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CE4FD" w14:textId="0433B1C1" w:rsidR="00236E6D" w:rsidRDefault="00E475E2">
      <w:pPr>
        <w:jc w:val="center"/>
        <w:rPr>
          <w:sz w:val="36"/>
          <w:szCs w:val="36"/>
        </w:rPr>
      </w:pPr>
      <w:r w:rsidRPr="00E475E2">
        <w:rPr>
          <w:b/>
          <w:sz w:val="36"/>
          <w:szCs w:val="36"/>
          <w:lang w:val="en-CA"/>
        </w:rPr>
        <w:t>Neutron and Photon Imaging Capabilities of Bismuth-loaded P</w:t>
      </w:r>
      <w:ins w:id="0" w:author="Decker, Andrew William" w:date="2021-04-14T16:02:00Z">
        <w:r w:rsidR="00B27B16">
          <w:rPr>
            <w:b/>
            <w:sz w:val="36"/>
            <w:szCs w:val="36"/>
            <w:lang w:val="en-CA"/>
          </w:rPr>
          <w:t>lastic</w:t>
        </w:r>
      </w:ins>
      <w:del w:id="1" w:author="Decker, Andrew William" w:date="2021-04-14T16:02:00Z">
        <w:r w:rsidRPr="00E475E2" w:rsidDel="00B27B16">
          <w:rPr>
            <w:b/>
            <w:sz w:val="36"/>
            <w:szCs w:val="36"/>
            <w:lang w:val="en-CA"/>
          </w:rPr>
          <w:delText>olyvinyl</w:delText>
        </w:r>
        <w:r w:rsidDel="00B27B16">
          <w:rPr>
            <w:b/>
            <w:sz w:val="36"/>
            <w:szCs w:val="36"/>
            <w:lang w:val="en-CA"/>
          </w:rPr>
          <w:delText xml:space="preserve"> T</w:delText>
        </w:r>
        <w:r w:rsidRPr="00E475E2" w:rsidDel="00B27B16">
          <w:rPr>
            <w:b/>
            <w:sz w:val="36"/>
            <w:szCs w:val="36"/>
            <w:lang w:val="en-CA"/>
          </w:rPr>
          <w:delText>oluene</w:delText>
        </w:r>
      </w:del>
    </w:p>
    <w:p w14:paraId="74B9AC20" w14:textId="77777777" w:rsidR="00236E6D" w:rsidRDefault="00236E6D">
      <w:pPr>
        <w:jc w:val="center"/>
        <w:rPr>
          <w:sz w:val="36"/>
          <w:szCs w:val="36"/>
        </w:rPr>
      </w:pPr>
    </w:p>
    <w:p w14:paraId="120D4F40" w14:textId="77777777" w:rsidR="00236E6D" w:rsidRDefault="00236E6D">
      <w:pPr>
        <w:jc w:val="center"/>
        <w:rPr>
          <w:sz w:val="36"/>
          <w:szCs w:val="36"/>
        </w:rPr>
      </w:pPr>
    </w:p>
    <w:p w14:paraId="23A5F509" w14:textId="77777777" w:rsidR="00236E6D" w:rsidRDefault="00236E6D">
      <w:pPr>
        <w:jc w:val="center"/>
        <w:rPr>
          <w:sz w:val="36"/>
          <w:szCs w:val="36"/>
        </w:rPr>
      </w:pPr>
    </w:p>
    <w:p w14:paraId="30B6293F" w14:textId="77777777" w:rsidR="00E475E2" w:rsidRDefault="00E475E2">
      <w:pPr>
        <w:jc w:val="center"/>
        <w:rPr>
          <w:sz w:val="36"/>
          <w:szCs w:val="36"/>
        </w:rPr>
      </w:pPr>
    </w:p>
    <w:p w14:paraId="57591A98" w14:textId="77777777" w:rsidR="00236E6D" w:rsidRDefault="00236E6D">
      <w:pPr>
        <w:jc w:val="center"/>
        <w:rPr>
          <w:sz w:val="36"/>
          <w:szCs w:val="36"/>
        </w:rPr>
      </w:pPr>
    </w:p>
    <w:p w14:paraId="105E28B7" w14:textId="77777777" w:rsidR="00236E6D" w:rsidRDefault="00236E6D">
      <w:pPr>
        <w:jc w:val="center"/>
        <w:rPr>
          <w:sz w:val="36"/>
          <w:szCs w:val="36"/>
        </w:rPr>
      </w:pPr>
    </w:p>
    <w:p w14:paraId="074CB2C0" w14:textId="77777777" w:rsidR="00236E6D" w:rsidRDefault="00236E6D">
      <w:pPr>
        <w:jc w:val="center"/>
        <w:rPr>
          <w:sz w:val="36"/>
          <w:szCs w:val="36"/>
        </w:rPr>
      </w:pPr>
    </w:p>
    <w:p w14:paraId="2472210E" w14:textId="77777777" w:rsidR="00236E6D" w:rsidRDefault="00236E6D">
      <w:pPr>
        <w:jc w:val="center"/>
        <w:rPr>
          <w:sz w:val="36"/>
          <w:szCs w:val="36"/>
        </w:rPr>
      </w:pPr>
    </w:p>
    <w:p w14:paraId="496ADD7E" w14:textId="77777777" w:rsidR="00236E6D" w:rsidRDefault="00236E6D">
      <w:pPr>
        <w:jc w:val="center"/>
        <w:rPr>
          <w:sz w:val="36"/>
          <w:szCs w:val="36"/>
        </w:rPr>
      </w:pPr>
    </w:p>
    <w:p w14:paraId="23C00896" w14:textId="77777777" w:rsidR="00236E6D" w:rsidRDefault="009C755C">
      <w:pPr>
        <w:jc w:val="center"/>
        <w:rPr>
          <w:sz w:val="36"/>
          <w:szCs w:val="36"/>
        </w:rPr>
      </w:pPr>
      <w:r>
        <w:rPr>
          <w:sz w:val="36"/>
          <w:szCs w:val="36"/>
        </w:rPr>
        <w:t xml:space="preserve">A </w:t>
      </w:r>
      <w:r w:rsidR="00E475E2">
        <w:rPr>
          <w:sz w:val="36"/>
          <w:szCs w:val="36"/>
        </w:rPr>
        <w:t>Dissertation</w:t>
      </w:r>
      <w:r>
        <w:rPr>
          <w:sz w:val="36"/>
          <w:szCs w:val="36"/>
        </w:rPr>
        <w:t xml:space="preserve"> Presented for</w:t>
      </w:r>
      <w:r w:rsidR="008865B6">
        <w:rPr>
          <w:sz w:val="36"/>
          <w:szCs w:val="36"/>
        </w:rPr>
        <w:t xml:space="preserve"> the</w:t>
      </w:r>
    </w:p>
    <w:p w14:paraId="191625DB" w14:textId="77777777" w:rsidR="009C755C" w:rsidRDefault="00E475E2">
      <w:pPr>
        <w:jc w:val="center"/>
        <w:rPr>
          <w:sz w:val="36"/>
          <w:szCs w:val="36"/>
        </w:rPr>
      </w:pPr>
      <w:r>
        <w:rPr>
          <w:sz w:val="36"/>
          <w:szCs w:val="36"/>
        </w:rPr>
        <w:t>Doctor of Philosophy</w:t>
      </w:r>
    </w:p>
    <w:p w14:paraId="01B7015A" w14:textId="77777777" w:rsidR="009C755C" w:rsidRDefault="009C755C">
      <w:pPr>
        <w:jc w:val="center"/>
        <w:rPr>
          <w:sz w:val="36"/>
          <w:szCs w:val="36"/>
        </w:rPr>
      </w:pPr>
      <w:r>
        <w:rPr>
          <w:sz w:val="36"/>
          <w:szCs w:val="36"/>
        </w:rPr>
        <w:t>Degree</w:t>
      </w:r>
    </w:p>
    <w:p w14:paraId="64BB9569" w14:textId="77777777" w:rsidR="009C755C" w:rsidRDefault="009C755C">
      <w:pPr>
        <w:jc w:val="center"/>
        <w:rPr>
          <w:sz w:val="36"/>
          <w:szCs w:val="36"/>
        </w:rPr>
      </w:pPr>
      <w:r>
        <w:rPr>
          <w:sz w:val="36"/>
          <w:szCs w:val="36"/>
        </w:rPr>
        <w:t>The University of Tennessee, Knoxville</w:t>
      </w:r>
    </w:p>
    <w:p w14:paraId="0B5FD470" w14:textId="77777777" w:rsidR="00236E6D" w:rsidRDefault="00236E6D">
      <w:pPr>
        <w:jc w:val="center"/>
        <w:rPr>
          <w:sz w:val="36"/>
          <w:szCs w:val="36"/>
        </w:rPr>
      </w:pPr>
    </w:p>
    <w:p w14:paraId="76657765" w14:textId="77777777" w:rsidR="00236E6D" w:rsidRDefault="00236E6D">
      <w:pPr>
        <w:jc w:val="center"/>
        <w:rPr>
          <w:sz w:val="36"/>
          <w:szCs w:val="36"/>
        </w:rPr>
      </w:pPr>
    </w:p>
    <w:p w14:paraId="2DA24C10" w14:textId="77777777" w:rsidR="00236E6D" w:rsidRDefault="00236E6D">
      <w:pPr>
        <w:jc w:val="center"/>
        <w:rPr>
          <w:sz w:val="36"/>
          <w:szCs w:val="36"/>
        </w:rPr>
      </w:pPr>
    </w:p>
    <w:p w14:paraId="464CCAB8" w14:textId="77777777" w:rsidR="00236E6D" w:rsidRDefault="00236E6D">
      <w:pPr>
        <w:jc w:val="center"/>
        <w:rPr>
          <w:sz w:val="36"/>
          <w:szCs w:val="36"/>
        </w:rPr>
      </w:pPr>
    </w:p>
    <w:p w14:paraId="0B09C492" w14:textId="77777777" w:rsidR="00236E6D" w:rsidRDefault="00236E6D">
      <w:pPr>
        <w:jc w:val="center"/>
        <w:rPr>
          <w:sz w:val="36"/>
          <w:szCs w:val="36"/>
        </w:rPr>
      </w:pPr>
    </w:p>
    <w:p w14:paraId="10C6D2B5" w14:textId="77777777" w:rsidR="00236E6D" w:rsidRDefault="00236E6D">
      <w:pPr>
        <w:jc w:val="center"/>
        <w:rPr>
          <w:sz w:val="36"/>
          <w:szCs w:val="36"/>
        </w:rPr>
      </w:pPr>
    </w:p>
    <w:p w14:paraId="368E300A" w14:textId="77777777" w:rsidR="00236E6D" w:rsidRDefault="00236E6D">
      <w:pPr>
        <w:jc w:val="center"/>
        <w:rPr>
          <w:sz w:val="36"/>
          <w:szCs w:val="36"/>
        </w:rPr>
      </w:pPr>
    </w:p>
    <w:p w14:paraId="07D5B1A6" w14:textId="77777777" w:rsidR="00236E6D" w:rsidRDefault="00236E6D">
      <w:pPr>
        <w:jc w:val="center"/>
        <w:rPr>
          <w:sz w:val="36"/>
          <w:szCs w:val="36"/>
        </w:rPr>
      </w:pPr>
    </w:p>
    <w:p w14:paraId="2C0CE1C2" w14:textId="77777777" w:rsidR="00236E6D" w:rsidRDefault="00236E6D">
      <w:pPr>
        <w:jc w:val="center"/>
        <w:rPr>
          <w:sz w:val="36"/>
          <w:szCs w:val="36"/>
        </w:rPr>
      </w:pPr>
    </w:p>
    <w:p w14:paraId="053D88A7" w14:textId="77777777" w:rsidR="00236E6D" w:rsidRDefault="00236E6D">
      <w:pPr>
        <w:jc w:val="center"/>
        <w:rPr>
          <w:sz w:val="36"/>
          <w:szCs w:val="36"/>
        </w:rPr>
      </w:pPr>
    </w:p>
    <w:p w14:paraId="24B0127C" w14:textId="77777777" w:rsidR="00236E6D" w:rsidRDefault="00236E6D">
      <w:pPr>
        <w:jc w:val="center"/>
        <w:rPr>
          <w:sz w:val="36"/>
          <w:szCs w:val="36"/>
        </w:rPr>
      </w:pPr>
    </w:p>
    <w:p w14:paraId="11C1F225" w14:textId="77777777" w:rsidR="00236E6D" w:rsidRDefault="00E475E2">
      <w:pPr>
        <w:jc w:val="center"/>
        <w:rPr>
          <w:sz w:val="36"/>
          <w:szCs w:val="36"/>
        </w:rPr>
      </w:pPr>
      <w:r>
        <w:rPr>
          <w:sz w:val="36"/>
          <w:szCs w:val="36"/>
        </w:rPr>
        <w:t>Andrew W. Decker</w:t>
      </w:r>
    </w:p>
    <w:p w14:paraId="587339C6" w14:textId="55673772" w:rsidR="009C755C" w:rsidRDefault="00E475E2">
      <w:pPr>
        <w:jc w:val="center"/>
        <w:rPr>
          <w:sz w:val="36"/>
          <w:szCs w:val="36"/>
        </w:rPr>
      </w:pPr>
      <w:r>
        <w:rPr>
          <w:sz w:val="36"/>
          <w:szCs w:val="36"/>
        </w:rPr>
        <w:t>May</w:t>
      </w:r>
      <w:r w:rsidR="009C755C">
        <w:rPr>
          <w:sz w:val="36"/>
          <w:szCs w:val="36"/>
        </w:rPr>
        <w:t xml:space="preserve"> </w:t>
      </w:r>
      <w:r w:rsidR="003963D3">
        <w:rPr>
          <w:sz w:val="36"/>
          <w:szCs w:val="36"/>
        </w:rPr>
        <w:t>2</w:t>
      </w:r>
      <w:r>
        <w:rPr>
          <w:sz w:val="36"/>
          <w:szCs w:val="36"/>
        </w:rPr>
        <w:t>02</w:t>
      </w:r>
      <w:r w:rsidR="00ED1EDA">
        <w:rPr>
          <w:sz w:val="36"/>
          <w:szCs w:val="36"/>
        </w:rPr>
        <w:t>1</w:t>
      </w:r>
    </w:p>
    <w:p w14:paraId="577C53F2" w14:textId="77777777" w:rsidR="00236E6D" w:rsidRDefault="00236E6D">
      <w:pPr>
        <w:jc w:val="center"/>
        <w:rPr>
          <w:sz w:val="36"/>
          <w:szCs w:val="36"/>
        </w:rPr>
      </w:pPr>
    </w:p>
    <w:p w14:paraId="57AD3DC9" w14:textId="77777777" w:rsidR="00236E6D" w:rsidRDefault="00236E6D">
      <w:pPr>
        <w:jc w:val="center"/>
        <w:rPr>
          <w:sz w:val="36"/>
          <w:szCs w:val="36"/>
        </w:rPr>
      </w:pPr>
    </w:p>
    <w:p w14:paraId="2C281DD0" w14:textId="77777777" w:rsidR="00236E6D" w:rsidRDefault="00236E6D">
      <w:pPr>
        <w:jc w:val="center"/>
        <w:rPr>
          <w:sz w:val="36"/>
          <w:szCs w:val="36"/>
        </w:rPr>
      </w:pPr>
    </w:p>
    <w:p w14:paraId="1A0C8D94" w14:textId="77777777" w:rsidR="00236E6D" w:rsidRDefault="00236E6D">
      <w:pPr>
        <w:jc w:val="center"/>
        <w:rPr>
          <w:sz w:val="36"/>
          <w:szCs w:val="36"/>
        </w:rPr>
      </w:pPr>
    </w:p>
    <w:p w14:paraId="6EA03883" w14:textId="77777777" w:rsidR="00236E6D" w:rsidRDefault="00236E6D">
      <w:pPr>
        <w:jc w:val="center"/>
        <w:rPr>
          <w:sz w:val="36"/>
          <w:szCs w:val="36"/>
        </w:rPr>
      </w:pPr>
    </w:p>
    <w:p w14:paraId="13A4D9F3" w14:textId="77777777" w:rsidR="00236E6D" w:rsidRDefault="00236E6D">
      <w:pPr>
        <w:jc w:val="center"/>
        <w:rPr>
          <w:sz w:val="36"/>
          <w:szCs w:val="36"/>
        </w:rPr>
      </w:pPr>
    </w:p>
    <w:p w14:paraId="364A0988" w14:textId="77777777" w:rsidR="00236E6D" w:rsidRDefault="00236E6D">
      <w:pPr>
        <w:jc w:val="center"/>
        <w:rPr>
          <w:sz w:val="36"/>
          <w:szCs w:val="36"/>
        </w:rPr>
      </w:pPr>
    </w:p>
    <w:p w14:paraId="515C8078" w14:textId="77777777" w:rsidR="00236E6D" w:rsidRDefault="00236E6D">
      <w:pPr>
        <w:jc w:val="center"/>
        <w:rPr>
          <w:sz w:val="36"/>
          <w:szCs w:val="36"/>
        </w:rPr>
      </w:pPr>
    </w:p>
    <w:p w14:paraId="64B9622B" w14:textId="77777777" w:rsidR="00236E6D" w:rsidRDefault="00236E6D">
      <w:pPr>
        <w:jc w:val="center"/>
        <w:rPr>
          <w:sz w:val="36"/>
          <w:szCs w:val="36"/>
        </w:rPr>
      </w:pPr>
    </w:p>
    <w:p w14:paraId="36F7FF03" w14:textId="77777777" w:rsidR="00236E6D" w:rsidRDefault="00236E6D">
      <w:pPr>
        <w:jc w:val="center"/>
        <w:rPr>
          <w:sz w:val="36"/>
          <w:szCs w:val="36"/>
        </w:rPr>
      </w:pPr>
    </w:p>
    <w:p w14:paraId="62FEE570" w14:textId="77777777" w:rsidR="00236E6D" w:rsidRDefault="00236E6D">
      <w:pPr>
        <w:jc w:val="center"/>
        <w:rPr>
          <w:sz w:val="36"/>
          <w:szCs w:val="36"/>
        </w:rPr>
      </w:pPr>
    </w:p>
    <w:p w14:paraId="67B4E13C" w14:textId="77777777" w:rsidR="00236E6D" w:rsidRDefault="00236E6D">
      <w:pPr>
        <w:jc w:val="center"/>
        <w:rPr>
          <w:sz w:val="36"/>
          <w:szCs w:val="36"/>
        </w:rPr>
      </w:pPr>
    </w:p>
    <w:p w14:paraId="2131BC0D" w14:textId="77777777" w:rsidR="00236E6D" w:rsidRDefault="00236E6D">
      <w:pPr>
        <w:jc w:val="center"/>
        <w:rPr>
          <w:sz w:val="36"/>
          <w:szCs w:val="36"/>
        </w:rPr>
      </w:pPr>
    </w:p>
    <w:p w14:paraId="0C07FEDD" w14:textId="77777777" w:rsidR="00236E6D" w:rsidRDefault="00236E6D">
      <w:pPr>
        <w:jc w:val="center"/>
        <w:rPr>
          <w:sz w:val="36"/>
          <w:szCs w:val="36"/>
        </w:rPr>
      </w:pPr>
    </w:p>
    <w:p w14:paraId="29C92A58" w14:textId="73C6F2DE" w:rsidR="00236E6D" w:rsidRDefault="003D07F7" w:rsidP="00D91C27">
      <w:pPr>
        <w:jc w:val="center"/>
      </w:pPr>
      <w:r>
        <w:t>Copyright © 20</w:t>
      </w:r>
      <w:r w:rsidR="00E475E2">
        <w:t>2</w:t>
      </w:r>
      <w:r w:rsidR="00ED1EDA">
        <w:t>1</w:t>
      </w:r>
      <w:r w:rsidR="00236E6D">
        <w:t xml:space="preserve"> by </w:t>
      </w:r>
      <w:r w:rsidR="00E475E2">
        <w:t>Andrew W. Decker</w:t>
      </w:r>
    </w:p>
    <w:p w14:paraId="256A4571" w14:textId="77777777" w:rsidR="00236E6D" w:rsidRDefault="00236E6D">
      <w:pPr>
        <w:jc w:val="center"/>
      </w:pPr>
      <w:r>
        <w:t>All rights reserved.</w:t>
      </w:r>
    </w:p>
    <w:p w14:paraId="78F6C0DC" w14:textId="77777777" w:rsidR="00236E6D" w:rsidRDefault="00236E6D">
      <w:pPr>
        <w:jc w:val="center"/>
      </w:pPr>
    </w:p>
    <w:p w14:paraId="2D51BCB2" w14:textId="77777777" w:rsidR="00236E6D" w:rsidRDefault="00236E6D">
      <w:pPr>
        <w:jc w:val="center"/>
      </w:pPr>
    </w:p>
    <w:p w14:paraId="33C0CD69" w14:textId="77777777" w:rsidR="00236E6D" w:rsidRDefault="00236E6D">
      <w:pPr>
        <w:jc w:val="center"/>
      </w:pPr>
    </w:p>
    <w:p w14:paraId="0694F955" w14:textId="77777777" w:rsidR="00236E6D" w:rsidRDefault="00236E6D">
      <w:pPr>
        <w:jc w:val="center"/>
      </w:pPr>
    </w:p>
    <w:p w14:paraId="1C2DF099" w14:textId="77777777" w:rsidR="00236E6D" w:rsidRDefault="00236E6D">
      <w:pPr>
        <w:jc w:val="center"/>
      </w:pPr>
    </w:p>
    <w:p w14:paraId="2973D255" w14:textId="77777777" w:rsidR="00236E6D" w:rsidRDefault="00236E6D">
      <w:pPr>
        <w:jc w:val="center"/>
      </w:pPr>
    </w:p>
    <w:p w14:paraId="5B58DBEC" w14:textId="77777777" w:rsidR="00236E6D" w:rsidRDefault="00236E6D">
      <w:pPr>
        <w:jc w:val="center"/>
      </w:pPr>
    </w:p>
    <w:p w14:paraId="7AF9CCCA" w14:textId="77777777" w:rsidR="00236E6D" w:rsidRDefault="00236E6D">
      <w:pPr>
        <w:jc w:val="center"/>
      </w:pPr>
    </w:p>
    <w:p w14:paraId="5C325C57" w14:textId="77777777" w:rsidR="00236E6D" w:rsidRDefault="00236E6D">
      <w:pPr>
        <w:jc w:val="center"/>
      </w:pPr>
    </w:p>
    <w:p w14:paraId="130D524B" w14:textId="77777777" w:rsidR="00236E6D" w:rsidRDefault="00236E6D">
      <w:pPr>
        <w:jc w:val="center"/>
      </w:pPr>
    </w:p>
    <w:p w14:paraId="011AD52D" w14:textId="77777777" w:rsidR="00236E6D" w:rsidRDefault="00236E6D">
      <w:pPr>
        <w:jc w:val="center"/>
      </w:pPr>
    </w:p>
    <w:p w14:paraId="7D70CF39" w14:textId="77777777" w:rsidR="00236E6D" w:rsidRDefault="00236E6D">
      <w:pPr>
        <w:jc w:val="center"/>
      </w:pPr>
    </w:p>
    <w:p w14:paraId="6BCAC088" w14:textId="77777777" w:rsidR="00236E6D" w:rsidRDefault="00236E6D">
      <w:pPr>
        <w:jc w:val="center"/>
      </w:pPr>
    </w:p>
    <w:p w14:paraId="5C490C54" w14:textId="77777777" w:rsidR="00236E6D" w:rsidRDefault="00236E6D">
      <w:pPr>
        <w:jc w:val="center"/>
      </w:pPr>
    </w:p>
    <w:p w14:paraId="796AD425" w14:textId="77777777" w:rsidR="00CD73A9" w:rsidRDefault="00236E6D" w:rsidP="009C755C">
      <w:pPr>
        <w:jc w:val="center"/>
        <w:rPr>
          <w:b/>
          <w:sz w:val="28"/>
          <w:szCs w:val="28"/>
        </w:rPr>
      </w:pPr>
      <w:r>
        <w:rPr>
          <w:sz w:val="36"/>
          <w:szCs w:val="36"/>
        </w:rPr>
        <w:br w:type="page"/>
      </w:r>
      <w:r w:rsidR="00CD73A9">
        <w:rPr>
          <w:b/>
          <w:sz w:val="28"/>
          <w:szCs w:val="28"/>
        </w:rPr>
        <w:lastRenderedPageBreak/>
        <w:t>ACKNOWLEDGEMENTS</w:t>
      </w:r>
    </w:p>
    <w:p w14:paraId="12598349" w14:textId="77777777" w:rsidR="00CD73A9" w:rsidRDefault="00CD73A9">
      <w:pPr>
        <w:jc w:val="center"/>
      </w:pPr>
    </w:p>
    <w:p w14:paraId="5B1038C4" w14:textId="4E5B432A" w:rsidR="00231F3A" w:rsidRDefault="001E723C" w:rsidP="00943E69">
      <w:pPr>
        <w:jc w:val="both"/>
      </w:pPr>
      <w:bookmarkStart w:id="2" w:name="_Hlk68013054"/>
      <w:r w:rsidRPr="00642637">
        <w:t>I want to thank God for giving me th</w:t>
      </w:r>
      <w:r w:rsidR="007B7511" w:rsidRPr="00642637">
        <w:t>e</w:t>
      </w:r>
      <w:r w:rsidRPr="00642637">
        <w:t xml:space="preserve"> opportunity to expand my understanding of nuclear engineering at the University of Tennessee</w:t>
      </w:r>
      <w:r w:rsidR="00231F3A" w:rsidRPr="003C60CD">
        <w:t>, Knoxville,</w:t>
      </w:r>
      <w:r w:rsidRPr="00642637">
        <w:t xml:space="preserve"> and Oak Ridge National </w:t>
      </w:r>
      <w:r w:rsidR="00231F3A" w:rsidRPr="003C60CD">
        <w:t>L</w:t>
      </w:r>
      <w:r w:rsidRPr="00642637">
        <w:t>aboratory</w:t>
      </w:r>
      <w:r w:rsidR="002A3D00">
        <w:t xml:space="preserve"> (ORNL)</w:t>
      </w:r>
      <w:r w:rsidRPr="00642637">
        <w:t>.  I want to t</w:t>
      </w:r>
      <w:r w:rsidR="00A34F5F" w:rsidRPr="00642637">
        <w:t xml:space="preserve">hank </w:t>
      </w:r>
      <w:r w:rsidR="00E475E2" w:rsidRPr="00642637">
        <w:t>my wife, Jill</w:t>
      </w:r>
      <w:r w:rsidRPr="003C60CD">
        <w:t>, for putting up with me throughout the</w:t>
      </w:r>
      <w:r w:rsidR="00231F3A" w:rsidRPr="003C60CD">
        <w:t xml:space="preserve"> past</w:t>
      </w:r>
      <w:r w:rsidRPr="003C60CD">
        <w:t xml:space="preserve"> three years; I sincerely appreciate her </w:t>
      </w:r>
      <w:r w:rsidR="00231F3A" w:rsidRPr="003C60CD">
        <w:t xml:space="preserve">continuous </w:t>
      </w:r>
      <w:r w:rsidRPr="003C60CD">
        <w:t xml:space="preserve">love, support, patience, and </w:t>
      </w:r>
      <w:r w:rsidR="00231F3A" w:rsidRPr="003C60CD">
        <w:t>encouragement</w:t>
      </w:r>
      <w:r w:rsidRPr="003C60CD">
        <w:t xml:space="preserve">.  I also wish to thank my daughters, </w:t>
      </w:r>
      <w:proofErr w:type="gramStart"/>
      <w:r w:rsidRPr="003C60CD">
        <w:t>Ashlyn</w:t>
      </w:r>
      <w:proofErr w:type="gramEnd"/>
      <w:r w:rsidRPr="003C60CD">
        <w:t xml:space="preserve"> and Siena, for their love</w:t>
      </w:r>
      <w:r w:rsidR="00231F3A" w:rsidRPr="003C60CD">
        <w:t xml:space="preserve">, </w:t>
      </w:r>
      <w:r w:rsidRPr="003C60CD">
        <w:t>support</w:t>
      </w:r>
      <w:r w:rsidR="00231F3A" w:rsidRPr="003C60CD">
        <w:t>, and understanding.</w:t>
      </w:r>
      <w:r w:rsidRPr="003C60CD">
        <w:t xml:space="preserve">  </w:t>
      </w:r>
    </w:p>
    <w:p w14:paraId="1E2C8085" w14:textId="2C4B3520" w:rsidR="00A45C9F" w:rsidRDefault="00A45C9F" w:rsidP="00943E69">
      <w:pPr>
        <w:jc w:val="both"/>
      </w:pPr>
    </w:p>
    <w:p w14:paraId="35BCAE86" w14:textId="663F4ED2" w:rsidR="00F762AF" w:rsidRPr="003C60CD" w:rsidRDefault="00F762AF" w:rsidP="00F762AF">
      <w:pPr>
        <w:jc w:val="both"/>
      </w:pPr>
      <w:r w:rsidRPr="003C60CD">
        <w:t xml:space="preserve">I want to also thank the members of my PhD committee, Drs. Howard Hall, John </w:t>
      </w:r>
      <w:proofErr w:type="spellStart"/>
      <w:r w:rsidRPr="003C60CD">
        <w:t>McClory</w:t>
      </w:r>
      <w:proofErr w:type="spellEnd"/>
      <w:r w:rsidRPr="003C60CD">
        <w:t xml:space="preserve">, and Paul </w:t>
      </w:r>
      <w:proofErr w:type="spellStart"/>
      <w:r w:rsidRPr="003C60CD">
        <w:t>Hausladen</w:t>
      </w:r>
      <w:proofErr w:type="spellEnd"/>
      <w:r w:rsidRPr="003C60CD">
        <w:t xml:space="preserve"> for their guidance and support.</w:t>
      </w:r>
      <w:r>
        <w:t xml:space="preserve">  I thank Howard Hall for his classroom instruction and his encouragement during the qualifying examinations.  I thank John </w:t>
      </w:r>
      <w:proofErr w:type="spellStart"/>
      <w:r>
        <w:t>McClory</w:t>
      </w:r>
      <w:proofErr w:type="spellEnd"/>
      <w:r>
        <w:t xml:space="preserve"> for his willingness to potentially support my research at AFIT during a time of limited COVID access at ORNL.  A special thank you to Paul </w:t>
      </w:r>
      <w:proofErr w:type="spellStart"/>
      <w:r>
        <w:t>Hausladen</w:t>
      </w:r>
      <w:proofErr w:type="spellEnd"/>
      <w:r>
        <w:t xml:space="preserve"> for his time and effort recording initial neutron measurements in my absence.  Later, he enabled me to record my final neutron measurements, guided me through data analysis pitfalls, and developed the methodology used herein to interpolate and subtract image dark noise. </w:t>
      </w:r>
      <w:r w:rsidRPr="003C60CD">
        <w:t xml:space="preserve">  </w:t>
      </w:r>
    </w:p>
    <w:p w14:paraId="228017B5" w14:textId="77777777" w:rsidR="00F762AF" w:rsidRPr="003C60CD" w:rsidRDefault="00F762AF" w:rsidP="00F762AF">
      <w:pPr>
        <w:jc w:val="both"/>
      </w:pPr>
    </w:p>
    <w:p w14:paraId="271A4A1B" w14:textId="0908DC10" w:rsidR="00F762AF" w:rsidRDefault="00F762AF" w:rsidP="00F762AF">
      <w:pPr>
        <w:jc w:val="both"/>
      </w:pPr>
      <w:r w:rsidRPr="003C60CD">
        <w:t>Lastly, I wish to especially thank and acknowledge</w:t>
      </w:r>
      <w:r>
        <w:t xml:space="preserve"> the</w:t>
      </w:r>
      <w:r w:rsidRPr="003C60CD">
        <w:t xml:space="preserve"> </w:t>
      </w:r>
      <w:r w:rsidRPr="00074172">
        <w:t xml:space="preserve">support, patience, and </w:t>
      </w:r>
      <w:r>
        <w:t>guidance extended to me by</w:t>
      </w:r>
      <w:r w:rsidRPr="00074172">
        <w:t xml:space="preserve"> </w:t>
      </w:r>
      <w:r w:rsidRPr="003C60CD">
        <w:t>Dr. Jason Hayward throughout my coursework and research.  It was my pleasure to learn from him, and I am so grateful for all the assistance and mentorship he provided, which contributed immensely to my successful completion of this program.</w:t>
      </w:r>
      <w:r>
        <w:t xml:space="preserve">  </w:t>
      </w:r>
    </w:p>
    <w:p w14:paraId="0D26E345" w14:textId="27E9740F" w:rsidR="00A45C9F" w:rsidRDefault="00A45C9F" w:rsidP="00943E69">
      <w:pPr>
        <w:jc w:val="both"/>
      </w:pPr>
    </w:p>
    <w:p w14:paraId="42161A72" w14:textId="65016DB0" w:rsidR="00A45C9F" w:rsidRDefault="00A45C9F" w:rsidP="00943E69">
      <w:pPr>
        <w:jc w:val="both"/>
      </w:pPr>
    </w:p>
    <w:p w14:paraId="02D9F6D2" w14:textId="7EDE8FC1" w:rsidR="00A45C9F" w:rsidRDefault="00A45C9F" w:rsidP="00943E69">
      <w:pPr>
        <w:jc w:val="both"/>
      </w:pPr>
    </w:p>
    <w:p w14:paraId="3B3DEB88" w14:textId="51819A18" w:rsidR="00A45C9F" w:rsidRDefault="00A45C9F" w:rsidP="00943E69">
      <w:pPr>
        <w:jc w:val="both"/>
      </w:pPr>
    </w:p>
    <w:p w14:paraId="740174D0" w14:textId="77777777" w:rsidR="00A45C9F" w:rsidRPr="003C60CD" w:rsidRDefault="00A45C9F" w:rsidP="00943E69">
      <w:pPr>
        <w:jc w:val="both"/>
      </w:pPr>
    </w:p>
    <w:p w14:paraId="0316B4D2" w14:textId="77777777" w:rsidR="00231F3A" w:rsidRPr="003C60CD" w:rsidRDefault="00231F3A" w:rsidP="00943E69">
      <w:pPr>
        <w:jc w:val="both"/>
      </w:pPr>
    </w:p>
    <w:bookmarkEnd w:id="2"/>
    <w:p w14:paraId="59709043" w14:textId="77777777" w:rsidR="00A45C9F" w:rsidRDefault="00A45C9F" w:rsidP="00A45C9F">
      <w:pPr>
        <w:jc w:val="center"/>
      </w:pPr>
    </w:p>
    <w:p w14:paraId="0F0E341B" w14:textId="1474A1D1" w:rsidR="00236E6D" w:rsidRDefault="00CD73A9" w:rsidP="00A45C9F">
      <w:pPr>
        <w:jc w:val="center"/>
      </w:pPr>
      <w:r>
        <w:rPr>
          <w:sz w:val="36"/>
          <w:szCs w:val="36"/>
        </w:rPr>
        <w:br w:type="page"/>
      </w:r>
      <w:r w:rsidR="00236E6D">
        <w:rPr>
          <w:b/>
          <w:bCs/>
          <w:sz w:val="28"/>
          <w:szCs w:val="28"/>
        </w:rPr>
        <w:lastRenderedPageBreak/>
        <w:t>ABSTRACT</w:t>
      </w:r>
    </w:p>
    <w:p w14:paraId="7538E828" w14:textId="77777777" w:rsidR="00945BA4" w:rsidRDefault="00945BA4" w:rsidP="00945BA4"/>
    <w:p w14:paraId="390A9567" w14:textId="3CD783F9" w:rsidR="00657505" w:rsidRDefault="00671F15" w:rsidP="00945BA4">
      <w:pPr>
        <w:jc w:val="both"/>
      </w:pPr>
      <w:r w:rsidRPr="00671F15">
        <w:t xml:space="preserve">Plastic scintillators utilizing </w:t>
      </w:r>
      <w:r>
        <w:t>i</w:t>
      </w:r>
      <w:r w:rsidRPr="00671F15">
        <w:t xml:space="preserve">ridium complex fluorophores offer substantial improvements in light yield, and their light yield is not significantly quenched in compositions with </w:t>
      </w:r>
      <w:r>
        <w:t>b</w:t>
      </w:r>
      <w:r w:rsidRPr="00671F15">
        <w:t xml:space="preserve">ismuth metalorganic loading at </w:t>
      </w:r>
      <w:r w:rsidR="008C5914">
        <w:t>21% weight.</w:t>
      </w:r>
      <w:r w:rsidRPr="00671F15">
        <w:t xml:space="preserve"> </w:t>
      </w:r>
      <w:r w:rsidR="00945BA4" w:rsidRPr="00945BA4">
        <w:t>These advances may resolve significant capability gaps for low-cost, portable, and durable dual-particle imaging (DPI) systems for nuclear safety, security</w:t>
      </w:r>
      <w:r w:rsidR="004C2A51">
        <w:t>,</w:t>
      </w:r>
      <w:r w:rsidR="00945BA4" w:rsidRPr="00945BA4">
        <w:t xml:space="preserve"> and safeguard purposes</w:t>
      </w:r>
      <w:r w:rsidR="00A45C9F">
        <w:t>.</w:t>
      </w:r>
      <w:r>
        <w:t xml:space="preserve">  However, a</w:t>
      </w:r>
      <w:r w:rsidR="00A45C9F" w:rsidRPr="00A45C9F">
        <w:t>ll candidate materials should first undergo investigation utilizing industry standards to quantify and evaluate their capabilities.</w:t>
      </w:r>
      <w:r w:rsidR="00A45C9F">
        <w:t xml:space="preserve">  </w:t>
      </w:r>
      <w:r>
        <w:t xml:space="preserve">As such, </w:t>
      </w:r>
      <w:r w:rsidR="00945BA4" w:rsidRPr="00945BA4">
        <w:t xml:space="preserve">a 21% bismuth-loaded </w:t>
      </w:r>
      <w:r w:rsidR="00945BA4">
        <w:t>polyvinyl toluene (</w:t>
      </w:r>
      <w:proofErr w:type="spellStart"/>
      <w:r w:rsidR="00945BA4" w:rsidRPr="00945BA4">
        <w:t>BiPVT</w:t>
      </w:r>
      <w:proofErr w:type="spellEnd"/>
      <w:r w:rsidR="00945BA4" w:rsidRPr="00945BA4">
        <w:t>)</w:t>
      </w:r>
      <w:r w:rsidR="00A45C9F">
        <w:t xml:space="preserve"> fabricated by Lawrence Livermore National Laboratory (LLNL) is</w:t>
      </w:r>
      <w:r w:rsidR="00A45C9F" w:rsidRPr="005D4E36">
        <w:t xml:space="preserve"> computationally and experimentally evaluated as a small, pixelated radiographic array, with individual pixel dimensions of 2×2×19 mm. </w:t>
      </w:r>
      <w:r>
        <w:t xml:space="preserve">To facilitate direct comparisons, </w:t>
      </w:r>
      <w:r w:rsidR="00A45C9F" w:rsidRPr="005D4E36">
        <w:t xml:space="preserve">the same evaluations </w:t>
      </w:r>
      <w:r w:rsidR="00657505">
        <w:t>are</w:t>
      </w:r>
      <w:r w:rsidR="00A45C9F" w:rsidRPr="005D4E36">
        <w:t xml:space="preserve"> co</w:t>
      </w:r>
      <w:r w:rsidR="00A45C9F">
        <w:t>nducted</w:t>
      </w:r>
      <w:r w:rsidR="00A45C9F" w:rsidRPr="005D4E36">
        <w:t xml:space="preserve"> for two s</w:t>
      </w:r>
      <w:r w:rsidR="00A45C9F">
        <w:t>ame-sized</w:t>
      </w:r>
      <w:r w:rsidR="00A45C9F" w:rsidRPr="005D4E36">
        <w:t xml:space="preserve"> arrays made from EJ</w:t>
      </w:r>
      <w:r w:rsidR="00A45C9F">
        <w:t>-</w:t>
      </w:r>
      <w:r w:rsidR="00A45C9F" w:rsidRPr="005D4E36">
        <w:t xml:space="preserve">200 </w:t>
      </w:r>
      <w:r w:rsidR="00A45C9F">
        <w:t>and</w:t>
      </w:r>
      <w:r w:rsidR="00A45C9F" w:rsidRPr="005D4E36">
        <w:t xml:space="preserve"> EJ</w:t>
      </w:r>
      <w:r w:rsidR="00A45C9F">
        <w:t>-</w:t>
      </w:r>
      <w:r w:rsidR="00A45C9F" w:rsidRPr="005D4E36">
        <w:t xml:space="preserve">256. ASTM standard test methods and practices </w:t>
      </w:r>
      <w:r w:rsidR="00657505">
        <w:t>are</w:t>
      </w:r>
      <w:r w:rsidR="00A45C9F" w:rsidRPr="005D4E36">
        <w:t xml:space="preserve"> u</w:t>
      </w:r>
      <w:r w:rsidR="00A45C9F">
        <w:t>tilized</w:t>
      </w:r>
      <w:r w:rsidR="00A45C9F" w:rsidRPr="005D4E36">
        <w:t xml:space="preserve"> to calculate the modulation transfer function and basic spatial resolution for each array, both f</w:t>
      </w:r>
      <w:r w:rsidR="00A45C9F">
        <w:t xml:space="preserve">rom </w:t>
      </w:r>
      <w:r w:rsidR="00A45C9F" w:rsidRPr="005D4E36">
        <w:t>measured and simulated data.</w:t>
      </w:r>
      <w:r w:rsidR="00A45C9F">
        <w:t xml:space="preserve">  </w:t>
      </w:r>
      <w:r w:rsidR="00A45C9F" w:rsidRPr="00A45C9F">
        <w:t xml:space="preserve">Measurements </w:t>
      </w:r>
      <w:r w:rsidR="00657505">
        <w:t>are</w:t>
      </w:r>
      <w:r w:rsidR="00A45C9F" w:rsidRPr="00A45C9F">
        <w:t xml:space="preserve"> recorded by pressure coupling all three arrays to a commercial a-Si digital radiographic panel, and the computational model replicate</w:t>
      </w:r>
      <w:r w:rsidR="00657505">
        <w:t>s</w:t>
      </w:r>
      <w:r w:rsidR="00A45C9F" w:rsidRPr="00A45C9F">
        <w:t xml:space="preserve"> the experimental design. Computational and experimental results </w:t>
      </w:r>
      <w:r w:rsidR="00657505">
        <w:t>are</w:t>
      </w:r>
      <w:r w:rsidR="00A45C9F" w:rsidRPr="00A45C9F">
        <w:t xml:space="preserve"> compared for all three arrays in the x-ray </w:t>
      </w:r>
      <w:r w:rsidR="00A45C9F">
        <w:t xml:space="preserve">and </w:t>
      </w:r>
      <w:r w:rsidR="00657505">
        <w:t xml:space="preserve">fast </w:t>
      </w:r>
      <w:r w:rsidR="00A45C9F">
        <w:t xml:space="preserve">neutron </w:t>
      </w:r>
      <w:r w:rsidR="00A45C9F" w:rsidRPr="00A45C9F">
        <w:t>environment</w:t>
      </w:r>
      <w:r w:rsidR="00A45C9F">
        <w:t xml:space="preserve">s. </w:t>
      </w:r>
      <w:r w:rsidR="00657505">
        <w:t>The x</w:t>
      </w:r>
      <w:r w:rsidR="00A45C9F" w:rsidRPr="00A45C9F">
        <w:t xml:space="preserve">-ray </w:t>
      </w:r>
      <w:r w:rsidR="00657505">
        <w:t xml:space="preserve">results demonstrate equivalent performance between the evaluated </w:t>
      </w:r>
      <w:proofErr w:type="spellStart"/>
      <w:r w:rsidR="00657505">
        <w:t>BiPVT</w:t>
      </w:r>
      <w:proofErr w:type="spellEnd"/>
      <w:r w:rsidR="00657505">
        <w:t xml:space="preserve"> array and </w:t>
      </w:r>
      <w:r w:rsidR="00F91C56">
        <w:t>the</w:t>
      </w:r>
      <w:r w:rsidR="00657505">
        <w:t xml:space="preserve"> more ideally manufactured EJ-200 array, while the </w:t>
      </w:r>
      <w:proofErr w:type="spellStart"/>
      <w:r w:rsidR="00657505">
        <w:t>BiPVT</w:t>
      </w:r>
      <w:proofErr w:type="spellEnd"/>
      <w:r w:rsidR="00657505">
        <w:t xml:space="preserve"> array outperforms a similar array </w:t>
      </w:r>
      <w:r w:rsidR="00A45C9F" w:rsidRPr="00A45C9F">
        <w:t>made from EJ-256</w:t>
      </w:r>
      <w:r w:rsidR="00657505">
        <w:t>.  The</w:t>
      </w:r>
      <w:r w:rsidR="00A45C9F" w:rsidRPr="00A45C9F">
        <w:t xml:space="preserve"> agreement between simulated and experimental x-ray results validates the applied computational methodology</w:t>
      </w:r>
      <w:r w:rsidR="00657505">
        <w:t xml:space="preserve"> and suggests more ideally manufactured </w:t>
      </w:r>
      <w:proofErr w:type="spellStart"/>
      <w:r w:rsidR="00657505">
        <w:t>BiPVT</w:t>
      </w:r>
      <w:proofErr w:type="spellEnd"/>
      <w:r w:rsidR="00657505">
        <w:t xml:space="preserve"> array</w:t>
      </w:r>
      <w:r w:rsidR="00EC20BA">
        <w:t>s</w:t>
      </w:r>
      <w:r w:rsidR="00657505">
        <w:t xml:space="preserve"> </w:t>
      </w:r>
      <w:r w:rsidR="00F91C56">
        <w:t>may</w:t>
      </w:r>
      <w:r w:rsidR="00657505">
        <w:t xml:space="preserve"> significantly outperform similar array</w:t>
      </w:r>
      <w:r w:rsidR="00EC20BA">
        <w:t>s</w:t>
      </w:r>
      <w:r w:rsidR="00657505">
        <w:t xml:space="preserve"> made from EJ-200.  Experimental </w:t>
      </w:r>
      <w:r w:rsidR="00EC20BA">
        <w:t>results</w:t>
      </w:r>
      <w:r w:rsidR="00657505">
        <w:t xml:space="preserve"> in a fast neutron environment demonstrate superior performance of the </w:t>
      </w:r>
      <w:proofErr w:type="spellStart"/>
      <w:r w:rsidR="00657505">
        <w:t>BiPVT</w:t>
      </w:r>
      <w:proofErr w:type="spellEnd"/>
      <w:r w:rsidR="00657505">
        <w:t xml:space="preserve"> array compared to the EJ-256 array, while the EJ-200 array </w:t>
      </w:r>
      <w:r w:rsidR="00F91C56">
        <w:t>i</w:t>
      </w:r>
      <w:r w:rsidR="00657505">
        <w:t>s found to outperform both.</w:t>
      </w:r>
      <w:r w:rsidR="00F91C56">
        <w:t xml:space="preserve">  Additionally, </w:t>
      </w:r>
      <w:r>
        <w:t xml:space="preserve">the performance of </w:t>
      </w:r>
      <w:r w:rsidR="00F91C56">
        <w:t>a second array made from</w:t>
      </w:r>
      <w:r>
        <w:t xml:space="preserve"> a</w:t>
      </w:r>
      <w:r w:rsidR="00EC20BA">
        <w:t xml:space="preserve"> separate </w:t>
      </w:r>
      <w:r w:rsidR="00F91C56">
        <w:t>21% bismuth-loaded</w:t>
      </w:r>
      <w:r>
        <w:t xml:space="preserve"> plastic (</w:t>
      </w:r>
      <w:proofErr w:type="spellStart"/>
      <w:r>
        <w:t>I</w:t>
      </w:r>
      <w:r w:rsidR="00F91C56">
        <w:t>r</w:t>
      </w:r>
      <w:proofErr w:type="spellEnd"/>
      <w:r w:rsidR="00F91C56">
        <w:t>-Bi-Plastic</w:t>
      </w:r>
      <w:r>
        <w:t>)</w:t>
      </w:r>
      <w:r w:rsidR="00F91C56">
        <w:t xml:space="preserve"> is evaluated experimentally in both x-ray and neutron environments using the same radiographic panel</w:t>
      </w:r>
      <w:r>
        <w:t xml:space="preserve"> and methodology</w:t>
      </w:r>
      <w:r w:rsidR="00F91C56">
        <w:t>.  The</w:t>
      </w:r>
      <w:r>
        <w:t xml:space="preserve"> </w:t>
      </w:r>
      <w:proofErr w:type="spellStart"/>
      <w:r>
        <w:t>Ir</w:t>
      </w:r>
      <w:proofErr w:type="spellEnd"/>
      <w:r>
        <w:t>-Bi-Plastic</w:t>
      </w:r>
      <w:r w:rsidR="00F91C56">
        <w:t xml:space="preserve"> array consists of 64 pixels with individual dimensions of 5×5×20 mm, and </w:t>
      </w:r>
      <w:r w:rsidR="008C5914">
        <w:t xml:space="preserve">the results </w:t>
      </w:r>
      <w:r w:rsidR="00F91C56">
        <w:t>suggest it will outperform similar arrays made from EJ-200 in both x-ray and neutron environments.  T</w:t>
      </w:r>
      <w:r w:rsidR="00F91C56" w:rsidRPr="005D4E36">
        <w:t xml:space="preserve">hese findings suggest </w:t>
      </w:r>
      <w:r w:rsidR="008C5914">
        <w:t xml:space="preserve">plastic scintillators with iridium complex fluorophores and 21% weight </w:t>
      </w:r>
      <w:r w:rsidR="00F91C56">
        <w:t>bismuth-load</w:t>
      </w:r>
      <w:r w:rsidR="008C5914">
        <w:t>ing</w:t>
      </w:r>
      <w:r w:rsidR="00F91C56">
        <w:t xml:space="preserve"> </w:t>
      </w:r>
      <w:r w:rsidR="00F91C56" w:rsidRPr="005D4E36">
        <w:t>hold promise</w:t>
      </w:r>
      <w:r w:rsidR="00F91C56">
        <w:t xml:space="preserve"> </w:t>
      </w:r>
      <w:r w:rsidR="00F91C56" w:rsidRPr="005D4E36">
        <w:t>over more traditional</w:t>
      </w:r>
      <w:r w:rsidR="00F91C56">
        <w:t xml:space="preserve"> material</w:t>
      </w:r>
      <w:r w:rsidR="00F91C56" w:rsidRPr="005D4E36">
        <w:t xml:space="preserve"> alternatives</w:t>
      </w:r>
      <w:r w:rsidR="008C5914">
        <w:t xml:space="preserve"> for </w:t>
      </w:r>
      <w:r w:rsidR="008C5914" w:rsidRPr="005D4E36">
        <w:t xml:space="preserve">DPI </w:t>
      </w:r>
      <w:r w:rsidR="008C5914">
        <w:t xml:space="preserve">applications supporting </w:t>
      </w:r>
      <w:r w:rsidR="008C5914" w:rsidRPr="00945BA4">
        <w:t>nuclear safety, security</w:t>
      </w:r>
      <w:r w:rsidR="008C5914">
        <w:t>,</w:t>
      </w:r>
      <w:r w:rsidR="008C5914" w:rsidRPr="00945BA4">
        <w:t xml:space="preserve"> and safeguard </w:t>
      </w:r>
      <w:r w:rsidR="008C5914">
        <w:t xml:space="preserve">missions.  </w:t>
      </w:r>
    </w:p>
    <w:p w14:paraId="6C46AEDA" w14:textId="77777777" w:rsidR="00657505" w:rsidRDefault="00657505" w:rsidP="00945BA4">
      <w:pPr>
        <w:jc w:val="both"/>
      </w:pPr>
    </w:p>
    <w:p w14:paraId="146DCBB0" w14:textId="77777777" w:rsidR="00236E6D" w:rsidRPr="00E475E2" w:rsidRDefault="00236E6D" w:rsidP="00E475E2">
      <w:pPr>
        <w:jc w:val="center"/>
      </w:pPr>
      <w:r>
        <w:br w:type="page"/>
      </w:r>
    </w:p>
    <w:sdt>
      <w:sdtPr>
        <w:rPr>
          <w:b w:val="0"/>
          <w:caps w:val="0"/>
          <w:sz w:val="24"/>
        </w:rPr>
        <w:id w:val="607165129"/>
        <w:docPartObj>
          <w:docPartGallery w:val="Table of Contents"/>
          <w:docPartUnique/>
        </w:docPartObj>
      </w:sdtPr>
      <w:sdtEndPr>
        <w:rPr>
          <w:bCs/>
          <w:noProof/>
        </w:rPr>
      </w:sdtEndPr>
      <w:sdtContent>
        <w:p w14:paraId="532BECF0" w14:textId="77777777" w:rsidR="00E91931" w:rsidRDefault="00E91931">
          <w:pPr>
            <w:pStyle w:val="TOCHeading"/>
          </w:pPr>
          <w:r>
            <w:t>Table of Contents</w:t>
          </w:r>
        </w:p>
        <w:p w14:paraId="572D9066" w14:textId="097E1650" w:rsidR="00D83B30" w:rsidRPr="00D83B30" w:rsidRDefault="00D83B30" w:rsidP="00D83B30"/>
        <w:p w14:paraId="359519EC" w14:textId="039F1590" w:rsidR="00616C8B" w:rsidRDefault="00E91931">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69359009" w:history="1">
            <w:r w:rsidR="00616C8B" w:rsidRPr="00775597">
              <w:rPr>
                <w:rStyle w:val="Hyperlink"/>
                <w:noProof/>
              </w:rPr>
              <w:t>Chapter One - Background</w:t>
            </w:r>
            <w:r w:rsidR="00616C8B">
              <w:rPr>
                <w:noProof/>
                <w:webHidden/>
              </w:rPr>
              <w:tab/>
            </w:r>
            <w:r w:rsidR="00616C8B">
              <w:rPr>
                <w:noProof/>
                <w:webHidden/>
              </w:rPr>
              <w:fldChar w:fldCharType="begin"/>
            </w:r>
            <w:r w:rsidR="00616C8B">
              <w:rPr>
                <w:noProof/>
                <w:webHidden/>
              </w:rPr>
              <w:instrText xml:space="preserve"> PAGEREF _Toc69359009 \h </w:instrText>
            </w:r>
            <w:r w:rsidR="00616C8B">
              <w:rPr>
                <w:noProof/>
                <w:webHidden/>
              </w:rPr>
            </w:r>
            <w:r w:rsidR="00616C8B">
              <w:rPr>
                <w:noProof/>
                <w:webHidden/>
              </w:rPr>
              <w:fldChar w:fldCharType="separate"/>
            </w:r>
            <w:r w:rsidR="00616C8B">
              <w:rPr>
                <w:noProof/>
                <w:webHidden/>
              </w:rPr>
              <w:t>1</w:t>
            </w:r>
            <w:r w:rsidR="00616C8B">
              <w:rPr>
                <w:noProof/>
                <w:webHidden/>
              </w:rPr>
              <w:fldChar w:fldCharType="end"/>
            </w:r>
          </w:hyperlink>
        </w:p>
        <w:p w14:paraId="34103B6A" w14:textId="4F47F7D9"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10" w:history="1">
            <w:r w:rsidRPr="00775597">
              <w:rPr>
                <w:rStyle w:val="Hyperlink"/>
                <w:noProof/>
              </w:rPr>
              <w:t>Introduction</w:t>
            </w:r>
            <w:r>
              <w:rPr>
                <w:noProof/>
                <w:webHidden/>
              </w:rPr>
              <w:tab/>
            </w:r>
            <w:r>
              <w:rPr>
                <w:noProof/>
                <w:webHidden/>
              </w:rPr>
              <w:fldChar w:fldCharType="begin"/>
            </w:r>
            <w:r>
              <w:rPr>
                <w:noProof/>
                <w:webHidden/>
              </w:rPr>
              <w:instrText xml:space="preserve"> PAGEREF _Toc69359010 \h </w:instrText>
            </w:r>
            <w:r>
              <w:rPr>
                <w:noProof/>
                <w:webHidden/>
              </w:rPr>
            </w:r>
            <w:r>
              <w:rPr>
                <w:noProof/>
                <w:webHidden/>
              </w:rPr>
              <w:fldChar w:fldCharType="separate"/>
            </w:r>
            <w:r>
              <w:rPr>
                <w:noProof/>
                <w:webHidden/>
              </w:rPr>
              <w:t>1</w:t>
            </w:r>
            <w:r>
              <w:rPr>
                <w:noProof/>
                <w:webHidden/>
              </w:rPr>
              <w:fldChar w:fldCharType="end"/>
            </w:r>
          </w:hyperlink>
        </w:p>
        <w:p w14:paraId="6DC432B0" w14:textId="002D7148"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11" w:history="1">
            <w:r w:rsidRPr="00775597">
              <w:rPr>
                <w:rStyle w:val="Hyperlink"/>
                <w:noProof/>
              </w:rPr>
              <w:t>Scintillator Materials for Radiation Imaging</w:t>
            </w:r>
            <w:r>
              <w:rPr>
                <w:noProof/>
                <w:webHidden/>
              </w:rPr>
              <w:tab/>
            </w:r>
            <w:r>
              <w:rPr>
                <w:noProof/>
                <w:webHidden/>
              </w:rPr>
              <w:fldChar w:fldCharType="begin"/>
            </w:r>
            <w:r>
              <w:rPr>
                <w:noProof/>
                <w:webHidden/>
              </w:rPr>
              <w:instrText xml:space="preserve"> PAGEREF _Toc69359011 \h </w:instrText>
            </w:r>
            <w:r>
              <w:rPr>
                <w:noProof/>
                <w:webHidden/>
              </w:rPr>
            </w:r>
            <w:r>
              <w:rPr>
                <w:noProof/>
                <w:webHidden/>
              </w:rPr>
              <w:fldChar w:fldCharType="separate"/>
            </w:r>
            <w:r>
              <w:rPr>
                <w:noProof/>
                <w:webHidden/>
              </w:rPr>
              <w:t>2</w:t>
            </w:r>
            <w:r>
              <w:rPr>
                <w:noProof/>
                <w:webHidden/>
              </w:rPr>
              <w:fldChar w:fldCharType="end"/>
            </w:r>
          </w:hyperlink>
        </w:p>
        <w:p w14:paraId="1AD97A55" w14:textId="2272906D"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12" w:history="1">
            <w:r w:rsidRPr="00775597">
              <w:rPr>
                <w:rStyle w:val="Hyperlink"/>
                <w:noProof/>
              </w:rPr>
              <w:t>Inorganic Scintillators</w:t>
            </w:r>
            <w:r>
              <w:rPr>
                <w:noProof/>
                <w:webHidden/>
              </w:rPr>
              <w:tab/>
            </w:r>
            <w:r>
              <w:rPr>
                <w:noProof/>
                <w:webHidden/>
              </w:rPr>
              <w:fldChar w:fldCharType="begin"/>
            </w:r>
            <w:r>
              <w:rPr>
                <w:noProof/>
                <w:webHidden/>
              </w:rPr>
              <w:instrText xml:space="preserve"> PAGEREF _Toc69359012 \h </w:instrText>
            </w:r>
            <w:r>
              <w:rPr>
                <w:noProof/>
                <w:webHidden/>
              </w:rPr>
            </w:r>
            <w:r>
              <w:rPr>
                <w:noProof/>
                <w:webHidden/>
              </w:rPr>
              <w:fldChar w:fldCharType="separate"/>
            </w:r>
            <w:r>
              <w:rPr>
                <w:noProof/>
                <w:webHidden/>
              </w:rPr>
              <w:t>2</w:t>
            </w:r>
            <w:r>
              <w:rPr>
                <w:noProof/>
                <w:webHidden/>
              </w:rPr>
              <w:fldChar w:fldCharType="end"/>
            </w:r>
          </w:hyperlink>
        </w:p>
        <w:p w14:paraId="2436D40A" w14:textId="1CD296A6"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13" w:history="1">
            <w:r w:rsidRPr="00775597">
              <w:rPr>
                <w:rStyle w:val="Hyperlink"/>
                <w:noProof/>
              </w:rPr>
              <w:t>Organic Scintillators</w:t>
            </w:r>
            <w:r>
              <w:rPr>
                <w:noProof/>
                <w:webHidden/>
              </w:rPr>
              <w:tab/>
            </w:r>
            <w:r>
              <w:rPr>
                <w:noProof/>
                <w:webHidden/>
              </w:rPr>
              <w:fldChar w:fldCharType="begin"/>
            </w:r>
            <w:r>
              <w:rPr>
                <w:noProof/>
                <w:webHidden/>
              </w:rPr>
              <w:instrText xml:space="preserve"> PAGEREF _Toc69359013 \h </w:instrText>
            </w:r>
            <w:r>
              <w:rPr>
                <w:noProof/>
                <w:webHidden/>
              </w:rPr>
            </w:r>
            <w:r>
              <w:rPr>
                <w:noProof/>
                <w:webHidden/>
              </w:rPr>
              <w:fldChar w:fldCharType="separate"/>
            </w:r>
            <w:r>
              <w:rPr>
                <w:noProof/>
                <w:webHidden/>
              </w:rPr>
              <w:t>3</w:t>
            </w:r>
            <w:r>
              <w:rPr>
                <w:noProof/>
                <w:webHidden/>
              </w:rPr>
              <w:fldChar w:fldCharType="end"/>
            </w:r>
          </w:hyperlink>
        </w:p>
        <w:p w14:paraId="66715035" w14:textId="6B27AC71"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14" w:history="1">
            <w:r w:rsidRPr="00775597">
              <w:rPr>
                <w:rStyle w:val="Hyperlink"/>
                <w:noProof/>
              </w:rPr>
              <w:t>Photon Interactions</w:t>
            </w:r>
            <w:r>
              <w:rPr>
                <w:noProof/>
                <w:webHidden/>
              </w:rPr>
              <w:tab/>
            </w:r>
            <w:r>
              <w:rPr>
                <w:noProof/>
                <w:webHidden/>
              </w:rPr>
              <w:fldChar w:fldCharType="begin"/>
            </w:r>
            <w:r>
              <w:rPr>
                <w:noProof/>
                <w:webHidden/>
              </w:rPr>
              <w:instrText xml:space="preserve"> PAGEREF _Toc69359014 \h </w:instrText>
            </w:r>
            <w:r>
              <w:rPr>
                <w:noProof/>
                <w:webHidden/>
              </w:rPr>
            </w:r>
            <w:r>
              <w:rPr>
                <w:noProof/>
                <w:webHidden/>
              </w:rPr>
              <w:fldChar w:fldCharType="separate"/>
            </w:r>
            <w:r>
              <w:rPr>
                <w:noProof/>
                <w:webHidden/>
              </w:rPr>
              <w:t>4</w:t>
            </w:r>
            <w:r>
              <w:rPr>
                <w:noProof/>
                <w:webHidden/>
              </w:rPr>
              <w:fldChar w:fldCharType="end"/>
            </w:r>
          </w:hyperlink>
        </w:p>
        <w:p w14:paraId="241EF386" w14:textId="1541824C"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15" w:history="1">
            <w:r w:rsidRPr="00775597">
              <w:rPr>
                <w:rStyle w:val="Hyperlink"/>
                <w:noProof/>
              </w:rPr>
              <w:t>Neutron Interactions</w:t>
            </w:r>
            <w:r>
              <w:rPr>
                <w:noProof/>
                <w:webHidden/>
              </w:rPr>
              <w:tab/>
            </w:r>
            <w:r>
              <w:rPr>
                <w:noProof/>
                <w:webHidden/>
              </w:rPr>
              <w:fldChar w:fldCharType="begin"/>
            </w:r>
            <w:r>
              <w:rPr>
                <w:noProof/>
                <w:webHidden/>
              </w:rPr>
              <w:instrText xml:space="preserve"> PAGEREF _Toc69359015 \h </w:instrText>
            </w:r>
            <w:r>
              <w:rPr>
                <w:noProof/>
                <w:webHidden/>
              </w:rPr>
            </w:r>
            <w:r>
              <w:rPr>
                <w:noProof/>
                <w:webHidden/>
              </w:rPr>
              <w:fldChar w:fldCharType="separate"/>
            </w:r>
            <w:r>
              <w:rPr>
                <w:noProof/>
                <w:webHidden/>
              </w:rPr>
              <w:t>5</w:t>
            </w:r>
            <w:r>
              <w:rPr>
                <w:noProof/>
                <w:webHidden/>
              </w:rPr>
              <w:fldChar w:fldCharType="end"/>
            </w:r>
          </w:hyperlink>
        </w:p>
        <w:p w14:paraId="52710F3B" w14:textId="285B43F9"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016" w:history="1">
            <w:r w:rsidRPr="00775597">
              <w:rPr>
                <w:rStyle w:val="Hyperlink"/>
                <w:noProof/>
              </w:rPr>
              <w:t>Chapter Two - Literature Review</w:t>
            </w:r>
            <w:r>
              <w:rPr>
                <w:noProof/>
                <w:webHidden/>
              </w:rPr>
              <w:tab/>
            </w:r>
            <w:r>
              <w:rPr>
                <w:noProof/>
                <w:webHidden/>
              </w:rPr>
              <w:fldChar w:fldCharType="begin"/>
            </w:r>
            <w:r>
              <w:rPr>
                <w:noProof/>
                <w:webHidden/>
              </w:rPr>
              <w:instrText xml:space="preserve"> PAGEREF _Toc69359016 \h </w:instrText>
            </w:r>
            <w:r>
              <w:rPr>
                <w:noProof/>
                <w:webHidden/>
              </w:rPr>
            </w:r>
            <w:r>
              <w:rPr>
                <w:noProof/>
                <w:webHidden/>
              </w:rPr>
              <w:fldChar w:fldCharType="separate"/>
            </w:r>
            <w:r>
              <w:rPr>
                <w:noProof/>
                <w:webHidden/>
              </w:rPr>
              <w:t>7</w:t>
            </w:r>
            <w:r>
              <w:rPr>
                <w:noProof/>
                <w:webHidden/>
              </w:rPr>
              <w:fldChar w:fldCharType="end"/>
            </w:r>
          </w:hyperlink>
        </w:p>
        <w:p w14:paraId="56622313" w14:textId="4C483C70"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17" w:history="1">
            <w:r w:rsidRPr="00775597">
              <w:rPr>
                <w:rStyle w:val="Hyperlink"/>
                <w:noProof/>
              </w:rPr>
              <w:t>Scintillation Photophysics and Kinematics</w:t>
            </w:r>
            <w:r>
              <w:rPr>
                <w:noProof/>
                <w:webHidden/>
              </w:rPr>
              <w:tab/>
            </w:r>
            <w:r>
              <w:rPr>
                <w:noProof/>
                <w:webHidden/>
              </w:rPr>
              <w:fldChar w:fldCharType="begin"/>
            </w:r>
            <w:r>
              <w:rPr>
                <w:noProof/>
                <w:webHidden/>
              </w:rPr>
              <w:instrText xml:space="preserve"> PAGEREF _Toc69359017 \h </w:instrText>
            </w:r>
            <w:r>
              <w:rPr>
                <w:noProof/>
                <w:webHidden/>
              </w:rPr>
            </w:r>
            <w:r>
              <w:rPr>
                <w:noProof/>
                <w:webHidden/>
              </w:rPr>
              <w:fldChar w:fldCharType="separate"/>
            </w:r>
            <w:r>
              <w:rPr>
                <w:noProof/>
                <w:webHidden/>
              </w:rPr>
              <w:t>7</w:t>
            </w:r>
            <w:r>
              <w:rPr>
                <w:noProof/>
                <w:webHidden/>
              </w:rPr>
              <w:fldChar w:fldCharType="end"/>
            </w:r>
          </w:hyperlink>
        </w:p>
        <w:p w14:paraId="0DE8652D" w14:textId="55369E59"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18" w:history="1">
            <w:r w:rsidRPr="00775597">
              <w:rPr>
                <w:rStyle w:val="Hyperlink"/>
                <w:noProof/>
              </w:rPr>
              <w:t>Pulse Shape Discrimination Kinematics</w:t>
            </w:r>
            <w:r>
              <w:rPr>
                <w:noProof/>
                <w:webHidden/>
              </w:rPr>
              <w:tab/>
            </w:r>
            <w:r>
              <w:rPr>
                <w:noProof/>
                <w:webHidden/>
              </w:rPr>
              <w:fldChar w:fldCharType="begin"/>
            </w:r>
            <w:r>
              <w:rPr>
                <w:noProof/>
                <w:webHidden/>
              </w:rPr>
              <w:instrText xml:space="preserve"> PAGEREF _Toc69359018 \h </w:instrText>
            </w:r>
            <w:r>
              <w:rPr>
                <w:noProof/>
                <w:webHidden/>
              </w:rPr>
            </w:r>
            <w:r>
              <w:rPr>
                <w:noProof/>
                <w:webHidden/>
              </w:rPr>
              <w:fldChar w:fldCharType="separate"/>
            </w:r>
            <w:r>
              <w:rPr>
                <w:noProof/>
                <w:webHidden/>
              </w:rPr>
              <w:t>9</w:t>
            </w:r>
            <w:r>
              <w:rPr>
                <w:noProof/>
                <w:webHidden/>
              </w:rPr>
              <w:fldChar w:fldCharType="end"/>
            </w:r>
          </w:hyperlink>
        </w:p>
        <w:p w14:paraId="277E1796" w14:textId="14C7DA6F"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19" w:history="1">
            <w:r w:rsidRPr="00775597">
              <w:rPr>
                <w:rStyle w:val="Hyperlink"/>
                <w:noProof/>
              </w:rPr>
              <w:t>Novel Organic Scintillator Materials</w:t>
            </w:r>
            <w:r>
              <w:rPr>
                <w:noProof/>
                <w:webHidden/>
              </w:rPr>
              <w:tab/>
            </w:r>
            <w:r>
              <w:rPr>
                <w:noProof/>
                <w:webHidden/>
              </w:rPr>
              <w:fldChar w:fldCharType="begin"/>
            </w:r>
            <w:r>
              <w:rPr>
                <w:noProof/>
                <w:webHidden/>
              </w:rPr>
              <w:instrText xml:space="preserve"> PAGEREF _Toc69359019 \h </w:instrText>
            </w:r>
            <w:r>
              <w:rPr>
                <w:noProof/>
                <w:webHidden/>
              </w:rPr>
            </w:r>
            <w:r>
              <w:rPr>
                <w:noProof/>
                <w:webHidden/>
              </w:rPr>
              <w:fldChar w:fldCharType="separate"/>
            </w:r>
            <w:r>
              <w:rPr>
                <w:noProof/>
                <w:webHidden/>
              </w:rPr>
              <w:t>12</w:t>
            </w:r>
            <w:r>
              <w:rPr>
                <w:noProof/>
                <w:webHidden/>
              </w:rPr>
              <w:fldChar w:fldCharType="end"/>
            </w:r>
          </w:hyperlink>
        </w:p>
        <w:p w14:paraId="2B5B9DBA" w14:textId="3DCEB447"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20" w:history="1">
            <w:r w:rsidRPr="00775597">
              <w:rPr>
                <w:rStyle w:val="Hyperlink"/>
                <w:noProof/>
              </w:rPr>
              <w:t>Organometallic Scintillators</w:t>
            </w:r>
            <w:r>
              <w:rPr>
                <w:noProof/>
                <w:webHidden/>
              </w:rPr>
              <w:tab/>
            </w:r>
            <w:r>
              <w:rPr>
                <w:noProof/>
                <w:webHidden/>
              </w:rPr>
              <w:fldChar w:fldCharType="begin"/>
            </w:r>
            <w:r>
              <w:rPr>
                <w:noProof/>
                <w:webHidden/>
              </w:rPr>
              <w:instrText xml:space="preserve"> PAGEREF _Toc69359020 \h </w:instrText>
            </w:r>
            <w:r>
              <w:rPr>
                <w:noProof/>
                <w:webHidden/>
              </w:rPr>
            </w:r>
            <w:r>
              <w:rPr>
                <w:noProof/>
                <w:webHidden/>
              </w:rPr>
              <w:fldChar w:fldCharType="separate"/>
            </w:r>
            <w:r>
              <w:rPr>
                <w:noProof/>
                <w:webHidden/>
              </w:rPr>
              <w:t>12</w:t>
            </w:r>
            <w:r>
              <w:rPr>
                <w:noProof/>
                <w:webHidden/>
              </w:rPr>
              <w:fldChar w:fldCharType="end"/>
            </w:r>
          </w:hyperlink>
        </w:p>
        <w:p w14:paraId="74BE9FF0" w14:textId="05FF26A1"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21" w:history="1">
            <w:r w:rsidRPr="00775597">
              <w:rPr>
                <w:rStyle w:val="Hyperlink"/>
                <w:noProof/>
              </w:rPr>
              <w:t>Nanocomposite Organics</w:t>
            </w:r>
            <w:r>
              <w:rPr>
                <w:noProof/>
                <w:webHidden/>
              </w:rPr>
              <w:tab/>
            </w:r>
            <w:r>
              <w:rPr>
                <w:noProof/>
                <w:webHidden/>
              </w:rPr>
              <w:fldChar w:fldCharType="begin"/>
            </w:r>
            <w:r>
              <w:rPr>
                <w:noProof/>
                <w:webHidden/>
              </w:rPr>
              <w:instrText xml:space="preserve"> PAGEREF _Toc69359021 \h </w:instrText>
            </w:r>
            <w:r>
              <w:rPr>
                <w:noProof/>
                <w:webHidden/>
              </w:rPr>
            </w:r>
            <w:r>
              <w:rPr>
                <w:noProof/>
                <w:webHidden/>
              </w:rPr>
              <w:fldChar w:fldCharType="separate"/>
            </w:r>
            <w:r>
              <w:rPr>
                <w:noProof/>
                <w:webHidden/>
              </w:rPr>
              <w:t>19</w:t>
            </w:r>
            <w:r>
              <w:rPr>
                <w:noProof/>
                <w:webHidden/>
              </w:rPr>
              <w:fldChar w:fldCharType="end"/>
            </w:r>
          </w:hyperlink>
        </w:p>
        <w:p w14:paraId="500AC34E" w14:textId="1990DEA2"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22" w:history="1">
            <w:r w:rsidRPr="00775597">
              <w:rPr>
                <w:rStyle w:val="Hyperlink"/>
                <w:noProof/>
              </w:rPr>
              <w:t>Modern Radiation Imaging Techniques</w:t>
            </w:r>
            <w:r>
              <w:rPr>
                <w:noProof/>
                <w:webHidden/>
              </w:rPr>
              <w:tab/>
            </w:r>
            <w:r>
              <w:rPr>
                <w:noProof/>
                <w:webHidden/>
              </w:rPr>
              <w:fldChar w:fldCharType="begin"/>
            </w:r>
            <w:r>
              <w:rPr>
                <w:noProof/>
                <w:webHidden/>
              </w:rPr>
              <w:instrText xml:space="preserve"> PAGEREF _Toc69359022 \h </w:instrText>
            </w:r>
            <w:r>
              <w:rPr>
                <w:noProof/>
                <w:webHidden/>
              </w:rPr>
            </w:r>
            <w:r>
              <w:rPr>
                <w:noProof/>
                <w:webHidden/>
              </w:rPr>
              <w:fldChar w:fldCharType="separate"/>
            </w:r>
            <w:r>
              <w:rPr>
                <w:noProof/>
                <w:webHidden/>
              </w:rPr>
              <w:t>20</w:t>
            </w:r>
            <w:r>
              <w:rPr>
                <w:noProof/>
                <w:webHidden/>
              </w:rPr>
              <w:fldChar w:fldCharType="end"/>
            </w:r>
          </w:hyperlink>
        </w:p>
        <w:p w14:paraId="47F370C3" w14:textId="6691EB67"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23" w:history="1">
            <w:r w:rsidRPr="00775597">
              <w:rPr>
                <w:rStyle w:val="Hyperlink"/>
                <w:noProof/>
              </w:rPr>
              <w:t>Radiography</w:t>
            </w:r>
            <w:r>
              <w:rPr>
                <w:noProof/>
                <w:webHidden/>
              </w:rPr>
              <w:tab/>
            </w:r>
            <w:r>
              <w:rPr>
                <w:noProof/>
                <w:webHidden/>
              </w:rPr>
              <w:fldChar w:fldCharType="begin"/>
            </w:r>
            <w:r>
              <w:rPr>
                <w:noProof/>
                <w:webHidden/>
              </w:rPr>
              <w:instrText xml:space="preserve"> PAGEREF _Toc69359023 \h </w:instrText>
            </w:r>
            <w:r>
              <w:rPr>
                <w:noProof/>
                <w:webHidden/>
              </w:rPr>
            </w:r>
            <w:r>
              <w:rPr>
                <w:noProof/>
                <w:webHidden/>
              </w:rPr>
              <w:fldChar w:fldCharType="separate"/>
            </w:r>
            <w:r>
              <w:rPr>
                <w:noProof/>
                <w:webHidden/>
              </w:rPr>
              <w:t>20</w:t>
            </w:r>
            <w:r>
              <w:rPr>
                <w:noProof/>
                <w:webHidden/>
              </w:rPr>
              <w:fldChar w:fldCharType="end"/>
            </w:r>
          </w:hyperlink>
        </w:p>
        <w:p w14:paraId="6139B21E" w14:textId="7E86A1D5"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24" w:history="1">
            <w:r w:rsidRPr="00775597">
              <w:rPr>
                <w:rStyle w:val="Hyperlink"/>
                <w:noProof/>
              </w:rPr>
              <w:t>Scatter-based Imaging</w:t>
            </w:r>
            <w:r>
              <w:rPr>
                <w:noProof/>
                <w:webHidden/>
              </w:rPr>
              <w:tab/>
            </w:r>
            <w:r>
              <w:rPr>
                <w:noProof/>
                <w:webHidden/>
              </w:rPr>
              <w:fldChar w:fldCharType="begin"/>
            </w:r>
            <w:r>
              <w:rPr>
                <w:noProof/>
                <w:webHidden/>
              </w:rPr>
              <w:instrText xml:space="preserve"> PAGEREF _Toc69359024 \h </w:instrText>
            </w:r>
            <w:r>
              <w:rPr>
                <w:noProof/>
                <w:webHidden/>
              </w:rPr>
            </w:r>
            <w:r>
              <w:rPr>
                <w:noProof/>
                <w:webHidden/>
              </w:rPr>
              <w:fldChar w:fldCharType="separate"/>
            </w:r>
            <w:r>
              <w:rPr>
                <w:noProof/>
                <w:webHidden/>
              </w:rPr>
              <w:t>22</w:t>
            </w:r>
            <w:r>
              <w:rPr>
                <w:noProof/>
                <w:webHidden/>
              </w:rPr>
              <w:fldChar w:fldCharType="end"/>
            </w:r>
          </w:hyperlink>
        </w:p>
        <w:p w14:paraId="7D731B76" w14:textId="626E5B87"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25" w:history="1">
            <w:r w:rsidRPr="00775597">
              <w:rPr>
                <w:rStyle w:val="Hyperlink"/>
                <w:noProof/>
              </w:rPr>
              <w:t>Coded Aperture Imaging</w:t>
            </w:r>
            <w:r>
              <w:rPr>
                <w:noProof/>
                <w:webHidden/>
              </w:rPr>
              <w:tab/>
            </w:r>
            <w:r>
              <w:rPr>
                <w:noProof/>
                <w:webHidden/>
              </w:rPr>
              <w:fldChar w:fldCharType="begin"/>
            </w:r>
            <w:r>
              <w:rPr>
                <w:noProof/>
                <w:webHidden/>
              </w:rPr>
              <w:instrText xml:space="preserve"> PAGEREF _Toc69359025 \h </w:instrText>
            </w:r>
            <w:r>
              <w:rPr>
                <w:noProof/>
                <w:webHidden/>
              </w:rPr>
            </w:r>
            <w:r>
              <w:rPr>
                <w:noProof/>
                <w:webHidden/>
              </w:rPr>
              <w:fldChar w:fldCharType="separate"/>
            </w:r>
            <w:r>
              <w:rPr>
                <w:noProof/>
                <w:webHidden/>
              </w:rPr>
              <w:t>23</w:t>
            </w:r>
            <w:r>
              <w:rPr>
                <w:noProof/>
                <w:webHidden/>
              </w:rPr>
              <w:fldChar w:fldCharType="end"/>
            </w:r>
          </w:hyperlink>
        </w:p>
        <w:p w14:paraId="43F173A8" w14:textId="7092D6B6"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026" w:history="1">
            <w:r w:rsidRPr="00775597">
              <w:rPr>
                <w:rStyle w:val="Hyperlink"/>
                <w:noProof/>
              </w:rPr>
              <w:t>Chapter Three - Novel Contributions</w:t>
            </w:r>
            <w:r>
              <w:rPr>
                <w:noProof/>
                <w:webHidden/>
              </w:rPr>
              <w:tab/>
            </w:r>
            <w:r>
              <w:rPr>
                <w:noProof/>
                <w:webHidden/>
              </w:rPr>
              <w:fldChar w:fldCharType="begin"/>
            </w:r>
            <w:r>
              <w:rPr>
                <w:noProof/>
                <w:webHidden/>
              </w:rPr>
              <w:instrText xml:space="preserve"> PAGEREF _Toc69359026 \h </w:instrText>
            </w:r>
            <w:r>
              <w:rPr>
                <w:noProof/>
                <w:webHidden/>
              </w:rPr>
            </w:r>
            <w:r>
              <w:rPr>
                <w:noProof/>
                <w:webHidden/>
              </w:rPr>
              <w:fldChar w:fldCharType="separate"/>
            </w:r>
            <w:r>
              <w:rPr>
                <w:noProof/>
                <w:webHidden/>
              </w:rPr>
              <w:t>25</w:t>
            </w:r>
            <w:r>
              <w:rPr>
                <w:noProof/>
                <w:webHidden/>
              </w:rPr>
              <w:fldChar w:fldCharType="end"/>
            </w:r>
          </w:hyperlink>
        </w:p>
        <w:p w14:paraId="20EEBC30" w14:textId="25805F70"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027" w:history="1">
            <w:r w:rsidRPr="00775597">
              <w:rPr>
                <w:rStyle w:val="Hyperlink"/>
                <w:noProof/>
              </w:rPr>
              <w:t>Chapter Four - Preliminary Performance and Material Evaluation</w:t>
            </w:r>
            <w:r>
              <w:rPr>
                <w:noProof/>
                <w:webHidden/>
              </w:rPr>
              <w:tab/>
            </w:r>
            <w:r>
              <w:rPr>
                <w:noProof/>
                <w:webHidden/>
              </w:rPr>
              <w:fldChar w:fldCharType="begin"/>
            </w:r>
            <w:r>
              <w:rPr>
                <w:noProof/>
                <w:webHidden/>
              </w:rPr>
              <w:instrText xml:space="preserve"> PAGEREF _Toc69359027 \h </w:instrText>
            </w:r>
            <w:r>
              <w:rPr>
                <w:noProof/>
                <w:webHidden/>
              </w:rPr>
            </w:r>
            <w:r>
              <w:rPr>
                <w:noProof/>
                <w:webHidden/>
              </w:rPr>
              <w:fldChar w:fldCharType="separate"/>
            </w:r>
            <w:r>
              <w:rPr>
                <w:noProof/>
                <w:webHidden/>
              </w:rPr>
              <w:t>27</w:t>
            </w:r>
            <w:r>
              <w:rPr>
                <w:noProof/>
                <w:webHidden/>
              </w:rPr>
              <w:fldChar w:fldCharType="end"/>
            </w:r>
          </w:hyperlink>
        </w:p>
        <w:p w14:paraId="01B65435" w14:textId="5680F0F1"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28" w:history="1">
            <w:r w:rsidRPr="00775597">
              <w:rPr>
                <w:rStyle w:val="Hyperlink"/>
                <w:noProof/>
              </w:rPr>
              <w:t>Analytic Material Evaluation</w:t>
            </w:r>
            <w:r>
              <w:rPr>
                <w:noProof/>
                <w:webHidden/>
              </w:rPr>
              <w:tab/>
            </w:r>
            <w:r>
              <w:rPr>
                <w:noProof/>
                <w:webHidden/>
              </w:rPr>
              <w:fldChar w:fldCharType="begin"/>
            </w:r>
            <w:r>
              <w:rPr>
                <w:noProof/>
                <w:webHidden/>
              </w:rPr>
              <w:instrText xml:space="preserve"> PAGEREF _Toc69359028 \h </w:instrText>
            </w:r>
            <w:r>
              <w:rPr>
                <w:noProof/>
                <w:webHidden/>
              </w:rPr>
            </w:r>
            <w:r>
              <w:rPr>
                <w:noProof/>
                <w:webHidden/>
              </w:rPr>
              <w:fldChar w:fldCharType="separate"/>
            </w:r>
            <w:r>
              <w:rPr>
                <w:noProof/>
                <w:webHidden/>
              </w:rPr>
              <w:t>27</w:t>
            </w:r>
            <w:r>
              <w:rPr>
                <w:noProof/>
                <w:webHidden/>
              </w:rPr>
              <w:fldChar w:fldCharType="end"/>
            </w:r>
          </w:hyperlink>
        </w:p>
        <w:p w14:paraId="4AC935C4" w14:textId="6A16FC67"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29" w:history="1">
            <w:r w:rsidRPr="00775597">
              <w:rPr>
                <w:rStyle w:val="Hyperlink"/>
                <w:noProof/>
              </w:rPr>
              <w:t>Motivation</w:t>
            </w:r>
            <w:r>
              <w:rPr>
                <w:noProof/>
                <w:webHidden/>
              </w:rPr>
              <w:tab/>
            </w:r>
            <w:r>
              <w:rPr>
                <w:noProof/>
                <w:webHidden/>
              </w:rPr>
              <w:fldChar w:fldCharType="begin"/>
            </w:r>
            <w:r>
              <w:rPr>
                <w:noProof/>
                <w:webHidden/>
              </w:rPr>
              <w:instrText xml:space="preserve"> PAGEREF _Toc69359029 \h </w:instrText>
            </w:r>
            <w:r>
              <w:rPr>
                <w:noProof/>
                <w:webHidden/>
              </w:rPr>
            </w:r>
            <w:r>
              <w:rPr>
                <w:noProof/>
                <w:webHidden/>
              </w:rPr>
              <w:fldChar w:fldCharType="separate"/>
            </w:r>
            <w:r>
              <w:rPr>
                <w:noProof/>
                <w:webHidden/>
              </w:rPr>
              <w:t>27</w:t>
            </w:r>
            <w:r>
              <w:rPr>
                <w:noProof/>
                <w:webHidden/>
              </w:rPr>
              <w:fldChar w:fldCharType="end"/>
            </w:r>
          </w:hyperlink>
        </w:p>
        <w:p w14:paraId="2420891B" w14:textId="1267E962"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30" w:history="1">
            <w:r w:rsidRPr="00775597">
              <w:rPr>
                <w:rStyle w:val="Hyperlink"/>
                <w:noProof/>
              </w:rPr>
              <w:t>Analytic Calculations</w:t>
            </w:r>
            <w:r>
              <w:rPr>
                <w:noProof/>
                <w:webHidden/>
              </w:rPr>
              <w:tab/>
            </w:r>
            <w:r>
              <w:rPr>
                <w:noProof/>
                <w:webHidden/>
              </w:rPr>
              <w:fldChar w:fldCharType="begin"/>
            </w:r>
            <w:r>
              <w:rPr>
                <w:noProof/>
                <w:webHidden/>
              </w:rPr>
              <w:instrText xml:space="preserve"> PAGEREF _Toc69359030 \h </w:instrText>
            </w:r>
            <w:r>
              <w:rPr>
                <w:noProof/>
                <w:webHidden/>
              </w:rPr>
            </w:r>
            <w:r>
              <w:rPr>
                <w:noProof/>
                <w:webHidden/>
              </w:rPr>
              <w:fldChar w:fldCharType="separate"/>
            </w:r>
            <w:r>
              <w:rPr>
                <w:noProof/>
                <w:webHidden/>
              </w:rPr>
              <w:t>27</w:t>
            </w:r>
            <w:r>
              <w:rPr>
                <w:noProof/>
                <w:webHidden/>
              </w:rPr>
              <w:fldChar w:fldCharType="end"/>
            </w:r>
          </w:hyperlink>
        </w:p>
        <w:p w14:paraId="0F38A6AE" w14:textId="62F34188"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31" w:history="1">
            <w:r w:rsidRPr="00775597">
              <w:rPr>
                <w:rStyle w:val="Hyperlink"/>
                <w:noProof/>
              </w:rPr>
              <w:t>Effective Atomic Number</w:t>
            </w:r>
            <w:r>
              <w:rPr>
                <w:noProof/>
                <w:webHidden/>
              </w:rPr>
              <w:tab/>
            </w:r>
            <w:r>
              <w:rPr>
                <w:noProof/>
                <w:webHidden/>
              </w:rPr>
              <w:fldChar w:fldCharType="begin"/>
            </w:r>
            <w:r>
              <w:rPr>
                <w:noProof/>
                <w:webHidden/>
              </w:rPr>
              <w:instrText xml:space="preserve"> PAGEREF _Toc69359031 \h </w:instrText>
            </w:r>
            <w:r>
              <w:rPr>
                <w:noProof/>
                <w:webHidden/>
              </w:rPr>
            </w:r>
            <w:r>
              <w:rPr>
                <w:noProof/>
                <w:webHidden/>
              </w:rPr>
              <w:fldChar w:fldCharType="separate"/>
            </w:r>
            <w:r>
              <w:rPr>
                <w:noProof/>
                <w:webHidden/>
              </w:rPr>
              <w:t>28</w:t>
            </w:r>
            <w:r>
              <w:rPr>
                <w:noProof/>
                <w:webHidden/>
              </w:rPr>
              <w:fldChar w:fldCharType="end"/>
            </w:r>
          </w:hyperlink>
        </w:p>
        <w:p w14:paraId="0B5F1AD6" w14:textId="3A045447"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32" w:history="1">
            <w:r w:rsidRPr="00775597">
              <w:rPr>
                <w:rStyle w:val="Hyperlink"/>
                <w:noProof/>
              </w:rPr>
              <w:t>Computational Material Evaluation</w:t>
            </w:r>
            <w:r>
              <w:rPr>
                <w:noProof/>
                <w:webHidden/>
              </w:rPr>
              <w:tab/>
            </w:r>
            <w:r>
              <w:rPr>
                <w:noProof/>
                <w:webHidden/>
              </w:rPr>
              <w:fldChar w:fldCharType="begin"/>
            </w:r>
            <w:r>
              <w:rPr>
                <w:noProof/>
                <w:webHidden/>
              </w:rPr>
              <w:instrText xml:space="preserve"> PAGEREF _Toc69359032 \h </w:instrText>
            </w:r>
            <w:r>
              <w:rPr>
                <w:noProof/>
                <w:webHidden/>
              </w:rPr>
            </w:r>
            <w:r>
              <w:rPr>
                <w:noProof/>
                <w:webHidden/>
              </w:rPr>
              <w:fldChar w:fldCharType="separate"/>
            </w:r>
            <w:r>
              <w:rPr>
                <w:noProof/>
                <w:webHidden/>
              </w:rPr>
              <w:t>36</w:t>
            </w:r>
            <w:r>
              <w:rPr>
                <w:noProof/>
                <w:webHidden/>
              </w:rPr>
              <w:fldChar w:fldCharType="end"/>
            </w:r>
          </w:hyperlink>
        </w:p>
        <w:p w14:paraId="5A952B01" w14:textId="212833AB"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33" w:history="1">
            <w:r w:rsidRPr="00775597">
              <w:rPr>
                <w:rStyle w:val="Hyperlink"/>
                <w:noProof/>
              </w:rPr>
              <w:t>Motivation and Description of Work</w:t>
            </w:r>
            <w:r>
              <w:rPr>
                <w:noProof/>
                <w:webHidden/>
              </w:rPr>
              <w:tab/>
            </w:r>
            <w:r>
              <w:rPr>
                <w:noProof/>
                <w:webHidden/>
              </w:rPr>
              <w:fldChar w:fldCharType="begin"/>
            </w:r>
            <w:r>
              <w:rPr>
                <w:noProof/>
                <w:webHidden/>
              </w:rPr>
              <w:instrText xml:space="preserve"> PAGEREF _Toc69359033 \h </w:instrText>
            </w:r>
            <w:r>
              <w:rPr>
                <w:noProof/>
                <w:webHidden/>
              </w:rPr>
            </w:r>
            <w:r>
              <w:rPr>
                <w:noProof/>
                <w:webHidden/>
              </w:rPr>
              <w:fldChar w:fldCharType="separate"/>
            </w:r>
            <w:r>
              <w:rPr>
                <w:noProof/>
                <w:webHidden/>
              </w:rPr>
              <w:t>36</w:t>
            </w:r>
            <w:r>
              <w:rPr>
                <w:noProof/>
                <w:webHidden/>
              </w:rPr>
              <w:fldChar w:fldCharType="end"/>
            </w:r>
          </w:hyperlink>
        </w:p>
        <w:p w14:paraId="279FA619" w14:textId="0D5DA79A"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34" w:history="1">
            <w:r w:rsidRPr="00775597">
              <w:rPr>
                <w:rStyle w:val="Hyperlink"/>
                <w:noProof/>
              </w:rPr>
              <w:t>Theory</w:t>
            </w:r>
            <w:r>
              <w:rPr>
                <w:noProof/>
                <w:webHidden/>
              </w:rPr>
              <w:tab/>
            </w:r>
            <w:r>
              <w:rPr>
                <w:noProof/>
                <w:webHidden/>
              </w:rPr>
              <w:fldChar w:fldCharType="begin"/>
            </w:r>
            <w:r>
              <w:rPr>
                <w:noProof/>
                <w:webHidden/>
              </w:rPr>
              <w:instrText xml:space="preserve"> PAGEREF _Toc69359034 \h </w:instrText>
            </w:r>
            <w:r>
              <w:rPr>
                <w:noProof/>
                <w:webHidden/>
              </w:rPr>
            </w:r>
            <w:r>
              <w:rPr>
                <w:noProof/>
                <w:webHidden/>
              </w:rPr>
              <w:fldChar w:fldCharType="separate"/>
            </w:r>
            <w:r>
              <w:rPr>
                <w:noProof/>
                <w:webHidden/>
              </w:rPr>
              <w:t>36</w:t>
            </w:r>
            <w:r>
              <w:rPr>
                <w:noProof/>
                <w:webHidden/>
              </w:rPr>
              <w:fldChar w:fldCharType="end"/>
            </w:r>
          </w:hyperlink>
        </w:p>
        <w:p w14:paraId="32B3D3AA" w14:textId="0D3E14F0"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35" w:history="1">
            <w:r w:rsidRPr="00775597">
              <w:rPr>
                <w:rStyle w:val="Hyperlink"/>
                <w:noProof/>
              </w:rPr>
              <w:t>Methodology</w:t>
            </w:r>
            <w:r>
              <w:rPr>
                <w:noProof/>
                <w:webHidden/>
              </w:rPr>
              <w:tab/>
            </w:r>
            <w:r>
              <w:rPr>
                <w:noProof/>
                <w:webHidden/>
              </w:rPr>
              <w:fldChar w:fldCharType="begin"/>
            </w:r>
            <w:r>
              <w:rPr>
                <w:noProof/>
                <w:webHidden/>
              </w:rPr>
              <w:instrText xml:space="preserve"> PAGEREF _Toc69359035 \h </w:instrText>
            </w:r>
            <w:r>
              <w:rPr>
                <w:noProof/>
                <w:webHidden/>
              </w:rPr>
            </w:r>
            <w:r>
              <w:rPr>
                <w:noProof/>
                <w:webHidden/>
              </w:rPr>
              <w:fldChar w:fldCharType="separate"/>
            </w:r>
            <w:r>
              <w:rPr>
                <w:noProof/>
                <w:webHidden/>
              </w:rPr>
              <w:t>37</w:t>
            </w:r>
            <w:r>
              <w:rPr>
                <w:noProof/>
                <w:webHidden/>
              </w:rPr>
              <w:fldChar w:fldCharType="end"/>
            </w:r>
          </w:hyperlink>
        </w:p>
        <w:p w14:paraId="37CBFEA5" w14:textId="5C72619B"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36" w:history="1">
            <w:r w:rsidRPr="00775597">
              <w:rPr>
                <w:rStyle w:val="Hyperlink"/>
                <w:noProof/>
              </w:rPr>
              <w:t>Results</w:t>
            </w:r>
            <w:r>
              <w:rPr>
                <w:noProof/>
                <w:webHidden/>
              </w:rPr>
              <w:tab/>
            </w:r>
            <w:r>
              <w:rPr>
                <w:noProof/>
                <w:webHidden/>
              </w:rPr>
              <w:fldChar w:fldCharType="begin"/>
            </w:r>
            <w:r>
              <w:rPr>
                <w:noProof/>
                <w:webHidden/>
              </w:rPr>
              <w:instrText xml:space="preserve"> PAGEREF _Toc69359036 \h </w:instrText>
            </w:r>
            <w:r>
              <w:rPr>
                <w:noProof/>
                <w:webHidden/>
              </w:rPr>
            </w:r>
            <w:r>
              <w:rPr>
                <w:noProof/>
                <w:webHidden/>
              </w:rPr>
              <w:fldChar w:fldCharType="separate"/>
            </w:r>
            <w:r>
              <w:rPr>
                <w:noProof/>
                <w:webHidden/>
              </w:rPr>
              <w:t>40</w:t>
            </w:r>
            <w:r>
              <w:rPr>
                <w:noProof/>
                <w:webHidden/>
              </w:rPr>
              <w:fldChar w:fldCharType="end"/>
            </w:r>
          </w:hyperlink>
        </w:p>
        <w:p w14:paraId="27F4CA46" w14:textId="0384AC12"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37" w:history="1">
            <w:r w:rsidRPr="00775597">
              <w:rPr>
                <w:rStyle w:val="Hyperlink"/>
                <w:noProof/>
              </w:rPr>
              <w:t>Conclusions</w:t>
            </w:r>
            <w:r>
              <w:rPr>
                <w:noProof/>
                <w:webHidden/>
              </w:rPr>
              <w:tab/>
            </w:r>
            <w:r>
              <w:rPr>
                <w:noProof/>
                <w:webHidden/>
              </w:rPr>
              <w:fldChar w:fldCharType="begin"/>
            </w:r>
            <w:r>
              <w:rPr>
                <w:noProof/>
                <w:webHidden/>
              </w:rPr>
              <w:instrText xml:space="preserve"> PAGEREF _Toc69359037 \h </w:instrText>
            </w:r>
            <w:r>
              <w:rPr>
                <w:noProof/>
                <w:webHidden/>
              </w:rPr>
            </w:r>
            <w:r>
              <w:rPr>
                <w:noProof/>
                <w:webHidden/>
              </w:rPr>
              <w:fldChar w:fldCharType="separate"/>
            </w:r>
            <w:r>
              <w:rPr>
                <w:noProof/>
                <w:webHidden/>
              </w:rPr>
              <w:t>51</w:t>
            </w:r>
            <w:r>
              <w:rPr>
                <w:noProof/>
                <w:webHidden/>
              </w:rPr>
              <w:fldChar w:fldCharType="end"/>
            </w:r>
          </w:hyperlink>
        </w:p>
        <w:p w14:paraId="75009A18" w14:textId="639F687A"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38" w:history="1">
            <w:r w:rsidRPr="00775597">
              <w:rPr>
                <w:rStyle w:val="Hyperlink"/>
                <w:noProof/>
              </w:rPr>
              <w:t>Initial Radiographic Characterization of a BiPVT Array</w:t>
            </w:r>
            <w:r>
              <w:rPr>
                <w:noProof/>
                <w:webHidden/>
              </w:rPr>
              <w:tab/>
            </w:r>
            <w:r>
              <w:rPr>
                <w:noProof/>
                <w:webHidden/>
              </w:rPr>
              <w:fldChar w:fldCharType="begin"/>
            </w:r>
            <w:r>
              <w:rPr>
                <w:noProof/>
                <w:webHidden/>
              </w:rPr>
              <w:instrText xml:space="preserve"> PAGEREF _Toc69359038 \h </w:instrText>
            </w:r>
            <w:r>
              <w:rPr>
                <w:noProof/>
                <w:webHidden/>
              </w:rPr>
            </w:r>
            <w:r>
              <w:rPr>
                <w:noProof/>
                <w:webHidden/>
              </w:rPr>
              <w:fldChar w:fldCharType="separate"/>
            </w:r>
            <w:r>
              <w:rPr>
                <w:noProof/>
                <w:webHidden/>
              </w:rPr>
              <w:t>51</w:t>
            </w:r>
            <w:r>
              <w:rPr>
                <w:noProof/>
                <w:webHidden/>
              </w:rPr>
              <w:fldChar w:fldCharType="end"/>
            </w:r>
          </w:hyperlink>
        </w:p>
        <w:p w14:paraId="3324938A" w14:textId="3A25787D"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39" w:history="1">
            <w:r w:rsidRPr="00775597">
              <w:rPr>
                <w:rStyle w:val="Hyperlink"/>
                <w:noProof/>
              </w:rPr>
              <w:t>Simulations</w:t>
            </w:r>
            <w:r>
              <w:rPr>
                <w:noProof/>
                <w:webHidden/>
              </w:rPr>
              <w:tab/>
            </w:r>
            <w:r>
              <w:rPr>
                <w:noProof/>
                <w:webHidden/>
              </w:rPr>
              <w:fldChar w:fldCharType="begin"/>
            </w:r>
            <w:r>
              <w:rPr>
                <w:noProof/>
                <w:webHidden/>
              </w:rPr>
              <w:instrText xml:space="preserve"> PAGEREF _Toc69359039 \h </w:instrText>
            </w:r>
            <w:r>
              <w:rPr>
                <w:noProof/>
                <w:webHidden/>
              </w:rPr>
            </w:r>
            <w:r>
              <w:rPr>
                <w:noProof/>
                <w:webHidden/>
              </w:rPr>
              <w:fldChar w:fldCharType="separate"/>
            </w:r>
            <w:r>
              <w:rPr>
                <w:noProof/>
                <w:webHidden/>
              </w:rPr>
              <w:t>51</w:t>
            </w:r>
            <w:r>
              <w:rPr>
                <w:noProof/>
                <w:webHidden/>
              </w:rPr>
              <w:fldChar w:fldCharType="end"/>
            </w:r>
          </w:hyperlink>
        </w:p>
        <w:p w14:paraId="1D3CE2B0" w14:textId="6E240ED3"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40" w:history="1">
            <w:r w:rsidRPr="00775597">
              <w:rPr>
                <w:rStyle w:val="Hyperlink"/>
                <w:noProof/>
              </w:rPr>
              <w:t>Results</w:t>
            </w:r>
            <w:r>
              <w:rPr>
                <w:noProof/>
                <w:webHidden/>
              </w:rPr>
              <w:tab/>
            </w:r>
            <w:r>
              <w:rPr>
                <w:noProof/>
                <w:webHidden/>
              </w:rPr>
              <w:fldChar w:fldCharType="begin"/>
            </w:r>
            <w:r>
              <w:rPr>
                <w:noProof/>
                <w:webHidden/>
              </w:rPr>
              <w:instrText xml:space="preserve"> PAGEREF _Toc69359040 \h </w:instrText>
            </w:r>
            <w:r>
              <w:rPr>
                <w:noProof/>
                <w:webHidden/>
              </w:rPr>
            </w:r>
            <w:r>
              <w:rPr>
                <w:noProof/>
                <w:webHidden/>
              </w:rPr>
              <w:fldChar w:fldCharType="separate"/>
            </w:r>
            <w:r>
              <w:rPr>
                <w:noProof/>
                <w:webHidden/>
              </w:rPr>
              <w:t>57</w:t>
            </w:r>
            <w:r>
              <w:rPr>
                <w:noProof/>
                <w:webHidden/>
              </w:rPr>
              <w:fldChar w:fldCharType="end"/>
            </w:r>
          </w:hyperlink>
        </w:p>
        <w:p w14:paraId="43D12D57" w14:textId="5255A8C1"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41" w:history="1">
            <w:r w:rsidRPr="00775597">
              <w:rPr>
                <w:rStyle w:val="Hyperlink"/>
                <w:noProof/>
              </w:rPr>
              <w:t>Discussion</w:t>
            </w:r>
            <w:r>
              <w:rPr>
                <w:noProof/>
                <w:webHidden/>
              </w:rPr>
              <w:tab/>
            </w:r>
            <w:r>
              <w:rPr>
                <w:noProof/>
                <w:webHidden/>
              </w:rPr>
              <w:fldChar w:fldCharType="begin"/>
            </w:r>
            <w:r>
              <w:rPr>
                <w:noProof/>
                <w:webHidden/>
              </w:rPr>
              <w:instrText xml:space="preserve"> PAGEREF _Toc69359041 \h </w:instrText>
            </w:r>
            <w:r>
              <w:rPr>
                <w:noProof/>
                <w:webHidden/>
              </w:rPr>
            </w:r>
            <w:r>
              <w:rPr>
                <w:noProof/>
                <w:webHidden/>
              </w:rPr>
              <w:fldChar w:fldCharType="separate"/>
            </w:r>
            <w:r>
              <w:rPr>
                <w:noProof/>
                <w:webHidden/>
              </w:rPr>
              <w:t>60</w:t>
            </w:r>
            <w:r>
              <w:rPr>
                <w:noProof/>
                <w:webHidden/>
              </w:rPr>
              <w:fldChar w:fldCharType="end"/>
            </w:r>
          </w:hyperlink>
        </w:p>
        <w:p w14:paraId="4AC52D4F" w14:textId="0CC30D14"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42" w:history="1">
            <w:r w:rsidRPr="00775597">
              <w:rPr>
                <w:rStyle w:val="Hyperlink"/>
                <w:noProof/>
              </w:rPr>
              <w:t>Conclusions</w:t>
            </w:r>
            <w:r>
              <w:rPr>
                <w:noProof/>
                <w:webHidden/>
              </w:rPr>
              <w:tab/>
            </w:r>
            <w:r>
              <w:rPr>
                <w:noProof/>
                <w:webHidden/>
              </w:rPr>
              <w:fldChar w:fldCharType="begin"/>
            </w:r>
            <w:r>
              <w:rPr>
                <w:noProof/>
                <w:webHidden/>
              </w:rPr>
              <w:instrText xml:space="preserve"> PAGEREF _Toc69359042 \h </w:instrText>
            </w:r>
            <w:r>
              <w:rPr>
                <w:noProof/>
                <w:webHidden/>
              </w:rPr>
            </w:r>
            <w:r>
              <w:rPr>
                <w:noProof/>
                <w:webHidden/>
              </w:rPr>
              <w:fldChar w:fldCharType="separate"/>
            </w:r>
            <w:r>
              <w:rPr>
                <w:noProof/>
                <w:webHidden/>
              </w:rPr>
              <w:t>63</w:t>
            </w:r>
            <w:r>
              <w:rPr>
                <w:noProof/>
                <w:webHidden/>
              </w:rPr>
              <w:fldChar w:fldCharType="end"/>
            </w:r>
          </w:hyperlink>
        </w:p>
        <w:p w14:paraId="09680D37" w14:textId="429A184F"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43" w:history="1">
            <w:r w:rsidRPr="00775597">
              <w:rPr>
                <w:rStyle w:val="Hyperlink"/>
                <w:noProof/>
              </w:rPr>
              <w:t>Investigation of Internal X-ray Scatter within BiPVT and EJ-200</w:t>
            </w:r>
            <w:r>
              <w:rPr>
                <w:noProof/>
                <w:webHidden/>
              </w:rPr>
              <w:tab/>
            </w:r>
            <w:r>
              <w:rPr>
                <w:noProof/>
                <w:webHidden/>
              </w:rPr>
              <w:fldChar w:fldCharType="begin"/>
            </w:r>
            <w:r>
              <w:rPr>
                <w:noProof/>
                <w:webHidden/>
              </w:rPr>
              <w:instrText xml:space="preserve"> PAGEREF _Toc69359043 \h </w:instrText>
            </w:r>
            <w:r>
              <w:rPr>
                <w:noProof/>
                <w:webHidden/>
              </w:rPr>
            </w:r>
            <w:r>
              <w:rPr>
                <w:noProof/>
                <w:webHidden/>
              </w:rPr>
              <w:fldChar w:fldCharType="separate"/>
            </w:r>
            <w:r>
              <w:rPr>
                <w:noProof/>
                <w:webHidden/>
              </w:rPr>
              <w:t>63</w:t>
            </w:r>
            <w:r>
              <w:rPr>
                <w:noProof/>
                <w:webHidden/>
              </w:rPr>
              <w:fldChar w:fldCharType="end"/>
            </w:r>
          </w:hyperlink>
        </w:p>
        <w:p w14:paraId="77CF9E77" w14:textId="44B46F29"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44" w:history="1">
            <w:r w:rsidRPr="00775597">
              <w:rPr>
                <w:rStyle w:val="Hyperlink"/>
                <w:noProof/>
              </w:rPr>
              <w:t>Simulations</w:t>
            </w:r>
            <w:r>
              <w:rPr>
                <w:noProof/>
                <w:webHidden/>
              </w:rPr>
              <w:tab/>
            </w:r>
            <w:r>
              <w:rPr>
                <w:noProof/>
                <w:webHidden/>
              </w:rPr>
              <w:fldChar w:fldCharType="begin"/>
            </w:r>
            <w:r>
              <w:rPr>
                <w:noProof/>
                <w:webHidden/>
              </w:rPr>
              <w:instrText xml:space="preserve"> PAGEREF _Toc69359044 \h </w:instrText>
            </w:r>
            <w:r>
              <w:rPr>
                <w:noProof/>
                <w:webHidden/>
              </w:rPr>
            </w:r>
            <w:r>
              <w:rPr>
                <w:noProof/>
                <w:webHidden/>
              </w:rPr>
              <w:fldChar w:fldCharType="separate"/>
            </w:r>
            <w:r>
              <w:rPr>
                <w:noProof/>
                <w:webHidden/>
              </w:rPr>
              <w:t>63</w:t>
            </w:r>
            <w:r>
              <w:rPr>
                <w:noProof/>
                <w:webHidden/>
              </w:rPr>
              <w:fldChar w:fldCharType="end"/>
            </w:r>
          </w:hyperlink>
        </w:p>
        <w:p w14:paraId="72FF30DD" w14:textId="23200F38"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45" w:history="1">
            <w:r w:rsidRPr="00775597">
              <w:rPr>
                <w:rStyle w:val="Hyperlink"/>
                <w:noProof/>
              </w:rPr>
              <w:t>Results</w:t>
            </w:r>
            <w:r>
              <w:rPr>
                <w:noProof/>
                <w:webHidden/>
              </w:rPr>
              <w:tab/>
            </w:r>
            <w:r>
              <w:rPr>
                <w:noProof/>
                <w:webHidden/>
              </w:rPr>
              <w:fldChar w:fldCharType="begin"/>
            </w:r>
            <w:r>
              <w:rPr>
                <w:noProof/>
                <w:webHidden/>
              </w:rPr>
              <w:instrText xml:space="preserve"> PAGEREF _Toc69359045 \h </w:instrText>
            </w:r>
            <w:r>
              <w:rPr>
                <w:noProof/>
                <w:webHidden/>
              </w:rPr>
            </w:r>
            <w:r>
              <w:rPr>
                <w:noProof/>
                <w:webHidden/>
              </w:rPr>
              <w:fldChar w:fldCharType="separate"/>
            </w:r>
            <w:r>
              <w:rPr>
                <w:noProof/>
                <w:webHidden/>
              </w:rPr>
              <w:t>65</w:t>
            </w:r>
            <w:r>
              <w:rPr>
                <w:noProof/>
                <w:webHidden/>
              </w:rPr>
              <w:fldChar w:fldCharType="end"/>
            </w:r>
          </w:hyperlink>
        </w:p>
        <w:p w14:paraId="43029562" w14:textId="3F6BA085"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46" w:history="1">
            <w:r w:rsidRPr="00775597">
              <w:rPr>
                <w:rStyle w:val="Hyperlink"/>
                <w:noProof/>
              </w:rPr>
              <w:t>Discussion</w:t>
            </w:r>
            <w:r>
              <w:rPr>
                <w:noProof/>
                <w:webHidden/>
              </w:rPr>
              <w:tab/>
            </w:r>
            <w:r>
              <w:rPr>
                <w:noProof/>
                <w:webHidden/>
              </w:rPr>
              <w:fldChar w:fldCharType="begin"/>
            </w:r>
            <w:r>
              <w:rPr>
                <w:noProof/>
                <w:webHidden/>
              </w:rPr>
              <w:instrText xml:space="preserve"> PAGEREF _Toc69359046 \h </w:instrText>
            </w:r>
            <w:r>
              <w:rPr>
                <w:noProof/>
                <w:webHidden/>
              </w:rPr>
            </w:r>
            <w:r>
              <w:rPr>
                <w:noProof/>
                <w:webHidden/>
              </w:rPr>
              <w:fldChar w:fldCharType="separate"/>
            </w:r>
            <w:r>
              <w:rPr>
                <w:noProof/>
                <w:webHidden/>
              </w:rPr>
              <w:t>67</w:t>
            </w:r>
            <w:r>
              <w:rPr>
                <w:noProof/>
                <w:webHidden/>
              </w:rPr>
              <w:fldChar w:fldCharType="end"/>
            </w:r>
          </w:hyperlink>
        </w:p>
        <w:p w14:paraId="55299742" w14:textId="62C3DEBB"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047" w:history="1">
            <w:r w:rsidRPr="00775597">
              <w:rPr>
                <w:rStyle w:val="Hyperlink"/>
                <w:noProof/>
              </w:rPr>
              <w:t>Chapter Five - Experiment Design Analysis and Considerations</w:t>
            </w:r>
            <w:r>
              <w:rPr>
                <w:noProof/>
                <w:webHidden/>
              </w:rPr>
              <w:tab/>
            </w:r>
            <w:r>
              <w:rPr>
                <w:noProof/>
                <w:webHidden/>
              </w:rPr>
              <w:fldChar w:fldCharType="begin"/>
            </w:r>
            <w:r>
              <w:rPr>
                <w:noProof/>
                <w:webHidden/>
              </w:rPr>
              <w:instrText xml:space="preserve"> PAGEREF _Toc69359047 \h </w:instrText>
            </w:r>
            <w:r>
              <w:rPr>
                <w:noProof/>
                <w:webHidden/>
              </w:rPr>
            </w:r>
            <w:r>
              <w:rPr>
                <w:noProof/>
                <w:webHidden/>
              </w:rPr>
              <w:fldChar w:fldCharType="separate"/>
            </w:r>
            <w:r>
              <w:rPr>
                <w:noProof/>
                <w:webHidden/>
              </w:rPr>
              <w:t>69</w:t>
            </w:r>
            <w:r>
              <w:rPr>
                <w:noProof/>
                <w:webHidden/>
              </w:rPr>
              <w:fldChar w:fldCharType="end"/>
            </w:r>
          </w:hyperlink>
        </w:p>
        <w:p w14:paraId="379CA3D5" w14:textId="2AB648C3"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48" w:history="1">
            <w:r w:rsidRPr="00775597">
              <w:rPr>
                <w:rStyle w:val="Hyperlink"/>
                <w:noProof/>
              </w:rPr>
              <w:t>Array Fabrication</w:t>
            </w:r>
            <w:r>
              <w:rPr>
                <w:noProof/>
                <w:webHidden/>
              </w:rPr>
              <w:tab/>
            </w:r>
            <w:r>
              <w:rPr>
                <w:noProof/>
                <w:webHidden/>
              </w:rPr>
              <w:fldChar w:fldCharType="begin"/>
            </w:r>
            <w:r>
              <w:rPr>
                <w:noProof/>
                <w:webHidden/>
              </w:rPr>
              <w:instrText xml:space="preserve"> PAGEREF _Toc69359048 \h </w:instrText>
            </w:r>
            <w:r>
              <w:rPr>
                <w:noProof/>
                <w:webHidden/>
              </w:rPr>
            </w:r>
            <w:r>
              <w:rPr>
                <w:noProof/>
                <w:webHidden/>
              </w:rPr>
              <w:fldChar w:fldCharType="separate"/>
            </w:r>
            <w:r>
              <w:rPr>
                <w:noProof/>
                <w:webHidden/>
              </w:rPr>
              <w:t>69</w:t>
            </w:r>
            <w:r>
              <w:rPr>
                <w:noProof/>
                <w:webHidden/>
              </w:rPr>
              <w:fldChar w:fldCharType="end"/>
            </w:r>
          </w:hyperlink>
        </w:p>
        <w:p w14:paraId="0F45E897" w14:textId="76AE13DC"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49" w:history="1">
            <w:r w:rsidRPr="00775597">
              <w:rPr>
                <w:rStyle w:val="Hyperlink"/>
                <w:noProof/>
              </w:rPr>
              <w:t>Pixel Dimensions</w:t>
            </w:r>
            <w:r>
              <w:rPr>
                <w:noProof/>
                <w:webHidden/>
              </w:rPr>
              <w:tab/>
            </w:r>
            <w:r>
              <w:rPr>
                <w:noProof/>
                <w:webHidden/>
              </w:rPr>
              <w:fldChar w:fldCharType="begin"/>
            </w:r>
            <w:r>
              <w:rPr>
                <w:noProof/>
                <w:webHidden/>
              </w:rPr>
              <w:instrText xml:space="preserve"> PAGEREF _Toc69359049 \h </w:instrText>
            </w:r>
            <w:r>
              <w:rPr>
                <w:noProof/>
                <w:webHidden/>
              </w:rPr>
            </w:r>
            <w:r>
              <w:rPr>
                <w:noProof/>
                <w:webHidden/>
              </w:rPr>
              <w:fldChar w:fldCharType="separate"/>
            </w:r>
            <w:r>
              <w:rPr>
                <w:noProof/>
                <w:webHidden/>
              </w:rPr>
              <w:t>69</w:t>
            </w:r>
            <w:r>
              <w:rPr>
                <w:noProof/>
                <w:webHidden/>
              </w:rPr>
              <w:fldChar w:fldCharType="end"/>
            </w:r>
          </w:hyperlink>
        </w:p>
        <w:p w14:paraId="07F8A3E7" w14:textId="7DD89811"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50" w:history="1">
            <w:r w:rsidRPr="00775597">
              <w:rPr>
                <w:rStyle w:val="Hyperlink"/>
                <w:noProof/>
              </w:rPr>
              <w:t>Fabrication Process</w:t>
            </w:r>
            <w:r>
              <w:rPr>
                <w:noProof/>
                <w:webHidden/>
              </w:rPr>
              <w:tab/>
            </w:r>
            <w:r>
              <w:rPr>
                <w:noProof/>
                <w:webHidden/>
              </w:rPr>
              <w:fldChar w:fldCharType="begin"/>
            </w:r>
            <w:r>
              <w:rPr>
                <w:noProof/>
                <w:webHidden/>
              </w:rPr>
              <w:instrText xml:space="preserve"> PAGEREF _Toc69359050 \h </w:instrText>
            </w:r>
            <w:r>
              <w:rPr>
                <w:noProof/>
                <w:webHidden/>
              </w:rPr>
            </w:r>
            <w:r>
              <w:rPr>
                <w:noProof/>
                <w:webHidden/>
              </w:rPr>
              <w:fldChar w:fldCharType="separate"/>
            </w:r>
            <w:r>
              <w:rPr>
                <w:noProof/>
                <w:webHidden/>
              </w:rPr>
              <w:t>69</w:t>
            </w:r>
            <w:r>
              <w:rPr>
                <w:noProof/>
                <w:webHidden/>
              </w:rPr>
              <w:fldChar w:fldCharType="end"/>
            </w:r>
          </w:hyperlink>
        </w:p>
        <w:p w14:paraId="68B48D7D" w14:textId="7CCADA8C"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51" w:history="1">
            <w:r w:rsidRPr="00775597">
              <w:rPr>
                <w:rStyle w:val="Hyperlink"/>
                <w:noProof/>
              </w:rPr>
              <w:t>BiPVT Light Collection Degradation</w:t>
            </w:r>
            <w:r>
              <w:rPr>
                <w:noProof/>
                <w:webHidden/>
              </w:rPr>
              <w:tab/>
            </w:r>
            <w:r>
              <w:rPr>
                <w:noProof/>
                <w:webHidden/>
              </w:rPr>
              <w:fldChar w:fldCharType="begin"/>
            </w:r>
            <w:r>
              <w:rPr>
                <w:noProof/>
                <w:webHidden/>
              </w:rPr>
              <w:instrText xml:space="preserve"> PAGEREF _Toc69359051 \h </w:instrText>
            </w:r>
            <w:r>
              <w:rPr>
                <w:noProof/>
                <w:webHidden/>
              </w:rPr>
            </w:r>
            <w:r>
              <w:rPr>
                <w:noProof/>
                <w:webHidden/>
              </w:rPr>
              <w:fldChar w:fldCharType="separate"/>
            </w:r>
            <w:r>
              <w:rPr>
                <w:noProof/>
                <w:webHidden/>
              </w:rPr>
              <w:t>73</w:t>
            </w:r>
            <w:r>
              <w:rPr>
                <w:noProof/>
                <w:webHidden/>
              </w:rPr>
              <w:fldChar w:fldCharType="end"/>
            </w:r>
          </w:hyperlink>
        </w:p>
        <w:p w14:paraId="71A4D391" w14:textId="75CC6D79"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52" w:history="1">
            <w:r w:rsidRPr="00775597">
              <w:rPr>
                <w:rStyle w:val="Hyperlink"/>
                <w:noProof/>
              </w:rPr>
              <w:t>Radiation Sources</w:t>
            </w:r>
            <w:r>
              <w:rPr>
                <w:noProof/>
                <w:webHidden/>
              </w:rPr>
              <w:tab/>
            </w:r>
            <w:r>
              <w:rPr>
                <w:noProof/>
                <w:webHidden/>
              </w:rPr>
              <w:fldChar w:fldCharType="begin"/>
            </w:r>
            <w:r>
              <w:rPr>
                <w:noProof/>
                <w:webHidden/>
              </w:rPr>
              <w:instrText xml:space="preserve"> PAGEREF _Toc69359052 \h </w:instrText>
            </w:r>
            <w:r>
              <w:rPr>
                <w:noProof/>
                <w:webHidden/>
              </w:rPr>
            </w:r>
            <w:r>
              <w:rPr>
                <w:noProof/>
                <w:webHidden/>
              </w:rPr>
              <w:fldChar w:fldCharType="separate"/>
            </w:r>
            <w:r>
              <w:rPr>
                <w:noProof/>
                <w:webHidden/>
              </w:rPr>
              <w:t>77</w:t>
            </w:r>
            <w:r>
              <w:rPr>
                <w:noProof/>
                <w:webHidden/>
              </w:rPr>
              <w:fldChar w:fldCharType="end"/>
            </w:r>
          </w:hyperlink>
        </w:p>
        <w:p w14:paraId="5B5555BD" w14:textId="087A97A2"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53" w:history="1">
            <w:r w:rsidRPr="00775597">
              <w:rPr>
                <w:rStyle w:val="Hyperlink"/>
                <w:noProof/>
              </w:rPr>
              <w:t>X-ray Source</w:t>
            </w:r>
            <w:r>
              <w:rPr>
                <w:noProof/>
                <w:webHidden/>
              </w:rPr>
              <w:tab/>
            </w:r>
            <w:r>
              <w:rPr>
                <w:noProof/>
                <w:webHidden/>
              </w:rPr>
              <w:fldChar w:fldCharType="begin"/>
            </w:r>
            <w:r>
              <w:rPr>
                <w:noProof/>
                <w:webHidden/>
              </w:rPr>
              <w:instrText xml:space="preserve"> PAGEREF _Toc69359053 \h </w:instrText>
            </w:r>
            <w:r>
              <w:rPr>
                <w:noProof/>
                <w:webHidden/>
              </w:rPr>
            </w:r>
            <w:r>
              <w:rPr>
                <w:noProof/>
                <w:webHidden/>
              </w:rPr>
              <w:fldChar w:fldCharType="separate"/>
            </w:r>
            <w:r>
              <w:rPr>
                <w:noProof/>
                <w:webHidden/>
              </w:rPr>
              <w:t>77</w:t>
            </w:r>
            <w:r>
              <w:rPr>
                <w:noProof/>
                <w:webHidden/>
              </w:rPr>
              <w:fldChar w:fldCharType="end"/>
            </w:r>
          </w:hyperlink>
        </w:p>
        <w:p w14:paraId="73C71B6F" w14:textId="21F5A2BE"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54" w:history="1">
            <w:r w:rsidRPr="00775597">
              <w:rPr>
                <w:rStyle w:val="Hyperlink"/>
                <w:noProof/>
              </w:rPr>
              <w:t>Neutron Source</w:t>
            </w:r>
            <w:r>
              <w:rPr>
                <w:noProof/>
                <w:webHidden/>
              </w:rPr>
              <w:tab/>
            </w:r>
            <w:r>
              <w:rPr>
                <w:noProof/>
                <w:webHidden/>
              </w:rPr>
              <w:fldChar w:fldCharType="begin"/>
            </w:r>
            <w:r>
              <w:rPr>
                <w:noProof/>
                <w:webHidden/>
              </w:rPr>
              <w:instrText xml:space="preserve"> PAGEREF _Toc69359054 \h </w:instrText>
            </w:r>
            <w:r>
              <w:rPr>
                <w:noProof/>
                <w:webHidden/>
              </w:rPr>
            </w:r>
            <w:r>
              <w:rPr>
                <w:noProof/>
                <w:webHidden/>
              </w:rPr>
              <w:fldChar w:fldCharType="separate"/>
            </w:r>
            <w:r>
              <w:rPr>
                <w:noProof/>
                <w:webHidden/>
              </w:rPr>
              <w:t>79</w:t>
            </w:r>
            <w:r>
              <w:rPr>
                <w:noProof/>
                <w:webHidden/>
              </w:rPr>
              <w:fldChar w:fldCharType="end"/>
            </w:r>
          </w:hyperlink>
        </w:p>
        <w:p w14:paraId="3874611E" w14:textId="7A778FA2"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55" w:history="1">
            <w:r w:rsidRPr="00775597">
              <w:rPr>
                <w:rStyle w:val="Hyperlink"/>
                <w:noProof/>
              </w:rPr>
              <w:t>Panel Noise Discussion and Study</w:t>
            </w:r>
            <w:r>
              <w:rPr>
                <w:noProof/>
                <w:webHidden/>
              </w:rPr>
              <w:tab/>
            </w:r>
            <w:r>
              <w:rPr>
                <w:noProof/>
                <w:webHidden/>
              </w:rPr>
              <w:fldChar w:fldCharType="begin"/>
            </w:r>
            <w:r>
              <w:rPr>
                <w:noProof/>
                <w:webHidden/>
              </w:rPr>
              <w:instrText xml:space="preserve"> PAGEREF _Toc69359055 \h </w:instrText>
            </w:r>
            <w:r>
              <w:rPr>
                <w:noProof/>
                <w:webHidden/>
              </w:rPr>
            </w:r>
            <w:r>
              <w:rPr>
                <w:noProof/>
                <w:webHidden/>
              </w:rPr>
              <w:fldChar w:fldCharType="separate"/>
            </w:r>
            <w:r>
              <w:rPr>
                <w:noProof/>
                <w:webHidden/>
              </w:rPr>
              <w:t>91</w:t>
            </w:r>
            <w:r>
              <w:rPr>
                <w:noProof/>
                <w:webHidden/>
              </w:rPr>
              <w:fldChar w:fldCharType="end"/>
            </w:r>
          </w:hyperlink>
        </w:p>
        <w:p w14:paraId="63BE9609" w14:textId="07DD13C4"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56" w:history="1">
            <w:r w:rsidRPr="00775597">
              <w:rPr>
                <w:rStyle w:val="Hyperlink"/>
                <w:noProof/>
              </w:rPr>
              <w:t>Statistical Noise</w:t>
            </w:r>
            <w:r>
              <w:rPr>
                <w:noProof/>
                <w:webHidden/>
              </w:rPr>
              <w:tab/>
            </w:r>
            <w:r>
              <w:rPr>
                <w:noProof/>
                <w:webHidden/>
              </w:rPr>
              <w:fldChar w:fldCharType="begin"/>
            </w:r>
            <w:r>
              <w:rPr>
                <w:noProof/>
                <w:webHidden/>
              </w:rPr>
              <w:instrText xml:space="preserve"> PAGEREF _Toc69359056 \h </w:instrText>
            </w:r>
            <w:r>
              <w:rPr>
                <w:noProof/>
                <w:webHidden/>
              </w:rPr>
            </w:r>
            <w:r>
              <w:rPr>
                <w:noProof/>
                <w:webHidden/>
              </w:rPr>
              <w:fldChar w:fldCharType="separate"/>
            </w:r>
            <w:r>
              <w:rPr>
                <w:noProof/>
                <w:webHidden/>
              </w:rPr>
              <w:t>91</w:t>
            </w:r>
            <w:r>
              <w:rPr>
                <w:noProof/>
                <w:webHidden/>
              </w:rPr>
              <w:fldChar w:fldCharType="end"/>
            </w:r>
          </w:hyperlink>
        </w:p>
        <w:p w14:paraId="218EC4D1" w14:textId="29EE6115"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57" w:history="1">
            <w:r w:rsidRPr="00775597">
              <w:rPr>
                <w:rStyle w:val="Hyperlink"/>
                <w:noProof/>
              </w:rPr>
              <w:t>Thermal Noise</w:t>
            </w:r>
            <w:r>
              <w:rPr>
                <w:noProof/>
                <w:webHidden/>
              </w:rPr>
              <w:tab/>
            </w:r>
            <w:r>
              <w:rPr>
                <w:noProof/>
                <w:webHidden/>
              </w:rPr>
              <w:fldChar w:fldCharType="begin"/>
            </w:r>
            <w:r>
              <w:rPr>
                <w:noProof/>
                <w:webHidden/>
              </w:rPr>
              <w:instrText xml:space="preserve"> PAGEREF _Toc69359057 \h </w:instrText>
            </w:r>
            <w:r>
              <w:rPr>
                <w:noProof/>
                <w:webHidden/>
              </w:rPr>
            </w:r>
            <w:r>
              <w:rPr>
                <w:noProof/>
                <w:webHidden/>
              </w:rPr>
              <w:fldChar w:fldCharType="separate"/>
            </w:r>
            <w:r>
              <w:rPr>
                <w:noProof/>
                <w:webHidden/>
              </w:rPr>
              <w:t>92</w:t>
            </w:r>
            <w:r>
              <w:rPr>
                <w:noProof/>
                <w:webHidden/>
              </w:rPr>
              <w:fldChar w:fldCharType="end"/>
            </w:r>
          </w:hyperlink>
        </w:p>
        <w:p w14:paraId="7D214ED4" w14:textId="0C3ADB41"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58" w:history="1">
            <w:r w:rsidRPr="00775597">
              <w:rPr>
                <w:rStyle w:val="Hyperlink"/>
                <w:noProof/>
              </w:rPr>
              <w:t>Dark Noise</w:t>
            </w:r>
            <w:r>
              <w:rPr>
                <w:noProof/>
                <w:webHidden/>
              </w:rPr>
              <w:tab/>
            </w:r>
            <w:r>
              <w:rPr>
                <w:noProof/>
                <w:webHidden/>
              </w:rPr>
              <w:fldChar w:fldCharType="begin"/>
            </w:r>
            <w:r>
              <w:rPr>
                <w:noProof/>
                <w:webHidden/>
              </w:rPr>
              <w:instrText xml:space="preserve"> PAGEREF _Toc69359058 \h </w:instrText>
            </w:r>
            <w:r>
              <w:rPr>
                <w:noProof/>
                <w:webHidden/>
              </w:rPr>
            </w:r>
            <w:r>
              <w:rPr>
                <w:noProof/>
                <w:webHidden/>
              </w:rPr>
              <w:fldChar w:fldCharType="separate"/>
            </w:r>
            <w:r>
              <w:rPr>
                <w:noProof/>
                <w:webHidden/>
              </w:rPr>
              <w:t>92</w:t>
            </w:r>
            <w:r>
              <w:rPr>
                <w:noProof/>
                <w:webHidden/>
              </w:rPr>
              <w:fldChar w:fldCharType="end"/>
            </w:r>
          </w:hyperlink>
        </w:p>
        <w:p w14:paraId="01DA111B" w14:textId="4D941521"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059" w:history="1">
            <w:r w:rsidRPr="00775597">
              <w:rPr>
                <w:rStyle w:val="Hyperlink"/>
                <w:noProof/>
              </w:rPr>
              <w:t>Chapter Six - Material Analyses</w:t>
            </w:r>
            <w:r>
              <w:rPr>
                <w:noProof/>
                <w:webHidden/>
              </w:rPr>
              <w:tab/>
            </w:r>
            <w:r>
              <w:rPr>
                <w:noProof/>
                <w:webHidden/>
              </w:rPr>
              <w:fldChar w:fldCharType="begin"/>
            </w:r>
            <w:r>
              <w:rPr>
                <w:noProof/>
                <w:webHidden/>
              </w:rPr>
              <w:instrText xml:space="preserve"> PAGEREF _Toc69359059 \h </w:instrText>
            </w:r>
            <w:r>
              <w:rPr>
                <w:noProof/>
                <w:webHidden/>
              </w:rPr>
            </w:r>
            <w:r>
              <w:rPr>
                <w:noProof/>
                <w:webHidden/>
              </w:rPr>
              <w:fldChar w:fldCharType="separate"/>
            </w:r>
            <w:r>
              <w:rPr>
                <w:noProof/>
                <w:webHidden/>
              </w:rPr>
              <w:t>104</w:t>
            </w:r>
            <w:r>
              <w:rPr>
                <w:noProof/>
                <w:webHidden/>
              </w:rPr>
              <w:fldChar w:fldCharType="end"/>
            </w:r>
          </w:hyperlink>
        </w:p>
        <w:p w14:paraId="25CEF67A" w14:textId="51CDF266"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60" w:history="1">
            <w:r w:rsidRPr="00775597">
              <w:rPr>
                <w:rStyle w:val="Hyperlink"/>
                <w:noProof/>
              </w:rPr>
              <w:t>Stopping Power and Proton Range</w:t>
            </w:r>
            <w:r>
              <w:rPr>
                <w:noProof/>
                <w:webHidden/>
              </w:rPr>
              <w:tab/>
            </w:r>
            <w:r>
              <w:rPr>
                <w:noProof/>
                <w:webHidden/>
              </w:rPr>
              <w:fldChar w:fldCharType="begin"/>
            </w:r>
            <w:r>
              <w:rPr>
                <w:noProof/>
                <w:webHidden/>
              </w:rPr>
              <w:instrText xml:space="preserve"> PAGEREF _Toc69359060 \h </w:instrText>
            </w:r>
            <w:r>
              <w:rPr>
                <w:noProof/>
                <w:webHidden/>
              </w:rPr>
            </w:r>
            <w:r>
              <w:rPr>
                <w:noProof/>
                <w:webHidden/>
              </w:rPr>
              <w:fldChar w:fldCharType="separate"/>
            </w:r>
            <w:r>
              <w:rPr>
                <w:noProof/>
                <w:webHidden/>
              </w:rPr>
              <w:t>104</w:t>
            </w:r>
            <w:r>
              <w:rPr>
                <w:noProof/>
                <w:webHidden/>
              </w:rPr>
              <w:fldChar w:fldCharType="end"/>
            </w:r>
          </w:hyperlink>
        </w:p>
        <w:p w14:paraId="0FD26C9C" w14:textId="0A019B89"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61" w:history="1">
            <w:r w:rsidRPr="00775597">
              <w:rPr>
                <w:rStyle w:val="Hyperlink"/>
                <w:noProof/>
              </w:rPr>
              <w:t>Stopping Power Theory</w:t>
            </w:r>
            <w:r>
              <w:rPr>
                <w:noProof/>
                <w:webHidden/>
              </w:rPr>
              <w:tab/>
            </w:r>
            <w:r>
              <w:rPr>
                <w:noProof/>
                <w:webHidden/>
              </w:rPr>
              <w:fldChar w:fldCharType="begin"/>
            </w:r>
            <w:r>
              <w:rPr>
                <w:noProof/>
                <w:webHidden/>
              </w:rPr>
              <w:instrText xml:space="preserve"> PAGEREF _Toc69359061 \h </w:instrText>
            </w:r>
            <w:r>
              <w:rPr>
                <w:noProof/>
                <w:webHidden/>
              </w:rPr>
            </w:r>
            <w:r>
              <w:rPr>
                <w:noProof/>
                <w:webHidden/>
              </w:rPr>
              <w:fldChar w:fldCharType="separate"/>
            </w:r>
            <w:r>
              <w:rPr>
                <w:noProof/>
                <w:webHidden/>
              </w:rPr>
              <w:t>104</w:t>
            </w:r>
            <w:r>
              <w:rPr>
                <w:noProof/>
                <w:webHidden/>
              </w:rPr>
              <w:fldChar w:fldCharType="end"/>
            </w:r>
          </w:hyperlink>
        </w:p>
        <w:p w14:paraId="169D4F54" w14:textId="00580F30"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62" w:history="1">
            <w:r w:rsidRPr="00775597">
              <w:rPr>
                <w:rStyle w:val="Hyperlink"/>
                <w:noProof/>
              </w:rPr>
              <w:t>Collisional Stopping Power</w:t>
            </w:r>
            <w:r>
              <w:rPr>
                <w:noProof/>
                <w:webHidden/>
              </w:rPr>
              <w:tab/>
            </w:r>
            <w:r>
              <w:rPr>
                <w:noProof/>
                <w:webHidden/>
              </w:rPr>
              <w:fldChar w:fldCharType="begin"/>
            </w:r>
            <w:r>
              <w:rPr>
                <w:noProof/>
                <w:webHidden/>
              </w:rPr>
              <w:instrText xml:space="preserve"> PAGEREF _Toc69359062 \h </w:instrText>
            </w:r>
            <w:r>
              <w:rPr>
                <w:noProof/>
                <w:webHidden/>
              </w:rPr>
            </w:r>
            <w:r>
              <w:rPr>
                <w:noProof/>
                <w:webHidden/>
              </w:rPr>
              <w:fldChar w:fldCharType="separate"/>
            </w:r>
            <w:r>
              <w:rPr>
                <w:noProof/>
                <w:webHidden/>
              </w:rPr>
              <w:t>106</w:t>
            </w:r>
            <w:r>
              <w:rPr>
                <w:noProof/>
                <w:webHidden/>
              </w:rPr>
              <w:fldChar w:fldCharType="end"/>
            </w:r>
          </w:hyperlink>
        </w:p>
        <w:p w14:paraId="2BF8F4E7" w14:textId="5BB93F0E"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63" w:history="1">
            <w:r w:rsidRPr="00775597">
              <w:rPr>
                <w:rStyle w:val="Hyperlink"/>
                <w:noProof/>
              </w:rPr>
              <w:t>Components of Collisional Stopping Power</w:t>
            </w:r>
            <w:r>
              <w:rPr>
                <w:noProof/>
                <w:webHidden/>
              </w:rPr>
              <w:tab/>
            </w:r>
            <w:r>
              <w:rPr>
                <w:noProof/>
                <w:webHidden/>
              </w:rPr>
              <w:fldChar w:fldCharType="begin"/>
            </w:r>
            <w:r>
              <w:rPr>
                <w:noProof/>
                <w:webHidden/>
              </w:rPr>
              <w:instrText xml:space="preserve"> PAGEREF _Toc69359063 \h </w:instrText>
            </w:r>
            <w:r>
              <w:rPr>
                <w:noProof/>
                <w:webHidden/>
              </w:rPr>
            </w:r>
            <w:r>
              <w:rPr>
                <w:noProof/>
                <w:webHidden/>
              </w:rPr>
              <w:fldChar w:fldCharType="separate"/>
            </w:r>
            <w:r>
              <w:rPr>
                <w:noProof/>
                <w:webHidden/>
              </w:rPr>
              <w:t>107</w:t>
            </w:r>
            <w:r>
              <w:rPr>
                <w:noProof/>
                <w:webHidden/>
              </w:rPr>
              <w:fldChar w:fldCharType="end"/>
            </w:r>
          </w:hyperlink>
        </w:p>
        <w:p w14:paraId="08D7FBEB" w14:textId="682A5173"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64" w:history="1">
            <w:r w:rsidRPr="00775597">
              <w:rPr>
                <w:rStyle w:val="Hyperlink"/>
                <w:noProof/>
              </w:rPr>
              <w:t>Simulation Methodology</w:t>
            </w:r>
            <w:r>
              <w:rPr>
                <w:noProof/>
                <w:webHidden/>
              </w:rPr>
              <w:tab/>
            </w:r>
            <w:r>
              <w:rPr>
                <w:noProof/>
                <w:webHidden/>
              </w:rPr>
              <w:fldChar w:fldCharType="begin"/>
            </w:r>
            <w:r>
              <w:rPr>
                <w:noProof/>
                <w:webHidden/>
              </w:rPr>
              <w:instrText xml:space="preserve"> PAGEREF _Toc69359064 \h </w:instrText>
            </w:r>
            <w:r>
              <w:rPr>
                <w:noProof/>
                <w:webHidden/>
              </w:rPr>
            </w:r>
            <w:r>
              <w:rPr>
                <w:noProof/>
                <w:webHidden/>
              </w:rPr>
              <w:fldChar w:fldCharType="separate"/>
            </w:r>
            <w:r>
              <w:rPr>
                <w:noProof/>
                <w:webHidden/>
              </w:rPr>
              <w:t>108</w:t>
            </w:r>
            <w:r>
              <w:rPr>
                <w:noProof/>
                <w:webHidden/>
              </w:rPr>
              <w:fldChar w:fldCharType="end"/>
            </w:r>
          </w:hyperlink>
        </w:p>
        <w:p w14:paraId="60E80A1C" w14:textId="2C7DC4FF"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65" w:history="1">
            <w:r w:rsidRPr="00775597">
              <w:rPr>
                <w:rStyle w:val="Hyperlink"/>
                <w:noProof/>
              </w:rPr>
              <w:t>Results</w:t>
            </w:r>
            <w:r>
              <w:rPr>
                <w:noProof/>
                <w:webHidden/>
              </w:rPr>
              <w:tab/>
            </w:r>
            <w:r>
              <w:rPr>
                <w:noProof/>
                <w:webHidden/>
              </w:rPr>
              <w:fldChar w:fldCharType="begin"/>
            </w:r>
            <w:r>
              <w:rPr>
                <w:noProof/>
                <w:webHidden/>
              </w:rPr>
              <w:instrText xml:space="preserve"> PAGEREF _Toc69359065 \h </w:instrText>
            </w:r>
            <w:r>
              <w:rPr>
                <w:noProof/>
                <w:webHidden/>
              </w:rPr>
            </w:r>
            <w:r>
              <w:rPr>
                <w:noProof/>
                <w:webHidden/>
              </w:rPr>
              <w:fldChar w:fldCharType="separate"/>
            </w:r>
            <w:r>
              <w:rPr>
                <w:noProof/>
                <w:webHidden/>
              </w:rPr>
              <w:t>111</w:t>
            </w:r>
            <w:r>
              <w:rPr>
                <w:noProof/>
                <w:webHidden/>
              </w:rPr>
              <w:fldChar w:fldCharType="end"/>
            </w:r>
          </w:hyperlink>
        </w:p>
        <w:p w14:paraId="40D8C6AA" w14:textId="62FC70E5"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66" w:history="1">
            <w:r w:rsidRPr="00775597">
              <w:rPr>
                <w:rStyle w:val="Hyperlink"/>
                <w:noProof/>
              </w:rPr>
              <w:t>Conclusions</w:t>
            </w:r>
            <w:r>
              <w:rPr>
                <w:noProof/>
                <w:webHidden/>
              </w:rPr>
              <w:tab/>
            </w:r>
            <w:r>
              <w:rPr>
                <w:noProof/>
                <w:webHidden/>
              </w:rPr>
              <w:fldChar w:fldCharType="begin"/>
            </w:r>
            <w:r>
              <w:rPr>
                <w:noProof/>
                <w:webHidden/>
              </w:rPr>
              <w:instrText xml:space="preserve"> PAGEREF _Toc69359066 \h </w:instrText>
            </w:r>
            <w:r>
              <w:rPr>
                <w:noProof/>
                <w:webHidden/>
              </w:rPr>
            </w:r>
            <w:r>
              <w:rPr>
                <w:noProof/>
                <w:webHidden/>
              </w:rPr>
              <w:fldChar w:fldCharType="separate"/>
            </w:r>
            <w:r>
              <w:rPr>
                <w:noProof/>
                <w:webHidden/>
              </w:rPr>
              <w:t>122</w:t>
            </w:r>
            <w:r>
              <w:rPr>
                <w:noProof/>
                <w:webHidden/>
              </w:rPr>
              <w:fldChar w:fldCharType="end"/>
            </w:r>
          </w:hyperlink>
        </w:p>
        <w:p w14:paraId="574A3036" w14:textId="1A0BF307"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67" w:history="1">
            <w:r w:rsidRPr="00775597">
              <w:rPr>
                <w:rStyle w:val="Hyperlink"/>
                <w:noProof/>
              </w:rPr>
              <w:t>Analyses of Expected Photon and Neutron Interactions</w:t>
            </w:r>
            <w:r>
              <w:rPr>
                <w:noProof/>
                <w:webHidden/>
              </w:rPr>
              <w:tab/>
            </w:r>
            <w:r>
              <w:rPr>
                <w:noProof/>
                <w:webHidden/>
              </w:rPr>
              <w:fldChar w:fldCharType="begin"/>
            </w:r>
            <w:r>
              <w:rPr>
                <w:noProof/>
                <w:webHidden/>
              </w:rPr>
              <w:instrText xml:space="preserve"> PAGEREF _Toc69359067 \h </w:instrText>
            </w:r>
            <w:r>
              <w:rPr>
                <w:noProof/>
                <w:webHidden/>
              </w:rPr>
            </w:r>
            <w:r>
              <w:rPr>
                <w:noProof/>
                <w:webHidden/>
              </w:rPr>
              <w:fldChar w:fldCharType="separate"/>
            </w:r>
            <w:r>
              <w:rPr>
                <w:noProof/>
                <w:webHidden/>
              </w:rPr>
              <w:t>123</w:t>
            </w:r>
            <w:r>
              <w:rPr>
                <w:noProof/>
                <w:webHidden/>
              </w:rPr>
              <w:fldChar w:fldCharType="end"/>
            </w:r>
          </w:hyperlink>
        </w:p>
        <w:p w14:paraId="54287A42" w14:textId="1E0FC7FB"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68" w:history="1">
            <w:r w:rsidRPr="00775597">
              <w:rPr>
                <w:rStyle w:val="Hyperlink"/>
                <w:noProof/>
              </w:rPr>
              <w:t>X-rays</w:t>
            </w:r>
            <w:r>
              <w:rPr>
                <w:noProof/>
                <w:webHidden/>
              </w:rPr>
              <w:tab/>
            </w:r>
            <w:r>
              <w:rPr>
                <w:noProof/>
                <w:webHidden/>
              </w:rPr>
              <w:fldChar w:fldCharType="begin"/>
            </w:r>
            <w:r>
              <w:rPr>
                <w:noProof/>
                <w:webHidden/>
              </w:rPr>
              <w:instrText xml:space="preserve"> PAGEREF _Toc69359068 \h </w:instrText>
            </w:r>
            <w:r>
              <w:rPr>
                <w:noProof/>
                <w:webHidden/>
              </w:rPr>
            </w:r>
            <w:r>
              <w:rPr>
                <w:noProof/>
                <w:webHidden/>
              </w:rPr>
              <w:fldChar w:fldCharType="separate"/>
            </w:r>
            <w:r>
              <w:rPr>
                <w:noProof/>
                <w:webHidden/>
              </w:rPr>
              <w:t>123</w:t>
            </w:r>
            <w:r>
              <w:rPr>
                <w:noProof/>
                <w:webHidden/>
              </w:rPr>
              <w:fldChar w:fldCharType="end"/>
            </w:r>
          </w:hyperlink>
        </w:p>
        <w:p w14:paraId="2FE70C5F" w14:textId="3C961E9C"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69" w:history="1">
            <w:r w:rsidRPr="00775597">
              <w:rPr>
                <w:rStyle w:val="Hyperlink"/>
                <w:noProof/>
              </w:rPr>
              <w:t>D-T Neutrons</w:t>
            </w:r>
            <w:r>
              <w:rPr>
                <w:noProof/>
                <w:webHidden/>
              </w:rPr>
              <w:tab/>
            </w:r>
            <w:r>
              <w:rPr>
                <w:noProof/>
                <w:webHidden/>
              </w:rPr>
              <w:fldChar w:fldCharType="begin"/>
            </w:r>
            <w:r>
              <w:rPr>
                <w:noProof/>
                <w:webHidden/>
              </w:rPr>
              <w:instrText xml:space="preserve"> PAGEREF _Toc69359069 \h </w:instrText>
            </w:r>
            <w:r>
              <w:rPr>
                <w:noProof/>
                <w:webHidden/>
              </w:rPr>
            </w:r>
            <w:r>
              <w:rPr>
                <w:noProof/>
                <w:webHidden/>
              </w:rPr>
              <w:fldChar w:fldCharType="separate"/>
            </w:r>
            <w:r>
              <w:rPr>
                <w:noProof/>
                <w:webHidden/>
              </w:rPr>
              <w:t>131</w:t>
            </w:r>
            <w:r>
              <w:rPr>
                <w:noProof/>
                <w:webHidden/>
              </w:rPr>
              <w:fldChar w:fldCharType="end"/>
            </w:r>
          </w:hyperlink>
        </w:p>
        <w:p w14:paraId="4DD25C8C" w14:textId="4E3059CD"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70" w:history="1">
            <w:r w:rsidRPr="00775597">
              <w:rPr>
                <w:rStyle w:val="Hyperlink"/>
                <w:noProof/>
              </w:rPr>
              <w:t>Proton Pixel Crosstalk Study</w:t>
            </w:r>
            <w:r>
              <w:rPr>
                <w:noProof/>
                <w:webHidden/>
              </w:rPr>
              <w:tab/>
            </w:r>
            <w:r>
              <w:rPr>
                <w:noProof/>
                <w:webHidden/>
              </w:rPr>
              <w:fldChar w:fldCharType="begin"/>
            </w:r>
            <w:r>
              <w:rPr>
                <w:noProof/>
                <w:webHidden/>
              </w:rPr>
              <w:instrText xml:space="preserve"> PAGEREF _Toc69359070 \h </w:instrText>
            </w:r>
            <w:r>
              <w:rPr>
                <w:noProof/>
                <w:webHidden/>
              </w:rPr>
            </w:r>
            <w:r>
              <w:rPr>
                <w:noProof/>
                <w:webHidden/>
              </w:rPr>
              <w:fldChar w:fldCharType="separate"/>
            </w:r>
            <w:r>
              <w:rPr>
                <w:noProof/>
                <w:webHidden/>
              </w:rPr>
              <w:t>144</w:t>
            </w:r>
            <w:r>
              <w:rPr>
                <w:noProof/>
                <w:webHidden/>
              </w:rPr>
              <w:fldChar w:fldCharType="end"/>
            </w:r>
          </w:hyperlink>
        </w:p>
        <w:p w14:paraId="1A353E01" w14:textId="7731DE22"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71" w:history="1">
            <w:r w:rsidRPr="00775597">
              <w:rPr>
                <w:rStyle w:val="Hyperlink"/>
                <w:noProof/>
              </w:rPr>
              <w:t>Simulations</w:t>
            </w:r>
            <w:r>
              <w:rPr>
                <w:noProof/>
                <w:webHidden/>
              </w:rPr>
              <w:tab/>
            </w:r>
            <w:r>
              <w:rPr>
                <w:noProof/>
                <w:webHidden/>
              </w:rPr>
              <w:fldChar w:fldCharType="begin"/>
            </w:r>
            <w:r>
              <w:rPr>
                <w:noProof/>
                <w:webHidden/>
              </w:rPr>
              <w:instrText xml:space="preserve"> PAGEREF _Toc69359071 \h </w:instrText>
            </w:r>
            <w:r>
              <w:rPr>
                <w:noProof/>
                <w:webHidden/>
              </w:rPr>
            </w:r>
            <w:r>
              <w:rPr>
                <w:noProof/>
                <w:webHidden/>
              </w:rPr>
              <w:fldChar w:fldCharType="separate"/>
            </w:r>
            <w:r>
              <w:rPr>
                <w:noProof/>
                <w:webHidden/>
              </w:rPr>
              <w:t>144</w:t>
            </w:r>
            <w:r>
              <w:rPr>
                <w:noProof/>
                <w:webHidden/>
              </w:rPr>
              <w:fldChar w:fldCharType="end"/>
            </w:r>
          </w:hyperlink>
        </w:p>
        <w:p w14:paraId="0798695C" w14:textId="33EB6E04"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72" w:history="1">
            <w:r w:rsidRPr="00775597">
              <w:rPr>
                <w:rStyle w:val="Hyperlink"/>
                <w:noProof/>
              </w:rPr>
              <w:t>Results</w:t>
            </w:r>
            <w:r>
              <w:rPr>
                <w:noProof/>
                <w:webHidden/>
              </w:rPr>
              <w:tab/>
            </w:r>
            <w:r>
              <w:rPr>
                <w:noProof/>
                <w:webHidden/>
              </w:rPr>
              <w:fldChar w:fldCharType="begin"/>
            </w:r>
            <w:r>
              <w:rPr>
                <w:noProof/>
                <w:webHidden/>
              </w:rPr>
              <w:instrText xml:space="preserve"> PAGEREF _Toc69359072 \h </w:instrText>
            </w:r>
            <w:r>
              <w:rPr>
                <w:noProof/>
                <w:webHidden/>
              </w:rPr>
            </w:r>
            <w:r>
              <w:rPr>
                <w:noProof/>
                <w:webHidden/>
              </w:rPr>
              <w:fldChar w:fldCharType="separate"/>
            </w:r>
            <w:r>
              <w:rPr>
                <w:noProof/>
                <w:webHidden/>
              </w:rPr>
              <w:t>148</w:t>
            </w:r>
            <w:r>
              <w:rPr>
                <w:noProof/>
                <w:webHidden/>
              </w:rPr>
              <w:fldChar w:fldCharType="end"/>
            </w:r>
          </w:hyperlink>
        </w:p>
        <w:p w14:paraId="7D0E9C59" w14:textId="423664E1"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73" w:history="1">
            <w:r w:rsidRPr="00775597">
              <w:rPr>
                <w:rStyle w:val="Hyperlink"/>
                <w:noProof/>
              </w:rPr>
              <w:t>Conclusions</w:t>
            </w:r>
            <w:r>
              <w:rPr>
                <w:noProof/>
                <w:webHidden/>
              </w:rPr>
              <w:tab/>
            </w:r>
            <w:r>
              <w:rPr>
                <w:noProof/>
                <w:webHidden/>
              </w:rPr>
              <w:fldChar w:fldCharType="begin"/>
            </w:r>
            <w:r>
              <w:rPr>
                <w:noProof/>
                <w:webHidden/>
              </w:rPr>
              <w:instrText xml:space="preserve"> PAGEREF _Toc69359073 \h </w:instrText>
            </w:r>
            <w:r>
              <w:rPr>
                <w:noProof/>
                <w:webHidden/>
              </w:rPr>
            </w:r>
            <w:r>
              <w:rPr>
                <w:noProof/>
                <w:webHidden/>
              </w:rPr>
              <w:fldChar w:fldCharType="separate"/>
            </w:r>
            <w:r>
              <w:rPr>
                <w:noProof/>
                <w:webHidden/>
              </w:rPr>
              <w:t>148</w:t>
            </w:r>
            <w:r>
              <w:rPr>
                <w:noProof/>
                <w:webHidden/>
              </w:rPr>
              <w:fldChar w:fldCharType="end"/>
            </w:r>
          </w:hyperlink>
        </w:p>
        <w:p w14:paraId="34910FCC" w14:textId="088090D4"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074" w:history="1">
            <w:r w:rsidRPr="00775597">
              <w:rPr>
                <w:rStyle w:val="Hyperlink"/>
                <w:noProof/>
              </w:rPr>
              <w:t>Chapter Seven - Image Analysis Theory and Application</w:t>
            </w:r>
            <w:r>
              <w:rPr>
                <w:noProof/>
                <w:webHidden/>
              </w:rPr>
              <w:tab/>
            </w:r>
            <w:r>
              <w:rPr>
                <w:noProof/>
                <w:webHidden/>
              </w:rPr>
              <w:fldChar w:fldCharType="begin"/>
            </w:r>
            <w:r>
              <w:rPr>
                <w:noProof/>
                <w:webHidden/>
              </w:rPr>
              <w:instrText xml:space="preserve"> PAGEREF _Toc69359074 \h </w:instrText>
            </w:r>
            <w:r>
              <w:rPr>
                <w:noProof/>
                <w:webHidden/>
              </w:rPr>
            </w:r>
            <w:r>
              <w:rPr>
                <w:noProof/>
                <w:webHidden/>
              </w:rPr>
              <w:fldChar w:fldCharType="separate"/>
            </w:r>
            <w:r>
              <w:rPr>
                <w:noProof/>
                <w:webHidden/>
              </w:rPr>
              <w:t>150</w:t>
            </w:r>
            <w:r>
              <w:rPr>
                <w:noProof/>
                <w:webHidden/>
              </w:rPr>
              <w:fldChar w:fldCharType="end"/>
            </w:r>
          </w:hyperlink>
        </w:p>
        <w:p w14:paraId="3C17DC8D" w14:textId="666DC740"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75" w:history="1">
            <w:r w:rsidRPr="00775597">
              <w:rPr>
                <w:rStyle w:val="Hyperlink"/>
                <w:noProof/>
              </w:rPr>
              <w:t>Composite Image Production and Edge Response Measurement</w:t>
            </w:r>
            <w:r>
              <w:rPr>
                <w:noProof/>
                <w:webHidden/>
              </w:rPr>
              <w:tab/>
            </w:r>
            <w:r>
              <w:rPr>
                <w:noProof/>
                <w:webHidden/>
              </w:rPr>
              <w:fldChar w:fldCharType="begin"/>
            </w:r>
            <w:r>
              <w:rPr>
                <w:noProof/>
                <w:webHidden/>
              </w:rPr>
              <w:instrText xml:space="preserve"> PAGEREF _Toc69359075 \h </w:instrText>
            </w:r>
            <w:r>
              <w:rPr>
                <w:noProof/>
                <w:webHidden/>
              </w:rPr>
            </w:r>
            <w:r>
              <w:rPr>
                <w:noProof/>
                <w:webHidden/>
              </w:rPr>
              <w:fldChar w:fldCharType="separate"/>
            </w:r>
            <w:r>
              <w:rPr>
                <w:noProof/>
                <w:webHidden/>
              </w:rPr>
              <w:t>150</w:t>
            </w:r>
            <w:r>
              <w:rPr>
                <w:noProof/>
                <w:webHidden/>
              </w:rPr>
              <w:fldChar w:fldCharType="end"/>
            </w:r>
          </w:hyperlink>
        </w:p>
        <w:p w14:paraId="7A74E616" w14:textId="2EBCAA0E"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76" w:history="1">
            <w:r w:rsidRPr="00775597">
              <w:rPr>
                <w:rStyle w:val="Hyperlink"/>
                <w:noProof/>
              </w:rPr>
              <w:t>Modulation Transfer Function and Spatial Resolution</w:t>
            </w:r>
            <w:r>
              <w:rPr>
                <w:noProof/>
                <w:webHidden/>
              </w:rPr>
              <w:tab/>
            </w:r>
            <w:r>
              <w:rPr>
                <w:noProof/>
                <w:webHidden/>
              </w:rPr>
              <w:fldChar w:fldCharType="begin"/>
            </w:r>
            <w:r>
              <w:rPr>
                <w:noProof/>
                <w:webHidden/>
              </w:rPr>
              <w:instrText xml:space="preserve"> PAGEREF _Toc69359076 \h </w:instrText>
            </w:r>
            <w:r>
              <w:rPr>
                <w:noProof/>
                <w:webHidden/>
              </w:rPr>
            </w:r>
            <w:r>
              <w:rPr>
                <w:noProof/>
                <w:webHidden/>
              </w:rPr>
              <w:fldChar w:fldCharType="separate"/>
            </w:r>
            <w:r>
              <w:rPr>
                <w:noProof/>
                <w:webHidden/>
              </w:rPr>
              <w:t>152</w:t>
            </w:r>
            <w:r>
              <w:rPr>
                <w:noProof/>
                <w:webHidden/>
              </w:rPr>
              <w:fldChar w:fldCharType="end"/>
            </w:r>
          </w:hyperlink>
        </w:p>
        <w:p w14:paraId="71ABC42A" w14:textId="1B36B7C0"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77" w:history="1">
            <w:r w:rsidRPr="00775597">
              <w:rPr>
                <w:rStyle w:val="Hyperlink"/>
                <w:noProof/>
              </w:rPr>
              <w:t>Detector Signal-to-Noise Ratios Normalized</w:t>
            </w:r>
            <w:r>
              <w:rPr>
                <w:noProof/>
                <w:webHidden/>
              </w:rPr>
              <w:tab/>
            </w:r>
            <w:r>
              <w:rPr>
                <w:noProof/>
                <w:webHidden/>
              </w:rPr>
              <w:fldChar w:fldCharType="begin"/>
            </w:r>
            <w:r>
              <w:rPr>
                <w:noProof/>
                <w:webHidden/>
              </w:rPr>
              <w:instrText xml:space="preserve"> PAGEREF _Toc69359077 \h </w:instrText>
            </w:r>
            <w:r>
              <w:rPr>
                <w:noProof/>
                <w:webHidden/>
              </w:rPr>
            </w:r>
            <w:r>
              <w:rPr>
                <w:noProof/>
                <w:webHidden/>
              </w:rPr>
              <w:fldChar w:fldCharType="separate"/>
            </w:r>
            <w:r>
              <w:rPr>
                <w:noProof/>
                <w:webHidden/>
              </w:rPr>
              <w:t>156</w:t>
            </w:r>
            <w:r>
              <w:rPr>
                <w:noProof/>
                <w:webHidden/>
              </w:rPr>
              <w:fldChar w:fldCharType="end"/>
            </w:r>
          </w:hyperlink>
        </w:p>
        <w:p w14:paraId="659167EE" w14:textId="5D525DD3"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078" w:history="1">
            <w:r w:rsidRPr="00775597">
              <w:rPr>
                <w:rStyle w:val="Hyperlink"/>
                <w:noProof/>
              </w:rPr>
              <w:t>Factors Affecting Spatial Resolution</w:t>
            </w:r>
            <w:r>
              <w:rPr>
                <w:noProof/>
                <w:webHidden/>
              </w:rPr>
              <w:tab/>
            </w:r>
            <w:r>
              <w:rPr>
                <w:noProof/>
                <w:webHidden/>
              </w:rPr>
              <w:fldChar w:fldCharType="begin"/>
            </w:r>
            <w:r>
              <w:rPr>
                <w:noProof/>
                <w:webHidden/>
              </w:rPr>
              <w:instrText xml:space="preserve"> PAGEREF _Toc69359078 \h </w:instrText>
            </w:r>
            <w:r>
              <w:rPr>
                <w:noProof/>
                <w:webHidden/>
              </w:rPr>
            </w:r>
            <w:r>
              <w:rPr>
                <w:noProof/>
                <w:webHidden/>
              </w:rPr>
              <w:fldChar w:fldCharType="separate"/>
            </w:r>
            <w:r>
              <w:rPr>
                <w:noProof/>
                <w:webHidden/>
              </w:rPr>
              <w:t>159</w:t>
            </w:r>
            <w:r>
              <w:rPr>
                <w:noProof/>
                <w:webHidden/>
              </w:rPr>
              <w:fldChar w:fldCharType="end"/>
            </w:r>
          </w:hyperlink>
        </w:p>
        <w:p w14:paraId="164D0C3A" w14:textId="164E8CC3"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79" w:history="1">
            <w:r w:rsidRPr="00775597">
              <w:rPr>
                <w:rStyle w:val="Hyperlink"/>
                <w:noProof/>
              </w:rPr>
              <w:t>Inherent Unsharpness</w:t>
            </w:r>
            <w:r>
              <w:rPr>
                <w:noProof/>
                <w:webHidden/>
              </w:rPr>
              <w:tab/>
            </w:r>
            <w:r>
              <w:rPr>
                <w:noProof/>
                <w:webHidden/>
              </w:rPr>
              <w:fldChar w:fldCharType="begin"/>
            </w:r>
            <w:r>
              <w:rPr>
                <w:noProof/>
                <w:webHidden/>
              </w:rPr>
              <w:instrText xml:space="preserve"> PAGEREF _Toc69359079 \h </w:instrText>
            </w:r>
            <w:r>
              <w:rPr>
                <w:noProof/>
                <w:webHidden/>
              </w:rPr>
            </w:r>
            <w:r>
              <w:rPr>
                <w:noProof/>
                <w:webHidden/>
              </w:rPr>
              <w:fldChar w:fldCharType="separate"/>
            </w:r>
            <w:r>
              <w:rPr>
                <w:noProof/>
                <w:webHidden/>
              </w:rPr>
              <w:t>159</w:t>
            </w:r>
            <w:r>
              <w:rPr>
                <w:noProof/>
                <w:webHidden/>
              </w:rPr>
              <w:fldChar w:fldCharType="end"/>
            </w:r>
          </w:hyperlink>
        </w:p>
        <w:p w14:paraId="24DABCBA" w14:textId="25DF8FFD"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80" w:history="1">
            <w:r w:rsidRPr="00775597">
              <w:rPr>
                <w:rStyle w:val="Hyperlink"/>
                <w:noProof/>
              </w:rPr>
              <w:t>Geometric Unsharpness</w:t>
            </w:r>
            <w:r>
              <w:rPr>
                <w:noProof/>
                <w:webHidden/>
              </w:rPr>
              <w:tab/>
            </w:r>
            <w:r>
              <w:rPr>
                <w:noProof/>
                <w:webHidden/>
              </w:rPr>
              <w:fldChar w:fldCharType="begin"/>
            </w:r>
            <w:r>
              <w:rPr>
                <w:noProof/>
                <w:webHidden/>
              </w:rPr>
              <w:instrText xml:space="preserve"> PAGEREF _Toc69359080 \h </w:instrText>
            </w:r>
            <w:r>
              <w:rPr>
                <w:noProof/>
                <w:webHidden/>
              </w:rPr>
            </w:r>
            <w:r>
              <w:rPr>
                <w:noProof/>
                <w:webHidden/>
              </w:rPr>
              <w:fldChar w:fldCharType="separate"/>
            </w:r>
            <w:r>
              <w:rPr>
                <w:noProof/>
                <w:webHidden/>
              </w:rPr>
              <w:t>160</w:t>
            </w:r>
            <w:r>
              <w:rPr>
                <w:noProof/>
                <w:webHidden/>
              </w:rPr>
              <w:fldChar w:fldCharType="end"/>
            </w:r>
          </w:hyperlink>
        </w:p>
        <w:p w14:paraId="7686F320" w14:textId="20D605CA"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081" w:history="1">
            <w:r w:rsidRPr="00775597">
              <w:rPr>
                <w:rStyle w:val="Hyperlink"/>
                <w:noProof/>
              </w:rPr>
              <w:t>Chapter Eight - X-ray Radiography Characterization using a Bismuth-loaded Polyvinyl Toluene Array</w:t>
            </w:r>
            <w:r>
              <w:rPr>
                <w:noProof/>
                <w:webHidden/>
              </w:rPr>
              <w:tab/>
            </w:r>
            <w:r>
              <w:rPr>
                <w:noProof/>
                <w:webHidden/>
              </w:rPr>
              <w:fldChar w:fldCharType="begin"/>
            </w:r>
            <w:r>
              <w:rPr>
                <w:noProof/>
                <w:webHidden/>
              </w:rPr>
              <w:instrText xml:space="preserve"> PAGEREF _Toc69359081 \h </w:instrText>
            </w:r>
            <w:r>
              <w:rPr>
                <w:noProof/>
                <w:webHidden/>
              </w:rPr>
            </w:r>
            <w:r>
              <w:rPr>
                <w:noProof/>
                <w:webHidden/>
              </w:rPr>
              <w:fldChar w:fldCharType="separate"/>
            </w:r>
            <w:r>
              <w:rPr>
                <w:noProof/>
                <w:webHidden/>
              </w:rPr>
              <w:t>165</w:t>
            </w:r>
            <w:r>
              <w:rPr>
                <w:noProof/>
                <w:webHidden/>
              </w:rPr>
              <w:fldChar w:fldCharType="end"/>
            </w:r>
          </w:hyperlink>
        </w:p>
        <w:p w14:paraId="3229FE60" w14:textId="31988F5A"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82" w:history="1">
            <w:r w:rsidRPr="00775597">
              <w:rPr>
                <w:rStyle w:val="Hyperlink"/>
                <w:noProof/>
              </w:rPr>
              <w:t>Abstract</w:t>
            </w:r>
            <w:r>
              <w:rPr>
                <w:noProof/>
                <w:webHidden/>
              </w:rPr>
              <w:tab/>
            </w:r>
            <w:r>
              <w:rPr>
                <w:noProof/>
                <w:webHidden/>
              </w:rPr>
              <w:fldChar w:fldCharType="begin"/>
            </w:r>
            <w:r>
              <w:rPr>
                <w:noProof/>
                <w:webHidden/>
              </w:rPr>
              <w:instrText xml:space="preserve"> PAGEREF _Toc69359082 \h </w:instrText>
            </w:r>
            <w:r>
              <w:rPr>
                <w:noProof/>
                <w:webHidden/>
              </w:rPr>
            </w:r>
            <w:r>
              <w:rPr>
                <w:noProof/>
                <w:webHidden/>
              </w:rPr>
              <w:fldChar w:fldCharType="separate"/>
            </w:r>
            <w:r>
              <w:rPr>
                <w:noProof/>
                <w:webHidden/>
              </w:rPr>
              <w:t>165</w:t>
            </w:r>
            <w:r>
              <w:rPr>
                <w:noProof/>
                <w:webHidden/>
              </w:rPr>
              <w:fldChar w:fldCharType="end"/>
            </w:r>
          </w:hyperlink>
        </w:p>
        <w:p w14:paraId="10106426" w14:textId="0418393C"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83" w:history="1">
            <w:r w:rsidRPr="00775597">
              <w:rPr>
                <w:rStyle w:val="Hyperlink"/>
                <w:noProof/>
              </w:rPr>
              <w:t>Introduction</w:t>
            </w:r>
            <w:r>
              <w:rPr>
                <w:noProof/>
                <w:webHidden/>
              </w:rPr>
              <w:tab/>
            </w:r>
            <w:r>
              <w:rPr>
                <w:noProof/>
                <w:webHidden/>
              </w:rPr>
              <w:fldChar w:fldCharType="begin"/>
            </w:r>
            <w:r>
              <w:rPr>
                <w:noProof/>
                <w:webHidden/>
              </w:rPr>
              <w:instrText xml:space="preserve"> PAGEREF _Toc69359083 \h </w:instrText>
            </w:r>
            <w:r>
              <w:rPr>
                <w:noProof/>
                <w:webHidden/>
              </w:rPr>
            </w:r>
            <w:r>
              <w:rPr>
                <w:noProof/>
                <w:webHidden/>
              </w:rPr>
              <w:fldChar w:fldCharType="separate"/>
            </w:r>
            <w:r>
              <w:rPr>
                <w:noProof/>
                <w:webHidden/>
              </w:rPr>
              <w:t>165</w:t>
            </w:r>
            <w:r>
              <w:rPr>
                <w:noProof/>
                <w:webHidden/>
              </w:rPr>
              <w:fldChar w:fldCharType="end"/>
            </w:r>
          </w:hyperlink>
        </w:p>
        <w:p w14:paraId="5FDEACEA" w14:textId="35754C5C"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84" w:history="1">
            <w:r w:rsidRPr="00775597">
              <w:rPr>
                <w:rStyle w:val="Hyperlink"/>
                <w:noProof/>
              </w:rPr>
              <w:t>Theory</w:t>
            </w:r>
            <w:r>
              <w:rPr>
                <w:noProof/>
                <w:webHidden/>
              </w:rPr>
              <w:tab/>
            </w:r>
            <w:r>
              <w:rPr>
                <w:noProof/>
                <w:webHidden/>
              </w:rPr>
              <w:fldChar w:fldCharType="begin"/>
            </w:r>
            <w:r>
              <w:rPr>
                <w:noProof/>
                <w:webHidden/>
              </w:rPr>
              <w:instrText xml:space="preserve"> PAGEREF _Toc69359084 \h </w:instrText>
            </w:r>
            <w:r>
              <w:rPr>
                <w:noProof/>
                <w:webHidden/>
              </w:rPr>
            </w:r>
            <w:r>
              <w:rPr>
                <w:noProof/>
                <w:webHidden/>
              </w:rPr>
              <w:fldChar w:fldCharType="separate"/>
            </w:r>
            <w:r>
              <w:rPr>
                <w:noProof/>
                <w:webHidden/>
              </w:rPr>
              <w:t>166</w:t>
            </w:r>
            <w:r>
              <w:rPr>
                <w:noProof/>
                <w:webHidden/>
              </w:rPr>
              <w:fldChar w:fldCharType="end"/>
            </w:r>
          </w:hyperlink>
        </w:p>
        <w:p w14:paraId="7C9C862A" w14:textId="797C82E8"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85" w:history="1">
            <w:r w:rsidRPr="00775597">
              <w:rPr>
                <w:rStyle w:val="Hyperlink"/>
                <w:noProof/>
              </w:rPr>
              <w:t>Experiment and Simulation Methodology</w:t>
            </w:r>
            <w:r>
              <w:rPr>
                <w:noProof/>
                <w:webHidden/>
              </w:rPr>
              <w:tab/>
            </w:r>
            <w:r>
              <w:rPr>
                <w:noProof/>
                <w:webHidden/>
              </w:rPr>
              <w:fldChar w:fldCharType="begin"/>
            </w:r>
            <w:r>
              <w:rPr>
                <w:noProof/>
                <w:webHidden/>
              </w:rPr>
              <w:instrText xml:space="preserve"> PAGEREF _Toc69359085 \h </w:instrText>
            </w:r>
            <w:r>
              <w:rPr>
                <w:noProof/>
                <w:webHidden/>
              </w:rPr>
            </w:r>
            <w:r>
              <w:rPr>
                <w:noProof/>
                <w:webHidden/>
              </w:rPr>
              <w:fldChar w:fldCharType="separate"/>
            </w:r>
            <w:r>
              <w:rPr>
                <w:noProof/>
                <w:webHidden/>
              </w:rPr>
              <w:t>171</w:t>
            </w:r>
            <w:r>
              <w:rPr>
                <w:noProof/>
                <w:webHidden/>
              </w:rPr>
              <w:fldChar w:fldCharType="end"/>
            </w:r>
          </w:hyperlink>
        </w:p>
        <w:p w14:paraId="1BD3EE73" w14:textId="1294668B"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86" w:history="1">
            <w:r w:rsidRPr="00775597">
              <w:rPr>
                <w:rStyle w:val="Hyperlink"/>
                <w:noProof/>
              </w:rPr>
              <w:t>Analysis and Results</w:t>
            </w:r>
            <w:r>
              <w:rPr>
                <w:noProof/>
                <w:webHidden/>
              </w:rPr>
              <w:tab/>
            </w:r>
            <w:r>
              <w:rPr>
                <w:noProof/>
                <w:webHidden/>
              </w:rPr>
              <w:fldChar w:fldCharType="begin"/>
            </w:r>
            <w:r>
              <w:rPr>
                <w:noProof/>
                <w:webHidden/>
              </w:rPr>
              <w:instrText xml:space="preserve"> PAGEREF _Toc69359086 \h </w:instrText>
            </w:r>
            <w:r>
              <w:rPr>
                <w:noProof/>
                <w:webHidden/>
              </w:rPr>
            </w:r>
            <w:r>
              <w:rPr>
                <w:noProof/>
                <w:webHidden/>
              </w:rPr>
              <w:fldChar w:fldCharType="separate"/>
            </w:r>
            <w:r>
              <w:rPr>
                <w:noProof/>
                <w:webHidden/>
              </w:rPr>
              <w:t>177</w:t>
            </w:r>
            <w:r>
              <w:rPr>
                <w:noProof/>
                <w:webHidden/>
              </w:rPr>
              <w:fldChar w:fldCharType="end"/>
            </w:r>
          </w:hyperlink>
        </w:p>
        <w:p w14:paraId="2C6F688D" w14:textId="62F058CF"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87" w:history="1">
            <w:r w:rsidRPr="00775597">
              <w:rPr>
                <w:rStyle w:val="Hyperlink"/>
                <w:noProof/>
              </w:rPr>
              <w:t>Discussion</w:t>
            </w:r>
            <w:r>
              <w:rPr>
                <w:noProof/>
                <w:webHidden/>
              </w:rPr>
              <w:tab/>
            </w:r>
            <w:r>
              <w:rPr>
                <w:noProof/>
                <w:webHidden/>
              </w:rPr>
              <w:fldChar w:fldCharType="begin"/>
            </w:r>
            <w:r>
              <w:rPr>
                <w:noProof/>
                <w:webHidden/>
              </w:rPr>
              <w:instrText xml:space="preserve"> PAGEREF _Toc69359087 \h </w:instrText>
            </w:r>
            <w:r>
              <w:rPr>
                <w:noProof/>
                <w:webHidden/>
              </w:rPr>
            </w:r>
            <w:r>
              <w:rPr>
                <w:noProof/>
                <w:webHidden/>
              </w:rPr>
              <w:fldChar w:fldCharType="separate"/>
            </w:r>
            <w:r>
              <w:rPr>
                <w:noProof/>
                <w:webHidden/>
              </w:rPr>
              <w:t>185</w:t>
            </w:r>
            <w:r>
              <w:rPr>
                <w:noProof/>
                <w:webHidden/>
              </w:rPr>
              <w:fldChar w:fldCharType="end"/>
            </w:r>
          </w:hyperlink>
        </w:p>
        <w:p w14:paraId="490ABA98" w14:textId="691C31B3"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88" w:history="1">
            <w:r w:rsidRPr="00775597">
              <w:rPr>
                <w:rStyle w:val="Hyperlink"/>
                <w:noProof/>
              </w:rPr>
              <w:t>Conclusions</w:t>
            </w:r>
            <w:r>
              <w:rPr>
                <w:noProof/>
                <w:webHidden/>
              </w:rPr>
              <w:tab/>
            </w:r>
            <w:r>
              <w:rPr>
                <w:noProof/>
                <w:webHidden/>
              </w:rPr>
              <w:fldChar w:fldCharType="begin"/>
            </w:r>
            <w:r>
              <w:rPr>
                <w:noProof/>
                <w:webHidden/>
              </w:rPr>
              <w:instrText xml:space="preserve"> PAGEREF _Toc69359088 \h </w:instrText>
            </w:r>
            <w:r>
              <w:rPr>
                <w:noProof/>
                <w:webHidden/>
              </w:rPr>
            </w:r>
            <w:r>
              <w:rPr>
                <w:noProof/>
                <w:webHidden/>
              </w:rPr>
              <w:fldChar w:fldCharType="separate"/>
            </w:r>
            <w:r>
              <w:rPr>
                <w:noProof/>
                <w:webHidden/>
              </w:rPr>
              <w:t>185</w:t>
            </w:r>
            <w:r>
              <w:rPr>
                <w:noProof/>
                <w:webHidden/>
              </w:rPr>
              <w:fldChar w:fldCharType="end"/>
            </w:r>
          </w:hyperlink>
        </w:p>
        <w:p w14:paraId="3BA53D19" w14:textId="4C762957"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89" w:history="1">
            <w:r w:rsidRPr="00775597">
              <w:rPr>
                <w:rStyle w:val="Hyperlink"/>
                <w:noProof/>
              </w:rPr>
              <w:t>Acknowledgment</w:t>
            </w:r>
            <w:r>
              <w:rPr>
                <w:noProof/>
                <w:webHidden/>
              </w:rPr>
              <w:tab/>
            </w:r>
            <w:r>
              <w:rPr>
                <w:noProof/>
                <w:webHidden/>
              </w:rPr>
              <w:fldChar w:fldCharType="begin"/>
            </w:r>
            <w:r>
              <w:rPr>
                <w:noProof/>
                <w:webHidden/>
              </w:rPr>
              <w:instrText xml:space="preserve"> PAGEREF _Toc69359089 \h </w:instrText>
            </w:r>
            <w:r>
              <w:rPr>
                <w:noProof/>
                <w:webHidden/>
              </w:rPr>
            </w:r>
            <w:r>
              <w:rPr>
                <w:noProof/>
                <w:webHidden/>
              </w:rPr>
              <w:fldChar w:fldCharType="separate"/>
            </w:r>
            <w:r>
              <w:rPr>
                <w:noProof/>
                <w:webHidden/>
              </w:rPr>
              <w:t>186</w:t>
            </w:r>
            <w:r>
              <w:rPr>
                <w:noProof/>
                <w:webHidden/>
              </w:rPr>
              <w:fldChar w:fldCharType="end"/>
            </w:r>
          </w:hyperlink>
        </w:p>
        <w:p w14:paraId="4D25C6CA" w14:textId="643047A0"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090" w:history="1">
            <w:r w:rsidRPr="00775597">
              <w:rPr>
                <w:rStyle w:val="Hyperlink"/>
                <w:noProof/>
              </w:rPr>
              <w:t>Chapter Nine - Simulated X-ray Radiographic Performance of a Bismuth-loaded PVT Array</w:t>
            </w:r>
            <w:r>
              <w:rPr>
                <w:noProof/>
                <w:webHidden/>
              </w:rPr>
              <w:tab/>
            </w:r>
            <w:r>
              <w:rPr>
                <w:noProof/>
                <w:webHidden/>
              </w:rPr>
              <w:fldChar w:fldCharType="begin"/>
            </w:r>
            <w:r>
              <w:rPr>
                <w:noProof/>
                <w:webHidden/>
              </w:rPr>
              <w:instrText xml:space="preserve"> PAGEREF _Toc69359090 \h </w:instrText>
            </w:r>
            <w:r>
              <w:rPr>
                <w:noProof/>
                <w:webHidden/>
              </w:rPr>
            </w:r>
            <w:r>
              <w:rPr>
                <w:noProof/>
                <w:webHidden/>
              </w:rPr>
              <w:fldChar w:fldCharType="separate"/>
            </w:r>
            <w:r>
              <w:rPr>
                <w:noProof/>
                <w:webHidden/>
              </w:rPr>
              <w:t>187</w:t>
            </w:r>
            <w:r>
              <w:rPr>
                <w:noProof/>
                <w:webHidden/>
              </w:rPr>
              <w:fldChar w:fldCharType="end"/>
            </w:r>
          </w:hyperlink>
        </w:p>
        <w:p w14:paraId="3D482400" w14:textId="32B50A2A"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91" w:history="1">
            <w:r w:rsidRPr="00775597">
              <w:rPr>
                <w:rStyle w:val="Hyperlink"/>
                <w:noProof/>
              </w:rPr>
              <w:t>Abstract</w:t>
            </w:r>
            <w:r>
              <w:rPr>
                <w:noProof/>
                <w:webHidden/>
              </w:rPr>
              <w:tab/>
            </w:r>
            <w:r>
              <w:rPr>
                <w:noProof/>
                <w:webHidden/>
              </w:rPr>
              <w:fldChar w:fldCharType="begin"/>
            </w:r>
            <w:r>
              <w:rPr>
                <w:noProof/>
                <w:webHidden/>
              </w:rPr>
              <w:instrText xml:space="preserve"> PAGEREF _Toc69359091 \h </w:instrText>
            </w:r>
            <w:r>
              <w:rPr>
                <w:noProof/>
                <w:webHidden/>
              </w:rPr>
            </w:r>
            <w:r>
              <w:rPr>
                <w:noProof/>
                <w:webHidden/>
              </w:rPr>
              <w:fldChar w:fldCharType="separate"/>
            </w:r>
            <w:r>
              <w:rPr>
                <w:noProof/>
                <w:webHidden/>
              </w:rPr>
              <w:t>187</w:t>
            </w:r>
            <w:r>
              <w:rPr>
                <w:noProof/>
                <w:webHidden/>
              </w:rPr>
              <w:fldChar w:fldCharType="end"/>
            </w:r>
          </w:hyperlink>
        </w:p>
        <w:p w14:paraId="1399EE11" w14:textId="5CEC6F9C"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92" w:history="1">
            <w:r w:rsidRPr="00775597">
              <w:rPr>
                <w:rStyle w:val="Hyperlink"/>
                <w:noProof/>
              </w:rPr>
              <w:t>Introduction</w:t>
            </w:r>
            <w:r>
              <w:rPr>
                <w:noProof/>
                <w:webHidden/>
              </w:rPr>
              <w:tab/>
            </w:r>
            <w:r>
              <w:rPr>
                <w:noProof/>
                <w:webHidden/>
              </w:rPr>
              <w:fldChar w:fldCharType="begin"/>
            </w:r>
            <w:r>
              <w:rPr>
                <w:noProof/>
                <w:webHidden/>
              </w:rPr>
              <w:instrText xml:space="preserve"> PAGEREF _Toc69359092 \h </w:instrText>
            </w:r>
            <w:r>
              <w:rPr>
                <w:noProof/>
                <w:webHidden/>
              </w:rPr>
            </w:r>
            <w:r>
              <w:rPr>
                <w:noProof/>
                <w:webHidden/>
              </w:rPr>
              <w:fldChar w:fldCharType="separate"/>
            </w:r>
            <w:r>
              <w:rPr>
                <w:noProof/>
                <w:webHidden/>
              </w:rPr>
              <w:t>187</w:t>
            </w:r>
            <w:r>
              <w:rPr>
                <w:noProof/>
                <w:webHidden/>
              </w:rPr>
              <w:fldChar w:fldCharType="end"/>
            </w:r>
          </w:hyperlink>
        </w:p>
        <w:p w14:paraId="134EC264" w14:textId="12CE0AF7"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93" w:history="1">
            <w:r w:rsidRPr="00775597">
              <w:rPr>
                <w:rStyle w:val="Hyperlink"/>
                <w:noProof/>
              </w:rPr>
              <w:t>Theory</w:t>
            </w:r>
            <w:r>
              <w:rPr>
                <w:noProof/>
                <w:webHidden/>
              </w:rPr>
              <w:tab/>
            </w:r>
            <w:r>
              <w:rPr>
                <w:noProof/>
                <w:webHidden/>
              </w:rPr>
              <w:fldChar w:fldCharType="begin"/>
            </w:r>
            <w:r>
              <w:rPr>
                <w:noProof/>
                <w:webHidden/>
              </w:rPr>
              <w:instrText xml:space="preserve"> PAGEREF _Toc69359093 \h </w:instrText>
            </w:r>
            <w:r>
              <w:rPr>
                <w:noProof/>
                <w:webHidden/>
              </w:rPr>
            </w:r>
            <w:r>
              <w:rPr>
                <w:noProof/>
                <w:webHidden/>
              </w:rPr>
              <w:fldChar w:fldCharType="separate"/>
            </w:r>
            <w:r>
              <w:rPr>
                <w:noProof/>
                <w:webHidden/>
              </w:rPr>
              <w:t>189</w:t>
            </w:r>
            <w:r>
              <w:rPr>
                <w:noProof/>
                <w:webHidden/>
              </w:rPr>
              <w:fldChar w:fldCharType="end"/>
            </w:r>
          </w:hyperlink>
        </w:p>
        <w:p w14:paraId="4F84435B" w14:textId="63CEED1A"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94" w:history="1">
            <w:r w:rsidRPr="00775597">
              <w:rPr>
                <w:rStyle w:val="Hyperlink"/>
                <w:noProof/>
              </w:rPr>
              <w:t>Experiment and Simulation Methodology</w:t>
            </w:r>
            <w:r>
              <w:rPr>
                <w:noProof/>
                <w:webHidden/>
              </w:rPr>
              <w:tab/>
            </w:r>
            <w:r>
              <w:rPr>
                <w:noProof/>
                <w:webHidden/>
              </w:rPr>
              <w:fldChar w:fldCharType="begin"/>
            </w:r>
            <w:r>
              <w:rPr>
                <w:noProof/>
                <w:webHidden/>
              </w:rPr>
              <w:instrText xml:space="preserve"> PAGEREF _Toc69359094 \h </w:instrText>
            </w:r>
            <w:r>
              <w:rPr>
                <w:noProof/>
                <w:webHidden/>
              </w:rPr>
            </w:r>
            <w:r>
              <w:rPr>
                <w:noProof/>
                <w:webHidden/>
              </w:rPr>
              <w:fldChar w:fldCharType="separate"/>
            </w:r>
            <w:r>
              <w:rPr>
                <w:noProof/>
                <w:webHidden/>
              </w:rPr>
              <w:t>191</w:t>
            </w:r>
            <w:r>
              <w:rPr>
                <w:noProof/>
                <w:webHidden/>
              </w:rPr>
              <w:fldChar w:fldCharType="end"/>
            </w:r>
          </w:hyperlink>
        </w:p>
        <w:p w14:paraId="2018C969" w14:textId="32A66BA8"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95" w:history="1">
            <w:r w:rsidRPr="00775597">
              <w:rPr>
                <w:rStyle w:val="Hyperlink"/>
                <w:noProof/>
              </w:rPr>
              <w:t>Analysis and Results</w:t>
            </w:r>
            <w:r>
              <w:rPr>
                <w:noProof/>
                <w:webHidden/>
              </w:rPr>
              <w:tab/>
            </w:r>
            <w:r>
              <w:rPr>
                <w:noProof/>
                <w:webHidden/>
              </w:rPr>
              <w:fldChar w:fldCharType="begin"/>
            </w:r>
            <w:r>
              <w:rPr>
                <w:noProof/>
                <w:webHidden/>
              </w:rPr>
              <w:instrText xml:space="preserve"> PAGEREF _Toc69359095 \h </w:instrText>
            </w:r>
            <w:r>
              <w:rPr>
                <w:noProof/>
                <w:webHidden/>
              </w:rPr>
            </w:r>
            <w:r>
              <w:rPr>
                <w:noProof/>
                <w:webHidden/>
              </w:rPr>
              <w:fldChar w:fldCharType="separate"/>
            </w:r>
            <w:r>
              <w:rPr>
                <w:noProof/>
                <w:webHidden/>
              </w:rPr>
              <w:t>198</w:t>
            </w:r>
            <w:r>
              <w:rPr>
                <w:noProof/>
                <w:webHidden/>
              </w:rPr>
              <w:fldChar w:fldCharType="end"/>
            </w:r>
          </w:hyperlink>
        </w:p>
        <w:p w14:paraId="71F38254" w14:textId="7B5FB97F"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96" w:history="1">
            <w:r w:rsidRPr="00775597">
              <w:rPr>
                <w:rStyle w:val="Hyperlink"/>
                <w:noProof/>
              </w:rPr>
              <w:t>Discussion</w:t>
            </w:r>
            <w:r>
              <w:rPr>
                <w:noProof/>
                <w:webHidden/>
              </w:rPr>
              <w:tab/>
            </w:r>
            <w:r>
              <w:rPr>
                <w:noProof/>
                <w:webHidden/>
              </w:rPr>
              <w:fldChar w:fldCharType="begin"/>
            </w:r>
            <w:r>
              <w:rPr>
                <w:noProof/>
                <w:webHidden/>
              </w:rPr>
              <w:instrText xml:space="preserve"> PAGEREF _Toc69359096 \h </w:instrText>
            </w:r>
            <w:r>
              <w:rPr>
                <w:noProof/>
                <w:webHidden/>
              </w:rPr>
            </w:r>
            <w:r>
              <w:rPr>
                <w:noProof/>
                <w:webHidden/>
              </w:rPr>
              <w:fldChar w:fldCharType="separate"/>
            </w:r>
            <w:r>
              <w:rPr>
                <w:noProof/>
                <w:webHidden/>
              </w:rPr>
              <w:t>208</w:t>
            </w:r>
            <w:r>
              <w:rPr>
                <w:noProof/>
                <w:webHidden/>
              </w:rPr>
              <w:fldChar w:fldCharType="end"/>
            </w:r>
          </w:hyperlink>
        </w:p>
        <w:p w14:paraId="25DBD1C5" w14:textId="74A35704"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97" w:history="1">
            <w:r w:rsidRPr="00775597">
              <w:rPr>
                <w:rStyle w:val="Hyperlink"/>
                <w:noProof/>
              </w:rPr>
              <w:t>Conclusion</w:t>
            </w:r>
            <w:r>
              <w:rPr>
                <w:noProof/>
                <w:webHidden/>
              </w:rPr>
              <w:tab/>
            </w:r>
            <w:r>
              <w:rPr>
                <w:noProof/>
                <w:webHidden/>
              </w:rPr>
              <w:fldChar w:fldCharType="begin"/>
            </w:r>
            <w:r>
              <w:rPr>
                <w:noProof/>
                <w:webHidden/>
              </w:rPr>
              <w:instrText xml:space="preserve"> PAGEREF _Toc69359097 \h </w:instrText>
            </w:r>
            <w:r>
              <w:rPr>
                <w:noProof/>
                <w:webHidden/>
              </w:rPr>
            </w:r>
            <w:r>
              <w:rPr>
                <w:noProof/>
                <w:webHidden/>
              </w:rPr>
              <w:fldChar w:fldCharType="separate"/>
            </w:r>
            <w:r>
              <w:rPr>
                <w:noProof/>
                <w:webHidden/>
              </w:rPr>
              <w:t>208</w:t>
            </w:r>
            <w:r>
              <w:rPr>
                <w:noProof/>
                <w:webHidden/>
              </w:rPr>
              <w:fldChar w:fldCharType="end"/>
            </w:r>
          </w:hyperlink>
        </w:p>
        <w:p w14:paraId="7D0B32C7" w14:textId="3AAC2B45"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098" w:history="1">
            <w:r w:rsidRPr="00775597">
              <w:rPr>
                <w:rStyle w:val="Hyperlink"/>
                <w:noProof/>
              </w:rPr>
              <w:t>Acknowledgement</w:t>
            </w:r>
            <w:r>
              <w:rPr>
                <w:noProof/>
                <w:webHidden/>
              </w:rPr>
              <w:tab/>
            </w:r>
            <w:r>
              <w:rPr>
                <w:noProof/>
                <w:webHidden/>
              </w:rPr>
              <w:fldChar w:fldCharType="begin"/>
            </w:r>
            <w:r>
              <w:rPr>
                <w:noProof/>
                <w:webHidden/>
              </w:rPr>
              <w:instrText xml:space="preserve"> PAGEREF _Toc69359098 \h </w:instrText>
            </w:r>
            <w:r>
              <w:rPr>
                <w:noProof/>
                <w:webHidden/>
              </w:rPr>
            </w:r>
            <w:r>
              <w:rPr>
                <w:noProof/>
                <w:webHidden/>
              </w:rPr>
              <w:fldChar w:fldCharType="separate"/>
            </w:r>
            <w:r>
              <w:rPr>
                <w:noProof/>
                <w:webHidden/>
              </w:rPr>
              <w:t>211</w:t>
            </w:r>
            <w:r>
              <w:rPr>
                <w:noProof/>
                <w:webHidden/>
              </w:rPr>
              <w:fldChar w:fldCharType="end"/>
            </w:r>
          </w:hyperlink>
        </w:p>
        <w:p w14:paraId="31A7EFAF" w14:textId="3201CA04"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099" w:history="1">
            <w:r w:rsidRPr="00775597">
              <w:rPr>
                <w:rStyle w:val="Hyperlink"/>
                <w:noProof/>
              </w:rPr>
              <w:t>Chapter Ten - Fast Neutron Radiographc Performance of a Small Bismuth-loaded PVT Array</w:t>
            </w:r>
            <w:r>
              <w:rPr>
                <w:noProof/>
                <w:webHidden/>
              </w:rPr>
              <w:tab/>
            </w:r>
            <w:r>
              <w:rPr>
                <w:noProof/>
                <w:webHidden/>
              </w:rPr>
              <w:fldChar w:fldCharType="begin"/>
            </w:r>
            <w:r>
              <w:rPr>
                <w:noProof/>
                <w:webHidden/>
              </w:rPr>
              <w:instrText xml:space="preserve"> PAGEREF _Toc69359099 \h </w:instrText>
            </w:r>
            <w:r>
              <w:rPr>
                <w:noProof/>
                <w:webHidden/>
              </w:rPr>
            </w:r>
            <w:r>
              <w:rPr>
                <w:noProof/>
                <w:webHidden/>
              </w:rPr>
              <w:fldChar w:fldCharType="separate"/>
            </w:r>
            <w:r>
              <w:rPr>
                <w:noProof/>
                <w:webHidden/>
              </w:rPr>
              <w:t>212</w:t>
            </w:r>
            <w:r>
              <w:rPr>
                <w:noProof/>
                <w:webHidden/>
              </w:rPr>
              <w:fldChar w:fldCharType="end"/>
            </w:r>
          </w:hyperlink>
        </w:p>
        <w:p w14:paraId="12A2DBED" w14:textId="55F63366"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00" w:history="1">
            <w:r w:rsidRPr="00775597">
              <w:rPr>
                <w:rStyle w:val="Hyperlink"/>
                <w:noProof/>
              </w:rPr>
              <w:t>Abstract</w:t>
            </w:r>
            <w:r>
              <w:rPr>
                <w:noProof/>
                <w:webHidden/>
              </w:rPr>
              <w:tab/>
            </w:r>
            <w:r>
              <w:rPr>
                <w:noProof/>
                <w:webHidden/>
              </w:rPr>
              <w:fldChar w:fldCharType="begin"/>
            </w:r>
            <w:r>
              <w:rPr>
                <w:noProof/>
                <w:webHidden/>
              </w:rPr>
              <w:instrText xml:space="preserve"> PAGEREF _Toc69359100 \h </w:instrText>
            </w:r>
            <w:r>
              <w:rPr>
                <w:noProof/>
                <w:webHidden/>
              </w:rPr>
            </w:r>
            <w:r>
              <w:rPr>
                <w:noProof/>
                <w:webHidden/>
              </w:rPr>
              <w:fldChar w:fldCharType="separate"/>
            </w:r>
            <w:r>
              <w:rPr>
                <w:noProof/>
                <w:webHidden/>
              </w:rPr>
              <w:t>212</w:t>
            </w:r>
            <w:r>
              <w:rPr>
                <w:noProof/>
                <w:webHidden/>
              </w:rPr>
              <w:fldChar w:fldCharType="end"/>
            </w:r>
          </w:hyperlink>
        </w:p>
        <w:p w14:paraId="0CDBD44A" w14:textId="02F0438E"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01" w:history="1">
            <w:r w:rsidRPr="00775597">
              <w:rPr>
                <w:rStyle w:val="Hyperlink"/>
                <w:noProof/>
              </w:rPr>
              <w:t>Introduction</w:t>
            </w:r>
            <w:r>
              <w:rPr>
                <w:noProof/>
                <w:webHidden/>
              </w:rPr>
              <w:tab/>
            </w:r>
            <w:r>
              <w:rPr>
                <w:noProof/>
                <w:webHidden/>
              </w:rPr>
              <w:fldChar w:fldCharType="begin"/>
            </w:r>
            <w:r>
              <w:rPr>
                <w:noProof/>
                <w:webHidden/>
              </w:rPr>
              <w:instrText xml:space="preserve"> PAGEREF _Toc69359101 \h </w:instrText>
            </w:r>
            <w:r>
              <w:rPr>
                <w:noProof/>
                <w:webHidden/>
              </w:rPr>
            </w:r>
            <w:r>
              <w:rPr>
                <w:noProof/>
                <w:webHidden/>
              </w:rPr>
              <w:fldChar w:fldCharType="separate"/>
            </w:r>
            <w:r>
              <w:rPr>
                <w:noProof/>
                <w:webHidden/>
              </w:rPr>
              <w:t>212</w:t>
            </w:r>
            <w:r>
              <w:rPr>
                <w:noProof/>
                <w:webHidden/>
              </w:rPr>
              <w:fldChar w:fldCharType="end"/>
            </w:r>
          </w:hyperlink>
        </w:p>
        <w:p w14:paraId="686BCF68" w14:textId="3A88924E"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02" w:history="1">
            <w:r w:rsidRPr="00775597">
              <w:rPr>
                <w:rStyle w:val="Hyperlink"/>
                <w:noProof/>
              </w:rPr>
              <w:t>Theory</w:t>
            </w:r>
            <w:r>
              <w:rPr>
                <w:noProof/>
                <w:webHidden/>
              </w:rPr>
              <w:tab/>
            </w:r>
            <w:r>
              <w:rPr>
                <w:noProof/>
                <w:webHidden/>
              </w:rPr>
              <w:fldChar w:fldCharType="begin"/>
            </w:r>
            <w:r>
              <w:rPr>
                <w:noProof/>
                <w:webHidden/>
              </w:rPr>
              <w:instrText xml:space="preserve"> PAGEREF _Toc69359102 \h </w:instrText>
            </w:r>
            <w:r>
              <w:rPr>
                <w:noProof/>
                <w:webHidden/>
              </w:rPr>
            </w:r>
            <w:r>
              <w:rPr>
                <w:noProof/>
                <w:webHidden/>
              </w:rPr>
              <w:fldChar w:fldCharType="separate"/>
            </w:r>
            <w:r>
              <w:rPr>
                <w:noProof/>
                <w:webHidden/>
              </w:rPr>
              <w:t>215</w:t>
            </w:r>
            <w:r>
              <w:rPr>
                <w:noProof/>
                <w:webHidden/>
              </w:rPr>
              <w:fldChar w:fldCharType="end"/>
            </w:r>
          </w:hyperlink>
        </w:p>
        <w:p w14:paraId="0B00AF49" w14:textId="6D8A0835"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03" w:history="1">
            <w:r w:rsidRPr="00775597">
              <w:rPr>
                <w:rStyle w:val="Hyperlink"/>
                <w:noProof/>
              </w:rPr>
              <w:t>Experiment and Simulation Methodology</w:t>
            </w:r>
            <w:r>
              <w:rPr>
                <w:noProof/>
                <w:webHidden/>
              </w:rPr>
              <w:tab/>
            </w:r>
            <w:r>
              <w:rPr>
                <w:noProof/>
                <w:webHidden/>
              </w:rPr>
              <w:fldChar w:fldCharType="begin"/>
            </w:r>
            <w:r>
              <w:rPr>
                <w:noProof/>
                <w:webHidden/>
              </w:rPr>
              <w:instrText xml:space="preserve"> PAGEREF _Toc69359103 \h </w:instrText>
            </w:r>
            <w:r>
              <w:rPr>
                <w:noProof/>
                <w:webHidden/>
              </w:rPr>
            </w:r>
            <w:r>
              <w:rPr>
                <w:noProof/>
                <w:webHidden/>
              </w:rPr>
              <w:fldChar w:fldCharType="separate"/>
            </w:r>
            <w:r>
              <w:rPr>
                <w:noProof/>
                <w:webHidden/>
              </w:rPr>
              <w:t>221</w:t>
            </w:r>
            <w:r>
              <w:rPr>
                <w:noProof/>
                <w:webHidden/>
              </w:rPr>
              <w:fldChar w:fldCharType="end"/>
            </w:r>
          </w:hyperlink>
        </w:p>
        <w:p w14:paraId="34514994" w14:textId="3B067202"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04" w:history="1">
            <w:r w:rsidRPr="00775597">
              <w:rPr>
                <w:rStyle w:val="Hyperlink"/>
                <w:noProof/>
              </w:rPr>
              <w:t>Analysis and Results</w:t>
            </w:r>
            <w:r>
              <w:rPr>
                <w:noProof/>
                <w:webHidden/>
              </w:rPr>
              <w:tab/>
            </w:r>
            <w:r>
              <w:rPr>
                <w:noProof/>
                <w:webHidden/>
              </w:rPr>
              <w:fldChar w:fldCharType="begin"/>
            </w:r>
            <w:r>
              <w:rPr>
                <w:noProof/>
                <w:webHidden/>
              </w:rPr>
              <w:instrText xml:space="preserve"> PAGEREF _Toc69359104 \h </w:instrText>
            </w:r>
            <w:r>
              <w:rPr>
                <w:noProof/>
                <w:webHidden/>
              </w:rPr>
            </w:r>
            <w:r>
              <w:rPr>
                <w:noProof/>
                <w:webHidden/>
              </w:rPr>
              <w:fldChar w:fldCharType="separate"/>
            </w:r>
            <w:r>
              <w:rPr>
                <w:noProof/>
                <w:webHidden/>
              </w:rPr>
              <w:t>229</w:t>
            </w:r>
            <w:r>
              <w:rPr>
                <w:noProof/>
                <w:webHidden/>
              </w:rPr>
              <w:fldChar w:fldCharType="end"/>
            </w:r>
          </w:hyperlink>
        </w:p>
        <w:p w14:paraId="2D80863D" w14:textId="47156E9E"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05" w:history="1">
            <w:r w:rsidRPr="00775597">
              <w:rPr>
                <w:rStyle w:val="Hyperlink"/>
                <w:noProof/>
              </w:rPr>
              <w:t>Discussion</w:t>
            </w:r>
            <w:r>
              <w:rPr>
                <w:noProof/>
                <w:webHidden/>
              </w:rPr>
              <w:tab/>
            </w:r>
            <w:r>
              <w:rPr>
                <w:noProof/>
                <w:webHidden/>
              </w:rPr>
              <w:fldChar w:fldCharType="begin"/>
            </w:r>
            <w:r>
              <w:rPr>
                <w:noProof/>
                <w:webHidden/>
              </w:rPr>
              <w:instrText xml:space="preserve"> PAGEREF _Toc69359105 \h </w:instrText>
            </w:r>
            <w:r>
              <w:rPr>
                <w:noProof/>
                <w:webHidden/>
              </w:rPr>
            </w:r>
            <w:r>
              <w:rPr>
                <w:noProof/>
                <w:webHidden/>
              </w:rPr>
              <w:fldChar w:fldCharType="separate"/>
            </w:r>
            <w:r>
              <w:rPr>
                <w:noProof/>
                <w:webHidden/>
              </w:rPr>
              <w:t>241</w:t>
            </w:r>
            <w:r>
              <w:rPr>
                <w:noProof/>
                <w:webHidden/>
              </w:rPr>
              <w:fldChar w:fldCharType="end"/>
            </w:r>
          </w:hyperlink>
        </w:p>
        <w:p w14:paraId="36AA92F9" w14:textId="44151404"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06" w:history="1">
            <w:r w:rsidRPr="00775597">
              <w:rPr>
                <w:rStyle w:val="Hyperlink"/>
                <w:noProof/>
              </w:rPr>
              <w:t>Conclusion</w:t>
            </w:r>
            <w:r>
              <w:rPr>
                <w:noProof/>
                <w:webHidden/>
              </w:rPr>
              <w:tab/>
            </w:r>
            <w:r>
              <w:rPr>
                <w:noProof/>
                <w:webHidden/>
              </w:rPr>
              <w:fldChar w:fldCharType="begin"/>
            </w:r>
            <w:r>
              <w:rPr>
                <w:noProof/>
                <w:webHidden/>
              </w:rPr>
              <w:instrText xml:space="preserve"> PAGEREF _Toc69359106 \h </w:instrText>
            </w:r>
            <w:r>
              <w:rPr>
                <w:noProof/>
                <w:webHidden/>
              </w:rPr>
            </w:r>
            <w:r>
              <w:rPr>
                <w:noProof/>
                <w:webHidden/>
              </w:rPr>
              <w:fldChar w:fldCharType="separate"/>
            </w:r>
            <w:r>
              <w:rPr>
                <w:noProof/>
                <w:webHidden/>
              </w:rPr>
              <w:t>241</w:t>
            </w:r>
            <w:r>
              <w:rPr>
                <w:noProof/>
                <w:webHidden/>
              </w:rPr>
              <w:fldChar w:fldCharType="end"/>
            </w:r>
          </w:hyperlink>
        </w:p>
        <w:p w14:paraId="48D538DE" w14:textId="20821060"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07" w:history="1">
            <w:r w:rsidRPr="00775597">
              <w:rPr>
                <w:rStyle w:val="Hyperlink"/>
                <w:noProof/>
              </w:rPr>
              <w:t>Acknowledgement</w:t>
            </w:r>
            <w:r>
              <w:rPr>
                <w:noProof/>
                <w:webHidden/>
              </w:rPr>
              <w:tab/>
            </w:r>
            <w:r>
              <w:rPr>
                <w:noProof/>
                <w:webHidden/>
              </w:rPr>
              <w:fldChar w:fldCharType="begin"/>
            </w:r>
            <w:r>
              <w:rPr>
                <w:noProof/>
                <w:webHidden/>
              </w:rPr>
              <w:instrText xml:space="preserve"> PAGEREF _Toc69359107 \h </w:instrText>
            </w:r>
            <w:r>
              <w:rPr>
                <w:noProof/>
                <w:webHidden/>
              </w:rPr>
            </w:r>
            <w:r>
              <w:rPr>
                <w:noProof/>
                <w:webHidden/>
              </w:rPr>
              <w:fldChar w:fldCharType="separate"/>
            </w:r>
            <w:r>
              <w:rPr>
                <w:noProof/>
                <w:webHidden/>
              </w:rPr>
              <w:t>243</w:t>
            </w:r>
            <w:r>
              <w:rPr>
                <w:noProof/>
                <w:webHidden/>
              </w:rPr>
              <w:fldChar w:fldCharType="end"/>
            </w:r>
          </w:hyperlink>
        </w:p>
        <w:p w14:paraId="36F37165" w14:textId="3C783095"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108" w:history="1">
            <w:r w:rsidRPr="00775597">
              <w:rPr>
                <w:rStyle w:val="Hyperlink"/>
                <w:noProof/>
              </w:rPr>
              <w:t>Chapter Eleven - Characterization of a Novel Plastic Array in Both X-ray and Fast Neutron Environments</w:t>
            </w:r>
            <w:r>
              <w:rPr>
                <w:noProof/>
                <w:webHidden/>
              </w:rPr>
              <w:tab/>
            </w:r>
            <w:r>
              <w:rPr>
                <w:noProof/>
                <w:webHidden/>
              </w:rPr>
              <w:fldChar w:fldCharType="begin"/>
            </w:r>
            <w:r>
              <w:rPr>
                <w:noProof/>
                <w:webHidden/>
              </w:rPr>
              <w:instrText xml:space="preserve"> PAGEREF _Toc69359108 \h </w:instrText>
            </w:r>
            <w:r>
              <w:rPr>
                <w:noProof/>
                <w:webHidden/>
              </w:rPr>
            </w:r>
            <w:r>
              <w:rPr>
                <w:noProof/>
                <w:webHidden/>
              </w:rPr>
              <w:fldChar w:fldCharType="separate"/>
            </w:r>
            <w:r>
              <w:rPr>
                <w:noProof/>
                <w:webHidden/>
              </w:rPr>
              <w:t>244</w:t>
            </w:r>
            <w:r>
              <w:rPr>
                <w:noProof/>
                <w:webHidden/>
              </w:rPr>
              <w:fldChar w:fldCharType="end"/>
            </w:r>
          </w:hyperlink>
        </w:p>
        <w:p w14:paraId="3451F3E1" w14:textId="66143B1B"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09" w:history="1">
            <w:r w:rsidRPr="00775597">
              <w:rPr>
                <w:rStyle w:val="Hyperlink"/>
                <w:noProof/>
              </w:rPr>
              <w:t>Abstract</w:t>
            </w:r>
            <w:r>
              <w:rPr>
                <w:noProof/>
                <w:webHidden/>
              </w:rPr>
              <w:tab/>
            </w:r>
            <w:r>
              <w:rPr>
                <w:noProof/>
                <w:webHidden/>
              </w:rPr>
              <w:fldChar w:fldCharType="begin"/>
            </w:r>
            <w:r>
              <w:rPr>
                <w:noProof/>
                <w:webHidden/>
              </w:rPr>
              <w:instrText xml:space="preserve"> PAGEREF _Toc69359109 \h </w:instrText>
            </w:r>
            <w:r>
              <w:rPr>
                <w:noProof/>
                <w:webHidden/>
              </w:rPr>
            </w:r>
            <w:r>
              <w:rPr>
                <w:noProof/>
                <w:webHidden/>
              </w:rPr>
              <w:fldChar w:fldCharType="separate"/>
            </w:r>
            <w:r>
              <w:rPr>
                <w:noProof/>
                <w:webHidden/>
              </w:rPr>
              <w:t>244</w:t>
            </w:r>
            <w:r>
              <w:rPr>
                <w:noProof/>
                <w:webHidden/>
              </w:rPr>
              <w:fldChar w:fldCharType="end"/>
            </w:r>
          </w:hyperlink>
        </w:p>
        <w:p w14:paraId="4705BD74" w14:textId="2E6C521F"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10" w:history="1">
            <w:r w:rsidRPr="00775597">
              <w:rPr>
                <w:rStyle w:val="Hyperlink"/>
                <w:noProof/>
              </w:rPr>
              <w:t>Theory</w:t>
            </w:r>
            <w:r>
              <w:rPr>
                <w:noProof/>
                <w:webHidden/>
              </w:rPr>
              <w:tab/>
            </w:r>
            <w:r>
              <w:rPr>
                <w:noProof/>
                <w:webHidden/>
              </w:rPr>
              <w:fldChar w:fldCharType="begin"/>
            </w:r>
            <w:r>
              <w:rPr>
                <w:noProof/>
                <w:webHidden/>
              </w:rPr>
              <w:instrText xml:space="preserve"> PAGEREF _Toc69359110 \h </w:instrText>
            </w:r>
            <w:r>
              <w:rPr>
                <w:noProof/>
                <w:webHidden/>
              </w:rPr>
            </w:r>
            <w:r>
              <w:rPr>
                <w:noProof/>
                <w:webHidden/>
              </w:rPr>
              <w:fldChar w:fldCharType="separate"/>
            </w:r>
            <w:r>
              <w:rPr>
                <w:noProof/>
                <w:webHidden/>
              </w:rPr>
              <w:t>244</w:t>
            </w:r>
            <w:r>
              <w:rPr>
                <w:noProof/>
                <w:webHidden/>
              </w:rPr>
              <w:fldChar w:fldCharType="end"/>
            </w:r>
          </w:hyperlink>
        </w:p>
        <w:p w14:paraId="4241E641" w14:textId="10318E1C"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11" w:history="1">
            <w:r w:rsidRPr="00775597">
              <w:rPr>
                <w:rStyle w:val="Hyperlink"/>
                <w:noProof/>
              </w:rPr>
              <w:t>Experiment Methodology</w:t>
            </w:r>
            <w:r>
              <w:rPr>
                <w:noProof/>
                <w:webHidden/>
              </w:rPr>
              <w:tab/>
            </w:r>
            <w:r>
              <w:rPr>
                <w:noProof/>
                <w:webHidden/>
              </w:rPr>
              <w:fldChar w:fldCharType="begin"/>
            </w:r>
            <w:r>
              <w:rPr>
                <w:noProof/>
                <w:webHidden/>
              </w:rPr>
              <w:instrText xml:space="preserve"> PAGEREF _Toc69359111 \h </w:instrText>
            </w:r>
            <w:r>
              <w:rPr>
                <w:noProof/>
                <w:webHidden/>
              </w:rPr>
            </w:r>
            <w:r>
              <w:rPr>
                <w:noProof/>
                <w:webHidden/>
              </w:rPr>
              <w:fldChar w:fldCharType="separate"/>
            </w:r>
            <w:r>
              <w:rPr>
                <w:noProof/>
                <w:webHidden/>
              </w:rPr>
              <w:t>251</w:t>
            </w:r>
            <w:r>
              <w:rPr>
                <w:noProof/>
                <w:webHidden/>
              </w:rPr>
              <w:fldChar w:fldCharType="end"/>
            </w:r>
          </w:hyperlink>
        </w:p>
        <w:p w14:paraId="752B20A7" w14:textId="4E8B454A"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12" w:history="1">
            <w:r w:rsidRPr="00775597">
              <w:rPr>
                <w:rStyle w:val="Hyperlink"/>
                <w:noProof/>
              </w:rPr>
              <w:t>Analysis and Results</w:t>
            </w:r>
            <w:r>
              <w:rPr>
                <w:noProof/>
                <w:webHidden/>
              </w:rPr>
              <w:tab/>
            </w:r>
            <w:r>
              <w:rPr>
                <w:noProof/>
                <w:webHidden/>
              </w:rPr>
              <w:fldChar w:fldCharType="begin"/>
            </w:r>
            <w:r>
              <w:rPr>
                <w:noProof/>
                <w:webHidden/>
              </w:rPr>
              <w:instrText xml:space="preserve"> PAGEREF _Toc69359112 \h </w:instrText>
            </w:r>
            <w:r>
              <w:rPr>
                <w:noProof/>
                <w:webHidden/>
              </w:rPr>
            </w:r>
            <w:r>
              <w:rPr>
                <w:noProof/>
                <w:webHidden/>
              </w:rPr>
              <w:fldChar w:fldCharType="separate"/>
            </w:r>
            <w:r>
              <w:rPr>
                <w:noProof/>
                <w:webHidden/>
              </w:rPr>
              <w:t>254</w:t>
            </w:r>
            <w:r>
              <w:rPr>
                <w:noProof/>
                <w:webHidden/>
              </w:rPr>
              <w:fldChar w:fldCharType="end"/>
            </w:r>
          </w:hyperlink>
        </w:p>
        <w:p w14:paraId="1290AD18" w14:textId="25EA8FB4"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13" w:history="1">
            <w:r w:rsidRPr="00775597">
              <w:rPr>
                <w:rStyle w:val="Hyperlink"/>
                <w:noProof/>
              </w:rPr>
              <w:t>Discussion and Conclusion</w:t>
            </w:r>
            <w:r>
              <w:rPr>
                <w:noProof/>
                <w:webHidden/>
              </w:rPr>
              <w:tab/>
            </w:r>
            <w:r>
              <w:rPr>
                <w:noProof/>
                <w:webHidden/>
              </w:rPr>
              <w:fldChar w:fldCharType="begin"/>
            </w:r>
            <w:r>
              <w:rPr>
                <w:noProof/>
                <w:webHidden/>
              </w:rPr>
              <w:instrText xml:space="preserve"> PAGEREF _Toc69359113 \h </w:instrText>
            </w:r>
            <w:r>
              <w:rPr>
                <w:noProof/>
                <w:webHidden/>
              </w:rPr>
            </w:r>
            <w:r>
              <w:rPr>
                <w:noProof/>
                <w:webHidden/>
              </w:rPr>
              <w:fldChar w:fldCharType="separate"/>
            </w:r>
            <w:r>
              <w:rPr>
                <w:noProof/>
                <w:webHidden/>
              </w:rPr>
              <w:t>266</w:t>
            </w:r>
            <w:r>
              <w:rPr>
                <w:noProof/>
                <w:webHidden/>
              </w:rPr>
              <w:fldChar w:fldCharType="end"/>
            </w:r>
          </w:hyperlink>
        </w:p>
        <w:p w14:paraId="534D2019" w14:textId="5268DC6D"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14" w:history="1">
            <w:r w:rsidRPr="00775597">
              <w:rPr>
                <w:rStyle w:val="Hyperlink"/>
                <w:noProof/>
              </w:rPr>
              <w:t>Acknowledgement</w:t>
            </w:r>
            <w:r>
              <w:rPr>
                <w:noProof/>
                <w:webHidden/>
              </w:rPr>
              <w:tab/>
            </w:r>
            <w:r>
              <w:rPr>
                <w:noProof/>
                <w:webHidden/>
              </w:rPr>
              <w:fldChar w:fldCharType="begin"/>
            </w:r>
            <w:r>
              <w:rPr>
                <w:noProof/>
                <w:webHidden/>
              </w:rPr>
              <w:instrText xml:space="preserve"> PAGEREF _Toc69359114 \h </w:instrText>
            </w:r>
            <w:r>
              <w:rPr>
                <w:noProof/>
                <w:webHidden/>
              </w:rPr>
            </w:r>
            <w:r>
              <w:rPr>
                <w:noProof/>
                <w:webHidden/>
              </w:rPr>
              <w:fldChar w:fldCharType="separate"/>
            </w:r>
            <w:r>
              <w:rPr>
                <w:noProof/>
                <w:webHidden/>
              </w:rPr>
              <w:t>267</w:t>
            </w:r>
            <w:r>
              <w:rPr>
                <w:noProof/>
                <w:webHidden/>
              </w:rPr>
              <w:fldChar w:fldCharType="end"/>
            </w:r>
          </w:hyperlink>
        </w:p>
        <w:p w14:paraId="50D549A1" w14:textId="0E2512A9"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115" w:history="1">
            <w:r w:rsidRPr="00775597">
              <w:rPr>
                <w:rStyle w:val="Hyperlink"/>
                <w:noProof/>
              </w:rPr>
              <w:t>Chapter Twelve - Conclusions and Recommendations for Future Work</w:t>
            </w:r>
            <w:r>
              <w:rPr>
                <w:noProof/>
                <w:webHidden/>
              </w:rPr>
              <w:tab/>
            </w:r>
            <w:r>
              <w:rPr>
                <w:noProof/>
                <w:webHidden/>
              </w:rPr>
              <w:fldChar w:fldCharType="begin"/>
            </w:r>
            <w:r>
              <w:rPr>
                <w:noProof/>
                <w:webHidden/>
              </w:rPr>
              <w:instrText xml:space="preserve"> PAGEREF _Toc69359115 \h </w:instrText>
            </w:r>
            <w:r>
              <w:rPr>
                <w:noProof/>
                <w:webHidden/>
              </w:rPr>
            </w:r>
            <w:r>
              <w:rPr>
                <w:noProof/>
                <w:webHidden/>
              </w:rPr>
              <w:fldChar w:fldCharType="separate"/>
            </w:r>
            <w:r>
              <w:rPr>
                <w:noProof/>
                <w:webHidden/>
              </w:rPr>
              <w:t>268</w:t>
            </w:r>
            <w:r>
              <w:rPr>
                <w:noProof/>
                <w:webHidden/>
              </w:rPr>
              <w:fldChar w:fldCharType="end"/>
            </w:r>
          </w:hyperlink>
        </w:p>
        <w:p w14:paraId="21768A92" w14:textId="77DF3765"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116" w:history="1">
            <w:r w:rsidRPr="00775597">
              <w:rPr>
                <w:rStyle w:val="Hyperlink"/>
                <w:noProof/>
              </w:rPr>
              <w:t>Conclusions</w:t>
            </w:r>
            <w:r>
              <w:rPr>
                <w:noProof/>
                <w:webHidden/>
              </w:rPr>
              <w:tab/>
            </w:r>
            <w:r>
              <w:rPr>
                <w:noProof/>
                <w:webHidden/>
              </w:rPr>
              <w:fldChar w:fldCharType="begin"/>
            </w:r>
            <w:r>
              <w:rPr>
                <w:noProof/>
                <w:webHidden/>
              </w:rPr>
              <w:instrText xml:space="preserve"> PAGEREF _Toc69359116 \h </w:instrText>
            </w:r>
            <w:r>
              <w:rPr>
                <w:noProof/>
                <w:webHidden/>
              </w:rPr>
            </w:r>
            <w:r>
              <w:rPr>
                <w:noProof/>
                <w:webHidden/>
              </w:rPr>
              <w:fldChar w:fldCharType="separate"/>
            </w:r>
            <w:r>
              <w:rPr>
                <w:noProof/>
                <w:webHidden/>
              </w:rPr>
              <w:t>268</w:t>
            </w:r>
            <w:r>
              <w:rPr>
                <w:noProof/>
                <w:webHidden/>
              </w:rPr>
              <w:fldChar w:fldCharType="end"/>
            </w:r>
          </w:hyperlink>
        </w:p>
        <w:p w14:paraId="5BAEB7CA" w14:textId="716BB97E"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17" w:history="1">
            <w:r w:rsidRPr="00775597">
              <w:rPr>
                <w:rStyle w:val="Hyperlink"/>
                <w:noProof/>
              </w:rPr>
              <w:t>X-Ray Environment</w:t>
            </w:r>
            <w:r>
              <w:rPr>
                <w:noProof/>
                <w:webHidden/>
              </w:rPr>
              <w:tab/>
            </w:r>
            <w:r>
              <w:rPr>
                <w:noProof/>
                <w:webHidden/>
              </w:rPr>
              <w:fldChar w:fldCharType="begin"/>
            </w:r>
            <w:r>
              <w:rPr>
                <w:noProof/>
                <w:webHidden/>
              </w:rPr>
              <w:instrText xml:space="preserve"> PAGEREF _Toc69359117 \h </w:instrText>
            </w:r>
            <w:r>
              <w:rPr>
                <w:noProof/>
                <w:webHidden/>
              </w:rPr>
            </w:r>
            <w:r>
              <w:rPr>
                <w:noProof/>
                <w:webHidden/>
              </w:rPr>
              <w:fldChar w:fldCharType="separate"/>
            </w:r>
            <w:r>
              <w:rPr>
                <w:noProof/>
                <w:webHidden/>
              </w:rPr>
              <w:t>268</w:t>
            </w:r>
            <w:r>
              <w:rPr>
                <w:noProof/>
                <w:webHidden/>
              </w:rPr>
              <w:fldChar w:fldCharType="end"/>
            </w:r>
          </w:hyperlink>
        </w:p>
        <w:p w14:paraId="58CD956D" w14:textId="76A34C01"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18" w:history="1">
            <w:r w:rsidRPr="00775597">
              <w:rPr>
                <w:rStyle w:val="Hyperlink"/>
                <w:noProof/>
              </w:rPr>
              <w:t>Neutron Environment</w:t>
            </w:r>
            <w:r>
              <w:rPr>
                <w:noProof/>
                <w:webHidden/>
              </w:rPr>
              <w:tab/>
            </w:r>
            <w:r>
              <w:rPr>
                <w:noProof/>
                <w:webHidden/>
              </w:rPr>
              <w:fldChar w:fldCharType="begin"/>
            </w:r>
            <w:r>
              <w:rPr>
                <w:noProof/>
                <w:webHidden/>
              </w:rPr>
              <w:instrText xml:space="preserve"> PAGEREF _Toc69359118 \h </w:instrText>
            </w:r>
            <w:r>
              <w:rPr>
                <w:noProof/>
                <w:webHidden/>
              </w:rPr>
            </w:r>
            <w:r>
              <w:rPr>
                <w:noProof/>
                <w:webHidden/>
              </w:rPr>
              <w:fldChar w:fldCharType="separate"/>
            </w:r>
            <w:r>
              <w:rPr>
                <w:noProof/>
                <w:webHidden/>
              </w:rPr>
              <w:t>269</w:t>
            </w:r>
            <w:r>
              <w:rPr>
                <w:noProof/>
                <w:webHidden/>
              </w:rPr>
              <w:fldChar w:fldCharType="end"/>
            </w:r>
          </w:hyperlink>
        </w:p>
        <w:p w14:paraId="61EA56A7" w14:textId="19B484B5" w:rsidR="00616C8B" w:rsidRDefault="00616C8B">
          <w:pPr>
            <w:pStyle w:val="TOC3"/>
            <w:tabs>
              <w:tab w:val="right" w:leader="dot" w:pos="8630"/>
            </w:tabs>
            <w:rPr>
              <w:rFonts w:asciiTheme="minorHAnsi" w:eastAsiaTheme="minorEastAsia" w:hAnsiTheme="minorHAnsi" w:cstheme="minorBidi"/>
              <w:noProof/>
              <w:sz w:val="22"/>
              <w:szCs w:val="22"/>
            </w:rPr>
          </w:pPr>
          <w:hyperlink w:anchor="_Toc69359119" w:history="1">
            <w:r w:rsidRPr="00775597">
              <w:rPr>
                <w:rStyle w:val="Hyperlink"/>
                <w:noProof/>
              </w:rPr>
              <w:t>Ir-Bi-Plastic Array Evaluation</w:t>
            </w:r>
            <w:r>
              <w:rPr>
                <w:noProof/>
                <w:webHidden/>
              </w:rPr>
              <w:tab/>
            </w:r>
            <w:r>
              <w:rPr>
                <w:noProof/>
                <w:webHidden/>
              </w:rPr>
              <w:fldChar w:fldCharType="begin"/>
            </w:r>
            <w:r>
              <w:rPr>
                <w:noProof/>
                <w:webHidden/>
              </w:rPr>
              <w:instrText xml:space="preserve"> PAGEREF _Toc69359119 \h </w:instrText>
            </w:r>
            <w:r>
              <w:rPr>
                <w:noProof/>
                <w:webHidden/>
              </w:rPr>
            </w:r>
            <w:r>
              <w:rPr>
                <w:noProof/>
                <w:webHidden/>
              </w:rPr>
              <w:fldChar w:fldCharType="separate"/>
            </w:r>
            <w:r>
              <w:rPr>
                <w:noProof/>
                <w:webHidden/>
              </w:rPr>
              <w:t>269</w:t>
            </w:r>
            <w:r>
              <w:rPr>
                <w:noProof/>
                <w:webHidden/>
              </w:rPr>
              <w:fldChar w:fldCharType="end"/>
            </w:r>
          </w:hyperlink>
        </w:p>
        <w:p w14:paraId="760B3F9F" w14:textId="2CE975CC" w:rsidR="00616C8B" w:rsidRDefault="00616C8B">
          <w:pPr>
            <w:pStyle w:val="TOC2"/>
            <w:tabs>
              <w:tab w:val="right" w:leader="dot" w:pos="8630"/>
            </w:tabs>
            <w:rPr>
              <w:rFonts w:asciiTheme="minorHAnsi" w:eastAsiaTheme="minorEastAsia" w:hAnsiTheme="minorHAnsi" w:cstheme="minorBidi"/>
              <w:noProof/>
              <w:sz w:val="22"/>
              <w:szCs w:val="22"/>
            </w:rPr>
          </w:pPr>
          <w:hyperlink w:anchor="_Toc69359120" w:history="1">
            <w:r w:rsidRPr="00775597">
              <w:rPr>
                <w:rStyle w:val="Hyperlink"/>
                <w:noProof/>
              </w:rPr>
              <w:t>Recommendations for Future Work</w:t>
            </w:r>
            <w:r>
              <w:rPr>
                <w:noProof/>
                <w:webHidden/>
              </w:rPr>
              <w:tab/>
            </w:r>
            <w:r>
              <w:rPr>
                <w:noProof/>
                <w:webHidden/>
              </w:rPr>
              <w:fldChar w:fldCharType="begin"/>
            </w:r>
            <w:r>
              <w:rPr>
                <w:noProof/>
                <w:webHidden/>
              </w:rPr>
              <w:instrText xml:space="preserve"> PAGEREF _Toc69359120 \h </w:instrText>
            </w:r>
            <w:r>
              <w:rPr>
                <w:noProof/>
                <w:webHidden/>
              </w:rPr>
            </w:r>
            <w:r>
              <w:rPr>
                <w:noProof/>
                <w:webHidden/>
              </w:rPr>
              <w:fldChar w:fldCharType="separate"/>
            </w:r>
            <w:r>
              <w:rPr>
                <w:noProof/>
                <w:webHidden/>
              </w:rPr>
              <w:t>269</w:t>
            </w:r>
            <w:r>
              <w:rPr>
                <w:noProof/>
                <w:webHidden/>
              </w:rPr>
              <w:fldChar w:fldCharType="end"/>
            </w:r>
          </w:hyperlink>
        </w:p>
        <w:p w14:paraId="2894B9BD" w14:textId="4958AE39"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121" w:history="1">
            <w:r w:rsidRPr="00775597">
              <w:rPr>
                <w:rStyle w:val="Hyperlink"/>
                <w:noProof/>
              </w:rPr>
              <w:t>Works Cited</w:t>
            </w:r>
            <w:r>
              <w:rPr>
                <w:noProof/>
                <w:webHidden/>
              </w:rPr>
              <w:tab/>
            </w:r>
            <w:r>
              <w:rPr>
                <w:noProof/>
                <w:webHidden/>
              </w:rPr>
              <w:fldChar w:fldCharType="begin"/>
            </w:r>
            <w:r>
              <w:rPr>
                <w:noProof/>
                <w:webHidden/>
              </w:rPr>
              <w:instrText xml:space="preserve"> PAGEREF _Toc69359121 \h </w:instrText>
            </w:r>
            <w:r>
              <w:rPr>
                <w:noProof/>
                <w:webHidden/>
              </w:rPr>
            </w:r>
            <w:r>
              <w:rPr>
                <w:noProof/>
                <w:webHidden/>
              </w:rPr>
              <w:fldChar w:fldCharType="separate"/>
            </w:r>
            <w:r>
              <w:rPr>
                <w:noProof/>
                <w:webHidden/>
              </w:rPr>
              <w:t>271</w:t>
            </w:r>
            <w:r>
              <w:rPr>
                <w:noProof/>
                <w:webHidden/>
              </w:rPr>
              <w:fldChar w:fldCharType="end"/>
            </w:r>
          </w:hyperlink>
        </w:p>
        <w:p w14:paraId="6CA64E9D" w14:textId="1901A206" w:rsidR="00616C8B" w:rsidRDefault="00616C8B">
          <w:pPr>
            <w:pStyle w:val="TOC1"/>
            <w:tabs>
              <w:tab w:val="right" w:leader="dot" w:pos="8630"/>
            </w:tabs>
            <w:rPr>
              <w:rFonts w:asciiTheme="minorHAnsi" w:eastAsiaTheme="minorEastAsia" w:hAnsiTheme="minorHAnsi" w:cstheme="minorBidi"/>
              <w:noProof/>
              <w:sz w:val="22"/>
              <w:szCs w:val="22"/>
            </w:rPr>
          </w:pPr>
          <w:hyperlink w:anchor="_Toc69359122" w:history="1">
            <w:r w:rsidRPr="00775597">
              <w:rPr>
                <w:rStyle w:val="Hyperlink"/>
                <w:noProof/>
              </w:rPr>
              <w:t>Vita</w:t>
            </w:r>
            <w:r>
              <w:rPr>
                <w:noProof/>
                <w:webHidden/>
              </w:rPr>
              <w:tab/>
            </w:r>
            <w:r>
              <w:rPr>
                <w:noProof/>
                <w:webHidden/>
              </w:rPr>
              <w:fldChar w:fldCharType="begin"/>
            </w:r>
            <w:r>
              <w:rPr>
                <w:noProof/>
                <w:webHidden/>
              </w:rPr>
              <w:instrText xml:space="preserve"> PAGEREF _Toc69359122 \h </w:instrText>
            </w:r>
            <w:r>
              <w:rPr>
                <w:noProof/>
                <w:webHidden/>
              </w:rPr>
            </w:r>
            <w:r>
              <w:rPr>
                <w:noProof/>
                <w:webHidden/>
              </w:rPr>
              <w:fldChar w:fldCharType="separate"/>
            </w:r>
            <w:r>
              <w:rPr>
                <w:noProof/>
                <w:webHidden/>
              </w:rPr>
              <w:t>279</w:t>
            </w:r>
            <w:r>
              <w:rPr>
                <w:noProof/>
                <w:webHidden/>
              </w:rPr>
              <w:fldChar w:fldCharType="end"/>
            </w:r>
          </w:hyperlink>
        </w:p>
        <w:p w14:paraId="20312BEF" w14:textId="4322DDC3" w:rsidR="00E91931" w:rsidRDefault="00E91931">
          <w:r>
            <w:rPr>
              <w:b/>
              <w:bCs/>
              <w:noProof/>
            </w:rPr>
            <w:fldChar w:fldCharType="end"/>
          </w:r>
        </w:p>
      </w:sdtContent>
    </w:sdt>
    <w:p w14:paraId="196F45C5" w14:textId="77777777" w:rsidR="003F7FED" w:rsidRDefault="003F7FED"/>
    <w:p w14:paraId="5CD45727" w14:textId="77777777" w:rsidR="003F7FED" w:rsidRDefault="003F7FED">
      <w:pPr>
        <w:rPr>
          <w:b/>
          <w:bCs/>
          <w:sz w:val="28"/>
          <w:szCs w:val="28"/>
        </w:rPr>
      </w:pPr>
      <w:r>
        <w:rPr>
          <w:b/>
          <w:bCs/>
          <w:sz w:val="28"/>
          <w:szCs w:val="28"/>
        </w:rPr>
        <w:br w:type="page"/>
      </w:r>
    </w:p>
    <w:p w14:paraId="59206309" w14:textId="77777777" w:rsidR="00236E6D" w:rsidRDefault="00236E6D">
      <w:pPr>
        <w:numPr>
          <w:ilvl w:val="12"/>
          <w:numId w:val="0"/>
        </w:numPr>
        <w:jc w:val="center"/>
      </w:pPr>
      <w:r>
        <w:rPr>
          <w:b/>
          <w:bCs/>
          <w:sz w:val="28"/>
          <w:szCs w:val="28"/>
        </w:rPr>
        <w:lastRenderedPageBreak/>
        <w:t>LIST OF TABLES</w:t>
      </w:r>
    </w:p>
    <w:p w14:paraId="4A843160" w14:textId="77777777" w:rsidR="00236E6D" w:rsidRDefault="00236E6D">
      <w:pPr>
        <w:numPr>
          <w:ilvl w:val="12"/>
          <w:numId w:val="0"/>
        </w:numPr>
        <w:jc w:val="center"/>
      </w:pPr>
    </w:p>
    <w:p w14:paraId="4C67194C"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21544449" w14:textId="39B74110" w:rsidR="00616C8B" w:rsidRDefault="00665C7E" w:rsidP="00616C8B">
      <w:pPr>
        <w:pStyle w:val="TableofFigures"/>
        <w:tabs>
          <w:tab w:val="right" w:leader="dot" w:pos="8630"/>
        </w:tabs>
        <w:jc w:val="both"/>
        <w:rPr>
          <w:rFonts w:asciiTheme="minorHAnsi" w:eastAsiaTheme="minorEastAsia" w:hAnsiTheme="minorHAnsi" w:cstheme="minorBidi"/>
          <w:noProof/>
          <w:sz w:val="22"/>
          <w:szCs w:val="22"/>
        </w:rPr>
      </w:pPr>
      <w:r>
        <w:fldChar w:fldCharType="begin"/>
      </w:r>
      <w:r w:rsidR="00236E6D">
        <w:instrText xml:space="preserve"> TOC \h \z \c "Table" </w:instrText>
      </w:r>
      <w:r>
        <w:fldChar w:fldCharType="separate"/>
      </w:r>
      <w:hyperlink w:anchor="_Toc69358965" w:history="1">
        <w:r w:rsidR="00616C8B" w:rsidRPr="00D02B5D">
          <w:rPr>
            <w:rStyle w:val="Hyperlink"/>
            <w:noProof/>
          </w:rPr>
          <w:t>Table 4.1.</w:t>
        </w:r>
        <w:r w:rsidR="00616C8B" w:rsidRPr="00D02B5D">
          <w:rPr>
            <w:rStyle w:val="Hyperlink"/>
            <w:bCs/>
            <w:noProof/>
          </w:rPr>
          <w:t xml:space="preserve"> Calculated atomic percentages and other relevant material values for BiPVT, EJ-200, and EJ-256.</w:t>
        </w:r>
        <w:r w:rsidR="00616C8B">
          <w:rPr>
            <w:noProof/>
            <w:webHidden/>
          </w:rPr>
          <w:tab/>
        </w:r>
        <w:r w:rsidR="00616C8B">
          <w:rPr>
            <w:noProof/>
            <w:webHidden/>
          </w:rPr>
          <w:fldChar w:fldCharType="begin"/>
        </w:r>
        <w:r w:rsidR="00616C8B">
          <w:rPr>
            <w:noProof/>
            <w:webHidden/>
          </w:rPr>
          <w:instrText xml:space="preserve"> PAGEREF _Toc69358965 \h </w:instrText>
        </w:r>
        <w:r w:rsidR="00616C8B">
          <w:rPr>
            <w:noProof/>
            <w:webHidden/>
          </w:rPr>
        </w:r>
        <w:r w:rsidR="00616C8B">
          <w:rPr>
            <w:noProof/>
            <w:webHidden/>
          </w:rPr>
          <w:fldChar w:fldCharType="separate"/>
        </w:r>
        <w:r w:rsidR="00616C8B">
          <w:rPr>
            <w:noProof/>
            <w:webHidden/>
          </w:rPr>
          <w:t>29</w:t>
        </w:r>
        <w:r w:rsidR="00616C8B">
          <w:rPr>
            <w:noProof/>
            <w:webHidden/>
          </w:rPr>
          <w:fldChar w:fldCharType="end"/>
        </w:r>
      </w:hyperlink>
    </w:p>
    <w:p w14:paraId="38CC5B25" w14:textId="3C8D76ED"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66" w:history="1">
        <w:r w:rsidRPr="00D02B5D">
          <w:rPr>
            <w:rStyle w:val="Hyperlink"/>
            <w:noProof/>
          </w:rPr>
          <w:t>Table 4.2.</w:t>
        </w:r>
        <w:r w:rsidRPr="00D02B5D">
          <w:rPr>
            <w:rStyle w:val="Hyperlink"/>
            <w:bCs/>
            <w:noProof/>
          </w:rPr>
          <w:t xml:space="preserve"> Calculated material values for BiPVT, EJ-200, and EJ-256</w:t>
        </w:r>
        <w:r>
          <w:rPr>
            <w:noProof/>
            <w:webHidden/>
          </w:rPr>
          <w:tab/>
        </w:r>
        <w:r>
          <w:rPr>
            <w:noProof/>
            <w:webHidden/>
          </w:rPr>
          <w:fldChar w:fldCharType="begin"/>
        </w:r>
        <w:r>
          <w:rPr>
            <w:noProof/>
            <w:webHidden/>
          </w:rPr>
          <w:instrText xml:space="preserve"> PAGEREF _Toc69358966 \h </w:instrText>
        </w:r>
        <w:r>
          <w:rPr>
            <w:noProof/>
            <w:webHidden/>
          </w:rPr>
        </w:r>
        <w:r>
          <w:rPr>
            <w:noProof/>
            <w:webHidden/>
          </w:rPr>
          <w:fldChar w:fldCharType="separate"/>
        </w:r>
        <w:r>
          <w:rPr>
            <w:noProof/>
            <w:webHidden/>
          </w:rPr>
          <w:t>30</w:t>
        </w:r>
        <w:r>
          <w:rPr>
            <w:noProof/>
            <w:webHidden/>
          </w:rPr>
          <w:fldChar w:fldCharType="end"/>
        </w:r>
      </w:hyperlink>
    </w:p>
    <w:p w14:paraId="12D15DE1" w14:textId="78A28FD2"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67" w:history="1">
        <w:r w:rsidRPr="00D02B5D">
          <w:rPr>
            <w:rStyle w:val="Hyperlink"/>
            <w:noProof/>
          </w:rPr>
          <w:t>Table 4.3.</w:t>
        </w:r>
        <w:r w:rsidRPr="00D02B5D">
          <w:rPr>
            <w:rStyle w:val="Hyperlink"/>
            <w:bCs/>
            <w:noProof/>
          </w:rPr>
          <w:t xml:space="preserve"> Calculated weight percentages and </w:t>
        </w:r>
        <w:r w:rsidRPr="00D02B5D">
          <w:rPr>
            <w:rStyle w:val="Hyperlink"/>
            <w:i/>
            <w:iCs/>
            <w:noProof/>
          </w:rPr>
          <w:t>Z</w:t>
        </w:r>
        <w:r w:rsidRPr="00D02B5D">
          <w:rPr>
            <w:rStyle w:val="Hyperlink"/>
            <w:noProof/>
          </w:rPr>
          <w:t>-</w:t>
        </w:r>
        <w:r w:rsidRPr="00D02B5D">
          <w:rPr>
            <w:rStyle w:val="Hyperlink"/>
            <w:bCs/>
            <w:noProof/>
          </w:rPr>
          <w:t>values for BiPVT, EJ-200, EJ-256, and water.</w:t>
        </w:r>
        <w:r>
          <w:rPr>
            <w:noProof/>
            <w:webHidden/>
          </w:rPr>
          <w:tab/>
        </w:r>
        <w:r>
          <w:rPr>
            <w:noProof/>
            <w:webHidden/>
          </w:rPr>
          <w:fldChar w:fldCharType="begin"/>
        </w:r>
        <w:r>
          <w:rPr>
            <w:noProof/>
            <w:webHidden/>
          </w:rPr>
          <w:instrText xml:space="preserve"> PAGEREF _Toc69358967 \h </w:instrText>
        </w:r>
        <w:r>
          <w:rPr>
            <w:noProof/>
            <w:webHidden/>
          </w:rPr>
        </w:r>
        <w:r>
          <w:rPr>
            <w:noProof/>
            <w:webHidden/>
          </w:rPr>
          <w:fldChar w:fldCharType="separate"/>
        </w:r>
        <w:r>
          <w:rPr>
            <w:noProof/>
            <w:webHidden/>
          </w:rPr>
          <w:t>32</w:t>
        </w:r>
        <w:r>
          <w:rPr>
            <w:noProof/>
            <w:webHidden/>
          </w:rPr>
          <w:fldChar w:fldCharType="end"/>
        </w:r>
      </w:hyperlink>
    </w:p>
    <w:p w14:paraId="050B4680" w14:textId="1D1E93F5"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68" w:history="1">
        <w:r w:rsidRPr="00D02B5D">
          <w:rPr>
            <w:rStyle w:val="Hyperlink"/>
            <w:noProof/>
          </w:rPr>
          <w:t>Table 4.4.</w:t>
        </w:r>
        <w:r w:rsidRPr="00D02B5D">
          <w:rPr>
            <w:rStyle w:val="Hyperlink"/>
            <w:bCs/>
            <w:noProof/>
          </w:rPr>
          <w:t xml:space="preserve"> Calculated energy-dependent </w:t>
        </w:r>
        <w:r w:rsidRPr="00D02B5D">
          <w:rPr>
            <w:rStyle w:val="Hyperlink"/>
            <w:i/>
            <w:iCs/>
            <w:noProof/>
          </w:rPr>
          <w:t>Z</w:t>
        </w:r>
        <w:r w:rsidRPr="00D02B5D">
          <w:rPr>
            <w:rStyle w:val="Hyperlink"/>
            <w:i/>
            <w:iCs/>
            <w:noProof/>
            <w:vertAlign w:val="subscript"/>
          </w:rPr>
          <w:t>eff</w:t>
        </w:r>
        <w:r w:rsidRPr="00D02B5D">
          <w:rPr>
            <w:rStyle w:val="Hyperlink"/>
            <w:bCs/>
            <w:noProof/>
          </w:rPr>
          <w:t xml:space="preserve"> values for BiPVT, EJ-200, EJ-256, and water.</w:t>
        </w:r>
        <w:r>
          <w:rPr>
            <w:noProof/>
            <w:webHidden/>
          </w:rPr>
          <w:tab/>
        </w:r>
        <w:r>
          <w:rPr>
            <w:noProof/>
            <w:webHidden/>
          </w:rPr>
          <w:fldChar w:fldCharType="begin"/>
        </w:r>
        <w:r>
          <w:rPr>
            <w:noProof/>
            <w:webHidden/>
          </w:rPr>
          <w:instrText xml:space="preserve"> PAGEREF _Toc69358968 \h </w:instrText>
        </w:r>
        <w:r>
          <w:rPr>
            <w:noProof/>
            <w:webHidden/>
          </w:rPr>
        </w:r>
        <w:r>
          <w:rPr>
            <w:noProof/>
            <w:webHidden/>
          </w:rPr>
          <w:fldChar w:fldCharType="separate"/>
        </w:r>
        <w:r>
          <w:rPr>
            <w:noProof/>
            <w:webHidden/>
          </w:rPr>
          <w:t>35</w:t>
        </w:r>
        <w:r>
          <w:rPr>
            <w:noProof/>
            <w:webHidden/>
          </w:rPr>
          <w:fldChar w:fldCharType="end"/>
        </w:r>
      </w:hyperlink>
    </w:p>
    <w:p w14:paraId="1C9C5419" w14:textId="1C7763EF"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69" w:history="1">
        <w:r w:rsidRPr="00D02B5D">
          <w:rPr>
            <w:rStyle w:val="Hyperlink"/>
            <w:bCs/>
            <w:noProof/>
          </w:rPr>
          <w:t xml:space="preserve">Table </w:t>
        </w:r>
        <w:r w:rsidRPr="00D02B5D">
          <w:rPr>
            <w:rStyle w:val="Hyperlink"/>
            <w:noProof/>
          </w:rPr>
          <w:t xml:space="preserve">4.5. </w:t>
        </w:r>
        <w:r w:rsidRPr="00D02B5D">
          <w:rPr>
            <w:rStyle w:val="Hyperlink"/>
            <w:bCs/>
            <w:noProof/>
          </w:rPr>
          <w:t>List of specific material densities used in both analytic calculations and MCNP computations.</w:t>
        </w:r>
        <w:r>
          <w:rPr>
            <w:noProof/>
            <w:webHidden/>
          </w:rPr>
          <w:tab/>
        </w:r>
        <w:r>
          <w:rPr>
            <w:noProof/>
            <w:webHidden/>
          </w:rPr>
          <w:fldChar w:fldCharType="begin"/>
        </w:r>
        <w:r>
          <w:rPr>
            <w:noProof/>
            <w:webHidden/>
          </w:rPr>
          <w:instrText xml:space="preserve"> PAGEREF _Toc69358969 \h </w:instrText>
        </w:r>
        <w:r>
          <w:rPr>
            <w:noProof/>
            <w:webHidden/>
          </w:rPr>
        </w:r>
        <w:r>
          <w:rPr>
            <w:noProof/>
            <w:webHidden/>
          </w:rPr>
          <w:fldChar w:fldCharType="separate"/>
        </w:r>
        <w:r>
          <w:rPr>
            <w:noProof/>
            <w:webHidden/>
          </w:rPr>
          <w:t>38</w:t>
        </w:r>
        <w:r>
          <w:rPr>
            <w:noProof/>
            <w:webHidden/>
          </w:rPr>
          <w:fldChar w:fldCharType="end"/>
        </w:r>
      </w:hyperlink>
    </w:p>
    <w:p w14:paraId="34531461" w14:textId="46FD79EA"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70" w:history="1">
        <w:r w:rsidRPr="00D02B5D">
          <w:rPr>
            <w:rStyle w:val="Hyperlink"/>
            <w:bCs/>
            <w:noProof/>
          </w:rPr>
          <w:t xml:space="preserve">Table </w:t>
        </w:r>
        <w:r w:rsidRPr="00D02B5D">
          <w:rPr>
            <w:rStyle w:val="Hyperlink"/>
            <w:noProof/>
          </w:rPr>
          <w:t>4.6.</w:t>
        </w:r>
        <w:r w:rsidRPr="00D02B5D">
          <w:rPr>
            <w:rStyle w:val="Hyperlink"/>
            <w:bCs/>
            <w:noProof/>
          </w:rPr>
          <w:t xml:space="preserve"> List of element weight percentages used in both analytic calculations and MCNP computations.</w:t>
        </w:r>
        <w:r>
          <w:rPr>
            <w:noProof/>
            <w:webHidden/>
          </w:rPr>
          <w:tab/>
        </w:r>
        <w:r>
          <w:rPr>
            <w:noProof/>
            <w:webHidden/>
          </w:rPr>
          <w:fldChar w:fldCharType="begin"/>
        </w:r>
        <w:r>
          <w:rPr>
            <w:noProof/>
            <w:webHidden/>
          </w:rPr>
          <w:instrText xml:space="preserve"> PAGEREF _Toc69358970 \h </w:instrText>
        </w:r>
        <w:r>
          <w:rPr>
            <w:noProof/>
            <w:webHidden/>
          </w:rPr>
        </w:r>
        <w:r>
          <w:rPr>
            <w:noProof/>
            <w:webHidden/>
          </w:rPr>
          <w:fldChar w:fldCharType="separate"/>
        </w:r>
        <w:r>
          <w:rPr>
            <w:noProof/>
            <w:webHidden/>
          </w:rPr>
          <w:t>39</w:t>
        </w:r>
        <w:r>
          <w:rPr>
            <w:noProof/>
            <w:webHidden/>
          </w:rPr>
          <w:fldChar w:fldCharType="end"/>
        </w:r>
      </w:hyperlink>
    </w:p>
    <w:p w14:paraId="7241AA26" w14:textId="5EA7D005"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71" w:history="1">
        <w:r w:rsidRPr="00D02B5D">
          <w:rPr>
            <w:rStyle w:val="Hyperlink"/>
            <w:noProof/>
          </w:rPr>
          <w:t>Table 4.7.</w:t>
        </w:r>
        <w:r w:rsidRPr="00D02B5D">
          <w:rPr>
            <w:rStyle w:val="Hyperlink"/>
            <w:bCs/>
            <w:noProof/>
          </w:rPr>
          <w:t xml:space="preserve"> Simulated Basic Spatial Resolution (SRb) values for BiPVT and EJ-200 in x-ray fields (top) and the 14 MeV neutron field (bottom), as well as associated uncertainties.</w:t>
        </w:r>
        <w:r>
          <w:rPr>
            <w:noProof/>
            <w:webHidden/>
          </w:rPr>
          <w:tab/>
        </w:r>
        <w:r>
          <w:rPr>
            <w:noProof/>
            <w:webHidden/>
          </w:rPr>
          <w:fldChar w:fldCharType="begin"/>
        </w:r>
        <w:r>
          <w:rPr>
            <w:noProof/>
            <w:webHidden/>
          </w:rPr>
          <w:instrText xml:space="preserve"> PAGEREF _Toc69358971 \h </w:instrText>
        </w:r>
        <w:r>
          <w:rPr>
            <w:noProof/>
            <w:webHidden/>
          </w:rPr>
        </w:r>
        <w:r>
          <w:rPr>
            <w:noProof/>
            <w:webHidden/>
          </w:rPr>
          <w:fldChar w:fldCharType="separate"/>
        </w:r>
        <w:r>
          <w:rPr>
            <w:noProof/>
            <w:webHidden/>
          </w:rPr>
          <w:t>61</w:t>
        </w:r>
        <w:r>
          <w:rPr>
            <w:noProof/>
            <w:webHidden/>
          </w:rPr>
          <w:fldChar w:fldCharType="end"/>
        </w:r>
      </w:hyperlink>
    </w:p>
    <w:p w14:paraId="5C2956A2" w14:textId="3CFDC039"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72" w:history="1">
        <w:r w:rsidRPr="00D02B5D">
          <w:rPr>
            <w:rStyle w:val="Hyperlink"/>
            <w:noProof/>
          </w:rPr>
          <w:t>Table 5.1.</w:t>
        </w:r>
        <w:r w:rsidRPr="00D02B5D">
          <w:rPr>
            <w:rStyle w:val="Hyperlink"/>
            <w:bCs/>
            <w:noProof/>
          </w:rPr>
          <w:t xml:space="preserve"> Simulated average energy deposition (MeV) within the three array pixels using a D-T neutron source, both from proton recoil events and photon interactions due to photoluminescence in the lead plate.</w:t>
        </w:r>
        <w:r>
          <w:rPr>
            <w:noProof/>
            <w:webHidden/>
          </w:rPr>
          <w:tab/>
        </w:r>
        <w:r>
          <w:rPr>
            <w:noProof/>
            <w:webHidden/>
          </w:rPr>
          <w:fldChar w:fldCharType="begin"/>
        </w:r>
        <w:r>
          <w:rPr>
            <w:noProof/>
            <w:webHidden/>
          </w:rPr>
          <w:instrText xml:space="preserve"> PAGEREF _Toc69358972 \h </w:instrText>
        </w:r>
        <w:r>
          <w:rPr>
            <w:noProof/>
            <w:webHidden/>
          </w:rPr>
        </w:r>
        <w:r>
          <w:rPr>
            <w:noProof/>
            <w:webHidden/>
          </w:rPr>
          <w:fldChar w:fldCharType="separate"/>
        </w:r>
        <w:r>
          <w:rPr>
            <w:noProof/>
            <w:webHidden/>
          </w:rPr>
          <w:t>90</w:t>
        </w:r>
        <w:r>
          <w:rPr>
            <w:noProof/>
            <w:webHidden/>
          </w:rPr>
          <w:fldChar w:fldCharType="end"/>
        </w:r>
      </w:hyperlink>
    </w:p>
    <w:p w14:paraId="38ED752B" w14:textId="54E30BF6"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73" w:history="1">
        <w:r w:rsidRPr="00D02B5D">
          <w:rPr>
            <w:rStyle w:val="Hyperlink"/>
            <w:noProof/>
          </w:rPr>
          <w:t>Table 5.2.</w:t>
        </w:r>
        <w:r w:rsidRPr="00D02B5D">
          <w:rPr>
            <w:rStyle w:val="Hyperlink"/>
            <w:bCs/>
            <w:noProof/>
          </w:rPr>
          <w:t xml:space="preserve"> Measured count rates from the Varex 1515DXT-I (shown graphically in Figure 5.14) panel following an offset calibration as panel temperature (unmeasured) increased.</w:t>
        </w:r>
        <w:r>
          <w:rPr>
            <w:noProof/>
            <w:webHidden/>
          </w:rPr>
          <w:tab/>
        </w:r>
        <w:r>
          <w:rPr>
            <w:noProof/>
            <w:webHidden/>
          </w:rPr>
          <w:fldChar w:fldCharType="begin"/>
        </w:r>
        <w:r>
          <w:rPr>
            <w:noProof/>
            <w:webHidden/>
          </w:rPr>
          <w:instrText xml:space="preserve"> PAGEREF _Toc69358973 \h </w:instrText>
        </w:r>
        <w:r>
          <w:rPr>
            <w:noProof/>
            <w:webHidden/>
          </w:rPr>
        </w:r>
        <w:r>
          <w:rPr>
            <w:noProof/>
            <w:webHidden/>
          </w:rPr>
          <w:fldChar w:fldCharType="separate"/>
        </w:r>
        <w:r>
          <w:rPr>
            <w:noProof/>
            <w:webHidden/>
          </w:rPr>
          <w:t>96</w:t>
        </w:r>
        <w:r>
          <w:rPr>
            <w:noProof/>
            <w:webHidden/>
          </w:rPr>
          <w:fldChar w:fldCharType="end"/>
        </w:r>
      </w:hyperlink>
    </w:p>
    <w:p w14:paraId="08B4D72E" w14:textId="42602F9A"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74" w:history="1">
        <w:r w:rsidRPr="00D02B5D">
          <w:rPr>
            <w:rStyle w:val="Hyperlink"/>
            <w:noProof/>
          </w:rPr>
          <w:t>Table 6.1.</w:t>
        </w:r>
        <w:r w:rsidRPr="00D02B5D">
          <w:rPr>
            <w:rStyle w:val="Hyperlink"/>
            <w:bCs/>
            <w:noProof/>
          </w:rPr>
          <w:t xml:space="preserve"> Mean excitation potential, I, values for specific elements in units of eV </w:t>
        </w:r>
        <w:r w:rsidRPr="00D02B5D">
          <w:rPr>
            <w:rStyle w:val="Hyperlink"/>
            <w:noProof/>
          </w:rPr>
          <w:t>[46]</w:t>
        </w:r>
        <w:r>
          <w:rPr>
            <w:noProof/>
            <w:webHidden/>
          </w:rPr>
          <w:tab/>
        </w:r>
        <w:r>
          <w:rPr>
            <w:noProof/>
            <w:webHidden/>
          </w:rPr>
          <w:fldChar w:fldCharType="begin"/>
        </w:r>
        <w:r>
          <w:rPr>
            <w:noProof/>
            <w:webHidden/>
          </w:rPr>
          <w:instrText xml:space="preserve"> PAGEREF _Toc69358974 \h </w:instrText>
        </w:r>
        <w:r>
          <w:rPr>
            <w:noProof/>
            <w:webHidden/>
          </w:rPr>
        </w:r>
        <w:r>
          <w:rPr>
            <w:noProof/>
            <w:webHidden/>
          </w:rPr>
          <w:fldChar w:fldCharType="separate"/>
        </w:r>
        <w:r>
          <w:rPr>
            <w:noProof/>
            <w:webHidden/>
          </w:rPr>
          <w:t>109</w:t>
        </w:r>
        <w:r>
          <w:rPr>
            <w:noProof/>
            <w:webHidden/>
          </w:rPr>
          <w:fldChar w:fldCharType="end"/>
        </w:r>
      </w:hyperlink>
    </w:p>
    <w:p w14:paraId="1CAFAA0C" w14:textId="0694658A"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75" w:history="1">
        <w:r w:rsidRPr="00D02B5D">
          <w:rPr>
            <w:rStyle w:val="Hyperlink"/>
            <w:noProof/>
          </w:rPr>
          <w:t>Table 6.2.</w:t>
        </w:r>
        <w:r w:rsidRPr="00D02B5D">
          <w:rPr>
            <w:rStyle w:val="Hyperlink"/>
            <w:bCs/>
            <w:noProof/>
          </w:rPr>
          <w:t xml:space="preserve"> Mean excitation potential, I, values for compounds in units of eV</w:t>
        </w:r>
        <w:r>
          <w:rPr>
            <w:noProof/>
            <w:webHidden/>
          </w:rPr>
          <w:tab/>
        </w:r>
        <w:r>
          <w:rPr>
            <w:noProof/>
            <w:webHidden/>
          </w:rPr>
          <w:fldChar w:fldCharType="begin"/>
        </w:r>
        <w:r>
          <w:rPr>
            <w:noProof/>
            <w:webHidden/>
          </w:rPr>
          <w:instrText xml:space="preserve"> PAGEREF _Toc69358975 \h </w:instrText>
        </w:r>
        <w:r>
          <w:rPr>
            <w:noProof/>
            <w:webHidden/>
          </w:rPr>
        </w:r>
        <w:r>
          <w:rPr>
            <w:noProof/>
            <w:webHidden/>
          </w:rPr>
          <w:fldChar w:fldCharType="separate"/>
        </w:r>
        <w:r>
          <w:rPr>
            <w:noProof/>
            <w:webHidden/>
          </w:rPr>
          <w:t>110</w:t>
        </w:r>
        <w:r>
          <w:rPr>
            <w:noProof/>
            <w:webHidden/>
          </w:rPr>
          <w:fldChar w:fldCharType="end"/>
        </w:r>
      </w:hyperlink>
    </w:p>
    <w:p w14:paraId="1A1B59E4" w14:textId="5D0470F4"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76" w:history="1">
        <w:r w:rsidRPr="00D02B5D">
          <w:rPr>
            <w:rStyle w:val="Hyperlink"/>
            <w:noProof/>
          </w:rPr>
          <w:t>Table 6.3.</w:t>
        </w:r>
        <w:r w:rsidRPr="00D02B5D">
          <w:rPr>
            <w:rStyle w:val="Hyperlink"/>
            <w:bCs/>
            <w:noProof/>
          </w:rPr>
          <w:t xml:space="preserve"> Simulated (MCNP) and calculated (Analytic) energy-dependent proton ranges (cm) for each material examined.</w:t>
        </w:r>
        <w:r>
          <w:rPr>
            <w:noProof/>
            <w:webHidden/>
          </w:rPr>
          <w:tab/>
        </w:r>
        <w:r>
          <w:rPr>
            <w:noProof/>
            <w:webHidden/>
          </w:rPr>
          <w:fldChar w:fldCharType="begin"/>
        </w:r>
        <w:r>
          <w:rPr>
            <w:noProof/>
            <w:webHidden/>
          </w:rPr>
          <w:instrText xml:space="preserve"> PAGEREF _Toc69358976 \h </w:instrText>
        </w:r>
        <w:r>
          <w:rPr>
            <w:noProof/>
            <w:webHidden/>
          </w:rPr>
        </w:r>
        <w:r>
          <w:rPr>
            <w:noProof/>
            <w:webHidden/>
          </w:rPr>
          <w:fldChar w:fldCharType="separate"/>
        </w:r>
        <w:r>
          <w:rPr>
            <w:noProof/>
            <w:webHidden/>
          </w:rPr>
          <w:t>118</w:t>
        </w:r>
        <w:r>
          <w:rPr>
            <w:noProof/>
            <w:webHidden/>
          </w:rPr>
          <w:fldChar w:fldCharType="end"/>
        </w:r>
      </w:hyperlink>
    </w:p>
    <w:p w14:paraId="265436E7" w14:textId="72660D21"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77" w:history="1">
        <w:r w:rsidRPr="00D02B5D">
          <w:rPr>
            <w:rStyle w:val="Hyperlink"/>
            <w:noProof/>
          </w:rPr>
          <w:t>Table 6.4.</w:t>
        </w:r>
        <w:r w:rsidRPr="00D02B5D">
          <w:rPr>
            <w:rStyle w:val="Hyperlink"/>
            <w:bCs/>
            <w:noProof/>
          </w:rPr>
          <w:t xml:space="preserve"> Calculated energy-dependent stopping powers, </w:t>
        </w:r>
        <w:r w:rsidRPr="00D02B5D">
          <w:rPr>
            <w:rStyle w:val="Hyperlink"/>
            <w:bCs/>
            <w:i/>
            <w:iCs/>
            <w:noProof/>
          </w:rPr>
          <w:t>S</w:t>
        </w:r>
        <w:r w:rsidRPr="00D02B5D">
          <w:rPr>
            <w:rStyle w:val="Hyperlink"/>
            <w:bCs/>
            <w:noProof/>
          </w:rPr>
          <w:t>, for each material examined.</w:t>
        </w:r>
        <w:r>
          <w:rPr>
            <w:noProof/>
            <w:webHidden/>
          </w:rPr>
          <w:tab/>
        </w:r>
        <w:r>
          <w:rPr>
            <w:noProof/>
            <w:webHidden/>
          </w:rPr>
          <w:fldChar w:fldCharType="begin"/>
        </w:r>
        <w:r>
          <w:rPr>
            <w:noProof/>
            <w:webHidden/>
          </w:rPr>
          <w:instrText xml:space="preserve"> PAGEREF _Toc69358977 \h </w:instrText>
        </w:r>
        <w:r>
          <w:rPr>
            <w:noProof/>
            <w:webHidden/>
          </w:rPr>
        </w:r>
        <w:r>
          <w:rPr>
            <w:noProof/>
            <w:webHidden/>
          </w:rPr>
          <w:fldChar w:fldCharType="separate"/>
        </w:r>
        <w:r>
          <w:rPr>
            <w:noProof/>
            <w:webHidden/>
          </w:rPr>
          <w:t>121</w:t>
        </w:r>
        <w:r>
          <w:rPr>
            <w:noProof/>
            <w:webHidden/>
          </w:rPr>
          <w:fldChar w:fldCharType="end"/>
        </w:r>
      </w:hyperlink>
    </w:p>
    <w:p w14:paraId="07CB02CE" w14:textId="12E87C7B"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78" w:history="1">
        <w:r w:rsidRPr="00D02B5D">
          <w:rPr>
            <w:rStyle w:val="Hyperlink"/>
            <w:noProof/>
          </w:rPr>
          <w:t>Table 6.5.</w:t>
        </w:r>
        <w:r w:rsidRPr="00D02B5D">
          <w:rPr>
            <w:rStyle w:val="Hyperlink"/>
            <w:bCs/>
            <w:noProof/>
          </w:rPr>
          <w:t xml:space="preserve"> For each material, the fraction of pixel cross-section wherein a 7 MeV proton scattered directly toward a pixel edge is expected to fully attenuate and deposit light within the pixel.  These values are provided for various pixel cross sectional areas (cm</w:t>
        </w:r>
        <w:r w:rsidRPr="00D02B5D">
          <w:rPr>
            <w:rStyle w:val="Hyperlink"/>
            <w:bCs/>
            <w:noProof/>
            <w:vertAlign w:val="superscript"/>
          </w:rPr>
          <w:t>2</w:t>
        </w:r>
        <w:r w:rsidRPr="00D02B5D">
          <w:rPr>
            <w:rStyle w:val="Hyperlink"/>
            <w:bCs/>
            <w:noProof/>
          </w:rPr>
          <w:t>) and demonstrate the importance of proton recoil range within small pixel arrays.</w:t>
        </w:r>
        <w:r>
          <w:rPr>
            <w:noProof/>
            <w:webHidden/>
          </w:rPr>
          <w:tab/>
        </w:r>
        <w:r>
          <w:rPr>
            <w:noProof/>
            <w:webHidden/>
          </w:rPr>
          <w:fldChar w:fldCharType="begin"/>
        </w:r>
        <w:r>
          <w:rPr>
            <w:noProof/>
            <w:webHidden/>
          </w:rPr>
          <w:instrText xml:space="preserve"> PAGEREF _Toc69358978 \h </w:instrText>
        </w:r>
        <w:r>
          <w:rPr>
            <w:noProof/>
            <w:webHidden/>
          </w:rPr>
        </w:r>
        <w:r>
          <w:rPr>
            <w:noProof/>
            <w:webHidden/>
          </w:rPr>
          <w:fldChar w:fldCharType="separate"/>
        </w:r>
        <w:r>
          <w:rPr>
            <w:noProof/>
            <w:webHidden/>
          </w:rPr>
          <w:t>124</w:t>
        </w:r>
        <w:r>
          <w:rPr>
            <w:noProof/>
            <w:webHidden/>
          </w:rPr>
          <w:fldChar w:fldCharType="end"/>
        </w:r>
      </w:hyperlink>
    </w:p>
    <w:p w14:paraId="123745DF" w14:textId="77D60B01"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79" w:history="1">
        <w:r w:rsidRPr="00D02B5D">
          <w:rPr>
            <w:rStyle w:val="Hyperlink"/>
            <w:noProof/>
          </w:rPr>
          <w:t>Table 6.6.</w:t>
        </w:r>
        <w:r w:rsidRPr="00D02B5D">
          <w:rPr>
            <w:rStyle w:val="Hyperlink"/>
            <w:bCs/>
            <w:noProof/>
          </w:rPr>
          <w:t xml:space="preserve"> Average energy (MeV) deposited per incident photon within each pixel, as estimated by MCNP6 simulations.</w:t>
        </w:r>
        <w:r>
          <w:rPr>
            <w:noProof/>
            <w:webHidden/>
          </w:rPr>
          <w:tab/>
        </w:r>
        <w:r>
          <w:rPr>
            <w:noProof/>
            <w:webHidden/>
          </w:rPr>
          <w:fldChar w:fldCharType="begin"/>
        </w:r>
        <w:r>
          <w:rPr>
            <w:noProof/>
            <w:webHidden/>
          </w:rPr>
          <w:instrText xml:space="preserve"> PAGEREF _Toc69358979 \h </w:instrText>
        </w:r>
        <w:r>
          <w:rPr>
            <w:noProof/>
            <w:webHidden/>
          </w:rPr>
        </w:r>
        <w:r>
          <w:rPr>
            <w:noProof/>
            <w:webHidden/>
          </w:rPr>
          <w:fldChar w:fldCharType="separate"/>
        </w:r>
        <w:r>
          <w:rPr>
            <w:noProof/>
            <w:webHidden/>
          </w:rPr>
          <w:t>126</w:t>
        </w:r>
        <w:r>
          <w:rPr>
            <w:noProof/>
            <w:webHidden/>
          </w:rPr>
          <w:fldChar w:fldCharType="end"/>
        </w:r>
      </w:hyperlink>
    </w:p>
    <w:p w14:paraId="6D8035DB" w14:textId="7EF517AC"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80" w:history="1">
        <w:r w:rsidRPr="00D02B5D">
          <w:rPr>
            <w:rStyle w:val="Hyperlink"/>
            <w:noProof/>
          </w:rPr>
          <w:t>Table 6.7.</w:t>
        </w:r>
        <w:r w:rsidRPr="00D02B5D">
          <w:rPr>
            <w:rStyle w:val="Hyperlink"/>
            <w:bCs/>
            <w:noProof/>
          </w:rPr>
          <w:t xml:space="preserve"> Average predicted energy (MeV) deposited per pixel for each material of interest during each 0.5 sec measurement.</w:t>
        </w:r>
        <w:r>
          <w:rPr>
            <w:noProof/>
            <w:webHidden/>
          </w:rPr>
          <w:tab/>
        </w:r>
        <w:r>
          <w:rPr>
            <w:noProof/>
            <w:webHidden/>
          </w:rPr>
          <w:fldChar w:fldCharType="begin"/>
        </w:r>
        <w:r>
          <w:rPr>
            <w:noProof/>
            <w:webHidden/>
          </w:rPr>
          <w:instrText xml:space="preserve"> PAGEREF _Toc69358980 \h </w:instrText>
        </w:r>
        <w:r>
          <w:rPr>
            <w:noProof/>
            <w:webHidden/>
          </w:rPr>
        </w:r>
        <w:r>
          <w:rPr>
            <w:noProof/>
            <w:webHidden/>
          </w:rPr>
          <w:fldChar w:fldCharType="separate"/>
        </w:r>
        <w:r>
          <w:rPr>
            <w:noProof/>
            <w:webHidden/>
          </w:rPr>
          <w:t>127</w:t>
        </w:r>
        <w:r>
          <w:rPr>
            <w:noProof/>
            <w:webHidden/>
          </w:rPr>
          <w:fldChar w:fldCharType="end"/>
        </w:r>
      </w:hyperlink>
    </w:p>
    <w:p w14:paraId="6A9EF516" w14:textId="6B3B65FC"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81" w:history="1">
        <w:r w:rsidRPr="00D02B5D">
          <w:rPr>
            <w:rStyle w:val="Hyperlink"/>
            <w:noProof/>
          </w:rPr>
          <w:t>Table 6.8.</w:t>
        </w:r>
        <w:r w:rsidRPr="00D02B5D">
          <w:rPr>
            <w:rStyle w:val="Hyperlink"/>
            <w:bCs/>
            <w:noProof/>
          </w:rPr>
          <w:t xml:space="preserve"> Reported light yields (ph/MeV) for BiPVT, EJ-256, and EJ-200 </w:t>
        </w:r>
        <w:r w:rsidRPr="00D02B5D">
          <w:rPr>
            <w:rStyle w:val="Hyperlink"/>
            <w:noProof/>
          </w:rPr>
          <w:t>[9, 37, 36]</w:t>
        </w:r>
        <w:r w:rsidRPr="00D02B5D">
          <w:rPr>
            <w:rStyle w:val="Hyperlink"/>
            <w:bCs/>
            <w:noProof/>
          </w:rPr>
          <w:t>.</w:t>
        </w:r>
        <w:r>
          <w:rPr>
            <w:noProof/>
            <w:webHidden/>
          </w:rPr>
          <w:tab/>
        </w:r>
        <w:r>
          <w:rPr>
            <w:noProof/>
            <w:webHidden/>
          </w:rPr>
          <w:fldChar w:fldCharType="begin"/>
        </w:r>
        <w:r>
          <w:rPr>
            <w:noProof/>
            <w:webHidden/>
          </w:rPr>
          <w:instrText xml:space="preserve"> PAGEREF _Toc69358981 \h </w:instrText>
        </w:r>
        <w:r>
          <w:rPr>
            <w:noProof/>
            <w:webHidden/>
          </w:rPr>
        </w:r>
        <w:r>
          <w:rPr>
            <w:noProof/>
            <w:webHidden/>
          </w:rPr>
          <w:fldChar w:fldCharType="separate"/>
        </w:r>
        <w:r>
          <w:rPr>
            <w:noProof/>
            <w:webHidden/>
          </w:rPr>
          <w:t>128</w:t>
        </w:r>
        <w:r>
          <w:rPr>
            <w:noProof/>
            <w:webHidden/>
          </w:rPr>
          <w:fldChar w:fldCharType="end"/>
        </w:r>
      </w:hyperlink>
    </w:p>
    <w:p w14:paraId="6F2D47CC" w14:textId="1285E920"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82" w:history="1">
        <w:r w:rsidRPr="00D02B5D">
          <w:rPr>
            <w:rStyle w:val="Hyperlink"/>
            <w:noProof/>
          </w:rPr>
          <w:t>Table 6.9.</w:t>
        </w:r>
        <w:r w:rsidRPr="00D02B5D">
          <w:rPr>
            <w:rStyle w:val="Hyperlink"/>
            <w:bCs/>
            <w:noProof/>
          </w:rPr>
          <w:t xml:space="preserve"> Estimated average number of photons emitted within each 2×2 mm pixel per measurement.</w:t>
        </w:r>
        <w:r>
          <w:rPr>
            <w:noProof/>
            <w:webHidden/>
          </w:rPr>
          <w:tab/>
        </w:r>
        <w:r>
          <w:rPr>
            <w:noProof/>
            <w:webHidden/>
          </w:rPr>
          <w:fldChar w:fldCharType="begin"/>
        </w:r>
        <w:r>
          <w:rPr>
            <w:noProof/>
            <w:webHidden/>
          </w:rPr>
          <w:instrText xml:space="preserve"> PAGEREF _Toc69358982 \h </w:instrText>
        </w:r>
        <w:r>
          <w:rPr>
            <w:noProof/>
            <w:webHidden/>
          </w:rPr>
        </w:r>
        <w:r>
          <w:rPr>
            <w:noProof/>
            <w:webHidden/>
          </w:rPr>
          <w:fldChar w:fldCharType="separate"/>
        </w:r>
        <w:r>
          <w:rPr>
            <w:noProof/>
            <w:webHidden/>
          </w:rPr>
          <w:t>129</w:t>
        </w:r>
        <w:r>
          <w:rPr>
            <w:noProof/>
            <w:webHidden/>
          </w:rPr>
          <w:fldChar w:fldCharType="end"/>
        </w:r>
      </w:hyperlink>
    </w:p>
    <w:p w14:paraId="37285226" w14:textId="2C4CB453"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83" w:history="1">
        <w:r w:rsidRPr="00D02B5D">
          <w:rPr>
            <w:rStyle w:val="Hyperlink"/>
            <w:noProof/>
          </w:rPr>
          <w:t>Table 6.10.</w:t>
        </w:r>
        <w:r w:rsidRPr="00D02B5D">
          <w:rPr>
            <w:rStyle w:val="Hyperlink"/>
            <w:bCs/>
            <w:noProof/>
          </w:rPr>
          <w:t xml:space="preserve"> Estimated average number of photons detected within each 2×2 mm pixel per measurement.</w:t>
        </w:r>
        <w:r>
          <w:rPr>
            <w:noProof/>
            <w:webHidden/>
          </w:rPr>
          <w:tab/>
        </w:r>
        <w:r>
          <w:rPr>
            <w:noProof/>
            <w:webHidden/>
          </w:rPr>
          <w:fldChar w:fldCharType="begin"/>
        </w:r>
        <w:r>
          <w:rPr>
            <w:noProof/>
            <w:webHidden/>
          </w:rPr>
          <w:instrText xml:space="preserve"> PAGEREF _Toc69358983 \h </w:instrText>
        </w:r>
        <w:r>
          <w:rPr>
            <w:noProof/>
            <w:webHidden/>
          </w:rPr>
        </w:r>
        <w:r>
          <w:rPr>
            <w:noProof/>
            <w:webHidden/>
          </w:rPr>
          <w:fldChar w:fldCharType="separate"/>
        </w:r>
        <w:r>
          <w:rPr>
            <w:noProof/>
            <w:webHidden/>
          </w:rPr>
          <w:t>130</w:t>
        </w:r>
        <w:r>
          <w:rPr>
            <w:noProof/>
            <w:webHidden/>
          </w:rPr>
          <w:fldChar w:fldCharType="end"/>
        </w:r>
      </w:hyperlink>
    </w:p>
    <w:p w14:paraId="20E44B28" w14:textId="5462A83F"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84" w:history="1">
        <w:r w:rsidRPr="00D02B5D">
          <w:rPr>
            <w:rStyle w:val="Hyperlink"/>
            <w:noProof/>
          </w:rPr>
          <w:t>Table 6.11.</w:t>
        </w:r>
        <w:r w:rsidRPr="00D02B5D">
          <w:rPr>
            <w:rStyle w:val="Hyperlink"/>
            <w:bCs/>
            <w:noProof/>
          </w:rPr>
          <w:t xml:space="preserve"> Calculated macroscopic cross sections and probabilities for 14.064 MeV (n,p) elastic scatter interaction within 1.9 cm of material.</w:t>
        </w:r>
        <w:r>
          <w:rPr>
            <w:noProof/>
            <w:webHidden/>
          </w:rPr>
          <w:tab/>
        </w:r>
        <w:r>
          <w:rPr>
            <w:noProof/>
            <w:webHidden/>
          </w:rPr>
          <w:fldChar w:fldCharType="begin"/>
        </w:r>
        <w:r>
          <w:rPr>
            <w:noProof/>
            <w:webHidden/>
          </w:rPr>
          <w:instrText xml:space="preserve"> PAGEREF _Toc69358984 \h </w:instrText>
        </w:r>
        <w:r>
          <w:rPr>
            <w:noProof/>
            <w:webHidden/>
          </w:rPr>
        </w:r>
        <w:r>
          <w:rPr>
            <w:noProof/>
            <w:webHidden/>
          </w:rPr>
          <w:fldChar w:fldCharType="separate"/>
        </w:r>
        <w:r>
          <w:rPr>
            <w:noProof/>
            <w:webHidden/>
          </w:rPr>
          <w:t>133</w:t>
        </w:r>
        <w:r>
          <w:rPr>
            <w:noProof/>
            <w:webHidden/>
          </w:rPr>
          <w:fldChar w:fldCharType="end"/>
        </w:r>
      </w:hyperlink>
    </w:p>
    <w:p w14:paraId="7123FEB7" w14:textId="67AAE89D"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85" w:history="1">
        <w:r w:rsidRPr="00D02B5D">
          <w:rPr>
            <w:rStyle w:val="Hyperlink"/>
            <w:noProof/>
          </w:rPr>
          <w:t>Table 6.12.</w:t>
        </w:r>
        <w:r w:rsidRPr="00D02B5D">
          <w:rPr>
            <w:rStyle w:val="Hyperlink"/>
            <w:bCs/>
            <w:noProof/>
          </w:rPr>
          <w:t xml:space="preserve"> Expected rate of (n,p) reactions from incident 14.064 MeV neutrons</w:t>
        </w:r>
        <w:r>
          <w:rPr>
            <w:noProof/>
            <w:webHidden/>
          </w:rPr>
          <w:tab/>
        </w:r>
        <w:r>
          <w:rPr>
            <w:noProof/>
            <w:webHidden/>
          </w:rPr>
          <w:fldChar w:fldCharType="begin"/>
        </w:r>
        <w:r>
          <w:rPr>
            <w:noProof/>
            <w:webHidden/>
          </w:rPr>
          <w:instrText xml:space="preserve"> PAGEREF _Toc69358985 \h </w:instrText>
        </w:r>
        <w:r>
          <w:rPr>
            <w:noProof/>
            <w:webHidden/>
          </w:rPr>
        </w:r>
        <w:r>
          <w:rPr>
            <w:noProof/>
            <w:webHidden/>
          </w:rPr>
          <w:fldChar w:fldCharType="separate"/>
        </w:r>
        <w:r>
          <w:rPr>
            <w:noProof/>
            <w:webHidden/>
          </w:rPr>
          <w:t>134</w:t>
        </w:r>
        <w:r>
          <w:rPr>
            <w:noProof/>
            <w:webHidden/>
          </w:rPr>
          <w:fldChar w:fldCharType="end"/>
        </w:r>
      </w:hyperlink>
    </w:p>
    <w:p w14:paraId="0CEFB3BC" w14:textId="7B3B9497"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86" w:history="1">
        <w:r w:rsidRPr="00D02B5D">
          <w:rPr>
            <w:rStyle w:val="Hyperlink"/>
            <w:noProof/>
          </w:rPr>
          <w:t>Table 6.13.</w:t>
        </w:r>
        <w:r w:rsidRPr="00D02B5D">
          <w:rPr>
            <w:rStyle w:val="Hyperlink"/>
            <w:bCs/>
            <w:noProof/>
          </w:rPr>
          <w:t xml:space="preserve"> Expected average number of photons detected within each pixel per 150s measurement, assuming 100% localization of energy deposition and including QE.</w:t>
        </w:r>
        <w:r>
          <w:rPr>
            <w:noProof/>
            <w:webHidden/>
          </w:rPr>
          <w:tab/>
        </w:r>
        <w:r>
          <w:rPr>
            <w:noProof/>
            <w:webHidden/>
          </w:rPr>
          <w:fldChar w:fldCharType="begin"/>
        </w:r>
        <w:r>
          <w:rPr>
            <w:noProof/>
            <w:webHidden/>
          </w:rPr>
          <w:instrText xml:space="preserve"> PAGEREF _Toc69358986 \h </w:instrText>
        </w:r>
        <w:r>
          <w:rPr>
            <w:noProof/>
            <w:webHidden/>
          </w:rPr>
        </w:r>
        <w:r>
          <w:rPr>
            <w:noProof/>
            <w:webHidden/>
          </w:rPr>
          <w:fldChar w:fldCharType="separate"/>
        </w:r>
        <w:r>
          <w:rPr>
            <w:noProof/>
            <w:webHidden/>
          </w:rPr>
          <w:t>136</w:t>
        </w:r>
        <w:r>
          <w:rPr>
            <w:noProof/>
            <w:webHidden/>
          </w:rPr>
          <w:fldChar w:fldCharType="end"/>
        </w:r>
      </w:hyperlink>
    </w:p>
    <w:p w14:paraId="62CEF382" w14:textId="3D26DD2B"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87" w:history="1">
        <w:r w:rsidRPr="00D02B5D">
          <w:rPr>
            <w:rStyle w:val="Hyperlink"/>
            <w:noProof/>
          </w:rPr>
          <w:t>Table 6.14.</w:t>
        </w:r>
        <w:r w:rsidRPr="00D02B5D">
          <w:rPr>
            <w:rStyle w:val="Hyperlink"/>
            <w:bCs/>
            <w:noProof/>
          </w:rPr>
          <w:t xml:space="preserve"> Analytically derived 2-D probabilities for full energy deposition and localization of 7 MeV recoil protons for pixels within a 2×2 mm pixel for each material of interest.</w:t>
        </w:r>
        <w:r>
          <w:rPr>
            <w:noProof/>
            <w:webHidden/>
          </w:rPr>
          <w:tab/>
        </w:r>
        <w:r>
          <w:rPr>
            <w:noProof/>
            <w:webHidden/>
          </w:rPr>
          <w:fldChar w:fldCharType="begin"/>
        </w:r>
        <w:r>
          <w:rPr>
            <w:noProof/>
            <w:webHidden/>
          </w:rPr>
          <w:instrText xml:space="preserve"> PAGEREF _Toc69358987 \h </w:instrText>
        </w:r>
        <w:r>
          <w:rPr>
            <w:noProof/>
            <w:webHidden/>
          </w:rPr>
        </w:r>
        <w:r>
          <w:rPr>
            <w:noProof/>
            <w:webHidden/>
          </w:rPr>
          <w:fldChar w:fldCharType="separate"/>
        </w:r>
        <w:r>
          <w:rPr>
            <w:noProof/>
            <w:webHidden/>
          </w:rPr>
          <w:t>142</w:t>
        </w:r>
        <w:r>
          <w:rPr>
            <w:noProof/>
            <w:webHidden/>
          </w:rPr>
          <w:fldChar w:fldCharType="end"/>
        </w:r>
      </w:hyperlink>
    </w:p>
    <w:p w14:paraId="3860B59E" w14:textId="7A83D44D"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88" w:history="1">
        <w:r w:rsidRPr="00D02B5D">
          <w:rPr>
            <w:rStyle w:val="Hyperlink"/>
            <w:noProof/>
          </w:rPr>
          <w:t>Table 6.15.</w:t>
        </w:r>
        <w:r w:rsidRPr="00D02B5D">
          <w:rPr>
            <w:rStyle w:val="Hyperlink"/>
            <w:bCs/>
            <w:noProof/>
          </w:rPr>
          <w:t xml:space="preserve"> Analytically derived probabilities for full energy deposition and localization of 7 MeV recoil protons for pixels within a 2×2×19 mm pixel for each material of interest.</w:t>
        </w:r>
        <w:r>
          <w:rPr>
            <w:noProof/>
            <w:webHidden/>
          </w:rPr>
          <w:tab/>
        </w:r>
        <w:r>
          <w:rPr>
            <w:noProof/>
            <w:webHidden/>
          </w:rPr>
          <w:fldChar w:fldCharType="begin"/>
        </w:r>
        <w:r>
          <w:rPr>
            <w:noProof/>
            <w:webHidden/>
          </w:rPr>
          <w:instrText xml:space="preserve"> PAGEREF _Toc69358988 \h </w:instrText>
        </w:r>
        <w:r>
          <w:rPr>
            <w:noProof/>
            <w:webHidden/>
          </w:rPr>
        </w:r>
        <w:r>
          <w:rPr>
            <w:noProof/>
            <w:webHidden/>
          </w:rPr>
          <w:fldChar w:fldCharType="separate"/>
        </w:r>
        <w:r>
          <w:rPr>
            <w:noProof/>
            <w:webHidden/>
          </w:rPr>
          <w:t>143</w:t>
        </w:r>
        <w:r>
          <w:rPr>
            <w:noProof/>
            <w:webHidden/>
          </w:rPr>
          <w:fldChar w:fldCharType="end"/>
        </w:r>
      </w:hyperlink>
    </w:p>
    <w:p w14:paraId="71243DBF" w14:textId="10CB830A"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89" w:history="1">
        <w:r w:rsidRPr="00D02B5D">
          <w:rPr>
            <w:rStyle w:val="Hyperlink"/>
            <w:noProof/>
          </w:rPr>
          <w:t>Table 6.16.</w:t>
        </w:r>
        <w:r w:rsidRPr="00D02B5D">
          <w:rPr>
            <w:rStyle w:val="Hyperlink"/>
            <w:bCs/>
            <w:noProof/>
          </w:rPr>
          <w:t xml:space="preserve"> Analytically derived probabilities for full energy deposition and localization of 7 MeV recoil protons for pixels within a 2×2×19 mm pixel for each material of interest.</w:t>
        </w:r>
        <w:r>
          <w:rPr>
            <w:noProof/>
            <w:webHidden/>
          </w:rPr>
          <w:tab/>
        </w:r>
        <w:r>
          <w:rPr>
            <w:noProof/>
            <w:webHidden/>
          </w:rPr>
          <w:fldChar w:fldCharType="begin"/>
        </w:r>
        <w:r>
          <w:rPr>
            <w:noProof/>
            <w:webHidden/>
          </w:rPr>
          <w:instrText xml:space="preserve"> PAGEREF _Toc69358989 \h </w:instrText>
        </w:r>
        <w:r>
          <w:rPr>
            <w:noProof/>
            <w:webHidden/>
          </w:rPr>
        </w:r>
        <w:r>
          <w:rPr>
            <w:noProof/>
            <w:webHidden/>
          </w:rPr>
          <w:fldChar w:fldCharType="separate"/>
        </w:r>
        <w:r>
          <w:rPr>
            <w:noProof/>
            <w:webHidden/>
          </w:rPr>
          <w:t>145</w:t>
        </w:r>
        <w:r>
          <w:rPr>
            <w:noProof/>
            <w:webHidden/>
          </w:rPr>
          <w:fldChar w:fldCharType="end"/>
        </w:r>
      </w:hyperlink>
    </w:p>
    <w:p w14:paraId="1661AFF1" w14:textId="3AF011EF"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90" w:history="1">
        <w:r w:rsidRPr="00D02B5D">
          <w:rPr>
            <w:rStyle w:val="Hyperlink"/>
            <w:noProof/>
          </w:rPr>
          <w:t>Table 6.17.</w:t>
        </w:r>
        <w:r w:rsidRPr="00D02B5D">
          <w:rPr>
            <w:rStyle w:val="Hyperlink"/>
            <w:bCs/>
            <w:noProof/>
          </w:rPr>
          <w:t xml:space="preserve"> Expected rate of photon production within each pixel per measurement, considering the analytic probabilities of proton scatter for each material and 2×2 mm pixel in 3D space.</w:t>
        </w:r>
        <w:r>
          <w:rPr>
            <w:noProof/>
            <w:webHidden/>
          </w:rPr>
          <w:tab/>
        </w:r>
        <w:r>
          <w:rPr>
            <w:noProof/>
            <w:webHidden/>
          </w:rPr>
          <w:fldChar w:fldCharType="begin"/>
        </w:r>
        <w:r>
          <w:rPr>
            <w:noProof/>
            <w:webHidden/>
          </w:rPr>
          <w:instrText xml:space="preserve"> PAGEREF _Toc69358990 \h </w:instrText>
        </w:r>
        <w:r>
          <w:rPr>
            <w:noProof/>
            <w:webHidden/>
          </w:rPr>
        </w:r>
        <w:r>
          <w:rPr>
            <w:noProof/>
            <w:webHidden/>
          </w:rPr>
          <w:fldChar w:fldCharType="separate"/>
        </w:r>
        <w:r>
          <w:rPr>
            <w:noProof/>
            <w:webHidden/>
          </w:rPr>
          <w:t>146</w:t>
        </w:r>
        <w:r>
          <w:rPr>
            <w:noProof/>
            <w:webHidden/>
          </w:rPr>
          <w:fldChar w:fldCharType="end"/>
        </w:r>
      </w:hyperlink>
    </w:p>
    <w:p w14:paraId="3CA7653A" w14:textId="7FB6B5C9"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91" w:history="1">
        <w:r w:rsidRPr="00D02B5D">
          <w:rPr>
            <w:rStyle w:val="Hyperlink"/>
            <w:noProof/>
          </w:rPr>
          <w:t>Table 6.18.</w:t>
        </w:r>
        <w:r w:rsidRPr="00D02B5D">
          <w:rPr>
            <w:rStyle w:val="Hyperlink"/>
            <w:bCs/>
            <w:noProof/>
          </w:rPr>
          <w:t xml:space="preserve"> Computationally derived estimates for the fraction of proton energy deposition within the center pixel of a 3×3-pixel array when exposed to 14.1 MeV.  This is analogous to the analytic estimates performed above for the probability for full energy deposition and localization of 7 MeV recoil protons for pixels within a 2×2×19 mm pixel for each material of interest.</w:t>
        </w:r>
        <w:r>
          <w:rPr>
            <w:noProof/>
            <w:webHidden/>
          </w:rPr>
          <w:tab/>
        </w:r>
        <w:r>
          <w:rPr>
            <w:noProof/>
            <w:webHidden/>
          </w:rPr>
          <w:fldChar w:fldCharType="begin"/>
        </w:r>
        <w:r>
          <w:rPr>
            <w:noProof/>
            <w:webHidden/>
          </w:rPr>
          <w:instrText xml:space="preserve"> PAGEREF _Toc69358991 \h </w:instrText>
        </w:r>
        <w:r>
          <w:rPr>
            <w:noProof/>
            <w:webHidden/>
          </w:rPr>
        </w:r>
        <w:r>
          <w:rPr>
            <w:noProof/>
            <w:webHidden/>
          </w:rPr>
          <w:fldChar w:fldCharType="separate"/>
        </w:r>
        <w:r>
          <w:rPr>
            <w:noProof/>
            <w:webHidden/>
          </w:rPr>
          <w:t>149</w:t>
        </w:r>
        <w:r>
          <w:rPr>
            <w:noProof/>
            <w:webHidden/>
          </w:rPr>
          <w:fldChar w:fldCharType="end"/>
        </w:r>
      </w:hyperlink>
    </w:p>
    <w:p w14:paraId="7CE33024" w14:textId="5CE5A12A"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92" w:history="1">
        <w:r w:rsidRPr="00D02B5D">
          <w:rPr>
            <w:rStyle w:val="Hyperlink"/>
            <w:noProof/>
          </w:rPr>
          <w:t>Table 8.1.</w:t>
        </w:r>
        <w:r w:rsidRPr="00D02B5D">
          <w:rPr>
            <w:rStyle w:val="Hyperlink"/>
            <w:bCs/>
            <w:noProof/>
          </w:rPr>
          <w:t xml:space="preserve"> Mean 2×2 mm pixel intensity and standard deviation measured for each array in the free-field (FF), as well as the SNRs calculated from those values.</w:t>
        </w:r>
        <w:r>
          <w:rPr>
            <w:noProof/>
            <w:webHidden/>
          </w:rPr>
          <w:tab/>
        </w:r>
        <w:r>
          <w:rPr>
            <w:noProof/>
            <w:webHidden/>
          </w:rPr>
          <w:fldChar w:fldCharType="begin"/>
        </w:r>
        <w:r>
          <w:rPr>
            <w:noProof/>
            <w:webHidden/>
          </w:rPr>
          <w:instrText xml:space="preserve"> PAGEREF _Toc69358992 \h </w:instrText>
        </w:r>
        <w:r>
          <w:rPr>
            <w:noProof/>
            <w:webHidden/>
          </w:rPr>
        </w:r>
        <w:r>
          <w:rPr>
            <w:noProof/>
            <w:webHidden/>
          </w:rPr>
          <w:fldChar w:fldCharType="separate"/>
        </w:r>
        <w:r>
          <w:rPr>
            <w:noProof/>
            <w:webHidden/>
          </w:rPr>
          <w:t>178</w:t>
        </w:r>
        <w:r>
          <w:rPr>
            <w:noProof/>
            <w:webHidden/>
          </w:rPr>
          <w:fldChar w:fldCharType="end"/>
        </w:r>
      </w:hyperlink>
    </w:p>
    <w:p w14:paraId="32BADF9F" w14:textId="19C9D9A6"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93" w:history="1">
        <w:r w:rsidRPr="00D02B5D">
          <w:rPr>
            <w:rStyle w:val="Hyperlink"/>
            <w:noProof/>
          </w:rPr>
          <w:t>Table 8.2.</w:t>
        </w:r>
        <w:r w:rsidRPr="00D02B5D">
          <w:rPr>
            <w:rStyle w:val="Hyperlink"/>
            <w:bCs/>
            <w:noProof/>
          </w:rPr>
          <w:t xml:space="preserve"> Experimentally and computationally determined values of SR for both material arrays, as well as the associated uncertainties.</w:t>
        </w:r>
        <w:r>
          <w:rPr>
            <w:noProof/>
            <w:webHidden/>
          </w:rPr>
          <w:tab/>
        </w:r>
        <w:r>
          <w:rPr>
            <w:noProof/>
            <w:webHidden/>
          </w:rPr>
          <w:fldChar w:fldCharType="begin"/>
        </w:r>
        <w:r>
          <w:rPr>
            <w:noProof/>
            <w:webHidden/>
          </w:rPr>
          <w:instrText xml:space="preserve"> PAGEREF _Toc69358993 \h </w:instrText>
        </w:r>
        <w:r>
          <w:rPr>
            <w:noProof/>
            <w:webHidden/>
          </w:rPr>
        </w:r>
        <w:r>
          <w:rPr>
            <w:noProof/>
            <w:webHidden/>
          </w:rPr>
          <w:fldChar w:fldCharType="separate"/>
        </w:r>
        <w:r>
          <w:rPr>
            <w:noProof/>
            <w:webHidden/>
          </w:rPr>
          <w:t>182</w:t>
        </w:r>
        <w:r>
          <w:rPr>
            <w:noProof/>
            <w:webHidden/>
          </w:rPr>
          <w:fldChar w:fldCharType="end"/>
        </w:r>
      </w:hyperlink>
    </w:p>
    <w:p w14:paraId="4621AB0E" w14:textId="4D302192"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94" w:history="1">
        <w:r w:rsidRPr="00D02B5D">
          <w:rPr>
            <w:rStyle w:val="Hyperlink"/>
            <w:noProof/>
          </w:rPr>
          <w:t>Table 8.3.</w:t>
        </w:r>
        <w:r w:rsidRPr="00D02B5D">
          <w:rPr>
            <w:rStyle w:val="Hyperlink"/>
            <w:bCs/>
            <w:noProof/>
          </w:rPr>
          <w:t xml:space="preserve"> Experimentally and computationally determined values of dSNRn for both material arrays, as well as the associated uncertainties.</w:t>
        </w:r>
        <w:r>
          <w:rPr>
            <w:noProof/>
            <w:webHidden/>
          </w:rPr>
          <w:tab/>
        </w:r>
        <w:r>
          <w:rPr>
            <w:noProof/>
            <w:webHidden/>
          </w:rPr>
          <w:fldChar w:fldCharType="begin"/>
        </w:r>
        <w:r>
          <w:rPr>
            <w:noProof/>
            <w:webHidden/>
          </w:rPr>
          <w:instrText xml:space="preserve"> PAGEREF _Toc69358994 \h </w:instrText>
        </w:r>
        <w:r>
          <w:rPr>
            <w:noProof/>
            <w:webHidden/>
          </w:rPr>
        </w:r>
        <w:r>
          <w:rPr>
            <w:noProof/>
            <w:webHidden/>
          </w:rPr>
          <w:fldChar w:fldCharType="separate"/>
        </w:r>
        <w:r>
          <w:rPr>
            <w:noProof/>
            <w:webHidden/>
          </w:rPr>
          <w:t>183</w:t>
        </w:r>
        <w:r>
          <w:rPr>
            <w:noProof/>
            <w:webHidden/>
          </w:rPr>
          <w:fldChar w:fldCharType="end"/>
        </w:r>
      </w:hyperlink>
    </w:p>
    <w:p w14:paraId="14AC1F31" w14:textId="5689150A"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95" w:history="1">
        <w:r w:rsidRPr="00D02B5D">
          <w:rPr>
            <w:rStyle w:val="Hyperlink"/>
            <w:noProof/>
          </w:rPr>
          <w:t>Table 9.1.</w:t>
        </w:r>
        <w:r w:rsidRPr="00D02B5D">
          <w:rPr>
            <w:rStyle w:val="Hyperlink"/>
            <w:bCs/>
            <w:noProof/>
          </w:rPr>
          <w:t xml:space="preserve"> Average 2×2 mm pixel intensity and standard deviation measured for each array when fully shielded by the 6.35 mm steel phantom.</w:t>
        </w:r>
        <w:r>
          <w:rPr>
            <w:noProof/>
            <w:webHidden/>
          </w:rPr>
          <w:tab/>
        </w:r>
        <w:r>
          <w:rPr>
            <w:noProof/>
            <w:webHidden/>
          </w:rPr>
          <w:fldChar w:fldCharType="begin"/>
        </w:r>
        <w:r>
          <w:rPr>
            <w:noProof/>
            <w:webHidden/>
          </w:rPr>
          <w:instrText xml:space="preserve"> PAGEREF _Toc69358995 \h </w:instrText>
        </w:r>
        <w:r>
          <w:rPr>
            <w:noProof/>
            <w:webHidden/>
          </w:rPr>
        </w:r>
        <w:r>
          <w:rPr>
            <w:noProof/>
            <w:webHidden/>
          </w:rPr>
          <w:fldChar w:fldCharType="separate"/>
        </w:r>
        <w:r>
          <w:rPr>
            <w:noProof/>
            <w:webHidden/>
          </w:rPr>
          <w:t>199</w:t>
        </w:r>
        <w:r>
          <w:rPr>
            <w:noProof/>
            <w:webHidden/>
          </w:rPr>
          <w:fldChar w:fldCharType="end"/>
        </w:r>
      </w:hyperlink>
    </w:p>
    <w:p w14:paraId="2A354BE1" w14:textId="75494320"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96" w:history="1">
        <w:r w:rsidRPr="00D02B5D">
          <w:rPr>
            <w:rStyle w:val="Hyperlink"/>
            <w:noProof/>
          </w:rPr>
          <w:t>Table 9.2.</w:t>
        </w:r>
        <w:r w:rsidRPr="00D02B5D">
          <w:rPr>
            <w:rStyle w:val="Hyperlink"/>
            <w:bCs/>
            <w:noProof/>
          </w:rPr>
          <w:t xml:space="preserve"> Average 2×2 mm pixel intensity and standard deviation measured for each array when fully shielded by the 6.35 mm steel phantom.</w:t>
        </w:r>
        <w:r>
          <w:rPr>
            <w:noProof/>
            <w:webHidden/>
          </w:rPr>
          <w:tab/>
        </w:r>
        <w:r>
          <w:rPr>
            <w:noProof/>
            <w:webHidden/>
          </w:rPr>
          <w:fldChar w:fldCharType="begin"/>
        </w:r>
        <w:r>
          <w:rPr>
            <w:noProof/>
            <w:webHidden/>
          </w:rPr>
          <w:instrText xml:space="preserve"> PAGEREF _Toc69358996 \h </w:instrText>
        </w:r>
        <w:r>
          <w:rPr>
            <w:noProof/>
            <w:webHidden/>
          </w:rPr>
        </w:r>
        <w:r>
          <w:rPr>
            <w:noProof/>
            <w:webHidden/>
          </w:rPr>
          <w:fldChar w:fldCharType="separate"/>
        </w:r>
        <w:r>
          <w:rPr>
            <w:noProof/>
            <w:webHidden/>
          </w:rPr>
          <w:t>200</w:t>
        </w:r>
        <w:r>
          <w:rPr>
            <w:noProof/>
            <w:webHidden/>
          </w:rPr>
          <w:fldChar w:fldCharType="end"/>
        </w:r>
      </w:hyperlink>
    </w:p>
    <w:p w14:paraId="59ACCF9A" w14:textId="54D9BBB1"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97" w:history="1">
        <w:r w:rsidRPr="00D02B5D">
          <w:rPr>
            <w:rStyle w:val="Hyperlink"/>
            <w:noProof/>
          </w:rPr>
          <w:t>Table 9.3.</w:t>
        </w:r>
        <w:r w:rsidRPr="00D02B5D">
          <w:rPr>
            <w:rStyle w:val="Hyperlink"/>
            <w:bCs/>
            <w:noProof/>
          </w:rPr>
          <w:t xml:space="preserve"> Experimentally and computationally determined Nyquist values and spatial resolution (SR) for all three material arrays, as well as the associated standard deviation.</w:t>
        </w:r>
        <w:r>
          <w:rPr>
            <w:noProof/>
            <w:webHidden/>
          </w:rPr>
          <w:tab/>
        </w:r>
        <w:r>
          <w:rPr>
            <w:noProof/>
            <w:webHidden/>
          </w:rPr>
          <w:fldChar w:fldCharType="begin"/>
        </w:r>
        <w:r>
          <w:rPr>
            <w:noProof/>
            <w:webHidden/>
          </w:rPr>
          <w:instrText xml:space="preserve"> PAGEREF _Toc69358997 \h </w:instrText>
        </w:r>
        <w:r>
          <w:rPr>
            <w:noProof/>
            <w:webHidden/>
          </w:rPr>
        </w:r>
        <w:r>
          <w:rPr>
            <w:noProof/>
            <w:webHidden/>
          </w:rPr>
          <w:fldChar w:fldCharType="separate"/>
        </w:r>
        <w:r>
          <w:rPr>
            <w:noProof/>
            <w:webHidden/>
          </w:rPr>
          <w:t>205</w:t>
        </w:r>
        <w:r>
          <w:rPr>
            <w:noProof/>
            <w:webHidden/>
          </w:rPr>
          <w:fldChar w:fldCharType="end"/>
        </w:r>
      </w:hyperlink>
    </w:p>
    <w:p w14:paraId="55A5311E" w14:textId="0B2972D0"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98" w:history="1">
        <w:r w:rsidRPr="00D02B5D">
          <w:rPr>
            <w:rStyle w:val="Hyperlink"/>
            <w:noProof/>
          </w:rPr>
          <w:t>Table 9.4.</w:t>
        </w:r>
        <w:r w:rsidRPr="00D02B5D">
          <w:rPr>
            <w:rStyle w:val="Hyperlink"/>
            <w:bCs/>
            <w:noProof/>
          </w:rPr>
          <w:t xml:space="preserve"> Comparative ratios of average pixel intensity for the EJ-256 and EJ-200 arrays in the free-field and shielded environments (6.35 mm of steel).</w:t>
        </w:r>
        <w:r>
          <w:rPr>
            <w:noProof/>
            <w:webHidden/>
          </w:rPr>
          <w:tab/>
        </w:r>
        <w:r>
          <w:rPr>
            <w:noProof/>
            <w:webHidden/>
          </w:rPr>
          <w:fldChar w:fldCharType="begin"/>
        </w:r>
        <w:r>
          <w:rPr>
            <w:noProof/>
            <w:webHidden/>
          </w:rPr>
          <w:instrText xml:space="preserve"> PAGEREF _Toc69358998 \h </w:instrText>
        </w:r>
        <w:r>
          <w:rPr>
            <w:noProof/>
            <w:webHidden/>
          </w:rPr>
        </w:r>
        <w:r>
          <w:rPr>
            <w:noProof/>
            <w:webHidden/>
          </w:rPr>
          <w:fldChar w:fldCharType="separate"/>
        </w:r>
        <w:r>
          <w:rPr>
            <w:noProof/>
            <w:webHidden/>
          </w:rPr>
          <w:t>209</w:t>
        </w:r>
        <w:r>
          <w:rPr>
            <w:noProof/>
            <w:webHidden/>
          </w:rPr>
          <w:fldChar w:fldCharType="end"/>
        </w:r>
      </w:hyperlink>
    </w:p>
    <w:p w14:paraId="3D5A3480" w14:textId="44C08048"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8999" w:history="1">
        <w:r w:rsidRPr="00D02B5D">
          <w:rPr>
            <w:rStyle w:val="Hyperlink"/>
            <w:noProof/>
          </w:rPr>
          <w:t>Table 9.5.</w:t>
        </w:r>
        <w:r w:rsidRPr="00D02B5D">
          <w:rPr>
            <w:rStyle w:val="Hyperlink"/>
            <w:bCs/>
            <w:noProof/>
          </w:rPr>
          <w:t xml:space="preserve"> Computational ratios of average pixel intensities for BiPVT vs. EJ-200 and EJ-256 at 150, 270, and 370 kV, both in the free-field and a fully shielded environment (6.35 mm of steel).</w:t>
        </w:r>
        <w:r>
          <w:rPr>
            <w:noProof/>
            <w:webHidden/>
          </w:rPr>
          <w:tab/>
        </w:r>
        <w:r>
          <w:rPr>
            <w:noProof/>
            <w:webHidden/>
          </w:rPr>
          <w:fldChar w:fldCharType="begin"/>
        </w:r>
        <w:r>
          <w:rPr>
            <w:noProof/>
            <w:webHidden/>
          </w:rPr>
          <w:instrText xml:space="preserve"> PAGEREF _Toc69358999 \h </w:instrText>
        </w:r>
        <w:r>
          <w:rPr>
            <w:noProof/>
            <w:webHidden/>
          </w:rPr>
        </w:r>
        <w:r>
          <w:rPr>
            <w:noProof/>
            <w:webHidden/>
          </w:rPr>
          <w:fldChar w:fldCharType="separate"/>
        </w:r>
        <w:r>
          <w:rPr>
            <w:noProof/>
            <w:webHidden/>
          </w:rPr>
          <w:t>210</w:t>
        </w:r>
        <w:r>
          <w:rPr>
            <w:noProof/>
            <w:webHidden/>
          </w:rPr>
          <w:fldChar w:fldCharType="end"/>
        </w:r>
      </w:hyperlink>
    </w:p>
    <w:p w14:paraId="489CDBDB" w14:textId="0EDCBBD0"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9000" w:history="1">
        <w:r w:rsidRPr="00D02B5D">
          <w:rPr>
            <w:rStyle w:val="Hyperlink"/>
            <w:noProof/>
          </w:rPr>
          <w:t>Table 10.1.</w:t>
        </w:r>
        <w:r w:rsidRPr="00D02B5D">
          <w:rPr>
            <w:rStyle w:val="Hyperlink"/>
            <w:bCs/>
            <w:noProof/>
          </w:rPr>
          <w:t xml:space="preserve"> Experimentally and computationally determined </w:t>
        </w:r>
        <w:r w:rsidRPr="00D02B5D">
          <w:rPr>
            <w:rStyle w:val="Hyperlink"/>
            <w:noProof/>
          </w:rPr>
          <w:t>f</w:t>
        </w:r>
        <w:r w:rsidRPr="00D02B5D">
          <w:rPr>
            <w:rStyle w:val="Hyperlink"/>
            <w:noProof/>
            <w:vertAlign w:val="subscript"/>
          </w:rPr>
          <w:t>10%</w:t>
        </w:r>
        <w:r w:rsidRPr="00D02B5D">
          <w:rPr>
            <w:rStyle w:val="Hyperlink"/>
            <w:noProof/>
          </w:rPr>
          <w:t xml:space="preserve"> </w:t>
        </w:r>
        <w:r w:rsidRPr="00D02B5D">
          <w:rPr>
            <w:rStyle w:val="Hyperlink"/>
            <w:bCs/>
            <w:noProof/>
          </w:rPr>
          <w:t>and spatial resolution (SR) values for all three material arrays evaluated in a 370 kVp x-ray field, as well as the associated errors.</w:t>
        </w:r>
        <w:r>
          <w:rPr>
            <w:noProof/>
            <w:webHidden/>
          </w:rPr>
          <w:tab/>
        </w:r>
        <w:r>
          <w:rPr>
            <w:noProof/>
            <w:webHidden/>
          </w:rPr>
          <w:fldChar w:fldCharType="begin"/>
        </w:r>
        <w:r>
          <w:rPr>
            <w:noProof/>
            <w:webHidden/>
          </w:rPr>
          <w:instrText xml:space="preserve"> PAGEREF _Toc69359000 \h </w:instrText>
        </w:r>
        <w:r>
          <w:rPr>
            <w:noProof/>
            <w:webHidden/>
          </w:rPr>
        </w:r>
        <w:r>
          <w:rPr>
            <w:noProof/>
            <w:webHidden/>
          </w:rPr>
          <w:fldChar w:fldCharType="separate"/>
        </w:r>
        <w:r>
          <w:rPr>
            <w:noProof/>
            <w:webHidden/>
          </w:rPr>
          <w:t>216</w:t>
        </w:r>
        <w:r>
          <w:rPr>
            <w:noProof/>
            <w:webHidden/>
          </w:rPr>
          <w:fldChar w:fldCharType="end"/>
        </w:r>
      </w:hyperlink>
    </w:p>
    <w:p w14:paraId="44AB33BB" w14:textId="4B61FD06"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9001" w:history="1">
        <w:r w:rsidRPr="00D02B5D">
          <w:rPr>
            <w:rStyle w:val="Hyperlink"/>
            <w:noProof/>
          </w:rPr>
          <w:t>Table 10.2.</w:t>
        </w:r>
        <w:r w:rsidRPr="00D02B5D">
          <w:rPr>
            <w:rStyle w:val="Hyperlink"/>
            <w:bCs/>
            <w:noProof/>
          </w:rPr>
          <w:t xml:space="preserve"> Average 2×2 mm pixel intensity, standard deviation, and SNR measured for each array during five-second exposures in the free-field (FF).</w:t>
        </w:r>
        <w:r>
          <w:rPr>
            <w:noProof/>
            <w:webHidden/>
          </w:rPr>
          <w:tab/>
        </w:r>
        <w:r>
          <w:rPr>
            <w:noProof/>
            <w:webHidden/>
          </w:rPr>
          <w:fldChar w:fldCharType="begin"/>
        </w:r>
        <w:r>
          <w:rPr>
            <w:noProof/>
            <w:webHidden/>
          </w:rPr>
          <w:instrText xml:space="preserve"> PAGEREF _Toc69359001 \h </w:instrText>
        </w:r>
        <w:r>
          <w:rPr>
            <w:noProof/>
            <w:webHidden/>
          </w:rPr>
        </w:r>
        <w:r>
          <w:rPr>
            <w:noProof/>
            <w:webHidden/>
          </w:rPr>
          <w:fldChar w:fldCharType="separate"/>
        </w:r>
        <w:r>
          <w:rPr>
            <w:noProof/>
            <w:webHidden/>
          </w:rPr>
          <w:t>230</w:t>
        </w:r>
        <w:r>
          <w:rPr>
            <w:noProof/>
            <w:webHidden/>
          </w:rPr>
          <w:fldChar w:fldCharType="end"/>
        </w:r>
      </w:hyperlink>
    </w:p>
    <w:p w14:paraId="76EC583C" w14:textId="76142625"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9002" w:history="1">
        <w:r w:rsidRPr="00D02B5D">
          <w:rPr>
            <w:rStyle w:val="Hyperlink"/>
            <w:noProof/>
          </w:rPr>
          <w:t>Table 10.3.</w:t>
        </w:r>
        <w:r w:rsidRPr="00D02B5D">
          <w:rPr>
            <w:rStyle w:val="Hyperlink"/>
            <w:bCs/>
            <w:noProof/>
          </w:rPr>
          <w:t xml:space="preserve"> Average 2×2 mm pixel intensity, standard deviation, and SNR measured for each array during five-second exposures when fully shielded by the 5.08 cm tungsten phantom.</w:t>
        </w:r>
        <w:r>
          <w:rPr>
            <w:noProof/>
            <w:webHidden/>
          </w:rPr>
          <w:tab/>
        </w:r>
        <w:r>
          <w:rPr>
            <w:noProof/>
            <w:webHidden/>
          </w:rPr>
          <w:fldChar w:fldCharType="begin"/>
        </w:r>
        <w:r>
          <w:rPr>
            <w:noProof/>
            <w:webHidden/>
          </w:rPr>
          <w:instrText xml:space="preserve"> PAGEREF _Toc69359002 \h </w:instrText>
        </w:r>
        <w:r>
          <w:rPr>
            <w:noProof/>
            <w:webHidden/>
          </w:rPr>
        </w:r>
        <w:r>
          <w:rPr>
            <w:noProof/>
            <w:webHidden/>
          </w:rPr>
          <w:fldChar w:fldCharType="separate"/>
        </w:r>
        <w:r>
          <w:rPr>
            <w:noProof/>
            <w:webHidden/>
          </w:rPr>
          <w:t>232</w:t>
        </w:r>
        <w:r>
          <w:rPr>
            <w:noProof/>
            <w:webHidden/>
          </w:rPr>
          <w:fldChar w:fldCharType="end"/>
        </w:r>
      </w:hyperlink>
    </w:p>
    <w:p w14:paraId="6401E4B0" w14:textId="2A955AD6"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9003" w:history="1">
        <w:r w:rsidRPr="00D02B5D">
          <w:rPr>
            <w:rStyle w:val="Hyperlink"/>
            <w:noProof/>
          </w:rPr>
          <w:t>Table 10.4.</w:t>
        </w:r>
        <w:r w:rsidRPr="00D02B5D">
          <w:rPr>
            <w:rStyle w:val="Hyperlink"/>
            <w:bCs/>
            <w:noProof/>
          </w:rPr>
          <w:t xml:space="preserve"> Experimentally and computationally determined f</w:t>
        </w:r>
        <w:r w:rsidRPr="00D02B5D">
          <w:rPr>
            <w:rStyle w:val="Hyperlink"/>
            <w:bCs/>
            <w:noProof/>
            <w:vertAlign w:val="subscript"/>
          </w:rPr>
          <w:t xml:space="preserve">10% </w:t>
        </w:r>
        <w:r w:rsidRPr="00D02B5D">
          <w:rPr>
            <w:rStyle w:val="Hyperlink"/>
            <w:bCs/>
            <w:noProof/>
          </w:rPr>
          <w:t>frequencies and spatial resolution (SR) values for all three material arrays, as well as the associated uncertainty.</w:t>
        </w:r>
        <w:r>
          <w:rPr>
            <w:noProof/>
            <w:webHidden/>
          </w:rPr>
          <w:tab/>
        </w:r>
        <w:r>
          <w:rPr>
            <w:noProof/>
            <w:webHidden/>
          </w:rPr>
          <w:fldChar w:fldCharType="begin"/>
        </w:r>
        <w:r>
          <w:rPr>
            <w:noProof/>
            <w:webHidden/>
          </w:rPr>
          <w:instrText xml:space="preserve"> PAGEREF _Toc69359003 \h </w:instrText>
        </w:r>
        <w:r>
          <w:rPr>
            <w:noProof/>
            <w:webHidden/>
          </w:rPr>
        </w:r>
        <w:r>
          <w:rPr>
            <w:noProof/>
            <w:webHidden/>
          </w:rPr>
          <w:fldChar w:fldCharType="separate"/>
        </w:r>
        <w:r>
          <w:rPr>
            <w:noProof/>
            <w:webHidden/>
          </w:rPr>
          <w:t>238</w:t>
        </w:r>
        <w:r>
          <w:rPr>
            <w:noProof/>
            <w:webHidden/>
          </w:rPr>
          <w:fldChar w:fldCharType="end"/>
        </w:r>
      </w:hyperlink>
    </w:p>
    <w:p w14:paraId="37AF2D8C" w14:textId="3D21B37F"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9004" w:history="1">
        <w:r w:rsidRPr="00D02B5D">
          <w:rPr>
            <w:rStyle w:val="Hyperlink"/>
            <w:noProof/>
          </w:rPr>
          <w:t>Table 10.5.</w:t>
        </w:r>
        <w:r w:rsidRPr="00D02B5D">
          <w:rPr>
            <w:rStyle w:val="Hyperlink"/>
            <w:bCs/>
            <w:noProof/>
          </w:rPr>
          <w:t xml:space="preserve"> Comparative SNR, SR, and dSNRn values for all three arrays calculated from measured values of f</w:t>
        </w:r>
        <w:r w:rsidRPr="00D02B5D">
          <w:rPr>
            <w:rStyle w:val="Hyperlink"/>
            <w:bCs/>
            <w:noProof/>
            <w:vertAlign w:val="subscript"/>
          </w:rPr>
          <w:t xml:space="preserve">10% </w:t>
        </w:r>
        <w:r w:rsidRPr="00D02B5D">
          <w:rPr>
            <w:rStyle w:val="Hyperlink"/>
            <w:bCs/>
            <w:noProof/>
          </w:rPr>
          <w:t>from the MTF and using Eq. 6.</w:t>
        </w:r>
        <w:r>
          <w:rPr>
            <w:noProof/>
            <w:webHidden/>
          </w:rPr>
          <w:tab/>
        </w:r>
        <w:r>
          <w:rPr>
            <w:noProof/>
            <w:webHidden/>
          </w:rPr>
          <w:fldChar w:fldCharType="begin"/>
        </w:r>
        <w:r>
          <w:rPr>
            <w:noProof/>
            <w:webHidden/>
          </w:rPr>
          <w:instrText xml:space="preserve"> PAGEREF _Toc69359004 \h </w:instrText>
        </w:r>
        <w:r>
          <w:rPr>
            <w:noProof/>
            <w:webHidden/>
          </w:rPr>
        </w:r>
        <w:r>
          <w:rPr>
            <w:noProof/>
            <w:webHidden/>
          </w:rPr>
          <w:fldChar w:fldCharType="separate"/>
        </w:r>
        <w:r>
          <w:rPr>
            <w:noProof/>
            <w:webHidden/>
          </w:rPr>
          <w:t>242</w:t>
        </w:r>
        <w:r>
          <w:rPr>
            <w:noProof/>
            <w:webHidden/>
          </w:rPr>
          <w:fldChar w:fldCharType="end"/>
        </w:r>
      </w:hyperlink>
    </w:p>
    <w:p w14:paraId="56732621" w14:textId="1379C00E"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9005" w:history="1">
        <w:r w:rsidRPr="00D02B5D">
          <w:rPr>
            <w:rStyle w:val="Hyperlink"/>
            <w:noProof/>
          </w:rPr>
          <w:t>Table 11.1.</w:t>
        </w:r>
        <w:r w:rsidRPr="00D02B5D">
          <w:rPr>
            <w:rStyle w:val="Hyperlink"/>
            <w:bCs/>
            <w:noProof/>
          </w:rPr>
          <w:t xml:space="preserve"> Experimentally measured average pixel intensities, standard deviations, and calculated SNR for the Ir-Bi-Plastic when exposed to the considered x-ray bremsstrahlung spectra.</w:t>
        </w:r>
        <w:r>
          <w:rPr>
            <w:noProof/>
            <w:webHidden/>
          </w:rPr>
          <w:tab/>
        </w:r>
        <w:r>
          <w:rPr>
            <w:noProof/>
            <w:webHidden/>
          </w:rPr>
          <w:fldChar w:fldCharType="begin"/>
        </w:r>
        <w:r>
          <w:rPr>
            <w:noProof/>
            <w:webHidden/>
          </w:rPr>
          <w:instrText xml:space="preserve"> PAGEREF _Toc69359005 \h </w:instrText>
        </w:r>
        <w:r>
          <w:rPr>
            <w:noProof/>
            <w:webHidden/>
          </w:rPr>
        </w:r>
        <w:r>
          <w:rPr>
            <w:noProof/>
            <w:webHidden/>
          </w:rPr>
          <w:fldChar w:fldCharType="separate"/>
        </w:r>
        <w:r>
          <w:rPr>
            <w:noProof/>
            <w:webHidden/>
          </w:rPr>
          <w:t>256</w:t>
        </w:r>
        <w:r>
          <w:rPr>
            <w:noProof/>
            <w:webHidden/>
          </w:rPr>
          <w:fldChar w:fldCharType="end"/>
        </w:r>
      </w:hyperlink>
    </w:p>
    <w:p w14:paraId="1A8AAAC4" w14:textId="4E5C1DAA"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9006" w:history="1">
        <w:r w:rsidRPr="00D02B5D">
          <w:rPr>
            <w:rStyle w:val="Hyperlink"/>
            <w:noProof/>
          </w:rPr>
          <w:t>Table 11.2.</w:t>
        </w:r>
        <w:r w:rsidRPr="00D02B5D">
          <w:rPr>
            <w:rStyle w:val="Hyperlink"/>
            <w:bCs/>
            <w:noProof/>
          </w:rPr>
          <w:t xml:space="preserve"> Experimentally measured average pixel intensities, standard deviations, and calculated SNR for the Ir-Bi-Plastic when exposed to 14.1 MeV neutrons at a SDD of 12.5 cm.</w:t>
        </w:r>
        <w:r>
          <w:rPr>
            <w:noProof/>
            <w:webHidden/>
          </w:rPr>
          <w:tab/>
        </w:r>
        <w:r>
          <w:rPr>
            <w:noProof/>
            <w:webHidden/>
          </w:rPr>
          <w:fldChar w:fldCharType="begin"/>
        </w:r>
        <w:r>
          <w:rPr>
            <w:noProof/>
            <w:webHidden/>
          </w:rPr>
          <w:instrText xml:space="preserve"> PAGEREF _Toc69359006 \h </w:instrText>
        </w:r>
        <w:r>
          <w:rPr>
            <w:noProof/>
            <w:webHidden/>
          </w:rPr>
        </w:r>
        <w:r>
          <w:rPr>
            <w:noProof/>
            <w:webHidden/>
          </w:rPr>
          <w:fldChar w:fldCharType="separate"/>
        </w:r>
        <w:r>
          <w:rPr>
            <w:noProof/>
            <w:webHidden/>
          </w:rPr>
          <w:t>259</w:t>
        </w:r>
        <w:r>
          <w:rPr>
            <w:noProof/>
            <w:webHidden/>
          </w:rPr>
          <w:fldChar w:fldCharType="end"/>
        </w:r>
      </w:hyperlink>
    </w:p>
    <w:p w14:paraId="54C5CE75" w14:textId="53882777"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9007" w:history="1">
        <w:r w:rsidRPr="00D02B5D">
          <w:rPr>
            <w:rStyle w:val="Hyperlink"/>
            <w:noProof/>
          </w:rPr>
          <w:t>Table 11.3.</w:t>
        </w:r>
        <w:r w:rsidRPr="00D02B5D">
          <w:rPr>
            <w:rStyle w:val="Hyperlink"/>
            <w:bCs/>
            <w:noProof/>
          </w:rPr>
          <w:t xml:space="preserve"> Experimentally measured values of SR for the Ir-Bi-Plastic in both the 14.1 MeV neutron and 370 kVp x-ray environments.</w:t>
        </w:r>
        <w:r>
          <w:rPr>
            <w:noProof/>
            <w:webHidden/>
          </w:rPr>
          <w:tab/>
        </w:r>
        <w:r>
          <w:rPr>
            <w:noProof/>
            <w:webHidden/>
          </w:rPr>
          <w:fldChar w:fldCharType="begin"/>
        </w:r>
        <w:r>
          <w:rPr>
            <w:noProof/>
            <w:webHidden/>
          </w:rPr>
          <w:instrText xml:space="preserve"> PAGEREF _Toc69359007 \h </w:instrText>
        </w:r>
        <w:r>
          <w:rPr>
            <w:noProof/>
            <w:webHidden/>
          </w:rPr>
        </w:r>
        <w:r>
          <w:rPr>
            <w:noProof/>
            <w:webHidden/>
          </w:rPr>
          <w:fldChar w:fldCharType="separate"/>
        </w:r>
        <w:r>
          <w:rPr>
            <w:noProof/>
            <w:webHidden/>
          </w:rPr>
          <w:t>264</w:t>
        </w:r>
        <w:r>
          <w:rPr>
            <w:noProof/>
            <w:webHidden/>
          </w:rPr>
          <w:fldChar w:fldCharType="end"/>
        </w:r>
      </w:hyperlink>
    </w:p>
    <w:p w14:paraId="438E539E" w14:textId="34B50ECB" w:rsidR="00616C8B" w:rsidRDefault="00616C8B" w:rsidP="00616C8B">
      <w:pPr>
        <w:pStyle w:val="TableofFigures"/>
        <w:tabs>
          <w:tab w:val="right" w:leader="dot" w:pos="8630"/>
        </w:tabs>
        <w:jc w:val="both"/>
        <w:rPr>
          <w:rFonts w:asciiTheme="minorHAnsi" w:eastAsiaTheme="minorEastAsia" w:hAnsiTheme="minorHAnsi" w:cstheme="minorBidi"/>
          <w:noProof/>
          <w:sz w:val="22"/>
          <w:szCs w:val="22"/>
        </w:rPr>
      </w:pPr>
      <w:hyperlink w:anchor="_Toc69359008" w:history="1">
        <w:r w:rsidRPr="00D02B5D">
          <w:rPr>
            <w:rStyle w:val="Hyperlink"/>
            <w:noProof/>
          </w:rPr>
          <w:t>Table 11.4.</w:t>
        </w:r>
        <w:r w:rsidRPr="00D02B5D">
          <w:rPr>
            <w:rStyle w:val="Hyperlink"/>
            <w:bCs/>
            <w:noProof/>
          </w:rPr>
          <w:t xml:space="preserve"> Experimentally measured values of dSNRn for the Ir-Bi-Plastic for both 14.1 MeV neutron and 370 kVp x-ray environments.</w:t>
        </w:r>
        <w:r>
          <w:rPr>
            <w:noProof/>
            <w:webHidden/>
          </w:rPr>
          <w:tab/>
        </w:r>
        <w:r>
          <w:rPr>
            <w:noProof/>
            <w:webHidden/>
          </w:rPr>
          <w:fldChar w:fldCharType="begin"/>
        </w:r>
        <w:r>
          <w:rPr>
            <w:noProof/>
            <w:webHidden/>
          </w:rPr>
          <w:instrText xml:space="preserve"> PAGEREF _Toc69359008 \h </w:instrText>
        </w:r>
        <w:r>
          <w:rPr>
            <w:noProof/>
            <w:webHidden/>
          </w:rPr>
        </w:r>
        <w:r>
          <w:rPr>
            <w:noProof/>
            <w:webHidden/>
          </w:rPr>
          <w:fldChar w:fldCharType="separate"/>
        </w:r>
        <w:r>
          <w:rPr>
            <w:noProof/>
            <w:webHidden/>
          </w:rPr>
          <w:t>265</w:t>
        </w:r>
        <w:r>
          <w:rPr>
            <w:noProof/>
            <w:webHidden/>
          </w:rPr>
          <w:fldChar w:fldCharType="end"/>
        </w:r>
      </w:hyperlink>
    </w:p>
    <w:p w14:paraId="285AB3F7" w14:textId="462AAA91" w:rsidR="00236E6D" w:rsidRDefault="00665C7E" w:rsidP="00616C8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both"/>
      </w:pPr>
      <w:r>
        <w:fldChar w:fldCharType="end"/>
      </w:r>
    </w:p>
    <w:p w14:paraId="3AB6CB3F" w14:textId="77777777" w:rsidR="00236E6D" w:rsidRDefault="00236E6D" w:rsidP="00F05D63">
      <w:pPr>
        <w:spacing w:line="2" w:lineRule="exact"/>
        <w:jc w:val="both"/>
      </w:pPr>
    </w:p>
    <w:p w14:paraId="119FF26D" w14:textId="77777777" w:rsidR="00236E6D" w:rsidRDefault="00236E6D" w:rsidP="00F05D63">
      <w:pPr>
        <w:spacing w:line="2" w:lineRule="exact"/>
        <w:jc w:val="both"/>
      </w:pPr>
    </w:p>
    <w:p w14:paraId="4023FE76" w14:textId="77777777" w:rsidR="00236E6D" w:rsidRDefault="00236E6D" w:rsidP="00F05D63">
      <w:pPr>
        <w:pStyle w:val="Level1"/>
        <w:tabs>
          <w:tab w:val="right" w:leader="dot" w:pos="8228"/>
        </w:tabs>
        <w:ind w:left="0"/>
        <w:jc w:val="both"/>
        <w:rPr>
          <w:b/>
          <w:bCs/>
          <w:sz w:val="28"/>
          <w:szCs w:val="28"/>
        </w:rPr>
      </w:pPr>
    </w:p>
    <w:p w14:paraId="3FE5DDEB" w14:textId="77777777" w:rsidR="00236E6D" w:rsidRPr="008E34B3" w:rsidRDefault="00236E6D" w:rsidP="00616C8B">
      <w:pPr>
        <w:jc w:val="center"/>
        <w:rPr>
          <w:b/>
        </w:rPr>
      </w:pPr>
      <w:r>
        <w:br w:type="page"/>
      </w:r>
      <w:r w:rsidRPr="008E34B3">
        <w:rPr>
          <w:b/>
          <w:sz w:val="28"/>
        </w:rPr>
        <w:lastRenderedPageBreak/>
        <w:t>LIST OF FIGURES</w:t>
      </w:r>
    </w:p>
    <w:p w14:paraId="707F4D2C" w14:textId="77777777" w:rsidR="00236E6D" w:rsidRPr="008E34B3" w:rsidRDefault="00236E6D" w:rsidP="00F05D63">
      <w:pPr>
        <w:numPr>
          <w:ilvl w:val="12"/>
          <w:numId w:val="0"/>
        </w:numPr>
        <w:jc w:val="both"/>
        <w:rPr>
          <w:bCs/>
        </w:rPr>
      </w:pPr>
    </w:p>
    <w:p w14:paraId="5EC071CA" w14:textId="77777777" w:rsidR="00236E6D" w:rsidRPr="00A27A5A" w:rsidRDefault="00236E6D" w:rsidP="00F05D6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jc w:val="both"/>
        <w:rPr>
          <w:bCs/>
        </w:rPr>
      </w:pPr>
    </w:p>
    <w:p w14:paraId="360887E1" w14:textId="03AE7269" w:rsidR="00616C8B" w:rsidRPr="00616C8B" w:rsidRDefault="00665C7E" w:rsidP="00616C8B">
      <w:pPr>
        <w:pStyle w:val="TableofFigures"/>
        <w:tabs>
          <w:tab w:val="right" w:leader="dot" w:pos="8630"/>
        </w:tabs>
        <w:jc w:val="both"/>
        <w:rPr>
          <w:rFonts w:asciiTheme="minorHAnsi" w:eastAsiaTheme="minorEastAsia" w:hAnsiTheme="minorHAnsi" w:cstheme="minorBidi"/>
          <w:bCs/>
          <w:noProof/>
          <w:sz w:val="22"/>
          <w:szCs w:val="22"/>
        </w:rPr>
      </w:pPr>
      <w:r w:rsidRPr="00616C8B">
        <w:rPr>
          <w:bCs/>
        </w:rPr>
        <w:fldChar w:fldCharType="begin"/>
      </w:r>
      <w:r w:rsidR="00304BD0" w:rsidRPr="00616C8B">
        <w:rPr>
          <w:bCs/>
        </w:rPr>
        <w:instrText xml:space="preserve"> TOC \h \z \c "Figure" </w:instrText>
      </w:r>
      <w:r w:rsidRPr="00616C8B">
        <w:rPr>
          <w:bCs/>
        </w:rPr>
        <w:fldChar w:fldCharType="separate"/>
      </w:r>
      <w:hyperlink w:anchor="_Toc69358864" w:history="1">
        <w:r w:rsidR="00616C8B" w:rsidRPr="00616C8B">
          <w:rPr>
            <w:rStyle w:val="Hyperlink"/>
            <w:bCs/>
            <w:noProof/>
          </w:rPr>
          <w:t>Figure 2.1. Energy levels of organic molecules [22].</w:t>
        </w:r>
        <w:r w:rsidR="00616C8B" w:rsidRPr="00616C8B">
          <w:rPr>
            <w:bCs/>
            <w:noProof/>
            <w:webHidden/>
          </w:rPr>
          <w:tab/>
        </w:r>
        <w:r w:rsidR="00616C8B" w:rsidRPr="00616C8B">
          <w:rPr>
            <w:bCs/>
            <w:noProof/>
            <w:webHidden/>
          </w:rPr>
          <w:fldChar w:fldCharType="begin"/>
        </w:r>
        <w:r w:rsidR="00616C8B" w:rsidRPr="00616C8B">
          <w:rPr>
            <w:bCs/>
            <w:noProof/>
            <w:webHidden/>
          </w:rPr>
          <w:instrText xml:space="preserve"> PAGEREF _Toc69358864 \h </w:instrText>
        </w:r>
        <w:r w:rsidR="00616C8B" w:rsidRPr="00616C8B">
          <w:rPr>
            <w:bCs/>
            <w:noProof/>
            <w:webHidden/>
          </w:rPr>
        </w:r>
        <w:r w:rsidR="00616C8B" w:rsidRPr="00616C8B">
          <w:rPr>
            <w:bCs/>
            <w:noProof/>
            <w:webHidden/>
          </w:rPr>
          <w:fldChar w:fldCharType="separate"/>
        </w:r>
        <w:r w:rsidR="00616C8B" w:rsidRPr="00616C8B">
          <w:rPr>
            <w:bCs/>
            <w:noProof/>
            <w:webHidden/>
          </w:rPr>
          <w:t>8</w:t>
        </w:r>
        <w:r w:rsidR="00616C8B" w:rsidRPr="00616C8B">
          <w:rPr>
            <w:bCs/>
            <w:noProof/>
            <w:webHidden/>
          </w:rPr>
          <w:fldChar w:fldCharType="end"/>
        </w:r>
      </w:hyperlink>
    </w:p>
    <w:p w14:paraId="00519EAE" w14:textId="3CB9507A"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65" w:history="1">
        <w:r w:rsidRPr="00616C8B">
          <w:rPr>
            <w:rStyle w:val="Hyperlink"/>
            <w:bCs/>
            <w:noProof/>
          </w:rPr>
          <w:t>Figure 2.2. Diagram of particle kinetic energy transfer from polymer matrix to wavelength shifting dye and reemission of lower energy fluorescent photon [9].</w:t>
        </w:r>
        <w:r w:rsidRPr="00616C8B">
          <w:rPr>
            <w:bCs/>
            <w:noProof/>
            <w:webHidden/>
          </w:rPr>
          <w:tab/>
        </w:r>
        <w:r w:rsidRPr="00616C8B">
          <w:rPr>
            <w:bCs/>
            <w:noProof/>
            <w:webHidden/>
          </w:rPr>
          <w:fldChar w:fldCharType="begin"/>
        </w:r>
        <w:r w:rsidRPr="00616C8B">
          <w:rPr>
            <w:bCs/>
            <w:noProof/>
            <w:webHidden/>
          </w:rPr>
          <w:instrText xml:space="preserve"> PAGEREF _Toc69358865 \h </w:instrText>
        </w:r>
        <w:r w:rsidRPr="00616C8B">
          <w:rPr>
            <w:bCs/>
            <w:noProof/>
            <w:webHidden/>
          </w:rPr>
        </w:r>
        <w:r w:rsidRPr="00616C8B">
          <w:rPr>
            <w:bCs/>
            <w:noProof/>
            <w:webHidden/>
          </w:rPr>
          <w:fldChar w:fldCharType="separate"/>
        </w:r>
        <w:r w:rsidRPr="00616C8B">
          <w:rPr>
            <w:bCs/>
            <w:noProof/>
            <w:webHidden/>
          </w:rPr>
          <w:t>10</w:t>
        </w:r>
        <w:r w:rsidRPr="00616C8B">
          <w:rPr>
            <w:bCs/>
            <w:noProof/>
            <w:webHidden/>
          </w:rPr>
          <w:fldChar w:fldCharType="end"/>
        </w:r>
      </w:hyperlink>
    </w:p>
    <w:p w14:paraId="564127D1" w14:textId="35BCD51E"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66" w:history="1">
        <w:r w:rsidRPr="00616C8B">
          <w:rPr>
            <w:rStyle w:val="Hyperlink"/>
            <w:bCs/>
            <w:noProof/>
          </w:rPr>
          <w:t>Figure 2.3. Representation of comparable peak intensities from different particles due to the effects of ion quenching and delayed fluorescence [9].</w:t>
        </w:r>
        <w:r w:rsidRPr="00616C8B">
          <w:rPr>
            <w:bCs/>
            <w:noProof/>
            <w:webHidden/>
          </w:rPr>
          <w:tab/>
        </w:r>
        <w:r w:rsidRPr="00616C8B">
          <w:rPr>
            <w:bCs/>
            <w:noProof/>
            <w:webHidden/>
          </w:rPr>
          <w:fldChar w:fldCharType="begin"/>
        </w:r>
        <w:r w:rsidRPr="00616C8B">
          <w:rPr>
            <w:bCs/>
            <w:noProof/>
            <w:webHidden/>
          </w:rPr>
          <w:instrText xml:space="preserve"> PAGEREF _Toc69358866 \h </w:instrText>
        </w:r>
        <w:r w:rsidRPr="00616C8B">
          <w:rPr>
            <w:bCs/>
            <w:noProof/>
            <w:webHidden/>
          </w:rPr>
        </w:r>
        <w:r w:rsidRPr="00616C8B">
          <w:rPr>
            <w:bCs/>
            <w:noProof/>
            <w:webHidden/>
          </w:rPr>
          <w:fldChar w:fldCharType="separate"/>
        </w:r>
        <w:r w:rsidRPr="00616C8B">
          <w:rPr>
            <w:bCs/>
            <w:noProof/>
            <w:webHidden/>
          </w:rPr>
          <w:t>11</w:t>
        </w:r>
        <w:r w:rsidRPr="00616C8B">
          <w:rPr>
            <w:bCs/>
            <w:noProof/>
            <w:webHidden/>
          </w:rPr>
          <w:fldChar w:fldCharType="end"/>
        </w:r>
      </w:hyperlink>
    </w:p>
    <w:p w14:paraId="1CA15605" w14:textId="207E4989"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67" w:history="1">
        <w:r w:rsidRPr="00616C8B">
          <w:rPr>
            <w:rStyle w:val="Hyperlink"/>
            <w:bCs/>
            <w:noProof/>
          </w:rPr>
          <w:t>Figure 2.4. Normalized pulse heights from different particles, which demonstrate varied peak-to-tail ratios due to differing fractional contributions from delayed fluorescence [9].</w:t>
        </w:r>
        <w:r w:rsidRPr="00616C8B">
          <w:rPr>
            <w:bCs/>
            <w:noProof/>
            <w:webHidden/>
          </w:rPr>
          <w:tab/>
        </w:r>
        <w:r w:rsidRPr="00616C8B">
          <w:rPr>
            <w:bCs/>
            <w:noProof/>
            <w:webHidden/>
          </w:rPr>
          <w:fldChar w:fldCharType="begin"/>
        </w:r>
        <w:r w:rsidRPr="00616C8B">
          <w:rPr>
            <w:bCs/>
            <w:noProof/>
            <w:webHidden/>
          </w:rPr>
          <w:instrText xml:space="preserve"> PAGEREF _Toc69358867 \h </w:instrText>
        </w:r>
        <w:r w:rsidRPr="00616C8B">
          <w:rPr>
            <w:bCs/>
            <w:noProof/>
            <w:webHidden/>
          </w:rPr>
        </w:r>
        <w:r w:rsidRPr="00616C8B">
          <w:rPr>
            <w:bCs/>
            <w:noProof/>
            <w:webHidden/>
          </w:rPr>
          <w:fldChar w:fldCharType="separate"/>
        </w:r>
        <w:r w:rsidRPr="00616C8B">
          <w:rPr>
            <w:bCs/>
            <w:noProof/>
            <w:webHidden/>
          </w:rPr>
          <w:t>13</w:t>
        </w:r>
        <w:r w:rsidRPr="00616C8B">
          <w:rPr>
            <w:bCs/>
            <w:noProof/>
            <w:webHidden/>
          </w:rPr>
          <w:fldChar w:fldCharType="end"/>
        </w:r>
      </w:hyperlink>
    </w:p>
    <w:p w14:paraId="746DBE8D" w14:textId="4E1ADC31"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68" w:history="1">
        <w:r w:rsidRPr="00616C8B">
          <w:rPr>
            <w:rStyle w:val="Hyperlink"/>
            <w:bCs/>
            <w:noProof/>
          </w:rPr>
          <w:t>Figure 2.5. Display of multiple plastic scintillator tail-to-total ratios [8].</w:t>
        </w:r>
        <w:r w:rsidRPr="00616C8B">
          <w:rPr>
            <w:bCs/>
            <w:noProof/>
            <w:webHidden/>
          </w:rPr>
          <w:tab/>
        </w:r>
        <w:r w:rsidRPr="00616C8B">
          <w:rPr>
            <w:bCs/>
            <w:noProof/>
            <w:webHidden/>
          </w:rPr>
          <w:fldChar w:fldCharType="begin"/>
        </w:r>
        <w:r w:rsidRPr="00616C8B">
          <w:rPr>
            <w:bCs/>
            <w:noProof/>
            <w:webHidden/>
          </w:rPr>
          <w:instrText xml:space="preserve"> PAGEREF _Toc69358868 \h </w:instrText>
        </w:r>
        <w:r w:rsidRPr="00616C8B">
          <w:rPr>
            <w:bCs/>
            <w:noProof/>
            <w:webHidden/>
          </w:rPr>
        </w:r>
        <w:r w:rsidRPr="00616C8B">
          <w:rPr>
            <w:bCs/>
            <w:noProof/>
            <w:webHidden/>
          </w:rPr>
          <w:fldChar w:fldCharType="separate"/>
        </w:r>
        <w:r w:rsidRPr="00616C8B">
          <w:rPr>
            <w:bCs/>
            <w:noProof/>
            <w:webHidden/>
          </w:rPr>
          <w:t>14</w:t>
        </w:r>
        <w:r w:rsidRPr="00616C8B">
          <w:rPr>
            <w:bCs/>
            <w:noProof/>
            <w:webHidden/>
          </w:rPr>
          <w:fldChar w:fldCharType="end"/>
        </w:r>
      </w:hyperlink>
    </w:p>
    <w:p w14:paraId="31342507" w14:textId="400364AB"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69" w:history="1">
        <w:r w:rsidRPr="00616C8B">
          <w:rPr>
            <w:rStyle w:val="Hyperlink"/>
            <w:bCs/>
            <w:noProof/>
          </w:rPr>
          <w:t>Figure 2.6. Chemical structure of iridium complexes [10].</w:t>
        </w:r>
        <w:r w:rsidRPr="00616C8B">
          <w:rPr>
            <w:bCs/>
            <w:noProof/>
            <w:webHidden/>
          </w:rPr>
          <w:tab/>
        </w:r>
        <w:r w:rsidRPr="00616C8B">
          <w:rPr>
            <w:bCs/>
            <w:noProof/>
            <w:webHidden/>
          </w:rPr>
          <w:fldChar w:fldCharType="begin"/>
        </w:r>
        <w:r w:rsidRPr="00616C8B">
          <w:rPr>
            <w:bCs/>
            <w:noProof/>
            <w:webHidden/>
          </w:rPr>
          <w:instrText xml:space="preserve"> PAGEREF _Toc69358869 \h </w:instrText>
        </w:r>
        <w:r w:rsidRPr="00616C8B">
          <w:rPr>
            <w:bCs/>
            <w:noProof/>
            <w:webHidden/>
          </w:rPr>
        </w:r>
        <w:r w:rsidRPr="00616C8B">
          <w:rPr>
            <w:bCs/>
            <w:noProof/>
            <w:webHidden/>
          </w:rPr>
          <w:fldChar w:fldCharType="separate"/>
        </w:r>
        <w:r w:rsidRPr="00616C8B">
          <w:rPr>
            <w:bCs/>
            <w:noProof/>
            <w:webHidden/>
          </w:rPr>
          <w:t>16</w:t>
        </w:r>
        <w:r w:rsidRPr="00616C8B">
          <w:rPr>
            <w:bCs/>
            <w:noProof/>
            <w:webHidden/>
          </w:rPr>
          <w:fldChar w:fldCharType="end"/>
        </w:r>
      </w:hyperlink>
    </w:p>
    <w:p w14:paraId="387D567C" w14:textId="18DBF426"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70" w:history="1">
        <w:r w:rsidRPr="00616C8B">
          <w:rPr>
            <w:rStyle w:val="Hyperlink"/>
            <w:bCs/>
            <w:noProof/>
          </w:rPr>
          <w:t>Figure 2.7. Comparison of radioluminescence between standard plastic fluors (blue) and triplet-harvesting Iridium complex fluors (green) [9].</w:t>
        </w:r>
        <w:r w:rsidRPr="00616C8B">
          <w:rPr>
            <w:bCs/>
            <w:noProof/>
            <w:webHidden/>
          </w:rPr>
          <w:tab/>
        </w:r>
        <w:r w:rsidRPr="00616C8B">
          <w:rPr>
            <w:bCs/>
            <w:noProof/>
            <w:webHidden/>
          </w:rPr>
          <w:fldChar w:fldCharType="begin"/>
        </w:r>
        <w:r w:rsidRPr="00616C8B">
          <w:rPr>
            <w:bCs/>
            <w:noProof/>
            <w:webHidden/>
          </w:rPr>
          <w:instrText xml:space="preserve"> PAGEREF _Toc69358870 \h </w:instrText>
        </w:r>
        <w:r w:rsidRPr="00616C8B">
          <w:rPr>
            <w:bCs/>
            <w:noProof/>
            <w:webHidden/>
          </w:rPr>
        </w:r>
        <w:r w:rsidRPr="00616C8B">
          <w:rPr>
            <w:bCs/>
            <w:noProof/>
            <w:webHidden/>
          </w:rPr>
          <w:fldChar w:fldCharType="separate"/>
        </w:r>
        <w:r w:rsidRPr="00616C8B">
          <w:rPr>
            <w:bCs/>
            <w:noProof/>
            <w:webHidden/>
          </w:rPr>
          <w:t>17</w:t>
        </w:r>
        <w:r w:rsidRPr="00616C8B">
          <w:rPr>
            <w:bCs/>
            <w:noProof/>
            <w:webHidden/>
          </w:rPr>
          <w:fldChar w:fldCharType="end"/>
        </w:r>
      </w:hyperlink>
    </w:p>
    <w:p w14:paraId="3B6B9DD3" w14:textId="6318B751"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71" w:history="1">
        <w:r w:rsidRPr="00616C8B">
          <w:rPr>
            <w:rStyle w:val="Hyperlink"/>
            <w:bCs/>
            <w:noProof/>
          </w:rPr>
          <w:t xml:space="preserve">Figure 2.8. </w:t>
        </w:r>
        <w:r w:rsidRPr="00616C8B">
          <w:rPr>
            <w:rStyle w:val="Hyperlink"/>
            <w:bCs/>
            <w:noProof/>
            <w:vertAlign w:val="superscript"/>
          </w:rPr>
          <w:t>137</w:t>
        </w:r>
        <w:r w:rsidRPr="00616C8B">
          <w:rPr>
            <w:rStyle w:val="Hyperlink"/>
            <w:bCs/>
            <w:noProof/>
          </w:rPr>
          <w:t>Cs pulse height spectrum obtained with a 50 cm</w:t>
        </w:r>
        <w:r w:rsidRPr="00616C8B">
          <w:rPr>
            <w:rStyle w:val="Hyperlink"/>
            <w:bCs/>
            <w:noProof/>
            <w:vertAlign w:val="superscript"/>
          </w:rPr>
          <w:t>3</w:t>
        </w:r>
        <w:r w:rsidRPr="00616C8B">
          <w:rPr>
            <w:rStyle w:val="Hyperlink"/>
            <w:bCs/>
            <w:noProof/>
          </w:rPr>
          <w:t xml:space="preserve"> sample of Bi-loaded PVT at LLNL [9].</w:t>
        </w:r>
        <w:r w:rsidRPr="00616C8B">
          <w:rPr>
            <w:bCs/>
            <w:noProof/>
            <w:webHidden/>
          </w:rPr>
          <w:tab/>
        </w:r>
        <w:r w:rsidRPr="00616C8B">
          <w:rPr>
            <w:bCs/>
            <w:noProof/>
            <w:webHidden/>
          </w:rPr>
          <w:fldChar w:fldCharType="begin"/>
        </w:r>
        <w:r w:rsidRPr="00616C8B">
          <w:rPr>
            <w:bCs/>
            <w:noProof/>
            <w:webHidden/>
          </w:rPr>
          <w:instrText xml:space="preserve"> PAGEREF _Toc69358871 \h </w:instrText>
        </w:r>
        <w:r w:rsidRPr="00616C8B">
          <w:rPr>
            <w:bCs/>
            <w:noProof/>
            <w:webHidden/>
          </w:rPr>
        </w:r>
        <w:r w:rsidRPr="00616C8B">
          <w:rPr>
            <w:bCs/>
            <w:noProof/>
            <w:webHidden/>
          </w:rPr>
          <w:fldChar w:fldCharType="separate"/>
        </w:r>
        <w:r w:rsidRPr="00616C8B">
          <w:rPr>
            <w:bCs/>
            <w:noProof/>
            <w:webHidden/>
          </w:rPr>
          <w:t>18</w:t>
        </w:r>
        <w:r w:rsidRPr="00616C8B">
          <w:rPr>
            <w:bCs/>
            <w:noProof/>
            <w:webHidden/>
          </w:rPr>
          <w:fldChar w:fldCharType="end"/>
        </w:r>
      </w:hyperlink>
    </w:p>
    <w:p w14:paraId="2A928C22" w14:textId="723F27FA"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72" w:history="1">
        <w:r w:rsidRPr="00616C8B">
          <w:rPr>
            <w:rStyle w:val="Hyperlink"/>
            <w:bCs/>
            <w:noProof/>
          </w:rPr>
          <w:t>Figure 4.1. Plot of the energy-dependent Z</w:t>
        </w:r>
        <w:r w:rsidRPr="00616C8B">
          <w:rPr>
            <w:rStyle w:val="Hyperlink"/>
            <w:bCs/>
            <w:noProof/>
            <w:vertAlign w:val="subscript"/>
          </w:rPr>
          <w:t>eff</w:t>
        </w:r>
        <w:r w:rsidRPr="00616C8B">
          <w:rPr>
            <w:rStyle w:val="Hyperlink"/>
            <w:bCs/>
            <w:noProof/>
          </w:rPr>
          <w:t xml:space="preserve"> values for BiPVT, EJ-200, EJ-256, and water.</w:t>
        </w:r>
        <w:r w:rsidRPr="00616C8B">
          <w:rPr>
            <w:bCs/>
            <w:noProof/>
            <w:webHidden/>
          </w:rPr>
          <w:tab/>
        </w:r>
        <w:r w:rsidRPr="00616C8B">
          <w:rPr>
            <w:bCs/>
            <w:noProof/>
            <w:webHidden/>
          </w:rPr>
          <w:fldChar w:fldCharType="begin"/>
        </w:r>
        <w:r w:rsidRPr="00616C8B">
          <w:rPr>
            <w:bCs/>
            <w:noProof/>
            <w:webHidden/>
          </w:rPr>
          <w:instrText xml:space="preserve"> PAGEREF _Toc69358872 \h </w:instrText>
        </w:r>
        <w:r w:rsidRPr="00616C8B">
          <w:rPr>
            <w:bCs/>
            <w:noProof/>
            <w:webHidden/>
          </w:rPr>
        </w:r>
        <w:r w:rsidRPr="00616C8B">
          <w:rPr>
            <w:bCs/>
            <w:noProof/>
            <w:webHidden/>
          </w:rPr>
          <w:fldChar w:fldCharType="separate"/>
        </w:r>
        <w:r w:rsidRPr="00616C8B">
          <w:rPr>
            <w:bCs/>
            <w:noProof/>
            <w:webHidden/>
          </w:rPr>
          <w:t>34</w:t>
        </w:r>
        <w:r w:rsidRPr="00616C8B">
          <w:rPr>
            <w:bCs/>
            <w:noProof/>
            <w:webHidden/>
          </w:rPr>
          <w:fldChar w:fldCharType="end"/>
        </w:r>
      </w:hyperlink>
    </w:p>
    <w:p w14:paraId="5316BE15" w14:textId="74D05FF4"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73" w:history="1">
        <w:r w:rsidRPr="00616C8B">
          <w:rPr>
            <w:rStyle w:val="Hyperlink"/>
            <w:bCs/>
            <w:noProof/>
          </w:rPr>
          <w:t>Figure 4.2. A graphic of the idealized spherical MCNP model used to evaluate various thicknesses, t, of material for both photon and neutron sensitivity.  A F2 (surface flux tally) was utilized to assess the percentage of particle flux penetrating the material within the specific incident energy region of interest.</w:t>
        </w:r>
        <w:r w:rsidRPr="00616C8B">
          <w:rPr>
            <w:bCs/>
            <w:noProof/>
            <w:webHidden/>
          </w:rPr>
          <w:tab/>
        </w:r>
        <w:r w:rsidRPr="00616C8B">
          <w:rPr>
            <w:bCs/>
            <w:noProof/>
            <w:webHidden/>
          </w:rPr>
          <w:fldChar w:fldCharType="begin"/>
        </w:r>
        <w:r w:rsidRPr="00616C8B">
          <w:rPr>
            <w:bCs/>
            <w:noProof/>
            <w:webHidden/>
          </w:rPr>
          <w:instrText xml:space="preserve"> PAGEREF _Toc69358873 \h </w:instrText>
        </w:r>
        <w:r w:rsidRPr="00616C8B">
          <w:rPr>
            <w:bCs/>
            <w:noProof/>
            <w:webHidden/>
          </w:rPr>
        </w:r>
        <w:r w:rsidRPr="00616C8B">
          <w:rPr>
            <w:bCs/>
            <w:noProof/>
            <w:webHidden/>
          </w:rPr>
          <w:fldChar w:fldCharType="separate"/>
        </w:r>
        <w:r w:rsidRPr="00616C8B">
          <w:rPr>
            <w:bCs/>
            <w:noProof/>
            <w:webHidden/>
          </w:rPr>
          <w:t>41</w:t>
        </w:r>
        <w:r w:rsidRPr="00616C8B">
          <w:rPr>
            <w:bCs/>
            <w:noProof/>
            <w:webHidden/>
          </w:rPr>
          <w:fldChar w:fldCharType="end"/>
        </w:r>
      </w:hyperlink>
    </w:p>
    <w:p w14:paraId="2A86FB48" w14:textId="6690EDBC"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74" w:history="1">
        <w:r w:rsidRPr="00616C8B">
          <w:rPr>
            <w:rStyle w:val="Hyperlink"/>
            <w:bCs/>
            <w:noProof/>
          </w:rPr>
          <w:t>Figure 4.3. Photon interaction probability within CsI at thicknesses of 200 and 400 µm and energies between 200 keV and 2 MeV</w:t>
        </w:r>
        <w:r w:rsidRPr="00616C8B">
          <w:rPr>
            <w:bCs/>
            <w:noProof/>
            <w:webHidden/>
          </w:rPr>
          <w:tab/>
        </w:r>
        <w:r w:rsidRPr="00616C8B">
          <w:rPr>
            <w:bCs/>
            <w:noProof/>
            <w:webHidden/>
          </w:rPr>
          <w:fldChar w:fldCharType="begin"/>
        </w:r>
        <w:r w:rsidRPr="00616C8B">
          <w:rPr>
            <w:bCs/>
            <w:noProof/>
            <w:webHidden/>
          </w:rPr>
          <w:instrText xml:space="preserve"> PAGEREF _Toc69358874 \h </w:instrText>
        </w:r>
        <w:r w:rsidRPr="00616C8B">
          <w:rPr>
            <w:bCs/>
            <w:noProof/>
            <w:webHidden/>
          </w:rPr>
        </w:r>
        <w:r w:rsidRPr="00616C8B">
          <w:rPr>
            <w:bCs/>
            <w:noProof/>
            <w:webHidden/>
          </w:rPr>
          <w:fldChar w:fldCharType="separate"/>
        </w:r>
        <w:r w:rsidRPr="00616C8B">
          <w:rPr>
            <w:bCs/>
            <w:noProof/>
            <w:webHidden/>
          </w:rPr>
          <w:t>42</w:t>
        </w:r>
        <w:r w:rsidRPr="00616C8B">
          <w:rPr>
            <w:bCs/>
            <w:noProof/>
            <w:webHidden/>
          </w:rPr>
          <w:fldChar w:fldCharType="end"/>
        </w:r>
      </w:hyperlink>
    </w:p>
    <w:p w14:paraId="1762AFDB" w14:textId="5C4B7413"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75" w:history="1">
        <w:r w:rsidRPr="00616C8B">
          <w:rPr>
            <w:rStyle w:val="Hyperlink"/>
            <w:bCs/>
            <w:noProof/>
          </w:rPr>
          <w:t>Figure 4.4. Photon interaction probability within Gadox at thicknesses of 200 and 400 µm and energies between 200 keV and 2 MeV</w:t>
        </w:r>
        <w:r w:rsidRPr="00616C8B">
          <w:rPr>
            <w:bCs/>
            <w:noProof/>
            <w:webHidden/>
          </w:rPr>
          <w:tab/>
        </w:r>
        <w:r w:rsidRPr="00616C8B">
          <w:rPr>
            <w:bCs/>
            <w:noProof/>
            <w:webHidden/>
          </w:rPr>
          <w:fldChar w:fldCharType="begin"/>
        </w:r>
        <w:r w:rsidRPr="00616C8B">
          <w:rPr>
            <w:bCs/>
            <w:noProof/>
            <w:webHidden/>
          </w:rPr>
          <w:instrText xml:space="preserve"> PAGEREF _Toc69358875 \h </w:instrText>
        </w:r>
        <w:r w:rsidRPr="00616C8B">
          <w:rPr>
            <w:bCs/>
            <w:noProof/>
            <w:webHidden/>
          </w:rPr>
        </w:r>
        <w:r w:rsidRPr="00616C8B">
          <w:rPr>
            <w:bCs/>
            <w:noProof/>
            <w:webHidden/>
          </w:rPr>
          <w:fldChar w:fldCharType="separate"/>
        </w:r>
        <w:r w:rsidRPr="00616C8B">
          <w:rPr>
            <w:bCs/>
            <w:noProof/>
            <w:webHidden/>
          </w:rPr>
          <w:t>43</w:t>
        </w:r>
        <w:r w:rsidRPr="00616C8B">
          <w:rPr>
            <w:bCs/>
            <w:noProof/>
            <w:webHidden/>
          </w:rPr>
          <w:fldChar w:fldCharType="end"/>
        </w:r>
      </w:hyperlink>
    </w:p>
    <w:p w14:paraId="40012EF6" w14:textId="33AF33FB"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76" w:history="1">
        <w:r w:rsidRPr="00616C8B">
          <w:rPr>
            <w:rStyle w:val="Hyperlink"/>
            <w:bCs/>
            <w:noProof/>
          </w:rPr>
          <w:t>Figure 4.5. Photon interaction probability within 2.54 cm and 5.08 cm thick 21% BiPVT at energies between 200 keV and 2 MeV.</w:t>
        </w:r>
        <w:r w:rsidRPr="00616C8B">
          <w:rPr>
            <w:bCs/>
            <w:noProof/>
            <w:webHidden/>
          </w:rPr>
          <w:tab/>
        </w:r>
        <w:r w:rsidRPr="00616C8B">
          <w:rPr>
            <w:bCs/>
            <w:noProof/>
            <w:webHidden/>
          </w:rPr>
          <w:fldChar w:fldCharType="begin"/>
        </w:r>
        <w:r w:rsidRPr="00616C8B">
          <w:rPr>
            <w:bCs/>
            <w:noProof/>
            <w:webHidden/>
          </w:rPr>
          <w:instrText xml:space="preserve"> PAGEREF _Toc69358876 \h </w:instrText>
        </w:r>
        <w:r w:rsidRPr="00616C8B">
          <w:rPr>
            <w:bCs/>
            <w:noProof/>
            <w:webHidden/>
          </w:rPr>
        </w:r>
        <w:r w:rsidRPr="00616C8B">
          <w:rPr>
            <w:bCs/>
            <w:noProof/>
            <w:webHidden/>
          </w:rPr>
          <w:fldChar w:fldCharType="separate"/>
        </w:r>
        <w:r w:rsidRPr="00616C8B">
          <w:rPr>
            <w:bCs/>
            <w:noProof/>
            <w:webHidden/>
          </w:rPr>
          <w:t>45</w:t>
        </w:r>
        <w:r w:rsidRPr="00616C8B">
          <w:rPr>
            <w:bCs/>
            <w:noProof/>
            <w:webHidden/>
          </w:rPr>
          <w:fldChar w:fldCharType="end"/>
        </w:r>
      </w:hyperlink>
    </w:p>
    <w:p w14:paraId="08737B5F" w14:textId="40A00275"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77" w:history="1">
        <w:r w:rsidRPr="00616C8B">
          <w:rPr>
            <w:rStyle w:val="Hyperlink"/>
            <w:bCs/>
            <w:noProof/>
          </w:rPr>
          <w:t>Figure 4.6. Photon interaction rates derived both analytically and computationally (MCNP6.2) for 400 µm of CsI.</w:t>
        </w:r>
        <w:r w:rsidRPr="00616C8B">
          <w:rPr>
            <w:bCs/>
            <w:noProof/>
            <w:webHidden/>
          </w:rPr>
          <w:tab/>
        </w:r>
        <w:r w:rsidRPr="00616C8B">
          <w:rPr>
            <w:bCs/>
            <w:noProof/>
            <w:webHidden/>
          </w:rPr>
          <w:fldChar w:fldCharType="begin"/>
        </w:r>
        <w:r w:rsidRPr="00616C8B">
          <w:rPr>
            <w:bCs/>
            <w:noProof/>
            <w:webHidden/>
          </w:rPr>
          <w:instrText xml:space="preserve"> PAGEREF _Toc69358877 \h </w:instrText>
        </w:r>
        <w:r w:rsidRPr="00616C8B">
          <w:rPr>
            <w:bCs/>
            <w:noProof/>
            <w:webHidden/>
          </w:rPr>
        </w:r>
        <w:r w:rsidRPr="00616C8B">
          <w:rPr>
            <w:bCs/>
            <w:noProof/>
            <w:webHidden/>
          </w:rPr>
          <w:fldChar w:fldCharType="separate"/>
        </w:r>
        <w:r w:rsidRPr="00616C8B">
          <w:rPr>
            <w:bCs/>
            <w:noProof/>
            <w:webHidden/>
          </w:rPr>
          <w:t>46</w:t>
        </w:r>
        <w:r w:rsidRPr="00616C8B">
          <w:rPr>
            <w:bCs/>
            <w:noProof/>
            <w:webHidden/>
          </w:rPr>
          <w:fldChar w:fldCharType="end"/>
        </w:r>
      </w:hyperlink>
    </w:p>
    <w:p w14:paraId="5150A37C" w14:textId="41C832D3"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78" w:history="1">
        <w:r w:rsidRPr="00616C8B">
          <w:rPr>
            <w:rStyle w:val="Hyperlink"/>
            <w:bCs/>
            <w:noProof/>
          </w:rPr>
          <w:t>Figure 4.7. Photon interaction rates derived both analytically and computationally (MCNP6.2) for 400 µm of Gadox.</w:t>
        </w:r>
        <w:r w:rsidRPr="00616C8B">
          <w:rPr>
            <w:bCs/>
            <w:noProof/>
            <w:webHidden/>
          </w:rPr>
          <w:tab/>
        </w:r>
        <w:r w:rsidRPr="00616C8B">
          <w:rPr>
            <w:bCs/>
            <w:noProof/>
            <w:webHidden/>
          </w:rPr>
          <w:fldChar w:fldCharType="begin"/>
        </w:r>
        <w:r w:rsidRPr="00616C8B">
          <w:rPr>
            <w:bCs/>
            <w:noProof/>
            <w:webHidden/>
          </w:rPr>
          <w:instrText xml:space="preserve"> PAGEREF _Toc69358878 \h </w:instrText>
        </w:r>
        <w:r w:rsidRPr="00616C8B">
          <w:rPr>
            <w:bCs/>
            <w:noProof/>
            <w:webHidden/>
          </w:rPr>
        </w:r>
        <w:r w:rsidRPr="00616C8B">
          <w:rPr>
            <w:bCs/>
            <w:noProof/>
            <w:webHidden/>
          </w:rPr>
          <w:fldChar w:fldCharType="separate"/>
        </w:r>
        <w:r w:rsidRPr="00616C8B">
          <w:rPr>
            <w:bCs/>
            <w:noProof/>
            <w:webHidden/>
          </w:rPr>
          <w:t>47</w:t>
        </w:r>
        <w:r w:rsidRPr="00616C8B">
          <w:rPr>
            <w:bCs/>
            <w:noProof/>
            <w:webHidden/>
          </w:rPr>
          <w:fldChar w:fldCharType="end"/>
        </w:r>
      </w:hyperlink>
    </w:p>
    <w:p w14:paraId="1D9C99D3" w14:textId="661D9423"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79" w:history="1">
        <w:r w:rsidRPr="00616C8B">
          <w:rPr>
            <w:rStyle w:val="Hyperlink"/>
            <w:bCs/>
            <w:noProof/>
          </w:rPr>
          <w:t>Figure 4.8. Photon interaction rates derived both analytically and computationally (MCNP6.2) for 2.54 and 5.08 cm of 21% BiPVT.</w:t>
        </w:r>
        <w:r w:rsidRPr="00616C8B">
          <w:rPr>
            <w:bCs/>
            <w:noProof/>
            <w:webHidden/>
          </w:rPr>
          <w:tab/>
        </w:r>
        <w:r w:rsidRPr="00616C8B">
          <w:rPr>
            <w:bCs/>
            <w:noProof/>
            <w:webHidden/>
          </w:rPr>
          <w:fldChar w:fldCharType="begin"/>
        </w:r>
        <w:r w:rsidRPr="00616C8B">
          <w:rPr>
            <w:bCs/>
            <w:noProof/>
            <w:webHidden/>
          </w:rPr>
          <w:instrText xml:space="preserve"> PAGEREF _Toc69358879 \h </w:instrText>
        </w:r>
        <w:r w:rsidRPr="00616C8B">
          <w:rPr>
            <w:bCs/>
            <w:noProof/>
            <w:webHidden/>
          </w:rPr>
        </w:r>
        <w:r w:rsidRPr="00616C8B">
          <w:rPr>
            <w:bCs/>
            <w:noProof/>
            <w:webHidden/>
          </w:rPr>
          <w:fldChar w:fldCharType="separate"/>
        </w:r>
        <w:r w:rsidRPr="00616C8B">
          <w:rPr>
            <w:bCs/>
            <w:noProof/>
            <w:webHidden/>
          </w:rPr>
          <w:t>48</w:t>
        </w:r>
        <w:r w:rsidRPr="00616C8B">
          <w:rPr>
            <w:bCs/>
            <w:noProof/>
            <w:webHidden/>
          </w:rPr>
          <w:fldChar w:fldCharType="end"/>
        </w:r>
      </w:hyperlink>
    </w:p>
    <w:p w14:paraId="1BC5FBF6" w14:textId="02E171AA"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80" w:history="1">
        <w:r w:rsidRPr="00616C8B">
          <w:rPr>
            <w:rStyle w:val="Hyperlink"/>
            <w:bCs/>
            <w:noProof/>
          </w:rPr>
          <w:t>Figure 4.9. Photon interaction rates derived computationally via MCNP6.2 for 1.27 to 5.08 cm of 21% BiPVT.</w:t>
        </w:r>
        <w:r w:rsidRPr="00616C8B">
          <w:rPr>
            <w:bCs/>
            <w:noProof/>
            <w:webHidden/>
          </w:rPr>
          <w:tab/>
        </w:r>
        <w:r w:rsidRPr="00616C8B">
          <w:rPr>
            <w:bCs/>
            <w:noProof/>
            <w:webHidden/>
          </w:rPr>
          <w:fldChar w:fldCharType="begin"/>
        </w:r>
        <w:r w:rsidRPr="00616C8B">
          <w:rPr>
            <w:bCs/>
            <w:noProof/>
            <w:webHidden/>
          </w:rPr>
          <w:instrText xml:space="preserve"> PAGEREF _Toc69358880 \h </w:instrText>
        </w:r>
        <w:r w:rsidRPr="00616C8B">
          <w:rPr>
            <w:bCs/>
            <w:noProof/>
            <w:webHidden/>
          </w:rPr>
        </w:r>
        <w:r w:rsidRPr="00616C8B">
          <w:rPr>
            <w:bCs/>
            <w:noProof/>
            <w:webHidden/>
          </w:rPr>
          <w:fldChar w:fldCharType="separate"/>
        </w:r>
        <w:r w:rsidRPr="00616C8B">
          <w:rPr>
            <w:bCs/>
            <w:noProof/>
            <w:webHidden/>
          </w:rPr>
          <w:t>49</w:t>
        </w:r>
        <w:r w:rsidRPr="00616C8B">
          <w:rPr>
            <w:bCs/>
            <w:noProof/>
            <w:webHidden/>
          </w:rPr>
          <w:fldChar w:fldCharType="end"/>
        </w:r>
      </w:hyperlink>
    </w:p>
    <w:p w14:paraId="155FCAB6" w14:textId="40CF4E88"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81" w:history="1">
        <w:r w:rsidRPr="00616C8B">
          <w:rPr>
            <w:rStyle w:val="Hyperlink"/>
            <w:bCs/>
            <w:noProof/>
          </w:rPr>
          <w:t>Figure 4.10. The energy-dependent interaction rates calculated from MCNP6.2 estimates of surface flux tallies and neutron counts.</w:t>
        </w:r>
        <w:r w:rsidRPr="00616C8B">
          <w:rPr>
            <w:bCs/>
            <w:noProof/>
            <w:webHidden/>
          </w:rPr>
          <w:tab/>
        </w:r>
        <w:r w:rsidRPr="00616C8B">
          <w:rPr>
            <w:bCs/>
            <w:noProof/>
            <w:webHidden/>
          </w:rPr>
          <w:fldChar w:fldCharType="begin"/>
        </w:r>
        <w:r w:rsidRPr="00616C8B">
          <w:rPr>
            <w:bCs/>
            <w:noProof/>
            <w:webHidden/>
          </w:rPr>
          <w:instrText xml:space="preserve"> PAGEREF _Toc69358881 \h </w:instrText>
        </w:r>
        <w:r w:rsidRPr="00616C8B">
          <w:rPr>
            <w:bCs/>
            <w:noProof/>
            <w:webHidden/>
          </w:rPr>
        </w:r>
        <w:r w:rsidRPr="00616C8B">
          <w:rPr>
            <w:bCs/>
            <w:noProof/>
            <w:webHidden/>
          </w:rPr>
          <w:fldChar w:fldCharType="separate"/>
        </w:r>
        <w:r w:rsidRPr="00616C8B">
          <w:rPr>
            <w:bCs/>
            <w:noProof/>
            <w:webHidden/>
          </w:rPr>
          <w:t>50</w:t>
        </w:r>
        <w:r w:rsidRPr="00616C8B">
          <w:rPr>
            <w:bCs/>
            <w:noProof/>
            <w:webHidden/>
          </w:rPr>
          <w:fldChar w:fldCharType="end"/>
        </w:r>
      </w:hyperlink>
    </w:p>
    <w:p w14:paraId="16F06064" w14:textId="544DE68A"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82" w:history="1">
        <w:r w:rsidRPr="00616C8B">
          <w:rPr>
            <w:rStyle w:val="Hyperlink"/>
            <w:bCs/>
            <w:noProof/>
          </w:rPr>
          <w:t>Figure 4.11. Neutron interaction rates derived analytically via Equation 15 for 1.27 to 5.08 cm of 21% Bi-loaded PVT.</w:t>
        </w:r>
        <w:r w:rsidRPr="00616C8B">
          <w:rPr>
            <w:bCs/>
            <w:noProof/>
            <w:webHidden/>
          </w:rPr>
          <w:tab/>
        </w:r>
        <w:r w:rsidRPr="00616C8B">
          <w:rPr>
            <w:bCs/>
            <w:noProof/>
            <w:webHidden/>
          </w:rPr>
          <w:fldChar w:fldCharType="begin"/>
        </w:r>
        <w:r w:rsidRPr="00616C8B">
          <w:rPr>
            <w:bCs/>
            <w:noProof/>
            <w:webHidden/>
          </w:rPr>
          <w:instrText xml:space="preserve"> PAGEREF _Toc69358882 \h </w:instrText>
        </w:r>
        <w:r w:rsidRPr="00616C8B">
          <w:rPr>
            <w:bCs/>
            <w:noProof/>
            <w:webHidden/>
          </w:rPr>
        </w:r>
        <w:r w:rsidRPr="00616C8B">
          <w:rPr>
            <w:bCs/>
            <w:noProof/>
            <w:webHidden/>
          </w:rPr>
          <w:fldChar w:fldCharType="separate"/>
        </w:r>
        <w:r w:rsidRPr="00616C8B">
          <w:rPr>
            <w:bCs/>
            <w:noProof/>
            <w:webHidden/>
          </w:rPr>
          <w:t>52</w:t>
        </w:r>
        <w:r w:rsidRPr="00616C8B">
          <w:rPr>
            <w:bCs/>
            <w:noProof/>
            <w:webHidden/>
          </w:rPr>
          <w:fldChar w:fldCharType="end"/>
        </w:r>
      </w:hyperlink>
    </w:p>
    <w:p w14:paraId="1EAE9F9E" w14:textId="1740D8E9"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83" w:history="1">
        <w:r w:rsidRPr="00616C8B">
          <w:rPr>
            <w:rStyle w:val="Hyperlink"/>
            <w:bCs/>
            <w:noProof/>
          </w:rPr>
          <w:t>Figure 4.12. Neutron interaction rates derived computationally via MCNP6.2 for 1.27 to 5.08 cm of 21% BiPVT.</w:t>
        </w:r>
        <w:r w:rsidRPr="00616C8B">
          <w:rPr>
            <w:bCs/>
            <w:noProof/>
            <w:webHidden/>
          </w:rPr>
          <w:tab/>
        </w:r>
        <w:r w:rsidRPr="00616C8B">
          <w:rPr>
            <w:bCs/>
            <w:noProof/>
            <w:webHidden/>
          </w:rPr>
          <w:fldChar w:fldCharType="begin"/>
        </w:r>
        <w:r w:rsidRPr="00616C8B">
          <w:rPr>
            <w:bCs/>
            <w:noProof/>
            <w:webHidden/>
          </w:rPr>
          <w:instrText xml:space="preserve"> PAGEREF _Toc69358883 \h </w:instrText>
        </w:r>
        <w:r w:rsidRPr="00616C8B">
          <w:rPr>
            <w:bCs/>
            <w:noProof/>
            <w:webHidden/>
          </w:rPr>
        </w:r>
        <w:r w:rsidRPr="00616C8B">
          <w:rPr>
            <w:bCs/>
            <w:noProof/>
            <w:webHidden/>
          </w:rPr>
          <w:fldChar w:fldCharType="separate"/>
        </w:r>
        <w:r w:rsidRPr="00616C8B">
          <w:rPr>
            <w:bCs/>
            <w:noProof/>
            <w:webHidden/>
          </w:rPr>
          <w:t>53</w:t>
        </w:r>
        <w:r w:rsidRPr="00616C8B">
          <w:rPr>
            <w:bCs/>
            <w:noProof/>
            <w:webHidden/>
          </w:rPr>
          <w:fldChar w:fldCharType="end"/>
        </w:r>
      </w:hyperlink>
    </w:p>
    <w:p w14:paraId="2C2E2839" w14:textId="34FC7DC4"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84" w:history="1">
        <w:r w:rsidRPr="00616C8B">
          <w:rPr>
            <w:rStyle w:val="Hyperlink"/>
            <w:bCs/>
            <w:noProof/>
          </w:rPr>
          <w:t>Figure 4.13. Images of duplex wire sets, where a version provided in ASTM E2002 is on the left [48], and the image on the right represents the MCNP6.2 model of tungsten duplex wires in green, polyethylene in yellow, and air in pink. This served as the IQI for all BiPVT and EJ-200 photon image computations.</w:t>
        </w:r>
        <w:r w:rsidRPr="00616C8B">
          <w:rPr>
            <w:bCs/>
            <w:noProof/>
            <w:webHidden/>
          </w:rPr>
          <w:tab/>
        </w:r>
        <w:r w:rsidRPr="00616C8B">
          <w:rPr>
            <w:bCs/>
            <w:noProof/>
            <w:webHidden/>
          </w:rPr>
          <w:fldChar w:fldCharType="begin"/>
        </w:r>
        <w:r w:rsidRPr="00616C8B">
          <w:rPr>
            <w:bCs/>
            <w:noProof/>
            <w:webHidden/>
          </w:rPr>
          <w:instrText xml:space="preserve"> PAGEREF _Toc69358884 \h </w:instrText>
        </w:r>
        <w:r w:rsidRPr="00616C8B">
          <w:rPr>
            <w:bCs/>
            <w:noProof/>
            <w:webHidden/>
          </w:rPr>
        </w:r>
        <w:r w:rsidRPr="00616C8B">
          <w:rPr>
            <w:bCs/>
            <w:noProof/>
            <w:webHidden/>
          </w:rPr>
          <w:fldChar w:fldCharType="separate"/>
        </w:r>
        <w:r w:rsidRPr="00616C8B">
          <w:rPr>
            <w:bCs/>
            <w:noProof/>
            <w:webHidden/>
          </w:rPr>
          <w:t>55</w:t>
        </w:r>
        <w:r w:rsidRPr="00616C8B">
          <w:rPr>
            <w:bCs/>
            <w:noProof/>
            <w:webHidden/>
          </w:rPr>
          <w:fldChar w:fldCharType="end"/>
        </w:r>
      </w:hyperlink>
    </w:p>
    <w:p w14:paraId="01C9D28D" w14:textId="7B6F5432"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85" w:history="1">
        <w:r w:rsidRPr="00616C8B">
          <w:rPr>
            <w:rStyle w:val="Hyperlink"/>
            <w:bCs/>
            <w:noProof/>
          </w:rPr>
          <w:t>Figure 4.14. An image of the IQI used for 14 MeV neutron measurements, where yellow represents either polyethylene or lead, and the MTF and SRb values are determined from contrast fluctuations computed using decreasing gap widths between the shielding material, which are consistent with established duplex wire IQI diameters.</w:t>
        </w:r>
        <w:r w:rsidRPr="00616C8B">
          <w:rPr>
            <w:bCs/>
            <w:noProof/>
            <w:webHidden/>
          </w:rPr>
          <w:tab/>
        </w:r>
        <w:r w:rsidRPr="00616C8B">
          <w:rPr>
            <w:bCs/>
            <w:noProof/>
            <w:webHidden/>
          </w:rPr>
          <w:fldChar w:fldCharType="begin"/>
        </w:r>
        <w:r w:rsidRPr="00616C8B">
          <w:rPr>
            <w:bCs/>
            <w:noProof/>
            <w:webHidden/>
          </w:rPr>
          <w:instrText xml:space="preserve"> PAGEREF _Toc69358885 \h </w:instrText>
        </w:r>
        <w:r w:rsidRPr="00616C8B">
          <w:rPr>
            <w:bCs/>
            <w:noProof/>
            <w:webHidden/>
          </w:rPr>
        </w:r>
        <w:r w:rsidRPr="00616C8B">
          <w:rPr>
            <w:bCs/>
            <w:noProof/>
            <w:webHidden/>
          </w:rPr>
          <w:fldChar w:fldCharType="separate"/>
        </w:r>
        <w:r w:rsidRPr="00616C8B">
          <w:rPr>
            <w:bCs/>
            <w:noProof/>
            <w:webHidden/>
          </w:rPr>
          <w:t>56</w:t>
        </w:r>
        <w:r w:rsidRPr="00616C8B">
          <w:rPr>
            <w:bCs/>
            <w:noProof/>
            <w:webHidden/>
          </w:rPr>
          <w:fldChar w:fldCharType="end"/>
        </w:r>
      </w:hyperlink>
    </w:p>
    <w:p w14:paraId="369F1568" w14:textId="7A18EC5F"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86" w:history="1">
        <w:r w:rsidRPr="00616C8B">
          <w:rPr>
            <w:rStyle w:val="Hyperlink"/>
            <w:bCs/>
            <w:noProof/>
          </w:rPr>
          <w:t>Figure 4.15. Comparison of the MCNP6.2-generated BiPVT and EJ-200 radiographs of the duplex wire IQI when exposed to 150 kVp x-rays at an array thickness of 10 mm.  The BiPVT image is on the left, while the EJ-200 image is on the right.  All axes refer to pixel number within the arrays.</w:t>
        </w:r>
        <w:r w:rsidRPr="00616C8B">
          <w:rPr>
            <w:bCs/>
            <w:noProof/>
            <w:webHidden/>
          </w:rPr>
          <w:tab/>
        </w:r>
        <w:r w:rsidRPr="00616C8B">
          <w:rPr>
            <w:bCs/>
            <w:noProof/>
            <w:webHidden/>
          </w:rPr>
          <w:fldChar w:fldCharType="begin"/>
        </w:r>
        <w:r w:rsidRPr="00616C8B">
          <w:rPr>
            <w:bCs/>
            <w:noProof/>
            <w:webHidden/>
          </w:rPr>
          <w:instrText xml:space="preserve"> PAGEREF _Toc69358886 \h </w:instrText>
        </w:r>
        <w:r w:rsidRPr="00616C8B">
          <w:rPr>
            <w:bCs/>
            <w:noProof/>
            <w:webHidden/>
          </w:rPr>
        </w:r>
        <w:r w:rsidRPr="00616C8B">
          <w:rPr>
            <w:bCs/>
            <w:noProof/>
            <w:webHidden/>
          </w:rPr>
          <w:fldChar w:fldCharType="separate"/>
        </w:r>
        <w:r w:rsidRPr="00616C8B">
          <w:rPr>
            <w:bCs/>
            <w:noProof/>
            <w:webHidden/>
          </w:rPr>
          <w:t>58</w:t>
        </w:r>
        <w:r w:rsidRPr="00616C8B">
          <w:rPr>
            <w:bCs/>
            <w:noProof/>
            <w:webHidden/>
          </w:rPr>
          <w:fldChar w:fldCharType="end"/>
        </w:r>
      </w:hyperlink>
    </w:p>
    <w:p w14:paraId="10051ABE" w14:textId="31C6C8C0"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87" w:history="1">
        <w:r w:rsidRPr="00616C8B">
          <w:rPr>
            <w:rStyle w:val="Hyperlink"/>
            <w:bCs/>
            <w:noProof/>
          </w:rPr>
          <w:t>Figure 4.16. Comparison of the MCNP6.2-generated BiPVT and EJ-200 radiographs of the lead slab IQI when exposed to 14 MeV neutrons at an array thickness of 15 mm.  The BiPVT image is on the left, while the EJ-200 image is on the right. All image axes refer to pixel number within the array.</w:t>
        </w:r>
        <w:r w:rsidRPr="00616C8B">
          <w:rPr>
            <w:bCs/>
            <w:noProof/>
            <w:webHidden/>
          </w:rPr>
          <w:tab/>
        </w:r>
        <w:r w:rsidRPr="00616C8B">
          <w:rPr>
            <w:bCs/>
            <w:noProof/>
            <w:webHidden/>
          </w:rPr>
          <w:fldChar w:fldCharType="begin"/>
        </w:r>
        <w:r w:rsidRPr="00616C8B">
          <w:rPr>
            <w:bCs/>
            <w:noProof/>
            <w:webHidden/>
          </w:rPr>
          <w:instrText xml:space="preserve"> PAGEREF _Toc69358887 \h </w:instrText>
        </w:r>
        <w:r w:rsidRPr="00616C8B">
          <w:rPr>
            <w:bCs/>
            <w:noProof/>
            <w:webHidden/>
          </w:rPr>
        </w:r>
        <w:r w:rsidRPr="00616C8B">
          <w:rPr>
            <w:bCs/>
            <w:noProof/>
            <w:webHidden/>
          </w:rPr>
          <w:fldChar w:fldCharType="separate"/>
        </w:r>
        <w:r w:rsidRPr="00616C8B">
          <w:rPr>
            <w:bCs/>
            <w:noProof/>
            <w:webHidden/>
          </w:rPr>
          <w:t>59</w:t>
        </w:r>
        <w:r w:rsidRPr="00616C8B">
          <w:rPr>
            <w:bCs/>
            <w:noProof/>
            <w:webHidden/>
          </w:rPr>
          <w:fldChar w:fldCharType="end"/>
        </w:r>
      </w:hyperlink>
    </w:p>
    <w:p w14:paraId="2EDF9AFB" w14:textId="49B5138E"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88" w:history="1">
        <w:r w:rsidRPr="00616C8B">
          <w:rPr>
            <w:rStyle w:val="Hyperlink"/>
            <w:bCs/>
            <w:noProof/>
          </w:rPr>
          <w:t>Figure 4.17. Comparison of the MCNP6.2-generated BiPVT and EJ-200 MTFs measured from duplex wire IQI radiographs, where x-ray energy is a) 150 keV, b) 270 keV, and c) 370 keV x-rays.  The BiPVT MTF plots are on the left, and the EJ-200 MTF plots are on the right.</w:t>
        </w:r>
        <w:r w:rsidRPr="00616C8B">
          <w:rPr>
            <w:bCs/>
            <w:noProof/>
            <w:webHidden/>
          </w:rPr>
          <w:tab/>
        </w:r>
        <w:r w:rsidRPr="00616C8B">
          <w:rPr>
            <w:bCs/>
            <w:noProof/>
            <w:webHidden/>
          </w:rPr>
          <w:fldChar w:fldCharType="begin"/>
        </w:r>
        <w:r w:rsidRPr="00616C8B">
          <w:rPr>
            <w:bCs/>
            <w:noProof/>
            <w:webHidden/>
          </w:rPr>
          <w:instrText xml:space="preserve"> PAGEREF _Toc69358888 \h </w:instrText>
        </w:r>
        <w:r w:rsidRPr="00616C8B">
          <w:rPr>
            <w:bCs/>
            <w:noProof/>
            <w:webHidden/>
          </w:rPr>
        </w:r>
        <w:r w:rsidRPr="00616C8B">
          <w:rPr>
            <w:bCs/>
            <w:noProof/>
            <w:webHidden/>
          </w:rPr>
          <w:fldChar w:fldCharType="separate"/>
        </w:r>
        <w:r w:rsidRPr="00616C8B">
          <w:rPr>
            <w:bCs/>
            <w:noProof/>
            <w:webHidden/>
          </w:rPr>
          <w:t>62</w:t>
        </w:r>
        <w:r w:rsidRPr="00616C8B">
          <w:rPr>
            <w:bCs/>
            <w:noProof/>
            <w:webHidden/>
          </w:rPr>
          <w:fldChar w:fldCharType="end"/>
        </w:r>
      </w:hyperlink>
    </w:p>
    <w:p w14:paraId="53494C40" w14:textId="77C42BD4"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89" w:history="1">
        <w:r w:rsidRPr="00616C8B">
          <w:rPr>
            <w:rStyle w:val="Hyperlink"/>
            <w:bCs/>
            <w:noProof/>
          </w:rPr>
          <w:t>Figure 4.18. Conceptual image of the simulated array design used to estimate pixel crosstalk in BiPVT and EJ-200 for 150, 270, and 370 kVp x-ray fields.  For each material and energy region the array was simulated at thicknesses of 10, 15, 20, or 25 mm, commensurate with the energies and thicknesses used in the duplex wire evaluations of SRb.</w:t>
        </w:r>
        <w:r w:rsidRPr="00616C8B">
          <w:rPr>
            <w:bCs/>
            <w:noProof/>
            <w:webHidden/>
          </w:rPr>
          <w:tab/>
        </w:r>
        <w:r w:rsidRPr="00616C8B">
          <w:rPr>
            <w:bCs/>
            <w:noProof/>
            <w:webHidden/>
          </w:rPr>
          <w:fldChar w:fldCharType="begin"/>
        </w:r>
        <w:r w:rsidRPr="00616C8B">
          <w:rPr>
            <w:bCs/>
            <w:noProof/>
            <w:webHidden/>
          </w:rPr>
          <w:instrText xml:space="preserve"> PAGEREF _Toc69358889 \h </w:instrText>
        </w:r>
        <w:r w:rsidRPr="00616C8B">
          <w:rPr>
            <w:bCs/>
            <w:noProof/>
            <w:webHidden/>
          </w:rPr>
        </w:r>
        <w:r w:rsidRPr="00616C8B">
          <w:rPr>
            <w:bCs/>
            <w:noProof/>
            <w:webHidden/>
          </w:rPr>
          <w:fldChar w:fldCharType="separate"/>
        </w:r>
        <w:r w:rsidRPr="00616C8B">
          <w:rPr>
            <w:bCs/>
            <w:noProof/>
            <w:webHidden/>
          </w:rPr>
          <w:t>64</w:t>
        </w:r>
        <w:r w:rsidRPr="00616C8B">
          <w:rPr>
            <w:bCs/>
            <w:noProof/>
            <w:webHidden/>
          </w:rPr>
          <w:fldChar w:fldCharType="end"/>
        </w:r>
      </w:hyperlink>
    </w:p>
    <w:p w14:paraId="3DFF0E83" w14:textId="349DAB98"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90" w:history="1">
        <w:r w:rsidRPr="00616C8B">
          <w:rPr>
            <w:rStyle w:val="Hyperlink"/>
            <w:bCs/>
            <w:noProof/>
          </w:rPr>
          <w:t>Figure 4.19. Plot of estimated pixel energy crosstalk to adjacent pixels as a fraction of total energy deposited in the central pixel.</w:t>
        </w:r>
        <w:r w:rsidRPr="00616C8B">
          <w:rPr>
            <w:bCs/>
            <w:noProof/>
            <w:webHidden/>
          </w:rPr>
          <w:tab/>
        </w:r>
        <w:r w:rsidRPr="00616C8B">
          <w:rPr>
            <w:bCs/>
            <w:noProof/>
            <w:webHidden/>
          </w:rPr>
          <w:fldChar w:fldCharType="begin"/>
        </w:r>
        <w:r w:rsidRPr="00616C8B">
          <w:rPr>
            <w:bCs/>
            <w:noProof/>
            <w:webHidden/>
          </w:rPr>
          <w:instrText xml:space="preserve"> PAGEREF _Toc69358890 \h </w:instrText>
        </w:r>
        <w:r w:rsidRPr="00616C8B">
          <w:rPr>
            <w:bCs/>
            <w:noProof/>
            <w:webHidden/>
          </w:rPr>
        </w:r>
        <w:r w:rsidRPr="00616C8B">
          <w:rPr>
            <w:bCs/>
            <w:noProof/>
            <w:webHidden/>
          </w:rPr>
          <w:fldChar w:fldCharType="separate"/>
        </w:r>
        <w:r w:rsidRPr="00616C8B">
          <w:rPr>
            <w:bCs/>
            <w:noProof/>
            <w:webHidden/>
          </w:rPr>
          <w:t>66</w:t>
        </w:r>
        <w:r w:rsidRPr="00616C8B">
          <w:rPr>
            <w:bCs/>
            <w:noProof/>
            <w:webHidden/>
          </w:rPr>
          <w:fldChar w:fldCharType="end"/>
        </w:r>
      </w:hyperlink>
    </w:p>
    <w:p w14:paraId="7CDC9A91" w14:textId="499E27B0"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91" w:history="1">
        <w:r w:rsidRPr="00616C8B">
          <w:rPr>
            <w:rStyle w:val="Hyperlink"/>
            <w:bCs/>
            <w:noProof/>
          </w:rPr>
          <w:t>Figure 5.1. BiPVT source sample (6.85×19×21 mm) provided by LLNL.</w:t>
        </w:r>
        <w:r w:rsidRPr="00616C8B">
          <w:rPr>
            <w:bCs/>
            <w:noProof/>
            <w:webHidden/>
          </w:rPr>
          <w:tab/>
        </w:r>
        <w:r w:rsidRPr="00616C8B">
          <w:rPr>
            <w:bCs/>
            <w:noProof/>
            <w:webHidden/>
          </w:rPr>
          <w:fldChar w:fldCharType="begin"/>
        </w:r>
        <w:r w:rsidRPr="00616C8B">
          <w:rPr>
            <w:bCs/>
            <w:noProof/>
            <w:webHidden/>
          </w:rPr>
          <w:instrText xml:space="preserve"> PAGEREF _Toc69358891 \h </w:instrText>
        </w:r>
        <w:r w:rsidRPr="00616C8B">
          <w:rPr>
            <w:bCs/>
            <w:noProof/>
            <w:webHidden/>
          </w:rPr>
        </w:r>
        <w:r w:rsidRPr="00616C8B">
          <w:rPr>
            <w:bCs/>
            <w:noProof/>
            <w:webHidden/>
          </w:rPr>
          <w:fldChar w:fldCharType="separate"/>
        </w:r>
        <w:r w:rsidRPr="00616C8B">
          <w:rPr>
            <w:bCs/>
            <w:noProof/>
            <w:webHidden/>
          </w:rPr>
          <w:t>71</w:t>
        </w:r>
        <w:r w:rsidRPr="00616C8B">
          <w:rPr>
            <w:bCs/>
            <w:noProof/>
            <w:webHidden/>
          </w:rPr>
          <w:fldChar w:fldCharType="end"/>
        </w:r>
      </w:hyperlink>
    </w:p>
    <w:p w14:paraId="3622AADB" w14:textId="6DA444C1"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92" w:history="1">
        <w:r w:rsidRPr="00616C8B">
          <w:rPr>
            <w:rStyle w:val="Hyperlink"/>
            <w:bCs/>
            <w:noProof/>
          </w:rPr>
          <w:t>Figure 5.2. Images of the a) individual BiPVT pixels, adhesed to ESR using a UV-cured optically clear adhesive prior to trimming, and b) final BiPVT 4×3-pixel array face, which is placed in contact with the Varex radiographic panel.</w:t>
        </w:r>
        <w:r w:rsidRPr="00616C8B">
          <w:rPr>
            <w:bCs/>
            <w:noProof/>
            <w:webHidden/>
          </w:rPr>
          <w:tab/>
        </w:r>
        <w:r w:rsidRPr="00616C8B">
          <w:rPr>
            <w:bCs/>
            <w:noProof/>
            <w:webHidden/>
          </w:rPr>
          <w:fldChar w:fldCharType="begin"/>
        </w:r>
        <w:r w:rsidRPr="00616C8B">
          <w:rPr>
            <w:bCs/>
            <w:noProof/>
            <w:webHidden/>
          </w:rPr>
          <w:instrText xml:space="preserve"> PAGEREF _Toc69358892 \h </w:instrText>
        </w:r>
        <w:r w:rsidRPr="00616C8B">
          <w:rPr>
            <w:bCs/>
            <w:noProof/>
            <w:webHidden/>
          </w:rPr>
        </w:r>
        <w:r w:rsidRPr="00616C8B">
          <w:rPr>
            <w:bCs/>
            <w:noProof/>
            <w:webHidden/>
          </w:rPr>
          <w:fldChar w:fldCharType="separate"/>
        </w:r>
        <w:r w:rsidRPr="00616C8B">
          <w:rPr>
            <w:bCs/>
            <w:noProof/>
            <w:webHidden/>
          </w:rPr>
          <w:t>72</w:t>
        </w:r>
        <w:r w:rsidRPr="00616C8B">
          <w:rPr>
            <w:bCs/>
            <w:noProof/>
            <w:webHidden/>
          </w:rPr>
          <w:fldChar w:fldCharType="end"/>
        </w:r>
      </w:hyperlink>
    </w:p>
    <w:p w14:paraId="6B0168E6" w14:textId="0507FF9B"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93" w:history="1">
        <w:r w:rsidRPr="00616C8B">
          <w:rPr>
            <w:rStyle w:val="Hyperlink"/>
            <w:bCs/>
            <w:noProof/>
          </w:rPr>
          <w:t>Figure 5.3. Images of EJ-200 a) cut, polished, and stacked into uniform plates (prior to the orthogonal cut creating the pixel stacks), and b) the final EJ-200 4×3-pixel array face, which contacts the Varex radiographic panel.</w:t>
        </w:r>
        <w:r w:rsidRPr="00616C8B">
          <w:rPr>
            <w:bCs/>
            <w:noProof/>
            <w:webHidden/>
          </w:rPr>
          <w:tab/>
        </w:r>
        <w:r w:rsidRPr="00616C8B">
          <w:rPr>
            <w:bCs/>
            <w:noProof/>
            <w:webHidden/>
          </w:rPr>
          <w:fldChar w:fldCharType="begin"/>
        </w:r>
        <w:r w:rsidRPr="00616C8B">
          <w:rPr>
            <w:bCs/>
            <w:noProof/>
            <w:webHidden/>
          </w:rPr>
          <w:instrText xml:space="preserve"> PAGEREF _Toc69358893 \h </w:instrText>
        </w:r>
        <w:r w:rsidRPr="00616C8B">
          <w:rPr>
            <w:bCs/>
            <w:noProof/>
            <w:webHidden/>
          </w:rPr>
        </w:r>
        <w:r w:rsidRPr="00616C8B">
          <w:rPr>
            <w:bCs/>
            <w:noProof/>
            <w:webHidden/>
          </w:rPr>
          <w:fldChar w:fldCharType="separate"/>
        </w:r>
        <w:r w:rsidRPr="00616C8B">
          <w:rPr>
            <w:bCs/>
            <w:noProof/>
            <w:webHidden/>
          </w:rPr>
          <w:t>74</w:t>
        </w:r>
        <w:r w:rsidRPr="00616C8B">
          <w:rPr>
            <w:bCs/>
            <w:noProof/>
            <w:webHidden/>
          </w:rPr>
          <w:fldChar w:fldCharType="end"/>
        </w:r>
      </w:hyperlink>
    </w:p>
    <w:p w14:paraId="30223B7D" w14:textId="721D0451"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94" w:history="1">
        <w:r w:rsidRPr="00616C8B">
          <w:rPr>
            <w:rStyle w:val="Hyperlink"/>
            <w:bCs/>
            <w:noProof/>
          </w:rPr>
          <w:t>Figure 5.4. Images of the a) BiPVT, b) EJ-200, and c) EJ-256 finished arrays mounted on a 2.5 mm tall plate of polycarbonate plastic to prevent movement between measurements.</w:t>
        </w:r>
        <w:r w:rsidRPr="00616C8B">
          <w:rPr>
            <w:bCs/>
            <w:noProof/>
            <w:webHidden/>
          </w:rPr>
          <w:tab/>
        </w:r>
        <w:r w:rsidRPr="00616C8B">
          <w:rPr>
            <w:bCs/>
            <w:noProof/>
            <w:webHidden/>
          </w:rPr>
          <w:fldChar w:fldCharType="begin"/>
        </w:r>
        <w:r w:rsidRPr="00616C8B">
          <w:rPr>
            <w:bCs/>
            <w:noProof/>
            <w:webHidden/>
          </w:rPr>
          <w:instrText xml:space="preserve"> PAGEREF _Toc69358894 \h </w:instrText>
        </w:r>
        <w:r w:rsidRPr="00616C8B">
          <w:rPr>
            <w:bCs/>
            <w:noProof/>
            <w:webHidden/>
          </w:rPr>
        </w:r>
        <w:r w:rsidRPr="00616C8B">
          <w:rPr>
            <w:bCs/>
            <w:noProof/>
            <w:webHidden/>
          </w:rPr>
          <w:fldChar w:fldCharType="separate"/>
        </w:r>
        <w:r w:rsidRPr="00616C8B">
          <w:rPr>
            <w:bCs/>
            <w:noProof/>
            <w:webHidden/>
          </w:rPr>
          <w:t>75</w:t>
        </w:r>
        <w:r w:rsidRPr="00616C8B">
          <w:rPr>
            <w:bCs/>
            <w:noProof/>
            <w:webHidden/>
          </w:rPr>
          <w:fldChar w:fldCharType="end"/>
        </w:r>
      </w:hyperlink>
    </w:p>
    <w:p w14:paraId="2C50EEAC" w14:textId="1D0E547E"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95" w:history="1">
        <w:r w:rsidRPr="00616C8B">
          <w:rPr>
            <w:rStyle w:val="Hyperlink"/>
            <w:bCs/>
            <w:noProof/>
          </w:rPr>
          <w:t>Figure 5.5. Images of the a) EJ-256, b) EJ-200, and c) BiPVT arrays within the aluminum light-tight enclosure, which is affixed to the sides of a Varex PaxScan 1515DXT-I Flat Panel Detector.</w:t>
        </w:r>
        <w:r w:rsidRPr="00616C8B">
          <w:rPr>
            <w:bCs/>
            <w:noProof/>
            <w:webHidden/>
          </w:rPr>
          <w:tab/>
        </w:r>
        <w:r w:rsidRPr="00616C8B">
          <w:rPr>
            <w:bCs/>
            <w:noProof/>
            <w:webHidden/>
          </w:rPr>
          <w:fldChar w:fldCharType="begin"/>
        </w:r>
        <w:r w:rsidRPr="00616C8B">
          <w:rPr>
            <w:bCs/>
            <w:noProof/>
            <w:webHidden/>
          </w:rPr>
          <w:instrText xml:space="preserve"> PAGEREF _Toc69358895 \h </w:instrText>
        </w:r>
        <w:r w:rsidRPr="00616C8B">
          <w:rPr>
            <w:bCs/>
            <w:noProof/>
            <w:webHidden/>
          </w:rPr>
        </w:r>
        <w:r w:rsidRPr="00616C8B">
          <w:rPr>
            <w:bCs/>
            <w:noProof/>
            <w:webHidden/>
          </w:rPr>
          <w:fldChar w:fldCharType="separate"/>
        </w:r>
        <w:r w:rsidRPr="00616C8B">
          <w:rPr>
            <w:bCs/>
            <w:noProof/>
            <w:webHidden/>
          </w:rPr>
          <w:t>76</w:t>
        </w:r>
        <w:r w:rsidRPr="00616C8B">
          <w:rPr>
            <w:bCs/>
            <w:noProof/>
            <w:webHidden/>
          </w:rPr>
          <w:fldChar w:fldCharType="end"/>
        </w:r>
      </w:hyperlink>
    </w:p>
    <w:p w14:paraId="37E1022B" w14:textId="208C98BF"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96" w:history="1">
        <w:r w:rsidRPr="00616C8B">
          <w:rPr>
            <w:rStyle w:val="Hyperlink"/>
            <w:bCs/>
            <w:noProof/>
          </w:rPr>
          <w:t>Figure 5.6. Images of the BiPVT array, including a) a “clouding” effect within the pixels due to alumina polishing, and b) after the clouding had largely dissipated.  Image ‘b)’ also shows some small residual occlusions, although their contributions, as well as the degradation in ESR reflectivity, were impossible to quantify prior to experimental evaluation.</w:t>
        </w:r>
        <w:r w:rsidRPr="00616C8B">
          <w:rPr>
            <w:bCs/>
            <w:noProof/>
            <w:webHidden/>
          </w:rPr>
          <w:tab/>
        </w:r>
        <w:r w:rsidRPr="00616C8B">
          <w:rPr>
            <w:bCs/>
            <w:noProof/>
            <w:webHidden/>
          </w:rPr>
          <w:fldChar w:fldCharType="begin"/>
        </w:r>
        <w:r w:rsidRPr="00616C8B">
          <w:rPr>
            <w:bCs/>
            <w:noProof/>
            <w:webHidden/>
          </w:rPr>
          <w:instrText xml:space="preserve"> PAGEREF _Toc69358896 \h </w:instrText>
        </w:r>
        <w:r w:rsidRPr="00616C8B">
          <w:rPr>
            <w:bCs/>
            <w:noProof/>
            <w:webHidden/>
          </w:rPr>
        </w:r>
        <w:r w:rsidRPr="00616C8B">
          <w:rPr>
            <w:bCs/>
            <w:noProof/>
            <w:webHidden/>
          </w:rPr>
          <w:fldChar w:fldCharType="separate"/>
        </w:r>
        <w:r w:rsidRPr="00616C8B">
          <w:rPr>
            <w:bCs/>
            <w:noProof/>
            <w:webHidden/>
          </w:rPr>
          <w:t>78</w:t>
        </w:r>
        <w:r w:rsidRPr="00616C8B">
          <w:rPr>
            <w:bCs/>
            <w:noProof/>
            <w:webHidden/>
          </w:rPr>
          <w:fldChar w:fldCharType="end"/>
        </w:r>
      </w:hyperlink>
    </w:p>
    <w:p w14:paraId="4E1D029D" w14:textId="735B7FF1"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97" w:history="1">
        <w:r w:rsidRPr="00616C8B">
          <w:rPr>
            <w:rStyle w:val="Hyperlink"/>
            <w:bCs/>
            <w:noProof/>
          </w:rPr>
          <w:t>Figure 5.7. Image of the Comet MXR-451/26.  This RGD contains a bipolar oil-cooled x-ray tube with a tungsten anode and 5mm of beryllium beam shielding.  It is designed specifically for NDA.</w:t>
        </w:r>
        <w:r w:rsidRPr="00616C8B">
          <w:rPr>
            <w:bCs/>
            <w:noProof/>
            <w:webHidden/>
          </w:rPr>
          <w:tab/>
        </w:r>
        <w:r w:rsidRPr="00616C8B">
          <w:rPr>
            <w:bCs/>
            <w:noProof/>
            <w:webHidden/>
          </w:rPr>
          <w:fldChar w:fldCharType="begin"/>
        </w:r>
        <w:r w:rsidRPr="00616C8B">
          <w:rPr>
            <w:bCs/>
            <w:noProof/>
            <w:webHidden/>
          </w:rPr>
          <w:instrText xml:space="preserve"> PAGEREF _Toc69358897 \h </w:instrText>
        </w:r>
        <w:r w:rsidRPr="00616C8B">
          <w:rPr>
            <w:bCs/>
            <w:noProof/>
            <w:webHidden/>
          </w:rPr>
        </w:r>
        <w:r w:rsidRPr="00616C8B">
          <w:rPr>
            <w:bCs/>
            <w:noProof/>
            <w:webHidden/>
          </w:rPr>
          <w:fldChar w:fldCharType="separate"/>
        </w:r>
        <w:r w:rsidRPr="00616C8B">
          <w:rPr>
            <w:bCs/>
            <w:noProof/>
            <w:webHidden/>
          </w:rPr>
          <w:t>80</w:t>
        </w:r>
        <w:r w:rsidRPr="00616C8B">
          <w:rPr>
            <w:bCs/>
            <w:noProof/>
            <w:webHidden/>
          </w:rPr>
          <w:fldChar w:fldCharType="end"/>
        </w:r>
      </w:hyperlink>
    </w:p>
    <w:p w14:paraId="49FA1674" w14:textId="1AC6670A"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98" w:history="1">
        <w:r w:rsidRPr="00616C8B">
          <w:rPr>
            <w:rStyle w:val="Hyperlink"/>
            <w:bCs/>
            <w:noProof/>
          </w:rPr>
          <w:t>Figure 5.8. Image of the bremsstrahlung x-ray spectrum emitted by the Comet MXR-451/26 when operated at 450 kVp.</w:t>
        </w:r>
        <w:r w:rsidRPr="00616C8B">
          <w:rPr>
            <w:bCs/>
            <w:noProof/>
            <w:webHidden/>
          </w:rPr>
          <w:tab/>
        </w:r>
        <w:r w:rsidRPr="00616C8B">
          <w:rPr>
            <w:bCs/>
            <w:noProof/>
            <w:webHidden/>
          </w:rPr>
          <w:fldChar w:fldCharType="begin"/>
        </w:r>
        <w:r w:rsidRPr="00616C8B">
          <w:rPr>
            <w:bCs/>
            <w:noProof/>
            <w:webHidden/>
          </w:rPr>
          <w:instrText xml:space="preserve"> PAGEREF _Toc69358898 \h </w:instrText>
        </w:r>
        <w:r w:rsidRPr="00616C8B">
          <w:rPr>
            <w:bCs/>
            <w:noProof/>
            <w:webHidden/>
          </w:rPr>
        </w:r>
        <w:r w:rsidRPr="00616C8B">
          <w:rPr>
            <w:bCs/>
            <w:noProof/>
            <w:webHidden/>
          </w:rPr>
          <w:fldChar w:fldCharType="separate"/>
        </w:r>
        <w:r w:rsidRPr="00616C8B">
          <w:rPr>
            <w:bCs/>
            <w:noProof/>
            <w:webHidden/>
          </w:rPr>
          <w:t>81</w:t>
        </w:r>
        <w:r w:rsidRPr="00616C8B">
          <w:rPr>
            <w:bCs/>
            <w:noProof/>
            <w:webHidden/>
          </w:rPr>
          <w:fldChar w:fldCharType="end"/>
        </w:r>
      </w:hyperlink>
    </w:p>
    <w:p w14:paraId="1A3C3CAE" w14:textId="48D62134"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899" w:history="1">
        <w:r w:rsidRPr="00616C8B">
          <w:rPr>
            <w:rStyle w:val="Hyperlink"/>
            <w:bCs/>
            <w:noProof/>
          </w:rPr>
          <w:t>Figure 5.9. Simulated source spectrum for the MXR-451/26 RGD at 370 kVp.</w:t>
        </w:r>
        <w:r w:rsidRPr="00616C8B">
          <w:rPr>
            <w:bCs/>
            <w:noProof/>
            <w:webHidden/>
          </w:rPr>
          <w:tab/>
        </w:r>
        <w:r w:rsidRPr="00616C8B">
          <w:rPr>
            <w:bCs/>
            <w:noProof/>
            <w:webHidden/>
          </w:rPr>
          <w:fldChar w:fldCharType="begin"/>
        </w:r>
        <w:r w:rsidRPr="00616C8B">
          <w:rPr>
            <w:bCs/>
            <w:noProof/>
            <w:webHidden/>
          </w:rPr>
          <w:instrText xml:space="preserve"> PAGEREF _Toc69358899 \h </w:instrText>
        </w:r>
        <w:r w:rsidRPr="00616C8B">
          <w:rPr>
            <w:bCs/>
            <w:noProof/>
            <w:webHidden/>
          </w:rPr>
        </w:r>
        <w:r w:rsidRPr="00616C8B">
          <w:rPr>
            <w:bCs/>
            <w:noProof/>
            <w:webHidden/>
          </w:rPr>
          <w:fldChar w:fldCharType="separate"/>
        </w:r>
        <w:r w:rsidRPr="00616C8B">
          <w:rPr>
            <w:bCs/>
            <w:noProof/>
            <w:webHidden/>
          </w:rPr>
          <w:t>82</w:t>
        </w:r>
        <w:r w:rsidRPr="00616C8B">
          <w:rPr>
            <w:bCs/>
            <w:noProof/>
            <w:webHidden/>
          </w:rPr>
          <w:fldChar w:fldCharType="end"/>
        </w:r>
      </w:hyperlink>
    </w:p>
    <w:p w14:paraId="13F09F34" w14:textId="4E1470F8"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00" w:history="1">
        <w:r w:rsidRPr="00616C8B">
          <w:rPr>
            <w:rStyle w:val="Hyperlink"/>
            <w:bCs/>
            <w:noProof/>
          </w:rPr>
          <w:t>Figure 5.10. Top-down image of the ING-27 neutron generator, as well as the relative location of the pixelated alpha detector (top), which enables accurate calculations of neutron production and directionality (bottom) from measured alpha interaction rates and localities.</w:t>
        </w:r>
        <w:r w:rsidRPr="00616C8B">
          <w:rPr>
            <w:bCs/>
            <w:noProof/>
            <w:webHidden/>
          </w:rPr>
          <w:tab/>
        </w:r>
        <w:r w:rsidRPr="00616C8B">
          <w:rPr>
            <w:bCs/>
            <w:noProof/>
            <w:webHidden/>
          </w:rPr>
          <w:fldChar w:fldCharType="begin"/>
        </w:r>
        <w:r w:rsidRPr="00616C8B">
          <w:rPr>
            <w:bCs/>
            <w:noProof/>
            <w:webHidden/>
          </w:rPr>
          <w:instrText xml:space="preserve"> PAGEREF _Toc69358900 \h </w:instrText>
        </w:r>
        <w:r w:rsidRPr="00616C8B">
          <w:rPr>
            <w:bCs/>
            <w:noProof/>
            <w:webHidden/>
          </w:rPr>
        </w:r>
        <w:r w:rsidRPr="00616C8B">
          <w:rPr>
            <w:bCs/>
            <w:noProof/>
            <w:webHidden/>
          </w:rPr>
          <w:fldChar w:fldCharType="separate"/>
        </w:r>
        <w:r w:rsidRPr="00616C8B">
          <w:rPr>
            <w:bCs/>
            <w:noProof/>
            <w:webHidden/>
          </w:rPr>
          <w:t>84</w:t>
        </w:r>
        <w:r w:rsidRPr="00616C8B">
          <w:rPr>
            <w:bCs/>
            <w:noProof/>
            <w:webHidden/>
          </w:rPr>
          <w:fldChar w:fldCharType="end"/>
        </w:r>
      </w:hyperlink>
    </w:p>
    <w:p w14:paraId="11184604" w14:textId="74CC1297"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01" w:history="1">
        <w:r w:rsidRPr="00616C8B">
          <w:rPr>
            <w:rStyle w:val="Hyperlink"/>
            <w:bCs/>
            <w:noProof/>
          </w:rPr>
          <w:t>Figure 5.11. Simulated neutron source location relative to the Varex panel, plastic arrays, concrete floor, aluminum generator housing, and lead x-ray shield.</w:t>
        </w:r>
        <w:r w:rsidRPr="00616C8B">
          <w:rPr>
            <w:bCs/>
            <w:noProof/>
            <w:webHidden/>
          </w:rPr>
          <w:tab/>
        </w:r>
        <w:r w:rsidRPr="00616C8B">
          <w:rPr>
            <w:bCs/>
            <w:noProof/>
            <w:webHidden/>
          </w:rPr>
          <w:fldChar w:fldCharType="begin"/>
        </w:r>
        <w:r w:rsidRPr="00616C8B">
          <w:rPr>
            <w:bCs/>
            <w:noProof/>
            <w:webHidden/>
          </w:rPr>
          <w:instrText xml:space="preserve"> PAGEREF _Toc69358901 \h </w:instrText>
        </w:r>
        <w:r w:rsidRPr="00616C8B">
          <w:rPr>
            <w:bCs/>
            <w:noProof/>
            <w:webHidden/>
          </w:rPr>
        </w:r>
        <w:r w:rsidRPr="00616C8B">
          <w:rPr>
            <w:bCs/>
            <w:noProof/>
            <w:webHidden/>
          </w:rPr>
          <w:fldChar w:fldCharType="separate"/>
        </w:r>
        <w:r w:rsidRPr="00616C8B">
          <w:rPr>
            <w:bCs/>
            <w:noProof/>
            <w:webHidden/>
          </w:rPr>
          <w:t>86</w:t>
        </w:r>
        <w:r w:rsidRPr="00616C8B">
          <w:rPr>
            <w:bCs/>
            <w:noProof/>
            <w:webHidden/>
          </w:rPr>
          <w:fldChar w:fldCharType="end"/>
        </w:r>
      </w:hyperlink>
    </w:p>
    <w:p w14:paraId="6B42BCCD" w14:textId="1AD9F250"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02" w:history="1">
        <w:r w:rsidRPr="00616C8B">
          <w:rPr>
            <w:rStyle w:val="Hyperlink"/>
            <w:bCs/>
            <w:noProof/>
          </w:rPr>
          <w:t>Figure 5.12. Simulated D-T neutron-induced photoluminescence spectra emitted from the 6.35 mm lead x-ray shield and present within two volumes of air per 150 second exposure.  These spectra were measured within two different air volumes with different materials present in the simulations to account for their specific contributions to the spectra.</w:t>
        </w:r>
        <w:r w:rsidRPr="00616C8B">
          <w:rPr>
            <w:bCs/>
            <w:noProof/>
            <w:webHidden/>
          </w:rPr>
          <w:tab/>
        </w:r>
        <w:r w:rsidRPr="00616C8B">
          <w:rPr>
            <w:bCs/>
            <w:noProof/>
            <w:webHidden/>
          </w:rPr>
          <w:fldChar w:fldCharType="begin"/>
        </w:r>
        <w:r w:rsidRPr="00616C8B">
          <w:rPr>
            <w:bCs/>
            <w:noProof/>
            <w:webHidden/>
          </w:rPr>
          <w:instrText xml:space="preserve"> PAGEREF _Toc69358902 \h </w:instrText>
        </w:r>
        <w:r w:rsidRPr="00616C8B">
          <w:rPr>
            <w:bCs/>
            <w:noProof/>
            <w:webHidden/>
          </w:rPr>
        </w:r>
        <w:r w:rsidRPr="00616C8B">
          <w:rPr>
            <w:bCs/>
            <w:noProof/>
            <w:webHidden/>
          </w:rPr>
          <w:fldChar w:fldCharType="separate"/>
        </w:r>
        <w:r w:rsidRPr="00616C8B">
          <w:rPr>
            <w:bCs/>
            <w:noProof/>
            <w:webHidden/>
          </w:rPr>
          <w:t>87</w:t>
        </w:r>
        <w:r w:rsidRPr="00616C8B">
          <w:rPr>
            <w:bCs/>
            <w:noProof/>
            <w:webHidden/>
          </w:rPr>
          <w:fldChar w:fldCharType="end"/>
        </w:r>
      </w:hyperlink>
    </w:p>
    <w:p w14:paraId="7A51EAE5" w14:textId="1C189DA7"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03" w:history="1">
        <w:r w:rsidRPr="00616C8B">
          <w:rPr>
            <w:rStyle w:val="Hyperlink"/>
            <w:bCs/>
            <w:noProof/>
          </w:rPr>
          <w:t>Figure 5.13. Simulated air volumes (A and B) used to predict relative photon fluence due to source 14.064 MeV neutron interactions within the lead x-ray shield.  The purpose was to estimate material-specific energy depositions from these photoemissions within each of the plastic arrays and compare those values to expected neutron energy depositions.</w:t>
        </w:r>
        <w:r w:rsidRPr="00616C8B">
          <w:rPr>
            <w:bCs/>
            <w:noProof/>
            <w:webHidden/>
          </w:rPr>
          <w:tab/>
        </w:r>
        <w:r w:rsidRPr="00616C8B">
          <w:rPr>
            <w:bCs/>
            <w:noProof/>
            <w:webHidden/>
          </w:rPr>
          <w:fldChar w:fldCharType="begin"/>
        </w:r>
        <w:r w:rsidRPr="00616C8B">
          <w:rPr>
            <w:bCs/>
            <w:noProof/>
            <w:webHidden/>
          </w:rPr>
          <w:instrText xml:space="preserve"> PAGEREF _Toc69358903 \h </w:instrText>
        </w:r>
        <w:r w:rsidRPr="00616C8B">
          <w:rPr>
            <w:bCs/>
            <w:noProof/>
            <w:webHidden/>
          </w:rPr>
        </w:r>
        <w:r w:rsidRPr="00616C8B">
          <w:rPr>
            <w:bCs/>
            <w:noProof/>
            <w:webHidden/>
          </w:rPr>
          <w:fldChar w:fldCharType="separate"/>
        </w:r>
        <w:r w:rsidRPr="00616C8B">
          <w:rPr>
            <w:bCs/>
            <w:noProof/>
            <w:webHidden/>
          </w:rPr>
          <w:t>88</w:t>
        </w:r>
        <w:r w:rsidRPr="00616C8B">
          <w:rPr>
            <w:bCs/>
            <w:noProof/>
            <w:webHidden/>
          </w:rPr>
          <w:fldChar w:fldCharType="end"/>
        </w:r>
      </w:hyperlink>
    </w:p>
    <w:p w14:paraId="33AD5F15" w14:textId="1299AD01"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04" w:history="1">
        <w:r w:rsidRPr="00616C8B">
          <w:rPr>
            <w:rStyle w:val="Hyperlink"/>
            <w:bCs/>
            <w:noProof/>
          </w:rPr>
          <w:t>Figure 5.14. Plot of measured dark noise within the Varex 1515DXT-I panel over time as temperature increased.</w:t>
        </w:r>
        <w:r w:rsidRPr="00616C8B">
          <w:rPr>
            <w:bCs/>
            <w:noProof/>
            <w:webHidden/>
          </w:rPr>
          <w:tab/>
        </w:r>
        <w:r w:rsidRPr="00616C8B">
          <w:rPr>
            <w:bCs/>
            <w:noProof/>
            <w:webHidden/>
          </w:rPr>
          <w:fldChar w:fldCharType="begin"/>
        </w:r>
        <w:r w:rsidRPr="00616C8B">
          <w:rPr>
            <w:bCs/>
            <w:noProof/>
            <w:webHidden/>
          </w:rPr>
          <w:instrText xml:space="preserve"> PAGEREF _Toc69358904 \h </w:instrText>
        </w:r>
        <w:r w:rsidRPr="00616C8B">
          <w:rPr>
            <w:bCs/>
            <w:noProof/>
            <w:webHidden/>
          </w:rPr>
        </w:r>
        <w:r w:rsidRPr="00616C8B">
          <w:rPr>
            <w:bCs/>
            <w:noProof/>
            <w:webHidden/>
          </w:rPr>
          <w:fldChar w:fldCharType="separate"/>
        </w:r>
        <w:r w:rsidRPr="00616C8B">
          <w:rPr>
            <w:bCs/>
            <w:noProof/>
            <w:webHidden/>
          </w:rPr>
          <w:t>94</w:t>
        </w:r>
        <w:r w:rsidRPr="00616C8B">
          <w:rPr>
            <w:bCs/>
            <w:noProof/>
            <w:webHidden/>
          </w:rPr>
          <w:fldChar w:fldCharType="end"/>
        </w:r>
      </w:hyperlink>
    </w:p>
    <w:p w14:paraId="1D258744" w14:textId="2D469CE8"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05" w:history="1">
        <w:r w:rsidRPr="00616C8B">
          <w:rPr>
            <w:rStyle w:val="Hyperlink"/>
            <w:bCs/>
            <w:noProof/>
          </w:rPr>
          <w:t>Figure 5.15. Plot of measured dark noise within the Varex 1515DXT-I panel over time as temperature increased.  Offset calibrations were utilized between Measurements A, B, and C using the ViVa software package from Varian.</w:t>
        </w:r>
        <w:r w:rsidRPr="00616C8B">
          <w:rPr>
            <w:bCs/>
            <w:noProof/>
            <w:webHidden/>
          </w:rPr>
          <w:tab/>
        </w:r>
        <w:r w:rsidRPr="00616C8B">
          <w:rPr>
            <w:bCs/>
            <w:noProof/>
            <w:webHidden/>
          </w:rPr>
          <w:fldChar w:fldCharType="begin"/>
        </w:r>
        <w:r w:rsidRPr="00616C8B">
          <w:rPr>
            <w:bCs/>
            <w:noProof/>
            <w:webHidden/>
          </w:rPr>
          <w:instrText xml:space="preserve"> PAGEREF _Toc69358905 \h </w:instrText>
        </w:r>
        <w:r w:rsidRPr="00616C8B">
          <w:rPr>
            <w:bCs/>
            <w:noProof/>
            <w:webHidden/>
          </w:rPr>
        </w:r>
        <w:r w:rsidRPr="00616C8B">
          <w:rPr>
            <w:bCs/>
            <w:noProof/>
            <w:webHidden/>
          </w:rPr>
          <w:fldChar w:fldCharType="separate"/>
        </w:r>
        <w:r w:rsidRPr="00616C8B">
          <w:rPr>
            <w:bCs/>
            <w:noProof/>
            <w:webHidden/>
          </w:rPr>
          <w:t>97</w:t>
        </w:r>
        <w:r w:rsidRPr="00616C8B">
          <w:rPr>
            <w:bCs/>
            <w:noProof/>
            <w:webHidden/>
          </w:rPr>
          <w:fldChar w:fldCharType="end"/>
        </w:r>
      </w:hyperlink>
    </w:p>
    <w:p w14:paraId="43C2FEFD" w14:textId="50069F06"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06" w:history="1">
        <w:r w:rsidRPr="00616C8B">
          <w:rPr>
            <w:rStyle w:val="Hyperlink"/>
            <w:bCs/>
            <w:noProof/>
          </w:rPr>
          <w:t>Figure 5.16. Image of measured dark noise within the Varex 1515DXT-I panel over time as temperature increased.  The image reveals a count rate bias toward the upper right quadrant of the panel.</w:t>
        </w:r>
        <w:r w:rsidRPr="00616C8B">
          <w:rPr>
            <w:bCs/>
            <w:noProof/>
            <w:webHidden/>
          </w:rPr>
          <w:tab/>
        </w:r>
        <w:r w:rsidRPr="00616C8B">
          <w:rPr>
            <w:bCs/>
            <w:noProof/>
            <w:webHidden/>
          </w:rPr>
          <w:fldChar w:fldCharType="begin"/>
        </w:r>
        <w:r w:rsidRPr="00616C8B">
          <w:rPr>
            <w:bCs/>
            <w:noProof/>
            <w:webHidden/>
          </w:rPr>
          <w:instrText xml:space="preserve"> PAGEREF _Toc69358906 \h </w:instrText>
        </w:r>
        <w:r w:rsidRPr="00616C8B">
          <w:rPr>
            <w:bCs/>
            <w:noProof/>
            <w:webHidden/>
          </w:rPr>
        </w:r>
        <w:r w:rsidRPr="00616C8B">
          <w:rPr>
            <w:bCs/>
            <w:noProof/>
            <w:webHidden/>
          </w:rPr>
          <w:fldChar w:fldCharType="separate"/>
        </w:r>
        <w:r w:rsidRPr="00616C8B">
          <w:rPr>
            <w:bCs/>
            <w:noProof/>
            <w:webHidden/>
          </w:rPr>
          <w:t>98</w:t>
        </w:r>
        <w:r w:rsidRPr="00616C8B">
          <w:rPr>
            <w:bCs/>
            <w:noProof/>
            <w:webHidden/>
          </w:rPr>
          <w:fldChar w:fldCharType="end"/>
        </w:r>
      </w:hyperlink>
    </w:p>
    <w:p w14:paraId="2ABD0E19" w14:textId="2B638E14"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07" w:history="1">
        <w:r w:rsidRPr="00616C8B">
          <w:rPr>
            <w:rStyle w:val="Hyperlink"/>
            <w:bCs/>
            <w:noProof/>
          </w:rPr>
          <w:t>Figure 5.17. Image of measured dark noise within the Varex 1515DXT-I panel over time as temperature increased.  The image reveals a count rate bias toward the upper right quadrant of the panel.</w:t>
        </w:r>
        <w:r w:rsidRPr="00616C8B">
          <w:rPr>
            <w:bCs/>
            <w:noProof/>
            <w:webHidden/>
          </w:rPr>
          <w:tab/>
        </w:r>
        <w:r w:rsidRPr="00616C8B">
          <w:rPr>
            <w:bCs/>
            <w:noProof/>
            <w:webHidden/>
          </w:rPr>
          <w:fldChar w:fldCharType="begin"/>
        </w:r>
        <w:r w:rsidRPr="00616C8B">
          <w:rPr>
            <w:bCs/>
            <w:noProof/>
            <w:webHidden/>
          </w:rPr>
          <w:instrText xml:space="preserve"> PAGEREF _Toc69358907 \h </w:instrText>
        </w:r>
        <w:r w:rsidRPr="00616C8B">
          <w:rPr>
            <w:bCs/>
            <w:noProof/>
            <w:webHidden/>
          </w:rPr>
        </w:r>
        <w:r w:rsidRPr="00616C8B">
          <w:rPr>
            <w:bCs/>
            <w:noProof/>
            <w:webHidden/>
          </w:rPr>
          <w:fldChar w:fldCharType="separate"/>
        </w:r>
        <w:r w:rsidRPr="00616C8B">
          <w:rPr>
            <w:bCs/>
            <w:noProof/>
            <w:webHidden/>
          </w:rPr>
          <w:t>99</w:t>
        </w:r>
        <w:r w:rsidRPr="00616C8B">
          <w:rPr>
            <w:bCs/>
            <w:noProof/>
            <w:webHidden/>
          </w:rPr>
          <w:fldChar w:fldCharType="end"/>
        </w:r>
      </w:hyperlink>
    </w:p>
    <w:p w14:paraId="31D294EC" w14:textId="26AC346B"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08" w:history="1">
        <w:r w:rsidRPr="00616C8B">
          <w:rPr>
            <w:rStyle w:val="Hyperlink"/>
            <w:bCs/>
            <w:noProof/>
          </w:rPr>
          <w:t>Figure 5.18. Image of the back of the Varex 1515DXT-I panel, with the quadrants from Figure 5.17 superimposed to show relative location.  This analysis fully explains the source of thermal influence which affects dark noise across the Varex panel in a nonuniform manner.</w:t>
        </w:r>
        <w:r w:rsidRPr="00616C8B">
          <w:rPr>
            <w:bCs/>
            <w:noProof/>
            <w:webHidden/>
          </w:rPr>
          <w:tab/>
        </w:r>
        <w:r w:rsidRPr="00616C8B">
          <w:rPr>
            <w:bCs/>
            <w:noProof/>
            <w:webHidden/>
          </w:rPr>
          <w:fldChar w:fldCharType="begin"/>
        </w:r>
        <w:r w:rsidRPr="00616C8B">
          <w:rPr>
            <w:bCs/>
            <w:noProof/>
            <w:webHidden/>
          </w:rPr>
          <w:instrText xml:space="preserve"> PAGEREF _Toc69358908 \h </w:instrText>
        </w:r>
        <w:r w:rsidRPr="00616C8B">
          <w:rPr>
            <w:bCs/>
            <w:noProof/>
            <w:webHidden/>
          </w:rPr>
        </w:r>
        <w:r w:rsidRPr="00616C8B">
          <w:rPr>
            <w:bCs/>
            <w:noProof/>
            <w:webHidden/>
          </w:rPr>
          <w:fldChar w:fldCharType="separate"/>
        </w:r>
        <w:r w:rsidRPr="00616C8B">
          <w:rPr>
            <w:bCs/>
            <w:noProof/>
            <w:webHidden/>
          </w:rPr>
          <w:t>100</w:t>
        </w:r>
        <w:r w:rsidRPr="00616C8B">
          <w:rPr>
            <w:bCs/>
            <w:noProof/>
            <w:webHidden/>
          </w:rPr>
          <w:fldChar w:fldCharType="end"/>
        </w:r>
      </w:hyperlink>
    </w:p>
    <w:p w14:paraId="76A7F247" w14:textId="6EED1F08"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09" w:history="1">
        <w:r w:rsidRPr="00616C8B">
          <w:rPr>
            <w:rStyle w:val="Hyperlink"/>
            <w:bCs/>
            <w:noProof/>
          </w:rPr>
          <w:t xml:space="preserve">Figure 6.1. Conceptual diagram of the MCNP6 simulation methodology used to estimate energy-dependent proton range for the three scintillator materials.  </w:t>
        </w:r>
        <w:r w:rsidRPr="00616C8B">
          <w:rPr>
            <w:rStyle w:val="Hyperlink"/>
            <w:bCs/>
            <w:noProof/>
          </w:rPr>
          <w:lastRenderedPageBreak/>
          <w:t>The diagram also illustrates the relative proton populations estimated within each layer of attenuating material, with the largest population present in the layer furthest from the source.  In the methodology, the centroid of the furthest layer containing protons was used to estimate the maximum proton range at that energy.</w:t>
        </w:r>
        <w:r w:rsidRPr="00616C8B">
          <w:rPr>
            <w:bCs/>
            <w:noProof/>
            <w:webHidden/>
          </w:rPr>
          <w:tab/>
        </w:r>
        <w:r w:rsidRPr="00616C8B">
          <w:rPr>
            <w:bCs/>
            <w:noProof/>
            <w:webHidden/>
          </w:rPr>
          <w:fldChar w:fldCharType="begin"/>
        </w:r>
        <w:r w:rsidRPr="00616C8B">
          <w:rPr>
            <w:bCs/>
            <w:noProof/>
            <w:webHidden/>
          </w:rPr>
          <w:instrText xml:space="preserve"> PAGEREF _Toc69358909 \h </w:instrText>
        </w:r>
        <w:r w:rsidRPr="00616C8B">
          <w:rPr>
            <w:bCs/>
            <w:noProof/>
            <w:webHidden/>
          </w:rPr>
        </w:r>
        <w:r w:rsidRPr="00616C8B">
          <w:rPr>
            <w:bCs/>
            <w:noProof/>
            <w:webHidden/>
          </w:rPr>
          <w:fldChar w:fldCharType="separate"/>
        </w:r>
        <w:r w:rsidRPr="00616C8B">
          <w:rPr>
            <w:bCs/>
            <w:noProof/>
            <w:webHidden/>
          </w:rPr>
          <w:t>112</w:t>
        </w:r>
        <w:r w:rsidRPr="00616C8B">
          <w:rPr>
            <w:bCs/>
            <w:noProof/>
            <w:webHidden/>
          </w:rPr>
          <w:fldChar w:fldCharType="end"/>
        </w:r>
      </w:hyperlink>
    </w:p>
    <w:p w14:paraId="2406981D" w14:textId="5D3CAFFD"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10" w:history="1">
        <w:r w:rsidRPr="00616C8B">
          <w:rPr>
            <w:rStyle w:val="Hyperlink"/>
            <w:bCs/>
            <w:noProof/>
          </w:rPr>
          <w:t>Figure 6.2. Estimated proton range values within liquid water for energies 1.0-14.1 MeV as reported by NIST [46], as well as the MCNP6 simulations and analytic calculations described herein for water.</w:t>
        </w:r>
        <w:r w:rsidRPr="00616C8B">
          <w:rPr>
            <w:bCs/>
            <w:noProof/>
            <w:webHidden/>
          </w:rPr>
          <w:tab/>
        </w:r>
        <w:r w:rsidRPr="00616C8B">
          <w:rPr>
            <w:bCs/>
            <w:noProof/>
            <w:webHidden/>
          </w:rPr>
          <w:fldChar w:fldCharType="begin"/>
        </w:r>
        <w:r w:rsidRPr="00616C8B">
          <w:rPr>
            <w:bCs/>
            <w:noProof/>
            <w:webHidden/>
          </w:rPr>
          <w:instrText xml:space="preserve"> PAGEREF _Toc69358910 \h </w:instrText>
        </w:r>
        <w:r w:rsidRPr="00616C8B">
          <w:rPr>
            <w:bCs/>
            <w:noProof/>
            <w:webHidden/>
          </w:rPr>
        </w:r>
        <w:r w:rsidRPr="00616C8B">
          <w:rPr>
            <w:bCs/>
            <w:noProof/>
            <w:webHidden/>
          </w:rPr>
          <w:fldChar w:fldCharType="separate"/>
        </w:r>
        <w:r w:rsidRPr="00616C8B">
          <w:rPr>
            <w:bCs/>
            <w:noProof/>
            <w:webHidden/>
          </w:rPr>
          <w:t>113</w:t>
        </w:r>
        <w:r w:rsidRPr="00616C8B">
          <w:rPr>
            <w:bCs/>
            <w:noProof/>
            <w:webHidden/>
          </w:rPr>
          <w:fldChar w:fldCharType="end"/>
        </w:r>
      </w:hyperlink>
    </w:p>
    <w:p w14:paraId="2C065000" w14:textId="704FF142"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11" w:history="1">
        <w:r w:rsidRPr="00616C8B">
          <w:rPr>
            <w:rStyle w:val="Hyperlink"/>
            <w:bCs/>
            <w:noProof/>
          </w:rPr>
          <w:t>Figure 6.3. Estimated proton range values within PVT for energies 1.0-14.1 MeV as reported by NIST [46], as well as the MCNP6 simulations and analytic calculations described herein for EJ-200.</w:t>
        </w:r>
        <w:r w:rsidRPr="00616C8B">
          <w:rPr>
            <w:bCs/>
            <w:noProof/>
            <w:webHidden/>
          </w:rPr>
          <w:tab/>
        </w:r>
        <w:r w:rsidRPr="00616C8B">
          <w:rPr>
            <w:bCs/>
            <w:noProof/>
            <w:webHidden/>
          </w:rPr>
          <w:fldChar w:fldCharType="begin"/>
        </w:r>
        <w:r w:rsidRPr="00616C8B">
          <w:rPr>
            <w:bCs/>
            <w:noProof/>
            <w:webHidden/>
          </w:rPr>
          <w:instrText xml:space="preserve"> PAGEREF _Toc69358911 \h </w:instrText>
        </w:r>
        <w:r w:rsidRPr="00616C8B">
          <w:rPr>
            <w:bCs/>
            <w:noProof/>
            <w:webHidden/>
          </w:rPr>
        </w:r>
        <w:r w:rsidRPr="00616C8B">
          <w:rPr>
            <w:bCs/>
            <w:noProof/>
            <w:webHidden/>
          </w:rPr>
          <w:fldChar w:fldCharType="separate"/>
        </w:r>
        <w:r w:rsidRPr="00616C8B">
          <w:rPr>
            <w:bCs/>
            <w:noProof/>
            <w:webHidden/>
          </w:rPr>
          <w:t>114</w:t>
        </w:r>
        <w:r w:rsidRPr="00616C8B">
          <w:rPr>
            <w:bCs/>
            <w:noProof/>
            <w:webHidden/>
          </w:rPr>
          <w:fldChar w:fldCharType="end"/>
        </w:r>
      </w:hyperlink>
    </w:p>
    <w:p w14:paraId="0937E413" w14:textId="29C977E5"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12" w:history="1">
        <w:r w:rsidRPr="00616C8B">
          <w:rPr>
            <w:rStyle w:val="Hyperlink"/>
            <w:bCs/>
            <w:noProof/>
          </w:rPr>
          <w:t>Figure 6.4. Estimated energy-dependent proton range within BiPVT derived both via MCNP simulation and analytically.</w:t>
        </w:r>
        <w:r w:rsidRPr="00616C8B">
          <w:rPr>
            <w:bCs/>
            <w:noProof/>
            <w:webHidden/>
          </w:rPr>
          <w:tab/>
        </w:r>
        <w:r w:rsidRPr="00616C8B">
          <w:rPr>
            <w:bCs/>
            <w:noProof/>
            <w:webHidden/>
          </w:rPr>
          <w:fldChar w:fldCharType="begin"/>
        </w:r>
        <w:r w:rsidRPr="00616C8B">
          <w:rPr>
            <w:bCs/>
            <w:noProof/>
            <w:webHidden/>
          </w:rPr>
          <w:instrText xml:space="preserve"> PAGEREF _Toc69358912 \h </w:instrText>
        </w:r>
        <w:r w:rsidRPr="00616C8B">
          <w:rPr>
            <w:bCs/>
            <w:noProof/>
            <w:webHidden/>
          </w:rPr>
        </w:r>
        <w:r w:rsidRPr="00616C8B">
          <w:rPr>
            <w:bCs/>
            <w:noProof/>
            <w:webHidden/>
          </w:rPr>
          <w:fldChar w:fldCharType="separate"/>
        </w:r>
        <w:r w:rsidRPr="00616C8B">
          <w:rPr>
            <w:bCs/>
            <w:noProof/>
            <w:webHidden/>
          </w:rPr>
          <w:t>116</w:t>
        </w:r>
        <w:r w:rsidRPr="00616C8B">
          <w:rPr>
            <w:bCs/>
            <w:noProof/>
            <w:webHidden/>
          </w:rPr>
          <w:fldChar w:fldCharType="end"/>
        </w:r>
      </w:hyperlink>
    </w:p>
    <w:p w14:paraId="403558BC" w14:textId="5B8A75C0"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13" w:history="1">
        <w:r w:rsidRPr="00616C8B">
          <w:rPr>
            <w:rStyle w:val="Hyperlink"/>
            <w:bCs/>
            <w:noProof/>
          </w:rPr>
          <w:t>Figure 6.5. Estimated energy-dependent proton range within EJ-256 derived both via MCNP simulation and analytically.</w:t>
        </w:r>
        <w:r w:rsidRPr="00616C8B">
          <w:rPr>
            <w:bCs/>
            <w:noProof/>
            <w:webHidden/>
          </w:rPr>
          <w:tab/>
        </w:r>
        <w:r w:rsidRPr="00616C8B">
          <w:rPr>
            <w:bCs/>
            <w:noProof/>
            <w:webHidden/>
          </w:rPr>
          <w:fldChar w:fldCharType="begin"/>
        </w:r>
        <w:r w:rsidRPr="00616C8B">
          <w:rPr>
            <w:bCs/>
            <w:noProof/>
            <w:webHidden/>
          </w:rPr>
          <w:instrText xml:space="preserve"> PAGEREF _Toc69358913 \h </w:instrText>
        </w:r>
        <w:r w:rsidRPr="00616C8B">
          <w:rPr>
            <w:bCs/>
            <w:noProof/>
            <w:webHidden/>
          </w:rPr>
        </w:r>
        <w:r w:rsidRPr="00616C8B">
          <w:rPr>
            <w:bCs/>
            <w:noProof/>
            <w:webHidden/>
          </w:rPr>
          <w:fldChar w:fldCharType="separate"/>
        </w:r>
        <w:r w:rsidRPr="00616C8B">
          <w:rPr>
            <w:bCs/>
            <w:noProof/>
            <w:webHidden/>
          </w:rPr>
          <w:t>117</w:t>
        </w:r>
        <w:r w:rsidRPr="00616C8B">
          <w:rPr>
            <w:bCs/>
            <w:noProof/>
            <w:webHidden/>
          </w:rPr>
          <w:fldChar w:fldCharType="end"/>
        </w:r>
      </w:hyperlink>
    </w:p>
    <w:p w14:paraId="599A081A" w14:textId="5532B4AE"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14" w:history="1">
        <w:r w:rsidRPr="00616C8B">
          <w:rPr>
            <w:rStyle w:val="Hyperlink"/>
            <w:bCs/>
            <w:noProof/>
          </w:rPr>
          <w:t>Figure 6.6. Comparative estimates of energy-dependent proton range within BiPVT, EJ-256, and EJ-200 derived via analytic methods.</w:t>
        </w:r>
        <w:r w:rsidRPr="00616C8B">
          <w:rPr>
            <w:bCs/>
            <w:noProof/>
            <w:webHidden/>
          </w:rPr>
          <w:tab/>
        </w:r>
        <w:r w:rsidRPr="00616C8B">
          <w:rPr>
            <w:bCs/>
            <w:noProof/>
            <w:webHidden/>
          </w:rPr>
          <w:fldChar w:fldCharType="begin"/>
        </w:r>
        <w:r w:rsidRPr="00616C8B">
          <w:rPr>
            <w:bCs/>
            <w:noProof/>
            <w:webHidden/>
          </w:rPr>
          <w:instrText xml:space="preserve"> PAGEREF _Toc69358914 \h </w:instrText>
        </w:r>
        <w:r w:rsidRPr="00616C8B">
          <w:rPr>
            <w:bCs/>
            <w:noProof/>
            <w:webHidden/>
          </w:rPr>
        </w:r>
        <w:r w:rsidRPr="00616C8B">
          <w:rPr>
            <w:bCs/>
            <w:noProof/>
            <w:webHidden/>
          </w:rPr>
          <w:fldChar w:fldCharType="separate"/>
        </w:r>
        <w:r w:rsidRPr="00616C8B">
          <w:rPr>
            <w:bCs/>
            <w:noProof/>
            <w:webHidden/>
          </w:rPr>
          <w:t>119</w:t>
        </w:r>
        <w:r w:rsidRPr="00616C8B">
          <w:rPr>
            <w:bCs/>
            <w:noProof/>
            <w:webHidden/>
          </w:rPr>
          <w:fldChar w:fldCharType="end"/>
        </w:r>
      </w:hyperlink>
    </w:p>
    <w:p w14:paraId="0535A531" w14:textId="37CBC9FF"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15" w:history="1">
        <w:r w:rsidRPr="00616C8B">
          <w:rPr>
            <w:rStyle w:val="Hyperlink"/>
            <w:bCs/>
            <w:noProof/>
          </w:rPr>
          <w:t xml:space="preserve">Figure 6.7. Comparative estimates of energy-dependent total proton stopping power, </w:t>
        </w:r>
        <w:r w:rsidRPr="00616C8B">
          <w:rPr>
            <w:rStyle w:val="Hyperlink"/>
            <w:bCs/>
            <w:i/>
            <w:iCs/>
            <w:noProof/>
          </w:rPr>
          <w:t>S</w:t>
        </w:r>
        <w:r w:rsidRPr="00616C8B">
          <w:rPr>
            <w:rStyle w:val="Hyperlink"/>
            <w:bCs/>
            <w:noProof/>
          </w:rPr>
          <w:t>, within BiPVT, EJ-256, and EJ-200 derived via analytic methods.</w:t>
        </w:r>
        <w:r w:rsidRPr="00616C8B">
          <w:rPr>
            <w:bCs/>
            <w:noProof/>
            <w:webHidden/>
          </w:rPr>
          <w:tab/>
        </w:r>
        <w:r w:rsidRPr="00616C8B">
          <w:rPr>
            <w:bCs/>
            <w:noProof/>
            <w:webHidden/>
          </w:rPr>
          <w:fldChar w:fldCharType="begin"/>
        </w:r>
        <w:r w:rsidRPr="00616C8B">
          <w:rPr>
            <w:bCs/>
            <w:noProof/>
            <w:webHidden/>
          </w:rPr>
          <w:instrText xml:space="preserve"> PAGEREF _Toc69358915 \h </w:instrText>
        </w:r>
        <w:r w:rsidRPr="00616C8B">
          <w:rPr>
            <w:bCs/>
            <w:noProof/>
            <w:webHidden/>
          </w:rPr>
        </w:r>
        <w:r w:rsidRPr="00616C8B">
          <w:rPr>
            <w:bCs/>
            <w:noProof/>
            <w:webHidden/>
          </w:rPr>
          <w:fldChar w:fldCharType="separate"/>
        </w:r>
        <w:r w:rsidRPr="00616C8B">
          <w:rPr>
            <w:bCs/>
            <w:noProof/>
            <w:webHidden/>
          </w:rPr>
          <w:t>120</w:t>
        </w:r>
        <w:r w:rsidRPr="00616C8B">
          <w:rPr>
            <w:bCs/>
            <w:noProof/>
            <w:webHidden/>
          </w:rPr>
          <w:fldChar w:fldCharType="end"/>
        </w:r>
      </w:hyperlink>
    </w:p>
    <w:p w14:paraId="760EF0CF" w14:textId="0F2C8C16"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16" w:history="1">
        <w:r w:rsidRPr="00616C8B">
          <w:rPr>
            <w:rStyle w:val="Hyperlink"/>
            <w:bCs/>
            <w:noProof/>
          </w:rPr>
          <w:t xml:space="preserve">Figure 6.8.  Image depicting a pixel edge and the values necessary for calculating the probability of proton energy deposition within the pixel based on </w:t>
        </w:r>
        <w:r w:rsidRPr="00616C8B">
          <w:rPr>
            <w:rStyle w:val="Hyperlink"/>
            <w:bCs/>
            <w:i/>
            <w:iCs/>
            <w:noProof/>
          </w:rPr>
          <w:t>R</w:t>
        </w:r>
        <w:r w:rsidRPr="00616C8B">
          <w:rPr>
            <w:rStyle w:val="Hyperlink"/>
            <w:bCs/>
            <w:noProof/>
          </w:rPr>
          <w:t xml:space="preserve">, </w:t>
        </w:r>
        <w:r w:rsidRPr="00616C8B">
          <w:rPr>
            <w:rStyle w:val="Hyperlink"/>
            <w:bCs/>
            <w:i/>
            <w:iCs/>
            <w:noProof/>
          </w:rPr>
          <w:t>d</w:t>
        </w:r>
        <w:r w:rsidRPr="00616C8B">
          <w:rPr>
            <w:rStyle w:val="Hyperlink"/>
            <w:bCs/>
            <w:noProof/>
          </w:rPr>
          <w:t xml:space="preserve">, and </w:t>
        </w:r>
        <w:r w:rsidRPr="00616C8B">
          <w:rPr>
            <w:rStyle w:val="Hyperlink"/>
            <w:bCs/>
            <w:i/>
            <w:iCs/>
            <w:noProof/>
          </w:rPr>
          <w:t>θ</w:t>
        </w:r>
        <w:r w:rsidRPr="00616C8B">
          <w:rPr>
            <w:rStyle w:val="Hyperlink"/>
            <w:bCs/>
            <w:noProof/>
          </w:rPr>
          <w:t>.</w:t>
        </w:r>
        <w:r w:rsidRPr="00616C8B">
          <w:rPr>
            <w:bCs/>
            <w:noProof/>
            <w:webHidden/>
          </w:rPr>
          <w:tab/>
        </w:r>
        <w:r w:rsidRPr="00616C8B">
          <w:rPr>
            <w:bCs/>
            <w:noProof/>
            <w:webHidden/>
          </w:rPr>
          <w:fldChar w:fldCharType="begin"/>
        </w:r>
        <w:r w:rsidRPr="00616C8B">
          <w:rPr>
            <w:bCs/>
            <w:noProof/>
            <w:webHidden/>
          </w:rPr>
          <w:instrText xml:space="preserve"> PAGEREF _Toc69358916 \h </w:instrText>
        </w:r>
        <w:r w:rsidRPr="00616C8B">
          <w:rPr>
            <w:bCs/>
            <w:noProof/>
            <w:webHidden/>
          </w:rPr>
        </w:r>
        <w:r w:rsidRPr="00616C8B">
          <w:rPr>
            <w:bCs/>
            <w:noProof/>
            <w:webHidden/>
          </w:rPr>
          <w:fldChar w:fldCharType="separate"/>
        </w:r>
        <w:r w:rsidRPr="00616C8B">
          <w:rPr>
            <w:bCs/>
            <w:noProof/>
            <w:webHidden/>
          </w:rPr>
          <w:t>138</w:t>
        </w:r>
        <w:r w:rsidRPr="00616C8B">
          <w:rPr>
            <w:bCs/>
            <w:noProof/>
            <w:webHidden/>
          </w:rPr>
          <w:fldChar w:fldCharType="end"/>
        </w:r>
      </w:hyperlink>
    </w:p>
    <w:p w14:paraId="36393541" w14:textId="19EC8E55"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17" w:history="1">
        <w:r w:rsidRPr="00616C8B">
          <w:rPr>
            <w:rStyle w:val="Hyperlink"/>
            <w:bCs/>
            <w:noProof/>
          </w:rPr>
          <w:t>Figure 6.9.  Plot of expected probabilities for a 7 MeV proton to deposit all kinetic energy locally within a 2×2mm pixel of EJ-200, EJ-256, or BiPVT, based on the distance of interaction from the pixel center (0 mm) to pixel edge (1 mm).</w:t>
        </w:r>
        <w:r w:rsidRPr="00616C8B">
          <w:rPr>
            <w:bCs/>
            <w:noProof/>
            <w:webHidden/>
          </w:rPr>
          <w:tab/>
        </w:r>
        <w:r w:rsidRPr="00616C8B">
          <w:rPr>
            <w:bCs/>
            <w:noProof/>
            <w:webHidden/>
          </w:rPr>
          <w:fldChar w:fldCharType="begin"/>
        </w:r>
        <w:r w:rsidRPr="00616C8B">
          <w:rPr>
            <w:bCs/>
            <w:noProof/>
            <w:webHidden/>
          </w:rPr>
          <w:instrText xml:space="preserve"> PAGEREF _Toc69358917 \h </w:instrText>
        </w:r>
        <w:r w:rsidRPr="00616C8B">
          <w:rPr>
            <w:bCs/>
            <w:noProof/>
            <w:webHidden/>
          </w:rPr>
        </w:r>
        <w:r w:rsidRPr="00616C8B">
          <w:rPr>
            <w:bCs/>
            <w:noProof/>
            <w:webHidden/>
          </w:rPr>
          <w:fldChar w:fldCharType="separate"/>
        </w:r>
        <w:r w:rsidRPr="00616C8B">
          <w:rPr>
            <w:bCs/>
            <w:noProof/>
            <w:webHidden/>
          </w:rPr>
          <w:t>139</w:t>
        </w:r>
        <w:r w:rsidRPr="00616C8B">
          <w:rPr>
            <w:bCs/>
            <w:noProof/>
            <w:webHidden/>
          </w:rPr>
          <w:fldChar w:fldCharType="end"/>
        </w:r>
      </w:hyperlink>
    </w:p>
    <w:p w14:paraId="4BBCC26C" w14:textId="79751BFD"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18" w:history="1">
        <w:r w:rsidRPr="00616C8B">
          <w:rPr>
            <w:rStyle w:val="Hyperlink"/>
            <w:bCs/>
            <w:noProof/>
          </w:rPr>
          <w:t>Figure 6.10. Expected probabilities for 7 MeV protons to deposit kinetic energy locally based on distance from a pixel edge within a 2×2mm pixel of EJ-200 in 2-D space.  This graph represents one quarter of a pixel in 2-D, which is representative of the whole due to symmetry.</w:t>
        </w:r>
        <w:r w:rsidRPr="00616C8B">
          <w:rPr>
            <w:bCs/>
            <w:noProof/>
            <w:webHidden/>
          </w:rPr>
          <w:tab/>
        </w:r>
        <w:r w:rsidRPr="00616C8B">
          <w:rPr>
            <w:bCs/>
            <w:noProof/>
            <w:webHidden/>
          </w:rPr>
          <w:fldChar w:fldCharType="begin"/>
        </w:r>
        <w:r w:rsidRPr="00616C8B">
          <w:rPr>
            <w:bCs/>
            <w:noProof/>
            <w:webHidden/>
          </w:rPr>
          <w:instrText xml:space="preserve"> PAGEREF _Toc69358918 \h </w:instrText>
        </w:r>
        <w:r w:rsidRPr="00616C8B">
          <w:rPr>
            <w:bCs/>
            <w:noProof/>
            <w:webHidden/>
          </w:rPr>
        </w:r>
        <w:r w:rsidRPr="00616C8B">
          <w:rPr>
            <w:bCs/>
            <w:noProof/>
            <w:webHidden/>
          </w:rPr>
          <w:fldChar w:fldCharType="separate"/>
        </w:r>
        <w:r w:rsidRPr="00616C8B">
          <w:rPr>
            <w:bCs/>
            <w:noProof/>
            <w:webHidden/>
          </w:rPr>
          <w:t>140</w:t>
        </w:r>
        <w:r w:rsidRPr="00616C8B">
          <w:rPr>
            <w:bCs/>
            <w:noProof/>
            <w:webHidden/>
          </w:rPr>
          <w:fldChar w:fldCharType="end"/>
        </w:r>
      </w:hyperlink>
    </w:p>
    <w:p w14:paraId="237B91D6" w14:textId="62D2253A"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19" w:history="1">
        <w:r w:rsidRPr="00616C8B">
          <w:rPr>
            <w:rStyle w:val="Hyperlink"/>
            <w:bCs/>
            <w:noProof/>
          </w:rPr>
          <w:t>Figure 6.11.  Expected probabilities for 7 MeV protons to deposit energy locally within a 2×2 mm pixel of EJ-200 based on distance from a pixel edge and corner in 3-D space.  This graph represents one quarter of a pixel, which is representative of the whole due to symmetry.</w:t>
        </w:r>
        <w:r w:rsidRPr="00616C8B">
          <w:rPr>
            <w:bCs/>
            <w:noProof/>
            <w:webHidden/>
          </w:rPr>
          <w:tab/>
        </w:r>
        <w:r w:rsidRPr="00616C8B">
          <w:rPr>
            <w:bCs/>
            <w:noProof/>
            <w:webHidden/>
          </w:rPr>
          <w:fldChar w:fldCharType="begin"/>
        </w:r>
        <w:r w:rsidRPr="00616C8B">
          <w:rPr>
            <w:bCs/>
            <w:noProof/>
            <w:webHidden/>
          </w:rPr>
          <w:instrText xml:space="preserve"> PAGEREF _Toc69358919 \h </w:instrText>
        </w:r>
        <w:r w:rsidRPr="00616C8B">
          <w:rPr>
            <w:bCs/>
            <w:noProof/>
            <w:webHidden/>
          </w:rPr>
        </w:r>
        <w:r w:rsidRPr="00616C8B">
          <w:rPr>
            <w:bCs/>
            <w:noProof/>
            <w:webHidden/>
          </w:rPr>
          <w:fldChar w:fldCharType="separate"/>
        </w:r>
        <w:r w:rsidRPr="00616C8B">
          <w:rPr>
            <w:bCs/>
            <w:noProof/>
            <w:webHidden/>
          </w:rPr>
          <w:t>141</w:t>
        </w:r>
        <w:r w:rsidRPr="00616C8B">
          <w:rPr>
            <w:bCs/>
            <w:noProof/>
            <w:webHidden/>
          </w:rPr>
          <w:fldChar w:fldCharType="end"/>
        </w:r>
      </w:hyperlink>
    </w:p>
    <w:p w14:paraId="56968819" w14:textId="54A0CB5C"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20" w:history="1">
        <w:r w:rsidRPr="00616C8B">
          <w:rPr>
            <w:rStyle w:val="Hyperlink"/>
            <w:bCs/>
            <w:noProof/>
          </w:rPr>
          <w:t>Figure 6.12.  Depiction of the simulated methodology with incident 14.1 MeV neutrons striking the central pixel of each 3×3-pixel array.  However, the pixel dimensions shown here are not representative; each material was evaluated as an array with individual pixel dimensions of 2×2×19 mm.</w:t>
        </w:r>
        <w:r w:rsidRPr="00616C8B">
          <w:rPr>
            <w:bCs/>
            <w:noProof/>
            <w:webHidden/>
          </w:rPr>
          <w:tab/>
        </w:r>
        <w:r w:rsidRPr="00616C8B">
          <w:rPr>
            <w:bCs/>
            <w:noProof/>
            <w:webHidden/>
          </w:rPr>
          <w:fldChar w:fldCharType="begin"/>
        </w:r>
        <w:r w:rsidRPr="00616C8B">
          <w:rPr>
            <w:bCs/>
            <w:noProof/>
            <w:webHidden/>
          </w:rPr>
          <w:instrText xml:space="preserve"> PAGEREF _Toc69358920 \h </w:instrText>
        </w:r>
        <w:r w:rsidRPr="00616C8B">
          <w:rPr>
            <w:bCs/>
            <w:noProof/>
            <w:webHidden/>
          </w:rPr>
        </w:r>
        <w:r w:rsidRPr="00616C8B">
          <w:rPr>
            <w:bCs/>
            <w:noProof/>
            <w:webHidden/>
          </w:rPr>
          <w:fldChar w:fldCharType="separate"/>
        </w:r>
        <w:r w:rsidRPr="00616C8B">
          <w:rPr>
            <w:bCs/>
            <w:noProof/>
            <w:webHidden/>
          </w:rPr>
          <w:t>147</w:t>
        </w:r>
        <w:r w:rsidRPr="00616C8B">
          <w:rPr>
            <w:bCs/>
            <w:noProof/>
            <w:webHidden/>
          </w:rPr>
          <w:fldChar w:fldCharType="end"/>
        </w:r>
      </w:hyperlink>
    </w:p>
    <w:p w14:paraId="67EFFA40" w14:textId="0ACE7030"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21" w:history="1">
        <w:r w:rsidRPr="00616C8B">
          <w:rPr>
            <w:rStyle w:val="Hyperlink"/>
            <w:bCs/>
            <w:noProof/>
          </w:rPr>
          <w:t>Figure 7.1. Image of initial, 4×45-pixel, composite images for a) BiPVT and b) EJ-200 measured in the 370 kVp x-ray environment.</w:t>
        </w:r>
        <w:r w:rsidRPr="00616C8B">
          <w:rPr>
            <w:bCs/>
            <w:noProof/>
            <w:webHidden/>
          </w:rPr>
          <w:tab/>
        </w:r>
        <w:r w:rsidRPr="00616C8B">
          <w:rPr>
            <w:bCs/>
            <w:noProof/>
            <w:webHidden/>
          </w:rPr>
          <w:fldChar w:fldCharType="begin"/>
        </w:r>
        <w:r w:rsidRPr="00616C8B">
          <w:rPr>
            <w:bCs/>
            <w:noProof/>
            <w:webHidden/>
          </w:rPr>
          <w:instrText xml:space="preserve"> PAGEREF _Toc69358921 \h </w:instrText>
        </w:r>
        <w:r w:rsidRPr="00616C8B">
          <w:rPr>
            <w:bCs/>
            <w:noProof/>
            <w:webHidden/>
          </w:rPr>
        </w:r>
        <w:r w:rsidRPr="00616C8B">
          <w:rPr>
            <w:bCs/>
            <w:noProof/>
            <w:webHidden/>
          </w:rPr>
          <w:fldChar w:fldCharType="separate"/>
        </w:r>
        <w:r w:rsidRPr="00616C8B">
          <w:rPr>
            <w:bCs/>
            <w:noProof/>
            <w:webHidden/>
          </w:rPr>
          <w:t>151</w:t>
        </w:r>
        <w:r w:rsidRPr="00616C8B">
          <w:rPr>
            <w:bCs/>
            <w:noProof/>
            <w:webHidden/>
          </w:rPr>
          <w:fldChar w:fldCharType="end"/>
        </w:r>
      </w:hyperlink>
    </w:p>
    <w:p w14:paraId="7C605AEA" w14:textId="2A4F23E9"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22" w:history="1">
        <w:r w:rsidRPr="00616C8B">
          <w:rPr>
            <w:rStyle w:val="Hyperlink"/>
            <w:bCs/>
            <w:noProof/>
          </w:rPr>
          <w:t xml:space="preserve">Figure 7.2. This image explains the systematic process of expanding a 4×45-pixel composite image into a 23×45-pixel composite image.  Specifically, the red box highlights the original 4×45-pixel image, while the arrows, dashed boxes, </w:t>
        </w:r>
        <w:r w:rsidRPr="00616C8B">
          <w:rPr>
            <w:rStyle w:val="Hyperlink"/>
            <w:bCs/>
            <w:noProof/>
          </w:rPr>
          <w:lastRenderedPageBreak/>
          <w:t>and colors serve to illustrate what portions of the original image, at least for the 370 kVp x-ray measurements, are replicated to maintain the edge response.  Additionally, fully shielded and fully unshielded portions are replicated to conserve the edge and broaden the image.</w:t>
        </w:r>
        <w:r w:rsidRPr="00616C8B">
          <w:rPr>
            <w:bCs/>
            <w:noProof/>
            <w:webHidden/>
          </w:rPr>
          <w:tab/>
        </w:r>
        <w:r w:rsidRPr="00616C8B">
          <w:rPr>
            <w:bCs/>
            <w:noProof/>
            <w:webHidden/>
          </w:rPr>
          <w:fldChar w:fldCharType="begin"/>
        </w:r>
        <w:r w:rsidRPr="00616C8B">
          <w:rPr>
            <w:bCs/>
            <w:noProof/>
            <w:webHidden/>
          </w:rPr>
          <w:instrText xml:space="preserve"> PAGEREF _Toc69358922 \h </w:instrText>
        </w:r>
        <w:r w:rsidRPr="00616C8B">
          <w:rPr>
            <w:bCs/>
            <w:noProof/>
            <w:webHidden/>
          </w:rPr>
        </w:r>
        <w:r w:rsidRPr="00616C8B">
          <w:rPr>
            <w:bCs/>
            <w:noProof/>
            <w:webHidden/>
          </w:rPr>
          <w:fldChar w:fldCharType="separate"/>
        </w:r>
        <w:r w:rsidRPr="00616C8B">
          <w:rPr>
            <w:bCs/>
            <w:noProof/>
            <w:webHidden/>
          </w:rPr>
          <w:t>153</w:t>
        </w:r>
        <w:r w:rsidRPr="00616C8B">
          <w:rPr>
            <w:bCs/>
            <w:noProof/>
            <w:webHidden/>
          </w:rPr>
          <w:fldChar w:fldCharType="end"/>
        </w:r>
      </w:hyperlink>
    </w:p>
    <w:p w14:paraId="178CB1E8" w14:textId="6B3011A7"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23" w:history="1">
        <w:r w:rsidRPr="00616C8B">
          <w:rPr>
            <w:rStyle w:val="Hyperlink"/>
            <w:bCs/>
            <w:noProof/>
          </w:rPr>
          <w:t>Figure 7.3. From left to right, example of a composite 23×45-pixel image imported into ImageJ.  Next, the image is rotated until the IQI edge is vertical.  Lastly, this enables a measurement of edge response within the highlighted ROI (yellow), which is applied consistently across all three arrays.</w:t>
        </w:r>
        <w:r w:rsidRPr="00616C8B">
          <w:rPr>
            <w:bCs/>
            <w:noProof/>
            <w:webHidden/>
          </w:rPr>
          <w:tab/>
        </w:r>
        <w:r w:rsidRPr="00616C8B">
          <w:rPr>
            <w:bCs/>
            <w:noProof/>
            <w:webHidden/>
          </w:rPr>
          <w:fldChar w:fldCharType="begin"/>
        </w:r>
        <w:r w:rsidRPr="00616C8B">
          <w:rPr>
            <w:bCs/>
            <w:noProof/>
            <w:webHidden/>
          </w:rPr>
          <w:instrText xml:space="preserve"> PAGEREF _Toc69358923 \h </w:instrText>
        </w:r>
        <w:r w:rsidRPr="00616C8B">
          <w:rPr>
            <w:bCs/>
            <w:noProof/>
            <w:webHidden/>
          </w:rPr>
        </w:r>
        <w:r w:rsidRPr="00616C8B">
          <w:rPr>
            <w:bCs/>
            <w:noProof/>
            <w:webHidden/>
          </w:rPr>
          <w:fldChar w:fldCharType="separate"/>
        </w:r>
        <w:r w:rsidRPr="00616C8B">
          <w:rPr>
            <w:bCs/>
            <w:noProof/>
            <w:webHidden/>
          </w:rPr>
          <w:t>154</w:t>
        </w:r>
        <w:r w:rsidRPr="00616C8B">
          <w:rPr>
            <w:bCs/>
            <w:noProof/>
            <w:webHidden/>
          </w:rPr>
          <w:fldChar w:fldCharType="end"/>
        </w:r>
      </w:hyperlink>
    </w:p>
    <w:p w14:paraId="0B91BE2B" w14:textId="3ABA0248"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24" w:history="1">
        <w:r w:rsidRPr="00616C8B">
          <w:rPr>
            <w:rStyle w:val="Hyperlink"/>
            <w:bCs/>
            <w:noProof/>
          </w:rPr>
          <w:t>Figure 7.4.  Expected Example plot of normalized edge response function (ERF) and line spread function (LSF).</w:t>
        </w:r>
        <w:r w:rsidRPr="00616C8B">
          <w:rPr>
            <w:bCs/>
            <w:noProof/>
            <w:webHidden/>
          </w:rPr>
          <w:tab/>
        </w:r>
        <w:r w:rsidRPr="00616C8B">
          <w:rPr>
            <w:bCs/>
            <w:noProof/>
            <w:webHidden/>
          </w:rPr>
          <w:fldChar w:fldCharType="begin"/>
        </w:r>
        <w:r w:rsidRPr="00616C8B">
          <w:rPr>
            <w:bCs/>
            <w:noProof/>
            <w:webHidden/>
          </w:rPr>
          <w:instrText xml:space="preserve"> PAGEREF _Toc69358924 \h </w:instrText>
        </w:r>
        <w:r w:rsidRPr="00616C8B">
          <w:rPr>
            <w:bCs/>
            <w:noProof/>
            <w:webHidden/>
          </w:rPr>
        </w:r>
        <w:r w:rsidRPr="00616C8B">
          <w:rPr>
            <w:bCs/>
            <w:noProof/>
            <w:webHidden/>
          </w:rPr>
          <w:fldChar w:fldCharType="separate"/>
        </w:r>
        <w:r w:rsidRPr="00616C8B">
          <w:rPr>
            <w:bCs/>
            <w:noProof/>
            <w:webHidden/>
          </w:rPr>
          <w:t>155</w:t>
        </w:r>
        <w:r w:rsidRPr="00616C8B">
          <w:rPr>
            <w:bCs/>
            <w:noProof/>
            <w:webHidden/>
          </w:rPr>
          <w:fldChar w:fldCharType="end"/>
        </w:r>
      </w:hyperlink>
    </w:p>
    <w:p w14:paraId="71392387" w14:textId="246DB119"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25" w:history="1">
        <w:r w:rsidRPr="00616C8B">
          <w:rPr>
            <w:rStyle w:val="Hyperlink"/>
            <w:bCs/>
            <w:noProof/>
          </w:rPr>
          <w:t>Figure 7.5. Example modulation transfer function (MTF), including the 10% cut-off threshold (f</w:t>
        </w:r>
        <w:r w:rsidRPr="00616C8B">
          <w:rPr>
            <w:rStyle w:val="Hyperlink"/>
            <w:bCs/>
            <w:noProof/>
            <w:vertAlign w:val="subscript"/>
          </w:rPr>
          <w:t>10%</w:t>
        </w:r>
        <w:r w:rsidRPr="00616C8B">
          <w:rPr>
            <w:rStyle w:val="Hyperlink"/>
            <w:bCs/>
            <w:noProof/>
          </w:rPr>
          <w:t>) which determines the value of spatial resolution (SR).  In the case of this example, the MTF reaches 10% at a spatial frequency of 3.4 lp/mm, which equates to a hypothetical DDA SR value of 0.147 mm.</w:t>
        </w:r>
        <w:r w:rsidRPr="00616C8B">
          <w:rPr>
            <w:bCs/>
            <w:noProof/>
            <w:webHidden/>
          </w:rPr>
          <w:tab/>
        </w:r>
        <w:r w:rsidRPr="00616C8B">
          <w:rPr>
            <w:bCs/>
            <w:noProof/>
            <w:webHidden/>
          </w:rPr>
          <w:fldChar w:fldCharType="begin"/>
        </w:r>
        <w:r w:rsidRPr="00616C8B">
          <w:rPr>
            <w:bCs/>
            <w:noProof/>
            <w:webHidden/>
          </w:rPr>
          <w:instrText xml:space="preserve"> PAGEREF _Toc69358925 \h </w:instrText>
        </w:r>
        <w:r w:rsidRPr="00616C8B">
          <w:rPr>
            <w:bCs/>
            <w:noProof/>
            <w:webHidden/>
          </w:rPr>
        </w:r>
        <w:r w:rsidRPr="00616C8B">
          <w:rPr>
            <w:bCs/>
            <w:noProof/>
            <w:webHidden/>
          </w:rPr>
          <w:fldChar w:fldCharType="separate"/>
        </w:r>
        <w:r w:rsidRPr="00616C8B">
          <w:rPr>
            <w:bCs/>
            <w:noProof/>
            <w:webHidden/>
          </w:rPr>
          <w:t>157</w:t>
        </w:r>
        <w:r w:rsidRPr="00616C8B">
          <w:rPr>
            <w:bCs/>
            <w:noProof/>
            <w:webHidden/>
          </w:rPr>
          <w:fldChar w:fldCharType="end"/>
        </w:r>
      </w:hyperlink>
    </w:p>
    <w:p w14:paraId="3814DCD1" w14:textId="71956D0A"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26" w:history="1">
        <w:r w:rsidRPr="00616C8B">
          <w:rPr>
            <w:rStyle w:val="Hyperlink"/>
            <w:bCs/>
            <w:noProof/>
          </w:rPr>
          <w:t>Figure 7.6. Example chart for efficiency test with difference images at different energy levels [53].</w:t>
        </w:r>
        <w:r w:rsidRPr="00616C8B">
          <w:rPr>
            <w:bCs/>
            <w:noProof/>
            <w:webHidden/>
          </w:rPr>
          <w:tab/>
        </w:r>
        <w:r w:rsidRPr="00616C8B">
          <w:rPr>
            <w:bCs/>
            <w:noProof/>
            <w:webHidden/>
          </w:rPr>
          <w:fldChar w:fldCharType="begin"/>
        </w:r>
        <w:r w:rsidRPr="00616C8B">
          <w:rPr>
            <w:bCs/>
            <w:noProof/>
            <w:webHidden/>
          </w:rPr>
          <w:instrText xml:space="preserve"> PAGEREF _Toc69358926 \h </w:instrText>
        </w:r>
        <w:r w:rsidRPr="00616C8B">
          <w:rPr>
            <w:bCs/>
            <w:noProof/>
            <w:webHidden/>
          </w:rPr>
        </w:r>
        <w:r w:rsidRPr="00616C8B">
          <w:rPr>
            <w:bCs/>
            <w:noProof/>
            <w:webHidden/>
          </w:rPr>
          <w:fldChar w:fldCharType="separate"/>
        </w:r>
        <w:r w:rsidRPr="00616C8B">
          <w:rPr>
            <w:bCs/>
            <w:noProof/>
            <w:webHidden/>
          </w:rPr>
          <w:t>158</w:t>
        </w:r>
        <w:r w:rsidRPr="00616C8B">
          <w:rPr>
            <w:bCs/>
            <w:noProof/>
            <w:webHidden/>
          </w:rPr>
          <w:fldChar w:fldCharType="end"/>
        </w:r>
      </w:hyperlink>
    </w:p>
    <w:p w14:paraId="136811A0" w14:textId="58BE36F7"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27" w:history="1">
        <w:r w:rsidRPr="00616C8B">
          <w:rPr>
            <w:rStyle w:val="Hyperlink"/>
            <w:bCs/>
            <w:noProof/>
          </w:rPr>
          <w:t>Figure 7.7. ASTM technique to calculate and quantify internal scatter radiation within a DDA [53].</w:t>
        </w:r>
        <w:r w:rsidRPr="00616C8B">
          <w:rPr>
            <w:bCs/>
            <w:noProof/>
            <w:webHidden/>
          </w:rPr>
          <w:tab/>
        </w:r>
        <w:r w:rsidRPr="00616C8B">
          <w:rPr>
            <w:bCs/>
            <w:noProof/>
            <w:webHidden/>
          </w:rPr>
          <w:fldChar w:fldCharType="begin"/>
        </w:r>
        <w:r w:rsidRPr="00616C8B">
          <w:rPr>
            <w:bCs/>
            <w:noProof/>
            <w:webHidden/>
          </w:rPr>
          <w:instrText xml:space="preserve"> PAGEREF _Toc69358927 \h </w:instrText>
        </w:r>
        <w:r w:rsidRPr="00616C8B">
          <w:rPr>
            <w:bCs/>
            <w:noProof/>
            <w:webHidden/>
          </w:rPr>
        </w:r>
        <w:r w:rsidRPr="00616C8B">
          <w:rPr>
            <w:bCs/>
            <w:noProof/>
            <w:webHidden/>
          </w:rPr>
          <w:fldChar w:fldCharType="separate"/>
        </w:r>
        <w:r w:rsidRPr="00616C8B">
          <w:rPr>
            <w:bCs/>
            <w:noProof/>
            <w:webHidden/>
          </w:rPr>
          <w:t>161</w:t>
        </w:r>
        <w:r w:rsidRPr="00616C8B">
          <w:rPr>
            <w:bCs/>
            <w:noProof/>
            <w:webHidden/>
          </w:rPr>
          <w:fldChar w:fldCharType="end"/>
        </w:r>
      </w:hyperlink>
    </w:p>
    <w:p w14:paraId="1A78D67B" w14:textId="5958509B"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28" w:history="1">
        <w:r w:rsidRPr="00616C8B">
          <w:rPr>
            <w:rStyle w:val="Hyperlink"/>
            <w:bCs/>
            <w:noProof/>
          </w:rPr>
          <w:t>Figure 7.8. Two different source term sizes used in a hypothetical imaging system.  The image demonstrates how SR is worsened when the source of radiation is larger [74].</w:t>
        </w:r>
        <w:r w:rsidRPr="00616C8B">
          <w:rPr>
            <w:bCs/>
            <w:noProof/>
            <w:webHidden/>
          </w:rPr>
          <w:tab/>
        </w:r>
        <w:r w:rsidRPr="00616C8B">
          <w:rPr>
            <w:bCs/>
            <w:noProof/>
            <w:webHidden/>
          </w:rPr>
          <w:fldChar w:fldCharType="begin"/>
        </w:r>
        <w:r w:rsidRPr="00616C8B">
          <w:rPr>
            <w:bCs/>
            <w:noProof/>
            <w:webHidden/>
          </w:rPr>
          <w:instrText xml:space="preserve"> PAGEREF _Toc69358928 \h </w:instrText>
        </w:r>
        <w:r w:rsidRPr="00616C8B">
          <w:rPr>
            <w:bCs/>
            <w:noProof/>
            <w:webHidden/>
          </w:rPr>
        </w:r>
        <w:r w:rsidRPr="00616C8B">
          <w:rPr>
            <w:bCs/>
            <w:noProof/>
            <w:webHidden/>
          </w:rPr>
          <w:fldChar w:fldCharType="separate"/>
        </w:r>
        <w:r w:rsidRPr="00616C8B">
          <w:rPr>
            <w:bCs/>
            <w:noProof/>
            <w:webHidden/>
          </w:rPr>
          <w:t>162</w:t>
        </w:r>
        <w:r w:rsidRPr="00616C8B">
          <w:rPr>
            <w:bCs/>
            <w:noProof/>
            <w:webHidden/>
          </w:rPr>
          <w:fldChar w:fldCharType="end"/>
        </w:r>
      </w:hyperlink>
    </w:p>
    <w:p w14:paraId="28C8FEBB" w14:textId="0248B1CA"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29" w:history="1">
        <w:r w:rsidRPr="00616C8B">
          <w:rPr>
            <w:rStyle w:val="Hyperlink"/>
            <w:bCs/>
            <w:noProof/>
          </w:rPr>
          <w:t>Figure 7.9. Image demonstrating the relationship between the three components of geometric unsharpness (U</w:t>
        </w:r>
        <w:r w:rsidRPr="00616C8B">
          <w:rPr>
            <w:rStyle w:val="Hyperlink"/>
            <w:bCs/>
            <w:noProof/>
            <w:vertAlign w:val="subscript"/>
          </w:rPr>
          <w:t>g</w:t>
        </w:r>
        <w:r w:rsidRPr="00616C8B">
          <w:rPr>
            <w:rStyle w:val="Hyperlink"/>
            <w:bCs/>
            <w:noProof/>
          </w:rPr>
          <w:t>) and how their relative values affect spatial resolution. Adapted from [74].</w:t>
        </w:r>
        <w:r w:rsidRPr="00616C8B">
          <w:rPr>
            <w:bCs/>
            <w:noProof/>
            <w:webHidden/>
          </w:rPr>
          <w:tab/>
        </w:r>
        <w:r w:rsidRPr="00616C8B">
          <w:rPr>
            <w:bCs/>
            <w:noProof/>
            <w:webHidden/>
          </w:rPr>
          <w:fldChar w:fldCharType="begin"/>
        </w:r>
        <w:r w:rsidRPr="00616C8B">
          <w:rPr>
            <w:bCs/>
            <w:noProof/>
            <w:webHidden/>
          </w:rPr>
          <w:instrText xml:space="preserve"> PAGEREF _Toc69358929 \h </w:instrText>
        </w:r>
        <w:r w:rsidRPr="00616C8B">
          <w:rPr>
            <w:bCs/>
            <w:noProof/>
            <w:webHidden/>
          </w:rPr>
        </w:r>
        <w:r w:rsidRPr="00616C8B">
          <w:rPr>
            <w:bCs/>
            <w:noProof/>
            <w:webHidden/>
          </w:rPr>
          <w:fldChar w:fldCharType="separate"/>
        </w:r>
        <w:r w:rsidRPr="00616C8B">
          <w:rPr>
            <w:bCs/>
            <w:noProof/>
            <w:webHidden/>
          </w:rPr>
          <w:t>164</w:t>
        </w:r>
        <w:r w:rsidRPr="00616C8B">
          <w:rPr>
            <w:bCs/>
            <w:noProof/>
            <w:webHidden/>
          </w:rPr>
          <w:fldChar w:fldCharType="end"/>
        </w:r>
      </w:hyperlink>
    </w:p>
    <w:p w14:paraId="41E121CD" w14:textId="5602E7B2"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30" w:history="1">
        <w:r w:rsidRPr="00616C8B">
          <w:rPr>
            <w:rStyle w:val="Hyperlink"/>
            <w:bCs/>
            <w:noProof/>
          </w:rPr>
          <w:t>Figure 8.1.  Expected Example plot of normalized edge response function (ERF) and line spread function (LSF).</w:t>
        </w:r>
        <w:r w:rsidRPr="00616C8B">
          <w:rPr>
            <w:bCs/>
            <w:noProof/>
            <w:webHidden/>
          </w:rPr>
          <w:tab/>
        </w:r>
        <w:r w:rsidRPr="00616C8B">
          <w:rPr>
            <w:bCs/>
            <w:noProof/>
            <w:webHidden/>
          </w:rPr>
          <w:fldChar w:fldCharType="begin"/>
        </w:r>
        <w:r w:rsidRPr="00616C8B">
          <w:rPr>
            <w:bCs/>
            <w:noProof/>
            <w:webHidden/>
          </w:rPr>
          <w:instrText xml:space="preserve"> PAGEREF _Toc69358930 \h </w:instrText>
        </w:r>
        <w:r w:rsidRPr="00616C8B">
          <w:rPr>
            <w:bCs/>
            <w:noProof/>
            <w:webHidden/>
          </w:rPr>
        </w:r>
        <w:r w:rsidRPr="00616C8B">
          <w:rPr>
            <w:bCs/>
            <w:noProof/>
            <w:webHidden/>
          </w:rPr>
          <w:fldChar w:fldCharType="separate"/>
        </w:r>
        <w:r w:rsidRPr="00616C8B">
          <w:rPr>
            <w:bCs/>
            <w:noProof/>
            <w:webHidden/>
          </w:rPr>
          <w:t>168</w:t>
        </w:r>
        <w:r w:rsidRPr="00616C8B">
          <w:rPr>
            <w:bCs/>
            <w:noProof/>
            <w:webHidden/>
          </w:rPr>
          <w:fldChar w:fldCharType="end"/>
        </w:r>
      </w:hyperlink>
    </w:p>
    <w:p w14:paraId="74DA9574" w14:textId="2EAFBC5C"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31" w:history="1">
        <w:r w:rsidRPr="00616C8B">
          <w:rPr>
            <w:rStyle w:val="Hyperlink"/>
            <w:bCs/>
            <w:noProof/>
          </w:rPr>
          <w:t>Figure 8.2. Example modulation transfer function (MTF), including the 10% cut-off threshold which determines the value of spatial resolution (SR).  In the case of this example, the MTF reaches 10% at a spatial frequency (f</w:t>
        </w:r>
        <w:r w:rsidRPr="00616C8B">
          <w:rPr>
            <w:rStyle w:val="Hyperlink"/>
            <w:bCs/>
            <w:noProof/>
            <w:vertAlign w:val="subscript"/>
          </w:rPr>
          <w:t>10%</w:t>
        </w:r>
        <w:r w:rsidRPr="00616C8B">
          <w:rPr>
            <w:rStyle w:val="Hyperlink"/>
            <w:bCs/>
            <w:noProof/>
          </w:rPr>
          <w:t>) of 3.4 lp/mm, which equates to a hypothetical DDA SR value of 0.147 mm.</w:t>
        </w:r>
        <w:r w:rsidRPr="00616C8B">
          <w:rPr>
            <w:bCs/>
            <w:noProof/>
            <w:webHidden/>
          </w:rPr>
          <w:tab/>
        </w:r>
        <w:r w:rsidRPr="00616C8B">
          <w:rPr>
            <w:bCs/>
            <w:noProof/>
            <w:webHidden/>
          </w:rPr>
          <w:fldChar w:fldCharType="begin"/>
        </w:r>
        <w:r w:rsidRPr="00616C8B">
          <w:rPr>
            <w:bCs/>
            <w:noProof/>
            <w:webHidden/>
          </w:rPr>
          <w:instrText xml:space="preserve"> PAGEREF _Toc69358931 \h </w:instrText>
        </w:r>
        <w:r w:rsidRPr="00616C8B">
          <w:rPr>
            <w:bCs/>
            <w:noProof/>
            <w:webHidden/>
          </w:rPr>
        </w:r>
        <w:r w:rsidRPr="00616C8B">
          <w:rPr>
            <w:bCs/>
            <w:noProof/>
            <w:webHidden/>
          </w:rPr>
          <w:fldChar w:fldCharType="separate"/>
        </w:r>
        <w:r w:rsidRPr="00616C8B">
          <w:rPr>
            <w:bCs/>
            <w:noProof/>
            <w:webHidden/>
          </w:rPr>
          <w:t>169</w:t>
        </w:r>
        <w:r w:rsidRPr="00616C8B">
          <w:rPr>
            <w:bCs/>
            <w:noProof/>
            <w:webHidden/>
          </w:rPr>
          <w:fldChar w:fldCharType="end"/>
        </w:r>
      </w:hyperlink>
    </w:p>
    <w:p w14:paraId="00A47722" w14:textId="47921747"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32" w:history="1">
        <w:r w:rsidRPr="00616C8B">
          <w:rPr>
            <w:rStyle w:val="Hyperlink"/>
            <w:bCs/>
            <w:noProof/>
          </w:rPr>
          <w:t>Figure 8.3.  Images of a) the BiPVT source sample (6.85 × 19 × 21 mm) provided by LLNL, b) the individual BiPVT pixels, adhered to ESR, prior to trimming, and c) the final BiPVT 4×3-pixel array face, which is placed in contact with the Varex radiographic panel.</w:t>
        </w:r>
        <w:r w:rsidRPr="00616C8B">
          <w:rPr>
            <w:bCs/>
            <w:noProof/>
            <w:webHidden/>
          </w:rPr>
          <w:tab/>
        </w:r>
        <w:r w:rsidRPr="00616C8B">
          <w:rPr>
            <w:bCs/>
            <w:noProof/>
            <w:webHidden/>
          </w:rPr>
          <w:fldChar w:fldCharType="begin"/>
        </w:r>
        <w:r w:rsidRPr="00616C8B">
          <w:rPr>
            <w:bCs/>
            <w:noProof/>
            <w:webHidden/>
          </w:rPr>
          <w:instrText xml:space="preserve"> PAGEREF _Toc69358932 \h </w:instrText>
        </w:r>
        <w:r w:rsidRPr="00616C8B">
          <w:rPr>
            <w:bCs/>
            <w:noProof/>
            <w:webHidden/>
          </w:rPr>
        </w:r>
        <w:r w:rsidRPr="00616C8B">
          <w:rPr>
            <w:bCs/>
            <w:noProof/>
            <w:webHidden/>
          </w:rPr>
          <w:fldChar w:fldCharType="separate"/>
        </w:r>
        <w:r w:rsidRPr="00616C8B">
          <w:rPr>
            <w:bCs/>
            <w:noProof/>
            <w:webHidden/>
          </w:rPr>
          <w:t>172</w:t>
        </w:r>
        <w:r w:rsidRPr="00616C8B">
          <w:rPr>
            <w:bCs/>
            <w:noProof/>
            <w:webHidden/>
          </w:rPr>
          <w:fldChar w:fldCharType="end"/>
        </w:r>
      </w:hyperlink>
    </w:p>
    <w:p w14:paraId="407B0DB9" w14:textId="2376354D"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33" w:history="1">
        <w:r w:rsidRPr="00616C8B">
          <w:rPr>
            <w:rStyle w:val="Hyperlink"/>
            <w:bCs/>
            <w:noProof/>
          </w:rPr>
          <w:t>Figure 8.4.  Image of the BiPVT (green) and EJ-200 (clear) 4×3-pixel arrays affixed to the acrylic plastic.</w:t>
        </w:r>
        <w:r w:rsidRPr="00616C8B">
          <w:rPr>
            <w:bCs/>
            <w:noProof/>
            <w:webHidden/>
          </w:rPr>
          <w:tab/>
        </w:r>
        <w:r w:rsidRPr="00616C8B">
          <w:rPr>
            <w:bCs/>
            <w:noProof/>
            <w:webHidden/>
          </w:rPr>
          <w:fldChar w:fldCharType="begin"/>
        </w:r>
        <w:r w:rsidRPr="00616C8B">
          <w:rPr>
            <w:bCs/>
            <w:noProof/>
            <w:webHidden/>
          </w:rPr>
          <w:instrText xml:space="preserve"> PAGEREF _Toc69358933 \h </w:instrText>
        </w:r>
        <w:r w:rsidRPr="00616C8B">
          <w:rPr>
            <w:bCs/>
            <w:noProof/>
            <w:webHidden/>
          </w:rPr>
        </w:r>
        <w:r w:rsidRPr="00616C8B">
          <w:rPr>
            <w:bCs/>
            <w:noProof/>
            <w:webHidden/>
          </w:rPr>
          <w:fldChar w:fldCharType="separate"/>
        </w:r>
        <w:r w:rsidRPr="00616C8B">
          <w:rPr>
            <w:bCs/>
            <w:noProof/>
            <w:webHidden/>
          </w:rPr>
          <w:t>174</w:t>
        </w:r>
        <w:r w:rsidRPr="00616C8B">
          <w:rPr>
            <w:bCs/>
            <w:noProof/>
            <w:webHidden/>
          </w:rPr>
          <w:fldChar w:fldCharType="end"/>
        </w:r>
      </w:hyperlink>
    </w:p>
    <w:p w14:paraId="4BCA38CA" w14:textId="08EF0A65"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34" w:history="1">
        <w:r w:rsidRPr="00616C8B">
          <w:rPr>
            <w:rStyle w:val="Hyperlink"/>
            <w:bCs/>
            <w:noProof/>
          </w:rPr>
          <w:t>Figure 8.5.  Example image of one shielded MCNP6 simulation, which includes the EJ-200 (pink) and BiPVT (blue) pixel arrays, as well as the steel step wedge phantom (brown) in one of the 15 positions, relative to the arrays. The acrylic plastic layer (light blue) and ESR material (yellow) are also shown.</w:t>
        </w:r>
        <w:r w:rsidRPr="00616C8B">
          <w:rPr>
            <w:bCs/>
            <w:noProof/>
            <w:webHidden/>
          </w:rPr>
          <w:tab/>
        </w:r>
        <w:r w:rsidRPr="00616C8B">
          <w:rPr>
            <w:bCs/>
            <w:noProof/>
            <w:webHidden/>
          </w:rPr>
          <w:fldChar w:fldCharType="begin"/>
        </w:r>
        <w:r w:rsidRPr="00616C8B">
          <w:rPr>
            <w:bCs/>
            <w:noProof/>
            <w:webHidden/>
          </w:rPr>
          <w:instrText xml:space="preserve"> PAGEREF _Toc69358934 \h </w:instrText>
        </w:r>
        <w:r w:rsidRPr="00616C8B">
          <w:rPr>
            <w:bCs/>
            <w:noProof/>
            <w:webHidden/>
          </w:rPr>
        </w:r>
        <w:r w:rsidRPr="00616C8B">
          <w:rPr>
            <w:bCs/>
            <w:noProof/>
            <w:webHidden/>
          </w:rPr>
          <w:fldChar w:fldCharType="separate"/>
        </w:r>
        <w:r w:rsidRPr="00616C8B">
          <w:rPr>
            <w:bCs/>
            <w:noProof/>
            <w:webHidden/>
          </w:rPr>
          <w:t>176</w:t>
        </w:r>
        <w:r w:rsidRPr="00616C8B">
          <w:rPr>
            <w:bCs/>
            <w:noProof/>
            <w:webHidden/>
          </w:rPr>
          <w:fldChar w:fldCharType="end"/>
        </w:r>
      </w:hyperlink>
    </w:p>
    <w:p w14:paraId="27F186BC" w14:textId="7D21BBC7"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35" w:history="1">
        <w:r w:rsidRPr="00616C8B">
          <w:rPr>
            <w:rStyle w:val="Hyperlink"/>
            <w:bCs/>
            <w:noProof/>
          </w:rPr>
          <w:t>Figure 8.6.  Images of the expanded a) BiPVT and b) EJ-200 23×45-pixel composite matrices. The expansion of the original 4×45-pixel composite image utilized repeating patterns at specific distances from the phantom edge to construct the expanded image response.</w:t>
        </w:r>
        <w:r w:rsidRPr="00616C8B">
          <w:rPr>
            <w:bCs/>
            <w:noProof/>
            <w:webHidden/>
          </w:rPr>
          <w:tab/>
        </w:r>
        <w:r w:rsidRPr="00616C8B">
          <w:rPr>
            <w:bCs/>
            <w:noProof/>
            <w:webHidden/>
          </w:rPr>
          <w:fldChar w:fldCharType="begin"/>
        </w:r>
        <w:r w:rsidRPr="00616C8B">
          <w:rPr>
            <w:bCs/>
            <w:noProof/>
            <w:webHidden/>
          </w:rPr>
          <w:instrText xml:space="preserve"> PAGEREF _Toc69358935 \h </w:instrText>
        </w:r>
        <w:r w:rsidRPr="00616C8B">
          <w:rPr>
            <w:bCs/>
            <w:noProof/>
            <w:webHidden/>
          </w:rPr>
        </w:r>
        <w:r w:rsidRPr="00616C8B">
          <w:rPr>
            <w:bCs/>
            <w:noProof/>
            <w:webHidden/>
          </w:rPr>
          <w:fldChar w:fldCharType="separate"/>
        </w:r>
        <w:r w:rsidRPr="00616C8B">
          <w:rPr>
            <w:bCs/>
            <w:noProof/>
            <w:webHidden/>
          </w:rPr>
          <w:t>180</w:t>
        </w:r>
        <w:r w:rsidRPr="00616C8B">
          <w:rPr>
            <w:bCs/>
            <w:noProof/>
            <w:webHidden/>
          </w:rPr>
          <w:fldChar w:fldCharType="end"/>
        </w:r>
      </w:hyperlink>
    </w:p>
    <w:p w14:paraId="77CA9C9B" w14:textId="7FE0B462"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36" w:history="1">
        <w:r w:rsidRPr="00616C8B">
          <w:rPr>
            <w:rStyle w:val="Hyperlink"/>
            <w:bCs/>
            <w:noProof/>
          </w:rPr>
          <w:t>Figure 8.7.  Images of the expanded a) BiPVT and b) EJ-200 23×45-pixel composite images.</w:t>
        </w:r>
        <w:r w:rsidRPr="00616C8B">
          <w:rPr>
            <w:bCs/>
            <w:noProof/>
            <w:webHidden/>
          </w:rPr>
          <w:tab/>
        </w:r>
        <w:r w:rsidRPr="00616C8B">
          <w:rPr>
            <w:bCs/>
            <w:noProof/>
            <w:webHidden/>
          </w:rPr>
          <w:fldChar w:fldCharType="begin"/>
        </w:r>
        <w:r w:rsidRPr="00616C8B">
          <w:rPr>
            <w:bCs/>
            <w:noProof/>
            <w:webHidden/>
          </w:rPr>
          <w:instrText xml:space="preserve"> PAGEREF _Toc69358936 \h </w:instrText>
        </w:r>
        <w:r w:rsidRPr="00616C8B">
          <w:rPr>
            <w:bCs/>
            <w:noProof/>
            <w:webHidden/>
          </w:rPr>
        </w:r>
        <w:r w:rsidRPr="00616C8B">
          <w:rPr>
            <w:bCs/>
            <w:noProof/>
            <w:webHidden/>
          </w:rPr>
          <w:fldChar w:fldCharType="separate"/>
        </w:r>
        <w:r w:rsidRPr="00616C8B">
          <w:rPr>
            <w:bCs/>
            <w:noProof/>
            <w:webHidden/>
          </w:rPr>
          <w:t>181</w:t>
        </w:r>
        <w:r w:rsidRPr="00616C8B">
          <w:rPr>
            <w:bCs/>
            <w:noProof/>
            <w:webHidden/>
          </w:rPr>
          <w:fldChar w:fldCharType="end"/>
        </w:r>
      </w:hyperlink>
    </w:p>
    <w:p w14:paraId="32E6DCFF" w14:textId="23E6F121"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37" w:history="1">
        <w:r w:rsidRPr="00616C8B">
          <w:rPr>
            <w:rStyle w:val="Hyperlink"/>
            <w:bCs/>
            <w:noProof/>
          </w:rPr>
          <w:t>Figure 8.8.  Plot of the experimental and computational MTFs for the a) BiPVT and b) EJ-200 composite images. Expanded sections demonstrate where the MTFs cross the 10% cutoff frequency (f</w:t>
        </w:r>
        <w:r w:rsidRPr="00616C8B">
          <w:rPr>
            <w:rStyle w:val="Hyperlink"/>
            <w:bCs/>
            <w:noProof/>
            <w:vertAlign w:val="subscript"/>
          </w:rPr>
          <w:t>10%</w:t>
        </w:r>
        <w:r w:rsidRPr="00616C8B">
          <w:rPr>
            <w:rStyle w:val="Hyperlink"/>
            <w:bCs/>
            <w:noProof/>
          </w:rPr>
          <w:t>) for spatial resolution determination based on ASTM standards for CT system performance evaluations [67].</w:t>
        </w:r>
        <w:r w:rsidRPr="00616C8B">
          <w:rPr>
            <w:bCs/>
            <w:noProof/>
            <w:webHidden/>
          </w:rPr>
          <w:tab/>
        </w:r>
        <w:r w:rsidRPr="00616C8B">
          <w:rPr>
            <w:bCs/>
            <w:noProof/>
            <w:webHidden/>
          </w:rPr>
          <w:fldChar w:fldCharType="begin"/>
        </w:r>
        <w:r w:rsidRPr="00616C8B">
          <w:rPr>
            <w:bCs/>
            <w:noProof/>
            <w:webHidden/>
          </w:rPr>
          <w:instrText xml:space="preserve"> PAGEREF _Toc69358937 \h </w:instrText>
        </w:r>
        <w:r w:rsidRPr="00616C8B">
          <w:rPr>
            <w:bCs/>
            <w:noProof/>
            <w:webHidden/>
          </w:rPr>
        </w:r>
        <w:r w:rsidRPr="00616C8B">
          <w:rPr>
            <w:bCs/>
            <w:noProof/>
            <w:webHidden/>
          </w:rPr>
          <w:fldChar w:fldCharType="separate"/>
        </w:r>
        <w:r w:rsidRPr="00616C8B">
          <w:rPr>
            <w:bCs/>
            <w:noProof/>
            <w:webHidden/>
          </w:rPr>
          <w:t>184</w:t>
        </w:r>
        <w:r w:rsidRPr="00616C8B">
          <w:rPr>
            <w:bCs/>
            <w:noProof/>
            <w:webHidden/>
          </w:rPr>
          <w:fldChar w:fldCharType="end"/>
        </w:r>
      </w:hyperlink>
    </w:p>
    <w:p w14:paraId="5DB8F1AF" w14:textId="1570A60A"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38" w:history="1">
        <w:r w:rsidRPr="00616C8B">
          <w:rPr>
            <w:rStyle w:val="Hyperlink"/>
            <w:bCs/>
            <w:noProof/>
          </w:rPr>
          <w:t>Figure 9.1.  Example plot of normalized edge response function (ERF) and line spread function (LSF).</w:t>
        </w:r>
        <w:r w:rsidRPr="00616C8B">
          <w:rPr>
            <w:bCs/>
            <w:noProof/>
            <w:webHidden/>
          </w:rPr>
          <w:tab/>
        </w:r>
        <w:r w:rsidRPr="00616C8B">
          <w:rPr>
            <w:bCs/>
            <w:noProof/>
            <w:webHidden/>
          </w:rPr>
          <w:fldChar w:fldCharType="begin"/>
        </w:r>
        <w:r w:rsidRPr="00616C8B">
          <w:rPr>
            <w:bCs/>
            <w:noProof/>
            <w:webHidden/>
          </w:rPr>
          <w:instrText xml:space="preserve"> PAGEREF _Toc69358938 \h </w:instrText>
        </w:r>
        <w:r w:rsidRPr="00616C8B">
          <w:rPr>
            <w:bCs/>
            <w:noProof/>
            <w:webHidden/>
          </w:rPr>
        </w:r>
        <w:r w:rsidRPr="00616C8B">
          <w:rPr>
            <w:bCs/>
            <w:noProof/>
            <w:webHidden/>
          </w:rPr>
          <w:fldChar w:fldCharType="separate"/>
        </w:r>
        <w:r w:rsidRPr="00616C8B">
          <w:rPr>
            <w:bCs/>
            <w:noProof/>
            <w:webHidden/>
          </w:rPr>
          <w:t>190</w:t>
        </w:r>
        <w:r w:rsidRPr="00616C8B">
          <w:rPr>
            <w:bCs/>
            <w:noProof/>
            <w:webHidden/>
          </w:rPr>
          <w:fldChar w:fldCharType="end"/>
        </w:r>
      </w:hyperlink>
    </w:p>
    <w:p w14:paraId="1B1CB89E" w14:textId="35DC0801"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39" w:history="1">
        <w:r w:rsidRPr="00616C8B">
          <w:rPr>
            <w:rStyle w:val="Hyperlink"/>
            <w:bCs/>
            <w:noProof/>
          </w:rPr>
          <w:t>Figure 9.2.  Example modulation transfer function (MTF).  Values of spatial resolution (SR) are measured for the DDA at a 10% cut-off of the MTF.  In the case of this example, the MTF reaches 10% at a spatial frequency of 3.4 lp/mm, which means the hypothetical DDA provides a SR of 0.294 mm.</w:t>
        </w:r>
        <w:r w:rsidRPr="00616C8B">
          <w:rPr>
            <w:bCs/>
            <w:noProof/>
            <w:webHidden/>
          </w:rPr>
          <w:tab/>
        </w:r>
        <w:r w:rsidRPr="00616C8B">
          <w:rPr>
            <w:bCs/>
            <w:noProof/>
            <w:webHidden/>
          </w:rPr>
          <w:fldChar w:fldCharType="begin"/>
        </w:r>
        <w:r w:rsidRPr="00616C8B">
          <w:rPr>
            <w:bCs/>
            <w:noProof/>
            <w:webHidden/>
          </w:rPr>
          <w:instrText xml:space="preserve"> PAGEREF _Toc69358939 \h </w:instrText>
        </w:r>
        <w:r w:rsidRPr="00616C8B">
          <w:rPr>
            <w:bCs/>
            <w:noProof/>
            <w:webHidden/>
          </w:rPr>
        </w:r>
        <w:r w:rsidRPr="00616C8B">
          <w:rPr>
            <w:bCs/>
            <w:noProof/>
            <w:webHidden/>
          </w:rPr>
          <w:fldChar w:fldCharType="separate"/>
        </w:r>
        <w:r w:rsidRPr="00616C8B">
          <w:rPr>
            <w:bCs/>
            <w:noProof/>
            <w:webHidden/>
          </w:rPr>
          <w:t>192</w:t>
        </w:r>
        <w:r w:rsidRPr="00616C8B">
          <w:rPr>
            <w:bCs/>
            <w:noProof/>
            <w:webHidden/>
          </w:rPr>
          <w:fldChar w:fldCharType="end"/>
        </w:r>
      </w:hyperlink>
    </w:p>
    <w:p w14:paraId="37E34A69" w14:textId="54FB63F4"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40" w:history="1">
        <w:r w:rsidRPr="00616C8B">
          <w:rPr>
            <w:rStyle w:val="Hyperlink"/>
            <w:bCs/>
            <w:noProof/>
          </w:rPr>
          <w:t>Figure 9.3.  Image of the 4×3-pixel a) EJ-200 and b) EJ-256 arrays affixed to the acrylic plastic.  Each 2×2×19 mm pixel is wrapped on five sides by ESR to maximize photoluminescent light collection by the photodetector.</w:t>
        </w:r>
        <w:r w:rsidRPr="00616C8B">
          <w:rPr>
            <w:bCs/>
            <w:noProof/>
            <w:webHidden/>
          </w:rPr>
          <w:tab/>
        </w:r>
        <w:r w:rsidRPr="00616C8B">
          <w:rPr>
            <w:bCs/>
            <w:noProof/>
            <w:webHidden/>
          </w:rPr>
          <w:fldChar w:fldCharType="begin"/>
        </w:r>
        <w:r w:rsidRPr="00616C8B">
          <w:rPr>
            <w:bCs/>
            <w:noProof/>
            <w:webHidden/>
          </w:rPr>
          <w:instrText xml:space="preserve"> PAGEREF _Toc69358940 \h </w:instrText>
        </w:r>
        <w:r w:rsidRPr="00616C8B">
          <w:rPr>
            <w:bCs/>
            <w:noProof/>
            <w:webHidden/>
          </w:rPr>
        </w:r>
        <w:r w:rsidRPr="00616C8B">
          <w:rPr>
            <w:bCs/>
            <w:noProof/>
            <w:webHidden/>
          </w:rPr>
          <w:fldChar w:fldCharType="separate"/>
        </w:r>
        <w:r w:rsidRPr="00616C8B">
          <w:rPr>
            <w:bCs/>
            <w:noProof/>
            <w:webHidden/>
          </w:rPr>
          <w:t>194</w:t>
        </w:r>
        <w:r w:rsidRPr="00616C8B">
          <w:rPr>
            <w:bCs/>
            <w:noProof/>
            <w:webHidden/>
          </w:rPr>
          <w:fldChar w:fldCharType="end"/>
        </w:r>
      </w:hyperlink>
    </w:p>
    <w:p w14:paraId="25AA5CC9" w14:textId="4B425437"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41" w:history="1">
        <w:r w:rsidRPr="00616C8B">
          <w:rPr>
            <w:rStyle w:val="Hyperlink"/>
            <w:bCs/>
            <w:noProof/>
          </w:rPr>
          <w:t>Figure 9.4.  Plot of the measured BiPVT transmissivity and emissivity spectra.  These data were analyzed and input into OpticStudio to facilitate simulation of the primary emission, reabsorption, reemission, and transmissivity of optical light within the BiPVT plastic.</w:t>
        </w:r>
        <w:r w:rsidRPr="00616C8B">
          <w:rPr>
            <w:bCs/>
            <w:noProof/>
            <w:webHidden/>
          </w:rPr>
          <w:tab/>
        </w:r>
        <w:r w:rsidRPr="00616C8B">
          <w:rPr>
            <w:bCs/>
            <w:noProof/>
            <w:webHidden/>
          </w:rPr>
          <w:fldChar w:fldCharType="begin"/>
        </w:r>
        <w:r w:rsidRPr="00616C8B">
          <w:rPr>
            <w:bCs/>
            <w:noProof/>
            <w:webHidden/>
          </w:rPr>
          <w:instrText xml:space="preserve"> PAGEREF _Toc69358941 \h </w:instrText>
        </w:r>
        <w:r w:rsidRPr="00616C8B">
          <w:rPr>
            <w:bCs/>
            <w:noProof/>
            <w:webHidden/>
          </w:rPr>
        </w:r>
        <w:r w:rsidRPr="00616C8B">
          <w:rPr>
            <w:bCs/>
            <w:noProof/>
            <w:webHidden/>
          </w:rPr>
          <w:fldChar w:fldCharType="separate"/>
        </w:r>
        <w:r w:rsidRPr="00616C8B">
          <w:rPr>
            <w:bCs/>
            <w:noProof/>
            <w:webHidden/>
          </w:rPr>
          <w:t>197</w:t>
        </w:r>
        <w:r w:rsidRPr="00616C8B">
          <w:rPr>
            <w:bCs/>
            <w:noProof/>
            <w:webHidden/>
          </w:rPr>
          <w:fldChar w:fldCharType="end"/>
        </w:r>
      </w:hyperlink>
    </w:p>
    <w:p w14:paraId="13B65F2B" w14:textId="2789C74F"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42" w:history="1">
        <w:r w:rsidRPr="00616C8B">
          <w:rPr>
            <w:rStyle w:val="Hyperlink"/>
            <w:bCs/>
            <w:noProof/>
          </w:rPr>
          <w:t>Figure 9.5.  Measured composite 4×45-pixel images of a 6.35 mm-thick steel phantom edge for a) EJ-256 and b) EJ-200.  These images were constructed from 15 separate measurements at varying degrees of array shielding, with the phantom edge offset from the pixel alignment at a 5˚ angle.</w:t>
        </w:r>
        <w:r w:rsidRPr="00616C8B">
          <w:rPr>
            <w:bCs/>
            <w:noProof/>
            <w:webHidden/>
          </w:rPr>
          <w:tab/>
        </w:r>
        <w:r w:rsidRPr="00616C8B">
          <w:rPr>
            <w:bCs/>
            <w:noProof/>
            <w:webHidden/>
          </w:rPr>
          <w:fldChar w:fldCharType="begin"/>
        </w:r>
        <w:r w:rsidRPr="00616C8B">
          <w:rPr>
            <w:bCs/>
            <w:noProof/>
            <w:webHidden/>
          </w:rPr>
          <w:instrText xml:space="preserve"> PAGEREF _Toc69358942 \h </w:instrText>
        </w:r>
        <w:r w:rsidRPr="00616C8B">
          <w:rPr>
            <w:bCs/>
            <w:noProof/>
            <w:webHidden/>
          </w:rPr>
        </w:r>
        <w:r w:rsidRPr="00616C8B">
          <w:rPr>
            <w:bCs/>
            <w:noProof/>
            <w:webHidden/>
          </w:rPr>
          <w:fldChar w:fldCharType="separate"/>
        </w:r>
        <w:r w:rsidRPr="00616C8B">
          <w:rPr>
            <w:bCs/>
            <w:noProof/>
            <w:webHidden/>
          </w:rPr>
          <w:t>201</w:t>
        </w:r>
        <w:r w:rsidRPr="00616C8B">
          <w:rPr>
            <w:bCs/>
            <w:noProof/>
            <w:webHidden/>
          </w:rPr>
          <w:fldChar w:fldCharType="end"/>
        </w:r>
      </w:hyperlink>
    </w:p>
    <w:p w14:paraId="566DA76C" w14:textId="0F45917E"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43" w:history="1">
        <w:r w:rsidRPr="00616C8B">
          <w:rPr>
            <w:rStyle w:val="Hyperlink"/>
            <w:bCs/>
            <w:noProof/>
          </w:rPr>
          <w:t>Figure 9.6.  Images of the expanded a) EJ-256 and b) EJ-200 23×45-pixel composite matrices.  Expansion of the original 4×45-pixel composite images, shown in Figure 9.5, utilized repeating patterns at specific distances from the phantom edge, which was necessary to facilitate calculations of the steel phantom ERF for each array.</w:t>
        </w:r>
        <w:r w:rsidRPr="00616C8B">
          <w:rPr>
            <w:bCs/>
            <w:noProof/>
            <w:webHidden/>
          </w:rPr>
          <w:tab/>
        </w:r>
        <w:r w:rsidRPr="00616C8B">
          <w:rPr>
            <w:bCs/>
            <w:noProof/>
            <w:webHidden/>
          </w:rPr>
          <w:fldChar w:fldCharType="begin"/>
        </w:r>
        <w:r w:rsidRPr="00616C8B">
          <w:rPr>
            <w:bCs/>
            <w:noProof/>
            <w:webHidden/>
          </w:rPr>
          <w:instrText xml:space="preserve"> PAGEREF _Toc69358943 \h </w:instrText>
        </w:r>
        <w:r w:rsidRPr="00616C8B">
          <w:rPr>
            <w:bCs/>
            <w:noProof/>
            <w:webHidden/>
          </w:rPr>
        </w:r>
        <w:r w:rsidRPr="00616C8B">
          <w:rPr>
            <w:bCs/>
            <w:noProof/>
            <w:webHidden/>
          </w:rPr>
          <w:fldChar w:fldCharType="separate"/>
        </w:r>
        <w:r w:rsidRPr="00616C8B">
          <w:rPr>
            <w:bCs/>
            <w:noProof/>
            <w:webHidden/>
          </w:rPr>
          <w:t>202</w:t>
        </w:r>
        <w:r w:rsidRPr="00616C8B">
          <w:rPr>
            <w:bCs/>
            <w:noProof/>
            <w:webHidden/>
          </w:rPr>
          <w:fldChar w:fldCharType="end"/>
        </w:r>
      </w:hyperlink>
    </w:p>
    <w:p w14:paraId="47BCB9EB" w14:textId="14E6F04E"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44" w:history="1">
        <w:r w:rsidRPr="00616C8B">
          <w:rPr>
            <w:rStyle w:val="Hyperlink"/>
            <w:bCs/>
            <w:noProof/>
          </w:rPr>
          <w:t>Figure 9.7.  Simulated composite 4×45-pixel images of the 6.35 mm-thick steel phantom steel edge for a) EJ-256, b) EJ-200, and c) BiPVT.  These images were assembled from 15 separate combined simulations of both MCNP6 and OpticStudio, each with varying degrees of array shielding, with the phantom edge offset at a 5˚ angle from the pixel alignment.</w:t>
        </w:r>
        <w:r w:rsidRPr="00616C8B">
          <w:rPr>
            <w:bCs/>
            <w:noProof/>
            <w:webHidden/>
          </w:rPr>
          <w:tab/>
        </w:r>
        <w:r w:rsidRPr="00616C8B">
          <w:rPr>
            <w:bCs/>
            <w:noProof/>
            <w:webHidden/>
          </w:rPr>
          <w:fldChar w:fldCharType="begin"/>
        </w:r>
        <w:r w:rsidRPr="00616C8B">
          <w:rPr>
            <w:bCs/>
            <w:noProof/>
            <w:webHidden/>
          </w:rPr>
          <w:instrText xml:space="preserve"> PAGEREF _Toc69358944 \h </w:instrText>
        </w:r>
        <w:r w:rsidRPr="00616C8B">
          <w:rPr>
            <w:bCs/>
            <w:noProof/>
            <w:webHidden/>
          </w:rPr>
        </w:r>
        <w:r w:rsidRPr="00616C8B">
          <w:rPr>
            <w:bCs/>
            <w:noProof/>
            <w:webHidden/>
          </w:rPr>
          <w:fldChar w:fldCharType="separate"/>
        </w:r>
        <w:r w:rsidRPr="00616C8B">
          <w:rPr>
            <w:bCs/>
            <w:noProof/>
            <w:webHidden/>
          </w:rPr>
          <w:t>204</w:t>
        </w:r>
        <w:r w:rsidRPr="00616C8B">
          <w:rPr>
            <w:bCs/>
            <w:noProof/>
            <w:webHidden/>
          </w:rPr>
          <w:fldChar w:fldCharType="end"/>
        </w:r>
      </w:hyperlink>
    </w:p>
    <w:p w14:paraId="2E35447D" w14:textId="62E33716"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45" w:history="1">
        <w:r w:rsidRPr="00616C8B">
          <w:rPr>
            <w:rStyle w:val="Hyperlink"/>
            <w:bCs/>
            <w:noProof/>
          </w:rPr>
          <w:t>Figure 9.8.  Images of the expanded a) EJ-256, b) EJ-200, and c) BiPVT 23×45-pixel composite images, computed from MCNP6 and OpticStudio.</w:t>
        </w:r>
        <w:r w:rsidRPr="00616C8B">
          <w:rPr>
            <w:bCs/>
            <w:noProof/>
            <w:webHidden/>
          </w:rPr>
          <w:tab/>
        </w:r>
        <w:r w:rsidRPr="00616C8B">
          <w:rPr>
            <w:bCs/>
            <w:noProof/>
            <w:webHidden/>
          </w:rPr>
          <w:fldChar w:fldCharType="begin"/>
        </w:r>
        <w:r w:rsidRPr="00616C8B">
          <w:rPr>
            <w:bCs/>
            <w:noProof/>
            <w:webHidden/>
          </w:rPr>
          <w:instrText xml:space="preserve"> PAGEREF _Toc69358945 \h </w:instrText>
        </w:r>
        <w:r w:rsidRPr="00616C8B">
          <w:rPr>
            <w:bCs/>
            <w:noProof/>
            <w:webHidden/>
          </w:rPr>
        </w:r>
        <w:r w:rsidRPr="00616C8B">
          <w:rPr>
            <w:bCs/>
            <w:noProof/>
            <w:webHidden/>
          </w:rPr>
          <w:fldChar w:fldCharType="separate"/>
        </w:r>
        <w:r w:rsidRPr="00616C8B">
          <w:rPr>
            <w:bCs/>
            <w:noProof/>
            <w:webHidden/>
          </w:rPr>
          <w:t>206</w:t>
        </w:r>
        <w:r w:rsidRPr="00616C8B">
          <w:rPr>
            <w:bCs/>
            <w:noProof/>
            <w:webHidden/>
          </w:rPr>
          <w:fldChar w:fldCharType="end"/>
        </w:r>
      </w:hyperlink>
    </w:p>
    <w:p w14:paraId="4C913A43" w14:textId="57922556"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46" w:history="1">
        <w:r w:rsidRPr="00616C8B">
          <w:rPr>
            <w:rStyle w:val="Hyperlink"/>
            <w:bCs/>
            <w:noProof/>
          </w:rPr>
          <w:t>Figure 9.9.  Plot of the experimental and computational MTFs for the a) EJ-256 and b) EJ-200 composite images, as well as the simulated MTF for c) BiPVT.  Expanded sections highlight where the MTFs cross the 10% cutoff threshold for spatial resolution (SR) determination in ASTM standards for CT system performance evaluations [67].</w:t>
        </w:r>
        <w:r w:rsidRPr="00616C8B">
          <w:rPr>
            <w:bCs/>
            <w:noProof/>
            <w:webHidden/>
          </w:rPr>
          <w:tab/>
        </w:r>
        <w:r w:rsidRPr="00616C8B">
          <w:rPr>
            <w:bCs/>
            <w:noProof/>
            <w:webHidden/>
          </w:rPr>
          <w:fldChar w:fldCharType="begin"/>
        </w:r>
        <w:r w:rsidRPr="00616C8B">
          <w:rPr>
            <w:bCs/>
            <w:noProof/>
            <w:webHidden/>
          </w:rPr>
          <w:instrText xml:space="preserve"> PAGEREF _Toc69358946 \h </w:instrText>
        </w:r>
        <w:r w:rsidRPr="00616C8B">
          <w:rPr>
            <w:bCs/>
            <w:noProof/>
            <w:webHidden/>
          </w:rPr>
        </w:r>
        <w:r w:rsidRPr="00616C8B">
          <w:rPr>
            <w:bCs/>
            <w:noProof/>
            <w:webHidden/>
          </w:rPr>
          <w:fldChar w:fldCharType="separate"/>
        </w:r>
        <w:r w:rsidRPr="00616C8B">
          <w:rPr>
            <w:bCs/>
            <w:noProof/>
            <w:webHidden/>
          </w:rPr>
          <w:t>207</w:t>
        </w:r>
        <w:r w:rsidRPr="00616C8B">
          <w:rPr>
            <w:bCs/>
            <w:noProof/>
            <w:webHidden/>
          </w:rPr>
          <w:fldChar w:fldCharType="end"/>
        </w:r>
      </w:hyperlink>
    </w:p>
    <w:p w14:paraId="7A7507C9" w14:textId="01EBB29A"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47" w:history="1">
        <w:r w:rsidRPr="00616C8B">
          <w:rPr>
            <w:rStyle w:val="Hyperlink"/>
            <w:bCs/>
            <w:noProof/>
          </w:rPr>
          <w:t>Figure 10.1   Example plots of normalized edge response function (ERF) and line spread function (LSF).</w:t>
        </w:r>
        <w:r w:rsidRPr="00616C8B">
          <w:rPr>
            <w:bCs/>
            <w:noProof/>
            <w:webHidden/>
          </w:rPr>
          <w:tab/>
        </w:r>
        <w:r w:rsidRPr="00616C8B">
          <w:rPr>
            <w:bCs/>
            <w:noProof/>
            <w:webHidden/>
          </w:rPr>
          <w:fldChar w:fldCharType="begin"/>
        </w:r>
        <w:r w:rsidRPr="00616C8B">
          <w:rPr>
            <w:bCs/>
            <w:noProof/>
            <w:webHidden/>
          </w:rPr>
          <w:instrText xml:space="preserve"> PAGEREF _Toc69358947 \h </w:instrText>
        </w:r>
        <w:r w:rsidRPr="00616C8B">
          <w:rPr>
            <w:bCs/>
            <w:noProof/>
            <w:webHidden/>
          </w:rPr>
        </w:r>
        <w:r w:rsidRPr="00616C8B">
          <w:rPr>
            <w:bCs/>
            <w:noProof/>
            <w:webHidden/>
          </w:rPr>
          <w:fldChar w:fldCharType="separate"/>
        </w:r>
        <w:r w:rsidRPr="00616C8B">
          <w:rPr>
            <w:bCs/>
            <w:noProof/>
            <w:webHidden/>
          </w:rPr>
          <w:t>218</w:t>
        </w:r>
        <w:r w:rsidRPr="00616C8B">
          <w:rPr>
            <w:bCs/>
            <w:noProof/>
            <w:webHidden/>
          </w:rPr>
          <w:fldChar w:fldCharType="end"/>
        </w:r>
      </w:hyperlink>
    </w:p>
    <w:p w14:paraId="76B895FD" w14:textId="07935451"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48" w:history="1">
        <w:r w:rsidRPr="00616C8B">
          <w:rPr>
            <w:rStyle w:val="Hyperlink"/>
            <w:bCs/>
            <w:noProof/>
          </w:rPr>
          <w:t>Figure 10.2  Example modulation transfer function (MTF).  Values of spatial resolution (SR) are measured for the DDA at a 10% cut-off of the MTF(f</w:t>
        </w:r>
        <w:r w:rsidRPr="00616C8B">
          <w:rPr>
            <w:rStyle w:val="Hyperlink"/>
            <w:bCs/>
            <w:noProof/>
            <w:vertAlign w:val="subscript"/>
          </w:rPr>
          <w:t>10%</w:t>
        </w:r>
        <w:r w:rsidRPr="00616C8B">
          <w:rPr>
            <w:rStyle w:val="Hyperlink"/>
            <w:bCs/>
            <w:noProof/>
          </w:rPr>
          <w:t xml:space="preserve">).  </w:t>
        </w:r>
        <w:r w:rsidRPr="00616C8B">
          <w:rPr>
            <w:rStyle w:val="Hyperlink"/>
            <w:bCs/>
            <w:noProof/>
          </w:rPr>
          <w:lastRenderedPageBreak/>
          <w:t>In this example, the MTF reaches f</w:t>
        </w:r>
        <w:r w:rsidRPr="00616C8B">
          <w:rPr>
            <w:rStyle w:val="Hyperlink"/>
            <w:bCs/>
            <w:noProof/>
            <w:vertAlign w:val="subscript"/>
          </w:rPr>
          <w:t xml:space="preserve">10% </w:t>
        </w:r>
        <w:r w:rsidRPr="00616C8B">
          <w:rPr>
            <w:rStyle w:val="Hyperlink"/>
            <w:bCs/>
            <w:noProof/>
          </w:rPr>
          <w:t>at a spatial frequency of 3.4 lp/mm, which means the hypothetical DDA provides a SR of 0.147 mm.</w:t>
        </w:r>
        <w:r w:rsidRPr="00616C8B">
          <w:rPr>
            <w:bCs/>
            <w:noProof/>
            <w:webHidden/>
          </w:rPr>
          <w:tab/>
        </w:r>
        <w:r w:rsidRPr="00616C8B">
          <w:rPr>
            <w:bCs/>
            <w:noProof/>
            <w:webHidden/>
          </w:rPr>
          <w:fldChar w:fldCharType="begin"/>
        </w:r>
        <w:r w:rsidRPr="00616C8B">
          <w:rPr>
            <w:bCs/>
            <w:noProof/>
            <w:webHidden/>
          </w:rPr>
          <w:instrText xml:space="preserve"> PAGEREF _Toc69358948 \h </w:instrText>
        </w:r>
        <w:r w:rsidRPr="00616C8B">
          <w:rPr>
            <w:bCs/>
            <w:noProof/>
            <w:webHidden/>
          </w:rPr>
        </w:r>
        <w:r w:rsidRPr="00616C8B">
          <w:rPr>
            <w:bCs/>
            <w:noProof/>
            <w:webHidden/>
          </w:rPr>
          <w:fldChar w:fldCharType="separate"/>
        </w:r>
        <w:r w:rsidRPr="00616C8B">
          <w:rPr>
            <w:bCs/>
            <w:noProof/>
            <w:webHidden/>
          </w:rPr>
          <w:t>219</w:t>
        </w:r>
        <w:r w:rsidRPr="00616C8B">
          <w:rPr>
            <w:bCs/>
            <w:noProof/>
            <w:webHidden/>
          </w:rPr>
          <w:fldChar w:fldCharType="end"/>
        </w:r>
      </w:hyperlink>
    </w:p>
    <w:p w14:paraId="225F0160" w14:textId="3C6162E9"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49" w:history="1">
        <w:r w:rsidRPr="00616C8B">
          <w:rPr>
            <w:rStyle w:val="Hyperlink"/>
            <w:bCs/>
            <w:noProof/>
          </w:rPr>
          <w:t>Figure 10.3 Images of a) BiPVT source sample (6.85×19×21 mm) provided by LLNL, b) individual BiPVT pixels, adhered to ESR, prior to trimming, and c) the final BiPVT 4×3-pixel array face, which pressure-mounted to the Varex radiographic panel.</w:t>
        </w:r>
        <w:r w:rsidRPr="00616C8B">
          <w:rPr>
            <w:bCs/>
            <w:noProof/>
            <w:webHidden/>
          </w:rPr>
          <w:tab/>
        </w:r>
        <w:r w:rsidRPr="00616C8B">
          <w:rPr>
            <w:bCs/>
            <w:noProof/>
            <w:webHidden/>
          </w:rPr>
          <w:fldChar w:fldCharType="begin"/>
        </w:r>
        <w:r w:rsidRPr="00616C8B">
          <w:rPr>
            <w:bCs/>
            <w:noProof/>
            <w:webHidden/>
          </w:rPr>
          <w:instrText xml:space="preserve"> PAGEREF _Toc69358949 \h </w:instrText>
        </w:r>
        <w:r w:rsidRPr="00616C8B">
          <w:rPr>
            <w:bCs/>
            <w:noProof/>
            <w:webHidden/>
          </w:rPr>
        </w:r>
        <w:r w:rsidRPr="00616C8B">
          <w:rPr>
            <w:bCs/>
            <w:noProof/>
            <w:webHidden/>
          </w:rPr>
          <w:fldChar w:fldCharType="separate"/>
        </w:r>
        <w:r w:rsidRPr="00616C8B">
          <w:rPr>
            <w:bCs/>
            <w:noProof/>
            <w:webHidden/>
          </w:rPr>
          <w:t>222</w:t>
        </w:r>
        <w:r w:rsidRPr="00616C8B">
          <w:rPr>
            <w:bCs/>
            <w:noProof/>
            <w:webHidden/>
          </w:rPr>
          <w:fldChar w:fldCharType="end"/>
        </w:r>
      </w:hyperlink>
    </w:p>
    <w:p w14:paraId="31C47A18" w14:textId="009DF135"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50" w:history="1">
        <w:r w:rsidRPr="00616C8B">
          <w:rPr>
            <w:rStyle w:val="Hyperlink"/>
            <w:bCs/>
            <w:noProof/>
          </w:rPr>
          <w:t>Figure 10.4 Image of the BiPVT (left), EJ-200 (center), and EJ-256 (right) 4×3-pixel arrays affixed to acrylic plastic.</w:t>
        </w:r>
        <w:r w:rsidRPr="00616C8B">
          <w:rPr>
            <w:bCs/>
            <w:noProof/>
            <w:webHidden/>
          </w:rPr>
          <w:tab/>
        </w:r>
        <w:r w:rsidRPr="00616C8B">
          <w:rPr>
            <w:bCs/>
            <w:noProof/>
            <w:webHidden/>
          </w:rPr>
          <w:fldChar w:fldCharType="begin"/>
        </w:r>
        <w:r w:rsidRPr="00616C8B">
          <w:rPr>
            <w:bCs/>
            <w:noProof/>
            <w:webHidden/>
          </w:rPr>
          <w:instrText xml:space="preserve"> PAGEREF _Toc69358950 \h </w:instrText>
        </w:r>
        <w:r w:rsidRPr="00616C8B">
          <w:rPr>
            <w:bCs/>
            <w:noProof/>
            <w:webHidden/>
          </w:rPr>
        </w:r>
        <w:r w:rsidRPr="00616C8B">
          <w:rPr>
            <w:bCs/>
            <w:noProof/>
            <w:webHidden/>
          </w:rPr>
          <w:fldChar w:fldCharType="separate"/>
        </w:r>
        <w:r w:rsidRPr="00616C8B">
          <w:rPr>
            <w:bCs/>
            <w:noProof/>
            <w:webHidden/>
          </w:rPr>
          <w:t>224</w:t>
        </w:r>
        <w:r w:rsidRPr="00616C8B">
          <w:rPr>
            <w:bCs/>
            <w:noProof/>
            <w:webHidden/>
          </w:rPr>
          <w:fldChar w:fldCharType="end"/>
        </w:r>
      </w:hyperlink>
    </w:p>
    <w:p w14:paraId="598CC9BA" w14:textId="6641354F"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51" w:history="1">
        <w:r w:rsidRPr="00616C8B">
          <w:rPr>
            <w:rStyle w:val="Hyperlink"/>
            <w:bCs/>
            <w:noProof/>
          </w:rPr>
          <w:t>Figure 10.5 Plot of the measured BiPVT transmissivity and emissivity spectra.  These data were analyzed and input into OpticStudio to facilitate simulation of the primary emission, reabsorption, reemission, and transmissivity of optical light within the BiPVT plastic.</w:t>
        </w:r>
        <w:r w:rsidRPr="00616C8B">
          <w:rPr>
            <w:bCs/>
            <w:noProof/>
            <w:webHidden/>
          </w:rPr>
          <w:tab/>
        </w:r>
        <w:r w:rsidRPr="00616C8B">
          <w:rPr>
            <w:bCs/>
            <w:noProof/>
            <w:webHidden/>
          </w:rPr>
          <w:fldChar w:fldCharType="begin"/>
        </w:r>
        <w:r w:rsidRPr="00616C8B">
          <w:rPr>
            <w:bCs/>
            <w:noProof/>
            <w:webHidden/>
          </w:rPr>
          <w:instrText xml:space="preserve"> PAGEREF _Toc69358951 \h </w:instrText>
        </w:r>
        <w:r w:rsidRPr="00616C8B">
          <w:rPr>
            <w:bCs/>
            <w:noProof/>
            <w:webHidden/>
          </w:rPr>
        </w:r>
        <w:r w:rsidRPr="00616C8B">
          <w:rPr>
            <w:bCs/>
            <w:noProof/>
            <w:webHidden/>
          </w:rPr>
          <w:fldChar w:fldCharType="separate"/>
        </w:r>
        <w:r w:rsidRPr="00616C8B">
          <w:rPr>
            <w:bCs/>
            <w:noProof/>
            <w:webHidden/>
          </w:rPr>
          <w:t>228</w:t>
        </w:r>
        <w:r w:rsidRPr="00616C8B">
          <w:rPr>
            <w:bCs/>
            <w:noProof/>
            <w:webHidden/>
          </w:rPr>
          <w:fldChar w:fldCharType="end"/>
        </w:r>
      </w:hyperlink>
    </w:p>
    <w:p w14:paraId="0923CAB4" w14:textId="39975CC1"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52" w:history="1">
        <w:r w:rsidRPr="00616C8B">
          <w:rPr>
            <w:rStyle w:val="Hyperlink"/>
            <w:bCs/>
            <w:noProof/>
          </w:rPr>
          <w:t>Figure 10.6 Measured composite 4×45-pixel images of a 5.08 cm-thick tungsten phantom edge for a) EJ-200 b) BiPVT and c) EJ-256.  These images were constructed from 15 separate measurements at varying degrees of array shielding, with the phantom edge offset from the pixel alignment at a 5˚ angle.  Pixel intensity normalization occurred for a total of three fully shielded measurements (two for BiPVT and one for EJ-256), as reflected in the final composite 4×45-pixel images for d) EJ-200 e) BiPVT and f) EJ-256.</w:t>
        </w:r>
        <w:r w:rsidRPr="00616C8B">
          <w:rPr>
            <w:bCs/>
            <w:noProof/>
            <w:webHidden/>
          </w:rPr>
          <w:tab/>
        </w:r>
        <w:r w:rsidRPr="00616C8B">
          <w:rPr>
            <w:bCs/>
            <w:noProof/>
            <w:webHidden/>
          </w:rPr>
          <w:fldChar w:fldCharType="begin"/>
        </w:r>
        <w:r w:rsidRPr="00616C8B">
          <w:rPr>
            <w:bCs/>
            <w:noProof/>
            <w:webHidden/>
          </w:rPr>
          <w:instrText xml:space="preserve"> PAGEREF _Toc69358952 \h </w:instrText>
        </w:r>
        <w:r w:rsidRPr="00616C8B">
          <w:rPr>
            <w:bCs/>
            <w:noProof/>
            <w:webHidden/>
          </w:rPr>
        </w:r>
        <w:r w:rsidRPr="00616C8B">
          <w:rPr>
            <w:bCs/>
            <w:noProof/>
            <w:webHidden/>
          </w:rPr>
          <w:fldChar w:fldCharType="separate"/>
        </w:r>
        <w:r w:rsidRPr="00616C8B">
          <w:rPr>
            <w:bCs/>
            <w:noProof/>
            <w:webHidden/>
          </w:rPr>
          <w:t>233</w:t>
        </w:r>
        <w:r w:rsidRPr="00616C8B">
          <w:rPr>
            <w:bCs/>
            <w:noProof/>
            <w:webHidden/>
          </w:rPr>
          <w:fldChar w:fldCharType="end"/>
        </w:r>
      </w:hyperlink>
    </w:p>
    <w:p w14:paraId="3D23FE9C" w14:textId="56F22F28"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53" w:history="1">
        <w:r w:rsidRPr="00616C8B">
          <w:rPr>
            <w:rStyle w:val="Hyperlink"/>
            <w:bCs/>
            <w:noProof/>
          </w:rPr>
          <w:t>Figure 10.7 Images of the expanded a) EJ-200, b) BiPVT, and c) EJ-256 20×45-pixel composite matrices.  Expansion of the final 4×45-pixel composite images, shown in Figure 10.6 (d-f), utilized repeating patterns at specific distances from the phantom edge, which was necessary to facilitate calculations of the tungsten phantom ERF for each array.</w:t>
        </w:r>
        <w:r w:rsidRPr="00616C8B">
          <w:rPr>
            <w:bCs/>
            <w:noProof/>
            <w:webHidden/>
          </w:rPr>
          <w:tab/>
        </w:r>
        <w:r w:rsidRPr="00616C8B">
          <w:rPr>
            <w:bCs/>
            <w:noProof/>
            <w:webHidden/>
          </w:rPr>
          <w:fldChar w:fldCharType="begin"/>
        </w:r>
        <w:r w:rsidRPr="00616C8B">
          <w:rPr>
            <w:bCs/>
            <w:noProof/>
            <w:webHidden/>
          </w:rPr>
          <w:instrText xml:space="preserve"> PAGEREF _Toc69358953 \h </w:instrText>
        </w:r>
        <w:r w:rsidRPr="00616C8B">
          <w:rPr>
            <w:bCs/>
            <w:noProof/>
            <w:webHidden/>
          </w:rPr>
        </w:r>
        <w:r w:rsidRPr="00616C8B">
          <w:rPr>
            <w:bCs/>
            <w:noProof/>
            <w:webHidden/>
          </w:rPr>
          <w:fldChar w:fldCharType="separate"/>
        </w:r>
        <w:r w:rsidRPr="00616C8B">
          <w:rPr>
            <w:bCs/>
            <w:noProof/>
            <w:webHidden/>
          </w:rPr>
          <w:t>234</w:t>
        </w:r>
        <w:r w:rsidRPr="00616C8B">
          <w:rPr>
            <w:bCs/>
            <w:noProof/>
            <w:webHidden/>
          </w:rPr>
          <w:fldChar w:fldCharType="end"/>
        </w:r>
      </w:hyperlink>
    </w:p>
    <w:p w14:paraId="28EB6863" w14:textId="29FC2A27"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54" w:history="1">
        <w:r w:rsidRPr="00616C8B">
          <w:rPr>
            <w:rStyle w:val="Hyperlink"/>
            <w:bCs/>
            <w:noProof/>
          </w:rPr>
          <w:t>Figure 10.8 Simulated composite 4×45-pixel images of the 5.08 cm-thick tungsten phantom edge for a) EJ-200, b) BiPVT, and c) EJ-256.  These images were assembled from 15 separate combined simulations of both MCNP6 and OpticStudio, each with varying degrees of array shielding, with the phantom edge offset at a 5˚ angle from the pixel alignment.</w:t>
        </w:r>
        <w:r w:rsidRPr="00616C8B">
          <w:rPr>
            <w:bCs/>
            <w:noProof/>
            <w:webHidden/>
          </w:rPr>
          <w:tab/>
        </w:r>
        <w:r w:rsidRPr="00616C8B">
          <w:rPr>
            <w:bCs/>
            <w:noProof/>
            <w:webHidden/>
          </w:rPr>
          <w:fldChar w:fldCharType="begin"/>
        </w:r>
        <w:r w:rsidRPr="00616C8B">
          <w:rPr>
            <w:bCs/>
            <w:noProof/>
            <w:webHidden/>
          </w:rPr>
          <w:instrText xml:space="preserve"> PAGEREF _Toc69358954 \h </w:instrText>
        </w:r>
        <w:r w:rsidRPr="00616C8B">
          <w:rPr>
            <w:bCs/>
            <w:noProof/>
            <w:webHidden/>
          </w:rPr>
        </w:r>
        <w:r w:rsidRPr="00616C8B">
          <w:rPr>
            <w:bCs/>
            <w:noProof/>
            <w:webHidden/>
          </w:rPr>
          <w:fldChar w:fldCharType="separate"/>
        </w:r>
        <w:r w:rsidRPr="00616C8B">
          <w:rPr>
            <w:bCs/>
            <w:noProof/>
            <w:webHidden/>
          </w:rPr>
          <w:t>236</w:t>
        </w:r>
        <w:r w:rsidRPr="00616C8B">
          <w:rPr>
            <w:bCs/>
            <w:noProof/>
            <w:webHidden/>
          </w:rPr>
          <w:fldChar w:fldCharType="end"/>
        </w:r>
      </w:hyperlink>
    </w:p>
    <w:p w14:paraId="6A105CE7" w14:textId="597E44A3"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55" w:history="1">
        <w:r w:rsidRPr="00616C8B">
          <w:rPr>
            <w:rStyle w:val="Hyperlink"/>
            <w:bCs/>
            <w:noProof/>
          </w:rPr>
          <w:t>Figure 10.9 Images of the expanded a) EJ-200, b) BiPVT, and c) EJ-256 20×45-pixel composite images, computed from MCNP6 and OpticStudio.  These are created from the original 4×45-pixel composite images, shown in Figure 10.8, using repeating patterns at specific distances from the phantom edge.</w:t>
        </w:r>
        <w:r w:rsidRPr="00616C8B">
          <w:rPr>
            <w:bCs/>
            <w:noProof/>
            <w:webHidden/>
          </w:rPr>
          <w:tab/>
        </w:r>
        <w:r w:rsidRPr="00616C8B">
          <w:rPr>
            <w:bCs/>
            <w:noProof/>
            <w:webHidden/>
          </w:rPr>
          <w:fldChar w:fldCharType="begin"/>
        </w:r>
        <w:r w:rsidRPr="00616C8B">
          <w:rPr>
            <w:bCs/>
            <w:noProof/>
            <w:webHidden/>
          </w:rPr>
          <w:instrText xml:space="preserve"> PAGEREF _Toc69358955 \h </w:instrText>
        </w:r>
        <w:r w:rsidRPr="00616C8B">
          <w:rPr>
            <w:bCs/>
            <w:noProof/>
            <w:webHidden/>
          </w:rPr>
        </w:r>
        <w:r w:rsidRPr="00616C8B">
          <w:rPr>
            <w:bCs/>
            <w:noProof/>
            <w:webHidden/>
          </w:rPr>
          <w:fldChar w:fldCharType="separate"/>
        </w:r>
        <w:r w:rsidRPr="00616C8B">
          <w:rPr>
            <w:bCs/>
            <w:noProof/>
            <w:webHidden/>
          </w:rPr>
          <w:t>237</w:t>
        </w:r>
        <w:r w:rsidRPr="00616C8B">
          <w:rPr>
            <w:bCs/>
            <w:noProof/>
            <w:webHidden/>
          </w:rPr>
          <w:fldChar w:fldCharType="end"/>
        </w:r>
      </w:hyperlink>
    </w:p>
    <w:p w14:paraId="10C8F9F0" w14:textId="541EF318"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56" w:history="1">
        <w:r w:rsidRPr="00616C8B">
          <w:rPr>
            <w:rStyle w:val="Hyperlink"/>
            <w:bCs/>
            <w:noProof/>
          </w:rPr>
          <w:t>Figure 10.10  Plot of the experimental and computational MTFs for the a) EJ-200, b) BiPVT, and c) EJ-256 composite images.  Expanded sections highlight where the MTFs cross the f</w:t>
        </w:r>
        <w:r w:rsidRPr="00616C8B">
          <w:rPr>
            <w:rStyle w:val="Hyperlink"/>
            <w:bCs/>
            <w:noProof/>
            <w:vertAlign w:val="subscript"/>
          </w:rPr>
          <w:t>10%</w:t>
        </w:r>
        <w:r w:rsidRPr="00616C8B">
          <w:rPr>
            <w:rStyle w:val="Hyperlink"/>
            <w:bCs/>
            <w:noProof/>
          </w:rPr>
          <w:t xml:space="preserve"> cutoff threshold for spatial resolution (SR) determination in ASTM standards for CT system performance evaluations [67].</w:t>
        </w:r>
        <w:r w:rsidRPr="00616C8B">
          <w:rPr>
            <w:bCs/>
            <w:noProof/>
            <w:webHidden/>
          </w:rPr>
          <w:tab/>
        </w:r>
        <w:r w:rsidRPr="00616C8B">
          <w:rPr>
            <w:bCs/>
            <w:noProof/>
            <w:webHidden/>
          </w:rPr>
          <w:fldChar w:fldCharType="begin"/>
        </w:r>
        <w:r w:rsidRPr="00616C8B">
          <w:rPr>
            <w:bCs/>
            <w:noProof/>
            <w:webHidden/>
          </w:rPr>
          <w:instrText xml:space="preserve"> PAGEREF _Toc69358956 \h </w:instrText>
        </w:r>
        <w:r w:rsidRPr="00616C8B">
          <w:rPr>
            <w:bCs/>
            <w:noProof/>
            <w:webHidden/>
          </w:rPr>
        </w:r>
        <w:r w:rsidRPr="00616C8B">
          <w:rPr>
            <w:bCs/>
            <w:noProof/>
            <w:webHidden/>
          </w:rPr>
          <w:fldChar w:fldCharType="separate"/>
        </w:r>
        <w:r w:rsidRPr="00616C8B">
          <w:rPr>
            <w:bCs/>
            <w:noProof/>
            <w:webHidden/>
          </w:rPr>
          <w:t>239</w:t>
        </w:r>
        <w:r w:rsidRPr="00616C8B">
          <w:rPr>
            <w:bCs/>
            <w:noProof/>
            <w:webHidden/>
          </w:rPr>
          <w:fldChar w:fldCharType="end"/>
        </w:r>
      </w:hyperlink>
    </w:p>
    <w:p w14:paraId="092934DF" w14:textId="7B01B369"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57" w:history="1">
        <w:r w:rsidRPr="00616C8B">
          <w:rPr>
            <w:rStyle w:val="Hyperlink"/>
            <w:bCs/>
            <w:noProof/>
          </w:rPr>
          <w:t>Figure 11.1.  Example plots of normalized edge response function (ERF) and line spread function (LSF).</w:t>
        </w:r>
        <w:r w:rsidRPr="00616C8B">
          <w:rPr>
            <w:bCs/>
            <w:noProof/>
            <w:webHidden/>
          </w:rPr>
          <w:tab/>
        </w:r>
        <w:r w:rsidRPr="00616C8B">
          <w:rPr>
            <w:bCs/>
            <w:noProof/>
            <w:webHidden/>
          </w:rPr>
          <w:fldChar w:fldCharType="begin"/>
        </w:r>
        <w:r w:rsidRPr="00616C8B">
          <w:rPr>
            <w:bCs/>
            <w:noProof/>
            <w:webHidden/>
          </w:rPr>
          <w:instrText xml:space="preserve"> PAGEREF _Toc69358957 \h </w:instrText>
        </w:r>
        <w:r w:rsidRPr="00616C8B">
          <w:rPr>
            <w:bCs/>
            <w:noProof/>
            <w:webHidden/>
          </w:rPr>
        </w:r>
        <w:r w:rsidRPr="00616C8B">
          <w:rPr>
            <w:bCs/>
            <w:noProof/>
            <w:webHidden/>
          </w:rPr>
          <w:fldChar w:fldCharType="separate"/>
        </w:r>
        <w:r w:rsidRPr="00616C8B">
          <w:rPr>
            <w:bCs/>
            <w:noProof/>
            <w:webHidden/>
          </w:rPr>
          <w:t>246</w:t>
        </w:r>
        <w:r w:rsidRPr="00616C8B">
          <w:rPr>
            <w:bCs/>
            <w:noProof/>
            <w:webHidden/>
          </w:rPr>
          <w:fldChar w:fldCharType="end"/>
        </w:r>
      </w:hyperlink>
    </w:p>
    <w:p w14:paraId="0CDE09D5" w14:textId="3688AD61"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58" w:history="1">
        <w:r w:rsidRPr="00616C8B">
          <w:rPr>
            <w:rStyle w:val="Hyperlink"/>
            <w:bCs/>
            <w:noProof/>
          </w:rPr>
          <w:t>Figure 11.2 Example modulation transfer function (MTF).  Values of spatial resolution (SR) are measured for the DDA at a 10% cut-off of the MTF (f</w:t>
        </w:r>
        <w:r w:rsidRPr="00616C8B">
          <w:rPr>
            <w:rStyle w:val="Hyperlink"/>
            <w:bCs/>
            <w:noProof/>
            <w:vertAlign w:val="subscript"/>
          </w:rPr>
          <w:t>10%</w:t>
        </w:r>
        <w:r w:rsidRPr="00616C8B">
          <w:rPr>
            <w:rStyle w:val="Hyperlink"/>
            <w:bCs/>
            <w:noProof/>
          </w:rPr>
          <w:t>).  In this example, the MTF reaches f</w:t>
        </w:r>
        <w:r w:rsidRPr="00616C8B">
          <w:rPr>
            <w:rStyle w:val="Hyperlink"/>
            <w:bCs/>
            <w:noProof/>
            <w:vertAlign w:val="subscript"/>
          </w:rPr>
          <w:t xml:space="preserve">10% </w:t>
        </w:r>
        <w:r w:rsidRPr="00616C8B">
          <w:rPr>
            <w:rStyle w:val="Hyperlink"/>
            <w:bCs/>
            <w:noProof/>
          </w:rPr>
          <w:t>at a spatial frequency of 3.4 lp/mm, which means the hypothetical DDA provides a SR of 0.147 mm.</w:t>
        </w:r>
        <w:r w:rsidRPr="00616C8B">
          <w:rPr>
            <w:bCs/>
            <w:noProof/>
            <w:webHidden/>
          </w:rPr>
          <w:tab/>
        </w:r>
        <w:r w:rsidRPr="00616C8B">
          <w:rPr>
            <w:bCs/>
            <w:noProof/>
            <w:webHidden/>
          </w:rPr>
          <w:fldChar w:fldCharType="begin"/>
        </w:r>
        <w:r w:rsidRPr="00616C8B">
          <w:rPr>
            <w:bCs/>
            <w:noProof/>
            <w:webHidden/>
          </w:rPr>
          <w:instrText xml:space="preserve"> PAGEREF _Toc69358958 \h </w:instrText>
        </w:r>
        <w:r w:rsidRPr="00616C8B">
          <w:rPr>
            <w:bCs/>
            <w:noProof/>
            <w:webHidden/>
          </w:rPr>
        </w:r>
        <w:r w:rsidRPr="00616C8B">
          <w:rPr>
            <w:bCs/>
            <w:noProof/>
            <w:webHidden/>
          </w:rPr>
          <w:fldChar w:fldCharType="separate"/>
        </w:r>
        <w:r w:rsidRPr="00616C8B">
          <w:rPr>
            <w:bCs/>
            <w:noProof/>
            <w:webHidden/>
          </w:rPr>
          <w:t>247</w:t>
        </w:r>
        <w:r w:rsidRPr="00616C8B">
          <w:rPr>
            <w:bCs/>
            <w:noProof/>
            <w:webHidden/>
          </w:rPr>
          <w:fldChar w:fldCharType="end"/>
        </w:r>
      </w:hyperlink>
    </w:p>
    <w:p w14:paraId="3D2BFA69" w14:textId="7F9FC864"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59" w:history="1">
        <w:r w:rsidRPr="00616C8B">
          <w:rPr>
            <w:rStyle w:val="Hyperlink"/>
            <w:bCs/>
            <w:noProof/>
          </w:rPr>
          <w:t>Figure 11.3  Images of the 8×8-pixel evaluated Ir-Bi-Plastic array.  The segmented side is shown on the left prior to external Teflon tape wrapping.  The image on the right shows the uncut face after external wrapping, which was placed in contact with the a-Si TFT array.</w:t>
        </w:r>
        <w:r w:rsidRPr="00616C8B">
          <w:rPr>
            <w:bCs/>
            <w:noProof/>
            <w:webHidden/>
          </w:rPr>
          <w:tab/>
        </w:r>
        <w:r w:rsidRPr="00616C8B">
          <w:rPr>
            <w:bCs/>
            <w:noProof/>
            <w:webHidden/>
          </w:rPr>
          <w:fldChar w:fldCharType="begin"/>
        </w:r>
        <w:r w:rsidRPr="00616C8B">
          <w:rPr>
            <w:bCs/>
            <w:noProof/>
            <w:webHidden/>
          </w:rPr>
          <w:instrText xml:space="preserve"> PAGEREF _Toc69358959 \h </w:instrText>
        </w:r>
        <w:r w:rsidRPr="00616C8B">
          <w:rPr>
            <w:bCs/>
            <w:noProof/>
            <w:webHidden/>
          </w:rPr>
        </w:r>
        <w:r w:rsidRPr="00616C8B">
          <w:rPr>
            <w:bCs/>
            <w:noProof/>
            <w:webHidden/>
          </w:rPr>
          <w:fldChar w:fldCharType="separate"/>
        </w:r>
        <w:r w:rsidRPr="00616C8B">
          <w:rPr>
            <w:bCs/>
            <w:noProof/>
            <w:webHidden/>
          </w:rPr>
          <w:t>250</w:t>
        </w:r>
        <w:r w:rsidRPr="00616C8B">
          <w:rPr>
            <w:bCs/>
            <w:noProof/>
            <w:webHidden/>
          </w:rPr>
          <w:fldChar w:fldCharType="end"/>
        </w:r>
      </w:hyperlink>
    </w:p>
    <w:p w14:paraId="5B32534D" w14:textId="323AAA7D"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60" w:history="1">
        <w:r w:rsidRPr="00616C8B">
          <w:rPr>
            <w:rStyle w:val="Hyperlink"/>
            <w:bCs/>
            <w:noProof/>
          </w:rPr>
          <w:t>Figure 11.4  Measured composite 8×40-pixel images of a 0.635 cm-thick steel phantom edge using the 8×8-pixel Ir-Bi-Plastic array in a 370 kVp x-ray field.  This image was constructed from five separate measurements at varying degrees of array shielding, with the phantom edge offset from the pixel alignment at a 5˚ angle.</w:t>
        </w:r>
        <w:r w:rsidRPr="00616C8B">
          <w:rPr>
            <w:bCs/>
            <w:noProof/>
            <w:webHidden/>
          </w:rPr>
          <w:tab/>
        </w:r>
        <w:r w:rsidRPr="00616C8B">
          <w:rPr>
            <w:bCs/>
            <w:noProof/>
            <w:webHidden/>
          </w:rPr>
          <w:fldChar w:fldCharType="begin"/>
        </w:r>
        <w:r w:rsidRPr="00616C8B">
          <w:rPr>
            <w:bCs/>
            <w:noProof/>
            <w:webHidden/>
          </w:rPr>
          <w:instrText xml:space="preserve"> PAGEREF _Toc69358960 \h </w:instrText>
        </w:r>
        <w:r w:rsidRPr="00616C8B">
          <w:rPr>
            <w:bCs/>
            <w:noProof/>
            <w:webHidden/>
          </w:rPr>
        </w:r>
        <w:r w:rsidRPr="00616C8B">
          <w:rPr>
            <w:bCs/>
            <w:noProof/>
            <w:webHidden/>
          </w:rPr>
          <w:fldChar w:fldCharType="separate"/>
        </w:r>
        <w:r w:rsidRPr="00616C8B">
          <w:rPr>
            <w:bCs/>
            <w:noProof/>
            <w:webHidden/>
          </w:rPr>
          <w:t>257</w:t>
        </w:r>
        <w:r w:rsidRPr="00616C8B">
          <w:rPr>
            <w:bCs/>
            <w:noProof/>
            <w:webHidden/>
          </w:rPr>
          <w:fldChar w:fldCharType="end"/>
        </w:r>
      </w:hyperlink>
    </w:p>
    <w:p w14:paraId="34B2A3EA" w14:textId="2714F735"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61" w:history="1">
        <w:r w:rsidRPr="00616C8B">
          <w:rPr>
            <w:rStyle w:val="Hyperlink"/>
            <w:bCs/>
            <w:noProof/>
          </w:rPr>
          <w:t>Figure 11.5  Image of the expanded 24×40-pixel composite image of the 0.635 cm-thick steel phantom edge using the 8×8-pixel Ir-Bi-Plastic array in a 370 kVp x-ray field.  Expansion of the original 8×40-pixel composite image, shown in Figure 11.4, utilized repeating patterns at specific distances from the phantom edge, which was necessary to facilitate calculations of the steel phantom ERF.</w:t>
        </w:r>
        <w:r w:rsidRPr="00616C8B">
          <w:rPr>
            <w:bCs/>
            <w:noProof/>
            <w:webHidden/>
          </w:rPr>
          <w:tab/>
        </w:r>
        <w:r w:rsidRPr="00616C8B">
          <w:rPr>
            <w:bCs/>
            <w:noProof/>
            <w:webHidden/>
          </w:rPr>
          <w:fldChar w:fldCharType="begin"/>
        </w:r>
        <w:r w:rsidRPr="00616C8B">
          <w:rPr>
            <w:bCs/>
            <w:noProof/>
            <w:webHidden/>
          </w:rPr>
          <w:instrText xml:space="preserve"> PAGEREF _Toc69358961 \h </w:instrText>
        </w:r>
        <w:r w:rsidRPr="00616C8B">
          <w:rPr>
            <w:bCs/>
            <w:noProof/>
            <w:webHidden/>
          </w:rPr>
        </w:r>
        <w:r w:rsidRPr="00616C8B">
          <w:rPr>
            <w:bCs/>
            <w:noProof/>
            <w:webHidden/>
          </w:rPr>
          <w:fldChar w:fldCharType="separate"/>
        </w:r>
        <w:r w:rsidRPr="00616C8B">
          <w:rPr>
            <w:bCs/>
            <w:noProof/>
            <w:webHidden/>
          </w:rPr>
          <w:t>258</w:t>
        </w:r>
        <w:r w:rsidRPr="00616C8B">
          <w:rPr>
            <w:bCs/>
            <w:noProof/>
            <w:webHidden/>
          </w:rPr>
          <w:fldChar w:fldCharType="end"/>
        </w:r>
      </w:hyperlink>
    </w:p>
    <w:p w14:paraId="444713E9" w14:textId="55819C2C"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62" w:history="1">
        <w:r w:rsidRPr="00616C8B">
          <w:rPr>
            <w:rStyle w:val="Hyperlink"/>
            <w:bCs/>
            <w:noProof/>
          </w:rPr>
          <w:t>Figure 11.6  Measured composite 8×40-pixel images of a 5.08 cm-thick tungsten phantom edge using the 8×8-pixel Ir-Bi-Plastic array in a 14.1 MeV neutron field.  This image was constructed from five separate measurements at varying degrees of array shielding, with the phantom edge offset from the pixel alignment at a 5˚ angle.</w:t>
        </w:r>
        <w:r w:rsidRPr="00616C8B">
          <w:rPr>
            <w:bCs/>
            <w:noProof/>
            <w:webHidden/>
          </w:rPr>
          <w:tab/>
        </w:r>
        <w:r w:rsidRPr="00616C8B">
          <w:rPr>
            <w:bCs/>
            <w:noProof/>
            <w:webHidden/>
          </w:rPr>
          <w:fldChar w:fldCharType="begin"/>
        </w:r>
        <w:r w:rsidRPr="00616C8B">
          <w:rPr>
            <w:bCs/>
            <w:noProof/>
            <w:webHidden/>
          </w:rPr>
          <w:instrText xml:space="preserve"> PAGEREF _Toc69358962 \h </w:instrText>
        </w:r>
        <w:r w:rsidRPr="00616C8B">
          <w:rPr>
            <w:bCs/>
            <w:noProof/>
            <w:webHidden/>
          </w:rPr>
        </w:r>
        <w:r w:rsidRPr="00616C8B">
          <w:rPr>
            <w:bCs/>
            <w:noProof/>
            <w:webHidden/>
          </w:rPr>
          <w:fldChar w:fldCharType="separate"/>
        </w:r>
        <w:r w:rsidRPr="00616C8B">
          <w:rPr>
            <w:bCs/>
            <w:noProof/>
            <w:webHidden/>
          </w:rPr>
          <w:t>260</w:t>
        </w:r>
        <w:r w:rsidRPr="00616C8B">
          <w:rPr>
            <w:bCs/>
            <w:noProof/>
            <w:webHidden/>
          </w:rPr>
          <w:fldChar w:fldCharType="end"/>
        </w:r>
      </w:hyperlink>
    </w:p>
    <w:p w14:paraId="75D3AB8E" w14:textId="73801F08"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63" w:history="1">
        <w:r w:rsidRPr="00616C8B">
          <w:rPr>
            <w:rStyle w:val="Hyperlink"/>
            <w:bCs/>
            <w:noProof/>
          </w:rPr>
          <w:t>Figure 11.7  Image of the expanded 24×40-pixel composite image of the 5.08 cm-thick tungsten phantom edge using the 8×8-pixel Ir-Bi-Plastic array in a 14.1 MeV neutron field.  Expansion of the original 8×40-pixel composite image, shown in Figure 11.6, utilized repeating patterns at specific distances from the phantom edge, which was necessary to facilitate calculations of the tungsten phantom ERF.</w:t>
        </w:r>
        <w:r w:rsidRPr="00616C8B">
          <w:rPr>
            <w:bCs/>
            <w:noProof/>
            <w:webHidden/>
          </w:rPr>
          <w:tab/>
        </w:r>
        <w:r w:rsidRPr="00616C8B">
          <w:rPr>
            <w:bCs/>
            <w:noProof/>
            <w:webHidden/>
          </w:rPr>
          <w:fldChar w:fldCharType="begin"/>
        </w:r>
        <w:r w:rsidRPr="00616C8B">
          <w:rPr>
            <w:bCs/>
            <w:noProof/>
            <w:webHidden/>
          </w:rPr>
          <w:instrText xml:space="preserve"> PAGEREF _Toc69358963 \h </w:instrText>
        </w:r>
        <w:r w:rsidRPr="00616C8B">
          <w:rPr>
            <w:bCs/>
            <w:noProof/>
            <w:webHidden/>
          </w:rPr>
        </w:r>
        <w:r w:rsidRPr="00616C8B">
          <w:rPr>
            <w:bCs/>
            <w:noProof/>
            <w:webHidden/>
          </w:rPr>
          <w:fldChar w:fldCharType="separate"/>
        </w:r>
        <w:r w:rsidRPr="00616C8B">
          <w:rPr>
            <w:bCs/>
            <w:noProof/>
            <w:webHidden/>
          </w:rPr>
          <w:t>262</w:t>
        </w:r>
        <w:r w:rsidRPr="00616C8B">
          <w:rPr>
            <w:bCs/>
            <w:noProof/>
            <w:webHidden/>
          </w:rPr>
          <w:fldChar w:fldCharType="end"/>
        </w:r>
      </w:hyperlink>
    </w:p>
    <w:p w14:paraId="54696597" w14:textId="5868CAC5" w:rsidR="00616C8B" w:rsidRPr="00616C8B" w:rsidRDefault="00616C8B" w:rsidP="00616C8B">
      <w:pPr>
        <w:pStyle w:val="TableofFigures"/>
        <w:tabs>
          <w:tab w:val="right" w:leader="dot" w:pos="8630"/>
        </w:tabs>
        <w:jc w:val="both"/>
        <w:rPr>
          <w:rFonts w:asciiTheme="minorHAnsi" w:eastAsiaTheme="minorEastAsia" w:hAnsiTheme="minorHAnsi" w:cstheme="minorBidi"/>
          <w:bCs/>
          <w:noProof/>
          <w:sz w:val="22"/>
          <w:szCs w:val="22"/>
        </w:rPr>
      </w:pPr>
      <w:hyperlink w:anchor="_Toc69358964" w:history="1">
        <w:r w:rsidRPr="00616C8B">
          <w:rPr>
            <w:rStyle w:val="Hyperlink"/>
            <w:bCs/>
            <w:noProof/>
          </w:rPr>
          <w:t>Figure 11.8  Plot of the experimental MTFs measured for 14.1 MeV neutron environment using a 5.08 cm-thick tungsten block and the 370 kVp x-ray field using a 0.635 cm-thick stell plate. Included with these MTFs is the f</w:t>
        </w:r>
        <w:r w:rsidRPr="00616C8B">
          <w:rPr>
            <w:rStyle w:val="Hyperlink"/>
            <w:bCs/>
            <w:noProof/>
            <w:vertAlign w:val="subscript"/>
          </w:rPr>
          <w:t xml:space="preserve">10% </w:t>
        </w:r>
        <w:r w:rsidRPr="00616C8B">
          <w:rPr>
            <w:rStyle w:val="Hyperlink"/>
            <w:bCs/>
            <w:noProof/>
          </w:rPr>
          <w:t>cutoff frequency used for determinations of spatial resolution (SR) according to ASTM standards for CT system performance evaluations [67].</w:t>
        </w:r>
        <w:r w:rsidRPr="00616C8B">
          <w:rPr>
            <w:bCs/>
            <w:noProof/>
            <w:webHidden/>
          </w:rPr>
          <w:tab/>
        </w:r>
        <w:r w:rsidRPr="00616C8B">
          <w:rPr>
            <w:bCs/>
            <w:noProof/>
            <w:webHidden/>
          </w:rPr>
          <w:fldChar w:fldCharType="begin"/>
        </w:r>
        <w:r w:rsidRPr="00616C8B">
          <w:rPr>
            <w:bCs/>
            <w:noProof/>
            <w:webHidden/>
          </w:rPr>
          <w:instrText xml:space="preserve"> PAGEREF _Toc69358964 \h </w:instrText>
        </w:r>
        <w:r w:rsidRPr="00616C8B">
          <w:rPr>
            <w:bCs/>
            <w:noProof/>
            <w:webHidden/>
          </w:rPr>
        </w:r>
        <w:r w:rsidRPr="00616C8B">
          <w:rPr>
            <w:bCs/>
            <w:noProof/>
            <w:webHidden/>
          </w:rPr>
          <w:fldChar w:fldCharType="separate"/>
        </w:r>
        <w:r w:rsidRPr="00616C8B">
          <w:rPr>
            <w:bCs/>
            <w:noProof/>
            <w:webHidden/>
          </w:rPr>
          <w:t>263</w:t>
        </w:r>
        <w:r w:rsidRPr="00616C8B">
          <w:rPr>
            <w:bCs/>
            <w:noProof/>
            <w:webHidden/>
          </w:rPr>
          <w:fldChar w:fldCharType="end"/>
        </w:r>
      </w:hyperlink>
    </w:p>
    <w:p w14:paraId="2BC7AB60" w14:textId="6A6B2732" w:rsidR="003C1575" w:rsidRPr="00605B24" w:rsidRDefault="00665C7E" w:rsidP="00616C8B">
      <w:pPr>
        <w:numPr>
          <w:ilvl w:val="12"/>
          <w:numId w:val="0"/>
        </w:numPr>
        <w:jc w:val="both"/>
        <w:rPr>
          <w:bCs/>
        </w:rPr>
        <w:sectPr w:rsidR="003C1575" w:rsidRPr="00605B24"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616C8B">
        <w:rPr>
          <w:bCs/>
        </w:rPr>
        <w:fldChar w:fldCharType="end"/>
      </w:r>
    </w:p>
    <w:p w14:paraId="26064C95" w14:textId="77777777" w:rsidR="00236E6D" w:rsidRPr="005F2B0B" w:rsidRDefault="002F119D">
      <w:pPr>
        <w:pStyle w:val="Heading1"/>
      </w:pPr>
      <w:bookmarkStart w:id="3" w:name="_Toc420995890"/>
      <w:bookmarkStart w:id="4" w:name="_Toc422997477"/>
      <w:bookmarkStart w:id="5" w:name="_Toc69359009"/>
      <w:r>
        <w:lastRenderedPageBreak/>
        <w:t>-</w:t>
      </w:r>
      <w:r w:rsidR="00965FBD">
        <w:br/>
      </w:r>
      <w:bookmarkStart w:id="6" w:name="_Toc427156460"/>
      <w:r w:rsidR="00E475E2">
        <w:t>Background</w:t>
      </w:r>
      <w:bookmarkEnd w:id="3"/>
      <w:bookmarkEnd w:id="4"/>
      <w:bookmarkEnd w:id="5"/>
      <w:bookmarkEnd w:id="6"/>
    </w:p>
    <w:p w14:paraId="5AB4A746" w14:textId="77777777" w:rsidR="00236E6D" w:rsidRDefault="00236E6D">
      <w:pPr>
        <w:numPr>
          <w:ilvl w:val="12"/>
          <w:numId w:val="0"/>
        </w:numPr>
        <w:jc w:val="center"/>
      </w:pPr>
    </w:p>
    <w:p w14:paraId="5F821CA4" w14:textId="77777777" w:rsidR="00236E6D" w:rsidRDefault="00236E6D">
      <w:pPr>
        <w:numPr>
          <w:ilvl w:val="12"/>
          <w:numId w:val="0"/>
        </w:numPr>
        <w:jc w:val="center"/>
      </w:pPr>
    </w:p>
    <w:p w14:paraId="1D91B538" w14:textId="52FE991B" w:rsidR="00236E6D" w:rsidRDefault="00E475E2" w:rsidP="00C1339D">
      <w:pPr>
        <w:pStyle w:val="Heading2"/>
      </w:pPr>
      <w:bookmarkStart w:id="7" w:name="_Toc420995891"/>
      <w:bookmarkStart w:id="8" w:name="_Toc422997478"/>
      <w:bookmarkStart w:id="9" w:name="_Toc427156461"/>
      <w:bookmarkStart w:id="10" w:name="_Toc69359010"/>
      <w:r>
        <w:t>Introduction</w:t>
      </w:r>
      <w:bookmarkEnd w:id="7"/>
      <w:bookmarkEnd w:id="8"/>
      <w:bookmarkEnd w:id="9"/>
      <w:bookmarkEnd w:id="10"/>
    </w:p>
    <w:p w14:paraId="79E1DF8F" w14:textId="77777777" w:rsidR="00236E6D" w:rsidRDefault="00236E6D">
      <w:pPr>
        <w:pStyle w:val="Footer"/>
        <w:numPr>
          <w:ilvl w:val="12"/>
          <w:numId w:val="0"/>
        </w:numPr>
        <w:tabs>
          <w:tab w:val="clear" w:pos="4320"/>
          <w:tab w:val="clear" w:pos="8640"/>
        </w:tabs>
      </w:pPr>
    </w:p>
    <w:p w14:paraId="694A7652" w14:textId="2C778DE3" w:rsidR="00E475E2" w:rsidRDefault="00E475E2" w:rsidP="00E475E2">
      <w:pPr>
        <w:numPr>
          <w:ilvl w:val="12"/>
          <w:numId w:val="0"/>
        </w:numPr>
        <w:jc w:val="both"/>
      </w:pPr>
      <w:r>
        <w:t xml:space="preserve">The accurate detection, localization, and identification of radioactive material is vital to current and future nuclear safety, security, and safeguarding efforts.  From a safety standpoint, radioactive materials are employed ubiquitously for benign purposes across several fields, including nuclear research, medicine, and power generation.  Consequently, </w:t>
      </w:r>
      <w:r w:rsidR="000608B5">
        <w:t xml:space="preserve">the </w:t>
      </w:r>
      <w:r>
        <w:t xml:space="preserve">use of such materials necessitates care and safety to ensure health risks are minimized for both radiation workers and the </w:t>
      </w:r>
      <w:proofErr w:type="gramStart"/>
      <w:r>
        <w:t>general public</w:t>
      </w:r>
      <w:proofErr w:type="gramEnd"/>
      <w:r>
        <w:t xml:space="preserve">.  For example, spent nuclear reactor fuel must be removed, stored, and monitored, and in cases of radioactive contamination, sources of radioactivity must be reliably located and removed.  In terms of security, all produced special nuclear material (SNM) must be controlled, measured, and monitored in perpetuity to ensure proper custody.  As such, identification of illicit SNM production and acquisition routes is vital to nuclear security, and transport of SNM often offers crucial opportunities for detection.  Similarly, the persistent threat posed by use of a radiological dispersion device (RDD) or an improvised nuclear device (IND) necessitates a technological capability to detect, locate, and identify radioactive materials and SNM, despite the presence of significant shielding.  </w:t>
      </w:r>
    </w:p>
    <w:p w14:paraId="68AA0DEA" w14:textId="77777777" w:rsidR="00E475E2" w:rsidRDefault="00E475E2" w:rsidP="00E475E2">
      <w:pPr>
        <w:numPr>
          <w:ilvl w:val="12"/>
          <w:numId w:val="0"/>
        </w:numPr>
        <w:jc w:val="both"/>
      </w:pPr>
    </w:p>
    <w:p w14:paraId="5EE4B9F3" w14:textId="138BB694" w:rsidR="00236E6D" w:rsidRDefault="00E475E2" w:rsidP="00E475E2">
      <w:pPr>
        <w:numPr>
          <w:ilvl w:val="12"/>
          <w:numId w:val="0"/>
        </w:numPr>
        <w:jc w:val="both"/>
      </w:pPr>
      <w:r>
        <w:t xml:space="preserve">Due to the range of plausible safety and security challenges, the optimal </w:t>
      </w:r>
      <w:r w:rsidR="000608B5">
        <w:t xml:space="preserve">technological part of the </w:t>
      </w:r>
      <w:r>
        <w:t>solution i</w:t>
      </w:r>
      <w:r w:rsidR="000608B5">
        <w:t>ncludes</w:t>
      </w:r>
      <w:r>
        <w:t xml:space="preserve"> a range of radiation imaging systems with dual-particle imaging (DPI) capabilities, which means they must reliably detect and discriminate between incident neutrons and high-energy photons.  Particle discrimination offers important information that a single form of radiation detection cannot provide alone</w:t>
      </w:r>
      <w:r w:rsidR="008023CF">
        <w:t xml:space="preserve"> </w:t>
      </w:r>
      <w:sdt>
        <w:sdtPr>
          <w:id w:val="-1943982175"/>
          <w:citation/>
        </w:sdtPr>
        <w:sdtContent>
          <w:r w:rsidR="008023CF">
            <w:fldChar w:fldCharType="begin"/>
          </w:r>
          <w:r w:rsidR="00C9197F">
            <w:instrText xml:space="preserve">CITATION MLi18 \m MLi182 \m WCC18 \m JRa16 \m CCL16 \m RCR09 \m BDS09 \l 1033 </w:instrText>
          </w:r>
          <w:r w:rsidR="008023CF">
            <w:fldChar w:fldCharType="separate"/>
          </w:r>
          <w:r w:rsidR="00EF78F9">
            <w:rPr>
              <w:noProof/>
            </w:rPr>
            <w:t>[1, 2, 3, 4, 5, 6, 7]</w:t>
          </w:r>
          <w:r w:rsidR="008023CF">
            <w:fldChar w:fldCharType="end"/>
          </w:r>
        </w:sdtContent>
      </w:sdt>
      <w:r>
        <w:t xml:space="preserve">.  DPI systems should also offer an attractive combination of ruggedness, portability, relatively low cost, and high detection efficiency.  Fortunately, research and development into novel materials to enhance radiation imaging is of widespread interest.  Most notably, recent advances in organic scintillators provide some of the most exciting prospects for expanding the practical utility and versatility of DPI systems.  Specifically, novel plastic scintillators offer improved light yield, detection efficiency, and pulse shape discrimination (PSD) properties </w:t>
      </w:r>
      <w:sdt>
        <w:sdtPr>
          <w:id w:val="2124796943"/>
          <w:citation/>
        </w:sdtPr>
        <w:sdtContent>
          <w:r w:rsidR="008023CF">
            <w:fldChar w:fldCharType="begin"/>
          </w:r>
          <w:r w:rsidR="00C9197F">
            <w:instrText xml:space="preserve">CITATION NPZ18 \m TJH18 \m GHV15 \m PSc161 \m NZa12 \l 1033 </w:instrText>
          </w:r>
          <w:r w:rsidR="008023CF">
            <w:fldChar w:fldCharType="separate"/>
          </w:r>
          <w:r w:rsidR="00EF78F9">
            <w:rPr>
              <w:noProof/>
            </w:rPr>
            <w:t>[8, 9, 10, 11, 12]</w:t>
          </w:r>
          <w:r w:rsidR="008023CF">
            <w:fldChar w:fldCharType="end"/>
          </w:r>
        </w:sdtContent>
      </w:sdt>
      <w:r>
        <w:t>.  These advancements, especially when paired with</w:t>
      </w:r>
      <w:r w:rsidR="000608B5">
        <w:t xml:space="preserve"> the</w:t>
      </w:r>
      <w:r>
        <w:t xml:space="preserve"> well-known advantages of plastics, such as low cost and high durability, suggest</w:t>
      </w:r>
      <w:r w:rsidR="000608B5">
        <w:t xml:space="preserve"> that</w:t>
      </w:r>
      <w:r>
        <w:t xml:space="preserve"> substantial improvements to the field of portable radiation imaging, and specifically DPI, may now be attainable.  Only inorganic scintillators offer comparable price, performance, and utility when compared to organic materials </w:t>
      </w:r>
      <w:sdt>
        <w:sdtPr>
          <w:id w:val="-428435030"/>
          <w:citation/>
        </w:sdtPr>
        <w:sdtContent>
          <w:r w:rsidR="008023CF">
            <w:fldChar w:fldCharType="begin"/>
          </w:r>
          <w:r w:rsidR="00C9197F">
            <w:instrText xml:space="preserve">CITATION CDu18 \l 1033 </w:instrText>
          </w:r>
          <w:r w:rsidR="008023CF">
            <w:fldChar w:fldCharType="separate"/>
          </w:r>
          <w:r w:rsidR="00EF78F9">
            <w:rPr>
              <w:noProof/>
            </w:rPr>
            <w:t>[13]</w:t>
          </w:r>
          <w:r w:rsidR="008023CF">
            <w:fldChar w:fldCharType="end"/>
          </w:r>
        </w:sdtContent>
      </w:sdt>
      <w:r>
        <w:t xml:space="preserve">.  As such, the advantages, drawbacks, and recent advancements </w:t>
      </w:r>
      <w:r>
        <w:lastRenderedPageBreak/>
        <w:t xml:space="preserve">related to inorganic scintillators receive some treatment </w:t>
      </w:r>
      <w:r w:rsidR="000608B5">
        <w:t>herein</w:t>
      </w:r>
      <w:r>
        <w:t xml:space="preserve">.  Of course, other alternative detection technologies for imaging exist, such as gas </w:t>
      </w:r>
      <w:commentRangeStart w:id="11"/>
      <w:commentRangeStart w:id="12"/>
      <w:r w:rsidR="000608B5">
        <w:t>detectors</w:t>
      </w:r>
      <w:commentRangeEnd w:id="11"/>
      <w:r w:rsidR="000608B5">
        <w:rPr>
          <w:rStyle w:val="CommentReference"/>
        </w:rPr>
        <w:commentReference w:id="11"/>
      </w:r>
      <w:commentRangeEnd w:id="12"/>
      <w:r w:rsidR="00F27CA6">
        <w:rPr>
          <w:rStyle w:val="CommentReference"/>
        </w:rPr>
        <w:commentReference w:id="12"/>
      </w:r>
      <w:r>
        <w:t xml:space="preserve"> and semiconductors; however</w:t>
      </w:r>
      <w:commentRangeStart w:id="13"/>
      <w:commentRangeStart w:id="14"/>
      <w:r>
        <w:t xml:space="preserve">, these detectors </w:t>
      </w:r>
      <w:commentRangeEnd w:id="13"/>
      <w:r w:rsidR="000608B5">
        <w:rPr>
          <w:rStyle w:val="CommentReference"/>
        </w:rPr>
        <w:commentReference w:id="13"/>
      </w:r>
      <w:commentRangeEnd w:id="14"/>
      <w:r w:rsidR="00F27CA6">
        <w:rPr>
          <w:rStyle w:val="CommentReference"/>
        </w:rPr>
        <w:commentReference w:id="14"/>
      </w:r>
      <w:r>
        <w:t>are excluded from this work due to their comparably high cost, complexity, and difficulty operating outside controlled laboratory conditions.</w:t>
      </w:r>
    </w:p>
    <w:p w14:paraId="07BE875B" w14:textId="77777777" w:rsidR="00236E6D" w:rsidRDefault="00236E6D">
      <w:pPr>
        <w:numPr>
          <w:ilvl w:val="12"/>
          <w:numId w:val="0"/>
        </w:numPr>
      </w:pPr>
      <w:r>
        <w:t xml:space="preserve">  </w:t>
      </w:r>
    </w:p>
    <w:p w14:paraId="335B6D00" w14:textId="77777777" w:rsidR="00236E6D" w:rsidRDefault="00E475E2" w:rsidP="00C1339D">
      <w:pPr>
        <w:pStyle w:val="Heading2"/>
      </w:pPr>
      <w:bookmarkStart w:id="15" w:name="_Toc420995892"/>
      <w:bookmarkStart w:id="16" w:name="_Toc422997479"/>
      <w:bookmarkStart w:id="17" w:name="_Toc427156462"/>
      <w:bookmarkStart w:id="18" w:name="_Toc69359011"/>
      <w:r w:rsidRPr="00E475E2">
        <w:t>Scintillator Materials for Radiation Imaging</w:t>
      </w:r>
      <w:bookmarkEnd w:id="15"/>
      <w:bookmarkEnd w:id="16"/>
      <w:bookmarkEnd w:id="17"/>
      <w:bookmarkEnd w:id="18"/>
    </w:p>
    <w:p w14:paraId="557162A7" w14:textId="77777777" w:rsidR="00236E6D" w:rsidRDefault="00236E6D">
      <w:pPr>
        <w:numPr>
          <w:ilvl w:val="12"/>
          <w:numId w:val="0"/>
        </w:numPr>
      </w:pPr>
      <w:r>
        <w:tab/>
      </w:r>
      <w:r>
        <w:tab/>
        <w:t xml:space="preserve"> </w:t>
      </w:r>
    </w:p>
    <w:p w14:paraId="03B01A4E" w14:textId="710F94AE" w:rsidR="00236E6D" w:rsidRDefault="00E475E2" w:rsidP="00C22BA1">
      <w:pPr>
        <w:numPr>
          <w:ilvl w:val="12"/>
          <w:numId w:val="0"/>
        </w:numPr>
        <w:jc w:val="both"/>
      </w:pPr>
      <w:r w:rsidRPr="00E475E2">
        <w:t xml:space="preserve">A scintillator refers to any material that efficiently absorbs incident particle kinetic energy and then reemits that energy as lower energy photons, typically in the visible or ultraviolet range.  These reemitted photons provide detectable and measurable signals when paired with photodetectors.  As such, ideal scintillators offer fast decay times, linear light yields, and a high energy conversion efficiency.  These materials must also support practical detector sizes and shapes, remain transparent to reemitted photon wavelengths, and efficiently couple to photomultiplier tubes or other light sensors. </w:t>
      </w:r>
    </w:p>
    <w:p w14:paraId="15EDC614" w14:textId="77777777" w:rsidR="00236E6D" w:rsidRDefault="00E475E2" w:rsidP="009C156B">
      <w:pPr>
        <w:pStyle w:val="Heading3"/>
      </w:pPr>
      <w:bookmarkStart w:id="19" w:name="_Toc420995893"/>
      <w:bookmarkStart w:id="20" w:name="_Toc422997480"/>
      <w:bookmarkStart w:id="21" w:name="_Toc427156463"/>
      <w:bookmarkStart w:id="22" w:name="_Toc69359012"/>
      <w:r w:rsidRPr="00E475E2">
        <w:t>Inorganic Scintillators</w:t>
      </w:r>
      <w:bookmarkEnd w:id="19"/>
      <w:bookmarkEnd w:id="20"/>
      <w:bookmarkEnd w:id="21"/>
      <w:bookmarkEnd w:id="22"/>
    </w:p>
    <w:p w14:paraId="5DD4B964" w14:textId="5D5269B0" w:rsidR="00236E6D" w:rsidRDefault="00E475E2" w:rsidP="00E475E2">
      <w:pPr>
        <w:numPr>
          <w:ilvl w:val="12"/>
          <w:numId w:val="0"/>
        </w:numPr>
        <w:jc w:val="both"/>
      </w:pPr>
      <w:r w:rsidRPr="00E475E2">
        <w:t xml:space="preserve">Supporting a wide range of detection systems and research activities, inorganic scintillators represent a large portion of the annual detection market, with ~$350M of the market share in 2015 </w:t>
      </w:r>
      <w:sdt>
        <w:sdtPr>
          <w:id w:val="1673993978"/>
          <w:citation/>
        </w:sdtPr>
        <w:sdtContent>
          <w:r w:rsidR="008023CF">
            <w:fldChar w:fldCharType="begin"/>
          </w:r>
          <w:r w:rsidR="00C9197F">
            <w:instrText xml:space="preserve">CITATION CDu18 \l 1033 </w:instrText>
          </w:r>
          <w:r w:rsidR="008023CF">
            <w:fldChar w:fldCharType="separate"/>
          </w:r>
          <w:r w:rsidR="00EF78F9">
            <w:rPr>
              <w:noProof/>
            </w:rPr>
            <w:t>[13]</w:t>
          </w:r>
          <w:r w:rsidR="008023CF">
            <w:fldChar w:fldCharType="end"/>
          </w:r>
        </w:sdtContent>
      </w:sdt>
      <w:r w:rsidRPr="00E475E2">
        <w:t xml:space="preserve">.  Despite significant research investment into the discovery of novel inorganic scintillators over the past twenty years, the most ubiquitous forms today remain </w:t>
      </w:r>
      <w:proofErr w:type="spellStart"/>
      <w:proofErr w:type="gramStart"/>
      <w:r w:rsidRPr="00E475E2">
        <w:t>NaI</w:t>
      </w:r>
      <w:proofErr w:type="spellEnd"/>
      <w:r w:rsidRPr="00E475E2">
        <w:t>(</w:t>
      </w:r>
      <w:proofErr w:type="gramEnd"/>
      <w:r w:rsidRPr="00E475E2">
        <w:t xml:space="preserve">Tl), </w:t>
      </w:r>
      <w:proofErr w:type="spellStart"/>
      <w:r w:rsidRPr="00E475E2">
        <w:t>CsI</w:t>
      </w:r>
      <w:proofErr w:type="spellEnd"/>
      <w:r w:rsidRPr="00E475E2">
        <w:t>(Tl), LaBr3, and Lu2SiO5(Ce).  Fundamentally, inorganic scintillators are high-Z crystalline lattice or ceramic structures with trace activators to increase light yield, which is defined as</w:t>
      </w:r>
    </w:p>
    <w:p w14:paraId="44D92026" w14:textId="77777777" w:rsidR="00E475E2" w:rsidRDefault="00E475E2" w:rsidP="00E475E2">
      <w:pPr>
        <w:numPr>
          <w:ilvl w:val="12"/>
          <w:numId w:val="0"/>
        </w:numPr>
        <w:jc w:val="both"/>
      </w:pPr>
    </w:p>
    <w:p w14:paraId="58B31E15" w14:textId="3C465187" w:rsidR="00E475E2" w:rsidRPr="00BE3909" w:rsidRDefault="00E475E2" w:rsidP="00E475E2">
      <w:pPr>
        <w:pStyle w:val="Equation"/>
        <w:jc w:val="center"/>
        <w:rPr>
          <w:sz w:val="24"/>
          <w:szCs w:val="24"/>
        </w:rPr>
      </w:pPr>
      <m:oMath>
        <m:r>
          <w:rPr>
            <w:rFonts w:ascii="Cambria Math" w:hAnsi="Cambria Math" w:cs="Arial"/>
            <w:sz w:val="24"/>
            <w:szCs w:val="24"/>
          </w:rPr>
          <m:t>Light Yield=</m:t>
        </m:r>
        <m:f>
          <m:fPr>
            <m:ctrlPr>
              <w:rPr>
                <w:rFonts w:ascii="Cambria Math" w:hAnsi="Cambria Math" w:cs="Arial"/>
                <w:iCs/>
                <w:sz w:val="24"/>
                <w:szCs w:val="24"/>
              </w:rPr>
            </m:ctrlPr>
          </m:fPr>
          <m:num>
            <m:r>
              <m:rPr>
                <m:sty m:val="p"/>
              </m:rPr>
              <w:rPr>
                <w:rFonts w:ascii="Cambria Math" w:hAnsi="Cambria Math" w:cs="Arial"/>
                <w:sz w:val="24"/>
                <w:szCs w:val="24"/>
              </w:rPr>
              <m:t>Number of scintillation photons</m:t>
            </m:r>
          </m:num>
          <m:den>
            <m:r>
              <m:rPr>
                <m:sty m:val="p"/>
              </m:rPr>
              <w:rPr>
                <w:rFonts w:ascii="Cambria Math" w:hAnsi="Cambria Math" w:cs="Arial"/>
                <w:sz w:val="24"/>
                <w:szCs w:val="24"/>
              </w:rPr>
              <m:t>MeV of particle energy deposited</m:t>
            </m:r>
          </m:den>
        </m:f>
      </m:oMath>
      <w:r w:rsidRPr="00BE3909">
        <w:rPr>
          <w:sz w:val="24"/>
          <w:szCs w:val="24"/>
        </w:rPr>
        <w:t xml:space="preserve"> .   </w:t>
      </w:r>
      <w:r w:rsidRPr="00E475E2">
        <w:rPr>
          <w:rFonts w:ascii="Arial" w:hAnsi="Arial" w:cs="Arial"/>
          <w:sz w:val="24"/>
          <w:szCs w:val="24"/>
        </w:rPr>
        <w:t xml:space="preserve">  (1)</w:t>
      </w:r>
    </w:p>
    <w:p w14:paraId="6A95E205" w14:textId="77777777" w:rsidR="00E475E2" w:rsidRDefault="00E475E2" w:rsidP="00E475E2">
      <w:pPr>
        <w:numPr>
          <w:ilvl w:val="12"/>
          <w:numId w:val="0"/>
        </w:numPr>
        <w:jc w:val="both"/>
      </w:pPr>
    </w:p>
    <w:p w14:paraId="130CC438" w14:textId="4FF3895F" w:rsidR="00E475E2" w:rsidRDefault="00E475E2" w:rsidP="00E475E2">
      <w:pPr>
        <w:numPr>
          <w:ilvl w:val="12"/>
          <w:numId w:val="0"/>
        </w:numPr>
        <w:jc w:val="both"/>
      </w:pPr>
      <w:r>
        <w:t xml:space="preserve">When compared to organics, inorganic scintillators typically offer superior light yield (~40,000 </w:t>
      </w:r>
      <w:proofErr w:type="spellStart"/>
      <w:r>
        <w:t>ph</w:t>
      </w:r>
      <w:proofErr w:type="spellEnd"/>
      <w:r>
        <w:t xml:space="preserve">/MeV), linearity, and photon interaction rates; however, they are often hydroscopic and quite fragile, which limits the practicality of inorganic scintillators for some measurements outside controlled environments.  Recent improvements to inorganics expanded their forms beyond just single crystals, glasses, and ceramics; they are now also manufactured as fibers, eutectics, and thin films </w:t>
      </w:r>
      <w:sdt>
        <w:sdtPr>
          <w:id w:val="-230611386"/>
          <w:citation/>
        </w:sdtPr>
        <w:sdtContent>
          <w:r w:rsidR="008023CF">
            <w:fldChar w:fldCharType="begin"/>
          </w:r>
          <w:r w:rsidR="00C9197F">
            <w:instrText xml:space="preserve">CITATION CDu18 \l 1033 </w:instrText>
          </w:r>
          <w:r w:rsidR="008023CF">
            <w:fldChar w:fldCharType="separate"/>
          </w:r>
          <w:r w:rsidR="00EF78F9">
            <w:rPr>
              <w:noProof/>
            </w:rPr>
            <w:t>[13]</w:t>
          </w:r>
          <w:r w:rsidR="008023CF">
            <w:fldChar w:fldCharType="end"/>
          </w:r>
        </w:sdtContent>
      </w:sdt>
      <w:r>
        <w:t xml:space="preserve">.  Yet, despite these novel designs, a significant number of capability gaps </w:t>
      </w:r>
      <w:r w:rsidR="00501336">
        <w:t xml:space="preserve">may </w:t>
      </w:r>
      <w:r>
        <w:t xml:space="preserve">remain, including </w:t>
      </w:r>
      <w:commentRangeStart w:id="23"/>
      <w:commentRangeStart w:id="24"/>
      <w:commentRangeStart w:id="25"/>
      <w:r>
        <w:t>improved energy resolution, fast timing, performance scaling, and pulse shape discrimination</w:t>
      </w:r>
      <w:commentRangeEnd w:id="23"/>
      <w:r w:rsidR="00851321">
        <w:rPr>
          <w:rStyle w:val="CommentReference"/>
        </w:rPr>
        <w:commentReference w:id="23"/>
      </w:r>
      <w:commentRangeEnd w:id="24"/>
      <w:r w:rsidR="00F27CA6">
        <w:rPr>
          <w:rStyle w:val="CommentReference"/>
        </w:rPr>
        <w:commentReference w:id="24"/>
      </w:r>
      <w:commentRangeEnd w:id="25"/>
      <w:r w:rsidR="00A36FEB">
        <w:rPr>
          <w:rStyle w:val="CommentReference"/>
        </w:rPr>
        <w:commentReference w:id="25"/>
      </w:r>
      <w:r w:rsidR="00501336">
        <w:t xml:space="preserve">, especially when considered </w:t>
      </w:r>
      <w:r w:rsidR="00A36FEB">
        <w:t>at sizes practical for portable radiography.</w:t>
      </w:r>
      <w:r w:rsidR="00501336">
        <w:t xml:space="preserve">  While many small inorganics offer excellent performance at small sizes, significant funding would be required to scale select crystals to larger sizes necessary for portable radiography, as well as to enable large scale production while maintaining performance uniformity. </w:t>
      </w:r>
    </w:p>
    <w:p w14:paraId="6BD0491F" w14:textId="77777777" w:rsidR="00E475E2" w:rsidRDefault="00E475E2" w:rsidP="00E475E2">
      <w:pPr>
        <w:numPr>
          <w:ilvl w:val="12"/>
          <w:numId w:val="0"/>
        </w:numPr>
        <w:jc w:val="both"/>
      </w:pPr>
      <w:r>
        <w:t xml:space="preserve"> </w:t>
      </w:r>
    </w:p>
    <w:p w14:paraId="30920D9E" w14:textId="27A5764D" w:rsidR="00E475E2" w:rsidRDefault="00E475E2" w:rsidP="00E475E2">
      <w:pPr>
        <w:numPr>
          <w:ilvl w:val="12"/>
          <w:numId w:val="0"/>
        </w:numPr>
        <w:jc w:val="both"/>
      </w:pPr>
      <w:r>
        <w:lastRenderedPageBreak/>
        <w:t xml:space="preserve">Improved energy resolution is a consistent requirement for a variety of nuclear security missions, such as direct search, detection, and identification of nuclear materials.  As such, gamma ray energy resolution of </w:t>
      </w:r>
      <w:commentRangeStart w:id="26"/>
      <w:commentRangeStart w:id="27"/>
      <w:r>
        <w:t>~2% at 662 keV is desired</w:t>
      </w:r>
      <w:commentRangeEnd w:id="26"/>
      <w:r w:rsidR="00A954A6">
        <w:rPr>
          <w:rStyle w:val="CommentReference"/>
        </w:rPr>
        <w:commentReference w:id="26"/>
      </w:r>
      <w:commentRangeEnd w:id="27"/>
      <w:r w:rsidR="00F27CA6">
        <w:rPr>
          <w:rStyle w:val="CommentReference"/>
        </w:rPr>
        <w:commentReference w:id="27"/>
      </w:r>
      <w:r w:rsidR="00336715">
        <w:t xml:space="preserve"> </w:t>
      </w:r>
      <w:r w:rsidR="00ED1EDA">
        <w:t xml:space="preserve">for isotope </w:t>
      </w:r>
      <w:r w:rsidR="009421D7">
        <w:t>identification</w:t>
      </w:r>
      <w:r w:rsidR="00ED1EDA">
        <w:t xml:space="preserve"> </w:t>
      </w:r>
      <w:r w:rsidR="00336715">
        <w:t>and achievable with extremely small crystals</w:t>
      </w:r>
      <w:r>
        <w:t xml:space="preserve">; however, </w:t>
      </w:r>
      <w:commentRangeStart w:id="28"/>
      <w:commentRangeStart w:id="29"/>
      <w:r>
        <w:t xml:space="preserve">novel inorganics offering that resolution </w:t>
      </w:r>
      <w:commentRangeEnd w:id="28"/>
      <w:r w:rsidR="0084756C">
        <w:rPr>
          <w:rStyle w:val="CommentReference"/>
        </w:rPr>
        <w:commentReference w:id="28"/>
      </w:r>
      <w:commentRangeEnd w:id="29"/>
      <w:r w:rsidR="00336715">
        <w:rPr>
          <w:rStyle w:val="CommentReference"/>
        </w:rPr>
        <w:commentReference w:id="29"/>
      </w:r>
      <w:r>
        <w:t xml:space="preserve">suffer from challenging synthesis, poor performance consistency, and prohibitive production costs.  Additionally, inorganics provide extremely poor intrinsic </w:t>
      </w:r>
      <w:commentRangeStart w:id="30"/>
      <w:commentRangeStart w:id="31"/>
      <w:r>
        <w:t xml:space="preserve">efficiency for </w:t>
      </w:r>
      <w:r w:rsidR="00771063">
        <w:t xml:space="preserve">fast </w:t>
      </w:r>
      <w:r>
        <w:t>neutron detection</w:t>
      </w:r>
      <w:commentRangeEnd w:id="30"/>
      <w:r w:rsidR="0084756C">
        <w:rPr>
          <w:rStyle w:val="CommentReference"/>
        </w:rPr>
        <w:commentReference w:id="30"/>
      </w:r>
      <w:commentRangeEnd w:id="31"/>
      <w:r w:rsidR="00336715">
        <w:rPr>
          <w:rStyle w:val="CommentReference"/>
        </w:rPr>
        <w:commentReference w:id="31"/>
      </w:r>
      <w:r>
        <w:t xml:space="preserve">, which means they are incapable of identifying a key signature of plutonium and other </w:t>
      </w:r>
      <w:proofErr w:type="gramStart"/>
      <w:r>
        <w:t>neutron-emitting</w:t>
      </w:r>
      <w:proofErr w:type="gramEnd"/>
      <w:r>
        <w:t xml:space="preserve"> SNM </w:t>
      </w:r>
      <w:sdt>
        <w:sdtPr>
          <w:id w:val="-1181821692"/>
          <w:citation/>
        </w:sdtPr>
        <w:sdtContent>
          <w:r w:rsidR="008023CF">
            <w:fldChar w:fldCharType="begin"/>
          </w:r>
          <w:r w:rsidR="009421D7">
            <w:instrText xml:space="preserve">CITATION CDu18 \m UBr06 \l 1033 </w:instrText>
          </w:r>
          <w:r w:rsidR="008023CF">
            <w:fldChar w:fldCharType="separate"/>
          </w:r>
          <w:r w:rsidR="00EF78F9">
            <w:rPr>
              <w:noProof/>
            </w:rPr>
            <w:t>[13, 14]</w:t>
          </w:r>
          <w:r w:rsidR="008023CF">
            <w:fldChar w:fldCharType="end"/>
          </w:r>
        </w:sdtContent>
      </w:sdt>
      <w:r>
        <w:t>.</w:t>
      </w:r>
    </w:p>
    <w:p w14:paraId="6E213AD7" w14:textId="77777777" w:rsidR="00E475E2" w:rsidRDefault="00E475E2" w:rsidP="00E475E2">
      <w:pPr>
        <w:numPr>
          <w:ilvl w:val="12"/>
          <w:numId w:val="0"/>
        </w:numPr>
        <w:jc w:val="both"/>
      </w:pPr>
    </w:p>
    <w:p w14:paraId="0BDB3F26" w14:textId="28C46052" w:rsidR="00E475E2" w:rsidRDefault="00771063" w:rsidP="00E475E2">
      <w:pPr>
        <w:numPr>
          <w:ilvl w:val="12"/>
          <w:numId w:val="0"/>
        </w:numPr>
        <w:jc w:val="both"/>
      </w:pPr>
      <w:r>
        <w:t>In general, m</w:t>
      </w:r>
      <w:r w:rsidR="00E475E2">
        <w:t xml:space="preserve">odern inorganic scintillators </w:t>
      </w:r>
      <w:r>
        <w:t xml:space="preserve">can </w:t>
      </w:r>
      <w:r w:rsidR="00E475E2">
        <w:t xml:space="preserve">also suffer from relatively slow </w:t>
      </w:r>
      <w:commentRangeStart w:id="32"/>
      <w:commentRangeStart w:id="33"/>
      <w:r>
        <w:t>signal decay</w:t>
      </w:r>
      <w:r w:rsidR="00E475E2">
        <w:t xml:space="preserve"> times</w:t>
      </w:r>
      <w:commentRangeEnd w:id="32"/>
      <w:r w:rsidR="00474572">
        <w:rPr>
          <w:rStyle w:val="CommentReference"/>
        </w:rPr>
        <w:commentReference w:id="32"/>
      </w:r>
      <w:commentRangeEnd w:id="33"/>
      <w:r>
        <w:rPr>
          <w:rStyle w:val="CommentReference"/>
        </w:rPr>
        <w:commentReference w:id="33"/>
      </w:r>
      <w:r w:rsidR="00E475E2">
        <w:t>, which is a well-established shortcoming</w:t>
      </w:r>
      <w:r>
        <w:t xml:space="preserve"> in traditional inorganics</w:t>
      </w:r>
      <w:r w:rsidR="00E475E2">
        <w:t xml:space="preserve">.  Fast timing </w:t>
      </w:r>
      <w:r>
        <w:t>is</w:t>
      </w:r>
      <w:r w:rsidR="00E475E2">
        <w:t xml:space="preserve"> currently sought in multiple fields, including high energy physics (HEP), medical imaging, and even homeland security.  The requirement for a &lt;1.0 ns (and, in some cases, &lt;100ps) response time is necessary to prevent signal pile-up, as well as to improve the measured signal-to-noise (SNR) ratio for time of flight (TOF) analysis </w:t>
      </w:r>
      <w:sdt>
        <w:sdtPr>
          <w:id w:val="1778436762"/>
          <w:citation/>
        </w:sdtPr>
        <w:sdtContent>
          <w:r w:rsidR="00B54102">
            <w:fldChar w:fldCharType="begin"/>
          </w:r>
          <w:r w:rsidR="00C9197F">
            <w:instrText xml:space="preserve">CITATION CDu18 \l 1033 </w:instrText>
          </w:r>
          <w:r w:rsidR="00B54102">
            <w:fldChar w:fldCharType="separate"/>
          </w:r>
          <w:r w:rsidR="00EF78F9">
            <w:rPr>
              <w:noProof/>
            </w:rPr>
            <w:t>[13]</w:t>
          </w:r>
          <w:r w:rsidR="00B54102">
            <w:fldChar w:fldCharType="end"/>
          </w:r>
        </w:sdtContent>
      </w:sdt>
      <w:r w:rsidR="00E475E2">
        <w:t xml:space="preserve">.  Despite focused research on the development of ultrafast inorganics to meet these needs, novel materials, such as </w:t>
      </w:r>
      <w:commentRangeStart w:id="34"/>
      <w:commentRangeStart w:id="35"/>
      <w:proofErr w:type="spellStart"/>
      <w:proofErr w:type="gramStart"/>
      <w:r w:rsidR="00E475E2">
        <w:t>LSO:Ce</w:t>
      </w:r>
      <w:proofErr w:type="spellEnd"/>
      <w:proofErr w:type="gramEnd"/>
      <w:r w:rsidR="00E475E2">
        <w:t xml:space="preserve"> an </w:t>
      </w:r>
      <w:proofErr w:type="spellStart"/>
      <w:r w:rsidR="00E475E2">
        <w:t>LYSO:Ce</w:t>
      </w:r>
      <w:commentRangeEnd w:id="34"/>
      <w:proofErr w:type="spellEnd"/>
      <w:r w:rsidR="007F7BB5">
        <w:rPr>
          <w:rStyle w:val="CommentReference"/>
        </w:rPr>
        <w:commentReference w:id="34"/>
      </w:r>
      <w:commentRangeEnd w:id="35"/>
      <w:r w:rsidR="00226CA2">
        <w:rPr>
          <w:rStyle w:val="CommentReference"/>
        </w:rPr>
        <w:commentReference w:id="35"/>
      </w:r>
      <w:r w:rsidR="00E475E2">
        <w:t xml:space="preserve">, still remain too slow.  Additionally, the few ultrafast inorganics with &lt;1.0 ns response, such as </w:t>
      </w:r>
      <w:proofErr w:type="spellStart"/>
      <w:r w:rsidR="00E475E2">
        <w:t>ZnO</w:t>
      </w:r>
      <w:proofErr w:type="spellEnd"/>
      <w:r w:rsidR="00E475E2">
        <w:t xml:space="preserve"> and BaF2, offer less light output than comparable organic scintillators </w:t>
      </w:r>
      <w:sdt>
        <w:sdtPr>
          <w:id w:val="1798406841"/>
          <w:citation/>
        </w:sdtPr>
        <w:sdtContent>
          <w:r w:rsidR="00B54102">
            <w:fldChar w:fldCharType="begin"/>
          </w:r>
          <w:r w:rsidR="00C9197F">
            <w:instrText xml:space="preserve">CITATION CDu18 \l 1033 </w:instrText>
          </w:r>
          <w:r w:rsidR="00B54102">
            <w:fldChar w:fldCharType="separate"/>
          </w:r>
          <w:r w:rsidR="00EF78F9">
            <w:rPr>
              <w:noProof/>
            </w:rPr>
            <w:t>[13]</w:t>
          </w:r>
          <w:r w:rsidR="00B54102">
            <w:fldChar w:fldCharType="end"/>
          </w:r>
        </w:sdtContent>
      </w:sdt>
      <w:r w:rsidR="00E475E2">
        <w:t>.</w:t>
      </w:r>
      <w:r>
        <w:t xml:space="preserve">  Therefore, despite the existence of specific inorganics that excel in </w:t>
      </w:r>
      <w:r w:rsidR="00F8616B">
        <w:t xml:space="preserve">some </w:t>
      </w:r>
      <w:r w:rsidR="001C0E3A">
        <w:t>fast-timing</w:t>
      </w:r>
      <w:r>
        <w:t xml:space="preserve"> applications, th</w:t>
      </w:r>
      <w:r w:rsidR="00F8616B">
        <w:t>is</w:t>
      </w:r>
      <w:r>
        <w:t xml:space="preserve"> benefit </w:t>
      </w:r>
      <w:r w:rsidR="00F8616B">
        <w:t xml:space="preserve">is typically </w:t>
      </w:r>
      <w:r>
        <w:t xml:space="preserve">counterbalanced by drawbacks in other areas. </w:t>
      </w:r>
    </w:p>
    <w:p w14:paraId="75123DCA" w14:textId="77777777" w:rsidR="00E475E2" w:rsidRDefault="00E475E2" w:rsidP="00E475E2">
      <w:pPr>
        <w:numPr>
          <w:ilvl w:val="12"/>
          <w:numId w:val="0"/>
        </w:numPr>
        <w:jc w:val="both"/>
      </w:pPr>
    </w:p>
    <w:p w14:paraId="57D955EF" w14:textId="31A639EA" w:rsidR="00E475E2" w:rsidRDefault="00E475E2" w:rsidP="00E475E2">
      <w:pPr>
        <w:numPr>
          <w:ilvl w:val="12"/>
          <w:numId w:val="0"/>
        </w:numPr>
        <w:jc w:val="both"/>
      </w:pPr>
      <w:r>
        <w:t>The final challenge</w:t>
      </w:r>
      <w:r w:rsidR="00252352">
        <w:t xml:space="preserve"> </w:t>
      </w:r>
      <w:r>
        <w:t xml:space="preserve">facing inorganic scintillators </w:t>
      </w:r>
      <w:r w:rsidR="00557DB9">
        <w:t>is</w:t>
      </w:r>
      <w:r>
        <w:t xml:space="preserve"> </w:t>
      </w:r>
      <w:commentRangeStart w:id="36"/>
      <w:commentRangeStart w:id="37"/>
      <w:r>
        <w:t>performance scaling with size</w:t>
      </w:r>
      <w:commentRangeEnd w:id="36"/>
      <w:r w:rsidR="001B76DD">
        <w:rPr>
          <w:rStyle w:val="CommentReference"/>
        </w:rPr>
        <w:commentReference w:id="36"/>
      </w:r>
      <w:commentRangeEnd w:id="37"/>
      <w:r w:rsidR="00F479AB">
        <w:rPr>
          <w:rStyle w:val="CommentReference"/>
        </w:rPr>
        <w:commentReference w:id="37"/>
      </w:r>
      <w:r>
        <w:t xml:space="preserve">, and no substantial improvements have been made </w:t>
      </w:r>
      <w:r w:rsidR="00557DB9">
        <w:t>in this</w:t>
      </w:r>
      <w:r>
        <w:t xml:space="preserve"> area in recent decades.  Only a select few inorganic scintillators are still easily grown and reproduced in sizes greater than two inches while also maintaining excellent performance</w:t>
      </w:r>
      <w:bookmarkStart w:id="38" w:name="_Hlk64013999"/>
      <w:r w:rsidR="00557DB9">
        <w:t>, so that challenge remains constant</w:t>
      </w:r>
      <w:bookmarkEnd w:id="38"/>
      <w:r w:rsidR="00B54102">
        <w:t xml:space="preserve"> </w:t>
      </w:r>
      <w:sdt>
        <w:sdtPr>
          <w:id w:val="1022201689"/>
          <w:citation/>
        </w:sdtPr>
        <w:sdtContent>
          <w:r w:rsidR="00B54102">
            <w:fldChar w:fldCharType="begin"/>
          </w:r>
          <w:r w:rsidR="00C9197F">
            <w:instrText xml:space="preserve">CITATION CDu18 \l 1033 </w:instrText>
          </w:r>
          <w:r w:rsidR="00B54102">
            <w:fldChar w:fldCharType="separate"/>
          </w:r>
          <w:r w:rsidR="00EF78F9">
            <w:rPr>
              <w:noProof/>
            </w:rPr>
            <w:t>[13]</w:t>
          </w:r>
          <w:r w:rsidR="00B54102">
            <w:fldChar w:fldCharType="end"/>
          </w:r>
        </w:sdtContent>
      </w:sdt>
      <w:r w:rsidR="00B54102">
        <w:t>.</w:t>
      </w:r>
      <w:commentRangeStart w:id="39"/>
      <w:commentRangeEnd w:id="39"/>
      <w:r w:rsidR="00A12BC0">
        <w:rPr>
          <w:rStyle w:val="CommentReference"/>
        </w:rPr>
        <w:commentReference w:id="39"/>
      </w:r>
    </w:p>
    <w:p w14:paraId="47C28CDD" w14:textId="77777777" w:rsidR="00236E6D" w:rsidRDefault="00C045D0" w:rsidP="009C156B">
      <w:pPr>
        <w:pStyle w:val="Heading3"/>
      </w:pPr>
      <w:bookmarkStart w:id="40" w:name="_Toc420995894"/>
      <w:bookmarkStart w:id="41" w:name="_Toc422997481"/>
      <w:bookmarkStart w:id="42" w:name="_Toc427156464"/>
      <w:bookmarkStart w:id="43" w:name="_Toc69359013"/>
      <w:r w:rsidRPr="00C045D0">
        <w:t>Organic Scintillators</w:t>
      </w:r>
      <w:bookmarkEnd w:id="40"/>
      <w:bookmarkEnd w:id="41"/>
      <w:bookmarkEnd w:id="42"/>
      <w:bookmarkEnd w:id="43"/>
    </w:p>
    <w:p w14:paraId="0DA2C85D" w14:textId="33358494" w:rsidR="002060A8" w:rsidRDefault="002060A8" w:rsidP="002060A8">
      <w:pPr>
        <w:numPr>
          <w:ilvl w:val="12"/>
          <w:numId w:val="0"/>
        </w:numPr>
        <w:jc w:val="both"/>
      </w:pPr>
      <w:r>
        <w:t>In contrast to the high-Z lattice structure of inorganics, organic scintillators consist of low-Z hydrogen and hydrocarbon molecules, which convert incident particle energy to lower wavelength photons via bio-molecular electron transitions.  Due to these properties, organic scintillators are typically less expensive, offer fast</w:t>
      </w:r>
      <w:r w:rsidR="00555CD0">
        <w:t>er</w:t>
      </w:r>
      <w:r>
        <w:t xml:space="preserve"> </w:t>
      </w:r>
      <w:r w:rsidR="00AE4A93">
        <w:t>decay</w:t>
      </w:r>
      <w:commentRangeStart w:id="44"/>
      <w:r>
        <w:t xml:space="preserve"> times </w:t>
      </w:r>
      <w:commentRangeEnd w:id="44"/>
      <w:r w:rsidR="00555CD0">
        <w:rPr>
          <w:rStyle w:val="CommentReference"/>
        </w:rPr>
        <w:commentReference w:id="44"/>
      </w:r>
      <w:r>
        <w:t xml:space="preserve">(ns), and can provide </w:t>
      </w:r>
      <w:proofErr w:type="spellStart"/>
      <w:proofErr w:type="gramStart"/>
      <w:r>
        <w:t>n,γ</w:t>
      </w:r>
      <w:proofErr w:type="spellEnd"/>
      <w:proofErr w:type="gramEnd"/>
      <w:r>
        <w:t xml:space="preserve"> discrimination </w:t>
      </w:r>
      <w:sdt>
        <w:sdtPr>
          <w:id w:val="688881143"/>
          <w:citation/>
        </w:sdtPr>
        <w:sdtContent>
          <w:r w:rsidR="00B54102">
            <w:fldChar w:fldCharType="begin"/>
          </w:r>
          <w:r w:rsidR="00C9197F">
            <w:instrText xml:space="preserve">CITATION JRa16 \m BDS09 \m MGP16 \m MGP15 \l 1033 </w:instrText>
          </w:r>
          <w:r w:rsidR="00B54102">
            <w:fldChar w:fldCharType="separate"/>
          </w:r>
          <w:r w:rsidR="00EF78F9">
            <w:rPr>
              <w:noProof/>
            </w:rPr>
            <w:t>[4, 7, 15, 16]</w:t>
          </w:r>
          <w:r w:rsidR="00B54102">
            <w:fldChar w:fldCharType="end"/>
          </w:r>
        </w:sdtContent>
      </w:sdt>
      <w:r>
        <w:t>.  Two drawbacks to</w:t>
      </w:r>
      <w:r w:rsidR="00555CD0">
        <w:t xml:space="preserve"> most</w:t>
      </w:r>
      <w:r>
        <w:t xml:space="preserve"> organic</w:t>
      </w:r>
      <w:r w:rsidR="00555CD0">
        <w:t xml:space="preserve"> material</w:t>
      </w:r>
      <w:r>
        <w:t>s are a low intrinsic efficiency to PE absorption, which scales as ~Z</w:t>
      </w:r>
      <w:r w:rsidRPr="002060A8">
        <w:rPr>
          <w:vertAlign w:val="subscript"/>
        </w:rPr>
        <w:t>eff</w:t>
      </w:r>
      <w:r w:rsidRPr="002060A8">
        <w:rPr>
          <w:vertAlign w:val="superscript"/>
        </w:rPr>
        <w:t>4</w:t>
      </w:r>
      <w:r>
        <w:t>, and poor light yield (</w:t>
      </w:r>
      <w:r w:rsidR="00555CD0">
        <w:t xml:space="preserve">of order </w:t>
      </w:r>
      <w:r>
        <w:t xml:space="preserve">10,000 </w:t>
      </w:r>
      <w:proofErr w:type="spellStart"/>
      <w:r>
        <w:t>ph</w:t>
      </w:r>
      <w:proofErr w:type="spellEnd"/>
      <w:r>
        <w:t xml:space="preserve">/MeV) compared to inorganics </w:t>
      </w:r>
      <w:sdt>
        <w:sdtPr>
          <w:id w:val="918058362"/>
          <w:citation/>
        </w:sdtPr>
        <w:sdtContent>
          <w:r w:rsidR="007A1F7C">
            <w:fldChar w:fldCharType="begin"/>
          </w:r>
          <w:r w:rsidR="00C9197F">
            <w:instrText xml:space="preserve">CITATION NJC15 \l 1033 </w:instrText>
          </w:r>
          <w:r w:rsidR="007A1F7C">
            <w:fldChar w:fldCharType="separate"/>
          </w:r>
          <w:r w:rsidR="00EF78F9">
            <w:rPr>
              <w:noProof/>
            </w:rPr>
            <w:t>[17]</w:t>
          </w:r>
          <w:r w:rsidR="007A1F7C">
            <w:fldChar w:fldCharType="end"/>
          </w:r>
        </w:sdtContent>
      </w:sdt>
      <w:r>
        <w:t xml:space="preserve">.  The high hydrogen concentrations of organic scintillators make them efficient and portable for fast neutron detection, </w:t>
      </w:r>
      <w:commentRangeStart w:id="45"/>
      <w:commentRangeStart w:id="46"/>
      <w:r>
        <w:t xml:space="preserve">since </w:t>
      </w:r>
      <w:bookmarkStart w:id="47" w:name="_Hlk64611517"/>
      <w:r w:rsidR="00EF0CFD">
        <w:t>a larger fraction of incident neutron kinetic energy is transferrable per interaction to hydrogen nuclei</w:t>
      </w:r>
      <w:bookmarkEnd w:id="47"/>
      <w:commentRangeEnd w:id="45"/>
      <w:r w:rsidR="00555CD0">
        <w:rPr>
          <w:rStyle w:val="CommentReference"/>
        </w:rPr>
        <w:commentReference w:id="45"/>
      </w:r>
      <w:commentRangeEnd w:id="46"/>
      <w:r w:rsidR="00EF0CFD">
        <w:rPr>
          <w:rStyle w:val="CommentReference"/>
        </w:rPr>
        <w:commentReference w:id="46"/>
      </w:r>
      <w:r>
        <w:t xml:space="preserve"> </w:t>
      </w:r>
      <w:sdt>
        <w:sdtPr>
          <w:id w:val="-462117526"/>
          <w:citation/>
        </w:sdtPr>
        <w:sdtContent>
          <w:r w:rsidR="007A1F7C">
            <w:fldChar w:fldCharType="begin"/>
          </w:r>
          <w:r w:rsidR="00C9197F">
            <w:instrText xml:space="preserve">CITATION JRa16 \m BDS09 \m GHV15 \m WMS19 \l 1033 </w:instrText>
          </w:r>
          <w:r w:rsidR="007A1F7C">
            <w:fldChar w:fldCharType="separate"/>
          </w:r>
          <w:r w:rsidR="00EF78F9">
            <w:rPr>
              <w:noProof/>
            </w:rPr>
            <w:t>[4, 7, 10, 18]</w:t>
          </w:r>
          <w:r w:rsidR="007A1F7C">
            <w:fldChar w:fldCharType="end"/>
          </w:r>
        </w:sdtContent>
      </w:sdt>
      <w:r>
        <w:t xml:space="preserve">.  Also, due to their molecular nature, the fluorescence mechanism is independent of the physical state of the material, so organic scintillators can be manufactured and employed for radiation detection as crystals, liquids, </w:t>
      </w:r>
      <w:r w:rsidR="00555CD0">
        <w:t>or</w:t>
      </w:r>
      <w:r>
        <w:t xml:space="preserve"> plastics.  </w:t>
      </w:r>
      <w:commentRangeStart w:id="48"/>
      <w:commentRangeStart w:id="49"/>
      <w:r>
        <w:lastRenderedPageBreak/>
        <w:t>Organic crystals</w:t>
      </w:r>
      <w:r w:rsidR="00B40200">
        <w:t>, such as anthracene and stilbene,</w:t>
      </w:r>
      <w:r>
        <w:t xml:space="preserve"> </w:t>
      </w:r>
      <w:commentRangeEnd w:id="48"/>
      <w:r w:rsidR="00555CD0">
        <w:rPr>
          <w:rStyle w:val="CommentReference"/>
        </w:rPr>
        <w:commentReference w:id="48"/>
      </w:r>
      <w:commentRangeEnd w:id="49"/>
      <w:r w:rsidR="00B40200">
        <w:rPr>
          <w:rStyle w:val="CommentReference"/>
        </w:rPr>
        <w:commentReference w:id="49"/>
      </w:r>
      <w:r>
        <w:t>can be grown in multiple ways, offer superior</w:t>
      </w:r>
      <w:r w:rsidR="00B40200">
        <w:t xml:space="preserve"> decay constants</w:t>
      </w:r>
      <w:r w:rsidR="001C0E3A">
        <w:t xml:space="preserve"> to </w:t>
      </w:r>
      <w:commentRangeStart w:id="50"/>
      <w:r w:rsidR="001C0E3A">
        <w:t>many inorganics</w:t>
      </w:r>
      <w:commentRangeEnd w:id="50"/>
      <w:r w:rsidR="001C0E3A">
        <w:rPr>
          <w:rStyle w:val="CommentReference"/>
        </w:rPr>
        <w:commentReference w:id="50"/>
      </w:r>
      <w:r>
        <w:t xml:space="preserve">, and provide good light yields (~20,000 </w:t>
      </w:r>
      <w:proofErr w:type="spellStart"/>
      <w:r>
        <w:t>ph</w:t>
      </w:r>
      <w:proofErr w:type="spellEnd"/>
      <w:r>
        <w:t xml:space="preserve">/MeV); however, they are both </w:t>
      </w:r>
      <w:commentRangeStart w:id="51"/>
      <w:commentRangeStart w:id="52"/>
      <w:r>
        <w:t>fragile</w:t>
      </w:r>
      <w:commentRangeEnd w:id="51"/>
      <w:r w:rsidR="00555CD0">
        <w:rPr>
          <w:rStyle w:val="CommentReference"/>
        </w:rPr>
        <w:commentReference w:id="51"/>
      </w:r>
      <w:commentRangeEnd w:id="52"/>
      <w:r w:rsidR="00B40200">
        <w:rPr>
          <w:rStyle w:val="CommentReference"/>
        </w:rPr>
        <w:commentReference w:id="52"/>
      </w:r>
      <w:r>
        <w:t xml:space="preserve"> </w:t>
      </w:r>
      <w:r w:rsidR="00B40200">
        <w:t xml:space="preserve">compared to plastics </w:t>
      </w:r>
      <w:r>
        <w:t>and difficult to grow larger than a few inches</w:t>
      </w:r>
      <w:r w:rsidR="00E12BFE">
        <w:t xml:space="preserve"> </w:t>
      </w:r>
      <w:sdt>
        <w:sdtPr>
          <w:id w:val="-1017850881"/>
          <w:citation/>
        </w:sdtPr>
        <w:sdtContent>
          <w:r w:rsidR="00E12BFE">
            <w:fldChar w:fldCharType="begin"/>
          </w:r>
          <w:r w:rsidR="00C9197F">
            <w:instrText xml:space="preserve">CITATION TJH18 \m PSc161 \l 1033 </w:instrText>
          </w:r>
          <w:r w:rsidR="00E12BFE">
            <w:fldChar w:fldCharType="separate"/>
          </w:r>
          <w:r w:rsidR="00EF78F9">
            <w:rPr>
              <w:noProof/>
            </w:rPr>
            <w:t>[9, 11]</w:t>
          </w:r>
          <w:r w:rsidR="00E12BFE">
            <w:fldChar w:fldCharType="end"/>
          </w:r>
        </w:sdtContent>
      </w:sdt>
      <w:r>
        <w:t>.  Consequently, organic crystals scintillators are less widely used compared to organic liquids and plastics.</w:t>
      </w:r>
    </w:p>
    <w:p w14:paraId="38ED559A" w14:textId="77777777" w:rsidR="002060A8" w:rsidRDefault="002060A8" w:rsidP="002060A8">
      <w:pPr>
        <w:numPr>
          <w:ilvl w:val="12"/>
          <w:numId w:val="0"/>
        </w:numPr>
        <w:jc w:val="both"/>
      </w:pPr>
    </w:p>
    <w:p w14:paraId="03F9C92B" w14:textId="63AE892C" w:rsidR="002060A8" w:rsidRPr="00BC2C43" w:rsidRDefault="002060A8" w:rsidP="002060A8">
      <w:pPr>
        <w:numPr>
          <w:ilvl w:val="12"/>
          <w:numId w:val="0"/>
        </w:numPr>
        <w:jc w:val="both"/>
      </w:pPr>
      <w:r>
        <w:t>From a chemical standpoint, organic liquid and plastic scintillators are very similar.  Both typically consist of an organic matrix mixed with dissolved primary and secondary fluorescent dyes</w:t>
      </w:r>
      <w:r w:rsidR="00E12BFE">
        <w:t xml:space="preserve"> </w:t>
      </w:r>
      <w:sdt>
        <w:sdtPr>
          <w:id w:val="-582524333"/>
          <w:citation/>
        </w:sdtPr>
        <w:sdtContent>
          <w:r w:rsidR="00E12BFE">
            <w:fldChar w:fldCharType="begin"/>
          </w:r>
          <w:r w:rsidR="00C9197F">
            <w:instrText xml:space="preserve">CITATION TJH18 \l 1033 </w:instrText>
          </w:r>
          <w:r w:rsidR="00E12BFE">
            <w:fldChar w:fldCharType="separate"/>
          </w:r>
          <w:r w:rsidR="00EF78F9">
            <w:rPr>
              <w:noProof/>
            </w:rPr>
            <w:t>[9]</w:t>
          </w:r>
          <w:r w:rsidR="00E12BFE">
            <w:fldChar w:fldCharType="end"/>
          </w:r>
        </w:sdtContent>
      </w:sdt>
      <w:r>
        <w:t xml:space="preserve">, which allows for easy size scaling without affecting material homogeneity.  Dyes are selected due to their high solubility, bright fluorescence, low self-quenching, and spectral properties supporting energy transfer </w:t>
      </w:r>
      <w:sdt>
        <w:sdtPr>
          <w:id w:val="-206721672"/>
          <w:citation/>
        </w:sdtPr>
        <w:sdtContent>
          <w:r w:rsidR="00E12BFE">
            <w:fldChar w:fldCharType="begin"/>
          </w:r>
          <w:r w:rsidR="00C9197F">
            <w:instrText xml:space="preserve">CITATION NPZ18 \l 1033 </w:instrText>
          </w:r>
          <w:r w:rsidR="00E12BFE">
            <w:fldChar w:fldCharType="separate"/>
          </w:r>
          <w:r w:rsidR="00EF78F9">
            <w:rPr>
              <w:noProof/>
            </w:rPr>
            <w:t>[8]</w:t>
          </w:r>
          <w:r w:rsidR="00E12BFE">
            <w:fldChar w:fldCharType="end"/>
          </w:r>
        </w:sdtContent>
      </w:sdt>
      <w:r>
        <w:t xml:space="preserve">.  Due to their solvent matrix, however, </w:t>
      </w:r>
      <w:r w:rsidR="005479C8">
        <w:t xml:space="preserve">most </w:t>
      </w:r>
      <w:commentRangeStart w:id="53"/>
      <w:commentRangeStart w:id="54"/>
      <w:r>
        <w:t xml:space="preserve">organic liquids </w:t>
      </w:r>
      <w:commentRangeEnd w:id="53"/>
      <w:r w:rsidR="00C570AB">
        <w:rPr>
          <w:rStyle w:val="CommentReference"/>
        </w:rPr>
        <w:commentReference w:id="53"/>
      </w:r>
      <w:commentRangeEnd w:id="54"/>
      <w:r w:rsidR="005479C8">
        <w:rPr>
          <w:rStyle w:val="CommentReference"/>
        </w:rPr>
        <w:commentReference w:id="54"/>
      </w:r>
      <w:r>
        <w:t xml:space="preserve">remain both highly toxic and flammable throughout their lifetime, which </w:t>
      </w:r>
      <w:r w:rsidR="00C570AB">
        <w:t>may</w:t>
      </w:r>
      <w:r>
        <w:t xml:space="preserve"> exclude their use in large-scale detection arrays.  Although a few liquid-based detection arrays have been developed </w:t>
      </w:r>
      <w:sdt>
        <w:sdtPr>
          <w:id w:val="-1541656757"/>
          <w:citation/>
        </w:sdtPr>
        <w:sdtContent>
          <w:r w:rsidR="00E12BFE">
            <w:fldChar w:fldCharType="begin"/>
          </w:r>
          <w:r w:rsidR="00C9197F">
            <w:instrText xml:space="preserve">CITATION VGe18 \l 1033 </w:instrText>
          </w:r>
          <w:r w:rsidR="00E12BFE">
            <w:fldChar w:fldCharType="separate"/>
          </w:r>
          <w:r w:rsidR="00EF78F9">
            <w:rPr>
              <w:noProof/>
            </w:rPr>
            <w:t>[19]</w:t>
          </w:r>
          <w:r w:rsidR="00E12BFE">
            <w:fldChar w:fldCharType="end"/>
          </w:r>
        </w:sdtContent>
      </w:sdt>
      <w:r>
        <w:t xml:space="preserve">, they do not meet the mobility and durability requirements previously specified.  In contrast, the polymer matrix of plastic scintillators allows for safe handling and simple polishing after material manufacture and curing.  Consequently, plastic scintillators are the cheapest, most durable, and easily scalable detection material available, which </w:t>
      </w:r>
      <w:r w:rsidR="005479C8">
        <w:t xml:space="preserve">are advantageous material properties </w:t>
      </w:r>
      <w:commentRangeStart w:id="55"/>
      <w:commentRangeStart w:id="56"/>
      <w:r>
        <w:t>for modern</w:t>
      </w:r>
      <w:r w:rsidR="005479C8">
        <w:t>, portable</w:t>
      </w:r>
      <w:r>
        <w:t xml:space="preserve"> radiation imaging</w:t>
      </w:r>
      <w:commentRangeEnd w:id="55"/>
      <w:commentRangeEnd w:id="56"/>
      <w:r w:rsidR="005479C8">
        <w:t xml:space="preserve"> systems</w:t>
      </w:r>
      <w:r w:rsidR="00C570AB">
        <w:rPr>
          <w:rStyle w:val="CommentReference"/>
        </w:rPr>
        <w:commentReference w:id="55"/>
      </w:r>
      <w:r w:rsidR="005479C8">
        <w:rPr>
          <w:rStyle w:val="CommentReference"/>
        </w:rPr>
        <w:commentReference w:id="56"/>
      </w:r>
      <w:r>
        <w:t>.  Unfortunately, traditional plastics generally suffer from poor light yields, lower interaction efficiencies, and limited spectroscopic information from gamma rays due to their low effective atomic numbers (</w:t>
      </w:r>
      <w:r w:rsidRPr="001C403E">
        <w:rPr>
          <w:i/>
          <w:iCs/>
        </w:rPr>
        <w:t>Z</w:t>
      </w:r>
      <w:r w:rsidRPr="001C403E">
        <w:rPr>
          <w:i/>
          <w:iCs/>
          <w:vertAlign w:val="subscript"/>
        </w:rPr>
        <w:t>eff</w:t>
      </w:r>
      <w:r>
        <w:t xml:space="preserve">) </w:t>
      </w:r>
      <w:sdt>
        <w:sdtPr>
          <w:id w:val="871894724"/>
          <w:citation/>
        </w:sdtPr>
        <w:sdtContent>
          <w:r w:rsidR="00E12BFE">
            <w:fldChar w:fldCharType="begin"/>
          </w:r>
          <w:r w:rsidR="005E7735">
            <w:instrText xml:space="preserve">CITATION TJH18 \m GFK10 \p 228 \m MGP15 \l 1033 </w:instrText>
          </w:r>
          <w:r w:rsidR="00E12BFE">
            <w:fldChar w:fldCharType="separate"/>
          </w:r>
          <w:r w:rsidR="00EF78F9">
            <w:rPr>
              <w:noProof/>
            </w:rPr>
            <w:t>[9, 20, p. 228, 16]</w:t>
          </w:r>
          <w:r w:rsidR="00E12BFE">
            <w:fldChar w:fldCharType="end"/>
          </w:r>
        </w:sdtContent>
      </w:sdt>
      <w:r>
        <w:t xml:space="preserve">.  This typically results in a measurable Compton continuum </w:t>
      </w:r>
      <w:bookmarkStart w:id="57" w:name="_Hlk64612355"/>
      <w:r w:rsidR="005479C8">
        <w:t xml:space="preserve">at lower gamma-ray energies, </w:t>
      </w:r>
      <w:bookmarkEnd w:id="57"/>
      <w:r>
        <w:t xml:space="preserve">without the </w:t>
      </w:r>
      <w:proofErr w:type="spellStart"/>
      <w:r>
        <w:t>photopeaks</w:t>
      </w:r>
      <w:proofErr w:type="spellEnd"/>
      <w:r>
        <w:t xml:space="preserve"> </w:t>
      </w:r>
      <w:bookmarkStart w:id="58" w:name="_Hlk64612340"/>
      <w:r w:rsidR="005479C8">
        <w:t>provided by higher density and higher-Z scintillator alternatives, such as inorganics, which can facilitate spectroscopy using a peak-based approach.</w:t>
      </w:r>
      <w:bookmarkEnd w:id="58"/>
      <w:commentRangeStart w:id="59"/>
      <w:commentRangeEnd w:id="59"/>
      <w:r w:rsidR="002A73B2">
        <w:rPr>
          <w:rStyle w:val="CommentReference"/>
        </w:rPr>
        <w:commentReference w:id="59"/>
      </w:r>
      <w:r>
        <w:t>.</w:t>
      </w:r>
      <w:r w:rsidR="00BC2C43">
        <w:t xml:space="preserve">  </w:t>
      </w:r>
    </w:p>
    <w:p w14:paraId="20A73065" w14:textId="77777777" w:rsidR="002060A8" w:rsidRDefault="002060A8" w:rsidP="002060A8">
      <w:pPr>
        <w:numPr>
          <w:ilvl w:val="12"/>
          <w:numId w:val="0"/>
        </w:numPr>
        <w:jc w:val="both"/>
      </w:pPr>
    </w:p>
    <w:p w14:paraId="5F24671A" w14:textId="1F340B66" w:rsidR="00236E6D" w:rsidRDefault="002060A8">
      <w:pPr>
        <w:numPr>
          <w:ilvl w:val="12"/>
          <w:numId w:val="0"/>
        </w:numPr>
      </w:pPr>
      <w:r>
        <w:t xml:space="preserve">Fortunately, </w:t>
      </w:r>
      <w:r w:rsidR="00867F67">
        <w:t xml:space="preserve">some </w:t>
      </w:r>
      <w:r>
        <w:t>novel plastic scintillators now offer notable improvements over traditional materials, specifically in the areas of light yield, gamma interaction efficiency, and pulse shape discrimination.  These advancements and their implications for improving modern radiation imaging are described in detail later in this paper.</w:t>
      </w:r>
      <w:r w:rsidR="00236E6D">
        <w:rPr>
          <w:b/>
          <w:bCs/>
        </w:rPr>
        <w:tab/>
      </w:r>
    </w:p>
    <w:p w14:paraId="12943E4B" w14:textId="77777777" w:rsidR="002060A8" w:rsidRDefault="002060A8" w:rsidP="009C156B">
      <w:pPr>
        <w:pStyle w:val="Heading3"/>
      </w:pPr>
      <w:bookmarkStart w:id="60" w:name="_Toc69359014"/>
      <w:r w:rsidRPr="002060A8">
        <w:t>Photon Interactions</w:t>
      </w:r>
      <w:bookmarkEnd w:id="60"/>
    </w:p>
    <w:p w14:paraId="5C2681A9" w14:textId="77777777" w:rsidR="002060A8" w:rsidRDefault="002060A8" w:rsidP="002060A8">
      <w:pPr>
        <w:numPr>
          <w:ilvl w:val="12"/>
          <w:numId w:val="0"/>
        </w:numPr>
        <w:jc w:val="both"/>
      </w:pPr>
      <w:r>
        <w:t xml:space="preserve">Photoelectric (PE) absorption in detectors is typically dominant at photon energies below ~400 keV.  Under these circumstances, an incident photon preferentially interacts with an inner-shell electron and deposits all its energy, thereby freeing the electron (referred to as a “photoelectron”) from the orbital shell.  The initial photoelectron energy is equal to the difference between the incident photon energy and the electron binding energy.  The pursuant de-excitation of the electron shell results in a characteristic x-ray emission equal to the binding energy of the freed electron.  Since photoelectrons travel very short distances in matter before capture, their energy is typically deposited in nearly simultaneous coincidence with the characteristic x-ray emission, which results in a full-energy peak measurement </w:t>
      </w:r>
      <w:r>
        <w:lastRenderedPageBreak/>
        <w:t>of the incident photon within the detection medium.  Lastly, the probability of PE interaction scales as ~Z</w:t>
      </w:r>
      <w:r w:rsidRPr="00642637">
        <w:rPr>
          <w:vertAlign w:val="subscript"/>
        </w:rPr>
        <w:t>eff</w:t>
      </w:r>
      <w:r w:rsidRPr="00642637">
        <w:rPr>
          <w:vertAlign w:val="superscript"/>
        </w:rPr>
        <w:t>4</w:t>
      </w:r>
      <w:r>
        <w:t>, so materials with higher Z</w:t>
      </w:r>
      <w:r w:rsidRPr="00642637">
        <w:rPr>
          <w:vertAlign w:val="subscript"/>
        </w:rPr>
        <w:t>eff</w:t>
      </w:r>
      <w:r>
        <w:t xml:space="preserve"> are much more useful for gamma spectroscopy.     </w:t>
      </w:r>
    </w:p>
    <w:p w14:paraId="4C4915FF" w14:textId="77777777" w:rsidR="002060A8" w:rsidRDefault="002060A8" w:rsidP="002060A8">
      <w:pPr>
        <w:numPr>
          <w:ilvl w:val="12"/>
          <w:numId w:val="0"/>
        </w:numPr>
        <w:jc w:val="both"/>
      </w:pPr>
    </w:p>
    <w:p w14:paraId="2ADDBD2B" w14:textId="753F89E9" w:rsidR="002060A8" w:rsidRDefault="002060A8" w:rsidP="002060A8">
      <w:pPr>
        <w:numPr>
          <w:ilvl w:val="12"/>
          <w:numId w:val="0"/>
        </w:numPr>
        <w:jc w:val="both"/>
      </w:pPr>
      <w:r>
        <w:t>Compton scattering (CS) is the most likely interaction for photons between ~400 keV and ~6 MeV.  This occurs whenever a photon strikes a weakly bound higher-orbital electron and imparts only a portion of its total energy to the electron.  In doing so, both the photon and electron are scattered, but the angles of scatter for both particles depend on the amount of energy transferred to the electron by the incident photon.  As such, scattered photons and electrons are measured across a continuum of energies, unlike the discrete energies associated with photoelectric interactions.  Additionally, due to its higher initial energy and the low electron binding energy, the photon is incapable of transferring the entirety of its energy to the electron.  Therefore, an upper limit of the Compton continuum exists, which known as the “Compton edge.”  This edge represents the maximum possible energy transferrable to electrons by source photons, which occurs whenever the electron is scattered at 0 degrees from the incident photon path.  In such cases, the photon scatters backwards at 180 degrees from its incident direction.  These photons can also deposit energy in the detection medium, which is known as the “backscatter peak.”</w:t>
      </w:r>
      <w:r w:rsidR="003B03CF">
        <w:t xml:space="preserve">  </w:t>
      </w:r>
    </w:p>
    <w:p w14:paraId="17AED2D2" w14:textId="77777777" w:rsidR="002060A8" w:rsidRDefault="002060A8" w:rsidP="002060A8">
      <w:pPr>
        <w:numPr>
          <w:ilvl w:val="12"/>
          <w:numId w:val="0"/>
        </w:numPr>
        <w:jc w:val="both"/>
      </w:pPr>
    </w:p>
    <w:p w14:paraId="6137E29D" w14:textId="40B8716D" w:rsidR="002060A8" w:rsidRDefault="002060A8" w:rsidP="002060A8">
      <w:pPr>
        <w:numPr>
          <w:ilvl w:val="12"/>
          <w:numId w:val="0"/>
        </w:numPr>
        <w:jc w:val="both"/>
      </w:pPr>
      <w:r>
        <w:t xml:space="preserve">Pair production (PP) cannot occur for photons below 1.022 MeV and only becomes a dominant interaction in materials when photon energies exceed ~6 MeV.  Under such circumstances, a photon interacting with an electron can create a positron and electron pair, with both particles possessing rest masses of 511 keV and kinetic energies equal to half of the remaining incident photon energy.  These particles depart the system in opposite directions (180 degrees apart) and quickly lose kinetic energy due to Coulombic forces from the surrounding material.  Once thermalized, electrons are absorbed while the positron is annihilated as it recombines with another electron.  This reaction creates two more 511 keV photons, which also depart in opposite directions (180 degrees apart).  If both 511 keV photons are absorbed in the detector, the event registers as a full-energy peak deposition, although single and double escape peaks are also recorded when one or both 511 keV photons escape the detector, respectively.   </w:t>
      </w:r>
    </w:p>
    <w:p w14:paraId="37FD86DD" w14:textId="77777777" w:rsidR="002060A8" w:rsidRDefault="002060A8" w:rsidP="009C156B">
      <w:pPr>
        <w:pStyle w:val="Heading3"/>
      </w:pPr>
      <w:bookmarkStart w:id="61" w:name="_Toc69359015"/>
      <w:r>
        <w:t>Neutron</w:t>
      </w:r>
      <w:r w:rsidRPr="002060A8">
        <w:t xml:space="preserve"> Interactions</w:t>
      </w:r>
      <w:bookmarkEnd w:id="61"/>
    </w:p>
    <w:p w14:paraId="142BA05C" w14:textId="77777777" w:rsidR="002060A8" w:rsidRDefault="002060A8" w:rsidP="002060A8">
      <w:pPr>
        <w:numPr>
          <w:ilvl w:val="12"/>
          <w:numId w:val="0"/>
        </w:numPr>
        <w:jc w:val="both"/>
      </w:pPr>
      <w:r>
        <w:t xml:space="preserve">As with photons, neutrons are charge neutral and, thereby, fail to directly ionize atoms, which explains their highly penetrating nature.  The likelihood of neutron interaction increases as the particles lose kinetic energy, generally following a 1/v dependence for reaction cross sections across most energies.  Consequently, optimal fast neutron detectors include low-Z material constituents to slow high-energy neutrons down to thermal energies in fewer interactions, thereby enabling the detection of neutron capture reaction products or material ionizations from proton recoil events.  This explains the widespread use of plastic scintillators in </w:t>
      </w:r>
      <w:r>
        <w:lastRenderedPageBreak/>
        <w:t>neutron detection, as their high hydrogen content makes them particularly useful for moderating and detecting fast neutrons.</w:t>
      </w:r>
    </w:p>
    <w:p w14:paraId="68B39541" w14:textId="77777777" w:rsidR="002060A8" w:rsidRDefault="002060A8" w:rsidP="002060A8">
      <w:pPr>
        <w:numPr>
          <w:ilvl w:val="12"/>
          <w:numId w:val="0"/>
        </w:numPr>
        <w:jc w:val="both"/>
      </w:pPr>
    </w:p>
    <w:p w14:paraId="4C71C26B" w14:textId="77777777" w:rsidR="002060A8" w:rsidRDefault="002060A8" w:rsidP="002060A8">
      <w:pPr>
        <w:numPr>
          <w:ilvl w:val="12"/>
          <w:numId w:val="0"/>
        </w:numPr>
        <w:jc w:val="both"/>
      </w:pPr>
      <w:proofErr w:type="gramStart"/>
      <w:r>
        <w:t>Neutrons</w:t>
      </w:r>
      <w:proofErr w:type="gramEnd"/>
      <w:r>
        <w:t xml:space="preserve"> incident in matter are either scattered or absorbed.  Neutron scattering events consist of either elastic or inelastic scattering.  Elastic scattering occurs when a neutron collides with an atomic nucleus with the kinetic energy conserved, thereby resulting in a scattered neutron and nucleus.  This event represents the dominant reaction type between neutrons and low-Z materials, with hydrogen offering the highest efficiency for neutron moderation.  In the case of inelastic scatter, kinetic energy is transferred but not conserved.  Instead, the scattered neutron leaves the nucleus in an excited state and the imparted excess energy is released as one or more gamma emissions.  Therefore, in both cases of neutron scatter, the incident neutron departs the system at a lower energy, and total energy is conserved.</w:t>
      </w:r>
    </w:p>
    <w:p w14:paraId="433C5A9D" w14:textId="77777777" w:rsidR="002060A8" w:rsidRDefault="002060A8" w:rsidP="002060A8">
      <w:pPr>
        <w:numPr>
          <w:ilvl w:val="12"/>
          <w:numId w:val="0"/>
        </w:numPr>
        <w:jc w:val="both"/>
      </w:pPr>
    </w:p>
    <w:p w14:paraId="7D6D0768" w14:textId="77777777" w:rsidR="002060A8" w:rsidRDefault="002060A8" w:rsidP="002060A8">
      <w:pPr>
        <w:numPr>
          <w:ilvl w:val="12"/>
          <w:numId w:val="0"/>
        </w:numPr>
        <w:jc w:val="both"/>
      </w:pPr>
      <w:r>
        <w:t>An absorption event occurs when a neutron is captured by a target atom, thereby producing a compound nucleus in an excited state.  The likelihood of this occurrence is governed by the energy-dependent absorption cross section for the specific isotope within the detection material, which is usually inversely related to neutron energy.  Consequently, absorption events are most favorable for neutrons in the thermal energy region and typically result in (</w:t>
      </w:r>
      <w:proofErr w:type="spellStart"/>
      <w:proofErr w:type="gramStart"/>
      <w:r>
        <w:t>n,γ</w:t>
      </w:r>
      <w:proofErr w:type="spellEnd"/>
      <w:proofErr w:type="gramEnd"/>
      <w:r>
        <w:t>), (n,α), (</w:t>
      </w:r>
      <w:proofErr w:type="spellStart"/>
      <w:r>
        <w:t>n,p</w:t>
      </w:r>
      <w:proofErr w:type="spellEnd"/>
      <w:r>
        <w:t>), fission, or neutron multiplication, all of which are important reactions in neutron imaging.  In terms of radiation imaging, the most common results of neutron absorption are gamma emission and proton recoil (</w:t>
      </w:r>
      <w:proofErr w:type="spellStart"/>
      <w:proofErr w:type="gramStart"/>
      <w:r>
        <w:t>n,p</w:t>
      </w:r>
      <w:proofErr w:type="spellEnd"/>
      <w:proofErr w:type="gramEnd"/>
      <w:r>
        <w:t xml:space="preserve">), although induced fission is likely to occur if the imaged material is fissile.  Gamma emission from excited nuclei interact with detector material via competing probabilities of PE, CS, and PP.  Similarly, recoil protons are simply charged particles traveling short distances before slowing to thermal energies due to Bremsstrahlung and surrounding Coulomb forces.  </w:t>
      </w:r>
    </w:p>
    <w:p w14:paraId="5AC220D5" w14:textId="77777777" w:rsidR="005F2B0B" w:rsidRDefault="005F2B0B" w:rsidP="005F2B0B">
      <w:r>
        <w:br w:type="page"/>
      </w:r>
    </w:p>
    <w:p w14:paraId="6472758D" w14:textId="77777777" w:rsidR="00236E6D" w:rsidRPr="0065123B" w:rsidRDefault="002F119D">
      <w:pPr>
        <w:pStyle w:val="Heading1"/>
      </w:pPr>
      <w:bookmarkStart w:id="62" w:name="_Toc420995896"/>
      <w:bookmarkStart w:id="63" w:name="_Toc422997483"/>
      <w:bookmarkStart w:id="64" w:name="_Toc69359016"/>
      <w:r>
        <w:lastRenderedPageBreak/>
        <w:t>-</w:t>
      </w:r>
      <w:r w:rsidR="00965FBD">
        <w:br/>
      </w:r>
      <w:bookmarkStart w:id="65" w:name="_Toc427156466"/>
      <w:r w:rsidR="003D63DF" w:rsidRPr="0065123B">
        <w:t>Literature Review</w:t>
      </w:r>
      <w:bookmarkEnd w:id="62"/>
      <w:bookmarkEnd w:id="63"/>
      <w:bookmarkEnd w:id="64"/>
      <w:bookmarkEnd w:id="65"/>
    </w:p>
    <w:p w14:paraId="16148AD3" w14:textId="77777777" w:rsidR="00236E6D" w:rsidRDefault="00236E6D">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14:paraId="2D1E8A02" w14:textId="77777777" w:rsidR="00236E6D" w:rsidRDefault="00236E6D">
      <w:pPr>
        <w:numPr>
          <w:ilvl w:val="12"/>
          <w:numId w:val="0"/>
        </w:numPr>
        <w:rPr>
          <w:highlight w:val="yellow"/>
        </w:rPr>
      </w:pPr>
      <w:r>
        <w:tab/>
      </w:r>
    </w:p>
    <w:p w14:paraId="07A141E7" w14:textId="00D14E5D" w:rsidR="00236E6D" w:rsidRDefault="00802D03" w:rsidP="00710E69">
      <w:pPr>
        <w:numPr>
          <w:ilvl w:val="12"/>
          <w:numId w:val="0"/>
        </w:numPr>
        <w:jc w:val="both"/>
      </w:pPr>
      <w:r>
        <w:t>This chapter</w:t>
      </w:r>
      <w:r w:rsidR="00710E69">
        <w:t xml:space="preserve"> </w:t>
      </w:r>
      <w:r w:rsidR="007F2C82">
        <w:t>c</w:t>
      </w:r>
      <w:r w:rsidR="00710E69">
        <w:t>onsolidate</w:t>
      </w:r>
      <w:r w:rsidR="00B253A0">
        <w:t xml:space="preserve">s the </w:t>
      </w:r>
      <w:r w:rsidR="00996E16">
        <w:t xml:space="preserve">findings </w:t>
      </w:r>
      <w:r w:rsidR="00B253A0">
        <w:t>of</w:t>
      </w:r>
      <w:r w:rsidR="00996E16">
        <w:t xml:space="preserve"> investigation</w:t>
      </w:r>
      <w:r w:rsidR="00710E69">
        <w:t>s</w:t>
      </w:r>
      <w:r w:rsidR="00996E16">
        <w:t xml:space="preserve"> into the</w:t>
      </w:r>
      <w:r>
        <w:t xml:space="preserve"> </w:t>
      </w:r>
      <w:r w:rsidR="00996E16">
        <w:t xml:space="preserve">current state-of-the-art with respect to novel organic plastic scintillators, the </w:t>
      </w:r>
      <w:r w:rsidR="00710E69">
        <w:t>primary</w:t>
      </w:r>
      <w:r w:rsidR="00996E16">
        <w:t xml:space="preserve"> material</w:t>
      </w:r>
      <w:r w:rsidR="00710E69">
        <w:t>s</w:t>
      </w:r>
      <w:r w:rsidR="00996E16">
        <w:t xml:space="preserve"> </w:t>
      </w:r>
      <w:r w:rsidR="00710E69">
        <w:t xml:space="preserve">considered for examination in this research.  The principles, materials, techniques, and capability gaps discussed </w:t>
      </w:r>
      <w:r w:rsidR="007F2C82">
        <w:t xml:space="preserve">in this chapter </w:t>
      </w:r>
      <w:r w:rsidR="00710E69">
        <w:t xml:space="preserve">provide </w:t>
      </w:r>
      <w:r>
        <w:t xml:space="preserve">the foundation </w:t>
      </w:r>
      <w:r w:rsidR="00710E69">
        <w:t>for</w:t>
      </w:r>
      <w:r w:rsidR="00996E16">
        <w:t xml:space="preserve"> the experimental and computational </w:t>
      </w:r>
      <w:r w:rsidR="007F2C82">
        <w:t>research</w:t>
      </w:r>
      <w:r w:rsidR="00996E16">
        <w:t xml:space="preserve"> </w:t>
      </w:r>
      <w:r w:rsidR="00710E69">
        <w:t xml:space="preserve">later </w:t>
      </w:r>
      <w:r w:rsidR="00996E16">
        <w:t>described</w:t>
      </w:r>
      <w:r w:rsidR="00710E69">
        <w:t>.</w:t>
      </w:r>
      <w:r w:rsidR="00996E16">
        <w:t xml:space="preserve">  </w:t>
      </w:r>
    </w:p>
    <w:p w14:paraId="5069DFDB" w14:textId="77777777" w:rsidR="00236E6D" w:rsidRDefault="00236E6D">
      <w:pPr>
        <w:numPr>
          <w:ilvl w:val="12"/>
          <w:numId w:val="0"/>
        </w:numPr>
      </w:pPr>
    </w:p>
    <w:p w14:paraId="08BDC375" w14:textId="4E21489F" w:rsidR="00236E6D" w:rsidRPr="004A1B3F" w:rsidRDefault="002060A8" w:rsidP="00C1339D">
      <w:pPr>
        <w:pStyle w:val="Heading2"/>
      </w:pPr>
      <w:bookmarkStart w:id="66" w:name="_Toc420995897"/>
      <w:bookmarkStart w:id="67" w:name="_Toc422997484"/>
      <w:bookmarkStart w:id="68" w:name="_Toc427156467"/>
      <w:bookmarkStart w:id="69" w:name="_Toc69359017"/>
      <w:r w:rsidRPr="002060A8">
        <w:t xml:space="preserve">Scintillation </w:t>
      </w:r>
      <w:proofErr w:type="spellStart"/>
      <w:r w:rsidRPr="002060A8">
        <w:t>Photophysics</w:t>
      </w:r>
      <w:proofErr w:type="spellEnd"/>
      <w:r w:rsidRPr="002060A8">
        <w:t xml:space="preserve"> and Kinematics</w:t>
      </w:r>
      <w:bookmarkEnd w:id="66"/>
      <w:bookmarkEnd w:id="67"/>
      <w:bookmarkEnd w:id="68"/>
      <w:bookmarkEnd w:id="69"/>
    </w:p>
    <w:p w14:paraId="73000C62" w14:textId="77777777" w:rsidR="00236E6D" w:rsidRDefault="00236E6D">
      <w:pPr>
        <w:numPr>
          <w:ilvl w:val="12"/>
          <w:numId w:val="0"/>
        </w:numPr>
        <w:jc w:val="center"/>
      </w:pPr>
    </w:p>
    <w:p w14:paraId="63E8043C" w14:textId="46816412" w:rsidR="00236E6D" w:rsidRDefault="002060A8">
      <w:pPr>
        <w:numPr>
          <w:ilvl w:val="12"/>
          <w:numId w:val="0"/>
        </w:numPr>
      </w:pPr>
      <w:r w:rsidRPr="002060A8">
        <w:t>Based upon the principles of radiation interactions in matter, indirectly ionizing particles</w:t>
      </w:r>
      <w:ins w:id="70" w:author="Decker, Andrew William" w:date="2021-04-14T08:41:00Z">
        <w:r w:rsidR="00AC6519">
          <w:t xml:space="preserve"> (</w:t>
        </w:r>
      </w:ins>
      <w:proofErr w:type="gramStart"/>
      <w:ins w:id="71" w:author="Decker, Andrew William" w:date="2021-04-14T08:42:00Z">
        <w:r w:rsidR="00AC6519">
          <w:t>i.e.</w:t>
        </w:r>
        <w:proofErr w:type="gramEnd"/>
        <w:r w:rsidR="00AC6519">
          <w:t xml:space="preserve"> photons and neutrons)</w:t>
        </w:r>
      </w:ins>
      <w:r w:rsidRPr="002060A8">
        <w:t xml:space="preserve"> deposit energy in detector media, thereby principally creating energetic electrons and protons </w:t>
      </w:r>
      <w:sdt>
        <w:sdtPr>
          <w:id w:val="91757608"/>
          <w:citation/>
        </w:sdtPr>
        <w:sdtContent>
          <w:r w:rsidR="00BB0B00">
            <w:fldChar w:fldCharType="begin"/>
          </w:r>
          <w:r w:rsidR="00C9197F">
            <w:instrText xml:space="preserve">CITATION MTA16 \l 1033 </w:instrText>
          </w:r>
          <w:r w:rsidR="00BB0B00">
            <w:fldChar w:fldCharType="separate"/>
          </w:r>
          <w:r w:rsidR="00EF78F9">
            <w:rPr>
              <w:noProof/>
            </w:rPr>
            <w:t>[21]</w:t>
          </w:r>
          <w:r w:rsidR="00BB0B00">
            <w:fldChar w:fldCharType="end"/>
          </w:r>
        </w:sdtContent>
      </w:sdt>
      <w:r w:rsidRPr="002060A8">
        <w:t>.  Within organic aromatic matrices, charged particles deposit energy and excite ground state molecular electrons along a track (</w:t>
      </w:r>
      <w:proofErr w:type="spellStart"/>
      <w:r w:rsidRPr="002060A8">
        <w:t>dE</w:t>
      </w:r>
      <w:proofErr w:type="spellEnd"/>
      <w:r w:rsidRPr="002060A8">
        <w:t xml:space="preserve">/dx), thereby producing a density of molecular electrons at various excited states following ion recombination </w:t>
      </w:r>
      <w:sdt>
        <w:sdtPr>
          <w:id w:val="-231537568"/>
          <w:citation/>
        </w:sdtPr>
        <w:sdtContent>
          <w:r w:rsidR="00BB0B00">
            <w:fldChar w:fldCharType="begin"/>
          </w:r>
          <w:r w:rsidR="00252352">
            <w:instrText xml:space="preserve">CITATION GFK10 \p 225 \l 1033 </w:instrText>
          </w:r>
          <w:r w:rsidR="00BB0B00">
            <w:fldChar w:fldCharType="separate"/>
          </w:r>
          <w:r w:rsidR="00EF78F9">
            <w:rPr>
              <w:noProof/>
            </w:rPr>
            <w:t>[20, p. 225]</w:t>
          </w:r>
          <w:r w:rsidR="00BB0B00">
            <w:fldChar w:fldCharType="end"/>
          </w:r>
        </w:sdtContent>
      </w:sdt>
      <w:r w:rsidRPr="002060A8">
        <w:t xml:space="preserve">, as shown in Fig </w:t>
      </w:r>
      <w:r w:rsidR="00737EFC">
        <w:t>2.</w:t>
      </w:r>
      <w:r w:rsidRPr="002060A8">
        <w:t xml:space="preserve">1.  </w:t>
      </w:r>
    </w:p>
    <w:p w14:paraId="3BD1D678" w14:textId="77777777" w:rsidR="00FF7B82" w:rsidRDefault="00FF7B82" w:rsidP="00FF7B82">
      <w:pPr>
        <w:numPr>
          <w:ilvl w:val="12"/>
          <w:numId w:val="0"/>
        </w:numPr>
        <w:jc w:val="both"/>
      </w:pPr>
    </w:p>
    <w:p w14:paraId="4B0DAA5B" w14:textId="093D21F5" w:rsidR="00FF7B82" w:rsidRPr="002060A8" w:rsidRDefault="00FF7B82" w:rsidP="00FF7B82">
      <w:pPr>
        <w:numPr>
          <w:ilvl w:val="12"/>
          <w:numId w:val="0"/>
        </w:numPr>
        <w:jc w:val="both"/>
      </w:pPr>
      <w:r w:rsidRPr="002060A8">
        <w:t xml:space="preserve">In simple polymer plastics, this results in 75% of electrons being excited to triplet states, while only 25% are excited to singlet states </w:t>
      </w:r>
      <w:sdt>
        <w:sdtPr>
          <w:id w:val="-1033492770"/>
          <w:citation/>
        </w:sdtPr>
        <w:sdtContent>
          <w:r>
            <w:fldChar w:fldCharType="begin"/>
          </w:r>
          <w:r>
            <w:instrText xml:space="preserve">CITATION TJH18 \m GHV15 \l 1033 </w:instrText>
          </w:r>
          <w:r>
            <w:fldChar w:fldCharType="separate"/>
          </w:r>
          <w:r w:rsidR="00EF78F9">
            <w:rPr>
              <w:noProof/>
            </w:rPr>
            <w:t>[9, 10]</w:t>
          </w:r>
          <w:r>
            <w:fldChar w:fldCharType="end"/>
          </w:r>
        </w:sdtContent>
      </w:sdt>
      <w:r w:rsidRPr="002060A8">
        <w:t>.  These states are further subdivided into finer levels based on the molecular vibrational states, with the second subscript identifying the fine structure level.  Electrons excited to singlet levels above S</w:t>
      </w:r>
      <w:r w:rsidRPr="00802D03">
        <w:rPr>
          <w:vertAlign w:val="subscript"/>
        </w:rPr>
        <w:t>10</w:t>
      </w:r>
      <w:r w:rsidRPr="002060A8">
        <w:t xml:space="preserve"> transition within picoseconds back to the S</w:t>
      </w:r>
      <w:r w:rsidRPr="00802D03">
        <w:rPr>
          <w:vertAlign w:val="subscript"/>
        </w:rPr>
        <w:t>10</w:t>
      </w:r>
      <w:r w:rsidRPr="002060A8">
        <w:t xml:space="preserve"> state through nonradiative mechanisms, such as internal conversion or ionization quenching.  Internal conversion releases energy through molecular vibrations, while the degree of ionization quenching is correlated to the track ionization density.  Electrons excited to only slightly higher states, such as S</w:t>
      </w:r>
      <w:r w:rsidRPr="00802D03">
        <w:rPr>
          <w:vertAlign w:val="subscript"/>
        </w:rPr>
        <w:t>11</w:t>
      </w:r>
      <w:r w:rsidRPr="002060A8">
        <w:t xml:space="preserve"> or S</w:t>
      </w:r>
      <w:r w:rsidRPr="00802D03">
        <w:rPr>
          <w:vertAlign w:val="subscript"/>
        </w:rPr>
        <w:t>12</w:t>
      </w:r>
      <w:r w:rsidRPr="002060A8">
        <w:t>, quickly deexcite to the S</w:t>
      </w:r>
      <w:r w:rsidRPr="00802D03">
        <w:rPr>
          <w:vertAlign w:val="subscript"/>
        </w:rPr>
        <w:t>10</w:t>
      </w:r>
      <w:r w:rsidRPr="002060A8">
        <w:t xml:space="preserve"> state, as well.  As mentioned previously, three out of four electrons are excited to higher triplet states, and these similarly de-excite to the lower triplet state of T</w:t>
      </w:r>
      <w:r w:rsidRPr="00802D03">
        <w:rPr>
          <w:vertAlign w:val="subscript"/>
        </w:rPr>
        <w:t>10</w:t>
      </w:r>
      <w:r w:rsidRPr="002060A8">
        <w:t>.  Therefore, following a local ionization event, these processes quickly create populations of excited molecular electrons in both the S</w:t>
      </w:r>
      <w:r w:rsidRPr="00802D03">
        <w:rPr>
          <w:vertAlign w:val="subscript"/>
        </w:rPr>
        <w:t>10</w:t>
      </w:r>
      <w:r w:rsidRPr="002060A8">
        <w:t xml:space="preserve"> and T</w:t>
      </w:r>
      <w:r w:rsidRPr="00802D03">
        <w:rPr>
          <w:vertAlign w:val="subscript"/>
        </w:rPr>
        <w:t>10</w:t>
      </w:r>
      <w:r w:rsidRPr="002060A8">
        <w:t xml:space="preserve"> states </w:t>
      </w:r>
      <w:sdt>
        <w:sdtPr>
          <w:id w:val="1387070635"/>
          <w:citation/>
        </w:sdtPr>
        <w:sdtContent>
          <w:r>
            <w:fldChar w:fldCharType="begin"/>
          </w:r>
          <w:r>
            <w:instrText xml:space="preserve">CITATION TJH18 \m GHV15 \l 1033 </w:instrText>
          </w:r>
          <w:r>
            <w:fldChar w:fldCharType="separate"/>
          </w:r>
          <w:r w:rsidR="00EF78F9">
            <w:rPr>
              <w:noProof/>
            </w:rPr>
            <w:t>[9, 10]</w:t>
          </w:r>
          <w:r>
            <w:fldChar w:fldCharType="end"/>
          </w:r>
        </w:sdtContent>
      </w:sdt>
      <w:r w:rsidRPr="002060A8">
        <w:t xml:space="preserve">.  </w:t>
      </w:r>
    </w:p>
    <w:p w14:paraId="1DC75248" w14:textId="77777777" w:rsidR="00FF7B82" w:rsidRDefault="00FF7B82" w:rsidP="00FF7B82">
      <w:pPr>
        <w:jc w:val="both"/>
      </w:pPr>
    </w:p>
    <w:p w14:paraId="0FD85721" w14:textId="03D27E1A" w:rsidR="00FF7B82" w:rsidRDefault="00FF7B82" w:rsidP="00FF7B82">
      <w:pPr>
        <w:jc w:val="both"/>
      </w:pPr>
      <w:r w:rsidRPr="002060A8">
        <w:t>Without primary or wavelength shifting dyes, electrons in the S</w:t>
      </w:r>
      <w:r w:rsidRPr="00802D03">
        <w:rPr>
          <w:vertAlign w:val="subscript"/>
        </w:rPr>
        <w:t>10</w:t>
      </w:r>
      <w:r w:rsidRPr="002060A8">
        <w:t xml:space="preserve"> state relax either via radiative or nonradiative pathways, whereas electrons in the T</w:t>
      </w:r>
      <w:r w:rsidRPr="00802D03">
        <w:rPr>
          <w:vertAlign w:val="subscript"/>
        </w:rPr>
        <w:t>10</w:t>
      </w:r>
      <w:r w:rsidRPr="002060A8">
        <w:t xml:space="preserve"> state must deexcite via nonradiative mechanisms due to spin-forbidden radiance </w:t>
      </w:r>
      <w:sdt>
        <w:sdtPr>
          <w:id w:val="-2088220827"/>
          <w:citation/>
        </w:sdtPr>
        <w:sdtContent>
          <w:r>
            <w:fldChar w:fldCharType="begin"/>
          </w:r>
          <w:r>
            <w:instrText xml:space="preserve">CITATION GHV15 \m NJC15 \m ABa16 \l 1033 </w:instrText>
          </w:r>
          <w:r>
            <w:fldChar w:fldCharType="separate"/>
          </w:r>
          <w:r w:rsidR="00EF78F9">
            <w:rPr>
              <w:noProof/>
            </w:rPr>
            <w:t>[10, 17, 22]</w:t>
          </w:r>
          <w:r>
            <w:fldChar w:fldCharType="end"/>
          </w:r>
        </w:sdtContent>
      </w:sdt>
      <w:r w:rsidRPr="002060A8">
        <w:t>.  The presence of a primary dye, however, facilitates fast nonradiative energy transfer between the S</w:t>
      </w:r>
      <w:r w:rsidRPr="00802D03">
        <w:rPr>
          <w:vertAlign w:val="subscript"/>
        </w:rPr>
        <w:t>10</w:t>
      </w:r>
      <w:r w:rsidRPr="002060A8">
        <w:t xml:space="preserve"> state of the aromatic matrix to the S</w:t>
      </w:r>
      <w:r w:rsidRPr="00802D03">
        <w:rPr>
          <w:vertAlign w:val="subscript"/>
        </w:rPr>
        <w:t>10</w:t>
      </w:r>
      <w:r w:rsidRPr="002060A8">
        <w:t xml:space="preserve"> state of the dye.  </w:t>
      </w:r>
      <w:r>
        <w:br w:type="page"/>
      </w:r>
    </w:p>
    <w:p w14:paraId="24A93E0A" w14:textId="0BBDBAE9" w:rsidR="00FF7B82" w:rsidRDefault="00FF7B82">
      <w:pPr>
        <w:numPr>
          <w:ilvl w:val="12"/>
          <w:numId w:val="0"/>
        </w:numPr>
      </w:pPr>
    </w:p>
    <w:p w14:paraId="08B835BE" w14:textId="03E7DDCC" w:rsidR="00FF7B82" w:rsidRDefault="00FF7B82">
      <w:pPr>
        <w:numPr>
          <w:ilvl w:val="12"/>
          <w:numId w:val="0"/>
        </w:numPr>
      </w:pPr>
    </w:p>
    <w:p w14:paraId="71349686" w14:textId="77777777" w:rsidR="001A58F7" w:rsidRDefault="001A58F7">
      <w:pPr>
        <w:numPr>
          <w:ilvl w:val="12"/>
          <w:numId w:val="0"/>
        </w:numPr>
      </w:pPr>
    </w:p>
    <w:p w14:paraId="7ABB3E03" w14:textId="29067FAC" w:rsidR="00FF7B82" w:rsidRDefault="00FF7B82">
      <w:pPr>
        <w:numPr>
          <w:ilvl w:val="12"/>
          <w:numId w:val="0"/>
        </w:numPr>
      </w:pPr>
    </w:p>
    <w:p w14:paraId="795CB83B" w14:textId="43786102" w:rsidR="00FF7B82" w:rsidRDefault="00FF7B82">
      <w:pPr>
        <w:numPr>
          <w:ilvl w:val="12"/>
          <w:numId w:val="0"/>
        </w:numPr>
      </w:pPr>
    </w:p>
    <w:p w14:paraId="7C2E66C9" w14:textId="77777777" w:rsidR="00FF7B82" w:rsidRDefault="00FF7B82">
      <w:pPr>
        <w:numPr>
          <w:ilvl w:val="12"/>
          <w:numId w:val="0"/>
        </w:numPr>
      </w:pPr>
    </w:p>
    <w:p w14:paraId="3515F860" w14:textId="26E64608" w:rsidR="00FF7B82" w:rsidRDefault="00FF7B82">
      <w:pPr>
        <w:numPr>
          <w:ilvl w:val="12"/>
          <w:numId w:val="0"/>
        </w:numPr>
      </w:pPr>
    </w:p>
    <w:p w14:paraId="6B195B7F" w14:textId="77777777" w:rsidR="00FF7B82" w:rsidRDefault="00FF7B82">
      <w:pPr>
        <w:numPr>
          <w:ilvl w:val="12"/>
          <w:numId w:val="0"/>
        </w:numPr>
      </w:pPr>
    </w:p>
    <w:p w14:paraId="56F75CB8" w14:textId="77777777" w:rsidR="002060A8" w:rsidRDefault="002060A8">
      <w:pPr>
        <w:numPr>
          <w:ilvl w:val="12"/>
          <w:numId w:val="0"/>
        </w:numPr>
      </w:pPr>
    </w:p>
    <w:p w14:paraId="6AACE066" w14:textId="77777777" w:rsidR="002060A8" w:rsidRDefault="002060A8" w:rsidP="002060A8">
      <w:pPr>
        <w:numPr>
          <w:ilvl w:val="12"/>
          <w:numId w:val="0"/>
        </w:numPr>
        <w:jc w:val="center"/>
        <w:rPr>
          <w:b/>
          <w:bCs/>
          <w:i/>
          <w:iCs/>
        </w:rPr>
      </w:pPr>
      <w:r w:rsidRPr="002F3235">
        <w:rPr>
          <w:noProof/>
        </w:rPr>
        <w:drawing>
          <wp:inline distT="0" distB="0" distL="0" distR="0" wp14:anchorId="13E97239" wp14:editId="6533F13C">
            <wp:extent cx="3466531" cy="3725839"/>
            <wp:effectExtent l="0" t="0" r="635" b="8255"/>
            <wp:docPr id="2051" name="Picture 2" descr="Image result for scintillator organic">
              <a:extLst xmlns:a="http://schemas.openxmlformats.org/drawingml/2006/main">
                <a:ext uri="{FF2B5EF4-FFF2-40B4-BE49-F238E27FC236}">
                  <a16:creationId xmlns:a16="http://schemas.microsoft.com/office/drawing/2014/main" id="{649230B2-ED79-4650-AD48-A45978C3136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0" name="Picture 2" descr="Image result for scintillator organic">
                      <a:extLst>
                        <a:ext uri="{FF2B5EF4-FFF2-40B4-BE49-F238E27FC236}">
                          <a16:creationId xmlns:a16="http://schemas.microsoft.com/office/drawing/2014/main" id="{649230B2-ED79-4650-AD48-A45978C31366}"/>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82982" cy="3743520"/>
                    </a:xfrm>
                    <a:prstGeom prst="rect">
                      <a:avLst/>
                    </a:prstGeom>
                    <a:noFill/>
                  </pic:spPr>
                </pic:pic>
              </a:graphicData>
            </a:graphic>
          </wp:inline>
        </w:drawing>
      </w:r>
    </w:p>
    <w:p w14:paraId="052995EE" w14:textId="4E8C32F4" w:rsidR="002060A8" w:rsidRPr="00196454" w:rsidRDefault="00196454" w:rsidP="00196454">
      <w:pPr>
        <w:pStyle w:val="Caption"/>
        <w:rPr>
          <w:szCs w:val="20"/>
        </w:rPr>
      </w:pPr>
      <w:bookmarkStart w:id="72" w:name="_Toc69358864"/>
      <w:r w:rsidRPr="00196454">
        <w:t xml:space="preserve">Figure </w:t>
      </w:r>
      <w:bookmarkStart w:id="73" w:name="_Hlk55388521"/>
      <w:r w:rsidRPr="00196454">
        <w:fldChar w:fldCharType="begin"/>
      </w:r>
      <w:r w:rsidRPr="00196454">
        <w:instrText xml:space="preserve"> STYLEREF 1 \s </w:instrText>
      </w:r>
      <w:r w:rsidRPr="00196454">
        <w:fldChar w:fldCharType="separate"/>
      </w:r>
      <w:r w:rsidR="00BB0559">
        <w:rPr>
          <w:noProof/>
        </w:rPr>
        <w:t>2</w:t>
      </w:r>
      <w:r w:rsidRPr="00196454">
        <w:rPr>
          <w:noProof/>
        </w:rPr>
        <w:fldChar w:fldCharType="end"/>
      </w:r>
      <w:r w:rsidRPr="00196454">
        <w:t>.</w:t>
      </w:r>
      <w:fldSimple w:instr=" SEQ Figure \* ARABIC \s 1 ">
        <w:r w:rsidR="00BB0559">
          <w:rPr>
            <w:noProof/>
          </w:rPr>
          <w:t>1</w:t>
        </w:r>
      </w:fldSimple>
      <w:r w:rsidRPr="00196454">
        <w:t xml:space="preserve">. </w:t>
      </w:r>
      <w:bookmarkEnd w:id="73"/>
      <w:r w:rsidR="002060A8" w:rsidRPr="00196454">
        <w:rPr>
          <w:szCs w:val="20"/>
        </w:rPr>
        <w:t xml:space="preserve">Energy levels of organic molecules </w:t>
      </w:r>
      <w:sdt>
        <w:sdtPr>
          <w:rPr>
            <w:szCs w:val="20"/>
          </w:rPr>
          <w:id w:val="-1729060392"/>
          <w:citation/>
        </w:sdtPr>
        <w:sdtContent>
          <w:r w:rsidR="00BB0B00">
            <w:rPr>
              <w:szCs w:val="20"/>
            </w:rPr>
            <w:fldChar w:fldCharType="begin"/>
          </w:r>
          <w:r w:rsidR="00C9197F">
            <w:rPr>
              <w:szCs w:val="20"/>
            </w:rPr>
            <w:instrText xml:space="preserve">CITATION ABa16 \l 1033 </w:instrText>
          </w:r>
          <w:r w:rsidR="00BB0B00">
            <w:rPr>
              <w:szCs w:val="20"/>
            </w:rPr>
            <w:fldChar w:fldCharType="separate"/>
          </w:r>
          <w:r w:rsidR="00EF78F9" w:rsidRPr="00EF78F9">
            <w:rPr>
              <w:noProof/>
              <w:szCs w:val="20"/>
            </w:rPr>
            <w:t>[22]</w:t>
          </w:r>
          <w:r w:rsidR="00BB0B00">
            <w:rPr>
              <w:szCs w:val="20"/>
            </w:rPr>
            <w:fldChar w:fldCharType="end"/>
          </w:r>
        </w:sdtContent>
      </w:sdt>
      <w:r w:rsidR="002060A8" w:rsidRPr="00196454">
        <w:rPr>
          <w:szCs w:val="20"/>
        </w:rPr>
        <w:t>.</w:t>
      </w:r>
      <w:bookmarkEnd w:id="72"/>
    </w:p>
    <w:p w14:paraId="27697C04" w14:textId="77777777" w:rsidR="002060A8" w:rsidRDefault="002060A8" w:rsidP="002060A8">
      <w:pPr>
        <w:numPr>
          <w:ilvl w:val="12"/>
          <w:numId w:val="0"/>
        </w:numPr>
        <w:rPr>
          <w:b/>
          <w:bCs/>
        </w:rPr>
      </w:pPr>
    </w:p>
    <w:p w14:paraId="42B64593" w14:textId="77777777" w:rsidR="002060A8" w:rsidRPr="002060A8" w:rsidRDefault="002060A8" w:rsidP="002060A8">
      <w:pPr>
        <w:numPr>
          <w:ilvl w:val="12"/>
          <w:numId w:val="0"/>
        </w:numPr>
        <w:jc w:val="both"/>
      </w:pPr>
    </w:p>
    <w:p w14:paraId="57E5E171" w14:textId="77777777" w:rsidR="00FF7B82" w:rsidRDefault="00FF7B82">
      <w:r>
        <w:br w:type="page"/>
      </w:r>
    </w:p>
    <w:p w14:paraId="6597FE61" w14:textId="3D0E499C" w:rsidR="002060A8" w:rsidRPr="002060A8" w:rsidRDefault="002060A8" w:rsidP="002060A8">
      <w:pPr>
        <w:numPr>
          <w:ilvl w:val="12"/>
          <w:numId w:val="0"/>
        </w:numPr>
        <w:jc w:val="both"/>
      </w:pPr>
      <w:r w:rsidRPr="002060A8">
        <w:lastRenderedPageBreak/>
        <w:t>Consequently, dyes are typically selected with S</w:t>
      </w:r>
      <w:r w:rsidRPr="00802D03">
        <w:rPr>
          <w:vertAlign w:val="subscript"/>
        </w:rPr>
        <w:t>10</w:t>
      </w:r>
      <w:r w:rsidRPr="002060A8">
        <w:t xml:space="preserve"> states just below those of the aromatic matrix (i.e.</w:t>
      </w:r>
      <w:r w:rsidR="00E75C2C">
        <w:t>,</w:t>
      </w:r>
      <w:r w:rsidRPr="002060A8">
        <w:t xml:space="preserve"> with a slightly lower electron binding energy) to facilitate this rapid transition.  Additionally, electrons in the matrix T</w:t>
      </w:r>
      <w:r w:rsidRPr="00802D03">
        <w:rPr>
          <w:vertAlign w:val="subscript"/>
        </w:rPr>
        <w:t>10</w:t>
      </w:r>
      <w:r w:rsidRPr="002060A8">
        <w:t xml:space="preserve"> state may also transition easily to the T</w:t>
      </w:r>
      <w:r w:rsidRPr="00802D03">
        <w:rPr>
          <w:vertAlign w:val="subscript"/>
        </w:rPr>
        <w:t>10</w:t>
      </w:r>
      <w:r w:rsidRPr="002060A8">
        <w:t xml:space="preserve"> state of the dye before nonradiative deexcitation, although some of these electrons produce additional S</w:t>
      </w:r>
      <w:r w:rsidRPr="00802D03">
        <w:rPr>
          <w:vertAlign w:val="subscript"/>
        </w:rPr>
        <w:t>10</w:t>
      </w:r>
      <w:r w:rsidRPr="002060A8">
        <w:t xml:space="preserve"> states in the dye though triplet-triplet annihilation (TTA)</w:t>
      </w:r>
      <w:r w:rsidR="00BB0B00">
        <w:t xml:space="preserve"> </w:t>
      </w:r>
      <w:sdt>
        <w:sdtPr>
          <w:id w:val="306132762"/>
          <w:citation/>
        </w:sdtPr>
        <w:sdtContent>
          <w:r w:rsidR="00BB0B00">
            <w:fldChar w:fldCharType="begin"/>
          </w:r>
          <w:r w:rsidR="00C9197F">
            <w:instrText xml:space="preserve">CITATION NZa12 \l 1033 </w:instrText>
          </w:r>
          <w:r w:rsidR="00BB0B00">
            <w:fldChar w:fldCharType="separate"/>
          </w:r>
          <w:r w:rsidR="00EF78F9">
            <w:rPr>
              <w:noProof/>
            </w:rPr>
            <w:t>[12]</w:t>
          </w:r>
          <w:r w:rsidR="00BB0B00">
            <w:fldChar w:fldCharType="end"/>
          </w:r>
        </w:sdtContent>
      </w:sdt>
      <w:r w:rsidRPr="002060A8">
        <w:t>.  This effect results in delayed fluorescence, since TTA occurs at a consistent and markedly slower rate than singlet deexcitation.</w:t>
      </w:r>
    </w:p>
    <w:p w14:paraId="1306B13F" w14:textId="77777777" w:rsidR="002060A8" w:rsidRPr="002060A8" w:rsidRDefault="002060A8" w:rsidP="002060A8">
      <w:pPr>
        <w:numPr>
          <w:ilvl w:val="12"/>
          <w:numId w:val="0"/>
        </w:numPr>
        <w:jc w:val="both"/>
      </w:pPr>
    </w:p>
    <w:p w14:paraId="02CA87D8" w14:textId="0EB0C8EF" w:rsidR="002060A8" w:rsidRDefault="002060A8" w:rsidP="00FF7B82">
      <w:pPr>
        <w:numPr>
          <w:ilvl w:val="12"/>
          <w:numId w:val="0"/>
        </w:numPr>
        <w:jc w:val="both"/>
      </w:pPr>
      <w:r w:rsidRPr="002060A8">
        <w:t>Based on these mechanisms, radiative deexcitation between the S</w:t>
      </w:r>
      <w:r w:rsidRPr="00802D03">
        <w:rPr>
          <w:vertAlign w:val="subscript"/>
        </w:rPr>
        <w:t>10</w:t>
      </w:r>
      <w:r w:rsidRPr="002060A8">
        <w:t xml:space="preserve"> and S</w:t>
      </w:r>
      <w:r w:rsidRPr="00802D03">
        <w:rPr>
          <w:vertAlign w:val="subscript"/>
        </w:rPr>
        <w:t>00</w:t>
      </w:r>
      <w:r w:rsidRPr="002060A8">
        <w:t xml:space="preserve"> states of the primary dye creates prompt fluorescence, or scintillation light.  This emitted light from the primary dye is quickly reabsorbed by wavelength shifting dye molecules, thereby exciting those electrons to their respective S</w:t>
      </w:r>
      <w:r w:rsidRPr="00802D03">
        <w:rPr>
          <w:vertAlign w:val="subscript"/>
        </w:rPr>
        <w:t>10</w:t>
      </w:r>
      <w:r w:rsidRPr="002060A8">
        <w:t xml:space="preserve"> states.  The subsequent radiative relaxation of these excited electrons produces the final photon emission measured by the photodetector, as shown in Fig </w:t>
      </w:r>
      <w:r w:rsidR="00E75C2C">
        <w:t>2.</w:t>
      </w:r>
      <w:r w:rsidRPr="002060A8">
        <w:t xml:space="preserve">2, usually as blue light (~425 nm) </w:t>
      </w:r>
      <w:sdt>
        <w:sdtPr>
          <w:id w:val="343753860"/>
          <w:citation/>
        </w:sdtPr>
        <w:sdtContent>
          <w:r w:rsidR="00BB0B00">
            <w:fldChar w:fldCharType="begin"/>
          </w:r>
          <w:r w:rsidR="00C9197F">
            <w:instrText xml:space="preserve">CITATION NPZ18 \m ABa16 \l 1033 </w:instrText>
          </w:r>
          <w:r w:rsidR="00BB0B00">
            <w:fldChar w:fldCharType="separate"/>
          </w:r>
          <w:r w:rsidR="00EF78F9">
            <w:rPr>
              <w:noProof/>
            </w:rPr>
            <w:t>[8, 22]</w:t>
          </w:r>
          <w:r w:rsidR="00BB0B00">
            <w:fldChar w:fldCharType="end"/>
          </w:r>
        </w:sdtContent>
      </w:sdt>
      <w:r w:rsidRPr="002060A8">
        <w:t>.</w:t>
      </w:r>
    </w:p>
    <w:p w14:paraId="56075C82" w14:textId="77777777" w:rsidR="00FF7B82" w:rsidRDefault="00FF7B82" w:rsidP="00FF7B82">
      <w:pPr>
        <w:numPr>
          <w:ilvl w:val="12"/>
          <w:numId w:val="0"/>
        </w:numPr>
        <w:jc w:val="both"/>
      </w:pPr>
    </w:p>
    <w:p w14:paraId="47A5E79F" w14:textId="06052C97" w:rsidR="00FF7B82" w:rsidRPr="002060A8" w:rsidRDefault="00FF7B82" w:rsidP="00FF7B82">
      <w:pPr>
        <w:numPr>
          <w:ilvl w:val="12"/>
          <w:numId w:val="0"/>
        </w:numPr>
        <w:jc w:val="both"/>
      </w:pPr>
      <w:r w:rsidRPr="007B7B86">
        <w:t xml:space="preserve">Consequently, primary and wavelength shifting dyes are selected to maximize the likely transfer of deposited particle kinetic energy within the aromatic matrix to a longer wavelength fluorescence, which improves scintillation light measurement by reducing self-absorption in the matrix.  This occurs because the reemitted light is of lower energy than the matrix electron binding energy, which is the minimum energy required to excite molecular electrons of the detector.  Additionally, wavelength shifters are also selected to produce final photon emission energies at ideal wavelengths for paired photodetectors </w:t>
      </w:r>
      <w:sdt>
        <w:sdtPr>
          <w:id w:val="1549030208"/>
          <w:citation/>
        </w:sdtPr>
        <w:sdtContent>
          <w:r>
            <w:fldChar w:fldCharType="begin"/>
          </w:r>
          <w:r>
            <w:instrText xml:space="preserve">CITATION ABa16 \l 1033 </w:instrText>
          </w:r>
          <w:r>
            <w:fldChar w:fldCharType="separate"/>
          </w:r>
          <w:r w:rsidR="00EF78F9">
            <w:rPr>
              <w:noProof/>
            </w:rPr>
            <w:t>[22]</w:t>
          </w:r>
          <w:r>
            <w:fldChar w:fldCharType="end"/>
          </w:r>
        </w:sdtContent>
      </w:sdt>
      <w:r w:rsidRPr="007B7B86">
        <w:t xml:space="preserve">.  </w:t>
      </w:r>
    </w:p>
    <w:p w14:paraId="42B3A0B1" w14:textId="77777777" w:rsidR="00FF7B82" w:rsidRDefault="00FF7B82" w:rsidP="00FF7B82">
      <w:pPr>
        <w:pStyle w:val="Heading3"/>
        <w:jc w:val="both"/>
      </w:pPr>
      <w:bookmarkStart w:id="74" w:name="_Toc420995898"/>
      <w:bookmarkStart w:id="75" w:name="_Toc422997485"/>
      <w:bookmarkStart w:id="76" w:name="_Toc427156468"/>
      <w:bookmarkStart w:id="77" w:name="_Toc69359018"/>
      <w:r w:rsidRPr="007B7B86">
        <w:t>Pulse Shape Discrimination Kinematics</w:t>
      </w:r>
      <w:bookmarkEnd w:id="74"/>
      <w:bookmarkEnd w:id="75"/>
      <w:bookmarkEnd w:id="76"/>
      <w:bookmarkEnd w:id="77"/>
    </w:p>
    <w:p w14:paraId="2DA13C1F" w14:textId="449749BC" w:rsidR="00FF7B82" w:rsidRDefault="00FF7B82" w:rsidP="00FF7B82">
      <w:pPr>
        <w:jc w:val="both"/>
      </w:pPr>
      <w:r w:rsidRPr="007B7B86">
        <w:t xml:space="preserve">PSD </w:t>
      </w:r>
      <w:r>
        <w:t>performance</w:t>
      </w:r>
      <w:r w:rsidRPr="007B7B86">
        <w:t xml:space="preserve"> in organic</w:t>
      </w:r>
      <w:r>
        <w:t xml:space="preserve"> detector</w:t>
      </w:r>
      <w:r w:rsidRPr="007B7B86">
        <w:t xml:space="preserve">s depends largely on detector geometry </w:t>
      </w:r>
      <w:sdt>
        <w:sdtPr>
          <w:id w:val="1913575800"/>
          <w:citation/>
        </w:sdtPr>
        <w:sdtContent>
          <w:r>
            <w:fldChar w:fldCharType="begin"/>
          </w:r>
          <w:r>
            <w:instrText xml:space="preserve">CITATION NPZ18 \m MGP16 \m CSS19 \m MPT54 \l 1033 </w:instrText>
          </w:r>
          <w:r>
            <w:fldChar w:fldCharType="separate"/>
          </w:r>
          <w:r w:rsidR="00EF78F9">
            <w:rPr>
              <w:noProof/>
            </w:rPr>
            <w:t>[8, 15, 23, 24]</w:t>
          </w:r>
          <w:r>
            <w:fldChar w:fldCharType="end"/>
          </w:r>
        </w:sdtContent>
      </w:sdt>
      <w:r w:rsidRPr="007B7B86">
        <w:t>; however, the principles and processes described herein are consistent across all detector sizes and shapes.  Photophysical processes occur on the order of nanoseconds, but a great deal of information can be gleaned from the measured pulse rise and decay times within organic scintillators.  For the purposes of this analysis, it is useful to consider populations of S</w:t>
      </w:r>
      <w:r w:rsidRPr="00802D03">
        <w:rPr>
          <w:vertAlign w:val="subscript"/>
        </w:rPr>
        <w:t>10</w:t>
      </w:r>
      <w:r w:rsidRPr="007B7B86">
        <w:t xml:space="preserve"> and T</w:t>
      </w:r>
      <w:r w:rsidRPr="00802D03">
        <w:rPr>
          <w:vertAlign w:val="subscript"/>
        </w:rPr>
        <w:t>10</w:t>
      </w:r>
      <w:r w:rsidRPr="007B7B86">
        <w:t xml:space="preserve"> electrons appearing almost instantaneously due to the much faster processes of nonradiative deexcitation preceding these states (i.e.</w:t>
      </w:r>
      <w:r>
        <w:t>,</w:t>
      </w:r>
      <w:r w:rsidRPr="007B7B86">
        <w:t xml:space="preserve"> internal conversion and ion quenching) </w:t>
      </w:r>
      <w:sdt>
        <w:sdtPr>
          <w:id w:val="-593168828"/>
          <w:citation/>
        </w:sdtPr>
        <w:sdtContent>
          <w:r>
            <w:fldChar w:fldCharType="begin"/>
          </w:r>
          <w:r>
            <w:instrText xml:space="preserve">CITATION TJH18 \l 1033 </w:instrText>
          </w:r>
          <w:r>
            <w:fldChar w:fldCharType="separate"/>
          </w:r>
          <w:r w:rsidR="00EF78F9">
            <w:rPr>
              <w:noProof/>
            </w:rPr>
            <w:t>[9]</w:t>
          </w:r>
          <w:r>
            <w:fldChar w:fldCharType="end"/>
          </w:r>
        </w:sdtContent>
      </w:sdt>
      <w:r w:rsidRPr="007B7B86">
        <w:t>.  As such, when charged particles deposit energy along a track (</w:t>
      </w:r>
      <w:proofErr w:type="spellStart"/>
      <w:r w:rsidRPr="007B7B86">
        <w:t>dE</w:t>
      </w:r>
      <w:proofErr w:type="spellEnd"/>
      <w:r w:rsidRPr="007B7B86">
        <w:t xml:space="preserve">/dx), the degree of ion quenching is proportional to the magnitude of </w:t>
      </w:r>
      <w:proofErr w:type="spellStart"/>
      <w:r w:rsidRPr="007B7B86">
        <w:t>dE</w:t>
      </w:r>
      <w:proofErr w:type="spellEnd"/>
      <w:r w:rsidRPr="007B7B86">
        <w:t xml:space="preserve">/dx.  Consequently, the absolute intensities of measured pulses decrease as </w:t>
      </w:r>
      <w:proofErr w:type="spellStart"/>
      <w:r w:rsidRPr="007B7B86">
        <w:t>dE</w:t>
      </w:r>
      <w:proofErr w:type="spellEnd"/>
      <w:r w:rsidRPr="007B7B86">
        <w:t>/dx increases, which results in consistently lower pulse heights for heavier charged particles compared to pulses measured from lighter charged particles, as shown in Fig</w:t>
      </w:r>
      <w:r>
        <w:t>.</w:t>
      </w:r>
      <w:r w:rsidRPr="007B7B86">
        <w:t xml:space="preserve"> </w:t>
      </w:r>
      <w:r>
        <w:t>2.</w:t>
      </w:r>
      <w:r w:rsidRPr="007B7B86">
        <w:t>3.</w:t>
      </w:r>
    </w:p>
    <w:p w14:paraId="41D2E6FA" w14:textId="1D8C34D9" w:rsidR="00FF7B82" w:rsidRDefault="00FF7B82" w:rsidP="00FF7B82">
      <w:pPr>
        <w:numPr>
          <w:ilvl w:val="12"/>
          <w:numId w:val="0"/>
        </w:numPr>
        <w:jc w:val="both"/>
      </w:pPr>
      <w:r>
        <w:br w:type="page"/>
      </w:r>
    </w:p>
    <w:p w14:paraId="6B437381" w14:textId="70A36BB6" w:rsidR="00FF7B82" w:rsidRDefault="00FF7B82" w:rsidP="00FF7B82">
      <w:pPr>
        <w:jc w:val="both"/>
      </w:pPr>
    </w:p>
    <w:p w14:paraId="122BF6A7" w14:textId="3BA2300C" w:rsidR="00FF7B82" w:rsidRDefault="00FF7B82" w:rsidP="002060A8">
      <w:pPr>
        <w:numPr>
          <w:ilvl w:val="12"/>
          <w:numId w:val="0"/>
        </w:numPr>
        <w:jc w:val="both"/>
      </w:pPr>
    </w:p>
    <w:p w14:paraId="581A0BDB" w14:textId="7A45C60B" w:rsidR="00FF7B82" w:rsidRDefault="00FF7B82" w:rsidP="002060A8">
      <w:pPr>
        <w:numPr>
          <w:ilvl w:val="12"/>
          <w:numId w:val="0"/>
        </w:numPr>
        <w:jc w:val="both"/>
      </w:pPr>
    </w:p>
    <w:p w14:paraId="61CB8D01" w14:textId="06D46A07" w:rsidR="00FF7B82" w:rsidRDefault="00FF7B82" w:rsidP="002060A8">
      <w:pPr>
        <w:numPr>
          <w:ilvl w:val="12"/>
          <w:numId w:val="0"/>
        </w:numPr>
        <w:jc w:val="both"/>
      </w:pPr>
    </w:p>
    <w:p w14:paraId="1DF43E6D" w14:textId="3E0B91B2" w:rsidR="001A58F7" w:rsidRDefault="001A58F7" w:rsidP="002060A8">
      <w:pPr>
        <w:numPr>
          <w:ilvl w:val="12"/>
          <w:numId w:val="0"/>
        </w:numPr>
        <w:jc w:val="both"/>
      </w:pPr>
    </w:p>
    <w:p w14:paraId="5CE1390C" w14:textId="77777777" w:rsidR="001A58F7" w:rsidRDefault="001A58F7" w:rsidP="002060A8">
      <w:pPr>
        <w:numPr>
          <w:ilvl w:val="12"/>
          <w:numId w:val="0"/>
        </w:numPr>
        <w:jc w:val="both"/>
      </w:pPr>
    </w:p>
    <w:p w14:paraId="21BDBA49" w14:textId="06A04F06" w:rsidR="00FF7B82" w:rsidRDefault="00FF7B82" w:rsidP="002060A8">
      <w:pPr>
        <w:numPr>
          <w:ilvl w:val="12"/>
          <w:numId w:val="0"/>
        </w:numPr>
        <w:jc w:val="both"/>
      </w:pPr>
    </w:p>
    <w:p w14:paraId="4F045E1D" w14:textId="759B5C91" w:rsidR="00FF7B82" w:rsidRDefault="00FF7B82" w:rsidP="002060A8">
      <w:pPr>
        <w:numPr>
          <w:ilvl w:val="12"/>
          <w:numId w:val="0"/>
        </w:numPr>
        <w:jc w:val="both"/>
      </w:pPr>
    </w:p>
    <w:p w14:paraId="643B254D" w14:textId="4C12FA47" w:rsidR="00FF7B82" w:rsidRDefault="00FF7B82" w:rsidP="002060A8">
      <w:pPr>
        <w:numPr>
          <w:ilvl w:val="12"/>
          <w:numId w:val="0"/>
        </w:numPr>
        <w:jc w:val="both"/>
      </w:pPr>
    </w:p>
    <w:p w14:paraId="0F184093" w14:textId="30720585" w:rsidR="00FF7B82" w:rsidRDefault="00FF7B82" w:rsidP="002060A8">
      <w:pPr>
        <w:numPr>
          <w:ilvl w:val="12"/>
          <w:numId w:val="0"/>
        </w:numPr>
        <w:jc w:val="both"/>
      </w:pPr>
    </w:p>
    <w:p w14:paraId="214A890C" w14:textId="77777777" w:rsidR="00FF7B82" w:rsidRDefault="00FF7B82" w:rsidP="002060A8">
      <w:pPr>
        <w:numPr>
          <w:ilvl w:val="12"/>
          <w:numId w:val="0"/>
        </w:numPr>
        <w:jc w:val="both"/>
      </w:pPr>
    </w:p>
    <w:p w14:paraId="2ECA27A9" w14:textId="77777777" w:rsidR="007B7B86" w:rsidRDefault="007B7B86" w:rsidP="002060A8">
      <w:pPr>
        <w:numPr>
          <w:ilvl w:val="12"/>
          <w:numId w:val="0"/>
        </w:numPr>
        <w:jc w:val="both"/>
      </w:pPr>
    </w:p>
    <w:p w14:paraId="1C604F19" w14:textId="77777777" w:rsidR="007B7B86" w:rsidRDefault="007B7B86" w:rsidP="007B7B86">
      <w:pPr>
        <w:numPr>
          <w:ilvl w:val="12"/>
          <w:numId w:val="0"/>
        </w:numPr>
        <w:jc w:val="center"/>
      </w:pPr>
      <w:r w:rsidRPr="00BE3909">
        <w:rPr>
          <w:noProof/>
        </w:rPr>
        <w:drawing>
          <wp:inline distT="0" distB="0" distL="0" distR="0" wp14:anchorId="26145AFA" wp14:editId="69C1E8D8">
            <wp:extent cx="5300810" cy="3248168"/>
            <wp:effectExtent l="0" t="0" r="0" b="0"/>
            <wp:docPr id="12" name="Picture 5">
              <a:extLst xmlns:a="http://schemas.openxmlformats.org/drawingml/2006/main">
                <a:ext uri="{FF2B5EF4-FFF2-40B4-BE49-F238E27FC236}">
                  <a16:creationId xmlns:a16="http://schemas.microsoft.com/office/drawing/2014/main" id="{5A58E36C-9056-4621-BD3F-3A180632C0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5A58E36C-9056-4621-BD3F-3A180632C0E7}"/>
                        </a:ext>
                      </a:extLst>
                    </pic:cNvPr>
                    <pic:cNvPicPr>
                      <a:picLocks noChangeAspect="1"/>
                    </pic:cNvPicPr>
                  </pic:nvPicPr>
                  <pic:blipFill rotWithShape="1">
                    <a:blip r:embed="rId16">
                      <a:extLst>
                        <a:ext uri="{28A0092B-C50C-407E-A947-70E740481C1C}">
                          <a14:useLocalDpi xmlns:a14="http://schemas.microsoft.com/office/drawing/2010/main" val="0"/>
                        </a:ext>
                      </a:extLst>
                    </a:blip>
                    <a:srcRect l="38333" t="26296" r="35833" b="45556"/>
                    <a:stretch/>
                  </pic:blipFill>
                  <pic:spPr>
                    <a:xfrm>
                      <a:off x="0" y="0"/>
                      <a:ext cx="5337536" cy="3270673"/>
                    </a:xfrm>
                    <a:prstGeom prst="rect">
                      <a:avLst/>
                    </a:prstGeom>
                  </pic:spPr>
                </pic:pic>
              </a:graphicData>
            </a:graphic>
          </wp:inline>
        </w:drawing>
      </w:r>
    </w:p>
    <w:p w14:paraId="35C72E40" w14:textId="1F3AF42D" w:rsidR="00FF7B82" w:rsidRPr="00157E1D" w:rsidRDefault="00B46190" w:rsidP="007B7B86">
      <w:pPr>
        <w:numPr>
          <w:ilvl w:val="12"/>
          <w:numId w:val="0"/>
        </w:numPr>
        <w:rPr>
          <w:b/>
          <w:bCs/>
          <w:sz w:val="20"/>
          <w:szCs w:val="20"/>
        </w:rPr>
      </w:pPr>
      <w:bookmarkStart w:id="78" w:name="_Toc69358865"/>
      <w:r w:rsidRPr="00FF7B82">
        <w:rPr>
          <w:b/>
          <w:bCs/>
          <w:sz w:val="20"/>
          <w:szCs w:val="20"/>
        </w:rPr>
        <w:t xml:space="preserve">Figure </w:t>
      </w:r>
      <w:r w:rsidRPr="00FF7B82">
        <w:rPr>
          <w:b/>
          <w:bCs/>
          <w:sz w:val="20"/>
          <w:szCs w:val="20"/>
        </w:rPr>
        <w:fldChar w:fldCharType="begin"/>
      </w:r>
      <w:r w:rsidRPr="00FF7B82">
        <w:rPr>
          <w:b/>
          <w:bCs/>
          <w:sz w:val="20"/>
          <w:szCs w:val="20"/>
        </w:rPr>
        <w:instrText xml:space="preserve"> STYLEREF 1 \s </w:instrText>
      </w:r>
      <w:r w:rsidRPr="00FF7B82">
        <w:rPr>
          <w:b/>
          <w:bCs/>
          <w:sz w:val="20"/>
          <w:szCs w:val="20"/>
        </w:rPr>
        <w:fldChar w:fldCharType="separate"/>
      </w:r>
      <w:r w:rsidR="00BB0559" w:rsidRPr="00FF7B82">
        <w:rPr>
          <w:b/>
          <w:bCs/>
          <w:noProof/>
          <w:sz w:val="20"/>
          <w:szCs w:val="20"/>
        </w:rPr>
        <w:t>2</w:t>
      </w:r>
      <w:r w:rsidRPr="00FF7B82">
        <w:rPr>
          <w:b/>
          <w:bCs/>
          <w:sz w:val="20"/>
          <w:szCs w:val="20"/>
        </w:rPr>
        <w:fldChar w:fldCharType="end"/>
      </w:r>
      <w:r w:rsidRPr="00FF7B82">
        <w:rPr>
          <w:b/>
          <w:bCs/>
          <w:sz w:val="20"/>
          <w:szCs w:val="20"/>
        </w:rPr>
        <w:t>.</w:t>
      </w:r>
      <w:r w:rsidRPr="00FF7B82">
        <w:rPr>
          <w:b/>
          <w:bCs/>
          <w:sz w:val="20"/>
          <w:szCs w:val="20"/>
        </w:rPr>
        <w:fldChar w:fldCharType="begin"/>
      </w:r>
      <w:r w:rsidRPr="00FF7B82">
        <w:rPr>
          <w:b/>
          <w:bCs/>
          <w:sz w:val="20"/>
          <w:szCs w:val="20"/>
        </w:rPr>
        <w:instrText xml:space="preserve"> SEQ Figure \* ARABIC \s 1 </w:instrText>
      </w:r>
      <w:r w:rsidRPr="00FF7B82">
        <w:rPr>
          <w:b/>
          <w:bCs/>
          <w:sz w:val="20"/>
          <w:szCs w:val="20"/>
        </w:rPr>
        <w:fldChar w:fldCharType="separate"/>
      </w:r>
      <w:r w:rsidR="00BB0559" w:rsidRPr="00FF7B82">
        <w:rPr>
          <w:b/>
          <w:bCs/>
          <w:noProof/>
          <w:sz w:val="20"/>
          <w:szCs w:val="20"/>
        </w:rPr>
        <w:t>2</w:t>
      </w:r>
      <w:r w:rsidRPr="00FF7B82">
        <w:rPr>
          <w:b/>
          <w:bCs/>
          <w:sz w:val="20"/>
          <w:szCs w:val="20"/>
        </w:rPr>
        <w:fldChar w:fldCharType="end"/>
      </w:r>
      <w:r w:rsidRPr="00FF7B82">
        <w:rPr>
          <w:b/>
          <w:bCs/>
          <w:sz w:val="20"/>
          <w:szCs w:val="20"/>
        </w:rPr>
        <w:t>.</w:t>
      </w:r>
      <w:r w:rsidR="00196454" w:rsidRPr="00FF7B82">
        <w:rPr>
          <w:b/>
          <w:bCs/>
          <w:sz w:val="20"/>
          <w:szCs w:val="20"/>
        </w:rPr>
        <w:t xml:space="preserve"> </w:t>
      </w:r>
      <w:r w:rsidR="007B7B86" w:rsidRPr="00FF7B82">
        <w:rPr>
          <w:b/>
          <w:bCs/>
          <w:sz w:val="20"/>
          <w:szCs w:val="20"/>
        </w:rPr>
        <w:t xml:space="preserve">Diagram of particle kinetic energy transfer from polymer matrix to wavelength shifting dye and reemission of lower energy fluorescent </w:t>
      </w:r>
      <w:r w:rsidR="007B7B86" w:rsidRPr="00157E1D">
        <w:rPr>
          <w:b/>
          <w:bCs/>
          <w:sz w:val="20"/>
          <w:szCs w:val="20"/>
        </w:rPr>
        <w:t>photon</w:t>
      </w:r>
      <w:r w:rsidR="00BB0B00" w:rsidRPr="00157E1D">
        <w:rPr>
          <w:b/>
          <w:bCs/>
          <w:sz w:val="20"/>
          <w:szCs w:val="20"/>
        </w:rPr>
        <w:t xml:space="preserve"> </w:t>
      </w:r>
      <w:sdt>
        <w:sdtPr>
          <w:rPr>
            <w:b/>
            <w:bCs/>
            <w:sz w:val="20"/>
            <w:szCs w:val="20"/>
          </w:rPr>
          <w:id w:val="1737661724"/>
          <w:citation/>
        </w:sdtPr>
        <w:sdtContent>
          <w:r w:rsidR="00BB0B00" w:rsidRPr="00157E1D">
            <w:rPr>
              <w:b/>
              <w:bCs/>
              <w:sz w:val="20"/>
              <w:szCs w:val="20"/>
            </w:rPr>
            <w:fldChar w:fldCharType="begin"/>
          </w:r>
          <w:r w:rsidR="00C9197F" w:rsidRPr="00157E1D">
            <w:rPr>
              <w:b/>
              <w:bCs/>
              <w:sz w:val="20"/>
              <w:szCs w:val="20"/>
            </w:rPr>
            <w:instrText xml:space="preserve">CITATION TJH18 \l 1033 </w:instrText>
          </w:r>
          <w:r w:rsidR="00BB0B00" w:rsidRPr="00157E1D">
            <w:rPr>
              <w:b/>
              <w:bCs/>
              <w:sz w:val="20"/>
              <w:szCs w:val="20"/>
            </w:rPr>
            <w:fldChar w:fldCharType="separate"/>
          </w:r>
          <w:r w:rsidR="00EF78F9" w:rsidRPr="00157E1D">
            <w:rPr>
              <w:b/>
              <w:bCs/>
              <w:noProof/>
              <w:sz w:val="20"/>
              <w:szCs w:val="20"/>
            </w:rPr>
            <w:t>[9]</w:t>
          </w:r>
          <w:r w:rsidR="00BB0B00" w:rsidRPr="00157E1D">
            <w:rPr>
              <w:b/>
              <w:bCs/>
              <w:sz w:val="20"/>
              <w:szCs w:val="20"/>
            </w:rPr>
            <w:fldChar w:fldCharType="end"/>
          </w:r>
        </w:sdtContent>
      </w:sdt>
      <w:r w:rsidR="007B7B86" w:rsidRPr="00157E1D">
        <w:rPr>
          <w:b/>
          <w:bCs/>
          <w:sz w:val="20"/>
          <w:szCs w:val="20"/>
        </w:rPr>
        <w:t>.</w:t>
      </w:r>
      <w:bookmarkEnd w:id="78"/>
    </w:p>
    <w:p w14:paraId="60E755E5" w14:textId="77777777" w:rsidR="00FF7B82" w:rsidRPr="00157E1D" w:rsidRDefault="00FF7B82">
      <w:pPr>
        <w:rPr>
          <w:b/>
          <w:bCs/>
          <w:sz w:val="20"/>
          <w:szCs w:val="20"/>
        </w:rPr>
      </w:pPr>
      <w:r w:rsidRPr="00157E1D">
        <w:rPr>
          <w:b/>
          <w:bCs/>
          <w:sz w:val="20"/>
          <w:szCs w:val="20"/>
        </w:rPr>
        <w:br w:type="page"/>
      </w:r>
    </w:p>
    <w:p w14:paraId="7CFA8FE8" w14:textId="22315294" w:rsidR="007B7B86" w:rsidRDefault="007B7B86" w:rsidP="007B7B86">
      <w:pPr>
        <w:numPr>
          <w:ilvl w:val="12"/>
          <w:numId w:val="0"/>
        </w:numPr>
        <w:rPr>
          <w:b/>
          <w:bCs/>
          <w:sz w:val="20"/>
          <w:szCs w:val="20"/>
        </w:rPr>
      </w:pPr>
    </w:p>
    <w:p w14:paraId="5939C072" w14:textId="1798B699" w:rsidR="00FF7B82" w:rsidRDefault="00FF7B82" w:rsidP="007B7B86">
      <w:pPr>
        <w:numPr>
          <w:ilvl w:val="12"/>
          <w:numId w:val="0"/>
        </w:numPr>
        <w:rPr>
          <w:b/>
          <w:bCs/>
          <w:sz w:val="20"/>
          <w:szCs w:val="20"/>
        </w:rPr>
      </w:pPr>
    </w:p>
    <w:p w14:paraId="58A1D59C" w14:textId="538CAD31" w:rsidR="00FF7B82" w:rsidRDefault="00FF7B82" w:rsidP="007B7B86">
      <w:pPr>
        <w:numPr>
          <w:ilvl w:val="12"/>
          <w:numId w:val="0"/>
        </w:numPr>
        <w:rPr>
          <w:b/>
          <w:bCs/>
          <w:sz w:val="20"/>
          <w:szCs w:val="20"/>
        </w:rPr>
      </w:pPr>
    </w:p>
    <w:p w14:paraId="56DD23BD" w14:textId="475663F7" w:rsidR="00FF7B82" w:rsidRDefault="00FF7B82" w:rsidP="007B7B86">
      <w:pPr>
        <w:numPr>
          <w:ilvl w:val="12"/>
          <w:numId w:val="0"/>
        </w:numPr>
        <w:rPr>
          <w:b/>
          <w:bCs/>
          <w:sz w:val="20"/>
          <w:szCs w:val="20"/>
        </w:rPr>
      </w:pPr>
    </w:p>
    <w:p w14:paraId="5845D611" w14:textId="0A323421" w:rsidR="001A58F7" w:rsidRDefault="001A58F7" w:rsidP="007B7B86">
      <w:pPr>
        <w:numPr>
          <w:ilvl w:val="12"/>
          <w:numId w:val="0"/>
        </w:numPr>
        <w:rPr>
          <w:b/>
          <w:bCs/>
          <w:sz w:val="20"/>
          <w:szCs w:val="20"/>
        </w:rPr>
      </w:pPr>
    </w:p>
    <w:p w14:paraId="43068352" w14:textId="6BE8B681" w:rsidR="001A58F7" w:rsidRDefault="001A58F7" w:rsidP="007B7B86">
      <w:pPr>
        <w:numPr>
          <w:ilvl w:val="12"/>
          <w:numId w:val="0"/>
        </w:numPr>
        <w:rPr>
          <w:b/>
          <w:bCs/>
          <w:sz w:val="20"/>
          <w:szCs w:val="20"/>
        </w:rPr>
      </w:pPr>
    </w:p>
    <w:p w14:paraId="2CBD8D03" w14:textId="7ED784BA" w:rsidR="00FF7B82" w:rsidRDefault="00FF7B82" w:rsidP="007B7B86">
      <w:pPr>
        <w:numPr>
          <w:ilvl w:val="12"/>
          <w:numId w:val="0"/>
        </w:numPr>
        <w:rPr>
          <w:b/>
          <w:bCs/>
          <w:sz w:val="20"/>
          <w:szCs w:val="20"/>
        </w:rPr>
      </w:pPr>
    </w:p>
    <w:p w14:paraId="2D0BCF34" w14:textId="3918CCA4" w:rsidR="00FF7B82" w:rsidRDefault="00FF7B82" w:rsidP="007B7B86">
      <w:pPr>
        <w:numPr>
          <w:ilvl w:val="12"/>
          <w:numId w:val="0"/>
        </w:numPr>
        <w:rPr>
          <w:b/>
          <w:bCs/>
          <w:sz w:val="20"/>
          <w:szCs w:val="20"/>
        </w:rPr>
      </w:pPr>
    </w:p>
    <w:p w14:paraId="076F85C0" w14:textId="5C6AC5E1" w:rsidR="00FF7B82" w:rsidRDefault="00FF7B82" w:rsidP="007B7B86">
      <w:pPr>
        <w:numPr>
          <w:ilvl w:val="12"/>
          <w:numId w:val="0"/>
        </w:numPr>
        <w:rPr>
          <w:b/>
          <w:bCs/>
          <w:sz w:val="20"/>
          <w:szCs w:val="20"/>
        </w:rPr>
      </w:pPr>
    </w:p>
    <w:p w14:paraId="07362C3F" w14:textId="444C28C1" w:rsidR="00FF7B82" w:rsidRDefault="00FF7B82" w:rsidP="007B7B86">
      <w:pPr>
        <w:numPr>
          <w:ilvl w:val="12"/>
          <w:numId w:val="0"/>
        </w:numPr>
        <w:rPr>
          <w:b/>
          <w:bCs/>
          <w:sz w:val="20"/>
          <w:szCs w:val="20"/>
        </w:rPr>
      </w:pPr>
    </w:p>
    <w:p w14:paraId="38C452F9" w14:textId="77777777" w:rsidR="00FF7B82" w:rsidRPr="00B46190" w:rsidRDefault="00FF7B82" w:rsidP="007B7B86">
      <w:pPr>
        <w:numPr>
          <w:ilvl w:val="12"/>
          <w:numId w:val="0"/>
        </w:numPr>
        <w:rPr>
          <w:b/>
          <w:bCs/>
          <w:sz w:val="20"/>
          <w:szCs w:val="20"/>
        </w:rPr>
      </w:pPr>
    </w:p>
    <w:p w14:paraId="0AD70F8B" w14:textId="77777777" w:rsidR="007B7B86" w:rsidRDefault="007B7B86" w:rsidP="007B7B86">
      <w:pPr>
        <w:jc w:val="both"/>
      </w:pPr>
    </w:p>
    <w:p w14:paraId="777BF520" w14:textId="39C0447A" w:rsidR="007B7B86" w:rsidRDefault="00865586" w:rsidP="007B7B86">
      <w:pPr>
        <w:jc w:val="center"/>
      </w:pPr>
      <w:r>
        <w:rPr>
          <w:noProof/>
        </w:rPr>
        <w:drawing>
          <wp:inline distT="0" distB="0" distL="0" distR="0" wp14:anchorId="57BBEC2A" wp14:editId="709C79A1">
            <wp:extent cx="4684175" cy="3507475"/>
            <wp:effectExtent l="0" t="0" r="2540" b="0"/>
            <wp:docPr id="27" name="Picture 2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698780" cy="3518411"/>
                    </a:xfrm>
                    <a:prstGeom prst="rect">
                      <a:avLst/>
                    </a:prstGeom>
                  </pic:spPr>
                </pic:pic>
              </a:graphicData>
            </a:graphic>
          </wp:inline>
        </w:drawing>
      </w:r>
    </w:p>
    <w:p w14:paraId="6977BE37" w14:textId="6D3B378C" w:rsidR="007B7B86" w:rsidRPr="00FF7B82" w:rsidRDefault="00196454" w:rsidP="007B7B86">
      <w:pPr>
        <w:jc w:val="both"/>
        <w:rPr>
          <w:b/>
          <w:bCs/>
          <w:sz w:val="20"/>
          <w:szCs w:val="20"/>
        </w:rPr>
      </w:pPr>
      <w:bookmarkStart w:id="79" w:name="_Toc69358866"/>
      <w:commentRangeStart w:id="80"/>
      <w:commentRangeStart w:id="81"/>
      <w:r w:rsidRPr="00FF7B82">
        <w:rPr>
          <w:b/>
          <w:bCs/>
          <w:sz w:val="20"/>
          <w:szCs w:val="20"/>
        </w:rPr>
        <w:t xml:space="preserve">Figure </w:t>
      </w:r>
      <w:r w:rsidRPr="00FF7B82">
        <w:rPr>
          <w:b/>
          <w:bCs/>
          <w:sz w:val="20"/>
          <w:szCs w:val="20"/>
        </w:rPr>
        <w:fldChar w:fldCharType="begin"/>
      </w:r>
      <w:r w:rsidRPr="00FF7B82">
        <w:rPr>
          <w:b/>
          <w:bCs/>
          <w:sz w:val="20"/>
          <w:szCs w:val="20"/>
        </w:rPr>
        <w:instrText xml:space="preserve"> STYLEREF 1 \s </w:instrText>
      </w:r>
      <w:r w:rsidRPr="00FF7B82">
        <w:rPr>
          <w:b/>
          <w:bCs/>
          <w:sz w:val="20"/>
          <w:szCs w:val="20"/>
        </w:rPr>
        <w:fldChar w:fldCharType="separate"/>
      </w:r>
      <w:r w:rsidR="00BB0559" w:rsidRPr="00FF7B82">
        <w:rPr>
          <w:b/>
          <w:bCs/>
          <w:noProof/>
          <w:sz w:val="20"/>
          <w:szCs w:val="20"/>
        </w:rPr>
        <w:t>2</w:t>
      </w:r>
      <w:r w:rsidRPr="00FF7B82">
        <w:rPr>
          <w:b/>
          <w:bCs/>
          <w:noProof/>
          <w:sz w:val="20"/>
          <w:szCs w:val="20"/>
        </w:rPr>
        <w:fldChar w:fldCharType="end"/>
      </w:r>
      <w:r w:rsidRPr="00FF7B82">
        <w:rPr>
          <w:b/>
          <w:bCs/>
          <w:sz w:val="20"/>
          <w:szCs w:val="20"/>
        </w:rPr>
        <w:t>.</w:t>
      </w:r>
      <w:r w:rsidRPr="00FF7B82">
        <w:rPr>
          <w:b/>
          <w:bCs/>
          <w:sz w:val="20"/>
          <w:szCs w:val="20"/>
        </w:rPr>
        <w:fldChar w:fldCharType="begin"/>
      </w:r>
      <w:r w:rsidRPr="00FF7B82">
        <w:rPr>
          <w:b/>
          <w:bCs/>
          <w:sz w:val="20"/>
          <w:szCs w:val="20"/>
        </w:rPr>
        <w:instrText xml:space="preserve"> SEQ Figure \* ARABIC \s 1 </w:instrText>
      </w:r>
      <w:r w:rsidRPr="00FF7B82">
        <w:rPr>
          <w:b/>
          <w:bCs/>
          <w:sz w:val="20"/>
          <w:szCs w:val="20"/>
        </w:rPr>
        <w:fldChar w:fldCharType="separate"/>
      </w:r>
      <w:r w:rsidR="00BB0559" w:rsidRPr="00FF7B82">
        <w:rPr>
          <w:b/>
          <w:bCs/>
          <w:noProof/>
          <w:sz w:val="20"/>
          <w:szCs w:val="20"/>
        </w:rPr>
        <w:t>3</w:t>
      </w:r>
      <w:r w:rsidRPr="00FF7B82">
        <w:rPr>
          <w:b/>
          <w:bCs/>
          <w:noProof/>
          <w:sz w:val="20"/>
          <w:szCs w:val="20"/>
        </w:rPr>
        <w:fldChar w:fldCharType="end"/>
      </w:r>
      <w:r w:rsidRPr="00FF7B82">
        <w:rPr>
          <w:b/>
          <w:bCs/>
          <w:sz w:val="20"/>
          <w:szCs w:val="20"/>
        </w:rPr>
        <w:t xml:space="preserve">. </w:t>
      </w:r>
      <w:commentRangeEnd w:id="80"/>
      <w:r w:rsidR="00B44718" w:rsidRPr="00FF7B82">
        <w:rPr>
          <w:rStyle w:val="CommentReference"/>
          <w:b/>
          <w:bCs/>
        </w:rPr>
        <w:commentReference w:id="80"/>
      </w:r>
      <w:commentRangeEnd w:id="81"/>
      <w:r w:rsidR="003A0B3E" w:rsidRPr="00FF7B82">
        <w:rPr>
          <w:rStyle w:val="CommentReference"/>
          <w:b/>
          <w:bCs/>
        </w:rPr>
        <w:commentReference w:id="81"/>
      </w:r>
      <w:r w:rsidR="007B7B86" w:rsidRPr="00FF7B82">
        <w:rPr>
          <w:b/>
          <w:bCs/>
          <w:sz w:val="20"/>
          <w:szCs w:val="20"/>
        </w:rPr>
        <w:t xml:space="preserve">Representation of comparable peak </w:t>
      </w:r>
      <w:r w:rsidR="007B7B86" w:rsidRPr="00157E1D">
        <w:rPr>
          <w:b/>
          <w:bCs/>
          <w:sz w:val="20"/>
          <w:szCs w:val="20"/>
        </w:rPr>
        <w:t xml:space="preserve">intensities from different particles </w:t>
      </w:r>
      <w:proofErr w:type="gramStart"/>
      <w:r w:rsidR="007B7B86" w:rsidRPr="00157E1D">
        <w:rPr>
          <w:b/>
          <w:bCs/>
          <w:sz w:val="20"/>
          <w:szCs w:val="20"/>
        </w:rPr>
        <w:t>due to the effects</w:t>
      </w:r>
      <w:proofErr w:type="gramEnd"/>
      <w:r w:rsidR="007B7B86" w:rsidRPr="00157E1D">
        <w:rPr>
          <w:b/>
          <w:bCs/>
          <w:sz w:val="20"/>
          <w:szCs w:val="20"/>
        </w:rPr>
        <w:t xml:space="preserve"> of ion quenching and delayed fluorescence </w:t>
      </w:r>
      <w:sdt>
        <w:sdtPr>
          <w:rPr>
            <w:b/>
            <w:bCs/>
            <w:sz w:val="20"/>
            <w:szCs w:val="20"/>
          </w:rPr>
          <w:id w:val="-1712492630"/>
          <w:citation/>
        </w:sdtPr>
        <w:sdtContent>
          <w:r w:rsidR="00A66486" w:rsidRPr="00157E1D">
            <w:rPr>
              <w:b/>
              <w:bCs/>
              <w:sz w:val="20"/>
              <w:szCs w:val="20"/>
            </w:rPr>
            <w:fldChar w:fldCharType="begin"/>
          </w:r>
          <w:r w:rsidR="00C9197F" w:rsidRPr="00157E1D">
            <w:rPr>
              <w:b/>
              <w:bCs/>
              <w:sz w:val="20"/>
              <w:szCs w:val="20"/>
            </w:rPr>
            <w:instrText xml:space="preserve">CITATION TJH18 \l 1033 </w:instrText>
          </w:r>
          <w:r w:rsidR="00A66486" w:rsidRPr="00157E1D">
            <w:rPr>
              <w:b/>
              <w:bCs/>
              <w:sz w:val="20"/>
              <w:szCs w:val="20"/>
            </w:rPr>
            <w:fldChar w:fldCharType="separate"/>
          </w:r>
          <w:r w:rsidR="00EF78F9" w:rsidRPr="00157E1D">
            <w:rPr>
              <w:b/>
              <w:bCs/>
              <w:noProof/>
              <w:sz w:val="20"/>
              <w:szCs w:val="20"/>
            </w:rPr>
            <w:t>[9]</w:t>
          </w:r>
          <w:r w:rsidR="00A66486" w:rsidRPr="00157E1D">
            <w:rPr>
              <w:b/>
              <w:bCs/>
              <w:sz w:val="20"/>
              <w:szCs w:val="20"/>
            </w:rPr>
            <w:fldChar w:fldCharType="end"/>
          </w:r>
        </w:sdtContent>
      </w:sdt>
      <w:r w:rsidR="007B7B86" w:rsidRPr="00157E1D">
        <w:rPr>
          <w:b/>
          <w:bCs/>
          <w:sz w:val="20"/>
          <w:szCs w:val="20"/>
        </w:rPr>
        <w:t>.</w:t>
      </w:r>
      <w:bookmarkEnd w:id="79"/>
    </w:p>
    <w:p w14:paraId="31C92BE8" w14:textId="77777777" w:rsidR="007B7B86" w:rsidRDefault="007B7B86" w:rsidP="007B7B86">
      <w:pPr>
        <w:jc w:val="both"/>
      </w:pPr>
    </w:p>
    <w:p w14:paraId="49332045" w14:textId="77777777" w:rsidR="00FF7B82" w:rsidRDefault="00FF7B82">
      <w:r>
        <w:br w:type="page"/>
      </w:r>
    </w:p>
    <w:p w14:paraId="3DF061DC" w14:textId="77777777" w:rsidR="00FF7B82" w:rsidRDefault="007B7B86" w:rsidP="00FF7B82">
      <w:pPr>
        <w:jc w:val="both"/>
      </w:pPr>
      <w:r w:rsidRPr="007B7B86">
        <w:lastRenderedPageBreak/>
        <w:t xml:space="preserve">Fortunately, the rate of TTA is largely unrelated to </w:t>
      </w:r>
      <w:proofErr w:type="spellStart"/>
      <w:r w:rsidRPr="007B7B86">
        <w:t>dE</w:t>
      </w:r>
      <w:proofErr w:type="spellEnd"/>
      <w:r w:rsidRPr="007B7B86">
        <w:t>/dx, so the contribution from delayed fluorescence remains relatively consistent between measured pulses from different particle types.  Consequently, when compared to lighter charged particles, delayed fluorescence provides a larger fraction of the measured emission from larger, heavier charged particles, as seen in Fig</w:t>
      </w:r>
      <w:r w:rsidR="00BD0284">
        <w:t>.</w:t>
      </w:r>
      <w:r w:rsidRPr="007B7B86">
        <w:t xml:space="preserve"> </w:t>
      </w:r>
      <w:r w:rsidR="00BD0284">
        <w:t>2.</w:t>
      </w:r>
      <w:r w:rsidRPr="007B7B86">
        <w:t>4.</w:t>
      </w:r>
      <w:r w:rsidR="00FF7B82" w:rsidRPr="00FF7B82">
        <w:t xml:space="preserve"> </w:t>
      </w:r>
    </w:p>
    <w:p w14:paraId="4111364C" w14:textId="77777777" w:rsidR="00FF7B82" w:rsidRDefault="00FF7B82" w:rsidP="00FF7B82">
      <w:pPr>
        <w:jc w:val="both"/>
      </w:pPr>
    </w:p>
    <w:p w14:paraId="7427C956" w14:textId="287515AA" w:rsidR="00FF7B82" w:rsidRDefault="00FF7B82" w:rsidP="00FF7B82">
      <w:pPr>
        <w:jc w:val="both"/>
      </w:pPr>
      <w:r w:rsidRPr="007B7B86">
        <w:t>These differences in pulse shape can be quantified using</w:t>
      </w:r>
      <w:r>
        <w:t xml:space="preserve"> </w:t>
      </w:r>
      <w:bookmarkStart w:id="82" w:name="_Hlk64634337"/>
      <w:r>
        <w:t>tail-to-total</w:t>
      </w:r>
      <w:bookmarkEnd w:id="82"/>
      <w:commentRangeStart w:id="83"/>
      <w:commentRangeStart w:id="84"/>
      <w:r w:rsidRPr="007B7B86">
        <w:t xml:space="preserve"> </w:t>
      </w:r>
      <w:commentRangeEnd w:id="83"/>
      <w:r>
        <w:rPr>
          <w:rStyle w:val="CommentReference"/>
        </w:rPr>
        <w:commentReference w:id="83"/>
      </w:r>
      <w:commentRangeEnd w:id="84"/>
      <w:r>
        <w:rPr>
          <w:rStyle w:val="CommentReference"/>
        </w:rPr>
        <w:commentReference w:id="84"/>
      </w:r>
      <w:r w:rsidRPr="007B7B86">
        <w:t xml:space="preserve">ratios, which facilitate real-time discrimination between particle types in organic scintillators </w:t>
      </w:r>
      <w:sdt>
        <w:sdtPr>
          <w:id w:val="-719135438"/>
          <w:citation/>
        </w:sdtPr>
        <w:sdtContent>
          <w:r>
            <w:fldChar w:fldCharType="begin"/>
          </w:r>
          <w:r>
            <w:instrText xml:space="preserve">CITATION NPZ18 \m GHV15 \m WMS19 \m MTA16 \m CSS19 \m MJJ16 \l 1033 </w:instrText>
          </w:r>
          <w:r>
            <w:fldChar w:fldCharType="separate"/>
          </w:r>
          <w:r w:rsidR="00EF78F9">
            <w:rPr>
              <w:noProof/>
            </w:rPr>
            <w:t>[8, 10, 18, 21, 23, 25]</w:t>
          </w:r>
          <w:r>
            <w:fldChar w:fldCharType="end"/>
          </w:r>
        </w:sdtContent>
      </w:sdt>
      <w:r w:rsidRPr="007B7B86">
        <w:t xml:space="preserve">.  Ratios are calculated by </w:t>
      </w:r>
      <w:r>
        <w:t>integrating over the total pulse,</w:t>
      </w:r>
      <w:r w:rsidRPr="007B7B86">
        <w:t xml:space="preserve"> </w:t>
      </w:r>
      <w:r>
        <w:t>separately measuring the</w:t>
      </w:r>
      <w:r w:rsidRPr="007B7B86">
        <w:t xml:space="preserve"> longer decay component (tail) </w:t>
      </w:r>
      <w:r>
        <w:t>of</w:t>
      </w:r>
      <w:r w:rsidRPr="007B7B86">
        <w:t xml:space="preserve"> each pulse</w:t>
      </w:r>
      <w:r>
        <w:t>,</w:t>
      </w:r>
      <w:r w:rsidRPr="007B7B86">
        <w:t xml:space="preserve"> and then discriminating between particle groups using the ratio of the two values, as demonstrated in Fig </w:t>
      </w:r>
      <w:r>
        <w:t>2.</w:t>
      </w:r>
      <w:r w:rsidRPr="007B7B86">
        <w:t>5.</w:t>
      </w:r>
    </w:p>
    <w:p w14:paraId="0E8BE8FC" w14:textId="37AEC365" w:rsidR="00FF7B82" w:rsidRDefault="00FF7B82" w:rsidP="00FF7B82">
      <w:pPr>
        <w:jc w:val="both"/>
      </w:pPr>
    </w:p>
    <w:p w14:paraId="586BA85C" w14:textId="77777777" w:rsidR="00FF7B82" w:rsidRDefault="00FF7B82" w:rsidP="00FF7B82">
      <w:pPr>
        <w:jc w:val="both"/>
      </w:pPr>
      <w:r w:rsidRPr="007B7B86">
        <w:t xml:space="preserve">Therefore, the measurement and comparison of the delayed emission contribution in pulses provides the basis for pulse shape discrimination in organic plastic scintillators.  This process typically results in </w:t>
      </w:r>
      <w:commentRangeStart w:id="85"/>
      <w:commentRangeStart w:id="86"/>
      <w:r w:rsidRPr="007B7B86">
        <w:t xml:space="preserve">figure-of-merit </w:t>
      </w:r>
      <w:commentRangeEnd w:id="85"/>
      <w:r>
        <w:rPr>
          <w:rStyle w:val="CommentReference"/>
        </w:rPr>
        <w:commentReference w:id="85"/>
      </w:r>
      <w:commentRangeEnd w:id="86"/>
      <w:r>
        <w:rPr>
          <w:rStyle w:val="CommentReference"/>
        </w:rPr>
        <w:commentReference w:id="86"/>
      </w:r>
      <w:r w:rsidRPr="007B7B86">
        <w:t xml:space="preserve">(FOM) calculations to quantify the degree of certainty when discriminating between particle populations.  </w:t>
      </w:r>
      <w:r>
        <w:t xml:space="preserve">An alternative approach involves comparing a detector’s intrinsic efficiency for a specific particle type to the likelihood of rejection for a different particle type.  In this way, particle discrimination can more practically be quantified and tailored to specific detectors and experimental </w:t>
      </w:r>
      <w:commentRangeStart w:id="87"/>
      <w:r>
        <w:t>designs</w:t>
      </w:r>
      <w:commentRangeEnd w:id="87"/>
      <w:r>
        <w:rPr>
          <w:rStyle w:val="CommentReference"/>
        </w:rPr>
        <w:commentReference w:id="87"/>
      </w:r>
      <w:r>
        <w:t xml:space="preserve">.  </w:t>
      </w:r>
      <w:r w:rsidRPr="007B7B86">
        <w:t xml:space="preserve"> </w:t>
      </w:r>
    </w:p>
    <w:p w14:paraId="468ADDCC" w14:textId="77777777" w:rsidR="00FF7B82" w:rsidRDefault="00FF7B82" w:rsidP="00FF7B82">
      <w:pPr>
        <w:jc w:val="both"/>
      </w:pPr>
    </w:p>
    <w:p w14:paraId="40B6069B" w14:textId="77777777" w:rsidR="00FF7B82" w:rsidRPr="004A1B3F" w:rsidRDefault="00FF7B82" w:rsidP="00FF7B82">
      <w:pPr>
        <w:pStyle w:val="Heading2"/>
      </w:pPr>
      <w:bookmarkStart w:id="88" w:name="_Toc69359019"/>
      <w:r w:rsidRPr="007B7B86">
        <w:t>Novel Organic Scintillator Materials</w:t>
      </w:r>
      <w:bookmarkEnd w:id="88"/>
    </w:p>
    <w:p w14:paraId="222840E0" w14:textId="77777777" w:rsidR="00FF7B82" w:rsidRDefault="00FF7B82" w:rsidP="00FF7B82">
      <w:pPr>
        <w:jc w:val="both"/>
      </w:pPr>
    </w:p>
    <w:p w14:paraId="7D4D9FAC" w14:textId="77777777" w:rsidR="00FF7B82" w:rsidRDefault="00FF7B82" w:rsidP="00FF7B82">
      <w:pPr>
        <w:pStyle w:val="Heading3"/>
      </w:pPr>
      <w:bookmarkStart w:id="89" w:name="_Toc420995899"/>
      <w:bookmarkStart w:id="90" w:name="_Toc422997486"/>
      <w:bookmarkStart w:id="91" w:name="_Toc427156469"/>
      <w:bookmarkStart w:id="92" w:name="_Toc69359020"/>
      <w:r w:rsidRPr="007B7B86">
        <w:t>Organometal</w:t>
      </w:r>
      <w:r>
        <w:t>l</w:t>
      </w:r>
      <w:r w:rsidRPr="007B7B86">
        <w:t>ic Scintillators</w:t>
      </w:r>
      <w:bookmarkEnd w:id="89"/>
      <w:bookmarkEnd w:id="90"/>
      <w:bookmarkEnd w:id="91"/>
      <w:bookmarkEnd w:id="92"/>
      <w:r>
        <w:tab/>
      </w:r>
      <w:r>
        <w:tab/>
      </w:r>
    </w:p>
    <w:p w14:paraId="25F38292" w14:textId="7C2027DB" w:rsidR="00FF7B82" w:rsidRDefault="00FF7B82" w:rsidP="00FF7B8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As mentioned above, the primary drawback of organic scintillators for use in gamma spectroscopy is the low Z</w:t>
      </w:r>
      <w:r w:rsidRPr="00642637">
        <w:rPr>
          <w:vertAlign w:val="subscript"/>
        </w:rPr>
        <w:t>eff</w:t>
      </w:r>
      <w:r>
        <w:t xml:space="preserve"> value of the material, which results in low PE conversion of gamma rays.  To counter this shortcoming, attempts have been made to load organic scintillators with high-Z materials, most commonly tin and lead at ~10% weight </w:t>
      </w:r>
      <w:sdt>
        <w:sdtPr>
          <w:id w:val="-1559632837"/>
          <w:citation/>
        </w:sdtPr>
        <w:sdtContent>
          <w:r>
            <w:fldChar w:fldCharType="begin"/>
          </w:r>
          <w:r>
            <w:instrText xml:space="preserve">CITATION GFK10 \p 228 \l 1033 </w:instrText>
          </w:r>
          <w:r>
            <w:fldChar w:fldCharType="separate"/>
          </w:r>
          <w:r w:rsidR="00EF78F9">
            <w:rPr>
              <w:noProof/>
            </w:rPr>
            <w:t>[20, p. 228]</w:t>
          </w:r>
          <w:r>
            <w:fldChar w:fldCharType="end"/>
          </w:r>
        </w:sdtContent>
      </w:sdt>
      <w:r>
        <w:t xml:space="preserve">.  Unfortunately, while inclusion of high-Z materials increases the low energy photon sensitivity of the organic scintillator, it also degrades light yield because the high-Z constituents produce more triplet excitations and reduce the occurrence of singlets, which are the primary source of fluorescence </w:t>
      </w:r>
      <w:sdt>
        <w:sdtPr>
          <w:id w:val="-1375541067"/>
          <w:citation/>
        </w:sdtPr>
        <w:sdtContent>
          <w:r>
            <w:fldChar w:fldCharType="begin"/>
          </w:r>
          <w:r>
            <w:instrText xml:space="preserve">CITATION TJH18 \l 1033 </w:instrText>
          </w:r>
          <w:r>
            <w:fldChar w:fldCharType="separate"/>
          </w:r>
          <w:r w:rsidR="00EF78F9">
            <w:rPr>
              <w:noProof/>
            </w:rPr>
            <w:t>[9]</w:t>
          </w:r>
          <w:r>
            <w:fldChar w:fldCharType="end"/>
          </w:r>
        </w:sdtContent>
      </w:sdt>
      <w:r>
        <w:t xml:space="preserve">.  As such, inorganic scintillators traditionally outperform organics in these regions.  Until recently, these competing processes constrained the practical utility of organic scintillators, particularly plastics, to primarily neutron and high energy gamma detection; however, recent investigations into novel fluor formulations and primary dye loading may alter these long-held perceptions </w:t>
      </w:r>
      <w:sdt>
        <w:sdtPr>
          <w:id w:val="1308668458"/>
          <w:citation/>
        </w:sdtPr>
        <w:sdtContent>
          <w:r>
            <w:fldChar w:fldCharType="begin"/>
          </w:r>
          <w:r>
            <w:instrText xml:space="preserve">CITATION NPZ18 \m TJH18 \m GHV15 \l 1033 </w:instrText>
          </w:r>
          <w:r>
            <w:fldChar w:fldCharType="separate"/>
          </w:r>
          <w:r w:rsidR="00EF78F9">
            <w:rPr>
              <w:noProof/>
            </w:rPr>
            <w:t>[8, 9, 10]</w:t>
          </w:r>
          <w:r>
            <w:fldChar w:fldCharType="end"/>
          </w:r>
        </w:sdtContent>
      </w:sdt>
      <w:r>
        <w:t xml:space="preserve">.  </w:t>
      </w:r>
    </w:p>
    <w:p w14:paraId="0DA63AA7" w14:textId="09E4E2E6" w:rsidR="00FF7B82" w:rsidRDefault="00FF7B82">
      <w:r>
        <w:br w:type="page"/>
      </w:r>
    </w:p>
    <w:p w14:paraId="2CE14C73" w14:textId="5A3EA8C6" w:rsidR="007B7B86" w:rsidRDefault="007B7B86" w:rsidP="007B7B86">
      <w:pPr>
        <w:jc w:val="both"/>
      </w:pPr>
    </w:p>
    <w:p w14:paraId="30DD9B55" w14:textId="409CD8D5" w:rsidR="00FF7B82" w:rsidRDefault="00FF7B82" w:rsidP="007B7B86">
      <w:pPr>
        <w:jc w:val="both"/>
      </w:pPr>
    </w:p>
    <w:p w14:paraId="5C372BC2" w14:textId="3C9870E2" w:rsidR="00FF7B82" w:rsidRDefault="00FF7B82" w:rsidP="007B7B86">
      <w:pPr>
        <w:jc w:val="both"/>
      </w:pPr>
    </w:p>
    <w:p w14:paraId="3F2F5C7A" w14:textId="13563260" w:rsidR="00FF7B82" w:rsidRDefault="00FF7B82" w:rsidP="007B7B86">
      <w:pPr>
        <w:jc w:val="both"/>
      </w:pPr>
    </w:p>
    <w:p w14:paraId="6CD74D76" w14:textId="77777777" w:rsidR="001A58F7" w:rsidRDefault="001A58F7" w:rsidP="007B7B86">
      <w:pPr>
        <w:jc w:val="both"/>
      </w:pPr>
    </w:p>
    <w:p w14:paraId="4B83CCD3" w14:textId="1A559C49" w:rsidR="00FF7B82" w:rsidRDefault="00FF7B82" w:rsidP="007B7B86">
      <w:pPr>
        <w:jc w:val="both"/>
      </w:pPr>
    </w:p>
    <w:p w14:paraId="615969FE" w14:textId="77777777" w:rsidR="00FF7B82" w:rsidRDefault="00FF7B82" w:rsidP="007B7B86">
      <w:pPr>
        <w:jc w:val="both"/>
      </w:pPr>
    </w:p>
    <w:p w14:paraId="6C179551" w14:textId="77777777" w:rsidR="00FF7B82" w:rsidRDefault="00FF7B82" w:rsidP="007B7B86">
      <w:pPr>
        <w:jc w:val="both"/>
      </w:pPr>
    </w:p>
    <w:p w14:paraId="3D24C434" w14:textId="77777777" w:rsidR="007B7B86" w:rsidRDefault="007B7B86" w:rsidP="007B7B86">
      <w:pPr>
        <w:jc w:val="both"/>
      </w:pPr>
    </w:p>
    <w:p w14:paraId="4687C6D2" w14:textId="5723B408" w:rsidR="007B7B86" w:rsidRDefault="00865586" w:rsidP="007B7B86">
      <w:pPr>
        <w:jc w:val="center"/>
      </w:pPr>
      <w:r>
        <w:rPr>
          <w:noProof/>
        </w:rPr>
        <w:drawing>
          <wp:inline distT="0" distB="0" distL="0" distR="0" wp14:anchorId="108067D6" wp14:editId="7BEFDD5D">
            <wp:extent cx="4637010" cy="3534771"/>
            <wp:effectExtent l="0" t="0" r="0" b="8890"/>
            <wp:docPr id="34" name="Picture 3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4650012" cy="3544682"/>
                    </a:xfrm>
                    <a:prstGeom prst="rect">
                      <a:avLst/>
                    </a:prstGeom>
                  </pic:spPr>
                </pic:pic>
              </a:graphicData>
            </a:graphic>
          </wp:inline>
        </w:drawing>
      </w:r>
    </w:p>
    <w:p w14:paraId="61E34E83" w14:textId="451A7672" w:rsidR="007B7B86" w:rsidRPr="007B7B86" w:rsidRDefault="00B46190" w:rsidP="007B7B86">
      <w:pPr>
        <w:jc w:val="both"/>
        <w:rPr>
          <w:b/>
          <w:bCs/>
          <w:sz w:val="20"/>
          <w:szCs w:val="20"/>
        </w:rPr>
      </w:pPr>
      <w:bookmarkStart w:id="93" w:name="_Toc69358867"/>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2</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 xml:space="preserve">. </w:t>
      </w:r>
      <w:r w:rsidR="007B7B86" w:rsidRPr="007B7B86">
        <w:rPr>
          <w:b/>
          <w:bCs/>
          <w:sz w:val="20"/>
          <w:szCs w:val="20"/>
        </w:rPr>
        <w:t xml:space="preserve">Normalized pulse heights from different particles, which demonstrate varied peak-to-tail ratios due to differing fractional contributions from delayed </w:t>
      </w:r>
      <w:r w:rsidR="007B7B86" w:rsidRPr="00252352">
        <w:rPr>
          <w:b/>
          <w:bCs/>
          <w:sz w:val="20"/>
          <w:szCs w:val="20"/>
        </w:rPr>
        <w:t xml:space="preserve">fluorescence </w:t>
      </w:r>
      <w:sdt>
        <w:sdtPr>
          <w:rPr>
            <w:b/>
            <w:bCs/>
            <w:sz w:val="20"/>
            <w:szCs w:val="20"/>
          </w:rPr>
          <w:id w:val="1124116607"/>
          <w:citation/>
        </w:sdtPr>
        <w:sdtContent>
          <w:r w:rsidR="00A66486" w:rsidRPr="00157E1D">
            <w:rPr>
              <w:b/>
              <w:bCs/>
              <w:sz w:val="20"/>
              <w:szCs w:val="20"/>
            </w:rPr>
            <w:fldChar w:fldCharType="begin"/>
          </w:r>
          <w:r w:rsidR="00C9197F" w:rsidRPr="00157E1D">
            <w:rPr>
              <w:b/>
              <w:bCs/>
              <w:sz w:val="20"/>
              <w:szCs w:val="20"/>
            </w:rPr>
            <w:instrText xml:space="preserve">CITATION TJH18 \l 1033 </w:instrText>
          </w:r>
          <w:r w:rsidR="00A66486" w:rsidRPr="00157E1D">
            <w:rPr>
              <w:b/>
              <w:bCs/>
              <w:sz w:val="20"/>
              <w:szCs w:val="20"/>
            </w:rPr>
            <w:fldChar w:fldCharType="separate"/>
          </w:r>
          <w:r w:rsidR="00EF78F9" w:rsidRPr="00157E1D">
            <w:rPr>
              <w:b/>
              <w:bCs/>
              <w:noProof/>
              <w:sz w:val="20"/>
              <w:szCs w:val="20"/>
            </w:rPr>
            <w:t>[9]</w:t>
          </w:r>
          <w:r w:rsidR="00A66486" w:rsidRPr="00157E1D">
            <w:rPr>
              <w:b/>
              <w:bCs/>
              <w:sz w:val="20"/>
              <w:szCs w:val="20"/>
            </w:rPr>
            <w:fldChar w:fldCharType="end"/>
          </w:r>
        </w:sdtContent>
      </w:sdt>
      <w:r w:rsidR="007B7B86" w:rsidRPr="00157E1D">
        <w:rPr>
          <w:b/>
          <w:bCs/>
          <w:sz w:val="20"/>
          <w:szCs w:val="20"/>
        </w:rPr>
        <w:t>.</w:t>
      </w:r>
      <w:bookmarkEnd w:id="93"/>
    </w:p>
    <w:p w14:paraId="6847EAD4" w14:textId="5FC82E73" w:rsidR="00FF7B82" w:rsidRDefault="00FF7B82">
      <w:r>
        <w:br w:type="page"/>
      </w:r>
    </w:p>
    <w:p w14:paraId="1DAACC85" w14:textId="3C74BC85" w:rsidR="007B7B86" w:rsidRDefault="007B7B86" w:rsidP="007B7B86"/>
    <w:p w14:paraId="6571089D" w14:textId="3C64681F" w:rsidR="00FF7B82" w:rsidRDefault="00FF7B82" w:rsidP="007B7B86"/>
    <w:p w14:paraId="72FB351D" w14:textId="2A31A128" w:rsidR="00FF7B82" w:rsidRDefault="00FF7B82" w:rsidP="007B7B86"/>
    <w:p w14:paraId="4D004CAE" w14:textId="3E442E6F" w:rsidR="00FF7B82" w:rsidRDefault="00FF7B82" w:rsidP="007B7B86"/>
    <w:p w14:paraId="58B62726" w14:textId="1AC397BD" w:rsidR="00FF7B82" w:rsidRDefault="00FF7B82" w:rsidP="007B7B86"/>
    <w:p w14:paraId="5CA0E87A" w14:textId="240380B7" w:rsidR="001A58F7" w:rsidRDefault="001A58F7" w:rsidP="007B7B86"/>
    <w:p w14:paraId="356DB1A4" w14:textId="77777777" w:rsidR="001A58F7" w:rsidRDefault="001A58F7" w:rsidP="007B7B86"/>
    <w:p w14:paraId="1F17BC26" w14:textId="6C99C6EF" w:rsidR="00FF7B82" w:rsidRDefault="00FF7B82" w:rsidP="007B7B86"/>
    <w:p w14:paraId="6271A373" w14:textId="77777777" w:rsidR="00FF7B82" w:rsidRDefault="00FF7B82" w:rsidP="007B7B86"/>
    <w:p w14:paraId="2A266B2D" w14:textId="77777777" w:rsidR="007B7B86" w:rsidRDefault="007B7B86" w:rsidP="007B7B86">
      <w:pPr>
        <w:jc w:val="both"/>
      </w:pPr>
    </w:p>
    <w:p w14:paraId="1EEA777D" w14:textId="77777777" w:rsidR="007B7B86" w:rsidRDefault="007B7B86" w:rsidP="007B7B86">
      <w:pPr>
        <w:jc w:val="center"/>
      </w:pPr>
      <w:r w:rsidRPr="00E93E80">
        <w:rPr>
          <w:noProof/>
        </w:rPr>
        <w:drawing>
          <wp:inline distT="0" distB="0" distL="0" distR="0" wp14:anchorId="5FFF63A0" wp14:editId="36FA38BB">
            <wp:extent cx="4650633" cy="3289111"/>
            <wp:effectExtent l="0" t="0" r="0" b="6985"/>
            <wp:docPr id="2054" name="Picture 3">
              <a:extLst xmlns:a="http://schemas.openxmlformats.org/drawingml/2006/main">
                <a:ext uri="{FF2B5EF4-FFF2-40B4-BE49-F238E27FC236}">
                  <a16:creationId xmlns:a16="http://schemas.microsoft.com/office/drawing/2014/main" id="{DA07CEC9-8703-49D7-9017-C9A27764EE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A07CEC9-8703-49D7-9017-C9A27764EE19}"/>
                        </a:ext>
                      </a:extLst>
                    </pic:cNvPr>
                    <pic:cNvPicPr>
                      <a:picLocks noChangeAspect="1"/>
                    </pic:cNvPicPr>
                  </pic:nvPicPr>
                  <pic:blipFill rotWithShape="1">
                    <a:blip r:embed="rId19"/>
                    <a:srcRect l="39167" t="48518" r="47332" b="34507"/>
                    <a:stretch/>
                  </pic:blipFill>
                  <pic:spPr bwMode="auto">
                    <a:xfrm>
                      <a:off x="0" y="0"/>
                      <a:ext cx="4770009" cy="3373538"/>
                    </a:xfrm>
                    <a:prstGeom prst="rect">
                      <a:avLst/>
                    </a:prstGeom>
                    <a:ln>
                      <a:noFill/>
                    </a:ln>
                    <a:extLst>
                      <a:ext uri="{53640926-AAD7-44D8-BBD7-CCE9431645EC}">
                        <a14:shadowObscured xmlns:a14="http://schemas.microsoft.com/office/drawing/2010/main"/>
                      </a:ext>
                    </a:extLst>
                  </pic:spPr>
                </pic:pic>
              </a:graphicData>
            </a:graphic>
          </wp:inline>
        </w:drawing>
      </w:r>
    </w:p>
    <w:p w14:paraId="23F6BD98" w14:textId="417FBC22" w:rsidR="007B7B86" w:rsidRPr="007B7B86" w:rsidRDefault="00B46190" w:rsidP="007B7B86">
      <w:pPr>
        <w:jc w:val="both"/>
        <w:rPr>
          <w:b/>
          <w:bCs/>
          <w:sz w:val="20"/>
          <w:szCs w:val="20"/>
        </w:rPr>
      </w:pPr>
      <w:bookmarkStart w:id="94" w:name="_Toc69358868"/>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2</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 xml:space="preserve">. </w:t>
      </w:r>
      <w:r w:rsidR="007B7B86" w:rsidRPr="007B7B86">
        <w:rPr>
          <w:b/>
          <w:bCs/>
          <w:sz w:val="20"/>
          <w:szCs w:val="20"/>
        </w:rPr>
        <w:t>Display of multiple plastic scintillator</w:t>
      </w:r>
      <w:r w:rsidR="00617FC9">
        <w:rPr>
          <w:b/>
          <w:bCs/>
          <w:sz w:val="20"/>
          <w:szCs w:val="20"/>
        </w:rPr>
        <w:t xml:space="preserve"> tail-to-total</w:t>
      </w:r>
      <w:commentRangeStart w:id="95"/>
      <w:commentRangeStart w:id="96"/>
      <w:r w:rsidR="007B7B86" w:rsidRPr="007B7B86">
        <w:rPr>
          <w:b/>
          <w:bCs/>
          <w:sz w:val="20"/>
          <w:szCs w:val="20"/>
        </w:rPr>
        <w:t xml:space="preserve"> </w:t>
      </w:r>
      <w:commentRangeEnd w:id="95"/>
      <w:r w:rsidR="00FE3120">
        <w:rPr>
          <w:rStyle w:val="CommentReference"/>
        </w:rPr>
        <w:commentReference w:id="95"/>
      </w:r>
      <w:commentRangeEnd w:id="96"/>
      <w:r w:rsidR="00617FC9">
        <w:rPr>
          <w:rStyle w:val="CommentReference"/>
        </w:rPr>
        <w:commentReference w:id="96"/>
      </w:r>
      <w:r w:rsidR="007B7B86" w:rsidRPr="007B7B86">
        <w:rPr>
          <w:b/>
          <w:bCs/>
          <w:sz w:val="20"/>
          <w:szCs w:val="20"/>
        </w:rPr>
        <w:t>ratios [8].</w:t>
      </w:r>
      <w:bookmarkEnd w:id="94"/>
    </w:p>
    <w:p w14:paraId="4BD43920" w14:textId="77777777" w:rsidR="007B7B86" w:rsidRDefault="007B7B86" w:rsidP="007B7B86">
      <w:pPr>
        <w:jc w:val="both"/>
      </w:pPr>
    </w:p>
    <w:p w14:paraId="4206202F" w14:textId="5F08B9F0" w:rsidR="00FF7B82" w:rsidRDefault="00FF7B82">
      <w:r>
        <w:br w:type="page"/>
      </w:r>
    </w:p>
    <w:p w14:paraId="6CD223EC" w14:textId="77777777" w:rsidR="000F222E" w:rsidRDefault="000F222E"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3C617C7" w14:textId="31A9F042" w:rsidR="00FF7B82" w:rsidRDefault="007B7B86" w:rsidP="00FF7B8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Organic fluors in standard plastic scintillators produce ~10,000 </w:t>
      </w:r>
      <w:proofErr w:type="spellStart"/>
      <w:r>
        <w:t>ph</w:t>
      </w:r>
      <w:proofErr w:type="spellEnd"/>
      <w:r>
        <w:t>/MeV in the blue (~4</w:t>
      </w:r>
      <w:r w:rsidR="007F2C82">
        <w:t>25</w:t>
      </w:r>
      <w:r>
        <w:t xml:space="preserve"> nm), which is substantially inferior to the 38,000 </w:t>
      </w:r>
      <w:proofErr w:type="spellStart"/>
      <w:r>
        <w:t>ph</w:t>
      </w:r>
      <w:proofErr w:type="spellEnd"/>
      <w:r>
        <w:t xml:space="preserve">/MeV produced in </w:t>
      </w:r>
      <w:proofErr w:type="spellStart"/>
      <w:proofErr w:type="gramStart"/>
      <w:r>
        <w:t>NaI</w:t>
      </w:r>
      <w:proofErr w:type="spellEnd"/>
      <w:r>
        <w:t>(</w:t>
      </w:r>
      <w:proofErr w:type="gramEnd"/>
      <w:r>
        <w:t xml:space="preserve">Tl).  However, experimental research recently established this number can be </w:t>
      </w:r>
      <w:r w:rsidR="007F2C82">
        <w:t>increased</w:t>
      </w:r>
      <w:r>
        <w:t xml:space="preserve"> to ~40,000 </w:t>
      </w:r>
      <w:proofErr w:type="spellStart"/>
      <w:r>
        <w:t>ph</w:t>
      </w:r>
      <w:proofErr w:type="spellEnd"/>
      <w:r>
        <w:t xml:space="preserve">/MeV in the green (~550 nm) using iridium complex fluors, shown in Fig. </w:t>
      </w:r>
      <w:r w:rsidR="00636829">
        <w:t>2.</w:t>
      </w:r>
      <w:r>
        <w:t>6.</w:t>
      </w:r>
      <w:r w:rsidR="00FF7B82">
        <w:t xml:space="preserve">  </w:t>
      </w:r>
      <w:r w:rsidR="00FF7B82" w:rsidRPr="000F222E">
        <w:t xml:space="preserve">These complexes leverage both singlet and triplet deexcitations </w:t>
      </w:r>
      <w:r w:rsidR="00FF7B82">
        <w:t>via</w:t>
      </w:r>
      <w:r w:rsidR="00FF7B82" w:rsidRPr="000F222E">
        <w:t xml:space="preserve"> luminescence through spin-orbit coupling </w:t>
      </w:r>
      <w:sdt>
        <w:sdtPr>
          <w:id w:val="-1495560458"/>
          <w:citation/>
        </w:sdtPr>
        <w:sdtContent>
          <w:r w:rsidR="00FF7B82">
            <w:fldChar w:fldCharType="begin"/>
          </w:r>
          <w:r w:rsidR="00FF7B82">
            <w:instrText xml:space="preserve">CITATION WCC18 \m NPZ18 \m TJH18 \m GHV15 \l 1033 </w:instrText>
          </w:r>
          <w:r w:rsidR="00FF7B82">
            <w:fldChar w:fldCharType="separate"/>
          </w:r>
          <w:r w:rsidR="00EF78F9">
            <w:rPr>
              <w:noProof/>
            </w:rPr>
            <w:t>[3, 8, 9, 10]</w:t>
          </w:r>
          <w:r w:rsidR="00FF7B82">
            <w:fldChar w:fldCharType="end"/>
          </w:r>
        </w:sdtContent>
      </w:sdt>
      <w:r w:rsidR="00FF7B82" w:rsidRPr="000F222E">
        <w:t xml:space="preserve">.  This light yield improvement is demonstrated in Fig </w:t>
      </w:r>
      <w:r w:rsidR="00FF7B82">
        <w:t>2.</w:t>
      </w:r>
      <w:r w:rsidR="00FF7B82" w:rsidRPr="000F222E">
        <w:t>7, which shows a standard plastic emitting in the blue and another one with complex fluors emitting in the green.</w:t>
      </w:r>
    </w:p>
    <w:p w14:paraId="6A1A6DA4" w14:textId="0C365955" w:rsidR="00FF7B82" w:rsidRDefault="00FF7B82" w:rsidP="00FF7B82">
      <w:pPr>
        <w:jc w:val="both"/>
      </w:pPr>
    </w:p>
    <w:p w14:paraId="35DB4C86" w14:textId="62BE1298" w:rsidR="00FF7B82" w:rsidRDefault="00FF7B82" w:rsidP="00FF7B8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0F222E">
        <w:t xml:space="preserve">Based on these findings, researchers at LLNL theorized that the superior light yield from this complex fluor could mitigate the suppressed light outputs typical in high-Z loaded plastics.  Consequently, they produced a 21 </w:t>
      </w:r>
      <w:proofErr w:type="spellStart"/>
      <w:r w:rsidRPr="000F222E">
        <w:t>wt</w:t>
      </w:r>
      <w:proofErr w:type="spellEnd"/>
      <w:r w:rsidRPr="000F222E">
        <w:t xml:space="preserve">% bismuth-loaded plastic, which generates ~20,000 </w:t>
      </w:r>
      <w:proofErr w:type="spellStart"/>
      <w:r w:rsidRPr="000F222E">
        <w:t>ph</w:t>
      </w:r>
      <w:proofErr w:type="spellEnd"/>
      <w:r w:rsidRPr="000F222E">
        <w:t>/MeV from gamma interactions</w:t>
      </w:r>
      <w:r>
        <w:t xml:space="preserve"> </w:t>
      </w:r>
      <w:sdt>
        <w:sdtPr>
          <w:id w:val="1029681709"/>
          <w:citation/>
        </w:sdtPr>
        <w:sdtContent>
          <w:r>
            <w:fldChar w:fldCharType="begin"/>
          </w:r>
          <w:r>
            <w:instrText xml:space="preserve">CITATION TJH18 \l 1033 </w:instrText>
          </w:r>
          <w:r>
            <w:fldChar w:fldCharType="separate"/>
          </w:r>
          <w:r w:rsidR="00EF78F9">
            <w:rPr>
              <w:noProof/>
            </w:rPr>
            <w:t>[9]</w:t>
          </w:r>
          <w:r>
            <w:fldChar w:fldCharType="end"/>
          </w:r>
        </w:sdtContent>
      </w:sdt>
      <w:r w:rsidRPr="000F222E">
        <w:t>.  This material provides 7% energy resolution for a 662 keV Cs-137 photopeak from a cm</w:t>
      </w:r>
      <w:r w:rsidRPr="007F2C82">
        <w:rPr>
          <w:vertAlign w:val="superscript"/>
        </w:rPr>
        <w:t>3</w:t>
      </w:r>
      <w:r w:rsidRPr="000F222E">
        <w:t>-scaled scintillator and 10% resolution from a 50 cm</w:t>
      </w:r>
      <w:r w:rsidRPr="007F2C82">
        <w:rPr>
          <w:vertAlign w:val="superscript"/>
        </w:rPr>
        <w:t>3</w:t>
      </w:r>
      <w:r w:rsidRPr="000F222E">
        <w:t xml:space="preserve"> sample </w:t>
      </w:r>
      <w:sdt>
        <w:sdtPr>
          <w:id w:val="526462128"/>
          <w:citation/>
        </w:sdtPr>
        <w:sdtContent>
          <w:r>
            <w:fldChar w:fldCharType="begin"/>
          </w:r>
          <w:r>
            <w:instrText xml:space="preserve">CITATION TJH18 \l 1033 </w:instrText>
          </w:r>
          <w:r>
            <w:fldChar w:fldCharType="separate"/>
          </w:r>
          <w:r w:rsidR="00EF78F9">
            <w:rPr>
              <w:noProof/>
            </w:rPr>
            <w:t>[9]</w:t>
          </w:r>
          <w:r>
            <w:fldChar w:fldCharType="end"/>
          </w:r>
        </w:sdtContent>
      </w:sdt>
      <w:r w:rsidRPr="000F222E">
        <w:t xml:space="preserve">, shown below in Fig </w:t>
      </w:r>
      <w:r>
        <w:t>2.</w:t>
      </w:r>
      <w:r w:rsidRPr="000F222E">
        <w:t xml:space="preserve">8.  </w:t>
      </w:r>
    </w:p>
    <w:p w14:paraId="1C0DD9D0" w14:textId="77777777" w:rsidR="00FF7B82" w:rsidRPr="000F222E" w:rsidRDefault="00FF7B82" w:rsidP="00FF7B82">
      <w:pPr>
        <w:jc w:val="both"/>
      </w:pPr>
    </w:p>
    <w:p w14:paraId="62A73D2C" w14:textId="42849D6A" w:rsidR="00FF7B82" w:rsidRDefault="00FF7B82" w:rsidP="00FF7B82">
      <w:pPr>
        <w:jc w:val="both"/>
      </w:pPr>
      <w:r>
        <w:t xml:space="preserve">Subsequent experiments with bismuth-loaded polyvinyl toluene (PVT) plastic provided ~25x the integrated counts from standard plastics when exposed to Am-241 </w:t>
      </w:r>
      <w:sdt>
        <w:sdtPr>
          <w:id w:val="2016883862"/>
          <w:citation/>
        </w:sdtPr>
        <w:sdtContent>
          <w:r>
            <w:fldChar w:fldCharType="begin"/>
          </w:r>
          <w:r>
            <w:instrText xml:space="preserve">CITATION TJH18 \l 1033 </w:instrText>
          </w:r>
          <w:r>
            <w:fldChar w:fldCharType="separate"/>
          </w:r>
          <w:r w:rsidR="00EF78F9">
            <w:rPr>
              <w:noProof/>
            </w:rPr>
            <w:t>[9]</w:t>
          </w:r>
          <w:r>
            <w:fldChar w:fldCharType="end"/>
          </w:r>
        </w:sdtContent>
      </w:sdt>
      <w:r>
        <w:t xml:space="preserve">.  Therefore, despite offering only half the light yield of standard plastic with iridium fluor, the Bi-loaded iridium fluor plastic provides improved low-energy gamma sensitivity and twice the light output of traditional plastic scintillators.  However, one additional reported consequence of harvesting triplet exciton luminescence is the dramatic drop from ~ns to &gt;µs response times due to the phosphorescent nature of triplet emissions </w:t>
      </w:r>
      <w:sdt>
        <w:sdtPr>
          <w:id w:val="1097677686"/>
          <w:citation/>
        </w:sdtPr>
        <w:sdtContent>
          <w:r>
            <w:fldChar w:fldCharType="begin"/>
          </w:r>
          <w:r>
            <w:instrText xml:space="preserve">CITATION GHV15 \l 1033 </w:instrText>
          </w:r>
          <w:r>
            <w:fldChar w:fldCharType="separate"/>
          </w:r>
          <w:r w:rsidR="00EF78F9">
            <w:rPr>
              <w:noProof/>
            </w:rPr>
            <w:t>[10]</w:t>
          </w:r>
          <w:r>
            <w:fldChar w:fldCharType="end"/>
          </w:r>
        </w:sdtContent>
      </w:sdt>
      <w:r>
        <w:t xml:space="preserve">.  Therefore, while the additional light yield from the iridium complex improves the signal-to-noise ratio (SNR), its use may also exclude iridium complex-loaded plastics from fast timing measurement applications.  Refinement and optimization of these formulations are ongoing, and scale-up of detector sizes is expected in the near-term </w:t>
      </w:r>
      <w:sdt>
        <w:sdtPr>
          <w:id w:val="-1658757304"/>
          <w:citation/>
        </w:sdtPr>
        <w:sdtContent>
          <w:r>
            <w:fldChar w:fldCharType="begin"/>
          </w:r>
          <w:r>
            <w:instrText xml:space="preserve">CITATION TJH18 \l 1033 </w:instrText>
          </w:r>
          <w:r>
            <w:fldChar w:fldCharType="separate"/>
          </w:r>
          <w:r w:rsidR="00EF78F9">
            <w:rPr>
              <w:noProof/>
            </w:rPr>
            <w:t>[9]</w:t>
          </w:r>
          <w:r>
            <w:fldChar w:fldCharType="end"/>
          </w:r>
        </w:sdtContent>
      </w:sdt>
      <w:r>
        <w:t xml:space="preserve">. </w:t>
      </w:r>
    </w:p>
    <w:p w14:paraId="432E4939" w14:textId="56B11609" w:rsidR="00FF7B82" w:rsidRDefault="00FF7B82" w:rsidP="00FF7B82">
      <w:pPr>
        <w:jc w:val="both"/>
      </w:pPr>
      <w:r>
        <w:t xml:space="preserve"> </w:t>
      </w:r>
    </w:p>
    <w:p w14:paraId="1052E1E7" w14:textId="55CFEB6E" w:rsidR="00FF7B82" w:rsidRDefault="00FF7B82" w:rsidP="00FF7B82">
      <w:pPr>
        <w:jc w:val="both"/>
      </w:pPr>
      <w:r>
        <w:t xml:space="preserve">In addition to gamma sensitivity, incorporation of neutron-sensitive organometallics in polymer matrices is also an area of ongoing study supporting improved neutron imaging and </w:t>
      </w:r>
      <w:proofErr w:type="spellStart"/>
      <w:proofErr w:type="gramStart"/>
      <w:r>
        <w:t>n,γ</w:t>
      </w:r>
      <w:proofErr w:type="spellEnd"/>
      <w:proofErr w:type="gramEnd"/>
      <w:r>
        <w:t xml:space="preserve"> PSD </w:t>
      </w:r>
      <w:sdt>
        <w:sdtPr>
          <w:id w:val="1135520813"/>
          <w:citation/>
        </w:sdtPr>
        <w:sdtContent>
          <w:r>
            <w:fldChar w:fldCharType="begin"/>
          </w:r>
          <w:r>
            <w:instrText xml:space="preserve">CITATION MLi18 \m NJC15 \m VGe18 \m RZb18 \m RZb17 \l 1033 </w:instrText>
          </w:r>
          <w:r>
            <w:fldChar w:fldCharType="separate"/>
          </w:r>
          <w:r w:rsidR="00EF78F9">
            <w:rPr>
              <w:noProof/>
            </w:rPr>
            <w:t>[1, 17, 19, 26, 27]</w:t>
          </w:r>
          <w:r>
            <w:fldChar w:fldCharType="end"/>
          </w:r>
        </w:sdtContent>
      </w:sdt>
      <w:r>
        <w:t xml:space="preserve">.  While these advancements contribute to the potential application of organic scintillators for DPI, improving the efficiency of plastics for PE absorption remains the area of greatest importance.  Together, these advancements are a significant improvement to the utility of plastic scintillators for mixed-field measurements and pulse shape discrimination, which are essential requirements for DPI systems.  </w:t>
      </w:r>
    </w:p>
    <w:p w14:paraId="22D6097E" w14:textId="48AD7945" w:rsidR="00FF7B82" w:rsidRDefault="00FF7B82">
      <w:r>
        <w:br w:type="page"/>
      </w:r>
    </w:p>
    <w:p w14:paraId="4212163F" w14:textId="4AEC41FB" w:rsidR="009F4CEA" w:rsidRDefault="009F4CEA"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4AC24E1" w14:textId="3B0FBEC1" w:rsidR="00FF7B82" w:rsidRDefault="00FF7B82"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615C4FB" w14:textId="6C32CD56" w:rsidR="00FF7B82" w:rsidRDefault="00FF7B82"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3FC5B9E" w14:textId="3353B482" w:rsidR="00FF7B82" w:rsidRDefault="00FF7B82"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D40BFA9" w14:textId="28058778" w:rsidR="00FF7B82" w:rsidRDefault="00FF7B82"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72ACE99" w14:textId="4C44AD28" w:rsidR="00FF7B82" w:rsidRDefault="00FF7B82"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1B3A370" w14:textId="6391B33C" w:rsidR="001A58F7" w:rsidRDefault="001A58F7"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79603CD" w14:textId="77777777" w:rsidR="001A58F7" w:rsidRDefault="001A58F7"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68B450D" w14:textId="25CAFA77" w:rsidR="00FF7B82" w:rsidRDefault="00FF7B82"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6F76664" w14:textId="0C200F41" w:rsidR="00FF7B82" w:rsidRDefault="00FF7B82"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4F5ED15" w14:textId="77777777" w:rsidR="00FF7B82" w:rsidRDefault="00FF7B82"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E79F880" w14:textId="77777777" w:rsidR="00FF7B82" w:rsidRDefault="00FF7B82"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836DB74" w14:textId="77777777" w:rsidR="000F222E" w:rsidRDefault="000F222E" w:rsidP="000F222E">
      <w:pPr>
        <w:jc w:val="center"/>
      </w:pPr>
      <w:r w:rsidRPr="007446C3">
        <w:rPr>
          <w:noProof/>
        </w:rPr>
        <w:drawing>
          <wp:inline distT="0" distB="0" distL="0" distR="0" wp14:anchorId="3A8B345B" wp14:editId="0BFFFE50">
            <wp:extent cx="4694830" cy="2347415"/>
            <wp:effectExtent l="0" t="0" r="0" b="0"/>
            <wp:docPr id="2055" name="Picture 2055">
              <a:extLst xmlns:a="http://schemas.openxmlformats.org/drawingml/2006/main">
                <a:ext uri="{FF2B5EF4-FFF2-40B4-BE49-F238E27FC236}">
                  <a16:creationId xmlns:a16="http://schemas.microsoft.com/office/drawing/2014/main" id="{F00BC730-019C-411E-8781-9F25A9A358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00BC730-019C-411E-8781-9F25A9A3583A}"/>
                        </a:ext>
                      </a:extLst>
                    </pic:cNvPr>
                    <pic:cNvPicPr>
                      <a:picLocks noChangeAspect="1"/>
                    </pic:cNvPicPr>
                  </pic:nvPicPr>
                  <pic:blipFill rotWithShape="1">
                    <a:blip r:embed="rId20"/>
                    <a:srcRect l="58333" t="63334" r="18333" b="15926"/>
                    <a:stretch/>
                  </pic:blipFill>
                  <pic:spPr>
                    <a:xfrm>
                      <a:off x="0" y="0"/>
                      <a:ext cx="4708101" cy="2354050"/>
                    </a:xfrm>
                    <a:prstGeom prst="rect">
                      <a:avLst/>
                    </a:prstGeom>
                  </pic:spPr>
                </pic:pic>
              </a:graphicData>
            </a:graphic>
          </wp:inline>
        </w:drawing>
      </w:r>
    </w:p>
    <w:p w14:paraId="3B8DA67D" w14:textId="4AA2FE9B" w:rsidR="000F222E" w:rsidRPr="00317FF3" w:rsidRDefault="00B46190" w:rsidP="000F222E">
      <w:pPr>
        <w:rPr>
          <w:b/>
          <w:bCs/>
          <w:sz w:val="20"/>
          <w:szCs w:val="20"/>
        </w:rPr>
      </w:pPr>
      <w:bookmarkStart w:id="97" w:name="_Toc69358869"/>
      <w:r w:rsidRPr="00317FF3">
        <w:rPr>
          <w:b/>
          <w:bCs/>
          <w:sz w:val="20"/>
          <w:szCs w:val="20"/>
        </w:rPr>
        <w:t xml:space="preserve">Figure </w:t>
      </w:r>
      <w:r w:rsidRPr="00317FF3">
        <w:rPr>
          <w:b/>
          <w:bCs/>
          <w:sz w:val="20"/>
          <w:szCs w:val="20"/>
        </w:rPr>
        <w:fldChar w:fldCharType="begin"/>
      </w:r>
      <w:r w:rsidRPr="00317FF3">
        <w:rPr>
          <w:b/>
          <w:bCs/>
          <w:sz w:val="20"/>
          <w:szCs w:val="20"/>
        </w:rPr>
        <w:instrText xml:space="preserve"> STYLEREF 1 \s </w:instrText>
      </w:r>
      <w:r w:rsidRPr="00317FF3">
        <w:rPr>
          <w:b/>
          <w:bCs/>
          <w:sz w:val="20"/>
          <w:szCs w:val="20"/>
        </w:rPr>
        <w:fldChar w:fldCharType="separate"/>
      </w:r>
      <w:r w:rsidR="00BB0559" w:rsidRPr="00317FF3">
        <w:rPr>
          <w:b/>
          <w:bCs/>
          <w:noProof/>
          <w:sz w:val="20"/>
          <w:szCs w:val="20"/>
        </w:rPr>
        <w:t>2</w:t>
      </w:r>
      <w:r w:rsidRPr="00317FF3">
        <w:rPr>
          <w:b/>
          <w:bCs/>
          <w:noProof/>
          <w:sz w:val="20"/>
          <w:szCs w:val="20"/>
        </w:rPr>
        <w:fldChar w:fldCharType="end"/>
      </w:r>
      <w:r w:rsidRPr="00317FF3">
        <w:rPr>
          <w:b/>
          <w:bCs/>
          <w:sz w:val="20"/>
          <w:szCs w:val="20"/>
        </w:rPr>
        <w:t>.</w:t>
      </w:r>
      <w:r w:rsidRPr="00317FF3">
        <w:rPr>
          <w:b/>
          <w:bCs/>
          <w:sz w:val="20"/>
          <w:szCs w:val="20"/>
        </w:rPr>
        <w:fldChar w:fldCharType="begin"/>
      </w:r>
      <w:r w:rsidRPr="00317FF3">
        <w:rPr>
          <w:b/>
          <w:bCs/>
          <w:sz w:val="20"/>
          <w:szCs w:val="20"/>
        </w:rPr>
        <w:instrText xml:space="preserve"> SEQ Figure \* ARABIC \s 1 </w:instrText>
      </w:r>
      <w:r w:rsidRPr="00317FF3">
        <w:rPr>
          <w:b/>
          <w:bCs/>
          <w:sz w:val="20"/>
          <w:szCs w:val="20"/>
        </w:rPr>
        <w:fldChar w:fldCharType="separate"/>
      </w:r>
      <w:r w:rsidR="00BB0559" w:rsidRPr="00317FF3">
        <w:rPr>
          <w:b/>
          <w:bCs/>
          <w:noProof/>
          <w:sz w:val="20"/>
          <w:szCs w:val="20"/>
        </w:rPr>
        <w:t>6</w:t>
      </w:r>
      <w:r w:rsidRPr="00317FF3">
        <w:rPr>
          <w:b/>
          <w:bCs/>
          <w:noProof/>
          <w:sz w:val="20"/>
          <w:szCs w:val="20"/>
        </w:rPr>
        <w:fldChar w:fldCharType="end"/>
      </w:r>
      <w:r w:rsidRPr="00317FF3">
        <w:rPr>
          <w:b/>
          <w:bCs/>
          <w:sz w:val="20"/>
          <w:szCs w:val="20"/>
        </w:rPr>
        <w:t xml:space="preserve">. </w:t>
      </w:r>
      <w:r w:rsidR="000F222E" w:rsidRPr="00317FF3">
        <w:rPr>
          <w:b/>
          <w:bCs/>
          <w:sz w:val="20"/>
          <w:szCs w:val="20"/>
        </w:rPr>
        <w:t xml:space="preserve">Chemical structure of </w:t>
      </w:r>
      <w:r w:rsidR="00621889" w:rsidRPr="00317FF3">
        <w:rPr>
          <w:b/>
          <w:bCs/>
          <w:sz w:val="20"/>
          <w:szCs w:val="20"/>
        </w:rPr>
        <w:t>i</w:t>
      </w:r>
      <w:r w:rsidR="000F222E" w:rsidRPr="00317FF3">
        <w:rPr>
          <w:b/>
          <w:bCs/>
          <w:sz w:val="20"/>
          <w:szCs w:val="20"/>
        </w:rPr>
        <w:t xml:space="preserve">ridium </w:t>
      </w:r>
      <w:r w:rsidR="000F222E" w:rsidRPr="00157E1D">
        <w:rPr>
          <w:b/>
          <w:bCs/>
          <w:sz w:val="20"/>
          <w:szCs w:val="20"/>
        </w:rPr>
        <w:t xml:space="preserve">complexes </w:t>
      </w:r>
      <w:sdt>
        <w:sdtPr>
          <w:rPr>
            <w:b/>
            <w:bCs/>
            <w:sz w:val="20"/>
            <w:szCs w:val="20"/>
          </w:rPr>
          <w:id w:val="-387183536"/>
          <w:citation/>
        </w:sdtPr>
        <w:sdtContent>
          <w:r w:rsidR="00A66486" w:rsidRPr="00157E1D">
            <w:rPr>
              <w:b/>
              <w:bCs/>
              <w:sz w:val="20"/>
              <w:szCs w:val="20"/>
            </w:rPr>
            <w:fldChar w:fldCharType="begin"/>
          </w:r>
          <w:r w:rsidR="00C9197F" w:rsidRPr="00157E1D">
            <w:rPr>
              <w:b/>
              <w:bCs/>
              <w:sz w:val="20"/>
              <w:szCs w:val="20"/>
            </w:rPr>
            <w:instrText xml:space="preserve">CITATION GHV15 \l 1033 </w:instrText>
          </w:r>
          <w:r w:rsidR="00A66486" w:rsidRPr="00157E1D">
            <w:rPr>
              <w:b/>
              <w:bCs/>
              <w:sz w:val="20"/>
              <w:szCs w:val="20"/>
            </w:rPr>
            <w:fldChar w:fldCharType="separate"/>
          </w:r>
          <w:r w:rsidR="00EF78F9" w:rsidRPr="00157E1D">
            <w:rPr>
              <w:b/>
              <w:bCs/>
              <w:noProof/>
              <w:sz w:val="20"/>
              <w:szCs w:val="20"/>
            </w:rPr>
            <w:t>[10]</w:t>
          </w:r>
          <w:r w:rsidR="00A66486" w:rsidRPr="00157E1D">
            <w:rPr>
              <w:b/>
              <w:bCs/>
              <w:sz w:val="20"/>
              <w:szCs w:val="20"/>
            </w:rPr>
            <w:fldChar w:fldCharType="end"/>
          </w:r>
        </w:sdtContent>
      </w:sdt>
      <w:r w:rsidR="000F222E" w:rsidRPr="00157E1D">
        <w:rPr>
          <w:b/>
          <w:bCs/>
          <w:sz w:val="20"/>
          <w:szCs w:val="20"/>
        </w:rPr>
        <w:t>.</w:t>
      </w:r>
      <w:bookmarkEnd w:id="97"/>
    </w:p>
    <w:p w14:paraId="4438EFD6" w14:textId="77777777" w:rsidR="000F222E" w:rsidRDefault="000F222E" w:rsidP="000F222E"/>
    <w:p w14:paraId="113AB7C2" w14:textId="183F0C09" w:rsidR="00FF7B82" w:rsidRDefault="00FF7B82">
      <w:r>
        <w:br w:type="page"/>
      </w:r>
    </w:p>
    <w:p w14:paraId="45BD7E53" w14:textId="011CBBC0" w:rsidR="00236E6D" w:rsidRDefault="00236E6D"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65B53EC" w14:textId="77777777" w:rsidR="001A58F7" w:rsidRDefault="001A58F7"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E98EE59" w14:textId="2BFCB9BB" w:rsidR="00FF7B82" w:rsidRDefault="00FF7B82"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96DF5E8" w14:textId="2A7F76E3" w:rsidR="00FF7B82" w:rsidRDefault="00FF7B82"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7009F61" w14:textId="6DEF3FED" w:rsidR="00FF7B82" w:rsidRDefault="00FF7B82"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E745253" w14:textId="1F86EAEF" w:rsidR="00FF7B82" w:rsidRDefault="00FF7B82"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5EF8FD2" w14:textId="226D1939" w:rsidR="00FF7B82" w:rsidRDefault="00FF7B82"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E6D6072" w14:textId="77777777" w:rsidR="00FF7B82" w:rsidRDefault="00FF7B82"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4A84DEB" w14:textId="77777777" w:rsidR="000F222E" w:rsidRDefault="000F222E" w:rsidP="000F22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7446C3">
        <w:rPr>
          <w:noProof/>
        </w:rPr>
        <w:drawing>
          <wp:inline distT="0" distB="0" distL="0" distR="0" wp14:anchorId="6A31115F" wp14:editId="3F657DF0">
            <wp:extent cx="3794078" cy="3601961"/>
            <wp:effectExtent l="0" t="0" r="0" b="0"/>
            <wp:docPr id="2056" name="Picture 3">
              <a:extLst xmlns:a="http://schemas.openxmlformats.org/drawingml/2006/main">
                <a:ext uri="{FF2B5EF4-FFF2-40B4-BE49-F238E27FC236}">
                  <a16:creationId xmlns:a16="http://schemas.microsoft.com/office/drawing/2014/main" id="{F2B51692-E017-48E4-9BE4-7E532DFFAC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2B51692-E017-48E4-9BE4-7E532DFFACD2}"/>
                        </a:ext>
                      </a:extLst>
                    </pic:cNvPr>
                    <pic:cNvPicPr>
                      <a:picLocks noChangeAspect="1"/>
                    </pic:cNvPicPr>
                  </pic:nvPicPr>
                  <pic:blipFill rotWithShape="1">
                    <a:blip r:embed="rId21"/>
                    <a:srcRect l="58479" t="20371" r="24999" b="50772"/>
                    <a:stretch/>
                  </pic:blipFill>
                  <pic:spPr bwMode="auto">
                    <a:xfrm>
                      <a:off x="0" y="0"/>
                      <a:ext cx="3921038" cy="3722492"/>
                    </a:xfrm>
                    <a:prstGeom prst="rect">
                      <a:avLst/>
                    </a:prstGeom>
                    <a:ln>
                      <a:noFill/>
                    </a:ln>
                    <a:extLst>
                      <a:ext uri="{53640926-AAD7-44D8-BBD7-CCE9431645EC}">
                        <a14:shadowObscured xmlns:a14="http://schemas.microsoft.com/office/drawing/2010/main"/>
                      </a:ext>
                    </a:extLst>
                  </pic:spPr>
                </pic:pic>
              </a:graphicData>
            </a:graphic>
          </wp:inline>
        </w:drawing>
      </w:r>
    </w:p>
    <w:p w14:paraId="17C1EBF1" w14:textId="73D04562" w:rsidR="000F222E" w:rsidRPr="00FF7B82" w:rsidRDefault="00B46190"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0"/>
          <w:szCs w:val="20"/>
        </w:rPr>
      </w:pPr>
      <w:bookmarkStart w:id="98" w:name="_Toc69358870"/>
      <w:r w:rsidRPr="00FF7B82">
        <w:rPr>
          <w:b/>
          <w:bCs/>
          <w:sz w:val="20"/>
          <w:szCs w:val="20"/>
        </w:rPr>
        <w:t xml:space="preserve">Figure </w:t>
      </w:r>
      <w:r w:rsidRPr="00FF7B82">
        <w:rPr>
          <w:b/>
          <w:bCs/>
          <w:sz w:val="20"/>
          <w:szCs w:val="20"/>
        </w:rPr>
        <w:fldChar w:fldCharType="begin"/>
      </w:r>
      <w:r w:rsidRPr="00FF7B82">
        <w:rPr>
          <w:b/>
          <w:bCs/>
          <w:sz w:val="20"/>
          <w:szCs w:val="20"/>
        </w:rPr>
        <w:instrText xml:space="preserve"> STYLEREF 1 \s </w:instrText>
      </w:r>
      <w:r w:rsidRPr="00FF7B82">
        <w:rPr>
          <w:b/>
          <w:bCs/>
          <w:sz w:val="20"/>
          <w:szCs w:val="20"/>
        </w:rPr>
        <w:fldChar w:fldCharType="separate"/>
      </w:r>
      <w:r w:rsidR="00BB0559" w:rsidRPr="00FF7B82">
        <w:rPr>
          <w:b/>
          <w:bCs/>
          <w:noProof/>
          <w:sz w:val="20"/>
          <w:szCs w:val="20"/>
        </w:rPr>
        <w:t>2</w:t>
      </w:r>
      <w:r w:rsidRPr="00FF7B82">
        <w:rPr>
          <w:b/>
          <w:bCs/>
          <w:noProof/>
          <w:sz w:val="20"/>
          <w:szCs w:val="20"/>
        </w:rPr>
        <w:fldChar w:fldCharType="end"/>
      </w:r>
      <w:r w:rsidRPr="00FF7B82">
        <w:rPr>
          <w:b/>
          <w:bCs/>
          <w:sz w:val="20"/>
          <w:szCs w:val="20"/>
        </w:rPr>
        <w:t>.</w:t>
      </w:r>
      <w:r w:rsidRPr="00FF7B82">
        <w:rPr>
          <w:b/>
          <w:bCs/>
          <w:sz w:val="20"/>
          <w:szCs w:val="20"/>
        </w:rPr>
        <w:fldChar w:fldCharType="begin"/>
      </w:r>
      <w:r w:rsidRPr="00FF7B82">
        <w:rPr>
          <w:b/>
          <w:bCs/>
          <w:sz w:val="20"/>
          <w:szCs w:val="20"/>
        </w:rPr>
        <w:instrText xml:space="preserve"> SEQ Figure \* ARABIC \s 1 </w:instrText>
      </w:r>
      <w:r w:rsidRPr="00FF7B82">
        <w:rPr>
          <w:b/>
          <w:bCs/>
          <w:sz w:val="20"/>
          <w:szCs w:val="20"/>
        </w:rPr>
        <w:fldChar w:fldCharType="separate"/>
      </w:r>
      <w:r w:rsidR="00BB0559" w:rsidRPr="00FF7B82">
        <w:rPr>
          <w:b/>
          <w:bCs/>
          <w:noProof/>
          <w:sz w:val="20"/>
          <w:szCs w:val="20"/>
        </w:rPr>
        <w:t>7</w:t>
      </w:r>
      <w:r w:rsidRPr="00FF7B82">
        <w:rPr>
          <w:b/>
          <w:bCs/>
          <w:noProof/>
          <w:sz w:val="20"/>
          <w:szCs w:val="20"/>
        </w:rPr>
        <w:fldChar w:fldCharType="end"/>
      </w:r>
      <w:r w:rsidRPr="00FF7B82">
        <w:rPr>
          <w:b/>
          <w:bCs/>
          <w:sz w:val="20"/>
          <w:szCs w:val="20"/>
        </w:rPr>
        <w:t xml:space="preserve">. </w:t>
      </w:r>
      <w:r w:rsidR="000F222E" w:rsidRPr="00FF7B82">
        <w:rPr>
          <w:b/>
          <w:bCs/>
          <w:sz w:val="20"/>
          <w:szCs w:val="20"/>
        </w:rPr>
        <w:t xml:space="preserve">Comparison of </w:t>
      </w:r>
      <w:commentRangeStart w:id="99"/>
      <w:r w:rsidR="00E01708" w:rsidRPr="00FF7B82">
        <w:rPr>
          <w:b/>
          <w:bCs/>
          <w:sz w:val="20"/>
          <w:szCs w:val="20"/>
        </w:rPr>
        <w:t>radioluminescence</w:t>
      </w:r>
      <w:commentRangeEnd w:id="99"/>
      <w:r w:rsidR="00E01708" w:rsidRPr="00FF7B82">
        <w:rPr>
          <w:rStyle w:val="CommentReference"/>
          <w:b/>
          <w:bCs/>
        </w:rPr>
        <w:commentReference w:id="99"/>
      </w:r>
      <w:r w:rsidR="000F222E" w:rsidRPr="00FF7B82">
        <w:rPr>
          <w:b/>
          <w:bCs/>
          <w:sz w:val="20"/>
          <w:szCs w:val="20"/>
        </w:rPr>
        <w:t xml:space="preserve"> between standard plastic fluors (blue) and triplet-harvesting Iridium complex fluors (</w:t>
      </w:r>
      <w:r w:rsidR="000F222E" w:rsidRPr="00157E1D">
        <w:rPr>
          <w:b/>
          <w:bCs/>
          <w:sz w:val="20"/>
          <w:szCs w:val="20"/>
        </w:rPr>
        <w:t xml:space="preserve">green) </w:t>
      </w:r>
      <w:sdt>
        <w:sdtPr>
          <w:rPr>
            <w:b/>
            <w:bCs/>
            <w:sz w:val="20"/>
            <w:szCs w:val="20"/>
          </w:rPr>
          <w:id w:val="632911678"/>
          <w:citation/>
        </w:sdtPr>
        <w:sdtContent>
          <w:r w:rsidR="00A66486" w:rsidRPr="00157E1D">
            <w:rPr>
              <w:b/>
              <w:bCs/>
              <w:sz w:val="20"/>
              <w:szCs w:val="20"/>
            </w:rPr>
            <w:fldChar w:fldCharType="begin"/>
          </w:r>
          <w:r w:rsidR="00C9197F" w:rsidRPr="00157E1D">
            <w:rPr>
              <w:b/>
              <w:bCs/>
              <w:sz w:val="20"/>
              <w:szCs w:val="20"/>
            </w:rPr>
            <w:instrText xml:space="preserve">CITATION TJH18 \l 1033 </w:instrText>
          </w:r>
          <w:r w:rsidR="00A66486" w:rsidRPr="00157E1D">
            <w:rPr>
              <w:b/>
              <w:bCs/>
              <w:sz w:val="20"/>
              <w:szCs w:val="20"/>
            </w:rPr>
            <w:fldChar w:fldCharType="separate"/>
          </w:r>
          <w:r w:rsidR="00EF78F9" w:rsidRPr="00157E1D">
            <w:rPr>
              <w:b/>
              <w:bCs/>
              <w:noProof/>
              <w:sz w:val="20"/>
              <w:szCs w:val="20"/>
            </w:rPr>
            <w:t>[9]</w:t>
          </w:r>
          <w:r w:rsidR="00A66486" w:rsidRPr="00157E1D">
            <w:rPr>
              <w:b/>
              <w:bCs/>
              <w:sz w:val="20"/>
              <w:szCs w:val="20"/>
            </w:rPr>
            <w:fldChar w:fldCharType="end"/>
          </w:r>
        </w:sdtContent>
      </w:sdt>
      <w:r w:rsidR="000F222E" w:rsidRPr="00157E1D">
        <w:rPr>
          <w:b/>
          <w:bCs/>
          <w:sz w:val="20"/>
          <w:szCs w:val="20"/>
        </w:rPr>
        <w:t>.</w:t>
      </w:r>
      <w:bookmarkEnd w:id="98"/>
    </w:p>
    <w:p w14:paraId="05853F8A" w14:textId="5519CCDB" w:rsidR="00FF7B82" w:rsidRDefault="00FF7B82">
      <w:r>
        <w:br w:type="page"/>
      </w:r>
    </w:p>
    <w:p w14:paraId="59D4C66C" w14:textId="52CD0768" w:rsidR="000F222E" w:rsidRDefault="000F222E"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EA20962" w14:textId="494EBDF5" w:rsidR="00FF7B82" w:rsidRDefault="00FF7B82"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CDA332C" w14:textId="38AF4DCB" w:rsidR="00FF7B82" w:rsidRDefault="00FF7B82"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8482782" w14:textId="77777777" w:rsidR="001A58F7" w:rsidRDefault="001A58F7"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38D9F45" w14:textId="1B241AA5" w:rsidR="00FF7B82" w:rsidRDefault="00FF7B82"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31EFA17" w14:textId="666D2F80" w:rsidR="00FF7B82" w:rsidRDefault="00FF7B82"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5C437F7" w14:textId="77777777" w:rsidR="00FF7B82" w:rsidRDefault="00FF7B82"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3050CBD" w14:textId="77777777" w:rsidR="00236E6D"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3C67DB6" w14:textId="77777777" w:rsidR="00683F5B" w:rsidRDefault="000F222E" w:rsidP="000F222E">
      <w:pPr>
        <w:jc w:val="center"/>
      </w:pPr>
      <w:bookmarkStart w:id="100" w:name="_Toc420995900"/>
      <w:bookmarkStart w:id="101" w:name="_Toc422997487"/>
      <w:r>
        <w:rPr>
          <w:noProof/>
        </w:rPr>
        <w:drawing>
          <wp:inline distT="0" distB="0" distL="0" distR="0" wp14:anchorId="46A11351" wp14:editId="6ED00CEB">
            <wp:extent cx="4408227" cy="3411940"/>
            <wp:effectExtent l="0" t="0" r="0" b="0"/>
            <wp:docPr id="2057" name="Picture 2057"/>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22"/>
                    <a:srcRect l="74889" t="24412" r="11561" b="59468"/>
                    <a:stretch/>
                  </pic:blipFill>
                  <pic:spPr>
                    <a:xfrm>
                      <a:off x="0" y="0"/>
                      <a:ext cx="4422255" cy="3422797"/>
                    </a:xfrm>
                    <a:prstGeom prst="rect">
                      <a:avLst/>
                    </a:prstGeom>
                  </pic:spPr>
                </pic:pic>
              </a:graphicData>
            </a:graphic>
          </wp:inline>
        </w:drawing>
      </w:r>
    </w:p>
    <w:p w14:paraId="40D17ACC" w14:textId="5A4F8D46" w:rsidR="000F222E" w:rsidRPr="00FF7B82" w:rsidRDefault="00B46190">
      <w:pPr>
        <w:rPr>
          <w:b/>
          <w:bCs/>
          <w:sz w:val="20"/>
          <w:szCs w:val="20"/>
        </w:rPr>
      </w:pPr>
      <w:bookmarkStart w:id="102" w:name="_Toc69358871"/>
      <w:r w:rsidRPr="00FF7B82">
        <w:rPr>
          <w:b/>
          <w:bCs/>
          <w:sz w:val="20"/>
          <w:szCs w:val="20"/>
        </w:rPr>
        <w:t xml:space="preserve">Figure </w:t>
      </w:r>
      <w:r w:rsidRPr="00FF7B82">
        <w:rPr>
          <w:b/>
          <w:bCs/>
          <w:sz w:val="20"/>
          <w:szCs w:val="20"/>
        </w:rPr>
        <w:fldChar w:fldCharType="begin"/>
      </w:r>
      <w:r w:rsidRPr="00FF7B82">
        <w:rPr>
          <w:b/>
          <w:bCs/>
          <w:sz w:val="20"/>
          <w:szCs w:val="20"/>
        </w:rPr>
        <w:instrText xml:space="preserve"> STYLEREF 1 \s </w:instrText>
      </w:r>
      <w:r w:rsidRPr="00FF7B82">
        <w:rPr>
          <w:b/>
          <w:bCs/>
          <w:sz w:val="20"/>
          <w:szCs w:val="20"/>
        </w:rPr>
        <w:fldChar w:fldCharType="separate"/>
      </w:r>
      <w:r w:rsidR="00BB0559" w:rsidRPr="00FF7B82">
        <w:rPr>
          <w:b/>
          <w:bCs/>
          <w:noProof/>
          <w:sz w:val="20"/>
          <w:szCs w:val="20"/>
        </w:rPr>
        <w:t>2</w:t>
      </w:r>
      <w:r w:rsidRPr="00FF7B82">
        <w:rPr>
          <w:b/>
          <w:bCs/>
          <w:noProof/>
          <w:sz w:val="20"/>
          <w:szCs w:val="20"/>
        </w:rPr>
        <w:fldChar w:fldCharType="end"/>
      </w:r>
      <w:r w:rsidRPr="00FF7B82">
        <w:rPr>
          <w:b/>
          <w:bCs/>
          <w:sz w:val="20"/>
          <w:szCs w:val="20"/>
        </w:rPr>
        <w:t>.</w:t>
      </w:r>
      <w:r w:rsidRPr="00FF7B82">
        <w:rPr>
          <w:b/>
          <w:bCs/>
          <w:sz w:val="20"/>
          <w:szCs w:val="20"/>
        </w:rPr>
        <w:fldChar w:fldCharType="begin"/>
      </w:r>
      <w:r w:rsidRPr="00FF7B82">
        <w:rPr>
          <w:b/>
          <w:bCs/>
          <w:sz w:val="20"/>
          <w:szCs w:val="20"/>
        </w:rPr>
        <w:instrText xml:space="preserve"> SEQ Figure \* ARABIC \s 1 </w:instrText>
      </w:r>
      <w:r w:rsidRPr="00FF7B82">
        <w:rPr>
          <w:b/>
          <w:bCs/>
          <w:sz w:val="20"/>
          <w:szCs w:val="20"/>
        </w:rPr>
        <w:fldChar w:fldCharType="separate"/>
      </w:r>
      <w:r w:rsidR="00BB0559" w:rsidRPr="00FF7B82">
        <w:rPr>
          <w:b/>
          <w:bCs/>
          <w:noProof/>
          <w:sz w:val="20"/>
          <w:szCs w:val="20"/>
        </w:rPr>
        <w:t>8</w:t>
      </w:r>
      <w:r w:rsidRPr="00FF7B82">
        <w:rPr>
          <w:b/>
          <w:bCs/>
          <w:noProof/>
          <w:sz w:val="20"/>
          <w:szCs w:val="20"/>
        </w:rPr>
        <w:fldChar w:fldCharType="end"/>
      </w:r>
      <w:r w:rsidRPr="00FF7B82">
        <w:rPr>
          <w:b/>
          <w:bCs/>
          <w:sz w:val="20"/>
          <w:szCs w:val="20"/>
        </w:rPr>
        <w:t xml:space="preserve">. </w:t>
      </w:r>
      <w:r w:rsidR="000F222E" w:rsidRPr="00FF7B82">
        <w:rPr>
          <w:b/>
          <w:bCs/>
          <w:sz w:val="20"/>
          <w:szCs w:val="20"/>
          <w:vertAlign w:val="superscript"/>
        </w:rPr>
        <w:t>137</w:t>
      </w:r>
      <w:r w:rsidR="000F222E" w:rsidRPr="00FF7B82">
        <w:rPr>
          <w:b/>
          <w:bCs/>
          <w:sz w:val="20"/>
          <w:szCs w:val="20"/>
        </w:rPr>
        <w:t>Cs pulse height spectrum obtained with a 50 cm</w:t>
      </w:r>
      <w:r w:rsidR="000F222E" w:rsidRPr="00FF7B82">
        <w:rPr>
          <w:b/>
          <w:bCs/>
          <w:sz w:val="20"/>
          <w:szCs w:val="20"/>
          <w:vertAlign w:val="superscript"/>
        </w:rPr>
        <w:t>3</w:t>
      </w:r>
      <w:r w:rsidR="000F222E" w:rsidRPr="00FF7B82">
        <w:rPr>
          <w:b/>
          <w:bCs/>
          <w:sz w:val="20"/>
          <w:szCs w:val="20"/>
        </w:rPr>
        <w:t xml:space="preserve"> sample of Bi-loaded PVT at </w:t>
      </w:r>
      <w:r w:rsidR="000F222E" w:rsidRPr="00157E1D">
        <w:rPr>
          <w:b/>
          <w:bCs/>
          <w:sz w:val="20"/>
          <w:szCs w:val="20"/>
        </w:rPr>
        <w:t xml:space="preserve">LLNL </w:t>
      </w:r>
      <w:sdt>
        <w:sdtPr>
          <w:rPr>
            <w:b/>
            <w:bCs/>
            <w:sz w:val="20"/>
            <w:szCs w:val="20"/>
          </w:rPr>
          <w:id w:val="-1030943399"/>
          <w:citation/>
        </w:sdtPr>
        <w:sdtContent>
          <w:r w:rsidR="00A66486" w:rsidRPr="00157E1D">
            <w:rPr>
              <w:b/>
              <w:bCs/>
              <w:sz w:val="20"/>
              <w:szCs w:val="20"/>
            </w:rPr>
            <w:fldChar w:fldCharType="begin"/>
          </w:r>
          <w:r w:rsidR="00C9197F" w:rsidRPr="00157E1D">
            <w:rPr>
              <w:b/>
              <w:bCs/>
              <w:sz w:val="20"/>
              <w:szCs w:val="20"/>
            </w:rPr>
            <w:instrText xml:space="preserve">CITATION TJH18 \l 1033 </w:instrText>
          </w:r>
          <w:r w:rsidR="00A66486" w:rsidRPr="00157E1D">
            <w:rPr>
              <w:b/>
              <w:bCs/>
              <w:sz w:val="20"/>
              <w:szCs w:val="20"/>
            </w:rPr>
            <w:fldChar w:fldCharType="separate"/>
          </w:r>
          <w:r w:rsidR="00EF78F9" w:rsidRPr="00157E1D">
            <w:rPr>
              <w:b/>
              <w:bCs/>
              <w:noProof/>
              <w:sz w:val="20"/>
              <w:szCs w:val="20"/>
            </w:rPr>
            <w:t>[9]</w:t>
          </w:r>
          <w:r w:rsidR="00A66486" w:rsidRPr="00157E1D">
            <w:rPr>
              <w:b/>
              <w:bCs/>
              <w:sz w:val="20"/>
              <w:szCs w:val="20"/>
            </w:rPr>
            <w:fldChar w:fldCharType="end"/>
          </w:r>
        </w:sdtContent>
      </w:sdt>
      <w:r w:rsidR="000F222E" w:rsidRPr="00157E1D">
        <w:rPr>
          <w:b/>
          <w:bCs/>
          <w:sz w:val="20"/>
          <w:szCs w:val="20"/>
        </w:rPr>
        <w:t>.</w:t>
      </w:r>
      <w:bookmarkEnd w:id="102"/>
    </w:p>
    <w:p w14:paraId="3F60A91E" w14:textId="77777777" w:rsidR="000F222E" w:rsidRDefault="000F222E"/>
    <w:p w14:paraId="3BDC1A10" w14:textId="77777777" w:rsidR="000F222E" w:rsidRDefault="000F222E" w:rsidP="000F222E">
      <w:pPr>
        <w:jc w:val="both"/>
      </w:pPr>
    </w:p>
    <w:p w14:paraId="557440D0" w14:textId="77777777" w:rsidR="00FF7B82" w:rsidRDefault="00FF7B82">
      <w:pPr>
        <w:rPr>
          <w:b/>
          <w:bCs/>
          <w:i/>
        </w:rPr>
      </w:pPr>
      <w:r>
        <w:br w:type="page"/>
      </w:r>
    </w:p>
    <w:p w14:paraId="17F52661" w14:textId="29950883" w:rsidR="000F222E" w:rsidRDefault="000F222E" w:rsidP="009C156B">
      <w:pPr>
        <w:pStyle w:val="Heading3"/>
      </w:pPr>
      <w:bookmarkStart w:id="103" w:name="_Toc69359021"/>
      <w:r w:rsidRPr="000F222E">
        <w:lastRenderedPageBreak/>
        <w:t>Nanocomposite Organics</w:t>
      </w:r>
      <w:bookmarkEnd w:id="103"/>
    </w:p>
    <w:p w14:paraId="32CE04DF" w14:textId="3E53CB9A" w:rsidR="000F222E" w:rsidRDefault="000F222E" w:rsidP="000F222E">
      <w:pPr>
        <w:jc w:val="both"/>
      </w:pPr>
      <w:r>
        <w:t xml:space="preserve">In addition to organometallics, significant advances have occurred in the synthesis of high-Z nanostructured materials and nanoparticles, such as BaF2, HfO2, and quantum dots (QDs).  The incorporation of nanomaterials within an organic scintillator matrix is attractive for the same reasons as organometallics (higher </w:t>
      </w:r>
      <w:r w:rsidRPr="003A27E5">
        <w:rPr>
          <w:i/>
          <w:iCs/>
        </w:rPr>
        <w:t>Z</w:t>
      </w:r>
      <w:r w:rsidRPr="003A27E5">
        <w:rPr>
          <w:i/>
          <w:iCs/>
          <w:vertAlign w:val="subscript"/>
        </w:rPr>
        <w:t>eff</w:t>
      </w:r>
      <w:r>
        <w:t xml:space="preserve">); however, nanoparticles also provide greater material stability and different potential optoelectrical properties </w:t>
      </w:r>
      <w:sdt>
        <w:sdtPr>
          <w:id w:val="-349877966"/>
          <w:citation/>
        </w:sdtPr>
        <w:sdtContent>
          <w:r w:rsidR="008A2AC6">
            <w:fldChar w:fldCharType="begin"/>
          </w:r>
          <w:r w:rsidR="00C9197F">
            <w:instrText xml:space="preserve">CITATION TJH18 \m GHV15 \l 1033 </w:instrText>
          </w:r>
          <w:r w:rsidR="008A2AC6">
            <w:fldChar w:fldCharType="separate"/>
          </w:r>
          <w:r w:rsidR="00EF78F9">
            <w:rPr>
              <w:noProof/>
            </w:rPr>
            <w:t>[9, 10]</w:t>
          </w:r>
          <w:r w:rsidR="008A2AC6">
            <w:fldChar w:fldCharType="end"/>
          </w:r>
        </w:sdtContent>
      </w:sdt>
      <w:r>
        <w:t xml:space="preserve">.  Several experiments conducted recently used traditional materials as nanoparticles, but these resulted in diminished light outputs, impractical material properties, or an inefficient energy transfer to the nanoparticles </w:t>
      </w:r>
      <w:sdt>
        <w:sdtPr>
          <w:id w:val="-1454324037"/>
          <w:citation/>
        </w:sdtPr>
        <w:sdtContent>
          <w:r w:rsidR="008A2AC6">
            <w:fldChar w:fldCharType="begin"/>
          </w:r>
          <w:r w:rsidR="00C9197F">
            <w:instrText xml:space="preserve">CITATION TJH18 \m GHV15 \l 1033 </w:instrText>
          </w:r>
          <w:r w:rsidR="008A2AC6">
            <w:fldChar w:fldCharType="separate"/>
          </w:r>
          <w:r w:rsidR="00EF78F9">
            <w:rPr>
              <w:noProof/>
            </w:rPr>
            <w:t>[9, 10]</w:t>
          </w:r>
          <w:r w:rsidR="008A2AC6">
            <w:fldChar w:fldCharType="end"/>
          </w:r>
        </w:sdtContent>
      </w:sdt>
      <w:r>
        <w:t xml:space="preserve">.  Other attempts using non-emitting band-gap nanoparticles, such as Gd2O3, demonstrated that inorganic nanoparticles could facilitate high-energy gamma photon conversion to photoelectrons.  Despite low loading levels, this experiment noticeably improved the photoelectric cross-section of the plastic, measuring a 662 keV photopeak at 11.4% resolution; however, it suffered from poor spectral overlap with the paired PMT, so investigation into scintillator performance and varying nanoparticle loading weight remains </w:t>
      </w:r>
      <w:sdt>
        <w:sdtPr>
          <w:id w:val="663369263"/>
          <w:citation/>
        </w:sdtPr>
        <w:sdtContent>
          <w:r w:rsidR="008A2AC6">
            <w:fldChar w:fldCharType="begin"/>
          </w:r>
          <w:r w:rsidR="00C9197F">
            <w:instrText xml:space="preserve">CITATION TJH18 \l 1033 </w:instrText>
          </w:r>
          <w:r w:rsidR="008A2AC6">
            <w:fldChar w:fldCharType="separate"/>
          </w:r>
          <w:r w:rsidR="00EF78F9">
            <w:rPr>
              <w:noProof/>
            </w:rPr>
            <w:t>[9]</w:t>
          </w:r>
          <w:r w:rsidR="008A2AC6">
            <w:fldChar w:fldCharType="end"/>
          </w:r>
        </w:sdtContent>
      </w:sdt>
      <w:r>
        <w:t xml:space="preserve">.  Apart from gamma detection, use of these materials has also produced marked improvement in neutron detection and neutron imagery </w:t>
      </w:r>
      <w:sdt>
        <w:sdtPr>
          <w:id w:val="514424001"/>
          <w:citation/>
        </w:sdtPr>
        <w:sdtContent>
          <w:r w:rsidR="008A2AC6">
            <w:fldChar w:fldCharType="begin"/>
          </w:r>
          <w:r w:rsidR="00C9197F">
            <w:instrText xml:space="preserve">CITATION GHV15 \m RZb18 \l 1033 </w:instrText>
          </w:r>
          <w:r w:rsidR="008A2AC6">
            <w:fldChar w:fldCharType="separate"/>
          </w:r>
          <w:r w:rsidR="00EF78F9">
            <w:rPr>
              <w:noProof/>
            </w:rPr>
            <w:t>[10, 26]</w:t>
          </w:r>
          <w:r w:rsidR="008A2AC6">
            <w:fldChar w:fldCharType="end"/>
          </w:r>
        </w:sdtContent>
      </w:sdt>
      <w:r>
        <w:t>.</w:t>
      </w:r>
    </w:p>
    <w:p w14:paraId="249DAA3E" w14:textId="77777777" w:rsidR="000F222E" w:rsidRDefault="000F222E" w:rsidP="000F222E">
      <w:pPr>
        <w:jc w:val="both"/>
      </w:pPr>
    </w:p>
    <w:p w14:paraId="4F98CE16" w14:textId="36F7D2F6" w:rsidR="000F222E" w:rsidRDefault="000F222E" w:rsidP="000F222E">
      <w:pPr>
        <w:jc w:val="both"/>
      </w:pPr>
      <w:r>
        <w:t xml:space="preserve">The use of inorganic QDs has also been investigated as a means of overcoming diminished light yields in nanocomposites, which is proportional to the amount of loaded non-emitting nanoparticles.  QDs are ultra-small semi-conductor nanocrystals with quantum confinements effects, thereby offering tunable emissions, fast decay times, and high photoluminescent quantum efficiency.  Despite these benefits, however, QDs are typically made from moderate-Z materials, loaded at low levels, and suffer from significant self-absorption.  Research into the use of dyes to offset QD self-absorption properties was conducted with promising results, and future work into heavily loading (&gt;60 </w:t>
      </w:r>
      <w:proofErr w:type="spellStart"/>
      <w:r>
        <w:t>wt</w:t>
      </w:r>
      <w:proofErr w:type="spellEnd"/>
      <w:r>
        <w:t xml:space="preserve">%) QDs into small scale detectors is ongoing </w:t>
      </w:r>
      <w:sdt>
        <w:sdtPr>
          <w:id w:val="147638899"/>
          <w:citation/>
        </w:sdtPr>
        <w:sdtContent>
          <w:r w:rsidR="008A2AC6">
            <w:fldChar w:fldCharType="begin"/>
          </w:r>
          <w:r w:rsidR="00C9197F">
            <w:instrText xml:space="preserve">CITATION TJH18 \l 1033 </w:instrText>
          </w:r>
          <w:r w:rsidR="008A2AC6">
            <w:fldChar w:fldCharType="separate"/>
          </w:r>
          <w:r w:rsidR="00EF78F9">
            <w:rPr>
              <w:noProof/>
            </w:rPr>
            <w:t>[9]</w:t>
          </w:r>
          <w:r w:rsidR="008A2AC6">
            <w:fldChar w:fldCharType="end"/>
          </w:r>
        </w:sdtContent>
      </w:sdt>
      <w:r>
        <w:t xml:space="preserve">.  </w:t>
      </w:r>
    </w:p>
    <w:p w14:paraId="3426F95C" w14:textId="77777777" w:rsidR="000F222E" w:rsidRDefault="000F222E" w:rsidP="000F222E">
      <w:pPr>
        <w:jc w:val="both"/>
      </w:pPr>
    </w:p>
    <w:p w14:paraId="56391051" w14:textId="2300A8A1" w:rsidR="000F222E" w:rsidRDefault="000F222E" w:rsidP="000F222E">
      <w:pPr>
        <w:jc w:val="both"/>
      </w:pPr>
      <w:r>
        <w:t xml:space="preserve">Nanoparticles can also be synthesized with large </w:t>
      </w:r>
      <w:proofErr w:type="gramStart"/>
      <w:r>
        <w:t>band-gaps</w:t>
      </w:r>
      <w:proofErr w:type="gramEnd"/>
      <w:r>
        <w:t xml:space="preserve"> to avoid quenching effects inherent in organometallics; however, despite the benefits offered by these hypothetical materials, the primary challenge still arises from bulk fabrication </w:t>
      </w:r>
      <w:sdt>
        <w:sdtPr>
          <w:id w:val="-1145194833"/>
          <w:citation/>
        </w:sdtPr>
        <w:sdtContent>
          <w:r w:rsidR="008A2AC6">
            <w:fldChar w:fldCharType="begin"/>
          </w:r>
          <w:r w:rsidR="00C9197F">
            <w:instrText xml:space="preserve">CITATION GHV15 \m SSe \l 1033 </w:instrText>
          </w:r>
          <w:r w:rsidR="008A2AC6">
            <w:fldChar w:fldCharType="separate"/>
          </w:r>
          <w:r w:rsidR="00EF78F9">
            <w:rPr>
              <w:noProof/>
            </w:rPr>
            <w:t>[10, 28]</w:t>
          </w:r>
          <w:r w:rsidR="008A2AC6">
            <w:fldChar w:fldCharType="end"/>
          </w:r>
        </w:sdtContent>
      </w:sdt>
      <w:r>
        <w:t xml:space="preserve">.  Specifically, it is extremely difficult to produce homogenous organic mixtures with evenly distributed nanoparticles.  This is due as much to the high specific surface and surface energy of the nanoparticles as to the material properties of organic polymers </w:t>
      </w:r>
      <w:sdt>
        <w:sdtPr>
          <w:id w:val="89509340"/>
          <w:citation/>
        </w:sdtPr>
        <w:sdtContent>
          <w:r w:rsidR="008A2AC6">
            <w:fldChar w:fldCharType="begin"/>
          </w:r>
          <w:r w:rsidR="00C9197F">
            <w:instrText xml:space="preserve">CITATION TJH18 \l 1033 </w:instrText>
          </w:r>
          <w:r w:rsidR="008A2AC6">
            <w:fldChar w:fldCharType="separate"/>
          </w:r>
          <w:r w:rsidR="00EF78F9">
            <w:rPr>
              <w:noProof/>
            </w:rPr>
            <w:t>[9]</w:t>
          </w:r>
          <w:r w:rsidR="008A2AC6">
            <w:fldChar w:fldCharType="end"/>
          </w:r>
        </w:sdtContent>
      </w:sdt>
      <w:r>
        <w:t xml:space="preserve">.  The ultimate result is degraded transparency due to particle aggregation, which can only be overcome through great time and care in large detector fabrication.  Consequently, despite great promise in detector capabilities from loaded nanoparticles and QDs, the application of these materials to practical radiation imaging must wait until the current challenges associated with detector fabrication are overcome.      </w:t>
      </w:r>
    </w:p>
    <w:p w14:paraId="6633E1B8" w14:textId="77777777" w:rsidR="00FB3EF0" w:rsidRDefault="00FB3EF0">
      <w:pPr>
        <w:rPr>
          <w:b/>
          <w:bCs/>
          <w:caps/>
          <w:color w:val="000000" w:themeColor="text1"/>
          <w:sz w:val="28"/>
        </w:rPr>
      </w:pPr>
    </w:p>
    <w:p w14:paraId="6F673811" w14:textId="77777777" w:rsidR="000F222E" w:rsidRDefault="000F222E" w:rsidP="00C1339D">
      <w:pPr>
        <w:pStyle w:val="Heading2"/>
      </w:pPr>
      <w:bookmarkStart w:id="104" w:name="_Toc69359022"/>
      <w:r w:rsidRPr="000F222E">
        <w:lastRenderedPageBreak/>
        <w:t>Modern Radiation Imaging Techniques</w:t>
      </w:r>
      <w:bookmarkEnd w:id="104"/>
    </w:p>
    <w:p w14:paraId="65DED76A" w14:textId="77777777" w:rsidR="000F222E" w:rsidRDefault="000F222E">
      <w:pPr>
        <w:rPr>
          <w:b/>
          <w:bCs/>
          <w:caps/>
          <w:color w:val="000000" w:themeColor="text1"/>
          <w:sz w:val="28"/>
        </w:rPr>
      </w:pPr>
    </w:p>
    <w:p w14:paraId="2440AAB1" w14:textId="13520972" w:rsidR="000F222E" w:rsidRDefault="000F222E" w:rsidP="00EB3938">
      <w:pPr>
        <w:jc w:val="both"/>
      </w:pPr>
      <w:r w:rsidRPr="000F222E">
        <w:t xml:space="preserve">In terms of the physical processes at work, all forms of radiation imaging utilize highly penetrating radiation detectable by specific media within complex backgrounds.  These forms can be further identified as active </w:t>
      </w:r>
      <w:r w:rsidR="00916B77">
        <w:t xml:space="preserve">or passive </w:t>
      </w:r>
      <w:r w:rsidRPr="000F222E">
        <w:t>imaging</w:t>
      </w:r>
      <w:r w:rsidR="00916B77">
        <w:t xml:space="preserve">.  Active imaging </w:t>
      </w:r>
      <w:r w:rsidRPr="000F222E">
        <w:t>includes the use of controlled particle sources to create a stimulated emission</w:t>
      </w:r>
      <w:r w:rsidR="00916B77">
        <w:t>, backscatter, coded aperture,</w:t>
      </w:r>
      <w:r w:rsidRPr="000F222E">
        <w:t xml:space="preserve"> and/or a</w:t>
      </w:r>
      <w:r w:rsidR="00916B77">
        <w:t xml:space="preserve"> transmission</w:t>
      </w:r>
      <w:r w:rsidRPr="000F222E">
        <w:t xml:space="preserve"> image of an object</w:t>
      </w:r>
      <w:r w:rsidR="00916B77">
        <w:t>.  Passive</w:t>
      </w:r>
      <w:r w:rsidRPr="000F222E">
        <w:t xml:space="preserve"> </w:t>
      </w:r>
      <w:proofErr w:type="gramStart"/>
      <w:r w:rsidRPr="000F222E">
        <w:t>imaging</w:t>
      </w:r>
      <w:r w:rsidR="00916B77">
        <w:t xml:space="preserve"> </w:t>
      </w:r>
      <w:r w:rsidRPr="000F222E">
        <w:t xml:space="preserve"> utilizes</w:t>
      </w:r>
      <w:proofErr w:type="gramEnd"/>
      <w:r w:rsidRPr="000F222E">
        <w:t xml:space="preserve"> particles generated within a radioactive object to determine the precise location of emittance</w:t>
      </w:r>
      <w:r w:rsidR="00916B77">
        <w:t xml:space="preserve"> using techniques such as coded aperture or transmission imaging</w:t>
      </w:r>
      <w:r w:rsidRPr="000F222E">
        <w:t xml:space="preserve">.  Based on this, radiography is considered active, while scatter-based </w:t>
      </w:r>
      <w:r w:rsidR="00916B77">
        <w:t xml:space="preserve">forms of radiation imaging </w:t>
      </w:r>
      <w:r w:rsidRPr="000F222E">
        <w:t xml:space="preserve">are considered passive.  Most active sources consist of indirectly ionizing radiation, typically photons and neutrons.  Although charged particles, such as cosmic muons and positrons, are also used </w:t>
      </w:r>
      <w:sdt>
        <w:sdtPr>
          <w:id w:val="-820807025"/>
          <w:citation/>
        </w:sdtPr>
        <w:sdtContent>
          <w:r w:rsidR="008A2AC6">
            <w:fldChar w:fldCharType="begin"/>
          </w:r>
          <w:r w:rsidR="00C9197F">
            <w:instrText xml:space="preserve">CITATION PSc161 \l 1033 </w:instrText>
          </w:r>
          <w:r w:rsidR="008A2AC6">
            <w:fldChar w:fldCharType="separate"/>
          </w:r>
          <w:r w:rsidR="00EF78F9">
            <w:rPr>
              <w:noProof/>
            </w:rPr>
            <w:t>[11]</w:t>
          </w:r>
          <w:r w:rsidR="008A2AC6">
            <w:fldChar w:fldCharType="end"/>
          </w:r>
        </w:sdtContent>
      </w:sdt>
      <w:r w:rsidRPr="000F222E">
        <w:t xml:space="preserve">, due to the practical limitations imposed by the more exotic radiation sources, this paper will focus exclusively on photon and neutron-based imaging.  Likewise, while other forms of radiation imaging are also widely utilized, this work is limited to radiography, coded aperture, and scatter-based imaging techniques since these forms are most conducive to portable DPI systems.  </w:t>
      </w:r>
    </w:p>
    <w:p w14:paraId="5FE11A32" w14:textId="77777777" w:rsidR="000F222E" w:rsidRPr="000F222E" w:rsidRDefault="000F222E" w:rsidP="009C156B">
      <w:pPr>
        <w:pStyle w:val="Heading3"/>
      </w:pPr>
      <w:bookmarkStart w:id="105" w:name="_Toc69359023"/>
      <w:r w:rsidRPr="000F222E">
        <w:t>Radiography</w:t>
      </w:r>
      <w:bookmarkEnd w:id="105"/>
    </w:p>
    <w:p w14:paraId="59B6DE75" w14:textId="56139284" w:rsidR="000F222E" w:rsidRDefault="000F222E" w:rsidP="000F222E">
      <w:pPr>
        <w:jc w:val="both"/>
      </w:pPr>
      <w:r>
        <w:t xml:space="preserve">Traditional radiography involves placing an object between a source of radiation and a detection material sensitive to localized energy deposition.  Early techniques paired x-ray </w:t>
      </w:r>
      <w:commentRangeStart w:id="106"/>
      <w:r w:rsidR="00916B77">
        <w:t>or</w:t>
      </w:r>
      <w:r>
        <w:t xml:space="preserve"> </w:t>
      </w:r>
      <w:commentRangeEnd w:id="106"/>
      <w:r w:rsidR="00916B77">
        <w:rPr>
          <w:rStyle w:val="CommentReference"/>
        </w:rPr>
        <w:commentReference w:id="106"/>
      </w:r>
      <w:r>
        <w:t xml:space="preserve">gamma-ray photon sources with photo-sensitive radiographic films to produce crude “shadows” of irradiated objects </w:t>
      </w:r>
      <w:sdt>
        <w:sdtPr>
          <w:id w:val="103000405"/>
          <w:citation/>
        </w:sdtPr>
        <w:sdtContent>
          <w:r w:rsidR="008A2AC6">
            <w:fldChar w:fldCharType="begin"/>
          </w:r>
          <w:r w:rsidR="00C9197F">
            <w:instrText xml:space="preserve">CITATION MJC16 \l 1033 </w:instrText>
          </w:r>
          <w:r w:rsidR="008A2AC6">
            <w:fldChar w:fldCharType="separate"/>
          </w:r>
          <w:r w:rsidR="00EF78F9">
            <w:rPr>
              <w:noProof/>
            </w:rPr>
            <w:t>[29]</w:t>
          </w:r>
          <w:r w:rsidR="008A2AC6">
            <w:fldChar w:fldCharType="end"/>
          </w:r>
        </w:sdtContent>
      </w:sdt>
      <w:r>
        <w:t xml:space="preserve">.  Despite the simplicity of early applications, the ability to visualize the contents of an object using differences in photon attenuation from differing materials and densities proved most useful, especially in medicine.  However, radiographic films, despite offering good spatial resolution, consistently provided low sensitivity, so image quality suffered from unwanted background and scattering radiation.  Consequently, the relatively recent development of pixelated scintillation arrays coupled to photodetectors provide notable improvements compared to </w:t>
      </w:r>
      <w:proofErr w:type="gramStart"/>
      <w:r>
        <w:t>film .</w:t>
      </w:r>
      <w:proofErr w:type="gramEnd"/>
      <w:r>
        <w:t xml:space="preserve">  Additionally, the incorporation of digital signal processing offers many powerful radiographic capabilities over analog images, such as accurate detection of localized events and the ability to ignore signals below a voltage threshold </w:t>
      </w:r>
      <w:sdt>
        <w:sdtPr>
          <w:id w:val="1197275813"/>
          <w:citation/>
        </w:sdtPr>
        <w:sdtContent>
          <w:r w:rsidR="008A2AC6">
            <w:fldChar w:fldCharType="begin"/>
          </w:r>
          <w:r w:rsidR="00C9197F">
            <w:instrText xml:space="preserve">CITATION MJC16 \m JYo07 \l 1033 </w:instrText>
          </w:r>
          <w:r w:rsidR="008A2AC6">
            <w:fldChar w:fldCharType="separate"/>
          </w:r>
          <w:r w:rsidR="00EF78F9">
            <w:rPr>
              <w:noProof/>
            </w:rPr>
            <w:t>[29, 30]</w:t>
          </w:r>
          <w:r w:rsidR="008A2AC6">
            <w:fldChar w:fldCharType="end"/>
          </w:r>
        </w:sdtContent>
      </w:sdt>
      <w:r>
        <w:t>.  Plastic scintillator arrays consist of small, evenly sized sections of plastic scintillator enclosed in light-tight reflective materials and coupled to a digital photodiode, such as a silicon photomultiplier (</w:t>
      </w:r>
      <w:proofErr w:type="spellStart"/>
      <w:r>
        <w:t>SiPM</w:t>
      </w:r>
      <w:proofErr w:type="spellEnd"/>
      <w:r>
        <w:t xml:space="preserve">).  Digital arrays can, therefore, be manufactured in a variety of sizes using whatever number and pixel size necessary to attain the desired image resolution </w:t>
      </w:r>
      <w:sdt>
        <w:sdtPr>
          <w:id w:val="2089883025"/>
          <w:citation/>
        </w:sdtPr>
        <w:sdtContent>
          <w:r w:rsidR="008A2AC6">
            <w:fldChar w:fldCharType="begin"/>
          </w:r>
          <w:r w:rsidR="00C9197F">
            <w:instrText xml:space="preserve">CITATION JYo07 \m EHL04 \m RAd16 \l 1033 </w:instrText>
          </w:r>
          <w:r w:rsidR="008A2AC6">
            <w:fldChar w:fldCharType="separate"/>
          </w:r>
          <w:r w:rsidR="00EF78F9">
            <w:rPr>
              <w:noProof/>
            </w:rPr>
            <w:t>[30, 31, 32]</w:t>
          </w:r>
          <w:r w:rsidR="008A2AC6">
            <w:fldChar w:fldCharType="end"/>
          </w:r>
        </w:sdtContent>
      </w:sdt>
      <w:r>
        <w:t xml:space="preserve">.  Additionally, current research suggests </w:t>
      </w:r>
      <w:proofErr w:type="spellStart"/>
      <w:r>
        <w:t>SiPM</w:t>
      </w:r>
      <w:proofErr w:type="spellEnd"/>
      <w:r>
        <w:t xml:space="preserve">-based measurements offer superior PSD capabilities over traditional PMTs, which further supports the utility of DPI </w:t>
      </w:r>
      <w:proofErr w:type="spellStart"/>
      <w:r>
        <w:t>SiPM</w:t>
      </w:r>
      <w:proofErr w:type="spellEnd"/>
      <w:r>
        <w:t>-based pixelated arrays</w:t>
      </w:r>
      <w:r w:rsidR="008A2AC6">
        <w:t xml:space="preserve"> </w:t>
      </w:r>
      <w:sdt>
        <w:sdtPr>
          <w:id w:val="-433436007"/>
          <w:citation/>
        </w:sdtPr>
        <w:sdtContent>
          <w:r w:rsidR="008A2AC6">
            <w:fldChar w:fldCharType="begin"/>
          </w:r>
          <w:r w:rsidR="00C9197F">
            <w:instrText xml:space="preserve">CITATION WMS19 \m MPT54 \m RAd16 \m MGr18 \l 1033 </w:instrText>
          </w:r>
          <w:r w:rsidR="008A2AC6">
            <w:fldChar w:fldCharType="separate"/>
          </w:r>
          <w:r w:rsidR="00EF78F9">
            <w:rPr>
              <w:noProof/>
            </w:rPr>
            <w:t>[18, 24, 32, 33]</w:t>
          </w:r>
          <w:r w:rsidR="008A2AC6">
            <w:fldChar w:fldCharType="end"/>
          </w:r>
        </w:sdtContent>
      </w:sdt>
      <w:r>
        <w:t xml:space="preserve">.  </w:t>
      </w:r>
    </w:p>
    <w:p w14:paraId="578116BA" w14:textId="77777777" w:rsidR="000F222E" w:rsidRDefault="000F222E" w:rsidP="000F222E">
      <w:pPr>
        <w:jc w:val="both"/>
      </w:pPr>
    </w:p>
    <w:p w14:paraId="0E51D0D0" w14:textId="08F6B5A4" w:rsidR="000F222E" w:rsidRDefault="000F222E" w:rsidP="000F222E">
      <w:pPr>
        <w:jc w:val="both"/>
      </w:pPr>
      <w:r>
        <w:t xml:space="preserve">Photon radiography depends, first and foremost, on the interactions between source photons and orbital electrons within the detection medium.  Due to dose </w:t>
      </w:r>
      <w:r>
        <w:lastRenderedPageBreak/>
        <w:t xml:space="preserve">and shielding concerns, source photons used in radiography rarely exceed an initial energy of 470 </w:t>
      </w:r>
      <w:proofErr w:type="spellStart"/>
      <w:r>
        <w:t>kV</w:t>
      </w:r>
      <w:r w:rsidR="00783796">
        <w:t>p</w:t>
      </w:r>
      <w:proofErr w:type="spellEnd"/>
      <w:r>
        <w:t>, so incoming photons typically transfer energy to atomic electrons through either PE absorption or CS interactions.</w:t>
      </w:r>
      <w:r w:rsidR="00783796">
        <w:t xml:space="preserve">  </w:t>
      </w:r>
      <w:r w:rsidR="00FE2A37">
        <w:t xml:space="preserve">Even higher energies are employed in cargo radiography applications, where photons must penetrate multiple centimeters of steel to image the objects within. </w:t>
      </w:r>
      <w:r w:rsidR="00783796">
        <w:t>For man-portable radiography systems,</w:t>
      </w:r>
      <w:r w:rsidR="00FE2A37">
        <w:t xml:space="preserve"> however,</w:t>
      </w:r>
      <w:r w:rsidR="00783796">
        <w:t xml:space="preserve"> x-ray energies rarely exceed 370 </w:t>
      </w:r>
      <w:proofErr w:type="spellStart"/>
      <w:r w:rsidR="00783796">
        <w:t>kVp</w:t>
      </w:r>
      <w:proofErr w:type="spellEnd"/>
      <w:r w:rsidR="00783796">
        <w:t xml:space="preserve"> due to both the penetrating nature of the radiation at those energies, as well as the large size of the x-ray tube and power supply needed</w:t>
      </w:r>
      <w:r w:rsidR="00FE2A37">
        <w:t>.</w:t>
      </w:r>
      <w:r w:rsidR="00783796">
        <w:t xml:space="preserve">  </w:t>
      </w:r>
      <w:r>
        <w:t>However, whenever source photons of energies greater than 1.022 MeV are employed, PP also becomes possible.  Since all three interactions occur stochastically, the associated interaction probabilities depend (to varying degrees) on the incident photon energy and the material atomic number, Z.  In general, photon interaction probabilities are positively correlated to increases in both material density and</w:t>
      </w:r>
      <w:r w:rsidR="00BC2C43">
        <w:t xml:space="preserve"> </w:t>
      </w:r>
      <w:r w:rsidRPr="00783796">
        <w:rPr>
          <w:i/>
          <w:iCs/>
        </w:rPr>
        <w:t>Z</w:t>
      </w:r>
      <w:r w:rsidRPr="00783796">
        <w:rPr>
          <w:i/>
          <w:iCs/>
          <w:vertAlign w:val="subscript"/>
        </w:rPr>
        <w:t>eff</w:t>
      </w:r>
      <w:r>
        <w:t xml:space="preserve">.  </w:t>
      </w:r>
      <w:r w:rsidR="00802D03">
        <w:t>This topic will be addressed in greater detail in Chapter 4</w:t>
      </w:r>
      <w:r w:rsidR="00BC2C43">
        <w:t xml:space="preserve">; however, it is </w:t>
      </w:r>
      <w:r w:rsidR="00C00D98">
        <w:t>typically believed</w:t>
      </w:r>
      <w:r w:rsidR="00BC2C43">
        <w:t xml:space="preserve"> that PE absorption scale</w:t>
      </w:r>
      <w:r w:rsidR="003A27E5">
        <w:t>s</w:t>
      </w:r>
      <w:r w:rsidR="00BC2C43">
        <w:t xml:space="preserve"> as ~</w:t>
      </w:r>
      <w:r w:rsidR="003A27E5" w:rsidRPr="00783796">
        <w:rPr>
          <w:i/>
          <w:iCs/>
        </w:rPr>
        <w:t>Z</w:t>
      </w:r>
      <w:r w:rsidR="003A27E5" w:rsidRPr="00783796">
        <w:rPr>
          <w:i/>
          <w:iCs/>
          <w:vertAlign w:val="subscript"/>
        </w:rPr>
        <w:t>eff</w:t>
      </w:r>
      <w:r w:rsidR="003A27E5" w:rsidRPr="00BC2C43">
        <w:rPr>
          <w:vertAlign w:val="superscript"/>
        </w:rPr>
        <w:t xml:space="preserve"> </w:t>
      </w:r>
      <w:r w:rsidR="00BC2C43" w:rsidRPr="00BC2C43">
        <w:rPr>
          <w:vertAlign w:val="superscript"/>
        </w:rPr>
        <w:t>4</w:t>
      </w:r>
      <w:r w:rsidR="00BC2C43">
        <w:t xml:space="preserve">, so a higher material </w:t>
      </w:r>
      <w:r w:rsidR="00BC2C43" w:rsidRPr="00783796">
        <w:rPr>
          <w:i/>
          <w:iCs/>
        </w:rPr>
        <w:t>Z</w:t>
      </w:r>
      <w:r w:rsidR="00BC2C43" w:rsidRPr="00783796">
        <w:rPr>
          <w:i/>
          <w:iCs/>
          <w:vertAlign w:val="subscript"/>
        </w:rPr>
        <w:t>eff</w:t>
      </w:r>
      <w:r w:rsidR="00BC2C43">
        <w:t xml:space="preserve"> result</w:t>
      </w:r>
      <w:r w:rsidR="003A27E5">
        <w:t>s</w:t>
      </w:r>
      <w:r w:rsidR="00BC2C43">
        <w:t xml:space="preserve"> in increased rates of photon absorption and scatter.</w:t>
      </w:r>
    </w:p>
    <w:p w14:paraId="73C47CF9" w14:textId="77777777" w:rsidR="000F222E" w:rsidRDefault="000F222E" w:rsidP="000F222E">
      <w:pPr>
        <w:jc w:val="both"/>
      </w:pPr>
    </w:p>
    <w:p w14:paraId="53FB4C40" w14:textId="027E5AD3" w:rsidR="000F222E" w:rsidRDefault="000F222E" w:rsidP="000F222E">
      <w:pPr>
        <w:jc w:val="both"/>
      </w:pPr>
      <w:r>
        <w:t xml:space="preserve">Nuclear reactors and commercially available neutron generators are typical sources for neutron radiography. Neutrons from reactors follow a moderated </w:t>
      </w:r>
      <w:r w:rsidR="00E440C7">
        <w:t>W</w:t>
      </w:r>
      <w:r>
        <w:t>att-fission energy distribution, while deuterium-tritium (D</w:t>
      </w:r>
      <w:r w:rsidR="00783796">
        <w:t>-</w:t>
      </w:r>
      <w:r>
        <w:t>T) and deuterium-deuterium (D</w:t>
      </w:r>
      <w:r w:rsidR="00783796">
        <w:t>-</w:t>
      </w:r>
      <w:r>
        <w:t>D) generators produce nearly isotropic sources of 14.1 and 2.45 MeV neutrons, respectively.  Based upon the described differences in particle interaction types, results, and probabilities, it is extremely advantageous to utilize both forms of highly penetrating radiation in the radiograph</w:t>
      </w:r>
      <w:r w:rsidR="00783796">
        <w:t xml:space="preserve">ic examination </w:t>
      </w:r>
      <w:r>
        <w:t xml:space="preserve">of objects with unknown </w:t>
      </w:r>
      <w:r w:rsidR="00783796">
        <w:t>internal components</w:t>
      </w:r>
      <w:r w:rsidR="00B5012D">
        <w:t xml:space="preserve"> </w:t>
      </w:r>
      <w:sdt>
        <w:sdtPr>
          <w:id w:val="1149862920"/>
          <w:citation/>
        </w:sdtPr>
        <w:sdtContent>
          <w:r w:rsidR="00B5012D">
            <w:fldChar w:fldCharType="begin"/>
          </w:r>
          <w:r w:rsidR="00C9197F">
            <w:instrText xml:space="preserve">CITATION MLi18 \m MLi182 \m RCR09 \m BDS09 \l 1033 </w:instrText>
          </w:r>
          <w:r w:rsidR="00B5012D">
            <w:fldChar w:fldCharType="separate"/>
          </w:r>
          <w:r w:rsidR="00EF78F9">
            <w:rPr>
              <w:noProof/>
            </w:rPr>
            <w:t>[1, 2, 6, 7]</w:t>
          </w:r>
          <w:r w:rsidR="00B5012D">
            <w:fldChar w:fldCharType="end"/>
          </w:r>
        </w:sdtContent>
      </w:sdt>
      <w:r>
        <w:t xml:space="preserve">.  For example, in a nuclear non-proliferation scenario involving a dense, high-Z object suspected of containing SNM, even gamma ray imaging alone may fail to penetrate and sufficiently image the object </w:t>
      </w:r>
      <w:sdt>
        <w:sdtPr>
          <w:id w:val="-1014068471"/>
          <w:citation/>
        </w:sdtPr>
        <w:sdtContent>
          <w:r w:rsidR="00D60F93">
            <w:fldChar w:fldCharType="begin"/>
          </w:r>
          <w:r w:rsidR="00C9197F">
            <w:instrText xml:space="preserve">CITATION WCC18 \m UBr06 \l 1033 </w:instrText>
          </w:r>
          <w:r w:rsidR="00D60F93">
            <w:fldChar w:fldCharType="separate"/>
          </w:r>
          <w:r w:rsidR="00EF78F9">
            <w:rPr>
              <w:noProof/>
            </w:rPr>
            <w:t>[3, 14]</w:t>
          </w:r>
          <w:r w:rsidR="00D60F93">
            <w:fldChar w:fldCharType="end"/>
          </w:r>
        </w:sdtContent>
      </w:sdt>
      <w:r>
        <w:t>.  In these cases, neutrons offer improved penetration</w:t>
      </w:r>
      <w:r w:rsidR="00E440C7">
        <w:t xml:space="preserve"> over photons</w:t>
      </w:r>
      <w:r>
        <w:t xml:space="preserve"> as well as a significantly higher probability to induce fission within the SNM</w:t>
      </w:r>
      <w:r w:rsidR="00E440C7">
        <w:t>, and higher energy neutrons provide longer mean free paths</w:t>
      </w:r>
      <w:r w:rsidR="00D60F93">
        <w:t xml:space="preserve"> </w:t>
      </w:r>
      <w:sdt>
        <w:sdtPr>
          <w:id w:val="-109981108"/>
          <w:citation/>
        </w:sdtPr>
        <w:sdtContent>
          <w:r w:rsidR="00D60F93">
            <w:fldChar w:fldCharType="begin"/>
          </w:r>
          <w:r w:rsidR="00C9197F">
            <w:instrText xml:space="preserve">CITATION VGe18 \l 1033 </w:instrText>
          </w:r>
          <w:r w:rsidR="00D60F93">
            <w:fldChar w:fldCharType="separate"/>
          </w:r>
          <w:r w:rsidR="00EF78F9">
            <w:rPr>
              <w:noProof/>
            </w:rPr>
            <w:t>[19]</w:t>
          </w:r>
          <w:r w:rsidR="00D60F93">
            <w:fldChar w:fldCharType="end"/>
          </w:r>
        </w:sdtContent>
      </w:sdt>
      <w:r>
        <w:t>.  The stimulated emission of neutrons from the fissile material could then be measured and imaged, which would allow for an accurate assay of the material contained inside.  Conversely, when imaging comparatively low-Z and low-density objects, photon imaging is favorable over neutron imaging due to the reduced time necessary to produce the image, as well as the lower associated dose rate.  Despite these benefits, neutron radiography offers superior image resolution for low-Z material features in shielded containers, which typically fail to appear in photon radiography</w:t>
      </w:r>
      <w:r w:rsidR="00282EBF">
        <w:t xml:space="preserve"> </w:t>
      </w:r>
      <w:sdt>
        <w:sdtPr>
          <w:id w:val="-853337996"/>
          <w:citation/>
        </w:sdtPr>
        <w:sdtContent>
          <w:r w:rsidR="00282EBF">
            <w:fldChar w:fldCharType="begin"/>
          </w:r>
          <w:r w:rsidR="00C9197F">
            <w:instrText xml:space="preserve">CITATION MLi18 \m MLi182 \m RCR09 \m VGe18 \l 1033 </w:instrText>
          </w:r>
          <w:r w:rsidR="00282EBF">
            <w:fldChar w:fldCharType="separate"/>
          </w:r>
          <w:r w:rsidR="00EF78F9">
            <w:rPr>
              <w:noProof/>
            </w:rPr>
            <w:t>[1, 2, 6, 19]</w:t>
          </w:r>
          <w:r w:rsidR="00282EBF">
            <w:fldChar w:fldCharType="end"/>
          </w:r>
        </w:sdtContent>
      </w:sdt>
      <w:r>
        <w:t>.</w:t>
      </w:r>
    </w:p>
    <w:p w14:paraId="6AA90D63" w14:textId="77777777" w:rsidR="000F222E" w:rsidRDefault="000F222E" w:rsidP="000F222E">
      <w:pPr>
        <w:jc w:val="both"/>
      </w:pPr>
    </w:p>
    <w:p w14:paraId="537C767F" w14:textId="2A0BCE9D" w:rsidR="00FB3EF0" w:rsidRDefault="000F222E" w:rsidP="00802D03">
      <w:pPr>
        <w:jc w:val="both"/>
        <w:rPr>
          <w:b/>
          <w:bCs/>
          <w:caps/>
          <w:color w:val="000000" w:themeColor="text1"/>
          <w:sz w:val="28"/>
        </w:rPr>
      </w:pPr>
      <w:r>
        <w:t xml:space="preserve">The recent material advancements in organic plastics are particularly applicable to radiographic purposes </w:t>
      </w:r>
      <w:sdt>
        <w:sdtPr>
          <w:id w:val="1513872342"/>
          <w:citation/>
        </w:sdtPr>
        <w:sdtContent>
          <w:r w:rsidR="00282EBF">
            <w:fldChar w:fldCharType="begin"/>
          </w:r>
          <w:r w:rsidR="00C9197F">
            <w:instrText xml:space="preserve">CITATION WCC18 \m RAd16 \m RLe12 \l 1033 </w:instrText>
          </w:r>
          <w:r w:rsidR="00282EBF">
            <w:fldChar w:fldCharType="separate"/>
          </w:r>
          <w:r w:rsidR="00EF78F9">
            <w:rPr>
              <w:noProof/>
            </w:rPr>
            <w:t>[3, 32, 34]</w:t>
          </w:r>
          <w:r w:rsidR="00282EBF">
            <w:fldChar w:fldCharType="end"/>
          </w:r>
        </w:sdtContent>
      </w:sdt>
      <w:r>
        <w:t xml:space="preserve">.  The ability of novel organometallics to detect and discriminate between photons and neutrons could </w:t>
      </w:r>
      <w:r w:rsidR="00783796">
        <w:t>enable the rapid and practical utilization</w:t>
      </w:r>
      <w:r>
        <w:t xml:space="preserve"> </w:t>
      </w:r>
      <w:r w:rsidR="00802D03">
        <w:t xml:space="preserve">of both particle types, as well as their respective </w:t>
      </w:r>
      <w:r>
        <w:t>radiographic benefits</w:t>
      </w:r>
      <w:r w:rsidR="00802D03">
        <w:t xml:space="preserve">.  Specifically, if these materials were used </w:t>
      </w:r>
      <w:r>
        <w:t xml:space="preserve">in a single pixelated panel, </w:t>
      </w:r>
      <w:r w:rsidR="00802D03">
        <w:t xml:space="preserve">it </w:t>
      </w:r>
      <w:r w:rsidR="00802D03">
        <w:lastRenderedPageBreak/>
        <w:t xml:space="preserve">could provide </w:t>
      </w:r>
      <w:r>
        <w:t>a low-cost, portable</w:t>
      </w:r>
      <w:r w:rsidR="00802D03">
        <w:t>,</w:t>
      </w:r>
      <w:r>
        <w:t xml:space="preserve"> and durable means to holistically assess </w:t>
      </w:r>
      <w:r w:rsidR="007E751A">
        <w:t>the interior of sealed container</w:t>
      </w:r>
      <w:r w:rsidR="00802D03">
        <w:t>s</w:t>
      </w:r>
      <w:r>
        <w:t xml:space="preserve">.  </w:t>
      </w:r>
      <w:r w:rsidR="00802D03">
        <w:t>Furthermore, p</w:t>
      </w:r>
      <w:r>
        <w:t>lastic</w:t>
      </w:r>
      <w:r w:rsidR="00802D03">
        <w:t>s</w:t>
      </w:r>
      <w:r>
        <w:t xml:space="preserve"> containing </w:t>
      </w:r>
      <w:r w:rsidR="00E440C7">
        <w:t>i</w:t>
      </w:r>
      <w:r>
        <w:t>ridium</w:t>
      </w:r>
      <w:r w:rsidR="00802D03">
        <w:t>-</w:t>
      </w:r>
      <w:r>
        <w:t xml:space="preserve">complex fluors, which maximize </w:t>
      </w:r>
      <w:r w:rsidR="00802D03">
        <w:t xml:space="preserve">light yield and </w:t>
      </w:r>
      <w:r>
        <w:t xml:space="preserve">high-Z loading quantum efficiencies, </w:t>
      </w:r>
      <w:r w:rsidR="00802D03">
        <w:t xml:space="preserve">could </w:t>
      </w:r>
      <w:r>
        <w:t xml:space="preserve">support both neutron and gamma interrogation, as well as </w:t>
      </w:r>
      <w:r w:rsidR="00802D03">
        <w:t xml:space="preserve">the </w:t>
      </w:r>
      <w:r>
        <w:t xml:space="preserve">detection of stimulated emissions from neutron interrogation </w:t>
      </w:r>
      <w:sdt>
        <w:sdtPr>
          <w:id w:val="-1569654383"/>
          <w:citation/>
        </w:sdtPr>
        <w:sdtContent>
          <w:r w:rsidR="00282EBF">
            <w:fldChar w:fldCharType="begin"/>
          </w:r>
          <w:r w:rsidR="00C9197F">
            <w:instrText xml:space="preserve">CITATION WCC18 \m TJH18 \m NJC15 \l 1033 </w:instrText>
          </w:r>
          <w:r w:rsidR="00282EBF">
            <w:fldChar w:fldCharType="separate"/>
          </w:r>
          <w:r w:rsidR="00EF78F9">
            <w:rPr>
              <w:noProof/>
            </w:rPr>
            <w:t>[3, 9, 17]</w:t>
          </w:r>
          <w:r w:rsidR="00282EBF">
            <w:fldChar w:fldCharType="end"/>
          </w:r>
        </w:sdtContent>
      </w:sdt>
      <w:r>
        <w:t xml:space="preserve">.  </w:t>
      </w:r>
      <w:r w:rsidRPr="000F222E">
        <w:t xml:space="preserve">  </w:t>
      </w:r>
    </w:p>
    <w:p w14:paraId="68DAB5EF" w14:textId="77777777" w:rsidR="000F222E" w:rsidRPr="000F222E" w:rsidRDefault="000F222E" w:rsidP="009C156B">
      <w:pPr>
        <w:pStyle w:val="Heading3"/>
      </w:pPr>
      <w:bookmarkStart w:id="107" w:name="_Toc69359024"/>
      <w:r w:rsidRPr="000F222E">
        <w:t>Scatter-based Imaging</w:t>
      </w:r>
      <w:bookmarkEnd w:id="107"/>
    </w:p>
    <w:p w14:paraId="29827CD3" w14:textId="646C0DFD" w:rsidR="000F222E" w:rsidRDefault="000F222E" w:rsidP="000F222E">
      <w:pPr>
        <w:jc w:val="both"/>
      </w:pPr>
      <w:r>
        <w:t xml:space="preserve">Particle scatter-based imaging is a commonly used technique for passive standoff detection of radioactive sources, such as SNM.  It can be used to locate both photon and neutron emitters with some systems detecting and discriminating between both simultaneously </w:t>
      </w:r>
      <w:sdt>
        <w:sdtPr>
          <w:id w:val="1609855599"/>
          <w:citation/>
        </w:sdtPr>
        <w:sdtContent>
          <w:r w:rsidR="00282EBF">
            <w:fldChar w:fldCharType="begin"/>
          </w:r>
          <w:r w:rsidR="00C9197F">
            <w:instrText xml:space="preserve">CITATION APo14 \l 1033 </w:instrText>
          </w:r>
          <w:r w:rsidR="00282EBF">
            <w:fldChar w:fldCharType="separate"/>
          </w:r>
          <w:r w:rsidR="00EF78F9">
            <w:rPr>
              <w:noProof/>
            </w:rPr>
            <w:t>[35]</w:t>
          </w:r>
          <w:r w:rsidR="00282EBF">
            <w:fldChar w:fldCharType="end"/>
          </w:r>
        </w:sdtContent>
      </w:sdt>
      <w:r>
        <w:t xml:space="preserve">.  This is particularly advantageous due to the ease by which gammas are shielded by high-Z materials and neutrons are shielded by low-Z materials.  Additionally, the photon background is typically much more complex than the neutron background, and SNM emits far fewer neutrons than photons.  Consequently, the ability to efficiently detect and image with both particle types helps minimize the limitations inherent to each.  </w:t>
      </w:r>
    </w:p>
    <w:p w14:paraId="0DFB6CD1" w14:textId="77777777" w:rsidR="000F222E" w:rsidRDefault="000F222E" w:rsidP="000F222E">
      <w:pPr>
        <w:jc w:val="both"/>
      </w:pPr>
    </w:p>
    <w:p w14:paraId="018A5051" w14:textId="2A464E31" w:rsidR="000F222E" w:rsidRDefault="000F222E" w:rsidP="000F222E">
      <w:pPr>
        <w:jc w:val="both"/>
      </w:pPr>
      <w:r>
        <w:t xml:space="preserve">In the case of photons, a Compton camera utilizes the Compton-scattering and subsequent absorption process to determine likely positional information about the source relative to the detection system.  It </w:t>
      </w:r>
      <w:r w:rsidR="0081309D">
        <w:t xml:space="preserve">typically </w:t>
      </w:r>
      <w:r>
        <w:t xml:space="preserve">functions by using time correlation to link scattering events in one detector with absorption events in another, much </w:t>
      </w:r>
      <w:ins w:id="108" w:author="Decker, Andrew William" w:date="2021-04-14T08:42:00Z">
        <w:r w:rsidR="00E06969">
          <w:t xml:space="preserve">the </w:t>
        </w:r>
      </w:ins>
      <w:r>
        <w:t>same way as a single detector achieves a full energy peak.  Each correlated set of interactions enables the system to refine a cone of probable source locations</w:t>
      </w:r>
      <w:r w:rsidR="00282EBF">
        <w:t xml:space="preserve"> </w:t>
      </w:r>
      <w:sdt>
        <w:sdtPr>
          <w:id w:val="315920159"/>
          <w:citation/>
        </w:sdtPr>
        <w:sdtContent>
          <w:r w:rsidR="00282EBF">
            <w:fldChar w:fldCharType="begin"/>
          </w:r>
          <w:r w:rsidR="00C9197F">
            <w:instrText xml:space="preserve">CITATION APo14 \l 1033 </w:instrText>
          </w:r>
          <w:r w:rsidR="00282EBF">
            <w:fldChar w:fldCharType="separate"/>
          </w:r>
          <w:r w:rsidR="00EF78F9">
            <w:rPr>
              <w:noProof/>
            </w:rPr>
            <w:t>[35]</w:t>
          </w:r>
          <w:r w:rsidR="00282EBF">
            <w:fldChar w:fldCharType="end"/>
          </w:r>
        </w:sdtContent>
      </w:sdt>
      <w:r>
        <w:t>.  The cone angle (</w:t>
      </w:r>
      <w:proofErr w:type="spellStart"/>
      <w:r w:rsidRPr="00802D03">
        <w:rPr>
          <w:i/>
          <w:iCs/>
        </w:rPr>
        <w:t>θ</w:t>
      </w:r>
      <w:r w:rsidRPr="00802D03">
        <w:rPr>
          <w:i/>
          <w:iCs/>
          <w:vertAlign w:val="subscript"/>
        </w:rPr>
        <w:t>γ</w:t>
      </w:r>
      <w:proofErr w:type="spellEnd"/>
      <w:r>
        <w:t>) is determined from Klein-</w:t>
      </w:r>
      <w:proofErr w:type="spellStart"/>
      <w:r>
        <w:t>Nishina</w:t>
      </w:r>
      <w:proofErr w:type="spellEnd"/>
      <w:r>
        <w:t xml:space="preserve"> formula,</w:t>
      </w:r>
    </w:p>
    <w:p w14:paraId="3237E45B" w14:textId="77777777" w:rsidR="000F222E" w:rsidRDefault="000F222E" w:rsidP="000F222E">
      <w:pPr>
        <w:jc w:val="both"/>
      </w:pPr>
    </w:p>
    <w:p w14:paraId="254041FD" w14:textId="77777777" w:rsidR="000F222E" w:rsidRPr="00BE3909" w:rsidRDefault="00E06969" w:rsidP="000F222E">
      <w:pPr>
        <w:pStyle w:val="Equation"/>
        <w:jc w:val="center"/>
        <w:rPr>
          <w:sz w:val="24"/>
          <w:szCs w:val="24"/>
        </w:rPr>
      </w:pPr>
      <m:oMath>
        <m:func>
          <m:funcPr>
            <m:ctrlPr>
              <w:rPr>
                <w:rFonts w:ascii="Cambria Math" w:hAnsi="Cambria Math"/>
                <w:i/>
                <w:sz w:val="24"/>
                <w:szCs w:val="24"/>
              </w:rPr>
            </m:ctrlPr>
          </m:funcPr>
          <m:fName>
            <m:r>
              <w:rPr>
                <w:rFonts w:ascii="Cambria Math" w:hAnsi="Cambria Math"/>
                <w:sz w:val="24"/>
                <w:szCs w:val="24"/>
              </w:rPr>
              <m:t>cos</m:t>
            </m:r>
          </m:fNa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γ</m:t>
                    </m:r>
                  </m:sub>
                </m:sSub>
              </m:e>
            </m:d>
          </m:e>
        </m:func>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0.511 MeV×</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d</m:t>
                </m:r>
              </m:sub>
            </m:sSub>
          </m:num>
          <m:den>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a</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d</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a</m:t>
                    </m:r>
                  </m:sub>
                </m:sSub>
              </m:e>
            </m:d>
          </m:den>
        </m:f>
        <m:r>
          <w:rPr>
            <w:rFonts w:ascii="Cambria Math" w:eastAsiaTheme="minorEastAsia" w:hAnsi="Cambria Math"/>
            <w:sz w:val="24"/>
            <w:szCs w:val="24"/>
          </w:rPr>
          <m:t>,</m:t>
        </m:r>
      </m:oMath>
      <w:r w:rsidR="000F222E" w:rsidRPr="00BE3909">
        <w:rPr>
          <w:sz w:val="24"/>
          <w:szCs w:val="24"/>
        </w:rPr>
        <w:t xml:space="preserve">    </w:t>
      </w:r>
      <w:r w:rsidR="000F222E" w:rsidRPr="000F222E">
        <w:rPr>
          <w:rFonts w:ascii="Arial" w:hAnsi="Arial" w:cs="Arial"/>
          <w:sz w:val="24"/>
          <w:szCs w:val="24"/>
        </w:rPr>
        <w:t xml:space="preserve"> (2)</w:t>
      </w:r>
    </w:p>
    <w:p w14:paraId="2D305E77" w14:textId="77777777" w:rsidR="000F222E" w:rsidRDefault="000F222E" w:rsidP="000F222E">
      <w:pPr>
        <w:jc w:val="both"/>
        <w:rPr>
          <w:b/>
          <w:bCs/>
          <w:caps/>
          <w:color w:val="000000" w:themeColor="text1"/>
          <w:sz w:val="28"/>
        </w:rPr>
      </w:pPr>
    </w:p>
    <w:p w14:paraId="33A4CB5E" w14:textId="2748E72B" w:rsidR="000F222E" w:rsidRDefault="000F222E" w:rsidP="000F222E">
      <w:pPr>
        <w:jc w:val="both"/>
      </w:pPr>
      <w:r>
        <w:t>where E</w:t>
      </w:r>
      <w:r w:rsidRPr="00642637">
        <w:rPr>
          <w:vertAlign w:val="subscript"/>
        </w:rPr>
        <w:t>d</w:t>
      </w:r>
      <w:r>
        <w:t xml:space="preserve"> is the energy deposited in the scatter and </w:t>
      </w:r>
      <w:proofErr w:type="spellStart"/>
      <w:r>
        <w:t>E</w:t>
      </w:r>
      <w:r w:rsidRPr="00642637">
        <w:rPr>
          <w:vertAlign w:val="subscript"/>
        </w:rPr>
        <w:t>a</w:t>
      </w:r>
      <w:proofErr w:type="spellEnd"/>
      <w:r>
        <w:t xml:space="preserve"> is the energy deposited in the subsequent absorption.  After sufficient data to reduce uncertainty, these cones are then </w:t>
      </w:r>
      <w:proofErr w:type="gramStart"/>
      <w:r w:rsidR="00B253A0">
        <w:t>back-projected</w:t>
      </w:r>
      <w:proofErr w:type="gramEnd"/>
      <w:r>
        <w:t xml:space="preserve"> onto a theoretical sphere surrounding the object of interest to determine a likely source location.   Various Compton camera systems have been explored and documented, with most consisting of two-planes of detectors.  In </w:t>
      </w:r>
      <w:r w:rsidR="008A0CB0">
        <w:t xml:space="preserve">some </w:t>
      </w:r>
      <w:r>
        <w:t xml:space="preserve">cases, the </w:t>
      </w:r>
      <w:r w:rsidR="008A0CB0">
        <w:t xml:space="preserve">material is consistent between planes.  In other designs, </w:t>
      </w:r>
      <w:r>
        <w:t xml:space="preserve">initial detector plane consists of materials with a high probability of photon scattering, such as organic scintillators, while the second detector plane is made up of detectors with a high </w:t>
      </w:r>
      <w:r w:rsidRPr="00802D03">
        <w:rPr>
          <w:i/>
          <w:iCs/>
        </w:rPr>
        <w:t>Z</w:t>
      </w:r>
      <w:r w:rsidRPr="00802D03">
        <w:rPr>
          <w:i/>
          <w:iCs/>
          <w:vertAlign w:val="subscript"/>
        </w:rPr>
        <w:t>eff</w:t>
      </w:r>
      <w:r>
        <w:t>, usually inorganic scintillators</w:t>
      </w:r>
      <w:r w:rsidR="00802D03">
        <w:t>, to maximize the likelihood of PE absorption</w:t>
      </w:r>
      <w:r>
        <w:t>.</w:t>
      </w:r>
    </w:p>
    <w:p w14:paraId="541AA5F5" w14:textId="77777777" w:rsidR="000F222E" w:rsidRDefault="000F222E" w:rsidP="000F222E">
      <w:pPr>
        <w:jc w:val="both"/>
      </w:pPr>
    </w:p>
    <w:p w14:paraId="1D5D912B" w14:textId="5144A06D" w:rsidR="000F222E" w:rsidRDefault="000F222E" w:rsidP="000F222E">
      <w:pPr>
        <w:jc w:val="both"/>
      </w:pPr>
      <w:r>
        <w:t>Similarly, neutron scatter-based imaging leverages neutron elastic scatter events to determine likely source locations.  In a two-plane detector configuration, the elastic scatter would be detected in the first plane and a second interaction in a second plane detector.  The neutron scattering angle (</w:t>
      </w:r>
      <w:proofErr w:type="spellStart"/>
      <w:r w:rsidRPr="00802D03">
        <w:rPr>
          <w:i/>
          <w:iCs/>
        </w:rPr>
        <w:t>θ</w:t>
      </w:r>
      <w:r w:rsidRPr="00802D03">
        <w:rPr>
          <w:i/>
          <w:iCs/>
          <w:vertAlign w:val="subscript"/>
        </w:rPr>
        <w:t>n</w:t>
      </w:r>
      <w:proofErr w:type="spellEnd"/>
      <w:r>
        <w:t>) relates to the neutron and recoil proton energies as:</w:t>
      </w:r>
    </w:p>
    <w:p w14:paraId="2996E2A8" w14:textId="77777777" w:rsidR="000F222E" w:rsidRDefault="000F222E" w:rsidP="000F222E"/>
    <w:p w14:paraId="1C821E2D" w14:textId="77777777" w:rsidR="000F222E" w:rsidRPr="00BE3909" w:rsidRDefault="00E06969" w:rsidP="000F222E">
      <w:pPr>
        <w:pStyle w:val="Equation"/>
        <w:jc w:val="center"/>
        <w:rPr>
          <w:sz w:val="24"/>
          <w:szCs w:val="24"/>
        </w:rPr>
      </w:pPr>
      <m:oMath>
        <m:sSup>
          <m:sSupPr>
            <m:ctrlPr>
              <w:rPr>
                <w:rFonts w:ascii="Cambria Math" w:hAnsi="Cambria Math" w:cs="Arial"/>
                <w:i/>
                <w:sz w:val="24"/>
                <w:szCs w:val="24"/>
              </w:rPr>
            </m:ctrlPr>
          </m:sSupPr>
          <m:e>
            <m:r>
              <w:rPr>
                <w:rFonts w:ascii="Cambria Math" w:hAnsi="Cambria Math" w:cs="Arial"/>
                <w:sz w:val="24"/>
                <w:szCs w:val="24"/>
              </w:rPr>
              <m:t>cos</m:t>
            </m:r>
          </m:e>
          <m:sup>
            <m:r>
              <w:rPr>
                <w:rFonts w:ascii="Cambria Math" w:hAnsi="Cambria Math" w:cs="Arial"/>
                <w:sz w:val="24"/>
                <w:szCs w:val="24"/>
              </w:rPr>
              <m:t>2</m:t>
            </m:r>
          </m:sup>
        </m:sSup>
        <m:sSub>
          <m:sSubPr>
            <m:ctrlPr>
              <w:rPr>
                <w:rFonts w:ascii="Cambria Math" w:hAnsi="Cambria Math" w:cs="Arial"/>
                <w:i/>
                <w:sz w:val="24"/>
                <w:szCs w:val="24"/>
              </w:rPr>
            </m:ctrlPr>
          </m:sSubPr>
          <m:e>
            <m:r>
              <w:rPr>
                <w:rFonts w:ascii="Cambria Math" w:hAnsi="Cambria Math" w:cs="Arial"/>
                <w:sz w:val="24"/>
                <w:szCs w:val="24"/>
              </w:rPr>
              <m:t>θ</m:t>
            </m:r>
          </m:e>
          <m:sub>
            <m:r>
              <w:rPr>
                <w:rFonts w:ascii="Cambria Math" w:hAnsi="Cambria Math" w:cs="Arial"/>
                <w:sz w:val="24"/>
                <w:szCs w:val="24"/>
              </w:rPr>
              <m:t>n</m:t>
            </m:r>
          </m:sub>
        </m:sSub>
        <m:r>
          <w:rPr>
            <w:rFonts w:ascii="Cambria Math" w:hAnsi="Cambria Math" w:cs="Arial"/>
            <w:sz w:val="24"/>
            <w:szCs w:val="24"/>
          </w:rPr>
          <m:t>=</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n1</m:t>
                </m:r>
              </m:sub>
            </m:sSub>
          </m:num>
          <m:den>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n0</m:t>
                </m:r>
              </m:sub>
            </m:sSub>
          </m:den>
        </m:f>
        <m:r>
          <w:rPr>
            <w:rFonts w:ascii="Cambria Math" w:eastAsiaTheme="minorEastAsia" w:hAnsi="Cambria Math" w:cs="Arial"/>
            <w:sz w:val="24"/>
            <w:szCs w:val="24"/>
          </w:rPr>
          <m:t>,</m:t>
        </m:r>
      </m:oMath>
      <w:r w:rsidR="000F222E" w:rsidRPr="00BE3909">
        <w:rPr>
          <w:sz w:val="24"/>
          <w:szCs w:val="24"/>
        </w:rPr>
        <w:t xml:space="preserve">      </w:t>
      </w:r>
      <w:r w:rsidR="000F222E" w:rsidRPr="000F222E">
        <w:rPr>
          <w:rFonts w:ascii="Arial" w:hAnsi="Arial" w:cs="Arial"/>
          <w:sz w:val="24"/>
          <w:szCs w:val="24"/>
        </w:rPr>
        <w:t>(3)</w:t>
      </w:r>
    </w:p>
    <w:p w14:paraId="46CC6157" w14:textId="77777777" w:rsidR="000F222E" w:rsidRDefault="000F222E" w:rsidP="000F222E"/>
    <w:p w14:paraId="2377D0A8" w14:textId="55736B16" w:rsidR="000F222E" w:rsidRDefault="000F222E" w:rsidP="00AD1D5B">
      <w:pPr>
        <w:jc w:val="both"/>
      </w:pPr>
      <w:r>
        <w:t>where</w:t>
      </w:r>
      <w:r w:rsidRPr="00A01044">
        <w:rPr>
          <w:i/>
          <w:iCs/>
        </w:rPr>
        <w:t xml:space="preserve"> E</w:t>
      </w:r>
      <w:r w:rsidRPr="00A01044">
        <w:rPr>
          <w:i/>
          <w:iCs/>
          <w:vertAlign w:val="subscript"/>
        </w:rPr>
        <w:t>n0</w:t>
      </w:r>
      <w:r>
        <w:t xml:space="preserve"> is the incident neutron energy and </w:t>
      </w:r>
      <w:r w:rsidRPr="00A01044">
        <w:rPr>
          <w:i/>
          <w:iCs/>
        </w:rPr>
        <w:t>E</w:t>
      </w:r>
      <w:r w:rsidRPr="00A01044">
        <w:rPr>
          <w:i/>
          <w:iCs/>
          <w:vertAlign w:val="subscript"/>
        </w:rPr>
        <w:t>n1</w:t>
      </w:r>
      <w:r>
        <w:t xml:space="preserve"> is the scattered neutron energy.  From this calculation and the associated time of flight analysis, interactions in disparate detector planes can be associated accurately.  Neutron scatter imaging systems use low</w:t>
      </w:r>
      <w:r w:rsidR="008A0CB0">
        <w:t xml:space="preserve"> A</w:t>
      </w:r>
      <w:r>
        <w:t xml:space="preserve"> materials to increase the probability of scatter in one plane and absorption in the second.  As such, organic scintillators have already been successfully employed for these purposes </w:t>
      </w:r>
      <w:sdt>
        <w:sdtPr>
          <w:id w:val="-585458546"/>
          <w:citation/>
        </w:sdtPr>
        <w:sdtContent>
          <w:r w:rsidR="00282EBF">
            <w:fldChar w:fldCharType="begin"/>
          </w:r>
          <w:r w:rsidR="00C9197F">
            <w:instrText xml:space="preserve">CITATION APo14 \l 1033 </w:instrText>
          </w:r>
          <w:r w:rsidR="00282EBF">
            <w:fldChar w:fldCharType="separate"/>
          </w:r>
          <w:r w:rsidR="00EF78F9">
            <w:rPr>
              <w:noProof/>
            </w:rPr>
            <w:t>[35]</w:t>
          </w:r>
          <w:r w:rsidR="00282EBF">
            <w:fldChar w:fldCharType="end"/>
          </w:r>
        </w:sdtContent>
      </w:sdt>
      <w:r>
        <w:t xml:space="preserve">.  </w:t>
      </w:r>
    </w:p>
    <w:p w14:paraId="468C9479" w14:textId="77777777" w:rsidR="000F222E" w:rsidRDefault="000F222E" w:rsidP="00AD1D5B">
      <w:pPr>
        <w:jc w:val="both"/>
      </w:pPr>
    </w:p>
    <w:p w14:paraId="1A28BED3" w14:textId="184951C5" w:rsidR="00FB3EF0" w:rsidRDefault="000F222E" w:rsidP="00AD1D5B">
      <w:pPr>
        <w:jc w:val="both"/>
        <w:rPr>
          <w:b/>
          <w:bCs/>
          <w:caps/>
          <w:color w:val="000000" w:themeColor="text1"/>
          <w:sz w:val="28"/>
        </w:rPr>
      </w:pPr>
      <w:r>
        <w:t>In terms of advanced material applications, the increased PE absorption capability of modern high-Z loaded organometallics or nanocomposites offers promise for scatter-based DPI systems.  However, the detrimental impact of iridium complex fluors on timing response may preclude their use in scatter-based imaging, which relies heavily on fast timing pulses to adjudicate particle interactions and back-projected directionality.  Additionally, these types of paneled systems remain too large to feasibly support an easily portable DPI system due to their size and weight, as well as the complexity of precise panel alignment.  Consequently, scatter-based techniques are ultimately considered infeasible for a mobile DPI system at this time.</w:t>
      </w:r>
    </w:p>
    <w:p w14:paraId="282D6877" w14:textId="77777777" w:rsidR="00AD1D5B" w:rsidRPr="000F222E" w:rsidRDefault="00AD1D5B" w:rsidP="009C156B">
      <w:pPr>
        <w:pStyle w:val="Heading3"/>
      </w:pPr>
      <w:bookmarkStart w:id="109" w:name="_Toc69359025"/>
      <w:r w:rsidRPr="00AD1D5B">
        <w:t>Coded Aperture</w:t>
      </w:r>
      <w:r w:rsidRPr="000F222E">
        <w:t xml:space="preserve"> Imaging</w:t>
      </w:r>
      <w:bookmarkEnd w:id="109"/>
    </w:p>
    <w:p w14:paraId="710D5F77" w14:textId="194C2071" w:rsidR="00AD1D5B" w:rsidRDefault="00AD1D5B" w:rsidP="00AD1D5B">
      <w:pPr>
        <w:jc w:val="both"/>
      </w:pPr>
      <w:r>
        <w:t xml:space="preserve">The underlying physics for coded-aperture imaging </w:t>
      </w:r>
      <w:r w:rsidR="008424A0">
        <w:t>is</w:t>
      </w:r>
      <w:r>
        <w:t xml:space="preserve"> based on pinhole camera designs, where the size of the individual hole is correlated to both angular resolution and SNR.  Coded apertures are essentially masks with multiple pinholes to collimate incident radiation into multiple overlapping shadows on a detector medium, which improves the SNR over pinhole cameras while maintaining good angular resolution.  However, the system requires a detector with </w:t>
      </w:r>
      <w:r w:rsidR="008424A0">
        <w:t xml:space="preserve">position </w:t>
      </w:r>
      <w:r>
        <w:t xml:space="preserve">sensitivity to the incident radiation, which typically implies a pixelated array or a solid-state device (SSD) array. Fourier convolution of the measured shadows produces a single image of the radiation source location relative to the coded-aperture mask.  Additionally, modern algorithms benefit from modified uniformly redundant array (MURA) configurations, which enable linear, hexagonal, or square coded-aperture configurations with superior angular resolution and reconstruction.  </w:t>
      </w:r>
    </w:p>
    <w:p w14:paraId="291447F3" w14:textId="77777777" w:rsidR="00AD1D5B" w:rsidRDefault="00AD1D5B" w:rsidP="00AD1D5B">
      <w:pPr>
        <w:jc w:val="both"/>
      </w:pPr>
    </w:p>
    <w:p w14:paraId="61287FA8" w14:textId="69C18677" w:rsidR="00957D84" w:rsidRDefault="00AD1D5B" w:rsidP="00AD1D5B">
      <w:pPr>
        <w:jc w:val="both"/>
      </w:pPr>
      <w:r>
        <w:t xml:space="preserve">Photon-based coded-aperture imaging is widely used in a variety of industries, including space exploration, medical imaging, and nuclear decommissioning and decontamination.  This area is well documented and efforts to miniaturize system components and detection media are quite advanced.  Many systems utilize small detector surfaces, such as </w:t>
      </w:r>
      <w:proofErr w:type="spellStart"/>
      <w:r>
        <w:t>CdZnTe</w:t>
      </w:r>
      <w:proofErr w:type="spellEnd"/>
      <w:r>
        <w:t xml:space="preserve"> sensors or </w:t>
      </w:r>
      <w:proofErr w:type="spellStart"/>
      <w:proofErr w:type="gramStart"/>
      <w:r>
        <w:t>CsI</w:t>
      </w:r>
      <w:proofErr w:type="spellEnd"/>
      <w:r>
        <w:t>(</w:t>
      </w:r>
      <w:proofErr w:type="gramEnd"/>
      <w:r>
        <w:t xml:space="preserve">Tl) scintillators </w:t>
      </w:r>
      <w:sdt>
        <w:sdtPr>
          <w:id w:val="386927364"/>
          <w:citation/>
        </w:sdtPr>
        <w:sdtContent>
          <w:r w:rsidR="00282EBF">
            <w:fldChar w:fldCharType="begin"/>
          </w:r>
          <w:r w:rsidR="00C9197F">
            <w:instrText xml:space="preserve">CITATION MJC16 \l 1033 </w:instrText>
          </w:r>
          <w:r w:rsidR="00282EBF">
            <w:fldChar w:fldCharType="separate"/>
          </w:r>
          <w:r w:rsidR="00EF78F9">
            <w:rPr>
              <w:noProof/>
            </w:rPr>
            <w:t>[29]</w:t>
          </w:r>
          <w:r w:rsidR="00282EBF">
            <w:fldChar w:fldCharType="end"/>
          </w:r>
        </w:sdtContent>
      </w:sdt>
      <w:r>
        <w:t xml:space="preserve">; however, these materials, among other constraints, cannot </w:t>
      </w:r>
      <w:r w:rsidR="008424A0">
        <w:t xml:space="preserve">compete with other more affordable materials, such as plastics and liquids to </w:t>
      </w:r>
      <w:r>
        <w:t xml:space="preserve">support the large numbers </w:t>
      </w:r>
      <w:r w:rsidR="00465F80">
        <w:t xml:space="preserve">typically </w:t>
      </w:r>
      <w:r>
        <w:t xml:space="preserve">needed </w:t>
      </w:r>
      <w:r w:rsidR="008424A0">
        <w:t xml:space="preserve">for </w:t>
      </w:r>
      <w:r>
        <w:t xml:space="preserve"> national security missions.  </w:t>
      </w:r>
    </w:p>
    <w:p w14:paraId="11AF854B" w14:textId="77777777" w:rsidR="00957D84" w:rsidRDefault="00957D84" w:rsidP="00AD1D5B">
      <w:pPr>
        <w:jc w:val="both"/>
      </w:pPr>
    </w:p>
    <w:p w14:paraId="0A190887" w14:textId="489DFC73" w:rsidR="00AD1D5B" w:rsidRDefault="00AD1D5B" w:rsidP="00AD1D5B">
      <w:pPr>
        <w:jc w:val="both"/>
      </w:pPr>
      <w:r>
        <w:lastRenderedPageBreak/>
        <w:t xml:space="preserve">Neutron-based coded aperture applications include national security and material detection at nuclear fuel cycle facilities.  Most current systems rely on large quantities of </w:t>
      </w:r>
      <w:r w:rsidRPr="00802D03">
        <w:rPr>
          <w:vertAlign w:val="superscript"/>
        </w:rPr>
        <w:t>3</w:t>
      </w:r>
      <w:r>
        <w:t>He or BF</w:t>
      </w:r>
      <w:r w:rsidRPr="00802D03">
        <w:rPr>
          <w:vertAlign w:val="subscript"/>
        </w:rPr>
        <w:t>3</w:t>
      </w:r>
      <w:r>
        <w:t>-filled gas detectors or liquid scintillators, such as EJ-309.  However, the size of these detectors makes them impractical in an environment where portability of radiation imaging is necessary.  For both forms of radiation, scintillator-based devices have been successfully employed and are more appealing than SSD arrays due to the</w:t>
      </w:r>
      <w:r w:rsidR="007C252D">
        <w:t xml:space="preserve"> balance they offer with respect to cost, mobility, practicality, and detection efficiency.</w:t>
      </w:r>
      <w:r>
        <w:t xml:space="preserve"> Both environments require detector materials offering </w:t>
      </w:r>
      <w:r w:rsidR="007C252D">
        <w:t xml:space="preserve">reasonable </w:t>
      </w:r>
      <w:r>
        <w:t xml:space="preserve">absolute efficiencies and, in the case of neutron imaging, fast response due to </w:t>
      </w:r>
      <w:proofErr w:type="gramStart"/>
      <w:r>
        <w:t>time of flight</w:t>
      </w:r>
      <w:proofErr w:type="gramEnd"/>
      <w:r>
        <w:t xml:space="preserve"> measurements. </w:t>
      </w:r>
    </w:p>
    <w:p w14:paraId="7D68CEF3" w14:textId="77777777" w:rsidR="00AD1D5B" w:rsidRDefault="00AD1D5B" w:rsidP="00AD1D5B">
      <w:pPr>
        <w:jc w:val="both"/>
      </w:pPr>
      <w:r>
        <w:t xml:space="preserve"> </w:t>
      </w:r>
    </w:p>
    <w:p w14:paraId="38D82B0D" w14:textId="77777777" w:rsidR="00FB3EF0" w:rsidRDefault="00AD1D5B" w:rsidP="00AD1D5B">
      <w:pPr>
        <w:jc w:val="both"/>
        <w:rPr>
          <w:b/>
          <w:bCs/>
          <w:caps/>
          <w:color w:val="000000" w:themeColor="text1"/>
          <w:sz w:val="28"/>
        </w:rPr>
      </w:pPr>
      <w:r>
        <w:t xml:space="preserve">Consequently, just as in the case of radiography, the recent advances in organometallics may directly benefit the use of DPI pixelated arrays in coded-aperture systems.  Due to the comparably low count rates measured by coded-aperture systems, the significantly larger timing responses expected from iridium complex loaded plastics may have much less of an impact on measurements.  This will likely result in the optimal application of these materials for coded-aperture imaging systems, which typically operate over long measurement windows due to low efficiencies from distance, solid angle, and/or source intensity.     </w:t>
      </w:r>
    </w:p>
    <w:p w14:paraId="57F8656B" w14:textId="77777777" w:rsidR="00E371F5" w:rsidRDefault="00E371F5">
      <w:pPr>
        <w:pStyle w:val="Heading1"/>
      </w:pPr>
      <w:r>
        <w:br w:type="page"/>
      </w:r>
      <w:bookmarkStart w:id="110" w:name="_Toc69359026"/>
      <w:r w:rsidR="002F119D">
        <w:lastRenderedPageBreak/>
        <w:t>-</w:t>
      </w:r>
      <w:r>
        <w:br/>
        <w:t xml:space="preserve">Novel </w:t>
      </w:r>
      <w:r w:rsidR="00045955">
        <w:t>C</w:t>
      </w:r>
      <w:r>
        <w:t>ontributions</w:t>
      </w:r>
      <w:bookmarkEnd w:id="110"/>
    </w:p>
    <w:p w14:paraId="7500DC55" w14:textId="0F601EC4" w:rsidR="00F3492C" w:rsidRDefault="00F3492C" w:rsidP="00975A0C">
      <w:pPr>
        <w:jc w:val="both"/>
      </w:pPr>
    </w:p>
    <w:p w14:paraId="7589075D" w14:textId="77777777" w:rsidR="00B253A0" w:rsidRDefault="00B253A0" w:rsidP="00975A0C">
      <w:pPr>
        <w:jc w:val="both"/>
      </w:pPr>
    </w:p>
    <w:p w14:paraId="6F578F96" w14:textId="794FEF8C" w:rsidR="005512EC" w:rsidRDefault="005740C9" w:rsidP="00975A0C">
      <w:pPr>
        <w:jc w:val="both"/>
      </w:pPr>
      <w:r>
        <w:t xml:space="preserve">This research contains several scientific contributions to the field of </w:t>
      </w:r>
      <w:r w:rsidR="000A15B8">
        <w:t>n</w:t>
      </w:r>
      <w:r>
        <w:t xml:space="preserve">uclear </w:t>
      </w:r>
      <w:r w:rsidR="000A15B8">
        <w:t>e</w:t>
      </w:r>
      <w:r>
        <w:t>ngineering</w:t>
      </w:r>
      <w:r w:rsidR="00257ACC">
        <w:t xml:space="preserve">, which are all related to </w:t>
      </w:r>
      <w:r>
        <w:t xml:space="preserve">the radiographic performance </w:t>
      </w:r>
      <w:r w:rsidR="00D451E0">
        <w:t xml:space="preserve">characteristics </w:t>
      </w:r>
      <w:r>
        <w:t xml:space="preserve">of a </w:t>
      </w:r>
      <w:r w:rsidR="00D525EB">
        <w:t xml:space="preserve">specific </w:t>
      </w:r>
      <w:r>
        <w:t>novel material</w:t>
      </w:r>
      <w:r w:rsidR="00257ACC">
        <w:t xml:space="preserve"> </w:t>
      </w:r>
      <w:r w:rsidR="00D525EB">
        <w:t xml:space="preserve">when </w:t>
      </w:r>
      <w:r>
        <w:t xml:space="preserve">exposed </w:t>
      </w:r>
      <w:r w:rsidR="00257ACC">
        <w:t xml:space="preserve">separately </w:t>
      </w:r>
      <w:r>
        <w:t>to high-energy</w:t>
      </w:r>
      <w:r w:rsidR="00257ACC">
        <w:t xml:space="preserve"> bremsstrahlung</w:t>
      </w:r>
      <w:r>
        <w:t xml:space="preserve"> x-ray and </w:t>
      </w:r>
      <w:r w:rsidR="00257ACC">
        <w:t xml:space="preserve">fast </w:t>
      </w:r>
      <w:r>
        <w:t>neutron</w:t>
      </w:r>
      <w:r w:rsidR="00257ACC">
        <w:t xml:space="preserve"> fields.  </w:t>
      </w:r>
      <w:r w:rsidR="005512EC">
        <w:t xml:space="preserve">The novel material is a </w:t>
      </w:r>
      <w:r w:rsidR="005512EC" w:rsidRPr="005512EC">
        <w:t>triphenyl bismuth-loaded polyvinyl toluene (</w:t>
      </w:r>
      <w:proofErr w:type="spellStart"/>
      <w:r w:rsidR="005512EC" w:rsidRPr="005512EC">
        <w:t>BiPVT</w:t>
      </w:r>
      <w:proofErr w:type="spellEnd"/>
      <w:r w:rsidR="005512EC" w:rsidRPr="005512EC">
        <w:t xml:space="preserve">) with 21 </w:t>
      </w:r>
      <w:proofErr w:type="spellStart"/>
      <w:r w:rsidR="005512EC" w:rsidRPr="005512EC">
        <w:t>wt</w:t>
      </w:r>
      <w:proofErr w:type="spellEnd"/>
      <w:r w:rsidR="005512EC" w:rsidRPr="005512EC">
        <w:t xml:space="preserve">% bismuth </w:t>
      </w:r>
      <w:r w:rsidR="005512EC">
        <w:t xml:space="preserve">and an </w:t>
      </w:r>
      <w:ins w:id="111" w:author="Decker, Andrew William" w:date="2021-04-14T08:43:00Z">
        <w:r w:rsidR="00E06969">
          <w:t>i</w:t>
        </w:r>
      </w:ins>
      <w:del w:id="112" w:author="Decker, Andrew William" w:date="2021-04-14T08:43:00Z">
        <w:r w:rsidR="005512EC" w:rsidDel="00E06969">
          <w:delText>I</w:delText>
        </w:r>
      </w:del>
      <w:r w:rsidR="005512EC">
        <w:t>ridium-complex fluor</w:t>
      </w:r>
      <w:r w:rsidR="00D525EB">
        <w:t xml:space="preserve">, which was </w:t>
      </w:r>
      <w:r w:rsidR="005512EC">
        <w:t>designed</w:t>
      </w:r>
      <w:r w:rsidR="00D525EB">
        <w:t xml:space="preserve">, </w:t>
      </w:r>
      <w:r w:rsidR="005512EC">
        <w:t>manufactured</w:t>
      </w:r>
      <w:r w:rsidR="00D525EB">
        <w:t xml:space="preserve">, and provided by </w:t>
      </w:r>
      <w:r w:rsidR="005512EC">
        <w:t xml:space="preserve">Lawrence Livermore National Laboratory (LLNL). </w:t>
      </w:r>
      <w:r w:rsidR="00D525EB">
        <w:t xml:space="preserve">From a </w:t>
      </w:r>
      <w:r w:rsidR="005512EC">
        <w:t xml:space="preserve">small sample of </w:t>
      </w:r>
      <w:r w:rsidR="00D525EB">
        <w:t xml:space="preserve">this material, a </w:t>
      </w:r>
      <w:r w:rsidR="00D525EB" w:rsidRPr="00191EFF">
        <w:t>4×3-pixel array</w:t>
      </w:r>
      <w:r w:rsidR="00D525EB">
        <w:t xml:space="preserve"> was fabricated and paired with a commercial radiographic panel to support performance comparisons between the </w:t>
      </w:r>
      <w:proofErr w:type="spellStart"/>
      <w:r w:rsidR="00D525EB">
        <w:t>BiPVT</w:t>
      </w:r>
      <w:proofErr w:type="spellEnd"/>
      <w:r w:rsidR="00D525EB">
        <w:t xml:space="preserve"> and other available alternative plastic scintillators in the same configuration, specifically EJ-200 and EJ-256.  Th</w:t>
      </w:r>
      <w:r w:rsidR="00D451E0">
        <w:t xml:space="preserve">e </w:t>
      </w:r>
      <w:r w:rsidR="00D525EB">
        <w:t>direct evaluations and</w:t>
      </w:r>
      <w:r w:rsidR="00D451E0">
        <w:t xml:space="preserve"> performance</w:t>
      </w:r>
      <w:r w:rsidR="00D525EB">
        <w:t xml:space="preserve"> comparisons</w:t>
      </w:r>
      <w:r w:rsidR="00D451E0">
        <w:t xml:space="preserve"> described subsequently herein</w:t>
      </w:r>
      <w:r w:rsidR="00D525EB">
        <w:t xml:space="preserve"> </w:t>
      </w:r>
      <w:r w:rsidR="00D451E0">
        <w:t>of</w:t>
      </w:r>
      <w:r w:rsidR="00D525EB">
        <w:t xml:space="preserve"> </w:t>
      </w:r>
      <w:r w:rsidR="00D451E0">
        <w:t xml:space="preserve">a </w:t>
      </w:r>
      <w:proofErr w:type="spellStart"/>
      <w:r w:rsidR="00E54595">
        <w:t>BiPVT</w:t>
      </w:r>
      <w:proofErr w:type="spellEnd"/>
      <w:r w:rsidR="00E54595">
        <w:t xml:space="preserve"> array in both </w:t>
      </w:r>
      <w:r w:rsidR="00D451E0">
        <w:t>x-ray and fast neutron envir</w:t>
      </w:r>
      <w:r w:rsidR="00E54595">
        <w:t xml:space="preserve">onments </w:t>
      </w:r>
      <w:r w:rsidR="00D525EB">
        <w:t>ha</w:t>
      </w:r>
      <w:r w:rsidR="00D451E0">
        <w:t>s</w:t>
      </w:r>
      <w:r w:rsidR="00D525EB">
        <w:t xml:space="preserve"> never previously been performed</w:t>
      </w:r>
      <w:r w:rsidR="00D451E0">
        <w:t xml:space="preserve"> or documented</w:t>
      </w:r>
      <w:r w:rsidR="00D525EB">
        <w:t>.</w:t>
      </w:r>
    </w:p>
    <w:p w14:paraId="0D2C65E8" w14:textId="77777777" w:rsidR="005512EC" w:rsidRDefault="005512EC" w:rsidP="00975A0C">
      <w:pPr>
        <w:jc w:val="both"/>
      </w:pPr>
    </w:p>
    <w:p w14:paraId="7FE8F2DF" w14:textId="4796C8BF" w:rsidR="0076145C" w:rsidRDefault="00D525EB" w:rsidP="000D5FDA">
      <w:pPr>
        <w:jc w:val="both"/>
      </w:pPr>
      <w:r>
        <w:t>As such, the m</w:t>
      </w:r>
      <w:r w:rsidR="00257ACC">
        <w:t xml:space="preserve">ost notable </w:t>
      </w:r>
      <w:r>
        <w:t xml:space="preserve">novel </w:t>
      </w:r>
      <w:r w:rsidR="00257ACC">
        <w:t>contribution</w:t>
      </w:r>
      <w:r w:rsidR="00E54595">
        <w:t>s</w:t>
      </w:r>
      <w:r w:rsidR="00257ACC">
        <w:t xml:space="preserve"> detailed herein </w:t>
      </w:r>
      <w:r w:rsidR="00E54595">
        <w:t>are</w:t>
      </w:r>
      <w:r w:rsidR="00257ACC">
        <w:t xml:space="preserve"> </w:t>
      </w:r>
      <w:r w:rsidR="00D82AC8">
        <w:t xml:space="preserve">found in </w:t>
      </w:r>
      <w:r w:rsidR="00257ACC">
        <w:t>the experimental evaluation</w:t>
      </w:r>
      <w:r w:rsidR="00E54595">
        <w:t>s</w:t>
      </w:r>
      <w:r w:rsidR="00257ACC">
        <w:t xml:space="preserve"> of</w:t>
      </w:r>
      <w:r w:rsidR="00E54595">
        <w:t xml:space="preserve"> </w:t>
      </w:r>
      <w:r w:rsidR="00257ACC">
        <w:t>edge response, modulation transfer function (MTF), and spatial resolution (S</w:t>
      </w:r>
      <w:r w:rsidR="00326E22">
        <w:t>R</w:t>
      </w:r>
      <w:r w:rsidR="00257ACC">
        <w:t xml:space="preserve">) </w:t>
      </w:r>
      <w:r>
        <w:t xml:space="preserve">provided by the </w:t>
      </w:r>
      <w:proofErr w:type="spellStart"/>
      <w:r>
        <w:t>BiPVT</w:t>
      </w:r>
      <w:proofErr w:type="spellEnd"/>
      <w:r>
        <w:t xml:space="preserve"> array in </w:t>
      </w:r>
      <w:r w:rsidR="00975A0C">
        <w:t>both</w:t>
      </w:r>
      <w:r w:rsidR="00257ACC">
        <w:t xml:space="preserve"> </w:t>
      </w:r>
      <w:r>
        <w:t xml:space="preserve">radiation </w:t>
      </w:r>
      <w:r w:rsidR="00257ACC">
        <w:t>environment</w:t>
      </w:r>
      <w:r w:rsidR="00975A0C">
        <w:t>s</w:t>
      </w:r>
      <w:r>
        <w:t xml:space="preserve">, as well as the comparison of those </w:t>
      </w:r>
      <w:r w:rsidR="00E54595">
        <w:t xml:space="preserve">results against </w:t>
      </w:r>
      <w:r w:rsidR="00326E22">
        <w:t>similar</w:t>
      </w:r>
      <w:r w:rsidR="00E54595">
        <w:t xml:space="preserve"> findings f</w:t>
      </w:r>
      <w:r w:rsidR="00D82AC8">
        <w:t>or</w:t>
      </w:r>
      <w:r w:rsidR="00E54595">
        <w:t xml:space="preserve"> the two alternative materials.  Additionall</w:t>
      </w:r>
      <w:r w:rsidR="00D451E0">
        <w:t>y,</w:t>
      </w:r>
      <w:r w:rsidR="00975A0C">
        <w:t xml:space="preserve"> </w:t>
      </w:r>
      <w:r w:rsidR="00E54595">
        <w:t>simulation of these experiments provide</w:t>
      </w:r>
      <w:r w:rsidR="00975A0C">
        <w:t>s</w:t>
      </w:r>
      <w:r w:rsidR="00E54595">
        <w:t xml:space="preserve"> insight into the physical </w:t>
      </w:r>
      <w:r w:rsidR="00975A0C">
        <w:t xml:space="preserve">processes occurring within each </w:t>
      </w:r>
      <w:r w:rsidR="00D82AC8">
        <w:t>array, due primarily to material</w:t>
      </w:r>
      <w:r w:rsidR="000D5FDA">
        <w:t xml:space="preserve"> </w:t>
      </w:r>
      <w:proofErr w:type="spellStart"/>
      <w:r w:rsidR="000D5FDA">
        <w:t>isotopics</w:t>
      </w:r>
      <w:proofErr w:type="spellEnd"/>
      <w:r w:rsidR="00D82AC8">
        <w:t xml:space="preserve"> and incident radiation</w:t>
      </w:r>
      <w:r w:rsidR="000D5FDA">
        <w:t xml:space="preserve"> type and energy.  This analysis h</w:t>
      </w:r>
      <w:r w:rsidR="00D82AC8">
        <w:t>elp</w:t>
      </w:r>
      <w:r w:rsidR="000D5FDA">
        <w:t>s</w:t>
      </w:r>
      <w:r w:rsidR="00D82AC8">
        <w:t xml:space="preserve"> us to better understand the physical reasons for each array’s </w:t>
      </w:r>
      <w:r w:rsidR="000D5FDA">
        <w:t>relative</w:t>
      </w:r>
      <w:r w:rsidR="00D82AC8">
        <w:t xml:space="preserve"> performance</w:t>
      </w:r>
      <w:r w:rsidR="000D5FDA">
        <w:t xml:space="preserve"> and </w:t>
      </w:r>
      <w:r w:rsidR="00A06DBB">
        <w:t>facilitates</w:t>
      </w:r>
      <w:r w:rsidR="000D5FDA">
        <w:t xml:space="preserve"> reasonable predictions </w:t>
      </w:r>
      <w:r w:rsidR="00326E22">
        <w:t>for performance</w:t>
      </w:r>
      <w:r w:rsidR="000D5FDA">
        <w:t xml:space="preserve"> comparisons</w:t>
      </w:r>
      <w:r w:rsidR="00326E22">
        <w:t xml:space="preserve"> in alternative environments</w:t>
      </w:r>
      <w:r w:rsidR="000D5FDA">
        <w:t>.  To</w:t>
      </w:r>
      <w:r w:rsidR="00D82AC8">
        <w:t xml:space="preserve"> this end, this research </w:t>
      </w:r>
      <w:r w:rsidR="000D5FDA">
        <w:t xml:space="preserve">also describes a novel methodology to simulate array performance, which incorporates both </w:t>
      </w:r>
      <w:r w:rsidR="000D5FDA" w:rsidRPr="00191EFF">
        <w:t xml:space="preserve">MCNP6.2 and </w:t>
      </w:r>
      <w:proofErr w:type="spellStart"/>
      <w:r w:rsidR="000D5FDA" w:rsidRPr="00191EFF">
        <w:t>Zemax</w:t>
      </w:r>
      <w:proofErr w:type="spellEnd"/>
      <w:r w:rsidR="000D5FDA" w:rsidRPr="00191EFF">
        <w:t xml:space="preserve"> </w:t>
      </w:r>
      <w:proofErr w:type="spellStart"/>
      <w:r w:rsidR="000D5FDA" w:rsidRPr="00191EFF">
        <w:t>OpticStudio</w:t>
      </w:r>
      <w:proofErr w:type="spellEnd"/>
      <w:r w:rsidR="000D5FDA" w:rsidRPr="00191EFF">
        <w:t xml:space="preserve"> software</w:t>
      </w:r>
      <w:r w:rsidR="000D5FDA">
        <w:t xml:space="preserve">.  These simulations </w:t>
      </w:r>
      <w:r w:rsidR="00D82AC8">
        <w:t xml:space="preserve">provide </w:t>
      </w:r>
      <w:r w:rsidR="000D5FDA" w:rsidRPr="00191EFF">
        <w:t>estimates of edge response for each material array</w:t>
      </w:r>
      <w:r w:rsidR="000D5FDA">
        <w:t xml:space="preserve">, which facilitate the application of identical calculations and comparisons of array MTF and SR </w:t>
      </w:r>
      <w:r w:rsidR="00A06DBB">
        <w:t xml:space="preserve">between experimental and </w:t>
      </w:r>
      <w:r w:rsidR="000D5FDA">
        <w:t xml:space="preserve">simulated data.   </w:t>
      </w:r>
      <w:r w:rsidR="00A06DBB">
        <w:t>C</w:t>
      </w:r>
      <w:r w:rsidR="000D5FDA" w:rsidRPr="00191EFF">
        <w:t>ompar</w:t>
      </w:r>
      <w:r w:rsidR="000D5FDA">
        <w:t>ison</w:t>
      </w:r>
      <w:r w:rsidR="00EA43BB">
        <w:t xml:space="preserve">s between the </w:t>
      </w:r>
      <w:r w:rsidR="000D5FDA" w:rsidRPr="00191EFF">
        <w:t>simulated and experimental x-ray MTF and SR results verif</w:t>
      </w:r>
      <w:r w:rsidR="00EA43BB">
        <w:t>y</w:t>
      </w:r>
      <w:r w:rsidR="000D5FDA" w:rsidRPr="00191EFF">
        <w:t xml:space="preserve"> the accuracy of the </w:t>
      </w:r>
      <w:r w:rsidR="00EA43BB">
        <w:t xml:space="preserve">specific </w:t>
      </w:r>
      <w:r w:rsidR="000D5FDA" w:rsidRPr="00191EFF">
        <w:t>simulations, as well as the</w:t>
      </w:r>
      <w:r w:rsidR="00A06DBB">
        <w:t xml:space="preserve"> validity of the</w:t>
      </w:r>
      <w:r w:rsidR="000D5FDA" w:rsidRPr="00191EFF">
        <w:t xml:space="preserve"> computational methodology</w:t>
      </w:r>
      <w:r w:rsidR="00EA43BB">
        <w:t xml:space="preserve"> employed.  This methodology was </w:t>
      </w:r>
      <w:r w:rsidR="00A06DBB">
        <w:t xml:space="preserve">also further </w:t>
      </w:r>
      <w:r w:rsidR="00EA43BB">
        <w:t>leveraged to provide predictions of relative array performance for a</w:t>
      </w:r>
      <w:r w:rsidR="00F5646B">
        <w:t xml:space="preserve"> more</w:t>
      </w:r>
      <w:r w:rsidR="00EA43BB">
        <w:t xml:space="preserve"> ideally manufactured </w:t>
      </w:r>
      <w:proofErr w:type="spellStart"/>
      <w:r w:rsidR="00EA43BB">
        <w:t>BiPVT</w:t>
      </w:r>
      <w:proofErr w:type="spellEnd"/>
      <w:r w:rsidR="00EA43BB">
        <w:t xml:space="preserve"> array.</w:t>
      </w:r>
    </w:p>
    <w:p w14:paraId="26BA4508" w14:textId="77777777" w:rsidR="0076145C" w:rsidRDefault="0076145C" w:rsidP="00975A0C">
      <w:pPr>
        <w:jc w:val="both"/>
      </w:pPr>
    </w:p>
    <w:p w14:paraId="52F70CA9" w14:textId="6CBEAD70" w:rsidR="0076145C" w:rsidRDefault="0076145C" w:rsidP="00975A0C">
      <w:pPr>
        <w:jc w:val="both"/>
      </w:pPr>
      <w:r>
        <w:t>Lastly,</w:t>
      </w:r>
      <w:r w:rsidR="00EA43BB">
        <w:t xml:space="preserve"> </w:t>
      </w:r>
      <w:r w:rsidR="00A06DBB">
        <w:t xml:space="preserve">derivation of </w:t>
      </w:r>
      <w:r>
        <w:t xml:space="preserve">these results </w:t>
      </w:r>
      <w:r w:rsidR="00A06DBB">
        <w:t>relied upon one</w:t>
      </w:r>
      <w:r>
        <w:t xml:space="preserve"> final novel contribution, the d</w:t>
      </w:r>
      <w:r w:rsidRPr="00191EFF">
        <w:t>evelop</w:t>
      </w:r>
      <w:r>
        <w:t xml:space="preserve">ment </w:t>
      </w:r>
      <w:r w:rsidRPr="00191EFF">
        <w:t>and implement</w:t>
      </w:r>
      <w:r>
        <w:t xml:space="preserve">ation of </w:t>
      </w:r>
      <w:r w:rsidRPr="00191EFF">
        <w:t xml:space="preserve">a methodology </w:t>
      </w:r>
      <w:r>
        <w:t>t</w:t>
      </w:r>
      <w:r w:rsidR="00F5646B">
        <w:t xml:space="preserve">o </w:t>
      </w:r>
      <w:r w:rsidRPr="00191EFF">
        <w:t>appl</w:t>
      </w:r>
      <w:r w:rsidR="00F5646B">
        <w:t>y</w:t>
      </w:r>
      <w:r>
        <w:t xml:space="preserve"> </w:t>
      </w:r>
      <w:r w:rsidRPr="00191EFF">
        <w:t xml:space="preserve">computed tomography processes in 1D to </w:t>
      </w:r>
      <w:r>
        <w:t xml:space="preserve">calculate </w:t>
      </w:r>
      <w:r w:rsidRPr="00191EFF">
        <w:t xml:space="preserve">edge response from </w:t>
      </w:r>
      <w:r>
        <w:t xml:space="preserve">small arrays using </w:t>
      </w:r>
      <w:r w:rsidRPr="00191EFF">
        <w:t>composite images</w:t>
      </w:r>
      <w:r w:rsidR="00F5646B">
        <w:t>, both experimentally and computationally</w:t>
      </w:r>
      <w:r>
        <w:t xml:space="preserve">.  </w:t>
      </w:r>
      <w:r w:rsidR="00EA43BB">
        <w:t>Specifically, b</w:t>
      </w:r>
      <w:r>
        <w:t xml:space="preserve">y </w:t>
      </w:r>
      <w:r w:rsidR="000A15B8">
        <w:t>conducting</w:t>
      </w:r>
      <w:r>
        <w:t xml:space="preserve"> multiple measurement</w:t>
      </w:r>
      <w:r w:rsidR="00975A0C">
        <w:t xml:space="preserve">s of </w:t>
      </w:r>
      <w:r>
        <w:t>a straight edge phantom</w:t>
      </w:r>
      <w:r w:rsidR="00975A0C">
        <w:t xml:space="preserve">, </w:t>
      </w:r>
      <w:r w:rsidR="000A15B8">
        <w:t xml:space="preserve">with </w:t>
      </w:r>
      <w:r w:rsidR="00975A0C">
        <w:t>each</w:t>
      </w:r>
      <w:r w:rsidR="000A15B8">
        <w:t xml:space="preserve"> </w:t>
      </w:r>
      <w:r w:rsidR="000A15B8">
        <w:lastRenderedPageBreak/>
        <w:t>measurement</w:t>
      </w:r>
      <w:r w:rsidR="00975A0C">
        <w:t xml:space="preserve"> </w:t>
      </w:r>
      <w:r w:rsidR="000A15B8">
        <w:t xml:space="preserve">recording </w:t>
      </w:r>
      <w:r w:rsidR="00EA43BB">
        <w:t>an</w:t>
      </w:r>
      <w:r w:rsidR="00975A0C">
        <w:t xml:space="preserve"> </w:t>
      </w:r>
      <w:r>
        <w:t xml:space="preserve">incrementally </w:t>
      </w:r>
      <w:r w:rsidR="000A15B8">
        <w:t>greater</w:t>
      </w:r>
      <w:r>
        <w:t xml:space="preserve"> fraction</w:t>
      </w:r>
      <w:r w:rsidR="00EA43BB">
        <w:t xml:space="preserve"> </w:t>
      </w:r>
      <w:r>
        <w:t>of array shielding</w:t>
      </w:r>
      <w:r w:rsidR="00EA43BB">
        <w:t xml:space="preserve"> by the phantom</w:t>
      </w:r>
      <w:r>
        <w:t xml:space="preserve">, larger </w:t>
      </w:r>
      <w:r w:rsidR="00F5646B">
        <w:t xml:space="preserve">experimental and computational </w:t>
      </w:r>
      <w:r>
        <w:t>composite image</w:t>
      </w:r>
      <w:r w:rsidR="00F5646B">
        <w:t>s were</w:t>
      </w:r>
      <w:r>
        <w:t xml:space="preserve"> produced</w:t>
      </w:r>
      <w:r w:rsidR="00975A0C">
        <w:t>.  Th</w:t>
      </w:r>
      <w:r w:rsidR="00597605">
        <w:t>e</w:t>
      </w:r>
      <w:r w:rsidR="00975A0C">
        <w:t xml:space="preserve"> larger image</w:t>
      </w:r>
      <w:r w:rsidR="00597605">
        <w:t>s</w:t>
      </w:r>
      <w:r w:rsidR="00975A0C">
        <w:t xml:space="preserve"> of the straight edge phantom support</w:t>
      </w:r>
      <w:r w:rsidR="00597605">
        <w:t>ed</w:t>
      </w:r>
      <w:r w:rsidR="00975A0C">
        <w:t xml:space="preserve"> evaluations of edge response in accordance with ASTM guidelines for region of interest width and height</w:t>
      </w:r>
      <w:r w:rsidR="00EA43BB">
        <w:t xml:space="preserve">, and the agreement between SR </w:t>
      </w:r>
      <w:r w:rsidR="00F5646B">
        <w:t xml:space="preserve">values </w:t>
      </w:r>
      <w:r w:rsidR="00EA43BB">
        <w:t>derived from the physical measurements and simulations of large</w:t>
      </w:r>
      <w:r w:rsidR="00F5646B">
        <w:t xml:space="preserve"> composite</w:t>
      </w:r>
      <w:r w:rsidR="00EA43BB">
        <w:t xml:space="preserve"> array</w:t>
      </w:r>
      <w:r w:rsidR="00597605">
        <w:t>s</w:t>
      </w:r>
      <w:r w:rsidR="00F5646B">
        <w:t>,</w:t>
      </w:r>
      <w:r w:rsidR="00EA43BB">
        <w:t xml:space="preserve"> demonstrate the accuracy and reliability of this approach</w:t>
      </w:r>
      <w:r w:rsidR="00F5646B">
        <w:t xml:space="preserve"> in x-ray environments.</w:t>
      </w:r>
      <w:r w:rsidR="00597605">
        <w:t xml:space="preserve">  </w:t>
      </w:r>
    </w:p>
    <w:p w14:paraId="6AAD978B" w14:textId="77777777" w:rsidR="00975A0C" w:rsidRDefault="00975A0C" w:rsidP="00975A0C">
      <w:pPr>
        <w:jc w:val="both"/>
      </w:pPr>
    </w:p>
    <w:p w14:paraId="0CB39A1A" w14:textId="77777777" w:rsidR="0076145C" w:rsidRDefault="0076145C" w:rsidP="00191EFF"/>
    <w:p w14:paraId="612BA080" w14:textId="77777777" w:rsidR="00ED2991" w:rsidRDefault="00ED2991">
      <w:r>
        <w:br w:type="page"/>
      </w:r>
    </w:p>
    <w:p w14:paraId="61B92C29" w14:textId="5BA62FBB" w:rsidR="00236E6D" w:rsidRDefault="00ED2991">
      <w:pPr>
        <w:pStyle w:val="Heading1"/>
      </w:pPr>
      <w:bookmarkStart w:id="113" w:name="_Toc69359027"/>
      <w:r>
        <w:lastRenderedPageBreak/>
        <w:t>-</w:t>
      </w:r>
      <w:r w:rsidR="006D474B">
        <w:br/>
      </w:r>
      <w:bookmarkEnd w:id="100"/>
      <w:bookmarkEnd w:id="101"/>
      <w:r w:rsidR="00AD1D5B">
        <w:t xml:space="preserve">Preliminary </w:t>
      </w:r>
      <w:r w:rsidR="001866BB">
        <w:t>P</w:t>
      </w:r>
      <w:r w:rsidR="00387FFB">
        <w:t xml:space="preserve">erformance and Material </w:t>
      </w:r>
      <w:r w:rsidR="001866BB">
        <w:t>E</w:t>
      </w:r>
      <w:r w:rsidR="00387FFB">
        <w:t>valuation</w:t>
      </w:r>
      <w:bookmarkEnd w:id="113"/>
    </w:p>
    <w:p w14:paraId="17DFFCAF" w14:textId="24EC6389"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BB35637" w14:textId="77777777" w:rsidR="00B253A0" w:rsidRDefault="00B253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F94FCFF" w14:textId="70E55476" w:rsidR="00D451E0" w:rsidRDefault="00D451E0" w:rsidP="00C1339D">
      <w:pPr>
        <w:pStyle w:val="Heading2"/>
      </w:pPr>
      <w:bookmarkStart w:id="114" w:name="_Toc69359028"/>
      <w:r>
        <w:t xml:space="preserve">Analytic </w:t>
      </w:r>
      <w:r w:rsidRPr="00AD1D5B">
        <w:t xml:space="preserve">Material </w:t>
      </w:r>
      <w:r>
        <w:t>Evaluation</w:t>
      </w:r>
      <w:bookmarkEnd w:id="114"/>
    </w:p>
    <w:p w14:paraId="28E619F8" w14:textId="77777777" w:rsidR="00D451E0" w:rsidRPr="00D451E0" w:rsidRDefault="00D451E0" w:rsidP="00D451E0"/>
    <w:p w14:paraId="25A2C827" w14:textId="7A4EFB3A" w:rsidR="00D451E0" w:rsidRDefault="00F2139F" w:rsidP="009C156B">
      <w:pPr>
        <w:pStyle w:val="Heading3"/>
      </w:pPr>
      <w:bookmarkStart w:id="115" w:name="_Toc69359029"/>
      <w:r>
        <w:t>Motivation</w:t>
      </w:r>
      <w:bookmarkEnd w:id="115"/>
    </w:p>
    <w:p w14:paraId="7A9C772D" w14:textId="1DD7B3FD" w:rsidR="00D451E0" w:rsidRDefault="00D451E0"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Th</w:t>
      </w:r>
      <w:r w:rsidR="00F2139F">
        <w:t xml:space="preserve">is section provides </w:t>
      </w:r>
      <w:r w:rsidR="001C403E">
        <w:t xml:space="preserve">basic but </w:t>
      </w:r>
      <w:r w:rsidR="00F2139F">
        <w:t xml:space="preserve">fundamental evaluations of the materials of interest </w:t>
      </w:r>
      <w:r w:rsidR="00EB533C">
        <w:t>in</w:t>
      </w:r>
      <w:r w:rsidR="00F2139F">
        <w:t xml:space="preserve"> this research, which facilitate the subsequent analysis of </w:t>
      </w:r>
      <w:r>
        <w:t>material characteristics govern</w:t>
      </w:r>
      <w:r w:rsidR="00F2139F">
        <w:t>ing incident</w:t>
      </w:r>
      <w:r>
        <w:t xml:space="preserve"> </w:t>
      </w:r>
      <w:r w:rsidR="00F2139F">
        <w:t>particle interactions and expected light yield.  Specifically, th</w:t>
      </w:r>
      <w:r w:rsidR="001C403E">
        <w:t>ese</w:t>
      </w:r>
      <w:r w:rsidR="00F2139F">
        <w:t xml:space="preserve"> </w:t>
      </w:r>
      <w:r w:rsidR="001C403E">
        <w:t xml:space="preserve">calculations </w:t>
      </w:r>
      <w:r w:rsidR="00F2139F">
        <w:t xml:space="preserve">address </w:t>
      </w:r>
      <w:r w:rsidR="001C403E">
        <w:t xml:space="preserve">the </w:t>
      </w:r>
      <w:r w:rsidR="00C9548E">
        <w:t xml:space="preserve">atomic </w:t>
      </w:r>
      <w:r w:rsidR="001C403E">
        <w:t xml:space="preserve">fractions, weight percentages, and </w:t>
      </w:r>
      <w:r w:rsidR="00C9548E">
        <w:t>number densit</w:t>
      </w:r>
      <w:r w:rsidR="001C403E">
        <w:t xml:space="preserve">ies </w:t>
      </w:r>
      <w:r w:rsidR="00C9548E">
        <w:t xml:space="preserve">of </w:t>
      </w:r>
      <w:r w:rsidR="00F2139F">
        <w:t>each material</w:t>
      </w:r>
      <w:r w:rsidR="00C9548E">
        <w:t xml:space="preserve">, </w:t>
      </w:r>
      <w:r w:rsidR="00F2139F">
        <w:t>as well as calculations of effective atomic number</w:t>
      </w:r>
      <w:r w:rsidR="001C403E">
        <w:t xml:space="preserve">, </w:t>
      </w:r>
      <w:r w:rsidR="00F2139F" w:rsidRPr="00F2139F">
        <w:rPr>
          <w:i/>
          <w:iCs/>
        </w:rPr>
        <w:t>Z</w:t>
      </w:r>
      <w:r w:rsidR="00F2139F" w:rsidRPr="00F2139F">
        <w:rPr>
          <w:i/>
          <w:iCs/>
          <w:vertAlign w:val="subscript"/>
        </w:rPr>
        <w:t>eff</w:t>
      </w:r>
      <w:r w:rsidR="001C403E">
        <w:t xml:space="preserve">, average atomic number, </w:t>
      </w:r>
      <w:r w:rsidR="001C403E" w:rsidRPr="001C403E">
        <w:rPr>
          <w:i/>
          <w:iCs/>
        </w:rPr>
        <w:t>&lt;Z&gt;</w:t>
      </w:r>
      <w:r w:rsidR="001C403E">
        <w:t>,</w:t>
      </w:r>
      <w:r w:rsidR="00F2139F">
        <w:t xml:space="preserve"> and effective atomic weight</w:t>
      </w:r>
      <w:r w:rsidR="001C403E">
        <w:t xml:space="preserve">, </w:t>
      </w:r>
      <w:proofErr w:type="spellStart"/>
      <w:r w:rsidR="00F2139F" w:rsidRPr="00F2139F">
        <w:rPr>
          <w:i/>
          <w:iCs/>
        </w:rPr>
        <w:t>A</w:t>
      </w:r>
      <w:r w:rsidR="00F2139F" w:rsidRPr="00F2139F">
        <w:rPr>
          <w:i/>
          <w:iCs/>
          <w:vertAlign w:val="subscript"/>
        </w:rPr>
        <w:t>eff</w:t>
      </w:r>
      <w:proofErr w:type="spellEnd"/>
      <w:r w:rsidR="00F2139F">
        <w:t>.</w:t>
      </w:r>
      <w:r w:rsidR="00C9548E">
        <w:t xml:space="preserve">  </w:t>
      </w:r>
      <w:r w:rsidR="00796BD8">
        <w:t xml:space="preserve">The quantity </w:t>
      </w:r>
      <w:r w:rsidR="00C9548E" w:rsidRPr="00F2139F">
        <w:rPr>
          <w:i/>
          <w:iCs/>
        </w:rPr>
        <w:t>Z</w:t>
      </w:r>
      <w:r w:rsidR="00C9548E" w:rsidRPr="00F2139F">
        <w:rPr>
          <w:i/>
          <w:iCs/>
          <w:vertAlign w:val="subscript"/>
        </w:rPr>
        <w:t>eff</w:t>
      </w:r>
      <w:r w:rsidR="00C9548E">
        <w:t xml:space="preserve"> is particularly important for predictions of </w:t>
      </w:r>
      <w:r w:rsidR="00EB533C">
        <w:t>PE absorption</w:t>
      </w:r>
      <w:r w:rsidR="001C403E">
        <w:t>, as mentioned in Chapter 2.</w:t>
      </w:r>
    </w:p>
    <w:p w14:paraId="0C4E77C2" w14:textId="68EEE755" w:rsidR="00D451E0" w:rsidRDefault="00D451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02D9CD8" w14:textId="4F6C1120" w:rsidR="00C9548E" w:rsidRDefault="00B3520D" w:rsidP="00642637">
      <w:pPr>
        <w:pStyle w:val="Heading3"/>
        <w:numPr>
          <w:ilvl w:val="0"/>
          <w:numId w:val="0"/>
        </w:numPr>
      </w:pPr>
      <w:bookmarkStart w:id="116" w:name="_Toc69359030"/>
      <w:r>
        <w:t xml:space="preserve">Analytic </w:t>
      </w:r>
      <w:r w:rsidR="00C9548E">
        <w:t>Calculations</w:t>
      </w:r>
      <w:bookmarkEnd w:id="116"/>
    </w:p>
    <w:p w14:paraId="112CB275" w14:textId="1181EDAE"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The most fundamental value necessary for </w:t>
      </w:r>
      <w:r w:rsidR="00C9548E">
        <w:t xml:space="preserve">understanding particle interactions within a medium is </w:t>
      </w:r>
      <w:r>
        <w:t>the atomic number density</w:t>
      </w:r>
      <w:r w:rsidR="00F0743E">
        <w:t xml:space="preserve"> of that material</w:t>
      </w:r>
      <w:r>
        <w:t>.  For any</w:t>
      </w:r>
      <w:r w:rsidR="00F0743E">
        <w:t xml:space="preserve"> single</w:t>
      </w:r>
      <w:r>
        <w:t xml:space="preserve"> </w:t>
      </w:r>
      <w:r w:rsidR="00F0743E">
        <w:t>element</w:t>
      </w:r>
      <w:r>
        <w:t xml:space="preserve">, the atomic number density, </w:t>
      </w:r>
      <w:r w:rsidRPr="00694C86">
        <w:rPr>
          <w:i/>
          <w:iCs/>
        </w:rPr>
        <w:t>N</w:t>
      </w:r>
      <w:r>
        <w:t xml:space="preserve">, is calculated from the </w:t>
      </w:r>
      <w:proofErr w:type="gramStart"/>
      <w:r>
        <w:t>equation</w:t>
      </w:r>
      <w:proofErr w:type="gramEnd"/>
    </w:p>
    <w:p w14:paraId="7AC6FE2E" w14:textId="77777777"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F121615" w14:textId="363973FE" w:rsidR="00F2139F" w:rsidRPr="003F3DEB" w:rsidRDefault="00F2139F" w:rsidP="00F2139F">
      <w:pPr>
        <w:spacing w:after="160" w:line="259" w:lineRule="auto"/>
        <w:jc w:val="center"/>
      </w:pPr>
      <m:oMath>
        <m:r>
          <w:rPr>
            <w:rFonts w:ascii="Cambria Math" w:hAnsi="Cambria Math"/>
          </w:rPr>
          <m:t>N=</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ρ</m:t>
            </m:r>
          </m:num>
          <m:den>
            <m:sSub>
              <m:sSubPr>
                <m:ctrlPr>
                  <w:rPr>
                    <w:rFonts w:ascii="Cambria Math" w:hAnsi="Cambria Math"/>
                    <w:i/>
                  </w:rPr>
                </m:ctrlPr>
              </m:sSubPr>
              <m:e>
                <m:r>
                  <w:rPr>
                    <w:rFonts w:ascii="Cambria Math" w:hAnsi="Cambria Math"/>
                  </w:rPr>
                  <m:t>M</m:t>
                </m:r>
              </m:e>
              <m:sub>
                <m:r>
                  <w:rPr>
                    <w:rFonts w:ascii="Cambria Math" w:hAnsi="Cambria Math"/>
                  </w:rPr>
                  <m:t>m</m:t>
                </m:r>
              </m:sub>
            </m:sSub>
          </m:den>
        </m:f>
        <m:r>
          <w:rPr>
            <w:rFonts w:ascii="Cambria Math" w:hAnsi="Cambria Math"/>
          </w:rPr>
          <m:t>,</m:t>
        </m:r>
      </m:oMath>
      <w:r>
        <w:tab/>
      </w:r>
      <w:r w:rsidR="00A26D0B">
        <w:tab/>
      </w:r>
      <w:r w:rsidRPr="003F3DEB">
        <w:t>(</w:t>
      </w:r>
      <w:r>
        <w:t>4</w:t>
      </w:r>
      <w:r w:rsidRPr="003F3DEB">
        <w:t>)</w:t>
      </w:r>
    </w:p>
    <w:p w14:paraId="77E49B01" w14:textId="4087F065" w:rsidR="00A26D0B" w:rsidRDefault="00F2139F"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where </w:t>
      </w:r>
      <w:r w:rsidRPr="0024425E">
        <w:rPr>
          <w:i/>
          <w:iCs/>
        </w:rPr>
        <w:t>N</w:t>
      </w:r>
      <w:r w:rsidRPr="0024425E">
        <w:rPr>
          <w:i/>
          <w:iCs/>
          <w:vertAlign w:val="subscript"/>
        </w:rPr>
        <w:t>a</w:t>
      </w:r>
      <w:r>
        <w:t xml:space="preserve"> represents </w:t>
      </w:r>
      <w:r w:rsidR="00EF0E3E">
        <w:t>Avogadro’s</w:t>
      </w:r>
      <w:r>
        <w:t xml:space="preserve"> number (6.022×10</w:t>
      </w:r>
      <w:r w:rsidRPr="0048424E">
        <w:rPr>
          <w:vertAlign w:val="superscript"/>
        </w:rPr>
        <w:t>23</w:t>
      </w:r>
      <w:r>
        <w:t xml:space="preserve"> atoms/mole), </w:t>
      </w:r>
      <w:r>
        <w:rPr>
          <w:i/>
          <w:iCs/>
          <w:color w:val="000000"/>
          <w:sz w:val="22"/>
          <w:szCs w:val="22"/>
        </w:rPr>
        <w:t>ρ</w:t>
      </w:r>
      <w:r w:rsidRPr="0048424E">
        <w:rPr>
          <w:i/>
          <w:iCs/>
        </w:rPr>
        <w:t xml:space="preserve"> </w:t>
      </w:r>
      <w:r>
        <w:t>is the density (g/cm</w:t>
      </w:r>
      <w:r w:rsidRPr="0048424E">
        <w:rPr>
          <w:vertAlign w:val="superscript"/>
        </w:rPr>
        <w:t>3</w:t>
      </w:r>
      <w:r>
        <w:t xml:space="preserve">), and </w:t>
      </w:r>
      <w:r w:rsidRPr="009C3D68">
        <w:rPr>
          <w:i/>
          <w:iCs/>
        </w:rPr>
        <w:t>M</w:t>
      </w:r>
      <w:r w:rsidRPr="009C3D68">
        <w:rPr>
          <w:i/>
          <w:iCs/>
          <w:vertAlign w:val="subscript"/>
        </w:rPr>
        <w:t>m</w:t>
      </w:r>
      <w:r>
        <w:t xml:space="preserve"> is the molar mass (g/mol)</w:t>
      </w:r>
      <w:r w:rsidR="00F0743E">
        <w:t xml:space="preserve"> of that element</w:t>
      </w:r>
      <w:r>
        <w:t xml:space="preserve">.  This </w:t>
      </w:r>
      <w:r w:rsidR="00EB533C">
        <w:t xml:space="preserve">equation </w:t>
      </w:r>
      <w:r>
        <w:t xml:space="preserve">quantifies the number of atoms </w:t>
      </w:r>
      <w:r w:rsidR="00AF00B7">
        <w:t xml:space="preserve">present </w:t>
      </w:r>
      <w:r>
        <w:t>within a given volume in units of atoms/cm</w:t>
      </w:r>
      <w:r w:rsidRPr="00BE2C9B">
        <w:rPr>
          <w:vertAlign w:val="superscript"/>
        </w:rPr>
        <w:t>3</w:t>
      </w:r>
      <w:r>
        <w:t>.</w:t>
      </w:r>
      <w:r w:rsidR="00A26D0B">
        <w:t xml:space="preserve">  </w:t>
      </w:r>
      <w:r w:rsidR="00F0743E">
        <w:t xml:space="preserve">For heterogenous materials, which are those comprised of any number of elements in varying proportions, </w:t>
      </w:r>
      <w:r w:rsidR="00A26D0B">
        <w:t>calculation</w:t>
      </w:r>
      <w:r w:rsidR="00F0743E">
        <w:t>s</w:t>
      </w:r>
      <w:r w:rsidR="00A26D0B">
        <w:t xml:space="preserve"> of the number of atoms from each constituent element, </w:t>
      </w:r>
      <w:r w:rsidR="00A26D0B" w:rsidRPr="00DE34D9">
        <w:rPr>
          <w:i/>
          <w:iCs/>
        </w:rPr>
        <w:t>N</w:t>
      </w:r>
      <w:r w:rsidR="00A26D0B">
        <w:rPr>
          <w:i/>
          <w:iCs/>
          <w:vertAlign w:val="subscript"/>
        </w:rPr>
        <w:t>i</w:t>
      </w:r>
      <w:r w:rsidR="00A26D0B">
        <w:t>, within a cm</w:t>
      </w:r>
      <w:r w:rsidR="00A26D0B" w:rsidRPr="00C276BA">
        <w:rPr>
          <w:vertAlign w:val="superscript"/>
        </w:rPr>
        <w:t>3</w:t>
      </w:r>
      <w:r w:rsidR="00A26D0B">
        <w:t xml:space="preserve"> of the fictional, homogenous material</w:t>
      </w:r>
      <w:r w:rsidR="00F0743E">
        <w:t xml:space="preserve"> can be made </w:t>
      </w:r>
      <w:proofErr w:type="gramStart"/>
      <w:r w:rsidR="00F0743E">
        <w:t>using</w:t>
      </w:r>
      <w:proofErr w:type="gramEnd"/>
      <w:r w:rsidR="00F0743E">
        <w:t xml:space="preserve"> </w:t>
      </w:r>
    </w:p>
    <w:p w14:paraId="181B6396" w14:textId="77777777" w:rsidR="00A26D0B" w:rsidRDefault="00A26D0B"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DC82C75" w14:textId="086F028E" w:rsidR="00A26D0B" w:rsidRPr="003F3DEB" w:rsidRDefault="00E06969" w:rsidP="00A26D0B">
      <w:pPr>
        <w:spacing w:after="160" w:line="259" w:lineRule="auto"/>
        <w:jc w:val="center"/>
      </w:pPr>
      <m:oMath>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ρ</m:t>
            </m:r>
            <m:sSub>
              <m:sSubPr>
                <m:ctrlPr>
                  <w:rPr>
                    <w:rFonts w:ascii="Cambria Math" w:hAnsi="Cambria Math"/>
                    <w:i/>
                  </w:rPr>
                </m:ctrlPr>
              </m:sSubPr>
              <m:e>
                <m:r>
                  <w:rPr>
                    <w:rFonts w:ascii="Cambria Math" w:hAnsi="Cambria Math"/>
                  </w:rPr>
                  <m:t>w</m:t>
                </m:r>
              </m:e>
              <m:sub>
                <m:r>
                  <w:rPr>
                    <w:rFonts w:ascii="Cambria Math" w:hAnsi="Cambria Math"/>
                  </w:rPr>
                  <m:t>i</m:t>
                </m:r>
              </m:sub>
            </m:sSub>
          </m:num>
          <m:den>
            <m:sSub>
              <m:sSubPr>
                <m:ctrlPr>
                  <w:rPr>
                    <w:rFonts w:ascii="Cambria Math" w:hAnsi="Cambria Math"/>
                    <w:i/>
                  </w:rPr>
                </m:ctrlPr>
              </m:sSubPr>
              <m:e>
                <m:r>
                  <w:rPr>
                    <w:rFonts w:ascii="Cambria Math" w:hAnsi="Cambria Math"/>
                  </w:rPr>
                  <m:t>M</m:t>
                </m:r>
              </m:e>
              <m:sub>
                <m:r>
                  <w:rPr>
                    <w:rFonts w:ascii="Cambria Math" w:hAnsi="Cambria Math"/>
                  </w:rPr>
                  <m:t>i</m:t>
                </m:r>
              </m:sub>
            </m:sSub>
          </m:den>
        </m:f>
        <m:r>
          <w:rPr>
            <w:rFonts w:ascii="Cambria Math" w:hAnsi="Cambria Math"/>
          </w:rPr>
          <m:t>,</m:t>
        </m:r>
      </m:oMath>
      <w:r w:rsidR="00A26D0B">
        <w:tab/>
      </w:r>
      <w:r w:rsidR="00A26D0B">
        <w:tab/>
      </w:r>
      <w:r w:rsidR="00A26D0B" w:rsidRPr="003F3DEB">
        <w:t>(</w:t>
      </w:r>
      <w:r w:rsidR="00A26D0B">
        <w:t>5</w:t>
      </w:r>
      <w:r w:rsidR="00A26D0B" w:rsidRPr="003F3DEB">
        <w:t>)</w:t>
      </w:r>
    </w:p>
    <w:p w14:paraId="049505EA" w14:textId="448A20B5" w:rsidR="00716455" w:rsidRDefault="00A26D0B"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where </w:t>
      </w:r>
      <w:proofErr w:type="spellStart"/>
      <w:r>
        <w:rPr>
          <w:i/>
          <w:iCs/>
        </w:rPr>
        <w:t>w</w:t>
      </w:r>
      <w:r w:rsidRPr="0048424E">
        <w:rPr>
          <w:i/>
          <w:iCs/>
          <w:vertAlign w:val="subscript"/>
        </w:rPr>
        <w:t>i</w:t>
      </w:r>
      <w:proofErr w:type="spellEnd"/>
      <w:r>
        <w:t xml:space="preserve"> represents the weight fraction (%</w:t>
      </w:r>
      <w:proofErr w:type="spellStart"/>
      <w:r>
        <w:t>wt</w:t>
      </w:r>
      <w:proofErr w:type="spellEnd"/>
      <w:r>
        <w:t>) of the specific constituent element.</w:t>
      </w:r>
      <w:r w:rsidR="00F0743E">
        <w:t xml:space="preserve">  Th</w:t>
      </w:r>
      <w:r w:rsidR="00005FE1">
        <w:t xml:space="preserve">is equation enables </w:t>
      </w:r>
      <w:r w:rsidR="00F93DFB">
        <w:t>calculation</w:t>
      </w:r>
      <w:r w:rsidR="00005FE1">
        <w:t xml:space="preserve"> of the atomic percentages </w:t>
      </w:r>
      <w:r w:rsidR="00802334">
        <w:t>for</w:t>
      </w:r>
      <w:r w:rsidR="00005FE1">
        <w:t xml:space="preserve"> each constituent element present within a heterogenous compound</w:t>
      </w:r>
      <w:r w:rsidR="00802334">
        <w:t xml:space="preserve">, and </w:t>
      </w:r>
      <w:r w:rsidR="00005FE1">
        <w:t xml:space="preserve">Table 4.1 provides these values for the materials of interest to this research.  Of note, densities listed for EJ-200 and EJ-256 were acquired from the respective Eljen material data sheets </w:t>
      </w:r>
      <w:sdt>
        <w:sdtPr>
          <w:id w:val="-1163082211"/>
          <w:citation/>
        </w:sdtPr>
        <w:sdtContent>
          <w:r w:rsidR="00432610">
            <w:fldChar w:fldCharType="begin"/>
          </w:r>
          <w:r w:rsidR="00A576C5">
            <w:instrText xml:space="preserve">CITATION Elj \m Elj1 \l 1033 </w:instrText>
          </w:r>
          <w:r w:rsidR="00432610">
            <w:fldChar w:fldCharType="separate"/>
          </w:r>
          <w:r w:rsidR="00EF78F9">
            <w:rPr>
              <w:noProof/>
            </w:rPr>
            <w:t>[36, 37]</w:t>
          </w:r>
          <w:r w:rsidR="00432610">
            <w:fldChar w:fldCharType="end"/>
          </w:r>
        </w:sdtContent>
      </w:sdt>
      <w:r w:rsidR="00005FE1">
        <w:t xml:space="preserve">, and the density for </w:t>
      </w:r>
      <w:proofErr w:type="spellStart"/>
      <w:r w:rsidR="00005FE1">
        <w:t>BiPVT</w:t>
      </w:r>
      <w:proofErr w:type="spellEnd"/>
      <w:r w:rsidR="00005FE1">
        <w:t xml:space="preserve"> was provided by LLNL.</w:t>
      </w:r>
      <w:r w:rsidR="00802334">
        <w:t xml:space="preserve">  Liquid water, although not utilized experimentally in this research, was included in Table 4.1 and in future </w:t>
      </w:r>
      <w:r w:rsidR="00802334">
        <w:lastRenderedPageBreak/>
        <w:t xml:space="preserve">calculations to provide a well-characterized material allowing the comparison of any analytic or simulated results against published data.  This data for water provided in Table 4.1 is consistent with the Material Compendium published by Pacific Northwest National Lab </w:t>
      </w:r>
      <w:sdt>
        <w:sdtPr>
          <w:id w:val="231674355"/>
          <w:citation/>
        </w:sdtPr>
        <w:sdtContent>
          <w:r w:rsidR="00432610">
            <w:fldChar w:fldCharType="begin"/>
          </w:r>
          <w:r w:rsidR="00C9197F">
            <w:instrText xml:space="preserve">CITATION McC11 \l 1033 </w:instrText>
          </w:r>
          <w:r w:rsidR="00432610">
            <w:fldChar w:fldCharType="separate"/>
          </w:r>
          <w:r w:rsidR="00EF78F9">
            <w:rPr>
              <w:noProof/>
            </w:rPr>
            <w:t>[38]</w:t>
          </w:r>
          <w:r w:rsidR="00432610">
            <w:fldChar w:fldCharType="end"/>
          </w:r>
        </w:sdtContent>
      </w:sdt>
      <w:r w:rsidR="00802334">
        <w:t>, which validate</w:t>
      </w:r>
      <w:r w:rsidR="009A04B8">
        <w:t>s</w:t>
      </w:r>
      <w:r w:rsidR="00802334">
        <w:t xml:space="preserve"> the analytic calculations employed</w:t>
      </w:r>
      <w:r w:rsidR="009A04B8">
        <w:t xml:space="preserve"> for </w:t>
      </w:r>
      <w:proofErr w:type="spellStart"/>
      <w:r w:rsidR="009A04B8">
        <w:t>BiPVT</w:t>
      </w:r>
      <w:proofErr w:type="spellEnd"/>
      <w:r w:rsidR="00633DE0">
        <w:t xml:space="preserve"> (</w:t>
      </w:r>
      <w:r w:rsidR="009A04B8">
        <w:t>our novel material of interest</w:t>
      </w:r>
      <w:r w:rsidR="00633DE0">
        <w:t>)</w:t>
      </w:r>
      <w:r w:rsidR="00802334">
        <w:t xml:space="preserve">. </w:t>
      </w:r>
    </w:p>
    <w:p w14:paraId="1C03654E" w14:textId="77777777" w:rsidR="00716455" w:rsidRDefault="00716455"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0748FAE" w14:textId="77777777" w:rsidR="00716455" w:rsidRDefault="00716455" w:rsidP="00716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From Equation 5, the </w:t>
      </w:r>
      <w:r w:rsidRPr="00F52988">
        <w:rPr>
          <w:i/>
          <w:iCs/>
        </w:rPr>
        <w:t>total</w:t>
      </w:r>
      <w:r>
        <w:t xml:space="preserve"> number, </w:t>
      </w:r>
      <w:proofErr w:type="spellStart"/>
      <w:r w:rsidRPr="00057350">
        <w:rPr>
          <w:i/>
          <w:iCs/>
        </w:rPr>
        <w:t>N</w:t>
      </w:r>
      <w:r w:rsidRPr="00057350">
        <w:rPr>
          <w:i/>
          <w:iCs/>
          <w:vertAlign w:val="subscript"/>
        </w:rPr>
        <w:t>t</w:t>
      </w:r>
      <w:proofErr w:type="spellEnd"/>
      <w:r>
        <w:t>, of atoms per cm</w:t>
      </w:r>
      <w:r w:rsidRPr="00C276BA">
        <w:rPr>
          <w:vertAlign w:val="superscript"/>
        </w:rPr>
        <w:t>3</w:t>
      </w:r>
      <w:r>
        <w:t xml:space="preserve"> of any heterogenous material may be calculated as</w:t>
      </w:r>
    </w:p>
    <w:p w14:paraId="52B8D2DD" w14:textId="77777777" w:rsidR="00716455" w:rsidRDefault="00716455" w:rsidP="00716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77E3B29" w14:textId="77777777" w:rsidR="00716455" w:rsidRPr="003F3DEB" w:rsidRDefault="00716455" w:rsidP="00716455">
      <w:pPr>
        <w:spacing w:after="160" w:line="259" w:lineRule="auto"/>
        <w:jc w:val="center"/>
      </w:pPr>
      <w:r>
        <w:t xml:space="preserve">  </w:t>
      </w:r>
      <m:oMath>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ρ</m:t>
        </m:r>
        <m:nary>
          <m:naryPr>
            <m:chr m:val="∑"/>
            <m:limLoc m:val="undOvr"/>
            <m:subHide m:val="1"/>
            <m:supHide m:val="1"/>
            <m:ctrlPr>
              <w:rPr>
                <w:rFonts w:ascii="Cambria Math" w:hAnsi="Cambria Math"/>
                <w:i/>
              </w:rPr>
            </m:ctrlPr>
          </m:naryPr>
          <m:sub/>
          <m:sup/>
          <m:e>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i</m:t>
                    </m:r>
                  </m:sub>
                </m:sSub>
              </m:num>
              <m:den>
                <m:sSub>
                  <m:sSubPr>
                    <m:ctrlPr>
                      <w:rPr>
                        <w:rFonts w:ascii="Cambria Math" w:hAnsi="Cambria Math"/>
                        <w:i/>
                      </w:rPr>
                    </m:ctrlPr>
                  </m:sSubPr>
                  <m:e>
                    <m:r>
                      <w:rPr>
                        <w:rFonts w:ascii="Cambria Math" w:hAnsi="Cambria Math"/>
                      </w:rPr>
                      <m:t>M</m:t>
                    </m:r>
                  </m:e>
                  <m:sub>
                    <m:r>
                      <w:rPr>
                        <w:rFonts w:ascii="Cambria Math" w:hAnsi="Cambria Math"/>
                      </w:rPr>
                      <m:t>i</m:t>
                    </m:r>
                  </m:sub>
                </m:sSub>
              </m:den>
            </m:f>
          </m:e>
        </m:nary>
        <m:r>
          <w:rPr>
            <w:rFonts w:ascii="Cambria Math" w:hAnsi="Cambria Math"/>
          </w:rPr>
          <m:t>.</m:t>
        </m:r>
      </m:oMath>
      <w:r>
        <w:tab/>
      </w:r>
      <w:r>
        <w:tab/>
      </w:r>
      <w:r w:rsidRPr="003F3DEB">
        <w:t>(</w:t>
      </w:r>
      <w:r>
        <w:t>6</w:t>
      </w:r>
      <w:r w:rsidRPr="003F3DEB">
        <w:t>)</w:t>
      </w:r>
    </w:p>
    <w:p w14:paraId="60B04353" w14:textId="77777777" w:rsidR="00716455" w:rsidRDefault="00716455" w:rsidP="00716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Additionally, when calculating the effective molar mass (</w:t>
      </w:r>
      <w:proofErr w:type="spellStart"/>
      <w:r w:rsidRPr="00EF6E3B">
        <w:rPr>
          <w:i/>
          <w:iCs/>
        </w:rPr>
        <w:t>M</w:t>
      </w:r>
      <w:r w:rsidRPr="00EF6E3B">
        <w:rPr>
          <w:i/>
          <w:iCs/>
          <w:vertAlign w:val="subscript"/>
        </w:rPr>
        <w:t>eff</w:t>
      </w:r>
      <w:proofErr w:type="spellEnd"/>
      <w:r>
        <w:t xml:space="preserve">) for such a material, the value is derived from the sum of the constituent molar masses using the </w:t>
      </w:r>
      <w:proofErr w:type="gramStart"/>
      <w:r>
        <w:t>equation</w:t>
      </w:r>
      <w:proofErr w:type="gramEnd"/>
    </w:p>
    <w:p w14:paraId="6513A02A" w14:textId="77777777" w:rsidR="00716455" w:rsidRDefault="00716455" w:rsidP="00716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CF4635E" w14:textId="77777777" w:rsidR="00716455" w:rsidRPr="003F3DEB" w:rsidRDefault="00716455" w:rsidP="00716455">
      <w:pPr>
        <w:spacing w:after="160" w:line="259" w:lineRule="auto"/>
        <w:jc w:val="center"/>
      </w:pPr>
      <w:r>
        <w:t xml:space="preserve">  </w:t>
      </w:r>
      <m:oMath>
        <m:sSub>
          <m:sSubPr>
            <m:ctrlPr>
              <w:rPr>
                <w:rFonts w:ascii="Cambria Math" w:hAnsi="Cambria Math"/>
                <w:i/>
              </w:rPr>
            </m:ctrlPr>
          </m:sSubPr>
          <m:e>
            <m:r>
              <w:rPr>
                <w:rFonts w:ascii="Cambria Math" w:hAnsi="Cambria Math"/>
              </w:rPr>
              <m:t>M</m:t>
            </m:r>
          </m:e>
          <m:sub>
            <m:r>
              <w:rPr>
                <w:rFonts w:ascii="Cambria Math" w:hAnsi="Cambria Math"/>
              </w:rPr>
              <m:t>eff</m:t>
            </m:r>
          </m:sub>
        </m:sSub>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α</m:t>
                </m:r>
              </m:e>
              <m:sub>
                <m:r>
                  <w:rPr>
                    <w:rFonts w:ascii="Cambria Math" w:hAnsi="Cambria Math"/>
                  </w:rPr>
                  <m:t>i</m:t>
                </m:r>
              </m:sub>
            </m:sSub>
            <m:sSub>
              <m:sSubPr>
                <m:ctrlPr>
                  <w:rPr>
                    <w:rFonts w:ascii="Cambria Math" w:hAnsi="Cambria Math"/>
                    <w:i/>
                  </w:rPr>
                </m:ctrlPr>
              </m:sSubPr>
              <m:e>
                <m:r>
                  <w:rPr>
                    <w:rFonts w:ascii="Cambria Math" w:hAnsi="Cambria Math"/>
                  </w:rPr>
                  <m:t>M</m:t>
                </m:r>
              </m:e>
              <m:sub>
                <m:r>
                  <w:rPr>
                    <w:rFonts w:ascii="Cambria Math" w:hAnsi="Cambria Math"/>
                  </w:rPr>
                  <m:t>i</m:t>
                </m:r>
              </m:sub>
            </m:sSub>
          </m:e>
        </m:nary>
      </m:oMath>
      <w:r>
        <w:t>.</w:t>
      </w:r>
      <w:r>
        <w:tab/>
      </w:r>
      <w:r>
        <w:tab/>
      </w:r>
      <w:r w:rsidRPr="003F3DEB">
        <w:t>(</w:t>
      </w:r>
      <w:r>
        <w:t>7</w:t>
      </w:r>
      <w:r w:rsidRPr="003F3DEB">
        <w:t>)</w:t>
      </w:r>
    </w:p>
    <w:p w14:paraId="0694ED83" w14:textId="77777777" w:rsidR="00716455" w:rsidRDefault="00716455" w:rsidP="00716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In Equation 7, </w:t>
      </w:r>
      <w:r w:rsidRPr="0048424E">
        <w:rPr>
          <w:i/>
          <w:iCs/>
        </w:rPr>
        <w:t>α</w:t>
      </w:r>
      <w:proofErr w:type="spellStart"/>
      <w:r w:rsidRPr="0048424E">
        <w:rPr>
          <w:i/>
          <w:iCs/>
          <w:vertAlign w:val="subscript"/>
        </w:rPr>
        <w:t>i</w:t>
      </w:r>
      <w:proofErr w:type="spellEnd"/>
      <w:r>
        <w:t xml:space="preserve"> represents the atomic percentage of the </w:t>
      </w:r>
      <w:proofErr w:type="spellStart"/>
      <w:r w:rsidRPr="0048424E">
        <w:rPr>
          <w:i/>
          <w:iCs/>
        </w:rPr>
        <w:t>i</w:t>
      </w:r>
      <w:r w:rsidRPr="0048424E">
        <w:rPr>
          <w:i/>
          <w:iCs/>
          <w:vertAlign w:val="superscript"/>
        </w:rPr>
        <w:t>th</w:t>
      </w:r>
      <w:proofErr w:type="spellEnd"/>
      <w:r>
        <w:t xml:space="preserve"> element to each molecule, and </w:t>
      </w:r>
      <w:r w:rsidRPr="0048424E">
        <w:rPr>
          <w:i/>
          <w:iCs/>
        </w:rPr>
        <w:t>M</w:t>
      </w:r>
      <w:r>
        <w:rPr>
          <w:i/>
          <w:iCs/>
          <w:vertAlign w:val="subscript"/>
        </w:rPr>
        <w:t>i</w:t>
      </w:r>
      <w:r w:rsidRPr="0048424E">
        <w:rPr>
          <w:vertAlign w:val="subscript"/>
        </w:rPr>
        <w:t xml:space="preserve"> </w:t>
      </w:r>
      <w:r>
        <w:t xml:space="preserve">is its molar mass of that element in units of g/mol.  Using Equations 6 and 7, the effective molar masses and atomic number densities for </w:t>
      </w:r>
      <w:proofErr w:type="spellStart"/>
      <w:r>
        <w:t>BiPVT</w:t>
      </w:r>
      <w:proofErr w:type="spellEnd"/>
      <w:r>
        <w:t xml:space="preserve">, EJ-200, and EJ-256 may be accurately calculated, and these values are listed below in Table 4.2.  </w:t>
      </w:r>
    </w:p>
    <w:p w14:paraId="1A685E55" w14:textId="77777777" w:rsidR="00716455" w:rsidRDefault="00716455" w:rsidP="00716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0EAC1A7" w14:textId="6547E17F" w:rsidR="00716455" w:rsidRDefault="00716455" w:rsidP="00716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Values calculated for water are consistent with published data </w:t>
      </w:r>
      <w:sdt>
        <w:sdtPr>
          <w:id w:val="-1720358003"/>
          <w:citation/>
        </w:sdtPr>
        <w:sdtContent>
          <w:r>
            <w:fldChar w:fldCharType="begin"/>
          </w:r>
          <w:r>
            <w:instrText>CITATION McC11 \l 1033  \m NIS21</w:instrText>
          </w:r>
          <w:r>
            <w:fldChar w:fldCharType="separate"/>
          </w:r>
          <w:r w:rsidR="00EF78F9">
            <w:rPr>
              <w:noProof/>
            </w:rPr>
            <w:t>[38, 39]</w:t>
          </w:r>
          <w:r>
            <w:fldChar w:fldCharType="end"/>
          </w:r>
        </w:sdtContent>
      </w:sdt>
      <w:r>
        <w:t xml:space="preserve">, as well as the calculated molar mass of PVT for EJ-200, using its chemical formula of </w:t>
      </w:r>
      <w:r w:rsidRPr="00682596">
        <w:rPr>
          <w:color w:val="000000"/>
        </w:rPr>
        <w:t>CH</w:t>
      </w:r>
      <w:r w:rsidRPr="00CC3849">
        <w:rPr>
          <w:color w:val="000000"/>
          <w:vertAlign w:val="subscript"/>
        </w:rPr>
        <w:t>2</w:t>
      </w:r>
      <w:r w:rsidRPr="00682596">
        <w:rPr>
          <w:color w:val="000000"/>
        </w:rPr>
        <w:t>CH(C</w:t>
      </w:r>
      <w:r w:rsidRPr="00CC3849">
        <w:rPr>
          <w:color w:val="000000"/>
          <w:vertAlign w:val="subscript"/>
        </w:rPr>
        <w:t>6</w:t>
      </w:r>
      <w:r w:rsidRPr="00682596">
        <w:rPr>
          <w:color w:val="000000"/>
        </w:rPr>
        <w:t>H</w:t>
      </w:r>
      <w:r w:rsidRPr="00CC3849">
        <w:rPr>
          <w:color w:val="000000"/>
          <w:vertAlign w:val="subscript"/>
        </w:rPr>
        <w:t>4</w:t>
      </w:r>
      <w:r w:rsidRPr="00682596">
        <w:rPr>
          <w:color w:val="000000"/>
        </w:rPr>
        <w:t>CH</w:t>
      </w:r>
      <w:r w:rsidRPr="00CC3849">
        <w:rPr>
          <w:color w:val="000000"/>
          <w:vertAlign w:val="subscript"/>
        </w:rPr>
        <w:t>3</w:t>
      </w:r>
      <w:r>
        <w:rPr>
          <w:color w:val="000000"/>
        </w:rPr>
        <w:t xml:space="preserve">) </w:t>
      </w:r>
      <w:sdt>
        <w:sdtPr>
          <w:id w:val="-1087535541"/>
          <w:citation/>
        </w:sdtPr>
        <w:sdtContent>
          <w:r>
            <w:fldChar w:fldCharType="begin"/>
          </w:r>
          <w:r>
            <w:instrText xml:space="preserve"> CITATION Web21 \l 1033 </w:instrText>
          </w:r>
          <w:r>
            <w:fldChar w:fldCharType="separate"/>
          </w:r>
          <w:r w:rsidR="00EF78F9">
            <w:rPr>
              <w:noProof/>
            </w:rPr>
            <w:t>[40]</w:t>
          </w:r>
          <w:r>
            <w:fldChar w:fldCharType="end"/>
          </w:r>
        </w:sdtContent>
      </w:sdt>
      <w:r>
        <w:t xml:space="preserve">.  These findings support the accuracy of equivalent values calculated for both </w:t>
      </w:r>
      <w:proofErr w:type="spellStart"/>
      <w:r>
        <w:t>BiPVT</w:t>
      </w:r>
      <w:proofErr w:type="spellEnd"/>
      <w:r>
        <w:t xml:space="preserve"> and EJ-256.</w:t>
      </w:r>
    </w:p>
    <w:p w14:paraId="0913ED1A" w14:textId="77777777" w:rsidR="00716455" w:rsidRDefault="00716455" w:rsidP="00716455">
      <w:pPr>
        <w:pStyle w:val="Heading3"/>
        <w:numPr>
          <w:ilvl w:val="0"/>
          <w:numId w:val="0"/>
        </w:numPr>
      </w:pPr>
      <w:bookmarkStart w:id="117" w:name="_Toc69359031"/>
      <w:r>
        <w:t>Effective Atomic Number</w:t>
      </w:r>
      <w:bookmarkEnd w:id="117"/>
    </w:p>
    <w:p w14:paraId="5C7BB238" w14:textId="7A9E6F68" w:rsidR="00716455" w:rsidRDefault="00716455" w:rsidP="00716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For the purposes of photon attenuation, any heterogenous compound may be described as a fictitious element using an effective atomic number, </w:t>
      </w:r>
      <w:r w:rsidRPr="00EF6E3B">
        <w:rPr>
          <w:i/>
          <w:iCs/>
        </w:rPr>
        <w:t>Z</w:t>
      </w:r>
      <w:r w:rsidRPr="00EF6E3B">
        <w:rPr>
          <w:i/>
          <w:iCs/>
          <w:vertAlign w:val="subscript"/>
        </w:rPr>
        <w:t>eff</w:t>
      </w:r>
      <w:r>
        <w:t xml:space="preserve">.  However, different methods exist for calculating this value, and agreement regarding the best application of these techniques has evolved over the last 60 years </w:t>
      </w:r>
      <w:sdt>
        <w:sdtPr>
          <w:id w:val="-814333253"/>
          <w:citation/>
        </w:sdtPr>
        <w:sdtContent>
          <w:r>
            <w:fldChar w:fldCharType="begin"/>
          </w:r>
          <w:r>
            <w:instrText xml:space="preserve"> CITATION Sin14 \l 1033  \m RCM65</w:instrText>
          </w:r>
          <w:r>
            <w:fldChar w:fldCharType="separate"/>
          </w:r>
          <w:r w:rsidR="00EF78F9">
            <w:rPr>
              <w:noProof/>
            </w:rPr>
            <w:t>[41, 42]</w:t>
          </w:r>
          <w:r>
            <w:fldChar w:fldCharType="end"/>
          </w:r>
        </w:sdtContent>
      </w:sdt>
      <w:r>
        <w:t xml:space="preserve">.  Consequently, different </w:t>
      </w:r>
      <w:r w:rsidRPr="006A289E">
        <w:t>approaches will be u</w:t>
      </w:r>
      <w:r>
        <w:t xml:space="preserve">tilized to </w:t>
      </w:r>
      <w:r w:rsidRPr="006A289E">
        <w:t>assess</w:t>
      </w:r>
      <w:r>
        <w:t xml:space="preserve"> </w:t>
      </w:r>
      <w:r w:rsidRPr="006A289E">
        <w:t xml:space="preserve">the </w:t>
      </w:r>
      <w:r w:rsidRPr="006A289E">
        <w:rPr>
          <w:i/>
          <w:iCs/>
        </w:rPr>
        <w:t>Z</w:t>
      </w:r>
      <w:r w:rsidRPr="00FF1D2D">
        <w:t>-value</w:t>
      </w:r>
      <w:r>
        <w:t>s</w:t>
      </w:r>
      <w:r w:rsidRPr="006A289E">
        <w:t xml:space="preserve"> of each </w:t>
      </w:r>
      <w:r>
        <w:t xml:space="preserve">considered </w:t>
      </w:r>
      <w:r w:rsidRPr="006A289E">
        <w:t>material</w:t>
      </w:r>
      <w:r>
        <w:t xml:space="preserve"> for specific applications, </w:t>
      </w:r>
      <w:r w:rsidRPr="006A289E">
        <w:t xml:space="preserve">which is consistent with </w:t>
      </w:r>
      <w:r>
        <w:t>past</w:t>
      </w:r>
      <w:r w:rsidRPr="006A289E">
        <w:t xml:space="preserve"> practices</w:t>
      </w:r>
      <w:r>
        <w:t xml:space="preserve"> </w:t>
      </w:r>
      <w:sdt>
        <w:sdtPr>
          <w:id w:val="-2143037086"/>
          <w:citation/>
        </w:sdtPr>
        <w:sdtContent>
          <w:r>
            <w:fldChar w:fldCharType="begin"/>
          </w:r>
          <w:r>
            <w:instrText xml:space="preserve"> CITATION RCM65 \l 1033 </w:instrText>
          </w:r>
          <w:r>
            <w:fldChar w:fldCharType="separate"/>
          </w:r>
          <w:r w:rsidR="00EF78F9">
            <w:rPr>
              <w:noProof/>
            </w:rPr>
            <w:t>[42]</w:t>
          </w:r>
          <w:r>
            <w:fldChar w:fldCharType="end"/>
          </w:r>
        </w:sdtContent>
      </w:sdt>
      <w:r>
        <w:t>.</w:t>
      </w:r>
    </w:p>
    <w:p w14:paraId="66938A70" w14:textId="77777777" w:rsidR="00716455" w:rsidRDefault="00716455" w:rsidP="00716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D5028E0" w14:textId="77777777" w:rsidR="00716455" w:rsidRDefault="00716455" w:rsidP="00716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Beginning with a more traditional method, the first step in determining </w:t>
      </w:r>
      <w:r w:rsidRPr="00EF6E3B">
        <w:rPr>
          <w:i/>
          <w:iCs/>
        </w:rPr>
        <w:t>Z</w:t>
      </w:r>
      <w:r w:rsidRPr="00EF6E3B">
        <w:rPr>
          <w:i/>
          <w:iCs/>
          <w:vertAlign w:val="subscript"/>
        </w:rPr>
        <w:t>eff</w:t>
      </w:r>
      <w:r>
        <w:t xml:space="preserve"> for a compound requires determination of its atomic number density, which was completed in the previous section.  Similarly, the number of electrons present in a cm</w:t>
      </w:r>
      <w:r w:rsidRPr="00C276BA">
        <w:rPr>
          <w:vertAlign w:val="superscript"/>
        </w:rPr>
        <w:t>3</w:t>
      </w:r>
      <w:r>
        <w:rPr>
          <w:vertAlign w:val="superscript"/>
        </w:rPr>
        <w:t xml:space="preserve"> </w:t>
      </w:r>
      <w:r>
        <w:t>of the material from each constituent element may be calculated as</w:t>
      </w:r>
    </w:p>
    <w:p w14:paraId="532A6BC2" w14:textId="77777777" w:rsidR="00716455" w:rsidRDefault="00716455">
      <w:r>
        <w:br w:type="page"/>
      </w:r>
    </w:p>
    <w:p w14:paraId="6390948C" w14:textId="1D74C819" w:rsidR="00A26D0B" w:rsidRDefault="00A26D0B"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42D19A9" w14:textId="713E332C" w:rsidR="00716455" w:rsidRDefault="00716455"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A3E0376" w14:textId="3817B609" w:rsidR="00716455" w:rsidRDefault="00716455"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0AF4DF7" w14:textId="432079FF" w:rsidR="00716455" w:rsidRDefault="00716455"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FF50853" w14:textId="064D2615" w:rsidR="001A58F7" w:rsidRDefault="001A58F7"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8BAA382" w14:textId="77777777" w:rsidR="001A58F7" w:rsidRDefault="001A58F7"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6B38874" w14:textId="70869418" w:rsidR="00716455" w:rsidRDefault="00716455"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5EC4145" w14:textId="0390EB48" w:rsidR="00716455" w:rsidRDefault="00716455"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99EDC54" w14:textId="77777777" w:rsidR="00716455" w:rsidRDefault="00716455"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88FEB97" w14:textId="044DE10B" w:rsidR="00005FE1" w:rsidRDefault="00005FE1"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ABF06AA" w14:textId="7ABE55E0" w:rsidR="00005FE1" w:rsidRPr="00DC66DF" w:rsidRDefault="00005FE1"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118" w:name="_Toc69358965"/>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4</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 xml:space="preserve">Calculated atomic percentages and other relevant material values for </w:t>
      </w:r>
      <w:proofErr w:type="spellStart"/>
      <w:r>
        <w:rPr>
          <w:bCs/>
          <w:sz w:val="20"/>
          <w:szCs w:val="20"/>
        </w:rPr>
        <w:t>BiPVT</w:t>
      </w:r>
      <w:proofErr w:type="spellEnd"/>
      <w:r>
        <w:rPr>
          <w:bCs/>
          <w:sz w:val="20"/>
          <w:szCs w:val="20"/>
        </w:rPr>
        <w:t>, EJ-200, and EJ-256</w:t>
      </w:r>
      <w:r w:rsidR="00802334">
        <w:rPr>
          <w:bCs/>
          <w:sz w:val="20"/>
          <w:szCs w:val="20"/>
        </w:rPr>
        <w:t>.</w:t>
      </w:r>
      <w:bookmarkEnd w:id="118"/>
    </w:p>
    <w:tbl>
      <w:tblPr>
        <w:tblW w:w="7020" w:type="dxa"/>
        <w:jc w:val="center"/>
        <w:tblLook w:val="04A0" w:firstRow="1" w:lastRow="0" w:firstColumn="1" w:lastColumn="0" w:noHBand="0" w:noVBand="1"/>
      </w:tblPr>
      <w:tblGrid>
        <w:gridCol w:w="1293"/>
        <w:gridCol w:w="1200"/>
        <w:gridCol w:w="1329"/>
        <w:gridCol w:w="1452"/>
        <w:gridCol w:w="1900"/>
      </w:tblGrid>
      <w:tr w:rsidR="00802334" w:rsidRPr="006E4741" w14:paraId="34FEEA4A" w14:textId="77777777" w:rsidTr="00802334">
        <w:trPr>
          <w:trHeight w:val="855"/>
          <w:jc w:val="center"/>
        </w:trPr>
        <w:tc>
          <w:tcPr>
            <w:tcW w:w="1200" w:type="dxa"/>
            <w:tcBorders>
              <w:top w:val="nil"/>
              <w:left w:val="nil"/>
              <w:bottom w:val="single" w:sz="8" w:space="0" w:color="auto"/>
              <w:right w:val="nil"/>
            </w:tcBorders>
            <w:shd w:val="clear" w:color="auto" w:fill="auto"/>
            <w:vAlign w:val="center"/>
            <w:hideMark/>
          </w:tcPr>
          <w:p w14:paraId="4D063501" w14:textId="77777777" w:rsidR="00802334" w:rsidRPr="006E4741" w:rsidRDefault="00802334" w:rsidP="00802334">
            <w:pPr>
              <w:jc w:val="center"/>
              <w:rPr>
                <w:color w:val="000000"/>
                <w:sz w:val="22"/>
                <w:szCs w:val="22"/>
              </w:rPr>
            </w:pPr>
            <w:r w:rsidRPr="006E4741">
              <w:rPr>
                <w:color w:val="000000"/>
                <w:sz w:val="22"/>
                <w:szCs w:val="22"/>
              </w:rPr>
              <w:t>Compound Material</w:t>
            </w:r>
          </w:p>
        </w:tc>
        <w:tc>
          <w:tcPr>
            <w:tcW w:w="1200" w:type="dxa"/>
            <w:tcBorders>
              <w:top w:val="nil"/>
              <w:left w:val="nil"/>
              <w:bottom w:val="single" w:sz="4" w:space="0" w:color="auto"/>
              <w:right w:val="nil"/>
            </w:tcBorders>
            <w:shd w:val="clear" w:color="auto" w:fill="auto"/>
            <w:vAlign w:val="center"/>
            <w:hideMark/>
          </w:tcPr>
          <w:p w14:paraId="022C3DE9" w14:textId="77777777" w:rsidR="00802334" w:rsidRPr="006E4741" w:rsidRDefault="00802334" w:rsidP="00802334">
            <w:pPr>
              <w:jc w:val="center"/>
              <w:rPr>
                <w:color w:val="000000"/>
                <w:sz w:val="22"/>
                <w:szCs w:val="22"/>
              </w:rPr>
            </w:pPr>
            <w:r w:rsidRPr="006E4741">
              <w:rPr>
                <w:color w:val="000000"/>
                <w:sz w:val="22"/>
                <w:szCs w:val="22"/>
              </w:rPr>
              <w:t xml:space="preserve">Density, </w:t>
            </w:r>
            <w:r w:rsidRPr="006E4741">
              <w:rPr>
                <w:i/>
                <w:iCs/>
                <w:color w:val="000000"/>
                <w:sz w:val="22"/>
                <w:szCs w:val="22"/>
              </w:rPr>
              <w:t>p</w:t>
            </w:r>
            <w:r w:rsidRPr="006E4741">
              <w:rPr>
                <w:color w:val="000000"/>
                <w:sz w:val="22"/>
                <w:szCs w:val="22"/>
              </w:rPr>
              <w:t xml:space="preserve"> (g/cm</w:t>
            </w:r>
            <w:r w:rsidRPr="006E4741">
              <w:rPr>
                <w:color w:val="000000"/>
                <w:sz w:val="22"/>
                <w:szCs w:val="22"/>
                <w:vertAlign w:val="superscript"/>
              </w:rPr>
              <w:t>3</w:t>
            </w:r>
            <w:r w:rsidRPr="006E4741">
              <w:rPr>
                <w:color w:val="000000"/>
                <w:sz w:val="22"/>
                <w:szCs w:val="22"/>
              </w:rPr>
              <w:t>)</w:t>
            </w:r>
          </w:p>
        </w:tc>
        <w:tc>
          <w:tcPr>
            <w:tcW w:w="1300" w:type="dxa"/>
            <w:tcBorders>
              <w:top w:val="nil"/>
              <w:left w:val="nil"/>
              <w:bottom w:val="single" w:sz="8" w:space="0" w:color="auto"/>
              <w:right w:val="nil"/>
            </w:tcBorders>
            <w:shd w:val="clear" w:color="auto" w:fill="auto"/>
            <w:vAlign w:val="center"/>
            <w:hideMark/>
          </w:tcPr>
          <w:p w14:paraId="764FBF40" w14:textId="77777777" w:rsidR="00802334" w:rsidRPr="006E4741" w:rsidRDefault="00802334" w:rsidP="00802334">
            <w:pPr>
              <w:jc w:val="center"/>
              <w:rPr>
                <w:color w:val="000000"/>
                <w:sz w:val="22"/>
                <w:szCs w:val="22"/>
              </w:rPr>
            </w:pPr>
            <w:r w:rsidRPr="006E4741">
              <w:rPr>
                <w:color w:val="000000"/>
                <w:sz w:val="22"/>
                <w:szCs w:val="22"/>
              </w:rPr>
              <w:t>Constituent Elements</w:t>
            </w:r>
          </w:p>
        </w:tc>
        <w:tc>
          <w:tcPr>
            <w:tcW w:w="1420" w:type="dxa"/>
            <w:tcBorders>
              <w:top w:val="nil"/>
              <w:left w:val="nil"/>
              <w:bottom w:val="single" w:sz="8" w:space="0" w:color="auto"/>
              <w:right w:val="nil"/>
            </w:tcBorders>
            <w:shd w:val="clear" w:color="auto" w:fill="auto"/>
            <w:vAlign w:val="center"/>
            <w:hideMark/>
          </w:tcPr>
          <w:p w14:paraId="6C68EF83" w14:textId="77777777" w:rsidR="00802334" w:rsidRPr="006E4741" w:rsidRDefault="00802334" w:rsidP="00802334">
            <w:pPr>
              <w:jc w:val="center"/>
              <w:rPr>
                <w:color w:val="000000"/>
                <w:sz w:val="22"/>
                <w:szCs w:val="22"/>
              </w:rPr>
            </w:pPr>
            <w:r w:rsidRPr="006E4741">
              <w:rPr>
                <w:color w:val="000000"/>
                <w:sz w:val="22"/>
                <w:szCs w:val="22"/>
              </w:rPr>
              <w:t>Weight Percentages</w:t>
            </w:r>
          </w:p>
        </w:tc>
        <w:tc>
          <w:tcPr>
            <w:tcW w:w="1900" w:type="dxa"/>
            <w:tcBorders>
              <w:top w:val="nil"/>
              <w:left w:val="nil"/>
              <w:bottom w:val="single" w:sz="8" w:space="0" w:color="auto"/>
              <w:right w:val="nil"/>
            </w:tcBorders>
            <w:shd w:val="clear" w:color="auto" w:fill="auto"/>
            <w:vAlign w:val="center"/>
            <w:hideMark/>
          </w:tcPr>
          <w:p w14:paraId="10B96FB3" w14:textId="77777777" w:rsidR="00802334" w:rsidRPr="006E4741" w:rsidRDefault="00802334" w:rsidP="00802334">
            <w:pPr>
              <w:jc w:val="center"/>
              <w:rPr>
                <w:color w:val="000000"/>
                <w:sz w:val="22"/>
                <w:szCs w:val="22"/>
              </w:rPr>
            </w:pPr>
            <w:r w:rsidRPr="006E4741">
              <w:rPr>
                <w:color w:val="000000"/>
                <w:sz w:val="22"/>
                <w:szCs w:val="22"/>
              </w:rPr>
              <w:t>Atomic Percentages</w:t>
            </w:r>
          </w:p>
        </w:tc>
      </w:tr>
      <w:tr w:rsidR="00802334" w:rsidRPr="006E4741" w14:paraId="679C3871" w14:textId="77777777" w:rsidTr="00802334">
        <w:trPr>
          <w:trHeight w:val="345"/>
          <w:jc w:val="center"/>
        </w:trPr>
        <w:tc>
          <w:tcPr>
            <w:tcW w:w="1200" w:type="dxa"/>
            <w:vMerge w:val="restart"/>
            <w:tcBorders>
              <w:top w:val="nil"/>
              <w:left w:val="nil"/>
              <w:bottom w:val="single" w:sz="4" w:space="0" w:color="000000"/>
              <w:right w:val="nil"/>
            </w:tcBorders>
            <w:shd w:val="clear" w:color="auto" w:fill="auto"/>
            <w:noWrap/>
            <w:vAlign w:val="center"/>
            <w:hideMark/>
          </w:tcPr>
          <w:p w14:paraId="326EDE91" w14:textId="77777777" w:rsidR="00802334" w:rsidRPr="006E4741" w:rsidRDefault="00802334" w:rsidP="00802334">
            <w:pPr>
              <w:jc w:val="center"/>
              <w:rPr>
                <w:color w:val="000000"/>
                <w:sz w:val="22"/>
                <w:szCs w:val="22"/>
              </w:rPr>
            </w:pPr>
            <w:proofErr w:type="spellStart"/>
            <w:r w:rsidRPr="006E4741">
              <w:rPr>
                <w:color w:val="000000"/>
                <w:sz w:val="22"/>
                <w:szCs w:val="22"/>
              </w:rPr>
              <w:t>BiPVT</w:t>
            </w:r>
            <w:proofErr w:type="spellEnd"/>
          </w:p>
        </w:tc>
        <w:tc>
          <w:tcPr>
            <w:tcW w:w="1200" w:type="dxa"/>
            <w:vMerge w:val="restart"/>
            <w:tcBorders>
              <w:top w:val="single" w:sz="8" w:space="0" w:color="auto"/>
              <w:left w:val="nil"/>
              <w:bottom w:val="single" w:sz="4" w:space="0" w:color="000000"/>
              <w:right w:val="nil"/>
            </w:tcBorders>
            <w:shd w:val="clear" w:color="auto" w:fill="auto"/>
            <w:noWrap/>
            <w:vAlign w:val="center"/>
            <w:hideMark/>
          </w:tcPr>
          <w:p w14:paraId="625D37AA" w14:textId="77777777" w:rsidR="00802334" w:rsidRPr="006E4741" w:rsidRDefault="00802334" w:rsidP="00802334">
            <w:pPr>
              <w:jc w:val="center"/>
              <w:rPr>
                <w:color w:val="000000"/>
                <w:sz w:val="22"/>
                <w:szCs w:val="22"/>
              </w:rPr>
            </w:pPr>
            <w:r w:rsidRPr="006E4741">
              <w:rPr>
                <w:color w:val="000000"/>
                <w:sz w:val="22"/>
                <w:szCs w:val="22"/>
              </w:rPr>
              <w:t>1.4</w:t>
            </w:r>
          </w:p>
        </w:tc>
        <w:tc>
          <w:tcPr>
            <w:tcW w:w="1300" w:type="dxa"/>
            <w:tcBorders>
              <w:top w:val="nil"/>
              <w:left w:val="nil"/>
              <w:bottom w:val="nil"/>
              <w:right w:val="nil"/>
            </w:tcBorders>
            <w:shd w:val="clear" w:color="auto" w:fill="auto"/>
            <w:noWrap/>
            <w:vAlign w:val="center"/>
            <w:hideMark/>
          </w:tcPr>
          <w:p w14:paraId="2D2D708A" w14:textId="77777777" w:rsidR="00802334" w:rsidRPr="006E4741" w:rsidRDefault="00802334" w:rsidP="00802334">
            <w:pPr>
              <w:rPr>
                <w:color w:val="000000"/>
                <w:sz w:val="22"/>
                <w:szCs w:val="22"/>
              </w:rPr>
            </w:pPr>
            <w:r w:rsidRPr="006E4741">
              <w:rPr>
                <w:color w:val="000000"/>
                <w:sz w:val="22"/>
                <w:szCs w:val="22"/>
              </w:rPr>
              <w:t>Hydrogen</w:t>
            </w:r>
          </w:p>
        </w:tc>
        <w:tc>
          <w:tcPr>
            <w:tcW w:w="1420" w:type="dxa"/>
            <w:tcBorders>
              <w:top w:val="nil"/>
              <w:left w:val="nil"/>
              <w:bottom w:val="nil"/>
              <w:right w:val="nil"/>
            </w:tcBorders>
            <w:shd w:val="clear" w:color="auto" w:fill="auto"/>
            <w:noWrap/>
            <w:vAlign w:val="center"/>
            <w:hideMark/>
          </w:tcPr>
          <w:p w14:paraId="43433AAB" w14:textId="77777777" w:rsidR="00802334" w:rsidRPr="006E4741" w:rsidRDefault="00802334" w:rsidP="00802334">
            <w:pPr>
              <w:jc w:val="center"/>
              <w:rPr>
                <w:color w:val="000000"/>
                <w:sz w:val="22"/>
                <w:szCs w:val="22"/>
              </w:rPr>
            </w:pPr>
            <w:r w:rsidRPr="006E4741">
              <w:rPr>
                <w:color w:val="000000"/>
                <w:sz w:val="22"/>
                <w:szCs w:val="22"/>
              </w:rPr>
              <w:t>6.72</w:t>
            </w:r>
          </w:p>
        </w:tc>
        <w:tc>
          <w:tcPr>
            <w:tcW w:w="1900" w:type="dxa"/>
            <w:tcBorders>
              <w:top w:val="nil"/>
              <w:left w:val="nil"/>
              <w:bottom w:val="nil"/>
              <w:right w:val="nil"/>
            </w:tcBorders>
            <w:shd w:val="clear" w:color="auto" w:fill="auto"/>
            <w:noWrap/>
            <w:vAlign w:val="bottom"/>
            <w:hideMark/>
          </w:tcPr>
          <w:p w14:paraId="052E987A" w14:textId="77777777" w:rsidR="00802334" w:rsidRPr="006E4741" w:rsidRDefault="00802334" w:rsidP="00802334">
            <w:pPr>
              <w:jc w:val="center"/>
              <w:rPr>
                <w:color w:val="000000"/>
                <w:sz w:val="22"/>
                <w:szCs w:val="22"/>
              </w:rPr>
            </w:pPr>
            <w:r w:rsidRPr="006E4741">
              <w:rPr>
                <w:color w:val="000000"/>
                <w:sz w:val="22"/>
                <w:szCs w:val="22"/>
              </w:rPr>
              <w:t>52.13</w:t>
            </w:r>
          </w:p>
        </w:tc>
      </w:tr>
      <w:tr w:rsidR="00802334" w:rsidRPr="006E4741" w14:paraId="7F7E70AF" w14:textId="77777777" w:rsidTr="00802334">
        <w:trPr>
          <w:trHeight w:val="345"/>
          <w:jc w:val="center"/>
        </w:trPr>
        <w:tc>
          <w:tcPr>
            <w:tcW w:w="1200" w:type="dxa"/>
            <w:vMerge/>
            <w:tcBorders>
              <w:top w:val="nil"/>
              <w:left w:val="nil"/>
              <w:bottom w:val="single" w:sz="4" w:space="0" w:color="000000"/>
              <w:right w:val="nil"/>
            </w:tcBorders>
            <w:vAlign w:val="center"/>
            <w:hideMark/>
          </w:tcPr>
          <w:p w14:paraId="6F2E22C3" w14:textId="77777777" w:rsidR="00802334" w:rsidRPr="006E4741" w:rsidRDefault="00802334" w:rsidP="00802334">
            <w:pPr>
              <w:rPr>
                <w:color w:val="000000"/>
                <w:sz w:val="22"/>
                <w:szCs w:val="22"/>
              </w:rPr>
            </w:pPr>
          </w:p>
        </w:tc>
        <w:tc>
          <w:tcPr>
            <w:tcW w:w="1200" w:type="dxa"/>
            <w:vMerge/>
            <w:tcBorders>
              <w:top w:val="single" w:sz="8" w:space="0" w:color="auto"/>
              <w:left w:val="nil"/>
              <w:bottom w:val="single" w:sz="4" w:space="0" w:color="000000"/>
              <w:right w:val="nil"/>
            </w:tcBorders>
            <w:vAlign w:val="center"/>
            <w:hideMark/>
          </w:tcPr>
          <w:p w14:paraId="57F87944" w14:textId="77777777" w:rsidR="00802334" w:rsidRPr="006E4741" w:rsidRDefault="00802334" w:rsidP="00802334">
            <w:pPr>
              <w:rPr>
                <w:color w:val="000000"/>
                <w:sz w:val="22"/>
                <w:szCs w:val="22"/>
              </w:rPr>
            </w:pPr>
          </w:p>
        </w:tc>
        <w:tc>
          <w:tcPr>
            <w:tcW w:w="1300" w:type="dxa"/>
            <w:tcBorders>
              <w:top w:val="nil"/>
              <w:left w:val="nil"/>
              <w:bottom w:val="nil"/>
              <w:right w:val="nil"/>
            </w:tcBorders>
            <w:shd w:val="clear" w:color="auto" w:fill="auto"/>
            <w:noWrap/>
            <w:vAlign w:val="center"/>
            <w:hideMark/>
          </w:tcPr>
          <w:p w14:paraId="72510B3A" w14:textId="77777777" w:rsidR="00802334" w:rsidRPr="006E4741" w:rsidRDefault="00802334" w:rsidP="00802334">
            <w:pPr>
              <w:rPr>
                <w:color w:val="000000"/>
                <w:sz w:val="22"/>
                <w:szCs w:val="22"/>
              </w:rPr>
            </w:pPr>
            <w:r w:rsidRPr="006E4741">
              <w:rPr>
                <w:color w:val="000000"/>
                <w:sz w:val="22"/>
                <w:szCs w:val="22"/>
              </w:rPr>
              <w:t>Carbon</w:t>
            </w:r>
          </w:p>
        </w:tc>
        <w:tc>
          <w:tcPr>
            <w:tcW w:w="1420" w:type="dxa"/>
            <w:tcBorders>
              <w:top w:val="nil"/>
              <w:left w:val="nil"/>
              <w:bottom w:val="nil"/>
              <w:right w:val="nil"/>
            </w:tcBorders>
            <w:shd w:val="clear" w:color="auto" w:fill="auto"/>
            <w:noWrap/>
            <w:vAlign w:val="center"/>
            <w:hideMark/>
          </w:tcPr>
          <w:p w14:paraId="2A28B4FF" w14:textId="77777777" w:rsidR="00802334" w:rsidRPr="006E4741" w:rsidRDefault="00802334" w:rsidP="00802334">
            <w:pPr>
              <w:jc w:val="center"/>
              <w:rPr>
                <w:color w:val="000000"/>
                <w:sz w:val="22"/>
                <w:szCs w:val="22"/>
              </w:rPr>
            </w:pPr>
            <w:r w:rsidRPr="006E4741">
              <w:rPr>
                <w:color w:val="000000"/>
                <w:sz w:val="22"/>
                <w:szCs w:val="22"/>
              </w:rPr>
              <w:t>72.29</w:t>
            </w:r>
          </w:p>
        </w:tc>
        <w:tc>
          <w:tcPr>
            <w:tcW w:w="1900" w:type="dxa"/>
            <w:tcBorders>
              <w:top w:val="nil"/>
              <w:left w:val="nil"/>
              <w:bottom w:val="nil"/>
              <w:right w:val="nil"/>
            </w:tcBorders>
            <w:shd w:val="clear" w:color="auto" w:fill="auto"/>
            <w:noWrap/>
            <w:vAlign w:val="bottom"/>
            <w:hideMark/>
          </w:tcPr>
          <w:p w14:paraId="76B4571A" w14:textId="77777777" w:rsidR="00802334" w:rsidRPr="006E4741" w:rsidRDefault="00802334" w:rsidP="00802334">
            <w:pPr>
              <w:jc w:val="center"/>
              <w:rPr>
                <w:color w:val="000000"/>
                <w:sz w:val="22"/>
                <w:szCs w:val="22"/>
              </w:rPr>
            </w:pPr>
            <w:r w:rsidRPr="006E4741">
              <w:rPr>
                <w:color w:val="000000"/>
                <w:sz w:val="22"/>
                <w:szCs w:val="22"/>
              </w:rPr>
              <w:t>47.09</w:t>
            </w:r>
          </w:p>
        </w:tc>
      </w:tr>
      <w:tr w:rsidR="00802334" w:rsidRPr="006E4741" w14:paraId="351BF4BD" w14:textId="77777777" w:rsidTr="00802334">
        <w:trPr>
          <w:trHeight w:val="345"/>
          <w:jc w:val="center"/>
        </w:trPr>
        <w:tc>
          <w:tcPr>
            <w:tcW w:w="1200" w:type="dxa"/>
            <w:vMerge/>
            <w:tcBorders>
              <w:top w:val="nil"/>
              <w:left w:val="nil"/>
              <w:bottom w:val="single" w:sz="4" w:space="0" w:color="000000"/>
              <w:right w:val="nil"/>
            </w:tcBorders>
            <w:vAlign w:val="center"/>
            <w:hideMark/>
          </w:tcPr>
          <w:p w14:paraId="30B5EDAD" w14:textId="77777777" w:rsidR="00802334" w:rsidRPr="006E4741" w:rsidRDefault="00802334" w:rsidP="00802334">
            <w:pPr>
              <w:rPr>
                <w:color w:val="000000"/>
                <w:sz w:val="22"/>
                <w:szCs w:val="22"/>
              </w:rPr>
            </w:pPr>
          </w:p>
        </w:tc>
        <w:tc>
          <w:tcPr>
            <w:tcW w:w="1200" w:type="dxa"/>
            <w:vMerge/>
            <w:tcBorders>
              <w:top w:val="single" w:sz="8" w:space="0" w:color="auto"/>
              <w:left w:val="nil"/>
              <w:bottom w:val="single" w:sz="4" w:space="0" w:color="000000"/>
              <w:right w:val="nil"/>
            </w:tcBorders>
            <w:vAlign w:val="center"/>
            <w:hideMark/>
          </w:tcPr>
          <w:p w14:paraId="4E6BC250" w14:textId="77777777" w:rsidR="00802334" w:rsidRPr="006E4741" w:rsidRDefault="00802334" w:rsidP="00802334">
            <w:pPr>
              <w:rPr>
                <w:color w:val="000000"/>
                <w:sz w:val="22"/>
                <w:szCs w:val="22"/>
              </w:rPr>
            </w:pPr>
          </w:p>
        </w:tc>
        <w:tc>
          <w:tcPr>
            <w:tcW w:w="1300" w:type="dxa"/>
            <w:tcBorders>
              <w:top w:val="nil"/>
              <w:left w:val="nil"/>
              <w:bottom w:val="single" w:sz="4" w:space="0" w:color="auto"/>
              <w:right w:val="nil"/>
            </w:tcBorders>
            <w:shd w:val="clear" w:color="auto" w:fill="auto"/>
            <w:noWrap/>
            <w:vAlign w:val="center"/>
            <w:hideMark/>
          </w:tcPr>
          <w:p w14:paraId="170A674F" w14:textId="77777777" w:rsidR="00802334" w:rsidRPr="006E4741" w:rsidRDefault="00802334" w:rsidP="00802334">
            <w:pPr>
              <w:rPr>
                <w:color w:val="000000"/>
                <w:sz w:val="22"/>
                <w:szCs w:val="22"/>
              </w:rPr>
            </w:pPr>
            <w:r w:rsidRPr="006E4741">
              <w:rPr>
                <w:color w:val="000000"/>
                <w:sz w:val="22"/>
                <w:szCs w:val="22"/>
              </w:rPr>
              <w:t>Bismuth</w:t>
            </w:r>
          </w:p>
        </w:tc>
        <w:tc>
          <w:tcPr>
            <w:tcW w:w="1420" w:type="dxa"/>
            <w:tcBorders>
              <w:top w:val="nil"/>
              <w:left w:val="nil"/>
              <w:bottom w:val="single" w:sz="4" w:space="0" w:color="auto"/>
              <w:right w:val="nil"/>
            </w:tcBorders>
            <w:shd w:val="clear" w:color="auto" w:fill="auto"/>
            <w:noWrap/>
            <w:vAlign w:val="center"/>
            <w:hideMark/>
          </w:tcPr>
          <w:p w14:paraId="0529F8ED" w14:textId="77777777" w:rsidR="00802334" w:rsidRPr="006E4741" w:rsidRDefault="00802334" w:rsidP="00802334">
            <w:pPr>
              <w:jc w:val="center"/>
              <w:rPr>
                <w:color w:val="000000"/>
                <w:sz w:val="22"/>
                <w:szCs w:val="22"/>
              </w:rPr>
            </w:pPr>
            <w:r w:rsidRPr="006E4741">
              <w:rPr>
                <w:color w:val="000000"/>
                <w:sz w:val="22"/>
                <w:szCs w:val="22"/>
              </w:rPr>
              <w:t>21.00</w:t>
            </w:r>
          </w:p>
        </w:tc>
        <w:tc>
          <w:tcPr>
            <w:tcW w:w="1900" w:type="dxa"/>
            <w:tcBorders>
              <w:top w:val="nil"/>
              <w:left w:val="nil"/>
              <w:bottom w:val="single" w:sz="4" w:space="0" w:color="auto"/>
              <w:right w:val="nil"/>
            </w:tcBorders>
            <w:shd w:val="clear" w:color="auto" w:fill="auto"/>
            <w:noWrap/>
            <w:vAlign w:val="bottom"/>
            <w:hideMark/>
          </w:tcPr>
          <w:p w14:paraId="363F4A8E" w14:textId="77777777" w:rsidR="00802334" w:rsidRPr="006E4741" w:rsidRDefault="00802334" w:rsidP="00802334">
            <w:pPr>
              <w:jc w:val="center"/>
              <w:rPr>
                <w:color w:val="000000"/>
                <w:sz w:val="22"/>
                <w:szCs w:val="22"/>
              </w:rPr>
            </w:pPr>
            <w:r w:rsidRPr="006E4741">
              <w:rPr>
                <w:color w:val="000000"/>
                <w:sz w:val="22"/>
                <w:szCs w:val="22"/>
              </w:rPr>
              <w:t>0.79</w:t>
            </w:r>
          </w:p>
        </w:tc>
      </w:tr>
      <w:tr w:rsidR="00802334" w:rsidRPr="006E4741" w14:paraId="0615CF9F" w14:textId="77777777" w:rsidTr="00802334">
        <w:trPr>
          <w:trHeight w:val="300"/>
          <w:jc w:val="center"/>
        </w:trPr>
        <w:tc>
          <w:tcPr>
            <w:tcW w:w="1200" w:type="dxa"/>
            <w:vMerge w:val="restart"/>
            <w:tcBorders>
              <w:top w:val="nil"/>
              <w:left w:val="nil"/>
              <w:bottom w:val="single" w:sz="4" w:space="0" w:color="000000"/>
              <w:right w:val="nil"/>
            </w:tcBorders>
            <w:shd w:val="clear" w:color="auto" w:fill="auto"/>
            <w:noWrap/>
            <w:vAlign w:val="center"/>
            <w:hideMark/>
          </w:tcPr>
          <w:p w14:paraId="0C88D79F" w14:textId="77777777" w:rsidR="00802334" w:rsidRPr="006E4741" w:rsidRDefault="00802334" w:rsidP="00802334">
            <w:pPr>
              <w:jc w:val="center"/>
              <w:rPr>
                <w:color w:val="000000"/>
                <w:sz w:val="22"/>
                <w:szCs w:val="22"/>
              </w:rPr>
            </w:pPr>
            <w:r w:rsidRPr="006E4741">
              <w:rPr>
                <w:color w:val="000000"/>
                <w:sz w:val="22"/>
                <w:szCs w:val="22"/>
              </w:rPr>
              <w:t>EJ-200</w:t>
            </w:r>
          </w:p>
        </w:tc>
        <w:tc>
          <w:tcPr>
            <w:tcW w:w="1200" w:type="dxa"/>
            <w:vMerge w:val="restart"/>
            <w:tcBorders>
              <w:top w:val="nil"/>
              <w:left w:val="nil"/>
              <w:bottom w:val="single" w:sz="4" w:space="0" w:color="000000"/>
              <w:right w:val="nil"/>
            </w:tcBorders>
            <w:shd w:val="clear" w:color="auto" w:fill="auto"/>
            <w:noWrap/>
            <w:vAlign w:val="center"/>
            <w:hideMark/>
          </w:tcPr>
          <w:p w14:paraId="78C4A3E2" w14:textId="77777777" w:rsidR="00802334" w:rsidRPr="006E4741" w:rsidRDefault="00802334" w:rsidP="00802334">
            <w:pPr>
              <w:jc w:val="center"/>
              <w:rPr>
                <w:color w:val="000000"/>
                <w:sz w:val="22"/>
                <w:szCs w:val="22"/>
              </w:rPr>
            </w:pPr>
            <w:r w:rsidRPr="006E4741">
              <w:rPr>
                <w:color w:val="000000"/>
                <w:sz w:val="22"/>
                <w:szCs w:val="22"/>
              </w:rPr>
              <w:t>1.023</w:t>
            </w:r>
          </w:p>
        </w:tc>
        <w:tc>
          <w:tcPr>
            <w:tcW w:w="1300" w:type="dxa"/>
            <w:tcBorders>
              <w:top w:val="nil"/>
              <w:left w:val="nil"/>
              <w:bottom w:val="nil"/>
              <w:right w:val="nil"/>
            </w:tcBorders>
            <w:shd w:val="clear" w:color="auto" w:fill="auto"/>
            <w:noWrap/>
            <w:vAlign w:val="center"/>
            <w:hideMark/>
          </w:tcPr>
          <w:p w14:paraId="2AD00CFD" w14:textId="77777777" w:rsidR="00802334" w:rsidRPr="006E4741" w:rsidRDefault="00802334" w:rsidP="00802334">
            <w:pPr>
              <w:rPr>
                <w:color w:val="000000"/>
                <w:sz w:val="22"/>
                <w:szCs w:val="22"/>
              </w:rPr>
            </w:pPr>
            <w:r w:rsidRPr="006E4741">
              <w:rPr>
                <w:color w:val="000000"/>
                <w:sz w:val="22"/>
                <w:szCs w:val="22"/>
              </w:rPr>
              <w:t>Hydrogen</w:t>
            </w:r>
          </w:p>
        </w:tc>
        <w:tc>
          <w:tcPr>
            <w:tcW w:w="1420" w:type="dxa"/>
            <w:tcBorders>
              <w:top w:val="nil"/>
              <w:left w:val="nil"/>
              <w:bottom w:val="nil"/>
              <w:right w:val="nil"/>
            </w:tcBorders>
            <w:shd w:val="clear" w:color="auto" w:fill="auto"/>
            <w:noWrap/>
            <w:vAlign w:val="center"/>
            <w:hideMark/>
          </w:tcPr>
          <w:p w14:paraId="0A8F115E" w14:textId="77777777" w:rsidR="00802334" w:rsidRPr="006E4741" w:rsidRDefault="00802334" w:rsidP="00802334">
            <w:pPr>
              <w:jc w:val="center"/>
              <w:rPr>
                <w:color w:val="000000"/>
                <w:sz w:val="22"/>
                <w:szCs w:val="22"/>
              </w:rPr>
            </w:pPr>
            <w:r w:rsidRPr="006E4741">
              <w:rPr>
                <w:color w:val="000000"/>
                <w:sz w:val="22"/>
                <w:szCs w:val="22"/>
              </w:rPr>
              <w:t>8.50</w:t>
            </w:r>
          </w:p>
        </w:tc>
        <w:tc>
          <w:tcPr>
            <w:tcW w:w="1900" w:type="dxa"/>
            <w:tcBorders>
              <w:top w:val="nil"/>
              <w:left w:val="nil"/>
              <w:bottom w:val="nil"/>
              <w:right w:val="nil"/>
            </w:tcBorders>
            <w:shd w:val="clear" w:color="auto" w:fill="auto"/>
            <w:noWrap/>
            <w:vAlign w:val="bottom"/>
            <w:hideMark/>
          </w:tcPr>
          <w:p w14:paraId="2D99F341" w14:textId="77777777" w:rsidR="00802334" w:rsidRPr="006E4741" w:rsidRDefault="00802334" w:rsidP="00802334">
            <w:pPr>
              <w:jc w:val="center"/>
              <w:rPr>
                <w:color w:val="000000"/>
                <w:sz w:val="22"/>
                <w:szCs w:val="22"/>
              </w:rPr>
            </w:pPr>
            <w:r w:rsidRPr="006E4741">
              <w:rPr>
                <w:color w:val="000000"/>
                <w:sz w:val="22"/>
                <w:szCs w:val="22"/>
              </w:rPr>
              <w:t>52.54</w:t>
            </w:r>
          </w:p>
        </w:tc>
      </w:tr>
      <w:tr w:rsidR="00802334" w:rsidRPr="006E4741" w14:paraId="58EB62FD" w14:textId="77777777" w:rsidTr="00802334">
        <w:trPr>
          <w:trHeight w:val="300"/>
          <w:jc w:val="center"/>
        </w:trPr>
        <w:tc>
          <w:tcPr>
            <w:tcW w:w="1200" w:type="dxa"/>
            <w:vMerge/>
            <w:tcBorders>
              <w:top w:val="nil"/>
              <w:left w:val="nil"/>
              <w:bottom w:val="single" w:sz="4" w:space="0" w:color="000000"/>
              <w:right w:val="nil"/>
            </w:tcBorders>
            <w:vAlign w:val="center"/>
            <w:hideMark/>
          </w:tcPr>
          <w:p w14:paraId="0DCAB36C" w14:textId="77777777" w:rsidR="00802334" w:rsidRPr="006E4741" w:rsidRDefault="00802334" w:rsidP="00802334">
            <w:pPr>
              <w:rPr>
                <w:color w:val="000000"/>
                <w:sz w:val="22"/>
                <w:szCs w:val="22"/>
              </w:rPr>
            </w:pPr>
          </w:p>
        </w:tc>
        <w:tc>
          <w:tcPr>
            <w:tcW w:w="1200" w:type="dxa"/>
            <w:vMerge/>
            <w:tcBorders>
              <w:top w:val="nil"/>
              <w:left w:val="nil"/>
              <w:bottom w:val="single" w:sz="4" w:space="0" w:color="000000"/>
              <w:right w:val="nil"/>
            </w:tcBorders>
            <w:vAlign w:val="center"/>
            <w:hideMark/>
          </w:tcPr>
          <w:p w14:paraId="3451F39A" w14:textId="77777777" w:rsidR="00802334" w:rsidRPr="006E4741" w:rsidRDefault="00802334" w:rsidP="00802334">
            <w:pPr>
              <w:rPr>
                <w:color w:val="000000"/>
                <w:sz w:val="22"/>
                <w:szCs w:val="22"/>
              </w:rPr>
            </w:pPr>
          </w:p>
        </w:tc>
        <w:tc>
          <w:tcPr>
            <w:tcW w:w="1300" w:type="dxa"/>
            <w:tcBorders>
              <w:top w:val="nil"/>
              <w:left w:val="nil"/>
              <w:bottom w:val="single" w:sz="4" w:space="0" w:color="auto"/>
              <w:right w:val="nil"/>
            </w:tcBorders>
            <w:shd w:val="clear" w:color="auto" w:fill="auto"/>
            <w:noWrap/>
            <w:vAlign w:val="center"/>
            <w:hideMark/>
          </w:tcPr>
          <w:p w14:paraId="46FB2BB8" w14:textId="77777777" w:rsidR="00802334" w:rsidRPr="006E4741" w:rsidRDefault="00802334" w:rsidP="00802334">
            <w:pPr>
              <w:rPr>
                <w:color w:val="000000"/>
                <w:sz w:val="22"/>
                <w:szCs w:val="22"/>
              </w:rPr>
            </w:pPr>
            <w:r w:rsidRPr="006E4741">
              <w:rPr>
                <w:color w:val="000000"/>
                <w:sz w:val="22"/>
                <w:szCs w:val="22"/>
              </w:rPr>
              <w:t>Carbon</w:t>
            </w:r>
          </w:p>
        </w:tc>
        <w:tc>
          <w:tcPr>
            <w:tcW w:w="1420" w:type="dxa"/>
            <w:tcBorders>
              <w:top w:val="nil"/>
              <w:left w:val="nil"/>
              <w:bottom w:val="single" w:sz="4" w:space="0" w:color="auto"/>
              <w:right w:val="nil"/>
            </w:tcBorders>
            <w:shd w:val="clear" w:color="auto" w:fill="auto"/>
            <w:noWrap/>
            <w:vAlign w:val="center"/>
            <w:hideMark/>
          </w:tcPr>
          <w:p w14:paraId="2CC90457" w14:textId="77777777" w:rsidR="00802334" w:rsidRPr="006E4741" w:rsidRDefault="00802334" w:rsidP="00802334">
            <w:pPr>
              <w:jc w:val="center"/>
              <w:rPr>
                <w:color w:val="000000"/>
                <w:sz w:val="22"/>
                <w:szCs w:val="22"/>
              </w:rPr>
            </w:pPr>
            <w:r w:rsidRPr="006E4741">
              <w:rPr>
                <w:color w:val="000000"/>
                <w:sz w:val="22"/>
                <w:szCs w:val="22"/>
              </w:rPr>
              <w:t>91.50</w:t>
            </w:r>
          </w:p>
        </w:tc>
        <w:tc>
          <w:tcPr>
            <w:tcW w:w="1900" w:type="dxa"/>
            <w:tcBorders>
              <w:top w:val="nil"/>
              <w:left w:val="nil"/>
              <w:bottom w:val="single" w:sz="4" w:space="0" w:color="auto"/>
              <w:right w:val="nil"/>
            </w:tcBorders>
            <w:shd w:val="clear" w:color="auto" w:fill="auto"/>
            <w:noWrap/>
            <w:vAlign w:val="bottom"/>
            <w:hideMark/>
          </w:tcPr>
          <w:p w14:paraId="36B856EC" w14:textId="77777777" w:rsidR="00802334" w:rsidRPr="006E4741" w:rsidRDefault="00802334" w:rsidP="00802334">
            <w:pPr>
              <w:jc w:val="center"/>
              <w:rPr>
                <w:color w:val="000000"/>
                <w:sz w:val="22"/>
                <w:szCs w:val="22"/>
              </w:rPr>
            </w:pPr>
            <w:r w:rsidRPr="006E4741">
              <w:rPr>
                <w:color w:val="000000"/>
                <w:sz w:val="22"/>
                <w:szCs w:val="22"/>
              </w:rPr>
              <w:t>47.46</w:t>
            </w:r>
          </w:p>
        </w:tc>
      </w:tr>
      <w:tr w:rsidR="00802334" w:rsidRPr="006E4741" w14:paraId="279DCD4C" w14:textId="77777777" w:rsidTr="00802334">
        <w:trPr>
          <w:trHeight w:val="300"/>
          <w:jc w:val="center"/>
        </w:trPr>
        <w:tc>
          <w:tcPr>
            <w:tcW w:w="1200" w:type="dxa"/>
            <w:vMerge w:val="restart"/>
            <w:tcBorders>
              <w:top w:val="nil"/>
              <w:left w:val="nil"/>
              <w:bottom w:val="single" w:sz="4" w:space="0" w:color="000000"/>
              <w:right w:val="nil"/>
            </w:tcBorders>
            <w:shd w:val="clear" w:color="auto" w:fill="auto"/>
            <w:noWrap/>
            <w:vAlign w:val="center"/>
            <w:hideMark/>
          </w:tcPr>
          <w:p w14:paraId="59417A25" w14:textId="77777777" w:rsidR="00802334" w:rsidRPr="006E4741" w:rsidRDefault="00802334" w:rsidP="00802334">
            <w:pPr>
              <w:jc w:val="center"/>
              <w:rPr>
                <w:color w:val="000000"/>
                <w:sz w:val="22"/>
                <w:szCs w:val="22"/>
              </w:rPr>
            </w:pPr>
            <w:r w:rsidRPr="006E4741">
              <w:rPr>
                <w:color w:val="000000"/>
                <w:sz w:val="22"/>
                <w:szCs w:val="22"/>
              </w:rPr>
              <w:t>EJ-256</w:t>
            </w:r>
          </w:p>
        </w:tc>
        <w:tc>
          <w:tcPr>
            <w:tcW w:w="1200" w:type="dxa"/>
            <w:vMerge w:val="restart"/>
            <w:tcBorders>
              <w:top w:val="nil"/>
              <w:left w:val="nil"/>
              <w:bottom w:val="single" w:sz="4" w:space="0" w:color="000000"/>
              <w:right w:val="nil"/>
            </w:tcBorders>
            <w:shd w:val="clear" w:color="auto" w:fill="auto"/>
            <w:noWrap/>
            <w:vAlign w:val="center"/>
            <w:hideMark/>
          </w:tcPr>
          <w:p w14:paraId="3FF7CF68" w14:textId="77777777" w:rsidR="00802334" w:rsidRPr="006E4741" w:rsidRDefault="00802334" w:rsidP="00802334">
            <w:pPr>
              <w:jc w:val="center"/>
              <w:rPr>
                <w:color w:val="000000"/>
                <w:sz w:val="22"/>
                <w:szCs w:val="22"/>
              </w:rPr>
            </w:pPr>
            <w:r w:rsidRPr="006E4741">
              <w:rPr>
                <w:color w:val="000000"/>
                <w:sz w:val="22"/>
                <w:szCs w:val="22"/>
              </w:rPr>
              <w:t>1.081</w:t>
            </w:r>
          </w:p>
        </w:tc>
        <w:tc>
          <w:tcPr>
            <w:tcW w:w="1300" w:type="dxa"/>
            <w:tcBorders>
              <w:top w:val="nil"/>
              <w:left w:val="nil"/>
              <w:bottom w:val="nil"/>
              <w:right w:val="nil"/>
            </w:tcBorders>
            <w:shd w:val="clear" w:color="auto" w:fill="auto"/>
            <w:noWrap/>
            <w:vAlign w:val="center"/>
            <w:hideMark/>
          </w:tcPr>
          <w:p w14:paraId="20DCAD30" w14:textId="77777777" w:rsidR="00802334" w:rsidRPr="006E4741" w:rsidRDefault="00802334" w:rsidP="00802334">
            <w:pPr>
              <w:rPr>
                <w:color w:val="000000"/>
                <w:sz w:val="22"/>
                <w:szCs w:val="22"/>
              </w:rPr>
            </w:pPr>
            <w:r w:rsidRPr="006E4741">
              <w:rPr>
                <w:color w:val="000000"/>
                <w:sz w:val="22"/>
                <w:szCs w:val="22"/>
              </w:rPr>
              <w:t>Hydrogen</w:t>
            </w:r>
          </w:p>
        </w:tc>
        <w:tc>
          <w:tcPr>
            <w:tcW w:w="1420" w:type="dxa"/>
            <w:tcBorders>
              <w:top w:val="nil"/>
              <w:left w:val="nil"/>
              <w:bottom w:val="nil"/>
              <w:right w:val="nil"/>
            </w:tcBorders>
            <w:shd w:val="clear" w:color="auto" w:fill="auto"/>
            <w:noWrap/>
            <w:vAlign w:val="center"/>
            <w:hideMark/>
          </w:tcPr>
          <w:p w14:paraId="4CECCD33" w14:textId="77777777" w:rsidR="00802334" w:rsidRPr="006E4741" w:rsidRDefault="00802334" w:rsidP="00802334">
            <w:pPr>
              <w:jc w:val="center"/>
              <w:rPr>
                <w:color w:val="000000"/>
                <w:sz w:val="22"/>
                <w:szCs w:val="22"/>
              </w:rPr>
            </w:pPr>
            <w:r w:rsidRPr="006E4741">
              <w:rPr>
                <w:color w:val="000000"/>
                <w:sz w:val="22"/>
                <w:szCs w:val="22"/>
              </w:rPr>
              <w:t>8.08</w:t>
            </w:r>
          </w:p>
        </w:tc>
        <w:tc>
          <w:tcPr>
            <w:tcW w:w="1900" w:type="dxa"/>
            <w:tcBorders>
              <w:top w:val="nil"/>
              <w:left w:val="nil"/>
              <w:bottom w:val="nil"/>
              <w:right w:val="nil"/>
            </w:tcBorders>
            <w:shd w:val="clear" w:color="auto" w:fill="auto"/>
            <w:noWrap/>
            <w:vAlign w:val="bottom"/>
            <w:hideMark/>
          </w:tcPr>
          <w:p w14:paraId="3388F14C" w14:textId="77777777" w:rsidR="00802334" w:rsidRPr="006E4741" w:rsidRDefault="00802334" w:rsidP="00802334">
            <w:pPr>
              <w:jc w:val="center"/>
              <w:rPr>
                <w:color w:val="000000"/>
                <w:sz w:val="22"/>
                <w:szCs w:val="22"/>
              </w:rPr>
            </w:pPr>
            <w:r w:rsidRPr="006E4741">
              <w:rPr>
                <w:color w:val="000000"/>
                <w:sz w:val="22"/>
                <w:szCs w:val="22"/>
              </w:rPr>
              <w:t>52.46</w:t>
            </w:r>
          </w:p>
        </w:tc>
      </w:tr>
      <w:tr w:rsidR="00802334" w:rsidRPr="006E4741" w14:paraId="58D9138C" w14:textId="77777777" w:rsidTr="00802334">
        <w:trPr>
          <w:trHeight w:val="300"/>
          <w:jc w:val="center"/>
        </w:trPr>
        <w:tc>
          <w:tcPr>
            <w:tcW w:w="1200" w:type="dxa"/>
            <w:vMerge/>
            <w:tcBorders>
              <w:top w:val="nil"/>
              <w:left w:val="nil"/>
              <w:bottom w:val="single" w:sz="4" w:space="0" w:color="000000"/>
              <w:right w:val="nil"/>
            </w:tcBorders>
            <w:vAlign w:val="center"/>
            <w:hideMark/>
          </w:tcPr>
          <w:p w14:paraId="6BD9AA88" w14:textId="77777777" w:rsidR="00802334" w:rsidRPr="006E4741" w:rsidRDefault="00802334" w:rsidP="00802334">
            <w:pPr>
              <w:rPr>
                <w:color w:val="000000"/>
                <w:sz w:val="22"/>
                <w:szCs w:val="22"/>
              </w:rPr>
            </w:pPr>
          </w:p>
        </w:tc>
        <w:tc>
          <w:tcPr>
            <w:tcW w:w="1200" w:type="dxa"/>
            <w:vMerge/>
            <w:tcBorders>
              <w:top w:val="nil"/>
              <w:left w:val="nil"/>
              <w:bottom w:val="single" w:sz="4" w:space="0" w:color="000000"/>
              <w:right w:val="nil"/>
            </w:tcBorders>
            <w:vAlign w:val="center"/>
            <w:hideMark/>
          </w:tcPr>
          <w:p w14:paraId="18702004" w14:textId="77777777" w:rsidR="00802334" w:rsidRPr="006E4741" w:rsidRDefault="00802334" w:rsidP="00802334">
            <w:pPr>
              <w:rPr>
                <w:color w:val="000000"/>
                <w:sz w:val="22"/>
                <w:szCs w:val="22"/>
              </w:rPr>
            </w:pPr>
          </w:p>
        </w:tc>
        <w:tc>
          <w:tcPr>
            <w:tcW w:w="1300" w:type="dxa"/>
            <w:tcBorders>
              <w:top w:val="nil"/>
              <w:left w:val="nil"/>
              <w:bottom w:val="nil"/>
              <w:right w:val="nil"/>
            </w:tcBorders>
            <w:shd w:val="clear" w:color="auto" w:fill="auto"/>
            <w:noWrap/>
            <w:vAlign w:val="center"/>
            <w:hideMark/>
          </w:tcPr>
          <w:p w14:paraId="2088EFA1" w14:textId="77777777" w:rsidR="00802334" w:rsidRPr="006E4741" w:rsidRDefault="00802334" w:rsidP="00802334">
            <w:pPr>
              <w:rPr>
                <w:color w:val="000000"/>
                <w:sz w:val="22"/>
                <w:szCs w:val="22"/>
              </w:rPr>
            </w:pPr>
            <w:r w:rsidRPr="006E4741">
              <w:rPr>
                <w:color w:val="000000"/>
                <w:sz w:val="22"/>
                <w:szCs w:val="22"/>
              </w:rPr>
              <w:t>Carbon</w:t>
            </w:r>
          </w:p>
        </w:tc>
        <w:tc>
          <w:tcPr>
            <w:tcW w:w="1420" w:type="dxa"/>
            <w:tcBorders>
              <w:top w:val="nil"/>
              <w:left w:val="nil"/>
              <w:bottom w:val="nil"/>
              <w:right w:val="nil"/>
            </w:tcBorders>
            <w:shd w:val="clear" w:color="auto" w:fill="auto"/>
            <w:noWrap/>
            <w:vAlign w:val="center"/>
            <w:hideMark/>
          </w:tcPr>
          <w:p w14:paraId="405DB37A" w14:textId="77777777" w:rsidR="00802334" w:rsidRPr="006E4741" w:rsidRDefault="00802334" w:rsidP="00802334">
            <w:pPr>
              <w:jc w:val="center"/>
              <w:rPr>
                <w:color w:val="000000"/>
                <w:sz w:val="22"/>
                <w:szCs w:val="22"/>
              </w:rPr>
            </w:pPr>
            <w:r w:rsidRPr="006E4741">
              <w:rPr>
                <w:color w:val="000000"/>
                <w:sz w:val="22"/>
                <w:szCs w:val="22"/>
              </w:rPr>
              <w:t>86.93</w:t>
            </w:r>
          </w:p>
        </w:tc>
        <w:tc>
          <w:tcPr>
            <w:tcW w:w="1900" w:type="dxa"/>
            <w:tcBorders>
              <w:top w:val="nil"/>
              <w:left w:val="nil"/>
              <w:bottom w:val="nil"/>
              <w:right w:val="nil"/>
            </w:tcBorders>
            <w:shd w:val="clear" w:color="auto" w:fill="auto"/>
            <w:noWrap/>
            <w:vAlign w:val="bottom"/>
            <w:hideMark/>
          </w:tcPr>
          <w:p w14:paraId="65BB2DCE" w14:textId="77777777" w:rsidR="00802334" w:rsidRPr="006E4741" w:rsidRDefault="00802334" w:rsidP="00802334">
            <w:pPr>
              <w:jc w:val="center"/>
              <w:rPr>
                <w:color w:val="000000"/>
                <w:sz w:val="22"/>
                <w:szCs w:val="22"/>
              </w:rPr>
            </w:pPr>
            <w:r w:rsidRPr="006E4741">
              <w:rPr>
                <w:color w:val="000000"/>
                <w:sz w:val="22"/>
                <w:szCs w:val="22"/>
              </w:rPr>
              <w:t>47.38</w:t>
            </w:r>
          </w:p>
        </w:tc>
      </w:tr>
      <w:tr w:rsidR="00802334" w:rsidRPr="006E4741" w14:paraId="474A1600" w14:textId="77777777" w:rsidTr="00802334">
        <w:trPr>
          <w:trHeight w:val="300"/>
          <w:jc w:val="center"/>
        </w:trPr>
        <w:tc>
          <w:tcPr>
            <w:tcW w:w="1200" w:type="dxa"/>
            <w:vMerge/>
            <w:tcBorders>
              <w:top w:val="nil"/>
              <w:left w:val="nil"/>
              <w:bottom w:val="single" w:sz="4" w:space="0" w:color="000000"/>
              <w:right w:val="nil"/>
            </w:tcBorders>
            <w:vAlign w:val="center"/>
            <w:hideMark/>
          </w:tcPr>
          <w:p w14:paraId="1ACFC84A" w14:textId="77777777" w:rsidR="00802334" w:rsidRPr="006E4741" w:rsidRDefault="00802334" w:rsidP="00802334">
            <w:pPr>
              <w:rPr>
                <w:color w:val="000000"/>
                <w:sz w:val="22"/>
                <w:szCs w:val="22"/>
              </w:rPr>
            </w:pPr>
          </w:p>
        </w:tc>
        <w:tc>
          <w:tcPr>
            <w:tcW w:w="1200" w:type="dxa"/>
            <w:vMerge/>
            <w:tcBorders>
              <w:top w:val="nil"/>
              <w:left w:val="nil"/>
              <w:bottom w:val="single" w:sz="4" w:space="0" w:color="000000"/>
              <w:right w:val="nil"/>
            </w:tcBorders>
            <w:vAlign w:val="center"/>
            <w:hideMark/>
          </w:tcPr>
          <w:p w14:paraId="30437DF9" w14:textId="77777777" w:rsidR="00802334" w:rsidRPr="006E4741" w:rsidRDefault="00802334" w:rsidP="00802334">
            <w:pPr>
              <w:rPr>
                <w:color w:val="000000"/>
                <w:sz w:val="22"/>
                <w:szCs w:val="22"/>
              </w:rPr>
            </w:pPr>
          </w:p>
        </w:tc>
        <w:tc>
          <w:tcPr>
            <w:tcW w:w="1300" w:type="dxa"/>
            <w:tcBorders>
              <w:top w:val="nil"/>
              <w:left w:val="nil"/>
              <w:bottom w:val="single" w:sz="4" w:space="0" w:color="auto"/>
              <w:right w:val="nil"/>
            </w:tcBorders>
            <w:shd w:val="clear" w:color="auto" w:fill="auto"/>
            <w:noWrap/>
            <w:vAlign w:val="center"/>
            <w:hideMark/>
          </w:tcPr>
          <w:p w14:paraId="2844910D" w14:textId="77777777" w:rsidR="00802334" w:rsidRPr="006E4741" w:rsidRDefault="00802334" w:rsidP="00802334">
            <w:pPr>
              <w:rPr>
                <w:color w:val="000000"/>
                <w:sz w:val="22"/>
                <w:szCs w:val="22"/>
              </w:rPr>
            </w:pPr>
            <w:r w:rsidRPr="006E4741">
              <w:rPr>
                <w:color w:val="000000"/>
                <w:sz w:val="22"/>
                <w:szCs w:val="22"/>
              </w:rPr>
              <w:t>Lead</w:t>
            </w:r>
          </w:p>
        </w:tc>
        <w:tc>
          <w:tcPr>
            <w:tcW w:w="1420" w:type="dxa"/>
            <w:tcBorders>
              <w:top w:val="nil"/>
              <w:left w:val="nil"/>
              <w:bottom w:val="single" w:sz="4" w:space="0" w:color="auto"/>
              <w:right w:val="nil"/>
            </w:tcBorders>
            <w:shd w:val="clear" w:color="auto" w:fill="auto"/>
            <w:noWrap/>
            <w:vAlign w:val="center"/>
            <w:hideMark/>
          </w:tcPr>
          <w:p w14:paraId="697D6029" w14:textId="77777777" w:rsidR="00802334" w:rsidRPr="006E4741" w:rsidRDefault="00802334" w:rsidP="00802334">
            <w:pPr>
              <w:jc w:val="center"/>
              <w:rPr>
                <w:color w:val="000000"/>
                <w:sz w:val="22"/>
                <w:szCs w:val="22"/>
              </w:rPr>
            </w:pPr>
            <w:r w:rsidRPr="006E4741">
              <w:rPr>
                <w:color w:val="000000"/>
                <w:sz w:val="22"/>
                <w:szCs w:val="22"/>
              </w:rPr>
              <w:t>5.00</w:t>
            </w:r>
          </w:p>
        </w:tc>
        <w:tc>
          <w:tcPr>
            <w:tcW w:w="1900" w:type="dxa"/>
            <w:tcBorders>
              <w:top w:val="nil"/>
              <w:left w:val="nil"/>
              <w:bottom w:val="single" w:sz="4" w:space="0" w:color="auto"/>
              <w:right w:val="nil"/>
            </w:tcBorders>
            <w:shd w:val="clear" w:color="auto" w:fill="auto"/>
            <w:noWrap/>
            <w:vAlign w:val="bottom"/>
            <w:hideMark/>
          </w:tcPr>
          <w:p w14:paraId="09DEE6D4" w14:textId="77777777" w:rsidR="00802334" w:rsidRPr="006E4741" w:rsidRDefault="00802334" w:rsidP="00802334">
            <w:pPr>
              <w:jc w:val="center"/>
              <w:rPr>
                <w:color w:val="000000"/>
                <w:sz w:val="22"/>
                <w:szCs w:val="22"/>
              </w:rPr>
            </w:pPr>
            <w:r w:rsidRPr="006E4741">
              <w:rPr>
                <w:color w:val="000000"/>
                <w:sz w:val="22"/>
                <w:szCs w:val="22"/>
              </w:rPr>
              <w:t>0.16</w:t>
            </w:r>
          </w:p>
        </w:tc>
      </w:tr>
      <w:tr w:rsidR="00802334" w:rsidRPr="006E4741" w14:paraId="37AA1F4B" w14:textId="77777777" w:rsidTr="00802334">
        <w:trPr>
          <w:trHeight w:val="300"/>
          <w:jc w:val="center"/>
        </w:trPr>
        <w:tc>
          <w:tcPr>
            <w:tcW w:w="1200" w:type="dxa"/>
            <w:vMerge w:val="restart"/>
            <w:tcBorders>
              <w:top w:val="nil"/>
              <w:left w:val="nil"/>
              <w:bottom w:val="single" w:sz="4" w:space="0" w:color="000000"/>
              <w:right w:val="nil"/>
            </w:tcBorders>
            <w:shd w:val="clear" w:color="auto" w:fill="auto"/>
            <w:noWrap/>
            <w:vAlign w:val="center"/>
            <w:hideMark/>
          </w:tcPr>
          <w:p w14:paraId="003AE6AE" w14:textId="77777777" w:rsidR="00802334" w:rsidRPr="006E4741" w:rsidRDefault="00802334" w:rsidP="00802334">
            <w:pPr>
              <w:jc w:val="center"/>
              <w:rPr>
                <w:color w:val="000000"/>
                <w:sz w:val="22"/>
                <w:szCs w:val="22"/>
              </w:rPr>
            </w:pPr>
            <w:r w:rsidRPr="006E4741">
              <w:rPr>
                <w:color w:val="000000"/>
                <w:sz w:val="22"/>
                <w:szCs w:val="22"/>
              </w:rPr>
              <w:t>Water</w:t>
            </w:r>
          </w:p>
        </w:tc>
        <w:tc>
          <w:tcPr>
            <w:tcW w:w="1200" w:type="dxa"/>
            <w:vMerge w:val="restart"/>
            <w:tcBorders>
              <w:top w:val="nil"/>
              <w:left w:val="nil"/>
              <w:bottom w:val="single" w:sz="4" w:space="0" w:color="000000"/>
              <w:right w:val="nil"/>
            </w:tcBorders>
            <w:shd w:val="clear" w:color="auto" w:fill="auto"/>
            <w:noWrap/>
            <w:vAlign w:val="center"/>
            <w:hideMark/>
          </w:tcPr>
          <w:p w14:paraId="6EB04B2B" w14:textId="77777777" w:rsidR="00802334" w:rsidRPr="006E4741" w:rsidRDefault="00802334" w:rsidP="00802334">
            <w:pPr>
              <w:jc w:val="center"/>
              <w:rPr>
                <w:color w:val="000000"/>
                <w:sz w:val="22"/>
                <w:szCs w:val="22"/>
              </w:rPr>
            </w:pPr>
            <w:r w:rsidRPr="006E4741">
              <w:rPr>
                <w:color w:val="000000"/>
                <w:sz w:val="22"/>
                <w:szCs w:val="22"/>
              </w:rPr>
              <w:t>1</w:t>
            </w:r>
          </w:p>
        </w:tc>
        <w:tc>
          <w:tcPr>
            <w:tcW w:w="1300" w:type="dxa"/>
            <w:tcBorders>
              <w:top w:val="nil"/>
              <w:left w:val="nil"/>
              <w:bottom w:val="nil"/>
              <w:right w:val="nil"/>
            </w:tcBorders>
            <w:shd w:val="clear" w:color="auto" w:fill="auto"/>
            <w:noWrap/>
            <w:vAlign w:val="center"/>
            <w:hideMark/>
          </w:tcPr>
          <w:p w14:paraId="7C40A608" w14:textId="77777777" w:rsidR="00802334" w:rsidRPr="006E4741" w:rsidRDefault="00802334" w:rsidP="00802334">
            <w:pPr>
              <w:rPr>
                <w:color w:val="000000"/>
                <w:sz w:val="22"/>
                <w:szCs w:val="22"/>
              </w:rPr>
            </w:pPr>
            <w:r w:rsidRPr="006E4741">
              <w:rPr>
                <w:color w:val="000000"/>
                <w:sz w:val="22"/>
                <w:szCs w:val="22"/>
              </w:rPr>
              <w:t>Hydrogen</w:t>
            </w:r>
          </w:p>
        </w:tc>
        <w:tc>
          <w:tcPr>
            <w:tcW w:w="1420" w:type="dxa"/>
            <w:tcBorders>
              <w:top w:val="nil"/>
              <w:left w:val="nil"/>
              <w:bottom w:val="nil"/>
              <w:right w:val="nil"/>
            </w:tcBorders>
            <w:shd w:val="clear" w:color="auto" w:fill="auto"/>
            <w:noWrap/>
            <w:vAlign w:val="center"/>
            <w:hideMark/>
          </w:tcPr>
          <w:p w14:paraId="572E8168" w14:textId="77777777" w:rsidR="00802334" w:rsidRPr="006E4741" w:rsidRDefault="00802334" w:rsidP="00802334">
            <w:pPr>
              <w:jc w:val="center"/>
              <w:rPr>
                <w:color w:val="000000"/>
                <w:sz w:val="22"/>
                <w:szCs w:val="22"/>
              </w:rPr>
            </w:pPr>
            <w:r w:rsidRPr="006E4741">
              <w:rPr>
                <w:color w:val="000000"/>
                <w:sz w:val="22"/>
                <w:szCs w:val="22"/>
              </w:rPr>
              <w:t>11.19</w:t>
            </w:r>
          </w:p>
        </w:tc>
        <w:tc>
          <w:tcPr>
            <w:tcW w:w="1900" w:type="dxa"/>
            <w:tcBorders>
              <w:top w:val="nil"/>
              <w:left w:val="nil"/>
              <w:bottom w:val="nil"/>
              <w:right w:val="nil"/>
            </w:tcBorders>
            <w:shd w:val="clear" w:color="auto" w:fill="auto"/>
            <w:noWrap/>
            <w:vAlign w:val="bottom"/>
            <w:hideMark/>
          </w:tcPr>
          <w:p w14:paraId="2E276067" w14:textId="77777777" w:rsidR="00802334" w:rsidRPr="006E4741" w:rsidRDefault="00802334" w:rsidP="00802334">
            <w:pPr>
              <w:jc w:val="center"/>
              <w:rPr>
                <w:color w:val="000000"/>
                <w:sz w:val="22"/>
                <w:szCs w:val="22"/>
              </w:rPr>
            </w:pPr>
            <w:r w:rsidRPr="006E4741">
              <w:rPr>
                <w:color w:val="000000"/>
                <w:sz w:val="22"/>
                <w:szCs w:val="22"/>
              </w:rPr>
              <w:t>66.67</w:t>
            </w:r>
          </w:p>
        </w:tc>
      </w:tr>
      <w:tr w:rsidR="00802334" w:rsidRPr="006E4741" w14:paraId="60BF4509" w14:textId="77777777" w:rsidTr="00802334">
        <w:trPr>
          <w:trHeight w:val="300"/>
          <w:jc w:val="center"/>
        </w:trPr>
        <w:tc>
          <w:tcPr>
            <w:tcW w:w="1200" w:type="dxa"/>
            <w:vMerge/>
            <w:tcBorders>
              <w:top w:val="nil"/>
              <w:left w:val="nil"/>
              <w:bottom w:val="single" w:sz="4" w:space="0" w:color="000000"/>
              <w:right w:val="nil"/>
            </w:tcBorders>
            <w:vAlign w:val="center"/>
            <w:hideMark/>
          </w:tcPr>
          <w:p w14:paraId="147F4BDA" w14:textId="77777777" w:rsidR="00802334" w:rsidRPr="006E4741" w:rsidRDefault="00802334" w:rsidP="00802334">
            <w:pPr>
              <w:rPr>
                <w:color w:val="000000"/>
                <w:sz w:val="22"/>
                <w:szCs w:val="22"/>
              </w:rPr>
            </w:pPr>
          </w:p>
        </w:tc>
        <w:tc>
          <w:tcPr>
            <w:tcW w:w="1200" w:type="dxa"/>
            <w:vMerge/>
            <w:tcBorders>
              <w:top w:val="nil"/>
              <w:left w:val="nil"/>
              <w:bottom w:val="single" w:sz="4" w:space="0" w:color="000000"/>
              <w:right w:val="nil"/>
            </w:tcBorders>
            <w:vAlign w:val="center"/>
            <w:hideMark/>
          </w:tcPr>
          <w:p w14:paraId="728DA83C" w14:textId="77777777" w:rsidR="00802334" w:rsidRPr="006E4741" w:rsidRDefault="00802334" w:rsidP="00802334">
            <w:pPr>
              <w:rPr>
                <w:color w:val="000000"/>
                <w:sz w:val="22"/>
                <w:szCs w:val="22"/>
              </w:rPr>
            </w:pPr>
          </w:p>
        </w:tc>
        <w:tc>
          <w:tcPr>
            <w:tcW w:w="1300" w:type="dxa"/>
            <w:tcBorders>
              <w:top w:val="nil"/>
              <w:left w:val="nil"/>
              <w:bottom w:val="single" w:sz="4" w:space="0" w:color="auto"/>
              <w:right w:val="nil"/>
            </w:tcBorders>
            <w:shd w:val="clear" w:color="auto" w:fill="auto"/>
            <w:noWrap/>
            <w:vAlign w:val="center"/>
            <w:hideMark/>
          </w:tcPr>
          <w:p w14:paraId="3F7BEEEC" w14:textId="77777777" w:rsidR="00802334" w:rsidRPr="006E4741" w:rsidRDefault="00802334" w:rsidP="00802334">
            <w:pPr>
              <w:rPr>
                <w:color w:val="000000"/>
                <w:sz w:val="22"/>
                <w:szCs w:val="22"/>
              </w:rPr>
            </w:pPr>
            <w:r w:rsidRPr="006E4741">
              <w:rPr>
                <w:color w:val="000000"/>
                <w:sz w:val="22"/>
                <w:szCs w:val="22"/>
              </w:rPr>
              <w:t>Oxygen</w:t>
            </w:r>
          </w:p>
        </w:tc>
        <w:tc>
          <w:tcPr>
            <w:tcW w:w="1420" w:type="dxa"/>
            <w:tcBorders>
              <w:top w:val="nil"/>
              <w:left w:val="nil"/>
              <w:bottom w:val="single" w:sz="4" w:space="0" w:color="auto"/>
              <w:right w:val="nil"/>
            </w:tcBorders>
            <w:shd w:val="clear" w:color="auto" w:fill="auto"/>
            <w:noWrap/>
            <w:vAlign w:val="center"/>
            <w:hideMark/>
          </w:tcPr>
          <w:p w14:paraId="1089A795" w14:textId="77777777" w:rsidR="00802334" w:rsidRPr="006E4741" w:rsidRDefault="00802334" w:rsidP="00802334">
            <w:pPr>
              <w:jc w:val="center"/>
              <w:rPr>
                <w:color w:val="000000"/>
                <w:sz w:val="22"/>
                <w:szCs w:val="22"/>
              </w:rPr>
            </w:pPr>
            <w:r w:rsidRPr="006E4741">
              <w:rPr>
                <w:color w:val="000000"/>
                <w:sz w:val="22"/>
                <w:szCs w:val="22"/>
              </w:rPr>
              <w:t>88.81</w:t>
            </w:r>
          </w:p>
        </w:tc>
        <w:tc>
          <w:tcPr>
            <w:tcW w:w="1900" w:type="dxa"/>
            <w:tcBorders>
              <w:top w:val="nil"/>
              <w:left w:val="nil"/>
              <w:bottom w:val="single" w:sz="4" w:space="0" w:color="auto"/>
              <w:right w:val="nil"/>
            </w:tcBorders>
            <w:shd w:val="clear" w:color="auto" w:fill="auto"/>
            <w:noWrap/>
            <w:vAlign w:val="bottom"/>
            <w:hideMark/>
          </w:tcPr>
          <w:p w14:paraId="0BEEBC6C" w14:textId="77777777" w:rsidR="00802334" w:rsidRPr="006E4741" w:rsidRDefault="00802334" w:rsidP="00802334">
            <w:pPr>
              <w:jc w:val="center"/>
              <w:rPr>
                <w:color w:val="000000"/>
                <w:sz w:val="22"/>
                <w:szCs w:val="22"/>
              </w:rPr>
            </w:pPr>
            <w:r w:rsidRPr="006E4741">
              <w:rPr>
                <w:color w:val="000000"/>
                <w:sz w:val="22"/>
                <w:szCs w:val="22"/>
              </w:rPr>
              <w:t>33.33</w:t>
            </w:r>
          </w:p>
        </w:tc>
      </w:tr>
    </w:tbl>
    <w:p w14:paraId="149D7BA3" w14:textId="77777777" w:rsidR="00005FE1" w:rsidRDefault="00005FE1" w:rsidP="00A26D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4B35BB4" w14:textId="0FD1D858" w:rsidR="00CC3849" w:rsidRDefault="00CC3849"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065542E" w14:textId="08FAF983" w:rsidR="00716455" w:rsidRDefault="00716455">
      <w:r>
        <w:br w:type="page"/>
      </w:r>
    </w:p>
    <w:p w14:paraId="1F42CD37" w14:textId="60C77A6A" w:rsidR="00CC3849" w:rsidRDefault="00CC3849"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FB020A1" w14:textId="02E09E74" w:rsidR="00716455" w:rsidRDefault="00716455"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E2B7312" w14:textId="63EA7CD0" w:rsidR="00716455" w:rsidRDefault="00716455"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5C33179" w14:textId="0B1F8EB1" w:rsidR="00716455" w:rsidRDefault="00716455"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4B1D552" w14:textId="45518D65"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4AA3707" w14:textId="710DF17D"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EF64278" w14:textId="0860CB64"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4676DFC" w14:textId="77777777"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C684AF2" w14:textId="78102165" w:rsidR="00716455" w:rsidRDefault="00716455"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DDE06B8" w14:textId="69B49164" w:rsidR="00716455" w:rsidRDefault="00716455"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54C63FE" w14:textId="77777777" w:rsidR="00CC3849" w:rsidRDefault="00CC3849"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551B72B" w14:textId="77777777"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547C248" w14:textId="2CDCD87F"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119" w:name="_Toc69358966"/>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4</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2</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 xml:space="preserve">Calculated material values for </w:t>
      </w:r>
      <w:proofErr w:type="spellStart"/>
      <w:r>
        <w:rPr>
          <w:bCs/>
          <w:sz w:val="20"/>
          <w:szCs w:val="20"/>
        </w:rPr>
        <w:t>BiPVT</w:t>
      </w:r>
      <w:proofErr w:type="spellEnd"/>
      <w:r>
        <w:rPr>
          <w:bCs/>
          <w:sz w:val="20"/>
          <w:szCs w:val="20"/>
        </w:rPr>
        <w:t>, EJ-200, and EJ-256</w:t>
      </w:r>
      <w:bookmarkEnd w:id="119"/>
    </w:p>
    <w:tbl>
      <w:tblPr>
        <w:tblW w:w="7830" w:type="dxa"/>
        <w:jc w:val="center"/>
        <w:tblLook w:val="04A0" w:firstRow="1" w:lastRow="0" w:firstColumn="1" w:lastColumn="0" w:noHBand="0" w:noVBand="1"/>
      </w:tblPr>
      <w:tblGrid>
        <w:gridCol w:w="999"/>
        <w:gridCol w:w="1920"/>
        <w:gridCol w:w="2140"/>
        <w:gridCol w:w="2771"/>
      </w:tblGrid>
      <w:tr w:rsidR="00DC66DF" w:rsidRPr="006E4741" w14:paraId="3A80D18B" w14:textId="77777777" w:rsidTr="006E4741">
        <w:trPr>
          <w:trHeight w:val="855"/>
          <w:jc w:val="center"/>
        </w:trPr>
        <w:tc>
          <w:tcPr>
            <w:tcW w:w="999" w:type="dxa"/>
            <w:tcBorders>
              <w:top w:val="nil"/>
              <w:left w:val="nil"/>
              <w:bottom w:val="single" w:sz="4" w:space="0" w:color="auto"/>
              <w:right w:val="nil"/>
            </w:tcBorders>
            <w:shd w:val="clear" w:color="auto" w:fill="auto"/>
            <w:vAlign w:val="center"/>
            <w:hideMark/>
          </w:tcPr>
          <w:p w14:paraId="32BE58D0" w14:textId="77777777" w:rsidR="00DC66DF" w:rsidRPr="006E4741" w:rsidRDefault="00DC66DF" w:rsidP="00DC66DF">
            <w:pPr>
              <w:jc w:val="center"/>
              <w:rPr>
                <w:color w:val="000000"/>
                <w:sz w:val="22"/>
                <w:szCs w:val="22"/>
              </w:rPr>
            </w:pPr>
            <w:r w:rsidRPr="006E4741">
              <w:rPr>
                <w:color w:val="000000"/>
                <w:sz w:val="22"/>
                <w:szCs w:val="22"/>
              </w:rPr>
              <w:t>Material</w:t>
            </w:r>
          </w:p>
        </w:tc>
        <w:tc>
          <w:tcPr>
            <w:tcW w:w="1920" w:type="dxa"/>
            <w:tcBorders>
              <w:top w:val="nil"/>
              <w:left w:val="nil"/>
              <w:bottom w:val="single" w:sz="4" w:space="0" w:color="auto"/>
              <w:right w:val="nil"/>
            </w:tcBorders>
            <w:shd w:val="clear" w:color="auto" w:fill="auto"/>
            <w:vAlign w:val="center"/>
            <w:hideMark/>
          </w:tcPr>
          <w:p w14:paraId="4B61FB87" w14:textId="77777777" w:rsidR="00DC66DF" w:rsidRPr="006E4741" w:rsidRDefault="00DC66DF" w:rsidP="00DC66DF">
            <w:pPr>
              <w:jc w:val="center"/>
              <w:rPr>
                <w:color w:val="000000"/>
                <w:sz w:val="22"/>
                <w:szCs w:val="22"/>
              </w:rPr>
            </w:pPr>
            <w:r w:rsidRPr="006E4741">
              <w:rPr>
                <w:color w:val="000000"/>
                <w:sz w:val="22"/>
                <w:szCs w:val="22"/>
              </w:rPr>
              <w:t xml:space="preserve">Density, </w:t>
            </w:r>
            <w:r w:rsidRPr="006E4741">
              <w:rPr>
                <w:i/>
                <w:iCs/>
                <w:color w:val="000000"/>
                <w:sz w:val="22"/>
                <w:szCs w:val="22"/>
              </w:rPr>
              <w:t>p</w:t>
            </w:r>
            <w:r w:rsidRPr="006E4741">
              <w:rPr>
                <w:color w:val="000000"/>
                <w:sz w:val="22"/>
                <w:szCs w:val="22"/>
              </w:rPr>
              <w:t xml:space="preserve"> (g/cm</w:t>
            </w:r>
            <w:r w:rsidRPr="006E4741">
              <w:rPr>
                <w:color w:val="000000"/>
                <w:sz w:val="22"/>
                <w:szCs w:val="22"/>
                <w:vertAlign w:val="superscript"/>
              </w:rPr>
              <w:t>3</w:t>
            </w:r>
            <w:r w:rsidRPr="006E4741">
              <w:rPr>
                <w:color w:val="000000"/>
                <w:sz w:val="22"/>
                <w:szCs w:val="22"/>
              </w:rPr>
              <w:t>)</w:t>
            </w:r>
          </w:p>
        </w:tc>
        <w:tc>
          <w:tcPr>
            <w:tcW w:w="2140" w:type="dxa"/>
            <w:tcBorders>
              <w:top w:val="nil"/>
              <w:left w:val="nil"/>
              <w:bottom w:val="single" w:sz="4" w:space="0" w:color="auto"/>
              <w:right w:val="nil"/>
            </w:tcBorders>
            <w:shd w:val="clear" w:color="auto" w:fill="auto"/>
            <w:vAlign w:val="center"/>
            <w:hideMark/>
          </w:tcPr>
          <w:p w14:paraId="08FB4D54" w14:textId="77777777" w:rsidR="00DC66DF" w:rsidRPr="006E4741" w:rsidRDefault="00DC66DF" w:rsidP="00DC66DF">
            <w:pPr>
              <w:jc w:val="center"/>
              <w:rPr>
                <w:color w:val="000000"/>
                <w:sz w:val="22"/>
                <w:szCs w:val="22"/>
              </w:rPr>
            </w:pPr>
            <w:r w:rsidRPr="006E4741">
              <w:rPr>
                <w:color w:val="000000"/>
                <w:sz w:val="22"/>
                <w:szCs w:val="22"/>
              </w:rPr>
              <w:t xml:space="preserve">Effective Molar Mass, </w:t>
            </w:r>
            <w:proofErr w:type="spellStart"/>
            <w:r w:rsidRPr="006E4741">
              <w:rPr>
                <w:i/>
                <w:iCs/>
                <w:color w:val="000000"/>
                <w:sz w:val="22"/>
                <w:szCs w:val="22"/>
              </w:rPr>
              <w:t>M</w:t>
            </w:r>
            <w:r w:rsidRPr="006E4741">
              <w:rPr>
                <w:i/>
                <w:iCs/>
                <w:color w:val="000000"/>
                <w:sz w:val="22"/>
                <w:szCs w:val="22"/>
                <w:vertAlign w:val="subscript"/>
              </w:rPr>
              <w:t>eff</w:t>
            </w:r>
            <w:proofErr w:type="spellEnd"/>
            <w:r w:rsidRPr="006E4741">
              <w:rPr>
                <w:color w:val="000000"/>
                <w:sz w:val="22"/>
                <w:szCs w:val="22"/>
              </w:rPr>
              <w:t xml:space="preserve"> (g/mol)</w:t>
            </w:r>
          </w:p>
        </w:tc>
        <w:tc>
          <w:tcPr>
            <w:tcW w:w="2771" w:type="dxa"/>
            <w:tcBorders>
              <w:top w:val="nil"/>
              <w:left w:val="nil"/>
              <w:bottom w:val="single" w:sz="4" w:space="0" w:color="auto"/>
              <w:right w:val="nil"/>
            </w:tcBorders>
            <w:shd w:val="clear" w:color="auto" w:fill="auto"/>
            <w:vAlign w:val="center"/>
            <w:hideMark/>
          </w:tcPr>
          <w:p w14:paraId="2BD2367B" w14:textId="77777777" w:rsidR="00DC66DF" w:rsidRPr="006E4741" w:rsidRDefault="00DC66DF" w:rsidP="00DC66DF">
            <w:pPr>
              <w:jc w:val="center"/>
              <w:rPr>
                <w:color w:val="000000"/>
                <w:sz w:val="22"/>
                <w:szCs w:val="22"/>
              </w:rPr>
            </w:pPr>
            <w:r w:rsidRPr="006E4741">
              <w:rPr>
                <w:color w:val="000000"/>
                <w:sz w:val="22"/>
                <w:szCs w:val="22"/>
              </w:rPr>
              <w:t xml:space="preserve">Atomic Number Density, </w:t>
            </w:r>
            <w:r w:rsidRPr="006E4741">
              <w:rPr>
                <w:i/>
                <w:iCs/>
                <w:color w:val="000000"/>
                <w:sz w:val="22"/>
                <w:szCs w:val="22"/>
              </w:rPr>
              <w:t>N</w:t>
            </w:r>
            <w:r w:rsidRPr="006E4741">
              <w:rPr>
                <w:color w:val="000000"/>
                <w:sz w:val="22"/>
                <w:szCs w:val="22"/>
              </w:rPr>
              <w:t xml:space="preserve"> (atoms/cm</w:t>
            </w:r>
            <w:r w:rsidRPr="006E4741">
              <w:rPr>
                <w:color w:val="000000"/>
                <w:sz w:val="22"/>
                <w:szCs w:val="22"/>
                <w:vertAlign w:val="superscript"/>
              </w:rPr>
              <w:t>3</w:t>
            </w:r>
            <w:r w:rsidRPr="006E4741">
              <w:rPr>
                <w:color w:val="000000"/>
                <w:sz w:val="22"/>
                <w:szCs w:val="22"/>
              </w:rPr>
              <w:t>)</w:t>
            </w:r>
          </w:p>
        </w:tc>
      </w:tr>
      <w:tr w:rsidR="00DC66DF" w:rsidRPr="006E4741" w14:paraId="237FE305" w14:textId="77777777" w:rsidTr="006E4741">
        <w:trPr>
          <w:trHeight w:val="345"/>
          <w:jc w:val="center"/>
        </w:trPr>
        <w:tc>
          <w:tcPr>
            <w:tcW w:w="999" w:type="dxa"/>
            <w:tcBorders>
              <w:top w:val="nil"/>
              <w:left w:val="nil"/>
              <w:bottom w:val="nil"/>
              <w:right w:val="nil"/>
            </w:tcBorders>
            <w:shd w:val="clear" w:color="auto" w:fill="auto"/>
            <w:noWrap/>
            <w:vAlign w:val="center"/>
            <w:hideMark/>
          </w:tcPr>
          <w:p w14:paraId="7AF3988F" w14:textId="77777777" w:rsidR="00DC66DF" w:rsidRPr="006E4741" w:rsidRDefault="00DC66DF" w:rsidP="00DC66DF">
            <w:pPr>
              <w:jc w:val="center"/>
              <w:rPr>
                <w:color w:val="000000"/>
                <w:sz w:val="22"/>
                <w:szCs w:val="22"/>
              </w:rPr>
            </w:pPr>
            <w:proofErr w:type="spellStart"/>
            <w:r w:rsidRPr="006E4741">
              <w:rPr>
                <w:color w:val="000000"/>
                <w:sz w:val="22"/>
                <w:szCs w:val="22"/>
              </w:rPr>
              <w:t>BiPVT</w:t>
            </w:r>
            <w:proofErr w:type="spellEnd"/>
          </w:p>
        </w:tc>
        <w:tc>
          <w:tcPr>
            <w:tcW w:w="1920" w:type="dxa"/>
            <w:tcBorders>
              <w:top w:val="nil"/>
              <w:left w:val="nil"/>
              <w:bottom w:val="nil"/>
              <w:right w:val="nil"/>
            </w:tcBorders>
            <w:shd w:val="clear" w:color="auto" w:fill="auto"/>
            <w:noWrap/>
            <w:vAlign w:val="center"/>
            <w:hideMark/>
          </w:tcPr>
          <w:p w14:paraId="6E30A8B2" w14:textId="77777777" w:rsidR="00DC66DF" w:rsidRPr="006E4741" w:rsidRDefault="00DC66DF" w:rsidP="00DC66DF">
            <w:pPr>
              <w:jc w:val="center"/>
              <w:rPr>
                <w:color w:val="000000"/>
                <w:sz w:val="22"/>
                <w:szCs w:val="22"/>
              </w:rPr>
            </w:pPr>
            <w:r w:rsidRPr="006E4741">
              <w:rPr>
                <w:color w:val="000000"/>
                <w:sz w:val="22"/>
                <w:szCs w:val="22"/>
              </w:rPr>
              <w:t>1.4</w:t>
            </w:r>
          </w:p>
        </w:tc>
        <w:tc>
          <w:tcPr>
            <w:tcW w:w="2140" w:type="dxa"/>
            <w:tcBorders>
              <w:top w:val="nil"/>
              <w:left w:val="nil"/>
              <w:bottom w:val="nil"/>
              <w:right w:val="nil"/>
            </w:tcBorders>
            <w:shd w:val="clear" w:color="auto" w:fill="auto"/>
            <w:noWrap/>
            <w:vAlign w:val="center"/>
            <w:hideMark/>
          </w:tcPr>
          <w:p w14:paraId="5BC4B384" w14:textId="77777777" w:rsidR="00DC66DF" w:rsidRPr="006E4741" w:rsidRDefault="00DC66DF" w:rsidP="00DC66DF">
            <w:pPr>
              <w:jc w:val="center"/>
              <w:rPr>
                <w:color w:val="000000"/>
                <w:sz w:val="22"/>
                <w:szCs w:val="22"/>
              </w:rPr>
            </w:pPr>
            <w:r w:rsidRPr="006E4741">
              <w:rPr>
                <w:color w:val="000000"/>
                <w:sz w:val="22"/>
                <w:szCs w:val="22"/>
              </w:rPr>
              <w:t>162.064</w:t>
            </w:r>
          </w:p>
        </w:tc>
        <w:tc>
          <w:tcPr>
            <w:tcW w:w="2771" w:type="dxa"/>
            <w:tcBorders>
              <w:top w:val="nil"/>
              <w:left w:val="nil"/>
              <w:bottom w:val="nil"/>
              <w:right w:val="nil"/>
            </w:tcBorders>
            <w:shd w:val="clear" w:color="auto" w:fill="auto"/>
            <w:noWrap/>
            <w:vAlign w:val="center"/>
            <w:hideMark/>
          </w:tcPr>
          <w:p w14:paraId="2427BCBA" w14:textId="77777777" w:rsidR="00DC66DF" w:rsidRPr="006E4741" w:rsidRDefault="00DC66DF" w:rsidP="00DC66DF">
            <w:pPr>
              <w:jc w:val="center"/>
              <w:rPr>
                <w:color w:val="000000"/>
                <w:sz w:val="22"/>
                <w:szCs w:val="22"/>
              </w:rPr>
            </w:pPr>
            <w:r w:rsidRPr="006E4741">
              <w:rPr>
                <w:color w:val="000000"/>
                <w:sz w:val="22"/>
                <w:szCs w:val="22"/>
              </w:rPr>
              <w:t>1.0776×10</w:t>
            </w:r>
            <w:r w:rsidRPr="006E4741">
              <w:rPr>
                <w:color w:val="000000"/>
                <w:sz w:val="22"/>
                <w:szCs w:val="22"/>
                <w:vertAlign w:val="superscript"/>
              </w:rPr>
              <w:t>23</w:t>
            </w:r>
          </w:p>
        </w:tc>
      </w:tr>
      <w:tr w:rsidR="00DC66DF" w:rsidRPr="006E4741" w14:paraId="226AF0F0" w14:textId="77777777" w:rsidTr="006E4741">
        <w:trPr>
          <w:trHeight w:val="345"/>
          <w:jc w:val="center"/>
        </w:trPr>
        <w:tc>
          <w:tcPr>
            <w:tcW w:w="999" w:type="dxa"/>
            <w:tcBorders>
              <w:top w:val="nil"/>
              <w:left w:val="nil"/>
              <w:bottom w:val="nil"/>
              <w:right w:val="nil"/>
            </w:tcBorders>
            <w:shd w:val="clear" w:color="auto" w:fill="auto"/>
            <w:noWrap/>
            <w:vAlign w:val="center"/>
            <w:hideMark/>
          </w:tcPr>
          <w:p w14:paraId="7C34FA2C" w14:textId="77777777" w:rsidR="00DC66DF" w:rsidRPr="006E4741" w:rsidRDefault="00DC66DF" w:rsidP="00DC66DF">
            <w:pPr>
              <w:jc w:val="center"/>
              <w:rPr>
                <w:color w:val="000000"/>
                <w:sz w:val="22"/>
                <w:szCs w:val="22"/>
              </w:rPr>
            </w:pPr>
            <w:r w:rsidRPr="006E4741">
              <w:rPr>
                <w:color w:val="000000"/>
                <w:sz w:val="22"/>
                <w:szCs w:val="22"/>
              </w:rPr>
              <w:t>EJ-200</w:t>
            </w:r>
          </w:p>
        </w:tc>
        <w:tc>
          <w:tcPr>
            <w:tcW w:w="1920" w:type="dxa"/>
            <w:tcBorders>
              <w:top w:val="nil"/>
              <w:left w:val="nil"/>
              <w:bottom w:val="nil"/>
              <w:right w:val="nil"/>
            </w:tcBorders>
            <w:shd w:val="clear" w:color="auto" w:fill="auto"/>
            <w:noWrap/>
            <w:vAlign w:val="center"/>
            <w:hideMark/>
          </w:tcPr>
          <w:p w14:paraId="176E7581" w14:textId="77777777" w:rsidR="00DC66DF" w:rsidRPr="006E4741" w:rsidRDefault="00DC66DF" w:rsidP="00DC66DF">
            <w:pPr>
              <w:jc w:val="center"/>
              <w:rPr>
                <w:color w:val="000000"/>
                <w:sz w:val="22"/>
                <w:szCs w:val="22"/>
              </w:rPr>
            </w:pPr>
            <w:r w:rsidRPr="006E4741">
              <w:rPr>
                <w:color w:val="000000"/>
                <w:sz w:val="22"/>
                <w:szCs w:val="22"/>
              </w:rPr>
              <w:t>1.023</w:t>
            </w:r>
          </w:p>
        </w:tc>
        <w:tc>
          <w:tcPr>
            <w:tcW w:w="2140" w:type="dxa"/>
            <w:tcBorders>
              <w:top w:val="nil"/>
              <w:left w:val="nil"/>
              <w:bottom w:val="nil"/>
              <w:right w:val="nil"/>
            </w:tcBorders>
            <w:shd w:val="clear" w:color="auto" w:fill="auto"/>
            <w:noWrap/>
            <w:vAlign w:val="center"/>
            <w:hideMark/>
          </w:tcPr>
          <w:p w14:paraId="039E91BC" w14:textId="77777777" w:rsidR="00DC66DF" w:rsidRPr="006E4741" w:rsidRDefault="00DC66DF" w:rsidP="00DC66DF">
            <w:pPr>
              <w:jc w:val="center"/>
              <w:rPr>
                <w:color w:val="000000"/>
                <w:sz w:val="22"/>
                <w:szCs w:val="22"/>
              </w:rPr>
            </w:pPr>
            <w:r w:rsidRPr="006E4741">
              <w:rPr>
                <w:color w:val="000000"/>
                <w:sz w:val="22"/>
                <w:szCs w:val="22"/>
              </w:rPr>
              <w:t>118.178</w:t>
            </w:r>
          </w:p>
        </w:tc>
        <w:tc>
          <w:tcPr>
            <w:tcW w:w="2771" w:type="dxa"/>
            <w:tcBorders>
              <w:top w:val="nil"/>
              <w:left w:val="nil"/>
              <w:bottom w:val="nil"/>
              <w:right w:val="nil"/>
            </w:tcBorders>
            <w:shd w:val="clear" w:color="auto" w:fill="auto"/>
            <w:noWrap/>
            <w:vAlign w:val="center"/>
            <w:hideMark/>
          </w:tcPr>
          <w:p w14:paraId="754991CA" w14:textId="77777777" w:rsidR="00DC66DF" w:rsidRPr="006E4741" w:rsidRDefault="00DC66DF" w:rsidP="00DC66DF">
            <w:pPr>
              <w:jc w:val="center"/>
              <w:rPr>
                <w:color w:val="000000"/>
                <w:sz w:val="22"/>
                <w:szCs w:val="22"/>
              </w:rPr>
            </w:pPr>
            <w:r w:rsidRPr="006E4741">
              <w:rPr>
                <w:color w:val="000000"/>
                <w:sz w:val="22"/>
                <w:szCs w:val="22"/>
              </w:rPr>
              <w:t>9.8891×10</w:t>
            </w:r>
            <w:r w:rsidRPr="006E4741">
              <w:rPr>
                <w:color w:val="000000"/>
                <w:sz w:val="22"/>
                <w:szCs w:val="22"/>
                <w:vertAlign w:val="superscript"/>
              </w:rPr>
              <w:t>22</w:t>
            </w:r>
          </w:p>
        </w:tc>
      </w:tr>
      <w:tr w:rsidR="00DC66DF" w:rsidRPr="006E4741" w14:paraId="0A4FC94D" w14:textId="77777777" w:rsidTr="006E4741">
        <w:trPr>
          <w:trHeight w:val="345"/>
          <w:jc w:val="center"/>
        </w:trPr>
        <w:tc>
          <w:tcPr>
            <w:tcW w:w="999" w:type="dxa"/>
            <w:tcBorders>
              <w:top w:val="nil"/>
              <w:left w:val="nil"/>
              <w:bottom w:val="nil"/>
              <w:right w:val="nil"/>
            </w:tcBorders>
            <w:shd w:val="clear" w:color="auto" w:fill="auto"/>
            <w:noWrap/>
            <w:vAlign w:val="center"/>
            <w:hideMark/>
          </w:tcPr>
          <w:p w14:paraId="7BA9F915" w14:textId="77777777" w:rsidR="00DC66DF" w:rsidRPr="006E4741" w:rsidRDefault="00DC66DF" w:rsidP="00DC66DF">
            <w:pPr>
              <w:jc w:val="center"/>
              <w:rPr>
                <w:color w:val="000000"/>
                <w:sz w:val="22"/>
                <w:szCs w:val="22"/>
              </w:rPr>
            </w:pPr>
            <w:r w:rsidRPr="006E4741">
              <w:rPr>
                <w:color w:val="000000"/>
                <w:sz w:val="22"/>
                <w:szCs w:val="22"/>
              </w:rPr>
              <w:t>EJ-256</w:t>
            </w:r>
          </w:p>
        </w:tc>
        <w:tc>
          <w:tcPr>
            <w:tcW w:w="1920" w:type="dxa"/>
            <w:tcBorders>
              <w:top w:val="nil"/>
              <w:left w:val="nil"/>
              <w:bottom w:val="nil"/>
              <w:right w:val="nil"/>
            </w:tcBorders>
            <w:shd w:val="clear" w:color="auto" w:fill="auto"/>
            <w:noWrap/>
            <w:vAlign w:val="center"/>
            <w:hideMark/>
          </w:tcPr>
          <w:p w14:paraId="42C588EC" w14:textId="77777777" w:rsidR="00DC66DF" w:rsidRPr="006E4741" w:rsidRDefault="00DC66DF" w:rsidP="00DC66DF">
            <w:pPr>
              <w:jc w:val="center"/>
              <w:rPr>
                <w:color w:val="000000"/>
                <w:sz w:val="22"/>
                <w:szCs w:val="22"/>
              </w:rPr>
            </w:pPr>
            <w:r w:rsidRPr="006E4741">
              <w:rPr>
                <w:color w:val="000000"/>
                <w:sz w:val="22"/>
                <w:szCs w:val="22"/>
              </w:rPr>
              <w:t>1.081</w:t>
            </w:r>
          </w:p>
        </w:tc>
        <w:tc>
          <w:tcPr>
            <w:tcW w:w="2140" w:type="dxa"/>
            <w:tcBorders>
              <w:top w:val="nil"/>
              <w:left w:val="nil"/>
              <w:bottom w:val="nil"/>
              <w:right w:val="nil"/>
            </w:tcBorders>
            <w:shd w:val="clear" w:color="auto" w:fill="auto"/>
            <w:noWrap/>
            <w:vAlign w:val="center"/>
            <w:hideMark/>
          </w:tcPr>
          <w:p w14:paraId="2F22ADF6" w14:textId="77777777" w:rsidR="00DC66DF" w:rsidRPr="006E4741" w:rsidRDefault="00DC66DF" w:rsidP="00DC66DF">
            <w:pPr>
              <w:jc w:val="center"/>
              <w:rPr>
                <w:color w:val="000000"/>
                <w:sz w:val="22"/>
                <w:szCs w:val="22"/>
              </w:rPr>
            </w:pPr>
            <w:r w:rsidRPr="006E4741">
              <w:rPr>
                <w:color w:val="000000"/>
                <w:sz w:val="22"/>
                <w:szCs w:val="22"/>
              </w:rPr>
              <w:t>128.538</w:t>
            </w:r>
          </w:p>
        </w:tc>
        <w:tc>
          <w:tcPr>
            <w:tcW w:w="2771" w:type="dxa"/>
            <w:tcBorders>
              <w:top w:val="nil"/>
              <w:left w:val="nil"/>
              <w:bottom w:val="nil"/>
              <w:right w:val="nil"/>
            </w:tcBorders>
            <w:shd w:val="clear" w:color="auto" w:fill="auto"/>
            <w:noWrap/>
            <w:vAlign w:val="center"/>
            <w:hideMark/>
          </w:tcPr>
          <w:p w14:paraId="6078833E" w14:textId="77777777" w:rsidR="00DC66DF" w:rsidRPr="006E4741" w:rsidRDefault="00DC66DF" w:rsidP="00DC66DF">
            <w:pPr>
              <w:jc w:val="center"/>
              <w:rPr>
                <w:color w:val="000000"/>
                <w:sz w:val="22"/>
                <w:szCs w:val="22"/>
              </w:rPr>
            </w:pPr>
            <w:r w:rsidRPr="006E4741">
              <w:rPr>
                <w:color w:val="000000"/>
                <w:sz w:val="22"/>
                <w:szCs w:val="22"/>
              </w:rPr>
              <w:t>9.9430×10</w:t>
            </w:r>
            <w:r w:rsidRPr="006E4741">
              <w:rPr>
                <w:color w:val="000000"/>
                <w:sz w:val="22"/>
                <w:szCs w:val="22"/>
                <w:vertAlign w:val="superscript"/>
              </w:rPr>
              <w:t>22</w:t>
            </w:r>
          </w:p>
        </w:tc>
      </w:tr>
      <w:tr w:rsidR="00DC66DF" w:rsidRPr="006E4741" w14:paraId="074752B5" w14:textId="77777777" w:rsidTr="006E4741">
        <w:trPr>
          <w:trHeight w:val="345"/>
          <w:jc w:val="center"/>
        </w:trPr>
        <w:tc>
          <w:tcPr>
            <w:tcW w:w="999" w:type="dxa"/>
            <w:tcBorders>
              <w:top w:val="nil"/>
              <w:left w:val="nil"/>
              <w:bottom w:val="nil"/>
              <w:right w:val="nil"/>
            </w:tcBorders>
            <w:shd w:val="clear" w:color="auto" w:fill="auto"/>
            <w:noWrap/>
            <w:vAlign w:val="center"/>
            <w:hideMark/>
          </w:tcPr>
          <w:p w14:paraId="31EA5867" w14:textId="77777777" w:rsidR="00DC66DF" w:rsidRPr="006E4741" w:rsidRDefault="00DC66DF" w:rsidP="00DC66DF">
            <w:pPr>
              <w:jc w:val="center"/>
              <w:rPr>
                <w:color w:val="000000"/>
                <w:sz w:val="22"/>
                <w:szCs w:val="22"/>
              </w:rPr>
            </w:pPr>
            <w:r w:rsidRPr="006E4741">
              <w:rPr>
                <w:color w:val="000000"/>
                <w:sz w:val="22"/>
                <w:szCs w:val="22"/>
              </w:rPr>
              <w:t>Water</w:t>
            </w:r>
          </w:p>
        </w:tc>
        <w:tc>
          <w:tcPr>
            <w:tcW w:w="1920" w:type="dxa"/>
            <w:tcBorders>
              <w:top w:val="nil"/>
              <w:left w:val="nil"/>
              <w:bottom w:val="nil"/>
              <w:right w:val="nil"/>
            </w:tcBorders>
            <w:shd w:val="clear" w:color="auto" w:fill="auto"/>
            <w:noWrap/>
            <w:vAlign w:val="center"/>
            <w:hideMark/>
          </w:tcPr>
          <w:p w14:paraId="064E4190" w14:textId="77777777" w:rsidR="00DC66DF" w:rsidRPr="006E4741" w:rsidRDefault="00DC66DF" w:rsidP="00DC66DF">
            <w:pPr>
              <w:jc w:val="center"/>
              <w:rPr>
                <w:color w:val="000000"/>
                <w:sz w:val="22"/>
                <w:szCs w:val="22"/>
              </w:rPr>
            </w:pPr>
            <w:r w:rsidRPr="006E4741">
              <w:rPr>
                <w:color w:val="000000"/>
                <w:sz w:val="22"/>
                <w:szCs w:val="22"/>
              </w:rPr>
              <w:t>1</w:t>
            </w:r>
          </w:p>
        </w:tc>
        <w:tc>
          <w:tcPr>
            <w:tcW w:w="2140" w:type="dxa"/>
            <w:tcBorders>
              <w:top w:val="nil"/>
              <w:left w:val="nil"/>
              <w:bottom w:val="nil"/>
              <w:right w:val="nil"/>
            </w:tcBorders>
            <w:shd w:val="clear" w:color="auto" w:fill="auto"/>
            <w:noWrap/>
            <w:vAlign w:val="center"/>
            <w:hideMark/>
          </w:tcPr>
          <w:p w14:paraId="0335D223" w14:textId="77777777" w:rsidR="00DC66DF" w:rsidRPr="006E4741" w:rsidRDefault="00DC66DF" w:rsidP="00DC66DF">
            <w:pPr>
              <w:jc w:val="center"/>
              <w:rPr>
                <w:color w:val="000000"/>
                <w:sz w:val="22"/>
                <w:szCs w:val="22"/>
              </w:rPr>
            </w:pPr>
            <w:r w:rsidRPr="006E4741">
              <w:rPr>
                <w:color w:val="000000"/>
                <w:sz w:val="22"/>
                <w:szCs w:val="22"/>
              </w:rPr>
              <w:t>18.020</w:t>
            </w:r>
          </w:p>
        </w:tc>
        <w:tc>
          <w:tcPr>
            <w:tcW w:w="2771" w:type="dxa"/>
            <w:tcBorders>
              <w:top w:val="nil"/>
              <w:left w:val="nil"/>
              <w:bottom w:val="nil"/>
              <w:right w:val="nil"/>
            </w:tcBorders>
            <w:shd w:val="clear" w:color="auto" w:fill="auto"/>
            <w:noWrap/>
            <w:vAlign w:val="bottom"/>
            <w:hideMark/>
          </w:tcPr>
          <w:p w14:paraId="42CB2B42" w14:textId="77777777" w:rsidR="00DC66DF" w:rsidRPr="006E4741" w:rsidRDefault="00DC66DF" w:rsidP="00DC66DF">
            <w:pPr>
              <w:jc w:val="center"/>
              <w:rPr>
                <w:color w:val="000000"/>
                <w:sz w:val="22"/>
                <w:szCs w:val="22"/>
              </w:rPr>
            </w:pPr>
            <w:r w:rsidRPr="006E4741">
              <w:rPr>
                <w:color w:val="000000"/>
                <w:sz w:val="22"/>
                <w:szCs w:val="22"/>
              </w:rPr>
              <w:t>3.3429×10</w:t>
            </w:r>
            <w:r w:rsidRPr="006E4741">
              <w:rPr>
                <w:color w:val="000000"/>
                <w:sz w:val="22"/>
                <w:szCs w:val="22"/>
                <w:vertAlign w:val="superscript"/>
              </w:rPr>
              <w:t>23</w:t>
            </w:r>
          </w:p>
        </w:tc>
      </w:tr>
    </w:tbl>
    <w:p w14:paraId="4A703799" w14:textId="6E995C67"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FA9E973" w14:textId="268FA0FD" w:rsidR="00716455" w:rsidRDefault="00716455">
      <w:r>
        <w:br w:type="page"/>
      </w:r>
    </w:p>
    <w:p w14:paraId="468ADCB1" w14:textId="5947A84F" w:rsidR="00F2139F" w:rsidRPr="003F3DEB" w:rsidRDefault="00F2139F" w:rsidP="00F2139F">
      <w:pPr>
        <w:spacing w:after="160" w:line="259" w:lineRule="auto"/>
        <w:jc w:val="center"/>
      </w:pPr>
      <w:r>
        <w:lastRenderedPageBreak/>
        <w:t xml:space="preserve"> </w:t>
      </w:r>
      <m:oMath>
        <m:sSub>
          <m:sSubPr>
            <m:ctrlPr>
              <w:rPr>
                <w:rFonts w:ascii="Cambria Math" w:hAnsi="Cambria Math"/>
                <w:i/>
              </w:rPr>
            </m:ctrlPr>
          </m:sSubPr>
          <m:e>
            <m:r>
              <w:rPr>
                <w:rFonts w:ascii="Cambria Math" w:hAnsi="Cambria Math"/>
              </w:rPr>
              <m:t>N</m:t>
            </m:r>
          </m:e>
          <m:sub>
            <m:r>
              <w:rPr>
                <w:rFonts w:ascii="Cambria Math" w:hAnsi="Cambria Math"/>
              </w:rPr>
              <m:t>ei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a</m:t>
                </m:r>
              </m:sub>
            </m:sSub>
            <m:sSub>
              <m:sSubPr>
                <m:ctrlPr>
                  <w:rPr>
                    <w:rFonts w:ascii="Cambria Math" w:hAnsi="Cambria Math"/>
                    <w:i/>
                  </w:rPr>
                </m:ctrlPr>
              </m:sSubPr>
              <m:e>
                <m:r>
                  <w:rPr>
                    <w:rFonts w:ascii="Cambria Math" w:hAnsi="Cambria Math"/>
                  </w:rPr>
                  <m:t>ρw</m:t>
                </m:r>
              </m:e>
              <m:sub>
                <m:r>
                  <w:rPr>
                    <w:rFonts w:ascii="Cambria Math" w:hAnsi="Cambria Math"/>
                  </w:rPr>
                  <m:t>i</m:t>
                </m:r>
              </m:sub>
            </m:sSub>
            <m:sSub>
              <m:sSubPr>
                <m:ctrlPr>
                  <w:rPr>
                    <w:rFonts w:ascii="Cambria Math" w:hAnsi="Cambria Math"/>
                    <w:i/>
                  </w:rPr>
                </m:ctrlPr>
              </m:sSubPr>
              <m:e>
                <m:r>
                  <w:rPr>
                    <w:rFonts w:ascii="Cambria Math" w:hAnsi="Cambria Math"/>
                  </w:rPr>
                  <m:t>Z</m:t>
                </m:r>
              </m:e>
              <m:sub>
                <m:r>
                  <w:rPr>
                    <w:rFonts w:ascii="Cambria Math" w:hAnsi="Cambria Math"/>
                  </w:rPr>
                  <m:t>i</m:t>
                </m:r>
              </m:sub>
            </m:sSub>
          </m:num>
          <m:den>
            <m:sSub>
              <m:sSubPr>
                <m:ctrlPr>
                  <w:rPr>
                    <w:rFonts w:ascii="Cambria Math" w:hAnsi="Cambria Math"/>
                    <w:i/>
                  </w:rPr>
                </m:ctrlPr>
              </m:sSubPr>
              <m:e>
                <m:r>
                  <w:rPr>
                    <w:rFonts w:ascii="Cambria Math" w:hAnsi="Cambria Math"/>
                  </w:rPr>
                  <m:t>M</m:t>
                </m:r>
              </m:e>
              <m:sub>
                <m:r>
                  <w:rPr>
                    <w:rFonts w:ascii="Cambria Math" w:hAnsi="Cambria Math"/>
                  </w:rPr>
                  <m:t>i</m:t>
                </m:r>
              </m:sub>
            </m:sSub>
          </m:den>
        </m:f>
        <m:r>
          <w:rPr>
            <w:rFonts w:ascii="Cambria Math" w:hAnsi="Cambria Math"/>
          </w:rPr>
          <m:t>,</m:t>
        </m:r>
      </m:oMath>
      <w:r w:rsidR="00F22ABD">
        <w:tab/>
      </w:r>
      <w:r>
        <w:tab/>
      </w:r>
      <w:r w:rsidRPr="003F3DEB">
        <w:t>(</w:t>
      </w:r>
      <w:r>
        <w:t>8</w:t>
      </w:r>
      <w:r w:rsidRPr="003F3DEB">
        <w:t>)</w:t>
      </w:r>
    </w:p>
    <w:p w14:paraId="32109EAB" w14:textId="1A3DD2C2" w:rsidR="00F52988" w:rsidRDefault="00F2139F" w:rsidP="00F5298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with </w:t>
      </w:r>
      <w:r w:rsidRPr="006A289E">
        <w:rPr>
          <w:i/>
          <w:iCs/>
        </w:rPr>
        <w:t>Z</w:t>
      </w:r>
      <w:r w:rsidRPr="006A289E">
        <w:rPr>
          <w:i/>
          <w:iCs/>
          <w:vertAlign w:val="subscript"/>
        </w:rPr>
        <w:t>i</w:t>
      </w:r>
      <w:r>
        <w:t xml:space="preserve"> representing the atomic number of the </w:t>
      </w:r>
      <w:proofErr w:type="spellStart"/>
      <w:r w:rsidRPr="0048424E">
        <w:rPr>
          <w:i/>
          <w:iCs/>
        </w:rPr>
        <w:t>i</w:t>
      </w:r>
      <w:r w:rsidRPr="0048424E">
        <w:rPr>
          <w:i/>
          <w:iCs/>
          <w:vertAlign w:val="superscript"/>
        </w:rPr>
        <w:t>th</w:t>
      </w:r>
      <w:proofErr w:type="spellEnd"/>
      <w:r>
        <w:t xml:space="preserve"> element.  </w:t>
      </w:r>
      <w:r w:rsidR="00F52988">
        <w:t>From this, the total number of electrons present (</w:t>
      </w:r>
      <w:r w:rsidR="00F52988" w:rsidRPr="00057350">
        <w:rPr>
          <w:i/>
          <w:iCs/>
        </w:rPr>
        <w:t>N</w:t>
      </w:r>
      <w:r w:rsidR="00F52988" w:rsidRPr="00057350">
        <w:rPr>
          <w:i/>
          <w:iCs/>
          <w:vertAlign w:val="subscript"/>
        </w:rPr>
        <w:t>e</w:t>
      </w:r>
      <w:r w:rsidR="00F52988">
        <w:rPr>
          <w:i/>
          <w:iCs/>
          <w:vertAlign w:val="subscript"/>
        </w:rPr>
        <w:t>t</w:t>
      </w:r>
      <w:r w:rsidR="00F52988">
        <w:t>) within each gram of the fictional element, which is also known as electron density, may also be calculated as</w:t>
      </w:r>
    </w:p>
    <w:p w14:paraId="42A3D791" w14:textId="77777777" w:rsidR="00F52988" w:rsidRDefault="00F52988" w:rsidP="00F5298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A690AD2" w14:textId="2D10D6E3" w:rsidR="00F2139F" w:rsidRDefault="00E06969" w:rsidP="00F22ABD">
      <w:pPr>
        <w:spacing w:after="160" w:line="259" w:lineRule="auto"/>
        <w:jc w:val="center"/>
      </w:pPr>
      <m:oMath>
        <m:sSub>
          <m:sSubPr>
            <m:ctrlPr>
              <w:rPr>
                <w:rFonts w:ascii="Cambria Math" w:hAnsi="Cambria Math"/>
                <w:i/>
              </w:rPr>
            </m:ctrlPr>
          </m:sSubPr>
          <m:e>
            <m:r>
              <w:rPr>
                <w:rFonts w:ascii="Cambria Math" w:hAnsi="Cambria Math"/>
              </w:rPr>
              <m:t>N</m:t>
            </m:r>
          </m:e>
          <m:sub>
            <m:r>
              <w:rPr>
                <w:rFonts w:ascii="Cambria Math" w:hAnsi="Cambria Math"/>
              </w:rPr>
              <m:t>et</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ρ</m:t>
        </m:r>
        <m:nary>
          <m:naryPr>
            <m:chr m:val="∑"/>
            <m:limLoc m:val="undOvr"/>
            <m:subHide m:val="1"/>
            <m:supHide m:val="1"/>
            <m:ctrlPr>
              <w:rPr>
                <w:rFonts w:ascii="Cambria Math" w:hAnsi="Cambria Math"/>
                <w:i/>
              </w:rPr>
            </m:ctrlPr>
          </m:naryPr>
          <m:sub/>
          <m:sup/>
          <m:e>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i</m:t>
                    </m:r>
                  </m:sub>
                </m:sSub>
                <m:sSub>
                  <m:sSubPr>
                    <m:ctrlPr>
                      <w:rPr>
                        <w:rFonts w:ascii="Cambria Math" w:hAnsi="Cambria Math"/>
                        <w:i/>
                      </w:rPr>
                    </m:ctrlPr>
                  </m:sSubPr>
                  <m:e>
                    <m:r>
                      <w:rPr>
                        <w:rFonts w:ascii="Cambria Math" w:hAnsi="Cambria Math"/>
                      </w:rPr>
                      <m:t>Z</m:t>
                    </m:r>
                  </m:e>
                  <m:sub>
                    <m:r>
                      <w:rPr>
                        <w:rFonts w:ascii="Cambria Math" w:hAnsi="Cambria Math"/>
                      </w:rPr>
                      <m:t>i</m:t>
                    </m:r>
                  </m:sub>
                </m:sSub>
              </m:num>
              <m:den>
                <m:sSub>
                  <m:sSubPr>
                    <m:ctrlPr>
                      <w:rPr>
                        <w:rFonts w:ascii="Cambria Math" w:hAnsi="Cambria Math"/>
                        <w:i/>
                      </w:rPr>
                    </m:ctrlPr>
                  </m:sSubPr>
                  <m:e>
                    <m:r>
                      <w:rPr>
                        <w:rFonts w:ascii="Cambria Math" w:hAnsi="Cambria Math"/>
                      </w:rPr>
                      <m:t>M</m:t>
                    </m:r>
                  </m:e>
                  <m:sub>
                    <m:r>
                      <w:rPr>
                        <w:rFonts w:ascii="Cambria Math" w:hAnsi="Cambria Math"/>
                      </w:rPr>
                      <m:t>i</m:t>
                    </m:r>
                  </m:sub>
                </m:sSub>
              </m:den>
            </m:f>
          </m:e>
        </m:nary>
        <m:r>
          <w:rPr>
            <w:rFonts w:ascii="Cambria Math" w:hAnsi="Cambria Math"/>
          </w:rPr>
          <m:t>.</m:t>
        </m:r>
      </m:oMath>
      <w:r w:rsidR="00F52988">
        <w:tab/>
      </w:r>
      <w:r w:rsidR="00F22ABD">
        <w:tab/>
      </w:r>
      <w:r w:rsidR="00F52988" w:rsidRPr="003F3DEB">
        <w:t>(</w:t>
      </w:r>
      <w:r w:rsidR="00F52988">
        <w:t>9</w:t>
      </w:r>
      <w:r w:rsidR="00F52988" w:rsidRPr="003F3DEB">
        <w:t>)</w:t>
      </w:r>
    </w:p>
    <w:p w14:paraId="1E7FD8A9" w14:textId="7126A08A" w:rsidR="00F2139F" w:rsidRPr="00FF1D2D" w:rsidRDefault="00E1735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Material e</w:t>
      </w:r>
      <w:r w:rsidR="00FF1D2D">
        <w:t xml:space="preserve">lectron density is extremely important for both photon and charged particle transport since both interact with molecular and atomic </w:t>
      </w:r>
      <w:r>
        <w:t xml:space="preserve">orbital </w:t>
      </w:r>
      <w:r w:rsidR="00FF1D2D">
        <w:t>electron</w:t>
      </w:r>
      <w:r>
        <w:t xml:space="preserve">s, </w:t>
      </w:r>
      <w:r w:rsidR="00FF1D2D">
        <w:t xml:space="preserve">either directly via scatter or absorption, in the case of photons, or indirectly via </w:t>
      </w:r>
      <w:r w:rsidR="00633DE0">
        <w:t>C</w:t>
      </w:r>
      <w:r w:rsidR="00FF1D2D">
        <w:t xml:space="preserve">oulombic slowing, in the case of charged particles.  </w:t>
      </w:r>
      <w:r w:rsidR="00F2139F">
        <w:t xml:space="preserve">Since the atomic number for any stable element is equal to the number of </w:t>
      </w:r>
      <w:r w:rsidR="005C73D6">
        <w:t xml:space="preserve">protons </w:t>
      </w:r>
      <w:r w:rsidR="00F2139F">
        <w:t xml:space="preserve">per atom, we </w:t>
      </w:r>
      <w:r w:rsidR="005C73D6">
        <w:t>can</w:t>
      </w:r>
      <w:r w:rsidR="00F2139F">
        <w:t xml:space="preserve"> </w:t>
      </w:r>
      <w:r w:rsidR="00B3520D">
        <w:t>combine</w:t>
      </w:r>
      <w:r w:rsidR="00F2139F">
        <w:t xml:space="preserve"> Equations </w:t>
      </w:r>
      <w:r w:rsidR="005C73D6">
        <w:t>6</w:t>
      </w:r>
      <w:r w:rsidR="00F2139F">
        <w:t xml:space="preserve"> and </w:t>
      </w:r>
      <w:r w:rsidR="00B3520D">
        <w:t>9</w:t>
      </w:r>
      <w:r w:rsidR="00F2139F">
        <w:t xml:space="preserve"> to produce an </w:t>
      </w:r>
      <w:r w:rsidR="00F2139F" w:rsidRPr="00927143">
        <w:t xml:space="preserve">equality </w:t>
      </w:r>
      <w:r w:rsidR="00FF1D2D" w:rsidRPr="00927143">
        <w:t>once</w:t>
      </w:r>
      <w:r w:rsidR="00FF1D2D">
        <w:t xml:space="preserve"> </w:t>
      </w:r>
      <w:r>
        <w:t xml:space="preserve">thought </w:t>
      </w:r>
      <w:r w:rsidR="00927143">
        <w:t xml:space="preserve">to </w:t>
      </w:r>
      <w:r w:rsidR="00263BC9">
        <w:t xml:space="preserve">provide </w:t>
      </w:r>
      <w:r w:rsidR="00FF1D2D">
        <w:t>assessment</w:t>
      </w:r>
      <w:r w:rsidR="00263BC9">
        <w:t>s</w:t>
      </w:r>
      <w:r w:rsidR="00FF1D2D">
        <w:t xml:space="preserve"> of </w:t>
      </w:r>
      <w:r w:rsidR="00F2139F" w:rsidRPr="00EF6E3B">
        <w:rPr>
          <w:i/>
          <w:iCs/>
        </w:rPr>
        <w:t>Z</w:t>
      </w:r>
      <w:r w:rsidR="00F2139F" w:rsidRPr="00EF6E3B">
        <w:rPr>
          <w:i/>
          <w:iCs/>
          <w:vertAlign w:val="subscript"/>
        </w:rPr>
        <w:t>eff</w:t>
      </w:r>
      <w:r w:rsidR="00927143">
        <w:t xml:space="preserve">, if only for predictions of relative Compton Scatter interactions </w:t>
      </w:r>
      <w:sdt>
        <w:sdtPr>
          <w:id w:val="-1625848095"/>
          <w:citation/>
        </w:sdtPr>
        <w:sdtContent>
          <w:r w:rsidR="003D1A00">
            <w:fldChar w:fldCharType="begin"/>
          </w:r>
          <w:r w:rsidR="003D1A00">
            <w:instrText xml:space="preserve"> CITATION RCM65 \l 1033 </w:instrText>
          </w:r>
          <w:r w:rsidR="003D1A00">
            <w:fldChar w:fldCharType="separate"/>
          </w:r>
          <w:r w:rsidR="00EF78F9">
            <w:rPr>
              <w:noProof/>
            </w:rPr>
            <w:t>[42]</w:t>
          </w:r>
          <w:r w:rsidR="003D1A00">
            <w:fldChar w:fldCharType="end"/>
          </w:r>
        </w:sdtContent>
      </w:sdt>
      <w:r w:rsidR="00927143">
        <w:t>.  H</w:t>
      </w:r>
      <w:r w:rsidR="00FF1D2D">
        <w:t xml:space="preserve">owever, </w:t>
      </w:r>
      <w:r w:rsidR="00927143">
        <w:t xml:space="preserve">that same expression </w:t>
      </w:r>
      <w:r w:rsidR="00FF1D2D">
        <w:t xml:space="preserve">is now </w:t>
      </w:r>
      <w:r w:rsidR="00927143">
        <w:t xml:space="preserve">referred to as the </w:t>
      </w:r>
      <w:r w:rsidR="00FF1D2D" w:rsidRPr="00FF1D2D">
        <w:rPr>
          <w:i/>
          <w:iCs/>
        </w:rPr>
        <w:t>average</w:t>
      </w:r>
      <w:r w:rsidR="00FF1D2D">
        <w:t xml:space="preserve"> </w:t>
      </w:r>
      <w:r w:rsidR="00FF1D2D" w:rsidRPr="00EF6E3B">
        <w:rPr>
          <w:i/>
          <w:iCs/>
        </w:rPr>
        <w:t>Z</w:t>
      </w:r>
      <w:r w:rsidR="00FF1D2D" w:rsidRPr="00EF6E3B">
        <w:rPr>
          <w:i/>
          <w:iCs/>
          <w:vertAlign w:val="subscript"/>
        </w:rPr>
        <w:t>eff</w:t>
      </w:r>
      <w:r w:rsidR="00FF1D2D">
        <w:t xml:space="preserve">, </w:t>
      </w:r>
      <w:r w:rsidR="00FF1D2D" w:rsidRPr="00FF1D2D">
        <w:rPr>
          <w:i/>
          <w:iCs/>
        </w:rPr>
        <w:t>&lt;Z</w:t>
      </w:r>
      <w:r w:rsidR="00FF1D2D" w:rsidRPr="00FF1D2D">
        <w:rPr>
          <w:i/>
          <w:iCs/>
          <w:vertAlign w:val="subscript"/>
        </w:rPr>
        <w:t>eff</w:t>
      </w:r>
      <w:r w:rsidR="00FF1D2D" w:rsidRPr="00FF1D2D">
        <w:rPr>
          <w:i/>
          <w:iCs/>
        </w:rPr>
        <w:t>&gt;</w:t>
      </w:r>
      <w:r w:rsidR="00263BC9">
        <w:rPr>
          <w:i/>
          <w:iCs/>
        </w:rPr>
        <w:t xml:space="preserve"> </w:t>
      </w:r>
      <w:r w:rsidR="003D1A00">
        <w:t xml:space="preserve"> </w:t>
      </w:r>
      <w:sdt>
        <w:sdtPr>
          <w:id w:val="-1146421046"/>
          <w:citation/>
        </w:sdtPr>
        <w:sdtContent>
          <w:r w:rsidR="003D1A00">
            <w:fldChar w:fldCharType="begin"/>
          </w:r>
          <w:r w:rsidR="003D1A00">
            <w:instrText xml:space="preserve"> CITATION SRM08 \l 1033  \m Sin14</w:instrText>
          </w:r>
          <w:r w:rsidR="003D1A00">
            <w:fldChar w:fldCharType="separate"/>
          </w:r>
          <w:r w:rsidR="00EF78F9">
            <w:rPr>
              <w:noProof/>
            </w:rPr>
            <w:t>[43, 41]</w:t>
          </w:r>
          <w:r w:rsidR="003D1A00">
            <w:fldChar w:fldCharType="end"/>
          </w:r>
        </w:sdtContent>
      </w:sdt>
      <w:r w:rsidR="00927143">
        <w:t xml:space="preserve">, and it </w:t>
      </w:r>
      <w:r w:rsidR="00FF1D2D">
        <w:t xml:space="preserve">is represented </w:t>
      </w:r>
      <w:r w:rsidR="00263BC9">
        <w:t xml:space="preserve">mathematically </w:t>
      </w:r>
      <w:r w:rsidR="00FF1D2D">
        <w:t>as</w:t>
      </w:r>
    </w:p>
    <w:p w14:paraId="29A7931A" w14:textId="77777777"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CC31FC5" w14:textId="7FF9E42E"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ab/>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eff</m:t>
                    </m:r>
                  </m:sub>
                </m:sSub>
              </m:e>
            </m:d>
          </m:e>
          <m:sub>
            <m:r>
              <w:rPr>
                <w:rFonts w:ascii="Cambria Math" w:hAnsi="Cambria Math"/>
              </w:rPr>
              <m:t xml:space="preserve"> </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et</m:t>
                </m:r>
              </m:sub>
            </m:sSub>
          </m:num>
          <m:den>
            <m:sSub>
              <m:sSubPr>
                <m:ctrlPr>
                  <w:rPr>
                    <w:rFonts w:ascii="Cambria Math" w:hAnsi="Cambria Math"/>
                    <w:i/>
                  </w:rPr>
                </m:ctrlPr>
              </m:sSubPr>
              <m:e>
                <m:r>
                  <w:rPr>
                    <w:rFonts w:ascii="Cambria Math" w:hAnsi="Cambria Math"/>
                  </w:rPr>
                  <m:t>N</m:t>
                </m:r>
              </m:e>
              <m:sub>
                <m:r>
                  <w:rPr>
                    <w:rFonts w:ascii="Cambria Math" w:hAnsi="Cambria Math"/>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ρ</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w</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i</m:t>
                        </m:r>
                      </m:sub>
                    </m:sSub>
                  </m:num>
                  <m:den>
                    <m:sSub>
                      <m:sSubPr>
                        <m:ctrlPr>
                          <w:rPr>
                            <w:rFonts w:ascii="Cambria Math" w:hAnsi="Cambria Math"/>
                            <w:i/>
                          </w:rPr>
                        </m:ctrlPr>
                      </m:sSubPr>
                      <m:e>
                        <m:r>
                          <w:rPr>
                            <w:rFonts w:ascii="Cambria Math" w:hAnsi="Cambria Math"/>
                          </w:rPr>
                          <m:t>M</m:t>
                        </m:r>
                      </m:e>
                      <m:sub>
                        <m:r>
                          <w:rPr>
                            <w:rFonts w:ascii="Cambria Math" w:hAnsi="Cambria Math"/>
                          </w:rPr>
                          <m:t>i</m:t>
                        </m:r>
                      </m:sub>
                    </m:sSub>
                  </m:den>
                </m:f>
              </m:e>
            </m:nary>
          </m:num>
          <m:den>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ρ</m:t>
            </m:r>
            <m:nary>
              <m:naryPr>
                <m:chr m:val="∑"/>
                <m:limLoc m:val="undOvr"/>
                <m:subHide m:val="1"/>
                <m:supHide m:val="1"/>
                <m:ctrlPr>
                  <w:rPr>
                    <w:rFonts w:ascii="Cambria Math" w:hAnsi="Cambria Math"/>
                    <w:i/>
                  </w:rPr>
                </m:ctrlPr>
              </m:naryPr>
              <m:sub/>
              <m:sup/>
              <m:e>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i</m:t>
                        </m:r>
                      </m:sub>
                    </m:sSub>
                  </m:num>
                  <m:den>
                    <m:sSub>
                      <m:sSubPr>
                        <m:ctrlPr>
                          <w:rPr>
                            <w:rFonts w:ascii="Cambria Math" w:hAnsi="Cambria Math"/>
                            <w:i/>
                          </w:rPr>
                        </m:ctrlPr>
                      </m:sSubPr>
                      <m:e>
                        <m:r>
                          <w:rPr>
                            <w:rFonts w:ascii="Cambria Math" w:hAnsi="Cambria Math"/>
                          </w:rPr>
                          <m:t>M</m:t>
                        </m:r>
                      </m:e>
                      <m:sub>
                        <m:r>
                          <w:rPr>
                            <w:rFonts w:ascii="Cambria Math" w:hAnsi="Cambria Math"/>
                          </w:rPr>
                          <m:t>i</m:t>
                        </m:r>
                      </m:sub>
                    </m:sSub>
                  </m:den>
                </m:f>
              </m:e>
            </m:nary>
          </m:den>
        </m:f>
        <m:r>
          <w:rPr>
            <w:rFonts w:ascii="Cambria Math" w:hAnsi="Cambria Math"/>
          </w:rPr>
          <m:t>=</m:t>
        </m:r>
        <m:f>
          <m:fPr>
            <m:ctrlPr>
              <w:rPr>
                <w:rFonts w:ascii="Cambria Math" w:hAnsi="Cambria Math"/>
                <w:i/>
              </w:rPr>
            </m:ctrlPr>
          </m:fPr>
          <m:num>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w</m:t>
                    </m:r>
                  </m:e>
                  <m:sub>
                    <m:r>
                      <w:rPr>
                        <w:rFonts w:ascii="Cambria Math" w:hAnsi="Cambria Math"/>
                      </w:rPr>
                      <m:t>i</m:t>
                    </m:r>
                  </m:sub>
                </m:sSub>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i</m:t>
                        </m:r>
                      </m:sub>
                    </m:sSub>
                  </m:num>
                  <m:den>
                    <m:sSub>
                      <m:sSubPr>
                        <m:ctrlPr>
                          <w:rPr>
                            <w:rFonts w:ascii="Cambria Math" w:hAnsi="Cambria Math"/>
                            <w:i/>
                          </w:rPr>
                        </m:ctrlPr>
                      </m:sSubPr>
                      <m:e>
                        <m:r>
                          <w:rPr>
                            <w:rFonts w:ascii="Cambria Math" w:hAnsi="Cambria Math"/>
                          </w:rPr>
                          <m:t>A</m:t>
                        </m:r>
                      </m:e>
                      <m:sub>
                        <m:r>
                          <w:rPr>
                            <w:rFonts w:ascii="Cambria Math" w:hAnsi="Cambria Math"/>
                          </w:rPr>
                          <m:t>i</m:t>
                        </m:r>
                      </m:sub>
                    </m:sSub>
                  </m:den>
                </m:f>
              </m:e>
            </m:nary>
          </m:num>
          <m:den>
            <m:nary>
              <m:naryPr>
                <m:chr m:val="∑"/>
                <m:limLoc m:val="undOvr"/>
                <m:subHide m:val="1"/>
                <m:supHide m:val="1"/>
                <m:ctrlPr>
                  <w:rPr>
                    <w:rFonts w:ascii="Cambria Math" w:hAnsi="Cambria Math"/>
                    <w:i/>
                  </w:rPr>
                </m:ctrlPr>
              </m:naryPr>
              <m:sub/>
              <m:sup/>
              <m:e>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i</m:t>
                        </m:r>
                      </m:sub>
                    </m:sSub>
                  </m:num>
                  <m:den>
                    <m:sSub>
                      <m:sSubPr>
                        <m:ctrlPr>
                          <w:rPr>
                            <w:rFonts w:ascii="Cambria Math" w:hAnsi="Cambria Math"/>
                            <w:i/>
                          </w:rPr>
                        </m:ctrlPr>
                      </m:sSubPr>
                      <m:e>
                        <m:r>
                          <w:rPr>
                            <w:rFonts w:ascii="Cambria Math" w:hAnsi="Cambria Math"/>
                          </w:rPr>
                          <m:t>A</m:t>
                        </m:r>
                      </m:e>
                      <m:sub>
                        <m:r>
                          <w:rPr>
                            <w:rFonts w:ascii="Cambria Math" w:hAnsi="Cambria Math"/>
                          </w:rPr>
                          <m:t>i</m:t>
                        </m:r>
                      </m:sub>
                    </m:sSub>
                  </m:den>
                </m:f>
              </m:e>
            </m:nary>
          </m:den>
        </m:f>
      </m:oMath>
      <w:r>
        <w:t>,</w:t>
      </w:r>
      <w:r>
        <w:tab/>
      </w:r>
      <w:r w:rsidR="00F22ABD">
        <w:tab/>
      </w:r>
      <w:r w:rsidRPr="003F3DEB">
        <w:t>(</w:t>
      </w:r>
      <w:r>
        <w:t>1</w:t>
      </w:r>
      <w:r w:rsidR="00F22ABD">
        <w:t>0</w:t>
      </w:r>
      <w:r w:rsidRPr="003F3DEB">
        <w:t>)</w:t>
      </w:r>
    </w:p>
    <w:p w14:paraId="04A67B72" w14:textId="77777777"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1DA84B5" w14:textId="541C56F6"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where </w:t>
      </w:r>
      <w:proofErr w:type="spellStart"/>
      <w:r>
        <w:rPr>
          <w:i/>
          <w:iCs/>
        </w:rPr>
        <w:t>w</w:t>
      </w:r>
      <w:r w:rsidRPr="0048424E">
        <w:rPr>
          <w:i/>
          <w:iCs/>
          <w:vertAlign w:val="subscript"/>
        </w:rPr>
        <w:t>i</w:t>
      </w:r>
      <w:proofErr w:type="spellEnd"/>
      <w:r>
        <w:t xml:space="preserve"> represents the weight fraction (%</w:t>
      </w:r>
      <w:proofErr w:type="spellStart"/>
      <w:r>
        <w:t>wt</w:t>
      </w:r>
      <w:proofErr w:type="spellEnd"/>
      <w:r>
        <w:t xml:space="preserve">) of the </w:t>
      </w:r>
      <w:proofErr w:type="spellStart"/>
      <w:r w:rsidRPr="0048424E">
        <w:rPr>
          <w:i/>
          <w:iCs/>
        </w:rPr>
        <w:t>i</w:t>
      </w:r>
      <w:r w:rsidRPr="0048424E">
        <w:rPr>
          <w:i/>
          <w:iCs/>
          <w:vertAlign w:val="superscript"/>
        </w:rPr>
        <w:t>th</w:t>
      </w:r>
      <w:proofErr w:type="spellEnd"/>
      <w:r>
        <w:t xml:space="preserve"> element, and </w:t>
      </w:r>
      <w:r>
        <w:rPr>
          <w:i/>
          <w:iCs/>
        </w:rPr>
        <w:t>Z</w:t>
      </w:r>
      <w:r>
        <w:rPr>
          <w:i/>
          <w:iCs/>
          <w:vertAlign w:val="subscript"/>
        </w:rPr>
        <w:t>i</w:t>
      </w:r>
      <w:r w:rsidRPr="0048424E">
        <w:rPr>
          <w:vertAlign w:val="subscript"/>
        </w:rPr>
        <w:t xml:space="preserve"> </w:t>
      </w:r>
      <w:r>
        <w:t xml:space="preserve">and </w:t>
      </w:r>
      <w:r>
        <w:rPr>
          <w:i/>
          <w:iCs/>
        </w:rPr>
        <w:t>A</w:t>
      </w:r>
      <w:r>
        <w:rPr>
          <w:i/>
          <w:iCs/>
          <w:vertAlign w:val="subscript"/>
        </w:rPr>
        <w:t>i</w:t>
      </w:r>
      <w:r>
        <w:t xml:space="preserve"> are the atomic numbers and weights of the </w:t>
      </w:r>
      <w:proofErr w:type="spellStart"/>
      <w:r w:rsidRPr="0048424E">
        <w:rPr>
          <w:i/>
          <w:iCs/>
        </w:rPr>
        <w:t>i</w:t>
      </w:r>
      <w:r w:rsidRPr="0048424E">
        <w:rPr>
          <w:i/>
          <w:iCs/>
          <w:vertAlign w:val="superscript"/>
        </w:rPr>
        <w:t>th</w:t>
      </w:r>
      <w:proofErr w:type="spellEnd"/>
      <w:r>
        <w:t xml:space="preserve"> elements, respectively.  Additionally, values of </w:t>
      </w:r>
      <w:r w:rsidR="00E17352">
        <w:t>&lt;</w:t>
      </w:r>
      <w:proofErr w:type="spellStart"/>
      <w:r w:rsidRPr="000E4D47">
        <w:rPr>
          <w:i/>
          <w:iCs/>
        </w:rPr>
        <w:t>A</w:t>
      </w:r>
      <w:r w:rsidRPr="000E4D47">
        <w:rPr>
          <w:i/>
          <w:iCs/>
          <w:vertAlign w:val="subscript"/>
        </w:rPr>
        <w:t>eff</w:t>
      </w:r>
      <w:proofErr w:type="spellEnd"/>
      <w:r w:rsidR="00E17352">
        <w:rPr>
          <w:i/>
          <w:iCs/>
        </w:rPr>
        <w:t>&gt;</w:t>
      </w:r>
      <w:r w:rsidRPr="000E4D47">
        <w:rPr>
          <w:vertAlign w:val="subscript"/>
        </w:rPr>
        <w:t xml:space="preserve"> </w:t>
      </w:r>
      <w:r>
        <w:t xml:space="preserve">may also be calculated from the similar </w:t>
      </w:r>
      <w:proofErr w:type="gramStart"/>
      <w:r>
        <w:t>relationship</w:t>
      </w:r>
      <w:proofErr w:type="gramEnd"/>
      <w:r>
        <w:t xml:space="preserve"> </w:t>
      </w:r>
    </w:p>
    <w:p w14:paraId="3721C163" w14:textId="77777777"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504BE32" w14:textId="2CE3EC6C" w:rsidR="00F2139F" w:rsidRPr="000D4FD0" w:rsidRDefault="000109D0" w:rsidP="000109D0">
      <w:pPr>
        <w:numPr>
          <w:ilvl w:val="12"/>
          <w:numId w:val="0"/>
        </w:numPr>
        <w:tabs>
          <w:tab w:val="left" w:pos="-1080"/>
          <w:tab w:val="left" w:pos="-720"/>
          <w:tab w:val="left" w:pos="0"/>
          <w:tab w:val="left" w:pos="720"/>
          <w:tab w:val="left" w:pos="33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eff</m:t>
                </m:r>
              </m:sub>
            </m:sSub>
          </m:e>
        </m:d>
        <m:r>
          <w:rPr>
            <w:rFonts w:ascii="Cambria Math" w:hAnsi="Cambria Math"/>
          </w:rPr>
          <m:t>=</m:t>
        </m:r>
        <m:f>
          <m:fPr>
            <m:ctrlPr>
              <w:rPr>
                <w:rFonts w:ascii="Cambria Math" w:hAnsi="Cambria Math"/>
                <w:i/>
              </w:rPr>
            </m:ctrlPr>
          </m:fPr>
          <m:num>
            <m:r>
              <w:rPr>
                <w:rFonts w:ascii="Cambria Math" w:hAnsi="Cambria Math"/>
              </w:rPr>
              <m:t>1</m:t>
            </m:r>
          </m:num>
          <m:den>
            <m:nary>
              <m:naryPr>
                <m:chr m:val="∑"/>
                <m:limLoc m:val="undOvr"/>
                <m:subHide m:val="1"/>
                <m:supHide m:val="1"/>
                <m:ctrlPr>
                  <w:rPr>
                    <w:rFonts w:ascii="Cambria Math" w:hAnsi="Cambria Math"/>
                    <w:i/>
                  </w:rPr>
                </m:ctrlPr>
              </m:naryPr>
              <m:sub/>
              <m:sup/>
              <m:e>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i</m:t>
                        </m:r>
                      </m:sub>
                    </m:sSub>
                  </m:num>
                  <m:den>
                    <m:sSub>
                      <m:sSubPr>
                        <m:ctrlPr>
                          <w:rPr>
                            <w:rFonts w:ascii="Cambria Math" w:hAnsi="Cambria Math"/>
                            <w:i/>
                          </w:rPr>
                        </m:ctrlPr>
                      </m:sSubPr>
                      <m:e>
                        <m:r>
                          <w:rPr>
                            <w:rFonts w:ascii="Cambria Math" w:hAnsi="Cambria Math"/>
                          </w:rPr>
                          <m:t>A</m:t>
                        </m:r>
                      </m:e>
                      <m:sub>
                        <m:r>
                          <w:rPr>
                            <w:rFonts w:ascii="Cambria Math" w:hAnsi="Cambria Math"/>
                          </w:rPr>
                          <m:t>i</m:t>
                        </m:r>
                      </m:sub>
                    </m:sSub>
                  </m:den>
                </m:f>
              </m:e>
            </m:nary>
          </m:den>
        </m:f>
      </m:oMath>
      <w:r w:rsidR="00F22ABD" w:rsidRPr="000D4FD0">
        <w:t>.</w:t>
      </w:r>
      <w:r w:rsidRPr="000D4FD0">
        <w:tab/>
      </w:r>
      <w:r w:rsidRPr="000D4FD0">
        <w:tab/>
      </w:r>
      <w:r w:rsidR="00F2139F" w:rsidRPr="000D4FD0">
        <w:t>(1</w:t>
      </w:r>
      <w:r w:rsidR="00F22ABD" w:rsidRPr="000D4FD0">
        <w:t>1</w:t>
      </w:r>
      <w:r w:rsidR="00F2139F" w:rsidRPr="000D4FD0">
        <w:t>)</w:t>
      </w:r>
    </w:p>
    <w:p w14:paraId="3B7EB8A9" w14:textId="77777777" w:rsidR="000D4FD0" w:rsidRDefault="000D4FD0"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2015CBB" w14:textId="146AD446" w:rsidR="00F2139F" w:rsidRPr="000D4FD0" w:rsidRDefault="000D4FD0"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0D4FD0">
        <w:t xml:space="preserve">Another method used previously to determine the </w:t>
      </w:r>
      <w:r w:rsidRPr="000D4FD0">
        <w:rPr>
          <w:i/>
          <w:iCs/>
        </w:rPr>
        <w:t>Z</w:t>
      </w:r>
      <w:r w:rsidRPr="000D4FD0">
        <w:rPr>
          <w:i/>
          <w:iCs/>
          <w:vertAlign w:val="subscript"/>
        </w:rPr>
        <w:t>eff</w:t>
      </w:r>
      <w:r w:rsidRPr="000D4FD0">
        <w:t xml:space="preserve"> for a heterogenous material</w:t>
      </w:r>
      <w:r w:rsidR="00F757CB">
        <w:t xml:space="preserve"> i</w:t>
      </w:r>
      <w:r w:rsidRPr="000D4FD0">
        <w:t>s referred to as the Power Law rule</w:t>
      </w:r>
      <w:r w:rsidR="001B54A1">
        <w:t>; however, this method is no</w:t>
      </w:r>
      <w:ins w:id="120" w:author="Decker, Andrew William" w:date="2021-04-14T08:43:00Z">
        <w:r w:rsidR="00E06969">
          <w:t>w</w:t>
        </w:r>
      </w:ins>
      <w:del w:id="121" w:author="Decker, Andrew William" w:date="2021-04-14T08:43:00Z">
        <w:r w:rsidR="00F757CB" w:rsidDel="00E06969">
          <w:delText>w</w:delText>
        </w:r>
      </w:del>
      <w:r w:rsidR="001B54A1">
        <w:t xml:space="preserve"> considered outdated and provides questionable scientific validity due to the span of photon energies used commonly in modern research and applications </w:t>
      </w:r>
      <w:sdt>
        <w:sdtPr>
          <w:id w:val="-1183594852"/>
          <w:citation/>
        </w:sdtPr>
        <w:sdtContent>
          <w:r w:rsidR="003D1A00">
            <w:fldChar w:fldCharType="begin"/>
          </w:r>
          <w:r w:rsidR="003D1A00">
            <w:instrText xml:space="preserve"> CITATION MLT11 \l 1033 </w:instrText>
          </w:r>
          <w:r w:rsidR="003D1A00">
            <w:fldChar w:fldCharType="separate"/>
          </w:r>
          <w:r w:rsidR="00EF78F9">
            <w:rPr>
              <w:noProof/>
            </w:rPr>
            <w:t>[44]</w:t>
          </w:r>
          <w:r w:rsidR="003D1A00">
            <w:fldChar w:fldCharType="end"/>
          </w:r>
        </w:sdtContent>
      </w:sdt>
      <w:r w:rsidRPr="000D4FD0">
        <w:t xml:space="preserve">.  </w:t>
      </w:r>
      <w:r w:rsidR="001B54A1">
        <w:t>Initially, t</w:t>
      </w:r>
      <w:r w:rsidRPr="000D4FD0">
        <w:t>his value</w:t>
      </w:r>
      <w:r w:rsidR="001B54A1">
        <w:t xml:space="preserve"> of </w:t>
      </w:r>
      <w:r w:rsidR="001B54A1" w:rsidRPr="000D4FD0">
        <w:rPr>
          <w:i/>
          <w:iCs/>
        </w:rPr>
        <w:t>Z</w:t>
      </w:r>
      <w:r w:rsidR="001B54A1" w:rsidRPr="000D4FD0">
        <w:rPr>
          <w:i/>
          <w:iCs/>
          <w:vertAlign w:val="subscript"/>
        </w:rPr>
        <w:t>eff</w:t>
      </w:r>
      <w:r w:rsidRPr="000D4FD0">
        <w:t xml:space="preserve"> was found useful primarily for predicting rates of PE and PP processes</w:t>
      </w:r>
      <w:r w:rsidR="00C21587">
        <w:t xml:space="preserve"> </w:t>
      </w:r>
      <w:sdt>
        <w:sdtPr>
          <w:id w:val="794494910"/>
          <w:citation/>
        </w:sdtPr>
        <w:sdtContent>
          <w:r w:rsidR="001D7858">
            <w:fldChar w:fldCharType="begin"/>
          </w:r>
          <w:r w:rsidR="001D7858">
            <w:instrText xml:space="preserve"> CITATION RCM65 \l 1033 </w:instrText>
          </w:r>
          <w:r w:rsidR="001D7858">
            <w:fldChar w:fldCharType="separate"/>
          </w:r>
          <w:r w:rsidR="00EF78F9">
            <w:rPr>
              <w:noProof/>
            </w:rPr>
            <w:t>[42]</w:t>
          </w:r>
          <w:r w:rsidR="001D7858">
            <w:fldChar w:fldCharType="end"/>
          </w:r>
        </w:sdtContent>
      </w:sdt>
      <w:r w:rsidR="00C21587">
        <w:t xml:space="preserve"> </w:t>
      </w:r>
      <w:r w:rsidRPr="000D4FD0">
        <w:t xml:space="preserve">because these were shown experimentally as proportional to </w:t>
      </w:r>
      <w:r w:rsidR="00C21587">
        <w:t xml:space="preserve">values calculated </w:t>
      </w:r>
      <w:proofErr w:type="gramStart"/>
      <w:r w:rsidR="00C21587">
        <w:t>using</w:t>
      </w:r>
      <w:proofErr w:type="gramEnd"/>
      <w:r w:rsidR="00C21587">
        <w:t xml:space="preserve"> </w:t>
      </w:r>
    </w:p>
    <w:p w14:paraId="63E36548" w14:textId="77777777" w:rsidR="00A93372" w:rsidRPr="000D4FD0" w:rsidRDefault="00A93372" w:rsidP="00A93372">
      <w:pPr>
        <w:numPr>
          <w:ilvl w:val="12"/>
          <w:numId w:val="0"/>
        </w:numPr>
        <w:tabs>
          <w:tab w:val="left" w:pos="-1080"/>
          <w:tab w:val="left" w:pos="-720"/>
          <w:tab w:val="left" w:pos="0"/>
          <w:tab w:val="left" w:pos="720"/>
          <w:tab w:val="left" w:pos="1710"/>
          <w:tab w:val="left" w:pos="243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highlight w:val="green"/>
        </w:rPr>
      </w:pPr>
    </w:p>
    <w:p w14:paraId="50A96408" w14:textId="65478C88" w:rsidR="00A93372" w:rsidRPr="000D4FD0" w:rsidRDefault="00A93372" w:rsidP="00A93372">
      <w:pPr>
        <w:numPr>
          <w:ilvl w:val="12"/>
          <w:numId w:val="0"/>
        </w:numPr>
        <w:tabs>
          <w:tab w:val="left" w:pos="-1080"/>
          <w:tab w:val="left" w:pos="-720"/>
          <w:tab w:val="left" w:pos="0"/>
          <w:tab w:val="left" w:pos="720"/>
          <w:tab w:val="left" w:pos="1710"/>
          <w:tab w:val="left" w:pos="2430"/>
          <w:tab w:val="left" w:pos="2880"/>
          <w:tab w:val="left" w:pos="5040"/>
          <w:tab w:val="left" w:pos="576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FF0000"/>
        </w:rPr>
      </w:pPr>
      <w:r w:rsidRPr="000D4FD0">
        <w:tab/>
      </w:r>
      <w:r w:rsidRPr="000D4FD0">
        <w:tab/>
      </w:r>
      <w:r w:rsidRPr="000D4FD0">
        <w:tab/>
      </w:r>
      <w:r w:rsidRPr="000D4FD0">
        <w:tab/>
      </w:r>
      <m:oMath>
        <m:sSup>
          <m:sSupPr>
            <m:ctrlPr>
              <w:rPr>
                <w:rFonts w:ascii="Cambria Math" w:hAnsi="Cambria Math"/>
                <w:i/>
              </w:rPr>
            </m:ctrlPr>
          </m:sSupPr>
          <m:e>
            <m:sSub>
              <m:sSubPr>
                <m:ctrlPr>
                  <w:rPr>
                    <w:rFonts w:ascii="Cambria Math" w:hAnsi="Cambria Math"/>
                    <w:i/>
                  </w:rPr>
                </m:ctrlPr>
              </m:sSubPr>
              <m:e>
                <m:r>
                  <w:rPr>
                    <w:rFonts w:ascii="Cambria Math" w:hAnsi="Cambria Math"/>
                  </w:rPr>
                  <m:t>Z</m:t>
                </m:r>
              </m:e>
              <m:sub>
                <m:r>
                  <w:rPr>
                    <w:rFonts w:ascii="Cambria Math" w:hAnsi="Cambria Math"/>
                  </w:rPr>
                  <m:t>eff</m:t>
                </m:r>
              </m:sub>
            </m:sSub>
          </m:e>
          <m:sup>
            <m:r>
              <w:rPr>
                <w:rFonts w:ascii="Cambria Math" w:hAnsi="Cambria Math"/>
              </w:rPr>
              <m:t>2.94</m:t>
            </m:r>
          </m:sup>
        </m:sSup>
        <m:r>
          <w:rPr>
            <w:rFonts w:ascii="Cambria Math" w:hAnsi="Cambria Math"/>
          </w:rPr>
          <m:t>=</m:t>
        </m:r>
        <m:nary>
          <m:naryPr>
            <m:chr m:val="∑"/>
            <m:limLoc m:val="undOvr"/>
            <m:subHide m:val="1"/>
            <m:supHide m:val="1"/>
            <m:ctrlPr>
              <w:rPr>
                <w:rFonts w:ascii="Cambria Math" w:hAnsi="Cambria Math"/>
                <w:i/>
              </w:rPr>
            </m:ctrlPr>
          </m:naryPr>
          <m:sub/>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ei</m:t>
                            </m:r>
                          </m:sub>
                        </m:sSub>
                      </m:num>
                      <m:den>
                        <m:sSub>
                          <m:sSubPr>
                            <m:ctrlPr>
                              <w:rPr>
                                <w:rFonts w:ascii="Cambria Math" w:hAnsi="Cambria Math"/>
                                <w:i/>
                              </w:rPr>
                            </m:ctrlPr>
                          </m:sSubPr>
                          <m:e>
                            <m:r>
                              <w:rPr>
                                <w:rFonts w:ascii="Cambria Math" w:hAnsi="Cambria Math"/>
                              </w:rPr>
                              <m:t>N</m:t>
                            </m:r>
                          </m:e>
                          <m:sub>
                            <m:r>
                              <w:rPr>
                                <w:rFonts w:ascii="Cambria Math" w:hAnsi="Cambria Math"/>
                              </w:rPr>
                              <m:t>et</m:t>
                            </m:r>
                          </m:sub>
                        </m:sSub>
                      </m:den>
                    </m:f>
                    <m:sSub>
                      <m:sSubPr>
                        <m:ctrlPr>
                          <w:rPr>
                            <w:rFonts w:ascii="Cambria Math" w:hAnsi="Cambria Math"/>
                            <w:i/>
                          </w:rPr>
                        </m:ctrlPr>
                      </m:sSubPr>
                      <m:e>
                        <m:r>
                          <w:rPr>
                            <w:rFonts w:ascii="Cambria Math" w:hAnsi="Cambria Math"/>
                          </w:rPr>
                          <m:t>Z</m:t>
                        </m:r>
                      </m:e>
                      <m:sub>
                        <m:r>
                          <w:rPr>
                            <w:rFonts w:ascii="Cambria Math" w:hAnsi="Cambria Math"/>
                          </w:rPr>
                          <m:t>i</m:t>
                        </m:r>
                      </m:sub>
                    </m:sSub>
                  </m:e>
                </m:d>
              </m:e>
              <m:sup>
                <m:r>
                  <w:rPr>
                    <w:rFonts w:ascii="Cambria Math" w:hAnsi="Cambria Math"/>
                  </w:rPr>
                  <m:t>2.94</m:t>
                </m:r>
              </m:sup>
            </m:sSup>
          </m:e>
        </m:nary>
      </m:oMath>
      <w:r w:rsidRPr="000D4FD0">
        <w:t>.</w:t>
      </w:r>
      <w:r w:rsidRPr="000D4FD0">
        <w:tab/>
      </w:r>
      <w:r w:rsidRPr="000D4FD0">
        <w:tab/>
        <w:t>(</w:t>
      </w:r>
      <w:r w:rsidR="00095B3A" w:rsidRPr="000D4FD0">
        <w:t>12</w:t>
      </w:r>
      <w:r w:rsidRPr="000D4FD0">
        <w:t>)</w:t>
      </w:r>
    </w:p>
    <w:p w14:paraId="06BC7B98" w14:textId="77777777" w:rsidR="00A93372" w:rsidRDefault="00A933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94F403C" w14:textId="3B79E4D4"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By applying Equation</w:t>
      </w:r>
      <w:r w:rsidR="00F83431">
        <w:t>s</w:t>
      </w:r>
      <w:r>
        <w:t xml:space="preserve"> </w:t>
      </w:r>
      <w:r w:rsidR="00B3520D">
        <w:t>1</w:t>
      </w:r>
      <w:r w:rsidR="005569D8">
        <w:t>0, 11, and 12</w:t>
      </w:r>
      <w:r>
        <w:t xml:space="preserve"> to the materials of interest in this research, values of </w:t>
      </w:r>
      <w:r w:rsidRPr="00EF6E3B">
        <w:rPr>
          <w:i/>
          <w:iCs/>
        </w:rPr>
        <w:t>Z</w:t>
      </w:r>
      <w:r w:rsidR="005569D8" w:rsidRPr="000D4FD0">
        <w:t xml:space="preserve"> </w:t>
      </w:r>
      <w:r w:rsidR="000D4FD0">
        <w:t xml:space="preserve">and </w:t>
      </w:r>
      <w:r w:rsidR="000D4FD0" w:rsidRPr="000D4FD0">
        <w:rPr>
          <w:i/>
          <w:iCs/>
        </w:rPr>
        <w:t>A</w:t>
      </w:r>
      <w:r w:rsidR="000D4FD0">
        <w:t xml:space="preserve"> </w:t>
      </w:r>
      <w:r>
        <w:t>may be calculated for</w:t>
      </w:r>
      <w:r w:rsidR="0059623D">
        <w:t xml:space="preserve"> each,</w:t>
      </w:r>
      <w:r>
        <w:t xml:space="preserve"> </w:t>
      </w:r>
      <w:r w:rsidR="000D4FD0">
        <w:t xml:space="preserve">and these are provided </w:t>
      </w:r>
      <w:r>
        <w:t xml:space="preserve">in Table </w:t>
      </w:r>
      <w:r w:rsidR="00EB0067">
        <w:t>4.3</w:t>
      </w:r>
      <w:r>
        <w:t>.  As mentioned earlier, water was also included to provide a</w:t>
      </w:r>
      <w:r w:rsidR="0059623D">
        <w:t xml:space="preserve"> well-characterized</w:t>
      </w:r>
      <w:r>
        <w:t xml:space="preserve"> data set by which to validate the </w:t>
      </w:r>
      <w:r w:rsidR="0059623D">
        <w:t xml:space="preserve">employed methodology and </w:t>
      </w:r>
      <w:r w:rsidR="00B3520D">
        <w:t>calculat</w:t>
      </w:r>
      <w:r w:rsidR="0059623D">
        <w:t>ed results.</w:t>
      </w:r>
    </w:p>
    <w:p w14:paraId="4E4C7015" w14:textId="0EF307EF"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C8415D2" w14:textId="1245E365"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E3165D2" w14:textId="77777777"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0601086" w14:textId="3CBB3C4C"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6050C5E" w14:textId="3AB86D68"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04A00FA" w14:textId="681BF1BE"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315F8AB" w14:textId="77777777"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D8781DF" w14:textId="15337730"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270193E" w14:textId="4BA5A8FF"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D510CCA" w14:textId="346022C9"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72350FC" w14:textId="77777777"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066862D" w14:textId="710BC291"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122" w:name="_Toc69358967"/>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4</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3</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 xml:space="preserve">Calculated weight percentages and </w:t>
      </w:r>
      <w:r w:rsidRPr="00EF6E3B">
        <w:rPr>
          <w:i/>
          <w:iCs/>
        </w:rPr>
        <w:t>Z</w:t>
      </w:r>
      <w:r w:rsidR="005569D8" w:rsidRPr="005569D8">
        <w:t>-</w:t>
      </w:r>
      <w:r>
        <w:rPr>
          <w:bCs/>
          <w:sz w:val="20"/>
          <w:szCs w:val="20"/>
        </w:rPr>
        <w:t xml:space="preserve">values for </w:t>
      </w:r>
      <w:proofErr w:type="spellStart"/>
      <w:r>
        <w:rPr>
          <w:bCs/>
          <w:sz w:val="20"/>
          <w:szCs w:val="20"/>
        </w:rPr>
        <w:t>BiPVT</w:t>
      </w:r>
      <w:proofErr w:type="spellEnd"/>
      <w:r>
        <w:rPr>
          <w:bCs/>
          <w:sz w:val="20"/>
          <w:szCs w:val="20"/>
        </w:rPr>
        <w:t>, EJ-200, EJ-256, and water.</w:t>
      </w:r>
      <w:bookmarkEnd w:id="122"/>
    </w:p>
    <w:p w14:paraId="7836273D" w14:textId="77777777"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p>
    <w:tbl>
      <w:tblPr>
        <w:tblW w:w="10566" w:type="dxa"/>
        <w:tblCellMar>
          <w:top w:w="15" w:type="dxa"/>
        </w:tblCellMar>
        <w:tblLook w:val="04A0" w:firstRow="1" w:lastRow="0" w:firstColumn="1" w:lastColumn="0" w:noHBand="0" w:noVBand="1"/>
      </w:tblPr>
      <w:tblGrid>
        <w:gridCol w:w="999"/>
        <w:gridCol w:w="1971"/>
        <w:gridCol w:w="1800"/>
        <w:gridCol w:w="1890"/>
        <w:gridCol w:w="1980"/>
        <w:gridCol w:w="1926"/>
      </w:tblGrid>
      <w:tr w:rsidR="000109D0" w:rsidRPr="006E4741" w14:paraId="56512247" w14:textId="77777777" w:rsidTr="006E4741">
        <w:trPr>
          <w:gridAfter w:val="1"/>
          <w:wAfter w:w="1926" w:type="dxa"/>
          <w:trHeight w:val="675"/>
        </w:trPr>
        <w:tc>
          <w:tcPr>
            <w:tcW w:w="999" w:type="dxa"/>
            <w:tcBorders>
              <w:top w:val="nil"/>
              <w:left w:val="nil"/>
              <w:bottom w:val="single" w:sz="8" w:space="0" w:color="auto"/>
              <w:right w:val="nil"/>
            </w:tcBorders>
            <w:shd w:val="clear" w:color="auto" w:fill="auto"/>
            <w:vAlign w:val="center"/>
            <w:hideMark/>
          </w:tcPr>
          <w:p w14:paraId="4598BBE2" w14:textId="77777777" w:rsidR="000109D0" w:rsidRPr="006E4741" w:rsidRDefault="000109D0" w:rsidP="000109D0">
            <w:pPr>
              <w:jc w:val="center"/>
              <w:rPr>
                <w:color w:val="000000"/>
                <w:sz w:val="22"/>
                <w:szCs w:val="22"/>
              </w:rPr>
            </w:pPr>
            <w:r w:rsidRPr="006E4741">
              <w:rPr>
                <w:color w:val="000000"/>
                <w:sz w:val="22"/>
                <w:szCs w:val="22"/>
              </w:rPr>
              <w:t>Material</w:t>
            </w:r>
          </w:p>
        </w:tc>
        <w:tc>
          <w:tcPr>
            <w:tcW w:w="1971" w:type="dxa"/>
            <w:tcBorders>
              <w:top w:val="nil"/>
              <w:left w:val="nil"/>
              <w:bottom w:val="single" w:sz="8" w:space="0" w:color="auto"/>
              <w:right w:val="nil"/>
            </w:tcBorders>
            <w:shd w:val="clear" w:color="auto" w:fill="auto"/>
            <w:vAlign w:val="center"/>
            <w:hideMark/>
          </w:tcPr>
          <w:p w14:paraId="0F6C9E2D" w14:textId="77777777" w:rsidR="000109D0" w:rsidRPr="006E4741" w:rsidRDefault="000109D0" w:rsidP="000109D0">
            <w:pPr>
              <w:jc w:val="center"/>
              <w:rPr>
                <w:color w:val="000000"/>
                <w:sz w:val="22"/>
                <w:szCs w:val="22"/>
              </w:rPr>
            </w:pPr>
            <w:r w:rsidRPr="006E4741">
              <w:rPr>
                <w:color w:val="000000"/>
                <w:sz w:val="22"/>
                <w:szCs w:val="22"/>
              </w:rPr>
              <w:t>Electron Density per gram (</w:t>
            </w:r>
            <w:proofErr w:type="spellStart"/>
            <w:r w:rsidRPr="006E4741">
              <w:rPr>
                <w:i/>
                <w:iCs/>
                <w:color w:val="000000"/>
                <w:sz w:val="22"/>
                <w:szCs w:val="22"/>
              </w:rPr>
              <w:t>N</w:t>
            </w:r>
            <w:r w:rsidRPr="006E4741">
              <w:rPr>
                <w:i/>
                <w:iCs/>
                <w:color w:val="000000"/>
                <w:sz w:val="22"/>
                <w:szCs w:val="22"/>
                <w:vertAlign w:val="subscript"/>
              </w:rPr>
              <w:t>te</w:t>
            </w:r>
            <w:proofErr w:type="spellEnd"/>
            <w:r w:rsidRPr="006E4741">
              <w:rPr>
                <w:color w:val="000000"/>
                <w:sz w:val="22"/>
                <w:szCs w:val="22"/>
              </w:rPr>
              <w:t>)</w:t>
            </w:r>
          </w:p>
        </w:tc>
        <w:tc>
          <w:tcPr>
            <w:tcW w:w="1800" w:type="dxa"/>
            <w:tcBorders>
              <w:top w:val="nil"/>
              <w:left w:val="nil"/>
              <w:bottom w:val="single" w:sz="8" w:space="0" w:color="auto"/>
              <w:right w:val="nil"/>
            </w:tcBorders>
            <w:shd w:val="clear" w:color="auto" w:fill="auto"/>
            <w:vAlign w:val="center"/>
            <w:hideMark/>
          </w:tcPr>
          <w:p w14:paraId="54FCEC5A" w14:textId="7E6128F5" w:rsidR="000109D0" w:rsidRPr="006E4741" w:rsidRDefault="000109D0" w:rsidP="000109D0">
            <w:pPr>
              <w:jc w:val="center"/>
              <w:rPr>
                <w:color w:val="000000"/>
                <w:sz w:val="22"/>
                <w:szCs w:val="22"/>
              </w:rPr>
            </w:pPr>
            <w:r w:rsidRPr="006E4741">
              <w:rPr>
                <w:color w:val="000000"/>
                <w:sz w:val="22"/>
                <w:szCs w:val="22"/>
              </w:rPr>
              <w:t xml:space="preserve">Average Atomic Number, </w:t>
            </w:r>
            <w:r w:rsidRPr="006E4741">
              <w:rPr>
                <w:i/>
                <w:iCs/>
                <w:color w:val="000000"/>
                <w:sz w:val="22"/>
                <w:szCs w:val="22"/>
              </w:rPr>
              <w:t>&lt;Z</w:t>
            </w:r>
            <w:r w:rsidR="0059623D" w:rsidRPr="006E4741">
              <w:rPr>
                <w:i/>
                <w:iCs/>
                <w:color w:val="000000"/>
                <w:sz w:val="22"/>
                <w:szCs w:val="22"/>
                <w:vertAlign w:val="subscript"/>
              </w:rPr>
              <w:t>eff</w:t>
            </w:r>
            <w:r w:rsidRPr="006E4741">
              <w:rPr>
                <w:i/>
                <w:iCs/>
                <w:color w:val="000000"/>
                <w:sz w:val="22"/>
                <w:szCs w:val="22"/>
              </w:rPr>
              <w:t>&gt;</w:t>
            </w:r>
          </w:p>
        </w:tc>
        <w:tc>
          <w:tcPr>
            <w:tcW w:w="1890" w:type="dxa"/>
            <w:tcBorders>
              <w:top w:val="nil"/>
              <w:left w:val="nil"/>
              <w:bottom w:val="single" w:sz="8" w:space="0" w:color="auto"/>
              <w:right w:val="nil"/>
            </w:tcBorders>
            <w:shd w:val="clear" w:color="auto" w:fill="auto"/>
            <w:vAlign w:val="center"/>
            <w:hideMark/>
          </w:tcPr>
          <w:p w14:paraId="060427E5" w14:textId="3C39E191" w:rsidR="000109D0" w:rsidRPr="006E4741" w:rsidRDefault="0059623D" w:rsidP="000109D0">
            <w:pPr>
              <w:jc w:val="center"/>
              <w:rPr>
                <w:color w:val="000000"/>
                <w:sz w:val="22"/>
                <w:szCs w:val="22"/>
              </w:rPr>
            </w:pPr>
            <w:r w:rsidRPr="006E4741">
              <w:rPr>
                <w:color w:val="000000"/>
                <w:sz w:val="22"/>
                <w:szCs w:val="22"/>
              </w:rPr>
              <w:t xml:space="preserve">Average </w:t>
            </w:r>
            <w:r w:rsidR="000109D0" w:rsidRPr="006E4741">
              <w:rPr>
                <w:color w:val="000000"/>
                <w:sz w:val="22"/>
                <w:szCs w:val="22"/>
              </w:rPr>
              <w:t xml:space="preserve">Atomic Weight, </w:t>
            </w:r>
            <w:r w:rsidRPr="006E4741">
              <w:rPr>
                <w:color w:val="000000"/>
                <w:sz w:val="22"/>
                <w:szCs w:val="22"/>
              </w:rPr>
              <w:t>&lt;</w:t>
            </w:r>
            <w:proofErr w:type="spellStart"/>
            <w:r w:rsidR="000109D0" w:rsidRPr="006E4741">
              <w:rPr>
                <w:i/>
                <w:iCs/>
                <w:color w:val="000000"/>
                <w:sz w:val="22"/>
                <w:szCs w:val="22"/>
              </w:rPr>
              <w:t>A</w:t>
            </w:r>
            <w:r w:rsidR="000109D0" w:rsidRPr="006E4741">
              <w:rPr>
                <w:i/>
                <w:iCs/>
                <w:color w:val="000000"/>
                <w:sz w:val="22"/>
                <w:szCs w:val="22"/>
                <w:vertAlign w:val="subscript"/>
              </w:rPr>
              <w:t>eff</w:t>
            </w:r>
            <w:proofErr w:type="spellEnd"/>
            <w:r w:rsidRPr="006E4741">
              <w:rPr>
                <w:color w:val="000000"/>
                <w:sz w:val="22"/>
                <w:szCs w:val="22"/>
              </w:rPr>
              <w:t>&gt;</w:t>
            </w:r>
          </w:p>
        </w:tc>
        <w:tc>
          <w:tcPr>
            <w:tcW w:w="1980" w:type="dxa"/>
            <w:tcBorders>
              <w:top w:val="nil"/>
              <w:left w:val="nil"/>
              <w:bottom w:val="single" w:sz="8" w:space="0" w:color="auto"/>
              <w:right w:val="nil"/>
            </w:tcBorders>
            <w:shd w:val="clear" w:color="auto" w:fill="auto"/>
            <w:vAlign w:val="center"/>
            <w:hideMark/>
          </w:tcPr>
          <w:p w14:paraId="687B1E95" w14:textId="77777777" w:rsidR="000109D0" w:rsidRPr="006E4741" w:rsidRDefault="000109D0" w:rsidP="000109D0">
            <w:pPr>
              <w:jc w:val="center"/>
              <w:rPr>
                <w:color w:val="000000"/>
                <w:sz w:val="22"/>
                <w:szCs w:val="22"/>
              </w:rPr>
            </w:pPr>
            <w:r w:rsidRPr="006E4741">
              <w:rPr>
                <w:color w:val="000000"/>
                <w:sz w:val="22"/>
                <w:szCs w:val="22"/>
              </w:rPr>
              <w:t>Effective Atomic Number (Power Law),</w:t>
            </w:r>
            <w:r w:rsidRPr="006E4741">
              <w:rPr>
                <w:i/>
                <w:iCs/>
                <w:color w:val="000000"/>
                <w:sz w:val="22"/>
                <w:szCs w:val="22"/>
              </w:rPr>
              <w:t xml:space="preserve"> Z</w:t>
            </w:r>
            <w:r w:rsidRPr="006E4741">
              <w:rPr>
                <w:i/>
                <w:iCs/>
                <w:color w:val="000000"/>
                <w:sz w:val="22"/>
                <w:szCs w:val="22"/>
                <w:vertAlign w:val="subscript"/>
              </w:rPr>
              <w:t>eff</w:t>
            </w:r>
          </w:p>
        </w:tc>
      </w:tr>
      <w:tr w:rsidR="0059623D" w:rsidRPr="006E4741" w14:paraId="12ECF605" w14:textId="77777777" w:rsidTr="006E4741">
        <w:trPr>
          <w:gridAfter w:val="1"/>
          <w:wAfter w:w="1926" w:type="dxa"/>
          <w:trHeight w:val="300"/>
        </w:trPr>
        <w:tc>
          <w:tcPr>
            <w:tcW w:w="999" w:type="dxa"/>
            <w:vMerge w:val="restart"/>
            <w:tcBorders>
              <w:top w:val="nil"/>
              <w:left w:val="nil"/>
              <w:bottom w:val="single" w:sz="4" w:space="0" w:color="000000"/>
              <w:right w:val="nil"/>
            </w:tcBorders>
            <w:shd w:val="clear" w:color="auto" w:fill="auto"/>
            <w:noWrap/>
            <w:vAlign w:val="center"/>
            <w:hideMark/>
          </w:tcPr>
          <w:p w14:paraId="019CEA12" w14:textId="77777777" w:rsidR="000109D0" w:rsidRPr="006E4741" w:rsidRDefault="000109D0" w:rsidP="000109D0">
            <w:pPr>
              <w:jc w:val="center"/>
              <w:rPr>
                <w:color w:val="000000"/>
                <w:sz w:val="22"/>
                <w:szCs w:val="22"/>
              </w:rPr>
            </w:pPr>
            <w:proofErr w:type="spellStart"/>
            <w:r w:rsidRPr="006E4741">
              <w:rPr>
                <w:color w:val="000000"/>
                <w:sz w:val="22"/>
                <w:szCs w:val="22"/>
              </w:rPr>
              <w:t>BiPVT</w:t>
            </w:r>
            <w:proofErr w:type="spellEnd"/>
          </w:p>
        </w:tc>
        <w:tc>
          <w:tcPr>
            <w:tcW w:w="1971" w:type="dxa"/>
            <w:vMerge w:val="restart"/>
            <w:tcBorders>
              <w:top w:val="nil"/>
              <w:left w:val="nil"/>
              <w:bottom w:val="single" w:sz="4" w:space="0" w:color="000000"/>
              <w:right w:val="nil"/>
            </w:tcBorders>
            <w:shd w:val="clear" w:color="auto" w:fill="auto"/>
            <w:noWrap/>
            <w:vAlign w:val="center"/>
            <w:hideMark/>
          </w:tcPr>
          <w:p w14:paraId="7BCC53B5" w14:textId="6F1202C4" w:rsidR="000109D0" w:rsidRPr="006E4741" w:rsidRDefault="000109D0" w:rsidP="000109D0">
            <w:pPr>
              <w:jc w:val="center"/>
              <w:rPr>
                <w:color w:val="000000"/>
                <w:sz w:val="22"/>
                <w:szCs w:val="22"/>
              </w:rPr>
            </w:pPr>
            <w:r w:rsidRPr="006E4741">
              <w:rPr>
                <w:color w:val="000000"/>
                <w:sz w:val="22"/>
                <w:szCs w:val="22"/>
              </w:rPr>
              <w:t>4.3094</w:t>
            </w:r>
            <w:r w:rsidR="000D61B6" w:rsidRPr="006E4741">
              <w:rPr>
                <w:color w:val="000000"/>
                <w:sz w:val="22"/>
                <w:szCs w:val="22"/>
              </w:rPr>
              <w:t>×10</w:t>
            </w:r>
            <w:r w:rsidR="000D61B6" w:rsidRPr="006E4741">
              <w:rPr>
                <w:color w:val="000000"/>
                <w:sz w:val="22"/>
                <w:szCs w:val="22"/>
                <w:vertAlign w:val="superscript"/>
              </w:rPr>
              <w:t>23</w:t>
            </w:r>
          </w:p>
        </w:tc>
        <w:tc>
          <w:tcPr>
            <w:tcW w:w="1800" w:type="dxa"/>
            <w:vMerge w:val="restart"/>
            <w:tcBorders>
              <w:top w:val="nil"/>
              <w:left w:val="nil"/>
              <w:bottom w:val="single" w:sz="4" w:space="0" w:color="000000"/>
              <w:right w:val="nil"/>
            </w:tcBorders>
            <w:shd w:val="clear" w:color="auto" w:fill="auto"/>
            <w:noWrap/>
            <w:vAlign w:val="center"/>
            <w:hideMark/>
          </w:tcPr>
          <w:p w14:paraId="68B4362C" w14:textId="77777777" w:rsidR="000109D0" w:rsidRPr="006E4741" w:rsidRDefault="000109D0" w:rsidP="000109D0">
            <w:pPr>
              <w:jc w:val="center"/>
              <w:rPr>
                <w:color w:val="000000"/>
                <w:sz w:val="22"/>
                <w:szCs w:val="22"/>
              </w:rPr>
            </w:pPr>
            <w:r w:rsidRPr="006E4741">
              <w:rPr>
                <w:color w:val="000000"/>
                <w:sz w:val="22"/>
                <w:szCs w:val="22"/>
              </w:rPr>
              <w:t>4.00</w:t>
            </w:r>
          </w:p>
        </w:tc>
        <w:tc>
          <w:tcPr>
            <w:tcW w:w="1890" w:type="dxa"/>
            <w:vMerge w:val="restart"/>
            <w:tcBorders>
              <w:top w:val="nil"/>
              <w:left w:val="nil"/>
              <w:bottom w:val="single" w:sz="4" w:space="0" w:color="000000"/>
              <w:right w:val="nil"/>
            </w:tcBorders>
            <w:shd w:val="clear" w:color="auto" w:fill="auto"/>
            <w:noWrap/>
            <w:vAlign w:val="center"/>
            <w:hideMark/>
          </w:tcPr>
          <w:p w14:paraId="648F1F42" w14:textId="77777777" w:rsidR="000109D0" w:rsidRPr="006E4741" w:rsidRDefault="000109D0" w:rsidP="000109D0">
            <w:pPr>
              <w:jc w:val="center"/>
              <w:rPr>
                <w:color w:val="000000"/>
                <w:sz w:val="22"/>
                <w:szCs w:val="22"/>
              </w:rPr>
            </w:pPr>
            <w:r w:rsidRPr="006E4741">
              <w:rPr>
                <w:color w:val="000000"/>
                <w:sz w:val="22"/>
                <w:szCs w:val="22"/>
              </w:rPr>
              <w:t>7.82</w:t>
            </w:r>
          </w:p>
        </w:tc>
        <w:tc>
          <w:tcPr>
            <w:tcW w:w="1980" w:type="dxa"/>
            <w:vMerge w:val="restart"/>
            <w:tcBorders>
              <w:top w:val="nil"/>
              <w:left w:val="nil"/>
              <w:bottom w:val="single" w:sz="4" w:space="0" w:color="000000"/>
              <w:right w:val="nil"/>
            </w:tcBorders>
            <w:shd w:val="clear" w:color="auto" w:fill="auto"/>
            <w:noWrap/>
            <w:vAlign w:val="center"/>
            <w:hideMark/>
          </w:tcPr>
          <w:p w14:paraId="61AF08AE" w14:textId="054F6AEF" w:rsidR="000109D0" w:rsidRPr="006E4741" w:rsidRDefault="000109D0" w:rsidP="000109D0">
            <w:pPr>
              <w:jc w:val="center"/>
              <w:rPr>
                <w:color w:val="000000"/>
                <w:sz w:val="22"/>
                <w:szCs w:val="22"/>
              </w:rPr>
            </w:pPr>
            <w:r w:rsidRPr="006E4741">
              <w:rPr>
                <w:color w:val="000000"/>
                <w:sz w:val="22"/>
                <w:szCs w:val="22"/>
              </w:rPr>
              <w:t>4</w:t>
            </w:r>
            <w:r w:rsidR="00D340BE" w:rsidRPr="006E4741">
              <w:rPr>
                <w:color w:val="000000"/>
                <w:sz w:val="22"/>
                <w:szCs w:val="22"/>
              </w:rPr>
              <w:t>4.83</w:t>
            </w:r>
          </w:p>
        </w:tc>
      </w:tr>
      <w:tr w:rsidR="000109D0" w:rsidRPr="006E4741" w14:paraId="1B8DE0A4" w14:textId="77777777" w:rsidTr="006E4741">
        <w:trPr>
          <w:trHeight w:val="300"/>
        </w:trPr>
        <w:tc>
          <w:tcPr>
            <w:tcW w:w="999" w:type="dxa"/>
            <w:vMerge/>
            <w:tcBorders>
              <w:top w:val="nil"/>
              <w:left w:val="nil"/>
              <w:bottom w:val="single" w:sz="4" w:space="0" w:color="000000"/>
              <w:right w:val="nil"/>
            </w:tcBorders>
            <w:vAlign w:val="center"/>
            <w:hideMark/>
          </w:tcPr>
          <w:p w14:paraId="27A6EC7E" w14:textId="77777777" w:rsidR="000109D0" w:rsidRPr="006E4741" w:rsidRDefault="000109D0" w:rsidP="000109D0">
            <w:pPr>
              <w:rPr>
                <w:color w:val="000000"/>
                <w:sz w:val="22"/>
                <w:szCs w:val="22"/>
              </w:rPr>
            </w:pPr>
          </w:p>
        </w:tc>
        <w:tc>
          <w:tcPr>
            <w:tcW w:w="1971" w:type="dxa"/>
            <w:vMerge/>
            <w:tcBorders>
              <w:top w:val="nil"/>
              <w:left w:val="nil"/>
              <w:bottom w:val="single" w:sz="4" w:space="0" w:color="000000"/>
              <w:right w:val="nil"/>
            </w:tcBorders>
            <w:vAlign w:val="center"/>
            <w:hideMark/>
          </w:tcPr>
          <w:p w14:paraId="49CB6CF9" w14:textId="77777777" w:rsidR="000109D0" w:rsidRPr="006E4741" w:rsidRDefault="000109D0" w:rsidP="000109D0">
            <w:pPr>
              <w:rPr>
                <w:color w:val="000000"/>
                <w:sz w:val="22"/>
                <w:szCs w:val="22"/>
              </w:rPr>
            </w:pPr>
          </w:p>
        </w:tc>
        <w:tc>
          <w:tcPr>
            <w:tcW w:w="1800" w:type="dxa"/>
            <w:vMerge/>
            <w:tcBorders>
              <w:top w:val="nil"/>
              <w:left w:val="nil"/>
              <w:bottom w:val="single" w:sz="4" w:space="0" w:color="000000"/>
              <w:right w:val="nil"/>
            </w:tcBorders>
            <w:vAlign w:val="center"/>
            <w:hideMark/>
          </w:tcPr>
          <w:p w14:paraId="1C206613" w14:textId="77777777" w:rsidR="000109D0" w:rsidRPr="006E4741" w:rsidRDefault="000109D0" w:rsidP="000109D0">
            <w:pPr>
              <w:rPr>
                <w:color w:val="000000"/>
                <w:sz w:val="22"/>
                <w:szCs w:val="22"/>
              </w:rPr>
            </w:pPr>
          </w:p>
        </w:tc>
        <w:tc>
          <w:tcPr>
            <w:tcW w:w="1890" w:type="dxa"/>
            <w:vMerge/>
            <w:tcBorders>
              <w:top w:val="nil"/>
              <w:left w:val="nil"/>
              <w:bottom w:val="single" w:sz="4" w:space="0" w:color="000000"/>
              <w:right w:val="nil"/>
            </w:tcBorders>
            <w:vAlign w:val="center"/>
            <w:hideMark/>
          </w:tcPr>
          <w:p w14:paraId="21F8A3AC" w14:textId="77777777" w:rsidR="000109D0" w:rsidRPr="006E4741" w:rsidRDefault="000109D0" w:rsidP="000109D0">
            <w:pPr>
              <w:rPr>
                <w:color w:val="000000"/>
                <w:sz w:val="22"/>
                <w:szCs w:val="22"/>
              </w:rPr>
            </w:pPr>
          </w:p>
        </w:tc>
        <w:tc>
          <w:tcPr>
            <w:tcW w:w="1980" w:type="dxa"/>
            <w:vMerge/>
            <w:tcBorders>
              <w:top w:val="nil"/>
              <w:left w:val="nil"/>
              <w:bottom w:val="single" w:sz="4" w:space="0" w:color="000000"/>
              <w:right w:val="nil"/>
            </w:tcBorders>
            <w:vAlign w:val="center"/>
            <w:hideMark/>
          </w:tcPr>
          <w:p w14:paraId="5AABBCDF" w14:textId="77777777" w:rsidR="000109D0" w:rsidRPr="006E4741" w:rsidRDefault="000109D0" w:rsidP="000109D0">
            <w:pPr>
              <w:rPr>
                <w:color w:val="000000"/>
                <w:sz w:val="22"/>
                <w:szCs w:val="22"/>
              </w:rPr>
            </w:pPr>
          </w:p>
        </w:tc>
        <w:tc>
          <w:tcPr>
            <w:tcW w:w="1926" w:type="dxa"/>
            <w:tcBorders>
              <w:top w:val="nil"/>
              <w:left w:val="nil"/>
              <w:bottom w:val="nil"/>
              <w:right w:val="nil"/>
            </w:tcBorders>
            <w:shd w:val="clear" w:color="auto" w:fill="auto"/>
            <w:noWrap/>
            <w:vAlign w:val="bottom"/>
            <w:hideMark/>
          </w:tcPr>
          <w:p w14:paraId="0979AA7B" w14:textId="77777777" w:rsidR="000109D0" w:rsidRPr="006E4741" w:rsidRDefault="000109D0" w:rsidP="000109D0">
            <w:pPr>
              <w:jc w:val="center"/>
              <w:rPr>
                <w:color w:val="000000"/>
                <w:sz w:val="22"/>
                <w:szCs w:val="22"/>
              </w:rPr>
            </w:pPr>
          </w:p>
        </w:tc>
      </w:tr>
      <w:tr w:rsidR="000109D0" w:rsidRPr="006E4741" w14:paraId="02128890" w14:textId="77777777" w:rsidTr="006E4741">
        <w:trPr>
          <w:trHeight w:val="300"/>
        </w:trPr>
        <w:tc>
          <w:tcPr>
            <w:tcW w:w="999" w:type="dxa"/>
            <w:vMerge/>
            <w:tcBorders>
              <w:top w:val="nil"/>
              <w:left w:val="nil"/>
              <w:bottom w:val="single" w:sz="4" w:space="0" w:color="000000"/>
              <w:right w:val="nil"/>
            </w:tcBorders>
            <w:vAlign w:val="center"/>
            <w:hideMark/>
          </w:tcPr>
          <w:p w14:paraId="2CEFB0A5" w14:textId="77777777" w:rsidR="000109D0" w:rsidRPr="006E4741" w:rsidRDefault="000109D0" w:rsidP="000109D0">
            <w:pPr>
              <w:rPr>
                <w:color w:val="000000"/>
                <w:sz w:val="22"/>
                <w:szCs w:val="22"/>
              </w:rPr>
            </w:pPr>
          </w:p>
        </w:tc>
        <w:tc>
          <w:tcPr>
            <w:tcW w:w="1971" w:type="dxa"/>
            <w:vMerge/>
            <w:tcBorders>
              <w:top w:val="nil"/>
              <w:left w:val="nil"/>
              <w:bottom w:val="single" w:sz="4" w:space="0" w:color="000000"/>
              <w:right w:val="nil"/>
            </w:tcBorders>
            <w:vAlign w:val="center"/>
            <w:hideMark/>
          </w:tcPr>
          <w:p w14:paraId="02588535" w14:textId="77777777" w:rsidR="000109D0" w:rsidRPr="006E4741" w:rsidRDefault="000109D0" w:rsidP="000109D0">
            <w:pPr>
              <w:rPr>
                <w:color w:val="000000"/>
                <w:sz w:val="22"/>
                <w:szCs w:val="22"/>
              </w:rPr>
            </w:pPr>
          </w:p>
        </w:tc>
        <w:tc>
          <w:tcPr>
            <w:tcW w:w="1800" w:type="dxa"/>
            <w:vMerge/>
            <w:tcBorders>
              <w:top w:val="nil"/>
              <w:left w:val="nil"/>
              <w:bottom w:val="single" w:sz="4" w:space="0" w:color="000000"/>
              <w:right w:val="nil"/>
            </w:tcBorders>
            <w:vAlign w:val="center"/>
            <w:hideMark/>
          </w:tcPr>
          <w:p w14:paraId="18FAFEE0" w14:textId="77777777" w:rsidR="000109D0" w:rsidRPr="006E4741" w:rsidRDefault="000109D0" w:rsidP="000109D0">
            <w:pPr>
              <w:rPr>
                <w:color w:val="000000"/>
                <w:sz w:val="22"/>
                <w:szCs w:val="22"/>
              </w:rPr>
            </w:pPr>
          </w:p>
        </w:tc>
        <w:tc>
          <w:tcPr>
            <w:tcW w:w="1890" w:type="dxa"/>
            <w:vMerge/>
            <w:tcBorders>
              <w:top w:val="nil"/>
              <w:left w:val="nil"/>
              <w:bottom w:val="single" w:sz="4" w:space="0" w:color="000000"/>
              <w:right w:val="nil"/>
            </w:tcBorders>
            <w:vAlign w:val="center"/>
            <w:hideMark/>
          </w:tcPr>
          <w:p w14:paraId="701088D4" w14:textId="77777777" w:rsidR="000109D0" w:rsidRPr="006E4741" w:rsidRDefault="000109D0" w:rsidP="000109D0">
            <w:pPr>
              <w:rPr>
                <w:color w:val="000000"/>
                <w:sz w:val="22"/>
                <w:szCs w:val="22"/>
              </w:rPr>
            </w:pPr>
          </w:p>
        </w:tc>
        <w:tc>
          <w:tcPr>
            <w:tcW w:w="1980" w:type="dxa"/>
            <w:vMerge/>
            <w:tcBorders>
              <w:top w:val="nil"/>
              <w:left w:val="nil"/>
              <w:bottom w:val="single" w:sz="4" w:space="0" w:color="000000"/>
              <w:right w:val="nil"/>
            </w:tcBorders>
            <w:vAlign w:val="center"/>
            <w:hideMark/>
          </w:tcPr>
          <w:p w14:paraId="455E195D" w14:textId="77777777" w:rsidR="000109D0" w:rsidRPr="006E4741" w:rsidRDefault="000109D0" w:rsidP="000109D0">
            <w:pPr>
              <w:rPr>
                <w:color w:val="000000"/>
                <w:sz w:val="22"/>
                <w:szCs w:val="22"/>
              </w:rPr>
            </w:pPr>
          </w:p>
        </w:tc>
        <w:tc>
          <w:tcPr>
            <w:tcW w:w="1926" w:type="dxa"/>
            <w:tcBorders>
              <w:top w:val="nil"/>
              <w:left w:val="nil"/>
              <w:bottom w:val="nil"/>
              <w:right w:val="nil"/>
            </w:tcBorders>
            <w:shd w:val="clear" w:color="auto" w:fill="auto"/>
            <w:noWrap/>
            <w:vAlign w:val="bottom"/>
            <w:hideMark/>
          </w:tcPr>
          <w:p w14:paraId="45FFD170" w14:textId="77777777" w:rsidR="000109D0" w:rsidRPr="006E4741" w:rsidRDefault="000109D0" w:rsidP="000109D0">
            <w:pPr>
              <w:rPr>
                <w:sz w:val="22"/>
                <w:szCs w:val="22"/>
              </w:rPr>
            </w:pPr>
          </w:p>
        </w:tc>
      </w:tr>
      <w:tr w:rsidR="000109D0" w:rsidRPr="006E4741" w14:paraId="507110EA" w14:textId="77777777" w:rsidTr="006E4741">
        <w:trPr>
          <w:trHeight w:val="300"/>
        </w:trPr>
        <w:tc>
          <w:tcPr>
            <w:tcW w:w="999" w:type="dxa"/>
            <w:vMerge w:val="restart"/>
            <w:tcBorders>
              <w:top w:val="nil"/>
              <w:left w:val="nil"/>
              <w:bottom w:val="single" w:sz="4" w:space="0" w:color="000000"/>
              <w:right w:val="nil"/>
            </w:tcBorders>
            <w:shd w:val="clear" w:color="auto" w:fill="auto"/>
            <w:noWrap/>
            <w:vAlign w:val="center"/>
            <w:hideMark/>
          </w:tcPr>
          <w:p w14:paraId="1C0DABBF" w14:textId="77777777" w:rsidR="000109D0" w:rsidRPr="006E4741" w:rsidRDefault="000109D0" w:rsidP="000109D0">
            <w:pPr>
              <w:jc w:val="center"/>
              <w:rPr>
                <w:color w:val="000000"/>
                <w:sz w:val="22"/>
                <w:szCs w:val="22"/>
              </w:rPr>
            </w:pPr>
            <w:r w:rsidRPr="006E4741">
              <w:rPr>
                <w:color w:val="000000"/>
                <w:sz w:val="22"/>
                <w:szCs w:val="22"/>
              </w:rPr>
              <w:t>EJ-200</w:t>
            </w:r>
          </w:p>
        </w:tc>
        <w:tc>
          <w:tcPr>
            <w:tcW w:w="1971" w:type="dxa"/>
            <w:vMerge w:val="restart"/>
            <w:tcBorders>
              <w:top w:val="nil"/>
              <w:left w:val="nil"/>
              <w:bottom w:val="single" w:sz="4" w:space="0" w:color="000000"/>
              <w:right w:val="nil"/>
            </w:tcBorders>
            <w:shd w:val="clear" w:color="auto" w:fill="auto"/>
            <w:noWrap/>
            <w:vAlign w:val="center"/>
            <w:hideMark/>
          </w:tcPr>
          <w:p w14:paraId="5382710A" w14:textId="216B33E6" w:rsidR="000109D0" w:rsidRPr="006E4741" w:rsidRDefault="000109D0" w:rsidP="000109D0">
            <w:pPr>
              <w:jc w:val="center"/>
              <w:rPr>
                <w:color w:val="000000"/>
                <w:sz w:val="22"/>
                <w:szCs w:val="22"/>
              </w:rPr>
            </w:pPr>
            <w:r w:rsidRPr="006E4741">
              <w:rPr>
                <w:color w:val="000000"/>
                <w:sz w:val="22"/>
                <w:szCs w:val="22"/>
              </w:rPr>
              <w:t>3.3356</w:t>
            </w:r>
            <w:r w:rsidR="000D61B6" w:rsidRPr="006E4741">
              <w:rPr>
                <w:color w:val="000000"/>
                <w:sz w:val="22"/>
                <w:szCs w:val="22"/>
              </w:rPr>
              <w:t>×10</w:t>
            </w:r>
            <w:r w:rsidR="000D61B6" w:rsidRPr="006E4741">
              <w:rPr>
                <w:color w:val="000000"/>
                <w:sz w:val="22"/>
                <w:szCs w:val="22"/>
                <w:vertAlign w:val="superscript"/>
              </w:rPr>
              <w:t>23</w:t>
            </w:r>
          </w:p>
        </w:tc>
        <w:tc>
          <w:tcPr>
            <w:tcW w:w="1800" w:type="dxa"/>
            <w:vMerge w:val="restart"/>
            <w:tcBorders>
              <w:top w:val="nil"/>
              <w:left w:val="nil"/>
              <w:bottom w:val="single" w:sz="4" w:space="0" w:color="000000"/>
              <w:right w:val="nil"/>
            </w:tcBorders>
            <w:shd w:val="clear" w:color="auto" w:fill="auto"/>
            <w:noWrap/>
            <w:vAlign w:val="center"/>
            <w:hideMark/>
          </w:tcPr>
          <w:p w14:paraId="4E377562" w14:textId="77777777" w:rsidR="000109D0" w:rsidRPr="006E4741" w:rsidRDefault="000109D0" w:rsidP="000109D0">
            <w:pPr>
              <w:jc w:val="center"/>
              <w:rPr>
                <w:color w:val="000000"/>
                <w:sz w:val="22"/>
                <w:szCs w:val="22"/>
              </w:rPr>
            </w:pPr>
            <w:r w:rsidRPr="006E4741">
              <w:rPr>
                <w:color w:val="000000"/>
                <w:sz w:val="22"/>
                <w:szCs w:val="22"/>
              </w:rPr>
              <w:t>3.37</w:t>
            </w:r>
          </w:p>
        </w:tc>
        <w:tc>
          <w:tcPr>
            <w:tcW w:w="1890" w:type="dxa"/>
            <w:vMerge w:val="restart"/>
            <w:tcBorders>
              <w:top w:val="nil"/>
              <w:left w:val="nil"/>
              <w:bottom w:val="single" w:sz="4" w:space="0" w:color="000000"/>
              <w:right w:val="nil"/>
            </w:tcBorders>
            <w:shd w:val="clear" w:color="auto" w:fill="auto"/>
            <w:noWrap/>
            <w:vAlign w:val="center"/>
            <w:hideMark/>
          </w:tcPr>
          <w:p w14:paraId="409F07E5" w14:textId="77777777" w:rsidR="000109D0" w:rsidRPr="006E4741" w:rsidRDefault="000109D0" w:rsidP="000109D0">
            <w:pPr>
              <w:jc w:val="center"/>
              <w:rPr>
                <w:color w:val="000000"/>
                <w:sz w:val="22"/>
                <w:szCs w:val="22"/>
              </w:rPr>
            </w:pPr>
            <w:r w:rsidRPr="006E4741">
              <w:rPr>
                <w:color w:val="000000"/>
                <w:sz w:val="22"/>
                <w:szCs w:val="22"/>
              </w:rPr>
              <w:t>6.23</w:t>
            </w:r>
          </w:p>
        </w:tc>
        <w:tc>
          <w:tcPr>
            <w:tcW w:w="1980" w:type="dxa"/>
            <w:vMerge w:val="restart"/>
            <w:tcBorders>
              <w:top w:val="nil"/>
              <w:left w:val="nil"/>
              <w:bottom w:val="single" w:sz="4" w:space="0" w:color="000000"/>
              <w:right w:val="nil"/>
            </w:tcBorders>
            <w:shd w:val="clear" w:color="auto" w:fill="auto"/>
            <w:noWrap/>
            <w:vAlign w:val="center"/>
            <w:hideMark/>
          </w:tcPr>
          <w:p w14:paraId="2FFEA71F" w14:textId="228F058F" w:rsidR="000109D0" w:rsidRPr="006E4741" w:rsidRDefault="000109D0" w:rsidP="000109D0">
            <w:pPr>
              <w:jc w:val="center"/>
              <w:rPr>
                <w:color w:val="000000"/>
                <w:sz w:val="22"/>
                <w:szCs w:val="22"/>
              </w:rPr>
            </w:pPr>
            <w:r w:rsidRPr="006E4741">
              <w:rPr>
                <w:color w:val="000000"/>
                <w:sz w:val="22"/>
                <w:szCs w:val="22"/>
              </w:rPr>
              <w:t>5.</w:t>
            </w:r>
            <w:r w:rsidR="00D340BE" w:rsidRPr="006E4741">
              <w:rPr>
                <w:color w:val="000000"/>
                <w:sz w:val="22"/>
                <w:szCs w:val="22"/>
              </w:rPr>
              <w:t>67</w:t>
            </w:r>
          </w:p>
        </w:tc>
        <w:tc>
          <w:tcPr>
            <w:tcW w:w="1926" w:type="dxa"/>
            <w:vAlign w:val="center"/>
            <w:hideMark/>
          </w:tcPr>
          <w:p w14:paraId="575E1C50" w14:textId="77777777" w:rsidR="000109D0" w:rsidRPr="006E4741" w:rsidRDefault="000109D0" w:rsidP="000109D0">
            <w:pPr>
              <w:rPr>
                <w:sz w:val="22"/>
                <w:szCs w:val="22"/>
              </w:rPr>
            </w:pPr>
          </w:p>
        </w:tc>
      </w:tr>
      <w:tr w:rsidR="000109D0" w:rsidRPr="006E4741" w14:paraId="1A0E03FA" w14:textId="77777777" w:rsidTr="006E4741">
        <w:trPr>
          <w:trHeight w:val="300"/>
        </w:trPr>
        <w:tc>
          <w:tcPr>
            <w:tcW w:w="999" w:type="dxa"/>
            <w:vMerge/>
            <w:tcBorders>
              <w:top w:val="nil"/>
              <w:left w:val="nil"/>
              <w:bottom w:val="single" w:sz="4" w:space="0" w:color="000000"/>
              <w:right w:val="nil"/>
            </w:tcBorders>
            <w:vAlign w:val="center"/>
            <w:hideMark/>
          </w:tcPr>
          <w:p w14:paraId="1CA2B169" w14:textId="77777777" w:rsidR="000109D0" w:rsidRPr="006E4741" w:rsidRDefault="000109D0" w:rsidP="000109D0">
            <w:pPr>
              <w:rPr>
                <w:color w:val="000000"/>
                <w:sz w:val="22"/>
                <w:szCs w:val="22"/>
              </w:rPr>
            </w:pPr>
          </w:p>
        </w:tc>
        <w:tc>
          <w:tcPr>
            <w:tcW w:w="1971" w:type="dxa"/>
            <w:vMerge/>
            <w:tcBorders>
              <w:top w:val="nil"/>
              <w:left w:val="nil"/>
              <w:bottom w:val="single" w:sz="4" w:space="0" w:color="000000"/>
              <w:right w:val="nil"/>
            </w:tcBorders>
            <w:vAlign w:val="center"/>
            <w:hideMark/>
          </w:tcPr>
          <w:p w14:paraId="287CB8CD" w14:textId="77777777" w:rsidR="000109D0" w:rsidRPr="006E4741" w:rsidRDefault="000109D0" w:rsidP="000109D0">
            <w:pPr>
              <w:rPr>
                <w:color w:val="000000"/>
                <w:sz w:val="22"/>
                <w:szCs w:val="22"/>
              </w:rPr>
            </w:pPr>
          </w:p>
        </w:tc>
        <w:tc>
          <w:tcPr>
            <w:tcW w:w="1800" w:type="dxa"/>
            <w:vMerge/>
            <w:tcBorders>
              <w:top w:val="nil"/>
              <w:left w:val="nil"/>
              <w:bottom w:val="single" w:sz="4" w:space="0" w:color="000000"/>
              <w:right w:val="nil"/>
            </w:tcBorders>
            <w:vAlign w:val="center"/>
            <w:hideMark/>
          </w:tcPr>
          <w:p w14:paraId="53CA5807" w14:textId="77777777" w:rsidR="000109D0" w:rsidRPr="006E4741" w:rsidRDefault="000109D0" w:rsidP="000109D0">
            <w:pPr>
              <w:rPr>
                <w:color w:val="000000"/>
                <w:sz w:val="22"/>
                <w:szCs w:val="22"/>
              </w:rPr>
            </w:pPr>
          </w:p>
        </w:tc>
        <w:tc>
          <w:tcPr>
            <w:tcW w:w="1890" w:type="dxa"/>
            <w:vMerge/>
            <w:tcBorders>
              <w:top w:val="nil"/>
              <w:left w:val="nil"/>
              <w:bottom w:val="single" w:sz="4" w:space="0" w:color="000000"/>
              <w:right w:val="nil"/>
            </w:tcBorders>
            <w:vAlign w:val="center"/>
            <w:hideMark/>
          </w:tcPr>
          <w:p w14:paraId="149FF04B" w14:textId="77777777" w:rsidR="000109D0" w:rsidRPr="006E4741" w:rsidRDefault="000109D0" w:rsidP="000109D0">
            <w:pPr>
              <w:rPr>
                <w:color w:val="000000"/>
                <w:sz w:val="22"/>
                <w:szCs w:val="22"/>
              </w:rPr>
            </w:pPr>
          </w:p>
        </w:tc>
        <w:tc>
          <w:tcPr>
            <w:tcW w:w="1980" w:type="dxa"/>
            <w:vMerge/>
            <w:tcBorders>
              <w:top w:val="nil"/>
              <w:left w:val="nil"/>
              <w:bottom w:val="single" w:sz="4" w:space="0" w:color="000000"/>
              <w:right w:val="nil"/>
            </w:tcBorders>
            <w:vAlign w:val="center"/>
            <w:hideMark/>
          </w:tcPr>
          <w:p w14:paraId="56D2285D" w14:textId="77777777" w:rsidR="000109D0" w:rsidRPr="006E4741" w:rsidRDefault="000109D0" w:rsidP="000109D0">
            <w:pPr>
              <w:rPr>
                <w:color w:val="000000"/>
                <w:sz w:val="22"/>
                <w:szCs w:val="22"/>
              </w:rPr>
            </w:pPr>
          </w:p>
        </w:tc>
        <w:tc>
          <w:tcPr>
            <w:tcW w:w="1926" w:type="dxa"/>
            <w:tcBorders>
              <w:top w:val="nil"/>
              <w:left w:val="nil"/>
              <w:bottom w:val="nil"/>
              <w:right w:val="nil"/>
            </w:tcBorders>
            <w:shd w:val="clear" w:color="auto" w:fill="auto"/>
            <w:noWrap/>
            <w:vAlign w:val="bottom"/>
            <w:hideMark/>
          </w:tcPr>
          <w:p w14:paraId="57635DB0" w14:textId="77777777" w:rsidR="000109D0" w:rsidRPr="006E4741" w:rsidRDefault="000109D0" w:rsidP="000109D0">
            <w:pPr>
              <w:jc w:val="center"/>
              <w:rPr>
                <w:color w:val="000000"/>
                <w:sz w:val="22"/>
                <w:szCs w:val="22"/>
              </w:rPr>
            </w:pPr>
          </w:p>
        </w:tc>
      </w:tr>
      <w:tr w:rsidR="000109D0" w:rsidRPr="006E4741" w14:paraId="436C9F80" w14:textId="77777777" w:rsidTr="006E4741">
        <w:trPr>
          <w:trHeight w:val="300"/>
        </w:trPr>
        <w:tc>
          <w:tcPr>
            <w:tcW w:w="999" w:type="dxa"/>
            <w:vMerge w:val="restart"/>
            <w:tcBorders>
              <w:top w:val="nil"/>
              <w:left w:val="nil"/>
              <w:bottom w:val="single" w:sz="4" w:space="0" w:color="000000"/>
              <w:right w:val="nil"/>
            </w:tcBorders>
            <w:shd w:val="clear" w:color="auto" w:fill="auto"/>
            <w:noWrap/>
            <w:vAlign w:val="center"/>
            <w:hideMark/>
          </w:tcPr>
          <w:p w14:paraId="26BB5BE6" w14:textId="77777777" w:rsidR="000109D0" w:rsidRPr="006E4741" w:rsidRDefault="000109D0" w:rsidP="000109D0">
            <w:pPr>
              <w:jc w:val="center"/>
              <w:rPr>
                <w:color w:val="000000"/>
                <w:sz w:val="22"/>
                <w:szCs w:val="22"/>
              </w:rPr>
            </w:pPr>
            <w:r w:rsidRPr="006E4741">
              <w:rPr>
                <w:color w:val="000000"/>
                <w:sz w:val="22"/>
                <w:szCs w:val="22"/>
              </w:rPr>
              <w:t>EJ-256</w:t>
            </w:r>
          </w:p>
        </w:tc>
        <w:tc>
          <w:tcPr>
            <w:tcW w:w="1971" w:type="dxa"/>
            <w:vMerge w:val="restart"/>
            <w:tcBorders>
              <w:top w:val="nil"/>
              <w:left w:val="nil"/>
              <w:bottom w:val="single" w:sz="4" w:space="0" w:color="000000"/>
              <w:right w:val="nil"/>
            </w:tcBorders>
            <w:shd w:val="clear" w:color="auto" w:fill="auto"/>
            <w:noWrap/>
            <w:vAlign w:val="center"/>
            <w:hideMark/>
          </w:tcPr>
          <w:p w14:paraId="7CC1445E" w14:textId="6ADA8946" w:rsidR="000109D0" w:rsidRPr="006E4741" w:rsidRDefault="000109D0" w:rsidP="000109D0">
            <w:pPr>
              <w:jc w:val="center"/>
              <w:rPr>
                <w:color w:val="000000"/>
                <w:sz w:val="22"/>
                <w:szCs w:val="22"/>
              </w:rPr>
            </w:pPr>
            <w:r w:rsidRPr="006E4741">
              <w:rPr>
                <w:color w:val="000000"/>
                <w:sz w:val="22"/>
                <w:szCs w:val="22"/>
              </w:rPr>
              <w:t>3.4773</w:t>
            </w:r>
            <w:r w:rsidR="000D61B6" w:rsidRPr="006E4741">
              <w:rPr>
                <w:color w:val="000000"/>
                <w:sz w:val="22"/>
                <w:szCs w:val="22"/>
              </w:rPr>
              <w:t>×10</w:t>
            </w:r>
            <w:r w:rsidR="000D61B6" w:rsidRPr="006E4741">
              <w:rPr>
                <w:color w:val="000000"/>
                <w:sz w:val="22"/>
                <w:szCs w:val="22"/>
                <w:vertAlign w:val="superscript"/>
              </w:rPr>
              <w:t>23</w:t>
            </w:r>
          </w:p>
        </w:tc>
        <w:tc>
          <w:tcPr>
            <w:tcW w:w="1800" w:type="dxa"/>
            <w:vMerge w:val="restart"/>
            <w:tcBorders>
              <w:top w:val="nil"/>
              <w:left w:val="nil"/>
              <w:bottom w:val="single" w:sz="4" w:space="0" w:color="000000"/>
              <w:right w:val="nil"/>
            </w:tcBorders>
            <w:shd w:val="clear" w:color="auto" w:fill="auto"/>
            <w:noWrap/>
            <w:vAlign w:val="center"/>
            <w:hideMark/>
          </w:tcPr>
          <w:p w14:paraId="1D68C4BC" w14:textId="77777777" w:rsidR="000109D0" w:rsidRPr="006E4741" w:rsidRDefault="000109D0" w:rsidP="000109D0">
            <w:pPr>
              <w:jc w:val="center"/>
              <w:rPr>
                <w:color w:val="000000"/>
                <w:sz w:val="22"/>
                <w:szCs w:val="22"/>
              </w:rPr>
            </w:pPr>
            <w:r w:rsidRPr="006E4741">
              <w:rPr>
                <w:color w:val="000000"/>
                <w:sz w:val="22"/>
                <w:szCs w:val="22"/>
              </w:rPr>
              <w:t>3.50</w:t>
            </w:r>
          </w:p>
        </w:tc>
        <w:tc>
          <w:tcPr>
            <w:tcW w:w="1890" w:type="dxa"/>
            <w:vMerge w:val="restart"/>
            <w:tcBorders>
              <w:top w:val="nil"/>
              <w:left w:val="nil"/>
              <w:bottom w:val="single" w:sz="4" w:space="0" w:color="000000"/>
              <w:right w:val="nil"/>
            </w:tcBorders>
            <w:shd w:val="clear" w:color="auto" w:fill="auto"/>
            <w:noWrap/>
            <w:vAlign w:val="center"/>
            <w:hideMark/>
          </w:tcPr>
          <w:p w14:paraId="57501A11" w14:textId="77777777" w:rsidR="000109D0" w:rsidRPr="006E4741" w:rsidRDefault="000109D0" w:rsidP="000109D0">
            <w:pPr>
              <w:jc w:val="center"/>
              <w:rPr>
                <w:color w:val="000000"/>
                <w:sz w:val="22"/>
                <w:szCs w:val="22"/>
              </w:rPr>
            </w:pPr>
            <w:r w:rsidRPr="006E4741">
              <w:rPr>
                <w:color w:val="000000"/>
                <w:sz w:val="22"/>
                <w:szCs w:val="22"/>
              </w:rPr>
              <w:t>6.55</w:t>
            </w:r>
          </w:p>
        </w:tc>
        <w:tc>
          <w:tcPr>
            <w:tcW w:w="1980" w:type="dxa"/>
            <w:vMerge w:val="restart"/>
            <w:tcBorders>
              <w:top w:val="nil"/>
              <w:left w:val="nil"/>
              <w:bottom w:val="single" w:sz="4" w:space="0" w:color="000000"/>
              <w:right w:val="nil"/>
            </w:tcBorders>
            <w:shd w:val="clear" w:color="auto" w:fill="auto"/>
            <w:noWrap/>
            <w:vAlign w:val="center"/>
            <w:hideMark/>
          </w:tcPr>
          <w:p w14:paraId="3704D9BD" w14:textId="1DBC89BD" w:rsidR="000109D0" w:rsidRPr="006E4741" w:rsidRDefault="000109D0" w:rsidP="000109D0">
            <w:pPr>
              <w:jc w:val="center"/>
              <w:rPr>
                <w:color w:val="000000"/>
                <w:sz w:val="22"/>
                <w:szCs w:val="22"/>
              </w:rPr>
            </w:pPr>
            <w:r w:rsidRPr="006E4741">
              <w:rPr>
                <w:color w:val="000000"/>
                <w:sz w:val="22"/>
                <w:szCs w:val="22"/>
              </w:rPr>
              <w:t>2</w:t>
            </w:r>
            <w:r w:rsidR="00D340BE" w:rsidRPr="006E4741">
              <w:rPr>
                <w:color w:val="000000"/>
                <w:sz w:val="22"/>
                <w:szCs w:val="22"/>
              </w:rPr>
              <w:t>6.82</w:t>
            </w:r>
          </w:p>
        </w:tc>
        <w:tc>
          <w:tcPr>
            <w:tcW w:w="1926" w:type="dxa"/>
            <w:vAlign w:val="center"/>
            <w:hideMark/>
          </w:tcPr>
          <w:p w14:paraId="50220026" w14:textId="77777777" w:rsidR="000109D0" w:rsidRPr="006E4741" w:rsidRDefault="000109D0" w:rsidP="000109D0">
            <w:pPr>
              <w:rPr>
                <w:sz w:val="22"/>
                <w:szCs w:val="22"/>
              </w:rPr>
            </w:pPr>
          </w:p>
        </w:tc>
      </w:tr>
      <w:tr w:rsidR="000109D0" w:rsidRPr="006E4741" w14:paraId="56F5DDC4" w14:textId="77777777" w:rsidTr="006E4741">
        <w:trPr>
          <w:trHeight w:val="300"/>
        </w:trPr>
        <w:tc>
          <w:tcPr>
            <w:tcW w:w="999" w:type="dxa"/>
            <w:vMerge/>
            <w:tcBorders>
              <w:top w:val="nil"/>
              <w:left w:val="nil"/>
              <w:bottom w:val="single" w:sz="4" w:space="0" w:color="000000"/>
              <w:right w:val="nil"/>
            </w:tcBorders>
            <w:vAlign w:val="center"/>
            <w:hideMark/>
          </w:tcPr>
          <w:p w14:paraId="392FC858" w14:textId="77777777" w:rsidR="000109D0" w:rsidRPr="006E4741" w:rsidRDefault="000109D0" w:rsidP="000109D0">
            <w:pPr>
              <w:rPr>
                <w:color w:val="000000"/>
                <w:sz w:val="22"/>
                <w:szCs w:val="22"/>
              </w:rPr>
            </w:pPr>
          </w:p>
        </w:tc>
        <w:tc>
          <w:tcPr>
            <w:tcW w:w="1971" w:type="dxa"/>
            <w:vMerge/>
            <w:tcBorders>
              <w:top w:val="nil"/>
              <w:left w:val="nil"/>
              <w:bottom w:val="single" w:sz="4" w:space="0" w:color="000000"/>
              <w:right w:val="nil"/>
            </w:tcBorders>
            <w:vAlign w:val="center"/>
            <w:hideMark/>
          </w:tcPr>
          <w:p w14:paraId="79259F72" w14:textId="77777777" w:rsidR="000109D0" w:rsidRPr="006E4741" w:rsidRDefault="000109D0" w:rsidP="000109D0">
            <w:pPr>
              <w:rPr>
                <w:color w:val="000000"/>
                <w:sz w:val="22"/>
                <w:szCs w:val="22"/>
              </w:rPr>
            </w:pPr>
          </w:p>
        </w:tc>
        <w:tc>
          <w:tcPr>
            <w:tcW w:w="1800" w:type="dxa"/>
            <w:vMerge/>
            <w:tcBorders>
              <w:top w:val="nil"/>
              <w:left w:val="nil"/>
              <w:bottom w:val="single" w:sz="4" w:space="0" w:color="000000"/>
              <w:right w:val="nil"/>
            </w:tcBorders>
            <w:vAlign w:val="center"/>
            <w:hideMark/>
          </w:tcPr>
          <w:p w14:paraId="3362E38F" w14:textId="77777777" w:rsidR="000109D0" w:rsidRPr="006E4741" w:rsidRDefault="000109D0" w:rsidP="000109D0">
            <w:pPr>
              <w:rPr>
                <w:color w:val="000000"/>
                <w:sz w:val="22"/>
                <w:szCs w:val="22"/>
              </w:rPr>
            </w:pPr>
          </w:p>
        </w:tc>
        <w:tc>
          <w:tcPr>
            <w:tcW w:w="1890" w:type="dxa"/>
            <w:vMerge/>
            <w:tcBorders>
              <w:top w:val="nil"/>
              <w:left w:val="nil"/>
              <w:bottom w:val="single" w:sz="4" w:space="0" w:color="000000"/>
              <w:right w:val="nil"/>
            </w:tcBorders>
            <w:vAlign w:val="center"/>
            <w:hideMark/>
          </w:tcPr>
          <w:p w14:paraId="73C0A443" w14:textId="77777777" w:rsidR="000109D0" w:rsidRPr="006E4741" w:rsidRDefault="000109D0" w:rsidP="000109D0">
            <w:pPr>
              <w:rPr>
                <w:color w:val="000000"/>
                <w:sz w:val="22"/>
                <w:szCs w:val="22"/>
              </w:rPr>
            </w:pPr>
          </w:p>
        </w:tc>
        <w:tc>
          <w:tcPr>
            <w:tcW w:w="1980" w:type="dxa"/>
            <w:vMerge/>
            <w:tcBorders>
              <w:top w:val="nil"/>
              <w:left w:val="nil"/>
              <w:bottom w:val="single" w:sz="4" w:space="0" w:color="000000"/>
              <w:right w:val="nil"/>
            </w:tcBorders>
            <w:vAlign w:val="center"/>
            <w:hideMark/>
          </w:tcPr>
          <w:p w14:paraId="406A8AD6" w14:textId="77777777" w:rsidR="000109D0" w:rsidRPr="006E4741" w:rsidRDefault="000109D0" w:rsidP="000109D0">
            <w:pPr>
              <w:rPr>
                <w:color w:val="000000"/>
                <w:sz w:val="22"/>
                <w:szCs w:val="22"/>
              </w:rPr>
            </w:pPr>
          </w:p>
        </w:tc>
        <w:tc>
          <w:tcPr>
            <w:tcW w:w="1926" w:type="dxa"/>
            <w:tcBorders>
              <w:top w:val="nil"/>
              <w:left w:val="nil"/>
              <w:bottom w:val="nil"/>
              <w:right w:val="nil"/>
            </w:tcBorders>
            <w:shd w:val="clear" w:color="auto" w:fill="auto"/>
            <w:noWrap/>
            <w:vAlign w:val="bottom"/>
            <w:hideMark/>
          </w:tcPr>
          <w:p w14:paraId="525D0E2E" w14:textId="77777777" w:rsidR="000109D0" w:rsidRPr="006E4741" w:rsidRDefault="000109D0" w:rsidP="000109D0">
            <w:pPr>
              <w:jc w:val="center"/>
              <w:rPr>
                <w:color w:val="000000"/>
                <w:sz w:val="22"/>
                <w:szCs w:val="22"/>
              </w:rPr>
            </w:pPr>
          </w:p>
        </w:tc>
      </w:tr>
      <w:tr w:rsidR="000109D0" w:rsidRPr="006E4741" w14:paraId="364CEFC2" w14:textId="77777777" w:rsidTr="006E4741">
        <w:trPr>
          <w:trHeight w:val="300"/>
        </w:trPr>
        <w:tc>
          <w:tcPr>
            <w:tcW w:w="999" w:type="dxa"/>
            <w:vMerge/>
            <w:tcBorders>
              <w:top w:val="nil"/>
              <w:left w:val="nil"/>
              <w:bottom w:val="single" w:sz="4" w:space="0" w:color="000000"/>
              <w:right w:val="nil"/>
            </w:tcBorders>
            <w:vAlign w:val="center"/>
            <w:hideMark/>
          </w:tcPr>
          <w:p w14:paraId="314986FD" w14:textId="77777777" w:rsidR="000109D0" w:rsidRPr="006E4741" w:rsidRDefault="000109D0" w:rsidP="000109D0">
            <w:pPr>
              <w:rPr>
                <w:color w:val="000000"/>
                <w:sz w:val="22"/>
                <w:szCs w:val="22"/>
              </w:rPr>
            </w:pPr>
          </w:p>
        </w:tc>
        <w:tc>
          <w:tcPr>
            <w:tcW w:w="1971" w:type="dxa"/>
            <w:vMerge/>
            <w:tcBorders>
              <w:top w:val="nil"/>
              <w:left w:val="nil"/>
              <w:bottom w:val="single" w:sz="4" w:space="0" w:color="000000"/>
              <w:right w:val="nil"/>
            </w:tcBorders>
            <w:vAlign w:val="center"/>
            <w:hideMark/>
          </w:tcPr>
          <w:p w14:paraId="6CCC6921" w14:textId="77777777" w:rsidR="000109D0" w:rsidRPr="006E4741" w:rsidRDefault="000109D0" w:rsidP="000109D0">
            <w:pPr>
              <w:rPr>
                <w:color w:val="000000"/>
                <w:sz w:val="22"/>
                <w:szCs w:val="22"/>
              </w:rPr>
            </w:pPr>
          </w:p>
        </w:tc>
        <w:tc>
          <w:tcPr>
            <w:tcW w:w="1800" w:type="dxa"/>
            <w:vMerge/>
            <w:tcBorders>
              <w:top w:val="nil"/>
              <w:left w:val="nil"/>
              <w:bottom w:val="single" w:sz="4" w:space="0" w:color="000000"/>
              <w:right w:val="nil"/>
            </w:tcBorders>
            <w:vAlign w:val="center"/>
            <w:hideMark/>
          </w:tcPr>
          <w:p w14:paraId="78EA134B" w14:textId="77777777" w:rsidR="000109D0" w:rsidRPr="006E4741" w:rsidRDefault="000109D0" w:rsidP="000109D0">
            <w:pPr>
              <w:rPr>
                <w:color w:val="000000"/>
                <w:sz w:val="22"/>
                <w:szCs w:val="22"/>
              </w:rPr>
            </w:pPr>
          </w:p>
        </w:tc>
        <w:tc>
          <w:tcPr>
            <w:tcW w:w="1890" w:type="dxa"/>
            <w:vMerge/>
            <w:tcBorders>
              <w:top w:val="nil"/>
              <w:left w:val="nil"/>
              <w:bottom w:val="single" w:sz="4" w:space="0" w:color="000000"/>
              <w:right w:val="nil"/>
            </w:tcBorders>
            <w:vAlign w:val="center"/>
            <w:hideMark/>
          </w:tcPr>
          <w:p w14:paraId="46F30B46" w14:textId="77777777" w:rsidR="000109D0" w:rsidRPr="006E4741" w:rsidRDefault="000109D0" w:rsidP="000109D0">
            <w:pPr>
              <w:rPr>
                <w:color w:val="000000"/>
                <w:sz w:val="22"/>
                <w:szCs w:val="22"/>
              </w:rPr>
            </w:pPr>
          </w:p>
        </w:tc>
        <w:tc>
          <w:tcPr>
            <w:tcW w:w="1980" w:type="dxa"/>
            <w:vMerge/>
            <w:tcBorders>
              <w:top w:val="nil"/>
              <w:left w:val="nil"/>
              <w:bottom w:val="single" w:sz="4" w:space="0" w:color="000000"/>
              <w:right w:val="nil"/>
            </w:tcBorders>
            <w:vAlign w:val="center"/>
            <w:hideMark/>
          </w:tcPr>
          <w:p w14:paraId="75044CFA" w14:textId="77777777" w:rsidR="000109D0" w:rsidRPr="006E4741" w:rsidRDefault="000109D0" w:rsidP="000109D0">
            <w:pPr>
              <w:rPr>
                <w:color w:val="000000"/>
                <w:sz w:val="22"/>
                <w:szCs w:val="22"/>
              </w:rPr>
            </w:pPr>
          </w:p>
        </w:tc>
        <w:tc>
          <w:tcPr>
            <w:tcW w:w="1926" w:type="dxa"/>
            <w:tcBorders>
              <w:top w:val="nil"/>
              <w:left w:val="nil"/>
              <w:bottom w:val="nil"/>
              <w:right w:val="nil"/>
            </w:tcBorders>
            <w:shd w:val="clear" w:color="auto" w:fill="auto"/>
            <w:noWrap/>
            <w:vAlign w:val="bottom"/>
            <w:hideMark/>
          </w:tcPr>
          <w:p w14:paraId="4109F6C6" w14:textId="77777777" w:rsidR="000109D0" w:rsidRPr="006E4741" w:rsidRDefault="000109D0" w:rsidP="000109D0">
            <w:pPr>
              <w:rPr>
                <w:sz w:val="22"/>
                <w:szCs w:val="22"/>
              </w:rPr>
            </w:pPr>
          </w:p>
        </w:tc>
      </w:tr>
      <w:tr w:rsidR="000109D0" w:rsidRPr="006E4741" w14:paraId="501B2527" w14:textId="77777777" w:rsidTr="006E4741">
        <w:trPr>
          <w:trHeight w:val="300"/>
        </w:trPr>
        <w:tc>
          <w:tcPr>
            <w:tcW w:w="999" w:type="dxa"/>
            <w:vMerge w:val="restart"/>
            <w:tcBorders>
              <w:top w:val="nil"/>
              <w:left w:val="nil"/>
              <w:bottom w:val="single" w:sz="4" w:space="0" w:color="000000"/>
              <w:right w:val="nil"/>
            </w:tcBorders>
            <w:shd w:val="clear" w:color="auto" w:fill="auto"/>
            <w:noWrap/>
            <w:vAlign w:val="center"/>
            <w:hideMark/>
          </w:tcPr>
          <w:p w14:paraId="4096B98C" w14:textId="77777777" w:rsidR="000109D0" w:rsidRPr="006E4741" w:rsidRDefault="000109D0" w:rsidP="000109D0">
            <w:pPr>
              <w:jc w:val="center"/>
              <w:rPr>
                <w:color w:val="000000"/>
                <w:sz w:val="22"/>
                <w:szCs w:val="22"/>
              </w:rPr>
            </w:pPr>
            <w:r w:rsidRPr="006E4741">
              <w:rPr>
                <w:color w:val="000000"/>
                <w:sz w:val="22"/>
                <w:szCs w:val="22"/>
              </w:rPr>
              <w:t>Water</w:t>
            </w:r>
          </w:p>
        </w:tc>
        <w:tc>
          <w:tcPr>
            <w:tcW w:w="1971" w:type="dxa"/>
            <w:vMerge w:val="restart"/>
            <w:tcBorders>
              <w:top w:val="nil"/>
              <w:left w:val="nil"/>
              <w:bottom w:val="single" w:sz="4" w:space="0" w:color="000000"/>
              <w:right w:val="nil"/>
            </w:tcBorders>
            <w:shd w:val="clear" w:color="auto" w:fill="auto"/>
            <w:noWrap/>
            <w:vAlign w:val="center"/>
            <w:hideMark/>
          </w:tcPr>
          <w:p w14:paraId="7159020E" w14:textId="6091CE38" w:rsidR="000109D0" w:rsidRPr="006E4741" w:rsidRDefault="000109D0" w:rsidP="000109D0">
            <w:pPr>
              <w:jc w:val="center"/>
              <w:rPr>
                <w:color w:val="000000"/>
                <w:sz w:val="22"/>
                <w:szCs w:val="22"/>
              </w:rPr>
            </w:pPr>
            <w:r w:rsidRPr="006E4741">
              <w:rPr>
                <w:color w:val="000000"/>
                <w:sz w:val="22"/>
                <w:szCs w:val="22"/>
              </w:rPr>
              <w:t>3.3429</w:t>
            </w:r>
            <w:r w:rsidR="000D61B6" w:rsidRPr="006E4741">
              <w:rPr>
                <w:color w:val="000000"/>
                <w:sz w:val="22"/>
                <w:szCs w:val="22"/>
              </w:rPr>
              <w:t>×10</w:t>
            </w:r>
            <w:r w:rsidR="000D61B6" w:rsidRPr="006E4741">
              <w:rPr>
                <w:color w:val="000000"/>
                <w:sz w:val="22"/>
                <w:szCs w:val="22"/>
                <w:vertAlign w:val="superscript"/>
              </w:rPr>
              <w:t>23</w:t>
            </w:r>
          </w:p>
        </w:tc>
        <w:tc>
          <w:tcPr>
            <w:tcW w:w="1800" w:type="dxa"/>
            <w:vMerge w:val="restart"/>
            <w:tcBorders>
              <w:top w:val="nil"/>
              <w:left w:val="nil"/>
              <w:bottom w:val="single" w:sz="4" w:space="0" w:color="000000"/>
              <w:right w:val="nil"/>
            </w:tcBorders>
            <w:shd w:val="clear" w:color="auto" w:fill="auto"/>
            <w:noWrap/>
            <w:vAlign w:val="center"/>
            <w:hideMark/>
          </w:tcPr>
          <w:p w14:paraId="7EB0B6E3" w14:textId="77777777" w:rsidR="000109D0" w:rsidRPr="006E4741" w:rsidRDefault="000109D0" w:rsidP="000109D0">
            <w:pPr>
              <w:jc w:val="center"/>
              <w:rPr>
                <w:color w:val="000000"/>
                <w:sz w:val="22"/>
                <w:szCs w:val="22"/>
              </w:rPr>
            </w:pPr>
            <w:r w:rsidRPr="006E4741">
              <w:rPr>
                <w:color w:val="000000"/>
                <w:sz w:val="22"/>
                <w:szCs w:val="22"/>
              </w:rPr>
              <w:t>3.33</w:t>
            </w:r>
          </w:p>
        </w:tc>
        <w:tc>
          <w:tcPr>
            <w:tcW w:w="1890" w:type="dxa"/>
            <w:vMerge w:val="restart"/>
            <w:tcBorders>
              <w:top w:val="nil"/>
              <w:left w:val="nil"/>
              <w:bottom w:val="single" w:sz="4" w:space="0" w:color="000000"/>
              <w:right w:val="nil"/>
            </w:tcBorders>
            <w:shd w:val="clear" w:color="auto" w:fill="auto"/>
            <w:noWrap/>
            <w:vAlign w:val="center"/>
            <w:hideMark/>
          </w:tcPr>
          <w:p w14:paraId="5C652091" w14:textId="77777777" w:rsidR="000109D0" w:rsidRPr="006E4741" w:rsidRDefault="000109D0" w:rsidP="000109D0">
            <w:pPr>
              <w:jc w:val="center"/>
              <w:rPr>
                <w:color w:val="000000"/>
                <w:sz w:val="22"/>
                <w:szCs w:val="22"/>
              </w:rPr>
            </w:pPr>
            <w:r w:rsidRPr="006E4741">
              <w:rPr>
                <w:color w:val="000000"/>
                <w:sz w:val="22"/>
                <w:szCs w:val="22"/>
              </w:rPr>
              <w:t>6.00</w:t>
            </w:r>
          </w:p>
        </w:tc>
        <w:tc>
          <w:tcPr>
            <w:tcW w:w="1980" w:type="dxa"/>
            <w:vMerge w:val="restart"/>
            <w:tcBorders>
              <w:top w:val="nil"/>
              <w:left w:val="nil"/>
              <w:bottom w:val="single" w:sz="4" w:space="0" w:color="000000"/>
              <w:right w:val="nil"/>
            </w:tcBorders>
            <w:shd w:val="clear" w:color="auto" w:fill="auto"/>
            <w:noWrap/>
            <w:vAlign w:val="center"/>
            <w:hideMark/>
          </w:tcPr>
          <w:p w14:paraId="2E9F4F7E" w14:textId="46CDF1D6" w:rsidR="000109D0" w:rsidRPr="006E4741" w:rsidRDefault="000109D0" w:rsidP="000109D0">
            <w:pPr>
              <w:jc w:val="center"/>
              <w:rPr>
                <w:color w:val="000000"/>
                <w:sz w:val="22"/>
                <w:szCs w:val="22"/>
              </w:rPr>
            </w:pPr>
            <w:r w:rsidRPr="006E4741">
              <w:rPr>
                <w:color w:val="000000"/>
                <w:sz w:val="22"/>
                <w:szCs w:val="22"/>
              </w:rPr>
              <w:t>7.</w:t>
            </w:r>
            <w:r w:rsidR="00D340BE" w:rsidRPr="006E4741">
              <w:rPr>
                <w:color w:val="000000"/>
                <w:sz w:val="22"/>
                <w:szCs w:val="22"/>
              </w:rPr>
              <w:t>45</w:t>
            </w:r>
          </w:p>
        </w:tc>
        <w:tc>
          <w:tcPr>
            <w:tcW w:w="1926" w:type="dxa"/>
            <w:vAlign w:val="center"/>
            <w:hideMark/>
          </w:tcPr>
          <w:p w14:paraId="30B94F12" w14:textId="77777777" w:rsidR="000109D0" w:rsidRPr="006E4741" w:rsidRDefault="000109D0" w:rsidP="000109D0">
            <w:pPr>
              <w:rPr>
                <w:sz w:val="22"/>
                <w:szCs w:val="22"/>
              </w:rPr>
            </w:pPr>
          </w:p>
        </w:tc>
      </w:tr>
      <w:tr w:rsidR="000109D0" w:rsidRPr="006E4741" w14:paraId="5D134E2A" w14:textId="77777777" w:rsidTr="006E4741">
        <w:trPr>
          <w:trHeight w:val="300"/>
        </w:trPr>
        <w:tc>
          <w:tcPr>
            <w:tcW w:w="999" w:type="dxa"/>
            <w:vMerge/>
            <w:tcBorders>
              <w:top w:val="nil"/>
              <w:left w:val="nil"/>
              <w:bottom w:val="single" w:sz="4" w:space="0" w:color="000000"/>
              <w:right w:val="nil"/>
            </w:tcBorders>
            <w:vAlign w:val="center"/>
            <w:hideMark/>
          </w:tcPr>
          <w:p w14:paraId="3C6D2B2D" w14:textId="77777777" w:rsidR="000109D0" w:rsidRPr="006E4741" w:rsidRDefault="000109D0" w:rsidP="000109D0">
            <w:pPr>
              <w:rPr>
                <w:color w:val="000000"/>
                <w:sz w:val="22"/>
                <w:szCs w:val="22"/>
              </w:rPr>
            </w:pPr>
          </w:p>
        </w:tc>
        <w:tc>
          <w:tcPr>
            <w:tcW w:w="1971" w:type="dxa"/>
            <w:vMerge/>
            <w:tcBorders>
              <w:top w:val="nil"/>
              <w:left w:val="nil"/>
              <w:bottom w:val="single" w:sz="4" w:space="0" w:color="000000"/>
              <w:right w:val="nil"/>
            </w:tcBorders>
            <w:vAlign w:val="center"/>
            <w:hideMark/>
          </w:tcPr>
          <w:p w14:paraId="431E274D" w14:textId="77777777" w:rsidR="000109D0" w:rsidRPr="006E4741" w:rsidRDefault="000109D0" w:rsidP="000109D0">
            <w:pPr>
              <w:rPr>
                <w:color w:val="000000"/>
                <w:sz w:val="22"/>
                <w:szCs w:val="22"/>
              </w:rPr>
            </w:pPr>
          </w:p>
        </w:tc>
        <w:tc>
          <w:tcPr>
            <w:tcW w:w="1800" w:type="dxa"/>
            <w:vMerge/>
            <w:tcBorders>
              <w:top w:val="nil"/>
              <w:left w:val="nil"/>
              <w:bottom w:val="single" w:sz="4" w:space="0" w:color="000000"/>
              <w:right w:val="nil"/>
            </w:tcBorders>
            <w:vAlign w:val="center"/>
            <w:hideMark/>
          </w:tcPr>
          <w:p w14:paraId="76D69986" w14:textId="77777777" w:rsidR="000109D0" w:rsidRPr="006E4741" w:rsidRDefault="000109D0" w:rsidP="000109D0">
            <w:pPr>
              <w:rPr>
                <w:color w:val="000000"/>
                <w:sz w:val="22"/>
                <w:szCs w:val="22"/>
              </w:rPr>
            </w:pPr>
          </w:p>
        </w:tc>
        <w:tc>
          <w:tcPr>
            <w:tcW w:w="1890" w:type="dxa"/>
            <w:vMerge/>
            <w:tcBorders>
              <w:top w:val="nil"/>
              <w:left w:val="nil"/>
              <w:bottom w:val="single" w:sz="4" w:space="0" w:color="000000"/>
              <w:right w:val="nil"/>
            </w:tcBorders>
            <w:vAlign w:val="center"/>
            <w:hideMark/>
          </w:tcPr>
          <w:p w14:paraId="21CCA0BE" w14:textId="77777777" w:rsidR="000109D0" w:rsidRPr="006E4741" w:rsidRDefault="000109D0" w:rsidP="000109D0">
            <w:pPr>
              <w:rPr>
                <w:color w:val="000000"/>
                <w:sz w:val="22"/>
                <w:szCs w:val="22"/>
              </w:rPr>
            </w:pPr>
          </w:p>
        </w:tc>
        <w:tc>
          <w:tcPr>
            <w:tcW w:w="1980" w:type="dxa"/>
            <w:vMerge/>
            <w:tcBorders>
              <w:top w:val="nil"/>
              <w:left w:val="nil"/>
              <w:bottom w:val="single" w:sz="4" w:space="0" w:color="000000"/>
              <w:right w:val="nil"/>
            </w:tcBorders>
            <w:vAlign w:val="center"/>
            <w:hideMark/>
          </w:tcPr>
          <w:p w14:paraId="423F64A0" w14:textId="77777777" w:rsidR="000109D0" w:rsidRPr="006E4741" w:rsidRDefault="000109D0" w:rsidP="000109D0">
            <w:pPr>
              <w:rPr>
                <w:color w:val="000000"/>
                <w:sz w:val="22"/>
                <w:szCs w:val="22"/>
              </w:rPr>
            </w:pPr>
          </w:p>
        </w:tc>
        <w:tc>
          <w:tcPr>
            <w:tcW w:w="1926" w:type="dxa"/>
            <w:tcBorders>
              <w:top w:val="nil"/>
              <w:left w:val="nil"/>
              <w:bottom w:val="nil"/>
              <w:right w:val="nil"/>
            </w:tcBorders>
            <w:shd w:val="clear" w:color="auto" w:fill="auto"/>
            <w:noWrap/>
            <w:vAlign w:val="bottom"/>
            <w:hideMark/>
          </w:tcPr>
          <w:p w14:paraId="15043288" w14:textId="77777777" w:rsidR="000109D0" w:rsidRPr="006E4741" w:rsidRDefault="000109D0" w:rsidP="000109D0">
            <w:pPr>
              <w:jc w:val="center"/>
              <w:rPr>
                <w:color w:val="000000"/>
                <w:sz w:val="22"/>
                <w:szCs w:val="22"/>
              </w:rPr>
            </w:pPr>
          </w:p>
        </w:tc>
      </w:tr>
    </w:tbl>
    <w:p w14:paraId="171CDE0D" w14:textId="77777777" w:rsidR="00F2139F" w:rsidRPr="0066142E"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rPr>
      </w:pPr>
    </w:p>
    <w:p w14:paraId="2A950FD7" w14:textId="77777777" w:rsidR="008F1272" w:rsidRDefault="008F1272">
      <w:r>
        <w:br w:type="page"/>
      </w:r>
    </w:p>
    <w:p w14:paraId="4A08E3BF" w14:textId="40910016" w:rsidR="00F55D8E" w:rsidRDefault="0059623D"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A</w:t>
      </w:r>
      <w:r w:rsidR="00B3520D">
        <w:t xml:space="preserve">nalytic </w:t>
      </w:r>
      <w:r w:rsidR="00F2139F">
        <w:t xml:space="preserve">values </w:t>
      </w:r>
      <w:r>
        <w:t>of &lt;Z</w:t>
      </w:r>
      <w:r w:rsidRPr="000E4D47">
        <w:rPr>
          <w:i/>
          <w:iCs/>
          <w:vertAlign w:val="subscript"/>
        </w:rPr>
        <w:t>eff</w:t>
      </w:r>
      <w:r>
        <w:rPr>
          <w:i/>
          <w:iCs/>
        </w:rPr>
        <w:t>&gt;</w:t>
      </w:r>
      <w:r w:rsidRPr="000E4D47">
        <w:rPr>
          <w:vertAlign w:val="subscript"/>
        </w:rPr>
        <w:t xml:space="preserve"> </w:t>
      </w:r>
      <w:r>
        <w:t>and &lt;</w:t>
      </w:r>
      <w:proofErr w:type="spellStart"/>
      <w:r w:rsidRPr="000E4D47">
        <w:rPr>
          <w:i/>
          <w:iCs/>
        </w:rPr>
        <w:t>A</w:t>
      </w:r>
      <w:r w:rsidRPr="000E4D47">
        <w:rPr>
          <w:i/>
          <w:iCs/>
          <w:vertAlign w:val="subscript"/>
        </w:rPr>
        <w:t>eff</w:t>
      </w:r>
      <w:proofErr w:type="spellEnd"/>
      <w:r>
        <w:rPr>
          <w:i/>
          <w:iCs/>
        </w:rPr>
        <w:t>&gt;</w:t>
      </w:r>
      <w:r>
        <w:t xml:space="preserve"> for</w:t>
      </w:r>
      <w:r w:rsidR="00F2139F">
        <w:t xml:space="preserve"> </w:t>
      </w:r>
      <w:r>
        <w:t xml:space="preserve">EJ-200 </w:t>
      </w:r>
      <w:r w:rsidR="00F2139F">
        <w:t xml:space="preserve">and water provide good agreement with </w:t>
      </w:r>
      <w:r>
        <w:t xml:space="preserve">the </w:t>
      </w:r>
      <w:r w:rsidR="00F2139F">
        <w:t>published data</w:t>
      </w:r>
      <w:r w:rsidR="001D7858">
        <w:t xml:space="preserve"> </w:t>
      </w:r>
      <w:sdt>
        <w:sdtPr>
          <w:id w:val="-1140656840"/>
          <w:citation/>
        </w:sdtPr>
        <w:sdtContent>
          <w:r w:rsidR="001D7858">
            <w:fldChar w:fldCharType="begin"/>
          </w:r>
          <w:r w:rsidR="001D7858">
            <w:instrText xml:space="preserve"> CITATION MLT11 \l 1033  \m Sin14</w:instrText>
          </w:r>
          <w:r w:rsidR="001D7858">
            <w:fldChar w:fldCharType="separate"/>
          </w:r>
          <w:r w:rsidR="00EF78F9">
            <w:rPr>
              <w:noProof/>
            </w:rPr>
            <w:t>[44, 41]</w:t>
          </w:r>
          <w:r w:rsidR="001D7858">
            <w:fldChar w:fldCharType="end"/>
          </w:r>
        </w:sdtContent>
      </w:sdt>
      <w:r w:rsidR="000109D0">
        <w:t xml:space="preserve"> </w:t>
      </w:r>
      <w:r w:rsidR="00563D2C">
        <w:t xml:space="preserve">, and the calculated electron densities </w:t>
      </w:r>
      <w:r w:rsidR="00961EAB">
        <w:t xml:space="preserve">for both EJ-200 and EJ-256 </w:t>
      </w:r>
      <w:r w:rsidR="00563D2C">
        <w:t>match the</w:t>
      </w:r>
      <w:r w:rsidR="00961EAB">
        <w:t xml:space="preserve"> values included in their respective</w:t>
      </w:r>
      <w:r w:rsidR="00563D2C">
        <w:t xml:space="preserve"> data sheets</w:t>
      </w:r>
      <w:r w:rsidR="001D7858">
        <w:t xml:space="preserve"> </w:t>
      </w:r>
      <w:sdt>
        <w:sdtPr>
          <w:id w:val="1008329061"/>
          <w:citation/>
        </w:sdtPr>
        <w:sdtContent>
          <w:r w:rsidR="001D7858">
            <w:fldChar w:fldCharType="begin"/>
          </w:r>
          <w:r w:rsidR="00A576C5">
            <w:instrText xml:space="preserve">CITATION Elj \m Elj1 \l 1033 </w:instrText>
          </w:r>
          <w:r w:rsidR="001D7858">
            <w:fldChar w:fldCharType="separate"/>
          </w:r>
          <w:r w:rsidR="00EF78F9">
            <w:rPr>
              <w:noProof/>
            </w:rPr>
            <w:t>[36, 37]</w:t>
          </w:r>
          <w:r w:rsidR="001D7858">
            <w:fldChar w:fldCharType="end"/>
          </w:r>
        </w:sdtContent>
      </w:sdt>
      <w:r w:rsidR="00563D2C">
        <w:t>.</w:t>
      </w:r>
      <w:r>
        <w:t xml:space="preserve"> </w:t>
      </w:r>
    </w:p>
    <w:p w14:paraId="15B137F1" w14:textId="7042B439" w:rsidR="00961EAB" w:rsidRDefault="0059623D"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 </w:t>
      </w:r>
    </w:p>
    <w:p w14:paraId="497F5677" w14:textId="411D4119" w:rsidR="00F2139F" w:rsidRDefault="0059623D"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T</w:t>
      </w:r>
      <w:r w:rsidR="00F2139F">
        <w:t>h</w:t>
      </w:r>
      <w:r w:rsidR="000109D0">
        <w:t>e Power Law</w:t>
      </w:r>
      <w:r w:rsidR="00F2139F">
        <w:t xml:space="preserve"> approach</w:t>
      </w:r>
      <w:r>
        <w:t xml:space="preserve">, while useful for </w:t>
      </w:r>
      <w:r w:rsidR="000D4FD0">
        <w:t>determining value</w:t>
      </w:r>
      <w:r w:rsidR="00F83431">
        <w:t>s</w:t>
      </w:r>
      <w:r w:rsidR="000D4FD0">
        <w:t xml:space="preserve"> of </w:t>
      </w:r>
      <w:r w:rsidR="000D4FD0" w:rsidRPr="00EF6E3B">
        <w:rPr>
          <w:i/>
          <w:iCs/>
        </w:rPr>
        <w:t>Z</w:t>
      </w:r>
      <w:r w:rsidR="000D4FD0" w:rsidRPr="00EF6E3B">
        <w:rPr>
          <w:i/>
          <w:iCs/>
          <w:vertAlign w:val="subscript"/>
        </w:rPr>
        <w:t>eff</w:t>
      </w:r>
      <w:r w:rsidR="000D4FD0">
        <w:t xml:space="preserve"> </w:t>
      </w:r>
      <w:r w:rsidR="00341FC3">
        <w:t xml:space="preserve">roughly proportional to PE and PP events in </w:t>
      </w:r>
      <w:r w:rsidR="00F83431">
        <w:t>heterogenous materials</w:t>
      </w:r>
      <w:r w:rsidR="000D4FD0">
        <w:t xml:space="preserve">, </w:t>
      </w:r>
      <w:r w:rsidR="00F83431">
        <w:t xml:space="preserve">fails </w:t>
      </w:r>
      <w:r w:rsidR="00F2139F">
        <w:t xml:space="preserve">to incorporate energy-dependent cross sections for photon interactions.  </w:t>
      </w:r>
      <w:r w:rsidR="00F83431">
        <w:t>Therefore, a</w:t>
      </w:r>
      <w:r w:rsidR="00F2139F">
        <w:t xml:space="preserve"> more recent technique for calculating </w:t>
      </w:r>
      <w:r w:rsidR="00F2139F" w:rsidRPr="00EF6E3B">
        <w:rPr>
          <w:i/>
          <w:iCs/>
        </w:rPr>
        <w:t>Z</w:t>
      </w:r>
      <w:r w:rsidR="00F2139F" w:rsidRPr="00EF6E3B">
        <w:rPr>
          <w:i/>
          <w:iCs/>
          <w:vertAlign w:val="subscript"/>
        </w:rPr>
        <w:t>eff</w:t>
      </w:r>
      <w:r w:rsidR="00F2139F">
        <w:t xml:space="preserve"> incorporates</w:t>
      </w:r>
      <w:r w:rsidR="00961EAB">
        <w:t xml:space="preserve"> the </w:t>
      </w:r>
      <w:r w:rsidR="00662A4E">
        <w:t xml:space="preserve">energy-dependent </w:t>
      </w:r>
      <w:r w:rsidR="00961EAB">
        <w:t xml:space="preserve">mass attenuation coefficients </w:t>
      </w:r>
      <w:r w:rsidR="00341FC3">
        <w:t xml:space="preserve">of each constituent element.  This approach is represented by </w:t>
      </w:r>
      <w:r w:rsidR="00F2139F">
        <w:t xml:space="preserve">the </w:t>
      </w:r>
      <w:proofErr w:type="gramStart"/>
      <w:r w:rsidR="00F2139F">
        <w:t>equation</w:t>
      </w:r>
      <w:proofErr w:type="gramEnd"/>
      <w:r w:rsidR="00F2139F">
        <w:t xml:space="preserve"> </w:t>
      </w:r>
    </w:p>
    <w:p w14:paraId="3524E07C" w14:textId="77777777"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2C4B2F0" w14:textId="49FB41CB" w:rsidR="00F2139F" w:rsidRDefault="000109D0" w:rsidP="000109D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ab/>
      </w:r>
      <m:oMath>
        <m:sSub>
          <m:sSubPr>
            <m:ctrlPr>
              <w:rPr>
                <w:rFonts w:ascii="Cambria Math" w:hAnsi="Cambria Math"/>
                <w:i/>
              </w:rPr>
            </m:ctrlPr>
          </m:sSubPr>
          <m:e>
            <m:r>
              <w:rPr>
                <w:rFonts w:ascii="Cambria Math" w:hAnsi="Cambria Math"/>
              </w:rPr>
              <m:t>Z</m:t>
            </m:r>
          </m:e>
          <m:sub>
            <m:r>
              <w:rPr>
                <w:rFonts w:ascii="Cambria Math" w:hAnsi="Cambria Math"/>
              </w:rPr>
              <m:t>eff</m:t>
            </m:r>
          </m:sub>
        </m:sSub>
        <m:r>
          <w:rPr>
            <w:rFonts w:ascii="Cambria Math" w:hAnsi="Cambria Math"/>
          </w:rPr>
          <m:t>=</m:t>
        </m:r>
        <m:f>
          <m:fPr>
            <m:ctrlPr>
              <w:rPr>
                <w:rFonts w:ascii="Cambria Math" w:hAnsi="Cambria Math"/>
                <w:i/>
              </w:rPr>
            </m:ctrlPr>
          </m:fPr>
          <m:num>
            <m:nary>
              <m:naryPr>
                <m:chr m:val="∑"/>
                <m:limLoc m:val="subSup"/>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f</m:t>
                    </m:r>
                  </m:e>
                  <m:sub>
                    <m:r>
                      <w:rPr>
                        <w:rFonts w:ascii="Cambria Math" w:hAnsi="Cambria Math"/>
                      </w:rPr>
                      <m:t>i</m:t>
                    </m:r>
                  </m:sub>
                </m:sSub>
                <m:sSub>
                  <m:sSubPr>
                    <m:ctrlPr>
                      <w:rPr>
                        <w:rFonts w:ascii="Cambria Math" w:hAnsi="Cambria Math"/>
                        <w:i/>
                      </w:rPr>
                    </m:ctrlPr>
                  </m:sSubPr>
                  <m:e>
                    <m:r>
                      <w:rPr>
                        <w:rFonts w:ascii="Cambria Math" w:hAnsi="Cambria Math"/>
                      </w:rPr>
                      <m:t>A</m:t>
                    </m:r>
                  </m:e>
                  <m:sub>
                    <m:r>
                      <w:rPr>
                        <w:rFonts w:ascii="Cambria Math" w:hAnsi="Cambria Math"/>
                      </w:rPr>
                      <m:t>i</m:t>
                    </m:r>
                  </m:sub>
                </m:sSub>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μ</m:t>
                            </m:r>
                          </m:num>
                          <m:den>
                            <m:r>
                              <w:rPr>
                                <w:rFonts w:ascii="Cambria Math" w:hAnsi="Cambria Math"/>
                              </w:rPr>
                              <m:t>ρ</m:t>
                            </m:r>
                          </m:den>
                        </m:f>
                      </m:e>
                    </m:d>
                  </m:e>
                  <m:sub>
                    <m:r>
                      <w:rPr>
                        <w:rFonts w:ascii="Cambria Math" w:hAnsi="Cambria Math"/>
                      </w:rPr>
                      <m:t>i</m:t>
                    </m:r>
                  </m:sub>
                </m:sSub>
              </m:e>
            </m:nary>
          </m:num>
          <m:den>
            <m:nary>
              <m:naryPr>
                <m:chr m:val="∑"/>
                <m:limLoc m:val="subSup"/>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f</m:t>
                    </m:r>
                  </m:e>
                  <m:sub>
                    <m:r>
                      <w:rPr>
                        <w:rFonts w:ascii="Cambria Math" w:hAnsi="Cambria Math"/>
                      </w:rPr>
                      <m:t>j</m:t>
                    </m:r>
                  </m:sub>
                </m:sSub>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j</m:t>
                        </m:r>
                      </m:sub>
                    </m:sSub>
                  </m:num>
                  <m:den>
                    <m:sSub>
                      <m:sSubPr>
                        <m:ctrlPr>
                          <w:rPr>
                            <w:rFonts w:ascii="Cambria Math" w:hAnsi="Cambria Math"/>
                            <w:i/>
                          </w:rPr>
                        </m:ctrlPr>
                      </m:sSubPr>
                      <m:e>
                        <m:r>
                          <w:rPr>
                            <w:rFonts w:ascii="Cambria Math" w:hAnsi="Cambria Math"/>
                          </w:rPr>
                          <m:t>Z</m:t>
                        </m:r>
                      </m:e>
                      <m:sub>
                        <m:r>
                          <w:rPr>
                            <w:rFonts w:ascii="Cambria Math" w:hAnsi="Cambria Math"/>
                          </w:rPr>
                          <m:t>j</m:t>
                        </m:r>
                      </m:sub>
                    </m:sSub>
                  </m:den>
                </m:f>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r>
                              <w:rPr>
                                <w:rFonts w:ascii="Cambria Math" w:hAnsi="Cambria Math"/>
                              </w:rPr>
                              <m:t>μ</m:t>
                            </m:r>
                          </m:num>
                          <m:den>
                            <m:r>
                              <w:rPr>
                                <w:rFonts w:ascii="Cambria Math" w:hAnsi="Cambria Math"/>
                              </w:rPr>
                              <m:t>ρ</m:t>
                            </m:r>
                          </m:den>
                        </m:f>
                      </m:e>
                    </m:d>
                  </m:e>
                  <m:sub>
                    <m:r>
                      <w:rPr>
                        <w:rFonts w:ascii="Cambria Math" w:hAnsi="Cambria Math"/>
                      </w:rPr>
                      <m:t>j</m:t>
                    </m:r>
                  </m:sub>
                </m:sSub>
              </m:e>
            </m:nary>
          </m:den>
        </m:f>
      </m:oMath>
      <w:r w:rsidR="00F2139F">
        <w:t xml:space="preserve">, </w:t>
      </w:r>
      <w:r>
        <w:tab/>
      </w:r>
      <w:r w:rsidR="00F2139F" w:rsidRPr="003F3DEB">
        <w:t>(</w:t>
      </w:r>
      <w:r w:rsidR="00F2139F">
        <w:t>13</w:t>
      </w:r>
      <w:r w:rsidR="00F2139F" w:rsidRPr="003F3DEB">
        <w:t>)</w:t>
      </w:r>
    </w:p>
    <w:p w14:paraId="2F117C60" w14:textId="77777777"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476F8D2" w14:textId="4B6506EC" w:rsidR="000D4FD0"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where </w:t>
      </w:r>
      <w:r w:rsidRPr="00FF4F26">
        <w:rPr>
          <w:i/>
          <w:iCs/>
        </w:rPr>
        <w:t>f</w:t>
      </w:r>
      <w:r w:rsidRPr="00FF4F26">
        <w:rPr>
          <w:i/>
          <w:iCs/>
          <w:vertAlign w:val="subscript"/>
        </w:rPr>
        <w:t>i</w:t>
      </w:r>
      <w:r>
        <w:t xml:space="preserve"> is the molar fraction </w:t>
      </w:r>
      <w:r w:rsidR="00341FC3">
        <w:t xml:space="preserve">of each element </w:t>
      </w:r>
      <w:r>
        <w:t xml:space="preserve">in the compound material, </w:t>
      </w:r>
      <w:r w:rsidRPr="00FF4F26">
        <w:rPr>
          <w:i/>
          <w:iCs/>
        </w:rPr>
        <w:t>μ</w:t>
      </w:r>
      <w:r>
        <w:t xml:space="preserve"> is the linear attenuation coefficient, and </w:t>
      </w:r>
      <w:r w:rsidRPr="00FF4F26">
        <w:rPr>
          <w:i/>
          <w:iCs/>
        </w:rPr>
        <w:t>ρ</w:t>
      </w:r>
      <w:r>
        <w:t xml:space="preserve"> is the density</w:t>
      </w:r>
      <w:r w:rsidR="001D7858">
        <w:t xml:space="preserve"> </w:t>
      </w:r>
      <w:sdt>
        <w:sdtPr>
          <w:id w:val="-456874254"/>
          <w:citation/>
        </w:sdtPr>
        <w:sdtContent>
          <w:r w:rsidR="001D7858">
            <w:fldChar w:fldCharType="begin"/>
          </w:r>
          <w:r w:rsidR="001D7858">
            <w:instrText xml:space="preserve"> CITATION Sin14 \l 1033  \m SRM08</w:instrText>
          </w:r>
          <w:r w:rsidR="001D7858">
            <w:fldChar w:fldCharType="separate"/>
          </w:r>
          <w:r w:rsidR="00EF78F9">
            <w:rPr>
              <w:noProof/>
            </w:rPr>
            <w:t>[41, 43]</w:t>
          </w:r>
          <w:r w:rsidR="001D7858">
            <w:fldChar w:fldCharType="end"/>
          </w:r>
        </w:sdtContent>
      </w:sdt>
      <w:r>
        <w:t xml:space="preserve">.  </w:t>
      </w:r>
      <w:r w:rsidR="00341FC3">
        <w:t xml:space="preserve">Equation 13 </w:t>
      </w:r>
      <w:r w:rsidR="00F83431">
        <w:t>incorporates t</w:t>
      </w:r>
      <w:r>
        <w:t xml:space="preserve">he dynamic relationship </w:t>
      </w:r>
      <w:r w:rsidR="00961EAB">
        <w:t xml:space="preserve">which </w:t>
      </w:r>
      <w:r w:rsidR="00341FC3">
        <w:t>exist</w:t>
      </w:r>
      <w:r w:rsidR="00961EAB">
        <w:t>s</w:t>
      </w:r>
      <w:r w:rsidR="00341FC3">
        <w:t xml:space="preserve"> </w:t>
      </w:r>
      <w:r>
        <w:t>between incident photon energy and the mass attenuation coefficients of each element within the compound</w:t>
      </w:r>
      <w:r w:rsidR="00F83431">
        <w:t xml:space="preserve">.  As such, </w:t>
      </w:r>
      <w:r w:rsidR="00341FC3">
        <w:t>th</w:t>
      </w:r>
      <w:r w:rsidR="00961EAB">
        <w:t>is</w:t>
      </w:r>
      <w:r w:rsidR="00341FC3">
        <w:t xml:space="preserve"> methodology</w:t>
      </w:r>
      <w:r w:rsidR="00F83431">
        <w:t xml:space="preserve"> provides</w:t>
      </w:r>
      <w:r>
        <w:t xml:space="preserve"> </w:t>
      </w:r>
      <w:r w:rsidRPr="0029679E">
        <w:rPr>
          <w:i/>
          <w:iCs/>
        </w:rPr>
        <w:t>Z</w:t>
      </w:r>
      <w:r w:rsidRPr="0029679E">
        <w:rPr>
          <w:i/>
          <w:iCs/>
          <w:vertAlign w:val="subscript"/>
        </w:rPr>
        <w:t>eff</w:t>
      </w:r>
      <w:r>
        <w:t xml:space="preserve"> values </w:t>
      </w:r>
      <w:r w:rsidR="00341FC3">
        <w:t xml:space="preserve">for </w:t>
      </w:r>
      <w:r w:rsidR="00961EAB">
        <w:t xml:space="preserve">heterogeneous </w:t>
      </w:r>
      <w:r w:rsidR="00341FC3">
        <w:t>compound</w:t>
      </w:r>
      <w:r w:rsidR="00961EAB">
        <w:t>s</w:t>
      </w:r>
      <w:r w:rsidR="00341FC3">
        <w:t xml:space="preserve"> based upon </w:t>
      </w:r>
      <w:r w:rsidR="00E9203A">
        <w:t xml:space="preserve">incident </w:t>
      </w:r>
      <w:r>
        <w:t>photon energ</w:t>
      </w:r>
      <w:r w:rsidR="00341FC3">
        <w:t>ies</w:t>
      </w:r>
      <w:r>
        <w:t xml:space="preserve">.  Applying Equation </w:t>
      </w:r>
      <w:r w:rsidR="00341FC3">
        <w:t>13</w:t>
      </w:r>
      <w:r>
        <w:t xml:space="preserve"> </w:t>
      </w:r>
      <w:r w:rsidR="00341FC3">
        <w:t>to</w:t>
      </w:r>
      <w:r>
        <w:t xml:space="preserve"> the materials of interest returns the data provided below in Table </w:t>
      </w:r>
      <w:r w:rsidR="00F55D8E">
        <w:t>4.4</w:t>
      </w:r>
      <w:r>
        <w:t xml:space="preserve"> and Figure </w:t>
      </w:r>
      <w:r w:rsidR="00F55D8E">
        <w:t>4.1</w:t>
      </w:r>
      <w:r>
        <w:t xml:space="preserve">.     </w:t>
      </w:r>
    </w:p>
    <w:p w14:paraId="41672311"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5164A07" w14:textId="34047E7E"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Analytic </w:t>
      </w:r>
      <w:r w:rsidRPr="0029679E">
        <w:rPr>
          <w:i/>
          <w:iCs/>
        </w:rPr>
        <w:t>Z</w:t>
      </w:r>
      <w:r w:rsidRPr="0029679E">
        <w:rPr>
          <w:i/>
          <w:iCs/>
          <w:vertAlign w:val="subscript"/>
        </w:rPr>
        <w:t>eff</w:t>
      </w:r>
      <w:r>
        <w:t xml:space="preserve"> results for water, provided in Table 4.4 and shown plotted in Figure 4.1 are found to agree with published data </w:t>
      </w:r>
      <w:sdt>
        <w:sdtPr>
          <w:id w:val="143558244"/>
          <w:citation/>
        </w:sdtPr>
        <w:sdtContent>
          <w:r>
            <w:fldChar w:fldCharType="begin"/>
          </w:r>
          <w:r>
            <w:instrText xml:space="preserve"> CITATION Sin14 \l 1033 </w:instrText>
          </w:r>
          <w:r>
            <w:fldChar w:fldCharType="separate"/>
          </w:r>
          <w:r w:rsidR="00EF78F9">
            <w:rPr>
              <w:noProof/>
            </w:rPr>
            <w:t>[41]</w:t>
          </w:r>
          <w:r>
            <w:fldChar w:fldCharType="end"/>
          </w:r>
        </w:sdtContent>
      </w:sdt>
      <w:r>
        <w:t xml:space="preserve">, thereby validating the employed methodologies and calculated results for EJ-200, EJ-256, and </w:t>
      </w:r>
      <w:proofErr w:type="spellStart"/>
      <w:r>
        <w:t>BiPVT</w:t>
      </w:r>
      <w:proofErr w:type="spellEnd"/>
      <w:r>
        <w:t xml:space="preserve">, which all appear unpublished.  </w:t>
      </w:r>
    </w:p>
    <w:p w14:paraId="5322D33F"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A0EF685" w14:textId="050499F0"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Due to competing PE and CS interactions in matter, these </w:t>
      </w:r>
      <w:r w:rsidRPr="0029679E">
        <w:rPr>
          <w:i/>
          <w:iCs/>
        </w:rPr>
        <w:t>Z</w:t>
      </w:r>
      <w:r w:rsidRPr="0029679E">
        <w:rPr>
          <w:i/>
          <w:iCs/>
          <w:vertAlign w:val="subscript"/>
        </w:rPr>
        <w:t>eff</w:t>
      </w:r>
      <w:r>
        <w:t xml:space="preserve"> values are expected to approach &lt;</w:t>
      </w:r>
      <w:r w:rsidRPr="0029679E">
        <w:rPr>
          <w:i/>
          <w:iCs/>
        </w:rPr>
        <w:t>Z</w:t>
      </w:r>
      <w:r w:rsidRPr="0029679E">
        <w:rPr>
          <w:i/>
          <w:iCs/>
          <w:vertAlign w:val="subscript"/>
        </w:rPr>
        <w:t>eff</w:t>
      </w:r>
      <w:r>
        <w:t xml:space="preserve">&gt; in regions where CS begins to dominate, such as above 0.2 MeV for most low-Z materials </w:t>
      </w:r>
      <w:sdt>
        <w:sdtPr>
          <w:id w:val="-235244581"/>
          <w:citation/>
        </w:sdtPr>
        <w:sdtContent>
          <w:r>
            <w:fldChar w:fldCharType="begin"/>
          </w:r>
          <w:r>
            <w:instrText xml:space="preserve"> CITATION SRM08 \l 1033 </w:instrText>
          </w:r>
          <w:r>
            <w:fldChar w:fldCharType="separate"/>
          </w:r>
          <w:r w:rsidR="00EF78F9">
            <w:rPr>
              <w:noProof/>
            </w:rPr>
            <w:t>[43]</w:t>
          </w:r>
          <w:r>
            <w:fldChar w:fldCharType="end"/>
          </w:r>
        </w:sdtContent>
      </w:sdt>
      <w:r>
        <w:t xml:space="preserve">.  This documented relationship is observable in Table 4.4 and Figure 4.1 for all four materials but especially for water and EJ-200.  In contrast, EJ-256 and </w:t>
      </w:r>
      <w:proofErr w:type="spellStart"/>
      <w:r>
        <w:t>BiPVT</w:t>
      </w:r>
      <w:proofErr w:type="spellEnd"/>
      <w:r>
        <w:t xml:space="preserve">, the two high-Z loaded materials, require comparatively higher photon energies before their respective </w:t>
      </w:r>
      <w:r w:rsidRPr="0029679E">
        <w:rPr>
          <w:i/>
          <w:iCs/>
        </w:rPr>
        <w:t>Z</w:t>
      </w:r>
      <w:r w:rsidRPr="0029679E">
        <w:rPr>
          <w:i/>
          <w:iCs/>
          <w:vertAlign w:val="subscript"/>
        </w:rPr>
        <w:t>eff</w:t>
      </w:r>
      <w:r>
        <w:t xml:space="preserve"> converge toward &lt;</w:t>
      </w:r>
      <w:r w:rsidRPr="0029679E">
        <w:rPr>
          <w:i/>
          <w:iCs/>
        </w:rPr>
        <w:t>Z</w:t>
      </w:r>
      <w:r w:rsidRPr="0029679E">
        <w:rPr>
          <w:i/>
          <w:iCs/>
          <w:vertAlign w:val="subscript"/>
        </w:rPr>
        <w:t>eff</w:t>
      </w:r>
      <w:r>
        <w:t>&gt;, with peak Z</w:t>
      </w:r>
      <w:r w:rsidRPr="002670BE">
        <w:rPr>
          <w:vertAlign w:val="subscript"/>
        </w:rPr>
        <w:t>eff</w:t>
      </w:r>
      <w:r>
        <w:t xml:space="preserve"> values occurring for both at 20 keV.  This appears physical, since high-Z loading increases the probability of PE absorption at higher photon energies and the two are positively correlated. Therefore, the analytic results appear to reflect the observed and documented relationship between </w:t>
      </w:r>
      <w:r w:rsidRPr="0029679E">
        <w:rPr>
          <w:i/>
          <w:iCs/>
        </w:rPr>
        <w:t>Z</w:t>
      </w:r>
      <w:r w:rsidRPr="0029679E">
        <w:rPr>
          <w:i/>
          <w:iCs/>
          <w:vertAlign w:val="subscript"/>
        </w:rPr>
        <w:t>eff</w:t>
      </w:r>
      <w:r>
        <w:t xml:space="preserve"> and &lt;</w:t>
      </w:r>
      <w:r w:rsidRPr="0029679E">
        <w:rPr>
          <w:i/>
          <w:iCs/>
        </w:rPr>
        <w:t>Z</w:t>
      </w:r>
      <w:r w:rsidRPr="0029679E">
        <w:rPr>
          <w:i/>
          <w:iCs/>
          <w:vertAlign w:val="subscript"/>
        </w:rPr>
        <w:t>eff</w:t>
      </w:r>
      <w:r>
        <w:t xml:space="preserve">&gt;, thereby further supporting the validity of the methodology and calculated results. </w:t>
      </w:r>
    </w:p>
    <w:p w14:paraId="4CDD4AE3" w14:textId="338D7237" w:rsidR="008F1272" w:rsidRDefault="008F1272">
      <w:r>
        <w:br w:type="page"/>
      </w:r>
    </w:p>
    <w:p w14:paraId="546369EB" w14:textId="04E33038"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ABD91A3" w14:textId="7588E404"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FA06A70" w14:textId="681FFD43"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E43E47C" w14:textId="7DA12729"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A683FFD" w14:textId="7C6B9C8E"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761F703" w14:textId="4CF16826"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4356433" w14:textId="6F51F608"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6587443" w14:textId="77777777"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E48A185" w14:textId="13691B0C"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23F69E2" w14:textId="15CDEABB"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7B2C36E" w14:textId="77777777" w:rsidR="008F1272" w:rsidRDefault="008F127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08EC266" w14:textId="7FA7E1E9" w:rsidR="00F2139F" w:rsidRDefault="00252352"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Pr>
          <w:noProof/>
        </w:rPr>
        <w:drawing>
          <wp:inline distT="0" distB="0" distL="0" distR="0" wp14:anchorId="66929D81" wp14:editId="2364C645">
            <wp:extent cx="5172075" cy="3009900"/>
            <wp:effectExtent l="0" t="0" r="9525" b="0"/>
            <wp:docPr id="215" name="Chart 215">
              <a:extLst xmlns:a="http://schemas.openxmlformats.org/drawingml/2006/main">
                <a:ext uri="{FF2B5EF4-FFF2-40B4-BE49-F238E27FC236}">
                  <a16:creationId xmlns:a16="http://schemas.microsoft.com/office/drawing/2014/main" id="{3037E444-379B-4E79-B4D6-83B19F570F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E22EF8A" w14:textId="1F6D5929" w:rsidR="00252352" w:rsidRDefault="00252352" w:rsidP="0025235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bookmarkStart w:id="123" w:name="_Toc69358872"/>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w:t>
      </w:r>
      <w:r w:rsidRPr="00B46190">
        <w:rPr>
          <w:b/>
          <w:bCs/>
          <w:noProof/>
          <w:sz w:val="20"/>
          <w:szCs w:val="20"/>
        </w:rPr>
        <w:fldChar w:fldCharType="end"/>
      </w:r>
      <w:r w:rsidRPr="00B46190">
        <w:rPr>
          <w:b/>
          <w:bCs/>
          <w:sz w:val="20"/>
          <w:szCs w:val="20"/>
        </w:rPr>
        <w:t xml:space="preserve">. </w:t>
      </w:r>
      <w:r>
        <w:rPr>
          <w:b/>
          <w:bCs/>
          <w:sz w:val="20"/>
          <w:szCs w:val="20"/>
        </w:rPr>
        <w:t>Plot of the energy-dependent Z</w:t>
      </w:r>
      <w:r w:rsidRPr="00DA1AD2">
        <w:rPr>
          <w:b/>
          <w:bCs/>
          <w:sz w:val="20"/>
          <w:szCs w:val="20"/>
          <w:vertAlign w:val="subscript"/>
        </w:rPr>
        <w:t>eff</w:t>
      </w:r>
      <w:r>
        <w:rPr>
          <w:b/>
          <w:bCs/>
          <w:sz w:val="20"/>
          <w:szCs w:val="20"/>
        </w:rPr>
        <w:t xml:space="preserve"> values for </w:t>
      </w:r>
      <w:proofErr w:type="spellStart"/>
      <w:r>
        <w:rPr>
          <w:b/>
          <w:bCs/>
          <w:sz w:val="20"/>
          <w:szCs w:val="20"/>
        </w:rPr>
        <w:t>BiPVT</w:t>
      </w:r>
      <w:proofErr w:type="spellEnd"/>
      <w:r>
        <w:rPr>
          <w:b/>
          <w:bCs/>
          <w:sz w:val="20"/>
          <w:szCs w:val="20"/>
        </w:rPr>
        <w:t xml:space="preserve">, EJ-200, EJ-256, and </w:t>
      </w:r>
      <w:r w:rsidR="006A1883">
        <w:rPr>
          <w:b/>
          <w:bCs/>
          <w:sz w:val="20"/>
          <w:szCs w:val="20"/>
        </w:rPr>
        <w:t>w</w:t>
      </w:r>
      <w:r>
        <w:rPr>
          <w:b/>
          <w:bCs/>
          <w:sz w:val="20"/>
          <w:szCs w:val="20"/>
        </w:rPr>
        <w:t>ater.</w:t>
      </w:r>
      <w:bookmarkEnd w:id="123"/>
      <w:r>
        <w:rPr>
          <w:b/>
          <w:bCs/>
          <w:sz w:val="20"/>
          <w:szCs w:val="20"/>
        </w:rPr>
        <w:t xml:space="preserve"> </w:t>
      </w:r>
    </w:p>
    <w:p w14:paraId="3EED46A4" w14:textId="4D4C83CF" w:rsidR="00EB0067" w:rsidRDefault="00EB0067">
      <w:pPr>
        <w:rPr>
          <w:sz w:val="20"/>
          <w:szCs w:val="20"/>
        </w:rPr>
      </w:pPr>
    </w:p>
    <w:p w14:paraId="66A03DCA" w14:textId="77777777" w:rsidR="00252352" w:rsidRDefault="00252352">
      <w:pPr>
        <w:rPr>
          <w:sz w:val="20"/>
          <w:szCs w:val="20"/>
        </w:rPr>
      </w:pPr>
      <w:r>
        <w:rPr>
          <w:sz w:val="20"/>
          <w:szCs w:val="20"/>
        </w:rPr>
        <w:br w:type="page"/>
      </w:r>
    </w:p>
    <w:p w14:paraId="5C84A7B1" w14:textId="77777777"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013F85A5" w14:textId="77777777"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211C1EBC" w14:textId="77777777"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31DA9A9D" w14:textId="77777777" w:rsidR="001A58F7" w:rsidRDefault="001A58F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5FC4BE63" w14:textId="4ED3E3E5"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bookmarkStart w:id="124" w:name="_Toc69358968"/>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4</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4</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 xml:space="preserve">Calculated energy-dependent </w:t>
      </w:r>
      <w:r w:rsidRPr="00EF6E3B">
        <w:rPr>
          <w:i/>
          <w:iCs/>
        </w:rPr>
        <w:t>Z</w:t>
      </w:r>
      <w:r w:rsidRPr="00EF6E3B">
        <w:rPr>
          <w:i/>
          <w:iCs/>
          <w:vertAlign w:val="subscript"/>
        </w:rPr>
        <w:t>eff</w:t>
      </w:r>
      <w:r>
        <w:rPr>
          <w:bCs/>
          <w:sz w:val="20"/>
          <w:szCs w:val="20"/>
        </w:rPr>
        <w:t xml:space="preserve"> values for </w:t>
      </w:r>
      <w:proofErr w:type="spellStart"/>
      <w:r>
        <w:rPr>
          <w:bCs/>
          <w:sz w:val="20"/>
          <w:szCs w:val="20"/>
        </w:rPr>
        <w:t>BiPVT</w:t>
      </w:r>
      <w:proofErr w:type="spellEnd"/>
      <w:r>
        <w:rPr>
          <w:bCs/>
          <w:sz w:val="20"/>
          <w:szCs w:val="20"/>
        </w:rPr>
        <w:t xml:space="preserve">, EJ-200, EJ-256, and </w:t>
      </w:r>
      <w:r w:rsidR="00CE2240">
        <w:rPr>
          <w:bCs/>
          <w:sz w:val="20"/>
          <w:szCs w:val="20"/>
        </w:rPr>
        <w:t>w</w:t>
      </w:r>
      <w:r>
        <w:rPr>
          <w:bCs/>
          <w:sz w:val="20"/>
          <w:szCs w:val="20"/>
        </w:rPr>
        <w:t>ater.</w:t>
      </w:r>
      <w:bookmarkEnd w:id="124"/>
    </w:p>
    <w:p w14:paraId="19C8B50F" w14:textId="77777777" w:rsidR="00F2139F" w:rsidRDefault="00F2139F"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6585" w:type="dxa"/>
        <w:jc w:val="center"/>
        <w:tblLayout w:type="fixed"/>
        <w:tblLook w:val="04A0" w:firstRow="1" w:lastRow="0" w:firstColumn="1" w:lastColumn="0" w:noHBand="0" w:noVBand="1"/>
      </w:tblPr>
      <w:tblGrid>
        <w:gridCol w:w="1317"/>
        <w:gridCol w:w="1317"/>
        <w:gridCol w:w="1317"/>
        <w:gridCol w:w="1317"/>
        <w:gridCol w:w="1317"/>
      </w:tblGrid>
      <w:tr w:rsidR="00F2139F" w:rsidRPr="006E4741" w14:paraId="115AA7D2" w14:textId="77777777" w:rsidTr="00F52988">
        <w:trPr>
          <w:trHeight w:val="228"/>
          <w:jc w:val="center"/>
        </w:trPr>
        <w:tc>
          <w:tcPr>
            <w:tcW w:w="1317" w:type="dxa"/>
            <w:tcBorders>
              <w:top w:val="nil"/>
              <w:left w:val="nil"/>
              <w:bottom w:val="single" w:sz="4" w:space="0" w:color="auto"/>
              <w:right w:val="nil"/>
            </w:tcBorders>
            <w:shd w:val="clear" w:color="auto" w:fill="auto"/>
            <w:noWrap/>
            <w:vAlign w:val="bottom"/>
            <w:hideMark/>
          </w:tcPr>
          <w:p w14:paraId="43D6B2CD" w14:textId="77777777" w:rsidR="00F2139F" w:rsidRPr="006E4741" w:rsidRDefault="00F2139F" w:rsidP="00F52988">
            <w:pPr>
              <w:jc w:val="center"/>
              <w:rPr>
                <w:color w:val="000000"/>
                <w:sz w:val="22"/>
                <w:szCs w:val="22"/>
              </w:rPr>
            </w:pPr>
            <w:r w:rsidRPr="006E4741">
              <w:rPr>
                <w:color w:val="000000"/>
                <w:sz w:val="22"/>
                <w:szCs w:val="22"/>
              </w:rPr>
              <w:t>E</w:t>
            </w:r>
          </w:p>
        </w:tc>
        <w:tc>
          <w:tcPr>
            <w:tcW w:w="1317" w:type="dxa"/>
            <w:tcBorders>
              <w:top w:val="nil"/>
              <w:left w:val="nil"/>
              <w:bottom w:val="single" w:sz="4" w:space="0" w:color="auto"/>
              <w:right w:val="nil"/>
            </w:tcBorders>
            <w:shd w:val="clear" w:color="auto" w:fill="auto"/>
            <w:noWrap/>
            <w:vAlign w:val="bottom"/>
            <w:hideMark/>
          </w:tcPr>
          <w:p w14:paraId="1E963EB6" w14:textId="77777777" w:rsidR="00F2139F" w:rsidRPr="006E4741" w:rsidRDefault="00F2139F" w:rsidP="00F52988">
            <w:pPr>
              <w:jc w:val="center"/>
              <w:rPr>
                <w:color w:val="000000"/>
                <w:sz w:val="22"/>
                <w:szCs w:val="22"/>
              </w:rPr>
            </w:pPr>
            <w:proofErr w:type="spellStart"/>
            <w:r w:rsidRPr="006E4741">
              <w:rPr>
                <w:color w:val="000000"/>
                <w:sz w:val="22"/>
                <w:szCs w:val="22"/>
              </w:rPr>
              <w:t>BiPVT</w:t>
            </w:r>
            <w:proofErr w:type="spellEnd"/>
          </w:p>
        </w:tc>
        <w:tc>
          <w:tcPr>
            <w:tcW w:w="1317" w:type="dxa"/>
            <w:tcBorders>
              <w:top w:val="nil"/>
              <w:left w:val="nil"/>
              <w:bottom w:val="single" w:sz="4" w:space="0" w:color="auto"/>
              <w:right w:val="nil"/>
            </w:tcBorders>
            <w:shd w:val="clear" w:color="auto" w:fill="auto"/>
            <w:noWrap/>
            <w:vAlign w:val="bottom"/>
            <w:hideMark/>
          </w:tcPr>
          <w:p w14:paraId="04F0969A" w14:textId="1846646E" w:rsidR="00F2139F" w:rsidRPr="006E4741" w:rsidRDefault="00F2139F" w:rsidP="00F52988">
            <w:pPr>
              <w:jc w:val="center"/>
              <w:rPr>
                <w:color w:val="000000"/>
                <w:sz w:val="22"/>
                <w:szCs w:val="22"/>
              </w:rPr>
            </w:pPr>
            <w:r w:rsidRPr="006E4741">
              <w:rPr>
                <w:color w:val="000000"/>
                <w:sz w:val="22"/>
                <w:szCs w:val="22"/>
              </w:rPr>
              <w:t>EJ</w:t>
            </w:r>
            <w:r w:rsidR="000029C8" w:rsidRPr="006E4741">
              <w:rPr>
                <w:color w:val="000000"/>
                <w:sz w:val="22"/>
                <w:szCs w:val="22"/>
              </w:rPr>
              <w:t>-</w:t>
            </w:r>
            <w:r w:rsidRPr="006E4741">
              <w:rPr>
                <w:color w:val="000000"/>
                <w:sz w:val="22"/>
                <w:szCs w:val="22"/>
              </w:rPr>
              <w:t>200</w:t>
            </w:r>
          </w:p>
        </w:tc>
        <w:tc>
          <w:tcPr>
            <w:tcW w:w="1317" w:type="dxa"/>
            <w:tcBorders>
              <w:top w:val="nil"/>
              <w:left w:val="nil"/>
              <w:bottom w:val="single" w:sz="4" w:space="0" w:color="auto"/>
              <w:right w:val="nil"/>
            </w:tcBorders>
            <w:shd w:val="clear" w:color="auto" w:fill="auto"/>
            <w:noWrap/>
            <w:vAlign w:val="bottom"/>
            <w:hideMark/>
          </w:tcPr>
          <w:p w14:paraId="1CCE3431" w14:textId="5F878AEE" w:rsidR="00F2139F" w:rsidRPr="006E4741" w:rsidRDefault="00F2139F" w:rsidP="00F52988">
            <w:pPr>
              <w:jc w:val="center"/>
              <w:rPr>
                <w:color w:val="000000"/>
                <w:sz w:val="22"/>
                <w:szCs w:val="22"/>
              </w:rPr>
            </w:pPr>
            <w:r w:rsidRPr="006E4741">
              <w:rPr>
                <w:color w:val="000000"/>
                <w:sz w:val="22"/>
                <w:szCs w:val="22"/>
              </w:rPr>
              <w:t>EJ</w:t>
            </w:r>
            <w:r w:rsidR="000029C8" w:rsidRPr="006E4741">
              <w:rPr>
                <w:color w:val="000000"/>
                <w:sz w:val="22"/>
                <w:szCs w:val="22"/>
              </w:rPr>
              <w:t>-</w:t>
            </w:r>
            <w:r w:rsidRPr="006E4741">
              <w:rPr>
                <w:color w:val="000000"/>
                <w:sz w:val="22"/>
                <w:szCs w:val="22"/>
              </w:rPr>
              <w:t>256</w:t>
            </w:r>
          </w:p>
        </w:tc>
        <w:tc>
          <w:tcPr>
            <w:tcW w:w="1317" w:type="dxa"/>
            <w:tcBorders>
              <w:top w:val="nil"/>
              <w:left w:val="nil"/>
              <w:bottom w:val="single" w:sz="4" w:space="0" w:color="auto"/>
              <w:right w:val="nil"/>
            </w:tcBorders>
            <w:shd w:val="clear" w:color="auto" w:fill="auto"/>
            <w:noWrap/>
            <w:vAlign w:val="bottom"/>
            <w:hideMark/>
          </w:tcPr>
          <w:p w14:paraId="2DB4EFA7" w14:textId="77777777" w:rsidR="00F2139F" w:rsidRPr="006E4741" w:rsidRDefault="00F2139F" w:rsidP="00F52988">
            <w:pPr>
              <w:jc w:val="center"/>
              <w:rPr>
                <w:color w:val="000000"/>
                <w:sz w:val="22"/>
                <w:szCs w:val="22"/>
              </w:rPr>
            </w:pPr>
            <w:r w:rsidRPr="006E4741">
              <w:rPr>
                <w:color w:val="000000"/>
                <w:sz w:val="22"/>
                <w:szCs w:val="22"/>
              </w:rPr>
              <w:t>Water</w:t>
            </w:r>
          </w:p>
        </w:tc>
      </w:tr>
      <w:tr w:rsidR="00F2139F" w:rsidRPr="006E4741" w14:paraId="696D17D8" w14:textId="77777777" w:rsidTr="00F52988">
        <w:trPr>
          <w:trHeight w:val="228"/>
          <w:jc w:val="center"/>
        </w:trPr>
        <w:tc>
          <w:tcPr>
            <w:tcW w:w="1317" w:type="dxa"/>
            <w:tcBorders>
              <w:top w:val="nil"/>
              <w:left w:val="nil"/>
              <w:bottom w:val="nil"/>
              <w:right w:val="nil"/>
            </w:tcBorders>
            <w:shd w:val="clear" w:color="000000" w:fill="FFFFFF"/>
            <w:vAlign w:val="center"/>
            <w:hideMark/>
          </w:tcPr>
          <w:p w14:paraId="5DE4E812" w14:textId="77777777" w:rsidR="00F2139F" w:rsidRPr="006E4741" w:rsidRDefault="00F2139F" w:rsidP="00F52988">
            <w:pPr>
              <w:jc w:val="center"/>
              <w:rPr>
                <w:color w:val="000000"/>
                <w:sz w:val="22"/>
                <w:szCs w:val="22"/>
              </w:rPr>
            </w:pPr>
            <w:r w:rsidRPr="006E4741">
              <w:rPr>
                <w:color w:val="000000"/>
                <w:sz w:val="22"/>
                <w:szCs w:val="22"/>
              </w:rPr>
              <w:t>1.00E-03</w:t>
            </w:r>
          </w:p>
        </w:tc>
        <w:tc>
          <w:tcPr>
            <w:tcW w:w="1317" w:type="dxa"/>
            <w:tcBorders>
              <w:top w:val="nil"/>
              <w:left w:val="nil"/>
              <w:bottom w:val="nil"/>
              <w:right w:val="nil"/>
            </w:tcBorders>
            <w:shd w:val="clear" w:color="000000" w:fill="FFFFFF"/>
            <w:vAlign w:val="center"/>
            <w:hideMark/>
          </w:tcPr>
          <w:p w14:paraId="31A7F100" w14:textId="77777777" w:rsidR="00F2139F" w:rsidRPr="006E4741" w:rsidRDefault="00F2139F" w:rsidP="00F52988">
            <w:pPr>
              <w:jc w:val="center"/>
              <w:rPr>
                <w:color w:val="000000"/>
                <w:sz w:val="22"/>
                <w:szCs w:val="22"/>
              </w:rPr>
            </w:pPr>
            <w:r w:rsidRPr="006E4741">
              <w:rPr>
                <w:color w:val="000000"/>
                <w:sz w:val="22"/>
                <w:szCs w:val="22"/>
              </w:rPr>
              <w:t>9.77E+00</w:t>
            </w:r>
          </w:p>
        </w:tc>
        <w:tc>
          <w:tcPr>
            <w:tcW w:w="1317" w:type="dxa"/>
            <w:tcBorders>
              <w:top w:val="nil"/>
              <w:left w:val="nil"/>
              <w:bottom w:val="nil"/>
              <w:right w:val="nil"/>
            </w:tcBorders>
            <w:shd w:val="clear" w:color="auto" w:fill="auto"/>
            <w:noWrap/>
            <w:vAlign w:val="bottom"/>
            <w:hideMark/>
          </w:tcPr>
          <w:p w14:paraId="12D56D83" w14:textId="77777777" w:rsidR="00F2139F" w:rsidRPr="006E4741" w:rsidRDefault="00F2139F" w:rsidP="00F52988">
            <w:pPr>
              <w:jc w:val="center"/>
              <w:rPr>
                <w:color w:val="000000"/>
                <w:sz w:val="22"/>
                <w:szCs w:val="22"/>
              </w:rPr>
            </w:pPr>
            <w:r w:rsidRPr="006E4741">
              <w:rPr>
                <w:color w:val="000000"/>
                <w:sz w:val="22"/>
                <w:szCs w:val="22"/>
              </w:rPr>
              <w:t>5.99E+00</w:t>
            </w:r>
          </w:p>
        </w:tc>
        <w:tc>
          <w:tcPr>
            <w:tcW w:w="1317" w:type="dxa"/>
            <w:tcBorders>
              <w:top w:val="nil"/>
              <w:left w:val="nil"/>
              <w:bottom w:val="nil"/>
              <w:right w:val="nil"/>
            </w:tcBorders>
            <w:shd w:val="clear" w:color="000000" w:fill="FFFFFF"/>
            <w:vAlign w:val="center"/>
            <w:hideMark/>
          </w:tcPr>
          <w:p w14:paraId="20D6EC45" w14:textId="77777777" w:rsidR="00F2139F" w:rsidRPr="006E4741" w:rsidRDefault="00F2139F" w:rsidP="00F52988">
            <w:pPr>
              <w:jc w:val="center"/>
              <w:rPr>
                <w:color w:val="000000"/>
                <w:sz w:val="22"/>
                <w:szCs w:val="22"/>
              </w:rPr>
            </w:pPr>
            <w:r w:rsidRPr="006E4741">
              <w:rPr>
                <w:color w:val="000000"/>
                <w:sz w:val="22"/>
                <w:szCs w:val="22"/>
              </w:rPr>
              <w:t>6.74E+00</w:t>
            </w:r>
          </w:p>
        </w:tc>
        <w:tc>
          <w:tcPr>
            <w:tcW w:w="1317" w:type="dxa"/>
            <w:tcBorders>
              <w:top w:val="nil"/>
              <w:left w:val="nil"/>
              <w:bottom w:val="nil"/>
              <w:right w:val="nil"/>
            </w:tcBorders>
            <w:shd w:val="clear" w:color="auto" w:fill="auto"/>
            <w:noWrap/>
            <w:vAlign w:val="bottom"/>
            <w:hideMark/>
          </w:tcPr>
          <w:p w14:paraId="7032D6F3" w14:textId="77777777" w:rsidR="00F2139F" w:rsidRPr="006E4741" w:rsidRDefault="00F2139F" w:rsidP="00F52988">
            <w:pPr>
              <w:jc w:val="center"/>
              <w:rPr>
                <w:color w:val="000000"/>
                <w:sz w:val="22"/>
                <w:szCs w:val="22"/>
              </w:rPr>
            </w:pPr>
            <w:r w:rsidRPr="006E4741">
              <w:rPr>
                <w:color w:val="000000"/>
                <w:sz w:val="22"/>
                <w:szCs w:val="22"/>
              </w:rPr>
              <w:t>7.99E+00</w:t>
            </w:r>
          </w:p>
        </w:tc>
      </w:tr>
      <w:tr w:rsidR="00F2139F" w:rsidRPr="006E4741" w14:paraId="40AE8CE0" w14:textId="77777777" w:rsidTr="00F52988">
        <w:trPr>
          <w:trHeight w:val="228"/>
          <w:jc w:val="center"/>
        </w:trPr>
        <w:tc>
          <w:tcPr>
            <w:tcW w:w="1317" w:type="dxa"/>
            <w:tcBorders>
              <w:top w:val="nil"/>
              <w:left w:val="nil"/>
              <w:bottom w:val="nil"/>
              <w:right w:val="nil"/>
            </w:tcBorders>
            <w:shd w:val="clear" w:color="000000" w:fill="FFFFFF"/>
            <w:vAlign w:val="center"/>
            <w:hideMark/>
          </w:tcPr>
          <w:p w14:paraId="1938A525" w14:textId="77777777" w:rsidR="00F2139F" w:rsidRPr="006E4741" w:rsidRDefault="00F2139F" w:rsidP="00F52988">
            <w:pPr>
              <w:jc w:val="center"/>
              <w:rPr>
                <w:color w:val="000000"/>
                <w:sz w:val="22"/>
                <w:szCs w:val="22"/>
              </w:rPr>
            </w:pPr>
            <w:r w:rsidRPr="006E4741">
              <w:rPr>
                <w:color w:val="000000"/>
                <w:sz w:val="22"/>
                <w:szCs w:val="22"/>
              </w:rPr>
              <w:t>1.50E-03</w:t>
            </w:r>
          </w:p>
        </w:tc>
        <w:tc>
          <w:tcPr>
            <w:tcW w:w="1317" w:type="dxa"/>
            <w:tcBorders>
              <w:top w:val="nil"/>
              <w:left w:val="nil"/>
              <w:bottom w:val="nil"/>
              <w:right w:val="nil"/>
            </w:tcBorders>
            <w:shd w:val="clear" w:color="000000" w:fill="FFFFFF"/>
            <w:vAlign w:val="center"/>
            <w:hideMark/>
          </w:tcPr>
          <w:p w14:paraId="2D243098" w14:textId="77777777" w:rsidR="00F2139F" w:rsidRPr="006E4741" w:rsidRDefault="00F2139F" w:rsidP="00F52988">
            <w:pPr>
              <w:jc w:val="center"/>
              <w:rPr>
                <w:color w:val="000000"/>
                <w:sz w:val="22"/>
                <w:szCs w:val="22"/>
              </w:rPr>
            </w:pPr>
            <w:r w:rsidRPr="006E4741">
              <w:rPr>
                <w:color w:val="000000"/>
                <w:sz w:val="22"/>
                <w:szCs w:val="22"/>
              </w:rPr>
              <w:t>1.13E+01</w:t>
            </w:r>
          </w:p>
        </w:tc>
        <w:tc>
          <w:tcPr>
            <w:tcW w:w="1317" w:type="dxa"/>
            <w:tcBorders>
              <w:top w:val="nil"/>
              <w:left w:val="nil"/>
              <w:bottom w:val="nil"/>
              <w:right w:val="nil"/>
            </w:tcBorders>
            <w:shd w:val="clear" w:color="auto" w:fill="auto"/>
            <w:noWrap/>
            <w:vAlign w:val="bottom"/>
            <w:hideMark/>
          </w:tcPr>
          <w:p w14:paraId="6068FAE1" w14:textId="77777777" w:rsidR="00F2139F" w:rsidRPr="006E4741" w:rsidRDefault="00F2139F" w:rsidP="00F52988">
            <w:pPr>
              <w:jc w:val="center"/>
              <w:rPr>
                <w:color w:val="000000"/>
                <w:sz w:val="22"/>
                <w:szCs w:val="22"/>
              </w:rPr>
            </w:pPr>
            <w:r w:rsidRPr="006E4741">
              <w:rPr>
                <w:color w:val="000000"/>
                <w:sz w:val="22"/>
                <w:szCs w:val="22"/>
              </w:rPr>
              <w:t>5.99E+00</w:t>
            </w:r>
          </w:p>
        </w:tc>
        <w:tc>
          <w:tcPr>
            <w:tcW w:w="1317" w:type="dxa"/>
            <w:tcBorders>
              <w:top w:val="nil"/>
              <w:left w:val="nil"/>
              <w:bottom w:val="nil"/>
              <w:right w:val="nil"/>
            </w:tcBorders>
            <w:shd w:val="clear" w:color="000000" w:fill="FFFFFF"/>
            <w:vAlign w:val="center"/>
            <w:hideMark/>
          </w:tcPr>
          <w:p w14:paraId="366D6467" w14:textId="77777777" w:rsidR="00F2139F" w:rsidRPr="006E4741" w:rsidRDefault="00F2139F" w:rsidP="00F52988">
            <w:pPr>
              <w:jc w:val="center"/>
              <w:rPr>
                <w:color w:val="000000"/>
                <w:sz w:val="22"/>
                <w:szCs w:val="22"/>
              </w:rPr>
            </w:pPr>
            <w:r w:rsidRPr="006E4741">
              <w:rPr>
                <w:color w:val="000000"/>
                <w:sz w:val="22"/>
                <w:szCs w:val="22"/>
              </w:rPr>
              <w:t>7.05E+00</w:t>
            </w:r>
          </w:p>
        </w:tc>
        <w:tc>
          <w:tcPr>
            <w:tcW w:w="1317" w:type="dxa"/>
            <w:tcBorders>
              <w:top w:val="nil"/>
              <w:left w:val="nil"/>
              <w:bottom w:val="nil"/>
              <w:right w:val="nil"/>
            </w:tcBorders>
            <w:shd w:val="clear" w:color="auto" w:fill="auto"/>
            <w:noWrap/>
            <w:vAlign w:val="bottom"/>
            <w:hideMark/>
          </w:tcPr>
          <w:p w14:paraId="1DB19504" w14:textId="77777777" w:rsidR="00F2139F" w:rsidRPr="006E4741" w:rsidRDefault="00F2139F" w:rsidP="00F52988">
            <w:pPr>
              <w:jc w:val="center"/>
              <w:rPr>
                <w:color w:val="000000"/>
                <w:sz w:val="22"/>
                <w:szCs w:val="22"/>
              </w:rPr>
            </w:pPr>
            <w:r w:rsidRPr="006E4741">
              <w:rPr>
                <w:color w:val="000000"/>
                <w:sz w:val="22"/>
                <w:szCs w:val="22"/>
              </w:rPr>
              <w:t>7.99E+00</w:t>
            </w:r>
          </w:p>
        </w:tc>
      </w:tr>
      <w:tr w:rsidR="00F2139F" w:rsidRPr="006E4741" w14:paraId="79966E09" w14:textId="77777777" w:rsidTr="00F52988">
        <w:trPr>
          <w:trHeight w:val="228"/>
          <w:jc w:val="center"/>
        </w:trPr>
        <w:tc>
          <w:tcPr>
            <w:tcW w:w="1317" w:type="dxa"/>
            <w:tcBorders>
              <w:top w:val="nil"/>
              <w:left w:val="nil"/>
              <w:bottom w:val="nil"/>
              <w:right w:val="nil"/>
            </w:tcBorders>
            <w:shd w:val="clear" w:color="000000" w:fill="FFFFFF"/>
            <w:vAlign w:val="center"/>
            <w:hideMark/>
          </w:tcPr>
          <w:p w14:paraId="035F3FBA" w14:textId="77777777" w:rsidR="00F2139F" w:rsidRPr="006E4741" w:rsidRDefault="00F2139F" w:rsidP="00F52988">
            <w:pPr>
              <w:jc w:val="center"/>
              <w:rPr>
                <w:color w:val="000000"/>
                <w:sz w:val="22"/>
                <w:szCs w:val="22"/>
              </w:rPr>
            </w:pPr>
            <w:r w:rsidRPr="006E4741">
              <w:rPr>
                <w:color w:val="000000"/>
                <w:sz w:val="22"/>
                <w:szCs w:val="22"/>
              </w:rPr>
              <w:t>2.00E-03</w:t>
            </w:r>
          </w:p>
        </w:tc>
        <w:tc>
          <w:tcPr>
            <w:tcW w:w="1317" w:type="dxa"/>
            <w:tcBorders>
              <w:top w:val="nil"/>
              <w:left w:val="nil"/>
              <w:bottom w:val="nil"/>
              <w:right w:val="nil"/>
            </w:tcBorders>
            <w:shd w:val="clear" w:color="000000" w:fill="FFFFFF"/>
            <w:vAlign w:val="center"/>
            <w:hideMark/>
          </w:tcPr>
          <w:p w14:paraId="781C6795" w14:textId="77777777" w:rsidR="00F2139F" w:rsidRPr="006E4741" w:rsidRDefault="00F2139F" w:rsidP="00F52988">
            <w:pPr>
              <w:jc w:val="center"/>
              <w:rPr>
                <w:color w:val="000000"/>
                <w:sz w:val="22"/>
                <w:szCs w:val="22"/>
              </w:rPr>
            </w:pPr>
            <w:r w:rsidRPr="006E4741">
              <w:rPr>
                <w:color w:val="000000"/>
                <w:sz w:val="22"/>
                <w:szCs w:val="22"/>
              </w:rPr>
              <w:t>1.26E+01</w:t>
            </w:r>
          </w:p>
        </w:tc>
        <w:tc>
          <w:tcPr>
            <w:tcW w:w="1317" w:type="dxa"/>
            <w:tcBorders>
              <w:top w:val="nil"/>
              <w:left w:val="nil"/>
              <w:bottom w:val="nil"/>
              <w:right w:val="nil"/>
            </w:tcBorders>
            <w:shd w:val="clear" w:color="auto" w:fill="auto"/>
            <w:noWrap/>
            <w:vAlign w:val="bottom"/>
            <w:hideMark/>
          </w:tcPr>
          <w:p w14:paraId="74BEB4FD" w14:textId="77777777" w:rsidR="00F2139F" w:rsidRPr="006E4741" w:rsidRDefault="00F2139F" w:rsidP="00F52988">
            <w:pPr>
              <w:jc w:val="center"/>
              <w:rPr>
                <w:color w:val="000000"/>
                <w:sz w:val="22"/>
                <w:szCs w:val="22"/>
              </w:rPr>
            </w:pPr>
            <w:r w:rsidRPr="006E4741">
              <w:rPr>
                <w:color w:val="000000"/>
                <w:sz w:val="22"/>
                <w:szCs w:val="22"/>
              </w:rPr>
              <w:t>5.99E+00</w:t>
            </w:r>
          </w:p>
        </w:tc>
        <w:tc>
          <w:tcPr>
            <w:tcW w:w="1317" w:type="dxa"/>
            <w:tcBorders>
              <w:top w:val="nil"/>
              <w:left w:val="nil"/>
              <w:bottom w:val="nil"/>
              <w:right w:val="nil"/>
            </w:tcBorders>
            <w:shd w:val="clear" w:color="000000" w:fill="FFFFFF"/>
            <w:vAlign w:val="center"/>
            <w:hideMark/>
          </w:tcPr>
          <w:p w14:paraId="53324379" w14:textId="77777777" w:rsidR="00F2139F" w:rsidRPr="006E4741" w:rsidRDefault="00F2139F" w:rsidP="00F52988">
            <w:pPr>
              <w:jc w:val="center"/>
              <w:rPr>
                <w:color w:val="000000"/>
                <w:sz w:val="22"/>
                <w:szCs w:val="22"/>
              </w:rPr>
            </w:pPr>
            <w:r w:rsidRPr="006E4741">
              <w:rPr>
                <w:color w:val="000000"/>
                <w:sz w:val="22"/>
                <w:szCs w:val="22"/>
              </w:rPr>
              <w:t>7.32E+00</w:t>
            </w:r>
          </w:p>
        </w:tc>
        <w:tc>
          <w:tcPr>
            <w:tcW w:w="1317" w:type="dxa"/>
            <w:tcBorders>
              <w:top w:val="nil"/>
              <w:left w:val="nil"/>
              <w:bottom w:val="nil"/>
              <w:right w:val="nil"/>
            </w:tcBorders>
            <w:shd w:val="clear" w:color="auto" w:fill="auto"/>
            <w:noWrap/>
            <w:vAlign w:val="bottom"/>
            <w:hideMark/>
          </w:tcPr>
          <w:p w14:paraId="4A5352A5" w14:textId="77777777" w:rsidR="00F2139F" w:rsidRPr="006E4741" w:rsidRDefault="00F2139F" w:rsidP="00F52988">
            <w:pPr>
              <w:jc w:val="center"/>
              <w:rPr>
                <w:color w:val="000000"/>
                <w:sz w:val="22"/>
                <w:szCs w:val="22"/>
              </w:rPr>
            </w:pPr>
            <w:r w:rsidRPr="006E4741">
              <w:rPr>
                <w:color w:val="000000"/>
                <w:sz w:val="22"/>
                <w:szCs w:val="22"/>
              </w:rPr>
              <w:t>7.99E+00</w:t>
            </w:r>
          </w:p>
        </w:tc>
      </w:tr>
      <w:tr w:rsidR="00F2139F" w:rsidRPr="006E4741" w14:paraId="2BD469AA" w14:textId="77777777" w:rsidTr="00F52988">
        <w:trPr>
          <w:trHeight w:val="228"/>
          <w:jc w:val="center"/>
        </w:trPr>
        <w:tc>
          <w:tcPr>
            <w:tcW w:w="1317" w:type="dxa"/>
            <w:tcBorders>
              <w:top w:val="nil"/>
              <w:left w:val="nil"/>
              <w:bottom w:val="nil"/>
              <w:right w:val="nil"/>
            </w:tcBorders>
            <w:shd w:val="clear" w:color="000000" w:fill="FFFFFF"/>
            <w:vAlign w:val="center"/>
            <w:hideMark/>
          </w:tcPr>
          <w:p w14:paraId="1B085744" w14:textId="77777777" w:rsidR="00F2139F" w:rsidRPr="006E4741" w:rsidRDefault="00F2139F" w:rsidP="00F52988">
            <w:pPr>
              <w:jc w:val="center"/>
              <w:rPr>
                <w:color w:val="000000"/>
                <w:sz w:val="22"/>
                <w:szCs w:val="22"/>
              </w:rPr>
            </w:pPr>
            <w:r w:rsidRPr="006E4741">
              <w:rPr>
                <w:color w:val="000000"/>
                <w:sz w:val="22"/>
                <w:szCs w:val="22"/>
              </w:rPr>
              <w:t>3.00E-03</w:t>
            </w:r>
          </w:p>
        </w:tc>
        <w:tc>
          <w:tcPr>
            <w:tcW w:w="1317" w:type="dxa"/>
            <w:tcBorders>
              <w:top w:val="nil"/>
              <w:left w:val="nil"/>
              <w:bottom w:val="nil"/>
              <w:right w:val="nil"/>
            </w:tcBorders>
            <w:shd w:val="clear" w:color="000000" w:fill="FFFFFF"/>
            <w:vAlign w:val="center"/>
            <w:hideMark/>
          </w:tcPr>
          <w:p w14:paraId="2A089941" w14:textId="77777777" w:rsidR="00F2139F" w:rsidRPr="006E4741" w:rsidRDefault="00F2139F" w:rsidP="00F52988">
            <w:pPr>
              <w:jc w:val="center"/>
              <w:rPr>
                <w:color w:val="000000"/>
                <w:sz w:val="22"/>
                <w:szCs w:val="22"/>
              </w:rPr>
            </w:pPr>
            <w:r w:rsidRPr="006E4741">
              <w:rPr>
                <w:color w:val="000000"/>
                <w:sz w:val="22"/>
                <w:szCs w:val="22"/>
              </w:rPr>
              <w:t>3.08E+01</w:t>
            </w:r>
          </w:p>
        </w:tc>
        <w:tc>
          <w:tcPr>
            <w:tcW w:w="1317" w:type="dxa"/>
            <w:tcBorders>
              <w:top w:val="nil"/>
              <w:left w:val="nil"/>
              <w:bottom w:val="nil"/>
              <w:right w:val="nil"/>
            </w:tcBorders>
            <w:shd w:val="clear" w:color="auto" w:fill="auto"/>
            <w:noWrap/>
            <w:vAlign w:val="bottom"/>
            <w:hideMark/>
          </w:tcPr>
          <w:p w14:paraId="26EC2C61" w14:textId="77777777" w:rsidR="00F2139F" w:rsidRPr="006E4741" w:rsidRDefault="00F2139F" w:rsidP="00F52988">
            <w:pPr>
              <w:jc w:val="center"/>
              <w:rPr>
                <w:color w:val="000000"/>
                <w:sz w:val="22"/>
                <w:szCs w:val="22"/>
              </w:rPr>
            </w:pPr>
            <w:r w:rsidRPr="006E4741">
              <w:rPr>
                <w:color w:val="000000"/>
                <w:sz w:val="22"/>
                <w:szCs w:val="22"/>
              </w:rPr>
              <w:t>5.98E+00</w:t>
            </w:r>
          </w:p>
        </w:tc>
        <w:tc>
          <w:tcPr>
            <w:tcW w:w="1317" w:type="dxa"/>
            <w:tcBorders>
              <w:top w:val="nil"/>
              <w:left w:val="nil"/>
              <w:bottom w:val="nil"/>
              <w:right w:val="nil"/>
            </w:tcBorders>
            <w:shd w:val="clear" w:color="000000" w:fill="FFFFFF"/>
            <w:vAlign w:val="center"/>
            <w:hideMark/>
          </w:tcPr>
          <w:p w14:paraId="4D6F4FF1" w14:textId="77777777" w:rsidR="00F2139F" w:rsidRPr="006E4741" w:rsidRDefault="00F2139F" w:rsidP="00F52988">
            <w:pPr>
              <w:jc w:val="center"/>
              <w:rPr>
                <w:color w:val="000000"/>
                <w:sz w:val="22"/>
                <w:szCs w:val="22"/>
              </w:rPr>
            </w:pPr>
            <w:r w:rsidRPr="006E4741">
              <w:rPr>
                <w:color w:val="000000"/>
                <w:sz w:val="22"/>
                <w:szCs w:val="22"/>
              </w:rPr>
              <w:t>1.23E+01</w:t>
            </w:r>
          </w:p>
        </w:tc>
        <w:tc>
          <w:tcPr>
            <w:tcW w:w="1317" w:type="dxa"/>
            <w:tcBorders>
              <w:top w:val="nil"/>
              <w:left w:val="nil"/>
              <w:bottom w:val="nil"/>
              <w:right w:val="nil"/>
            </w:tcBorders>
            <w:shd w:val="clear" w:color="auto" w:fill="auto"/>
            <w:noWrap/>
            <w:vAlign w:val="bottom"/>
            <w:hideMark/>
          </w:tcPr>
          <w:p w14:paraId="425AAE10" w14:textId="77777777" w:rsidR="00F2139F" w:rsidRPr="006E4741" w:rsidRDefault="00F2139F" w:rsidP="00F52988">
            <w:pPr>
              <w:jc w:val="center"/>
              <w:rPr>
                <w:color w:val="000000"/>
                <w:sz w:val="22"/>
                <w:szCs w:val="22"/>
              </w:rPr>
            </w:pPr>
            <w:r w:rsidRPr="006E4741">
              <w:rPr>
                <w:color w:val="000000"/>
                <w:sz w:val="22"/>
                <w:szCs w:val="22"/>
              </w:rPr>
              <w:t>7.98E+00</w:t>
            </w:r>
          </w:p>
        </w:tc>
      </w:tr>
      <w:tr w:rsidR="00F2139F" w:rsidRPr="006E4741" w14:paraId="59F51CFD" w14:textId="77777777" w:rsidTr="00F52988">
        <w:trPr>
          <w:trHeight w:val="228"/>
          <w:jc w:val="center"/>
        </w:trPr>
        <w:tc>
          <w:tcPr>
            <w:tcW w:w="1317" w:type="dxa"/>
            <w:tcBorders>
              <w:top w:val="nil"/>
              <w:left w:val="nil"/>
              <w:bottom w:val="nil"/>
              <w:right w:val="nil"/>
            </w:tcBorders>
            <w:shd w:val="clear" w:color="000000" w:fill="FFFFFF"/>
            <w:vAlign w:val="center"/>
            <w:hideMark/>
          </w:tcPr>
          <w:p w14:paraId="0EE66E09" w14:textId="77777777" w:rsidR="00F2139F" w:rsidRPr="006E4741" w:rsidRDefault="00F2139F" w:rsidP="00F52988">
            <w:pPr>
              <w:jc w:val="center"/>
              <w:rPr>
                <w:color w:val="000000"/>
                <w:sz w:val="22"/>
                <w:szCs w:val="22"/>
              </w:rPr>
            </w:pPr>
            <w:r w:rsidRPr="006E4741">
              <w:rPr>
                <w:color w:val="000000"/>
                <w:sz w:val="22"/>
                <w:szCs w:val="22"/>
              </w:rPr>
              <w:t>4.00E-03</w:t>
            </w:r>
          </w:p>
        </w:tc>
        <w:tc>
          <w:tcPr>
            <w:tcW w:w="1317" w:type="dxa"/>
            <w:tcBorders>
              <w:top w:val="nil"/>
              <w:left w:val="nil"/>
              <w:bottom w:val="nil"/>
              <w:right w:val="nil"/>
            </w:tcBorders>
            <w:shd w:val="clear" w:color="000000" w:fill="FFFFFF"/>
            <w:vAlign w:val="center"/>
            <w:hideMark/>
          </w:tcPr>
          <w:p w14:paraId="3918097D" w14:textId="77777777" w:rsidR="00F2139F" w:rsidRPr="006E4741" w:rsidRDefault="00F2139F" w:rsidP="00F52988">
            <w:pPr>
              <w:jc w:val="center"/>
              <w:rPr>
                <w:color w:val="000000"/>
                <w:sz w:val="22"/>
                <w:szCs w:val="22"/>
              </w:rPr>
            </w:pPr>
            <w:r w:rsidRPr="006E4741">
              <w:rPr>
                <w:color w:val="000000"/>
                <w:sz w:val="22"/>
                <w:szCs w:val="22"/>
              </w:rPr>
              <w:t>3.73E+01</w:t>
            </w:r>
          </w:p>
        </w:tc>
        <w:tc>
          <w:tcPr>
            <w:tcW w:w="1317" w:type="dxa"/>
            <w:tcBorders>
              <w:top w:val="nil"/>
              <w:left w:val="nil"/>
              <w:bottom w:val="nil"/>
              <w:right w:val="nil"/>
            </w:tcBorders>
            <w:shd w:val="clear" w:color="auto" w:fill="auto"/>
            <w:noWrap/>
            <w:vAlign w:val="bottom"/>
            <w:hideMark/>
          </w:tcPr>
          <w:p w14:paraId="6A30DF6B" w14:textId="77777777" w:rsidR="00F2139F" w:rsidRPr="006E4741" w:rsidRDefault="00F2139F" w:rsidP="00F52988">
            <w:pPr>
              <w:jc w:val="center"/>
              <w:rPr>
                <w:color w:val="000000"/>
                <w:sz w:val="22"/>
                <w:szCs w:val="22"/>
              </w:rPr>
            </w:pPr>
            <w:r w:rsidRPr="006E4741">
              <w:rPr>
                <w:color w:val="000000"/>
                <w:sz w:val="22"/>
                <w:szCs w:val="22"/>
              </w:rPr>
              <w:t>5.97E+00</w:t>
            </w:r>
          </w:p>
        </w:tc>
        <w:tc>
          <w:tcPr>
            <w:tcW w:w="1317" w:type="dxa"/>
            <w:tcBorders>
              <w:top w:val="nil"/>
              <w:left w:val="nil"/>
              <w:bottom w:val="nil"/>
              <w:right w:val="nil"/>
            </w:tcBorders>
            <w:shd w:val="clear" w:color="000000" w:fill="FFFFFF"/>
            <w:vAlign w:val="center"/>
            <w:hideMark/>
          </w:tcPr>
          <w:p w14:paraId="6FF7F1FF" w14:textId="77777777" w:rsidR="00F2139F" w:rsidRPr="006E4741" w:rsidRDefault="00F2139F" w:rsidP="00F52988">
            <w:pPr>
              <w:jc w:val="center"/>
              <w:rPr>
                <w:color w:val="000000"/>
                <w:sz w:val="22"/>
                <w:szCs w:val="22"/>
              </w:rPr>
            </w:pPr>
            <w:r w:rsidRPr="006E4741">
              <w:rPr>
                <w:color w:val="000000"/>
                <w:sz w:val="22"/>
                <w:szCs w:val="22"/>
              </w:rPr>
              <w:t>1.52E+01</w:t>
            </w:r>
          </w:p>
        </w:tc>
        <w:tc>
          <w:tcPr>
            <w:tcW w:w="1317" w:type="dxa"/>
            <w:tcBorders>
              <w:top w:val="nil"/>
              <w:left w:val="nil"/>
              <w:bottom w:val="nil"/>
              <w:right w:val="nil"/>
            </w:tcBorders>
            <w:shd w:val="clear" w:color="auto" w:fill="auto"/>
            <w:noWrap/>
            <w:vAlign w:val="bottom"/>
            <w:hideMark/>
          </w:tcPr>
          <w:p w14:paraId="160BB395" w14:textId="77777777" w:rsidR="00F2139F" w:rsidRPr="006E4741" w:rsidRDefault="00F2139F" w:rsidP="00F52988">
            <w:pPr>
              <w:jc w:val="center"/>
              <w:rPr>
                <w:color w:val="000000"/>
                <w:sz w:val="22"/>
                <w:szCs w:val="22"/>
              </w:rPr>
            </w:pPr>
            <w:r w:rsidRPr="006E4741">
              <w:rPr>
                <w:color w:val="000000"/>
                <w:sz w:val="22"/>
                <w:szCs w:val="22"/>
              </w:rPr>
              <w:t>7.97E+00</w:t>
            </w:r>
          </w:p>
        </w:tc>
      </w:tr>
      <w:tr w:rsidR="00F2139F" w:rsidRPr="006E4741" w14:paraId="7AB68309" w14:textId="77777777" w:rsidTr="00F52988">
        <w:trPr>
          <w:trHeight w:val="228"/>
          <w:jc w:val="center"/>
        </w:trPr>
        <w:tc>
          <w:tcPr>
            <w:tcW w:w="1317" w:type="dxa"/>
            <w:tcBorders>
              <w:top w:val="nil"/>
              <w:left w:val="nil"/>
              <w:bottom w:val="nil"/>
              <w:right w:val="nil"/>
            </w:tcBorders>
            <w:shd w:val="clear" w:color="000000" w:fill="FFFFFF"/>
            <w:vAlign w:val="center"/>
            <w:hideMark/>
          </w:tcPr>
          <w:p w14:paraId="2B660927" w14:textId="77777777" w:rsidR="00F2139F" w:rsidRPr="006E4741" w:rsidRDefault="00F2139F" w:rsidP="00F52988">
            <w:pPr>
              <w:jc w:val="center"/>
              <w:rPr>
                <w:color w:val="000000"/>
                <w:sz w:val="22"/>
                <w:szCs w:val="22"/>
              </w:rPr>
            </w:pPr>
            <w:r w:rsidRPr="006E4741">
              <w:rPr>
                <w:color w:val="000000"/>
                <w:sz w:val="22"/>
                <w:szCs w:val="22"/>
              </w:rPr>
              <w:t>5.00E-03</w:t>
            </w:r>
          </w:p>
        </w:tc>
        <w:tc>
          <w:tcPr>
            <w:tcW w:w="1317" w:type="dxa"/>
            <w:tcBorders>
              <w:top w:val="nil"/>
              <w:left w:val="nil"/>
              <w:bottom w:val="nil"/>
              <w:right w:val="nil"/>
            </w:tcBorders>
            <w:shd w:val="clear" w:color="000000" w:fill="FFFFFF"/>
            <w:vAlign w:val="center"/>
            <w:hideMark/>
          </w:tcPr>
          <w:p w14:paraId="0479DE96" w14:textId="77777777" w:rsidR="00F2139F" w:rsidRPr="006E4741" w:rsidRDefault="00F2139F" w:rsidP="00F52988">
            <w:pPr>
              <w:jc w:val="center"/>
              <w:rPr>
                <w:color w:val="000000"/>
                <w:sz w:val="22"/>
                <w:szCs w:val="22"/>
              </w:rPr>
            </w:pPr>
            <w:r w:rsidRPr="006E4741">
              <w:rPr>
                <w:color w:val="000000"/>
                <w:sz w:val="22"/>
                <w:szCs w:val="22"/>
              </w:rPr>
              <w:t>4.07E+01</w:t>
            </w:r>
          </w:p>
        </w:tc>
        <w:tc>
          <w:tcPr>
            <w:tcW w:w="1317" w:type="dxa"/>
            <w:tcBorders>
              <w:top w:val="nil"/>
              <w:left w:val="nil"/>
              <w:bottom w:val="nil"/>
              <w:right w:val="nil"/>
            </w:tcBorders>
            <w:shd w:val="clear" w:color="auto" w:fill="auto"/>
            <w:noWrap/>
            <w:vAlign w:val="bottom"/>
            <w:hideMark/>
          </w:tcPr>
          <w:p w14:paraId="525CC38F" w14:textId="77777777" w:rsidR="00F2139F" w:rsidRPr="006E4741" w:rsidRDefault="00F2139F" w:rsidP="00F52988">
            <w:pPr>
              <w:jc w:val="center"/>
              <w:rPr>
                <w:color w:val="000000"/>
                <w:sz w:val="22"/>
                <w:szCs w:val="22"/>
              </w:rPr>
            </w:pPr>
            <w:r w:rsidRPr="006E4741">
              <w:rPr>
                <w:color w:val="000000"/>
                <w:sz w:val="22"/>
                <w:szCs w:val="22"/>
              </w:rPr>
              <w:t>5.94E+00</w:t>
            </w:r>
          </w:p>
        </w:tc>
        <w:tc>
          <w:tcPr>
            <w:tcW w:w="1317" w:type="dxa"/>
            <w:tcBorders>
              <w:top w:val="nil"/>
              <w:left w:val="nil"/>
              <w:bottom w:val="nil"/>
              <w:right w:val="nil"/>
            </w:tcBorders>
            <w:shd w:val="clear" w:color="000000" w:fill="FFFFFF"/>
            <w:vAlign w:val="center"/>
            <w:hideMark/>
          </w:tcPr>
          <w:p w14:paraId="4BC71F16" w14:textId="77777777" w:rsidR="00F2139F" w:rsidRPr="006E4741" w:rsidRDefault="00F2139F" w:rsidP="00F52988">
            <w:pPr>
              <w:jc w:val="center"/>
              <w:rPr>
                <w:color w:val="000000"/>
                <w:sz w:val="22"/>
                <w:szCs w:val="22"/>
              </w:rPr>
            </w:pPr>
            <w:r w:rsidRPr="006E4741">
              <w:rPr>
                <w:color w:val="000000"/>
                <w:sz w:val="22"/>
                <w:szCs w:val="22"/>
              </w:rPr>
              <w:t>1.64E+01</w:t>
            </w:r>
          </w:p>
        </w:tc>
        <w:tc>
          <w:tcPr>
            <w:tcW w:w="1317" w:type="dxa"/>
            <w:tcBorders>
              <w:top w:val="nil"/>
              <w:left w:val="nil"/>
              <w:bottom w:val="nil"/>
              <w:right w:val="nil"/>
            </w:tcBorders>
            <w:shd w:val="clear" w:color="auto" w:fill="auto"/>
            <w:noWrap/>
            <w:vAlign w:val="bottom"/>
            <w:hideMark/>
          </w:tcPr>
          <w:p w14:paraId="31007C8A" w14:textId="77777777" w:rsidR="00F2139F" w:rsidRPr="006E4741" w:rsidRDefault="00F2139F" w:rsidP="00F52988">
            <w:pPr>
              <w:jc w:val="center"/>
              <w:rPr>
                <w:color w:val="000000"/>
                <w:sz w:val="22"/>
                <w:szCs w:val="22"/>
              </w:rPr>
            </w:pPr>
            <w:r w:rsidRPr="006E4741">
              <w:rPr>
                <w:color w:val="000000"/>
                <w:sz w:val="22"/>
                <w:szCs w:val="22"/>
              </w:rPr>
              <w:t>7.94E+00</w:t>
            </w:r>
          </w:p>
        </w:tc>
      </w:tr>
      <w:tr w:rsidR="00F2139F" w:rsidRPr="006E4741" w14:paraId="23ED28A8" w14:textId="77777777" w:rsidTr="00F52988">
        <w:trPr>
          <w:trHeight w:val="228"/>
          <w:jc w:val="center"/>
        </w:trPr>
        <w:tc>
          <w:tcPr>
            <w:tcW w:w="1317" w:type="dxa"/>
            <w:tcBorders>
              <w:top w:val="nil"/>
              <w:left w:val="nil"/>
              <w:bottom w:val="nil"/>
              <w:right w:val="nil"/>
            </w:tcBorders>
            <w:shd w:val="clear" w:color="000000" w:fill="FFFFFF"/>
            <w:vAlign w:val="center"/>
            <w:hideMark/>
          </w:tcPr>
          <w:p w14:paraId="46CDE65B" w14:textId="77777777" w:rsidR="00F2139F" w:rsidRPr="006E4741" w:rsidRDefault="00F2139F" w:rsidP="00F52988">
            <w:pPr>
              <w:jc w:val="center"/>
              <w:rPr>
                <w:color w:val="000000"/>
                <w:sz w:val="22"/>
                <w:szCs w:val="22"/>
              </w:rPr>
            </w:pPr>
            <w:r w:rsidRPr="006E4741">
              <w:rPr>
                <w:color w:val="000000"/>
                <w:sz w:val="22"/>
                <w:szCs w:val="22"/>
              </w:rPr>
              <w:t>6.00E-03</w:t>
            </w:r>
          </w:p>
        </w:tc>
        <w:tc>
          <w:tcPr>
            <w:tcW w:w="1317" w:type="dxa"/>
            <w:tcBorders>
              <w:top w:val="nil"/>
              <w:left w:val="nil"/>
              <w:bottom w:val="nil"/>
              <w:right w:val="nil"/>
            </w:tcBorders>
            <w:shd w:val="clear" w:color="000000" w:fill="FFFFFF"/>
            <w:vAlign w:val="center"/>
            <w:hideMark/>
          </w:tcPr>
          <w:p w14:paraId="640B1516" w14:textId="77777777" w:rsidR="00F2139F" w:rsidRPr="006E4741" w:rsidRDefault="00F2139F" w:rsidP="00F52988">
            <w:pPr>
              <w:jc w:val="center"/>
              <w:rPr>
                <w:color w:val="000000"/>
                <w:sz w:val="22"/>
                <w:szCs w:val="22"/>
              </w:rPr>
            </w:pPr>
            <w:r w:rsidRPr="006E4741">
              <w:rPr>
                <w:color w:val="000000"/>
                <w:sz w:val="22"/>
                <w:szCs w:val="22"/>
              </w:rPr>
              <w:t>4.27E+01</w:t>
            </w:r>
          </w:p>
        </w:tc>
        <w:tc>
          <w:tcPr>
            <w:tcW w:w="1317" w:type="dxa"/>
            <w:tcBorders>
              <w:top w:val="nil"/>
              <w:left w:val="nil"/>
              <w:bottom w:val="nil"/>
              <w:right w:val="nil"/>
            </w:tcBorders>
            <w:shd w:val="clear" w:color="auto" w:fill="auto"/>
            <w:noWrap/>
            <w:vAlign w:val="bottom"/>
            <w:hideMark/>
          </w:tcPr>
          <w:p w14:paraId="1834D9A4" w14:textId="77777777" w:rsidR="00F2139F" w:rsidRPr="006E4741" w:rsidRDefault="00F2139F" w:rsidP="00F52988">
            <w:pPr>
              <w:jc w:val="center"/>
              <w:rPr>
                <w:color w:val="000000"/>
                <w:sz w:val="22"/>
                <w:szCs w:val="22"/>
              </w:rPr>
            </w:pPr>
            <w:r w:rsidRPr="006E4741">
              <w:rPr>
                <w:color w:val="000000"/>
                <w:sz w:val="22"/>
                <w:szCs w:val="22"/>
              </w:rPr>
              <w:t>5.90E+00</w:t>
            </w:r>
          </w:p>
        </w:tc>
        <w:tc>
          <w:tcPr>
            <w:tcW w:w="1317" w:type="dxa"/>
            <w:tcBorders>
              <w:top w:val="nil"/>
              <w:left w:val="nil"/>
              <w:bottom w:val="nil"/>
              <w:right w:val="nil"/>
            </w:tcBorders>
            <w:shd w:val="clear" w:color="000000" w:fill="FFFFFF"/>
            <w:vAlign w:val="center"/>
            <w:hideMark/>
          </w:tcPr>
          <w:p w14:paraId="3E8E2A97" w14:textId="77777777" w:rsidR="00F2139F" w:rsidRPr="006E4741" w:rsidRDefault="00F2139F" w:rsidP="00F52988">
            <w:pPr>
              <w:jc w:val="center"/>
              <w:rPr>
                <w:color w:val="000000"/>
                <w:sz w:val="22"/>
                <w:szCs w:val="22"/>
              </w:rPr>
            </w:pPr>
            <w:r w:rsidRPr="006E4741">
              <w:rPr>
                <w:color w:val="000000"/>
                <w:sz w:val="22"/>
                <w:szCs w:val="22"/>
              </w:rPr>
              <w:t>1.73E+01</w:t>
            </w:r>
          </w:p>
        </w:tc>
        <w:tc>
          <w:tcPr>
            <w:tcW w:w="1317" w:type="dxa"/>
            <w:tcBorders>
              <w:top w:val="nil"/>
              <w:left w:val="nil"/>
              <w:bottom w:val="nil"/>
              <w:right w:val="nil"/>
            </w:tcBorders>
            <w:shd w:val="clear" w:color="auto" w:fill="auto"/>
            <w:noWrap/>
            <w:vAlign w:val="bottom"/>
            <w:hideMark/>
          </w:tcPr>
          <w:p w14:paraId="6F04BDAA" w14:textId="77777777" w:rsidR="00F2139F" w:rsidRPr="006E4741" w:rsidRDefault="00F2139F" w:rsidP="00F52988">
            <w:pPr>
              <w:jc w:val="center"/>
              <w:rPr>
                <w:color w:val="000000"/>
                <w:sz w:val="22"/>
                <w:szCs w:val="22"/>
              </w:rPr>
            </w:pPr>
            <w:r w:rsidRPr="006E4741">
              <w:rPr>
                <w:color w:val="000000"/>
                <w:sz w:val="22"/>
                <w:szCs w:val="22"/>
              </w:rPr>
              <w:t>7.90E+00</w:t>
            </w:r>
          </w:p>
        </w:tc>
      </w:tr>
      <w:tr w:rsidR="00F2139F" w:rsidRPr="006E4741" w14:paraId="5EC0A0EA" w14:textId="77777777" w:rsidTr="00F52988">
        <w:trPr>
          <w:trHeight w:val="228"/>
          <w:jc w:val="center"/>
        </w:trPr>
        <w:tc>
          <w:tcPr>
            <w:tcW w:w="1317" w:type="dxa"/>
            <w:tcBorders>
              <w:top w:val="nil"/>
              <w:left w:val="nil"/>
              <w:bottom w:val="nil"/>
              <w:right w:val="nil"/>
            </w:tcBorders>
            <w:shd w:val="clear" w:color="000000" w:fill="FFFFFF"/>
            <w:vAlign w:val="center"/>
            <w:hideMark/>
          </w:tcPr>
          <w:p w14:paraId="5C3D7F49" w14:textId="77777777" w:rsidR="00F2139F" w:rsidRPr="006E4741" w:rsidRDefault="00F2139F" w:rsidP="00F52988">
            <w:pPr>
              <w:jc w:val="center"/>
              <w:rPr>
                <w:color w:val="000000"/>
                <w:sz w:val="22"/>
                <w:szCs w:val="22"/>
              </w:rPr>
            </w:pPr>
            <w:r w:rsidRPr="006E4741">
              <w:rPr>
                <w:color w:val="000000"/>
                <w:sz w:val="22"/>
                <w:szCs w:val="22"/>
              </w:rPr>
              <w:t>8.00E-03</w:t>
            </w:r>
          </w:p>
        </w:tc>
        <w:tc>
          <w:tcPr>
            <w:tcW w:w="1317" w:type="dxa"/>
            <w:tcBorders>
              <w:top w:val="nil"/>
              <w:left w:val="nil"/>
              <w:bottom w:val="nil"/>
              <w:right w:val="nil"/>
            </w:tcBorders>
            <w:shd w:val="clear" w:color="000000" w:fill="FFFFFF"/>
            <w:vAlign w:val="center"/>
            <w:hideMark/>
          </w:tcPr>
          <w:p w14:paraId="3E48ED95" w14:textId="77777777" w:rsidR="00F2139F" w:rsidRPr="006E4741" w:rsidRDefault="00F2139F" w:rsidP="00F52988">
            <w:pPr>
              <w:jc w:val="center"/>
              <w:rPr>
                <w:color w:val="000000"/>
                <w:sz w:val="22"/>
                <w:szCs w:val="22"/>
              </w:rPr>
            </w:pPr>
            <w:r w:rsidRPr="006E4741">
              <w:rPr>
                <w:color w:val="000000"/>
                <w:sz w:val="22"/>
                <w:szCs w:val="22"/>
              </w:rPr>
              <w:t>4.52E+01</w:t>
            </w:r>
          </w:p>
        </w:tc>
        <w:tc>
          <w:tcPr>
            <w:tcW w:w="1317" w:type="dxa"/>
            <w:tcBorders>
              <w:top w:val="nil"/>
              <w:left w:val="nil"/>
              <w:bottom w:val="nil"/>
              <w:right w:val="nil"/>
            </w:tcBorders>
            <w:shd w:val="clear" w:color="auto" w:fill="auto"/>
            <w:noWrap/>
            <w:vAlign w:val="bottom"/>
            <w:hideMark/>
          </w:tcPr>
          <w:p w14:paraId="0ECF53B6" w14:textId="77777777" w:rsidR="00F2139F" w:rsidRPr="006E4741" w:rsidRDefault="00F2139F" w:rsidP="00F52988">
            <w:pPr>
              <w:jc w:val="center"/>
              <w:rPr>
                <w:color w:val="000000"/>
                <w:sz w:val="22"/>
                <w:szCs w:val="22"/>
              </w:rPr>
            </w:pPr>
            <w:r w:rsidRPr="006E4741">
              <w:rPr>
                <w:color w:val="000000"/>
                <w:sz w:val="22"/>
                <w:szCs w:val="22"/>
              </w:rPr>
              <w:t>5.77E+00</w:t>
            </w:r>
          </w:p>
        </w:tc>
        <w:tc>
          <w:tcPr>
            <w:tcW w:w="1317" w:type="dxa"/>
            <w:tcBorders>
              <w:top w:val="nil"/>
              <w:left w:val="nil"/>
              <w:bottom w:val="nil"/>
              <w:right w:val="nil"/>
            </w:tcBorders>
            <w:shd w:val="clear" w:color="000000" w:fill="FFFFFF"/>
            <w:vAlign w:val="center"/>
            <w:hideMark/>
          </w:tcPr>
          <w:p w14:paraId="42CB13C8" w14:textId="77777777" w:rsidR="00F2139F" w:rsidRPr="006E4741" w:rsidRDefault="00F2139F" w:rsidP="00F52988">
            <w:pPr>
              <w:jc w:val="center"/>
              <w:rPr>
                <w:color w:val="000000"/>
                <w:sz w:val="22"/>
                <w:szCs w:val="22"/>
              </w:rPr>
            </w:pPr>
            <w:r w:rsidRPr="006E4741">
              <w:rPr>
                <w:color w:val="000000"/>
                <w:sz w:val="22"/>
                <w:szCs w:val="22"/>
              </w:rPr>
              <w:t>1.85E+01</w:t>
            </w:r>
          </w:p>
        </w:tc>
        <w:tc>
          <w:tcPr>
            <w:tcW w:w="1317" w:type="dxa"/>
            <w:tcBorders>
              <w:top w:val="nil"/>
              <w:left w:val="nil"/>
              <w:bottom w:val="nil"/>
              <w:right w:val="nil"/>
            </w:tcBorders>
            <w:shd w:val="clear" w:color="auto" w:fill="auto"/>
            <w:noWrap/>
            <w:vAlign w:val="bottom"/>
            <w:hideMark/>
          </w:tcPr>
          <w:p w14:paraId="03C2AF02" w14:textId="77777777" w:rsidR="00F2139F" w:rsidRPr="006E4741" w:rsidRDefault="00F2139F" w:rsidP="00F52988">
            <w:pPr>
              <w:jc w:val="center"/>
              <w:rPr>
                <w:color w:val="000000"/>
                <w:sz w:val="22"/>
                <w:szCs w:val="22"/>
              </w:rPr>
            </w:pPr>
            <w:r w:rsidRPr="006E4741">
              <w:rPr>
                <w:color w:val="000000"/>
                <w:sz w:val="22"/>
                <w:szCs w:val="22"/>
              </w:rPr>
              <w:t>7.77E+00</w:t>
            </w:r>
          </w:p>
        </w:tc>
      </w:tr>
      <w:tr w:rsidR="00F2139F" w:rsidRPr="006E4741" w14:paraId="4A150497" w14:textId="77777777" w:rsidTr="00F52988">
        <w:trPr>
          <w:trHeight w:val="228"/>
          <w:jc w:val="center"/>
        </w:trPr>
        <w:tc>
          <w:tcPr>
            <w:tcW w:w="1317" w:type="dxa"/>
            <w:tcBorders>
              <w:top w:val="nil"/>
              <w:left w:val="nil"/>
              <w:bottom w:val="nil"/>
              <w:right w:val="nil"/>
            </w:tcBorders>
            <w:shd w:val="clear" w:color="000000" w:fill="FFFFFF"/>
            <w:vAlign w:val="center"/>
            <w:hideMark/>
          </w:tcPr>
          <w:p w14:paraId="1EEA0BE6" w14:textId="77777777" w:rsidR="00F2139F" w:rsidRPr="006E4741" w:rsidRDefault="00F2139F" w:rsidP="00F52988">
            <w:pPr>
              <w:jc w:val="center"/>
              <w:rPr>
                <w:color w:val="000000"/>
                <w:sz w:val="22"/>
                <w:szCs w:val="22"/>
              </w:rPr>
            </w:pPr>
            <w:r w:rsidRPr="006E4741">
              <w:rPr>
                <w:color w:val="000000"/>
                <w:sz w:val="22"/>
                <w:szCs w:val="22"/>
              </w:rPr>
              <w:t>1.00E-02</w:t>
            </w:r>
          </w:p>
        </w:tc>
        <w:tc>
          <w:tcPr>
            <w:tcW w:w="1317" w:type="dxa"/>
            <w:tcBorders>
              <w:top w:val="nil"/>
              <w:left w:val="nil"/>
              <w:bottom w:val="nil"/>
              <w:right w:val="nil"/>
            </w:tcBorders>
            <w:shd w:val="clear" w:color="000000" w:fill="FFFFFF"/>
            <w:vAlign w:val="center"/>
            <w:hideMark/>
          </w:tcPr>
          <w:p w14:paraId="13D736B2" w14:textId="77777777" w:rsidR="00F2139F" w:rsidRPr="006E4741" w:rsidRDefault="00F2139F" w:rsidP="00F52988">
            <w:pPr>
              <w:jc w:val="center"/>
              <w:rPr>
                <w:color w:val="000000"/>
                <w:sz w:val="22"/>
                <w:szCs w:val="22"/>
              </w:rPr>
            </w:pPr>
            <w:r w:rsidRPr="006E4741">
              <w:rPr>
                <w:color w:val="000000"/>
                <w:sz w:val="22"/>
                <w:szCs w:val="22"/>
              </w:rPr>
              <w:t>4.62E+01</w:t>
            </w:r>
          </w:p>
        </w:tc>
        <w:tc>
          <w:tcPr>
            <w:tcW w:w="1317" w:type="dxa"/>
            <w:tcBorders>
              <w:top w:val="nil"/>
              <w:left w:val="nil"/>
              <w:bottom w:val="nil"/>
              <w:right w:val="nil"/>
            </w:tcBorders>
            <w:shd w:val="clear" w:color="auto" w:fill="auto"/>
            <w:noWrap/>
            <w:vAlign w:val="bottom"/>
            <w:hideMark/>
          </w:tcPr>
          <w:p w14:paraId="425A10B9" w14:textId="77777777" w:rsidR="00F2139F" w:rsidRPr="006E4741" w:rsidRDefault="00F2139F" w:rsidP="00F52988">
            <w:pPr>
              <w:jc w:val="center"/>
              <w:rPr>
                <w:color w:val="000000"/>
                <w:sz w:val="22"/>
                <w:szCs w:val="22"/>
              </w:rPr>
            </w:pPr>
            <w:r w:rsidRPr="006E4741">
              <w:rPr>
                <w:color w:val="000000"/>
                <w:sz w:val="22"/>
                <w:szCs w:val="22"/>
              </w:rPr>
              <w:t>5.58E+00</w:t>
            </w:r>
          </w:p>
        </w:tc>
        <w:tc>
          <w:tcPr>
            <w:tcW w:w="1317" w:type="dxa"/>
            <w:tcBorders>
              <w:top w:val="nil"/>
              <w:left w:val="nil"/>
              <w:bottom w:val="nil"/>
              <w:right w:val="nil"/>
            </w:tcBorders>
            <w:shd w:val="clear" w:color="000000" w:fill="FFFFFF"/>
            <w:vAlign w:val="center"/>
            <w:hideMark/>
          </w:tcPr>
          <w:p w14:paraId="14405CAE" w14:textId="77777777" w:rsidR="00F2139F" w:rsidRPr="006E4741" w:rsidRDefault="00F2139F" w:rsidP="00F52988">
            <w:pPr>
              <w:jc w:val="center"/>
              <w:rPr>
                <w:color w:val="000000"/>
                <w:sz w:val="22"/>
                <w:szCs w:val="22"/>
              </w:rPr>
            </w:pPr>
            <w:r w:rsidRPr="006E4741">
              <w:rPr>
                <w:color w:val="000000"/>
                <w:sz w:val="22"/>
                <w:szCs w:val="22"/>
              </w:rPr>
              <w:t>1.90E+01</w:t>
            </w:r>
          </w:p>
        </w:tc>
        <w:tc>
          <w:tcPr>
            <w:tcW w:w="1317" w:type="dxa"/>
            <w:tcBorders>
              <w:top w:val="nil"/>
              <w:left w:val="nil"/>
              <w:bottom w:val="nil"/>
              <w:right w:val="nil"/>
            </w:tcBorders>
            <w:shd w:val="clear" w:color="auto" w:fill="auto"/>
            <w:noWrap/>
            <w:vAlign w:val="bottom"/>
            <w:hideMark/>
          </w:tcPr>
          <w:p w14:paraId="04304007" w14:textId="77777777" w:rsidR="00F2139F" w:rsidRPr="006E4741" w:rsidRDefault="00F2139F" w:rsidP="00F52988">
            <w:pPr>
              <w:jc w:val="center"/>
              <w:rPr>
                <w:color w:val="000000"/>
                <w:sz w:val="22"/>
                <w:szCs w:val="22"/>
              </w:rPr>
            </w:pPr>
            <w:r w:rsidRPr="006E4741">
              <w:rPr>
                <w:color w:val="000000"/>
                <w:sz w:val="22"/>
                <w:szCs w:val="22"/>
              </w:rPr>
              <w:t>7.57E+00</w:t>
            </w:r>
          </w:p>
        </w:tc>
      </w:tr>
      <w:tr w:rsidR="00F2139F" w:rsidRPr="006E4741" w14:paraId="4A6EE228" w14:textId="77777777" w:rsidTr="00F52988">
        <w:trPr>
          <w:trHeight w:val="228"/>
          <w:jc w:val="center"/>
        </w:trPr>
        <w:tc>
          <w:tcPr>
            <w:tcW w:w="1317" w:type="dxa"/>
            <w:tcBorders>
              <w:top w:val="nil"/>
              <w:left w:val="nil"/>
              <w:bottom w:val="nil"/>
              <w:right w:val="nil"/>
            </w:tcBorders>
            <w:shd w:val="clear" w:color="000000" w:fill="FFFFFF"/>
            <w:vAlign w:val="center"/>
            <w:hideMark/>
          </w:tcPr>
          <w:p w14:paraId="235DE99A" w14:textId="77777777" w:rsidR="00F2139F" w:rsidRPr="006E4741" w:rsidRDefault="00F2139F" w:rsidP="00F52988">
            <w:pPr>
              <w:jc w:val="center"/>
              <w:rPr>
                <w:color w:val="000000"/>
                <w:sz w:val="22"/>
                <w:szCs w:val="22"/>
              </w:rPr>
            </w:pPr>
            <w:r w:rsidRPr="006E4741">
              <w:rPr>
                <w:color w:val="000000"/>
                <w:sz w:val="22"/>
                <w:szCs w:val="22"/>
              </w:rPr>
              <w:t>1.50E-02</w:t>
            </w:r>
          </w:p>
        </w:tc>
        <w:tc>
          <w:tcPr>
            <w:tcW w:w="1317" w:type="dxa"/>
            <w:tcBorders>
              <w:top w:val="nil"/>
              <w:left w:val="nil"/>
              <w:bottom w:val="nil"/>
              <w:right w:val="nil"/>
            </w:tcBorders>
            <w:shd w:val="clear" w:color="000000" w:fill="FFFFFF"/>
            <w:vAlign w:val="center"/>
            <w:hideMark/>
          </w:tcPr>
          <w:p w14:paraId="64D77D21" w14:textId="77777777" w:rsidR="00F2139F" w:rsidRPr="006E4741" w:rsidRDefault="00F2139F" w:rsidP="00F52988">
            <w:pPr>
              <w:jc w:val="center"/>
              <w:rPr>
                <w:color w:val="000000"/>
                <w:sz w:val="22"/>
                <w:szCs w:val="22"/>
              </w:rPr>
            </w:pPr>
            <w:r w:rsidRPr="006E4741">
              <w:rPr>
                <w:color w:val="000000"/>
                <w:sz w:val="22"/>
                <w:szCs w:val="22"/>
              </w:rPr>
              <w:t>6.00E+01</w:t>
            </w:r>
          </w:p>
        </w:tc>
        <w:tc>
          <w:tcPr>
            <w:tcW w:w="1317" w:type="dxa"/>
            <w:tcBorders>
              <w:top w:val="nil"/>
              <w:left w:val="nil"/>
              <w:bottom w:val="nil"/>
              <w:right w:val="nil"/>
            </w:tcBorders>
            <w:shd w:val="clear" w:color="auto" w:fill="auto"/>
            <w:noWrap/>
            <w:vAlign w:val="bottom"/>
            <w:hideMark/>
          </w:tcPr>
          <w:p w14:paraId="39E84011" w14:textId="77777777" w:rsidR="00F2139F" w:rsidRPr="006E4741" w:rsidRDefault="00F2139F" w:rsidP="00F52988">
            <w:pPr>
              <w:jc w:val="center"/>
              <w:rPr>
                <w:color w:val="000000"/>
                <w:sz w:val="22"/>
                <w:szCs w:val="22"/>
              </w:rPr>
            </w:pPr>
            <w:r w:rsidRPr="006E4741">
              <w:rPr>
                <w:color w:val="000000"/>
                <w:sz w:val="22"/>
                <w:szCs w:val="22"/>
              </w:rPr>
              <w:t>4.97E+00</w:t>
            </w:r>
          </w:p>
        </w:tc>
        <w:tc>
          <w:tcPr>
            <w:tcW w:w="1317" w:type="dxa"/>
            <w:tcBorders>
              <w:top w:val="nil"/>
              <w:left w:val="nil"/>
              <w:bottom w:val="nil"/>
              <w:right w:val="nil"/>
            </w:tcBorders>
            <w:shd w:val="clear" w:color="000000" w:fill="FFFFFF"/>
            <w:vAlign w:val="center"/>
            <w:hideMark/>
          </w:tcPr>
          <w:p w14:paraId="1DEEA74A" w14:textId="77777777" w:rsidR="00F2139F" w:rsidRPr="006E4741" w:rsidRDefault="00F2139F" w:rsidP="00F52988">
            <w:pPr>
              <w:jc w:val="center"/>
              <w:rPr>
                <w:color w:val="000000"/>
                <w:sz w:val="22"/>
                <w:szCs w:val="22"/>
              </w:rPr>
            </w:pPr>
            <w:r w:rsidRPr="006E4741">
              <w:rPr>
                <w:color w:val="000000"/>
                <w:sz w:val="22"/>
                <w:szCs w:val="22"/>
              </w:rPr>
              <w:t>2.93E+01</w:t>
            </w:r>
          </w:p>
        </w:tc>
        <w:tc>
          <w:tcPr>
            <w:tcW w:w="1317" w:type="dxa"/>
            <w:tcBorders>
              <w:top w:val="nil"/>
              <w:left w:val="nil"/>
              <w:bottom w:val="nil"/>
              <w:right w:val="nil"/>
            </w:tcBorders>
            <w:shd w:val="clear" w:color="auto" w:fill="auto"/>
            <w:noWrap/>
            <w:vAlign w:val="bottom"/>
            <w:hideMark/>
          </w:tcPr>
          <w:p w14:paraId="679496ED" w14:textId="77777777" w:rsidR="00F2139F" w:rsidRPr="006E4741" w:rsidRDefault="00F2139F" w:rsidP="00F52988">
            <w:pPr>
              <w:jc w:val="center"/>
              <w:rPr>
                <w:color w:val="000000"/>
                <w:sz w:val="22"/>
                <w:szCs w:val="22"/>
              </w:rPr>
            </w:pPr>
            <w:r w:rsidRPr="006E4741">
              <w:rPr>
                <w:color w:val="000000"/>
                <w:sz w:val="22"/>
                <w:szCs w:val="22"/>
              </w:rPr>
              <w:t>6.80E+00</w:t>
            </w:r>
          </w:p>
        </w:tc>
      </w:tr>
      <w:tr w:rsidR="00F2139F" w:rsidRPr="006E4741" w14:paraId="6EC98F3E" w14:textId="77777777" w:rsidTr="00F52988">
        <w:trPr>
          <w:trHeight w:val="228"/>
          <w:jc w:val="center"/>
        </w:trPr>
        <w:tc>
          <w:tcPr>
            <w:tcW w:w="1317" w:type="dxa"/>
            <w:tcBorders>
              <w:top w:val="nil"/>
              <w:left w:val="nil"/>
              <w:bottom w:val="nil"/>
              <w:right w:val="nil"/>
            </w:tcBorders>
            <w:shd w:val="clear" w:color="000000" w:fill="FFFFFF"/>
            <w:vAlign w:val="center"/>
            <w:hideMark/>
          </w:tcPr>
          <w:p w14:paraId="1AE6ED21" w14:textId="77777777" w:rsidR="00F2139F" w:rsidRPr="006E4741" w:rsidRDefault="00F2139F" w:rsidP="00F52988">
            <w:pPr>
              <w:jc w:val="center"/>
              <w:rPr>
                <w:color w:val="000000"/>
                <w:sz w:val="22"/>
                <w:szCs w:val="22"/>
              </w:rPr>
            </w:pPr>
            <w:r w:rsidRPr="006E4741">
              <w:rPr>
                <w:color w:val="000000"/>
                <w:sz w:val="22"/>
                <w:szCs w:val="22"/>
              </w:rPr>
              <w:t>2.00E-02</w:t>
            </w:r>
          </w:p>
        </w:tc>
        <w:tc>
          <w:tcPr>
            <w:tcW w:w="1317" w:type="dxa"/>
            <w:tcBorders>
              <w:top w:val="nil"/>
              <w:left w:val="nil"/>
              <w:bottom w:val="nil"/>
              <w:right w:val="nil"/>
            </w:tcBorders>
            <w:shd w:val="clear" w:color="000000" w:fill="FFFFFF"/>
            <w:vAlign w:val="center"/>
            <w:hideMark/>
          </w:tcPr>
          <w:p w14:paraId="2823C13D" w14:textId="77777777" w:rsidR="00F2139F" w:rsidRPr="006E4741" w:rsidRDefault="00F2139F" w:rsidP="00F52988">
            <w:pPr>
              <w:jc w:val="center"/>
              <w:rPr>
                <w:color w:val="000000"/>
                <w:sz w:val="22"/>
                <w:szCs w:val="22"/>
              </w:rPr>
            </w:pPr>
            <w:r w:rsidRPr="006E4741">
              <w:rPr>
                <w:color w:val="000000"/>
                <w:sz w:val="22"/>
                <w:szCs w:val="22"/>
              </w:rPr>
              <w:t>6.29E+01</w:t>
            </w:r>
          </w:p>
        </w:tc>
        <w:tc>
          <w:tcPr>
            <w:tcW w:w="1317" w:type="dxa"/>
            <w:tcBorders>
              <w:top w:val="nil"/>
              <w:left w:val="nil"/>
              <w:bottom w:val="nil"/>
              <w:right w:val="nil"/>
            </w:tcBorders>
            <w:shd w:val="clear" w:color="auto" w:fill="auto"/>
            <w:noWrap/>
            <w:vAlign w:val="bottom"/>
            <w:hideMark/>
          </w:tcPr>
          <w:p w14:paraId="7EB9081D" w14:textId="77777777" w:rsidR="00F2139F" w:rsidRPr="006E4741" w:rsidRDefault="00F2139F" w:rsidP="00F52988">
            <w:pPr>
              <w:jc w:val="center"/>
              <w:rPr>
                <w:color w:val="000000"/>
                <w:sz w:val="22"/>
                <w:szCs w:val="22"/>
              </w:rPr>
            </w:pPr>
            <w:r w:rsidRPr="006E4741">
              <w:rPr>
                <w:color w:val="000000"/>
                <w:sz w:val="22"/>
                <w:szCs w:val="22"/>
              </w:rPr>
              <w:t>4.41E+00</w:t>
            </w:r>
          </w:p>
        </w:tc>
        <w:tc>
          <w:tcPr>
            <w:tcW w:w="1317" w:type="dxa"/>
            <w:tcBorders>
              <w:top w:val="nil"/>
              <w:left w:val="nil"/>
              <w:bottom w:val="nil"/>
              <w:right w:val="nil"/>
            </w:tcBorders>
            <w:shd w:val="clear" w:color="000000" w:fill="FFFFFF"/>
            <w:vAlign w:val="center"/>
            <w:hideMark/>
          </w:tcPr>
          <w:p w14:paraId="1B794144" w14:textId="77777777" w:rsidR="00F2139F" w:rsidRPr="006E4741" w:rsidRDefault="00F2139F" w:rsidP="00F52988">
            <w:pPr>
              <w:jc w:val="center"/>
              <w:rPr>
                <w:color w:val="000000"/>
                <w:sz w:val="22"/>
                <w:szCs w:val="22"/>
              </w:rPr>
            </w:pPr>
            <w:r w:rsidRPr="006E4741">
              <w:rPr>
                <w:color w:val="000000"/>
                <w:sz w:val="22"/>
                <w:szCs w:val="22"/>
              </w:rPr>
              <w:t>3.23E+01</w:t>
            </w:r>
          </w:p>
        </w:tc>
        <w:tc>
          <w:tcPr>
            <w:tcW w:w="1317" w:type="dxa"/>
            <w:tcBorders>
              <w:top w:val="nil"/>
              <w:left w:val="nil"/>
              <w:bottom w:val="nil"/>
              <w:right w:val="nil"/>
            </w:tcBorders>
            <w:shd w:val="clear" w:color="auto" w:fill="auto"/>
            <w:noWrap/>
            <w:vAlign w:val="bottom"/>
            <w:hideMark/>
          </w:tcPr>
          <w:p w14:paraId="15C98394" w14:textId="77777777" w:rsidR="00F2139F" w:rsidRPr="006E4741" w:rsidRDefault="00F2139F" w:rsidP="00F52988">
            <w:pPr>
              <w:jc w:val="center"/>
              <w:rPr>
                <w:color w:val="000000"/>
                <w:sz w:val="22"/>
                <w:szCs w:val="22"/>
              </w:rPr>
            </w:pPr>
            <w:r w:rsidRPr="006E4741">
              <w:rPr>
                <w:color w:val="000000"/>
                <w:sz w:val="22"/>
                <w:szCs w:val="22"/>
              </w:rPr>
              <w:t>5.89E+00</w:t>
            </w:r>
          </w:p>
        </w:tc>
      </w:tr>
      <w:tr w:rsidR="00F2139F" w:rsidRPr="006E4741" w14:paraId="2FEB6D3D" w14:textId="77777777" w:rsidTr="00F52988">
        <w:trPr>
          <w:trHeight w:val="228"/>
          <w:jc w:val="center"/>
        </w:trPr>
        <w:tc>
          <w:tcPr>
            <w:tcW w:w="1317" w:type="dxa"/>
            <w:tcBorders>
              <w:top w:val="nil"/>
              <w:left w:val="nil"/>
              <w:bottom w:val="nil"/>
              <w:right w:val="nil"/>
            </w:tcBorders>
            <w:shd w:val="clear" w:color="000000" w:fill="FFFFFF"/>
            <w:vAlign w:val="center"/>
            <w:hideMark/>
          </w:tcPr>
          <w:p w14:paraId="45892C7E" w14:textId="77777777" w:rsidR="00F2139F" w:rsidRPr="006E4741" w:rsidRDefault="00F2139F" w:rsidP="00F52988">
            <w:pPr>
              <w:jc w:val="center"/>
              <w:rPr>
                <w:color w:val="000000"/>
                <w:sz w:val="22"/>
                <w:szCs w:val="22"/>
              </w:rPr>
            </w:pPr>
            <w:r w:rsidRPr="006E4741">
              <w:rPr>
                <w:color w:val="000000"/>
                <w:sz w:val="22"/>
                <w:szCs w:val="22"/>
              </w:rPr>
              <w:t>3.00E-02</w:t>
            </w:r>
          </w:p>
        </w:tc>
        <w:tc>
          <w:tcPr>
            <w:tcW w:w="1317" w:type="dxa"/>
            <w:tcBorders>
              <w:top w:val="nil"/>
              <w:left w:val="nil"/>
              <w:bottom w:val="nil"/>
              <w:right w:val="nil"/>
            </w:tcBorders>
            <w:shd w:val="clear" w:color="000000" w:fill="FFFFFF"/>
            <w:vAlign w:val="center"/>
            <w:hideMark/>
          </w:tcPr>
          <w:p w14:paraId="3A7CB810" w14:textId="77777777" w:rsidR="00F2139F" w:rsidRPr="006E4741" w:rsidRDefault="00F2139F" w:rsidP="00F52988">
            <w:pPr>
              <w:jc w:val="center"/>
              <w:rPr>
                <w:color w:val="000000"/>
                <w:sz w:val="22"/>
                <w:szCs w:val="22"/>
              </w:rPr>
            </w:pPr>
            <w:r w:rsidRPr="006E4741">
              <w:rPr>
                <w:color w:val="000000"/>
                <w:sz w:val="22"/>
                <w:szCs w:val="22"/>
              </w:rPr>
              <w:t>5.07E+01</w:t>
            </w:r>
          </w:p>
        </w:tc>
        <w:tc>
          <w:tcPr>
            <w:tcW w:w="1317" w:type="dxa"/>
            <w:tcBorders>
              <w:top w:val="nil"/>
              <w:left w:val="nil"/>
              <w:bottom w:val="nil"/>
              <w:right w:val="nil"/>
            </w:tcBorders>
            <w:shd w:val="clear" w:color="auto" w:fill="auto"/>
            <w:noWrap/>
            <w:vAlign w:val="bottom"/>
            <w:hideMark/>
          </w:tcPr>
          <w:p w14:paraId="5DAE12EE" w14:textId="77777777" w:rsidR="00F2139F" w:rsidRPr="006E4741" w:rsidRDefault="00F2139F" w:rsidP="00F52988">
            <w:pPr>
              <w:jc w:val="center"/>
              <w:rPr>
                <w:color w:val="000000"/>
                <w:sz w:val="22"/>
                <w:szCs w:val="22"/>
              </w:rPr>
            </w:pPr>
            <w:r w:rsidRPr="006E4741">
              <w:rPr>
                <w:color w:val="000000"/>
                <w:sz w:val="22"/>
                <w:szCs w:val="22"/>
              </w:rPr>
              <w:t>3.81E+00</w:t>
            </w:r>
          </w:p>
        </w:tc>
        <w:tc>
          <w:tcPr>
            <w:tcW w:w="1317" w:type="dxa"/>
            <w:tcBorders>
              <w:top w:val="nil"/>
              <w:left w:val="nil"/>
              <w:bottom w:val="nil"/>
              <w:right w:val="nil"/>
            </w:tcBorders>
            <w:shd w:val="clear" w:color="000000" w:fill="FFFFFF"/>
            <w:vAlign w:val="center"/>
            <w:hideMark/>
          </w:tcPr>
          <w:p w14:paraId="7A191B7C" w14:textId="77777777" w:rsidR="00F2139F" w:rsidRPr="006E4741" w:rsidRDefault="00F2139F" w:rsidP="00F52988">
            <w:pPr>
              <w:jc w:val="center"/>
              <w:rPr>
                <w:color w:val="000000"/>
                <w:sz w:val="22"/>
                <w:szCs w:val="22"/>
              </w:rPr>
            </w:pPr>
            <w:r w:rsidRPr="006E4741">
              <w:rPr>
                <w:color w:val="000000"/>
                <w:sz w:val="22"/>
                <w:szCs w:val="22"/>
              </w:rPr>
              <w:t>2.09E+01</w:t>
            </w:r>
          </w:p>
        </w:tc>
        <w:tc>
          <w:tcPr>
            <w:tcW w:w="1317" w:type="dxa"/>
            <w:tcBorders>
              <w:top w:val="nil"/>
              <w:left w:val="nil"/>
              <w:bottom w:val="nil"/>
              <w:right w:val="nil"/>
            </w:tcBorders>
            <w:shd w:val="clear" w:color="auto" w:fill="auto"/>
            <w:noWrap/>
            <w:vAlign w:val="bottom"/>
            <w:hideMark/>
          </w:tcPr>
          <w:p w14:paraId="30405AE2" w14:textId="77777777" w:rsidR="00F2139F" w:rsidRPr="006E4741" w:rsidRDefault="00F2139F" w:rsidP="00F52988">
            <w:pPr>
              <w:jc w:val="center"/>
              <w:rPr>
                <w:color w:val="000000"/>
                <w:sz w:val="22"/>
                <w:szCs w:val="22"/>
              </w:rPr>
            </w:pPr>
            <w:r w:rsidRPr="006E4741">
              <w:rPr>
                <w:color w:val="000000"/>
                <w:sz w:val="22"/>
                <w:szCs w:val="22"/>
              </w:rPr>
              <w:t>4.59E+00</w:t>
            </w:r>
          </w:p>
        </w:tc>
      </w:tr>
      <w:tr w:rsidR="00F2139F" w:rsidRPr="006E4741" w14:paraId="4F3CF1AB" w14:textId="77777777" w:rsidTr="00F52988">
        <w:trPr>
          <w:trHeight w:val="228"/>
          <w:jc w:val="center"/>
        </w:trPr>
        <w:tc>
          <w:tcPr>
            <w:tcW w:w="1317" w:type="dxa"/>
            <w:tcBorders>
              <w:top w:val="nil"/>
              <w:left w:val="nil"/>
              <w:bottom w:val="nil"/>
              <w:right w:val="nil"/>
            </w:tcBorders>
            <w:shd w:val="clear" w:color="000000" w:fill="FFFFFF"/>
            <w:vAlign w:val="center"/>
            <w:hideMark/>
          </w:tcPr>
          <w:p w14:paraId="75CA8E88" w14:textId="77777777" w:rsidR="00F2139F" w:rsidRPr="006E4741" w:rsidRDefault="00F2139F" w:rsidP="00F52988">
            <w:pPr>
              <w:jc w:val="center"/>
              <w:rPr>
                <w:color w:val="000000"/>
                <w:sz w:val="22"/>
                <w:szCs w:val="22"/>
              </w:rPr>
            </w:pPr>
            <w:r w:rsidRPr="006E4741">
              <w:rPr>
                <w:color w:val="000000"/>
                <w:sz w:val="22"/>
                <w:szCs w:val="22"/>
              </w:rPr>
              <w:t>4.00E-02</w:t>
            </w:r>
          </w:p>
        </w:tc>
        <w:tc>
          <w:tcPr>
            <w:tcW w:w="1317" w:type="dxa"/>
            <w:tcBorders>
              <w:top w:val="nil"/>
              <w:left w:val="nil"/>
              <w:bottom w:val="nil"/>
              <w:right w:val="nil"/>
            </w:tcBorders>
            <w:shd w:val="clear" w:color="000000" w:fill="FFFFFF"/>
            <w:vAlign w:val="center"/>
            <w:hideMark/>
          </w:tcPr>
          <w:p w14:paraId="76CADB48" w14:textId="77777777" w:rsidR="00F2139F" w:rsidRPr="006E4741" w:rsidRDefault="00F2139F" w:rsidP="00F52988">
            <w:pPr>
              <w:jc w:val="center"/>
              <w:rPr>
                <w:color w:val="000000"/>
                <w:sz w:val="22"/>
                <w:szCs w:val="22"/>
              </w:rPr>
            </w:pPr>
            <w:r w:rsidRPr="006E4741">
              <w:rPr>
                <w:color w:val="000000"/>
                <w:sz w:val="22"/>
                <w:szCs w:val="22"/>
              </w:rPr>
              <w:t>3.85E+01</w:t>
            </w:r>
          </w:p>
        </w:tc>
        <w:tc>
          <w:tcPr>
            <w:tcW w:w="1317" w:type="dxa"/>
            <w:tcBorders>
              <w:top w:val="nil"/>
              <w:left w:val="nil"/>
              <w:bottom w:val="nil"/>
              <w:right w:val="nil"/>
            </w:tcBorders>
            <w:shd w:val="clear" w:color="auto" w:fill="auto"/>
            <w:noWrap/>
            <w:vAlign w:val="bottom"/>
            <w:hideMark/>
          </w:tcPr>
          <w:p w14:paraId="5F4B5E4D" w14:textId="77777777" w:rsidR="00F2139F" w:rsidRPr="006E4741" w:rsidRDefault="00F2139F" w:rsidP="00F52988">
            <w:pPr>
              <w:jc w:val="center"/>
              <w:rPr>
                <w:color w:val="000000"/>
                <w:sz w:val="22"/>
                <w:szCs w:val="22"/>
              </w:rPr>
            </w:pPr>
            <w:r w:rsidRPr="006E4741">
              <w:rPr>
                <w:color w:val="000000"/>
                <w:sz w:val="22"/>
                <w:szCs w:val="22"/>
              </w:rPr>
              <w:t>3.59E+00</w:t>
            </w:r>
          </w:p>
        </w:tc>
        <w:tc>
          <w:tcPr>
            <w:tcW w:w="1317" w:type="dxa"/>
            <w:tcBorders>
              <w:top w:val="nil"/>
              <w:left w:val="nil"/>
              <w:bottom w:val="nil"/>
              <w:right w:val="nil"/>
            </w:tcBorders>
            <w:shd w:val="clear" w:color="000000" w:fill="FFFFFF"/>
            <w:vAlign w:val="center"/>
            <w:hideMark/>
          </w:tcPr>
          <w:p w14:paraId="696DA7A2" w14:textId="77777777" w:rsidR="00F2139F" w:rsidRPr="006E4741" w:rsidRDefault="00F2139F" w:rsidP="00F52988">
            <w:pPr>
              <w:jc w:val="center"/>
              <w:rPr>
                <w:color w:val="000000"/>
                <w:sz w:val="22"/>
                <w:szCs w:val="22"/>
              </w:rPr>
            </w:pPr>
            <w:r w:rsidRPr="006E4741">
              <w:rPr>
                <w:color w:val="000000"/>
                <w:sz w:val="22"/>
                <w:szCs w:val="22"/>
              </w:rPr>
              <w:t>1.39E+01</w:t>
            </w:r>
          </w:p>
        </w:tc>
        <w:tc>
          <w:tcPr>
            <w:tcW w:w="1317" w:type="dxa"/>
            <w:tcBorders>
              <w:top w:val="nil"/>
              <w:left w:val="nil"/>
              <w:bottom w:val="nil"/>
              <w:right w:val="nil"/>
            </w:tcBorders>
            <w:shd w:val="clear" w:color="auto" w:fill="auto"/>
            <w:noWrap/>
            <w:vAlign w:val="bottom"/>
            <w:hideMark/>
          </w:tcPr>
          <w:p w14:paraId="2EC4CEC4" w14:textId="77777777" w:rsidR="00F2139F" w:rsidRPr="006E4741" w:rsidRDefault="00F2139F" w:rsidP="00F52988">
            <w:pPr>
              <w:jc w:val="center"/>
              <w:rPr>
                <w:color w:val="000000"/>
                <w:sz w:val="22"/>
                <w:szCs w:val="22"/>
              </w:rPr>
            </w:pPr>
            <w:r w:rsidRPr="006E4741">
              <w:rPr>
                <w:color w:val="000000"/>
                <w:sz w:val="22"/>
                <w:szCs w:val="22"/>
              </w:rPr>
              <w:t>3.98E+00</w:t>
            </w:r>
          </w:p>
        </w:tc>
      </w:tr>
      <w:tr w:rsidR="00F2139F" w:rsidRPr="006E4741" w14:paraId="253F83FA" w14:textId="77777777" w:rsidTr="00F52988">
        <w:trPr>
          <w:trHeight w:val="228"/>
          <w:jc w:val="center"/>
        </w:trPr>
        <w:tc>
          <w:tcPr>
            <w:tcW w:w="1317" w:type="dxa"/>
            <w:tcBorders>
              <w:top w:val="nil"/>
              <w:left w:val="nil"/>
              <w:bottom w:val="nil"/>
              <w:right w:val="nil"/>
            </w:tcBorders>
            <w:shd w:val="clear" w:color="000000" w:fill="FFFFFF"/>
            <w:vAlign w:val="center"/>
            <w:hideMark/>
          </w:tcPr>
          <w:p w14:paraId="70101D5C" w14:textId="77777777" w:rsidR="00F2139F" w:rsidRPr="006E4741" w:rsidRDefault="00F2139F" w:rsidP="00F52988">
            <w:pPr>
              <w:jc w:val="center"/>
              <w:rPr>
                <w:color w:val="000000"/>
                <w:sz w:val="22"/>
                <w:szCs w:val="22"/>
              </w:rPr>
            </w:pPr>
            <w:r w:rsidRPr="006E4741">
              <w:rPr>
                <w:color w:val="000000"/>
                <w:sz w:val="22"/>
                <w:szCs w:val="22"/>
              </w:rPr>
              <w:t>5.00E-02</w:t>
            </w:r>
          </w:p>
        </w:tc>
        <w:tc>
          <w:tcPr>
            <w:tcW w:w="1317" w:type="dxa"/>
            <w:tcBorders>
              <w:top w:val="nil"/>
              <w:left w:val="nil"/>
              <w:bottom w:val="nil"/>
              <w:right w:val="nil"/>
            </w:tcBorders>
            <w:shd w:val="clear" w:color="000000" w:fill="FFFFFF"/>
            <w:vAlign w:val="center"/>
            <w:hideMark/>
          </w:tcPr>
          <w:p w14:paraId="3543565F" w14:textId="77777777" w:rsidR="00F2139F" w:rsidRPr="006E4741" w:rsidRDefault="00F2139F" w:rsidP="00F52988">
            <w:pPr>
              <w:jc w:val="center"/>
              <w:rPr>
                <w:color w:val="000000"/>
                <w:sz w:val="22"/>
                <w:szCs w:val="22"/>
              </w:rPr>
            </w:pPr>
            <w:r w:rsidRPr="006E4741">
              <w:rPr>
                <w:color w:val="000000"/>
                <w:sz w:val="22"/>
                <w:szCs w:val="22"/>
              </w:rPr>
              <w:t>2.89E+01</w:t>
            </w:r>
          </w:p>
        </w:tc>
        <w:tc>
          <w:tcPr>
            <w:tcW w:w="1317" w:type="dxa"/>
            <w:tcBorders>
              <w:top w:val="nil"/>
              <w:left w:val="nil"/>
              <w:bottom w:val="nil"/>
              <w:right w:val="nil"/>
            </w:tcBorders>
            <w:shd w:val="clear" w:color="auto" w:fill="auto"/>
            <w:noWrap/>
            <w:vAlign w:val="bottom"/>
            <w:hideMark/>
          </w:tcPr>
          <w:p w14:paraId="73554F67" w14:textId="77777777" w:rsidR="00F2139F" w:rsidRPr="006E4741" w:rsidRDefault="00F2139F" w:rsidP="00F52988">
            <w:pPr>
              <w:jc w:val="center"/>
              <w:rPr>
                <w:color w:val="000000"/>
                <w:sz w:val="22"/>
                <w:szCs w:val="22"/>
              </w:rPr>
            </w:pPr>
            <w:r w:rsidRPr="006E4741">
              <w:rPr>
                <w:color w:val="000000"/>
                <w:sz w:val="22"/>
                <w:szCs w:val="22"/>
              </w:rPr>
              <w:t>3.50E+00</w:t>
            </w:r>
          </w:p>
        </w:tc>
        <w:tc>
          <w:tcPr>
            <w:tcW w:w="1317" w:type="dxa"/>
            <w:tcBorders>
              <w:top w:val="nil"/>
              <w:left w:val="nil"/>
              <w:bottom w:val="nil"/>
              <w:right w:val="nil"/>
            </w:tcBorders>
            <w:shd w:val="clear" w:color="000000" w:fill="FFFFFF"/>
            <w:vAlign w:val="center"/>
            <w:hideMark/>
          </w:tcPr>
          <w:p w14:paraId="2AD41AE7" w14:textId="77777777" w:rsidR="00F2139F" w:rsidRPr="006E4741" w:rsidRDefault="00F2139F" w:rsidP="00F52988">
            <w:pPr>
              <w:jc w:val="center"/>
              <w:rPr>
                <w:color w:val="000000"/>
                <w:sz w:val="22"/>
                <w:szCs w:val="22"/>
              </w:rPr>
            </w:pPr>
            <w:r w:rsidRPr="006E4741">
              <w:rPr>
                <w:color w:val="000000"/>
                <w:sz w:val="22"/>
                <w:szCs w:val="22"/>
              </w:rPr>
              <w:t>1.00E+01</w:t>
            </w:r>
          </w:p>
        </w:tc>
        <w:tc>
          <w:tcPr>
            <w:tcW w:w="1317" w:type="dxa"/>
            <w:tcBorders>
              <w:top w:val="nil"/>
              <w:left w:val="nil"/>
              <w:bottom w:val="nil"/>
              <w:right w:val="nil"/>
            </w:tcBorders>
            <w:shd w:val="clear" w:color="auto" w:fill="auto"/>
            <w:noWrap/>
            <w:vAlign w:val="bottom"/>
            <w:hideMark/>
          </w:tcPr>
          <w:p w14:paraId="2618ECC2" w14:textId="77777777" w:rsidR="00F2139F" w:rsidRPr="006E4741" w:rsidRDefault="00F2139F" w:rsidP="00F52988">
            <w:pPr>
              <w:jc w:val="center"/>
              <w:rPr>
                <w:color w:val="000000"/>
                <w:sz w:val="22"/>
                <w:szCs w:val="22"/>
              </w:rPr>
            </w:pPr>
            <w:r w:rsidRPr="006E4741">
              <w:rPr>
                <w:color w:val="000000"/>
                <w:sz w:val="22"/>
                <w:szCs w:val="22"/>
              </w:rPr>
              <w:t>3.71E+00</w:t>
            </w:r>
          </w:p>
        </w:tc>
      </w:tr>
      <w:tr w:rsidR="00F2139F" w:rsidRPr="006E4741" w14:paraId="57913D3E" w14:textId="77777777" w:rsidTr="00F52988">
        <w:trPr>
          <w:trHeight w:val="228"/>
          <w:jc w:val="center"/>
        </w:trPr>
        <w:tc>
          <w:tcPr>
            <w:tcW w:w="1317" w:type="dxa"/>
            <w:tcBorders>
              <w:top w:val="nil"/>
              <w:left w:val="nil"/>
              <w:bottom w:val="nil"/>
              <w:right w:val="nil"/>
            </w:tcBorders>
            <w:shd w:val="clear" w:color="000000" w:fill="FFFFFF"/>
            <w:vAlign w:val="center"/>
            <w:hideMark/>
          </w:tcPr>
          <w:p w14:paraId="10B6DBD3" w14:textId="77777777" w:rsidR="00F2139F" w:rsidRPr="006E4741" w:rsidRDefault="00F2139F" w:rsidP="00F52988">
            <w:pPr>
              <w:jc w:val="center"/>
              <w:rPr>
                <w:color w:val="000000"/>
                <w:sz w:val="22"/>
                <w:szCs w:val="22"/>
              </w:rPr>
            </w:pPr>
            <w:r w:rsidRPr="006E4741">
              <w:rPr>
                <w:color w:val="000000"/>
                <w:sz w:val="22"/>
                <w:szCs w:val="22"/>
              </w:rPr>
              <w:t>6.00E-02</w:t>
            </w:r>
          </w:p>
        </w:tc>
        <w:tc>
          <w:tcPr>
            <w:tcW w:w="1317" w:type="dxa"/>
            <w:tcBorders>
              <w:top w:val="nil"/>
              <w:left w:val="nil"/>
              <w:bottom w:val="nil"/>
              <w:right w:val="nil"/>
            </w:tcBorders>
            <w:shd w:val="clear" w:color="000000" w:fill="FFFFFF"/>
            <w:vAlign w:val="center"/>
            <w:hideMark/>
          </w:tcPr>
          <w:p w14:paraId="521BE480" w14:textId="77777777" w:rsidR="00F2139F" w:rsidRPr="006E4741" w:rsidRDefault="00F2139F" w:rsidP="00F52988">
            <w:pPr>
              <w:jc w:val="center"/>
              <w:rPr>
                <w:color w:val="000000"/>
                <w:sz w:val="22"/>
                <w:szCs w:val="22"/>
              </w:rPr>
            </w:pPr>
            <w:r w:rsidRPr="006E4741">
              <w:rPr>
                <w:color w:val="000000"/>
                <w:sz w:val="22"/>
                <w:szCs w:val="22"/>
              </w:rPr>
              <w:t>2.22E+01</w:t>
            </w:r>
          </w:p>
        </w:tc>
        <w:tc>
          <w:tcPr>
            <w:tcW w:w="1317" w:type="dxa"/>
            <w:tcBorders>
              <w:top w:val="nil"/>
              <w:left w:val="nil"/>
              <w:bottom w:val="nil"/>
              <w:right w:val="nil"/>
            </w:tcBorders>
            <w:shd w:val="clear" w:color="auto" w:fill="auto"/>
            <w:noWrap/>
            <w:vAlign w:val="bottom"/>
            <w:hideMark/>
          </w:tcPr>
          <w:p w14:paraId="1319DAD8" w14:textId="77777777" w:rsidR="00F2139F" w:rsidRPr="006E4741" w:rsidRDefault="00F2139F" w:rsidP="00F52988">
            <w:pPr>
              <w:jc w:val="center"/>
              <w:rPr>
                <w:color w:val="000000"/>
                <w:sz w:val="22"/>
                <w:szCs w:val="22"/>
              </w:rPr>
            </w:pPr>
            <w:r w:rsidRPr="006E4741">
              <w:rPr>
                <w:color w:val="000000"/>
                <w:sz w:val="22"/>
                <w:szCs w:val="22"/>
              </w:rPr>
              <w:t>3.46E+00</w:t>
            </w:r>
          </w:p>
        </w:tc>
        <w:tc>
          <w:tcPr>
            <w:tcW w:w="1317" w:type="dxa"/>
            <w:tcBorders>
              <w:top w:val="nil"/>
              <w:left w:val="nil"/>
              <w:bottom w:val="nil"/>
              <w:right w:val="nil"/>
            </w:tcBorders>
            <w:shd w:val="clear" w:color="000000" w:fill="FFFFFF"/>
            <w:vAlign w:val="center"/>
            <w:hideMark/>
          </w:tcPr>
          <w:p w14:paraId="61ED49DD" w14:textId="77777777" w:rsidR="00F2139F" w:rsidRPr="006E4741" w:rsidRDefault="00F2139F" w:rsidP="00F52988">
            <w:pPr>
              <w:jc w:val="center"/>
              <w:rPr>
                <w:color w:val="000000"/>
                <w:sz w:val="22"/>
                <w:szCs w:val="22"/>
              </w:rPr>
            </w:pPr>
            <w:r w:rsidRPr="006E4741">
              <w:rPr>
                <w:color w:val="000000"/>
                <w:sz w:val="22"/>
                <w:szCs w:val="22"/>
              </w:rPr>
              <w:t>7.84E+00</w:t>
            </w:r>
          </w:p>
        </w:tc>
        <w:tc>
          <w:tcPr>
            <w:tcW w:w="1317" w:type="dxa"/>
            <w:tcBorders>
              <w:top w:val="nil"/>
              <w:left w:val="nil"/>
              <w:bottom w:val="nil"/>
              <w:right w:val="nil"/>
            </w:tcBorders>
            <w:shd w:val="clear" w:color="auto" w:fill="auto"/>
            <w:noWrap/>
            <w:vAlign w:val="bottom"/>
            <w:hideMark/>
          </w:tcPr>
          <w:p w14:paraId="6737825E" w14:textId="77777777" w:rsidR="00F2139F" w:rsidRPr="006E4741" w:rsidRDefault="00F2139F" w:rsidP="00F52988">
            <w:pPr>
              <w:jc w:val="center"/>
              <w:rPr>
                <w:color w:val="000000"/>
                <w:sz w:val="22"/>
                <w:szCs w:val="22"/>
              </w:rPr>
            </w:pPr>
            <w:r w:rsidRPr="006E4741">
              <w:rPr>
                <w:color w:val="000000"/>
                <w:sz w:val="22"/>
                <w:szCs w:val="22"/>
              </w:rPr>
              <w:t>3.57E+00</w:t>
            </w:r>
          </w:p>
        </w:tc>
      </w:tr>
      <w:tr w:rsidR="00F2139F" w:rsidRPr="006E4741" w14:paraId="2DFC3A0E" w14:textId="77777777" w:rsidTr="00F52988">
        <w:trPr>
          <w:trHeight w:val="228"/>
          <w:jc w:val="center"/>
        </w:trPr>
        <w:tc>
          <w:tcPr>
            <w:tcW w:w="1317" w:type="dxa"/>
            <w:tcBorders>
              <w:top w:val="nil"/>
              <w:left w:val="nil"/>
              <w:bottom w:val="nil"/>
              <w:right w:val="nil"/>
            </w:tcBorders>
            <w:shd w:val="clear" w:color="000000" w:fill="FFFFFF"/>
            <w:vAlign w:val="center"/>
            <w:hideMark/>
          </w:tcPr>
          <w:p w14:paraId="79E75F58" w14:textId="77777777" w:rsidR="00F2139F" w:rsidRPr="006E4741" w:rsidRDefault="00F2139F" w:rsidP="00F52988">
            <w:pPr>
              <w:jc w:val="center"/>
              <w:rPr>
                <w:color w:val="000000"/>
                <w:sz w:val="22"/>
                <w:szCs w:val="22"/>
              </w:rPr>
            </w:pPr>
            <w:r w:rsidRPr="006E4741">
              <w:rPr>
                <w:color w:val="000000"/>
                <w:sz w:val="22"/>
                <w:szCs w:val="22"/>
              </w:rPr>
              <w:t>8.00E-02</w:t>
            </w:r>
          </w:p>
        </w:tc>
        <w:tc>
          <w:tcPr>
            <w:tcW w:w="1317" w:type="dxa"/>
            <w:tcBorders>
              <w:top w:val="nil"/>
              <w:left w:val="nil"/>
              <w:bottom w:val="nil"/>
              <w:right w:val="nil"/>
            </w:tcBorders>
            <w:shd w:val="clear" w:color="000000" w:fill="FFFFFF"/>
            <w:vAlign w:val="center"/>
            <w:hideMark/>
          </w:tcPr>
          <w:p w14:paraId="3C419B6B" w14:textId="77777777" w:rsidR="00F2139F" w:rsidRPr="006E4741" w:rsidRDefault="00F2139F" w:rsidP="00F52988">
            <w:pPr>
              <w:jc w:val="center"/>
              <w:rPr>
                <w:color w:val="000000"/>
                <w:sz w:val="22"/>
                <w:szCs w:val="22"/>
              </w:rPr>
            </w:pPr>
            <w:r w:rsidRPr="006E4741">
              <w:rPr>
                <w:color w:val="000000"/>
                <w:sz w:val="22"/>
                <w:szCs w:val="22"/>
              </w:rPr>
              <w:t>1.43E+01</w:t>
            </w:r>
          </w:p>
        </w:tc>
        <w:tc>
          <w:tcPr>
            <w:tcW w:w="1317" w:type="dxa"/>
            <w:tcBorders>
              <w:top w:val="nil"/>
              <w:left w:val="nil"/>
              <w:bottom w:val="nil"/>
              <w:right w:val="nil"/>
            </w:tcBorders>
            <w:shd w:val="clear" w:color="auto" w:fill="auto"/>
            <w:noWrap/>
            <w:vAlign w:val="bottom"/>
            <w:hideMark/>
          </w:tcPr>
          <w:p w14:paraId="3BF439CE" w14:textId="77777777" w:rsidR="00F2139F" w:rsidRPr="006E4741" w:rsidRDefault="00F2139F" w:rsidP="00F52988">
            <w:pPr>
              <w:jc w:val="center"/>
              <w:rPr>
                <w:color w:val="000000"/>
                <w:sz w:val="22"/>
                <w:szCs w:val="22"/>
              </w:rPr>
            </w:pPr>
            <w:r w:rsidRPr="006E4741">
              <w:rPr>
                <w:color w:val="000000"/>
                <w:sz w:val="22"/>
                <w:szCs w:val="22"/>
              </w:rPr>
              <w:t>3.42E+00</w:t>
            </w:r>
          </w:p>
        </w:tc>
        <w:tc>
          <w:tcPr>
            <w:tcW w:w="1317" w:type="dxa"/>
            <w:tcBorders>
              <w:top w:val="nil"/>
              <w:left w:val="nil"/>
              <w:bottom w:val="nil"/>
              <w:right w:val="nil"/>
            </w:tcBorders>
            <w:shd w:val="clear" w:color="000000" w:fill="FFFFFF"/>
            <w:vAlign w:val="center"/>
            <w:hideMark/>
          </w:tcPr>
          <w:p w14:paraId="235A56D3" w14:textId="77777777" w:rsidR="00F2139F" w:rsidRPr="006E4741" w:rsidRDefault="00F2139F" w:rsidP="00F52988">
            <w:pPr>
              <w:jc w:val="center"/>
              <w:rPr>
                <w:color w:val="000000"/>
                <w:sz w:val="22"/>
                <w:szCs w:val="22"/>
              </w:rPr>
            </w:pPr>
            <w:r w:rsidRPr="006E4741">
              <w:rPr>
                <w:color w:val="000000"/>
                <w:sz w:val="22"/>
                <w:szCs w:val="22"/>
              </w:rPr>
              <w:t>5.74E+00</w:t>
            </w:r>
          </w:p>
        </w:tc>
        <w:tc>
          <w:tcPr>
            <w:tcW w:w="1317" w:type="dxa"/>
            <w:tcBorders>
              <w:top w:val="nil"/>
              <w:left w:val="nil"/>
              <w:bottom w:val="nil"/>
              <w:right w:val="nil"/>
            </w:tcBorders>
            <w:shd w:val="clear" w:color="auto" w:fill="auto"/>
            <w:noWrap/>
            <w:vAlign w:val="bottom"/>
            <w:hideMark/>
          </w:tcPr>
          <w:p w14:paraId="5BC19EF6" w14:textId="77777777" w:rsidR="00F2139F" w:rsidRPr="006E4741" w:rsidRDefault="00F2139F" w:rsidP="00F52988">
            <w:pPr>
              <w:jc w:val="center"/>
              <w:rPr>
                <w:color w:val="000000"/>
                <w:sz w:val="22"/>
                <w:szCs w:val="22"/>
              </w:rPr>
            </w:pPr>
            <w:r w:rsidRPr="006E4741">
              <w:rPr>
                <w:color w:val="000000"/>
                <w:sz w:val="22"/>
                <w:szCs w:val="22"/>
              </w:rPr>
              <w:t>3.45E+00</w:t>
            </w:r>
          </w:p>
        </w:tc>
      </w:tr>
      <w:tr w:rsidR="00F2139F" w:rsidRPr="006E4741" w14:paraId="03EAEDE4" w14:textId="77777777" w:rsidTr="00F52988">
        <w:trPr>
          <w:trHeight w:val="228"/>
          <w:jc w:val="center"/>
        </w:trPr>
        <w:tc>
          <w:tcPr>
            <w:tcW w:w="1317" w:type="dxa"/>
            <w:tcBorders>
              <w:top w:val="nil"/>
              <w:left w:val="nil"/>
              <w:bottom w:val="nil"/>
              <w:right w:val="nil"/>
            </w:tcBorders>
            <w:shd w:val="clear" w:color="000000" w:fill="FFFFFF"/>
            <w:vAlign w:val="center"/>
            <w:hideMark/>
          </w:tcPr>
          <w:p w14:paraId="404BFA23" w14:textId="77777777" w:rsidR="00F2139F" w:rsidRPr="006E4741" w:rsidRDefault="00F2139F" w:rsidP="00F52988">
            <w:pPr>
              <w:jc w:val="center"/>
              <w:rPr>
                <w:color w:val="000000"/>
                <w:sz w:val="22"/>
                <w:szCs w:val="22"/>
              </w:rPr>
            </w:pPr>
            <w:r w:rsidRPr="006E4741">
              <w:rPr>
                <w:color w:val="000000"/>
                <w:sz w:val="22"/>
                <w:szCs w:val="22"/>
              </w:rPr>
              <w:t>1.00E-01</w:t>
            </w:r>
          </w:p>
        </w:tc>
        <w:tc>
          <w:tcPr>
            <w:tcW w:w="1317" w:type="dxa"/>
            <w:tcBorders>
              <w:top w:val="nil"/>
              <w:left w:val="nil"/>
              <w:bottom w:val="nil"/>
              <w:right w:val="nil"/>
            </w:tcBorders>
            <w:shd w:val="clear" w:color="000000" w:fill="FFFFFF"/>
            <w:vAlign w:val="center"/>
            <w:hideMark/>
          </w:tcPr>
          <w:p w14:paraId="3DC7DC65" w14:textId="77777777" w:rsidR="00F2139F" w:rsidRPr="006E4741" w:rsidRDefault="00F2139F" w:rsidP="00F52988">
            <w:pPr>
              <w:jc w:val="center"/>
              <w:rPr>
                <w:color w:val="000000"/>
                <w:sz w:val="22"/>
                <w:szCs w:val="22"/>
              </w:rPr>
            </w:pPr>
            <w:r w:rsidRPr="006E4741">
              <w:rPr>
                <w:color w:val="000000"/>
                <w:sz w:val="22"/>
                <w:szCs w:val="22"/>
              </w:rPr>
              <w:t>2.54E+01</w:t>
            </w:r>
          </w:p>
        </w:tc>
        <w:tc>
          <w:tcPr>
            <w:tcW w:w="1317" w:type="dxa"/>
            <w:tcBorders>
              <w:top w:val="nil"/>
              <w:left w:val="nil"/>
              <w:bottom w:val="nil"/>
              <w:right w:val="nil"/>
            </w:tcBorders>
            <w:shd w:val="clear" w:color="auto" w:fill="auto"/>
            <w:noWrap/>
            <w:vAlign w:val="bottom"/>
            <w:hideMark/>
          </w:tcPr>
          <w:p w14:paraId="375ED3B4" w14:textId="77777777" w:rsidR="00F2139F" w:rsidRPr="006E4741" w:rsidRDefault="00F2139F" w:rsidP="00F52988">
            <w:pPr>
              <w:jc w:val="center"/>
              <w:rPr>
                <w:color w:val="000000"/>
                <w:sz w:val="22"/>
                <w:szCs w:val="22"/>
              </w:rPr>
            </w:pPr>
            <w:r w:rsidRPr="006E4741">
              <w:rPr>
                <w:color w:val="000000"/>
                <w:sz w:val="22"/>
                <w:szCs w:val="22"/>
              </w:rPr>
              <w:t>3.40E+00</w:t>
            </w:r>
          </w:p>
        </w:tc>
        <w:tc>
          <w:tcPr>
            <w:tcW w:w="1317" w:type="dxa"/>
            <w:tcBorders>
              <w:top w:val="nil"/>
              <w:left w:val="nil"/>
              <w:bottom w:val="nil"/>
              <w:right w:val="nil"/>
            </w:tcBorders>
            <w:shd w:val="clear" w:color="000000" w:fill="FFFFFF"/>
            <w:vAlign w:val="center"/>
            <w:hideMark/>
          </w:tcPr>
          <w:p w14:paraId="4BEC5F08" w14:textId="77777777" w:rsidR="00F2139F" w:rsidRPr="006E4741" w:rsidRDefault="00F2139F" w:rsidP="00F52988">
            <w:pPr>
              <w:jc w:val="center"/>
              <w:rPr>
                <w:color w:val="000000"/>
                <w:sz w:val="22"/>
                <w:szCs w:val="22"/>
              </w:rPr>
            </w:pPr>
            <w:r w:rsidRPr="006E4741">
              <w:rPr>
                <w:color w:val="000000"/>
                <w:sz w:val="22"/>
                <w:szCs w:val="22"/>
              </w:rPr>
              <w:t>8.82E+00</w:t>
            </w:r>
          </w:p>
        </w:tc>
        <w:tc>
          <w:tcPr>
            <w:tcW w:w="1317" w:type="dxa"/>
            <w:tcBorders>
              <w:top w:val="nil"/>
              <w:left w:val="nil"/>
              <w:bottom w:val="nil"/>
              <w:right w:val="nil"/>
            </w:tcBorders>
            <w:shd w:val="clear" w:color="auto" w:fill="auto"/>
            <w:noWrap/>
            <w:vAlign w:val="bottom"/>
            <w:hideMark/>
          </w:tcPr>
          <w:p w14:paraId="46068A0D" w14:textId="77777777" w:rsidR="00F2139F" w:rsidRPr="006E4741" w:rsidRDefault="00F2139F" w:rsidP="00F52988">
            <w:pPr>
              <w:jc w:val="center"/>
              <w:rPr>
                <w:color w:val="000000"/>
                <w:sz w:val="22"/>
                <w:szCs w:val="22"/>
              </w:rPr>
            </w:pPr>
            <w:r w:rsidRPr="006E4741">
              <w:rPr>
                <w:color w:val="000000"/>
                <w:sz w:val="22"/>
                <w:szCs w:val="22"/>
              </w:rPr>
              <w:t>3.40E+00</w:t>
            </w:r>
          </w:p>
        </w:tc>
      </w:tr>
      <w:tr w:rsidR="00F2139F" w:rsidRPr="006E4741" w14:paraId="4CAE92EB" w14:textId="77777777" w:rsidTr="00F52988">
        <w:trPr>
          <w:trHeight w:val="228"/>
          <w:jc w:val="center"/>
        </w:trPr>
        <w:tc>
          <w:tcPr>
            <w:tcW w:w="1317" w:type="dxa"/>
            <w:tcBorders>
              <w:top w:val="nil"/>
              <w:left w:val="nil"/>
              <w:bottom w:val="nil"/>
              <w:right w:val="nil"/>
            </w:tcBorders>
            <w:shd w:val="clear" w:color="000000" w:fill="FFFFFF"/>
            <w:vAlign w:val="center"/>
            <w:hideMark/>
          </w:tcPr>
          <w:p w14:paraId="66B4FD25" w14:textId="77777777" w:rsidR="00F2139F" w:rsidRPr="006E4741" w:rsidRDefault="00F2139F" w:rsidP="00F52988">
            <w:pPr>
              <w:jc w:val="center"/>
              <w:rPr>
                <w:color w:val="000000"/>
                <w:sz w:val="22"/>
                <w:szCs w:val="22"/>
              </w:rPr>
            </w:pPr>
            <w:r w:rsidRPr="006E4741">
              <w:rPr>
                <w:color w:val="000000"/>
                <w:sz w:val="22"/>
                <w:szCs w:val="22"/>
              </w:rPr>
              <w:t>1.50E-01</w:t>
            </w:r>
          </w:p>
        </w:tc>
        <w:tc>
          <w:tcPr>
            <w:tcW w:w="1317" w:type="dxa"/>
            <w:tcBorders>
              <w:top w:val="nil"/>
              <w:left w:val="nil"/>
              <w:bottom w:val="nil"/>
              <w:right w:val="nil"/>
            </w:tcBorders>
            <w:shd w:val="clear" w:color="000000" w:fill="FFFFFF"/>
            <w:vAlign w:val="center"/>
            <w:hideMark/>
          </w:tcPr>
          <w:p w14:paraId="486072EC" w14:textId="77777777" w:rsidR="00F2139F" w:rsidRPr="006E4741" w:rsidRDefault="00F2139F" w:rsidP="00F52988">
            <w:pPr>
              <w:jc w:val="center"/>
              <w:rPr>
                <w:color w:val="000000"/>
                <w:sz w:val="22"/>
                <w:szCs w:val="22"/>
              </w:rPr>
            </w:pPr>
            <w:r w:rsidRPr="006E4741">
              <w:rPr>
                <w:color w:val="000000"/>
                <w:sz w:val="22"/>
                <w:szCs w:val="22"/>
              </w:rPr>
              <w:t>1.41E+01</w:t>
            </w:r>
          </w:p>
        </w:tc>
        <w:tc>
          <w:tcPr>
            <w:tcW w:w="1317" w:type="dxa"/>
            <w:tcBorders>
              <w:top w:val="nil"/>
              <w:left w:val="nil"/>
              <w:bottom w:val="nil"/>
              <w:right w:val="nil"/>
            </w:tcBorders>
            <w:shd w:val="clear" w:color="auto" w:fill="auto"/>
            <w:noWrap/>
            <w:vAlign w:val="bottom"/>
            <w:hideMark/>
          </w:tcPr>
          <w:p w14:paraId="37259297" w14:textId="77777777" w:rsidR="00F2139F" w:rsidRPr="006E4741" w:rsidRDefault="00F2139F" w:rsidP="00F52988">
            <w:pPr>
              <w:jc w:val="center"/>
              <w:rPr>
                <w:color w:val="000000"/>
                <w:sz w:val="22"/>
                <w:szCs w:val="22"/>
              </w:rPr>
            </w:pPr>
            <w:r w:rsidRPr="006E4741">
              <w:rPr>
                <w:color w:val="000000"/>
                <w:sz w:val="22"/>
                <w:szCs w:val="22"/>
              </w:rPr>
              <w:t>3.38E+00</w:t>
            </w:r>
          </w:p>
        </w:tc>
        <w:tc>
          <w:tcPr>
            <w:tcW w:w="1317" w:type="dxa"/>
            <w:tcBorders>
              <w:top w:val="nil"/>
              <w:left w:val="nil"/>
              <w:bottom w:val="nil"/>
              <w:right w:val="nil"/>
            </w:tcBorders>
            <w:shd w:val="clear" w:color="000000" w:fill="FFFFFF"/>
            <w:vAlign w:val="center"/>
            <w:hideMark/>
          </w:tcPr>
          <w:p w14:paraId="37756FF1" w14:textId="77777777" w:rsidR="00F2139F" w:rsidRPr="006E4741" w:rsidRDefault="00F2139F" w:rsidP="00F52988">
            <w:pPr>
              <w:jc w:val="center"/>
              <w:rPr>
                <w:color w:val="000000"/>
                <w:sz w:val="22"/>
                <w:szCs w:val="22"/>
              </w:rPr>
            </w:pPr>
            <w:r w:rsidRPr="006E4741">
              <w:rPr>
                <w:color w:val="000000"/>
                <w:sz w:val="22"/>
                <w:szCs w:val="22"/>
              </w:rPr>
              <w:t>5.67E+00</w:t>
            </w:r>
          </w:p>
        </w:tc>
        <w:tc>
          <w:tcPr>
            <w:tcW w:w="1317" w:type="dxa"/>
            <w:tcBorders>
              <w:top w:val="nil"/>
              <w:left w:val="nil"/>
              <w:bottom w:val="nil"/>
              <w:right w:val="nil"/>
            </w:tcBorders>
            <w:shd w:val="clear" w:color="auto" w:fill="auto"/>
            <w:noWrap/>
            <w:vAlign w:val="bottom"/>
            <w:hideMark/>
          </w:tcPr>
          <w:p w14:paraId="2F543629" w14:textId="77777777" w:rsidR="00F2139F" w:rsidRPr="006E4741" w:rsidRDefault="00F2139F" w:rsidP="00F52988">
            <w:pPr>
              <w:jc w:val="center"/>
              <w:rPr>
                <w:color w:val="000000"/>
                <w:sz w:val="22"/>
                <w:szCs w:val="22"/>
              </w:rPr>
            </w:pPr>
            <w:r w:rsidRPr="006E4741">
              <w:rPr>
                <w:color w:val="000000"/>
                <w:sz w:val="22"/>
                <w:szCs w:val="22"/>
              </w:rPr>
              <w:t>3.36E+00</w:t>
            </w:r>
          </w:p>
        </w:tc>
      </w:tr>
      <w:tr w:rsidR="00F2139F" w:rsidRPr="006E4741" w14:paraId="4A46C25F" w14:textId="77777777" w:rsidTr="00F52988">
        <w:trPr>
          <w:trHeight w:val="228"/>
          <w:jc w:val="center"/>
        </w:trPr>
        <w:tc>
          <w:tcPr>
            <w:tcW w:w="1317" w:type="dxa"/>
            <w:tcBorders>
              <w:top w:val="nil"/>
              <w:left w:val="nil"/>
              <w:bottom w:val="nil"/>
              <w:right w:val="nil"/>
            </w:tcBorders>
            <w:shd w:val="clear" w:color="000000" w:fill="FFFFFF"/>
            <w:vAlign w:val="center"/>
            <w:hideMark/>
          </w:tcPr>
          <w:p w14:paraId="60471AE9" w14:textId="77777777" w:rsidR="00F2139F" w:rsidRPr="006E4741" w:rsidRDefault="00F2139F" w:rsidP="00F52988">
            <w:pPr>
              <w:jc w:val="center"/>
              <w:rPr>
                <w:color w:val="000000"/>
                <w:sz w:val="22"/>
                <w:szCs w:val="22"/>
              </w:rPr>
            </w:pPr>
            <w:r w:rsidRPr="006E4741">
              <w:rPr>
                <w:color w:val="000000"/>
                <w:sz w:val="22"/>
                <w:szCs w:val="22"/>
              </w:rPr>
              <w:t>2.00E-01</w:t>
            </w:r>
          </w:p>
        </w:tc>
        <w:tc>
          <w:tcPr>
            <w:tcW w:w="1317" w:type="dxa"/>
            <w:tcBorders>
              <w:top w:val="nil"/>
              <w:left w:val="nil"/>
              <w:bottom w:val="nil"/>
              <w:right w:val="nil"/>
            </w:tcBorders>
            <w:shd w:val="clear" w:color="000000" w:fill="FFFFFF"/>
            <w:vAlign w:val="center"/>
            <w:hideMark/>
          </w:tcPr>
          <w:p w14:paraId="22E038CF" w14:textId="77777777" w:rsidR="00F2139F" w:rsidRPr="006E4741" w:rsidRDefault="00F2139F" w:rsidP="00F52988">
            <w:pPr>
              <w:jc w:val="center"/>
              <w:rPr>
                <w:color w:val="000000"/>
                <w:sz w:val="22"/>
                <w:szCs w:val="22"/>
              </w:rPr>
            </w:pPr>
            <w:r w:rsidRPr="006E4741">
              <w:rPr>
                <w:color w:val="000000"/>
                <w:sz w:val="22"/>
                <w:szCs w:val="22"/>
              </w:rPr>
              <w:t>9.55E+00</w:t>
            </w:r>
          </w:p>
        </w:tc>
        <w:tc>
          <w:tcPr>
            <w:tcW w:w="1317" w:type="dxa"/>
            <w:tcBorders>
              <w:top w:val="nil"/>
              <w:left w:val="nil"/>
              <w:bottom w:val="nil"/>
              <w:right w:val="nil"/>
            </w:tcBorders>
            <w:shd w:val="clear" w:color="auto" w:fill="auto"/>
            <w:noWrap/>
            <w:vAlign w:val="bottom"/>
            <w:hideMark/>
          </w:tcPr>
          <w:p w14:paraId="0EF020B7" w14:textId="77777777" w:rsidR="00F2139F" w:rsidRPr="006E4741" w:rsidRDefault="00F2139F" w:rsidP="00F52988">
            <w:pPr>
              <w:jc w:val="center"/>
              <w:rPr>
                <w:color w:val="000000"/>
                <w:sz w:val="22"/>
                <w:szCs w:val="22"/>
              </w:rPr>
            </w:pPr>
            <w:r w:rsidRPr="006E4741">
              <w:rPr>
                <w:color w:val="000000"/>
                <w:sz w:val="22"/>
                <w:szCs w:val="22"/>
              </w:rPr>
              <w:t>3.38E+00</w:t>
            </w:r>
          </w:p>
        </w:tc>
        <w:tc>
          <w:tcPr>
            <w:tcW w:w="1317" w:type="dxa"/>
            <w:tcBorders>
              <w:top w:val="nil"/>
              <w:left w:val="nil"/>
              <w:bottom w:val="nil"/>
              <w:right w:val="nil"/>
            </w:tcBorders>
            <w:shd w:val="clear" w:color="000000" w:fill="FFFFFF"/>
            <w:vAlign w:val="center"/>
            <w:hideMark/>
          </w:tcPr>
          <w:p w14:paraId="2D23B2D8" w14:textId="77777777" w:rsidR="00F2139F" w:rsidRPr="006E4741" w:rsidRDefault="00F2139F" w:rsidP="00F52988">
            <w:pPr>
              <w:jc w:val="center"/>
              <w:rPr>
                <w:color w:val="000000"/>
                <w:sz w:val="22"/>
                <w:szCs w:val="22"/>
              </w:rPr>
            </w:pPr>
            <w:r w:rsidRPr="006E4741">
              <w:rPr>
                <w:color w:val="000000"/>
                <w:sz w:val="22"/>
                <w:szCs w:val="22"/>
              </w:rPr>
              <w:t>4.64E+00</w:t>
            </w:r>
          </w:p>
        </w:tc>
        <w:tc>
          <w:tcPr>
            <w:tcW w:w="1317" w:type="dxa"/>
            <w:tcBorders>
              <w:top w:val="nil"/>
              <w:left w:val="nil"/>
              <w:bottom w:val="nil"/>
              <w:right w:val="nil"/>
            </w:tcBorders>
            <w:shd w:val="clear" w:color="auto" w:fill="auto"/>
            <w:noWrap/>
            <w:vAlign w:val="bottom"/>
            <w:hideMark/>
          </w:tcPr>
          <w:p w14:paraId="4D90E24F" w14:textId="77777777" w:rsidR="00F2139F" w:rsidRPr="006E4741" w:rsidRDefault="00F2139F" w:rsidP="00F52988">
            <w:pPr>
              <w:jc w:val="center"/>
              <w:rPr>
                <w:color w:val="000000"/>
                <w:sz w:val="22"/>
                <w:szCs w:val="22"/>
              </w:rPr>
            </w:pPr>
            <w:r w:rsidRPr="006E4741">
              <w:rPr>
                <w:color w:val="000000"/>
                <w:sz w:val="22"/>
                <w:szCs w:val="22"/>
              </w:rPr>
              <w:t>3.35E+00</w:t>
            </w:r>
          </w:p>
        </w:tc>
      </w:tr>
      <w:tr w:rsidR="00F2139F" w:rsidRPr="006E4741" w14:paraId="3B291EF6" w14:textId="77777777" w:rsidTr="00F52988">
        <w:trPr>
          <w:trHeight w:val="228"/>
          <w:jc w:val="center"/>
        </w:trPr>
        <w:tc>
          <w:tcPr>
            <w:tcW w:w="1317" w:type="dxa"/>
            <w:tcBorders>
              <w:top w:val="nil"/>
              <w:left w:val="nil"/>
              <w:bottom w:val="nil"/>
              <w:right w:val="nil"/>
            </w:tcBorders>
            <w:shd w:val="clear" w:color="000000" w:fill="FFFFFF"/>
            <w:vAlign w:val="center"/>
            <w:hideMark/>
          </w:tcPr>
          <w:p w14:paraId="179B8FE7" w14:textId="77777777" w:rsidR="00F2139F" w:rsidRPr="006E4741" w:rsidRDefault="00F2139F" w:rsidP="00F52988">
            <w:pPr>
              <w:jc w:val="center"/>
              <w:rPr>
                <w:color w:val="000000"/>
                <w:sz w:val="22"/>
                <w:szCs w:val="22"/>
              </w:rPr>
            </w:pPr>
            <w:r w:rsidRPr="006E4741">
              <w:rPr>
                <w:color w:val="000000"/>
                <w:sz w:val="22"/>
                <w:szCs w:val="22"/>
              </w:rPr>
              <w:t>3.00E-01</w:t>
            </w:r>
          </w:p>
        </w:tc>
        <w:tc>
          <w:tcPr>
            <w:tcW w:w="1317" w:type="dxa"/>
            <w:tcBorders>
              <w:top w:val="nil"/>
              <w:left w:val="nil"/>
              <w:bottom w:val="nil"/>
              <w:right w:val="nil"/>
            </w:tcBorders>
            <w:shd w:val="clear" w:color="000000" w:fill="FFFFFF"/>
            <w:vAlign w:val="center"/>
            <w:hideMark/>
          </w:tcPr>
          <w:p w14:paraId="45EC5F25" w14:textId="77777777" w:rsidR="00F2139F" w:rsidRPr="006E4741" w:rsidRDefault="00F2139F" w:rsidP="00F52988">
            <w:pPr>
              <w:jc w:val="center"/>
              <w:rPr>
                <w:color w:val="000000"/>
                <w:sz w:val="22"/>
                <w:szCs w:val="22"/>
              </w:rPr>
            </w:pPr>
            <w:r w:rsidRPr="006E4741">
              <w:rPr>
                <w:color w:val="000000"/>
                <w:sz w:val="22"/>
                <w:szCs w:val="22"/>
              </w:rPr>
              <w:t>6.36E+00</w:t>
            </w:r>
          </w:p>
        </w:tc>
        <w:tc>
          <w:tcPr>
            <w:tcW w:w="1317" w:type="dxa"/>
            <w:tcBorders>
              <w:top w:val="nil"/>
              <w:left w:val="nil"/>
              <w:bottom w:val="nil"/>
              <w:right w:val="nil"/>
            </w:tcBorders>
            <w:shd w:val="clear" w:color="auto" w:fill="auto"/>
            <w:noWrap/>
            <w:vAlign w:val="bottom"/>
            <w:hideMark/>
          </w:tcPr>
          <w:p w14:paraId="180ADA32" w14:textId="77777777" w:rsidR="00F2139F" w:rsidRPr="006E4741" w:rsidRDefault="00F2139F" w:rsidP="00F52988">
            <w:pPr>
              <w:jc w:val="center"/>
              <w:rPr>
                <w:color w:val="000000"/>
                <w:sz w:val="22"/>
                <w:szCs w:val="22"/>
              </w:rPr>
            </w:pPr>
            <w:r w:rsidRPr="006E4741">
              <w:rPr>
                <w:color w:val="000000"/>
                <w:sz w:val="22"/>
                <w:szCs w:val="22"/>
              </w:rPr>
              <w:t>3.38E+00</w:t>
            </w:r>
          </w:p>
        </w:tc>
        <w:tc>
          <w:tcPr>
            <w:tcW w:w="1317" w:type="dxa"/>
            <w:tcBorders>
              <w:top w:val="nil"/>
              <w:left w:val="nil"/>
              <w:bottom w:val="nil"/>
              <w:right w:val="nil"/>
            </w:tcBorders>
            <w:shd w:val="clear" w:color="000000" w:fill="FFFFFF"/>
            <w:vAlign w:val="center"/>
            <w:hideMark/>
          </w:tcPr>
          <w:p w14:paraId="73617C23" w14:textId="77777777" w:rsidR="00F2139F" w:rsidRPr="006E4741" w:rsidRDefault="00F2139F" w:rsidP="00F52988">
            <w:pPr>
              <w:jc w:val="center"/>
              <w:rPr>
                <w:color w:val="000000"/>
                <w:sz w:val="22"/>
                <w:szCs w:val="22"/>
              </w:rPr>
            </w:pPr>
            <w:r w:rsidRPr="006E4741">
              <w:rPr>
                <w:color w:val="000000"/>
                <w:sz w:val="22"/>
                <w:szCs w:val="22"/>
              </w:rPr>
              <w:t>3.97E+00</w:t>
            </w:r>
          </w:p>
        </w:tc>
        <w:tc>
          <w:tcPr>
            <w:tcW w:w="1317" w:type="dxa"/>
            <w:tcBorders>
              <w:top w:val="nil"/>
              <w:left w:val="nil"/>
              <w:bottom w:val="nil"/>
              <w:right w:val="nil"/>
            </w:tcBorders>
            <w:shd w:val="clear" w:color="auto" w:fill="auto"/>
            <w:noWrap/>
            <w:vAlign w:val="bottom"/>
            <w:hideMark/>
          </w:tcPr>
          <w:p w14:paraId="7DE451F5" w14:textId="77777777" w:rsidR="00F2139F" w:rsidRPr="006E4741" w:rsidRDefault="00F2139F" w:rsidP="00F52988">
            <w:pPr>
              <w:jc w:val="center"/>
              <w:rPr>
                <w:color w:val="000000"/>
                <w:sz w:val="22"/>
                <w:szCs w:val="22"/>
              </w:rPr>
            </w:pPr>
            <w:r w:rsidRPr="006E4741">
              <w:rPr>
                <w:color w:val="000000"/>
                <w:sz w:val="22"/>
                <w:szCs w:val="22"/>
              </w:rPr>
              <w:t>3.34E+00</w:t>
            </w:r>
          </w:p>
        </w:tc>
      </w:tr>
      <w:tr w:rsidR="00F2139F" w:rsidRPr="006E4741" w14:paraId="0C8B1943" w14:textId="77777777" w:rsidTr="00F52988">
        <w:trPr>
          <w:trHeight w:val="228"/>
          <w:jc w:val="center"/>
        </w:trPr>
        <w:tc>
          <w:tcPr>
            <w:tcW w:w="1317" w:type="dxa"/>
            <w:tcBorders>
              <w:top w:val="nil"/>
              <w:left w:val="nil"/>
              <w:bottom w:val="nil"/>
              <w:right w:val="nil"/>
            </w:tcBorders>
            <w:shd w:val="clear" w:color="000000" w:fill="FFFFFF"/>
            <w:vAlign w:val="center"/>
            <w:hideMark/>
          </w:tcPr>
          <w:p w14:paraId="3395A00E" w14:textId="77777777" w:rsidR="00F2139F" w:rsidRPr="006E4741" w:rsidRDefault="00F2139F" w:rsidP="00F52988">
            <w:pPr>
              <w:jc w:val="center"/>
              <w:rPr>
                <w:color w:val="000000"/>
                <w:sz w:val="22"/>
                <w:szCs w:val="22"/>
              </w:rPr>
            </w:pPr>
            <w:r w:rsidRPr="006E4741">
              <w:rPr>
                <w:color w:val="000000"/>
                <w:sz w:val="22"/>
                <w:szCs w:val="22"/>
              </w:rPr>
              <w:t>4.00E-01</w:t>
            </w:r>
          </w:p>
        </w:tc>
        <w:tc>
          <w:tcPr>
            <w:tcW w:w="1317" w:type="dxa"/>
            <w:tcBorders>
              <w:top w:val="nil"/>
              <w:left w:val="nil"/>
              <w:bottom w:val="nil"/>
              <w:right w:val="nil"/>
            </w:tcBorders>
            <w:shd w:val="clear" w:color="000000" w:fill="FFFFFF"/>
            <w:vAlign w:val="center"/>
            <w:hideMark/>
          </w:tcPr>
          <w:p w14:paraId="0E2A0704" w14:textId="77777777" w:rsidR="00F2139F" w:rsidRPr="006E4741" w:rsidRDefault="00F2139F" w:rsidP="00F52988">
            <w:pPr>
              <w:jc w:val="center"/>
              <w:rPr>
                <w:color w:val="000000"/>
                <w:sz w:val="22"/>
                <w:szCs w:val="22"/>
              </w:rPr>
            </w:pPr>
            <w:r w:rsidRPr="006E4741">
              <w:rPr>
                <w:color w:val="000000"/>
                <w:sz w:val="22"/>
                <w:szCs w:val="22"/>
              </w:rPr>
              <w:t>5.32E+00</w:t>
            </w:r>
          </w:p>
        </w:tc>
        <w:tc>
          <w:tcPr>
            <w:tcW w:w="1317" w:type="dxa"/>
            <w:tcBorders>
              <w:top w:val="nil"/>
              <w:left w:val="nil"/>
              <w:bottom w:val="nil"/>
              <w:right w:val="nil"/>
            </w:tcBorders>
            <w:shd w:val="clear" w:color="auto" w:fill="auto"/>
            <w:noWrap/>
            <w:vAlign w:val="bottom"/>
            <w:hideMark/>
          </w:tcPr>
          <w:p w14:paraId="7D5BD454" w14:textId="77777777" w:rsidR="00F2139F" w:rsidRPr="006E4741" w:rsidRDefault="00F2139F" w:rsidP="00F52988">
            <w:pPr>
              <w:jc w:val="center"/>
              <w:rPr>
                <w:color w:val="000000"/>
                <w:sz w:val="22"/>
                <w:szCs w:val="22"/>
              </w:rPr>
            </w:pPr>
            <w:r w:rsidRPr="006E4741">
              <w:rPr>
                <w:color w:val="000000"/>
                <w:sz w:val="22"/>
                <w:szCs w:val="22"/>
              </w:rPr>
              <w:t>3.37E+00</w:t>
            </w:r>
          </w:p>
        </w:tc>
        <w:tc>
          <w:tcPr>
            <w:tcW w:w="1317" w:type="dxa"/>
            <w:tcBorders>
              <w:top w:val="nil"/>
              <w:left w:val="nil"/>
              <w:bottom w:val="nil"/>
              <w:right w:val="nil"/>
            </w:tcBorders>
            <w:shd w:val="clear" w:color="000000" w:fill="FFFFFF"/>
            <w:vAlign w:val="center"/>
            <w:hideMark/>
          </w:tcPr>
          <w:p w14:paraId="46ED9D57" w14:textId="77777777" w:rsidR="00F2139F" w:rsidRPr="006E4741" w:rsidRDefault="00F2139F" w:rsidP="00F52988">
            <w:pPr>
              <w:jc w:val="center"/>
              <w:rPr>
                <w:color w:val="000000"/>
                <w:sz w:val="22"/>
                <w:szCs w:val="22"/>
              </w:rPr>
            </w:pPr>
            <w:r w:rsidRPr="006E4741">
              <w:rPr>
                <w:color w:val="000000"/>
                <w:sz w:val="22"/>
                <w:szCs w:val="22"/>
              </w:rPr>
              <w:t>3.76E+00</w:t>
            </w:r>
          </w:p>
        </w:tc>
        <w:tc>
          <w:tcPr>
            <w:tcW w:w="1317" w:type="dxa"/>
            <w:tcBorders>
              <w:top w:val="nil"/>
              <w:left w:val="nil"/>
              <w:bottom w:val="nil"/>
              <w:right w:val="nil"/>
            </w:tcBorders>
            <w:shd w:val="clear" w:color="auto" w:fill="auto"/>
            <w:noWrap/>
            <w:vAlign w:val="bottom"/>
            <w:hideMark/>
          </w:tcPr>
          <w:p w14:paraId="24B9F224" w14:textId="77777777" w:rsidR="00F2139F" w:rsidRPr="006E4741" w:rsidRDefault="00F2139F" w:rsidP="00F52988">
            <w:pPr>
              <w:jc w:val="center"/>
              <w:rPr>
                <w:color w:val="000000"/>
                <w:sz w:val="22"/>
                <w:szCs w:val="22"/>
              </w:rPr>
            </w:pPr>
            <w:r w:rsidRPr="006E4741">
              <w:rPr>
                <w:color w:val="000000"/>
                <w:sz w:val="22"/>
                <w:szCs w:val="22"/>
              </w:rPr>
              <w:t>3.34E+00</w:t>
            </w:r>
          </w:p>
        </w:tc>
      </w:tr>
      <w:tr w:rsidR="00F2139F" w:rsidRPr="006E4741" w14:paraId="04418F37" w14:textId="77777777" w:rsidTr="00F52988">
        <w:trPr>
          <w:trHeight w:val="228"/>
          <w:jc w:val="center"/>
        </w:trPr>
        <w:tc>
          <w:tcPr>
            <w:tcW w:w="1317" w:type="dxa"/>
            <w:tcBorders>
              <w:top w:val="nil"/>
              <w:left w:val="nil"/>
              <w:bottom w:val="nil"/>
              <w:right w:val="nil"/>
            </w:tcBorders>
            <w:shd w:val="clear" w:color="000000" w:fill="FFFFFF"/>
            <w:vAlign w:val="center"/>
            <w:hideMark/>
          </w:tcPr>
          <w:p w14:paraId="4F54CC12" w14:textId="77777777" w:rsidR="00F2139F" w:rsidRPr="006E4741" w:rsidRDefault="00F2139F" w:rsidP="00F52988">
            <w:pPr>
              <w:jc w:val="center"/>
              <w:rPr>
                <w:color w:val="000000"/>
                <w:sz w:val="22"/>
                <w:szCs w:val="22"/>
              </w:rPr>
            </w:pPr>
            <w:r w:rsidRPr="006E4741">
              <w:rPr>
                <w:color w:val="000000"/>
                <w:sz w:val="22"/>
                <w:szCs w:val="22"/>
              </w:rPr>
              <w:t>5.00E-01</w:t>
            </w:r>
          </w:p>
        </w:tc>
        <w:tc>
          <w:tcPr>
            <w:tcW w:w="1317" w:type="dxa"/>
            <w:tcBorders>
              <w:top w:val="nil"/>
              <w:left w:val="nil"/>
              <w:bottom w:val="nil"/>
              <w:right w:val="nil"/>
            </w:tcBorders>
            <w:shd w:val="clear" w:color="000000" w:fill="FFFFFF"/>
            <w:vAlign w:val="center"/>
            <w:hideMark/>
          </w:tcPr>
          <w:p w14:paraId="0325B93E" w14:textId="77777777" w:rsidR="00F2139F" w:rsidRPr="006E4741" w:rsidRDefault="00F2139F" w:rsidP="00F52988">
            <w:pPr>
              <w:jc w:val="center"/>
              <w:rPr>
                <w:color w:val="000000"/>
                <w:sz w:val="22"/>
                <w:szCs w:val="22"/>
              </w:rPr>
            </w:pPr>
            <w:r w:rsidRPr="006E4741">
              <w:rPr>
                <w:color w:val="000000"/>
                <w:sz w:val="22"/>
                <w:szCs w:val="22"/>
              </w:rPr>
              <w:t>4.86E+00</w:t>
            </w:r>
          </w:p>
        </w:tc>
        <w:tc>
          <w:tcPr>
            <w:tcW w:w="1317" w:type="dxa"/>
            <w:tcBorders>
              <w:top w:val="nil"/>
              <w:left w:val="nil"/>
              <w:bottom w:val="nil"/>
              <w:right w:val="nil"/>
            </w:tcBorders>
            <w:shd w:val="clear" w:color="auto" w:fill="auto"/>
            <w:noWrap/>
            <w:vAlign w:val="bottom"/>
            <w:hideMark/>
          </w:tcPr>
          <w:p w14:paraId="594025D0" w14:textId="77777777" w:rsidR="00F2139F" w:rsidRPr="006E4741" w:rsidRDefault="00F2139F" w:rsidP="00F52988">
            <w:pPr>
              <w:jc w:val="center"/>
              <w:rPr>
                <w:color w:val="000000"/>
                <w:sz w:val="22"/>
                <w:szCs w:val="22"/>
              </w:rPr>
            </w:pPr>
            <w:r w:rsidRPr="006E4741">
              <w:rPr>
                <w:color w:val="000000"/>
                <w:sz w:val="22"/>
                <w:szCs w:val="22"/>
              </w:rPr>
              <w:t>3.37E+00</w:t>
            </w:r>
          </w:p>
        </w:tc>
        <w:tc>
          <w:tcPr>
            <w:tcW w:w="1317" w:type="dxa"/>
            <w:tcBorders>
              <w:top w:val="nil"/>
              <w:left w:val="nil"/>
              <w:bottom w:val="nil"/>
              <w:right w:val="nil"/>
            </w:tcBorders>
            <w:shd w:val="clear" w:color="000000" w:fill="FFFFFF"/>
            <w:vAlign w:val="center"/>
            <w:hideMark/>
          </w:tcPr>
          <w:p w14:paraId="0CF76F70" w14:textId="77777777" w:rsidR="00F2139F" w:rsidRPr="006E4741" w:rsidRDefault="00F2139F" w:rsidP="00F52988">
            <w:pPr>
              <w:jc w:val="center"/>
              <w:rPr>
                <w:color w:val="000000"/>
                <w:sz w:val="22"/>
                <w:szCs w:val="22"/>
              </w:rPr>
            </w:pPr>
            <w:r w:rsidRPr="006E4741">
              <w:rPr>
                <w:color w:val="000000"/>
                <w:sz w:val="22"/>
                <w:szCs w:val="22"/>
              </w:rPr>
              <w:t>3.66E+00</w:t>
            </w:r>
          </w:p>
        </w:tc>
        <w:tc>
          <w:tcPr>
            <w:tcW w:w="1317" w:type="dxa"/>
            <w:tcBorders>
              <w:top w:val="nil"/>
              <w:left w:val="nil"/>
              <w:bottom w:val="nil"/>
              <w:right w:val="nil"/>
            </w:tcBorders>
            <w:shd w:val="clear" w:color="auto" w:fill="auto"/>
            <w:noWrap/>
            <w:vAlign w:val="bottom"/>
            <w:hideMark/>
          </w:tcPr>
          <w:p w14:paraId="0B7AE220" w14:textId="77777777" w:rsidR="00F2139F" w:rsidRPr="006E4741" w:rsidRDefault="00F2139F" w:rsidP="00F52988">
            <w:pPr>
              <w:jc w:val="center"/>
              <w:rPr>
                <w:color w:val="000000"/>
                <w:sz w:val="22"/>
                <w:szCs w:val="22"/>
              </w:rPr>
            </w:pPr>
            <w:r w:rsidRPr="006E4741">
              <w:rPr>
                <w:color w:val="000000"/>
                <w:sz w:val="22"/>
                <w:szCs w:val="22"/>
              </w:rPr>
              <w:t>3.34E+00</w:t>
            </w:r>
          </w:p>
        </w:tc>
      </w:tr>
      <w:tr w:rsidR="00F2139F" w:rsidRPr="006E4741" w14:paraId="2E6F0766" w14:textId="77777777" w:rsidTr="00F52988">
        <w:trPr>
          <w:trHeight w:val="228"/>
          <w:jc w:val="center"/>
        </w:trPr>
        <w:tc>
          <w:tcPr>
            <w:tcW w:w="1317" w:type="dxa"/>
            <w:tcBorders>
              <w:top w:val="nil"/>
              <w:left w:val="nil"/>
              <w:bottom w:val="nil"/>
              <w:right w:val="nil"/>
            </w:tcBorders>
            <w:shd w:val="clear" w:color="000000" w:fill="FFFFFF"/>
            <w:vAlign w:val="center"/>
            <w:hideMark/>
          </w:tcPr>
          <w:p w14:paraId="621FDD30" w14:textId="77777777" w:rsidR="00F2139F" w:rsidRPr="006E4741" w:rsidRDefault="00F2139F" w:rsidP="00F52988">
            <w:pPr>
              <w:jc w:val="center"/>
              <w:rPr>
                <w:color w:val="000000"/>
                <w:sz w:val="22"/>
                <w:szCs w:val="22"/>
              </w:rPr>
            </w:pPr>
            <w:r w:rsidRPr="006E4741">
              <w:rPr>
                <w:color w:val="000000"/>
                <w:sz w:val="22"/>
                <w:szCs w:val="22"/>
              </w:rPr>
              <w:t>6.00E-01</w:t>
            </w:r>
          </w:p>
        </w:tc>
        <w:tc>
          <w:tcPr>
            <w:tcW w:w="1317" w:type="dxa"/>
            <w:tcBorders>
              <w:top w:val="nil"/>
              <w:left w:val="nil"/>
              <w:bottom w:val="nil"/>
              <w:right w:val="nil"/>
            </w:tcBorders>
            <w:shd w:val="clear" w:color="000000" w:fill="FFFFFF"/>
            <w:vAlign w:val="center"/>
            <w:hideMark/>
          </w:tcPr>
          <w:p w14:paraId="7B755AB8" w14:textId="77777777" w:rsidR="00F2139F" w:rsidRPr="006E4741" w:rsidRDefault="00F2139F" w:rsidP="00F52988">
            <w:pPr>
              <w:jc w:val="center"/>
              <w:rPr>
                <w:color w:val="000000"/>
                <w:sz w:val="22"/>
                <w:szCs w:val="22"/>
              </w:rPr>
            </w:pPr>
            <w:r w:rsidRPr="006E4741">
              <w:rPr>
                <w:color w:val="000000"/>
                <w:sz w:val="22"/>
                <w:szCs w:val="22"/>
              </w:rPr>
              <w:t>4.61E+00</w:t>
            </w:r>
          </w:p>
        </w:tc>
        <w:tc>
          <w:tcPr>
            <w:tcW w:w="1317" w:type="dxa"/>
            <w:tcBorders>
              <w:top w:val="nil"/>
              <w:left w:val="nil"/>
              <w:bottom w:val="nil"/>
              <w:right w:val="nil"/>
            </w:tcBorders>
            <w:shd w:val="clear" w:color="auto" w:fill="auto"/>
            <w:noWrap/>
            <w:vAlign w:val="bottom"/>
            <w:hideMark/>
          </w:tcPr>
          <w:p w14:paraId="60262E57" w14:textId="77777777" w:rsidR="00F2139F" w:rsidRPr="006E4741" w:rsidRDefault="00F2139F" w:rsidP="00F52988">
            <w:pPr>
              <w:jc w:val="center"/>
              <w:rPr>
                <w:color w:val="000000"/>
                <w:sz w:val="22"/>
                <w:szCs w:val="22"/>
              </w:rPr>
            </w:pPr>
            <w:r w:rsidRPr="006E4741">
              <w:rPr>
                <w:color w:val="000000"/>
                <w:sz w:val="22"/>
                <w:szCs w:val="22"/>
              </w:rPr>
              <w:t>3.37E+00</w:t>
            </w:r>
          </w:p>
        </w:tc>
        <w:tc>
          <w:tcPr>
            <w:tcW w:w="1317" w:type="dxa"/>
            <w:tcBorders>
              <w:top w:val="nil"/>
              <w:left w:val="nil"/>
              <w:bottom w:val="nil"/>
              <w:right w:val="nil"/>
            </w:tcBorders>
            <w:shd w:val="clear" w:color="000000" w:fill="FFFFFF"/>
            <w:vAlign w:val="center"/>
            <w:hideMark/>
          </w:tcPr>
          <w:p w14:paraId="33CCB638" w14:textId="77777777" w:rsidR="00F2139F" w:rsidRPr="006E4741" w:rsidRDefault="00F2139F" w:rsidP="00F52988">
            <w:pPr>
              <w:jc w:val="center"/>
              <w:rPr>
                <w:color w:val="000000"/>
                <w:sz w:val="22"/>
                <w:szCs w:val="22"/>
              </w:rPr>
            </w:pPr>
            <w:r w:rsidRPr="006E4741">
              <w:rPr>
                <w:color w:val="000000"/>
                <w:sz w:val="22"/>
                <w:szCs w:val="22"/>
              </w:rPr>
              <w:t>3.62E+00</w:t>
            </w:r>
          </w:p>
        </w:tc>
        <w:tc>
          <w:tcPr>
            <w:tcW w:w="1317" w:type="dxa"/>
            <w:tcBorders>
              <w:top w:val="nil"/>
              <w:left w:val="nil"/>
              <w:bottom w:val="nil"/>
              <w:right w:val="nil"/>
            </w:tcBorders>
            <w:shd w:val="clear" w:color="auto" w:fill="auto"/>
            <w:noWrap/>
            <w:vAlign w:val="bottom"/>
            <w:hideMark/>
          </w:tcPr>
          <w:p w14:paraId="4F774A6D" w14:textId="77777777" w:rsidR="00F2139F" w:rsidRPr="006E4741" w:rsidRDefault="00F2139F" w:rsidP="00F52988">
            <w:pPr>
              <w:jc w:val="center"/>
              <w:rPr>
                <w:color w:val="000000"/>
                <w:sz w:val="22"/>
                <w:szCs w:val="22"/>
              </w:rPr>
            </w:pPr>
            <w:r w:rsidRPr="006E4741">
              <w:rPr>
                <w:color w:val="000000"/>
                <w:sz w:val="22"/>
                <w:szCs w:val="22"/>
              </w:rPr>
              <w:t>3.34E+00</w:t>
            </w:r>
          </w:p>
        </w:tc>
      </w:tr>
      <w:tr w:rsidR="00F2139F" w:rsidRPr="006E4741" w14:paraId="587677B0" w14:textId="77777777" w:rsidTr="00F52988">
        <w:trPr>
          <w:trHeight w:val="228"/>
          <w:jc w:val="center"/>
        </w:trPr>
        <w:tc>
          <w:tcPr>
            <w:tcW w:w="1317" w:type="dxa"/>
            <w:tcBorders>
              <w:top w:val="nil"/>
              <w:left w:val="nil"/>
              <w:bottom w:val="nil"/>
              <w:right w:val="nil"/>
            </w:tcBorders>
            <w:shd w:val="clear" w:color="000000" w:fill="FFFFFF"/>
            <w:vAlign w:val="center"/>
            <w:hideMark/>
          </w:tcPr>
          <w:p w14:paraId="747B98B0" w14:textId="77777777" w:rsidR="00F2139F" w:rsidRPr="006E4741" w:rsidRDefault="00F2139F" w:rsidP="00F52988">
            <w:pPr>
              <w:jc w:val="center"/>
              <w:rPr>
                <w:color w:val="000000"/>
                <w:sz w:val="22"/>
                <w:szCs w:val="22"/>
              </w:rPr>
            </w:pPr>
            <w:r w:rsidRPr="006E4741">
              <w:rPr>
                <w:color w:val="000000"/>
                <w:sz w:val="22"/>
                <w:szCs w:val="22"/>
              </w:rPr>
              <w:t>8.00E-01</w:t>
            </w:r>
          </w:p>
        </w:tc>
        <w:tc>
          <w:tcPr>
            <w:tcW w:w="1317" w:type="dxa"/>
            <w:tcBorders>
              <w:top w:val="nil"/>
              <w:left w:val="nil"/>
              <w:bottom w:val="nil"/>
              <w:right w:val="nil"/>
            </w:tcBorders>
            <w:shd w:val="clear" w:color="000000" w:fill="FFFFFF"/>
            <w:vAlign w:val="center"/>
            <w:hideMark/>
          </w:tcPr>
          <w:p w14:paraId="449D8076" w14:textId="77777777" w:rsidR="00F2139F" w:rsidRPr="006E4741" w:rsidRDefault="00F2139F" w:rsidP="00F52988">
            <w:pPr>
              <w:jc w:val="center"/>
              <w:rPr>
                <w:color w:val="000000"/>
                <w:sz w:val="22"/>
                <w:szCs w:val="22"/>
              </w:rPr>
            </w:pPr>
            <w:r w:rsidRPr="006E4741">
              <w:rPr>
                <w:color w:val="000000"/>
                <w:sz w:val="22"/>
                <w:szCs w:val="22"/>
              </w:rPr>
              <w:t>4.37E+00</w:t>
            </w:r>
          </w:p>
        </w:tc>
        <w:tc>
          <w:tcPr>
            <w:tcW w:w="1317" w:type="dxa"/>
            <w:tcBorders>
              <w:top w:val="nil"/>
              <w:left w:val="nil"/>
              <w:bottom w:val="nil"/>
              <w:right w:val="nil"/>
            </w:tcBorders>
            <w:shd w:val="clear" w:color="auto" w:fill="auto"/>
            <w:noWrap/>
            <w:vAlign w:val="bottom"/>
            <w:hideMark/>
          </w:tcPr>
          <w:p w14:paraId="695617B1" w14:textId="77777777" w:rsidR="00F2139F" w:rsidRPr="006E4741" w:rsidRDefault="00F2139F" w:rsidP="00F52988">
            <w:pPr>
              <w:jc w:val="center"/>
              <w:rPr>
                <w:color w:val="000000"/>
                <w:sz w:val="22"/>
                <w:szCs w:val="22"/>
              </w:rPr>
            </w:pPr>
            <w:r w:rsidRPr="006E4741">
              <w:rPr>
                <w:color w:val="000000"/>
                <w:sz w:val="22"/>
                <w:szCs w:val="22"/>
              </w:rPr>
              <w:t>3.37E+00</w:t>
            </w:r>
          </w:p>
        </w:tc>
        <w:tc>
          <w:tcPr>
            <w:tcW w:w="1317" w:type="dxa"/>
            <w:tcBorders>
              <w:top w:val="nil"/>
              <w:left w:val="nil"/>
              <w:bottom w:val="nil"/>
              <w:right w:val="nil"/>
            </w:tcBorders>
            <w:shd w:val="clear" w:color="000000" w:fill="FFFFFF"/>
            <w:vAlign w:val="center"/>
            <w:hideMark/>
          </w:tcPr>
          <w:p w14:paraId="26D7BF90" w14:textId="77777777" w:rsidR="00F2139F" w:rsidRPr="006E4741" w:rsidRDefault="00F2139F" w:rsidP="00F52988">
            <w:pPr>
              <w:jc w:val="center"/>
              <w:rPr>
                <w:color w:val="000000"/>
                <w:sz w:val="22"/>
                <w:szCs w:val="22"/>
              </w:rPr>
            </w:pPr>
            <w:r w:rsidRPr="006E4741">
              <w:rPr>
                <w:color w:val="000000"/>
                <w:sz w:val="22"/>
                <w:szCs w:val="22"/>
              </w:rPr>
              <w:t>3.57E+00</w:t>
            </w:r>
          </w:p>
        </w:tc>
        <w:tc>
          <w:tcPr>
            <w:tcW w:w="1317" w:type="dxa"/>
            <w:tcBorders>
              <w:top w:val="nil"/>
              <w:left w:val="nil"/>
              <w:bottom w:val="nil"/>
              <w:right w:val="nil"/>
            </w:tcBorders>
            <w:shd w:val="clear" w:color="auto" w:fill="auto"/>
            <w:noWrap/>
            <w:vAlign w:val="bottom"/>
            <w:hideMark/>
          </w:tcPr>
          <w:p w14:paraId="3DDCBE1F" w14:textId="77777777" w:rsidR="00F2139F" w:rsidRPr="006E4741" w:rsidRDefault="00F2139F" w:rsidP="00F52988">
            <w:pPr>
              <w:jc w:val="center"/>
              <w:rPr>
                <w:color w:val="000000"/>
                <w:sz w:val="22"/>
                <w:szCs w:val="22"/>
              </w:rPr>
            </w:pPr>
            <w:r w:rsidRPr="006E4741">
              <w:rPr>
                <w:color w:val="000000"/>
                <w:sz w:val="22"/>
                <w:szCs w:val="22"/>
              </w:rPr>
              <w:t>3.33E+00</w:t>
            </w:r>
          </w:p>
        </w:tc>
      </w:tr>
      <w:tr w:rsidR="00F2139F" w:rsidRPr="006E4741" w14:paraId="6CB2B34E" w14:textId="77777777" w:rsidTr="00F52988">
        <w:trPr>
          <w:trHeight w:val="228"/>
          <w:jc w:val="center"/>
        </w:trPr>
        <w:tc>
          <w:tcPr>
            <w:tcW w:w="1317" w:type="dxa"/>
            <w:tcBorders>
              <w:top w:val="nil"/>
              <w:left w:val="nil"/>
              <w:bottom w:val="nil"/>
              <w:right w:val="nil"/>
            </w:tcBorders>
            <w:shd w:val="clear" w:color="000000" w:fill="FFFFFF"/>
            <w:vAlign w:val="center"/>
            <w:hideMark/>
          </w:tcPr>
          <w:p w14:paraId="53DA7F44" w14:textId="77777777" w:rsidR="00F2139F" w:rsidRPr="006E4741" w:rsidRDefault="00F2139F" w:rsidP="00F52988">
            <w:pPr>
              <w:jc w:val="center"/>
              <w:rPr>
                <w:color w:val="000000"/>
                <w:sz w:val="22"/>
                <w:szCs w:val="22"/>
              </w:rPr>
            </w:pPr>
            <w:r w:rsidRPr="006E4741">
              <w:rPr>
                <w:color w:val="000000"/>
                <w:sz w:val="22"/>
                <w:szCs w:val="22"/>
              </w:rPr>
              <w:t>1.00E+00</w:t>
            </w:r>
          </w:p>
        </w:tc>
        <w:tc>
          <w:tcPr>
            <w:tcW w:w="1317" w:type="dxa"/>
            <w:tcBorders>
              <w:top w:val="nil"/>
              <w:left w:val="nil"/>
              <w:bottom w:val="nil"/>
              <w:right w:val="nil"/>
            </w:tcBorders>
            <w:shd w:val="clear" w:color="000000" w:fill="FFFFFF"/>
            <w:vAlign w:val="center"/>
            <w:hideMark/>
          </w:tcPr>
          <w:p w14:paraId="005135DD" w14:textId="77777777" w:rsidR="00F2139F" w:rsidRPr="006E4741" w:rsidRDefault="00F2139F" w:rsidP="00F52988">
            <w:pPr>
              <w:jc w:val="center"/>
              <w:rPr>
                <w:color w:val="000000"/>
                <w:sz w:val="22"/>
                <w:szCs w:val="22"/>
              </w:rPr>
            </w:pPr>
            <w:r w:rsidRPr="006E4741">
              <w:rPr>
                <w:color w:val="000000"/>
                <w:sz w:val="22"/>
                <w:szCs w:val="22"/>
              </w:rPr>
              <w:t>4.26E+00</w:t>
            </w:r>
          </w:p>
        </w:tc>
        <w:tc>
          <w:tcPr>
            <w:tcW w:w="1317" w:type="dxa"/>
            <w:tcBorders>
              <w:top w:val="nil"/>
              <w:left w:val="nil"/>
              <w:bottom w:val="nil"/>
              <w:right w:val="nil"/>
            </w:tcBorders>
            <w:shd w:val="clear" w:color="auto" w:fill="auto"/>
            <w:noWrap/>
            <w:vAlign w:val="bottom"/>
            <w:hideMark/>
          </w:tcPr>
          <w:p w14:paraId="468C10D0" w14:textId="77777777" w:rsidR="00F2139F" w:rsidRPr="006E4741" w:rsidRDefault="00F2139F" w:rsidP="00F52988">
            <w:pPr>
              <w:jc w:val="center"/>
              <w:rPr>
                <w:color w:val="000000"/>
                <w:sz w:val="22"/>
                <w:szCs w:val="22"/>
              </w:rPr>
            </w:pPr>
            <w:r w:rsidRPr="006E4741">
              <w:rPr>
                <w:color w:val="000000"/>
                <w:sz w:val="22"/>
                <w:szCs w:val="22"/>
              </w:rPr>
              <w:t>3.37E+00</w:t>
            </w:r>
          </w:p>
        </w:tc>
        <w:tc>
          <w:tcPr>
            <w:tcW w:w="1317" w:type="dxa"/>
            <w:tcBorders>
              <w:top w:val="nil"/>
              <w:left w:val="nil"/>
              <w:bottom w:val="nil"/>
              <w:right w:val="nil"/>
            </w:tcBorders>
            <w:shd w:val="clear" w:color="000000" w:fill="FFFFFF"/>
            <w:vAlign w:val="center"/>
            <w:hideMark/>
          </w:tcPr>
          <w:p w14:paraId="066DD7E1" w14:textId="77777777" w:rsidR="00F2139F" w:rsidRPr="006E4741" w:rsidRDefault="00F2139F" w:rsidP="00F52988">
            <w:pPr>
              <w:jc w:val="center"/>
              <w:rPr>
                <w:color w:val="000000"/>
                <w:sz w:val="22"/>
                <w:szCs w:val="22"/>
              </w:rPr>
            </w:pPr>
            <w:r w:rsidRPr="006E4741">
              <w:rPr>
                <w:color w:val="000000"/>
                <w:sz w:val="22"/>
                <w:szCs w:val="22"/>
              </w:rPr>
              <w:t>3.55E+00</w:t>
            </w:r>
          </w:p>
        </w:tc>
        <w:tc>
          <w:tcPr>
            <w:tcW w:w="1317" w:type="dxa"/>
            <w:tcBorders>
              <w:top w:val="nil"/>
              <w:left w:val="nil"/>
              <w:bottom w:val="nil"/>
              <w:right w:val="nil"/>
            </w:tcBorders>
            <w:shd w:val="clear" w:color="auto" w:fill="auto"/>
            <w:noWrap/>
            <w:vAlign w:val="bottom"/>
            <w:hideMark/>
          </w:tcPr>
          <w:p w14:paraId="3EFF8C35" w14:textId="77777777" w:rsidR="00F2139F" w:rsidRPr="006E4741" w:rsidRDefault="00F2139F" w:rsidP="00F52988">
            <w:pPr>
              <w:jc w:val="center"/>
              <w:rPr>
                <w:color w:val="000000"/>
                <w:sz w:val="22"/>
                <w:szCs w:val="22"/>
              </w:rPr>
            </w:pPr>
            <w:r w:rsidRPr="006E4741">
              <w:rPr>
                <w:color w:val="000000"/>
                <w:sz w:val="22"/>
                <w:szCs w:val="22"/>
              </w:rPr>
              <w:t>3.34E+00</w:t>
            </w:r>
          </w:p>
        </w:tc>
      </w:tr>
      <w:tr w:rsidR="00F2139F" w:rsidRPr="006E4741" w14:paraId="455AEA01" w14:textId="77777777" w:rsidTr="00F52988">
        <w:trPr>
          <w:trHeight w:val="228"/>
          <w:jc w:val="center"/>
        </w:trPr>
        <w:tc>
          <w:tcPr>
            <w:tcW w:w="1317" w:type="dxa"/>
            <w:tcBorders>
              <w:top w:val="nil"/>
              <w:left w:val="nil"/>
              <w:bottom w:val="nil"/>
              <w:right w:val="nil"/>
            </w:tcBorders>
            <w:shd w:val="clear" w:color="000000" w:fill="FFFFFF"/>
            <w:vAlign w:val="center"/>
            <w:hideMark/>
          </w:tcPr>
          <w:p w14:paraId="1E95A050" w14:textId="77777777" w:rsidR="00F2139F" w:rsidRPr="006E4741" w:rsidRDefault="00F2139F" w:rsidP="00F52988">
            <w:pPr>
              <w:jc w:val="center"/>
              <w:rPr>
                <w:color w:val="000000"/>
                <w:sz w:val="22"/>
                <w:szCs w:val="22"/>
              </w:rPr>
            </w:pPr>
            <w:r w:rsidRPr="006E4741">
              <w:rPr>
                <w:color w:val="000000"/>
                <w:sz w:val="22"/>
                <w:szCs w:val="22"/>
              </w:rPr>
              <w:t>1.25E+00</w:t>
            </w:r>
          </w:p>
        </w:tc>
        <w:tc>
          <w:tcPr>
            <w:tcW w:w="1317" w:type="dxa"/>
            <w:tcBorders>
              <w:top w:val="nil"/>
              <w:left w:val="nil"/>
              <w:bottom w:val="nil"/>
              <w:right w:val="nil"/>
            </w:tcBorders>
            <w:shd w:val="clear" w:color="000000" w:fill="FFFFFF"/>
            <w:vAlign w:val="center"/>
            <w:hideMark/>
          </w:tcPr>
          <w:p w14:paraId="6D33E2F8" w14:textId="77777777" w:rsidR="00F2139F" w:rsidRPr="006E4741" w:rsidRDefault="00F2139F" w:rsidP="00F52988">
            <w:pPr>
              <w:jc w:val="center"/>
              <w:rPr>
                <w:color w:val="000000"/>
                <w:sz w:val="22"/>
                <w:szCs w:val="22"/>
              </w:rPr>
            </w:pPr>
            <w:r w:rsidRPr="006E4741">
              <w:rPr>
                <w:color w:val="000000"/>
                <w:sz w:val="22"/>
                <w:szCs w:val="22"/>
              </w:rPr>
              <w:t>4.20E+00</w:t>
            </w:r>
          </w:p>
        </w:tc>
        <w:tc>
          <w:tcPr>
            <w:tcW w:w="1317" w:type="dxa"/>
            <w:tcBorders>
              <w:top w:val="nil"/>
              <w:left w:val="nil"/>
              <w:bottom w:val="nil"/>
              <w:right w:val="nil"/>
            </w:tcBorders>
            <w:shd w:val="clear" w:color="auto" w:fill="auto"/>
            <w:noWrap/>
            <w:vAlign w:val="bottom"/>
            <w:hideMark/>
          </w:tcPr>
          <w:p w14:paraId="7A972FFD" w14:textId="77777777" w:rsidR="00F2139F" w:rsidRPr="006E4741" w:rsidRDefault="00F2139F" w:rsidP="00F52988">
            <w:pPr>
              <w:jc w:val="center"/>
              <w:rPr>
                <w:color w:val="000000"/>
                <w:sz w:val="22"/>
                <w:szCs w:val="22"/>
              </w:rPr>
            </w:pPr>
            <w:r w:rsidRPr="006E4741">
              <w:rPr>
                <w:color w:val="000000"/>
                <w:sz w:val="22"/>
                <w:szCs w:val="22"/>
              </w:rPr>
              <w:t>3.37E+00</w:t>
            </w:r>
          </w:p>
        </w:tc>
        <w:tc>
          <w:tcPr>
            <w:tcW w:w="1317" w:type="dxa"/>
            <w:tcBorders>
              <w:top w:val="nil"/>
              <w:left w:val="nil"/>
              <w:bottom w:val="nil"/>
              <w:right w:val="nil"/>
            </w:tcBorders>
            <w:shd w:val="clear" w:color="000000" w:fill="FFFFFF"/>
            <w:vAlign w:val="center"/>
            <w:hideMark/>
          </w:tcPr>
          <w:p w14:paraId="1518EC55" w14:textId="77777777" w:rsidR="00F2139F" w:rsidRPr="006E4741" w:rsidRDefault="00F2139F" w:rsidP="00F52988">
            <w:pPr>
              <w:jc w:val="center"/>
              <w:rPr>
                <w:color w:val="000000"/>
                <w:sz w:val="22"/>
                <w:szCs w:val="22"/>
              </w:rPr>
            </w:pPr>
            <w:r w:rsidRPr="006E4741">
              <w:rPr>
                <w:color w:val="000000"/>
                <w:sz w:val="22"/>
                <w:szCs w:val="22"/>
              </w:rPr>
              <w:t>3.54E+00</w:t>
            </w:r>
          </w:p>
        </w:tc>
        <w:tc>
          <w:tcPr>
            <w:tcW w:w="1317" w:type="dxa"/>
            <w:tcBorders>
              <w:top w:val="nil"/>
              <w:left w:val="nil"/>
              <w:bottom w:val="nil"/>
              <w:right w:val="nil"/>
            </w:tcBorders>
            <w:shd w:val="clear" w:color="auto" w:fill="auto"/>
            <w:noWrap/>
            <w:vAlign w:val="bottom"/>
            <w:hideMark/>
          </w:tcPr>
          <w:p w14:paraId="782F303F" w14:textId="77777777" w:rsidR="00F2139F" w:rsidRPr="006E4741" w:rsidRDefault="00F2139F" w:rsidP="00F52988">
            <w:pPr>
              <w:jc w:val="center"/>
              <w:rPr>
                <w:color w:val="000000"/>
                <w:sz w:val="22"/>
                <w:szCs w:val="22"/>
              </w:rPr>
            </w:pPr>
            <w:r w:rsidRPr="006E4741">
              <w:rPr>
                <w:color w:val="000000"/>
                <w:sz w:val="22"/>
                <w:szCs w:val="22"/>
              </w:rPr>
              <w:t>3.34E+00</w:t>
            </w:r>
          </w:p>
        </w:tc>
      </w:tr>
      <w:tr w:rsidR="00F2139F" w:rsidRPr="006E4741" w14:paraId="54FA8BAF" w14:textId="77777777" w:rsidTr="00F52988">
        <w:trPr>
          <w:trHeight w:val="228"/>
          <w:jc w:val="center"/>
        </w:trPr>
        <w:tc>
          <w:tcPr>
            <w:tcW w:w="1317" w:type="dxa"/>
            <w:tcBorders>
              <w:top w:val="nil"/>
              <w:left w:val="nil"/>
              <w:bottom w:val="nil"/>
              <w:right w:val="nil"/>
            </w:tcBorders>
            <w:shd w:val="clear" w:color="000000" w:fill="FFFFFF"/>
            <w:vAlign w:val="center"/>
            <w:hideMark/>
          </w:tcPr>
          <w:p w14:paraId="4BD011C9" w14:textId="77777777" w:rsidR="00F2139F" w:rsidRPr="006E4741" w:rsidRDefault="00F2139F" w:rsidP="00F52988">
            <w:pPr>
              <w:jc w:val="center"/>
              <w:rPr>
                <w:color w:val="000000"/>
                <w:sz w:val="22"/>
                <w:szCs w:val="22"/>
              </w:rPr>
            </w:pPr>
            <w:r w:rsidRPr="006E4741">
              <w:rPr>
                <w:color w:val="000000"/>
                <w:sz w:val="22"/>
                <w:szCs w:val="22"/>
              </w:rPr>
              <w:t>1.50E+00</w:t>
            </w:r>
          </w:p>
        </w:tc>
        <w:tc>
          <w:tcPr>
            <w:tcW w:w="1317" w:type="dxa"/>
            <w:tcBorders>
              <w:top w:val="nil"/>
              <w:left w:val="nil"/>
              <w:bottom w:val="nil"/>
              <w:right w:val="nil"/>
            </w:tcBorders>
            <w:shd w:val="clear" w:color="000000" w:fill="FFFFFF"/>
            <w:vAlign w:val="center"/>
            <w:hideMark/>
          </w:tcPr>
          <w:p w14:paraId="08473BAB" w14:textId="77777777" w:rsidR="00F2139F" w:rsidRPr="006E4741" w:rsidRDefault="00F2139F" w:rsidP="00F52988">
            <w:pPr>
              <w:jc w:val="center"/>
              <w:rPr>
                <w:color w:val="000000"/>
                <w:sz w:val="22"/>
                <w:szCs w:val="22"/>
              </w:rPr>
            </w:pPr>
            <w:r w:rsidRPr="006E4741">
              <w:rPr>
                <w:color w:val="000000"/>
                <w:sz w:val="22"/>
                <w:szCs w:val="22"/>
              </w:rPr>
              <w:t>4.18E+00</w:t>
            </w:r>
          </w:p>
        </w:tc>
        <w:tc>
          <w:tcPr>
            <w:tcW w:w="1317" w:type="dxa"/>
            <w:tcBorders>
              <w:top w:val="nil"/>
              <w:left w:val="nil"/>
              <w:bottom w:val="nil"/>
              <w:right w:val="nil"/>
            </w:tcBorders>
            <w:shd w:val="clear" w:color="auto" w:fill="auto"/>
            <w:noWrap/>
            <w:vAlign w:val="bottom"/>
            <w:hideMark/>
          </w:tcPr>
          <w:p w14:paraId="2FC8B4F6" w14:textId="77777777" w:rsidR="00F2139F" w:rsidRPr="006E4741" w:rsidRDefault="00F2139F" w:rsidP="00F52988">
            <w:pPr>
              <w:jc w:val="center"/>
              <w:rPr>
                <w:color w:val="000000"/>
                <w:sz w:val="22"/>
                <w:szCs w:val="22"/>
              </w:rPr>
            </w:pPr>
            <w:r w:rsidRPr="006E4741">
              <w:rPr>
                <w:color w:val="000000"/>
                <w:sz w:val="22"/>
                <w:szCs w:val="22"/>
              </w:rPr>
              <w:t>3.37E+00</w:t>
            </w:r>
          </w:p>
        </w:tc>
        <w:tc>
          <w:tcPr>
            <w:tcW w:w="1317" w:type="dxa"/>
            <w:tcBorders>
              <w:top w:val="nil"/>
              <w:left w:val="nil"/>
              <w:bottom w:val="nil"/>
              <w:right w:val="nil"/>
            </w:tcBorders>
            <w:shd w:val="clear" w:color="000000" w:fill="FFFFFF"/>
            <w:vAlign w:val="center"/>
            <w:hideMark/>
          </w:tcPr>
          <w:p w14:paraId="41D310CB" w14:textId="77777777" w:rsidR="00F2139F" w:rsidRPr="006E4741" w:rsidRDefault="00F2139F" w:rsidP="00F52988">
            <w:pPr>
              <w:jc w:val="center"/>
              <w:rPr>
                <w:color w:val="000000"/>
                <w:sz w:val="22"/>
                <w:szCs w:val="22"/>
              </w:rPr>
            </w:pPr>
            <w:r w:rsidRPr="006E4741">
              <w:rPr>
                <w:color w:val="000000"/>
                <w:sz w:val="22"/>
                <w:szCs w:val="22"/>
              </w:rPr>
              <w:t>3.53E+00</w:t>
            </w:r>
          </w:p>
        </w:tc>
        <w:tc>
          <w:tcPr>
            <w:tcW w:w="1317" w:type="dxa"/>
            <w:tcBorders>
              <w:top w:val="nil"/>
              <w:left w:val="nil"/>
              <w:bottom w:val="nil"/>
              <w:right w:val="nil"/>
            </w:tcBorders>
            <w:shd w:val="clear" w:color="auto" w:fill="auto"/>
            <w:noWrap/>
            <w:vAlign w:val="bottom"/>
            <w:hideMark/>
          </w:tcPr>
          <w:p w14:paraId="593803E7" w14:textId="77777777" w:rsidR="00F2139F" w:rsidRPr="006E4741" w:rsidRDefault="00F2139F" w:rsidP="00F52988">
            <w:pPr>
              <w:jc w:val="center"/>
              <w:rPr>
                <w:color w:val="000000"/>
                <w:sz w:val="22"/>
                <w:szCs w:val="22"/>
              </w:rPr>
            </w:pPr>
            <w:r w:rsidRPr="006E4741">
              <w:rPr>
                <w:color w:val="000000"/>
                <w:sz w:val="22"/>
                <w:szCs w:val="22"/>
              </w:rPr>
              <w:t>3.34E+00</w:t>
            </w:r>
          </w:p>
        </w:tc>
      </w:tr>
      <w:tr w:rsidR="00F2139F" w:rsidRPr="006E4741" w14:paraId="18C5929A" w14:textId="77777777" w:rsidTr="00F52988">
        <w:trPr>
          <w:trHeight w:val="228"/>
          <w:jc w:val="center"/>
        </w:trPr>
        <w:tc>
          <w:tcPr>
            <w:tcW w:w="1317" w:type="dxa"/>
            <w:tcBorders>
              <w:top w:val="nil"/>
              <w:left w:val="nil"/>
              <w:bottom w:val="nil"/>
              <w:right w:val="nil"/>
            </w:tcBorders>
            <w:shd w:val="clear" w:color="000000" w:fill="FFFFFF"/>
            <w:vAlign w:val="center"/>
            <w:hideMark/>
          </w:tcPr>
          <w:p w14:paraId="2ACD9F74" w14:textId="77777777" w:rsidR="00F2139F" w:rsidRPr="006E4741" w:rsidRDefault="00F2139F" w:rsidP="00F52988">
            <w:pPr>
              <w:jc w:val="center"/>
              <w:rPr>
                <w:color w:val="000000"/>
                <w:sz w:val="22"/>
                <w:szCs w:val="22"/>
              </w:rPr>
            </w:pPr>
            <w:r w:rsidRPr="006E4741">
              <w:rPr>
                <w:color w:val="000000"/>
                <w:sz w:val="22"/>
                <w:szCs w:val="22"/>
              </w:rPr>
              <w:t>2.00E+00</w:t>
            </w:r>
          </w:p>
        </w:tc>
        <w:tc>
          <w:tcPr>
            <w:tcW w:w="1317" w:type="dxa"/>
            <w:tcBorders>
              <w:top w:val="nil"/>
              <w:left w:val="nil"/>
              <w:bottom w:val="nil"/>
              <w:right w:val="nil"/>
            </w:tcBorders>
            <w:shd w:val="clear" w:color="000000" w:fill="FFFFFF"/>
            <w:vAlign w:val="center"/>
            <w:hideMark/>
          </w:tcPr>
          <w:p w14:paraId="2D6AE7AE" w14:textId="77777777" w:rsidR="00F2139F" w:rsidRPr="006E4741" w:rsidRDefault="00F2139F" w:rsidP="00F52988">
            <w:pPr>
              <w:jc w:val="center"/>
              <w:rPr>
                <w:color w:val="000000"/>
                <w:sz w:val="22"/>
                <w:szCs w:val="22"/>
              </w:rPr>
            </w:pPr>
            <w:r w:rsidRPr="006E4741">
              <w:rPr>
                <w:color w:val="000000"/>
                <w:sz w:val="22"/>
                <w:szCs w:val="22"/>
              </w:rPr>
              <w:t>4.21E+00</w:t>
            </w:r>
          </w:p>
        </w:tc>
        <w:tc>
          <w:tcPr>
            <w:tcW w:w="1317" w:type="dxa"/>
            <w:tcBorders>
              <w:top w:val="nil"/>
              <w:left w:val="nil"/>
              <w:bottom w:val="nil"/>
              <w:right w:val="nil"/>
            </w:tcBorders>
            <w:shd w:val="clear" w:color="auto" w:fill="auto"/>
            <w:noWrap/>
            <w:vAlign w:val="bottom"/>
            <w:hideMark/>
          </w:tcPr>
          <w:p w14:paraId="7946BD13" w14:textId="77777777" w:rsidR="00F2139F" w:rsidRPr="006E4741" w:rsidRDefault="00F2139F" w:rsidP="00F52988">
            <w:pPr>
              <w:jc w:val="center"/>
              <w:rPr>
                <w:color w:val="000000"/>
                <w:sz w:val="22"/>
                <w:szCs w:val="22"/>
              </w:rPr>
            </w:pPr>
            <w:r w:rsidRPr="006E4741">
              <w:rPr>
                <w:color w:val="000000"/>
                <w:sz w:val="22"/>
                <w:szCs w:val="22"/>
              </w:rPr>
              <w:t>3.38E+00</w:t>
            </w:r>
          </w:p>
        </w:tc>
        <w:tc>
          <w:tcPr>
            <w:tcW w:w="1317" w:type="dxa"/>
            <w:tcBorders>
              <w:top w:val="nil"/>
              <w:left w:val="nil"/>
              <w:bottom w:val="nil"/>
              <w:right w:val="nil"/>
            </w:tcBorders>
            <w:shd w:val="clear" w:color="000000" w:fill="FFFFFF"/>
            <w:vAlign w:val="center"/>
            <w:hideMark/>
          </w:tcPr>
          <w:p w14:paraId="29D06AF4" w14:textId="77777777" w:rsidR="00F2139F" w:rsidRPr="006E4741" w:rsidRDefault="00F2139F" w:rsidP="00F52988">
            <w:pPr>
              <w:jc w:val="center"/>
              <w:rPr>
                <w:color w:val="000000"/>
                <w:sz w:val="22"/>
                <w:szCs w:val="22"/>
              </w:rPr>
            </w:pPr>
            <w:r w:rsidRPr="006E4741">
              <w:rPr>
                <w:color w:val="000000"/>
                <w:sz w:val="22"/>
                <w:szCs w:val="22"/>
              </w:rPr>
              <w:t>3.54E+00</w:t>
            </w:r>
          </w:p>
        </w:tc>
        <w:tc>
          <w:tcPr>
            <w:tcW w:w="1317" w:type="dxa"/>
            <w:tcBorders>
              <w:top w:val="nil"/>
              <w:left w:val="nil"/>
              <w:bottom w:val="nil"/>
              <w:right w:val="nil"/>
            </w:tcBorders>
            <w:shd w:val="clear" w:color="auto" w:fill="auto"/>
            <w:noWrap/>
            <w:vAlign w:val="bottom"/>
            <w:hideMark/>
          </w:tcPr>
          <w:p w14:paraId="3BA3DF98" w14:textId="77777777" w:rsidR="00F2139F" w:rsidRPr="006E4741" w:rsidRDefault="00F2139F" w:rsidP="00F52988">
            <w:pPr>
              <w:jc w:val="center"/>
              <w:rPr>
                <w:color w:val="000000"/>
                <w:sz w:val="22"/>
                <w:szCs w:val="22"/>
              </w:rPr>
            </w:pPr>
            <w:r w:rsidRPr="006E4741">
              <w:rPr>
                <w:color w:val="000000"/>
                <w:sz w:val="22"/>
                <w:szCs w:val="22"/>
              </w:rPr>
              <w:t>3.35E+00</w:t>
            </w:r>
          </w:p>
        </w:tc>
      </w:tr>
      <w:tr w:rsidR="00F2139F" w:rsidRPr="006E4741" w14:paraId="565459B9" w14:textId="77777777" w:rsidTr="00F52988">
        <w:trPr>
          <w:trHeight w:val="228"/>
          <w:jc w:val="center"/>
        </w:trPr>
        <w:tc>
          <w:tcPr>
            <w:tcW w:w="1317" w:type="dxa"/>
            <w:tcBorders>
              <w:top w:val="nil"/>
              <w:left w:val="nil"/>
              <w:bottom w:val="nil"/>
              <w:right w:val="nil"/>
            </w:tcBorders>
            <w:shd w:val="clear" w:color="000000" w:fill="FFFFFF"/>
            <w:vAlign w:val="center"/>
            <w:hideMark/>
          </w:tcPr>
          <w:p w14:paraId="6E95E340" w14:textId="77777777" w:rsidR="00F2139F" w:rsidRPr="006E4741" w:rsidRDefault="00F2139F" w:rsidP="00F52988">
            <w:pPr>
              <w:jc w:val="center"/>
              <w:rPr>
                <w:color w:val="000000"/>
                <w:sz w:val="22"/>
                <w:szCs w:val="22"/>
              </w:rPr>
            </w:pPr>
            <w:r w:rsidRPr="006E4741">
              <w:rPr>
                <w:color w:val="000000"/>
                <w:sz w:val="22"/>
                <w:szCs w:val="22"/>
              </w:rPr>
              <w:t>3.00E+00</w:t>
            </w:r>
          </w:p>
        </w:tc>
        <w:tc>
          <w:tcPr>
            <w:tcW w:w="1317" w:type="dxa"/>
            <w:tcBorders>
              <w:top w:val="nil"/>
              <w:left w:val="nil"/>
              <w:bottom w:val="nil"/>
              <w:right w:val="nil"/>
            </w:tcBorders>
            <w:shd w:val="clear" w:color="000000" w:fill="FFFFFF"/>
            <w:vAlign w:val="center"/>
            <w:hideMark/>
          </w:tcPr>
          <w:p w14:paraId="073C0F21" w14:textId="77777777" w:rsidR="00F2139F" w:rsidRPr="006E4741" w:rsidRDefault="00F2139F" w:rsidP="00F52988">
            <w:pPr>
              <w:jc w:val="center"/>
              <w:rPr>
                <w:color w:val="000000"/>
                <w:sz w:val="22"/>
                <w:szCs w:val="22"/>
              </w:rPr>
            </w:pPr>
            <w:r w:rsidRPr="006E4741">
              <w:rPr>
                <w:color w:val="000000"/>
                <w:sz w:val="22"/>
                <w:szCs w:val="22"/>
              </w:rPr>
              <w:t>4.35E+00</w:t>
            </w:r>
          </w:p>
        </w:tc>
        <w:tc>
          <w:tcPr>
            <w:tcW w:w="1317" w:type="dxa"/>
            <w:tcBorders>
              <w:top w:val="nil"/>
              <w:left w:val="nil"/>
              <w:bottom w:val="nil"/>
              <w:right w:val="nil"/>
            </w:tcBorders>
            <w:shd w:val="clear" w:color="auto" w:fill="auto"/>
            <w:noWrap/>
            <w:vAlign w:val="bottom"/>
            <w:hideMark/>
          </w:tcPr>
          <w:p w14:paraId="261D28A7" w14:textId="77777777" w:rsidR="00F2139F" w:rsidRPr="006E4741" w:rsidRDefault="00F2139F" w:rsidP="00F52988">
            <w:pPr>
              <w:jc w:val="center"/>
              <w:rPr>
                <w:color w:val="000000"/>
                <w:sz w:val="22"/>
                <w:szCs w:val="22"/>
              </w:rPr>
            </w:pPr>
            <w:r w:rsidRPr="006E4741">
              <w:rPr>
                <w:color w:val="000000"/>
                <w:sz w:val="22"/>
                <w:szCs w:val="22"/>
              </w:rPr>
              <w:t>3.40E+00</w:t>
            </w:r>
          </w:p>
        </w:tc>
        <w:tc>
          <w:tcPr>
            <w:tcW w:w="1317" w:type="dxa"/>
            <w:tcBorders>
              <w:top w:val="nil"/>
              <w:left w:val="nil"/>
              <w:bottom w:val="nil"/>
              <w:right w:val="nil"/>
            </w:tcBorders>
            <w:shd w:val="clear" w:color="000000" w:fill="FFFFFF"/>
            <w:vAlign w:val="center"/>
            <w:hideMark/>
          </w:tcPr>
          <w:p w14:paraId="47AD42F8" w14:textId="77777777" w:rsidR="00F2139F" w:rsidRPr="006E4741" w:rsidRDefault="00F2139F" w:rsidP="00F52988">
            <w:pPr>
              <w:jc w:val="center"/>
              <w:rPr>
                <w:color w:val="000000"/>
                <w:sz w:val="22"/>
                <w:szCs w:val="22"/>
              </w:rPr>
            </w:pPr>
            <w:r w:rsidRPr="006E4741">
              <w:rPr>
                <w:color w:val="000000"/>
                <w:sz w:val="22"/>
                <w:szCs w:val="22"/>
              </w:rPr>
              <w:t>3.59E+00</w:t>
            </w:r>
          </w:p>
        </w:tc>
        <w:tc>
          <w:tcPr>
            <w:tcW w:w="1317" w:type="dxa"/>
            <w:tcBorders>
              <w:top w:val="nil"/>
              <w:left w:val="nil"/>
              <w:bottom w:val="nil"/>
              <w:right w:val="nil"/>
            </w:tcBorders>
            <w:shd w:val="clear" w:color="auto" w:fill="auto"/>
            <w:noWrap/>
            <w:vAlign w:val="bottom"/>
            <w:hideMark/>
          </w:tcPr>
          <w:p w14:paraId="5CEEF5B0" w14:textId="77777777" w:rsidR="00F2139F" w:rsidRPr="006E4741" w:rsidRDefault="00F2139F" w:rsidP="00F52988">
            <w:pPr>
              <w:jc w:val="center"/>
              <w:rPr>
                <w:color w:val="000000"/>
                <w:sz w:val="22"/>
                <w:szCs w:val="22"/>
              </w:rPr>
            </w:pPr>
            <w:r w:rsidRPr="006E4741">
              <w:rPr>
                <w:color w:val="000000"/>
                <w:sz w:val="22"/>
                <w:szCs w:val="22"/>
              </w:rPr>
              <w:t>3.38E+00</w:t>
            </w:r>
          </w:p>
        </w:tc>
      </w:tr>
      <w:tr w:rsidR="00F2139F" w:rsidRPr="006E4741" w14:paraId="2C8D5FA3" w14:textId="77777777" w:rsidTr="00F52988">
        <w:trPr>
          <w:trHeight w:val="228"/>
          <w:jc w:val="center"/>
        </w:trPr>
        <w:tc>
          <w:tcPr>
            <w:tcW w:w="1317" w:type="dxa"/>
            <w:tcBorders>
              <w:top w:val="nil"/>
              <w:left w:val="nil"/>
              <w:bottom w:val="nil"/>
              <w:right w:val="nil"/>
            </w:tcBorders>
            <w:shd w:val="clear" w:color="000000" w:fill="FFFFFF"/>
            <w:vAlign w:val="center"/>
            <w:hideMark/>
          </w:tcPr>
          <w:p w14:paraId="7D02E08D" w14:textId="77777777" w:rsidR="00F2139F" w:rsidRPr="006E4741" w:rsidRDefault="00F2139F" w:rsidP="00F52988">
            <w:pPr>
              <w:jc w:val="center"/>
              <w:rPr>
                <w:color w:val="000000"/>
                <w:sz w:val="22"/>
                <w:szCs w:val="22"/>
              </w:rPr>
            </w:pPr>
            <w:r w:rsidRPr="006E4741">
              <w:rPr>
                <w:color w:val="000000"/>
                <w:sz w:val="22"/>
                <w:szCs w:val="22"/>
              </w:rPr>
              <w:t>4.00E+00</w:t>
            </w:r>
          </w:p>
        </w:tc>
        <w:tc>
          <w:tcPr>
            <w:tcW w:w="1317" w:type="dxa"/>
            <w:tcBorders>
              <w:top w:val="nil"/>
              <w:left w:val="nil"/>
              <w:bottom w:val="nil"/>
              <w:right w:val="nil"/>
            </w:tcBorders>
            <w:shd w:val="clear" w:color="000000" w:fill="FFFFFF"/>
            <w:vAlign w:val="center"/>
            <w:hideMark/>
          </w:tcPr>
          <w:p w14:paraId="726D72F6" w14:textId="77777777" w:rsidR="00F2139F" w:rsidRPr="006E4741" w:rsidRDefault="00F2139F" w:rsidP="00F52988">
            <w:pPr>
              <w:jc w:val="center"/>
              <w:rPr>
                <w:color w:val="000000"/>
                <w:sz w:val="22"/>
                <w:szCs w:val="22"/>
              </w:rPr>
            </w:pPr>
            <w:r w:rsidRPr="006E4741">
              <w:rPr>
                <w:color w:val="000000"/>
                <w:sz w:val="22"/>
                <w:szCs w:val="22"/>
              </w:rPr>
              <w:t>4.54E+00</w:t>
            </w:r>
          </w:p>
        </w:tc>
        <w:tc>
          <w:tcPr>
            <w:tcW w:w="1317" w:type="dxa"/>
            <w:tcBorders>
              <w:top w:val="nil"/>
              <w:left w:val="nil"/>
              <w:bottom w:val="nil"/>
              <w:right w:val="nil"/>
            </w:tcBorders>
            <w:shd w:val="clear" w:color="auto" w:fill="auto"/>
            <w:noWrap/>
            <w:vAlign w:val="bottom"/>
            <w:hideMark/>
          </w:tcPr>
          <w:p w14:paraId="6BE03D60" w14:textId="77777777" w:rsidR="00F2139F" w:rsidRPr="006E4741" w:rsidRDefault="00F2139F" w:rsidP="00F52988">
            <w:pPr>
              <w:jc w:val="center"/>
              <w:rPr>
                <w:color w:val="000000"/>
                <w:sz w:val="22"/>
                <w:szCs w:val="22"/>
              </w:rPr>
            </w:pPr>
            <w:r w:rsidRPr="006E4741">
              <w:rPr>
                <w:color w:val="000000"/>
                <w:sz w:val="22"/>
                <w:szCs w:val="22"/>
              </w:rPr>
              <w:t>3.42E+00</w:t>
            </w:r>
          </w:p>
        </w:tc>
        <w:tc>
          <w:tcPr>
            <w:tcW w:w="1317" w:type="dxa"/>
            <w:tcBorders>
              <w:top w:val="nil"/>
              <w:left w:val="nil"/>
              <w:bottom w:val="nil"/>
              <w:right w:val="nil"/>
            </w:tcBorders>
            <w:shd w:val="clear" w:color="000000" w:fill="FFFFFF"/>
            <w:vAlign w:val="center"/>
            <w:hideMark/>
          </w:tcPr>
          <w:p w14:paraId="149F8F61" w14:textId="77777777" w:rsidR="00F2139F" w:rsidRPr="006E4741" w:rsidRDefault="00F2139F" w:rsidP="00F52988">
            <w:pPr>
              <w:jc w:val="center"/>
              <w:rPr>
                <w:color w:val="000000"/>
                <w:sz w:val="22"/>
                <w:szCs w:val="22"/>
              </w:rPr>
            </w:pPr>
            <w:r w:rsidRPr="006E4741">
              <w:rPr>
                <w:color w:val="000000"/>
                <w:sz w:val="22"/>
                <w:szCs w:val="22"/>
              </w:rPr>
              <w:t>3.65E+00</w:t>
            </w:r>
          </w:p>
        </w:tc>
        <w:tc>
          <w:tcPr>
            <w:tcW w:w="1317" w:type="dxa"/>
            <w:tcBorders>
              <w:top w:val="nil"/>
              <w:left w:val="nil"/>
              <w:bottom w:val="nil"/>
              <w:right w:val="nil"/>
            </w:tcBorders>
            <w:shd w:val="clear" w:color="auto" w:fill="auto"/>
            <w:noWrap/>
            <w:vAlign w:val="bottom"/>
            <w:hideMark/>
          </w:tcPr>
          <w:p w14:paraId="484C2752" w14:textId="77777777" w:rsidR="00F2139F" w:rsidRPr="006E4741" w:rsidRDefault="00F2139F" w:rsidP="00F52988">
            <w:pPr>
              <w:jc w:val="center"/>
              <w:rPr>
                <w:color w:val="000000"/>
                <w:sz w:val="22"/>
                <w:szCs w:val="22"/>
              </w:rPr>
            </w:pPr>
            <w:r w:rsidRPr="006E4741">
              <w:rPr>
                <w:color w:val="000000"/>
                <w:sz w:val="22"/>
                <w:szCs w:val="22"/>
              </w:rPr>
              <w:t>3.42E+00</w:t>
            </w:r>
          </w:p>
        </w:tc>
      </w:tr>
      <w:tr w:rsidR="00F2139F" w:rsidRPr="006E4741" w14:paraId="1E8DE91B" w14:textId="77777777" w:rsidTr="00F52988">
        <w:trPr>
          <w:trHeight w:val="228"/>
          <w:jc w:val="center"/>
        </w:trPr>
        <w:tc>
          <w:tcPr>
            <w:tcW w:w="1317" w:type="dxa"/>
            <w:tcBorders>
              <w:top w:val="nil"/>
              <w:left w:val="nil"/>
              <w:bottom w:val="nil"/>
              <w:right w:val="nil"/>
            </w:tcBorders>
            <w:shd w:val="clear" w:color="000000" w:fill="FFFFFF"/>
            <w:vAlign w:val="center"/>
            <w:hideMark/>
          </w:tcPr>
          <w:p w14:paraId="469ACACE" w14:textId="77777777" w:rsidR="00F2139F" w:rsidRPr="006E4741" w:rsidRDefault="00F2139F" w:rsidP="00F52988">
            <w:pPr>
              <w:jc w:val="center"/>
              <w:rPr>
                <w:color w:val="000000"/>
                <w:sz w:val="22"/>
                <w:szCs w:val="22"/>
              </w:rPr>
            </w:pPr>
            <w:r w:rsidRPr="006E4741">
              <w:rPr>
                <w:color w:val="000000"/>
                <w:sz w:val="22"/>
                <w:szCs w:val="22"/>
              </w:rPr>
              <w:t>5.00E+00</w:t>
            </w:r>
          </w:p>
        </w:tc>
        <w:tc>
          <w:tcPr>
            <w:tcW w:w="1317" w:type="dxa"/>
            <w:tcBorders>
              <w:top w:val="nil"/>
              <w:left w:val="nil"/>
              <w:bottom w:val="nil"/>
              <w:right w:val="nil"/>
            </w:tcBorders>
            <w:shd w:val="clear" w:color="000000" w:fill="FFFFFF"/>
            <w:vAlign w:val="center"/>
            <w:hideMark/>
          </w:tcPr>
          <w:p w14:paraId="3B630B77" w14:textId="77777777" w:rsidR="00F2139F" w:rsidRPr="006E4741" w:rsidRDefault="00F2139F" w:rsidP="00F52988">
            <w:pPr>
              <w:jc w:val="center"/>
              <w:rPr>
                <w:color w:val="000000"/>
                <w:sz w:val="22"/>
                <w:szCs w:val="22"/>
              </w:rPr>
            </w:pPr>
            <w:r w:rsidRPr="006E4741">
              <w:rPr>
                <w:color w:val="000000"/>
                <w:sz w:val="22"/>
                <w:szCs w:val="22"/>
              </w:rPr>
              <w:t>4.74E+00</w:t>
            </w:r>
          </w:p>
        </w:tc>
        <w:tc>
          <w:tcPr>
            <w:tcW w:w="1317" w:type="dxa"/>
            <w:tcBorders>
              <w:top w:val="nil"/>
              <w:left w:val="nil"/>
              <w:bottom w:val="nil"/>
              <w:right w:val="nil"/>
            </w:tcBorders>
            <w:shd w:val="clear" w:color="auto" w:fill="auto"/>
            <w:noWrap/>
            <w:vAlign w:val="bottom"/>
            <w:hideMark/>
          </w:tcPr>
          <w:p w14:paraId="61BBAAC5" w14:textId="77777777" w:rsidR="00F2139F" w:rsidRPr="006E4741" w:rsidRDefault="00F2139F" w:rsidP="00F52988">
            <w:pPr>
              <w:jc w:val="center"/>
              <w:rPr>
                <w:color w:val="000000"/>
                <w:sz w:val="22"/>
                <w:szCs w:val="22"/>
              </w:rPr>
            </w:pPr>
            <w:r w:rsidRPr="006E4741">
              <w:rPr>
                <w:color w:val="000000"/>
                <w:sz w:val="22"/>
                <w:szCs w:val="22"/>
              </w:rPr>
              <w:t>3.45E+00</w:t>
            </w:r>
          </w:p>
        </w:tc>
        <w:tc>
          <w:tcPr>
            <w:tcW w:w="1317" w:type="dxa"/>
            <w:tcBorders>
              <w:top w:val="nil"/>
              <w:left w:val="nil"/>
              <w:bottom w:val="nil"/>
              <w:right w:val="nil"/>
            </w:tcBorders>
            <w:shd w:val="clear" w:color="000000" w:fill="FFFFFF"/>
            <w:vAlign w:val="center"/>
            <w:hideMark/>
          </w:tcPr>
          <w:p w14:paraId="77933FE6" w14:textId="77777777" w:rsidR="00F2139F" w:rsidRPr="006E4741" w:rsidRDefault="00F2139F" w:rsidP="00F52988">
            <w:pPr>
              <w:jc w:val="center"/>
              <w:rPr>
                <w:color w:val="000000"/>
                <w:sz w:val="22"/>
                <w:szCs w:val="22"/>
              </w:rPr>
            </w:pPr>
            <w:r w:rsidRPr="006E4741">
              <w:rPr>
                <w:color w:val="000000"/>
                <w:sz w:val="22"/>
                <w:szCs w:val="22"/>
              </w:rPr>
              <w:t>3.71E+00</w:t>
            </w:r>
          </w:p>
        </w:tc>
        <w:tc>
          <w:tcPr>
            <w:tcW w:w="1317" w:type="dxa"/>
            <w:tcBorders>
              <w:top w:val="nil"/>
              <w:left w:val="nil"/>
              <w:bottom w:val="nil"/>
              <w:right w:val="nil"/>
            </w:tcBorders>
            <w:shd w:val="clear" w:color="auto" w:fill="auto"/>
            <w:noWrap/>
            <w:vAlign w:val="bottom"/>
            <w:hideMark/>
          </w:tcPr>
          <w:p w14:paraId="67074FD1" w14:textId="77777777" w:rsidR="00F2139F" w:rsidRPr="006E4741" w:rsidRDefault="00F2139F" w:rsidP="00F52988">
            <w:pPr>
              <w:jc w:val="center"/>
              <w:rPr>
                <w:color w:val="000000"/>
                <w:sz w:val="22"/>
                <w:szCs w:val="22"/>
              </w:rPr>
            </w:pPr>
            <w:r w:rsidRPr="006E4741">
              <w:rPr>
                <w:color w:val="000000"/>
                <w:sz w:val="22"/>
                <w:szCs w:val="22"/>
              </w:rPr>
              <w:t>3.47E+00</w:t>
            </w:r>
          </w:p>
        </w:tc>
      </w:tr>
      <w:tr w:rsidR="00F2139F" w:rsidRPr="006E4741" w14:paraId="31B09EB4" w14:textId="77777777" w:rsidTr="00F52988">
        <w:trPr>
          <w:trHeight w:val="228"/>
          <w:jc w:val="center"/>
        </w:trPr>
        <w:tc>
          <w:tcPr>
            <w:tcW w:w="1317" w:type="dxa"/>
            <w:tcBorders>
              <w:top w:val="nil"/>
              <w:left w:val="nil"/>
              <w:bottom w:val="nil"/>
              <w:right w:val="nil"/>
            </w:tcBorders>
            <w:shd w:val="clear" w:color="000000" w:fill="FFFFFF"/>
            <w:vAlign w:val="center"/>
            <w:hideMark/>
          </w:tcPr>
          <w:p w14:paraId="45348507" w14:textId="77777777" w:rsidR="00F2139F" w:rsidRPr="006E4741" w:rsidRDefault="00F2139F" w:rsidP="00F52988">
            <w:pPr>
              <w:jc w:val="center"/>
              <w:rPr>
                <w:color w:val="000000"/>
                <w:sz w:val="22"/>
                <w:szCs w:val="22"/>
              </w:rPr>
            </w:pPr>
            <w:r w:rsidRPr="006E4741">
              <w:rPr>
                <w:color w:val="000000"/>
                <w:sz w:val="22"/>
                <w:szCs w:val="22"/>
              </w:rPr>
              <w:t>6.00E+00</w:t>
            </w:r>
          </w:p>
        </w:tc>
        <w:tc>
          <w:tcPr>
            <w:tcW w:w="1317" w:type="dxa"/>
            <w:tcBorders>
              <w:top w:val="nil"/>
              <w:left w:val="nil"/>
              <w:bottom w:val="nil"/>
              <w:right w:val="nil"/>
            </w:tcBorders>
            <w:shd w:val="clear" w:color="000000" w:fill="FFFFFF"/>
            <w:vAlign w:val="center"/>
            <w:hideMark/>
          </w:tcPr>
          <w:p w14:paraId="0AE03DAE" w14:textId="77777777" w:rsidR="00F2139F" w:rsidRPr="006E4741" w:rsidRDefault="00F2139F" w:rsidP="00F52988">
            <w:pPr>
              <w:jc w:val="center"/>
              <w:rPr>
                <w:color w:val="000000"/>
                <w:sz w:val="22"/>
                <w:szCs w:val="22"/>
              </w:rPr>
            </w:pPr>
            <w:r w:rsidRPr="006E4741">
              <w:rPr>
                <w:color w:val="000000"/>
                <w:sz w:val="22"/>
                <w:szCs w:val="22"/>
              </w:rPr>
              <w:t>4.94E+00</w:t>
            </w:r>
          </w:p>
        </w:tc>
        <w:tc>
          <w:tcPr>
            <w:tcW w:w="1317" w:type="dxa"/>
            <w:tcBorders>
              <w:top w:val="nil"/>
              <w:left w:val="nil"/>
              <w:bottom w:val="nil"/>
              <w:right w:val="nil"/>
            </w:tcBorders>
            <w:shd w:val="clear" w:color="auto" w:fill="auto"/>
            <w:noWrap/>
            <w:vAlign w:val="bottom"/>
            <w:hideMark/>
          </w:tcPr>
          <w:p w14:paraId="57AAF169" w14:textId="77777777" w:rsidR="00F2139F" w:rsidRPr="006E4741" w:rsidRDefault="00F2139F" w:rsidP="00F52988">
            <w:pPr>
              <w:jc w:val="center"/>
              <w:rPr>
                <w:color w:val="000000"/>
                <w:sz w:val="22"/>
                <w:szCs w:val="22"/>
              </w:rPr>
            </w:pPr>
            <w:r w:rsidRPr="006E4741">
              <w:rPr>
                <w:color w:val="000000"/>
                <w:sz w:val="22"/>
                <w:szCs w:val="22"/>
              </w:rPr>
              <w:t>3.48E+00</w:t>
            </w:r>
          </w:p>
        </w:tc>
        <w:tc>
          <w:tcPr>
            <w:tcW w:w="1317" w:type="dxa"/>
            <w:tcBorders>
              <w:top w:val="nil"/>
              <w:left w:val="nil"/>
              <w:bottom w:val="nil"/>
              <w:right w:val="nil"/>
            </w:tcBorders>
            <w:shd w:val="clear" w:color="000000" w:fill="FFFFFF"/>
            <w:vAlign w:val="center"/>
            <w:hideMark/>
          </w:tcPr>
          <w:p w14:paraId="53FC21A2" w14:textId="77777777" w:rsidR="00F2139F" w:rsidRPr="006E4741" w:rsidRDefault="00F2139F" w:rsidP="00F52988">
            <w:pPr>
              <w:jc w:val="center"/>
              <w:rPr>
                <w:color w:val="000000"/>
                <w:sz w:val="22"/>
                <w:szCs w:val="22"/>
              </w:rPr>
            </w:pPr>
            <w:r w:rsidRPr="006E4741">
              <w:rPr>
                <w:color w:val="000000"/>
                <w:sz w:val="22"/>
                <w:szCs w:val="22"/>
              </w:rPr>
              <w:t>3.77E+00</w:t>
            </w:r>
          </w:p>
        </w:tc>
        <w:tc>
          <w:tcPr>
            <w:tcW w:w="1317" w:type="dxa"/>
            <w:tcBorders>
              <w:top w:val="nil"/>
              <w:left w:val="nil"/>
              <w:bottom w:val="nil"/>
              <w:right w:val="nil"/>
            </w:tcBorders>
            <w:shd w:val="clear" w:color="auto" w:fill="auto"/>
            <w:noWrap/>
            <w:vAlign w:val="bottom"/>
            <w:hideMark/>
          </w:tcPr>
          <w:p w14:paraId="0AA3318D" w14:textId="77777777" w:rsidR="00F2139F" w:rsidRPr="006E4741" w:rsidRDefault="00F2139F" w:rsidP="00F52988">
            <w:pPr>
              <w:jc w:val="center"/>
              <w:rPr>
                <w:color w:val="000000"/>
                <w:sz w:val="22"/>
                <w:szCs w:val="22"/>
              </w:rPr>
            </w:pPr>
            <w:r w:rsidRPr="006E4741">
              <w:rPr>
                <w:color w:val="000000"/>
                <w:sz w:val="22"/>
                <w:szCs w:val="22"/>
              </w:rPr>
              <w:t>3.52E+00</w:t>
            </w:r>
          </w:p>
        </w:tc>
      </w:tr>
      <w:tr w:rsidR="00F2139F" w:rsidRPr="006E4741" w14:paraId="74381C6A" w14:textId="77777777" w:rsidTr="00F52988">
        <w:trPr>
          <w:trHeight w:val="228"/>
          <w:jc w:val="center"/>
        </w:trPr>
        <w:tc>
          <w:tcPr>
            <w:tcW w:w="1317" w:type="dxa"/>
            <w:tcBorders>
              <w:top w:val="nil"/>
              <w:left w:val="nil"/>
              <w:bottom w:val="nil"/>
              <w:right w:val="nil"/>
            </w:tcBorders>
            <w:shd w:val="clear" w:color="000000" w:fill="FFFFFF"/>
            <w:vAlign w:val="center"/>
            <w:hideMark/>
          </w:tcPr>
          <w:p w14:paraId="5FC526DF" w14:textId="77777777" w:rsidR="00F2139F" w:rsidRPr="006E4741" w:rsidRDefault="00F2139F" w:rsidP="00F52988">
            <w:pPr>
              <w:jc w:val="center"/>
              <w:rPr>
                <w:color w:val="000000"/>
                <w:sz w:val="22"/>
                <w:szCs w:val="22"/>
              </w:rPr>
            </w:pPr>
            <w:r w:rsidRPr="006E4741">
              <w:rPr>
                <w:color w:val="000000"/>
                <w:sz w:val="22"/>
                <w:szCs w:val="22"/>
              </w:rPr>
              <w:t>8.00E+00</w:t>
            </w:r>
          </w:p>
        </w:tc>
        <w:tc>
          <w:tcPr>
            <w:tcW w:w="1317" w:type="dxa"/>
            <w:tcBorders>
              <w:top w:val="nil"/>
              <w:left w:val="nil"/>
              <w:bottom w:val="nil"/>
              <w:right w:val="nil"/>
            </w:tcBorders>
            <w:shd w:val="clear" w:color="000000" w:fill="FFFFFF"/>
            <w:vAlign w:val="center"/>
            <w:hideMark/>
          </w:tcPr>
          <w:p w14:paraId="29711DCB" w14:textId="77777777" w:rsidR="00F2139F" w:rsidRPr="006E4741" w:rsidRDefault="00F2139F" w:rsidP="00F52988">
            <w:pPr>
              <w:jc w:val="center"/>
              <w:rPr>
                <w:color w:val="000000"/>
                <w:sz w:val="22"/>
                <w:szCs w:val="22"/>
              </w:rPr>
            </w:pPr>
            <w:r w:rsidRPr="006E4741">
              <w:rPr>
                <w:color w:val="000000"/>
                <w:sz w:val="22"/>
                <w:szCs w:val="22"/>
              </w:rPr>
              <w:t>5.36E+00</w:t>
            </w:r>
          </w:p>
        </w:tc>
        <w:tc>
          <w:tcPr>
            <w:tcW w:w="1317" w:type="dxa"/>
            <w:tcBorders>
              <w:top w:val="nil"/>
              <w:left w:val="nil"/>
              <w:bottom w:val="nil"/>
              <w:right w:val="nil"/>
            </w:tcBorders>
            <w:shd w:val="clear" w:color="auto" w:fill="auto"/>
            <w:noWrap/>
            <w:vAlign w:val="bottom"/>
            <w:hideMark/>
          </w:tcPr>
          <w:p w14:paraId="7390B3FC" w14:textId="77777777" w:rsidR="00F2139F" w:rsidRPr="006E4741" w:rsidRDefault="00F2139F" w:rsidP="00F52988">
            <w:pPr>
              <w:jc w:val="center"/>
              <w:rPr>
                <w:color w:val="000000"/>
                <w:sz w:val="22"/>
                <w:szCs w:val="22"/>
              </w:rPr>
            </w:pPr>
            <w:r w:rsidRPr="006E4741">
              <w:rPr>
                <w:color w:val="000000"/>
                <w:sz w:val="22"/>
                <w:szCs w:val="22"/>
              </w:rPr>
              <w:t>3.54E+00</w:t>
            </w:r>
          </w:p>
        </w:tc>
        <w:tc>
          <w:tcPr>
            <w:tcW w:w="1317" w:type="dxa"/>
            <w:tcBorders>
              <w:top w:val="nil"/>
              <w:left w:val="nil"/>
              <w:bottom w:val="nil"/>
              <w:right w:val="nil"/>
            </w:tcBorders>
            <w:shd w:val="clear" w:color="000000" w:fill="FFFFFF"/>
            <w:vAlign w:val="center"/>
            <w:hideMark/>
          </w:tcPr>
          <w:p w14:paraId="1155B014" w14:textId="77777777" w:rsidR="00F2139F" w:rsidRPr="006E4741" w:rsidRDefault="00F2139F" w:rsidP="00F52988">
            <w:pPr>
              <w:jc w:val="center"/>
              <w:rPr>
                <w:color w:val="000000"/>
                <w:sz w:val="22"/>
                <w:szCs w:val="22"/>
              </w:rPr>
            </w:pPr>
            <w:r w:rsidRPr="006E4741">
              <w:rPr>
                <w:color w:val="000000"/>
                <w:sz w:val="22"/>
                <w:szCs w:val="22"/>
              </w:rPr>
              <w:t>3.90E+00</w:t>
            </w:r>
          </w:p>
        </w:tc>
        <w:tc>
          <w:tcPr>
            <w:tcW w:w="1317" w:type="dxa"/>
            <w:tcBorders>
              <w:top w:val="nil"/>
              <w:left w:val="nil"/>
              <w:bottom w:val="nil"/>
              <w:right w:val="nil"/>
            </w:tcBorders>
            <w:shd w:val="clear" w:color="auto" w:fill="auto"/>
            <w:noWrap/>
            <w:vAlign w:val="bottom"/>
            <w:hideMark/>
          </w:tcPr>
          <w:p w14:paraId="1F50A78A" w14:textId="77777777" w:rsidR="00F2139F" w:rsidRPr="006E4741" w:rsidRDefault="00F2139F" w:rsidP="00F52988">
            <w:pPr>
              <w:jc w:val="center"/>
              <w:rPr>
                <w:color w:val="000000"/>
                <w:sz w:val="22"/>
                <w:szCs w:val="22"/>
              </w:rPr>
            </w:pPr>
            <w:r w:rsidRPr="006E4741">
              <w:rPr>
                <w:color w:val="000000"/>
                <w:sz w:val="22"/>
                <w:szCs w:val="22"/>
              </w:rPr>
              <w:t>3.62E+00</w:t>
            </w:r>
          </w:p>
        </w:tc>
      </w:tr>
      <w:tr w:rsidR="00F2139F" w:rsidRPr="006E4741" w14:paraId="65523B96" w14:textId="77777777" w:rsidTr="00F52988">
        <w:trPr>
          <w:trHeight w:val="228"/>
          <w:jc w:val="center"/>
        </w:trPr>
        <w:tc>
          <w:tcPr>
            <w:tcW w:w="1317" w:type="dxa"/>
            <w:tcBorders>
              <w:top w:val="nil"/>
              <w:left w:val="nil"/>
              <w:bottom w:val="nil"/>
              <w:right w:val="nil"/>
            </w:tcBorders>
            <w:shd w:val="clear" w:color="000000" w:fill="FFFFFF"/>
            <w:vAlign w:val="center"/>
            <w:hideMark/>
          </w:tcPr>
          <w:p w14:paraId="27A7130F" w14:textId="77777777" w:rsidR="00F2139F" w:rsidRPr="006E4741" w:rsidRDefault="00F2139F" w:rsidP="00F52988">
            <w:pPr>
              <w:jc w:val="center"/>
              <w:rPr>
                <w:color w:val="000000"/>
                <w:sz w:val="22"/>
                <w:szCs w:val="22"/>
              </w:rPr>
            </w:pPr>
            <w:r w:rsidRPr="006E4741">
              <w:rPr>
                <w:color w:val="000000"/>
                <w:sz w:val="22"/>
                <w:szCs w:val="22"/>
              </w:rPr>
              <w:t>1.00E+01</w:t>
            </w:r>
          </w:p>
        </w:tc>
        <w:tc>
          <w:tcPr>
            <w:tcW w:w="1317" w:type="dxa"/>
            <w:tcBorders>
              <w:top w:val="nil"/>
              <w:left w:val="nil"/>
              <w:bottom w:val="nil"/>
              <w:right w:val="nil"/>
            </w:tcBorders>
            <w:shd w:val="clear" w:color="000000" w:fill="FFFFFF"/>
            <w:vAlign w:val="center"/>
            <w:hideMark/>
          </w:tcPr>
          <w:p w14:paraId="4F92E65D" w14:textId="77777777" w:rsidR="00F2139F" w:rsidRPr="006E4741" w:rsidRDefault="00F2139F" w:rsidP="00F52988">
            <w:pPr>
              <w:jc w:val="center"/>
              <w:rPr>
                <w:color w:val="000000"/>
                <w:sz w:val="22"/>
                <w:szCs w:val="22"/>
              </w:rPr>
            </w:pPr>
            <w:r w:rsidRPr="006E4741">
              <w:rPr>
                <w:color w:val="000000"/>
                <w:sz w:val="22"/>
                <w:szCs w:val="22"/>
              </w:rPr>
              <w:t>5.76E+00</w:t>
            </w:r>
          </w:p>
        </w:tc>
        <w:tc>
          <w:tcPr>
            <w:tcW w:w="1317" w:type="dxa"/>
            <w:tcBorders>
              <w:top w:val="nil"/>
              <w:left w:val="nil"/>
              <w:bottom w:val="nil"/>
              <w:right w:val="nil"/>
            </w:tcBorders>
            <w:shd w:val="clear" w:color="auto" w:fill="auto"/>
            <w:noWrap/>
            <w:vAlign w:val="bottom"/>
            <w:hideMark/>
          </w:tcPr>
          <w:p w14:paraId="519C554D" w14:textId="77777777" w:rsidR="00F2139F" w:rsidRPr="006E4741" w:rsidRDefault="00F2139F" w:rsidP="00F52988">
            <w:pPr>
              <w:jc w:val="center"/>
              <w:rPr>
                <w:color w:val="000000"/>
                <w:sz w:val="22"/>
                <w:szCs w:val="22"/>
              </w:rPr>
            </w:pPr>
            <w:r w:rsidRPr="006E4741">
              <w:rPr>
                <w:color w:val="000000"/>
                <w:sz w:val="22"/>
                <w:szCs w:val="22"/>
              </w:rPr>
              <w:t>3.60E+00</w:t>
            </w:r>
          </w:p>
        </w:tc>
        <w:tc>
          <w:tcPr>
            <w:tcW w:w="1317" w:type="dxa"/>
            <w:tcBorders>
              <w:top w:val="nil"/>
              <w:left w:val="nil"/>
              <w:bottom w:val="nil"/>
              <w:right w:val="nil"/>
            </w:tcBorders>
            <w:shd w:val="clear" w:color="000000" w:fill="FFFFFF"/>
            <w:vAlign w:val="center"/>
            <w:hideMark/>
          </w:tcPr>
          <w:p w14:paraId="75814ACE" w14:textId="77777777" w:rsidR="00F2139F" w:rsidRPr="006E4741" w:rsidRDefault="00F2139F" w:rsidP="00F52988">
            <w:pPr>
              <w:jc w:val="center"/>
              <w:rPr>
                <w:color w:val="000000"/>
                <w:sz w:val="22"/>
                <w:szCs w:val="22"/>
              </w:rPr>
            </w:pPr>
            <w:r w:rsidRPr="006E4741">
              <w:rPr>
                <w:color w:val="000000"/>
                <w:sz w:val="22"/>
                <w:szCs w:val="22"/>
              </w:rPr>
              <w:t>4.03E+00</w:t>
            </w:r>
          </w:p>
        </w:tc>
        <w:tc>
          <w:tcPr>
            <w:tcW w:w="1317" w:type="dxa"/>
            <w:tcBorders>
              <w:top w:val="nil"/>
              <w:left w:val="nil"/>
              <w:bottom w:val="nil"/>
              <w:right w:val="nil"/>
            </w:tcBorders>
            <w:shd w:val="clear" w:color="auto" w:fill="auto"/>
            <w:noWrap/>
            <w:vAlign w:val="bottom"/>
            <w:hideMark/>
          </w:tcPr>
          <w:p w14:paraId="7C1FA6E3" w14:textId="77777777" w:rsidR="00F2139F" w:rsidRPr="006E4741" w:rsidRDefault="00F2139F" w:rsidP="00F52988">
            <w:pPr>
              <w:jc w:val="center"/>
              <w:rPr>
                <w:color w:val="000000"/>
                <w:sz w:val="22"/>
                <w:szCs w:val="22"/>
              </w:rPr>
            </w:pPr>
            <w:r w:rsidRPr="006E4741">
              <w:rPr>
                <w:color w:val="000000"/>
                <w:sz w:val="22"/>
                <w:szCs w:val="22"/>
              </w:rPr>
              <w:t>3.72E+00</w:t>
            </w:r>
          </w:p>
        </w:tc>
      </w:tr>
      <w:tr w:rsidR="00F2139F" w:rsidRPr="006E4741" w14:paraId="61C09693" w14:textId="77777777" w:rsidTr="00F52988">
        <w:trPr>
          <w:trHeight w:val="228"/>
          <w:jc w:val="center"/>
        </w:trPr>
        <w:tc>
          <w:tcPr>
            <w:tcW w:w="1317" w:type="dxa"/>
            <w:tcBorders>
              <w:top w:val="nil"/>
              <w:left w:val="nil"/>
              <w:bottom w:val="nil"/>
              <w:right w:val="nil"/>
            </w:tcBorders>
            <w:shd w:val="clear" w:color="000000" w:fill="FFFFFF"/>
            <w:vAlign w:val="center"/>
            <w:hideMark/>
          </w:tcPr>
          <w:p w14:paraId="1EC4E3B4" w14:textId="77777777" w:rsidR="00F2139F" w:rsidRPr="006E4741" w:rsidRDefault="00F2139F" w:rsidP="00F52988">
            <w:pPr>
              <w:jc w:val="center"/>
              <w:rPr>
                <w:color w:val="000000"/>
                <w:sz w:val="22"/>
                <w:szCs w:val="22"/>
              </w:rPr>
            </w:pPr>
            <w:r w:rsidRPr="006E4741">
              <w:rPr>
                <w:color w:val="000000"/>
                <w:sz w:val="22"/>
                <w:szCs w:val="22"/>
              </w:rPr>
              <w:t>1.50E+01</w:t>
            </w:r>
          </w:p>
        </w:tc>
        <w:tc>
          <w:tcPr>
            <w:tcW w:w="1317" w:type="dxa"/>
            <w:tcBorders>
              <w:top w:val="nil"/>
              <w:left w:val="nil"/>
              <w:bottom w:val="nil"/>
              <w:right w:val="nil"/>
            </w:tcBorders>
            <w:shd w:val="clear" w:color="000000" w:fill="FFFFFF"/>
            <w:vAlign w:val="center"/>
            <w:hideMark/>
          </w:tcPr>
          <w:p w14:paraId="02602DB0" w14:textId="77777777" w:rsidR="00F2139F" w:rsidRPr="006E4741" w:rsidRDefault="00F2139F" w:rsidP="00F52988">
            <w:pPr>
              <w:jc w:val="center"/>
              <w:rPr>
                <w:color w:val="000000"/>
                <w:sz w:val="22"/>
                <w:szCs w:val="22"/>
              </w:rPr>
            </w:pPr>
            <w:r w:rsidRPr="006E4741">
              <w:rPr>
                <w:color w:val="000000"/>
                <w:sz w:val="22"/>
                <w:szCs w:val="22"/>
              </w:rPr>
              <w:t>6.67E+00</w:t>
            </w:r>
          </w:p>
        </w:tc>
        <w:tc>
          <w:tcPr>
            <w:tcW w:w="1317" w:type="dxa"/>
            <w:tcBorders>
              <w:top w:val="nil"/>
              <w:left w:val="nil"/>
              <w:bottom w:val="nil"/>
              <w:right w:val="nil"/>
            </w:tcBorders>
            <w:shd w:val="clear" w:color="auto" w:fill="auto"/>
            <w:noWrap/>
            <w:vAlign w:val="bottom"/>
            <w:hideMark/>
          </w:tcPr>
          <w:p w14:paraId="3EC55C61" w14:textId="77777777" w:rsidR="00F2139F" w:rsidRPr="006E4741" w:rsidRDefault="00F2139F" w:rsidP="00F52988">
            <w:pPr>
              <w:jc w:val="center"/>
              <w:rPr>
                <w:color w:val="000000"/>
                <w:sz w:val="22"/>
                <w:szCs w:val="22"/>
              </w:rPr>
            </w:pPr>
            <w:r w:rsidRPr="006E4741">
              <w:rPr>
                <w:color w:val="000000"/>
                <w:sz w:val="22"/>
                <w:szCs w:val="22"/>
              </w:rPr>
              <w:t>3.73E+00</w:t>
            </w:r>
          </w:p>
        </w:tc>
        <w:tc>
          <w:tcPr>
            <w:tcW w:w="1317" w:type="dxa"/>
            <w:tcBorders>
              <w:top w:val="nil"/>
              <w:left w:val="nil"/>
              <w:bottom w:val="nil"/>
              <w:right w:val="nil"/>
            </w:tcBorders>
            <w:shd w:val="clear" w:color="000000" w:fill="FFFFFF"/>
            <w:vAlign w:val="center"/>
            <w:hideMark/>
          </w:tcPr>
          <w:p w14:paraId="3475CBDC" w14:textId="77777777" w:rsidR="00F2139F" w:rsidRPr="006E4741" w:rsidRDefault="00F2139F" w:rsidP="00F52988">
            <w:pPr>
              <w:jc w:val="center"/>
              <w:rPr>
                <w:color w:val="000000"/>
                <w:sz w:val="22"/>
                <w:szCs w:val="22"/>
              </w:rPr>
            </w:pPr>
            <w:r w:rsidRPr="006E4741">
              <w:rPr>
                <w:color w:val="000000"/>
                <w:sz w:val="22"/>
                <w:szCs w:val="22"/>
              </w:rPr>
              <w:t>4.32E+00</w:t>
            </w:r>
          </w:p>
        </w:tc>
        <w:tc>
          <w:tcPr>
            <w:tcW w:w="1317" w:type="dxa"/>
            <w:tcBorders>
              <w:top w:val="nil"/>
              <w:left w:val="nil"/>
              <w:bottom w:val="nil"/>
              <w:right w:val="nil"/>
            </w:tcBorders>
            <w:shd w:val="clear" w:color="auto" w:fill="auto"/>
            <w:noWrap/>
            <w:vAlign w:val="bottom"/>
            <w:hideMark/>
          </w:tcPr>
          <w:p w14:paraId="261A8081" w14:textId="77777777" w:rsidR="00F2139F" w:rsidRPr="006E4741" w:rsidRDefault="00F2139F" w:rsidP="00F52988">
            <w:pPr>
              <w:jc w:val="center"/>
              <w:rPr>
                <w:color w:val="000000"/>
                <w:sz w:val="22"/>
                <w:szCs w:val="22"/>
              </w:rPr>
            </w:pPr>
            <w:r w:rsidRPr="006E4741">
              <w:rPr>
                <w:color w:val="000000"/>
                <w:sz w:val="22"/>
                <w:szCs w:val="22"/>
              </w:rPr>
              <w:t>3.95E+00</w:t>
            </w:r>
          </w:p>
        </w:tc>
      </w:tr>
      <w:tr w:rsidR="00F2139F" w:rsidRPr="006E4741" w14:paraId="058D79E0" w14:textId="77777777" w:rsidTr="00F52988">
        <w:trPr>
          <w:trHeight w:val="228"/>
          <w:jc w:val="center"/>
        </w:trPr>
        <w:tc>
          <w:tcPr>
            <w:tcW w:w="1317" w:type="dxa"/>
            <w:tcBorders>
              <w:top w:val="nil"/>
              <w:left w:val="nil"/>
              <w:bottom w:val="nil"/>
              <w:right w:val="nil"/>
            </w:tcBorders>
            <w:shd w:val="clear" w:color="000000" w:fill="FFFFFF"/>
            <w:vAlign w:val="center"/>
            <w:hideMark/>
          </w:tcPr>
          <w:p w14:paraId="345D6AB5" w14:textId="77777777" w:rsidR="00F2139F" w:rsidRPr="006E4741" w:rsidRDefault="00F2139F" w:rsidP="00F52988">
            <w:pPr>
              <w:jc w:val="center"/>
              <w:rPr>
                <w:color w:val="000000"/>
                <w:sz w:val="22"/>
                <w:szCs w:val="22"/>
              </w:rPr>
            </w:pPr>
            <w:r w:rsidRPr="006E4741">
              <w:rPr>
                <w:color w:val="000000"/>
                <w:sz w:val="22"/>
                <w:szCs w:val="22"/>
              </w:rPr>
              <w:t>2.00E+01</w:t>
            </w:r>
          </w:p>
        </w:tc>
        <w:tc>
          <w:tcPr>
            <w:tcW w:w="1317" w:type="dxa"/>
            <w:tcBorders>
              <w:top w:val="nil"/>
              <w:left w:val="nil"/>
              <w:bottom w:val="nil"/>
              <w:right w:val="nil"/>
            </w:tcBorders>
            <w:shd w:val="clear" w:color="000000" w:fill="FFFFFF"/>
            <w:vAlign w:val="center"/>
            <w:hideMark/>
          </w:tcPr>
          <w:p w14:paraId="7ED36B68" w14:textId="77777777" w:rsidR="00F2139F" w:rsidRPr="006E4741" w:rsidRDefault="00F2139F" w:rsidP="00F52988">
            <w:pPr>
              <w:jc w:val="center"/>
              <w:rPr>
                <w:color w:val="000000"/>
                <w:sz w:val="22"/>
                <w:szCs w:val="22"/>
              </w:rPr>
            </w:pPr>
            <w:r w:rsidRPr="006E4741">
              <w:rPr>
                <w:color w:val="000000"/>
                <w:sz w:val="22"/>
                <w:szCs w:val="22"/>
              </w:rPr>
              <w:t>7.43E+00</w:t>
            </w:r>
          </w:p>
        </w:tc>
        <w:tc>
          <w:tcPr>
            <w:tcW w:w="1317" w:type="dxa"/>
            <w:tcBorders>
              <w:top w:val="nil"/>
              <w:left w:val="nil"/>
              <w:bottom w:val="nil"/>
              <w:right w:val="nil"/>
            </w:tcBorders>
            <w:shd w:val="clear" w:color="auto" w:fill="auto"/>
            <w:noWrap/>
            <w:vAlign w:val="bottom"/>
            <w:hideMark/>
          </w:tcPr>
          <w:p w14:paraId="0FCC63D4" w14:textId="77777777" w:rsidR="00F2139F" w:rsidRPr="006E4741" w:rsidRDefault="00F2139F" w:rsidP="00F52988">
            <w:pPr>
              <w:jc w:val="center"/>
              <w:rPr>
                <w:color w:val="000000"/>
                <w:sz w:val="22"/>
                <w:szCs w:val="22"/>
              </w:rPr>
            </w:pPr>
            <w:r w:rsidRPr="006E4741">
              <w:rPr>
                <w:color w:val="000000"/>
                <w:sz w:val="22"/>
                <w:szCs w:val="22"/>
              </w:rPr>
              <w:t>3.84E+00</w:t>
            </w:r>
          </w:p>
        </w:tc>
        <w:tc>
          <w:tcPr>
            <w:tcW w:w="1317" w:type="dxa"/>
            <w:tcBorders>
              <w:top w:val="nil"/>
              <w:left w:val="nil"/>
              <w:bottom w:val="nil"/>
              <w:right w:val="nil"/>
            </w:tcBorders>
            <w:shd w:val="clear" w:color="000000" w:fill="FFFFFF"/>
            <w:vAlign w:val="center"/>
            <w:hideMark/>
          </w:tcPr>
          <w:p w14:paraId="2F1E76FC" w14:textId="77777777" w:rsidR="00F2139F" w:rsidRPr="006E4741" w:rsidRDefault="00F2139F" w:rsidP="00F52988">
            <w:pPr>
              <w:jc w:val="center"/>
              <w:rPr>
                <w:color w:val="000000"/>
                <w:sz w:val="22"/>
                <w:szCs w:val="22"/>
              </w:rPr>
            </w:pPr>
            <w:r w:rsidRPr="006E4741">
              <w:rPr>
                <w:color w:val="000000"/>
                <w:sz w:val="22"/>
                <w:szCs w:val="22"/>
              </w:rPr>
              <w:t>4.57E+00</w:t>
            </w:r>
          </w:p>
        </w:tc>
        <w:tc>
          <w:tcPr>
            <w:tcW w:w="1317" w:type="dxa"/>
            <w:tcBorders>
              <w:top w:val="nil"/>
              <w:left w:val="nil"/>
              <w:bottom w:val="nil"/>
              <w:right w:val="nil"/>
            </w:tcBorders>
            <w:shd w:val="clear" w:color="auto" w:fill="auto"/>
            <w:noWrap/>
            <w:vAlign w:val="bottom"/>
            <w:hideMark/>
          </w:tcPr>
          <w:p w14:paraId="3EC77983" w14:textId="77777777" w:rsidR="00F2139F" w:rsidRPr="006E4741" w:rsidRDefault="00F2139F" w:rsidP="00F52988">
            <w:pPr>
              <w:jc w:val="center"/>
              <w:rPr>
                <w:color w:val="000000"/>
                <w:sz w:val="22"/>
                <w:szCs w:val="22"/>
              </w:rPr>
            </w:pPr>
            <w:r w:rsidRPr="006E4741">
              <w:rPr>
                <w:color w:val="000000"/>
                <w:sz w:val="22"/>
                <w:szCs w:val="22"/>
              </w:rPr>
              <w:t>4.14E+00</w:t>
            </w:r>
          </w:p>
        </w:tc>
      </w:tr>
    </w:tbl>
    <w:p w14:paraId="287EA06D" w14:textId="77777777" w:rsidR="00B3520D" w:rsidRDefault="00B3520D"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D1E5CD2" w14:textId="77777777" w:rsidR="00B3520D" w:rsidRDefault="00B3520D"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3FFD74C" w14:textId="26D9FCA4" w:rsidR="00252352" w:rsidRDefault="00252352">
      <w:r>
        <w:br w:type="page"/>
      </w:r>
    </w:p>
    <w:p w14:paraId="68F35B25" w14:textId="70A4B04F" w:rsidR="00F2139F" w:rsidRDefault="00202DD7" w:rsidP="00F213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Lastly, s</w:t>
      </w:r>
      <w:r w:rsidR="00263BC9">
        <w:t>i</w:t>
      </w:r>
      <w:r w:rsidR="00F2139F">
        <w:t xml:space="preserve">nce photoelectric interaction rates scale at </w:t>
      </w:r>
      <w:r w:rsidR="00F2139F" w:rsidRPr="00202DD7">
        <w:rPr>
          <w:i/>
          <w:iCs/>
        </w:rPr>
        <w:t>~Z</w:t>
      </w:r>
      <w:r w:rsidR="00662A4E" w:rsidRPr="006A1883">
        <w:rPr>
          <w:i/>
          <w:iCs/>
          <w:vertAlign w:val="subscript"/>
        </w:rPr>
        <w:t>eff</w:t>
      </w:r>
      <w:r w:rsidR="00F2139F" w:rsidRPr="00202DD7">
        <w:rPr>
          <w:i/>
          <w:iCs/>
          <w:vertAlign w:val="superscript"/>
        </w:rPr>
        <w:t>4</w:t>
      </w:r>
      <w:r w:rsidR="00F2139F">
        <w:t xml:space="preserve">, data from </w:t>
      </w:r>
      <w:r>
        <w:t xml:space="preserve">the </w:t>
      </w:r>
      <w:r w:rsidR="00F2139F" w:rsidRPr="0029679E">
        <w:rPr>
          <w:i/>
          <w:iCs/>
        </w:rPr>
        <w:t>Z</w:t>
      </w:r>
      <w:r w:rsidR="00F2139F" w:rsidRPr="0029679E">
        <w:rPr>
          <w:i/>
          <w:iCs/>
          <w:vertAlign w:val="subscript"/>
        </w:rPr>
        <w:t>eff</w:t>
      </w:r>
      <w:r w:rsidR="00F2139F">
        <w:t xml:space="preserve"> calculations suggest that, for all energies below 370 </w:t>
      </w:r>
      <w:proofErr w:type="spellStart"/>
      <w:r w:rsidR="00F2139F">
        <w:t>kVp</w:t>
      </w:r>
      <w:proofErr w:type="spellEnd"/>
      <w:r w:rsidR="00F2139F">
        <w:t xml:space="preserve">, </w:t>
      </w:r>
      <w:proofErr w:type="spellStart"/>
      <w:r w:rsidR="00F2139F">
        <w:t>BiPVT</w:t>
      </w:r>
      <w:proofErr w:type="spellEnd"/>
      <w:r w:rsidR="00F2139F">
        <w:t xml:space="preserve"> will provide substantially higher x-ray interaction rates than both EJ-200 and EJ-256.  This conclusion was not unexpected; however, the </w:t>
      </w:r>
      <w:r>
        <w:t xml:space="preserve">methodology </w:t>
      </w:r>
      <w:r w:rsidR="000029C8">
        <w:t xml:space="preserve">employed herein to </w:t>
      </w:r>
      <w:r>
        <w:t>calculat</w:t>
      </w:r>
      <w:r w:rsidR="000029C8">
        <w:t>e</w:t>
      </w:r>
      <w:r>
        <w:t xml:space="preserve"> </w:t>
      </w:r>
      <w:r w:rsidRPr="003F7005">
        <w:rPr>
          <w:i/>
          <w:iCs/>
        </w:rPr>
        <w:t>Z</w:t>
      </w:r>
      <w:r w:rsidRPr="003F7005">
        <w:rPr>
          <w:i/>
          <w:iCs/>
          <w:vertAlign w:val="subscript"/>
        </w:rPr>
        <w:t>eff</w:t>
      </w:r>
      <w:r>
        <w:t xml:space="preserve"> </w:t>
      </w:r>
      <w:r w:rsidR="000029C8">
        <w:t xml:space="preserve">at various photon energies </w:t>
      </w:r>
      <w:r w:rsidR="00F2139F">
        <w:t>u</w:t>
      </w:r>
      <w:r>
        <w:t xml:space="preserve">sing </w:t>
      </w:r>
      <w:r w:rsidR="000029C8">
        <w:t xml:space="preserve">the energy-dependent </w:t>
      </w:r>
      <w:r w:rsidR="00F2139F">
        <w:t>mass attenuation coefficients offers a</w:t>
      </w:r>
      <w:r w:rsidR="000029C8">
        <w:t>n alternative</w:t>
      </w:r>
      <w:r w:rsidR="00F2139F">
        <w:t xml:space="preserve"> method to better quantify differen</w:t>
      </w:r>
      <w:r>
        <w:t xml:space="preserve">ces in expected </w:t>
      </w:r>
      <w:r w:rsidR="00F2139F">
        <w:t xml:space="preserve">x-ray interaction </w:t>
      </w:r>
      <w:r>
        <w:t>rates</w:t>
      </w:r>
      <w:r w:rsidR="000029C8">
        <w:t>.</w:t>
      </w:r>
    </w:p>
    <w:p w14:paraId="0CD8E4E7" w14:textId="160B6E86" w:rsidR="00D451E0" w:rsidRDefault="00D451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6ED8C9C" w14:textId="77777777" w:rsidR="00236E6D" w:rsidRDefault="00AD1D5B" w:rsidP="00C1339D">
      <w:pPr>
        <w:pStyle w:val="Heading2"/>
      </w:pPr>
      <w:bookmarkStart w:id="125" w:name="_Toc420995901"/>
      <w:bookmarkStart w:id="126" w:name="_Toc422997488"/>
      <w:bookmarkStart w:id="127" w:name="_Toc427156471"/>
      <w:bookmarkStart w:id="128" w:name="_Toc69359032"/>
      <w:r w:rsidRPr="00AD1D5B">
        <w:t xml:space="preserve">Computational Material </w:t>
      </w:r>
      <w:r w:rsidR="00394C3E">
        <w:t>Evaluation</w:t>
      </w:r>
      <w:bookmarkEnd w:id="125"/>
      <w:bookmarkEnd w:id="126"/>
      <w:bookmarkEnd w:id="127"/>
      <w:bookmarkEnd w:id="128"/>
    </w:p>
    <w:p w14:paraId="6237F7A4"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824268C" w14:textId="77777777" w:rsidR="00E91931" w:rsidRDefault="0090082F" w:rsidP="009C156B">
      <w:pPr>
        <w:pStyle w:val="Heading3"/>
      </w:pPr>
      <w:bookmarkStart w:id="129" w:name="_Toc420995902"/>
      <w:bookmarkStart w:id="130" w:name="_Toc422997489"/>
      <w:bookmarkStart w:id="131" w:name="_Toc427156472"/>
      <w:bookmarkStart w:id="132" w:name="_Toc69359033"/>
      <w:r>
        <w:t>Motivation and Description of Work</w:t>
      </w:r>
      <w:bookmarkEnd w:id="129"/>
      <w:bookmarkEnd w:id="130"/>
      <w:bookmarkEnd w:id="131"/>
      <w:bookmarkEnd w:id="132"/>
    </w:p>
    <w:p w14:paraId="3DE785C7" w14:textId="77777777" w:rsidR="00236E6D" w:rsidRDefault="00236E6D">
      <w:pPr>
        <w:spacing w:line="2" w:lineRule="exact"/>
      </w:pPr>
    </w:p>
    <w:p w14:paraId="7603F09E" w14:textId="77777777" w:rsidR="00AD1D5B" w:rsidRDefault="00AD1D5B" w:rsidP="00AD1D5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Detecting, locating, characterizing, and identifying unknown radiation fields is of paramount importance to the U.S. Department of Energy (DoE).  Two important methods for the accurate characterization and identification of unknown radioactive materials include x-ray and fast neutron radiography.  As discussed in Chapter 1, </w:t>
      </w:r>
      <w:r w:rsidR="0090082F">
        <w:t>the</w:t>
      </w:r>
      <w:r>
        <w:t xml:space="preserve"> optimal material for both </w:t>
      </w:r>
      <w:r w:rsidR="0090082F">
        <w:t>imaging techniques</w:t>
      </w:r>
      <w:r>
        <w:t>, especially for use in man-portable systems, is organic plastic scintillators.</w:t>
      </w:r>
    </w:p>
    <w:p w14:paraId="1032C8A0" w14:textId="77777777" w:rsidR="00AD1D5B" w:rsidRDefault="00AD1D5B" w:rsidP="00AD1D5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  </w:t>
      </w:r>
    </w:p>
    <w:p w14:paraId="074752E8" w14:textId="793C347C" w:rsidR="00236E6D" w:rsidRDefault="00AD1D5B" w:rsidP="00AD1D5B">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This </w:t>
      </w:r>
      <w:r w:rsidR="00D451E0">
        <w:t>section</w:t>
      </w:r>
      <w:r>
        <w:t xml:space="preserve"> details an analysis of three scintillator materials that are either presently used or under consideration for radiography use.  These materials include gadolinium-oxide (</w:t>
      </w:r>
      <w:proofErr w:type="spellStart"/>
      <w:r>
        <w:t>Gadox</w:t>
      </w:r>
      <w:proofErr w:type="spellEnd"/>
      <w:r>
        <w:t>), cesium iodide (</w:t>
      </w:r>
      <w:proofErr w:type="spellStart"/>
      <w:r>
        <w:t>CsI</w:t>
      </w:r>
      <w:proofErr w:type="spellEnd"/>
      <w:r>
        <w:t>), and a 21% bismuth-loaded polyvinyl</w:t>
      </w:r>
      <w:r w:rsidR="003235C6">
        <w:t xml:space="preserve"> </w:t>
      </w:r>
      <w:r>
        <w:t>toluene (</w:t>
      </w:r>
      <w:proofErr w:type="spellStart"/>
      <w:r w:rsidR="00D451E0">
        <w:t>Bi</w:t>
      </w:r>
      <w:r>
        <w:t>PVT</w:t>
      </w:r>
      <w:proofErr w:type="spellEnd"/>
      <w:r>
        <w:t xml:space="preserve">).  Both </w:t>
      </w:r>
      <w:proofErr w:type="spellStart"/>
      <w:r>
        <w:t>Gadox</w:t>
      </w:r>
      <w:proofErr w:type="spellEnd"/>
      <w:r>
        <w:t xml:space="preserve"> and </w:t>
      </w:r>
      <w:proofErr w:type="spellStart"/>
      <w:r>
        <w:t>CsI</w:t>
      </w:r>
      <w:proofErr w:type="spellEnd"/>
      <w:r>
        <w:t xml:space="preserve"> are assessed in this report at thicknesses of 200 and 400 </w:t>
      </w:r>
      <w:r w:rsidR="00D43C8C">
        <w:t>µ</w:t>
      </w:r>
      <w:r>
        <w:t xml:space="preserve">m (because this range of thicknesses is used in commercial radiography panels) </w:t>
      </w:r>
      <w:sdt>
        <w:sdtPr>
          <w:id w:val="-1622688825"/>
          <w:citation/>
        </w:sdtPr>
        <w:sdtContent>
          <w:r w:rsidR="0038456B">
            <w:fldChar w:fldCharType="begin"/>
          </w:r>
          <w:r w:rsidR="0038456B">
            <w:instrText xml:space="preserve"> CITATION Wei98 \l 1033 </w:instrText>
          </w:r>
          <w:r w:rsidR="0038456B">
            <w:fldChar w:fldCharType="separate"/>
          </w:r>
          <w:r w:rsidR="00EF78F9">
            <w:rPr>
              <w:noProof/>
            </w:rPr>
            <w:t>[45]</w:t>
          </w:r>
          <w:r w:rsidR="0038456B">
            <w:fldChar w:fldCharType="end"/>
          </w:r>
        </w:sdtContent>
      </w:sdt>
      <w:r>
        <w:t xml:space="preserve">, while the 21% </w:t>
      </w:r>
      <w:proofErr w:type="spellStart"/>
      <w:r>
        <w:t>BiPVT</w:t>
      </w:r>
      <w:proofErr w:type="spellEnd"/>
      <w:r>
        <w:t xml:space="preserve"> is investigated using thicknesses between 1.27-5.08 cm, or 0.5 in to 2.0 in.  The </w:t>
      </w:r>
      <w:proofErr w:type="spellStart"/>
      <w:r>
        <w:t>BiPVT</w:t>
      </w:r>
      <w:proofErr w:type="spellEnd"/>
      <w:r>
        <w:t xml:space="preserve"> is under development by Lawrence Livermore National Laboratory.  In each case, the materials were evaluated in terms of expected sensitivity to both neutron and photon fields at discrete energies.  The intended application of this research is to investigate the potential to pair the </w:t>
      </w:r>
      <w:proofErr w:type="spellStart"/>
      <w:r>
        <w:t>BiPVT</w:t>
      </w:r>
      <w:proofErr w:type="spellEnd"/>
      <w:r>
        <w:t xml:space="preserve"> with commercially available, low</w:t>
      </w:r>
      <w:r w:rsidR="004B3644">
        <w:t>-</w:t>
      </w:r>
      <w:r>
        <w:t>cost amorphous silicon thin film transistor (TFT) photosensor arrays for radiography.  As such, the thickness of the scintillation material is of concern because it</w:t>
      </w:r>
      <w:r w:rsidR="0090082F">
        <w:t xml:space="preserve"> directly </w:t>
      </w:r>
      <w:r>
        <w:t xml:space="preserve">affects the efficiency </w:t>
      </w:r>
      <w:r w:rsidR="0090082F">
        <w:t>of</w:t>
      </w:r>
      <w:r>
        <w:t xml:space="preserve"> photon and neutron sensing and because the overall weight and portability of the system is of interest.  </w:t>
      </w:r>
    </w:p>
    <w:p w14:paraId="56444B46" w14:textId="77777777" w:rsidR="003D63DF" w:rsidRDefault="00E23E1B" w:rsidP="009C156B">
      <w:pPr>
        <w:pStyle w:val="Heading3"/>
      </w:pPr>
      <w:bookmarkStart w:id="133" w:name="_Toc420995903"/>
      <w:bookmarkStart w:id="134" w:name="_Toc422997490"/>
      <w:bookmarkStart w:id="135" w:name="_Toc427156473"/>
      <w:bookmarkStart w:id="136" w:name="_Toc69359034"/>
      <w:r>
        <w:t>Theory</w:t>
      </w:r>
      <w:bookmarkEnd w:id="133"/>
      <w:bookmarkEnd w:id="134"/>
      <w:bookmarkEnd w:id="135"/>
      <w:bookmarkEnd w:id="136"/>
    </w:p>
    <w:p w14:paraId="150890BA" w14:textId="77777777" w:rsidR="00236E6D" w:rsidRDefault="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 Photons</w:t>
      </w:r>
    </w:p>
    <w:p w14:paraId="04A4F050" w14:textId="77777777" w:rsidR="00E23E1B" w:rsidRDefault="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23E1B">
        <w:t>To quantify the expected material sensitivity to photons at discrete energies, we use</w:t>
      </w:r>
    </w:p>
    <w:p w14:paraId="46A3DE24" w14:textId="77777777" w:rsidR="00E23E1B" w:rsidRPr="00E23E1B" w:rsidRDefault="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78DE3F2" w14:textId="1B544B2B" w:rsidR="00E23E1B" w:rsidRPr="007D6E3C" w:rsidRDefault="00E23E1B" w:rsidP="00E23E1B">
      <w:pPr>
        <w:ind w:firstLine="360"/>
        <w:jc w:val="center"/>
      </w:pPr>
      <m:oMath>
        <m:r>
          <w:rPr>
            <w:rFonts w:ascii="Cambria Math" w:hAnsi="Cambria Math"/>
          </w:rPr>
          <m:t>Q=</m:t>
        </m:r>
        <m:sSub>
          <m:sSubPr>
            <m:ctrlPr>
              <w:rPr>
                <w:rFonts w:ascii="Cambria Math" w:hAnsi="Cambria Math"/>
                <w:i/>
              </w:rPr>
            </m:ctrlPr>
          </m:sSubPr>
          <m:e>
            <m:r>
              <w:rPr>
                <w:rFonts w:ascii="Cambria Math" w:hAnsi="Cambria Math"/>
              </w:rPr>
              <m:t>Q</m:t>
            </m:r>
          </m:e>
          <m:sub>
            <m:r>
              <w:rPr>
                <w:rFonts w:ascii="Cambria Math" w:hAnsi="Cambria Math"/>
              </w:rPr>
              <m:t>0</m:t>
            </m:r>
          </m:sub>
        </m:sSub>
        <m:sSup>
          <m:sSupPr>
            <m:ctrlPr>
              <w:rPr>
                <w:rFonts w:ascii="Cambria Math" w:hAnsi="Cambria Math"/>
                <w:i/>
              </w:rPr>
            </m:ctrlPr>
          </m:sSupPr>
          <m:e>
            <m:r>
              <w:rPr>
                <w:rFonts w:ascii="Cambria Math" w:hAnsi="Cambria Math"/>
              </w:rPr>
              <m:t>e</m:t>
            </m:r>
          </m:e>
          <m:sup>
            <m:r>
              <w:rPr>
                <w:rFonts w:ascii="Cambria Math" w:hAnsi="Cambria Math"/>
              </w:rPr>
              <m:t>-N</m:t>
            </m:r>
            <m:r>
              <w:rPr>
                <w:rFonts w:ascii="Cambria Math" w:hAnsi="Cambria Math"/>
                <w:i/>
              </w:rPr>
              <w:sym w:font="Symbol" w:char="F06D"/>
            </m:r>
            <m:r>
              <w:rPr>
                <w:rFonts w:ascii="Cambria Math" w:hAnsi="Cambria Math"/>
              </w:rPr>
              <m:t>t</m:t>
            </m:r>
          </m:sup>
        </m:sSup>
      </m:oMath>
      <w:r>
        <w:rPr>
          <w:rFonts w:eastAsiaTheme="minorEastAsia"/>
        </w:rPr>
        <w:t>,</w:t>
      </w:r>
      <w:r w:rsidRPr="007D6E3C">
        <w:rPr>
          <w:rFonts w:eastAsiaTheme="minorEastAsia"/>
        </w:rPr>
        <w:t xml:space="preserve"> </w:t>
      </w:r>
      <w:r w:rsidRPr="007D6E3C">
        <w:rPr>
          <w:rFonts w:eastAsiaTheme="minorEastAsia"/>
        </w:rPr>
        <w:tab/>
      </w:r>
      <w:r w:rsidRPr="007D6E3C">
        <w:rPr>
          <w:rFonts w:eastAsiaTheme="minorEastAsia"/>
        </w:rPr>
        <w:tab/>
        <w:t>(</w:t>
      </w:r>
      <w:r w:rsidR="003235C6">
        <w:rPr>
          <w:rFonts w:eastAsiaTheme="minorEastAsia"/>
        </w:rPr>
        <w:t>1</w:t>
      </w:r>
      <w:r>
        <w:rPr>
          <w:rFonts w:eastAsiaTheme="minorEastAsia"/>
        </w:rPr>
        <w:t>4</w:t>
      </w:r>
      <w:r w:rsidRPr="007D6E3C">
        <w:rPr>
          <w:rFonts w:eastAsiaTheme="minorEastAsia"/>
        </w:rPr>
        <w:t>)</w:t>
      </w:r>
    </w:p>
    <w:p w14:paraId="396E7EBA" w14:textId="77777777" w:rsidR="00236E6D" w:rsidRDefault="00236E6D"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F0067CE" w14:textId="27A53788"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E23E1B">
        <w:lastRenderedPageBreak/>
        <w:t xml:space="preserve">where </w:t>
      </w:r>
      <w:r w:rsidRPr="0090082F">
        <w:rPr>
          <w:i/>
          <w:iCs/>
        </w:rPr>
        <w:t>Q</w:t>
      </w:r>
      <w:r w:rsidRPr="00E23E1B">
        <w:t xml:space="preserve"> is the total number of penetrating photons, </w:t>
      </w:r>
      <w:r w:rsidRPr="0090082F">
        <w:rPr>
          <w:i/>
          <w:iCs/>
        </w:rPr>
        <w:t>Q</w:t>
      </w:r>
      <w:r w:rsidRPr="0090082F">
        <w:rPr>
          <w:i/>
          <w:iCs/>
          <w:vertAlign w:val="subscript"/>
        </w:rPr>
        <w:t>o</w:t>
      </w:r>
      <w:r w:rsidRPr="00E23E1B">
        <w:t xml:space="preserve"> represents the initial number of photons incident on the material, </w:t>
      </w:r>
      <w:r w:rsidRPr="00E23E1B">
        <w:rPr>
          <w:i/>
          <w:iCs/>
        </w:rPr>
        <w:t>N</w:t>
      </w:r>
      <w:r w:rsidRPr="00E23E1B">
        <w:t xml:space="preserve"> is the material number density, </w:t>
      </w:r>
      <w:r>
        <w:t>µ</w:t>
      </w:r>
      <w:r w:rsidRPr="00E23E1B">
        <w:t xml:space="preserve"> is the total mass attenuation coefficients for interaction, and </w:t>
      </w:r>
      <w:r w:rsidRPr="00E23E1B">
        <w:rPr>
          <w:i/>
          <w:iCs/>
        </w:rPr>
        <w:t>t</w:t>
      </w:r>
      <w:r w:rsidRPr="00E23E1B">
        <w:t xml:space="preserve"> represents the thickness of the material.  Ultimately, the fraction of penetrating photons at thickness </w:t>
      </w:r>
      <w:r w:rsidRPr="0090082F">
        <w:rPr>
          <w:i/>
          <w:iCs/>
        </w:rPr>
        <w:t>t</w:t>
      </w:r>
      <w:r w:rsidRPr="00E23E1B">
        <w:t xml:space="preserve">, divided by the number of incident photons provides an approximation for the sensitivity of the material to photons at a given initial energy.  Through algebraic manipulation, Equation </w:t>
      </w:r>
      <w:r w:rsidR="003235C6">
        <w:t>1</w:t>
      </w:r>
      <w:r w:rsidR="0090082F">
        <w:t>4</w:t>
      </w:r>
      <w:r w:rsidRPr="00E23E1B">
        <w:t xml:space="preserve"> can provide this value more directly, which results </w:t>
      </w:r>
      <w:proofErr w:type="gramStart"/>
      <w:r w:rsidRPr="00E23E1B">
        <w:t>in</w:t>
      </w:r>
      <w:proofErr w:type="gramEnd"/>
    </w:p>
    <w:p w14:paraId="2D9B398E" w14:textId="77777777"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6FBCFC2" w14:textId="2A89F955" w:rsidR="00E23E1B" w:rsidRPr="007D6E3C" w:rsidRDefault="00C052D7" w:rsidP="00E23E1B">
      <w:pPr>
        <w:ind w:firstLine="360"/>
        <w:jc w:val="center"/>
      </w:pPr>
      <m:oMath>
        <m:r>
          <w:rPr>
            <w:rFonts w:ascii="Cambria Math" w:hAnsi="Cambria Math"/>
          </w:rPr>
          <m:t>1-</m:t>
        </m:r>
        <m:f>
          <m:fPr>
            <m:ctrlPr>
              <w:rPr>
                <w:rFonts w:ascii="Cambria Math" w:hAnsi="Cambria Math"/>
                <w:i/>
              </w:rPr>
            </m:ctrlPr>
          </m:fPr>
          <m:num>
            <m:r>
              <w:rPr>
                <w:rFonts w:ascii="Cambria Math" w:hAnsi="Cambria Math"/>
              </w:rPr>
              <m:t>Q</m:t>
            </m:r>
          </m:num>
          <m:den>
            <m:sSub>
              <m:sSubPr>
                <m:ctrlPr>
                  <w:rPr>
                    <w:rFonts w:ascii="Cambria Math" w:hAnsi="Cambria Math"/>
                    <w:i/>
                  </w:rPr>
                </m:ctrlPr>
              </m:sSubPr>
              <m:e>
                <m:r>
                  <w:rPr>
                    <w:rFonts w:ascii="Cambria Math" w:hAnsi="Cambria Math"/>
                  </w:rPr>
                  <m:t>Q</m:t>
                </m:r>
              </m:e>
              <m:sub>
                <m:r>
                  <w:rPr>
                    <w:rFonts w:ascii="Cambria Math" w:hAnsi="Cambria Math"/>
                  </w:rPr>
                  <m:t>0</m:t>
                </m:r>
              </m:sub>
            </m:sSub>
          </m:den>
        </m:f>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-N</m:t>
            </m:r>
            <m:r>
              <w:rPr>
                <w:rFonts w:ascii="Cambria Math" w:hAnsi="Cambria Math"/>
                <w:i/>
              </w:rPr>
              <w:sym w:font="Symbol" w:char="F06D"/>
            </m:r>
            <m:r>
              <w:rPr>
                <w:rFonts w:ascii="Cambria Math" w:hAnsi="Cambria Math"/>
              </w:rPr>
              <m:t>t</m:t>
            </m:r>
          </m:sup>
        </m:sSup>
      </m:oMath>
      <w:r w:rsidR="00E23E1B" w:rsidRPr="007D6E3C">
        <w:rPr>
          <w:rFonts w:eastAsiaTheme="minorEastAsia"/>
        </w:rPr>
        <w:t xml:space="preserve">. </w:t>
      </w:r>
      <w:r w:rsidR="00E23E1B" w:rsidRPr="007D6E3C">
        <w:rPr>
          <w:rFonts w:eastAsiaTheme="minorEastAsia"/>
        </w:rPr>
        <w:tab/>
      </w:r>
      <w:r w:rsidR="00E23E1B">
        <w:rPr>
          <w:rFonts w:eastAsiaTheme="minorEastAsia"/>
        </w:rPr>
        <w:tab/>
      </w:r>
      <w:r w:rsidR="00E23E1B" w:rsidRPr="007D6E3C">
        <w:rPr>
          <w:rFonts w:eastAsiaTheme="minorEastAsia"/>
        </w:rPr>
        <w:t>(</w:t>
      </w:r>
      <w:r w:rsidR="003235C6">
        <w:rPr>
          <w:rFonts w:eastAsiaTheme="minorEastAsia"/>
        </w:rPr>
        <w:t>1</w:t>
      </w:r>
      <w:r w:rsidR="00E23E1B">
        <w:rPr>
          <w:rFonts w:eastAsiaTheme="minorEastAsia"/>
        </w:rPr>
        <w:t>5</w:t>
      </w:r>
      <w:r w:rsidR="00E23E1B" w:rsidRPr="007D6E3C">
        <w:rPr>
          <w:rFonts w:eastAsiaTheme="minorEastAsia"/>
        </w:rPr>
        <w:t>)</w:t>
      </w:r>
    </w:p>
    <w:p w14:paraId="755E10C7" w14:textId="77777777"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4B69130" w14:textId="7ED68A47"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E23E1B">
        <w:t xml:space="preserve">Therefore, Equation </w:t>
      </w:r>
      <w:r w:rsidR="003235C6">
        <w:t>1</w:t>
      </w:r>
      <w:r w:rsidRPr="00E23E1B">
        <w:t xml:space="preserve">5 was used to theoretically evaluate each of the considered materials across a range of energies.  </w:t>
      </w:r>
    </w:p>
    <w:p w14:paraId="5AECB1AE" w14:textId="77777777"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56958D8" w14:textId="77777777"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b) Neutrons</w:t>
      </w:r>
    </w:p>
    <w:p w14:paraId="7582413D" w14:textId="77777777"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As discussed in Chapter 1, neutrons fail to produce direct ionization events when traveling through media due to their charge neutrality.  Consequently, these particles do not interact with matter via the Coulomb force, but they instead deposit their energy discretely via collisions with other particles or atomic nuclei.  Such collisions can result in either absorption or scattering events. </w:t>
      </w:r>
    </w:p>
    <w:p w14:paraId="210DBB25" w14:textId="77777777"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6D14931" w14:textId="0783D4AF"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For the purposes of this research, MCNP6.2 is leveraged to assess the neutron sensitivity of each material, and a basic analytical solution is also provided, which is similarly rooted in Equation </w:t>
      </w:r>
      <w:r w:rsidR="003235C6">
        <w:t>1</w:t>
      </w:r>
      <w:r>
        <w:t>5.  As such, effective material cross sections were calculated for the 21% Bi-loaded PVT, which drove analytical assessments of neutron fluence penetration through the PVT.</w:t>
      </w:r>
    </w:p>
    <w:p w14:paraId="45F1B2F8" w14:textId="77777777"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46BA996" w14:textId="77777777" w:rsidR="00E23E1B" w:rsidRDefault="00E23E1B" w:rsidP="009C156B">
      <w:pPr>
        <w:pStyle w:val="Heading3"/>
      </w:pPr>
      <w:bookmarkStart w:id="137" w:name="_Toc69359035"/>
      <w:r>
        <w:t>Methodology</w:t>
      </w:r>
      <w:bookmarkEnd w:id="137"/>
    </w:p>
    <w:p w14:paraId="1155C300" w14:textId="2590A771"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As discussed above, Equation </w:t>
      </w:r>
      <w:r w:rsidR="003235C6">
        <w:t>1</w:t>
      </w:r>
      <w:r>
        <w:t xml:space="preserve">5 provides analytic values approximating the material sensitivities for photon and neutron calculations.  Specific energy-dependent attenuation coefficients were drawn from NIST XCOM </w:t>
      </w:r>
      <w:sdt>
        <w:sdtPr>
          <w:id w:val="-733623713"/>
          <w:citation/>
        </w:sdtPr>
        <w:sdtContent>
          <w:r w:rsidR="0038456B">
            <w:fldChar w:fldCharType="begin"/>
          </w:r>
          <w:r w:rsidR="0038456B">
            <w:instrText xml:space="preserve"> CITATION NIS21 \l 1033 </w:instrText>
          </w:r>
          <w:r w:rsidR="0038456B">
            <w:fldChar w:fldCharType="separate"/>
          </w:r>
          <w:r w:rsidR="00EF78F9">
            <w:rPr>
              <w:noProof/>
            </w:rPr>
            <w:t>[39]</w:t>
          </w:r>
          <w:r w:rsidR="0038456B">
            <w:fldChar w:fldCharType="end"/>
          </w:r>
        </w:sdtContent>
      </w:sdt>
      <w:r>
        <w:t xml:space="preserve"> for the constituent components of </w:t>
      </w:r>
      <w:proofErr w:type="spellStart"/>
      <w:r>
        <w:t>Gaddox</w:t>
      </w:r>
      <w:proofErr w:type="spellEnd"/>
      <w:r>
        <w:t xml:space="preserve">, </w:t>
      </w:r>
      <w:proofErr w:type="spellStart"/>
      <w:r>
        <w:t>CsI</w:t>
      </w:r>
      <w:proofErr w:type="spellEnd"/>
      <w:r>
        <w:t xml:space="preserve">, and </w:t>
      </w:r>
      <w:proofErr w:type="spellStart"/>
      <w:r>
        <w:t>Bi</w:t>
      </w:r>
      <w:r w:rsidR="003235C6">
        <w:t>P</w:t>
      </w:r>
      <w:r>
        <w:t>VT</w:t>
      </w:r>
      <w:proofErr w:type="spellEnd"/>
      <w:r>
        <w:t xml:space="preserve">, and material-specific attenuation coefficients were calculated for each material from weight percentages provided by PNNL </w:t>
      </w:r>
      <w:sdt>
        <w:sdtPr>
          <w:id w:val="1448503776"/>
          <w:citation/>
        </w:sdtPr>
        <w:sdtContent>
          <w:r w:rsidR="0038456B">
            <w:fldChar w:fldCharType="begin"/>
          </w:r>
          <w:r w:rsidR="0038456B">
            <w:instrText xml:space="preserve"> CITATION McC11 \l 1033 </w:instrText>
          </w:r>
          <w:r w:rsidR="0038456B">
            <w:fldChar w:fldCharType="separate"/>
          </w:r>
          <w:r w:rsidR="00EF78F9">
            <w:rPr>
              <w:noProof/>
            </w:rPr>
            <w:t>[38]</w:t>
          </w:r>
          <w:r w:rsidR="0038456B">
            <w:fldChar w:fldCharType="end"/>
          </w:r>
        </w:sdtContent>
      </w:sdt>
      <w:r>
        <w:t xml:space="preserve">.  The same process was repeated for neutron transmission percentage calculations, with energy-dependent cross section data retrieved from the ENDF VII library. Using these calculated material attenuation coefficients and cross sections, as well as the reported densities for each material, expected theoretical determinations of photon and neutron sensitivity were calculated.  </w:t>
      </w:r>
    </w:p>
    <w:p w14:paraId="222692DF" w14:textId="77777777"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CDD2D82" w14:textId="5E281CCD"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In addition to these calculations, MCNP6.2 was also used to evaluate these conclusions and refine the assessment of expected material sensitivity to both particle types.  When applying both analytic and stochastic methods, the following data from Tables </w:t>
      </w:r>
      <w:r w:rsidR="00A01044">
        <w:t>4.</w:t>
      </w:r>
      <w:r w:rsidR="003235C6">
        <w:t>5</w:t>
      </w:r>
      <w:r>
        <w:t xml:space="preserve"> and </w:t>
      </w:r>
      <w:r w:rsidR="00A01044">
        <w:t>4.</w:t>
      </w:r>
      <w:r w:rsidR="003235C6">
        <w:t>6</w:t>
      </w:r>
      <w:r>
        <w:t xml:space="preserve"> were incorporated.</w:t>
      </w:r>
    </w:p>
    <w:p w14:paraId="0C27AC6C" w14:textId="3AC7AECF"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98A1A10" w14:textId="621689A3"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5AB2A67" w14:textId="333449FF"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8078091" w14:textId="2A6A4B62"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ADAB9FB" w14:textId="3DA5F6AC"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2F50BBD" w14:textId="2DD010AD"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21C8D79" w14:textId="3C6C1F84"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B01EC83" w14:textId="5FCAB033"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DD68B49" w14:textId="2AAA6BE7"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6FA4479" w14:textId="2A21C1B5"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C10F7DF" w14:textId="77777777"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904A9FF" w14:textId="77777777"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CE51F3E" w14:textId="39474DAA"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F7B54E9" w14:textId="63A1E8F7"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5733275" w14:textId="7D62EA53"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6C46C5C" w14:textId="77777777"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90E56B1" w14:textId="01CD650B" w:rsidR="00E23E1B" w:rsidRDefault="00E23E1B" w:rsidP="00317FF3">
      <w:pPr>
        <w:rPr>
          <w:bCs/>
          <w:sz w:val="20"/>
          <w:szCs w:val="20"/>
        </w:rPr>
      </w:pPr>
      <w:bookmarkStart w:id="138" w:name="_Toc69358969"/>
      <w:r w:rsidRPr="00C81E53">
        <w:rPr>
          <w:bCs/>
          <w:sz w:val="20"/>
          <w:szCs w:val="20"/>
        </w:rPr>
        <w:t>Table</w:t>
      </w:r>
      <w:r w:rsidR="00C81E53" w:rsidRPr="00C81E53">
        <w:rPr>
          <w:bCs/>
          <w:sz w:val="20"/>
          <w:szCs w:val="20"/>
        </w:rPr>
        <w:t xml:space="preserve"> </w:t>
      </w:r>
      <w:r w:rsidR="00C81E53" w:rsidRPr="00C81E53">
        <w:rPr>
          <w:sz w:val="20"/>
          <w:szCs w:val="20"/>
        </w:rPr>
        <w:fldChar w:fldCharType="begin"/>
      </w:r>
      <w:r w:rsidR="00C81E53" w:rsidRPr="00C81E53">
        <w:rPr>
          <w:sz w:val="20"/>
          <w:szCs w:val="20"/>
        </w:rPr>
        <w:instrText xml:space="preserve"> STYLEREF 1 \s </w:instrText>
      </w:r>
      <w:r w:rsidR="00C81E53" w:rsidRPr="00C81E53">
        <w:rPr>
          <w:sz w:val="20"/>
          <w:szCs w:val="20"/>
        </w:rPr>
        <w:fldChar w:fldCharType="separate"/>
      </w:r>
      <w:r w:rsidR="00BB0559">
        <w:rPr>
          <w:noProof/>
          <w:sz w:val="20"/>
          <w:szCs w:val="20"/>
        </w:rPr>
        <w:t>4</w:t>
      </w:r>
      <w:r w:rsidR="00C81E53" w:rsidRPr="00C81E53">
        <w:rPr>
          <w:noProof/>
          <w:sz w:val="20"/>
          <w:szCs w:val="20"/>
        </w:rPr>
        <w:fldChar w:fldCharType="end"/>
      </w:r>
      <w:r w:rsidR="00C81E53" w:rsidRPr="00C81E53">
        <w:rPr>
          <w:sz w:val="20"/>
          <w:szCs w:val="20"/>
        </w:rPr>
        <w:t>.</w:t>
      </w:r>
      <w:r w:rsidR="00C81E53" w:rsidRPr="00C81E53">
        <w:rPr>
          <w:sz w:val="20"/>
          <w:szCs w:val="20"/>
        </w:rPr>
        <w:fldChar w:fldCharType="begin"/>
      </w:r>
      <w:r w:rsidR="00C81E53" w:rsidRPr="00C81E53">
        <w:rPr>
          <w:sz w:val="20"/>
          <w:szCs w:val="20"/>
        </w:rPr>
        <w:instrText xml:space="preserve"> SEQ Table \* ARABIC \s 1 </w:instrText>
      </w:r>
      <w:r w:rsidR="00C81E53" w:rsidRPr="00C81E53">
        <w:rPr>
          <w:sz w:val="20"/>
          <w:szCs w:val="20"/>
        </w:rPr>
        <w:fldChar w:fldCharType="separate"/>
      </w:r>
      <w:r w:rsidR="00BB0559">
        <w:rPr>
          <w:noProof/>
          <w:sz w:val="20"/>
          <w:szCs w:val="20"/>
        </w:rPr>
        <w:t>5</w:t>
      </w:r>
      <w:r w:rsidR="00C81E53" w:rsidRPr="00C81E53">
        <w:rPr>
          <w:noProof/>
          <w:sz w:val="20"/>
          <w:szCs w:val="20"/>
        </w:rPr>
        <w:fldChar w:fldCharType="end"/>
      </w:r>
      <w:r w:rsidR="00C81E53" w:rsidRPr="00C81E53">
        <w:rPr>
          <w:sz w:val="20"/>
          <w:szCs w:val="20"/>
        </w:rPr>
        <w:t xml:space="preserve">. </w:t>
      </w:r>
      <w:r w:rsidRPr="00C81E53">
        <w:rPr>
          <w:bCs/>
          <w:sz w:val="20"/>
          <w:szCs w:val="20"/>
        </w:rPr>
        <w:t>List of specific material densities used in both analytic calculations and MCNP computations.</w:t>
      </w:r>
      <w:bookmarkEnd w:id="138"/>
    </w:p>
    <w:p w14:paraId="702E2196" w14:textId="77777777" w:rsidR="000F4713" w:rsidRPr="00C81E53" w:rsidRDefault="000F4713" w:rsidP="00E23E1B">
      <w:pPr>
        <w:ind w:firstLine="360"/>
        <w:jc w:val="center"/>
        <w:rPr>
          <w:bCs/>
          <w:sz w:val="20"/>
          <w:szCs w:val="20"/>
        </w:rPr>
      </w:pPr>
    </w:p>
    <w:tbl>
      <w:tblPr>
        <w:tblW w:w="5220" w:type="dxa"/>
        <w:jc w:val="center"/>
        <w:tblLook w:val="04A0" w:firstRow="1" w:lastRow="0" w:firstColumn="1" w:lastColumn="0" w:noHBand="0" w:noVBand="1"/>
      </w:tblPr>
      <w:tblGrid>
        <w:gridCol w:w="1350"/>
        <w:gridCol w:w="1800"/>
        <w:gridCol w:w="2070"/>
      </w:tblGrid>
      <w:tr w:rsidR="00E23E1B" w:rsidRPr="006E4741" w14:paraId="0E65057A" w14:textId="77777777" w:rsidTr="00E23E1B">
        <w:trPr>
          <w:trHeight w:val="320"/>
          <w:jc w:val="center"/>
        </w:trPr>
        <w:tc>
          <w:tcPr>
            <w:tcW w:w="5220" w:type="dxa"/>
            <w:gridSpan w:val="3"/>
            <w:tcBorders>
              <w:top w:val="nil"/>
              <w:left w:val="nil"/>
              <w:bottom w:val="single" w:sz="4" w:space="0" w:color="auto"/>
              <w:right w:val="nil"/>
            </w:tcBorders>
            <w:noWrap/>
            <w:vAlign w:val="bottom"/>
            <w:hideMark/>
          </w:tcPr>
          <w:p w14:paraId="6620ABA0" w14:textId="2186CD6E" w:rsidR="00E23E1B" w:rsidRPr="006E4741" w:rsidRDefault="00E23E1B" w:rsidP="004764A6">
            <w:pPr>
              <w:ind w:firstLine="360"/>
              <w:jc w:val="center"/>
              <w:rPr>
                <w:color w:val="000000"/>
                <w:sz w:val="22"/>
                <w:szCs w:val="22"/>
              </w:rPr>
            </w:pPr>
            <w:r w:rsidRPr="006E4741">
              <w:rPr>
                <w:color w:val="000000"/>
                <w:sz w:val="22"/>
                <w:szCs w:val="22"/>
              </w:rPr>
              <w:t xml:space="preserve">Densities, </w:t>
            </w:r>
            <w:r w:rsidRPr="006E4741">
              <w:rPr>
                <w:rFonts w:ascii="Cambria Math" w:hAnsi="Cambria Math" w:cs="Cambria Math"/>
                <w:color w:val="000000"/>
                <w:sz w:val="22"/>
                <w:szCs w:val="22"/>
              </w:rPr>
              <w:t>⍴</w:t>
            </w:r>
            <w:r w:rsidRPr="006E4741">
              <w:rPr>
                <w:color w:val="000000"/>
                <w:sz w:val="22"/>
                <w:szCs w:val="22"/>
              </w:rPr>
              <w:t xml:space="preserve"> (g/cm</w:t>
            </w:r>
            <w:r w:rsidR="008D042B" w:rsidRPr="006E4741">
              <w:rPr>
                <w:color w:val="000000"/>
                <w:sz w:val="22"/>
                <w:szCs w:val="22"/>
                <w:vertAlign w:val="superscript"/>
              </w:rPr>
              <w:t>3</w:t>
            </w:r>
            <w:r w:rsidRPr="006E4741">
              <w:rPr>
                <w:color w:val="000000"/>
                <w:sz w:val="22"/>
                <w:szCs w:val="22"/>
              </w:rPr>
              <w:t>)</w:t>
            </w:r>
          </w:p>
        </w:tc>
      </w:tr>
      <w:tr w:rsidR="00E23E1B" w:rsidRPr="006E4741" w14:paraId="660FD77D" w14:textId="77777777" w:rsidTr="00E23E1B">
        <w:trPr>
          <w:trHeight w:val="320"/>
          <w:jc w:val="center"/>
        </w:trPr>
        <w:tc>
          <w:tcPr>
            <w:tcW w:w="1350" w:type="dxa"/>
            <w:tcBorders>
              <w:top w:val="nil"/>
              <w:left w:val="nil"/>
              <w:bottom w:val="nil"/>
              <w:right w:val="single" w:sz="4" w:space="0" w:color="auto"/>
            </w:tcBorders>
            <w:noWrap/>
            <w:vAlign w:val="bottom"/>
            <w:hideMark/>
          </w:tcPr>
          <w:p w14:paraId="548FBF75" w14:textId="040F0EA2" w:rsidR="00E23E1B" w:rsidRPr="006E4741" w:rsidRDefault="00E23E1B" w:rsidP="004764A6">
            <w:pPr>
              <w:ind w:firstLine="360"/>
              <w:jc w:val="center"/>
              <w:rPr>
                <w:color w:val="000000"/>
                <w:sz w:val="22"/>
                <w:szCs w:val="22"/>
              </w:rPr>
            </w:pPr>
            <w:proofErr w:type="spellStart"/>
            <w:r w:rsidRPr="006E4741">
              <w:rPr>
                <w:color w:val="000000"/>
                <w:sz w:val="22"/>
                <w:szCs w:val="22"/>
              </w:rPr>
              <w:t>CsI</w:t>
            </w:r>
            <w:proofErr w:type="spellEnd"/>
            <w:r w:rsidRPr="006E4741">
              <w:rPr>
                <w:color w:val="000000"/>
                <w:sz w:val="22"/>
                <w:szCs w:val="22"/>
              </w:rPr>
              <w:t xml:space="preserve"> </w:t>
            </w:r>
          </w:p>
        </w:tc>
        <w:tc>
          <w:tcPr>
            <w:tcW w:w="1800" w:type="dxa"/>
            <w:tcBorders>
              <w:top w:val="nil"/>
              <w:left w:val="single" w:sz="4" w:space="0" w:color="auto"/>
              <w:bottom w:val="nil"/>
              <w:right w:val="single" w:sz="4" w:space="0" w:color="auto"/>
            </w:tcBorders>
            <w:noWrap/>
            <w:vAlign w:val="bottom"/>
            <w:hideMark/>
          </w:tcPr>
          <w:p w14:paraId="29B0D6CE" w14:textId="1797A9DE" w:rsidR="00E23E1B" w:rsidRPr="006E4741" w:rsidRDefault="00E23E1B" w:rsidP="004764A6">
            <w:pPr>
              <w:ind w:firstLine="360"/>
              <w:jc w:val="center"/>
              <w:rPr>
                <w:color w:val="000000"/>
                <w:sz w:val="22"/>
                <w:szCs w:val="22"/>
              </w:rPr>
            </w:pPr>
            <w:proofErr w:type="spellStart"/>
            <w:r w:rsidRPr="006E4741">
              <w:rPr>
                <w:color w:val="000000"/>
                <w:sz w:val="22"/>
                <w:szCs w:val="22"/>
              </w:rPr>
              <w:t>Gaddox</w:t>
            </w:r>
            <w:proofErr w:type="spellEnd"/>
            <w:r w:rsidRPr="006E4741">
              <w:rPr>
                <w:color w:val="000000"/>
                <w:sz w:val="22"/>
                <w:szCs w:val="22"/>
              </w:rPr>
              <w:t xml:space="preserve"> </w:t>
            </w:r>
          </w:p>
        </w:tc>
        <w:tc>
          <w:tcPr>
            <w:tcW w:w="2070" w:type="dxa"/>
            <w:tcBorders>
              <w:top w:val="nil"/>
              <w:left w:val="single" w:sz="4" w:space="0" w:color="auto"/>
              <w:bottom w:val="nil"/>
              <w:right w:val="nil"/>
            </w:tcBorders>
            <w:noWrap/>
            <w:vAlign w:val="bottom"/>
            <w:hideMark/>
          </w:tcPr>
          <w:p w14:paraId="002D5483" w14:textId="77777777" w:rsidR="00E23E1B" w:rsidRPr="006E4741" w:rsidRDefault="00E23E1B" w:rsidP="004764A6">
            <w:pPr>
              <w:ind w:firstLine="360"/>
              <w:jc w:val="center"/>
              <w:rPr>
                <w:color w:val="000000"/>
                <w:sz w:val="22"/>
                <w:szCs w:val="22"/>
              </w:rPr>
            </w:pPr>
            <w:r w:rsidRPr="006E4741">
              <w:rPr>
                <w:color w:val="000000"/>
                <w:sz w:val="22"/>
                <w:szCs w:val="22"/>
              </w:rPr>
              <w:t>PVT (21% Bi)</w:t>
            </w:r>
          </w:p>
        </w:tc>
      </w:tr>
      <w:tr w:rsidR="00E23E1B" w:rsidRPr="006E4741" w14:paraId="3FD81CD6" w14:textId="77777777" w:rsidTr="00E23E1B">
        <w:trPr>
          <w:trHeight w:val="320"/>
          <w:jc w:val="center"/>
        </w:trPr>
        <w:tc>
          <w:tcPr>
            <w:tcW w:w="1350" w:type="dxa"/>
            <w:tcBorders>
              <w:top w:val="nil"/>
              <w:left w:val="nil"/>
              <w:bottom w:val="nil"/>
              <w:right w:val="single" w:sz="4" w:space="0" w:color="auto"/>
            </w:tcBorders>
            <w:noWrap/>
            <w:vAlign w:val="bottom"/>
            <w:hideMark/>
          </w:tcPr>
          <w:p w14:paraId="08CAD592" w14:textId="77777777" w:rsidR="00E23E1B" w:rsidRPr="006E4741" w:rsidRDefault="00E23E1B" w:rsidP="004764A6">
            <w:pPr>
              <w:ind w:firstLine="360"/>
              <w:jc w:val="center"/>
              <w:rPr>
                <w:color w:val="000000"/>
                <w:sz w:val="22"/>
                <w:szCs w:val="22"/>
              </w:rPr>
            </w:pPr>
            <w:r w:rsidRPr="006E4741">
              <w:rPr>
                <w:color w:val="000000"/>
                <w:sz w:val="22"/>
                <w:szCs w:val="22"/>
              </w:rPr>
              <w:t>4.51</w:t>
            </w:r>
          </w:p>
        </w:tc>
        <w:tc>
          <w:tcPr>
            <w:tcW w:w="1800" w:type="dxa"/>
            <w:tcBorders>
              <w:top w:val="nil"/>
              <w:left w:val="single" w:sz="4" w:space="0" w:color="auto"/>
              <w:bottom w:val="nil"/>
              <w:right w:val="single" w:sz="4" w:space="0" w:color="auto"/>
            </w:tcBorders>
            <w:noWrap/>
            <w:vAlign w:val="bottom"/>
            <w:hideMark/>
          </w:tcPr>
          <w:p w14:paraId="686FE6E7" w14:textId="77777777" w:rsidR="00E23E1B" w:rsidRPr="006E4741" w:rsidRDefault="00E23E1B" w:rsidP="004764A6">
            <w:pPr>
              <w:ind w:firstLine="360"/>
              <w:jc w:val="center"/>
              <w:rPr>
                <w:color w:val="000000"/>
                <w:sz w:val="22"/>
                <w:szCs w:val="22"/>
              </w:rPr>
            </w:pPr>
            <w:r w:rsidRPr="006E4741">
              <w:rPr>
                <w:color w:val="000000"/>
                <w:sz w:val="22"/>
                <w:szCs w:val="22"/>
              </w:rPr>
              <w:t>7.44</w:t>
            </w:r>
          </w:p>
        </w:tc>
        <w:tc>
          <w:tcPr>
            <w:tcW w:w="2070" w:type="dxa"/>
            <w:tcBorders>
              <w:top w:val="nil"/>
              <w:left w:val="single" w:sz="4" w:space="0" w:color="auto"/>
              <w:bottom w:val="nil"/>
              <w:right w:val="nil"/>
            </w:tcBorders>
            <w:noWrap/>
            <w:vAlign w:val="bottom"/>
            <w:hideMark/>
          </w:tcPr>
          <w:p w14:paraId="27FA13D8" w14:textId="4298BA71" w:rsidR="00E23E1B" w:rsidRPr="006E4741" w:rsidRDefault="00E23E1B" w:rsidP="004764A6">
            <w:pPr>
              <w:ind w:firstLine="360"/>
              <w:jc w:val="center"/>
              <w:rPr>
                <w:color w:val="000000"/>
                <w:sz w:val="22"/>
                <w:szCs w:val="22"/>
              </w:rPr>
            </w:pPr>
            <w:r w:rsidRPr="006E4741">
              <w:rPr>
                <w:color w:val="000000"/>
                <w:sz w:val="22"/>
                <w:szCs w:val="22"/>
              </w:rPr>
              <w:t>1.</w:t>
            </w:r>
            <w:r w:rsidR="00EB0067" w:rsidRPr="006E4741">
              <w:rPr>
                <w:color w:val="000000"/>
                <w:sz w:val="22"/>
                <w:szCs w:val="22"/>
              </w:rPr>
              <w:t>4</w:t>
            </w:r>
            <w:r w:rsidRPr="006E4741">
              <w:rPr>
                <w:color w:val="000000"/>
                <w:sz w:val="22"/>
                <w:szCs w:val="22"/>
              </w:rPr>
              <w:t>0</w:t>
            </w:r>
          </w:p>
        </w:tc>
      </w:tr>
    </w:tbl>
    <w:p w14:paraId="60D70FA3" w14:textId="30BA961B" w:rsidR="008F1272" w:rsidRDefault="00E23E1B" w:rsidP="00E23E1B">
      <w:pPr>
        <w:ind w:firstLine="360"/>
      </w:pPr>
      <w:r w:rsidRPr="007D6E3C">
        <w:t xml:space="preserve"> </w:t>
      </w:r>
    </w:p>
    <w:p w14:paraId="011D59C3" w14:textId="77777777" w:rsidR="008F1272" w:rsidRDefault="008F1272">
      <w:r>
        <w:br w:type="page"/>
      </w:r>
    </w:p>
    <w:p w14:paraId="72A14AAC" w14:textId="5E093A0C" w:rsidR="00E23E1B" w:rsidRDefault="00E23E1B" w:rsidP="00E23E1B">
      <w:pPr>
        <w:ind w:firstLine="360"/>
      </w:pPr>
    </w:p>
    <w:p w14:paraId="2304BEA5" w14:textId="6EEDE74E" w:rsidR="008F1272" w:rsidRDefault="008F1272" w:rsidP="00E23E1B">
      <w:pPr>
        <w:ind w:firstLine="360"/>
      </w:pPr>
    </w:p>
    <w:p w14:paraId="37CF7E18" w14:textId="15E2C964" w:rsidR="008F1272" w:rsidRDefault="008F1272" w:rsidP="00E23E1B">
      <w:pPr>
        <w:ind w:firstLine="360"/>
      </w:pPr>
    </w:p>
    <w:p w14:paraId="3854D0C1" w14:textId="19108F42" w:rsidR="008F1272" w:rsidRDefault="008F1272" w:rsidP="00E23E1B">
      <w:pPr>
        <w:ind w:firstLine="360"/>
      </w:pPr>
    </w:p>
    <w:p w14:paraId="2B549984" w14:textId="42FA9073" w:rsidR="008F1272" w:rsidRDefault="008F1272" w:rsidP="00E23E1B">
      <w:pPr>
        <w:ind w:firstLine="360"/>
      </w:pPr>
    </w:p>
    <w:p w14:paraId="21846C83" w14:textId="7043A42B" w:rsidR="001A58F7" w:rsidRDefault="001A58F7" w:rsidP="00E23E1B">
      <w:pPr>
        <w:ind w:firstLine="360"/>
      </w:pPr>
    </w:p>
    <w:p w14:paraId="6DFE09DE" w14:textId="45CD7A6A" w:rsidR="001A58F7" w:rsidRDefault="001A58F7" w:rsidP="00E23E1B">
      <w:pPr>
        <w:ind w:firstLine="360"/>
      </w:pPr>
    </w:p>
    <w:p w14:paraId="76DE1C95" w14:textId="41FB656F" w:rsidR="001A58F7" w:rsidRDefault="001A58F7" w:rsidP="00E23E1B">
      <w:pPr>
        <w:ind w:firstLine="360"/>
      </w:pPr>
    </w:p>
    <w:p w14:paraId="646F1CFA" w14:textId="15B791DE" w:rsidR="001A58F7" w:rsidRDefault="001A58F7" w:rsidP="00E23E1B">
      <w:pPr>
        <w:ind w:firstLine="360"/>
      </w:pPr>
    </w:p>
    <w:p w14:paraId="3E63AC78" w14:textId="10DC41A0" w:rsidR="001A58F7" w:rsidRDefault="001A58F7" w:rsidP="00E23E1B">
      <w:pPr>
        <w:ind w:firstLine="360"/>
      </w:pPr>
    </w:p>
    <w:p w14:paraId="6CCE5C48" w14:textId="43B72919" w:rsidR="001A58F7" w:rsidRDefault="001A58F7" w:rsidP="00E23E1B">
      <w:pPr>
        <w:ind w:firstLine="360"/>
      </w:pPr>
    </w:p>
    <w:p w14:paraId="64B07022" w14:textId="77777777" w:rsidR="001A58F7" w:rsidRDefault="001A58F7" w:rsidP="00E23E1B">
      <w:pPr>
        <w:ind w:firstLine="360"/>
      </w:pPr>
    </w:p>
    <w:p w14:paraId="20D71CA5" w14:textId="3F346ABE" w:rsidR="008F1272" w:rsidRDefault="008F1272" w:rsidP="00E23E1B">
      <w:pPr>
        <w:ind w:firstLine="360"/>
      </w:pPr>
    </w:p>
    <w:p w14:paraId="58EFDBFB" w14:textId="78A1CF2D" w:rsidR="008F1272" w:rsidRDefault="008F1272" w:rsidP="00E23E1B">
      <w:pPr>
        <w:ind w:firstLine="360"/>
      </w:pPr>
    </w:p>
    <w:p w14:paraId="7295EE2D" w14:textId="77777777" w:rsidR="008F1272" w:rsidRDefault="008F1272" w:rsidP="00317FF3">
      <w:pPr>
        <w:ind w:firstLine="360"/>
      </w:pPr>
    </w:p>
    <w:p w14:paraId="03223975" w14:textId="0690416D" w:rsidR="00E23E1B" w:rsidRDefault="00E23E1B" w:rsidP="00317FF3">
      <w:pPr>
        <w:rPr>
          <w:bCs/>
          <w:sz w:val="20"/>
          <w:szCs w:val="20"/>
        </w:rPr>
      </w:pPr>
      <w:bookmarkStart w:id="139" w:name="_Hlk51335024"/>
      <w:bookmarkStart w:id="140" w:name="_Toc69358970"/>
      <w:r w:rsidRPr="00E23E1B">
        <w:rPr>
          <w:bCs/>
          <w:sz w:val="20"/>
          <w:szCs w:val="20"/>
        </w:rPr>
        <w:t xml:space="preserve">Table </w:t>
      </w:r>
      <w:r w:rsidR="00C81E53" w:rsidRPr="00C81E53">
        <w:rPr>
          <w:sz w:val="20"/>
          <w:szCs w:val="20"/>
        </w:rPr>
        <w:fldChar w:fldCharType="begin"/>
      </w:r>
      <w:r w:rsidR="00C81E53" w:rsidRPr="00C81E53">
        <w:rPr>
          <w:sz w:val="20"/>
          <w:szCs w:val="20"/>
        </w:rPr>
        <w:instrText xml:space="preserve"> STYLEREF 1 \s </w:instrText>
      </w:r>
      <w:r w:rsidR="00C81E53" w:rsidRPr="00C81E53">
        <w:rPr>
          <w:sz w:val="20"/>
          <w:szCs w:val="20"/>
        </w:rPr>
        <w:fldChar w:fldCharType="separate"/>
      </w:r>
      <w:r w:rsidR="00BB0559">
        <w:rPr>
          <w:noProof/>
          <w:sz w:val="20"/>
          <w:szCs w:val="20"/>
        </w:rPr>
        <w:t>4</w:t>
      </w:r>
      <w:r w:rsidR="00C81E53" w:rsidRPr="00C81E53">
        <w:rPr>
          <w:noProof/>
          <w:sz w:val="20"/>
          <w:szCs w:val="20"/>
        </w:rPr>
        <w:fldChar w:fldCharType="end"/>
      </w:r>
      <w:r w:rsidR="00C81E53" w:rsidRPr="00C81E53">
        <w:rPr>
          <w:sz w:val="20"/>
          <w:szCs w:val="20"/>
        </w:rPr>
        <w:t>.</w:t>
      </w:r>
      <w:r w:rsidR="00C81E53" w:rsidRPr="00C81E53">
        <w:rPr>
          <w:sz w:val="20"/>
          <w:szCs w:val="20"/>
        </w:rPr>
        <w:fldChar w:fldCharType="begin"/>
      </w:r>
      <w:r w:rsidR="00C81E53" w:rsidRPr="00C81E53">
        <w:rPr>
          <w:sz w:val="20"/>
          <w:szCs w:val="20"/>
        </w:rPr>
        <w:instrText xml:space="preserve"> SEQ Table \* ARABIC \s 1 </w:instrText>
      </w:r>
      <w:r w:rsidR="00C81E53" w:rsidRPr="00C81E53">
        <w:rPr>
          <w:sz w:val="20"/>
          <w:szCs w:val="20"/>
        </w:rPr>
        <w:fldChar w:fldCharType="separate"/>
      </w:r>
      <w:r w:rsidR="00BB0559">
        <w:rPr>
          <w:noProof/>
          <w:sz w:val="20"/>
          <w:szCs w:val="20"/>
        </w:rPr>
        <w:t>6</w:t>
      </w:r>
      <w:r w:rsidR="00C81E53" w:rsidRPr="00C81E53">
        <w:rPr>
          <w:noProof/>
          <w:sz w:val="20"/>
          <w:szCs w:val="20"/>
        </w:rPr>
        <w:fldChar w:fldCharType="end"/>
      </w:r>
      <w:r w:rsidR="00C81E53" w:rsidRPr="00C81E53">
        <w:rPr>
          <w:sz w:val="20"/>
          <w:szCs w:val="20"/>
        </w:rPr>
        <w:t>.</w:t>
      </w:r>
      <w:r w:rsidRPr="00E23E1B">
        <w:rPr>
          <w:bCs/>
          <w:sz w:val="20"/>
          <w:szCs w:val="20"/>
        </w:rPr>
        <w:t xml:space="preserve"> List </w:t>
      </w:r>
      <w:bookmarkEnd w:id="139"/>
      <w:r w:rsidRPr="00E23E1B">
        <w:rPr>
          <w:bCs/>
          <w:sz w:val="20"/>
          <w:szCs w:val="20"/>
        </w:rPr>
        <w:t>of element weight percentages used in both analytic calculations and MCNP computations.</w:t>
      </w:r>
      <w:bookmarkEnd w:id="140"/>
    </w:p>
    <w:p w14:paraId="1E26DD16" w14:textId="77777777" w:rsidR="00C22BA1" w:rsidRPr="00E23E1B" w:rsidRDefault="00C22BA1" w:rsidP="00E23E1B">
      <w:pPr>
        <w:ind w:firstLine="360"/>
        <w:jc w:val="center"/>
        <w:rPr>
          <w:bCs/>
          <w:sz w:val="20"/>
          <w:szCs w:val="20"/>
        </w:rPr>
      </w:pPr>
    </w:p>
    <w:tbl>
      <w:tblPr>
        <w:tblW w:w="9360" w:type="dxa"/>
        <w:jc w:val="center"/>
        <w:tblLook w:val="04A0" w:firstRow="1" w:lastRow="0" w:firstColumn="1" w:lastColumn="0" w:noHBand="0" w:noVBand="1"/>
      </w:tblPr>
      <w:tblGrid>
        <w:gridCol w:w="1390"/>
        <w:gridCol w:w="1119"/>
        <w:gridCol w:w="1390"/>
        <w:gridCol w:w="1016"/>
        <w:gridCol w:w="1016"/>
        <w:gridCol w:w="1257"/>
        <w:gridCol w:w="1118"/>
        <w:gridCol w:w="1054"/>
      </w:tblGrid>
      <w:tr w:rsidR="00E23E1B" w:rsidRPr="006E4741" w14:paraId="30F2553B" w14:textId="77777777" w:rsidTr="00ED61E4">
        <w:trPr>
          <w:trHeight w:val="320"/>
          <w:jc w:val="center"/>
        </w:trPr>
        <w:tc>
          <w:tcPr>
            <w:tcW w:w="9360" w:type="dxa"/>
            <w:gridSpan w:val="8"/>
            <w:tcBorders>
              <w:top w:val="nil"/>
              <w:left w:val="nil"/>
              <w:bottom w:val="single" w:sz="4" w:space="0" w:color="auto"/>
              <w:right w:val="nil"/>
            </w:tcBorders>
            <w:noWrap/>
            <w:vAlign w:val="bottom"/>
            <w:hideMark/>
          </w:tcPr>
          <w:p w14:paraId="5302E404" w14:textId="4B83BA45" w:rsidR="00E23E1B" w:rsidRPr="006E4741" w:rsidRDefault="00E23E1B" w:rsidP="004764A6">
            <w:pPr>
              <w:ind w:firstLine="360"/>
              <w:jc w:val="center"/>
              <w:rPr>
                <w:color w:val="000000"/>
                <w:sz w:val="22"/>
                <w:szCs w:val="22"/>
              </w:rPr>
            </w:pPr>
            <w:r w:rsidRPr="006E4741">
              <w:rPr>
                <w:color w:val="000000"/>
                <w:sz w:val="22"/>
                <w:szCs w:val="22"/>
              </w:rPr>
              <w:t>Material Weight Percentages</w:t>
            </w:r>
          </w:p>
        </w:tc>
      </w:tr>
      <w:tr w:rsidR="00E23E1B" w:rsidRPr="006E4741" w14:paraId="6D1058E2" w14:textId="77777777" w:rsidTr="00ED61E4">
        <w:trPr>
          <w:trHeight w:val="320"/>
          <w:jc w:val="center"/>
        </w:trPr>
        <w:tc>
          <w:tcPr>
            <w:tcW w:w="2509" w:type="dxa"/>
            <w:gridSpan w:val="2"/>
            <w:tcBorders>
              <w:top w:val="single" w:sz="4" w:space="0" w:color="auto"/>
              <w:left w:val="nil"/>
              <w:bottom w:val="nil"/>
              <w:right w:val="single" w:sz="4" w:space="0" w:color="auto"/>
            </w:tcBorders>
            <w:noWrap/>
            <w:vAlign w:val="bottom"/>
            <w:hideMark/>
          </w:tcPr>
          <w:p w14:paraId="5BBC98DD" w14:textId="77777777" w:rsidR="00E23E1B" w:rsidRPr="006E4741" w:rsidRDefault="00E23E1B" w:rsidP="004764A6">
            <w:pPr>
              <w:ind w:firstLine="360"/>
              <w:jc w:val="center"/>
              <w:rPr>
                <w:color w:val="000000"/>
                <w:sz w:val="22"/>
                <w:szCs w:val="22"/>
              </w:rPr>
            </w:pPr>
            <w:proofErr w:type="spellStart"/>
            <w:r w:rsidRPr="006E4741">
              <w:rPr>
                <w:color w:val="000000"/>
                <w:sz w:val="22"/>
                <w:szCs w:val="22"/>
              </w:rPr>
              <w:t>CsI</w:t>
            </w:r>
            <w:proofErr w:type="spellEnd"/>
          </w:p>
        </w:tc>
        <w:tc>
          <w:tcPr>
            <w:tcW w:w="3422" w:type="dxa"/>
            <w:gridSpan w:val="3"/>
            <w:tcBorders>
              <w:top w:val="single" w:sz="4" w:space="0" w:color="auto"/>
              <w:left w:val="single" w:sz="4" w:space="0" w:color="auto"/>
              <w:bottom w:val="nil"/>
              <w:right w:val="single" w:sz="4" w:space="0" w:color="auto"/>
            </w:tcBorders>
            <w:noWrap/>
            <w:vAlign w:val="bottom"/>
            <w:hideMark/>
          </w:tcPr>
          <w:p w14:paraId="6D414DB8" w14:textId="77777777" w:rsidR="00E23E1B" w:rsidRPr="006E4741" w:rsidRDefault="00E23E1B" w:rsidP="004764A6">
            <w:pPr>
              <w:ind w:firstLine="360"/>
              <w:jc w:val="center"/>
              <w:rPr>
                <w:color w:val="000000"/>
                <w:sz w:val="22"/>
                <w:szCs w:val="22"/>
              </w:rPr>
            </w:pPr>
            <w:proofErr w:type="spellStart"/>
            <w:r w:rsidRPr="006E4741">
              <w:rPr>
                <w:color w:val="000000"/>
                <w:sz w:val="22"/>
                <w:szCs w:val="22"/>
              </w:rPr>
              <w:t>Gadox</w:t>
            </w:r>
            <w:proofErr w:type="spellEnd"/>
          </w:p>
        </w:tc>
        <w:tc>
          <w:tcPr>
            <w:tcW w:w="3429" w:type="dxa"/>
            <w:gridSpan w:val="3"/>
            <w:tcBorders>
              <w:top w:val="single" w:sz="4" w:space="0" w:color="auto"/>
              <w:left w:val="single" w:sz="4" w:space="0" w:color="auto"/>
              <w:bottom w:val="nil"/>
              <w:right w:val="nil"/>
            </w:tcBorders>
            <w:noWrap/>
            <w:vAlign w:val="bottom"/>
            <w:hideMark/>
          </w:tcPr>
          <w:p w14:paraId="7D4F7A36" w14:textId="3B8F3FC4" w:rsidR="00E23E1B" w:rsidRPr="006E4741" w:rsidRDefault="00E357D0" w:rsidP="004764A6">
            <w:pPr>
              <w:ind w:firstLine="360"/>
              <w:jc w:val="center"/>
              <w:rPr>
                <w:color w:val="000000"/>
                <w:sz w:val="22"/>
                <w:szCs w:val="22"/>
              </w:rPr>
            </w:pPr>
            <w:proofErr w:type="spellStart"/>
            <w:r w:rsidRPr="006E4741">
              <w:rPr>
                <w:color w:val="000000"/>
                <w:sz w:val="22"/>
                <w:szCs w:val="22"/>
              </w:rPr>
              <w:t>Bi</w:t>
            </w:r>
            <w:r w:rsidR="00E23E1B" w:rsidRPr="006E4741">
              <w:rPr>
                <w:color w:val="000000"/>
                <w:sz w:val="22"/>
                <w:szCs w:val="22"/>
              </w:rPr>
              <w:t>PVT</w:t>
            </w:r>
            <w:proofErr w:type="spellEnd"/>
          </w:p>
        </w:tc>
      </w:tr>
      <w:tr w:rsidR="00E23E1B" w:rsidRPr="006E4741" w14:paraId="14DEBF7F" w14:textId="77777777" w:rsidTr="00ED61E4">
        <w:trPr>
          <w:trHeight w:val="320"/>
          <w:jc w:val="center"/>
        </w:trPr>
        <w:tc>
          <w:tcPr>
            <w:tcW w:w="1390" w:type="dxa"/>
            <w:noWrap/>
            <w:vAlign w:val="bottom"/>
            <w:hideMark/>
          </w:tcPr>
          <w:p w14:paraId="272ECC44" w14:textId="77777777" w:rsidR="00E23E1B" w:rsidRPr="006E4741" w:rsidRDefault="00E23E1B" w:rsidP="004764A6">
            <w:pPr>
              <w:ind w:firstLine="360"/>
              <w:jc w:val="center"/>
              <w:rPr>
                <w:color w:val="000000"/>
                <w:sz w:val="22"/>
                <w:szCs w:val="22"/>
              </w:rPr>
            </w:pPr>
            <w:r w:rsidRPr="006E4741">
              <w:rPr>
                <w:color w:val="000000"/>
                <w:sz w:val="22"/>
                <w:szCs w:val="22"/>
              </w:rPr>
              <w:t>Cs</w:t>
            </w:r>
          </w:p>
        </w:tc>
        <w:tc>
          <w:tcPr>
            <w:tcW w:w="1119" w:type="dxa"/>
            <w:tcBorders>
              <w:top w:val="nil"/>
              <w:left w:val="nil"/>
              <w:bottom w:val="nil"/>
              <w:right w:val="single" w:sz="4" w:space="0" w:color="auto"/>
            </w:tcBorders>
            <w:noWrap/>
            <w:vAlign w:val="bottom"/>
            <w:hideMark/>
          </w:tcPr>
          <w:p w14:paraId="495F116A" w14:textId="77777777" w:rsidR="00E23E1B" w:rsidRPr="006E4741" w:rsidRDefault="00E23E1B" w:rsidP="00ED61E4">
            <w:pPr>
              <w:ind w:firstLine="360"/>
              <w:rPr>
                <w:color w:val="000000"/>
                <w:sz w:val="22"/>
                <w:szCs w:val="22"/>
              </w:rPr>
            </w:pPr>
            <w:r w:rsidRPr="006E4741">
              <w:rPr>
                <w:color w:val="000000"/>
                <w:sz w:val="22"/>
                <w:szCs w:val="22"/>
              </w:rPr>
              <w:t>I</w:t>
            </w:r>
          </w:p>
        </w:tc>
        <w:tc>
          <w:tcPr>
            <w:tcW w:w="1390" w:type="dxa"/>
            <w:tcBorders>
              <w:top w:val="nil"/>
              <w:left w:val="single" w:sz="4" w:space="0" w:color="auto"/>
              <w:bottom w:val="nil"/>
              <w:right w:val="nil"/>
            </w:tcBorders>
            <w:noWrap/>
            <w:vAlign w:val="bottom"/>
            <w:hideMark/>
          </w:tcPr>
          <w:p w14:paraId="5F2BD8A3" w14:textId="77777777" w:rsidR="00E23E1B" w:rsidRPr="006E4741" w:rsidRDefault="00E23E1B" w:rsidP="004764A6">
            <w:pPr>
              <w:ind w:firstLine="360"/>
              <w:jc w:val="center"/>
              <w:rPr>
                <w:color w:val="000000"/>
                <w:sz w:val="22"/>
                <w:szCs w:val="22"/>
              </w:rPr>
            </w:pPr>
            <w:r w:rsidRPr="006E4741">
              <w:rPr>
                <w:color w:val="000000"/>
                <w:sz w:val="22"/>
                <w:szCs w:val="22"/>
              </w:rPr>
              <w:t>Gd</w:t>
            </w:r>
          </w:p>
        </w:tc>
        <w:tc>
          <w:tcPr>
            <w:tcW w:w="1016" w:type="dxa"/>
            <w:noWrap/>
            <w:vAlign w:val="bottom"/>
            <w:hideMark/>
          </w:tcPr>
          <w:p w14:paraId="3022C9D8" w14:textId="77777777" w:rsidR="00E23E1B" w:rsidRPr="006E4741" w:rsidRDefault="00E23E1B" w:rsidP="00ED61E4">
            <w:pPr>
              <w:ind w:firstLine="360"/>
              <w:rPr>
                <w:color w:val="000000"/>
                <w:sz w:val="22"/>
                <w:szCs w:val="22"/>
              </w:rPr>
            </w:pPr>
            <w:r w:rsidRPr="006E4741">
              <w:rPr>
                <w:color w:val="000000"/>
                <w:sz w:val="22"/>
                <w:szCs w:val="22"/>
              </w:rPr>
              <w:t>O</w:t>
            </w:r>
          </w:p>
        </w:tc>
        <w:tc>
          <w:tcPr>
            <w:tcW w:w="1016" w:type="dxa"/>
            <w:tcBorders>
              <w:top w:val="nil"/>
              <w:left w:val="nil"/>
              <w:bottom w:val="nil"/>
              <w:right w:val="single" w:sz="4" w:space="0" w:color="auto"/>
            </w:tcBorders>
            <w:noWrap/>
            <w:vAlign w:val="bottom"/>
            <w:hideMark/>
          </w:tcPr>
          <w:p w14:paraId="41A63B23" w14:textId="77777777" w:rsidR="00E23E1B" w:rsidRPr="006E4741" w:rsidRDefault="00E23E1B" w:rsidP="00ED61E4">
            <w:pPr>
              <w:rPr>
                <w:color w:val="000000"/>
                <w:sz w:val="22"/>
                <w:szCs w:val="22"/>
              </w:rPr>
            </w:pPr>
            <w:r w:rsidRPr="006E4741">
              <w:rPr>
                <w:color w:val="000000"/>
                <w:sz w:val="22"/>
                <w:szCs w:val="22"/>
              </w:rPr>
              <w:t>S</w:t>
            </w:r>
          </w:p>
        </w:tc>
        <w:tc>
          <w:tcPr>
            <w:tcW w:w="1257" w:type="dxa"/>
            <w:tcBorders>
              <w:top w:val="nil"/>
              <w:left w:val="single" w:sz="4" w:space="0" w:color="auto"/>
              <w:bottom w:val="nil"/>
              <w:right w:val="nil"/>
            </w:tcBorders>
            <w:noWrap/>
            <w:vAlign w:val="bottom"/>
            <w:hideMark/>
          </w:tcPr>
          <w:p w14:paraId="21377520" w14:textId="77777777" w:rsidR="00E23E1B" w:rsidRPr="006E4741" w:rsidRDefault="00E23E1B" w:rsidP="004764A6">
            <w:pPr>
              <w:ind w:firstLine="360"/>
              <w:jc w:val="center"/>
              <w:rPr>
                <w:color w:val="000000"/>
                <w:sz w:val="22"/>
                <w:szCs w:val="22"/>
              </w:rPr>
            </w:pPr>
            <w:r w:rsidRPr="006E4741">
              <w:rPr>
                <w:color w:val="000000"/>
                <w:sz w:val="22"/>
                <w:szCs w:val="22"/>
              </w:rPr>
              <w:t>H</w:t>
            </w:r>
          </w:p>
        </w:tc>
        <w:tc>
          <w:tcPr>
            <w:tcW w:w="1118" w:type="dxa"/>
            <w:noWrap/>
            <w:vAlign w:val="bottom"/>
            <w:hideMark/>
          </w:tcPr>
          <w:p w14:paraId="67950412" w14:textId="77777777" w:rsidR="00E23E1B" w:rsidRPr="006E4741" w:rsidRDefault="00E23E1B" w:rsidP="00ED61E4">
            <w:pPr>
              <w:ind w:firstLine="360"/>
              <w:rPr>
                <w:color w:val="000000"/>
                <w:sz w:val="22"/>
                <w:szCs w:val="22"/>
              </w:rPr>
            </w:pPr>
            <w:r w:rsidRPr="006E4741">
              <w:rPr>
                <w:color w:val="000000"/>
                <w:sz w:val="22"/>
                <w:szCs w:val="22"/>
              </w:rPr>
              <w:t>C</w:t>
            </w:r>
          </w:p>
        </w:tc>
        <w:tc>
          <w:tcPr>
            <w:tcW w:w="1054" w:type="dxa"/>
            <w:noWrap/>
            <w:vAlign w:val="bottom"/>
            <w:hideMark/>
          </w:tcPr>
          <w:p w14:paraId="5ACA1043" w14:textId="77777777" w:rsidR="00E23E1B" w:rsidRPr="006E4741" w:rsidRDefault="00ED61E4" w:rsidP="00ED61E4">
            <w:pPr>
              <w:rPr>
                <w:color w:val="000000"/>
                <w:sz w:val="22"/>
                <w:szCs w:val="22"/>
              </w:rPr>
            </w:pPr>
            <w:r w:rsidRPr="006E4741">
              <w:rPr>
                <w:color w:val="000000"/>
                <w:sz w:val="22"/>
                <w:szCs w:val="22"/>
              </w:rPr>
              <w:t xml:space="preserve"> </w:t>
            </w:r>
            <w:r w:rsidR="00E23E1B" w:rsidRPr="006E4741">
              <w:rPr>
                <w:color w:val="000000"/>
                <w:sz w:val="22"/>
                <w:szCs w:val="22"/>
              </w:rPr>
              <w:t>Bi</w:t>
            </w:r>
          </w:p>
        </w:tc>
      </w:tr>
      <w:tr w:rsidR="00E23E1B" w:rsidRPr="006E4741" w14:paraId="5EF73AEC" w14:textId="77777777" w:rsidTr="00ED61E4">
        <w:trPr>
          <w:trHeight w:val="320"/>
          <w:jc w:val="center"/>
        </w:trPr>
        <w:tc>
          <w:tcPr>
            <w:tcW w:w="1390" w:type="dxa"/>
            <w:noWrap/>
            <w:vAlign w:val="bottom"/>
            <w:hideMark/>
          </w:tcPr>
          <w:p w14:paraId="406526DB" w14:textId="77777777" w:rsidR="00E23E1B" w:rsidRPr="006E4741" w:rsidRDefault="00E23E1B" w:rsidP="004764A6">
            <w:pPr>
              <w:ind w:firstLine="360"/>
              <w:jc w:val="center"/>
              <w:rPr>
                <w:color w:val="000000"/>
                <w:sz w:val="22"/>
                <w:szCs w:val="22"/>
              </w:rPr>
            </w:pPr>
            <w:r w:rsidRPr="006E4741">
              <w:rPr>
                <w:color w:val="000000"/>
                <w:sz w:val="22"/>
                <w:szCs w:val="22"/>
              </w:rPr>
              <w:t>51.15%</w:t>
            </w:r>
          </w:p>
        </w:tc>
        <w:tc>
          <w:tcPr>
            <w:tcW w:w="1119" w:type="dxa"/>
            <w:tcBorders>
              <w:top w:val="nil"/>
              <w:left w:val="nil"/>
              <w:bottom w:val="nil"/>
              <w:right w:val="single" w:sz="4" w:space="0" w:color="auto"/>
            </w:tcBorders>
            <w:noWrap/>
            <w:vAlign w:val="bottom"/>
            <w:hideMark/>
          </w:tcPr>
          <w:p w14:paraId="0390707C" w14:textId="77777777" w:rsidR="00E23E1B" w:rsidRPr="006E4741" w:rsidRDefault="00E23E1B" w:rsidP="00ED61E4">
            <w:pPr>
              <w:rPr>
                <w:color w:val="000000"/>
                <w:sz w:val="22"/>
                <w:szCs w:val="22"/>
              </w:rPr>
            </w:pPr>
            <w:r w:rsidRPr="006E4741">
              <w:rPr>
                <w:color w:val="000000"/>
                <w:sz w:val="22"/>
                <w:szCs w:val="22"/>
              </w:rPr>
              <w:t>48.85%</w:t>
            </w:r>
          </w:p>
        </w:tc>
        <w:tc>
          <w:tcPr>
            <w:tcW w:w="1390" w:type="dxa"/>
            <w:tcBorders>
              <w:top w:val="nil"/>
              <w:left w:val="single" w:sz="4" w:space="0" w:color="auto"/>
              <w:bottom w:val="nil"/>
              <w:right w:val="nil"/>
            </w:tcBorders>
            <w:noWrap/>
            <w:vAlign w:val="bottom"/>
            <w:hideMark/>
          </w:tcPr>
          <w:p w14:paraId="5737FF1D" w14:textId="77777777" w:rsidR="00E23E1B" w:rsidRPr="006E4741" w:rsidRDefault="00E23E1B" w:rsidP="004764A6">
            <w:pPr>
              <w:ind w:firstLine="360"/>
              <w:jc w:val="center"/>
              <w:rPr>
                <w:color w:val="000000"/>
                <w:sz w:val="22"/>
                <w:szCs w:val="22"/>
              </w:rPr>
            </w:pPr>
            <w:r w:rsidRPr="006E4741">
              <w:rPr>
                <w:color w:val="000000"/>
                <w:sz w:val="22"/>
                <w:szCs w:val="22"/>
              </w:rPr>
              <w:t>83.08%</w:t>
            </w:r>
          </w:p>
        </w:tc>
        <w:tc>
          <w:tcPr>
            <w:tcW w:w="1016" w:type="dxa"/>
            <w:noWrap/>
            <w:vAlign w:val="bottom"/>
            <w:hideMark/>
          </w:tcPr>
          <w:p w14:paraId="1A42F2F9" w14:textId="77777777" w:rsidR="00E23E1B" w:rsidRPr="006E4741" w:rsidRDefault="00ED61E4" w:rsidP="00ED61E4">
            <w:pPr>
              <w:rPr>
                <w:color w:val="000000"/>
                <w:sz w:val="22"/>
                <w:szCs w:val="22"/>
              </w:rPr>
            </w:pPr>
            <w:r w:rsidRPr="006E4741">
              <w:rPr>
                <w:color w:val="000000"/>
                <w:sz w:val="22"/>
                <w:szCs w:val="22"/>
              </w:rPr>
              <w:t xml:space="preserve"> </w:t>
            </w:r>
            <w:r w:rsidR="00E23E1B" w:rsidRPr="006E4741">
              <w:rPr>
                <w:color w:val="000000"/>
                <w:sz w:val="22"/>
                <w:szCs w:val="22"/>
              </w:rPr>
              <w:t>8.45%</w:t>
            </w:r>
          </w:p>
        </w:tc>
        <w:tc>
          <w:tcPr>
            <w:tcW w:w="1016" w:type="dxa"/>
            <w:tcBorders>
              <w:top w:val="nil"/>
              <w:left w:val="nil"/>
              <w:bottom w:val="nil"/>
              <w:right w:val="single" w:sz="4" w:space="0" w:color="auto"/>
            </w:tcBorders>
            <w:noWrap/>
            <w:vAlign w:val="bottom"/>
            <w:hideMark/>
          </w:tcPr>
          <w:p w14:paraId="15700277" w14:textId="77777777" w:rsidR="00E23E1B" w:rsidRPr="006E4741" w:rsidRDefault="00E23E1B" w:rsidP="00ED61E4">
            <w:pPr>
              <w:rPr>
                <w:color w:val="000000"/>
                <w:sz w:val="22"/>
                <w:szCs w:val="22"/>
              </w:rPr>
            </w:pPr>
            <w:r w:rsidRPr="006E4741">
              <w:rPr>
                <w:color w:val="000000"/>
                <w:sz w:val="22"/>
                <w:szCs w:val="22"/>
              </w:rPr>
              <w:t>8.47%</w:t>
            </w:r>
          </w:p>
        </w:tc>
        <w:tc>
          <w:tcPr>
            <w:tcW w:w="1257" w:type="dxa"/>
            <w:tcBorders>
              <w:top w:val="nil"/>
              <w:left w:val="single" w:sz="4" w:space="0" w:color="auto"/>
              <w:bottom w:val="nil"/>
              <w:right w:val="nil"/>
            </w:tcBorders>
            <w:noWrap/>
            <w:vAlign w:val="bottom"/>
            <w:hideMark/>
          </w:tcPr>
          <w:p w14:paraId="051B5811" w14:textId="77777777" w:rsidR="00E23E1B" w:rsidRPr="006E4741" w:rsidRDefault="00E23E1B" w:rsidP="004764A6">
            <w:pPr>
              <w:ind w:firstLine="360"/>
              <w:jc w:val="center"/>
              <w:rPr>
                <w:color w:val="000000"/>
                <w:sz w:val="22"/>
                <w:szCs w:val="22"/>
              </w:rPr>
            </w:pPr>
            <w:r w:rsidRPr="006E4741">
              <w:rPr>
                <w:color w:val="000000"/>
                <w:sz w:val="22"/>
                <w:szCs w:val="22"/>
              </w:rPr>
              <w:t>6.72%</w:t>
            </w:r>
          </w:p>
        </w:tc>
        <w:tc>
          <w:tcPr>
            <w:tcW w:w="1118" w:type="dxa"/>
            <w:noWrap/>
            <w:vAlign w:val="bottom"/>
            <w:hideMark/>
          </w:tcPr>
          <w:p w14:paraId="050E2692" w14:textId="77777777" w:rsidR="00E23E1B" w:rsidRPr="006E4741" w:rsidRDefault="00E23E1B" w:rsidP="00ED61E4">
            <w:pPr>
              <w:rPr>
                <w:color w:val="000000"/>
                <w:sz w:val="22"/>
                <w:szCs w:val="22"/>
              </w:rPr>
            </w:pPr>
            <w:r w:rsidRPr="006E4741">
              <w:rPr>
                <w:color w:val="000000"/>
                <w:sz w:val="22"/>
                <w:szCs w:val="22"/>
              </w:rPr>
              <w:t>72.29%</w:t>
            </w:r>
          </w:p>
        </w:tc>
        <w:tc>
          <w:tcPr>
            <w:tcW w:w="1054" w:type="dxa"/>
            <w:noWrap/>
            <w:vAlign w:val="bottom"/>
            <w:hideMark/>
          </w:tcPr>
          <w:p w14:paraId="0AEA70D4" w14:textId="77777777" w:rsidR="00E23E1B" w:rsidRPr="006E4741" w:rsidRDefault="00E23E1B" w:rsidP="00ED61E4">
            <w:pPr>
              <w:rPr>
                <w:color w:val="000000"/>
                <w:sz w:val="22"/>
                <w:szCs w:val="22"/>
              </w:rPr>
            </w:pPr>
            <w:r w:rsidRPr="006E4741">
              <w:rPr>
                <w:color w:val="000000"/>
                <w:sz w:val="22"/>
                <w:szCs w:val="22"/>
              </w:rPr>
              <w:t>21.00%</w:t>
            </w:r>
          </w:p>
        </w:tc>
      </w:tr>
    </w:tbl>
    <w:p w14:paraId="4D9C5BA1" w14:textId="77777777" w:rsidR="00E23E1B" w:rsidRPr="007D6E3C" w:rsidRDefault="00E23E1B" w:rsidP="00E23E1B">
      <w:pPr>
        <w:ind w:firstLine="360"/>
        <w:rPr>
          <w:rFonts w:eastAsiaTheme="minorHAnsi"/>
          <w:b/>
        </w:rPr>
      </w:pPr>
    </w:p>
    <w:p w14:paraId="7BAA4C5F" w14:textId="77777777" w:rsidR="008F1272" w:rsidRDefault="008F1272">
      <w:r>
        <w:br w:type="page"/>
      </w:r>
    </w:p>
    <w:p w14:paraId="02741EE9" w14:textId="5FDE08B3" w:rsidR="00E23E1B" w:rsidRDefault="00ED61E4"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ED61E4">
        <w:lastRenderedPageBreak/>
        <w:t>Additionally, the MCNP6.2 computations in this report utilized an idealized detector design.  Specifically, the scintillator material of interest fully encapsulates the isotropic point source as a spherical shell, which was the case for evaluations using either neutrons or photons.  This design maximizes particle interactions, which thereby reduce</w:t>
      </w:r>
      <w:r w:rsidR="00190B07">
        <w:t>s</w:t>
      </w:r>
      <w:r w:rsidRPr="00ED61E4">
        <w:t xml:space="preserve"> variance in the solution and statistical uncertainty; however, it is not representative of a practical experimental design.  Despite this, the results are still valid for particle interaction rates as a function of energy, although future evaluations using more conventional experimental designs must account for the distance and detector solid angle relative to the source.  Figure </w:t>
      </w:r>
      <w:r w:rsidR="00E357D0">
        <w:t>4.2</w:t>
      </w:r>
      <w:r w:rsidRPr="00ED61E4">
        <w:t xml:space="preserve"> provides a simple schematic of the idealized detector design utilized in MCNP6.2.</w:t>
      </w:r>
    </w:p>
    <w:p w14:paraId="6400A367" w14:textId="77777777"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A5B51F8"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To calculate the expected rate of energy-dependent particle interactions within each material, separate MCNP6.2 computations were necessary using mono-energetic sources corresponding to each discrete energy bin.  In each case, a surface flux tally (F2) was used to estimate values for the normalized flux penetrating the outer shell of the detector material, which provided convenient ratios for the flux remaining at the initial energy to the total flux escaping the detector.  In other words, this value represented the percentage of particles exiting the detector material at the original source energy.</w:t>
      </w:r>
    </w:p>
    <w:p w14:paraId="3C645775"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FC9B981"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r>
        <w:t>Therefore, by multiplying this value by the total number of particles crossing the outer detector surface, a determination of the fraction of penetrating particles at the original energy can be calculated.  These particles are to be considered unperturbed, and by dividing this value by the total number of simulated particles entering the detector, the percentage of unperturbed particles escaping the detector can be calculated from MCNP6.2 estimates.  Finally, subtracting this percentage from a value of one provides a final MCNP-derived estimate for the total percentage of particle interactions within a medium at a specific thickness and specific incident energy.  In all cases, ENDF-VII/B libraries were utilized for particle interactions.</w:t>
      </w:r>
      <w:r w:rsidRPr="008F1272">
        <w:rPr>
          <w:bCs/>
        </w:rPr>
        <w:t xml:space="preserve"> </w:t>
      </w:r>
    </w:p>
    <w:p w14:paraId="134E087A"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522BB165" w14:textId="48DE4D73"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r w:rsidRPr="00ED61E4">
        <w:rPr>
          <w:bCs/>
        </w:rPr>
        <w:t xml:space="preserve">As expected, the probabilities for photon interaction decrease exponentially across the thickness of materials, and the rates of interaction within 400 µm of material are approximately twice those within only 200 µm.  In both cases, the </w:t>
      </w:r>
      <w:proofErr w:type="spellStart"/>
      <w:r w:rsidRPr="00ED61E4">
        <w:rPr>
          <w:bCs/>
        </w:rPr>
        <w:t>Gadox</w:t>
      </w:r>
      <w:proofErr w:type="spellEnd"/>
      <w:r w:rsidRPr="00ED61E4">
        <w:rPr>
          <w:bCs/>
        </w:rPr>
        <w:t xml:space="preserve"> is expected to outperform the </w:t>
      </w:r>
      <w:proofErr w:type="spellStart"/>
      <w:r w:rsidRPr="00ED61E4">
        <w:rPr>
          <w:bCs/>
        </w:rPr>
        <w:t>CsI</w:t>
      </w:r>
      <w:proofErr w:type="spellEnd"/>
      <w:r w:rsidRPr="00ED61E4">
        <w:rPr>
          <w:bCs/>
        </w:rPr>
        <w:t xml:space="preserve"> across all energies for photon sensitivity.</w:t>
      </w:r>
    </w:p>
    <w:p w14:paraId="702DDECD" w14:textId="77777777" w:rsidR="008F1272" w:rsidRDefault="008F1272" w:rsidP="008F1272">
      <w:pPr>
        <w:pStyle w:val="Heading3"/>
      </w:pPr>
      <w:bookmarkStart w:id="141" w:name="_Toc69359036"/>
      <w:r>
        <w:t>Results</w:t>
      </w:r>
      <w:bookmarkEnd w:id="141"/>
    </w:p>
    <w:p w14:paraId="2AC9577C"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ED61E4">
        <w:t xml:space="preserve">Utilizing the process described by Equation </w:t>
      </w:r>
      <w:r>
        <w:t>1</w:t>
      </w:r>
      <w:r w:rsidRPr="00ED61E4">
        <w:t xml:space="preserve">5, analytical calculations for photon interaction rates within </w:t>
      </w:r>
      <w:proofErr w:type="spellStart"/>
      <w:r w:rsidRPr="00ED61E4">
        <w:t>CsI</w:t>
      </w:r>
      <w:proofErr w:type="spellEnd"/>
      <w:r w:rsidRPr="00ED61E4">
        <w:t xml:space="preserve"> and </w:t>
      </w:r>
      <w:proofErr w:type="spellStart"/>
      <w:r w:rsidRPr="00ED61E4">
        <w:t>Gadox</w:t>
      </w:r>
      <w:proofErr w:type="spellEnd"/>
      <w:r w:rsidRPr="00ED61E4">
        <w:t xml:space="preserve"> were conducted at material thicknesses of 200 or 400 µm, as shown in Figures </w:t>
      </w:r>
      <w:r>
        <w:t>4.3</w:t>
      </w:r>
      <w:r w:rsidRPr="00ED61E4">
        <w:t xml:space="preserve"> and </w:t>
      </w:r>
      <w:r>
        <w:t>4.4</w:t>
      </w:r>
      <w:r w:rsidRPr="00ED61E4">
        <w:t>.</w:t>
      </w:r>
    </w:p>
    <w:p w14:paraId="030F1587" w14:textId="71413E40" w:rsidR="008F1272" w:rsidRDefault="008F1272" w:rsidP="008F1272">
      <w:r>
        <w:br w:type="page"/>
      </w:r>
    </w:p>
    <w:p w14:paraId="38550ABB" w14:textId="31897C14"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269E46F" w14:textId="336D2FA5"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EC9A50E" w14:textId="18CE124F"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4A11CDE" w14:textId="23DD4505"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AAD9885" w14:textId="62020BEA"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38FEB0D" w14:textId="77777777"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BF5793D" w14:textId="77777777"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BD287F1" w14:textId="77777777" w:rsidR="00ED61E4" w:rsidRDefault="00ED61E4"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6B60458"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7D6E3C">
        <w:rPr>
          <w:noProof/>
        </w:rPr>
        <w:drawing>
          <wp:inline distT="0" distB="0" distL="0" distR="0" wp14:anchorId="379EFAB3" wp14:editId="4701D461">
            <wp:extent cx="4781916" cy="3862316"/>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04637" cy="3880667"/>
                    </a:xfrm>
                    <a:prstGeom prst="rect">
                      <a:avLst/>
                    </a:prstGeom>
                    <a:noFill/>
                    <a:ln>
                      <a:noFill/>
                    </a:ln>
                  </pic:spPr>
                </pic:pic>
              </a:graphicData>
            </a:graphic>
          </wp:inline>
        </w:drawing>
      </w:r>
    </w:p>
    <w:p w14:paraId="5FD15BA4" w14:textId="0E972F3A" w:rsidR="00E23E1B" w:rsidRPr="00ED61E4" w:rsidRDefault="00B46190"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142" w:name="_Toc69358873"/>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2</w:t>
      </w:r>
      <w:r w:rsidRPr="00B46190">
        <w:rPr>
          <w:b/>
          <w:bCs/>
          <w:noProof/>
          <w:sz w:val="20"/>
          <w:szCs w:val="20"/>
        </w:rPr>
        <w:fldChar w:fldCharType="end"/>
      </w:r>
      <w:r w:rsidRPr="00B46190">
        <w:rPr>
          <w:b/>
          <w:bCs/>
          <w:sz w:val="20"/>
          <w:szCs w:val="20"/>
        </w:rPr>
        <w:t xml:space="preserve">. </w:t>
      </w:r>
      <w:r w:rsidR="00ED61E4" w:rsidRPr="00ED61E4">
        <w:rPr>
          <w:b/>
          <w:bCs/>
          <w:sz w:val="20"/>
          <w:szCs w:val="20"/>
        </w:rPr>
        <w:t>A graphic of the idealized spherical MCNP model used to evaluate various thicknesses, t, of material for both photon and neutron sensitivity.  A F2 (surface flux tally) was utilized to assess the percentage of particle flux penetrating the material within the specific incident energy region of interest.</w:t>
      </w:r>
      <w:bookmarkEnd w:id="142"/>
    </w:p>
    <w:p w14:paraId="7DB57AD7" w14:textId="77777777" w:rsidR="00ED61E4" w:rsidRDefault="00ED61E4"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482AE31" w14:textId="092DF103" w:rsidR="008F1272" w:rsidRDefault="008F1272">
      <w:r>
        <w:br w:type="page"/>
      </w:r>
    </w:p>
    <w:p w14:paraId="4283C613" w14:textId="54529367" w:rsidR="00E23E1B" w:rsidRDefault="00E23E1B"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EEDC1B6" w14:textId="022D6785"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2E90B4C" w14:textId="61631C01"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2364874" w14:textId="678647CE"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57D967C" w14:textId="5E02D50F"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DB47B44" w14:textId="7FE998DF"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F9A938E" w14:textId="4338F96F"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BC5FB80" w14:textId="754E5814"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995FDC3" w14:textId="6A34FD7A"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DED10C8" w14:textId="77777777"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2509AA6" w14:textId="2949BD14"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CE77BE4" w14:textId="77777777"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3DB3A73" w14:textId="77777777" w:rsidR="00ED61E4" w:rsidRDefault="00ED61E4"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C5E05E6"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7D6E3C">
        <w:rPr>
          <w:noProof/>
        </w:rPr>
        <w:drawing>
          <wp:inline distT="0" distB="0" distL="0" distR="0" wp14:anchorId="6C83DC51" wp14:editId="2B639DE4">
            <wp:extent cx="5581280" cy="2647666"/>
            <wp:effectExtent l="0" t="0" r="635"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l="1436" t="12692" r="4150" b="1212"/>
                    <a:stretch>
                      <a:fillRect/>
                    </a:stretch>
                  </pic:blipFill>
                  <pic:spPr bwMode="auto">
                    <a:xfrm>
                      <a:off x="0" y="0"/>
                      <a:ext cx="5598353" cy="2655765"/>
                    </a:xfrm>
                    <a:prstGeom prst="rect">
                      <a:avLst/>
                    </a:prstGeom>
                    <a:noFill/>
                    <a:ln>
                      <a:noFill/>
                    </a:ln>
                  </pic:spPr>
                </pic:pic>
              </a:graphicData>
            </a:graphic>
          </wp:inline>
        </w:drawing>
      </w:r>
    </w:p>
    <w:p w14:paraId="2E152445" w14:textId="1509D08D" w:rsidR="00ED61E4" w:rsidRDefault="00B46190"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bookmarkStart w:id="143" w:name="_Toc69358874"/>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3</w:t>
      </w:r>
      <w:r w:rsidRPr="00B46190">
        <w:rPr>
          <w:b/>
          <w:bCs/>
          <w:noProof/>
          <w:sz w:val="20"/>
          <w:szCs w:val="20"/>
        </w:rPr>
        <w:fldChar w:fldCharType="end"/>
      </w:r>
      <w:r w:rsidRPr="00B46190">
        <w:rPr>
          <w:b/>
          <w:bCs/>
          <w:sz w:val="20"/>
          <w:szCs w:val="20"/>
        </w:rPr>
        <w:t>.</w:t>
      </w:r>
      <w:r w:rsidR="00ED61E4" w:rsidRPr="00ED61E4">
        <w:rPr>
          <w:b/>
          <w:sz w:val="20"/>
          <w:szCs w:val="20"/>
        </w:rPr>
        <w:t xml:space="preserve"> Photon interaction probability within </w:t>
      </w:r>
      <w:proofErr w:type="spellStart"/>
      <w:r w:rsidR="00ED61E4" w:rsidRPr="00ED61E4">
        <w:rPr>
          <w:b/>
          <w:sz w:val="20"/>
          <w:szCs w:val="20"/>
        </w:rPr>
        <w:t>CsI</w:t>
      </w:r>
      <w:proofErr w:type="spellEnd"/>
      <w:r w:rsidR="00ED61E4" w:rsidRPr="00ED61E4">
        <w:rPr>
          <w:b/>
          <w:sz w:val="20"/>
          <w:szCs w:val="20"/>
        </w:rPr>
        <w:t xml:space="preserve"> at thicknesses of 200 and 400 µm and energies between 200 keV and 2 MeV</w:t>
      </w:r>
      <w:bookmarkEnd w:id="143"/>
    </w:p>
    <w:p w14:paraId="7C1D2B20" w14:textId="27888237" w:rsidR="008F1272" w:rsidRDefault="008F1272">
      <w:pPr>
        <w:rPr>
          <w:b/>
          <w:sz w:val="20"/>
          <w:szCs w:val="20"/>
        </w:rPr>
      </w:pPr>
      <w:r>
        <w:rPr>
          <w:b/>
          <w:sz w:val="20"/>
          <w:szCs w:val="20"/>
        </w:rPr>
        <w:br w:type="page"/>
      </w:r>
    </w:p>
    <w:p w14:paraId="3AF84E26" w14:textId="62DADD4C" w:rsidR="00ED61E4" w:rsidRDefault="00ED61E4"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0168901E" w14:textId="236D8AC5"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3C716010" w14:textId="647F2981"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7D681A5E" w14:textId="1DC8868E"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30DEB98C" w14:textId="6B810008"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4EEB1A62" w14:textId="2C5FF599"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785DB9CF" w14:textId="3EAE2220"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395FFD11" w14:textId="327C4E0B"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65CABFCE" w14:textId="5AA98BDE"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35679ADE" w14:textId="62ACFA9B"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211702D9" w14:textId="0AD4FFF3"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286BBAD6" w14:textId="77777777" w:rsidR="001A58F7" w:rsidRDefault="001A58F7"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15C1D40C" w14:textId="47F07D2B"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6FFEA5EC" w14:textId="77777777" w:rsidR="008F1272" w:rsidRDefault="008F1272" w:rsidP="00E23E1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060C7672"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32"/>
          <w:szCs w:val="32"/>
        </w:rPr>
      </w:pPr>
      <w:r w:rsidRPr="007D6E3C">
        <w:rPr>
          <w:noProof/>
        </w:rPr>
        <w:drawing>
          <wp:inline distT="0" distB="0" distL="0" distR="0" wp14:anchorId="5F5B2602" wp14:editId="1A8FB332">
            <wp:extent cx="5435220" cy="253848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l="1070" t="12724" r="3729" b="1723"/>
                    <a:stretch>
                      <a:fillRect/>
                    </a:stretch>
                  </pic:blipFill>
                  <pic:spPr bwMode="auto">
                    <a:xfrm>
                      <a:off x="0" y="0"/>
                      <a:ext cx="5445531" cy="2543299"/>
                    </a:xfrm>
                    <a:prstGeom prst="rect">
                      <a:avLst/>
                    </a:prstGeom>
                    <a:noFill/>
                    <a:ln>
                      <a:noFill/>
                    </a:ln>
                  </pic:spPr>
                </pic:pic>
              </a:graphicData>
            </a:graphic>
          </wp:inline>
        </w:drawing>
      </w:r>
    </w:p>
    <w:p w14:paraId="2728A4CB" w14:textId="63F358A1" w:rsidR="00ED61E4" w:rsidRDefault="00B46190"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144" w:name="_Toc69358875"/>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 xml:space="preserve">. </w:t>
      </w:r>
      <w:r w:rsidR="00ED61E4" w:rsidRPr="00ED61E4">
        <w:rPr>
          <w:b/>
          <w:bCs/>
          <w:sz w:val="20"/>
          <w:szCs w:val="20"/>
        </w:rPr>
        <w:t xml:space="preserve">Photon interaction probability within </w:t>
      </w:r>
      <w:proofErr w:type="spellStart"/>
      <w:r w:rsidR="00ED61E4" w:rsidRPr="00ED61E4">
        <w:rPr>
          <w:b/>
          <w:bCs/>
          <w:sz w:val="20"/>
          <w:szCs w:val="20"/>
        </w:rPr>
        <w:t>Gadox</w:t>
      </w:r>
      <w:proofErr w:type="spellEnd"/>
      <w:r w:rsidR="00ED61E4" w:rsidRPr="00ED61E4">
        <w:rPr>
          <w:b/>
          <w:bCs/>
          <w:sz w:val="20"/>
          <w:szCs w:val="20"/>
        </w:rPr>
        <w:t xml:space="preserve"> at thicknesses of 200 and 400 µm and energies between 200 keV and 2 MeV</w:t>
      </w:r>
      <w:bookmarkEnd w:id="144"/>
    </w:p>
    <w:p w14:paraId="5D46CE1F" w14:textId="17303DA2" w:rsidR="008F1272" w:rsidRDefault="008F1272">
      <w:pPr>
        <w:rPr>
          <w:b/>
          <w:bCs/>
          <w:sz w:val="20"/>
          <w:szCs w:val="20"/>
        </w:rPr>
      </w:pPr>
      <w:r>
        <w:rPr>
          <w:b/>
          <w:bCs/>
          <w:sz w:val="20"/>
          <w:szCs w:val="20"/>
        </w:rPr>
        <w:br w:type="page"/>
      </w:r>
    </w:p>
    <w:p w14:paraId="30B91CBC" w14:textId="48902A91"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5DBDE772" w14:textId="5964FA65"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10DEBB46" w14:textId="3494EECA" w:rsidR="00ED61E4" w:rsidRP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r w:rsidRPr="00ED61E4">
        <w:rPr>
          <w:bCs/>
        </w:rPr>
        <w:t xml:space="preserve">For the </w:t>
      </w:r>
      <w:proofErr w:type="spellStart"/>
      <w:r w:rsidRPr="00ED61E4">
        <w:rPr>
          <w:bCs/>
        </w:rPr>
        <w:t>BiPVT</w:t>
      </w:r>
      <w:proofErr w:type="spellEnd"/>
      <w:r w:rsidRPr="00ED61E4">
        <w:rPr>
          <w:bCs/>
        </w:rPr>
        <w:t xml:space="preserve">, the same process was applied to estimate the interaction rates for photons within the material at 2.54 and 5.08 cm thicknesses.  These results are provided in Figure </w:t>
      </w:r>
      <w:r w:rsidR="00E357D0">
        <w:rPr>
          <w:bCs/>
        </w:rPr>
        <w:t>4.5</w:t>
      </w:r>
      <w:r w:rsidRPr="00ED61E4">
        <w:rPr>
          <w:bCs/>
        </w:rPr>
        <w:t xml:space="preserve">.  As </w:t>
      </w:r>
      <w:r w:rsidR="00C723B2">
        <w:rPr>
          <w:bCs/>
        </w:rPr>
        <w:t xml:space="preserve">shown, </w:t>
      </w:r>
      <w:r w:rsidRPr="00ED61E4">
        <w:rPr>
          <w:bCs/>
        </w:rPr>
        <w:t xml:space="preserve">the </w:t>
      </w:r>
      <w:proofErr w:type="spellStart"/>
      <w:r w:rsidRPr="00ED61E4">
        <w:rPr>
          <w:bCs/>
        </w:rPr>
        <w:t>BiPVT</w:t>
      </w:r>
      <w:proofErr w:type="spellEnd"/>
      <w:r w:rsidRPr="00ED61E4">
        <w:rPr>
          <w:bCs/>
        </w:rPr>
        <w:t xml:space="preserve"> </w:t>
      </w:r>
      <w:r w:rsidR="00C723B2">
        <w:rPr>
          <w:bCs/>
        </w:rPr>
        <w:t xml:space="preserve">is expected to </w:t>
      </w:r>
      <w:r w:rsidRPr="00ED61E4">
        <w:rPr>
          <w:bCs/>
        </w:rPr>
        <w:t xml:space="preserve">outperform both the </w:t>
      </w:r>
      <w:proofErr w:type="spellStart"/>
      <w:r w:rsidRPr="00ED61E4">
        <w:rPr>
          <w:bCs/>
        </w:rPr>
        <w:t>Gadox</w:t>
      </w:r>
      <w:proofErr w:type="spellEnd"/>
      <w:r w:rsidRPr="00ED61E4">
        <w:rPr>
          <w:bCs/>
        </w:rPr>
        <w:t xml:space="preserve"> and </w:t>
      </w:r>
      <w:proofErr w:type="spellStart"/>
      <w:r w:rsidRPr="00ED61E4">
        <w:rPr>
          <w:bCs/>
        </w:rPr>
        <w:t>CsI</w:t>
      </w:r>
      <w:proofErr w:type="spellEnd"/>
      <w:r w:rsidRPr="00ED61E4">
        <w:rPr>
          <w:bCs/>
        </w:rPr>
        <w:t>, largely due to the differences in the considered thicknesses.  These rates of interaction also decrease exponentially as expected.</w:t>
      </w:r>
    </w:p>
    <w:p w14:paraId="4BC31E68" w14:textId="77777777" w:rsidR="00ED61E4" w:rsidRP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17725B8B" w14:textId="36AD93B1"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r w:rsidRPr="00ED61E4">
        <w:rPr>
          <w:bCs/>
        </w:rPr>
        <w:t xml:space="preserve">MCNP6.2 was then utilized to provide a more accurate estimate for the rates of interaction within each material.  Beginning with the </w:t>
      </w:r>
      <w:proofErr w:type="spellStart"/>
      <w:r w:rsidRPr="00ED61E4">
        <w:rPr>
          <w:bCs/>
        </w:rPr>
        <w:t>CsI</w:t>
      </w:r>
      <w:proofErr w:type="spellEnd"/>
      <w:r w:rsidRPr="00ED61E4">
        <w:rPr>
          <w:bCs/>
        </w:rPr>
        <w:t xml:space="preserve">, MCNP6.2 estimates were computed for a 400 µm thickness and the results </w:t>
      </w:r>
      <w:r w:rsidR="00C723B2">
        <w:rPr>
          <w:bCs/>
        </w:rPr>
        <w:t xml:space="preserve">from </w:t>
      </w:r>
      <w:r w:rsidR="00947D75">
        <w:rPr>
          <w:bCs/>
        </w:rPr>
        <w:t xml:space="preserve">F2 </w:t>
      </w:r>
      <w:r w:rsidR="00C723B2">
        <w:rPr>
          <w:bCs/>
        </w:rPr>
        <w:t xml:space="preserve">tallies, which measure </w:t>
      </w:r>
      <w:r w:rsidR="00947D75">
        <w:rPr>
          <w:bCs/>
        </w:rPr>
        <w:t>surface fluence</w:t>
      </w:r>
      <w:r w:rsidR="00C723B2">
        <w:rPr>
          <w:bCs/>
        </w:rPr>
        <w:t xml:space="preserve">, </w:t>
      </w:r>
      <w:r w:rsidRPr="00ED61E4">
        <w:rPr>
          <w:bCs/>
        </w:rPr>
        <w:t xml:space="preserve">agreed within 1.5% across all energy values considered.  The results for both methods are presented in Figure </w:t>
      </w:r>
      <w:r w:rsidR="00E357D0">
        <w:rPr>
          <w:bCs/>
        </w:rPr>
        <w:t>4.6</w:t>
      </w:r>
      <w:r w:rsidRPr="00ED61E4">
        <w:rPr>
          <w:bCs/>
        </w:rPr>
        <w:t xml:space="preserve">.  For the </w:t>
      </w:r>
      <w:proofErr w:type="spellStart"/>
      <w:r w:rsidRPr="00ED61E4">
        <w:rPr>
          <w:bCs/>
        </w:rPr>
        <w:t>Gadox</w:t>
      </w:r>
      <w:proofErr w:type="spellEnd"/>
      <w:r w:rsidRPr="00ED61E4">
        <w:rPr>
          <w:bCs/>
        </w:rPr>
        <w:t xml:space="preserve"> material at the same thickness, MCNP6.2 returned results within 2% of the values calculated analytically, as shown in Figure </w:t>
      </w:r>
      <w:r w:rsidR="00E357D0">
        <w:rPr>
          <w:bCs/>
        </w:rPr>
        <w:t>4.7</w:t>
      </w:r>
      <w:r w:rsidRPr="00ED61E4">
        <w:rPr>
          <w:bCs/>
        </w:rPr>
        <w:t>.</w:t>
      </w:r>
    </w:p>
    <w:p w14:paraId="06270A9B"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001969EE" w14:textId="23026091"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r w:rsidRPr="00ED61E4">
        <w:rPr>
          <w:bCs/>
        </w:rPr>
        <w:t xml:space="preserve">Lastly, the results for both the 2.54 and 5.08 cm 21% Bi-loaded PVT were also computed and compared to analytic calculations of expected interaction rates.  Figure </w:t>
      </w:r>
      <w:r>
        <w:rPr>
          <w:bCs/>
        </w:rPr>
        <w:t>4.8</w:t>
      </w:r>
      <w:r w:rsidRPr="00ED61E4">
        <w:rPr>
          <w:bCs/>
        </w:rPr>
        <w:t xml:space="preserve"> provides these data and demonstrates the agreement between the analytic and stochastic methods employed.</w:t>
      </w:r>
      <w:r>
        <w:rPr>
          <w:bCs/>
        </w:rPr>
        <w:t xml:space="preserve">  </w:t>
      </w:r>
      <w:r w:rsidRPr="00ED61E4">
        <w:rPr>
          <w:bCs/>
        </w:rPr>
        <w:t xml:space="preserve">From these results, a more comprehensive assessment of photon interaction rates across a wider variety of PVT thicknesses was considered.  Figure </w:t>
      </w:r>
      <w:r>
        <w:rPr>
          <w:bCs/>
        </w:rPr>
        <w:t>4.9</w:t>
      </w:r>
      <w:r w:rsidRPr="00ED61E4">
        <w:rPr>
          <w:bCs/>
        </w:rPr>
        <w:t xml:space="preserve"> provides data for MCNP6.2-derived interaction rates, which reveals the greatest single increase in efficiency occurs between 1.27 cm and 2.54 cm.</w:t>
      </w:r>
      <w:r w:rsidRPr="008F1272">
        <w:rPr>
          <w:bCs/>
        </w:rPr>
        <w:t xml:space="preserve"> </w:t>
      </w:r>
    </w:p>
    <w:p w14:paraId="53CD281B"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18AB94BE" w14:textId="6A016D5B"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r w:rsidRPr="00ED61E4">
        <w:rPr>
          <w:bCs/>
        </w:rPr>
        <w:t xml:space="preserve">Based on the demonstrated agreement between the analytic and computational methods used to determine photon interactions, the same computational methodology was applied to determine MCNP6.2-estimated neutron interaction rates for each material.  </w:t>
      </w:r>
    </w:p>
    <w:p w14:paraId="5E6323BB"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1559F898" w14:textId="6FE4C185"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r w:rsidRPr="00ED61E4">
        <w:rPr>
          <w:bCs/>
        </w:rPr>
        <w:t xml:space="preserve">Starting with evaluations of both </w:t>
      </w:r>
      <w:proofErr w:type="spellStart"/>
      <w:r w:rsidRPr="00ED61E4">
        <w:rPr>
          <w:bCs/>
        </w:rPr>
        <w:t>Gadox</w:t>
      </w:r>
      <w:proofErr w:type="spellEnd"/>
      <w:r w:rsidRPr="00ED61E4">
        <w:rPr>
          <w:bCs/>
        </w:rPr>
        <w:t xml:space="preserve"> and </w:t>
      </w:r>
      <w:proofErr w:type="spellStart"/>
      <w:r w:rsidRPr="00ED61E4">
        <w:rPr>
          <w:bCs/>
        </w:rPr>
        <w:t>CsI</w:t>
      </w:r>
      <w:proofErr w:type="spellEnd"/>
      <w:r w:rsidRPr="00ED61E4">
        <w:rPr>
          <w:bCs/>
        </w:rPr>
        <w:t xml:space="preserve"> at a thickness of 400 µm, the methodology described above provided the data shown in Figure </w:t>
      </w:r>
      <w:r>
        <w:rPr>
          <w:bCs/>
        </w:rPr>
        <w:t>4.10</w:t>
      </w:r>
      <w:r w:rsidRPr="00ED61E4">
        <w:rPr>
          <w:bCs/>
        </w:rPr>
        <w:t>.</w:t>
      </w:r>
      <w:r>
        <w:rPr>
          <w:bCs/>
        </w:rPr>
        <w:t xml:space="preserve">  </w:t>
      </w:r>
      <w:r w:rsidRPr="00ED61E4">
        <w:rPr>
          <w:bCs/>
        </w:rPr>
        <w:t xml:space="preserve">As shown, these data all fall below a one percent chance of interaction, and the uncertainty regarding these values is high due to the thickness of material used.  More particles could have been run to reduce these uncertainties; however, the overall assessment of neutron sensitivity at that thickness would not </w:t>
      </w:r>
      <w:ins w:id="145" w:author="Decker, Andrew William" w:date="2021-04-14T08:58:00Z">
        <w:r>
          <w:rPr>
            <w:bCs/>
          </w:rPr>
          <w:t>change</w:t>
        </w:r>
      </w:ins>
      <w:del w:id="146" w:author="Decker, Andrew William" w:date="2021-04-14T08:58:00Z">
        <w:r w:rsidRPr="00ED61E4" w:rsidDel="002606ED">
          <w:rPr>
            <w:bCs/>
          </w:rPr>
          <w:delText>have</w:delText>
        </w:r>
      </w:del>
      <w:r w:rsidRPr="00ED61E4">
        <w:rPr>
          <w:bCs/>
        </w:rPr>
        <w:t xml:space="preserve"> substantially</w:t>
      </w:r>
      <w:ins w:id="147" w:author="Decker, Andrew William" w:date="2021-04-14T08:58:00Z">
        <w:r>
          <w:rPr>
            <w:bCs/>
          </w:rPr>
          <w:t>.</w:t>
        </w:r>
      </w:ins>
      <w:del w:id="148" w:author="Decker, Andrew William" w:date="2021-04-14T08:58:00Z">
        <w:r w:rsidRPr="00ED61E4" w:rsidDel="002606ED">
          <w:rPr>
            <w:bCs/>
          </w:rPr>
          <w:delText xml:space="preserve"> changed.</w:delText>
        </w:r>
      </w:del>
      <w:r w:rsidRPr="00ED61E4">
        <w:rPr>
          <w:bCs/>
        </w:rPr>
        <w:t xml:space="preserve">  At thicknesses of less than a centimeter, these materials </w:t>
      </w:r>
      <w:r>
        <w:rPr>
          <w:bCs/>
        </w:rPr>
        <w:t xml:space="preserve">appear to offer no practical </w:t>
      </w:r>
      <w:r w:rsidRPr="00ED61E4">
        <w:rPr>
          <w:bCs/>
        </w:rPr>
        <w:t>sensitiv</w:t>
      </w:r>
      <w:r>
        <w:rPr>
          <w:bCs/>
        </w:rPr>
        <w:t>ity</w:t>
      </w:r>
      <w:r w:rsidRPr="00ED61E4">
        <w:rPr>
          <w:bCs/>
        </w:rPr>
        <w:t xml:space="preserve"> to neutrons </w:t>
      </w:r>
      <w:r>
        <w:rPr>
          <w:bCs/>
        </w:rPr>
        <w:t xml:space="preserve">with the kinetic energies considered, </w:t>
      </w:r>
      <w:r w:rsidRPr="00ED61E4">
        <w:rPr>
          <w:bCs/>
        </w:rPr>
        <w:t xml:space="preserve">which is well-documented and understood.  These computations were conducted for the purposes of material analysis completeness.    </w:t>
      </w:r>
    </w:p>
    <w:p w14:paraId="72E57F35" w14:textId="77777777" w:rsidR="008F1272" w:rsidRDefault="008F1272" w:rsidP="008F1272">
      <w:pPr>
        <w:rPr>
          <w:bCs/>
        </w:rPr>
      </w:pPr>
    </w:p>
    <w:p w14:paraId="716875C9" w14:textId="77777777" w:rsidR="008F1272" w:rsidRDefault="008F1272" w:rsidP="008F1272">
      <w:pPr>
        <w:rPr>
          <w:bCs/>
        </w:rPr>
      </w:pPr>
    </w:p>
    <w:p w14:paraId="53236EDF" w14:textId="77777777" w:rsidR="008F1272" w:rsidRDefault="008F1272" w:rsidP="008F1272">
      <w:pPr>
        <w:rPr>
          <w:bCs/>
        </w:rPr>
      </w:pPr>
    </w:p>
    <w:p w14:paraId="5C1E17B7" w14:textId="77777777" w:rsidR="008F1272" w:rsidRDefault="008F1272" w:rsidP="008F1272">
      <w:pPr>
        <w:rPr>
          <w:bCs/>
        </w:rPr>
      </w:pPr>
    </w:p>
    <w:p w14:paraId="2B17C628" w14:textId="77777777" w:rsidR="008F1272" w:rsidRDefault="008F1272" w:rsidP="008F1272">
      <w:pPr>
        <w:rPr>
          <w:bCs/>
        </w:rPr>
      </w:pPr>
    </w:p>
    <w:p w14:paraId="55445114" w14:textId="35E0F50B" w:rsidR="008F1272" w:rsidRDefault="008F1272" w:rsidP="008F1272">
      <w:pPr>
        <w:rPr>
          <w:bCs/>
        </w:rPr>
      </w:pPr>
    </w:p>
    <w:p w14:paraId="122565DD" w14:textId="3FC191F9" w:rsidR="008F1272" w:rsidRDefault="008F1272" w:rsidP="008F1272">
      <w:pPr>
        <w:rPr>
          <w:bCs/>
        </w:rPr>
      </w:pPr>
    </w:p>
    <w:p w14:paraId="0009CA43" w14:textId="47EB6800" w:rsidR="008F1272" w:rsidRDefault="008F1272" w:rsidP="008F1272">
      <w:pPr>
        <w:rPr>
          <w:bCs/>
        </w:rPr>
      </w:pPr>
    </w:p>
    <w:p w14:paraId="2D01B40C" w14:textId="3565075A" w:rsidR="001A58F7" w:rsidRDefault="001A58F7" w:rsidP="008F1272">
      <w:pPr>
        <w:rPr>
          <w:bCs/>
        </w:rPr>
      </w:pPr>
    </w:p>
    <w:p w14:paraId="7FD7DD1C" w14:textId="174A7E13" w:rsidR="001A58F7" w:rsidRDefault="001A58F7" w:rsidP="008F1272">
      <w:pPr>
        <w:rPr>
          <w:bCs/>
        </w:rPr>
      </w:pPr>
    </w:p>
    <w:p w14:paraId="1FD35EF8" w14:textId="77777777" w:rsidR="001A58F7" w:rsidRDefault="001A58F7" w:rsidP="008F1272">
      <w:pPr>
        <w:rPr>
          <w:bCs/>
        </w:rPr>
      </w:pPr>
    </w:p>
    <w:p w14:paraId="4B59BA92" w14:textId="4C575A75" w:rsidR="008F1272" w:rsidRDefault="008F1272" w:rsidP="008F1272">
      <w:pPr>
        <w:rPr>
          <w:bCs/>
        </w:rPr>
      </w:pPr>
    </w:p>
    <w:p w14:paraId="4E3625F3" w14:textId="0E5AC741" w:rsidR="008F1272" w:rsidRDefault="008F1272" w:rsidP="008F1272">
      <w:pPr>
        <w:rPr>
          <w:bCs/>
        </w:rPr>
      </w:pPr>
    </w:p>
    <w:p w14:paraId="4B9AB246" w14:textId="77777777" w:rsidR="008F1272" w:rsidRDefault="008F1272" w:rsidP="008F1272">
      <w:pPr>
        <w:rPr>
          <w:bCs/>
        </w:rPr>
      </w:pPr>
    </w:p>
    <w:p w14:paraId="1B093087" w14:textId="77777777" w:rsidR="008F1272" w:rsidRDefault="008F1272" w:rsidP="008F1272">
      <w:pPr>
        <w:rPr>
          <w:bCs/>
        </w:rPr>
      </w:pPr>
    </w:p>
    <w:p w14:paraId="0E86CC12" w14:textId="38E7432F" w:rsidR="008F1272" w:rsidRDefault="008F1272" w:rsidP="008F1272">
      <w:pPr>
        <w:rPr>
          <w:bCs/>
        </w:rPr>
      </w:pPr>
      <w:r w:rsidRPr="007D6E3C">
        <w:rPr>
          <w:noProof/>
        </w:rPr>
        <w:drawing>
          <wp:inline distT="0" distB="0" distL="0" distR="0" wp14:anchorId="2683B0B2" wp14:editId="63CFDE4E">
            <wp:extent cx="5461231" cy="2606722"/>
            <wp:effectExtent l="0" t="0" r="6350" b="3175"/>
            <wp:docPr id="13" name="Picture 1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line char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l="1654" t="12822" r="1698" b="549"/>
                    <a:stretch>
                      <a:fillRect/>
                    </a:stretch>
                  </pic:blipFill>
                  <pic:spPr bwMode="auto">
                    <a:xfrm>
                      <a:off x="0" y="0"/>
                      <a:ext cx="5472874" cy="2612280"/>
                    </a:xfrm>
                    <a:prstGeom prst="rect">
                      <a:avLst/>
                    </a:prstGeom>
                    <a:noFill/>
                    <a:ln>
                      <a:noFill/>
                    </a:ln>
                  </pic:spPr>
                </pic:pic>
              </a:graphicData>
            </a:graphic>
          </wp:inline>
        </w:drawing>
      </w:r>
    </w:p>
    <w:p w14:paraId="7D30716A" w14:textId="77777777" w:rsidR="008F1272" w:rsidRPr="00ED61E4"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bookmarkStart w:id="149" w:name="_Toc69358876"/>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Pr>
          <w:b/>
          <w:bCs/>
          <w:noProof/>
          <w:sz w:val="20"/>
          <w:szCs w:val="20"/>
        </w:rPr>
        <w:t>5</w:t>
      </w:r>
      <w:r w:rsidRPr="00B46190">
        <w:rPr>
          <w:b/>
          <w:bCs/>
          <w:noProof/>
          <w:sz w:val="20"/>
          <w:szCs w:val="20"/>
        </w:rPr>
        <w:fldChar w:fldCharType="end"/>
      </w:r>
      <w:r w:rsidRPr="00B46190">
        <w:rPr>
          <w:b/>
          <w:bCs/>
          <w:sz w:val="20"/>
          <w:szCs w:val="20"/>
        </w:rPr>
        <w:t xml:space="preserve">. </w:t>
      </w:r>
      <w:r w:rsidRPr="00ED61E4">
        <w:rPr>
          <w:b/>
          <w:sz w:val="20"/>
          <w:szCs w:val="20"/>
        </w:rPr>
        <w:t xml:space="preserve">Photon interaction probability within 2.54 cm and 5.08 cm thick 21% </w:t>
      </w:r>
      <w:proofErr w:type="spellStart"/>
      <w:r w:rsidRPr="00ED61E4">
        <w:rPr>
          <w:b/>
          <w:sz w:val="20"/>
          <w:szCs w:val="20"/>
        </w:rPr>
        <w:t>BiPVT</w:t>
      </w:r>
      <w:proofErr w:type="spellEnd"/>
      <w:r w:rsidRPr="00ED61E4">
        <w:rPr>
          <w:b/>
          <w:sz w:val="20"/>
          <w:szCs w:val="20"/>
        </w:rPr>
        <w:t xml:space="preserve"> at energies between 200 keV and 2 MeV.</w:t>
      </w:r>
      <w:bookmarkEnd w:id="149"/>
    </w:p>
    <w:p w14:paraId="192E9C38" w14:textId="01367692" w:rsidR="008F1272" w:rsidRDefault="008F1272">
      <w:pPr>
        <w:rPr>
          <w:bCs/>
        </w:rPr>
      </w:pPr>
      <w:r>
        <w:rPr>
          <w:bCs/>
        </w:rPr>
        <w:br w:type="page"/>
      </w:r>
    </w:p>
    <w:p w14:paraId="216F719E" w14:textId="4B66852D" w:rsidR="008F1272" w:rsidRDefault="008F1272">
      <w:pPr>
        <w:rPr>
          <w:bCs/>
        </w:rPr>
      </w:pPr>
    </w:p>
    <w:p w14:paraId="370FFF54" w14:textId="7BC311ED" w:rsidR="008F1272" w:rsidRDefault="008F1272">
      <w:pPr>
        <w:rPr>
          <w:bCs/>
        </w:rPr>
      </w:pPr>
    </w:p>
    <w:p w14:paraId="0593BE31" w14:textId="0FF4127B" w:rsidR="008F1272" w:rsidRDefault="008F1272">
      <w:pPr>
        <w:rPr>
          <w:bCs/>
        </w:rPr>
      </w:pPr>
    </w:p>
    <w:p w14:paraId="2175A066" w14:textId="389726DF" w:rsidR="008F1272" w:rsidRDefault="008F1272">
      <w:pPr>
        <w:rPr>
          <w:bCs/>
        </w:rPr>
      </w:pPr>
    </w:p>
    <w:p w14:paraId="19BB0D3C" w14:textId="0AEF0F30" w:rsidR="008F1272" w:rsidRDefault="008F1272">
      <w:pPr>
        <w:rPr>
          <w:bCs/>
        </w:rPr>
      </w:pPr>
    </w:p>
    <w:p w14:paraId="102655AB" w14:textId="29B14190" w:rsidR="001A58F7" w:rsidRDefault="001A58F7">
      <w:pPr>
        <w:rPr>
          <w:bCs/>
        </w:rPr>
      </w:pPr>
    </w:p>
    <w:p w14:paraId="102CECE2" w14:textId="26885D17" w:rsidR="001A58F7" w:rsidRDefault="001A58F7">
      <w:pPr>
        <w:rPr>
          <w:bCs/>
        </w:rPr>
      </w:pPr>
    </w:p>
    <w:p w14:paraId="2D36D3E2" w14:textId="77777777" w:rsidR="001A58F7" w:rsidRDefault="001A58F7">
      <w:pPr>
        <w:rPr>
          <w:bCs/>
        </w:rPr>
      </w:pPr>
    </w:p>
    <w:p w14:paraId="2AA6463D" w14:textId="47E16AA6" w:rsidR="008F1272" w:rsidRDefault="008F1272">
      <w:pPr>
        <w:rPr>
          <w:bCs/>
        </w:rPr>
      </w:pPr>
    </w:p>
    <w:p w14:paraId="2DC55000" w14:textId="77777777" w:rsidR="008F1272" w:rsidRDefault="008F1272">
      <w:pPr>
        <w:rPr>
          <w:bCs/>
        </w:rPr>
      </w:pPr>
    </w:p>
    <w:p w14:paraId="0A5DF6E3"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2C2BD714"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rPr>
      </w:pPr>
      <w:r w:rsidRPr="007D6E3C">
        <w:rPr>
          <w:noProof/>
        </w:rPr>
        <w:drawing>
          <wp:inline distT="0" distB="0" distL="0" distR="0" wp14:anchorId="5E15EF22" wp14:editId="6839C1EB">
            <wp:extent cx="5244232" cy="253848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l="780" t="14635" r="2992" b="1402"/>
                    <a:stretch>
                      <a:fillRect/>
                    </a:stretch>
                  </pic:blipFill>
                  <pic:spPr bwMode="auto">
                    <a:xfrm>
                      <a:off x="0" y="0"/>
                      <a:ext cx="5257200" cy="2544761"/>
                    </a:xfrm>
                    <a:prstGeom prst="rect">
                      <a:avLst/>
                    </a:prstGeom>
                    <a:noFill/>
                    <a:ln>
                      <a:noFill/>
                    </a:ln>
                  </pic:spPr>
                </pic:pic>
              </a:graphicData>
            </a:graphic>
          </wp:inline>
        </w:drawing>
      </w:r>
    </w:p>
    <w:p w14:paraId="28E6DFBA" w14:textId="48A2073A" w:rsidR="00ED61E4" w:rsidRDefault="00B46190"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bookmarkStart w:id="150" w:name="_Toc69358877"/>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 xml:space="preserve">. </w:t>
      </w:r>
      <w:r w:rsidR="00ED61E4" w:rsidRPr="00ED61E4">
        <w:rPr>
          <w:b/>
          <w:sz w:val="20"/>
          <w:szCs w:val="20"/>
        </w:rPr>
        <w:t xml:space="preserve">Photon interaction rates derived both analytically and computationally (MCNP6.2) for 400 µm of </w:t>
      </w:r>
      <w:proofErr w:type="spellStart"/>
      <w:r w:rsidR="00ED61E4" w:rsidRPr="00ED61E4">
        <w:rPr>
          <w:b/>
          <w:sz w:val="20"/>
          <w:szCs w:val="20"/>
        </w:rPr>
        <w:t>CsI</w:t>
      </w:r>
      <w:proofErr w:type="spellEnd"/>
      <w:r w:rsidR="00ED61E4" w:rsidRPr="00ED61E4">
        <w:rPr>
          <w:b/>
          <w:sz w:val="20"/>
          <w:szCs w:val="20"/>
        </w:rPr>
        <w:t>.</w:t>
      </w:r>
      <w:bookmarkEnd w:id="150"/>
    </w:p>
    <w:p w14:paraId="3C21A4A8" w14:textId="0AD13555" w:rsidR="008F1272" w:rsidRDefault="008F1272">
      <w:pPr>
        <w:rPr>
          <w:b/>
          <w:sz w:val="20"/>
          <w:szCs w:val="20"/>
        </w:rPr>
      </w:pPr>
      <w:r>
        <w:rPr>
          <w:b/>
          <w:sz w:val="20"/>
          <w:szCs w:val="20"/>
        </w:rPr>
        <w:br w:type="page"/>
      </w:r>
    </w:p>
    <w:p w14:paraId="16F7B302" w14:textId="379AFEE3"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503115EB" w14:textId="0622AED8"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7B9A391B" w14:textId="668DBA31"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662CCD87" w14:textId="5FD5AB2D"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2314D636" w14:textId="287B5972"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1F233977" w14:textId="256055E9"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7BCC90A6" w14:textId="71D63BAB"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42BC09A1" w14:textId="03057638"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0394E3EA" w14:textId="77777777"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1F06104C" w14:textId="46AC038F"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50115785" w14:textId="44576999"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687AFC14" w14:textId="512581E0"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26F45CD2" w14:textId="7777777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p>
    <w:p w14:paraId="71B6A2CF" w14:textId="77777777" w:rsidR="00ED61E4" w:rsidRP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20"/>
          <w:szCs w:val="20"/>
        </w:rPr>
      </w:pPr>
      <w:r w:rsidRPr="007D6E3C">
        <w:rPr>
          <w:noProof/>
        </w:rPr>
        <w:drawing>
          <wp:inline distT="0" distB="0" distL="0" distR="0" wp14:anchorId="004FAB04" wp14:editId="308B3019">
            <wp:extent cx="5147935" cy="2511188"/>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l="1093" t="14607" r="3596" b="1630"/>
                    <a:stretch>
                      <a:fillRect/>
                    </a:stretch>
                  </pic:blipFill>
                  <pic:spPr bwMode="auto">
                    <a:xfrm>
                      <a:off x="0" y="0"/>
                      <a:ext cx="5160481" cy="2517308"/>
                    </a:xfrm>
                    <a:prstGeom prst="rect">
                      <a:avLst/>
                    </a:prstGeom>
                    <a:noFill/>
                    <a:ln>
                      <a:noFill/>
                    </a:ln>
                  </pic:spPr>
                </pic:pic>
              </a:graphicData>
            </a:graphic>
          </wp:inline>
        </w:drawing>
      </w:r>
    </w:p>
    <w:p w14:paraId="0690E0FB" w14:textId="69A74D8A" w:rsidR="00ED61E4" w:rsidRPr="00ED61E4" w:rsidRDefault="00B46190"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bookmarkStart w:id="151" w:name="_Toc69358878"/>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7</w:t>
      </w:r>
      <w:r w:rsidRPr="00B46190">
        <w:rPr>
          <w:b/>
          <w:bCs/>
          <w:noProof/>
          <w:sz w:val="20"/>
          <w:szCs w:val="20"/>
        </w:rPr>
        <w:fldChar w:fldCharType="end"/>
      </w:r>
      <w:r w:rsidRPr="00B46190">
        <w:rPr>
          <w:b/>
          <w:bCs/>
          <w:sz w:val="20"/>
          <w:szCs w:val="20"/>
        </w:rPr>
        <w:t xml:space="preserve">. </w:t>
      </w:r>
      <w:r w:rsidR="00ED61E4" w:rsidRPr="00ED61E4">
        <w:rPr>
          <w:b/>
          <w:sz w:val="20"/>
          <w:szCs w:val="20"/>
        </w:rPr>
        <w:t xml:space="preserve">Photon interaction rates derived both analytically and computationally (MCNP6.2) for 400 µm of </w:t>
      </w:r>
      <w:proofErr w:type="spellStart"/>
      <w:r w:rsidR="00ED61E4" w:rsidRPr="00ED61E4">
        <w:rPr>
          <w:b/>
          <w:sz w:val="20"/>
          <w:szCs w:val="20"/>
        </w:rPr>
        <w:t>Gadox</w:t>
      </w:r>
      <w:proofErr w:type="spellEnd"/>
      <w:r w:rsidR="00ED61E4" w:rsidRPr="00ED61E4">
        <w:rPr>
          <w:b/>
          <w:sz w:val="20"/>
          <w:szCs w:val="20"/>
        </w:rPr>
        <w:t>.</w:t>
      </w:r>
      <w:bookmarkEnd w:id="151"/>
    </w:p>
    <w:p w14:paraId="7F13A15F"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60B1A505" w14:textId="66C10147" w:rsidR="008F1272" w:rsidRDefault="008F1272">
      <w:pPr>
        <w:rPr>
          <w:bCs/>
        </w:rPr>
      </w:pPr>
      <w:r>
        <w:rPr>
          <w:bCs/>
        </w:rPr>
        <w:br w:type="page"/>
      </w:r>
    </w:p>
    <w:p w14:paraId="155AE49A" w14:textId="5B009952"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4106D387" w14:textId="3DEDBBBC"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6447DF08" w14:textId="42CA3EBA"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63D54C38" w14:textId="08D9FAB5"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2D73969F" w14:textId="46661353"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55002E85" w14:textId="77777777"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3347D69C" w14:textId="6600F17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4D3C576B" w14:textId="1EF28102"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584BFB19" w14:textId="75ECD1F5"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193FA914" w14:textId="7777777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1A148D48"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rPr>
      </w:pPr>
      <w:r w:rsidRPr="007D6E3C">
        <w:rPr>
          <w:noProof/>
        </w:rPr>
        <w:drawing>
          <wp:inline distT="0" distB="0" distL="0" distR="0" wp14:anchorId="0A9857FA" wp14:editId="4CD1881F">
            <wp:extent cx="5417715" cy="283873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l="711" t="9779" r="1094" b="1711"/>
                    <a:stretch>
                      <a:fillRect/>
                    </a:stretch>
                  </pic:blipFill>
                  <pic:spPr bwMode="auto">
                    <a:xfrm>
                      <a:off x="0" y="0"/>
                      <a:ext cx="5429883" cy="2845110"/>
                    </a:xfrm>
                    <a:prstGeom prst="rect">
                      <a:avLst/>
                    </a:prstGeom>
                    <a:noFill/>
                    <a:ln>
                      <a:noFill/>
                    </a:ln>
                  </pic:spPr>
                </pic:pic>
              </a:graphicData>
            </a:graphic>
          </wp:inline>
        </w:drawing>
      </w:r>
    </w:p>
    <w:p w14:paraId="217CBC2E" w14:textId="0D943A46" w:rsidR="00ED61E4" w:rsidRPr="00ED61E4" w:rsidRDefault="00B46190"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bookmarkStart w:id="152" w:name="_Toc69358879"/>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8</w:t>
      </w:r>
      <w:r w:rsidRPr="00B46190">
        <w:rPr>
          <w:b/>
          <w:bCs/>
          <w:noProof/>
          <w:sz w:val="20"/>
          <w:szCs w:val="20"/>
        </w:rPr>
        <w:fldChar w:fldCharType="end"/>
      </w:r>
      <w:r w:rsidRPr="00B46190">
        <w:rPr>
          <w:b/>
          <w:bCs/>
          <w:sz w:val="20"/>
          <w:szCs w:val="20"/>
        </w:rPr>
        <w:t xml:space="preserve">. </w:t>
      </w:r>
      <w:r w:rsidR="00ED61E4" w:rsidRPr="00ED61E4">
        <w:rPr>
          <w:b/>
          <w:sz w:val="20"/>
          <w:szCs w:val="20"/>
        </w:rPr>
        <w:t xml:space="preserve">Photon interaction rates derived both analytically and computationally (MCNP6.2) for 2.54 and 5.08 cm of 21% </w:t>
      </w:r>
      <w:proofErr w:type="spellStart"/>
      <w:r w:rsidR="00ED61E4" w:rsidRPr="00ED61E4">
        <w:rPr>
          <w:b/>
          <w:sz w:val="20"/>
          <w:szCs w:val="20"/>
        </w:rPr>
        <w:t>BiPVT</w:t>
      </w:r>
      <w:proofErr w:type="spellEnd"/>
      <w:r w:rsidR="00ED61E4" w:rsidRPr="00ED61E4">
        <w:rPr>
          <w:b/>
          <w:sz w:val="20"/>
          <w:szCs w:val="20"/>
        </w:rPr>
        <w:t>.</w:t>
      </w:r>
      <w:bookmarkEnd w:id="152"/>
    </w:p>
    <w:p w14:paraId="494BECF4" w14:textId="1D5FEF7F" w:rsidR="008F1272" w:rsidRDefault="008F1272">
      <w:pPr>
        <w:rPr>
          <w:bCs/>
        </w:rPr>
      </w:pPr>
      <w:r>
        <w:rPr>
          <w:bCs/>
        </w:rPr>
        <w:br w:type="page"/>
      </w:r>
    </w:p>
    <w:p w14:paraId="047393A3" w14:textId="1D91318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6625C110" w14:textId="2B6B548F"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4F97B22A" w14:textId="099AC24A"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111C39DF" w14:textId="02E4E134"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21A03C6B" w14:textId="77777777"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467B9535" w14:textId="7777777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49500641" w14:textId="1E0CD57D"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6D66E922" w14:textId="200ABD8E"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5716C255" w14:textId="1F2A173D"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2CCA4944" w14:textId="7777777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7FE08BC4"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645ED843"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rPr>
      </w:pPr>
      <w:r w:rsidRPr="007D6E3C">
        <w:rPr>
          <w:noProof/>
        </w:rPr>
        <w:drawing>
          <wp:inline distT="0" distB="0" distL="0" distR="0" wp14:anchorId="2338F538" wp14:editId="0AFE1357">
            <wp:extent cx="5548712" cy="2893325"/>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l="565" t="9952" r="719" b="1408"/>
                    <a:stretch>
                      <a:fillRect/>
                    </a:stretch>
                  </pic:blipFill>
                  <pic:spPr bwMode="auto">
                    <a:xfrm>
                      <a:off x="0" y="0"/>
                      <a:ext cx="5561729" cy="2900113"/>
                    </a:xfrm>
                    <a:prstGeom prst="rect">
                      <a:avLst/>
                    </a:prstGeom>
                    <a:noFill/>
                    <a:ln>
                      <a:noFill/>
                    </a:ln>
                  </pic:spPr>
                </pic:pic>
              </a:graphicData>
            </a:graphic>
          </wp:inline>
        </w:drawing>
      </w:r>
    </w:p>
    <w:p w14:paraId="259B63AC" w14:textId="3D36E403" w:rsidR="00ED61E4" w:rsidRPr="00ED61E4" w:rsidRDefault="00B46190"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bookmarkStart w:id="153" w:name="_Toc69358880"/>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9</w:t>
      </w:r>
      <w:r w:rsidRPr="00B46190">
        <w:rPr>
          <w:b/>
          <w:bCs/>
          <w:noProof/>
          <w:sz w:val="20"/>
          <w:szCs w:val="20"/>
        </w:rPr>
        <w:fldChar w:fldCharType="end"/>
      </w:r>
      <w:r w:rsidRPr="00B46190">
        <w:rPr>
          <w:b/>
          <w:bCs/>
          <w:sz w:val="20"/>
          <w:szCs w:val="20"/>
        </w:rPr>
        <w:t xml:space="preserve">. </w:t>
      </w:r>
      <w:r w:rsidR="00ED61E4" w:rsidRPr="00ED61E4">
        <w:rPr>
          <w:b/>
          <w:sz w:val="20"/>
          <w:szCs w:val="20"/>
        </w:rPr>
        <w:t xml:space="preserve">Photon interaction rates derived computationally via MCNP6.2 for 1.27 to 5.08 cm of 21% </w:t>
      </w:r>
      <w:proofErr w:type="spellStart"/>
      <w:r w:rsidR="00ED61E4" w:rsidRPr="00ED61E4">
        <w:rPr>
          <w:b/>
          <w:sz w:val="20"/>
          <w:szCs w:val="20"/>
        </w:rPr>
        <w:t>BiPVT</w:t>
      </w:r>
      <w:proofErr w:type="spellEnd"/>
      <w:r w:rsidR="00ED61E4" w:rsidRPr="00ED61E4">
        <w:rPr>
          <w:b/>
          <w:sz w:val="20"/>
          <w:szCs w:val="20"/>
        </w:rPr>
        <w:t>.</w:t>
      </w:r>
      <w:bookmarkEnd w:id="153"/>
    </w:p>
    <w:p w14:paraId="554B9573" w14:textId="676981D4" w:rsidR="008F1272" w:rsidRDefault="008F1272">
      <w:pPr>
        <w:rPr>
          <w:bCs/>
        </w:rPr>
      </w:pPr>
      <w:r>
        <w:rPr>
          <w:bCs/>
        </w:rPr>
        <w:br w:type="page"/>
      </w:r>
    </w:p>
    <w:p w14:paraId="55A690D5" w14:textId="6E3DE85D"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580824CE" w14:textId="4B78D7C4"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75FA4760" w14:textId="7777777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4B654C35" w14:textId="1B3A9504"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31737127" w14:textId="34C8AF93"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12045C0B" w14:textId="4C4BC9F8"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128FFCDF" w14:textId="77777777"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17672F78" w14:textId="6C94D6E6"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25051A43" w14:textId="7777777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39E2F8AE" w14:textId="7777777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5DF34CC6"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59D53327"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rPr>
      </w:pPr>
      <w:r w:rsidRPr="007D6E3C">
        <w:rPr>
          <w:noProof/>
        </w:rPr>
        <w:drawing>
          <wp:inline distT="0" distB="0" distL="0" distR="0" wp14:anchorId="16655919" wp14:editId="50EA525B">
            <wp:extent cx="5366460" cy="2811439"/>
            <wp:effectExtent l="0" t="0" r="571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l="711" t="9779" r="809" b="1466"/>
                    <a:stretch>
                      <a:fillRect/>
                    </a:stretch>
                  </pic:blipFill>
                  <pic:spPr bwMode="auto">
                    <a:xfrm>
                      <a:off x="0" y="0"/>
                      <a:ext cx="5377173" cy="2817052"/>
                    </a:xfrm>
                    <a:prstGeom prst="rect">
                      <a:avLst/>
                    </a:prstGeom>
                    <a:noFill/>
                    <a:ln>
                      <a:noFill/>
                    </a:ln>
                  </pic:spPr>
                </pic:pic>
              </a:graphicData>
            </a:graphic>
          </wp:inline>
        </w:drawing>
      </w:r>
    </w:p>
    <w:p w14:paraId="6318363C" w14:textId="37BD6686" w:rsidR="00ED61E4" w:rsidRPr="00ED61E4" w:rsidRDefault="00B46190"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0"/>
          <w:szCs w:val="20"/>
        </w:rPr>
      </w:pPr>
      <w:bookmarkStart w:id="154" w:name="_Toc69358881"/>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10</w:t>
      </w:r>
      <w:r w:rsidRPr="00B46190">
        <w:rPr>
          <w:b/>
          <w:bCs/>
          <w:noProof/>
          <w:sz w:val="20"/>
          <w:szCs w:val="20"/>
        </w:rPr>
        <w:fldChar w:fldCharType="end"/>
      </w:r>
      <w:r w:rsidRPr="00B46190">
        <w:rPr>
          <w:b/>
          <w:bCs/>
          <w:sz w:val="20"/>
          <w:szCs w:val="20"/>
        </w:rPr>
        <w:t xml:space="preserve">. </w:t>
      </w:r>
      <w:r w:rsidR="00ED61E4" w:rsidRPr="00ED61E4">
        <w:rPr>
          <w:b/>
          <w:sz w:val="20"/>
          <w:szCs w:val="20"/>
        </w:rPr>
        <w:t>The energy-dependent interaction rates calculated from MCNP6.2 estimates of surface flux tallies and neutron counts.</w:t>
      </w:r>
      <w:bookmarkEnd w:id="154"/>
    </w:p>
    <w:p w14:paraId="32E5782F"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rPr>
      </w:pPr>
    </w:p>
    <w:p w14:paraId="4CCE5123" w14:textId="4FCD349C" w:rsidR="008F1272" w:rsidRDefault="008F1272">
      <w:pPr>
        <w:rPr>
          <w:bCs/>
        </w:rPr>
      </w:pPr>
      <w:r>
        <w:rPr>
          <w:bCs/>
        </w:rPr>
        <w:br w:type="page"/>
      </w:r>
    </w:p>
    <w:p w14:paraId="283AF244" w14:textId="3696886F" w:rsidR="008F1272" w:rsidRDefault="00D07CEE"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r>
        <w:rPr>
          <w:bCs/>
        </w:rPr>
        <w:lastRenderedPageBreak/>
        <w:t xml:space="preserve">Based on these simulated results, the rate of </w:t>
      </w:r>
      <w:r w:rsidRPr="00D07CEE">
        <w:rPr>
          <w:bCs/>
        </w:rPr>
        <w:t>neutron interaction</w:t>
      </w:r>
      <w:r>
        <w:rPr>
          <w:bCs/>
        </w:rPr>
        <w:t>s</w:t>
      </w:r>
      <w:r w:rsidRPr="00D07CEE">
        <w:rPr>
          <w:bCs/>
        </w:rPr>
        <w:t xml:space="preserve"> </w:t>
      </w:r>
      <w:r>
        <w:rPr>
          <w:bCs/>
        </w:rPr>
        <w:t xml:space="preserve">within </w:t>
      </w:r>
      <w:proofErr w:type="spellStart"/>
      <w:r w:rsidRPr="00D07CEE">
        <w:rPr>
          <w:bCs/>
        </w:rPr>
        <w:t>BiPVT</w:t>
      </w:r>
      <w:proofErr w:type="spellEnd"/>
      <w:r w:rsidRPr="00D07CEE">
        <w:rPr>
          <w:bCs/>
        </w:rPr>
        <w:t xml:space="preserve"> </w:t>
      </w:r>
      <w:r>
        <w:rPr>
          <w:bCs/>
        </w:rPr>
        <w:t>at these energies is</w:t>
      </w:r>
      <w:r w:rsidRPr="00D07CEE">
        <w:rPr>
          <w:bCs/>
        </w:rPr>
        <w:t xml:space="preserve"> expected to be </w:t>
      </w:r>
      <w:r>
        <w:rPr>
          <w:bCs/>
        </w:rPr>
        <w:t xml:space="preserve">significantly higher than those found in </w:t>
      </w:r>
      <w:proofErr w:type="spellStart"/>
      <w:r>
        <w:rPr>
          <w:bCs/>
        </w:rPr>
        <w:t>Ga</w:t>
      </w:r>
      <w:r w:rsidRPr="00D07CEE">
        <w:rPr>
          <w:bCs/>
        </w:rPr>
        <w:t>dox</w:t>
      </w:r>
      <w:proofErr w:type="spellEnd"/>
      <w:r w:rsidRPr="00D07CEE">
        <w:rPr>
          <w:bCs/>
        </w:rPr>
        <w:t xml:space="preserve"> and </w:t>
      </w:r>
      <w:proofErr w:type="spellStart"/>
      <w:r w:rsidRPr="00D07CEE">
        <w:rPr>
          <w:bCs/>
        </w:rPr>
        <w:t>CsI</w:t>
      </w:r>
      <w:proofErr w:type="spellEnd"/>
      <w:r w:rsidRPr="00D07CEE">
        <w:rPr>
          <w:bCs/>
        </w:rPr>
        <w:t>.</w:t>
      </w:r>
      <w:r>
        <w:rPr>
          <w:bCs/>
        </w:rPr>
        <w:t xml:space="preserve"> This is</w:t>
      </w:r>
      <w:r w:rsidR="00ED61E4" w:rsidRPr="00ED61E4">
        <w:rPr>
          <w:bCs/>
        </w:rPr>
        <w:t xml:space="preserve"> likely due as much to the increased thickness of materials as</w:t>
      </w:r>
      <w:r>
        <w:rPr>
          <w:bCs/>
        </w:rPr>
        <w:t xml:space="preserve"> well as the differences in its</w:t>
      </w:r>
      <w:r w:rsidR="00ED61E4" w:rsidRPr="00ED61E4">
        <w:rPr>
          <w:bCs/>
        </w:rPr>
        <w:t xml:space="preserve"> elemental composition.  Figure </w:t>
      </w:r>
      <w:r w:rsidR="00E357D0">
        <w:rPr>
          <w:bCs/>
        </w:rPr>
        <w:t>4.11</w:t>
      </w:r>
      <w:r w:rsidR="00ED61E4" w:rsidRPr="00ED61E4">
        <w:rPr>
          <w:bCs/>
        </w:rPr>
        <w:t xml:space="preserve"> provides the graphical depiction of the analytically derived neutron interaction rates across energies from 6 keV to 14.1 MeV.  Figure </w:t>
      </w:r>
      <w:r w:rsidR="00E357D0">
        <w:rPr>
          <w:bCs/>
        </w:rPr>
        <w:t>4.12</w:t>
      </w:r>
      <w:r w:rsidR="00ED61E4" w:rsidRPr="00ED61E4">
        <w:rPr>
          <w:bCs/>
        </w:rPr>
        <w:t xml:space="preserve"> provides the MCNP6.2-derived computational estimate of the same values.</w:t>
      </w:r>
      <w:r w:rsidR="008F1272" w:rsidRPr="008F1272">
        <w:rPr>
          <w:bCs/>
        </w:rPr>
        <w:t xml:space="preserve"> </w:t>
      </w:r>
      <w:r w:rsidR="008F1272" w:rsidRPr="005954F5">
        <w:rPr>
          <w:bCs/>
        </w:rPr>
        <w:t>As demonstrated previously for photons, both the analytical and computational results suggest the largest gains in neutron sensitivity occur over thicknesses between 1.27 cm and 2.54 cm.  This is true across all energies assessed herein.</w:t>
      </w:r>
    </w:p>
    <w:p w14:paraId="786CE21B" w14:textId="77777777" w:rsidR="008F1272" w:rsidRDefault="008F1272" w:rsidP="008F1272">
      <w:pPr>
        <w:pStyle w:val="Heading3"/>
      </w:pPr>
      <w:bookmarkStart w:id="155" w:name="_Toc69359037"/>
      <w:r>
        <w:t>Conclusions</w:t>
      </w:r>
      <w:bookmarkEnd w:id="155"/>
    </w:p>
    <w:p w14:paraId="042B29FC" w14:textId="6717803A"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r w:rsidRPr="005954F5">
        <w:rPr>
          <w:bCs/>
        </w:rPr>
        <w:t xml:space="preserve">Based upon the results discussed above, a thickness near one inch (2.54 cm) of 21% </w:t>
      </w:r>
      <w:proofErr w:type="spellStart"/>
      <w:r w:rsidRPr="005954F5">
        <w:rPr>
          <w:bCs/>
        </w:rPr>
        <w:t>BiPVT</w:t>
      </w:r>
      <w:proofErr w:type="spellEnd"/>
      <w:r w:rsidRPr="005954F5">
        <w:rPr>
          <w:bCs/>
        </w:rPr>
        <w:t xml:space="preserve"> appears to offer an optimal balance between neutron and photon sensitivity, while remaining relatively thin and lightweight.  In addition to the sensitivities assessed herein, the 21% </w:t>
      </w:r>
      <w:proofErr w:type="spellStart"/>
      <w:r w:rsidRPr="005954F5">
        <w:rPr>
          <w:bCs/>
        </w:rPr>
        <w:t>BiPVT</w:t>
      </w:r>
      <w:proofErr w:type="spellEnd"/>
      <w:r w:rsidRPr="005954F5">
        <w:rPr>
          <w:bCs/>
        </w:rPr>
        <w:t xml:space="preserve"> also provides other characteristics making it commensurate with traditional photon scintillators.  For example, it emits light wavelengths between 500-550nm, which corresponds to a 60-80% quantum efficiency in the spectral response of the TFT photodiodes </w:t>
      </w:r>
      <w:sdt>
        <w:sdtPr>
          <w:rPr>
            <w:bCs/>
          </w:rPr>
          <w:id w:val="-24412930"/>
          <w:citation/>
        </w:sdtPr>
        <w:sdtContent>
          <w:r>
            <w:rPr>
              <w:bCs/>
            </w:rPr>
            <w:fldChar w:fldCharType="begin"/>
          </w:r>
          <w:r>
            <w:rPr>
              <w:bCs/>
            </w:rPr>
            <w:instrText xml:space="preserve"> CITATION Wei98 \l 1033 </w:instrText>
          </w:r>
          <w:r>
            <w:rPr>
              <w:bCs/>
            </w:rPr>
            <w:fldChar w:fldCharType="separate"/>
          </w:r>
          <w:r w:rsidR="00EF78F9">
            <w:rPr>
              <w:noProof/>
            </w:rPr>
            <w:t>[45]</w:t>
          </w:r>
          <w:r>
            <w:rPr>
              <w:bCs/>
            </w:rPr>
            <w:fldChar w:fldCharType="end"/>
          </w:r>
        </w:sdtContent>
      </w:sdt>
      <w:r w:rsidRPr="005954F5">
        <w:rPr>
          <w:bCs/>
        </w:rPr>
        <w:t xml:space="preserve">.  This is comparable to both </w:t>
      </w:r>
      <w:proofErr w:type="spellStart"/>
      <w:r w:rsidRPr="005954F5">
        <w:rPr>
          <w:bCs/>
        </w:rPr>
        <w:t>Gadox</w:t>
      </w:r>
      <w:proofErr w:type="spellEnd"/>
      <w:r w:rsidRPr="005954F5">
        <w:rPr>
          <w:bCs/>
        </w:rPr>
        <w:t xml:space="preserve"> and </w:t>
      </w:r>
      <w:proofErr w:type="spellStart"/>
      <w:proofErr w:type="gramStart"/>
      <w:r w:rsidRPr="005954F5">
        <w:rPr>
          <w:bCs/>
        </w:rPr>
        <w:t>CsI</w:t>
      </w:r>
      <w:proofErr w:type="spellEnd"/>
      <w:r w:rsidRPr="005954F5">
        <w:rPr>
          <w:bCs/>
        </w:rPr>
        <w:t>(</w:t>
      </w:r>
      <w:proofErr w:type="gramEnd"/>
      <w:r w:rsidRPr="005954F5">
        <w:rPr>
          <w:bCs/>
        </w:rPr>
        <w:t xml:space="preserve">Tl), which provide primary emission peaks of ~550 nm. Consequently, the 21% </w:t>
      </w:r>
      <w:proofErr w:type="spellStart"/>
      <w:r w:rsidRPr="005954F5">
        <w:rPr>
          <w:bCs/>
        </w:rPr>
        <w:t>BiPVT</w:t>
      </w:r>
      <w:proofErr w:type="spellEnd"/>
      <w:r w:rsidRPr="005954F5">
        <w:rPr>
          <w:bCs/>
        </w:rPr>
        <w:t xml:space="preserve"> appears ideally matched for its intended purpose and is, therefore, recommended for future use over the considered alternatives.  For multiple reasons, such a material and thickness likely will provide optimal efficiency when paired with a TFT and utilized for x-ray and neutron radiography.  </w:t>
      </w:r>
    </w:p>
    <w:p w14:paraId="220B86AE" w14:textId="06F66BE9"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6B242BCA"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5B0CDF4" w14:textId="77777777" w:rsidR="008F1272" w:rsidRDefault="008F1272" w:rsidP="008F1272">
      <w:pPr>
        <w:pStyle w:val="Heading2"/>
      </w:pPr>
      <w:bookmarkStart w:id="156" w:name="_Toc420995904"/>
      <w:bookmarkStart w:id="157" w:name="_Toc422997491"/>
      <w:bookmarkStart w:id="158" w:name="_Toc427156474"/>
      <w:bookmarkStart w:id="159" w:name="_Toc69359038"/>
      <w:r>
        <w:t xml:space="preserve">Initial Radiographic Characterization of </w:t>
      </w:r>
      <w:r w:rsidRPr="005954F5">
        <w:t xml:space="preserve">a </w:t>
      </w:r>
      <w:proofErr w:type="spellStart"/>
      <w:r w:rsidRPr="005954F5">
        <w:t>BiPVT</w:t>
      </w:r>
      <w:proofErr w:type="spellEnd"/>
      <w:r w:rsidRPr="005954F5">
        <w:t xml:space="preserve"> Array</w:t>
      </w:r>
      <w:bookmarkEnd w:id="159"/>
      <w:r w:rsidRPr="005954F5">
        <w:t xml:space="preserve"> </w:t>
      </w:r>
      <w:bookmarkEnd w:id="156"/>
      <w:bookmarkEnd w:id="157"/>
      <w:bookmarkEnd w:id="158"/>
    </w:p>
    <w:p w14:paraId="4ADA074C"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956B98A" w14:textId="77777777" w:rsidR="008F1272" w:rsidRDefault="008F1272" w:rsidP="008F1272">
      <w:pPr>
        <w:pStyle w:val="Heading3"/>
      </w:pPr>
      <w:bookmarkStart w:id="160" w:name="_Toc420995905"/>
      <w:bookmarkStart w:id="161" w:name="_Toc422997492"/>
      <w:bookmarkStart w:id="162" w:name="_Toc427156475"/>
      <w:bookmarkStart w:id="163" w:name="_Toc69359039"/>
      <w:r>
        <w:t>Simulations</w:t>
      </w:r>
      <w:bookmarkEnd w:id="160"/>
      <w:bookmarkEnd w:id="161"/>
      <w:bookmarkEnd w:id="162"/>
      <w:bookmarkEnd w:id="163"/>
    </w:p>
    <w:p w14:paraId="7EFE8855" w14:textId="125108AC"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r>
        <w:t xml:space="preserve">These initial </w:t>
      </w:r>
      <w:r w:rsidRPr="00AC7E56">
        <w:t xml:space="preserve">MCNP6.2 simulations utilize rectangular TMESH3 tallies to estimate energy deposition within pixelated arrays.  For both the </w:t>
      </w:r>
      <w:proofErr w:type="spellStart"/>
      <w:r w:rsidRPr="00AC7E56">
        <w:t>BiPVT</w:t>
      </w:r>
      <w:proofErr w:type="spellEnd"/>
      <w:r w:rsidRPr="00AC7E56">
        <w:t xml:space="preserve"> and EJ</w:t>
      </w:r>
      <w:r>
        <w:t>-</w:t>
      </w:r>
      <w:r w:rsidRPr="00AC7E56">
        <w:t xml:space="preserve">200 materials, a 2×2 mm pixel face is selected due to expected scattered proton and electron pathlengths. Specifically, based on </w:t>
      </w:r>
      <w:r>
        <w:t xml:space="preserve">the continuous slowing down approximation (CSDA) model used by NIST PSTAR </w:t>
      </w:r>
      <w:sdt>
        <w:sdtPr>
          <w:id w:val="1909182377"/>
          <w:citation/>
        </w:sdtPr>
        <w:sdtContent>
          <w:r>
            <w:fldChar w:fldCharType="begin"/>
          </w:r>
          <w:r>
            <w:instrText xml:space="preserve">CITATION Nat20 \l 1033 </w:instrText>
          </w:r>
          <w:r>
            <w:fldChar w:fldCharType="separate"/>
          </w:r>
          <w:r w:rsidR="00EF78F9">
            <w:rPr>
              <w:noProof/>
            </w:rPr>
            <w:t>[46]</w:t>
          </w:r>
          <w:r>
            <w:fldChar w:fldCharType="end"/>
          </w:r>
        </w:sdtContent>
      </w:sdt>
      <w:r>
        <w:t xml:space="preserve"> </w:t>
      </w:r>
      <w:r w:rsidRPr="00AC7E56">
        <w:t>and an assumed EJ</w:t>
      </w:r>
      <w:r>
        <w:t>-</w:t>
      </w:r>
      <w:r w:rsidRPr="00AC7E56">
        <w:t>200 density of 1.0</w:t>
      </w:r>
      <w:r>
        <w:t>23</w:t>
      </w:r>
      <w:r w:rsidRPr="00AC7E56">
        <w:t xml:space="preserve"> g/cm</w:t>
      </w:r>
      <w:r w:rsidRPr="00E357D0">
        <w:rPr>
          <w:vertAlign w:val="superscript"/>
        </w:rPr>
        <w:t>3</w:t>
      </w:r>
      <w:r w:rsidRPr="00AC7E56">
        <w:t xml:space="preserve">, neutron-induced 14 MeV protons recoil &gt;2 mm.  If pixel dimensions are too small, charged particles may routinely scatter beyond pixel boundaries and deposit significant portions of their energy in adjacent pixels.  For example, protons scattered at 30° relative to the path of incident 14 MeV neutrons will depart at energies of ~10.5 MeV, which means they are expected to travel ~1.3 </w:t>
      </w:r>
      <w:r>
        <w:rPr>
          <w:bCs/>
        </w:rPr>
        <w:br w:type="page"/>
      </w:r>
      <w:r w:rsidRPr="005954F5">
        <w:rPr>
          <w:bCs/>
        </w:rPr>
        <w:lastRenderedPageBreak/>
        <w:t xml:space="preserve"> </w:t>
      </w:r>
    </w:p>
    <w:p w14:paraId="180D6F82" w14:textId="05C117F9" w:rsidR="008F1272" w:rsidRDefault="008F1272">
      <w:pPr>
        <w:rPr>
          <w:bCs/>
        </w:rPr>
      </w:pPr>
    </w:p>
    <w:p w14:paraId="3AE17FA9" w14:textId="77777777"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2F3A8852" w14:textId="6B997349" w:rsidR="00ED61E4" w:rsidRDefault="00ED61E4"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33443EB8" w14:textId="77777777"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4846446A" w14:textId="4ABB783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14FFAA6D" w14:textId="2F39E646"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5B43DAA1" w14:textId="55272C1A"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5AD3C493" w14:textId="09292129"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09E9C8A3" w14:textId="68C2C52B"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1312E60E" w14:textId="7777777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738C73B9" w14:textId="77777777" w:rsidR="00ED61E4" w:rsidRDefault="005954F5" w:rsidP="005954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rPr>
      </w:pPr>
      <w:r w:rsidRPr="007D6E3C">
        <w:rPr>
          <w:noProof/>
        </w:rPr>
        <w:drawing>
          <wp:inline distT="0" distB="0" distL="0" distR="0" wp14:anchorId="308EC7C7" wp14:editId="1F7521AB">
            <wp:extent cx="5500752" cy="2947916"/>
            <wp:effectExtent l="0" t="0" r="508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l="1559" t="2995" r="1723" b="2605"/>
                    <a:stretch>
                      <a:fillRect/>
                    </a:stretch>
                  </pic:blipFill>
                  <pic:spPr bwMode="auto">
                    <a:xfrm>
                      <a:off x="0" y="0"/>
                      <a:ext cx="5589121" cy="2995274"/>
                    </a:xfrm>
                    <a:prstGeom prst="rect">
                      <a:avLst/>
                    </a:prstGeom>
                    <a:noFill/>
                    <a:ln>
                      <a:noFill/>
                    </a:ln>
                  </pic:spPr>
                </pic:pic>
              </a:graphicData>
            </a:graphic>
          </wp:inline>
        </w:drawing>
      </w:r>
    </w:p>
    <w:p w14:paraId="6E407A6A" w14:textId="069B202F" w:rsidR="005954F5" w:rsidRPr="005954F5" w:rsidRDefault="00B46190" w:rsidP="005954F5">
      <w:pPr>
        <w:rPr>
          <w:b/>
          <w:sz w:val="20"/>
          <w:szCs w:val="20"/>
        </w:rPr>
      </w:pPr>
      <w:bookmarkStart w:id="164" w:name="_Toc69358882"/>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11</w:t>
      </w:r>
      <w:r w:rsidRPr="00B46190">
        <w:rPr>
          <w:b/>
          <w:bCs/>
          <w:noProof/>
          <w:sz w:val="20"/>
          <w:szCs w:val="20"/>
        </w:rPr>
        <w:fldChar w:fldCharType="end"/>
      </w:r>
      <w:r w:rsidRPr="00B46190">
        <w:rPr>
          <w:b/>
          <w:bCs/>
          <w:sz w:val="20"/>
          <w:szCs w:val="20"/>
        </w:rPr>
        <w:t xml:space="preserve">. </w:t>
      </w:r>
      <w:r w:rsidR="005954F5" w:rsidRPr="005954F5">
        <w:rPr>
          <w:b/>
          <w:sz w:val="20"/>
          <w:szCs w:val="20"/>
        </w:rPr>
        <w:t xml:space="preserve">Neutron interaction rates derived analytically via Equation </w:t>
      </w:r>
      <w:r w:rsidR="00E357D0">
        <w:rPr>
          <w:b/>
          <w:sz w:val="20"/>
          <w:szCs w:val="20"/>
        </w:rPr>
        <w:t>15</w:t>
      </w:r>
      <w:r w:rsidR="005954F5" w:rsidRPr="005954F5">
        <w:rPr>
          <w:b/>
          <w:sz w:val="20"/>
          <w:szCs w:val="20"/>
        </w:rPr>
        <w:t xml:space="preserve"> for 1.27 to 5.08 cm of 21% Bi-loaded PVT.</w:t>
      </w:r>
      <w:bookmarkEnd w:id="164"/>
    </w:p>
    <w:p w14:paraId="3AA5183D" w14:textId="57105BFC" w:rsidR="008F1272" w:rsidRDefault="008F1272">
      <w:pPr>
        <w:rPr>
          <w:bCs/>
        </w:rPr>
      </w:pPr>
      <w:r>
        <w:rPr>
          <w:bCs/>
        </w:rPr>
        <w:br w:type="page"/>
      </w:r>
    </w:p>
    <w:p w14:paraId="29A5B587" w14:textId="3894439F" w:rsidR="005954F5" w:rsidRDefault="005954F5"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2AF30DF8" w14:textId="496BA973"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4250901F" w14:textId="27B5CBF5"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045E2F8E" w14:textId="2C52FAE2"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066F6E98" w14:textId="38E4BF51"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3A8C6B21" w14:textId="37F6AFA0"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0DBC506A" w14:textId="77777777" w:rsidR="001A58F7" w:rsidRDefault="001A58F7"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21A8CE02" w14:textId="33B28EF9"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6423ACD0" w14:textId="47A996E8"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500F18F9" w14:textId="7777777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266A5868" w14:textId="77777777" w:rsidR="008F1272" w:rsidRDefault="008F1272"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6A9FAD01" w14:textId="77777777" w:rsidR="005954F5" w:rsidRDefault="005954F5" w:rsidP="005954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rPr>
      </w:pPr>
      <w:r w:rsidRPr="007D6E3C">
        <w:rPr>
          <w:noProof/>
        </w:rPr>
        <w:drawing>
          <wp:inline distT="0" distB="0" distL="0" distR="0" wp14:anchorId="4EF7BDDA" wp14:editId="1E081EDA">
            <wp:extent cx="5595233" cy="3220872"/>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l="755" t="9047" r="876" b="1280"/>
                    <a:stretch>
                      <a:fillRect/>
                    </a:stretch>
                  </pic:blipFill>
                  <pic:spPr bwMode="auto">
                    <a:xfrm>
                      <a:off x="0" y="0"/>
                      <a:ext cx="5604779" cy="3226367"/>
                    </a:xfrm>
                    <a:prstGeom prst="rect">
                      <a:avLst/>
                    </a:prstGeom>
                    <a:noFill/>
                    <a:ln>
                      <a:noFill/>
                    </a:ln>
                  </pic:spPr>
                </pic:pic>
              </a:graphicData>
            </a:graphic>
          </wp:inline>
        </w:drawing>
      </w:r>
    </w:p>
    <w:p w14:paraId="0ABCFF32" w14:textId="6697B9E9" w:rsidR="00ED61E4" w:rsidRPr="005954F5" w:rsidRDefault="00B46190"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0"/>
          <w:szCs w:val="20"/>
        </w:rPr>
      </w:pPr>
      <w:bookmarkStart w:id="165" w:name="_Toc69358883"/>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12</w:t>
      </w:r>
      <w:r w:rsidRPr="00B46190">
        <w:rPr>
          <w:b/>
          <w:bCs/>
          <w:noProof/>
          <w:sz w:val="20"/>
          <w:szCs w:val="20"/>
        </w:rPr>
        <w:fldChar w:fldCharType="end"/>
      </w:r>
      <w:r w:rsidRPr="00B46190">
        <w:rPr>
          <w:b/>
          <w:bCs/>
          <w:sz w:val="20"/>
          <w:szCs w:val="20"/>
        </w:rPr>
        <w:t xml:space="preserve">. </w:t>
      </w:r>
      <w:r w:rsidR="005954F5" w:rsidRPr="005954F5">
        <w:rPr>
          <w:b/>
          <w:sz w:val="20"/>
          <w:szCs w:val="20"/>
        </w:rPr>
        <w:t xml:space="preserve">Neutron interaction rates derived computationally via MCNP6.2 for 1.27 to 5.08 cm of 21% </w:t>
      </w:r>
      <w:proofErr w:type="spellStart"/>
      <w:r w:rsidR="005954F5" w:rsidRPr="005954F5">
        <w:rPr>
          <w:b/>
          <w:sz w:val="20"/>
          <w:szCs w:val="20"/>
        </w:rPr>
        <w:t>BiPVT</w:t>
      </w:r>
      <w:proofErr w:type="spellEnd"/>
      <w:r w:rsidR="005954F5" w:rsidRPr="005954F5">
        <w:rPr>
          <w:b/>
          <w:sz w:val="20"/>
          <w:szCs w:val="20"/>
        </w:rPr>
        <w:t>.</w:t>
      </w:r>
      <w:bookmarkEnd w:id="165"/>
    </w:p>
    <w:p w14:paraId="0F96CFFF" w14:textId="710585EC" w:rsidR="008F1272" w:rsidRDefault="008F1272">
      <w:pPr>
        <w:rPr>
          <w:bCs/>
        </w:rPr>
      </w:pPr>
      <w:r>
        <w:rPr>
          <w:bCs/>
        </w:rPr>
        <w:br w:type="page"/>
      </w:r>
    </w:p>
    <w:p w14:paraId="7BEFA5A4" w14:textId="77777777" w:rsidR="005954F5" w:rsidRDefault="005954F5" w:rsidP="00ED61E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61D53819" w14:textId="68E66E59" w:rsidR="00AC7E56"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AC7E56">
        <w:t>mm from the interaction site and ~0.65 mm orthogonal to the original neutron path. Therefore, protons scattered at 30° from anywhere within a pixel with a cross section &lt;1.69 mm</w:t>
      </w:r>
      <w:r w:rsidRPr="00E357D0">
        <w:rPr>
          <w:vertAlign w:val="superscript"/>
        </w:rPr>
        <w:t>2</w:t>
      </w:r>
      <w:r w:rsidRPr="00AC7E56">
        <w:t xml:space="preserve"> (1.3×1.3 mm) may likely enter an adjacent pixel.  Since TFT panels measuring light scintillations typically operate in integration mode, this effect would be expected to reduce the position and image resolution.  Based on this understanding, a pixel dimension of 2×2 mm (4 mm</w:t>
      </w:r>
      <w:r w:rsidRPr="00E357D0">
        <w:rPr>
          <w:vertAlign w:val="superscript"/>
        </w:rPr>
        <w:t>2</w:t>
      </w:r>
      <w:r w:rsidRPr="00AC7E56">
        <w:t xml:space="preserve"> pixel cross section) is selected to reduce the likelihood of secondary particles depositing energy in neighboring pixels. This dimension was used for both EJ</w:t>
      </w:r>
      <w:r w:rsidR="00E357D0">
        <w:t>-</w:t>
      </w:r>
      <w:r w:rsidRPr="00AC7E56">
        <w:t xml:space="preserve">200, as well as the </w:t>
      </w:r>
      <w:proofErr w:type="spellStart"/>
      <w:r w:rsidRPr="00AC7E56">
        <w:t>BiPVT</w:t>
      </w:r>
      <w:proofErr w:type="spellEnd"/>
      <w:r w:rsidRPr="00AC7E56">
        <w:t>, which has a density of 1.4 g/cm</w:t>
      </w:r>
      <w:r w:rsidRPr="00E357D0">
        <w:rPr>
          <w:vertAlign w:val="superscript"/>
        </w:rPr>
        <w:t>3</w:t>
      </w:r>
      <w:r w:rsidRPr="00AC7E56">
        <w:t xml:space="preserve">. All simulated arrays cover a total area of 146×146 mm, thereby producing 73×73 voxels, which corresponds to the active surface area of a commercial </w:t>
      </w:r>
      <w:proofErr w:type="spellStart"/>
      <w:r w:rsidRPr="00AC7E56">
        <w:t>Varex</w:t>
      </w:r>
      <w:proofErr w:type="spellEnd"/>
      <w:r w:rsidRPr="00AC7E56">
        <w:t xml:space="preserve"> </w:t>
      </w:r>
      <w:proofErr w:type="spellStart"/>
      <w:r w:rsidRPr="00AC7E56">
        <w:t>PaxScan</w:t>
      </w:r>
      <w:proofErr w:type="spellEnd"/>
      <w:r w:rsidRPr="00AC7E56">
        <w:t xml:space="preserve"> 1515DXT-I radiographic panel.  </w:t>
      </w:r>
    </w:p>
    <w:p w14:paraId="4BD60347" w14:textId="77777777" w:rsidR="00AC7E56"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C489FB8" w14:textId="0ABBDD25" w:rsidR="00236E6D"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AC7E56">
        <w:t>For photon computations, the arrays are exposed to three million particles from 150, 270, or 370 kV bremsstrahlung x-ray sources.  Photon energy distributions are simulated using a commercially available x-ray generator spectrum</w:t>
      </w:r>
      <w:r w:rsidR="009801DD">
        <w:t xml:space="preserve"> </w:t>
      </w:r>
      <w:sdt>
        <w:sdtPr>
          <w:id w:val="-220901500"/>
          <w:citation/>
        </w:sdtPr>
        <w:sdtContent>
          <w:r w:rsidR="009801DD">
            <w:fldChar w:fldCharType="begin"/>
          </w:r>
          <w:r w:rsidR="009801DD">
            <w:instrText xml:space="preserve">CITATION Gol \l 1033 </w:instrText>
          </w:r>
          <w:r w:rsidR="009801DD">
            <w:fldChar w:fldCharType="separate"/>
          </w:r>
          <w:r w:rsidR="00EF78F9">
            <w:rPr>
              <w:noProof/>
            </w:rPr>
            <w:t>[47]</w:t>
          </w:r>
          <w:r w:rsidR="009801DD">
            <w:fldChar w:fldCharType="end"/>
          </w:r>
        </w:sdtContent>
      </w:sdt>
      <w:r w:rsidRPr="00AC7E56">
        <w:t xml:space="preserve"> equally distributed across the arrays from a point source centered on the detector at 1000 mm</w:t>
      </w:r>
      <w:r w:rsidR="00C22BA1">
        <w:t xml:space="preserve"> distance</w:t>
      </w:r>
      <w:r w:rsidRPr="00AC7E56">
        <w:t>.  A tungsten duplex wire image quality indicator (IQI), consistent with established standards</w:t>
      </w:r>
      <w:sdt>
        <w:sdtPr>
          <w:id w:val="1859083501"/>
          <w:citation/>
        </w:sdtPr>
        <w:sdtContent>
          <w:r w:rsidR="009801DD">
            <w:fldChar w:fldCharType="begin"/>
          </w:r>
          <w:r w:rsidR="002C035C">
            <w:instrText xml:space="preserve">CITATION AST15 \m AST18 \l 1033 </w:instrText>
          </w:r>
          <w:r w:rsidR="009801DD">
            <w:fldChar w:fldCharType="separate"/>
          </w:r>
          <w:r w:rsidR="00EF78F9">
            <w:rPr>
              <w:noProof/>
            </w:rPr>
            <w:t xml:space="preserve"> [48, 49]</w:t>
          </w:r>
          <w:r w:rsidR="009801DD">
            <w:fldChar w:fldCharType="end"/>
          </w:r>
        </w:sdtContent>
      </w:sdt>
      <w:r w:rsidRPr="00AC7E56">
        <w:t xml:space="preserve">, is simulated in MCNP6.2, as shown in Figure </w:t>
      </w:r>
      <w:r w:rsidR="00E357D0">
        <w:t>4.13</w:t>
      </w:r>
      <w:r w:rsidRPr="00AC7E56">
        <w:t xml:space="preserve">.  </w:t>
      </w:r>
      <w:r w:rsidR="006A4674">
        <w:t>Within</w:t>
      </w:r>
      <w:del w:id="166" w:author="Decker, Andrew William" w:date="2021-04-14T08:59:00Z">
        <w:r w:rsidR="006A4674" w:rsidDel="002606ED">
          <w:delText xml:space="preserve"> the</w:delText>
        </w:r>
      </w:del>
      <w:r w:rsidR="006A4674">
        <w:t xml:space="preserve"> Figure</w:t>
      </w:r>
      <w:ins w:id="167" w:author="Decker, Andrew William" w:date="2021-04-14T08:59:00Z">
        <w:r w:rsidR="002606ED">
          <w:t xml:space="preserve"> 4.13</w:t>
        </w:r>
      </w:ins>
      <w:r w:rsidR="006A4674">
        <w:t xml:space="preserve">, listed distances correspond to the wire diameters and distances between the wire pairs.  </w:t>
      </w:r>
      <w:r w:rsidRPr="00AC7E56">
        <w:t xml:space="preserve">Mean free path distances for 150, 270, and 370 keV photons in tungsten are 0.33, 1.29, and 2.36 mm, respectively. </w:t>
      </w:r>
    </w:p>
    <w:p w14:paraId="49332A96" w14:textId="4AF59236"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F90BD81"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EC2B7B5" w14:textId="791A7B96"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AC7E56">
        <w:t>For 14 MeV neutron fields</w:t>
      </w:r>
      <w:r>
        <w:t>,</w:t>
      </w:r>
      <w:r w:rsidRPr="00AC7E56">
        <w:t xml:space="preserve"> duplex wires are insufficient</w:t>
      </w:r>
      <w:r>
        <w:t xml:space="preserve"> due to the low probability for interactions</w:t>
      </w:r>
      <w:r w:rsidRPr="00AC7E56">
        <w:t xml:space="preserve">, so separate IQIs for neutron measurements are simulated using both lead and polyethylene slabs.  The slabs are arranged such that the gaps between them are consistent with the spaces between the duplex wires, although all slabs are simulated with a vertical thickness of 25.4 mm from the face of the array, as shown in Figure </w:t>
      </w:r>
      <w:r>
        <w:t>4.14</w:t>
      </w:r>
      <w:r w:rsidRPr="00AC7E56">
        <w:t>.  For reference, one mean free path for a 14 MeV neutron through lead is ~56.6 mm. Since no standards exist for fast neutron radiography, this IQI was designed to replicate the duplex wire-based system used for x-rays.</w:t>
      </w:r>
    </w:p>
    <w:p w14:paraId="080434A3" w14:textId="77777777" w:rsidR="008F1272" w:rsidRDefault="008F1272" w:rsidP="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9F6F3AA" w14:textId="38358ACC" w:rsidR="008F1272" w:rsidRDefault="008F1272">
      <w:r w:rsidRPr="00AC7E56">
        <w:t>These IQI facilitate computational estimates of the modulation transfer function (MTF), which is used to determine the basic spatial resolution (</w:t>
      </w:r>
      <w:proofErr w:type="spellStart"/>
      <w:r w:rsidRPr="00AC7E56">
        <w:t>SRb</w:t>
      </w:r>
      <w:proofErr w:type="spellEnd"/>
      <w:r w:rsidRPr="00AC7E56">
        <w:t>) values for each array</w:t>
      </w:r>
      <w:r>
        <w:t>, as described below</w:t>
      </w:r>
      <w:r w:rsidRPr="00AC7E56">
        <w:t xml:space="preserve">.  For the x-ray fields, the duplex wires provide a series of line spread functions at each diameter and equivalent spacing, while the </w:t>
      </w:r>
      <w:r>
        <w:br w:type="page"/>
      </w:r>
    </w:p>
    <w:p w14:paraId="5915581B" w14:textId="4F779BDD"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AA35A15" w14:textId="27C3A794"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800AB57" w14:textId="6CB9E286"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234182E" w14:textId="13906CF6"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6B0E173" w14:textId="6AC5C893"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0AC9A66" w14:textId="38AC2395"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EDDCD84" w14:textId="77777777"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9244962" w14:textId="77777777" w:rsidR="00AC7E56" w:rsidRDefault="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020120A" w14:textId="77777777" w:rsidR="00AC7E56"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29EE3813" wp14:editId="0D364CD6">
            <wp:extent cx="4717423" cy="3578772"/>
            <wp:effectExtent l="0" t="0" r="6985" b="3175"/>
            <wp:docPr id="11" name="Picture 11" descr="A close up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33.png"/>
                    <pic:cNvPicPr/>
                  </pic:nvPicPr>
                  <pic:blipFill rotWithShape="1">
                    <a:blip r:embed="rId35"/>
                    <a:srcRect b="3203"/>
                    <a:stretch/>
                  </pic:blipFill>
                  <pic:spPr bwMode="auto">
                    <a:xfrm>
                      <a:off x="0" y="0"/>
                      <a:ext cx="4783965" cy="3629253"/>
                    </a:xfrm>
                    <a:prstGeom prst="rect">
                      <a:avLst/>
                    </a:prstGeom>
                    <a:ln>
                      <a:noFill/>
                    </a:ln>
                    <a:extLst>
                      <a:ext uri="{53640926-AAD7-44D8-BBD7-CCE9431645EC}">
                        <a14:shadowObscured xmlns:a14="http://schemas.microsoft.com/office/drawing/2010/main"/>
                      </a:ext>
                    </a:extLst>
                  </pic:spPr>
                </pic:pic>
              </a:graphicData>
            </a:graphic>
          </wp:inline>
        </w:drawing>
      </w:r>
    </w:p>
    <w:p w14:paraId="2960D084" w14:textId="48DF104B" w:rsidR="00236E6D" w:rsidRPr="008F1272" w:rsidRDefault="00B461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0"/>
          <w:szCs w:val="20"/>
        </w:rPr>
      </w:pPr>
      <w:bookmarkStart w:id="168" w:name="_Toc69358884"/>
      <w:r w:rsidRPr="008F1272">
        <w:rPr>
          <w:b/>
          <w:bCs/>
          <w:sz w:val="20"/>
          <w:szCs w:val="20"/>
        </w:rPr>
        <w:t xml:space="preserve">Figure </w:t>
      </w:r>
      <w:r w:rsidRPr="008F1272">
        <w:rPr>
          <w:b/>
          <w:bCs/>
          <w:sz w:val="20"/>
          <w:szCs w:val="20"/>
        </w:rPr>
        <w:fldChar w:fldCharType="begin"/>
      </w:r>
      <w:r w:rsidRPr="008F1272">
        <w:rPr>
          <w:b/>
          <w:bCs/>
          <w:sz w:val="20"/>
          <w:szCs w:val="20"/>
        </w:rPr>
        <w:instrText xml:space="preserve"> STYLEREF 1 \s </w:instrText>
      </w:r>
      <w:r w:rsidRPr="008F1272">
        <w:rPr>
          <w:b/>
          <w:bCs/>
          <w:sz w:val="20"/>
          <w:szCs w:val="20"/>
        </w:rPr>
        <w:fldChar w:fldCharType="separate"/>
      </w:r>
      <w:r w:rsidR="00BB0559" w:rsidRPr="008F1272">
        <w:rPr>
          <w:b/>
          <w:bCs/>
          <w:noProof/>
          <w:sz w:val="20"/>
          <w:szCs w:val="20"/>
        </w:rPr>
        <w:t>4</w:t>
      </w:r>
      <w:r w:rsidRPr="008F1272">
        <w:rPr>
          <w:b/>
          <w:bCs/>
          <w:noProof/>
          <w:sz w:val="20"/>
          <w:szCs w:val="20"/>
        </w:rPr>
        <w:fldChar w:fldCharType="end"/>
      </w:r>
      <w:r w:rsidRPr="008F1272">
        <w:rPr>
          <w:b/>
          <w:bCs/>
          <w:sz w:val="20"/>
          <w:szCs w:val="20"/>
        </w:rPr>
        <w:t>.</w:t>
      </w:r>
      <w:r w:rsidRPr="008F1272">
        <w:rPr>
          <w:b/>
          <w:bCs/>
          <w:sz w:val="20"/>
          <w:szCs w:val="20"/>
        </w:rPr>
        <w:fldChar w:fldCharType="begin"/>
      </w:r>
      <w:r w:rsidRPr="008F1272">
        <w:rPr>
          <w:b/>
          <w:bCs/>
          <w:sz w:val="20"/>
          <w:szCs w:val="20"/>
        </w:rPr>
        <w:instrText xml:space="preserve"> SEQ Figure \* ARABIC \s 1 </w:instrText>
      </w:r>
      <w:r w:rsidRPr="008F1272">
        <w:rPr>
          <w:b/>
          <w:bCs/>
          <w:sz w:val="20"/>
          <w:szCs w:val="20"/>
        </w:rPr>
        <w:fldChar w:fldCharType="separate"/>
      </w:r>
      <w:r w:rsidR="00BB0559" w:rsidRPr="008F1272">
        <w:rPr>
          <w:b/>
          <w:bCs/>
          <w:noProof/>
          <w:sz w:val="20"/>
          <w:szCs w:val="20"/>
        </w:rPr>
        <w:t>13</w:t>
      </w:r>
      <w:r w:rsidRPr="008F1272">
        <w:rPr>
          <w:b/>
          <w:bCs/>
          <w:noProof/>
          <w:sz w:val="20"/>
          <w:szCs w:val="20"/>
        </w:rPr>
        <w:fldChar w:fldCharType="end"/>
      </w:r>
      <w:r w:rsidRPr="008F1272">
        <w:rPr>
          <w:b/>
          <w:bCs/>
          <w:sz w:val="20"/>
          <w:szCs w:val="20"/>
        </w:rPr>
        <w:t xml:space="preserve">. </w:t>
      </w:r>
      <w:r w:rsidR="00AC7E56" w:rsidRPr="008F1272">
        <w:rPr>
          <w:b/>
          <w:bCs/>
          <w:sz w:val="20"/>
          <w:szCs w:val="20"/>
        </w:rPr>
        <w:t>Images of duplex wire sets, where a version provided in ASTM E2002 is on the left</w:t>
      </w:r>
      <w:r w:rsidR="002C035C" w:rsidRPr="008F1272">
        <w:rPr>
          <w:b/>
          <w:bCs/>
          <w:sz w:val="20"/>
          <w:szCs w:val="20"/>
        </w:rPr>
        <w:t xml:space="preserve"> </w:t>
      </w:r>
      <w:sdt>
        <w:sdtPr>
          <w:rPr>
            <w:b/>
            <w:bCs/>
            <w:sz w:val="20"/>
            <w:szCs w:val="20"/>
          </w:rPr>
          <w:id w:val="1974483151"/>
          <w:citation/>
        </w:sdtPr>
        <w:sdtContent>
          <w:r w:rsidR="002C035C" w:rsidRPr="00157E1D">
            <w:rPr>
              <w:b/>
              <w:bCs/>
              <w:sz w:val="20"/>
              <w:szCs w:val="20"/>
            </w:rPr>
            <w:fldChar w:fldCharType="begin"/>
          </w:r>
          <w:r w:rsidR="002C035C" w:rsidRPr="00157E1D">
            <w:rPr>
              <w:b/>
              <w:bCs/>
              <w:sz w:val="20"/>
              <w:szCs w:val="20"/>
            </w:rPr>
            <w:instrText xml:space="preserve">CITATION AST15 \l 1033 </w:instrText>
          </w:r>
          <w:r w:rsidR="002C035C" w:rsidRPr="00157E1D">
            <w:rPr>
              <w:b/>
              <w:bCs/>
              <w:sz w:val="20"/>
              <w:szCs w:val="20"/>
            </w:rPr>
            <w:fldChar w:fldCharType="separate"/>
          </w:r>
          <w:r w:rsidR="00EF78F9" w:rsidRPr="00157E1D">
            <w:rPr>
              <w:b/>
              <w:bCs/>
              <w:noProof/>
              <w:sz w:val="20"/>
              <w:szCs w:val="20"/>
            </w:rPr>
            <w:t>[48]</w:t>
          </w:r>
          <w:r w:rsidR="002C035C" w:rsidRPr="00157E1D">
            <w:rPr>
              <w:b/>
              <w:bCs/>
              <w:sz w:val="20"/>
              <w:szCs w:val="20"/>
            </w:rPr>
            <w:fldChar w:fldCharType="end"/>
          </w:r>
        </w:sdtContent>
      </w:sdt>
      <w:r w:rsidR="00AC7E56" w:rsidRPr="00157E1D">
        <w:rPr>
          <w:b/>
          <w:bCs/>
          <w:sz w:val="20"/>
          <w:szCs w:val="20"/>
        </w:rPr>
        <w:t>,</w:t>
      </w:r>
      <w:r w:rsidR="00AC7E56" w:rsidRPr="008F1272">
        <w:rPr>
          <w:b/>
          <w:bCs/>
          <w:sz w:val="20"/>
          <w:szCs w:val="20"/>
        </w:rPr>
        <w:t xml:space="preserve"> and the image on the right represents the MCNP6.2 model of tungsten duplex wires in green, polyethylene in yellow, and air in pink. This served as the IQI for all </w:t>
      </w:r>
      <w:proofErr w:type="spellStart"/>
      <w:r w:rsidR="00AC7E56" w:rsidRPr="008F1272">
        <w:rPr>
          <w:b/>
          <w:bCs/>
          <w:sz w:val="20"/>
          <w:szCs w:val="20"/>
        </w:rPr>
        <w:t>BiPVT</w:t>
      </w:r>
      <w:proofErr w:type="spellEnd"/>
      <w:r w:rsidR="00AC7E56" w:rsidRPr="008F1272">
        <w:rPr>
          <w:b/>
          <w:bCs/>
          <w:sz w:val="20"/>
          <w:szCs w:val="20"/>
        </w:rPr>
        <w:t xml:space="preserve"> and EJ</w:t>
      </w:r>
      <w:r w:rsidR="00E357D0" w:rsidRPr="008F1272">
        <w:rPr>
          <w:b/>
          <w:bCs/>
          <w:sz w:val="20"/>
          <w:szCs w:val="20"/>
        </w:rPr>
        <w:t>-</w:t>
      </w:r>
      <w:r w:rsidR="00AC7E56" w:rsidRPr="008F1272">
        <w:rPr>
          <w:b/>
          <w:bCs/>
          <w:sz w:val="20"/>
          <w:szCs w:val="20"/>
        </w:rPr>
        <w:t>200 photon image computations.</w:t>
      </w:r>
      <w:bookmarkEnd w:id="168"/>
    </w:p>
    <w:p w14:paraId="3D17F1AB" w14:textId="6F0E7D48" w:rsidR="00AC7E56"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9E92DE4" w14:textId="21924BB0" w:rsidR="008F1272" w:rsidRDefault="008F1272">
      <w:r>
        <w:br w:type="page"/>
      </w:r>
    </w:p>
    <w:p w14:paraId="046E59D6" w14:textId="3D8F50C7"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E1ABE9B" w14:textId="230F28C3"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79B7C43" w14:textId="42FACB64"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A5985E2" w14:textId="4771FEAD"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B4408F0" w14:textId="7C17D413"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92FC487" w14:textId="789350F9"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69649CE" w14:textId="0E9A4CAA"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07BCDA7" w14:textId="77777777" w:rsidR="008F1272" w:rsidRDefault="008F1272"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A9EF221" w14:textId="77777777" w:rsidR="00AC7E56"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57EA29D9" wp14:editId="4A80F3B6">
            <wp:extent cx="4132539" cy="3673366"/>
            <wp:effectExtent l="0" t="0" r="1905"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3.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298001" cy="3820443"/>
                    </a:xfrm>
                    <a:prstGeom prst="rect">
                      <a:avLst/>
                    </a:prstGeom>
                  </pic:spPr>
                </pic:pic>
              </a:graphicData>
            </a:graphic>
          </wp:inline>
        </w:drawing>
      </w:r>
    </w:p>
    <w:p w14:paraId="1EBBC0FE" w14:textId="756FBE62" w:rsidR="00AC7E56" w:rsidRPr="00AC7E56" w:rsidRDefault="00B46190"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0"/>
          <w:szCs w:val="20"/>
        </w:rPr>
      </w:pPr>
      <w:bookmarkStart w:id="169" w:name="_Toc69358885"/>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14</w:t>
      </w:r>
      <w:r w:rsidRPr="00B46190">
        <w:rPr>
          <w:b/>
          <w:bCs/>
          <w:noProof/>
          <w:sz w:val="20"/>
          <w:szCs w:val="20"/>
        </w:rPr>
        <w:fldChar w:fldCharType="end"/>
      </w:r>
      <w:r w:rsidRPr="00B46190">
        <w:rPr>
          <w:b/>
          <w:bCs/>
          <w:sz w:val="20"/>
          <w:szCs w:val="20"/>
        </w:rPr>
        <w:t xml:space="preserve">. </w:t>
      </w:r>
      <w:r w:rsidR="00AC7E56" w:rsidRPr="00AC7E56">
        <w:rPr>
          <w:b/>
          <w:bCs/>
          <w:sz w:val="20"/>
          <w:szCs w:val="20"/>
        </w:rPr>
        <w:t xml:space="preserve">An image of the IQI used for 14 MeV neutron measurements, where yellow represents either polyethylene or lead, and the MTF and </w:t>
      </w:r>
      <w:proofErr w:type="spellStart"/>
      <w:r w:rsidR="00AC7E56" w:rsidRPr="00AC7E56">
        <w:rPr>
          <w:b/>
          <w:bCs/>
          <w:sz w:val="20"/>
          <w:szCs w:val="20"/>
        </w:rPr>
        <w:t>SRb</w:t>
      </w:r>
      <w:proofErr w:type="spellEnd"/>
      <w:r w:rsidR="00AC7E56" w:rsidRPr="00AC7E56">
        <w:rPr>
          <w:b/>
          <w:bCs/>
          <w:sz w:val="20"/>
          <w:szCs w:val="20"/>
        </w:rPr>
        <w:t xml:space="preserve"> values are determined from contrast fluctuations computed using decreasing gap widths between the shielding material, which are consistent with established duplex wire IQI diameters.</w:t>
      </w:r>
      <w:bookmarkEnd w:id="169"/>
      <w:r w:rsidR="00AC7E56" w:rsidRPr="00AC7E56">
        <w:rPr>
          <w:b/>
          <w:bCs/>
          <w:sz w:val="20"/>
          <w:szCs w:val="20"/>
        </w:rPr>
        <w:t xml:space="preserve">  </w:t>
      </w:r>
    </w:p>
    <w:p w14:paraId="23E7A46C" w14:textId="77777777" w:rsidR="00AC7E56"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55EB838" w14:textId="77777777" w:rsidR="008F1272" w:rsidRDefault="008F1272">
      <w:r>
        <w:br w:type="page"/>
      </w:r>
    </w:p>
    <w:p w14:paraId="089B760A" w14:textId="5B67F6FC" w:rsidR="00AC7E56"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AC7E56">
        <w:lastRenderedPageBreak/>
        <w:t xml:space="preserve">lead and poly slabs used in the neutron computations provide edge spread functions.  </w:t>
      </w:r>
      <w:r w:rsidR="006C5AFD">
        <w:t xml:space="preserve">Of course, these simulations fail to account for image noise, which is a limiting factor for flat panel radiography.  </w:t>
      </w:r>
      <w:r w:rsidRPr="00AC7E56">
        <w:t>The MTF is plotted as the normalized average modulation recorded between the duplex wires versus their thickness in line pairs per mm (</w:t>
      </w:r>
      <w:proofErr w:type="spellStart"/>
      <w:r w:rsidRPr="00AC7E56">
        <w:t>lp</w:t>
      </w:r>
      <w:proofErr w:type="spellEnd"/>
      <w:r w:rsidRPr="00AC7E56">
        <w:t xml:space="preserve">/mm).  </w:t>
      </w:r>
      <w:r w:rsidR="00C10DC7">
        <w:t xml:space="preserve">The </w:t>
      </w:r>
      <w:r w:rsidRPr="00AC7E56">
        <w:t xml:space="preserve">MTF provides a means to quantifiably evaluate spatial resolution and object contrast for an imaging system </w:t>
      </w:r>
      <w:sdt>
        <w:sdtPr>
          <w:id w:val="-679196079"/>
          <w:citation/>
        </w:sdtPr>
        <w:sdtContent>
          <w:r w:rsidR="002C035C">
            <w:fldChar w:fldCharType="begin"/>
          </w:r>
          <w:r w:rsidR="002C035C">
            <w:instrText xml:space="preserve"> CITATION Che12 \l 1033 </w:instrText>
          </w:r>
          <w:r w:rsidR="002C035C">
            <w:fldChar w:fldCharType="separate"/>
          </w:r>
          <w:r w:rsidR="00EF78F9">
            <w:rPr>
              <w:noProof/>
            </w:rPr>
            <w:t>[50]</w:t>
          </w:r>
          <w:r w:rsidR="002C035C">
            <w:fldChar w:fldCharType="end"/>
          </w:r>
        </w:sdtContent>
      </w:sdt>
      <w:r w:rsidRPr="00AC7E56">
        <w:t>.  Modulation, M, is typically defined as</w:t>
      </w:r>
    </w:p>
    <w:p w14:paraId="4F0C16F4" w14:textId="77777777" w:rsidR="00AC7E56"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DD966C2" w14:textId="453DF381" w:rsidR="00AC7E56" w:rsidRPr="003F3DEB" w:rsidRDefault="00AC7E56" w:rsidP="00642637">
      <w:pPr>
        <w:spacing w:after="160" w:line="259" w:lineRule="auto"/>
        <w:ind w:left="720" w:firstLine="720"/>
        <w:jc w:val="center"/>
      </w:pPr>
      <m:oMath>
        <m:r>
          <w:rPr>
            <w:rFonts w:ascii="Cambria Math" w:hAnsi="Cambria Math"/>
          </w:rPr>
          <m:t>M=</m:t>
        </m:r>
        <m:f>
          <m:fPr>
            <m:ctrlPr>
              <w:rPr>
                <w:rFonts w:ascii="Cambria Math" w:hAnsi="Cambria Math"/>
                <w:i/>
              </w:rPr>
            </m:ctrlPr>
          </m:fPr>
          <m:num>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min</m:t>
                </m:r>
              </m:sub>
            </m:sSub>
          </m:num>
          <m:den>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min</m:t>
                </m:r>
              </m:sub>
            </m:sSub>
          </m:den>
        </m:f>
      </m:oMath>
      <w:r>
        <w:t>,</w:t>
      </w:r>
      <w:r>
        <w:tab/>
      </w:r>
      <w:r>
        <w:tab/>
      </w:r>
      <w:r w:rsidRPr="003F3DEB">
        <w:t>(</w:t>
      </w:r>
      <w:r w:rsidR="00E357D0">
        <w:t>1</w:t>
      </w:r>
      <w:r w:rsidR="00EB3938">
        <w:t>6</w:t>
      </w:r>
      <w:r w:rsidRPr="003F3DEB">
        <w:t>)</w:t>
      </w:r>
    </w:p>
    <w:p w14:paraId="3847EB55" w14:textId="3B1CF9D2" w:rsidR="00AC7E56" w:rsidRDefault="00AC7E56" w:rsidP="00AC7E56">
      <w:pPr>
        <w:spacing w:after="160" w:line="259" w:lineRule="auto"/>
        <w:jc w:val="both"/>
      </w:pPr>
      <w:r w:rsidRPr="003F3DEB">
        <w:t xml:space="preserve">where </w:t>
      </w:r>
      <w:r w:rsidRPr="00AD71B7">
        <w:rPr>
          <w:i/>
        </w:rPr>
        <w:t>I</w:t>
      </w:r>
      <w:r w:rsidRPr="00AD71B7">
        <w:rPr>
          <w:i/>
          <w:vertAlign w:val="subscript"/>
        </w:rPr>
        <w:t>max</w:t>
      </w:r>
      <w:r w:rsidRPr="003F3DEB">
        <w:t xml:space="preserve"> and </w:t>
      </w:r>
      <w:proofErr w:type="spellStart"/>
      <w:r w:rsidRPr="00AD71B7">
        <w:rPr>
          <w:i/>
        </w:rPr>
        <w:t>I</w:t>
      </w:r>
      <w:r w:rsidRPr="00AD71B7">
        <w:rPr>
          <w:i/>
          <w:vertAlign w:val="subscript"/>
        </w:rPr>
        <w:t>mi</w:t>
      </w:r>
      <w:r w:rsidRPr="003F3DEB">
        <w:rPr>
          <w:vertAlign w:val="subscript"/>
        </w:rPr>
        <w:t>n</w:t>
      </w:r>
      <w:proofErr w:type="spellEnd"/>
      <w:r w:rsidRPr="003F3DEB">
        <w:t xml:space="preserve"> represent maximum and minimum pixel intensities for imaged features.  ASTM standards require the IQI for radiography to be angled between 2°-5° from the pixel column line </w:t>
      </w:r>
      <w:sdt>
        <w:sdtPr>
          <w:id w:val="829327776"/>
          <w:citation/>
        </w:sdtPr>
        <w:sdtContent>
          <w:r w:rsidR="002C035C">
            <w:fldChar w:fldCharType="begin"/>
          </w:r>
          <w:r w:rsidR="002C035C">
            <w:instrText xml:space="preserve"> CITATION AST18 \l 1033 </w:instrText>
          </w:r>
          <w:r w:rsidR="002C035C">
            <w:fldChar w:fldCharType="separate"/>
          </w:r>
          <w:r w:rsidR="00EF78F9">
            <w:rPr>
              <w:noProof/>
            </w:rPr>
            <w:t>[49]</w:t>
          </w:r>
          <w:r w:rsidR="002C035C">
            <w:fldChar w:fldCharType="end"/>
          </w:r>
        </w:sdtContent>
      </w:sdt>
      <w:r w:rsidRPr="003F3DEB">
        <w:t xml:space="preserve">, so the simulated IQIs are offset at an angle of 3.5°. After the MTF is acquired, </w:t>
      </w:r>
      <w:proofErr w:type="spellStart"/>
      <w:r w:rsidRPr="003F3DEB">
        <w:t>SRb</w:t>
      </w:r>
      <w:proofErr w:type="spellEnd"/>
      <w:r w:rsidRPr="003F3DEB">
        <w:t xml:space="preserve"> values are determined using the </w:t>
      </w:r>
      <w:proofErr w:type="gramStart"/>
      <w:r w:rsidRPr="003F3DEB">
        <w:t>equation</w:t>
      </w:r>
      <w:proofErr w:type="gramEnd"/>
      <w:r w:rsidRPr="003F3DEB">
        <w:t xml:space="preserve"> </w:t>
      </w:r>
    </w:p>
    <w:p w14:paraId="3A1BE0F7" w14:textId="724A7081" w:rsidR="00AC7E56" w:rsidRPr="003F3DEB" w:rsidRDefault="00AC7E56" w:rsidP="00642637">
      <w:pPr>
        <w:spacing w:after="160" w:line="259" w:lineRule="auto"/>
        <w:ind w:firstLine="720"/>
        <w:jc w:val="center"/>
      </w:pPr>
      <m:oMath>
        <m:r>
          <w:rPr>
            <w:rFonts w:ascii="Cambria Math" w:hAnsi="Cambria Math"/>
          </w:rPr>
          <m:t>SRb=</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-20)</m:t>
            </m:r>
          </m:num>
          <m:den>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den>
        </m:f>
      </m:oMath>
      <w:r w:rsidRPr="003F3DEB">
        <w:t>,</w:t>
      </w:r>
      <w:r>
        <w:tab/>
      </w:r>
      <w:r>
        <w:tab/>
      </w:r>
      <w:r w:rsidRPr="003F3DEB">
        <w:t>(</w:t>
      </w:r>
      <w:r w:rsidR="00E357D0">
        <w:t>1</w:t>
      </w:r>
      <w:r w:rsidR="00EB3938">
        <w:t>7</w:t>
      </w:r>
      <w:r w:rsidRPr="003F3DEB">
        <w:t>)</w:t>
      </w:r>
    </w:p>
    <w:p w14:paraId="5A922956" w14:textId="4E868F94" w:rsidR="00AC7E56" w:rsidRDefault="00AC7E56" w:rsidP="00AC7E56">
      <w:pPr>
        <w:spacing w:after="160" w:line="259" w:lineRule="auto"/>
        <w:jc w:val="both"/>
      </w:pPr>
      <w:r w:rsidRPr="003F3DEB">
        <w:t xml:space="preserve">where </w:t>
      </w:r>
      <w:r w:rsidRPr="00AD71B7">
        <w:rPr>
          <w:i/>
        </w:rPr>
        <w:t>D</w:t>
      </w:r>
      <w:r w:rsidRPr="00AD71B7">
        <w:rPr>
          <w:i/>
          <w:vertAlign w:val="subscript"/>
        </w:rPr>
        <w:t>1</w:t>
      </w:r>
      <w:r w:rsidRPr="003F3DEB">
        <w:t xml:space="preserve"> is the diameter of the smallest wire pair with &gt;20% resolution of the space between the two wires, </w:t>
      </w:r>
      <w:r w:rsidRPr="00AD71B7">
        <w:rPr>
          <w:i/>
        </w:rPr>
        <w:t>D</w:t>
      </w:r>
      <w:r w:rsidRPr="00AD71B7">
        <w:rPr>
          <w:i/>
          <w:vertAlign w:val="subscript"/>
        </w:rPr>
        <w:t>2</w:t>
      </w:r>
      <w:r w:rsidRPr="003F3DEB">
        <w:t xml:space="preserve"> is the diameter of the largest wire pair with &lt;20% resolution of the gap, and </w:t>
      </w:r>
      <w:r w:rsidRPr="00AD71B7">
        <w:rPr>
          <w:i/>
        </w:rPr>
        <w:t>R</w:t>
      </w:r>
      <w:r w:rsidRPr="00AD71B7">
        <w:rPr>
          <w:i/>
          <w:vertAlign w:val="subscript"/>
        </w:rPr>
        <w:t>1</w:t>
      </w:r>
      <w:r w:rsidRPr="003F3DEB">
        <w:t xml:space="preserve"> and </w:t>
      </w:r>
      <w:r w:rsidRPr="00AD71B7">
        <w:rPr>
          <w:i/>
        </w:rPr>
        <w:t>R</w:t>
      </w:r>
      <w:r w:rsidRPr="00AD71B7">
        <w:rPr>
          <w:i/>
          <w:vertAlign w:val="subscript"/>
        </w:rPr>
        <w:t>2</w:t>
      </w:r>
      <w:r w:rsidRPr="003F3DEB">
        <w:t xml:space="preserve"> are the modulation values corresponding to the two wire pairs </w:t>
      </w:r>
      <w:sdt>
        <w:sdtPr>
          <w:id w:val="-1701542601"/>
          <w:citation/>
        </w:sdtPr>
        <w:sdtContent>
          <w:r w:rsidR="002C035C">
            <w:fldChar w:fldCharType="begin"/>
          </w:r>
          <w:r w:rsidR="002C035C">
            <w:instrText xml:space="preserve"> CITATION AST14 \l 1033 </w:instrText>
          </w:r>
          <w:r w:rsidR="002C035C">
            <w:fldChar w:fldCharType="separate"/>
          </w:r>
          <w:r w:rsidR="00EF78F9">
            <w:rPr>
              <w:noProof/>
            </w:rPr>
            <w:t>[51]</w:t>
          </w:r>
          <w:r w:rsidR="002C035C">
            <w:fldChar w:fldCharType="end"/>
          </w:r>
        </w:sdtContent>
      </w:sdt>
      <w:r w:rsidRPr="003F3DEB">
        <w:t xml:space="preserve">.  </w:t>
      </w:r>
      <w:proofErr w:type="spellStart"/>
      <w:r w:rsidRPr="003F3DEB">
        <w:t>SRb</w:t>
      </w:r>
      <w:proofErr w:type="spellEnd"/>
      <w:r w:rsidRPr="003F3DEB">
        <w:t xml:space="preserve"> is calculated from the linear interpolation of the wire pair thicknesses, using the smallest wire pair with a recorded dip in modulation between the wires of &gt;20%.  In this way, Equation </w:t>
      </w:r>
      <w:r w:rsidR="00E357D0">
        <w:t>17</w:t>
      </w:r>
      <w:r w:rsidRPr="003F3DEB">
        <w:t xml:space="preserve"> quantifies the degree to which an array distinguishes between image intensities for closely spaced points as an ideal detector, and calculations of </w:t>
      </w:r>
      <w:proofErr w:type="spellStart"/>
      <w:r w:rsidRPr="003F3DEB">
        <w:t>SRb</w:t>
      </w:r>
      <w:proofErr w:type="spellEnd"/>
      <w:r w:rsidRPr="003F3DEB">
        <w:t xml:space="preserve"> have an associated error of ±5%</w:t>
      </w:r>
      <w:r w:rsidR="006C5AFD">
        <w:t xml:space="preserve"> </w:t>
      </w:r>
      <w:sdt>
        <w:sdtPr>
          <w:id w:val="2068384516"/>
          <w:citation/>
        </w:sdtPr>
        <w:sdtContent>
          <w:r w:rsidR="002C035C">
            <w:fldChar w:fldCharType="begin"/>
          </w:r>
          <w:r w:rsidR="002C035C">
            <w:instrText xml:space="preserve">CITATION Zem18 \l 1033 </w:instrText>
          </w:r>
          <w:r w:rsidR="002C035C">
            <w:fldChar w:fldCharType="separate"/>
          </w:r>
          <w:r w:rsidR="00EF78F9">
            <w:rPr>
              <w:noProof/>
            </w:rPr>
            <w:t>[52]</w:t>
          </w:r>
          <w:r w:rsidR="002C035C">
            <w:fldChar w:fldCharType="end"/>
          </w:r>
        </w:sdtContent>
      </w:sdt>
      <w:r w:rsidRPr="003F3DEB">
        <w:t xml:space="preserve">.  However, </w:t>
      </w:r>
      <w:proofErr w:type="spellStart"/>
      <w:r w:rsidRPr="003F3DEB">
        <w:t>SRb</w:t>
      </w:r>
      <w:proofErr w:type="spellEnd"/>
      <w:r w:rsidRPr="003F3DEB">
        <w:t xml:space="preserve"> is based on normalized modulation values that, for the purpose of direct comparisons, intentionally exclude energy, geometric, and material-dependent particle interaction efficiencies, which directly contribute to material light yields.  </w:t>
      </w:r>
    </w:p>
    <w:p w14:paraId="3448BEA1" w14:textId="77777777" w:rsidR="003D63DF" w:rsidRDefault="00AC7E56" w:rsidP="009C156B">
      <w:pPr>
        <w:pStyle w:val="Heading3"/>
      </w:pPr>
      <w:bookmarkStart w:id="170" w:name="_Toc420995906"/>
      <w:bookmarkStart w:id="171" w:name="_Toc422997493"/>
      <w:bookmarkStart w:id="172" w:name="_Toc427156476"/>
      <w:bookmarkStart w:id="173" w:name="_Hlk51332456"/>
      <w:bookmarkStart w:id="174" w:name="_Toc69359040"/>
      <w:r>
        <w:t>Results</w:t>
      </w:r>
      <w:bookmarkEnd w:id="170"/>
      <w:bookmarkEnd w:id="171"/>
      <w:bookmarkEnd w:id="172"/>
      <w:bookmarkEnd w:id="174"/>
    </w:p>
    <w:bookmarkEnd w:id="173"/>
    <w:p w14:paraId="65C60007" w14:textId="139D1C09" w:rsidR="00AC7E56"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AC7E56">
        <w:t xml:space="preserve">MCNP6.2 TMESH computations produced simulated radiographic images for both the </w:t>
      </w:r>
      <w:proofErr w:type="spellStart"/>
      <w:r w:rsidRPr="00AC7E56">
        <w:t>BiPVT</w:t>
      </w:r>
      <w:proofErr w:type="spellEnd"/>
      <w:r w:rsidRPr="00AC7E56">
        <w:t xml:space="preserve"> and EJ</w:t>
      </w:r>
      <w:r w:rsidR="00E357D0">
        <w:t>-</w:t>
      </w:r>
      <w:r w:rsidRPr="00AC7E56">
        <w:t xml:space="preserve">200 voxelated arrays at thicknesses of 10, 15, 20, and 25 mm.  These images were analyzed using the MATLAB Image Processing Toolbox (v10.3) and the ImageJ Image Processing and Analysis in Java (v1.52a) software.  Pixel intensity values were assigned using MCNP6.2 estimates of total energy deposition, and the predicted differences per pixel were clearly discernable in the generated images when exposed to simulated x-ray and neutron fields, as shown in Figures </w:t>
      </w:r>
      <w:r w:rsidR="00E357D0">
        <w:t>4.1</w:t>
      </w:r>
      <w:r w:rsidR="00B745D2">
        <w:t>5</w:t>
      </w:r>
      <w:r w:rsidR="00E357D0">
        <w:t xml:space="preserve"> and 4.1</w:t>
      </w:r>
      <w:r w:rsidR="00B745D2">
        <w:t>6</w:t>
      </w:r>
      <w:r w:rsidRPr="00AC7E56">
        <w:t xml:space="preserve">, respectively.    </w:t>
      </w:r>
    </w:p>
    <w:p w14:paraId="77FBE8B4" w14:textId="24641088" w:rsidR="008F1272" w:rsidRDefault="008F1272">
      <w:r>
        <w:br w:type="page"/>
      </w:r>
    </w:p>
    <w:p w14:paraId="2DDAF78A" w14:textId="44574392" w:rsidR="00AC7E56" w:rsidRDefault="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2C81B18" w14:textId="31C44681" w:rsidR="008F1272" w:rsidRDefault="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1D19416" w14:textId="7427EA7D" w:rsidR="008F1272" w:rsidRDefault="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A5BC123" w14:textId="6D0D1BC7" w:rsidR="000659D8" w:rsidRDefault="000659D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AEF86BF" w14:textId="42112521" w:rsidR="000659D8" w:rsidRDefault="000659D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6CA315D" w14:textId="35D4967A" w:rsidR="000659D8" w:rsidRDefault="000659D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79D8A0E" w14:textId="77777777" w:rsidR="000659D8" w:rsidRDefault="000659D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8C3E8C7" w14:textId="4EC5E3F2" w:rsidR="008F1272" w:rsidRDefault="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8C6A9F6" w14:textId="1872FD30" w:rsidR="008F1272" w:rsidRDefault="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E67E478" w14:textId="42B494C1" w:rsidR="008F1272" w:rsidRDefault="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4BB7CB1" w14:textId="47AB5E34" w:rsidR="008F1272" w:rsidRDefault="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449CACF" w14:textId="77777777" w:rsidR="008F1272" w:rsidRDefault="008F127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61B2B44" w14:textId="77777777" w:rsidR="00AC7E56"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bCs/>
          <w:noProof/>
        </w:rPr>
        <w:drawing>
          <wp:inline distT="0" distB="0" distL="0" distR="0" wp14:anchorId="384CC5C6" wp14:editId="13E1AF3E">
            <wp:extent cx="2620370" cy="2050679"/>
            <wp:effectExtent l="0" t="0" r="8890" b="6985"/>
            <wp:docPr id="17" name="Picture 17"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10_150.tif"/>
                    <pic:cNvPicPr/>
                  </pic:nvPicPr>
                  <pic:blipFill rotWithShape="1">
                    <a:blip r:embed="rId37"/>
                    <a:srcRect l="7619" t="5714" r="7381" b="6032"/>
                    <a:stretch/>
                  </pic:blipFill>
                  <pic:spPr bwMode="auto">
                    <a:xfrm>
                      <a:off x="0" y="0"/>
                      <a:ext cx="2620370" cy="2050679"/>
                    </a:xfrm>
                    <a:prstGeom prst="rect">
                      <a:avLst/>
                    </a:prstGeom>
                    <a:ln>
                      <a:noFill/>
                    </a:ln>
                    <a:extLst>
                      <a:ext uri="{53640926-AAD7-44D8-BBD7-CCE9431645EC}">
                        <a14:shadowObscured xmlns:a14="http://schemas.microsoft.com/office/drawing/2010/main"/>
                      </a:ext>
                    </a:extLst>
                  </pic:spPr>
                </pic:pic>
              </a:graphicData>
            </a:graphic>
          </wp:inline>
        </w:drawing>
      </w:r>
      <w:r>
        <w:rPr>
          <w:bCs/>
          <w:noProof/>
        </w:rPr>
        <w:drawing>
          <wp:inline distT="0" distB="0" distL="0" distR="0" wp14:anchorId="23D92ED9" wp14:editId="2E50FDDE">
            <wp:extent cx="2814728" cy="2176539"/>
            <wp:effectExtent l="0" t="0" r="5080" b="0"/>
            <wp:docPr id="19" name="Picture 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J10_150.tif"/>
                    <pic:cNvPicPr/>
                  </pic:nvPicPr>
                  <pic:blipFill rotWithShape="1">
                    <a:blip r:embed="rId38"/>
                    <a:srcRect l="7703" t="1934" r="6209" b="5278"/>
                    <a:stretch/>
                  </pic:blipFill>
                  <pic:spPr bwMode="auto">
                    <a:xfrm>
                      <a:off x="0" y="0"/>
                      <a:ext cx="2954409" cy="2284550"/>
                    </a:xfrm>
                    <a:prstGeom prst="rect">
                      <a:avLst/>
                    </a:prstGeom>
                    <a:ln>
                      <a:noFill/>
                    </a:ln>
                    <a:extLst>
                      <a:ext uri="{53640926-AAD7-44D8-BBD7-CCE9431645EC}">
                        <a14:shadowObscured xmlns:a14="http://schemas.microsoft.com/office/drawing/2010/main"/>
                      </a:ext>
                    </a:extLst>
                  </pic:spPr>
                </pic:pic>
              </a:graphicData>
            </a:graphic>
          </wp:inline>
        </w:drawing>
      </w:r>
    </w:p>
    <w:p w14:paraId="2B579C82" w14:textId="416D999B" w:rsidR="008F1272" w:rsidRDefault="00B46190" w:rsidP="00AC7E56">
      <w:pPr>
        <w:spacing w:after="160" w:line="259" w:lineRule="auto"/>
        <w:jc w:val="both"/>
        <w:rPr>
          <w:b/>
          <w:bCs/>
          <w:sz w:val="20"/>
          <w:szCs w:val="20"/>
        </w:rPr>
      </w:pPr>
      <w:bookmarkStart w:id="175" w:name="_Toc69358886"/>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15</w:t>
      </w:r>
      <w:r w:rsidRPr="00B46190">
        <w:rPr>
          <w:b/>
          <w:bCs/>
          <w:noProof/>
          <w:sz w:val="20"/>
          <w:szCs w:val="20"/>
        </w:rPr>
        <w:fldChar w:fldCharType="end"/>
      </w:r>
      <w:r w:rsidRPr="00B46190">
        <w:rPr>
          <w:b/>
          <w:bCs/>
          <w:sz w:val="20"/>
          <w:szCs w:val="20"/>
        </w:rPr>
        <w:t xml:space="preserve">. </w:t>
      </w:r>
      <w:r w:rsidR="00AC7E56" w:rsidRPr="00AC7E56">
        <w:rPr>
          <w:b/>
          <w:bCs/>
          <w:sz w:val="20"/>
          <w:szCs w:val="20"/>
        </w:rPr>
        <w:t xml:space="preserve">Comparison of the MCNP6.2-generated </w:t>
      </w:r>
      <w:proofErr w:type="spellStart"/>
      <w:r w:rsidR="00AC7E56" w:rsidRPr="00AC7E56">
        <w:rPr>
          <w:b/>
          <w:bCs/>
          <w:sz w:val="20"/>
          <w:szCs w:val="20"/>
        </w:rPr>
        <w:t>BiPVT</w:t>
      </w:r>
      <w:proofErr w:type="spellEnd"/>
      <w:r w:rsidR="00AC7E56" w:rsidRPr="00AC7E56">
        <w:rPr>
          <w:b/>
          <w:bCs/>
          <w:sz w:val="20"/>
          <w:szCs w:val="20"/>
        </w:rPr>
        <w:t xml:space="preserve"> and EJ</w:t>
      </w:r>
      <w:r w:rsidR="00E357D0">
        <w:rPr>
          <w:b/>
          <w:bCs/>
          <w:sz w:val="20"/>
          <w:szCs w:val="20"/>
        </w:rPr>
        <w:t>-</w:t>
      </w:r>
      <w:r w:rsidR="00AC7E56" w:rsidRPr="00AC7E56">
        <w:rPr>
          <w:b/>
          <w:bCs/>
          <w:sz w:val="20"/>
          <w:szCs w:val="20"/>
        </w:rPr>
        <w:t xml:space="preserve">200 radiographs of the duplex wire IQI when exposed to 150 </w:t>
      </w:r>
      <w:proofErr w:type="spellStart"/>
      <w:r w:rsidR="00AC7E56" w:rsidRPr="00AC7E56">
        <w:rPr>
          <w:b/>
          <w:bCs/>
          <w:sz w:val="20"/>
          <w:szCs w:val="20"/>
        </w:rPr>
        <w:t>kV</w:t>
      </w:r>
      <w:r w:rsidR="00586DF9">
        <w:rPr>
          <w:b/>
          <w:bCs/>
          <w:sz w:val="20"/>
          <w:szCs w:val="20"/>
        </w:rPr>
        <w:t>p</w:t>
      </w:r>
      <w:proofErr w:type="spellEnd"/>
      <w:r w:rsidR="00AC7E56" w:rsidRPr="00AC7E56">
        <w:rPr>
          <w:b/>
          <w:bCs/>
          <w:sz w:val="20"/>
          <w:szCs w:val="20"/>
        </w:rPr>
        <w:t xml:space="preserve"> x-rays at an array thickness of 10 mm.  The </w:t>
      </w:r>
      <w:proofErr w:type="spellStart"/>
      <w:r w:rsidR="00AC7E56" w:rsidRPr="00AC7E56">
        <w:rPr>
          <w:b/>
          <w:bCs/>
          <w:sz w:val="20"/>
          <w:szCs w:val="20"/>
        </w:rPr>
        <w:t>BiPVT</w:t>
      </w:r>
      <w:proofErr w:type="spellEnd"/>
      <w:r w:rsidR="00AC7E56" w:rsidRPr="00AC7E56">
        <w:rPr>
          <w:b/>
          <w:bCs/>
          <w:sz w:val="20"/>
          <w:szCs w:val="20"/>
        </w:rPr>
        <w:t xml:space="preserve"> image is on the left, while the EJ</w:t>
      </w:r>
      <w:r w:rsidR="00E357D0">
        <w:rPr>
          <w:b/>
          <w:bCs/>
          <w:sz w:val="20"/>
          <w:szCs w:val="20"/>
        </w:rPr>
        <w:t>-</w:t>
      </w:r>
      <w:r w:rsidR="00AC7E56" w:rsidRPr="00AC7E56">
        <w:rPr>
          <w:b/>
          <w:bCs/>
          <w:sz w:val="20"/>
          <w:szCs w:val="20"/>
        </w:rPr>
        <w:t>200 image is on the right.  All axes refer to pixel number within the arrays.</w:t>
      </w:r>
      <w:bookmarkEnd w:id="175"/>
      <w:r w:rsidR="00AC7E56" w:rsidRPr="00AC7E56">
        <w:rPr>
          <w:b/>
          <w:bCs/>
          <w:sz w:val="20"/>
          <w:szCs w:val="20"/>
        </w:rPr>
        <w:t xml:space="preserve">   </w:t>
      </w:r>
    </w:p>
    <w:p w14:paraId="24AAA57A" w14:textId="77777777" w:rsidR="008F1272" w:rsidRDefault="008F1272">
      <w:pPr>
        <w:rPr>
          <w:b/>
          <w:bCs/>
          <w:sz w:val="20"/>
          <w:szCs w:val="20"/>
        </w:rPr>
      </w:pPr>
      <w:r>
        <w:rPr>
          <w:b/>
          <w:bCs/>
          <w:sz w:val="20"/>
          <w:szCs w:val="20"/>
        </w:rPr>
        <w:br w:type="page"/>
      </w:r>
    </w:p>
    <w:p w14:paraId="153C3297" w14:textId="419B0ED0" w:rsidR="00AC7E56" w:rsidRDefault="00AC7E56" w:rsidP="00AC7E56">
      <w:pPr>
        <w:spacing w:after="160" w:line="259" w:lineRule="auto"/>
        <w:jc w:val="both"/>
        <w:rPr>
          <w:b/>
          <w:bCs/>
          <w:sz w:val="20"/>
          <w:szCs w:val="20"/>
        </w:rPr>
      </w:pPr>
    </w:p>
    <w:p w14:paraId="74942510" w14:textId="725EDF67" w:rsidR="008F1272" w:rsidRDefault="008F1272" w:rsidP="00AC7E56">
      <w:pPr>
        <w:spacing w:after="160" w:line="259" w:lineRule="auto"/>
        <w:jc w:val="both"/>
        <w:rPr>
          <w:b/>
          <w:bCs/>
          <w:sz w:val="20"/>
          <w:szCs w:val="20"/>
        </w:rPr>
      </w:pPr>
    </w:p>
    <w:p w14:paraId="3CAD77B7" w14:textId="31C61CB8" w:rsidR="008F1272" w:rsidRDefault="008F1272" w:rsidP="00AC7E56">
      <w:pPr>
        <w:spacing w:after="160" w:line="259" w:lineRule="auto"/>
        <w:jc w:val="both"/>
        <w:rPr>
          <w:b/>
          <w:bCs/>
          <w:sz w:val="20"/>
          <w:szCs w:val="20"/>
        </w:rPr>
      </w:pPr>
    </w:p>
    <w:p w14:paraId="18488C53" w14:textId="323BF896" w:rsidR="000659D8" w:rsidRDefault="000659D8" w:rsidP="00AC7E56">
      <w:pPr>
        <w:spacing w:after="160" w:line="259" w:lineRule="auto"/>
        <w:jc w:val="both"/>
        <w:rPr>
          <w:b/>
          <w:bCs/>
          <w:sz w:val="20"/>
          <w:szCs w:val="20"/>
        </w:rPr>
      </w:pPr>
    </w:p>
    <w:p w14:paraId="38BC8EAF" w14:textId="77777777" w:rsidR="000659D8" w:rsidRDefault="000659D8" w:rsidP="00AC7E56">
      <w:pPr>
        <w:spacing w:after="160" w:line="259" w:lineRule="auto"/>
        <w:jc w:val="both"/>
        <w:rPr>
          <w:b/>
          <w:bCs/>
          <w:sz w:val="20"/>
          <w:szCs w:val="20"/>
        </w:rPr>
      </w:pPr>
    </w:p>
    <w:p w14:paraId="71FAEF26" w14:textId="42B56862" w:rsidR="008F1272" w:rsidRDefault="008F1272" w:rsidP="00AC7E56">
      <w:pPr>
        <w:spacing w:after="160" w:line="259" w:lineRule="auto"/>
        <w:jc w:val="both"/>
        <w:rPr>
          <w:b/>
          <w:bCs/>
          <w:sz w:val="20"/>
          <w:szCs w:val="20"/>
        </w:rPr>
      </w:pPr>
    </w:p>
    <w:p w14:paraId="447260E0" w14:textId="72FB5314" w:rsidR="008F1272" w:rsidRDefault="008F1272" w:rsidP="00AC7E56">
      <w:pPr>
        <w:spacing w:after="160" w:line="259" w:lineRule="auto"/>
        <w:jc w:val="both"/>
        <w:rPr>
          <w:b/>
          <w:bCs/>
          <w:sz w:val="20"/>
          <w:szCs w:val="20"/>
        </w:rPr>
      </w:pPr>
    </w:p>
    <w:p w14:paraId="2EAF2113" w14:textId="77777777" w:rsidR="008F1272" w:rsidRPr="00AC7E56" w:rsidRDefault="008F1272" w:rsidP="00AC7E56">
      <w:pPr>
        <w:spacing w:after="160" w:line="259" w:lineRule="auto"/>
        <w:jc w:val="both"/>
        <w:rPr>
          <w:b/>
          <w:bCs/>
          <w:sz w:val="20"/>
          <w:szCs w:val="20"/>
        </w:rPr>
      </w:pPr>
    </w:p>
    <w:p w14:paraId="5B1BE1AB" w14:textId="77777777" w:rsidR="00AC7E56" w:rsidRDefault="00AC7E56" w:rsidP="00AC7E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00CC8D4E" wp14:editId="025D9E9B">
            <wp:extent cx="2399129" cy="2101755"/>
            <wp:effectExtent l="0" t="0" r="1270" b="0"/>
            <wp:docPr id="26" name="Picture 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15_Pb.tif"/>
                    <pic:cNvPicPr/>
                  </pic:nvPicPr>
                  <pic:blipFill rotWithShape="1">
                    <a:blip r:embed="rId39"/>
                    <a:srcRect l="8333" t="5713" r="8572" b="5397"/>
                    <a:stretch/>
                  </pic:blipFill>
                  <pic:spPr bwMode="auto">
                    <a:xfrm>
                      <a:off x="0" y="0"/>
                      <a:ext cx="2518869" cy="220665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853F5E8" wp14:editId="2D4C320C">
            <wp:extent cx="2702492" cy="2183642"/>
            <wp:effectExtent l="0" t="0" r="3175" b="7620"/>
            <wp:docPr id="28" name="Picture 28"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15_Pb.tif"/>
                    <pic:cNvPicPr/>
                  </pic:nvPicPr>
                  <pic:blipFill rotWithShape="1">
                    <a:blip r:embed="rId40"/>
                    <a:srcRect l="6666" t="2221" r="7619" b="5397"/>
                    <a:stretch/>
                  </pic:blipFill>
                  <pic:spPr bwMode="auto">
                    <a:xfrm>
                      <a:off x="0" y="0"/>
                      <a:ext cx="2836905" cy="2292249"/>
                    </a:xfrm>
                    <a:prstGeom prst="rect">
                      <a:avLst/>
                    </a:prstGeom>
                    <a:ln>
                      <a:noFill/>
                    </a:ln>
                    <a:extLst>
                      <a:ext uri="{53640926-AAD7-44D8-BBD7-CCE9431645EC}">
                        <a14:shadowObscured xmlns:a14="http://schemas.microsoft.com/office/drawing/2010/main"/>
                      </a:ext>
                    </a:extLst>
                  </pic:spPr>
                </pic:pic>
              </a:graphicData>
            </a:graphic>
          </wp:inline>
        </w:drawing>
      </w:r>
    </w:p>
    <w:p w14:paraId="57AD5109" w14:textId="6B5E973C" w:rsidR="008F1272" w:rsidRDefault="00B46190" w:rsidP="00AC7E56">
      <w:pPr>
        <w:spacing w:after="160" w:line="259" w:lineRule="auto"/>
        <w:jc w:val="both"/>
        <w:rPr>
          <w:b/>
          <w:bCs/>
          <w:sz w:val="20"/>
          <w:szCs w:val="20"/>
        </w:rPr>
      </w:pPr>
      <w:bookmarkStart w:id="176" w:name="_Toc69358887"/>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16</w:t>
      </w:r>
      <w:r w:rsidRPr="00B46190">
        <w:rPr>
          <w:b/>
          <w:bCs/>
          <w:noProof/>
          <w:sz w:val="20"/>
          <w:szCs w:val="20"/>
        </w:rPr>
        <w:fldChar w:fldCharType="end"/>
      </w:r>
      <w:r w:rsidRPr="00B46190">
        <w:rPr>
          <w:b/>
          <w:bCs/>
          <w:sz w:val="20"/>
          <w:szCs w:val="20"/>
        </w:rPr>
        <w:t xml:space="preserve">. </w:t>
      </w:r>
      <w:r w:rsidR="00AC7E56" w:rsidRPr="00AC7E56">
        <w:rPr>
          <w:b/>
          <w:bCs/>
          <w:sz w:val="20"/>
          <w:szCs w:val="20"/>
        </w:rPr>
        <w:t xml:space="preserve">Comparison of the MCNP6.2-generated </w:t>
      </w:r>
      <w:proofErr w:type="spellStart"/>
      <w:r w:rsidR="00AC7E56" w:rsidRPr="00AC7E56">
        <w:rPr>
          <w:b/>
          <w:bCs/>
          <w:sz w:val="20"/>
          <w:szCs w:val="20"/>
        </w:rPr>
        <w:t>BiPVT</w:t>
      </w:r>
      <w:proofErr w:type="spellEnd"/>
      <w:r w:rsidR="00AC7E56" w:rsidRPr="00AC7E56">
        <w:rPr>
          <w:b/>
          <w:bCs/>
          <w:sz w:val="20"/>
          <w:szCs w:val="20"/>
        </w:rPr>
        <w:t xml:space="preserve"> and EJ</w:t>
      </w:r>
      <w:r w:rsidR="00E357D0">
        <w:rPr>
          <w:b/>
          <w:bCs/>
          <w:sz w:val="20"/>
          <w:szCs w:val="20"/>
        </w:rPr>
        <w:t>-</w:t>
      </w:r>
      <w:r w:rsidR="00AC7E56" w:rsidRPr="00AC7E56">
        <w:rPr>
          <w:b/>
          <w:bCs/>
          <w:sz w:val="20"/>
          <w:szCs w:val="20"/>
        </w:rPr>
        <w:t xml:space="preserve">200 radiographs of the lead slab IQI when exposed to 14 MeV neutrons at an array thickness of 15 mm.  The </w:t>
      </w:r>
      <w:proofErr w:type="spellStart"/>
      <w:r w:rsidR="00AC7E56" w:rsidRPr="00AC7E56">
        <w:rPr>
          <w:b/>
          <w:bCs/>
          <w:sz w:val="20"/>
          <w:szCs w:val="20"/>
        </w:rPr>
        <w:t>BiPVT</w:t>
      </w:r>
      <w:proofErr w:type="spellEnd"/>
      <w:r w:rsidR="00AC7E56" w:rsidRPr="00AC7E56">
        <w:rPr>
          <w:b/>
          <w:bCs/>
          <w:sz w:val="20"/>
          <w:szCs w:val="20"/>
        </w:rPr>
        <w:t xml:space="preserve"> image is on the left, while the EJ</w:t>
      </w:r>
      <w:r w:rsidR="00E357D0">
        <w:rPr>
          <w:b/>
          <w:bCs/>
          <w:sz w:val="20"/>
          <w:szCs w:val="20"/>
        </w:rPr>
        <w:t>-</w:t>
      </w:r>
      <w:r w:rsidR="00AC7E56" w:rsidRPr="00AC7E56">
        <w:rPr>
          <w:b/>
          <w:bCs/>
          <w:sz w:val="20"/>
          <w:szCs w:val="20"/>
        </w:rPr>
        <w:t>200 image is on the right. All image axes refer to pixel number within the array.</w:t>
      </w:r>
      <w:bookmarkEnd w:id="176"/>
    </w:p>
    <w:p w14:paraId="26DCBC4E" w14:textId="77777777" w:rsidR="008F1272" w:rsidRDefault="008F1272">
      <w:pPr>
        <w:rPr>
          <w:b/>
          <w:bCs/>
          <w:sz w:val="20"/>
          <w:szCs w:val="20"/>
        </w:rPr>
      </w:pPr>
      <w:r>
        <w:rPr>
          <w:b/>
          <w:bCs/>
          <w:sz w:val="20"/>
          <w:szCs w:val="20"/>
        </w:rPr>
        <w:br w:type="page"/>
      </w:r>
    </w:p>
    <w:p w14:paraId="547D70D6" w14:textId="77777777" w:rsidR="00AC7E56" w:rsidRPr="00AC7E56" w:rsidRDefault="00AC7E56" w:rsidP="00AC7E56">
      <w:pPr>
        <w:spacing w:after="160" w:line="259" w:lineRule="auto"/>
        <w:jc w:val="both"/>
        <w:rPr>
          <w:b/>
          <w:bCs/>
          <w:sz w:val="20"/>
          <w:szCs w:val="20"/>
        </w:rPr>
      </w:pPr>
    </w:p>
    <w:p w14:paraId="523FEBF2" w14:textId="348CD629" w:rsidR="00FD41A0" w:rsidRDefault="00AC7E56" w:rsidP="00FB50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3F3DEB">
        <w:t>MCNP6.2 estimates of x-ray energy deposition were normalized to provide MTF values using Eq</w:t>
      </w:r>
      <w:r w:rsidR="00E636FF">
        <w:t>uation</w:t>
      </w:r>
      <w:r w:rsidRPr="003F3DEB">
        <w:t xml:space="preserve"> 1</w:t>
      </w:r>
      <w:r w:rsidR="00E636FF">
        <w:t>6</w:t>
      </w:r>
      <w:r w:rsidR="00C25EB5">
        <w:t>, and t</w:t>
      </w:r>
      <w:r w:rsidRPr="003F3DEB">
        <w:t xml:space="preserve">he results of this analysis are </w:t>
      </w:r>
      <w:r w:rsidR="00C25EB5">
        <w:t xml:space="preserve">provided in Table 4.7 and plotted </w:t>
      </w:r>
      <w:r w:rsidRPr="003F3DEB">
        <w:t xml:space="preserve">in Figure </w:t>
      </w:r>
      <w:r w:rsidR="00E636FF">
        <w:t>4.17</w:t>
      </w:r>
      <w:r w:rsidRPr="003F3DEB">
        <w:t>.</w:t>
      </w:r>
      <w:r w:rsidR="00B60626">
        <w:t xml:space="preserve">  These calculations suggest that </w:t>
      </w:r>
      <w:proofErr w:type="spellStart"/>
      <w:r w:rsidR="00B60626">
        <w:t>BiPVT</w:t>
      </w:r>
      <w:proofErr w:type="spellEnd"/>
      <w:r w:rsidR="00B60626">
        <w:t xml:space="preserve"> and EJ-200 offer statistically equivalent </w:t>
      </w:r>
      <w:proofErr w:type="spellStart"/>
      <w:r w:rsidR="00B60626">
        <w:t>SRb</w:t>
      </w:r>
      <w:proofErr w:type="spellEnd"/>
      <w:r w:rsidR="00B60626">
        <w:t xml:space="preserve"> values at all energies and pixel depths at 150 </w:t>
      </w:r>
      <w:proofErr w:type="spellStart"/>
      <w:r w:rsidR="00B60626">
        <w:t>kVp</w:t>
      </w:r>
      <w:proofErr w:type="spellEnd"/>
      <w:r w:rsidR="00B60626">
        <w:t xml:space="preserve">.  In the 270 </w:t>
      </w:r>
      <w:proofErr w:type="spellStart"/>
      <w:r w:rsidR="00B60626">
        <w:t>kVp</w:t>
      </w:r>
      <w:proofErr w:type="spellEnd"/>
      <w:r w:rsidR="00B60626">
        <w:t xml:space="preserve"> x-ray fields, the EJ-200 is shown to provide superior </w:t>
      </w:r>
      <w:proofErr w:type="spellStart"/>
      <w:r w:rsidR="00B60626">
        <w:t>SRb</w:t>
      </w:r>
      <w:proofErr w:type="spellEnd"/>
      <w:r w:rsidR="00B60626">
        <w:t xml:space="preserve"> at pixel depths of 25 mm.  Lastly, in 370 </w:t>
      </w:r>
      <w:proofErr w:type="spellStart"/>
      <w:r w:rsidR="00B60626">
        <w:t>kVp</w:t>
      </w:r>
      <w:proofErr w:type="spellEnd"/>
      <w:r w:rsidR="00B60626">
        <w:t xml:space="preserve"> x-ray fields, EJ-200 is expected to provide superior </w:t>
      </w:r>
      <w:proofErr w:type="spellStart"/>
      <w:r w:rsidR="00B60626">
        <w:t>SRb</w:t>
      </w:r>
      <w:proofErr w:type="spellEnd"/>
      <w:r w:rsidR="00B60626">
        <w:t xml:space="preserve"> to </w:t>
      </w:r>
      <w:proofErr w:type="spellStart"/>
      <w:r w:rsidR="00B60626">
        <w:t>BiPVT</w:t>
      </w:r>
      <w:proofErr w:type="spellEnd"/>
      <w:r w:rsidR="00B60626">
        <w:t xml:space="preserve"> at thicknesses of 20 and 25 mm.  For all other pixel thicknesses</w:t>
      </w:r>
      <w:r w:rsidR="003D4988">
        <w:t xml:space="preserve"> for the x-ray distributions considered</w:t>
      </w:r>
      <w:r w:rsidR="00B60626">
        <w:t xml:space="preserve">, the two materials are expected to provide statistically equivalent values of </w:t>
      </w:r>
      <w:proofErr w:type="spellStart"/>
      <w:r w:rsidR="00B60626">
        <w:t>SRb</w:t>
      </w:r>
      <w:proofErr w:type="spellEnd"/>
      <w:r w:rsidR="00B60626">
        <w:t xml:space="preserve">.  </w:t>
      </w:r>
      <w:r w:rsidR="00FD41A0">
        <w:t>C</w:t>
      </w:r>
      <w:r w:rsidR="00B60626">
        <w:t>alculated</w:t>
      </w:r>
      <w:r w:rsidR="00FD41A0">
        <w:t xml:space="preserve"> </w:t>
      </w:r>
      <w:proofErr w:type="spellStart"/>
      <w:r w:rsidR="00B60626">
        <w:t>SRb</w:t>
      </w:r>
      <w:proofErr w:type="spellEnd"/>
      <w:r w:rsidR="00B60626">
        <w:t xml:space="preserve"> values f</w:t>
      </w:r>
      <w:r w:rsidR="00FD41A0">
        <w:t>or EJ</w:t>
      </w:r>
      <w:r w:rsidR="00E357D0">
        <w:t>-</w:t>
      </w:r>
      <w:r w:rsidR="00FD41A0">
        <w:t xml:space="preserve">200 and </w:t>
      </w:r>
      <w:proofErr w:type="spellStart"/>
      <w:r w:rsidR="00FD41A0">
        <w:t>BiPVT</w:t>
      </w:r>
      <w:proofErr w:type="spellEnd"/>
      <w:r w:rsidR="00FD41A0">
        <w:t xml:space="preserve"> from the </w:t>
      </w:r>
      <w:r w:rsidR="00B60626">
        <w:t xml:space="preserve">computed </w:t>
      </w:r>
      <w:r w:rsidR="00FD41A0">
        <w:t>neutron imag</w:t>
      </w:r>
      <w:r w:rsidR="00B60626">
        <w:t>es</w:t>
      </w:r>
      <w:r w:rsidR="00FD41A0">
        <w:t xml:space="preserve"> were found to agree </w:t>
      </w:r>
      <w:r w:rsidR="00B60626">
        <w:t xml:space="preserve">within the uncertainties </w:t>
      </w:r>
      <w:r w:rsidR="00FD41A0">
        <w:t>for all thicknesses and IQI</w:t>
      </w:r>
      <w:r w:rsidR="00B60626">
        <w:t xml:space="preserve">.  </w:t>
      </w:r>
      <w:r w:rsidR="00FD41A0">
        <w:t xml:space="preserve">All </w:t>
      </w:r>
      <w:proofErr w:type="spellStart"/>
      <w:r w:rsidR="00FD41A0">
        <w:t>SRb</w:t>
      </w:r>
      <w:proofErr w:type="spellEnd"/>
      <w:r w:rsidR="00FD41A0">
        <w:t xml:space="preserve"> calculation results and associated uncertainties are provided in Tabl</w:t>
      </w:r>
      <w:r w:rsidR="00FD41A0" w:rsidRPr="00E636FF">
        <w:t xml:space="preserve">e </w:t>
      </w:r>
      <w:r w:rsidR="002F3BE6" w:rsidRPr="00E636FF">
        <w:t>4.</w:t>
      </w:r>
      <w:r w:rsidR="00E636FF" w:rsidRPr="00E636FF">
        <w:t>7</w:t>
      </w:r>
      <w:r w:rsidR="00FD41A0" w:rsidRPr="00E636FF">
        <w:t>.</w:t>
      </w:r>
      <w:r w:rsidR="00FD41A0">
        <w:t xml:space="preserve">  </w:t>
      </w:r>
    </w:p>
    <w:p w14:paraId="1D27E315" w14:textId="77777777" w:rsidR="008F1272" w:rsidRDefault="008F1272" w:rsidP="008F1272">
      <w:pPr>
        <w:pStyle w:val="Heading3"/>
      </w:pPr>
      <w:bookmarkStart w:id="177" w:name="_Toc69359041"/>
      <w:r>
        <w:t>Discussion</w:t>
      </w:r>
      <w:bookmarkEnd w:id="177"/>
    </w:p>
    <w:p w14:paraId="1E3F59EC" w14:textId="068C3BEC" w:rsidR="008F1272" w:rsidRDefault="008F1272" w:rsidP="008F1272">
      <w:pPr>
        <w:jc w:val="both"/>
      </w:pPr>
      <w:r>
        <w:t xml:space="preserve">The inability of </w:t>
      </w:r>
      <w:proofErr w:type="spellStart"/>
      <w:r>
        <w:t>BiPVT</w:t>
      </w:r>
      <w:proofErr w:type="spellEnd"/>
      <w:r>
        <w:t xml:space="preserve"> to match the </w:t>
      </w:r>
      <w:proofErr w:type="spellStart"/>
      <w:r>
        <w:t>SRb</w:t>
      </w:r>
      <w:proofErr w:type="spellEnd"/>
      <w:r>
        <w:t xml:space="preserve"> values estimated for EJ-200 at 25 mm in the 270 </w:t>
      </w:r>
      <w:proofErr w:type="spellStart"/>
      <w:r>
        <w:t>kVp</w:t>
      </w:r>
      <w:proofErr w:type="spellEnd"/>
      <w:r>
        <w:t xml:space="preserve"> field and at 20 and 25mm in the 370 </w:t>
      </w:r>
      <w:proofErr w:type="spellStart"/>
      <w:r>
        <w:t>kVp</w:t>
      </w:r>
      <w:proofErr w:type="spellEnd"/>
      <w:r>
        <w:t xml:space="preserve"> environment is attributed to the presence of increased internal scatter within the higher-Z material.  This is a recognized contribution to geometrical unsharpness in </w:t>
      </w:r>
      <w:ins w:id="178" w:author="Decker, Andrew William" w:date="2021-04-14T09:00:00Z">
        <w:r>
          <w:t>digital detector arrays (</w:t>
        </w:r>
      </w:ins>
      <w:r>
        <w:t>DDAs</w:t>
      </w:r>
      <w:ins w:id="179" w:author="Decker, Andrew William" w:date="2021-04-14T09:00:00Z">
        <w:r>
          <w:t>)</w:t>
        </w:r>
      </w:ins>
      <w:r>
        <w:t xml:space="preserve"> which, combined with other factors such as scatter from the imaged object(s), degrades </w:t>
      </w:r>
      <w:proofErr w:type="spellStart"/>
      <w:r>
        <w:t>SRb</w:t>
      </w:r>
      <w:proofErr w:type="spellEnd"/>
      <w:sdt>
        <w:sdtPr>
          <w:id w:val="-753967851"/>
          <w:citation/>
        </w:sdtPr>
        <w:sdtContent>
          <w:r>
            <w:fldChar w:fldCharType="begin"/>
          </w:r>
          <w:r>
            <w:instrText xml:space="preserve"> CITATION AST131 \l 1033 </w:instrText>
          </w:r>
          <w:r>
            <w:fldChar w:fldCharType="separate"/>
          </w:r>
          <w:r w:rsidR="00EF78F9">
            <w:rPr>
              <w:noProof/>
            </w:rPr>
            <w:t xml:space="preserve"> [53]</w:t>
          </w:r>
          <w:r>
            <w:fldChar w:fldCharType="end"/>
          </w:r>
        </w:sdtContent>
      </w:sdt>
      <w:r>
        <w:t>.  However, since no other differences between the comparable simulations exist (</w:t>
      </w:r>
      <w:proofErr w:type="gramStart"/>
      <w:r>
        <w:t>i.e.</w:t>
      </w:r>
      <w:proofErr w:type="gramEnd"/>
      <w:r>
        <w:t xml:space="preserve"> energy spectra, object type or location, etc.), increased relative rates of internal detector scatter is the only reasonable conclusion.  Further simulations and discussion in the following section attempt to better explain these predicted differences in resolution.  </w:t>
      </w:r>
    </w:p>
    <w:p w14:paraId="32C69678" w14:textId="77777777" w:rsidR="008F1272" w:rsidRDefault="008F1272" w:rsidP="008F1272">
      <w:pPr>
        <w:jc w:val="both"/>
      </w:pPr>
    </w:p>
    <w:p w14:paraId="1F7AC46F" w14:textId="77777777" w:rsidR="00206735" w:rsidRPr="003D4988" w:rsidRDefault="008F1272" w:rsidP="00206735">
      <w:pPr>
        <w:jc w:val="both"/>
      </w:pPr>
      <w:r>
        <w:t xml:space="preserve">Lastly, the </w:t>
      </w:r>
      <w:proofErr w:type="spellStart"/>
      <w:r>
        <w:t>SRb</w:t>
      </w:r>
      <w:proofErr w:type="spellEnd"/>
      <w:r>
        <w:t xml:space="preserve"> calculations listed in Table 4.7 only account for estimates of deposited energy, so they do not include estimates of light emission, transport, quantum efficiency, or panel noise, nor do they include physical differences in pixel spacing and array geometry caused by ESR and adhesive.  </w:t>
      </w:r>
      <w:r w:rsidR="00206735">
        <w:t xml:space="preserve">Consequently, the predicted </w:t>
      </w:r>
      <w:proofErr w:type="spellStart"/>
      <w:r w:rsidR="00206735">
        <w:t>SRb</w:t>
      </w:r>
      <w:proofErr w:type="spellEnd"/>
      <w:r w:rsidR="00206735">
        <w:t xml:space="preserve"> values for </w:t>
      </w:r>
      <w:proofErr w:type="spellStart"/>
      <w:r w:rsidR="00206735">
        <w:t>BiPVT</w:t>
      </w:r>
      <w:proofErr w:type="spellEnd"/>
      <w:r w:rsidR="00206735">
        <w:t xml:space="preserve"> and EJ-200 are expected to more closely agree with measured results once those simulated components of performance are added. Additionally, since </w:t>
      </w:r>
      <w:proofErr w:type="spellStart"/>
      <w:r w:rsidR="00206735">
        <w:t>SRb</w:t>
      </w:r>
      <w:proofErr w:type="spellEnd"/>
      <w:r w:rsidR="00206735">
        <w:t xml:space="preserve"> is calculated from the normalized modulation response, it does not provide a final conclusive evaluation of comparative array performance.  Consequently, these findings justify further investigations and physical experimentation to quantitatively evaluate the comparative performance of </w:t>
      </w:r>
      <w:proofErr w:type="spellStart"/>
      <w:r w:rsidR="00206735">
        <w:t>BiPVT</w:t>
      </w:r>
      <w:proofErr w:type="spellEnd"/>
      <w:r w:rsidR="00206735">
        <w:t xml:space="preserve"> pixelated arrays with other alternatives.</w:t>
      </w:r>
    </w:p>
    <w:p w14:paraId="794B722F" w14:textId="43CE8D8C" w:rsidR="008F1272" w:rsidRDefault="008F1272" w:rsidP="008F1272">
      <w:pPr>
        <w:jc w:val="both"/>
      </w:pPr>
      <w:r>
        <w:br w:type="page"/>
      </w:r>
    </w:p>
    <w:p w14:paraId="10BB949F" w14:textId="07415E93" w:rsidR="00694AC0" w:rsidRDefault="00694AC0"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1D5D377" w14:textId="3E243392" w:rsidR="008F1272" w:rsidRDefault="008F1272"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DDB403C" w14:textId="50222DD4" w:rsidR="008F1272" w:rsidRDefault="008F1272"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A44FA1A" w14:textId="77777777" w:rsidR="000659D8" w:rsidRDefault="000659D8"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AA41C45" w14:textId="34BAB39B" w:rsidR="008F1272" w:rsidRDefault="008F1272"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9890797" w14:textId="18F5143C" w:rsidR="000659D8" w:rsidRDefault="000659D8"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D15F653" w14:textId="1E978E4B" w:rsidR="000659D8" w:rsidRDefault="000659D8"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73A994E" w14:textId="5E1818CE" w:rsidR="000659D8" w:rsidRDefault="000659D8"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D7C7E03" w14:textId="0BFB1781" w:rsidR="000659D8" w:rsidRDefault="000659D8"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AC15E3F" w14:textId="77777777" w:rsidR="000659D8" w:rsidRDefault="000659D8"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60E9B94" w14:textId="066D3F0C" w:rsidR="008F1272" w:rsidRDefault="008F1272"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8187472" w14:textId="77777777" w:rsidR="008F1272" w:rsidRDefault="008F1272"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E687C05" w14:textId="377626BA" w:rsidR="002F3BE6" w:rsidRPr="00694AC0" w:rsidRDefault="00694AC0" w:rsidP="002F3BE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180" w:name="_Toc69358971"/>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4</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7</w:t>
      </w:r>
      <w:r w:rsidRPr="00694AC0">
        <w:rPr>
          <w:noProof/>
          <w:sz w:val="20"/>
          <w:szCs w:val="20"/>
        </w:rPr>
        <w:fldChar w:fldCharType="end"/>
      </w:r>
      <w:r w:rsidRPr="00694AC0">
        <w:rPr>
          <w:sz w:val="20"/>
          <w:szCs w:val="20"/>
        </w:rPr>
        <w:t>.</w:t>
      </w:r>
      <w:r w:rsidR="002F3BE6" w:rsidRPr="00694AC0">
        <w:rPr>
          <w:bCs/>
          <w:sz w:val="20"/>
          <w:szCs w:val="20"/>
        </w:rPr>
        <w:t xml:space="preserve"> Simulated Basic Spatial Resolution (</w:t>
      </w:r>
      <w:proofErr w:type="spellStart"/>
      <w:r w:rsidR="002F3BE6" w:rsidRPr="00694AC0">
        <w:rPr>
          <w:bCs/>
          <w:sz w:val="20"/>
          <w:szCs w:val="20"/>
        </w:rPr>
        <w:t>SRb</w:t>
      </w:r>
      <w:proofErr w:type="spellEnd"/>
      <w:r w:rsidR="002F3BE6" w:rsidRPr="00694AC0">
        <w:rPr>
          <w:bCs/>
          <w:sz w:val="20"/>
          <w:szCs w:val="20"/>
        </w:rPr>
        <w:t xml:space="preserve">) values for </w:t>
      </w:r>
      <w:proofErr w:type="spellStart"/>
      <w:r w:rsidR="002F3BE6" w:rsidRPr="00694AC0">
        <w:rPr>
          <w:bCs/>
          <w:sz w:val="20"/>
          <w:szCs w:val="20"/>
        </w:rPr>
        <w:t>BiPVT</w:t>
      </w:r>
      <w:proofErr w:type="spellEnd"/>
      <w:r w:rsidR="002F3BE6" w:rsidRPr="00694AC0">
        <w:rPr>
          <w:bCs/>
          <w:sz w:val="20"/>
          <w:szCs w:val="20"/>
        </w:rPr>
        <w:t xml:space="preserve"> and EJ</w:t>
      </w:r>
      <w:r w:rsidR="00E636FF">
        <w:rPr>
          <w:bCs/>
          <w:sz w:val="20"/>
          <w:szCs w:val="20"/>
        </w:rPr>
        <w:t>-</w:t>
      </w:r>
      <w:r w:rsidR="002F3BE6" w:rsidRPr="00694AC0">
        <w:rPr>
          <w:bCs/>
          <w:sz w:val="20"/>
          <w:szCs w:val="20"/>
        </w:rPr>
        <w:t>200 in x-ray fields (top) and the 14 MeV neutron field (bottom), as well as associated uncertainties.</w:t>
      </w:r>
      <w:bookmarkEnd w:id="180"/>
    </w:p>
    <w:p w14:paraId="696AAAE6" w14:textId="1A61302F" w:rsidR="002F3BE6" w:rsidRDefault="0047481A" w:rsidP="0064263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1D8240D6" wp14:editId="24C0D64F">
            <wp:extent cx="5480861" cy="2688609"/>
            <wp:effectExtent l="0" t="0" r="5715" b="0"/>
            <wp:docPr id="58" name="Picture 5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Table&#10;&#10;Description automatically generated"/>
                    <pic:cNvPicPr/>
                  </pic:nvPicPr>
                  <pic:blipFill>
                    <a:blip r:embed="rId41">
                      <a:extLst>
                        <a:ext uri="{28A0092B-C50C-407E-A947-70E740481C1C}">
                          <a14:useLocalDpi xmlns:a14="http://schemas.microsoft.com/office/drawing/2010/main" val="0"/>
                        </a:ext>
                      </a:extLst>
                    </a:blip>
                    <a:stretch>
                      <a:fillRect/>
                    </a:stretch>
                  </pic:blipFill>
                  <pic:spPr>
                    <a:xfrm>
                      <a:off x="0" y="0"/>
                      <a:ext cx="5515678" cy="2705688"/>
                    </a:xfrm>
                    <a:prstGeom prst="rect">
                      <a:avLst/>
                    </a:prstGeom>
                  </pic:spPr>
                </pic:pic>
              </a:graphicData>
            </a:graphic>
          </wp:inline>
        </w:drawing>
      </w:r>
    </w:p>
    <w:p w14:paraId="3C2B26A7" w14:textId="1D67DAF6" w:rsidR="00AC7E56" w:rsidRDefault="00FD41A0"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 </w:t>
      </w:r>
    </w:p>
    <w:p w14:paraId="5E769A20" w14:textId="75D06130" w:rsidR="00652511" w:rsidRDefault="00652511">
      <w:r>
        <w:br w:type="page"/>
      </w:r>
    </w:p>
    <w:p w14:paraId="562D5576" w14:textId="27495B13" w:rsidR="00FD41A0" w:rsidRDefault="00FD41A0"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437A69E" w14:textId="25FFD683" w:rsidR="000659D8" w:rsidRDefault="000659D8"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2D534A2" w14:textId="28510AE9" w:rsidR="000659D8" w:rsidRDefault="000659D8"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81C613D" w14:textId="03CB3DC7" w:rsidR="000659D8" w:rsidRDefault="000659D8"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70D9BE3" w14:textId="77777777" w:rsidR="000659D8" w:rsidRDefault="000659D8"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9A142D0" w14:textId="5A8CD9A3" w:rsidR="00652511" w:rsidRDefault="00652511"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8862545" w14:textId="7D50A6D9" w:rsidR="00652511" w:rsidRDefault="00652511"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A1DCA6C" w14:textId="03EB40D1" w:rsidR="00652511" w:rsidRDefault="00652511"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D8F08D8" w14:textId="77777777" w:rsidR="00652511" w:rsidRDefault="00652511" w:rsidP="00FD41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703A614" w14:textId="31348D6F" w:rsidR="00AC7E56" w:rsidRDefault="00E70E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noProof/>
        </w:rPr>
        <w:drawing>
          <wp:inline distT="0" distB="0" distL="0" distR="0" wp14:anchorId="731F3BA6" wp14:editId="49EE4A88">
            <wp:extent cx="5486400" cy="3817620"/>
            <wp:effectExtent l="0" t="0" r="0" b="0"/>
            <wp:docPr id="57" name="Picture 5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Diagram&#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86400" cy="3817620"/>
                    </a:xfrm>
                    <a:prstGeom prst="rect">
                      <a:avLst/>
                    </a:prstGeom>
                  </pic:spPr>
                </pic:pic>
              </a:graphicData>
            </a:graphic>
          </wp:inline>
        </w:drawing>
      </w:r>
    </w:p>
    <w:p w14:paraId="320708AF" w14:textId="396CBC21" w:rsidR="00FD41A0" w:rsidRPr="00FD41A0" w:rsidRDefault="00B46190" w:rsidP="00EF0E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181" w:name="_Toc69358888"/>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17</w:t>
      </w:r>
      <w:r w:rsidRPr="00B46190">
        <w:rPr>
          <w:b/>
          <w:bCs/>
          <w:noProof/>
          <w:sz w:val="20"/>
          <w:szCs w:val="20"/>
        </w:rPr>
        <w:fldChar w:fldCharType="end"/>
      </w:r>
      <w:r w:rsidRPr="00B46190">
        <w:rPr>
          <w:b/>
          <w:bCs/>
          <w:sz w:val="20"/>
          <w:szCs w:val="20"/>
        </w:rPr>
        <w:t xml:space="preserve">. </w:t>
      </w:r>
      <w:r w:rsidR="00FD41A0" w:rsidRPr="00FD41A0">
        <w:rPr>
          <w:b/>
          <w:bCs/>
          <w:sz w:val="20"/>
          <w:szCs w:val="20"/>
        </w:rPr>
        <w:t xml:space="preserve">Comparison of the MCNP6.2-generated </w:t>
      </w:r>
      <w:proofErr w:type="spellStart"/>
      <w:r w:rsidR="00FD41A0" w:rsidRPr="00FD41A0">
        <w:rPr>
          <w:b/>
          <w:bCs/>
          <w:sz w:val="20"/>
          <w:szCs w:val="20"/>
        </w:rPr>
        <w:t>BiPVT</w:t>
      </w:r>
      <w:proofErr w:type="spellEnd"/>
      <w:r w:rsidR="00FD41A0" w:rsidRPr="00FD41A0">
        <w:rPr>
          <w:b/>
          <w:bCs/>
          <w:sz w:val="20"/>
          <w:szCs w:val="20"/>
        </w:rPr>
        <w:t xml:space="preserve"> and EJ</w:t>
      </w:r>
      <w:r w:rsidR="0090082F">
        <w:rPr>
          <w:b/>
          <w:bCs/>
          <w:sz w:val="20"/>
          <w:szCs w:val="20"/>
        </w:rPr>
        <w:t>-</w:t>
      </w:r>
      <w:r w:rsidR="00FD41A0" w:rsidRPr="00FD41A0">
        <w:rPr>
          <w:b/>
          <w:bCs/>
          <w:sz w:val="20"/>
          <w:szCs w:val="20"/>
        </w:rPr>
        <w:t xml:space="preserve">200 MTFs measured from duplex wire IQI radiographs, where x-ray energy is a) 150 keV, b) 270 keV, and c) 370 keV x-rays.  The </w:t>
      </w:r>
      <w:proofErr w:type="spellStart"/>
      <w:r w:rsidR="00FD41A0" w:rsidRPr="00FD41A0">
        <w:rPr>
          <w:b/>
          <w:bCs/>
          <w:sz w:val="20"/>
          <w:szCs w:val="20"/>
        </w:rPr>
        <w:t>BiPVT</w:t>
      </w:r>
      <w:proofErr w:type="spellEnd"/>
      <w:r w:rsidR="00FD41A0" w:rsidRPr="00FD41A0">
        <w:rPr>
          <w:b/>
          <w:bCs/>
          <w:sz w:val="20"/>
          <w:szCs w:val="20"/>
        </w:rPr>
        <w:t xml:space="preserve"> MTF plots are on the left, and the EJ</w:t>
      </w:r>
      <w:r w:rsidR="0058164E">
        <w:rPr>
          <w:b/>
          <w:bCs/>
          <w:sz w:val="20"/>
          <w:szCs w:val="20"/>
        </w:rPr>
        <w:t>-</w:t>
      </w:r>
      <w:r w:rsidR="00FD41A0" w:rsidRPr="00FD41A0">
        <w:rPr>
          <w:b/>
          <w:bCs/>
          <w:sz w:val="20"/>
          <w:szCs w:val="20"/>
        </w:rPr>
        <w:t>200 MTF plots are on the right.</w:t>
      </w:r>
      <w:bookmarkEnd w:id="181"/>
      <w:r w:rsidR="00FD41A0" w:rsidRPr="00FD41A0">
        <w:rPr>
          <w:b/>
          <w:bCs/>
          <w:sz w:val="20"/>
          <w:szCs w:val="20"/>
        </w:rPr>
        <w:t xml:space="preserve">   </w:t>
      </w:r>
    </w:p>
    <w:p w14:paraId="37711D00" w14:textId="3AC07FC2" w:rsidR="00062B46" w:rsidRDefault="00062B46" w:rsidP="003D4988">
      <w:pPr>
        <w:jc w:val="both"/>
      </w:pPr>
      <w:bookmarkStart w:id="182" w:name="_Hlk51332521"/>
    </w:p>
    <w:p w14:paraId="0E236440" w14:textId="77777777" w:rsidR="00652511" w:rsidRDefault="00652511">
      <w:r>
        <w:br w:type="page"/>
      </w:r>
    </w:p>
    <w:p w14:paraId="2B17E4CE" w14:textId="77777777" w:rsidR="00FD41A0" w:rsidRDefault="00FD41A0" w:rsidP="00642637">
      <w:pPr>
        <w:pStyle w:val="Heading3"/>
        <w:numPr>
          <w:ilvl w:val="0"/>
          <w:numId w:val="0"/>
        </w:numPr>
      </w:pPr>
      <w:bookmarkStart w:id="183" w:name="_Hlk52869189"/>
      <w:bookmarkStart w:id="184" w:name="_Toc69359042"/>
      <w:bookmarkEnd w:id="182"/>
      <w:r>
        <w:lastRenderedPageBreak/>
        <w:t>Conclusions</w:t>
      </w:r>
      <w:bookmarkEnd w:id="184"/>
    </w:p>
    <w:bookmarkEnd w:id="183"/>
    <w:p w14:paraId="4EB188EE" w14:textId="38EE5A83" w:rsidR="00236E6D" w:rsidRDefault="00FD41A0" w:rsidP="00EB39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FD41A0">
        <w:t xml:space="preserve">Of the </w:t>
      </w:r>
      <w:r w:rsidR="00C22BA1">
        <w:t>materials</w:t>
      </w:r>
      <w:r w:rsidRPr="00FD41A0">
        <w:t xml:space="preserve"> evaluated, </w:t>
      </w:r>
      <w:r w:rsidR="002959C4">
        <w:t xml:space="preserve">the </w:t>
      </w:r>
      <w:r w:rsidRPr="00FD41A0">
        <w:t xml:space="preserve">results </w:t>
      </w:r>
      <w:r w:rsidR="002959C4">
        <w:t>suggest an</w:t>
      </w:r>
      <w:r w:rsidRPr="00FD41A0">
        <w:t xml:space="preserve"> </w:t>
      </w:r>
      <w:r w:rsidR="00206735" w:rsidRPr="00FD41A0">
        <w:t>optimal thickness of 25 mm</w:t>
      </w:r>
      <w:r w:rsidRPr="00FD41A0">
        <w:t xml:space="preserve"> for experimental x-ray and neutron </w:t>
      </w:r>
      <w:proofErr w:type="spellStart"/>
      <w:r w:rsidRPr="00FD41A0">
        <w:t>SRb</w:t>
      </w:r>
      <w:proofErr w:type="spellEnd"/>
      <w:r w:rsidRPr="00FD41A0">
        <w:t xml:space="preserve"> comparisons due </w:t>
      </w:r>
      <w:r w:rsidR="00C22BA1">
        <w:t xml:space="preserve">to </w:t>
      </w:r>
      <w:r w:rsidRPr="00FD41A0">
        <w:t xml:space="preserve">the </w:t>
      </w:r>
      <w:r w:rsidR="002959C4">
        <w:t xml:space="preserve">greatest </w:t>
      </w:r>
      <w:r w:rsidRPr="00FD41A0">
        <w:t>disparit</w:t>
      </w:r>
      <w:r w:rsidR="002959C4">
        <w:t xml:space="preserve">y in x-ray </w:t>
      </w:r>
      <w:proofErr w:type="spellStart"/>
      <w:r w:rsidR="002959C4">
        <w:t>SRb</w:t>
      </w:r>
      <w:proofErr w:type="spellEnd"/>
      <w:r w:rsidR="002959C4">
        <w:t xml:space="preserve"> v</w:t>
      </w:r>
      <w:r w:rsidRPr="00FD41A0">
        <w:t>alues</w:t>
      </w:r>
      <w:r w:rsidR="002959C4">
        <w:t xml:space="preserve"> occurring at that thickness</w:t>
      </w:r>
      <w:r w:rsidRPr="00FD41A0">
        <w:t xml:space="preserve">.  However, </w:t>
      </w:r>
      <w:r w:rsidR="002959C4">
        <w:t xml:space="preserve">20 mm offers nearly the same difference in </w:t>
      </w:r>
      <w:proofErr w:type="spellStart"/>
      <w:r w:rsidR="002959C4">
        <w:t>SRb</w:t>
      </w:r>
      <w:proofErr w:type="spellEnd"/>
      <w:r w:rsidR="002959C4">
        <w:t xml:space="preserve"> values and corresponded with the thickness of sample material provided by LLNL.  Despite predictions of poorer </w:t>
      </w:r>
      <w:proofErr w:type="spellStart"/>
      <w:r w:rsidR="002959C4">
        <w:t>SRb</w:t>
      </w:r>
      <w:proofErr w:type="spellEnd"/>
      <w:r w:rsidR="002959C4">
        <w:t xml:space="preserve"> provided by </w:t>
      </w:r>
      <w:proofErr w:type="spellStart"/>
      <w:r w:rsidR="002959C4">
        <w:t>BiPVT</w:t>
      </w:r>
      <w:proofErr w:type="spellEnd"/>
      <w:r w:rsidR="002959C4">
        <w:t xml:space="preserve"> at these thicknesses, </w:t>
      </w:r>
      <w:r w:rsidRPr="00FD41A0">
        <w:t xml:space="preserve">the computational comparisons conducted herein, as well as previous evaluations of interaction efficiencies, </w:t>
      </w:r>
      <w:r w:rsidR="002959C4">
        <w:t xml:space="preserve">suggest </w:t>
      </w:r>
      <w:proofErr w:type="spellStart"/>
      <w:r w:rsidRPr="00FD41A0">
        <w:t>BiPVT</w:t>
      </w:r>
      <w:proofErr w:type="spellEnd"/>
      <w:r w:rsidRPr="00FD41A0">
        <w:t xml:space="preserve"> offer</w:t>
      </w:r>
      <w:r w:rsidR="002959C4">
        <w:t>s</w:t>
      </w:r>
      <w:r w:rsidRPr="00FD41A0">
        <w:t xml:space="preserve"> significantly enhanced detection performance </w:t>
      </w:r>
      <w:r w:rsidR="002959C4">
        <w:t xml:space="preserve">over EJ-200 </w:t>
      </w:r>
      <w:r w:rsidRPr="00FD41A0">
        <w:t xml:space="preserve">at all practical energies for portable x-ray radiography.  These </w:t>
      </w:r>
      <w:r w:rsidR="0090082F">
        <w:t xml:space="preserve">initial </w:t>
      </w:r>
      <w:r w:rsidRPr="00FD41A0">
        <w:t xml:space="preserve">conclusions support further investigation of </w:t>
      </w:r>
      <w:proofErr w:type="spellStart"/>
      <w:r w:rsidRPr="00FD41A0">
        <w:t>BiPVT</w:t>
      </w:r>
      <w:proofErr w:type="spellEnd"/>
      <w:r w:rsidRPr="00FD41A0">
        <w:t xml:space="preserve"> for DPI radiography applications to support national safety, security, and safeguards.</w:t>
      </w:r>
      <w:r w:rsidR="008F60C3">
        <w:t xml:space="preserve"> </w:t>
      </w:r>
      <w:r w:rsidR="003D07F7">
        <w:t xml:space="preserve"> </w:t>
      </w:r>
    </w:p>
    <w:p w14:paraId="5EE82FDA" w14:textId="77777777" w:rsidR="00945AEC" w:rsidRDefault="00945AEC" w:rsidP="00EB393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1A0E223" w14:textId="6B3ACFB9" w:rsidR="00CE7C19" w:rsidRDefault="00CE7C19" w:rsidP="00C1339D">
      <w:pPr>
        <w:pStyle w:val="Heading2"/>
      </w:pPr>
      <w:bookmarkStart w:id="185" w:name="_Toc69359043"/>
      <w:r>
        <w:t xml:space="preserve">Investigation </w:t>
      </w:r>
      <w:r w:rsidR="00945AEC">
        <w:t>of</w:t>
      </w:r>
      <w:r>
        <w:t xml:space="preserve"> </w:t>
      </w:r>
      <w:r w:rsidR="00945AEC">
        <w:t xml:space="preserve">Internal </w:t>
      </w:r>
      <w:r w:rsidR="007E20CE">
        <w:t xml:space="preserve">X-ray </w:t>
      </w:r>
      <w:r w:rsidR="00945AEC">
        <w:t xml:space="preserve">Scatter within </w:t>
      </w:r>
      <w:proofErr w:type="spellStart"/>
      <w:r w:rsidR="00945AEC">
        <w:t>BiPVT</w:t>
      </w:r>
      <w:proofErr w:type="spellEnd"/>
      <w:r w:rsidRPr="005954F5">
        <w:t xml:space="preserve"> </w:t>
      </w:r>
      <w:r w:rsidR="00E02EF3">
        <w:t>and EJ-200</w:t>
      </w:r>
      <w:bookmarkEnd w:id="185"/>
    </w:p>
    <w:p w14:paraId="67C26DD6" w14:textId="677B4F51" w:rsidR="00945AEC" w:rsidRDefault="00945AEC" w:rsidP="00945AEC"/>
    <w:p w14:paraId="039C77C0" w14:textId="44663927" w:rsidR="00945AEC" w:rsidRDefault="00945AEC" w:rsidP="00945AEC">
      <w:pPr>
        <w:jc w:val="both"/>
      </w:pPr>
      <w:r>
        <w:t xml:space="preserve">To better explain the predicted disparities in </w:t>
      </w:r>
      <w:r w:rsidR="006B0316">
        <w:t xml:space="preserve">specific x-ray </w:t>
      </w:r>
      <w:proofErr w:type="spellStart"/>
      <w:r>
        <w:t>SRb</w:t>
      </w:r>
      <w:proofErr w:type="spellEnd"/>
      <w:r>
        <w:t xml:space="preserve"> values obtained via modeling of the duplex wire IQ</w:t>
      </w:r>
      <w:r w:rsidR="006B0316">
        <w:t>I</w:t>
      </w:r>
      <w:r>
        <w:t>, additional simulations were performed</w:t>
      </w:r>
      <w:r w:rsidR="006B0316">
        <w:t>.  These sought to estimate the</w:t>
      </w:r>
      <w:r>
        <w:t xml:space="preserve"> </w:t>
      </w:r>
      <w:r w:rsidR="00B04F38">
        <w:t xml:space="preserve">relative </w:t>
      </w:r>
      <w:r>
        <w:t xml:space="preserve">amount of pixel crosstalk </w:t>
      </w:r>
      <w:r w:rsidR="003B42FF">
        <w:t>caused by the leakage of s</w:t>
      </w:r>
      <w:r w:rsidR="00B3169F">
        <w:t>cattered particles (</w:t>
      </w:r>
      <w:proofErr w:type="gramStart"/>
      <w:r w:rsidR="00B3169F">
        <w:t>i.e.</w:t>
      </w:r>
      <w:proofErr w:type="gramEnd"/>
      <w:r w:rsidR="00B3169F">
        <w:t xml:space="preserve"> x-rays and electrons) </w:t>
      </w:r>
      <w:r w:rsidR="003B42FF">
        <w:t xml:space="preserve">across </w:t>
      </w:r>
      <w:r w:rsidR="007555AF">
        <w:t>var</w:t>
      </w:r>
      <w:r w:rsidR="003B42FF">
        <w:t xml:space="preserve">iable </w:t>
      </w:r>
      <w:r w:rsidR="007555AF">
        <w:t xml:space="preserve">lengths of </w:t>
      </w:r>
      <w:r w:rsidR="006B0316">
        <w:t xml:space="preserve">adjacent 2×2 mm pixels of </w:t>
      </w:r>
      <w:proofErr w:type="spellStart"/>
      <w:r>
        <w:t>BiPVT</w:t>
      </w:r>
      <w:proofErr w:type="spellEnd"/>
      <w:r>
        <w:t xml:space="preserve"> and EJ-200</w:t>
      </w:r>
      <w:r w:rsidR="006B0316">
        <w:t xml:space="preserve"> when exposed to </w:t>
      </w:r>
      <w:r>
        <w:t xml:space="preserve">150, 270, </w:t>
      </w:r>
      <w:r w:rsidR="00B3169F">
        <w:t>or</w:t>
      </w:r>
      <w:r>
        <w:t xml:space="preserve"> 370 </w:t>
      </w:r>
      <w:proofErr w:type="spellStart"/>
      <w:r>
        <w:t>kVp</w:t>
      </w:r>
      <w:proofErr w:type="spellEnd"/>
      <w:r w:rsidR="006B0316">
        <w:t xml:space="preserve"> x-rays.  </w:t>
      </w:r>
      <w:r w:rsidR="00183857">
        <w:t>For these environments, internal scatter can include contributions from both photoelectrons and incoherent scatter, the latter contributing by either Compton electrons or the down</w:t>
      </w:r>
      <w:r w:rsidR="002C110A">
        <w:t>-</w:t>
      </w:r>
      <w:r w:rsidR="00183857">
        <w:t xml:space="preserve">scattering of a photon to a lower energy and different direction, thereby increasing the likelihood it </w:t>
      </w:r>
      <w:r w:rsidR="00B04F38">
        <w:t>d</w:t>
      </w:r>
      <w:r w:rsidR="00183857">
        <w:t>eposit</w:t>
      </w:r>
      <w:r w:rsidR="00B04F38">
        <w:t>s</w:t>
      </w:r>
      <w:r w:rsidR="00183857">
        <w:t xml:space="preserve"> its energy in a neighboring pixel.  </w:t>
      </w:r>
      <w:r w:rsidR="006B0316">
        <w:t xml:space="preserve">For each of these environments, internal scatter within </w:t>
      </w:r>
      <w:proofErr w:type="spellStart"/>
      <w:r w:rsidR="006B0316">
        <w:t>BiPVT</w:t>
      </w:r>
      <w:proofErr w:type="spellEnd"/>
      <w:r w:rsidR="006B0316">
        <w:t xml:space="preserve"> is expected to occur at </w:t>
      </w:r>
      <w:r w:rsidR="00183857">
        <w:t xml:space="preserve">higher rates </w:t>
      </w:r>
      <w:r w:rsidR="006B0316">
        <w:t xml:space="preserve">than within EJ-200 due to its </w:t>
      </w:r>
      <w:r w:rsidR="00183857">
        <w:t>significantly</w:t>
      </w:r>
      <w:r w:rsidR="006B0316">
        <w:t xml:space="preserve"> greater electron density</w:t>
      </w:r>
      <w:r w:rsidR="00183857">
        <w:t>, as detailed in Table 4.3.</w:t>
      </w:r>
    </w:p>
    <w:p w14:paraId="1CCEC75A" w14:textId="77777777" w:rsidR="006B0316" w:rsidRDefault="006B0316" w:rsidP="006B0316">
      <w:pPr>
        <w:pStyle w:val="Heading3"/>
      </w:pPr>
      <w:bookmarkStart w:id="186" w:name="_Toc69359044"/>
      <w:r>
        <w:t>Simulations</w:t>
      </w:r>
      <w:bookmarkEnd w:id="186"/>
    </w:p>
    <w:p w14:paraId="1EA9BD18" w14:textId="3DE38B9C" w:rsidR="00E72718" w:rsidRDefault="00183857" w:rsidP="00642637">
      <w:pPr>
        <w:jc w:val="both"/>
      </w:pPr>
      <w:r>
        <w:t>MCNP6 was utilized to simulate nine pixels, each with pixel faces of 2×2 mm</w:t>
      </w:r>
      <w:r w:rsidR="00E72718">
        <w:t xml:space="preserve"> and arranged as a 3×3-pixel array</w:t>
      </w:r>
      <w:r>
        <w:t xml:space="preserve">.  A 2×2 mm planar source located 10 cm from the array </w:t>
      </w:r>
      <w:r w:rsidR="00E72718">
        <w:t xml:space="preserve">was aligned with the central pixel and directed all </w:t>
      </w:r>
      <w:r w:rsidR="00026E93">
        <w:t xml:space="preserve">simulated particles </w:t>
      </w:r>
      <w:r>
        <w:t xml:space="preserve">only into </w:t>
      </w:r>
      <w:r w:rsidR="00E72718">
        <w:t xml:space="preserve">that pixel.  Particles were distributed uniformly across this plane and </w:t>
      </w:r>
      <w:r w:rsidR="00C5735E">
        <w:t>transited</w:t>
      </w:r>
      <w:r w:rsidR="00E72718">
        <w:t xml:space="preserve"> through vacuum to reach the array, thereby preventing scatter from occurring prior to interactions with the array material.  No spacing was used to separate the arrays, so the design was equivalent to the TMESH3 </w:t>
      </w:r>
      <w:r w:rsidR="00C5735E">
        <w:t xml:space="preserve">configuration </w:t>
      </w:r>
      <w:r w:rsidR="00E72718">
        <w:t xml:space="preserve">described earlier.  Figure 4.18 provides an illustration of the design, although the thickness of the array </w:t>
      </w:r>
      <w:r w:rsidR="00C5735E">
        <w:t xml:space="preserve">shown </w:t>
      </w:r>
      <w:r w:rsidR="00E72718">
        <w:t xml:space="preserve">is not representative </w:t>
      </w:r>
      <w:r w:rsidR="00C5735E">
        <w:t>o</w:t>
      </w:r>
      <w:r w:rsidR="00E72718">
        <w:t>f the values used.</w:t>
      </w:r>
    </w:p>
    <w:p w14:paraId="568A0FE3" w14:textId="1A022FDB" w:rsidR="00806902" w:rsidRDefault="00806902">
      <w:r>
        <w:br w:type="page"/>
      </w:r>
    </w:p>
    <w:p w14:paraId="1239BD1C" w14:textId="4C1887FB" w:rsidR="00806902" w:rsidRDefault="00806902" w:rsidP="006B0316"/>
    <w:p w14:paraId="6425737C" w14:textId="533B9A5A" w:rsidR="00806902" w:rsidRDefault="00806902" w:rsidP="006B0316"/>
    <w:p w14:paraId="309D3F8B" w14:textId="1B9B90F7" w:rsidR="000659D8" w:rsidRDefault="000659D8" w:rsidP="006B0316"/>
    <w:p w14:paraId="3A150290" w14:textId="531015F1" w:rsidR="000659D8" w:rsidRDefault="000659D8" w:rsidP="006B0316"/>
    <w:p w14:paraId="2B26B145" w14:textId="066B5B11" w:rsidR="000659D8" w:rsidRDefault="000659D8" w:rsidP="006B0316"/>
    <w:p w14:paraId="5F915B17" w14:textId="77777777" w:rsidR="000659D8" w:rsidRDefault="000659D8" w:rsidP="006B0316"/>
    <w:p w14:paraId="3763D2CC" w14:textId="0B9AAE62" w:rsidR="00806902" w:rsidRDefault="00806902" w:rsidP="006B0316"/>
    <w:p w14:paraId="4820AA03" w14:textId="282708B6" w:rsidR="00806902" w:rsidRDefault="00806902" w:rsidP="006B0316"/>
    <w:p w14:paraId="7C85FCDD" w14:textId="3B42A6D1" w:rsidR="00806902" w:rsidRDefault="00806902" w:rsidP="006B0316"/>
    <w:p w14:paraId="07067593" w14:textId="77777777" w:rsidR="00806902" w:rsidRDefault="00806902" w:rsidP="006B0316"/>
    <w:p w14:paraId="01BF812D" w14:textId="45F4ECCD" w:rsidR="006B0316" w:rsidRDefault="00E72718" w:rsidP="00E72718">
      <w:pPr>
        <w:jc w:val="center"/>
      </w:pPr>
      <w:r>
        <w:rPr>
          <w:noProof/>
        </w:rPr>
        <w:drawing>
          <wp:inline distT="0" distB="0" distL="0" distR="0" wp14:anchorId="3142F4B8" wp14:editId="77B30254">
            <wp:extent cx="4259610" cy="2869324"/>
            <wp:effectExtent l="0" t="0" r="0" b="7620"/>
            <wp:docPr id="35" name="Picture 3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Diagram&#10;&#10;Description automatically generated"/>
                    <pic:cNvPicPr/>
                  </pic:nvPicPr>
                  <pic:blipFill rotWithShape="1">
                    <a:blip r:embed="rId43">
                      <a:extLst>
                        <a:ext uri="{28A0092B-C50C-407E-A947-70E740481C1C}">
                          <a14:useLocalDpi xmlns:a14="http://schemas.microsoft.com/office/drawing/2010/main" val="0"/>
                        </a:ext>
                      </a:extLst>
                    </a:blip>
                    <a:srcRect t="10225"/>
                    <a:stretch/>
                  </pic:blipFill>
                  <pic:spPr bwMode="auto">
                    <a:xfrm>
                      <a:off x="0" y="0"/>
                      <a:ext cx="4282215" cy="2884551"/>
                    </a:xfrm>
                    <a:prstGeom prst="rect">
                      <a:avLst/>
                    </a:prstGeom>
                    <a:ln>
                      <a:noFill/>
                    </a:ln>
                    <a:extLst>
                      <a:ext uri="{53640926-AAD7-44D8-BBD7-CCE9431645EC}">
                        <a14:shadowObscured xmlns:a14="http://schemas.microsoft.com/office/drawing/2010/main"/>
                      </a:ext>
                    </a:extLst>
                  </pic:spPr>
                </pic:pic>
              </a:graphicData>
            </a:graphic>
          </wp:inline>
        </w:drawing>
      </w:r>
    </w:p>
    <w:p w14:paraId="448F8B54" w14:textId="5F53ED8C" w:rsidR="00E72718" w:rsidRPr="00FD41A0" w:rsidRDefault="00E72718" w:rsidP="00E7271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187" w:name="_Toc69358889"/>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18</w:t>
      </w:r>
      <w:r w:rsidRPr="00B46190">
        <w:rPr>
          <w:b/>
          <w:bCs/>
          <w:noProof/>
          <w:sz w:val="20"/>
          <w:szCs w:val="20"/>
        </w:rPr>
        <w:fldChar w:fldCharType="end"/>
      </w:r>
      <w:r w:rsidRPr="00B46190">
        <w:rPr>
          <w:b/>
          <w:bCs/>
          <w:sz w:val="20"/>
          <w:szCs w:val="20"/>
        </w:rPr>
        <w:t xml:space="preserve">. </w:t>
      </w:r>
      <w:r w:rsidR="00C5735E">
        <w:rPr>
          <w:b/>
          <w:bCs/>
          <w:sz w:val="20"/>
          <w:szCs w:val="20"/>
        </w:rPr>
        <w:t>Conceptual i</w:t>
      </w:r>
      <w:r w:rsidR="00D17D7F">
        <w:rPr>
          <w:b/>
          <w:bCs/>
          <w:sz w:val="20"/>
          <w:szCs w:val="20"/>
        </w:rPr>
        <w:t xml:space="preserve">mage of the simulated </w:t>
      </w:r>
      <w:r w:rsidR="00C5735E">
        <w:rPr>
          <w:b/>
          <w:bCs/>
          <w:sz w:val="20"/>
          <w:szCs w:val="20"/>
        </w:rPr>
        <w:t xml:space="preserve">array </w:t>
      </w:r>
      <w:r w:rsidR="00D17D7F">
        <w:rPr>
          <w:b/>
          <w:bCs/>
          <w:sz w:val="20"/>
          <w:szCs w:val="20"/>
        </w:rPr>
        <w:t xml:space="preserve">design used to estimate pixel crosstalk in </w:t>
      </w:r>
      <w:proofErr w:type="spellStart"/>
      <w:r w:rsidR="00D17D7F">
        <w:rPr>
          <w:b/>
          <w:bCs/>
          <w:sz w:val="20"/>
          <w:szCs w:val="20"/>
        </w:rPr>
        <w:t>BiPVT</w:t>
      </w:r>
      <w:proofErr w:type="spellEnd"/>
      <w:r w:rsidR="00D17D7F">
        <w:rPr>
          <w:b/>
          <w:bCs/>
          <w:sz w:val="20"/>
          <w:szCs w:val="20"/>
        </w:rPr>
        <w:t xml:space="preserve"> and EJ-200 for 150, 270, and 370 </w:t>
      </w:r>
      <w:proofErr w:type="spellStart"/>
      <w:r w:rsidR="00D17D7F">
        <w:rPr>
          <w:b/>
          <w:bCs/>
          <w:sz w:val="20"/>
          <w:szCs w:val="20"/>
        </w:rPr>
        <w:t>kVp</w:t>
      </w:r>
      <w:proofErr w:type="spellEnd"/>
      <w:r w:rsidR="00D17D7F">
        <w:rPr>
          <w:b/>
          <w:bCs/>
          <w:sz w:val="20"/>
          <w:szCs w:val="20"/>
        </w:rPr>
        <w:t xml:space="preserve"> x-ray fields.</w:t>
      </w:r>
      <w:r w:rsidR="00C5735E">
        <w:rPr>
          <w:b/>
          <w:bCs/>
          <w:sz w:val="20"/>
          <w:szCs w:val="20"/>
        </w:rPr>
        <w:t xml:space="preserve">  For each material and energy region the array was simulated at thicknesses of 10, 15, 20, </w:t>
      </w:r>
      <w:r w:rsidR="00B3169F">
        <w:rPr>
          <w:b/>
          <w:bCs/>
          <w:sz w:val="20"/>
          <w:szCs w:val="20"/>
        </w:rPr>
        <w:t>or</w:t>
      </w:r>
      <w:r w:rsidR="00C5735E">
        <w:rPr>
          <w:b/>
          <w:bCs/>
          <w:sz w:val="20"/>
          <w:szCs w:val="20"/>
        </w:rPr>
        <w:t xml:space="preserve"> 25 mm, commensurate with the energies and thicknesses used in the duplex wire evaluations of </w:t>
      </w:r>
      <w:proofErr w:type="spellStart"/>
      <w:r w:rsidR="00C5735E">
        <w:rPr>
          <w:b/>
          <w:bCs/>
          <w:sz w:val="20"/>
          <w:szCs w:val="20"/>
        </w:rPr>
        <w:t>SRb</w:t>
      </w:r>
      <w:proofErr w:type="spellEnd"/>
      <w:r w:rsidR="00C5735E">
        <w:rPr>
          <w:b/>
          <w:bCs/>
          <w:sz w:val="20"/>
          <w:szCs w:val="20"/>
        </w:rPr>
        <w:t>.</w:t>
      </w:r>
      <w:bookmarkEnd w:id="187"/>
      <w:r w:rsidR="00D17D7F">
        <w:rPr>
          <w:b/>
          <w:bCs/>
          <w:sz w:val="20"/>
          <w:szCs w:val="20"/>
        </w:rPr>
        <w:t xml:space="preserve">  </w:t>
      </w:r>
      <w:r w:rsidRPr="00FD41A0">
        <w:rPr>
          <w:b/>
          <w:bCs/>
          <w:sz w:val="20"/>
          <w:szCs w:val="20"/>
        </w:rPr>
        <w:t xml:space="preserve">   </w:t>
      </w:r>
    </w:p>
    <w:p w14:paraId="602D4A7D" w14:textId="1DD92D1F" w:rsidR="00806902" w:rsidRDefault="00806902">
      <w:r>
        <w:br w:type="page"/>
      </w:r>
    </w:p>
    <w:p w14:paraId="2FA4B1E3" w14:textId="77777777" w:rsidR="00E72718" w:rsidRDefault="00E72718" w:rsidP="00D17D7F"/>
    <w:p w14:paraId="3574A634" w14:textId="21FE4DDA" w:rsidR="00A77E28" w:rsidRDefault="00067D11" w:rsidP="00C5735E">
      <w:pPr>
        <w:jc w:val="both"/>
      </w:pPr>
      <w:r>
        <w:t xml:space="preserve">Source terms for 150, 270, and 370 </w:t>
      </w:r>
      <w:proofErr w:type="spellStart"/>
      <w:r>
        <w:t>kVp</w:t>
      </w:r>
      <w:proofErr w:type="spellEnd"/>
      <w:r>
        <w:t xml:space="preserve"> x-ray distributions matched those</w:t>
      </w:r>
      <w:r w:rsidR="00C5735E">
        <w:t xml:space="preserve"> used in the duplex wire evaluations</w:t>
      </w:r>
      <w:r>
        <w:t xml:space="preserve">, </w:t>
      </w:r>
      <w:r w:rsidR="00C5735E">
        <w:t>and +F6 tallies recorded deposited energy within all nine of the pixels</w:t>
      </w:r>
      <w:r w:rsidR="00A77E28">
        <w:t>,</w:t>
      </w:r>
      <w:r w:rsidR="00C5735E">
        <w:t xml:space="preserve"> individually.</w:t>
      </w:r>
      <w:r>
        <w:t xml:space="preserve">  Lastly, </w:t>
      </w:r>
      <w:r w:rsidR="00B3169F">
        <w:t xml:space="preserve">variable </w:t>
      </w:r>
      <w:r>
        <w:t xml:space="preserve">array thickness was evaluated at 10, 15, 20, </w:t>
      </w:r>
      <w:r w:rsidR="00B3169F">
        <w:t>or</w:t>
      </w:r>
      <w:r>
        <w:t xml:space="preserve"> 25 mm</w:t>
      </w:r>
      <w:r w:rsidR="00A77E28">
        <w:t xml:space="preserve"> with </w:t>
      </w:r>
      <w:r>
        <w:t>2M particles simulated</w:t>
      </w:r>
      <w:r w:rsidR="00B3169F">
        <w:t xml:space="preserve">.  This enabled MCNP6 tallies of energy deposition to converge </w:t>
      </w:r>
      <w:r w:rsidR="00C81D47">
        <w:t xml:space="preserve">with uncertainties </w:t>
      </w:r>
      <w:r>
        <w:t xml:space="preserve">below </w:t>
      </w:r>
      <w:r w:rsidR="00A77E28">
        <w:t>4</w:t>
      </w:r>
      <w:r>
        <w:t>%</w:t>
      </w:r>
      <w:r w:rsidR="00A77E28">
        <w:t xml:space="preserve"> for all evaluations</w:t>
      </w:r>
      <w:r>
        <w:t xml:space="preserve">.  </w:t>
      </w:r>
    </w:p>
    <w:p w14:paraId="79B7D1C1" w14:textId="35B1206C" w:rsidR="00A77E28" w:rsidRDefault="00A77E28" w:rsidP="00A77E28">
      <w:pPr>
        <w:pStyle w:val="Heading3"/>
      </w:pPr>
      <w:bookmarkStart w:id="188" w:name="_Toc69359045"/>
      <w:r>
        <w:t>Results</w:t>
      </w:r>
      <w:bookmarkEnd w:id="188"/>
    </w:p>
    <w:p w14:paraId="0AD15FCB" w14:textId="1E7C9093" w:rsidR="00A77E28" w:rsidRDefault="00A77E28" w:rsidP="00C5735E">
      <w:pPr>
        <w:jc w:val="both"/>
      </w:pPr>
      <w:r>
        <w:t>MCNP6 returned estimates of energy deposition in units of MeV/g, and these values were normalized for pixel mass based on the specific material properties</w:t>
      </w:r>
      <w:r w:rsidR="00B26285">
        <w:t xml:space="preserve"> and volumes</w:t>
      </w:r>
      <w:r>
        <w:t xml:space="preserve">.  Since image resolution is independent of </w:t>
      </w:r>
      <w:r w:rsidR="006340E5">
        <w:t xml:space="preserve">particle </w:t>
      </w:r>
      <w:r>
        <w:t xml:space="preserve">interaction efficiency, all estimates of pixel crosstalk are presented </w:t>
      </w:r>
      <w:r w:rsidR="00B26285">
        <w:t xml:space="preserve">here </w:t>
      </w:r>
      <w:r>
        <w:t>as a percentage of the energy deposited within the central pixel.</w:t>
      </w:r>
      <w:r w:rsidR="006340E5">
        <w:t xml:space="preserve">  For the purposes of this comparison, </w:t>
      </w:r>
      <w:r w:rsidR="00B26285">
        <w:t xml:space="preserve">predictions of </w:t>
      </w:r>
      <w:r w:rsidR="006340E5">
        <w:t xml:space="preserve">energy deposition </w:t>
      </w:r>
      <w:r w:rsidR="00B26285">
        <w:t xml:space="preserve">within </w:t>
      </w:r>
      <w:r w:rsidR="006340E5">
        <w:t>each pixel adjacent to the central pixel (pixels 2, 4, 6, and 8 in Figure 4.18) were averaged to provide a total estimate of pixel crosstalk in one direction.  The values for each of these</w:t>
      </w:r>
      <w:r w:rsidR="00B26285">
        <w:t xml:space="preserve"> estimates</w:t>
      </w:r>
      <w:r w:rsidR="006340E5">
        <w:t xml:space="preserve"> are plotted </w:t>
      </w:r>
      <w:r w:rsidR="00806902">
        <w:t>in Figure 4.19</w:t>
      </w:r>
      <w:r w:rsidR="006340E5">
        <w:t>.</w:t>
      </w:r>
    </w:p>
    <w:p w14:paraId="7EEC770C" w14:textId="509FFCB2" w:rsidR="00806902" w:rsidRDefault="00806902" w:rsidP="00C5735E">
      <w:pPr>
        <w:jc w:val="both"/>
      </w:pPr>
    </w:p>
    <w:p w14:paraId="53820BD6" w14:textId="40C498E6" w:rsidR="00806902" w:rsidRDefault="00806902" w:rsidP="00806902">
      <w:pPr>
        <w:jc w:val="both"/>
      </w:pPr>
      <w:r>
        <w:t xml:space="preserve">When considering the effects of pixel energy crosstalk on </w:t>
      </w:r>
      <w:proofErr w:type="spellStart"/>
      <w:r>
        <w:t>SRb</w:t>
      </w:r>
      <w:proofErr w:type="spellEnd"/>
      <w:r>
        <w:t xml:space="preserve">, a lower percentage of crosstalk energy in these simulations is expected to correlate with better </w:t>
      </w:r>
      <w:proofErr w:type="spellStart"/>
      <w:r>
        <w:t>SRb</w:t>
      </w:r>
      <w:proofErr w:type="spellEnd"/>
      <w:r>
        <w:t xml:space="preserve"> because it suggests a greater percentage of the deposited energy is effectively localized.  It follows then, that a higher percentage of pixel crosstalk energy would correlate to worse values of </w:t>
      </w:r>
      <w:proofErr w:type="spellStart"/>
      <w:r>
        <w:t>SRb</w:t>
      </w:r>
      <w:proofErr w:type="spellEnd"/>
      <w:r>
        <w:t xml:space="preserve"> because a greater fraction of deposited energy within a given pixel is scattered into neighboring pixels, thereby reducing spatial resolution.  Based upon this analysis, the simulated data offer a plausible explanation for the comparative performance of EJ-200 and </w:t>
      </w:r>
      <w:proofErr w:type="spellStart"/>
      <w:r>
        <w:t>BiPVT</w:t>
      </w:r>
      <w:proofErr w:type="spellEnd"/>
      <w:r>
        <w:t xml:space="preserve"> for the duplex wire evaluations.  For the 150 </w:t>
      </w:r>
      <w:proofErr w:type="spellStart"/>
      <w:r>
        <w:t>kVp</w:t>
      </w:r>
      <w:proofErr w:type="spellEnd"/>
      <w:r>
        <w:t xml:space="preserve"> field, percentages of relative pixel crosstalk remain consistent between EJ-200 and </w:t>
      </w:r>
      <w:proofErr w:type="spellStart"/>
      <w:r>
        <w:t>BiPVT</w:t>
      </w:r>
      <w:proofErr w:type="spellEnd"/>
      <w:r>
        <w:t xml:space="preserve"> for all thicknesses at a difference of ~0.63%.  This might indicate no significant change in relative </w:t>
      </w:r>
      <w:proofErr w:type="spellStart"/>
      <w:r>
        <w:t>SRb</w:t>
      </w:r>
      <w:proofErr w:type="spellEnd"/>
      <w:r>
        <w:t xml:space="preserve"> values is expected between 2×2 mm-pixel arrays made from </w:t>
      </w:r>
      <w:proofErr w:type="spellStart"/>
      <w:r>
        <w:t>BiPVT</w:t>
      </w:r>
      <w:proofErr w:type="spellEnd"/>
      <w:r>
        <w:t xml:space="preserve"> and EJ-200.  Interestingly, this behavior is reflected in the </w:t>
      </w:r>
      <w:proofErr w:type="spellStart"/>
      <w:r>
        <w:t>SRb</w:t>
      </w:r>
      <w:proofErr w:type="spellEnd"/>
      <w:r>
        <w:t xml:space="preserve"> values estimated across all array thicknesses at 150 </w:t>
      </w:r>
      <w:proofErr w:type="spellStart"/>
      <w:r>
        <w:t>kVp</w:t>
      </w:r>
      <w:proofErr w:type="spellEnd"/>
      <w:r>
        <w:t xml:space="preserve"> in Table 4.17, in which all </w:t>
      </w:r>
      <w:proofErr w:type="spellStart"/>
      <w:r>
        <w:t>SRb</w:t>
      </w:r>
      <w:proofErr w:type="spellEnd"/>
      <w:r>
        <w:t xml:space="preserve"> values for </w:t>
      </w:r>
      <w:proofErr w:type="spellStart"/>
      <w:r>
        <w:t>BiPVT</w:t>
      </w:r>
      <w:proofErr w:type="spellEnd"/>
      <w:r>
        <w:t xml:space="preserve"> and EJ-200 agreed within the provided uncertainties.  </w:t>
      </w:r>
    </w:p>
    <w:p w14:paraId="3F0CFEAA" w14:textId="77777777" w:rsidR="00806902" w:rsidRDefault="00806902" w:rsidP="00806902">
      <w:pPr>
        <w:jc w:val="both"/>
      </w:pPr>
    </w:p>
    <w:p w14:paraId="70928524" w14:textId="77777777" w:rsidR="00806902" w:rsidRDefault="00806902" w:rsidP="00806902">
      <w:pPr>
        <w:jc w:val="both"/>
      </w:pPr>
      <w:r>
        <w:t xml:space="preserve">In contrast, the percentage of pixel energy crosstalk at 270 </w:t>
      </w:r>
      <w:proofErr w:type="spellStart"/>
      <w:r>
        <w:t>kVp</w:t>
      </w:r>
      <w:proofErr w:type="spellEnd"/>
      <w:r>
        <w:t xml:space="preserve"> decreases for EJ-200 and increases for </w:t>
      </w:r>
      <w:proofErr w:type="spellStart"/>
      <w:r>
        <w:t>BiPVT</w:t>
      </w:r>
      <w:proofErr w:type="spellEnd"/>
      <w:r>
        <w:t xml:space="preserve">.  Additionally, the disparity between these percentages grows with increasing array thickness, shifting from a difference of 1.6% at 10mm to 1.78% at 25mm.  This behavior suggests that </w:t>
      </w:r>
      <w:proofErr w:type="spellStart"/>
      <w:r>
        <w:t>BiPVT</w:t>
      </w:r>
      <w:proofErr w:type="spellEnd"/>
      <w:r>
        <w:t xml:space="preserve"> </w:t>
      </w:r>
      <w:proofErr w:type="spellStart"/>
      <w:r>
        <w:t>SRb</w:t>
      </w:r>
      <w:proofErr w:type="spellEnd"/>
      <w:r>
        <w:t xml:space="preserve"> values may be closer to those of EJ-200 at 10mm and further apart at 25mm, which is supported by the simulated results provided in Table 4.17.  In fact, at a thickness of 25mm, EJ-200 is predicted to offer a statistically significant improvement in </w:t>
      </w:r>
      <w:proofErr w:type="spellStart"/>
      <w:r>
        <w:t>SRb</w:t>
      </w:r>
      <w:proofErr w:type="spellEnd"/>
      <w:r>
        <w:t xml:space="preserve"> over that provided by </w:t>
      </w:r>
      <w:proofErr w:type="spellStart"/>
      <w:r>
        <w:t>BiPVT</w:t>
      </w:r>
      <w:proofErr w:type="spellEnd"/>
      <w:r>
        <w:t xml:space="preserve">.  </w:t>
      </w:r>
    </w:p>
    <w:p w14:paraId="24AE23E3" w14:textId="0065122C" w:rsidR="00806902" w:rsidRDefault="00806902">
      <w:r>
        <w:br w:type="page"/>
      </w:r>
    </w:p>
    <w:p w14:paraId="693947CA" w14:textId="55840F29" w:rsidR="00806902" w:rsidRDefault="00806902" w:rsidP="00C5735E">
      <w:pPr>
        <w:jc w:val="both"/>
      </w:pPr>
    </w:p>
    <w:p w14:paraId="46467E9F" w14:textId="197474BA" w:rsidR="00806902" w:rsidRDefault="00806902" w:rsidP="00C5735E">
      <w:pPr>
        <w:jc w:val="both"/>
      </w:pPr>
    </w:p>
    <w:p w14:paraId="23AECAAE" w14:textId="666058DF" w:rsidR="00806902" w:rsidRDefault="00806902" w:rsidP="00C5735E">
      <w:pPr>
        <w:jc w:val="both"/>
      </w:pPr>
    </w:p>
    <w:p w14:paraId="193E42D9" w14:textId="04973E86" w:rsidR="000659D8" w:rsidRDefault="000659D8" w:rsidP="00C5735E">
      <w:pPr>
        <w:jc w:val="both"/>
      </w:pPr>
    </w:p>
    <w:p w14:paraId="39465D4B" w14:textId="5B75CC14" w:rsidR="000659D8" w:rsidRDefault="000659D8" w:rsidP="00C5735E">
      <w:pPr>
        <w:jc w:val="both"/>
      </w:pPr>
    </w:p>
    <w:p w14:paraId="51230031" w14:textId="46CB4B57" w:rsidR="000659D8" w:rsidRDefault="000659D8" w:rsidP="00C5735E">
      <w:pPr>
        <w:jc w:val="both"/>
      </w:pPr>
    </w:p>
    <w:p w14:paraId="001625E5" w14:textId="77777777" w:rsidR="000659D8" w:rsidRDefault="000659D8" w:rsidP="00C5735E">
      <w:pPr>
        <w:jc w:val="both"/>
      </w:pPr>
    </w:p>
    <w:p w14:paraId="012A80A7" w14:textId="569643F5" w:rsidR="00806902" w:rsidRDefault="00806902" w:rsidP="00C5735E">
      <w:pPr>
        <w:jc w:val="both"/>
      </w:pPr>
    </w:p>
    <w:p w14:paraId="5DB9FE2C" w14:textId="4358C011" w:rsidR="00806902" w:rsidRDefault="00806902" w:rsidP="00C5735E">
      <w:pPr>
        <w:jc w:val="both"/>
      </w:pPr>
    </w:p>
    <w:p w14:paraId="48392106" w14:textId="77777777" w:rsidR="00806902" w:rsidRDefault="00806902" w:rsidP="00C5735E">
      <w:pPr>
        <w:jc w:val="both"/>
      </w:pPr>
    </w:p>
    <w:p w14:paraId="64E2110A" w14:textId="4FB48D97" w:rsidR="006340E5" w:rsidRDefault="006340E5" w:rsidP="00C5735E">
      <w:pPr>
        <w:jc w:val="both"/>
      </w:pPr>
    </w:p>
    <w:p w14:paraId="5CA8B557" w14:textId="017ED43E" w:rsidR="006340E5" w:rsidRDefault="006340E5" w:rsidP="00C5735E">
      <w:pPr>
        <w:jc w:val="both"/>
      </w:pPr>
      <w:r>
        <w:rPr>
          <w:noProof/>
        </w:rPr>
        <w:drawing>
          <wp:inline distT="0" distB="0" distL="0" distR="0" wp14:anchorId="79A0F017" wp14:editId="027D5A2A">
            <wp:extent cx="5343525" cy="2514600"/>
            <wp:effectExtent l="0" t="0" r="9525" b="0"/>
            <wp:docPr id="40" name="Picture 4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 line chart&#10;&#10;Description automatically generated"/>
                    <pic:cNvPicPr/>
                  </pic:nvPicPr>
                  <pic:blipFill rotWithShape="1">
                    <a:blip r:embed="rId44" cstate="print">
                      <a:extLst>
                        <a:ext uri="{28A0092B-C50C-407E-A947-70E740481C1C}">
                          <a14:useLocalDpi xmlns:a14="http://schemas.microsoft.com/office/drawing/2010/main" val="0"/>
                        </a:ext>
                      </a:extLst>
                    </a:blip>
                    <a:srcRect l="1041" t="2140" r="1563" b="3754"/>
                    <a:stretch/>
                  </pic:blipFill>
                  <pic:spPr bwMode="auto">
                    <a:xfrm>
                      <a:off x="0" y="0"/>
                      <a:ext cx="5343525" cy="2514600"/>
                    </a:xfrm>
                    <a:prstGeom prst="rect">
                      <a:avLst/>
                    </a:prstGeom>
                    <a:ln>
                      <a:noFill/>
                    </a:ln>
                    <a:extLst>
                      <a:ext uri="{53640926-AAD7-44D8-BBD7-CCE9431645EC}">
                        <a14:shadowObscured xmlns:a14="http://schemas.microsoft.com/office/drawing/2010/main"/>
                      </a:ext>
                    </a:extLst>
                  </pic:spPr>
                </pic:pic>
              </a:graphicData>
            </a:graphic>
          </wp:inline>
        </w:drawing>
      </w:r>
    </w:p>
    <w:p w14:paraId="50CC6E4E" w14:textId="77777777" w:rsidR="00A77E28" w:rsidRDefault="00A77E28" w:rsidP="00C5735E">
      <w:pPr>
        <w:jc w:val="both"/>
      </w:pPr>
    </w:p>
    <w:p w14:paraId="3ED5B48F" w14:textId="5B8F805D" w:rsidR="006340E5" w:rsidRPr="00FD41A0" w:rsidRDefault="006340E5" w:rsidP="006340E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189" w:name="_Toc69358890"/>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19</w:t>
      </w:r>
      <w:r w:rsidRPr="00B46190">
        <w:rPr>
          <w:b/>
          <w:bCs/>
          <w:noProof/>
          <w:sz w:val="20"/>
          <w:szCs w:val="20"/>
        </w:rPr>
        <w:fldChar w:fldCharType="end"/>
      </w:r>
      <w:r w:rsidRPr="00B46190">
        <w:rPr>
          <w:b/>
          <w:bCs/>
          <w:sz w:val="20"/>
          <w:szCs w:val="20"/>
        </w:rPr>
        <w:t xml:space="preserve">. </w:t>
      </w:r>
      <w:r w:rsidR="00B26285">
        <w:rPr>
          <w:b/>
          <w:bCs/>
          <w:sz w:val="20"/>
          <w:szCs w:val="20"/>
        </w:rPr>
        <w:t>Plot of estimated pixel energy crosstalk to adjacent pixels as a fraction of total energy deposited in the central pixel.</w:t>
      </w:r>
      <w:bookmarkEnd w:id="189"/>
      <w:r w:rsidR="00B26285">
        <w:rPr>
          <w:b/>
          <w:bCs/>
          <w:sz w:val="20"/>
          <w:szCs w:val="20"/>
        </w:rPr>
        <w:t xml:space="preserve">  </w:t>
      </w:r>
      <w:r>
        <w:rPr>
          <w:b/>
          <w:bCs/>
          <w:sz w:val="20"/>
          <w:szCs w:val="20"/>
        </w:rPr>
        <w:t xml:space="preserve">  </w:t>
      </w:r>
      <w:r w:rsidRPr="00FD41A0">
        <w:rPr>
          <w:b/>
          <w:bCs/>
          <w:sz w:val="20"/>
          <w:szCs w:val="20"/>
        </w:rPr>
        <w:t xml:space="preserve">   </w:t>
      </w:r>
    </w:p>
    <w:p w14:paraId="0665F935" w14:textId="2B62406A" w:rsidR="00A77E28" w:rsidRDefault="00A77E28" w:rsidP="00C5735E">
      <w:pPr>
        <w:jc w:val="both"/>
      </w:pPr>
    </w:p>
    <w:p w14:paraId="2955E43D" w14:textId="381A928D" w:rsidR="00A243DE" w:rsidRDefault="00A243DE" w:rsidP="00C5735E">
      <w:pPr>
        <w:jc w:val="both"/>
      </w:pPr>
    </w:p>
    <w:p w14:paraId="6883D240" w14:textId="77777777" w:rsidR="00806902" w:rsidRDefault="00806902">
      <w:r>
        <w:br w:type="page"/>
      </w:r>
    </w:p>
    <w:p w14:paraId="2F9716FD" w14:textId="512A8D84" w:rsidR="00863898" w:rsidRDefault="004E7B59" w:rsidP="00C5735E">
      <w:pPr>
        <w:jc w:val="both"/>
      </w:pPr>
      <w:r>
        <w:lastRenderedPageBreak/>
        <w:t xml:space="preserve">Lastly, for the 370 </w:t>
      </w:r>
      <w:proofErr w:type="spellStart"/>
      <w:r>
        <w:t>kVp</w:t>
      </w:r>
      <w:proofErr w:type="spellEnd"/>
      <w:r>
        <w:t xml:space="preserve"> x-ray field, the</w:t>
      </w:r>
      <w:r w:rsidR="00EA42A7">
        <w:t xml:space="preserve"> estimated percentages of relative pixel crosstalk for EJ-200 and </w:t>
      </w:r>
      <w:proofErr w:type="spellStart"/>
      <w:r w:rsidR="00EA42A7">
        <w:t>BiPVT</w:t>
      </w:r>
      <w:proofErr w:type="spellEnd"/>
      <w:r w:rsidR="00EA42A7">
        <w:t xml:space="preserve"> are predicted to diverge to a greater extent than at 270 </w:t>
      </w:r>
      <w:proofErr w:type="spellStart"/>
      <w:r w:rsidR="00EA42A7">
        <w:t>kVp</w:t>
      </w:r>
      <w:proofErr w:type="spellEnd"/>
      <w:r w:rsidR="00EA42A7">
        <w:t xml:space="preserve">.  Specifically, the disparity in crosstalk percentages </w:t>
      </w:r>
      <w:r w:rsidR="00863898">
        <w:t xml:space="preserve">between the two </w:t>
      </w:r>
      <w:r w:rsidR="00EA42A7">
        <w:t xml:space="preserve">grows from 2.15% at 10mm to 2.32% at </w:t>
      </w:r>
      <w:r w:rsidR="00863898">
        <w:t xml:space="preserve">a </w:t>
      </w:r>
      <w:r w:rsidR="00EA42A7">
        <w:t>25mm</w:t>
      </w:r>
      <w:r w:rsidR="00863898">
        <w:t xml:space="preserve"> array thickness</w:t>
      </w:r>
      <w:r w:rsidR="00EA42A7">
        <w:t xml:space="preserve">.  As before, this behavior suggests EJ-200 may offer improved </w:t>
      </w:r>
      <w:proofErr w:type="spellStart"/>
      <w:r w:rsidR="00EA42A7">
        <w:t>SRb</w:t>
      </w:r>
      <w:proofErr w:type="spellEnd"/>
      <w:r w:rsidR="00EA42A7">
        <w:t xml:space="preserve"> </w:t>
      </w:r>
      <w:r w:rsidR="00863898">
        <w:t>over</w:t>
      </w:r>
      <w:r w:rsidR="00EA42A7">
        <w:t xml:space="preserve"> </w:t>
      </w:r>
      <w:proofErr w:type="spellStart"/>
      <w:r w:rsidR="00EA42A7">
        <w:t>BiPVT</w:t>
      </w:r>
      <w:proofErr w:type="spellEnd"/>
      <w:r w:rsidR="00EA42A7">
        <w:t xml:space="preserve"> at 25mm, while providing </w:t>
      </w:r>
      <w:r w:rsidR="00863898">
        <w:t xml:space="preserve">more </w:t>
      </w:r>
      <w:r w:rsidR="00EA42A7">
        <w:t>equivalent value</w:t>
      </w:r>
      <w:r w:rsidR="00863898">
        <w:t>s</w:t>
      </w:r>
      <w:r w:rsidR="00EA42A7">
        <w:t xml:space="preserve"> of </w:t>
      </w:r>
      <w:proofErr w:type="spellStart"/>
      <w:r w:rsidR="00EA42A7">
        <w:t>SRb</w:t>
      </w:r>
      <w:proofErr w:type="spellEnd"/>
      <w:r w:rsidR="00EA42A7">
        <w:t xml:space="preserve"> at </w:t>
      </w:r>
      <w:r w:rsidR="00863898">
        <w:t xml:space="preserve">shorter array thicknesses.  </w:t>
      </w:r>
      <w:r w:rsidR="00EA42A7">
        <w:t>Again, the</w:t>
      </w:r>
      <w:r w:rsidR="00863898">
        <w:t>se</w:t>
      </w:r>
      <w:r w:rsidR="00813B06">
        <w:t xml:space="preserve"> relative percentages of pixel energy crosstalk at 370 </w:t>
      </w:r>
      <w:proofErr w:type="spellStart"/>
      <w:r w:rsidR="00813B06">
        <w:t>kVp</w:t>
      </w:r>
      <w:proofErr w:type="spellEnd"/>
      <w:r w:rsidR="00813B06">
        <w:t xml:space="preserve"> reflect the values simulated </w:t>
      </w:r>
      <w:r w:rsidR="00863898">
        <w:t xml:space="preserve">in Table 4.17, where EJ-200 was predicted to outperform </w:t>
      </w:r>
      <w:proofErr w:type="spellStart"/>
      <w:r w:rsidR="00863898">
        <w:t>BiPVT</w:t>
      </w:r>
      <w:proofErr w:type="spellEnd"/>
      <w:r w:rsidR="00863898">
        <w:t xml:space="preserve"> in </w:t>
      </w:r>
      <w:proofErr w:type="spellStart"/>
      <w:r w:rsidR="00863898">
        <w:t>SR</w:t>
      </w:r>
      <w:r w:rsidR="00D5767E">
        <w:t>b</w:t>
      </w:r>
      <w:proofErr w:type="spellEnd"/>
      <w:r w:rsidR="00863898">
        <w:t xml:space="preserve"> at array thicknesses of 20mm and 25mm.</w:t>
      </w:r>
      <w:r w:rsidR="005A113F">
        <w:t xml:space="preserve"> For 370 </w:t>
      </w:r>
      <w:proofErr w:type="spellStart"/>
      <w:r w:rsidR="005A113F">
        <w:t>kVp</w:t>
      </w:r>
      <w:proofErr w:type="spellEnd"/>
      <w:r w:rsidR="005A113F">
        <w:t xml:space="preserve"> x-rays interacting in pixels matching those of the physical arrays, specifically 2×2×19 mm, this equates to a</w:t>
      </w:r>
      <w:r w:rsidR="00D5767E">
        <w:t xml:space="preserve"> total </w:t>
      </w:r>
      <w:r w:rsidR="005A113F">
        <w:t xml:space="preserve">estimate of ~4.5% and ~18% pixel crosstalk in EJ-200 and </w:t>
      </w:r>
      <w:proofErr w:type="spellStart"/>
      <w:r w:rsidR="005A113F">
        <w:t>BiPVT</w:t>
      </w:r>
      <w:proofErr w:type="spellEnd"/>
      <w:r w:rsidR="005A113F">
        <w:t xml:space="preserve">, respectively.  Therefore, x-ray scatter within the </w:t>
      </w:r>
      <w:proofErr w:type="spellStart"/>
      <w:r w:rsidR="005A113F">
        <w:t>BiPVT</w:t>
      </w:r>
      <w:proofErr w:type="spellEnd"/>
      <w:r w:rsidR="005A113F">
        <w:t xml:space="preserve"> pixels is expected to degrade both measured and simulated </w:t>
      </w:r>
      <w:proofErr w:type="spellStart"/>
      <w:r w:rsidR="005A113F">
        <w:t>SRb</w:t>
      </w:r>
      <w:proofErr w:type="spellEnd"/>
      <w:r w:rsidR="005A113F">
        <w:t xml:space="preserve"> values.    </w:t>
      </w:r>
    </w:p>
    <w:p w14:paraId="6E74FD91" w14:textId="729F3167" w:rsidR="004E7B59" w:rsidRDefault="00863898" w:rsidP="00642637">
      <w:pPr>
        <w:pStyle w:val="Heading3"/>
      </w:pPr>
      <w:bookmarkStart w:id="190" w:name="_Toc69359046"/>
      <w:r>
        <w:t>Discussion</w:t>
      </w:r>
      <w:bookmarkEnd w:id="190"/>
    </w:p>
    <w:p w14:paraId="4CCE6F0E" w14:textId="7B7F4672" w:rsidR="00C4656B" w:rsidRDefault="00C1475E" w:rsidP="00C5735E">
      <w:pPr>
        <w:jc w:val="both"/>
      </w:pPr>
      <w:r>
        <w:t xml:space="preserve">The </w:t>
      </w:r>
      <w:r w:rsidR="00716472">
        <w:t xml:space="preserve">simulated </w:t>
      </w:r>
      <w:r>
        <w:t xml:space="preserve">results </w:t>
      </w:r>
      <w:r w:rsidR="00863898">
        <w:t xml:space="preserve">demonstrate </w:t>
      </w:r>
      <w:r>
        <w:t xml:space="preserve">that, for </w:t>
      </w:r>
      <w:r w:rsidR="00A243DE">
        <w:t xml:space="preserve">pixels with </w:t>
      </w:r>
      <w:r>
        <w:t xml:space="preserve">2×2 mm </w:t>
      </w:r>
      <w:r w:rsidR="00A243DE">
        <w:t xml:space="preserve">dimensions, </w:t>
      </w:r>
      <w:r>
        <w:t xml:space="preserve">crosstalk </w:t>
      </w:r>
      <w:r w:rsidR="00863898">
        <w:t xml:space="preserve">is expected to occur in </w:t>
      </w:r>
      <w:proofErr w:type="spellStart"/>
      <w:r w:rsidR="00863898">
        <w:t>BiPVT</w:t>
      </w:r>
      <w:proofErr w:type="spellEnd"/>
      <w:r w:rsidR="00863898">
        <w:t xml:space="preserve"> to a</w:t>
      </w:r>
      <w:r>
        <w:t xml:space="preserve"> greater extent than </w:t>
      </w:r>
      <w:r w:rsidR="00441882">
        <w:t>for</w:t>
      </w:r>
      <w:r>
        <w:t xml:space="preserve"> EJ-200</w:t>
      </w:r>
      <w:r w:rsidR="00C4656B">
        <w:t>.  This is believed to</w:t>
      </w:r>
      <w:r w:rsidR="00F03645">
        <w:t xml:space="preserve"> be </w:t>
      </w:r>
      <w:r w:rsidR="00C4656B">
        <w:t xml:space="preserve">due to the </w:t>
      </w:r>
      <w:r w:rsidR="00441882">
        <w:t>higher</w:t>
      </w:r>
      <w:r w:rsidR="00C4656B">
        <w:t xml:space="preserve"> electron density present within </w:t>
      </w:r>
      <w:proofErr w:type="spellStart"/>
      <w:r w:rsidR="00C4656B">
        <w:t>BiPVT</w:t>
      </w:r>
      <w:proofErr w:type="spellEnd"/>
      <w:r w:rsidR="00C4656B">
        <w:t xml:space="preserve"> </w:t>
      </w:r>
      <w:r w:rsidR="00441882">
        <w:t xml:space="preserve">relative to </w:t>
      </w:r>
      <w:r w:rsidR="00C4656B">
        <w:t xml:space="preserve">EJ-200, as previously calculated. </w:t>
      </w:r>
      <w:r w:rsidR="00441882">
        <w:t>Th</w:t>
      </w:r>
      <w:r w:rsidR="00F03645">
        <w:t>is material property i</w:t>
      </w:r>
      <w:r w:rsidR="00C4656B">
        <w:t xml:space="preserve">ncreases </w:t>
      </w:r>
      <w:proofErr w:type="spellStart"/>
      <w:r w:rsidR="00F03645">
        <w:t>BiPVT’s</w:t>
      </w:r>
      <w:proofErr w:type="spellEnd"/>
      <w:r w:rsidR="00F03645">
        <w:t xml:space="preserve"> </w:t>
      </w:r>
      <w:r w:rsidR="00C4656B">
        <w:t>intrinsic efficiency for PE absorption</w:t>
      </w:r>
      <w:r w:rsidR="00F03645">
        <w:t xml:space="preserve">, </w:t>
      </w:r>
      <w:r w:rsidR="00077621">
        <w:t xml:space="preserve">as well as the likelihood for </w:t>
      </w:r>
      <w:r w:rsidR="00C4656B">
        <w:t xml:space="preserve">incoherent scatter at higher </w:t>
      </w:r>
      <w:r w:rsidR="00F03645">
        <w:t xml:space="preserve">x-ray </w:t>
      </w:r>
      <w:r w:rsidR="00C4656B">
        <w:t>energies</w:t>
      </w:r>
      <w:r w:rsidR="00F03645">
        <w:t>.  P</w:t>
      </w:r>
      <w:r w:rsidR="00441882">
        <w:t xml:space="preserve">hotons and electrons </w:t>
      </w:r>
      <w:r w:rsidR="00F03645">
        <w:t xml:space="preserve">from </w:t>
      </w:r>
      <w:r w:rsidR="00077621">
        <w:t>incoherent scatter typically p</w:t>
      </w:r>
      <w:r w:rsidR="004B66A2">
        <w:t xml:space="preserve">ossess </w:t>
      </w:r>
      <w:r w:rsidR="00441882">
        <w:t>greater probabilit</w:t>
      </w:r>
      <w:r w:rsidR="00F03645">
        <w:t xml:space="preserve">ies for </w:t>
      </w:r>
      <w:r w:rsidR="00441882">
        <w:t>crossing pixel boundaries</w:t>
      </w:r>
      <w:r w:rsidR="00F03645">
        <w:t xml:space="preserve"> due to their higher average </w:t>
      </w:r>
      <w:r w:rsidR="00077621">
        <w:t xml:space="preserve">energies.  Of course, this is true for </w:t>
      </w:r>
      <w:r w:rsidR="00441882">
        <w:t xml:space="preserve">both </w:t>
      </w:r>
      <w:proofErr w:type="spellStart"/>
      <w:r w:rsidR="00441882">
        <w:t>BiPVT</w:t>
      </w:r>
      <w:proofErr w:type="spellEnd"/>
      <w:r w:rsidR="00441882">
        <w:t xml:space="preserve"> and EJ-200</w:t>
      </w:r>
      <w:r w:rsidR="00077621">
        <w:t xml:space="preserve">; however, for particles scattered beyond initial pixel boundaries, </w:t>
      </w:r>
      <w:proofErr w:type="spellStart"/>
      <w:r w:rsidR="00441882">
        <w:t>BiPVT</w:t>
      </w:r>
      <w:proofErr w:type="spellEnd"/>
      <w:r w:rsidR="00441882">
        <w:t xml:space="preserve"> provides </w:t>
      </w:r>
      <w:r w:rsidR="00077621">
        <w:t xml:space="preserve">the </w:t>
      </w:r>
      <w:r w:rsidR="00441882">
        <w:t>greater probabilit</w:t>
      </w:r>
      <w:r w:rsidR="00077621">
        <w:t xml:space="preserve">y for secondary interactions within the array </w:t>
      </w:r>
      <w:r w:rsidR="00441882">
        <w:t>due to its increased interaction efficiency</w:t>
      </w:r>
      <w:r w:rsidR="00077621">
        <w:t>, thereby contributing to pixel crosstalk.</w:t>
      </w:r>
      <w:r w:rsidR="00377FE5">
        <w:t xml:space="preserve">  Interestingly, the reliance of EJ-200 upon signal generated almost entirely from incoherent scatter is concluded to be a benefit to its spatial resolution performance because down-scattered photons are less likely to interact again.  </w:t>
      </w:r>
      <w:r w:rsidR="00C4656B">
        <w:t xml:space="preserve">The combined effects </w:t>
      </w:r>
      <w:r w:rsidR="00441882">
        <w:t>from</w:t>
      </w:r>
      <w:r w:rsidR="00C4656B">
        <w:t xml:space="preserve"> PE electrons and incoherent scatter leaking into adjacent pixels are believed responsible for the simulated pixel crosstalk </w:t>
      </w:r>
      <w:r w:rsidR="00077621">
        <w:t xml:space="preserve">examined </w:t>
      </w:r>
      <w:r w:rsidR="00C4656B">
        <w:t xml:space="preserve">here, although the exact partition of </w:t>
      </w:r>
      <w:r w:rsidR="00441882">
        <w:t>leaked energy from these sources is not defined at this time.</w:t>
      </w:r>
      <w:r w:rsidR="00C4656B">
        <w:t xml:space="preserve">  </w:t>
      </w:r>
    </w:p>
    <w:p w14:paraId="2E086CFB" w14:textId="77777777" w:rsidR="00C4656B" w:rsidRDefault="00C4656B" w:rsidP="00C5735E">
      <w:pPr>
        <w:jc w:val="both"/>
      </w:pPr>
    </w:p>
    <w:p w14:paraId="734DE1F8" w14:textId="42BAC10D" w:rsidR="00B26285" w:rsidRDefault="00441882" w:rsidP="00C5735E">
      <w:pPr>
        <w:jc w:val="both"/>
      </w:pPr>
      <w:r>
        <w:t>Additionally,</w:t>
      </w:r>
      <w:r w:rsidR="00863898">
        <w:t xml:space="preserve"> the relationship predicted between </w:t>
      </w:r>
      <w:r w:rsidR="00716472">
        <w:t xml:space="preserve">relative rates of </w:t>
      </w:r>
      <w:r w:rsidR="00863898">
        <w:t xml:space="preserve">pixel crosstalk in EJ-200 and </w:t>
      </w:r>
      <w:proofErr w:type="spellStart"/>
      <w:r w:rsidR="00863898">
        <w:t>BiPVT</w:t>
      </w:r>
      <w:proofErr w:type="spellEnd"/>
      <w:r w:rsidR="00863898">
        <w:t xml:space="preserve"> appears to follow </w:t>
      </w:r>
      <w:r w:rsidR="00716472">
        <w:t xml:space="preserve">previous evaluations of </w:t>
      </w:r>
      <w:proofErr w:type="spellStart"/>
      <w:r w:rsidR="00863898">
        <w:t>SRb</w:t>
      </w:r>
      <w:proofErr w:type="spellEnd"/>
      <w:r w:rsidR="00716472">
        <w:t xml:space="preserve"> simulated for each array </w:t>
      </w:r>
      <w:r w:rsidR="00863898">
        <w:t xml:space="preserve">across various x-rays energies and </w:t>
      </w:r>
      <w:r w:rsidR="00716472">
        <w:t xml:space="preserve">array </w:t>
      </w:r>
      <w:r w:rsidR="00863898">
        <w:t>thicknesses</w:t>
      </w:r>
      <w:r w:rsidR="00716472">
        <w:t xml:space="preserve">.  Therefore, </w:t>
      </w:r>
      <w:r w:rsidR="00A243DE">
        <w:t xml:space="preserve">these simulations </w:t>
      </w:r>
      <w:r w:rsidR="00716472">
        <w:t xml:space="preserve">are believed to </w:t>
      </w:r>
      <w:r w:rsidR="00A243DE">
        <w:t xml:space="preserve">demonstrate the </w:t>
      </w:r>
      <w:r w:rsidR="00716472">
        <w:t xml:space="preserve">potential impact of higher </w:t>
      </w:r>
      <w:r w:rsidR="00C1475E">
        <w:t xml:space="preserve">probabilities </w:t>
      </w:r>
      <w:r w:rsidR="00716472">
        <w:t>of</w:t>
      </w:r>
      <w:r w:rsidR="00A243DE">
        <w:t xml:space="preserve"> x-ray scatter </w:t>
      </w:r>
      <w:r w:rsidR="005A113F">
        <w:t xml:space="preserve">and pixel crosstalk </w:t>
      </w:r>
      <w:r w:rsidR="00716472">
        <w:t xml:space="preserve">on evaluations of </w:t>
      </w:r>
      <w:proofErr w:type="spellStart"/>
      <w:r w:rsidR="00716472">
        <w:t>SRb</w:t>
      </w:r>
      <w:proofErr w:type="spellEnd"/>
      <w:r w:rsidR="00716472">
        <w:t xml:space="preserve"> for </w:t>
      </w:r>
      <w:proofErr w:type="spellStart"/>
      <w:r w:rsidR="00C1475E">
        <w:t>BiPVT</w:t>
      </w:r>
      <w:proofErr w:type="spellEnd"/>
      <w:r w:rsidR="00716472">
        <w:t xml:space="preserve">, which are expected to </w:t>
      </w:r>
      <w:r w:rsidR="003B42FF">
        <w:t xml:space="preserve">degrade </w:t>
      </w:r>
      <w:r w:rsidR="00C4656B">
        <w:t xml:space="preserve">its measured </w:t>
      </w:r>
      <w:r w:rsidR="003B42FF">
        <w:t xml:space="preserve">spatial resolution </w:t>
      </w:r>
      <w:r w:rsidR="00716472">
        <w:t xml:space="preserve">relative to EJ-200.  This is predicted to be especially impactful at 270 </w:t>
      </w:r>
      <w:proofErr w:type="spellStart"/>
      <w:r w:rsidR="00716472">
        <w:t>kVP</w:t>
      </w:r>
      <w:proofErr w:type="spellEnd"/>
      <w:r w:rsidR="00716472">
        <w:t xml:space="preserve"> for array thicknesses of 25mm and at 370 </w:t>
      </w:r>
      <w:proofErr w:type="spellStart"/>
      <w:r w:rsidR="00716472">
        <w:t>kVp</w:t>
      </w:r>
      <w:proofErr w:type="spellEnd"/>
      <w:r w:rsidR="00716472">
        <w:t xml:space="preserve"> at array thicknesses of 20mm and 25mm, as demonstrated in Table 4.17.  </w:t>
      </w:r>
      <w:r w:rsidR="00C1475E">
        <w:t xml:space="preserve">Of course, the signal </w:t>
      </w:r>
      <w:r w:rsidR="00A243DE">
        <w:t xml:space="preserve">expected </w:t>
      </w:r>
      <w:r w:rsidR="00C1475E">
        <w:t xml:space="preserve">from </w:t>
      </w:r>
      <w:proofErr w:type="spellStart"/>
      <w:r w:rsidR="00A243DE">
        <w:t>BiPVT</w:t>
      </w:r>
      <w:proofErr w:type="spellEnd"/>
      <w:r w:rsidR="00C4656B">
        <w:t xml:space="preserve"> due to its </w:t>
      </w:r>
      <w:r w:rsidR="00C1475E">
        <w:t>significantly</w:t>
      </w:r>
      <w:r w:rsidR="00C4656B">
        <w:t xml:space="preserve"> higher</w:t>
      </w:r>
      <w:r w:rsidR="00C1475E">
        <w:t xml:space="preserve"> </w:t>
      </w:r>
      <w:r w:rsidR="00A243DE">
        <w:t xml:space="preserve">interaction probabilities for </w:t>
      </w:r>
      <w:r w:rsidR="00716472">
        <w:t>PE absorption</w:t>
      </w:r>
      <w:r w:rsidR="00C1475E">
        <w:t xml:space="preserve"> </w:t>
      </w:r>
      <w:r w:rsidR="00D5767E">
        <w:t xml:space="preserve">will factor into evaluations of overall </w:t>
      </w:r>
      <w:r w:rsidR="00D5767E">
        <w:lastRenderedPageBreak/>
        <w:t xml:space="preserve">performance; </w:t>
      </w:r>
      <w:r w:rsidR="00A243DE">
        <w:t xml:space="preserve">however, for the purposes of evaluating </w:t>
      </w:r>
      <w:proofErr w:type="spellStart"/>
      <w:r w:rsidR="00A243DE">
        <w:t>SRb</w:t>
      </w:r>
      <w:proofErr w:type="spellEnd"/>
      <w:r w:rsidR="00A243DE">
        <w:t xml:space="preserve">, those benefits are not applied.  </w:t>
      </w:r>
    </w:p>
    <w:p w14:paraId="53F2CA63" w14:textId="244B29B5" w:rsidR="00B26285" w:rsidRDefault="00B26285" w:rsidP="00C5735E">
      <w:pPr>
        <w:jc w:val="both"/>
      </w:pPr>
    </w:p>
    <w:p w14:paraId="728BD440" w14:textId="795A90BC" w:rsidR="00B26285" w:rsidRDefault="00B26285" w:rsidP="00C5735E">
      <w:pPr>
        <w:jc w:val="both"/>
      </w:pPr>
    </w:p>
    <w:p w14:paraId="006A0B2D" w14:textId="77777777" w:rsidR="00D609A2" w:rsidRDefault="00D609A2"/>
    <w:p w14:paraId="7F3B78D6" w14:textId="77777777" w:rsidR="00D609A2" w:rsidRDefault="00D609A2">
      <w:r>
        <w:br w:type="page"/>
      </w:r>
    </w:p>
    <w:p w14:paraId="2797B27D" w14:textId="78B41460" w:rsidR="007B5727" w:rsidRDefault="002F119D">
      <w:pPr>
        <w:pStyle w:val="Heading1"/>
      </w:pPr>
      <w:bookmarkStart w:id="191" w:name="_Toc69359047"/>
      <w:r>
        <w:lastRenderedPageBreak/>
        <w:t>-</w:t>
      </w:r>
      <w:r w:rsidR="007B5727">
        <w:br/>
      </w:r>
      <w:r w:rsidR="00325971">
        <w:t>E</w:t>
      </w:r>
      <w:r w:rsidR="00B7751E">
        <w:t xml:space="preserve">xperiment </w:t>
      </w:r>
      <w:r w:rsidR="006F33C7">
        <w:t>D</w:t>
      </w:r>
      <w:r w:rsidR="00B7751E">
        <w:t xml:space="preserve">esign </w:t>
      </w:r>
      <w:r w:rsidR="000C72B5">
        <w:t>Anal</w:t>
      </w:r>
      <w:r w:rsidR="00EE06A6">
        <w:t>y</w:t>
      </w:r>
      <w:r w:rsidR="000C72B5">
        <w:t xml:space="preserve">sis and </w:t>
      </w:r>
      <w:r w:rsidR="00723B5E">
        <w:t>Considerations</w:t>
      </w:r>
      <w:bookmarkEnd w:id="191"/>
    </w:p>
    <w:p w14:paraId="01A73A4F" w14:textId="77777777" w:rsidR="007B5727" w:rsidRDefault="007B5727" w:rsidP="007B572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7749476" w14:textId="77777777" w:rsidR="007B5727" w:rsidRDefault="007B5727" w:rsidP="007B572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E702958" w14:textId="6FF0671A" w:rsidR="007B5727" w:rsidRDefault="00B2579F" w:rsidP="00B2579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This chapter addresses a series of topics and brief investigation</w:t>
      </w:r>
      <w:r w:rsidR="00C8193C">
        <w:t>s</w:t>
      </w:r>
      <w:r>
        <w:t xml:space="preserve"> that </w:t>
      </w:r>
      <w:r w:rsidR="00C8193C">
        <w:t xml:space="preserve">provide foundational </w:t>
      </w:r>
      <w:r>
        <w:t xml:space="preserve">support </w:t>
      </w:r>
      <w:r w:rsidR="00C8193C">
        <w:t xml:space="preserve">to </w:t>
      </w:r>
      <w:r>
        <w:t xml:space="preserve">conclusions drawn from </w:t>
      </w:r>
      <w:r w:rsidR="00DF5DCD">
        <w:t xml:space="preserve">analysis of </w:t>
      </w:r>
      <w:r>
        <w:t>th</w:t>
      </w:r>
      <w:r w:rsidR="00C8193C">
        <w:t>e experimental and computational data</w:t>
      </w:r>
      <w:r>
        <w:t xml:space="preserve">.  From the fabrication of the physical arrays to </w:t>
      </w:r>
      <w:r w:rsidR="008E7E54">
        <w:t xml:space="preserve">sources of </w:t>
      </w:r>
      <w:r>
        <w:t>DDA noise con</w:t>
      </w:r>
      <w:r w:rsidR="008E7E54">
        <w:t xml:space="preserve">tribution, </w:t>
      </w:r>
      <w:r>
        <w:t xml:space="preserve">the analyses presented herein enable </w:t>
      </w:r>
      <w:r w:rsidR="00C8193C">
        <w:t xml:space="preserve">a more thorough </w:t>
      </w:r>
      <w:r w:rsidR="00DF5DCD">
        <w:t>understanding o</w:t>
      </w:r>
      <w:r w:rsidR="00C8193C">
        <w:t xml:space="preserve">f the </w:t>
      </w:r>
      <w:r w:rsidR="008E7E54">
        <w:t xml:space="preserve">physical environment and its potential impact on </w:t>
      </w:r>
      <w:r w:rsidR="00C8193C">
        <w:t xml:space="preserve">the </w:t>
      </w:r>
      <w:r w:rsidR="008E7E54">
        <w:t xml:space="preserve">measurements.  </w:t>
      </w:r>
      <w:r w:rsidR="00C8193C">
        <w:t xml:space="preserve">As such, these investigations and findings </w:t>
      </w:r>
      <w:r w:rsidR="00DF5DCD">
        <w:t>informed both the experimental design and initial predictions of array performance.</w:t>
      </w:r>
    </w:p>
    <w:p w14:paraId="4FEED5F8" w14:textId="77777777" w:rsidR="007B5727" w:rsidRDefault="007B5727" w:rsidP="007B572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89367BF" w14:textId="77777777" w:rsidR="007B5727" w:rsidRDefault="007B5727" w:rsidP="00C1339D">
      <w:pPr>
        <w:pStyle w:val="Heading2"/>
      </w:pPr>
      <w:bookmarkStart w:id="192" w:name="_Toc69359048"/>
      <w:r>
        <w:t>Array Fabrication</w:t>
      </w:r>
      <w:bookmarkEnd w:id="192"/>
    </w:p>
    <w:p w14:paraId="69FFC1AE" w14:textId="77777777" w:rsidR="007B5727" w:rsidRDefault="007B5727" w:rsidP="007B572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3B6325D" w14:textId="77777777" w:rsidR="000A6A3A" w:rsidRDefault="000A6A3A" w:rsidP="00642637">
      <w:pPr>
        <w:pStyle w:val="Heading3"/>
        <w:numPr>
          <w:ilvl w:val="0"/>
          <w:numId w:val="0"/>
        </w:numPr>
      </w:pPr>
      <w:bookmarkStart w:id="193" w:name="_Toc69359049"/>
      <w:r>
        <w:t>Pixel Dimensions</w:t>
      </w:r>
      <w:bookmarkEnd w:id="193"/>
    </w:p>
    <w:p w14:paraId="4FB6E0D1" w14:textId="35CA9C9D" w:rsidR="000A6A3A" w:rsidRDefault="000A6A3A" w:rsidP="002D75D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For both x-ray and neutron evaluations, a 2×2 mm pixel face was selected for the </w:t>
      </w:r>
      <w:proofErr w:type="spellStart"/>
      <w:r>
        <w:t>BiPVT</w:t>
      </w:r>
      <w:proofErr w:type="spellEnd"/>
      <w:r w:rsidR="009B4DD3">
        <w:t xml:space="preserve">, </w:t>
      </w:r>
      <w:r>
        <w:t>EJ</w:t>
      </w:r>
      <w:r w:rsidR="009B4DD3">
        <w:t>-</w:t>
      </w:r>
      <w:r>
        <w:t>200</w:t>
      </w:r>
      <w:r w:rsidR="009B4DD3">
        <w:t>, and EJ-256</w:t>
      </w:r>
      <w:r>
        <w:t xml:space="preserve"> materials due to expected scattered electron and proton pathlengths. Specifically, based on CSDA data</w:t>
      </w:r>
      <w:r w:rsidR="000A2F43">
        <w:t xml:space="preserve"> </w:t>
      </w:r>
      <w:sdt>
        <w:sdtPr>
          <w:id w:val="-261762707"/>
          <w:citation/>
        </w:sdtPr>
        <w:sdtContent>
          <w:r w:rsidR="000A2F43">
            <w:fldChar w:fldCharType="begin"/>
          </w:r>
          <w:r w:rsidR="000A2F43">
            <w:instrText xml:space="preserve"> CITATION Nat20 \l 1033 </w:instrText>
          </w:r>
          <w:r w:rsidR="000A2F43">
            <w:fldChar w:fldCharType="separate"/>
          </w:r>
          <w:r w:rsidR="00EF78F9">
            <w:rPr>
              <w:noProof/>
            </w:rPr>
            <w:t>[46]</w:t>
          </w:r>
          <w:r w:rsidR="000A2F43">
            <w:fldChar w:fldCharType="end"/>
          </w:r>
        </w:sdtContent>
      </w:sdt>
      <w:r>
        <w:t xml:space="preserve"> and an assumed EJ</w:t>
      </w:r>
      <w:r w:rsidR="00605180">
        <w:t>-</w:t>
      </w:r>
      <w:r>
        <w:t>200 density of 1.0</w:t>
      </w:r>
      <w:r w:rsidR="00077621">
        <w:t>23</w:t>
      </w:r>
      <w:r>
        <w:t xml:space="preserve"> g/cm</w:t>
      </w:r>
      <w:r w:rsidRPr="009B4DD3">
        <w:rPr>
          <w:vertAlign w:val="superscript"/>
        </w:rPr>
        <w:t>3</w:t>
      </w:r>
      <w:r>
        <w:t>, neutron-induced 14 MeV protons recoil &gt;2 mm.  Therefore, if pixel face dimensions are too small, charged particles may routinely scatter beyond the pixel boundaries of incidence and deposit significant portions of their energy in adjacent pixels or outside the array.  For example, protons scattered at 30° relative to the path of incident 14 MeV neutrons will depart at energies of ~10.5 MeV, which means they are expected to travel ~1.3 mm from the interaction site and ~0.65 mm orthogonal to the original neutron path. Therefore, protons scattered at 30° from anywhere within a pixel with a cross section &lt;1.69 mm</w:t>
      </w:r>
      <w:r w:rsidRPr="00642637">
        <w:rPr>
          <w:vertAlign w:val="superscript"/>
        </w:rPr>
        <w:t>2</w:t>
      </w:r>
      <w:r>
        <w:t xml:space="preserve"> (1.3×1.3 mm) may likely enter an adjacent pixel.  Since TFT panels measuring light scintillations typically operate in integration mode, this effect would be expected to reduce the position and image resolution.  Based on this understanding, a pixel dimension of 2×2 mm (4 mm</w:t>
      </w:r>
      <w:r w:rsidRPr="009B4DD3">
        <w:rPr>
          <w:vertAlign w:val="superscript"/>
        </w:rPr>
        <w:t>2</w:t>
      </w:r>
      <w:r>
        <w:t xml:space="preserve"> pixel cross section) is selected to reduce the likelihood of secondary particles depositing energy in neighboring pixels. This dimension was used for EJ</w:t>
      </w:r>
      <w:r w:rsidR="009B4DD3">
        <w:t>-</w:t>
      </w:r>
      <w:r>
        <w:t xml:space="preserve">200, as well as the </w:t>
      </w:r>
      <w:proofErr w:type="spellStart"/>
      <w:r>
        <w:t>BiPVT</w:t>
      </w:r>
      <w:proofErr w:type="spellEnd"/>
      <w:r w:rsidR="009B4DD3">
        <w:t xml:space="preserve"> and EJ-256</w:t>
      </w:r>
      <w:r>
        <w:t>, which h</w:t>
      </w:r>
      <w:r w:rsidR="009B4DD3">
        <w:t>ave</w:t>
      </w:r>
      <w:r>
        <w:t xml:space="preserve"> higher densit</w:t>
      </w:r>
      <w:r w:rsidR="009B4DD3">
        <w:t>ies</w:t>
      </w:r>
      <w:r>
        <w:t xml:space="preserve"> of 1.4 </w:t>
      </w:r>
      <w:r w:rsidR="009B4DD3">
        <w:t xml:space="preserve">and 1.081 </w:t>
      </w:r>
      <w:r>
        <w:t>g/cm</w:t>
      </w:r>
      <w:r w:rsidRPr="009B4DD3">
        <w:rPr>
          <w:vertAlign w:val="superscript"/>
        </w:rPr>
        <w:t>3</w:t>
      </w:r>
      <w:r w:rsidR="009B4DD3">
        <w:t>, respectively</w:t>
      </w:r>
      <w:r>
        <w:t xml:space="preserve">. </w:t>
      </w:r>
    </w:p>
    <w:p w14:paraId="35DB9342" w14:textId="77777777" w:rsidR="009B4DD3" w:rsidRDefault="009B4DD3" w:rsidP="00642637">
      <w:pPr>
        <w:pStyle w:val="Heading3"/>
        <w:numPr>
          <w:ilvl w:val="0"/>
          <w:numId w:val="0"/>
        </w:numPr>
      </w:pPr>
      <w:bookmarkStart w:id="194" w:name="_Toc69359050"/>
      <w:r>
        <w:t>Fabrication</w:t>
      </w:r>
      <w:r w:rsidR="002D75D8">
        <w:t xml:space="preserve"> Process</w:t>
      </w:r>
      <w:bookmarkEnd w:id="194"/>
    </w:p>
    <w:p w14:paraId="43AD22F1" w14:textId="3A2C19F8" w:rsidR="00806902" w:rsidRDefault="000A6A3A" w:rsidP="009B4D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Based on these determinations, a small sample of LLNL </w:t>
      </w:r>
      <w:proofErr w:type="spellStart"/>
      <w:r>
        <w:t>BiPVT</w:t>
      </w:r>
      <w:proofErr w:type="spellEnd"/>
      <w:r>
        <w:t xml:space="preserve"> (6.85×19×21 mm) was cut, polished, and assembled into a 4×3-pixel array, with final individual pixel dimensions of 2×2×19 mm.  </w:t>
      </w:r>
      <w:r w:rsidR="00C235CF">
        <w:t>All material cutting, polishing, and array assembly was conducted at Agile Technologies, Knoxville, TN.  The cutting of the material was performed using a highly modified</w:t>
      </w:r>
      <w:r w:rsidR="00ED6B19">
        <w:t xml:space="preserve"> STC-22 (22 in)</w:t>
      </w:r>
      <w:r w:rsidR="00C235CF">
        <w:t xml:space="preserve"> circular saw with computer-</w:t>
      </w:r>
      <w:r w:rsidR="00C235CF">
        <w:lastRenderedPageBreak/>
        <w:t>controlled inputs for depth, speed, and number of cuts.</w:t>
      </w:r>
      <w:r w:rsidR="00ED6B19">
        <w:t xml:space="preserve">  The blade was 400 </w:t>
      </w:r>
      <w:proofErr w:type="spellStart"/>
      <w:r w:rsidR="00ED6B19">
        <w:t>μm</w:t>
      </w:r>
      <w:proofErr w:type="spellEnd"/>
      <w:r w:rsidR="006E30F7">
        <w:t>-</w:t>
      </w:r>
      <w:r w:rsidR="00ED6B19">
        <w:t xml:space="preserve">thick </w:t>
      </w:r>
      <w:r w:rsidR="00D91CCB">
        <w:t xml:space="preserve">and, with computer assisted positioning, provided positional </w:t>
      </w:r>
      <w:r w:rsidR="006E30F7">
        <w:t xml:space="preserve">cutting </w:t>
      </w:r>
      <w:r w:rsidR="00D91CCB">
        <w:t xml:space="preserve">accuracy of ± 50 </w:t>
      </w:r>
      <w:proofErr w:type="spellStart"/>
      <w:r w:rsidR="00D91CCB">
        <w:t>μm</w:t>
      </w:r>
      <w:proofErr w:type="spellEnd"/>
      <w:r w:rsidR="006E30F7">
        <w:t>.</w:t>
      </w:r>
      <w:r w:rsidR="00D91CCB">
        <w:t xml:space="preserve"> </w:t>
      </w:r>
      <w:r w:rsidR="00C235CF">
        <w:t xml:space="preserve"> </w:t>
      </w:r>
      <w:r>
        <w:t>An image of the original material, prior to</w:t>
      </w:r>
      <w:r w:rsidR="006E30F7">
        <w:t xml:space="preserve"> cutting and </w:t>
      </w:r>
      <w:r>
        <w:t xml:space="preserve">array fabrication, is shown in Figure </w:t>
      </w:r>
      <w:r w:rsidR="00F862AC">
        <w:t>5.1</w:t>
      </w:r>
      <w:r>
        <w:t>.</w:t>
      </w:r>
    </w:p>
    <w:p w14:paraId="48ED03E1" w14:textId="77777777" w:rsidR="00806902" w:rsidRDefault="00806902" w:rsidP="009B4D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317FC05" w14:textId="13D32193" w:rsidR="00806902" w:rsidRDefault="00806902" w:rsidP="008069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Due to the small amount of source material, the </w:t>
      </w:r>
      <w:proofErr w:type="spellStart"/>
      <w:r>
        <w:t>BiPVT</w:t>
      </w:r>
      <w:proofErr w:type="spellEnd"/>
      <w:r>
        <w:t xml:space="preserve"> array pixels were cut individually prior to polishing and assembly, which is not ideal for producing consistently uniform pixel polish, spacing, or dimensions within an array.  Polishing consisted of smoothing the pixels on wet, fine sandpaper to reduce them all to 2 mm, followed by polishing with Buehler™ alumina to remove any remaining scratches.  Alumina is simply aluminum oxide, typically at particle sizes &lt;1 </w:t>
      </w:r>
      <w:proofErr w:type="spellStart"/>
      <w:r>
        <w:t>μm</w:t>
      </w:r>
      <w:proofErr w:type="spellEnd"/>
      <w:r>
        <w:t xml:space="preserve">, and it can be purchased to polish a variety of surfaces and materials in either a powder or liquid form.  </w:t>
      </w:r>
    </w:p>
    <w:p w14:paraId="25BBC212" w14:textId="77777777" w:rsidR="00806902" w:rsidRDefault="00806902" w:rsidP="008069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203B8BD" w14:textId="1DA1DB01" w:rsidR="00806902" w:rsidRDefault="00806902" w:rsidP="008069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Unfortunately, several of the individually cut pixels, due to internal material stresses and strains, failed to remain perfectly straight, which is one of the risks in cutting individual pixels.  Dual layered enhanced specular reflector (ESR), which consisted of two separate 0.065 mm layers of </w:t>
      </w:r>
      <w:proofErr w:type="spellStart"/>
      <w:r>
        <w:t>Vikuiti</w:t>
      </w:r>
      <w:proofErr w:type="spellEnd"/>
      <w:r>
        <w:t xml:space="preserve">™ ESR separated by a layer of flat black paint, was used to </w:t>
      </w:r>
      <w:proofErr w:type="gramStart"/>
      <w:r>
        <w:t>separate</w:t>
      </w:r>
      <w:proofErr w:type="gramEnd"/>
      <w:r>
        <w:t xml:space="preserve"> and optically isolate each pixel.  This ESR is assessed as providing &gt;98% reflectivity</w:t>
      </w:r>
      <w:sdt>
        <w:sdtPr>
          <w:id w:val="2026671674"/>
          <w:citation/>
        </w:sdtPr>
        <w:sdtContent>
          <w:r>
            <w:fldChar w:fldCharType="begin"/>
          </w:r>
          <w:r>
            <w:instrText xml:space="preserve">CITATION 3M \l 1033 </w:instrText>
          </w:r>
          <w:r>
            <w:fldChar w:fldCharType="separate"/>
          </w:r>
          <w:r w:rsidR="00EF78F9">
            <w:rPr>
              <w:noProof/>
            </w:rPr>
            <w:t xml:space="preserve"> [54]</w:t>
          </w:r>
          <w:r>
            <w:fldChar w:fldCharType="end"/>
          </w:r>
        </w:sdtContent>
      </w:sdt>
      <w:r>
        <w:t xml:space="preserve">, while the UV-cured adhesive,  </w:t>
      </w:r>
      <w:proofErr w:type="spellStart"/>
      <w:r>
        <w:t>Dymax</w:t>
      </w:r>
      <w:proofErr w:type="spellEnd"/>
      <w:r>
        <w:t xml:space="preserve"> OP-20, is expected to only provide ~72% and ~76% optical transmission for emission wavelengths of 425 nm and 550 nm</w:t>
      </w:r>
      <w:r w:rsidRPr="00CD5EAA">
        <w:t xml:space="preserve"> </w:t>
      </w:r>
      <w:r>
        <w:t xml:space="preserve">at thicknesses of 0.03 mm, which correspond to the peak emissions for EJ-200 and </w:t>
      </w:r>
      <w:proofErr w:type="spellStart"/>
      <w:r>
        <w:t>BiPVT</w:t>
      </w:r>
      <w:proofErr w:type="spellEnd"/>
      <w:r>
        <w:t xml:space="preserve">, respectively </w:t>
      </w:r>
      <w:sdt>
        <w:sdtPr>
          <w:id w:val="808827180"/>
          <w:citation/>
        </w:sdtPr>
        <w:sdtContent>
          <w:r>
            <w:fldChar w:fldCharType="begin"/>
          </w:r>
          <w:r>
            <w:instrText xml:space="preserve">CITATION 3M1 \l 1033 </w:instrText>
          </w:r>
          <w:r>
            <w:fldChar w:fldCharType="separate"/>
          </w:r>
          <w:r w:rsidR="00EF78F9">
            <w:rPr>
              <w:noProof/>
            </w:rPr>
            <w:t>[55]</w:t>
          </w:r>
          <w:r>
            <w:fldChar w:fldCharType="end"/>
          </w:r>
        </w:sdtContent>
      </w:sdt>
      <w:r>
        <w:t xml:space="preserve">.  The dual-layered ESR provided a measured thickness of ~0.25 mm; however, due to the minor deformations in several </w:t>
      </w:r>
      <w:proofErr w:type="spellStart"/>
      <w:r>
        <w:t>BiPVT</w:t>
      </w:r>
      <w:proofErr w:type="spellEnd"/>
      <w:r>
        <w:t xml:space="preserve"> pixels, a final average pixel pitch of 2.44 mm, measured using a Mitutoyo Toolmaker’s Microscope, was the best that could be achieved for this array.  This provided a calculated fractional active volume of ~67.2% for the array.  Additionally, the process of trimming ESR to fit individual pixels and then stacking those into columns separated by larger sections of dual-layered ESR produced gaps in the </w:t>
      </w:r>
      <w:proofErr w:type="spellStart"/>
      <w:r>
        <w:t>Dymax</w:t>
      </w:r>
      <w:proofErr w:type="spellEnd"/>
      <w:r>
        <w:t xml:space="preserve"> adhesive and non-uniform bonding between the pixels and reflector.  Images of the final </w:t>
      </w:r>
      <w:proofErr w:type="spellStart"/>
      <w:r>
        <w:t>BiPVT</w:t>
      </w:r>
      <w:proofErr w:type="spellEnd"/>
      <w:r>
        <w:t xml:space="preserve"> array are included in Figure 5.2.</w:t>
      </w:r>
    </w:p>
    <w:p w14:paraId="111D5DF8" w14:textId="77777777" w:rsidR="00806902" w:rsidRDefault="00806902" w:rsidP="008069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C53A22A" w14:textId="5DBA3B05" w:rsidR="00806902" w:rsidRDefault="00806902" w:rsidP="00806902">
      <w:pPr>
        <w:jc w:val="both"/>
      </w:pPr>
      <w:r>
        <w:t xml:space="preserve">To facilitate </w:t>
      </w:r>
      <w:proofErr w:type="spellStart"/>
      <w:r>
        <w:t>BiPVT</w:t>
      </w:r>
      <w:proofErr w:type="spellEnd"/>
      <w:r>
        <w:t xml:space="preserve"> array performance comparisons, EJ-200 was selected as an industry standard material.  Consequently, a 3×4-pixel array of matching pixel dimensions was also fabricated from EJ-200 and EJ-256; however, both arrays benefited from superior manufacturing processes due to an abundance of source material.  Specifically, rather than producing separately cut pixels, 2.25 mm plates of EJ-200 and EJ-256 were first cut and polished uniformly.  </w:t>
      </w:r>
      <w:r>
        <w:br w:type="page"/>
      </w:r>
    </w:p>
    <w:p w14:paraId="1826073F" w14:textId="2F810D7C" w:rsidR="000A6A3A" w:rsidRDefault="000A6A3A" w:rsidP="009B4D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26F808F" w14:textId="296D4C86" w:rsidR="00806902" w:rsidRDefault="00806902" w:rsidP="009B4D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11D7BD5" w14:textId="43247B56" w:rsidR="000659D8" w:rsidRDefault="000659D8" w:rsidP="009B4D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99C6DBA" w14:textId="312A7075" w:rsidR="000659D8" w:rsidRDefault="000659D8" w:rsidP="009B4D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42903F5" w14:textId="77777777" w:rsidR="000659D8" w:rsidRDefault="000659D8" w:rsidP="009B4D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2E232C3" w14:textId="77777777" w:rsidR="00806902" w:rsidRDefault="00806902" w:rsidP="009B4D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4225AD4" w14:textId="77777777" w:rsidR="000A6A3A" w:rsidRDefault="000A6A3A"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5036AB5" w14:textId="77777777" w:rsidR="000A6A3A" w:rsidRDefault="009B4DD3" w:rsidP="009B4D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7AC454E4" wp14:editId="2E4D5061">
            <wp:extent cx="3484179" cy="440860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PVTsource.emf"/>
                    <pic:cNvPicPr/>
                  </pic:nvPicPr>
                  <pic:blipFill>
                    <a:blip r:embed="rId45"/>
                    <a:stretch>
                      <a:fillRect/>
                    </a:stretch>
                  </pic:blipFill>
                  <pic:spPr>
                    <a:xfrm>
                      <a:off x="0" y="0"/>
                      <a:ext cx="3547095" cy="4488209"/>
                    </a:xfrm>
                    <a:prstGeom prst="rect">
                      <a:avLst/>
                    </a:prstGeom>
                  </pic:spPr>
                </pic:pic>
              </a:graphicData>
            </a:graphic>
          </wp:inline>
        </w:drawing>
      </w:r>
    </w:p>
    <w:p w14:paraId="3F21669D" w14:textId="0467F2A4" w:rsidR="000A6A3A" w:rsidRPr="009B4DD3" w:rsidRDefault="00B46190"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0"/>
          <w:szCs w:val="20"/>
        </w:rPr>
      </w:pPr>
      <w:bookmarkStart w:id="195" w:name="_Toc69358891"/>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w:t>
      </w:r>
      <w:r w:rsidRPr="00B46190">
        <w:rPr>
          <w:b/>
          <w:bCs/>
          <w:noProof/>
          <w:sz w:val="20"/>
          <w:szCs w:val="20"/>
        </w:rPr>
        <w:fldChar w:fldCharType="end"/>
      </w:r>
      <w:r w:rsidRPr="00B46190">
        <w:rPr>
          <w:b/>
          <w:bCs/>
          <w:sz w:val="20"/>
          <w:szCs w:val="20"/>
        </w:rPr>
        <w:t xml:space="preserve">. </w:t>
      </w:r>
      <w:proofErr w:type="spellStart"/>
      <w:r w:rsidR="000A6A3A" w:rsidRPr="009B4DD3">
        <w:rPr>
          <w:b/>
          <w:bCs/>
          <w:sz w:val="20"/>
          <w:szCs w:val="20"/>
        </w:rPr>
        <w:t>BiPVT</w:t>
      </w:r>
      <w:proofErr w:type="spellEnd"/>
      <w:r w:rsidR="000A6A3A" w:rsidRPr="009B4DD3">
        <w:rPr>
          <w:b/>
          <w:bCs/>
          <w:sz w:val="20"/>
          <w:szCs w:val="20"/>
        </w:rPr>
        <w:t xml:space="preserve"> source sample (6.85×19×21 mm) provided by LLNL.</w:t>
      </w:r>
      <w:bookmarkEnd w:id="195"/>
    </w:p>
    <w:p w14:paraId="7F6A6C19" w14:textId="75DE888E" w:rsidR="00806902" w:rsidRDefault="00806902">
      <w:r>
        <w:br w:type="page"/>
      </w:r>
    </w:p>
    <w:p w14:paraId="7529957C" w14:textId="5758B772" w:rsidR="000A6A3A" w:rsidRDefault="000A6A3A"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18284EF" w14:textId="07326340" w:rsidR="00806902" w:rsidRDefault="00806902"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31637FD" w14:textId="766EAA8E" w:rsidR="00806902" w:rsidRDefault="00806902"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E91F047" w14:textId="66EC3488" w:rsidR="00806902" w:rsidRDefault="00806902"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EA83919" w14:textId="66A338F0" w:rsidR="000659D8" w:rsidRDefault="000659D8"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ECC4C9F" w14:textId="1EA425CA" w:rsidR="000659D8" w:rsidRDefault="000659D8"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A4A6870" w14:textId="77777777" w:rsidR="000659D8" w:rsidRDefault="000659D8"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ACAD683" w14:textId="77777777" w:rsidR="00806902" w:rsidRDefault="00806902"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F81E615" w14:textId="77777777" w:rsidR="006E30F7" w:rsidRDefault="006E30F7" w:rsidP="009B4D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D33ACDF" w14:textId="77777777" w:rsidR="000A6A3A" w:rsidRDefault="000A6A3A"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27BAE57" w14:textId="77777777" w:rsidR="000A6A3A" w:rsidRDefault="009B4DD3" w:rsidP="009B4DD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7A97BBDC" wp14:editId="62FEE035">
            <wp:extent cx="5241234" cy="2853559"/>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PVTarray.emf"/>
                    <pic:cNvPicPr/>
                  </pic:nvPicPr>
                  <pic:blipFill>
                    <a:blip r:embed="rId46"/>
                    <a:stretch>
                      <a:fillRect/>
                    </a:stretch>
                  </pic:blipFill>
                  <pic:spPr>
                    <a:xfrm>
                      <a:off x="0" y="0"/>
                      <a:ext cx="5273478" cy="2871114"/>
                    </a:xfrm>
                    <a:prstGeom prst="rect">
                      <a:avLst/>
                    </a:prstGeom>
                  </pic:spPr>
                </pic:pic>
              </a:graphicData>
            </a:graphic>
          </wp:inline>
        </w:drawing>
      </w:r>
    </w:p>
    <w:p w14:paraId="3DDC3CD0" w14:textId="19FF7588" w:rsidR="000A6A3A" w:rsidRPr="009B4DD3" w:rsidRDefault="00B46190" w:rsidP="00BE7C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196" w:name="_Toc69358892"/>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2</w:t>
      </w:r>
      <w:r w:rsidRPr="00B46190">
        <w:rPr>
          <w:b/>
          <w:bCs/>
          <w:noProof/>
          <w:sz w:val="20"/>
          <w:szCs w:val="20"/>
        </w:rPr>
        <w:fldChar w:fldCharType="end"/>
      </w:r>
      <w:r w:rsidRPr="00B46190">
        <w:rPr>
          <w:b/>
          <w:bCs/>
          <w:sz w:val="20"/>
          <w:szCs w:val="20"/>
        </w:rPr>
        <w:t xml:space="preserve">. </w:t>
      </w:r>
      <w:r w:rsidR="000A6A3A" w:rsidRPr="009B4DD3">
        <w:rPr>
          <w:b/>
          <w:bCs/>
          <w:sz w:val="20"/>
          <w:szCs w:val="20"/>
        </w:rPr>
        <w:t xml:space="preserve">Images of the a) individual </w:t>
      </w:r>
      <w:proofErr w:type="spellStart"/>
      <w:r w:rsidR="000A6A3A" w:rsidRPr="009B4DD3">
        <w:rPr>
          <w:b/>
          <w:bCs/>
          <w:sz w:val="20"/>
          <w:szCs w:val="20"/>
        </w:rPr>
        <w:t>BiPVT</w:t>
      </w:r>
      <w:proofErr w:type="spellEnd"/>
      <w:r w:rsidR="000A6A3A" w:rsidRPr="009B4DD3">
        <w:rPr>
          <w:b/>
          <w:bCs/>
          <w:sz w:val="20"/>
          <w:szCs w:val="20"/>
        </w:rPr>
        <w:t xml:space="preserve"> pixels, adhesed to ESR</w:t>
      </w:r>
      <w:r w:rsidR="008274AC">
        <w:rPr>
          <w:b/>
          <w:bCs/>
          <w:sz w:val="20"/>
          <w:szCs w:val="20"/>
        </w:rPr>
        <w:t xml:space="preserve"> using a </w:t>
      </w:r>
      <w:r w:rsidR="008274AC" w:rsidRPr="001E36F9">
        <w:rPr>
          <w:b/>
          <w:bCs/>
          <w:sz w:val="20"/>
          <w:szCs w:val="20"/>
        </w:rPr>
        <w:t xml:space="preserve">UV-cured </w:t>
      </w:r>
      <w:r w:rsidR="008274AC" w:rsidRPr="00A22F56">
        <w:rPr>
          <w:b/>
          <w:bCs/>
          <w:sz w:val="20"/>
          <w:szCs w:val="20"/>
        </w:rPr>
        <w:t>optically clear adhesive</w:t>
      </w:r>
      <w:r w:rsidR="000A6A3A" w:rsidRPr="00A22F56">
        <w:rPr>
          <w:b/>
          <w:bCs/>
          <w:sz w:val="20"/>
          <w:szCs w:val="20"/>
        </w:rPr>
        <w:t xml:space="preserve"> prior to trim</w:t>
      </w:r>
      <w:r w:rsidR="000A6A3A" w:rsidRPr="009B4DD3">
        <w:rPr>
          <w:b/>
          <w:bCs/>
          <w:sz w:val="20"/>
          <w:szCs w:val="20"/>
        </w:rPr>
        <w:t xml:space="preserve">ming, and b) final </w:t>
      </w:r>
      <w:proofErr w:type="spellStart"/>
      <w:r w:rsidR="000A6A3A" w:rsidRPr="009B4DD3">
        <w:rPr>
          <w:b/>
          <w:bCs/>
          <w:sz w:val="20"/>
          <w:szCs w:val="20"/>
        </w:rPr>
        <w:t>BiPVT</w:t>
      </w:r>
      <w:proofErr w:type="spellEnd"/>
      <w:r w:rsidR="000A6A3A" w:rsidRPr="009B4DD3">
        <w:rPr>
          <w:b/>
          <w:bCs/>
          <w:sz w:val="20"/>
          <w:szCs w:val="20"/>
        </w:rPr>
        <w:t xml:space="preserve"> 4×3-pixel array face, which is placed in contact with the </w:t>
      </w:r>
      <w:proofErr w:type="spellStart"/>
      <w:r w:rsidR="000A6A3A" w:rsidRPr="009B4DD3">
        <w:rPr>
          <w:b/>
          <w:bCs/>
          <w:sz w:val="20"/>
          <w:szCs w:val="20"/>
        </w:rPr>
        <w:t>Varex</w:t>
      </w:r>
      <w:proofErr w:type="spellEnd"/>
      <w:r w:rsidR="000A6A3A" w:rsidRPr="009B4DD3">
        <w:rPr>
          <w:b/>
          <w:bCs/>
          <w:sz w:val="20"/>
          <w:szCs w:val="20"/>
        </w:rPr>
        <w:t xml:space="preserve"> radiographic panel.</w:t>
      </w:r>
      <w:bookmarkEnd w:id="196"/>
      <w:r w:rsidR="000A6A3A" w:rsidRPr="009B4DD3">
        <w:rPr>
          <w:b/>
          <w:bCs/>
          <w:sz w:val="20"/>
          <w:szCs w:val="20"/>
        </w:rPr>
        <w:t xml:space="preserve"> </w:t>
      </w:r>
    </w:p>
    <w:p w14:paraId="4515BF0B" w14:textId="77777777" w:rsidR="000A6A3A" w:rsidRDefault="000A6A3A" w:rsidP="000A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6CB3DBD" w14:textId="77777777" w:rsidR="00806902" w:rsidRDefault="00806902">
      <w:r>
        <w:br w:type="page"/>
      </w:r>
    </w:p>
    <w:p w14:paraId="6E4EEDC6" w14:textId="2E6B47D6" w:rsidR="000A6A3A" w:rsidRDefault="00196403" w:rsidP="00A23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 xml:space="preserve">Cutting of the material was performed using the same saw as described above, and polishing was completed using </w:t>
      </w:r>
      <w:r w:rsidR="00B02C7C">
        <w:t>a flat surface and wetted P2500 and P3000 sandpaper until the plastic plates were ~2.1 mm thick.  At that point, liquid alumina</w:t>
      </w:r>
      <w:r w:rsidR="006825DC">
        <w:t xml:space="preserve"> (0.5 </w:t>
      </w:r>
      <w:proofErr w:type="spellStart"/>
      <w:r w:rsidR="006825DC">
        <w:t>μm</w:t>
      </w:r>
      <w:proofErr w:type="spellEnd"/>
      <w:r w:rsidR="006825DC">
        <w:t>)</w:t>
      </w:r>
      <w:r w:rsidR="00B02C7C">
        <w:t xml:space="preserve"> was used to further reduce and polish the plates uniformly to </w:t>
      </w:r>
      <w:r>
        <w:t xml:space="preserve">achieve a smooth finish and </w:t>
      </w:r>
      <w:r w:rsidR="000A6A3A">
        <w:t>2</w:t>
      </w:r>
      <w:r w:rsidR="00B02C7C">
        <w:t xml:space="preserve"> </w:t>
      </w:r>
      <w:r w:rsidR="000A6A3A">
        <w:t xml:space="preserve">mm </w:t>
      </w:r>
      <w:r>
        <w:t xml:space="preserve">thickness </w:t>
      </w:r>
      <w:r w:rsidR="000A6A3A">
        <w:t>prior to ESR application and stacking.</w:t>
      </w:r>
      <w:r w:rsidR="00B02C7C">
        <w:t xml:space="preserve">  The higher-Z EJ-256 was found to require more time for polishing due to it being a slightly denser material.  </w:t>
      </w:r>
      <w:r w:rsidR="000A6A3A">
        <w:t xml:space="preserve">The adhered layers were then cut orthogonally into stacks of four pixels, which were polished again to 2 mm and then assembled with </w:t>
      </w:r>
      <w:r>
        <w:t xml:space="preserve">dual layered </w:t>
      </w:r>
      <w:r w:rsidR="000A6A3A">
        <w:t xml:space="preserve">ESR into the final array.  This </w:t>
      </w:r>
      <w:r w:rsidR="00BD2D66">
        <w:t xml:space="preserve">methodology </w:t>
      </w:r>
      <w:r w:rsidR="000A6A3A">
        <w:t>produced superior geometric uniformity, polish consistency, and ESR adhesion for the EJ</w:t>
      </w:r>
      <w:r w:rsidR="00A2378B">
        <w:t>-</w:t>
      </w:r>
      <w:r w:rsidR="000A6A3A">
        <w:t>200</w:t>
      </w:r>
      <w:r w:rsidR="00A2378B">
        <w:t xml:space="preserve"> and EJ-256</w:t>
      </w:r>
      <w:r w:rsidR="000A6A3A">
        <w:t xml:space="preserve"> array</w:t>
      </w:r>
      <w:r w:rsidR="00A2378B">
        <w:t>s</w:t>
      </w:r>
      <w:r w:rsidR="00BD2D66">
        <w:t xml:space="preserve"> when compared to the </w:t>
      </w:r>
      <w:proofErr w:type="spellStart"/>
      <w:r w:rsidR="00BD2D66">
        <w:t>BiPVT</w:t>
      </w:r>
      <w:proofErr w:type="spellEnd"/>
      <w:r w:rsidR="00BD2D66">
        <w:t xml:space="preserve"> array.  As such, the EJ-200 and EJ-256 array were both measured as providing an average </w:t>
      </w:r>
      <w:r w:rsidR="000A6A3A">
        <w:t>pixel pitch of 2.28 mm</w:t>
      </w:r>
      <w:r w:rsidR="00BD2D66">
        <w:t xml:space="preserve"> without identifiable gaps in adhesive, which resulted in an average fractional active volume of 76.9%</w:t>
      </w:r>
      <w:r w:rsidR="000A6A3A">
        <w:t>.  Images of the EJ</w:t>
      </w:r>
      <w:r w:rsidR="00A2378B">
        <w:t>-</w:t>
      </w:r>
      <w:r w:rsidR="000A6A3A">
        <w:t>200 plates and final array are shown in Figure</w:t>
      </w:r>
      <w:r w:rsidR="004A0A9A">
        <w:t xml:space="preserve"> 5.3</w:t>
      </w:r>
      <w:r w:rsidR="00A2378B">
        <w:t>.</w:t>
      </w:r>
      <w:r w:rsidR="000A6A3A">
        <w:t xml:space="preserve"> </w:t>
      </w:r>
    </w:p>
    <w:p w14:paraId="64AFA964" w14:textId="77777777" w:rsidR="00806902" w:rsidRDefault="00806902" w:rsidP="00A23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E2577A1" w14:textId="5F67909D" w:rsidR="00806902" w:rsidRDefault="00806902" w:rsidP="00806902">
      <w:pPr>
        <w:jc w:val="both"/>
      </w:pPr>
      <w:r>
        <w:t xml:space="preserve">The finished arrays were then affixed to 2.5 mm acrylic plastic to prevent change to their relative location between measurements.  All array fabrication </w:t>
      </w:r>
      <w:r w:rsidRPr="00A90113">
        <w:t>occurred at Agile Technologies</w:t>
      </w:r>
      <w:r>
        <w:t>, located in Knoxville, TN.  An image of the final arrays, mounted to the acrylic plastic, is provided in Figure 5.4.</w:t>
      </w:r>
    </w:p>
    <w:p w14:paraId="2323CDF3" w14:textId="77777777" w:rsidR="00806902" w:rsidRDefault="00806902" w:rsidP="00806902">
      <w:pPr>
        <w:jc w:val="both"/>
      </w:pPr>
    </w:p>
    <w:p w14:paraId="550C9972" w14:textId="613F0234" w:rsidR="00806902" w:rsidRDefault="00806902" w:rsidP="00806902">
      <w:pPr>
        <w:jc w:val="both"/>
      </w:pPr>
      <w:r>
        <w:t xml:space="preserve">The arrays were then pressure-mounted to the a-Si receptor plate of a </w:t>
      </w:r>
      <w:r w:rsidRPr="00C935FB">
        <w:t xml:space="preserve">commercial </w:t>
      </w:r>
      <w:proofErr w:type="spellStart"/>
      <w:r w:rsidRPr="00C935FB">
        <w:t>Varex</w:t>
      </w:r>
      <w:proofErr w:type="spellEnd"/>
      <w:r w:rsidRPr="00C935FB">
        <w:t xml:space="preserve"> </w:t>
      </w:r>
      <w:proofErr w:type="spellStart"/>
      <w:r w:rsidRPr="00C935FB">
        <w:t>PaxScan</w:t>
      </w:r>
      <w:proofErr w:type="spellEnd"/>
      <w:r w:rsidRPr="00C935FB">
        <w:t xml:space="preserve"> 1515DXT-I </w:t>
      </w:r>
      <w:r>
        <w:t xml:space="preserve">Flat Panel Detector </w:t>
      </w:r>
      <w:r w:rsidRPr="00C935FB">
        <w:t>radiographic panel</w:t>
      </w:r>
      <w:r>
        <w:t xml:space="preserve"> </w:t>
      </w:r>
      <w:sdt>
        <w:sdtPr>
          <w:id w:val="34558100"/>
          <w:citation/>
        </w:sdtPr>
        <w:sdtContent>
          <w:r>
            <w:fldChar w:fldCharType="begin"/>
          </w:r>
          <w:r>
            <w:instrText xml:space="preserve">CITATION Var \l 1033 </w:instrText>
          </w:r>
          <w:r>
            <w:fldChar w:fldCharType="separate"/>
          </w:r>
          <w:r w:rsidR="00EF78F9">
            <w:rPr>
              <w:noProof/>
            </w:rPr>
            <w:t>[56]</w:t>
          </w:r>
          <w:r>
            <w:fldChar w:fldCharType="end"/>
          </w:r>
        </w:sdtContent>
      </w:sdt>
      <w:r>
        <w:t xml:space="preserve">.  This first required the removal of the original proprietary DRZ conversion layer.  Next, custom-made aluminum pieces attached to all four outer </w:t>
      </w:r>
      <w:proofErr w:type="spellStart"/>
      <w:r>
        <w:t>Varex</w:t>
      </w:r>
      <w:proofErr w:type="spellEnd"/>
      <w:r>
        <w:t xml:space="preserve"> panel sides, thereby extending the detector panel’s light-tight enclosure vertically by 25.4 mm.  Within this expanded volume, the </w:t>
      </w:r>
      <w:proofErr w:type="spellStart"/>
      <w:r>
        <w:t>BiPVT</w:t>
      </w:r>
      <w:proofErr w:type="spellEnd"/>
      <w:r>
        <w:t xml:space="preserve">, EJ-256, and EJ-200 arrays were fixed in place against the a-Si photodetector using layers of foam, specifically cut to hold the arrays and acrylic plastic base.  The a-Si TFT provided pixel pitches of </w:t>
      </w:r>
      <w:r w:rsidRPr="00114B5B">
        <w:t>127 µm</w:t>
      </w:r>
      <w:r>
        <w:t xml:space="preserve">, so every 2×2 mm array pixel response would be the averaged response of ~240 photodetector pixels.  The light-tight enclosure included another detector not addressed in this paper; however, its presence was included in all simulations.  Lastly, the enclosure was covered and sealed with the original </w:t>
      </w:r>
      <w:proofErr w:type="spellStart"/>
      <w:r>
        <w:t>Varex</w:t>
      </w:r>
      <w:proofErr w:type="spellEnd"/>
      <w:r>
        <w:t xml:space="preserve"> 2.5 mm-thick carbon fiber plate.  The location of the arrays within the aluminum enclosure and supporting foam is shown in Figure 5.5, although additional layers of foam and the cover plate are absent to enable viewing.</w:t>
      </w:r>
    </w:p>
    <w:p w14:paraId="16A264D7" w14:textId="77777777" w:rsidR="00806902" w:rsidRDefault="00806902" w:rsidP="00806902">
      <w:pPr>
        <w:pStyle w:val="Heading3"/>
        <w:numPr>
          <w:ilvl w:val="0"/>
          <w:numId w:val="0"/>
        </w:numPr>
      </w:pPr>
      <w:bookmarkStart w:id="197" w:name="_Toc69359051"/>
      <w:proofErr w:type="spellStart"/>
      <w:r>
        <w:t>BiPVT</w:t>
      </w:r>
      <w:proofErr w:type="spellEnd"/>
      <w:r>
        <w:t xml:space="preserve"> Light Collection Degradation</w:t>
      </w:r>
      <w:bookmarkEnd w:id="197"/>
    </w:p>
    <w:p w14:paraId="38CEB178" w14:textId="6F034101" w:rsidR="00806902" w:rsidRDefault="00806902" w:rsidP="00806902">
      <w:pPr>
        <w:jc w:val="both"/>
      </w:pPr>
      <w:r w:rsidRPr="00EE7FB7">
        <w:t xml:space="preserve">Of note, the </w:t>
      </w:r>
      <w:r>
        <w:t xml:space="preserve">final </w:t>
      </w:r>
      <w:r w:rsidRPr="00EE7FB7">
        <w:t xml:space="preserve">expected light yield, </w:t>
      </w:r>
      <w:r>
        <w:t xml:space="preserve">optical </w:t>
      </w:r>
      <w:r w:rsidRPr="00EE7FB7">
        <w:t>trans</w:t>
      </w:r>
      <w:r>
        <w:t>missivity</w:t>
      </w:r>
      <w:r w:rsidRPr="00EE7FB7">
        <w:t>, and coupling efficienc</w:t>
      </w:r>
      <w:r>
        <w:t>ies</w:t>
      </w:r>
      <w:r w:rsidRPr="00EE7FB7">
        <w:t xml:space="preserve"> for the </w:t>
      </w:r>
      <w:proofErr w:type="spellStart"/>
      <w:r w:rsidRPr="00EE7FB7">
        <w:t>BiPVT</w:t>
      </w:r>
      <w:proofErr w:type="spellEnd"/>
      <w:r w:rsidRPr="00EE7FB7">
        <w:t xml:space="preserve"> array </w:t>
      </w:r>
      <w:r>
        <w:t>were</w:t>
      </w:r>
      <w:r w:rsidRPr="00EE7FB7">
        <w:t xml:space="preserve"> </w:t>
      </w:r>
      <w:r>
        <w:t xml:space="preserve">impossible to predict and were expected to be </w:t>
      </w:r>
      <w:r w:rsidRPr="00EE7FB7">
        <w:t xml:space="preserve">inconsistent from pixel-to-pixel.  This </w:t>
      </w:r>
      <w:r>
        <w:t>wa</w:t>
      </w:r>
      <w:r w:rsidRPr="00EE7FB7">
        <w:t xml:space="preserve">s </w:t>
      </w:r>
      <w:r>
        <w:t xml:space="preserve">largely </w:t>
      </w:r>
      <w:r w:rsidRPr="00EE7FB7">
        <w:t>due to the material novelty</w:t>
      </w:r>
      <w:r>
        <w:t>; however, the effect was compounded by the limited source amount, which necessitated pixel-by-pixel c</w:t>
      </w:r>
      <w:r w:rsidRPr="00EE7FB7">
        <w:t>onstruct</w:t>
      </w:r>
      <w:r>
        <w:t xml:space="preserve">ion.  </w:t>
      </w:r>
      <w:r>
        <w:br w:type="page"/>
      </w:r>
    </w:p>
    <w:p w14:paraId="48276D8D" w14:textId="2BA29BDB" w:rsidR="00806902" w:rsidRDefault="00806902" w:rsidP="00A23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841EE0A" w14:textId="3455A211" w:rsidR="00806902" w:rsidRDefault="00806902" w:rsidP="00A23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4373500" w14:textId="64F91E22" w:rsidR="00806902" w:rsidRDefault="00806902" w:rsidP="00A23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405F616" w14:textId="33BE8DDF" w:rsidR="00806902" w:rsidRDefault="00806902" w:rsidP="00A23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05582B9" w14:textId="14B34B64" w:rsidR="00806902" w:rsidRDefault="00806902" w:rsidP="00A23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D6003EF" w14:textId="2783CD8B" w:rsidR="000659D8" w:rsidRDefault="000659D8" w:rsidP="00A23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67103E6" w14:textId="38AF3D16" w:rsidR="000659D8" w:rsidRDefault="000659D8" w:rsidP="00A23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5C7471D" w14:textId="77777777" w:rsidR="000659D8" w:rsidRDefault="000659D8" w:rsidP="00A23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504AA88" w14:textId="77777777" w:rsidR="00A2378B" w:rsidRDefault="00A2378B" w:rsidP="00A2378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F0F08EE" w14:textId="77777777" w:rsidR="000A6A3A" w:rsidRDefault="000A6A3A" w:rsidP="000A6A3A">
      <w:pPr>
        <w:jc w:val="center"/>
      </w:pPr>
      <w:r>
        <w:rPr>
          <w:noProof/>
        </w:rPr>
        <w:drawing>
          <wp:inline distT="0" distB="0" distL="0" distR="0" wp14:anchorId="1A329806" wp14:editId="016B83FE">
            <wp:extent cx="5415682" cy="302697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J200array.emf"/>
                    <pic:cNvPicPr/>
                  </pic:nvPicPr>
                  <pic:blipFill>
                    <a:blip r:embed="rId47"/>
                    <a:stretch>
                      <a:fillRect/>
                    </a:stretch>
                  </pic:blipFill>
                  <pic:spPr>
                    <a:xfrm>
                      <a:off x="0" y="0"/>
                      <a:ext cx="5436775" cy="3038768"/>
                    </a:xfrm>
                    <a:prstGeom prst="rect">
                      <a:avLst/>
                    </a:prstGeom>
                  </pic:spPr>
                </pic:pic>
              </a:graphicData>
            </a:graphic>
          </wp:inline>
        </w:drawing>
      </w:r>
    </w:p>
    <w:p w14:paraId="7ED69761" w14:textId="06DBC625" w:rsidR="000A6A3A" w:rsidRPr="00A2378B" w:rsidRDefault="00B46190" w:rsidP="000A6A3A">
      <w:pPr>
        <w:jc w:val="both"/>
        <w:rPr>
          <w:b/>
          <w:bCs/>
          <w:sz w:val="20"/>
          <w:szCs w:val="20"/>
        </w:rPr>
      </w:pPr>
      <w:bookmarkStart w:id="198" w:name="_Toc69358893"/>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3</w:t>
      </w:r>
      <w:r w:rsidRPr="00B46190">
        <w:rPr>
          <w:b/>
          <w:bCs/>
          <w:noProof/>
          <w:sz w:val="20"/>
          <w:szCs w:val="20"/>
        </w:rPr>
        <w:fldChar w:fldCharType="end"/>
      </w:r>
      <w:r w:rsidRPr="00B46190">
        <w:rPr>
          <w:b/>
          <w:bCs/>
          <w:sz w:val="20"/>
          <w:szCs w:val="20"/>
        </w:rPr>
        <w:t xml:space="preserve">. </w:t>
      </w:r>
      <w:r w:rsidR="000A6A3A" w:rsidRPr="00A2378B">
        <w:rPr>
          <w:b/>
          <w:bCs/>
          <w:sz w:val="20"/>
          <w:szCs w:val="20"/>
        </w:rPr>
        <w:t>Images of EJ</w:t>
      </w:r>
      <w:r w:rsidR="00A576C5">
        <w:rPr>
          <w:b/>
          <w:bCs/>
          <w:sz w:val="20"/>
          <w:szCs w:val="20"/>
        </w:rPr>
        <w:t>-</w:t>
      </w:r>
      <w:r w:rsidR="000A6A3A" w:rsidRPr="00A2378B">
        <w:rPr>
          <w:b/>
          <w:bCs/>
          <w:sz w:val="20"/>
          <w:szCs w:val="20"/>
        </w:rPr>
        <w:t>200 a) cut, polished, and stacked into uniform plates (prior to the orthogonal cut creating the pixel stacks), and b) the final EJ</w:t>
      </w:r>
      <w:r w:rsidR="00A576C5">
        <w:rPr>
          <w:b/>
          <w:bCs/>
          <w:sz w:val="20"/>
          <w:szCs w:val="20"/>
        </w:rPr>
        <w:t>-</w:t>
      </w:r>
      <w:r w:rsidR="000A6A3A" w:rsidRPr="00A2378B">
        <w:rPr>
          <w:b/>
          <w:bCs/>
          <w:sz w:val="20"/>
          <w:szCs w:val="20"/>
        </w:rPr>
        <w:t xml:space="preserve">200 4×3-pixel array face, which contacts the </w:t>
      </w:r>
      <w:proofErr w:type="spellStart"/>
      <w:r w:rsidR="000A6A3A" w:rsidRPr="00A2378B">
        <w:rPr>
          <w:b/>
          <w:bCs/>
          <w:sz w:val="20"/>
          <w:szCs w:val="20"/>
        </w:rPr>
        <w:t>Varex</w:t>
      </w:r>
      <w:proofErr w:type="spellEnd"/>
      <w:r w:rsidR="000A6A3A" w:rsidRPr="00A2378B">
        <w:rPr>
          <w:b/>
          <w:bCs/>
          <w:sz w:val="20"/>
          <w:szCs w:val="20"/>
        </w:rPr>
        <w:t xml:space="preserve"> radiographic panel.</w:t>
      </w:r>
      <w:bookmarkEnd w:id="198"/>
    </w:p>
    <w:p w14:paraId="097A6D70" w14:textId="77777777" w:rsidR="00A2378B" w:rsidRDefault="00A2378B" w:rsidP="00A2378B">
      <w:pPr>
        <w:jc w:val="both"/>
      </w:pPr>
    </w:p>
    <w:p w14:paraId="79685958" w14:textId="4FF7B19C" w:rsidR="00806902" w:rsidRDefault="00806902">
      <w:r>
        <w:br w:type="page"/>
      </w:r>
    </w:p>
    <w:p w14:paraId="6C657E24" w14:textId="0CA52E6E" w:rsidR="000A6A3A" w:rsidRDefault="000A6A3A" w:rsidP="000A6A3A">
      <w:pPr>
        <w:jc w:val="both"/>
      </w:pPr>
    </w:p>
    <w:p w14:paraId="37F2F579" w14:textId="7EBFEFAE" w:rsidR="00806902" w:rsidRDefault="00806902" w:rsidP="000A6A3A">
      <w:pPr>
        <w:jc w:val="both"/>
      </w:pPr>
    </w:p>
    <w:p w14:paraId="245AE66A" w14:textId="0D917E07" w:rsidR="00806902" w:rsidRDefault="00806902" w:rsidP="000A6A3A">
      <w:pPr>
        <w:jc w:val="both"/>
      </w:pPr>
    </w:p>
    <w:p w14:paraId="219C98AE" w14:textId="0F99FF4A" w:rsidR="00806902" w:rsidRDefault="00806902" w:rsidP="000A6A3A">
      <w:pPr>
        <w:jc w:val="both"/>
      </w:pPr>
    </w:p>
    <w:p w14:paraId="21E37694" w14:textId="186B1BBB" w:rsidR="00806902" w:rsidRDefault="00806902" w:rsidP="000A6A3A">
      <w:pPr>
        <w:jc w:val="both"/>
      </w:pPr>
    </w:p>
    <w:p w14:paraId="6013876F" w14:textId="683F977F" w:rsidR="000659D8" w:rsidRDefault="000659D8" w:rsidP="000A6A3A">
      <w:pPr>
        <w:jc w:val="both"/>
      </w:pPr>
    </w:p>
    <w:p w14:paraId="6AA3CBBC" w14:textId="28CBDB04" w:rsidR="000659D8" w:rsidRDefault="000659D8" w:rsidP="000A6A3A">
      <w:pPr>
        <w:jc w:val="both"/>
      </w:pPr>
    </w:p>
    <w:p w14:paraId="2F9DFBA0" w14:textId="77777777" w:rsidR="000659D8" w:rsidRDefault="000659D8" w:rsidP="000A6A3A">
      <w:pPr>
        <w:jc w:val="both"/>
      </w:pPr>
    </w:p>
    <w:p w14:paraId="786897F8" w14:textId="5F9AF58F" w:rsidR="00806902" w:rsidRDefault="00806902" w:rsidP="000A6A3A">
      <w:pPr>
        <w:jc w:val="both"/>
      </w:pPr>
    </w:p>
    <w:p w14:paraId="56CB6183" w14:textId="77777777" w:rsidR="00806902" w:rsidRDefault="00806902" w:rsidP="000A6A3A">
      <w:pPr>
        <w:jc w:val="both"/>
      </w:pPr>
    </w:p>
    <w:p w14:paraId="33387C08" w14:textId="77777777" w:rsidR="002B3E9C" w:rsidRDefault="002B3E9C" w:rsidP="002B3E9C">
      <w:pPr>
        <w:jc w:val="center"/>
      </w:pPr>
      <w:r w:rsidRPr="002B3E9C">
        <w:rPr>
          <w:noProof/>
        </w:rPr>
        <mc:AlternateContent>
          <mc:Choice Requires="wpg">
            <w:drawing>
              <wp:inline distT="0" distB="0" distL="0" distR="0" wp14:anchorId="4BD15CC2" wp14:editId="0B535EDE">
                <wp:extent cx="5270084" cy="2664373"/>
                <wp:effectExtent l="0" t="0" r="6985" b="3175"/>
                <wp:docPr id="2074" name="Group 50"/>
                <wp:cNvGraphicFramePr/>
                <a:graphic xmlns:a="http://schemas.openxmlformats.org/drawingml/2006/main">
                  <a:graphicData uri="http://schemas.microsoft.com/office/word/2010/wordprocessingGroup">
                    <wpg:wgp>
                      <wpg:cNvGrpSpPr/>
                      <wpg:grpSpPr>
                        <a:xfrm>
                          <a:off x="0" y="0"/>
                          <a:ext cx="5270084" cy="2664373"/>
                          <a:chOff x="0" y="0"/>
                          <a:chExt cx="4468040" cy="2209294"/>
                        </a:xfrm>
                      </wpg:grpSpPr>
                      <wpg:grpSp>
                        <wpg:cNvPr id="2075" name="Group 2075"/>
                        <wpg:cNvGrpSpPr/>
                        <wpg:grpSpPr>
                          <a:xfrm>
                            <a:off x="0" y="0"/>
                            <a:ext cx="4468040" cy="2209294"/>
                            <a:chOff x="0" y="0"/>
                            <a:chExt cx="4468040" cy="2209294"/>
                          </a:xfrm>
                        </wpg:grpSpPr>
                        <pic:pic xmlns:pic="http://schemas.openxmlformats.org/drawingml/2006/picture">
                          <pic:nvPicPr>
                            <pic:cNvPr id="2076" name="Picture 2076"/>
                            <pic:cNvPicPr>
                              <a:picLocks noChangeAspect="1"/>
                            </pic:cNvPicPr>
                          </pic:nvPicPr>
                          <pic:blipFill rotWithShape="1">
                            <a:blip r:embed="rId48" cstate="print">
                              <a:extLst>
                                <a:ext uri="{28A0092B-C50C-407E-A947-70E740481C1C}">
                                  <a14:useLocalDpi xmlns:a14="http://schemas.microsoft.com/office/drawing/2010/main" val="0"/>
                                </a:ext>
                              </a:extLst>
                            </a:blip>
                            <a:srcRect l="36100" t="17606" r="41550" b="22132"/>
                            <a:stretch/>
                          </pic:blipFill>
                          <pic:spPr>
                            <a:xfrm rot="5400000">
                              <a:off x="1129373" y="-1129373"/>
                              <a:ext cx="2209294" cy="4468040"/>
                            </a:xfrm>
                            <a:prstGeom prst="rect">
                              <a:avLst/>
                            </a:prstGeom>
                          </pic:spPr>
                        </pic:pic>
                        <wps:wsp>
                          <wps:cNvPr id="2077" name="TextBox 26"/>
                          <wps:cNvSpPr txBox="1"/>
                          <wps:spPr>
                            <a:xfrm>
                              <a:off x="333966" y="16432"/>
                              <a:ext cx="365806" cy="369332"/>
                            </a:xfrm>
                            <a:prstGeom prst="rect">
                              <a:avLst/>
                            </a:prstGeom>
                            <a:noFill/>
                          </wps:spPr>
                          <wps:txbx>
                            <w:txbxContent>
                              <w:p w14:paraId="47FCF972" w14:textId="77777777" w:rsidR="00157E1D" w:rsidRDefault="00157E1D" w:rsidP="002B3E9C">
                                <w:r>
                                  <w:rPr>
                                    <w:rFonts w:asciiTheme="minorHAnsi" w:hAnsi="Calibri" w:cstheme="minorBidi"/>
                                    <w:color w:val="FFFFFF" w:themeColor="background1"/>
                                    <w:kern w:val="24"/>
                                    <w:sz w:val="36"/>
                                    <w:szCs w:val="36"/>
                                  </w:rPr>
                                  <w:t>a)</w:t>
                                </w:r>
                              </w:p>
                            </w:txbxContent>
                          </wps:txbx>
                          <wps:bodyPr wrap="square" rtlCol="0">
                            <a:noAutofit/>
                          </wps:bodyPr>
                        </wps:wsp>
                        <wps:wsp>
                          <wps:cNvPr id="2078" name="TextBox 33"/>
                          <wps:cNvSpPr txBox="1"/>
                          <wps:spPr>
                            <a:xfrm>
                              <a:off x="1652001" y="301417"/>
                              <a:ext cx="377026" cy="369332"/>
                            </a:xfrm>
                            <a:prstGeom prst="rect">
                              <a:avLst/>
                            </a:prstGeom>
                            <a:noFill/>
                          </wps:spPr>
                          <wps:txbx>
                            <w:txbxContent>
                              <w:p w14:paraId="74B17CA1" w14:textId="77777777" w:rsidR="00157E1D" w:rsidRDefault="00157E1D" w:rsidP="002B3E9C">
                                <w:r>
                                  <w:rPr>
                                    <w:rFonts w:asciiTheme="minorHAnsi" w:hAnsi="Calibri" w:cstheme="minorBidi"/>
                                    <w:color w:val="FFFFFF" w:themeColor="background1"/>
                                    <w:kern w:val="24"/>
                                    <w:sz w:val="36"/>
                                    <w:szCs w:val="36"/>
                                  </w:rPr>
                                  <w:t>b)</w:t>
                                </w:r>
                              </w:p>
                            </w:txbxContent>
                          </wps:txbx>
                          <wps:bodyPr wrap="square" rtlCol="0">
                            <a:noAutofit/>
                          </wps:bodyPr>
                        </wps:wsp>
                      </wpg:grpSp>
                      <wps:wsp>
                        <wps:cNvPr id="2079" name="TextBox 49"/>
                        <wps:cNvSpPr txBox="1"/>
                        <wps:spPr>
                          <a:xfrm>
                            <a:off x="2992700" y="534054"/>
                            <a:ext cx="352982" cy="369332"/>
                          </a:xfrm>
                          <a:prstGeom prst="rect">
                            <a:avLst/>
                          </a:prstGeom>
                          <a:noFill/>
                        </wps:spPr>
                        <wps:txbx>
                          <w:txbxContent>
                            <w:p w14:paraId="26899134" w14:textId="77777777" w:rsidR="00157E1D" w:rsidRDefault="00157E1D" w:rsidP="002B3E9C">
                              <w:r>
                                <w:rPr>
                                  <w:rFonts w:asciiTheme="minorHAnsi" w:hAnsi="Calibri" w:cstheme="minorBidi"/>
                                  <w:color w:val="FFFFFF" w:themeColor="background1"/>
                                  <w:kern w:val="24"/>
                                  <w:sz w:val="36"/>
                                  <w:szCs w:val="36"/>
                                </w:rPr>
                                <w:t>c)</w:t>
                              </w:r>
                            </w:p>
                          </w:txbxContent>
                        </wps:txbx>
                        <wps:bodyPr wrap="square" rtlCol="0">
                          <a:noAutofit/>
                        </wps:bodyPr>
                      </wps:wsp>
                    </wpg:wgp>
                  </a:graphicData>
                </a:graphic>
              </wp:inline>
            </w:drawing>
          </mc:Choice>
          <mc:Fallback>
            <w:pict>
              <v:group w14:anchorId="4BD15CC2" id="Group 50" o:spid="_x0000_s1026" style="width:414.95pt;height:209.8pt;mso-position-horizontal-relative:char;mso-position-vertical-relative:line" coordsize="44680,220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s+6GMAwAABwsAAA4AAABkcnMvZTJvRG9jLnhtbLxWXU/bMBR9n7T/&#10;YOUd8p02EQUxGGjStKHBtGfXdRqLxPZsl5Z/v3udpKWwaYMhkEjjxL6+55x7rnN0sulacseNFUrO&#10;gvgwCgiXTC2EXM6C7zcXB9OAWEflgrZK8llwz21wcvz+3dFaVzxRjWoX3BAIIm211rOgcU5XYWhZ&#10;wztqD5XmEl7WynTUwdAsw4Wha4jetWESRUW4VmahjWLcWnh63r8Mjn38uubMfa1ryx1pZwHk5vzV&#10;+Oscr+HxEa2WhupGsCEN+oIsOiokbLoNdU4dJSsjnoTqBDPKqtodMtWFqq4F4x4DoImjR2gujVpp&#10;j2VZrZd6SxNQ+4inF4dlX+6uDBGLWZBEkywgknagkt+Y5J6etV5WMOvS6Gt9ZYAvfLDsR4h4U5sO&#10;fwEL2Xhi77fE8o0jDB7mySSKphCewbukKLJ0kvbUswb0ebKONR+HlVlWTKMMlPMrk6hMygxXhuPG&#10;4V4620Gf5h66fB8d4M0x0mvg+1OWtHplfFqwCv6HSoC7J5Xwd8fAKrcyPBiCdP8Uo6PmdqUPoGg1&#10;dWIuWuHuvQGhPDEpeXcl2JXpB3u0FyPtMAH3JUB8gcTjMpzZr6OI67Nit5ZIddZQueSnVoN/oat4&#10;wfenhzjc23TeCn0h2pYY5X4I11w3VEMpx96W+HLAC+Z/ZJ7fUNYb81yxVcel6zuN4S1AV9I2QtuA&#10;mIp3cw7GMZ8WMdQndDkH+2kjpMOEaWUN+wYAsPWkRRz17SeeFBFQAllkcQ4OI9CGkiROk2GNM9yx&#10;BiscEY6gerYsGHC0HMIEY2UR/nmMgwHjOCnRXgSsdjAOfD6jG5PBRt5TY+nijqOnQAtj3SVXHcEb&#10;gAgw/B707rN1/dRxypBpn5tPGhJHW0FDtyPpMHpC+7N6llcTUsCwe+U1GcvrBuB9UBuS+OIa5mHL&#10;Im4Dz4cywucPaXzQudI0LQuQBniLoUMNgoykpUU+ReGwD6VFmfbvX0oZraTCYkUqdynhndvMN/AU&#10;b+dqcQ/pr+F0mgX254qiaY1rz5Q/zDB1qU5XTtXCa7JbM0QF/t9OCDjo+8NjFCL1LR6TAsGeI0Rc&#10;5HC0g6eQ6ijO4knvja0Uk0kEKr+JFP5o9A1ox+7/KrI7st5OnfKxOlmJpL5AnaQs8TT36uRpFuX+&#10;PKbVVp08KafJG6rjjfrK6sDXlu+Hw5chfs49HHt/7b5fj38BAAD//wMAUEsDBAoAAAAAAAAAIQCG&#10;fVS51CYCANQmAgAVAAAAZHJzL21lZGlhL2ltYWdlMS5qcGVn/9j/4AAQSkZJRgABAQEA3ADcAAD/&#10;2wBDAAIBAQEBAQIBAQECAgICAgQDAgICAgUEBAMEBgUGBgYFBgYGBwkIBgcJBwYGCAsICQoKCgoK&#10;BggLDAsKDAkKCgr/2wBDAQICAgICAgUDAwUKBwYHCgoKCgoKCgoKCgoKCgoKCgoKCgoKCgoKCgoK&#10;CgoKCgoKCgoKCgoKCgoKCgoKCgoKCgr/wAARCAMdBC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UUFsOn3emKrzzZbc5yAelWMkr97rwW2&#10;mqspCnJXj6UpbGh1HgW5js7pW85snJwsZbB969U07UHksQxT5tuN23GcGvFtAu5oG+X+I8+/+c13&#10;Ok+JHMJCTBRHhfn7/rWMk+gF7xrenytwh+8GGduPz4//AF15jrzKr7M59K7TxXfyzrtaVmPXA9a4&#10;HUpmlfdu9quHN1AqnhuOlAJByKAcniitogFFFFULUKKKKBBRRRQF/MKKKOtA7j48Y5WlIw2StJHz&#10;8oFK+A240DGnaDnFNK85YU5iWPSkZ8kKRVxIluJg5+UU07ieKd15zSMcDNMQzB6YoHJxS9ec0vBb&#10;iswHHkYpvl+9OooAbtO3pTl6dKKaHX0p3AkXletWLSMs3AqqSoXmpbWYxvxUSKidZ4diNwyxNEw7&#10;bsV32laXC0cMak7jgVwHhO8WLy2LdD3PWvUvCU8V4irPHu+Vf4u9cszaJoaXokikCVNzem2uo0vS&#10;nsV8t14xxlenHSo7QW8cLKiqzK21eA3HtmrAlMkbQupHP3s965ZORvEuReXFAeVVW4K4HTPSq8vk&#10;J8kQVc9NvTJ5z+f51FLey7doyoUYHOciomuxMqqEwP8AaPWpGRTxErIzt5g3dx1B9qo3R2nc8Y3Y&#10;yx2+1aLyxn7o+6M/Ss7U5VfcxRVVl6bucZ700D+EwtVYSSMJFXgfLn6iuP18worHy+mSufyrpdab&#10;YoBy3Yt7etcf4mvAqsCA2RhVz1+tax3MJbnH+IrhmLbVxjjFYErbmzitXWZUl+ZOprJf71dkdjIS&#10;nYylNpwbC1cRMbQKCcnNFIZ1/wAO7Ey3Ckf3sYr33wZFGdNVWTduUhuOx6gj8fxrxH4a2gLqNxyO&#10;TivevDNoi6Ujj0ySvrXPI0ibFuJI38xW+XHSrUahF4jD/L9054Pt+tVLcMJNxk/4D61aiVfN2A/w&#10;5XjkVmaFjG8gSBeOafCw/wCWart3Z+7TYvLPRz78VYij52ABc/dNJuwEkEcCr5Y+8GwpPb2qy6OD&#10;z93b8vbFMt4yjEBMbv0qaXBUqUJA9Km9wI4xsPqPQ56VMmzO75vpTRuwUHb/AD0qVIAIWZ4885zu&#10;pAJMQQCn3s9NtJEA7jMeWOATtzSSkRjMaH/ZIPWpLRi2HK8M2PxoA2tLURR7Y8jbyPeodXLLkD+L&#10;73tVyyiVUXaq/wCNU9VVvNypwMnmgBNJj3gAPV+ThcrHnaMbvSqukLtGSMf7XpU052qdpPPK89s1&#10;UTMz9ROH2mX0+6vWooCduxUypyDuzUtxiQMV6+ijNQwRyKytntzT5QLcMQz9zPy4yfrWlaWyxgcd&#10;evvVK0ZbgCJRx0JU1rWsI27QxypyKXKAXGZYwxTA24+tNjjHk7R/eyflz+NWnhwm/O5qqksDtI43&#10;dv51QE0BVG2xrjj+70rWWNDHhR8zHms63iV5Mbct0/8Ar1q2sDCRSWO3sce1KwDgmJ/JAxjlTjrx&#10;Vy8WL7NlB3O4BqZFbh5TI3zbRx81OuZlWBnyO4P+NMCpqDMtrFGo+8xJ61HDbszL8/RfzGabdvuI&#10;lH3eoWptFPnagkZX5XO1sdhQBJq0ebgGIKdkXX0rX8NW4OiLI7Hb5jllx9P/AK9Z2p28TSyW5LBt&#10;oO7HetPS44odAhEIDFmk+YZ7E4pbE8rK1xE6XEZZNv75m+92x0z+FRtFJGqW8Sj5myV9KmjEkssQ&#10;LD5R8xb68f1qw1vIl1bqq7uctU3JNC306NvLJk/j5H9auuHEwjyu1cfKR0ptrD5m1E6M3X0qdrdB&#10;dSYBYb+KQES+ZPLtI+UZGN3YVFHCBKSYdvHyt3P1qWTNuu1CN3JpkETMGVlOfrRuVzElvGSNwH3u&#10;i+lWrO2d3YHLFefpRZWpK/Ko2/XmrsUIthvXIB9+KnlFzDdLtG8xZZF6cnnvXR2czC4UueMVl2kc&#10;cyrI6Fcd/etOxg3vgjbgfKPaqEatn5skpaILt/u1qDbGzSl+QMH3qppVsz7QgC1evLWSF2BOM1Mh&#10;6GdOjT3BPykegHWrEVsirynPTp+tSW8So6gqCzeo/SlnYGQKIxlakRSuYE3bVx6t2qhdiOM4I/3R&#10;6f5/pWlcSl1+53xiqF4fnLOvJ4/SgDNa3GAQ3frinEM6M2d39akcFTtC1HLlRhKAKk1ozNhV75qz&#10;DaF0wTx3XGakWLzFXc3zHvUkMYhBQgt6UAUmtUgbgcA1VnIDfd7/AHq1LvMStII8HGBzWUMySkkf&#10;xZoAjeIySbwfxx0pz244yamt4wh5XOR81WYbZFJB/vce9BoU47XcxYccdCvWpfJRF45/3hVxLXcu&#10;4D8xQ0AYfOvzUAQxqr/K8fHr6VMlljGyM7j60scBRQWHJ4z61pW9vgrlfcc1mBSW1dSAT830zWha&#10;QDO5s5PB+lSQ23zcxfxfXHNaUOnkfPj/AIDigAtoQoG5Pl71aWIlFKDdzkj096ktrdEHAxuFSrbP&#10;H84xjbQKWxSubfzVx/Ssm/hMUpDj/d4raklRVLbuf5Vk6i4f5Wx8xzWhBmS2y3K537cdRjvWbc2r&#10;Izbeh6+9aM5kRztOPoOtVzMs+VYZoMzJkR4xuQfLWdO+1i23Pat28gQowiOPlzWJeQENkfw80AVb&#10;pUkXdisq/U7sSL0rZCbmCOMVS1W1L/Mw+XpgUD5jnZhhtpH/ANemKism7aPl9qs3Fkd5HzL7evWl&#10;SAx9BweKqIjHvoBIxdR1OfrWXd2+0/P/AHa6O6tUx5iDB9KyNYt2PzD+72qgMC6jYOoHNY2oJudm&#10;2Z7da3boAdUHoc1lajHiL5RxnNSJq5x3ithBp0jRtt4rwD4syvJK67sfePy19A+M3MWnsRENvJ+a&#10;vm/4uzFbxgOrL8wraNxnnbloZS6rzTbm9KjYG3VGkhZm3g+nPeojGCd5reOxUR8JV28wj8KLkArk&#10;49hUkEDIcSKW9h2qOURvy0f61cSivs3naV+7T1i3LtHQf3akWFj8qc4HT1qVCkZAkTq3pQ2Q9y1p&#10;pUMpK/8AAq2kBkgWTPH8qxbeQZEYb8K0LeeIDZu+bsd2PwqRE7qJFRinfIb2pPNf1b/vmnokZTLj&#10;cAenH+TSfa4/+gcv/fP/ANetEVynNv5RX92/fBXniqcqsm4Ov3e9ak9i1vFvdW64w3UH3rMuo2By&#10;5/Os73LasFre+S+G6YrXtddaOPYZCNvTnrXPgruOAalWUIuQKpIRu6jrjTjd5jZXpk8Vg3EnmEj3&#10;p0kzyDIqHIA21QDVBB6U6gDAxRWiC4UUUUE6BRQBniggjqKCgozRRQIKF60Uq9elAvMfk96JSSdp&#10;FIpBXmkOSeD+tVEV2DbegpAcdRSlcjdmgKMZzVCA8/MRTGBPXpT2bjAph+ZelACfLk0mM9KUEAe9&#10;KoxzQA07ccGlLHqDSZ3daUkA5xWYAWINHyt7UAA/M1OVR0zQAq9NopB8vSpPKKck0jqAeBnP6UAX&#10;dH1VraVVYcKa9I8F+JHd1jhYAEg15MdytkV0vhDWZYpBFuX3z9K56kTaDPoDw7qgmTZMwVuTuGeD&#10;XQrGjRKryK561514L1LzIlGWVs9vT1/lXomlttjWcfN8ufeuOUToiMNtFIu9nwAO3Y1E0ShMu3BP&#10;3h25rUkgEj7mUnaf733h/n+dRtaxoh2+mcVmbGXAYg24nOTgD1rPuYVVWQx/xYwx5Heti4tOkSw5&#10;7ZrM1CMRyYXc2B0LY/CqiTJHKa6rsMqgGOAPWuB8VhUj+Yq3fdt6V6N4jyrMANuM59jXmvjJ90jK&#10;x+Ufd962gc0ji9Vfe5K1nkknNWtRcGVsGqtdUfhMgoooqgClQZcD3pKktl3TKD60Aej/AAwtleVY&#10;2Yru4r3XRmEWmxs6dFAHNeOfC+2lYwkdxgbuhr23TkC2iJs+Xb+dc8jSJYh3DjPK8c1atx8wDOfl&#10;UD/JqvGiFf3lXIAQgUdxiseY0JIogrMG6c+tT20Zdl3Z5yPwpkMbuhQHccdm6VatYT5aoQdvQE1I&#10;E8SN5h7Z+83rSrnYU4ZW756e1PQbVI2/L/OhSZBlR36ZoAV0ymScf3fcelTWw3ryuAF+X3qEMGba&#10;JMN06dKngi2bfm3fLigCN8Z2F+W7GrdnAFdRtz6+/v8AT8aatvGZAzkfnxV62hXf83XGB/hQBes0&#10;8yP0DCs3UDm42klscc9/ate1i2ruyfTH9apXsDG93E9f0qohcSzRRHzGVA75p17KBCy8DPG7154q&#10;yExbELtXtnNUbwkIVP3s45PQVRmVYWhNy3mnlu7N+tWjYq0W/of51ViAZzuXP44rQheZV2lzgfji&#10;gDPsyLWcCUHaOP8A69b9nOkjKu3P93mm21nBOPLZdq9c1d0Xw1cSaqiQyhkdsAt2oAtCzmez8zbj&#10;+lZrIDdDD8L1rttT06HSdNjgRNzSj5mXoODXH7VF2zq33j6e9AFqztPMkDKPX5T3ratrZo441YYO&#10;07ar6Pa+bKGG7bH/AJxWlKd9ysUeVUjGT2oAhRXWJvnxzjrVPVEeOH23Nj/9VbElptZixzx2PQet&#10;YbM11ctADtXf0/WgCNoUSAlZeW6L/n8K0NBhRZEnMf3Wwef5UPYMYgsUJbj5sdQPWtCx090hRinA&#10;bPI9f59KAKWpRZn3lOe3vV/TUWO2htxk7c4P1PP86dqUCNdrtGFRcsynr0FTaTbeeWcqNyrjr61M&#10;gK8TC0k8x1+WOPKEKcbieBntxmr0MYO0Z/eKuC2emaW4slJdHBUKoKn14pLeLyChZsbVBx0zx+lS&#10;ZmlaqEdYzz5YB9O9TEsrtI0WN+epxio7aQmVvMX+IbV/A/8A1qkkZ5d3mn3+lAFJx5crMR07HtVq&#10;PAtvPkG3PFRRwiZmQ7gF5B9KsQ2m6OONTuUNigCxpgLAKPrzV+4jnxHAFyWam2NkIpTNI2do7Vdi&#10;CrJG56Mc8UAXLWx2xrCq/wDAa1rDTIXmQtwy96NNtYmdZGPoOTWosCb/AJmHT8qTZUSWG0KthT8y&#10;/d96ttGLqLc5+ZfamWcrbVDL82KbazO5MbL61AmQi3WN1343bj+dVryKMSb0kPoM1emVGcbTt4xu&#10;qGeJyPl4/LmgRALd2g3MuQwHzLVC6twMopPpuxWtGsq25jA4/u1BPahx9w59fSgDE+ymP5T93+dR&#10;vZBSwUY3LVrUHlhZcfNihd0rDcnuoDUAVPIVU2ngr93rUKecj5Ks3y9K1XsCACvpUQgXoR+lAFSY&#10;Oy/eHFZrwN5zbRuzzW+IUKH5B7VU+zJ5wRkPzNigrlK9raGVgxX9OlXntIyGkC85656U2OHyDkng&#10;Hlc1aRBgBc5z6UFFa3gKkLnvjP8AWny2nyhguFPFXktS3zbPrTp7afacj5azAz4IldVDDvx7VoQW&#10;TkZP3j29KLSzWaTYF6d8VsWmmhB/CvP5UAV7SyK4LR5X0A6VetbVw2enfH41bsLJcrmKrsdj/d/P&#10;0oAzltxGOI/fAA/KnlkWMkL/AMBz0rQNp8mHB6VVms5I8lAcdPmoFLYw9WRyPMjb73O2seYtK/zr&#10;mukvYdxZVHSsx7J0fG/5ev3atEGNLC4GF+aqs1sY2wOOegFdE1vu2hFAqjeWik5HFMzMK5iDKwDD&#10;OfzrOvbdnLAcf3q3JrbY5THI+7mqdxCCrYp6AYVuB5myQcdKrXltGRlVrWuYAX3KtVrmAldyLuAq&#10;7AYDwKz8rtbOWpJbVX4HT+E1ZuYdsjMx/WmgMIwdtAGVdQqpMTHnrWJqsLB2UxfL6+ldDqkW/KbO&#10;fdqw72MruRx1FAHNX1usnDd+DgVlajboVZHB4roLmNFfDH9azbyEBG3BTnj8KAPPPHyeTZSAgE7e&#10;PfNfMvxauVF6yn1P5etfTfxNlW1t3CP1H9a+W/itMrak6qvy7upNbRA4OQuWwD29Kt6dCt6yw4+a&#10;q9wAR8prU8EwRTagqyt/usf5Vsi1sWxoksBaR4ui/ez+tYt7G0M2xst716vPodrNafLD1XgjkiuH&#10;8T6LHbXexF/M1PMM5tMIuVbLVKE85tx//VT5YVU4VPwp2A6nn/x2qIsxqRkZOdwqW3kEaNJkcnj2&#10;5pbWMFGK8qV9abgpHtKY+b7x/nQUkWEvWZ9qn5u1O8yT+/8AyqsyCNdyuD/u96TzU/y1XHYZcuIB&#10;Cnl7duW5YqOaxdQEbDcE7enFdNcxwtFvWVEbuFHArn9Sj2qzZynt0rBGhkhec8GjClCjU8DPGPx9&#10;KQgEblPsa3WxMiNSCMA0EL1FCAFsg0HrVIkPwoooqyWFGcHpRRQGg5QT2FOcptxs5pA67cEUSPxs&#10;wPrQUMx6Cil3GkOO1AgooooEEWenWnFQDk0gYYxTgNw5FVEkRgABinZH3QP/AK1GMEgjpTlI7VQD&#10;WC7M49qjHA5NSvgZzURGe9ADTj+Id6FbA5NDBs8UbDnigBQMndSAY6rQrYGc0oYE8UALgHjFPjQ5&#10;6UxcMeDUkb7RwKAJAMpwv1qOTKrjNPDkfODxTZArc4qZARBdxwa2vDtgzzqIz8xOR7Vl2cYklAzX&#10;c+DNI3So6jJXGc9qwqM0gd34ItJ4fLVYjk4/hGM16boUH7rG7r1z2Hp/nvXMeD9P8oxyEqW65Pp6&#10;/Wu40i0i3eaBt2/Lgc5rhlbmOqI5oIki3Fxz93dj5jTFSDy2j8vC9Ovb8Pf9Kvm3Vs4jyucrIw+Y&#10;56fpnvTGtIimWXjHGckj3qdDYyLuDbHtZDx90evtVG5twqGRgF2rksCDXQtBDuUSDcWzytUdQ09U&#10;h2qgII7DpzTuJ7HnviEB/MJO4k/iK8x8Zdf9Xjcxr13xXZrg4T7pzj07V5L46UYw33R03VrE5po8&#10;/wBRBExB9ar1NfMpnbA71DXTH4TEKKKKoAqbTwDdLlc+1Q1e0KEvfrkUPYD2L4R2zMYyYcr0XdXs&#10;1haRNCrSHaoRT/n/AD2ry34S2fnPC0a4XoCc+1euwW8flKpA6flXHNm0SKKEBsnoDjrmrkEKtgBv&#10;u/3vT+lOS0tgy7Y/oNtWo4QvAX9O1ZlDY4CDlRtGeverUSY2nLLj39utCRxjhlHTqatIi7MbQTjK&#10;t2oAj2r5TSYx+XamJblG+761dEOGVwPpSrbK6sdmdv60AQQxANyOMetWIoY+gbcvtUlvBzuU9e/9&#10;KsG2UHcTzQAyGBSCvGOvPercJyysFH+17VJaWiGPJz+VWIbUbi5TG04oJluOiZVG8njocioZ4xNP&#10;nZuq1MgWHkZ9sVHsJXeDjAqpEkLkBdgX/gJrPuYwcyIvGc1pGNSN5fhqp3sLAbUHX2pXYFOJW3ks&#10;f4hjHar9shfBXnjpUVtagnDN6Y46mtG1hiVthGM/d4pxAuWlqQiggbsVp6Wkkl+kdu2P73uKjsbO&#10;Qj5Y8ejGtLw3YPJqjSAZEY+bFUBteO5I7PR7e3Ujdtw3qK4nSrcvIzumfmxuxW74q1H+0LnYFYKq&#10;7eG+8f8AP8qpaXGi8MP488UAamk20aQMSmH7elXPL/0tA3zf3t3aobNQJGGfetK3sy03nH8fegCp&#10;qAdYZSP7vX1rCs7cGYzM3X0roNa2yH7Kpb5m5K1jxhTfsqL9zquKCftE1gXaZYy2VL4re1F7eOEx&#10;2g7jO30Gf8RWDZDy7kLMWyDuatOHfMvms5wpPPtU8xQxMPI0ZXH7vc5/z/nmtjw9bKyMGQDuWI4r&#10;Ps7fdDIS65mYKfYY6Ct7TsqxKuwC8mpAoXEYklbYd3zALx70klowdd6Z3E7vatBbN4VXd96RsfpU&#10;cyL9oVcYxk89+aDMjt7WQox3bfm71aWy22/mzLty2evapNMtoikk103y/wCz9auX5R12Iny/w470&#10;AY8EQWVg+Rub/P4VdtFSNFG33PtRZxZuPmj3BcnHpWrBYxl/3aehNADrK0c2vmzHG7rU+n280lxH&#10;B5f03VZFmGtAwb7wrQ0GxVrxPMbgUAW7eya38sALjdmrFwGdlKDp37irDQYuCwKsvRRToUiM4jK9&#10;fb9ahsCzbsn2RQg+9xz9akSGLYZFHy/3hjinG1jni2ozLjjrmmozJH5JIbaRyBSAbHaRyHIbDbum&#10;e1Q6gAsmIX75OT9K1NPhRlZS30xVe8tIRIWK8jNAFSLLwBiOelU2lFuxYr3xWjCipETt7+lZd/ky&#10;4jJH+6KCpFDUglzcKyK3XOGFLb2y53be35VK8DuzSFB69OtWbVAse0J9OP50AkM2sqlAflK9PWqv&#10;koZCAq8etacEaTlgDj5cY6VDcWMkfDA8r1oKM+aJSrDb0696akAaVdmDnj5h/n/Iq4LYr978vwp/&#10;2Ljeg5/2RQBQjtlDfMvy9eRV63sWB3D8amt7JWfJJNX4rdlUErgfxcUpbAQ29t8uPL9e3Wnz2gA5&#10;OO/FTCORxtTripo7Yg7cZ/3hzUAV7LTxu3IfmrUhst/IxxTtLsnIUhP++e1ai2OxhhMf0oAgtLV0&#10;bHb6VdaHACgY3U6JBEd2O9WlUsoG3vUvcDPit8NtYt97nFTXVkkkPICgDJq0NPEjeaoIPTA71aNq&#10;HtysgAbHpREmRw+qW3lvtJPru9azZcv8yjI/iFdXrGlk5cAfl0/GsyPSBswq5B7NmrTJOdfegyf0&#10;qO5BeHEf3sc9Oa2b/RGiiIUferJurWdPb22niruTymPc7QrB+uOlVpYFddoKk9c8VevbUE7vm3f7&#10;tUcN55j3Yx1NBJRvLTPzYU/7PrVGSHBO1eta14mFZwenoKz2xKcDj/aoAybqAA4HNVZI225A46cV&#10;qXduybs8n1qrLHt+UL16itEBkX9sZkIB5XuP51iajabwwIPvu7109zGiBlCfMeKxtVhILbh95fl5&#10;oA5O8iHmYB5HHNZV9GPLIZh1Oa6DU4ApLYXd6msLUFIjZdv50AeYfFjbDZvhsZPtnFfKHxJuS+qs&#10;gLNtPJ9a+pPjJMkVpIHfGQT9PSvlbxukk+su5Tdyfu/hXRTA5zyx1J59Kt6RcPYXXnf3agktyjbu&#10;zGi2Cl8Be+K0Hc9AsfHMa2Khk52/N82DmsbU7sahctcIvylsnPpWIqyr98/hVqOZ9nlEt9c9aLFk&#10;F/FtkxkZ67qrCUA5C7l9asXKuRkn733c9qqk5JGfuj86a1AmDL5gjt48bjztFWHtUWD5o8jvt6k1&#10;RtpCJd7fdP3a1YXSSDKn6sabsBWktHMf7sA4qn5J/un/AD+FaksPlbvKnDMw45PNU9l3/eb8h/jV&#10;LYC80sLytFNI23+6e35cVi6tNGjlEX5euPSrlzcR7FQ+7bm6jNY95Ou9tr7sHGeeazSRoVmcl+G+&#10;vvSY6/N9aazYOcU75NvStIkS3GjaPl70ZHQUYBGDRjaeDT6iCiiirIluFFFFAgooooL1CiiigNQo&#10;GDxRRnDAntSbGOTG3kVIFKsC1MDJ1NLt3DhqOYVkOYHPFOEOUyRSR5IyWpS5Hfiquw5RrAH5XWmt&#10;EByo7U/756k/Sl2EnG72NIXKQFSOMUhz6VP5RLbdw9cUgtyxztoDlIMADpSKvc1OLbcdtKtg7EKm&#10;apMkh4zk05dtXI/D97OF8p48+ham3Oh6naLumtm92XtTugKwz1JpDz0agZ70hAzgVLdyolvTUzcK&#10;d3SvQfCE8MTxj0OR9a86siY5VbBrqtB1r7O6rn/63FYVDSJ7t4WvIGtV3YPc88f/AFq6zSNQiaNV&#10;3cEZ8vvn614z4Y8VyRoIvM+bHPt7V3nhfVZL2WPA+6ePm7158joiejIUlt921T8oOTnvj/P1quBF&#10;5zElfvZ5/lSWcxaNSv8ACccVU1SdY5QXxux95cfpWfMdES00avIrqn3vTsfWie3SRCqjkA5+ufWs&#10;+01V2n5Zdoz15zz/APqrUJ82I7Nobb8x9qqLHLY4XxfYrLHIIxjg/e7V458Q7by1ZQOF+YAda9z8&#10;WxAo7AEqByu3uK8T+JkLRqx9eWrogcsjy/UExMWqvVrUgvmnaaq11R+E52FFFFUIK1vCMXmagpxW&#10;TXQ+BLfffqx9e3alLYD3n4UaepEJ25HZe9eq28UbRq33s8fSuC+E1owgSbyxwo59OOtekRW+xMMf&#10;fnvXJI2iMjg2tuGD/SpYYsNiT+HpipreAFSdud3OKk+yxna7dfbvWZQCLj54wf8ACrVvDGrDJA6/&#10;LTood75UbhjNWIrYnK+UF7cdxQBHHb/Lkj5R14p0cThPusD+AqbycnYUz/e+WpIYSOC9AEcFsrNl&#10;elWktgVU96dFDl8gcdDkVbjtz0C/iR1oAS2iG0LjirEcPdV4/nUkdsCACq/lU0UO4HcMYWrsiZFS&#10;43YwTz2qOKIFNqnHHepdQA2bNuOadbxh4QmB7UpElUWw2bW+nNVLi3LS4Ld+MVtNbHyyVUFu9Z1x&#10;AYrjgL+NICuLdtyqo75rUs7ZRIGSP2zio4Il27m21padCwVXYbvbbVIDRtbfyoc8dM8jqal0l7ix&#10;t729iQlthH6VIsDxweYqfw9x71btLeJdHlLkBmbb9f8AIpgYUsKiNcj5tvrTrKBldThj6tTruIqN&#10;wTnOPrVzSrZZcFuOaALWnWu9XL9cgLu9K2I7iGNFRWHpt/rVW2tDC25F+Xrj1qRLYvIQwHryOBQB&#10;Qv22ymQN1br6VS0yFjeM7dm3Nn8a0tTt1hi3uPyqvbWyRSkInbr0z7UmFhstnK+6ZASzsFXH1rRj&#10;svuwH+JgD7ZpAoE6xyDG1s1cdo5OU+8oz071AFq3htljjWOPPPt15/wq7ZR+WXZzx/dWoLCzjhgS&#10;fb82DuA+lXHikEeIWwXbFBDFtLSW4Abf937uOgqKKyEkn7xMBcDd6ita2t/K0wNEdp8s7vrxUmm6&#10;a8mdxzhdzNj0oEU4rcC3kLHdhlG3PB/yajEkTyEeX8u7ir1vaNDpc0wXcA+N3qT3qCO3+ccdOF4o&#10;KSuRWq7r0rGGxnDZWtqzt1iYvIu4lar6dYstyX2dWz0rTa2QH5Sd46YFA7DmjUxxpGg9/Sr9hAyX&#10;KnGKisbRHxE7DK+1aumQol182P8AdYUBZDmVwwDD7x4NWtPsWuJP3w9hini3+0TbVI+Vs4xW3p9n&#10;EsflhcEYyazJZSW1a2GS27HH0qOC3hjOXO7v06Vo3Vq27y0Yc1UeDaGATIXnFAhLbcfuRfLuqLUY&#10;gitG6fN/CavabbtMNqrwOcVFewyliPvcYFAGakZWDBb71ULm0Ecm1nDd615rKXy1Ofumqj2KufmO&#10;WDe9A0Zz2Zx5uflFEYzHhF7Y5rW+xrsK4WootOeVgFXHUdKCytY2jKfMz37VLcqJE65+taJ03y7f&#10;K49fxqjJBtkyaAKKxMJeO3Jz6VehtUkG6M9+D6U61sjK3yj5m71YSIwDyyh6/eoArx2+BhvT+HvU&#10;jbkIGP0q0sAH7xc469Kc1oDIuxfxxQAyxtUlb5uf72O1WZbXyR8q/wBals7Yq7K+2pp4VIVkj/4C&#10;KhgS6ZBFx8v4CtLyS+Ah5H8OKo6dDt4wPvVrQW7YyjfhSAr/AGcp8yr7YNXbWxYDcR07DvU9tZKX&#10;3H5j0+laNtZgJgL0OOKAKkFiucqKS7t2CsVX/wAdrWisYyMetJd6fmLbjNBmcnfKkoIePaQcD396&#10;rw2bE9PbJFamq6aQ53j1qvBaKYgG9e1OwGXqFvlWiK4U81zOp2AiO8LuXPeu01KJmj2D0+9WDcWh&#10;lBR06H7vakKWxyd1YLN+8j+7nPesu5sBC42L/wCO9a6+40ohfNEa/lWXqmnbt22MLtHH+cU+ZkHP&#10;T2imPgBv9qs2Wz8ptyqv3iOBW9IpjHkyp9Wqi5UHaQvPJp8wGLf2CMm8NgnrzWc8TIWDHOK6O5tk&#10;bnjb/Ks28gVHxj5etUBhXcS/f/2c1jasPmUbjxzzW9qCKgLn5l5xtWsDVVkLEHpn8qpMDGv7VNuX&#10;f8D9a5/V4gUZiy9cLtroLkMvyM4Y9qwdZCjd81UB4h8cpnitJRv+6vVfxr5l8RXJfUmZug4xX0h8&#10;d5Y/s0wKsWwetfNeswS/bZNij0xmuimBnyW6zDchG3t7VFbWZaQsBtI/WiVp0f8AchhT4rxR8rKN&#10;30rQCeRV25ZccfxCm2bLLIVz93nDUs0hEWXXOeWqmGaG6VgxPOGoKiXpIPNGZCvpWc9qYsmNOtas&#10;g8yHeD1HpUDxea5jUUFFOKM45TPt7VciZoVUIn3uB+VSRWCKPmdTxUscLE7SnuKAGMlxcSCTav8A&#10;kU7yE/59/wCdblloqzp8qr2O7HSpP7Bh/wCen6CqUgOHvvmP7sfUMelZVz8rYxxWvqMbQOw3bizf&#10;M26sW4+9WcS5Mj4zjbxR1PSkX0/nT9oAya6IkDeKDxxiij61QBRQfaigiW4UUUUCCiiigAooooAK&#10;KKKB3ClBx/hSUUD5hxc5pythajooKJVmKr0xmgSg8Dj+tRZOMUUAWBMMghakjdScEflVUOwpVmYH&#10;k0AX0QDblR16betWrG2Pm7VZfasxLvnLOau2GowLIu+Qbe7bulK4Gxb2siFQnO37wXvW1Z2WIRG4&#10;VhjDCqukQi5h86B1fnG5WyfyrW3fZwCPvc/L24FLmA4jxDoy2d4yrja3K1ktAAMFa6HxJdCaYQ+a&#10;rFVJYisGbaZNqj9am4CDKn5eKfHfMo2kH61GzHdsxUUjZbrSauB0Whay0V0Cztzz8rV638P9dF00&#10;fI2k968I02cpONpr034eakY3UFtrcYUdu+a5qkTaEtT37R7lTbLGs+1tud273/yazvEGoW8QV0bn&#10;kHj3rO0TUJTZl1fbhcMO/wBax/FOoEpI6z7cjj5uK5JR7HUnoWm8VxxzbvMHBxheK2tL8WQyJ5iz&#10;4b+FfSvFdY1q/tbziX5T6dq2PC/iN532Syct2binEHI9M1XVIboMhdtx5Y9q8h+KSfv2cIxU55rs&#10;7jVJGtyC/t8rVxHxDdpLZiX7kbcit4bmEjy/UvlkxVWrmqDEnSqddcfhMJbhRRRVEhXW/De3aS8U&#10;beGb0rkwCeQK7v4VWZlukCqfmb73pUyGj6K+F+nA2abc4x+Yrv7W1OzaoA2j0rmPhppjRaerMcx/&#10;WuzigaRiQ/y9veuWRvFECwKfmEY59BVtbdpIi24Buq0sEI6n8eKmghfHH86zAdFDnD7tzd6sJE8Z&#10;GB24+bvRbRtnOCc+vap1j3HAOfx9qAIljjyAM596kjt0Ub9vvipBHk7Sq8dKnEG5OKAGQwMSGIXG&#10;eKuwW7AAN2br6023QblXaT2q3BHuOwlsH9KCWxIoJHHDf7uegp/lsq7mWrUSADbj26VHdqyDB5z0&#10;+bpT5iTNuQXmAzuqzaWyxjLj2qBMGTOOd396tBEygBZRkdqcQI3QKuVHHXGKzbu3ZpPT5uua3kgD&#10;Q5bPIrKmiczHcvVuCaJAQxQMrq3v07dK1NODmVVUiookGwM2MD+Gr2kRqtypPzcnipA1rksLYbf7&#10;tRyFf7PVDwc5O2rlysaW64FZ9wQVWEn71AFfyGL7Iz+Pp/8AXrY0awCfNtXb9OlUorB2ZQzYX+LH&#10;c5rXsIjEwUfN/OgC0tuzgIB1OPlqSO1ELssg3NnPNSW6lCqrVhEKLJK3zbs/jxQBz+sQ/aTtDYG6&#10;nafZKx/eFvlbHy1Yng8pPM6tnOPWo7SUMWAO1urH156UAK0W68klxjcflrS0zS1jRpZh0jO7I9e1&#10;Q25SNlZ0H0bqa2ITE1swLIBt+b5eRxQAW1uJbZUUbdq7vu8AVZubYG5aGBV253cj2H61ow21tG81&#10;sSpVk2vxjn8Pam4BvGl3r8zfNQTIUqvk7GPyrGN3+NO05fKt5AH/AIQGP1qXVBbSwFIix8x8Hp0x&#10;/PirMWmyRo9s5GVbB564oJK9/wD6NpMNrCv+smYlvXoMfSq8FsVlbMfyjtVy7QTxWVmr/NyzdupB&#10;psyGGRol69OaAH6ckTXQDk8Lnb/WrcVq87O6t8qN19ahtY1UedL124rS0UwTw+VMhwW+X8qAuWrD&#10;TgrLKE+9g89K0I7Ypc4wF/2qisraVJNrP8v8NXZ45FfBjz/tUAWLK3Lvu7DjdWxp6KkZEir9VFVd&#10;HtnkHO1vl+7VyUGE7Yk7/MKiQDGgR5cK2faop7F0TIH51atU3yb+m04YY5qSaItGW8zd7UgKun20&#10;0CM7VGIjKxGMNu7HrWhalNvlup6HtUT2ags8bdTmgDKvlaNSAjdf7tVJUDPyB97H4Vu3NqJIdp/H&#10;PesxrEnhe3GRQNblIx9UA9hVq0WRDuY8+lWoLDMTbhlh0zTk08qd23/61BYkwEkA2p95fun0rNkg&#10;VjkJnB+YVsm1Ux4jPviq62D53cc9aAKtnCqHkBOPvd6tR26v95R704xxIhwNuP4WoSYkD+Ln+7QB&#10;HJbLj5VK7V46U6JGB8t/mbP6VNKNwVw33vyp1nCvn7ivOeh7UAWra0G35R83b2qSSy7FMNVlIgIh&#10;22/xCp4IhMxX26+lBPMV7KxydgGPwrYgsI22jbt9KjhtGQ9FrQhG0427mxU8pSHWdlv+Vhhu1XFs&#10;mjGevrxU2nwqWyV7VqR2W9CRRygZcdr83BqwbUNFsYfN0FW/sJibO0MKW4gIXcB+NUQzm9Ss9zNh&#10;FrJuLYxcpH1610GpoFdsdd3Ssu7TdEQoHHrQZy3Ob1SVkXyw3boPrVKOJX3Ntyc8Vp39m0gZtu09&#10;Kq2NudxXGeKzLKdzZYTcB8uPm9qyZ7Eyocj7rfxV1U1rtUt/Ce1Zd7Zldyr0oCxxus2HBDKM+wrm&#10;ru2lik+Y/wDfNd1rEACshFc1e6eHJDKefegDG5YY2n05qleKucyJW8bPy+HGKp3Vg44GCrfpVKQH&#10;M30ZY7FX8aw9StMqwRenJrqryyMe4MvX9KxdTgKpsUfiaohqxyOoWvlKxArm/EMO2NpB15z78V2u&#10;pWzYZSMYH3gK4/xUw8pto5GauLEfOX7QFzttpjs65784r5zv58Xkjbm6/gPaveP2gb0TCSNJtmxs&#10;GvAbpXlnZQ43Bs8966YFRHXAiePzYhnsazpVZCMKv+zVuIzrlSvy+3eoZldJMt0zWgSVh0c5ClXT&#10;5SPypW2yTboz8316VCVZU4Y7dvNLEDnKnnr81BJft45pU8uR/wD69Si0ZEyWGe/vTrCSDZmVfT8K&#10;0IoXOcFQOhBoAzoUwcYVecfMORSpcCJs+TkjjgdasT2scpLBvm6D61XaCZMsT09RQaHTeH7uGTaz&#10;ruXjcv8A+utj7Zpvt+n+FcbpeoS2gVxHuG49QOP1rQ/4SCT/AJ4/oKhgcnrFqqo3Xcv97qa5y4DB&#10;ia67xAFBdyc5Oa5K9/1zDHeoo35dTSSK4Bblqdh8fNTT1xmnghuRXXEzEoooqxMKKKKCAooooAKK&#10;KKACiiigAooooAKKKKACiiigYUUU1yQeDQA4nFAORmoyx9aen3alPUewp6U1TgcN9fenUm1fSm1c&#10;OYlt7u8tHEtrdyRsv3WjYqR+VXG8UeIZlKTavOwP8LSHms8ADoKOvFLlKJnvJpW3uxpoly2ajzji&#10;g80rXAkZiO9QsxpzA96YwIpAS2rHzd2a7jwVePC6Alf941wsGFkyTXWeFZVaRAJfyrOoions3h+/&#10;kktPNSXdtXLbWIB6DOKr6/FcXabUT8/51H4VkWW2UggcAc9TxWzdWUbI2Wb5uDk1xyjqdPN7p5xq&#10;umzPIWMe75jtx0x+OKh01JbWZZVYr/n6V2mpaVGgyIGB/D0rDntPLm2OPu8896Cbst2kssoxI3DZ&#10;4rF8U2hnjO0dTg1uW6qFVgxYrwWrI8QgbNoarjuTI8t1+BobhgV2+1ZtbXivJmJJrFrrj8Jgwooo&#10;qgFU4bivT/hBDIbuMEKvzDb/APWrzGIZkUY717B8F7MvdRuvy89VH0qZDR9IfD+326auf4R2rpkO&#10;zqG6ZHPtWN4KtdumJJJu3HuvHHFb6rIz7mOVXrmuSRvFi2yFj8x3Y64qysCn5R6+1RrEzsNoxuHW&#10;rC22Bg7mOfXrUAPgiA+UZOemKn8gAjZ+JWkhU43Bdv8As1OgAXA3Dvz2pxAhjRi+T83HfrVxIM5G&#10;BTIUUOzBs+h4qUgp0B/Gm0BJaphuV/3far1tbZ6jnqPeqtvEOMMxrQgHYHpUgOWGTG1kqreoQhy2&#10;fmx9a0PmBz271Q1JlVNiDHfPc0GZQjRvPAC9/wCGtJbcxsrCQ/hVK0iDSZ3NWvbx5VUUH8+lAEgg&#10;K2pGzOFrLuYnDszD+LitqUMkPlkd6zrxC4UsO1AEECbl6NtrS0uBWmxntwQKq2qHZhlxWl4dt5pb&#10;zy8f/WoAsasHWBSpI6CqPkNPMoL/AHcZrS8SjbtgUH5s7gfTFV9II+2ZC52rjacUAaGnWYcguRhe&#10;tacdsoDPGgU9Pu1DCrQhVCjlucVdEnGwD5tv5mgB9nAScgDdnBzUjQOsMilOfmIK9uKfZoiNGxPL&#10;HoRT50cxsMHuarlAwJDL5vkyr0H60aZEjNIzJluenarU1qUCzMP46ZpUODIT/Efu0rAMlVsR7m27&#10;m257nnrXQ2mkxNHCUl3K0gDruPTisc28ksyrsxhcr+dbeiCSJYyWZtjE/dpE8xeWISqwLEfP81D2&#10;7zyeRB94svToasRQS7zAq/x8Z7cCr1nbJHPyMCM4Pvx/9egm5XFl9naNpC2Gf5R2FbF8kSaS18QQ&#10;ZJWC+p7n/wBCH+elWK2nZ7dpYuSNxDdulXvEFr/xKbP9xtaRWccdQzFf5RigDBUeXqEPmJsXyxx6&#10;4pZVMly84ztLVY1OCKDWY4pV+eO3UFR0JxUUvnef5SDGGyy0AWo1k2YB9AfatPSUaCXcx3KWH8PW&#10;qEpKwr5K8s3Na2h27SN5cxYFenpigDeSCOQeeY9oYZ4NTpGrHYB6D3plnbBk8oSE/wDAq2LfSECr&#10;IFPmd80AGhQPG7CSM/XFWZ7UrOQR/F1C1Z06JY+HU42/nQzr5jBiT2oAprGgbB/MVXZgxZOflq8t&#10;ssiNJGOn+f5U0QLJksvP0qGBXs4nEgZj8o9qkuZFiPsf0qWE+S/HHHFVtSydzR/Nx3NIBtyylMKx&#10;qqFywjIH4tTUkcuF/u9afNGr4K53bufegcdy3bQAxEE89eOabKo2/Kv6VNZRny/nVuKc8RbLBc/W&#10;gsqxxjaTn2NJNtj6f/rpSJFBLRnbUUrhwFx370AVLlS4IP4VHCHT5T35+U1cSM3B2BOlCWLh+UHt&#10;SauA+OMtEoIH3sZwM1dggieQsB07Uy1hMfG0feq3axkSAqv3u9CAnjhcrt2VdsrXaxCr1+970tsu&#10;4HCVdgQdx0FMzHeQAhwO1SQW5dsZ47VJCpkGMYq7bQjhNntQBZ02HnacVtW0RC8g9P4ao2sCA7VX&#10;p6VqW5KrtZeKdh3ZHJbY2nNQ3VuV4PPetIqD8w+lQ30IEOR160+URzOo2yOxYqM5rHuLcRkkgkGt&#10;vUkIbcDVC7i3J8q5zSsRLcxbq2SRNp6+1Vba0SKVjx61omNg20D6VFJbbW5BDdytIRm6nG4UhDwe&#10;9YsjMW2yVvXSOUZGP8OKxrqEK+1hzU8oXMjV7WSWPKAc9OK5y7s3eQrnpXY3SK0ezbj+tZc+lgS7&#10;ymVHAx3qTTocyYJCuT+tV72HC544+6V+vT8q6KbSGQt8ue61majaFI2Qr/D1/CgzOX1KBRu4/wB6&#10;uf1KDduCKByTXU39vITncP8Aarn9VtWG45q47AcnqsR5OfmxjrxXDeMtwtnIO3Iwwz1r0DWl8vcE&#10;54x81ed/EFmW3kcJn5fu1cQPkz9om5YXckIDd/4q8XiR2uVjJ+83GK9Y/aDmmm1BmXP3iPp7V5SJ&#10;PLmVin3TXREqJ6h4Q+EbeINGkuI4tzKu5sY44rkvHXgOXQiV2Nx6rivT/gh8RdM/ssRvLGssXEkc&#10;jYzxyfx/pWf8dNW0S9l8zTX3JIo3L/czmqUpFbniqxN8yOenFSLA/wB5Y/ripmhAm3Hv396m+UNs&#10;RWU5qok8pDAJgMlfu960LS6YlhMW3AfNVUxyCXdCSVP3gKkQylwBHiqHZGlDAlxH5iJ/Ft+7Uj2E&#10;wi2yR5z/AHl4qLTJXDNs4x29a0i32ohX+XH3dvapkMyJLF40OC23PZf60bIv70laEqqh2hiV3ck1&#10;V+1Sf8+k3/fY/wDiqkDJ8QGKWJmgLKpyynOSf8K426JMvNdZr9xGlsPlOdpAzxXJXD7n3YpUloaS&#10;kRY3dRS4JfbS8E4IoLKVyBXSZgVbGRRQRlfaggrwBTTAKKRd3elqzMKKKKACiiigAooooAKKKKAC&#10;iiigAooooAKa4J5FOooAYRxwKcv3aWjOelK1h3CiijIzjNMQUUm4ZxmlDr0xmpciogORRjJ5FOWP&#10;jNHQ8CpKGk84ppPPTNObd1puOPu//XoAcMdq19C1GOB1Td0rHHIwRT4pTE4YetTJXQ0eweEvEqAc&#10;HcG2hlz06V3lpqAurXIC8/d+YV4J4d8RyRSBWl9OcV3+h+LAIvLc7e+EHWuWcTWL0Oo1+7dBxL0z&#10;jgfnXDa5r0okYebu9F/GtvVNWW7XcZF39fvVyN/befds2f4sigo0NL16dZeQTu6jbxSaxqbXbbN2&#10;3PTdVa3TYQqf99elNvlQ/Or9OOlOO5mzl/ECMys5X8awmwDxXQeJ5FCsDkN3Fc+cE8V0x2MxKKKK&#10;oCS2XdMo/wBqvbvgnA/nRheB13f5714nYLuuVGP4q99+B0TK0eVzWcion0L4TgMemoPp17VsQqyu&#10;y7e/zGs7Q7dTZpvPAXvWnFuPK965pdzYlUbjtA+705qxt3Jgk8/rVZcxMDjPp1q0hIOSu6oAmhUh&#10;8Ht92rKx7W3sR/3znNQQkk7S2NvbrVyLzJPmC4LcUAEIUNkd/bFSqoXgc55pIgQcIOOmfWnjCjDL&#10;QTzEsGV6Lk5z9K0LdAP3kg+U1StY1AyauxEKQPyoJHy7dmMkLWdendJjHO2tC4YiPkA4FY95M4JY&#10;KOtAElgkgl3D/IrUso3eUgNgD+Ed6zdNRmIZR1FbVjGC28r/APrz1oAsXK7YRgfMfXvWbPGd2zp9&#10;K0pdzgxj5veoZLQhd7rj6UAVSBszkjpye9bHhu3Jk83b82O3esa7VomUlj68fyrodAn2QKEHzY5o&#10;Ap+IGaS8YOox/ezjirVlpqWsMVwjqfMPy1T1oLO5dhlt397rzWhoqBkjMjfdX5aANKFTIcjsfm4q&#10;wFxyVPX06e9NHlxpmPg/whu1WII0mVTGe38JqogOh/4+oyqn7wqa+Dl3HTqOnSo7beblVA/iG4Vo&#10;ajELdZLmRd3H3fSqA5uYl51QjhWYr9afZ/I0ajrI2QRSIGaZnZfu+lXLSBEmtwGUNtyuO1TzEXuR&#10;3SSC9VlGF+77V0Wg6e9zcIFBXGCPxqlb6ctxLGX27QxHTvxW5pW4OWUH93D909zmpBIvWFjFHeyX&#10;Djdubau73x2/OkslX7RK+/5VkO3K9v8AP86uWkU0jqkSL+8f5fl68f0pNJRJ3lklUKuAFX8R/h+t&#10;AWIdUklg1NYfveX0GeOv/wBatTUoV8i1BBKtBHlcnBPzH/2asqaKV7uadVDMrBe2T3/rXSa5ZxLP&#10;oNghG5oYmutu3BZgh69eOeCfyoEc744iFt45vNuflkKL/uj/AOtVSGEMzSEbs8dO9S+JtQk1Lxbf&#10;TuOWmIAx07fyoRHEyohC7hzQBaNu0EaPJH0UHOOlb/h8CZctFy1VA0TxKLhFPlkflWp4dt2I3gfL&#10;1VhQBtWlgqqu4FT2P+NaVrLMqfMvzD+VU1Y74xyDtqRrpjN5Uykqfu0AalnmdmHbbVe5hlWZinrU&#10;2k/uw5k9MfQU/wAvfLtTp/eNADbaJpLXfiqbTEy8fQCtGdjBAygdqx4zKZt4TjrxUyAe6huCpz2q&#10;tdxzRnAbP4dasXEp8wNmnKpuH2MOCfSpAoQ27b1ZV+XPzVait90+3b3wav22m+XIwKZ/HrST2xt2&#10;BB+vvQBKtsyR/LjFRyrHtyPwp32jjYq8bcU0KgfhPmFA0QTRIsJwpxn9aoS27O/3en3q0byUN8me&#10;9VkUhssd2aByZHargjcOcfL6Vehgi24Xnu1RRwlZTjp/DVqCGVyMemKA5hj26RgYA6dqtWNuZGU9&#10;f61HJGWOGz9c1csIws2V+7396A5i9BbERqCmPpTmhKncq/dq1AVbjdRKuU+T1xQSNtJd33lxn9K0&#10;LRGd9+M443VRjG18VraQTJ8u3nvQBfs4ZEHzmtO1hLDB+uajhtnC9KtWyMBjFaLQBxULwFxUV4yv&#10;HtHTvVm4A27lH+9VCWTbyAfvUAY+r26hm/u/w1kSAsTG3XHHtXUXNv5q5YZ/pWNeadsdjDzgUES3&#10;MmSIH5h1/u097QeVvK1IIHSbew+XPNSzRItuzxoCe/apkI53ULMqx4HtWVd2ZZMt97+VdFfrFI33&#10;ee9Zd3tUMc8/zqQOdntnWTO2h7dJiPl59xVy5bczBxjsG/rUPO3O35V5z6VDViuYozRGI7WX6+1Y&#10;2p224kfxemO1bt2Tuy67hWXqDJKCG7fXikScnqVrgMAOMVzurRrHuyP/AK9dXqSlizIF/wBrgfjX&#10;M66gZdoQ59qqIHFa7GRIST715l8SLh0sJjnO0Et716l4hhZ0dQf4a8i+LUjxadIYj/CR9a2gB8j/&#10;ABumFxq0qHH3yRXl7Qruy3Wu2+MN/cNrMqJJn5id1cGZZmKs7V0xiBNa6tdaXdebauY8ddp61Nda&#10;xqmpN51xcFveqTqJzknn+dLtnUbR+VPlLRbhTKnI+7U+FYbhz6+1R2yTFMqvXrVyxWNj5Lg7cZaq&#10;WgxqwtENqp8rL8xojtmDjYq+n0q0IEDFXPHXd2qZPmHlxqufSkwK8atCm0k7uhJqaOV2Kxgjaoz9&#10;eKkkjI4GW2nlW7VLa6fJP86hR+H9am4EAmEki/L7H5qk3wev6ipJNO2gDytp/wB6o/7PuP7sf/fI&#10;pGhyfiB5Z/8AXRqrbj8o4xXMXBO47v8A9VdH4ilLy5l+9klvaubnBLEmnTMxo3Z5NOJQ8IKYu4da&#10;EzmtwFPA601mBpzHZ94U04IztoAI6dTUHGadVrYiW4UUUUxBRRRQAUUUUAFFFFABRRRQAUUUUAFJ&#10;uX1pT0qOpkVFClie9ICR0NH409Yz1IpXY+VCZf0o2k9acYZSFO2nBCflK0XYWI1RuwFSLGuctTlj&#10;IJyaMEYBNIYvGOBTDxkZ61IxAHBqN2WgBufWm5AOO1DNnoaaPcUASD2pCCeopVyBzVm3tncFlQEY&#10;oYEEMkkJ4PetrSfEU8RXzDVMaQ0o3r39qkGhzxLuUNWMmmVE24PEh28yd/TrTl1PzizJID/SsKC3&#10;mQ7XFW7Z2hB9+9RZDvY24L0MgZV/Wquo6v5R2jbmqNxqnkx4JHHesXUNQedj+8/SrjEXMLq2oyXc&#10;7AmqQNBJJyaK2JA47CilVS1DDacUAWdJQyXqDH8VfQ/wRjKrCXi718+eHwG1BQT/ABV9JfBG2bZG&#10;7H8qxqFRPctORhaKAOij+XSrkO88N83NV4AVtVOcZWpopNpMuf4uhrnkbFpQCfX2qxvcDCqaqwOD&#10;82fu07c0hXK/98mpAu2zDflm/CtGEswUqenNZdup69Dz74rQgJjTZnmgnmLgCIPlX8KAvGc98EVA&#10;zuTjPQUqsueT+tVEk0LbBXC7asqofKqv61TtiAu6Mg/0qx5pC57+tPlQCXUyqnD/ADdWFZk8qNJs&#10;x0PTnirN7KVj8wACs3cJJhhtxpcoGlYOA+UNblrjaCjc7R+VYNmMsvHb9a2rHy9mF/vc1IFoMVLS&#10;FPTNE1wuOMn09qZIyiLgH1+tRPIGjb8MBe1AFckT3G4DK7jwK2NMCKucYGKy4bdlONxweeW6Ves5&#10;JIk25+Ye9AuYbd4aZY+T81a+jQecAP7tYEskj3oUHPzV0/h4boDJnHy9aBcxZmbJ+zKB71c0mNkZ&#10;t3RVyOaz41PnDL5q5YS4doGH3h97PSqiSTb1SdXI/wCWozU2sXSi3bK9Wz9aglUoF2v/ABCqnjWL&#10;VxDC+mIki+YgmXdhgueWHrgc4/rxVAOjaLyXGMd+e9WNLiknlU547CoY4PMeOOMbVaP+ta9jZPZw&#10;xh/v+vpWYFiKIeTDEkfr8vr7/rW5pFt59pI8Xykxkn88YrKtVUyZY4Zc7a3NNtjbWjNG4WNUy3fP&#10;PvQBsaBb7VjcBtyM21j27A/oah8PWX2i0luZlGZJFHHTbk5/lUgnFvFuik2qkZbr36j+tN0qURaN&#10;bwbvusdwH44/z7UAFnaLbyEbA2ckdMjAz/SrokMmv6eXXPlxqxVu+BnH5CoojBPv2k7mjILenHT8&#10;jViWO6PiWOWzVXZIf3eTj5tvH+f/AK9AHF6kWl1e4uIv4rhjnb15q9p6N5yv/Fjr6Cq9xE6y+e6t&#10;ud8qT69h+PNa1hYu4Xpu/jbHFAFqC3eWFkRc5bGfSum8N27G2bC42qBn6VkWRW3t/K2KzHndn7vH&#10;+NbGitN9m3JxuXK8c4oAuw+bJebHHy7PlNaUUEJj4/hFZ6Ryq64bquc+g6VpWyRtKodui/MKCeYs&#10;WiKtuznHPDDPIpySMqYRfb60pjiMrL93+tSxKltEXH3R1oKM8yrOrCVuh60wIsaFl5GKSUmVWdVx&#10;TVdoYtsjUAU3O6UsV688VZ0tGBywPGcfNUa7m3Lj6cVZijaNFOcf3vepkgLi3GDv3fdqDUpS0eUP&#10;1pkThjt3/wANI7Bl2E5qQIlBG0/r61KkhK79vvUcwZQCPpn0pIZCYmV/zoAbI6PKzMflPFLKkYjG&#10;w9Kb5AdslOc1KkOU2vmgBtmJWbcR3+9WrZQtJjIFVLBEQgVpW0TJLu60AOns42+6n3qlsrUdQccc&#10;U8hZF+VsfWnWw8rk0AWY4mjGVX61MiEndilibIz/ALNTBQVyhoAryIE5AxWloLlmH61T+zmQ8jp+&#10;ta2hWZ38j6nFAHTWlqGj4T/61TC02nJWn6cjRovH+9V1lVvlHbn61oBk3MMg+UL15qhKmDtYfSt+&#10;aAFP3YrJu4CJNwTGaCWymFVU24+8arzwiRMxr9anucp93tVYzbiUV6CSnc2JPLrxVSeAeXtB471b&#10;lmcHYw5qO9QyRblagDmb1HDMV429Aay72PzByeRXRXli3meYoyP7tZt1ZMjb8VDA524ty37zac96&#10;iMUgQhh+HrW7HZKybZF61Vu7NUXMfGOelKwHP3cW6Pj/AIFisbUlZFyprpbu0YDcp+Xrj0rF1K1k&#10;KseFWp5QOZv1Zm3LwCvzVzmsoUZgOVxXT3ymNmQnndWB4ggZlbA+pp2A4bWwqFkA/hrxX42XAi02&#10;ZmX+E4HavbNdtwELI3IHNeB/tD6ibLTZVEu3cpwP61tED4z+Ity0niCYSNndXJXROcY710fjl2uN&#10;bmMfLbssc9PasPyt52kc966YgQxttwx4q7CUbkf8CFUhEyJ5bVatVBHHP97mqAvwIpZVibg04SxI&#10;xaNuR0NUZWmhj8ssf8KqG4nMgJOP7woHdnQwXiSDDOp9OKs3CSwurghR14/nWJYNMqqTljn5fet6&#10;IRTWibs/Mv8AF2pS2GpEFm7ySM2S20Z5rodDiF2ioEGc9PesNYJImWaI5Zl+7Wt4ddbS9WUu2WOd&#10;vUdKgo15NNiePdJD09unvUX9iW/v/wB9GtuWMGMPvXHUZ/lSbB/z3X/vqlzGm54ZrxLyZz8uPzrn&#10;ZBlitdDrySeb5jSgq2du1cVgTAB+tXEmUSPIHGaBx92j5c8CjIHU1sSI2euKRgQMgUoPHFBI9KAB&#10;fu0tA6dKK0IYUUUUCCiiigAooooAKKKKACiiigAooooARiAMUzn0pz9aFJzgVMioipHnrU8cbMcD&#10;pUcaFjmrkCZG7y/u1JQi24Xbg0kix4bLc1KFbKty39KjkCLg/mKnmAgKsDjGKAwx8wp0jA5AqHee&#10;hOaoB7FcZI+lROVzTmPOM01sHk0ARnr0oFBPNAoAliBc4FbWjWLyt5Kj+HO31rKs1Mku3NdZ4bsi&#10;0mM/w/Lisqkio7mppHhhZ0AMfDd81tDweqxGMQDBP3m9K1vClgoiDyqDu5DY7V00dsHT94u4dV3Y&#10;9K4KlbXQ6I07o8sv/CDIWwn/AALHT9azLnwrdQZOz8S1es6jYRtEzGHdu+nFYmo6XEB88HPX5mGK&#10;mNYJUrHlOpaRcRZDYb1waxbu2aAkkV3/AIgggzIFG3n5u9cNq7fOVB7/AJ13U5XOeW5RowT0FFPT&#10;7tdK1IYiZA5FD9adTX61T+EUTS8JoH1WMY/iFfSvwVjP7qMZ4wcepr5s8IIW1NCP733vSvpz4NRb&#10;RGjEZbA6VzVDSJ6/bM5QeZ/d+6KnZ8LhPqP8Kqoz5EaFTlvmNWtzBQQxKnt6VzyNEywskhUDGfUj&#10;FPMjDaNxOP4vWoI3C7lLc7acjSEb/wDIqSTQtmTd96tFHjLbieNtZUEhJ3n7uOtXEcbduNvoDQBZ&#10;aWQjgAU63m+bnpVaTkZWrEWAQGHOO1aAaFuyqwBPb9KkaURDd29aqqY0Gc0Sy/u8F6AKer6hs3Rg&#10;8YzWfZ6jDNLjd7VV8TXKhWO/HzY4rDtNVkhk3eZ0PPy9amQHoFk5f6A561vaWrOnGfyrh9B15Zm6&#10;/Nj8q67QtXhP3mzxUgaF23X5v/rVDE/m8bcqTzSX115hIB+90NQWkshcl34xigUti6oXJ2tx34qe&#10;2O9w2OPrVNJF3bccfxVNbyOu5vvAVSVyCwy2/wBsyfTiuh0WNV0pmUjIOMAVzg37DcAd/lrrtHt/&#10;L8OrNKvzMpxRygZsFz5jtl8e3pVyJwpTaccfnVLyAjbmP8XPvXP+PPHb+FvJjgiMhdvmxjgCqA7X&#10;zTPOsUads/SrmtsdojB4x1rznRfjNpck6m4Oz5QOgrrpPFum6ltkt7lGDenak2BpWyrBA0u77q/e&#10;PatLSrj7bIqySbggO0/hWAbiS4tTsON54NaegllkbJ6N97P61AG5p0Uclwc8qrZ+v+cVvQMZLNrQ&#10;JxjGA33jXOafcF5WAPONo47+tdXptsiFpGfCq2fm+vBoAtS25WxuBKnzsu1V9MnH+NTxaaI9DtxE&#10;g3Dd5kjH73yjb+uakuVhksMo/wAzyfMfQVqy2sC6VDMr/M3HyjgADn+lAGPZQw2ELTXBC/JwXxj8&#10;adqz3Nvd3lyke1mXMSsMMkYZdufQ7RyO2cdjV6O0try4t1mh3L5yFtuNpwRtz684P0B4IqDxm0lr&#10;/ag+8NyR+Z6ZbgfkDQBzSl5I1EvzZUncv8PNbGkQtKVVl+VVrE2uEQRHJU9PStvRJGQEMc7lzQBe&#10;0a0f+0XLH5emM9a6C3giUGSP5RjC4/nWbYW4hQTvF97kHNXtOmkmVowpwT19KCZF6VXEChBzipLY&#10;Sfel69KkbnbED7ZJ68U1YXa4WEtnj5hQSXFZ+JG/Go7qR2+VSdi/rTbguFMW6qrXEzR9fwoKiODi&#10;JcEc5qOZC+Fx16VLMgO3P3j6U+WMFMHqPu8+1ANkUCoi8HDDrSPNt/d7ty5qvDuZ2BBP4mhzKSTj&#10;7vT/ABo3Hcv+aEhyV6cVUtp9sgMg/wCA+tOW4JQpTYZAZunHr61PKMuOYSnynHsaq3LRxjLfjxU0&#10;sR2bl7DjmqdzkKysONvrUgWLe6iK5J3fNU0cqlsDkGsuN9p+VfwFXLNiwLj14oAuQKxn2ZyOldBZ&#10;W6+UGf8AlWFYbWk/e56447VuxSLHGoaT8aAIZ1dDgcelT2qLtxjP1pXj85csvIqS3gaM9MetOzAk&#10;RmGQozVq3dJE+YU63tQU3L1qRLLyePfgUWYE0Fqzfwd/atjSI8y7AhqpYQbk5PFa+m2pJyFx9apA&#10;bEMXGAKduePqeRU9pCHTIHPSlltBvJYUwKstyrDD1VmKy/KR/FVy5tnA3BflP6VUWJg7Af5FVy6G&#10;ZQvLUkEgcVSNkVTKj8u1ak5EbFSu72FRRSI+5cdOfpUgYN7aMh35/i/KjZ8nzdf51p30at8wHy96&#10;giiiD7dtAGZNboG8wDr/ABelUL+wU7mkT/gQ+lbV3bn06Vn38hEWCPrSkBgmMI209M9ap6ikYB8k&#10;8VavJD5pUAbc5qndcpwtQBmSqJN2R9aztQs4pIzsPPvWoBkmQHndwar3sYQb1Rf9oUAcPrOnhGYJ&#10;xzXK+IHRDjd9a77xCgO47fcZrz/xCnll13bl56UAcXrx2o6p0Jzivmr9qS+8nT5lDj5VY/L1yOeK&#10;+kvEcx+zv5bbW6V8tftOFtQgmtvM+8D/AFrZbgfIOtXssurTFix3SHOe3NRwFCfl/wCBFqm1vRry&#10;y1CQzf3s1DZBULNt+8RmuiIDZ7VvMaNV+7U9ijIOIu/er6wJcBZDMc9GYfzqvdxtZKUL/wC822qA&#10;r6onldEyp+6c1nwOPNw6n5qluna6Gxm3f3c1UXer7h26+1AG9pzFn2yDG0YrTiZANsZP3qwrC8dJ&#10;fMB61rWnlmTeBjv161Mi47GpafOhiEfy9eamUTxlW8zouT8vTvUemeTI2JB2yAO9WFlyWR4zt2/e&#10;zyDUjNqy1kXlt5QALL6/zqbzz/z1/wDHRXLpM9tcb4nbbu/h5zV7+3E/55yf9+6DTmPNdZdNnnlv&#10;l27VZhzXOyMSOPyroNalAj8uM8bvm9DXPSrsbaaqISGZIFGARnrTgVAzimg54xWxmH400qx605ip&#10;ODQAfWgAGcc0UUVoZhRRRQAUUUUAFFFFABRRRQAUUUUAFNLDoKHOBTVBJqWxpDgOeRT1jOOBSxRl&#10;utWo7UyAOoP+NS2WRwQuy4Iq5AjqcBO1EcAj+YngVYj67gATWcpANQYTA6n+IdqryRlGwTxVyIb1&#10;Kqfrz0ptxErfKD2/hoTHaxmOm0EGoCp6rVqZDk46VXCsOcGq5hDSBnk01sY5FO525INNIqgIyaco&#10;BOTTTxTk9MUAaeiwF3ChM13fhayJRSq/73tXG+HY/wDSY3GSvT6V6V4ZtVZAY8Y44yfauOtO0Tam&#10;jq/DliNu3rx93PFbZRWJUx44H9KoaBG6IpH/AAIenpWmQvmDIIbvkV4tSb5j0IR90zbtW3mNF+h2&#10;8Vi6wjIDFLn8+ntXRXKHOQp255G01j68IkUrt6jIojN3CcPdPOfFayqzFR8rDrXAaoCJitei+LYv&#10;lZl+lee6yNs7Eete1hr8qPPqFGpAMDFRjGeakruic8gpjkE8U89KjokETc8DoW1OM/8ATSvp34QL&#10;5cUY2e4Y9q+bvh/bebeqSvG6vpr4VQiG3jdiWG3O3b0rnmaRPRkk2plW5C8VYimkYgqflH3mqgtx&#10;yuwZx68HrViKTGMD67qxZReD55WnW9yH78n2qlLcLt2gbcU+3mKHlf8AvnvQgNSGdlbCr/vH1q7H&#10;MyDKjdWXBLkfKuMLVtJWCjJoJbLiP82A1WYpAj5K9/WqBmRRy1PguFbG4c0CuzUDrjcTz+NQ3l0F&#10;HznNR7yE3fl71Q1O4JRsN/31QIxfEeoL6Z+asH7QgberDIFT+Ir1ZJ9hYALnPOKyhOGOzGc88VD3&#10;NDXtNVkQhFfHeuk0PxQbUKJWwufyri4JkRhtbdgVoJdJjb7fpSA9Gt/E0F2VQN97+KtS1lR4t4fc&#10;a8pi1aa1mXyG+6fyroNM8dhf3LsfX6nFAM7yzkQybS27POKuzOFTCcn1Nc1oOvW87Kyyc1vpKsp4&#10;/wCAkVUTMui5Lxojnr6V14vPL0SO3A52fKB2rhHldrpVX7o4rqLe6YwqrPwF71QDpbdfKRgvzt0r&#10;e8f/ALIfiHXPhzpvxNhvIvLvLdnWF2IKgOVPXjoMjoMGsO2Y3V7BboAcsAoz79K/QDxn8H7nWf2U&#10;LCWxg2jTVtbOONclj5mF2j1O449cmgGflvffBzV9PbzMqqKpbLHBOPQGta18CKfDMmu6drsfnWfM&#10;lq0gDgDuB37cj/CvsD40/CLwj4c8H6T4a8mOW8kVnuykm5o1Cg8Y4HOenJwRnivlzxX4Cii1Qi2l&#10;Ks2SI+uMehxWZPMc94R8W6xaTeXqB82HzAdzEkrXqPh/UrLUrKSezkXlxu2/TpXlN9Z3Wj7rZ02M&#10;rHG9cqfyqzpWtXlhIs/m+TlvvI2VNBLZ7No8e7a4xuMgH05roLaY3UUcbMfm53duhxXmHhf4jvZI&#10;Bq0BZWYHzozkD3r0HQtf0PULFGtL6NisagAMM9B/9Y0C5jpLyXZGttbdWY/N/dP/AOv8q1dTvpor&#10;W1jVNqxq5Zfdiv8ARB+tYsJ802YUNmQnb83X61e1mVjL5SOCrt8vtznFA7s0bW8aG5ttoYxM6sVV&#10;v4tzKMj1GD+DVQ8XXsN5o95OiYabUF3fN7N2p1jqEEWvWcsn3YpY2ZV/i2j0rO1qVY9Ot7fzGbzJ&#10;Cze+MDNOw7sqwpBvEaKewBHc1vada4dSFXdt/OsKxuI7m8+Zf94dMV0OjqY5hKXDR7PWkF2azFWj&#10;itiBtbqF61etYWsVLiPKlvlqrDbowWRs5C5WpC832TYw+bdVpCLhZXDXJ6qf61oWSh38w/3QfxrM&#10;tQfL8srnNXbKby/Mjb7235VB5o5UBDclhMeD1qHYZFG3d/vYqTcZtyP35oimSOLyi33W9KlgLECk&#10;qhj71LLEJ42fPzCoTNFhjvB/u+tOgfvv/XrSArQr5c37w4Ofzp6p+8O0fMPvUXIxKr/KKcX+TgZ3&#10;daAK14vyYH0NJBCSdxHcd6mlUs3HTNOiVI/k4U0Fcw8zFRjNQBvtMmJF+XoOaJonjbnue/pTlXO4&#10;ue/p0pPUfMK9oNnBqxaQlVzs57UkLoOM+1XFTKYDdqXKMht1dZN5+tbEE5MWMcVRt4U87AQ1pQWn&#10;OV6dMYp2AsWWXwM9fWr0UC5wqnHoar2UPlpg1egHzK2ehpgWLeNlXcW+bvxUyK2cnnnriiEYXbnH&#10;tU0Ue7gH+KgC9p8C4yq8elatpHsZTn/69UNMUnap+X8K140DDcD27UAXbSdQNtW2G9M4GazICS+M&#10;VownfGAT0oAEi38MahntFznH1q7bKW5zTryAEferQzOev7Y4JXvXPXjzw3GU7N7V1t1B8zbl6dKw&#10;NWtCJMlfxFS0BFA0dxHlCcnrSSQ+UwOKdp0YR9g4zU16seMFuKkCtPEs0GQBuXn61g6xGUDNnp2r&#10;ddmSIoOvrWHqsrM2M4PegDn5lzPl6guLVhFvXuauzgJMsh+734ps7p5eBnb61FrAc60YjlK53f3q&#10;q3MnyspfHUVqXFuHYhRnPp2rI1KB4sgnA5NIDnPEAZfXHWuH8QqcMQOMcV3mrqJNwz/DiuK8QwME&#10;YEbfwoA858V/JbyNgeufSvkn9pPWZNPvHmYbkVj8o9K+s/Gx8uylLD+E18T/ALVGqxxXLRSO21jj&#10;1710RA8h8cXWnXEX222bmT/lmx5z6/SuSWdolIz972q5eRTTfeLNxw3+zUAs8bUKH/GtYgWdH1Hc&#10;5spnA3rhT70zXLmQQ7S2cfKV96rnTpoNtwD+Bpt0j3h3rIP/AK9WBDZxmU4fv79KlNhs5c/XipbS&#10;2KRqSu0j731q08IOZBHnJoAjt7IxME4C+tXbaORGIV/0pIguwE/fX7wqa2kBdk3rnr83f2qZFKRe&#10;0smOZfmP496vThjGBGP97j2rMtGkd1+f5hyMd60gzSpsmkYe+akoyjeSB/LVBuJwvzdfer32W6/v&#10;Rf8AfVN+yoLplXYe/GM1P8n91f1/xqkwPNtZchWUD5R03ViSMXbcRWnrc7tOYW2/LWQzNupwiVzC&#10;57UDjnFNDZOMU4VrFEjeAc4p1FFXaxLYUUUUyQooooAKKKKACiiigAooooAKKKKAGue2KdGASFFR&#10;t1qSEgNk1my47F6xto2cH860vs0fl5jT3HFUdOcbs54rUZlW0+V9p6VnKQymy5xn5fX3ojlZeFx9&#10;3qajlcq3C5piT+pH0rMr4TRtyHOWP04/Wh4mC7do96jtpOFw53dasR3CtywXH8NXHYTZmXkY3sCV&#10;BxVTaUOVGc1fvFUgkR//AFqoM23rTERjH8XFRzFV6U8OR8pFRyHB6VoBEeO9S2ygviou/SrFqq+Z&#10;zUyegHQeFolF0u7pmvTPDNvEgUAZwM/rXnXhUQtcpuT5s8tjtXpfhtI1iGwtzzXnYiXunRS3Ou0S&#10;Mn93v/3a1XtfvDqe59apeGrYblbI+7wM1teR9VzXhVJe8elFe6Y9zG6xnJ+7178Vg67MmCdvG0jn&#10;qK6i/twkTNsG7dy2entXG+JZ/J3KhHcksa6MNH2kyamkTiPF1yFRgrDPpXneruskuB+NdX4x1FYw&#10;wWXnPGT0rjpW85y7dzX1mHwv7u55NSXvWINoA6Um5uuaeRg4prKAMitfZ8piG/1FNHWigdeaxkio&#10;ndfDGz864UqM84r6Q+H6LBYRqMDsT/Svnf4WgCVcH+IfWvojwftGnKSNpH8PrXJI0iddDdxuflHt&#10;u96c9xI6YZmHFUIrlSm3b81K8xQ7mJ468cVmUaS3oZfncfjVqKZV2gE8j5R6Vjw3ePvJzV+GaNhl&#10;G3Z9+lAGrDOo77fm+XAq5BMWGXbH8qyUnI6P3x9a0YJVaHPy5oMyVrjIwMcdMN0qWK5JULxu/wBo&#10;9ao3Eyo+VdcZxSQzFvmPzHpj0oA2Hul27ewOay9YuwYGCv8AUmnfblxt3e1ZOtM80Xyfd3bee5we&#10;P0quUVzmtbvg8n+sGc56mqcN2FXnlfrzTdf07VrK7YXlrIrbsbXXBH4dRVa3WXzPL8pj24FS4jUj&#10;StLplb5V2rnjNX47pA2WbjGVrISYRgRlG+7nkVJ5+Y/nXHPy1HKVzGo10qnJIx/Oo1uwoJB59RWa&#10;LrIwxHB9acbhgo+XNLlFzG5pXiS402bfG2ezbia7/wANfEa0u7YQTTqrbfu55H0ryI3fzFc/RR/O&#10;lj1R4WUxyFccghsYxVbCPf8AT9Sju51aORdvbbXUR3A+yj5huavn3wl8UbjSrpTf/NH/AHq9M034&#10;oaDd2ccxuVUN/eaquJnq3wisl1X4saDo5tvtH2jUolkhXnK7hu+nGT+H4V+lHjHxXJ4f+F2h6dHa&#10;hI9U8RCaO3YgbY7aEtuXnPLOvX+7wMgGvzN/Y98Uafqv7SGn6zJOq2enwzPBM33Xm2kBc9O5yD2/&#10;Kvtr45fHjSdUv9C0/wAPyxyLpPh5JLrzOhmluGzGMjiQCPceMbXXGe4QeV/HTxFBPrt9BeiNZYZh&#10;Gp8v5gAuQSF4+6QOnNeS2OgprU9/rcSmSO1ZFf5eF3E4HtwPxwa6P4oeKtN1bWWnjuZDNNM0t0rK&#10;D5TBmQAEdflUN0HXp0ro/DHh3SND/Z61HxNeQyRnVtf2aeyxNtkaGNS4LcjGJD+J46kiGB4R4r8M&#10;LLbtazOY25DTIAcc54z3wf8A9fSuR1fwLPs87TnPyZ27u9eh6zeQajdyeS4A3H73f3x+VR3emMlj&#10;FLtVVclt/qB/n9aQWPK01LWtCZbe7g2rjkMPvc/56/l1rW03xjZSzKq3LWUmfvckE/hW/f2unanu&#10;jRFmGSN2M/Wuc1fwlZM/nabujb/loG+YH/P40E7Honhz4i+KdMWE2rQ6lbwxsrNnOOPUd/rXXeGv&#10;i/oWqXAbW7d7Vh93+6fx5x1r51ibxHoV4by3nkt1C7d1vkKeevX61u6R8T9QUta+JrBbyFv+XlVC&#10;zL19MBvxGeOo5y7MOY+kdPvrG6uVniulZGt5H3KwYklcDp07VR1+RFnt4B91VZ/rk14/4P8AiA+l&#10;f6d4cv8AzI2JE1rcRHdE3YdfxB5H4givRtK8ZWXi6BXcLHcRx7ZF3fqPY5qvIOY2/DipNeDzj8pb&#10;p6101jGiS7cbU6YzXP6PZC1tvtDNt+bj8q6rQ9NW8sluPO/ipjuaZuuI1jXCr94mntKLkb1/hNQP&#10;bliiFhweKlaN4GFqi55zkfnQO5fs4j9m8/O07vlyKaskbXDTvJtZR8vvVoBFsVRh8q81k6jKrzK8&#10;Mh+X72KAuWC7TLv/APQajB3naf8AgRqPzlS03Y2s1VrK7laVkZD+VJq4F+GF9vI78/Sp1AVVATP1&#10;qBLnZGyFqdavK6lihwO1LlAkl242uc5pYoVEe5Wzjj5j05p5UOcsn+7UpEcUe5qkCCXAk+V/rUM7&#10;mRiy/Lj9eaju59txw2fx9qauHAZDnH60AWPNDrn/AGelQx5eQ5BoY7Uy3U0R4P7z1FAFmNhFwR+l&#10;XbVwy/OV6fLWX9pKvsA79SK0rABgCR/u0AX4FAGGYAhucVp2XH/AuPpWfawPJKAoz83rWraWmcZ/&#10;lQV8JYgjdxzwF/WplZkOFB98ikj2xAKx4xipO2O3rQHMWYJNw/wq1aHeMfLmqVsvHI6VagPlMFHf&#10;1oKNe23IeDWpazoVXNZVjLvjztq5D68jFAGpbou7cAK0I4wI8gdaybCfD7X+7/Oti3lBO0HjtVcp&#10;PMS27FcDb2omOTjbQgPO3nFOdC/zAVRJl34wDk/lWNeqJjlhj2rotQtC6Ehce9Yc1u6ybWGWoAp2&#10;0RjfBWnXqHy8lasvAFG+opyJU8sioasBmsNyYNYup2+xmVUP5VtTlomyxyP5VS1AJIT83tSA5m9R&#10;XRlI96zpZJWG0HdW1qNmQWA/CsswESFimO1TICpGRvy1VNZhjKs/G7bx7VoT2uG3LnHvWdqzKsbR&#10;E/8Aj3PSpA5TVouHwvO3FcX4mJMbDsB3712urjEjALxtzya47xOu1GCjO7n601uB5X8SXK6fMVwo&#10;8snd6cV8IftPW813rUkW35Wl49MkV90fFK5S00u4mPUKcc+1fF3xne01PXZFC/xfNu9sc1vADxXT&#10;dPlyI5I9yM2Oe1SX2iiJcRsOPun1rpms7eKTLRBt34fjWfqcYSLyRF9373rWqAxZbZXskc/e71m2&#10;yR/aGhaNevBxXQXJg2bSy7WrDniSMlw+3DHaM1YEmyGJyCP/AK9JCYpW8pm5qnLerINhYK3t3qS3&#10;kaRtjDPvQBb+zk5kI7+tGFCZx0/vU9T5jDavQ+vvUswccNHwv8QqZDWpJYyuWwqYJXlqvLIVXzF/&#10;u425qjYP86g9M/NzUl3KVX5Zdq9sc1JZPHqUEbeXOQvf7vWpft1n/wBNKw2nJlwVGM/xUeY3+Wql&#10;EDgtRm2kIF9qz92eoq1dyI7klqrMAvIrZACg54pw4pqZ706rREgooopiCiiigAJwM00ue1DNngUB&#10;QRxQAu7I4pQWK5Iqa2tDORiry6PIRwuaiUrDiZJEgGcfpS5cdq1zo7qdjjHNRzaSVBcjPvS5iuVG&#10;WScZBoJYd60Tos+3cYzz61E+mOrY7GjnDlRS3N60pf2q22myE4U4xxg0xtPeM4YH60cwcqKtOj5b&#10;FTfZCf4T+ApUtGB4BoYyW0O0qS3Rq0Dcbocbd3bPpVOG1ZBx8w/iz/KpFhfqUPSspAhpZlyAciow&#10;6jnH0NSNC5GQG61CYpA+0dPQ1MSnroWrefHQ/N0qYXQwFz93+7VNAfMxipQowdvTrmrJJbqckYDZ&#10;GazpW3HOMDtVmWTK7c7feq0qntzQBE2CvFRu2QBTmD44BqMgjtWgBVi0YNL+tV6ktWxJyKmWwHY+&#10;GFHnRgn67a9H0BVEavHyWYE55PSvMfDNyBcxv33Yr0/wpJ5gUSNztyP85rzcQdVE7vwzAWxtHQcN&#10;/Wtx0wSVHC9eazfDEJKBwf8AdXvW1LFwzoeeA1eHU+I9SPwmJquVjkj2bh/FnmvPPGshiVkUgbV4&#10;Va9J1oFo2Cr8p9eteY+PT5Xmbeob+KvQy1c1axjiNI3PKPFVybm62471i7dorQ1x2a+ZT2NUWA21&#10;+gRpxjSXoeDJ3kRuO9NPIxTnOQDTa4agIYw2nFIvJpz9aRRubFcVQ0iejfCwfOodP4hzivffDLeX&#10;p6rz7DdXgvwvCRspbnpivePDzEWcYOPujvXJJGkTcS63LvP3umPWlMrOPmz61WimG7DbeBwWp8e7&#10;OfMDZ+7WfKUWrchpAiswH61pwTDGY1x6/N1rKtXDT/Nu+XpWjCygbu4qQLkE4aTDDH41oR3QRcgs&#10;p7e1ZMDKW6r/ALQzWlC6uio/50GY+dyD/rc7eaW3fAZgw/Gq9zIFfIP196alyRHsUihAWJ5xHyo6&#10;1n/HO703wn8BLbW7n7St9qniSGGzeOQFWURSngdQwIbB6jgc5Ipz3Jfag559a4X/AIKKa9a6V8NP&#10;AfhGJzmbzb6VYyOHUsoYH6SD8K66MOYxnLodD8MvihZ6xaW1hrF4rTSKYo7ll4mcA7lPGA+OcZOc&#10;5zXcx6fpRnS6Olw7l+6NoH/66+QfhL4uuvFdlNoNrc+XqS24H2VXwb5Qc5TrmReW9RgkcZFe8fC/&#10;43W4MPhTxpcbD5mLPVJECs4YAxxzYJCt8wUPgB+vUkl1KdldExl0Z6RfaHoM7/bG0WHezAvsyAfy&#10;x2qrceEfCs0FwBYPDJIxMYWTKpk8cEE8D3PStgzotu0SspVu/B/L0qPMecDb0x1rlaNCj4d+Efhf&#10;V3ZJNeaOYfdVrcnPHXO7GK27D9m+wurgRt4itpImt2K+RJkq/OAwOMdPpz1qlGyrN5QRQo9q0bDV&#10;L6wSSG1m2rI2SdoJH49R1/GpA4Txh8CvHHha8WS002S6tGUNFdQqxQ+ozjqPT8s1y174a1y13ebY&#10;SKeuSD6+le42nifxDYnzLTUWB3bvmG7JrSXx1rl3EyajotjeNI2WMkIy35inZgfNTWt/Fc7DE6nd&#10;/EprXsNJ1m5WP7NbOQzbchT1r6W8AeKfgRca7b3XxR+F8Zs45Ql01iAjDnBxt6kfQ16ZdwfAC+1a&#10;4sPhJoMkei+ZHLDc6jZJ9oZ9vzL/ALIB4BGOQWpWJlIy/g38PV+HPw50/TpLYtfMv2u8uFTJidh8&#10;oyOwH65r1TX9JvPGHhG1udPvV+1G5hFzJG2N+wdPVeCG7gnpjnHJ3F5fS6uqRxSSRKpZ44+Sqjn8&#10;+np2pvhz4j3MHiaXwTcMi280imFZm+bzB82BjnOR7cnHeizJ5zn9R8O6xqF5MdPj+UXDJabyQZ1H&#10;Rl4+bgdRnOCRxV7Vo/iBaeFbPw34f8S3eoaVat58mmid/Ks53AQuVbhWIRTkfL7nmtD4ka54I1uZ&#10;Z9XP2NpPmh1jzlDRXOPlaTLAeX0BfgAdT0NUbXVdRn+x3O2G6ukj/wBLmhbevlMMeepUfMoJycHg&#10;gnoQaHHuHMcjc6Xr2m3txLew7xJlrWOHnC9h+WKyfHHxI/4RfwDPrOp20kEdr1D4DSZONq57ngCu&#10;j1sa6mu3Fq5kkntbvytk0YBIHHTA/wDr+9YPxP8ACeh/EzTo9I+I/h5/s8ZGFtZ2h2soPufrzxkk&#10;e1LlK5i/4Pm8H654JTxT4U1LUpoL7ULo2K6lp4gdLRWVYTkE+YWw7FgAM8DIwTX1bTvLVW2YLc9O&#10;tWNGvre10q10LSIpFt7O3SC385txCjoM/wCGB6AdKvak3maZ+8H3cfNilyg2cpf2l8NGbUlCtEki&#10;rcbegB9antvhXoOvafDrdtrkqzTbjJCtuBsHGM9jnn0q1strnT5oY4lVXbdLtGN7Ad/wqXRPEtpB&#10;d/2ZB8uwLHtXvVElG0+EM1neL9l17hjjDR7T+ma1dW8JeM/BNu2sfbrW4WFQ8bHdG7D2ONp6dyM5&#10;781t2d2HufOLq2xchWrp7c6zqmnDUrqbdH5Q2r1GckEYxj0oA0Ph14jt/GHg211SL5pNv75eRtbp&#10;yO3Q16F4WRhY7WK7TyorhfhN4ah0qxmuIEVbe6nLL5a4CnnOPz7V6dY2kVvbEhPvKNrUANW3ilh3&#10;KMlfukVXiR3V58su1uv9K07G3Db0B+Ygf5/Kory1NlCUZG+bpVcoEc1yY7fyySwYZrNtrWRpvNeR&#10;tuc/N35q3dsBbr8pwV5+lQpMbcLEzDp8tSA6+ntjHhSvy8VBCojbcD973qn5zy3XlhNwq2IWE6kN&#10;xjoKAHssiSKNhw3Q1oW5VI25HTiq5ZGcL/EOlNdplRmVcH3oLiTpdlhgr+tPkuFeHCtVLe6w5J5P&#10;X2qKK5I3Fjj8amSGOlkZTgDdU1pKkYAPG6s+O4zPj+GrrRhmA3d8c1IC3smJPlI7UW0rmNsuOai1&#10;AME3k9OaXTWDHy80ATww75cK3/662NKtGLBW3ZxUGn2mM5PVurVuWFqE+YDPbFAFrS7cZDN1/lWx&#10;DAoTO3v0rOtx5ZUqBWpbTKRtZffmiwEU8C7NxXHfOKEjboFbrUrEyfKKVGCbVBJatALFnbAPtYf/&#10;AFqn8gq24KfeorVix3GrsLLKyq560AS2KFDyTWiiswxk1DDDhNyn3q1AQrbCf/r0APtwQwdR9a2L&#10;EybNxTtVOytkL7c8dq2LS1ULjnpQADcqbgc+oqW3VmXmmMQg4qSAjqp7UAVb92QEVn+Wkp31e1Pn&#10;kj8qxxO0TtigCS9iURl0/GsydWVcD71W571i21qjiVZXPy/N6etAGHqfmE/LVIM0isqnNbmqWDBW&#10;IG0n3rJWyaKXcufpWYFGay84gj/gVUrzT9pzs69a6KO3Xq3Q1X1SyVF+VKTA5a5tgFYAdKwdfh2o&#10;z8DcPSulvyFbBb6c1i61EJoGXv8AzpcoHC6yX2thud3p+tcf4hdmT5zng9K7DxDG8StGfX8q4vxC&#10;5AYBegoSA8f+NUwttEmffj5Wwcjk18T/ABAeSbxBNMfu7j93tX2H+0JdhdEmRTztI+nFfGXi1r43&#10;900kbex2+9dEQMPUTGFxGeq8GqGqWUj2Quv7w5AqC41PzbpYnOOeR6VsKba40DAkHmLkSL6VpEDh&#10;7q8Ei4j+8nH0rKnupWO1mzV+/RjdSRg9/l21XXTPOkyu7FUBRltTKflGDn5fetLS7fD5lHsMVMmn&#10;oE3Mfujj2q5HCnkYEf1NADoIoojmKP2O7vUdxl5twY4bjB6A0eaYnwh+Xd/FUc8qrMArbu/tWdyo&#10;lqxtpB+74JPJ46Ut3byruj3c5xu9Ksae4YZ5/Behqd7cSSZbqxztoKMldL81gxP/AAI96m/shvVK&#10;0HgRc+c23b+VS7LD/np/47/9ai4HiDMp7U3YScUKM96kEcjdENdF7AN5zTSzZwBVhrKVYRNtO0+t&#10;QmJg2NhzQpDcRuXo3MOop1HWlzByjd57ijeacVB6ik2L6U+YXKM5J6VJFgEdKaPlOMc0qZHUU+Yn&#10;lNnS0iJVHIrprOxtXUKg3N1Ncnp0yx7SH/DNb2nakNm8N0HHzVmwSNdtOtQNyY3YxUUulRE4jXd6&#10;LxxVc6wkoVv+Wn1qSHVI5AqqQq9Pvdam1yiSbRLYqysm5v4Vxgj2/OoW8PFj/qmHp06VYGpglWJG&#10;7PT1qeHVYy+4Dazfd+bpRygZx8OM4/1Z4+gNQnwuzofMX5hxurbi1BvM/eSKecfL3qaKe3Z8SDv0&#10;7fWmBzT+GwiqSrdcGnp4VG/5k3Drkjp7V1KvayKFe3U7eBtq1HDZbEjBb/apcwHHL4ZlJ/dx8A/3&#10;aSbw/KBt8s/gK7pbe1mIVwo/2aLjTIW/eOVbJxxUNgedyaQ0cTM0W3aeT3FU7nT5DJgrivRLnRLd&#10;9yMAfmz71Rk8NQvwDkZ29efrRzFJHCvp+wbiv3u9P+wGPkL+Fdh/wjG0YlHygnnr2pk3huNY8tx8&#10;3y1XMEjiJbNwTuRvQcVH9mYEhu3rXU3eisi7vKYY9qybqyZW2tH+JFHMSZ8OniY42t7+1Ol0Jgm5&#10;VPX71bemafG0oDnb2PFa/wDYsRgyCoHX73ehysBwVxpbxcbaSGxIfa5rtZ/D21fMEWVznnms250m&#10;ONsMoH93FS56aFRK+hyfZpEbaMD1rv8Awpqihl3A424NcEkIQ7lPTmtnSNXa3cRtKPu561z1Y80T&#10;anLlke2eGddhWLAlBHoe1dDHrlns27/m2968c0fxbFbof3+c4/CtZfGq7vNa63YbH3q8ieGk5HdC&#10;tHl1O91LWIZEJ+XJ+6PT3rzbxzMpEzED7vrVy48XxSW5zNnPG4NXH+LNfD7lXIb/AGvSvQy6i41U&#10;Y4ispRscNruPtzYqg44zVnUJDJcs3vxUBGRX3sfepo8iW5XPWinNkE5FNrzayENfrSL94cUr9aIg&#10;WkAFcNQ2iek/DAAsoFe6aKPLsVz/AHc14f8ADCFxKnBw2BzXt+kkmzQt/d/OuORpE0BJnA343YPH&#10;8qkilOdwP3emarj5BtC9qBMD8q1JRoWkm6T355FakJY/Irfd+n+FY+nF2fJTHb7tbFu3lrnd+tAr&#10;lqJUVcyNtbotXIGURjPOP7tUYW8wb8fnVyAODz/F+lBAXUoL9OKrl4yuVbA/2e1NvTIr4JIz/hVf&#10;cyrhG5z92gVywvN1GXC7d4DNXiX/AAUc8TWepfE7SfD+mTSLDpuiwRtayYLQyFBuBIABORg+4r3X&#10;w5aJf67Z2N1KEjluURmcgYBYAnmvlf8AbRkln+PGqXTw+XHJgwr22glePbIP5V24fSmzml/GieV2&#10;13dWVzHd2Vw8Msbbo5I2Ksp9QR0Ndjp/xcnvLY23i60N3MFCx36nEm3cDhx0fpwTyPfgrxVAIxyK&#10;cjax9a/AH44CbTW0zxFqUl1psUZaHUGYtJbruxh1I3NHuIUOMlejdQa9ns72GVsxSrIvZ42DKeOo&#10;Ir8+PCXi3UvCOppqFi2VDfvI/wC8MEfnyfb1BHFfSvwW+MljoOj2aajqZuNOu+U+YF7Uknr6gHIx&#10;gEH1HJ55076oWh7yZHkbCZAq5H8wA3E1nWxYpHKsbbZlDx7lI+U8g/lWpHb3MY8xQGrG1hlje3l7&#10;cDj1q1YB7q9jjjIzkbR75rMWd3kCAV0PhDTZZrxrhgu2Pnc1ADfFvhq31YLZmH7PMD5kcka/I5GM&#10;5wOp9c5479Kw7fWPEXhHUI47V2XyV/efMW8zk8n+XGPw79hqL+ZeYmPy47GtLwL4W03xdrb6Ve2a&#10;3EM0bLGmSrBuxVh0P6evFTzGcomp4T+LOh+I9Iis9TvvIY/JuZcPH6j8QPYc4+vWeHvh/wCGLGW3&#10;1qDVo5Y9sjtIzcocDk5zxjI9t2eCRXmvj39nfxFo1jJqmkXEknkKWkRozHIuM/gfw7Vx8Hju60jT&#10;7fTdQvJGkQ4d9vyxgNlRgjJYnJPONu0AZBNUYT0PbvH+reH71porU/aGhtyIZwp2jAbgc9c/TqDX&#10;D+C/iVr3ge/aGxkluNOUNPLZrMytG2fmKOoyjEDHAI+fkHkVxsXibxDeXC3MtwGhl58xYywU8nBA&#10;xg8k49Dx61oaPNpGsLLb6nLJHMpbyWjUlp+PliVVXAJJ5Zm6EAYxhgUZX2PUvEtrF4o0G38T+BdV&#10;a+utxM1mu5poI/vnemNwJ3g5ywO19pO1tuHpPxHt5oPsWvWLCWLhm+9n3yf88flwuleIdd8LajBq&#10;nh9Y1uLeMBLiJW3nLE+u1sj5SMbSo6ZO4+kWms+A/jNqtnBe2MOla3MGj1KHfiK5OC2+NmOUc/3W&#10;bB9Rjc0SNYyHLrnhm3eNorj91KR8yrx1qxJdabeWphtLxJNzDHzcEeuajv8A9mP4mHUtS0HRIPtB&#10;s1aa3jkmEZniXZmSMtgMP3i8DnBrgofEeoaM0VrcW6lo127dpDI2DwffP40izq9OtfO1M6Uoz+82&#10;yMvYZx2p3ir4e3ek39vqVlc+da3EmGnjUjY4Gdp44PX2PYntR+FGq/b/ABVJdR2sn7qFmA8vKnPH&#10;IPX+Y4xXoVtdJZGRLp90cq4VZAGXrnOCMZrP2i5rAclo81xaTuJLVvs+NsUjDhyOvNdNYeMFbw8t&#10;pGw8vcUZx3wf85rmvEVhrlrqY1C31Waa2mX/AEiOa4YqFJ4wucDHbA4qbTvCGp6rr+m2OmLK1ncX&#10;MazXEeWVCzdWH8J/n2rT0A9u+Gljs0a1NzvVZMOF9Aeg9P8AP0rv1RfLWOP7o9qwNA01YtTjsrVM&#10;LCnCjkD2FdOLZsfdYfLnd/SrQEFipivGyPlC9Kbqk7TqvGcZ2gVZsIfnkl25+UjHtUMjKzAN1x0p&#10;gU7qANAuUGSKoXls6p8w7Ve1GYq6qD901VvpPMPlqD60AUNJsPMlaXd/FwprTFgqyYDc9/alsLEx&#10;Deybe/HelnLJPvH8qAI3h8u4Vs/Q46VLePuiwR+NTJAJE+9yaguvl+TOKzGtyvLEqQ71aqrWyuGO&#10;ParbMZQ0OOcVCiOCcDqaCyksTRTYcdOenWrkc8jfKAMYxzmlmt/mJJpViIAZsn/d7VMkAlwvmD/V&#10;57U/TLR1uN5DY9+hqXap+XB6Vd0+DHI/I0coF+wjU/6wd+9bFsyKuD1rNhQAAhentU8crg5LZP8A&#10;do5QNSFfMO8f+O1oQRgoBn6ZrP0o7ztCnlsmtaMJEm7HNUA1ISuDjAqWSAlPlP5GmLcKTtU/w1ci&#10;g3DBoAWwt8x/dqeKLy5c4+b3p9kpQbBU4hUvtBoAuWkoIGQOf0qcLtIAPaoLW2wNvNXFtXZdzDpQ&#10;Ba0o5K7s8Gt1G/cgFqwtMUiTj6YretozJCFYUAV9pmcoTUq27xjIU1Pa2JLYYfxVflsQkattzxQB&#10;zmou6ruI289KyZApbBOOa2tdTAYKveufuZdg59eM+tAEMiF15PQ4p1puWTeR3FPDI6k5pUGOg6UA&#10;T3lvHLGd38Q6+tZUsESnbWlM7PAR7cVk3TyebuC9KAHS26GJXWsvU3+Vg5O4fyrWt51ePZIO1Z+t&#10;W+8HavWk9gOTv1UybwevFZt3hoyM9GrU1GExBlC/X1rHvJFCdv8AgVQByvie1ByVHXiuA8TQssTg&#10;ggnOfeu/8Sy7Pk656e1cH4onXy5GLD8KAPnL9oaVfIkjDr90/wBa+Ztf06x1HRprtT+9hdkZM9q+&#10;gf2mtYgtDMrkhBHyR/OvmG81ad7WY28h+dvmz/EK2iOx5tqEYh1KRQp+WTj2qZNTSGOSMofmXDLW&#10;lY6SNS8RSQSHcz8qq/1/KtDXfAKW6RyAMA33uK0iP4Tg50l8zzPL3ZbH3adBcJDJ93APDbu1aera&#10;YLOdoM7tvGT/ADrImikMjLECw/lVBzE6zo0oKY+Y8fNW1a6Rvt/Nkf72P4a5y1WUTLk9/l46V2Gl&#10;3duI2tm43LlfrUyB67GDqNnJZ3GNvDfTNUZFaTayLlifTgV0eu2y3kUckcY+ZefrWbaWy5O5RkHr&#10;ipDYv6HFcfZS0o5X0qa5bZ84Tndjd6VNYoILUMygRsPnyvSqd/eRwAhdpLD0NBQXVxvTzS6r2IbH&#10;NV/t9p/z8N+VVjN5o2sCq5puyD/n6oswPJYlLdK9D+GPgOz1yaOO8gZi2Pl555rhNKjja6USDcpb&#10;mvo34B6JY3k8KmJSu4FXY8DJA59f/r1OIlyxNaavI7b4ffsvaJr1ioudPG5toVvL4C87uO+eMc8Y&#10;xz20/EP7Cfhu53XFki7csdojx1HT/wCvXuvgHw2Fs41Lsw6szNyea7yfT4Dbb52x8vf+deHKtU5v&#10;dZ6PsYSifCviT9iY2Vu3lKOOFLEDB/PP51wet/sq6tYSN9mjkkVeGKoeG9fpmv0G1nQbRlIWLq3I&#10;9a4/xB4PsJUYtDuz0+XIH6V0RxVUxlh4n5+6x8DfEGl4WSF+RncUIz+dYd58PdatW2NbSZPQMuCa&#10;+4/EPgGxkPmfZVLYODjpx1rgPEXw0tlZmSy3bcmR/L429vp/9euyOKl1MZU7HyZceFtSgfY0XI5O&#10;BVSTTb2M4Nu35V9Da38OLeO4Mkdt8rfxr/FWDdfD21y7m39uexreNdMwlE8XVZo+CtTLfzRjHPFe&#10;j6r8PxHBujjXr8qAZzWJfeDSkfEXHRm2Hir9ohcpy39qzIdyucVKutvs2nj0K1fu/DbxABoxjrt2&#10;1QutGkiOQflFHPFhykq6yyM2ZMtxhvWpotckxsDfNmshrSQOSw49qa0DxnALce1WhHQx64EO0up3&#10;KPwqaDxApfCtziuZVZNpYnjvSGSYKApNJhY7KDXxEVzJjv8AWr0GvrkSO+7tha4NbmaNeev1qVdR&#10;l/i3f99UrCPQ7bxEkjgkDn+LpViPXAymeJ//AB7pivOYtcmRMbmH41Yg8QupyspHely3Hc759aRm&#10;YZ5PO7rUb6wqHcq53ZC8HmuNg8RkHL9/uj0qw2vpJgSEcfrS5QuzsLfVYJCoXH3cj8quC9t/vcHa&#10;Oa4uDX1JUxuffNWh4hQR/K3t07UuUGza1O7gEedmc+1c/qAS4GGPTg0+bVt8YDtVVpvObAX/APXT&#10;SsIWzDJIXY/Ljitq0u2eMAhQw5X3FYsMm2Pyw5yD3qxBcBI8spolsBstcJ5OA3B61kX7oCQTgVIs&#10;wcbWfjqR61VupRO7KvPPQioKTKcrL2B46VD5pT7oxjqaklChz8mOcYqNizfIv5tQUK1zKB5nmMPY&#10;U5dTuE+Qv9D6VWcuDjdnmiQIFyxzU8sQuXhrtykWzeTnrzWfeahLOxUtn+lHDpjFRlVBz+VdFC0Z&#10;CkyuYDJIMDr2qwmlSOMFa0NPsRIN5Xdn9K6XTPDiuqlypG37te5DFRhTOdx1OEutIdTlhhqoTRGJ&#10;tpr0XVvD8Socbfx7VyOtaaImJPY1zTxHMPlMIksansYN8y5pGiycBqt6agWYfN0NckpXKSPSvhtC&#10;5WMkkYYV7Npa5skQqvSvJfhvGG2hD3AFet2DqIRXO2aRHynbwTtbrtJpIW5wCd3Wlcg5OfrQiq3L&#10;H8qkb1NKxXcuEb+HNadt8yKfSqFjFiNSr/8AAsVpIu8Y3Y9PUUEE0Z8qMoD+VWIJyrbCR07g1X3A&#10;HKe9I065yTnigB99cqh3MD6Zqqk2+TcOo4FOmCu2AvHpVd/lf5RzTRmdB4Qazl1CSe+aPy7a2klZ&#10;ZO5Cn+tfCfxD1OXWPGuqalK+4zX0z+3LseB2HNfc1svhmx+FvjDX/EnmbbPQ38jyzhhI7qgx77WY&#10;Ae/XjB+BL2QSXUjoeCxrrp6UzNa1GyKiiiqkaBXWfB2Se48X2+kR3HlrcSAN8wx9cEgcdevauTqS&#10;1cI+duW/hqQZ9tfBf47WV3M3hzxT4fhmulb7L9u+1FY1jX5UlAXO/Cjpnkgc4yD7BqVotl+5tLxJ&#10;o2VWjmj6Mp6H2+h5xXwX8LP7b8Q63ZafaXUjX24JYqBnJz9z6V+03/BL3/glZ42/a88HLpnxDvZf&#10;Cr2tqk0kzWvmvIrDIKguuAevOevFKdOMtTPyPkCzgf7QzMfm/wBqup0iVrPT98Z/3sV9w/Hj/ghf&#10;8WfgrqEd54Z1+18R2LLlm/1MgJYjGOR/d7nrzivnrxF+zj8Tvh5cyWPi74I+JI4I2+Zra3ErNzjc&#10;Eypx781Dw8t0PmPH4LhroM57scD0r6Q/4J9+FtLn8Q614wntUnvdMsNmn27Rt/rZTs8xT0BVd7du&#10;QMda801D4e/Da1vIdOPiK80W+mXP2TWtPaBtxxgc+ufx7V77+xg/gv4Ww6haeJfFVr593qEXlyK2&#10;FMQB7H6/06VjKjKO6HzHYfE2w0fSviBJ4esrSSG4t4bVLoyQhmNzMA4QjB4KMh9cEV86/Hv9njwd&#10;4gsLq8tLaGz1C1mYeZZ4w3JLBgvG0EHnggCve/jFYapq/wAS9c8VXkMhh1LVJrmz8yIqWhBCxDGO&#10;yBfyryDxZcatZ+ddHRZLyOaZ1MLErvU5wQcdR2NQTKOh8k/8IxrfgvxNb2HidLi3t5dpZo9jYjDE&#10;Fk7EkDgE44+ufV/DB8NvcyaZ4PnuYYZ4j5WpTQBbhdxBA4YhAoAyB9456AkVt+M/h94hlha6XRWu&#10;lWP93bzcyBeOCuPnIXjAPPX2qjH8Orj7Omp/Cto21NgRqXhUNvZXBJHlZJZgwXOzkjB5PSrexz+z&#10;s9De034ZaVp+lT6reeILO3mRPMVpLiIGfAPC4GSBkfd6nueRWBN8MII7C68Sw6XbRyTYlt8Q72lG&#10;SD8u4Z5wevXqK3/7R8M+PNDW+utaFrfafCY5YNQkCtM+D+7VFUMGBG3HPJ6iuWj8Ua9Fqf2fS7GC&#10;NSu35Od3b5ix54x2xWcjTY9J+FXxGufCmnWujeLNS/tnS2kaG1kt9QC3ulucf6reDgkkZU4GVByc&#10;YrP+J3gz4WarfR2keo6lNrNxMFa8k2KJgzDlwi7cgZ6Ak9c+vlvjH4jXfhCOY2GpJ5M2ftAaNGVm&#10;zyVwOPbmuZsPj9PqVrJpXiTQobyzhkV4Ak7Rv3HzKMhs8jqvAPWhRlLYmVSMN2fQ2vWXwR+E3iSz&#10;0Twp4wjvreTRFfVdYt1Yxw3G5t0bsuVxwBu6ZPPs746618OdG1iHTPAWsNqNvDbosl0q4R5APn2k&#10;ZygbIDcZ646V8c+PfizDc+J2Twa9xplmLFbWS2jkKJIoOdhAJDDgcH0HpVjw/wDFHUNGtobeyuy8&#10;KxhWt5MlR/u/3ee3SipltR2mZxxlOTtc+ifDniez8QyNYIwkZslVU5Pbj69K7X4b6Npt748tbq1i&#10;ZGtYWDfN91vwPI+tfMNh4jj1u7FzoWsfZLwcqvmAfiexFfSn7H8mvaraalqniK5WSZZkht5BjkAZ&#10;Yn3ziso0pRlZm0aiZ9AeGNPZZmus7WHC+9dBb2RzhjuBGTVXRIS+j+ZOu1lbapz1q06fZkR8/K0e&#10;4/St7WLRXB+ztIcYA4rNm2Gfn7zc4q/cyLPYSPbryeFzWVDvW5BeTlevFAyOW2ka4ct659qbFamS&#10;TeRnGKtO5afIb71T20A83buoAifCwhD+lRInnsC470/UABL5IbvTN5MfC4xQBO8QiHHaqMu6afD1&#10;YuJT5eW4NNgK4LGk0BXeDa/mp/D1pgj2SfvB1PNSylluevWmXUvd+D7VBoVLxiLhQi//AFquW8K+&#10;VuqosPm3JZv59a1bOBU2rjce9AEMVixbg9a2LGzVYwAtLa2QLKrD6VfjtjGu5aAI0twFxn5adFbA&#10;tux0qZThCM7ecfdp1soLqCKALGnDyp+D7nitJpSyZFVbe3ZnVwKteWc7AeKAK8JkM3zbdueK2rPJ&#10;Tdv6Gs+3tsy4DfLmtO1UhcenagC7bRktjvVqCAsSNv3abZQK/wAx/wD11q2loOqmgBttCAMlatom&#10;9cYoii8t6tJCpG4cUARWlsscgYdK3bBAwUrWbawFZA4rb0yAZAI4oAt2cGW3Y/SprlMRVNaxKPla&#10;l1C2ATcooA47XlKPgH5a5u/g7j+9mus1yHPKjpXO3kPz5JoAoQo+FIX3qQyYH+eKei7G35/iqG5b&#10;k4fGeeKAJ4f3ybO9VLu1w2T/ABdqdFJtCl6klmUrjH0oApeSyZH6VWussvTP+NXiNp5bORVG8byS&#10;Se1D2A5nW4CzFvX0rldbcxblHufpXX63NuzJHx61x2vLjdlh8ozurMDk9cmM3PQ/55rhfFrMsUgk&#10;67c8V2mrDLN8/wDhXA+OpPLgkweee1UkB8m/tVXKSQXcTyY2rj8a+afDsrvDKl5K25WIXcPyr3j9&#10;q3VhFcXCED5shlr5rg1zyncN945xW0YjTL0F6uka3HfAqSrc/rXRa9410ySxUFlbdztA6Vwc+os8&#10;nnI2fm61HqNtNcRM8ZP+z/s+1VyiZa1y/tL2dbqBRtZdvy1k/Z1RtyvkD86ogyJmIuzbd38VbFpE&#10;XCyfwmqApTKkJWWPlh96r8HmSlZl42rk4+tJd6dibDJ8rdAeKs2lsxGF+725qWykzUgga4hDufl2&#10;/erEnRrVnjO48/LW/wDag9lGpULs+X/69YurKsjlQv8AFz6ipJYT3jW9qoErNkdPes5zLcyMRldz&#10;f3qszK8amL73Of0ptkjSMxdclef1popMIIfux7c8f5NP/swf3W/76qcYmh3oOnSm+dD/AHW/77p8&#10;xVzx2xKpKDv2816x8HvHj+GLqORn3srA/N0A9zXkMDFTmug8Pa6LQFZCRn0NFSPMjSMrH3B4M/ax&#10;0PT7JVvZmXv8ueTjn9e/6Vu2/wC2L4Vl+V7vLZ2soYcf4V8Kat4zu/sbJbTMi4xjPasX/hKL1Zd4&#10;uG98t/8AXrg+pp7G6xEon6ET/tT+FLkqGu9revYevaqd38e/DV1EzwzK25SVUN/9YV8JweN9XjRl&#10;ju227cfeqzbePdWBUSXLevytT+qXF9YZ9m3vxW8Ly/KtyjM7sm1mHGO2cnJzkdBWPqPjbQSjst5G&#10;o6bN+fTknnHX+dfKtv8AEfUwu37S33ic46Vbi+IuoSRLBNdMQrEs3mHnvjrx/wDWpfV7E+25lqe/&#10;Xd9YapKuZUVt2dq45/LrVSbTNPkXlfmZjn19K8fsfH0qlVadm+bht3+cV1mheLriVFWa6Y7eTtYe&#10;nXFX7PlMXM6r/hELR3AeTIZsqoHbPc/z+tVb7wVHIjfIrfdO5cYIJwD+v5j8tLw/qq3qDcGOzlff&#10;muiktmu4lknRWX5fQ9Ov6jPFTLQ2prmieV6p4AgnZlZVVhx8o5A5rBvvhsu8tsB4429a9ql0kXCl&#10;icRq2NoA4zzg96p3Oh2gO6Rw+052L244Gf8APWpUiuVHhN18OWMTER98fd6VmXXgK5j2okeA3Py/&#10;zr3i+8KiYfPGvPAGCOPSqh8D24G5YeG9WGB/nFXGtYXszwi68BXkfyj6/KKgPg2+iiLeU33f4u1e&#10;9y+Bm3MBApBXPy/Nkf4VB/wgNpcR7polyvRVJ/OrjW7i9mzwY+FbvDYgb5e9V7nw3cxOCVxu4Ne+&#10;yeBY1k2iPftbr0wP/wBdZt54DRyyGAA5zu45x2P+feqVaPQl0zwuXRpo227COe61HJpkmNzL+Nex&#10;XPw6t5AStt/e9+1UZPhq4XBi3f3TWiqk+zZ5O9hKR8qtj6UfYbmQZwwr02T4eYJVIDvb/ZzUU3w8&#10;lI3CPPbbVe0QuU87a3nQZy1AN0o5BwK7yT4e3IP7xMZPTFQzfD+5J+T/AL5brS9pFicbHGre3WzY&#10;at29yxO0vz6k1uXPge6tnYyL+Qqo2izW4Mohb8utLmQrMhtlkbJxxirKrngqW45296W2gWGPHm4K&#10;+2M1Mse5QykbetHMFmVy7p1NQu5Eme316VoSo7bQUGOaq+WfNx5VSxormBdoLt+FIlj5nK/xVfji&#10;EnAP/wBar0GldFRM96xlKxSTZhnTpAfLYcbePeoW09zyErsRoATDFd3saQ6AEBHzc/xelTGtG5p7&#10;M4drWRT8v0xThbyIV3jH0rrLjwvt6g+uVP8A9aqsmjvEvC/j61rGtG5LpsboNsGHA/3R6V2WnwBL&#10;ddj8beRiud0u2MO0L6eldHYOmzbjjp9a39pzEcpU1a2VVZweNvpXD+IbZQWOemeK9D1dCEPy5G0c&#10;VxHiiMLuZR6k1XMS9Di7pQrk5qXSyGmUZ6NVfUX/AH2M07SmJnVAP4qvpcR7D8NOXVVb0zXq9oif&#10;ZlZTyF/OvLfhRAZJI5X25B55r1e3j2JtP93rWUkVEawZl681LbIS+1W68kelREfvRn0yferVpC7P&#10;vGOaFoUaVrEijBO7C/e9KsKcEhlFNtYmhAx0qVI0eXJP+770EyJolyMk/rSSKG+6v4k07JK7V703&#10;cWBUdz0zQSQzhd7c42gGq7StjDDH0qxc/MGYfLUAjaSRoj19KqPYzehU+LXie08L/s8eImubfzJL&#10;xoYrfcuVJKyKT+G8H64HvXxM5yxPvX17+2jc3Oh/s56FYMA0eoalI0Tbui/Jnp7xDr7+vHyG6bUV&#10;vUV17JIzprVsbRRRSNAp0XEgzSJt3jzCdufmx6U+TyRcN9nLeXv+QuPm254zjvimtQPSP2etMu9Z&#10;+MXhrTbLzBJNqsKjy+v3u2Pav68P+CRnhaz0H9neTxH9oZpmkFtJG0YyixRovDZ5yQeMdq/lf/4J&#10;jeDL3xd+1ZoEkcLGGwYzyMO/GMdPQmv6oP2Mpm+HP7MFrdGeRG1LMssJYIyswz9CMt/TtWsY80bG&#10;M5cp03x9+IOmaiFS81RoZFOxZJocI/T5Tt3YPPfA46nIx5TLrGm6nBtkmWaPIBXG4D8O/WsD9pH4&#10;gzagzy6PGyKAy+X5zMre+Rtzg4OMAHHT18m+H/xVmn1B7XULnyIiu7dvzg9ivY8jkdx7iuipTcYq&#10;xywq3kF5YeEfGf7W4tp4tPv7TQfDJmm0+TapZnl43JwSQI2BB5AJ/vV3d9+yX+yl44aS/uPh5Ype&#10;CRhcXGkyCGTdnH8I/pjvXjHwyupfHfxu+Ivi2PWFhESW+nW9wYxtcIqOcnjOXL5PXHFdEnjjxZ4X&#10;8T2tlAzQzLMpk3crJH3we4I71y4j3qduxtT+I7rQv+Cc/wALdWlY6F4x1jTUMxW3h4cAe5yAT/wH&#10;868t/aG/Z61/4TeO9L+GfhbxhY6415cKlra3FgvmCTbuYyFgBjkY/n2r6w+C3juPXtIj1NHWR1Yr&#10;NDuG4HPpn0/CvE/j1e2+o/te6bqEEMnl6bp4lkmblfNzyOnZQv5158ddzqPNte/ZI/aG8RyQW8vw&#10;VtdQRIdrNokys8j5OTw54xj/AJZn+lcZf/sNeLru2vL+L4O+NNJ1KFd631vp3n7XXp9zDt0H8PH4&#10;Cvuj4cePxAlrcaS7+Y0mGkVTgtn2PH6V9beAfEOk6/4ctY7ZUV/JHmWu7JXsTjrgn1o3DlPwA8Y/&#10;sl+FtU1++f4j/Fi+8M6xdW5MKazpBje6mXgZRURipwPmC89/WuC+IXwy1Dwp4MtU1OLTtSvGuA32&#10;rSrzzWaM5GHXrGQVzyAfY9v3M/bI8N/DHxj8W/h34I8Z+FrC+jWa91GeO4s1kAjREjBf23SdMH7v&#10;bArqrf8AYd/Y98S6RHNP+z34R/0i3xI1jpccYfI65QDP41PkHJHdn81PjH4da1qmmiKSUhl3Mq7D&#10;tBJ6cY/z6V5ZrmkXvh+5EN3G0bA/LjoRnrX9Kzf8Ej/2N9d8QX1pbaVfWn2DUllSztbwHyY3jBCf&#10;OpO0ndwSeBX5lf8ABeb9jrwN+xpDbp8LbO3vLDWLEXUj30cYurAs7ptXYqhlJTIYDIPB6gnooR99&#10;XOXEUIyptn5U6hdpNeyXCtuV2JVvSptP1F3ulCMWWNfmz29/8+lZM8kZRQGbj8hWloywLA3mnkjz&#10;G/3fevoqcVynzUvibOo0bX7bSLCSPXfDwuvt2z7JeSTsph2tl8dmyOP4SMZz2r7x/Y08OXGkfC3S&#10;bq+gaOW8tftjBlKn5yWHBJ/hxX53eH01TxTrml+GYLy4m868WGzt2mbbG0jDO0chc8dBzjvxX6p/&#10;DrQrDR9Jt7Cyf91awJbxZ7qq4/pXm4+MIyVlqengZzlF3O9tLt3hjjjb9312+hp2pSS/ZWCyttVO&#10;KoW7SKY32/Lnhqsa3qEcOmYKbi3BOe1eaetFla1v28hY92T65oZ1Dlx949v6VRSceQpiTqwx7Cr0&#10;SG7Al28/zqeUohhUyXW9zx1+lWbW4kgWS5mkxhvlNLBZsgNyxx2qjNuvUkikJCt3FPlAleQ3Uvn5&#10;3bjSHfDOHH/6qs6PYiCNY/MLDb940+5tWGUAqAKshDtuepGgAtw0b81BPC+84HT0oMgJyDQA5VDS&#10;7Fpt1BvbeO3tUtgjNISfr9ammGUwRgHtUyNCqLdAA6j5hzVrSYfMkDN68GodvHl47j8q0NOjKRh8&#10;dWqQL3kojja31q0qlBnP8NQ26gjdtqSZysdOwChAVOTSwuGl+lQoXC4AyatWts0hBI7/AJU+UDV0&#10;/wCZd35flVmX5ipI5ZsL702yjaOPPWnyKzsOe/8Ak0uVgS2SZY4XrzV6GHJwP5VXs0IFaVu25fk4&#10;xxRysC7YKMVr2WzBJFZMK7Tu21etJT359/SkBb2jfuNWbUBztx96qwGetWrZivzAUAXrC33NtIrd&#10;0+22Kufz/Cs/TIi0it69cVvW8DeWGB4PFVygNd/JAzUUt2JYdtJe7gNpFZbSkSfK3XrVAU9aYZZx&#10;92uduVQv+Nb2pFwWB5rFmiJfNKwGfNEI1YCqMhZJeFrbaBmhy1ZlxBslPeoAjkj8yMMoHy+lRgMp&#10;2vVmPAGMU6Wz3w+cvVegoAqPsGeaz9RjZ0Y9cc1oGN88J9ai1CL90cDtigDjNSZwWJbiuX1pA5f5&#10;vujmuw1mAiRtrY//AF1zOow/v2Vl+relZgcP4hh2hn3fw9c15j8RpTDZSlOeoavWPE6ERPhM7eF9&#10;68b+K9yY9OupDx8hYVpED4b/AGsdaP26RFbqxDA9MV896oSCJIl2hueK9W/aiv5brxK8eS3Xt9ea&#10;86mhin0mMsuSFK5963jsBnWSF4Vcr3/M1tW8Kw24+0Fgsi91xis3TgI08o89+K3mh+1aY0cQY7Rl&#10;fmzTA5o2hjv/AC1i5/iUd66fQ9HVo2SRS3fGOlZdlZuL0Sfxbs7m7V2lhHEtr5ke7cpx9MgY/rSb&#10;AyNV0yO2VMD7wyrbayJnjhfCj6qTWzq2pZZrZDlk/iJ4IrndXL4aRM9KXKAw6hKRvbjn7uelSORd&#10;RLmXlf4jWbBLI7ZIxu5wSallaZAdh69KOUCeeYbMSN8w+Xr1FR6fJMsxcqwXGGG3r3pq3Cyx7XH4&#10;1pfZi9isyAlmXhl/Ok1YClcTeSrG3yB061W+3+3+fyqa/gfK8Z7/AF9qo7JvT/P50gPKQcHNWEkU&#10;Lg1XbrwKcrGug0LNxNvVdze1QFwec01myMYpAR/FRYB5YhflFSLJtAJaoecdaE65osBYWZweTxUi&#10;XbK25fT1qoTg5pV5G4Pip5Ykt6m1p+oSRuqq/wB7rXa+FtQeR48uT079K86sm+bAeus8L3bJKN2S&#10;M9vzrNozke1+D9R+RXjcLt4ZmbORz/WuxsNUihtVaKRmXrtAwM/TtivM/DN/EkOQvXG1j0Brqk1B&#10;keOSSfdt+6wY5Bx29K46kTtoy906iC8jQJMssbRnd+73d+eenJzUiXkoGwQhc4Pztzz3/wA9a5dd&#10;YMZ823n2Mp/c7G5HNW4tajLNJI+cLhsrz2rHlN1I6ZprWTfDsBbbkYbr+Hbr70p/s6VtnkfMW6jj&#10;Ncxa6rOZfn3D+8M9T/Srg1lJFE67UZf4cdfT6cGp5Q5jf/s+ykgaEOuNrJnjK9uvNRx6TbyTFYmG&#10;7yycDrjHJ4rJXV4UiI8yM912t04qSTXH8vy0mUpuB9lo5SuaJpSabA00ilVdW5Y9QM/X/PSq6+Hr&#10;aSRBvU4wcNx9P1HBqvFrO5SGaPAOSygZPscnn8KtW+owzLGC+5WTPmMoyRz/AJ/GjVBeJDceGbKV&#10;j5JVj/EQRjn2qtJ4NRlDRqNkf3gf89a1bPUFaXl9rCPdjaGC9s/59akF7bMGR5413cfKvX2+lVzW&#10;DQw18HbwsUUGOCWx2/x4qJfBFoZMm368dO9dXBeQuOGCqD823sKmW4tS3nS/dHO7OMDtVX0uLQ4w&#10;+B7dXbdb/dXhhyOvP5YqC58AxRjEcXAb1HIrvGktjn5R8zY46+wqtLLZzHZFKq9wrd6OZlcsTzLV&#10;/BaRBgkbFe+F56fSuP8AEHh5ISweIq3Qr6e1e0arYWpidSVYFxxt6dq858axwRXEokkK/Ox3Y96q&#10;MmZSitzyvUbb7PPgJ/8AWpgxFHlBn5cfd6VZ1+bzLvIHf86zyxUbc9e9bxdznJmdnTczrTEC7ssa&#10;YiKxw3HvU6rx8jfdOCcVEgLNhGsQ3NHuy2K29NhicjMY3Z6+lZtpFkK23/69bVjC4RSG3bv4fWue&#10;obUzTtII22yGLirX2OCWJlWPb8vJxytRWcJRfmj21cgRAMIuAc1xtnQkihc6VGwVIV+X1rKvtNDE&#10;qoJ5xW+EfyysfSs27DOCNmecc1UJahJaGN9nEJ6fdrQ0796AW/KqtwuZfKA4q7pqHfuG3nHWvQpt&#10;nLIsXtu8q+WB95Rt5rh/FtuIlZwN2VxxXok8GQrBfunBB+lcj4tt2CscZz7V0RM2eUagMXTcd6k0&#10;cZu1Oe9S67bslxk07w1CZL5cevpXR9ky6nt/wogYoqq2Oh4HrXpqwkpgiuD+EtoogVsdBXoGGQe3&#10;0rORcSMx5OPL71b08Hcqr9Biqg3ZDBh1rU06Er8xUnPb0qSi9FE/zBG20sZLHg579KmWIMN78HoK&#10;dHCqt5g544+WgmQ1YywCl+9J5Qz5jd6sJCwXcBTHUgdfwoJKV0FRcqc55+tR28Kyxld3GOV65qWZ&#10;WZ97j/61PtYSoJL/AEpp2JkjzX9uHwl4kvvhp4Z8WWGppeaXp263voYboN9md2cpuXgjo/XsR0zX&#10;y7K6Nargc7q+5PEWiWGuaVNo1/b+ZBcIVkjb7pJBHT8a+T/jf8Ib/wCFuvJDG5m0+8Bezmwfl9UJ&#10;9R29RW8Z8xCVjhaKDQKvmKsKysh2suD706CPzJQvPrwKUXUjXK3NwPN2sCVfowHatTwvpsGpyXtz&#10;LrUNj5NqzrG2cz5IHlqPU5/Ac9BTTsI+7P8AgiR4c1LXPiVqmrx20c0el2rfZx9nyWkcqoBI5PJG&#10;Oe/Sv6Pp/Hk3gH9mDw9rHjr4K+J7WG1tRJeNBpQumRmQgHZCXbb93B45A45xX4yf8G3/AME9IvIL&#10;PWvEFzHAuueIY41mdMgKr9CcZGSg/Pmv6Pdfn0fS/Dk39qTIlrHbtuyAcKq56c5wK09py2M5R5rn&#10;5R/Ev9rn9mvW7+Sy0vx95N1uw1vd2c0bJ7NuQbR068CuZ8N+MvhD42lupPCHjvQ76aGFpLm3t9Qi&#10;dxgEk/Kcj6/4V9aftE/s6fBb4l6jdWereC9Hm1DEhtbiS2G07gxwwHTJY5I5BJPUV8SeLP2IvhCu&#10;s3mmWPgvULbU4FUW9hZytIDKWO0qjg5yOnf+Vdkp82xxqnaR6t+yL8G7rxJ+z5ceMLS6tmk1rWrm&#10;QtJOd20SNtB49NvPXpx69za/BaQXUMHi/QZ7i32mOObT51MkWR99SeGx12nG7kZGcjt7z/gln8I/&#10;Dfwf0ebwJ8ZPGfh2+W1iluF07Xp4YZJnAZmMAYoOo4xzyepryDxp+zp+2h8Lbwz+Af2kbTVrMNi0&#10;TWrdQFPozbTzn/Z59a8/ERqS1izqp8p6l8Nvgv4q8EzTah4c8YN5bf6sXFieVyRhvm4/zxXmPgbV&#10;NT+IXxn8Xa1qTrLa2MwtPNSHjI6kZ6joPwroNF8df8FEvD/hDUvEGr+C/AGtWmiaXJcXqxzzW8si&#10;rE7O4k3iMbQu4goM5wMEjPhv7PHxt+Jnwg8MahrvxT/Ze8R30OvXzaiuu6TZFvO388JJs+UcY+c8&#10;AdOtccYVIr3jo93ofXHgrwZqIV73RoN6Rx78RLyEHOcdx/KvYPAHxR1bSbO2jhM4fcitEYn2Ehh3&#10;Gc5z+VfPXws/bv8A2Y7m5sYNQ1LxJ4c1KZh+51DQZkCMeMZAI/WvZPDP7Qv7Nd1efbNQ+MWhWaQ3&#10;Hy/2leLZHaACT++C5+YngVnG5VpGAuu698cv2rfFfjmCwj8vwzpll4ft4owy7pB5l1Iw3fxZnCn/&#10;AK5r6V9QeDLe50fweslzcszWgcqkX8XopHGTk4x64rwn9gy/0DxvpGq/EbRtWsbqLxD4v1C9kjiY&#10;M0e2VliIYf7KcenToefePijY3TaFJq+n6t5ElmhkNvLny5wMHafQ8cHtmiKbldhLojkfgp421HxF&#10;8WPFdhqunTW1w2n2M/72ErvQmYKV5PAGOOxye/H4qf8ABy38b9c8XfHSHwVeXEZjsbqa1jitZmZY&#10;4YBGVDZGOXkc/wC8G9K/Yn4OfEK10bwrfeM55LhbeFZrq+t7+JleCONS7gnqmOvIxg9QeB/Nv/wV&#10;M+LOpfFX9q/XNU1PYskcrb4oxwjySPKwJ7keYBn2HoMd2XSdaXoceOl7Oj6nzbHA09wqb/vH8q1r&#10;8CCw8qKIBpjjj0HSq/hHSbjV9S8u3bLSOEjJH+e1T+MvLt9bOnQH/U/Lu9ew/ln8a+hp9j5moej/&#10;ALFHhb/hK/2itDt5IN0On+ZfSFl6eUMjnsSxXFfo94Xi+z2CHdlWU7ffjrXxX/wTU8IKdU8TeP59&#10;48qGKwtflByWJd/ocbPzFfbOiLHsjDA4Me1eK8jHS5q/oetg48tFG7auiaavnv8AN/OqtzGZ5lVp&#10;OD0FXLayV9KJ3bdqZHvVVo+N7/Lt9a4ZHoRI7NFtJ5InPzZ+WtCKORUZ4z+FUmAY+Zj5sj5q1tNt&#10;NsW533cZqTQiRZZFC561D9i2uyleK0J4yy71420RW7uhL/dY5qeYBmnxFPunp2qPVpHjfZVuzs9j&#10;Z31DfQ+cTkdKkCh5bbPmPPpVSa1lMxxjGK0vJ8qMAk9eKd9mjk5K0AQ2Fq0K5JqaaLJzVrTbFpmM&#10;bevard3pqiPCDmg0MhLTkN2rQtbViuFPvU0Fhtj2kZxVu2tdilgc8Y24oAito/4WFTSwopzinfZ+&#10;eDx/KnSxER7gaACytfMG7FXkgMbbCKr6WGZ9pH3jWqtuSMEfpQAwPtjU4z2qzbASJ8w70i2mF61J&#10;DbjdhaAJoQpAwtaWnpufa1VYrYk5BrQ06Fkbaex6+tAF1bfcMt2p0Wd20Cp0j3w81GQA1AFyFDJH&#10;kmr1jCxbaU61X02BnHXP9K6LT9PbqPrQBJo0GCNw+brXRW8LCMbh25qpZWSx4rThQAcHtQBmahb7&#10;hmsWe3YSHPXNdHchfmyKy7+3JfcKAMe9thJGGPUVkm0DS7GH41v3UJYYB/hrO24cqOxoAqy6aRFj&#10;HFY1xbsZMMldM7D7PtI9qy7i3y24L+AosBjywOoLCp4staA+2KuC052nvVee3MQZVPy/Ss3oBnzQ&#10;qX3KKo30oCFNtWpmkUlQKytRkZZNzUAYGuxsHYg1zmpK2/n1zXU6sdvzniuV1eTDt83HU0uUDlfG&#10;KboGxJjIx9B/jXg/xzljtdFuipx8hHPfivdPEroIJNhHXntXzv8AtIXix+Hbre+75f8AIqluB+ev&#10;x3vVl8VSxrj5WYAD69a4uS4xauqfxf5xWr8YNTa78XXTDP8ArOcjisqO2naNJG+6QpC/0raOwEdj&#10;a3DN8qfL1YV03h/bLZmEDb83VqtWWjW401LmVQPlztqhFOtoXjU+hwOM0wF8uOzLPGg4bBbpmrth&#10;qqy3P2ViFE0ePvY+bFYct491d+RKy7P4OKYtpNKFaIE/NkgdjmlYCzqanAbZtcdt1ZF7c5TasnfB&#10;rY1F2eAM5G/b8319awZkMwkXHI60wI7CVzM0bqvLfL6Vo3kIU5PYYrOihEYV249sd61mkeeJTs+7&#10;g59aAM8QMGyiknHNbmjYey8khcbt8ZI796zYIv3jB3A5yvy+/StcRKLcCKM7k4Y1MgMzUUZJShJ9&#10;RVHzH/ur/n8avanKUk35X0b2rP2w/wB5f1pWA8gOeuKVeBxQwPUCgO2a3NBQoHalwPSgZ7ijcPWr&#10;0EGB6UYHpRkUUxbBgelJjBzS0Y9amQmS2xUMCGro9CuUWZFk3CuYjbb1rV0m5lSRTknv06VnIiR6&#10;t4b1Ixx+SG+9znvwK2m1SRISGkPy8L7VwWgawNqxGUKCpznqa1JdWTygqy5Vl5Y59a5akbmlN9zp&#10;V1h48bcHdj5dx4qePXTvCl23BhyrYFcNLrkwZkaf5VbC1atNbLJ+7mz029sVnyHRzM9AtNamaVWW&#10;fDK3zOvXr25FW4dUMfMcrsD0yDXE2msNjfHIFboFB6mtOHUpCAPN+XP3TxzUyiHMzpk1X94VLEbe&#10;fr6f59qnTUkYfOGHIHzdMVzL6lDtUM6hs7s459jUjX7SIRvDLj5W3cE/lUcocx1EeoAdBuXd/TpS&#10;JqZjGVGNzDe2P61zsWqYXaW28Y4P+NTW2oIqNIP3ZYdT1NPlK5rnRQ3zZUtJy2Mt7Zq8uqosi28z&#10;Eswxgd+K5e31FYyrySD5eW9/erEOoyvJ5oG7LfxN2oBSOlh1SJ5NlxLtXd94r0xSvqka7laZl3ZG&#10;0NjP+Sf89sCTUo/NCAAE/L5mO36VFdalvT96u44wG9aCuY6KTXhIrP5zY/vHGBx061Qn8QtGqhZd&#10;qsBgL7f5FYFxqZCeQ3Rid3zYwD1qm9787EvuyOeetJxuHMb2oeI5lIKSMvGdrd/wrifFmrXN0N7y&#10;symtSW6nfdG8nAxhvT3rntYfczfN83NOKsTKRyuoBvO3NJnPPK8A1V2mY4I+63ard6jtK25+561G&#10;kOwHGOepxWhmIsXQsPwIqxaxMeAv40yCIF/kXpxirlpASeG429KmRUS5Y2xD7tzdPu1s6bGpQAj8&#10;TWdaqjkCId/m9q1rAtjy0IG3ArlqSNYLU0INq8EEdh71MifJslOB/FmoYVZXBwN23ipA0jL8uOve&#10;uSW51x+EjmVVQxDkdMhfes7UXCHpnjtWjMQEwxHHJrKv2Y5Uv90VdP4iZPQpKEaQAMNtamkiP+IK&#10;Rn86xZGBn2g7f68VsaKOVBFehTOSW5tNGWiO1T07Cuc8UWDGPPqa6+CNBCqEjP8Ae9qxfEenNcKx&#10;Vzu2/l7V1RMjxXxVZsLhsjHzU3wlZBr9Qf71bnjGwCyMRHVPwdag6ig6/PWsdjPqe6/Cu1AsQD1z&#10;+Vdu0GV8sH8hXL/DW1K2KnqrDpXXeWynczen+c1LKiQJbqrrlGKjr8taumREkKD8oOevNU4ICW+X&#10;rmtbTxIqZ2dKhsosBAwwBn8KWJAPkxkdqesRlHA6dMVLHb7SVJ/HbSuyG7kQiOPx9KjkRSoBP3e5&#10;FXJIfRcH+9VeeFznB+9SEUWj3nJP/AamgtsLyKkjgOM7cY9utWCu1du0UAU5FG/bt+gFVvFvw60X&#10;4l+Fbnwrrsf7q4T91JtyYZBnbIPcZ/LI70Xd6sE+d33f84rV0DVhIVG7jrirjID4W+JPw/8AEPw0&#10;8V3PhPxLYeTc27dVyUlU/dkQ91Ycj8RxjAyJbKW3tLe8lhIW43GNifvAHH86+9vjF8BvDnx18ORi&#10;6tD/AGpZqRazRMFkePIZockHG7AwcfKfUFlPw3400C+8ParJpU8F1HFbSvFDDd48yPDchgOAc5OO&#10;cZxk9TvGaYFwfD3UtS0YazpVszKB83HWqei+FdWbVbeK706VVkuREGK/xen1r6X/AGPPB1p4x+Hu&#10;2eFWMdwwO7nA9f1r1n4mfBTwanh3QdGTRY0lbU3uWODwFhk9O+XH0/nz/WoxqKJbpPlufpT/AMEM&#10;PhkngDwX4J0OS0WeQXTNLG3Ku2/a/X3D9R9a/WHx/wCN7C/uRF9nm+y+SXuod/zW0in5doxyvHI4&#10;6fiPzn/4Jg6/8JfAljpOneLfH2jaDeafoMB01dX1BIGnmZAG2l2G47nb3GK+5Nb8VWWp6Bfa7Hrc&#10;dysNrvFxZyLIjscAAtnpjnjP0rvleMlY5L31PN9f1ZLzxTMUtpFZ5PlyBtCbchuD0Ofr7Vwv7Q+u&#10;+H9Fn8Ey31hcf2lN4wskstQsLjy54tjeaQTgkqdmBjGCRj0NzSfiloNxrEuhaxe29reTrvt51U7I&#10;WJIwwznHv6/WvN/iXofxu+Lvx60PQ/hb/Z0N/wCD9Nn1Sa6kmLwh5R5SBlHODhs5z9AM1ph7Sxcf&#10;afD1M6l/Zux9deIPjz4K8eak3h/Qr+W8uo23vIwKnhF3qVwMkbfvd1+ma4vWtetNQM1vGi+TKxAh&#10;Zt3Hp79x+NfIfiD4UftpeBmbxnq2reF7m4RmdRbtIr+ZuJyAy9euCPbkda9a8D+MPEfxA8E2finw&#10;f4L1BvEWmslt4q0O3vFuEkkHS6gDEOYnAO7IGwnHPU92Np4fmXsXp5nPh/aqHvnTftoeHNb+HP7N&#10;N5quk+IPtFr4uWLSRtVkaBbg4dXGCHHlifBBB3IAcZIHoHwc8Zah4E8Dad4U0vU5o4LHTYoo445z&#10;tI8sc+hBBz9DXyN/wUc/ay1u103wN8Pb3Q7rSZNN1EavqGnahbvHl0UIDtPUEq+GBPQ8A8U/9nz9&#10;vz4f+OpotA1WZYfMc/NHNuWBjk5xztQvyQOhbIBJbPMsLKcbmyrcrP0S+CN5oXxBvGlv/DGi3EyY&#10;aRptJi3EA4PO3Oe4PPPB6gir+3r4T+Elv+zd4j1HxF8OdLvdQvLVdP0eVbVI7iK7nYQxSJIBuBjL&#10;eZgHkRkVR/Z78bfDPw3qDRz65La3qwkSWd1C26RWwVfGTtz6AupBBDdqy/27PHXhPxOfBvwujSO+&#10;N9q0mqSSxz/6qK1QZPHOS8qDkcZ71w1Ict9DqhLmPA/Bn7BnwERl1/TLzxR4f1iNQv8AbWj6swuI&#10;WxyQwAc/g2R2zwD6Vpv7EPxKsDe2Glft5/EWYTaSZlt9RuzfRhpDtgO6QyOF3ghsAEgHpt4b4E8S&#10;RaJeQatNPC0EW0XC3BYIGJx6kgHrzjv6V9SeA/7C8ReGovFWlao09tfI0jtFIWRzjG4DJ2kgZwOe&#10;eRmuan70jSUmtj87v2zPgj+17+zf4J1vxkPj/pXizw3f/wDEl1C3u9FEF99jePeTuDMJWVVYdsAn&#10;HNfgP8cPF914v+KWu+IrqRpGudQk+ZpNxOGx1r99P+C6vxbk+HvwxXQNM8SyeZbaXc39w3MbGaRz&#10;Bbq+RnGBcHccg8EdOf57IbVNR1wJHuZC+5mb9a9fBxjT+E8nHSlO1zvPhX4dhtNEvvE2oNIkNrCF&#10;jlVtuHcZJH0UE1xl88us3k2oyt/rpCV3tkhc8D8Bj8q9H+LRtfAvw+sPCMbH7TNAsk67urSDdtxn&#10;+FAufd68vt4bm+uodN09G+0XE0cUar1LMwUD8zXpxqcsbs8WUXKSR96fsHeD20D4B6fOYys2pTSX&#10;kmWHeTaPrwg/OvpPT4/LXjhlTHPNcD8KPCMXhDQtH8FW1uoSwsYbVVXkEqADz355r0Ly5reZkxhd&#10;v3a8KrPnqNnuUY2ikaamVrWOCZsDH8Peqd9O0l41q4wu75f9qrFtHt8oSscKwqS6s43k89cH5iVF&#10;YyOmO42wRTLsPf8Ah21oLIsbeSO3GahsLNmmWQHjqR6VajRXuDEEz82azkWSg+btiWM8jrVuOy/d&#10;qFP4Vc0LSWlOJkrRudKEBBK9utSOxkCxKLu/yaptZs9y249/Stu6gxEML2qlFayiXJFA+UzbrTtz&#10;YxtFNS0KjOM4rZWwM596R7QRLsx838qBpFHS42jnLn8qvMjTS4bpUdnFtfBFXEtSo8wDAoGQmJYw&#10;oUfXipolVCw/9lokBYY/CnLBsPJ7ccUAMlhBO5V+tEcCyxdOhqdlyuNvalEJVePwoAWxtisu4D9K&#10;0lYbtuKhs4F+VTz9ateQYnxtoAdH0O7NOhdfOUh+M1GH7AVYtoyx+9QBo2aJKvFXbW2JI2mqNuCo&#10;wWPtWpZMoOSaALkMX7ps1D5GZNvWrcWCuKlt7dWkzmgC9pFiduQtdNptnhc4/Gs/RbcbQMV0VpCA&#10;OTQA+KAZ+XpU6KByDQihDjaamWP0H5UAZl8CrZz1NULgBhn3rWv4WdMAVR+zuTtYUAUTbF+AKz7/&#10;AE10l3oOtb3l+U2CtQ3oViDQBzs1odhI/h7VRdNgwVroLuArGSoySaxbhcEpjOKAKcbIJGyKjvol&#10;K56Z/WpDIFfJ6fyps7CVCB/D3qZAc9e7Vlzt9qzL+339+/51qaioRmwO9VXi3R5PJqQOW1uMxRMy&#10;t3+9XGa/MwHH0+td94liVYWAbivP9fijYsjc9cUAcnrU6vbMWHT7pr5j/a31Y2mgTgSf7uDX0trC&#10;skEgBXjPevkP9tfVhDpckO/3OAfl/wAaqIHwn4phGoeIJ5HX5fOIH51chjhhhVtoLDphelRaqCL3&#10;cqbiz9Q1Vp3mA278D+IVpEDdk1uOGw8lX3fLs5FYFndNNcMTldqn8KqvfMkjRMvy7uKmtCgfKSfT&#10;3qgK93fiK9W437fm6bq6rw7bR3cTg8Z5+vWuP1MFroCPlQenr3xXo2m6YLKz+0xTrt+z71/EZzQB&#10;z/iRBEFMQHcbT/OuetxlnMsTdsitvXJGmuAp6biPWssReW+SvzZ/SgCTy08zyyv3v1qaJMKyY/Om&#10;skxk+ZF56GpGVwu4L8x/SgcRAsinzMLxyMd60VkAf7RHt+7hu/41XljDhd3TaD7moTJzsbdt6UaD&#10;kVb+B7qZpc4+bH3ar/Ybv/ng1bNvbKJWjMecgnJNSf2Zde3/AH1QTZnz8XPQCkA7GlIy3HrSgEHO&#10;a0NBDnPWm89Key5GQKQqMZP6UAIAQRmn005+WnVUSZBTX6U6jr1FUSNDfLkGrFncvDJv3VVpykk4&#10;zWYHSabrLRqrtxitKfX4541J2rxjdurj1mYLguakS+kC4Y9KzlEtHSPqkRbLHI/ve9SW+pqky4de&#10;mWrlxeSffPNPW+mByTU8ozt7LU9n+rbOOd1altr4Vcs4H907v6151b6zLEcb+TxV2HXHSLyxLyvO&#10;KiUQPQotcRpAGmUZ4255zVmDVYzznAH8OTXAQ66rspLH/GrA1xlG7ewPT73FRyDuzvrfWoZDtZuu&#10;OtSDWUDcPhV6tXnp8TuCGBBbPdqsW/ichctIff5utLlHzM9Ch1/ziwc/Lnd07Vai1lW2lAM45XNe&#10;d23ivG5RMy54XHpVyLxVlvkk5HY96XKHMd8NUgaPl/m69TUb6uitsLALjqzda4lfFQfKhlB9d35U&#10;N4mxJxJ+vFHIHMdXJqkisxDK2eeelVU1JVy6yL8vbrmub/4SHgkv8x6fhUMeskhg0mO64o5Quzrz&#10;etJHy+Plz0rH1CaI7o1zllqrHrj7MCXpxTTciQMfMG6lYopukbFmwfxo2c7QjU8bmZlzwfu4qX7P&#10;k7SQcYPvSArhNjZDY/rVy281GGG/3qbJno77V9KfbsrykGT2HvWUhx3NGxX58uv44rWteRgJ97vW&#10;XZkgbTx2WtW1crjcOg4HvXJI6YF1RJIu3byAPmpcyk7gFb8aSJmX5c5O3PWklaOJ+7d652b30GSu&#10;zbgB0x1rLvzj5st+dXrljghh3/OsnUZm2M+PxraCMpMz2m/fqTnvn3rb0G4wwbbj021zUkjg784r&#10;Y8PXEjFR2r0KZzSl7x6BpxM8OT3qtrlrmBhtPPcVa0JGkRVLY/GrOsWm+Bm9V+9XREfQ8h8XaSxc&#10;/wC1k1R8J6d5OoLhDndnpXY+KtJDNlh+GaqeGtK23iZj/i9K1RhLc9U+H9qU09cADI+77YrpHi43&#10;qTx1NZvgq38rTVfZw3FbTRbflY81lIcSO2i3Nwc854rVtI2RRuH8OKqWVtgjZ/e/vYrWt1AjUHt7&#10;1ISGqGCnEf1qYR5XoevNHl4fKmpI0DhWJPPH1oJI3UZIA7VHOpcKOlTshHGajk/2RQAxIueahui+&#10;whyDirSR4yrPzjNV9QwB95h1/GpbKsjmNTBeZjjv3pNLu5bd1CN3/KpryPzJjnp2xVULtkzj2xS5&#10;mPlR3XhDxP5EqiSX7y87q8h/bY+FJ8T6LL8R/C9mJZ4mD6nbwxjcR0M3HJ4+937+uO50dnWYSFmr&#10;VkllZSRhlIwytyCO49+KXNKLuM53/gn5aLZ/DhhOg2yTbtzcda9UzN48+M8PhSzjL/ZZIreRNxwJ&#10;HKsR+Ax+PFeYWnjzQvglY/aLTTY4bGNmZLeNNq7gpIXjsTxn0rq/+CZF9qPxD+IkeuupkvG1Ka+u&#10;mC5YMWeQ7vqc/mPpWdGjOpiOd7XKnUUabSP3c/Yi/ZO+A3i39lSbWvi18MdM1K81BpIrS4ubNJHi&#10;UsxUqzDK4DDp6D0qv8Qf+CVH7E3/AArrT9e0q+n0HWpJG8vWtLndZS2fuP5OCh5649B3r0j4YRT+&#10;C/2f9BsLmSOGG4hz5LnaAfujjPB+Xt/KrHxb1+48LfDuwvYr6S4hjyQyXDx/MT8ysy4Ofl9enp0r&#10;6JRi5aHlSlKMT5H0v/gn94j8G+KP7b8MftJ69fFv+PSLXtTubiI88KfMdghHGDkcgg4OAbH7P/hv&#10;9sIeM/Gnjb4dv4dmm0+8GhalNeXEiC78rkqhxwFZtpODkhhjue+074o2MD3l3qN2FjkEjjbISsa4&#10;6MCTwPXk/lmvVv2WfCSaR+xvpfjz+z2TVdcvb/V7pg2ftS3EzyoxHssgH0X6VVOMef3hXfKfOviD&#10;4hftN6zp40n4j/A2dp4yweTw/ex3G5c8HaxTPfv+FV/hz8T9P+Hfi238SaZofizR762cLIt5oblX&#10;yfmV/LLgr/h6gV6B4t8Vavb6rBctJ5bfaM98qM/5FeufCrxnpeqx+VqNzIyqR5nzdwOuDwfxrOtU&#10;UHoXTjzbnxt+114n+GH7Vvx0uviHrPj/AEe1Wz8P2+nQ6TdHy/s4jeSRy5k24LPK/bgYHPWue8Bf&#10;spfAfULhdd0yzs7hY5gPOtNUjc7s9tvTnpjv+Ndl8P8A4RfDH4+/GD4g+PPHPhC31KxvPEM40+O4&#10;hVWhTzXAGORjYqgemOK7L/hgD9mXxJJ/Z914Z1CC3LZjt7PU3jRPwFcs8Qtrm0aZ798A/EHhqx8K&#10;ab4L8Rw2qfZbgJaXF1crHMqhAqJvkJ6EDHb8ufNfEHieXxX+2D4t1NreefTfCuj2OhWPmXm5XZi9&#10;zcFcEry0ixkjr5QOAa9i8Df8Eq/2cNd+FtjB4d8Q+LtFkaM+Y2neIHVSw4y0ZBU8D8K+N5P2dv2k&#10;/DPxT8S+G/hF8drdrHTfEV1Z2s2sW6XE08cMhRXclAMEADg/0rOcuaNrmkYn1XoF7d+HtTS7sfLH&#10;nKqXEc0ZeOaBudrAEHBHoQR2r17SryO5sV8W/C5Gsr4zYvrQ25iCwhh1C5+QnoC3AbtzXwlYfsa/&#10;8FRfiLrkNp4V+NOi6a3zBryHUnhjLdeUNvcbfT5VA+bnrmug8P8Awv8A+C5XwCs4dXh8TaXrVto9&#10;rNJNI2m2Fx5kIyzpktExJA4xHk4ArGnG0tBy2Plv/gt38UPE/wAWPidqmjrrEEk17qs+n2iXEymM&#10;RWyeXGpB42+Y0jc/xOc1+cfwZ+EGs6h46j0vxHaNbtGxluI5MgrEnzM3HbFesf8ABQHx9e/ED4tW&#10;On6tr8/9oR2b3d0yxOGM08hZxtXOCWJI6Dk89K0vh14aHhb4Z3HinxVJcXTfZ/siXG3dJL8u5168&#10;jAA6969ClW9mefXp8x5R4oe3+KHjnUbbU7ILDpdu4jKuFYzSj5dxPA2qv0+SsT9mHwYvjH4+6Bo0&#10;tussFpqS3N1nDIVjO7BI4x8uKpfEXQPGHhLVtasdP1G4ktNWn8+S7ZcfaFOWBPHy58w5HTsO9es/&#10;8Ewfh/8A2p4+8TeOdUiIi0jS0trct0aWZxx7EJGT7ZHrXTKtem2ccaK5tT7c8LW0j6/Hc5z828n0&#10;Yiumu3BEoU/MyjaQetY/hyBkkEijllKk/kM1qWy7l3ydjxnvXmSPQgrIveZJBNHuX7yirlyqskYB&#10;7dqp/aUlk+YZYetWs+dAqqfurn61JcdzS09/Ktzs9KtafC7SeYo6t6VStz5UKui+gat/w9bHcH2B&#10;u/NTI0jubuh2jIm5jVnVthgwD8386kskwv3QKgviWl27aksyyrINrg1WZSZCwTvzWpJbb8ktUYtQ&#10;gyVFAEFtGyo2DzUBtZHmwR1ra0jTTcScrjmrl1omzLCMZFK4HNx2RSQnaODVyO3Z4zU01sEfJHJq&#10;aNFK9fxpgZ8VmGkz+dTNbnGT3/2avW1mNu/FNKbm2sOKpRAorbMzqpPU1ZSy5qzHa/Nnb7VaWEbc&#10;4GfpQ49gKtvbFAXP0+lOcY4xVgsFX5QPrTXUvjAFSBDHAXOMVcs7YxtkL9afZWp9avW9qdnPf9aA&#10;Io4WXmpojtkGBUyQEJsNStaYIIoAn04kjrWvaQHfzVDR7U7sEDFdBaW27GQvWgC5pCsjBTXSWSbw&#10;OKxrCDMi8dq39MiKkCgCw8DAbjTd+01clQFcVTlADEGr5QIXXdJuzUN5EApcVNI4QZZqp6ndjymC&#10;tzU2ApySq/A+lZ99csi454NRtfOJjg96W4ZZYSwbPrSArSX4dduc1l3AzK31onkkjl3e3GKhMkhI&#10;c8kUARXURJ3AcGiOMv8AKx+tXDD5o2EdaaLcR9+KTAwNctyh3AVlyqVTaE/Gt7WkDBkxzmsW7Rwn&#10;zH61AHJ+Jrr9yx3Z5xXC625kDlV2+9dz4itnYMqj3ridWtm+bJx7UAcd4obbE0mcfu+favhf9vDx&#10;C9v5kRkbbtwvTg/j1r7g8cFYrSQlv97npX54/t46rv1K4tA33myvt9KuIHzf9ohuL6Mkezbun1p2&#10;pxqgY5xxyKq6PbzSz7mz681c1rL27A9fX2rVAYO555gm77tSJKsMilm5DVBZuY5G543H5qkkaJ5e&#10;u7Dce1AFt4o1fapyAc5r0bRNQhn8M2+9vmjjKe/H+RXBmzVbVZd+dw+7W1o940OmfZwed38P+etA&#10;FS/IWd43ZSW4+WqogLPg4/8Ar0+4iuHnaeEDbu/Sn2gbepkT5v4sGgCa3s2aAyOMMrY2n+dRONj/&#10;AHPlzWpbwI8Lt8rFsBj61m6lAyyeYpKqOPloAb5uyNtwPt8tU3uNpBmbAHrVgwskI37cdc1TuHyf&#10;mi3c4Hy1mBdtL0Aq28elWvtEX/PZf++qwoZ1D4ZMDGBu/wA8VH5mpf8APnb/APgQf/iKDQ8bwQci&#10;lDccmkcg/dpQB/droAXOOBRuyN2KDuzlT2pM56A0AJnjjtRk44akBI6UrA9cUAOU5FFNTp0p2a0R&#10;mxrHnApoPOacWGMUnG2szRCjcGoCtnJoSnZqkgIwSOhpdzD+KlyWOKGGB92pAFcg8mpBcbflNRFc&#10;HGacoyOvFKwFmO7KDJO6ni+yuCxH0NQLGMcCgxMP4etS1YBz3hxyTQl9IrfeNQsGByTQAW6UrIC8&#10;moyq3yyHp61MuqyAD95zWaobP1qTYe5pcqA1F1NmIPf2707+12+8R0/Ssxd+crSb2HWjlQGnJqzb&#10;cK7ce/U1LBrTt8sklY/nHHINJHN3pcpaOqstWxkMeMfnVyK5ZwQWI9Oa5O2upA3LH8629NupXYM7&#10;d+ayaGb1upIJdsbu3pViMhUUqOnO7NUVn2Pt35WpVuFMflqh/E1mwJ5WQ7Wxn+8TRbyF5NoXGBz+&#10;dQrLG5wFK7h3qS2KiT5SawkVE1rB2Y7h93OAK1rJyEyq9qx7N0zsLNxyPQ1pW8zBMZx6VyyN4mlF&#10;I+wAHlevFNeZQ7Sdf7tRrKFT5V/+v7VDNMyoDg53fMBWKWprzEV1cjGOmD/erG1K6Odw5U1ev3AT&#10;uxrEv5iys2K6acTnnIqS3YWTh/r71ueHp28wNu+6K5WeY+Zz1z0rc8NXSpL/AOhV304M53LU9b8J&#10;RBrdSzfeXOT9TWrfQgwFSw27c1zfhfWUjg/1nzbehPAq1qfieGONkdu3HNd1HD1KmxXtFbUyNft4&#10;W+8SfaoPDunFrobee3096oap4njkl2E/+O1q+DL1Z7pFC5+etZYWpDcz5oyPVPDECw2a7Nx78dCK&#10;vvEVk+516H0zUWiADTlSMHPfb2q2VycMp9ea4Jb2NELaq2MxAbunFa1soC7cdap2UO5eCPpWkke4&#10;fL1WpJkNVGwV9+KdtCKFP506PCjc2Wz09qWRC33OR1zmgkgbG75uvWoinztzzj9KndFU7j9BUJPz&#10;btlABgg7g1V9TCldrsMhexq1EVOcj9O1VdTjzAWEeeKnlK5jnZ8+d97rzUUq7gGU+u6rMyu1xlFO&#10;CPu46cVH9nkf7sbYDctilZhzEmnTbAI8Y+neui0zT5Lq3MhGfrXPWsTh8bf4s4rtfBc8K2pWU9ur&#10;UtQ5ji/Fvhuy1/T7vQNRi/c3EeyT1HPUV7N/wSR+EFx8PfHd2bqVZIdQ1q0sIZJmBLLJKpY/ggfP&#10;4+1ea6vGH1SaQAEBv61veDPHvifwfb3Fno+oNFHdRMjD+5kY3KeqtjjI9a6KNTk3M5e8f0v/ABQ8&#10;IaNpfwh0aC1jgZ7exhFxHIA2Y1UMePXdgfjXgXx28TT3+lqy2aRWQt9klvFG20Y3EdQMt8x554xz&#10;2H5MfDj/AIKLfHfwh4bi0rUfjf8AEKbyo/K/0nxBJfw7ey+VcyEYGBx7e1bM3/BVP40vZ/ZdZ8eX&#10;WoRrJlYr7SIYwVx6xHGenUHgV6FGtTjuzjqRlLQ+tPihbWfhbwDqWrWyzXErW7raxtJwGfge+Mnp&#10;6/XNfdC6HN4Q+AXhPwHp8/2c2PhWCHy1b7uRn88AfWvxtsv+CjC+MvDzaX40Sxit4Lq3m+U/PlJV&#10;cDkJwSMHnpnmvq7QP+Cz/iX4vQSP4f8A2do9Rjs7dRNcWGrFYkVEAzhYpDk4z2PP41pKpHowjFrc&#10;9Y8X6XNf3E0ccGbi1lw0bjafWqNx4h1DwN8OvEHimVZttlo9xc/uWwwVImYn6gA/lXmWp/8ABQzQ&#10;r0yahq3wi1ZLiHIuIdNmjmxkdzKYufbH+NUPjp+27+zf8Tv2T9W8MeE59W0XxrdNFBHbXduyrc2r&#10;yr54kZSYwRFvX7x3cAZySOGo5SkdET0j9ijw4bL4Dafea7u+1ardSXLzvHhjghc++SD/AJ5r2jTP&#10;CGt2k8Wo200c1u0mFdWOQf7rcfKfr9RxzXk/wW/aS/Zy0/4a+GPBkHxHsVuLfR4EeKaNl/ekZYEE&#10;f3ic9q+qf2aLr4a/Ey8uNM0nxjpN40UamS3sryN5OCCuVB479s1yTjKUjaPLY9Dh8a3ngT4M3mv6&#10;uqWNvY2MkzXDybfLjVCxkJ44AGc46DpivjP9n3T5fEPgTQ9UhsZYfE2rW7Xs1qZN0eoPOTM/lljl&#10;JVLEeWSQ42shzujX6W/4KUSt4d/Yn8UaHptzH9q1pbXQ4Gk2jct7cR2snpyIpZG/4DXjvhrwHo8n&#10;2Pw95cg8u3SPyY5MIGQDv2wRkEYIIGD0pvmjHUa5Wex/stz2ul3N9qWoNPH9ntSZxJKq+XzwpVvm&#10;PTHGeeDVL9qv9qvw14b/AGbfHl1fTTJ52izWlrdRptwZ2FtjGTggSb+pJGeB0rv/AAlpH2zSbGPx&#10;s1vba1eQxrp+sLB890QCVEmQMy46nPzA+owPhz/grr4x8WfBv9ne+8D6tEyQ3mpNdqrtnzPKjdsq&#10;epViFBHT5RnvVQbS0JlY/JPxzoVt43+NuvfEMwkpdahILQMu0pbxnavGTgkgn8q7zx9bjTfDGn+D&#10;Uf8A1ceXi2AYkcKznj/gI/4DWR8JdNbXNSt5tQlZkVvNuDJySq/Mwz3J6fjW74mhbVdcm1B03bWx&#10;93vyf8/Ss6spRptowtqecX3ww1S/ma7lnjddvypICcEcAeuMbfoAK9n/AGVvAC+E/Al7PFZJFJfa&#10;pumaNt24KMA8+5b865mNxFExEX3eWxXsngPS5dI8L21ln/lmrv8A8C5x9ea58LWrSk4yeg5QidTo&#10;98tvDJKOS3C/WtGyRiyoW75rPt9PLW7GRQGHKgetX7CRvtax/L8n3q9GJkWrhoreRgg+Y1pWkbPb&#10;KwX7wqpcbXl851U5q1azPJtUfKopjjuWoXAZLYdWrrvD0JdlcH7q4rm9I077Xdq4+YV3Gi6aI4N0&#10;Y7VDNYlyHCx8/hUN6qq3PerEbDyihX5vpWfqF0HdUx0NIolWLIyKfFYvMcBfoKLXIjzjNa2iwebM&#10;pwaBok0nTJLZfNdMVPehHiYba6O40+B9PDKADjmuZv0ZZGGfao3ZZz9/asXO1cc9aSGBgArH2rQn&#10;VckNUAQO2EHU1a1Ie46Bf3W1uPWpPsat84z61LDakDcy1OB8rAJ2wK0EUAMSYHapwp8kjb+NOjtW&#10;aXG2rhswLfGKAM0QlxjFOityHxU/ksrbT+lWYbZcbmHfAoeoDbaHac7a0LWNSoAAqNECjhe9XLWI&#10;4+6KjlAdFAo421N9kBUH2/OmqCpz2q1E4YgAUgJNOgZDjFblrheaz7dAp3CrkUwUZagDasNmeFFb&#10;lhxiuf0yQuQAetb1nuA+bNUkBekYYwKo3XA3Cpmuwx27ahuFLqQT1qgMm9vcNgno1ULy6WRtuan1&#10;RdhPvzWXKTv3LmgCpcFvMJU+9SxyMV2k9qkaDdz/AHutOitsnGOlZgZtzAzFht71CtsQ+FWti4tl&#10;CFiOlV1VX4xQBnljC2G/CluZlCbx6UmrHyn3EVVmkaS269KAM/UJTKzYznNZt2NtuWzV64Lb+Kzr&#10;+QRow29OlS1oBzuvQCRGPGe1cN4hUruIWu41WXfFu/DmuJ8Srwzlj3/rUgeX/Ey5WLT59h5VeRX5&#10;q/tnaot94vaBmyQ7YYY/n+dfox8X7k22l3EgG393971r8wf2pNQafx3K4dsbiVA7VtFEtnCaVarE&#10;WUt09RUWsqWSQDHTC+9N03UVeJlZ6ZPc+azIV9wWqikYEoeNm52+1Sacr3LhSMnr0zU1zAk0jjHf&#10;pVjQLMQyfaN4zjFAGs0MYsIzjaSOadZZhj8s/wAXIoumSONU3cFsDn/PrTokKHjp/FkUAaWhWK3i&#10;TYILKN2BUUth5Fx8nA/i+XrU+j3senqzhS277x6ZHpUUl4kkzPg/KQRk9KAH2xCK2Yuc9qoz7Zn2&#10;htq+9TNIoTI+8BmqpjM8ueOo70DiLLArqqHhtgH1qhdQurZI6Dp/WtJ/3aq0ij5T8q/nVUgFWLLm&#10;gbM14mlfaQRt9utTeS9XGs9y+Ydv0I6VD9gX0/8AHhQNM8J2nPanEEc560cg7SaMZHWtBgcDk0e9&#10;AQng0H0oAbgg5p1MHDYNPqokyCmlsHGKdTH+9TkKImeMYopSCBmkqCwHrSliTSU5VBGaYCq3HNL1&#10;prKAKcOlO3cVwAz2p6pngiokyTuzUiy5baakZMEI+YHpS84ximAgjBP0oyV65qZIAeE7s7vwoEAx&#10;nvQ7gHqKEmDAbj0NTYCRYtvGPm/hqQQkDax5zQJQAvOf9qh5iwJXpQV7ovlor/KelRyKgGFpZJ2b&#10;5eB9O9Rt1yWoKGuQuBn9KjTr160rZZutJ3yf0oAsWrSFutbNhcMH4HSsS33HhK1LNmCrkc1MkPQ1&#10;FvWB2SN361MLvnIY+q1RV9vzN3+7TkbaSzMf8KxYjRguXaQBDg9BV63mG7IP8WetY8Bbdxz3rRs3&#10;jkBLK3pWM0hx3Nq1l3n73OPlFaNtMV4fb689qxLOQsPl7/yrSgmKHc33SK5ZRNYmh9qG7cc/TtUU&#10;twh3Fm/KqyuG3Hfx3qu938hiz81Ryl3Y28uZJN2Cqhfu+9Y+oXD43MT+dW7qVicLJWVfysSxbb/t&#10;V1UomEmUZ5GMu4H8auaVqDwNvQ//AF6z5ZADuHrimx3IHzV6uGpqTsccpHdaf4ra2h+924w1Zuue&#10;OWkc+Udx6VzMuoSYwGOKruSTk19/lOW05UuZo5ZVJF4+JL6ablz19K9K+Fk7XEqb5DnivKbVVMy4&#10;/vV6x8KLcNLGU/vDnFZZthqdODsiqcpXPdtCDQ2CbsfNzVxMs2QPl61T0sKLFVKntVyFS8qnf09K&#10;/PanxHoRNKyVVcY/CrqRhpDt/GqtoYVGVH51djbfngYHesxy2EIzyMUikLGFApzRtHwzDn0qMb2Q&#10;sRigaGzlemKrhm3bTU0zBvumq7uHbbQRLckhj3EslelfCvxN4I8J30Om/ELwhaz+cvn2sk8AkWeP&#10;gMMH+6cfga870e2mvbxbeL+L3rxT4wfH6fwd+1PcaHc6u0mk6eFs4d8gaPcmR5i4yArEn5uTtbnO&#10;K3pQvqYybP0h8IJ+yr41uI/L8M+GRcFfmR1aH0yOoGcCvavBX7OP7K+s6TJbXPwg8PyC4RQJIb6R&#10;mU+oO/g5r84tN1e31fT4dVsJT5c67lVsblPQqwBIDKcqcE8g810ui/EPxfoNn9n03VpI1yGX5Qdp&#10;yDlTjg5HUc/mafuX1Icqi+E+/rX9i39kuXTn0fUvhZC7smFk+0MZBx13A5z+fI/GuL8Qf8E3/wBn&#10;CWV28La9qml5/wCWKzCRVb/gQHT0zXyjpnx/+LWk3UeowePNSDQ/6tvtLfKSPrzVz/ho74q2tz/b&#10;Vv43na5lffIY5GVg2ep9/wAxzWkKdGX2vwM5VcStofienfEb/gnF9hulfwf48+0Rsfm+1Wuwpx6q&#10;TkVwOtfsJfFrTfn0270+8XJH7ufbn/voCtK0/a/+Md7YR28niX5o+F/dqzPn+8GBz/PgVtab+0p8&#10;SLu1a0urm0t2to2kZ7qBg0mDjaMA889+mOvaplQ1uhe15fiVjzm//ZD+OunQrGfCTSZfc3kzK3sO&#10;9Y2o/szfGG3t83nge8I3bW8uPcfwAr1mw/bG8WXl2tld6HGuWAj+ZlBP1J/pXfeF/wBozVLxVjNj&#10;a+b0+dst+nWplSkojVeJ8qX37POvQ30dpd2l5b85mjuLYqwHf8a+2f2QvD/hH4CeDn8NxWbTDVJM&#10;zSTQjzAWxycZ49vSsj+2IvGF1Hqt2Y1mjO9l8sbcj+tVrnxrq8WqraaT5ce7co8zb83BHBbp39zU&#10;xuiuZMk/a4+HOuXbr8SPh5oM0l1ayGPXBZr/AKuBR8sgA7AcHtgL7V4Xq3iOPUGhidSzRLsmXdjL&#10;D1IPNfSuqfG278NaRBo+n30NjdJmPVJWsQ0F5GF+ZnkP3upAA+UDua8w8L+C/hX4hgk8TXXgW8iV&#10;7iRbqS0vBFEWxuDxA5ynft6AYGSSYRkeay+I9SguIBuUCHlN6jAwc+nWu28K/F/UrlPI8SLc3cbY&#10;ZJ5tSnbbgjOEZiOnYDuPpWpq3ws+GN7ex29jrtxaxsjMyySDjHTsOeoqja/BPTBIXsfE+Vx+7Xbw&#10;eOe9Z83U2uevWvj3xLeeErfQp/HOsXWgyyrd2un/ANrSJBCy58qaNEKgOCGUNgFWB561Zu/2gvjz&#10;8LrNvG3wo+L/AIkutQt+Y7HVliu8gHBG+YsSfYjp071ieGfhRruh6b5SazDd20tvt8kjEiDOfkz6&#10;8jBIGTnI6nPto9Ssbk6N9kdleMiQ3GVKtxnI9D6+lX8RPMy1N/wcU/tCrbW3hXx5pFiv9nXG2b7Z&#10;puJUxx8nlRfKcdsjjGMVzf7dn/BYLX/24vCmi+CdSbSrW4t3lgtodPt33SrcvDndl25URADIH3jn&#10;Oa+c/wBur4T3emLD4+0y2ZUkkSDUvL+ZJG52Mfft+I715X+zZ4GXXfHq61MNy6Wu/bt3AyFSB/P+&#10;VHKTc+nPA9ofD3hC81Rh95AkDNn5iOWH57Rn3PpVzTtPuZ9FjuY8tJJ8/Tkkmo/ERkhSw8GwH5iV&#10;VvmJwfvMfzP6etdtbeELmXw7Hq9gjP8AZ2CNCqkttx94DuPXv098RUhzRsBzFn4dnaaGCVE3TTqr&#10;++SBXr+iz51lmYK0fnfLn29q4fQXa51q2hlxtjRrhl2jgDAH6kV2fh5muJNzpt2tn61nTp8gG9YI&#10;03m3Al2sjYI9eat6cyFnbj73bvUfh+AfYriRtrNI2Av9afbqtuRFjnq1dSJcS/scJul79KliJLKs&#10;WfQ0ssa+Qj9ttGmJJJeJt59qAijufh5o5uNpI3ZavSbvw/Bp+nK6MNzLmud+GlnZxWyybl3f7Xau&#10;r1l5DEI0f5ccVmzVHMTWzLG0h7t61jy484gjNb2ozERmLHSsd7UFmlU96qKGS24cqoU103h2JcAs&#10;Paucsslh8tdNpc8UaqjcHHWs5FRNW5uTDFtU9ulYl4zSMSfWrV9dAkqpqnLJuGeOaIhIpzwFycGm&#10;WluxcZFWgUK9KW2QeZ0z6VpEktRWgFvwKhmgkV8qOK1LaAGPbtptxahF3YokBlwRtv5H6Votbn7P&#10;nHaoo4MNu296uqFKY9qkDKWACb514q08aqmfU8e1TNanzenvUkttlMADjnFXcCqPlG3FWrVXK5zU&#10;cVqxbkdf0q5BblVyKYDQu7kf/rqa2jk357UeSfvCrdpblm+7QBdhicRZFMLKvy7elWlhITCGoTDm&#10;Ta3NJKwGvogJVTj3rqIIsLuK9q57QEOB8vault8bNppgVZ02ngU1nBXrVqWAyHNQSw7ARt6UAZOp&#10;QhzkiqE9kd+4LWndHsw/ipY7eOQDcPpQBjvbFBkio0XbJ06/zrWvYFj4Ws91AG4881MgIbh8Asc4&#10;I5rLeYxnj1q9dE7sGs+7UmPG/wCbd+VSBQ1S4DSbSKgUMbfkd6kvY3ZyxWkZQtuR82aAMm6yJSAc&#10;VmXp3qxPfrWtfRgrkDvWLdnljzSewHP6vIyxsF/vVxviG4XY4Y9+9df4lIEbCP8AM1w/iGRVhYtU&#10;AeMfHm5Nv4ZupSw+WFjzX5g/tC3f2zxtPMg+VWPev0k/ab1E2vg68bev+rPtX5i/Fi5bUPFV2zsv&#10;MxFbx2JaOX0rJldSvy7cY96sMI4lLsfqM807TLdFhZlA3dM1UvcyFlX5dverWxRQ3j7UxLcMQM+g&#10;zWxZpFGu0D+HjjrWbZadI06s3IDdh1rWii8mVW2rjP8AD2qWATRlz5p6cEVZWYZKn+L/AApbaMNA&#10;wIGUYdfSmz2jhmkDttP3cdqALkTSGDcf4jzULjZLh02/7KrxV7SrYSWy72706eFV4fna2P8A69AF&#10;G4VlZpEbPUU/T4Gm/wBZGPmbOasXVvE0SsseC3P3epqeztFj3JhW75xQVEhurIo+SNy+/asqUIk/&#10;ks+ODit+fbO+1RjauGqjeaaSBKyLnHFAMqwiKRMDn6in/wBmXv8Az7fyp9vaEnbGQO+G71Y868/2&#10;f++TWbJPm0DJxmnHHdqXcJOVGKXqua6DQawwMg01mG3GOac2MYBpvQ4oAaw6E0rHA4pDkNyaHOVy&#10;KroIA5FNznqaKBzxUjDJpy4K9KaQR1FPQECqiTIXGOgoooqiQo9qKKAGfdPNOVgaR+fwpFPNQ9y4&#10;7Esb8fhQzg9Kbk5wKGJH8NIYF8nJoDjvUdKCfSgCWOUAbM1IJEX5agBwucUEng+9AErFs4B6dKbv&#10;NNZx0bNJv9KAFJJ70U0EgbSKkXk80uhXMTW/PANalo20cr+NZturdh71pRKzRkqOvrWUg5iZJgeG&#10;GakiPOStVwzg4x361JDNk/LWcii1bvlsev6VoWjeX3XPoTWfCoPzc+tXLZzkBOTWUtgNS2kIG7pz&#10;VyGRd+5l+lZdtcRn75+6cnmrC3RDcA49BWEkaF6V+CFB567hVeWVVXAXB/WmyTyE8v8AKBnHtUNx&#10;cBvuj71SolcxXvZjGpKms24kyGLM3ParVxLlm/8AQaz5ZWZdoropxOeRDIwCZANQhgB84qQqwkyf&#10;yqOVCQWWvUw0uWSOWYSBmOFPFC9MZprOSx5qSMbuCuK/Tcjl7SjY5JMsacAbhcD+KvXvhMnzRgDv&#10;zxXk+lRbpV2j+KvY/hYjRBQF96y4gpclFvyHSleR7FYyf6LGAe2Kt2xTzNu3vVG1kEcC84+XrV7T&#10;Ruk3E9u9flc+p6UXqasQw4Bq2HCj56q2wRjvJNWAyqhwB+NZgJNKAdg61G82E2tST7WIYD8ahd/m&#10;27ujdPWgqI5/VW/CoZFLcgU+RtjgNTPMRnVQD/jTRJ0Xw4sln1tL6+tPMtbVWuJ1/wBhAWOfbivz&#10;7+OWtHW/ixrl+ZhJjUJE3K2VIU449uK/QbTZ7rQ/hp4q12PUVt4rXRJPtTeWGJiZ442UZ6fKxOew&#10;H5/mjqF3Jf3819MfmmlZ2+pOa66XwmP2rn1f+x38W/8AhJ/Dsng3UyVe1CiJmuCzNJyeQegZQcY4&#10;Bjx1dc+8285dU3ou1RhcL19zX50+BPGWp+BPE1v4i0uZlaFwWUfxLnOPzAP4V96/DXx1p/xE8GWX&#10;i3Tbfy1uIx50IyfKkABZQe45BB64IzzxWdZdSlubt1GS/D5oVXVVKnpyKcy+YDzSMQcoe361hdmm&#10;gtte3dhMLu3lCspzyuQ3sQeo9q1LHx3qkl073cjM0soea4kYsx4+Y5J5JPPPf05rFmJEe5Rz/Kqs&#10;ssikOy98D8K0p1ZRMalOMj0Gw8SaBJqEl8YluYpmYyLcIVkKZ4ICHC5HXByM9wOOh0LUvA6lrm1n&#10;v4Lrjy0Rw0Z4HGWAbP4c815Is0tqqo9vJG2wFlbPfkHGOhBH863fDPiaxtp1OoxzYXlfKUEcA4BB&#10;I4LYHB4GTg4APV7TmOV0z3TSfiANFiaxtQJ90O/Mnbnpnnnv6VTt/Ex1HWC+pTxpIvMW3+DGevaq&#10;/ga7tfFenXHhi28SQLuiMseyLpJ8uV3bcnOO5A75zwc3xOZdFC2PiLQLrT5Jo9rXjrl85BBIBzgg&#10;9uSPXvlKJm5OI74hatZa1p91ZrcTXcuoSJI0zWpiCSQ/LhQwztIzkYXcU3cjGeo8CfFuz8K6Q+me&#10;L5zLHJYbvPi+RhuVtikx5YtubAyVO4KPlHTyyz+J2gx3b6Dq6anczTLHbQzx24VZo3cJ8nmAspAA&#10;UkAMc4HGa0fHLXC20vh5LP7VZ6WkbQSxTKfs6s+BvZQCVJJ5Ib5yepxjPlJ5zQ8Y+NtH166+0RSX&#10;FvcRsY5zcT7pQxUYbAGSd+W54wQDtAyL/hPxFfXOkrIt4yyQ8ShTn5s9efasKTR9Je/htYL2O7t4&#10;ltGjaOEpK6SRK5iL7fNlETvJGfvFCNo4RQtf7drWhxtr7TyXULM0dw8ifMUJIDkgY+9xjJ4K5yc4&#10;OU0jJnpQ+KXjKyso3h1IPHt3fvIwc4GMZxmrWm/Gq8ju0u9Z0aO4mVsq+8oy47ZHbiuLuNVtb2AS&#10;2bq0O7K7TwBkcf59aybbUZxfsGbPy/8AfNVaxtzHo3xck0z4zeAtYsf7NNvLe2xEcKtuVZ1wyMM9&#10;ASOfTnsa8P8A2QPC8cOiNquu/Ksl5JJNj5WMMXYe5ORmvV/DXildNuEeeLzrdSpmt92N4HbP41le&#10;FH0XRNA1C6hQrZvJIkOcj7zFyP8AGgOYr6H4gXWfHs2pXi7lt1CqoP3mJJP8zX0R4KfRW0VdSW5W&#10;3ZUy0chxk18Ya1q2qeH/ABHcTJJsP2gsrK3ynnOa6mx/aN8Y2VktrcTLJDGd3lMOG+p6moND6G8i&#10;K917W9aslhz+6g3RqBkgFiSR1+8M+tavhi4khXzrqPdlvuAdOvFcp8OXum8Babql62241NftU8ag&#10;7VLHIHPbGK7K3jMMPn/d3LytIDoNJKRaO0wOPMk49qbGVOo4B/h4yetRwJcDw/bhUxljv96W3bfM&#10;05TGzArQDUvppUtwAoX+tafg6BZLsySr91c1hiczP5TnP+9XR+HIxBAWVudvJ9aAOu0jV3sMCNvl&#10;3dK6y08TJcoq7t3rXnTT+Xbq+avaRqjxQ7wx5qConVajeRPIdrd6qo4d8DpVEu/keczdfepNOu0a&#10;QKy7qf2SjqtF8PC5hDhP4c1au9HmtPnFafhAK0HB7Vo6raeYm4gVkzRHGTzusm1jSPKoSrWpWgDs&#10;VTo1Z1yGVtpq4kyJfMUjOT6VJZ/NJ8oqsjYGAKt6fCTJya0JNy04QE/pUk0e8YxSWY/cgmpxHl8A&#10;f71TICqbI7N+RUYR1fANaghRl4T2pr2BMm4AVIFWOFj1NXLe1V48Ff4actoVXPTmrEC/LigCuuno&#10;vammJUbG3oa0EiJFRTW7BstHTQEEcYLjcverlrEQ201WIK/dHer9qA4yBzirAtJGAmMVDNFl8irU&#10;CMybaj2EyfdoA1NDUghc1vWrfNtrH0WAjbxW5bQkPkCgCVgmeRUF2B5OFq0U3LtxUMiboiNtAHPX&#10;4YSdqWCXC8nmrV/bpgHbzVGeTYMAUAQ6vc7V4rNFyHjPr0qxfyl+g61nxuwdhj3oAlugfLDfyrOv&#10;k2r93/61aE0ylFjqpqSgrtC9e9ZgZsp3rkUk4ZIVOecVEjO0xGfl9KluObdQP736UAZl2F5Bx96s&#10;LUhtdiBWzeylSxIrIuizOcUAcn4j+ZGXFcJ4kf8AdbS2MdM/jXf+JYz5bY9M59K818WXCqzBvSp+&#10;0B80/tk6x9j8KXET/dK/dz2r83PFsr3WsTXQVm3SZ+UcHtX37+2/qkaaE0Q3H5Wf73XGfevhN9PW&#10;a/Z5D/rD0z36kVvEDLsof3DBwRUNvpv2i78uNG+ZsV2ut+GbbT9N822X/lisn3uqnvXNaVIsWqxy&#10;kfKsgZh7UgCbQ3sdrlDz7cdKriJmBKndjI+ldZ4gltDBsgbk8qN3bFZGj6f9s1SC0Ma/v51RcgYB&#10;JxQBRtbJ3uCWDHK9hW9ZeG4p9JWRweWKFu/QVbl063guPKH/ACzcqV9auR3sdvp8unTlVCtvQ4Pt&#10;mgDnYoks7hbUqV2tzUcqg/vBkHOFzTpYmuNSa5dx9/gjjPPXHah1/eMJGO4PxtoAlmijkQGUL8vT&#10;jpUtsoCr/XvUVwcqYn4+XIqKG4KuquTj+GgqJPKqm5VlPXgCp3iVxhTnj5h61XaJ2XzCPmWruhRS&#10;Xc4O3jp9eKCihHbR2sqx+XtDH5jVj+zf+mX/AJErR1LTQ06sE/hz0qt5Vx/cjqbdyWfKy4XKinyH&#10;KjYO3PtSADoT3pQgz97jFacxRGc45/Oms3OTipHAI2g1CwbFUA0knrTlAK80gJPFPAwMVUSZEdKC&#10;OuKQjBwKKkoDjtRk+tFFABuPrTlYY5NNoFAmiSigUVoQI33aYPpTmYEYBpoGTipluXHYduOOGpRu&#10;I5pNoU8mlIAGBUjGU5T6mkIwcZpVUHnNAApbHAp3J6rSBeODSiJicE80AGDnpTgq5wRRGsvOKkjg&#10;nfolACGJD9xf1qRLZB3o+zXSceW2M9qVY5kfBj25NQ2BLAhZcgd6v42Jjb9KpwSOp3D5qseYSMfl&#10;SYArvne3I9qlicBsfj0qCM7HLdj6fzqaN1Chh/FWYFqGRjtXP5VZifJyR8vRqppJuVVQ/NU8bMow&#10;x+Ws5ItMuwSbRjPyj+GpY7oyHaH6dqo+aucoac06quQcZ4rPlKuy810yHGPbNQPdEr8zVXa5O0fv&#10;N1QSzncaSiLmJJZlJOW+gqrIw3YDVHLcYbBNM3553fQVvGNjOTLKR7hvA5x602aEqPmFPtTuAG6p&#10;pi2zB4rqpfEc8zOdArjyz9asW5VuN1V7hkLfKe9S2khZs5r9L4XrRbSZx1EbGixjzlwP4q9i+GcY&#10;ULtXjaK8m8OxJJKNx/ir2T4eWoREcZwMVvxVPloOwsOveuejQONoRV+X09KvWAO/lvasuKTO0qM5&#10;4yv861NNJAxnGfavyWR6cTag4XCU7zwPlbn04qvHKVj2qRzTg5H8dZlCtJn+KoN+4MH/AIv0p1xJ&#10;jhfvN2qEygktmgBzykcl/wBKWNzNMsarVaSY42Mam01gbpWdtwB/hqrEdT0j4n/CPweP2VNXs774&#10;36LpGreJovs+m+ezmElUDtC8ijCMS6DB455PysB+W+saTd6HqlxpF95fnWs7xSGGVZFLKxU4ZSQw&#10;yOoODX2Z/wAFKfif8Orz4TeDfhz4fhvhqUMU1xfxyKvkrIz8OrfeztVQV6dD2r4uuZY5BGsa4Cx4&#10;Pue5ropxlFK7IjUjOOisRA4OcV7t+x98YNS8O66vhO9ulOnzFY5o5JOUDMQsig91dgpA6q+T9zNe&#10;E1d8PaodF1m31T5tsMgLqvUr3H5VpKPMUfpPfaDr2mWpvb/RryCFZvLaSS3ZVD/3c4xn+dUlZiDg&#10;8d81wH7Ofx2134g+B28NX3ie8lmtwqTBrplW8hAxHIy5+YgcHI68n71d1tijG8kn0rlnHlKixbtg&#10;YcKf4qoTIVl2CT3PtVmdSjbZB6H+tV5WQHIAB3fNWS0KJTeSud1zIzfKq5ZjnAAUD6AAADsBTvt1&#10;xJtnnn3MUCqd2SqrwBz2AAA9sVXLJglhuHscGkt5NqfMOTWsZMylFH0P+w74c1PxD8QVvtHvYxNa&#10;qXaO6i/cygkKU3DJBIJ5xxx1r2P9sHwHYeD/ABafEfhzQ9LkhljS3urePTwyxT+SMybWHlg7SuSV&#10;yr/Nw3Neef8ABOmKxu/ETaTctIGuJhL5sDBZYtinaykkDIPYnBHByCQfUfin46ng8P3EPiaBY7jV&#10;J2k3MwImaRiVfALH/VgL16pnpgVtGRy1IXPljWfAHjLUrC68e2+ntO+l73RpJh5U0YPK7uI89cAE&#10;klRgHPOF4V8RwaPZyL42EzzXtuz6fPu2K3+ujaIhNjInmLJGwAEbOrkkp+8Ptfi/R9O8N6xceGLW&#10;6mv9K1G1E0mlyaezyW8rKGLoBhlCnn5cEDGVJFeV6l8L7bTvF+lwSRXS2pkE66lNZ7o1jRi/7xED&#10;OerEkh2GRldv3dJI5JJxkdh4Sv11FtP1rVr/AM6TT8oI7a1UF7XEjmMsoXfIN2C5Hyq6Ycldi9dp&#10;HhTwcbJRBqqQWdxZ3J+w3TMFgjmPlO7MFHmNsywVGyDsIMbDI47Q7Dw94XjbVYL6+WK8mYXKm+WQ&#10;q3mmM5QDqE3HGckbSNvC16No/hvTfF9v5sTrFAv7vfcW4imdSzcAbRuzuzlhzjavygCs2jaJ4t4l&#10;0PVPhH4n/s+d1v8AQ76R307Uoc7ZF3EYJ6BxwSvoQ3Rga0bZLWWM3VvIGVh8rg/416n478G6d4oi&#10;vPBE1nNNBaQK0awqDsGS3VcYbkYP4HIGD5TD8IPHOn+If+EPnvGj024j82HUJIyQ8e4jbgZw+QRt&#10;46A9CDUmpDL400iOYWEEu6X7rL2GeM/hW9qfhbXZtBs7CxCPGsb3NyqzBWVR8xJBPpjp1rTuP2ef&#10;B2jaXHr0j3TXbX0cMayzDAiCl5HwOpwp78ZrxDxh8RNT1nW76Ww1SaGOaVvsqCQgeWG+X8MAH1ro&#10;jh5VKbaMJVowml3PStYstF8QQNb6xamS39Y/lKHpkH/P41Ul+D/hfVES3068ulaVgkcizKRk9ONt&#10;ea6V4+8b6SJDdyG4iViZPMHIzx1/pXpP7PviuTxn48gggsZUit4XuJlZgQpGAOfqwrh5akZWZ0Rm&#10;fQVrFCqQ28aCOGFFVVUAKoAxgAdK2ruf7Ovlkfd+U1k6eY5L1YplXaW6Vo6rcxSSLbFl+dvl960S&#10;NjqbZEfQrW3Em5uCfx6U3UbGXTbp7OST5lPzGtDwZHZP4h0+C+8vyxtMiyfdIUd6qa1fJqniC4lI&#10;+/IxXHFUBQa4uIZVlX7uema7LRyEtY2UfWuTtrdpbrZJ91T0rpra5W0tI0DfM3p2oA1Lm5QpsP1p&#10;9reL5Pl7sVnPdSyopYVIZIkt896AN4arth8qR/8AdrR0dGuJVaH6NXIm7MhjxXY+CZo3XLHmszQ7&#10;jw9qb2CqhPGK6KXU4bi0yzdRXJ2aktkdKsXeotCnl7qlopMlvSHkYqKyrtNz5A4qUXjFvlbimSYd&#10;84rSISIRHkgAVo6YCSAw5FVMYPC9KvaeDuBK/wD16ok2rMfu1Gf0q5FGufm//XVKzdnPFXVICnis&#10;xpDug3L9KsWkYmGGFZ4lk34zVu0dweDQWXmsUZMLTJbXYRtqxDOCB6VI6BzyKAsV7dSw2t1zU1xb&#10;kr8ooWIq/AqYj93xVRIZkyQ+XLhhV6zjAOAKbLbBpN22rUEBXnFUIliX5uFp6QbvmFPRcL0qe3iy&#10;4XHWgDQ0mAiMcd62Uj2JkCq2nWpZMhOlXGUoeDVJAOUBhx0qFwsaMakhJzgmobg8EA1QGTqLDJ54&#10;61l3DB34P4VpX6nDZPNZLY87P4VLQEFzbnZuxVB4drnYtbBiJfaRVO5gCZY+tSBmuwfj0qPUXyoI&#10;7VYdMnggVVvmwuwfjUtAZcUZ378ds1Xu7sqm0vV5wEi+QfjWLqLkOdxqQIbqQyqwC1l3u6IMSa0o&#10;TvTc1Z+pq3lN/wCPUAcv4lc/Z2O7jpmvJ/HE4DtkcYNeqa+weGQZzzXkvxGd4klP8KrQTI+J/wBv&#10;LxLFaWDR7+Vj+63GM8de/avkOzvo5rSSRfvb8fpXvX7fevvcaw1jHKSpkVeo9K+d7JWi08cYLNnr&#10;W0SjW1Lxw0+lLYux/dx7Og6DtXO20zyzrcqSGXgn2qaWz+0kfIR8pOKbb2bpLtX7rVIDpdQuPtMe&#10;5938I962NHungnjkIA2urL046VQudMmjaOaOMsvrjoamj86IKPLbP+eaAOhuL1Jpd9vyWbLtUmoJ&#10;vtzn5snmsawneV9rO3zN2rXuZJH3BT944VaAM+G3KCQoxzuqnel/tO5H+b3rS3sWUgfKx+Y1nziR&#10;HztHrzQASbc+WD8386LSFlnXLDk1VknZiBu/4FVi3uVX53Xa2cZoA0rlPLiJPJ7/AEqx4RuovNZn&#10;kx8w69vasu8v1aMuJ/m/2v5U3SLl0YblVdzenegpXO7lt0jnbzAPu/KvrVHybX/np/5D/wDrUy11&#10;fzG3u/zDhtq9OKPPi/v/AKmgWp8hptY4A/GnFQRnf+FEaoGw5ofAK7enegshbklQ1N49akIJHy1G&#10;SvpWgDCRn5aTJ9ac+DyKbQA9QMdKXA9KB0orQgNo9KMD0opNy+tAhcD0owPSjcPWjIxnNAajCSOh&#10;pMn1pxbJpOcZzWZYgBNL3xjmlGMYJpdy+tAwI45oB5wDTSSetKgwaBMdTSdo4p1Bq2hJiJkDpT0P&#10;PNR4PU+tKpI+8agonikY8Zq5BOvQjp92qMW0PwauW3ls2MjNTIC1FNGTyO3NSOYJ13BOfWiOzBTe&#10;B19O9EkKRrhfwFSBVeWNCVCD60KeNxXr91qaE2tyn40pcYOPTipkA9WHFPLj5Tiohyu/HzUKwzzU&#10;gWfOYEYH41Ms7KBiT5qqAsRkHOKkifnJoAuJIUGTkNTmlZhu/Gqxc/eNKrZbmoaK5iQyAnI/4FUE&#10;sq4PzUssoTqPw9arzSoy7UGPahRFca0oY4Y0qyDNQElTzT4sls1rFENmjayBAMNUk7rt4P0qrali&#10;Av1qSfceGP4VpHcxkVZ9vUCnW0oD/jTJB8uKZGrEivoMrx7w1RWZzSidd4UlVp1GM/NzXtXgE7YV&#10;IHThfyrwvwosouFx/er274eMRChZvvAZr1M6zGOKoaMqhHlZ3Ucg4PSti0mVjjbnj86wYHjLAjmt&#10;a1lTivhZnbE1oHjeMAD7vRvT2pyE4+Z8Y61UjmddoD8H9KlV0xtD898VmUPmmVSAzfN296ryyAfL&#10;GMjviiV1LMpGP7rGq0tyo4Df8C9KAJBJ8+1R97rWlpCoZ1DL8v8As9qw1mPm5DcetbWg39taXEdz&#10;dR741cF1bOCM9OP/ANdaIzkfM/7eer6VefFG103SmP8Aodkq3GW6vgc9eOAPyrwuu+/ab8Z2vj74&#10;3eIPEmnac1rbS6hIttAy7SI1YhTjJxlcHGTj1PWuBrq3ZMFyxCiiiqKPUPgP8RbrwzPbz2St9p02&#10;58xo0OPtFs3DofXGeAeBkHtkfYWla3Y+IdMh1jSZ/PtbmNZIZF/ukdf/AK3r71+f3hjVpdD1eHU4&#10;v+Wb/Mv95e4/EV9Z/s7fEOKbw8nhSJ1Fvcs01ntTo2eVz+uKiceZC2PUpZCRtDd8GoRIpYk9ak8t&#10;1HmOO2WNV4gLif7PENzM2FHrXJyjuWreJLq4hguLpYY2lVZJjGW2KTyxA5OBk45PpUwsoo7+Szsb&#10;lbmOOZkiuEjZRKobAcBgGAPBwwBAOCM5qram5inUWxYsrZVl6g10ug6HLYRre6inzNyin+tC0E5H&#10;ZfCjxVr/AMK9ROq6cWjka3fdt/uFCD+mT/LmvTfiV8TLD4kDRtMQxCGZoj5fnhQqjCgMc/IffPQ5&#10;968vs7G48W6HNpi8XCLvt2243YP3c+/864/W/HN//bCxyhopYY/L+zLkeSQehz1Pf6GtoGEj07VL&#10;uz1LxtczWWpXyxWMv7ny7h1miVSAuHYsy4x6kiut8KaD4ca7GpeKtW1CfSLht0SW95/pAkIwpAUL&#10;naA2d/ykZB5OK8Q8OeM7q2eZrvLySvuZ8ct9fWvQ/A3iaxurT+zbsYkMnmWvznHrt69cjP41trYy&#10;lG56zZ/s9eEv+Elj8T2HjSPVrHdH9rg/dh2lY/cSOPJChNjMSBkllGcMrdpf6nc3BtdJsLGHd9l2&#10;WsaqgCxZEeP7u/nA2jgbTxxXC+HPEVroFvJ4j0EGeNbWaC4sbWM+dISrFSyEbQQdpBUngZIOWzq6&#10;Rr8Xi3TovGOiXPkxrIxLRqgkibPMZD5IPTrzyD3BqR8tjXttCh8ya4vZlctcK0zRrtkPl+nAOCMA&#10;54P45rL1DTdNnmLT3WJYTm1Vf4h6/gQfyq5qniCI2U8kI2zfL9qVWyxJPy8Z9CPevHfjB8bLzwxY&#10;3er2W63NrYmG3D/3zuO4ehG4+p4FVGNyZS5dyH4mfFibVPhnqGrs2IVtbm109cjc7zztGZBt7hFZ&#10;gO2fevk/xnfxT6h5cUjL5K/MM+n/ANc16x4iFvZfCXwnpZv2EkejpeXaSZwQQSuc9CMt9c14D4jv&#10;pBqcs0p3MVwrK3ykf/rr1sPGMadmeRXcp17rodlZeMbXVNN8nV72XzFVuUYDPPY5/Q8DqMZr6I/Y&#10;l0MwaBrvjOE+dFJdR2dtM8e08De4xkj+JOQfUV8YpfynO77xr7+/ZN8Pf8I5+z34ftZ4NrXqPeSY&#10;yGbzGJBOe+3aPwrlxdGEPeR34eTloz03RbUz75TyrE/MeOR/+uluii30QZvm3ABf7oq5YmGCwjiT&#10;5cbu/Xnr+lZNy2/UUl3clhXmnoRO+0A+bcMd/wB2EB/x/wD1GpoIpUvHeRRu2/JxVXw9dLZ2DSSQ&#10;/NJ/q3/z7/zq5FfKq+Y3B9aCiEbhdFged1bF3N9nsVb+PjbWbugWRHT+Js8VYuLoMAjHIz8tAFh7&#10;xhGpDfKBU1tcyXA+c4XrWe8pBxnj0qaCby4+v50AaiOi4CH+LrXR+HNQ+zp8p71zNmN6LkfxVq2U&#10;vl7VyamRcdj0bQdbikTEjDrUmo3iyN8lcfpV3KjcSVrQag3QHk9SaVhmtDLuXLNz3p4uOdqtzVC1&#10;mZzhW/Cra/KfMxVrQC3B87bSa1bWHKYxzWRaypuwhrZs5UK4FTIC/aSBH2VYaYZwXrNVj5nPSrEb&#10;K67iO9SVEtQRea4K8/NWna2nJwPyrOspQrA5xWxZzK65LD/GsyiRINi8CpolBcc807nHNCKd6sBV&#10;xAsLDG0W9lqFgQdtWBITwtQzqclh6VaREtwVIm4YVKgAXk1WEoHT8aXzyRwaoRY88A7VarVg2+bI&#10;PSspZd0mCa0tJyeacQOs0sr5eCamuAgIaqul58oZFTTuN23NWBJAmV34qvekJ8p781Yt5MoxNVNS&#10;fK7sUAZGpMM7h0rNeBmfKjvmtK+I24IqrDGOWNAm7Fedtr5P41TuJIyxGKm1GUpyD+FZkl0zNy1Q&#10;1YXMRXLqsmAaz7+6UStG1W7sufmx+NYmpTM0hPv/AEpFE7urRAiszUY8ZIO6rtsxMBY+lVL1zIGV&#10;fvYoAoxEoFGOM1l6tID5mR8taqowGW/GsbWpBHuBP3u1ZgczrkoELRgdq8h+KcwhtLiV/u7Tn24r&#10;1jX3LRnCex5rxf413q22h3UztgrGefwq0rGbPzj/AGu5Itb8YSlh/qpmJUY9a8n1TR44LeIQj+EZ&#10;GehxXcfH7xLDdeOruAhm+Zvmye5yP8K89k8RC4cRydFIGAfStEVEgns0jcEn159Kv6JohunWdRno&#10;Pm6Hms6+1SN+ccYwwrqPC0tsdJhuxL/yz3McdDk/0qZblG7d+Foms12cYPCU248ECO2WQAfMuVX0&#10;qifGKoV8s9Mctn8vTP61sv4ttmtogo3Hvj6VlqBR03wyYzujRR3qXVNEEdiLry+sm31NWrDXojCs&#10;iljnO0DnFXrKaLVB5Dn+Ld93NAHGSaVJEuWTD7gAaztYslDttPGM9R1r0fU9NsPspcR/d9+nPFct&#10;e6bbzCQojfNVRA4cqzzK23hVztp0auRg7vety+8MgOJoT+BzyKdYaBHdT4Jb7+ORxVAc5dRz7wVB&#10;2g1c0yIiRY8kL12jp9a6m78HRx2nmlP+Wm08cYrMOhmymcDja2F39aC4lu3mSQbVTI3crTcSf8+n&#10;+fzq5pVgrK2T827k47Vb/s61/wCeL0C5T4+jc/3fz7VIWTbtJyajjKoOQfahpiB8y/pVcpQ08Zwa&#10;iIO7pTy3OFH400ng1QDCCOcUmPWlY+9KAzDrQAFuymk3N60hznmindisGT60UUDOaQwozxil2t6U&#10;h4HIoAUDIpRjHNCY6Gm9qAFOB92hV3GhSc0+qSJkNC4Oc06iiqJCiiigBGG7vSFPQ06iiwDfmU8m&#10;pIJpVOVamkA9aRSVbANRKJSZfj1O5CbFaj7VM7fMetU1kI5zUqykjBaosiiwzN0pVDZznj1pkQJ6&#10;mnkEHFSAu4DhaVR6nnvR5bYwvNOVSnJPNTIByKVqRNw6CmoCTtAp4UjrxUgPUggHFPLM3J/KmYCj&#10;g/8A1qkOdoNLQCGR88sfpVd9wJJqxMAeCM1Xk+XhRTAhbd0Iz6mpI1PQVGRknipISD3rQzLlsu0D&#10;OalkBB+Uf/WqKDjbUzNxtGKqJEirKvzZ7dzSxRKW4pZB82G/EU6EqGwo4zW0Z8upi0dJ4VtV89ee&#10;pyK9l8EkpbKuOv3q8i8IIplXd69PSvWvCkrfZV6Y7UTrOWjLpo6u1lzLjd8307Vr2D5O4cmsGycM&#10;MscVq29xgdOOny1yyOlGuJx2Y/Lx/nmneYuCVHXvVGOVSgGfwNSC4dNybuKz5Rjri6cjAOQx/OoJ&#10;LgRkK3XvUF5MFOd/uKgMp/56bqOVgXYpULct/wDXrSsXizsLdRXNvd+QMr0/lRaeJkgnG7pnvRzW&#10;IlueK/tj/DP+w9ctvHmmQf6NeYgutq8JKB8p/FR+leI19pfEzSdO+JfgK/8ADchj8yaAm3aTjbIO&#10;VPt8w/LNfGN5aXNhdSWV5A0c0LlJY3GCrA4IP410wkIjooorUBynalfR/wDwTs8J3nxo+Klt8H7T&#10;V0tLx1NxYSSqSrbWBdDjnOCcV839QK+yf+CIvw21LxZ+14njC3LR2vhvR7i5uJNuQWYbUU/UmtIK&#10;5M9j9Ov2bv8Agkn8Vf2pfCuo+J9E8N6CkWm3i2K/8TSW2aWQH5jgK27AHfHXrXafEX/ghz+0P8D7&#10;R/Fuj+ANN1qFYQCuj+IomlGcZJW5WNeD6MSe2a/Qz/gm09t4K/Zn0qe4spI7jULye7lZlCiRWlKq&#10;R/wFRXqXx18cWmtaJH4astsck3723Zm5ZgpO32JUnGeSeO9U6PvbGXtFY/C3xh+xD8WLG7N74i/Z&#10;v8YW8yqzRzaVpiXEZwvUrAzcDrz+tee2nwQ8Xa3o7a9ofh3XLrTo5mia/XQLgxiRfvIWVSu5e4zk&#10;d6/YTxL8Qn8DeE/EXjC+v/Lh0fRbi4yzYUMiM3P5Vq/sn+Bb/wCFH7Jnw70G50947u40U6rqKSKd&#10;y3F5I1xKnuAzkewolh4PoCkfkB4U+GWs6XayOGaa42qLeNreSNTzzkuB/n865v4ifAPxzqd//bq2&#10;GnR3jSM0ctveKr9O4Bxgc88kfSv6Gvhd4Y8N+LtT/wCJt4dsryHy/mW6tY5BgexHrxUf7X3gn4He&#10;EP2ZPHfinxN8JvD91BZ+Fb5ktm0uBWmkMLBI1JXhmcqB7kVhyqMrF8tz+b9vhTrejyyHU7WRW+UE&#10;W7CbLH/dzxnv+ddJ4R8DXP2mH+0EuoYNxk84psbA5yN2Ofav1p+C/wCwb+y1baHpfg/xT8BNAmur&#10;XTbeG/vNp8y4mWNRJIXVhuYsCc/T0r6Fh/4JG/8ABPm/t1nb4F/NIgO6HxJqKDkdgtwF/SqloTGN&#10;z8k/2d9U0Xwt4qh8T69r+YfNjlg1A+fHcP5bfNCyIQjCVCUZmDDGcgE5Gl4+0XTNU1DUvGHwvsrr&#10;7DfX3nXOnQQs6QlYk3PuACruKklcY78mvsH/AIKDf8Env2evhz4f8I3H7Pmsa94c1zxH42s9Ijs2&#10;1kXEH2eRZXnkCzqz7lSPg7iozyMVF8G/+CUnjaeL7F4R/an1S1gb7q3vhu3l2HHVtrKHOCQdw649&#10;qiyKcT4I8Ua/oeiabNrGteJY7WNNuJmnC72/h4zknPpXx9+1P471Dxprel+E/DtxFt1KdYPs6ynP&#10;mGRUTccYwxbtzxX7PfF//g2n8L/EqFr+4+OUNzqPmGSO5vNLuIlV85HyJcFQM54CgDtX5x/tEfsX&#10;N+xl+1Rqfwa+Jk1nq8nhKxi1aPUbWZmjYlfNhbBGRzjKt+vFa00m7I568eWNzyP4/wAttol7qGl2&#10;V1J9mtvK063ypb91BEFPIyMZX1/ir591rULma33OqqyHK8dcnP8ALAr0L40eIZpRtefMixs8ysx+&#10;aWQlm/TArzWzt7bUl+zS33lMw+RpO7Y7/pXpxXLE8e95lvwzpV14t1ez0KwgMl5fXUdvbxp/y0kd&#10;goA98kV+liada+G9J0/wzpkm6GxtY4IG6fKo2gn8MV8HfsT+D7zxB+0forq48vR3kv5JewMSMUP/&#10;AH2V/SvurV5pIW3RruDev5Vw4qXNJI9DDq0bm5ZXjiFfl/5ZY/xqGSI+ar5z8y7eKp2cl3v+zQn5&#10;mCr83vitK9jNldLYTD5v4hXFI7Is9A0rTI30S1Yr+8ZNxU0qWkUlo0f8QbOfapbe8ENtY2a/L5Nu&#10;u7/vmqa3xMsoiHXOfYZqDQbFhpViV/u026uTFJ8zdKRX+zuzdWqtIjz3C7m4agDQS4knhWVRj14q&#10;xaSGZ8P90VVt5AIxEo/GraxokG5PvetAGrp10POEW3HfNbBUHa0bda52zdoyrse1dBpsnnsu45xQ&#10;VEv2UjRjLtWjaTszYI4qitvhuvy1cgQbQBQHMalpNsbJq6s7SnArMtw0UWW9eeas2MwD5X1/Sgk0&#10;7VGV1cHvWxZylDzWbYFJCATzV8AIuM0pGho+YhG/P096mt5OPlrKW4AGC3tVu2n4+U9agaLyuQ2c&#10;/WtXTZWA5b/61ZlnGJSOa1bKIquKmRZpxMWbj8atRgdhWfE+GHvWlbYbkmiIDgke3IonTYvFDuEH&#10;XFMllVgOelaRIluZ7ON2wNip4RkAVTO7zzWhZAN1qhDltctnFaml2rK/3arqFVlytammqpfJFWgN&#10;nT4wi4Ap91EQ2cUWzrjcDUkg8wDP/wCumBDEdowBVXUHIyF7VaA8sYJrOv3YuQKAKFwpY4NRS/u0&#10;4q4luXXdmoLuDA2ke9AGLfkuzL15rPNt83K961Lm3f5jj+Ks+6k2HOe9AuVFe5TKbVNYd5AXlzW1&#10;54mlCg/jVS9jjXJY1mMqLbNFa5x2rLlYNITj2rWup9tpgdh1zXPzzuOSetADrltnyqO1YOv5Zs5r&#10;Tup8MB/SsbVrjMjg87aAOV8SygQtk7Tivnn9pnXVsfBuoSA4Jhwpr3vxnceWjZPUdq+V/wBsDWVs&#10;vB0y7ztkyMZ/z/k0GZ+bXxX1z+0/HF5N5ittmKt9RxXPQt537wj+LrVjxGPt3ii8kfPzSMQefXvU&#10;+mabG21HGfmzWgGLeBhIwK9K6zw3HLF4Y84yEfPuX2WsfxRpSQO23ru6+nFbGmapaDwhHaoQskas&#10;GYtzU8pUTHuNVcz7Vf5fM6/0rSs9RvWtjIW+TopNYQU+cQjH1x6Vu2LAab84A5yTS5SjW8M3lxfX&#10;DQRjmNc43V0Hh7VVsrnEzsm1sdOtc78Ori1j8RSx3Bwslu6r6luoq1ql9FHNv/i27Gx3qbIDe1Tx&#10;fbSFrYuW3N1z1qraX8EjfeC4+7u6H2rip7yaa/2iTA3YHFa8Qk8tZA33v7tOwGtqVygkaNTTtEMY&#10;I8xmx/Osxo3d8eZuP8TelaMayQJHIR1OOnWgDpbmWxfQfLEm5ll5X2xXOay9tK7Tp8vPP+FVL3Wb&#10;iJWgE4Cj+GqAvZZXIU7vc1N2BvaVcwLEd7DO4fM341a/tO2/5+l/M/41y8d9KspjzU39pf8ATNfy&#10;obA+U1JbkCnMWPBpqnjg0E85JrY0Cm5elBycU0nng0AIOvJp3zDpSFcDOaUc9aAG0degopcnGKAA&#10;AEUYpKUY/ioAD83SlwegNJ05FKHwM96AE2kjIpDwcCnEsTxTaAHKvc06gdKK0MwooooAKKKKACii&#10;igAoPSiigCPJ6ZqRHJ6npTXHOaIyc8Cs2aF233E8VZwoG49ahsI8n5hVzylHIUnNZgQo0ind+NKC&#10;T87D736U8RZOQaVYivHzVmARNkYWnoCH+fr6U5I8dqkWF5Xzj3+tTJgMBOelK59Dj/CpGhIOAnP8&#10;qYyOp5XipAhf5mOF/GoJhgdcmp5lYjKZ61EysVzmrQpbEJX5eDS7cEBKXyyRjH405BtbBatSCa2L&#10;EYI+tSO205FRwlsYFEsnDA0GbI5ZQx61JalmlVQe9VtwJzzVnTiGlB77qvoZnX+EQFkG4Y5/KvVv&#10;DMoS2WIN15ry7wrEEkUrzuPNemeGmCwqrR8MO3as5bGlPY6i0kcr8gHvWlayYHQ81l2bRgZAOau2&#10;zcYR8+tQdBdEmRuZugyR6Ur3Rlj+8fU4qtJKOR5m3+tQNKOueKAJLy755f8ASoUuI8ZQ7qrXVyXx&#10;gDj7pqOCfLZDcUATXt3vTYGrCN23nZU8Z9av6pKdhOMVhtOTKSOlDA2LDW5IEZTJ8vvXiH7QPhN7&#10;XxE3i2wt2Nvec3DKvCScDJ9N2fzBr1kysY8H1+YVkeMNBXxV4euNBaXy2nQBXZgAGBBXJ7DIGa0i&#10;Znz1G6oWLRK/ykfNnj34I5H5U04zxTpomgkMTj5l4YY6HuKaSe9bRAVevNfqR/wQp8CSab8F/G3x&#10;CggT7ZrWsWuk2Ls3LcFiPbn+eK/LdAWbAr9yP+CKX7I3xC+KX7Lfgv4Z/DPxRa6H4m1y+k8RWeoX&#10;0DvFDEkhAmZQCG+6qBe/m7u2a6qfmZ1NrH7ZaXp9t4G+E+h+ArHTFWTSdHt4C0cIUBljGTj1znPv&#10;3NefeOk1e7VbxrmTzodpjDH7rDpWf/woX/gq9p1xbm7+Ofw78QLDH+9kvNIaBnJ7fIg4zXnPxh0n&#10;/gqb4U1+4utQ8JfDrU2ubVQv9mxzLGAO+XcEHHH5d+uyqRlojGUeUr/trRLrHwIS18IbIdR+IHiT&#10;TfDElgQGM1xcTIJgBztDwRzv2AIIz6/V3iPwfr9hZQWVppVw1rZ2sNtAwhO3bGgQc9BnH41+evhr&#10;V/24fFf7Tvgu2vfgbpur6p4Gum8TyeFbPUUhjul8toUuDJJIQuwu23uWOMGve/iH/wAFFv2rvDrz&#10;aZ4z/Yz8SaXJuCrHY3u5PTghDn8zzUy5ugRPob4S+JrnQvFK2msSPaqGx8y8Y7g1hf8ABSHxdDqf&#10;w68GfBLTlhuJPHvjrT1ukZm3pp9g/wDac8iqv3gWtIYWB423Br5UsP8AgoD49ub9Zdd/Za8dw7Wz&#10;LNb2LTD89oye9YXxR/4KZ+B/FHx38K+JNf8ADvibTrPwt4Q1CxWz1HSVFx9uuZodz7cnCiCIrkYP&#10;zdOtc7jd3NuayPqrwG+nvqYLxEMXyjKeVOa+ovD0iyaFakPu/cqCw9cV+b/gj/gpf+yzaahG2o+K&#10;dQs5nPK3Hhu7Kjnn5o42H619cfCn9vr9jzxH4ahEH7SHgu2ZF5jvteitZPxScqw/KlUiEWec/tw+&#10;KLfxD+1x8PvhukySHw74V1DXrmLaCYnuJBZwMT/tLHdAY7p2617d8BNStL2LdE5WdoQJ4yufMIx8&#10;/s2MZxweDyck/D2j/HP4f/HD9rv4sfGAfFTQzYy+KrPwz4U+069AP9A0+zi3yRgsMwSXdxcyK65B&#10;y3NfYPwCuob50v8ATtXs7oWrcfZJ1kDK2BwVPbvnt+NLl0Kb1PbGYrGxYYwuTX8+3/BUr4oaV8Vf&#10;2mPiP8UNIuYwur69BorGFWTKWsUaZOf4tkag4x3PcV+5v7S/xOX4SfAXxp8RHO3+w/CeoX8bNwC0&#10;Vu7gZ9Tjj1JxX87/AMUNbn+IPwoj8VNb7IdH0W61vUGVR81ze33lxgk8sQHUnvt57VVHlg7yOfFP&#10;3ND4y+Ld6L3XmjDtseYsF7YHAP8AOuMuiLWdYlcOvZl7mug8bszeI28xvlVQq1z2qbPtC+Wdv97n&#10;pXrRj7p4SfNUSPqX/gm/4PgmuvFnxCG/bbWUGnwuy7QZJG82QD+9hY1zgcbx6jP03NcxXbt9o+8s&#10;fHvx/jXmH7FfhSPwt+y7p8n2fbNrWp3Oo3LN1KNtgRfpthB/GvR5I3hvZElBXoCD9K8mrLmqXPWp&#10;R0L1lcNLls4O7r/WtG13XF/A0mZDJjaW75NZkI8mJgvUvjbWzpUcNtfLOn3oh8pzWMjeJ1kd0q+J&#10;5hATtWAny2qvLdNFeSeWx+YDjbRoN2st1eXc45kjAVqNUR4b6Pnuv4VJdzSjiRG8yZf4f4qz5t5v&#10;wFY7V9q1ZXWdg3t2qr5Ub3G5B93rSaHzC2j8nJNaFu4b7wpllGsmWEfQUmJFky36VBRoQRCd1CdP&#10;rW5puyEjPFZWgxpK7K3p8tapQpIFVTigDYF0nl4FW7NgVDbvesqPoo59avQzMkQ2tQBqXB/0djjv&#10;xRp8qj5s1VErvb/N61JaOS2cd6dgNizvmSTg/StKK+d/kDZ9qxYAFPI6VaspmV8kdKRUTSeUxbfr&#10;VuxnJZQTWcZRMwyavWkZMYYmoZRu2MqoFIPWtWC6jAwX6VztvKyYBq9BcMRknmkWnc3EnyR69q0L&#10;K4AHJrBtZix5P0rWtuAKAZceRGXNIzjbg1E7uF2g4ammfeMVoQVXRvNLEfjV+x2gdagOM/dqWJ40&#10;6UAXzJgYrU0h9wyw5rBSY+ZswfrXRaLb/ICBWgGlDIVGN3NXrZ9w9qpqp7fWrcBEY3EUAJdRFV3Z&#10;z3rIu2USfM1bM75QnNY14mZCcfxUAJH/AKvAqG4CFeacrtsxUM8h2jBoI5mVZ4VYMD/+uuf1UBEk&#10;7VvTzcNmsHV3zvX+9QPmZn2pYyhie33ao63dGNmwauQMoBYfTbWPr53TlVGcmpkK7IzdPLEEZ+vG&#10;Ko38GSFPHzZNWVhZEU9gKhuiCD15FSOO5kXpYHcp4zxxWVqhXLMrfpWzdrtiyV6tmsHWJ1y2G7UF&#10;M4fxncfJu3k4yM18f/twax9j8NPCzY/duxz6Y6V9ceMH3WrPn1r4d/b81d1tZrYHkQHpzwTj/P1q&#10;omZ8KXpEuqSyhs72baW7ipvtostsgO3b04qw1kttOzSt95uCO1ZGpOGkIQ/Kv96qC1y5rGpJdw5P&#10;Dd81j217JFlI2O0jsatRq8kTKxDAtj9KqzQrjCLt44z9aB3L0GZEDF+n+10rTt3PkiMtjjFZltGE&#10;QEHLMo//AF1veHdLn1G8hMsX7sED73U1Mh8xVmgutLmjvIRtccqasWktxfL50keQxz7dOtdbr2h2&#10;qaSCkfKnAZuTUCeH47WBUkjAXyQ+1QOc/wAqkowbTSsP5sp24559K0I7fYvlCP5c/d3U66m+yW+1&#10;tv3sdc1ALyFoGkB+YHjdQBbSVDwB/unGMVM1/G1omQCysVznj2rEN+0cnkoW27c7WwKgiu32MEbg&#10;r8vHFAFvUZRI/m8e7U22EBHlhfmb5vc1TWVZOGXqv5e1SxSSJOhQnb5Xy47fWgC0YVY+Zjtg0zyI&#10;v+ejf99f/WpXncgIXzu/hx1pvnt6N+lS9xXPltSewoc9MihSDxQQGGAa2NQw38Jo5AzgUoJBwcUh&#10;Py9O9AAW460YI6fpTccZzTgQo4NADcHGSKASKcxJpo60AFObGAaCQP8A61N5x0oAdwQMig7cZ20H&#10;oAKFIPDGgBBkDOaMFhgCkp6fdqoomQo4GKKKKokKKKKACiiigAooooAKKKKAEYZ4xT0T5gQelNNO&#10;QKT8xqJblo0tPDGTb61peQdq4Ws/SpwDndjHatiCYuQQVx3rGQyutox2gnP/AAGpBZj7+DVwKjDJ&#10;IJ77aCibgrf3c5BrLmAqx2vYr+VTw2/AA+n3anigy+4kbasIoMinAP8AwHNS2OxUFkXCsi9f4qhu&#10;7UtGBt71rtHFg7EbbnHNQz24xhD07YqeYfKYj2hJxg1G1qq54/OtlYDs3EDH4VTuY9rHI43VpElm&#10;VNEVVjsP4UyNCW5Wrk6lVYqffmqwzu6/XFbGYKJFHBpk4JXmpmRTgk1E6ooxuqokyKhJVgRVixnC&#10;TKSBUMygNwaSAky53VRnLc7/AMJTKXUN3r0zw+oSJdy8fwtmvKfBvmtKgb+I16pogYQKF9AKzNIr&#10;Q6K0YMqkg471egwqs2doz0qjZNhNqH+GrgYBcAfjS5UbBJLySVqMSrjhh64qOdn6OahZinzMm3im&#10;BHPNJkgLzmnQylh8yH8qhmId920jJ6rUkJZkyobNZiZX1iULC1YccpD7RWjrYmERXZ/vZHSsmH7w&#10;J/Oh7C5iZppMc8+vNRNK2OTx3pTlCQc80yRCVxnHpzTRJ4/8YfD39l+JP7Vhi2w34L9P4xjcPryD&#10;+NciT7V7d8Q/D6+IfC9zbR26tNGvmQsByGHOB9en4/SvEj16VvEC74c019Y1y10qIHfcXCRKF9WY&#10;Afzr+rr/AIIe/BTRfBV3HLokMkUfhPwFp+jQrt+TzCN7KT0DnJJXIPGegr+YD9kfwfN47/aP8G+F&#10;7cOftPiC33bOu0OCT+QNf1J/8E3bbxP4L+AeofFjUZ5AdY8QOhmkbIlWNBtZcD76FmfHBKK56Bq7&#10;IRbiYzZ93za3r1pfXCpFvWONnWN8jPpz/nrXgXxE8beINd8XSW81yzRzXTCONnLKgySEGfQfyr1j&#10;wx40PxE8Izaq92m+zBMm1sSY3Y7Y4GGUnGDj1HHivxIGkeGPFUnia+dls7aN7i4Zh8oVV3Mx9cAG&#10;toWXqYTvIpfsV6U/jX9p341fGHTbjNvpY07wjYzqvy7rWES3Kg/3lnkkVuOoru/GVnfa1r0lpNds&#10;JJJMQzs3+rcHgj2IypHoxPUAij/wSu8Gan4W/ZM0/wAXeKraODVviLrmpeKrza/yy/bbh5ImGeeb&#10;cRNjtmus+Kun2Fpr++3k+ZTubb/Cc4wazUuaTNOXlOy+A2j3WmeG5W1BF8zzAv3RxgV8e2GkeG/i&#10;p8SPiN8Zrzw1Yzf8JN8RL6DTZmgEg+x6ckWlxvGSDhZDaSTHHVpWNfXXjH4k6d8L/wBm7xD8W7yZ&#10;Il0Lw3eX88m0nDQwu24+pJHPrXzv8LvAtz4U+D/hHwjcKq3Gn+HbRbhdmN0zRiSU/jI7+9ZR+Js0&#10;l8Njq/gn+z18LPF+sLF4u+Fmi3kKoRNHcWCN/DwcY7nHp3rpf2jf2X/2OvCHwI8YeNvF3wG8ODT9&#10;C8M3t/cfZ9NWNwkMDyfLsIO75eMHOcV2XwE0iO3sZLq4VjMR8vHHufrz/nmvIf8Agr14ruoP2XtP&#10;+EWlO32z4ieOdH0Py4ZMSfZRcrd3TADkr5Fs6tx0k96zlK8ioK0bHyv+zN+wh8FfiP4c0EfFnwXb&#10;fbLrS7ee8uLO2ji2zOgaRcbGwoP4gZ9K+m4v+CM/7LVhHJJ4Q8T+NdBuZBgz6N4g8jHthUAx7VS/&#10;ZyS0n1iGFYWh8qRMpPG3sQp6eoU//rFfYVpIJYvMU8mlKT6FcqPxM/4LX/sMeJv2R/hLoeq6V+2v&#10;481uw8V+Iv7P/wCER1iQtC9rHE88sjyK/wA2xU7pzkenPwh4+/aJuF/Z0X4LWfhOwivLq6triTUo&#10;vO8+e3iViIym/Z1wPlX+H16/c/8Awc7/ABvHir9qPwX8AtMuFaHwv4KkuL9o7jcEutVnMOxl5CyR&#10;21qZFzztuM46V+Z3hrQW127vPF92HL3kzi3c8qqqWyV+UYyTg8n7g6c1FWpywTl0MKkebQ8U1TW/&#10;7XvHvncfPJu4PA9qqEfbrpcjd/sdN1egfGj4E61pMS+KfDFtNcWbNm4SOP8A1Rz/ALIxg+vAyK5n&#10;9n/wpJ45+MWg+G70MkLahHLdeYODHGfMZD6ZC7fbdmu2ljKdSm3FnmPCSjUTP0k8C+FovCXw70Pw&#10;s8e37Bo9snTAOEBz+JOfrmmX0xnndgMtuA+vNauvu8ckczOp/wBEjBVejHaDke3NZUUYe4mnlXdt&#10;x93tgE1y3udsVZFldyKuQV9M961NNjne5SIN989+9ZzbjIiyJuG0c1saMyC6WaUn92vFBpE6TSLF&#10;bbSvMkRmZpME0ih7mX5skK3BapBOxsY1U/KzE8U/TYnETB0y2eKlx7FF0TIUMQUbvWmrDskVi/3q&#10;kurAqodh822m3EPlxxhMtUgXLBzDuVhSTncflHektCJPlPWnGIl2yKmRoaOiuUdSR2xW6pBCseuP&#10;zrC0xQW25NbUfKKSTxUgW4WMifLjI6VbhXftBIz/ABVW0+AsQCO1WSRDPuBpoC+FEa8n8Knhi/jX&#10;8arR5kA561ejRtjAc0/hAb5z5yBU8DnGA9RLbuF3E9qdCrbgCKkC9BK6yb62rO4SWNV3Vz/mFAec&#10;/StCwuCqqMUM0NmKQbuG4zir0IJxg59ayoZQRnA+92rThfaN306VPKwNOw3M6jHSugto89q5/SCC&#10;21W/izXQxSBUBH40JAJOArHiqzMTyWxtqW8l3Px09az7mX7xA/KqAmN2x6VNbtvbIrPt3d23dq1L&#10;FQGORQBbtI3Z8kV1ekxr5O38a5uzP7zANdNo6s61oBeRCRx1qReflp0cLFd2KkitmDZKmgCCdjtw&#10;BWdeRnORWxPDtTJWs2+XaN5FAGcx25XNVZnJzj8qfcSP5mAKhkfDYIoMyvJExT8axtUjw5Ga32CY&#10;+U1g6sG3ME/vUAZttEzMSF75+tZd9bF5SSP4u9dBaw/KTjt+dUdRiQNvA79xSlsVymXcW+yDgVTn&#10;tiOSP4a2J41ckNVG+2Kp2r0FQVY53Wl8tcD0rk9WlZyWx/jXW61houfWuS1YMQ3HtQDOF8aSrDYM&#10;G/ung9a/Pj9vDX1k8RSQmU7dyofbjNffPxKu1S2kOcHbj6V+aH7bWstd+JrjY/8Ay9Mp59B1q1sZ&#10;ngGqah9ouyybdrcfSqeo2q7Qx/uZFP2qYVkkT+LIqC8uN+CD0GOaY0UWmNuu1C2RyM96mi2TkD+I&#10;8cVUkZndVwzEVo6dZN5sO5D8zZP50FcqNLSdJadhE30J29K9I8M+HrW30OC43gsZGJVh6Yx+ua5G&#10;wkt7MNJKC21crxn8a3LXxMsVl5MD7di4+6OM9/51MiC5qt4sUixL/EeVzxUOo6rbvbhsnJXZjPSs&#10;+V5rhPNkf+DJY9qyZ7srdpAQzKrc5/nUlJk2tcArHgr/AHqzrc4iVD3681u6pYtLbKir8zKDWGbe&#10;RU2D1x7mgfMSWlobyXzgx+XAb/P51Jc6U4BGxh/tN3rY8BWBnuGikt921d3TOOa1Na00JC1x5A+7&#10;2oGcRHbTyMIhEdxz2/T61uy+Fr6wsBc3ETKWT7rdq6L4O+Abjxz8Q7PR4Ld2jZ/MkOPuqDzXrHxi&#10;+HdjppuLeOLasCbVfGDwKAPnMmYMrOpVuRTPLl/57j/vkUyedReyRg8qxH61H5jep/75oA+ZcKTw&#10;aEBDc0DA/wA9KUkDrWhoI/ByRSdqXd/dpvNABnvinfLnJptGSepoADweKKKKACnAgnBptFAAeDgU&#10;UUqgN1oAAM808DHAoAwMCitFoRcKKKKBBRRRQAUUUUAFFFFABRRRQA1+lAY96dTdmOQanlK5ia2u&#10;mjO6r1rqXG1iKyjkdaUSMOhrNxuO50UWrKu0b8nuKmOsblypGc1zK3Mi96mS8cHJNQ6YcyOmi1dj&#10;1detWF1ZFTdkdcVyyak4GKeuov61DgF0dV/ajlcBlyab/aYL7Q3P96ubGpODw/FINS2/Mz/hU8rD&#10;mOkk1QKuwFeaq3F35vRgRWOupFjwetWbWVpOSetNRFzD7i43A+ntUSSIrb6knt3xvjWq8gKtszWp&#10;JI79TmopnXrRvPSq07JnAaqiS5A8gxxT7TLyjiq6uGbBPFW7JMuvFUZv4juvBMOx43PJ716loqr9&#10;kQcZ9a818EoVZUH8WMe1emaNEREpDc+hrM2gbNmq7O3X/JqZ2dVYAn2NQWu7b3/2RViWTKksWHpQ&#10;aEMjbud/QVHMVkjbbUjIAcg81DIdo5JwaAIcsBgH9a3/AAA2i2mvQXPiIf6GkimZf9nPIrm3DO2A&#10;2F9e9QeJvE03hfQLjVYI0Zoo9wEg4NVGPM7GM3bY+u73xR8CNatYNB8JeArC4We3H2i+ktxukYgf&#10;IB2UevJPsBzyR+DP7PmriQCOG0kVc7GRlBPpx2rxP9nr4kxeKo7iOVSsvDxwxLjj2/I5/D1r0a60&#10;+O6YXtvdttZQVjx/CaiMfeMuaXU2r/8AZR8Fa7aqvha1a4YyD/j1mLEj265/+tVKP9jrQZ1lhlu7&#10;qGaPjy2kAZW9wRxXqXww+JHg/wAEfD4xxeILjSda+0KY9StbYSSQKDnK54P07/lXjeqeM/FV5qk+&#10;r3PiO6vLi4kZ5rqSRsyMeSxyep/zmtIwuxyqM0x+wmk1utwviOSPccLmPd9DnpXx1+2F8A9X+AXx&#10;dm0G8aOaz1CBbzT7qKPasqNw3HYhw2frX16vxQ8Zw2SoPEd0FVBsVZTha8g/a007UPid4C/tLUbl&#10;ri+0dmntZG5YRkfvE+hwDj1X61vGPKZxlPnM7/gkN4Hm8W/tlaTqiRZj8P6bd6lKzLuAKRlVH1Jb&#10;A/8ArV/Q78MP2PPi5of7Oekt4N/bV8WeF18WWq6vdaJHpEFxa2zXA3CNVJVl/dmPOWJJBPGRj8Mv&#10;+CIfgue/8W+MPFNvZtLd3S2Gh6Wsb4LzTz+Yyn22xDt/Wv6bNG0hfGvw90XXfDmm/wDEt+xpFHGr&#10;5EPlDZtJ4zgL1HByK6qcox3Cpzc2h8h+OfAP7ePwW8MS+HvBv7dMN7Z3mwtHfeFYo8KCMfxPjPHI&#10;55JzzXjvx18ff8FBfh78JNe8afEH4zeF9U0dLGK2u4rfSxHcTLcukAVMR43uZBz0+b8a+wv2qdE1&#10;DxBYW+pxaW0cdm32SRNo3bdvyynPIwfl57lc+lfK3xy0XXfiP43+Dv7NllG8zeNviPa/2jDHglrG&#10;zUyyqfoxSTPQiI1tKUbGcXK+p9DXf7RP/BQvwz8NfB/gXwr8K/hqh8O2GnrbyDVLqNyscAQRuuQq&#10;fJ97oARgDtWrpnx5/wCCg/xA1VjbfskeC75pHBZbHx4kbMxbOQr9/wDE8DGK9I+Ivw28SWE9xqVj&#10;pTbVuGEhbHBHUEZ/D61p/APSZbbxRaAxBPMddqdCOeR9R/LmueTj0Njwb9uX9pb9qzwT8CtJ+Ffx&#10;b/ZF1LQ9N8YeI9M0ea60rxTbXx1ALN9tuLGNIvm3z29pPHuZQqoWySQA3K2H/BSrW7K+1KDxJ+x7&#10;8WDG15v01bPwzLM8MXdCVXawz0weg9civbP+CnXiKXxF+0L8NPh3EsjQeG9F1TxNdKDlGmkEdjb5&#10;H95RLcMPbdXnvwjhub7xFEqRneGLRZOA2Bkj6nGB78Y54mNvZ3Kk/eseqfBX/gp18ObbTHm8WfAH&#10;4waLCsY3SXnw3vCi+5KrxxzXzv8At7f8FKv2bPin+0X8N5/DfjqNdJ8J6Xql5cf2pp8lvJDqFx5V&#10;sg8uQBm2wNcPwCMgDIzx+kXwSt7iDwjG00bKr4aPd3XFfmr8eNah/aD/AG5vjJ4/Uo0fhzXtN8Ie&#10;GNQNujNb/wBmQrNcKN6srD7dczqQVIZTiuf7Rotj3/8AY1/bV/ZL8U30cN/+0R4TjufLP7q6v2tV&#10;x7GdUUjjPU19R6D+0d+zfrwNj4V+Pngq8ZF3GOx8VWcpUeuEkOBmvD/2XPhZ8Bvi14Fj8VeJPgl4&#10;Ta+sZmtdY0690OxuZIbmPG8MRFtXcrLIBhDtkXIHQa37ZvwL/Y4+Ff7Mvj34zeMf2bPBc1l4X8G6&#10;lqlxHD4ftoXl8i1kkWMFUXLMyhQO5YCjrYOY/BX/AIKf/H7T/jn+2h8TviloWpLcQal42uzb3yHC&#10;z2llbw6bZlR7RjO4cHJ9Ca818PhRptu8ifM0as2RjrzXN+LfD+p6VpOgW+v6ennapYx30KpJhWt3&#10;lkXjGCu50kcAZxkDoMV02gt58S7F2qGwCaxxEHKNjE9A+H/i+fSEm8OywWs1jqii3vobq1jkUxk9&#10;fmHB+hH61c0/9n/4Y/DP4mx614Ia5We7s5riRZ7VfLgiJUBVK5xuJOOeQnuccfAssDrGmfWvSPgH&#10;Z3+s6o97fzSyNqmpW9vGsvzIYoSw3r77pZQR38se1eXRw9SOKU07Lqu5s5J0uVo9O8VpHbzNAHXZ&#10;aqI0x3IGDWVZeabe485Cu4gKK3dbtVxNNKVO5mwv45rJVtp2kDHXK17EdjlLyxbEVlDMGXI+laVl&#10;CIWkj2bl2qu7+dZtqzRzwRTP8u3LewrY05mmVgicbuOKoDpEto3tI44zjEYznvVywt/Li3ke1VVG&#10;y125+bA/CtPTx50O0d6DQlvJVeNY8D/gNVpIZc7VB+XtVi6/dOpGPenIpzvz1/lWYCWFvg75Rg9v&#10;errQx7dvQ1LZWSTwbsj/AGaeLUgt8tTI0GabEEk24zW5BamRc5+tZvlsjxhB3rdsRnbk9KkCzbWy&#10;Rx+54qGSPfPtz0atCVVWNcCoIYVZvMKn5etVEB0LiNQsjYrQtJBIvX8qoTxcqRVi2kwV/nRIDUCI&#10;yqM02aIJyv8AD0qKK6G8DipZJi/CjNSBCz/wnirFszqVAaqrAKVx/wCPVchDkdKDRaGtp8mVwT36&#10;VpLLtjGPy9ayNPVyFDA9a1412rkr9KANbQiRJuNbD3bIuMisHTpRAMB+tXjcsz8HpQBoJMZFZj26&#10;VVmJ2s2O9AlfGAvXijYzJyO9AE2mwrt45rSjjKJuArOsgVbiteNd6YxVRQDrNyZVwK67QG3xnctc&#10;rZxbZOBXVaDuCfj6VQG9aQrIuMVPNCq/Me1M04kAtiprgtt3YoApXj4TrWRfNuhOKvXMhGQTxWfI&#10;52sMUAZslvvfLVR1FjFz0G7FajD7zY+lZOtAthRQZkazMQPpnNUZ7QzS7j0qzbjLgManFqMk4NBX&#10;KZjQmBGwfYVkaluJDBa3tSCLEY8/Q1j3CgR7T96gdzJu7oITurOuLnzFJ6c1JqxJL5PtVJkkEFQ1&#10;YZlarcDdsY4C1yuvTqsXyn+Kt3V5+ZCR/FiuR164YjA/ukmkS30PNfire7LC4cE/dJHP6V+Zf7VN&#10;8+pa5cM03/Lwx+vP+Jr9F/jPqTwaDeS91hYg+nFfmZ8e9Se98U3EKNv8tfm923E/4VoSeV3dw9tG&#10;qnqpwf51HapHeuoccMCSfTirGtW7SsseOjfnTLK3WyXeRzjHP+FPpcCKHTPMv44x90yKPrzXYf2H&#10;bxaVHKIg27IX5eetc9Y+WsyyL/CwI+U9KvDxF8q2Rbbhic9ulIqLKl/NPECm7hVq3oMpvJUicltw&#10;yffFVpo1uYtpXvniregW0kc6uTtXt7/WpkDidY9tBFaByP8AgNY66N/al+kdvESxkA2jOTzV3UdS&#10;MUKjzR833m9P85rQ+FctpeeMLVZ5BsUk/dzyOQPxPr6VIcpN4k8N3+lW6rNHjZGBjb93jp9RWBb6&#10;ZFM5Vl5WvS/iM9m9mw3ruMjYXHvXE6aMqZJgD/dX05oC1i14WtGsZJDnYWQAbvrVrVVeYGBiu3aS&#10;w9eRVdp15yDnpmpmja7dWznPO3HUfnQUemfsl2Mem+KbrWriZV8qD5W+vv8A5HPbFdD+0Z4msLHw&#10;9fXAmXdNuRfl6n/P1xXl3gnxoPCk14RIVLRjaq98E4/n/KuH+OHxTu9Z05rbzflEv3Q2c5//AFUA&#10;cfBc/bNUYqw+ZiccVr/Zrj/nlH+dc34Tc3V4JG7HP3eo5rr93u3/AHwaAPksN1NLwTjFIVwOKA2P&#10;uitDQQqwoJyOlKS2KaDgYoAKKKKADB9KKch4p1VYlsjoqSk2jOc0cocwzB9KcmR1FOoo5RXCiiiq&#10;EFFFFABRRRQAUUUUAFFFFABQSB1oYkDgUgJI5FK4BuHrRuHrSsDikMeBmlzMrYYST1op+0UmwVIN&#10;jefSnEgnK0bMdDRgLztoJAMScEU4FvWggk9aAcdKAFJINNZ8UMTjmmHg4oAmhYg9K2tLt2ZFDVi2&#10;y5cc10mhqzYO08VEtwLU9oIbfA7/AKVj3a4ffjNdFfwO0G5RWHdZy3b0pEyKbsdvAqnO/wA3SrVw&#10;Nq5HWqUpO7GKqIugsWN/FaOmACToKz4FyeVrU0tN0y4FURLc9B8ELkq/zfLXpelrmJcnn6V554Hi&#10;3hSoP416TpUZVVDdKzNqexo2q4B3Nz1xTpCzJtHTB5oRQBgk/wCzSSblfK9KDQid/m2nOahlbnaG&#10;+YVM+e31qvNvxncPegCJCpfBHWua+Nl3b2Xw2vDLI2+TaseO+WGf0rqIlZ2yfyrh/wBpyU2ngazh&#10;B/111hl9sZH8q2pmMtTmf2cvibc+EvFEcL3G1S4aNi2MdiPx/pX1b4X1SXxBDI1t9zcCvoqn39Ae&#10;K+BtNv5tOvI7yA4aNsivr/8AZj8aarrNjp8qWkMlv5jQzPcZ2EFeA3I6Hb+NZyi/aXM5R5T0wr9r&#10;s2thKNobcOaxHttty1lHdKyrgqduMg10Gp2zaC6Wl88O5l+YRTK23nHOOh/Ks2+sxNfW0tohaRmC&#10;qqsPmPYfnWkSR3i3wLrPhi0sZ9UaLF9GZIVhlD5UbTyRx0YVxurWq31vLYXSK8ciskinoykcj8q6&#10;vWYtbgvltNaMqvbr5TQTNzFjt7VkalYM2JURdpOflrTmDY+lP+CFnwn8A/DT4r+Ff+Fm6zYWent4&#10;4vNRjvLy+SJQ0FnKLXduIUktnAyMk+9f0OeC9I8LeBvhvZ/D/T/FOnzefYrKz/b4j/pBYGRVww65&#10;BUc5Ct0xz/KLBrWq6bEq212wjjmEgRhlVb+9g8ZxXaeEf2gvHWg3HnR+IZPLk+V9uAPrgcZ5Pato&#10;R9pJIxlWjTi+Y/ol+IFimq6vcaRzMrMXSSBldZGOQVyCenDd+vtXk37Jfwq0jx1/wVEe51a1aa3+&#10;Fnw8N9bq0w/0fVL+TyUO0f8ATsbng9Mr6V+Q/g/4239/YQ6prJe1lhIHmNcTIzA89A4Bzn0+ld9B&#10;8bPE3wk0+48YeBfE+uaHe6hGqXd3pGvXNt9qXqFchvm9gfwruqYWpHQwpYqjJ3ufvh8bHtPNWe0V&#10;hHIrCRcdWD4z/Ue2D3rnfgNeabbeN4UvlVlkYiNmONj4JB/p+PtX4c2v7Uv7Q17Bp+pr8ffHUcN0&#10;PntY/FtxIsfHHJfJzwPUZrb8L/8ABQL9rv4ca/FbeEfjX4ykaTHmRy38EgRQTgqZbdyTntzxnmuO&#10;pR5Y2N44iMpH6l+ILzw58W/2sfjR8Qp3iuI9Dv8ASfBmi3UM25D9itPtd2CM8OtzfvER6w89ONzw&#10;JolpDqaxQwj5ZN309/0r8m/D/wC398avh+utR6L4/wDElkmp69dazqvnSWLw3l9dSmSadkW0DBpJ&#10;DuIDjn613ng//gp1+2DpCi/tPihogO1jHDN4FhumbBAw7tdLj14UVjKPumvtEfuVH4l0/wAJfCu4&#10;8X3qxxwaZpM13cfMFXbEjMxyemdpr83v2PvAFv4n+EOi+PtdguodV8XNc+INQkkmId5r67luQx9X&#10;EUkUZx2SvnrxP/wXO+Lnxj/Z68Tfs/8AxAj0r7P4j0e40fVr7T9LNtdR208bRzfZyrOkTFGIBZJN&#10;pOc5Aqt4N/4Ky6p4H0qx0vwn4E8H/Y9Nt4re3g1T+0jM8aLjG6MpGrd+gGewFZ8uhpzpo/T/AMEf&#10;DjX/AA3baXqvgfVp7OxXV4ZfFUP2P7QtxaKu1vk3Bt5XaN65KhVbDCPy38X/AODg/wCKF34W/YPk&#10;+Fml69bxzfEXxVpWkQtM2AYvtC3BYYPzDfFCrDoyOw74r52sP+DmPw18FtO/4Rz4n/srNDfQXBE0&#10;jeIjDGVKAhl/cSkgocjkgqQQx3AV8ff8FLP+CznhH9vu6+H/AIS8B+DotOtPDWtXNzpenrqUt7LJ&#10;ezhUt8loIgqxuAwGG4cDjZyU/deo5W5T5v8A2htb05/jpLo2moy2Og6Za2VvFL/C6QKJVx2Hml2A&#10;9Hrb8D3llcWiwkblbvXn/jJdW+IPj3xL4xWbzvO1SZ/OZuXG5v12hPr7VZ+H3im40+5ihu1yu7Ay&#10;eB7VnVlzSMz1zUvD11Bpx1KGZZFXg+q+9emfCDTrfRtP8PBVX95DHcyNC3VnzICO+TnP+cV5rqN6&#10;uuaHb+GrG9aKTWriGzjmhXc0AlcK8uPRELPj/Zr2Xwibc+Jjp9siqIbRnhXZ2XGAMYxx3rGMfeuV&#10;I2r24e4tcbvm8zHHpVSaFwu1S3ynAqe7VVwIF/5aY46570+NUm3I7ENGN2K6kYsLJSLoBejKB711&#10;mgJDcIv2dflHB+tcrZxFgjx/eTP413HgO2jSx33KDLc8UAXorSR38k7hu/Sta1sktNoUtR5CIQzf&#10;K3U1bQcqvfHSg0KV/hZ1XFEQ89ii1aa1MjNIFy2O46U22h8qVQqHk9azGtzQ0u1eODZuxUkWWm8s&#10;n8KsQIVi8wr/AA1HbI0l1lFXiszRFlLV2kXI79a1LaNYz17UyOJWQE0h3q+AKAZpxOksWCajZQpw&#10;v4U2GGRINxb68UW0geQK/wDe796BFhLYOuT+dO8nyRVoRqse1aZLA5P/ANagCpHO3m4FXomaTlSt&#10;Vktv3uQtWrSIK2SKCojxB84Par1jDvOT61XRd3y1dtCyDB4NBRo2cSoqj1/SrhmyNvHSs2KfaAMm&#10;pI7h2k2g0AaVtIwfAFaVmTJJhvrWVZnjLVp6du3jbzVcrA0liDDOf0qVUG35aTDDGD9akQjyxRys&#10;AhQq4UCtRCQqhV61m2qF7hSUrVRAnSqAuabEXcbfxrp9Ct88e9c/oUJf5ua6zSESJeRQBpQxbOlF&#10;w3YkY7U2a4VRhWqtJMzP1zQBUvANpyKovGSCB61evvuZx3qrckIoVRQDKckXy7Qe/wA1ZupWhaQV&#10;sBV7nvUN7bxsM0GZixQAS9OgqVxtXINLc/I/B7VDJNxye1A+YoaqxwQRWBNckylSa3NUkDoR9a5m&#10;5LiXaR95vzoEU9UjDd+9U7tFjQgHotXL2TPLfrWXf3RaKRs+1TIrmZzuuRMyHB6ntXI62riCZye2&#10;FrstUdhHjPXrXG+J7lEjkXj2qSTwH9oq+ey8H6hIrgZXaCT6kD+tfnH8TtNdvE9xNI2S0haQ+lff&#10;X7W2siz8FTRhtqySfM30P/1q+A/FGuQa54iuXQjb5h6Dnn/6wrRAcVrVnGjqWXbt/wBn1NV49Kea&#10;33kZLNwMdvWt3V44XJUsv/1qqtd28Kxqpx6Kv6frQBFN4auk0/7XFbY2qNzD6dKwFtJ45jJKhyqn&#10;GfWvVDPYSaDGH+9syy9lOelc7/YqX0jugyNxxwKAOd0+JmhMh6g8j04rVsI1KIHb73OAevvSXdqL&#10;VGRBjNWNFsZrx1jt4mZt2Nq8mkzRDb21YIF67vvLTPC95d+H9Y+2wo0nlrk7icD8vpXS3+gvAnlt&#10;Eyt02t9PpRD4et1tlKI26QkfL36e1QBV1/xVda7MoP3N3Trz61qaNpcscCHcWLc/NUEfh9I7hdoY&#10;9637W3a2RUZM/Lj8MGp5gOXv55YdSKKV8vzM9fStfSZbeRzl/ur6daytWiVpfKiQff4YdK0LYm3s&#10;ZNyj7uM7uv8A9enzINTB8TXzvcM8TYySe/8Ak1wviiOa4KiUlstlq6i/meTVNqZb/e6f5zWX4gtC&#10;ZZNoAbaTtb0p3Az/AAT/AMfmxF3bR2rtcr6p/wB+z/hXEeAoWmuZJCuCzAK3pyK7r+xb/wD56r/3&#10;zQB8fnOOKQAdMUtBOT0rdq5eo0cEhabUlFLlC5HRUlFHKLmET7tLRRVEhmjcPWmN/Sk/Cp5iuUkz&#10;npRketR4PpQeKOYOUkznpRTFp9UhPQKKKKBBRRRQAUUUUAFFFFABSxrliTSE4605GxzUyLjsOKDG&#10;DmmvwcYp6yfLnNRvIc5qQYhwD1oIz3oJpVXdzQQAB60rLlQSDQoB4/GnO2FxQBGfajNIWIONtKTg&#10;ZNACMeKZTmOORTaAJrQ/PzXVaBJhlytcrakb8A10miygBSwqJbgdBdLGbQqo/hrnNQT97gitl7se&#10;RhT0+9WPqMudxKUgM27jGDgVnkfPk1fuZCQVaqTYL4q47ESJIAc/drY0ZMTc9ulZVuMDOK29AG6Z&#10;T07UzP7R6R4DiY7R5deiafEvlqSK4rwPFhETFd9p0eI8n2FYyOmPwkoAAyR9KZKGcc/Sp5E+X5Ot&#10;RMSOCMnvRzFFab5eFP61BJkL8wxVuZcD5h05quQHPDcjvRzASWsKvtGe/NeW/tg6vC2o6JoVrcK2&#10;yzM8yoRwxOAT+FeuWFt5z7VHLV8+ftOWs1j8WLqzmmWQx20X3TwMrmt4mbPPh1xXtX7K3ivUo7m4&#10;0OC6GEXf5O7kjPDfgcj/AIFXitdf8F/FJ8LeOra7Cri4UwFnOFTdwD+Bx+tORMvhPtPWNcm8SXMe&#10;oXUcKzTQru8lAORwcge/86T7NPEVmWZgFHciq3hzTrTWdFjv9ri6RTJayxONskZx5ikeoKjH0b61&#10;cgmaWPacM24B19On5UR2Mbmx4xltNdnj161b/WxKJkMysyHoF7E7fu5xyFB4rFmtJJbfIXsTu206&#10;30l7CeS7dg0bSAnr+laVrOlwFMZG1uPpVD0OPvbICJ8/xL271nNGkEbHb9z+ddfq2nvMrKi/d5x3&#10;NYV3ZT70LRfLnEhGOhranzSasedi/hZB4X+J2rR6d9milmXfqEdosigmSKVlZkAx0yEc57bTXvlh&#10;carb+HUj8QBbix8ndNNNp7ygtuxgjpkHrzwQfQ4+Vb2y8WeF9fbxPounXyQiQp5lpcmMyL3zt657&#10;j1r6Y+EPiDV/GekJYa3aCNha7Y90LSNKvRt2Ww2DwcYx9RX2VanH6rF37Hi0anvNFjwjHLrl2Z9R&#10;1fzvLT/RLeONbeNArfeXGd3T7vOO54xVjVPGHiO98QtpPgn7NrDW+0381k2fJ3HbsbI2rtCNk5PU&#10;cZ5q7rniSw8N6zp/h68+Hd5JbtI43AIn7vy33spXdjBYEjAJGeRXPXthq3hfX7rxVbS2lpp8Kxxy&#10;WYuhbxOUVUyfMLFiUJzgDPXHavGrU9LnoQqHReBoLvxNbR2tzextFJl54UQZjUMR15JJK4H1rUsN&#10;Gv7f4iadpNjC3kzHdLA1wdyweWQzccZJDnkY7Z6U3wt8UPCtx52mwNbW+0rc2zWrLIk8BcsQuxAN&#10;xAYdeDwScEnoNc8OQx6S2uahqPl2wxcfbrj/AFlvH8h8v5AMc4yCMAD5icmvKlHlkdcah5b8WPCv&#10;/CJ+LI/F9hYXNrp99NtuFaPCRS43fJwMKV6Aj+E888UVY3irNCfQj5v0rrJtU8HeOvA9zpPiG68x&#10;pbuWGK+nuY41hmcfuMBnUb8KGCAljluOuON8MG50O8u/DniOCS31DT7hobqGRCuHHGcEAjsR7EVi&#10;bxka3i74Pt+018HtS+HWnRt/wlmgWbap4VklJzcRR58+x6fxKSyZOAw7AmvkP9nTTp7n4u22oXfm&#10;RxaKst5cts5iKL8rYI4KyMjkccKa+5Pg34W1Pxf8TNF03wvra2eoNcXM1pIsbMR5Fs0+DjtIEePj&#10;OOSVI4PCftM/s4N+zl8b/HfjRdJW20HxhLHeeG/OheLz4ZizzxqpGR5bthg395D14GcjXnOO+Hwl&#10;OiNJeRBJJnMkgxgFif8A9VV/HGmXFjarrOnqVUSZkUdvStC08feCLfStmqQ3SqNqrNZxK2047gkZ&#10;7frWPB8XPB99NJpl3dlYm4VrhQAR647V5/NU52yuY7L9mPUtZ8V/EmG4v1kkt9Hs5J1Zc4jdl8oE&#10;+uQ7D619N/D2xj/ta41WWSRnhtJPlU8HcUUdOmMt168dMHPi37NWkeHrbR9Z8V6NBC1tcP8AZ454&#10;WJBeIB3T0/ji/EH1r274aWVzNpV9dIm5VhjSTb1DbiwB+oRv++a6Y9xcxrTAvewbB+7W4aSRvT0X&#10;8eKdET5slwG4xj64/wD11DPcPBE0cibW8zP1NQxznym3Da0jfKF6AcVuSaFgxjmVQOB/Wu68M27e&#10;T+8JjC/d964vSVzcxgj5lkXca9AtbcpaRuh5IBYCga3NC2Ml1f54K4wa1BsjGQPmHHFYulXKyXZX&#10;HyqQc1r2jg3PmxjcrHvQWaVlYNKuZUxUb2OyXCL0q+LyNbVeKq/bDNMw9BiszQmWVDGYTjharwTC&#10;K43J6/nQ0ZIZuhNRQRlZdueeufWsyom7Yz+cm0j3q5BEh5bNZ1ixRsbf4a07Q5h3ECgT3LREXkBF&#10;bPb3qqYQkilR/FmpjIFH3u9NL+Y+Me9Ai3aSHO1umPWpbiTkfT1qGJcDIWpCuUyewoKSGwHzDx61&#10;biVAOlV48joKliJZenSgosRSBGzVlZAQAcZqkcgKwHPvVq2LykbgKAJhIAMYqa3cY356U37PxyPe&#10;pI4yFA96ANKwYumc1vaXCRtG33rL0a0aUooNdDawLGcsKpMCXyTJuI7d6SOJx97PXrVmAIeTTkjD&#10;NhTVAT6fbg/OR7Vbxhuf1pLcKIsrSS7mYAUAb3h+2UR+ZXQQpsTg1z+kzGNNuO1dBZt5qbaACQuV&#10;6UsMYOSxq5HaB0ORSS2wjTJWgDPvSgjzmqMxEg5IqTVLgrhAv8VU1mG3nj5qBPYdI5RAc/rUE1yM&#10;ckVHcXHJUVWdiwDZoIK11LmRjnvVO7lkUDnq1TTZaQimTRcA59qAM+8II5NYmosq3G0AcDNa+pSL&#10;GH56VzkszPKXzn/CgCnqBOxiOOaxrhmYbWbFbN1u2lMVl3aBHJx2qJbgYeqtgEM3/wBevP8AxrNI&#10;sEnln8fau512UM/ynt1rz3xpIPs7KX+81ID5P/ba1jyPC7W28/MG4yORg18KeGEkudffe27MjZY1&#10;9f8A7eWum3ja2jP+rgf5frnHcc/nXyN4FaNtXDyFuWI2/pVrYCe68Oy3V2qYxuODxxkGub16z+w3&#10;3knomTuz/EK9GvtUttOaS7mjVvm+RT1zXnOuXgu76WWVPvn5V9O/5UwNG0ubi6t0heXd0+U1fsJB&#10;bJ5Tt97iuf0fW7aO4jLP/q2DKp9QeP5VswX6XkqmNPvdaAE1iEOokQZ28/Lx0rpvgRpaahrkklyp&#10;/wBHhMuG6f8A66w7lVkjWNG+Yg/Ktb3w/wBVj8OXDtMvE0JVaC1sdF4ztobfdfKVXdy2cYB55rKu&#10;ZYYo0EZ6fN8pyBkZFVvEetrqKqz/AHdwBX1rP1nWxJNNcMu7zG+VVXAXn8azGd14Y023vbKSaSMc&#10;DHTrVh9EhXcjLt449qwfBPilYtNkRn+8w3L3xz71vXGtw3EfGDuXbtPY1zNST0LjschfaOFnykec&#10;HnNP1PTVFn9mTMbAcj1NWUnje62Y+Xdkbu9M1OZ5lkkI+XdkMO9aR2GzlLTRJLhzcmL5RJj5vSsb&#10;xJpTLNJPsbaoxx6Zruo7bbasgT5uTlW4rB8QosiSRtIF9ttXHczOd8F6SI5tzQtjzM7cV3n2Gf8A&#10;2v8Av5XLeH3NpeRx/wB4/NxXT/ax6SfmaoD4fJwM03fzkihmOcU2tblJEgORmio6KfMHKSUVHRRz&#10;ByklFR0Ucwco5+tNHvQTmjJFSUOwpGAaMHbikBOc0Fs9qAFHBxTqjoBxVJiauO3jOMUbxTaPwo5h&#10;co7ePSjzPakC5GaSlzMfKPVt3alqMHHNO3mmpCcR1GabvPcU2jmDlHk84IpRnOTUYGe9PUEdTUlC&#10;54zmkKsTlhRjavSl3BhtoAapGeDUqjjCnrSKu4VNBlHxUyZPKNEZU7sUj8ngVYAdo846VBKAAMCp&#10;uHKQtycimspJyDUuG6UzDelaEjD1pQM0FT0pwUt0oK5Sa2ALjIrasMqinNZdjEM9K1YSqRY/lUMk&#10;ubztwB+fes6/nO7A61oBw0X3PrWbqBbdtpCbKE8hL4B5qBRuk+apJDg5zRDGzPmrjsQTRqBzW/4a&#10;hQzrk9GrFhQCQKBXQ+Fosz7mjyM0zP7R6v4BTKqVT71dxbJtj+XjHpXKeBLdniEmzC9BXaW6gL5Z&#10;/u+nWsZHVH4RpVWSqzIxyAfl9avSQoBlumOlV5FWVfk/vYyak0WxTkTem3PtTIocj5l+7ViWMhsG&#10;T/61OtYzj5R+HrQSOR3sw00J/wDrV8w/GjVW1n4i6heucsZMN+Ar6sSwea3ZoowCFz65r5L+Kx3e&#10;PdQbylXdNnav0rqj8NzN7nO06GaSCRZYzhlbKkdqbRVAfWn7Jvji58TaQ39o3huJbOFXaN/vMvKv&#10;t+ny/wDfYr1K/wBTh0m9fTmEbSK3zTKp2ycfeGegPX6Gvlv9jvx/png3xy1vqpULcMu2SX7qRkFX&#10;4wcnJjPoAh/D60+Mfh62ttL0nXNMtR5a2v2VriPDI7LnaQRngpjac/NgkfdNStDml7sjLOv2zHy9&#10;3/1vaqsWomGVpEbb83FcvDcOJF8uQ/NWrprfa72G0muFiSVlRpJB9xSw+br269R9RWkY3J5jpjqU&#10;rRqRZmbsxVvbr+NY4h1K5lZZNNlUJncdpP16d62bDxhJGk0F9paxy2/7pFPBAX5NpXAKsABkEZz3&#10;JBq5pvjw73hdGCSZMihuSfr/AJ5rppxRyVrs0vBujIyWNxcwG4hZfnjlU7ducjK8HqO/f6GvWPDH&#10;i7wdpMMqXekwxzLCzQRwsqmJl4VQvGR16EHB/CvPdO+IlnczQSvpUbS7PKLsmXZRwOcc4xgZ6Cui&#10;0rXtC1OOS5eGSJljZGXny5xjlH7ehAOeQp7V6FPFz0hLZHn1KMNXE1vE97cfE7w+y6dbzF5Jl/0d&#10;h5TBVB3JuUHcT82GGDjjk81T8C/CfTY/A+oafFPdR3cwb7Ws7blHzMB5YLHIKsM5ywZST1GPRPAO&#10;k6Zo+mIJLdrNpoWMkF46o0SiTaCQdvy4wx+VevGRgnUTS9Hit11XTpLa6gut/wBtWHZjjAdThS27&#10;7pADLn5ecZB6q1zOlseR+GdD8P8AwZ0t9Y1TVIfKsBsgvI9NbeoZBG4mRW5wdh3K65OCf7taWjeM&#10;V8Z6ZrkN34mu9SuNQs9kDJakfZ1KnynXJXMhiO8Iqk4By2BmqvxW8K2vim/vLmXwSmnWv2X7Rb32&#10;uxhxGxIQImZPMTLHBjKlj8xIBcY3PDtz4Q+Cum6F4Rn8SSXranZ+VBaR24lECzTYIiRB5ikAglm3&#10;EgMccpjy6sTsgzxzSNJ0mykjntYstJfrDLJxMbi5KllCIF5YqF+UE4PpkV0fj2wl8UaWPirpnkw3&#10;Ec32XVI45hIWQY8uTGT0yFJ6fNGOMAHoPjT4bvGv49E+Hlha2kMLTf2xqj6gvnLJLMoaGSbazbiP&#10;KXAIZ3Oz5jwb3wdXxBca3J8NdV1Gyu7bT9OVdShuv9ZHayAJKkSbiZNySFhKcDzJPmbB45eU6omr&#10;+yFAknxt0HUI4ppPscFzPceQwBMbwG3UAEH/AJaTrk5yFzjkZrC/4K7/ABIHiH442fw9s77/AEXw&#10;f4at7WaNlIKXc0ks0jD2aE2v5V6H+yD8LfEPhL9oi98LagJv+JLJFEysvE1rNJHKHJ4wRGqORg9g&#10;cV8g/txfFKH4gfHvxb4jk3s114kuTazPwxt49sMaEdAFWPjA5DdTxhqKbKlKyOW8Fa7CLdrKZI5S&#10;02F3DG7PGDT/ABr8N9NvQl7Z7o/MHzKexxXntnq11YTrdQttAbJw3Wu68H+KNQ8T3Nr4fsrdpri6&#10;njt7PD5LSMwUD2GSK5a1FwleK0KhO59T/AvwnH4O+DOk6AvzlrVpJt0e0l5GJOfXjA/DHavWPAc8&#10;mk6PNZoTtupImYdMbFkGfylauVsrOCC1jsdP3iGFUgj3/wB1OAfy/lXeaNYRpZxyBflb5WYf59qm&#10;1jblJ7uzSWyWSRwCv90cGqTFPJ2r74b8auXyv80SNlVVeB/DWXa3DqsZdPvHb830z/WtB8qOj0JY&#10;mmjhCfMsm7HtXo2nQqNLld87lf5eOoArzjQYTDcreP1YKNrd67qxvJLrR/MJZd2fyoCxNpDhrncX&#10;wzNg10OnwrvLDtxisLQLOAXihl5K5+ldVBaBFZ1bt0qZFxCSN4bfeX5p+lQLMTM45qO4Eroqfd2/&#10;eqS33JDuLcZ496koTVZPs+VBplm29lZR/DUN5I1xL5TYFXbMpDtRl+7gdKhgaESsqYxmrUJPlkAU&#10;yKPKetTwhidpHT+VOICpEzMGI/CpoYXV97VPFFvfYB90VZNuVi4FSyrEVq+XwR+dWNoZtvrVeCMh&#10;+D2q1Cm2TOe1BQ+O0IXePSl8pVGM/MTViOVWiwe/FV3DB8bu9ACshAAB4FS2L/PhfWmSoyj+tPtE&#10;PnBj60AaipvUHH/1qntoPmC9s+lMteIxzVzTULTgY70Ab2hW+Fyf5VpM4VN2Paqtl+6jAUe9TGXf&#10;8rGqSAVLo7sVbtGZxkiqCx5fgVdtFIO3FUBoQN8u2rVvCZXDN2qmp2rkGtDTlMkwULQBp2kBUBfW&#10;t7SSF+XP51SsrENz9K1rC02ncf5UAX7blME0y+PCkGnrmOP9aguJGAwaAMHUoMv5grOmJQZB71ta&#10;gBvyfpWZOgk60EtmUyPI5PvT1iKJkjNWRFGCc1XupNibTQSVnRSzZFVbmQKvFSPOCCu6s/UpSELi&#10;gDM1SbfHIQevvWMqEVqTM8kOD3bPNVp4TGpb0WgDOlRssWX/AOvWHq0pVpNo7Vs3koDYz/FWFrSF&#10;kMmf4qlop7HL6pMzSO2Oi1538QbkRWvP/fNd9rMnlo3PvXmPxAutwZSP4SKRJ8Fft9eI3N7cW4k2&#10;srRx8dh1/wAK+cPAOpmPV5J3OY0tz+BJ6/rXr37dt5Le+JZIonzm8Pyq3QAcZ/WvAdJmuLOc7F2q&#10;3B9+asDrPGN88yyPCTtkNcXfXZF1jfleP4fauj8WXcB0uGNBuZFy2W965aKBrt1PI5zQA5o28zd6&#10;98V2Pw704XsUtwx+WNc5K98jH4f1rnodOa5McOF3Nz/u+9drocttounTyzSKDLtVUxyRzn/PNAFH&#10;U5ltdVZEPyjrxV/TbsXUO5HyqnHy965HV9VmubyWZj5nz5DVu+GLgJpqzSD7ytgY9e9BobN/Gs9m&#10;sJUZY/K3pWTDbi4lZbjhYsn69Ktre/L8z7lVdoHrzS2IiJk8sfK3HHb6frUsCTw9C8l8sKA/OvtX&#10;XXGnz2tth2+8eQe1Y/gu3ik1gT+Wu1VBIaui1yWIRgeXuDc/Tmo5QMOfdb3PnEfw4zio5rhLhhAs&#10;xBXjOPvVW1vUijsA20rgY9PfFZtpqYM7/ezuxknoP8ip5SrmwswVTbxHJbr2zWH4gl2Fir/wgL71&#10;p6fGt9cACUjpn2qv4n0GRbdpkfgf7PoKEETmdNec6pHMMnbnLDtxW1/aF16NWfoNqUupFmTPlqef&#10;Ttmtf7NJ/wA9f/Hh/jVlHxl5R7rQYZAcIprsE8ITJuLWrfKOx6n0qP8A4RYt0idSFz8y0e0A5Fo3&#10;zgjn0oMbDrXWJ4VYpzGoY/7NQt4UkDbQy/jT50BzJUAcCgjj7tdE/hiXO7YOab/wjEhTeqZG7HFH&#10;tAOfVSeKAg71vP4dlU4aHHageGbgn/Vt/wB80e0AwWTC03k8VvSeHZxHnbn1qMeHH4Y/lijnQGPt&#10;Pagg4rcHhln52Af7R+lI/hmZPlYc9aOdAYijIpuDnGK2m8OXIG505oHhq4kO8Rn3wDxT50BjYYHp&#10;QFPpWp/wjl0hAP5Gmf2Dd/wR1PtIoFqUAuO9JsFXn0i4AyFqNtNuFbG2p9pHuaqFyttX0o2+hqwb&#10;CbPAo/s+5/u0+ddx+zfYrbBS7Fqf7DcZxsP5Uo0+5PIjo513J5StsHY04cd6m+wXHQpTWt3TlhT5&#10;vMXIyPOelCk5xtpGx120CTHIFaEEvIGRT4CN1QZJ5Ipwl2damSAveZiHbiqsw+ahbjC+tIZ1ZenN&#10;JRATzOdqrTWbtTWdieRTQ4PWrElYdkbsVJG3zZLVDuxnFSJJjjHbrQMvWSKXzmtSFAYwCOtZVgcn&#10;JWt3T7Znj8z+dYuRMiS3iwhf/JqlqcW8den92tmO1YRZ2/lWffg5bBo5jORgzw7GpIE+b5jVqY7n&#10;OBUcUbiTIGK0TM3IkRAACTiuo8IweZKgDfxCuaij/eZOa7DwTBJJcLtbH4daOYzj8R674GtVjtAT&#10;ydtdbFbDrGfmrF8HQbLRSRnpzmujhUxR5Hy+4NZyOymtCo4BG1z/AOO1CYl8z5hx/wDXq5NyCg45&#10;+96VXfK7izcVJsVWXLYU9f0qxaW5z8zHp97FNizKfu9ehrRs7dVRcHLVPMTJdS5pJEF15so4T2r5&#10;I/aB0xdL+K+rW0JDR+cGjZe6kZFfXHksqngtuHFfN/7RXhiFfH813BbeX9ohRgMcMQME/wCfWuin&#10;Izl3PIaKs3tnNbv5RH1qtWxJc0LU5tG1WHUISf3bfOoP3lPBH4iv0M+Gt1pXxk+D+jyS+IJGkjsB&#10;DcXA2z7pYxhDt3q3zJnrjlDgYr867ZY2k2yHAxX2V/wTO8eWUkt18Ob66tWkvJIp7aPeFlSSNmj+&#10;XIO5iswboBiI85NBhW7kmv2o0a9u4UlZkhmYRu6hNygkZxk4+mT9TjNZ2mazNIvmSBse3b0+lfTP&#10;7WPwt1Lxx4UvfivJYtdatb27SySWoVDPsAEnmcHzCqKWXGGxxkjivlvRgZIMMG3Y4yetCkZx95Hc&#10;qs2tj+2bGyZ42hjkumQnaGJCbm44yxXqeWb3qK6FzayeaLUonQNuyCR/9b61n+F9Wlsp10/ChJiU&#10;dvN2ZVsKRuPC5BIz2BPvXomvfC3xTFpsfiS58E61pum3R86Nr61ceTGXIRSXRD3HzYCsfukc46IS&#10;uc9WJyVpqUvk7EMhbO9mY5xk4Pbp0H41Y8B+LtR8PeNlsblLW8vL2YCwkeERuI1jD+XuwWc5VgBn&#10;DNt4ycC3eeF/EXhuOORYz/pVvuwFOGQsyjqMclTx16H0riPiPpmr/wBpWmo6JYXUd1bmOSPd13YV&#10;g5yBgHORkdCOT1PuZbClUrKNTY8DMpVKdO8PmfU3hfQfHuq+N7e88RT3L2d9ayO063DGILgkI2SN&#10;3IGR79ule6+E/hT4tto59DENxcQ3iq7SM0sqWzgEqGO/93v2FQvQk4AGcHy39nX9oS71zwza6N8U&#10;NHuntmztuLWRUmSZVAzLwEkJAGWOCTk8kk17P4F8S+C9ftHvtA1Gaa1tdQzeW998/lbSwy6A7Bll&#10;OGBG7vnGK9DGRcbxXQxwlSOjvuc74q8O+IdG8PzXNx4bjuG0+BvIt5XJMxD8MJJF+UjaWGMfMpBI&#10;BNebPox1a80Hx348uLO9ht9kOlWpmlZolP7qR3aZiCY38tm2qqAbWyAPm+stFOleONCuNakTbMLx&#10;re6Ubn2TKB827aoIZdpVwANrgBeCR4/8efhL471rwxcSfCLX7jTJtSmmla+RtrHzLaREXIDbVJKb&#10;iQflGVZWIdPAqHuRptHE+Om1uC4034fa54T1C+tXkmNnb6LeMsEdstsJFjCKmDvcgM2SEVyVGcKv&#10;S/s6/s8atefErVdU1o6hNpzXEd9cW7ac1vHHciFUjhXcz+bHnawI2qDAm0KShX074beH9O1Lw/Z+&#10;FfHk1jM1npa+e00oEkOBgOUUFif3cgVC+SpRmYb22+mXA0iW2s0tLaxjt763ePT7+zjNyIN/7pSc&#10;Oqjc0wTKFgMISJFbjiOuMe55z8XLu78KaPrnxQjiZr/TfDlwliJJflhiitTcLAv93JLsScnewA4V&#10;VH5AfEoxNrLBDvxuPzdeWJyfwr9Lv+Cg/wC0T4fl8E3nwSsI1utUbTra9v7hroRrbFbp2KqoBy2L&#10;Uqc4JR1+7kV+Zfi66iuNcuLwQrtYhFTrtwoH51rTMq0jD+znb93vXqH7Ifhl/EPxy09XjV49Nhnv&#10;WU9QyRMI2H0laNv+A151ljwq9K+hf2BfDqR3nibxfIh+W3isIWK8Evlm57YxHkc5DU68VGNyKMub&#10;Q+ntF05zJGDH92PzAP8AZznP5V1+i+dFpDIqMoUhvmbB+92/MVieEbVbyFoJmaP5SsZPXbtXJPsA&#10;DW1ZGZ2WOaTZuUkKzFchc8fp/KvPl8R3x2I75YprWa6i+UblRVZuQMHP8z+VZiytczQwQozYZj7D&#10;oK3bixie3V8bt244Ws/QLZZNUaE8sOFDDqd2KOYo6bSrdIGhSYKWZSVwfTvXT2yGGxjh/NayktbW&#10;MJKGO6FGC+9bFsBcwLubAXkUcwGhbDyrqMxRfw+tdDotybplEvA29a5qwLIzSHnGBW9pbMBtx2yD&#10;61JoaMjpKGAjxj72KR1VIlGOGo06XcrFuvf3p1zORF/s+lAFU2IlvFYfWrcKgTMCPu+9QRz7XWTH&#10;arkWyYbmOP61MgLlg+xsk/LWluQ4cVTtfLeMKrcrUz7RFihbAXIpNo3AfjV6KXzEyxXpWRCz4AFX&#10;bdnG1R+FSaFhYmB3D8qdGzBvlFSBcRZYmoY1O7OPpQBMr7G5WhW/fZb15pnLHd/d/WpYITuyWoAc&#10;7jccc81NZ8tkf/qqMw/PwatWUPzjLfSgC/ax7lx0rT0yILJuHaqlugAC7elXLM/NigDXSbbEAeM1&#10;JC5bp61TjPIzV20hXjH1zWgF2E9qtWqk8D61XtwQTV+1jB5C96AJNoyBitXQ4j5xzVKGPnaa1dLV&#10;UlAJ+tAHVadDGlvuPeraOicDFZ0EgSJQKsQEuME9KALM7notNaMyfMDSlh0JokkRF2+tAGNrOyM5&#10;BrIlnKYrY1b5/lrEvIsnJbpQZkFzdlR1zWbfXm7gGpLlXZt1U5Y2PU/xUARxNufp780zUU/cHA+9&#10;wKnhiCAsRVO/my+Owz+NAFNIMFVx93j6VHqKAQ7c9anVtv3c89agv2AUsT2oA526j2y8+vNY/iF1&#10;SLGetbGoTBXZ27frXL+IrrAYFu2RzQO5yPiK6+RgD7CvLfiFf+XZzOOfLT5t1egeJ7nLHH8Ofxry&#10;f4r3skHh28lDD5YXLMe3FAj85/2sNbXUfF8sRn3Ou44HQ5Y15LexrALdFHoGCt0rsvjvei58e3Rl&#10;f5lwvHQdTgfn/kVwslwbu/eUkKsakhfoRTWoDdVuZbkKhLdM0aIFmLRkDnGMCs95TeX4hHrjrVy0&#10;2W10FXbjnP4UjQ0oFlt7ppCmcL8vFaWsajK1iRllZQN3+1kVTiube8uwiv8AdUBvQ961ry3jltGG&#10;RjqxNArI4/DbGkDHcxxWtpeptGNo42jFVXsGdtsbY3ZLcVpRaFc21p5twnRcnn/PagZctL0iPZlv&#10;mbPWtCF3zGF4J7+prN07T5I7fzQSysc8+lbFpbBNpkPzbflA9fzoA2vDtw8F0NhTG3DHHStC/vo5&#10;Ey/CqcA/hzXOw3Itd0gZVY9++Kbd61CYDAC3rnv+VAXKviFX3NHBO2x2ztVuhx1qjpySsylmOP8A&#10;aH61YnuFkfzN3LZPTtUmmR+YmyMds/Mc5FRYDpfB8cCOJJFIytP8WXUPkyRE9Bx71kRan/ZUbMIu&#10;fu5Y9R+n+RWR4g8Rm8+SIbWHy/hU8oFi1ZYg5zjzBj5f8+1SZj/vL/33WXbXTtAGwc7vTqKf/att&#10;/f8A50xcxxcfhQeQFAJ/TNJ/wiZibeYDzyM9xivUrrwlY2hbZneFUK24txVX+wbJX/euPlb+HoPX&#10;61zKVzflPMz4KEn75oxncCAvGf8A69Qy+E43uBDICu77u4f5xXp0+g2skbQwsdvbCn5RinW+hs0S&#10;xwfKp4wpPIFMfKeXyeC8DJiLLjavAxz3qOPwbKjECBdrLlV24/H616d/ZFs0mVib5gSDu4HSoxpF&#10;vCnKgt0+bHzex/SgXKeb/wDCFEpmS2U/3WpknhFVOUj2/KAenNelTabaIMPHhfun2pE0aDzN8cYx&#10;t27kXovTpQHKeZv4OidFZ1YHOFFNTwKWYgR4+fr1NeqLoEBAQj5t3zNj9aF8OlomEO1V7ts5oDlP&#10;L18Egbn8osP5Up8GgoQQ23OMsBnr0zXp7aEU/dj5uDn5Ov8AP/6/tTT4btyvmBFLfxEL0P1+lAcp&#10;5j/whUR3fuG2hOh7GoD4NYRgG0bP3fmr1f8AseB/lMfJGBznB9aF0K3kbDRjdH8y5j4Jxj+VAcp5&#10;QfBUgJaWE9u3TjtVG48FBlkVoGU5P8NexS+GysnmxJy33FVOh/pVC88Oo5w67SrZxt6noP8APvXF&#10;iKkoo2p07nj83g4Rx7SvzH+Hv+VVX8JqqsZbfdx8ox/n0r1XU/D6sBGNpYf3VHNUDo7EBRFtOMFe&#10;4/z/AJ614EszlCR62HwfNFM81/4REnBMePSmv4RYL/q/vevevTP7Eixh4MY7DsaYfDxclAh2N1yu&#10;NtT/AGtLudH1I80/4ROSU/u1YcfdHeg+GAI2Qx9PvV6h/wAIu0hYqh27f7vWh/CyrFs8kjd6rR/b&#10;C2uT9R7Hlc/hLcdyjYvHasXU9F8klZWwe1exXPhl0iztOP4hXJeJNEZQcQ49PlruwuZe0la5y4jC&#10;ygtjyy6h8p8fhUO3acitrxFp/kSFtvuMVkqpPNfTUqnNC6PJnHWwxRtpCpY5BqSSNj1XmomBHU1q&#10;ncxkLv4wRQHI7UgXPel8tsZxTJE3c5pKKKDQKFPPSilU4agDV0aNm4HfFdtpOlBoOvy9a5Xw3GGC&#10;kHnP3fWvQNLgUWynOB6elcspWBlG7tVhjwQWLcfSud1RNsm3FddqRWOHb19xXNalEspyx6HpQpGM&#10;jCljBYsuaREwc4q7PBuG41XkJB2qK1RzyHQKvm4Y13XgW2MjrnpuHWuHs1DOoavR/h1bRSSqzL0p&#10;hH4j1/wnBGtlHtXp3/rWwI/kJPH94epqnoMaraKNxUbfzrT2IV2t/KsZHdTKcqjHlsv3jnJqCVAw&#10;68irFznGW6D9ahVSRuYY9ak0EjBByVXHpitGwi81dwHQYxUFvbyb87hxxWjaqQ+GUHPtmgUtiS2j&#10;BfGDwelcb8dfAI17wz/akNsWuLWTf8uMlDwa7qEBX2BPbjtUmt6bHrWjT6eg2+dGyhivcjrWsWZs&#10;+M/EnhsW8+ySIVzN9pAjl/cRbV/hzzXsnjjw7PDNNZXEa+dbSFJdnI49D3FcPe6I27aW5/3a3iyD&#10;jVsJFkxXrH7HviJ/BHxq0rUpTDtWXcftCo0YwDncHBBBUsCOOD7VycehZbO2vXv2JPhh4R8cfHuz&#10;sfHFlcT6bZ6TqF7NBbzFHk8m2dlXoeNwGeD6Y5rSPvuxz1L8rbP0w8a362Pg2a/sPCH9r6fq9mZP&#10;LhY74reVCNmRkr8uVyeflPcV86/E/wDYl12zv/8AhKfhXp72+n6jAs9l4a1i7/062ygJiWQ/JONw&#10;ba+VLDjaCOfqa6+I/wAPfgde3Xwy0S31a3s1sbdI2uLWDUnjXbv8s/a8EMN4yynqD3zXP6P8UBq1&#10;7HqOsWGnSTKoMcn2P51I5UABwqgewrzZZhg6VRwnNJo8v+0KUep8K/2Q2i6nJZeINJmjns5GW4sb&#10;hWhk3j/lm4K7kJII5AI9u3ReE77xDpHiNfE11HbzLYWttfLAkgWOOMywoke1TwQXUFeWHJOSGNfU&#10;/wASNP8Ahf4r1668R6r4Dt9a1S5iklvNQm02eR38uPeTxeR4O1MDhs4AyOK5ae4+HMVhqnhPTfCU&#10;cNrcO9tc/ZPC77d8UoBxI2p+ZsDpu9Ce1bRx2HjHn9ouW+50xxVKtH3dTjLXQrH4lWsx8E2Nm2oX&#10;DM0nh6zLtcOMEs0eSfNUjJKgk45wBk1zWs/DO4Rcm0mt5IQfOjmtyvRzk7SBjknIbn37V6VZfCH4&#10;T3MP2+y1b7BsUDybq2u2Zv7wBVZPL5zj5j15Pq7Vb9m1PyV1eBprmN1XzNTuWe6WNPMfCtpYUtsj&#10;LMGYbtpJbJyfTw+a4GckoVYt+TPPxVHmjZnL/Da9ttOtv7N1QSRzRyCbT7i3s0cI2dpUgleGO0A7&#10;sKP4Wzx758Hvij4XFhc6F4i16K3tpGW5tby4vXzabQFDEfKpB3RxcYb59wzswfIfCFv8LvFksN5L&#10;8TbS3igui11Z3GmsN/zZYb22KeecBSeO+aveK4ZvCsCyeAviANYjguhcRxqtrB5m0/6rLSymMYLD&#10;cFJPHAxXu4bM8HKfLWqJd9UeTLC1Ur01sfa3gT4p6FFp8M1jq4ex2xhr6zUyRrJvAJfa2UwwGTlt&#10;rBSScZrqY/Fngzx5d3WhaT4q02/+z2mfsa3DRsmVB80BgSVPyFSq7clTnvXwF8Efix8XPCV9d6AI&#10;fDthpV5qedPsrrxo8MdtI7xhVT/RZNgZvvBWB+bAbGd3vOr/ABl8dzjS/F+lab4d8TXunkQyPF4o&#10;04i3VdyuDO8ikFWCjARXxn589eXMPqsZc1GqnF9bns4XET9naqrNH0fbeBvDjNHbx3kTXEsMk91c&#10;G8SGFgY875SoBLYWONW52ALgMqha8h/ax/aE8E/AxdS8O2d5b/blupJpreS7fzI23KCiHOVYnzgA&#10;RuDHc2d2D5bZftFfHTxrq+o6Jp3gK9tXVTDZ6hBrEVysMaoikwmOV3R2PmZO7aUwuCGYV85ftQ+H&#10;/G2q3l3q3iq617UrqG3ldbzVLeXLthkDiWQ9c4ZXbB3KDjjn594hc1rnVLEQvypnEjxjZ/GTU/HH&#10;xWuNGgX7dqX2e3umizJIylXZtxJJVnlUA5OAgTLbM15T4u0wW+orC0XzNzuZuOte/wDhT4d3Xhv4&#10;HaDotvFFI11p8dzqLOECr9ouJLmF8LjYQkUI57HdgZrxTxRa3L6pIJSzbTt65x6ivQw75jGtpuch&#10;5JhcoD90819q/sh+CrTwv8ENHWdZUm1iaXU7yNuzPKUXHsYYoj9STXyLb+HL/VtcttJ0qyLTXlxH&#10;BDDEMM8jMFCj3JP4k19/+ErCy0e0sfDmmzfLYWsdvCN38KgKPT61piH0Hhu5uaHaT24klZtpKOGX&#10;PRSenPpW01okN1LI448liwHQ4/8A1/pVFQ0dxcXka7FCuz7eMKBuP6CtbTYZZEaaN922Mhlx1/zn&#10;H4V58j0Y7Dt0kGlQw+Yu1m3n1LEDjP0FZmguLfUY7yeT73OfSr4iLFo3jK/Lu+7x061ThEPl+Wif&#10;MrbfpUlHcWEEEulG7mDLu4WtPRZolVYzHuOAMYqlpSLdQQ2CDaAill9OOtXLJfstzIseComBRvSg&#10;rlNS2dCTGo2tu5G2tqzV1h8xx0X86x7OI3N4WX72ctjtW1GXml8tj8vT9KCiazcmFs0jrvbcP4e3&#10;rTPN8j92EqaNZJSOcfL0oAhmVvMwgzViCR/lTHSpUijb5SKZbxn7Q2DUyA09NUyNhjx/KriosjFA&#10;OKqeesEPy1Lp90ByrUfZA0YLVUGP9mphIiYGRSIQ0RZm96z5JXkumQN/FUmhtwyJKNgPWnCIHG01&#10;RsiQwAar24qOKAIWVkl3Z+7U8Mw3iqxnEsm2ljBBznnPSgDQQ5XIq3C21gMd/wA6r2a/Jj0q1DHu&#10;cEH+KgC9bSAuAKvW3DciqdjAFGTU8cgV+fwoA1LfbvUCtO3b939KxLaYswIyff0rTtZ2I21oBo22&#10;fuA9TWvp8JasrTlBbJrfsEUKOKAHNEVbjFXtNBaTcKqsuZPl/KtDTIGHOKANy0Bm6GrggEZwF6U3&#10;TI/Lj3E1amQYwTzQBSklHmZ/vUxpGY5NSSw4OStEcPfFAGfdqZAxPFZd9CSpI+nSty9jAHXis27j&#10;4wDQBiTW+Btz3qpcxDfjGa07lgmWxWfI4Y7jxQZlZkxHtA5HNY1622Riw710O1SrHHUfnXOa2mzc&#10;DQBA12gzis+/v1b5M/71DM5O49KoTKTG0ndqAKOrzfuNy8FjXLazLuRmx0GK6LVZWVDz0rltXciF&#10;w3WgDhtfm+Z1J968W/aGv1t/A2oEvt3Q7R78/wCFew+I3InYsMtXz3+1vrbWfgyZEQsGk+8PYf44&#10;oA/OP4v3fmeNLqZWzuuCPl9B0rl7G4Kmbevt9O9bXjWT7Z4gmugw3NKzlvr/APWxWKqeXAzoMN1q&#10;0gKukt5N1LdSnkcLx3zVx45MGaOInIJ+U9KjtLQK7NIxc7gDz2rptN0mG50v94v3uF+X2pSLuc/o&#10;99Ot2o+Zh0wx6VvS6xcS/wCiPwdvHFSWvheOCRZASSzZxiotTtUguNwHfb06VIuY1fDGlwz3G67Y&#10;9BtHv61veI1tIbMrG+MLgKWHBwM9q5/TdUFhGjBs8/3qh1nxDcXsuxHX0/PqaA5jZ0yz8yIKiHbt&#10;7fSrFzapFkxltqYAWrFiU07T183B2qOe4rIv9XaVPLEvU5x+NA0yvfyshVkBb6VmrcTS3H7pSvqW&#10;NaSfvVBIHvUkdjEk2SqthcA5/WouMppLJ5ewbWPRcnPP1rZ0CEySY2ghVy3vxWPcugmIi+ZupZee&#10;3St3Qo2trC4kcfM21celPmYFXU080tI6fxf/AKvxrmdQgk81nL/KT+dddcu7Wqx88yfNx1rLe0k+&#10;1iLYefShagRWtn5NkrMm3pge3ak+zQf3FrRnVUIhAP7vhT6VX86P+4afKhWOpv5oYT8hVgMt5hGN&#10;3v8A1rGnvYIv3oZVRm6KvX3rn7nxGXZoYbyPDKN3ljkj+tUJ9blkfZMV44+UVx8qR2XOnW78xVwu&#10;f3mNw57Uq30Tht/OO7da5j+2xsWCINuVsqe/1/X/ADxVmHU1ljaOVhwc7vWmLmN2S8jCbC6qy7c7&#10;jxkZ4FH2uOdNrJj5snYR+FYEmphlXzWyFOOf60yTV3j3Ikcjc/Me/X/69AcxuPeR7toAO3Jyw/zx&#10;UttqizKp3fwgZZegrmX1F3i37mU1Zi1CIBQWztwdu3n6j/Pegk6qzkZ383K7en+H/wCqrbRQPEoL&#10;BuPmbHTnOBXO2F7HNKrsMndkZOR/nFadtcx52OPljb5ipPP4UFXLvmrH89pN8rJj6+/5VFK1nHIq&#10;o2HLE8/dIBI/wqKa7tlbe4baoIXa3FZsmpoGV0fc27PuP5/5/R2HzI1WK4wCAx4GB/hUsHycNFuC&#10;9N2DWLHqfmSMjNlu3oP8/wCelXbS5HlhML/eyuKbiJmmwczqUQr84I3NnHA46en/AOqqt5aQToyq&#10;zE7vyzVm1mPnxFLhlyTuHTPWmaq8A/fEtu4GPTjOf88815OO+GzOuic9d2cLj5lwFGDx3xVeCxhM&#10;3k7W27htVm9+v+farF5LCWyH3cfe79e9UFu0efaZWUL8rfLnHvXwuI5vaM+gw3wG7YWNlhXaJN33&#10;WZV5Fatnp1oxMMMEfrlV9K56wu1c7fMX5gPmX/8AXW/ZPb+W3m4DH73v0rya3tIvc7VystFCpVo2&#10;Xav8Lde3TFVb2ys54jIgVh1GD3qae6VP9WrN8vy4qOW+ihh3yDGB+Vc8XO5UYnP67YJDFgRkGX5f&#10;8/nXA+KLDz0Y7lzjr68V32uTRyuzgZ/hUD/P/wCv+fH6/ax4aQMF+b5lxX0GWykpK5xYy3KeQ+J9&#10;GkmLFAPfJ6GsH+xLnqF6V6RrOlRSsTJCuOvToazzocPlZVBzwK/QcJOXskfK1viucM+izBCTwfU9&#10;6pzadPG2GFd3caZGgYn9KotoqStjZXpxehyS3ORh02Zm2gVctdFuD3/SurtPDqYX92oPetG10BNg&#10;/dL1+9jmq5iTiX8POyMXVuBxkdaz7jSvKbrXpkmhwHI2/dXJHrXL+ItIitmaSPAzRzGhybW+OAaa&#10;ke1uasyKhfaQfvUweWZtoHFDkB0HhdONqiu202cC2wG7964nQG2uuw9q66yUtb4xxjPTrXLJEyK+&#10;sXhkl2rjGelZZIZi7jqau6oqMc++OlUAxC4x+NCM5Fe55bJNUZVGSoFXLlt3X8ap5IfpxW0TmluT&#10;ad8s6g/yr0/4eWo89MKxG4fdrzTS13XICivWfhnaq0ycfN15HWqY4fEesaGnl2gDDO5cHIq6ST9z&#10;PvVfTYz5Ckr90fNz3qaZkC7SAR9awlud1PYhucs2QR0x161Eg+XB+bPb0qVwxOGAzSxAE4BFI0Jb&#10;eJiA+MdzWlaoG2j8vaqttGx4HPPX1rRjhBAXb0FBMh8MKNIpxz9a0YImCKRhs9RnpVK3UtIAVA/C&#10;tCPpgDpzxWiJPD/i9ozWvja4JZSLyNZlwenY5/KuEvdFTzsoq/8AAhXtvx20LR10uLWxA/24Tqgk&#10;jXgR4bKn8SCPx9a8lkjSYksWxWsSGZVroEPlsJPqfavqn/glb4E/tH4x+JPENqbdY7bwj9mWW4Ul&#10;d895bADjBwVSQY75+tfN0Zjjhztz29K+0/8Agmt/YPhr4BePPGj36x6ldakkcaRxhnS3tYGlaQfS&#10;SeMEnoDwexcZcupyYqXLh5PyOt8aajp/iTxxrWtWztJDfahLNF5jEnazkqMnsAcDPbFJoVqLUG5Z&#10;yqx53g1m+GY/7VjXULYecrSE7gpwOef5Vp391NbvNHcR+TbrCztI3yhiPf8AzjFfnuIo1quIlK27&#10;PhlUk7po6nw/pV1beGdQ+I95sjSC1dbWJiozIwMhkGWX7qRlcDJxKWwQpFed6RqC6fYwQz7VZY13&#10;Kv8Aexlv1zW54t+Mni6L4Rx/De9ms4dFk0qOaeOaIrM93d3jCCHIGGC20Fw+c/M8y9gK49F1OeNZ&#10;NEsVmVuPO3Zz9O3SuvNcG/qVKjH1fqe3gansJJo6y01y0UCB0Vg6/KpGf0rjfG93qFz460uHSVXy&#10;7XS764uGaQZRTF5BIHB587B6nv8ARtzqt9ojJdX6NDHG37ySX5VB78muX07xtZat8VfEUmj6xbyt&#10;Y+HIwrNOnlASX1mpy+7aOHJA9UJ7YOHD+Vyo4z2rexvjMc68VBIPAtzpvh/wpHprWKvO+ZTIwzjO&#10;Tx+BrptE8dTRW32YW0Z3ABmZew6f57Vz2j+Hrm/Km2gaRQArNH8wA+ozWrd+DfEui2637aFdG0kX&#10;iYQNtAJxnOPX+dY43CxrYmTd22x0a0qcSr408RTWejX3iHUolS2022a/bb082JgbbpgnfefZYuOc&#10;Sk1vfC7wlN4Y+G2l6JdTNJdC3M167SFyZpWMsgyeT87tj2rhdZ1nTPGX2PwBpusq1ut9Hea1HDIv&#10;zQ25LiMsDwQSZQp4YwJ1I49QtNeZ9ZbStSRlkmYKvlp8oz6Y7fh2r1MdTqYfJaVGG7d2eZisQubU&#10;0k/0e182Ztynjn61xXx0FrdeFrHw3aWytqHiDUmsbVo1C7IGjIuiSOT/AKMZSB3ZVHOMVvamNR08&#10;zWU25lP+rY9znr9K85+K3xEg8PeN9J1MJDcXHh10uI4WbdiVpYyoI+7g7NrZ/h8wGufJ8NWliE23&#10;ocuDqSrY6MV0dz1P4h6GfCJ13RtNgWCzhaG0bT47gsqlIU+bJ6gHeuOMZA6AV8v+IrmVL+48iV9s&#10;5xMwY/PyDg+oyB+Ir1Txr8U/EfiVtQuNTv8AbeyM8982AD50jb2Q+gAVcDoA9eI3uqXcuoPbSndI&#10;znPua/RMHKMaep9DiIuctDvv2dPDsfib4t6dHcWMc8dlHJdyRu205VdsbrxyyytG+PRSe2D9f+Fm&#10;E2sxuy/uh8rdsDvn8K+ev2N9GntNY1PWLu1U7LeNDJsB8sk5wPQ4ya+hPD9tMjXDKc7tzRnaQO44&#10;qqk+aVzajBxjqdlo0Ye9aCOy3rJMv3e5xg8fQ4//AFVo6IbQ2sl4p+YXbxLGo5AABB6dOcfgaoaO&#10;wsB5+Wb95kBuCPUVoeHbKa0tpL2JSyxuSfY44/PBrlludkSHUHihkuGjDbekfrjPH+fas3T4XS5y&#10;5AzKQ2e/FWLsIzyzI/yl8k+hzUmkxC4bzCVYrIduP4uazvqUdT4aug9wYx/CuP0rea2RHUJlfMbg&#10;Vz2gokk6Tqm35gDW0L2W4nVfveS5PH1qjRMuaTIlldu5k+Ytg10Fouxi6SZzXOeSlw+5E+Zq6HS1&#10;U27bs7hwaALmRKwDCrixpsUg1TWJmRXAxz+daMdtkIGH3qAILQedeeVtGferE1qqSnHBDU238m01&#10;Nm67VwKkuwSGkU9eaAKt3IFQt6NzTdPud9wApwA351EyteKyYOd1W9G08LMNwHHH1NJgaj3LKoix&#10;xSwp++3svallt1jlwT+A+tTbYxHkAfTFTqWtidWXKiMdqsea3l7N1Z6T7JABmrMcqFelIY6JP3vy&#10;n2q9BAuN341StNrPuNXWnVEGAPyoAu2+0cKKswptdVA/Cquls0vykVpJFhgNnzd6AL1vhYutHkhh&#10;n86kt0UKMrUjwK44FUkA61UNIorUtVOcgVn2i7G5FalsqgKv41QGjpuVYMRXQ2W1kUAd65+2YKvB&#10;rY0uYEqhoA0oLfnlq29JgUIFrKg5cHHX9K2tMbD4NAGtEAi9KN240SuCvy1CSR370AE5APFBbbHg&#10;g0xtxaq17dYXaDQBDfXOf3Y+tUJ5lemzXTOck81BO/7vI6mq5WLmKl9KrLwKyLubY2B1rRuASM+9&#10;Z1zDuJ4o5SBI7k9T6cVmaziY+X2/iq1K2xvl7daoahJuOfepApPAhGwmqmqQbISi1fVS7eZWfqz7&#10;YiCeaAOb1OPcSlcv4hBWM4bH4da6m/lQMxA5HTNch4skJHBxigDz7xO2ZGIr5M/bq1xtP8K+Xlhv&#10;jkcNu46Ht/nrX1hr7ZST5fX8K+Gf+CiviFYdPksjIflt9u3djG4n+lVED4q1G7aS6d87l5+77U4x&#10;sliszHJ3Z+YVnWs5ur77Kytj3rS1Z/JiEIG3C/0qgK9tNjle3611GianGtvHGzMM8KK4eG/MUnTH&#10;OcZrpPDNwJHWSUfKvHzd6lgdlYT70FwWA2qQpx68YrE1aNZbj5QNvRlq3ZXccU7BOka5wfXNU7lt&#10;tysgbtkZ9akBt3GsVsM/d25PPQZqvp9t598CRuA7Crs9tLcQ/uzlRgfN371Y02za3mXK8Y/4ET6U&#10;AaOrXck0Cx+aSqrhsVzs88inao6tjr71v6iixweUB8zHLHHasRYw83m5X5fSgqJb00yM0cJb52YD&#10;B7+2a6fVNLiWzcRx/MqjzNtZPha2hm1m3k+XMbZ+Yd+K7fU9Pht9FkuFjzI/3RxUMo80s41m1IQs&#10;Gz5mGUNXXNZNb2KxnlVUk++axdO01n12JlX70nPy10ursVs2IGMnt6ZFIDAn3RIkJJUdgPSiyhQz&#10;s0nT+7jrTL1JDiQzNgDLD0NJZTR5Ukbvm596qIC6gS0cjsP9pc1jf6R/eX9K0tSmRVaJ23c4XOTW&#10;b5U3/PNf++TScrFROdaTfK+fm/vMB1FNQS7T5WPlyfl7/SnExjBjG4mmqGR8pPjt9eK5jXmJE82U&#10;+YOdwxtxQkVyXb7QXX5cbY+fm688inktHtwoZv4tg6UsLLnDL8w4OelAcxDcMUHyyKMrhdzcHvmp&#10;hJvIaLb8oB2sP0/z6U0LHwroN6txu5zxSiOeSRmQBfm+bitBcwh3yozZ6/wgkZqS3uPJ+XOGZevr&#10;SbEO94uo4356etMVhEVdOR/eNZlGpaTzN9wbW25Khj0/yR+dXrWeSNCkRQActu+8P0/qKytOBDrn&#10;blj8uG9TVu02PJhjuVieW6nmqiBoXMiqvnQ7ju5w5P684rKutQDjcuS24D0z/wDqq3KxdfJY46r8&#10;p9PwFZbkCbCFvu/d/GqAmhuYo5mdpmUdCcnrWlp11gN83G7C/wA6x4xld4TtwrHqfy9fzxVyxaAW&#10;ux3LLnPzHgfhU8wHUabe/MAX3A8KGOccf45qHV7tgrNGRuUcfP7dP/r8/pVeykHllV2hSpzk5x2y&#10;P896bqGx7Q+Y67i2M4689RXj487cPvqYOrXkqJtR8d2rJGpSLJuDjao2/SrmtrKjMEXhqwZEbfzk&#10;Hr9a+XlTjKV2ezTlorG3aa7dLhM7cY5Fadp4hvlcutx93kLu4A/HrXN2m52XkejZzxWrYQM77ySM&#10;8cfjXDWp0+x305XNlfEWouWmkm464XjFRvfTSFneRvm9KrCPaREFwOeGXg0+IFUaKR14OPmrl5I9&#10;Ebjbi6kdlCsMfw/59ayb6GR2xu6t29a0pjtbcSp6duhqrcedt+ZvmPqO/tXfhF76sefin7pz91pq&#10;u7fM2dx47Go73TbZYgkaqMr/AHavTRyb2b+7kcnqag1V3jttm/5u+Ohr73CrlpI+YrayuYVxZRsv&#10;77buZsfeoGnwn7wH145pJmZ5lJbC7sj2qxEF3En5vpXdE4iBbCJJdyngrxV3ZHBF8uNvtxUUUjKx&#10;RuQB+VV726VYtiscf3TQVHcfcS4Y7UXle7VyHiuXarCP3yuK2pbhlBbcxXbXN+IpzNKV2N83Sp5j&#10;blOcfcZN2etNQAyZIq0tq/Urk+tL9iKjLKPaq5g5C9pc/k/xfw/lXQWOrnyQu5uPeuRRmR8k1esr&#10;1gvllqzbM3E6WR/tC5YHPXjvVS6TYuV5plncM6/e6U+5jbYZPM78rmsoy94zktDNuDh8Yqq5y2z8&#10;vaprhj5uwnmo26ZFdcfhOSW5oeH0dplHfOMmvYPhxbbGQqvPTt0ryPw4XNyCq8fyr2b4bxMoTf0b&#10;jrRIunuel2m6OAI237vamTOgX93jdS24KR7S3GP8mopZ0DGNeNrdfwrKW53REQgjL454x6ip4Yjv&#10;wEAAbotVQdzbjn72Bz1q5aKQ/wAx2/1pFF+1hY/KhxxnNX4omCsynmqtoEwoQ89Pmq4rAL8zUEyH&#10;xZ3ZI/i4x2q6oYLwcDtVW15G0kflVgMcct0NVEksDwfafEG2k8Jzoxkvomht9vaYj5D1HRsV8w3r&#10;LBdXCxo2EmYKsmNwAPQ+9fUGl3k9jMtxBLJG6MGjYdQQetfN/wAX7FdC8fatDbweTFJdNLDGG3bV&#10;c7gM9+DW0EyJbmHd6i1vb5Ld+1fbP7E0Nz4O/Zel8X6hAywNeSSmSBY/N8qe4jiyhcEDmz5BBB8z&#10;kNgCvgm6vJruZF3cbvu193+Gwvh39k/wb4cnuruK6vGhu44wuIpIDaiSVScdQ91E23p82TzVSn7H&#10;DTn5HlZnU5cOfQmhfte6fr3h2x+H+qWGraTo8YjgupIdTglVYAgXaI0tY1VRgMFC4HIAxgDP8W/E&#10;r4XHTX03XPiPq+paPv8As9xCsMEbSQqDt8tHt1BVVG0KR0wOMV86m8ZEUJJtq1rRm1FbS0SePfIy&#10;rGXb5Q7kKCx579a+ahmVSU1G2581F1etjU1fz7vWv7Sh8PaLFpeo2SS6eGW2uLxYRHGyrcH7JHgt&#10;5gICDA5B6ZNey0DwsYli/wCEF0FljON76LafNxySPJ+9/tDDe/ppadpGnXOltqWkzqyNpqm32sfk&#10;hYh4V6DJ8jyMn1zWLbW17C3E8g3H5j3rmx2OxFPEOEHt5GsKkY9TR1DSfConjmi8P23lyMFaHajc&#10;DHALoQPY4OPSux8deD/g74A8U6Xpvhv4O6feWOraPHNPcalBBb6hCJBkwyBLcqVMZjfPbeFIJU1w&#10;3h5V1/xrY6LPK3ktMqZ/2iccV3P7UviTd8ZdUawvGez06H+zrUNGASkA2RPuxl90H2dskk89etd2&#10;BxWIlh5Tdr+hnXrezpuRn3p/Z/Fl5A+CmlwsZNpaaK2mUr6AG3G05yc5PHY1e0TxH8DvDml3lnN8&#10;JNNWz1CJYby3hW3Xzo94fynAt8Mm5QdpBHHINeb+G9RhudNuDqF2zNklQVzj0FR2usWV5FHZai7K&#10;rzbpHHZQMk/lXLDMMVKtay37I4ZYyUYq0j2n4Oa9+zbrWm6paaD+yZo9oxvZrdbWDUolSdEO3zWV&#10;bNVxuGR1wR1GMV0t18Nv2etXkke8+HLWO7rDYa5IVZh3I2Iv6cY6VwXwfsrTwv4KuLyBsNNIwZnb&#10;c29CROh/3bxrsD/ZC9av2o1q5na7lmby1O4Lnt1rHMc2rUazhFLS3RdgliKlS233HUeN/D/7NHh/&#10;SodL8H/D/VlvPsczSzSXzBXkCAqf9f8A3s56YBzzXwv4m0x9T8c6zK9wJRdaxmFmkDbYlAVFJySC&#10;DuyCeGzX1J8SPEn2Ca81Vt8i2mlsV8v5mJKOSqDudgc4B5wfevF7TQE1TS18WXWsPI/2hisUzs0k&#10;S7/LVcsSSCiBx7PXpZXiKlem6kkl6Kx6uSR9rUlNrbQo6npUepS3DhNslwkav5a8HZEkQ/RB+NcL&#10;HoiWut+TqybWhkHlyL92Rc9DXphVI7nfjjbkcfrVTWPD667tWeU7SwCqrY74r1I1pRkfSKn1PVP2&#10;cdIGl+CLrxMYoxLrF7J5LLGFzEg8oDHswkx2wR+HuHhyBJwttEdzCFW+704y35cmuC8N+H4PDXgn&#10;S9E8nCwWkSKpXGCVDHjtyTXeeD5WgtoZBuZt3U85wB/iK7OYZ1EjRtbQG9Vi21i3fdwyj8BgfrWl&#10;os9lHpUku3duTDLj3PP5ZqrctBcaGkpkxI8alPLGAdx/+uadZT2kemQukfzMpXLKckqSPwyP1oLW&#10;hk6kV8m5aM4XP3tvb+lJ4ceNm+d8hVHl5Peor27EkN5EExucJj1wf8ad4XjdHYyD7tZ9RnXaRiC6&#10;YA4+YYOeK3NJhUWv2jPzSc/hWHptrO5ZI0ym0lm/Cui0ZIoY41lzt2/KK0HHcv2NuIzkx9Pu1raW&#10;kkZ/eKPu8rVeE2VzbqkXD96kt3ZbjBPXsKCzcRYFjCOOvpUs9xhcqDhV71Qg3vKEHzY61LPdrHC4&#10;ZeegoAhsrhZ7tmbvWm8W6DGRWDauscu5CeTW7a4aIIeuKAKluyxzEqP0rTsVLDzgorNmTyZs549K&#10;0NML4+Y8YyKlpgWNzswz+dOSUlsMD1qvPN5S/Ie9TacVceYeTVAOMfmncG74xVoQGOLdnFMjUNJg&#10;LViRQyhFz+NDASz3F9uasMpYbWPemwwmJf8AeqS3VixJrOzNDW0mMqq4HQcVpBNhXIqnpcS7lQ1e&#10;ujsB57VSQEkVzlsc+lX4JFKbm7Csa1LO+4nir32vy1+Zu1UBpWwG7jg1oQkYU4/hrDsroysGz+Nb&#10;lkCxUsO9AF61iZiuTWzpkTIwJ/l0rNtFGQcVs2W1VoA0rQ7fvGtbTXIO5qw4JAh4zxxWlZXODwe1&#10;AG5529cVG04zUMUpYYqOSQrRYCaa5VVzjFUNQnwMLzTLq7bdsU1Vlm8wkZrQGVzKA+SaS5mBQAGo&#10;JGIbJpsYdzljQZkNw7Fhhqr3MihcA8+tWbyPy1z3NUGDlyp9aAKc27cS1U7uHzMJ+daFxEUG7P51&#10;X8ouvFZgU2TyVyF4C1z/AIkvNqttwOPyrc1O4eFdorl9dDSlgX/h/OgDm7u+dm2h/vMfmrm/E8re&#10;Wf8Aa710V5aeW+Px+lc74mTCMjM3y9PagDgfFE3kWshLn/e7ivzh/wCCjHiv7Xr81hG+5mlVT8p4&#10;VR/Kv0O+IF+Lawmdi3yrlq/Lz9tbV21jxy2GJXznLe/zf5/KqiB4XYfJdq6x1LqM4fc7H5v5ijTr&#10;OWW82j0J/Sq14sn2xowT9KbAq5Uy71j/AIu/atrSb1rQq8md23g9hWLMpMoUN827NX03PKCD/wB8&#10;9qgdmdrodwt38zyE7mBY+v8Anml1m3UXEfkr1bKr3xmo/CGWseU6N8w9fatK6SXUNSMkcbMpbC7V&#10;AwP85oLR0fh3Qbc6avnHLMN59vSqy2lu+o+dIfljUnHrW3YKbPSYYS2WK81Wa3tpIZZPKVGVcs27&#10;A/8A1UEM5vX5HjTOQu7n8K5+W6kUcDb/ALQGK3/EanZufjgfL6VzM3m/cHY/lQOJv6PqJhdJzKvX&#10;5Tit/UPFJm077Gku5t2fpXFQOFjBRsbenPFPjaaeeM+Z8vfNTIo7nwdYTX9wt4AuSuDu7cV1Gv6D&#10;EIPJUKGX/Z4rJ8AzR2UcfmbV3DLe9b19rMFxK0jNnaf73TipA4XVdMltt0OwgNwfl6//AFqyJTPb&#10;lkiC/Kuf1rsdekidZJIhu71y94fMdmIX8O1AGHf6ifMO1Sdv3gap+ano3/fw1sNpyTTYI+ZxxU3/&#10;AAi83/PKH/vof41LA42MKDtMx3Kctx+X406ZDCd4CsobIK81GoaT97LEy8ZYZ61NGrKjRoeGX5V2&#10;1iaEkDSmRRvXgZ444psRLq29SBu4ZcHn0pHTc6pEG5XDA9TxTraKcRmFWyAvPsaAHPCylWjZfUDH&#10;p6+9SB93zY27vvY/z71GDJH8tvHuK/e3dOaTeQygR7T3FADYmEMW4INrNlSev1qSYqYxtkwu7ril&#10;Vo0G6WNjjleP8+tG95G2+Xt28Zxg496ClsSxrEoEnmt8x6HnNWPljYuH9tyjH5VViUOf3JKseA2K&#10;mgO7AddzL97dzhvencq5adA77t27LcDeeOtUZpAZGDDnp8v86tSRmMOhXy1ZshV7cdf8+tVZHAcg&#10;cr03Y6fX04pBcJ2aPjzOc4ZccHjGf5/pip7V02bEK4wQcCqMiyygR7k9vm/X+dWbGNI3+zvyN3XH&#10;b/6xoA3tOmXYpkl444bp9KbfOhgDbV3dVxxj8Mf1qK2kklO1lHyqDv8AX8/8/nTr5zEm54pMZ+bK&#10;859f5fhXi447aO5z2so0spkdiqr/AHvpWUYkTbI7h+Py9q19Wie4LfL/AB5471Sis3d/nbbt5AxX&#10;zMpHr09hbON5E2jcv91WrVsI2Q7/ALoUZYetRWGl7k80ZHy/LjvWpYaXm4WRzyy4xurlqe9sdUJ2&#10;3IfL8xCZH+Y/lT2RW+cRhj1bJrRfTnzzCvYhRjipBpJbCMwOWy2P/wBVYxo1JdC5YiMTGuIJS+3c&#10;vvlcVWuLRgrNu3cfxYroho7J8/l7V92ORSPo6om0RbcjptHHv/OvWwODqOabPOxGJ5lZHFTQHH7p&#10;OPM5461R1q2lUBAnRedua7qXQml5dU4xtUDFZepeHyzfMxzszj/9VfY0ItRSPDqSPP5beUvxGyjN&#10;OeBwNwOM8f8A166lvDzs27blqqXmm3MHzRJ8vrkfh3rtOexz4imRC04PzcZ9ay9TE4Pzf3uvbFdJ&#10;ewzxRtGwHFc1q13M0jb0PPJOP0qZMqJnXMzNGyo/C96ybx/tL7y//wBarl3c7TvQDvuHasySSQnp&#10;8uMVlsdEbWExEh3KCRupstuDl/yBqWNRu24I4p5YvHgnpwBSKMuWBlfayin28TeZtFTzRgNnO7+l&#10;SWUG0kk5PYU7mMjQ0y3bGCD/AIVNebgrA8VNZJsGQnVabqqEITjtnpis4xfMcspdDEly8nTnpmkY&#10;DsaUA+ZjFI6KD15rtj8Jy/aNTw1uNyrYr2z4dRlkDZ7Z4644rxvwrGv2hCT+Fe0eAR5UO8qOVxxS&#10;bua01qdxHJshIy33eear3cw2E45/3v1p7yHYqsf4eOentVSSXY2HO7nis3udcSa3RyQ6v3BI61qW&#10;0QP7wsce1ZdmGOV3fQmtG1kA6ndyBxSKNO05IR3q4rlUBPQelUbWTbwR+PpVgN5g4OfpQZsuQFCe&#10;h/GrYCHDbQaowtnjHSrcEgCKE/DnpVxAtIoRxlvxU14z+17p9lZ3ekavYRt5l1atFds33Q6EbcEe&#10;qk+/FewwS7sj+7/ernPjt4Kj8XfCy+u0O6bSYmnj3fdjR3j3sPf5EX6E100zGpLQ+YvC2lSa/wCK&#10;NP0ICRmvLyOACMZY72C8AfWvv34wx3kmrw6VpMmm29jbi7uLGxGpQwhYjO0aFY2K4Bt4bbaFByoB&#10;HpXx3+y9p8d38bdDvbW0e4k068a8WLcR55iQvGgA6ZdQPx9q/TG48Ta98OPAlj4LtdYiutP0uFLC&#10;y86xhdZ4rdFhEhDochtm4ZPHtXDmmOw+Dw6jVv7z6eR4OaVIqKTPmy38G+Pp7Fb2DwzdSRsP3ckU&#10;JkVvcbM5HuMiu68JfswftC/GjSbPUPh74F8ldNlWW9bULhbVpSqbfkWcruO5xIckABcDJIWuyg1n&#10;w74gulfWvBvh69bcf3d14dsyuf8Av3x+GOadqF54Y8OWkzeHvg14FVlA+0XGoeFYZeMgbvl2t8o3&#10;Hr0FfP0MZlM6yd2n00/4J4satPqQ/E79n34j+FvFTad4Y0e8uo5Id9xtdTiXedyAKzKAF2YCsQBg&#10;cHIHFyfD34narexaPp3hS7luJpNkcMdm+7dj6Y/WvQvh18TNJn8F6br2v/B7wLb3V1bxyRwQeE0i&#10;ADAks2HAUj5ABhu+CB17LSfjEixmWy8E+GVwvDw2UkePwWQAH3/Xnnat/Zc6zcqjTv2/4JnKrhbs&#10;zf2WP2TfGWmfE/TPEvxP8BTf2batcTSx3tw0BLpbTGPorHImEbbSMNtxkA5r5s/aK8d63efFnXm8&#10;Q3syyR3832eS4tXhjELyySwRqCB9y3aGLJ5JhJI4r6I8b/tX6ppVpa6PZ+Dr6aSexnkC2etahBCp&#10;iKs+fJmGwFGIXrmTaPlBzWNrOt+DlS3v9Y8CC6klUOrX3iDUp3QkdjLcNx0/AAdOK6lXy+jh0oz0&#10;fkTW+r1cPyXsfJ+i+LWvNTj0pPEFnuuJFQKl4oZixGAM8Z571pW/jHwtp3jY+BLi9W41KO5MEli0&#10;nPmbsFMrkHng47HOa+qNG8U/CSweK+g+CuhNcw4dZWhLOHz97e2Wz9DV7xT8UtLsNHh1SD4LaJdR&#10;XmppHdedJIxw0MzbyVZTgPGi8hh846GppYjAyldSW3Y46OEoSesnofOug/E5fEdlJpXhjVmhm0+Q&#10;27W15JtWaRfvPuHB3tuf1y5znqeu0nxB8QZIZLLU9KmaARsvnQwSPwODgqmMfif149D1j9oCyg1G&#10;NdN+H8dpdRouZI9c1AL/AN8rcBf0rRs/2mvFVyq258PaA3lriNrvTTcFfxldsn3NeVVeX1pOUp76&#10;7HRKjTWvMz5/8YeMfENhdW6W93dQtPcbvtUiyf6M8SK6AKeisITHtwBiaRsEk7uRFlr/AJ/2Z7wt&#10;AipHGWY5KIgVc5HXCjPvXa/Ge51TxP4kt/DdrobSRf2gk2oT2dqsNukYELOu1cDPlbgMLgbxzkg1&#10;mtAZHUyPxuzkn2r6HBU6ccNFx2Z9HlNONHDO3VmRbLPJauHTEiA7T61a8GadL4i8VadokiSf6Rex&#10;LJ5bEFU3jcw9wuTx6Vfl0tbWZhHMs0bNjzI87fwyM/niu0+A/hy3k8a/bLf5mjtmZc9iRjj8Ca6o&#10;wu7s9e/unoup3LSSqzEu25vcsMcV2HgCQPoEDzQbJRnzQ2Mgkk44yOn8q4m83x3uHO7G5PvY7D+t&#10;dx4Ji8u1jgD+Y0kgCjdgD/PNdSJ+0dLNbz/d/hVVIjzx+VSWqW8VtCLgfLGfkUL2By38/wBanULB&#10;E0lyC235fl5PufyFVNUdEs4YreU/vI13ZGPvc/p/Sg0KXiGwhis/Nt41yx3bce+auaPYW8dmz5GR&#10;8xPtVDxBK6i3tc/OWH1YHv8ASremTFIJIvN+SMNgN164rMDrdMHkWSrC/wB6Pn6+lXdMWVrNbjd9&#10;3OQ1YukXNx9ggml27dw49RityCRIY4zEVZdp96pbDjuXtCv4J7ho5MqP72elb0EMTRKyr83ciuM0&#10;F1F9IZT8g7e9dXp2ol4sqOh/iosWX9Nk8mXaw6in6hKswYIv3RUM0qG8VUbB2ZbFSQGN4JHYdeMY&#10;qgKcG1ZVGe9dJo8BaJp2Py4wtcriRLjKn5c1uafehLPaDQA/UoN0m8N0arOnkeV17YqnNKJVB3f/&#10;AF6msnYDCk9OlAE12Qq/d/CpbKQJFwe9V5G8w7S9PtCDKF96LoDVshI6eYw6+tWYmjJy35VRe4MM&#10;YwfypbUysM5PNA0apKSL8n/6qktUzL9OrVWtFI+UtV+0hCkHFBZpacu1ly9XZohNz14qpZICVxWl&#10;HASoJFAEMFqR04ptxA+dua0baNGGSPapXsfMZTtxQBHo1kCBuFdBaRBSvFULaFYFwxq/Zyq5DelA&#10;GnaRZIx0rRiBRcCqlhtVNw7mp3nJYAE0AXYgWOFNaNijDgCs6xcSN8tbun224bmX9KALFurbQM/j&#10;TrmMAYzUyxBeq/pUN0SFzWgGTcHa+D/6FUKAEEqKkujufkZqW2tmHGygCqbQy/MBUkWnmOPe3etG&#10;KCJV6fWor6dBH8vagDCv1DNg/dFVUgQAlh1qxfPtyD/erNvNRCD5T7UENjriJWfAFV5UWJN3q3FN&#10;iu0kkZyPrUc85kP8hUS3EZWqYJIK1zeorl9vr1rpdX2hSQK5rUUOJHI/CkBh3sY85n28Vxni6XDM&#10;ec/3QK7S6cLGxPpxXAeN7lxIwD4oA8m+L+oG00G8mdsYhbG76e1flt+0Zd/2l42mBO5lxu3Nk9c1&#10;+lH7Q+rfZfB97h/mZNvT1FfmZ8V44Lzx3cGR/kSdmkO76f8A6qqIHE6QVW8zjcdvT8Kzb5XTVm2N&#10;xuzW9a2u6+ku1X5VyAR/n/OayJUEl1JNt/i9O2abGjPnixNuVe9aNjbKYlk2LuOD83apLOyW5nwE&#10;yqLlW9eela+j6LNc3W7aoVcAlv5VA+Y1vCdk/wDZvnufl5ZtvpW7oluHZfNf5iudvpxUdgY7Ox+z&#10;eWPlXHy8ZqnJfSrceRDncc/gO/8AKgTZtaj4mj2YjZhjhF9qINae5sGTzFCycN36D/69czfm5vLj&#10;y4oye/5DrVq0lmitY7a5IDbmY5/z7UCDxFevPnI434B9FrDkVGnaVCePuj1q9dXJYNvJPJK1Vt0F&#10;wwXA27iMflQAqRBnCIvyn3q/YWgnv4ogvy0n2YqVKR9iPrVnTiqu8u37oAUVMjQ1J9afT38u3m+7&#10;nr2qCx8XeZKQxyCetZ2pls4VuW647VjsXR2VWxzgD0qQOwvvEYdNqS/L3w3eswXctxcblT5d35ms&#10;63cyReWG+bj+HtWppUBiGZPmbbvx2FAFq3WNLnzJV+ZV+b3q952nf894/wDvtv8ACsd7l1JKn516&#10;47VD/aN56Sf5/GgDkrW5glDSIqqzfeY4wKtm7tdm4t/wLGK81/4TVjiNJNiZ+Wph4zkVfKa5LKvP&#10;3etY8poejQ3NkxacMV6Bvm7f4Yp6XVpKrK0/zNzgd682TxpviaMOMbgD/wDWqQ+LpoyPMYMV4zxz&#10;VcoHob3Ftb5f7RtLfp9aS4ubFjuil8zLfe5U49cYrgY/GZimx54bIw/PWpH8aKeYX49c9O1Tygd4&#10;txAA8KzAqyrw3bp09Kc0tmxGCB3yrCvPz40aPCJ93I79ac3jOKQb455OvI65o5QO+W9sk3LE/I/i&#10;Zu/1qaKa1xnzI1Bz5mBnPp+teenxerElD0GFpyeNRu8vd98Yp8oHoUlxZTQfIyqP4fy57flVVpIk&#10;bcJN244ZmblfeuMHjALCpaVOnQ9P84qM+L22hDMDjlSfXNLlA7Tz4Nu12XK9G2+9W4LqLpHHuG71&#10;/wD1d64EeK5Gj3G7VW5Gd3Bp8Hi4j50u2JXjGcn8fajlA9Htr6B22x3C8A/eYfzNPm1O1ljYPuRV&#10;IwzH73fPU9+P85rzaHxmzRN+9O7OFNSTeMn2KUud2U/hb6/5/GvNxGH5zppz5Tsp7u3k/efebp1I&#10;yKAbb5WiuFG/lTjpkDHNcKPFksxaLfySPmBx/WpofEZ3KZHUKuTt9OOteTLK5Slc7Y4x2sekacbC&#10;U7GlX5em0dq0I7m1R9jDJXhd3HGP8a81t/FjJGZEkH3TgnpUyeOGDqzFSW6bW6VtTyhPczljuh6c&#10;t1APlU7cNnaePwq3Yy204O8+X3+Zgc89OM9vp+FeX2/jacIVaUnvluh/Wpx4/mkj84XDbjgBc8YP&#10;au2OX0o7mf1qUkemq0Pz5kjVd2wDzOenrn/Jps88EjsuQVPPmfd/yP8A9deayeOrthtLLxxwOlJ/&#10;wntw8jStPy3909Pwrohhox2Rk6rkd9JNanIiPy9/mAyf/wBVV5Gt2ky0qPk8g/59/wCVcD/wnLxH&#10;5ZA247gWOO9Rt44kkfKyqGXn7vWumMbGMpXO2ZLaFvM75yoK9BWffrZlWLzbst904yAOuK5efxpL&#10;PuIlUbvvbu1Z994odtzRMqsfTmtiDW1dbRRuMgx/dyM4rl9VsrWQMxbauOM1XvvEkrAZPy5+Y8/4&#10;VjahrE0hbM554+lTyjW5FrENsJPLh49TWJckpkISW6Cpru+dxhnP+96VnXN7kFPm+tHszXmLC3Tj&#10;5SamWfcgG73rGW6cn79TxXbepo9mPmNCb5mXAqezjZDuJB59azxdb2VC1WLe43fKrk1PITKWhvWN&#10;wh4LFW7CmazKzLtzwv61nQXjI21Sfvdanu7gyjh6pROKbZT8vc2aJUbIxg+1TBHkTdwKawIGG5Nb&#10;GVtTY8JA/aFwvevaPAqr5H3V4GD8o61474RTE6n/AGhxXsHgshLdpSQPqOKyZvA6SS4Kk9cVAbgE&#10;7PfP4VDNPs5OOeD70yCQyMGU/wAVQdETWtpcR4JXls5rQtJEYlt3fp71kwZABC9/51pW5ITKDBX1&#10;FBRqQy7htYf/AF6sRS4PT5fes+O43fdP/wBapo5WU53f73emZmkkmfnWQr3xU0Uznk5wF4/D8az4&#10;pyTtWT8KsxGTJOf1qyZGnakM2/5ufWo/FNlHqvhfUNGltFm+1afLFGjDqzIQp/BsH8KjgnAXcvSr&#10;tteSWrJdLIvmRnMe5AwBHTg5BrWmzOUeZHDf8E8vBIb4oXvi29t3C6XcCJZDFlQw3SOTx0URgcdD&#10;Ig7g19f61eweJ7ZI7a4VVhXaq7h8o/zzXiXwrg8JeApNT1a8vwyt5ht5lVYnMszRSTtIQMuNsMIA&#10;UFjuYHPOfVPCXhbxF4t1S61Dw94g8LtpH2lEtWk1SWO8w2PlKGMJkckkN2GNxr5zP8LiMdUj7NXS&#10;X5nyuZ0sRKurLQmg0z+y83KhHdVyu5gAfx7fjWDf6le6x4cbT76XBur5UjmD53SS5Xyzt6hYPtMn&#10;cExV6jrfwDvU057u9+Jekwzxxr5Ngyyt9obaxOHAwOQo5B5J6Y543U/2bfjpqmrw6lpGipcRRRzm&#10;GCwm2xyrIg2nzJtiK6gEZyMeY4BIYV4+EyvEUailKOx5dTD4j+VkXjK3XUJI2tH2xgKBs6DA6CjS&#10;wdK0uaQkOywnC7vvcVyeqvrvgXUl0vx08elSKmUtb3ULfdKuQAQElbA6HnAI6E9KueH/ABN4fudW&#10;kuz400VI7W3d2N/q0cS4wPl5yN3PGeDjr0Bzll+K5r8rf3nHy1duVhb+Km1qCz0dCYZLqbbfbWx/&#10;o0TrKyjHcz/Ys+qiQV1mupa65Oq2pRUjUCNQvYeg7V5L4G+KfgO88TtrGteLtJt4YEuJZbGzvIi2&#10;/wA2TZGjyFY+d6HORwucYBA9G0nxj8O5LlU8R+NtJ0iS5tluIbWTV7eZzG2CMNG5ViVycg44xnPX&#10;0sRlOMnGChHRI2lQq8qtFkGtXEOi2zW8Uq+bJ93iq134o0/XNa006nE8C6fDMWx0dWMce4DP9+KQ&#10;c90bFVfiTZ/DW2ltdX8M/F/w/ejIe4W91AxmHryFRX3YPykE8Eg8j5hJ4Vs/gTptsL7UPjzYzM3E&#10;cl7LAWwJHkIK78EmSSRj82Pmxzmpo5Pio05WWrViaNGspO8X9wupJa63qsuo2m0B22xLx8qjoD7g&#10;CsrVL640a9jtY4WMrMC3HCqOp/DrXXamnwAsrCO607496cJGt45XiaaNthIGVJR85HsCMdCeQKq+&#10;BPgn4s8MXXiDVv2qNJsXt7WRpo9Pjaacxncm1dxwSQd3AJA9SMVlRyXFRqXqRsjb2OInaMYs8H8d&#10;fEW413xdb2+lQwrDb2G/7ZF96d55GJPBwNsaJH/ujr8xFamlah/aUS2sjnhfmyeprlLPSrzWPE15&#10;fRyfaJbq7eWFmXbuhX5EBB6HaFz75rp4dIurW3GU2sV7djX1lNclOMF0Vj6rDU3SoqLNBZptHVbW&#10;4G6HjHPSvVfgBCGsr7XlXbubyofoq5J/EsPyrzCxga4sPK1FGZl4zjk17J8K7NtO8LWtkj7f3RYq&#10;e245/wA/St4o647F+aNpLtrufoW3fp/9au48HyPKkexPvKCAF6Nh1zj/AIGfzrlLmIEiAfewO3fG&#10;K6TwdLKLi3fcyosOGx65AH860LiddcaoJbjbK5XdKrSMp6gZ/Dk9/f2qnrU6vA843LtbO30/zmq9&#10;3bkO08UjFVbb6/5HNVb66uFtplePjcSrHpwoBqZFFe7vf7S1DzBKcx/d9hgdPzrQ05JBCY3lO1Vw&#10;zfjWBYyyGYBYfmb7ze20cVq21xIYJVVW5+Vc8YqQOuglmjsrdAG2qwYZ7rjpXQtPujhtIk2llyQP&#10;61hXdzsAtVUYC4x/dwOa07RbqRoWH3mhyp9RVRHHcfA8cc5Xfht3zV0ejFvK/djqa4+0leTUftEh&#10;yN3zL612NuY1sUMLYqizQVGgDSHvxmrlvCZoAEf7wrPSORrNd0nzHmr1hKyR7Pbn2oAgurRo3VCR&#10;nrU0AlSNlCdP1qfyonlEjMM1L5KvGVj70ANsoyD8wPrVtSvmYVKba2qJ85NXo7UMu/b2qGVEqqio&#10;rSMKLZsybqdKQxZCelEAUkACkEi8sDzIpPO3p71csI1X7w+ao9PmBTZirVvEQ29q0JFjZ1f5V79q&#10;1LJW+UkH8qoW8QMnIrSto2TnNBoa+mpGG3MBirc7quFH3T6Vm20pwuDVrzwRgGgC5ZzgdfWtK22y&#10;LuBrFgL7sk961rDiLBNBLaHXUvlnJP8ADmnaZdu8mT+VRXccjnd14xUunW5Q5xQEToLS4YQrk96t&#10;RhncYP51Rs1Y7T+FasUG1Qxagou6UilgN1dNp6Eriub0jh+R0rpLBxGuWoAveVk5NVL6EquAatrM&#10;mMN/FQ9uso3sKpAY0emmQ75F4FSvGkPH5VemeNB8i4ArPeQyyY/nVARys6xkrxVC4mdjjNaOo4hg&#10;4PNYryneSDQQ9ynqmMFia527lbzW610V4jzD1rH1O02Egd6BFSASuPlP3u9S7CpAz061Ytbbyoss&#10;Og9O1Vby7VEZgOrVLQFDUWXLFzXPak8bBo0+lXdevj91c1iK7LHtkO7FSBl6u3zFB/47Xnvjd0Cs&#10;ec13esOwdjmvPfHk3ysVPPSgD5s/a21cab4OkwwBkfK/LzX5xeNpdQvtVlvTCv7ydgz56c192fty&#10;+JYdM8NPHJKq4Rm/3eMV8JeJNatruyVIrYbt2Aw5znmrJe5DYwxvAIxhuSBWbfabuuGtYxja1Ed5&#10;Jar+8nbPb6VPpM3mXyxsSPOYAs3THr7UuUoveHvDywWZmnUNubJB6lR/j/SrumwpLIthZRbWZzz6&#10;CodU14D/AEa34G/5CvB29M/59aueF7q3svtF5dAM7psjGcdepFICe7kFozRSJlsfN78VWMSRo0wA&#10;3yDA9v8APFFzKb6aSUn92uB9D7VW8wT3Ww/L23H1z0pDsdDoGkRTaTNf3CfMx2Rqo7d/xrB8TXL2&#10;t80MI3FF6/5/Guk064kg0WOxEnyqzHPuRXM+IbZ5bh2l/i67QM0CMd7x3fn6c1oadncqbsZ681ny&#10;xGAbtwqxabyVHl/Nkc0FRRuJbech/u7vrSxRLHEyr95Vx6ZpIm2JkHbt+9z1apG3i2zna23ikyjJ&#10;1N2d8FtvYjNV1gMz/wC4OKk1MN53mg47Vc8P6dJOPOfGF4aoAr6dayeb50rBlXPy810EBSK1MzdS&#10;uML6dqjh0eWRJLtk/dKeG28GpLkERBcnsPl9MU+VgUYI8XBkVt2Wzkr0/wD1Vd+yL/z3f/vx/wDX&#10;qBJER49qHLdFqbe//PQfr/hSA+RDqZJz5hG2lXWm3Zjc+9UfMTGBTeQML1quU0Lx1Kb5QrD6VINX&#10;ZeFkbjtWaG28CjcTyxp8oGodakIJaTDY9KcNZz1fp1rHZiRvzQHGOTS5QNw65MpyZflP6U1fEDou&#10;RLhT7dax/NI4FEUm5ip9KOUDbTXpNu7zPoopV137od9u2sQSbeM0pkTaSc0cgG7/AG+Pvb/92l/4&#10;SHeu122k+/Sud81um78aPO5IJo5QOgXxIwPL52jHPfikj8Qy52h/l9c1geY3BzR5rk/eo5QOiTxC&#10;flO8MehqSPxCrlXMu1h6VzKyFOhp3msfnJqfZgdN/wAJM8fSTDf09akg8SAIR5nzHmuX85vvUG4b&#10;7wPNT7ND5mdWnil0Xasvy+rGnr4lkzlHGM8sf89K5NLl2+Z3NSLcN9wHrS9mhHYf8JiU5Z/mK44p&#10;x8XuSEL7tv3do/zmuOWfnh9p/nS/an+8zmnyILnYf8Ja7lvKcDj7wo/4S24YD5vlauRS4GMh6Vrs&#10;suSeaOQLnSzeKio2+Zlv4ahPiWZ33NN8p/hJ6VzjXRDAM36U0zyFt3SjlA6V/E7KxHm/d527jzUU&#10;viWUNud/l69eRXP+dubr0pGJZCBVWA2JfEW9dpf9aryayrAuz59mrLLHGMVGxBOCaEgNB9QjkOAa&#10;p3Eqsc7jULOF+61AYYrQlyHKxzuJpyORwrVGenWkyAcg0WDmJzOVOQeakt77ad2/FUyw7GhD81Ty&#10;jk9DYguA20iT3+lXo2JAdqxbEnOSeK1LeSIgDdxRymEkaCghNynFVpJAXwG6UfakH7vd8tQfao/O&#10;I/Oh7EqLOs8I582IsOvpXrXhkqunbx97o3y9vWvI/B5ZpYzGOezN9a9Y0a5dNNX9795c9K55G0DR&#10;kmy4Ak/+vU9opXaVP/AayjKPPDo/tWnpzsqfOee1SbRNi3Ck4J74H+FWI3aNcs3GM1QjlZhux+Iz&#10;U8c7Y3M/sapIJGkjlucY+bp6VIJ1zkSY56Yqmk+xNzPubpuPYVKkw2l1fp2FUSaME5VvlNWklYtt&#10;eQ81St5iRlhwO9Sxux/ek7ewoJkakEgOCRx71YNw4XLH7vSqNu7OvzPuwKSa5ZXzu6n+9TV0SX47&#10;oxMqlvetax8Q6lbKqQ30ihTyquR3z+ea52Bg5wOmKtCZohlvl70+UmR0ieL9fup1nk1i6Zl4VjMx&#10;wB06mtKTx34tltFtX8RXTIp+79ob/GuPsbtZm+b5fm+X6VpSzjytitzmi2hnyommB1C4a6vsTOeN&#10;0nJ/Wo4rOwaVlNvH05/djmoIrh0G1X60+3mAkYs/60cocsewf2ZpkVxiOxiX/djAxzVqKzsmkDfZ&#10;o+FxjaOKpzXCtJ97v27VNaTsX3Fz6VUUJwj2Ll1b23l+UkKfN7VheIbSN4cCL5VPZelbLTZG4msz&#10;UnjEZDjJYZq7Eezi+hl+BdbvrDxAqTwTNHDbtb3bQjDNbMQT6ZwcMP8Adqx4u8M3PhjUzHAP9Hmh&#10;V0Vs7WHI6evXp+NZ+spHYRR6oIFkhbMN0rHqvY/XP889q7nxTJpXi3RNL1dQYYWUxLGGyQykcZx/&#10;hUSjEy5LGDfeAvE3gTTtH8W3sbp/aFuJofk+6pYke3K/N9DUOv6rdXd5bvDqPmLPHvb5cFWz904/&#10;D869U+KmvQ+NPBWn6bpFv5NtpdrDDDbzSK0iqiBeCGbjqef0rxGeGWLVPJVjlfur3B78ClZCO48L&#10;XcmoX0Wm7FkeRghVVz8vc+2Bk59q9o0GAwSQoowu5QFx29K8j+D+hy2+uf2zd3cbqsEirCud4Y4G&#10;T2AwSOM9T0r2jTYVkaMRA/KoI/z9auJoOu3kguZJQ3yjC59/Wug8JTSpKsBVvlQFQD1G4Z/UisS9&#10;RmmS3Y8Z4P54rf8AC8Ei/PJNtOQdueoyKo0RtJLKJ3jeT90zZkA7ZGOtU57SCALbxFmjmuJX3PIW&#10;3Zc889s/kPYCtS/s4RbvKjEbV+6PUN/h29ax+ZzbopHybgq/Uls59eaAK8c0UN359v1bcu7y84XH&#10;PBq5p8kjJDG5LbmUfLjk9yay4UYXW+WXPzEFS3bpWtox+0a0ttt3ZkUBanlA6rXSIQswcDdtKnsc&#10;Vu6Zd+fHFJI27/R22Bc9M1zXiO6luLS1jaP7qkfLWnbSTQaLayBdu2EqN34VQFqBlS6Zwuf9r+7z&#10;XQ2MhW3UNXO6RG0lk0zfxsNzetdBBLCYfkfJCig0N6K5W4/dL/CvLUqlwnB+XH97k1FpyeUu+Q8M&#10;v50Irm68n+9QBcs50c/O33RVi2mOMgd/yqjL5ltOFxV2GRWXy0bnPzVMgLKTTMNoFaNrI6RZzWdC&#10;CgUKe/NWpbhIodqn5qkqJBeTBLjAbgmrdtjy8+1UXiSaRX255zVoN+7yp249qAe5esnG/wCU1qRP&#10;vjYrWPpXzOQWrVRCqfKv0rQks2QEbFmPvWtaRGbk5rLtFzIqnn1roLRYkgwre1BURsKbBipOBwKW&#10;MLT0TkLigJFi2T5VNaliw8zYGrPG5QqrWhp0XG+gkvfZw5GFqSG2+fC023mLZQtznNW4Nm/NBoi7&#10;YRjgNV95NsYHSs+GU9Eq3A29Rk/xUAaGmnL8A1sw3ZHfpWPZLsOQK0UBx0qogakFyG6vU019sjGT&#10;WT5pTgGgzs38dUBbeYydHqMBkkyw4pbUfLn8qGCBjg0GZU1FzLyGqj5O5cAVo3artyPWs15mDMmO&#10;/pQA1xHFGd1Yl0gmuck/LmtG9mbBQNVaGMD945wKAKWqSeTb7R/FWFPM0gY4+70rU1+6bO0H2ArG&#10;nmEaZL4wM4oAy9aHy5YfN3rFkl+Vm29a0tQneXkn7o4FY2oS+UCn6UAZGszFQzk/erznxzPuRyv4&#10;8/413mry/uDGfSvOPHk6Q2chH8IJ5qeUD4O/4KIa8RHJp/2jkLjavck/0H8q+PY1kuJFdV3LHwue&#10;9fQP7fPiL7T4uaCWXP744HtXztFrEaKsSLu/u4qgJJkVpVDrwOw/lWlbRCCSIxhd0nDA9h6/5NZV&#10;xdNK8aRk57j0Hf8ArT/7UlTUUxJt28baAOivdIMhHltnHHy9/aqV1HPFeLao6lcgVP8A2yBACD8y&#10;rgfWo9Jga71BDtO5mAB9Oc5/lUyKiLqbyWNnjc65O7O48UzQLpp33SSfL1rc+I2k7dOYWp/dxsqL&#10;t746muV0mZreDzA33fu0yjsIb0KignjIC89az9Ruw8jf7R/KsrT755rpZCQ20k8f59ald2xmaQr8&#10;xHHpUAV77asu0DcM1Np8hL7w4O1c9P1qjeyGd8Bhx39easW6SCTyEk2jjf7j0oA6K0WGaGMbR8/8&#10;NWVMaKx/u5O31qragLB57AA9EHYCqcmpMheISn5uRz0/GgB+oW8Eq7mHy7vmNXtMHl2q21sPmmID&#10;L754rLkv4JBsaX3WtzwwzeY16YtwX/V47N60Ab2vpHp9nDpFuc+WgMgPdyOf8K5e/nFs4hDbdv3q&#10;1/EF9KYGy/7xvlU+tcxcrP5vzzMcf7X60AST3TEr97j7vPb1+tN+0R/89f8A0L/Cn2FsblvmO0Kc&#10;LjnNW/sen/8APVf+/T/4UAfHG/cuO9IHO7OKbyTwKDwaDQcZGJ5o3M3ApvToacn3qaRLYYcjDGjY&#10;3rTqKfKHMxu1vWlAIOaWinyhzMad2MCjLjtTicdaTcPWlZBzMT5ieOKNretOBB6GinyhzMbtc8Zo&#10;Acd6cTjrSbl9aXKg5mId/ejcy8U4MD0NNY4PSjlDmELMe9IGI6GlAyM0lSUODkdad5pHQ1GPcUuc&#10;tQA8Sy4zmnPLIRwajLAnmjovWgB/nSBcYpDPJnrUeT0zRQBJ5rHpT0nLd6gzTkbnBoAsK4Y8D605&#10;g/pTYwWOFFXBbErwPr70AU2RiCcVGyFeK0DBnjy/aoZ7XByo/SkgKJGWwRS7Tng1K0TIOajpkPcA&#10;McYprjjgU7oMimliRzQIbQKVRk80jDBwKrlAkil2Hg1ZS/dV5qlmlLE9TUgXZNSZkwWqOC7Zpxlq&#10;q06HPmqVoA9E8DM0kqjb6H6mvVNO3JaqGH+7z09v8+teXeAVciNT7D5u9ekwSNHbqxX6tnpXPIqK&#10;LkbkzblG7b0rSsbhUOMHP86xY5GdlO7/AL5/z61qQTgbSfu/lWZpE1obmQfKGx6VYW4GdgHI5/8A&#10;r1nRyN1jTn61KrsJPvcetaEmikpPOB1wferMMzrjIrNiuHY/e6H8qtRXUmdyY9/egDWtZi0O/sKm&#10;+0lQzBvl3Zx7Vm29wSvlgfL/AAjpipY7nzGXcPvE7j6VoTI14bzamANvPX1pJbkZUbevSqkcjBuD&#10;9KJZiz5Vud1BJrafcbYOvsN30qVZhInL1nW8rOoUHhQO9SRSzALj5uv40AaVhLsm3YP4tWojIQGz&#10;k7u9YNrPKr4citazul29ecYoFZFoSRE7QPxqEyvC3yimvdhZCFaoXlO7leh+XnrxQQSLOckBenbN&#10;Sx3mNoX6fSspp2E5Kr/30etT28+51KcZ9acdwNmGcT/KjcHrUOp24+zsS3PaiCcIgAPXjFWBEDbt&#10;K6ewqwMW9tXudJkglXKMpHWqfh/xLejRl8O3ExZUuS8ScYR8fexjuP5CtxQWhkLnjpxWXdeGohrn&#10;9qWHygxjP+9jrWckRKJ1GjeJ7jT9PmtBtYTQbH3enbGMdDg/h3HFUdMs4PtIubl1e62nbJt5PNV9&#10;Ksnkl3XMm3cf6VrNpludqwuu7y/lZcjk1MbmXKdt8PriPUNO857eOFbdfJjZI8eYCckn15rvtGlw&#10;XcSKTuG38hXA6BJZ6LZtpdrcRssZUI6jGeBzzz1/Kuq0K7lOJJY/vL978DWw+Vmwt4bu8Hzd+fyz&#10;/jXSaZcSJsdJNxjVnIZepx/gK4qznljuI5Fcfe479eM12GlZhsGvsf3QDkdwc9/85oHE6W4u9vh2&#10;8miG792EZT23R9QezAkH24/HF0wSTT28txFtWPiV1/i5Jz+X8qE1cW2jNbFmYzTBtoP8ICA/mBj8&#10;KI3uHmjV2VmaMMyqB8rZbr+A/WgoqpJCuozKv3twC7j9a2vCFut14gjBkC7mUE+3PNc9cBxqUciI&#10;yrI+d2OvPFb/AINfZqKy4w24KNooA6fxCvlzGNXVljhVlwvYmrFhdpNpk2fvRsoC+maytQa4s9Su&#10;Le4dSoK7e/GB/WotNnlWK4tAT87qR81AHS2U/wDokduxALNkM1benrtVo1dTtAHHauZ0+EiZVuD/&#10;AKv5hit3RpZJ4y2cFpOM0FROvtPLkhVJY8lfu1S+3KutBWP3fbp7VJLqOY44gv3fvNVO2w+qNKF6&#10;/wAVBRqXl9AR5s30XmnabK7SBj07VSuYnmXD7TtapLNTEOZPwNRLcDZa5eM/Kf4s8VHNcySyLz1o&#10;jBePzSOP/rU1MrKrkd6QGjAoC4Y/rT5HxCcfdrPmvyj4B61YjmM0QBoHEvaLKS+AflPSuhYCONTj&#10;iuf0iP8A0hWB6Gt+6LNABVREOtJCZuF4ratpHMWB/wDqrnbO4CHdmtjTrpd24DrzVDRswA7NxXnt&#10;S+YEeoRKfL3E8UluXkl3kZGfyoEX4mz8zGtO2ulRdqt2rNkOxMnjii1uG3deKANu3k+beD3q9BJ5&#10;a8Vj21xvcKn1NacBZsFeaBrc0LObIyaviUKuB+NZ9ou3qasK+59uPlzTRZuaQGnYA9PWtZwsfyn8&#10;KzdIZYoxtq7K5kHWrAB853dqZIrdqsW8bSDAWphbIBlhQBDHN5MeCfpVdrmWRgF9fmqa4K4wtQKn&#10;lnO6gmQ+4fMWTWZM6iTk/WrF7dqqY3ViXeolATvoJLFxICpJ5qpcTOke1KI5jKofPBFMuIyU4PvQ&#10;Bi6i8ks+4njNY+qFnGEBPPzVtXuA3yisu+iZSDjvQBjzI3lbif8AgNY+oRNJJvz8vrW7d/IrZHC9&#10;KwL26DHaM9KAOd8SzGCMoTivJPibqHk6bO+chUY8fj/hXqPieQzhif4R6V4d8d9SSw8M3s+dpWJu&#10;cY7UAfmN+2Xr51X4ktBuyqMzE5znLHH6V5Fb7/MaX+HPp0rtvjxdTeIPiXdMo8wRHbz6ZJz+tcu1&#10;ntiWIJ/vUAXfC+nDULlmPAXlsr+NGuJDY3eYkwzfdx2qxYt/Z1mUxyp7d/ao7eBb8+bOue7c549K&#10;AJNKs3vjuZm2qc/Wr9hcS22qRtF8pU/L7elMguoLG18uIfwkYrNfVGN2ZIjzvz9cUAdl471q0FlH&#10;p8QLFYwvzY+dscn8TmuPTHlbFGVVucDvVbUdTv8AUbsbjlukaqvfPToTXQweGm0y3+137f6tQWHv&#10;jpUyLjsZ+jxH7TI+MBVz81SXmN2wj7ozt9adHPEqtIkW4txVW7Z2dmz+H9KkZAxAPltzluat2xX7&#10;SqE/L/e21Wt4Z542kbkDipUyh2k8rwOnIoA2zeK1usKfwjsayL8gS4Thjx8p61YtpXaPHys2Pvbu&#10;lQ3PmO3mELnPvzQA22UF18xPm3HdtrvNHEOl6XGj/wCskXdIG7elcTp0OLyN7g7EDZb/AAra1DXT&#10;uxvwv8K/hQBc1K4jlnLZ3FVO09MZrFnaSSXc5+bdilhuZrqR5Cc45wP5U9YlkGAx4GcmpsBa03el&#10;v5uV9O1Xv7aj/wCfWP8AJf8AGsoSC1jbYP4cL71F/ar/AO1+VUB8jhyBzTcelOIbHNGG+7QaDsD0&#10;opoI6MKAcDrVJktDqKB0oqiQoopGOBxQArDIphx2FABPNKE9TUORoojQcHNO3tQU7igJnqaVwsIW&#10;J60mCe1OxjoaTHy9KABTg0+mqu4420vlfN8wqkyeUU9Kjp4j4ztpMDOCtJu5SGjPYU8DjilAx0FJ&#10;sP8AEaQDSc0owRyKUKPSloK5SPnGcUVJRQHKRjHcVIq/3RRsB5xTokLNwKCS1ZquQWXitBISQGUc&#10;d91VbaJsquytJFBXEh+ooAjeAxqOmfaq0seMs3T6VfYPu5bOOc1DPHgcLwe2KzAy51Vj8tVZFKsa&#10;0LkFTnbVCTduJ9/SriQ9xhzjrUZ69Kk7c0wtntTEOT7tLSIeMUtaABUHtTNjU+igCMgjg1JaKzTq&#10;FpjfeqWwANyuRWbKij0jwEpzGwHQZ+Y13rBxAuJW5XPbFcN4GhYbf4mAz9B6V2o844XPbBWuWRRZ&#10;spiud6fd/u1p28jFcvyvUVlWhI+6fl75FaUbRhAp+bHX6VK1A0Ld2A3Keo+7UxmYjg5qrFMuwY9e&#10;gFSpMoLFff8ADitALNtnHTt83NXYpCq+Xu5rMhcyH7tXIZGVeelNK4FyCdySc/7tWLaZSM/nmqMW&#10;dx2A8dvWrFu7yvtCdv7vU1ZMjTjmIAQn5j3xQ7sjFcKvpUEEgTIU8fxZ7UeaZWDMCctnpQSaFvK6&#10;rs3Z96mEoGAGqlbt/wAsyPp9O1WI5RtKkdDx8tAEyz7JgE+91rV06Zmbb/erByxl4GenrWtpspSP&#10;5f5UAa0QWM7j175qO8MXlsR/E2KrPctM+FFMnu3RPun3XH60GaK8Uhe72OM1oWdi898kUeeT7Vm2&#10;kpkuOF9667wDa+devdyxDEYx83aqiaDL6z+xMoUdu/Wpy5lsAuAufSna64nudyKfvcc9ahLGOLYo&#10;wpqiGUM7RIATw35Va0uVTBtJ+hqJ428qRwO3pU2jBVjDsgNAiXyk83AGMfrXR6baWxsWmlh+bgpx&#10;msmKOMaovmR9cfKD1raublUj2B9u08jHQ1XKTyjrAPHJuVflZsBcd812mnXQW2WAjrkL9BXG6a63&#10;F7FCPl3MPu+tdtp6Mkah+W68jtmhokm6iO3Ulcj+Lt3z+VdJDcyix+zrIPmhKgemO1YOotuuI7hO&#10;3RtvSti2MTRRszD943zN2GT1qQLFxNNBE29tu1Y42cg4wSPz6j1rotDs5Lu3kkMnzLJhenIIwf5V&#10;z905Gm+Ym7dL820+xwOtallqUuneTPvHl7ldVI+8FYn9SKAK98D53zSE+W5VM+g6VveGY4JoLeXz&#10;G3TXGQw7GudkuGuZ7qTylCoCwbPqa6LwrMqi3cPiOORWIxnJwKALGrs8mqSebOd3mENk5rV8L2sV&#10;5AZGj3M0bbc9qxNceafUPtSquGY52jr71q+BXuGuI4I3J+Ur+lAGrYTBn8pfvZA3VqiQWtxHBGfm&#10;dwOnSqdtaxwSLJI42lqu2RW51BZmj4U5HtQB0l9MkMUaK38GSo9aiF35cK7E25rKvdXlEyhk4Xpt&#10;FSNdtIVWJd3zdmoNDd04+faO8p5zVdbiUPtQ06znIg8p+O9RSJ5D71H3j1rMDa0+d9uJ+lOE++52&#10;r61lWt1LvXc9a+lIksu5z2/rQAPEzzZfj+tXoi+FQDhaaLYvMRjOKuW9kwOQuOKpIC9pjpGu4rjF&#10;aF7cnysI3as6BfJVflqyFMh3Y+WqALVHdsY/+tWtppcPsVvaqcC/LgLzVyw+Vl+XvQBuRMPKx+FW&#10;LLZ97NUoyzYTHy1o2ce1Np60ASSFn4FOgj3DAqRYv3e72og+9kCgCxaIYjuIxWppswY4VvrWS8hb&#10;5UFX9LLxsMn/AOvQBtwg9A34VatYJGkHNV7EFjk962NPtVyCV9KqI27li1zFxjtWhbhm4Zqrxw/N&#10;tCVes7fByRVDiXrWEj5VHFFyRGuaeHSMcUzcJckigcjNlbDl3qjeX/lD73Jq/qWyNciucvXklkwE&#10;oIHXNxJPwGrNvI3eQL6da17KwY8kf/WpZ7CMHj6c96AMlWMKqCe1NmuHli/dGl1FQkuIv/10xIws&#10;ILDrQBDHaknzJB9Kx9a2rPtVu9bzuRG2OgXiuU12+P2psGgChrcvl22R9TXJXN08jHBrb1u8kddu&#10;cdqw5UEcLOaAOZ8SXgSN13/WvnD9rTWlsvA97vYfNGRnPc/j/n61774zumHmMPw9q+Rf26PFp07w&#10;nNb71+ZTnPPTpj0OR/nNAH58+OdUtz4gvL8urNJcN83fFZenXxaNriZQ3y53Y/z0rP1l7rUdSkk3&#10;ceYQvtTbuZobdYIeRjHWgC7dawJx+7+VRzwo61ZtL4QWmWb7w+8KxIsxR7rhTj6daebh5I9wk+6P&#10;zoA2PtDzhWVu+Oe9WYdHItXuJU9TuFY3h9zf3sdqo+84A+vSu88WPZafoH9nwEbowFY8bmYigDnP&#10;CZiXxRFLL83kfvF4/i7VseI9YSWMWYfczPvZvU1z2iP9lmkuc/vMbUPoT/WrDwTXTeeRlf4mqZFJ&#10;l+wtprmAsIvvN81F/p6wxbwmGbvVrTpDDF14/wA5pmq6lDNIdvf26VJRVUeRZrEV+UdM96pvJuO5&#10;oxy+OWqYzyuCq9B+hqNYTNJ5e3nqD6UEyLSzoFZEIHIJ96kIgVcvnIP51TDSRJ5n8TdF47UTXLYC&#10;4LNuyWz1oGh9zNlxly2eF+apZMMm+RsY6VXjkIRnf7vtTReFn2xr1PNOwzUsJ4YrNosH1+WrlpMk&#10;dtu4+ZsHjPasJtR2Q4YMrdTtP+cVPb6wWjxjlR0pAX7u5BdQsa/KRj/Gk+wTf89FqnE8s8nmHC9P&#10;vVc85v8An4b86TdiNT5LKgnBekkG84WnrH8u6mgsgyVpm40qpXlDQFUjgU8hqRB3xQA0KDwTQQRR&#10;JwMqKUgbcigBAc9qbginAE07bg8igAVVb+KnbPm2quaVISybivHertpZhn+ReMDB9aylKxtGNykI&#10;CzbQvam7f4elaM1sVBbGP7y+tVzEx+bcB/s7aUZXFKJVERz90VIYgACUqaODDbmXv96rCWm4MQvF&#10;VzEMoiMnkJT/ACsrnb1/SraWwJAZelTraxs+RHtWjnEjO8gomdvao5YSpxjmti4tgibli4B/hrPu&#10;UYHpzVRlcTKqrtHPX6U0kZ4FTCIn734GowpBwRzTui4ojOOwpy4/iFOC4+XFLsyeFpORooNjAAxJ&#10;Io2qRxUnltim7QP4aOYfs5DSpFTwKQcEYqNVz0FTQqzfep8xEosuQ8dfTFX4sNHkjleCapwYcg79&#10;rfSryjDqCOnahmQ8xEjgVWuEUclvwq0Yju+Xr6VDMjfMzqP8KgDMufl+XZ0qhMQeB/erTvV53YOa&#10;zZuWNXHYmREelMb2FPORxTSpIFMkE606mEFTTgwPetAFoooY4GaAI6taUpa6ABqrV7REJuVOO9ZS&#10;2ND0jwTEpKuVyOtdlEVR+SzL/WuX8EW7gARpwF79q6pQjHBPP93FYSsBNA4ijw0ecHt3q3FIm0jH&#10;+97VWDqV+6enWpQ+NrAde9AFuOXYu2Mbm7YqysxMmGX5QPmqly3Ct164q1AV2Yb7x5zQBahYogf5&#10;umPlFWImcx7m45+YVDAQi/Lnnv6VMhGFJxn+KtALUEjHgjp3NTxzFWLAdPSqyOgXr+NS+YeqAHst&#10;AE6XH8ajHqcVbtXLKu3/AIFVCItjefm/rVqBwoygGFHfNBmy8GKsvIGWx+FW7ZWkGE6g89BWYJJF&#10;G5c1o23MOSPvUAKu3ztwHOKvWzNkqRzt7VShjAf5x/wHmpw20/L9etAFyBk87DPzjtTrxSBmqtmA&#10;xyZPQVcvYwYsOvy4z9fegCvp0bPIzbOPp0ru/CVuthobT87m45rkNAg864WFP4jnFehyWP2DQo42&#10;QKduT+VVEixz10Rvz1bdTZVE7AKePTniotQmOCwHU5X/AAqza27gAtxx1qhFf7O/lvH03LwKhsI5&#10;U+4flVq0igcZjTduH5VWjZIZvJz97tQBq6b5cerwX1wm5V+9Vu+uVmvJpET5GyaoWEyyblfjaKks&#10;GaYTxnt09+au4Gh4ZulfUld2ysZyu44/CvRLRHkhhk5w464/SuA8L2G1xn72SOMc16HZyRx2gikb&#10;7qrt/P8Az+dLmAayysZCzEGJgP8ACtSxR59MSJpPmO5i3YDj/wCv+dU9ZK26rdIf9YwJ+m7/AArU&#10;iuJNOs7fzbf70QbcT1BGR+YNSZlidWg0hfPXcy5C/N0Gev51Z0t47+108mML9nhkPf5vmZsfyFVL&#10;67jn0qO6tXK7pJTu9gzcfgMVNpcgWxjNuwVvJwy5JxnIJ/LFAAiOIZpfMwyt8vPXkV0nhKEXkv22&#10;eZgrSHHscZzXMyXTwXO1WAw3z9OD+NbugWM4jyiHa3Kt1AoKUTT1CRHZSH+VY8/UetXPCT+RqNvn&#10;ozfNWfrYa0smeIjj5fmXGMDmtLwli8ntZGO0eYo3fjQHKdPbL5MbPOflwSufY0mh3Im815JcNuxt&#10;9q0tT0aS1TZI3ynI+7jisy3tzbjzFPAz178UDsWY3Dhtg3N6elXLFljmXzR/F+VUfDz+TC4Zd24/&#10;Kfen28jm68stzuNAzot8JXZF97FMuASyq2f92q8kv2d1jyCzdvWrUcEjy+Y7DGM/WswGxl0kDFce&#10;lbWlrHHHuf7x5+tZTtC9wAR7HNXkkCsojbigDZhlcMCRgt2rWglVYlVjyVrI00rL1HIq+qNIdoPN&#10;aAXLf94MAVNubeRUMTIi7V6ig7t2SOfbrQBpWrjsc+taWmw+awKDisnSl3nbjGa3NLHlsAnrQaGp&#10;bWi53bavCIrwF/Go7HY7fP2q6NkjqPT9aAESFimMdKbHBuOFFXJVjjh3J8xqvGc53L+HrQQxwgAH&#10;zDmrtmqKFYjGOagiTzOFFWoYQi5b6UCNXTp1AX5uc1v6fIzoCDnPArmdMiYyA/7VdVpkSqg3GqiB&#10;etwcbmqR7zyflzTUJIG0UhtXlkyyfSqDUliuLibLhqsLMwXBFSW9osUWGSmSxHOSuPSgpooXyecN&#10;pHy1mmyKvuZa2pIsrzzVWSHigkqvOsCYX8aqz3O8bAf/AK1TXVqxPzCoYrVtw4/WgCobF52yU96Z&#10;PYuDg/dWthmhhi2jrVGZvMPXp1oAy7+JreDd/Dtrh9VHmTM2O9drr8waBo0rkL9VBYuOnf1oA53U&#10;woJLL+tZN8wW3LMPlrW1EPI53D3+lYesOyxlWPHp60AcH45fZHJk43f4V8K/t8ap51o1qXHy7gq+&#10;ueP8+lfbXxJuxBDJtPY496/PX9uPxC76hJAi7m8wD6e/40AfJ+qWq28m1vvN97FU7eFrify+38QG&#10;K6KXTUeza5nP3lz34PpWTb2CRHz3+Xd91t3WgDN1tViRYLYH7v8AF396LeDbY+Yx+b7rA9zWlqVv&#10;bvCpcZbotPt9O36a2W7kKOlAGd4fupbPUBdx4+X9DW7q1xcXdl5kgJ3c7j9KzNG08tLt7K+MetbG&#10;p4t7ULjO0YUCgDL022e6lSzh4+b5mrqNTijtYVjtMBEXHAxuPc4rB0BQbvzQffr0Na0s73FyNzZ2&#10;nIbigBmoXDWkP7vjZ1xWH9uM0rOSWy3XmtXW1eZSIgfTdj/61ZkVo0U/3FyF/ipco9TXs4WZEhWP&#10;5m+971ehs1WGW4WMs7Y2sTwBjpVfQnRGaWQhtq9Wq9czILFbeNfmkOc80uUs5/WJtlwuHHy9qrRS&#10;qD88h+b7uVFT6jYl5mYP8o4JPrUaQC0XLk7s/wB3rRygRP8Aczvxkj5fwqWAb4/MdPw9eKhKEyE7&#10;O2K0LWEPtjj+Xc2c4zVaAUr6J2VXA/LNLp6PIfml+UHHNaV1pks7+Qhxt4Jx0qSLSWtovKSE7dvL&#10;eprMCHzZIQqn+9z7U77Sf+eP/jwpywnzF3Rbf93t9al+zz/9Mv8Av4KAPlUk9B93+dNKgtTyp6Yz&#10;9aPKCttzVSLQn3hgCmbih+UVNFF1ANNKj/69SMa5BGVWmlHAwfrTjE69j70/ymIwqk/hQAxE3d6Q&#10;oM4B6U9oyP8A69SRWzE8iolIB1rvYjH0rWtUwu8d/wDZqtYWxB2YVhn+lbdjYo8Me5V27vm9Aa4a&#10;1Wx1U46GbPGqykk9Vqi9sZZsRsOnety/tYUJaINk/T9PaqMto27esmf9milUuVOJXtrQuQCP4uoq&#10;8bX5cn04C1LZWEjbWQHc3Py1owWny7CFZh61tzHO0Y8lmPMLJGfu1NaWUrBRInf5Qo/nV/7AxkZU&#10;PAJGKuCwWC2UAfMTjIalzAY1zYuo/eD+HJxWXf2qLKRv7/ezXUX9mrbgmTxnp09qwtQtMMzonyjv&#10;WkWJoxyoR9ind9KiaEvl19avSWzA79vXio5YAU2r8vzZq7mlOJVEZHJ7U5QSKkaAk5X7uM06JFYH&#10;5ucVPMdtOmRCMjnNIVI5xU2wt8oPanCAj5Cpye22lc0lRKoVc9KmiUB8O/8AFxTmt0Vv/QamggGz&#10;P6DmrTOOpEkt19T34rQt0O7DCqkUYX59lXkQRcn8famcjFP7vL7fm6VBIDjkcH17VZkVmG1Tz1NQ&#10;XGEUEyfePbtVW0EZl6H5x/47WbccjBPOa1L5uScZ+lZc+0k8c1SJkR544oUFhyKOAKdGhc8nFBIe&#10;WxOGWmzJt7VYWMnjFRXSYG40FRGA5FNc9qEbHFIxyar7JP2hK0vDy/6SDj+Ks2tjwvCHmBbpUS2L&#10;6np/g0lY87vvH+ldLAm4jzn+6eKxfCEAWx87Z1Hy+9b0cSqFcvj29a5pFxJNqbUCjqefapdoMWwN&#10;gdP/AK9MCxqm0kBhzk04g43gc9MY60RKHoobJf8Au4AqzCSE3MD19ahiGSU3t93t9KtW6qRsbdzy&#10;Pl/+tVGZYibC4/vcdamjYlsHof196gRVTaPm+9U6fe2BfdTjrVRAsxMFbbn5fpUrsrfIAfl5CrTV&#10;Ev3gfpine53fd421QEiuVO1cHaf4qnjkd3V1+mKgRDn5gPw61ZhgXaCJDgf7XWgTJ4Az4CttbpWp&#10;a7VXIAB/nWfYqiDDDv8AezWlAyD5O3TkUmQSyRTeX5jRsq9qZFsdck54wDU896I4jG0mc8c1Cu3b&#10;uBx83zCmBPYqvnYAPHOM1eJhK7ZTz6etU9PSQp5g+b3xV8W/7rcxyf8AeoAveD7Az6tGc7QG6+ld&#10;vrdxBHZfZiMsv3TXN/DyykluJbhVZlX2rS8QXgZ2VAM5q4gYl1INyxdCW+XFa0lukGnxtI3zEce9&#10;Y0o338a7ep5NbWrl2ij3H5VFMVg0yNWXep3buBVG5tne+bYMbT6dK0I9sdp5iHtkVUiuC2+Ur/vF&#10;qCSW0UpcGLsVwRTpGZNRWNWYbnUfhT9IQ3ErS7j938qnisHubyKVUPLgnH1oEb1ij2t5DDjgbjuX&#10;uQtddbSSzeWxG1WC5H4DH+Nc8IyLmKTDYXjhe9b0GY7yFEl4JUfM3bODQBb1+Nvs8SdVXB/WtC61&#10;JdQRf4RCkIUL329/y/Cs3UZ2lgRHH3OR6nn/ABqW2UrG2Bnev3s+1ArF2aPydEtwOMO+cgeg/wAa&#10;uaLDKumedE27y1+f5umM+lZ97dyNpyHb90sHHUDP/wBYVraPdizs5gI9qyZOW9sEigXKQxgi5kik&#10;yzM3TBOe9dj4TuJraOONlbbHMN2B1XeDXKaIZLnxAsF1vVcs7FW56HB+mcV23hKyeeaSOeXb+/Ql&#10;UYcDDE/0+lBRn66J7q7/ALOZiNzkksa1tJjltTbwgfMkgKtjvVS5sXvNWK5O6NjvB471dncpdiAJ&#10;homBbH8qAPQNSvTIFSeXcwVcbj7Csm/lkFyiIPkx1WrUunSHToLiUsWaNSr568VGqLIp80429Peg&#10;AsoLnyFn28Nyue4p1vb/AGe/85x8zNWhpircWflKVXaD1qndSpLIpwwK8fKKALUxjNz9ollwFGQM&#10;1LDe7zuUn5WwKyr+abAJQ8nA96tWUjCFVPU1MgLlvO73IOc962LJ1lk4PftWRFbCMbs9a2tNhjij&#10;BPU+tEQNmxx8uBWxb7UhBA7dazLGHocE8da0wCqLEg61QDooyw3Z+tTIBjAGT6imqmIwjDvU0e1T&#10;gdPWgC5pcIByfyzWxZISwIFZNkyiQGtq0jyOD70FRNa0yE6/rVhZAu3ceQaoW8xBHzVZMgYbloCR&#10;eFyXWgSqrcnn+VU4LkKcBqc7KW/rQSaVvcKOhz71aildhkfpWXpwYthc9a2reDcAcd/yoA0tJG3B&#10;PXNdJYjMQx64rB02Alhk45rpdMTEfTPNVEC3awAn56trGueBUUSORgHv+VWIgWcYFUaFhYxtAqnc&#10;BtpJzWsLbZDgjtVGeElvlAoAz+ezVVuG8s471pTCKBcKMmse9ck5HLUAQ3UxK7s1XkufKUlPvVMs&#10;LucP/wB81Xu7fjHdqCHuQRzyTPnFJdsY4twHVu9SWqIOdxI7VBqUqSnaKBGBrdwSCoPciudukLhp&#10;JCTxiug1xPlyP73Fc/eP8mxffpQBh6kAu7Dfw/nXM61MTGXx90V0urMEibJrldecrCQB60AeR/FW&#10;+kEExzwqk9a/Nr9svxfbQeIms1lLSSTHdg/kfoK/Qz456obDRLu5c4VY25//AF1+Vv7SOoNrXxAu&#10;Lh5P9Xx97v60AcqustcgReZ9VHSodQunJAhiz/tDtWKZJI5vl3D/AGc1p6ddwylYSvzH7tAFK6up&#10;PNCTMf8AvmtWzvVl09VJHXGB296i1XSFH7xm+bH+TVdGkiRUPfj8PWgDY0yNVKjI+XnK9zUfiC5O&#10;7yt/+9j1x0pNOM8QCn1z+NUtbnZ7kBQcnlmFAF7TJo7S2+U7Xl+9nsKdZ3MjSbG/HPes2zuWklzM&#10;33eVwentVy0liml+ZThTmgpbGjcu0VusgP3udvpVB7sZwnOT827tTr64eXdzwR/DjAqvZQu8qoo3&#10;bmwKCjZtXSCw8pY+ZOWz1x2olvVHRtrduajmjkE6wbTkdvSqF080RJU/xYy3egCxNNDKN8nXrULh&#10;G/eSHjrzVVJXDhycirG9Xg5O360ABjldt2e/TtWrpKuJf3sa4x/dqlp0DT3cayDaqqSw/wA/55ro&#10;NLgjlnRnT5Nw+ZqzA2fDPhsSxNc3Ee1T97cufypdc0SCAf3U25wp/StePVoLC3VB5ZVRhdrc496z&#10;Ne1W3uQqoVboRx3xUu4HOS2Qd/kXb83y880z7G3/AD1X/vmtIbGtWuNvzcn6+1U/th/55j/vmqJb&#10;PlX7INu8ruXFOitx5i4X9OtXJELrvRThmztPZajZA/P938BSlI2KrW21WcfNz83tzTXt0Pybf4u/&#10;arUmcEiPd/L60khjU7gnH+0tTzMCsbRWG2MZK06KEKGBOGI/CpowryZBIGM7QOtOQhskx9f71IpF&#10;ZY2I8sx8UsNqR83mN1PU9KmUK87Fmx8uMLUluEY7Wi6tjDYrOT0BL3i5p9qrhfMbao7etb+n2jQI&#10;qpzuJ69KytORVG/OcDo1dJpkf7hZvbO2vFxE2ehSjoZt9ZuRukUD+vvWdJaJ5nk7V9dwrdvmLnAL&#10;L/npWS7O7Y2Y2nFaYaTcSaisP0ixyc5I9SvStVbNkUlY/mGccVnWdyUiG5AoDdj1q7/aYEXmeY23&#10;+VdyOWQ9bNmlCJF97GcdzV2CwiC7thABxtbnFZg1hSd4cf7vpV2LUQFUlsnb8vp14p8rCJJfWYDb&#10;QNyMOD6Vz+pWCFGCxk/N8zVsXeoMyKhlXd6en61mT3eQYz945PX/AD3q4hIxHt0kHlsv3entUTWx&#10;BCKu76DqauSsTmYLzUTFJuqru/lVNm1EozW+7nb35pot0Bw0fQfnVqYx+axSPauMKu7d39eMmocu&#10;oAVevGM1LbPWp0xogIdUWPHrtqQxbV3D/gX50p2vkEsp/vKacHGRH5bYoKqRtET7KsfLfN33U4wx&#10;YyI+cevSnGRmXkYx09akhIf94c7h03VpE82sRiL5VDEDvxUyhW5Bzz81NKpu67h3qVYvL+ZR+daH&#10;BIVhsXzENVbhlVd7k9cmrjdSG67eFzVO8AxlzgVUSDNvnG5ip/h4NZTkZq/f4Z9yng1RkIqiJbjD&#10;nsKntRlsMtQAk9qt2KbjigRYjhHQ1V1EHJYitKK2Yqdy1T1ZNy7tn4VNzQzaKOc4xShSTjFUJiVv&#10;eEoi0yqy9f8AOKwehre8LT4mCbgP0qZfCKJ654UCi1G1K3YyFXc6lqwfCMrzwKuxfu/N610MaFmB&#10;b5fq3ArmluaRGhZCy4A2lflPtU6qANh6bs06JH3YP1OR1qaKFScgdeu0CnEoiiTDeYpx64xzVpIg&#10;qfIMr7UJbpGf3a7goz/WrEcZb52OeM7RVEyIzvyox2/Wp4eAdwxj+9Thblz+5Ibj1qR4zhRtXrhq&#10;CR8bhsMxx/u1LulM2VXjH8PSokt22rtT8fWrETuV+YDKnn0q7gSRjBUKe/pViAeWAg4HvUa4Zig+&#10;ZgKmijCpjJHHc0wLVsgPPHTirgkQLt387c1Rs8EjJOe7HtVuKJZOGz9SKTAieUGb5ejDuc1oxxKb&#10;bd3zj61lbT52JXHy/wAIrbtlWW1XeKm5mT2CJGn/AAHA+tXmRVtjtbvyfQ1DYwDZtCHpnjvVx49s&#10;a4x/u1YHXfDrTfs2gXF+RnK7ulZ86NdXDEnozdPrXR6Tiy8F7BuBbHRetYSReVE8r8bm4rQCikKf&#10;ahM/3s1e1xf3EIRvvcnP0quCnmxxxnO5qm11pt0UAGApHODmgCO7DwosJ/ujpUN0i29gzAYY9aua&#10;ko2LNnGyPmqc4a4toYz/ABNnrQBe0SGUWBcemWX0rW0GfEqLJFuG75faq9gggsGQLwy4NXvC8Rku&#10;VbZ8sbAlh2oJcToQk8VyIRDldwK+p4rTtLY3kygocxtkj04//VUc6xfakaN9393P061paFC8eovI&#10;Bu3IB9KCSqjyC4kjaP8AhP3vbH+NXDIjwxxbSpZmbcPoB/IUa7F5EzSQqM/xe/I4qvp4kmikuE4W&#10;NmRsnuVz/KgC5cJNJpkioV3c7ffrWk8Eo02K1kJ3MrEMvoSf8Kq2UKfZoo5T8zjP/wBeta4hxZ2j&#10;RZLKjBi3clmx+n+e1AEvgm0F1e3V41witHa+b83HmHoAPzrt7C1WG/hkD/Lkllzjnb1NcB4Vvl0v&#10;XJrWRTjy0UehBb+fH6139tIhkYucqy4PqKAKekzvb+IZHkG7cwDMO/PNW3kRfENzcH7uM9QaoWBF&#10;nqizJGzqzZY+1aVhJFdXNwXT5mUnI/hqeYDuJL1ZdC09l/544yTnNY9zJJLeeWDz7NxWloifavCF&#10;m6oQxJGT36Gs2KFn1YQr/F/FQmBr2jLaRMjDO5DlunaqGnubi9ZkX5A3yitDVoo4YfL5Jx+FUdGR&#10;UueG47kVQFi7j3Pyp49KdYRxednzV+XsKk1g28SLIGPP8K96z7Kc/atqJtG7n3rMDosgD5cEVoaU&#10;rMFZj/F/FWcIzhVXp6Vf09yfkXsKqIHRadJ82xa1rYxggt1FZPh+Dc+6dttbDQKWwoOBVALdTRhd&#10;qjp6GokdivIFF1A4GBUkMB8oKfrQBasmfzFArotOJ+z4I7Vg2a+Vg9639HI25Y0FxLEYKtnBp8kr&#10;j5aGdWbCmlePuTQMfp8bSv8AMD1q84UHaKjsFRehqwUBbpQBa00EMr7f4u9bVoFcYC1jwskY27vx&#10;rY0nMir+VArGlZIxlBHSug0+4KDaKx7a2YfNjmtC0BTBBNVEZuW8vy/MOau6eRJJuYY9KybUkjAa&#10;tWxcIN2aoDTupljjwPyrMurxIhkHn6065vHbtWXes8pypoAr3t65f5DVeJGlYswqR4/mpJZ44FBB&#10;FBmI5SIbmPzVm31zzhT/ABcVNdSySAstZ0gkdzgUAONwwXr+RqH5nBzVlbXCgsv50y4i8mNmNAGF&#10;ruWj2Rjoe1c5dBoUYuOnSul1AK7FSe9c34h2pGVBoA5fWbjLsgP1rm/EDrHbu2RjGOtbV+C8re9c&#10;34tuFht2DsPumgD5z/am1qDT/DF05fAMbAc/5zX5W/FHWJdU8bXzA5jWYog4r9H/ANs7Winh2eEy&#10;n5lK/Wvzg8Z6GdJ1B7y93CWeTeYzg/L1B9jjn360AYc1s4hzLw+M4qa10+4tIFv5kZd3KZ43D1rq&#10;Ph34JtfGl4+r6uWj02zYBlXhp5duQgPpyGPtx1IqLxzc2uoai4tUEcMLbVUYwWA7e1AGTb/6Y3lN&#10;kfLy3cVZtNFMl0u1NwVv8/596ztPlZroBXHzNmu28P2cChnkOFVMs39PxoApf8I/JDB5sm3cV3Ku&#10;OnPWuZ1S0Ety3I4HrXa6jctKzRIBuYHo33RWDc6fAkf22/x84/dxrg/KO5oAwI7WSM7fLYM3Tata&#10;mkeH9UvIvPjiYr949s1c0PTReXSyOnDP8v8Au12l3PpelaP9ms0Ublx7/wCelAHntzatbfIwzgc8&#10;0mmxt5zTzHPHHtUmsXDvM8uBtxhSBTIt8QVcdeG/z9aDQvQzqu59+7PC1n6i8cq+Wg3Z4YDuMdqV&#10;5GB2N/CeGHSoLli0nlEt7D+tABbtGU2CM7VHWpLdVMmJH9sCq5AjXYvBH3l/pU1uhmPlDk5+XjrQ&#10;BoWl704GTx9BWh/adxZ24kgO1tv589KxzAYHVE3epzTri4nIEf3tq/LzyahgaFz4ouGi2vJnPDbc&#10;fL6VHZ6gWRdr/dbJYnJrDuGmiG8fxNzuqbT7kjaplB+XPHWkB2SEJZ/dGDzUO61/55/rVRdRzCqx&#10;IemPm9KZ9sk9P/IZ/wAKCOVnzPHdNCMeaeuPWmi6YszP+FVWuldVHTpTRgjAbnNLlNyfzjnf83+F&#10;Au5N7YH8R5aopSAd3mY+lDgr8w7d6XKBJHO6HcG5Jz9KeLpiTlfbmqylW5ApwZs0coE32jbuYDGe&#10;PrUlvOXbbyGHTPeqYJOMmp4JEZ/nbngCsZlxN7SbiMttK54rpdPlJtVhHy8cdOlcnpBiXDhQfmI9&#10;66XTlLLyfunA49s14uKj7x6dFaEGrXkYCxBeSSTu5xWLeXCbtnmbv5GtTUfLmcvE+44/OsDUbhlZ&#10;gUQf3cd/WtsLH3TGsTR3ixLwM/7Jp76jIwzncP8AZ/8ArVmCTcSyt8v1pIZHA8tcfe79q9KMTjka&#10;i6hKG3HG8dADxU39ry5WTeRt6Bqx/M3uu6U4H8VCu4bazd+K05QTNWbV2bl25z2HAqBr8vLhW+71&#10;PfFUXdsnevfHT9aas0pwgZgp4zijlAvy3ZVWZl43YqtNJ/Erqyt2qoTJ5rEt+VMkycDd+FDR0Uy1&#10;9rP3VPTgU2SV2PmNJ3/vVT+dZRvb8acwYjcnrWbR6EKjLbXABynzf0pXuuNwb7vvVNJGGVP8QoHz&#10;Lwf/AK9ESp1nYsNfF1yzc9T83WpopicH+FuCazYl5wGzVyIOP3Ybd8vFXFHn1ZcxpWrBjuAH+7Vu&#10;PkMzD+LpiqdptV1KnDbcmrbSIy4A9twqzjkNucKuFOW/u7qzdScY2n1/Krk7qv7xuuazb6dHkIDe&#10;5oJM+7Yk1VyOTirE+0twe9V3XLc1oRLcRSCav2CjGQMcdaoKMnbjvWjaDbxuz8tJiNCAqowFyWX8&#10;qp6qMjk1YikVcYNVNRkDMQTUBdmdsLNSNuXtUuxM8U2QYaruBCc55rV8PShZ9p6VmPnPNXtBfbdD&#10;gfjSl8JUT2DwU/mRxnq23pXYRQEjdhumfpXFeBJkZY038Y7f59a7+3G/Dsuc8Hb/ACrnluaREgt2&#10;+9u+VWx9asxxDIBT9KctsEO1FO09qmWGH7hb35FJFDfKGd5G72XtUi26t84H5U6OJMfLJxux0qxB&#10;bNIdw6Dr8tWQ9xsEDEcR9emOwqU2yudh9fl5qdLckAh1U993FWI4Y/Lx0z60CM9VMZ8koW/4D+lS&#10;JBvKqp6deKmeMK27ZzwPSnQwsSHcLnGcDNADraFSDk8853VahTcmxgVz1OKba2SuSZE/3WarhtlW&#10;MKqHPqeM0XAr+Xj5QD/9YVaG2JNw/iX5qiijRi2VZsf3u9SN8ycr+JoAiih8yf5l+6P7v9a27aLM&#10;XI7Vk2vlSSKy/pW7ariFd3p1qokyLWnQ5OW6hemOtXPs5uZ44YmUKxGcVBpI3tuXr24rX0uCL+0Y&#10;dzcbuaok6zXVGk+HLeFv+eeevXiufu5idMVgv3jnJ963vGkomtorcNldoG30GKw9ds3t7CGMH7wB&#10;25qkwKdpGzahCpHHXgGtDWYF+2REnb361W0iIzXqbh93v+FWNTJn1RYd2cCncCLWFTyGbB24xkdq&#10;qwRFJ7dNzNx09atakqlI4DnlgCtT2lvE2pQxgfe4zj2pcwFu4Ah06N8bSw/rWlocXlReYB945qvq&#10;tmBp8RVm+aQ9RV6xh22SiHK/LRzAdBpyyTpl22ttL/Vc4ra0rEdoty7/AMWPocjArL0hD9n8st+8&#10;8nb8vat7Q7fdp/2XHXDYb2o5iWh+pQpcJNlAreXn23H/AOvj86wdHvJd01gz5juJFkYbedyq4/k2&#10;a6HVYmXTJLyQZbbjaO5yDXNWCyRw4CL5jYC7uc9B/n/9dUSbunTvf30Iidf3S7W3d/lz7dcY/Gty&#10;6MaWEPPLL8vXg8/41z+lwNay7FXPmTKyn6H8/wCI10mt28bJb2x+VlTDEdKAKOl2guL7dnlnH8Pu&#10;P612xuo4Ilt4XZnaJd7N2PfpXK6NIqm3MRDFlI6dT2/I11GkWkc16xlf5fL+b0zigCWzkZ76OPG7&#10;auW3elWtPj8y6kWP5N2Q3HWodN0yWDUZDJyAP4epU1qzWKWMLXNsM7fXqKzA6DQ73yfBf2VDzHcN&#10;8vpmjQo2lvVlVchV59qq+GWhl8I3SyBt63AOfbn/ABrQ8GRXEjFwq+U3G7PU+lOIEuuCZk2eX8vT&#10;J71Us4EgKv5ZOBitjVIuSOTlsLzSQxhbfb5X8P3qfMBkak6vHiT727AFV7T9zOrMoPzY+tWryNJ5&#10;QI1PHdqb5Je9Xbu7DbUgblpOblcdCB3rS0yNhNuznis6K0a3Ifbj5a0bRHaLzVHagrlNrT7rE2wH&#10;rxW/ZiSdcKK5rw+vmz/vR7fdrstIWLbtRPmNVEOUqzEpxtp0TqRkDFXL62EJzsqrJbumCvSqKD7Q&#10;d+Cy/hW1pUn7oIG+9WBBAWuMKOh/Ot2xQxLlh044oA2LK3B++asXKLjapxVG2uyp5+lW3mWQdKAJ&#10;bL72xaus4Raq2NvIxyRjNWfsjPJtK+/0oAdGGnZdo/i7V02g27pEpf8AlWXo+nxB+tdJZQKmEUcd&#10;zQBetx2Aq5Bbt9/DUzT4dx3bSa17a3QDJ7VaAjig8uPce9WoHYrjNRTSAcKKSBwDxTAs7d4zk1Bc&#10;oipuA5NOecIMhqqyT7smgmTKF9P5a5Pas6G6kurn534qxqYlnbbjApNPsfKy+OaCR8qjytu4e+ao&#10;s8UZ47VbvAxBxnFZUqkybRQBejnD4YjpVfU7vfGUJAFN+0LHHsX6VnaleBFYd8+lAFS7lXe2WXiu&#10;X8QzCQttNbF5Mz7j2NYGrKxyW/vUAYF4h3Nu49K4Px/e+Vbsinqe/pXb6rcHDKprzP4jTIsMjZ6D&#10;n8qAPj79tbxKltaeQXHc4bivijxeltqUv9oT87WyFLffJ6n8Bz+nevo/9vPxTidreKX587M5568n&#10;8v518ha7r11JtgWQlduMZ6/5NWtgNlvGk8Vj/YGmN5cJ/u8Eg/ePuSe/px0rF8Rak0xW3iXao4w3&#10;aptE0WQ2rajcMEG35dx6fWsnVA89xt3N8p6rUAWLCZvPV0+6v3l7V12jvMlvvn/d92HqP/1VzGiL&#10;Eib2C8cgN3/yK0212OT9zEe/zZzigDdm1GK1gaJQG7tz0zWNJem5maSTcccKrdPpQ0rzw/vn54z7&#10;U60sJHdbgwNtbjHrzxQB3Xwu+G2reNr2RdOt2ENtF5l5NzhfRR78Vm+NNGvdG1SXSZHbdHnhe4r6&#10;A8EX+gfDz4P2Ph2wRReXym61K48wFmLcckdMAbQPb3NeGfErWLfVdfub5WDZYBdvPH+OaAODmiVr&#10;zYQzDd938a0LbR3micpCdzY+oqK3gWO4+0v/AAthT711WiWqQWZvpSPMk+7kZ2r9KnmA5HUtNa1k&#10;VGLDaO9ZkrBWkYJz/teldXrlkLhm88gnt81c3c2TW4ZpEyuegajmNCFYwwUS/wAXOVra0rTdrRmR&#10;M7j6Vm2sBklzIP3a81vaLJG86yyHaByBUgOv9FhdSqo3mHuuKsWHw41TUbffZKflXLcdPb61raIs&#10;N5qsasvLHAr2HQtDsdL0nL7W3LlRnrWblqB8y+IvDOqaVI0N1ayAA4+7wfesiyDB/LAypbhvSvbv&#10;izpdo6yTQj5v4fqf/wBVeVf2Qq3W8Hbhv4e9WgJY9scfKMM9ePaod/8A02H/AHwP8avmwxas69PW&#10;oP7LuPRv++xTA+X2RiC27jv81SJ13FMcdfWmrlxuC4XvQ7EJs54oNBqeY52jbzTgGdyW6U1kLhWR&#10;qdvIPJHpQAM0WQYwxX0o81t+ccelJzwFHeniNSu5uNtJ7AI5XGVzgU+EKzbj+HvUbKHGMcdCamhX&#10;cPl/hNYyaNIbmtpriTYAM/MPlxXSWsoMKqny7Tz7+1cxYyMJFUPz14robVzIgKHK/wD1q8jERuz0&#10;qD0IdS8kybYVO3bnr0rDuwH5Yr/jW1eoQvnFTyOOa5++YCP5UatsNsZ4ggYHaeMfN2qVVAbcJV45&#10;x60wQscK7c/WkaPY/K5r0InFIc0iFsJjp826mn5P3hBBHrRIinL9fRacHygO4etaCHKyscOB83f0&#10;o2gNjf8ApRnByxxxxnvTgEO0g89qAGPGRyp6/ewKiMahM88/3qsZJyGU++KZ5Xmc/MWBwKmTN6ZA&#10;lusjLzgY/io27B5R+U7uKshEfPHzD8aVoMrw3RfWoZ2wKrrtyvB96i8thJjaf8KtmHbtctTUjduU&#10;/PvSiEyFYcfKi+2V71YgClAw+90+lOFuwj80Z+YfN61IkYdT8wVV5qkcVQkjLInzDBIwM1I12Ixu&#10;Clqa6rIMNJu9lWoJHEaZ27uc81d0c0hLu4fLGRs9121n3Myl84wxFTPKWYqAo/u+1VZuuSv3fWnc&#10;khZiWyaaTuNObDHCnFCptbBNVczCNckYq7bER/jxVeEYfAHerkSMTxUSkK6FyFGQv0qvcgj5jzmr&#10;nkqVyZfm6lfTmobiBSPlfHrzUXGVAncrUbggkAVZkQucLio5VwhOeatSApuOc1Np8rRz/KTULr83&#10;zNTrYhZlYnoa0lsVE9W+H91nyiW9v0r1SwAlhXk/l+vtXi3w8u/3qRlv932/zmvafDhklt1k3KS3&#10;HTtiuaRpE0FgIO1n7dvWrCwrx8q5PrSpakDD/wB6p4bdkXr0OdrVJRFFaRoWATkenFW47VSc5I/4&#10;DTktFU7Fb5tw9atRQ7F5yKAGwAMvmLjcKm+z4+fjce4HAqRICuEjYlc9WqQWgOTk/N23VXMyeUpv&#10;bhzho2HzU2K3bcFUfLnjrwKu+WGIABz1wWpYIdrfMdwPH+cUcwcoW8QUsRHlc/d9asNbqVCDuD+F&#10;OSIKf5VJPGGBOO3UVRLKqQ4TAjpl1CVG0buOvv8ASrqwOsm3d8uOp70FV3NvXLHp7UAV9PtD527d&#10;j5cZatqOMhGO3t71V0+3QhZAmV77q0EjUr5YGelAFnQ1Hm7SMY7eta2mxyPrES7cLuy22si3/cTZ&#10;U8hs7Qtb3hZXutRTbyeprQDS1m/L6lHBv4Jx97pUeuRq7QgccdPSq+qqX19cfwv+lXNWaOZ42jHK&#10;qMk0AUbCPy71th+btToAW1hpZBnav60aNE9xfySlvlVcirFjB51xNIP4VyDQQ0U5mNxfKQOFatC2&#10;iZLqJ8YIBKntVSCJB51x5m4/wj0rT05j5qu/Ty8c0CLlyHuUjiJzs5X8q1NKt1KQoY/Zsis1F/0t&#10;SZNydvateF826yEsu2QBmH1oA6HTbGLy98bFWeRVI9ecfyrYsI3kuJPKGFVcDaKo6PDv2zA/dkLd&#10;fY1taeiW++fcfm4/OgCj4hk/4lrQSt8qbmbGegFY1lbFX+zMPmjmXy93dQCf55rd8QQqbXypTuVu&#10;WVe64NZU10P7QkmWMKSzHC5/z/8AroAt6JIH1eziKllaRd3y5OM8jFdF4kkEdxj/AHh7eo/n+lYe&#10;gRtProFuQrRkMPl6AVp+KJ0ikmVoju+9lu1BNtSXwpYzXElqdjMG6BV+bP8AnFdNpMkMPmKGYb5O&#10;d3UDJql4LsrX7PHdzStyowV/h4BrZ060VpGnVgd+SzMuP4aA5TY0iwQRm989mbdt8vtSXUplLQ8x&#10;hl6f571Z0O3lKLAgynUFepPek1CymsZhLMg64VSc0EkWg3TrpF7aRH5VZQFC+/8A9euq8KP5dg0k&#10;v3yM/L2rmvCJF99sVo8bWywXvXU2wW00/wA2Ncb1644BoBEcuq+cfLEY3bvlBq0S5i+Vfl25rLsE&#10;FxdNLksV6+1XvtoEci5B2nFBfKZB8+S/ZQBj2q7p1o4ugS/yjpnvWXHqirqBQRbvmx9K1LdbhpN/&#10;50DN1tjRbnq7Y4W2+RN2ax42nlAQduDW3oqu6LGe9AGhoissoLD9OtdTY3AiYHZXO26FHUAZI4rc&#10;tiSox6U0BpSSmc7mqtIAZMkHNW7VY/JLSE9MVCqCWUgninzAFhamSbzNpwavFli/d5p1pb7IwA9R&#10;y2u6TcWqgLFsWdgTWlbMm3Lf/qrOtkMa7yfbFXbYtIV470AbFmx2cfjVxCM/L6VRs1wmM+1aNpC0&#10;rYx+NAF3TjtA54zW9p+HIGetYkMSwritXS3cEGgDpdNRQOM1oxrxzWVpEhlCjFbMMJK81UWBHJD8&#10;nSs27uWhbg/StuaErHgisi6skJ3NVAQx3EkvJNWF2kZqkocNkDir1tBJIMlePagViB7AyyYxxViO&#10;yTbnbVgQ7FyaSZ/LTIoIMq9gVQQp+tZctoIyXJrWu513HIrI1O6IU9gDQBUlKrn5PyrHv23SsYzn&#10;mrst2SvXms66nCEluPWgCvcpGsWGPHWub8RXaQowRh/s/WtjUtQ2x8D2rjddvGkfJ6dKAMy/ZijO&#10;RXlPxT1YWtncFn6K38X5V6Xq1wyWrZavE/jbf+Tpd1K7Y+Q//qoA/O/9tLW59b8W+QDkRyFuW6gc&#10;ZrwG80mW8umeIfu15Y5r0/8AaW1yXUfH0tssgwrMfl/unn+Vef6hrljYaeLK3KtIwyzYzz6VotgM&#10;6XWttn9kh+71+bvWfsjkiaSR29sd6jdnl+cfdz/kVHbl55vs/Rc/eJqXYC5ZZSNigYKOdxqxZKQz&#10;SOPl69aJZoYLNYItrH+KobSZ3GVY/eyfzqQNa3ka4mWPeUGMlsVu200eF8hOF+6CelcxIlykhmCn&#10;5eMNnpWlpN44k+zpIf8AbJ9KAOuvfGGs3Nv9lFyW/dhG54x6fzrOu1lcMJI+evzL0rR0XTUu447i&#10;VV8uP5mOPvNTdQ2RuxHzd1U1MgOeWCczogGVzkg1vW8jtIIZWX7vT0qjarG9xu2gnP3dtadnFHJJ&#10;5av/AJFSUkTDSUuITLJHu5G09M+9Ztz4ce622kaYVmztYdffPrXYQWcTKsR9MgnuaS7tV0y38+UD&#10;zH5X5h+VAXscRdeGfsP7uKQAdSvrWfdTGz/dopVW4O6ui1fUY7hWVh83+yelcpqk5LsuTuHrQUaP&#10;h3xQdJ1CPdcfuy/zd8D869Sn+LVlPbL9nkA5UbQOBxXg0nnRP65HGOadHqN0pwLhsen9anlTA9D8&#10;a+Nm1VzasVPy53KOprnF8oqQnpWNFPOV3DO7rlqs2uqkDaznp361QGz5sX2ZSzKG2n5ab/aGnf8A&#10;PJv++/8A61Zcd47jaJc7m+7x0q1vi/56f+OipbJ5j5gWB0XO843du9PSHGW+8dtTrCPKUv8AeHBp&#10;8NvhCWBo5jYpqpLqfmx/FzRLAw+SMt321eiiAjO4557r/wDXpPJJQLs5xUgtSg1rLvA/zn0pwg2L&#10;1J4w1XDaqhDyL15XNO2Ns8tk/TpUylYpRKJibGB+nerVpDl+RtB4qwkEZ+ZVX021ZsrASHhOWx8t&#10;ctSpY6KdNtjLa2aFuON3vWkjSwIvlT/+O01dOUowYbio4/SnfZpIl2GQqVGV78VwylzM6o+6ivdX&#10;GIjbuflJ/AVn3aP5bKzY29Fq1cbkZvm/4F61DFErDdIc+1dVKJjUlcqoqScO2MfdUU427Mu896se&#10;SEG5I/0p32ZQrAMePu/LXZE55FXZGAUxhuzelNMJKY3HjsKuC3V8Ryjn+H2pvl4OdvJ9qLklNY9v&#10;ykcMO5pdwDbFbt6VZa2dRhVGeM5PSm/ZN4Vo+SzDDAUXAhWTax9h0zTFJK70B+apHhZTvHzFOvHW&#10;gQXLoyi3LZ9B0FB0UxsflxBvLb24/nTztlKu/wClaHh/wN4q8S3f2DQPDd9fTmMlYrW0d2IzjOFH&#10;r/MV1upfstftB6HpDa7rPwc8QW9qgyZptKlQYHU/MufxrOUjo5uU8/ldc+Zt4/iIpYxKxLBNvr71&#10;pXPhq9tZPIuNPljkDEMrjkYOPw5Bp1vpMpGfIPy9gP8APNTzBe5ThjOwZl4GaZGjBigA46t61pnT&#10;pVHneQMdMbeBUf8AZ02enK99tPmOaoUV8zzOfm5qC9RQw2nv61ptZbJN7fe/h9qr3FoVGQueedwp&#10;qRyy3MtgS/GfX6VDKu45J6Ve+yOpxj71QzQ7AUBHr9a0jIhsoquXxQFG7LVJIgHIHSmlC3INXckd&#10;GBu2qavQowC55/CqkAAOTzxVuFcjO7HpWUjMmYErsZeg60x4lZcipxtKgtxkdaayBV3AbjWfMFyj&#10;cxqsu0LUTrv7dKtzHbncOvPSq8nTitomhQmXDdaiBwasTxAgtmq9dCKidd4Ev2jnUD1+XmvdvANw&#10;XtGCs27Gf0r558HT+XcqCwWvdPhrdcKki45x9Rgc1zSNInf264CsM8qBzzVm2RJgzY46Z/rUNgDN&#10;83tj1rQggPyiGP8A757VBQ8WoVlkUZ4Ge3epY4ZG+83PapkiCoDkbuuTT0tg5CiPHb7tTzAQLAG5&#10;bnac8DoasRI7HcRx6E9KWK1O4Ki/Ko/yasW8TkZQjnqMUcwFRgYz0bdn5eakgthv3rkbv4anuomy&#10;APoBS20BPyb9v1WqAcLeJUUchem1e1Easy43+45qxtZTtGCuOPamrA0dyFUZUfwj/wDVVRE0QGAe&#10;W6sAfmPP9aiaL5RlsMa0vJG0qVHsfSqjxkS5Ufxd6ogs2NuCmzPAHXNWoQC7IzdOVFRwbgBu4Par&#10;cEYww2jhaAECmNiwbp+NdR8OrffdPIx/hz09q5oxYQ9/Ueldd8O4dtlNIX3FQSKqIFHUxu1wyn5f&#10;nz196W7klknd1OQsf6VFfKW1KQ5+6exp7yfu2Vh1GKoCTRX8qJnLc7TzVnSEZ45pl7LztaobJhHa&#10;uBH/AA/eAqbwuyxtNA5+8MbfWgCIwzQWeZSdrtnlfWrOmLI8OzdllyV9/wDIq74yhWHTI0iTnao2&#10;is/SpVitm3o33D/I0AbGjIskO/azYY/zrRsrlHk8pyv+sx9cVHpWn/ZdKUxDmRc4Puc0aBbtLqww&#10;c7dx/Sglo7/w5aoIY0kOP3bSn8AT/StWW1Q2i3LM20/zBqOwgEEK3SFhuhC9OmRirICxWMkeM/vP&#10;lyPpx+VBJk67dx4WBI/mA557ev8An0rn5Zo/tOwr96QFd3XqPf1H610GvQQNcb0/hyP1Nc4AEvDO&#10;67cN9c4INAHU+ALeFvErNcLxHHu3N9Af603xXe/bVZUhKMszq3P3sNw30/wq94PiWSI3+WVnUr0w&#10;c7eP51Dq8DTXBj3fL5mMigDa0qe5tNBWZYwgX+99MZroooMaYJ3P8TN+G3/9dU7awjXw/wCcw+7w&#10;Ny+p9KLieeC3VAAPkZdrfTr+tAHReDriXyZOW+Xlcd6tau0kgjMoY7c8Z6e9Zfgm5YxzDdvKr8rV&#10;rqXvIRkYZevy9aALPgyCF9Rkgg+9NEd656Vtz4+y/ZzJgIeNtcx4FuhF44FsZdwZGHy9u1dZqVtn&#10;Kw/dzjcvfnrQBDYLGYWfbu/HrWfI0oumD8AnJ71rWttFBH83zY9WqlqflorSqFXmgDIjs4nvWZFw&#10;S3JroNKgs4lJlYtgZxxk81jwBPMyF3bucEdK1rSIPb5Ubm6fhQBdSXe/mKu0ZrS0qcCTGP8AgVUr&#10;WBhDtC7ePWrOnQur7QlAHR2EcZfea1YJoo2wOfasOxk2svPtgVowOXb5aAN+xXzovl/Gp4rXyBuI&#10;696j0do0i/edatSXCs+KAHREgU5E3jIbv0qFpQx5NWrbAG+qiAbAh2AVcgRWKqapLKrS4x0q7ZMD&#10;Ire9UBuaTaAgNIT96ti3gVFyvp0rFs7w71VCcenrW/py7lzuzkflQA0RhzjNX7IbTgDvTYrQM3B/&#10;Sr9tahG4AoA1dBQghnbdzW9HKY1zWTpEGwcCtcQqq725qogJK7MOelVZINwyafPNjgCovO3nbj/6&#10;9UA2CxV3ywzWiI44lwPTk1QM5iO0f/qqSK7wuMUCexJMg+8TWffy9h3q1LMGGNtZ99IBQQZsznzT&#10;zWTrFxhWDN15rQvmMKksK5zU5pJpOaAGpJyXc8duazNUnZpOD/FWksWIfnrP1Be56ZoAydQJZNpf&#10;/PrXN6lAHfaHxhs59a6K9UFSSf8AdNYOossYOPoR60Acr4llWG1cZGPevnb9o/VRb+G7hfMbdtPI&#10;PWvd/Gt8EgkAHrtr5R/a18Rta+HbhjI27y+MfTGaAPz0+PGow2/iy+ltT87SYz179K8yuLyeabDF&#10;v/r103xF1V9R8QXEjfxTMfXFZtj4aWeH7XJ8qnJVu4o1ArR36LZiAH593T+tFpEyy7VG5urVLJp9&#10;vZo0xbv8pYc1Y0O3e5u1hReN33vT3oAq3fnLDhjjH61c8P2oeRZWPC9fc1ra1oENpbZgh3E/eOKz&#10;tKsZ5LjyIhkdG9qANLU54TH5Sn2yKXSYJIkV5B8x7VLNpqoQoG7bwxNaNhZvdOot4t3lr0WgDUst&#10;SYW6W4YhR12jJJqK/uHWNpSzM3ofyqpPHIk2wyfcOdu3vV4w74g7P1+6DisyolKyWQurbG3FiVVa&#10;2dOWO2f96PmYcDkUmn6S8IWd0+Xd1q2bVLhyzvtUck/yH1oKNvSbuG3txe3CllThOPvc1W1m7luI&#10;GuC+1Rz9ax5dTmmkj0+yDCNTtVd3QUa3qTxxfYoyuI48KfU0EM53Ubg72JHBOfrWRLMrl45D97HN&#10;WdYuVMyxp/dxj3rPglSPdvXcOvXrTSuWOuIgnyA4bFQm3DHzF+Ut/DU0twJVZz8p/vY6c9KSzkR0&#10;3N9Fp8pSQqW7+SfMbbgetQPH5YEgBrQMJn+dSfp2qFdKlfcHX+L7q9v0qQ5ShDdSIxeQ9vuirf8A&#10;aA/5+x+v+NT3mjpDCx+bdjj0rN+wj/n4j/791Mg5TxXzFkl2BeucZ7UsMxd9jnGB0HenxI33lHzL&#10;/F7VGfMxvK/Nn86k06BKipGWRB1GKcCzttmGPlHzZ/Kj5mG0xAFuOP8A69LM6lSFPAOCob070FJD&#10;dowVRm7j7vtTPKuG+VVXP941NsjA2IeP4vUmpEhkVdilcN/dPNZzCO4tpFuZR+ta+lWCyBi6L93+&#10;L1z296qabZbrhWXoOOtdLomnwvKzMhOExXj4uqoHpYelzkLaaYo9gAXdz74xWffQyqcsobj5cd+a&#10;6u9tGKxh1X5Y89657V4VgYhl2nblea4cPW9pI6K1GVNHOyKWmb5tuP7w6e1Nhw8JATBU4NWLhY1b&#10;azcf7VQlAGVl29c53da96jseXUIUikVsux/xqVIriULK7lVzytIXUBW+6y/rUzSRlAGXrzxXQYkb&#10;hQ2cfePDULAP9Xv3bu3pSzRowXaBlSMD1qe2jj85SCff60FR+I2vDWlWKbVkslkJx+8Zcke/Ixiu&#10;mTS4JkW1ks7dlfAxJCOOfUDjp+tYdlK0Uq+WAV439q6DR7vzjvZ1wP0H+NTdWKMXVPDVtpF3mGBf&#10;LkXJ469a9C/Z++GGheO/FSW+s2XmWcQLzLCMMPbPbnr7Vx/ifVLe4ljhh+7H6L15r1L9lDxtoGha&#10;jfWl6my6uo9ttI4ARBnJye2emc4FS72ujqpR2Pr74W32jeBdKTS/BmiWumxqoXy7WARsQP7zgBm9&#10;eTya7LS/EWtXGo+bHqt1Cz53SLdMw6ejkjFeN6brt3ayeYj8HBZc9c9q774c6xcXuoKbiLaP+We4&#10;hQx/HAA9zxjmstZbnRKnpqeLf8FHfgh4Ps/Dul/GTRtAhs9QurprXVorZQqPIAcyEZ/ix2HfJNfG&#10;lzFKY8bo0O3rt/Xr7+1fTv8AwUY/ah0Lx3r1r8JPA1+t1pegljcXq/duLwlg5Axwq9B1J9sDPy1P&#10;q8UseQvvy3vTJ9noRTO6ufKOc+vf61B5TbSz7Nw5BXpUr6is8fzuFX+faqTXSu2CflXJ+apkclYd&#10;dJ/CJPdmzWbcBgfMUZXtmr8zF+YyDhaoSpsO056fdFOOxxFOeKRcpInbrVOSPYenFXLlw0anPy1U&#10;uj8v+6e/etomZVOQ27P4VG6qrYHWnsVJwgqMyEttcVr0FLYntxtbmrcO/duXj29apwMOvvVuFvm5&#10;Ws5EFpSZBlo+duKc8cjqSTjpzS25BFOly7YPy/hXPfUDPuM7tvt96qsu7O0VoXiY+bOcGqMoYHpx&#10;W8S0VpjkHmqrfeqxc8t9KrHr1rpjsM0vD8wjnUFerYBr2r4Z6g37sxyH/aJHtXh2lSmKdXA6Nx71&#10;6v8ADi+RdqOD8x+X9Kie5pE9y0mVJo1fGM9fetixVy4QZUBvl965/wANSmezjUybTnjjjpXSaany&#10;DJ3Yb72K5pGhbWISR4ZcnPp0pUiYykqOBTo0AbeU6+9SBMSK0nX2qQAW5Z8leDzt9KmW2CjMY6Y+&#10;WpEXcQcNin7NibT09fSqiBBLGQ+GX6cVJGmBhRye1SlNvQ7t3NPEDqcE9uaoCNIiwweBUi2+EXb/&#10;AHfyqaJWRP3g+Vf1pRGQNmPf8KqIERt22FkbH+0BUf2ZUYODnsOOtXTEGGBFScjjHv8AWqIZHDbg&#10;R7cc9Dg/rVuNtgClRnb6e1M2MQo/CpooQIzvH/16BFeZiRgIfSuq8EK8NhI/C/KR1rk5keMcHaD6&#10;Gul8NT+VorK46r8vNVECreT51FkyeTndUoObctvz81Zc1y5vWkKj+7WtNa4t41Q43frVAWYwzx/L&#10;6U/QbFp7vKtuG5fmC+9NETpCxPZc5rS8CJ52o5KZ2849KALHiJDLGYin3eKzNOi825SzVeGbBq94&#10;rv1bU2WPGA3ze9P8Mael1rER28NzRcDpI7VYNOUZPDDr3rP0RXj1+RwcDafwrauAPs7W67dynI5r&#10;J02Zm1JmUgMGHvjnpQDPRLKW4GmhkXeUj3VY+0eZaRpt+ZYyT2yTUekXAltpo4wN3lA/QH/9dMmk&#10;3RtsY/Kqjb+dBmVtUt98CTMv3V+bHcf5z+dcy8KEb3J3cnH4Gus1F2h04yKuSqriuUhRzK0jdWXP&#10;3e5NAHc+EYmfRNkb52xj73b/ACMVBdMECspy7SZx7f5FWrHyLPw60vmEN5Kj8cVSt0a8uEjf5cx5&#10;y2eAeKAO48+S48MRQD/WTMoT5foar3cKpsllnKqzEc/TkVJqN09pZ6fYy4Uw53DnHGKz9VWWSNPI&#10;kwoO77vNAHUeBEt7W1Z7l9wkyNuM1uSpBHYRvbN/e/nXM+GozDCoJYx7CNuema2WmjS3w8xC0AZP&#10;hy4ng+IMBUdZsdOtek3jH7dMjNznoa8z8Nuj+O4p2lO0sdy+1ega84kvPPhl5NAEsi+TGIpH3f3u&#10;KyNYnMAUM/erguZW2uN26s/XvLlT5mNADtNSGTLySfd5FbmlPCr+Wx3fhWPoMURtztT73G7rWhZS&#10;raz7XXd0FS9wN95YwixwrjHf1q5aQLt81h2qtZeRcBQ67eK19kYhVY4+g9KEwG2tp/y1PPNamnQl&#10;Dv21SDvHbcfL64q/orO7fMKoDXtUIQ4Wnu77fmqZHjWHbmoHjaRtyCgBo+/vzn/Zq9bNI6qhOfpV&#10;S2t2wC6/WtG2iPAVPl6U0wJ4LXe4C1pWtisa73NMsgsY3Ffm/nUd/qJgH3uasDStikZGPXFb2nzE&#10;lQBXG6VeyXMoBz96ur02bairQB0Nsy7cE96v2oRvvetYVrd5O1f71ammu7SDJ/ioA6bTcKAWFacS&#10;jbWXprosY45/lWnbzBkHHtVxAp367OQKrxnZ8wXmrl2mWyTVWSXy29/SmBGY3dsnihgI12t83pT4&#10;5VkfNP2xf3qAIndsZAqtImSc9auPLEo5WqF7cqE3k9KCGjK1VlWEnNc3PKrS4NamtXjSZX7qk81i&#10;Zaafah9hQIsoSydKx9Xuwp2oOneti5byLM4HbDGubu4biUs56UAZt/cu2VVqwdbl8pGkY/dHWtm8&#10;ZYdzN9K5XxHPLICijvQBwnje9ZonBavkD9sTVC+n3BacKqqeOmF6V9b+M12QSHH8NfDv7YGppcW9&#10;x9oudsfzAr6//qoA+HfFtwf7anZVwPMPFNs7ma9tWDttjj6tU+s6eL/VHNuA3JLelVbkNFAY4VCo&#10;p7dzQBl38vn3Bjik3Z4znrXU/DvS457oJNKEjUbpJG7Y7Vy8SqSWUbWz96tzRb+W2Ty4Eweuc9/W&#10;gDovHur2Mfl21gqooUD3HGM1zeiXL27M6c5bn3puoST6jcZkY/L69v8AJqWxtNhyex5b8KBl8Nd3&#10;MoSM7tzbVbHvXfaXpiaToyrCN0hX5m9M+3/165PQVt43M8yh2bPl9ht7muis9YfUi1iH2xKuZHPb&#10;sAPf0pMRnrp9xd3Jdeitk8damgLyXYSQ/d7etdAttbfYD5ce0ZwA3Vvx9a5S7uRZ3vkI3Xux65NQ&#10;VE61PJ+yCEisu9Nw7LYwQg7z+JIq9othJdWX2qd2+58rDv8A/Wpxto9MDTyJuuGU7T6DFBRSNmNL&#10;t/Jlz5zcvjt7DNYGrXbq27IXOauazq0kb+ZOy7m5ChuR9awbi4kn/egYP+1VJEyKV4vmTEqeT/Fi&#10;qE9w0EpQRN8vTd/Kt2KwEhDS8KBmqmoWeH8wRg7Vwc9aoox1luX6AkDltvb0q9aEkb2IXvg1EmfN&#10;wyrtHAqWdjkPGG+X+tAFxJFQ5B+8BVtNyABZV+ZB7jNZH2506Kxyc7h61NbXqIcyZ+b5tobrUyAu&#10;XMefkZtxNR/2fH/z6v8A9+TUB1KJnLqWxnHtWh9lb/nvb/8Afn/7KsZXLjsfPaKrxnzX91ytRKru&#10;WcfePXb3qR1Cy8x7l3f54qS3iBO+VVYZA78fhigZDHC7Db5nJ+tSywv1V9oz8yp3p6WuSwlX5R93&#10;a3WnNHvi8svzxt574oKTK5WVTtD7eeOamOMjKMcfrTtjoMEncPlJbr/+qnCJfOA3MO/HespFx+Iv&#10;aVA0ku5F6ctXZ+H7V3G1X/h6bevvXNaJbiYLEgwzYH+9XaaFazRRqk6/vNnO3PGfw9K+WzKpue7g&#10;afUbM/kxc7Qy9cNmuX1q1US73bO77xYfdrrtThxCGK7QqY+Udv8A9Vc1r4ZwRg7toI71z4GV5G2N&#10;2scpNcBnYyY/2fQ+9RyQkLuVdrfzq7NaK52P8p6896iZZ3UfL83TctfV0fhPBqFcoGjUSDbt7+tM&#10;VMneFXhsc96tNAAQduc8fWnpApYqqgcfw9q3Oe2pRkZd+0jotSeciOrDrmphBIqfPD1OPmOPxokt&#10;XKbiP/HulBpEtWl7NG+yUthlzndVhPEdwi+VtXgfLtJ496y4Und2YOeFqZVZup52g/L0JoKC61ue&#10;U4DHH8NN0vxdq+j3S3djOUkjbK7WxjH9ffrUL2SPMwb/AIDx0qGezBn8semahnXh0eueH/22fif4&#10;e03yPsenXkysvl3F9ZiRgffPU9evrWd4j/a/+Nvim3mtr/xTIsc0bJ5dvGI1CkYI+XtivNYtOgJU&#10;n7zcsxbgU9bUcp5XygY45rI9HlTjqRzazfTyM13ctI8jFpMseSaZ9rnc7llPHapf7LZZFbcrM1WL&#10;LSELbmh4PP0oManwldZp7gCIRM2fu/5/KrKWN0FKhD/wGtWx0SR3RRaYZ/756etaiaGBCCbfLdh0&#10;2/zoPNqSucvJBO0RYn7hw3+e9UJizORID1y3PeuvuNNER+4zDb8voD/WsPUtMWNmLSqd3Q+lJaHJ&#10;1MFx83zN/wDXqpdNHt8pSPWrl3HtJyR/s1Qn2hvLB98561tEzZXd9pwFqMFtxBp0jc59KZjJ2gVt&#10;9kiRPCRu+9V63XK4UdP4qz4AofI79a0LfoAqdKymSXoPlAKvn8KmJZ1wvAP3qhikZosGP7vWp4CV&#10;HX67q5nuBUuof3f7tO/X1rNuVG5hmt64CmM/pWTeKDuJ4q4PUDKmHOQOtVmznmrdyvODVZ1IbgV3&#10;R2KTJLE7ZelejeBrlj5ZG4f3tvpXnML7ea6jwdq4glETP3yAelTI0ifRngPUJJbdbdzuK/dJHWu3&#10;sHlKKgwvrt7V5V8MdaiklUOxyfQ9/p/9evUrCZHIIHJ5xXNI0iacKHGd3IqaJQI/u9/u1XhnU8Y+&#10;bvVu1ctJgx4Oc9cVBRJ5m0YK4PpUjMXUYON1QsoK/XJWpETKK7P04qogTQM2cSJk1I0aqiuep9P6&#10;1FGSTja3Y8d6tRxIXKN9d1UAyJWJKg8Z4/xqZYiDw25qTYVTy17/AO1yKfCzIu3bkdG3UACqpJaT&#10;j0FNAVGVVJAPSmvK5KoFyueTnpVi0Qt8wHGfzrQTVw2DbnP6dqmYbYMqf4elBIJAVf8A6/FJOpZl&#10;ZW7ev6UEFSSMhcO27+lbEGLXTBEq/eHyr6VTeMzTxQD+I/NitXW7f7Jaxpu/h+WgDKWHZKpfruzW&#10;0HVdgY8CsU3iyXShz9307Vem3mdV3/8AAa0A2Au60d9w9B+XSrHgrdC80uPlVfyrNNx5Vr5Q/u/r&#10;Vzw8JLeykLP97d355NAFe9kN3qDSr8yl63/C6NHqkL9OvH8qwrCAy3QVpCG8zIbrXW6ZbpHdQ3Lj&#10;cu08benGKz2A0bqZLZGebC7l5rJ0wIdWkK8MzDqOv+RWtrw+12onQlf3QX6msHRpHh1yNs8hxu+b&#10;pgf4VXMB6N4elkEt0E/544/+t+lat1ppjiWYJhZCArMfQD+prG8HsGnlZgfu/dDe9dDdSK2nsy8/&#10;T69qOYzMjWWBtDag/fXb+lc1BIZIk81MMowfchga3dbSV5oz5Z4Tdu7DrWDdq0d+oC7stxVAdYkn&#10;mWKWqqNoYLtz+OasQ2x+1R4Py7guelZ2hLJetEpY484Fl/Suk0+FLiNZCMs0qjjtxjH50Aa/iuyC&#10;PZ+a+7zINzBP4cnGD+X5Uy90qMRgxE5C4257Vb8RML6WGJiTIiovTrj3/Gqt9Hcw3UM2TtLZx680&#10;AbOkbIbKRZT83lBQD/n1pbkrFGqTN/Dn5ec1HdjyrXcIycj1602ylW73PGjDZHjFAFfwkkV14h8/&#10;p5f8Tduf513WvyXSzQC34Vl+bA/CuV8AaU02oTSA7VU5OB1rrtT1JS0JWLouG+b3oAmlMq22Ui5x&#10;gisXUozhY3PPfNdJdSxy2CrDIrbh970rA1aGWL5yx46UAWvDUX2ebzZ1yp+6K22tI2YyRdTj5ia5&#10;7Srp9yqVIx71sRSz7l3O21ccHtUdQNexVoGG4/8A162IQ0+0CTb8ufpXPx3YVt2R/stVzTr+9kuB&#10;Gv3ff0pqIHRx24Majdmr2nxOsgUDj19KpWsmQoMn8P3a0LV2fCk1QGim1Ytz0kNwq8H86adixcjm&#10;mQ27Svlh9aALvn/NtNWreY71cY9NtZjb/M2pirtlFK/LH9KANRJmMeU6/Wqk9tJNJvI74rQtwEjy&#10;evenxQb2wvFUmBHpNm8J3H16V0Fq5VcA/wD16rWNiScOMVq2tnGvzN2qgLOlxB/mDda6HTITwWGa&#10;ydPjD9Olb+nRqmCOaANG1Rsc8VpW6MkWAar6bbmfDk4HpitUrGiYAWqTAzboO/JbHFZOoXItywBr&#10;X1CRQny4/GuW1aVpHytUBOmp4OCauQytIM+vvWDZRky7mP4VuRAKnJ5NAEbTM55qC9LPHzU7sgG6&#10;q9zcIse4igmTMPU4/wCJz3qjHGkRyRVy9czPy1Urj7u1ecdff2oJKuoXBkOFPf1rMv5CYioX/eqx&#10;qEoh6Dk9Kx7u5Z1wzfNntQBm6k28sWHtXP6vEoiOTySa3r1XAPHFc34kmkWBmHy4FAHmPxS1E2th&#10;cbSMhDzX5s/tn+LLy41trCC4ISRsNg/ewf8AGv0C+OOqrZaJdO8n8BP0r8vf2n/Ezah41kG7McZO&#10;z69zQB5vfTxWsYjVfnb7zZ60+50+MWqhgWkYZ2r29qwLvUZjdrKz7tv97tWpomrvJG1xI+W5GG7U&#10;AZ09sbKRov7p+b2PpU+lwmVuPvfxY71X1q48243knc3LehrofCHhrULywa98spEOSw9KAIrKxt43&#10;Mkzkopzt9farWk2Z1+9+yQkxW8LbpmB/h67fqah1O2uraUWkW52bhcLz/Ot7QNIfT7JIvRt1wzH7&#10;zf8A1qLgJq9l5LeVYgjKfN7Cnadew2MYtHbq2Wep9XnWBfNY/MwwW/z3rJt4Xvbjdj5T/d5yan4g&#10;O0s737TZ4YlSB8gPb/69Yt/ZRzat5iv8gfDbmzitTS7SRLRY2G3coCle+KsanaQQW29V/ftxI3oP&#10;SlysCSw1q2iTznCrHGmEj3enf/P/AOvL1HXluZvOeQ/NyvPSsfUby4acxj7q8ZHes+W+LH7PI/Hc&#10;k0jRFq5zeTtI3A3Z4qCCBVdmZfl7YpbedGiwwLf7PSmgiFS8i8Zq47AOmvI4F6fKF9etZd7q4n5V&#10;uevXg+lGq3bNGzMCvPy+/tWHM4D4CcY+XHbnpTAsSzKjbkmA5zyevtToDLJFmePJbuV6c1nguxVt&#10;/wAy8nnrz0rW04MyLujIY8lS3NFwHwwlyodmwOKSRhgxSxsoUYVuoIrUNpEVaWT/AIDx/FWXqkTw&#10;lnWTb8xHsfpUNgVI71obkgjv931qX+0/+mrf9/azZZJRNvUdB9aPMb+6v/fNQ0XHY4GG2RY1k2dR&#10;95j0/wAmnG2jL7UG3j5tvcVsXNhcNJJcTYOflG0c5/wqMabbB2d1LFeNqjiudVCmZ4gjDBo42bjO&#10;0gDOac+nuVxJx1wvHyir0Fv5kixog4zjb2/D8T+X5TGOJpNjOPZuuffNOUxox1tUK7dnP97AHFS2&#10;0cJl2vF+8Xtj3q/JAR8vlAjOOvWmxQutwHaMhV4b/P1rnqS925rTjK5q6JpyRzLIqgfL6dq63S7P&#10;bC0qNv8A7ufesbRY0EXmwN9V46H/APVXUWu+S2j3xKG27IwW6cfpXx+YVP3h9Jg42p3MvV4n2GPy&#10;hIy8bD2Nc1rkUdsGIRs78AL9K63VFlMOVjbK9SvOPwrndQwFBJyVbOcZz+da5fK0rmeKjoc49sZA&#10;TK2zHIG3qaje1zPjdu2/xfUVqOhMA3t84bkBRz6cfjVcwKB+8JLZPK/yr6ilK54cyitpJEixPKrf&#10;MT+Zzj8KDBDkKMbd3zHb0OK0IyNjOG3ddx7jjH+eajeJHTdGjEs3AU8enPvXVzGLKZtlmiGQPlH3&#10;uxqGdkTbEMBV4rQljRFKSqy/3gprLupYlG2LP59KOYLjUdzMyeV2z1qSe5RcLIw3HnPpWXcXUTSF&#10;S+1v51G9+6sse/n1qikzSkKE5J2nJwVqESRMWYrnHGWPaqTzy+WWY8q3eoPM2r5qnq3zYqZHXRkb&#10;FtdxqrSYXnjFTxTCaMxbOcn5s1iwXJJ4Bx3qeO+yA+7bt71nynbzuxqBI3+Y7fxrR06AnIc4x97a&#10;P1rmhftkN5mAf4l7VoWWutuUsfl6fj60cplUZ2djHgqnmsuCNu3vWgTHG25wG6Z3HpXJQa6sirK0&#10;uJGyRlamPilt5bzsKvv+lVY8+W+prXU8Aj8kfw9vp2rmdVmDxFYgd38QNOk1uSUh1DMsYyu7qR6V&#10;l3t80jbZMfN0NZ2MHEyr51R2JbPGfrWZcy5GcVpX7Bh+7HK8ZB4+lZd0WV9oFbRIlErksrHimnpj&#10;b3pz5zg9e9Imc/MK2MZE0LNtVQ36VftHYHKvyOMVnwnbzn6VcQ4UHOPxrGRJoQzmNdrnqtSLcJJ8&#10;h+tVFkIYDB+7n1qUS7Bv2mudx1AdJcFkwkh2r/Cap3TqyEqOaklmLN8n3e9VZ5RjFaQQFaQ8s22q&#10;kxJOcVZmY8kmqkrZOK6qZURoYgYq3pl61vOpPTpVSgEg5FaPU0iezfC7xDLvjMbc5+7ur3bQr4S2&#10;6y5zlc+4r5Z+GuqtDcrg9HBr6P8AAt9HLpsY3fd+Xrye9cs4msdjsrV/mUgcEf5NaKMu4Ln7vrWN&#10;Z/N90N/wI9P85rVglH+r3fNj/JrNqxaVzQQF0+U/w/3c03ymbGHG3HyjHWow4EeEf5u1SQyJI2wE&#10;nFSSTQoxO5kB9/xqwWMUYZT93iordwI8H1pJJAp3KOg/KtAJQWK5A+U/rUhYlxg8dcetNgLmPJLf&#10;7R9KUz5bYyj+poAbt81sqMnIq/D+7XO3dtqtEieYGAGPWrSNHgj6jn+dVzMnmI5G3S8DqBj6UnyB&#10;gu//AOtUdwzO2E7DGWpYDudRL+C00SbHhy1+1apGAOABnmrfi3Y8/lRpt28Z3U7ww4tybwoNvTAq&#10;lrVw7yNI+P8AJpgZNimb3yj0XkGtG3cJfruG7awqloKm6vHH3V961AIInBG39392tLgO1SZTMAPl&#10;yvbvViO8ZIVjjLNketZtzMJ9TjJHWry2zKysxoA1tJtyLjzmWuks1kMkaOeqn8qxtJRnzszgr8ua&#10;20Eg8ve33Vwyip5QL01wkNiRNEeWFc/AiLqjyOfdfY1uakJBZKAdu9kXPtWH5yi53nIDHrnqc0co&#10;M7rwjOU09pduGY4x6YrUuLn7PAbZz1kBxXP+GpGlsYY06K3Kn3ata9IaZpVX+JQqk56UJGZJrcyK&#10;FDnhkUH+dYVxHLJqEax88fL7+/8AOrfiDUfPuf3J+4DTZXubQWOqGLaGZnj3L1AYjn8Q361QGt4e&#10;hdIYbuIfM2WbHt2rovD9xNKyRrwfMDfjmszwUkTaTHBx8nKnPrx/StXwLGlxrW2RsRxyfe9Mmp5g&#10;Og1m4iGprOyeWrSgcKOOMVVnfdItvKAoO0qD7mna7L50mwRBikzbXzjIzxVcW8s18srRsudvAPpV&#10;AbevqJ4WjgfaMKBg1Hpvl2tsrImGI5+brUWp24gu/J80tuk+8wwQOxx/9epNTsBYpD5jfN5ZPsBQ&#10;B0ngTTmgjkv2OQ5+8DVrUjb+eqJIDl/m9qboEi2nhVWjHPXcx5NQ2Vo13MJAB94ELQBoCJiqqB8q&#10;1HqNuXUFskYyo71YklFvMsDtz3qPURI8yyI/yng0MDPtZfscjb4eavw37yKTIMegzWf5onnIlbcq&#10;8DFSpMgLK397C46/SswNyxLXLfd461t2tsYSrH+7WV4dty0e4SBlxnNayTGZljJ7VaA19MWST5i3&#10;yjpzWvZPtYIB261j2RjhgVXbrV+1liSVeaYGyjoI17VLC2RgDrVLfuThqmWbyxlW/DNAF2G3AbKj&#10;rVuAeUvzD8fWq2ml5PnA3VZmSRhyMUAW7SdX+7itG0dQM/drJswkeBn/AOvVsvvTao6/rTjuBs2d&#10;6jtsX+da1vhwAO1ctZF4n2g+ma6HTsuqgnnFWBvabtRQua6LSLbz2Un/APXXN6XbFWG5q6rR7lYk&#10;VRQBsW0QhG0dOtPklx0Heq8dwZDz+VKyE/NiqiBTv1LnJFY9zZhzgc1r31wkZ2iq0EsbtnPSqAow&#10;6W6fvNuKWecw/LWnd3kQi2qP/rVi3UgaTLGglsa8kjrn26Vn302Fq4ztnGeKztVKlRx+VBJRWTzn&#10;2H7tLOyxLletRpPhtwqG/nADYP8AvN/SgDH1NjklznBwKoRW7SH5uD1NWr+ZnkJUE1C5MEOScswq&#10;WwMzWZY4I2UL+PrXE+I7oGN2duvB57V0Gv3cpBJ/vY+lcX4iuWS3dmfmpA8D/af1oW2h3SqzZ2E7&#10;v6V+YnxsuI9Q8U3kgbcqyHoff/PFfoJ+2F4la00W68uTGFIB9P8AHoa/Nrxhf3Ova1cSynnfgBc9&#10;BwP5VoBzM0kU7FcbR0NXrNSyCKDhfT1qre2LWkoeb5WPUCpY7gp/q1Y4+83pQBfsrK0e9CXf8Poe&#10;tdxbazEtithbRKqqpARB0rze3vZTMxDHaPzrY0/UmgmUtL96gDqobazhZrm4Tcy5K89TRJrIDeU4&#10;XB+6B0BrLW+aVDKjNimwRl3/AHzbt33uaALl1c+dwG4Xlqsab5TFQML83pWPMzRFVTIbd83tUhvt&#10;j4Vfun5c0AdZF4pSC58tI/lRtuN3Wp5NVQ2jXLIXY/w+vtXIQSyPP56HG7/Z61abVZGQwY+Xr96g&#10;rlItTuxGjFuDnDKazIyhcvIdq9cVNPI89xyOAfvdaMGRQoHI9O4qeUotQYIyg3Zp00e6Hew3KOF9&#10;6IUWMRq8Ps2B2xU11LGhX90dnQLVAc3qqoRsXdhj71kSzC2j3lfbjvW3qUOBlU684XtWPKi4KBeA&#10;2cUAVbeRBNuZuT+VbmlBZTlAOo/CscRNPKvyceq9a1NOC26+YB8x5x3oA3ZlZ1Vzhfl6+lZmqb7s&#10;CEKfl+81WP7R3w7fvY42tVKS43hi6Y7q+6swKFwFhX5YiSny/NUHmyf89B+R/wAafcTrhmY7vl61&#10;l/bY/wC5+poNEYpvrgxuZWZWZsfKP6UizHKrENzbcud3I9vrWUL6SVWDksSejEn5fxprahJF0HzN&#10;8pwT/KuXlKe5sTXkcZIVPxU806S6iK74vl392rHa82MqynjoNtNe7lZzGgznn0IocSjVW9mtpFeO&#10;6JMP3WVuRmlhl3L5afLufp6e/wDOsuWSbHmsmz19+KmtpwjqqZZejf59KxrR9xm0PiOu0e/aCBYz&#10;JhmbO31Hr+ddRFeCSJUwNy8/L/LmuM0W53SjzdpjVMEDuPT8637W4jt7ZhH8u7nO0dP8818hjaa9&#10;oe7hpcsSzc6hMi4kP8OBjoP16Vzt5dkxtIOpb5eB64Jq7rN06okssnmd/fH5dK5fUr2cXDPHIdrN&#10;yrf0rrwFEwxVa5Y+2mQFWUFl5O3j2/rRLJD1Abb68Vk/a8BkCFfl+Xa1RT38jBbcfeb/AGa+kpw9&#10;08mcjWM6KPlZufvbfSmG5YQqxTbtbvWb9okRWy/8OPf6U17qScbQSv8AWuhRMm7mhe3DsCy/e29f&#10;6Vm3Lr5LbFJz3PWpBcq21ZV3BeNzfzqGUyLkIflA+VfWjlEZsvmq3zxlvr2pnks8u8t/D1x0FW5C&#10;X+Zl5zjBFGIov4uT/DigCKUMyckMMZqtIojRnPoR9KusE8ppAfkxVKWVWO1Vzmpkd1D3iJC6LgHr&#10;+tSvIY7cqW6mod25gqLuOOnpQWGCG7VJ6CihzSSn5Y8jaO1OjvZFBwPmqISnvJtpu4OCF71UTOcY&#10;l/8AtSRkWI+pO5W+lSG+wvlhuetZEbMjYMvTpzVq3yDudPeqPPq7mqLtDD95vu/NVe6Z2GV9arrL&#10;sOVHH92h540XA+8zcqP8/Wp5Tn6kd1hH3D72Onv61RkBB3Fuv6c1cmJ27XHO371UZ8gZBLZ4qoom&#10;UdCJ/mbAFJ0GeKQ70+akDljzitDmlsSqCTirMJA4zuqqm7OVzU0TFflB9zWbRBaV9oByfSgueoY+&#10;gqJXIPLVKsihCu2swGOdrZGfwqOVlckAY79KeSTzio3HJUCqiBXfgcmqr/ezVm4Xvn7tVDnPNdEd&#10;jQKKKVvaqKibPg69aG/SIFhluor6K+Fmq+bb/PhsL1zXzHptwYLlWDMPm/hr3L4R6ywMUePvYDel&#10;Zzjcq57jp04+UruH94YrTtm3jCKf944yfauf0y4MkWUb9cVs2shMYb7w9FrncTRM0YFcBQTzu71M&#10;sjD/AFY2+mOtVI2YEKw91qxHIgO7PO07c1PKBdjfZGQXGT33URpG/wAzKrc/LkVDbyKRllPHHSp4&#10;YhGFO3j04/yKoCaOZUGSmBSblaQA43N6VC8u1m3KG/4Fjio/OAlUBPl7+9AGjAVPy4zUrhwokZqr&#10;WUnmNv8ATirU8i+XlTj2qoi5RiNks2fu8LnvRAD52AOrVVWQB+mD/Dz1qxamUz7vU8e1ULlOjsBs&#10;sNwbms/XJQIGCuOem6rbXaR2wGzb+lc/r9+G+VcHDY5HAoJLnhcsPMmdutaFlCl40kmei9u1Zehz&#10;eTpjTEfLggNjv+FaHhJ5bhZCG5565xiqiBCkQW9CD7wOM+taU06w+X833jjrRYaeZr5iVy27tVfW&#10;IpbW68grnbzt7jmqA67w4RHbeZImd33fWtiNwLZpmb5scKa5zQ74yW0cfl8Y/Kt1DJ5DEp/DheaT&#10;AtNem5iW2I5Vsj8qwlBltsMwUq3/ANf+laenTh4pHJG5VbtWK0zRytDuIU8/WouTJneeEBE8TeYv&#10;JXAx3OCa1rFGN6yHG0LnLdj7Vj+EsyWmYgVO4fjwP8a2ls5I5nusjdtAYNzn1zVcxJh6whh1XDH+&#10;H5lA9yaJb9tQa3syny20Xloe2AWb+bn/ADxTNYuN2pyzRDKLGvb6CpfCVgt1fpGrH5m2q3pyP85o&#10;3A6vw7bz6dpiu7f6yPdHj+da/gmNJPMn77mGP5VTgnt28PNJI67oZHVf72Aox+pNaHgjyXsZ5VjX&#10;dtI5bvuH9KLdQLt7Zsy+UhZWXPf8qrTSTyXsBhfDKQzbulXrq4kacGQfchG5tvfPSmWtv9q1CJo0&#10;GR975aOYC/cqL97eWQ7cMNyj2rQ8R6b5U8Kr8y+UD81Q3mnraHzlKtgZ2+9XNK1GbW76FS4BgXHz&#10;L2H4U7ga1vIiaHDAU2tt+ZR/KizgkCC5Lbe22p7uSMQIZYAzs2M7at6PB56MjJlgM4bpimBRv7hv&#10;OUv9flqSG6SeIIpX86j1u3HmCO3PzBsnFQxReUqxk7W+tKWwDlSKOZl2rUUnku20Sf8A1qbcSrat&#10;kLk9PrVacvyR8uT1A6VAHceEHtIoAJZQSw6VoXL4nUWyr97+GuS8M3kgZFZT93FdSbyENHGkXOOa&#10;qIGlBl15b8KuWTDzQMfTFUVVo4hsTHtVrS2KyhjVAb1vC8gD9FNSPEvm4HNRJcq67EcirMDg8qoL&#10;UAX9MLJtVQas3ssgiESL09KZYx7F3sak8xWfgZoASyhl3hmP51oIRnaO5x0qrCdq7f5VdtCFGD8z&#10;U47gXLO2djllrd0+3aNQS1Yto0jSfe4rdtHwikelWBp2k4Tq/et/SXaQK3aubtYHllXFdTotoyxZ&#10;c/hQBqQyCNctTLrUWRCNxpHmhj69ap3Ehfp74oAp3F48j7mJqP7WYjx8v9abMrtznbiqchIYhm/A&#10;1oBca7Zhu3GqbNLLJjfQkm75VLf0plyTFHuwB9aCJbk5aMDLNWTr1yCm0j6VHPqLb8K361DOGnGH&#10;x+NAinE0m7jj+lQ30uF2saluJdgwq8+tZ1zMyPmVs0mA1IVHzscluPpUWpIkcLMxHAxTku1U7nP+&#10;77VleItQJQorfrUAYGuTRfM7eteeeNtQUQOucD1FdlrlyTGQcnFebePbny7WSViQAG6fSgD42/bf&#10;8Rx2+m3WZW+ZW27D0NfBEutkX0hRF5c474r69/bh1YSefHcyfLyFVTzn1/L+tfHcmlXEF8WBXrkq&#10;vNaDsXLnT5dRwW4brzVPULaWJDbKgUbcMw7n1rSsr6R/3l5b7Y1Ybf8AaNVdXkN4d8SbW24Hy8VP&#10;MVYzbPMbYG6rEdw4O9CM7vu06GJbSBRJDzz84702BVklZSvp171QuU3NIvCkO6Qkr9etXrSaOST7&#10;R93dlf8AIrGt/MRdrD5d2Par9qWZljEq7v4V/rQPlLckfJMhbb/e9TUVvFcXcuxT8u4YXjmrE0LG&#10;3CeZlj97jio9NzaSLKH3dtzNxU8wzSkghWPaibWX0b2qpbwzSyebt+VWA+tWwokRmAbceML2qGJb&#10;mFlUDgt82KV2BbOk27xbc/Ln7yjr6/pWY8WyQhJN3bcvetK6vgsDRqvyhc/L61jTXhTacbc/kKfM&#10;BdWVsGWQnap+X3qvdXzuGA27tvy+30qmdRZ1279u4d2qq946yNIe64X2o5gLU3+l8heN38WKjfQd&#10;kbO0S7uud3B9qs6WPPZZy+0nHHpWuY0liwdvHPOKOYDkzZFE3qNv49KZFFGJcKfm/iK9q2NShUt5&#10;anOf4qoPBHLJj/V4b5tq5zVARbpo02ovLc9aimD7WLp8pY/LurWgt9sG2M7izfe205tLLJho9rY+&#10;Y7f51D3K5Tlr2GZSrZ+XGS9Vf3P/AD2T/vr/AOtXS6pHGkZQpnHH3azfLj/vPSKPKWvNysuzb8v3&#10;e5qH7YyLtBJ7qzdTVaC4ZpSSo+7k0xbiQlU7bc4/CpjEnmNKSfem9lVdvp3ps9wsYYFstwCA3v8A&#10;5/SqyysGZFJ27eAe1L/z14/1bEr+FEo6FRkSC7+fBTH8quWlwcYiBwMZ3HrWfFtkjZ9mOOn4ZqSx&#10;Z3nUFv48L7c1yVfhNoy95HXaHcM/y7m645Hv0rpbeeOOIQH5mKbl3N8uPp7VyWjXYd1k8lfl4x68&#10;VtG6xd/ZTEPlLFXzyMV81iqfNUPcw/wkerypKm0j5twOM9Biua1e6mH7tX24/wBrHetPWf8ARbny&#10;4lGWb5m9aw9VQ7uW9c+/+c13YGmo2OLES91vsRpcqzbnzluOlRmYMW2j5VXPPUmoVZmlIY/dbb+g&#10;P9aa9w0RU7Q3zbVz24zXtR7HnSldFpJN65ZSv+zinwynaoUru/iqtFGzvt81uhP5UsLFmcA42j86&#10;2RPMPE6tIyMdvNSC6IbYw3Ed89aptOVhafYuevSnSOwUPnnr+lVyhzFszNOuVKhG9F5qJpN5ESEf&#10;N/FTWnlFuCrkfNTLRmkOc/w/1rORQSybU8vGR/OqDzRq25QPmPA71dYFw3zYy39apalGIHUjk4zm&#10;s5HfQI1LI4cnrStz82e9KEDKs3r2qNyfXvUndcd8p703zdvSPimjrQ7ZLce1VEznIINxOcjg85qx&#10;DMuwjPPbNU2laCbaOfrU4j77u2ee/FacpwVJEguJkY7lpjTmRdzJt9x3qLzGZwrHvTHkfJUn2HtR&#10;ynLfqS+e7DDy9aZPIo+X72Om2ofNZWOP7tAZvM2k8YBxRyikyNyW5Uf/AFqRMD0qWQnYPdsVGQIy&#10;QBVGEiRTmpI8r82D/hUG4lVP4VIkjDv/APXqZGZZRgV38U5jtRWQ5+vaq+45x60pYqPpWfKBLuLL&#10;0/8ArU1y4HHemCZnHIpSxVBx1/SqSKiQ3ThByKqOctmp7yQsAMVXraJQUrdvpSUpOcVRXYWNijqw&#10;7GvRvhTrssTquR1w27Feb10PgW5lS+WMMcM47+9KWxR9VeGNRNzYRs/ykjp610Wm3AIVSVXbx0/G&#10;vPvhtfyz6aquPu9Mt6YrutNc5CtzkZrkmzQ2En5wuP8AazUm5Acn+Ef3eKzTKySsyfw4/U4q1DcZ&#10;5K9dvf1NJAalvIgPXnd1AqQSsnzly3fpVKynLiMlf4iKs+adqsB83r+VMnmYrzOcZX7wx8zUizK+&#10;4N+gqFpj5/k7ew5/OnH5CgJLb/05oBSNKxlRVBxxj5l21YaTfGG+bGM89qzYZnzxxzirH2iQwxgn&#10;rn+VVEdwklCH/V8hcjtVjS2d5gCS2fas2aZ9+c9e1amjbZIll29un0ocibmlLcKi7WIwF6VzurSG&#10;S4Pln+KtC/unWVpcdV71jvK010A5qhGxDcCLR/mO3bzgDge9avgiTyoGuHBCtu2+/PH6Vzl1vKQ2&#10;wchZZBu+npXRRH7HYxpEONoFVEdrm3pUnm33mLjaOW/KqWrbrm/89znd19aueGWLRzEgcj0+lVbg&#10;g3LEr/FVCLmlssax4PbOPSut025t2iRWT7xG4DvXFWcjiZFVuq10uhyF9smONoOztUyJ5mWYiiy3&#10;aLyu/AyvQ5//AFVka5IILqBozjdIVP02j+tWbe4kLX2CRtkUdf8AaFUfFf8AqoHH/PynH1NSSd94&#10;Mu1uLcGOVc/KRjtz1/Kugv7h4rmRSAq7VP8An8q5HwSptIowuDlUbp6pu/z9K7S5SO7innlX5lRc&#10;fMf7uaARyF7dqjXEip2znPueK1/AF55Nyt2ycbvlYdByaxdVslkgvlMhH+7wehNb2i2cVtpFvOnL&#10;SWuW/wC+iKCmjSjunk0aZtuWa4baD9TWx4JnY6bhH+8y7m9Oaylt4l0/ywnVsFvw/wDr1peHWWy2&#10;iNeJdrEVdyTp9RntnhlkAx84H1yaNL83z5Hj+XKcN6e9V4CJ45lxtDSL3PFXvtH2azZUjGVVQD9c&#10;1AGhqF5HII5EPy7Nrqe5pvg+3f7VcXcB/hwq+hrLvbloJYwFB3cH86u+D7qS31JreLpnnJ60AdHa&#10;GSaRbdnwV+9u7VuaRK9rGxRQ2F25B6VyttqUzXN25HK421d0W7lvYJC7MOn3W9RWg7F28ka3mFw8&#10;nLH5SvWoQkM0wlcj/gXWo765kkXDHk45z05PT8qamCoc9fWlLYQ2/IlmbYv8WMbenvUN5FNEmWZc&#10;L39PrQksjXJyR97uKn1GRWg+zeXwu0/WoJ5jR8HKkrqT973ro4483G7aQfSsDw7HHZRAogODj610&#10;EU3mN5gXbuXdwaqJaRqRtJJ8rnGFqaEgD5T9Kr2ObhN7novSpJmIfyx0602x8pqaa+WxIetbmnpG&#10;/MYrBsQu0Erya29LlKwLhfvUuYk0TIsQ2F+amik3KAnBxWdK22bfj73FaenoGIzVAWreIlNzVpaZ&#10;aCQbsA81C8YjgDg960tIVdoGO2acdwLEFkqn5VFaVlFyMjjpVe2w2GK1dRghG1e2asDTstqkHNbM&#10;V+Y4tqtWLpx8wLuFWbmVkj2pxxQBcbUSTjeaZJdnGHY/hWdbMzuXZuhqYZYkE/xYoAmWUuKr3EXO&#10;Sc07zCPlAoByMmtETzEduVz0qHUnLLUkPG5/0qtfyssWaCTOeEA5I5qG4uUiHJOfSrEsjMoccZA/&#10;lWLqdy4dsDocVHMwG3VyxJKHdWfcs55kq7AnnRFycEVUnCsu4rSArZfaQpzWNrMj7iSR+dbMjfuG&#10;IGOvSsPWmx260Ac3rkjhWLP1ryr4samINMuJUB+VD+NeleI5nKsoOOcfoa8X+N97NDo8yIfvJ1z7&#10;4oA/PH9s7xjIdaa2X5v3jblavC9FvLW5fZMV3SDndivQP2rb+a58WXUEnSNux69/6141YzvvAHv3&#10;qou+hUT0eCDR3tvJt1jUcH5u9Ubnw1A9z/o/LSNw3p/hWBDqd5bt5UUny7sEetbvhfUZriaMsPvS&#10;baOUuw3VfDklnb5lg+7yTzgVjx2W59yqRu9uhr0q1WDVZGhngAVR8y/3qiv/AApppg8yFfLw4X5R&#10;1pdSbnDeQYbcmQZPb3punTkurDOex/8Ar1e12L7Pd/ZVPyx9OOtV7a2EMirvJ3HOfxNWM0I5RFaM&#10;CfmY9RUNvNESIz83zDtxVW6umjVgq9Ezmq2n3ksvzfd4PSsyXI7KxMCw7nXLMPlOaSWDJH/stZsF&#10;w6wLcKT8qgbc1oafekMS8e7DYx+PWq5Rpi3FlIqCNl685PasbU7DyJwjtlevSulspmu7YzzDO1fu&#10;/hSWGlw6rdsZ2YKOdo6VIzjZ7K4CtMYz5f8AeVazrppCc4OF5+7Xu+reGNJtvCyQx267Spz8o9DX&#10;jvi+GDTp2WGFcGTGMYoC5X0y+WJ/KLj33HrxWjHrManLN8oOMqK5yKbykmvccxMQqg+nP9a0Im8x&#10;SCPl3Yx/n/PFNAXdTuuGFsm5f73rUEQBZWPpzg9PwppnKLuA+7jjNOQhITOBzj5venzGnkaGnmJc&#10;BsYH96r11dvMG27fTrxWWkp8knH3dv61VvtQljQsFHy8/U1JEpWK2r3ZLNGZNp/h2is77Rdf3DTN&#10;Sv55ZIyh2lo3bj27VT82b/noP++aqMuVFR95XP/ZUEsDBBQABgAIAAAAIQBaXT9d3QAAAAUBAAAP&#10;AAAAZHJzL2Rvd25yZXYueG1sTI9Ba8JAEIXvhf6HZQq91U20FZNmIyK2JylUBeltzI5JMDsbsmsS&#10;/323vbSXgcd7vPdNthxNI3rqXG1ZQTyJQBAXVtdcKjjs354WIJxH1thYJgU3crDM7+8yTLUd+JP6&#10;nS9FKGGXooLK+zaV0hUVGXQT2xIH72w7gz7IrpS6wyGUm0ZOo2guDdYcFipsaV1RcdldjYL3AYfV&#10;LN7028t5ffvav3wctzEp9fgwrl5BeBr9Xxh+8AM65IHpZK+snWgUhEf87w3eYpokIE4KnuNkDjLP&#10;5H/6/Bs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muz7oYwDAAAH&#10;CwAADgAAAAAAAAAAAAAAAAA8AgAAZHJzL2Uyb0RvYy54bWxQSwECLQAKAAAAAAAAACEAhn1UudQm&#10;AgDUJgIAFQAAAAAAAAAAAAAAAAD0BQAAZHJzL21lZGlhL2ltYWdlMS5qcGVnUEsBAi0AFAAGAAgA&#10;AAAhAFpdP13dAAAABQEAAA8AAAAAAAAAAAAAAAAA+ywCAGRycy9kb3ducmV2LnhtbFBLAQItABQA&#10;BgAIAAAAIQBYYLMbugAAACIBAAAZAAAAAAAAAAAAAAAAAAUuAgBkcnMvX3JlbHMvZTJvRG9jLnht&#10;bC5yZWxzUEsFBgAAAAAGAAYAfQEAAPYuAgAAAA==&#10;">
                <v:group id="Group 2075" o:spid="_x0000_s1027" style="position:absolute;width:44680;height:22092" coordsize="44680,22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cSXxwAAAN0AAAAPAAAAZHJzL2Rvd25yZXYueG1sRI9Ba8JA&#10;FITvBf/D8gremk2UtJJmFRErHkKhKpTeHtlnEsy+DdltEv99t1DocZiZb5h8M5lWDNS7xrKCJIpB&#10;EJdWN1wpuJzfnlYgnEfW2FomBXdysFnPHnLMtB35g4aTr0SAsMtQQe19l0npypoMush2xMG72t6g&#10;D7KvpO5xDHDTykUcP0uDDYeFGjva1VTeTt9GwWHEcbtM9kNxu+7uX+f0/bNISKn547R9BeFp8v/h&#10;v/ZRK1jELyn8vglPQK5/AAAA//8DAFBLAQItABQABgAIAAAAIQDb4fbL7gAAAIUBAAATAAAAAAAA&#10;AAAAAAAAAAAAAABbQ29udGVudF9UeXBlc10ueG1sUEsBAi0AFAAGAAgAAAAhAFr0LFu/AAAAFQEA&#10;AAsAAAAAAAAAAAAAAAAAHwEAAF9yZWxzLy5yZWxzUEsBAi0AFAAGAAgAAAAhAF6BxJfHAAAA3Q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6" o:spid="_x0000_s1028" type="#_x0000_t75" style="position:absolute;left:11294;top:-11294;width:22092;height:4468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2SYxgAAAN0AAAAPAAAAZHJzL2Rvd25yZXYueG1sRI9BawIx&#10;FITvBf9DeIK3mujBltUoUpDaQ0FdL95eN6+bpZuXZZN11/56UxB6HGbmG2a1GVwtrtSGyrOG2VSB&#10;IC68qbjUcM53z68gQkQ2WHsmDTcKsFmPnlaYGd/zka6nWIoE4ZChBhtjk0kZCksOw9Q3xMn79q3D&#10;mGRbStNin+CulnOlFtJhxWnBYkNvloqfU+c0bIuP30N1ee/VZ2zqS/eV7zubaz0ZD9sliEhD/A8/&#10;2nujYa5eFvD3Jj0Bub4DAAD//wMAUEsBAi0AFAAGAAgAAAAhANvh9svuAAAAhQEAABMAAAAAAAAA&#10;AAAAAAAAAAAAAFtDb250ZW50X1R5cGVzXS54bWxQSwECLQAUAAYACAAAACEAWvQsW78AAAAVAQAA&#10;CwAAAAAAAAAAAAAAAAAfAQAAX3JlbHMvLnJlbHNQSwECLQAUAAYACAAAACEA8YNkmMYAAADdAAAA&#10;DwAAAAAAAAAAAAAAAAAHAgAAZHJzL2Rvd25yZXYueG1sUEsFBgAAAAADAAMAtwAAAPoCAAAAAA==&#10;">
                    <v:imagedata r:id="rId49" o:title="" croptop="11538f" cropbottom="14504f" cropleft="23658f" cropright="27230f"/>
                  </v:shape>
                  <v:shapetype id="_x0000_t202" coordsize="21600,21600" o:spt="202" path="m,l,21600r21600,l21600,xe">
                    <v:stroke joinstyle="miter"/>
                    <v:path gradientshapeok="t" o:connecttype="rect"/>
                  </v:shapetype>
                  <v:shape id="TextBox 26" o:spid="_x0000_s1029" type="#_x0000_t202" style="position:absolute;left:3339;top:164;width:3658;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PEzxgAAAN0AAAAPAAAAZHJzL2Rvd25yZXYueG1sRI9Pa8JA&#10;FMTvBb/D8oTe6m7FVk2zEVEETy3GP9DbI/tMQrNvQ3Zr0m/fLRQ8DjPzGyZdDbYRN+p87VjD80SB&#10;IC6cqbnUcDrunhYgfEA22DgmDT/kYZWNHlJMjOv5QLc8lCJC2CeooQqhTaT0RUUW/cS1xNG7us5i&#10;iLIrpemwj3DbyKlSr9JizXGhwpY2FRVf+bfVcH6/fl5m6qPc2pe2d4OSbJdS68fxsH4DEWgI9/B/&#10;e280TNV8Dn9v4hOQ2S8AAAD//wMAUEsBAi0AFAAGAAgAAAAhANvh9svuAAAAhQEAABMAAAAAAAAA&#10;AAAAAAAAAAAAAFtDb250ZW50X1R5cGVzXS54bWxQSwECLQAUAAYACAAAACEAWvQsW78AAAAVAQAA&#10;CwAAAAAAAAAAAAAAAAAfAQAAX3JlbHMvLnJlbHNQSwECLQAUAAYACAAAACEAHqzxM8YAAADdAAAA&#10;DwAAAAAAAAAAAAAAAAAHAgAAZHJzL2Rvd25yZXYueG1sUEsFBgAAAAADAAMAtwAAAPoCAAAAAA==&#10;" filled="f" stroked="f">
                    <v:textbox>
                      <w:txbxContent>
                        <w:p w14:paraId="47FCF972" w14:textId="77777777" w:rsidR="00157E1D" w:rsidRDefault="00157E1D" w:rsidP="002B3E9C">
                          <w:r>
                            <w:rPr>
                              <w:rFonts w:asciiTheme="minorHAnsi" w:hAnsi="Calibri" w:cstheme="minorBidi"/>
                              <w:color w:val="FFFFFF" w:themeColor="background1"/>
                              <w:kern w:val="24"/>
                              <w:sz w:val="36"/>
                              <w:szCs w:val="36"/>
                            </w:rPr>
                            <w:t>a)</w:t>
                          </w:r>
                        </w:p>
                      </w:txbxContent>
                    </v:textbox>
                  </v:shape>
                  <v:shape id="TextBox 33" o:spid="_x0000_s1030" type="#_x0000_t202" style="position:absolute;left:16520;top:3014;width:3770;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2VBwQAAAN0AAAAPAAAAZHJzL2Rvd25yZXYueG1sRE9Ni8Iw&#10;EL0L/ocwgrc1Udx1rUYRRfCk6O4K3oZmbIvNpDTRdv+9OQgeH+97vmxtKR5U+8KxhuFAgSBOnSk4&#10;0/D7s/34BuEDssHSMWn4Jw/LRbczx8S4ho/0OIVMxBD2CWrIQ6gSKX2ak0U/cBVx5K6uthgirDNp&#10;amxiuC3lSKkvabHg2JBjReuc0tvpbjX87a+X81gdso39rBrXKsl2KrXu99rVDESgNrzFL/fOaBip&#10;SZwb38QnIBdPAAAA//8DAFBLAQItABQABgAIAAAAIQDb4fbL7gAAAIUBAAATAAAAAAAAAAAAAAAA&#10;AAAAAABbQ29udGVudF9UeXBlc10ueG1sUEsBAi0AFAAGAAgAAAAhAFr0LFu/AAAAFQEAAAsAAAAA&#10;AAAAAAAAAAAAHwEAAF9yZWxzLy5yZWxzUEsBAi0AFAAGAAgAAAAhAG8zZUHBAAAA3QAAAA8AAAAA&#10;AAAAAAAAAAAABwIAAGRycy9kb3ducmV2LnhtbFBLBQYAAAAAAwADALcAAAD1AgAAAAA=&#10;" filled="f" stroked="f">
                    <v:textbox>
                      <w:txbxContent>
                        <w:p w14:paraId="74B17CA1" w14:textId="77777777" w:rsidR="00157E1D" w:rsidRDefault="00157E1D" w:rsidP="002B3E9C">
                          <w:r>
                            <w:rPr>
                              <w:rFonts w:asciiTheme="minorHAnsi" w:hAnsi="Calibri" w:cstheme="minorBidi"/>
                              <w:color w:val="FFFFFF" w:themeColor="background1"/>
                              <w:kern w:val="24"/>
                              <w:sz w:val="36"/>
                              <w:szCs w:val="36"/>
                            </w:rPr>
                            <w:t>b)</w:t>
                          </w:r>
                        </w:p>
                      </w:txbxContent>
                    </v:textbox>
                  </v:shape>
                </v:group>
                <v:shape id="TextBox 49" o:spid="_x0000_s1031" type="#_x0000_t202" style="position:absolute;left:29927;top:5340;width:3529;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8DaxQAAAN0AAAAPAAAAZHJzL2Rvd25yZXYueG1sRI9Ba8JA&#10;FITvgv9heUJvuqu0VlM3QZRCT5VGLfT2yD6T0OzbkN2a9N93C4LHYWa+YTbZYBtxpc7XjjXMZwoE&#10;ceFMzaWG0/F1ugLhA7LBxjFp+CUPWToebTAxrucPuuahFBHCPkENVQhtIqUvKrLoZ64ljt7FdRZD&#10;lF0pTYd9hNtGLpRaSos1x4UKW9pVVHznP1bD+f3y9fmoDuXePrW9G5Rku5ZaP0yG7QuIQEO4h2/t&#10;N6NhoZ7X8P8mPgGZ/gEAAP//AwBQSwECLQAUAAYACAAAACEA2+H2y+4AAACFAQAAEwAAAAAAAAAA&#10;AAAAAAAAAAAAW0NvbnRlbnRfVHlwZXNdLnhtbFBLAQItABQABgAIAAAAIQBa9CxbvwAAABUBAAAL&#10;AAAAAAAAAAAAAAAAAB8BAABfcmVscy8ucmVsc1BLAQItABQABgAIAAAAIQAAf8DaxQAAAN0AAAAP&#10;AAAAAAAAAAAAAAAAAAcCAABkcnMvZG93bnJldi54bWxQSwUGAAAAAAMAAwC3AAAA+QIAAAAA&#10;" filled="f" stroked="f">
                  <v:textbox>
                    <w:txbxContent>
                      <w:p w14:paraId="26899134" w14:textId="77777777" w:rsidR="00157E1D" w:rsidRDefault="00157E1D" w:rsidP="002B3E9C">
                        <w:r>
                          <w:rPr>
                            <w:rFonts w:asciiTheme="minorHAnsi" w:hAnsi="Calibri" w:cstheme="minorBidi"/>
                            <w:color w:val="FFFFFF" w:themeColor="background1"/>
                            <w:kern w:val="24"/>
                            <w:sz w:val="36"/>
                            <w:szCs w:val="36"/>
                          </w:rPr>
                          <w:t>c)</w:t>
                        </w:r>
                      </w:p>
                    </w:txbxContent>
                  </v:textbox>
                </v:shape>
                <w10:anchorlock/>
              </v:group>
            </w:pict>
          </mc:Fallback>
        </mc:AlternateContent>
      </w:r>
    </w:p>
    <w:p w14:paraId="18FB0A83" w14:textId="34CBCBBC" w:rsidR="000A6A3A" w:rsidRPr="002B3E9C" w:rsidRDefault="00B46190" w:rsidP="002B3E9C">
      <w:bookmarkStart w:id="199" w:name="_Toc69358894"/>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 xml:space="preserve">. </w:t>
      </w:r>
      <w:r w:rsidR="000A6A3A" w:rsidRPr="00A2378B">
        <w:rPr>
          <w:b/>
          <w:bCs/>
          <w:sz w:val="20"/>
          <w:szCs w:val="20"/>
        </w:rPr>
        <w:t xml:space="preserve">Images of </w:t>
      </w:r>
      <w:r w:rsidR="002B3E9C">
        <w:rPr>
          <w:b/>
          <w:bCs/>
          <w:sz w:val="20"/>
          <w:szCs w:val="20"/>
        </w:rPr>
        <w:t xml:space="preserve">the a) </w:t>
      </w:r>
      <w:proofErr w:type="spellStart"/>
      <w:r w:rsidR="002B3E9C">
        <w:rPr>
          <w:b/>
          <w:bCs/>
          <w:sz w:val="20"/>
          <w:szCs w:val="20"/>
        </w:rPr>
        <w:t>BiPVT</w:t>
      </w:r>
      <w:proofErr w:type="spellEnd"/>
      <w:r w:rsidR="002B3E9C">
        <w:rPr>
          <w:b/>
          <w:bCs/>
          <w:sz w:val="20"/>
          <w:szCs w:val="20"/>
        </w:rPr>
        <w:t xml:space="preserve">, b) </w:t>
      </w:r>
      <w:r w:rsidR="000A6A3A" w:rsidRPr="00A2378B">
        <w:rPr>
          <w:b/>
          <w:bCs/>
          <w:sz w:val="20"/>
          <w:szCs w:val="20"/>
        </w:rPr>
        <w:t>EJ</w:t>
      </w:r>
      <w:r w:rsidR="002B3E9C">
        <w:rPr>
          <w:b/>
          <w:bCs/>
          <w:sz w:val="20"/>
          <w:szCs w:val="20"/>
        </w:rPr>
        <w:t>-</w:t>
      </w:r>
      <w:r w:rsidR="000A6A3A" w:rsidRPr="00A2378B">
        <w:rPr>
          <w:b/>
          <w:bCs/>
          <w:sz w:val="20"/>
          <w:szCs w:val="20"/>
        </w:rPr>
        <w:t>200</w:t>
      </w:r>
      <w:r w:rsidR="002B3E9C">
        <w:rPr>
          <w:b/>
          <w:bCs/>
          <w:sz w:val="20"/>
          <w:szCs w:val="20"/>
        </w:rPr>
        <w:t xml:space="preserve">, and c) EJ-256 </w:t>
      </w:r>
      <w:r w:rsidR="003200D6">
        <w:rPr>
          <w:b/>
          <w:bCs/>
          <w:sz w:val="20"/>
          <w:szCs w:val="20"/>
        </w:rPr>
        <w:t>finished arrays mounted on a 2.5 mm tall plate of polycarbonate plastic to prevent movement between measurements.</w:t>
      </w:r>
      <w:bookmarkEnd w:id="199"/>
      <w:r w:rsidR="003200D6">
        <w:rPr>
          <w:b/>
          <w:bCs/>
          <w:sz w:val="20"/>
          <w:szCs w:val="20"/>
        </w:rPr>
        <w:t xml:space="preserve">  </w:t>
      </w:r>
    </w:p>
    <w:p w14:paraId="71CF01A1" w14:textId="77777777" w:rsidR="000A6A3A" w:rsidRDefault="000A6A3A" w:rsidP="000A6A3A">
      <w:pPr>
        <w:ind w:firstLine="202"/>
        <w:jc w:val="both"/>
      </w:pPr>
    </w:p>
    <w:p w14:paraId="653368E1" w14:textId="2E48C430" w:rsidR="00806902" w:rsidRDefault="00806902">
      <w:r>
        <w:br w:type="page"/>
      </w:r>
    </w:p>
    <w:p w14:paraId="389B36A9" w14:textId="1B0F5B80" w:rsidR="000A6A3A" w:rsidRDefault="000A6A3A" w:rsidP="000A6A3A">
      <w:pPr>
        <w:jc w:val="both"/>
      </w:pPr>
    </w:p>
    <w:p w14:paraId="37360A6A" w14:textId="2F3A5C96" w:rsidR="000659D8" w:rsidRDefault="000659D8" w:rsidP="000A6A3A">
      <w:pPr>
        <w:jc w:val="both"/>
      </w:pPr>
    </w:p>
    <w:p w14:paraId="6CFEC101" w14:textId="043F2D64" w:rsidR="000659D8" w:rsidRDefault="000659D8" w:rsidP="000A6A3A">
      <w:pPr>
        <w:jc w:val="both"/>
      </w:pPr>
    </w:p>
    <w:p w14:paraId="06BD09B5" w14:textId="1D2A16F5" w:rsidR="000659D8" w:rsidRDefault="000659D8" w:rsidP="000A6A3A">
      <w:pPr>
        <w:jc w:val="both"/>
      </w:pPr>
    </w:p>
    <w:p w14:paraId="72BF834D" w14:textId="381D1A0F" w:rsidR="000659D8" w:rsidRDefault="000659D8" w:rsidP="000A6A3A">
      <w:pPr>
        <w:jc w:val="both"/>
      </w:pPr>
    </w:p>
    <w:p w14:paraId="4F7D794E" w14:textId="77777777" w:rsidR="000659D8" w:rsidRDefault="000659D8" w:rsidP="000A6A3A">
      <w:pPr>
        <w:jc w:val="both"/>
      </w:pPr>
    </w:p>
    <w:p w14:paraId="74C81531" w14:textId="3AE1E8AB" w:rsidR="00806902" w:rsidRDefault="00806902" w:rsidP="000A6A3A">
      <w:pPr>
        <w:jc w:val="both"/>
      </w:pPr>
    </w:p>
    <w:p w14:paraId="07A7C94F" w14:textId="4AE27F5D" w:rsidR="00806902" w:rsidRDefault="00806902" w:rsidP="000A6A3A">
      <w:pPr>
        <w:jc w:val="both"/>
      </w:pPr>
    </w:p>
    <w:p w14:paraId="6E3CFE4E" w14:textId="77777777" w:rsidR="00806902" w:rsidRDefault="00806902" w:rsidP="000A6A3A">
      <w:pPr>
        <w:jc w:val="both"/>
      </w:pPr>
    </w:p>
    <w:p w14:paraId="004B6366" w14:textId="77777777" w:rsidR="000A6A3A" w:rsidRDefault="00CC485D" w:rsidP="000A6A3A">
      <w:pPr>
        <w:jc w:val="center"/>
      </w:pPr>
      <w:r w:rsidRPr="00CC485D">
        <w:rPr>
          <w:noProof/>
        </w:rPr>
        <mc:AlternateContent>
          <mc:Choice Requires="wpg">
            <w:drawing>
              <wp:inline distT="0" distB="0" distL="0" distR="0" wp14:anchorId="6EA04D7C" wp14:editId="1E50C12B">
                <wp:extent cx="5013435" cy="3657447"/>
                <wp:effectExtent l="0" t="0" r="0" b="635"/>
                <wp:docPr id="2065" name="Group 48"/>
                <wp:cNvGraphicFramePr/>
                <a:graphic xmlns:a="http://schemas.openxmlformats.org/drawingml/2006/main">
                  <a:graphicData uri="http://schemas.microsoft.com/office/word/2010/wordprocessingGroup">
                    <wpg:wgp>
                      <wpg:cNvGrpSpPr/>
                      <wpg:grpSpPr>
                        <a:xfrm>
                          <a:off x="0" y="0"/>
                          <a:ext cx="5013435" cy="3657447"/>
                          <a:chOff x="0" y="0"/>
                          <a:chExt cx="2951209" cy="1923750"/>
                        </a:xfrm>
                      </wpg:grpSpPr>
                      <wpg:grpSp>
                        <wpg:cNvPr id="2066" name="Group 2066"/>
                        <wpg:cNvGrpSpPr/>
                        <wpg:grpSpPr>
                          <a:xfrm>
                            <a:off x="0" y="0"/>
                            <a:ext cx="2951209" cy="1923750"/>
                            <a:chOff x="0" y="0"/>
                            <a:chExt cx="2951209" cy="1923750"/>
                          </a:xfrm>
                        </wpg:grpSpPr>
                        <pic:pic xmlns:pic="http://schemas.openxmlformats.org/drawingml/2006/picture">
                          <pic:nvPicPr>
                            <pic:cNvPr id="2067" name="Picture 2067"/>
                            <pic:cNvPicPr>
                              <a:picLocks noChangeAspect="1"/>
                            </pic:cNvPicPr>
                          </pic:nvPicPr>
                          <pic:blipFill rotWithShape="1">
                            <a:blip r:embed="rId50" cstate="print">
                              <a:extLst>
                                <a:ext uri="{28A0092B-C50C-407E-A947-70E740481C1C}">
                                  <a14:useLocalDpi xmlns:a14="http://schemas.microsoft.com/office/drawing/2010/main" val="0"/>
                                </a:ext>
                              </a:extLst>
                            </a:blip>
                            <a:srcRect l="21111" r="30000"/>
                            <a:stretch/>
                          </pic:blipFill>
                          <pic:spPr>
                            <a:xfrm rot="5400000">
                              <a:off x="513730" y="-513730"/>
                              <a:ext cx="1923750" cy="2951209"/>
                            </a:xfrm>
                            <a:prstGeom prst="rect">
                              <a:avLst/>
                            </a:prstGeom>
                          </pic:spPr>
                        </pic:pic>
                        <wps:wsp>
                          <wps:cNvPr id="2068" name="TextBox 16"/>
                          <wps:cNvSpPr txBox="1"/>
                          <wps:spPr>
                            <a:xfrm>
                              <a:off x="449323" y="9556"/>
                              <a:ext cx="365806" cy="369332"/>
                            </a:xfrm>
                            <a:prstGeom prst="rect">
                              <a:avLst/>
                            </a:prstGeom>
                            <a:noFill/>
                          </wps:spPr>
                          <wps:txbx>
                            <w:txbxContent>
                              <w:p w14:paraId="01F3B16A" w14:textId="77777777" w:rsidR="00157E1D" w:rsidRDefault="00157E1D" w:rsidP="00CC485D">
                                <w:r>
                                  <w:rPr>
                                    <w:rFonts w:asciiTheme="minorHAnsi" w:hAnsi="Calibri" w:cstheme="minorBidi"/>
                                    <w:color w:val="FFFFFF" w:themeColor="background1"/>
                                    <w:kern w:val="24"/>
                                    <w:sz w:val="36"/>
                                    <w:szCs w:val="36"/>
                                  </w:rPr>
                                  <w:t>a)</w:t>
                                </w:r>
                              </w:p>
                            </w:txbxContent>
                          </wps:txbx>
                          <wps:bodyPr wrap="square" rtlCol="0">
                            <a:noAutofit/>
                          </wps:bodyPr>
                        </wps:wsp>
                        <wps:wsp>
                          <wps:cNvPr id="2069" name="TextBox 17"/>
                          <wps:cNvSpPr txBox="1"/>
                          <wps:spPr>
                            <a:xfrm>
                              <a:off x="910066" y="9556"/>
                              <a:ext cx="377026" cy="369332"/>
                            </a:xfrm>
                            <a:prstGeom prst="rect">
                              <a:avLst/>
                            </a:prstGeom>
                            <a:noFill/>
                          </wps:spPr>
                          <wps:txbx>
                            <w:txbxContent>
                              <w:p w14:paraId="318AE82F" w14:textId="77777777" w:rsidR="00157E1D" w:rsidRDefault="00157E1D" w:rsidP="00CC485D">
                                <w:r>
                                  <w:rPr>
                                    <w:rFonts w:asciiTheme="minorHAnsi" w:hAnsi="Calibri" w:cstheme="minorBidi"/>
                                    <w:color w:val="FFFFFF" w:themeColor="background1"/>
                                    <w:kern w:val="24"/>
                                    <w:sz w:val="36"/>
                                    <w:szCs w:val="36"/>
                                  </w:rPr>
                                  <w:t>b)</w:t>
                                </w:r>
                              </w:p>
                            </w:txbxContent>
                          </wps:txbx>
                          <wps:bodyPr wrap="square" rtlCol="0">
                            <a:noAutofit/>
                          </wps:bodyPr>
                        </wps:wsp>
                        <wps:wsp>
                          <wps:cNvPr id="2070" name="Straight Arrow Connector 2070"/>
                          <wps:cNvCnPr>
                            <a:cxnSpLocks/>
                          </wps:cNvCnPr>
                          <wps:spPr>
                            <a:xfrm>
                              <a:off x="1066655" y="369330"/>
                              <a:ext cx="76103" cy="157363"/>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71" name="Straight Arrow Connector 2071"/>
                          <wps:cNvCnPr>
                            <a:cxnSpLocks/>
                          </wps:cNvCnPr>
                          <wps:spPr>
                            <a:xfrm>
                              <a:off x="620363" y="369330"/>
                              <a:ext cx="351355" cy="232008"/>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072" name="TextBox 44"/>
                        <wps:cNvSpPr txBox="1"/>
                        <wps:spPr>
                          <a:xfrm>
                            <a:off x="1382029" y="9556"/>
                            <a:ext cx="352982" cy="369332"/>
                          </a:xfrm>
                          <a:prstGeom prst="rect">
                            <a:avLst/>
                          </a:prstGeom>
                          <a:noFill/>
                        </wps:spPr>
                        <wps:txbx>
                          <w:txbxContent>
                            <w:p w14:paraId="6CB18BAF" w14:textId="77777777" w:rsidR="00157E1D" w:rsidRDefault="00157E1D" w:rsidP="00CC485D">
                              <w:r>
                                <w:rPr>
                                  <w:rFonts w:asciiTheme="minorHAnsi" w:hAnsi="Calibri" w:cstheme="minorBidi"/>
                                  <w:color w:val="FFFFFF" w:themeColor="background1"/>
                                  <w:kern w:val="24"/>
                                  <w:sz w:val="36"/>
                                  <w:szCs w:val="36"/>
                                </w:rPr>
                                <w:t>c)</w:t>
                              </w:r>
                            </w:p>
                          </w:txbxContent>
                        </wps:txbx>
                        <wps:bodyPr wrap="square" rtlCol="0">
                          <a:noAutofit/>
                        </wps:bodyPr>
                      </wps:wsp>
                      <wps:wsp>
                        <wps:cNvPr id="2073" name="Straight Arrow Connector 2073"/>
                        <wps:cNvCnPr>
                          <a:cxnSpLocks/>
                        </wps:cNvCnPr>
                        <wps:spPr>
                          <a:xfrm flipH="1">
                            <a:off x="1382030" y="378888"/>
                            <a:ext cx="176490" cy="65741"/>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6EA04D7C" id="Group 48" o:spid="_x0000_s1032" style="width:394.75pt;height:4in;mso-position-horizontal-relative:char;mso-position-vertical-relative:line" coordsize="29512,192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JDb7GBAAAdRMAAA4AAABkcnMvZTJvRG9jLnhtbOxYbW/bNhD+PmD/&#10;gdD3xHqxLFuIU2RJ2w0otqDpsM80TVlEJVIj6dj+972jSDl2EqTJimABKiCOKPGO9/Y8R+rs3bZt&#10;yC3XRig5j5LTOCJcMrUUcjWP/v7y4WQaEWOpXNJGST6PdtxE785//eVs05U8VbVqllwTUCJNuenm&#10;UW1tV45GhtW8peZUdVzCy0rplloY6tVoqekGtLfNKI3jyWij9LLTinFj4OlV/zI6d/qrijP7V1UZ&#10;bkkzj8A26361+13g7+j8jJYrTbtaMG8GfYEVLRUSFh1UXVFLyVqLe6pawbQyqrKnTLUjVVWCcecD&#10;eJPER9581GrdOV9W5WbVDWGC0B7F6cVq2Z+315qI5TxK40keEUlbyJJbmIynGJ5Ntyph1kfd3XTX&#10;2j9Y9SP0eFvpFv+DL2TrArsbAsu3ljB4mMdJNs5APYN32SQvxuOiDz2rIT/35Fj93kumszxJ41kv&#10;mczSrMhd0kZh4RHaN5gzDAa7995NDr0Dfyc/yr/HrKTlD/avE6yEP18JcHevEp5GDEjZteaRV9J+&#10;l46W6q/r7gSKtqNWLEQj7M4BEMoTjZK314Jd635wUFRFCDtMwHUJBN4lH8VwZi9H0a9Pin01RKrL&#10;msoVvzAd4BdYBdM0OpzuhgeLLhrRfRBNQ7Sy/whb39S0g1JOHCzxpfcXwH8EngdC1gPzSrF1y6Xt&#10;mUbzBlxX0tSiMxHRJW8XHICj/1gmUJ/AchbW67SQtq9to9lncACpJ03gAhmo/hgu/95qblkdnAsO&#10;9DE0ALYAL3QJQDRG0dj548GWJ1mRAa0Bqk78PWijZcBdAIzDXShSXC+gB6Kujf3IVUvwBpwBg90K&#10;9PaTsf3UMMUnobfMJQBygkAD6jYhvDC6F+BnsZPLG5iAag8KCTpJz05fwL3f1JYkHr9uHpITsVt4&#10;7gsG5e8G8Q5HjcezLM1c2GZ57rTsYwb0NI2BK3qqmmVZ6srvhRGjpVRYlRjJvUV4Z7eLrSPeDPXj&#10;k4Va7sCJDXSjeWT+XVMEqbbNpXLNCx2Q6mJtVSVcZvYyXjlk4fXSAZx8lA6HajQK0vacdMwSaOQQ&#10;cajiB9JRFHH6mukYv8l0FMACfTpurKZiVVtyobXakEslJWBaaeBdmORLDTJ0KXuCYVt50zniDTU6&#10;vMRcPgKhBDI2yaGju4YOKPGcFpinmCQxIAxBlORFNnFF/jjtGG/0YG1P2w+SEC0biVgwqhFLxJYb&#10;4IaRXzaa3FJAy2LVN42jWZaK5r1cErvD1mC1gDbTcI9v1HqEUWN3DUf1jfzMK0CrI5cH1qOMQZ8I&#10;a7rZOKsC6wbBnrndznZv6KGgn4+i3G1enyM8SLiVlbSDcCuk0o7Vj1a322By1c8PEej93hNMKI3X&#10;ZJgCGubTJe0c8KTz30p6ksZYp49VdAYNFgseSzrN4Ozhdsc/Sxogdoi9t1jS+1PEqzXQIg3lHfYz&#10;46H1PLOBJtk0jVNoyA930DydTWGxV9vQ5KHLvKkNTQHQf5puhs3a0CThjPf9HZRUcBD5PZxK/C7e&#10;pc9v47NiChcGcL8jTYrJeAb9HROIZ+fA2eHkHfbnfgv/s5dCFxt67/+8lzrigW87zmT/HQo/Ht0d&#10;u6a8/1p2/g0AAP//AwBQSwMECgAAAAAAAAAhAIho+KQrBAUAKwQFABUAAABkcnMvbWVkaWEvaW1h&#10;Z2UxLmpwZWf/2P/gABBKRklGAAEBAQDcANwAAP/bAEMAAgEBAQEBAgEBAQICAgICBAMCAgICBQQE&#10;AwQGBQYGBgUGBgYHCQgGBwkHBgYICwgJCgoKCgoGCAsMCwoMCQoKCv/bAEMBAgICAgICBQMDBQoH&#10;BgcKCgoKCgoKCgoKCgoKCgoKCgoKCgoKCgoKCgoKCgoKCgoKCgoKCgoKCgoKCgoKCgoKCv/AABEI&#10;AsYDs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wFX5V3Y+lOV3kbYT+lJkluRxml8xXIxH83di3WtDQRgAOGbn/ZoVRnZnqPmpVYmTOz/wCt&#10;UkMbT3BSNeq8+3H/ANagTLFpAkC+Zuwy/fGPwxVwRSKFlgb70WFVu1R2VpfSLHPCuUfcqt5q/Ntx&#10;kY6/xDqOfercJu2nmiuZodvEW2NwAWHA6dT79DUogrIzrPFGYds5kAWZR17f/r9cVYtBf212t5ZR&#10;TRyKxeOS3+VlbsRt6EHv69KjWMWsvlXKMr9h0388H3H5cVJZ2s14VaFm2pyQrBvwx/nNEgL9rZxw&#10;/Z7pBnPysjKN3B4GKfJBb2E7JcW+/auJPMXA54bPPUdOvUdBSDTZItPiuBPeRiSR9qcYONv+179g&#10;ecevFSXy5JPljYLMoLfvBknkE/zH5fSpAjd7dZo/ImWNSrCTHzbc9xzUlwgeCO5S1XEcexnVTgks&#10;fmJHfB2gZ/hos2hhxKd5ibCPtw2DwT6ZIq8Wu73Tolm0+byV3JCzZxtBycfQvk/UfjMpFRKdlYz3&#10;MZXztiiM/ebgqOg/KvQvhf8ADi41SL+2LhWjgjcosrD/AFkhJ5CjnA4HJ6jp60PAfgVvERWRYZty&#10;svmZBPy8YAGPfr2r33RPCOnWlrHpli7LDDCP3ZbqQO5Pqf514uYYxU/ci9T0MLRlL3mZ+h2MujWT&#10;BkaRcFWl3bnLHj8OB26YqQ2qavcpabW8u3XJ8wdBjGevX/PatUSX8mrW+nNZrDGci5kWRSAo6cDJ&#10;zz/9bvT7yIWEErW0CjzFxG/GSSef8ivAnO560YleysTb3bBJxtUf6vGevHTvUlvbLpt2YoIFkhZS&#10;DNswS3uc8D8qk8P6LqUaXE7Bt8qhEkZgMHP3ufTn8+nSppI7mGxVXuFCjCxkD/W+4xkEdfbFYcxo&#10;N/s24e3a71W5DT5Vbdd3P6Hp1/zyfMf2p/EqPpel+EoyGutRuxNcx5A2omcKPTLMCT04GeQa9K1L&#10;Tddgt1kS3k27d4xxuUehryFra4+Kn7SsME4aS30VdsvygHamWKn33nA656V1YNL2ntH9lN/5HPiP&#10;ht30PZLu1XQfDWi+FfD2n28ljbrGklwyLHlQvMxUbjvYr7nPUnk1pQa7cWerx2MAH2WNcec8XAI6&#10;DHpUiWMFzbrqE8irDFGVWPAGMdifXPpjt61Sd2vZP+JZbNJI0eNsmdsYHr0B69ua4/aSk9ToUeVa&#10;GlN4d0/Xliu/EEEc8KlyoaMOz45P59PT1rR0waeyLdX9tEvlWrLGm4R7iBxjnjsQPYVj6L5trIsK&#10;3MkuJCZFXjPqB0zz+FXNe1XRLBTqWofZ4hHGTPIzbVRcdc8dqrlk9A5oxRHNc3+q2cjWqtD5LKrN&#10;v4Kbuecdcdu9aehaX4k+JOsQ+EfAmmNqV9M7RmWGEuyMoyyqBwzgA8Z4I+b0Nn9mv9mr48/th+I/&#10;+EU+F3hPUP7HmvltptZWJ1ibccLubHyA8/KB5jZAAXOa/Ti38PfsTf8ABJP4fjSf7PsfF/xQvLW1&#10;n+y3EMEp0K7iRxKszhg8IMgljECF1cosjN02/QYDJ5StUr6Lt1f/AADxcdmEYe7T18zgf2bf+Cef&#10;wT/Yi+HLftG/tValDeate2Sz+FdHeQfaTOYw0W+NzkRhw0UhcfKu0BNrK7fFf7ZHxP8Ahr+0b+0X&#10;q3x4vfCttp141qkP9n6epkDQwKyRbix3M0cCxRs5yxEIY9SFpftY/tn/ABJ+OXjO713xh4puLua4&#10;bbLJJIx2IFRVRACAAFRQAOABgYHT578H69ruseIpI9Oi85po5IpA1uJFZWH8SOCrDIVvqOK9/wCs&#10;KguiS+481U3Vlp1IPFvjXxX8S9Vk8JeE7KaGxjkysa5VAwzjoD649cH0r0T4Nfs8SWVo2uz/ALxk&#10;JE0rICcY5Uc8Z6Z6fniuu+G/wpsdIRdQ1JY7eSSXdHZqvyg8dzztIxwTn15r0LTzBp+nbdMt/wDR&#10;2dmfdgc+wH+eK+SzPOKmIqNQeh9BgcFCjG8lqc74c0rSPD1wsNjpypHIzAR+UGYce45Pv2PTGBWt&#10;NqE19cqYYfkI2BWT/V4zknHQcE+wFZ+rB7e4N5YSNHIr+YGmx8gI54Ht+OOOK5vxD4suvEUraFob&#10;tIyybLiaNtqzNnGxWH3R/ecH5c4AJB2+LGn7R/mz1OflLup6zf8AiLVF0rT75vs8chVWiPzSNn7o&#10;PbHOWHTnv027bRoPD8Rsn0+EXMi4xBGNqof4VAGAoPTHU1T0CytfDtnDqFnGvnzKI5vMUbImwSdo&#10;7D2GOcd6b4i1rTfDdrca/rWvw2K2sO7z7h1VRu46k46kAf71VOpKUfZ01p+LM+WPNzS3LmmWYS/+&#10;zeILrb9pZmF1J1Xnjnn6fhxXiv7RH7WGmeAJ5PAPwxk/tDXMtBNJHgxWrZwQeeX68Doep4wfMfj7&#10;+134q+L+pP4M+FkU1vY/NHcXyMVkuhk5wAAUT2PJxngZFcV4Bt7PwxJHDp1gdQ1GaRdsix828ntx&#10;ywPQjoRxnANexgso2q4j1S/z/wAjzsRjZawpff8A5FbxV4V8QHUm8cfFHUpr7VL4iWGzZ90jdMEj&#10;+BcHgccDAwMZ7L4KfsxeLvjLqMHjDxq8mm+Ho8HdDGqsyKPuRq2cnpyR6k84B9V+HfwS0PS9Mb4q&#10;fHKdbeNY/Nhtbhtvljdw0rjGMMeFzySMnsfPPjn+27eapFJ4D+C2nR2diqeQb6HILLyMwgAbFxjB&#10;6+ymvQlia2IfssKvJy6L0OaNGnSjz1vu6s9e8a/tCfBL9mjw1/ZXhCCOTUbeKM2+l2sY3TPyC0sn&#10;8J4yTgnpgY6fKfxT+LvxF/aE1efxH4z1mOzsYmLW9nHlYV3Nnaik7pG9yScYyQBxyyRXmo6g93rz&#10;TahqVxJ8sbSFmMhPVjyWJ/XPNfRP7PX7D3jT4oa7aaj8R3ubW0kdPsOl29qTNcbgWQKoH7sZwMYy&#10;eMDnNaUMJh8D78nzTb33bfkKpWrYp2WkV93zPH/hl8HPGfxd8RLoXw28MXJiUgTXjr0XPLO3IHqF&#10;XJPQZOM/qj+wR/wSh+HfwTtrb4h/GbRbfWPEUbLLYw3sO6OE4B3NGwIyTzscZHGQCGWvX/2Tf2Pv&#10;BXwL0O11DUPCtjb6pGwltrW3+aOzfGN2c4klxj94c7SAFztDV6x8RfiB4P8Ahj4cuvF3jXXLew0+&#10;xhaSeedsKOOfxPb3NfRYanKnHnno/wAjyq0481o6mtcXFjpVl5ty6W8Ma/M+7CoAOc5xxivhf/go&#10;B/wV58LfBxbr4afALVLPWNf+aO7vlxJDYt8wK56M4IHHTnnkc/PP/BQT/grt4w+Lkt18Lf2f9Tk0&#10;rw6JWS81SFCJ74A8BSwBjQjrgAnjpjn4Z07S9Y8Uamljp1u1xcTN1ZwoGSBuZiQqjOMsSAPUU51e&#10;bSJjGPc0viD8RvHPxY8W3Xi3xvr91qup30paW4uZC7OxJ4H4k8e9a3gT4T3uu3bRX9zp8FysEzpb&#10;6jerAoeOGWUROzHAmfymWOFiDIxUdM1e8Kp4W8DrcTmW2utUjVVhuLuKdbcyZTzLdsNE8DbDJ+8y&#10;WyoUbQ+8SXtlryeJ7zTdBWOa4+2OkmiySLftIy+amGEaCG7wqN++iGDuUoB1op0xyl0Kza1H9mOl&#10;ywpazJaoflsywuGJiZWkBbdAVjMmJolJKgKUVZGaruh+KZfA80epeF73yL67gazu2mlgkVIprdVk&#10;VZwTbyGVJpVdJI/3MeFO5txDtc8W6HLa2Oi3ItZ5rPS7W3jZbVnxiUzvH52yKaN8yFXYrOf3YSOT&#10;ygiL0X7M37LHxW/ac+J0Pw/+EWjXFxNa2txd61rC3CJaadDGGzeXMzvCbO2B2bnmIwDkK7FY27ac&#10;ZPRGNzlfC+n674kEdtp/hu+u5fktrFbG0aZDLLJhUiRlkBkYu4URtGd3KnPB+tfAf7PPwW/YhsbH&#10;4kftYeH9O8XfFC1mM2ifB1m82z0aQN/rPEBLncwIYCwjYkPnz2UxvAyaT8Tfg5+xp4ej8K/so3Ee&#10;tePFuJl1b4yPYC3eDDlRDo8TRrJbwsACbmX/AEiVTjECSTQv4lcX2pTzm4aSaeeQlpZmyWkZjyS3&#10;U55yc85PWtZVFTjaO/f/AC/zCPNzHVfGP9oD4q/HnxfdeLPiz4mn1G4eYyW0Mg229nFj5Le3iACW&#10;8KIFRI0UKiIqgAAVyVvbf2pdu+2RnmYt5ccZ3evAHXP0xipEht5yzMV3L94t29unXGKtOu2yeKz3&#10;xs+FmCyE7l4PPODz2xwAOp5rl9DS7KNxbw6fc+Urxtt4ZY/mz269PXmo0mLR5BUFuPu8j2qUvHDt&#10;gtIWaYcvIVyO3/16QWxJ3SkqN3PTO6mUmRXO4Ll93zLgf570mm26zgPKzLHuxIdvzZ9Mnvj/APVU&#10;r+WFDypu28R7u3PJpLiab7Mold0QL93gt29B6/iOlKxBcF7ChkFvFGjbcv5fCj2HX0PFamieIEt4&#10;We1slkmWPYrPIVRFKNngEbjkgjdxwAVbJA5qykuJiMqqRlvmAPfHX24/CuntrH+zbpX1K22bYwkl&#10;p5gVgwXv8ox8x7gtgduDVxRMiumhXmrGW+vLheGyzTLtX0+Xn+uT7VY/4SGxs7RdEtYisLZLSBcs&#10;5K4x9Ae3bc3rU/iG/smt9unz/dU7Y9oG1c+3+cjNc1b+Xc3SrO7KsjDc23OPXHTn8evehgrlzz4r&#10;25W1DL6MfQf5Ndl8LfEc2laivgXUb1BDefNa3DPtyxwVQkluBtPAVcFskgIAeLhstPsI2vbq48tV&#10;Uk7l3bh0HPb0/OsPV/HRt7+KS0ZY5LeQn/WNzwOG5+7weAOdxzXHiI88LM0jufQk+lXiXsGlC1zu&#10;RTAphLKxwRt6ZGfmGBjngYO2r2lWdqbNIXbEkaI0d5JkqqjJOTjBbGPmGMYz/ElN+G3iiz+I/gqP&#10;xbp8reZt8uWPIy0ijazdQRypU5wSRuAI+Y7ixNbbvLgVY8h8LhcOc5A9Bn8M/wC6uPkcb+7m4s6o&#10;FfToWhRTZusUirtYIysDyTnKnOAuVOCOF7AMzbWkxLpkxsA8dwsrPJHGu/EZ54ATbtJ2hQFweOyY&#10;LU47azW4WJbLd5gZZPOdG+ZgBnnAC5GOW24wSCI9r6VvEIrhotRYCS3bE53fPIucAqMAA84YMDgg&#10;s2W+QeX7T3ja2h33wr0xvEn2rwReafHdNdWxn0VjbQr9iulICZl+QhJUDwGNiYgzwyeWfL31l+Jv&#10;COrfariPUbTyr23uJLfUI7pQJA0bYI2uxZiqr9xQxQD7iKCVp+HpX0W7+22sG5Ljf5AjkK4PAk3B&#10;h0YYyT1OC27AQdhqlpc3HhfT/F9zdmZ45fs2o26WUUKA7V8hxxzJIokVgYy5NvJK/wAzHPVUSxFC&#10;6+KP5f8AAM78sjj9FuZdNvVt2mZfJBAuI5Cu8Yyg+TqOc/eOCANvaujs2mu7UaVLqLMqrIYYvM3K&#10;jfddiOuWA2EAHlVBGMmsbVdO8iNma3kTzG32csZPlle65J6jjqTwT0Iq3ouqWtxbLYpctH5IDSZi&#10;+VHC4YD5ipDgIScDn5RgIS3h1qcr3R0RkcP+0t8CdN/aD+F1x4QaFYdStmMui38kePslxkDByc+W&#10;x+R/7u7dglcV+aer6RqXh7V7nRNXs5LW8s52hubeQfNFIpwyn3BBr9aRq0OpNOl3b+W6/JIrzKCN&#10;o2LhiGQ8Pgc9G64YmvjP/gof8CHttXT47eGNBigsb6QWusLYrEsKTLhUlAjYr82QjbAFDBcgMxz9&#10;DkWMdvq8/Vf5GdQ2P+CTn7ZV1+z38XofAPinVBH4a8R3QjuWmc7beYgBX69CQAePT3z+zlottcWy&#10;3qurRsgZGXpX81tjcS2dzHcQsyyRuCjDsQa/aX/gkf8Ati2f7RfwXHw+8V6mo8TeG41hmDNhruLP&#10;yyKMccZB56jgAHA+yw9TocM0fWLRsy4Mfbr6U6G3y2ANx9ccD8KsRoDxIu49PrTgMSeYn/Aju9v/&#10;AK9d1zMqyRyp+8LL93+KmxQMW+cKuP5VaaNZDjy+F57UpijPzKu4HtxxTAge2WQbwR+I6VGtoowm&#10;/O79BVoJu6cDqara1b+Jd1kvh3+zyG1CMal9tkdf9Fw28xbVOZc7cBsKRuBI4pWADCyvjyuMZGOK&#10;UIgGAn3uAPSrUiP5ZU/Lnowb6U02KXEBing8yNlKvu6MPSk7i2MGz8W+DrrVm0CHxRYS3yyNG9rD&#10;dLuWRc7l6/eGDkdRg5rU+ySHhU/oMfpTfGOmXmo+GYfC2i6cq+fdWdrAkCrHDZQLKjNJhduxYokd&#10;kC4JdUUEFga1JooMspT2/wDr1IzOe3RV8yOM7lxuG3p+VNjiQr8yY3evAq+9tHxtVsjn71NeFA+C&#10;3I53VPKBn4CSZZTnb83XmhVyhj2jC8bauPbxLGSse7HPTr/nrTTGzPgKw29MdR7UrAUzC6/eG7b/&#10;ABUxoUjbzWXPPC96vKPNZo+fu5PymkFtGPmcdTwO5pAVfs6s2Tj5l5+UUjQHy9hIPc8H/GraQPhu&#10;R0+9QLfcem1s9KAM3y2zvT5Q3Lc/p+NAgE3zRovJwOefrzWpLZLHFgqrHP5VDHb4LFO/rUtAVUtz&#10;jaY8Hd09faiS2aRsmPjpkr1/GrTwyFwOPmJJ+n+f5VIkRIzjjOcsOlSBSNohT7v+cU17Z8MG3ABe&#10;uP8AParjwZcFd27ofalhXzt3moPl43dAKGxpXMwafIWDufl2nsKnWzBj3kfw4Cg+9XZLZnZefu/j&#10;R5JV/LY/w4z0NYyfMaRiebftB/BF/i74OP8Awjn9n2fijR43m8L6nqUTvBFM23fDMEIcwShFDYzt&#10;ZYpQrPCgr5L0C21zWtKv4fFWj+Tq+nSS2fiKzkt0Z7O7iYpJA4DkJ87HGN2Rt2kh97fe+v694f8A&#10;CWh3Ov8AiTU4bGztY/MmuJ2x24VQOWYnAVVBZmIABJAr5M+Ovjbwj8Tvi7e6p4V8FzR2s+m+Vc6u&#10;TKkmqLEFQXPkkBY3Xd5SO+XkiEYYL5aonyXEVDC+zU7pT/Fr/gHu5ROspNWvH8jgfDC3OhXsWvaQ&#10;DBNbr9pR4VaDac4HzbcNtwDtU5+bGccAvLyPxZrM3hq804BpmcSwfZVKuzj58tuyyNj7oHfnrxna&#10;3pFrNYiDTNV1AfZVa3uljvZGEayHcSoVdy4DYJAcAEjJzgqmk6BfXIkm0uGeSxtQtrI0Ktgs2GZD&#10;typdeCAeQORyDXxydpH0ViTxr8P9Q0a2h1S8MwtxKvnSRuqiPnhmU8nkDkHIPbuPP/HWjeBPEHh2&#10;78Krpk09vqLkXVrJE3kq6gqJSxOA6DdhgVZSSVAJ47rxNo2sS6Avh3TNQuLXTIreMxwbSY4DnClF&#10;PCgHjHCgnrzVHx1YPGkcdvYrCoU28kcnyB5CMYHb16Ad+oGa7MPXdOV07Mxq0/aaHxP8bvhP/wAK&#10;u8SwpY2V59hmhWSC6lk85W5II81YkVWypIjyzBdpJOa5nRda8omOZ2279wI7H1r7xn8L+CPHPhWb&#10;4feONHjW0azl+wyQqzzmUp8ucsE4ZFYDGM5zwDXxf8Y/g3rPwa8V/wBiXtyLm3uLcy2l4kLRq4Db&#10;XTBLAMvGQGbAdeea+2yvMljIqE3735nzeOwcqEuZLQv2V1DNZxBXPmHaG+Xtn/PpTdW8P2V/b75I&#10;YmkwwV2C7u+ff1+lcro2q3UDrCZmSNm42t97612Gmzxzqsx3NIWKyKfp1P517R5p5F8Qvh3Polw2&#10;qWADQyMSyqMbW9vauOORxX0d4g0Cx1JZFaFpuSVYYBAx/jXjnxA8Az6DIdQtEYws2GG3G0+3tQVF&#10;nKkE/wAR/KlycdaAfWjnJzQWmOjkKNuB6VeiulmjLMwU7vu1nhgaUHa2cVBdzRaOI/vEfjsKaqjO&#10;O/8AePNJbyiVOB8271p+QVVwo+U/N8uKRcWRlVU4G7/v2aKPILncWxk+n/1qKCuaRVZhnG35d2fS&#10;mhTjOPenHDglvvU5JZXGwhtvQV0HMNEiofu7l/KrmnE4Vlu9vVVV2OFH4VTcbvu+vUdjWrbKBF5i&#10;Rr+6XaSqk4P4/X8KzJkyIfbXZYYBuVmYLtX7x6cd+1aCJeO5uY3Zg0i/8swy5J3YORg9Oh9DVf7R&#10;bs8Bi09UKKVkZSxMrEn5jk8EZAGAMBR1OSZITdDAQlEL7gu4j6n/AD+FVzEk0kztLJNcxlmWMKGy&#10;M/e68g578ZHbsMU60gNvFGZiyiRiSSvVRzx+tGnPbSh0aA7X6fKWbcfTAPPXHFOu7gTssVskkkYT&#10;I3KVxx/n8aTALnUluNjmfbtmJjUcEc56/wCelOtYpBZSXwkZpN2wRrtGeQc9c4wD2xnA7nFaC+lj&#10;tvLNpHIsbN8skefmbv8Ap+lTxaddeV9qKN9nZx5jKenPQZ+90PtUuVgJr8ea8HkvI0bRb9rMMg5b&#10;nHYYHv655rc8O6Xq9/fvHpq2rrLCtvJI/lqSCwA2gjOcjJZRn1PPOXpkCtGsUkyq3IZjHzzx1/Ov&#10;aPhF8P4bC2W+1CCP7Q7ARjJ6YB3EH68d+Ca4MXio0YN9Tqw9GVSduhufD3w5aeH9IttOslX7Q6t5&#10;k6qoJzgkDuP4R+FdbMklpZb5QVEjbWC8Zz0HufXsM+9Zi6b598IrAL83ybmfDD/az9a3JXt57CW3&#10;uJVVlUbfJzvb5st1Bz0x+J6cEfJ1KntKjkz3oxSVkUXMsEFvJY2Gxip8yfII3e+f5jrTdY1ae71G&#10;PTYmkkMcA/1KjrznPX/J+tXJbmw/sXy7SFJVZxuw4IH1P5flj1rLbTVsm/tGObarQgKix9Tnkknr&#10;/T37c8pGljQt9W1CFpdLNhcbto8ySNPlAxwucf8A68U1rvUtRuoLCzXzGijYQq3OADyD6Yx6euat&#10;adePDpy3SzbjIN5VifnAONrE/pTrGS6vbmbUWCxSfKm2EbRt+tTEpD9X1y60zw3daxrETstlakiN&#10;5N2VQZJGf4epxXmf7IGiT28OufEKb5TfXWxZGwcAsWcfXcUHHb0zg3/2lvFF7pHgGTTLOFozeTpa&#10;NJuJDhhkgD6Ag9fvDpXRfBHwfJ4Y+HWl2S3BX7RD9omjZSNsjDfznv2/zmu2P7nAyf8AM0vuOd/v&#10;K1uy/M65lWzvprqW3WSGM+Z5bHrwDn6/40x7ouGvFtlhh3fMkce3Yvp9Oe57dKSbSpNUlUiXbEZT&#10;5kgXqR/D1GeeKtazpkiW8elTXca7UBfbzkYyR9cVxXudC7FGDTor+COWKeSE790LRMMnB6H2xXrX&#10;7Ev7G/g79rP4jXF949+KGn+H/COh3ht9WvLu+ijAnCeb5LZkVt7IC6lVdisT7Vba5X51+Lnx78K/&#10;CHSrW4tz9ou5I2a1sVk+ZjkDnjhfcjHBAyeK8+/Zr/afvNA+JN3r9/ts7bWpNt0tnDn7N8xKhcnO&#10;0HaSAeQB3Ar6LJMPKNT2046La55WZVfd5IvU/Zn4nft3fs0/ssfBv/hRP7Dfg6xt7u5SS1vPEFrY&#10;LImoRjbE+AWSeFLm1JUliJg8IOc5kf8ANT4v/tE+KvHPiK81LWtSvry4ubh5GnuJN7yOTub73Tv/&#10;ACrW+JWvN4ptZtbtL5r63CZmmkuA7HgAOQSehwdx4wAQcYri/B/wxu/FuotPcRFLSFuR/C3fHPPG&#10;fpyfw9nFYyFGLnJnl4fCupaKMSPwzrvjyZW0+SSP583Em35FHUHPrx+Xp39g+H/ws0bwXb2405o0&#10;ZRuuPOhGWGOAD2x/LtWxo/hbSLDT4bHTLb7OrYMirHtz0O0jH6d61JQsN6rXnyW5bG+Pt6Gvj8dm&#10;FbFPlTtE+jw+Ep0I3erL107Wc0It7RgJI925vm25/wDrU2+1qO10mWCRli2qZA0n3QRyV/8Arevf&#10;FZyWmqJ4h1DUL/XRNax28S2dqCAiYXl88nv+Zx2AHKarrFx8RtSTw5oUfm2bbGuLje37xFbJIK9I&#10;wcZI69BxmuKNHm2+bNnNIr654k1rxdO2j6am6NmJZ4lOZRjBCnj5eSC2exAznI7Dwr4Yg8P6d5LD&#10;fdyRqI9y58s9dv8Au+1XtJ0jwz4bto57ecSTqgK7vlXO3oAvYY4FeC/tD/tjWvw2vpvD3hu3jvdc&#10;MjN8k37u3yer4Byf9nIx3xxnSNOtipKlQX9d2TKpCnHmmegfGL4yeEfhD4Va/wBc8QQlt2U09ced&#10;ct1wi+gzyTgAHr0r5H+I/wAXPHf7RPiYX3iDUP7J0OKZRBY+bmNB/Du4G9scZI47YGa52/u9c8ea&#10;tN44+JWqNc3UxJW3kbqC2diKPujn7oGB+dehfCP4E638XNQbUfEN7HoGgWq+ZcX0wWMFUHIQNjc2&#10;Aeeg7mvpMLgaGX0vaVWnLv8A5HlVcRVxEuWO39bnO/D74b6x4217/hGfhtpz3DKubi6XCll4yT2U&#10;ZGBnv9efWo9f+EH7Kh/tDXJG1LxLbwsVhiUEtIR0XcP3Y6gueeMgZ+WuR+JH7S3hL4bxXHw+/Zqt&#10;vLSSLyp9Y2DLj2zyxyM5+6D0GK8TuLbVNe1NtY8Q3st7fXUxkkVmZ3dic8/Xp/kVpKjWx1nUfLDt&#10;1fr2RHtKdD4dZd+i9Dpviz8ffiZ8eL5Y9d1RrfS4Xb7PY2/yRoCe+OXPTrnvgDJFN+GPwe8XfEa9&#10;/snwFoU0zcCe5bgJ0yS3Yc5x/M4z6l8C/wBinxX44+y+LviJG2l6RNcFIbFFKTyEYIIBGFUkn5ue&#10;BwDkGvuH4WfAm0aTT/hv8JfDkFusez7SzRFUHRTJK68kgd+voCeKmWKjTksNg4cz8tl6mkcPKX72&#10;u7L8Txb9ln9iXw/4a1axudMtv7c8TLINrrGCsL9SVBA6HPzHoOeOTX6KfAr4EaF8KbJdS1B/tusT&#10;R/6RcPGAsGeqRgk9OhbILeig7a1PhJ8HfCPwj0T7JYRLNdSKDeahKg3Sew/uL0+UHnAJJIBHzt+3&#10;p/wVG+Hn7NOmXPhDwPJDrHiiSJvJhjcGO2bBwXIPGOuBzXrYHL1gr1a0ueo+vReSRwYrGe2/d0la&#10;K/H1PX/2p/2w/hL+yt4Wm8Q+OdahFztJs9PjkBmmYjIULnOM456DIya/HX9tD9vv4sfta+J5n1W/&#10;aw0GGb/QNFt3PlqoJwzZ6tz68dB0rzP40/HT4jfHjxdc+NPiN4hmvbqaRpMSSErFnqqjsOBWVZ+H&#10;7XRfL1TxbEyq43w2PmBZJAVyrOM7kQ8c4yR0wOa7JSlUZxctilpOg3GoqLy7ElvYrMI5rkRbjkgn&#10;ai5G9yAcLkZPUgc1vR61Z6JPN4f0u2NluuGhnj1KBfuYKss2ULK4IGGXaUIJAVsEZ+ra5f6gIWit&#10;o8JaskcMlnGFWIM/3V24bGCfMGGB3Z6EktbrRry/8y806G1tnvnljhjmZCAE4hWdg5AB2qN4IXcC&#10;WAya0pwEz66/4J3f8E4PAf8AwUI0TxZ4X0r9o+Pwr44tbW1HhHwXqWlCaXXSIfNulSQyRxgEqFt4&#10;iS0jdWjKAyeQ/Hn4R/EX9lHx1qPwb8QNZglZpjp+pQCZDGUntRJ5N3GGhmTfcRjA8xJEMi7SInaj&#10;+zj8XPHvwjEurfD+6vJJY7m1lW1t2kgl84QzuJUZI5Ii0WJGVpW4AJ8sqZFH2f8AFK2Ww8W6b+0p&#10;/wAFRrS51jx1deEIdP8ADvwR0uT7FKlnbRKtp/bs0RDW8bSRpI8IAu5WeQv5CJCG7YQ6vRf195B8&#10;4fsy/sT6l8TfDFv8aP2j/EN18PfhvYTNFH4u16285tWjXJ/s/R7KaMSXc4aRizLIIEE0ZkKEpv6z&#10;4r/tEafrvw9s/gF8APBf/CDfDOwmE/8AYEN2JrzV7kAqLzU7oKpvbjYdoyqxRgsIo4gzBsP44fHz&#10;4hftDeIrXU/HF3bxWenW/wBn0Hw/pdpHaafotru3C2s7eMCO3iBxhUAz1OTknj1ULCsax+6991OU&#10;vd5Y6L8/UVu5Cpk3bHXcDyvHt+n+HtUiYRGfK4bIZVIznI7duO/5VJDCk6M8twsexTsXa3zn0GO/&#10;fnA9/VzWqoFlmj+62N33tvFYjBXt5SXjZvQkdPxH1p09yNmxTny/vKuRk/5/+tUKFQPNEJ2t9z5e&#10;np605FRgqxpu2qV+YjHT9On8qAI7S5az3MbcfN/q328j3H+e9SE4Kwyj5jHu/edAD0/A/wBahu/L&#10;3+UBu8sYVlP5Y9qh82eEECPb90FvMIyOmKAJI7iNb1gXO2NTtBYHPtnH41JdGS+k3xQZ+UMyqMDt&#10;+HT9aLHTZpJI7hoVCbMKzL1z2HuRz9KtahaXMQZrNPl3feUgZGM/1+lADdPuFsdjRKRcxZbe2PlP&#10;OMcdehB7dRg1JDcziPMoLHdndnPU/wAuKp21xc6gzzFQ0inDbV69ef8AP+NaFrIk9gbU2jRyRq0j&#10;ScDao6+/H+e9VcXUpgXF3/r4yPm655BHOeuO3tVOfV7HTWVrh/u/Myjqwx0z0+lSeIvFkWjWXnWb&#10;xyTfMxHPTpzkYPQ9M/hnFcv/AGb4n8V3FtPp2hXkkN9eBfO8sxwH5grN5m0hVBbGQDgkDHas5MZc&#10;v9a8R63MW0bTryZVkWEzWvMahh91yCFXIB+9jgEnoTXSeAfgjrLJD4/1URXklvi7hsIysvmsDGYo&#10;5EYHfl32mMgq+0rlgTXQfCzw3pfw5s49R1Dwz5epCO4Lal5avNApUtl1UqIpQ6IoEjMDHIy/KSS1&#10;fWfiJ4s8V6jvs9akuFt44Vjjl0+3H8b75wiAFmAkdj7qBvGxNuUo8w0dN8Gbq6+Dfim10R4JBo+u&#10;RxrdQ/vXeK68pFBXcoGHYE/IpJLKrMFwR7xc6RJaobhYfMtcqJW2hkJbcVBPIwwVsZzwpIGVFfN2&#10;o6rqviLTNF8M694uS9tL68mkTSZ5Wka2kllSD5IyWhieSIB9wZFxGAADGrP77+zj4pu/HXg1dA8T&#10;Fm1bQLcLqVvJOXea3IJWQyEcthom4PGVXjy3Wvn86wsnS9tFarf0N6ctTQs7PbBJeKi/u2aG4E0h&#10;WTbggSYzgMG4PXvxwA1iETTTpbSWe2a3O1tigbk5AX3yPl4znOc5JNaWo2yxPH59ou6DaGboXj7Y&#10;456Dt+oqDUJVSNTa6fGsUa/dbhpoyTx975mUklcfwjp8pNfI83U7Ogy2doJDBJLsjlIzJHncrAjB&#10;B/Tv1OOpNekfDbxHbJdNpfiC2ZbO5ZIda85pMQIdgLYjUs20hZF+V0MiDKyb2B4Sz02/Zo5rjTCq&#10;FQ8brCzeZFuKkg4G7JDLndjIxuHIqXTr+6sHbTrGzd/KRVaNMySXULN8hPynaVJX5sKSAMcHnow9&#10;acKikuhFSKlHU6Xx3ok3hzVr7w1cXUN1a2ty402+sYhHHPDndHIOA2HQqwRhvUNhkBUheUmv2QP5&#10;UcbM6lJBtVQVxnIbPXnI+7ycYPfvItW1D4g6b/YdwEm1TTreWS2v5po1VbWNA5tndyDtRQzx4ON3&#10;mIEYyJs858W3dxOd6R3lwB+6ut0xLFcBdxzt4AzyMcA9ScV3YjDxlLngtGZRk+pcn1pIE+3LL5jb&#10;/wB9cLJ80642lh0diMLn7x6A9CK5/wAZWWk+NtIvvBOv2r3NvqduyvbxW9u0jxMfvEyLC5HUjO7B&#10;CjDGq9vq1raTw20Ooq0zSLIsQXIkwOeMHudv+rcDIy3NQq8V639mxlpbV40ZpbiQvHGR7EyQ/Lls&#10;ZEfJy20kgc9Om6NRTXQ0ckfAPxo+FmufB34h33g/XLOZVjbzbGaWPabi1ckxSY7EgYI7MrDtXXfs&#10;dftI+I/2W/jXpfxR0CeRoYJRHqFtGwAuLckbkIPB46Z6EfWvdP2rfg/F8XPhn/wmXh+yMuseHIcx&#10;tZ2YEUsON0sAaKSRS2PnXIQkg8ZY18cxO27ev8XK4r6vD1vaU1NdfzMZH9IPws+IWgfFnwDpvxB8&#10;J3sdxY6paJcQSQsCu09RwT0PHNdGIiqYQbu5r8uf+CKP7bH/AAjWrSfszeO9WRLC8dpfD7S5yspy&#10;XjBPbjIHb5jgZr9SrTNzGrxjhwCu7Pfn869qlLmjc55Kw0xosZBT5m9OKc0TcDAZj97cevapRENw&#10;5X6sfSpVhPlbh/FgVsSV1tV27tvzY4AFLHCzkpluD/L1qZbc42g8Z+9+FPMTKnlt03cbeKBNlcxk&#10;DYeQe3pQsZU7dnXktVgpJv2hl75weuaV0cLlcA4+7/k0C5irHHsbHzD2pDGSDhvfp1q0iRg+WWxn&#10;jgULaojDzCv/AAH6VLRRXZCpXeOW5GBQY1L4bo3de9SMgXaRnGfmwabvIfmJlGP4iOKkCOaIKNoG&#10;Rn161VaBUbaT83f2+lX9mcENt7bRSeQqluQcDDbev8qAK8UUIA2g9fmPrRNajCosm3HTirUm0P5j&#10;RfebIwozTZk3bmH3t2cdM/5/z2pWAqeT5w/dj+HP/wBamhZNvX7vUZ9v8+tXMtGh3KMjn5R0qKZH&#10;YrkfgOlQBFsyuZD164/zzTJY3ZNqx/cGPoKmaMykZLL9KlFsqMJGXnkqKAKIsmhjLgMfXK+vepUU&#10;5AC/LyODVqJWeU+Zj/ZXFBtNmHRe/wAxGOKybsUlcrtEyozrjP8AexR9kKLuQ7ifvZXmr0UCbCdv&#10;b0qrrmq6ZoOmy6tq15FbW8MZaSWQnbgAnHuTjAUck8AEkCs6lSMY80nZGkabbsiM2y9YgOefx6//&#10;AF64v4j/ABx8D/D2C8sF1GyvtXtSudJ/tKOJlZsHa7Nna235tmC5DJhcMDXH+P8A9o3XLy9uNI8A&#10;6beW9uGltmvWkMM8jbeJIyBuiUr86sCJCMHCdK8XubHVJLC1S8sY/NuJWSATxhZFYK+VKOwDADPy&#10;k8kYweCfkMx4kp8zpYXV/wA3T5dz3sHk8mlOvou3+ZpeN/HXin4hafbeK/HU6tqVuzG1ht95s4EY&#10;ltkce7bgrtVnb943lors4VQMvxF4Rtra1t9VtpI7dZLfDyWN9ieMNsBVwqjY3yMA2Dz/AHSCDUgu&#10;5pVjtLa91Btpa3WS7VDuIznaik+ZgAYJwy7CMVa8Pagup/bPCdteQzNb7Z7SKWZlglVThgN2FQZ2&#10;/MVDDIG84r5KrWxFSblN3b6nvQp04JJKyOO8X6BP4aj0u8GpTXF1+6hSNssWgEYZpJXyXIBjVT1Z&#10;jIM/dzW9HrJ8OX0mn3OnvtvIVZZGZ5mTzCVK4aQHaVJAXHG1V4Xpta9pfh/xDdNcadqAWG3tf3l1&#10;5KyAN822MDcDwTzjoD/ERg8m8Gq3EUM5uSsm7y1mvvlXADYQ7g+1RxgknG7Of4q5KLqezXPubSt0&#10;M/UNO0u71YaNqJlt0+0i2+w3EjRzQHcrFSoC7MlSAGGT/eC7ab4j8E6Po11paL8Pr++Z4/s8ImWc&#10;m0DqG8wKZFUkr1EqsOhAzyHX/k6dpzaBqckt9rAkXbDJb4EQfYfMWRWHnPnoVHl7WGAcnMEWl30j&#10;XGnjRtU1a4sLN7jy7hTEkmBnYkqjYCcAAfw7l3YBD11dDMig8P2lw8eqpaw3Frll27lby2Hfvj75&#10;6fp3wPi98MdG+OfgK28MNDbwSLcSlr5bN5mtmxJItzIvmLudGLLvTDlZ9jZjHy9pe+I/DusFdP0O&#10;3uNNzD5v2FkRZIVKDrsd8Ny3QsMqcE9+Q8SQ61qIg8QabeWrWDbo72zktgg+VwF+VGXbgIGBK4PX&#10;GME6YSpUo1VJO1tTOtBVYtNHw345+GnjD4ea0+ieMNImsdQhgjuGikU4aNwdkiHo6NhgCOjKynDK&#10;yiPwx4ims2+xy3AJ3jb8mdvHzZ4Pp/Ovsv8AaD+FVt8X9LtfDt9cQ29zbt/xT96tsrbCw2+W2T/q&#10;2+Td8wAKq2eCD8Z+MPBHiPwNrM+jeItKuLG6hcrJHLEV34YrvQnAkjJDAOuVODgnFfo+X5hDG01f&#10;4uq/U+RxmFlh5abHWyTRzxmJI+hHzcZ+vTpVfWNKh1TS2s22qsuQwaPdt9TjK4JHB69c4PFc9oPi&#10;GcS7715JG8vZuZeOmAeMc10Wn6hBJ5ib9w7jPXP8u1d5xxPFvHvge78OXbXFsha3bHP9zPP5fyrm&#10;c9l617/rukR6hGyvEsiuudu0EAZ+leNeL/DMmh6jL5ELeT5hHK/cPp7j3HBHeg0UjFx3FOB4600u&#10;SaAeKCrkkcjRtlT/APXq5HP9oTaBtP8Ad3cGqKEbcU+KYqQVFS0aJl4LMnyqiY7butFRrIsi7yz8&#10;/wB1qKkrmKjBgeQfenB3IU/3aUNGycq2fwOKTEbKu7dW3U52x9orO+dvy5/hrZt44YwjyxeWu35l&#10;deSc4Pv0Oeap6ULSGJzJDukXaY27rz978KsLKjS7YmXa33nkTJDetDZJIbezubV3mRFy2F8vdlR7&#10;cgYz75HpWlZWMZj8ma5WOIKV+YFsHGVxjpk9+eCetZ2nzLcf8S9YWMyzk+crE5X0IPTHt+tXkLW5&#10;a7MQ27gI5ZcMRgnHynPpUmYl1Y3Eccc0asTJIRuZgc4xzhc1TAuLi/wvy54+VQo6n8BV7yNU8i3z&#10;N8rNiNfOGxBnOB+fpjNO1WSC5m2WZY26SHymkQBgOxOO59utFzQrx2XlvHEsTiaeINll4lxnIHTj&#10;PAPfHqcVYskYBhENwmZQy9NoHbGPQ1HDbyA7ZgSvmZKsp3dPw7c/Sux+Hvh6bUJokVUxJJjcij7v&#10;YE5HHU+g71z1qkYRcmzWlBylY3fhF8O5NWuo9YvYkMKSDazFuX5z19P517JBpy2TmO1iUQhdqSNN&#10;yq4/ToePpWZaWFnotollp8SsnEXmQr1weWx+BP8A+utOS6WLT47Wa33BSDHIMHI/A5r5HFV5Vqzl&#10;0Pdo0VTjYms7QyXJknnXciKxtFIycnAPQZGeanutKivZJIJNw2RNv2cEDHIxmqmjRm0mE97P+8fB&#10;PykMB2JNXpZ7Wzt2W3t/3s3ELN0APUn9K4WzqSKtlbWu5bHTYt7A7njZDwQOvv7VpWCtbtIuqJmR&#10;Y2CR9MYPp+HWq8F0umRC6IkaUIcSLyTn/P4VoW11ZPo4hgHm3UynzBJjhyOOvTt/nNZyZoC6ImoR&#10;MloFZ/J3kg/KvNMuLmW2ufLnKqI8LGyAZwPXjnnNW7C7h8PWMmp3NhJtVSqyRRk7vbuTg8UumWNz&#10;qUUmto0Kqqn5ZFOOOef89a0jqiJPlPE/jHqMXxF+LPhzwJbPuigkD3MYBxvZuT9Qi5yOx+te3iOG&#10;CKSOA8KAPnz3PX6968R+C1m/jT4za1491B2WOz3C38tflOPkVSBxwoJ5z0z6V71pNgdVRZ7Zh5Ur&#10;oRJgHzFxjp6HOfrj6V0Y73JQp9l+L1Zlh/evLuVji0lS1nuvLjkkB3KvAz/Ef88/rXkn7Q/7VXhj&#10;w5ps+geCdSXUtckkaJpYwGghjxw5bPLHjEY992OAbv7UI+P9xr3/AAgPw48NTNbrDsm1K1mjYtkc&#10;qhVvl46t1z0xjJ574GfsRyWfl+M/i4Vby7jC6OOre7noB0GM+vTg10YejhKNP22IkvKK3fqZVZVp&#10;S5Ka+Z5n8Pv2a/jF8dxJ4se4jgW5kyt5qzsvnHOMLtUn9AAPwz6f8Jf2HtY8N6lJrPxB1a1kW3kZ&#10;Ps9rIxUnOM5wOo6YPevovT7C50eKzTT7OGKOFNsMX8MS9se3/wBaq+rxzx3sj32rNtkk3uq/KvXP&#10;51NTO8VK8YJJdPIqGBoxs3qyr4R+H+kaEJobzUJo7byQQVbKnAAA6V2GnSaHpybNNtljHUrjCrzx&#10;/n/Iy9EtGvLho1H+jzR7mZcEZz93rx/9ar2oS2nmCzsRGZFUeV5eMNx1PoSO9eXOtUry99nTGEYa&#10;RL6eWss3mSr5nmDG36Dkf4fSszVrqefSpFjkX5ZCQX/gIGfy6dqmtZppNLjuZz5ckMb+f5mBnH17&#10;enr3ridQ1i+8Ya43h/wjM32GTBuZGjAB+YHOewJ/76wOcE5qnT5pa7IHLsI3iDU/iLd2elaNG0MK&#10;R+Xd3CyNtnG7rx0XH4nHp19DsrTS/hX4cmvNQ1ezi8tc3dw7KwRcdWI/hxnrxyR61yOteOvhz+zX&#10;ocureKb2OTz4wPLjUNNI5BOUXcORg9wo4z618c/GX9oHxx8dvEW1ppLXSVmLQ2MbDAHTczcbmOe/&#10;Azgetehh8LWx0rQVoLr/AFucdavTo+cj0H9o/wDa11LxHqDeEfg9fzwwRq8V1qEY2+dngiMDlRj+&#10;LqewGMt4daeHLm1v1a7H2i6mVdqK245OAPxyQPxrovDPgXUNcvYtE8L2zzXcpUuyx4Ea92LdFA9/&#10;1rttU8c/D34ARrH4Hmt9e8VBdsmqL81vZlkKuqD+M8/fJI56DkV9BSp0sFT9nRjd/wBbs86UpVpc&#10;03p/Wxa0j4S+GPhjoln8R/jlqjK33tN0GK4Xz5mAJ+bnhRxkcc8NjODwPxp/aC8a/GTU/JURaXpV&#10;vGI4dPsyyxogGMH1+mMe1cz4j8ReI/GWutrHii/muLqd8rCzEkk9vb8OnsK9p+Af7EfjH4qSxeKv&#10;iFE2k6Oy77eNlxLcrkY2r2BzjJx7Zwaio6WFXtsRK7/L0Q4KpW9ykv68zy/4SfCfxh8T9Z/sfwNo&#10;L3Nw2BNdOuEiUkAsSeFHPU/jgZNfYH7Pn7JPgr4MXcniDxhYJrGtYKxTSnfBC2Oqqerf7XpnFerf&#10;D74Y+EvhxpUmh+H/AA9BaJGoDRxLkvgY3Ekkk+568mvS/g58CNd+KGorb3dpJaaXA4aS+ZQDweFX&#10;J+Y/TOAc88A+TLFYvN6vsMOrJ7+nmejGjQwMPaVNX/WxjfCX4PePPidrUdtaW8cdioWSa8VcLApP&#10;HcckA4XqSp9DX1X4Z8MfDf4DeD5lt5obW2hDTXV7dSDzJT1LM3pk8AcDNYnxH+Knwf8A2TfhxNqn&#10;iTVbXT9Os497LuVXmbGNwBxuY4571+S37dX/AAU1+JP7TerXXhTwjeSaT4WZtv2WNyGuAD/Fg9P9&#10;nH55wPqcFg8PldFQgry6s8TFYqpjKl3t2Pfv+Cgv/BYMXVrdfCr9mq/UL80N5r4UH/v1kYH+9z+F&#10;fnTK/ir4ieJt7G61LUtQn43fNJJIx65+vrUnhzwnqXigyXC3MFnZWzKt3ql65W3t9wYhSQCSxCuV&#10;RQXYI2FO046C88Wadoelf8Ih8Lm+yW9xIyXOvXTCC71RSFCxF+lqg3MzQh9hJ/eSTBIyOy0pu7OT&#10;YqXOneHvBsX2O1vrXVNZVWZrqG4RrO1ZAGaOFuUuZOqlvucfu/M3I9ZC63HqkvlaoYxHA0kkdjdS&#10;S+SW8ohmDbiyuzImRwGO0EqFFZ7TrEZEgjT5lZWWQZ445wfutwDkH26ZqSFLfUrvzboyNum+fzHJ&#10;wvQnzBnp15U9B16HaMRXJ5tGvBewWiso+1Rq8K3EiqqoSQCGZtvyhcE5GGypwQRXffCP4J/En9oj&#10;x7afDr4RfDK71TXr77Ql9DdXmIYZAWHnNJJ5X2WKFXDu8srouzfIdmVrtP2Uv2NPFPxl0q9+JGoe&#10;NF8H/D3Qry3Hi7xprdis+nxgskkdtbxBidSu3ZSVtBHwAGkMaCSSP2nx7+014Q+H3hDVP2cv2KvC&#10;1z4P+H+oaaun+IdVm8tdb8YgNmSbUZo1G2JjgCzjPkqiru8xy7t2RpqnZz+7/Pt+f5mUpdjU8Maz&#10;8Cv+CdqSaV+zbqeieOvitNYbNV+KyWpmsfDE8i/Nb6IJAN9xHuO6/kThlQQpGyPI/hupXmp+IdSu&#10;Na12/kuL28mMt1cSMWkkdjklmPJOajiSUMsjsF+U8bs0n2IFVjXcxzuJUHrn2pVJSnqxRViZLeaJ&#10;lEaMsgYD5uvBx/n6UyUtFu8lHw2OS3T/AOvVq0tHkRhJMVzyq45+n8qU2kaNvZNoOdueQPb+dZFE&#10;ENuQ6q0ZPdVz3yf6DPOBinx2srFpDCzRq3zNs4Hf+lK0saL5cSkN0IVef5/WnXTGGFbcT/J146np&#10;xz/nNAENu0lzHI6LtWNAWDcbR09+fzqPcduyBJMMvzNuPftUkcKbPsK5wyq0nzYyeu38Ofy4pEsX&#10;34j3KvXO4cDPWgCjLGfMSGHbluBtX8KsjTZYp/8ASjh9ufKkOOeOMfoRUwiVBut4vMkA4bpn/wDX&#10;/hVaVkdy6MuQe/8AnpQBoWkMjX32z7SIyjfuwuFwCOgx09sYqtdXDOGiO5trfeU9u+fWktHvLkKi&#10;P/vbV9/X8qzrvUrTTmuGlug7Kc7VblfU96TYGxZf2XYsX1ZsfLvLKOh7Z749x9frzfjHxmlpEvkO&#10;0SPhfMjbjnjnPr0NZs2o6zq1jcWmkiW8S2jEt1MEAMablQZfA4zIPbv246/wj8JoUsor7Wry3jvX&#10;uvOspNRmSGKC3SMSbmE2FYyfwBMtjccDMbVOoGBofw71nxVbxazept05Y1mi8uaMIyYJYliwK4bj&#10;7jA8cjKk+jX+vaB8P7Ox8KaVobaXb27PZahIsMRvfnOJIwB8yBDI+C7HcWYtgZUO8HQaXrPh6bT4&#10;vFM+n3261+y6hHa+bELby5baWMMvzbdkscpIVtyhlblQK5lNItbeC31Wd5IWhtv+PU2ZWZfKg814&#10;nywISM+X8ufuspO0KyrSATWJ7u3sPL1maa3bZJ5eixxSbdxAkUsvcuqq4cknbEoyAFxd8FeGvDum&#10;eIl1/wARrCbO61SMaOYdUSH+zporhZftHlq7zPFsjlTfvXaWDlif3ZryahdahOmtaO1vdQ2tjcxW&#10;2nyBpGsnl8zcSzEu5VkWRQS2cx5XIwzLey1e/wBLm8m6juTai5g1aGObaUNvHNIxVWHzhYkfLHG4&#10;OAgzuCsBPEg/s7Xo7bw/9jWz0uRYjZwqYk3GRS6KzYlkKl2UglsbW2MFGR0nw78aTfBv4iaL8VxZ&#10;p9jmtYDq1jBf4YWcyoSJQY+QN0i5X59qthUySeVbRJ76803yyvnteMsMtq0ckyKgiTBRwVVii7wr&#10;MFbeuDGQ1dJ4VtZPEDTaFeTS2095bwpa272TzgqzxAHbGpZQxEgwPmxIhG5ghbnq0VUi4vZlRlyn&#10;142paZr2lWfiDQbhLyxurczoQEDKmMtFKMkh1wRtGRndjOQTl3mnz2g+1afEsZjVbhJlXAZSQu4n&#10;GD8xA3deg7HPnn7MPxI8SwXsnwi8X6bDBNLeT3Wm6fBHEjw2zSBd0cRJZUHyoFAVQEVVGd+fSNY0&#10;i3TNpBCyxgtNCDHuwwO5xgD7pBc8kDGfSvzvHYOpg8U6b26eh305KUdCncXDvbrHaQYU7pI2Z9ql&#10;BgtHhsZ2jOAOcNn5hgFXlDumqWEiNLHMWZZmGW/vA8/dYAk9skZ6iqD38fmra3OYVkj+aXduEcgP&#10;DY6gHowHJHPO0CqGpaqlheSAWriLkSedDtaP5gCO+CDgd/xPQo02xSeh02l+NbvTtQj1G3vpIplk&#10;2L5MhXZwQM4OcDJyMjg44zWt8SbLTb2O38YeGYJvseqtvkikjgjis7gv+8gQRPjYrEFWIjyrq20D&#10;k+ZrqN407S3LLDEFB8rYNz9sk9ME4BGcdeWJwOq0rxe91ocnhLWYUm09pVYWLP8AuraRQ4SdnVXO&#10;9AzDO0uUZlBTcpH0GHjFx5GjkqSa1Ryt4JIbhrOUw+Wf9YF3Im0cEjKnp0zt57NxmsO91UwSiS6i&#10;htG+QRz3DedLGwB2lZCyOCS4yI5zkHkdq3fHtrexazPo0lmvnRytHHHGWLNtZ1OcEx8Nn7oOTj95&#10;/DXKalqj2Mq3Qa5uLiazaGTyZi4ZOo4jw0pAC/e88YCjYQOM6tHlfK0VGQ6/1ZbC7ju76GNbpWU/&#10;aL23iS5BxldvnrDOxLYGEkkzgnKgc/L/AO098J4PAfi6PxV4bsHh0LXi8tqphZBBOP8AWRYYcAn5&#10;1wSNrYBIXNe7HxFawmTTLa6kht13N5YiVEYZCkNtUpvOC2GgXtk5as/VvD3h/wAf+Fbz4b6zJDbW&#10;12q/Yr23hif7HKrgRufLKAY6HCrlfYmurBwdP3RuR8z+AvFeseB/FVj4r8PXrwXljdLPBJGxGGU5&#10;xxX72/sH/tOaR+1T8BtN8bQXTDUrZRb6vCzfdmAGee/GD+PvX4Dalo+paFqtzo2rWbQ3ljcPBdW7&#10;KQUkQ4I5/wA4r6g/4JefteX/AOzR8cbLTdSvWXQdeuFt9SjZvljLcCQDPXtn8+BXsUZ8srGctT9x&#10;GtmPETL92pIYmZfLER5qPRLyz1qwh1OwuY5oLiNZI5o3BV1IBBBHB4q8keOJSx4+ma9JO5myukJI&#10;UAfdFDRMz7D1xj9atLEMFgGXnstCxozMBgdxQZkAiKHaW3dvlGKXyiy7Cob+9Vjyudg9evpRtY5R&#10;RtXNAFMRASdCf73HSnPC5ctu29+lWjDtyiMd3Q0eTtTeTnnkCgqJnlWd/kBweeD1p0UTmLB/vYbd&#10;/WrQhhlJkYfLn175pwVimJVXb/u1mUUGh2oE8tf93FCRSk5IwP7relXJIDIQgTj/AGaU2bM24n+G&#10;gDPmRCcJ8zZ4NOa2ZvnmO1ck4/CrhgVX5/76PakaHcMb8Dt6CgCkRj93jIX+7xTWBJwifKfu5B5q&#10;fYn+rcdOm2mPG0xXDfRj6VMgG7UgXeyrlj0anLEiMzg/N2bripREjptYYx6j2p/l4H2do+2QzHrW&#10;bkVylZVBPCnnGWzinrGYuR6dl6Uapqej+HdGuNf1zUobKzs1DXF1cSBFQE4Az3JYhVUcsxCgEkA+&#10;I/FT9ozxFrdtPYfCq9hs7GOaSC51gs32ll2lWKIAGgxkkOSJBwf3RUg+TmGaYPLoXqy1ey6v+u52&#10;4XA1sVK0Fp36HoPxH+L/AIU+HEsen3krXOoTTxRfYYWx5Suf9ZK2MIoXJxyxynAUl18a+Ifjm48b&#10;a6raprcknkxtLFHboPIs1ZmygQt1x3OWIVcsdvGB41j8PWtnpbabrTNdmNLpbayukZ3lc/KARuVW&#10;LAfJ948EY3KTnS6ZrFjqtrN4VtpJrptkl5Y63iO1uDt2lI/3bSYOGYE5UMNuGU4H53mGd4vNJOPw&#10;x7f59z6vB5fh8HFS3l3M/V7a5ubvT5rzX5VdbhhC0LFVfcrJtdg43r8wJDAhSFPJANUdW0yW716O&#10;4uEF1a6O0kUN1cLJHv8ANwxkVX+8gKoQxC8jvggaeu6R/pVrcwpHam9YSWzXxEe/ZwI8sOAu4A8Z&#10;GR1yM7N3pWm3N8t3LdSXVwbdPMguNixY2jcAACQp6qSW7cEE15cWoyPQlaRyZ0C6mN1KniifTpPJ&#10;LwNIV2yHeoAG7GMcMMAscsQcLlcnwPp9rpj6lqkl/NKkbMrLYSLJNMy5JVRjjL7QSTkluAcc9Zf+&#10;Hr65udNfwjrCKYPLW1+2G2mVgiMGEnmo0ewYYHP7w9sODt5/WvE0F/ZX2hahp9jZx3UcayQx6aI9&#10;/lM/lyuECoW3HIVVUjapwCDne91qZsq+L72XTWm0DRryaz+2TLtkjjBaFSxyASCjSEK/PPPvVvTI&#10;Nc027utHtvD2pS29rDDLd6lCrvJAGIjDTF4yuN20bndWB4+dmGGa1pPijxTqtr4z8KabDJbWavFf&#10;KLNHLOoJ3s+ML8u0rkqAMdTmsvW/Hkup29pBp+mtdW15G0o+0QszRjP+tG7oR5hxlckZwFqJR6Mk&#10;p2R1TV9TurG38NLc3DXima+v0R7VUAfdhmUNIM+V8iDOMkjIJrc8Kw+N9FmW5uLXSzZ6grPcNJEk&#10;aqFAALSBTIo3NwMgAnoc4OWI9VvLp9CsIPKuhA32iRrfcZFPAQDep5388gjkgg4DV7nwleG4srXU&#10;JDZzWN7HcQ3qq3mFfKlU5WRNzBjKy/LzkNk4y1axcbbAamnaR4R8TG1vb0rYyR2jIkkbeafLL4Kj&#10;edw+Y5ADDLZxjNY91pnh7RmlsbiPUPPUIJreGzRoy2BviUl9wf2YBiOcYFWPGkmji4ke21NF1RV+&#10;1SXlxH/pF0MSKCQW5kPTaC3Qjnk1m3PiXTvD+qaK+r6lJJpmsXH2O6mmlRZoZWXfDKgIO8bBjC8E&#10;IeOAw1j2AbJoGq6gd1zp0kNmsUe1Y4FUhsYLsu/AwAMndk8nHAz5h8XPgPpHxjnhs7u9Wz8QQQzQ&#10;2V9JdDy5I9pkUPtDBozjIPLDOR0Kv7X4o02O5hubmCRVh+VLO4kuhcQw7hnzWAKhyT05+Tdggkc8&#10;lDpfifxHZJNrOhQ2V+10R5ySBgxBH7xSDkg8bs989a7KOKq0ZKcHZo5atGnVi00fAmt+GNR8J+Ib&#10;3w7qyFbrT7iW3vFRt371HKsOBjqv6U7TdbeOPy1jVVDAs2CDX0h+0P8Astap4h1mHXfhnp9uuryx&#10;yz6rZ3CvE+oTYy3lsHaNTxhV2r5hJd2Uk4+bdW0LXfDuoXGma/pF1p95DMBeafewGGaFsAhXVgGX&#10;IwRnqDkdc1+gYLG0cZSTi9eqPk8RhqmHk01ob1rqNpclsSc7du3+L/69Udb8P6Rq8Eg1BW+aJh8q&#10;A72zwpOR+fUeh6Vk29ybK5xK8jbeTuHQ9cCtmxvIZQHx7n5vvV2as5keNeJPDsui3LMiFoGb5G/u&#10;+xrLHJ4WvctZ8JWWu2rRTxpH5wJ3N29MZ968f8T+HZ/DupPav8ybsRvj9D71JrFmacZwBRnHAFBU&#10;YB3UYHc0FDiXz8tFNJB5GP8AgVFA7skkiIPytkf3qfF97y1bPbHrQI5ZOOu7nGas2lnEI1lZlZmy&#10;cbh8o+nrx0/pWhkzU0rT7DK3V3clljjLOi5G9+cLnPQ4HPp9KknMljcsY5Y42XhRGoI9DnH4io4I&#10;hHbZuE+Y7iSvykZHGMD1qZYLaQCUGRW552/Ljj5s5yTkHt361mBa0o6dDCzRwKc7jcyKhaQISBgA&#10;/ie317UPFoN2ZFvLqWNVVjbtHCH7MwUruU/eIGegGThsAFt2pgMNu7tJGozuU9yx4Ht9ajv7OESm&#10;5hafbvBhSQqcDHr9e2PypsnlJp7prCyaGzt2jt5nZ/LuHDtJGH2qMpwSCCM7RzuptlBNcW8zT2lx&#10;uRQY9sZCquepOOnP45qCwEbK8Nxu/eEnch4Hv/nmr0Me1VX5o3Xkg89uv5VlNmkTX8GaJfeKdUtd&#10;HSweTcQuxu3q3TPv17e1e6eGvBFt4O0eGC3maZtxVk9OchVHTA/nXn/7Ps0F7PqK+Y0lxGqtbyRs&#10;MBf4uxJOcdxjHfPHrUtuZLOFLdWmkEK+Y+c/Meo6+vvXzWZ4ip7Tk6I9jBUo8nMKLOSO0FxJYqu1&#10;uN0mdpJ9R/nilsbGRWeCPDKvzqF4z/iMnvViB5otP+WL5Y2C7Jjt2t6H8f51YuJ/sAW5jC7mUhkT&#10;7wyfp/nrXjOTZ6SIIHt9TkeyVizq2ZJOjA9Mf59atRxI14irZNMzHaF427vXntxVCeCbT7dtaZtz&#10;SLs3YY5Of9kHn3571oQaJeXlslnBNth6s2MM7Y5A6cVnIrSRYi0/bHJLNDGkm0iGNJOByeh7+/So&#10;bOwuoHjvZXPnPIS0Z6sc/pTlvLq9EOk2ZZY1mxJJjqPb9RWjp+hy2kzSm5R/nwWZun+f8azkUia3&#10;l+1WrQ3t5+7jG4qrDhh0H9K5z4zeII/Cfw4vLvTrpR5kOGkjI3K7/Iv6kfnjrzXRXFjFc3TRtcx/&#10;uRwnmHbIxGSB24P8vSvIf2oJHvL/AEbwdau5kurxjI204KqVAUHrjL54GP6dWDip4iKe27+RhWla&#10;LOm/Zu8Mz+H/AIaRyS2oVtRdpW8xQuY1JCj1xwfz967+PXri0K2sWjzRNvH3o8B1zyV7YB/HpUWh&#10;wW2heHLPw75jztZ26od2QrBVABwfpmtRbq2+y/6ZOu/G2NFI5/nWWJqOrUc7bsunHkiohpqjUL1r&#10;hNoYyKG+XjqDj8K1NU1E2I8mYFYpI9vzL8w5/TtVPU5Jxoka2mnvLKql/Lt1+djgY6HJPoO5xWH8&#10;HvijofxV8N3GrQW0sVxDc+TNY3TfvLdgSOQPXH4dPplySlHm6I0ujqIvEUdkX0dYI5ZvLBWRuhHv&#10;3yPT1pi2st9qS2baerHbuZVhLALnr9OnNUpLVbKdLxgrO0ndeePTP41etdYS2b7Tps9xG8gYNeKw&#10;G6NgQVPrkHHUDGRUWaA0dNmtra5EWnwqibGKuqgKcjsKoTPpGm3TzSXaALGJHc8eX69fpnOahv7/&#10;AE6G2bVDqSxw2cYL+b3U85z+Fea654rvfHOs3UVjdG30+OPdNJJJtAjHV36YXHIX8T042p0+bVky&#10;kkdNPrGr/FDxO2geHWeHSY4ts0qsVLdQzMeQV9B3xzxWB8bv2kPhp+zrpkngnwjF/aPiJVAuIFmU&#10;LEzKSHkIGe6nZxweCvBrx74qfteTaJaT+A/g1deXGfln1vZtkbI5KHg7s/x4BA6AcNXhcd+Bete3&#10;L/a7yRslpPmDE9zXu4XKZVrTq3Ue3f1PMrYzl92G/c6LxP4v8U+PL8+JfiL4hnumZcQrMwyFyTtA&#10;HCjJJwPWtTwXoOm6h/pXiXVY9J0lELNM0eZJP9lF6ufxAHciuUOoPpEgu9XZbiWRQEtR0XB/i9Pp&#10;UV3qureJr5bjU52YrGEghj6IvYKB069vWvd5VGPLHRHnXu7vU9A+IPxLh1Oxbwb8M9Lj0nRvLAuJ&#10;I1Xz7wrn55pOrHH8IO0ehwDXM+Cvhx4m8da9HpHhTTri6uJJlT7Sq/KM/wAq9I+Bv7Kfin4meTe+&#10;IrObTdMb51uH4ebBxhV6/iQAe1fYngb4OaB8O/C1rpnhjw8tvbzKEEka5eUg9+/4dOK8jF5pRwcX&#10;CnrL+tzvo4Kdb3p6I8x/Z+/Yt8P/AA/lt9f8aacdV1ZlzGjKTDExXJ+p69QQOo9vdLew1ywSO41C&#10;3aFlJEagFe/1qxp99eaTP50l0zM+BCqyEbWHJx68j6V7Z8LvhBH4u0qHxT4/cW+mRo0qxyNta4Xb&#10;nOeoT379uua8Olg8VnOIvq+76JHoyxFHA0v6uzJ+EfwK1zx+1nr3iG2ks9MbmWbYFa4VSBhc/Qgt&#10;ggYPBOasfteft0fBf9jjwi2g6ebO51Tyj/Z+k2Mq5RieWYc4H3sn72evrXjP7ef/AAVd8K/CO0uv&#10;hP8AAUpdaxCv2WW+hwYLQKAoUdOgAAxgDBHSvy98XeNvGXxQ8USa54m1a81LUr6bAaZ2d5GLcKB9&#10;TgAfSvt8Lh6OX0vZUV6vufO4itUxU+ab07HaftLftYfFP9qHxg3ib4g6w7xqxFnZRt+6t0zkAAdT&#10;05OTmuA03TtNt/L1HxS00Vq0i7YYWAklXPJyQdq9t21uSMK2DhJItN0WFpLzbcXg3q1vz5duegLN&#10;/E2c/KPl6ZY5KjNvb2bUJvtF5NmRsBpD/ER6+npxx+prrhE5XoaGo+LNT1WKLSZJVtbOHd9nt4SV&#10;jQNsycDqSETL43tsXcTtGIbJ4lEkVpcbA0aKyzSA7+V46bSM84boBzkjNU2uZfJW2LM0Kys6wsx2&#10;BjtBIHYkAZI5OB6Cuq+Fvwh8cfGXxtp3w1+GXhbU9W8RaxeR2um6LY2bTy3MjDhQFG7OcDBU9cnp&#10;XVTpylJJIiTObjXUGRdP2s6up8uORdwAyCSv90/IMlecAj1r7C+C/wCxZ4R+Dng6H4x/tuW13Z27&#10;wxy+G/hvZagi6t4kaTLJLI+xm0zT/L2N57q7zBk8hWDmSPa8E+BvhX+wRafbrTUtF8efGKz1JUVV&#10;23/h7wuYkbfIh3GHUr0S8RuBJaxorspmZ0aLz3xd4q8RfELxBqXjjx3rtxq+tateS3Wo6hfTtJNc&#10;zu2Wd2Ync3cnOefSuyKhR21l+C9O/rt67mDk5nSfHz4++L/jvrdv/a1nZ6P4c0jMXhfwbocIi03Q&#10;rfHEcMeMsxA3PM+ZJXJd2Zmrg4Ym3h1XndUyWzyzAy7o25G3G4DjjBz9B/I88aVjbTyxNp9jEzh8&#10;Hy41BLsucE9+Mnjtnms23J3Y1EpxWUsjbXYrxjp0+lWoylvKuDuH95l+9/k/nVnUtKhs0icXsMjN&#10;CrusOQIc9FPABOMHgkc8nIYCs8AuJC7NtSELy3J9MfX/AA9aTLJ7OAsGncRsqrgDb19qguJ4lRj8&#10;qjn6/wCcCpGXYVQt5adV6DPPX/PcfjUF8Irl1t1BJb/V7epA/WkogVprsxsBHHxjDsV6nP8ALpUi&#10;hQvm3AVtz84YcAdcj36U5EUfIxbPBBVvr/nPtUps3i/eoTlRgKG68fz/APr1RDYyG1nuJ2v55duc&#10;9uvt+Rq15dnMpjVtqso+aQ/KP8881XgBljAH+szhVXoR6fr/ADqaG0835J9wh3fN83Az0NTIRXk0&#10;94mECnc0nyqqY78cetJZ6GIIJZnljba21R+fX8BWpqEWl6RZreXV7+7jUBVdlUuc4wBkkjcfvDOM&#10;8joK4HX/AB5JeqLZ4/LiO5MhcMTuPJOTn8vbkYxJaNXxF4jsoBDZWMLx3G9vtEjYZBGdpH8Ix3PX&#10;njgY5xbLwx4l8VC61bRrI/ZVmdGumf5TtGTEBj5nwVIUc9eMZI2/Bfw0/wCEh1C3v/iO9xb2rWZv&#10;IdPhkEU95aj7rIXIwrkKucEDzE/vDHX3nibxB4Q0CbwPp2mmONZmhWO5jDNJ5tvbF3UZTc7KCm5l&#10;OI5Pl52sIsxmRBoPhLwvGk/h+Y2d40LC+kvLOCcW5XymYCN2fGJElOXyFVlUkDcXn0i9ls9ZuNce&#10;bVLS4ktdQg8vRY4JXuQkG1m3+aVWJg7b9nyhYlIJyQup4p8GTeH7uzMetadZ3WoWYMLRlJrS3me4&#10;2TNM5LBU+zSQy53sVSRHypK4i8XtpvifRvtXh3UhaXE0ktzNfak0LR3pluHaIOFjLqdnmRgE4dlC&#10;oiFGMtLQCKex/wCElsLDwtPptirLcG6W+adltkjlu/s5ZfNZCqxzb28tV3FXldgpQ07wZZ2j6vD4&#10;d1Rr3UF1pk0+ew0m+Mt5NiOCSMBF/dNJnCKp4BH3SeBX1DR01fW7ifxX4Mk1zWfFMm6Kxt4RArzT&#10;CTy2jaFQJC08isI4gBj5OSQI8+6+JM1/p9vq2qXl1qUNrqSu1qFhikvwIEh3g7Xc5jjjXfsG1uZF&#10;LtuZgWrjV/7L0a78Fx2lnIsl1GIdWijMNzboskzHeFy828SSIDIFwixnCEDbjeKkOn3j2dqs17Dp&#10;9vugkeN13QrMu7c3HlrvlcnLHLthSS43dHfaJqVjp+o6vFLbx+VM0OGuEeYKIAygQyBXIWW3wSyl&#10;VKBQWYDMXhjyLrxZb3FtLJGJPIjbWrzQxJ9kWK4hDTnyizBUhiLOVEjExbHXDhgAc9cI1uLuX7T+&#10;8axAjj85Q6q0a5OF2gnDuvyjtJkkjB1PBWoa/JryT6pqMl7cWZabT7WXzLmeJmt0U7nChZBFHAo+&#10;8SoXjhRs1r+TxBqVrc2d9babcQW0X2e11iOZJ/3KOu3zZAdySbFjXY/LBlG0vhaoQeJTb+LIZ7k2&#10;2r28d2sN58yrJJBJIv2jYcpIRlpHViRhnbzB88mZkBu6n8Sbqxk0mPT7aabUdDki8uTUFUIsbRpB&#10;Jb72BZUzlQ2W/hUFigL/AEdp3irTvHvgfT/EWkXLSLc28Usse75U3MCF4Y7eABjOQQR/Bk/ONt51&#10;n4ti1HQJrhtKazs4rf7SzPZedFHbqsUmZGQhpY1UqSxjXaChHI674I+N4vCviOTwePsH2fUpLqSG&#10;2tZJZFt5GZi0YUxhVHlsHA34xuyf3m2vJzLBxxNG/VbG0KnKeh6jdX00bWs25fLVtqs7BVk+UdyQ&#10;uQv6A9FOcSa6jnPlp/yxQAIy4LHA5/vA9vXtkkk1ra6FETSXI2yR8xw+Znf2B4BOFJAzznjggsK4&#10;3Vbx3uVjS6VXOCwRdoVc9yeuRtI6cnqS7bfAhh3F7GjkaltqstsqwwXu2aNtklx5g3FiMfw+o449&#10;cAYyacviD7Cy3FzdySQy8NDHICw28/Mo+8m7GP0DMOefuNas5LfIimSZfl3GT/WAg5OeMkhQehBB&#10;YcKFzn3N9cS+ZKLpfJX5HEbFZAxzhCB/ERnvnudigZ9GnDlMZM9R10J4o8GteaHp17JfaP8AvNYt&#10;7KFza/Z3kDpdTSkHDq7iEockMYgpiOQfL/EsEVtJcx211JetJ5fM1uIg2EUtuALAgOSoyZ8qAx2H&#10;5V2/AXju3sHkspdSmjt5Ldory0t5kXz4zldrb42ByCNpKlA6BgjkB6tfEnw9p/h++gi0mSG6ttWt&#10;zdae0kEkb3EbM/lqBIHyR5LAqHlG8SDzCBx6HsFUipdTn53GVjzmGK3uDI+pmMMqHyppmIjgkDHo&#10;ZAwHUYIaMnzNuBjBoS2Ooalapquo3jzFY3CzsxZZEBJyGfdgYAbAdhhv9mrIt77Urvz9PuABCxXc&#10;rH918xwRycAsegYcnGM1+g3/AASg/wCCcf7IX7XPhK/T9o/4sXOk+KNWunsvB/h7w/qi2d1NMoAD&#10;XMz20wiilklWNWEMmWViHLBozdOhY0Urn5gftHeBf7b0WP4r6Rp7fabHy7PxD5Y3LImMRXPDHAXH&#10;lnGRhVPHAryS1ke3m3bmVlOdy9q+8f2qfgbqn7LXxy1j4L+JfB15Y6SJbu2a31qWC/F1EkskEvzi&#10;GIK4ZCMNGG+UOvy7WPxb8UPh5e/Czx7feDLkPJaofP0i6aRW+0WcnMTEqSNwHysOoZSCARW0qfKX&#10;Fn63f8EZf2yR8YPhcvwY8ba2smveH1/0VpX+e5tu3/fOAPfPevucRRkrkY/wr+dP9l748eKf2dfi&#10;9pPxK8L380TWVwpuYYXx50ORvQ9eCP8APev3++AHxg8LfHn4X6X8S/Cd/HcW+oQK37uTdsfoyn3B&#10;z3rpoT6MUjsRHhflAPcUhAQNvxn2qwoBKkNnvim/ZhInzD7p54610XuYkKqzLzyKd5QBBL+xPpUk&#10;UEpOWHGevFSGBHXaVJ/nQVErywrHgj5uOmetBiViOg3Z4/8ArVNtdHOcttOfu1I8BZMnr2X/ACKC&#10;ijHEERIHkWR1X5mVdoPuBzj8zj1NOmiGMRr8p7elTPbhJFOF3fw/yo8tXXD7eOfpQBBtBfbuXaB+&#10;IphhBO8t8oq0sfys0kX6daimBEZVVz64rMCAAKSN/wAvT6e1DR+fIDnnb8retOmh8v5lz835Uu3Y&#10;dix4I/unGKAK0lsHbIIxzTo4F37Bj0PFPm2k7Vxn+Kle4t7e0a41CaOFIxmSSZgiqM9ycf5NZzla&#10;N2VGLB7dAq4x9Ov4c1yXxH+K/hT4d2jQ3zPeX8bqJLG1Zd0OVDBpW6RKQyYzliJFIVhkjjPih+0F&#10;ei8n0LwOFt4LORob7ULmFmZ23FWWIA4XHPLHcS33UK5byu1vdDi8Lf2LqTQfarqSa7uLi9kOwTSy&#10;F3lcyswyc5Lk+pyBnHxOccURo3pYPWX83Renf8vU+jy/JZVLTxGi7dfn2NLxt49174paYjeJ/FOm&#10;KTME/s20t3kWJugaINu25B5cnfyduPlxjnTNF8G+EZhCGjdpURY2g8pAoyqtgMAxJcqC2Wyx+UE5&#10;NMXOmHR9POkm0uWS4Fxb6hDIViMZHGXOFAOAQx9e/FHjTxjcX8MYhWx3R7ZV+xSPIsoBwM8rt253&#10;ZODtHA+bI+DnWq4io6tWTbe9z6ONKNNckFZFfw3aWGgTQ64+n/aI5FfyrWOFY154dmY9SVfaVGch&#10;yc9jR1fXNT8WeIZJNUubVG8vNwpiSRY37YWRSsgCjBDBlJ67ups2vi/RZ7edrvU2tLqazRPtdrEJ&#10;HYFmyR8pw2W6bQpIHBIrB1K61258Vrpms3KzW+nlbe6utUhiSRiFA5UKqZUrg5xyAdq4IExl1K5T&#10;S8fRX3xY8R2/iaW/hbU4mLLcaXYW9mgUbk8kw2wSEIrKz8IsmSckgiq13o+qPBnUNThuLt2k8620&#10;2TEca7lIDjqCAR3wDnbUd7qHh+TxU1vZ6z5dqLjdazLdiOR1ZjvUKMZ6k8AhF+XkAGkjuYLHWf7X&#10;FrMkMYEaxqrSIpDMRITwpJGARjscAc1b97Vkkv2668GbNM0PTtNvbq8XbHDeWJmkIYhREpIfy23M&#10;DnGSob1Ws/x14SOlXkWg3OleTd3lvhobf5o51yVDqfLXylwoUHqSGORkKLnjDSvEOl+Im12PV7VV&#10;azinVdJV3bzFOTITwd2AqqFGRjPUgLqWTW1nqjan44183VrNCgtBcRMk8Ee1Q24yMF3CQn5QTweM&#10;nIOpmcVpvw58cG4htx4gmaC3vUlm0QXUl15gOZJGPznJYuq/LygBUYHTXvp79nkutU0m8X7PdxyT&#10;W1vDvON5yNw+QZ6YJBAYD1xCNcvrrTGjOn2ccW4/6mTL7WPJcICWbLAepAPHAztaR4m1rRLG6tZE&#10;jYzErfRxWxW4RQ2RvJ4BdssMZOc/KA2DPMaGPNq9yZ5dav8AwbcLcahtEflrGfkOAQTncpIXgEDJ&#10;CgkZFQ6nY/2fYXGtxWDW7eW7xJcK6NLn5t67l45H3cbucYBBq5ba/d6o91ZS3EEkttNa+Xbz/u23&#10;K8hfzeABkYAXAOR83JLHN8TavrMcdrJBHFfS3OpRpDZ+W0ik+YCFCqAXXPQjsuT604vUlo53V/BH&#10;gzxr42hU+Ilkkg01Wv7W3uJJY/JB3MzBz5b/ADhXZMKdxG4gAAbNzHqun301nrmrx3UMKxmGxvFM&#10;kmXZV/dQbi0a7l5CNtUu398kvvdMsTNayXsET24sVgkd40LXFwypG8nmLGhbcQMbh8oHvijXuZjr&#10;NvJi3lkaKSSCdGkJyQIy2AOcY+Yj6dcbqTJK7rrN9m51iHbGz7LZ9ojijj7jP3VwFPJJJ+bnPWNp&#10;bO11+x0bU7mCNo9tzhejpng7hnDAheo+QkHIIq9oM1t4dhEV14dubVVV5rNLe52NvyDv3FXYDksB&#10;nOXB4yQXXXjbxRqOunXzc2epTXoiWaGZI1CrkYwYPLMLgAADcuM8gjiiMu5LiZerTeHZ/EPkado0&#10;0V1LIJrmeIlmVsBPMyuRtKBPmGOABjnNeI/tbfCSD4k28PjLwPprXGpwFY7qNC5mu4GOQscItyXK&#10;sxON6bQzcOSNvt3iXUrGLVIbzxFeww/aCZfs7XDSS7nO5Y5Xyd8gZuTk+5x0j1Pwxfz2c3ibw/pN&#10;0oRP3kslwI4/LwdxG3kHOMHccY967sFjJUcQpx6HJiMPGVNpn5vaxZzw3zPqEjOx5UB+QuM/1+lW&#10;LCSVQqu+APut69/pXsXxm+AXhmys9T8VfDcxWmn6bbwtdaDcXdxcSwjhHmjmaN9yEkMyySDbk7W2&#10;lEXxa/Se2naJpNqkgkt0P0/Hj/OK/SMPiKWIpqcH/wAA+UrUKlOVmdDFO1xFh5C3YHb1o8V+EvBf&#10;ivwVsWPydct/mlZ22xXFsoPA4z56tgjnaynHDAbsjTdSllZY2udye/8AWtq0S3ljdzcfOvPlu2M8&#10;DpWrMkeE6zo11o94baT5o2P7uRejDNU/mPt7V6t4+8JpOrSyR7Y5PmY90bHB7ZrzPU9LudMuzBMv&#10;+62MBh60jRFUjH8X5UUfN2f/AMeooGSA5YBN3zf3a2tNTAW1ul+Vidobr/8AW/Gqegw6fPOxv3Kx&#10;Rruk253N8wGBwRnvzgY/I6WnWguLnzbRQfL/AHjBpCNigE9zjp2zycVoZlzS9LtmibUbq52xwtlw&#10;ZAC3cALjpkck8c4+sV9qButQKq7KM5VpGGQD78Z/z0q3HBF5sixFliBUswTd8p43Y57An1qtIXub&#10;qSZliMbfdDcbD657fjxyazArWW0lljmywyYyu7k9CPqRVu6v4hIs9ux+chZFT5cjHJ+p9KWzt0UY&#10;i+RlGVZT78Z/zippNCeGRWu5WjK9+6n3B+tDAsSQQ3264traGILJtSPuT2GPT696p6/dWpt4rKDz&#10;iyqplk8wFW4ztGM5/h78Y6eli+uJdFSG6efbIytsZcdOR8w6jPP4VkQ3i3RYsSWwcLj/AD61jJ3N&#10;LWPU/wBlS70//hJLizurVv38OFff/qQGBOfXPAr3u8jsWmb7MNsfCKqnAb/P4cV87fs5o7+OGheY&#10;b2tmIxkkds9evvX0BY7LEb7qQo8qlVzzgZ//AFV8rmv+9O3ke1g7+xTLH2SyEUl2Ztu5wzRbztLA&#10;EBiM8kDp1OM+tLbR29zL5lzdFVj5G1PuqO3PtS2Ah3GKYo7szK8iv25x7ZqSKGC0gGThVkOF7gHr&#10;+eDXkvc7h2jXw+yPFc2u6Qf6vDfdyc5960oCtnDcaxOd3lfJDmTbtPHzD6Zz+XTOazraW3k0uVLN&#10;F3S552HdtzyCfTirX2Z73TzblBhI9yu7N19Px4qSlpuJpcLT+WPsS7Su5Zi3X/a/TvWjdWN01psN&#10;3Golj2wq0Q4bnB/zzxVK0guPJhZ0aTb8qhM7R+ArSi02DU4VZpZFkjj3MIySQB14+gqZeQcxk29h&#10;qlnbW6So8027MkjHgnPXA5/CvL9Nji+LP7Sk0mrXkccejLiNSxVv3TDoO5EjdPT8q9Y8T+KLHQPB&#10;N5fSzJbyQxtJmduu1ScD3J49q89/Zy8KSHT7r4jm9YTXFyw2spy2cMeTxyTj2213YX3KEqr9F8zn&#10;qe9JL5np91YbEN3ZySbdyq3BO72x+FW7qK1u5lZkWTpv4Pykda1rSSKPw3CWdV+0XO/dDtZgVH5g&#10;DeR6H8Ky5ooEu8T3ZLnIZWXGevXHtXLUZ0RJvMsbuRovtEm7vnp9a8j+ICXXwH+OFr430e38vQ9d&#10;SODVNq/u45uF8zPYtwfwPXivZdbaWbShPotgke2NlEkkWGyep689KxfFPgy3+KHga68J31spjuIS&#10;JLllH7p+qlc9MH6VVGp7OWuz0foNxctjqLW3lLLdNGsgaJXabcCuCM54659uvbisHUNVsIjLq2q3&#10;0dvb9JWc4wPqcZ4/TNeXfCL44WHwt068+DXxh1KPTtT0eTyra5umPl3Fvg7XXg5OMcAk5B6nIHln&#10;xo/aibVVm0bwjPIYZGYhWGCM/wAR4+mFycdTzgDqo5diK1blS079LGFbFUqcL317Hb/Ej4u+GNPv&#10;L6HS9cmtdNkbM0cvzYYEEEKeS5PITp/EenHh/jv4vax41ebSPDjTafpG4M1qsh3XGDnzJecM2ecd&#10;B74yeTDXurTrd63dyOC5bDNkknJ70atazxFZo7KSAMDtTackev8AnivpMNgaOHtfVnkVMRUqFO7c&#10;RgwRDcxbLSCte78NxaRo9vMsztqF1iSPZ91I+xz2J/lg1Vsxp5gEN2gDN95vX2r1f4F/AzWPitew&#10;Wy2UljpS4E188e4kZ6JnGT1+mOcV3VatOjT5puyMKcKlSXLFXPP/AAX8NvEvi7XV0HQ9Le+uZGH+&#10;rUkDnr0r64+An7Ffh7wPYx+K/iJEuoapHcIVs15hhA5xwfnyeMggYHU549F+Efwa8I/C3TpdN8PW&#10;ki/ugDfXEQEkrdznv+HFdrDHBNps264yy8yL6EH6fh+NfH5hnEq0nCk7L8z3MLgY0oqU9WNl0bRX&#10;tPt6Fl8hAViQn5MDhfcAf56V1FlaNqOnQXmi3PysqrJbsv8ArH5BwRXM2NnDeXNrpFrGzXErEmFe&#10;d54/yBXonibxf8Gv2PPBj+Pfi9fQtqUi+ZY6JHMrOHAJA2jqScYJ4BzwcEjPL8vqY5+8rR6v/IrF&#10;4qNCPn2N7wb8NPAvwu8Oy/E744arb2tnaxtcR2OoSKoPA+Zw3OAGHy9c4ycZB+MP29v+CsfiT4or&#10;N8N/gNqM2l6Ku6G61GJtstwnQBCOUXHHqee2APEv2w/27/in+1N4jltr3Vp7TQY5P9B0mKZvLVez&#10;EdM4/EdMnqfFNF8OT6s32i8uUtbbdta5uG2qzegJ4z9SAO5A5r7ShShQpKlSVkj5urUlWnzTZEo1&#10;LxBes3mvLIx3SySN79WJ/r3qQ6jp2lg22ktN5j27x3V0wHO4FTtHPykHH94jJ46B91rUNrJJa6Ta&#10;tHaK4G7aVmBDhg2T92Qfd6euODWYEUxNtAkLAlmVc7cYOcdVPXnoRmuuFMyciBvNjk3xznkY3A8N&#10;6j/EGhcHapVlHT5uR1/MD86nt7a8uMx2sErj+IRqTnnA4Huf1r6g/Zw/Yj8NWHhrSP2hf2x9UuvD&#10;/gO83XGj+H7Bsa14ujjOHSzRkeOCDePLa9lHlBlkWMTSxPEvZSw8pq/Rbv8Ar8jKUjzn9l/9jb4m&#10;ftLX0+o6Fc2uh+FdNw3iTxtrknlaXpCHdjzWALOzBW2Qxo8spVljR2BA+hNV+KPw8+C3hS4+D/7I&#10;mnz6Vp9xPKutePryHyda11TG1uUUqx+wWkke6Q20ZDZnZJZJhFGRm/F39ovxL8UNI034caD4Y03w&#10;n4J0K4km0HwT4djaGxsnf707knfc3TIER7mUmR1jVchVCjgYUE4/4+kVl6LtbLfkCB0/X61080Yx&#10;5Ybd+r/y9PzM9Zbh/ZvmH/WZZmzubnOe/wDP86mGmtbP5cqMroxSXKkc+n5irMUTfYFWaKJdsjCS&#10;Q53MGAwMZIxwecD7xyTwBPcR7IVe4kTynjyI1PPTA6HjufwrMErFEIsrCNUWNd3zL39MH8cflUkR&#10;FsGS3b944w69MLnvj/8AV+uJBEsaK8aq3f5WGQvGfp2o8pFbf5ysuOo7nHUd+Cf0oKHOY4YBOiMW&#10;bhU5x6ev6/5MYjYhI0MYb04x+PTH8qZfzCSbbHIyyBeGEeVx9fXFJa3IO2A5ZXkz8zFvr155/wA+&#10;tADdzXJ80nIx8q5/kaNOCzNJNg7VU7txGRz+veieA2kkkkmcE4Cg8tgc/Tr+hqOe6a2jWDKqrrn7&#10;vXj+dAFmO7tYJTFt3MRgue3P/wCqnAWySeYI+rHIC1SjsoVna4c7k4y27AP+fSrUhEEWRtj3KRtm&#10;bAPBzjp05P4Um7E8pYs7aa7uxFCi7ZJdiEd89vr2qvrusaFocoMd5JMrRkv5Ry0bBeV5xnn/AOvg&#10;1z+q+NJLZZIEhhMcRUo7DcAVKsCQfdc7cYI4Oehb4T8Dan4/kS8ikkt7VrxLCG4t7dpmurqRXKQo&#10;mRuf5cnHRQzdQAYvcPhM+e/8ReILwWGjWrXEzJIzRxkkpgMQAByScHGM8npXaeC/A2laDHa/bbRr&#10;y/mWUXsd5bM0dpwSsw3RncqxHflVbG5iMkAjW8G6V4I0HTrfRIrew1C4aHy2+0WriW+SKKYs8ZVT&#10;hfmZmwshJt0JzkBrF/8AZfFEn/CSW82j6NHHJ5nkyXEr/ZyVMG2JRIzMWkjedlVX2iQDc218nLcd&#10;yTxDq+rahqE1jq3iyG1me+/s/VNPfzYAHE0Xyv18jy8wnbjKNbSqoRQinndDu1sviBZafJfabaNb&#10;3i5uIY8q6PLGSTGu5XZQxX5QCdynDHrtG5s7yz0fQvh9Muo3UYja4a5iEargl2QylgCsbMgZnRAr&#10;RIysi5JzdF8MeGpvhrfa3YtbTSyz3VjbTqHDQiCzjeKOSRoyhWZpG2IHDMbSbeBuiaiw7kOr6Pq9&#10;xD4f0/UNTluNzLDHJdX0dxIkT21kIipbOEEXl5VnCg4j2oEYVn6E8xvrW4s/CUxOqLaiW6WOZ7t7&#10;hldIlVGOwszIpCty43YbBrQ8cWzL4kbwXd6xZxy2E0ml3jAslrHJBGbcuvmnG1zbH96uCz5wCdoq&#10;G+t7OTRrq3sPtEsUNu1rb3mm3DiJ5l/eC5+YhsBBO3zr35+4uALm7o2vDToR8QtAu7rTNU0sA6Vd&#10;2Mr28xnhdGR0YFGjfyEVfMCMQ0fmEiSVXEVj4e8Za7E96dLtdbubqG0uZVhmQrZwyTW1tFJKqYWB&#10;d8axAnywPNUb1U5qrdaxZjxCugeV50VtdTRp580kbXDs02DKcriIB3baQuN+X61jr4a16G4kkOm2&#10;pha6jjh1D5mYlIwGjVnJRnIlWRgN+A0ZG1ThmguXtX1+61Dw3HrouZLEW8LrazR3DAvA8RgktZI2&#10;XoEIYPGQB5jh1YSF4neIdYlsrS8fWbmxnXT9S8priFTtnkkW5dkfzCLgvuLqeSxZThuAgbo0V7I8&#10;niOa18zT7x5Lu/l0qOHbBwS7pGcBWXy5N29SAmCAY8FaNtZSaxpsdnaam+nuuQulvfIsfnKjJEYo&#10;QC5CKuFJBy+VLZlVC7mZXl1ZvCfia18QQQabrEun+VJHGsZlt9yTlFZ9uA6NtGQDtxKpyGZq3teX&#10;xJa6zKdO060MzLPPawxjzYSqyNHCkbRDbNuI3KIdysXyflD5xrfVNH06KPw9bad9oZdSka3kun8u&#10;GaBHLqv7yQsyFC+5Qkb/ACx4G8lqiMvi201fSpbC7ljeRl0+zms1ZfOmdc71CkM8n71mVVyflXK0&#10;mXEvR6bMNO1HX3tpjeWsM0MN/azw3YSGW3kS6LnDDbunRN4KjhwuScx62n6p4cm12O7/ALShutSv&#10;PMmA1C3toY7S4Fy7xlMZjiKHYAUOCzNHlFyrc5b3MZNxrZuIbBJLUxXUbRt5IkEDKHVGy5kkk6K5&#10;ZC52sFQ8U9c06z0jxRNFd2ml6p5MspW6sVEdvIW2IzqUVV27lC8qELDupJMSQz6LXXR4u8Gx62IY&#10;49QhZrfU7aGTc1tKgO8MuS0a4yRuwSuc4PyjmdYu4bUyWcMQkjjLNJIm7bLz94ZAyMkjoDk+rYrE&#10;+H/xTsYfGMnh6F/tNjq5WGaVfNa4uJvv/aXwXUnc21sH5VO4ttjXbo+J4HgnMdpNu/eBNzShFB3A&#10;YLZAHOBkkjO7pxjzK2HXPexXMU7vVmWWRoJPmcBZkGVHl5DdfwHXjKqeaorq0qp9nh3SFvlkVc42&#10;q2ehz35we/Xk4qs2p2l1KTqF0waUjzvJiDfQDLLx6j29qknht2Rp4Wfdv3MzRhfxznP+Oe1FOiZy&#10;kTpKdOuEe9ZbS6wX+9zIrYZQVYblyMNjJJ+XOAcN6B4S1m78ZeFJfh9otncXU1zcfbtH09N1x82x&#10;EuYkbIdDIEVgqxSANGpBADE+fW3hHVdQdhqUsmn29rIxuLi6tTuBIzsGRl36EKThSc/LndU2k63Z&#10;RSx22kGSFIpNytcRKzyN135HzLk7RtySAqknKkV6FGPKzGbLetWlxpOszWV1erHIgaJo5GJ8pT82&#10;CccnD7sjnDNhcEFuw/ZH+NviD4Q+ODJK7XVnd/ZYLi2uL5Et/KE7NJFLC9tPHdRvvBZWAHy5wQSy&#10;0/FGkN4k8Ot431PRzazXUn2eZJrh2nhuk+Vjt5ZPMEZY+Y7E7mcKgKInD6/4cn0iOz1DUpY3ikhY&#10;/Z5mbcIw4TayuBuyG3YTcNrg5zkLu6ViYyPbP+ChH7XWoftZ/H//AITzW/CGl6fftDEl5baXCiWz&#10;3gjAeWPyGYSLIcTed8hkeRnCKrIg8K+JPgHTvjF8O7nSdLhZvE3h+P7XoUUfzyXK8tNa7eWO8fMo&#10;A/1igdXJqn4m1k63DbpcapeXVxDuj/0oAFI8ll2Hc2Bk5xxg565zS+Gdbk0i6k8Swa3PFe2cEL2S&#10;28IbMiuMlmLZA2njb/EBn724YyidEZHz7azLKq3UQb5v09vwNfon/wAEVv21U8CeMh+zr461Vl0/&#10;V5C2kyzOAsc5Iwnzfd3ZPcDj1wD8WftCeF9O0/xYvxE0G2t7fSvE8ryXFvbK2yy1AAGaMZ+UK+fM&#10;ABwNxACjArm/CHiHVPC2v2fiHSLmSC6s51lhmQnKMDkH61z/AMORtbmR/TDbIskfmhQQQNpqWOFm&#10;GCo5r58/4JsftY2H7V3wCsNTvLqNdd0uEW2sQs+W8xejn6j619G7fkwCvBx9a7IS5kZyXQrmIdB+&#10;lNUqGyy/xValg3RbGk2ntt5xUaJ5Q24PpjvmtBLYhLBSSB9c4px+Rsn5ql2hlOEHT86Voxt4+g/+&#10;vQMrbzK7fu+nGajEWcn+EcjsKnCPJKVUfdHNJ32+n3W9aAIGiOPLVt386PKCDaVxj/PWrGHTK599&#10;xWmCNm+YjP8As+tTJAQC1cZk6cZX/P0pgVWHKdPpVwQ3BPlojfgM/pUOm2d/4hYT2O+1sdp26i8I&#10;LzAkANbqwKsCMsJnDRn92VSdHJWQKUswOpLpOn2b3eoMsb/YoWGYo3Z1E0rH5Yosxy/Ox+bynSMS&#10;SbY2p+KPg9d+JNEa4u/EDHXIf32mkTSrp9hKpygEQOJiPlUzTK7Z3vGkKt5K9tp2laRoVu1jo+nJ&#10;bRSTGaXa7O8su1U8yR3JeR9qRrudmbbGi5woAWOb94FUY3cfSuetRhWpuE1dPRm1Oo6clKO6Phjx&#10;J4lNv4g1Dw/4g8QW2mtp7suqWt1G6qsyzDexBePzGLYUHcQeMFvlI5rW2sP7YkvIb2TWpprcrZ21&#10;vceRdT4IBYCVkX5Mg8nOOnJAr6s/aZ+FVzIn/CxPC8vkN5bQa9HBCd5hZAq3S4BG6PA3bgQyYJIE&#10;ZDfK0lvb6ZeT6ppmnQyXTnyrW4ulLeZbqXPl7lwy78qThh0AyMtn8rzjK1l+KcGvdeqfl/mj7bA4&#10;361SUlut0all4hl8PXtjBpirfSSCa3tbq3jN1JK2xwTGrKzGZVyQ3LoybwQygiKyvNE1pGvPtDRw&#10;3FuWWOO3UZy2SCW4Xd3Ybmy2CuOq+Etbm11Ly08b6X/xLYbONFE1xH59xKp3+YsCkBQvyEk4+Z1w&#10;PlNYfjrVvCWnW9rfWd3d2KwTbNgZpFkWaVYwqjO4ufkx8vyAtg7S9eDKNnY9JPm1LeqfDm6tYI/E&#10;2jaSsFjfPJHbsGR4ryPeFCx4ChwmSGcFVyuOvAyPivcaR4VfT/CyRTT3zhg3kq8MI4zIz/MQRgkt&#10;tfdznO3Gei0zTbnXbi2tBfXDPHhGkZmU4AwqjPZR8oxnB6YIqa/0TTbFbjTF8RtLctuf7LHdbVji&#10;DkM7ZIwN2BuPGTkkHFZxlLm1QSMO+vLDWbH7VHrGg6fqa3EczadFaPCEtBJtJCjnduK5kIRAWC5G&#10;5WLtL/t99Fkub/8AcLIrlltmwsiklRjeAwHBHA6qcEgVqR6Rd6pc6bbQ2/n3F1cmBkililiSV1Ux&#10;ogjJyxBCqCchWJ68VHqGp3Ok2+raBrnh6GOWZYTHJfgskuXUMr/MAgVW3BmOwgtgjBNdCZiVdK0n&#10;Qr7wrcaJb+FpIES2S+1TUrdTB9h8yf5R8hEZkeTcvdj87lW8tqsNcG1mXTlkZYdRdRLdNZi4+zCN&#10;SGKorhlyXQNhuQpOxsDBc/Bbxd43+KFh4h+H+t6TqF1fNI91pdrKXurl5FBiVAybdgwx4Oc7SpG3&#10;dWlL4Z8ZaI8mnWOi3n76PbiG6LNLuYsCTuZnUhyQzliOAAcHbXMJHB366c+ojSNJvdRu7W3bZHeS&#10;WsnlzKQNp3FmMY3MfvEkllOATtqfw/dgapHpdvraS7ZN00N1cqzrKP3ZufLCbjhlJbBA3qvcEHob&#10;rR9O8OWkN5qsrPuZZLrz7FAlvKrHaiq5OSAMnIXnuecSeGbWyVrjU9H0SW+tr6GORlkaOC4njK7j&#10;JlWZkTjcFXII+YgHApK/UZz0rS+HtIvJU063tImaEynzAzedkYJ3oqoxUg4BYHBwSAGqC+nh0G70&#10;3VNCuptTuF3boVuI41YSZjdGBfACj5ivJwBkSEbDseKtH+H0ttp9r4E07VxPDDuvJtbmi8s3OSWe&#10;IqF8tAVQgMS4C5LNla5WGGTSrC9tddv7eBJP3kLLEdp3SgyZdSD0D/Ku9nMuBtAq4uwEl74m0PxF&#10;qNrDZ/Duxls4285Ve9nljlUj5Nv7zcwGdylmYMQpI45ii0y8vvGX2TToLeW1uR5rW1ysnlrHuOeO&#10;oOXwxUYOQDyBTdI0vWJtSa/8FaTPd6dbiM3UKW8kqWkbnAZ2I3IGByu9sEjuOK6KSVtDudRm/se0&#10;u42j/eTecIZolyBsjZmTBbG7CsclVwPSlLoBhX+m3Emp/a9TH2W2vJJlhEl/FI0ajO5AB824gZ24&#10;UZUnaMkGOX7HdWji58SXslrY2qx6bptlIbdW27jhm6OCWyOD82WxlRi9f+GfIv47Xw3eXU8Mwjub&#10;bT7eZ5pImIV1PAMhGG3Ddu4z0HB5PVNAsXuCmnJaX25j51kbYLHG4wysEACgrw2FA7dc4BzWKUTR&#10;0F9NXUd+vNAFb5ty2o8oEKx3EtkgncxGzJLHHXNadt4vtI5l02C63x2UmFaG3O24UhyjBmwFOY84&#10;wW+bBBGSsN+j6dpS/wDCQaNqFq0elvdNexxp5M7GRwGKN87Eg4GBsGzHoBi+Gxrdx4f/AOEsbw99&#10;lmup1STTdVtgsxgjbYnyk7tuFViFIyG5ORzVOfLK5lOBzfiODQ7jWo7JPD8LRakv2OW3t4SMqxKs&#10;ZCg5XD4YYK7S2RgkH5l/aR+BcPwv16OW0jtU0vVmLWMccQi+yStufyRgKHQjc0bKudoIYZUO/wBc&#10;a7FosWqWt29vdwxqiPNHE8Ykd+Dgt84DA/Ln5uMcDBWs/wAQ+A9H8R+H7yy8R2kt1aXtupazW5kk&#10;Ey5OP3wIIOQHGzG18MNoxX0eV5hLD1FLp1R5mMwvtafK/kfn2PN0y72Om5M/KP8AI6VsadqFtOVW&#10;d13fdIZsYHpzXofxi/Zd8efDuw/4SBXsdY0HA/4nVjKimEkL/rYPNZ0G5tgYFlJU/dJC15ElydN1&#10;ZTJDuVWyY5VxwR+lfc0a1PEU+eDuj5idOVGXLI6i5liu4/s5jDrt2+ua4Xxn4PxDsMTNDt/dzBcm&#10;M+n0/wDre1ddpep2NyhBhCuvKhWJIH8u9TPcWuoQNDNCrLJw4Zc4/wAaonY8QudJvLadoGQ/K2Mh&#10;Sc0V6HfeEYnu5Gi1BUXd8qtFnH40UD5jidJ0xrm2yB99iqSZJyeOAPxrftrfT7aXK2qLJ5eGeM4U&#10;tt9Du9jz3B9qgs7I2S4Fv+7bJjVh1457849vrVe6EkUogS7EQZd2G7HHJH1I4qvhJHv5aTGNJJvL&#10;XjcGG3uuT+FRQNaPNttYPMd5DvXy/YAD/I/PsSy2tyIxLb/LtwzeYc/X8Pzp0yrDLHNaq3zZJZME&#10;gDqP8iplKwRiXZftV8fNit8iPAwq5UAY9fp9Oau2mpJZQtc353FYyNsil9/boevbuP1pvhiyu7ow&#10;zFi0jNsWINnHPU8dz2FenaL8EtBvLOHUNfl3TLtbyY3XHUc5759PT68cWIxVOiveOqjQlUeh47Mu&#10;s+JboW9nby3Ukjfu2jQnbnnaBjgc133h39l7x7ex2d3qptrWGbDFfOVnUf7WDwfYkY/DFezeF/Cm&#10;h6UmNJ0+1hYbfm4DADofoMfSug0vBwt0n7t2+WJeenr+n6+1eJiM1rf8u1Y9Cng4fa1MTwn8HPDP&#10;gJ4W0u1868a3bdeTKA0g+XcAB0AwRnknnnHFbt7f6U6RwwWfnvGu1l6BGB59D/8Arpttefbr0wpL&#10;JlYiY1dWXocdSB6io3kito/sXmfvGwWGM8Z689+v5V49SpKpLmk7s7oRUVZC6fpU9vbNfXJZo3wg&#10;cN/FycY/A+1Ok0r7OwkSHrz8y8D3x2H1qyNPur21WSS4lEcfKx+ZjGTyT7nipGtJoEmj8pX3+/8A&#10;D0IxXO3qbRIIpbCQxvZxyDK/vJiflAOMYHbOatS3l7IPsh2tCjgxjHLADr9c1FHLHaXKw3cUTKuA&#10;Y9xH4EDjOKmU20ly8dvCIfMbbhmyVHp27e9BTLENzexSfa45VAYDEYzz2B/z/wDXq7pqyxRrPqYW&#10;ablztbG4knge3aoIYfJkaKJ2kDDCNu/Xj9adc6fZXsC6dLIrN0kXdjPPT0xjj/6xo8jN6Hnv7Tvi&#10;62OhQaJYW7yf2lME4XGxQQSOO5zj6fWu6+EXhdPDnw/s7KN41SOMzzJI2CWY5PH9K8w8caR/wlfx&#10;nsPBdvtaG1YC62SrIqyE5Y7hlfuDrkg9ehFe2X1rHHZLa4DQxDHltjdwO/8Anriuys/ZYeEF5v8A&#10;yMafvVHL5FnS7O0vEd5y0ULNhSvRT6cVn3LxRO5FjLOdxVbjhR1GCRn+Q/pVnTpL2zlhtY2LW7EO&#10;y9m44J/Dirk88LXjW9zZlYmwA8Z24P8An8vxrz3qdUdB8Gq38uhZ1bZHCY/LhVDkDHG73PX9elXt&#10;PH2Xw093qF9GtrHliskoXceu7nGMdefWsPxBp89rYvqEdy3kwvvkh6kDI59uK8D/AGiPj4fH0Efw&#10;4+HVw1rpdu2zVtSZtrSsDjyhwflGBk9TnHTr1YXC1MTUUYmNasqMbsxf2t/i74E+It3H4a8L6Ha3&#10;V5byMJNUPLdhiNh1+7gkkjHTrkeO6J4LvI9TitYbFru7ZtoghXeQx6dM5rW8H/DbxF4y8Sro/h+N&#10;mXzCHuMYUIDy2fp+WRxXs3gVNC+HF23hz4QeH38UeKZIcXF8wzb2MnUnd3boB90DIySeD9N7alg6&#10;fs6er/rV9jyVTqV5c89Cj4N+CfgT4aaF/wAJz8Z5ZW1IfNpnh5ULSXbDHyFeuTkZ544z1rJ8G/DX&#10;4keNPFE3jPSPhrcW15NfM1nJcW4WztYcldq5ADYI6jGNuTnOa91+GHwDuILqH4l/FPU5NZ15tssB&#10;kGYbfDbsBW4JGemMA5xng16/ApmMbXxKLI2fMWP5cddvb1rx5ZtKjN296XfovJI744JTSey7dT4b&#10;/aI/ZB8WfCrw7b/EGzv11aGZnk1qGztsCyJbh/l428gHGACRjjONT9jv9qW1+Ed9H4e8exSX/h15&#10;x8qDMlpuPLr6/T0zjnAP2hew6Lf2VxEYo5IzG0c1vJyskZyCMEHPU18PftI/swah8Jdefxn4dhK+&#10;GdSuWFuseSLNzj90/opz8pP06jnowePp5jTeHxW72e1/+CZV8PLDS9pRPuG68WeFNa0uz8U+F7yG&#10;+tZkDme1k3KyHp+WT6dfQirngrS7nX9QYRWreVcH5YtuOfr+v0r4D+Cfxy8X/A/WYp4C19obOGvN&#10;MkbouRnZ3Gfb0+mPePjl/wAFIvD2k+C4/DP7Pjbb6+s1N5rMkZSSzYjlIwy8NnIJzjIBHasKeQyW&#10;KvJ+5+L8jSWZ0/YaL3j2z48/tVfCT9jrRLjTdEks9e8bSbvstujBl0/I2/M3ZsZz2OcDOAx/O34w&#10;fHD4i/G7xRL4q8feI7m8nkc7EklO2JegVRnoBx396wdQ1LxH401uS6vbma+vblyzySybnc5ySST+&#10;JJNaUH9g+FfNtpzHdX32fLTFd0ds/DALg8tjK7iCFZumV3D6ujRSioxVkjw6lSU5OUnqV9P8OWlj&#10;B/aHiAyNMTmDT1XDOo6u5yNi+n8TdvUw67rM/iOWMyR7WXbHHboDiJRuAVBwCORnPQ528cVVma+e&#10;8eV7a4kmZWkl87JdlKFt5x1+XLbhxjnipIJrARwSPKvmIw3K1uu7OSc8/LKOR94g9B0FehCmcspE&#10;btdR27I0f7tRtZl4ZhkHDdNwDDvz+mJvB3gfXfHviWx8JeE9LuL7UdQuktrW1tIS8ksjNtVQvHJy&#10;OM16B+zx+zN8ZP2gtcms/h94ZaTT9NhW41zXtQ/0ex0m2UqJLi5nYqscSF48/NnLooBZ1B+n9L8Z&#10;/C79kTSpvht+x7qK654mvrcWfir4uXOmNHczM2BPa6PG4DWlq+QhuGX7TKpK/uEeSJ+ynRjGPNPb&#10;t1f/AAPP7rmfPrYz/CH7OnwZ/YDuv7V/aA0y18efFxLBJbPwL9h8zRvDM0se5JdTkfH2y7iPSyjD&#10;wqxXz5Cyy2lcZ8S/ih44+L3ia68ZePddvtX1W+8oTX2o3BdljjTYsSAYVI1UKFQLhFVVUADFY96q&#10;XUr3Mp+b/e3bscdyevX8ewwBCMFlvdu2ONvlOdxPHuf89quVRy06dgBIHMe1FXLH+H+ePpVqC0tl&#10;u4xIz+W20StFhioPBIBIyR6ZGSOo61XErmTK7owwHK4LA96mQgRm3RQu4/O3oPb/APXUAW9SlG/7&#10;JZ+Q8Pkqm2Ft0buB9/dnnByARjjPQEiqt4RHEskW1QoG7zDwDx3znHTv/jU8NhceRvcKm1cspfnk&#10;9OnOBjPvUEUpcNFGsXynEe4AYPqSf68D680EyLtvDpGn3QXWbiaRvKJaOE4YNtO0Z5GA2MjqV4GD&#10;zWXqd15cS2yLt+bG7nnvzwPepJD59wssQ+WMZb2xUDLmdriY7v7vXAH/AOr60BEgklnidnRcEx7Q&#10;zLz+vf8ASrtjGLIrdXq/dTOzKj+HsTxnnuOuOvAqdLOCazWWLapK4+8MY/p/n1qvcySbRFPEsiqQ&#10;2R3Pp+lBQxYkZRJ5it8xLbeA1TvbQXCqC/PfcvQ1HDb2l2/2aGPy9sO5mZfvew7E/wCeaXVtc07T&#10;bDyJQyy7V2FV9e/X3x/+up5gL08emaLpvnX1zH5kZy2GBO3jnH4/lzXGeKPET3Wrywaf5xt5pMWe&#10;+PDMoJCk4zjOOeuOar2en6/411T7LptrJMqsDeXAhLrbRMcFsD72BkhRy2OK9LtvDn/CB6B/Zere&#10;M7HWjpkN5BbyG4WdYpIrhSfs+5CyxOJBJGwAWTexAZy4qXqBwfhb4ZyX2ofaPEl95P2FpJri3hmj&#10;bzo49ykLyQ3zow43BgGJHBz6q/jfw94a0Ozv/E2pNJp+labYXFrYR3kUTmMRwwqIXCuzuyGQBWwy&#10;ho5BkKxGL4w8Q+GfFMd3NommTafpd0sYiXUY0KuoS4Ejj5CkQWSJhHGHYtjA3sqBcrVjc6j4ft9H&#10;ubdo2WSP+wpplijt2hjW4Ds77d0hBZRkFnG1kwTjaIlstfYH8atCdK0+6tbxLcQ/ZYCssbXMkkcQ&#10;ZWHzR4M4J/vH+INtFO0PVNOs9Q1SW60ZtUgl0+Jr1jqX2VIVHlySMu8ZWRGcoWBO4STHCZyM7QdS&#10;0q40+DV9IstVuzb3Ed3YpbwNOsU+/a0XkkymSIwyqil85chSG3kVsW1rofiy20uC+1SxvTq0vnTP&#10;Hoz28tm8doy3VssIRWfyCIwcOQ26N8NJIzjQk4c6Lfroq3aQx28TXEvmRxusc21kkB3EE43IxVWK&#10;glhgH5OOih1G3RJbm00L7Lp9hK8EzNblwyyoIjIEyMbHcuhO1lZ1TduCtWpqN9erNDJo95IV1SSa&#10;48n+xlxLi8dVlhlEe1P3kbL5YKRsyJjzBhIpINa/sDxBZx6z4h1SGbV/IvtWns53g1BrOSXzZCrN&#10;tVVmRonYhXBEUTKRhkIByCI66hZ+H72COG1+wWnlvHeLJ9mUlZFCyK3ynN1INvBLPKDhvlTodRii&#10;vNGsZrz7R/wjMRtG1i+trVI1S+aKRWDSF3DH/j4IZ2OVuGYRAHBo+LVvfE3iaKPR7G1WG8nWxhvL&#10;+aO1hN1JCHy5cqT5bs21jvLBY8kh1Q6zadpepTPot1YRWfk7pIZbi9gHlRpGCGt2Cq5kxtdSjB3J&#10;KFZOEZcoFf8AsbwzplvePost4rW2p211qQsrXzpYI7ofu/36FYtqgnHmBS6/dxkkNtZr3TfCuoam&#10;b+1utJSGOBtNljXzFslu5ZYwkZOHRJVDNIGwn2h48kScOZY7wLqtxcfb9Phjnmi1S1sxEk5xtLup&#10;RWIDPbr95ZSk4f5WkPl2vElx4bhu9V0WxW1mmhtXSSa426gt6WSCQAG3Bh48kNv6yG5kAbj500Uk&#10;Z3h9fEr+I7+08IQx3F/4l8MXMEDXlrhbUeU73skKsyIXaLzED4d85RMO6MJtK1PwV4z1l5tT8L29&#10;q1nZM01pc6pI8Txrtt0W02/NJIWlimYMYw7Wsm2SNZNyHhqDxDr3jBdF1aWysyzQTX1vqlwZDdO3&#10;RWCBpJH3SuCANwXO7bsJGRLpN14v1abVNBklkjdpljsdMt5X82Z71gsRbcWgYqYSqgk4dOCT8ysS&#10;WLrTPE/ifxTqGlaXdTy3ULSQyx2tybozeTtj2JcEsNhg8wAo5HlryoBatDw3rWjT67cPe30NvC2q&#10;RNaWMdgWhlWMxmJJXlYLBGecybHkfbIrcMTWJb6tA3hJtQn1iO4ksmujpGmpHLFcJIxYIzBk2SJ5&#10;rRlicOVIjySVxnXV7Fe2dre+GNQa1IsZ7Nre3YYRXicuEbJ6m4mAz8+3AGP3e0saDrz+29K1LUNM&#10;maHfosjhm3HMsYxH87bV3DcNwUHpjpzTvF114m8S3Nz4s8aajqOrX91I0upazd/aGmiLZKB3kcFt&#10;6bXB6bGyAxTC3bNL7VPGv9raVPY/2latJf3Wha9NHDp4jtAzeQWuJYzIzJF5awKQzb0jQtIQoztY&#10;i07T7/UNHuNTeG3MC3EawnzYredgdybA20BJAYv3jBgsbFkL/IqAseHNO07xFaNDq8FxebvMW4M1&#10;8QLm3VVURoQpWPbmFfMZ9vzqpBDtn161vT4z8GKzatb6jqlgkKaq9rMW/wBZGSpkDAMsmVkjcMFB&#10;kiLRhoikjeE+EpdU1fxPYWGkQD7dqWoRtplpaxttlkd8oqNIzYPmSxhVKvn5N3IJb0i08V6b4K8b&#10;2a6Xrd1rFzb6PHFrFpHbSxyI8yh7m2ImyWa3dmkJiUDPmkbVAUTKKkTI0IfDiXmpBNQ8yNfMWMLb&#10;x+ZLIvQgJlfm6Y5Hbn11rOLStHtJgIY7y7ij4haQSLyQQrSDJjbgkkAMAx/vYOl420+3m1CGfQ5/&#10;PtZkDrJDcRbpRgkzGQsFCN2wSDzzgE1kW+lRXN2txZXqaPZ28IM264Sa5uTld5TAj4GdyhtgxGwD&#10;u/DTGmYtiatq2teKJm8N6RaW8NmUAhtbGzC5464XcVOMliCWb+LPGKPh7Sbya5t9NTST9sjQeTHa&#10;rHJv2szMZcnAOG468Ko2kvuror7ULBvC0lvbW8ml2tvaBZmjmDXGp5KZ8xmYEbvvbFUqFXGxjvkO&#10;Vq3xguh8P7n4ceHtHWzs7y9iu7xSwKvLHFJEg2nI3KJpsOcsVf5fL2tv6IxM3qdb4L8U+HdIuW07&#10;VIreS0uIPs+oTQwmaReTsuovLlXfJGDuADKp2gYKMyty/wAUPD62GrsPFCR2bMGezS4kLtMpCYZA&#10;wA2YZWUkKpByrOMMaPhfW3hgB05bOO+Xcq3H2YhLddrDbtZWXf0+YBsMVYFSprtNLsIfFPhmW1Zr&#10;dZrBcwapqEhZroqY/KWNSu5fL8pxuTC7ThioUA9a96NjF80ZXPKLEaXZ6q00UaySQyB4ZLqONlbO&#10;OQORtJH3SSOxrHvRJDqEV7YyGRZWYMzpktyc5PB7H15zXV6xo09lE2sS20sMcqsyySMqxuv/AC0w&#10;wONv+yOAGA6VnvoaqsT20p8uZiGmhgYNGeCAQTxu9sjIPI6nKVM2jMp6TZ2HifQ9Q+GWtO32XWdr&#10;famt932aUAmOcHkqFJG7GOOuQMHxe407VNA1W68PeILTyL6wmMNzGwIGR/EMgfKRgg45BGOK9jvr&#10;GJJprNdUuLWa1kzbrPE2+QAgEjbnB6ttJwoGNzEZql8bPCt54u8FW/xT0uzdr/Qwtr4gjijOZLMg&#10;GK4PzH7hYhm28q43HKGuGvSbR106mqO8/wCCbP7Xur/sqfHbT76W7zoerTJaaxCXxlGYAOOeoPr+&#10;uMV+83hzXdN8T6La6/o11HNZ3kKywTL0ZSAQRX8x9rL5brLHJxgFWUiv16/4Ij/trj4j+CJP2ePG&#10;+qj+1dHhU6SZXy0tvjAA919PQfhWOHqWfKzWa6n6BSRkOBjHoPWkVVcsQBUyQ7l3Zb8+tNkjwmEX&#10;/wAe6Gu4z2ITEBwy+ysO1HkhQM4471ZT7i8f/XqGZSDsUnr1XsPWq5QI3iCqrFeen0FRSIxU7dxO&#10;7HTp/kVa8sMoDGmMituAb2wKkCsUB2sD174/SoZ5PLmW1hi864myYraJhvkxgcZxxkrliQq5BYgG&#10;rtvpV5fN5lsyRxK2DcSLuHHUBc/MfxAHPJI2nas9O0/TIpI7O32tNtaaRmy8hA7n0GTgDCjccAZN&#10;AGXZeFo5RHc+IjHMyurizjYtDG46E5AMpB+YZAVSEIXdGJDqFQ33m+9zmnEqcgFm+XLcUP8AIAQu&#10;N3GBQBC8W3Ow44+9moltEA3kgd+e9WSodcN/6DQwCHhvvcfN2qJRGivLCGTD4yw5XbkY/Gvj39p/&#10;4KeJfCXxD0mDSLiQ+H9V1CKe12syrbNAVb7KSv8ACVXA3ctGxXLFWavsZihTgjPTisfx74I0T4g+&#10;GLnwrrkO6OdcwzR8SW8g+7Ih/vKfwIyCCCQfFznLY5pgJ0dpWfK+z/rc9HL8Y8HiFPp19D4p1Hw3&#10;cXV3dWCarDbRRkSSKiIu5M42lhjaT2XOT8oC/MM1dV8LLoaw6joXiNoft9q6fbUD+UvQmInH7wnq&#10;Vz82CQThsaHxDsvib8JvEEnhnV5mWG1vGa5MEzM1wedrrJliIihZgAoALMXGcKqjxQdR8OQ6Roz2&#10;NrZ2Hzwww2480qCn3pJCzNlzncApy3zFgWNfklTD1MLL2VRarR/I+3jVjUjzxejOWsrzxKLS8vTc&#10;JqF1HjfauyxvKNu1lLhHO1nzk4DjoG4zVrxZd6p/Z1ncabJGLNZha3Gn/ZyrSSMCygu3yFeSOSMD&#10;gd2Oo2p2sWqtp7Rqu5YyqxXBVrgbgTGrbTtznHflhwcgVDd6bqlqk2l62bO3njk3+XNfW00M1wR8&#10;ohTzd8pxySpJX0DLms+W0i73MW/mbSrmz1s2dwzWbeZMlxalIBKGyMK2POK/KfmUjJXGQM1Lb6vo&#10;DX8NvqD3V5CshWaLzBC87NnDbgp2MOOMY49MgrYpLqtnc6ndaHHctDI5tYbiR9izM20BUIYkLGWC&#10;l2GCxclygC049OOoaP8A2tqcTQSJeyGO1muIlgbBA8wO7rltpXPGFHGcA5qJMiZ7nStO1iaCOxFj&#10;a3N1btdXzQTTMsJLYKqrRrLx8/RWby1wVBIq38Qvi14T8OeM7zw78D9AGk2LC4+yaldWZEk9uFGL&#10;ma4LDMjlm2+TiMHcxWLhREEi1rWrXQZtRRvM3N5MjNP5jMrAEYYDPTqDg889Ky9U8ca5qMNt4Tk1&#10;63lhht1SGOzmgMJC/ICXdVaQIrlRuB28cYRSNI26ka9CLWIbjW5LZdUvdRvMQs6z3t7JIH4YE/vC&#10;chfvccASNjq1Y0tt4yg8TWur/aFXTfJZY4pJEjE21wNwYjPy+oIHQcg8XbXwqul2sGpJqXk7YSft&#10;GoajDifa33yd3yAgZw7dASeOty6sdSutLbQtQtxd2dwzHdPsDIcBXC/x7WwCQcL8vAJzt5+ZOWhX&#10;KReJYr+3s1n0aRrWC/BAllYbg6nDYKkOu3EnJG3jILfw6Hhf4TanZ6NLrcxZdNtZiFXyVgWGHaXl&#10;leR+rnkFRwVGQNzYrOn/ANLgs9LtYU3abAVmulldVZVBI3BCC3B2kMQuRkhhkCTWZtfh8i21zWdQ&#10;urG4u3S4t5NUaNYwAMEAhjnccY44bP8ACq1pzRi1fqKzZpXl7P4XOpaboWq6muk3l5DctHb3kxtZ&#10;cQrgGJS23j5SQPn3De2FGM7R/C0lzqF1aeIXTybm1jns9YTUEkN1FKMoIv3Gxdwct8jHgMjHcqgn&#10;hG20TVrTT/7JsYrfVtdunhtxqVu8jTyF1iAUFHO4j5FZACxiYBvkOemu/Dfiq28R6f4Vewm16/vL&#10;yOG2tbFVZ5PlyRuUFdgXDs52iNVdpMKjEdFOE51FGMW2+xEpRhFtvY810HwPcaa8XhXw9c3Mdrbq&#10;9zJfXGoMZjGrF/lduSh656N0AwFFR6vo+u6Rq0lzY+GbjdON4vPMKLGVyjKVB4OdhB2gAK2M5BHv&#10;vif9lb4mQeAW8XXmoWyXytHdXWgq8l5NaxlZPOHmmUQyOqGImKJMExTBJZy8QHk95EngXV/tOu3z&#10;X11eSopvo7OWCN4+Qqw/wyLtaMmQHOSw4bNb43L8VhZL2sbXV1/XcjD4ujWjeEr2POLjxXceONTP&#10;hzwdcLbR6DJar4g1a683ZCx2kqiZLyHyw5YhlwxzhwQE19Rk1bVbZbHw54lW4+y3DNbGRdhu13Pt&#10;kRcHYpVFwpIwWXjrtd4cmvbLxdrV1caHqOpf8JBdx4m02xaeNkWFUKOikt5g2s28Jtxt4BGWXwpa&#10;22k6+un63JbQ33mRxQvJskdTu2qBgEgMGRQCwzxx8pI5Kbcv68jaUjCt7J5LpNP1/wAU7J2kKx27&#10;W6qoJBx+8JIBJOcsNo78ZzpJbSXkS2Np4PmguNOWaJ7qSZ4ft0nyYYDbtYqCVO1iAerbl210usaU&#10;8V3LoumaHL5quDdC2Qqs0CmMsC5YjLByRkqrFSCRjBxtcupfCclu/iq+jiOoT7IY/MDK7nPyjGQQ&#10;PXI5x15rojOpHSO5HLGW5538fPhpc+K9D1DwbpPi2MafLM15o9tfJKDDcBmAWUKJVRygTc8e87Ww&#10;TlTXyH8S/hZ4v8Eus/ijQ/JhkmWKG+t5Q1vK5UuEUkK4YgORvRSQpwODj7zsG0nXLm3h1PR1861u&#10;t277NiO2Y7cOp5bIIzwOMD8OT+KXgjSfGnhnUtG1t7uO9uIgqyRPthlXBbcrBt2Q4U8rglTnsD9B&#10;leaV8I+V/C3qv8jysbg6dZXW58E21+1pOIijLtbG0rgHn1/GtK0v4pfnRvY7en0rpPi58FviB8Mr&#10;xR4i0WZrVpF+y6pb/vrWZSX2gSqNqMRG/wC7fbIApJUAgnh0upRLtadfm/hXjtX21KpGpHmi7pnz&#10;NSEqejNw+STl5Cx7navNFVIp4ggDMjH+8G60VtoQcZb3t3YRyXMn+s2lFjk+byzuBzz90g/TH5iq&#10;UlxJMyzTKJOfvMuen+e9T3LyXd3JI1wkm/5l2vt4x6dsDtTfs8yLHAXj3MSRz8y8dP0qZSGTWs8d&#10;0rieEtIsZbMPy4HQZ7YwOgwTTre2lkaNFjO7bli38sVBFFdiRmIfLcM3eu6+HPgyTWZjcXdtI0O4&#10;BmyCyenX+n5Vy1qqpxuzWnCVSVkdb8IfBNjp9jHr2rQqzSIht9uCD745wQwGDxgg+2PStV03z4jd&#10;ERhVbKsTjGB/X1qnbXSWBNnc221doGfTHAFbGnvpz22dQUtLM37sfwbff0/z+HyeJrSqVHI92jRU&#10;FYowW00KQXzlVjb5fmHXvz9Mdq3W1ASLFbeV5e2NdrLGfmGM5J/yKpbbC0uftFwCIX5jhUFgh9vQ&#10;VILiF4EthdSRbyD/ALvPf/CuGV5M6+UvWXnwMxvDujKAL6fj+dRyadFFqEhluEV9o80tk4BPTGPT&#10;61Cnn3sjLcXPyx4B4IAz09Ofp+lSaaLH7e6z3asyrhgc8en0/wA/SkIu2NwUt1imT5flDHOTz6+/&#10;+NLM92NRWGK3VsdJAetMt/Ku5ZJ5JB8sm7y2b73UfWnTr5d3v3sN3C7vrn196ykVEeYXcBImUM+C&#10;RxnI6/596bHbFJ4b2/hEvlsR5gUFl9Tnt0HcVYtLLzZ/OnZtpb+EcZJ6/QUWlulpqbXN26tCFwka&#10;g4Yen6CpKL1kHdWu7SHd5eVX5huPfv1/+tVWOGTTbqS5lhWQPGVYZPORwfwzT7qe3vI1bTodoUDa&#10;CMY5yaw/jD4iGj/De/WB/LnmjKoqNjBPAAx1yTz7VpTjKpUil1sYzlbU5b9nuxuPEnjTWvGb3bMs&#10;cziHcoOMttRv++VNepLZ3CXvmNqslym/Ox2LBe+M4yen+e3I/s+aHc6V4AWaK6GJZixgZsZwNv8A&#10;MN+dd7ptzpsMUwSNd7SY3LyBkY/+vW+OkpYh26afcFBWgQXWoT3TwzWcLRqrArDkZC+v+c1tNp8d&#10;oizSSKFK4+Y9eP5e1Y6wWrapG0l60fmPtlIUbW6YA4znHpVbxfZ3OuaFdeF9C1SSPG5pbhUyyZIX&#10;YvoSSBnsMnBIrmp05VZqKNJSUdThfGnxZ+Imu+ML74eeCNMjkmm8y3bUI9six7upXAK5AJ6n5cc9&#10;wOWv/wBmvw38OdOtta+JHjeNraGTfc2SwhHbOD6ksc8dDxXdxy6J8FtLtvCOl2baz4gukYwQ2C/v&#10;G4cgH0ThssSSACcNtNVfCvwP1DWbn/hLfj/qkl/eQyFrXTdwNvaIc/3SQSM479Op616UcRKjpB8s&#10;e/WXocsqcamr1f4I5zRPh14k+K88en+CPDLeE/B8i4uLiQYmv1yOeuduRgDPqST0X6A+GPw18BfD&#10;qwj0zwjoscHlx7Zbhm3SSn1J/wDrY4/O5q2kWt1Hapo8mYlh+6rZVB2Ax6Dj/JqXTbWae3Z5pw0f&#10;3MrwyZHp3/z+Hn1cVKd4rRf1uzqhR5bMsn+zktZXhjebMmfLHRPcY4x3/Cq5vLq4aKCWdfJhP+qY&#10;YIOOh/OpLQw2Vq0dhdLNLGxDpJxu9D+Hr3o2XNtJv1S3jVWTMTZB8zK9fw5/GuN/Fe5te0SO0glF&#10;9G7QeWZZCqhR/LjpWX8WPEPwzt/AN/pXxBaxk03YV1BblirBfQAAnPB6DOegJxXKfFP9pDwP8LYZ&#10;4NQ1+GO+t490Vms26SUHI+6ORz36Driviz40/Hzxl8ZdXkudYumhs95MNijfInuf7x6cn0H0r2ss&#10;yuVeSrS0XQ83GYyNOPJHc5fxzrti+v3ll4X1KaXTI7hxYzSxeXI8e47SR2OKz9A0W91+6byXEaRL&#10;vuJ5Puoo6k+/t3qxZ+Honj+36xefZ4eoX+OTkZwPTB64/A84k1fxdeXMP9laOJLTTVGFtY2I49z1&#10;b8c5PPU8fcU4aHgSkSXniC306F9P8Nu0UbLtmuMkPNz/ABdMDI4HIxjPPIufC7XdI0T4h6HqHinQ&#10;Y9W0+21i3mvtJurgRRXkPmIXiLMCI96AjeQwGckEVzZ3M/mrIuWyW2rtxz0I7fyq1pVlqus3kGla&#10;fYzzSTSYhghjLbmbjIHrx+ldlOLUly7mEmfpd+2J4M/4JZ/En9m+/wDHfwg8MSfC3xNpMV3Hb+Fr&#10;3Q7q+i1y6EOYm0/UIDK0KmWSJXhux5KrMRFMJViWvl39mn9iC/8AGnhaL9on9oK5HhH4a210UW+1&#10;S3drrxAwOx7fTIEeKS7lViCW3LDFlTNLGGAk9A+E37P3gj9mfRtN8WftZGfxFr8FwbjTfg2uqTwr&#10;brt3pc6k6lfsqMSpFuoM0qBiTArJI9H4mfGT4hfFzWbfxH478QLPNb2/2XTrdbOKG1060DMRb29t&#10;EixQQqxysaKqAKo2kde/ljT1lrL8F/m/wMfi2Og+KH7QemeI/D9v8HPg74Kh8A/DexlgePw7p83m&#10;SahNFEIhf6nPGitf3R+Zx8ojjZmEMUeTnyuz81ofMNn5e3cdzEkr04HbOR19qsWNtJcsrW7s0cak&#10;FpGOF74HOevp059anaSO1V44wrSSLsjbncOR8wxx0yDkYwfXpnKUpO7BRKkUEt4WkIHywt1+XqOv&#10;UEn29RzkA1aggVkyo+XcRluOc9ad/qX8hwXmmkxMpGNo6Z68H/ZPTj6Bk8d1cKwtNqw27dVOe3X3&#10;HH+TgVNtSiykbFwQQNv8KnOfr9D/AEquwVg1yDk474G0fh/L+dOlMv2PzVC+Y2fXocccDnp+f6Qy&#10;TrDY+S9um/creY5bcvXKjnaAcjtnKjkc5ZPMTPqX7lpZZ8BVVG8v7oGOv1wev5+lZvnSXNxhZOv8&#10;QYgtVyy09rl97vu3c/KDzVqW10+2maSaFirIU8tW5Xg85/8Arf8A1gllWy8m1kZ3i24++FHXpSSm&#10;Au21NoA+8W6/l3/rU7zPJb+RGVk28tIOrLnof6f/AKqjW1NxA0oQARN945H+RQNEUFldSXMcNvIf&#10;l4UY9/8AH61PdxW2nXuzVGCxSLkquGz7D0+n4U2fVdH0WSJRNJ5m0bcLuyx4x6Yzxn6Vx+u+Jrvx&#10;Bqi2+iwrczXEwhtAuVVmJAXbkggHcRzjBxkjHMNjkw8Q+KI5ruWKG8eCFmZV2LzIB0JH4fz/AA6b&#10;4ffCPxl4rsIte13w+z2b35ghtFuR51zgPu2rkMxDKARwdxZCVYMVseDfg1Dd6FY+JPEGqafLcLDd&#10;Xv2FRIWjkCYt4Z97LHGvnRFixBTY0gYnGE2knt7L4fi2uESTTbfUFgSxtmJMaOWMwiaVBDJIVZlK&#10;IxZzLETgtkIFIsakPDOg29zo3gfSLW2hl03ZqzQzSyNfxs8ikSmNw4iEiLtC7iCmfm3KTl2ulRap&#10;YXmlaVq73Fxb3lw8dxZq8cZ2FjGhaUIyKVJLvjYokXdtMbKdSbVLXwF4kllvLm8vFNr+7hazSFLu&#10;Z4Jba4KMHAYbZL10OQjCOIOrBiFzLG+0+e5F3dBrGGPRJLg/6WjeYsvmrFGm2MLI0sk0LHeqmNWZ&#10;SPkzVcpNzO1C/ulsodZ1XRVmmNlI8MGpW7mLaUeJWQAnaQ3zDBClvMBGFwZNcttbXSjrFxqkU3nO&#10;kGnjS7iPZeeW0kUYkRGDo+xGfe0bSKDG5BWVnfV1oaL4X0ebUfDNnqF9Yw38Es8jzG6gt5JI5JBa&#10;SvsUxuGW6KkxFZBbyCN3CuXp/wBsSKth4aXS5LeTS7VzuuPs6R6fe5AAlM8eZFDkb0kwEkyquQ7S&#10;M7AacWieHLXRJF0XRrohLibVNPvLOKQw3FkJtpEiBjAkUTPGCNqlAQSJEKvVW2TU9QGj2mnxX02p&#10;WVj9jvI7G1UNawBWjLyIzbxKkM7qx24AKhPlX5cnS9Q0nw5o95qGm/Y5oBmexi1FjMDAkUiiLaCq&#10;lw0hwNp/eQRnLgnd1Hwuv/EegRXkWlWkk1xql3cW9ne2tyokmh8tmaRVibe0kbrbuTCuRFK6kSKA&#10;KYHH3dvqGo6TFbyTanNZzWDW/wBns7hoSYRL5kcZxkGNpZWATbnzRuDIsjbusgNuIreaxis7GHzV&#10;iNjPqkkl3Zr9nSCWZI2MYdiLZz8q+Z5hERyBHux4JpL1ZPDEk1/p9815qE81uyuoVQUlWNBIfNkJ&#10;cNEY2UqECuFMnzVb0/w3o+lQX1pqA1CaNppHutXuY/IvLi2VnlWXzGV43LNGXO0yDNsdu7axkAL2&#10;r+F/D1rFNf6xf6PfzXStLYWUMzxpbrtmfzJUtzthmIMYWMH9yM7lChTViPwnY+KpxPHPHpNq1lLa&#10;3840p7vzInjkZYGWNdxmZFuPvbSUIJI2jfFqmu240y2v9G8QavM15qZivv7YjURSWuRH55kQgRCV&#10;pYo2KuBI8f7woUjLcn4t8CeLdC1a3mj1Eawur2tt/Zd15aXgY+Sk2E8k4WRGuF34BYEISNpZHAHn&#10;RdV8I6W1jNctZXlqIo1baqvdEySI0ZjlUudhZcqzAqvJjId3WnqWlLDcXdzrmoJfTzQ/Y7yIXkn2&#10;gOCm9m2qyngvCIywZR5POMmtz4geHNdtfBdjeteaPY6bax5sLVNSZ3VVtAkt2IVb5JJ5LXDFolIa&#10;FY5MFDilod5ceENXiu9E1K6gl8mGbTpmW5j89YZQplh2ld7mMFlwwYNJIoJIMbBa2KtjqviLwxLd&#10;Xlhdw2NlaxrcTWNncOtpdwsi/ug8fM6+TIwYDawRpsrjPl37WfxJp+hyeH4NXjitl0tVaSx055Fj&#10;UGxDBBLErRSIzIskgKK21QHwm5sPRtH1e5Cm7gsrLTJ441mtrjUHEiY3sypEG3Lu2zRKHUFVaPeV&#10;Rlkrqda8UaXqdleafq2rpd3EOqx3mqajawi4unmEJP2o3TZuZZ/MnuRPGCsYeNDhtqiMIMPSdJ8S&#10;aNDcNZG4vbOOANDNeTSxxXlq96saNhkz5BKhmWTYiyMoLq7KHp6t4om0S8uvFvhu3ktbf7ebvR2g&#10;mEyjaY5CJFlAVI2k8t1LhhkBRH8m1aekXsl3pk2m+JtR8QSSTW7Q3GnXELvJFLI0c4ZFdwWDNGg8&#10;zlzsjIGAlaawXelXGpaHbrbvpNzDJaq15ZtFGZwLZ7ho2R5baOZpIkiEhbZtkJVULrsCuYyrmHRt&#10;V8NnVYDNc3EmosrNPcSzJCjsGiUHaqxGNYZGZnkdZBMCqp5bMK97pNzqOnx+Iru+upGdnt7T95Js&#10;iKMzsrP9n8uVm80HCtlSDvUblZrVtY+KrPd45ksrXVLWzjt7O6eG6xHZsVlMdq6hMkrFA9wEVvLZ&#10;UUszN8lbWu6FrGkeGxJNorXFpPHbLHrFikpt7qCRHSGZ3mQqwwk/l7xHIhWQEL5QosK7OY0jRdc8&#10;SafqCaRpl5eS2qrOtzHamT7NAIiTK7qGKBY9oIK5RmU5B/dtr+DX8N3viazs/GviG/hguGjN1cT7&#10;ri8FrGGhQSCaNY5EAdQVGMxljlV3BaOneEPFmsWEdt4evbrUrOSW6m3WLzSKJYhEZDu2AyFUEbnB&#10;I7/3Sdq+8ParDY6pC+nR6l5bKrXFxAfNtJ38ufh5EBLR7JYmQYQvuZcpuLA2eqfB/U9B8UeGbbwD&#10;f+ILGO30+1eazuNPurmcNZqY0kX97F9oGxmjxvTZhmEIyJFXm5daTw7avZm1il+VmS3mbay5AG75&#10;WD9cHjA4UnnIHNXXjjxVpt9Y+NtS1WS91LR0kFnprXUkgWFXMbGMSFmIkj2ozIpYAHnAIXs/Eeja&#10;V40lsfFfg+XzdL1Cz+3xsHLCCFVzLvUEndGd6svzEYwSSM0GMkcjrWueKdQ1ZtO8QNcb4Y1FvZth&#10;FijxuAWPpGBndgAdye9XI7GYo13ZXLBQ/wDpEf8AEW5A2npg4PvyOmOcy/sIJV/tO3gZdp3RhgVC&#10;r3XDHIPP3fXPTiuh0aKK5S3aymnkkkhYzLNagKGy3y7t5JUoOp2kt8uAMMaiZmebkRH7RaWzCPzN&#10;0ULYdQM8eZ8vzcHByACT07V6d4E164v76yvLTWY2uv3e6a42SRxxshSMDzFKR8gpvY7UO1yVxXJz&#10;abBHp7SX1yU3bmikjm2ytngduP7wOQOCRkkGrWh62Eit/DP9krMgDNBayElCMANzgoM4zyMZUdcE&#10;V00zOZ2HxH8O6Q+gx6voWiavdK94DY6zqFrFb2ko2J5kZXB/eBmBC+YcxkuYsuvl8Xe+FtHsfC9n&#10;N4e+IsVxq14ssesaLbW8kRsosMobzsbWVlBDR5Qg7QBLvYRd74U8Vjx5etoGs6gt3d6haR29teNd&#10;RW9nDKWbDyNO8aqhZlJkLxoqiTcCJCwx/Hvw/wBT8PNFbXkLfa03pdaf5Pkm2kU7Sr7sOMN1Vwqh&#10;lyN25jXS6alG6MYSZwMdvd2Ni1xBfPJL5ZiuwisyxorBkVm/i+YBscgZXv0l0vV/CWn6exvdNurt&#10;W+TVEmukkhezO4PEIvKDA5kPzEsPmOQd3GlqE2s21na3t4scdvHNKIFaAFZn2ruwANj4winGT8wO&#10;DWHLpiRreTW7zRrIx27pDux1wc/QjoD37YrlqU7HVGR4/wDELwFL8NPGMvhiBWfT5V+0aLcuwYzW&#10;r8qCwP30zsPAJwDgbhXTfs5/G3xP+z/8V9H+KHhC+aG70u6WTapI3JnDKRkdR65H1ruvH2gt8Xfh&#10;LYeELC3hbxF4bW4vdLvJLhUM6AM80BLDADx4xkjDQqCccDwezuo7iOO5ifKsoPTnn1rx69P2dTmR&#10;6FOXNHU/pO/Zu+OnhT9on4R6P8TvCV7HNbX1urSRq43RP0ZGwfvAjnGR6E13mO33f7oFfjv/AMEV&#10;v215vhN8TP8AhRHi/UH/ALH8Qyf8S9pmO2C4xgKOw3fln8M/sZERJGGhOVb5s88g4wa6qNTmiZyR&#10;CkSJJ8w/75oMSOMjH4VJJED8yH0xzUkcSncQM9hXQSuxXa3LEKy9c/jU1ro8Qbzbhd3fb2q1BFs/&#10;iGelWIyCu3Ptt5pNXKIwjOVRYx6EUj4ZmVfmxxnFSsFXgZHPzUpRiNyj3IqAIlUKMgflUbqByf8A&#10;vmpGVlOzzP4u3Sni0DjLdxjtzQBWdzjJPy/TpQScncPw9KmaBEXLHn/e96j8syDO3NAEbID90/j7&#10;VFtwN6jnvVowM37tv7p4qOW3EK4AwB1brWcolRPLv2m/gk3xR8J/23oNtB/wkGkoZNPaUlRdJnLW&#10;7EEDnGUZshG/uh3NfK+jan4PvPDepWAsr+6khVra/urfSbiNoLvPMCxyKplbbg7kODkFSoxX3ysO&#10;dqse3HWvn79p/wCDX9i6svxW8M6X9ot5Lof2naQsU8q4kOwXWBwwOdjcbg0m7Db2KfJcRZSsTReI&#10;pR99b+a/zR7uVY72cvZTej29T570+y8Q6fBdXEGowrDbqJLexW1ihMEe1V2Dadud25hySV6AAcZr&#10;eENO0zULXxdq+mTapqb6e7adDaXCx+Uu8rkb8ABnPLESkiLACfMa6rxjqdjf3ct5b6Hb7pdqLdYP&#10;mNtXpnkEAk/hnkfdqje61o9jZ2uka5qUH2i9kWNYY7QqgYDjHloAWC/PgF9oQZGSAfzaT5XofVRu&#10;U9UupLfSLa5HmPeW8ey4isWuYlt1I5Z3UqoDElcDjKNlcYLNmutF8dwXml6h4i1ZY9LsQVum028u&#10;ImhUMyiO6nHkx53BRGA2BgBWYGo47W1n8SPb2Rt49Pvo2VWiViwQZBGcAgOQwwSQM4BPLGxEvgzU&#10;9VudJ1jWbiHEaFDdNIJGGUOxXbEYbbncNrFQr4OASZ5i7GPZWWgP4U/4RSzlSPWL68P2fUZIWkaK&#10;ByEMQTdt7Eg8EEseRgC14q06ZJ93gq71K8aJntreRWjaRYyvluMKDyxLfdxjOMfxU/xD4P06z8Sy&#10;eIbTxFJfbctapa7v3OVBIQA5wpYZOEPyDcqjAqzoMl94nvZbfR7e5tby5t0hMUce5p2Ab5ly2XPJ&#10;OPlHzYzyckpR2Eo9SHSNM0rXtG06WfVHjSGBoms2nR5ppFKF3yGIRdrkoWX+8Bu2s1QX/h/xjrF3&#10;d6xPp0lhBaziCOBpRcNJGGOcAY27j1wFbPJGdwq7pXga/vLy6udX1qPTm+zbGuEvEkcqWKuI1YEJ&#10;khdxKK/3ecFcbmgp4v8AA3huE30FvOowsWrzSRRrNI6qsXyJsKj7qgsSeFBIOCXyxirkSk+hyfiT&#10;R7i3a4utB08ws1ust1brCN6qpfcVDr5qnCnggHk5IArS1TS7vwvDocPnTRzuqXOmteWBWXdJMdrB&#10;XDFju53DP4HNdDoFn468f+MP+EatPA1xq14wjNw1urRQ6epZyrvvURpGRHI6tvUSshVC0jgV7j8N&#10;v2WvCnhuGx1D4mQ2fiDVLF1mtYmiLWdnN5RVyoYBrk7mJDygKPLidIYZFLH08uybGZtJOMeWF/if&#10;6LqclfMaGBXvO8u3+fY8S+GP7OPjP4v29jql1J/Y3h/da3MesSQgyX0bAy77Vf8AloHTYhlf9yVu&#10;AyeayOg+lPh78KvBvwv046d4VsGE00EMV9qd2wku77yg20zS4GQC8jCNQsSGV/LSNWK11cqmVy/m&#10;Mx/iy3NJtJHA+vHXFfo2W5Phcthamrvq3ufKYzMK+Ml72i7LYpGNP4Bluu70NfKf7VXwpk+G3iq1&#10;8S6SNOh8L6hMy6bp7xnbbXpBd7VRztWRVLRY/dqVaIpGiRh/rBpEXcrfKPXn9ax/F/hfw/488Nah&#10;4Q8SQ+dZ31u0U6Jjcp+8sibgQsiMFdGIO10VhyBWmZYGOOwrpvfo+z/rcnCYmWFrKX3+h8Wa/qlq&#10;Jo7y20ew0+0tbdYrReFm4XLSNEC7bmOASuRwvCgYHIJrt9feJ28VNYafCu1RdLcfduXypSYuFwHX&#10;n5XHIZcE846T4seA9a8GavfeCtd1SGyvrFtv9oCCVWuoGYrDcwDBBR8Fjh22OrRFt0btXOrfW6aF&#10;Fp2nPfbfsSW0cN3Az3AjVt3DlWT73IVT1LHHzGvyd4OWFqSjV0mtHufbxqRqQXJsSap4lSDVI/Gd&#10;3KEMtv5CC2XzQy7uu4A4wcfKdpO4MchSKxdbufDur2eo6q9vcXMiszWizWbGW34JJOPkXAztY4JC&#10;NjqRUj3OkRXGoaHqIgs4beFUhjt5FaeIfLvUI7AJk4U8kKWB2jJBhutIaw8QwWuu31vDJanyvKV1&#10;Zp0aIMQOuFw6+6sQDgjFax0QzH8NeL/Fuu+HG+xeILeaGOdLbULiRmnuLW2xKWO0PGCTkqrM7Bef&#10;kO1WW1qVtpb6V/Yej20kigMlr5pZQQ+/KkksQOD3wA3HU1rRP4asvE95H4bsLUXN6qyXlq1mhhkn&#10;EYIYKowvyscg8gh+BgGsDxPqd34luFsb7SLaOCMyCUww7U3dxkE59vYHuTXTGpqjnlG5w3xg+EHh&#10;z4s+B5vD08M1ncabdYF9b6x+6VlJXgHKscBxtJYZzt2kjb8e/Fr4Za78NvE9zpF7YzZt5P3MkyjE&#10;0ZVSHXAAIIYZ6lSSpJINfdUfhDSdft7XyNFhW4hja3KwbEVsdSxGMY9DyS2ckV538avgLB8TNDg0&#10;/wD4Sqz0vUNGtriSNr5THbx/MBIs8vlswHyZGw8ZyQ2AB9FleZ+wqckvgf4eZ5eNwftKd1ufG9nr&#10;9xDbLGs8UY67XQZH6Gim3KaFFMVubpoXOGMckxjYZGR8pAPQ/j170V9lufP+zqdmczbywQKzebt3&#10;YG0Lyev+frTrcQys0cisZFcbZO/044xnHPXjgUy2giMn7zcxbbt2qMcjkE1fttPtftGy3jKN5mNr&#10;vlhznce3fHHpWc5aExR0XgjwjeeIdS2WkM0kcbCSVl/5ZfMMk469cZ+nWvXNC09NLZbCxT5doMrk&#10;YJ/2j6n61i/CbSbrwzobXFxbbZr7O3bg7lz/AJP5V2FjpgivWa8kC7k3sqZyc87R+Hr79+K+Yx+J&#10;lUm4rZHsYWjyRv1LWi2x1G/jWa55ZlJdmAG3r2rSjk05b1ozBKsCLvZmbOfQEdQf/r1nvIAYLmx+&#10;WNv9YuQCPr36/wBDV0zyC8htoisi/K0iKOpPTPqP0ryZSPQjsRGW1gvIwHZoyMLu6/h/nNF5cT6Y&#10;qyAZLbiqKwORjvn61YvrK5j1g3FuVKRx4bH8RBPTt2/SnWd80jKL20jjklwFZwSWX2FQbXL2lXdl&#10;NC1pK2yRLckqVPzNnocemap7pbK5UWGnrI1yvzzbuRg9PrUzvcpe7oCrqJCCq4JPTIrT0+DT1LSJ&#10;H5ZZd8g2kHGTgZ+tTzAVobW787zIYdscigBQpwpx1GSabJrFt9pOgpas82cH5vud859qsNrEVnLJ&#10;bi42srfIoXccnp07VXuY2vdQaYxMscnMk8K9T3GR9f51nIC7pBuhMUYbY1wHZWyprZubJJZ47v7R&#10;taOPasPYDg57+lZK3yabZTQKB8seFmyB8vfr1/8Ar1attKi1Sxkki1Bk3ruDbs7u5Bx2+lSBZ02z&#10;tftHK/65sKiqeT68+ua8z/aMuoZb7T/C9pK8kj3W6aNM5AUY6f7x/P8ACvTbfe8amBv3kUe3dnoO&#10;5HYdq81gtbXx18fjCtywGmqpkkQk7mUs7dz32jjj9a7sDFRqe0f2U3/kc9b4bLqenaDYPYeHNPtI&#10;IFjX7HHHGoXBOFHPP8RHU+9XrQfZZFtdiRsV/hwd3rVC6j1H+1/Jgd1tjgR7j91qn1WJlljmmMiK&#10;qqRtX5Sff2rhfvSbNOY07aWysbySW/RJm24i2g5DYwMcdzjP+TXPeNdC+Imm6NbyeEitnqV5Ilx5&#10;9xF8qxPzESCOhjYyA9CJBWPcfEHWNT8aafo/gO18yXTZ1lvpjkAEHlDx7c89MjqcD0/xP4y8QfEz&#10;UbrxHrjRyalqFw017JFbBPMk/iYAAKM8ZAAArqT+r07v4n+X/BFb2kjkvB/w2sPDeoLrADNqc0Y+&#10;3aszFpJ8kFh1OBn0xwB6V2stlBd2jSm38wNJtZlBycdB7/0qXStMtrtPklk/dxkAyoVycc9O3+Hp&#10;T9NspkguooJCPs7Fj/Fls8gev/1q8+UpSlds3iuVaFf+y55bF7vzJIdvyqvYn0/L+X53tFlaGJbq&#10;6hxGxwwkzw3OD+OKgfW7rUINpg25bHH0547Vn6l430rw9Y3Gp+JrhbeCCMgzMQAAOe/fOPrWfI5F&#10;ORJqeoW9vqn9ozAR7f8AWSNhVLcYNeA/tN/tq6X4UWTwf8Ob6S61GNdklywykGeynPOPp/Lnzb9p&#10;j9tHWfHzSeFPAgFnZKxWa8QfPN2wOOB79ecV8/RpcX9ztDbnblmdunuTX1GWZI5WqYhei/zPJxWO&#10;t7tP7y3rniPW/E+syazq97JcXVxJudmYsWJPSrscNjpESXWqxtJKynZGjDbGe2735HHHH1qrHc2G&#10;ikrAGmuNpBuFGBGf9nPXv1xn2qjPd3E7+dPKz9ju5yAMAc+g49hX1kKUdEkeLOVy1e3txqEgYhiP&#10;l3KWznjnHTH+R7mCUrjEJ3bsfeUBh7e/P/6qakjkkK2M9d1e8fsp/sXeIfj/AGl7498e+IbXwn4C&#10;8P2vn614q1aNlRl/eEW1sAN11dyCKVYoUDktGSxjijlkj7adFy2OeUjzz4Kfs9/Ff9ofxpa+APhF&#10;4PuNW1S7DtGsJCrFGiGSSWR2wscaRqzszFQqKzEhVJr62+HV58L/ANh62t0+Bl9Br3xWiWVda+In&#10;mLNYaPIcp5OlqMiaaNSxN8xKeY4MCZgjuXteKPjf4V8F/DG4/Zr/AGYtHv8Aw34FdFXX7i8uBHqn&#10;iySMqUuNTaMlAoIzHaRnyotzEmSUvM/kt2RcFRHHsVcFY9oAAx7fjXTGUaekfv8A62M3725Jfapf&#10;anez6nqF7JdXV1M811czTl5Znclmkd2JLMzZJJySeTk5NEMdq+55rgrtYHc2cHgccexPtUawJEuV&#10;f/vofd75/wA802RTdwDzZFVUX+6Fz06n8sUcwFxb1GST7FHJt3ERr5mWX0PQbsDqRge3ak0zido4&#10;+dv3ixHH+c4/KqTK5mjlhmJZR93qQKvJH9nVfKz5itzuXB5H+H8/zXmA+eNbKKM7Y/OniIZdhyiZ&#10;4AyPUdux7HIpA8UafZYDuYswUKOvqfyqtNdLnDBmk/3vu+3t+VJHcRrdIY0zhfvNjqT7f5H8mTIb&#10;eSzynygm3nC7f8+tN/s6aUylm3bFLKAf888+vatTS1guphd6h8sSqokY4wjNkjp05GPwPoakv7Vt&#10;LjkM1vlm/wCWf3sj7wxxww4/Ue1BI2zRNOLpJIG9X25GD9OP8KqyvI22WG5LK7bdxXABB9fUf4VH&#10;BOQnkpcXUPnMpe3YBVcf8CxjgnntnOa1IdI0pNMa51B1abzBH9n2/MVzjPy9CP8A9WeybK+IytO/&#10;dL9ou3UIGYSNyNuDzxx/n8zna9460ywhAhdvmKo7rjKnDEgL1cEAc8Y5B7Gs7XfFF7qE09ql+rLJ&#10;II4Tt5OCAnGcE8Ae/X3qXw38MvE0122p+MdFvLWyhDmzkmtcs0yKsihFceVImWVXBJAV84IxmNWS&#10;Y9rZa74+1/8AsPw1aSM3ltK22F3UyDBUfIpbkkKcA5LKBksM+jeAH8KfDmH7Fe6faz6nskkjKwq0&#10;0LtbKFIlV2xiQ7njwm9GKgoSRHuNpcll4Wl0PwAomS1hg22d1a21utqriRkYzbnLBw3luZPLBZ4W&#10;YK7qDkWVo/hvT9Ys7nWodMukzb3mnvM7TTwoS0sOHjHluZQkezox3HOEJFcoEd1ZLq8zWWlXSwNb&#10;Q3VvcXF03mRI0gc7YVkwVVFDN5iBirTruKeYFpbfRryC6t0mv4dPtmuQ1urXUTKqlYnmDGMspdUl&#10;fd5ZRlKgjHIW54euH8IWX9reF9Yht9P8yZHtbja05hVWH2crJGEYmBmDuHCSISvJjdBS0HRbbStJ&#10;1LV4Z9N1KWO1xBHd3kyqh2GILCrrtZovMcsZMMXXchzHIKoCD+xEtJ1i8P27XjSLt3ajdody7kSM&#10;M0bkIW24COc7GG0nCTM6zfwxqGl3HjdtHt49KkLWE017Gjm1leyRERGIWRXxDNsYkKTtUoP3mJp7&#10;u9ivLzwheXsULSWcLNdyakkjO1vIUjhOPlZl3tiIFvliQo5VFDOkmNxoIi1nQbfUGtblbSWxuNQV&#10;jHJPJIytbxqVlhVi5kXGV8yYCTrsABUi0/Sv+Eit7Owm07XJpJbe1XUprBnkniTy5mmEewF432Ix&#10;YiORsFD96UVV8K6RZ+G7SXVr7So2trO3iSQS3QLXMpeJdscQB3OATJ8gkaMxvIo2oqVd8ZSE319Y&#10;3HiIXG3UPNureazFmwk8suymPzTsU+VGXHVjIhUHbHnuPCvw013XvEcmofDpGhs7NJr22875nuLj&#10;fG0UDzJOs5SQQ4WeQRNnk+Wc4APO9E0bT9QNz4jWxvlhNmXGViyu11mj8hCmI1KywyAKBhOQGDkV&#10;JqHhm5kNn4K8ReJLtlsY83mn6g8rR2VtvBUbCA0jbw7PEqFgEVlJBLVe0zw3qUOj6dpekR3EOpqq&#10;rA1xd5G/7MsUMcrMPkP7t3AJCxxwlWLSRMwRdPuPBGnST6TYR2t5auZtX0m4iS+kmkJVTE8cheHy&#10;IXjv5FmJYBJUVmDOisAbvjnxJqGjeGptA8QNqeoTT2c80JtN862tw0spkuAkqbmw37l1crh2ZcK8&#10;TO2R4nnh1k3GteG9Zkh8PLNAsMmoRRP9hEqXEcUDyQxbxtDklY0VGA+dTIRVLStWu/DVnqWj6rrl&#10;sbyRVb+yt6W9k7B4y7RrDtiI8ww5SIH93FOeMcUfBkela34Yt/CDeFfMm0nVkXUL1PKWNLPyHlMY&#10;n80s7MgXZEqtITDhQWLI4BasdS+xeI9LkiuHiuvIhXS9YyqlJ4pGZZ3VomXaoixtwcsGP7xlQPBd&#10;WviQpa6V4Y8Ntb32n3Za11XOxJfL3P5sUoYskqrGMbclztdQsihZLi6Ytnreqapo/jS78O6PPq0l&#10;tYyRXbybiskklvJJEjJNuUCEeaQzASSHazbY2q6bpeqeIAniLSrbUptWsTHNa6zaS7mgZy9yJnPE&#10;rBtjKZgVETKH3bsCgCPQdI8NeIbSZLiTT9JurbQS2oBoZZWyi3AiAbyyhkbckEY4KhowWjdXKxXc&#10;+m2Omrp2q2V5IraeRePZt9iWW18+1u4TFhGj3MvnqoIcEFdoZtsTPs73UdJ0q30GDSo9Qm1qxtBb&#10;xrYSsJFt/OiVYyrYeJpY4w3lHLMyZckYSrZ6rNc+JdN8TiLV9S/s/wAQQWPh2KMIbm4jhKSBDH5T&#10;JK6L5Kjedq/aEVdyKEV2YFvWrvRvAfiKSfVTY3LR2kiJpcN/uy3nXUKOfIJZRH5a4TzA0mYmJKsy&#10;tna54hbxJrbWPhSzurjw/wD2sPskN5KGW7n2opPm22wAyFXxkgorsAWwWKeM9a8S2Nzb67rOh6ba&#10;yatFFI+oLbrN50jFnEhjyYwomVT8saqYygw4kYu3X7e8sRZTSaho621jDHqq2dteLA1rIspJk3vx&#10;L5qRQyr8z5EibflIFIDN1fXdV8Ntpd/pj3sStbyEzw3ReSOaJoybgS2ybUw2yQMHLuvlyFgJErqP&#10;EK+E7nxnqGk/D2+1C/0i2uDY6bdeJNJS01CYSRYLXEdvcSRxO7YjCI8hVI1jKM23OVrL3t58O4X1&#10;KeFY4b2UwJdTzMkjzw20XlurhkRjEYQjDyxGLFgPmEfmVLBfFekz2ug3Ny0FqWkFy2nSTNBNBxFN&#10;PtjfcQUDRF4lKuI5sMVXkA6HX7htc0W18Qa/4jcLa2sdpcXFzdPLP5jX11cN+8VDIN2w5lJK5JQs&#10;oLbOa1CyuPDt9LoVuv2Cxi33Hl201sFuVRJQLgb5Ghl2gSBDGMM2FBBfC2jp+s6NcWXjCbUJG1Zx&#10;ei8dbi3me5kz5RDx5JhiZSwlS4U70dpT5okKiHw/c6vJo+7SbtGh06zQSQRxnyrl/NWLdJGG+Xat&#10;0+S4BHmMAwYtkAg8Ta7G+naX4Ys9Omt76a+nNv8AaNaDIu6QxbWXH+jsGiUkrh38qPcuFWlt7rW9&#10;UF15V0lvDZ28CteWdu0PnBFeMr5cShRxMCXwrMFZmYySNv1PE1iNf1a6vrbQrXSLe7d0t7aFFKzR&#10;xRSY5G3G7yolbau0HcoCBljWbRbXRL7Vr+L+yoBb2Nu3l/2bNLDY3MAKqUczsVdZppYX80sohZ1c&#10;RoAoQAqjV9cOk6z41utLmkF2r21rrl5kQxPCqK0MSQgLMAn2eHamBGTCSSQoPongaC28P6nffCa1&#10;uL5tP1yS7l8PXM5LSXPkskjxKEyVSVPKlG4IB83UviuB1vQNK0uyi1+x1KG+tJ7mNJJLfTHeSzjE&#10;smN0s8EYKnzioVWw5Ri6qIkDa1pNJ4h8nw/4c8a2zTadfQ6lZ30mnqq6XPsRZ0WfYZfs8bKQwUsj&#10;ESPtIXdJSRMi9fWy2ImtHTcp4VSuOc+uOnaotM16205vslsxt/3bQ3EqyFnkRx6gY5x0HQjB3V2/&#10;ifU7bxD4ctvGNhoFg0klqiahLZ3RlWOfAZhxIT8wYPhgsih8SJGx8teD1Szu9fLX0aKskKGSZtn3&#10;+gPQdQMNjkkhzk5xWkUZPc6iS70820lveXcZuo5CY5mhdGKhuCVUuF3DHBU4x98jNQQtaajFNHPM&#10;7GOQrHMrbmI5O0Njdtyc8cfMSNu6s/SUF1M1tCjyXmxBHbxsCkvvnPBxjIAzycYxiunu9A0aO1S8&#10;MNy1+8ojmsVMUsDPtyWeZJDg4PCglm29UyK2iZS1NLQtUkt5Ibq+0yPULeHdJHponmLTREgyh1Rg&#10;WG5N/AzwdxICkd94g1vS9e8LzTXOqfarlporX7JZ2qL/AKKsKw202yNvJYj91DKyRGQFIGLnfJIf&#10;L9MuLiz1SG4urnasmxHubVY3MPA255C9cA9h1PRq6bSdTNzYLpkIa3VJo91nDam6V5BE0bI6ynax&#10;Ec0nbcPOUjKuwruo66M55Xjscr4l07UNCu/suuWu1Z7vdHqKsTI6LkOoJYqw+ZX6ZzxnqKy4bom5&#10;Gnx2auqjd5jqN8ntkYBzjhQOO3PXvPip8PbrQrptaudOW0S4t/Of/V+a8LKJEGV7hJN20FOOTGoG&#10;2uT03w/fvdxz7tsVpcbYZI9rFmblSqMMseARxyfyE1qdjSMjHadLDxXBqEOs3Fi9nGqtcRKAWlUc&#10;lfvBctyBzjOeO3A/tB+ArfRddtviToNlJHo/iRmkuImDEWuoctJEDjBWRf3qnJPMgOCpFenazYXs&#10;1rJrOsotw9zCZ7ia1j2CVzMAyKAcMwZlbBAAHONoLF3hjw5o2saVq3wz8V38kOi61bozTm4JFhOC&#10;TBdKBKofbIUyvRlkckHAI8mvR54tHZSqcskeA+HNb1HQ9XttZ0m7kt7i1lV4Zo+GRgcgj8f89q/e&#10;f/gmB+2DpX7UvwKtEv8AVFfX9Fgjt9VhLfNkKAGx15H4HPFfgtrGiax4W1i40DX7N7e6tJjHcRsr&#10;LyP4huAJUjDKccqQe9fQX/BN79rzV/2T/j9puv3FzI2iahILbWLXeQhjY/eIB6jP+e3l05Spzszu&#10;lHmjdH7/ALBZJS4Hzfw9qnit0Hz+v8XpVHw1r+keLvD9r4k0O7Sa1vYVmgmRuGUjIP5VpxAsvlxj&#10;5evSvUiznkReS33lPA9utTKpQbChB705UZVMZHzAcdsfWljIdsu3HvVBcRo1Vsn+LHahhtOC/U/L&#10;t7UYBLD/ACKFjcvhTu7UBzDfLDPvCe30pSTuJfn/AHaeIzs3KRnNEandtZRj/PFZjuRMuRjr83am&#10;PhBwOv6VM+AciPOP7tDou75ecevegZCUaM59By3TFRSnJ4TFTkAfeXvn2FIWAXAT86GBAIpVJJG1&#10;evGOPeq19b2V7aTWGoWqTQXEbRXEEy7klRhhlZTwVIJBBzkHFXZMuSAD6/MKj+UsRKxJK46VjKJc&#10;WfIvxe+EOn/Crx1HZ6yl9Nol8ssmh3ENw42AR7PIdtxYOm5eAuHXDZL7grfCnw60Bp5rzVZ2DTWU&#10;oS5ub+OLCnLeSEKO251BAYKw4A4yTX0/8QvAmifELwtP4b1uJSrfPbTbcvbTAEJKpyDkZI4PzKWU&#10;/KxB+an8M2/hDVW0Lxb4lNvqUNwUmtbeKWWztTkt5kcboWZXVt24E7t2GxhlH5pxJk8sHW+s0vgl&#10;uuz/AMmfVZZjvbU1Tk/eX4nk8Xw51XTbiS70rUdNijk3SXGqXEgjheJSF2oXQB2UEgtk7TjHGC1w&#10;eDJdE8LX2t+FLVNauriTyZJrzUHKhlO3KAgrjjdhRGG64JPN7w7c+JriNotd8H3dpZ3O/wCz28l3&#10;tneNm2+ZKOV24DE88YQElj5dc7b6FH4Wm1KCyuJDZtaStGrM8iwMyqCyjPzELnBIYBgW6gV8lb3r&#10;s91XaLlra6+mjw6t4kXzraCT7KjNtUQNt+dTG8hIGFGGYKCu3bkU/Vby90SCG/stSntbyCF3guFs&#10;yY8OANykEBXI64HAZTuzxS6D4Qudf8Py6NqFtqF1JZ3JuYbrVVlnkeXYybo/mDyBV3oMtyWbIbAN&#10;eg/Cv4LeNPjjYWcumaI+k6XbS5Gt6jGfsrujoG8pFKtckbmKlCse+CRGmjcAHuw+CqYyoo0IXf5e&#10;vYxrYiOHi3UdkeYav4Pm0y9trbWo7ybV9TvI4rEWtxPM81w2ccZyzyFvlChmYkKPvYr2n4Ufsd69&#10;4s+z618XWksdJFwk8GjrvW+vAu9VM53EWqMBHJsXMrK5SUQPGBXu/wAPfgV8PfhfO2qaBpX2jWHh&#10;aKbXNQ2yXRjZiTEhChYo/uqVRV8wRoZDI67z1DR+UdzN6/Ltr7nKeGaeGtUxPvS7dF/n+R83jc3l&#10;W92lou/UxdD8JaH4P0mHRPDumJZ2sIU7Y3Z2kYIq+ZI7EvLIyqu6R2Z3IyzE5NTSWqyndJ1Yf3v/&#10;AK9XJmZlPy+31qvOrohJVSw7qa+pjCMVaKseLKTk7sp7T5mH+ULnJz1pwjic8DlfepJI/MTc646f&#10;/qqqZMArj0+8R1rVIkbcwRSKqKQMcbary26IBEPu5z9atPGqoHByvWq8uGzlB8rZwP55qGM8z+Pn&#10;whPjzRofEmgacra7pAk+z7ZjG93bsP3lrncFLNgNGXwA6hfMiSSVq+TdE8QaPFftJdut9cW6iYTX&#10;FunG52wQi58oGPycKuSG3EMSAx+8542ds4+Ue3NfNP7U/wAGP+EV8Rf8Lb8Kadax22p3SrrMa6Yj&#10;CC6fOLlmA27JT8rMy7vOcEu5nCr8nxFlX1in9Zpr3o7+a/4B7uU41U5eyns9j53svDl1qN02v+N9&#10;Dj0/UJm3rfxxieWEOyyYgMkYKjIXdtILKVHIPLLrwtdaVrsnjuwgtb6y1n5RqVjCFcKjMApRm3IF&#10;O9Nn8LblITAFV9F+Ecvh7xprmqaN4h8Sx2999nnms7rVBdWpvGBjOSyM+SsMKAuTJt4Dt0XodN8N&#10;+I9Kjmg/sWeXUpLnebUQmGDzGG1EdpF+UlU6k4CqxJJ4X4eS5XpK+h9FGXMZi6THba5LALW7aa3u&#10;CrafIu+ARujfvPMJGSVByAvPQMxIWjStHjs9WutL8RTm1sI/Mks4bWTciTsV+YgngbAFLY6gbsjA&#10;rSmv9fbWfIuPEskNmbSOO4tF/wBdas5CoInKKSmSctneN3dPu4Oo6bcmQS2l5NqGm/ahEt9cWLQr&#10;EN+CzYZwOBk8nGDyQN1ERsq6lZP4k8P/AGeLT1vDHehbeK4hT5Y9hG4F1wDg43DPf3rN8S+EZfOg&#10;tLGaGDVktmfzLjaI5HwgIJJ4JAbGcckYzyDvSeLfD2mQtoljc+d5fybfLYdx37jnGcjkHp0Gb4k8&#10;W6vrumeV51+xgjeO2ntYY4jAzc7TICHLHI6k4BxkDiuiEnGV2ZyjeNjJSLSDGh1nVxb3Xlr50Uep&#10;KihsddoAxnrjHfv1orjY9BulXZq/jqzkulYi4kkaZTIwPLYMRPPXkk4PU0V1c77mHsT4J0bT7i5V&#10;obU/LI23yml5PBOf59P8K9E8LfCTXLfVrTU9cs4vK8yPO6YbguNxyufQHOehIHU4Od8NdCg1y7V7&#10;uyEKp87eWoVevHP6fQV6nb3MMjeXCVI5P7xevPXOa+uxuMlH3Inz+Hw8ZWbNCzuH+0KqQIjK4HAz&#10;lf6VauEnn3RQz+Y0zfKoX5gR2z6f4U3S4d06+VtDL95tx5B7envU1xNKl5viljRduPmX5l985+v5&#10;14NTc9SOgwbbXT/szzr5m/czL/np/OrdozQ2X214FMn8JJxz6/TBqjcm31AtHbwN5kSKGZgPvEg4&#10;9/r6VpRXs0dvCsi7RuDbDxzjpx6f59K55I0TJLnUb6fTHljiXzDIqRgEYYd/r/KnSfY7RBLLK7Be&#10;dyjO0ev+eabLepapCJlWPMgJdecg8befX1q7JdQ3McywTKtuz7zGI+MdAP6VJa3E0S0ltpLieZA1&#10;q7K1q7H25z+n60mmGFdYZUkkaNgPMlLdT+f+fertkYRZHTTtUsdzeYemOff/AAqCWR7e5TZYeYEU&#10;LEsa55/2qzLDVY4IzDeWQUt95VkYc+mfermkXEJ2R3cjSeeegUfKT6D61M0DzzREWSx7YyzFWB5+&#10;nr2qK2Z7RW+zRLuyDvZRmpkA7V4VnP8AZ62m5QMbRznr1NaOj2Nva2A3S+TMVONvb2xTNNk06SRZ&#10;HLecWCtlRzS6ilz/AGkpt5WYBsqrdR69PrSViWyLX7WfTtOmvzqCrCsJMjq3ygd//wBfYH8uD/Z9&#10;0u3vNR1HxRPvW4uJmbarA8u5Yj26Ctj4xeI/EOheAdQ0Zbbymu2WL93IMS7mGT39vyFaXwc02y8N&#10;eALGeO0VZpCzSrJw2d2Px4H64rt/g4OUl9p2/VmPNzVbdtTvLfT4obeS6/d7YTv/AHx+b2+p5615&#10;38QviHqviO/Pwl+HYja4uJAbrUFkDfZ89U4z82BnP8OR7irHjzxbqOuX0fgvwNOw1K64Z1TckC92&#10;Zv4eOmf/AKx3vh/8ONJ+H2iGz0+dLrUJZjJeXGwb5nL5bn0yT7nqSc1zU3GjHnlq3sv1f9al8rk7&#10;IvfDj4XWPgDQRpknltJu/fXK8+dkYz2P0GOPSum1S2ttBFvBpFt8uS0mOoyM/wCe1Zthfzm/mEhx&#10;Iv8Aq416e39avWqkRO0s0jM3/PTp0rmqSlOV5O7N4xUdEaOi61dRBtV1C0jljSMr5LfTjp15x9fa&#10;p7e7gaRmiJjLoTtX7v4Vh/bwu5L1mEasVV92OT0Nea/HL9q3wB8IIJrHTpvt2rtAyRQRNwnykAk4&#10;IGD+PsKKNOpiKihBXZNScacXKTOw+Jf7QPhH4P2NxqOra1aiZVCm1ODKDg4AHUfz5r4c+Nf7R3jX&#10;4vX81vcXrwaY0n7u0U/eA6FvU1y3xA+IXiT4jeIZ/EfiS/kllmfOGbhR6VX0vS7G2g/tjxCrNDtL&#10;QWcbYec9tx/hTJGT1I6dQR9pl+UU8L789Zfl6Hg4nGSqaLYp2OmT3ytKMpGiktJtJ6DJx6nHP0p1&#10;xdxrF9is4/LQNk7sbn9CTUms+Ib3WpFUrHbwRx7Iba3XbGq56YHU9Msck45JNURyNrD/AD7V70IM&#10;8+Uri5w2SG/3h1FT6VpN/rN9Hpmk2sk880gSGGJSzOxPACjkn8K3vhh8I/iD8ZPGmlfDv4V+GrzX&#10;tb1i5jt7PTdMtXlmeV32BAoHzE8H5c8Ed8gfZ3gb4cfAz9gzwzNFrGg+G/iD8aPtQIuJJhqGg+FV&#10;CRttdQBDqN6km4bAXtYihDm5LlIe2lR+1LRfn6HPOpy6I4f4GfsRfD34UeELX45ftsX1/psd3Zpf&#10;eEPh1p8kSap4jiZlCTOWWT7DZkFmM8i73AUQxy/OY9z40ftG+MfjXLY6dqYttH8P6HCLXwx4T0NX&#10;h03RbUkZighLHlsIXlYtLMy75Xkclq5nxt488S/E3xfqnxB+IfiC61zWNWujdapqWpXTSzXMhI3M&#10;7tyTj5R6DAGABjNtrOFpWkjkXYfurKw7fX/I/CtZSvolZE69RIo7lt0ds/zMw+VgGA/D8antdOEj&#10;u+oPsWNyRtAUkY6e5z7d/wAKbBdw25kWB8sUxuUZ6kHPseOvp+NRyyZXywSACSwbP5f57/quUAEa&#10;sZLgxrsDjardwf8APr2qWacskNjFhdrg7vLGcYORzn1z6+/rWhuGbbFJFv8ALXPC5xwOvr+PFV3S&#10;5MLTN0ViGBI4P+f50uUCxAWjh+0IFzuKKNwPPc4/yPrg0+3u5IEViil2BBDfN7d6lSGx+zxLE7Mp&#10;Ugs8agg57YJzxj88c4zToLdLmSO4KSbY/uqrY7jk+2M/n19aJkULs+WyjJLbfmkrX0DSYL+3Qq6m&#10;cttWMKNzNzgc84JwD6E9DjFVStuLnzJwqsGO6N+pB7jjoO+SPxqQE2k6yIPJ2/MsituC9R/CemeP&#10;Y/lQSWJdOW3g+2zRsXCZkXhRnOOeo6YPrTrF7nUkNtHbzRqFyszA7U9s4OcjP5E026vrG7C3er3v&#10;mM25pnSQYJz6Y69Qc/nmsv4hfECyt7aLw/pswWWND/pDAgIOSU4GQd7Ftw7Erg9anmK5TS1/xF4O&#10;8Kax9l0mzluLiK1EiMyx53ABsHd0BwxxyNuM56159ret6l4s1HMIVGkLyXADBIIi2XZjjhBlSxwA&#10;OeOMAX/h18MfFXxl1iE6Jbo8zXSwSTfbF3ySE/dCnq2CDkkY4zgNuX0azsfBunqLPw/oljbreP5l&#10;tqF0nm3BYQKGTeMJGsrFyQkeGMoVikYyi1ZOxk+EvgxD4Zu4V13S4tU1M3sNratY30M0cdzIk/lE&#10;lmZf9Z5a8opHkMQ6ZDVr6B8SdL/4SGa0iVbW31bVop7q3W9OSgYNHGFaMq7jYi/MpQj+A8VFrfif&#10;w3rmmXqLNf3k0Gl7IpIrcQWqfvRMsaYHmSkBrzLv8zlEGCsZASytVtLvQPDmmavDZx6XfH+0L0Xs&#10;ctrE0YkBvIY0DzFfKjXaUWUOzoigkosjUQcixLbvpOi3Gp61on7uNYY9PaO1icvHO24K0bsHkja3&#10;3mLzGKyERnJDB0y9P0WSeHTtBW5tEt9Su43ubpbyLy44xKI9xODIuMFzEwD7UV2UfLjQEGqaz4U0&#10;+80/WVkk06BZW0a1uCW05WllkmnK7R5jgRvIQhf5UhVnQgIudrV5qF3o0OoRQ3V28xWPTby1hSF4&#10;YpGkEsWwKR8ks0ozgsy4fcFCVpysnmGaT5Uuiw3ot/N02aw+zXF5dXAVJfOlZiIyyrIhJjbapO8i&#10;MHaBkLLq665ptveSNf300F1f212bxJvs0v7wSrKFyzAZVWTzGDZeMrhsbat3uqeFtMvbjVCLi+jt&#10;7yK4u/LssMmVmXzgpjiUrIPLkVyQQtwsYOZJCI9au/GdlHY+Jf8AhILK38y1lt7e7kTbHCbF1Cwu&#10;bjduIRE+VSY2WWErn5VjOUd0I/hW5u0sdMtPDyxrrEbC4jaJEjkuGkwqRMzquQoUvubcm9tw4wF0&#10;u4177RY6HexaNFPLugi0rT40KzxlLgPGJER1aX5wWdZA+ZkVSoRgulo1+NR8Cf2xpWrtH5Oo2Mcz&#10;TWMLTBZbHayySQI86qoFwU25UkxttaVQwpalepb3drf+C459LhjvFtoX+2SedcXcMg3FJowFZo/M&#10;hQYQEeYNzNhpKGhmTe+H9ZfV4jqXh2azW+aZdcsZo2jFzP8AaJWI2Kg28iNGBxukVmV2Qbq3At1Y&#10;wFxqdxcJb2oSe6LeXJcQ+QVCtujWR12RyxhgCgMoQ4wi1g+Ir6+8O6z/AMIRpetyBI7GNXEkiRyX&#10;DNlwjk7lX91KSS+9g2IyHAdha+JL3sHiqK+1DVLieK11G8jt/MvJrpI03km3Ry42ESK2HBw7XG5M&#10;MzM8gaHiP7H471631zxV4tmkZtB1C5tbm6uBPHawB52EcaIipEjcpGqIiM4J2Qod0uToM+n6XA1/&#10;p8TNdXGlyz2JmhBV7eRpoJYQwJEYJdcF8MxxkHILTjw1qVz4fn8R+CfBclvaw2oihvobwRxxZAWa&#10;WbcZHUSeYyYkdIyHyvmYyJ/D+uaV4u0+71G70ue81CS8Wz0+zuNceSSRpI7uCLaq24jUwKIzGzFV&#10;QxoEjKYEYAaZ408Iax4LvLS58OyW91JughvLFmu/tl0BMkLO/moY1TzJFAUMuGRWK5MlYcE1voUW&#10;pXHhLVLGKcTTTc3Etmx8uGRngW3LMxCmSZQ7BXyQN2GcRuOlaNoOrtZ6ZqSX1nHGL2HVorwQyxSI&#10;f9ImYxzMFZnTaGJImV1KAb02yG+vreztfDGmSWN3p8rJPY408LILnyZ2Nuu8b2VmPl+XlYyyxYHI&#10;agCzquuf2ULTRvDsATT5LiWWCOe3gWRQsn2mJA/ls6rtcRbGDB/JHygEpWVZ6j40tbceGLVdJMWn&#10;aopK6bfpGt/HIkKxCbyJMeUAZQHRtim6kKMA5cR3Wgx2S3OpeHob4WOpaXNJpYtdSEsliv7wTxjE&#10;atLFs2qy43JFctIdyozG54MsfBWt6FH4Q1HxQ9hp9nYS38dre6a0K3aC5jxAnkCVpcxxrOZZQoVV&#10;ZQjNDEGAKej2Gj+fY2/h+2m1e81a2ZNNjvL6I21nMdogieSRPLeMHZvDYGBFyo3EXIPGqWdlDb+H&#10;IpLLSY9Uvns5pVghmEf7wxx3EyKGchZlV/mMJQxqyqTgZ+sanoHiS4Xw8uvahD4XgaCS30uGaM3A&#10;RclRuEmDKry3PLFAEkDhcMIlm0218PeGdFXV57H7BKwa/uL9JDFKkEsMbLiJM527nQFDGCJY5MnC&#10;7dAG654Z8P6HAmox+G764sdGkFxJNFZxu7NIsOxbhPOkEcLySKpaRsBk2gh18ps/SGudRsV03VvB&#10;7SWaQCX7Tas8VzeZgRI4wX3s5TcpCIBiMybNnzOL+i+M38O3lpqEGg2DahYp5813b7Ga1YjETSKR&#10;5LBHSJ/KYFpDaSIZGWda2fiHpd1od7eSeMLxZLiPStO+0W9lAy3WlYs4SJJsxqVUSS2yFwrbpFl2&#10;KxdXabAZd54pv4n1jSbLw0ukNaxyytNNZeUlpIW/eWbxBo42ZctGSkTsdmBGm+Rl2vFvjfxPpWg6&#10;RcQajJdR2C3Fhbprnl28sLtDLLLcG0gxLHILid2jncMHYvucN5qjHa+uvDnhbUNWi1+C+1CaTTZn&#10;0m4hZTHcRXVw/lXMBcJenYgYqYyoN2q71ZGjNm51jwnqkW21troXdtH9j1NIbd47Mv5xCzKqmPzG&#10;KtHtXbGp8t8rIcMTlAoapoc3iPTY9ZSCO2vL60a3kk1O3lt/PvluWiVA+4RPKqAzGSUxRbUlTLGN&#10;FerpGp39v4fuPCup+PYdPtL6MQrHqlmJt0ZijvFkgkELrFvktoUZUMTs08O8unmMuha6Dp/g+aC6&#10;udGtvM/sCznsbiY+TJbxGWJnuwrt/pJzIEXgLKsrhQsibRqa1eW+t6/HqGvyzX17ZM8Nxr2pxlHv&#10;7VbsNbz6kTPLJG+BJGVBDrDGgTChmiXKwORi1fVbfT/s+twpFDL5svlyLHPJHsgnEEcxcZEoMhVR&#10;GUaOOJmVdxBE3iH7YJ3OmW1hbypcXJvoJre2WTczyREtblB9nlVFXaiZ2MPNVlY8lusvhaxj1jw1&#10;qi2d7ZWqJHLeXTxvJOZyyTRuIwYgA6MplYYUgq24Danh/wATXmk+GytnZTfa7hM6TfQ3nl/Z3jLh&#10;ZRI22TcvnhsRvglYyd6bUZAaNrJpV1oX9qajLHbwzTpYtq0NwVh3PHhZDbx27MIV2yEICXcqSmw5&#10;Jo+GPE+nafJHBqerXEnys1qtrZbvNla5VmWeQuvCBEmRDviBYgrzLmHQ9G0S/wDDn/CT3On3DfY9&#10;cSC8W0t53jmfzS+/fIpi3Krwp9l3fNhWJIJYyC90O9uJPEmmajb2rK8moSRTearfbVnjX7GB/q/K&#10;8s+aWAKFWSMybyMUmB6N8IdRbw5dxpPqKyeHfFoe1nvmjKeTfDy1twfNkKsTgLujBz5kbO7KFYSe&#10;NNEgsPEFw8MLRxEsBat8yrHk/K5XHPyq+4Ej5RkNzjkdO0aO106wtNe8LhdNea3/ANCmuo/tN+/l&#10;hMLKkT3Ece23kzBkMFkhGCcM/q/hxtJ8ffD24W+1iO+8QaKy2eqPHfQXO6cTSRJJKQ5+SXYzpKpY&#10;ScNtVZBjSLMpI8/tHsrOZJYZAzBlMOf4MHIbn04x0x17Ct/Stcku71buXVXtftDJHJJEzmSL73G7&#10;lgoZwRtzxkdFwc3XtGmsQtlNarDNv2ssbjK88Dj347k96NItIYXe0vbuRVWVTcfvAd0RABYKcBjz&#10;kDPP03GuiJgXrDXNQtr+aQRq7MzJdRzSEIkbjaSFDZYbX3Dk5Bx0Jre8N+Kza6TfLLGsNzdgrf6l&#10;LNvup4CCG+Y9QAT8oIJYljxWVBoOr6/pVx4ntNIu7y10/P2nUIrViqhwzKZWC7UwQzDnhWOCoXJS&#10;3huPNW5hk854VSSJfLCqFwM9uuDj6jAJ4NdFOVjOR694Hn0fVvD0+kw6RD5cln/ov+nR27P5ZZ/3&#10;ZZR5jyl5EEQ2tLK0J+ZI2ReVXSBpmtTX2lmdo5mRTNfBV8hHzGVK7WBBZ0G0BwNzfexgWvC11Hr9&#10;5DBo+qq8MzGVriaaVY4ZAjbn+Uk+ZgudwyxPmAHLAHU8Xafc6pqC3/h23W4hurcGZpMWsIliMfmo&#10;u8lGO91fYDIwSZR12gdD9+NjNXTPPfEptbeDGk3/ANokSQmONbMqAicEkt0zk8Hn72az9V0q0nv1&#10;1Jj5cd1EZInCkoMR52bsscg7E5OcEFtoBI6TUNA0+y0q8tb+x2zKzyRtBIGXh9wjeQgMcgMchY9w&#10;yf4gpym8OTtbxa8tpKtqy5mMshkjiUSYy7DlFO7uTkk8ciuSpTN4SOO+PvgW08UeC7f4r6Kha/0v&#10;y7LxFb+ZudocbYrjg4+Vh5bkbid6HO1CR43aTukg2yY7jtX1F4Mvf+Eau7v+29CF7pd5bvZ6tBNn&#10;N1asoVo/mbBDJ8uSCAUTjhifBvjh8MH+D3xJvfCVrfte6ayrc6NqRwPtlnIN0UmATg4+VgcEMrDH&#10;FeLjKPL+8XzPSw9RS91n6qf8ENv22R458Bt+zV451eP+0NEVf7BaRiDLbEn5B/CNn0zgjntX6NRL&#10;8nllP++a/me+AHxo8WfAf4n6T8T/AAhetBe6XdLLH83VQfmXnjkDvxnFf0R/srftA+E/2lvgppHx&#10;S8J6hHMt5bL9ojjkGYpgMOhA+6QcjB/rU4epzKw5x1PQTHz9z/eJ+tNMRA6daniyflLdFzSNFgHc&#10;vH0rrizEijQBNoOcd6d5bYJPfruHIpwTd+7I/KnRpJj5uaoBm05aN2JpvliN8bt3H51MUcPuZvp7&#10;U6RXPO0nv/8AWrMCrn5sEH8e1NPlrwn/AOupTEVGMKfWmP5hORtGeOhoNBhLMyhT+S0hTdJgFV56&#10;1J8qPtP3fp0pkmccnNAXIJAwcuFU/L1HempvdzJtB+tSOgk5LdqRlDfIOuMbfWpkNEflh15TC7eo&#10;rzv46/Cu48V6dH4s8LaZbS+ItJQmzhnbYt9DhibZm7cktGx4RyeVV5CfSRHIxAfLYrP8Q+KNG8LG&#10;CLVJpZLq7kVLGxtYTJcXDEkYSNQSxJDADqzfKuWKqePFU6NajKFb4WrM3ozqU6ilDdHwnHqmk63c&#10;TXWq6zf2My3CJc6ZE88ZaVGYNE6nqynO5OoyAeRgdJ4b8G6h8VLWPRvhx4MuNQkmK/OFeIJD8+52&#10;LFVjUhHw0pjDsuxCzfIfoDTv2Urf4keMdU+JPxP0KHQF1SaMpoul3G+4eJGOWlk5jgklAG9oh5hS&#10;XANvMHZ/XNA8OeGvB+kw+G/C2jwafYW5Hl29uuAX2gGRzy0kjbRukcl3PLEnmvhcLwjKpiXOpJqm&#10;np/M159vz8j6TEZ7GNFRpr3uvZf5nkvw5/ZD8BeEhHqXj22s/EF4qMFs2tFawhVo1VoyjIDcgHfg&#10;yBY9rKfJDoslerSbpGaZpGZm+8WPJqxcLEsn3h8wH8X6VXkjZJdytlTxX2+FwWHwdL2dGNl/W76n&#10;ztbEVcRPmqO7I2yD8qDoOhqGdfMj3g9vapJAZABv6/pQwJAbowXHzHtXQoswuUZY9sROcd8de9V8&#10;MTu9+mMVfMWWIypPqOO9VHTn+6y87h/n/GmQVZySMD5aqyRLuJK/N1rQeIgctyPfvUciYGCd3HFB&#10;oUps9l/L1qtKmWLpzxz8vtV/yQG2SDj1xUNzHHINy+h9qAM6ZZMN5a4HRT3rP1Szs9Y0260bVLNZ&#10;7W8t3guoWYqJY3BVlJXBGQTyCCOxGK0pFIlx97gdqhuPlTKnOeWPvWEo9Co6anxJ8Z/B3iz4U+K2&#10;8FXtpeC0a4+0aXrSvGr6hD5pZFV0jULJHlFkQBDvUOqqjws3BeGk8W2HxC1bxd4h8S3F8t8sS2dm&#10;3neRZqiAJtzI/wAxAYt1JdpCFUMFT7Y+Mnwcn+KGgahHZeJLqz1GPTyuhDzBHb2l0N58x/LTzHSX&#10;KRyhmcBI1aJElG9vk6bwT4l8IyWereN9JvIbrc0UaXkwfz5omMcvKMTtGCCwYofl2scivzvOsr+o&#10;4jnh8Enp5Pt/kfWZfjI4inZ/EjmNcg1uC6jvtRit1uLxHEcMbSK0kjHnKrhWXaem0s3qTyaXi+28&#10;KThfFsXgtV1SRvJa+uLcZ2tP5jxPIMHB34OePnAB4G3f1XVLHxJqVjfaDZ3UcWlwLJe2kUar5cjb&#10;SsfmI23coUjAJDZPWsjxDra3niS4ZGWG3jKxXdrIjSNuYMGLIpOMBVBbaOCOcHFeJKLTR6cdSh4f&#10;udKJkF3YxTSbt0aw/M7EDONvJHQdzz/49V1ISalbyadZQSx6bApMkMLeXMsxZcZTG11A7Z5OD8uO&#10;KM9k2p6uNKur2NbWa4mWWOTMb7s+WTyAxGMnvxnjGazdT8M3/hTUZnPiy/kgZcbYVVlDcKqglc8j&#10;c2fnIYjoCAunukO4+60zw011IdW1y6a48xhMZLXad2f9lQv4jgjnJzklbNn4k+H2jWcOmXem6l5k&#10;MShvNtZJm6Z5cBgfwOB0GAMAqvaR7BzM+MfA/hux8OaL9mkiZmkXfJJu4J9Bj0zz3/lW5oeiW5lV&#10;lZ/s7FQzbfuHPP8ASqdtpdy9uFFxuhUbm3N1x3/nXQac7w2omuB5cTKqyYyMKTx+f9a96pVlOTbZ&#10;48IKMUkNawnh1JprO+/dwzbBuX769u/FTNbTOWikkabcxLFzn+Lj8f51aN5HpcRiFurrKzD51zg4&#10;6VUtrmON4jdOww52qkfoMk9+ecH61zylc2LvnpabkTDGNOfKj430+zhgmhW+1C8Y7f8AVx/h/n/6&#10;9QNcJPcLGsePRt1MuVEV4htrczKpHAbqT7e1RLYqJZsvsN9eLDdozYBCx7cE++O/f+VaDPaho7e3&#10;HlxgY+WPB49T6VkT22ozXj3cMLrtZVViPUHkf571qWth5ZjiupvMZlw7ID8uD0HQVBRakgsTdeXb&#10;Oyl4VDSK33fartnbhJxKZArI+W3ZHQdOKy721IkyXXgr93JVcD0q1peoQWZW3eIsIwQRJuyOOpz+&#10;NTIrmHW0tzIt1LMGjkjcfxZRlq7FqthHb+ctuskj45kQ8gH2/wAiora2W/8AOjtrn9zw21m4bJ7U&#10;zT7fTdIgksLotPIxw0hB+U+304HJ59ulYsOZi+H42m1h7klo1ZsSrKflwT1B/L9K3f7KuZi2pCZf&#10;KhydqZ+7/n9azIftE0KWkCDbuwsij7pPqasC88T6S/8AZ9lDbtbzuBM0snG3Gccd/fj8+gFrnH/F&#10;L+ztY8V6XoOo3TR+ZuniZW3eYQMAH/gRGfTI7Dn0Ky8JQ39tb6XaSsqQwKM8BV44/wDr/X3pl3p1&#10;hI1mfs1tJ9lU+SzRBlX1C5BwOOPSrV7NJpsCvp6bW2/Oy/dc+g7/AP6qqrWlKnGHa/4hGnaTl3Ge&#10;B/BnhrwNbTT2Fo80087SzyPGNzk984HHfvjNaAv4rd/Oki8ncxEcgHK+h4/KpLGTWItD32enqWuG&#10;DSS7uq89s/5zVKGNreX7BeJJKjMHTktt5P5Vj8WpRc024S7u2Tywyqp3SKfvfj2HX/PNXrfULSDT&#10;7i7vX2w26nzt+Mr9PXjBPpXOeMfFvhPwbatrviOeOKG3i3D97szxjv1Of88V8mftF/tcar8QL648&#10;PeAJbix0dl2SSGTElxwA2cdFznHsa68Hga2NqWgtOrMK+IhQjd7noX7Sv7YOmaXYTeCfAAaa+kV4&#10;7q8YgpGOMbc87uvP098/Kl/qOp65fNd39zLcXErZZnYsxNRwwTXspAb3Z2bge5qf7Qtor21p/EMS&#10;SFfmP+C19rgcvo4OHLBa9X3PDxGJqVneTFgEGnkswjkm6fMMqn+J/wAjNNunlu3aaV2aRmO5jyT+&#10;J60/ynhjZpUVfXnrUYzOwAgyzcKq8sfQf5FepTpnDOdyB1YMS3f+Id69f/ZY/Yx+Kf7UuuSN4cFp&#10;o/hvS1SfxF4x1+f7Npek2zMV82WZhySVYLGgaWQqVjR3wp9K/Zw/YOtV8AWf7Tn7WHiIeG/ANxOR&#10;oujrCW1jxcybg0VjESB5AdRHLeOwhhOR+8lCwv2Pxj+PWq+PPDWlfDDwjoNn4V8BaHcPNoHgnQ2b&#10;7NbzOqq93O/Bu7twMPcuN23aiCOJEjXuVONP49+3+f8AkY819jYu/it8Lf2ePAN98Cf2RdP22908&#10;kWufFK8sPs2t65C0Zimt4cMX0+ycE/ulZpZQXEr+XILaLyoF7x/MnP3t27nGeT1/z3qG2i3vukxv&#10;PGegOP5Vaht3l+d/uqMFfXt/kUOcpO7EMjtDcDf5YbAxn39cf/Wqa4misbZreBleT+L5ugx29/en&#10;3s1pa3DiyaR41LCKVkCMy9sgE4PqMkDnk9aoXW5pRJBIrBUDOwj/AD9zzVALucTCIr8uCcthv1+t&#10;JKVlnZmG5R97noeadFE58xwp/wBkD9P6UwQebEq/MW3feJHX09/yoAlEjWtvi2dg0ikqD6DqaY9y&#10;yWDWzhSN28BsFlIBAPTPf8alkW4S5aJyDt43KenHSopLC5cqI4d5j+aRT6f4f40EuRPZ2c8li0km&#10;4iNQzdmA9cd+SOe35VNHbXK2IENw3LfeUcqcnjj/AD/OqqyCKDCxblVjuCrjH+RVi2ubFZ44JwWj&#10;umUY3AOnzD58Hhh+I5xQxbkUMFzKY5JyknksCWk+XGP4T657EVLrLaPoVjImoSkXmC37rbsfgbRk&#10;E9VPUAjHPoKbqHiWx0hZJbLAuGV0W5kC7Y+ADwwyDhuvIyoOcqK8/wBPh13xlrsHh/R4Hu5L6bZH&#10;Iu5hHvfAJABJA+XJwT0GCSAc5SY+U0NT8c6jbSZ0aXy92Atuw3hcjDAjB3gnPy9MHHPfoPh98Fzr&#10;Or2Gp+PtWsrLT5Y/tV8huCJvs4+UybCVw2WjK5OGB5Aw23ZsfhDZeDLmxnuYvtt1C5uGaRg0cLBl&#10;UBlX5mQM6xsADkh+PupXZSNF4wbT7ufRJ4dKXUBLdXl5cB90zDYluW3iJ3aJ1djIFfcruqrGrKaU&#10;RcxT0rTbTVvDt9oPh66s/D7RyCSZfLmcqJB8zbYw5lbYkobnyY/MKACMK0WRpVtfmS+8IWWo6jNH&#10;cTR+dptrAP3M+1GceZ5nDZRkYvtDGCPBf70N7So7p9Z/4RTwH4Yhkt9TWFL6PULedz5MmC397a5x&#10;JH5mQwEbMqIxVqh1HxH4ctnGk+KLC2MdpYqYVtZIRbxXhMDub8W7PcC3ZpSzKpBIjkWFVZ22XyiL&#10;Pgzxf4inu20q6y0F9YiKHTZkadW83IMvlRnzPNRGeTeCVAkG1l+Vqi1bXPhraeF444/Dk0095qTr&#10;uWFVkgieTfHtk3t5LYl8soQ6ExAsu7a6xajpVv8AEK0jtDqH2i4l8PTvqkutX88ghmS6ljtYbVt7&#10;vzELdV87jdLMcgbXVnhrTNB0/wAd22q38p8QaSpNzNoMdx5F1Av3YluG8shdpkcBsfexsKnJWrWJ&#10;kSw2Orw6Xorat4SFxLCrx/Zo7pXMAksWZJ2mdpCVDwS3DQoirEC2XHmFhix6XfX2nfaLvxBb3yyN&#10;Imn2OobY2b5JcFEDq4d2hGB5aK7rgkZNd744fxD4k8M6Vrj+DpZpP7PfT4/tFhvjKuZSqRlHZoYz&#10;KZJthiRPOeeKI4j2JheDtAg8SRWfhW71jTdPbWbqKRdLvooVa5kGF2q/nLHG/meYqx/uCwYmWRVR&#10;trJMuKVYtTk0rwTrejw21lZwx291sMM1p5ca3AwI1812ZphEHaMo7J8pVULpv6TZ+DdR8Kt4W8Wx&#10;aXJdyabEbS+mU+em8QBWEiSK7Jt81vI2ukUKRKhWV5N2X4J0LT7Oay13R9Tt8tNALrS77T4bmC8n&#10;LJNDDMMFv3gEZJVWGX2EoI5GWGaLxfZ+JIbPxHp7x6v50VxYy3s9ukccT+VdxqBFGI1U72IRwI8C&#10;ROSg2hSRNLop0Pw6/hW00S8kuLO4t5JUvNQ3KsBtBKZogI0WZJ5HYqNzsqRcByS1cpqOv2kulwp4&#10;Xt9L022t5RHOsSySbGd3lV0llUsWRDDHhieIVOSpIi159dvLQmDQy86+dB9nMNuIZpVkG0MMlpXK&#10;mHL/ACryzEYLBzRS6+x2Hh+/1U3On3F5e3Nxb69aqVdh5YtRbfLKo+R1BVkAZGE64n3qKmTKLMOp&#10;eGjofmeLNAmjkiaS2j1CRYY7oxIky/Pk7pNvnFlkJ3ZhizuCqj0NM1Vp/EUWoQPayTlY7a8+ztKp&#10;LRneFCMwB3MikxgZDpEqYJJqrcX/AIY0ayOi+K4UmsZrqOJ/7Psdk9sikea7R42O582RVjMsShoc&#10;DARc7XhPxNo+h3H9kS+EpIYtt0q3Es3+lrdSbiJJt8MjtGqBg6qgUoBlSdxaQINDs9D/ALQ0ew1e&#10;1vYLPVJoxqE0d4kUKxuu4nc0LBlUDo2GVghB2lmfW0bxZ4F1jTrXRrvSjp8yXP2uLWnmmS8gWXbt&#10;t4kRvLVUuC8qytIhKApvUNtOV4c8Z6+mjar4W0PQ3t9OvtPRtatWiEq3MkCT+WzmNFkWIMVby/mW&#10;MwrIWfYCM24vtW0vTNOv7eJnmvHay02ez1xpJrOaKaOVp2t1OFLrK0SowwxidsMwNVECbT9+uS3N&#10;no3i/RYJm87yZtQtXCeUskTRmQrGwRWUbvlOQBIsmFbL0dC0bWriOK2g0Wa0hvrNY5PJjZ4o4zIQ&#10;sBG07vnD5UFmBUkjEfy3NK1G7OrNqWnXUGkatqWnm5s761s5gZGEuJEMO4RhCsc3KBFQbtyopxFY&#10;0keNp9LuPEerwabcWZ8y5kurjUJIYjczebJNLbiN0iaacIibB5jOttgEJHwcoF/T4PCuqW1r4f1e&#10;81O1itrOePUNPaG0lnt5IzIsVyHdGjWFRIBmSQzBYZWH+tjUZ/gW806+MWpQ+E9Gih0vRJrmxWCS&#10;S4WdYeTbSF2I3lIZcARYInBZCGUCDVhfwWa6V4j8MrbhI02srITtZgsqSF8+VmRziHCDG75WdWIb&#10;pltap4LTV9E0qSKP7dc2upXNnGVkjE3ltbx7iJFRVmti4ZgHcB0LgRq1KwGpb2Pg2y0rQ7s6yv2j&#10;yWfxDY2OnQXCxtJfxFVhkaUi8Vov3gZ1Xa8WwKVRJn5XVNK03UG/sPTri3mkuI4YYbON5PKiXyVJ&#10;MgEyh3kkzK3UZGVWPmJti90zxXZ38em3FnfWOk6lKk2pafolwpaKxljEiqm6WRV3QxhwzswferHe&#10;fnZt29l4Wg1LVYY5tPumUBtPhmb7HMIpFMaySu+ckecMYVioJVvnZKfMBj6tfw6l4gm0rUvKsImt&#10;H1GKPSbGCWZZWiIVZpcR/u2dEY9NvmgrEGIUbDahLJdazps73MTXSrmFrVrG68t5EaIi2idoEDIk&#10;Y8rJCCb90rBMx3dU1O1vNG0yzvLKK1upLqSTXLeS+2zatGigSCO4clTGWikK4DgSiYlWLorpfeDb&#10;3QNF0Dw9q3gLRLibWsXC2Mx84SxieZcuqvHNCVS4cJteISLEudxBNUgMK51G3tvDsb26WLw2/k28&#10;0whd0hWSFGSaNZJ925RAgYoEUYVf+WjKumljJr2nLq/hW4haS+uHs7zQJJY1jj+0WzMDa7maRkJ+&#10;0xsoicxGJHZyZlAp+JLnQYZIZPMupFhaC01q1vIW3RNH5YkflnZdoLDcAwBdwASqltOfU9f03QrP&#10;TdG0i4h0qfUHuU8mBI2R5IB5xI8tXVPJto8Lk7Y2kcDbcgOAZ8+/UVvNU0zW2udQm1STy9H+zyy3&#10;F5K5kcsZHjwyglFMe3MryKSg5q34rfVm0NtF1XwreeHbSfVkZbyyaKcOpPmTI43I6BXJKxhgEaRt&#10;zswLVVi1211Lws9/caHDHaxx3Fv/AGl9skuvN8/zFgFw0riAShxvRo0+6ZCyyNnaahdapqGs2vhr&#10;w18PI5beG6WbSbGzu5JJEt3EsnkTSxsrSRLuIkkOH8tNquqAsZuBH4H0TQ9alk0y40NJIzGqRWs0&#10;jvHaSN0ZyssW2HzVCrK7N5TGNXJJXfH4m8M6d4e1G8sozM2lw6l5Wjy2uqRzJdShcxOrorxyCNmj&#10;LKEG9VK7k5kre1Hx94ktfhd/ZNl4+1aGz1i1a0vrW5LC2uFiu7eWO2R+bg2uPs7tE5jj8yCJsNPG&#10;vl4k1/4i8S2a23ik3jPpmneS9jaWq2sIgkkZLZiPLOUV5EZeWbC5+UKGRNgR+HmZTNYWPha3udSv&#10;IbO0sZFKAi6d4iPnO3MvHfcvYExkb7//AAi3i68utITVLTXWsbq3jtrS48i6eGFXlKQO+YWSQbIw&#10;6mBZA6iNc/eQNebz71pvD9vq2n3LMbddNt9TVLS02gR+U8krK6LvbhmZ3zGxk3BC1Pl8QpceFtP0&#10;K7u4bWFbySxtLmC3iaG58lwzNOrxu8wjjaOPySqKI8KoIL70A577X7jw9NZ/bmudLvryNv7HtIBa&#10;215fIxcRHyPL3+VFd+Xsi5jMwjAVir13/hrVfC/wu+IF7e20dxYeHbG5ubXXNMt5VkL2ccj2wd4+&#10;Gdo5VjkJVVCxlikafaI4a4u50u88fRNrd5p6XUd/f217r2oW+oW8cWmXdxcXTuqJuAj3CSQlJR5i&#10;rbeZ5giDKeq+GWkxav40a0l1iW6sdJs5Lixt7nTYZdPiG5AIpbC4aSMxr5jvt3ThpfL89T++xpEm&#10;R1Hj7QLKw1RT/aG6OMrF5gK7Z4WUGOQsOSWBU9iM9ARiuauNHe22lbXz1bcsMnmDd0yeOTyD+ODz&#10;1rrfhfPZ3nhO0+GWpXmnya1pGlfbYUtbliq2DN8oSWQlZ/IKnb5bFBG8Q3tJuQGu+G9TGnyGKCZI&#10;rGZTbybjtRpBuVAMZwQoK8DIjAySGroic8jn7WS5tPDkckWpKJY7p7mOdoiUAURAHjB2oNz5wW7D&#10;AIxJ4q0yxiuVjj1FbqzluDDG1nG6LIwzwN6rIuTtZWdUyCvyq2VBcXviS22CxUSSqxLNLCjzGTdu&#10;YZYNIm5myWBGQ3oMVdOm22lamub6G6sJYVEZj3GRCNyhmJUEOHyCAA2EJyM5PREzaLvgmVdAeGaa&#10;KdY5LqNHCSGNEbIbIII5UqHxg8DndtKn2r4Az+Dbe31TwP44sJJ11CNV023nv30+G3vEMrW77jA4&#10;kUI08boygeW05UK/lOubP+zp8YvCfwE0X42+PtOs9J8Oa5qU1p4ctbzVLaK+1baJElu4IN4nkt4y&#10;FR5GUoBOuziXceVsPEmoJPG2mTXEN5ayiRY9NyJblgVC9DkkNECM5yyJ8yhSa6qepjLQPiJ4THhr&#10;VLq08UXEsdxb3DQS2pt4mNqEbs25gcqA4cYWQKcZAy3NzagptLmDw5bQRrO0Ut5Nc2cczCRUCnaN&#10;5VNwBJbBcFnVSvWvobxWbb49eBNO8Za7rcdhfW+nW9rrFvo9nJIoaJGjt7qRN53L5j+UGDMGE1vH&#10;DHGvmIPLfiLovh3wrqslp4DRrKMWTxyi6snjuQ8x3bWSVpSf3fl7cueShHGNtVKelyY1NbHl2s3O&#10;u6rZf2jPJMrxsUuF8kNui3MSykYKnO05HONwPOWK+L/AV98b/hrJodra3N14i0NWu/D620e77VGw&#10;Pn22cE9I96gAfMqgkDJOzZNdaXqKtLayT7ZhMY5JnRQpIK7cndsZWPQ8oMjIYmtXSLWa31FDpeqL&#10;5trumtZMu0kGWbEUm9BkgjqrHOE5yXA82tS5otM66dT3k0fHsUwyrxlSpwVYHgiv0A/4Imftvf8A&#10;CmPib/wpHxpqKR6F4hm/0MsceTck8YGcfNwDnJ6Y718u/tXfCO38LeIIfij4R0ySLw/4kuJfmWTz&#10;Ftr5TmWIt/Czf6wLgAKflG1RXmPh7Wb7QdWt9Y0q7aO6tZ1kgkU4KupyDXgyhKjVsenFxqRuf1Hx&#10;SR3NulxbyqVZcqyt2I/lTgrsOjfKOflr5e/4JWftoWH7VPwFsbHWdQjbxJoUIttWj3KHYIAFmK5z&#10;hgRzg5Oe+cfU/l4X5Vbjg13U5cyuZSGJAoXBbmkVeNu4/mKlliEv3aYUYttwW28E1sQIEOS2dxz/&#10;ABD9KVSR1/I96f8AOqjd97/PNEgfb8qjioluBEsY6j82/lUc1qiv5o28/wAS1ZMYkTaF7dO/51G8&#10;Ywo25HcHtSAqzBiCExngmo0BVNrDjP8AWrBtyoba3CjjrR5ZI27cfTuaColQwMThs8DNK0Is7aW+&#10;u9sVvbxF7i4kbakSd3ZjwqjPU9KU3EjX0mlaPZSX2oJGrvaRuFESv9155CNsCEbmBOXdUfy0lZdp&#10;Wb4ZaH4glsda+JNra61dWE0dzYae8OdPsLhCSsscTZ86dSeLiTlSivEluSwOcmUYdrdeO/HoQeAr&#10;JdJ0mRQ3/CUa1Y7hcKYiyG0tdyvMMtD+8lMcZUybPMIFdF4T+H/hLwKJLnRYJrjUJY2S61rVJhPf&#10;XCkqSHlwMA7EyqBUJRWK7vmOxeX0twWklZndmyzM2SfWqcswHHv2NY+x97mlq/62/q5pzizv5i4D&#10;knsvNVnLMN0q7Wz81TBSjMoON33f0qN2KDaw5I79K05SeYrFPMy5HB6VAsancAu36tVqRGXc2B2q&#10;CUOBtOeBz7iqJKjAb/lbvmgbH5RvxqxOFCiTHHX61XlQEbkJ6/dzigCGU5AZKrzB26dv4g3Wrcyg&#10;cxj8AarSZLFcdOjbqmSArgMYtv8AD3qOVPUd+9WpRGv70hlH/wBaqkh3bgB8tSUmQTACPhf4uzdK&#10;rTH91vYHAOG2npV1vZu/T096rzZwWI7/AKUFFGRS4ywx/ePtVWaRVKBBxn5Ru6cVoXGXLFCPp6VX&#10;NsAC5X5v4qTQFNoX6gZ/vEV4b+1X8Fbq4sr34x+A7i103UI9PZPFM/kuHvrKOMjzSUPzSRR7l3MP&#10;9UeWxBHGfeJpCPur/F82aqyTmJ1k2qu05U+4rixeFp4yg6U1o/w8zooVpUKinE/PjxRYSeBfF02l&#10;6LtmijT7KP7QWESImfM8sbUDINznPIDFBlRtxVLR7LVIZ10e2kuoZ4oVaa+bLiRuPnP91tnrgkpn&#10;HJx69+0R8BI/BvjJtU0i28vSdS3S211IqxRWcgH/AB6Bk4yqAtGpVSYl2r5hileuH07UbXRJJLyD&#10;XJtQuGhbb9lLbQoADDcmQOFCnkfKADwK/KsdTrYOtKhUXvLbzXc+2w1SFamqkTh9e0298KXlhc6V&#10;LdXbTTANDJIzAjJIAAwBkk/TcT3zVA6V45sLbPiO+a5tbdStpDqRDSW8Xml1VsDarAliSNvzMTwc&#10;g7a3uoeJdRm1SbWNLsf7PuGjtUxLtRHO5WOSTIcDsgzjoC201LXU7zWxJpt/oeoNeeQXutQh1AFI&#10;lIChcMR8wGAqKSuP4cAk5UVKMbTd2bVVFu6I73x94r0y4+xTeE7eZlVT5n9u2cZbKg8qZhg888AE&#10;5I4xRUMUHhpU2Pr8UJVivk3Gpw+YuDjDZcc/gB6cYoros+xzXR8lQKttKLJp2aNWwnljazeuR37V&#10;evrZZLJY3VpF8wFVc/K/HsMg8/Ss1UgtnW7jm3Fptx3L2HOOvXp3rU0/VoYrWLzZZHVmY52jb16D&#10;Hv8Ah+VewcA7TYFa3a3txMTH93eSWJ/yaj069jt72CzlZnkkkwpWMnnGST6dO9Sfb7y0vFntXVgV&#10;OImXOc9j/njtTrKcWc7GTAjYKzKq/Mp/p1P6+tZgXFvLZdQa/c7lMgPJxjj6/wCc1D9ola5Sa1dk&#10;XzAVZFz8uRmpLy1tnlk28qy5UYHynpz69v0qaOf7PGIrC0XZIuyb5eRnpjPvUyNCwssJnWO0vpJG&#10;ny26ToB6Hv6dv5VZ8m74FvMvmHG7d/L/AD6VlWbxyarHZSwNG0ch3yH+Ouohgmg0kyWN1HJM8q7R&#10;IoPlgDr9Dxx7CoYGdeWurpAsF0sMe4BpUV+uefXr/StJLCJ22ZG5gAzYAIH9TzVJxqmtXIF8Bu8v&#10;a21SCQM/0rQgjCosMsrfu/l/eE5HNRzAWJLG2tdscEUcbMhDOw5XvkflVeysY7SGOW4l3gvuEkgJ&#10;JyfX0qO3tUudZmxfPHtwEJzjJHPB68fzrTu9IcxLDbXGYVPyszdePrWbKSJZ1iig2RJu6jaMc1oC&#10;3t72zt7ZSqySNho2YZGPUetUZ4DaRW7XDjk/wtg1bs5FtbtXaItuUFWzgjj1FZtlFmM28N15Bg3K&#10;o2+ZgYzT4Yt1xuuYgFj+6oX7o/pUUUE9smyyVplVgF3L93/P61fkur2MhZRGodcTbkDZBqdQHzi9&#10;TTY7XSLpYy0m4t656cf0rjvil8W/D3wo8OPrvijUo/tH3IbdSA0rY5KjsOnWuS/aY/aH8FfCzTE0&#10;vw5qjXmtMzEWyN/qeB9/078deQfWvjfxj401/wAcazNrev3zzSTSM2GPCgnOB7Cvcy/Kp4q056R/&#10;F+hwYjFxp6R1Z0vxp+Pfiv4w6p5l8/2WxiXbDYwMQn1IzyT/AIdgAOJgtvMVp5pRHGq9T1Y+gH+c&#10;U9IIoAJLtSzH7sP9W9B7dT7VHPPLczbmP+6FXp7V9hRoU6UFCmrI8SpUlKV2yR3ur3/RbG3by+qx&#10;rz2GSfXpnP8ASrEmn6lpNwIb60ktptuf3sZVsdM9OR9M9DX0J/wTr/ae+Hf7NuueJX+I3wc8O+NL&#10;fXrSG3XT/EWkpNtiDN5vkTpJDdWsjBlHmW80ZwNzCTYoX0z4/wDws8I/t9/Ezwr4U/Y1+DeraNea&#10;Zo9xd+Nvt2qRzaTpMfmoHnXUJkjNvZwj/WfandYC3zXMjMxHpUcPz2UNWck6nc+QdP0/UPGupWXh&#10;7w74ZmnvJFMEUdixY3EpZipwc4+8FwuBhR0OSfs74afso/DT9gq4Hij9qDw1YeMPilHbh9L+Fs8z&#10;fY9AkJBW41aRCG85cHbYRssgcZneIJ5M2/o1z8Hf2HLJfB37Jmvf29458iSPxB8ZprMwtEziIG30&#10;WGUb7eIbGP22RUun3jyxaqriXye6H2gmacsTu3M/Vj35z6k/ifrW6UaXw79/8v8AMy5uY2vi18Wf&#10;iL8dPHeofEj4reLrrVtW1CTdcXVwy4CgbVjjRQFhiRQFSJFVEUKqqoAA5jdpzLtgt2LK2V3qMfiD&#10;n5uhB4x75G21cpCUW2thHtHzAj/P/wBb86jtIREnms3/AHyMZ6frUBfsVprFrol8Mf8Ad9P8/wCe&#10;4mspI4IZpJYzt2ARbi3LZ9h9Tzgcd+hnWS3YeYs23dGSvT/P6VRuTOrDbIzKFO5d3U5oC5HMjyqx&#10;VPThm5Byef1FClEiYEFvMZV+VuF/Hr+VAZUjjCwMwkb5j61DLEiyeeW+8wUeh5/WtA5hby5cI1tC&#10;flb+L04xin28O1AzJ6biV6f/AFv8ahjGZOOWbPUen1qaOaeB/wB2rHauTsz+P6fzoDmJtRjaKVbg&#10;N97nOP8AP/16FuEdFlX5ZlyGXGM++ajEU9/GqQTxr82fmPbOPx61DrV9D4fea0+0LJdJGpeHyyrI&#10;CAwx6ZXGPXIOOlS5D3JLiBFt5NQLbdpUMpPQn/H3rn9S8UX1pLJaQ2yyfY4ZDMksfzR7WOT1HCsT&#10;kN06EYGKx9a8fPJIQlsGWS2CSIM9fXIPpXTeAfgbql26+NPiJoskelw5bZdRywx3SjaAfMQblHz5&#10;U9Dt65KB53E9Dn9J0fxP4+1GB5hK1n/aEVtJNdM+FLROY0DHgnbFjZuDYxgYHHpWnTeDvCl6bLSN&#10;Li0/UIbHypJrXVC5EYdZWjb96Yyu5iG2qACkeQu5s7VlDp6QWs/h3WoXVbd1mh8hwlozTx/KCI2D&#10;HYwbONv71hh5FUCvp1+2n+fq+vaBps63GrJLeSS6oIC6rC5LhVeV5g+yXEirKkbRGLYWkVWvlJJP&#10;EcHiW18PS2c+q6p9uuLe2drO6s4lVmBSXax8zLjy1f5wiOFiUMVWQ0yax8S6Q19NrF1fW8zSyZ0/&#10;T7iFJUmkhlRoxEAGLKQYpFAI/fbchm3LX1qx8aaZK6eH3kjtoZn06+gtXt3tLoC9dd4mB8sKEZQG&#10;B2lVkYsyuoE/gjTf7c8Lxalb3Gl29u14umNDqzxwrBtjVvMbcUXYqkeYfmcMyFg3mqzXFAR6Zeai&#10;bJBoTzXUdrBHNeNDpiLb27NO0TTs5yzsjPDtbYNkrEqw8va9FdC08eP5INK1S4vRGslwl7uCG1jQ&#10;73AjU4bKRqBuICqcgIEDDaknttU8eSWWg+IprfzbQ2kN1JaW4umsiZY8LbIvUIZ1MaTMzPICWZtz&#10;CKDUrzwPa6f4ybUrWa41G0uHXRZNHRofKaOS2uFJ80OgjMwCc527WwMtEaAg0zxD4h8N6pp95c6I&#10;EvNPWSD+1Ib64S5im/dyQzxwRvF5c8bL9oG6RonZYuCMtJLrPiPwtY+Pbjx14H063sfItFj+z22m&#10;7orQSnayp5shfYwyCzlnIkVGAIEzKnibVJ7G+k8NajqFjCZlmmnt5JI54rRIzJDbd2QbPOYhuHEb&#10;EvIyjdHo9pH4aSy8V+PNIuLQx/ZdW8N6I13Pa2+q2yGSOS4h2OrEO8ckZaKSFnfzERkeLEIJ7FkW&#10;Os3OkWN3dC1v5/tgtb7Q2uN1ysUaWsi2aRpmVI2e4lcSYETjAVpXiISDTbLV/EGi+Ipvts0Ph+zW&#10;G/vLu1iMyiR5PJEQZcxrITcYGPJBWKPB80Ro2h4W1vV/BNhdyaP4xVWW4a2VkjUWdyDJBj7LdG3V&#10;bORXkRgzeUyrJwE3KGxZftS+Irfwt4atLg3HiRYbH+0NWgiumtY5j5k4jTYkjECV90nzYVXMYxtY&#10;BB0Hhjxfqd3eXcep6NKt5o8lxHb3mnzy3bzKpeZ5trhW3yO4fziVICIjLlWYcno+uX7W+sXfhGxt&#10;rQ6hJHcz+IJopbiYGRrhGaKQkAKQdrRyB3LwqwZSa0pPDdnp/hr7F4h03T4ftNxbIZreDzfsM4sf&#10;NgkSUXDrIsv2uOWX5WkjEXyeWreWcrVbRtR1yxddFmfS7J2uBayXItrhoECGSfypHOBKkMqAI4Bk&#10;I2lCCEGVEydY0WSxsre3jnhupkkubaQQX6TIgt4I2jlDb2VkdWwHOeIwoHyEyLeab4b1rXlnsL6D&#10;zLVTObuztp/Iu4VjLJKAiB98ispXKjBZWfA3kamhX+s6LdSeJ9U8R6lpNxqK30NxNHAdywzh4JGk&#10;EgKlDG0sJVQpVnkbcpABx9KtPt1rfXetTtdeTcSzfZ7WRY5XQmRZblZl8yMhBC77sMF8xWCPiQrm&#10;UOSXTb9rSwtbW6tbq6YxXl5a6oSkkPyGF0QIXEgmQuzAvuQKFVDuLWdJbwrcXtijab/Z9i0s5kuo&#10;45HiWeTbEZYXhAKCONkZVVnLS2hD4WV2V/ia/H9lX0EtnHd6tqNjuPl2ywyWMDIpJMaOrLMnkBH8&#10;7I8xHdSzOzm9rOq+D9D8J3wlu4zqbWtrDLcWMdrcIZkWS53xnyYZYX8oi2dmExZ5J2cOVDRuwGGb&#10;H+z9b0/UbHwdLqlnNat9ha9mglVruKzilMYModfleb51dXfDLGXz8x0NP0XSreyvn8Gadd62mi29&#10;0biOOOUx2qLcxJaT71VSFPn7gzqoO7cVBKxHHjtfFng6FbmewurXUVuDasuoRrvR47lJ1jIdR52y&#10;eONXjlSRYQIkP+uTY2G48MeFfC1n4h10S3EerTW95byW9khcFJp4hIJn87CE284VGZWZiuQFhbFg&#10;aXifxNHr01xbafqsRkXUFkh26FBE7QW0TZjMUcaqTLJBHsRlcksUaT5nMuQLbRJLSbSNCnl0zSyz&#10;JdXsy7ii72InaGHe0SCL7yBZh+6l8vdlVrUk0iyENprt1p2pGSazF9YXmn+YQFjmFuqhnRChIfl4&#10;5H+d4WAXGwQQXdjp1/JojILeE3yiG48ySJ7Mbpl2vIVTYDKPOdXjXbtJi2b2Yy2BYXUtWsdO1XV9&#10;J1CCxtYY7i0he60OG6h825tndbWVpo92/wAtpGQvl0NuHhG5IScHT9G1+Lw9/wAJs0s0cNxDd20e&#10;oSXRS3w0arNH50JP3oriLcgGSsp3N8prSg1R9A8W6hret6o0Ks17azafNYRSyfaFV4iBbuvlNE0k&#10;McEnAZY94WPATM154lmbwoukeJtEtNOs4NfN+sP2ktHBbN8oaFlkMqhTbpFu8x1C+Sg3PyaAjhvL&#10;KyfQfBvgvxHqEi+ZcTt5lmIxZb7iaOTaIJW8wmCKCRvL2MrO0fzmMSU3R7LQvEtumk6TbyXMmowr&#10;p1vHDIkpRnnVkJ2bU85lRodsiRFhcRvuBDbX3Ok2Wo+Gr2VfCF3DqUlxbrGLW1MFt/ZoEomQbiTI&#10;fOjh/wBajDdBIXYsCa37rSYtMGgarBpdtfwX2qCUNrmm/Z/MuIUsmlUoJyBbMJ5B5hSPepaRWLbv&#10;KVgOZt9CtNGSHT/GGkQxyRwwINUsppP3M0qeZarLkeS6nypgoLo7M8kitIqDGhew6Drng2KbXFt4&#10;bG3mulWayswzT3MglkgjaUcLFILdAkLLKo/fsSpIYOi12SLwBfeEL6zsFS401ZIb+4CWq6bm3Vwo&#10;kIQSM6p9wK6qMtCySM0pzbbR4RpceoPfTPdXkkdlJY2d6XiWIJKio3BP+rkWEAls+S4w+yRY2Bau&#10;bqw/4SnStCtdJuLdlZYodPuZrndbML6VNkiNHGRPhHOIGIZpAAfMR0qLQrG20ZrHxDoOt20dxp9v&#10;b3vnzX1qzLcK++Qxxpta4CtuIUIE4V2PlsRWnqeq6rpGl+HW1e+NrJp+jvNoDyX13OLu4DyKt2Rc&#10;SoqBWW4jV4tyD7EodS6ebJjahN4LukWPxAt0ySNLLazC1hlt7g4GEbYscsG5kCZ2PtJyFV0bIBPr&#10;UUetva6j4pmjvZpts9tHqSyIxLKrx3AdmErSTGIKTJmTag3FxtdNSDWvEvhrwJo+p32taW2mvceb&#10;Z2ItbSzniE1tthaSY20i3Ue2AKFleSNA3loEMk2znfDuieKfHPiGXxHq3iaF7q7tvtcmpalZy3Qe&#10;QgLczzOYnSMmWRcuwUqzxsZF2q1dVqieDrrwcdVu/Cv2GeHzk1LStVuvPtb+NFZRdxhpVA/eo6kQ&#10;FSoO1Fy2SrAc3dabpM/hS38ZS+HLzTtJivWhudQt/MvmuJ/IDQoszeXCs2YrqTYu1grPjChAstvo&#10;2raX4MW41TSLW4s9Pvvs9r4isdQj8lri4inVJNiIzXEapbl9hIRZAyEdVeyPFz6tZS6DqRN0JtPu&#10;UjS8mluI3uJ1hheWLzIZBFIy2cREoZZNpj3SNsYVk63f634W1rS9F8PeILTULu3SF1vrnUogyn96&#10;yKJwVClUmhRmJVx5O1JEQKwgC9oXhXT7Dw6qXUbaV5+oWMUNrNHO0k8E4aYXBIdXKfZ8OFVD5gdW&#10;Jy0Rre1Dwj4k8ALdfELxJ4asL6S1vv7Luzfae8mnvfRzeZKk0kxKtdEwxmQw745oLhSpUtg8/wCG&#10;7HzNQXRb2xea+mhFsunizgYNZbWkuGW4aFyGVSF8yGMIqglziP8AebPjvSvDcV8Ln4d+NtH/ALLt&#10;bNbK71BriGae7kYQM8L73P3WuMPJiGPbHIMKr+SoBzFh4hm1Pz7m9sY5reGH7VpmnzLOkd1LI0fm&#10;sXDjzH3BHLuG3GFCyKQqV1GgE6t49k1DRnZtWttStNaeSLdFdTTLJFKIbeO1nj2GOSaQbo2Uxoiq&#10;i2reYDnG1199OsbfxdOkui6dC00d2sMjSSWpjhLMqOWh+UMAhztDjDFQEIGvPDWlvdavawX0l8JJ&#10;IryNrwx+TG+4xXUJABhaPHKkOdssm11YxslJhuamj+LPijB4r0/x/pOialNqWl3sUlxpsNnIscFx&#10;u8iWwkg2SYy9usEQ2lU/dZ2shjX3vxLL4c1TwTpXi3wo1ndW+oQrd/boVdmDHf5cf3s/LGzD5t7j&#10;zZAcHIHzx8O7uOfU9a1rU/FlvbLY2/lW7R2ka2cqsWQwSmRNoBDDIZVw8gJbeoB9h/Zn+IlhqUV5&#10;+z/4gSZ9YlEl6v2rVQ379Qpls4bZiZIVjwXCy5YmO48zy3jZBtTlqYyiVZfDAtJ4b2xmkj8+Jkhj&#10;SNDiMcKoKyZJ4YFeOFAGQ3Olpt5rHhPUWvtE17ybixXda3lnfFWgZl2OEc43Z34+TcCu47sE56bx&#10;ZpK3toumQafawyW9wEMSoV8/cDyWcsAeuTlEHGR8qk8rq1i73TWMX7t4Y/LdoGz9xSpQHJ/u8HPP&#10;3vQ12ROeRdke6uLefVNX1SRtQeUS3UrMGluNzLku+CxODxkluTwMsQadqssLxQxyxx+TG6+YsbF9&#10;pwf3ZVv4gm0nJHXOAOK1vAZdTW4iy0SyskDKrZIxgoQTyp6qAMkPzgGtOzuI2v7Wxkt7a4+zqZ7M&#10;taLGqhiOGO3L4KBfmJX723G4k9FNmUj1L4Q+NW+G8tv4xu5Z4YJrWSx1DUrW7K313byx+SwRp1ZQ&#10;RvK72RMbT5W3Gar/ABa8FaHpmv3ep+HdDay0nUR9q0m+urWXynsp/Llt5IzPCJHSJZ2j3eVASVjl&#10;UPlEXlPCuklbiBZ7uOT7Qxlaa4fcCCq7k5OfmVFHUsRgcK2D7r8B9F8O/Fqx1j4P+L5rCTbp/n+F&#10;9QuoV8tLvzkb7NmUsTLIHAQEnc8Su46lei/MjB6anzjqvhbVNUgSWWwnif7QwluvsxUM3YBBhUKl&#10;lzg8jGQucVbWK0utPcrZW8NwsapdN2IDcuXIBBCsP4sDG7jt71rXhTQvGulr8G/hL4an1C6+2SNq&#10;2vjS5Y7eIR7HW4lRI5JfLWOIO7uzrGIy4AKhh4Drui23hjxJIZjHdWcgVJI7jlpMoqkMrdPlYjdu&#10;JBCHAIIHPUpm0JEmr+D7f4keFdQ+FniOXZHqExtoJpmEhtb1ABFs4+UqwVSA4ymVYgAhvjfxT4X1&#10;3wR4lvvCHiOyktb7Trlre6t5FKlHViDwQMjPQ9xgjIINfaWo+GLPdItjFDC1wcrJJblcbWCxyqcY&#10;IYko3zAGSNuzced/tm/B3W/FfhW1+OdlodxFfabbw2fiqKSEb50YfurwEE7lQkQsRn5TE2dvNePj&#10;qHNT5luj0cPUs7PqZX/BOf8Aa61n9kn4/ad4qju2XS75ha6xGzfJ5LH/AFhGeSvX2r+g7wT4o0bx&#10;/wCFLDxj4fu0uLO+tVlgkjO7II/xr+W61l8mRQG75HP+cV+vf/BCn9uaDxT4T/4Ze8cawv2/TE36&#10;D5knMkHeMZ9DjA9/fFefQqdGdc49T9KirSLheKb5eflkz0pxEm35hhgelMkKAbge31ruiYyHYDHI&#10;bpTXLKMgBvbOfwoCleQKQopk81s/dxjt9aokRDlCPx5WmyIu7l+MdPSpwMABV75pptZZRtg2rnPz&#10;N2/xqGrDRFJLFFHtP8TAKoXlmPRVA5ZieAoySeAM0WOj3eosJ79pLK14ZYV+W4mGe5/5YKQO2ZSJ&#10;OsDx83bHTYbGU3Zy05BXzpOoUn7q/wB0dM4xnaudxGanLHeqjdx6UixsFvY6VYR6bpNskFujMwhU&#10;cF2OWc92dmyzMcsxJYkkk0wsS3EZqQoCcKPz570jRsSB93/ZXtS5QKcqbm8vb78VG0Khdrr3xzVi&#10;TcQxCZqCT5TlBu2/w+n+FLlAYSyJ8hzgf5NNwoUFetSAsx6/L6ZprR+n/wCo0NAQyCR25HBGKhkU&#10;MdoPJ4NWLgIjZ7/3SKr4wPn3ZqQISoWTY7cdsHiopoMfOSvT0qeSHJY54bp7mopVaTjJ4/zzQBWm&#10;wEbI/h/H61UdnKeWxOMCrlw22VVJ+Ur+dQNCE6sccnnvxQBUkgdlxv246D1qBv3alpAScdVq9Izu&#10;rFP0/nUElo5Ad4fl9N38qzGtylgsMxr83HzY601wxTc/0+7yKuG1VItu7+L8qrypj+AMfXOOKBso&#10;zxtbn7ny5wM5/KoVZ3lxn5sYxjpVi4RmLANt9F9aj3OGH8WPYf4UFFWeFIpPm/A4ziqdyoX5QeM9&#10;Oua0rxEl4XgjqrZ/Os+W1Bcuqsee3QVLQ7nL/E74c+Hfir4PvfA3ioXH2K+VSJbWbZLDIrB0kQkE&#10;bldVOGBVgNrBlLA/IHiD4X6t8N9cvvDOraQv2qxhVVt4dvlXUDFs3IVg37uRP3mMttO5HIdX2/bs&#10;0eFwT7N+dec/H34SH4i6A2o6Jb3X9uWMD/ZFs9SFsbxCDm2fcrI4JO5A4GGG3zIVlkevns6yv69R&#10;9pD447ea7f5Hp5djZYefI37r/q58j3/h/wAM+GYybnVLa41RV/eQRQqq9lfcpY84JzkHnHAycV9K&#10;12+mvP7NttLa3s7hVl+w+YEZAQAWAbOTwGznqTnA5Mviy20+xllk0q5tLqPUI0ka6ViN1uoYgOjJ&#10;uBYn5gwB5PY5rk5pXku9ms6ZNp9xKsZEkuI4QjIGRcnA3FfLKqMkghgGByPzzllHfc+qjLmRb8U/&#10;CrxTBrciReLdFhVo43WPVLyaCYBo1bJTym4OcqwYhlKsOCKK3dO+NHxE8N2MOhaWNMv7e1jCR3lx&#10;50LyepKxtt65Gepxkkkk0Vp9YXYOU+JI47J7hoI4/wBykg3Z+vP+f8KszLNBMtpbQRqsbb13LwM9&#10;v0zVHTLG/ubaW2j+Vg4Chn/M+5xVlkhtYvIVZAQ2NrNwFGeCSfWvaPMRszafPZSJPJMkhUbmkU5X&#10;6dKqfZdUkvIJ48Sb2/efNkD2q1E92+iqpjXcVzt4ByOn61Do0VwMwXcztIJOFVjyCOB+BrMZrRWs&#10;jQOCwabbho1b5Qc9Pr+vrVfRLdbKea4QLJNInysVJAAOQR2PTPSi1srm0nZLnzE2yAsobDdevPt/&#10;k1dm1iyleOwtnbGwCTt17f5/OpkaEsV1K8kcd5EGZgS7NghQO/8AnFWJA8MYKPHtbnao+Yd8+38q&#10;bHbXF4+0ArjhTjPyjoBSWlo8Fwb52VlUhV3r99ug/UVEtgNG0eKO6W5Zy6n725fmPpWhpOirqeoi&#10;5vZJFXBCK3QnJ+b/APWayUhlXE89uplb7qKw54xnr2rTE+qSx/Z7ZFPy4dVJ+X3z3/rWUgLt3osa&#10;ajHBHdwzNHKyt5JypVe+f61EZpZL7bcIqxN8qsPvHFT2IW309pnkZpoxj5vl/Ae9V1lnnJQ+VJsU&#10;bF2jcSeefasmzQtQ/YZRm6nk2mTYqhOR3zW1YTaTYiLT5rn/AEiTJt45m+U46j61i6TJm6WPVVWN&#10;Sp27SOGxxUPjHxP4e8L2smv6xerHDbxlmkmYA8dPzp8vNoiXJR3Nx7i0sWmuGvIlVFYzqZOnBJPs&#10;Bg89sV84/tD/ALZsUMEnhP4YSyLMGYT6gGAC+m3jP8uRXmvx1/aZ1j4hXUul+Frm6s9NbiRfM+aT&#10;n1HY4Bx7968oSMyku77Vz88jdv8AGvpstyXltUr/ACX+Z5eJxn2af3kuoahqWuahJfX1w9xcTMWk&#10;kkbkn1podbEsIirTdPM6hP8Ad9/ft29abNcou+1sGYRNwzNw0mPX0+n8+tQZOeK+mjDSyPJlIejP&#10;v3sx3H+93qQlt2cHP96ltLS61CeO0tLd5JJGCRxxqSWb0Ffa/wAD/wBgHwj+z34a0v44/ts2gn1S&#10;7Edz4Z+Dsd0sd9extFHNFc6mVLSWFoVlRvKYRXM/3YwiM1xF20qN/JdzmqTseVfsv/sFeNfi54Xi&#10;+OPxV1JvBfwxhmZbnxVqFt89+yMQ8Gn28hVtQnyNu2LdHGzAzyW8e6VfePHfxn8PaZ4Lb4Dfs8+E&#10;rrwX8N/OiuLnSHuxJfa9OgAW61KdQvntxlIAFghySkYkeWaWD4vfFjxd8YtVh1DVra0tLDTYfs2h&#10;+HdJtvs+m6NbZz9ntLcErCh+83VpHzJIzuzO3Fy2UQRZZ3O4c7NuMEHn3/p/Xo5lFcsdF/W5g/el&#10;dkM4ZlRlCru6rnmoZ2gRdxOVznCnv2/p6VMWRtoYLtC4btx/nP8Ak1XnlkkuCwB2p93GOR9PT+fF&#10;QWlYLjbncsJ3Mv3hx6flTZpklVi5zt4Ybu/r9ff/APXUbXDpPskG7Ldl6VHchDDtgk/2sccfh6/W&#10;gdixdXUZsgAFx95sqM1ktO0zsqnGPmLM30H9fwqS78xo12zKf7w29R/nvUcGnEWc0xnOdp2qWG0f&#10;jVJAWNPlV7n7Pg8fdbnHuOe/SpZIltwySsoXdnHf9Pb8aggja0fM0irtjxt2ng49fpQ9ys5zI525&#10;/hXr/T9KozIrh7fcTGMlh13nHX/P86ZbWrtKy3dyqqF3Rh+3T0/H61JNcwafFLObhVR9uN0n3uc8&#10;jvXN6x4wuTcyx2MW7ev+qVvQfeHHT/6/Spci+U0fFnjC10SHy9LkRpkX94qncBkY49COv4isTQND&#10;8a/Fe9WHSnmmhtmjt5ry8mLQ26MWZU4yQd25ggBJ/eOAQHxqfD34V33jnWvtesm6tbVbxBNGsZ+0&#10;XGRu2RKcAsRwCTgFsnpiu8i13/hFtGvtN+H099pkEkENtcLNZwqDAzYOXRi6yMRuwM8DmRwChnlu&#10;yDO8PfDfTvhhdz2F1Nb6g91KPsy3EAlkaSNiBDPbMMoCzq3zKQwK4LAEjf1TxnruoQSPaOrLdWcZ&#10;hkuJBJbyOpYiI+YMSMjqW8vMm5kjPO01m6cJLTWLU6v4Ts5LXVpl8xLq8aDYrnerJMWCqxG35yAo&#10;B3Y25U1rXxbE1y0PiO0WaGHVra7kkLXTR2dqgbNsCjkwwvuTe2HkVo4yXGX36KIEl7Zal9v03w9F&#10;pV7/AGmrRTW2nzwlZJS/72OW3++0mRgDGC+cAZ+dujstfvv7QbVYLVrzTta07/iabpLpHvoXkHnr&#10;vEiiYefEHzwcwq26NwUHF6VrlilnIYLZ9Pt5LZnsbaP95kB422M/DYwBw28biCBGWY102p+O7OO0&#10;t/EuiW2sLNbX1tJ9st5Ps6RvCIy7AQfMzeZFDIoWSJ42lIaQs242gMsWXi+8vJdF8SXaWt/aWsVt&#10;5LWO1ru5EgCh2UIZG3SNJ5jh32IFyQEIuS+H7SXxJdW9lqphlXVWt7eXSWNxC10BcJCB5YdHdpIQ&#10;w/eAlVyu4bTWXobWy6Qq65Z/LaXjSakbe6RFcFYgZI9vzI24qWkwxcsCoZt5HQS2kCav5y6Tq32G&#10;KzWS31a3Yy3HAWODagZZAqlFQSHksAqj5SZGBmz6fcafpUlva+HbuGJzFd2Ml/EbgxzR7GhxIlug&#10;wytsZJAyN5wwoZUIn+I9rd+J9a1a8fXnFvdWtiltcKhkaW38uNI1DkpvQC2BeQKUDof3Y3Ax37y9&#10;8P6h4eiGkapFJYQ69Pdf8I3qEK29zbtJHBhfs8T7VikCvE7RhAWSEHao2IC28FvZ6XaadoUd1fao&#10;8DLJdXSpHFNLIZI4pi8YbYse3c4CPvJcMV2lgDL07SbH+0LY6jrMlvayHzb3Ure5Pk2zxb2Ey+UH&#10;XEa+YoZkkRWViOW8umz6Rq8mmX2vajoGm/ZbNlMxWF4pGk8/r88i7tqTGMIGAB2HhVApxvbrxDpS&#10;6BeXskt1I8NtcTabHGkM0aRyIsTlIUg86P8AfbTj5xKxXA3isWGzjmv5PDwt/Omt7oNBcSrbebbu&#10;CsTo6gDa5KKWPmOMpjBZ2YgHQW3ig+N9Aj8Iy+HYNPiW8l+z3MatLM9wrSqs05aRk2gyeVInlxsV&#10;SN03P5+/D1GTUYruZIbSGKXVNTaC3htmt1kjVbklIiFwN6Ziw6qNw4XJ3RlkVtqd1dQ6XZXsjTz6&#10;jFHcQwTOUJYodnnsuRgBMMQxAlB3kLupZtb8Qw614gmuE0+31YQRSadt1CZDCzXcG945QD5iiNyg&#10;y5cbVkLhlNAG3qQ8OzfDh7azi+x6kyTR319HpMZ0++jf7PgfMx8uTCEMUVSHjdgTmQDj9d8ZXGra&#10;o1xptppsf2CRLdGmjEn2e32oiKCBK7RLDFsUYbYQrAua1f7J06L4fTaufHunxteXa2v2L+xZ5Li0&#10;s5yfKndUj8hP3sXl4WQOhQbYyQDXMxNLOZG/slFs4LgMuniEeTLJtIJaM4z8u5eV/iONo25mQF6e&#10;KL+zPsWkRr9qt7mc3NvYagSohdyQiMFMjL+5Zg+WUq8bEFixM2maZZ3/AIn0bwB4flW3vLlo7e11&#10;BRKnym5OzGx22SShQoRcl1ZVPz7SKut2PxL1Xw8x16WI6e188Gm+bq7fultts0kEMUkoaORjcYbK&#10;EyNPlcNvBsRQWljplvrOl2N5I0kqpqmoWrS/Z4/9JdolWZ0CxoRGAsQLMTFK4C4ULIEba1rixXGl&#10;eI/GU1wmmJAGjW7VoRA5SaRGLPkuJWtwEbeN5cMy4NR50aCCXXINJbU4YUucXlm8bJFGwgMZkjeJ&#10;tseBIvRcvc8H90VG7BqGla/oWqad4f8AC82rR2GjiOz+2RvA1rC8n2hGWGCSSJj5ryR4kZjl0K4e&#10;IbcxobmTwakfgrVibWwhgudbjm0m5P2qeJpPLlV1gMca+Qh+bKbgkpLFAmQCTVv+EctgunXXiCGG&#10;9jvI5brRbVvP85VEqoWmi/dK0MSI+QORdMRgqc5viC8mliuNcVdWt9Qtb2FLHWdPvYohDG6STTSz&#10;DavmyuAPkMispRg4YKmE0mPwZpc2qy+INL1G5kg00eTJYXMUcUk0nlh1ZmBwqwsVU4kUysrgsoZS&#10;/S/Dtt/ZZt9ajtbW4tY0NnDcN9kZ2e4baCzTxh0cPHmYIyFJjJn5GILgTeHdctLuK11QavdgWurN&#10;JeLqlvDNFd7ZHIcqQQu5XXMEgeN3RmlIjyoj8LeItJnsbvT9cspo5LFvPtL2G3jjWP5vn8wn/X7Q&#10;gYbyxClkVDx5djxREllNcL4a8Q26xzR2bzebqElvFLZ/ZbbdHMokDbA8oif5gQvllCynzBl+H9dO&#10;m2eo+DDBbwwXRhM1nqUhkWS6WNf9IyGA87c0hCHeMTXCKFJ200Bethd32pTX2p6po2pWM2nxiHUL&#10;La7bpZRLvchgPtP8BV8kee6lg4ytvwVYjWLW6ilv7q80ZrUfbrSz1KPffSLNAkNtFD9oi/tCTzJ4&#10;3aCGRiFdp1JWOTbSstPaPw817daraxxx37osenqkxkM2TCSQyska4y6bnKblBjVnZqqxeH0vdAkv&#10;7SW40yx+zRQ6hdWums6xyeY6ud6lgpMcRUIcOCWCKwLbbAuSahHDoN4bnVha6fLbLZR6XDbnmRvL&#10;ldpIFkMbRkbWLAlfM2ALsGKu2fhTV/Enhi2ktpo5reX7QBeapuMNtLbWs8scLMHdJCI4VxEARhgo&#10;LAgR8xp7aVJ4sm0Pxrq2oSafbq66gYbcSXUUi798qBmCb9zLlX2K4jOTGVIG14etrrxReTxXdxZ6&#10;ZdSWEltdTXtw0QlkSFhLEQrNI6qkbRtGVY/MpVVjYqoBN4b1RrPVzP4zuLO1uLm4S5WS52RTw3S8&#10;CRHYqY5RuIDZIkD4KHiVJLjTb5dT/tiy8MQ6XZ6PfDUbK3udLW6hnhVgYCLa4iO5VEUqmWZmiYEK&#10;6Id/m51n4ds4rr7FZ3VreNGsNnF/ZUxEk/mqxAkViGkkLMwDR7lKuuJduN2jpWqQeLbLVDJqU1vp&#10;91ZytpFhdPAFTyyHERjhRd0bEeVvZVQbioLmIEADZLDStUgl1O5fzdJtNP2/8SEmVLy9FxIUDnq7&#10;vG0gG7DRxuJA7rGAdKz8N6Zax3GjWyrBZQJNBpOpa5YC2gY3IRpc7BLD5iwL8rMWby2VhjYksMng&#10;/QfEXgbS9J8S2l7JosOowmQvp1yjJJbyJMqearyRRmN0idVjcgSKZA+DJtPM/C0JZ26L4PN2l/Y+&#10;bcXjPNAbcRInmswf7QRGH2FHQ/ejCyNkKFYFc6Pw5q+l21okes6XNNfeI554Ly1+Vp7y5R2UJGZN&#10;xkflxmQoFlEcgUFA0mXaaraWOp3dtp0Umn3ljrSxQ2NxJcQHUpWhiSa5fe5Fs6mBJn25Ie4jf/VQ&#10;xkU1stPuNPkt9Z0m01RrdYpbp47i4t/MWONQEjgj3FlAikAcquQUk4QbVq+FLdcXVh4asRq10qW9&#10;5NpkzBP3D7IiXm2xySGLdasAu5RJE8mzZ8wi7Gauk3eoXrXWrXGv3c2gtG1vf28F/CoTDIwa3cH5&#10;5SGaUEEvsaQbhlpKr6XBdXWm2Wtrplzbqun2sTXiNHNOillikmWQxwLGELrh5GBj8hEaUlVK9Hpn&#10;jLwTP4Y1Dw3eeGpZdM1i5e2sbiGScQq0boIkvZmWJihBFwJFHyCGLMWwTI+d4MvL+VrfWNSsc2Ml&#10;xHcySWENs1rbzhreZ5OEk8jzIIZBI0ZDv5S/6zZIFsCnax6aLuPWtE8O3WuLPBcXsNjJ5bxRkPE0&#10;rbVmUIQpkEm5W+WISsfLlZYs291HwfHZR26208kS2LNcR2t55ImWMOwDF1ZFKBWTzNpy86DBZXd9&#10;TxRL4pjumOh6ffQaP5iWtlb32oJNFE0ha4jXzZNkaRqZUDh0VR8ocM6FaXUk1u78M/Y9I1GFbeZ3&#10;tFaxW3hn+xxlA0sqW+X2BlgYvIQrsVkVZG3eVMgLMOsXA0WH4lpc6LNcWN3Z6fHa29skbBnuJZUu&#10;7eYwlZAq28W5nEkmZFD+ajSItCDQb3xze3WsPb3FwYNPeFryGOdbeL/RpYYNxb5kEaQLGFVvKCxO&#10;WfaGIrRxS+C9VW8i+I10NPhmitbfWrKO68i/Qy+SLi3SVlx5ZUtliAkkY+UHb5bda17w9Pq2r6N4&#10;U1a8js7Vpp7SzW3m3+VNDGh+YCdjI0ILuu8RYiZgzbUAkDY0jx5p/jzxtY6ReaFNNp2oXGmeZpej&#10;xvayyR+TGphidnuScZlgRnjlkChXUKXMZ7TQ/EXhnWp28X6Dp0Ghw6TfW1xo0VrGsyWc0KzuLVLq&#10;7inYhxJ8ocuFKM8haOHJ4HXvA2r6dql5Lc3cLRW06q2u3BiSSSBpwEdwJZdzvHLHM8KtIyhycYUE&#10;O8H+JrhfGHkWGjWT2Pie3+xtZ2tnaK07zFWKRxyL5ZLSKnCKOMoXXHy1FkyR9eeHPGegfGDw4fiP&#10;4ctY4xNa+XdaaZI5GtrhTtni3R5DnfiRHDKrIEYfKyisjXtO8Li5s5pry4vFmXc0isFCszfJu8xd&#10;wGRgheNpIJBNeb/BvxJqnwG+Jlt8KfG+mahbad4ovJLE6lqEc8dub5rexNugRlj2yYkEZCxRO0Mt&#10;vI6LghfWfEGk6dZXk2lw6k1zDDdHyTGmwy4kILfOmUDBc8qOTnoMN3Upcxz1InOX1jZTpHBpemFx&#10;NGpa4mjyYpMABQTnbnJXqOFB6GpIEbyo/DkcsKXccyizSMqS7P8ALghf728KQSDnABGCRFbad4gv&#10;7ZtWn0uaK3S4VJbhcmGK4wDsDYABYJuxxlQ2B1AsRXYtLpdXigEcm4o9wZCsm1l2sMDAHynAI5wx&#10;HauqJzyNPwslxqMk3hu+jmeQRubf7Pj92QCF3scqAHIVmJAXcWZgq5rq/Dt1PYxx3c8ouriykdbe&#10;2+1fuUVm2uNoZSBtYHLcH5VIILbsFtJliMGsTx3A+2R+Ys1xDw7ZI3jcoG04YhsEbkYg5XA3rS10&#10;uxf7bczLdWy3EcFxJZmRcs+4LIN65IPGNyqQTnACnO8WYyPb5U8P+J9E0n4jeDdbh8P6skbW91pF&#10;rN9mhvMxJA8kcEbLktCsc7KIXLbZXeRZXijXz6x/Z9ja7uI76Oby7rzUh+3SBDCqynaBgqru6D7o&#10;ych+gAeui+C/juz8A6nYDVdRuNH0tmivL6Hw5P5M7SRzFg0shZWXcPMUlSJDG0gAwwDdh8V/h6ZP&#10;FMN1p9hBp9m1mmp6Totq18yz2Bi4RWf5ZpQGjwIpdilGj+84jF2Rnzcp86eIdCvdKuIPDwitZ7WG&#10;weGzZbdI/wB0zytJGCv8avI0gyeFIxgFcafgfT7mytL7w14phlmt9Sjaz1C2+1eZHcxSKySDGMPn&#10;IwwY46c9R0HxEs7jT4I9UttOv7O5sx5dxL5kQjaRVPykogDMUkjxh+Q4LD94APTvBn7BH7RfjX4c&#10;WvxU8MeAFm0O4ZYLXV7rX7GxWZSgIIM86HOd6hiR80Tg7SjbeGslFnXTk5R0Pyu/aJ+Deo/Ar4pa&#10;h4NuYZDp8n+laHey4/0qzkyY3z3IIZGOB88bdsVB8D/jF4p+CHxF0v4k+C75oLzTbpZVw+0SKD8y&#10;H2Ycd/XtX3F+23+zp4n+KvwvfwzdaC0Pi3wZZPfabYy4SXyCwNxbY2/vAQPMjKE5DQksQ2a/OuLa&#10;Spib/eZeRXz+Ko+xqXWzPWozdSB/S1+yH+0b4d/ae+Bei/FXw7J/x/Wq/aY+hSZeHGOw3Aj14r0x&#10;oR97PPWvxK/4Ip/tzf8AChvjEvwY8a6qw8P+KJBFZiRwqW11jO7J4AYLjqOfWv24t2t7qJZ4XDKy&#10;hlbPUdq2py5oilEiaMyESkZYDAxxUuxNownLdKnQDy/nBwKQEAjDV0IzGW0aE9Q3YN6VJHFHEzGM&#10;H5j78HH6UGMBjtHvyaAxIOR77fSgqI9nXO08/wAqYgLjG72+lBJZeH3Y6LTlZl3AhQfp0rMoUFQx&#10;J+bmoixdty557etOmk2oMrmo2XHPSgA6kDJx/tc0yUBznb74pSjKQ27+dJKQVAX+Ln5qAIN5dCMY&#10;x0HrUZkaCPJDN82PlFWGixgHPp2pPnjXDY4PHFAFeVWZhuUYK8+1QyiPrIf/AK3FTyAHjoS2T61X&#10;eMnLq5JHUg5qLa2AjZdvygcHvVe5JTk5bA6gf55qwXMhA28tyRSSMRzt446UNWAoTo7jzoSfoO9R&#10;Bmc7WjbA4+Yd6tyv5Z/3h+fNRvsmbcBztx680gIY4kA8woy+jYqN2LLtVCF/kammRkwd31zTVXna&#10;P4vVqAKrwPvw7DFQThPucVdkhjz87Yc/7VV7oOOUU88VDVgM+VVcbVTnGOvX3qu0UnZOg+vFXDGi&#10;MHQ9eG9RTZDsy7IfekaFHYX+6uNwyp71SuG8uTp8v8jV24CrkZ2g/d71Xf50YEH5utAFV4xINzNj&#10;+81Ub63dHLE8/SrtwoVtwzu9VaoLlY23HOTjLc81HKUmfN/7V/wsudDcfEvwzbWcelyXG7XbNUEZ&#10;jvZX4u1HRvNdgj4IbzWD7ZDNI6eKaLqmlaZpl9oms6fZb1+zzWbz3ImxlS04eIHymQuYnEeI3UKw&#10;8wsMV916nZQajYTabd2sU0E8LwzQzRq8csbgq0bKeGVlJBBGCDgiviX4+fA7SfhZ8T4rTU901trE&#10;Ui6NqrXD7pbVWVnglgUbZZIyQjOM/LKrgoZTEvwnEGUyp1ni6fwtWkuz7/PqfS5XjFUp+wnutvM5&#10;nUPBXh43kjGG6k3NncuuQQA554jYEr9CTRWhYeDdbWzj/syKRoMZjfaI93qcNzycnPQ9RkEUV8p8&#10;j2ND4mtt2mAXYgXc0Z3xemf60lvdpcavBNmY7I87imV3Y4/Xn/JpPLUKoaCRX+XO5sqwz15q1bMq&#10;Wkz2uXkYYxtG1efb8a9/m0PMNSG6j1S2Bhtwky7ldjj5ziqFzb6jpzlLeFPOTlvm5Lf3evam6bDP&#10;JCtjBKIZPMVlkMmc47du5/z2tbVsnZLp91wzfeViTk1IFrTGF+BcapM4k2kssfzYbHA3Y5/lx2pv&#10;2aJLlp4YvMklKqvbgdzjmiz1C8SNLSOOPyckyfP8ykcdPoevv706BB9uV4X/AHQb5cevt/jSexaN&#10;6O3n02y8tbhX2x/Lk889ScfoOwqHzlkhVVmVfJcHLZG492x+NRIslxdJPcuixrj5WPB4H8zV6yhi&#10;12GaGJAjI2+WbaAcZzt9s4/OspDKQWS+gkhj3G4jOI1i57nn261saWbmTTxAz+VJ1abHX6VX0q12&#10;S/atPuBG5XGyRenPTP51eggMDNp1/uWM/MzdvpWW5SsOtImkZS7/AC8/vZD8p49T16042LR6214Z&#10;vLDRhfLTkk4xn25z0BpLdQ0TTls28f8Aq4tpG4epNeU/HT9ozw14DsPsOhXLXGqTKQsKNxFwOW/P&#10;jFaUqNTETUIK7M6lSMPebO1+JXxw8MfDDSUudduszDc0MCgbnOccfTivkL4tfGnxJ8U9UmmvJGt7&#10;Fpi8dmshIHux43H3wPoK5/xR4v8AEPjPVH1XX9SluZn4HmNnaOyj0A9KrKllYW/nXP764biO3/hj&#10;4+8/qfRR36njafr8vyulhLSesvy9Dx8Ti5VdFogTTmis11G+JjhdsRLkb5evIB525GN2CAfU8VVu&#10;Z/Of5U2oD8se7O2i4uJ7qU3FxKzu3VmNRjrXsxgefKVw6Hiuw+CHwM+KP7RnxEsfhZ8IPB15rmua&#10;ixFrY2cZZm49h36AdWYqoyxAPZfsnfsX/Ez9qrW7m40me30Hwro7K3iTxprUciadpiNyAzqpMkrY&#10;ISCMNNIfljR2IU/cmhH4Xfs7+BJvgl+yvaahp+m6hCV8VeL9SjiTWfEh7xu0RItLMDgWsTESfenk&#10;nIjEXbTw75eaRzzqRjojmPg58EfhJ+wCn2jRrzSPiH8WhC0V/rVzarNofhSfGCtiQT9vvEfIF0x+&#10;zIUYxpMWWaLlPEWqaz4o1a61/wAR6tdX19fXUlxeahe3Dyy3E0jl3kd3JLszsWLEkksSTkk1t6pa&#10;iJvMmX7vz/ISN3f6/wAu+cVi6gzSpvEuZGG0M3QAdvp7fT0rSVzG9zGmKs6kNtXGSWY5Jqrd2guJ&#10;mSLMWGPyNn17Dt3qxdZVRGSPlbduVTx+X+fpVUTlk2EEtu+Vm7H6c1myolWa0e3kMbRtH8oKqc9C&#10;Af8APtVOby4xlm5x1Xt61oSq43M27d/ED/Oq9xb/AGgh3RVwgA2k849etUUUJF8qUOBtXbnAx/nr&#10;TJol8nfDMzeg6k5/z3qxcWiA+SicYPLHG4VYtdPcWypJt3FsFsZH+P0ORTQGXHaTMin+FSA2Tj/P&#10;FWpI4oYXJEnlun3nhPf+Y9Dzx19malaXNiZCuVWZcfL0bnrj/P8AOq08t1Fax+db7bdF5kZT8oH4&#10;devbPTuKQDYbiRnSzEjSKzLjzPlA57E9uh6f0qTWdY0jwz5hu5WU/L+7VS3mAgnjCnrtI3EYB6+t&#10;cv4p8Y20lk9jYQHcwx8rHOM9Qfw+n8qj8EeCviH8S4obzS7W6l0uzk8vUL63j80WyluSy5GTw2Fy&#10;N2w88EgAz9U8U6p4nu10jT7JZPmAXywFZ++ck8Hgnk4xnPFdl4M+F3h6wt7qf4j3ElrcQ2sc6zi8&#10;8lbVDtbIwknmEM4GMHIVhhsqy9Xp3hTwv4CjtdZ0kwM0NxceXqOn7op3hEkJzHKA24AyFVbcc7O+&#10;BnLS1v8AUhHpun+LIfIXUGWa3lvFjVpF3Mjocbk3LH98HDbY9wH7ks7CuT+K/ih4rNnY+HbYCWG3&#10;KyM89qFaFthG7Zxu3AbdxUEMdpKlmLSWmneNPCV/a28qafZebpqyo7SCSC7s5mVlxsyrKQShw4IU&#10;DdzuZadijabrja1pV7PDcW+83EzSKqrIETzGVNgUOSHwpUnlV6hQUnntII/+Ej1bWVurq6n2ahDH&#10;vUSOmI2dhtTed8byN83JwMk5K1axBburjUHs/wC0I7RrGOG3FpbyQwJJGxQ3D8yKMxqU84L/AKwM&#10;sTZYIrFas99pXhvWPt11ql1eTLLHJNJczNPl2RC/mPtWRSHDjad4IlfDAqpexaajetpbWlnaX7Nd&#10;Qm2+z3arN9iYyFxHCGdzCcgfvYygYF1curPi1Y3nh+x0PTfEP9lKt1bwTfbNsMgIuArhEzwgI+Vv&#10;MJUr54x5jRvEtIDIZ38Q63aeENH8M/brdzssYTGTdBS7ldjlVfO2Rox8uGYkAZ24v22l6DrurWE1&#10;1qUkNjazL9h1j7K8cE1iZG2yH9207uC6DAWWUw5wn7gI9Ua7Za1pfmv4etLqSO3nit47maZ5VacJ&#10;GMBRtVUWMxKcD5JNqqHVZI9TQdW0J9Hk8QeIbJZrmayCabI6q0izNKskjxKgWODywV2jK4DSMuG2&#10;iOwIr3Vza6xD4hvLONbq5m+22Wn/ALuO2tXmT9zM0MUPk44DeXuHzKodBteM0rGfRfEemxjVrGOe&#10;4t4ZY7WxjllKwyFmAMuzaz4KysN0u5oyfm4AMOqTahFfNp9lfyPbySMNOtZo2iaa0GYolZjhcrj5&#10;WJU7lY7jkBdbSZtPtPDt/pvhjxJC2m6hqcEV3I0kcc0rxpJhJY2lEuGc7xtWWIkSEtviG0JTJPEH&#10;h/RNX00JYabqTTTW9tNa74YLhbbYTCtxO8ahQjIFXa+xP3qsxJVBLWN1NLoVu2q63c6fpslvJLMl&#10;vpZkW5uMqeXBDtuMUELMxKiZTwpZmrRuND0XxFrc2kprUdtcalHt0+FtOaTdbhoUAdd0jAySEEgb&#10;9rPGP3mW25nhUX+i6U2uWetQ/wBv3GqSWkWn3kvkm3mWWAtMBGeCVCKrSL5bb51ILxYIUWorbwvf&#10;zarc+GpFaz3Xszx6gZLe5e2ljKQhEUTBmWU4OJ5QVljOcoZFTS9X8QeJ5bzW18Xm4tYbeS81CS8u&#10;IZS5jRmYGZiqvO5jnlSPIMjk+WrsiK1W3XS57aTRm8CNZ6glxHJqepxTSCa18tXilje3bbHt+0Sw&#10;t9+PAg/hBXbX8UM+oPHr+qDT7PRZ3Mt9b6a0kbETZcpbtOd0ip88KgkhnDBySEILgR3F9okGsW8U&#10;uoJp8MN4LrTZPsYmjaVf3UDvDITHNH5iFi5JAEjFFcHZWZfWet2V9J4suoLqO41ay+0Ld6krxter&#10;E7x/aVkAxIDcQzRLIdymaJ1YljgZ2q6roMumMdO1XVrFFs0jkTULyOZo9yyRt5bBF2hk/wCWWSOP&#10;vsFBrQtfELHQlt006xjuZLfEd1DEiXEU0U7OLh1gYuWC3Eux5Yz8qBI8BSygBcpqGh2a3VhctGkz&#10;XP2m4mLsztliHjKbQIyMxhGO07JGjGXfZm63p8enPHocq26Q7i00S3O4RwshfzyPNIjnRRGRFKXL&#10;EsCdwZKsReMfF+uXsjTzQ309nbx/Z2mYO9mRL527a8hSQFmlDxvvJd5SAWaQ1Ws0g3J4f0qCDdaX&#10;Elx9s0yGdJ8SpGqxRLKEUiMrKRlOXuGBMo27TcBNKs45porbWIre983RzNcxteRQm4VpmWOUPneZ&#10;Ekbd5SKGKRncp3E1B4k1G51XT1tb25sILqSPZDf6dMStzHuLsSEJSMArHjzNsm1h94FQq+HL5E1e&#10;40/xJMPLvI5ZJhY32A8qpIVcsSV3N+7zgbipZPlZiKsaXeX2raaLWS4kt449SmtD5arHdSI6knYI&#10;23OwzEWVmKK0iDneqmbAaOp3F5c+Jo9N/tyPTV8sW2qRrIFFurvMD5wt4wVjjjdVMaRHCxr8uMAR&#10;6tDqnh7xffW9jbzpeaf5ialeWcEtrLJKIwjKkEoDR28W1gY/lO1X+WJFVEzIdW1e4W/1LxK002oX&#10;WoSf6cTNNC80kZkaKR2KSbzskR1BZpN+4EBVMm9dajFHpsOoeIfCml6PpNna2lhDeLbzxtbSZTdO&#10;o2EiaRIpDhE6l8hnBLqwHLpdWYtl0XTbndtnt3uI5JEVJQrTIrcMF2sZEDqxcAxKySMGOy5H48MW&#10;k6Tdo1jbW8moXyGzbfJBBCrQuh3xXAY7laZAJVLDZt3udwiZqqLZwXuh2dvHbSLbyw3EkkrlbrD+&#10;cIGVyxDCOVFyCpXZn5ZMkXbXVJHuv+ESXWINRg1BbObULV9PRo0lWVTHJG/nIofZlCCIgocK6q6q&#10;0aA0td8ZWLeHRZ6B4A0mC1t7pGa5mjtkkhyPMkg84WyNc23mfaD8xl8qN4U3/IharoX21PGV1Jbe&#10;Fo7hruSSdbeSxUuitE/nRDygPMPllAwVfKZCQqrkB5NUhXQLOC+026i1K1t/ktdQ3SIYxbIX8xFU&#10;lraU8IoZGVZDhl2YZcMrPrGrDwvfNcQ6fIoMdrGVjUvL5ojuBFvVVZGk6swUErkhCcgHcfD7wvqG&#10;k6ddWmv+NVEml3UkVreX1rcxWa3cMczWsTz2zNcRiMMpjVonVpAU3RrHJInGiz1rQ4N1nbaXOJBc&#10;Lasfsih454BHv2+ZI4f5WP3VEUwRkZXc5tSaRYT6Fp/ihtMs5Lq5vZHnEOqL5jgxIyif94ipbMXi&#10;O5Q08ipKTI3mrso6bOdP1Qajphs44f7Hijksr1GltrUNGVcETlikyosm3BLoZFMRV443FcwBZ6lc&#10;atpn2G8s7xZYre7TTwvnSxvDHavceUzRlkj8vYMFVAXz5mkZFyV3tT8Ua5p2kx6FDBY293YNdG8t&#10;bmF4dQlFuqypvURkrl2ljEAkkdXD+YTEYw1XTTLoem311o2nRyW+n3V2bi9j0O3lZ498M6iWJmmT&#10;aEhkk2PEi71lPmSbNokhubTQH0+2t2keO702S3vGubMW8piLAFjCC0iuqNEwfaiybvKO4xESSBp2&#10;2h6ZnU/CHiGwvbX+ymmGmtboba8LxedMrTwyTouQZI184O7RrBuVHZmJreLpPF1h4Vs4dc1Ft01z&#10;NFDaatHMP7P8m1BFsDLIwCJvDKFSQqVQNtLFJOdsPEUEhZngiv549trbyfadvlqjvmGFcRgqzTZV&#10;AI22o4CsxaQbFpHfXFtqnxFi0e1m8ya8GoWd34geGOxfKKsvkynzJI5JSjYGQ6yumzcAy1fQCrfp&#10;pVxcTalp/hy60XTVWJtIXUJo7mZCpuZ44t0EIjlVg6BXkjjAW3dEKKjMrNF/4RzXrV9V+I13JDFc&#10;XEJ1W40+3hZjB5T/AGiVRKqE3KhEACspZ3kJYG4XNrxPpviG319dC8T+EYdItd1/GtjqCs0Ol2/l&#10;kt5gjiLI7RRghlXdIFj2hHCuKGq6t4ruI00y20+eaTS0uYI7Wa8naSJT5cspOQF3NG6KyhVDJFIM&#10;FuWVwJjqd3f6x5Gqaiut3WoLNOrX1w0ErOFCNJIztK0cjgKsnlt5QijUFgobZau/E3hicTeHhoWn&#10;wzXU01l59xdOiWchnh+YCWRUIECzIqyqjpJPPI7M6Rbb8mnaToulkapolrtttYtYLe3vppJXth5l&#10;8iSiMykSuQ3n7leKFZYf3iFXLPBaw+HdO8N3WtaFfabFZK0NvPb6n4muBfNHMY0KOlun7xEA2sUX&#10;J85yvmENJTSAdPba8nhvT9FsftV5p80f2+2lsbaBWkto7e4aaTzGctMsMhZyHULt3SsVVt1O8MnQ&#10;bLX4dU0rxpa6f9ouNPisfMucq7pFsSaVXmRlhcRLOXCyGLckbZCuAaT4Ls/Fk/hvwxqFnY3ltHKr&#10;6rYR6zE09zJFvWS2eVg5gMiwyTIVTyv3uAWHzHP1K/0eCNtI1Tw95lvJq8ckmnz6o1zNKrG4kjuV&#10;aMqct5rxpkD5TGSqtMSzYFW+b4h6ikLWOm6hNDZsbya5tWuJ4bKMmJEZZCz+WCs0cCMWZyvkk4H3&#10;+j0zTZYtctPDPjLwnd6RHr1vHAzzadbWyi1AaFrlUdIiqmXzI0UNsZd4diyec0WteI9EtNHuPCXh&#10;e00+S/ngjWO+uNHs2u4jFbMGOULRh3RyskZZSFg2OZTEHMEetHX47RNIsLcFrVJFs7WaPypTL50c&#10;zXHymW5TCup2zAKs37lAGCiAJvD/AIYs9Esb/TvDni+11GHV7GVRpKyCOOYtsn4iOVAZVtVYhjcr&#10;JhRwOcXxZPp0WorNY3t/f36zKLiTWJvtuGkRTGsckPmxbi0nmKXklaPy9u7OWkqaboV74v0DSdHs&#10;vF0TXM9rcLY2E15K4E4nSJIty5+ZpJmCgqigGRgcAF9a1t7TSbm2g1yy1LVI11RrW1WCzEczOojD&#10;yGeJn80QsyEW4JGZMl0DurVygW9X17RPFep2nhk6bNpWqTJHBY6PbxzLLdq8flq+7a373DRhpGC5&#10;WCURNtKocyLwLrdjcafpMmoaXFHrTQQwXd9fNNDalwy+Z5zR4TcqFo97FHgG77uStPwvFeReJM+A&#10;I9UudTt7OObT4FhRpIRiXe+6OYtFOjRQMI/vAq+1l2LnbufiBZWMkdrcR2+pXFxMFmuriS7aQ/6J&#10;F9oSTdLFKBIZzK0IbZJKzKWEcSBnsBfs7rRPFXhLVrjx14hhvv7HublrVrCNlvWKpcyvOZ7hJDbn&#10;dblYRthJe6DkSCFlj+ivg/8AFKf4tfA3/hJNU01V8T+HZk07xXZ3kbqxu0LDzmHBxJ5ZcjGA6NHg&#10;hPm+Zvi7rHimPWEurnVdU0nTZWuxb6XfW8TRPabvLR2O9gUkzcLhB8scQ2lkAaPqPgl4qh/Z78fW&#10;Hj3V9XtLnQ9UtYbLxdb2UiP9js5t/wBnnMVsHz5G2KRpfmOy6Vdu6VHe4S5ZGVSJ9h+K/jBaeK/g&#10;dH8PZdY1YaatznSdJupgLX+0Nwf+0IAgCQyD5rdlKNIIrjmR/NxF5TdxRTXkMF0XUTN+8OzqxbaB&#10;knnkgHAP+sTvXdeIPDFt4O8QzaHcztdWcm02c9ufkdnTIwV6/ex2HDbh8pFYM3h+8jfzpjujjlAn&#10;8qYLJtJPC5+ZRweQOM+pFelTZySF06O006OTQbCC4SRYyLeUyFVRTu8vJAADLgDAIz5Z5AZca+jT&#10;XkmsLopWSNY5oRLuVpAyFv8AlmhOGDgqcnqu3kDcDVk0kQPIEt28wShH2ynbLHkYYYy39w/KBhuP&#10;vbsS29w5sWGmwt9ut9wjjY/LgfOUcNngjdgDbwc5PSt1sc7Ox03X7SC7/sy3d5G2iSY8nOS2/H3V&#10;baNmSvzbACck4Hunw28YfDpfhM/hG88NC617y4zoepXnmb9qSxzS3EbbTEjLHHKp24AikjCgs7Gv&#10;nfQ7G+1C3k8TaYnmQ6fC015qTyKlvCuDtb95hWLlXCh872O1U4rvvhbqd/ot8uvBbXULjTxDKtve&#10;xedZgoqqodGxvQjCFpMLgLgguu7WOpmzQ+IemX/hvxlfXcXh60h08ybb+x024EiSsAglxPGXO1pc&#10;owjJKGby/lCmvsL9lf8Ab+8Da5quveBPiv8AEuDS/B1/dSW19osmk/aLmaG5MtvazWoCzNJFbNFC&#10;g2D5ZVX5d0+0eOa98PZPjJ4Lk8YWGp296bFpr6HRbNT5klr54Bt1igHmEIH2SMsccMZW3EXIldPG&#10;PFWm6j4K8VCT4fag0d1pzwpBfRoY5J/JYFJCFQK7bhDJnKjG48Mqg8uJoKtE6KFX2ZJ8bbrwR4V+&#10;PGveK/hMsdlZtePJb2gXyo/OaQtJsTYVtoiGaRYlxsG5OD974J/b++A9l8Mfi5N4/wDB8Kr4Z8WX&#10;Fxd2KxbwtrP5jebAcjA5/eL83IY4ACgV9paNpPiS40cC306H7LatJJcRy6ezRyDbtIzgj5FO4dDj&#10;PTAzg+P/AAHpfxy8Ga18HfGM8EUeqBZdLvLBV8vT9QjLmMsoP3CCN7KQuDGD1YHlxGG9pS5Tqo4j&#10;lnc/NzRNVvtG1GHU9OnaOa3mWSGReCjA5BB9jg1+9v8AwSS/bb0/9qv4BWeheI7yNfE3h+FLTUI2&#10;Zi86qMLLz1yo59/xr8FPEvhvWfBniS88L6/YNb32n3LwXMLKeGB7ZAJB6hsYYEEcEGvbv+Ce/wC1&#10;nr/7JHx+0vxpBfOuk3Ey2+sW+/5GhY4LY6ZAP5D8a8KnKUJWZ6UveV0f0bGH+42c9tvSlZVRgPm6&#10;/nWP4A8c6L8RPCGn+MvDt2s1nqFqk0Mi4wQRn+tbRzIMMBjGa7osyGMjFd4HzY9fejjaCR+nWkIY&#10;HG35V9utODliRsz+HWqGNSIq25X5zn6e1NZGLMOfYbamzuGFOFxULDGNx/8A1UcoAAzrx2P50qIA&#10;Pu+vWkM2zBxj6GjIflR9M5pcoDXALsv+fyqLofLYbs88U/cVAcj157U2V9x4P0qQGiNgcD6D2FN/&#10;d9GRvqDS5VCML82aYzknazjr8tAEcu9lwEyfrULI0nJQcddtWdrsMkgelMJD8AL93jmgCm7bRjav&#10;OPm71GCS2Xf+LmrkibTnYG2n86qlN8nmbOtAEeYpSoxzUUsKoQVb5tv50+VD5nmIvfkntTXyzAsO&#10;dvSp5QId6su1m7f3abIFj5B+me1TeShAdQFGfzqNpQ5xn5sY21IFWQqJOSCe1QXEg25/Dd7jHtVu&#10;eBkXLDb221Sezi+0NdNDGJtmzzlUBivXBPpzkDp19TSlsBXP3m3K249V9agkbOcrxj/Jqa9sLa+V&#10;Y7qCOYLMjqsiBgGRw6MOOqsoYHqCM+lNcKwy4bPP41BoU5kTy8SbuPUdKglgaM5eX3+tWWiZpMk/&#10;e/hH8NV5kPyyPzj+L0oApyRMybJh93j6/wCfwqncwsxxG33T8yg9a05k6l4z67s9ulVLlXkzLE3/&#10;AAFV60AZtztBAVO/pXOfETwFpnxJ8LTeHNUcQtJ+8sbvyRI1pcKpCyhcjPBZSAVLI7ruAYmulKsx&#10;YsuF649aheIR53jaAc/d9fSsKlONSDjJXTLjOUZKSPj3xJ8LPghoWuXOleM9Z0Sx1SGTF5a6lrls&#10;kqMRnpNscoQQUYqoZCrAAEUV9dSQqXOJ2/7+UV81LhqnzaVGl6I9P+06nb8T8OZLvULr/RbMfvFO&#10;1u4HOOPXv6VpaXFZ6fbyafLH5e1QQytyx9T6d/6VnWcuyVo40yw3DzORg84rT0LTmmEs81+zXSpu&#10;ZsYB+v4e9fPnrDWjhjP9pB0hXClY2XrjvTbuWK9zd21ixb+GRzgg+tMumilmmjm3NGWwu7PyYH/6&#10;vyqfTdahkEmjOrNcL8yssfy44GMn6+/WgqJN4c0s3M7TrDGsu0CRyvzbeoU+3Xj3retjBblbee2C&#10;sGzu3Hg+n51lrKLG5+0Blh85TkA7se/HT8fWpolW81JDo8rPII8tJuxg+xP4Cs2yi5usrDVI1vRB&#10;N5sZaOORfmXrn3xyPyq9ptwIZJbiJlXcv3Qowv1x36VUtYrmbUDdXMEbSOv3to3FMnj86J5LmW+j&#10;gsryFGTcTGsYGec46c9f84rPcDY0nyfI+2ecpxJt8vqM8DOTxj9Krm5Fpcz6nf3m632/MrEAR/j/&#10;AJ/nVTV7610/RJb3VH8lY13EtjYoA5/zxXzH8bf2kda8VmTwz4YvGh09W2ySqTulHp7D/PpXVhMF&#10;UxlTlh82YVq0aMbs7b4+/tYi1VvCXw6ulZhkXF0n3UOCpUevB6+or5ynnvNRuWuLiZ5pZCWd3bJP&#10;vTEVpZMu21erMf8APJq1rWh674cuY7LW9BvLBpoVmjhvrd4mliblXwwBKnsRwe1fY4TBUsJT5YL1&#10;Z4lbESqSvIqO6INsZyf73+FRcnmnL127a0vC3hHX/Gesw+H/AAvplxfX1xIEhtbWFpJJGPZUUFmP&#10;0Br0YU23ZHLKfczQryHFfWX7Gv8AwTy/4TKx0/48/tMG60jwD5ymz0u3KrqXiNiDtjt0cfJAG2+b&#10;csNiKSqeZMY4X+mv2Df+CR/gL4Sm1+Kn7Zdlb6p4o0+Rr61+HtxPJFaaakCl2/tCbA3XJcogtlO2&#10;MiQy+Y8f2WT6A8e6To3jGNfEniSSS1uNU/fWbR2YLW1vgRRxusIPlxIgSMW65MMZ+VCXP2j1sPhL&#10;e9JHn1sV9mJ4b4w1+51/SNP8JeE/C9n4Z8KaaFh0Lwpo9ukdrbFIwvmPsANzdMvMlxIWkfOAwjWN&#10;ExYNDhW1OoLJHt8zY5ZvnVtuRkHvgg/TGfvLnsdZ8PQSawbXTLKUxiAC1W3VWDkrvLneRtGc5ySo&#10;XJDOoMkuI0TypHHv3bFwHjzl8MSMZ5xkkgDGSSzZPTqqRMYyOZu/Dtnc3EjRIrbBnLgLt2nndzgc&#10;dcZyflHJJHF61ZfZ7mRGhb5GIGcbhk+vr0/lXqE2nTyjcn7vawjiUHb8y/Q/w89s5znnGON8d6HB&#10;p8MiWF55saN5S3EkbK0hAILc8nnPfkYriqRN4s8/uiyn5dp+Xn5f0/lWbJ5ZmKRp7c1qazDFHPhI&#10;2wG5bdyO5FZ6xOZVhAOTkKPrxgetYFjJ3LS+W5yVAGPw/wA/hSXFvMF8y2m8sMvz9tw9PQ1qWWio&#10;ib9Ql2yN/DwWXnvio9StpbWFUW1LH7qsq5yOx/z/APXIUmzLuSPLUrbtyMrt7dMYqSKfysRS225p&#10;FzGGI59fp+NXIreMWDTz/L5S5bzOV9OMA4rn9c+IOk6NBPbx6c00iqyxTRyYKErgHnIIyc/pkVPM&#10;UXNY1zTRbeeHjVrdSu3zAN655+vJ+vPpXn+teK7y9u2tLOVvvMYwzbQG3Ywpz9PTk1ItnrGvyj+z&#10;4yyzqWkEJMzRKrYJZY8spAOSNucMuAdy577w94Ai8D6UdUOoNJqUHlkwpO81vcFsbIjGIdr53Z/e&#10;EKcBcksBUgcv4P8AhRePd2+u+K7f/iVNO8D7bpUMsypG2N7EBUHmxszZUEKwVu9dp4dvtPjubPSd&#10;NuphY3lzbJdW+mSRxT3MS+X+6SRiQzqoXYX+XOw9ji8fD3iLxUsfimdWjtdUvGJnivDDHK0OWZYW&#10;2iNzEmQI0XChwFUl1DYs1jYwRfbdKtBalbcwyTrcCRnm3kb9kikKAnH7sjDBRxk7tYkMbPokE3iN&#10;/C2t6+9tZo0sWpQ3dpKHjkRUxGyE7xlh0Kq43fx4wLVrrN1FqVve6Lf4vLawmScSQ7vtPlCWTayl&#10;yHQiNd2cBjgFHAANTwlpuqO7apf33/EvmaN5Ly63qI2TKAhY/vBF8wYIwQrAAkGpp/Ee7VdRvbC+&#10;vYUvb5rSS4ju1jjVGLDdLvQBwhGNzFcMFYnKkVokIoSRvFpqz+GtA8vyZfNeS9kWRZ5AsauoQDY2&#10;1gHPzbmjdd2X4a1f6P4Y1Gxur/UkuGutSZWsri0jyu5XGYyxmHlERlVAVX42YEQ+YVdFlgtYLfVY&#10;p9QjS7kE15YzW22PzXy4iMonDsrhdpzsKjzGUvg5ki0jwve3UlnqeoXJkt7VorfyrkP++QqVk+VG&#10;DRkMV5ZQAhKswAWkBPcae1trMklhZpJpke4wqupNK1tEWx5RdCI35IkEsZCsXJDZYqtZUv8AWtah&#10;fUfEljZ3ZnmjuJtS1QyRmQSSszSygOhBZY/mAZGLKzsFAxY8Q+VoGgpJ4f1RrWeC8uLaS3uobmGW&#10;1kURjzNiOUbcQrEbRym1txMfmQaLcnTEt/FukXsK3+myRvZ31vq7LI10DLIk3mKvLxuY+hDL5YA+&#10;YNjS1gJtI8Taj4K0+40/TrDWdN+z2HkapDdSIi5lijCPICisEM6xyFMgMvljOUDsxbO2jGn6lrFz&#10;dQ2fny7JJLXy5Jl8okyRKuM8oMruyS+eSTnWl8d6hbNZ289j4f0+4MztJbx3128+nNkMsSE3LC3W&#10;N45BE6uXMUjl2cOAatjq8lvKviDRLVZWlmt1nvFtS0e1N0nmN5rSRCTdvVIeMLFjYjEMwAWGl2eq&#10;eHtUu38QWcLW8ytNpt1asL63aFA0d1DKYwvyGMt5iSCQRs+VdQ2Cz0mfUlsbSPxBFus7Bbq+e4il&#10;y65lQrKQjRpIMogYOFAuwG+9MVT4etpHh3VYLW7kaztbzdaWy3lm9wGaPy4/JdBG5AbcGDHzCo3b&#10;RyVaQjS5LtLS5e40Qac7nzpHhhnkt96qhBHlNKwkWQmTdI2+MkgeW0lAGfoqPfXd9ceNobfUL7U9&#10;Fk+zz6ldJbfYFEpBkWNGKt+4hkjCMIzG0yOArIrhk2m20pvtK8I6VeRI2oR6hqCeZC8OlqhfK7re&#10;NTt3SMpUFfmjRREzsgqre2kDW8+raI+m6f8AbChTSjAR5edilkRvNESjIY75BgyZTao2pi3M2tvY&#10;tqtn4Ohhjs7iS2gk0+NYoYioPmRFyGIKiRCJXJDbOSc4ABuXklhod4tjqmqW97Y2uo3ytJJYxNcX&#10;SiJUgXKN5jRb7S3yfMkC5yof955nN3Or2VjqM2nadplrJblVhk1SSSXyoJYgyCYB3QBpCpfbIpXe&#10;x3KoJVbdrPfXWrWq2k0GozXjz282m6XH50sD7PKECwSxnzJWV4xGVZiWRsyoxMi0tDvI4NKl1BtL&#10;sby+1ZHNxb3TSx28luwik/cm3kiGHAdGXkL5b4CuF25gWfCvxHufDOn6pax+EINSnvpC1jfapC1z&#10;LaqJkkkmC7/vu0UcWZAwSKWcAB3SSLHtVtr7TJLOawkto7Ub2eby4wp2Fn2zEoQHZiQMfII8Egcr&#10;s+Gbvw5D4khk1q3s7h7O3SW4smsin2141SQpLI5jZAsQcMYgBMyqnzeb5gua5dWmpadrNxLerq32&#10;KaWCS7lvFaCaVHiWN4PMRHRGLRopZd5XBKKoYJSuBXHiCXSdKTS7PTL5p4doW4T7NcfaVFwrL5RE&#10;YdJN8aqJQxY4EYAVitFjLpuqeHJfAWtRaVp9xMsPkax++lV0FwsXlttMi7EV2lbaQyHdhGc5NfSY&#10;9Kk1rS9S1zcyJNHLqFnZ2YnMsiv8ihpJGEizLEzkyKh8wsNoiVd+vA/iSwtNN8X6r/o11Hq0tpqk&#10;Vg8UMbW4KgW9wqurxsHSVj50JwI1+ZwrKlAUNO0uLV7rUtNtvDFstvPYjyUkVfMt5UeJp22B8k4W&#10;QEnaoD5CI5EZhs/J0jTf7K0ax0zfp808uoXihpmvCw8lZNyBonWMRsI2GCDcllypGLSxafp2rt4x&#10;1PSvsNtcO032HWDIZLaOZS0M+1Yy08K72IG1wVQqw2EGpdZ8bW3hfxo154e0yGxhNrayWd1pt9G0&#10;GlyEh5jA6GTf+9D4Znk2IzrIjPtWOZAUmvbbwj4T1CyurmMef5jabd211K8kkjeTI0LKjGKONhCj&#10;nrKsi580Dcgr3+vadqPjWT/hJbzUotJ1CO1HnWUnmXUMMSoFKIqxQzSbV2uGVS7szsFd1KWtXvvD&#10;kEduH8NtHCjLPZQyuIreITAyG2iJKybfMyU3SYUIzP55bLRxeDrfxBZNc+GbRPsMUK/bLq9ulWQX&#10;LQtK0YWBA0vmi2cchxgBm2YUpQF7XtU8A2ul6LrV1dTL5dw/2i20nUojPeKD5zgQmGMWcqibyjIq&#10;yQs6MUjdsls7U5IYdVFnHrBumkj33lxa7pLWJYm8sgMcn5pUHlKQqL9pjBYZJFrw9YgTSX2maPcJ&#10;NqFjqAkhhummMVl5RRR5UUjbhFgSlXCiKOLJEwCqjLvRbRNIg0Hw1bw3sWoRht0K7byVkOQXKZcy&#10;72VIxtBZfmZYzu3TICxqGo6V4T+I8fiuTSZfFuk2eqLp8dr4k1KWxuGtIFTan+tcwGKMw7UMjpEY&#10;dhVk3q2prEep+O/DllM3inT9PtNJ0u3Fm11qeGVN11PJs4Z5GE7zTGK33NE96FDq6nZDqej6jf67&#10;bfDXwp4d0/V2s7qZ4Y9FhuriOfE8cjxxbbfzvLDsY0+YZQPtbcVaTJmv59F1GDR7rRI77UmZr/Vl&#10;tbi3vVHmoH2sRuLx/v8Aa8bNkuQr8xqakCvoz+JNO8S2svi+5uLeNvOs9LtrO+s2uIZobWJeQHCR&#10;Ab4FEroUmYSbmdo3Jn0K00bxLdXjaz4lhvL218PLdCTUNSWGSae3u9iIHndv35hfd5TyB2VQBHuE&#10;ZF3XdYHiBh/wkEGpahcNaXlybb7CEmSX94rS4inWLGHgUuqAg2iDymVCXk8HeHbDw7o+rahqlxHd&#10;NaW9jFp1giTLc6hPKWTBMcbGSNLUTxsomjYmdTsLRNsAMPXLe+Gk20uoPJNcawkeof6BCJZbKJ5J&#10;IJLZoygeN3C+aGVXASSM7SSrC5pWv6p4kv5rrXr+xu5Ly1SEedbGG7nXdIhhDpBL+8ZGwszYO+YF&#10;zJjedC28T6ppvi2PxJY27X15as/9vab9neO2u5Ekd4wILdLd0hYKimPMbKGdAUcELIvh5fCd7b+H&#10;7ya+ttQurH7fa2QsU2xzkyRyA3Ci3hlDpbQSJNGrbisyYO6QkApabo+u+ELa9jYQaxZ3EczWN5Yt&#10;ugkESXcUUp8qWCTfuVpAZRHIkb/cZZVBi1nVbjVL7VNZ8UWD6pqU2kt9oSS1kmk3hYtpMUSspDzf&#10;vCHfATeQpIjB2tWvF8TeMf8AhD9fa7t9NNvGI7LTdfjs1u5FsN8zrNhgjvLEJkjKESuUXcdiyF1j&#10;pN94Z8aDwvJrF9bw3EwZmsYSrX01xHu81h+7lSIgkCIjbuefd5Tt5RrSwGfeWut2895fX2oN/aVx&#10;ILSYRuywSzW6QTyRm5nlcStsVw8R2fPLtRZVINU49dHgPSLfU9I1yO3vNP0+5+zMVhgmtXd227Hj&#10;dZndQIShbmE3EqtsWDeY5dNuNdsr6LVla7+0ag0d9I1jKJCbqXKTxusqoAJvNIV3CETAlR5sjJue&#10;G/Aw1dm8K6U0E2k3V0v2XMqxbbgxzJa5mKvKiuQ8hQBlkQR5VU8phIFXVfA/i2HQL/xdqUkOpWI0&#10;KW7VY76GNraM+YuwRxx4uXaRkVpIg5xKHbaGWVZ/APhxjY6xea7rr31/dyZv4YrqXy3hjlMo+aZZ&#10;IWbyIXKPvC+VHJtWULIstT7V4z1K+t/D2ieKdaurOSGK1sZtVV40sbJHS4UIWO5Fi2SSNiJPljQ7&#10;NjFBnS2viLwx4umjvUtW1CaA/ZbNrWMTIrwk+XKViChGjcD5lRWUyDCAMopvQC/rVhHoc9rpWpeJ&#10;prsXlusmk3s17GrQ7wPs7OkXmhWYrJiON/8AVNHJggSNJzt7d3/iKW6utRs7e8h0nz1P2NSy2pme&#10;OJ5XddzTAzPGUEgKhmJC87TteDdW0nUfEul6ZZal9g1DzFjsby1vJnUzGZp1aFktneJTLLjfkhWj&#10;lmJctHGaelT6N9us9O1nQLqS4nimtv7PurNmmtw6gbCpQscxIwADyMzZC871Mgb3hzxZd6PqE3iK&#10;Cawhh1SH+0I5JLiVndWlumZnZ1JlIkUS5RmDtDD8m4mFc/WdL8QeJ9FXQvEfiX7Qmnw7ja20cT77&#10;dRO0RZ0Zi5WOfbteLfCqEDa0c6CpFcaJsl1a8m0vVDpZ8mewuN0E5UxcIG3mRo8tKoEZcfupCysn&#10;lEv8My6fHrN1rfiv4hlrq00dGtZtS0qSWS8YbR5Bl8shGMci4uHTci7HwGWIkGybwfrvhO81jS9K&#10;03VdO0+zvFltftWtM0s0MEzz+Y0rNvVkCIiKOJMxxugyCVm02zi06CbxUINY3aSLZbiGS4RkaNj9&#10;naSWRHEjyPIxkWIFtqs6ghIxnN1i1021ii8N6ha32lxsq3en3V3bGNmuVhPksrjGyM5jyI2dV2bk&#10;JQsrWrrxfF4lijH9kiLWNN1RUukTTlELv5FwXlCowLOoRGYPu6EnJ/1miEQi60O/1HUb7R/C+n2r&#10;fMkF3M8kMdhuARR5vmiNljjSQq0iOyqjDc46dZJaQQatY6PbeKLS403XLiFdUax1ewjNs1xNyvkR&#10;yqEzHC+yJN22MxM+WMQGD4c0vWNe8Pr4yn8N3Hk6bbxx20GnaWZrVrhJzHAJnhCNbbxBtD7iWchm&#10;RVk3Hav/AAtp2k67eXz/ABKaPS/E2mrZ3msafILeW486SbyXeO5uYdySNbQSzNMQsccwlxJGgDzI&#10;DnrSPxLrF1NaxeXFeWYjUWdvE8W5lYzSPO82FjKeZI0oIUL8pxlty9XrOgWOoaNeIniDOhyWkctz&#10;pM0Jtvs9zOfPezVrl44hGrRLEZkYKWSSQEYUScLa+DZ5L2+8Nz+ZbeILC2DRNFK1/blo0WNIQLeG&#10;XOZV8uIEtG4ZWYrs+bQ0rxWbTxQNWs5oYZtMs5xZ2eg2UbbJvOuNr4m3SXJjSbzRIdzeUsCHGzMR&#10;ETVz6g/ZK+I1p8SvhJqv7PmqSi48Q/DK8dbO4e8SQ3OkJujEkfzBjGhXBKqfLTyizt5jEdXfwGIN&#10;qy363EluoS6twxT5fmAJYgjnJzznCg4BxXydbeOtV+Enxr0n42+GNJ1G3hhXydSjvIfJS8tFDxvA&#10;qsXGEEM0AMjOQbZZDl1ZV+z/ABEPDV5d2fjLwLfNfaHrFnDeabcPCV82CYK43AncCeoU4fhQ3cju&#10;w876M5a0bHMSXs1tIQt5JJb+ZuhC3BwY2O4Z7J1bjnDFscnJNMvppbiSzaV22qGgZUByWcFSwyOC&#10;cqw49cjBJbqthc6cV0q+kdWtJmDyLN5m4HaQdxypHVty/KQzNk8GnWqjT0j1mzu1W4tZJEj2oq4Q&#10;7d8fPAwdr9OrqxJJ57onJI7rQfCsEszWsV2vlNatcllUFmfA8yPbvB3hs4wSWyTgAGti31sG2j0q&#10;yeaOKSMPNYtMyCbcR9xY1wpVgAVGWw6AsmTXH6DrGqapdPd6vM80zRGD7S0nCARrgqWHyYXyztGC&#10;B8pwOK7zwFaafpWpQ647W8kcySZnMZOLjy1+U4ZW8tzjIVhjeWO7YAN4mMj1/wCCvivxb4Z1BLPQ&#10;NZfRZZYVt1t7NvJivZWt0gj3+Vt3AxzuDwzgmV2cOqgdv8YfhpbXfhS0+KFr4Ph0ybVPOkmXVryJ&#10;/s00TvGy7XcGJHEZKmQhY4Zn3mQpuHm/gfUG1C3mhZLVrXzN1ul8VuGaFJTJH8nDM0LHnASPMa5B&#10;4A+kP2Xrvw348kh+H/jCO1kh1pWn0PxNqWpPazG+V4yCJSxSOZp0DksjqIwCkBYMskz92N2Edz4/&#10;1rwZ4v06++2anoN8+jzFW8zTrfzIoeSCQyEIxD5By2XAzg7hmppnw+ktdZi0aPwvPb3ELL5Aa2Zb&#10;iRiEEZ2Zf5mB3HBJLOQDgYr3f4gfDv4g+FfFF34Mk1TS74TQpHHcbdlu2JAqqs7EOqMGXBzyh+Yj&#10;c23oPBX7RX7Rfwc8Ky3/AIO1C3hkn0/M19NYpcbFL7k8lpVc5QeaR5m5f35YKCDnKcJSWhcZxTPz&#10;3/4K7/sM+MPAmk6f+0KPAWoaTdbhp/ie0u7N1m+XiG4mJVQZNoClgvzfewoUk/A8LiJ8j+H3r9jv&#10;H/xAf4w+I9T074jahqniPS9UtVsdcXXbndJcwuIldZOcny5EUrjZu2KNuSVr8qf2k/gVrn7OXxe1&#10;D4X6xO1xDbrHcaXqCyI63tpIu6OZWUkNkZBIwMqSAARXh4/D8kudL1PZwtaMlyH6bf8ABBv9uZ9d&#10;0uT9l3x/rbGezXzNBmuJhlo+vl89hg9OfXqCf1BK7nAzjAr+Xr4L/FPxL8G/iHpfxH8HXbW9/pl4&#10;lxCyt97ByVPsRxX9FH7E37TPhj9qv4DaN8TNBuIzcTWoTUbPcC0Ey8Mpx6H9eK56NTmjY2lHlPWy&#10;g3Bee34UpB67sf3aDhuZCPY04IhTdt6muiJm2RhVJ4kyf4WoaIEg4/8Ar05l2HCqowetOLhx8qtx&#10;0qiiHyI92VOP96kETK2cr9M09Duba/0qTEZ+TP8A+ugCvIu5d2zHbdTDGPvmQc89KsPA+3J+778V&#10;E9uTtAFZgQsoB3j8MU14BjeCxb04qUxCNtpzTngQnOzmgCtMgVOCTx+VMY4/13zds45qeTAYxqe+&#10;TUbwM74OeKAIbjaEB/u1FJuB3ouG9+9Tt93LH+LPy1GYyseEz1oAqsVBzt47rUI3NIW3Z46VPIVV&#10;vf3NNjAIwXPH3j60AVmVYi3y/UDPFQm2/wCWig9Pyq3OiA4RuP4gagljbG1T26Dp9Kh7gVXIPLxk&#10;9RyetRsg2FnfmpJVkYqMH/az2qGaBkcPGF+bnFICGaGXG522+3rVMARqQFLHvmrsxx8jD3ANRKsQ&#10;3fIN38WKzKiUWiYnJb2qG5CuhRh2G3bVxwxJQqCp79vrVOSHy2yZm9Nue9ASZVdCIgC7f7RPGKry&#10;RZGzZtweu7rVpzF97gZOKhnUMOSoOMCgoo9ZMxr/AFx7VC9vx8zMO/Iq1Oh5dR8w7+vFQuWIYkjI&#10;79f5UWuK5VMPPyn/AMd/+vRRIh3nan60VPKO7PwxtbmS5vlKxtIoX7vX8/rVybVZru9IiXysttOz&#10;p1/pimwQ2y30lxAzRyCIMFbjqAMAduvT0HNLJa3UbZl8vlclzgAMRwDx1x/MV+an1jJdJ055BM9x&#10;BukWTCQqwwT3J9uo/wA83b5U0qdobCxRnT7zqCBk9qj0+6fTpluruXaqA7t461rWslpq/wDpciKq&#10;yhmjaNflB+g4/WpkBmWsN5Oz/bLNf3keZCJORjk/QYH41q6Npy6Yh1BVb5vlVW7D1x68Z/KpJ9Mt&#10;xF5ryCSPdtypIOMnGf09qks5YJrkLDH9z7ynk7cen+elZyLVycNFb3C3l/N5UTMPLVcls9R+A/rU&#10;rRaRNCHW4i4wxIbax56/UVU1p1mvY7P7KzR7v3cmScAdun9ak0y5htIZBDarK0nyiSTqPT+R5qRn&#10;O/HHxV4Ct/hvdJrU8yRNHsaNMh2zjHJGK+MYNPn1LVY7HTLK4uGuJ9lrbwxlpJiWwFUAZJJ46V7l&#10;8b9I8e/Fn4oWfw88H6C9/cTXKxwWsTBVaQ9WYsQFAHc4AGSSKs6feeD/ANl/Ubg/DHWxq/i6NhHN&#10;4whdfIsY2GyVLSPnErM3liY7hs3lOGDj7LJcL7LD88n8Wp4OOxCnU5V0F8J/Cv4dfs0Qaf42+OOj&#10;R+IvG0kQu9I+G7RhrOw3BTBJqjZy5KkyfY1G5l8rzHUSFRn/ABi8c+Jv2mfhxceN/GNwl14i8I3Z&#10;P+i2qxqNJmY/u1jQYVIpsEAAKBOxOSSa7z9mL43fsv8Ah74feIh+0V8K/wDhJdammdtNuodWMF9N&#10;KyZ8zzZ7W4hBWRQ2W27tzLhuSPOvDvi7wPof7QlxfaJbXEfhe+1Ca1uY5JT5iWcuUYgxheVBLKVA&#10;wcYAwK99RjoeVKUrmX+y5+yp8U/2o/iBb+Efhb4f+2LG3n6xfOyJb6ZZqGaW6nkkdFijREZi7sqD&#10;u4JFfqz+yH+yh8FP2HJrG+8Fm1174gSWKHUfFM1iI2sBIiq50/zLcSxKS8jxzbXupEZAqqgja4xf&#10;hVc+FNJ+AV98BvgL4Qt9Ks7O+t4NfOkqJ5rznznvtS1CSNJMN85RAGjiiQKEc+eZer1vxpDpb+JP&#10;FeniHUNP0+OLSbfUftUkTXCuiphBc4YBy3zMGdmMjbncNMH9bD0acY3RxVqkm7HQ+HL/AE3V7HXL&#10;69FjY3F+oE155cdpJd25jbzSfLZREpRlAAjd42UFdzyRpNzfjvxxp17a3jaRpVxa3FxMLXR7W9LS&#10;3NtCGkD7MuVxnEbbBjKNDHvK3Ezv8T69ef8ACSSTXl5MV0DSVFnILM27WG/q8MblGDtIWaNmAcH9&#10;6AGCunC+Jda13w7c6R4hsbaML5HnxzXUIldpERoV2mQZ8uMMVC8gugbqiBeu+ljnUfeOY1a2H2hp&#10;BLuXyyVTap+Y/NtfG0lhgbmIHoOBgRveTXjS2cSzPDMoCxySEkkLgtznn/8AV0FUdd1G71YG9uJA&#10;six7FZY9uVAyeQAepJPqeT1NN0EX+vX0dnauqy8IjSTKqbj6lsKoz69M9azkbRJree4jKTLJIslq&#10;jC33McpuAyV//WO1Yvi6wgn04Bk4UMdvYnOd3+fWuqv7aOwdoVeFyufMeGQMnT+Fhw3vjvU2k+Ab&#10;rxNDK01tJDDGm+4byfmA9AM5Pv6DOemDy1Fc0izw/UdI+2S4t4tp3Z3kHGcd8dO9U/L0/Ro/9Dl8&#10;ybqJ2znr2HY9v8K7fxzoR8PXtxpUFphI23Rt8nzpjhjtLDO3qMkg5HXiuQaAWEi3MtnBJu5UMu5o&#10;89scVxS7GtzPZ5Z/9I8rCchmVs456006vBp1u9zqEsIt1QCSWZ9wUE45J4HJ/OoPEOurazsBfWoa&#10;4VE2p+7jfOMhmbbtGepPHHpzXJaxez+I9GN7f3baHottC3najNDM1vck/wCrh+VW3yM6ttUA/dZ2&#10;2IjusFxK/jjxze6lPLaeGfmtWjLPGPlBAGG4446EZ5HPvWD4c8HX/i3XfsVjNDIFeNbh1+aFS+CM&#10;twM4JHJA4bniu+8E/CeLWPDcfiYXMdrbrIs1imqeXGJgJFXEjMDt3qX2qMId67mO1XHT+Ir3R7Kx&#10;Fr4V0CaGQW4T9yvlJb4XJBbcuJAcqyAYJ+UblGSFDPD2neEPC1z9i0q08uWx22rXkONxQjbmZSp3&#10;YBkw6rgNtK7AEIyPEkWt6hqVzfzPCs3mKYrjqsy4yiKUL7QF+UKrY+ReBwon0rxB4hsr1tPvJ0YQ&#10;2ZdhHM0b3cTOVYnco3EKD0Dc8f7VXJtX0y/uIbfRPDAj2Ro62st1L5rwbklESldo5c8K2HXlSCAT&#10;TQHNrpttpH9n67ZNa6gbxc3FqqSQm2jVzGfMZyFc8ZBRiMjkhwQKV74nlRW0tB/otvbh4VEeXZyx&#10;YlpdqMSVZhhyQVAwcKoq7bNfa40cVyqyNh3WLzmk85lZjtSNYmK4DDKOeWTIOTtFvRrBrq1vtXtb&#10;CztYtBhSa1uLeGUEyiUDLNEScNsYrlo8sRgqcK+sSZGBp51ia5tLaxsZYy0Ek9xGtxFswqzfLGgV&#10;XjUDdmPJBbnlOT0K39lqAsr/AFLT49NupGaHULiaNfJuYAysA0flNsCeWQxVGJVV3IRJvet4snsd&#10;Znm8QzmCyvLi6EbR6cqLHExRgXjSOMQLF5jKSi7OPu5BZ0rweDm8OW+oWd9r0c1pc6WYpjbzbZJF&#10;U7oyqsUbaXVSV6BcHaQrY0T0JK+px27atfalpyxSRm7Oy8jTzLaVn2Fo18weWHQSYwilGVMrkYJp&#10;utlProsv7Lvbee1WS1WGOQR7mEJUkx5BQBg2fmPDYJGDnV1yfVvEszWt/pCtHDAyrcaPbMqtEXZo&#10;CECNwqu370qHYEhnJLZnvLq/0t1+0aqt5dTRhEuLdXf+0x5jLKRKFz5jyMN7rhpGWXzXLljJIFnQ&#10;fCPinXLS4jj1+a6udRFwojktWuJpmbYxZF2th38mc7y28C3YkqWQNnaTZ3ehavHp+gay0eoLJLuu&#10;J1mEgdR5i/vYBvYFoQ29d2AQS2wMBJb+I/DOo3+m2cGmLqCySCOa+iuGf7TuK5aL7SgELqg2nzFY&#10;CUyMrmMxhK2hyLJ4gNnqN5Gk0K27WcdztmtNRlDICkitxsMgjlJfARA2d7bVOgD9F1WHSfElpoSe&#10;G7e2mjWQxraawfMEZHyNFIzHhB80bOW2tBl94yTGDHOI7m9W40driZY3hvLgwrEEtX3AKqfMZHj6&#10;lfkaD5m2sXEfh62nstVuYbfWb21sLdrd9WOtyMrxWxEUSN5rBvJB8xNnDiNLmM7sKxNHxF4h8Ea/&#10;rl/c6Pa3tqLW+hkg0tm3Mp8ohwZEdV2L5eRsjQZMgRYkULQwNbRtL8OaVot/ffa5NUtdLjW8sZLu&#10;ZYI7m3drRGMiQs+2UB18wCZQu5c424kyL+9GpTXF3BqkPned9tmMcMkjSB4v3u3ZtAiVok2xlSV3&#10;Om9icGpc6lea/dzS2mo+TFFp0l2H1ORvmAtHXyN+S24iF4kjGGw0RBX5gMKePSRd2eyOKNZrdopI&#10;5ZfOYyLDHukY7MKrMTyu4jaeDty0IDd0MXkV08Wn61p8kNrcedZQXCD7QC4wkiuBvgKSb5VJmRFk&#10;iydzsu5dQ0XQPGkseq6HY3VtqkMK203nXTvaqHRgAEky6xxhEYF+ApJLw7FzQ1TVtb8TWMPh2XwZ&#10;apeW95++mW3uJL27eVYQEdJpjFkPBuzEkcztKVLMgVFs3vgrX77xPNDZWlvbszW0ckdxcrbw7ZYl&#10;jDbpCr7ZFdCZGVQ4kZiFGVFgMS3iu9bhuNF1CXWo49S+0RapdJb/AOnSxPLclne4BUb1dfNBkkYZ&#10;w6t8iK1PDGnk3utafpWoeRb6LJJMtvcPI1tIvlxTo77YPlCyb9qibnYn73Jw620nVrWGbXfC8Nxf&#10;24t0i1CSNkPlySL8qmJiFLLMvmLIpJKQb8L5blM3VFtzaNq2n39w0M13LbyST6hG/nTcPMVdSFkj&#10;OUxwodeo+9uAOo8N+J9F1a3Pwvi1C8u01yzspZ/tUJa3inUJMHiih+0SiXfIds23d5Tzp8nnNtl1&#10;X4U2Phe1jvWuLWRZ7hkt9Qimt/t3ksSqRtBCXUg8u+93Kq8YVgqnOZHqVrqjXl/4oSO/kvLae5WH&#10;y4be2iaSAYlULGUgAaONZBHGNiR+SPLyu2vfWX9kfZfDGsC2kItopJbi3jPnW1wIjE4ETiICLY0H&#10;7t9xPEqujmSIAFfWLz+z9Rt9LFzDfWWm3TzWJt4rWTzGuN2N7wKCdot41ERUohwQo3uXsSa1e61D&#10;IuoveTQRzXkt1ax3jyiJTHkxiOTIgO+R2D4wvnO2194Ag17xJrvjMy+JPFt20VrZ3jzQiPSLfYok&#10;LMI3KLFGqDaYwuwoE3qioqAi3Kmu38EttHaW95NNY26XMMysr3EbqxCuglHnSRTsGQlnJVMuAqJG&#10;ACbV4fD18LCafQ9Mh1MtJbXH2vMNqHl8zyW8pBHIWjS4yGckOEwodAEalqep2fixbdtV1BPMt2e3&#10;tf7LfyGuJNzSW8scYwxZpizbk3BW6lcgNnaLa3d5qzaZo/hlNQuLxWkjSRpJJZPlMkj4gIkU+XkE&#10;MWeNQ24eYpI2LvXPGtv4Ya0t9Tmkha4+1Xi2u+4tbMNJ5LCRGYRbJI/syMrwybmSFN3DxoAJ4l8I&#10;P4E1d7DxfNf6ZqVnJHZww6rKMwSgYURM8xaFEWTKMhDbdmVQ5ZWaIvhY3muaZfWMcayXLSWct9I6&#10;3Ag2zMrOzS7DIh8thFvLPlRjG41bs5Lmwa88IjUrP+zQ8U8eoWFvHbtdW8bTs9w9vuEwkWN1cYIM&#10;KqMgqyPTIdJv28Q3VxpHiyTxBb6hqxtG022tJYY7jfITbMltOix3UEhO5I2aJm3cqF2uQBsa3Vj4&#10;YshYapqE+ialOt1eHUIFhjhmjinkuPkYyJLMFUhWkaNsIGwokRqbo0t9paah4Pe6t7fVLi83x/2f&#10;GXaWQxTNEEMDhUV2k8l8sxjEzERM6MFueIU0WG307z7LUtN1ix0/fqVrNZwRrxtiiMUkUQdn4E67&#10;o9xd5HaV2/ejP8TRt4DtpLfQoYdM1Ka3hstZi02dJFvYVaDc6zXCnyGdhG2xWGQXGxISA0PcB9z4&#10;08U2/h61tZbm1s42jmXUTOYJzIwmHzyJtcbx5aKjO/yr8w2+cSa9lcWEls/ifTNL0+6ktHVtUe11&#10;TbHLFLuQNjyysRCHl3dmEhT5MqzDT03TNc1S3m0qPxwumaXcSC386O0WeO6mt4FVEBhgMc08yK4h&#10;JLOx2l5BuDvXvrPw/Yafa3Wh/Y9Tt5NJW326fDdQyRx7DJjzZnBW4DxGRzE7x75mRHMZKAQFOJ9U&#10;Hhy6tB4Yt9Smt/OWa4ezl3JulCpbxlJwoIdZGXCxsxkxuchAuxHbvoXhW81TW/C2q/2bPq0Mkdxd&#10;WqyWd3JBG4QRTXMoSePdIduZJflDAIVbNZeueLYdYv7zUvE/iNtS16/mkbUtS1fXBc3F46N58U7T&#10;SSSI5YJApHzFgXUMCQgguvCF3Z3dnqd/pcdzZXUi+RImoQTi1kn+1L5cnls+9nMLALiNsqrGMZXd&#10;dgLM14yaNN4Pg8bpHp94Y5W0v+0JIY57soy28sjPI8G+289wSoQANINzqC50J7rwDaeGvDfjrV7m&#10;W+164s79L/NzDBbW2AgiaFRKZlkElzNI6ukKM5UoPKTzFq+KdR0Y6KviW1tdS1C9mt3S+t7rP2eJ&#10;YHVRIkgceYCkKqRgAhwd56VHYa1rPhq8a70TVtt3NqCzx3Gi3X2WSxRsu8Uc4aNUctICYztXfFGI&#10;m2ytuzAm8Fajqtp4n0v4gX/huxj0PTdYEFnrk2l+QsEZeQuRFbtGpeNRLMFWTeoSMq6xxxBbGhQa&#10;9rt5Lb+H7TXppprLzrSJYX+zNsjlaIKrIyKFdGt8upX9667kADG9HALqe7uvEHhuS41pbiKSS1tL&#10;uFVuJIZltz511vRkVz9oVpo5NqBFkCjCeTD4v8V+DdJTSJ/D9lpt5a6xeWpk863it5ktBHHL5Lzs&#10;lu8kscpwMuBGI4wGVHTy1dFcrL3ie5sdO0/T9f8AG+hXEevaheTXLaha6ZBa26q4jwsSxrIHcrDw&#10;whh3DDMrgjzOc0zS7HTNW1AnwzdaG+pXCTR6frFwdo3q80U4+1OjSKpHllnLrujUyB0Zo66Xwrae&#10;ILDxVo+keKfF8ei6ndaHnSYtY8J/u9SvntpprawWWNYnjGy8tt0ksis8lxFMFljeCUT2tzd3PhHT&#10;NevLi7m+36EtlotzpupSBbWMXKy28c8rRTSXmWkkhWOBYpD5MbO7mPaxcOWyKvjTR9T1/U9T1b4d&#10;aZqUsVlpdvNfQ32objc3U0cZuhcMqW8nlXG6XBEXnK728L/fV3gtIYdW0+2TR49Sv9SjYW66Jaxx&#10;SXbwPbIVmYyAxyJKPMWN4R5kceH2/JDnm4vEWq/ETQrDwzZXV5LcSX00tvY2tj59s0kUZczGFTIz&#10;zurC2/1OHABLZMrHe8M2WrfEzVpPBuuXEl5p8ukqEu9R8QSs0CoPKhcKxaKOSNj5K5iL7g3TzCQy&#10;TldN8Hf2n4f1DUtX1eGOwtJreOWSe4Rka8ljnZS5txOwVY/tDlAyZMRJdGUV0Xhu28Ma94X0/wAX&#10;a54hsoVWKWOx0m602G9kR8OpZJEw6F5pXAhMUm3iRxu8tKuH4f8AiGw1ltOudKj/ALQOnJq1rLpf&#10;m3Ftbq1jJOdPuYpEkbf5CSKpDEIBHgxpvlhki1TS9Fa8g1Kwskt4tIkv7K2s7f7dCwdlMchQzTIj&#10;Kskkm1VBRoniKj5lkAKGgQ6XH4Ot/Dut3ri90jTJZ7jVI9Uby7CxVLhHtdyhjbTz3DQxhihQGWPK&#10;fODIo8D+INK02G6v9FbR9LsLUqlve3ClJbgvPOIZ5YfKG5BHNKWO52PlKEkwQ2bFrPh/wraWs0vh&#10;nR76aORQumySb4I4/tWfLUyRkO8iFnMkhYoqxFXJwDfSK0tPh1LBqng/RrW5kWJ2trzQ7uGaW5jl&#10;mV1E0j7t4CRtIVWRSHZZHjk8uOOmgK3iXw/450ZI7PRL+6v7i0inn1jTVvo7u5hYzhy8gQMk6syW&#10;4aVhGxkYK8aBA1XLu61jSLOy8SW1xa6otp5UEkmoafcLgyWuTbSq8rKGhaIwKuYlEcSun+tLrevx&#10;42mmvl0xLG/tywjA0+6tXSSHfdwzXQsrfdBHmfDCSNV/d7TGpDySDPvbjTYkn8Sah4lt5Ea5DQyQ&#10;3EfnRWu1nWc2cktry+4eUS5C/NhI2aPMgdR4n1G3+J3iDVF0rToLWXxJM2pR2eh26WkVxfOifYlE&#10;QuClkAZZHV5dw/fMpUqzkcnqupTeIbq+RtVuLO4s9YnWSzvrb7PYWatJCsMb7pFiVhLEkYR0KoW3&#10;OVKAmpqfg3xJ4u8T6okGjXcqLcvYszWoe8nledII5R5IkhYxyNaqWiGHB2owD7qs2mga7qegyXml&#10;6RpM1mFb7V4i1q7VZrnZBO20+bPIHJ/1Q2ofOPkqFeVBFQAa/petaT4gv9P8S21lb3dtfwxXS6fM&#10;s1rI3krtSCaMTNuiEaA7id6x5Rckq0EMeq6nLdT6NaLHaXOgwJHcRxyLMGZF8mX5lfdDHPvRpQAW&#10;aUguQUzJcX0WpKuh6jr8Wup9saa31C88WT+TdQbVkhtZSzK5RXkO5/kbe7eW+1WcQJr+oz+Hb2KP&#10;URPa3EiPqllHas8EUqgyxSLj5Y7jMewsojURRbVLqVSgDc8O6TceKW/4RW00u22Xq3cdxdTSRl3k&#10;mSNS6W8TpKuUVbgNIZC5R2VG8mbPs/7Avxg8T6jPqH7Mfim/tZprWa51DwKbOzWGRtjiS8tUhiyY&#10;pFLfaBGifKDPl9sYWvGPBXha/utf0vwv4P8AAWpazqd8wi0XR9H0ueWe6IwBbWyxx/aJJop5Qmcs&#10;4EahXcskqWPHPivVpPEWn+Ifhzren6fqPgW4fUtD1jSbO1b9+19HBbWrzxrDHIh8sO0koVGjLuEd&#10;mffrGXJJMznHm0PsZ4ILq1W2ZVhDblklWNmzGdw6gHPO0bdvzFueAaZ/YVjDdvZabHJL9nUC8YfL&#10;+8IAA5BBQneu4EbsK3y42nX0D4k+DPjN4O0v4/eC/sMuk600r6lYWzOVs7nzSs9sTIqvtD58tmVW&#10;ZTnYFAzcTSNX1WCS50+GOGxVQZb64uI4ELB0VAWfAfDOhPfAzjAJHrUnfU4KkeXQr+GTaaPfpqet&#10;WMOqySJ5FvBeWpkhKsmwb0H3tgIKjHDKhJIDCuwtb/UtSWbT18iT7VIqFo0Cpa5DY2hRsQc/NwCQ&#10;c84NYdzaaZY2UkdjrDX0lwp/eeTtjEoB3Khb5iCw+8QN/wAx4GManhbxG0dpCQRDBNH5UzpGsmX4&#10;y3Iz0JywyQSoHAO3ric0jsNNuptOFulrcRNPiOOa51WRWhSQmFcBOxwjKTliyttwNzZ6bwX4u1Pw&#10;j4thTSb7dPBqUV3pOqXWFSGOKRZYl2dRsmBUPJghWYlHyoPI6PaW0mlyXs6zeY1jMI4UkEYiywff&#10;zyTtVkYDAYbc84B2PDFrNqj77xvNa3uspHDcFn+clgu7BwWCkd/mHG41pyo55ScT64j0zwv+0H8O&#10;bm5ufFUeseMNMhupbqa3hlliisGDKs8twyeUrxuSjIuJZkhGCGeQr89a94f1vXVvBaW95fJaIohk&#10;bcvlt53ly7QwC8yDZkHILKMLtbb3vwY+Ic2h+ItP1+w8UW+j2aaraSR3FvZvhJhEYNsrnAO+KR1Z&#10;FL+YZDlThSvqf7RvwgstZ8J2Pxi8GRXH9m6hYi3mjuNWil8+5h+ZYWwVTzZYlSU/K6LLHs3FyQc3&#10;anJLuZqdSR8Sa54AaCWzn8PW4mE0Rnt1uLlPlU8FgSx2MGZgcr8uGIPHHj/7av7Mb/tH/A3+3PCe&#10;nRt4s8D2z3VlHCyNJc6dsMlxbkAEgoxyFBA5XO0Rla+v73w1peiJHe2ojureS3me3MsLSP5iojuQ&#10;rhdyncJgNpJEqoTk4HKXWsXOkaHHZQ2tmsccj28trNZW8TXEbI0EscjKg3R7XKMNxH76MgY4rnrU&#10;Y1Iu52YetOMrn4hx5SQhh0/2elfcv/BFz9uSX9nD40w/DHxrrbR+FvFFwsLfaJP3dtcHhHyTgA/d&#10;6dT78ebf8FP/ANluP4GfGKP4m+DNGlt/CPjonUNNQfMlpcSDzZLYMCwIG7cPnJIySqLtFfOGnajc&#10;WF5He2kzJJG26Mp/Ceua+VqU5Yes4s+kjKNandH9UWn3VtqFlFfW06yQzRq8bxtuBU809E2MWX8+&#10;a+Nf+COH7cJ/ac+Blv4F8aa1HJ4k8Nxra3HmMBJPEqgJJjp0HOOM/kPtIIoJUrn0rrjLQzIVKk9B&#10;j+VOOOij8KCNjfPz6+9NPl4whHP1rVAR4G75x83YCl3Ybp70+RQkW45+u3NNcEkM33aABQrfOB+v&#10;BprMhOSpOKU7jyi9fWnSjcny8bvapkBBN8yZVeGHWo++4npxxVjcGXGWqErEr/eP+e9SBGSmcP2p&#10;rHD4IB+bJPpTpEOc5Hbb71G21ht28+maAI7gkcKeD696h8w4I2/8BNSnIkbKL35ppj+UhCSpGeVo&#10;YEUlukvyP97tg81XaAQdNrHNTrlFIXP4+tRMrJtKjr/CRxWYEE7uMBY846g+lQOQOcN/3zViVlK4&#10;Y/TFQsj7s5oAhmYPu4x/Oqsj/J5YUk/3snj1NWp49j7y3B6giqs0IXA/P3FAFWVsAc5O7HXkf4VH&#10;5jKA4HXpyeKstbDO8befxzUIiAGV+Xt1pMCGViw56NzuzjHtVeSGM/MYqnAJ/dE/73NQyKWQpjJ6&#10;NUFLzKc8UXk/uhx/F1NU5QiOysgP93nk+o9u3c5zV1og3HX5cfX/AOvVe7tw67gfu/oKCSk0jNgI&#10;rc8le+Px96iIQfIFUKvarYjYRZkx0/Oqkw/5Zk/N69xQBFuZfl3/AJNj+lFNklG87bnjt+8x/Siq&#10;900PwxhVHV5kj8xmk5bd3HHJpWuLu9na3VmkZT/qwevHXqPT1zxSQyLpemSSNbHByWkPT14/MdaT&#10;w9LY3Tx60qM4bcYzJ/E3YfT2r8xPq1cln1N7m2+x3CeZ5jYbIzj8a3tFDR2Kwu+xY1XaPTsBj+lY&#10;8VlEl+11ci4UXGG27eM88jjp9a6DwiltcXTWl1MBEiks0i/d+X+X09T1qJMuJHLqxGotapC0iDuq&#10;9CO31/z9brqtpbtfTQ+SQDulKnnpz7YxT7GOS0jZUuRhZD04DHufp1oni1HxH9pstRnX7JJkR+Wo&#10;Dc+5Hp6jv7VkUPj1K21CWMzs/wAv3nUDnPoO1NNndrdt9jVpFZs45yP/AK9GkWw0y1NlcwHbu2n5&#10;QdvPr1rI8aavf6JoGqXSXSqVs5Gt5OgRtpweAeM/nV0YupUUV1ZE5csW2eJ/ELVrzwx4x8TP4L8W&#10;ah/xMoGs9Ta3nKxyxEjMXyn5slTknqOOhO7hbzXLmS0uFEkgeSZVbGP3gxk55zwVTHHPXjHMlzdJ&#10;c38knnyLI8jF2kOfvE9+3r+OKybrz1YxyrtAkJZsdOa/QacVTpqK6I+WnL2k22V7g3cd+1izBGhJ&#10;Ujg4bJyM/wD16tZlhaOSMbdy/My9uarLbJDIzQP5m3aysM9xkj8OnpnpV5Ss8SBxuXOfxxXTGRjI&#10;+jPA3xM8VXHgXQviJ4W8RXljqFnbnStTmtJhG0ixlCokCj94rqEyJMqxiBwccfSfwF/aej8TS3UW&#10;vQfYvEdxGw0vzJnaCMneBKvnb9xRSwVWY4O04YIMfF/7NOpm81DUfhxcSj/idWu6z3AbRcxZYds8&#10;qGXjuwrppXNs3msWhdAGXHy9OQfqD0PXIHpXo4etKOhy1KakfoDpfiK21DQ73RLzxHHD/bNiJtfu&#10;I5U+2XBjHSWQy267X7Ab2VGwxc8mLU9OXxdo11qenS3M2v3UK6d4X03/AIRCT+y7aHtM0kd3blpA&#10;C+FOSOMcEg/N/wAFP2o7+0jbw544eSVp5FMOpOygBlXavmDHYcbs9eWzya9g0rxTZaotuLRt/ljP&#10;kzYcvwfmLnJLEdOeR6d/QjJSWhz8so7kfjPwHc+BdVvfC/8AZFrq9v4ftkjv7jQ9VWW+nnbaOLa7&#10;S0hhALHrdSfdJG7gHldR1PTPCLFvEJvNJtzsFxc6xp81pZwb8bS966iz5/2J3B7E121rqdvpLw6Z&#10;arF/Z1xqS3l5Ha28KSM+Qc7x82MY4Jx1x1OZovEN5oDf2t4auJfMtXzHbzTKyx/MuNivvU4ODgqQ&#10;MHIIoluBX+GsWmeKNBTU9KvLPVbFZGS1utMvVmieTljteNishCBvlywAORg4rvEv0exa5tpIY92F&#10;kt1jIB+UDcABjnnvnOcgZ5861fwX8NtZ8RL42u/Bum3WqSYnuNaRRFfxMMEFbxNlzGw7GN1wVyGH&#10;FWo7i18LQ39hpPiDU2s7z5prXVNQkv5d+QwJuLovcsuVIKedtw5wFbDDNxuVc5b48WEek3Mmqy2+&#10;2O3bFyqSKpCngMcnPDYUjH5dT4P4m8a+ZHHB4RupLueafy8Lbbzn0Kn72SfTnFe7eMZLbxHp00fi&#10;m5tbqFiYcabZyRosZ6B1lmkZtvHzBhyc44zXjuofCT7fq+oaD4b8Q6XY6XdxSf6RNFJNcHJUmJeB&#10;sycgMTyuAXycHjrU7e8a05HncPhvVtYu49Pur+G71O6+ZbOO4WPy8jIaRm2ryMkLklsdutehaf8A&#10;CqHSVt9Y8Q64NYhtPO+zGO2XyYsIhWKOF2Ty85IZgXbgMFcr83QfDz4cvp9wuh+HmuPOuGMf2i4u&#10;hHNIjnYdzIx3ghscDoeRyayb7Xf7WuZhoXhBo/JvCiSapb7oriFZOPN2krvbaMruITszfKa5TeJe&#10;1Gx1fXdBvNasNTktNzSG8s51ZEAOSh+fc23OBuyNowSCcYyVutL0fVrzTbjRNc8nUtPFpHqVpqW+&#10;O2b5A0p8tQsisrMWi4zu5I6VtaPoFo3h++nTW7fTdzxo6s26YTM8h+W2MqyTRKELFwCqF1BJYqDk&#10;+IZ7eztbXXtd06GazurjzZIbFXgaUrGGMfmMJI9oL/KBk46hMgkKM+58K32sW6W/h7ULBY5PLiWG&#10;DWn2mQ5AyGZEUuS2B8xHIxkOWbLY+IrDRr3w7HZ30lzDeGO4EyhvsKodpaX5Rtwfl+9ty2CBuO5/&#10;iTXdJF1H4t8LWX2Wzlvt9jZth7cBjKyQvG29GX5W6gqSp+9k1ja3OPEkk1+lhp81q058u1a3KQzL&#10;s2lShdu4YjBXlv4QABoBZNpoVhbKun6d9qtYli80WrJbXDOypHcIoZjtCscqVQ9TIFBLCmeGdLv9&#10;NnbWkvI7qwjtZoke805GQqAxMEiMpBLFgmW5JYhX4UU1zFYRafBfaUWtiRO8cl00e752BcASbS2V&#10;KY+7iPGAV5Gv4v7JntIpS2rTXS/YbcCVknt9nLy7kUnc+Am3LcS7wNqkVEzLXh9bDVNHh8Pabq3n&#10;wahqKppMq28cqrcI4Ri68M2YWbcgG0ny227ggOH4ih1fw1qt1peuyC41DdFM1/5kyoIRB8gWJ0Q8&#10;BkVWCFcRgJhTlug13XNM129tDqFnepdfZ4XkvLqbzo55t0klwio4yxDEnO4KSrId2Q7c3bx+IdM1&#10;TUp/s2n3VnNZTWzab9l2rAzfLhQGByG3PtOcgcjaDmgNKPxdLr0celRpeWOiWchl0uBkLWyXDK+F&#10;Zg0YfcwiV3yzbWLnc3D4eVv9OeOTSZVkVVS9mdSixRqyxRyvlNqqZFTLrt3b2TI3Fmm1jXNRtdIf&#10;wxbRLai4ihhuvJ/dtJt+b5oc/M+9MqQARtXcXJLGrdyXc2sLAmsx2lwlxKbuFITHHEQFIWQyEY+c&#10;nPKhPm+XByJvqBNod+1/ei2vx9qWea3a6s47hIpb1igdFCJGzSOWcOF2sMruKHGRqW+pz6F4VvtI&#10;utNt7HVLjVlFiLf54VMIkZkljmZnVW89QjFSBtxlMkHldR1vTLGJIbG1ktLgahDNp7/YdghliDNs&#10;GBkY3MxG4biiElcVY8YTaZJf2YS0msZpJoX1aztJIxBPdwhwJ0TJVzsOQSoMjbxkFyTQFzw/4yn1&#10;PS72PQtZEs0kMTTSarZwylvLJXy87Gk8krtwo+chYwMKrsuWdL8T+Kbe3u7bXFvGsJPIt5prxljW&#10;1Rd2WSVwyR42bchVUDgBgxFpYtWFpca9o9hq1/osMjael4LcG3imuSwW3UeUFWZiknlrhCVWRlUB&#10;Pl5RobHfdN5VxdGHIjvtrKqrhgSu5GYDeY8YK42uMkNkAGnd+DUns49Yg0S4tbaS4t1t7m+ffCAy&#10;yl1QGMPOvmRPHmIBFMTqN+4NVGHRITNNYxak0P2WWSaR7qEzwrCITIqttJZJA67QDxk4Yx+XltrU&#10;LK3gvrfVF8PSaktlqXk2MV3GbVXMbCQxXSQSIxaQsqH9/viUFMjahrI0fxBfWmpRvFIqx3FuUeW3&#10;tjCfmcYAkjbLoCnmDc7gMrMcEmgB93qNtrbx6jp95p80kkbedYtZRwwwkzMEZFiUKCThhEpCIuxR&#10;gFUWBi99cC40a7bT7qA/Zrp7LzlDL5nmqSc4ibooVNkYCfcB3MZ9D1LxDqeoNceCLrULO7W5lks4&#10;ftkkP2W3GJAJZgI8BJEEhfKJGY92Vz8hrljfWs6eI3i1Sxm1CdrqzW3/ANDUq8koSa3XDrJEtxEy&#10;AhnO6BlDKwBrQDabW9Stmj8Xa5o+oSNJOtxeW9lceV9tgLMymNVUv5jiSRhIzOR5oAREX95R+y3w&#10;1yO0gmlvdKDyXpuobwRx3E2VG19+SkmyPPG5wMkpnLGUXs2svOPEmoW1xfXF1v8A7Qgt2D+azKWM&#10;xkCFmZZZmZzvBZIQH+WQiJ7/AEq6tJWNqujwsonm+zwwRwyRsSuHUNtlWPy1TaRvLM6nDMaAL3hn&#10;VPFnhzUpbyLWI7e30e8N2s/2f/RXlgSUW5e02qMNJFH8jLuCtny3yqyQ6f4c8TxaQ8mnaLMbX+yB&#10;dJJHpkfz7bhYId4iVljUXUSAqw+YnlgJUaqNjq8ba5caTqepWH7628ybyY9kkrSwriQnaivwwJc7&#10;nXduVdwLVPp8E+naRZ/bree7trpWks914hiDBTGzFTGcffyWIO4sAPJZCwANDR45Ncv5Yb63szC9&#10;rI1tpsN4IYjGsc0ioJ9x+z4jjkwZHJdtrYl2kGKSO8i+3a3q3hW4mhv83a3kiJJLC0MnmSuVEh8q&#10;F/MVf3ihvnJDbl2Pn+INF0bT/Gdr9v0TUPs7TLBfLvWNZSgTzjDM3mbSoHLEMFLgmLjJm1lfCmka&#10;rHCrJqenW7IA0LO0VziMxu7MPnUtKvlDeQf3ZdAgkjioAvWGlalpurWd3ogvI5Jr1p5dVmWWO2lt&#10;pU8vZiKTeVYSqxzt3qw3Kd5Z6p1e40TRrfV9LtRbzWtiwnmkvPtEj7bp3aXJjAh+fa+EyzK3UqxK&#10;l5qup+JNZbSNVvL6w0uyuI1jhmuHENgkrSSQE4TChFMzFGeMNlgiAZyaXZ+IrTXpJbi2jj025CfN&#10;JBENkb4AkJdsByhy3G0oc4Vdu0AdomlSSwW/heXTodTjXR5Ls28azS+ZJF55xvz0Xe8zsgIwytnc&#10;WxpWl9p+l6K3iLSrbVLrULq3ktrESMs9sYzKZgZXIVZNkaWgMHkeW7CclI2ClcvwjpXhHUb3WINP&#10;8VW+n2b3V3DJcLJHDNN5KSHMkTMqESkspVGA5UKpIjVZoNEtPDS6lFeyWNlbafHfWl9DHE1x5hic&#10;lWzK0eVYQoTlkzlNw/eAOnsBBqc2o2uu2Xh24nvpG8P3E1nJDaww2+2BCzXBQQ+aqZ8rljv3LEzN&#10;8u8ipd/8I7NezaH4c02+lmjZbWa2mvH86W7kRYtqwiRnX96JmXYpB4jZSrZMek6RfzM2qa3p81n5&#10;N9C01zFPJNDcyIAPPdd6uXVZP9ZlmCsxAAJeOXXNE0/U/FrzLcpdGKxjlk+1WBaPDKWgUb5J5ZEW&#10;P5n3b9gjZQzgB3gDpfBngLQpvGdhpuvaxdSaXHcXI+yxajarNbRB4jeTbLopBGv2VQ5VJS3RtzrG&#10;xOj4uY+EPEGufDrR7rTbiaLWrW+On6DJbLp7ahAs+0OZP3NwiST3BjmVRHIhZBF5MiKkVpoA8L3G&#10;q6R4ivtJm8PyTaj/AGa2oQxT6Q9zNbNE0gMshUTRJPG8Uh43IZEZyY1lh8S+H9P8P+MI9V1jRLXT&#10;Hs/NaZLeye6ie4DH9wu+WaaVsTQ2ymUmJvMBlcjfuAM/4b6Vp2t63/wkuuy2tjaxr9khkvoz9mEE&#10;coYmRpHC5eJ5I0SSQRt5sallVd8cukpr82sR6T4n8XrZrJNDqUk11cMbISzKmPPaWKRiBJMHaURu&#10;GhQ+W8qSRlMi/wBYuluZLvWGcBVuobfUI3K2/lqSUCSSSq0oxAYxGTtUAhd+cPY0fwvr2m6NNda1&#10;oCieG8mgks9UKtNCsRaSbzImjZ48iJCsbKGfMrIu4sofNoBHcaH4ad7rW/DGtaTaxPbubdYpvM2O&#10;REFtxsRAMtMymQFYY/LZMpuQnqtA8P8AgjwNoniK+1XUJPt9nplrDo94tneGO1uCikwsyxJ5UdzH&#10;JdkNtY7ItrLC06sINS+On9n+F7DQtA1+fS9Dh0tl1SOG4SS6dnVWjbDmTe7x2kILjylk8tFZ0SUL&#10;Hk694ci+GHgyH40/FPwVaw2OvXV1beC/DM2nFJNQkghSMCWNmYpZW0UsLtcSAz3Dy7YJPME91b5S&#10;kaxXQv58W69b3lpo+l2V1osNitrqeRHa6XbR3s09rFcT3Lp5apDcRwk3cytvIcGdXxJJyfi341+B&#10;PhxY2S/CPxPea14qXTUvJPGd7C7x6ReSLHttdNjuNrQSW0R2m+IZ1uIl+yiNYo7ubzvxX8WfE/iz&#10;Rl0O1kTStBhZY49B091gtUJjgUkQJjzGYWduZJmDzSmCIzSOwU1yd1BfXPnXTxblRwsjwplIzhiB&#10;kcchWxz0Bx04yciuVE0etJf+Lxq/jK+vbhLi+8zV7qGcSXMqs+ZXV3OHkOWYFiQWOT3r6K+HHxXf&#10;4w2UvhvxHfwsyzvc2ttb6LK7x3e93TMm7zJ2MSRtFI7+ZvhEW0RIM/Mq+SHdpLfqv7vEmNrZ6ng5&#10;GM8cckHtg+jfBjVtD01mku/EV1pV00yiz1RbUMmnSJ+9in81iwjCyqhk2xNKY96xkljG9RkKR6xZ&#10;WUvhHx9eaTDpmgWuqR21qmdZ8PRTDyEimjkkWGOCSERkbW3zQvKGjSUTIwYvo6RL4aji1bSfCX9m&#10;w+H7xZrHWnXT9R22CtLbzmztmiLyCWR43VGZ5FeNHyqkI0i694i019Hs9am1OzhQXhg1KGXS51SF&#10;8O4BtngwjxtcXGwI8hQysHUcb8G58R6NqOm6r4w0bbZXkdmulto+9riFoGjMBBWdw5laSITk5Mah&#10;2baP3cI6IvQxNDTtXfSLiPUvB/i3VdWkv53tZGuof317MZ3PkopdkIa3RPmheTBeKLY0buz031rS&#10;dQsdYub/AMG2kllc6UlvcXWg6fHO65uAzTRRglbSR5MuRGYAyhRlQxjNzSh4cN5a6vYabotisOjb&#10;n0i4vILq0ujHFNIs9sqmL7PKXiEQikMk0jnLSOZgHj1jWtVtYL69iutas5dQvJEWRruSEXMJYyJ5&#10;i8szTvKjhZWAUPvxIZDJVKwDbCz07W9fsfD91pGiaVofhuzjFxdXywrG13AZXgdZHmfzWlDFUh8y&#10;ZJNztyEUJT+KFo114gbxZqVzeXmp67NGdLm1JJLVbp54Z2+1nKQxoIXhSFoyNpKkruVFRL/irXW1&#10;XXYdduZNoht/s41LWLhFaCNZzFbWtoN8sccKSKES3hcJHHA8iZVVkGh4o07QPDXi9vG+qWNzqmn6&#10;msN1HPHfR7FsDsSRJbdhNcFZojEI47hwzIVlbi4Gxgcl4Z1/XYdTme7azs4dU8y9aM2sN1Nayny9&#10;haKZjIFCFVWRir7ZJGHMpZuquNCjl0y4tYrPw/Fd63qk97af2Ch/fRSNvO6W+lkmRAtxsW3cpNIG&#10;tziUSCaj4jz+Krq7n03VLDUrbUpWu5tZs9e1GLyVk8yQS7Iy4aKTfFMzZWMNIxWNS7BXu+AtT+Hu&#10;oeINR8PW/h/WotH8OifUPDOtadZtHeWVyN6IfsqzqYo5pnhM0zytNB5ClXbyxZ3GYGR8QtV8EX1v&#10;F4E0/wC0aDodnLK0mofMsLhTAwmngkiZ3lePyonTKx+bGr/Kpfy8fwZN4d8AaSl9brc373dvIlvp&#10;NrcRLDIubZ5CpSZXSQBo3TEbmSWBBghXFK994h8CfaPC76ZDpl2jHFveXkUV1bBZpdkZV1Zk8ub9&#10;/wCW2SMK23fGgj1fCrX2ieLIZLbTL6NpSNNtbS5uHjDbW8hJJQ8bblaR4VaKMhEMS7lclVoAzfB+&#10;gahHpmo6d4M09JJIdP8AtUdqZmaS/WRtlxHbxoreewidtrOQBibIcgANuz4g0rwbqniTXPFjQpBJ&#10;JbWd9eMbxdRWHepWJn3rmKVfLyA2GvUZQR89Wk0Lx7qkN9rd140t7i+sdMWOT+0NQH76CVlCSeaw&#10;baEeWJnV5YzEWRVAkmj27Wl+GtZl8OX2uiFYJdFul1PVrG61KQedJ5s4jz5MY8h4/wB5copZHYMr&#10;pF5ZMgAOX1+7v28QfbLu5We30OSFI7jSruaLytQZc7PPZShmjAaZWO1HMUxUEPsZRBbvrISLVppp&#10;tEtbeG7aTVIpm3tcKpKFZG89XUqoSPGW/d5cIXd2p+HvC91420/V5b+z0HRb3WIY9U1O2sHuDp9r&#10;cuXW4OMPcSRxyOxjBaUiHbvOVak0nx/r+q6e+gDWIZodQ1Dy7C3juPstxJdNG0amSfywzrtddySB&#10;S/2iPejltsdage9fsDfG2x8B/HrWPg745Xd4T+JF5a21nBfGSb+z9XMJ8m6Dwr5aqfLED/dYBoXO&#10;Vjdq+ltf8L62Z5tAv9PmjtyyxwGSEjZtJ/d59PmI49c45r4Os/DliPh/qeg2N9r1rbXDRwxvaWa+&#10;U14uII5J2MqygAM0rsHwZI2Vk8uHYfun9nT4pN+1r+zZpvxLk1OaTxx4bWHTPG1qzeYZ7jaPKvCT&#10;z/pC7TgALvMiDPlMa7sLU15WceIjfVGlYNoUGgyabb2WoXl8twrGaZ40hEa7g+IgpZndQD95QuwL&#10;g7iKu+B9A1TX/EQsUMYs2mjSa6kkEUNqWjbbLJJggKQAeMk8YBxWY6Xia/8A2kXLtNtM00m3JdlL&#10;cKcFgy89MLtOfvDHQ6ZF4o17RLfwjphvrqyt9RkksdJ8x5FEjhXYhDn58FTxwo24Ar1qbPPmdTYQ&#10;WFxq9neaTLNIlrCgvPtiZz/q9zKvHCsC6oR3UNyCDrava6fpjwwWP+ivb3LQSXO0NJNsbZu6qAVd&#10;S2TjCgEbsg1g+FDHos0JuWUyNCW+zzeWCrvHxmQ/c2h2B+7txklWUV0ErWl/dvJqzSXF0zeapkmO&#10;1VBOAAW+7t+Xn+6oGTwdjCRu+HNSj0Yto8dq8C367GvpGUG3llVU3MFUKq5ZcKAAo2tuyDu+oP2U&#10;vGthJDd/DXX7S6k01xI9vJIubdLyFpSI4kKmOMSRCTajbgZIo9wdEk8z5w0aGDX7e3l1aZbydrgL&#10;L9riH2a2G9jG7YzuUYUsXAOWAAaum8K+L9R13UW1qWF76Se4Nlc29vI0UcVw8YEEjNGrYZyoJXgn&#10;aN3PAUo8ysxRfLqb3xK+EGveHdXS8i1y1k0O8/dR31o7Sx2tzHNI3liR2VdsqYdWOS0bRuOdwryr&#10;x9oVxEW1DTTNuW/Mc1w2yMpztxt27oyyJFk7sFkflwxNfbfhLxHof7RPwnvfhZaQ+RdSwwy2t7cS&#10;IoRvNkkguN5Vyomme3jlwxfYMHgqq+A+J/grrei3GoxXFr9jvLVZD5V4pUyzDcGUsNqlg+9iAX2+&#10;UFlwX+bJTveL3NuXaUWfP3jj9lyD9q74IeIPhT4tu47O3WzV9E1CfG22vmkDQuORtcmJ1ZncB0Tb&#10;0Bz+OPjfwd4h+HXjHU/AvizS5rLUtIvpLW+tbiMq0citjkEA4P3h6ggjrX7sxxW0GoyHR9RmsYbh&#10;Wh3WOCrM8rhd7FDkrv2+mBk4yxr4n/4LDfsnWmu+FdN/a++H1gGuZGWy8aRW9iyMz4OydsKq8AYO&#10;AzY3lmVY1WvIzLC+0jzpar8j0sBWto9mfK37B/7VPiL9k3496T8RtM1GSOz89YtWt42+WaAnkN9K&#10;/om+FfxJ8OfFzwBpvjzwtfR3Fnqdqs0MkbZBBGf8jqOh5zX8t1q86ncU2vuOMn0PX/PrX6qf8EGv&#10;25JLa9m/Zd8fau0iMofw20nO3ruhBJ9SD9OgODnxqcuh6ko9T9Xm8wDANIIz2TH0+tPMpKq0fzA9&#10;/WnICeGPauyLMyu0mPlz27UR4YZx+GKkeMq4BXn19aayZ+Qtjkc1QBtWNuB0420eYGH3PpimyBtv&#10;k5575qK4DxJjJJA/yazAWXCHj9KaI1bDJn3pFeQJ85PtSqQw/wBqgBJSqNsHpxmopNgO4jrzVgou&#10;3L4HFRt84znA/hHrQBC8QY7h64AqPLgcn5vX+lTlgBndlsdfWmFtxXcvJ70AVZF2LnPXoai2sSTt&#10;LH+dWZDHnaUNQOMMcgrSkBUYbt3mJgN1x3ppQk4XPzDGBUk8DyfOhwfU1FOSqDfu+7ioAiKBVYSL&#10;2/zzmoXZFO0fdH8NWAWJyRnHbtUMpV9yqPmLYz6+1AFWUZCskm35vlAFQN9/92v3eGYCp2GDhiw/&#10;3j0ps6KOS34+h9OlBUSu6K8eB8xHPNVbiMB8t+Jx/Kpmjk/1q/3s8nmo5wWCq7Z5yOKmRRTmAYfK&#10;gz61BLGwdQ/TrV1/ldeD7bqrzIYPk2swb/ZPFSS0UbyMP8kUnbHFZs9tLKctng/e9a1MNGcnnv7j&#10;mq9yoYZT5Vkxuz3/APr0FGcbNM/MTnv0/qaKsYU/dUY/2WGDRQTqfhzbGFNLlhu0EbmPdbtxkcjj&#10;gc/pS2FlpbWEenkhJAoZmB+Xr0x0qtDa3ZntpJ5FjVYyZFzySW+709O49e1S3cltDdZfbF8uPlU8&#10;/nX5iz7GyL96tvBHbz7kkkjUrGoHzY/yB/kVNYXj3Cx2gtlj+U44OTx/Pr9KqWxmjkVrmVmjXPzR&#10;KMnI9v61c05Io5DM5Y7jiPDcDnvx/k1nIZPDqDxusMjFVJMZkbv+PYj+daUIvLR8QlfL67e4NQ3N&#10;y9pCrDSfO5UyM/fPsfemXkt3LdNJ80TIoPkLnA4wD3/P1rOQGrNFZRwQytO25lzL8/fPC4PT/PrW&#10;X8TbE+JPAupaZaaczbrNjuAByQMjj1J44Oee/Sq1pqGqJqENi9i0iSnexReBjqOh4wK6pbk6ghe2&#10;tGjwoUL/AHsDGRiroz9nUjNdHczqR5otHxJqix6dftb5LfODBK6hdq8nkAHJ5znPHvxijOTdXTSM&#10;yks275q7f48+Eb7wr8RL3THtpI42jFxY7Y/lKk5+Uj0Ofyrjb6G4icO6N82PvJyPX+n5V+h06kal&#10;NTXU+YlHklylcJtxKOex7ZH+fapFli3Nb+WgAbdGO4/xp29BbsFjyMk9eg9agAeKZd8W5lYBlYdf&#10;augyNnRry70fUrfVdPuGhmgmEkMkbHejA5BHoR/MV7Z40eG8ltfFunR+XZ61brd28aElFJJEihiM&#10;nDhh9R2rwqGE/afJim+Uncp21658LL238WfDy+8HvZwfa9Gdr23k5WSWF9iyoSeNqEK474Z+vArW&#10;nKxm0W7OJlj+2wo3l7trbVOFY5wv1PJ9+feu58A+NtT8OOthJdO1u2AyKclOn3Qf5cA/rXGafpkN&#10;udrJliRlM9cfz6VqQsEjDF1EnVc5OK7adSxjKJ9FeF/GOl6+EuIWVWVdqs2FYnnA47dOO3NbFxrB&#10;WyLMfmbIKseCQCB2PBzj86+cdJ8YXGhSq0UnDZ3Keh/I8Gu40X4uW2qyfZlulYYYjd1B/Lp0xXZG&#10;spmMonpR8RyWEM1mku5WjUruk6LkHHXkg8j8z0ptz4w1HXNJh0GKaONbGR2hjhhWPO4KpzjrkImB&#10;0G3jqa4EXF7qM3nQS7lMnmIVz908nHvmuw0KGPTpUknRZPMj/eScdcen5/5NVdGdmaWk+DE1O2P9&#10;o6kv2eaMDaoXK8jk/wB0jnrg/ga5vTdLn8Oa9dafdWen3CyIyQvdW5kdWzw8YA+Ugd84PQqylges&#10;N+rukVqy7gMqNg5P9axfiFYajetZ+JNDg8zULGZJIcxjKkfUd+nuM1y17yjY2hoc1rer+JIh5cup&#10;fvLL9wLeKNLVgMkxyqqMp3Rlvv5IPyLtA+Q8lqurald2unWenWzbY5riH+0re6nje9kWRZCzBneM&#10;MrNzsAODyTgEd5r3hrVte/s/WIbm1s7eS4ypaP5p2CoPlZFJjmCnAMi9epGcnzfT5YpJZ38QxX8l&#10;3dXSyagrMv2p8K0u4NIv3mIHzAnOeDhia4ToW5qS6ZpD6RHcX95aQTW2oE3M9rMZFjjAyyhLaNgW&#10;3BcHeCNzKwJw1ZOpWGrajHN4UleF5oN0TXUlgxkkjVDjYMcDDcDDFVTnaFzVuy1jxJrl/GJdKulg&#10;vLSby7WR2zMgZG3tGJAzp8i4baVO35T8vCS634mk8Q281vPDcLp90ksN21sjLclMYVUbHnDDOSGU&#10;EdwMUFDb3w9FHptuYfFVvBdTNHNHbpbrHG7bRglQQir2LFsDjKnnGXpFlpt/H/Yttpf2e9n8uOG+&#10;W4Kx2+2OQYHT52OCHaVcGFwy5ZGMkImi8u01LwxZ3FvDZr9njVZLlXXgxhmba6hA2RwwGwnjG8aC&#10;PouqXV94WOl2y6lqV1mP7Rayqbd1HyR5w5mDOvO1ehXGSADoBROl6d4n1C5n8Jafb20MEbG21x5W&#10;mSeZYppY4UEsUPzvsKKsudoBxkqGWsmm+J7rwtFPp11MVhhiU3EGnhUiKoHByuCsuZCS20MQSPm5&#10;2kUGswvpo1meGa13yN5C27W0tqdpLHbhG37cSh1B3AIQzFSA+w1u6u4FszYLqVulxJczWckHnLFH&#10;IA0oa1RljRMlQSiIwKhsEZpk8upQuNDa+vLfWfEEv2y3mvGt1Zp8QyXPl/Nnc6LFGf3eWDDAK5UA&#10;8Z+t+H4ZtVtxoUNxCt0rfZoNQmgUFmdOS5KCRFWSPcxZfLL5JABFT2S6xa6hJe+F9OaG4hZzHZ2a&#10;yTSjZFtllwqjnaXbZnhAwJwAzZdxJY2OpCx1SO8giivLi7+ywrICzK5PkrvRwxOxE3PGv8QdhjIR&#10;Qo0TVbC2nFtZx3Vra2iXXl/aBuslc58wBlCq5+QFgrZG0K+CuItf8Y6pr16PFN79ouNSmWK3aJr6&#10;e4uVWEKh3CYM2WyoGCqABgqgY2wweKf7G8RC1sb+axhkZ45m09mijiK7dk+EkQF1PzB2+ZTg8kkG&#10;m95odlbWN7q2vLHHGnmWXk6MJZbj5y2JgV2mNnLYm3THy1KFMBUW0TIuaVqDyO3iK3kt7/zYJLmH&#10;RL2Cefz4hM7tGp2Eomx5WxFIm1Y5GDByFbHvNdsNQ0tRaalJ81o1vcafDGU3qsTEu+1yodm55GFB&#10;G1UAQU5NYjuFOsTay1vHcyF4bz5ZWTaBFGibyq5XAAClTgFlBKgVH4lbxTDfxtqtncs2mr5WpLcS&#10;O3kSiSRiHJLKrh3KHA6/e5blkkOoa/rU+pTaneJZ3F1JezXV1p9vp8MUa7UU7/IjjWEoCOAFKkYO&#10;0AnL7zRbxtN+22stwzXEzR6glxbhYYi5jlgYTq2TI5ScFVUBFhJyQXEevo3ma/YR6B4ovoLOzt/L&#10;QfZrM+cUOyPKxqga4kVV3ElyAoVdy7xnnLy4kldZLXX4bpmaH7LNDfGVgm7cIYxJsdWjfPCkKWGR&#10;lSHoA1WmtL+3ZdJ0O8ml02WJbqaGGH7OLc+Xb+e3lgeVubA3MvDFQ8sm8Zc0d9pFxFZ+KdOa1ktV&#10;H+mzTSJBGqNMN8eFbhpAWLruBMZ2gcmpLZLjTNV+2WOs3c00Nn5iLI0RUgJIXCI+7f8AffhuX3sr&#10;xclaq2gGrwQxahq0Ms2n2YtNLMenrIt0FZHhXEqx7UYGRWdg0jLtj2FCAoBesZrjwmXGiai0rvHO&#10;tnfWsRiF3ZzRy27tiRUm+ZWO0E4CscsTgrmXesaf4kvl1rxXPeagpdkhj1H/AI+JmfMjRlwcbUkM&#10;jh12EGXdjJIGrY/EfxLaWMZjvrjT7db6RUk0fUGsbhUG/JjaMKnmFZLtMiElBIclwcVmm20xPFQ0&#10;LSpWa1bbLD9pyy2m1CQshcRBmTJRtqncF+Rdz7AAdJfeI4tG0D7DpRtYLpo3aeLVJFeNyYZoI3W3&#10;aNo1dInmKEEzJJKCGJbMXO2Md/DqsVzLHY2cktlPC1vbxpGryKpjwwk3bpdh8ocliVDYJLk3IfEu&#10;nvNN4g169jSGO3W+W11Rbjybx/tCEhJFid5d8YKt9oJUrHgyA+Wix3tvqXiO+tb2CzhvmhsTIZbW&#10;zhgmEMarBJ50eW8sqsQyJMlREGOQx3aAaGmwWV3fXUNjZ2Mq/wBnvCrXDrDHcPIGgWeR/OH2Xymn&#10;QDcAhaFWkRsuponVNRFtb6leeIp7i+S/jggW6kFxFFGjFgN4Y4CSbSkQVuQwOCuGh1vwXqFjolv4&#10;nvZL660u41YW+najdSLCr3kSxQ3EKmX92Qgmtw4k2YBUqxU5N3SNHsX0a513w34l0aaDVNSkgkh/&#10;s2WY2GI45RKwiSR4JC8YG+NWISFlMpSUhwC+93rHjG5Rtbsk8mw0Vo5JnW8LW8kcs8hiV3E0MEji&#10;F9vlKLdd/IGJvLy7iWFtAt72y8BqsNjY5t0+1G4WbE48uQxM0RdgG8trdQ3ybXCgZNWNXivm0WGS&#10;8jt7gzWYFv8A2ooFxpkxRZZRIZ4yjqB5pRwziNXkIMTSEg1KcS+H7O4tPD1ggE0UcuoyLNHiZZYm&#10;2SxSBl8zepVmIbKx8BWVpZADL1H+ydY06/1B5LrT1h01ltbOESPcJbrNEyFlmabHlqfLK/Iwj+cO&#10;6o6v0moaFc+G1t5ZtFttNvnuriPy7HzWPlm5kUhtmWj2OrpGksguMt950KoKcF1r82hapHqX2qKP&#10;TYY4rWCxhdkhP35ZZpBJGyuzpvEgjJZlRn25AbHtzYQw3Xh61a9ksk1i2vBcTWsRls2QyGRYnVsh&#10;cEFgdqswiDKgCAAGpoln4Gm8Zw+G4YZJrOC8uGkur9mtLy2XAV4p1BYJhOOVfncdpJaMl9Fo0vgz&#10;SvDiW+l26XTGSPULEyec+/52kuYSZJYA20x+XGgj3IPLcASPLc8E+K/E+n3+kw6rr+k6h9hW8g02&#10;4mkW+gvYpmdi8iXKS74d0jzFGRYo5I2ZohLIzGrqFlpsWqw3GrW7WLW+kmQmw+aOW4LeXayzKA4I&#10;eN+S/wBnkkLZIkdjJMAdhpFjD4v0nWtYsDa6xeRM17H4fN5axx30SXEMbGKKFJri4uR+9fEKQNDD&#10;HcTGWZZ5IjzV9HofhZ5I9PvNHv4b+1kivZLXKTWkjyPGbZlYm3ErlVk8y3llVY7kFXDLLb1meF/E&#10;f/CF6lYRQppt9Nd2McMl0sJhh8wQLbzwMbMr9pBt/NSXJfzUl3Ou55Ua5YT67D4b0iLWNX0rUrAX&#10;U91JDPIs9xp7GCNSGkMbloZVjSOOJ3Pl+S7ERrIWlnQC5cWui6Jqi3PhrW9QuPLvbiXT3vdLcM8E&#10;YaUtI9mshuJSQdjB0CbG4jUkiPxxYaddeINF8OeCdTvl062Gbe61Hw/bq9yY1aGGZoQ7vcsH8yMo&#10;zyhB5jxjEjLTn+G76l4S0i4uoZG/tA/ap7HTzM88p82KCWOOCQhX2KyP5m1EYrMAGCZGbq/xOvvD&#10;Og6tPPpj6HqlxJ+8t7eFre3trh5JXAKKwAdB5whIRmXzXOItqsM3Kw0rm5fL4V8G6RdWXw7eaPWY&#10;JI/soXKakkxx8w8tEmeVVka2NvlI5G3PsBjC1yd7eXnxMLeFtIaNdJUiSO8hvFtbO1iuBDhbh3cW&#10;0SidoQ80sisGbaxk3xKu54z+Cmh/CHTLXxn8a9Y1Dw7Pcad9o0nwnaRxw6ze7rp/Ld4yZTpyFcyF&#10;52MoMbIsbqYyfNfiP8VNR+KMjQwW8Ol6NbX0kthokE/yWzzIiM3JMk7NHaQB5WzzHGvyqI1Gcp2L&#10;9DvNN+MPwM8GeZ4w1LwZ/wAJf4nW8WbS9LkaWHSLRJGkdxLhkldkKQxlIFiDxyGSOa3kjG7yn4k+&#10;N/GvxX8W3XjP4haw19qF5KWmm8lIUXJJCRxRKscKDnbHGqog4VQABVrw54a0FftknjHVZtJjW1+0&#10;adcw2bSSSzBk2xouADmN2OS0Y5Vi54Vq95psIltftUjXTyNHJc2sL+S7xMqyDa7KwDMpwPlOD1B6&#10;Vg5XKWhyeoeTay7jHuUqBwAoBGPT6fjTbiQahdvqEGnwWcbFcxw7zHF7/OWbHGepNXdXiDx77pW8&#10;wNlsYOR/j/n60ILC6mxNbJvUKXb+6MAnB98A4HemHMOu51vhHcG3jjEcSoEj43EYyxySSSck+5wM&#10;AAC14Wv4La9bTr6WFbW8jaOY3FuZY4iVZVmKjLAoTu3KNwGcBgSrQ6bctY3RFvHbswWRd89qkylX&#10;UqflkUjOD8rYBVsMCGAIWwspr0tHDHK0gy7LEuQEVWZyVA6AAtnIACnPtpFEuR7r8OfGS6N4VtfC&#10;c2s3Noto1vLpk32pbW2vLmG5Zw0Q8hGhjlgRB5iyZ+0WoeT55ImHUeJtNtfD17pdxr1tLqmoyQSS&#10;Rw6deW0epCRbcNE8ksfmL5/nGINEBHOY4PnRHkZa8Z8C+MYLTR49M8SalNLZ2cbWc1rHDLPss5Zv&#10;PEvzFlRILqKGZo4xG0wkKGTDMV9s074l2Pie3g1rStS1Kz8RQ3kdnqVjrWuK1vqUbXe2QxSQCLI8&#10;xg8kackNM+91jZX2iQNsDq+k6jJ4mXwbCdY1C6juprW4W/hvHikRooi/lvEyK0iJJEYyiMzQNkDZ&#10;CcOabWLCwtvF3hyS41K4+1XMusWUa2kzW8L4iBEcSqNrwxxlUHmQlfJDB922pNe0+w8XalH4cfVb&#10;rUrFfEPmW8lhauqzl9s1wpgRikkxmlXEjOHlEaKGKKuNDS7+50uCDXPiPpUs2n6bpVuyu1hDGtyy&#10;3RVoGARlMgdrhhIUaRTczlnkCu5oRR8MpcJr8dzpy/MY5r+FdQ15l88Lcq6pJO3yl0UowZIySYZA&#10;UBZlXN1ya11Xxgus+FIL7+yvD8x1DTXaHbdW0LSLLmeTMu1owYrdZJHEQEWR1EZ3Lmy1STwvcS6z&#10;rMlxDa2s1zp1zp+kiRHUXGCx80ieLdblrkNP5TMcs0mZlkQ8J6n4kutDW4Hh3TbBdVt7i3vLfTZY&#10;fPuWCXkCXKRI5KxRJFO8kip5JNttcjeq0IDP8Q2HhPWjqGvSeGYryUXrR250mGW1uLJfLVpY1gZ1&#10;LBVdVUAny0/eM+FjMupa3nxBstVj0Hxjrl9DNpk7zTrdW5kuNPukied5PNlIWRPkJMZlRyrM6l28&#10;yr09pDoejapqmtXN+um6hcSadD/ojRJbD7QPtMLu3mpErrEsvAAZrGaPG5HkfmdPhm+wXGk6fc3N&#10;rPJbhbXVpHjuLa1tTG6AAwxKA4V4kX7hU3DZ8sxAHQDQ1PW7jXW1q7uvGkXk+IrWRLqS6VbeGWRF&#10;AlZhblnAWOW5IPlsUKbTGyS+YhY6Pf65eN4Y0nSrO1jkku7q4fUreBoI7qOPLIzzQtiJYoYUFvJI&#10;yq6F/l7JPLpc+gQ659ks7XSrqYxWFxrjXbXV1lB50ilSIQjCZDhtoZUjZpQBKjweEPFfg3S7jxJZ&#10;3kdxDbfYzHtt9QXyJilwsUUX3kwrQzSRHZGrgSMq4jeVYpaAjuPGUWl21x4i8MeH9NuJtQdbtbR7&#10;iS3k0xwwIkjVGTYzONwd0AjVS6BQ2Ree8ttKs49Ss/FUzQxxxSW89vpD7rmZVNxYhMSCcTtKzKQq&#10;jyld3UOAqxlhZ6c95Z+KNT8datcXk1v9pl1iN5ribTU2Yt4nckOk7F43DbwgKMCzbQyZeoa54pvb&#10;4avDqUmi3N8Ll9Hm+xPGk7jfFJcO0h86STycgSqsju/BKtvYSBe0ePS5vEa+DLzR7q/3NCbOdreO&#10;2khhlQuRMfJkaMv5YaNTI20SOP3pO4XNO8Gafp0cwvLyRb6S4uJNJkjjtlaKOOKCS1W4hcSGIFJL&#10;iQhndZAuYvM2ktV8PTeC7W7j8S+JfHV6sdv9guprPRdJkin3SSql+0JeUyCRF3KrqoKtAx/cLsWW&#10;PxGlk8t/4WSKO1tdSvI76VtJgkbTR88hRowPMAgGZoQ8ZVolikU+d5mxdEBY0PUvD+qTy+ENe1GP&#10;+yzfeZAy6c0lzbKjtG0EI8+LYWDXTBTIjSy2qB9wzv8AVv2YvizL+xx8e9F8Zaxp88fgfxv5eieK&#10;tPjuEuXmiyoju1WN3lzDI28Mypvi8xYwxYsvneialo/wg068g0C91TbJeBZLCe3SIyQq4F3hQ7GS&#10;V7ZhnCgxeYTsDxjEvgzSh4u8IX2j3w1rb4q0W1itfD0VnDcyTqjcO0xCyQwrLayM628eTsRWZyzg&#10;u9mmjO19z9S/AP7P/iLxR4/vfCWjapDb6fNE0ur6vcXCi3trETB5rp2VWKhFjNzhSCfKkA4Uiud1&#10;HSLHw9rcmm2epFXtbxkj1K1ZHhkC8K8ciE/IzR71Zck5ZiRtGPNf+CXP7S+o/HT9mK//AGK9f8T3&#10;Fvb+BL/+19Fe9C/6VprRwJEzKCPNltCEiAyEQSRtkMxz7Frnw51zTXnstb0YMqySJbmZVZJ4lkw2&#10;1/4whlCHI55C7lGa9fD1vaK551any6HOqLzSbiGCSa3a0jUJ9oSMsPL2n5gQpyQPn+bnjvjFdhpt&#10;zb3ei29k8EbSQrIsDFfMlliKjcjMTgY5K9G3F+uOMfxXa6xrVt/ZDuZ1XzPJhjAVfPLKr9RhtwHU&#10;DLBSeikV1nws8N6va2MlwdSW4uISbjdNL8iRsNjk7jkgYCnjc2GwMHNd3MccojtJ0W6tbmG23y/Z&#10;7xmSW3s4/LUPj0OWwT5bjuRjJ613mi+H9ZtrXe4WOOaFrZrdmTIkEhbaBtZQrNtc8ZOVIB5IjsvA&#10;i6Tpt9e2MjXcjSRusqkYRtrfICfm4IdSiYyQCSMKD0ng/RIJrFdY1FJYbdX2XUxuMgHKneo/5aFS&#10;6jaCMgtz2ocieU7bwRejwfdzWVzPcTX03nNZ3TCSVYZN4yf3qghnjUSZXZuAdTkYr10adB8e7yHx&#10;PqEM3mLZmLUJIfKidbpGBV/MZ/mjlgjnkfgujxOwX96prxXwxNqur2luYbzzPs7xwSyXFwA1xztZ&#10;3LnLFtu52Hc8YJWvRLTxBqHhq5sdXs7+S4TWIWs9S+wT8M5VHhDBQRhiGJHHy/7qg4T1d0b0/djY&#10;80+KnwG/4Rb7Rq+nBraZFgltre5jdY7uKWBtzIjH9yFIjTay7433Kdrcvwdx4P0/WfD+taB4ptxd&#10;6Pr+mvp+q6fcW/mpJC8nLlQw24yGKHG7ywrcOSP0Cb4R6P8AEPwbHLeLYm80VbpZNSvGRWvICjeU&#10;8vyny4W2+ZgAsCiOGBZnr5t8d+Bbyy1lrG6aZkjijhaP7KY9iq8vBUqNpDOyNkDDvjnbkY/WI1rx&#10;6o0j+7P54/20f2W/EP7Jfx51b4U3sck1jHIbjQ75gP8ASbN2PlnIZvmA+U85JXI4YE8T8MPiDrvw&#10;x8c6V488MXbQ32l3iXFtLG2DuU9M+4yPxr9hv+Cpv7EF3+058D5PFXhXSbeTxd4LspJdDiWdftGp&#10;WasGeDkfMx3fKAFDMEy21Ao/F1kEYACMv1+noelfPYqj7GtdbM9zD1FWpn9IH7CX7V/hr9rP4DaT&#10;45068jbUEt1h1e3VceVOBzwOPfj19q9sYrt3IRnr96vwY/4I+ftt3H7MPx2t/CPie/K+GfEUwgu0&#10;kYhYpWICP0OOev196/d/T7my1eyh1PTp1mhmQOjo2VYH+lEJcyG9CYAbiQPbmiJ/PzsRu4+YYz70&#10;6NCikgfU44ppZt+8t9RW0RCPCQ+SfrUTLlcsp9P8+lWJAHj3oRULhv4R35qmBEyKU24/OozHKx2l&#10;sqKshG254HzZ+ZaaQoB2Jhh/erMCMj5cFM456io5lIGQ3f1qUBnbOff60kkEgTLigCqwONyqR6Gm&#10;yeZnb361JtYZUjn0x15pogYEsXx29jQBETkBsNgfeK1GYwzZDepqaRDIThajC4TDNn60AVp1U/KQ&#10;SrD7tV2jUsF2/N/Fu54q5MEbdyQvYdaikQKwUD5hxUyAgEZTKI/VedrdeKq3FsNvmEBcH5verkny&#10;ExBsq1QtgjB7HI/LpUgUyFeMfJ97+EioZDhCSflXPK/SrTwKwIdSPf0qpcJn5VX5R+tBUStKgds7&#10;sk/e96iKMT827HuelSs7N8rAAbs8jrStGU+RG+7UsogaAofmHsMdqqzKShUtx0yKtzPFt5+8O3p7&#10;1SuJH3bR908fhUgU5U+T5tuN2GGOtV5Ui2+WX/75z1q24JkPye7e9VpFLvgKBx0oAgFuoH3v/HqK&#10;iZ2VirFhg9qKWoH4X6TdyShSybY938TZOKvStb3EkataNJGzfvJEbkD0rPtLNWWOzhj5L/uSzdOf&#10;8/nWlBbyW6fZovmlbltuTtBzn8favzCUtT7Ah0i2urrzoLeOSNOsKvkqW/H8fzrQ0PybMsJLhWdW&#10;yc45JrD0zTdettRke31LbDt3ROq8B+59R6fia1La30uOBrYt+/d2aSR26j1xUyA6C7vJgy3CAKQv&#10;3hIee4+v44qtpup3N9eTSTiNlXaV3fLgdfT/APV9KqGymS1VpL7a3/LFWblj/Xj1pSdY1GA2VhOY&#10;rpflCs4x+PHHOP8A69ZS3A3Z70i/hgWGOEbt+5DuVjjp+lNTUNVFwYmYW7KSPMH8f0pkOhmK0jud&#10;WYSTRMD5aNxkd+nrzSTyy3V4IjbqsIxnzlzt/wA/1prYlo4X9o3wtJquk2/i2C6d76wuMPJ5fymJ&#10;m9eo+YjHu3vW98WP+Cavj7R/hXJ8WPDniLwXqWlxaL/at8vh3xtpmo/Y9yecY3EF5LLCirlF8xMs&#10;2Pny21dbxDYxanaXmk3sBa1mjKblbaRkfwnHHfnrkDpXzzrXiDxXpUd54NvtXlWBLorNbqgQZHGc&#10;KM5yoODn5iTwa+wyPExlhXTluvyPDzKi4VlNdThLKEQGTTrmCNvlwmScq2eDwR+vFSl4YLf7MsTG&#10;UNlpWHbj8uQf89JLq2d3kJZg8bAqwOMf196jubQxwLeRTMynAZhnAfHI/Kvc5tDzWRJjPmF5PMVs&#10;qd3vmu0+DniNvC/jqw1RrfzrZ38u8j258y3b5ZQMnGdhbGSORXGgBI1kxtWRuQoPPHetHTZri1g2&#10;wlTlsqCe/wBfT1ojKxm9D2rWIDo+sy2MhGdxCsrbldT90hhw3196zL7VpWfzd+0cBfm9vSkn1n/h&#10;IvA2k62sn7ywRbG+RcBtoyY3zjqV3LznhB1wQMybS9WjlR5t22Rd0bY3AqenI7jofcHgdK64yJaJ&#10;J9VkvnKRLy3Tbnnjp0rS0KG4Zluo1ZWjHB7hqhsdJSAKFGPmz6545rVt4ERlYIfTkH/Oa1UibHde&#10;DfEphhWDeimPnEnTAzn+nHtXaaN4jluLXEk7bkfMaljk/r0ryWzieA5c8berYyf857cV0miauylR&#10;KWaNcGOQdsjkN68HvyMVtCpczlE9HtdQM8qtx5ka5OGJOcVsW9zB/ZtxFPJulkXbHE0YYYwe3r6e&#10;9cJBqUcbjbLuz82dv8Pr/Kt7S7i6mf8A0SIL/HvY8f8A1q03I2MOLSdPhe90+/mjnKXfnWtjeQuz&#10;lnLlm3rIOjEcYyQcZzzVTTvD2s6bqetxS3dntktZB9h1CzZDAFGQrZWQiVDljtboOqtkDQ+JFyfD&#10;clp4paxmb7NPG12losby3EIPzxAORjOPvZwOfwS4lt/E/gn7ZDbXWmmORhbyXNuZZGmmwfKYDK+Y&#10;oTOSwGEk6nbjinHlkbxkcXHBp5Fxp000cTfbFZwy/alwoG7aVJyCGAJ+YqB1JyKv6vaLa3d1qGoz&#10;W8kyxwywr9sWPymHlMGwHyQqkJ1UggYyBk39Y0u40QxWmpXunxtZwQXMF5bztJFeyI6Axr5E0sPn&#10;YLn94V4+bKsVVr2j6nb6raR6P4git572xmMmmyX9/MH+zvIN4KO21mZR/wAsVMhzuxgtlRNLnP67&#10;LPezSSa9qzQyK27WpJLtkWaR0VpJRPMqs27OMEtkttDEk5qXniHS9Svm0SPxF9oNjue1ubhW8iWM&#10;bXOIpSBGokJIwoHzMCoPSl4h1C3mu18M+F/E9xb2q22ImuFMks0oRdwfdggAErnG3I5ToBHc6pe6&#10;Folrq5uhD9ukeG/FvcWi3UyltpMDBSURvnXKIyjo24MVo5tQKMGgtpcFprumSW91DMwhhjZg0e5o&#10;5HKyDd+8DKPvI64yozncotadC8UkPhX7VZW+oS7bfULa81hEtb2YSgNmeUrHCipndklQyOy5BRak&#10;0qx0XTJrWHVrHUWh0+1huDDb6hDcoW3JIX2xxsrKsTqzKXTGx8sCfKGP4hTQdNuIdV8PeJIZLds+&#10;TNJcfZZrOR8naVeV9uMBvMWRiVK5Ks2BQFQ3vjYalb2GnXNlfR+S8TpHDFcLISsg+9sfeyGRvmYF&#10;jsXBwims7XvELOFv7O8aGaOFoLq7luluJJU8zzQuzjHB4yu5iZG3bSEWhr+p37xhtOvWt2WQLc7W&#10;8vYdxyw2s7suFOWChgSVwTy1zR9SvvDlmnh620/7VNI4vPKtbWZ1e3UMzgxsQrADOGCEgZy2BtAB&#10;QurjUfOh1C3uL4W9uga0jDYcLvcHy2J4Ul5OhwOpGRmrOr6HAzHxRrdtqUFvcyyQ/aJrOQ/abhUR&#10;3ZpnG1jmVGcRybgHUYUMCZfiJc6VZRDxLpFklvDdSC6S4lhuUkSYxhnt0WTIZVLqwdmdtjpltxO7&#10;Hubi6vLeOGzuY4vsrYtbqxiMDEK4KI8IABcFQ4KncSTksAm3QGTWEkmpQXlhJcXkNjIv2YTeQUt7&#10;hziYRSNGDIwPlMAmSfkyqnJFUdI1eLTppYoL1dUtYbieKBVkmeBuqxyOrgceZ5UnONykbgDwH3hu&#10;NRm/tKGO1Zo9si3UiIpDSZy7bnYc7A+wgcNn7u3M7y+KbKea4/srTbOC8ZvIj/s+NYXWZV3CKORe&#10;SnmD51BdfvBhgMAzJvL17ww1jq9h4jZbhoVjs7q0tms51AmZhG0pUZdSyFnWRgcoC2UAFi01OylT&#10;T7DUEt7WK6t5HW9ubFbq5hkSOcQlzsMgjYSJG6IzIFRTtfy0iSn4g0Uw380SXlr514sYm+wxQHKb&#10;AyOhiXZvAIVgfnzkNzuWqUdja6j5k+h/Y42S3kaR/NeUIq4GGOG2GQ9ASOQQoKhaAOnubTWfiX/a&#10;F74f0Cx+2Np4ZY7XyLbyZlkWMoqnAuWlVA5jjCyO8sjqpXeWytA07yNJuv7J8N2f2iGzb7bDHcbJ&#10;okSRQNySMYyzOXUDaHDqpUgnDQXtvpmpaXLb3mp26/Zkt40tnVQ18pdvM2soLrIpUKoZHGxnPybV&#10;WRxlstE1GP7RaeTC1i0E1xc2ZjR5gifMMNuYITHtUMpLKhkUl2UgFzxKmkWmlx6dNLcyLFDHa2O3&#10;R8GOVJondg91EJRsU4dVK7ZWbau3/WV/DesaBo/iG3t/EFylxayTXEV1dvHuYq6vCcvFJEy5Mmdi&#10;yjIRi21SGE2kXllqtgLi9vks52upJ7uOK3jgkt9pUtJmGfdKCsit5hjZ2aGJRuxkEWnWGo/DO50b&#10;xJoOiWt1Z3RurK8ZJLa8upJvKDxlgXWeDELAIFBjeTduVWkVnYB8LeH5tQQ6v4hFruupINWLQtfS&#10;JcxOxym1IUB6LtV3lJjlkJHmRq6TabJ4iNxrGn3Om28reYZLe4tTAskUVvIbmSBfJI8uONQ7ea6v&#10;l49kbMxDVtRtNR0K9jk0a4j89Vju33WZkaaMzq0EkiyllRSUGFHzlD8/ybhVvw1rHiLU1Xwr4MuL&#10;66Zod+rWcEYuvNKpPBvjhK7sxJLICzMVwD22ZpAHww17w7Zzy3d34PttQuriOLbpN3JLGlwiyN+8&#10;UQFNkpWMxqX3FFMuVYOAulbaHa6XodncXcsn9nxz6hNNJpq+arQ4hSFpGU5jIZABG6JkuSvyuHNH&#10;SdM0p/EsHiOLTrmO+uroyKdFviv2VnVxGturkytsZldmZ8uso3oxG97Hi3V/BGqaD/aehaAtvqlr&#10;b3Avbh7gTW12oYsry7Uji+beIfLEEfzZZm3v5ZYBe2dvYwaXf3Oj2UjR/wCi6pp0m8okiMMG8Cqq&#10;lA/kMY8kEbFcbnSRzUtXvfEfiSLS/EfjS6uGsb1tP1SfWNTluI4Nm2R3yk8klzGG81QYQVOxH8zc&#10;+HsTa3b+CNOhl0bQXjvbq3SbUbLUo7iGSf5Qgf8A1UexlcO+VdsiRCHADY52/a+1LQ00yOeGztbi&#10;++0Kvl4V5DsxOrupaMiOZUaCParfZ49ykouwA0fHPifwh4q8Vf26+jCHTLezeK3i8hpvsqBUEVuk&#10;iufNKiKOBWZOQ4kdFPzDRTRtQ8B6Y8MWoXWl+dCJdWsftDtNHbxs8e2dGSRdySQzthUdoiUbHBQ2&#10;vE+iWfh5rfwld2F4umrpcklnJfq5CRy2zBvs5aKKZlZf3xcMYskEALuU5fjC8uy8Nv4e1LULeO4c&#10;7rewdrc2EikpHBEyMZJgqkNyyq2eU3KWK8wJ7bU/Gkx1jxBerYzS6jfTXt7cTWViIrp5S8qoPOjZ&#10;x/pKKAoDIRsAYcM9rSrXXrf4W2uv2Ogap9jt7fzIdU1CwKwXUszSRTSxEx5LHYsaiJywWzZhn5jE&#10;tlpOpaV4v1BNW8Qaw1yqsslx/wAg97OKNBKkjNJxlYMkK4bJ2SxlsNvltodB1O2ay8b6jpbw6hdW&#10;i3k0zeXCyGwtXaGLewmeKLbFArrL5KoN6fLKjOpBYq+GvAuo+JNWhtZtSvWmuLzTdEa91CJnk08u&#10;A9vIJGjeSGKOGFY0KIFKW8hUhCsMqyeMJvhtfWevW2vSXS2txvs477UjdrZuC7SGFYmi8wSSS7yk&#10;TiEtPG+WKuRl6JPrV34it/hV4A0HUILprxrPSdH+2i9uLWX7TEA0cLpJI05kVyqxqGkJhEX7yIb/&#10;AFzQfgn8Dv2bfBmm/HP9uLxq2rajqElvNpXwn0G6C6veRLAbiE3l3ndZRvGFRzAGb/TADJDPC6DP&#10;mA4jwL8IPEv7Snhy8hv3ht7XSbdZdS8YalaraeHvDcbIZIYr2QhXieR5ZlBAZ8R/uxOpZk2PiJ+0&#10;t+z3+yxqt9oP7Fsia74ouFZdU+Kl3p8tvHbF1y9vpVrK7SQpHIsDpcSu8yyW2BJLC6ivLv2hf22P&#10;ib+0FYx+DrHStL8H+C7SFYtP8D+FbNbWxhQTefllQDzHMp3liBlgGwGyT400zqPLKZzJklsbvzrn&#10;qVOxokbXiTxPfeK9XuNZ1rU5r26upfMuLi4k3SSMe7H/ACB2rGlidTtH3Q3O73qMAo3y53Z/KrsL&#10;JKV86PDEfekz+dc7buaLQrzzuZlzIeF29OgAxj8sfhWn4RnvrW/a+tPs7SLG0LLdRwurpKjIwAlU&#10;ruClir8MjbWUqyqRj3oaNxFDnDDP41LYo5SMTt+7aQfcwWGWA6Z6+xxmiLJkbMbafp9/DqE9tb3f&#10;k3CSSWU5by7kKwJibYysFYZBIIOM4IPNURe+L9V8NWumXmpTvpNlK1vYpdTfJH8zSGNATyFad32j&#10;5Ue5dvlMzFp4b8z3UGt6dG0Nxasksn2XcuwptxMGySjFuc5wrdMAgCWH+1NW1qxufCMU13qC26zT&#10;Rro6f6M1uHYmMJv8yNYUEjuVXJ3llO3e3RHUiTsijbaJDZapJaX7LMIt25o3JViBwMgE8kY984yM&#10;7hc1jSdRfSbXxDeXNjHBqEjQW6+a0rRxphdv8RUKNg2kmQLtbbtdC3U+PfhT418CWNvBcSQ6kZNG&#10;h1HUP7NaSdrAs/lGzuTEG8mVSqqyOV2FAuA/B5bw5qlxpdhqdhb3twIb60SK4hjmkVJVWVJQrhSM&#10;jdGGG7Kg4IG4Bl6XTlHR6GXMZsGp32n2jWMCnyZjuuoeGWQ7WVW2NldyK8u18ZXzGxivePhbpkvh&#10;L4YQ/F/xVoVxdaV4gvJfDMtqNN1Fl2/Z2lsroSSAwTRsY2jSMszRDTi3kuw8weI63LFrGv3Ws2Og&#10;2+n295M81vp9s0rxWysx/dRmRmkKL91S7O5wMuzAk958HDLqllc+Ata1p7OxWeG+klmtL24bTY4f&#10;NM88cEEq+bMp2usTo8fDlnhUSOVylnq3jDwPL4O0fUmjvftlo+ote/YdN0p4YLj5Lh5GQPNHLEzE&#10;yR/ZjGZYoxPIDlQz5N9d2njfxJK3inTrPw7q0VhJaTSafCyGJYAkRi8qMOFmUwSM4+4ys4UF2w+j&#10;a6Yug3v9h6fZ6fc6hoxGn6xbySJDCt2kbLKRPHK0fkLEJRvfzluoo5ypYNNK2Zp3he+0vxFpum2N&#10;rHrlrPFM2uXltayXLNNIsplWN44wMh1ECgl3LKPLb94yR3YRU0Cy0nQb6/Hifw5N/b1xc3LR3zWc&#10;1wqxXC4LtEWEgVYpd6iNDIvmK4LOoI27/RvDVj44uLHxJc2epNeSXkdrd6XJDdSKrYhk8pbiNI7w&#10;xhv3ZXDBxv2sI1Ap6VcXfh23hhhmstI17UL6S3EEiR+fY3UZhbY0fls8LoE2eXO4YtLEAS0bFb3i&#10;Ia/o/hXVdOn1rXpLe9a2tvtVuLpbN5rDczHawzcsH+eMs0TI5OxQHMcVgct8MLbXPAetpJP4e027&#10;kis0u7zZGkj3drJc+Q0IXLMshdJIwAFlCyMzMQix10N74zHxH8UaNJ5ottM1a/tJLixWZWSS+l2B&#10;5FtrbyzuC+WrzJAHYdUaRQWy7zxxqeo2D/Ee0+Ios9SsfDv9m2qX147TXVou0bI3d/MQ7Np2tuRw&#10;rgkuCslqDxe1/Y6f5cii1vtWuLjWPs8lqwEzxx/aoD9njG0RvvkWRQWMUr7QxCVF2BBoPiq48Ran&#10;pNxffY49O0/Rfs2pXOmaaLh2s5oPLdwm1ml2RS+UGZhtm8jEiOS62rfV7XwdY7Tr19rH27XBeanq&#10;sV1LE8d9CJ1muZIyGkKBp5CSy+Y8YOFABLReIpv7Qt7PXvDcd1fafc6YkUmpWGpXEl1AkzDz7WVZ&#10;5QkSRQ+bFnkN9nLuWjLExyeO9X8UeI9BgvNBmm/szVJg2ls0cdi08lxNJLbLFFD5S8SQxhMtnyQh&#10;wnlxwuIHRado2uTPBpeieEPM1zxXDZwXk1vHLaajJayJHG65Rgrh7yDZIx8zdngIJmNZN94F8P2n&#10;g6z8Ka3Z6to+uSa1cRXF3DdMlktmskMCBVna3y26O6JDHgwhVCH/AFPN+GvEE/h1LW41OebVtNhh&#10;WP7LZ4a4QKVcvEXJjuAsjvnchEYlZg4kcuOp8aw27eHVsPHsUlxCti09jHbwmH7Eot3Rdihx88so&#10;tZgzQo6ReVHhkMXlKQEV3r2uXfhxfEWqaTr32eHxD9psdFgvLi0dfLeS6lKOyMqMjGUcbWUEOMhJ&#10;AMfxXrFpf3erJZ6ZBaQ30cfk2MdxLbx2zx2a+WhgBI+ZVRd7tsHluo8qLLDQ8VvNEb251nw9fXV3&#10;JZLfx32qQDEUTSFLcTs+x5I/IuIwRnL+dH8qpvL3dB8LaV4XudfjvbC4hsbrTH8lLGGNLdv3qrEw&#10;kCSiaAN5jho0YyNHDhvMYKwgMLwdpPhjxJ4ijur3XL60t4/MkvLyaxWNYfKeRlgi/wBcEDPDFbph&#10;SgkmwS5jDu7RPFTaZdW2v3WpzTwXEjT6tfQ3Usl9D50b+YySRsjZuIHeNx5ikslwssW9IhXTaxpt&#10;1eeMIr3w1cxI1isdvb2c1jDeSyTBmZjfyLsjwp2CT7Qsc0KSurRTLC8pp3NtYeJtfvl1vWks737I&#10;L28u4dI3XmoXG66SG209bdYP3Tx3UcT4QR4jWTY0TJHEO4HV+BvjD40+Ffxm8H/tXeAp9SuoItW+&#10;1tY32lPHLq9pcTLbztNItuqOkgjkG6FLjZNCH2pIXA/VHxd4j8O/Gex0z45/Db7FNo/iiCG60uS1&#10;jkTEMsKOkQQqWjxEUAjJLLsAbnkfk/pGv+Fr281Dwnpun6vf2uqaQf7Hto7d7iRQZ7dFtZEYKgIh&#10;QtmMlBNOsxMkYXZ9bf8ABK/4zQeAfE3in9hXxnrdzp9rcTSX3w3Gqx+XqFrfMYvM08KHPMhb7RFt&#10;ABCyuyjfhenD1PZz1OetHmjY+orTwNrFxdeda3lvbySamsG26VI2R2Pyp8xBbPCZOB8qjPzkHpJI&#10;ofBPxBuNASy0/ULeza6iuLVrhbyKVt/lMXlRVVx5ke4Mnyb0CDepfMKWl3Z6tHo1vEvnJtl/0tFe&#10;SFthldByfmGBszuyGPAwCJILmyt9uq3OkeeTPIsMkMfmGMpkqhwDtQIEYZC5QgffYivYjNyPMqI9&#10;Is9d1HXtNkvPE032zdbLFa2aMFW2jjL+SgVMDywp+VB0CoW5wC22n0vWrGO3kkmumhk+y3CQpjyw&#10;CgUE5IZRjbxx3LMVqnoMdi88dzNaRr5lsqXEsS7vkLg8dcAMUYAnlgCe2Ov0nStEsVEtndQXCswF&#10;1eCPy1ffIuNmTztHOSqgBDjliSORNizpdto2nw29v80t8zRxm3Em7EvBZn45UkkcBQMLnJ69z4dl&#10;ht/Os7m5h0qHWrWCBY7duFnUIVXgBc7lGR3cDjrVLStFSyMcjaR5LSMsd15z+ZKbgBFaTBOQScEF&#10;unbI4HSaFo8cGp+Vb+bGY2ysjSD5FCNzllLEiQLgLjBGSRUuQ9zrvhH4lvfBHiK4MwFxb7G8tlk2&#10;m5QdQVyBIHbYpyMKHUkZ2gemfEzwJpnjjwtJ47tNKSBJtNUTKu65luXdFjLEN0MTfLnaSxLMRxz5&#10;joPh6acpasftUtq2zy7cYRmUjLF9wznBXcDgMSRgDA9E8Iyapaqz6zerZ6ddWktvcWqXbhmjKTKj&#10;K554dn7HBdeoQNXJWpvm9pF6r8TqpcsvdkjxTxv8L59P8Qya8ttZz+XqzJNZSW+8uxYhlEYVlMTD&#10;KlfM5dV5wWNfhF/wWO/YmP7NH7QFx8QfCelyR+FfGF5JNbsboTeReYDyozAAfOS7jJLFll4Chc/0&#10;1+IfhHofxM8GRx6dNbw3M0EkMrQwGGNZg2DIFPzbAR8q9CGU+5+Lv28/2FLP9pf4CeIfgDr1lHJc&#10;MyDSZsAfYtRRMxOJGI2qJMIV/jJ3HCxk1yzlTxUXDr+p1UYyo1LrZn809ldzafOl3ayFJIZA6Nu6&#10;EHiv2/8A+CLf7dEP7QfwcHwk8bap/wAVH4YjSGMysQ11b4+V+c5Ixg89RwBmvxa+Kfw18X/B3x/q&#10;/wAN/HekNZ6rot9Ja6hCykAOjbSVJHzIeqsOCCCOCK7r9jX9o7xL+y78cdJ+JuhX0kcdvMq38Mb4&#10;8+HPzLjv1/zmvKjeMrM9CXvI/pUEjEYcYHWoZ8gY7e1ct8HPit4c+NPw20v4g+FNQS4s7+1WRWjk&#10;BIOOQffPaunsojEsisrY8xjzMWzznv0+nauuMtDIAVC7gcbaCoZtyMpJpwSRW3bTnPpQPKJ+7/8A&#10;XqxkcnLNuPzdqbmQZ3YP90irDx4UE9+/pUOzK/MDjpUyAjcY+YKcrTWd0GX6D+92FSOUHCN0qM8j&#10;a3XtUgNAGev68CopV54+b5scVYCfL7ex6Uye3gKLIJY2ZmO5ecqOOemP17dKAIdwYEoP/rVXkwM7&#10;0BH97Gasfu2RlQcfw/NUMkZBZmLbdvzZNAFZ2wfubh/e3H69KRihb7+S397+dSSxtIh2g/L/ABVG&#10;qFOpPP41MgIZozuPB6461Xbj7p+XjvVydyRnHQenWq7bXXG0g1IFe4278uenfB+lUZ42dd27P90+&#10;laEqHYy78Duaq3SFFZWjyp69TnigDOkErFih/wB6mPLIq79pPBPPerk1swTekTFsYPHFVfKZ22uc&#10;9c+1A7sr7RL8x+je9RSBA2yMtlefve9Wep+c561A0UTHzF+bpjn24pMsqSkqrbDnnuO9U5CYgsiD&#10;nvWg53v03d8jGP8APNV7pZEXCjf3NQBQ+0AdWb/v2T/Sin737R0UEan4SxOLe/WSKIM3lZVW6Ka0&#10;LXVJm3TQRRruY+a3X2x/kVi297cTTlymZIfl3cNuwe3rW9ox0kw/ZzDHatHGZNsYPLZ9K/LZH2YR&#10;3bWRfN2rCXlmLdWPX369avW3zw/aHtVmjOAqqvRuufyrKaKXWphOtm7LHu4Rfm474NaC293LZrFc&#10;xNGsfzrtGBwOvU0SAfqTWd1qtreafJLFHCuGXtu6HP444/xqxNdPZ30N6iqG5SSTafbH6inXD3ix&#10;wyS2atCsZbcuGK89MU10Oq6at7a3I8sS/KCuG9//AK1Ysvc11uoTB9phk/0kttXf6YH4etZ2nfaL&#10;W8kmvN2PMI28c9zVVtQWOOO3LfxEBmYEt/kVZea6tli1W0AZQ2JBMCPX9cfyquYXKa9pDbanEXct&#10;EFxgccj/AD9K8a/aR8HyaRrqeILK3Vbe6gw/lIOG4yT7nPXr/X1/T7OCXN3J5sYkww2sdorH+MXh&#10;RfEvgK6lJcNajzdkcQfcFz26/dJPB7V35XiPYYtX2ehw46l7Si/LU+WbgeYpZp9zxx7ZAy9R6e+P&#10;eprPS5LjTbi4kvrdY0jWSS2mmWOQqSoDKpI35LjhctjJI2gkO1jTp7S5ZkjZS+7fGFxg/SqNzLeX&#10;alZvmVVCryOVAwPyAxX2qkfO8rG20CybgPmXzCNq9V6Z/wA+1WbSPazZIb5CvK8Hj6/5zUSGFSs0&#10;OGWThsj+LHXjpzUiIZJo/IP+scKwY4Uc+9aRZJ6b+z/qWmaxf3ngrU41jOp2jWsPlsdzXAO6FyCd&#10;p+YqhwBxnuK0l0z+zYZrCfc0iyfvN5GQfX2/xrzjw7qMmia3b30TbAWzuU9CDxznsf517B4ptf7T&#10;+w+LxDH9n1y1+0ZWMoolB2zhdxJwJA2MnowPeuqmzMyoEIhV0Xc3Rivcen4Vet5DNbL82f8AgPSs&#10;6S3ksZdrIy7uPlHp+NWYrlEn2iTKsMdf8810AXYrnMasXKsfvKe/b61eg1O4jjCR3Tf7Xzfp06fX&#10;uayVbc2G+nPWpbeVEPzIflXPUVSZmdRoviC5sZlZyrrgBlJP+RXYaFri3kAOY9uAwUY3KOnOOhx2&#10;IFeaW8jJGVfcu7leORWho+pTabdedbyDcp43Y5Gc49/8a1jKxnKJ6hqNnZ6jpU+/Zu8sFHaQkqw6&#10;cnsai+H3iG3WK+06PwbHqUwZFmuJnaRkTGPMjWKSDGSRu4Y/usbyGINDQ/EDalCsEcy8Dd9nX73f&#10;njtxRY6tH4N8WNLPpcFxb6guzy42AnV/VVPGOenUnp3FYVJXKirGVqNlY6Ta6fo7N5MawnULq1vL&#10;uwuI3DLuT5D5u5gdqmJsEMSCmUwa3iu+8Mpb2tlovgu80+O9mia9+zSbY0QybVb92EVg5UkptGGX&#10;PJxje8Y+Gp/EWvfbdL0o6XqWozSf2bodjpLQRGILuOzbnzGZuoUhR1+XJA5Hx+ix3H2W4uL4RxLH&#10;FI0kEcRSYBgh+ZEchEDRjgsOMvlCDmXEtXXhux1hrfQvCvhm/ifUopIb5mXfMLhGbklX+WMlWyQo&#10;KqA2ZMYPM2lhJZXUs9vo2ksbaUwSafJrkYgiulHlxzLcF9jqsmJCfN2E7cAAgVYuvEel3+nnw/Hq&#10;yyNhJVhsoPMxIvyoAxAYFtoY4J6rg9RWXr3hqTTdOjl1/R4bG4jhZ1TVLyaCR1bf82wKHXbjryo2&#10;jIPO4LJbLxDqGpTWUFxpVk1vb3kLRwCGeSFvLjbfkpIk8YHBcRtluCCoC5wvE2paenjeZ00T7Pb5&#10;eVbeHKxW4MudsLiWR5o9gC5dskeuMme9vdMttYur2z068/s9oZobO2M8fmhMERvJMsCq/wAu3LLH&#10;GXG7iMnFVrO2sbnSmUxWqXluFMa3TbJVDY2+UxO12BAbJALKzADjdWgEOt/aU1i3QahtuoY2WJUt&#10;5LW4s4nG/Y8bqAuVlYhVZ1OSehUtm6pZp4M1i60D+y/tVxuZ4Ek+QxRsxcD5H3MMHqApOCQCMbpt&#10;OudV1PVIZF8NTXTXWoJ9ntYYyHnmUgmNCHDkn5dsYKnMmABuOIb/AE+71FI7eK5vQ1uoimN7uEcK&#10;u3zAj5tqbmwT6nJANOO4CW8Ml7Ztq/8AbqmSK4R7Fbhv3NyXJch2fym3DbtLhSrMnO5G3BY/7M1G&#10;8mt9c1KSCe7k2LcSSRSwybyD5jMwUR4YvyMKclSyqpcrfXSPY2L38phuJt0GqSIrMjKXVQ8h2k7g&#10;GGcSMAApwrE5LyTwxqOoX2pazb2tvZ/vpNKtrOGWSBZDMpSOQNcecqJGxYSbpnVgisGDFksn7RSt&#10;dJurKNFvdJktnt98DG6tw0byqBlVfa2WwAdykHnrtJJ1Jdc8R+KtP1GCDS00+1W3kKpeapDGzRiW&#10;2CKhjjT7UwWK2GFEhbZJIAXk3jFaPUZbvS9Su9IxcWbKzPPY+c0oR8Js8wbXAZAvRw2No44O151n&#10;drJM2oX1xcXEM7TxR3saQQ5nyXkdXc3A2eaxVkiO9lI3cqwUZ8U8ep202uavqjTbbXy4jNqihv3S&#10;RqVRcO8iBMKDlEGV5baFOhdJp+iLDf8AhPXr+a4k1BLqHVJo3gurK72gSwkxzyKn7xWdch5WSCGT&#10;EW9kNV/7Y8R3ml/bUBs9LtY2ut14kUssZdpGJV9ztmNnIkCNgRxqcjbnR0jR9I1m5uLFNRTUtQk2&#10;jTbWFklV22xsFAliDBiGZdnBzC3ODgvlMyjNPf3s/wDa8uh/ZxZbruS3t9PjjhiV5BvfCAbYfNk8&#10;uORstl44gc4VYluPEHhq8k8Q+G9U01Ft9RxbtptrFdJHMrOcxjkLGJF37VjUKGXAwcs3V9L0XR9R&#10;+w2eiSfbpp0uJYrfXI7uDyZUjlEWYjuZl3lXXeHQYRirxMWnE7R6vqGkv4X1GG6ureEQ2usTTrPa&#10;M5jl3h1eBQPLEkjNJE0exshVAMqobLuqeKv7a0G40iyi06CRtu0K0EUcc6xhTt/drH/y0R2DBVYx&#10;tkr1FCLWNcuDd+I5NLvWit5SLqG4j22Ya4jfygQgRY98attRNu0Kdu0H5WX2rXepI1l4a024OlSX&#10;brZyNGRBDgR4BjywVljWJTscld/UYVjHZ6FFaW2pafo+lFgbeFrzVtW0Rd0cMbLmaM7vkQ3EZXJ2&#10;IqrgvskKjQResNGg1GGxLaZpce3zpmvGhn3WezecyIN24svlbfLKqRLEWyXbbYW28Sz6HBewajqs&#10;mp3IjXToILdS1vO08Uhg2RPthhk86SRCqbmlRWWIIS9J4g1u78X6DD4gvrRo2vJrfSbU6fbxxxyw&#10;pwDFbRW3lK4aQlnEm6R7pZCm9p5XTV5dL0y7utHt9duns44pRZyBB5ktvNH8nypnrFLkqSE3biAp&#10;ZsgGprlvoGg+Fbi+tr2O5kmMWnyNdaGjKiyrIJ1FwZjyI4VihWXDObm4lPkyRAti2ninVY7WyW41&#10;2XzrN0EHnRvFMvly70UZAZVyxUeWVbLA8uoFbl14fubjw9qM19cyrJpN67XNnZ6eqwPJMCqwBWg4&#10;kaPONoPlCQKI1fNVPB3gbVNXmjtvhWyx3dnbFpJLRpy800ESOzJHsWS2Rll3u7sEURvscldpANL+&#10;xNM0yxt4fHMsMfl6fJfWOs/bpIorxVS9PnBZbc/bGS4iaHcsqxymBYQQXaaDA8ReKP8AhJLEzX1k&#10;yxyXMk9rqt5prsxkO6TezbBuAMnVvmJdOgZjUV7aR3rWfh+z15ZJrqSGG4XVrohHJh8kMkkykbQu&#10;8yOJNu6X5I8QLnUsLy31q60LSPA1lDCuqae1jG39qCWS3MySh8uHULFLHNHGVLMWMcgCfL5UYBP4&#10;d/4RLxFZXE+nazBpsNvdOgs1hBbaoSZ7uOFoFh8xoYYI9jSq0khCsWQyhK91aeJJp1SbVrWx0G6v&#10;jAsVmixxQq7NiRJpXKiORoSww3ysdoURv+87Cz8OaTp2owfEmwtNQF2LiN9OivptlwZd77LiBd5e&#10;WJXjubiWVQ0LOZIdiRI7Vz3hGPxP8adVm0LRPhLeahaXFtHbzWfhma5jjWVLyNUluZZ5XjhhjEoi&#10;LSgKolUyYVldc5SKSNHxX8SrLQrXVPhzoPihtOtb2aGO/wBZsbfLXj2/kSm++ZgHkLW0EqNEYc9Z&#10;iQVK6Hws+EPjf4n+F9R+KOreKofAvgmyt1ln8UeJppYIWRLxh5OnwpL/AMTBy6XUaKZPJVhJDvjk&#10;kjD8zqHif4F/s8C60+41ex+KnihpFmjs9LuJF8NWV35khaSd9inVSCIGUBVjxLcIxLBZK5z4o/HX&#10;4ifHCyhn8feOp7yOFt1npTXzfZrLKorLDAWIiyiIpYDc/lruLEZHPKqXY7PWP24vBH7OP2/wt+xZ&#10;4Stor6+sV0/XPiJ4k0uKbUNShWNU8uOMoqLBkH5ZI1EyrbtNB58PnN81654g1/xhfz+JfE3iK81P&#10;Ub65Mt/eX91JPcTPgfPI75Lk9Mkk8c9q0NQ0i0kuzJtVtvA56/41l3do2l3g+X92+Oa5pVpS3Hyk&#10;UNqBdKWnaOEuBNIq7mUdyBxn6ZH1ouIgqb8YYdc+tWdcutNjvrpNGuZprXznFtNcQLDJJHk7WZFZ&#10;gjEYyoZgDwCetV7jgSLblnjVjtkePaxXPBIyQPzNQUR7o41Uknc7HPHGOMVJOdo3RIAG9Ccdvf8A&#10;zmiGMLJGzJwOTnnIrYsovDwfOpXW1lznZjA/HPSgDC+xstqt0ZF+eRl8vPzYG05I7A5OD3wfSreh&#10;nVrLz5rDUbiKOS3aK6eGRkWSMjJR8dVOBlTx044rcudf8CW4aCBHkEZBZEjI3ehLcevTj/DK8VeN&#10;dQ8V6fDpVnaWtnbwQvtWPajyquWw5yAcAnbnk/dBbCqKiAzQbv7NqSy2dp9pfYyxQxNuJco204wy&#10;uA2MoQdwyO+Re0rUrTR7e90+w1WRob6GK3vGVSqNCJI5WyoYb9ssSsqtw2ATtKgVzui6jf2TYtZ/&#10;KyciTaMx8qdyt1Q5UfMCDj61qabFa2sjX0MxLQEFXUfumbYxVSSCBllGFKjI3ZK4zXRBmcomlaal&#10;FrTeRJBDEFZvLjiCxlcM8gVcDAADPjhiMn73ygWpL60vDaalFaXIurGWBG1G0maZVHl4WNkkzyoj&#10;OMMBtQrtxhhjuVimTU7Jsxs26MeZ5kkXC7SzbRjr7ZKkD1rWWbToluorLWIWt3kIgE0sgMa4IA6K&#10;AQSDu4yUPAB2nrjK6MWivr2lafYeTLZNHGk1rC/k294smzcnUlsNksu7aCSgYA85FU5SY5I7PUla&#10;SzhuN80Mi4Zuikc8nhcDP3fmxjJzrXniD7ZYQ2MOrt5lvJOZJlmbyjLIqpKVyu8GREVSMsC3TarY&#10;EnirwP4z0e30m71vT4vL8S6I2uaS9rq0V5usxcXMErMInd4mEtrPmOXbIqxl2UqysWCZ9A6b4OvP&#10;GHwk8PftQWPia4msdI1iHwp4wupdQka6tI40mTQ9VuHldjH/AKLDPaxSRKkUbaVborNK8ijBl8P+&#10;JIr68Mz6fay6fdSjVRbyLarHGILIKyqoLBg0/mFDMPMnkysYaFgWfsFfGrwn8M/FWpfC34xtu+Gf&#10;xK099C+IkUF4nmxwzERWd6FnlFvHNYXbQ3sTyIHXyCodUkbPVePPCnxW+HvxE1Dwz4ssrf8AtvwV&#10;rl9p82oaTqTG38k2kk0V9amR1+1WslofNiJJ8xJY3+YTYqijBn1fxT4u0dbrUPFl5cf2b5bw6abx&#10;47m6QKLdyzBclztlURkLJIs4IDNNIpqeG5Nb8O6HN4r0r4gaxcXmlaqUk+2XXlwpMMzWckWGaJZF&#10;njuJVUkKWtsnaBln+IU8P6VpOl6lf3EN1b6jbwzQ7bOPY0UBKszOJWklIuDcRO7qD5QUorYCrY+J&#10;tprXiXxSPCUM9jLDb+ZLePHbho5b3yP3zWwdo3aF90zlyCojbeSV8vI9gMuDWo7W5Xw6l3NYxXmo&#10;+St5cSWyIs8og81mjMqxqqEXJ8xVym9l87AWSPD8HWlnN4auINYgvI2mnRrSZb3y2uh9oM2/yzFv&#10;kVkESbGdmVyHOVZFj674aaTJrmu3F74m8U+IpITPeX+vzQzIrXMkEctx5P2lmViCgLSJsllZnVU+&#10;aRWYtW8QWt5HaeDbGO61TVWsxLo+gsZrW5ssukMSeVHAbkvL5SqUbOfM5DAGswMyafTtDi/4R3wr&#10;/pUtjbrLZ3lqwtvtkkckrrPiVd0eC7sj/LII0SN9oikZoLXQfEWpxxxaRdQ+ZeQvLp7XFq+6S9km&#10;2oq5j2x26jegMrBRvuHL8lBe1e+v9N0a+8F67HqtnYw28iahN9lD3FncQtCbnK+aIHAYwMShViv7&#10;zf8A8s5JvEHjOLWdN8NXqLMttDarHaW9vJcZty825vJQNJsl8xrmIBIgAxY8mJHABT0PXdR8MXM/&#10;hee4OkTWV0LbUdc8O/bIyJMoVaSHzxJO6IcoVEOxmAUEqQrNK1XVPH+hWvgjTNEEbahqNmP7Vt7l&#10;5ri7vJlKL5RLRFwVEY8l3kMIg3KUDuw0bnxZ418YX1jY6b441DUtH03Vnu4Wt7tmNg7tvkufPZ2l&#10;tiyybhNJlS5mZT8zrVC7Phy71yGzt47yaOMxyX2lssn2S7sQsMl1GA+xoJl2yRNIqN5rNsUqq5cA&#10;W70m01fTtN1Hw1rV0uk3l1BDDqE1rHskEMbebMEJCzvDHIp3bkDPuTyMEGTStLDWrl20fS42ulsd&#10;FbWJNUh1K208CGxt3uGaOQSkeZGxeBJAzMHYxhS8giFHxld6D4ghW40abR7Zmgmtbi4Gkui3Ma3Z&#10;uEkLyFgrESiJWYq4FltLEFlc8Q+LJtfsdO0zT5fEv9qMsloYVuLuZvOLPlwojUQ/vJWlVY/LbIXz&#10;EJCs7iBr+MPE3hzRNJl8V6np8gguL2aH5tce83yfufK+a3d13Ew3UZmJkV1MJ8pU8xDBpNtcGwmv&#10;fGOoTWZk8M6hL4et7gOsMsnz7PJDZBUSPOrKdirKrI2GEkVY/wAMZbi41ZdM0rwYlqGuLix1KbUN&#10;SijFu87wiNnkuQu2BZnCyBtgUD/WBtpF3wN4mudQ1a31LR/BGra8Le1jt5bWC8nZby4V1f7PGZFk&#10;O5shfKIeN5XQeWQFJcgJbLw1Z6bp+n+MLS8dY7K1u3t2v4zHJd3MEqj9yIJRIihYNpJYhSmS0SMH&#10;SbV9Y8VNfw+JfCXjIw6vp/iCHVbLWLy/xfR3UPktDNgkOY0aRQuVMqlVjIyCBgxa3qvw91bVLnTr&#10;b7HdlopoLprp0ZL12jldw6yurMArrtkG1i5IRiQD1mmeJNItJdPudaj8O3FtIZLWPEk091aW8yti&#10;4kQB4440R1VlxF5pDbkBLMtIlrqfrh8GvijZftSfBrw78fPClvbxNdSC08VaVZwoWtNWswiTRvkF&#10;toBwoIDGNlbALoR2Ueq6PZ3cc3g3ZNdRafcTzTX1r5vn3Ex8uR8FSN6o2F4AyFZdrAA/AP8AwTO/&#10;aok+Cv7SkPwt8T+Mr6Pwj8ZpIbSZbjzojp2sJDBb29wGklciKaRoozIVQES2/wC8ZYSqfodZ/A7x&#10;DDrcPhW81qEySXBih2zlmXIZ4wUQM4MitGVVVaRgr4UsVB9KjUvHU4atPlkO8F+H7v8AtDR7LVZ2&#10;ksWuFhkt2LF3kk+URkHO87oivGSTjtzXTarY3cOozf2Fr5+WaZbeP7YDIYxwxCjriNGbOMABkBJY&#10;Bsb4dJeWXivTdZj1SPe10jSwzKrRw5m3AtgZOUGCRyFwM5xnuLKyktpJtMtH3N9vmSbzrXGDGN8Q&#10;5ULlVdiMZC4+boa35zHlGaJqdzbXkhuNQhv7j7QIdQb7YrqkmUKuzfeXOZdzAsHcDA4OPS/Dtjot&#10;zbRJbahJdSQxyPInzxxyElkY/NzncrZ3nduRiVHAHLaFpFlfaTKmqLdLawiWSxsZrgAtEY/I5LYO&#10;Aq+WCMMzFvLI6HovDCSoHSV5IVW4X5Nqlw7Pw3zEBQykvyc/KOMtuEuQRp21PRtJ8PLbWsiSX0Ks&#10;ys6yadIMt+8dWwcsGBKKMqo+YSEHAwLxglubq01m9sy8zTsLyO4uABcR7jvyy5KP8oG4fdLKQPly&#10;eQ8JQX8kjWN5pJ0qa1cTDzpDueNiBwOrYkWUZbGcEYHNdgrW9hf7M+YVjXyYHbIDOfnXHtyQR1HA&#10;9azk9DaKsdDo3jCPwxrd7NcN5huF82y8tSfK8vnALj5V+VFZf9iMjO3B7/xr4Y0nx54bHieOBvMa&#10;PL28jMFDECNyRwWK7UYDgsYlXjdXFWnhf+1oJAQLprWye6KW8asXVVHGWPV+RxkgtyOuPRfCHi+K&#10;50+1sraBo44rUKzXcOJFKAfeVT/EmTkHCkY55x5mIjaXNHdHdTfRn4R/8HCf/BOnU4mb9r3wF4dk&#10;VtOnXTPGkcMLKG+8YbpV6su1TmTbyHycKgr8jCgD7cH5fRufWv7Jvj94M+Gfx1+GWqfD/wAa6TaX&#10;Gla59rsdWW60zzQ0YHlOzAgZGBGfRsJ/CCa/lX/4KPfsS+MP2FP2ote+C+qxy3Okx3BufDOsfNsv&#10;tPckxPkjO5cFGzySm7ADrXPV5qkVUtr1OinJfCfWn/BCr9uCXw7rbfsx+OtXxZ3Z8zQ2kB/dNkDy&#10;xgkck5AwD71+uGclTCN3y/e9q/l38BeLtf8AAPi6x8Y+GdSks7/T7lZ7a5hkKsjL0PBB/wA8cjI/&#10;oX/4J4ftW6D+1r+zvpPji1lP9oQw/Z9Ut3+8k0YAb6g9fXB/GlTl0CUbM91HI2u5U/zpqxpt37qm&#10;UEfuynutNdMDK9P9muhbEkLjPBfmgxbSF3cDniphzJtK9v60jtg5JH51AFZkzgyKPfAxUTqR0T5T&#10;z+NWWG0EmPA9TUTbXByvy/zoAg/eINytn0VumKQD+NW+7zinvC2WYY/3qbgoMKRyeaAIJMSNviPt&#10;TWKlVDDt+VSBu2ewOD2qMruy2R81AFeQFBy2RVYxOpB3deeKtTAD5MY+p681GyyKcNj/AGeaAILj&#10;zAMllX/gNVYkB+V2xu6g9qmuZFX92qsGHXjp/jUDvkrmPO77rAYrMBJGjXpzt9R/UVFKwLHd35/+&#10;t0p0hJThOBz+vWq7SKwwW3f7W7pQAPtZSW6j0HSsu8v4bO6itXS4Z5SRG0dq7pjGcMyqVT/gRHtW&#10;k3yrvJX5qq3Cq58xTxt4x2/zxQOzKMjKkjfNnH+zUZ3IpCucH+9nj2qeSFZVySy85Wot6OmFfdj8&#10;c+9A+UgkH7vbg/N365qtLKz5KPz0xVp4nC53bl7e9ReTtXy9u4c/Wsyij5MjfMGUUVM0USnazkY9&#10;MCigD8GNLQWcgkjtm+X7xC8A4x/LFa2uS2U5judNEdsrRosmVHUKF9Ovf1rIgj1GJES9kdtq7t20&#10;ck/SttUMtkyS2m7GGdmGSeDgfl/Svy8+ujsV9J1I2DtHH8yKM+bwcnuM9/xq0zanNB51hbtJ8yhl&#10;bKkjjj2/SoY9EsdRvvt8HnL5aqTCzcOwOeAePzrUcvd3aziKZFU7DGFO1V6HPrUyKJNTi1ONksbc&#10;BT5ZjMatzjPX35zVOyW902No9Std0PP3V6dDn6VNqsnmTbLe3fzl48xvvHHp096vR3aLEp1JFII2&#10;spYcn2/SsnuVESGbRJLWNEhVpFbdHvX7n41qx/YtQtWsjavtkXEhB5HoR71kfYrK3k8+CBlTdujV&#10;mGWHGcfnU93die4aO2uGVHUFk7ioZRMupR2F0uh7mkWPhmYZyo//AF1PqMN/eGa3ij8tXUAhj95c&#10;Ulja6Vct+/nMckMRKM4/rz+tTXmqwyNHtdizcM0f15xwKqMrO5nI+afih4Un8L+J7i1O19shKNuz&#10;8p6Z4Azj0/nnHJsnEn7ldzfxLxzn/CvfP2ivBI1Kwh8RaWGaPd5U2BjJ2ll698Bu9eIXcEIRYUO0&#10;s2wg9iOR7+or7jBVvrGHjM+ZxFN0qzizJayeFpLYShdy/Lt69eP1qzYWr3KTWX7svt8yMN1XB6f5&#10;7VOljKbZbo2zovzDcxPbAIB6cdalnsbnYLq2jcxoMtKIzgc4ycetegcpSu7lZ0XYmF2KPxC4J5r1&#10;X4U6lb+J/BV14Ya9VZdPt/tlrEygbCDtkRQMliybWzjOI2JwqkjyiW0eSdha7dky7l3SBcMMkjJ9&#10;u3fOOtbnwx8Q3fh3xXZ6godo/MVJoUbHmqeGTr/ECR+NdFKRMju/thnCrOrbWb73H5j1qZoZ7SZW&#10;MqMrfNGy5wc9+nI+vfrzVzxDp8elajJZM7GF9skLbSCUI+U8+xB6/lUOnymSJrC5l2wBd6sy87h/&#10;Q5x6fSutMzkSbR/rY9w/vdwT9Km3FRuVh29PypttMrgxZ255X6denanoNisEfdt+7/hTJLMVzLId&#10;5Q8n+HtzVuOKSQZWcqxX9O9UIHuPKaeC0by0ZQ21cgE9O3Ganj1CTawQ7OR0bqQKANOyvbm0c/Yr&#10;hkl6hlYdMdePwxWlcX7alpU0t9eJHcKQxvHuNhDdvmyNrZ9+tc7FeSQL50jfKoB+9yeP06VX/tWW&#10;aVozLuRhu2+nr/P2qXcDs5m8L+JLDSdT0+ZFaHDaxealelZZSzgEfMxTPzN82ADkZJw2OQuLTWNG&#10;1G4ubrxha3l0ZJGhvHvEkmlVeY4mGQN6oFUE9h8o2gZq+Bdd8YXfiS48FHU5P7OS3mlbT7i4ZUII&#10;AGOQFJbYevJXHepvGtkbi7trTQLiOzsrO1Rb641K4leW5uIrdVmYDDKitIrbV2YVSqlsrkxFcpot&#10;DKuYvFmka5DrUdnDDGbiSFbjUoI7hUkijTeW3Rt5gRSpYMjEg4IY5qa20Vka+0e1kt5reOzafzNO&#10;t/kwDsy2wkxMcHhwpJYccoWx1vLe/wDL0W7vPsrecghnmjQqgXgofnAQqfYZGMFRkN0enaMNd1lN&#10;BHiCxniuly7N4ftp5Y33AKsaOqRoreYf3YkVFO5sAqhqkBm3ms2ejaY2iHWGtlaGSK6W6jjklnm3&#10;ooVQEJiKyISASAyqQQwYg1dV1DRtItvtOna/JJealG0eoW8UQiTZnksRtO7O0iPaVOAcj7gINMfS&#10;75oL/wAQQ26bYYp2lmbygJVQDLRLKq8SKpBzhiVboTWfLYPtt/EMNvC1rbqV+2eW3lox3MEZTlQS&#10;vRcgg4OQcgWAzSo1/wCEhEWsSLYSkusRjjRWjyqFBtkZAqsSnztIoCtnkCr+kSapf6FqD6XpzXVs&#10;s3nXULQPOYYVBBnQJhVjweSRtwAWHArNe/1rWgYbUfZszPusbHCJKzs21ViGGjx0BO5xwM/KMWGt&#10;orq1a6WLyWaD/SrpVjdbpgAwB5co5bgsgLHfhto3ZaAtNoGp3+qK11eahY2trp6XNtJdRysYrWV2&#10;CKC4QCJvtIKsAVdmAyu8OI/ELfZtWj8PGXS9Rt4GM01n5xNurY83ll2F2VdyhAQGd2KAlgTn6pY6&#10;JpaadHJ9s025ubVrh4Lm1Us65+UoxZNyuMYXJI25BYsEqzZNpMmi3k0uoeddXF9CLVbe3XdJGFkV&#10;judx5IBKMUBILHggDcLJkR+J0nvFi8RJ4e1OF4ZVS6nmjcCNnTADcLtPmpIcNkYCjJJamzxarrXi&#10;GPS9G082s1m3mJ9pvktzcyLFvba8suOHD7DnefMVQcbY1W+nudftNP057uS+lsEWK2juk2LCsnmS&#10;NCuC2IizszKpA3yk43sRUUN7fWtvqWleHphbtPuGoxWN3O0E9sp8x4lAbDwBUSVt+ciFHJG3JqJJ&#10;b8OeGPD0yCe4iv7TTrieKxvry4szLHpU0ryKDI/3XJjWSZDkFmiZQmBvrS0R7HTrOGwmk0zUorW6&#10;Li3jsYrC8uYt65eNmVZQZFl2hNhZY8sV/crjHuZ7iKyk1nUtQ02SGzh8sRm/MuyGVQmxUdj8yFWc&#10;AtkAIwyEaSqsen3GnpFLNplk1vqUJNk4c7YmKlCVDMrLje8e5l2M0Um0kKd1AaL61bReIJP7ItZr&#10;OzgcvfabqDxXtnE7SSrEdhZVWNRMi7nO7Lb8ENsNvVdftJ7HSdQ0uXztUhumOrBlkWAR2yxtC6xQ&#10;hVCCPLFupZZnYgMAcu0h8Hvr2nqkP9oWK6fL/aEawvassxDMUfzJCcsIwqyJwA2VQvuQx6e8Xhyw&#10;1jxZ9iTEtrHLGs728k0MjvHLkoWymEKgbwUZmwd+SrzygaHhHWNS0rxxb+IvD13daTJMt4LqzsoZ&#10;beRrV4GSWKIqZGAQS3CIxUlUGXDfcpt22j6JqN3o8N64aSKeSaRYpYIxI1zE8YWKSSIyAbA21lhe&#10;MS5I3Rggv7s3VnY6nqVhcfYfsv2qxh+zytcSw+b5Qk2zlVDhlIG0lWaONckjcNHT7TwzHo8fh2yv&#10;ZlbUXC28M1qq2Ea5dUvTJLKFjI825wREiRA+ZkliBQHOahearod3M6iO8tbfeoSK4O2K1A8s7xDI&#10;pVPnAydoYlxxtKro28ukeI9JktfEmowqtjFKLK4021aVpV3tco6pdOsUcKy+cfkSFVE8jOz8qa0O&#10;i6lpupNFJCt1eTwtctFpMy3EbeXK0fRRJtTEJ2tkABY2HGwHoPD+j+FrLSru+e3tmX+zZJNDj0+G&#10;7uBBNEEM1xBD5+/csUNzIwlbylYSFGGxFUA5e8trXWNVOkQXdxc2dvqDQ226NfOlmMZ8mTBdppNx&#10;QcbWEbSoDxKmdjTriy0fUW0XXdEupJGlBvobVVkctEvl3AVI5Ytrr87KWTAYAMXKtvtaV4j1Wx0y&#10;zs7iNWtU13dqEi2LGSASRriCdneIiOVEdjAX3cTcAyOWt+FvD3h/xHrsPgqKxvobm602S4mj3Qxx&#10;yOhWQyh7qWJEhMcYaUNIwMhcgbwrRgDEhvdP1SHxHeeI7zSr5b+3sm8vxAWlQ+bAEbLL+7MUWfkV&#10;iykKHQKhBseL/H/grwRp82n2Wqabql/Laeb/AGlHZoBNHtZYiG80lfL8tbiKN8FfMCSREKIZNj4b&#10;fCiL47/Gfwz8GvhV4ibQbq7VoN3iDFjJDdqspO+Uli02XCRpGvmZkhCr5jsTzvxN+OHw2+AWqzeE&#10;fgzcad4w8UR2cjah4+8Qx/atPtpWle6B0+0kaRfPAMcJmmXO7z0MeJWas5SXUuMRsXh2w0rSm+JH&#10;x18Rr4X03VFkuJGuNHW51PxCEmEogtYLhXMW4fL9qdIoCdq7Ciu7cZ8QP2pvFXib4f23wP8Ah883&#10;hnwHZySSN4ds7hv+JlM0xfz7yXO65cARIoY7FW3iAUFAa8t8S+P/ABZ8QtUl1Txj4ovtTvJ5mmmu&#10;b+7eWSWRtoaRmYkliFUZJJwijooxTsZRDcKGOfrXHUq82xoom9FdyvbrCVjVY3ZlKwqGO4DOWA3E&#10;fKMAkgc4AycpPdyDIjdvbmnWlu00fmQ/d3fe21KlnvlIdfm6dK5XcZnvq97bMZWCt/vA8/kf/r1n&#10;T3VzdtukkZhuzgnpXRNo6TcPGzcZwOeKdb6DYCIgQqzNJncWO5AO3pg554J+XjHOZAw1g3xgt19f&#10;WrWi6VHq881g11DCy28ksbXE4iRiiltu5sDLAYA6s21R97NaV2bPTLZoAi724XcB2/8Ar/55rD3x&#10;B/MdcN1Y1UQJp1SyZjcz7vLLDcsgYFgPUHkZ7g9OlZN1dzXR/wBrsFNWdV1ZtVbMjxhtwBVUC5wO&#10;vGB9e5689aiV2uf3r7QwQKNq7RgDHQDrjv1PJOSaorlKpVgDtfA7g55qZNpQeaxRlX5CqDjn/wCv&#10;156VYS0e2h8yYBd2GVs9eAfb2/Omx+XeXgjQqquOWbgL71oDiSpbWjo0kSsJPlf5WGB6gDA78g54&#10;APXrWn4YgnuJ/wDQtMKtbyRPdX11FvhgbzGUbuNgiYuisHDcjg4JU5UpS0ka2liXcMplGBBGADnI&#10;OeQT+PHAFXY7eNrNb2ylu/mUx3Uvk7Uj8xThOCxbKCTPTPYYGTcSToJ9Kk0y6eyFnO9lKwEd9HDu&#10;jkDMNpQ5KMwAZdqufm3gOwGapx6a09rdXUdozW/2nyba+VmSHzAGYAO6qGBQZCnDdMdCDJoev31t&#10;bPo+n2lrbx3Uz/aJpIRLKVaPZhn2EhVwXAC/KSHyWVSuklzp82jTwTrby/vGFig2xMcIm55G2ZbI&#10;UNt3qd/QDJB6YsxlE0LG5tfDtg2qeF57/RLrVoZI1EN9PBu07ynieNmRyZvtDGRJFKgKYjgKkgWs&#10;XX/DwspozY2VrJBEfLuL+NWjWSReqNudgH2pyF2k7mGBgiptUvLGW4Vo57OMQ2YT92quzNt2tu2B&#10;lZju4YYGB2Ire8Vf8I8+mQ6hY6JbwyQ2NtC1w2myx/6UsUYuHZxGu4+YhU7yBulYjdjdXTdOJnyn&#10;Kx6bfR6ZeTWenSXkenNFNeeXHJILdHPlO7EARxp5jQoSwB3GNQ/PzfcR8cah+0f+xBof7Q+h+I7m&#10;38cfC6S08HfGq+a6iWTUPDtzNcLomoKxdmdYBcJpjO6yyEi1ZyBCzH4j0qM3Gj6tb3Grx2/krb3k&#10;NjcRsPtM6zIgjjxG+4iOeR8O0aMqEliyoj+6f8E+vj98PP2ZP2j5JPigl5qnw58WeHbrw18QNPis&#10;o90+nXce2Xh/3ga3lC3MckJSZmt4+Y/MeOjlBSLni7Q/GnhyC+0iT4kR6bHqXlfYWBgLXCqokjlj&#10;aQRxtKquztO0yOss0ioseJmDde8WXOv+FP7O0jwRpNpqkOqLaQ3lxp6aYbWO3mxHIFdo0VyJgx3n&#10;eNx2eWkBR/Vf2sPg54t+DHxB1P4Z6l4y0uxt9A1q0g0nxtHNthe2+wy3Vlf2ssOIsXkZgusxTARz&#10;OI1RnRQPKvCq+DtN0SPRZNMaPTdTt5Li+ury7aOOFlE0ccnkqRDcGKBg3kMZNzO25ij+SEUYPhi6&#10;s/HN9qJ0+6i8TXMemzXTaPBA6pczfaoGk+zkuWDurXRGPLlUsPLIdlFQ2fiLQbT4j2WnQauq6ad0&#10;C6P4gs1M1quf3rvDOrB5Hbe0QBLo0u3iIL5nSeIV8MaDeXXh3wxrLalbanM1z/aS6sr2d9N5EkpM&#10;SXkZ+0hDOPLNyytwdzuXL1l6Z4j+IOqTtZa/fw3X2cvc3V5fT3Ud1YbWZriYxbCguFWN/Nb7O5VA&#10;S21mbbLQGbJrF5D4au9G8PS6l/aMN4o0651DzY5NpS1SKbGdqKFkVVSJQvlXBBBCwubGhx+HJfDt&#10;rEbM3V+9zHZ2OpPYm6jvc7YhhHfdclySrDIiTcY3ZlKobXhJD/wki3FvbtBPceZaWP2i8lgkhKtG&#10;qFoi8cwG5lh3hljSVpduTHvXQtrDxzY6hnxTaPb2etG5e8XUZLd5LdmR5VDSI0Pn3hLMvlXADRuj&#10;RsFICqR7gZ7Xfw68I+K7W/Xwnp+tahpl1d3N5d6hcvNZ60yTgJvhMRDQELNEcFVuI5FaQYMvmU9Z&#10;1Ga71C10DStem1S31PUtrWdhqCX15Ewllt9ylIlSWWRgQhti6gSxr+88yMpvSX9vLN5Gia9qlxql&#10;m11FqGpRyAalHcxbYQ2dzNDDuHlxQlgZAgVYw8qLWb4j8T69o1pfWfiT4bTNZm1X7BBfaX9nW3W4&#10;iWM3C2hGwXEkqyMzSKcEJ5akDAJATazZWPivxvJpOjWmqWNpa6dLp9vdaFNAwaLz7i6aUT21vGZ0&#10;8+Qk+b5m+DbtfESiPAsfCemHRb/UtTu4dRuf9Ht765aD7RdCRo42E0bRuDveZXVdxYMsi5jURtm9&#10;YyeLNKvI9cuJdSLX2sXEV02m3kpukmngDLd+ZkqzNGWyd6/MpMg3B2Wl4rto9QtNK0LRZdW/cTMX&#10;uzLI32iN1WWF9gRZFxDCkhHzqgALFCZMSBJbJdwvawHxH9hh+3SRWSybGe227FPmSshmCgKMMySo&#10;zBwBuZ1FO3urVJbe3u/Dv2BryFnOm3el3kiLJtCLIIy2NpkH3S7neDlVBbHRWk154f02TwNptrK0&#10;8k0OpQq+pRxqWj3/AGWWaEqVMqrLKojIEriQ4kA2LJX0/RZ7XXINX8O6/Y6HHqEMstveNfGa1sob&#10;iI2dwrEicyeZEJk2ks+792y8bTXKBpeLPAyeArXTNal8QR3FzrNhKst02pSSTWV0Zpc2kiuA6JLE&#10;zFZHWQZR8zMMvDp3U3hHwtoeoWVg91qztosiXUGi2ImWJvPLRSyxyKjQo6u7HrteIYQmXeKGu+EN&#10;V1Ga98TeJL3ybieR7O+0G889mi8tmeOaKEHeU/19wZGdoA06qOJhjOl1fxFp91aXmkarJuudLa1+&#10;xx7JBdwmZpDbrNHL/slWtZQAVPyLk5FAO0kyeKPBN3oy+FdQhKWtw7W99CY2sbdUa6t0xvSTLySR&#10;quS+RIzqPkUn9hf+CdP7SPiH9tb9lu08Wz6xeWnxB+GepW+keNrzUrjbes6iQ2moPgnYZlhViB92&#10;aJ0AKqpP5G6rd+Kba8a21rxfb3d/cWrxNN9kWGa8leARxjBGwjfGbZfLEZXavmlCiIfbv2AP2oj+&#10;xN+0L4U+Iv8AwlCTaHqGizaP8SNL0WYXS3NiqxStcFYUYyyWkirdErJJv+ySoGCmUVrGTjK5nKnz&#10;I/WrT457PTbO+vJGt0hRSzPIvzR7jIyopwceZcSOD3D7jwAo7Cxu7S+1+eKOS2X+Afvf9cGLb+P4&#10;m/1bBf4lWRmwC2c3xpod34ev40g1G01DS7iBZ4NTs5TJHdQH98jxuCQyMADx1XygOJDnd1bWbS2t&#10;LVNH8E2+nSxabaafrUdyr+bJLvAmvY2bOA6eWxK7Tg+UAdrOeyLOOUTq2GoeHNbW4sJFNxqsUxvm&#10;spMG3ikhDMdwyp+ZSN4yCIDtx1OlD4dEFy02nT+ezaf50s88ZRfNUK/y8YVTsOFALdi3zbivgi80&#10;CTSptUZI1UqZbrLBXd8hjsABxhGZSGwFCEAbhgaWlaHcXs/lagJrUTKJ4bOIYWd2LhkzkMSroRgd&#10;VbB4PNgTaLY3tj4gk1rRZPtEgaWeYyqURtzgoAPmGFeU5VQW/eEkYAx1t7DpOu6zZ6Tdy3ji7THm&#10;28LKYcsTGuf4vlUjk4IZRxUOm2dv4guZLvV7m5iVlmQ20WQSrv5b7ipyxxlgq4z6t26Pwzp8VlHe&#10;OojjuIigkMSBvLYsp8xSMhchiSBubB6Eg4mXcfKavhPT9S1iObSysdrHHJKLmLcmF+cqwVcgcbm9&#10;QDtAHpa0iBk8SDQNPuZLq1uWkVZFbEeMoHwAQAGVQRjcPlPGWpupXjW6KbRUaaS8kW585cs4WQ8h&#10;ht2bhI/XBwynoDm5pfhe5F3b6iNQvkj84GRlVf3ckb48sAA5zhx1HLdwK45ye5rHYrx6PPd6vf2l&#10;xap9gXUES1uPOGNv7t3xndgZUoB03MuS2SR8U/8ABdX/AIJt6f8AtZ/suat408HabDP408BxtqHh&#10;jyLfM97aBFN3a5OMmQ5Ycj5kjJIVNp+6NRgN+82kmK3W6hkmutzyMd214mJJJJC4lI5H8CEZCitR&#10;NHudf8PtcAxzfviVW5h4kj27dxUgBc43bRxx7kVj7SPU0j7SMro/i/ubeS0mwV24boylSPYggEH2&#10;r6w/4JKftnz/ALKn7QNtZeI9RkXw34gZbbUoTNtjjkLYSU59CecY49a9f/4OGP8AgnG/7In7T83x&#10;v+HvhwW/gX4jahNcW6woPK0/ViBLPb4BO0PuMi9iwmxgbFr89LfdFKrwttZTu64xxXHKPs5+R3p8&#10;8U0f1LaLqVh4g0q31rTbgSQ3MKyQyK2QykZB461YOd2M9O3pXwb/AMEU/wBuOP42/Cpfgl411cy+&#10;IPD8ai3eebLXFv0Uge3Ar70aEIcYreMtDIr7mJxnnP8ASj94r7SRSyLhvlbrSbG3YQk0wI23c714&#10;67ajY98rxUhB3fPu49R0pGh+YuB9OaAInkwOn65xUeHVW2t709lKSKyt/wABPc01/vkjlRwaAIjy&#10;NmGYHPWo5UG7G7bxUhIEg2px/KmysBjC84wR70AV5FSUsepqCRzjAP8A9arEzSMM4X8PSq0gaQbj&#10;0H60pbAVZY5HDMee9RvkrtCsef0qy4OMNn/Z5qGccHcTnHQVKdgKk5Iwuc/8C9KqlDncDj5u4q1c&#10;Rsi4GeOf/rVG4Z2yH6flQ3cCNn+YqV+9j8qpzSEx4Ud8LirEgcR4Z/lHOP8ACoeXOMcfWkVzFUMT&#10;Htc/LnnmobjETN5X5/4VamVWfbjp97P+etQXXlqPM+92+lA7orDahOT1PzVGdxRiSu5eeD1qeZ1k&#10;XI+YKOvvVd92ASu5sZPp3qJbi3InCBsGio3eZmypOPdqKRR+EYkKJJAZFkdOCevtnPcCptOmudPD&#10;XUN8rRqrFfU56ex71nSRRwxLGqmPzI/v7+Fz1PSp7ZWisDbxIj7lJ+7wvv8A1r8vPsCTSPEiavmy&#10;aURzJIxjaPHJGMD/ABrc0nUrjyJp7m4ykcm1o1wWbjtj/Oa4/SNDg0adr6N2kk6LH0AJH+Ga2rO/&#10;v40+yqI9rHc646f/AF6mQG/5U+pw+feRLGSud2Bx+X40n2LTrfal3OGHlqFb/P0qTTL9ZUYahIqg&#10;AYz3JP8Ah/ntTb20t5blJ5E/0cE/d5K89OvWs5FRKtn9ov8AVfIa83KjFI1WTgdK1J/Jj/0aUJyM&#10;JtXoKU6Lp9vb/wBpmONhC25lGd2PTNO05YtdmLKg256LjA/GpZQ+zs/M00wvtZiSFf1qTT4zHKLJ&#10;YBuC7tkbYGM/41C73TXKWKjaNxWMHAH+fetbULW5064WGW3i3sg8ySNwOuDjI61NhMraxo//AAk/&#10;h660u6gDbIyUWEgB2B4y+eO/4V8weKNEeyv5bC6RVMfIK9c56f56fhX1FHBbwFhG8nlyL80aMRzx&#10;0rxT48+FbTR9Xk1WyijaG4/eqoJxuY5YZ9ckn8q+iyPEfvHSl6o8bMqT5VP5HnFxdTyaXHaFo2SK&#10;SR/MEKh1dlUct1Yfu+ASQDuxjJzTcRPbqsTrs3b0+o/zjp3ok8qWX5Y8K3Vs8U2zxG+zaH2ncsbH&#10;gjv09R7j8K+nTPFG28Qnja383aPvL8vX29KdHaCC78xb1Y0jbfC8ydcHIyoDcn06c1bs7Wznmknu&#10;5podsLPGYYQ/z9lYFhtUnHzc49DUNwY7iHMUWPmP8VbUyZHqelaq/jDwFb6y0yyXWnlba4IQj5CC&#10;YyTjHZhx0AHYVDBG3mEDqxG4L07Vz/wG1WNPEreG9Sdo7TVIzbHbtykhyInBZlA+fGSc4XccMcCu&#10;oEUmk6jJbmLc0MjJIGU9QeR7j/8AXXZAzkJIBbyN26HrS21/Gt0EuJTGuSJH27gOeuByRUlwNOaK&#10;NPtXmLJhmVM5iPQhuM9eeMjkc9aqsokkZt3+rGV2r95fw/GtOVhFmhPG9pKu1FPAJVWyCD05GfWo&#10;HmnSUM04Xn+70/GmRzARs877sNj5W49j+v6VXeXzFZgMbVzn/Pf/AD2p8rJL0s8AjaSdhkg7AVyD&#10;VVZraM+VC37zrtXnP44qjJPIrMksvzbuMNUsf74fKFHzfN9PWpsCIPESalai31yxuGjmt5lZhvw2&#10;Ae+McV22sa54c8Vva+K5Y7a+0+3jBubOJQFa4D7vKkePY5Vgh4LhgWYgAsSeXvoobuwaNpHkVhsd&#10;ufyqP4f31zo01zo2m6o1rcKxlt7hYQx2suHGGJXnhcFSGEjZqZGhsQT39lbf8JDcQyedf3kcCW9r&#10;psKQyRGNsbXjA+bao+6MyEMWJOaz9/g+wGseJdO0QXlmLgwQ32oWzWpeZ8lN8Ed02w+WGbaGdRjq&#10;cg061X7bd3EeoapJNZzXUbSpLqqwqcpIUKkPuIGGQuQwRiAxXcCbMh0i/vYrfxf5NvbtayR2MNnA&#10;ZFknZfLWURySAOfMCE7XI2rwCAKaAzv+Emu9Y+xwWt3dXV1CkUMLRhVRHRkWNTtUyMjIv3RtYOTI&#10;WkOcmp6JqV3YJq8l7Y3UlpfeTcR/ZPLchgdrBWxu6TOzFE2kMWbc4BnbTdJ8P6QJbCO3Q3VqGWRc&#10;/uZMMXVgJNvHHylQ5AB53YNS1m1e3uLu6XWpHRoxDPfWFxE3mQtFsZHhWQll5EbKwK4ABweaYDvt&#10;Xhqz8TNp90I5I7VZRptmxlWdi6kK0cUMal2UYYHdhgMlgOFpwXvhmz1SKTRtKuIWmhxMt3biNF2A&#10;bvvyn5MHPY7SWYHBzPcXWlW+lx6la21pa6lbzJI+oDybe5D5OVhjhbaU2qR8oXazsWJBjxmatrk3&#10;2WXS4DusbzfPcybiqGcxp0WNRkqTgKwCqyKwyoy1RA1priTTru40hNLmnjm0PdYztqc0kSHAkaU7&#10;Y18xQUl6r5SEs29wvmFl00Go+FLjw5qVtqVjdbUabVNSmufJAJQqscSIsUKFGidpGErylYvLeL5l&#10;kZJfanqul2Wh60t2qRlpLFbeKEIWdE8yRIzs3zsY1UZZHLCEAkbM0bH7Xb3E08tzZzSQxxRG1uo4&#10;ivkbG3KjN0lJKpgMHDOxBG1iKJcexPrb2VvqEkGhWEkMNu8sbeX5X2eWLcdijAIOB8xLSSMwdV6g&#10;SPW1jRfDsBju/DdxMJLq1g+0SeTbwrHM4ZyYo/NK/Kw2qwZQSqF9rfLU3jS01qy0a11fUIdOtc3E&#10;kUNtHqFs1w4UF1LxFzPFDtuBsdgElCqULkNIDwW9pZ6fcatZ3lxa3c1rIrtHahYwJ5GjmXIaTeDE&#10;WAA2KTPhtoT5qiyTS1fS9N8Lac0ep6XHHPqUdnJZiTa7RbmYtLkpHIqPtLDYDEUlRDudEcY+oatf&#10;amZpbfQbJY4Sssn9m6ejLB5gRdzSuDKAWRR8+W3bjvDOxaxpOi22paimhTXem2a3TOka3d5PIhl3&#10;IPMY2yHud+NuQsbDG4rmwfC2l+HbaSWR4ZFntbW60y/0vXA81gZFZp7eaEpuLo+YXz5fzRbkd4yD&#10;LQGbFbJff2lZ3tvN5zWdxb6f5dvLJLa3MbeYkgCSrGd5JiYuZtqmbagKxFZr2a+mvlstXvo1j08/&#10;atVkWIFJVLlxNllC7czpGpYglnU5IkKR2NX1rTYNBbRb2Ga41K4mWa81RtQcC0tgjeZAEaNBvYyO&#10;zbt2BtAJ3M7wa8bW4a10K51FBcQQyRyXlzlltoj5oYEPtjypMuHBBBwFOQWoAfDo+owwXkGmabe3&#10;cUkMtk32aN/LeFpQoC7o1UB55YtrnG3aoIYHypLWnyabqeprpI8OQX3l6k1tp8P2q7aO5EhMcMkk&#10;SsGIQAErGqnOMq2ABTXSbgR2uqWPlXMl9c/YkTUdN8x50I4dC4RPmKqh2NlTCI2KiQBr2ra8t1oE&#10;dvp/h3UrEIixNlruCxuJobZBDIYp5ZI5CY/LZVUI6SSALuQpFQBFp+jDUJ4dXuNXW4gFtcf2fcS8&#10;OC8JaGFGm8uMwrOcfug0gPnMFk+Ravy2I0ua4lu9dWx8N3jTPp+qXWmpvO1/LDOsQkmDH92pUbsM&#10;wYK4j3DBS48P299dajPp0tz/AGXcedqCtOsLSIWILunll0UKyNsjLhlUtvVgu3Tv4L7wvqKvdX91&#10;M2n+Z9oXRr7yYVmjRHnYy7sM8ZWFiRuZikmwgKsgAKHiaK5svEEnhHVvHNnewtceW0imP5P36Fis&#10;0ZJY4Uuq58n5lPO5iNj4L6ImoeJIrPTfDD6hqH2/zdJjj2pNG+XXyDAqmR/MZnAV9yBfmZHUpihf&#10;WtzH4x1FrrQpBLAls+oNIkTRtC8MKphQ0hLnMYJ7eYCcg5HS+LotY0jxHB4z/sDS4V1CCO2Gl2d9&#10;HFIFIuIXvI7bcVZFkhmdY12xeZLGDG0UyxkAX4g33iefxlouqeGdZutB1KxitLjR7ez0aOBo3iWY&#10;QSw3KIrFkmjRDdTyu/8ApaP1jdB4p+1v4Z8Maf8AERfGngOaRtB8UR/2jp4/sq4t4YWdVaaCB5kU&#10;3UMUrtCLgAeYYmJA+83svi/wZoup+HVsPCsd5dWrW9vf6vdNZsssErxqn2Pe95GJo7fBY3TAcT3D&#10;AhWdj5V4k8OaHP4D1DwnbGDU9Ys7mKbTbqGRYYkgM32eSKNJVE1zLLJ9nkRIMqsckjsuAxi5ayNo&#10;Hk2lWVveXUdtcX8dqGYBribdsRfUhQT+QJ9jVy7TymWBJFkKnLSJnJ/H/D1rMnkPmblXGR0btUlr&#10;OkSrJJPuy2GQE7h056Ywfr2PtnjkbHR6DqkUJW3lDKv/AD0ZuM547cDp69/pXd6b4cS+tBOkiorK&#10;fmUj64rn7HRvht4n0xjoetyWd8IQ7W+osMOwByoccdcde3TGCDX8MeOhoesrb3M0k1uy4KqQNpxg&#10;fhnr6ipCx0k1houlBo2USSYGHaT7vHp/n/GrHa22oRbI0ZmVWO7bwvrmuyGjeHvEdqt5bRD7uJAG&#10;O7ce/wBOv+c1nXehR6WxWyRtrDk7u9PkuQ1Y4/VbUwaV5MoV1imZkPkqHJbAOWA3FRtGFJwCSQAW&#10;bPKXqpcXcdglxHC0z4LyZVF+p5wPeu48VRJsMU0hjjT5plEihyu4DgEjeQSDtz0BPGCR5/qcQkn3&#10;xjjkjb7Hr70uXlKiUkUqxA6H9av2EsVnLDdSR/aETmWBsr3PGQeOAOe3ocVUtXjDsxXjOcVPLGss&#10;YkVMSbiWLt14GOMfXn3HTFOO4yR3hubBrgXoDRkRiGTduZW3EspA24BGDkg/OMAgMQaXqdxYxXFt&#10;EYdt1AsLGS1R3VRIsmUZgTG2UALKQ20suSrMpqCORAwlVt3B68YrR0uxn1OWOztYkUOyxq00iIq5&#10;YfMznAUZP3mICjqcCrAc0a+dM8w+aOUoySKqtyD1Gc5+XnqAcZPPN6Synivo0t0imzFG4aM71bei&#10;uV75YBsFRyDkdqrSz3V4ZL+/mmuJJjkzXEhfLAdz3YDoCfTtV1poJ72UyxiW3gVj5e3aZEztJAOc&#10;HH4AD2Aq4mZeuJNIiVrrR71zJBN5VvJCwTKsfmeRTEC4xuzuYffVACFIo1e1nfXpL7QdM8m3neO6&#10;iszdpdLY8blRmb5CMfe3A8DDYwcSaBaWd28seqa9Dpdn5D7ZLi4ldXkB+VSsUchHzMDgqo2K3OSC&#10;YrRrma2eceWywt5Be1lEbAFcMTuwxUgjrnI3BQQrY3iTIqQfY7Z2jLTxtGuUXzFVxJsOV6jjcOg5&#10;AHQmunXR4dGh06XU9K+zrBG7z219cD/SGdQfNjVwoG1WjO0mUCSLLAK20YVxpUstnJqmhSNax26w&#10;hkmkZmaRUUyyI4jChVk+bafmRHX7+13rT07TL/VNNv8AQ3tmEltp5uRbxzRHMS7W3ja244A835Gc&#10;qq7thQsy7QM5Fifw1pel3Og37RyXdhfZmmWGBd0sUcrLK6xI/mKnyOoL7QTGwBAU7X61YT+GryOW&#10;4ia31mxd4pIoJctE8QyrjawG/cB8oO4FGG1SAS6fU/EN9oumz3GrXeoWkVmum2/2yzXZYP5zyNa2&#10;obeqg7vM3RhS3nvwC7A2ptU0caI1rpGi39xdrZtHqVxfagty8++RzAkLLGgEYjjt8q5kJeJipTcF&#10;XpiZM+3rDxnoX7XP7Flv4nubWa78YfA/SbWw1DSZrn7Zfa14DlvLfypJFkYPKdMu59qSxpHGkF0E&#10;BDRl6+fdT8PXXhLWprnxDcWcP2837JZ6H9rNtassBneDzCRFmGOO0E2V84BbcMpYtMnof7GnxU8P&#10;/AP49Q/FO80q68QaV4t06bQ/EOj30l1crq9nJaj7fDJHuQ3LXAWQRhySs7Rs4iZY3WL47fsx+Nv2&#10;aPjp4j+CPhHxRa6h/wAI/dT33hfWbdUgGraHNBHf280BmlnTy3ie2m2MVc75B+9ZXyVIW1JjUTdj&#10;y+fVNR8YeOL5dKsrG1XWtQaPVdGs7lvLhJYJsjbDqio+5dqBmdSoVpAxapta0Hwhp+u2+h6jeSQR&#10;xx6ajLp8n2mzkgaKO5eNXjSVZpw77MgkBoxIdo8sW+udHj1Hw/FqBvrWaa+01I9GsY7iTbb3sNtD&#10;EN0kT70bYsJRAMyFTGyrkTNyei67e3jx6N4Za+k1DWpm/wBK0+6/tEyJNG0CzEtwkqPK6iTAAE/J&#10;/dowyNS3eaZeW3iCy8Avp+k2VnaR3FvLEsX2i3njuCP3kkkjSozNGsPly72yFTDEx8ZnhbQ/LDfa&#10;bNtahD+Z9iXdNHBvB3zTzxtDIBtJmjSM7C8a4BVCZOl1TSfEuhatof8AaegR2tjr1upgh1HTZ/Ln&#10;eZxmV0iCvJLuuZ1+zxsc+Xg71YFK8vwsk8ZWOqa9YeLZF0uWeQXd08kN5dRQt9pD3OzzYmkcIlw8&#10;jIoRlBkOwJvjADRfFOp2mr6hrV94pvNNk8UQyJ4hms2SNlt5Q8s8kEblRI2V3BQyblzEkh3g1T8F&#10;6j4Y0P8AtzS1sbCxe486y8y8m3OIDC0qW3lzNJDAHnSP94QXjL7Szpv24+lS6JpWiyXMGlibULfS&#10;Vu5LiTckdvI/ypFJGkgGw+ZbOJN7PtTDNkrGupo+ki4soZNA1aG21DUNLhWx3eTcMqrGIx5O2EsJ&#10;CEiCuS8ivHIfnkKSEAu6Rd+LLwXXi3QfGcKi4vYEt5LiFJpWk5aVyYID9sjyzyMudpCnBkY4p/w+&#10;+KGj+APiBY+LLXTrmOe1s1k1nSdZ0yExPcTKyTNBGiGNYPMdSiEh5EjVWBQKy04dLv8Ax94ts9E+&#10;HvhK4vreU26XFvdedDDIWuCkbLAro0UYjkAOHD7gpZ9ytuLPxb4SsLm5t/F+l6kuv3fm2l9NY3i2&#10;UdneRiWNlaOcNEqlfllLqDAcjDxy7DPKBteB7W28RaPLZahoEd1KL63u7OOS3u4nmsnt7a5FosuR&#10;C+zNmZCIYXl2oqTSrKgaRruXwt4p1a2tLCKy863msNtlNHaJKv8Ax5/vVKyIFLTKUZ48FkhZJDve&#10;UbXhCFp9fa/8T6dpt9YaQkNxNdXVzIJnAitne2iWJ3WV1jQvEJv3Smfc5LAhOd+HnhT4eTeGrhdb&#10;8Xw6e0dmdTsobK3+1XFyQhJhlZbcfZhIuwQspbJnXcJEbIpAU7qfSda0FbK212a1jkWa9nurjV7Z&#10;S1t5CRC1kBlAhIFskZco0jFlG3yjChjWw81I7fxI1wtxa3CXc2l3FlEzQtut5ZItwcPFGqqj4KKg&#10;UMgYsjEXNJ8W6TrlzN4H8R6eI2Sx+2x61q1hMl5br5KFZpIvOihUys/lCTYzOqwAo8m0tBeaBpl3&#10;pdnpWgyx3T2Mstu2sXGvXE8WkTRsqoztGnlliYJnDqJUe3lVCFeNiK0ABZeHNS8FWN19qvm1Ro2u&#10;9O09LdYppJrgRQ28kht44kUCKJ7mNf3jSkBnZgyhrsU13c668Wnp9s1K61ySbUpGsRJqGos8KZjk&#10;/e+VgpKsgK4wwnL42KVTVLvxhp1odDujpdxe6XdW8d1pK6Z5crysEaR3fymaVJJPIYmRgrnGEIRE&#10;XP1HTPEE1pJaP4W1fT57i+kNxfNrTXnmR+Y7OJkQ/vJXd4VDkqjEhyrbt9LqB+tf/BCb9qqb4v8A&#10;wvvv2JPitcx6h4m+Fbi48BiTCyatoTssAWJZB5g8pvJ2hsARSQABTCQv2F4F0OfTtPltriPe9n5U&#10;EwK/MUOFjGTwny7iB12gsM8V+D/7MPxT+KnwI8X6T+0F8NL25fUPhrqdrqM15eTRxvcQ3ieVeWUs&#10;ZJZ45sXK7QGO3DofmAr+hg/FfwV+0l4U8H/tUfDnT4LnSfH2k29xBLaM7TZEPlXNvNHvdUkheCVC&#10;q8b4ipyVZjvTqcsuUyqU+ZcxBomo/wBnmGP+yY4LiGRfs7SQbpHyqYVgeFXHOGHPU56V2OkabGl+&#10;upx2KJNbyETX0ysyw28hRJQMZ43bDkBnKggHDGsXTtIil1ma3exuP3MjQ3FwqCQPallcSZU7WG4t&#10;82TkkDogx3fh3TZ7+8aKe4+yw2/KsudzELgtzwNwxk+vQDArpu5HNy2NHYmlt9o0kSbesl4GAV9+&#10;0bR77T91RxtJb36Lwnb2kpdzYeUqKAt1MpxuLYjHUdCobC9sjPzUlnoOlxxyaS1sqxzw/uVijU4G&#10;wybQOWYK6hduDwAzElWar0Z8m5ex1CTyoY2AjFvCgLKANxYAEbSW429l61Ep3jYtDLXSvLhjZtMj&#10;uWkmaRzM26EsxT5SoYLyC5xknrx1rqkXWU0tfOdsxxMQxiXBc4dWwRjIYYwBxyeOKdpehX0djJEz&#10;eUVU/Z0h2hwx/jPGMg54wRjrWtbKLeRliAZI/wDlo3UjHT8K8ytWUmbxpmHDbS3t5DraW7fadqxN&#10;uDIsn7vOMdBh/m3bcnZjnAra0n7VBBnUk8lmz5kYcMMrxkHA4YYYDHHPvWhZwbI9z7TxlW9v/rVR&#10;8Wa94a8LaNL4o8W39tZ2NlteW8u5FRISWChixIxy2PU5xznFckqnNodUadkeGf8ABSD9iPwX+3J+&#10;zD4k+CfiqBvPvLf7Rot8m0SWV4mWjkRn+VTkdxjOwnIXFfygfGb4ReOPgb8UNe+EHxH0k2WueG9R&#10;az1KD5tpYYKyISAWjdSHVscqwNf2DeFP2jPht4l0GXVhrflrDqkdhJ50ZVg8gBjcqeVRlO4McDFf&#10;k9/wc0f8EyodT8NQft4/BPwuzXOi2vk+NrOxh3td2O8n7TnGN0JfzCSSTGZmJAiAO0XzR5Jb9C4q&#10;2x+QX7JH7Q/iz9mT42aH8UfC15Mn2G6U3kEbYE8OMPGRxwRkdj71/Q78B/jD4Z+O3ws0f4leFLlZ&#10;LXUrOOXj+AsOVOfQ5r+aCS1WIbosN0+638q/SD/ghp+25N4S8Vf8MzeNNQxp+oSGTR5LiTCwzEgF&#10;Mk9+30AFKL6ClE/Wswgqz9fpTdgC/e/CpTIhO8jj0UUgcyZLgda3uZlaRij5x8vvQQqr8zZ/CppI&#10;hJ823A68NTWVSoc+nUUARzJlcjbg9qhljSRM8464NSOf3Z28NzUZbcVEwH40AV9jbGDIfwqNonwT&#10;vq0cbs/e7D3qCb95wF70AQc7tjjntxnNRbYS29YeancLhUHX3qu7+WeBlf4unNDAiK+YdwT7vGai&#10;cJ5nI2/73rVj5guQ3qcetRuEKmLG3FZgVmQpuyMd81SuIFVAV9cGtAsGH3T/ALP/AOqq7wq4bH5e&#10;3rQBn3EcSH5h+Xaq6jcMK2MdRj2q9c25Zt4fcT1qrOhiOWI3ddw4oAry7XbhA2P4qqXSAxgg4x29&#10;ParMm4FlAzuqvOJo+Qp9OKAKmArctuXJ3exqN5X3nzPulccntU8kaozAH+H7u01XlT+4PepaKiQ7&#10;CeYw23+H5h/jRTWt8nJFFUVc/Cm305Li4ijupzKWYBY2wFBPfj8P8mq+t6dc2TT2V2dskc235W9C&#10;ef0qjpep6lcNJq99L5cgXMMUfTjp2PNaV1qlrdAz7JPlgz/vNg8/if8APWvys+wJtGtLgx7raHeP&#10;L6yY4P1qxLp1w7ArJCZtgdiOgxxjPr/j9aNDsL2/0+XUpZlgti3yxtwXGB0HrVyxhjjbzbQ/u2Vd&#10;obPOKmSAih8PXvnfZr+4V0fD/u+6k/yrc321nZsLaNWVVARHXhvp75qOwsf7Uffd3H3UAyDjp/X/&#10;AD7UyG1tI4mS5v45DI+6Fd3T0GPWs5FRJkea0RitlLJHNgn5R8nPoe1OtFuLMCHT4I4F3AyNuBYj&#10;1z2NMt74SP8AZriTdhhhfMqaPUUXUo7aVI90hOVyCSAOnfipKLN9ZFzHdJcrIrPhT3FNuZ2tpvPl&#10;LSKwAj3HJzn/AD7028lSCAXLWmELZSNQRyT/ACosLiGeYy6ezMd2HUpgA56D35qLgaWmwMsm27kA&#10;jmXbID1Cnt1rjfjz4Sh1Lw8ssaxOLNhN5LOTuyenB4z8vp0x6V22sPerbqy2Z8zHzbiD3/8A11Xu&#10;7mGS1/s7UlhZZIWSaDaf3isMEH8D+tdODrSw+IjU7M58RT9rTce58e3+mz6VeTWs0bFopCrKynj2&#10;NQwO0F3HOPmG4bR1wOnNdB49046F4kutJD/6uZo98mMsvYnGBnGOwzmsWeO3gTyLW4jm2+W/mLuG&#10;MgErhgMsCcHAIyOCRzX31OSkro+Xkt0TvdG6mmlWT/WMXdwuMnOT29fpUUKo1wQqHy2Odzr0Pr/+&#10;qmW91JC8kaAL5nUq2N65zhvY4B/Cp42tYl8tpj6D5Rx6fzFdUTKWxYtrhNPvYbyBVzGQT7nnj8q9&#10;e8SX8fiCx03xo155zata77jaq5juFOx1OO5AVzkk5k69K8dkZvsrGSTaDlWULyrD6V3HwS1uXxN4&#10;f1X4cySI0kKm+0sTORslQfvUHB+8mW9yg9a6qfYykXPtENu/lwLuVuCfTnOKhacoyqB1JDbRxjHa&#10;oriURvtx95ju4Gc+lMjnjASRrfdCPwJwO/eugkvWEq25aFY2kjKlWUtjnHUY/P0pLeN5fkJ2+ile&#10;TTAJfs6zLH8yN8yt12+lSzYgRbmJQqnhtuT8w7ZqlECD7Gru25uQwBX+I9x/n8KlVraIbBbg7G+Y&#10;565+vUUlxcBAohC4ZTuLcVVnaEy+aGBx/Du69v61LXQC0+pRIeUAG75WK/kahm1HW9E1qw8T6NaP&#10;H5DgzSW7BfMQ8Op5A+YEjk45oiSe5j3rAqrwfmX+H6+1Q6lZtqNm1om+T+60UwUHBOMHpn/PFZuJ&#10;VzeutF8E3usR67oFtpuk2s3muY7y4G2TrzhI0wT8p5UhcHJxxTdf0Wy1B4mtJYI4bq6Z5jDaRyye&#10;UEUj96Vi8xk2n+L5y8YIQlRUnwr1rS44bO3/ALM0ybWINVZmj1y3WWzmR2TCS78K6k7y5Y4IccDB&#10;3WvFXiSwuoryzbQbe2ZrKNYbOzdIrh5HESsN0dq8rZbazAsuY/MUYMhFJMowZLFNYs7i28M6NcNb&#10;LqUxjmmUGVYCBtf5JCNuFYthQqlPvNk1oeG7G3aRbTXL3T7NrJ1XT31C1u2trpsbGZ1tY3YlsdQi&#10;5yWLKVAOfptzoLStb+FtJ1q3uGuFguLWVXlRHRJEaRioTADAEBog2dwLcCrWuapLDqcd68sNrHJM&#10;ryRf2aN8ACHYql0+44c8ZYcs2GODT3J5hviK+0m1u4PEfhvTl0lZgokt70i8ZJEWDdMwmIEju7s3&#10;lmJY1+6Gf5itq08KnxbqGlaXcXrabHPOUhnTSZn8yUfOBI0e4y587GQHcBl+UIATk6vqS6nrMkmn&#10;eHYUhmEJtzDGjbZkQIQ7eShcEu25cASbVJLAAm3f3skemfa72W1ZvsMUEcFppcdpN5KRRxOqi3Uq&#10;zLglpH/1gDM4Z2IGg7mVqVqLC3vILtL2JUaOGKyvLh/tEeNkol8tkiDIyeYysNwBYbgu9HNf5NRn&#10;n1dNPmupY/ld5XUiLB2iNFIZsCPIGXXORyCuGvXWs2kq2P8AwjuoT2Kw28k1xcpeIklw53bmLrtY&#10;ALjCkkD94ScSPnS1HVNDg3S3ul/ZbRFkVVsY445IzKgcpFPvk83aGXLTOz7HChIiRgFzGfbyaZdT&#10;TSw21jbG4uIUsZLOeZYcgMPtDQyEmU5X5huVB84Cbduynr0yLct4cVmvLSwvblrW/t7Vwb1gnzyp&#10;5kKSKuxN2yQhgXZ9q7mrXXwnrD+G4DaafpV9Z2rwXMl5Ct3C1zuSdlt2jkeEy8L85iVtv7lRMGdV&#10;EX2bSdGu11G50XSL+GxkkkkW4jwt+I4QMEBEkGTIWCkB8SoV2OWlFRJKPh3whLrv2eLS5Lea+urS&#10;4nWxh1JEKxfK6AO7BSz8jYuHIjTcSRgt0hYvEFx/wingSCzhjmiuVW6muoo2m3rIoXdIIjGsn3SD&#10;IwXcSScVV/soT3UMGnSW8kcMLIG+2KzM2yLKmR40G1pEIVdxCsVXdnk2vD+sG4snjurS1kzJ/ou6&#10;2UGaTZJJlmADeY25MsZECKWwdxwaAq3usa54cna8nLWl5o9u0kt5MpEro8iFmDbxuEoLZUmVX853&#10;ATcWSxfQaxp4ksbm3uINs0YsbS3udzSBYpS2+QoS7MUIJLOiM5wo3nbbvPEWqeGfGMd+lva3zW99&#10;Kix3lpC0c7xOzAMlzFjaZGYkXMYBEqqy5UmoNQtvDUlyzabqsOqXQ0mC2AaxzbukYQLLG05jZVji&#10;EaIWiG0AqOFBIBT8QWcmnSL5NrbtZyeVPLFaxgbHLAsquxy7ho3XaxYJ8gUu53mbWBof9lStaeGI&#10;o5NWP2O0tbdlfybxZVkjkKqzbP3dx5ZSNVH7r5JMGVTuT+FdctNDe10y90xtLW7aWSOayuRHJ5Ak&#10;dfLk+y/uOHeHy/3CMREzxhU8wQeGr+x1W/1TUtH0SazvZIo2uNUEwt3jIXe7+fL2aKJnG6RHeR8J&#10;8uY2AMmbVNV8d6jPcXW2+uvs6zebqDK32hY0cmJhOwDrI64AVt+6PhXOEqfSNDlHim0stf1edbxI&#10;LMTRvMtnMCoMsTk3OzA8syKMkJvEeGKYU6HhASC8XUfFt/q7aHfT26319psMryXdqkqxzAvNcRhs&#10;q7fKsy/vPJiDIcOuammWWr6xNAlhp9zfSWr3bXAv3FulnHGx8kkDMbqjsMqzAoqgEbCwaA2NI0vT&#10;5dEFxqviyxazupGtdQjvornZon70IHJjBMcbNKziNTKWkVmdSyjfU1fWPD1wY7u5sljeOTbDdWMY&#10;WJgVzkuyAvGwXCwsGKrHMj8ArVrwt4U8G+JrDVI75r+G6SH95I0IlaGFf3jXLf6OojgQRwxvukQk&#10;OxG9JD5VXTNNGuRSaxCdM1nT1Sa+SGS4itWieG1kHm7Eli5EcCMApdlPAG6Uq7kBu6NDJ4str7Wi&#10;jaNNZ3Edgupx6XeS2onjAf7W0ojYxzJFcHaxKsnyiPazkpg6/qHj34OfEq18YDW75pmsPLs4bzUp&#10;WM6ecRPBKkjvIYpAWmkjdkVoiVLZ5rVuPiHrUdvpdro9k95Z3dnFAllp9g8UdrKZbiJCgEeLiQxu&#10;MSIu6MIyAJ5aqk9n8P8AQNQv7J9ARdO8RQ315FqWmTabO0EzQzoTbzxRWs0jS7gOkY8p5FYuWh+b&#10;GcblRkfO/wAePh3o/wAOPGUen+HbjUJNN1CyF7p7alHAJVieSRVQmGRwWUIFfOwiQOu3Chm4gEg1&#10;7r478CaX4s+FLahJc6emr+H9P821t/t0ivLaR4M0EClmX710l0EKqWEd84fHlCTws4LFgu0Z6DtX&#10;FUjY6IyLWl3MVnOt0zt8udq7N2Tjp1HB7+g9a171bO9231t8rSYLbP8A9Vc8W5wPwrU8Ma7qWj6r&#10;b3un38lvNbzLJBPDIUeJgchlYYKkHkEcisDSR03hfx1qnhSbCT+dbj5ZIdwOcdwR/j6V3UvxL069&#10;0+O6gsEK8bl80bh/h+VeZ32lyJcbbYZ3KGZfbGc+3HNVYr2a0xIm4R8Blboe+Prx+VaRkSzW17W2&#10;1K9e9u8szKTHubO3J56/55rN1vU9a1N1kvtUmuNsMcMbSTF9kaKEjjBPQKqhQo6KABxVg2yi4ktt&#10;au2s5kgW4t7a+hkCSq8XmLjALKXXygnyhSJAS6qMmvply2iX1rqGxd1rdrKftFmlwvBDDdFKDHKO&#10;M7WBVuh4oAzYEcrnb/F820ZNXp4BYz/Z72KRSYlbaQAfmUMv8x+HpTvsNtHBJdPqFpJGrFN0cmCW&#10;BU8IwD4IPVgAcMASRUcFhPd2008ZiCwsq8zorNu6YQncw45IBA4zjIyWAn0+OBFF46RyxxyDdDID&#10;hvY4IPT3B9DTzaMLs2xRW2goVZWQq5GMYO0hlY+4yOcjrWtJDy00KYbPDkrt989Pzq/YiD+0Nshk&#10;S3WTM7CLzGVc+nGTzgZwCSOR2qJLZUW2a3KpHD/Dj5+/atXRUtN8cV9aW7eXONwkaRkMZzuL+Wd5&#10;Axn5ctgnHQZbfXDPaK1pa+VFEu3eycliBnJ752/5JOdK28OadbaQt5e6nHLdyTHzLGOFmeBRvDk/&#10;ME42xkdQfM4YFGC6RRI3+ydFs7Jrm1vpBJ5K+VHMpUTtvKko/Hy7lIywQjPUkcl/YQnTodV0q3mS&#10;K5laKONVTarg7gu9T87ASR7iQpGQNo6DMgj1HUi72BCvH80beYoA29Dk4xnA59dvTIrV0TUbzQNb&#10;jjhvJJJrlBBdNb6kiho2G4oJm+VVPR9wI4JJrSJmy1fX2mapD5GmWkNnNaNLJuvLrbiIOXAjLSYZ&#10;gjELH947AVZy5UXrbRNDudQt9P06CRdMZGF5dxXTxqz+UXV8GFX+RpFyigo2xRkfLIcy7sNPlTT4&#10;7i+upNQ/eLc28djGiIgAMZWaObdO7OZVbKLhRHtZw2E7ez0rw98M/ifY3PxG0exvrW9+y3V1DoN4&#10;ktv9gvFQyNut528r9xJ8qAblM+HRCnlneERMru3hDQdH1GHw7Hp+uyT2ps7i/wDsLSPFF5tnM88e&#10;RE6y/aFMKl0VVjLIGlDowxrm18RWt1Ggv7a7l1JWiS6tNYLwz+cqPJlxtLgSFM7iVDRlTuwxrpbD&#10;w/qOmWia7FqUVxJFazKyTQ/bmlsRbbWVJyGtdiQAx71dpUmkiVVUk+VzHiTVPEHiK6uNP0uO4+x2&#10;sLL5NvHu/wBGQRptZz8zIWhSQr8sYlZmSOMHA6uX3TCUjvfAvjq+1X4Y/wDCFajqdvcQafcCfTLG&#10;+1KW8WzglKSqllAIysZMk85kjEjs7SgugaHeft7x18N7v9tv/gnnp/xl0+xdvir8FfDvm366fqNw&#10;3neC7W9bz1kSOYkPHcfabtJHkR5FhnSTY0NmX/PfTLrwtpGoaTq3w81TULhZ9PWPWLXUWktfstyY&#10;Ak8QeCeNpIGyzLtKsUdVbJ3Z+kP2ef2nL79kP9o3wX8ZtH8MP4g0XwfLeT/8I5cahFbNqmmXFrcW&#10;slnL5sLJE8sNzKsitCxxcr5TFJI5WuMeaNjH4ZpnG3eneE9AtLe50i1NnftHc/aNP08Q5vYo/k32&#10;7xznzmKSFSzuIxGqEbnYqY7LRvDsltYeF57ySDTJ7+DWtW+y64lxHDcSKbcSSSyKsgaPzI5YlBmP&#10;zsu2QDJ+gP26v2RPBv7In7VD/DHw1pMmqfC/xPZr4o+H+tQ6hbNDqOkXrWMtpahfMhkZbV9PaN5C&#10;xwitIYkRpJD8x+JL6PwXL/Ymh6HZLqnnQX1rI1jb/bIfsscsEpt9r7kiaMFmQxsfuS7VaAPWHKbq&#10;RqeKPEfxAhtLvRvHvhVILi4EUun6bpdvaLJbQvK0rjzIUcxLJG10CsePLZjHsZVwtG4ttIstJbw1&#10;qHjOLxBpckU66bJZwyyXF3YweanysxRYV3QRF43YjYmSsrRxb73hO407w7d2+ka3pV7D/wAJBp32&#10;q3mtvNt5bOd2+d7eSHzI0bDy+W7K2PLUBYd0pMOkXdv4V8Kz6/r1zdY8+8SZtMjjtYHkhSKBIUaO&#10;OQgfZluyonEcTBklHmnzQYLLfie/8V6L4ft9Jj8VLI8N1v0+LRVikWKUNbq8iXiSGSCV4op9pkmX&#10;91FPGEVZFKT6ZqPjjw5oN8fhxrtrHa+IL7Tk8Rw3d9DNa6xNA4DWoEMjmZWZ2aZAzyeTcRZWONlD&#10;Y+l6bqWs6BqGvWHh4X0ekxx6hJqWoR2009uFnlgNtFJNFllEeyMxygbHjheNgixk6WnLpGtXLeD9&#10;HjtbELaraeILWB2kvJeDBJJGyRs2xLZ96yQpk4lWZZQY3YA4+4+GXiawtNNvdG0K+02TWNMdbS3s&#10;VF1azW7mZimzezMqSoySRnIVZFZo1G1ZLWn6h4P0DWbfSYF1C1vYLiYXzW1sPtM9tIyFiw/ewlkE&#10;IJYq+DDFgPyw6Dwbp/itfD9t401XRLy3t9HtVguLqTTzuhQedArxyh0g8pZ2Fu8jyMn+lAurM7KM&#10;OcR65aXV1CfsLLp9ndRWdxqG9Z1ihhi8/kFJDcEPhpMmNlPIJ+cA6afw14zvYF0rxFdSXFxb3MVv&#10;4XkzE0M7RASxlrsrHIRboqIzyfKp3DajIS3N2ni0+GvCjX/hLS9Waw0mSeSS2a/jhSe6MpGStu/z&#10;ITLDlwIwFtVCbMyOkkmqw3Hw6nSzuL5Wivra3hvLixdknhEMW6JTvAh24hXDh8/Z0RWEKiNc7SfD&#10;tm8s11qXhi9h0aG18vXNQ/s63aKaRMEusUi7VZx5KhtqsFLE+YzEMAtD0O7vprHwzbeANAmsYYIr&#10;r7Rp0awvNFaxjZLESryOyvM8KzeVIqbftcWIiZEjj4W51rxLp91D4js9XXVZLe2t/wCz51WOJbBY&#10;oFEH7uISeYixqD5e1gjlt4A85pdXxDpsniCSLT11WGM6DJbzW8euQpaQRqkNtHFHNJKSjSIAbd1Z&#10;II2W3jaPzTcba6LQItLv9auNU0Tw1ot5eaxJDZ+YNYuWks7m5MBje1eNo1WWFSJjGxZAHaOQySN8&#10;9RAwvDltBa6hcJcC1Z7a88u4bT7GGYXce20w6rFIqycKWT5QTHG+ZDvRxUPhzUrPQLXXdRttXivN&#10;Jm8u1tda1C3AScK0mPK3kyw/KWIkRlkMHkszM48t/gm20q812TWl0uTVrVboy3FvqyOge1WaIvFM&#10;E2vzhUZd29V+RWJ2Sra8Q3XiPxPJq97rdtCtnb3RWXVLOSM2pCsVDI6OxHm+a0/lxhEJR2QYQxmi&#10;kypo11caf4lmv0sbi8WP7ZdQzXV46tLCN6wECNMghBlQ77AQhc7AVP6g/wDBCD9t7SPD3xTvP+Cb&#10;HxA8QNp9p4ntzdeBby7ijgt7DXIgFmigMfyqt5HGsu1VjInRwFBnIH5i6XpUmkzXEGnC3+1N5ZbT&#10;12s1oTvKxM+5ngYAEDG0hCRndtDd1pdxrvhy6j8Z6Xq8Wl3WjakX0u70lght7y0dHUebbruhYCRA&#10;qMqEHdtUfLIEx2P6VvDOl3cFisOq6f5P2RvJeYuQCo/hzgcgMp/76bA4r0fQtCgmdVeK3bc72kip&#10;MGBl3fIMr93DBucH5WXp0rwT/gnT+03F+3h+yp4d+N0esaevijT4xpfj6ztY9xGoW7Kkki4wI43i&#10;kgmVOWEUoU5YsK+n9E8EaFYiHSLTVbi5t5wrzTNNuDSL5ZU5AAJZPvN0LBcYIADdfliYSp6kXhnS&#10;dD0u7nbVdVV/JuFWOZZPllSRPlAwehB59uc4JrRn0aW7d9e020hEMke0LJHueNRzn5eSVPmKUGc/&#10;KAeMG7JoEustDdzWKQTLbbJIpQJCI2XmMNyNvODwC23sMVtR2tubWFWtmRVVV8vuoyODj9e3WuOp&#10;iJN3uONFsh0uykgi2x7mbau6abBZz0LEgdSOeOMmriW0aklstu+9u6ZptslwskgcBUV8QqGzlcDk&#10;++c/gBVghRwTXHKTuddOHLGw1gW/iI+leM/t4fCLxx8Z/wBnzUvC3w9uLqPUo/Ont1s3/eeabO4i&#10;hkC5Ak8qeWG48vILCAhcvtB9mPtRUxk4yTRofkP/AME6Pht/wVKPxsuvg5+0h8JPDsnh3SbGC7ut&#10;ZmtVZtWs13JFHBcRsVEkolaYSTANm22sYz8jfqVD8KdM1/4HWvwa+I8MOqW8nhyHTNWDLvjuCsKo&#10;5ww+YEjPzDnuOorrsc5xRVzqOTuB/KD/AMFS/wDgn14l/wCCe37V2sfB+7tnm8N6k8uqeD77DFZL&#10;F3OINxyS8J+Q5O5gFcgCRa+e/BviHV/Aniaz8T6BcPBdWNwstvIoGVZSGB/PFf05/wDBbf8A4J02&#10;H7e37Kd43hfTd/jzwer6j4PmXJaWQL89p6KswwpJwu5Ync4iGP5kNW0S7065kt7+zmt7iJik9vJC&#10;yPHIOGUqwBHPrz9K2jquZDlsfvl/wTr/AGsdG/aq+A2n+IP7Sjm1ixhWDVoVzuWQAZJB9eDnpzXv&#10;jJtHyn2I9q/CT/glp+2Hf/sr/Hy1h1i9ZfDetMLXVI2mIWLOQsuMdRkZ9vzr919L1Wy1vSItY0y9&#10;S4t7iNZIZI/uupGQR/8AqreMjCSDhOGY4+lL5KHnd83alZA6/KOnb2qFYSh2pJyM1RITZ8zhevtU&#10;ciq33Qy1NIyhcs2W6c0xIiy5VenZloArkHduCD5f4qZIis4ZR35qaZcLhs/7tMUYXEa9OelAFVlJ&#10;bCyAjtnrUEsaryc/4VcSMsTgYIPeo5xGowV+ZuOelAFV1ZxhSB71XmU+Yxkj9dvvVxd7L7mo7kF1&#10;xnDH1qZAZ8skcTblHHX71I5CoQ2f8OKk8pmZVYEc+nWmPtU4xkdFIzzUgVZhG3Kjp/hVaZVYgtu9&#10;PrVqSJ2OW/hPYVE37tcnP90fjQBTmVWGU/hOGBqvI7iDyM4IPPQ5HpVhowgwp3c/nVVzkNJt+7zj&#10;PSgdiIquxdyY3VDNB/CWGBzn1qeRgRu2dORULbmQ7j8o5/GgdtCg6BXKpKpHrtJ/pRUziRXKpHke&#10;tFTzCsz8DHmlmjUXEwVVbLLt647Uy4u02iONMun3sL1GKgt54bpJlafy5vMB2/wr6j65q8lr9olW&#10;RU3M+1WOSa/L5H2YllqVw4ktL0PHsVX2M24Y9vT/AD7Vp6XcWke1UdtzY/i4B7j9artpyzTBoxu/&#10;d4w3+elVpri4t7d7ZbWRmDnb5AwzcdRUPYDoLrUZ4pYvJL85MwLdfpVuwJM7XklqrfJkblHUiqth&#10;bC7igvJoZF/d/NHu68fxf5xVyymSa1ZFgx82SzDoR+n/AOqspBc1tPtoriNEu4Y4+/y/Q9/rUQks&#10;5LhvPzHIi/upBGCBn1qa2lF3AbVrmP5vvf3j7VFE9zFaySy2uTCflK4zj/8AV/KpLiMZJ4ZDfXc2&#10;5XXYvbj/APVjtT9Gu2WT7ILYBW5DepqTUHM+nDULWRTGrfvFeP3HFNs4riFrfU4rcGNW+638VTyj&#10;NdriOylUfaY3aY7gBKzFfw7VSuGt47o/8tG4LbVPA44+v+fWtCW5Rp5LyCzSNljxjjAqvNb3c0Bu&#10;LN442jALurdcjPamS0eR/tReFJwlj4qtLKZbcL9kuCwG1WySh6dTluSeijFeHC3nuL6G0t4FeSaX&#10;y1XzNoZiR645Of8AGvsHx34K1X4h/DyfRJnaS78nzLGHcBmRfmVeeBu+6emAT0r5BvreVLl5HiCy&#10;JJhsKDyPb/PWvscnre2wvLfWOny6Hz+Op+zrX7kLKkd1sRs/KCAy+3Tj096kRfKVZuy8u2Mj6fli&#10;oZAsG3aox0TPbn9f/rVqwrHNbLs+5uzx79fpXvRPMlsUGmxMQsjYkxz5nTnGfbj1rQ8A+KbjwR48&#10;sfEkNukzWd6sjRyMyrKoPKEjB2sPlPtkVRv0t5GLQclDn5l68fyzTZId8a3QOWO0P2IIAHat4mct&#10;j174maNY6D4rlTw47f2PqMSXejvIrZa2kAZc7gCSpJRs9GRhzjNY+mzNIxtJUO4ZMfOfw+p/pW9o&#10;Cy/ET4DTa0rRyah4Jmhjul3r50llcM4V+TuYRygITjA81eeOeRW42hZVG1l6s2fxrrRBuwskcu0j&#10;5WHC7efbrT1lKROo65x83Yj/ACPrVe1uIbtAY3X5uok7H0/+v+dW3iguI/Nwd3T7vGc49a0AzrmS&#10;eSIQE/Kp/vDPSo0WS2ZnWQBt3zK3Pr+nXFWHkFtOCkZ+Yc+mOhqNpgJQwX5cna23OD2yO9Jq4Glp&#10;STMGhuCVXqHQnj8v8f5VDqe62RbW3fbHuyOACc4BB7sOe/b0ot2lmi/eSbdp+Xnpx2x2/wA+tLf2&#10;om23HmbiMFl9T35zS5QMbTbtvDPi61nkvWaGaZUkUcFV3DkEfMPqCCenArv9R8P6Zf8AiGP7ZdQQ&#10;zwoJG1DdLcxRwoXKPsjgk8xW3ZbhyQAMAEk85PpcWr6b5c21PJUvHJtJ3NjgEgggE4yRyAcitS1n&#10;PiXwpD/xTC2cuizFZrmKOZpJ5CyZCMA44jRmblTjJJYBSvO17xSehzvhq807QtUk03UfDsN9YSMz&#10;m1uJJRhdrEkckPnGNrAnbxuU/PTrGK/TRY9HmiliWOFBcXirkSsyicEgMUTJVSAecjBOcrVu4/tq&#10;x1W3/s1JNNlvGjmsdRuJLhGaMOUCpO0iosZmRwW8vCFeWG186nmrrvg+ztZZ4rGCze4V0sdDhtpv&#10;LkIbfdXCWmLrCqAokcSRs0gUbXbOiZJmaLd2f2OO91PQk+xtJsXT76RlbzkKq2JMK5zlWwhBAbGF&#10;2g1DbWkUdpPo40NYb++3WsUsatIJLjO3KNA2XEm3aBh1ZWbaJCATa0++f7RfXRvJrKKOHztHt5J1&#10;gklkDxAoJFVFJUb2CMGxycF8FoPD1lq1rdXGp6Np+pX81q/nyNHZN/o7AvIWWaBjk7QJCx8thsZc&#10;cbmLgXfFmm2tn4StdS1e60tbi5muprGbTdeWbyLdZooo4AjyyyxhRHKEjn2vsKsfMXaox5LG9jsh&#10;PY3kdxepbxpGy6XAjuqwR7EKIzMCIwcSINzFgx3Nkx7Wp28N7aXWvajoOkW9qsttYT28K2kcoZoH&#10;xIkFs0edpid2kYAOSm4uxcM3TdfiN5pqalaRrHptxHcLFZwwrDNGDFhHWRUbcEZwSfMBPOGDs7UB&#10;z7NpzXrXeuXbQsYsRRxwKHZmaPIGUcv+7LNtLIPusXJQRvDrMWjvc317pmn3UNnNMkti3nee9vuA&#10;kSOSZkiLDaWBZVXcY8qNoFTeILmePTkN/cwz2/2hpVleXzXDTbxs3SKnzhVdWdAVJUA7sJT9OggO&#10;g3Gtw+Eo7i3hhMrao1uSirGI0cOfuRsAUQMMENcICx3YNR3A1fDfhvxJ8RtQnb7ffXslmPswttL3&#10;yM8yAxRAQqFlk3ny1LojH/WbhJlhWRcXXjDT79oNOvb24upJPtiutuZ5QV/1bT/OBERHISGBkyJF&#10;HXOyXQ/EMn2dtM0bQ7mMR6daz3FxfX8V59olVjIxETqEYuxVdpWViG+Z9rMoBL451rUGv47qwt9U&#10;1C6ukNkkeyGJJFUuscYiFrEsmXKLA2cRupCgxF6Ao2+kavqF7Ppttf8A2HR7yDzWkWYSRzK4URb4&#10;opgZJf3gcIc7PmJyNwbqfhx8Gvhvf+LtJWGzuvFmoNqULw21jLqMV5LAsTOzF4gu0hUUbYj8uScg&#10;IRXM3viy7XToLySa4vPM1J764j1C7ZYTIoU75ZnKoz8tub5X/eY3jcFHqWofH39nv4c+K9J0nXPD&#10;80muTbbW4Vd8B8PFY0gZpY4VjZp0cP8AJIGfcjmaMnbunmE79D0HVfgf+zN4bW51Cx1fxJ4ZlaGc&#10;T3FrfXJnufNQQNvhu5ZYzvjkK5znPOQQAfHb74ZK2sSanoOoX99dafH8upJDLHJHJ5mzzBuzNLbL&#10;bwNwpUojR8cYf1bSv2nbXw0LzRW1XVo1j8y3m+x6fIqzR5OcPHw8Z5brtIOccmuZ8eeJfh94wmiu&#10;h4iS3GoQum28UwRsYyuN7EfvEG85j2u3+r8tCwBUUriieRa5e6mZNS8NaH4rt5obp5ri8kuNJMdw&#10;VgmkdjIzD96fk3biziIyFePmZeisr7ULyxudKg1mSHzrho9SvvtjXcFzDbiV0YQFz5hTLsPL3M4c&#10;AmPcWkk1Tw1f+HtGufEVwjzahati48i4EqQy4laWGSYSM0iqNm5w43GZUZi+Aeel1zVLjxpp+vWf&#10;hX7VeRyGXUBqmqJJ58+8T5DbflRnPmYbcfmUDzApLWmUSXuiatqv2eZJpo7OJC7CGGZyEkuJSqW6&#10;oGLYSJ23sQWMrksnU7U9nquuaTo/hnXvE1parJp929raXZuJhJJFHLFD5andGT5qiCGRUbYSTJLD&#10;HEfL5Wx1PWJdRvNeg1MtqDXiF22xXAuT5kqGbE2RLIhYsC24hvnAO0leq0rwnq3/AAi0HjHXl12O&#10;6a+m+xf2JY20tt9lh8uOW4EyOHjljS2nwwR1kMedwJklNMDndE0XxTJY3nxDtp5I9Ls7wXn9tozJ&#10;5Uh2LFHhVK+Y0qxnAbzAHAOVHPaaJ8Rtd1+x0vS/FDabb2+ltef2VIvkxyv5wmunWRhMss0stz8o&#10;WT97LEAkTsY49/Hz3mjW+vWdhFJe2Oh2VxOulwLPLeSW8Ls7y7bcXC7WOx4mVWQsdjdHBrobux1H&#10;wBaTH/hH7KS10qSWXT9StNLkaWaZpCDN9qDwSuyyQqgZXVCyuEySSYA5w6Nf6LqVvb348L6hY6be&#10;PcanqVldXSzTC5SNrnT5JDh5RGryRssqBCRPEhd5IxN4V8QfBz+DvHM+gXDMYpDHcWrM8RkNtMgl&#10;haQRMyI7ROjMgY7Scdq+mfijp/ibxz4NtLrTbzU7qS6XfY2qrPfqkm1AsiXAl4wslzA4JZVEVuHi&#10;TJaPy74i6DL4z8IC88PaUupJoeoXS6TcaXlx9g3+bKvlkoyoksplH7knbMxZwqoK5KyOimeOX1lH&#10;CzNA+VVuR6VXjd1OUY5q5JbXBk3NIF4OR+HSqX3T0rkaNonUQ67eDwyukwyGOOSbNxl2HmELhMjO&#10;Ply+DjI8xhkg4DLTxXrGn+GLrwxa3Cx2l5fW95cL5SbmmgWVYsMV3qAJ5cqG2tuXIyikZtj5j2LW&#10;8pbrlF9faiOJ2ibKtuQZwaIskmuNQ1HVtRaTUL2S4nl2s1xcNuf5RgDe3zYxx16Aegw65vxPGRGF&#10;XzIwjs0I3cHOATnbz1xj8qhWQhElMvy9G6EqMen+frVux09G1e3h02y/tElo2+xtHkytgbk2o27B&#10;OV4IJGD8pOBRMiXw34l8S+A9Zj8SeE/El9pOq2jH7JqGl3r280JKlW2yIQy5UspwRnODxVWKeMXB&#10;uZwJ25JaTO4k9856/wCfrJqWkX9q32XUbZo5ljjl2yZ+ZGiEisSTn5lKsOMHfxjirmh6bdXtu+o2&#10;2hRtDbsIpiqybQ7LLIvzMcA4jcKucsI+A5BJrlJDTm0vbcQ3lhcSyGECxkWYRLG24ZLgqxf5NwCh&#10;lwSpyQpVhyFhF0kQZC3zSbSxHAwDntxxx69hRLeQQjcse55I9yx5KrA27HO7O4YH6jngirtvpN14&#10;kW2mt9fjudRvLq4hj0lRM1wmxY3RiWQI4maR1RUdnLROGRd0ZkpILkCWEGoSXN6t9N9ngl+WSS3O&#10;Xy3yq2CVViMnr0RuuMHotMjvDYw/Y7OMtcQysDd24JdVSWPzE8wGNhwdpXcwdMrtKg1jaTNPZXBv&#10;rO3XyZkiFzAkbNDKishw4clWDOisQcru6AYAG9Dqm61hgtZVi+z2s9lbzBkmbZN57BjGxXdlp5AZ&#10;ABtG1gNwIbaMTMii8KzeVLrUepRxtHBcSG1a+QMzQo0hCtuUAlVBCEhmKqFDF0U1dClm1HU5NXtL&#10;JYbe2swt55N15btEzpGyjOSS28IeCAG5AAFTeJ71NclW6Fg32h9yTxiRWUy7z9wqAVXYIxgs2Shb&#10;OW20eEtFgvrxbXULnylWbbb/AGeMSRNPs2xo5Z0VFkbPzhyVCsdhAGNox1ANBMExZBCstw247Y95&#10;YMoVw2SCDuYN8pU4A54wa3LrxZrGuRqmteILi8t5GHnQTTXG1pGaVjOTydwkdnztbmYnBG4VPrGg&#10;an4F/sXxbpdwbfUodSLTSWepLJ5I2xeXK8yMBEH8x49hPnLLFOkhQgAP8X3vhzT9E0+fRbOGbUro&#10;xzXGqC6XzBE0KxrbOvmSpEqbZFjY+VJgbniAETDrhTMpSNjwvofieXSIbDw94q0O2uNWuWkjtpNa&#10;iWa8jWFofskqvLsJ8uadEjlVC6gqHfzIY3w7TT5PBGrzeGdZ0q3S8kf7Ctvqdq6R28OSfMbzG8xH&#10;yUPygADcOSSaxdD1hNR0p9AsY7q5W9SOCO1s4S7yz/aAVUKOshGAOATg4Ixtf1CXwvafEPwzqMvg&#10;74ea9o1xocZt/Fklqt3qmjTTW0Dr/aI+zLi0aNt25P3lvEkrCMoCI36Yx5jJ6nN6J/whnizxdcaN&#10;YPFpv2URm4W4sRGyIjqJHC+ZI8rFdrGI4RcyHISImt/SvGyX3gq68Ja9dalJJDfbtNuri4kaCyM2&#10;6R4h/eLPERtzwI5zycSLl+H7R9S0/Vr+91CGe8eMjbpaTLaqqPK0du8waJVb9zuhVVkBWzRYwCAG&#10;t/Erw9Z+Hm0nUINImsLSO3vDaTXtu6faLhL+WLZIBJK6XjMvnmK4WEpCFAjZWR5Bx5TOVmfoL+yf&#10;4csf27f+CVGp/sz6F4ijvPiz8DdXutV8B6LqDGb7Zod7EZL3T0EChp1Vle4SEieYS2oi8qNJYoj8&#10;XX3ga2utQBg8MeJbC/tNtxJ4ftTLujZ7RS3mARJ5Ekk8ohzEYE2xAhEKqx6L9hD9s/4gfs1ftP2H&#10;xi8K6lq1trXh+2l0lrPUL1YYTZu/NjIsilNiH5Y90LKk0ccvlFlKP9Yf8FDfgd8CPiBB4d/ag/Zq&#10;8HX2i/Cv4/2d1qGk6TL4Xnjg8OeJYHns72zlljkFvboDZXEkMUboRunbCpFFnnrOKsyqfNsfBeu+&#10;HpNMk1safrmhrJayLDtutUgZ79FVXM0UiRssvlAEK4kikyFCLkvGZrbxjb6do91Z3dlc6jpWo2Ye&#10;HS7zxBGxfZPI0jQmN1eQtKZU5JXB3th0iNaV34V8N2A1LSby51aO9+wwLZrJpVho6TxAWzTW0bkz&#10;GdgMoGQE4aOVi4BFVdH8LazFops9Y0iDULjxFp9zc6Hb6azyXEjOYzBMQV8wxJ80UTLuCmGVRHuZ&#10;lk5zoJLS51Kxlv7TRtRbT9UsPEHmaXZzaalnEYozICZDK6y27Em3iYRoomXzHkk3W65r6f4u1jwr&#10;fanqU8puJtUtJYRGyC8tExNH++dlUQnakH3gjhtm5UMTQSDNv7rSdY1K/wBZvLLUbGa1uG/s/T7W&#10;bbJJCQhQv5o3qQksYUMrs4kbgOQG67S9Qu8W9rHpEckGqXE1jaQnQ5Yhp582N4RLbzqlrO6Q5WOJ&#10;VG+WdAXGVwASofCGseEbK28YWOotpMckOh2P9k6tKbO6uHiWMXJtpAGlm22tmZguUneCBWVIwjBP&#10;ET+IL7Q5rP8Asya2vdTt4E077RHDMgsceWt2zMz+V5WyUEh4hC7TPvC71lwYPD27XtP0nSZbC1W6&#10;njmsdP1+62W8kVskjESyTsFIBj2mIOI5WhgRfMJPl63gzw3NBDcatHf3FwXktbPQrVdJjuo7qNLy&#10;ESh96eZIHdZQiiTAdCqtgbxXKBls0zz6tr1rqS+JryWVptW1i801ViF7mZUVoQVdpGhcsrgE7mbG&#10;4hlF3SLbxtq/h2fUdK0zT2ktETUrOGCKK1gN3EYIPMDSRlWKJIm5VYb2ZkWII71Fc2em6pcxWPiv&#10;Q7e8FjpKR+F/FtrBODfQo7SNMyQAiUQ22IVG9GRY1G1nAVc3wne6SL2a41ubdN/ZM0JWHUsSWMYi&#10;KxHc4mw0LG2iRWiJPmKpMbbJ1OUDW8A6hfaJc2fibW9Dj1I3XzWaiRobZBPteEfudhkkZVbap2HJ&#10;zGUwNu5o3g2Kd9Pj0fStKS3sNSZ9WvNFvYLeG3XydkatGI5XkzJ56pyqsdxK+UTOef19NU1q6/t/&#10;VIpNutMW0e6hkluI7pDbLJdqszSOroCsjfMS7RthsptVbFj4p/s/4f6TpWjec2oadrkktrMZrhJL&#10;W3JG2Ge5WJVaEsjbdk0RRpPO3EhylAGoeG7Wx1PUtHsr+DUNKkR1W8iIJNwZP3jv8jsZxDHIxfkM&#10;1vw8nBk0LWHxX4cm0/Tp/Btxqgk+z3eoWDSCOW6EYwHMaeX5YSEgMyocjzgZWYShZ9W0fwlpNjDp&#10;dpLHqF5BcSbdHksjCrySwkwxM5jIuhGFj3tkYZCjmQEyPzmgabrPha/uYtL0BbBoZLfENro8c0iy&#10;CJZIFMjqxdnLbnVVUvsBJbGUCol7SLbVLKw83STeXGm2WqQtJDJG7K0ab8tOGijaR2edI0IbIXEb&#10;Btg29Jo2qat4V0XT5/CnjS4t9emW+WNr5RcbpgsTNLCBG0mS0lwglBUPuZgUIeMO+H/xF0BNHvdJ&#10;07S720uLoSQrq63UsUctjK02UcRxqk84Rp0UMFYoG2lN5hNzR5fDOnxy6br17cfZ7Oe3uJhZ3JlU&#10;OjtumhfzhG7qd20MjRYd9gDSLurlKPtr/gjh+11H+xV+1XDYfENtMt/hz8SJrXSvFl1Y3kfkaTeF&#10;JFtLuaMAFNk6FC0gUIszblLodv72ab4XsDrVwjSiCQT7LYW+QpXAZTyS24KOuQMg44r+Vfw5rPhD&#10;U7PUNANtbxw3Cra2LNZ+WIQCz+UX2lpAFjSJY2B/e3BYYUu4/ef/AIIa/t6Wv7V/7OEXwl8Z+KLq&#10;Tx58MrKC01O41DBm1bTRHttro4P73af3TspJLQgsQZQDy1uaN2i4xPu+zgkgTNxJuZsHIXGOBx+e&#10;fzqWGDYS5kZt3PzfSmW6ybd0i7SedpPSpdxxivNk9TW1hWPYU2iipAKKKKACiiigAZVdSjrkHgg9&#10;6/AH/g4y/wCCbUP7PXx4j/a3+GGgyr4Q+IF4f7fhhjZo7DWipZmzjgXCq8vUnekxYjcgr9/q89/a&#10;q/Zs+H37XXwE8Rfs/wDxNtd+l+ILExecqBntJgd0VxGDx5kbhXXORuUZBGRWlOfK7MD+Qma0n066&#10;+1QuY3jkyrLxg+o/Gv2E/wCCMn7acfxk+F3/AAo7xtqedc8Owqtq0zAPcW3O1uOuOn4DPJ5/NX9p&#10;/wDZr8f/ALNPxh1/4IfEnSWtdb8N3zWtx8hCTJtDRzJuCt5ciMsi5UEo6kgHIGX+zj8avEf7PXxf&#10;0f4k+G5yWsb5DNGcbXjJw3UcfKT0610omR/RMEQR7MHd9KhWN15c54+93P5VzPwL+LPh/wCN/wAL&#10;9J+Inhq+We31Kzjk3K3KkjlTycEciupbzS3zDv6frWyZiMaIEfvGyG6cZxURQseB0Oalc55x83XF&#10;N6DB6n9KYENwgkb7h/3f/wBdR7WCYxn5sjnmrBQqPMXvwf8ACo0RcNkHluG7UAVd7quC33eMVHcQ&#10;87gc9+verM0W08N+lRb8JkZx374oAqS7gAyH+dROgLktnpmprkh5NwPzZ49qrySMeicqMdTzUyAj&#10;mD7gwz+PGKikG1tkmOPRalcShmb+E1HMVCbuu7ipApzKxG1pAo+nSoZxHJGzb8s3decVamwU69Dz&#10;6mqNwNgwEY9uG5oAqyRhht4yp7d6hZFAJOPu9Kkly7eYp3f3VHahwM7snls0FJlOXK5h3bePl9RV&#10;eZGVWKAgNz97nrU0gQS7g3zeppqBCGiB9+nSgoqsIwcNdKp/u9cUUSTRI5UeXwf4l5oqOVgfgXFa&#10;x3NziWbcsbZCbcDBx/n8ambUrGDURp1onz2+drt0yQDnj2PrVV777NB5HlSedIcJJ/D17/lTUNzb&#10;JhYgwbA+XO4EmvzBs+wNKSW5mvGZ9q7TtITj6VoaOkKhWjdfMIOFPPbAyc88VRa1FjFJdwxvM7tt&#10;jhk6DHftzxU3h06hcpNdTWe1UwGjU52+9SwNRLrVba3kdTGqmTardfbOKkW9mXVBp9xLGYVVXaRW&#10;+Yk8fl17moZZ7ye7j/s2FZLdvlPy9DUmoaeYYfPtQPPjkHMnYY/+tWTAmvLa2nuRNYXFxG6kq0Z+&#10;7VqPUrqYtpkMTCNo2Lzf3eMdqhXVbzUoI0ktVLq4wy54Gf0qf7fc2yyOIlaHHPtwf8/jUAaFrpUK&#10;WMMEz7V3cKG4b8Mdqu2Vlp32v7LbCZl25kDfLj8elZNpeNeJDd5VWhXhZl/p610UFzHKn2q9eOMr&#10;gFFGd3HfpQWZtpO+ftdo6SBukZbOeOx6VIzQxM0Vw4toSv7xdvzE+vWorVbG1m+0RbYYeixoCOcd&#10;f0/lU6RNrd9JbLCrLt/1zLkce1ZjLNlHefaIpdOlMdq0e5nkfJx7H/P9a+av2ifCVp4O+JN5JpQk&#10;NnqTG4h3beGckuBtGAA+cZ5Ax14J+nLEw6NAERVn2r8sfRVXpz+teWftHeDbjWfCSavZwNJJYSbn&#10;jQ5/ddGPTnB2n2Ab8PXyXEexxii9paf5Hn5hS9pRut1qfPK6ZL9n8wJ9xfXPf36cGn6U8YhaKX5d&#10;3Tv/AJ5rs9J+Evj7xF4Rj8YaX4XvLjT5L4WKXUEe7zLgrkqqg7mI+XcVBCeYm7G4Z468tJNPvfs1&#10;7BtZWO9eeP585r73llHc+ak4vYaLOaFWEjruXv7UWUryobN1+UnlinU9j9OlaEluWEdwOVYYUsOv&#10;f8ef0qp9lktrhZihHmZx8+WA3Y/mK3RB23wN8Rad4f8AHNvpmvyKum6rHJYaswVVIt5cAsGbABVw&#10;rAk4BHbrS6zoGo+HtXutB1G2UT28zxT+Wysu5WwcEHke4zmuRsZFa4W5fy0jRNysynnjpxnrgDjj&#10;PtXq/jf7T438L6T8UNkkzXkItNRnebdm4hATJOBt3R+W2CSeTXTEzOU0kzec1vOP4dzbu361qI9z&#10;AvkMPvLlTtrLt7KaKRZmjbG44bv/AJ/z7Vsx7L2AKibWjAC/MPyxWhMiCVVuolkkPyk/L8uMdz34&#10;FRpboNssq/eGOOuf1qyyPA3zR/K3HzSdOe/TFNaIRuYJMglQMe3rzQOOwQz264Qr5a8YjxjP49cV&#10;YtIxIfKZkO1cDjH+f8+tUEEznzw+GUYYLwe4PerFqfJlW6QAf8COW5//AFUCb1LqLDbyjzLQyKxy&#10;VDEZ9v8AP51P4XuLRvFkmgyEWMWotE/7yMSwiZMmOR1JY4DHJwHJBI2nOaJLaSdPPVhtfI2/lyRV&#10;HXreeDT/APhINOt2a8t3WRcA4GGHXHQduaxlEo6zVbDwlaazJNrumbIrdZJdQvrW2hEVzM16S862&#10;v7vy4yJVjWJAuMRZGS2OT1uWPW9aFn4O0pWhhmt5oYtPuiPKZYkWRj8+FjViwLEhQGy2DuNamlQa&#10;h4w0231GS0a8kgtbiW8S2t0aZZT8wkZyBlQEWQ4wFKORgc1UsJtLt9A1C00nVI4442iF5C0jwtPG&#10;JE+QgEh8Ow6vwAxULtUrIDPG95YafFdR2H2nzVunW/kt1WOFiZM7ZI44VVGMgYhflGNgGAnNGx11&#10;J9Mh0G4ZZrX7R5ls0kU7xqpZZAqspLBFdZcrHGjBpGKtJkkXfBF5pmoaZFZ6v46kmjsopP7NXVbi&#10;R7YDLzMsSwuzjzHVBvUR7iwBePAY6OnaJpN54Ot73dZ+ZI0M0dn5Vu3leSdkkzs6jyoAsk4ZPMCO&#10;zqCP3a5pIdjH1HxRqj32oXl1qklrPrVw1xcQvcXM6s3mkgDzpHllYA5/eeY5RM7n7Z93eXmueHrP&#10;RtX8Z6lqen6HC0ek2cl7Js0+3dlklFvHNJj5nDttVBkvuPzALWvOtjYWEmt30TG+haY3XnQ7Ygss&#10;YxLEbZxvCuIyAxUCRFAjYFxVfR59Ts/9JsZ5Ly6vbCWJrPyfMR4hIigo4kLRsTDuIxlWC7eistCK&#10;d5Jpo0eQeH/Oa4kjja6lmhMTQqm5vIi2TSCRDhW/eBXJjYKAPvqPDuq3+nSRa6dt1dL8zSQNGbp9&#10;3mNFuUFvMYhUU7g+4kn5EJV1hNZaFpraF4h8R6pFrVpaNdacHikKWiBUlQBiZHQyvI21kEKIpDtu&#10;807ZL+LUrfRp7M6munvfSPaa1p9xNJbzXUhYvJ543GNkU7kcyMoPy/KxDsgVvoVLq7ttLlXVvtcL&#10;TwzRzfbEuLiR7VGVQIpBceWpkGJ12DJKtJywVTVD4q+Prrwnolv4cvGRrNrcNFbyOqy290URJDdg&#10;NLKjMElXynYOVLFBGj7TxvxX8e3vhDxbdeF9U0+1m1TS2is7prO4YeXJAw3RtPHsaQBzMjeVtGY4&#10;2WaQZL+beKvFeseKb5bjU7hPLiXZa29vCsMMCZzhI0AVMnLHAyzFmOWJJmU7FRp3Ov8AGHxisp7q&#10;aDw5Zf2l9nMlrpmua5p0MU62YJETLaxFoYZyhbdIWmdWYFJFKq1cfr+q6jreoSa9qd/LdXN1I0l1&#10;cTyF3llJJZmY5LEnkkkk55rL5B5NTWz4VomGVYfl71hzuRrypH0L8GNd1Px78NbySK3uZptHeNb2&#10;4aQuqFxtjyN7MMhG+chVLnaOeSl7ql9ZG1ubqHzZrG4jmto5PNAZVLEK2xlOwlySykOcKAwAFcD+&#10;zJ8RvDXgD4hfYvHiKnh7XrZtL1q8W382TT45cBb1FwS728gSfy1w0qxtEGQSFh6V4vsLvw7qs+lF&#10;lWS3Z4pJLO+juI2IJVissLGORSQcMrMrDBBIIJ3j8NzmlpJm8PFVt4l1Sx8Y293pUdxb6eGvLZrH&#10;dCLhUkVYMGNg7ygPh3DYLEyHy42d3aveTaZqV5LHY6rdalZ6OsS2VvqTTW0JMnmGaHGWSEgrtUNH&#10;IskpdXRo/lpfBX4hL4UvdY8EDSbvV49fgj8+zhn/ANHkt41d596lGZmA2sGVSV8onBUGk8UeG9J0&#10;vwzY6prt7cW8mqX0D2k199ozJMj7ZRAfunEhUM7k4yGCqS7HSLFc0dA0C3sLrSdKv7VoL7Wbed4U&#10;vNOSQLM7tAiT7JI/3YifeVSN5AY9nlsksipjeGpIdT0651vS7q+0ryLeUzMGN287xwzEzQyLCFMc&#10;SxgEgnbHJIUUlpc3NStta1WwktLiW21QLcXF/Neabp7QxPNHEZJhE2xYUEcflGVVC4V4WZXbIG74&#10;h+KXijwfr93bWPjOebxFdTagYNR8O61EILiO4P2eRGAU3CwPC1x+7YqzC4kwIw0wOiYzE8QaH4r8&#10;O+EbG0vtJt7PSfs32+NpJEiuYYVlEomNmm2aNCt3G8bSCQyogZHEZFXdFvrlBZtDbasNS1CyVFbQ&#10;tLWCQyvIbdWTyXDSHamDNIX81bhgVfCuz9S0Tw9rTzanrPhqxW3W1ezs5reYCe6uDK0yyIJrjzBL&#10;HFhiGMQjjjgDpjZ5uGkmrav4ZibSNQ0dpTazT3G2G5aRrozLEP3hRdzBN5Qh5GDxSSGRQ7MKA9S8&#10;MWHxD8QeGf8AhF7GTWoJda1UPokNxGHTUmhZwWSUI0SPHIkasY1CzfvJWYDGzxubRdIs7C68RWt3&#10;Y32qaS26606CRLm22C4YTwpPclyo2SRAKocuAS7qrKH7mzi0XSdOu/EHiX4rL9qjt72JrW902OFb&#10;a6gmkFvAl1ayySeVsJYiSKMHzfLj3oBMt/4iTeIfEVlq3jXRfDdjNLJHDu+zaXFI0NlbQRho4Xha&#10;e4eUebGskxaJXTl8rMyJz1I8xUZWPnb9oHwOvgz4hX3kaRBY6bfSNfaZbW8zyeRbzHzY4GLqjb40&#10;kRWBVTxkDayk+cXkPkT7F2nuNrdq9w+JfgNPHPw41jxppOo3Wpf8ImsJWV0jaa301jBbwQ3JM2Yv&#10;LUx7ECu7l5cALE7nw1pFUK+3tiuOpGx0Rlc1PDdodRl8iWTauM7tuasXhaKcpMVYgbRiMKCBxngD&#10;09MnNQ+G9Ti09ZGb5meP5cdjnv8AhTbyV5B50g+ZuT7VzlFWfLT/ALiPau3ouTj3Ofz/AM4qfT5o&#10;7J/Nlj8zCkNGzELjkc4IIPfj/EUkFyUhzsIDN27mnFUWHa8R653Ljv1B/T1rSJMixb3dpPd273sb&#10;Mu5Vl8p8MV4GASCBx0ODjPQjAGzoOrPoN+uoWuj6XcedA8TR6lapcRmGRWiYlWDfNhiVIG9G2yRl&#10;WVHHPafBDcGUTFVxHlfUnPQe/wDQfntao3hxRZ6l4b06+hg2uLhdQkEiiUSOVVZEVd48nydxIUl9&#10;xAVSqjQhmfHa3FxetaNGzcEgxqCD1JK7e30rb/4RXUbXQ/7QFgyW08e2Oeb92XPynByRxwWBGcjP&#10;tilfa3b30NnaQW2zy1bz2ZkzLIeCQdoIGxUAUlgG3MMbyBNLqd02nQ291LHMkluqxxSMrYCl1+bb&#10;hgcZwGOSAD91hVRILkmk6rpVsgeBtrwpcN5asyPHlQrHYSuFDj5jjG7ryM6lve+GNVv5pLfQDZzL&#10;DJN9lW9H2fzPN5KiT59nk7UEe9nLDdvwAhyNIuVi/dRT+Ssce75o1ZSFOQrLg7hznBBBxg4GSNeb&#10;xLc+JbqCCWaxt7NVeKRVgZlhWQoHB8tXk8lSfMCfMAfMKDcTnqhEzcgmhOraqkt7dRW+63tpIYo4&#10;0leZysScLGpUueZDvwSA24szDdNYaLpmraCx0y7hS6jtx5MVmytJI67SeCBkbGlZnTcA1vtPMiVX&#10;8Raj4ovPFv8Ab3ivxPby30moRz3eoQzR3jNI0jMZXYExzO2CxYsxbOTklq3HFrZ+CLVH8LSFZ7Vp&#10;bW+mmiAhlDOhkjSMGVcJEuUkfBeTKgIyk9lKnqRKRDYlbzwXDpnhfSYrfUrO3uDqVxYyzM81jlQQ&#10;S0rDjnckaA7A7OXjYle68ZXPw11bUbO4u72xXSLzT9Pg1IadpwluNM8qwtkE8MiHYc+Sf3byrI2S&#10;jIg8uYcvrmpRnwZcXUWjxRq0TiaSw1OKc2V4J5HDgRxgLGwLRom5h8u/ODGRe8W6NrWsosFm1q1p&#10;Z2saX0kljE/mMrkgqfL3EApjJVWUypGQY9kh7oR0MJVDCi0WK21xfDlv4VlspBc25hjvUaea8kZh&#10;LDCHgjVZBMNio20xssqsWUeWF6bwx4+1rwj4pj8b2Pi65s9QtUkj0OOxuopI44nd1kt5gzJD5Eil&#10;/Mi/1Tx3LE5RXiHU/DMeNP8AhXMmgu19bx3UMkEM8NrPc3EyQ3CvcwHyklBH2e6VvIkaKNPMSUqD&#10;PI8nnng/URrHieS+1K4u9WmvJC2n21ttj8+6mbyokMYgkSVCZizRbAGiLwrt3ginHl1I5jqr3xB4&#10;g8Qt/a0C6Xp/hG41i3mcLos6W0MwaZ0jniiV59OtZIpGufLjaSJ/ILRea0D+VmeJtb0nVb++8I+F&#10;/Al5pun63qNjf2GlT3032e0RlM9vbIJC0l0ypMVWdWXzY5ZWVWLRvXovirQNQ+FXjbWfhxLputag&#10;93pV0l7eaTby293dWN1E8VpZTRySb7S3iLxSJDKDvd7YOs0aW7DzbxL4c8J6Hoslle63dLremW4N&#10;1Y6jDHY7Iy8yGFATI0rpmEmHKshZ9pMcZZMJX6j5rmh4ctNM8Ia7aXul6bZTS3ix+dp1reM62sMs&#10;/kt580U+EQDKsjyIGWaFm2iQ7f0v/wCCavxFuv2xPg94m/4JefEWGOC917T7nxT8HfEV1HNbX1n4&#10;utHNyYL4s58x7q0YWocyhre2tmgDOLqKeb8qovED+JprqJ47Wygt2ma1t/J8lpCWjVDHbKWWJ2RA&#10;JDllbYADkJn6e/ZU8c/GDw3oqeOvg7ZeJbfxpocFqmn+JdH0u+u5/DMTSokTTCKDFojRPObZzIIy&#10;GnjkZ1llQc9Sm6kdDSHunDrau+ir8NtAtNQsPE15otnp2kadrml26GyhknuYriCQ3cCzh1kmhxtJ&#10;Bb5o5zgBeH1DW3uvCU+nOiyS2+oRyQXwuisdsUklkR4z8jJL5wcElJhtGQpCgy+9ftnfEz4a/tXf&#10;tLeIv2ivhpqui6ePG1npdx4guLjTJLfS4NcmshJqDRefPLIIDdO0pUlzDJM0a+fFAJ5PI/E3gXRv&#10;+EuVpGt47PVLxYLXb4gOpzlblnRRLcRuh3JJDkxwxCRlYmVVJSKuSOx0CaTZab4rjuTq9mlrqGn6&#10;WzWsN5ZzPcP5BQfY5JTI0MSNLNO8c8pdESBY2XaBA1CxhtoLnTb+98QXVqsOYIZLqOS1mWGOVreG&#10;/Dq8aJ5sYu14lMYdB5jhTGG6Br/x/rmvWurDxJrEslvIl08ej6WLuK5laUAu7KY0uHkuYJcShpPP&#10;3QxSssm9Fw/Dmm2vgWWz1kyWIvLaZN15NZss1qhW2k82FhJtJBIYwsSyx7fuKwaqAm1CxkudOktN&#10;YuZtTkgsWkS1uI7bztTVYAFvEmHmeZD+6Cu7cqQ6iX5GaOvpraHc+J49Z8L/AA/1G8uNW02XybLT&#10;FluDtdFUTRxlkZgh+dtyAMqCEKAvmHQfw1qcUNr4Fj0u4ivNa8u5k0C8aOZZpWtB+9gicbNsjfuf&#10;OyxR1cqQBLANKOe41zQE8FeHtItfFlrb+JJo1WTU5EtGaSGaF7srtgbfIzRyq0pRv9Ujs4ALVzAZ&#10;Wt2mjeH9Ojl1nxhDdAXy27RWMKR2880Vwm8zkBHWMQSE7iEcF2jDEbw+28SeGrWG01jU/O1m6t1i&#10;sb6/vA6xQyySHAZxFuilkGopIspC7biGNySXzDr/AIq0nXNN1gya1JZX15dD7JdLCWS8/eKwXy52&#10;YEkfaLjy2aPbLGduFLSSRad451/wVaTeIF0qxkuLm6hkENxdfbba+k3K6QbDGMSvIFXewTy1LPGS&#10;0h20KWwzxVql++krcWlrHJDY6zIul2Uk6XIlsxDtWdEmi2yQ+WpCkoQhijAXc8aixYeKm8H3SKdO&#10;hvtImtYnaS1CRBL6aB/LtrgXNurvErqwmKKPMSQumw5iehfeIJb3wG97qHmf2P8AYoobqS8m8q61&#10;BVkMxC3LSEnJaIlnCK4WMglGJXX1XxVFrZWfxVp0dxeW9qqaPptjqC2k8DDbCjRqru8YVYi/l3Bb&#10;IWPKAvuIMb4L8R+MF8Pjwfpl39gWG4iuvFmnw2ckVkIfMEltckeU6+cFlkj3LGC5TaFIUs7bnTVt&#10;9Qt/DWmXNvp5ms0urpdSujMlsXtbcRXA8sFJFDOnmbVJbaAAwaImHwHb2Gtajc6Tc3PkeIpLUweb&#10;HArIJEaIh5FJWRipwS24Y2+Y7qqu9XfFdgmgiTw9pmvqt5Y6ckmpBbVXE379fMWZ2J8iIF2AlVWj&#10;WSFRGJPMMr1E0Rs6P4Rtn8TJ4lujqEmk6pGia9rEFra315ZzSi6hJ/euuSd1kJJGCyso3jYAUfH0&#10;DRIvC1rfW2qaY1w3kN9qhWxLzf6wRklGUNH5ZlWZQ5ILbVz0YdB4fv4dUS88I6/omqT6TbQzW0Nw&#10;uoiGRp0klSFFjkidwfnSNmUFQFkyzhAlSXXwz8T2OrTaRqenxxWsYvLK1vIfMjtZBF5KRbzLueZT&#10;IkMjqy7vkQMkIkVhpFFxiRC88WTeH5bfS9bvNVmsfIdd0qssm2KOL53BQZULHFGojKqJ5VJd2Ln6&#10;H/4J5/tRa5+xR8U/Bvxy8DaVPYwQX1qPEmnX1xJJ9u0aaFmmQTj7weNo7pdqvGPKiZ33AK3zvb+J&#10;NGg0G68O6MSi2iNLbrJEkSCNZJA4jAiHlsoG3bsxkhVBJy/daNLrMChfEHhmziuYbfDXUbmElI4U&#10;UKsWwYYGKUbmctK0uCQoDmJ01KOpvGJ/VN4B8YeE/iL4M0v4i+BdYj1DR9f0+HUNMvoWJS4t5Y1a&#10;N1zyAVIOOOvPOa2K/MT/AIN//wBtZ9T8OyfsX+OrqaNdNs2vfAUlzJ5nmQb3a5td5AJKsS6Z4IWU&#10;DAQCv07rxKlOUJNMJRYUUUVmSFFFFABRRRQAUUUUAfmh/wAHEX/BPuL41fCW3/bB8AaWp8ReC7Nb&#10;XxFHHCWa70oyEiQ4zzC8jdhiOWRmJEagfhL4k0A2s7FEOFOCwX9Prmv7AdW0jS9e0yfRtb06G7tL&#10;qMx3FtcRh45FI5VgeCK/nQ/4K0/sAah+xl+0nquhaLp83/CJa5I+oeFb5yzZt2IJhZjnLxMTGeSS&#10;FRuN9bRlpqD1Rrf8EWv2vX8EeKZv2evG+oMLHUnMuiyM3EUxx8mOnzZJ+oxjmv1TfDDzUxj+Kv51&#10;tOvdW8D+LLXxJos8lvc2U6ywzR8MjA8EH6jt3r9vf2CP2ptI/ae+BGm6898ra1ZQrBrUDYyswAyR&#10;zyD1zgdelb05XOd6Htjoq/MW57n0qF3LrwvGfXFSz5IwPxFQwys0jAxgYICndkn6jFbgI0YTduHb&#10;1oRyybVTbub5fapJBG670HsvNRkKseWJ9MelAEVwgHUH5e+Kqvx8oG3HTIqy9yibkPpVeXOBu+Y5&#10;6svSgDPu9yS7t9MQ5k2uy8j8anljZ32E/XctVZUMZxlt38Xy9aAHyOiHD898e9VpJQrcqPmHenbW&#10;LE7vmDE1HNtAYAjOOuc1HKBEwAckLj+8W6Gql2il9qj5sevSrBL7dxHGTg5z+FRSHnnnjuKLAUBx&#10;kgA/L+VRlllQKox/e96sTIrPuJ+98rLUEkawxMWRf3nH+cUhrUpyLkqflboB0qOYMcBvp9BUpXHz&#10;LFwPXpUcisq7+2c/L3/GgshIjzyq/wDAgaKjkeJZGDy87v7xH9aKAPwLtM3xj+2RlQw+VtxOfWr0&#10;Ns0sjIkzSLjaI/TmodFtPtsqCGOWZoeI1YdRjrx9avaXAkmqSzRFoYw2W3dWHT+g4r8rPsBLbTLp&#10;ml2XrNJJGC6q2dqY5z6Gr+g6WbOxZbe4WPd/DJnA68dev+AqrqFlG9wtzpU7NJuPzJn24qeOWGFY&#10;Jby73fPllkXp1Hb8M0pbAPMk9lfNBZXC7o+sbcj1x/n1p1k0mr34jS5bdH8twCRjPX09qsy6pbwb&#10;dUNp+5XGWVTlu3f27Unh6bV9avppLS33Rsflbbtx3z9e35dKgC0Ei0++bzp9sOwFAx46fezTrm6R&#10;IBaFdyM4G7+6DSXtlqiQeXe3Eflq2Pu8g9x37UzT0urmKSzhi3SbcIxU8UWA0IxbWFgZWLExj9z7&#10;Edqm0AR3F1ImrTmQzMxhWMbVC8cfnn8O3eo7GxbTrL7Rq8bXEcY+bdGc49x2q1ZXcVpp66wmlMsK&#10;geYeMLk8A+/9aza6GhegijitWW48to2wkYX7w5/+tUUL/YrtmSdlRk/E8ngfpUWm+ItGkMyR28m7&#10;qFC8HrzjP5UXGpJevHLpuEUNn5hjI9P8+tZgWrC21B91xqkbRg8xsD97juPX/PFZ+rwW3iGKbQws&#10;itOrRyYbho2UqV+pB/XvWo9+utn7MyyLsC5YdAPT+VTRaFYxMt9aagrSbgQGUnOP5VcZOnJSW5nK&#10;PNuUPgj/AMFCPiB+y/8ADS7/AGf9H+HvhXWLeDVL43lxrXhLTr93V9ihWlvBJ+7K+ZmNY8MCoJkD&#10;FR8zfFTXX8d+PtU8Zxada2/9oahNdta2VjBawwiVy3lxwwRpFGi5wFRFUADAA4r0n9ovwg1hfweM&#10;raKNY75THcbY9q+avRj2JK+/SM8V5TFG7PuEHlrtO5uMj3r9NwOK+u4aFV9V+PU+Tr0fY1HAXSxF&#10;NB9mmdlVHzuVRjpnI55qjqCJHc+SF3KeAzYH58VatXaKUtO33T8rFuv+c03UoYZB9ojk54z5mAQ3&#10;p/Ou7lOcqaZa/aZxaQMqGXgszdD6Z6Dvn0r0/wCB89rrXhHXfhlq00XmXVs2oaODONy3UCOxQZOP&#10;nQyJtxlmKdwAfNW4njZ4tqsVBfqFyR0NbnhvWr/wz4mtvE+l3vl3dvcCeEqoO1w27GCCMZ7c8VtA&#10;iW5Yk2xTmARNuaQg/NwpGf8A9X1qxHclJN3zLgdm9jg+9dD8VPDVhpvipdZ8PMzaPrUEd7Yybdu0&#10;OTujIHGY5A8RIwCYyQBnA5pJk3tHtkyAR8vTGcf/AFq0EXt4urUAJJujbnvj/wCt/n6tR28phMW3&#10;dB9M1Vhv5LW4YtNtMibcAdD6UWl9Ctx5TPj5sfNQBZiMfmgHK44YN0I9c1djeNeATz0AA/nVOMrI&#10;RJGqsG5Pznpz+n+NTO6xR5K54yMYoCxZsb+F5vs99bXDW6jLbZgmf91ip/UH+tWrDTUliZgGYqvz&#10;7sHgjGeen9KoI8bNvaXqD3/z2qWEB7rdNIzf881Vc47DAz/Ud6UgNDwb4mttEudS8JnS7O8tb+zk&#10;+xw3oUzW8wdZFeNlaPewMY+UkpnJI25wvijSovDtjDo01rdRR6jcR3LavJZq7Rx7tieWHcCRTIp3&#10;FduDGoD53AY+sa1e+EryLVdOgkiuG3Kl0zEsqspBVUVgFbk84z05rrn8Z/8ACd6DHqUWjrDeeQpe&#10;2vNWMf2qANGEhYSeS7IVRE/dkqpVXZ8LsrBgcjf6/DHZ/wBizWOm3jGJknup9jG2hIcR4ZRlTu8t&#10;t53BQqDnJBvaQdE0vRr29hsbeOT+1M/bJdK86ymRZA8jJLInlxnJSMJtZZFuFXagxum8X6frPhi/&#10;j0yyM1zeXdpHZPJHYRQyNDKFZEyRI8Typ5gz8u+EjblGOc2TSRaRwQ6ZodvJqWyK+jjZhMloixwg&#10;n5y/LOJCyhmcAc+Wq4OhX2QnttPl8M/2lNrCtJJqnk2NtNcNIhwSOrHd3OCNxCht5TKF5tIvbLWt&#10;KvPCc9za3Aube3e1vrzyokg2FQVYXEBYBW3KXR422bizEBkrVtPDOmadpsVlDPb2rX0NtZ3mn39w&#10;GF0oK/6wSQqFEk26ZSSvlKy7ZFlRC+X4u8F+Jfh94hazvNEh0/UrNre4tN1iFEDNAxjIWTcFIRre&#10;YNG7kpcRn/loVUJMnTZ9QOj6WukwtcNfXPlW7vpuDOFO8qr4Te5MiqPnLhTxzsFM0+98MjUobBby&#10;18mSZnk0i0kVFSPBDgCSdd8i7flAUF2OGYng6Vpqthc6Z/YDWujxxXCEWc0Nqts0TqBF8mwbsNGC&#10;zAgbnVGYHDRmHw1Fc26LLqVtFHJIv2mGZfE0cHnvbp5mNiMVO04IjfEjuvyvuxHQVE8Z+NHg2bw7&#10;49vLyZYV8y6l8yKGH5I5kfa64dnLjOCWJYMWPLdTyM1rJqV/JePDFHuy/lwqFVBjpgdAK+hvGEGs&#10;XepXF9pyCDVWu47zT5FH2eeG4SR/LiijhhjV2A2geWgBYoSF6HwSTxKja/cavq8TzfaCwmHAwT12&#10;KAoUDjCjAAwBwBWNWL6GkTAimaKcuu35gy/PGGABBB4I64PB6g8jBANORlhvP9FclQ+FYr198f0p&#10;1hp9zqV7HZ2kLSSSOFjjjGWZicBQO5J4A71718Fv2VvClte6L49+OetGTR7pxLNoOjqz3CHAZI7g&#10;s0Q2sGQskEhkVS6s8Ei4BRoVK0uWKHUqQpxvI8z+DHh7xLrXjSz1zR/B9jq1vpeoQz30Wsbl05sb&#10;nEVywK/u3EbgxqweRVZU+YjH0Tp/gvVfi5LHoOieKNI1LVLfTYhfWum/ukYQiGPfFEqBYYgGEQQA&#10;BREjFYxL5UXu/wAYfjd+w/B8Krf4J+Gf2R9M03w/o99bHT9fu4IYNXF2IwGE2YCJi7iQSi6fAjhB&#10;WQuY/I8z+F/x5/Za8FMvjHQfhDrWk6vcMvmWdhFH5FxDvDbWdpwRlen7sANyAOo7qmGnh7J63OD6&#10;wq2qVjhvEP7Nvj/w9FHcXPwz1K8eOZSxS+t3t3jHdgGEhySo4K8A9SeNXxV4pmnXTby6t5P7It7G&#10;ZLoXkcuoTRFTMFgiW6ZYl2M+fkUAsLh5ATwPqb4oeJ7ixubGLwd4Uur7RdZ8K3ElvJpmly6hcm62&#10;TB5owkmxoIla3YS/dfzlaMuCGTwPxp4f+IPhi1ay8e+Ffsp8Q6XLqmj3tnpD20sm23eB7CUeWry3&#10;A3hfKZMqrlyzr8qZ8tios858OW1t4O8Qafa6h4v03+wzZx3EuvWePMe3CB5BCJ7dB5qx/IqvHu8x&#10;Ygvzbi9e0/sxvGTX95ptjZ6cLZvJe3uh5sjM5eJix+0BHLIodAW2s21irOxGjp/w28V32p3kei3H&#10;2jVIGme+VvKsf9HIkMili5Mj+VtaQ+aw2yshRjESMvVLmWC8jtodbmvBaxxi3uoWkE0JIwJFwyES&#10;CMJISGaNSscZ3oBhrc2NLS7+x8SWS6dq1t4f1y/vpri6ureS3aKa2cFiYmllTEaNBEAAJCd0u5iA&#10;GQs8a6no2leJ7fxdpukFZLexdbWT7QMqNxSFpTFFBIuYQuS8as0kZnlRUn2Da8P6VqPiq4kvPExZ&#10;FhtLmbRv7NmubE3V3a2eUmt5bi1ZSkYkjkaJRHG8ELRIIpHhaTN0zU7f4o+L9U1lLfwhp81xrMl5&#10;dWEenrb2Je4mS4P2e3SMQ7FzIwiTYgijRVOZFSrAwbDxBqHg/Wmm8L6rHDfX1q6LDNcTJ5ErQgrK&#10;CoIMiB8K2FVW2lQfLfHYeAIYfEmh61YeIvHt3paqx1X7dcXU1pJqKHy4CryJEw/15tY1+XhTciPL&#10;MoOHZ6bqkOqWfhXV9BbTdRXVLU2Mk1tJL5Eccn2ae63HDP5Ytn3RoRhlljZ0kXyjZ8PajPpMt9p0&#10;MEsmpWem42w28Ym+1XNvDFBhoh5yhfOMce1gZUiEh+QMtTygZmoQz+GL+HX9b8AXVldR3lxarNo8&#10;L2StYxsLa9CSSWsgiZVmkUOBK8Yuhv2Nbxx15v8AtSfsoeOf2ZLzw3rXiHWvD+saH4z0ldV8O6p4&#10;fvmkhkjKo728kcgSaGaLzUjkR1G1wyhn2MR7N4h0J4NY0fxjp2lzGO4u5rTVNJuGu/8AiYWItIpk&#10;lUmOcxpKksu5YpGVIijAom2QbWm+F9L/AGjv2ada/Z3mghl8SeCVm17wItvcBrrVreOSSSa1h3NP&#10;I6yQ3DCK3hyTJF5shIjkZuedPmNIysfGGmtGLqNJPuswU4ye/wBK0S6XS7bUbm6YUHI5/wD1VjOD&#10;vCA+3PapLWcxP8rdeK4ZROg1bK2DuI3x8xwo65qS5jWCHaB/D37/AP188VYk1JLu3hdFMjLu3GRt&#10;xLMck59M9vz5JqEeZODLdXDO23HzHpgcD6Y4xQiZFGOBPLZkZlPJ+9V6wZIrOaSWNWmUKyZAKk5z&#10;gjPOR7H7uMc5FTAVS7FmjRsbsHAznA/nVka29qDHaQRxyt5izXCs2+RWAG05JXAAOCoB+Zsk8Y0S&#10;M5FeS5K7mitNwVceY2TsPqCCB7jqPrUn2lpwzyXn7xmXb3YcYBJ9Bgd+B9Kinazt4xcC4ZpJGYSx&#10;tCCqrhdpBz1JLdhjb1OeIDfRpG0drCVO7lg3BXgj9evY+gwKqO4cpvLeadpyQzaQl0uowXjyperd&#10;fKUXZsKKFVoyCJCWJbIZcBChLdx8B18KWmrSa18TviBrvhu1js3t9Ns9D0nzLnVWaMu1uk0n7u0h&#10;dGVJJAszD7Un7iaOSQp5pptumr6hILSWGNo4XuAs0yxphE3uoMjAE7Q21SdzkKq5ZgDNO6+X5tla&#10;q3nxIr/ufulWBIB9wFJIweSM4yT2U3qZSidjd3ljrXiG4TTvtFrpc04mhhvLh51tQ/zqGcld22Rj&#10;82BkFyM7sG74FOmaxOujeJvEkltp8TGW4Mk2ze+FJQuFfaZNoUSGKQIyRlxtXNRT+F9E0TT9P+y3&#10;9lqn266VordYZFXycFPLkllMZUhzjKHYx3FiCm2qd1Pc6taLKWa4WMSDa6M4TIaQqG3YYbdz/dU5&#10;8w4POOyMrGEjZ0EvpeiNpkkNrFqE99+9ul1SRGmZj8oCwtnbC4aYnByREdpGK6WLV5tJ1OaK98WN&#10;qj6bFHEsbyQgzbrKNWjZ4JZBLAiq8IdJCVjQKUgLJGOVvNe1HV7eUeJ9Ut7m8N8kkckcsk11dbgo&#10;YtLhm3DyslWYPufO08Ymk1vRY0uru2sI42NxIbW2t45CqcJjYDIQoGJG+4vzPJtGCoTojU5UZuJ2&#10;Wg+J/EDeFZNFn1RjZTXhvPJuLUATGSI20w8wBdqmLylKcZC9VPDyaD4r8Q/BzxtofxI8I6UYZrXV&#10;F8R6bJLJKPtoim/dzhT5cUzRNvVpYER0YTkAhGkHP6B4l8N+JJ44/FV1I1qtzHdtNNJLDbrLvkUx&#10;3HkKSryoSVcZK/IpAUMR0Pw4+APxF+OOoxab8G/gnquv+Zp5ubebR4Zo4TEtwqeazbGaYFobst83&#10;7tIXkAijt5QukqvNEmNM5jxp8YPHPjXxDfeK/G3iXUtW8T3Wnf2bq2oeJLmW6nvkiiMJid3wz+XC&#10;sSfPuKlFIKKqheu+AX7Mn7QP7a+vN4K8Ead4i8Wa3p7QQzW9rb3N09nY5McReZlW1061idHjBuJo&#10;Y1MgVdoU165r3wI/4J9/sVWuuaJ+1P8AFO4+MHxF/tlE0/4e/C2+S2tl8qa/iZNQ1JlnRVkK2VwY&#10;1zPFIux7eRTvXzbxn8V/2h/jt4Nn8G21vofwk+HjQyTTeC/BHh+40+ykijmhDvOFDTas4l2P/pE0&#10;zRvJmMxruQcMq2tjaNPQ9LtLL9hD9mtl0ZdCuvjz8TLzS0EfhnwHrL2ug6VN9knMsd3qFuBNdOJZ&#10;P+PfTnSErCAs5JCjk/iZ8U/2qP2kbWz+Cnxi8Vw/DPwWusTJp3wd8E6PDpel21+m+KONrBZllkum&#10;uR5LXF3vlZg26ZmFUfDnhvwJ8MvhOv2fRI7ybV4xa3F2sfzJN5bm3hli2ssbSMsk+2WSO4CFwhKR&#10;urJ4cvNJ1LxZMdS8QeVZ2eltDf2oUXkiqt8rvv8AJZ1RYikabgr+eUt2Q7ZsRTOp7RWeiNIxUS94&#10;g1eDRNF0zwB4D8CaDbXlnFZ22ni+0yWGe73uLgypKqiJo2e2CtOWhZg02FYK8qReLl8P6faSW9/r&#10;f2O+05fJXS7rULjy1nMDg2iwkNNGoVgN0mWc3IaSQiUrHzdt4PF1pUfhvVZr37U0jr/ZUnnQSrHG&#10;AWUeWtzsEKwStITCpVRuDSBHx2Tj4jPBJY+O31HwvqmuW66ZLpa3j3EYjkWOKO3MKJ5kZLFFSB9y&#10;KJnK7ZuFy5SjlNT8G2On63F4p8A291HZ61qbPqGirfSQu587Kq83IjVVVOQ7ESBCu752jv2sei6d&#10;Pqf9o+M54by8kuZvs7fO1kVRhaWz27Rg7x5LrHG0gXE0TbYVbJwLG8t08Nxm91dLDVHtbgpq1vqG&#10;YXhjhYyQptUhZRiOOMAEly6nyghWtrSrvVfFU32fw54ak1/VJmm1F7nS2N9I9vPKHdZl3NuELAys&#10;26Dy5M7lYmR2fKBZ0PRX8V6dd6BovhWG41XXIWu7Sa48QxwyTRTC4d5kUxiSb/SEmBAwrDccKmJ1&#10;w7m+8N+DtRu7PxJbW99FHb32n3V5p7oVunPnQeekcbPDKOhJidkkMRAkCOWHSWfizQ/DF9Y6nHqW&#10;p+H7uS1nmN1NqV5pt48E9vIhl+2BStsjyXF8UjRD56mPzI2knZmr+IPEmq69oC6D4n8UPbzXNyDb&#10;afdQeZp9/LFCAiwySTbXeNbiaBVGZCghTcgEW2QIfC/iefwt4fubi1vZmhvYfskN614jRPaSMP3f&#10;nF4gW+dihIIZA7uihRvsQjUYV02DQ7jWIl03T5pLyZle4TThjcshjMf7sh2aQrA0kiCNpFJcbY8v&#10;VNJ0mxax+I66fpuuXRum0/8Ase4je3khuWtzFCZnKhA6ZVsO5jlkjbaW2zZ3tIfUY9UE2jizuNUk&#10;vGH2fWtNMKWqvDdTyNKZWWPaNsUm5iqIUjG5fmRbjsAmneLbGa50/wAS+Eo5Y/F1jdfaLjTxNDFD&#10;HMs9vEH8yQGL54YG/dyoYm85zvKsyVo3vg7xx4kmXX7nUrGL+15pJ/DlpDfQrbmKwnl3R200pBBE&#10;jSLHBbbZduwLExkG23rVt4f+Hfh7QPF2jJ9uvoVtZb+686KSO1t2AuvJth57TxNGkixlpVlSAwPu&#10;42kUPDWnXuv3S63faSfLtoZLJna4aOwfzHaeNZnkIBZHa7UBSwkPloIyUkDWkOO5e8Oa3b39npl9&#10;ZaO13abVs7mO81SW7mieOzaeXYRskykZlzCPMSPeQDl/mdpFz4h8VWy3unaTNqel+GdSSzFneSvH&#10;BbGZJ44bjzGO5kJjuAoKKuFhzsjYASajq3gzSfAqQW8kd/rmlSQTM1nLb3Ki2/dEQmRJDLEFlkvF&#10;lcFHiJSIgDKqG61HWNNt9J8RzW+pXdrpX2LQbd9DV2M6Ml2zsI2lliiYSv8AMpiU+WfMYb2jWjRG&#10;h4P0jR59Ij8KadpljpK6xp8jf8TSeBmUQTShYxIGjkkCpbRBW2kgqoJIfLbFxrl++h3nhqw8T/2/&#10;FcWkYXU7fTWJUwq0Yt9zL+/EZkjjJZCW6KxVtzYmn+HNEv8AT5tUTxHcT6lNeRW0sljeBZri4nAM&#10;gaJNo8otHLsWMk+Y33G8td2/caBpmhal/wAI54PeXVdK8m6slvtPwZxcK58tDFJKxWQyRxJ/DvCP&#10;ukcsFi0N4xMXSNNm8QTrfzaSkktxpjytbS2ckcsccYeMSLtIaR0kLAFzsJCgFgiq3e3qadex2c/h&#10;/ULNxfadY6jdSPCYonuEtywkjYyssxkWaSQy5G+VzsVQUWuW0vURY3Ak1SGRb26gknS1tVdVLDdg&#10;Sl85cNtJygDlWGUO2trStNudJ0qFZXS+hM0m29mtlDSzhYg4diApKxldy8L++3bcuxevsnVGJ7J8&#10;B/jT4z8BfETwv8U/h5c7dW0HUbe8j1CK3eTzZkLqWYxwxgrLGsrbTulZEfcWBDt/RP8As4fHnwh+&#10;0r8GtD+MfgqZfsurWavNa+YGeznA/eQOR/EjZGe4ww4Ir+arwXd60byHS9YtrWS3S3RJ/suxMrHI&#10;77185lwzEcLkEhwpyMAfpl/wRm/avPwv+Jy/s/a5rtvN4c8Uyf6HMsyFYNVJxHtKBtyyqqx5Zgwb&#10;ywcgZrz8VT5lzIqVP3T9XOBxRQDxnNFeXI5ZBRRRUkhRRRQAUUUUAFfPP/BTD9iTRv23v2b73wbb&#10;WMJ8VaNvvfCV1I+zbcbcNAzcfJKvy8kAOI3P3BX0NTlPY0AfyZfE3wRqfhvWbvRtW02SG6s53guo&#10;J1KSRyIcFWB5UgjocYr0/wD4Jw/tX3/7L3x2tYdWvX/sDXZFttSi84qqZ+5IR7H69a+5P+Dgf9hQ&#10;/Dj4jR/tV/D/AE5V0fxdcMPEEMMeBb6ljl8D+GZfnJ4+dZCxJcV+UfiCzktbhWifayuCvJ/mO3Nb&#10;Q3uY1F1P6G9L1ay8QaXb6zpU6yW9xErQyK3BBGR+lTnLRbQv+8cdK+Lf+CQX7YNv8Vvhi3wW8Vai&#10;ra14djVbfcTult+ifiMYz04+tfagYMckFcj+LtXZGVzG5GRjaVf+LtUcgIGX4HbHapJFLcqF54Pv&#10;ULOQ2wkgNVFcxHMAFwvP9feq7FHdSM9MY9KsTP5aeWX5I54qrtw27d/Dn6mgaKslvBFM0kMCqzf6&#10;xlwM44z7nFRzL8u0P1HPNWJlZjlm+XNQSlCM5wP/AK9AyB5MnLdqjLoWYAnd+eRUxKNB5ilh3G6M&#10;5/I1X8suWKntx81ABIuCWVfyxzVGQlpsoetW5c7SN5Hrg1TuGLbpEIZlx2PNAFaaYpy56Ht2qrJd&#10;SbVVfmVvun0qe5UsCD24+tVniyePY1mWlYZK2Rknsf4uP0qC4mEZ8xWp8qEncfm56/hVa8aXeSzf&#10;TIoGQTOhlYh+/YGimMt7uOyTjPeildAfg3ok8um2i3drejzCxHzcnb+XtTWK2xkunkkZjyV9eP8A&#10;H9Kbp8aWyLaOzKuM/L1zU1rpEmoNNbCZo/MX1BI/DHevyw+wIf7Ze1t4/sMZimVjuG3IYdh+f+RW&#10;tolheX0LQ6q6j5yysB0zUMtm8aW9tFCfLi4VnwMk/wAR9TV99Ra7i+zeeqyYzhTwDQ9gFvbm6Fj9&#10;hntTMrKyqwU81N4f/tHSLRZJlkHmScL0Pb0//XVXybm2k8i8laQJgo4AGeOvFXl1FY/KtbuX94Th&#10;A2AwHrj6VmBraTfW73vmzoJF3fN5nZv8+vrWhpFvC/iSRpwqpuyMdOetYtrDZSiO6t5N83mZKr25&#10;rTkvXYuhRlOABgjOBxU8wGhqltFeXMts2q4t8H6Z7dD0qpaQWthdtb3kzTQSKCkbAhd2Ov6+9Vbf&#10;ULy3Vt8Knfx5snbmtC2MF/cLCZI2kyApbnI46/lUlcxnWKWNtPJDBbZkk5J5IA9P8461d0zTDDcN&#10;HPb7uhjZc/l/P860k0nTrSGYQIFn3BhKvIHtTY7uJrhVunEIIJPrj/HrWbKLFlqCHzNMljXztw27&#10;f4QOuc9+Kh8uaxvFW+RsSZKFem36CodLsYLTVGuDcsYZnO2Rm9e3vVnxDEyskcEqtnhXxkYxz9Ka&#10;Azvihpn/AAmHw+vvCrWrMvkmaykjb/lspDDHYk/MvP8AfNfL6F7d5LWdfm27VVWPBHXj1xmvriz1&#10;K+0/S1SMrt+8xkXj68180/GTRE8OeNriS2tlWO5kW5hEce1VR2I2AfwgYOPYfl9fw3il71C/mv1P&#10;CzSjtU+Ry92Yiqx+Wd3mBlkBHC4xtC+pPPXtjGcEQC4jlVo3ZV2yArtXr/jx7/4VPqM02fsiHGOQ&#10;yr+v/wBbNV7VZIbcoTuZpSPmX5gAOCPTr074r66J4stCG6s/st61nHKkiy7TG4JwuQCOuPp7e/Wp&#10;rSfyUEe3ft5Vm/zz/wDWqzJKtpNZa3FBHI1vOjgSLvWTaQcMDwR049M/hV0y0M5VnXDj5lPGAK2i&#10;ZHq/h8XHjr4I3GjJPJNe+GtQ+1J85ZlsZgEkCjgKiTLGxxk/6Q545rhzNJuRI143fnmui+EWu2Ph&#10;PxvZXOoXQGn3cbWeoboyyiGVTG7bQCThWJA65HT1h+I3hHUfBfjHUvD+qR7Z7W7dGVX4LZPT/P8A&#10;OtkhXMWeOUfOvr/F2Of502dZtnzSjcp+YbelTGSNx5ROAuenf9aLGSDzPLlXrnax6ewp8oya3vJJ&#10;NjCPKlfu9gf8enNWYTHGzb1b3+XPHtUCw+TI8FxC21gQVXkowPP/AOqrmmwrPam1ZGX+KJnbkewz&#10;0/8Ar0wFFq0kH23dtWPhlU4xzxVmyWQbZLaTlThZCvI9znr+lOhSC3mzNuLfMGUEH5u4Ppg1IrPH&#10;Isccf7oH5fl6/wCHNS0Z3JNR019VJmvpI2hKrj92cpICeeuOntnjvS+D/wDhIrbS9S8P6clwLeym&#10;3eYtr+7m+fcoAw2TnnaGVm3bWbDFSguw0625fbuc7d3IXt0qSHxC3hK//tZb+VRJaNBNOo2usZUq&#10;yggFiArt8mAG3Y53EVzyRaZXni1nQGj1eTT7WP8A0qaDzL9oroRL/qy+2YPt25KeaozuBKtxxJJo&#10;WjXOkXOq6J4qtbfU7L/RorbzHEt28nEhTy1lww3tgkxL5cS/N5p2vb8QXNxr/wBn1jSrGxvpNQvJ&#10;D9os7J0hdnm8pZWQg/KX2qFKDG4LsGaia/f/AITL7f4y1u61rWJWhhj/ALNsmubvy42RUjBeZSxE&#10;SFeQ+0KsZjTLYExkf9l6xb6TZwJHN/aEEzPb6nCxWFI4mOVjaN3WYv5isSrJtKsDuMoIo+HrC3vY&#10;I9A0LS4be4jspFjumjTkhlHmSYVQsJOQ3m70CspIYKQ2hY6xc67dXV7Y6SmmtLI5WzkjQfaIiH3u&#10;8cjof3afMFLmPHyur7pGqnef23ZwR3yXenafLuP7qO6tgyMoEe6PEu9XbYDuVBj5SrN5i4oCtq0d&#10;tp02lmSwkubqO4guLiGS3FxDdwMjTMiMdpkb94qFTuJJCsysvN21i1a91m2l0HwzdTNFMILnTVhv&#10;FlgaORQqy4CvuWVGbKuTut8kD5ctj1O20NdPt4NFm+2f2pLcW80Mca2KrhBgmQnzAXbkMEZVZQ5l&#10;ZtkeXrFlq9jLLaXFjNOt1CsE02lmImWNYiFjLhTjMciRso25UpuVj8xpIC9DfxaJqVnoGvLHNC8m&#10;yG+jkjUfvRCU80IjFl8oMVVVV1YuVJMSoPL/ABH+zdreofE0WeralZ6Do97dCSTUby5tGWFDOkMp&#10;jitnKuUd9wijwxj2kAAg16t4buYNXuro4/tKyhsWXTI/7eCTW1uj73ijZcrDhWnfLr5RDy53My1N&#10;4j8Qape+J/t3hrWG0HSbOO3azvJriaKW5s4pIVVJBFO7kebbmQ7efMG4BCqgHLHqHNLobk/7OXwt&#10;/Z8e1tLO4u7OQtcW99rniPQbiGa4eIYnaMgtFJGrFgI4XVtrBJvm2GtTxJovh3xTq9ja/DZ9V1W2&#10;0lftGoLFoX2W9ubdrqYRyRQymSSZVhhYyPEjojoUJAKOeOsfiv4k8YeIrjUPix4ibXmmcIk1xrBW&#10;5hhVFQXJDxtHlC7lcKH3FhhQ7CTftfEnjK40nTdPGmrDbtpstreaLrRAXVGZftG02ZYTN5jwQsJN&#10;pike2gZsOjM/THESpxtHQ5/Y80rydxptpPAOoag1l8QDcavZadJ/olwkkUrhZnMZs/LMbvGXjjjZ&#10;V+7Km/fs37ew/ZT+AXw6/aE0XWG+JWmatrU8erXVkt94fum2xSiND5kflRy+ZIA5kMsjPGdql1Pz&#10;M/zx4s+JNv4MsZmfxFbXF7qgnuEuV1KYqyskiSHbCwKGUiWHZgAnJkESGNjzHib9tn9obxF4X0/w&#10;RaeP7rSdN09YNqaOFtZbh4o0ijeWWILJJtijijALEbYIi291MhxnV5tWaKi+h+okes6X+z74E0Pw&#10;fpmq32raLHpgtY77Wp1lnaON+IW8tEUhE8oL8gGFAA+TJ5X4z/Fz9mD4geGU07xv4q+w6tbo/wBk&#10;s4RJG0kqxyJ8yrG6hgruqu4YAqNy8KyfGvir9o34m6zdeGfHMHxFvLjw34ihkkuvDYY/ZdI1FMR3&#10;giTYYoV3sLiOOM71imjVgqshePxJf6qL9pr67uIbe9tljmlRsKyhg2Dg/MMhTjI+YewrKXOiY2vY&#10;77VfGUbXOqav4Qn1rUrWOTfY3UN0Y1tClu000vmhmOxH+07FZWfDYDSO8jVxviC80+F4fFdxoMOo&#10;jVNSuFWRUZYrFcCIr5sKqwdDcv8AuPLAb92qqflAtfDfxD4Y1DRW8NeNBbx3mns50u6dnQfZ/Jnc&#10;r3hcLK0TZZNwjdyZNqKEym8SeIfDZuNI0QwaaNf0/fPdtGm+4hCXCRROiYURu4i3xmNstHbyKjHy&#10;81Fmwt63hvyrx9LvXmsLVjJHM+n/AGO41CZhDPHGIUEgQMfLKs5KgGFjGhUgF1pmjRf2haal4lbQ&#10;xJp0cum3iwztHcBFmlgLnz5mkjbyFlYI64dxsifJxeXx1LYeHx4cs9PhF9qV1O6T6dDK8Fy8syEF&#10;4FlEbKVikZdgI/0gAH92gXA1eCcS6WtlpitdWcCXd9BcSSRwgxx8WpkLK/lshlhwCO4Bb5GXYBfh&#10;3pVrpGhyeJdKsJnutS08rDJfTHaIEeLa8KsI2mcy70+Q708uRhtYLt6Lxx4P1TxLpOk6d4dina6F&#10;qq/2lq+//SndYo47m3kiieE2rxRx7PP+cxx7xyq7cTTdWl0zxXaSQaWttJpCpuj0+4kkWRY5N3nn&#10;L7I90gjYLGwXbCNvzKVa1plvrEuvw+NdeuI9LF1rEVhp62EiK8zK8ZeWOOGSMKxV0cs5CuzgIQpQ&#10;0EyO58MaH8O7zw+fh5qpiSHy963lpYxh9UIm3xRSXr3Lx2xc52tGAq4mEjQs0/lcz8L/AB7qfwB+&#10;KuneKtOtbe5ns9QEH+h6k8P2y2Ad/JNvE6sRLFI0QtnZA042tIWTy10PBngbWYvFt9pMnjuM2mqX&#10;FpJrF94bvZL8izkuGlni2Q+dNPNFKse3zNoZ7dSxkCwgZPxx8O+GoLa+k+HunWStef6dqTXs0smo&#10;WqlZZgGEmPkZXQoUeZm3LExLB2bNlJnlf7eHwo0T4WftHaxJ4RuNPm8O+JF/t3w6+lyWvkLb3Dvv&#10;hRLV3jiWG4SeARgjAgHGCM+MrnORX3B8S/FfiX9sv9jnWfBtza6br3ib4UWsGr6X4ivrVbfUbjw9&#10;bJcfaIBL5beb5EdzbtJCZELEB8u6ESfD/wAp61xVY+8dMHdFu1u5RtQHHzZ69K047iNj5iIH/wBl&#10;l4asWWeOSOJVtUjMcZVmUsfMOSdxyTg4IHGBhRxnJNrT5C6HePl3AE+n+cVgWanifXtW8S6pdeIt&#10;Z1HzbrUr6S6v3CKgkndi7vsQBVG5iQAABnAGBUMFvpb6k0May3ULM4t2ZkgYnkI7ZLKoyVJGTxld&#10;38QjaK2WMSSFmYtyp7jjv78//XqFr25lfyJrnjpGJPmCew44Gcnjvz1rRMzL1zZWdqh067huFuo7&#10;h1ltZoyoiwFwpJ+YuDvVl2rjb1OSBV1rRL3SNRk0zVdKuLGa3meC4guI2RkkRtroVYZVwQQQejAg&#10;4otonW3WeFujYK7huU/TP64qaeKa7m84zyztFCAvmLlgFXpkZ4UDAz0VR0GANETcrz2MEc80NrcS&#10;siy/uWljCFlB+UkBjtJHJGTjpk9a6zS/AevXVpqOmzaN4gF9pNvLJLYx6G1xHbqk6Rt5zbwYUVpJ&#10;QzbDslWNCB5jFMIyz6wsi2unxhvLaSW3tY3zJt3yGTaMqoRMrkYAXnH3jV/xLeSavrzyrcRt5TGJ&#10;BDJ5kQwxbEe/nyyzNsDZOGAya6KZmzQQaZ4feTTvIguTY3Uhj1CxllUXkbBNoKzABoxt3L+6UkSN&#10;vLAqqmo6trWtQi1LyXDQ+dO0MNsMKoy8pwvRAFDYwFXLnA5JtTtrnh5F8NazPdGO4mi1C+0eVpU3&#10;yYmMbPEVUOfKd2DgthJiA4LlTaOieI/H3jNdN03Sb7UrjVr+S4W0sIhe6g+FZn4jUPIRGrMwwPu7&#10;mVMjPVtExM6w8iJJJNO1C3bcsjGS6ZYyY0DyJD5e4ckoT1bJMaggna3T/DD4KfGL9oDW7vw38NfA&#10;fibxBqVvppupbfQPD8t0YbGOPcJbhIRmKHJhAlfEajJzwBX0N4U/Yu+DH7Mnhabx/wDt/eN9Nt5p&#10;7qB7DwVpd2lxezL9piSTzJ4w+U8uSR2SJWEsR82GcNHsbi/EH7YXiz4geGtZ+AX7Jvw3sfh/4D1a&#10;6+329jcWMdw8McCG4DfaTG00txAROi3H7y5kilKtIFQKI9prY09mdJ4f+AX7Lf7FSxeNv2t/i5Ze&#10;NPE8lvfDT/h34JhW6s0hktpUgup9SEqJNFNkGMWodcIRJLC+AJPGv7bn7SP7SXw+v/A3wlmsfhl8&#10;L49U8nVPCngez2ag1nPOixpJJHEsl1GjyyRqoOUjdkdW35l878H+Evh/8O9abxP8Torzxdq10891&#10;rEd7bpdNJ5k8nyu7GQxyZt3eSbDmIyyJIshSVF6S1tfEGi6Pql34W8KXEwXTY7bUtQuNJgbBluCk&#10;RtVSZ3lilljlRpE3KyhomU7gVTqSloHLGJnaT4A+G/wIvbfSTe6Rc+JNJe5tL9V23SX0KzbGnkJ3&#10;IknzSoqxMChijVt5ffXS6149FprNnbwi81TRbaaYaPJq15Ik1ms0FvbrIlygQzRrEtuqzbYmUM24&#10;FSjycyvipNK8S6PKNMhhsdQmt7rxBcahL9rhvoPNmmMc4idB99G8uCbaSAyFiuwnY8daHqdzf6Z4&#10;ys49PtdP8VX81+1pp8hV9Pa4t4y0NwApFmZpJGIjLfMIZeDHChlkCGx8C2Wu+H7PXNFWwSSCzvI7&#10;66sbNYrOwYL+5lF3dbRMSwx5JUiO3EP73ewWGn4e1qyv/Csmr6VoX2CzXUFju7xdOQw2dyt19pcS&#10;GVpFhhx5ELpvbdtwX3EQvi+DtBn1bwPfXVx4omaw0+3szf3631uLiOTc4H7vzcyqB5qqu0YXa5Me&#10;8hb3w81W0sNIt9M1DQZLeaWS+tLDW7eMTz2mo71lDBJztMBI3TNHCrsjSR8kksAbUHiDW/Htvrlz&#10;4CivNNWzmQ2/9m3CLqEEEWYwitA++YyKoZvLXbHteZtqYBh1fxj4m0u41Cw1DWYx4i1PUJzaWtq0&#10;eoPFMbhbcrGqjapmlV1aQoZQ0CSFGaXeZdQlHh7T4PC63t1cXEdvJHZQbRut5NqCaIxoqkKwEZa6&#10;K9LVmLtgiPTvItdn8G6rPodpc2cmiw3C29vJorwPpszugFozkl0lUOmBHHGyFPMTZGomIBj6hd6L&#10;4nsm8I75tQs7e3c6B9ljtVj0tZbiNo5LmR12GLMsuYkxHgRMvzR3C1b8Fal8MPDniBptF+1eIo5p&#10;rg+JtHmkvo7cabJOFltph5kchk8yW1dSsky+ZAGO771YtvrGk+FtSh1K9sJtN06GxF3cSS6etxOw&#10;lIKRzvI8YjaSaJJVBYJ8j7jPxW/4Au/DnijXfDHhjQf7Z0lrPU4rmz1bVbi3ZbVJ5oFE/klYhNMI&#10;FVQZnxM6naTHOuADk49M8IyXF54c8Rz3bSSaXGLGW2mtY/s98d+xmaVfLaMu0O5tygKXBY5Ja9pW&#10;oeGLeK3sLzS7681bUkS2s/Lult7eePylRJbwrCN6mYIzbZEMLRv5oZwCupJ4cshoup614avtq2cr&#10;bb+z04OVjljS3+Z5XxIkc0blpBC0f+kNuk2yREUdSn8RX8tvqNmyyXF9eCKDxZqG2CBpo5YZPNil&#10;ZlEEqmcy5EgK71J2HymNJXA0NL8MeC9DsovGvinVoWv1ZrHTllkWa11GeFokEMgeVI4RtVvMnR2i&#10;iygMZDRk9AdCvrjxraWFt4cubfUtUNhDDHqepXMi39ylvbYAV2jWTDGBmt40lWQMu35YQjcxpPhK&#10;HxBMtxq3iMQRNpNzJbxWeopbxxRweU6kySQFULyrB5bzOse6SN1JIEcl6O71cto9l4j02+uJ4LuO&#10;bS5PD90zzNJEE3yIQQrKi20bM0LZ+VTw8ag0Bt2F74on0vXPEA8LfZ44XhfTdUm1KaOOxuEjmezX&#10;5EH764FxPcruG2VlVlZAjl8zSfDMGoTSadpehSXE62DppMlnqAE8SpH9pgkwxbyiYfMkYSYjDJIN&#10;qGJiuNqcH9laZ9ij025sdNhnki02bULx498n2rPmBZNpjaJCzYVkj4DrC2ST0mjeEPCOl6nG1nP4&#10;et5r2Gwgtbo5nkRDFGWnNrcRuwMsi+VMwPk7XmVBJGFEYWkdFK/iRNIh1PWNPX+0rO107StOurGR&#10;IbafOmtE4AiiVXWTbOY0Cq8gkeXzJRGC1eLwdIumtJoelWUKLceXqNxcXEqzSXFzJH8gljPPlyfK&#10;GfeJlaQs6hlWsdtc1PULG4uvFus6hp9w0McSLpqrC0mXDsXK7VWJRCASGVojGIwBgJW9LpGpx2X2&#10;W11WG0sNUZ7bVLP7OZpf3sama7EcpDQSSMFXfAjonlkJvBONC4kGteDZptOh8Of6PYra3yPJYXiz&#10;eSXn2BSh8omN828jNLmQEzwr8zfO2jo8FikAtLi0meGCGS8lWSxkVmG4hYziQhEwhb+FWwwdW/dI&#10;Cwub3UNRtdXstCs7u7mOyy8PxWYl8svKjvHCUZ5Cu1ijZbdi6jBO5RG7vDd14l1XRX0HwzcW/wBn&#10;a+8yK7jjPnrsUhRb+XuiMTlANg42hmDZyhtHTA1fDEfn6dpaHUfPNrG0t/vtTtt1ECuqgqY2fB3q&#10;fkG51jVdwePPVaJoUmm6VprahZqLl/8ARk1DUNPna/v5SzPFGkIQiWZivlg+W6fM27Gw4wvCmkRz&#10;WV1FDNqFvLbJDcWP2iyRZliZDLtjBVlCYR9oAYuHDctwNzQdKa4P9uxXK6lFbbF1D9yVAhkZTEJp&#10;FQRkAlX3q7K3ls7BQpBZ20zr9E8JX11qBu7KyuLaNfs95p8NxIC0nmfOkQkdYzIGQyOHClWPb091&#10;+FWq32n38NrPbrHdQavI17fR27CUEiP50feNxyhPKLtxuzmQivJ9Jt7W2fVr6DTVmS5mkOmtJb7X&#10;hgMzSE+Wo4lXamMvkIGXDBtw9O+G9stv4i84WvzTHzFV1xhzukx8w6bR0YsG4wSWBOFV3idUYXP2&#10;9/ZA+NMnxv8AgnpviLVJc6rap9k1YMMM8qDHmYyT84w313DtXqNfEv8AwTe+Jx0KaLwvcGOK11GP&#10;5kztYSZyGI4x94ckYIPHpX21nNeNL4jz69N052CiiioZzMKKKKQgooooAKKKKAOO/aE+CPg79pD4&#10;L+Ifgp48gLadr+nPbSSoBvt5OscyZ6OjhXHuvORkV/MV+15+z94z/Zt+NfiT4I+N4I49U8O6g9u3&#10;ls3lyJwVlXPJR0IdcgHa6kiv6ps1+av/AAcSfsJx/Fn4KQ/tffD/AELzPEPgmEQ+JFhQ7rnSix/f&#10;N6+QzMSeP3cjknEYFaU5dCKkeaJ+KP7Ofx28R/s6/GDSfiPol5JH9kuP38MchCyRk4ZT7Ef5HWv3&#10;e+C/xV8MfHD4baT8R/CGpx3VrqNqsm5W+4wGGU4zgqwKkZ6g1/PPrsYWRtw+6xI+b9K+9P8Agix+&#10;2nN4U8TTfs1+NNRY2OpMJdCZufLm6NHk/dByCAD1zxnmuuJyRXKfqVtUrt3crVcYGQS3qDUxKOA+&#10;77wyDUbLnk8dz71qUR3DoG+X/vr1qEgsOHB56VJKu9Ttb5W4qF0dPlbACjGe9BUSuyFxtZf/ANdQ&#10;uuVJBx+dWHVVbDN1/u1HIFk3Z/H6UFFNt23bwT/d281CHkLY28dPSrTR7XLAc44VelV5futsHIxw&#10;aAKjPtkIx8wxhfWo5yCuVH8WKmmilZfNL4Oe9V5yxbLyfgP8/wCcUARXAQcIR64qnK5Ayf1XrU8z&#10;KhwkgbszL2qB0V8tu6+vbn/CpkaFZgBx5gx/n1qpcnZJ+8Zdu3IwetWpnQPmNc9mNVJlwrbmX29v&#10;8KkCuRMh2q/A9WFFNkc7ziNf+BZoqeUD8Frkw3Tw3Wg25ZlmVWQsMYwfmJ9ASPyqK3vJTqcl3b3U&#10;ipx5ibeo7gfWls5SLiOKCGNV+9jBXpjg/X+tXL77DO32izTy5JDhlXGDgV+XNH16L0F3dXDyf6J5&#10;kW3cqqf8RUMbSXMP2t7XyY1k+RVY8/j7UQ2s8VqskV1GnRWzJjvTo1Js47ePaq79277uPekMuLei&#10;dFjWWRZFXLe/t1/+t+lFmySau0yBd2zBZkznt68dafFBbxQNOsxkbOI1VTx+PepNN86H5RaqpVl3&#10;bjyOlZsCZY7uzOLaSMeY3OB82euMdP8ACtNYr1rP7beSyKwHyFYySSfb1quZ28wFU2lm++cZ+gq3&#10;FeahL5lnprr50i4jabO1W5wfp61mBfghnu4I7aefaTzt8rg/n+FLFaWNkrebC6MFJWRVwv07etPl&#10;aHQ7FP3jXFwzbpo/vY45FWG1RmgjuLuwaNWG7ZJ1DYoA0fBtyPsTPdtH97PmNwQPr+PX/Ig1V9Nn&#10;v2jgXdI2dnfC4Pp/n9aqzajqD25sbaFFVu4jzkVNosJWOXVJXCkHAxj+R/OpkVHYrmw1L7KI0RvL&#10;hLbGDg8n2zmtBGvLy2SJtP2MB96RgM8dcZ9KdbQ2UtqzrMzCQ/dJGB1/+tU18WvnjntNOiUxwgbm&#10;k5OB19M4qSitdNHHFDBITuZsNtHAH1/z0rhv2nfBdvrvg1fEWnwbm01v3y+YciNyFzjv8236ZzXZ&#10;6f5uvXQtm2RuuQdrcnB71PqelLqKXHha81NlW4hKTOF+bB4I49uldWBxEsLjIVez19OpliKUauHl&#10;DufIcULXEAjETboycZz8w/P/ADmoY4GF9saRvmzjPHbrz+H/ANaut1nQofDniu/0XVpJIPLDRYjU&#10;kiQD5SNxBKt8pzg8ZIB4FY1lZvcXItYY1aSVgkabfmPIPqMHjGelfqlNxqJSjsfGy00Y+WGM20dl&#10;Ow+YttbcOp4Oecdj+ffqGadpzxzKJrr5U3JLIo4xnBHAPH09ffl1qfMszGGkVoV3Mu4bmxkEZ/8A&#10;r4NSS3FvlblUIG3bu3feP/6seldKRkSafxdfY5Ub73zELyNp6fX/AD7D03x/bP4p+GPh/wCIrRRs&#10;0P8AxJ79MxRsJY0/cSBE+8GiXBY4y0bnqTXmgtjDfNLA+7ynIwjE7sHjHc5HSvSPhM1p4rg1D4ZX&#10;0ULLqVu0tr5kxTZdRK7QEYBYlizoFGMtKvUcHWMTOTOBgUwyr5sfyq2G9hnr/wDWpJ4hFcF4pfmB&#10;/dsc/h/nNFzaTIWgljXfG+2VEbO0j1NIqyTQMpl+6fl3KD/nNAJkl7FG2LmINtYZYD+96c9vyp8N&#10;zcFxH5+F3cbsKBwOPz+v16U22j3QPB5fTcVxxk+nNSJZkxpIzMzLkL8v3h7470AXpJzc/M0hmPlg&#10;D5uTgADv2AH5elXLaeW5sVt3/dhM7fKUAtznk4yfxz6CqFnJ5EO4jCqpb5SOOP8APetBV2Hcm1o5&#10;PusP849aADPlyB/vNnbt25/P8fwpmsaNqmtaS0cs0ohjbdHDtJAfPJVemf1qWW5tomZ1t1kkbOR2&#10;3Z57D9OPrVyw1NpT5Hnv5O7Pl5IHTk5xgdc+me3Ws5RAq+FNf01PC1xZPcQ/2zpkYj0+1mCl2WSW&#10;MXGF2n52haUBgR5Y3sDno3+ydYsVvru60i9Wb7PDE3+iu628YnERXfJDmNldFCyqfvjajl+KrWuo&#10;+KPDWvvH4aFw0ersILyztY8meIkHYuB94kZLemcggkVNrnghLC6vPCK6tdabayQx2tufMaFbqY53&#10;s/mbAuXYZB2kqoDIvBPOaFTQ5vC1jolxaalbMt9CrfZ40ik3KwdB5XmQNHIVO3h5GlHzgRrydugt&#10;k8El5etr9xp6rDDJHrEMkCXUaFDAyKgliaUMRhxu3Eecxz958HVowunpb+KobWFrFQt5ci48y5u2&#10;YRhUCHlGTbyGCM2WJdgVFaE8jT6m/hrT7a5huNStYpLm4ktbhYLUPGsq3QKzNKYlRm2yyK+IpWIX&#10;e6itAGaBPa33hS5sn0Br3dMJlZrV2WBEfdcMhbCqxzHuYEhwoVmGBWTrI0j+17PV9HksZjNNcNNp&#10;9nC26NBIrxJkJtOW3LmCR1wQPlKkHqLHQY/EniG0ltdILRzyW/2xGWSWNd6lJYnDG4kV3kTcXdlZ&#10;guQnRG5/S7uxfTIrmK/umRpNs0N0zzJ8wJ80hovKba207Dj/AFi4y2cNAWfEfhTVZtSk1Sy061ub&#10;rU7jzluE1i3uP3kkuHbzISY1JkyRu8sGM7wFVleq80K6Gbp7GNI9PvrG6kNx5iyC7llD7gvmzNDK&#10;6RzQM0ZJkQxqrIG84HofGkej2WjaXpOj6KmpfZ5GtD9k0uSC4gkaMqAykKbh4xK22PLHKFnlKEKv&#10;Oz6DrHiOyuEtdOuJBe3EMtveNdINkxkG9N8rblUK6kjeiqVZnY5K1YDNWtNR0S0XXNJtpbtbfSbq&#10;e40uzh+aCA2bOJWZfnZdhu9z8qixfNtQ8+Sa98YdZ8RRzadd69deRl4tNs1y0CeZuLvudhkFsKQ6&#10;sGSeT5VYAn27RdSjfxd9ptvDl9eQ3Wlyotjp7XC2s6oyTCwli812ezZSEZVyXWHdkBsp86fGXwZp&#10;3gT4h3+heH9R+2aOzLPod4Zo5DLZSKHh3tGAhlVSElC8LKki9VNZ1NI3Kpx11OZknkllMs8hZmOW&#10;ZmyTSE9lPFR5BbJqzBfXEelTaaqQ+VLcRyMzWyGQMiuAFkK71X52yoYKxClgSilebmudB7H+yxp/&#10;iD4sWGofs76YlxcX+qytqHgq1WSMB9XijG+3RpZUSIXFvlWIJZ5ILQYbaorsPBF3P8R/By2em3ze&#10;dpsGbiO4mRQwwu1xufqw4Hdm+VQSQK8j/Zz8N/FrxF8U9If4LWsx17T76O/s7xAgj09oXVxdSvJ+&#10;7iijbazSSEIoGW4r6f8Ahx+y14pj+LGo6j4a8f6PcWd7M3mXE19LkTGMPLEPPCvkSSELJctDJsVi&#10;yeY5ReuMuanZnBUjy1uZHl1n4pk8IeMdN8T61NNeLY31vLIq30kDyrGyEqkifNGeAFZckYU4yDXV&#10;3sFzLNa3/gu0RtB1PbcSW91o6s9tm3jWfKgiR9gMu11A5j8xNvWvdNC/Yj0az89viV8NLzWU8p/J&#10;maS4tYLdVXLOmyQKyjOdwO05HU4J4Dxz8N/AOk+Mbr4fv4Rt9Ps13Xek6ddSXm+5mjESSQvMGcor&#10;JGc7lOGYKuDyRIvmPObqxn0u71qcQ2eqWdjax301jfT28yEyWgNuxjtpiVkEl1bkwNE2JFkVyEjm&#10;jWU+Hr03a300MY1BLC3WDSZvD/lW2oXUuJjhUVYgBE8UvlERqVmDKdrKr2Do+oaX4n1DVo9Tt9Y3&#10;zNZLrGsWa3sMspuER5M3CsqrslmMciCWaNolZWAAlFjwzBb3V9L4J8NaBcXV9qyxQpBbyM0lsp3y&#10;7o9lxLCZHR/MeOVcrtddsbqC2kSiOTVmh8YXq33hqexs/JEl42i6g67JmtmRHSVInWJ0NyOAjqZ5&#10;nBIDBon6daeHfEkkfgjw54curzUJrEWkdut5NcSQ3gkQSSGHY32mJEZ5kMIhG3y95cI6Ss1TS20c&#10;axd33w2urWaS3LaNdXc09rbwsZxvghM0K+ZJEUjtgEYHKPkMHfHNvd7NDheCN7FoViaF7GZ5UvLV&#10;gxLYZHCylCrN90p5BLJ52RVAa2kaFrfiCN9L8NapPHJFcIs1vpvmu19dSXGHlSEsIfMXbs3b0BVx&#10;z98p1jP4l1K08N6P4hlXRbjT7iB4vFDQRT3l5Kk0ghliKuZ/lNvcQhNqrlIYpUDW8ajjb3wnqel6&#10;pY6k8F5p8mrSXQiWdWiCMiQ75i0m5mAMgVsk5EbfNkDbdj8caPBqB8IWj/Y7K81ATWFxe3SytbSN&#10;bgrKU8wMiBi235iqb5SJHILvD3A0/gr4wufg58XfD3jT4leFrXR4dSghlka4aKCC80aVYoLm1lt9&#10;rbA8cW5cooAkWQqqyxSJ87/tQfBW9/Z6+PHiT4UzQX62un33m6LLqcBiuLjTplE1pNIhAMbvbyRM&#10;yMFZGZlZVZSo908eaLp/jKK1uvF/iddEktdUulW1TRfMh+1bFSTzb0rLMZEZVYRSs4hAcq8JcBcn&#10;9pOxuviz+zz4X1CDStNGvfDFZtD1prG4s4W1Cwdpbi1ukggiX7URGk6vLHJIqxWqyN/rGYctTU2p&#10;s+ZBj1qe3nKyc9PRRVepIxGXy8jL8pI2rnnHA7d/y9+lcsjYvLumO7Z8oz936VJc6XcR263TvHtZ&#10;sLtkXrgds57jkjnnGcGn6FrV5pVpdJbyxKt1CIJt8CMxTejnaSCU5RclSCQWXlWYFl7qm+JbKCT9&#10;2qjaNoGe+Cf4sZPJ57dMAOJMh2k3sdlMTLaRXCtC8bRyswALKQG+Ug5UkMOSpKjIYZBsWFvp25ob&#10;y58tvIkkjYyEfMsblV4VuS4A7e5XO4VbhYpLu8uNHIjtI8tGs1yu4x71VRk7PMblc7VB6ttUA4Pt&#10;cc8EMMkUayKzb7pmcttOAFIzgKuCeBnLHOeANomciWHhVQyOJPOG6NG7j37H0xn9Obttq2uaLKt9&#10;Y3csMxVVW4jz5iYIxsbqpG0YIwRyM4pvhzQdc8T6mPDWiWf264kb5V3hY0UcGRncqsMa5y0jlVUD&#10;LEAHHaeA9Y8DfD7U/Kh8O6d458SXUYgs7W9QHS9LuPOuFWRix23TK6WcoLH7O0cs8UisDuraLsyO&#10;W51HwS+Bdr44bSfGHxr8bQfDrwJNeLYN4ybRftLK6t5RKWySRyXISUp58u4LAj4JMj28M3rg/bO0&#10;3wB4FuPAv/BPH9ne90e1vtIl03WPH+vx/wBqatMwd53kjuFhQ2xSNbKTbAiCGe2eZPlupFPn/hH4&#10;D/E39oi+uPEPxH1ibVJLC3jvLvSreOO2g0iEyeUYxb+ZCUbbbpEEhjfZH5YALCND6J4dnisDZDwV&#10;4kt9CsZEurnR21nQo00+wjlvShR/tMSQPIMT+YYd8HlsiAOylG0vKWgvh2PMbj4fIfG3/CWfGfUr&#10;rxVrmoSzSf6dJmzjbcpmEpZkKFXndzAVjZDjAdZIpJOm8Z2nh/8As/S9P8GGx0WG2jnO3zmkjuJo&#10;4Uado3njCxiZxHNsk2Kg5yFPyF7qtl4rsf8AhDPFCQwrp8lxDrd5Z2szSzfMkUEqKzynCTKbdQ4S&#10;BBdMdoWVyW3Vv4wm13TfB+gaXqf2e4s3QSXWqwS2tyskrtG0GFj2lkSFw7hfMeEtl0BMjtYW4+eO&#10;y1/xM+o+GfF+ntf/ANpWck2itqxd7+QRttcG+EjOm1I5Wnk2iETCPayh5Ug1fVItF0tPD1v4kuI7&#10;eUx6xpFnJqMa29vJebJHeFnuEiEO6OMlPIZVUsJHMaQ3DUNK0vxt4j0nWPDk2k2WqM1u7217cSRS&#10;3hliZW/0ORpd0zNMpUiIvuiK7lGFUatza+FNJ/taC88NXc1vpVxbtZ2djcXixtCZltmmyFKKGV5Y&#10;w5eQNJKyqpz5lMRHoiTa3oMs5hW5WxuLWFlltPLGn2huxJENkx8wpIXVWfOduxXMKR4fSGi+M9XF&#10;5baX4utzoVreahcah5NwVspIo7Q+fKqlNyrJ5QR1OzLOqKSJCKZf65c+Ibm/0fxpOunx2enRytda&#10;fqDXFxAkzwpJe+dJOw83YIo2WNgrtIB5eD5kWJoOmw6dqt/qOmeJGWGzyB5S+csFvgIISqxxSSxr&#10;EWj3r8kigpys6uADbuYLeTQ20rwFe3R0P7YurR6lDqDXEUKI1wscTeZHELdwYikcbW6spdV2kSJj&#10;O1rTPsl7pf8AwkM9xdX91at/ZUxtP9HnuDGs9s0GYgIgXlDnZuV2mZvkY/ubmmaToN615qFs5vlh&#10;u7We30WxsxceSpjRTHvhEQEjF487Y2ljPlrlH88mS31eXXobbSYbmx1nQykeoRyalHBDNcbbhgdP&#10;c/aGkMYlI4SR5FhZnOUBdQCfQvDXgbXtTk8QXeqahvnfz9Uk0XUoHlmtYygZY7YrshLbyqNI8wjS&#10;OUyfukYCHwfH4q0HSrpdUj0uwv1t5JFjcyfaVvWL2aXMYnmYn7PkysFJ2o5bbseMCrrOoWMM66bH&#10;4Wm0+6muriDT75bCZfla3e5t4FJj3CVd8asCisoVG58xWj0r/TVu/CmzwvpNr9p064kEmv6XJNcB&#10;VujcKIpFmZdyyG2Vkb7kayoq75X+YAybDWtY8QNYroWk2dxfXFwNRsdFtIYJtPWR5XRIlQxyMRHM&#10;0f8ArZAuGuE2u08pN3Vbnw74ii1K48G22uQrrWrWttpOl/YUuJTLIiSssW1980eZOil3WJl3uGkg&#10;J0Ita8K29ppdjr1jfaPqug6Taw3V1BbKqWmnt+7d7qVJHMDwyQ24CbfOZb1YkMbRQmoPFHjBNFij&#10;8Y3Fx5lneRTwae0kcFrJdWMMduiOEtY+AZJ/LYJJGCInAjXkEAfqXiPxL4VtLO50K2sVtG0aTRNV&#10;j1e8S4zd3Am3IyR3BNqXhVFEMu6ONEYZAErmbRRLomi6X8VvCvhPTGNi0dxqd9Z3tuJYngmWWFmt&#10;VRJ1ZjlFwFPmB1DRKoSPmbbTdXXTr3xfdeH0nk1G8t3ms7DUovt0u5ZYrlwY7d2hjBIDrtdwrjfG&#10;4y40tFvNRudZg8V/EmGLSbqdp9Y01r14ra3ulkQo6xRuSDFNMyFlOHeJGjQx/MWLgaHjnxHcajqm&#10;g+IvDvhk3t1Z3joPOs1fyrJYxJbuhglZYz5Fy5ZPNnSMyIEdMIES00/S/GN3a6Jre2PW76O1stLk&#10;0uTHnXJu44rdDCSvlxiKOeQSbZjv2IQC7OGaxbfD7Qrq608eGNH0+aW3eKcahqzra2UqtHvgaOBD&#10;OvlGNWjh/eE7iWWUECIl8ReJxoupaU/jSO02wTvqV01ybxbiRJFkhJZ/lj/dSypviIR9igLG7Cc1&#10;zATRapH4o02+t/iBdWtkbO6hePTdP1rzpLxWhltzDBIyTZdwke3AZo0AaOJ4VwL1jrOoaDq0Mfhy&#10;xvrm4SzbSb5dP1i4hmmhmjuHVEY+WLfznVmjhIU/K7MqhyWyr3xD/aGj6dr1xrLa3dNJNqFrp+na&#10;Tcx2UF3Ilmt1KyxqqiV4bSaPCI21Y1G1hs2dLr1jpevXdn4X0Xxfbx6p4g0+SWbVBq6tbhpY4hcQ&#10;S3O0SJcFYnhCS72kCRtt864mlqh3ZVmbxTI99BpKWcPmTTPcQ6OBbrp43MstpIrosQXzbW2nWeJk&#10;jjDuymQOxj3r9tJTxJbx2Gq2t5M8c4tdSlgub+4dHjtoInMieUWG0wxrkFZWRiVVsPLk3Fnpuizr&#10;4U8eWMGmqlwl7HNaxxyRRNBBdCDna4wRKMvhdxCq+ySPEL7DTBHpNjpcuhzWs32qC0j1a7kmN3KZ&#10;pndZpJDM0T+UINgVFITzZUcTNEJFtbFxZfnt9cluVtdaN3JCtjPc2sMeoJPLBcNKGXcokkWF/Mzu&#10;jLRSsWIYfJxZ8PXlwninUdCt9fmuJrOZ7Ca8N15YdmQiNmkDrIiYOEDksD5aYPlsJmW2ialdeJtS&#10;1JRDZXlrIWtZrcPLGk0f7/7RAnG1fLkYyRHOGyoCvHHHHva3f+JvEHh61aCJnt5FTT71byGGRTNi&#10;OF2iki2JOu5tjSbVVUMzEsXdmZ1QNbRdXu42sbWe9uoIf7Pa7kv4bdt17BLPbzZ2hlz8xWQgEpIY&#10;GdisiSZ2PEPiGODxxeWWm6MpsNPXybW7jaVYkVJAsZUzuXCkgbcuxAUhjjArj9G8QwaZ5bac901j&#10;C0Ud4GtZHUXLgR5kMuFIMe7qF4CnAUnb1VtN4fj1HUtevPFDWzWtxt0++ilSSafaZJU3RhNyMw2g&#10;PlhGx4LZSNa5jupnbaHfXUNzo91FD5bxwPPDJBdtLcKqhg06oJQwKv5hXdtAcMhwY2VfQfhl4k0v&#10;SZ43uJG+2KrtCFh+7l4xguOHODITyAdq9Qa8d0K/a3upptM11FNwzRXTTSPPIpUsjItwcjZwoyhK&#10;yeaCDgYPZeG/EdtpWuLez3dxBEsqstxNAHMUyrkE7QSwLbiBgk8LgsVznJXidlOR9u/sy/Fi48Na&#10;lFDbTRfZ4pS0DwrsCg8DcSST8q59OGPfn9TPgJ8VbD4neC7e4+1Br23iVbpWbLN2Dfjjnvnr1Ffi&#10;H4A8aW9rdPA17DEy3QC2scW5jIC5UIzAlVVeoZsnK8NjK/Z37HX7UC+DvE1ndW87JZ79klm0uN6M&#10;eQW5BPvgDOCOnHlVKfLK6IxEVVifpRRVXRtWsdd0uDV9NnWWC4jDxyL3B/r/AFq1WEjyJBRRRUkh&#10;RRRQAUUUUAFVdb0XSfEmjXfh3X9NhvLG/tpLe8tLiMPHPE6lXRlPBUqSCD1Bq1RQB/MH/wAFbf2G&#10;tU/YM/a11r4X2sU8nhfV92reDb2Rc+bYSMcQlu7QtuhbPJMYcgCQZ+WPDvivW/A3iWz8U+GL9rW+&#10;sbhZreeM/MjKeCD27c1/TL/wWj/4J9Wv7ev7JF/Y+GNJjk8deD1l1TwbNtAaVwv760zkcSovAyB5&#10;iR54zX8yHibTb/R76a0v7Zo5omKTRsrAo4PPH/666oS5lc56kOx+9X7Bf7UukftU/ATS/GEVzGNS&#10;tYVg1aDzQWWYL8xx1weo9j65r2hwsUmRzu5r8Nv+CWf7Y8/7MXx0hsvEOqvH4Z16dItWjabasRHy&#10;rLjnpnk46bvrX7hWN/BqVhDqenyK8MsYdH6gg966IyMyR3LYVgqn1FV5C/KsuakfJ4X0z1/SoZG+&#10;VSQKo0IZF+fbjPPLelMkUFdoOV/iWnyxttHPHTjtUMsbRq3FAEcu3GB0x03enpVeVFOQGIPU/wCF&#10;TFfMGEkBYKO1RzquAshydtAFOUEfMhPJqvM6uMDqcZ/z9KsTZRWy/G2qs+XO1T6c0AV5ApLIxWq8&#10;yfulAPtVqXGeBu6jkVUuVaMq+VP94bqDQrbWiVgYt3bOKhlLhGOeGGeKsXOWXzA3zZ/vVWmWbaAr&#10;ZBUcen41mBW3WsfyvIM980U5reOQ72mHP+zRU8wH4HmGS4LGO3XexGMdu3X6fyqS7gZtLV4NrGCY&#10;lo1bqM45/SmB/scZtIrbazctnPHp/X860TLbW2kwz3jLlpTuWPO7GPTr/n6V+YyXQ+sGWd3YTwSC&#10;a0ZpNoIVW5Tg+3Jpim4WMPHaskbIAR5f3SfTFPsP7ORPOnf5VOPu8kfhVs30l1LHFZIyxgEFmHPT&#10;pzWZaFMF0ljDptsGEyqSZFbAZc8D8yevpWjYxXOmWqxXpK3Eiksd2Tt7HrxVGbXbu1lhChSgkwvB&#10;JJ75NTM91fauqDc25hn5j93H+fSs2hm3pl5geW0asobgke3T9atabGk7vM5EbMflk6YGapLZW8s8&#10;jNL5cER2jrnOPTP61paPb6TLataRtJIysArSSEY5qGBPC9lDdrO7puCgqsjZ3VBdjU5NMka1tvOl&#10;mDGOPdtIbHA7d8d8VLqGneRKPMs/MaPlRkfnn0q5pF1JrOoNHEzRlWByqZwMUgM7w9H4witc3UkU&#10;dxsHmW+5Xxgdc/rx6VpOzpp7R31xvEn3lQYJPp6Cl1ZprfWvJtWaXc2JJNoAJ9ePw/yaW2vLd/vv&#10;G0anasn905/zxUyKiXtOi8jRUYwMGPCxyYLZ9fpVOG6mk1JrJLkHdHvZvM+6OcVai1aO4RrewQ3E&#10;nTap4wKz4dPuIGGoabZxwnIE3m5LOo9Ofr9f0qS0bVg1rpcQL2StNJwsq5yR+P8AjSWNx/aWpvcS&#10;Rqjw/KzSd+OMf/qqhMsjEo7fNIu5SecHHUVNPoUv2eze21lo5o8CcyLnzPc/h/P6UBLc8d/aH8LX&#10;ln4oHiiFFVbxPLml7NKqgBueOUwMdtlebpaFryMRp8zljDHs+9wST+nbrX0p8UfDt34l8PXuhTFp&#10;vLiE9qy4G50GccnrjK5PTdXg50y50a8jaZlWSOQHbGwYg98e39K/RuHcUsTgVG+sNH6dD5bM6Psc&#10;Q2lo9TF1KygsblTC3EiB5G65boefrnr2x1xUP2e6Gnu0o2+W5CL94s2Mjv6D8MfhXQa5pulpLIls&#10;6MiIu0Lu2gY5+8Ac+vQZzjjiq6JCtpCrRKzRRuvLYORgjOcZP3h1P3hjHf6SJ5TKNpqDS2iNLMJN&#10;scaK2SflAOCTz0GB+H1rb8N65qWkXy32k6jLaTK2I7m1mMbqrcYypDZ2nHB9vSoG8PrZ23mRmLy7&#10;qHfC0eGITeR82Pun5Oh7HsDmpPDI0/Tdat5Lm6CxediaRYVk2Lnn5T8rY67SQD6itoozkdf8fbOy&#10;XxHb+NLOymgt/FWmx6kyT53JM/E6hiTuAlVyCfmIZSc5yeAhlljm89D0/Ht0/GvdrTSE8c/s46xp&#10;9tZQ3moeF9Qj1GxRnZZEs5laO52DIX5H+zylT0CsefunwuUEHbsXryw6mhoEy0VWG486Jgys3UAj&#10;b9P61M9xHaTfJH9/Ib+JR1H5VDbmO5tfsrS7j/u9KnRIZrFmnfmM53Funoc/hU8oxV3xsQkZwM/K&#10;ueR/LP61YWWaJBEN23OQCO2P/rYohSNrZJwAXDH5iR+We/P86sLFK0exifmX7rfw+39aVmBCqbp2&#10;Qjcr8qMfNnI/P+vpWlpFuzy/NGiyW65jVgf3o7jpy3Ptmq8dpHCPKddrNho3VskZxnPbHt0qxbs6&#10;st8kgZuG8tlGVwe/44NKxPMQeLlZtL+3x2/l4wYJFTn+YPHB/Dr3rTtLqP4m+ELWGC0064vIZoob&#10;q1t9NW3aXy/OdpPtDT7nkxLsZdoyojIZtgUoyxanB5vlEI3BXoFYnkD1H8s4ql4E1uHwjrmoaHc6&#10;e1rYXFmzNfiRt1iu+M+cP3yIfu7dkm5TuBI3LGy4yiaRMPVPDd7oOuNLr2nPa2t5qStcW8+9JLNp&#10;AJQMtvYjYxAUyOwyDJhlOL1toNvYeH7qCw1LTWtDfXBlilaZ2tmWOHHlvZB4/LaS4MuS4LNZgsvy&#10;KrP8V2MfhVbi2urGGOxvLglFZ1kZ8B5IfMO5GGDlTKMDdwRk+XWdYw2+va4mi6Fpk81xcXU25ri1&#10;3TPCkMqxOWjTgqmeVbbgLgIeTJRak8u81JWvdWiluIEzYx3EivHGNkpG2RpmMY3kr2jx87MAgzav&#10;tX1/w/FcJ4clZZLdvMne2s4lMcozFuRwAwRlmV2V1TDOsbqPLQGrpGn393bnUINRk0+bTAthGy+Z&#10;fPeyukm4K6bogCAR8rKNpXKncztc8S+H7+LxEviu5ltdQm8RXc0kmn2dwb2aO4kAfyZNxlAbLIXQ&#10;v5g3jzBGwCKATaYNTfSx4kttNZkmubZ3jvoYbfcykyYLEh1DiGfGxw7vtVDuKedz/iHT9EXWIZjp&#10;yzadGy3EmiWE88pwyJI0TKcOojmypYFggLshlUKWv6NB4sutGu7e+vf7Pi8yOB7ptKCtcfOQiJHF&#10;FukcRygc7FEciqTtC5oAeGtP0rT4r7Uv7UtVuGuLpILkRtLI8a7GUmN0AwUcMUDK8xUAEMRSYCiw&#10;1e4kujqVjIGUxl455H8h5oIYiT87/cEaMQyEFRMh83ayg4nxT8C6Xq3wZbWX8RQN4m8ERtGtveSA&#10;vqmj3Exjl8tjMUZ4Z5SwigiXMc9xcNIxVtu9qcGq+F5obS+0fU7HV4PL/tK1v9FEUM7Fy/lSW9xG&#10;c5/cOeSF2SEqeAkkOs2vgXxXMbu8NtHpulXETaTrZaBp7KVFWWBnjmWVop4Z5Y5LdCjsspTc5ZgG&#10;1fQadj5TtLG71C7j0+wtZJp55FjhhhjLPI5OAoA5JJ4AHWva/g1+zN4St5JPF/7Rut32n6TYWxuJ&#10;dE0SD7ReTthdkEzqdlmWL8iQhwEkGFZRXU/C3+z/AIYPDrHwv8KeTrXzLHN9ouv7SG53jSTMLqYw&#10;S7IY0+VlCB45GAZrHiL4H+MbyWz8UeO/FNs2j6wqamsmj3kklvFb75Y1hSWRXkDxldh3AiMSxhpP&#10;nbGdOnGLuXKpKS0PatC/4KQ+B/gZodh4G/Zg+CL+GNGW4KRnTQtjcagsajZNcXkfmP56lkLMWJEb&#10;FXeRWCrJd/Gr47a7pd9ca14I0X7RdXUl5b3+EnkitwWi2RwPHG0MBZDKiGNDtkZ9pR1avI9B8OfD&#10;vwXHJaweG9Xuo45hM326YW91NiDZdgzvFG2VljCbSGEO7cBlHnk9L/ZU8S6lrfj/AFvwzJp+iyWu&#10;taObaaa/0FbrbJ+8mjC+RLEFOZZzGAwAM+JAdsbJvKUpbnPFRvqef3vw/wDiPYfbbw6f4ibVtQ26&#10;jaqrSeXLYmN2lnYqry8bVXecgKGJJAOOzf4I+PtW+HS/FMzalb32j3F1NN4c1zTZLjT7g7cutqsk&#10;e522JGFk5zJEI+Cpmr6YsNG+G3wc8KXXiLU7WHUJtJEt7eeJtWtY5rqRkQHMW3c8MartWKOPaqKO&#10;Azb5Dyevfta/Am40yTTb7xZJdI6bore3s7gksdoT94Ywn8ZPDkjYwIAPOUpAeBXgsrDT7weNdMs4&#10;tWvtWXzjp9v5kki3Elq2UEDweTsdPKOQPluZFR1lKOOA1zWLmHxEtxp2lSajdN8kdubW2urdyICg&#10;ONk0flJJIpEbIJVQNG7FgHHoj+KbDx/4q1bxj4PisbdrW4tYrHR737I145884ebfISwQOoBYFQIt&#10;p8uMoKxtd8Vz/wDCPW9tpnhm2t5IfEUdzpl1pV40Mjv+9tEE6CWXJKF1hTzS0QhclMTBnqJUTlNP&#10;8QaHPb3vi3UftV9pP2iEK2pQ5gNwkgbylO7Nqxh2KBn5gXCuxBR457u6ura7fRWhaRrwCDS5bmW2&#10;ZYjE0hlWST55LRPLCOxxti3ZZVZpH1Jb8XuvDXPFfh95Ps4mnNwLcXUy+ZLs8xEa4jV3jWeOQJJK&#10;yHblgYyRWPqFrc6jPp8GuamuoancNHA1nJHFcqsDAkLiF8BA7gGNCWTk+WWUIb5ijT0+5uV1jUdN&#10;0PXrzUI79ZpZp723MzJbWyXahiuWQkD52AZgWSRztIjLYvhDWnvNHj0u01fV5rOyuJTNZw3e5o5E&#10;gkWSWaJDu2EPjcyhCrYLgAAW/D2rf2PeaXq/2e1ur221GOZmvL4Wi+RGqvbwrsG91cxEswG9wFCy&#10;K8hNa2j2V34u8RnW/Dl3Cy3hvI75LSzMTSRK6hg9tKy4nlicHCb45HITcTJKqSAvh97/AMQ+DZ7b&#10;Qrm4j0Oe3ubGSL7PFJPPEZ45TLPArrJEFmi08LGVmhz82VVSrWPBviL/AIQvxzrWjeI4dNk0DxlY&#10;tpmuaHHq88dhDYtLuW5nFvG7RQJc+VIrJtbyovLjVxKrGnZ61b6V42luItP0PWre6uHlSH7GZLdp&#10;7mJlDCdv30O48Ft+FO2XAYcS+Lfh74hm8K/28L5bq4ht5Llr+6lht7h5J44ztdVQqzObhdjLJJKx&#10;EwYFmUDOUSos+ZfiV8PPEXwp8bah8P8Axda+TqWm3Hl3EexlwCoZTtcK6EqwOx1V1zhlVgyjHjtr&#10;h7ZrpYJGiRwjSKp2qxBIBPYkKxx3APpX0J+1T4c8MeMvgN4D+O2geBr/AE3UG8/w14gmjt4o4Jry&#10;x+Zp51VS/nzQT2snnPI/nSLdckoWPzurso2g981xzjqdEXdEkUkan98rFSrfLG23nHB6HjOOO44y&#10;OtSW6psa5Mq5UhVi53NlT8w+UjAwM5IPzDHchthFZySn+0ZZY4/Kcq8cYc+ZtOwYJHBbaCc5AJID&#10;EbT6B4W+DOhwxLq/xk8af8IfpbWouEVbP7ZqVwjxSSRGG0DR53EQD97JENlykqlk5DjEJHO6V4Ku&#10;NbjA00X80i6fJdTJb6W8ioA5RTlSf3bNsj344kYqQMAt21x8LtI8PSQx/FaTULjxIL6SCTwTocan&#10;VJFV4+bmVo2WyYmSdf3qTXAeFVeBEKvXReEvDnx3+GNnrfhzw7pPiL4a6Tq26y8Q6xewSQ6pdWcn&#10;yjT5ZMRbYijgyQjyllDK0u8CEJ0/w88OeGtO0KDwtYWuraX4q1K8axs7WxgSW0mj8i6jlupZppvk&#10;MkjwRlwhJjZwGiETJJ0RiYykcdo/wu8YeIzJ4f8AiBcw+EdF0+bZJo0FpLH94rKonmEbGTbuzvnk&#10;YxKAPkXywfWB8Lfh14E0rRvEKW4ttABsbi+1q0skn+2Wu60a4yp/dIpkjURQzl4pGdhJIznYZLDU&#10;bPVbLUdI1TU0urjQdP1K61K5t9Wtria4kTdGXtvLfKQKkayReaAq7ZJX88SJtzdO8d3EcN14Da2u&#10;Tquh3H9oaHeXklvnTD50kzRB1jUiWTIHLIzFf3IMmFk1UTOUjYvPBMfjPxbp/jPUtJkWS+aebxDq&#10;l9cRyWkU/wBtd/tZk8mS1cmKfDI5uE2OVDDfGiZlzbeFrO0GnTG6vYdW02dJ4beNI44F2wyQQRvc&#10;7pBIphtuzNvmaOESbGU51tBDfWdvq+s6/HZQzecHsUjvby6vGgttqTKSGMKxiFBu2K0UYkaMny1I&#10;drQ1G9s7PwV478GWrXRWS2sbl5I4Li2nSfKAkqst07O1xCRJvwEjJJijQHTlAn0jWtFv21aXTdNh&#10;jaP7Hc2sl+01wunWKLNZvci5Lbi58y2jJihG5osghoCr6NhpuqaVdeD4PDdhpvhWPTrKS5bxZHqD&#10;/bZ5WmkuLaGXzJpRFOFaGMxwrgQosrB3DsmLp1te29ldaL4ou/7IubCNLKO1urhLjz4whYQOAVjV&#10;JUeXbNGXISBVXeEzWgkPiNNDvvD9gv2exsZp9XuINR1EwyW5uIYnkuAbl9k5uI7QOioExJJbvgMs&#10;TGQKs8nwx8MeHNLhsbPxVeJeaeRqevajaottHdG5tyttHE8HmbYooy0kkTPuecDaEkZC5ZvEVxo/&#10;9m+LWvpL1bqOwuo4LW5njt5JGu1toYSXRVxHa+STIxmfdNtEjhzVv4hajaHT7PWPD11cTaRb2ptN&#10;Y1TSL6KeW1bdEAqRrDbx3MckpxCqs6NboZJIiySEZnjrwr8K9Tswuh+ONTk1ia5uIbqbWlWSUKbm&#10;5eGOLYXmkdsQJlirRysCSUchAC3r3izVbvxpJqfjUa34blj0u5/s2SzvXt5Lu1ngZ445XiJE0Z3i&#10;Q7EIMW0KojKvGuv+O4tN8RmKx8Z3t81rGl5qrXEdiqWuJ5BHBHaTblEUdxK0hRFKKkrdDGZBW1jT&#10;PDem6jYtoWh6nNeTTNcX8LWckl3psQzaoiyunky+aJGkRxEgV5disowI9Dw/4a1iwu7y00+2uHut&#10;FxJfWqyILuyuraK4Z1lLSLFD89of9Ic7YDP+7iJlMdU0Fy1PpUE95b3UUujtJ9nj1SO1lum8yRJJ&#10;1aKJi7bViL/Z2YyMri2kLCZUWNYuXuLHW/Dmoa1/wlVimnPdRxazcaLb3TFYoWQSAReWs6I7jDru&#10;kQp5DO2fkz0eheK7280W6b4fwQRxTRzSQ2ek2YtysIuGmkt53tjHiJg1q3mTQmRnCxgxxiOI5kNr&#10;4n8QStpt9JGrRxXEVnHNcCOaGWQOY5JJ9xfzcxlnYs3mBPl35G2QJtZuNFtfBEum+MdAbT9WW6c6&#10;rDpixx2zRxmEJBhFcXccjCNSxd5Eki3MrFUBXTdLktNOt9Q1C1/tWHV47jTrGHULh4tKeZInjSXe&#10;t3FG0qLEm5i4GZrVgv7wNLreDdX8LwLLr+u6/BqzWWi2fkXEl1NdERkiJbeaJ/LkIjZpdxGZQrAl&#10;MyhHxfEth4WniuYvDOkXV1GzXLR39vIt4lrGbtHSBZ0V3U7Xmi/fKHCwrKqoX8twB3hrxG8Xh6LS&#10;tceTTNN+2Q6lZae32SfSbQsQtsbv7OjyXCrFKvmfuIw7QlSjOqFbEkS+MxcjSdelsJI9MbUNS0fQ&#10;7EIWuH8pJLJoZY41EhmuHt8YbDx/KSkRZK82owR/YfFEbeI9Wu5b9pA+mXStKRJOoUruQtku8se7&#10;aqZRRgjahuWll44lm1KXxPZb20mFUePTpBaLFL9252SoYwID51szxyBEKtiPZ5W8AEOk6T4i/wCE&#10;00/QtO0xppNPs1067nuI4IoRcK5WaGUSxL5jO0QYNMzqDlQ+/NVbLw/f33iOH+z/ABTJDps+ll5k&#10;aIM0UYSNWgBUcSBSkhh81STI6MQ8kpGtomr/AA31OW+0zUrnTyFuIJ/7X1LTJYbbU44oo98TC2Z5&#10;Y7hRGsm0yrmT5gnmZL1NQeGw0exfxD4it7yS4t4bm6aRZGsbe1S3WZrdRbuYpo42aPaoZQJ0Jk8n&#10;Y3mAGqvh0+ERrXhPR/CskctzpcNvqTLbRx8LZxu0gl8wws0LO2Acs0UjqXSWRIap373N5DZ65qGt&#10;Xy2MpFzp97fWdxHB5wLPKzRSMYiy3GVLFypN0zvIp3lm3uraZ4k1DUvCC3mk+FRqDJfza5E1vbKk&#10;3kyGNP3EqeWoWWWHLBwWluAWGU3ZfgrRrq98Uq1vpH2OfTWZ7exmX7RbOotmW3kiScKkshMTDcq8&#10;jy5disjvQBtQaHJp/hi18VN4hvNH1TWIZL60vNLk8gncht0hR43SRnaZjvgh+ZoihERK/Kx7Aa5o&#10;13Z2niS3ma4u9sP29nb7LNEYl8qOZnHmuxiiIYJsWNckltmzI0UywXGoXVnol23223Nst1e2/wDo&#10;d3GIjEDIWkkaQtIIChBKh4XJLAiNOmtIvC/hvR9W8Ma7o8cd5JbxvqDWd9ttNNnt3Nu7tF50xeTM&#10;80qs6xuxPybANyXHYDd8M6taDRI9Znh8O20kawRQ2l3NF9qiVpS7zxGHho/kOcFHUyYQBQkia+h6&#10;74gtrSO20bxXDIzaeisLOa0jWBZrYKsUFw2cCSDaSyFjKJymMq4bltJ0nXdb8Sx6ZFpViVt7YO11&#10;aQpHHKsLNDIzpIhXzUDPGDhmym8ZlRWM8Gp+IfDurw2dvbW81+Ibia212yK/KjzBjPA7mKMkoMxs&#10;+AdylQJQpW4mkTY8Z+Ibzw74tuNN1DxDDp8FrcwzX0PM0lwdqow82XczGNFWLOSV8ssXV9zGbRtL&#10;8ReJNAvPElzcagluIZrgajcCVobmaQuvyo29yxk+UsoAXALEMq4xdF8R+LNcsE0vUdTtbm11rybm&#10;OP7RH9rVQipEqqrCRWZGVnywUlHKtuiAOt4Q1u88Q+HtW8MX/i1rG4tZG1GG9hsXMjSbFjEEc8ZL&#10;xKfLCyqUKPKjOXwVBo2iy1qcOvXiw65d6WJLe5VlWxtRJulj3iR0bYkc7y73C/OZXIcKJJAsQGro&#10;txB/Z8cT2sn2e1fZJdax++mtREYcKApZDNtRy3DnPnbSxKGqfiK1vYbLTdCksbNopJ72S3uIYZo2&#10;fzFmjSKaJyZYIyuGEZTefnPljBVny67BrfiR77Ur6aY32ptJcfakLTKJCWFwWAbLbvmwuwsrAABd&#10;2A6oTO407XILPXzo+6S302a5guDY2upu0QCqwbEm1xK0Zkk+cf7YBYEk61v4gaGFbi2ebfNbmRvl&#10;B2q5Ksu4ZDH5fvDAw2ATkgee6fqC3lg+oxWcM32DfaT6ffSN+6UrlAY22/IfnV9pQhhGDjIJ6+y1&#10;to3u9NVLi4i1BVuZjds376ZcjeWG1g4kPnZ3MuVA5wGUOiNQ9N8OazqGmpDZXd8qoI1eNYZVZgeq&#10;bs4A+VieTxnBGRgeufDH4rS6LcxG5mbKsI5ZFuMSFyB8zKxJIyrcDpnk5IFfNukCYaZNHaR5aJpt&#10;sMc3mSN5MeZGAG4hQvz72wjgMAxwRXS6Lq95YXK3mtWlzJDGxaS3A2tJtIHyl12gBnQYZccr2bjn&#10;qU77m3PoftL/AME3/wBqB/Etv/wp/wAW3iiWSPztFzIP7pZ48YzzywJPODjk19fV+C/wh/aLufCX&#10;jjQdd0vVJLW40mG1jE3mHbujTCODkDadq/LgkE8lt2R+037MHx50H9o34O6X8StFfbLPGI9RtSpV&#10;oLgKCylT0yCGA9GHJrhq0+U4qi9656FmiiiuVnMwooooAKKKKACiigDuTQAV/P8Af8HJv/BPef8A&#10;Z7+PEX7WfgHRtngz4i3uzU44V+TT9Z2FnTA+6syo0o68iUcBVFfv/PMsK72KhR94k15f+2n+y14E&#10;/bQ/Zl8Wfs5/EC2U22v6ay2dz5YZ7O8T54LlM/xJIFbqM4IyATWlN8siZao/kHkuJbG7WWCYqyNu&#10;RlJ4Oetfsp/wRn/bQ0741/ByP4OeJr2Ndb8MwrFCP+etrgBDnvjle3Tvzj8l/wBob4JfEH9nb4s+&#10;Ivgr8WNKFn4g8L6pJYapDyFMiH76Z6owwyk/eVlYZBBrS/ZG/aL8SfswfHTR/ijoV4VWzm2X0Ozc&#10;J7dv9YhGQDkcj0IBFdS0OeSP6LisZOWbr61WnTD9eDWF8JPiv4W+NPw00n4meDL5Z9P1eySe3bKk&#10;hWGcHBIz16elbkjMPlQfTP1rRMSZDtJ6jbiobjzRFI0Ay20+Xuk2gn0zg4Ge+Dj0NTSO2cN29ulQ&#10;upkJ+X9feqLK0VzdwxILzbGzA7ljcso9slRn8hTJ5PMPI4x/k1Z2QvGQQemVqBgqLtVto2n71AFa&#10;SKN4Tlj7q1VH2lf3Y4/2j7/yqy5SKQFZP94Y6VE7DflR/wCPUAUpYsnfnp6t71WmZXG89unarl2V&#10;DbthJ/lVRtsjfM/0x61MjQrSb1jJjDf0qrNKx3Zb/d2rxVlvKDtHKfVs+v6VUn5Ygg/NUgMBhIyW&#10;/n/jRUEiAORJIufpRWYH4a6/pGm+H7+W2TV7e+8uNd1xBuEYcjJVSRlsE47jPqOayU1RbxGU2+/K&#10;8NtA28fX1/zmqtvq5vFjE6AQqCN0ik5OOv1pthaXFxI97p77d33o3A+nAHvmvzapLmlc+qibkUWn&#10;K3lQ2Yjz8zKVOf8AGrAls7tMWcLHDHaduAfw6/1rNivLuOfdeMpZpCGC4wKs6fcRPMwjmVcsQzR+&#10;oH/66wZrHYvra21rYyNqbLCx+6qsN24rwPrVTSotSSEXKSr2+TnPXj6Vorb6JDLbz38nmeY/3psZ&#10;U54x6dP5VJqV9b2Nx50BiZfvfK4bPPsfasxklrFPc2MkDFg8jENHjp70WcFzpaeTL8qov+rVsmo9&#10;P1a6mu5FC5VQHby16DPP+FWptStdWu/M8go/Awo4PvSkBvWaLf8AmJcTSRKYcKf4j7dah05pdL1C&#10;a4sbGRuMDIOB/wDX/GqqRBlW4jvmjULjbnqe9O1ufU2t4bbT2aNGkUSdF+Xuc/54rNs0Nq11S4kj&#10;cBvLkA7jO3v/ADzWdHZNpMrtcamzs0hZY2jG1R1/E8n6fzJJrnSrw2oTzNrfvHhbcfTP/wBamalH&#10;pk91HLdSNcSYHy7che34de1RcbVizYwXGl3n2xQvkzrujZTncPzrfv4ori3h8lW/vMyv1GT2/Oqu&#10;yyc+W6M0Majy9wwPw6f5/KpDf29sVVpdq/d+4OBz/X8qAW5GEkO+aOFmjUYVY4yzOB2GOn8vWpvD&#10;lrqPiGL7dcadLatyVhZgWUA4yfyz9MH6aEb2unwo0TOzSL8rDp/niq4n/s+6+2JK2GXEgVuv4VMu&#10;xZKzWkcElvLBtZRlXwSG9vavn741+HjpniH+04IFhjmZmjjUZ2gkkdPr19x06V7+fsHifdDo7qsf&#10;mbSzd/8A69cl8f8AwhcX/gyG9uUCvZyfN5fJlUgDnucHJ6929a+h4axn1fHqm9p6f5HlZtR9theZ&#10;bx1/zPny81K+uYxAWL9Nu0HC8dMcY4/l+NPsoi/+tlZvmy273GC3twBx7/Wrllo0TyeW9wyKNzFd&#10;27c2CeM498Y5qxNaedBIUt9n2cKc9ePUnHbPpjoPev0uMbM+SexHMrSaV56M7NDIIZFC8KDypyOu&#10;fm4x6cnoEtbRnWNJBjZNuPy4xz1H6/562LWyvJ7qSxXLsyZVcZUlU5wB14HX2PXrSQLGIS9sit5S&#10;7vvZB5A/n+n510RM5Ho/wc8baX4R8RQ3Oo2cl9aTxSwalYxybftdrJDJHLCGZWCb4y6bmVgCwIU4&#10;rhvi54Cn+Hvji88O3GofaYY3DW95C25LqFhlZUbAyrDkNgAg546Vc8N9Lp4ZZBMFWQMqglVyCWPt&#10;nA/H1HPo37Ql/qvxg8Aab8W9d1G6vtW0ny9J16+u76aaSTPmfZnYuAm0rHIi7WY/umJCgjdfLoSe&#10;IzrLbuJMcFQy+nX0pkUaLdMZeknzARyAY/A+p4/OpEnEsRtJZMyREKp7kc4NNmCXFqZ5V3SKPl+X&#10;oD1x/Sp5R3J7MSoI/MkXyypRV3YwRjPOOvNalndNeK8UspXaoG3bg9PUde+frWTE09wQ80jr2LNn&#10;BPTPXg1aCXVpcRzyqxMnPmJ8yn/CoHzGnu2SBmjJK7RuPQ/n0qyixRviQ+Zuf+FR1qCBIbpNgbHY&#10;rn8vxHT8Kljge3bYzq244G3r/npQSXIPL8wm1jkZJFXJlf8A1bD0P1/SsfxjHq2nPb6zZ3rRzWrb&#10;zNDP94nGOR0Pb17e1X97bc+Qsm5vuNlcfzqDWLc6rYNHhGaQ4kgYD0zwccdP5+4GUolplq48RD4g&#10;xx+J4JlF5a28WnWs93qiwNbxBFRCSjKZJFeSLauV4R2csikJzdjpOm2FtcDW7i5s/tkBSwvJGMgl&#10;kiYBi6Yw6FgV5Gdp3YO0bpPAlnokTapY3Mnk311DFDp7JcAImxw8igH5SzbQ3C7iY9u8BnV5PFWj&#10;Le7deg8NSwWtuYRBdW9w2FxLkymUoIT8+Y8MoOJE+QnDHn6mpPD4j0/wn4p2aDJGsn2q4ns728sp&#10;JbKQARlFjtnSRUkO0bZHMozJCHMYjL0zVPEvjjwtay+AtWvpoY5LcS3+lwzTGOby4YnR5gxbC7wJ&#10;Nu792wkKrCwJabTfD3imz8O23j6x8R6ha2ui3Fr9o1K2vI/Ns58OVmDB1ZlVkjUuDgF4sjLoDE+i&#10;NbWUkOg+HGeWOSzgjulVprp5J1kOYWWNPmYxJtjlAKlGXh2kwwKC6jpNoNO8RyaNp9ysMIsvPluk&#10;bdL5jSKJGdWUFgCq4BjaJdrAsCxpw6PdCJZ7i5sbWFZpi0MKruVlGyaaNIxtYFNjdQMLvHYr00B8&#10;ZLZWM3jCKa3mbULTSporC4hkvp7SO4ZTFlWMsibreOMZaKNjFtV3Lhxnyx62t3feIryeO9nvLG5E&#10;jQXUTeZF9neHa0oLRMjMQ0saqA4AIKRurAAz7fw+NYuZNWfxDJ9hjVUFxCplhklKSSRW5DhXOAgj&#10;yylFVUbODmui8V6VdapbeIY9L126k0u1k/0jWdPsEjgCyh4REscQCxRyNO7AKu2NkVQ0jS71y7i+&#10;W517/hG9Dig8618m102MTRXGF8rM1vwqwlDJ5i+UsDGZm2hpmdWkbp9/p39v6FrNw+qXdnJawyeZ&#10;Y3aQ/ai1v88AuvLVufMjSTaJGJkJJlLAtoBX12+8La+lnqthLI9n/Z8jQw3cu1nnQcRAQkqTInlR&#10;hkEQX5QD8pdprHw/rc/hW38VeIdL+32UKXW6YReesgfKb95fZzcOpYAsN7EglkMR1fF3j+18Xa75&#10;utqtnEulw2M1jbxGf7LFEsazzBHjgTzkkWVkhWP5RuRQojV5PHfE/wAX/GfjC+1TTPBdldrDJLeX&#10;eo22m3DRxqFiZ3d2Vih2xRzlUUlVH3WdWdCpbDSuehWXj2z8M/bfDXirxjpBu4tSmWe1vL4+dOwE&#10;vmNNKY2XyVktYJvJcs7nyBFDKw2LkeOf2nvht8KPF18P2Ybe4uJpreK3uPE2qXE0kM8i3PmzzRWk&#10;yqvlzPHD5ayIPLg/cvHJIGuJPnu4lvNVuDcsqtJJIx8uJFRQSd2FRQAoyeFAA7AVDb25uGChwvzA&#10;ZPbJ9Bz+QNZ+0L9nHqfpl+2T4mm+K3wG+HPx/wDhp4g8S2Og654HsxJMht4rOa8t/stvqqyE3amV&#10;1upJ49rxIZCluE3q6sfm/wAQ30PiPRLfxPpxuLqaFXSeSa3G6SQFlSUqpZUyegLkHOTmvTv+Cbnx&#10;mX4m/sxePP2SPEvirS7WPRP+Ki0GHVNsf2m3kaG1vbaORkcrNuNpNEkI82UxzRYlEpjbzWDw7qWl&#10;6zeWWvSxw+dd3VpfCZUaSKWIASkh42Cud2AQNwKE4BIJ9OWH9rhfaRPDliPq+OVGez2ORsfFL+H/&#10;ABPY6zd6NcRt9ofzFs737OvlPsDhcAhCR5ikAbdpAG0V634s0m21qws9esPstnfXDraavp9zPCPs&#10;s0TqVlEkSxlw2QDcoqLut5FZtjpu8s8SadZ+H9RuIrdJGuIZC0UbZ8vnHzMwfgFSehOWbHrXRfDv&#10;VZNS0DUL2F7GTUpLN7bTmkjSaaK2ijO6PEkcigyMqlZR5bRuzMWABLcJ6nUtaBrV1oF/e65p8viL&#10;T5PLmkgnhlNo2o3sKxyHLiR5eJImUyLh2KrvdCMrSfXXuLC18QReHlE1jponuX0m/eHZJHcyqsqR&#10;+WfLcMzM4kyhikIXEkkZpPEOq3DLp91oF9Y3EFxZzyxyWTLJNaiR8PFJ5mx5ZysKbmhLrskOFyzr&#10;VufUvDstjZ3KaLrU00N3i8tt8dp5EKuHR5riBy07i4aWItMqFCsbJx5sUIaEUttHr+irY2uhR2ui&#10;2OpNDFcTLFC7m8iKpbyhzJHJJuRgjOdzrbRuDtiaRR/FGpsr61JINWsL66uFtbjVGmuPn85ZGe1H&#10;yKpKy7yGyCWV3jUhdlXwpoj6a8Onw22oXk0mi3l1BDbbZS91JaSK90rRNmSONoWVwCNht3c4G5Ku&#10;afZeIBDqmn3FlY3N1JpNreQ315dFptMtjdWLWjOZiUAEmLVQZEc7t7tsVY5QCnb6bbx+M0k0LVop&#10;LORvLt7O21wPHJdIEEcgaJkcuJTG8ccanLLgByryV1+oeEfh7rmmTaW14NYtbW8mTTNPjZ9gVcsZ&#10;b0W6o8W6VYkyskh2LKsRKRRsMfVPEXiLwzZppfhrR9QhsdKvhqUl8tjANzC4u0g84RlfKWOIu21s&#10;OJg2f3ccIjs3tnqfh+xuNA+IGpXuh32mac1jNpc07p9nunkhjeCC2ZCLKRzCWkmVE8thLH5aiJi4&#10;Bc+AugaH4wsdc/Zc+Ifi3Sbez+Jtjb2+imYx/bdK8QQXUs2lyT7EG0M8txp7h5IgkOoNcbGihiYe&#10;N6h+x14s8E+M72H4q6la6D4RtLwQP4u1KT7MkqtwssFs/wDpF00bFBcQQRSzW5YpKkb4r0qWx1Gz&#10;uYZ/C81lp9lNqRmt7dbWO6gnt4X8mWdY5JmyHNvDG8MiKjlpFaUqWUy2fww8FeMJrX4tePL/AFrX&#10;JP7XhivpNUmuVSWVJpXW2hkl8+Wd2s0iJhIlZMq5dwxjXGULs0U7HA+BofAFjJbW3wW8FXdvqCrJ&#10;LH8Q/FV222CTe0crRwRqY4reK3l/1uyS58+JJYWhZltx3nwf8LaH8OWOuaumn3niDS9d8u3tvFWn&#10;wxNdPHFNHAiPdSALA00kTyPII3CKNjAruWfVfEOt+P7KPQdN0vVbnR49c2xza5M7NcGSaFY/tbmY&#10;qIkjaKNWhQLGfL2GM3O2mQ6PbaXouvW1/rY0uS1vrdLq6eF5o7hVuJxOr23l5XdKbZnLRMpjWNSA&#10;zRrJUaZPM2at7r7+GvBm698Uxm6VVsNLX+y4BG9zDJYtJC80aN9qREQqZFuB5bYMhzgnHtdIutQ0&#10;zSNU8IXeoXCz7rG6tLOG32ys6Oghjt3U7SJld/LMaAMWMfk54s2U1x8ObrXtN1LRtKms7gpNFqGp&#10;WkCwXbCA7zFGMpHG32iykaJPKkEckYZY9nmQwa5qXhvxT4qZfHng77C0Mn2CK08I3NsPLEUl1L5B&#10;Lu6OWmkyI2K7liKq+2PZWiiSO8J6asur6LHYlrXWhfxzTXmm6O7XcEiAS+Wlu+7IJmMjjbEGMUgD&#10;7QjNX1iz8IWr+GJV8R6Sq3FuLTXo55JdqTRGNGlCQyJ+7S1l2Kchi9lcHA3ENa0jT7LxR4Ouk8He&#10;ANLgt1um/faTdSO8ULWswt45hJ5bPhlkb93HvuWDbFHlxxPV8QaN4b8UJL4oRmt59U+3SyeH7e4m&#10;tLfTJmVWhjiy6w+VHHdy+WVkd1S2cSCK3KzTVygXPFAvLjX9DH9gLdW+vWdzZ2dy2yzkaxeWa2iD&#10;Fo7iViqxqSfMeQpbyqpyPPky31XR7efQZdO8DR6fNIrQa5p91HHHD5aSN5ZS4mmkkKlZf3glWNY2&#10;COyu8QatTUJP+KOm8eaF4X8m4mlY6rqk/lzRwSSBFkSMkCJJElIWERiaZBEwHlyEmscW/napb3vh&#10;LxBfXyaqkkkcsKIlvar5kkYK+RMGUrGMfvEWRTJ90g7hJNyxrOqa34h8zxl4agutRki0SJYV2mS4&#10;gkjd9tu6uz+ZGHk3bpl3M8KIo2tsPTfDAxfELXPEc/hHSoUfTVspLdry8/tDUdaea9TTomgjkUSt&#10;v+2s0iCEY3bhsIwMPUdWuLM2c9n4fhew1C5iuIWYzi5uD+6guJLhRKfLdjCznlHRvMEaIJFaOGC/&#10;/wCEH/tHT4PCEV/Cktyki311Kt0xmWGP7PukCP5iNu89QyqzFpMKFVqCjQ17w14SvpW8OSW8wh1W&#10;0SPQdFS8U3AuDeSujLcmAkwtvc+cisyxRKkkrbHVIrXxNoV94yZ7EeTZ2UV7tuBpq239rSSgRyQK&#10;9pC0sBjhaeRJJ3Yw+UFRUMbxHKsYdJ8SWV9DbaxDoV5NpbWKw2d+18NUln8+RG3ozTRxlPKjIlDf&#10;MWWbyy6LXQXOl2upeMZJ7SyuI7XTZjerFdNLHb6lp75CSs0kkkixyeWsRV8KzSRs4jAYxgCeI9O0&#10;jxVol5/Zni5LiOFZGa6SaW1trJXuF3Mu59kjmO43sNokIJ+VldnOHrfjq2Pjm3ivvCbTWsMNtdW3&#10;2y68xoRb2s0YjVYiHVJGfMhKK8rQwyEReYM2das/D3hrSrjw5p51GxhurmS5eRIZDb6kzQeVuSWA&#10;yB4XuJpdjugVP3IDTYmC6ujeGY7eOHVZXvtH1XWLrz21AoQjzOIy5jMOJ4re1EUksckEbyOvmBAQ&#10;NrAGZZ6vpOl3cOj6bpt01pa6PMLO60e8DQWk6yy5m3gxmGETsxMW6NyGj+5IWgk1LDXr3TJl8FSa&#10;1LoeoahfWt7fNeSNfR6/ujOGngPyz3AaVVdFSVZH84Af6wSUdMvvD+maBp2oT6U9vr2iXQkt3t7q&#10;RtQWGb7T5jxD7QpaXzCXZoWQiNjs2siMKs+gXvh/xTqXgzwno63VvcDUxJoWqRtPFbPbjKTxvLGj&#10;7nVpFXheiq8gfDRgkWNUtNB0DT7jXtG0nwpNqC2M9tHY2eoNJZujQND51uJZRMEHmYUvgA7Y2bKS&#10;BLGkeG7zxFqVvpvhptHtY41abUY/tlyWtryJhE6xzmMAwPG8b4d3EO2did26OSxqevaktvbxeJrG&#10;D7CYrl2021treyjtbu4jluo4Q4nZ/sqHET+ewMarIUcqWcQ6pZeDL/Sre68IH7ZEsszXeqXuqSRo&#10;UMSSJ5cqlEtkVomh/d4Kj5SyGTaAZR1G10jStG1qbwFrJuNR0+NBBptxpKFyLl3jmEjBs7iryMUV&#10;GkiSSJRIQm6JTcSXN1qXg+xtrG8uprlbn7PpN1Klh5PkTKZXe5khtlEYaNFK/cDOpUBHD1tJto9E&#10;+GXiy08UXM9rpJs7aCwjnvJIbqKcyhJN21chY45JEYzO5QyDETszokNzotvr2vaxc+FNdmbxLpMZ&#10;bS4bFiv2cQs7PIjDbArCXDMyAxfMpDxnCkA1N+m6HOPBN7rcNxNptrpdzo/n4uo7kyBbprSeRol/&#10;dxpM0DRNhZJN6AOMOhaeNZbHULWxtryfULy3j8zVtFupLW4t4LUNF/o8YQspJVBsTy0kjcAKsbKA&#10;M+HRLnwzq9nrmo3d54ftbXS1SbWtOUJPYursqbtoPmMGG1oQDsikK7AUZDqapBpE2kf2n4ewuqXK&#10;zMuhyRvO08SQJtniYRSJ5LB3LrukEjFdxCkyuAHgfR59Y8XabpPh9o7aHWtUsNN1Cz0bWojNJbyt&#10;ErOyy71K7ZYlVzFsmleQ7NhKO8tq15omtxXdndXwsNOFwurQ6FHObe4je3VHIZN8UaTSJExLRhPk&#10;wpYorng7xLr3hzUI4LTTE1nTfD/iCHUrW912yeRzbxTmeWS2RpsQ2zME859xlDjcGRtxTUbX/Emo&#10;3E+q+FNP0u8k0mKG1uLiOxiZplW7n/eI4f7RLbus1xEVRl80CJ9oMKFQDQ0q3Xwn4b1608Laj/aH&#10;2WxurXVZLe1maHTjLa7YTFuZPPzJLMTI0Plxqi42uyOI/h/4rS31hZNe1LTLM2KwSSXFjrEqw2su&#10;62MAd0lDN5Uu8P8AvXAAkxHwSOetdG1TxtaWui6DbXl9f3t8dOs7u41qGRRNI8exmkml/wBEVVfy&#10;gzHYRHuVtuWOlp3jV9TsrzXbNItR1CHbdahcbVsLi5jgwWSa2hdGVsRLkYZBHDGQwHMdJgZth4c8&#10;C6Jb28Oj6z9qsrq2luNSil1B45WiG/ZErmJsu37vYXR1V5c4JZoq6rw35lleX3irw9atNHBa3D3G&#10;naRcFmiAlWOEM3lSRvI1yUjKCNFl+3xKjxHAXm9ZNro+mKbzxpqGp217dJbXk1vFPMZoyMAxxzOD&#10;IXlmaRHyANmcKSFFnwrBqdprtlE+lXUfmFYFtLbT5fszRqzK42yrKbhDGEcYD+YyBsqq4koDX1fw&#10;trOs6zJYeGvEDas1u0jzWfnxGR4GTEsyqrnDIQzC3yzeYqqw5ZG6bVdPgfXdU8O6XoNvNIZFvI5/&#10;L8x7SPnbOArOj4lmCKxkPlvdnbvH76PB8Oalq3h+LWNG8X2i/arGSEQr5kkN1p8nLPafaNyosfl8&#10;mNssyOiqVdjhusTXHi/w3YTaTrcFrqd/vWazt44vMiQKqzSnEaiOMrKzFk3AlJDuAAei5cZFu5m1&#10;q/8AO8Q2NpDHcW7+XI1raqk0BVCZy3krtVfNQRxOp25iA2qWULZ0qWTxZrzeHtOluNUvlENrarDp&#10;olN3MQDHCEiVldpCzR7kDYlIfc+WZs3R3utbl1ibTLNi9xcC4h0uORWkXDqzR2xYeYJjKqEYZSo6&#10;pICUGpPLJHe6zpOp65PDHbwu4jVY5bK78uSJkV5VP+sULLIE2790bEguzrVcxtGRpaDZtqF/Bc2f&#10;iW8mEeoA3zzacZHlhGNh81i252jWTakgXlCMnO1d/UJzHbajfWN3a3EPlG2a6tVEf25SGh+0J5jN&#10;vLpk7s7gGVyMqTWDpVn4fs/CsLWWoQ3mp3V0s9vd29sge+tHLpJG0h2hBE5hKGOJsi4O6VC22q9t&#10;Nrlva2ukWmjQ7PtS/ZdSW4k+0OOYVhOMjYc7zIB1wSflytG8Znf2t9qHhGQwSwzWclxbybrHzGnu&#10;A06h4jKd0Y/1MwUEbQR1QBl3bNtqkMN40cWl29/tmYbZojLCAisANpY/uzhnZcAHG45BIHC6W+nQ&#10;65b3vhnUWu42mSWRdSjZYCN4LROIzkgndygJ24Y7fujY8RP4M0e5htbDWru8W1tUtJjFNEryPGkJ&#10;lETfMcOyMUkKHZGgLLySU1c29oek+EPFluZIZjczWtvJOztb3srSOBvfyQHx5bnaMdUYlztUjOPv&#10;b/gkT+2TL8M/ipZfDrxZem20XxIi20iXG/m6MirFKOTgnJGT8uwEZDcN+YM3iye9vI9M0y4WcrZ3&#10;EdrMtvI7SxJNO5d9wBwImfh1BXqQp2kd18L/ABfNb6uW2zRyalOVtLiCLyY4yo2luuP4sbnC7VUH&#10;LbwRhUpqUbEuVz+nbOelFfMP/BKj9r7/AIao/Zq05vEd1I3iLQVWz1Fpoz/pCBcxSh/uuSm3ODnP&#10;UDPP09Xkzi4yszGW4UUUVJIUUUUAFFFI5AXB70ICtqRsyitdorCNt6bl77SPQ9j255rO03WzLLC8&#10;aFYQiK7N0Te5VIwAPvA8E9MYPfipq9w+lTWenwzhbVVdP32edq4UFi2Tx9c/WsfSPEMts02qXcCJ&#10;JE0iQxBCyzOxXbIcLkBVByR2z16nsjR/d3OX2nv2Pyy/4Ogv+Cdb+L/Den/t+fC7SRJc6NCmk+Pr&#10;W1UBpLXJEF4cH5jG37puCdrIThUJH4VXIkt3LB9xH3h61/YM1p4T+IOma78LviLp9pf+HPE2nzWe&#10;pWd8xYTJMr+ZH93btO9skkHLAjkE1/Lp/wAFL/2G/Gv/AAT4/am1z9nvxZLNc2sMcd94b1Qq23Ud&#10;Pl4jlDEDJDq6MOSGQ57E04uKs+hUpcx9X/8ABDT9tKXR9Qb9lnxdqS/Z7qR5vD29vmRyctEOOnUj&#10;HcdD1r9S0ZejEn/ar+ZfwD8QNc+HHi6w8W+G7pobqwvEnjkiYhvlOcZ6jP4/Qjiv6BP2IP2n9D/a&#10;p+A2j/EXTp0+1LCINShVs+VcoAHU8D69OjCnFmZ6/PIVJGM+m1ajkJ2F1x93kdM1JMqyHKEZP3qh&#10;HUjHT+HGMVqUmQuNyZ3H6j9BUUjxj/X/ADYXhT61LKpik3Rt9OelQzKrPlh75AoKKLiQblkyBu4+&#10;WmSyCOLbt+mO9WJyhJ4H0J61C5GdrAjOPpQBUDRsMKjbu+aqzEKdyDr1P+frV6cKPlbcyliPSq1x&#10;EhXYdqruxikzQoSqJDvLMx2/xLVedQgDKPmH8R/+vVmfyhhRj/ZwKiCEjEjDI+YZ781AFbzAOGRv&#10;wJoqwbm1Bw+3d3yKKAPwAZZdPm8m47P91f5Vradptvp2mT3sUbRLC28Lu6n/ACKLp4ktkNxKsn7t&#10;TGoHDNn9P/rUi3xP+ifwt/rEZuMGvyxyufWbC6TcjWV+1xQj942dpP8ACec/masJbp/abC0tBtC/&#10;6xW456g471D/AGdeQxme0u4kRsqVXCn9frTrbUJ7G1iht0LSMzGR/wCHjr+vNS9i0b1lJbXLCG6T&#10;HkqCzDqevGPT/Gs9be11C/ZLqzWOJeI5F4PHI/X+vFUYL64juY57q5ZZG4LHvzx/n3rYEJtXiW1Z&#10;l3Llh13dT/Os9hl6yg061tWYBI2VT5jFiueOn6Vc0TRtPW3k1SM+UzKSqhyQ3tzWSxluLhY51Ztu&#10;Syhep+tbOnw3Nnpqy3Nvti58tVyeB6dvpUNlRH6lHqiadHv8sbnwwK52++asQtaW1qYJp2kdhgs3&#10;GfpzVXUzdGyZRIxTptLFecfzpnh99NaKSOW5Esm7rnOw+2azKLtrNPZ3EhVl2cFWxjbipIrc6jf+&#10;YE8lQv31XBLHuAakeya30yPba73lbZlQoI5z/X/PSqulTataottfGI3IlYuBjhc/L+negpam7otp&#10;pVjAy6hJnbnd5h+90GMVLq4zr1r9ml3RzKGWNFzg+/oAO1czd3kh1WO2mWRWkY/Pt3CteC1FoY2M&#10;pTfhVkztBwPXvxRcolfxXJqM7W8HEcM3ksV6qRnI+o/TpVpbGC/DW6sZnb70e7kVk32mR6TFNqWj&#10;xKJppt8n8WW7H+lb+j6uZLe0U6eiTS48yQHaPx/z39OazYC6NpsNurW9nZNEyNmT0x2+n/16fqUN&#10;n4jlk0uWcsPs7JIv3jkgjp+PQ1Our3dtrUlrdQBYNpjk2evOD/KsiCG2g1O4kN8YY+NpRgvA960p&#10;ylTknHczlHmi0zxq+8LTeGNbm0G6SSScZ8sxwgtvU8ADA6jaPTPPoBVdYVlVEEf72Ndu0AYyvoO5&#10;GememPSvQPih4au/tdr4otSs0jSMJJMcsMj/ABz+dcLfIkbrMbZU8u4CJGqhdsf8PBwDzjHPAFfs&#10;WX4iOMwcKye619ep8PiqXsa0odjNUPDcfapiFdGI29ckZBHPqMj8elT/ANiyw36hI2Bkt9zQwxHJ&#10;3NsI78/xenP4BmpzyXTlljkVGkLLuUhgucjjJxn6n+VaFvDcTaZHfNJu8uY2+1ULeZ5qkqD2HIJG&#10;e+Opwa9CJxlXTbGK0sGmlhWQQsyyLwcqc9s9MbeOM4+lex/Aawf4gLcfCu9VZNN8dWv9mRtJB5gi&#10;1CORXt3XDDa3mGIMxDlY3YhTkZ8yaVbqwjRLRo3ZHZnlfc28xxA9MDBKswB5xITlj8zbnhG8a01K&#10;HRWkkhtxKjW5juOjMqL15wxK8nJI9iARsjM811fS73R9QOmX9k0ckNw0c0fkncsgJBXB54IJwcnH&#10;vVyws7cS7vsxdXX94Nx7H07GvXP2rfCcWoeKbf4pqy/ZfGFiNQmk+x+Qst6G8u7ZEB+QeesxVckE&#10;bD3wPN9LhlEbW24/MuAdpO/Geh6nj+RqZFRZnR2lvDqDWUSrtkUlSMjDc4xn196eLI3MTW842yQ5&#10;KMeCBzkH9au6iImg8uNjuhYECQdR7cH8v/1VUmvVfDruZl2lPlzjAxUvUoms7eKGf99cbflYeYvU&#10;H1PqP889KWbVNlxGQynDfNtX2HrSXFnBIVv4oWjhkQDY8m7bxyM9+/XPHUnqY5DaKFMqrIWBEm5M&#10;84x/LB9D+dZgXmKGJU8vquN23HH4UyZWiTyI+hz9B78e9RQPNKNzbmkVvlXPf/8AV6Vam3xQh1ja&#10;NioDden49BUy2KiYN1a3Ojavaa9a2DXAtLhXa1ljWSBiDjDqylGQ9CjgqehBHB6K6g1CfUItWs9c&#10;1COx1S5xdLDeRLqBt4ktyP3cWWbZGI1iiKhEZNsRIjKine2Gm6ppsn2+cpIudix8MnocsG6cdMZz&#10;VjTI5vGnhG303XUurfS9DLQ2dy2ntLA0k7HzCisURsFk8xgd3CEBiMjnktTSLMS6so5tYOh21ndC&#10;3/tidlefS2gn3ERrINm3YsquoiDbQ7bQpUfJHUdr9puIJdIcWcmpyTCyu7y83nBLNuMzOF8oxlZp&#10;N5TzPkYt1ElafiPwj/asi6ZDa3s1jdRSS2NzbZjlWVlRBEYplVQFZIlZUWRI0dtpJAeqOuhpGj1H&#10;RrdHhubSGCGTSdRNy6wvCyPbxKpUspVPLGU3LEyJJKNwDSUQx+EdcsNRXQ3NvdN9ugvYrWzt5JRP&#10;NNCtxsQjLZdUxKqYYqCqK4UmptG0qbXWvLHwbFfyR2MjXP2xbUsyw/ekmlMce4QpGq7lLqke7K5D&#10;SvRHNqOtQP4i0O6mhlvNUZ9PUSz7kVNrRkjkkqAhGG+UZBZiQar6bZ6Fpl3fR+JNOj+wptWee3L7&#10;ICy+Z5uY2wrKVjjMexmdWlTzIWVXjAJpNWl0vTP7J8KwLHrjySWC3GkyTfatQiuX2W4WAkiePeFO&#10;zyhJl8OSvlombrdnfeO7a5uNPNv9u02NLpRa24jhR3aHe0DZ2xBRGx2oFXAMSFtyCrF94cJVg7hN&#10;2oCxhtbWLzk3GJyJd29VJC/ZyZFOGMrursoAMlvZaaNdhjbUbe+m1SxRjNq0jW8YItSpQ75WwwSP&#10;AY/MAFKor4aqiBRvNH0BL5dH0ZruwvLGE29rJcSuzRzCaRkk2xK3zMXMZSJBGMtIWySteZftQ6df&#10;6fqlpOsMbW95qF9cX802lRx3Q1b9zHeRy3JZ558rHbXHlu5jgku5kjVGMpb0qeTRtM1u2luPD0Cw&#10;ro9xbQ/Z75oYQ5MnlTTKFkYFCI3+YKy/KpyNrmD4wfCzxpqHhbVfCniqOzkurW3iuNKureSCRjLb&#10;wo+0GHzn8uWO8WMIrLvnkgD4MTLGSvsVF2Z8zoxjfJUHHUetCyMj+ZGdpzlfapLWC2l3G4uxEVXK&#10;qyE7+nAxnn68cV03gv4Xal4vto7l9Sg0rT3upI59Y1aB1to2RA21TGryyv8ANho44zt3Rs3ByvPy&#10;yN+aKO2/ZI+OXi/9nv8AaQ8J/tTajaza3BbeJpf+EgiumEzarbSKBqFvK0oZSZ7aeZCzZPzs3UZH&#10;2N+0t8HfAPxR8R6x8SvgOslrZq9jqGnRzTPeNcW11FCwOSqSyiKQuu8xGR42jZ9xfzW+R9A8W237&#10;Nfi2HVfgpFqEXijTyyWmuavCEvo2ZbhTPBbIzx2hCeWpEjzSA4dWVXZF+jv2NPHf7QfjzSrz4J3F&#10;94P0fUb7Toho+peKHW1WEAxPGsMsA3GZtvUxsCZA0jiN2K+hRrzp0+WL3PMxWGp4ialJbbHQaT+x&#10;l4U06y03xF8SZ9SlttTsd/8AaEkyW1us4z5ib2TbkPkZZgADk4Csa5HxL8Lfhp4R8T2MWi6DZtZR&#10;JNZx2un+IPMuL4XQEXnRzWnmb1WUIpXeilPOj2MWK1vftK6d420nw9p/9oeMtUudaFi1/wCILHT2&#10;txYWdyLsND9nijZERDFFC0kYXmQK3PmOF+afGl8IpW0/Q9CuWbyRdW95CAEkVwHVOSFBCuN3Lnep&#10;4I5XORpGLPTPi3f2Vx4hjt7K1urxmtZL2ONtHRY4+hni8oRpugUQCd9zqka/LhSGaudknnGmf234&#10;01WS31ye8gksbvUoZIrq7srmWcy3xd1Bd47iLYyhJWJeRkB8qZqm07xBdzaDa3fiPWYr6az08rZl&#10;dQf5V8pmjjlaLynlliZLZehOcdUjBqYatoummHT7zwvi+n1JWggmmMMyW5eSYqUDGXeVjO2JyVSW&#10;ZpC2UAqTRXKOsS6e2r3V74iv9Ft73UbEamljGqzq9xNBIyrBLskMMiK8aiM/NGdxO0xYFTQLS5h0&#10;L+0PEnhZby4eyWHT7qXTIprdHmhdYzI7zlYyCrlCiMP3WSB5ZA2reW20i5uNX8Z6Pa6nJgk21vqy&#10;wwWt3HLHI0c7H7sbhYDy0XIbbJG0SkUPCFjo+q+IZYdWsryQ+Tbqln4ahea8ktZZxF9mtfNDOhWC&#10;YDuSI2VnJZgQoj+GieKL230e70e1KNod0/mvp+k+fIgZY3R5TbtvVI7nbuJchGlQBWBMddBYao+j&#10;NbwXP9m30OveGWSxbydpMYELyREvCHQJ5SJ82RlcALt3HHSHWtQ8FzS+FI0e303TFMmsWurOs09v&#10;nb+9WabcCHEUY2qAgWIupzuNzS9L1+x0S48c6kl9Z2P2UWsTx6Ky27Mlusyxl0RY1nAgWVk3xuwd&#10;mBk2kKAZ8/h20jbVLzw5qml6jay2Zhs2uNjGN0Cz7ow6MqTCW2SMCMEYm2llXLHoNW1vxZ4lv9d1&#10;/wAOxw/a5Fk0i6g/sqJ9QuNzxLK0/lvJIWyIEjHzAukhaX5CZ+d0bQvFHhTwbZ6ppeiaxarfw/Z7&#10;O6k0+Szixc+aZkt3eMq5YOCIyziSKcP8nlbl0bqfxBbWWoaU2mLPbWVpcy2ljqWoTwR2dmvLzwGG&#10;Xb5yzRrErKBCXPOBIwL0ArXdroXiSK31o+Fb6NXmghmnFxCYZNSuCsu6NkjlMo2kfLJJ5rGXaWXb&#10;JW38PtHk1myuEvtV1Kx0/Rllu9P1KHUoxp25ZopChedoDsa3DsY8O5eEMsRDYrA1eXSdZutHsLbS&#10;r64vtQuEtbjR7i4EEk4YRssEJl8wKjOUG5ypJZSREIv3t6z8QfEvxJrd54i8Ca0zXa3El1Df6Vcf&#10;ZfNvLdbm6ZjJGwSKWJftEsZQtGyhT5hcSPSA0EXVNH1bS9Msrixj1TUrCxz5ejrM89rMifvpFncC&#10;NlmLIXIG+HbD5kaJIDz+v6Z4bsjDrkbeHZIdS0+4iabS7iCKeNZBtGYANwYNc/u2Ak2qhwQsSkbW&#10;lWf2fxU1vour32l6VGLQ6XBqU0QlBkCr5v2WJWUuzWsTNarsPzxjD7EU5tz4Tm8Ryv4iuPDljb3G&#10;sXkZhtF1i3txb7ZdklztYIEHnxzMVK4zIGTCwP5wBa8M+K/F9jptmNG0r7ZZ6Lpt9DoM0TLDJfRM&#10;l3OAjhjIdkpklS2LkS7XALM+ZI/GFne+MfFniC/1rULVry6vLhLix0ext/ss1yzxCCRIoXiQbzL8&#10;rbUWIeXHGf3gZI4lutJ0yO7bUf7Nhu9Ms7mdvtlqGv3EsUaWxtdsyAh7hpNu4ErCW8sshZszwV9j&#10;8H6HHYf25rU0ass0EktvHLaeVPZuPJ3OFZd0kkqsEaNowszEF0Xc7kHQyeOPFvg6y1K38R2atr2t&#10;tHqNxJ9qMom80TpLCZpg5QS+Z5peEsjlIchWiG2bxb8QvEnjXR5tJ8d67dQX2l21sttHbxh4rlXh&#10;BvIZmBJDNvjUsJCGiiQCEsA0WFpPieznu7HT9R0mykt7qwhsprfU7YXqO3kNEFWHajDyt7qxjGRI&#10;rMoIjBXT1fxL468TWVtqHjbULWx1ya8W+0eS8kiikt7Z5ppJbjctt+8cyM7FSSz+b8rNKxIQ4o1t&#10;I8QeDdP8IWVrHpdnp+r2sFxN/aWoQrFaQ2skcgFv+9kuChyyiExqvzyFpGmmyGwdV8a3fhabT9c0&#10;5IVjSaX+ydBN0JfK35mKzXBRFCS+ezPDAI/MUpjMgkxY8PWer+MrzUtObxRfW4t9Hae+tHw0Wo28&#10;EUm6GK1PKtFGIwkYOwywDBQ7WMVnrHg/XfBy6raXWn6TZ3epJLe2bW+bGe6Rp3dkIDJtePMQKmEK&#10;8zrs2sVIUYgtLGxvImt7uHQf31xbW8esQu8KW5tm8su6j96zZTaRGpSTadwZSF3NX1q98L+O7y38&#10;U3ltc6l4g1CGPWL57e5Hkr5rTRx/ZJxGI4xGI1WHJVXhysjIY9lP4hLqd1drpvjLwckd9LfXOo32&#10;sz2kUDXFldJ5stvcBI0aMuIRJbjGRFOiBQ21W0PCMXgrwsl8fD+nPrlvqbJC0mqSP5bXUd0zJZOs&#10;TPHGJGjjZZJXAGJySo2syvqBDq+l2Okagn2vxpZ33k69NcLfTQmSS0tUDG0kby7f/R4F8yNSr7EG&#10;NpRURM2tN8R6zrvhW38MSeI7e2t7XVIrvTre8hxGWSSSFzc3TKwuoUg84Nu+VTdyYVVLRpj/ABFg&#10;1LW/EWm+JtLtFRLzTbAXv2XUreW0tlhgi3q0TrJKrCSSJ9znc7SSg7hlhoX93onh7dotnpmm+HdP&#10;t41vNPsLnXp75b+4xNIWMqKAi7XXIBxiLZkmQyUwJNJ8ECPw+PC0Or3t1eR3FtP9qa+aK1uvtCst&#10;x5cpDpMMvFvLceVbZYBnVF0IvG0lnd2PhbW5LjWb+Kd3bX4bGSeSNMyGKOKJyroJsMXUFyiSoRE7&#10;KBVTTbfUPFOrXk+q6za6faQ30Fpb3V0zfZbFXR7i0mlM+UWARRvsBeRCpA3OhZq0r95z4dsb/R0t&#10;7e50O+Z9BsNJjv4bqxENruaT7TuhS3i+0TsSkLK6zS3Dsiom9wDbi8W6Vp/juVNJ1Z7a18RaXFeL&#10;Cuqx6mLaeFVugk8bY+0yxSJDtVGVm+zD5AktcfFpXiHxhLrI8YT51bV7FE1C3vL6KK3v4vOjuUnM&#10;jytGYwv7553bcufmChHlDr3xBPf+LL/V4vHcdlZrNbXFldalGH8n95Iqq9qkbutvGiSOyIkjBQsY&#10;XMoJtX/iLV/Dif8ACQ+J7J01S81uafUm01Ua4+2yBrqJwWVEjFrN5JVGkBlj3sjARq0YBkwQJ4d/&#10;ssTeIGkK2ci6pa38k5miURwbCZGOVkO9I45VjSOM+Vl0ABXqfB3hvwb4k+JdjqXiV7ix023s/tF5&#10;q2+2muTeSXHnLD5dzF5M3mzGSNFaNSvlStIkaIVWDVPAHj250me7183C6NCbZry8jjVv7Kt5rhrX&#10;y5oI3SSNGFtMqoisd0UO1hmRVy7H4RXWiW9z4wtNJupIrNJDJZ3FrGlyY/JZkn8wMjGMpFChcggS&#10;ysqgkkzAE3iZfCsHxJuNT0W0l0/w/pMcFtc3l9I90tx5mSm6WZZI5I98bSLuTymEGAHLqrWtH1Lw&#10;xNc3E9/4Xj231rYxQahf2kAMMf2WITRgciORk85PPeOdgJEeONpAc5dja+Mfh1ZweLPFXh+OCxvo&#10;f3nhudp4jPbiJYyvlwss21B5TDBHEYIC+VMkNx/F1lqUlnqnhuH7BbR6Xp1r4qaQMn21o7bMk6LA&#10;uxZCY2tlkK9HUytl5CgBma1D4h8f+I5NRitjdXVzbR21ouj6O0kMmbhRFNbvMC8haZAhKAMy/ug2&#10;1nVZfG2oyx2N9qV7qNo2ragxaTTVvkubgTb4ZT87OzGMtN5salZd5WcAnyzI8dhqvhvQ/EdvceIb&#10;z+z0jkS21OO+X7Zayw2ttbmKOSGaMllE8KoYXDpnKbY9oU740a9tJtJ8Y6jZahqEmn3ksctxNDCf&#10;tV0uNzwKC7gLPsRcH92d7RpyTQBnWN94l+HVnpeqHXYWurCS6gbSWs0je3upEAkimtGCbmV1kyCQ&#10;C4IwFIB2/CHiK01TV/7S1C60e11Br+3nvo/Llitpp3xdSJHBcqm5952ttAAdtyZEUYEuo+JIbu/8&#10;U6ja+MtNuhcXV48+m6hNHEtvIglkKuJGm8x1kmvFjAkaNtsn70KoWal4t1Ky0G71CxT4ZrDcWP7t&#10;tesbcBXlFkiRwzCRJB5RaOSbBwyhFkyZAzEAu/2xE97Downa3s7WC4t7GG5V5pJWCSJLLzviUyLG&#10;qJgLJmGEqEEce/H07Qmu5tWh1Twy63Bt4VS3sdQk+2AmH7RNOp/eSMXAmLB5Q4a7XbFhXCmleLdE&#10;v3gTxP4fuNRa4+yzQ6fJYtvjURxcRxnzMZGcSoCZHZnJkYkCPRFtdNul1OYWNhqNrvm0vFo6SGRS&#10;7sqtsJcuJtu1+UJkd8jDNSkBqeENO8LQPd6l43upLiSSRrexure4e4FzcrNH5oKybYgJYXmlWY7S&#10;uxt3OMO+0+GYbJbXSLWOzmMZe8X7KGaCNPszEKkkwUA+eh3o29yDuZFkeoxrCXNnq3ie/wBInSa6&#10;jF5b6xa6tB50TTNHIzM+Q7nmP5js/enrjaF6TSdb1ODT5tY1/XLPXG1pXutQh1GwhjjLbpm8yS4m&#10;k3ROykGVo2iZxIissZhG0uwMPw94h0e9sU+26XfXkNneGSSG4uBG8k6NDgTpiQyQmNXjdXUEhwDw&#10;gFdV4S0h9b0u18S3OpWsJ1C3mtYI45lJZmYLGrxOAyBhGMMuQNq43MhB5vXrHxB4V1XT5tR1OOTU&#10;dNdTM76kGa32vCFZJI8LOzOuV8syJscszKoZheVri8vJtcutRvIY7eFRZnWZGimtLGF3tYAo8xpC&#10;DJlmSJisZiA52tii4yOkv9O0jQNcvPC13pNxJJo9t9v8iJYBeW8O953TzFhKgMtwgcuG4jUj5CuO&#10;e0aTXbq3aaZZFezVTZ2U22O4ExfbuRAqhGKBSR94FjgAbil2+sLb+176G4sryFY5JLnS5LxmlvL6&#10;OXy4xFvaNW+aQKx2r98shGOI2sU8KadJa+ELe/KARStEGMMEMgVvLZIs7S4ULgjBADAMBJgVzGkZ&#10;GxBY6jp/h6PXdb16ST7VZyW8drHdD97DjY4Q9dqSlow7DDGLaCSGAmEnhpZ5bZBp/l+Sz7ZJlg8p&#10;kUjI2kBiA23cAhBfbwFDnDt9eGnTw3FnrtxceS3mz2+n3xKj5CiEg5343y5kbdjoAckNcvta0Oxt&#10;40sY1MVxtbUpLW2zNLHJErhioLpwd+0qyM4kUsozhTmNFIuS63bQaNeCxWKaVrmOTbbttN3JtfeC&#10;EZFC/vGwRwpVcEdB01jqyC6htb6SS1jhtY2vmVQogVsTY69TjI5G7+LGSG4vVpRayKdEggMO6ZrO&#10;S+sHjMoaPk8LvwFkV1GSvYFqvwNb2sqteSKz2Nk1vNa28aDzFb7yP8pYE4xlssAeMYFQyuY+u/8A&#10;gmr+2Zf/ALIv7Q2m/EWZ2m0drUWPiJJJCwktJrhC8i7mbLIzBs8EquABhmb+hLw14i0fxd4fsvFP&#10;h69S5sdQtY7i0uIzkPG6hlP5Gv5VbLxhZXl7qLWOnDbqDoI5Z5vLkhVGJCRojbcfcHRsFEJYK5x+&#10;zH/BAv8AbS1X4meCbz9mTx1qcUl14fs/tHh+6mnXzb23BAdcBFJKEn7xJCBFGFUCuLEU+ZcyFe5+&#10;kFFQ2t5DdmRYnDGKTY4H8LYBwffBB/Gpq4QCiijBHagAqrcyTSyMke5dq5XaASeKtVn+INTbTo4y&#10;IS26ZVUKuSTn9P8AIHJFaU1zSsiJ/Ccn4ih1W41O4m04Kl5sSS1heYb8hmHzbQflOBjLY5bOOQOH&#10;8Q+LJf3M8VwsrQspj3xj5gMbWKMzYBD7jxgtuHrnrPFUfmabNq0eoPcbrhV8pvmVXKjcrdFblTwP&#10;9n1ArgfENnci3h1MRSbpoQwkwFVvmcEDb0BCk+xOOSM17dGClTuzz5S1K91q1jaMl5YTrcFIi8zN&#10;GoMUwU7hgdVAdfmIGR1Havl3/gtl+wzcf8FB/wBiaf4l+AvD/nePvhTazanoNwYQJtV03kXFiFGP&#10;neOIyKOMyxoq4EjY+gPGGhwajeTQzXKy+ZcFZFZ+G24GSSeh7euOag8EeNL7wd4qht9Rdnidibh4&#10;pguY9wLqCDkZVCMZ79jgUq1MqnU11P5Qr8G3mIVMZ6eoNfYn/BH/APbTP7OPxwj8BeL9XmTw94pm&#10;SCZWmHlwz8iN8EgAksFz1Occ4Arr/wDgv/8A8E9of2Pv2qZPin8LbBv+FdfFGa41bw7LFGBFZXxk&#10;LXdj8owNjtuRSc7X24OwsfgCx1S6027S4t5JI5I3VlZGKkEHqMcg8VwSXLLQ6Wj+ouC7tb+3jurW&#10;VZI3jDQyI2Q6kAgj1BB/Kmy7nRTldwb5q+Rv+CQn7aP/AA0/+z3b+EPFmqGXxR4VjW2vDNKC08I/&#10;1cgB56YUnkZBxjivrmZiF+Udc8VcWTFEUhMa7nbAH+FV1YlcvyuMjj16e2PrUk4O3ABxkHmoJlZW&#10;Ehbt071RQybYByVz0/SqsxON7HOe3pU1wfn3KnPTrUcoZ0yAfb3oAgfcx4LEAZB9P/r1WZtjncPl&#10;57VYJCDBZT3Hqaq3QLNvxx6g9f8ACpkVErzRFwxHu2V7e1VZnJOGz6/d61ed2SLfhi3ReBiqczjd&#10;hlPris5SKKZtEc7m60U25Nx57bJ5APRY1I/UUUc6Hys/BWS2hvtP/wBLLssbYZE43Y6Z/HFWrMQx&#10;f8TEoJe5ULwPQfX+dUwZlj+ylEXqWOOSQOv+fStGysbe7gWeGSZfmz5LY28c8Gvy1n1YzzpDcQ2s&#10;VgJFuDiSFlOOv6c1oLFHpiv5lnn5gFjjY4Xt0Hp/+qoZLu5gmIRdrb9p2r7mplt5CN8jjzR91WyM&#10;e59s5oKiGlqb1ntvK2r027vm49PwrUS1kg1D7LalpFVVJXcOuB39jnmqLu1yivAI2mX/AFkh4AXp&#10;mrkZ1eK1ka1u4438vCv329z7VmUW7xdZjaYeSqlm6sAQfSq2kaz4iunmS5XzvIYBccL64Aq3pWmX&#10;91LC99qs0zYAjWV+On+HT8qvJBa6a08R2/eJk28ADA4+vNZsERC4k1O2e3urdoVUfNk9e/40zTtO&#10;gsnVZxtUEEhcev8A9ehdThu79beJSvXLfw/XirsTwENAjGZlVf3iqOnpn/P6VmaFrVNUvPEDWlvp&#10;yItvCuS3lctg9c/5/pUenaclrq7XkjbpD8rKW+9VzUvEem2el/Y7eCSSQceTtJ8vv+VU9Mmmm1Jb&#10;4nytrDfu5x+lA4lgeHbnXNR3XB2xq2NsTDOMY/CrS6ZqCo+mLax/2fDJ/rJPvDHfp/npU8H7yOZb&#10;S827vmYfxOfT8ajnnnktFhhO2NpMuDjt71LRYthbhpvIhvlKtJhcdx34q7eXl3pTQwxW/lxMBukc&#10;Zx6D29c1lWCWrl1YxseTGSvTrx9P51tXL3Wq2kP2iSOQRx/wgjkf/rNSUuUhu9QSW9aWICVVXlfS&#10;pI7MXNq0ol+fadvmAbUzVN4X1e6jW4cW8MY+dVXlvrWhZwafd3rWmnytJHEMMpbC+uMnr/n2qo/F&#10;cmXYxdZ0q8l8EXWlavLtfgwtDPw3IIPTpkDIxyPrXkN08i3FxZXHyiSRgrPjJOBhSPqMDpXvmo6f&#10;J9mCSQfLnbt28L3zmuH8X+FrWS++1xwyRsjKSjMNr8n5skjkfKe4OCeDwfvOE8Ypc+GfTVfqfM51&#10;h+Xlqr0Z5zpOlm/uY4mi2DzCD5jZbhS2R9MdiDiui0Tw7MbG8t7SRWWXEcwdsksGAUAf7zgdvoTh&#10;hpL4TmtbqaaKNNr5diy5Xa+V/u4PP4gYPXmmzqba9W3tYPMa482ZpigVDhkI46jBx93d0JwoHP3F&#10;M+bkZMdkuo2NxBDIPl2ttmmCjA+8xY4GACSeuB3PWpmkMFxDqFlJJHCsEbtEzD7jopb8Qd3HYMQR&#10;xkaVxp5s9XbxTdXEf2OS6X7ZDCuXhEzOxITA3AAS8A9Ixy27Ir3lhG8PmGNlkT5Zgyn5QzcjPfdt&#10;DD1OcZ+8diNT061tJPiN8A9X8DLqcf2zSbpdb0dW8v8AelFaK7giPLDzEaCfjki15CgZPgLy3Wl3&#10;CXEUH3ZF2s6fu2YfNjoV6A/KeoB44Ne0fCXxc/gjxtpevaZpzXRtWFzFDK21JY1wkkLkbiiSRkq/&#10;GNjHIZcGuY+P/hUfCL4n+JPDHh9bltE1GHbpzXEbxfabGQx3FvI8akAkEQyhSNokjXhguGTQzz/V&#10;7lmCsp3eYuVBb5Tk/wBOlUdPuEErRzK7MMvHGFP3SPmOR26nP+FakcP2geT9mX7rBXXj5T35ODz6&#10;dyKynt5Fvz5aKWjXdJ/Fx7qOP881BoaliPOuv7Ps7RpPMO2FVwWZiflUHHJIyoAx8zDPSqoQXCxo&#10;f9Uy53qo5x0YY68e/WktLlVhkFuJI7iJw9vJHcAGNck5OMEt0wwIwfwxZjmhjhjkCxx5X/Vxs3yy&#10;benOMDcNwA6BsZODgAbDJ5f3Y0O3gZXBHv8AWrkSybJEunCsrAKrHnHX06dqrLI+8JbIoQAfxE7R&#10;6dfp+dW47m2t5VuLnYzNHjy5Fx+Gc+p/yM1m10Abp8EcMrQxRK25cnP90jpz9c1Sun1bStb1CDQb&#10;9Us76zZbi3kSMxyiNS6wnzFO0sFIBj+ZfO+Xdko87aq106zRDavRl7AEH+pBqHxB9tksF1HTbmSG&#10;8tW86O7jPzJyCrKMZyD6eo6YwcJxNEL4uOuSeH0tbi8aO1064jjupp5JXtHWOPdFKkcoRwjREupe&#10;LIURgBsuyzaQ2nWfhhdU0LVY47qFVSL+0LYzW5Zo5ZNjlTKA7kXEQgdYicRsm4xu6ZUB0nxF4Zst&#10;ZOi6g11a4t4rr7UiO8kcI2rEqAGQl4/NZtikKNoYODKdDxl4W0y3tbHTNKFjZ2sdjFi81S6hWdGY&#10;zs4CIWLqZIpkYosgVhGrGOQhXwvqaFXWre3n1T+0tN8KNC7aeJphJDDaxTM3lgtDAu1EDq7lUKNG&#10;iyfIBGAqZmsap4i1fQBpF5Nb2kdp4bjimWaN7iNovNhkwW8yTDSOfMBVGQea6qqmQ7bFhcatFZ/Y&#10;7ZrX7XPcJNdKZg0hmkdisiwhWLt/pIJAUyYR/uHIq7rq6deRXl/43Frq19qbP9rla8RXEkxhmEqN&#10;Kd8riRCjgAtuHzH5iGoDGfRzr2iJf2F9ZaOirsm+z3z4tVM8imTa4aQBYzDsVFckRsxIKupsxeMf&#10;Cg0u41Jnjkhurb7DcWMunRRiFysL7gkeV+/EWEgdndgSyxhTTrvUvDsiahoI0q4mgjhaSG+uF33U&#10;DpaP5hHlN5RjJdmKFipWFOUPmua/h3xFqkfgm803w4lqZrrWIVa2M0aXE5DJIoEXLMFaJJd2W2GM&#10;AMqh94BN4snuvE9vPB4Xv420xbGNbq4hknk8mIupt4ZWMk8ahSiqqAqcowZR0WjZS6xZ+Lf+Emt9&#10;Xm+12N/ZLa3UU0cVxHdxqJd25UHkEOCASrfKZXRmdCSvj+e8v9Vtb5Wvv7S1i4kl1SexhylxKFVo&#10;4ooAIQqqzQxsR5ikDeN+MtZe00hPEljeeIYBp9v5a2X+hWRvVEKyeUZWjn25PkFEVcQBRDuI3Rv5&#10;t6Acrf8Awt+Hv/C0JfENr4aj8q6vI71dDvmSxWxi8uKeWJbVfPJjVmaNDIxLxjmN3PHW6/4W1fxd&#10;oV9p+tePIbRtPsXfQfCdrbi6hs3eBo72IL5rGMRRW0LK6IzoI1Rihj3C/qdndWviT7RcXtis15NE&#10;GvZpkke53s0puWnmDoLcleXeTzgvyu4WQCqOparbXGmaN4ak0T7LptzdRwtpWisTJOwMKFfOHmb2&#10;L7pDiNykkrLEPLY7SyDUpWOgaV4X0u9i0bRmkktbKSb+21tWaa1ZH8uMPtxuj3yBR5hQBmQKTtWI&#10;z6Z4/wDEX2NZp9NaSRVWbT7qSzifyohEZJHaVEaX906IvmZdlhMi/KCUOG2v/aNQ36oZL6e9ukt5&#10;IbuydpkijjMXyIs5yI0EKqHZnJRdrK3TZ8N3mm6/rslk2sQWQutSM9vfX2rPuiby2meM3B+RNsiq&#10;onlmSIPOsx2guVZNjo7+48W+Ob24gs7exRWmZpre8trhPIkBQlXVULb0hX7XvUmMJ3LR/Z34nxJ4&#10;Jl1SCHX9Y8UX11pljbQP5emaelswmdFZoppJJgzYkOM7nIyTgbREulZahfeFfFFwlho0qTfvopH0&#10;vEK3FnNDMvlF1jLxwGBwPlaWGYSZ3qHRjn2mpeJfGMl1bWuqLp9jPJHBpr3l7IynaogHzIpZuHZc&#10;BA8Z+Zm2qUoKSNLQvEVlrXiBdY0Dwpp7WaafLd3UP2wwQLDAmJ90Q2uFeMHcFdFdUYqV24OHeLqm&#10;u27aeXupGmke7m1E6nNGjKxaVmO4fd/dsrStISWT7wCvnQ8QwWtpeafFb+LbqaZrxZ7iO+sIppBI&#10;Y7eWCQN5jxSDfc7ROMyiKFZHVA/2erEPifUri0E1r4h09YrieSSaS9hSERxomAAxXzJSHvQ0iRoN&#10;3l7mVyd0QBmz+A/Etjolv4wbw7dW9nu/s9poLGS8sbqeS3dmVriOURRzAtvMJbIjUFk2jEmhG+l+&#10;FLDVre6uLxbqKSPUdNgui9mGnYhILhxHJukURuJUcSMkTwpu3qWR73hXT1s9Us5dO1qG2vkumFxb&#10;3WpRvbxWc0MEciucyr5J+0ALMSVRC+VYqFEuk+LodH0221HwtqE+gLe38Np5kOpx21jLGbhPOt5U&#10;tHWEwFVgEsEq7w8McjSgKwcAZpmsTaf4m+1Xlynhm+021WOK50OQLJaK7M8ZSXIyWYyRMsuHxtVn&#10;3GQtX8ea3rvxCkl8eXvhy3utQumuNRt5FVfJMn2lpJFcyLvufKd9gErOwSVWD7WIFODQ9N1fSrPR&#10;n0S6XWJLVFjk0e3S6hlZoYniLojj5pD8uU3OCGZgWMiU8J4d8X2jQ3niuC4vtF0+F7i8vrqKaNmk&#10;VYHLqoV3UCRtrBXcKyR+UxHmyAFvw3fnVdDlsPEuu3mn2941qkltbvLeXkcgiwjJNIhMJItzsO75&#10;GZlKYVJUq+OZVvfh/feLbSzhl1C1kt11G6ks4/s0cDeXG8nlpDjO943XhViDquWkkG6lPq1zcabN&#10;fyQ/2O99azRR6jpFtLJDCsaSho0KyK/J8tTl8hZJCF+WrfhOW81iHT7vRrW3vNSuNSLrq0V0LAWM&#10;7wy5UyO3kq42I6FnOxYWHluFKgAuXOs+P00r/hHLSa3gj1DS/t01p9rSO4dbPzS9xHJcuJYZzOss&#10;zwIVaTCjfKZgtdXpHgvxtqvg/wDs688P/aNQ02+j0ePTZdQiLzqXSwSQ26SKyFHtzC+GYoY95dVY&#10;eZyUuia9N8QZPHsdlpugx2c8V80nhHUrgNpcuJCZo5Ge4a0KeWZHLMrxhmKFsBVytavPBFj4Lt4t&#10;YsIbG+0wmNXt7Tb9rRJNkD7GxGrt87siyBpVGT0RwAdhqUWn+MNG1LWNS8TXU8mqakYYrpftY06F&#10;TCrC0EznjCRWqpJ5pYpGu4KBvbCiN74VsdR8d21ykLNKlu0mn/Z8LLNKvkx2TfKA8qCYlYcIUjRh&#10;5sTMptaBY6f8W/HOsajqvje202xu7x7i8t18MPeamVu5bdZIg8KQoHMs6LHG7Rp5gYbAzKJIrXw5&#10;4nN3J4k8JT6Prmp3F60lx9l021MXmi5njFshidokE+ZHWOJ387cDGSwQgAf4c1PwlfeIE8J65qFj&#10;NoUK2ZtYbiG2tVlt0RmijJLxyTElw+XEJdJ5dqYnpnh3xHomg3dhY6totvrGmTTyW0a/aBczwSqV&#10;2wrvkCiaJZFxnaCYiEVGZ2FayubPTNSki1qzluJdasrbTwbfCzTrcp5SyJHGA8iyLMrDzFZJIsbW&#10;DrHi1ceJLTwV4oh1W80pl8u8nls92oi9udPi8wKIEmn2I5gBkjVnPGHdVCqzEFykPgzwxbTyDV4L&#10;WXVtH0+S1luLPS74Le2U0chkuG863HlsqK9xtLNbySMwkj3hH3s1jUXmt9R8ZWM95fXF7pv9n/Yd&#10;TkE9uYzOiARATbYFVhETFwieWpGYXKh2m6paT+DY/Dml6ndWcphsY9WtpopPMuGEe/5MO80ClWBW&#10;MMkTkIzMgwY7EXiYeAdAPw5s9c0vWNNmguTDEbTZcW+BsivNu7/WgSSKFbz5Ion82OMkg0CszEtv&#10;Fd6dMCa1411TWI7K1mjjsZdYW4srNZLhzEGmDqjANLNJJhVLudgCk+ZHsa4nhjWpx468TafZXF5r&#10;x3anp0urI1vcOGllLoILffEU27HiIEhdEkDlbpoktaD8QdG+FU9r4n1PwxdoL7Sbgx2lxCLOSG8l&#10;tIJYbkKySFoyCC2RJ9pjMxUiWVhDg+JrS7h06+tXs9P02KxuWFwlrCCzo4YyEmVsRBRPjO1Muw+b&#10;91hQpGsNY8VaxFdavNoeqXOpWttdfaL63vhNYNH5xS3YzKzmRllki8ol9qKIh+8VWY62teNJ/F1y&#10;tp4o8L6faLoevSM3h/U40tLuzMrB7qG8meE7lWWFSDMXKxM2RCXdG5fX9SsvEOi3jJpEv9pX180f&#10;2FXDSbV3BZfK8yQrtXZtV/NZXml3yvHEqu7UtR1/+xH8KWzRSXFzOdMWSZpzNdtOCYoVZiHOw5Yh&#10;8yfdXZ9+MxEDoPBV1rkptfhfNpnl3Vuo02PTRdTWdzNOSixiO5mjeMTh5baKSZY490JlQmEYMjr7&#10;xtcx6tFY+OdZH2y61uRruObUGYQ3xO+V5Lh0LQvuS2/cCVFLspJtyxeuX8URvbarqEy6y80zXkNp&#10;dXl88tzHZKIpTPZriRpBGjBIxvYSDygxbcCy7nhqx13UrPV/EOuX15q93pt6ywrpeoNcJf3StCJD&#10;5eDIsbRH95IhYCTyyymOZiLA2B8Uzr/h2G5N3peo28zI99ZWlxscKHmKPZW8h/dICy3DxSAu+Lfa&#10;oNsWXmfHPhX4hy6lrGgeOdQ8OySaXdRaddS2P2aPTVjjWCAyR3NtIPMMyMjFo0dZIkV/nVQUtXHh&#10;5PCVtH4RudCjuPP09rWK1Ikja9h2bLZpJhEpdNyC5j/dgkqY3jnVg9dJplp4d8YeDvDdh8I9Qj1T&#10;U443t764u4stCLwPDNHAuHaVY1jiRriMxtErwruZXYxgHG6Fq9p4WW3u/Dl7dW+qRa2rRWWLiS5j&#10;Vh5kRthLhHkjmaZFmkZnJXcAFYqdbWLmMfFi3fT7pHmkhX7PM3hmSS2tMlWjt2ih/eeSlqjJGxLS&#10;mIxBV2HmLWfFtvq2o41HwPqWl3CmOFtRbVokgMWxHij3BFggSUNEytG/lusoES7QgpfFkWl2ensy&#10;eDNO1DSLvVpsa5ZtfRm2YCC4CwTwvJbynYQGjkRpt5K7BnzKAMHT7Uzahp1xeTyX1rFYC2W312xz&#10;cKsj3AjMTvHsjjADkTs2N5chUUsq9npN3pV3d2nh3QNCjsb67vEEl4mpXFqZ2URTW/lvIiy4WNS4&#10;jMbRDbuDJ5yIOO0jQPDmn6Ho/jGz8Vb9RjuTNd2moMCpMUEcixxbZVJDb4FeQFTujyjER7q6fwrp&#10;2o+L/Dc/jHdNZx2c27WNUl092h0udnkbatxJLH/pMhMsrwYKP5MTBg7PiYgEWheHtO1i48Yavfza&#10;Zr323ZDa2d6p+0LG1sFgZkmkmtkiiaTZPuJkcIjI7eeYNGHxvo3h7S4PCnha+1K1tVujJ4gubPUf&#10;tc0aRSzQxQCOYlXgEUiBxLlZRKU2qPLxyOpTaU/xBh0PRfEk0lnaSTT3XieWwLNLaLbNe7FS8aMe&#10;ZtWYeY+x2KqVaNScu8Q2vjvwXr1zaePdB1zT7lFaW5tby8eBbidi0E7pmNHMmUMLsNw2xSFihjIF&#10;AbFpp3w2+JV9d6lY+JIrO3stJzNa29jNHbLcokaoXRPPlgwyfvZVMgIbczh5SH1Ly6tZ/C7Q6KdP&#10;0+GPVft9xrupRxQMbsiza6hV0XaIgrKdqbVjRlLhFXzIqmoX/iHxvpi+LfB2i2tpDoWks8v9m6fD&#10;9nt2hTePLS1eYx+ascLKzoiiVRk/6O86Zeo6ssFp5uq61cadbHTXtY32tBcrGbYFJHVBGwlZWCBm&#10;/csJQ7EBmmkAItObUPFMlmNLgnlK2MkupXN3lorOWM3EyCDMKKh8tGYQBTG+JgMFAVuab4V0mwt7&#10;VoLm0SxsdOe90vy5sbraOSa5eC8dohE0qpgpDGpLkoxxGVDTTad4M1WzutYt77ULP7LKtowuNJEt&#10;1JO8ks8ZWJFRYpRGpLiN5I2LZYqQpqqs8v8AYtnc2ltDbxSXELWsnlwuE2zIzs/B/emSAtjLjIfA&#10;CqVkACC2N3Ja3d4sktpoOkq0UelK83lRxpKC2JUkW0DFrmUsRtZvOIwjpI9q71rWdSs7WV5tShmm&#10;nN9DdahHEQ7SSsJZiVGHgkK4VXeRB5qo5YFN1yy1TxDdeNYdCjtdPvJNSn+x2F1NujjvYrlIy1pJ&#10;I0jRozgpvydysrLhYsgX9FsfBdxbppUnh/W7y1t47W7s7qG8K3UDSCNHImKLndO7xsroBmRVBZVX&#10;LQEnjrxnqmr2+oeNLHxPaRzWqrcX13LrEj6lZzTXk/lwth0TcRZ20pEW0xIxAJKuwNDufB2i20uj&#10;WPh+/ZZr5bNryzvvNldXfzLlYospukjzneJljUyDGGkBqrefYrLxBYtpdtp6afa28dhZ3l9/pUEL&#10;oXlxJnIVXkBmDIshVG2hTITGtnSzptzqN/4h8JyabBbWVnbTXEOrWMdvaTxoZI48IvyCRS0iDLbn&#10;csxBPmvVgVbvxJHNZ3UOleJLi8uGkFxb+TfNa2tpC8A86IgExvIVKKVLJITGRksi7t7Q9P0PRbqG&#10;/wBGe11i1kEsWm2NxdSLcXm6QJHsUR5jcxCRS5UKEwp8xsgYOv6HrGqTW+laLbyWtqDKN2qW8iQi&#10;OPP2mV0gJKs8sg27DJ/rSQ+EdmksdY1Lwpq+pHVVht2t1MVzbXkO28VCcKBkjy1RjG5IVcGIqCW3&#10;+XDYG5pmk3ml3tvoV54k0NmhaNdOfVopJWtVAjnWaSRFOLf/AEgMxdoiPLTKlQctvYNNuLi4tvDE&#10;kl3pbNJJNoN2zbUVi0MMzoiQq5IVY9hUgCSTa+5iBR1a41fQriz1P4p2Ft9u1TT7c23k3ccEkcEM&#10;EJVH8ht5lLNbMI2iJ+RQzljI0diXxeh8P3Uejw3zWsoLQx+UY82oMUkG4EnlreNskHCmKNQWAZi+&#10;YrmIY2vpbGax0KwdI7hGMsKx+asJgtY3mKlGbe6ZLnOxujHB4XoNJ0G31O5XSjc6Wt480k6zJew2&#10;tu8zylgrNtRUB2uwCAJkJtBOMttIvCvhiDTb2+k1HT75WiSNgyxhxJDKHMvmTboGbco3Aq37okDO&#10;SuXBqug2uoNpWuzPNNGJA97GoeK2nG8Lv2PyqhTIDz8xUBiGJU5i7luwbTZYJJGmF+q27Pealdxp&#10;81uh2oquPmhwnmHy/l2hVZT+8ONBtY1LWbDRY5ZdNa3lhaO8WNuTcGcXEkm+RsMzEbWmXB2RhSSr&#10;c8vd+JtavrxobTT7e2mmkdPMW7MUTkiOOOV1O7f8ke5uSMleeBu0YfENvbPPFD4cuNU0yRp4bHdM&#10;0VqY5YF+zmIGJtrYSUlSW3q+04CsDQ+Y3JtW0O6DRThROIX8llk8uNC20r82MIUZHVlHTzV4BBA9&#10;S/ZR+Pvi34EfFPwr8btNvJVvdL1yK4aPySEvLdjGGQ42+WHSV1Zdw2qM7lwQPF/D+haDMIbubRLz&#10;UFm0uG6ngt5ViIKCKWQGQBjhY8o65XY5DE7RtF7w5cWfh23ax1TxRZzebb+cVW52RWxCBTukYDaw&#10;BiycnJi3MGC5EyWgcx/U58Mvj74T+Mnwv8I/F/wF4st7jTvEVnHcD5QN/wAg3xsckRMpc5Q87sDO&#10;AQe9tPEOnPcx2El9H57Ll41bds69cdFypG44BPA54r8fP+CAv7WSeFNYuv2WPi/rUEem61bnUtBu&#10;b+6jEdk4VmEYMoB3sG3Dll+96kn9VPEniLR9K0y4h0S5Z5P7ak+0yPCwwYm8xo12gcB2CgDOdzHk&#10;7q45UeaXIhc7jqegZG7aDQDxisTR9ftriwW8e9iZvJQ+Ysgwd2MAc8/eUE9z0HIFa9tOs0XDBmUY&#10;fHrXLKm4mkZqRJWV4qsIr7THgmkZS33JBjMfH3hngYJzz9K1fwqG/hNxaSQCXbvUjcOo47e/4Gil&#10;LlmmKorxZ5FcazOIzoEkUjMpmZUkly0ZUluC2cjKn5AoJZFwRisDxDc2+rXL2TW8sircKpVfvs33&#10;QqE5xu3EAAYyw4OOOk8WWEWk3BjMFxNdSMEkuJsl5W2jlNvO0kZJORkkDAGK4mfXbuwuftVvp0Ym&#10;XywqzMdiqpjy21s/McN14O/pxk/RU7cl11PIctTOj0/Vb3T7nUYJiIyqwzTMzJt6gZIAyTgkYBJA&#10;5HFcF4mivLWGO6uXZbppGLb5DlfnKkk55JGG547cjBrrfHmqWS29tFpM5it47TyIo9g8t5vL/ezN&#10;uJK/Mqqo4+UDOCK8P/aH+IFn8SvB+rHwCLjT28L6Wb7VrE6gfNuUR7i2nb7MqruCpYtI+GyjNKCG&#10;/d5UvMuOp1/7V/7N3hT/AIKNfsheIv2U/ENzawaolvJqng/VJlX7TYanHkwuwDZCOZGjcYLMskgU&#10;EnI/mC+IvgzxP8OfGWqeCPGuhzabrGjahNZatp9whD2t1E5SWM57qyke+M9DX9Hf7Mc/xH05dU8Q&#10;eMrG+gu7Gzkt3ea4Zni1COWHdGxJ3INpJII3cFdoyxX4f/4OSf2E9IOoaX/wUL+EWivFZ+Imj074&#10;nQJD8trrKoqQ3RwM/vlUI7Y2hwhzlzXBWh2OynK+jPz1/YK/ax8R/si/H/R/iRplxcNp4uFg1izh&#10;l2+bbuwDnB6lRyPpjjJr+hbwf4v0P4geFtP8a+GbnzrHUrRLi3lVlYMrqGHIOOh7V/L2nmW9wuRh&#10;s9j0r9av+CEn7c8vibwo/wCyZ4/1ZGutMV7rw20kgDPASN8fJ+bbge+GH4csJdDaSsfpXJsGCyf4&#10;1Wm2eayGMEfwnr/nvU0gbDI5bG37p7VWbcq78/N1atlIkbPEjdE2r29qrylhxnuOv8qmdpXO9Wyv&#10;93jiopIlY7nOdvTqM0cw7XKs7Rncm/8ADuKoyS3v21E+zwm3aFjJI0xEiOCNo2bSGUgtk7gVKgYb&#10;dldGXZjO1d1VQiiTBO4Z/I1nzFxiVXyF2g45P3TVVlnP8OR6Vcu2S2V55JVjCxlnkY/Ko9T6AV5h&#10;4o/aj+EWm3t3otrr1xNdxCSKG4g0/wAy3W5DOioxZ0ZlLhfmTcpVxhuRXFisZh8LHmqySR00qFSt&#10;pBXO+WJ3XeEbn0//AF0V8ueLv2jvjXZ+I7q3sPjF4fs4lZSttDosOxMqCdvnB5NpPI3MTgj6UV43&#10;+smXd39x2/2XiPI/Li0lWG9ac7H+bEa5wM9DwPx/WpGvr3z5bW2iVVEe7LMOF7AEj1qvK8dzM09r&#10;PvVozu3Nyx3Z59K17RbS9s/OnunV4/u7QOeenqea+WkesVojcxRRTyJwVyd3f396sancMkCIk3lq&#10;y5VtueP/ANeKrXF7cT2/lzxpsjbMfy4IycYP1qOW7unWArb+YrMA29R93Pb3rNmhdtY4Yljgdcq3&#10;VuPk6/4Vbt7qawu0gmIeOMKdxGBgjr1qpNbp5vkwz4Vyd4bnC9efTt61MIJbi1kVJmm3LyytxgZ4&#10;z+VQBuWl8k975J3MwwY029OM+uKrrbale39xKM7Vk+ZdvLjt+PFVtBt7qYx28ELRleGY43AnHOcV&#10;s2OuSaZdSvaMSy5D+i9OT9PbisyrBEY5oESG0YNcNtkmkULjH17VNcaM/h+22WcjMJ3DSMW4BxwP&#10;yqNb/eI3nZXTcZNoXqT/AE9BV7UbuC5hZSy7WxtjTnbSuiiKwu77SZ9t0VVnTMOzHzA9Dz9K0orm&#10;DdLcCVCF5Ze3+fpWXfW93KLeC7SNflwrN1A96lvZtP8AtMen2gVpI0wyIM5P9aVgJlnnmMk9tGFm&#10;Zf3bL0X6+vHFa1jpE72/mXO2SPbiR9vyhsdevFcX8T/i14K+Evh631HxDqW24uGxDp8a75XwOfl9&#10;Mnr2rx3Uv23PFd1fgeHPBH/EvDLuW/u9rSLnJG1BwD9eK6qGBxGIXNBadzGdenDRs+kbLTDJMxs7&#10;lW2Z2xk7QT68c4plpLq/2loZbfyY/MDeZIyhSMdeua8z+F37VHw/8bWr6Z4ohk0PUkjzZxm4zHMe&#10;MjzOACMnAON2OOSFr1LThpF9a7JLtp1ZcxPIRnn3rGth6lGXLNWNKdWMtiawaG5vsXjeZuGVWNcg&#10;fUCpDYWj3IaGWRXQlgUJA/nRpN7J4dSWwIVlmGPMb5m68j2/D0qbQLzR7G+vLMWMiP8AwMzZBBPb&#10;/Peufle5pzIkefWLyBY5JsxHJx93J+lOsfC9pf3ulx+ItQ+z2rXiDULzyyBBbbxvY7VdjtTJwFYn&#10;0PSpBLYWUhtpDNJMWIRVQlRwO9dCbfTbmyGlXhVmZfm24OM9z+H8q7stxk8DmFOt0T19Opz4ulHE&#10;YeVPudd8f7X9ijw3471Dwz4E8W+PPEUzaLcpoelQaVbWlnZSyEPbeXeGSZ7u1Hnyy8W9s7rszhzK&#10;V+dNYigt0dSSJbE5ufMxuDjZDsY42hwGGQdpGzAOcV6FBpdgk1xFPpFm2oNHsXVDZJ9p4yu3zcBt&#10;h+U4zjEeB2rkdc8M6lPrX9lwxxlpYjcfu5NoBVN7Abgp4Xj/AGiOnY/s1LVJo+ErR5XYa3hV5dEX&#10;RbRWdbyRUk25+SXJ2qQT85IEn8OT5q43nKmC607UNXtEglt1lvB8pJYuUaEsruvO3/Vhuc7RkncR&#10;866vhW/8Q6Vp9jrFveTW32G8ZoG3ENa3iGJm2bc/PhIzgA5K52nG6pobRHMlp4d1ULYwKBZ6klvK&#10;kbxp1kVW3MAWVl6n5gw7VsYHJ6KLq2kazZJo5IbhWLYJZxuAOAMY56Af4gdx8WvBknib4NabrFxa&#10;7dX8I3Vxp2uBbNozFYPKBbFsn5UScTQDOc71APysxwbOS8vJvtmhyrNcXEL+SLSDcAGDtHKjKCAV&#10;wO5KEq25jy3rnwbj8PfEPVPEHgTV7WOHTfEdqLK9ukaOWCzjmOIZQrgkmK4eFl56KRyCxFW0A+Td&#10;ImlhvH00xiQhc+WqkkgDJ4PIwB+lWtV0Nb+xkv4hu8niZtuQi5HYAsuD1POQwHA6u8SeDdb0DWrj&#10;Sda05rW906Zobi1f/WxtEMSK68lcYU7uh+YYwKtaFqQhdTdvMsbwhLtrRt2VOOF6de+7r7dRIGHb&#10;2sclttS3Y8DDu33fbgcY7574+hNpJWCQ7fMX5d3yjPT+mPr+Va93Z3S3c8EE2I5lB2xqBvPZsKcN&#10;xxwcc5PtmXFvLaySWlyreZuwy7cMGx78j3rM0JrOzfYsUhYD+8rZ5HPOeCCMcdfSnJZjap+YsP4V&#10;X5Tj+X8qhstQ+ySreQBCy/P+8wyqQfQgg/Q9elTySmVvMTzN23nawBXnt+FTICJkhviUKQqp/hXG&#10;N3TjH5/54s21xtibzV3Jb/KsbOF354wenBzz7dKpM4kO1V+YHPy/T0qYboLvaJdokUcd/Xj/AArO&#10;WxaKfg7+2tN8bWvhi88ZXzWH9pR3FnpltHHJFJN1+5O3kpK6/ug7I65O11KMSHeJrnxPba59t16d&#10;vt6y3V5qMlxaXErXDOCnmP5qt5qjZIoHl4Yyyg5R1AoeM7G6QfboYZoprXb5kjYG1QBtYZwTgdge&#10;nfpWnZX/APaPhuzi1HV4LaTVmhjulmtZo7fU9zTRma4Rp9imNnn/AHqxMVOzywRIznl5bMuJm29l&#10;H4m1Wy0KGG4jt45IG1KO5t4reG2gRV2s8akiVVj81/N2Dc0juVy7k7GleJ7q+kHiXT/F+paPqz3X&#10;2a2utMupl1Cd5IkjlTdHCg3lftLbgcEXAR2UNiuZ1DwhrOqiOyjstSjtY7GTUJIZpvOXzFtkd5di&#10;J5cjCMEnIDKrBcnAVsmz0xr62htrFN1wu6Nri4tVaKKJV++rKSSApk3FUBx03DO0KNaPSrbX9Lh8&#10;KaZdfZYbO4+0eY1jZO8zqWj2uyGMo/lsMAl2fCA4BXZoa94e0WyuLq00i/hmh8tX1zS1uIrZZo7W&#10;1hkadds8vmR7vNJ3nzT1wj5SOrb+D/DupeJrqw8Qavq9va+dOt/YtbNLLJJAXPkEBmjhAO3hnl8v&#10;cHCSAKrWk1PW7c3V54A1ybzLXNs3nQteCYebjIjCOfLaIJGIpEIBbhlCEAAbcrop0U+JkudDvJb+&#10;NYbfU7ixV0kY3B/dxnascTLFEo2sPNU3AWMBGZoaXjARS+I5Ik1O1vP3aRxXFndygWcPnyg/u2Ak&#10;UvtEibnYC3kUHc/zitczprkbW8UsLX00YjjufLhe0ido/LISJht5XyPuAkN8/wAjqNtPW9OlttBa&#10;fS1s2j/s6N5NbsZ3mW4ldkLQbizAFXK7lT7zlyxyQFALmseJrPTvttvJOuqWVqskGnxSzTSBWVv9&#10;Ym9VYx4klYISP9YfMU8hs/wzfppmqRX+vWTW0reTNp6XljA0TlwZBI8c0ZaaEqnyREhC0jPvQMwk&#10;vWniu3Fu91qfg+yv7eO8V2tLq4CzLbmRH8tDEUk8vb5ZEhTdl22FRIykh8R+LVjh07RLwf2LHq27&#10;+xyIY455WwwkeBApn3eWcjaAq/LlC3NRAhfUDp62+oeI1jugLWM27axO++e180xIXzJmVEFn5TBU&#10;ADRgEoQqLLpmq2lk89gdJhmWGGS30W7ZUVEeSQKm4AENlUlh2DYSJFbPyxq83iG+09GuJvECyTaf&#10;NB9usY7HUSfsJmExW2EiFmXb5scjruEZIZSWc5GBqAvF0YWXgi5uN0kcM1xJdRrFKkg2II4pMDep&#10;n3FhuALNDjlRigNfVrMW8lvHp3hGOztb6IwTNOsn+jt9ok3BMOrSlZJo22ESsps4ss4689Z2sFvf&#10;Lcy3du2bNIVuI5YVkhlwMSSSuFDoqsyMXZAF+Y4XIbppfBuufELUNG0fRNNt21rXZLdrG6uZYbOO&#10;eecuEWNssrxmQkOcgq0YjLRYfMgk0PxMuoWt14gvr/VobaO1s9Lt9Jlvp7fbcW6vKVKoI4n25RAh&#10;fDeU6qZBKQCrDoHhnUNBbU3vrq1m0+G4aHTtQkknWNtwgSCHYszyYWO3Me99hCOgYFBIce81DULb&#10;UNQHhmK7+wNeXFssi6fGbeXynDTDy5PMjiOz7OzJG2YsRkE4DHrriy1DSb7RbWGG+vLfULiI3VlZ&#10;eU9uJnW3DxeUEAWRikmIMIqxfYWLbo3aq+seFGsfDsE91pN54fh0ybFrp+o3nnQ3trNDukvYvNyP&#10;LWSImR13BBPEpLAZoAyPCh8KwXF/q2v6lHDDZRR3Njp9x5jR3Fx8gHyR7N+A5V1LxAeZIwYBUU6N&#10;zqnh6z8I2vgvxDcWupaSdNlk1i7tbuTzLacM8DRRsZFjmMUZidChkR1ljjV2VNzFtpGj3+orb+Kt&#10;Ui1S2t7dI/OaaS2kh2W2bR4jJHKY4xGqMERRiNWJRgpSHOtb3xBq8WmxaF4VS516wu4zLN9ljZ5v&#10;LaS7QzMJmChUEa4CDMcIZyuSsoBBb6wlnrFrF9uhspdLmnSaPTYT52oI+/KNJbGIMxlRYvO3SCRS&#10;X8wxxqg3I/EfgnxxpOpT3+ltZ3jXFvHHJYyO80txFcfM8aRMvkGQcsjpNJhS42tLuFHSPAz2F7ba&#10;ZNcy3zTeY+mW13pbBpbrfGdot0EmMQCByM7dsTBXKlBJpQ6tr2veLrH7X4uvGsdHt0sYnj0omNLo&#10;MrrDHE5wJVuYY9wAj8yYPgvuZpADmNL8P60tnb3MsN1d2CMl7Dfafb+esflyxiQSbz8w3Sr8jnIe&#10;SEvlSqV0mmeK/Hepapfa/dpb3Wo3OgXlhfWds811PFNcWqWkxzGc71jeN2DujiRGV8liWiudX1zR&#10;LzR49RvJIbrTY7mG3n0+KO4uLa3wsUKFUeMpI2dq+a5Xa2xGMyuor+KJUv8AXlutfmeKFrdbaw1a&#10;SMzxwHYkiRN85SWYhTGo3qmQSu3yiwALlrZyalYWc3ibSbjVLLULxlXxJ9snV7uQOBOIpNvMMjSL&#10;z5DMoKrlTIPMz/BtnY2+nrpM8cc0mn28eoLFf3VpZXMqytZxtFBDcGQyE7T5csW2YbklYKkblL+g&#10;aTDqWk22meONStba1vppGsV1CzaOe2MbROAqMEWBJxIZDK7usqwSB0ZlQvL4m0nxGtlca/ompwx2&#10;+nfYRpr6WI2mt5Al80Jb5fOUxyfuh5x8zE8EaMIwuADFkhbQ4b6Lw/cwpDcWkTatb2dg0kcUMYMZ&#10;89lkyu65MCMD5iM4VnMoQM25eeHZ4tPvPBvh7xzJJqV5qRgm8OrNuhtlYWcp89FdkYGRJxIYmR1j&#10;sVdlw6Yx4dc1S3udP0q88LW954fmvJtS8vyoGuLhbpsC1e9RBMFAtlREl3bZG82CMCc79TTb1vDO&#10;oRWGoWOlWeqWtpaxXWj6ldSvC8Pl/apxhdrQIVifeDIAieYGO8uGALk2ifD3xf8A2fp+hXcVpHHp&#10;Kvrlq+qRNJNiV5JJ45XtlEY2oVcO8ioszL50mFFUdLubGDULye88PibT7FYpZLfzmn/s8SeXcbEF&#10;0pjzEj3DxkKGZMszlA5aO9k8K3uoaX4V0vxVq9zb65qcI/tW8Qs0sJijVlkghuHwoDzOm1Cf3Ko3&#10;mGSRUp6l4es7TU5r3w5Z314uh6hpsmq3SaqHxPc+RIdrxfdcOXj8wmVkZoFbY+EoAtap4j1/RPM0&#10;S81fzo5I/I0241DTVjO5YobWRJJGmH7oOjSCJ2f5rZRhUeTbZ1rUPBek3E2j3+qzaasFuv8Aa2nr&#10;poa8ElvFIv2d2lI8uRJgolVdpjDMdrgyZgh0e20KPUtG1GOzW6E32iaSQ/aI/OdZIVaNZrYeY2zY&#10;ySRS7QdrhsruF7WPD8UMceiWklroq3a3MlpCqobZrVYlSUGFpGbeph3FRiaQsw+ZQpoAr3un23hq&#10;yW38T2F5dxanYzHWLPRrpEltboGRmjlncSPDIV3LMh2zJHOc/Km1pNf8RhbjT9Fh0vQ9Jjit4ntr&#10;q6vp7q2gOIZJkd0X7RyzfZxv3Z24Lny2cZvhW10KLxfpd/rniWCeGOykh1436xXEihd8aIkUhKuq&#10;BY5JMRvLCpkKgbViXX8QeG/C/wDYsFzpKG40Wa+trW11C8eGKS8C2Uvno3EqttMBXyBIzpHIgjMp&#10;nZwAc9PoPiv4g2P2vSb77ZEyyXyx6gpuJkDG5lnfeyxlVJWSY7Mhj5fT5lGx4l1vT/A+lNPo99Dc&#10;ahdm6stQvNLupJozMzhJkIW2QiOaK4k3Msm8ykoPLjZVLJvEtvpU1va61rjS6K2oXF6i3Wnov2Jr&#10;mWNhc20qAzTAMQRG2Tui3oGfbIlTxFLFbWNvrPhvWp9IuJFNostvPl54pwVlswImMsOC7xvGFZX3&#10;3Hy/uBCYYGpqPxL8VaO2uTeMtMjsY/EE0ZuEjlnuY/N86K4E0qvJtiSS3dYFkZWkIij+UFmU52qe&#10;ItT8eXWn2Wp/2bDDHpNjBNNZ6TNDM6opnnlhDj93I7gOZfLCSSyKzITyW+Ib+2jvJdYstRsVksda&#10;eHT5PISZrZpZXuvJaRoz+7Uy7TLMWWYOSXTbtTX8PfEi10rXLkaRrupfaJLUwR6v4csRZ/u4Le5D&#10;Qs4jjuMSJ5EwZjGVEPKTHaUQDYtA8UXuqW9r408Rx3S3N0Z5LKz1KynkijhmmZrqWUTKFiMqSqSr&#10;IEJ81ioMSTN+KFjfy6nJbrqq3dxawrJa7oZGvNOl+yIkMH2iNlgmAhsfJ3txIknmRrJlS+ff674r&#10;F1D4HXULFbHULLa011CsPlOSVkgnlMsZiTzgSWkaIqssmxZIiVk0vEtr4v0pLPw/4yv9U0+GdLUb&#10;pNYkeGATBbkXTFxkuoBdlZ0kgbzcqAAqaXAvH4T+HpvACzeI/E+oX1vaztdyWNjpqNDDdC0SefMh&#10;lYwuPs8dsVlgcxqwaYQ+ZGJLum6Xaf8ACf2ty2j+HrW0uopdJvtUlkttQgtb8SLDcO+6R2eGSQoP&#10;MYFIluVJZiwmbmNO8PXOuTNpNt440+BrWFJb64laSGwSCabmW5ZAzTbnmKCQOScqilmEUZvaT4i0&#10;vxBd6T4dtfFMl14i1K7Z9Sjvr60gtZLz/SraCXeWX7N5Ik3SSz5kTcrJKixhyAX/ABjqXhC28VTa&#10;dYzMuqK0Nz4gkv8AUZ87TZH/AEYeYSLmQKJNr5jbzLktHtYoY8bw9pgvBc6tpttNo728a2t19qsA&#10;VuLYzEtCWg/eMQsUalFVpgrtuOw/La0/xj4cfxpo+s6noMN5pem3MN95OosLe1u5lmiYzO0m8us0&#10;SSf6MmV/drKiM7vElWK9s9WZPFui6TNdM9qoe2gfzIxGFDTyPc+UJmUOZ13TvuiinhDO4j80q4Dn&#10;v28QXcaSX+lQyWeoxxTQtamzBsjbxAhXBEr4R1HCMykK6yebMFePTdYTRbm8kkS2t9KuLhYJNHsb&#10;6a4EK7d5gVZ0dg8csO4SR7WZg2Cydeu0DXNY82DStUPiWOy0+RhaaNp/mmVVd4Zmt/ssc0G+0fz5&#10;NzrAWZXhkBAYiLEh8QeH/B1vpdve6Df6tfDVrc+INLnjtZPIt/MSQwRBFmljlAkt42bLBJWkjYEo&#10;VVcwGZ4KttMuNK/4Su5fS5ALxIN91cGK4ln8p4US2Qtm2dRKkrB02NsLu+EIPTXnw4m+2QeHrXwz&#10;OuqTaf5yLdww3UjWscbbg6ufL8oygMhkw2JC6qTgPhyWWq6LrN415eWElmuqfbtPuG0+WOeRpViV&#10;ljj3NII4hlGVVkeMLGgX5jHViGPwrfeF9e1GO2a91aQB7aT9zCdyLP58Xl7i74SJGMzfNvVU4jMj&#10;K0wI9B1PQ9Q26T4x1G0sdFu9SW31O+hshbzgrMTDOgMojPmfaFDM6SmMRu2xSDnW1e3l1/RbPQpL&#10;aW3vNY1BJoVs45I7PU7uOOVXVo5/3kkxkkKRzNMAHklURs0uI+RtNM0fxPoK2t9aXNxdGyMtnBfW&#10;LxrIj4RzgDzJESOPBMW1iTnIdSX6zwxo+vWE9/reqeCbeztxZG9XT5BeCC4lWNw08kyymQ2/mNGx&#10;ZHBYAksxUsw2BJoPhzxDb3Gpaf4n0SefSfthguPsagNqVwlvI/2ecsyNgRC44wSoChwu5hXN+GL/&#10;AMQaFGNTOo6p5i6m9tb3825mtpGLuIMYHlHbARlevLdNwrc0u81zw/4fjh0fSre+/s28hXTbNp5F&#10;nnPmwS7iF8shoWEkYb5xKk05BkWNHapr0kesm08IjwtJp/kwx26RRuF8tR5qGI7iFjjIysjM+Cyy&#10;SfIJCAwNGzutW0S2k8Sx39rZ2663biSKbUfs9vMdhl8iVGYFUAhhbaikgRK42kIazNSv5Ghkffql&#10;x5cLMPLizMqtb7ZYH2yRsoKvJuwgGIo1IZZJIxo6TrGt6n4OuptGupLfT5DBHcafNDHNIWmtGCzZ&#10;VV3wuZCVVmdd0iryX/eT6hNqegx6SmufYNB1W2upYjbrGbe6hnEkzyiY26xyAIzQkRkv5YSIHcYy&#10;aAIrKaz0bSrjwz4V0+3vGmvGuf7YVfOuLaNcxoYfIwsC7pNpzwREsgyIxhZPDviaexufDt1omoaq&#10;32lY7ryLyWUXKySGaKArKzbjKMqQQzblJzyC2n4Q/wCEO1W9/wCKte+t5tatdQZ7jSVSdr+G4Zm8&#10;tiqqJEWVNsk29AyRhPLy3mRZ8WloAf7TuprCz8kedp0bGQtcHYkqRglmAV1kIaPc0gXnerEUAS6z&#10;ryajZ6lJY+Jbe3vobaMRW1xcXW5GzabjbAwqkTCVlG1ipA8zlfN/e27nV7bQ9e0u30VrzyLY2l3p&#10;/wBuCMYGZWwVHA4wGRAww0Ywc7ianh/QruGw1DV57waT/Z8EMc7w2UUpJlgDxEiM7PNdFaUF2Ido&#10;Xzko9P1yG7a4udN8MyW+p6RpMcz4aZIYd7bd2zczHEpjBZkyx+8MFBQA3UfEfiK41Vbfw3pVlLaL&#10;pzW9nb2NtcRrOyuSDhj5jD5lLL8gXCrg7QS220/VbaG61fUNQeeS8kZ2u2j3RQudxOJVO3JYKcFg&#10;y5YYcZZbPg7TPC99a3c/jLUbdYbwRx3Ediy209tIWkVPLuD87opd3ckRqPMVcnG4ZXhgXl/okfhm&#10;fUvs9nJNdGO6kuBJuVnR3Z1ySjEogBG1QHkbDFWAC0zqoNVhi8OXnitNQhae40+VPsf2lZFx5vym&#10;IFSUVvNz/FuKSEuhIZczW/EGlaDcNqM13p6/ZVkmtWutNZxHI0c6bbfnY0e4IM5Z0LIwGCyVC2nX&#10;eoaUba4kW1sZtUaTVLOFnCxl5RgBBIN8m2NWG4gAxRjOQaqNcaFY2y6fcreTM9wDJO4QSRRc+e4j&#10;wqs2QSFDKE2Y3kAk1zDNKzsvtFhZ6v4invprW38y2uri1td32VvmiCuEJKDD7fmIzv6cEDS0DTtI&#10;l1PULvUNUt1sNOjkRY2xDPdytCI8xCTKyKJI0Yo7r8su1cgOw5/R7SK9v8X2qWssuoTQxTzNcLE8&#10;nmNnDSEbSQ+XMj4UH7zDIUtub+K2eHT1gnjWBimI0jKxqzM4O7au8jcFDMoY/KhwQADmA9h+BvxH&#10;ufh/4us/G3hfV7O8m8OalEbeHahIZWCtnzI2SPLKpG4MMjcc/Mq/vN+yr+1hf/tkfs2aL8VLhZLa&#10;+tWjstfjYj97dbhBJdL5e4SRscIrhidu3OCxUfzxeDby81LV18MxeHEaaX54fstqzsbhI5P3iBv3&#10;hO13boOw2hVUD7k/4Ip/tfW37Nf7RX/CG/Ee0kXwl4x017S6W4uvIWG8c7IJZDuywZmWM+WrFUkL&#10;7f3bEJae92Jl2P3G8H23iu7tobq9muIY3lZ7WOSN9xTcrE7jwQpxsVgMgMVG0YHVaa17o8Vu8U0c&#10;nnRxmSNiWbGwjJf0+6enJ3dS2a8nm8WanociT67qLXskLRrpyrIJI5GeMFTGdwPBwGZAECkMCd4r&#10;rvDvjx9Tumubklp2VYoY2Vv3gbykUg55+cuwzg/I2OCSFUoSlDm6GPPynpnbpQwypGaztM120vCy&#10;iUfKpLbWDBecYz6kg/ka0a8qUZU5anZCcakbo4H4l6Wkse2a58uWZgAuWB8lQ24/KD1YqDu4xmvK&#10;/EdkdkMAgXzvOI2sxCkjbyePUn8vTmvoLXNLjuoZLqO1WSdYWVNx9ccfmB+VeL/EHQHs4X1bWpRN&#10;JJG4j8tRgnysjG0jgBl578A5yDXs4Ot7Snynn1afs5WPIPFV5B4W1Vtc16fzo7GTzLe3WLdDcy7l&#10;YJKc8RqxG4d8bcjOR5tpHhnwX4U8SHVlnjeS6hiE8d4SGEjMkkzjymQbHXzFZTkMsg4BLE+kfELS&#10;7S3ktSIppEuVMzeaxChNoEmc4UHa3HOSRXE6ylr/AG3NbXcMcMDbZOXO18M3BJ6ADb/3zXoOnzLU&#10;wjLlO91D4iW3xJXVNI+HPh6z0O4h1F9We4t7fzGvHgi2W8R80bWyzFmbG5mYHAAYHnrnwJ4U+Kng&#10;TxJ+yN8Y4Yb7wn47017ORhGzERsCBPDkYMivEnlHJKyPkAZJPOeDfFF5oUF54pSbdM9nNBBC0aKr&#10;oEIDE88hgGOOpHbvLF4s03U9Kj8SeMNSCz2JdtLhtlCySMAMx/wgqXunkZscBFUc/K3POh7tkjWN&#10;bqfzm/tn/sv/ABB/Y/8A2hfE3wH+IsONQ0DVHt/tKriO6iyDFOh7q6EMD6kjqDXOfAT4w+Kvgb8U&#10;9H+Jfg6/a1vtJvo5o3jfaWXI3IT6Fcj8a/Zr/gvr+yB4b/aj/Zvtf2v/AIQ6QsniL4a6fDp/i6GK&#10;3PnTaXkje5zw1tcefuJ6xyMwyEAP4ciGS3l2su1lbByMc14+IpunUPUXvxuj+lv9n34w+H/jx8G/&#10;DvxV8OS7rXV9Njm25yY2OcqeByCO2a7CXdtYq3BHXjFfDv8AwQb8c6t4p/ZHuPDepNcMui65NBAJ&#10;fuiMrG42k9eXbI7fTFfcchVoxkdKcJXjcz5SttLA4DDPNNkJlbbHu3HhQ3PFOmuIbG0kurudY4If&#10;vTSNhVzx16ck4ri2+Nfha+uNS/sG/iEGkwz/AGu+v4pIoknVG8qEKwUuXm8uM8rtWQPyuCebE4zD&#10;YWPNVkl+f3HRSo1KjtFHQ6ld2mnWc2o6ndxW9vbxmS4uriQJHEo6szNwqj1JwK4nUPjp4Nn1abwz&#10;4e1lI7tVRY9SvLHzLWN2lCEbDLE8xXlsbo0K4PnKMkeDfEH4l+M/H/jGTwV480bUo108B4dSs/Lk&#10;hkkkRGc+XGw2oqhsSMnyoeWclnq5bW9rcCP7bqNjMftGy4ur6TLQ8KmSg2thctJ/rGU/McIAAfk8&#10;bxJWqe7hlZd3v92y/E9ijlcVrUd/JFvxd8SPHmv3lxrOteKna0s42jlhW3iWKORlYIYDgEqzEjew&#10;dkVVBLl0NeZarb61q2oXupaxqFx9qa1a3nLWcZkLIgwY+dmSBjqAS53EEbq7zUoPDd7rF18Ojq95&#10;DaQXyS3Fvasn2eWN1Xe9vGNwEqbVb5kK4gZCGKBTDoGleCPAOlXun3+l3Pib+0Ge201b6+JaLzQU&#10;UsSR5arvYMyBXyFK7dqsvydetXrVHKpJt+bPYowjTjaKOJvPif4s0W4bStQ8BeG7eS3wn2ePVJbc&#10;xrj5VeN4iUkC4DjON+7AAwAVXW/11GkTQdH1a7s1mcW9xDb3cquu48h4CI3H+0gwevOc0VjzR/lR&#10;tyxPzbWAfavMi+78zCOOb7zdffjmr1rFKtrMYyAzZ/d7vu89f5/lVG0TVZb5bGyjDS7sKsfcAH+Y&#10;61pT2kttCLlLlh0aRPWvXvoeex0VrdxRs93Hvj8sHJIwMd/fv+daBfTdRit/K3BI+CFGQxB9apol&#10;5eQqs8/7sr930FSwpZ6Np0ttbvKwkb92y/wH057dKRcRJre6kv1hj2ujSgMHXhV9fzq/Ax07dFDb&#10;7tuNzLyvHv8AnUFjJvti5aTc3CFR7dTVhEuGv4bN3VVVSdrHBIzn+dZyYy1peq3tveTCGHyW+WTd&#10;L90c9B61sXW++kW8ll+WRVDBf4v8/wBKzZhbz3v2m9TMi8MegbjPappmm+zLPb7vs442tJ0z2/yK&#10;xky4jrO6tp52VWeSNfuso6DH888d+n0rQj0y1ttuoyN+8dgVVicDjk8Vkq8V8BFaqLVdu393xx0y&#10;McVs2trpsOnGOe6+ZhiJZGzuPPP0/KpGM1NftlxI9xKzL0cb8Y/Gqj3OjeF9Nuddu3WG2s4WdZm7&#10;hQfXr6VLG6ypJbxqwGdskpHVs9P8+lfO/wC158W7nP8Awq2wdle3fOoMvHYYX/H1BFdeDw0sVWVN&#10;fNnPWrexg5HC/Eb4lav8ZPiBd69LI32OGMx2MLDPlwgn26knJ/8ArVTtxEYtq/IMcZ61k/CfxTpH&#10;hPxXHqfiLRZL7T2IW4t1kKl1z7f/AK/SvobxB+zx8PPiP4Pf4jfs4+KF1Dyo3m1Tw3dt5c1gu8/c&#10;3n51C7TnJxuHPUL9p7GNGKhFaI8PmlUk2zwy4WOI4RM7W+V8+9fUP7KOqa9rfgxorq6kmjs5wF3N&#10;ltpHc98YOPb8BXzf4g8Paro1w1vrcEdm0a/clkGfXoPWvoP9mdj4K+GM3i3xVqiabYTSeZ5t18g8&#10;lc4f3z82AOvGMk4HkZtFfV1prfQ78D/EPb7+70vw8663qc8brbqS3mH5Rx/Fngf59K8R8Q/tw+G7&#10;zx3HY+GfDgu7W1kZZmknEKydsquD+Z9M45xXmf7Tf7Uep/E0/wDCI+B7+4t9Dj/10m8q14ffB4Uc&#10;j/azzjpXGfA74Y+HfEWoz+IviFe6pY6VBbyC3bTUQSTXBjcRfNJ8uxZPLL9W2FtoLAVlhMr5qLlV&#10;37f5jxGNUaloH2H4G+NHgv4oXMSQtPZzwybmsGlHzjrnI64/Pv3r0k38Cp5tjEY9y/NtOSef/rV8&#10;JeGdev8AwlryYvdssMnySK2FfngivsT4K67H498NWetyXYhnVW8zIzu2nHAzXlYzByoSVlod1Cqq&#10;i1OpliWG4jv0jfeoz8rYOdpHUemd3UdCOc1znjtZLm/VoJY0+YSW/mSjaNx3MoMnBON3AwcgY6AH&#10;fQi2vHnubgqrZZlJOCD1+n+e9Ra7axJpTXgtNn2eVPMgabqD8rZ35H3ueTwTwMDFfo3DeO+t5fFN&#10;6w0f6fgfKZthXQxLfR6mJ4W03UX1iHw3d3CxxtM7xRzBNsDbUVzt5ZQVWJcYZAsPBABI1tV8Ma1L&#10;Fa+RefbIby0eNi+2SS6eFmBZgnXzFwTgncTn5zwKc0UlpFbxWYkjt44lWaaNRtnk8xypQZ2E7Mt1&#10;DEt3wa7O30Wa/wDCLXNvodqyaffKZb1flmEkiBSjDbv+5FGExyVVwd6sVP0sWeQ9Dh1024OlqHdY&#10;biFWC/vixLMwZWCgZUhsHvjackEEpq+EIf8AhEbUXkNx8/2lo4UhsC63LwyqyxvuHzYjkLuoDKMr&#10;kZVts50yK11WOSOBtt5ZLK0UiMhj5KMr5ALOQACB0LYwDhKddxyadfLeLpcKLHdRS7ZLxd5jkjdZ&#10;4x8uf9YsQ4GTsY5+XMlgU/22fCWn3uveHfjNpkn2u38a6Cp1C6a6Eqtf2sccM7gBRsDhoZgPmGZu&#10;vBRfBm88S7RK21Vz5m45bp3xz6/h1r65i8Kx/En4HeIPhLNdrNcWNpJ4h0to2ZXN9bKZDEilsOvk&#10;NcgqAzFokKjDHb8o6xbrZXyrOI41ZA+FUNxuZRnkrkFW4bngHADLnNoaDUL6W90uOW4KmZGCTSt8&#10;2RgZchjnr6dz6dMu/wDKLrcW7hv4maP5gx74zyO/45zVi1ikuGMBkbbjI3NtIP04I9OM4+mahjs0&#10;iS4tWLJt+eFiw6ZHcd8H2oK5kUfJi3yEN1+eNGxkH1Hr/wDWq5YyMLbzAE2xYVst0TscH6H8BzUc&#10;8VrBtd4CyxMxEZHJT+EHpx9PfipLNFMkcoReQVy7Zxx7f1/XBqLDJrqSVEEEMu1esf7wcn2/z2ot&#10;Ly4dfOIy+3DMy84z/LHNNl8x40ZgzeW2G2/w/h3yMfSrFsy27SK2MN8y989/8+ufpWcogQ38L3A8&#10;pQsayRndJ8x3DHoRnJH07fhT+HFzc3Ek3hprm58yPUIryS0ivBC1/GoK+RHvH3xsVBznEzsuSpzt&#10;RvBKhQ2a7osjb/f75HtzjI9O9YusWlro+u23iXUbZ4Y1kjN027AeHeAy7iCduMghQe5xwawnE0iz&#10;Bi020lsY4/EsH2a3WeaGFWkVuSimSQL5UoVEHljaqh3BXDKFYrDc6Hb6g8k+q66sen/Z7eK2l07/&#10;AEiO3gdWiMqZlbBAC/K8iKWdeY1YVvedb2OuQ2epi2t7WbcZLiK8W0nlgG6F40fDi383MnzSQyjL&#10;KfLYbqy/EtrfeHdDk16d7ibyJI21PUEkzCbt5XkhjwSR8wjLnzfMJKSYK4LVz/aNUQtb2mmQ6edU&#10;+yzbpIv9KltY5Huo1XzHRWUOD+8kYkFlJDREY4NO1PVX063uptH1/wDtC21a9+2zWsOmXCx3BR2a&#10;GTaXTzNiMdofGJGYGNtolZ2u3aa0NQW1ubKHSYY0nsrhZo4pIlR8II43eSVpGUs7RocM3zkBQoF7&#10;xJol3YWV1p2o6Jd3V/pNzDFYzW80cVsqbRI1xLlAAzRLOGjPlGPynZ0Y58uiynqOvaOdZvpdO0O8&#10;kge5LwxrA63NrHBJIQqm1VULRIQHYKvO/CqMgU7fWo9HksdVvrG31CGbZdWqXNixtU2OZJLJ0be0&#10;g3TJgF1X96rEgOHWTxG2u6L4iuIvAdva6tPqa3eladJdK6zeSIir3D/aP+PfELFd+ECLGThcO1O0&#10;a0jhvVa+0aGOZ0czLpuoq6qzypEYlljndiCzhSXVyyPgblBkIQyvey2l815oVz4cuLy3lsE1CaYL&#10;BH5RkikaCeJRCcKFJDKmU2qy5HLLT0XwmZ9SN4JbOGxb7QLCS+uraVQgRxHvDyx7nV3ChgB827CE&#10;SbW0p9LjXxQLC61G0htNN0/zI57FjLDHPOIM/aJ4xISjzNGhwzbJGZcBpCRYv9E1BTN4ZnvZb/T7&#10;vXrhtLUTI1jKqTwwmVZJgIpAEihQu3lARmHlgcEEQ6bqniF7mG0aGXUgtqINPVIVumdrgSloI9xK&#10;Id9zM/l7CDKuWVzuLL4g0bRPC9lb6hoduy6huuYb2z1C9iuY1Y29uIbjayxS26iaUON65dnOMeWY&#10;zhLZJcW8lhpdhc3D3E1vbXGoRzedDPLmV1i8vywQFQpuJMh8xXAYrKtXtG1e7s9CFpqWiqtjaBjO&#10;1razIY3YFEMaMRGCz/e2RjLNI5k2BRVJgR+KY4rHwbb6L4k2tZNK0sNzcSRqZGkEh35bfJIwSQO6&#10;s6bTKVaNT5bmTW7u+8YaVcS3V7a3+pXjhIbXULe1sFPmi283azvA6RgvtWMReQixAr8oZ1pafBrd&#10;p4rjj1G7aSz1CFZRp0szW1vcmSWKN8h5YwS00MSs4GPMiyN3loFWK2tbnT7jw3qmq3i3UjDzpXvP&#10;tQ/cLKIVUx/8swMKZDLxnJXZD8hICS6tNcyuo+DPD0OlRzpCBcWKpEqNLbzxrBE+WZhIqNsG/wAy&#10;Vo5F+Ynci6XNqVrqdxrmpySahqkOuq9wt9CW+0q64Z5RcIkk7eXuXY0iHD/KF3SbbqeH9a1i2bWP&#10;DVwu/T9Ea7ubexjuXmt7ILctcTvFDGSqxxCVp0MhTe+5cxKwjYNJ1fxLaatYNew3k3hu+MNpp9tq&#10;Vm9rHGm2J2hNvcIkrPtTzJIvMV1fzQxUK7OOwEWjnw7eatNPfyTXXl3TLeTLMsiWD5ZS5QhiW3wp&#10;KCnzNtxx1S14YtvBb/aJrnxNcaktrcxXklwjvDHdSq7SGBpZonLM8RYAFA5JZgrKhV68X2fw1oxv&#10;7m4e4lit/L+w3tx5dq0LxOxMSOpLsHeMqAVKu4KgLu2ufVdY8Qadm00H+ybGOw/0xJdVuGs7q7Vo&#10;iGjbIBYSlHEClgjcjcG3hgVfCNtouuXmoLJ4gvo5P7KuYSfLRoroRo1w0T7niCLIfK+Zy4+V8Kdq&#10;Iuhd6zq954jvxfCGBEgjtrq1+zuZVaPJDSJOMj51uJHhjZMeXIB5SiNhDNeeEfBGoaXczWEl1p0d&#10;pDdzRC1H7xTJLOQ8sc8cin5PKfYY2WMMEdQMvIdXs5NdGrRWEMskn795NL01Lh5I4V8szTK2X84R&#10;rcSPJuYuZFzkYoA5nUor3VLRbaLVMX1vazXkMMtupmlVJ3MhjYErJuaNgXdPn8rqQAW7xz4iPwa8&#10;O+L9X0DTYLQ2sqeHtX1bUJpopZrG4N3cLIolUMQrCNiqLHkxBY1eXzHwtf0zwn4e1fTh5ENxaro+&#10;+S6jmguk8x5lkgeQXEYjBjT9xLuDfcZdqrtB0PE2u6lHrum+MfDllNo/2e8uLvT7rddS+TPDEnlS&#10;CaeSUzKoWOY7nlUSMVRRwrAEFlfafN4X1K8u9Tt7eTTbVZbq3M7XMSxlPLWSK2mUh1i3XH70mRWa&#10;8RY9ocg6nijQdC1zSIb3QZ9L0OzGn/aYZptVndZNs128MeZ1Hz5jnzApUscFfKaNg1rUhBp3xAvt&#10;I1O60HXPs+rTWkklnJcTWt9cXOZJGLiFZ7sFLaFdrsQCVA3ZkI5rwvLYyQPqhuYzGfKfTrXT9S8u&#10;G9k2nEMvmMGjhEygMSyPEAoVw2w0Est+Kh4d+xWczeJtIt5G0uxSOK18pJEFraQwGGSeEBBLnCIO&#10;SCGd8ucOuozSWvim112x1i/8VXZuFNssbqbizkguPO3pO6SRx7sbWcI8ZdHA8tCjHO1+88eeIEWT&#10;QnXUbFY5JFt11hQ4bLyhZFmAkhPlS3bRq6J5gDFFJ37tTWdT8Z6fc3OiWnhdrCbfNHY3k2k3ixXF&#10;j5Ee63ibcmYF3TBDMZJHjkRWx8xcKKMF/NrXipT4CsrGFNU8nyrOxzO0txFZ5WJjEWmDqWMcXlqw&#10;klGVX5EQ7XjL+xvEOrXujaPCsd66teSQ2N9LeR2Tl2+0yuYZCLi4KR2w3jYoMT74fmDnmZrfxFMn&#10;l6DZxvPbKH0rXFs5bOR7fD27WyQyyrFJE6bWlMke/wDdsGHlmVm0vCer6nob6rYpq2ozLd3lq9y6&#10;xpOtu5uEn/1ZCggtGkZVklhfAxnemQDLvhrGlXGoX9/eW8mqW80csmpTXzJtBGTcONrNO0qmTaY2&#10;BVVmYI6IZB2Xhr4hyBv+ER8DeWzaXfG3S8k+zRWtz9peKJmSQRwtBmKKGBmQmSVG3uylNqcw9sbL&#10;W1tvG/iHUNPtbiCWy0meO5F9A81qoQMJPlg8kXJV5GBlOyd2+YKPM6CPxT8NzrUlraeHVuo7GxOj&#10;TL5LT22qTP8AL5r5iR4Iw4++JMssSQtKy+bMs68wGdYajpWpeE7XwdpumadpWpW1qILOPULW4vLa&#10;2t3mlke4S4TzGiLvFK37rfCplk3HDMFh1/wh4T0rSbHxf4MfWILOcgWcdxrNvMLt2URyS/6oRxMs&#10;kqMsZlkYxTjzHiXBM0L+GLu903xB4HubO5bSbybzG1y3M2ny3DuvmfuSkcMMUuG3oDtRp40Vg0ck&#10;lWXXXvh5r00cXg2bybdbIalYvopEdnFAsUxRba5hQtcK8RSWfgeerphUbLUyLMwdaC61pt9JpN1H&#10;p9j9qvftnhm+ieF4IYW35llmWI3kyu8i/dLkDO0M3lLv+GvhnoHlSW+r6eqzR+XdWs2h3wcpnHmj&#10;znkmLN5C+blljiYG52CPG9c9/hzp1j4Ev/GUfja9t57PP/CQaXHa2vlWtqscEf7yb5UMqzu1uIhB&#10;ud23h2Ehamanfatea3pGkpqkyx3OqLZXcck0TSWSzXKXkcW6SR5IYllfZtxCrOJSSrB0jzLNW11S&#10;7isl8TrJqjtqN3Izabp6y2vm2sNopnSQg/Z4IMG1SV3WSVlhi3Fd240JfBniKzutLsfGOv2en6de&#10;TRW2nxzXUqW8q+S8xlkOP9HET3KEIY0XyyDubd5jyx6H4T1bxJfX+reL5IbO3uo5ftmitMYo38yO&#10;APANu9XO2XPmAfNGQskjqrht34fh8SXGoXWveFV06+s7yS8XRdUuHXdbyRpKRHHLO1xKJI/s8m6R&#10;QRHIfvYM9AC+DE0jSG8R6L/wi0k8lzGsun7rWVruxURzeS9u8TFRlpgcTB1yihVJxu6H+yPC2t+M&#10;NH8Q6J42kXWI1ure6mUROxt3mlR7p5F8yVpTHIZJoys2555nI+R2XB1bR7bVdY8K6t4h0BLLRZZp&#10;be21Sz1YRJFelRJKzqUjZBvmRvJG0Q4Kneq7jJHqN7BpDeIPA9pHeQ6TaxJrV+tnbbZY4458M8W3&#10;DyCSG15GQZoQWZyvmK0BDLc+GNX8fTWYg8zTby3Nvp8E2sHbatE75EjRKTOfPVSEEYDIkbsojJUb&#10;Fl4PS9sH0bU/Gyzap4ft2jh8O2ehjzLcrdl7hQ8bb7SSPddO0fkAFYXWNCDsj5XWBd6LYLr+rNFq&#10;DalHAlnfxabEsLiCYQ+YI4JzbzndFISxyymSbeMkOuxo2keHNctdPsbWS8F1b2tp5o00ve2t2rx+&#10;fEFtQ4L3CCRgyiVFT7Mz7ScAvmAdp41Tx34utdSsoZJplgh0qaW6WaL+zZEhlWMQwwLmCU7FUQqD&#10;Ez+ZHhI/kjh8RaQmhWia3rd81tbR6e0C/Y75FaaXyAQElJaN1kNwzPHEiRsmWQvv3rNFqun6t4Tt&#10;5vh+11YX1zfq99ptxCYvNcNKwuxM6p5Yhe2LneWVfNkCSZWVh0F34Bn0hLH4iW11HPobXVrdaOkl&#10;/b3uFLFpLfy+EviI08t2kjaApK+8gPErSTqcn4zsZ01a/t9M1G3mt7mA3IhtI5I1iL20we3dPPeS&#10;Hj7QfOYjI3HOx4HF3XPAv/Crr+3sfFFjLLpi2tzqWgrcSmDbC1zcWqSmEjzB++tS7gbGbPzbkJjr&#10;Ts9T8E6jNBpfiLwfJeapZbWj8QTNPeXDZMMNtGgjAVkjedwH2jzThCpeIGfnb6ObV5NQgg02C50q&#10;O4vraS+0a4gmnndJALe9S3dmRAsY4IZRIUOHUoroFDNH8FXGrMt3Bbao1jfQtc6HJd2MsrBImead&#10;o2QS7JPOSBnkw6qGclhg5swaD4hg0+68XeIJ7jzkuo20qPVsSP5MUjIXjZwrSCE+WjqHQq8jhotu&#10;7YmnaPceN7caNp82p3Fp/Y8fmSaXsgBfzXB2R7X8ohHAX7ru68AvKFGvrPgqztbq/wBIso5bvWI7&#10;jUbe7sYAYzI0MFr50ixRQxO6x4llbI2xraM0xKgFQB/hJYfD2vt4C1zTm/tC0/0K5hbTUuGlLSKF&#10;RcW8zJMkToPMZd6CEgHOQh4L8Ea3cya1pWiW0NvHCpurHTLObzLiNIVAkmjXORE8fmOHIUOxXYp+&#10;Zaranp8fjTVW8Uz6fZ+HZmEKXyyvL5cVuFS3l3LJJO4Zg0DBgcbH37SHTZHceFnims9LltYLGGWe&#10;F5NYm3GG6aOYBvLnXEYB8+PczgOqiM70jLKQBqLb3vl+G9Msm1CGDCtNM0tpcx3SyPM0pfOxJGII&#10;2uzRoJEJJc7oblxp+t63q8ieOdU8s3sQGo2V1fXMaxPG0alF2h2SVNtuyxphUUndncGW4bbw8Li9&#10;liXT7SwEkM8HhWSUt5kz/Mvn7pNtoGDDa5CqIl3EowZXxdJnkj0e3t/FEFvprQ+dAseraK8zuipb&#10;4X/UvIm1ovLBXyzEqorBVTaGgOs8a6e81zpWp/8ACcWskk0EmoaxpcGnbRGtwskSOEdWWaQrL8v2&#10;faIw6lWUsXXP8PafqGn6nP4a8cXc2lWOvX1utxe/vY9PsY5ZHeCWe2iS5kMIjWSZEjR3aONdmSpc&#10;YfhTSfHVvH9j8NXl1dQrZLDql4tqSbBriQmOFHbhy0ioVxlSGkQKrN8zZ9K8T6ZNex2FrZTXF5cC&#10;4t4ZNLcuFiZhIj7+blgZYv3TKybXTdkFSbA6jRPE2m6t471GS+uru4s9ZvJhBqOoaxKHmu5JmeO5&#10;ldVVd0Z2yb9oA8o8Nyodc+H7PVLa6i0SbdcT6b9sutPv5bZopYnCHMbRu8TuTGpKnDZf5Q7A4w2s&#10;n0fSl8PRWOpXV5aR7ZoLqSVTK6yE7xErDZOodzjgBSDhctnW0nWdfvtd/tCbQV0eHWFaO2XR7/dC&#10;zJEZNxVnlm3fLHGmTg78/LJvlZXAbdaQNOnvdFl1LT1GmvsjaGRbrZdrCVcsyocI7IWWRSYnRBse&#10;Tbvatp2n31lcy6hb3NzNPZW7Sy2LLJN50awEJKwk3KkYmkjwGyGZydxKHEVtN4tvPCuoNZaJHqdh&#10;IZLlon1IwtaGWfyUiV5FHLGRiI9pDL5hKna5rR0jxBp1j5N5eGe1vbHTY4rjbZtJH9nSWB4bkkyS&#10;AqRtOETaQ6MhCyMaXMBNbSWGsaXrOg6FoM95Y3Nxu0dtUtctPbrcOoLSH5RlXkZ1ZgJWIGAVRRFp&#10;svhrxJqebrUL6CGS0jv52tdOU+UiMrMA5UeY4GeDtXdnDYj5x9N1PXlltodN1OSS1tLe1imRrpYV&#10;mVIxnakjZB/dErsYgsYwASwUXLy3jQLavr0Md0sdxK1rdRsGRBCIyqtgq4Y7FOSSBvwHbiqAfpVm&#10;3iia4tINJvCLhoXNwsJS3jgEciuWIDsrs6xyKA5AVZAQSxdFlttU1NbiPxDrMbXW4pDaWa+dIGeN&#10;NpTbIq7mV8McbkJ5PDVX0TVrtI477UNFVlk3n7PNCFyhJCZXOC2BuAxwBnnkna/4RCXVPEOtaytt&#10;Z+Taag0IHnRWZvissMLiN7j92WBkRyMHasrFlKKAAdw0K88GxJZa3rHg5glxMsktpa6wAI4ViQQs&#10;MK7I8jK7n5gCsq9Coesm28L3l7e/2Xeny7Fps39vDcmRnlilGyJJI2ZGJ8uMLIyEMWPysUDVf8X2&#10;fiPU9ae717W47u5vYfPv0HyS/aC7jzCqnO8ohDMA4/dspO5Sq6N7p2m+IdV8TapAblWs9RjNrfyT&#10;RQfaHmkdoibcljCSu8ExuyqwVQGzuoEUZrmFIp2155/MSORIfstx58NyYpH3F5lZgw25XcvUIpJy&#10;ST1+jeCHk8S6lolwLyzkstYgW7fVF8pYZUyBDjPDLIpzg4LMVUKY2DYi3+npP/a8WsSLp0MS2l59&#10;oCv5kDEkNHE+WbBZ15ZXVSFwuTjqvDwuNP1Oz0C+W4tLS/jkabyb7dHCx3L5kRZmZFZmPzJwzBsE&#10;EEqJg7n7B/8ABM39r0/tS/s26NpmoX0Nx4t+H9jD/b0zK58+1jidjKUZfnLBRnG8Aqdu/wDh+s/C&#10;3j2xt/Bax/aWhW6JM91NKFmeXBLMgBLJFjCnklgNmU5B/Cn9ij9qzxf+y5+2PZeLYZ2S18tE1q2v&#10;I2YCNditBK25SpREdlTG4mJUCuR837Qae+ja94gkt/Cci6zpt5ottNpGo2V2LlZ96J8wYYzgeYi5&#10;OFdRkERlX7Kc4vRnHWpy3R7V4S8b290tpYW0tx5cVx5oabMZkbgMeO+Awx0xxk5Ner+FdctNVsTD&#10;A0n+jsEDTY3SDaCG98568Z9BXzlpF3r2l6zsv/DAC2cYKwtM37xG3pyxJLHIySB8zgnaqfLXoGg/&#10;Ea503xAt/wCIbpYoG4mVpwDEfuI0oOBuKoeCRjaz4ChVOWMoxrRulqaYep7M9fuIFuoHtndlEild&#10;yNgjjsa8i+IsEk9xJpDJ5Sorhpmm3Nt3Y35bAUEBTx3baMng+safqVrqEQkt5M8Zx3rjfjPoaGCH&#10;XokmZkxFIyn5EQt1PPByfx71xZbL2eKUJdfzOjEtSo866Hy345tGmt4ra3ErOvmMJJQcsAyhTxnP&#10;PJAAAyuDzxx/i/RPEUuk2t/faFPC89k0+6SBlLRgn94pbrGoVjuHHJ7V6P8AETT7e7dbrULlbNlj&#10;MkUTKysm5OBgjdyAM5HBOABk1zmh3thb+FvF/jHVNZXyV0H+zdLmmjj86ZpGCeWis2UBQNubGUTP&#10;PJz9NKPKeTzRlseS3GrWukWH9liaSGaOQ7maT7wJLHGOi7SF9flFcxfaneXmqSWmn3qmOz09rp5m&#10;jV1iTgLu+YZGSe4GR64rQkvtPstat5PEepNa2DRhr5lUM8a71B2jpuKlgMkAsAOBzXHajcRfY5tH&#10;sLua7hsN7edMWj3KXUBvlO35Sd4UnGc9gKp0zOM9T039nm80bwhqi6H8aDN/wjPjDT5hqmn3yFUu&#10;rWVGidBErAs0hEQVQDuRy5IVV3fiH/wU1/Ym179i79qzW/AEdtK3h++nbUPCN+Ol5p0rFoHHGD8v&#10;BIyNwIB7D9gPFvi7xL8TX0C4bUY7K10XRo43juL3avmRIEym9hjiPG0E4wNuOAMj/gqz+yXoP7Y/&#10;7Mnwf+Ll9JHDr+gapb+G9WuLV9rfYWYBI87i25SvVsnDO3BJI8HNqfs6LqPzf3HtYGpzSUe557/w&#10;RF+H0Pwo/Yw/4S/xVeQ2C61qFxfzzXzpCiRAAKd7EfLtj3c8jJ5xwPafjv8Ate6J8O/Dc194B0uP&#10;VZWVvI1G4l22bMio/lr0Z2ZGIHK4Yp94NXn2iWviHw/4e8M+B9D0WNptGj8uwi066UxyWyrkGP52&#10;CBQ3BZjtXBLEYxzuueEvD3xT8RCy03w0rWGoNDYxWUdjIbfznAzCFbcW4dQAG3qCDwWWvzfMOJK1&#10;OMY4dWXVvf5H02Ey+lzN1dTc0n4o3fxMni1LxDrt9NqGoLFLo6JdJHaLC8akqF2su5gOAoBkLrhv&#10;l2Ph6/aeK/DV4zjTGuI96yXVmtwGBh2uCxHWKTy/mWQ4IVlYHFZnw5/Z+0bwf4O1rwWdaUnS72UG&#10;3mnlMi9F+4AoXBALAKAz7nC/M1a/iHTk8P8AgiO1vtUkOl30dz/Z+oyTMtxA6hhsdNmJACE5WQhl&#10;JBMbZQfN4iq8RL2km2+7PVpwjBWRJpw1c31pqdottfeUYn1a8u2iTy/3W1XZpFEeAqqSx4CoxYna&#10;d3BaXrGt63Ha6qbe1jsZbi4tftMatHG5j2LL9xgPlDg7eAm4ErgAV2tzrul2fg2yuNJ1HT7CZoJr&#10;a1is7W4mluHEnyKIo1kkDEbm4UBzyCeKz/HXxA8TX2s6fYfEH7NYSabobWFpZjT1ht5UE7kRxoiq&#10;m4sJmYAfeWR2+bzHPPJRlqbxM2Dxp4Q0RdV1fTLCJPte9ZrWNVVXkYlQQ4HzDzGLjJbDM2DyFXlf&#10;D3jvSbvxLpPhXU7ywmuY9swgm8xm8qNGQzuVJVFbOweZgO7fLgqQuj8UFsPiT4Qlt9VtrWPxBb6i&#10;Lj+2o73zLmSVg6rDEAACpRUBXJjPklmBc7xzOh+DRpOm6ha+G9PikmjsWu9RuPOHmO4b5gA2NzKQ&#10;MDC5wAM45pqG99SdUeyP4H+JU00ks8GuaVI0zmawtdLkVY5Nx3cExnJbLHKAliScnklT2PiD4t2F&#10;v5Gn+NbVo2dpN140E0jM7F2YvJE7NliSMseCMYGACp9mw5j8qtKgU3rXsSMsmMeZkr19xyKY9sHu&#10;fIiRYNsRG4yElm465/H/ADiqkdzqFvF5m7b52MKrdvp2xinmWa4mY3gUyMoeJdwA6dR+P8q9Q5GW&#10;p5pzpzw+crMzALGvVf8A61Ot4hDH5WoxKisoCfN1NV7aYQzPZx2YaRn2hj2BP+etJc2sy6ikwfdF&#10;HIPlbO3HWk9ilsbmkW6TDasm0w/Ku4nbgdhirsv2OOX+1Xtsq0m3AHVSPrxj+lU9MgUamsiXmI2U&#10;gbOhPBAq5JFPBcwrEzMrSfNGqjp9eg61lIpFWC4t7qc3M25ZGkwq4O1c4Gcev9KtT6fPbyxolq23&#10;+Lbz/XrmpbuDTILmS4kDDn95tztHv9P8Klhdrk+VHd/IowVU/wAPPP8AnpWL3LHp9neZQLZVkRiC&#10;c9Qf0/z+aW+jT291JfzShdqfMWk6qegA7/8A1vaq7m0gul03azS7sbU6r65/CpJZ7VLBlvzHCtqC&#10;8hk+YjHU/lTEznfjH8XNP+Hvgq+8RSTr9qnHk2drJgGVyOTnBxgAnODz+Jr4uv72917VpL29mknu&#10;LiQyTSO2WYk5JJrsfj58Urr4j+NppYXY6fauYrJP9kfx/UnP4cVzGk2RhCzSN8zc8dq+zyvB/VMP&#10;zS+JnhYqt7appsizbadGYwY487eMelLFf6pp2oRS6PfTW80bArJC5Uhs9QRU8cbrwo69Bzk02W4h&#10;sCBFH5lzIMLEvavSkccTuvhP4Q0TxP4hm8UfEzXo4dL06M3WpSXUpLTDP3FGCWYk9Bk9T9bXxx+N&#10;Gv8AxYuo7KKJ9P0W1UJb6bHIcNgcO/qenBzjGeOg5HTbea0tVbU5d0ituMf8Ib+p+lei/Cv4M3Xi&#10;aaHX/FFssNru3Q2cv35cHqSO3t1+lccqEZVlOXTby/4J0xqSjDlXUyPg98A7zx7/AMTjXR9n02LG&#10;xWB3T89h6cde/avXPEvw5t4dBXTrOTybeHDRxpjGAMd+gwB9Mfn1NvFaaTbiSTbDBBEN3GFCgY/L&#10;FeS/F34lyeKbkaZZTta6dHJ/rP4piOwx26Htk/rpzdCDk/7D1j4keMLXwj4F0xrq5EuFdFbaMYDM&#10;T2RepP8AM9fpf4W6x8MvhO1v8N9Y+IlvPrkMa/bNhLRhmz8oYDAOCBtJ9MDBFeAWfjPWI9F/4Qn4&#10;faTPpsN9tFzJGfMvL1uu0so+QdMKuTwORlgfX/g/+xLNFB/wlPxZ1WSyk35t9KtZhvBHG6Vxnv8A&#10;wgHpycGvPxGFlin7zsjso1o0dT6Ae5jTThPboLhRHmFy2VZfX/PrW54d0p9X8Px3WpxKstys0E0T&#10;SLsPBVWPGVPKtnrkdc5J4bQLy903U28PTS+daJHutZGUBtuenHp09K7/AOHF5JdXTWJRpTgPDHIq&#10;4dlIO1icEDAzkEZ5HfIy4ZxEsvzZ4ae09Pmti82prE4FVY/Z1KmpeFwW8wpcyyBzH5jQ9e4O5P8A&#10;aA/h4Cj6Vf8ADNkl1fJaXFxa2q3DNEzRRhflO+PzAo+VSFZsAYGEGUIY10VzpFxd3hutHuAPLkWa&#10;Nvs8ZVvkALOEwfkUE5Bydo45YHP06K3guZFfRbqSL70uxVa4eHb8oJYb1Yxbm+dZFwencfp8D4yX&#10;wmba2d3f3/lXlw0bw7oy5aKMgbZHQjLKqnAYBRtUCPAKjIpmveFVNtaLYxM8q25j8iNkjjK7tyxO&#10;qKC+Z9oJ4bLHnKxqnRa/ave6nZSWsEXlztJcxw3DjeJIcsgL/LnP7xV2k4MoVfK6VotpUl8l1YWF&#10;jqLsrovkusaysAju8YVUAVEDSnkBQoO4YYltDMwfg5FfaHq9nqg1GSR9P1S3eJbjGHKyB41U7SEU&#10;bUBLblBkY/MDIF8n/a/+DFh8L/i9qmlaLF5Wh61u1DQfKkT91aSlikfyM2DG26EqTu3RN2wT6xos&#10;Vv4b1ldM1T7F5haPbCI185XLCRVBzxs/eMcYOUOORKG3/wBqv4U3Xjb9m2x8bwt/pngXVpYnbzE3&#10;XGlXVx97ccmX7PdHbu3Ff9JcBelA7nw7cLc2ayQyxMWhbcY41z32nqM4zzn654qWVbkeXqoMnkqP&#10;JuCuSrZPAJ6cnGATk44zg1tXVlfWk5um3NtysiNhfMjYYIbncAQecE8E4zWfDp+bpdAvnC+dsjR1&#10;VCoyeGPGGK+4HI5IIJqZFlbVLUQypALX5ZG3mR84MbdOMnCgj7wAJyc5HFRQWw3mKIssbLhWUjpz&#10;wD1b8a01tzNp/lXkMKyW8rbkGF3qxBzjIIAbGAAAB06cuS3eaEI8JVhhWbf2GOcc5447f4yBSki2&#10;hjCMbx95+m4n9Of0x+LGhmkKyDdx17bh6f59BWmbfEEjRj7jFlVVOTk5P4/Xr7Ux4o2m/wBTw3LI&#10;Dnnvx25z04qWilIgsUNrnfBG3lrtZtucd89/5iotYgs5dMawlg/eycrNMwADdOBnJ9unftk1ZuLK&#10;MxrNFKyhjsZl/vBSVXJHOQG+gWqptzeRI8S/NGxDN/EF7nPrn9P0xmtC4szdTfxDrS3eqQWn2iXR&#10;N90yzYjgjt2aN1jTzmkj2naoZnRV5+aSQvhc/wAe+Z4k0201S11C20+GO4juVWUXebaIbCywuyyC&#10;bBbcsweM/u5TJy2+ui1KLS9KTUNMmuPNs76w23kbRhTGA275MHczEgMBldx+TBB5wtY8LXUulano&#10;Vp4Xt5vsfkw6fJpVq7PLF55jLyD7wY7RtVgpwVyPnJfjldM2RnDwRPa64baDboqrDdTTXl4s6+Uw&#10;XmBZPmZWEe9wDln2ABTI+x82xutJi0m1D3ETyNMyW2nyQ7vOh2pIpz5ZUAEICzMZG2DpsZa1NJsf&#10;EXiC8VFsbm/+1LJZW/kssgmCmI7X+8dxWX7oZSSyYwTuGvPY+FH8J6HdR31vBZ31rcSRrDBLstJW&#10;dxFO0LP+6ukjDsMNCgTa7GfzGasy4nLeIdGlitZANJW3b7RJAlxfRBnRkBG7eFMYUl3XCkNkKSUK&#10;DbqfDe38N20cNuLmSKG9ZPt1vJIqFbYFHkXaIyvmskVyAGl2utzGoOciWml/PIlraTS3yeTcRTXu&#10;LVfLhnMeImdvOHmkEK3lOv7lpLgBSS6tJLKfDuoQ2kFn9jOpaVYvHHDaiMq1xbI8FztWVltxuaN9&#10;6vG8kSxu0KCRoxUQkVfFE9hFPZt4dMPl+S9vCYwoljVAYslCWMUpXGWdmJYOR/C1UorPT9T1RbjT&#10;tah8PwStMmSkp8uQ5mJQx5lGUTbkK4VkDPLGjErrweHrjSNGabXfDk2nx2ui+fY3q6JLu1VllliV&#10;oPO28NOxwsIVFa2cuvyuUxdU1CLw6LibwU9+11FdWdykd1p0Mi3UiRxySrMjNKrRJcxs0UTJtkQu&#10;X2n5DRJqa7ot1aaMtlDB4ctWks3N8lvCZJXZULQopQkqWRkXYPLGRlk3h8NvrpHubjQ9eg+1XF8W&#10;huLi3unZBIBLGjbApC4/1irhmYxDb8smBBqxeWxgNlr3nTfY1P2qOR5LjzhZTNKr+bKpCOzOshbs&#10;RtX+E1tX0jV9cbyNEh02byna3lgjjaMWp3vDvnd2CJhwrZeXdypKlcqQBlpfabr8VxpWtXq2aq8U&#10;Gn30VrbbYQrJ5rXD7d6boZC/mYkZmhKc4d1bqltpFlJfLD4uubzUFVomt4VSOK7iNwse3cZpXDok&#10;iSGJY3G0NiT90zNBbT39utvd+H9OVJbG4hNzdWrSEQyxS5aSOGLa8Q8woArKcAp8peUKNrWrTRjc&#10;weJZNQht7q4ulubO7/suI2sDSLJIIFkCN8yuBEFZMM0dxhiFLvSVwIpb/QX0lbS81nzjJGWjaS18&#10;mSaKRd7qBHE437ooolZmVP3rMSFy1aGma1e6jokkq6vqWrWckln/AG4tveSRvcW/nC4ntjKJGizv&#10;TcrFWbhWZdwkWrvi5Lbwt4Yg0HT3tLyN9J8+PT7e6gMO6VYbq3nuN8+A7wSlSWU7fJCcs/mJjCbW&#10;5rC7t9Isppre20uRtTv4ZJYxZwNMn+jRIkhV0d0k+UDcyyyb1+XigF8caSlz4gj+yaZfLpl1ZxWc&#10;OpWRNxFPcKkbGWBiiqX+aFX3Kh8yTJELlWQ8NWtpdaPrN/c+KbGbzLqY6jcXREF1DAWTYzIVLTq5&#10;QgOgLxZZmaMkSK3webmeZraXUF1D7Da/boYJNLiaCK8+ywjZOtySqJuYB2k+V1QEEg/Je0W5UWun&#10;67eaNqWp6PDJHC0k1xvtvtExa4kRVikWOSN3SWP7wAAbdtfyigBn6bbRi5hnudM0+3vNP8+OPTNH&#10;aO0miaFoTbhiImWb98yFmGJNqHzJFXYabqscWheG4dfh+IuWvJz/AGXo1k0Lw2q5mkclo5HCLIqL&#10;mLyVRvtP3cbg+p4YubzQbqTw3PosME1rMsX7u1ne6s7fD3kdtElwFbyFIWQyNkxgI43iMKW6rrOl&#10;+E9LsE1DQ4dSa+uVvZGsLowQ3U01uojiLC2KpHbyeefKyQyXSLkhWoAw7S6XxRql9qs+rzWlnqDX&#10;NxFNJePJiWeR1DNNkbubja0joq71kVSzAxjQ8A+IoNO8EzeMtVsISsDTQ2MMl80MrzRB5Q06ecrx&#10;c4KybJAJYVBKRl1OX4onsVe+he6it2mkijjsLizLQXe+ZxLPDFDBtCxsuMQsQAAFR1UhbWo3Xgu7&#10;tJtBZ42tdJ0M2um3GoTMzMHn84/LGiAOyOVBm43Ak+XuAUAf4q1QWlvPpzeJRoVvqE3lJaw2txHd&#10;XkcckhMi74iqkzJ5YfK+XIgGwJArCDRfCGpt4cXxHpnhLTJvs8kb3FvdSOVtZWuNgg8uOVpAhVW3&#10;NME3qspGcAVYuPFviLxMo8UajYx2lnfxbNHul+/bo1xLPkDYPOIk+ZkKD7wcx48sVN4O8Iw3/iTR&#10;b/R9d2p4hmkiZWuj5NmqSRkkeSAJODlCkgMbeWXKqGkkALT+HPF2jxsPDk+n2q+GYbP+1rH+0o4r&#10;4Pv81mBaMSKWZNzwkkLKCyxjAVc+98W22qack/8Aadsmsz3E2lTyqGhe4VRApYxxxnY7xxiNpZTI&#10;J/NkcFnUINTTZ/EepN4b8TWmurDq322GRdQs5Hja3upGDecRJEgmnkE7yllZyWeBB5f7iMmkw6hZ&#10;J/whWka3cajNpsUK6HotxJPHNdSTLIsl1HZbT+88raA4CqERSWRnYlX1C43xxc+BPCNrdeFLy31i&#10;+t7G+u4NNE0Ytobq53JEkxVo43heNbaGOQlHeSOTkKSFXF0LU7W70nXfiFBcLJqlrHHe6ddatJH5&#10;aYlKuHZUH2iV49kiqCu5opM72LbupaLV/B/jDVLqzeLQ7SdF0rWrrWri8aykj+0OjwLOrTu6Hz4H&#10;nt90ixu2TvVecCz8Sv4Vt9W0sanY6U32VbFYdF1CFbryt8yvG/lOyzXCSh40YhFfzkc/KsXksCTV&#10;7EXPheeLQdZjjit5JbrXIY9VeWe7kjcurxrIisImR4n2ktLmaRlIEbxQ2iun3Gi32phYo1W1YyXy&#10;XQ85Uh+yLF5MaSqwYeY8EhnV43jZ2EbyQlFk1eXUfEUtnp2oeKtNuYr/AEceTa2ujqtxEgPneS8U&#10;USqJJWaNpG2bpPNkzcbN1WvsfhSbU47yz1DVLK3m0uP+0LHXGikg852DuoEsq7IpLePYjGVZAY9+&#10;VDh6XUDl9H1o3Wj3GqeDWh0+3jmkudeAikWO5jhnEwj3MUePGUCwRDLNFHIdoTNd9pus+Ivt1w2g&#10;z6fqUdla2+o3d9reobXa222+6OVD/pCmKSaRDLET5p8xj5g8xm8/8R61ez+MtN/sW4gji0uRnhWK&#10;xCPHArgtI+8YOzgbQJJMxyFgAFUddomtQprLarrl94emg1Gzvre4ht9DtJI443tPIhmjnhWI2vms&#10;FXzJdkZKKZBKN4kYFfUdC8b2/hDULlvGm66tolM1zbXU09lcLc24tHcSyNhv9DZo3jbZISrD5goz&#10;ny2+m3/hbS7rQxBFY6XG09nqkySSfalSXyJIWkllXLloJHMBRGaJ/nd0iiSPasliv/FmgaFqHxA+&#10;w2uk2DSyTX2j309q8yW81wIVVHNxDuWK2RXAVXlKyl7cKZKwdSvTrkF9p1/YX3iCawbdeXCXNyzQ&#10;wx+dbF9jyBZkeR4hgEyo0bDY6hlfMA8YatY+NJ5NWj8P2OmvpHhf7PcWunxywI+y7d/tSTPJcASS&#10;I8i5jjhQMEUbtrhtNJ9B8N/2l4f8XeL7P7PZXUFzD9pZIrsRwxOn2eFPJd7eckJCqllVJfL3bk8p&#10;kzvt3hyw0XU5dI0axH9pWvnxXFrsmtplDKqxxmQNNCjqd6EBFSTCSxIrts0NWmHxp1/Rz488V2q3&#10;GpXljDqWpIZpZjNEXWaJTI0cioTLGsj5IjaHkpGI2lAK/hKEWnh+xuZdDkvbTR7uxufEWltqUMMF&#10;9NEbq7W3kk3xSeXLFb3KmMYaFomV2LJAqaFt490zSPBV67+EtNW6l0+70/WPst0LaS38tbO3t1uU&#10;jUK8sn2eeZ1O9pPMuJXYkhhj6DD4anurvSdY0bUJEbUmRNWt74u0dw6XLPDNJMoEkfliUpvjWdyN&#10;hfYMK3Vl8fTaheeMPF0txNq09xFD/amtWaCS6kKxzfJeLIUkCokZxiQt98LtnYsAO0lYVM0c3iC+&#10;mh/sv7B4kitdUWdY3ZmkMio8Z3wt87JcRbog0jEOwmS2foD4/k8PI0/hnUdd0e+hspo2vvtjNHGr&#10;NcedMMWoligmNw3loX3ZcESMCCM7W76fw9ca14zvdLs5tVW5nkmtR4dg+wSf6y2d98kbbHFyRiFn&#10;aIOchXES7c7w9eah/a9noi+KbbWI7e4kuVt9S1A2lurOYEljLTqsirJ5VqgwyNEULARofOIBe1a3&#10;8Y6RaC+1u4vbzSJ4brT7KzjuG8zTJLUJIbZywZ5I0mukjXymeIFVYk8KHLfjSJ9J8MaFeXd1d2un&#10;rHNp+v6bHcRxXEokcwQxMH8tY55XVopDgyby4O47W6U3g0aFp7eJ5ZNUmaCSPWNY0q4RGn08MJFi&#10;QqzGV4kRXw0YgzbRjlPnnuR2Gq+MXm0fX21SG1Cot1HfXTfZoYvMS1htYxMTHHAspVAXK7G3csIw&#10;ygEGn6zF4Vj0m41pLnUNKuvFDJfaxqmlzrYajBJtzLJE6y+ewjSadmjV2Vrh8qzY3U59V0yCVL2S&#10;WeG5vIfNsbGNWjNpaEKond5A6SlC78ESSEqm7JLkaem+BtD8N+ILuLW9RuJNJOjxtcW+mW5+0Q+f&#10;AytEUnK8vcxkfMreW0qS7QUBbq/B1rrXjjxnos3w88RX+l6l4m1y6uP7ReF9LeWTzYt8iXGX8lUl&#10;aXEcflxq8eA0i7njAOO0GW2fwzZX/wAOfCYuLy8h+2yLdXMcbhVna2YxrFtdYfOdVVXJUvFDwUV4&#10;5Ll47+H9OTSrfUtSnuI2mK2t9PDdGxYyh4HYGMEqzhkn3JhlQDy/MiDJVnsPCWsWKWem6FDZ6XcS&#10;rZ2erppRhe/UIU3SRtkFgwdtzyBsyhSYtiVNf2dpe3N2fBS6i1xeCW1t7/XLOKGO/wAKzl2lcL+/&#10;aO4jZJGEaOBblwCHmpoC7J4V0nwa+ladomv6cs8l1YajLNcf6ROsmApcvHEu0I83mLIWdTE20eYy&#10;hDo281v4f0KRdZ8R2XmWaxyada6ZYx/bLeO4uhIJIY7ZEFywSPeUkZYk2/IV3qTzVpqenWOg7tZs&#10;I7HSb6MPHbxzzM91GpQ7vKVmeQtJEkkgmbYFk3RjYEC7djpvj7wxevrF74d1IPeaW01tJZzTWttc&#10;xAtbXNsblPLjZgEQh1Z2cxbAjM+9G2gM3QdDn8cwRaL4ngnzJdCCyjt3EUTxsYAVieILtZAxk53L&#10;ucdCxZ9bWPh5rVr8TW8E+O/GK2moR2s7yXWtLPeebdLYzXEUDRKZV8yVleKK5Bkgc3cEjtGryumR&#10;Y2Gla34e0660oJeywxPBcSQ3CCHzVug5SIJIr5IIIRd4+VvmOVYW7MatZaTda/Nb2sN1Y6abiz1C&#10;zmWVo4p5Fh8lXfHmeYZ5DkEFfnjZBkmi4Fe00ltKvLrSrXVzqFl+7u1sYLOB3YMjKJBh3yFNzJiN&#10;Nyldsh3B+H+JN+tanNcxx6fqFpZx+akNgrRLbyAbbiJG3BPKZvNkVQHKFzyQGIF8efYPAc/hvTr+&#10;83S3jX8M22GORwYjbFAdxZS4GGjbegA8w54cVn16xmmgvtT0ua4lN1ANRZr24jZnZXO5iE+bDSI7&#10;MRlWGAVJkRTmA0PDFxcTarqHiCHw79lwtxcrHNFFcO3mo0i72cFmAMZCl3dycjBG8vnw2Os/a7nX&#10;7bQdVs9PnntxZveM20zecIwiSMxklRnt5owM/ezlgVcNftLfT7m8/wCEctNHvr7WGgmu7q4sdsiv&#10;HDb/AGu7neJo87CkTOVZiiiB3+RFVazNesb4xXE0fhy+SOWFJNotVWdVMhKRuZPmR90crhc7nTaS&#10;SpDGQNPTbjUr61tUgvYP7Fj0FvtbfYYlPm7xJtikdQJZWATAGHC7xhVDrWJZ61quoalHPHJ9jkjv&#10;C7TR7mkuIzmVna48tpJG3MSuQxUswAwqxm9oMNxc31xpunXN45+3NcWOoKXeS2TzU3TooywfaGZt&#10;oZwOVIEYzHBqPhzTtUlOq6pNDeKZGYWMMeNuPLUmbYoTbvXg4BxwBmgDa0pfCWv+GnurbwssK2sq&#10;TR6rDcSvPNIYwxhuIi+14EcMEeMK8SySqWcMkceTM1i+n2sum211ayQ3DOPO1ANblpJ28nzfl8vz&#10;QokVpAAFGw+WqsXaTxFbPfW1j4VtjNb20Yu3K2kbxwlXlcNnylYKz9EGCilGBZVGR1EXhvUDpK2f&#10;ieJ7fTdPtrYSaabhbVpAbuZWVxIgDXCSbwWOXAAUhljCpXMBy507XtLiur6PTbpdPke3S2aEvcLO&#10;k8W9ImnVQpk/5ZsvUsU2bty524PDtnqNjceE9KsF0u4sVja2vLlmjWeV5XiZoUdQkkmHiwuxSywq&#10;HDctV+z8P+K28MNJpfheNdNaf7RPdL5O/MUbQqkTNiQxSmaQNtdlYlUfD2zmLSl8N6TLoE3irxKU&#10;gtls4rqWO6uEtZIsGVBtbYzK7vsQgI67CS3GWBzAYvibwFYXV/N4Y1PxLa6etncyW93dWcbSRtIs&#10;ShZ/lUzKpR1xtDqzeYqFmyh2vAfw2vtQ8Fah4mOqW7SS3kVzHY3Cq0d6AuJHU4PkiJjarwytMLnY&#10;GAjkFVfFXxU8KfDKKzvNLia6VtPR5JpJk3XlxFM6meTALbXULJsZBh4hEwK768h8QftA6rqgm03Q&#10;b++js5LyN7W3DKFgCODCBgAsUKoQT/EAQAVGFzFcp7cvxF8A+A9QXWdb07TbqNp5BIbe1eQpF5cG&#10;2KVs48rCybVVvMKu244bA83+Iv7WVtqWsxyeFNJvobOHTYoJIY7hYQZVbedu1TtVTheP9YqDcFB2&#10;jzKaXxB4pVbjWEkaHbJHbyedwrKASgHpjoMD7w5wKueGvhzca1cGS2DSckyK3XcePXnkgn257VN+&#10;xRZl8d+KfEd/JrLtJDHNcL53lq3ljAwq/MT0AOF6ADjgAD9uv+CAX7cOpeOfhXqH7Ol3qRj8UabG&#10;p0W8v5m2fYFjZGiZhjnzZcRBiAvnbQe6/jXp3gOLQjJBewESQ58yH72cdQCPl56Z/nXpn7OnxY8R&#10;fs2/FnQPi14M1B92n3kMqW/y7JY1JzkEHOQxGewPbJrSEpGclof0ZeF/iBceJZpZNd8Zs1vOlv8A&#10;arOx2W8JEUUjRr8oBCDGNhXDMODlgKZY+MbI6rdW1pYCbCBFhupP3cGxefMLEk5HG4g/6uQnAIU+&#10;SfDP4nW/jrwJZ/Fb4U29ndaX40sZLzz5EEj2bHaDBJtZgkrBx03MAjBSpXjpLTVrbS7eSKOCMSSP&#10;ObiaYKFVSiiPq4UsQjqEUEjnJyBXp0+U8+pzRlY+h/hJ8W7/AMRXekvNcM0LebDcao2N9wwcFEWM&#10;fdXA4U5IDcZyTXuskdrq1i0PyujDByMivlnwtHH4E+HVv4n1GWGWK4DwzbJG+0Q3O3c0Sg4bdkkn&#10;GR82QwONnq3wV+I+s+KfM1HWpvs8Uakx2ZZV3Jlv3nIG4k4HBAHPA4zx47DxqR9pT0sVRrezfLPV&#10;M4v40fC2O3mvLK3SS4uJI1HnXDff3HjgKdxPyqB/eycj7tfMnifS59OtruG5v1ktmuGnis/LO5sg&#10;n6jhseny98V91fHjwtfeJfBM17orOJ4VV1aLAYrnJ5I9PcY557j5Q8U+AL628Oah4mtbOGGLTfLS&#10;4My/6+SSUIgUe+S5zx2JBIz6GDxXtqKbeuz9TjxFL2VVxW36Hz34mgltbXWdB0+VZ5JNNjXc0JzH&#10;9yQ8dwCSCR0AJHbHM6NpWqTSqrSK0lxbujRhVCukaZJy2T0RuPfvkV1njXT76w8Ttc3DJJdbilyY&#10;2ODKuEfe2cFsKPfOc9MnkZ/F5060udIWyjjt44G3SbWcykgKxKZA/wBWoAAPPevQ5rxJjTK0cUVp&#10;HLa3SQj90z8xluGPGABy2QST79OK+ifjv4fg0v8A4Jva1q41Rt+neJtIu9IjaNWmUi7trUMNu3Ds&#10;XdtoP3SpyM7R80/DKbW/HvxG07QdSvbOdZJhJcxR2+CFVQzcue7bgDk5OMgZr3/9r/4t6N4a8AaD&#10;+y74R3XWrW91aaz4liiT5bdIJlkhVyoLK5uI4GGQMLDJ0HX53PKsaODnKeyTPYy2nKVeKXc+bIL2&#10;9u/Glw1n4puRY+aJ9FuZldZLG6UbRGS6jcrRs8bEFgNuAPmyb0/iZvD1hH4n119QtdZbUnea4ac3&#10;CbDNsSSMDdhROnRGwHbci53qW+D9K1TRvCeqf294KkuDu8qxup7iApKxljSPZlzudi6sDjfGFLts&#10;GTWbpWt3aR/Y9Q8R3Fosl5HFqEIMbFrfbJulhUKGVjuKuo+UjZkEgivxPESUocp95CneVzYh8VeI&#10;/C+sRa5rNtp2sfumh+zxzRA3KFcg74t4kB/hc8HgkjJFcf8AFDWtV8OXFhrng8KY7y5V0t2KrLIp&#10;RmLI7SqqlfLZeSwY7cN0Dbur6JoR1C51670iOPT7GKJWI15nW4QodkcC+WGj2Axj5mYkfOcksD5x&#10;qXiTxJrPhYm28PeZb2euYnv7p2/fSOgRY0beFQk7XKhCu4sSV3nPHGf2TrjTly3Ok8NCw1S3up9R&#10;8GLdagy3F1It1IspEYIaY4ffHMcZyrAj5jkkAtXP/D/xFpS3MN9oWkagZLlbi3tbhbMXDSRb8SR/&#10;uj5jDMSk7Qd7oMKxAz0Hwi8OzRLdeMPEOiyXNhp8luRBZzrkC4gld2RsCTawRM42iVN6hlG5hHrm&#10;hWnjbxTdxaJpGoC6WEz/AL1gjmdQPOKPIF3li2VwqDZlQHKktXMhmf8AEHV9Wv2vNO168jtfscnl&#10;eRfJOkmcgA+VJGGVuQ3OAF754qpfS6ZFpln4rTzLaSR/LjSeFd8aeZJGHJQ5ywKNyCcMTnGFEt1r&#10;HhuXxVpHhzWvs93Hpbf8ejWmFtxJL5xAR8qzGR2dgwCuxbIYEA73iq3uLnWrPwtabli0rw3LJp90&#10;0itJM6y+Z5bfIMxxQwsVVTnJz85Yg7Qj7raJk7aFfRfFelQ6TbwDx/ZwiOMKsUkU5ZVHA+6hHTsC&#10;cdKK5iLxpHpQbTpdK01pIZGWVpNFtpDv3Hd80sRcjdnGTwMDtRQSfnLb2UEFysrz7d3Ee0ZA/wDr&#10;eufxommtppcypu8lgWkZeq8Vdt4oLy7SCytPMZnGw9cN6fkahvbHdMcy7Ttw3bjPPf1r0pHGFhZt&#10;NKsUUqeYW3eU/G4fjx/XmrDaTMb3f9seG3ztjhEe4sfQfoKhtp1vrdvtK7Y423QhWHJB9fcf54q9&#10;e+IIp7K2tbKN18vjn+I54rORoa0GiizsVs551Vo+Y2bgeoFWLTUrSe0azCFplBx2YnFUkuZrmBV1&#10;VVdhgcN1HGT/AD+mKLLSi0ST2V1DCS+WUsBn/wCv35rErmLeoGPULaGdrj5Y1LOhbGAPXH/6qtaC&#10;Ylj89QPmX5WUYwT06dOcVTtvLWZ/PhB+VtzZz29/erFpe3eWk8vqu0MrYH/66loaYRxXEk091LPu&#10;uGkLSSKnXp7V5j+0l4xm8J+BJ7SykZLq/kERlUfw9WGffGP8MV6hYeVFIqC9VnZvmK9M4J/Lj/Ir&#10;54/bL18XPiCy8P2bqywxb32n+JjyfoMDGfU8dz25bS9ti4xa03OfFVPZ0meGwW7XExkVujZ57mtu&#10;zCBFIHzA8mqMFmyIqx8cUahePbW62tuG82UYFfcfEz565JqWqut39mtGDMOB9au6SI9OXzm/eXUh&#10;xu25/Af55rEsrO6lvFtraNpppGAVVUsSfSvcPhN8FzpLR6z4mCyXDR5jhLDamf6+9OQRJPhZ8Lgb&#10;iHWvFdoHl4khs25AOf4/Q/pXsrnTNFj+2ahOsaqnysxA/D+tc9ea9o3guw/tHUhHJ5fMNvF9+R+w&#10;H61x/iTxbrfxN1G3s5bV1iaTZZ6XaruZnJ4DEDLnOAAOM/UisJI0ia3jb4iHxdINN06Ty7GIESSK&#10;x2zHP6iofA/wj8S/FXWFtPDOh7kVgkmpTQ/uk5PGe5wDwOfUjivUPg9+xlq+smHX/ik8unWsfzR6&#10;VH/rJRnAWQj7gIycA7uB0zXu0uueAvhN4L33VzY6LpOmw4RnZY0AwMKP7xPAAGT+A4mxRxvws/Z9&#10;8HfCGGPVvsC32rKNwvJ1y0Lf7GOBx36+4ziuf+Mv7R3hLRL8eEfDF9DqOtRymJrW1bdHbnA++VJ+&#10;YZxt7dMg5x518cv2ttX+JSS+HfA3iBfC/h2Nz9o8QTu32y9jU4/cp1UEYI6Nz2IKnxiX4meEfDEE&#10;dn8LvD900iXG+41zWNvnztn72xScAk55bvWVScuW0VqbU4x5ryeh9Y/DDw74ksZ38X+Kr2S4mvbf&#10;dsD4WAdlHtz2wM57mvQPD+qS2E9jqVncIXgnWVYZfmVmDDAfnp615B+zf+0fffEqFfCfijR4oryK&#10;3xbvGu0TBVA+YevB+p9zXo9nM1vrbaVD5m+RhhlxtUGvja9TFYfGqctJJppnvQjRqULLZn0bp3hy&#10;TWJdLuTDcXFrPiJLg28YEySOxjCxNjchbcG4xkKp5JrJTSPMa8ttQlCwhQXuLu1CrEoKgtsk+QZj&#10;8pOWQhtw3qcGk+EesreeG5vDFxi6uNNixpkMUZldG3vLnG1htEnJGMnfgZLcdjq1lcXUsPiTS9Lu&#10;IVuDHOYrV2XyiHXcpkDSK4C/MdwYApznKg/s2X4iOLwsK0dmv+HPz7FUZYetKm+jOLudEkOhKsWm&#10;2ola+2EpP5czoyrsDb3Oxcts8wnIO4iRe+p4Vay0WK3m1y0+zfZTGf7PtJh9ouVdjFKZAyfLgrLs&#10;OFIVGby23+cvSabpF1JqDWZtoXXVyqw2+nrAu+42ZibaMKJCJOGPlM5l4YkMCvgjw9olzp9jaxLH&#10;NcTyTWEUNpbltmcCFVQAETPlZAdvz5dik7HzH7jkOO8Q+HrDRPEVxZzakxjhZs2ot5ZmBWOOfyow&#10;VO9GmRYtyEsFZDwDEW9J+Geh6Jfrb+HPFF3JHpPiHS5tC15bWZW8+3lYqZkZSw/dpNcFF2vmSNCu&#10;4MoGB490a8Ftomtk2scd1YPbXFzBEl1PEsMjAs5L/PK2ZJssx4G3fnzGj7D4VXsGneLrXw85ultp&#10;JGtnt7K8gaYwhdqQANGobzIZiZJvmRt7EElJkWvsk31Pg34l/D3V/BviO68JeJ7eS1urG4exukeP&#10;y1yGIVwvUZU53DgjBAPU8Nqts6xG7DrHIqlPOUruzkKDyCDwcjIycd6+x/8AgoB8K4l1PS/jbFC0&#10;lrqjHQ9deLgJqVpCsUbdSPmhSMFAFO63kYZ3bj8qz2oFy3mfI0q7ZhI3G7OPlwMZ57kDGSDnrkzS&#10;Jn3V19ilt5W2yfbLSSG4Cbx5LEEbd3AQsDnjdlScYJ4a+nyQXDRzXR+VmYHyz84A5PIGR3HAPNO0&#10;jTo728k0O1nmeQMY7VY1VWLAFlb725CFwcRk5bHXrVy5t5LmHzns5Gu48IGyTHjByDz85OexUAAd&#10;zw7aFGW872LJeIcfvFHzKGz+B9Pf/wCtVRlW0kkQIE+b5PmG1QD29unb8q0bmxUhklfcvyh3aT6k&#10;HnPG0rx/s8YFN1GD7ZDHdSSsrRqqMUwM7QB/CO/vnJ6knmpAq20TTxtFK21ZAwzj889PrSWrGK4E&#10;MIWPzM/NJztP4A8ke+Kks4g92XMiqo+aMlcYzgHOPw/zxS3dsECN5a7l5Xa3Gccg+/HP0+ucpIqJ&#10;m69pt9eaexn82V4HX7PGsalFc425HGcH5sHJP06XLG61rX/Dc9sNYZWgkitozJ5klwvy4eCARtvl&#10;BkywjIWSRi0jKxSWQTSRLfQubk+S3lkeYshxuPfj09v0rBsLLVn8Sr4Z8NWkkcOsSR2qyky+dNMX&#10;RPKhEaks7kmPA3bvN7HbXNUibRkYfxE16w1CafRbp2W/+WOG5VriZkw822MM7GSKIRSGIKgYb1dy&#10;z7iyUfC3iDXPC2iXGhya41rp76wWbTJmRmjmVfJMm2RNrt5cgQEB2IVsbQxY9TqekahDq2+y8R3V&#10;lbsklpeXl+6+Xbx3MjYU7v3sqMwQEqQfMWYjLFiub4g+Hni3wve31lcavZ2v2S+uCbOHUo4bhJIJ&#10;IVKPBPi4tWAdmjmkiQb42UHMcmzlNomdqdrpvhe5m1BZri+mj1J5heRXAkhkt4hIRNFcKhcR74zN&#10;uWTa44VVMbMM+5u5PDukW9ra+K1msbzVmg8w38dxgNGPLeEuzupVI9kkiNkB4kcZ+8+efXL7SZ9L&#10;RLmw0htS+y29pCjNNKgaR1luIVKnzEjkEZ+VQzNtUlmdif2JPrsGnabp9pdR/wBr3Etvp2oXNvIJ&#10;LhphbgqkkYkJ3NNICscbvsnUZIdWFJhI0pta0nRNfs5mZobOSFhBfQ3DxSth323YjhcMXhCFly7K&#10;JY2RhKinOC2p6pJb6bbtY6Zbw72jb7OY38xHIjJP7zKKkkS4CoMnzssViOyxBpp0+RZ4dcurdo7d&#10;FuFnmQfaY55iriE524KhF8tjI6uk2dqqFrR1XxLBZXl+tgbi3mv9Njiu4beQxtbz7vLVP3ZX7RI0&#10;aqpYIqyLKWAORJVXJG6NqGm6no1/pZ0y6i1CSJJFjuJmmhtfKjnWYiIldpSUlxt37UY5EmN7U7fX&#10;NW0Yw+Mr69vI1a8t7K08iMQ+W8LAqn2mIxhSGt4GLRkSEIVZkJJpuqN4pltGTwwNWutHs5JL2aS1&#10;ikuLE3IiitjJErRARs0cluJMvj/SoVIU7EEehXd5c3kmgNrGnQWwsYU1KTXrl1t7uOI/8e5a3UvG&#10;vl74wVYMFTcGSQJtAL13f+GPG2s3F1ceI5NF02+s5r+Nr6zaGOzyYY28qINJmIyW7QblaR2EMQCv&#10;IoAyNPeJ4/8AiY6hHJeXdvevNJd2ufIlhd5IY2Kbmcv5YiXzAojaXBCqpatbV7iy+L1xo9tp3h6U&#10;fafJ02z8xnkmu5ZLoq7sJ5JVG4Puf5oo0kViqJvfdlW/h6LTbS+uNO01rqOaNsajobL5bQnalxCx&#10;CRlkG9F4UowXOQHOKTAtQaP4f8UC+1qO2Wxurpp7i4N7ZiOCe3ZlKABU2qmJAG+Q7gQqnBVaq+Ip&#10;H8UajcWmr6jez3gZ445rnVHZ8M0UIgxcIZ2ZI8KQ3ylVjwDsGdZriHxzJHqlr4TgsV/s+7S5t7C4&#10;AM+ICAQJpJGLMEuHMZjVQI0O55GjAwzZWuna5B/wi4XVJJ5kuLuRrhFmKSfuPKMSSSeVhyzBSVI8&#10;xSQPMRRQF7w1r9vEYbDxNqsDTQ6bdW0lvDY3Cxy26wviONmwLZnCxxqyQ5Jmcs2VdDveItPfW7hZ&#10;9Z1I6hcWOnzS61Ja3NqotlaZpI8y2xaO4w0rSyGP5i9xhSfLKpg6b4f13UbPXNU1iDULS+8maWO6&#10;sbUyGcM7RS+ZLFIBD5rq8I27g80iJ8o3FNLUvD3iLUNJ0vUt0y2t5Ytpy3xvo0e8htEXz42jZ/MY&#10;RieNIrhyqSbGjiKLbuIwDH8JeHp9dmtbewstMW0e7kDXF5q0kEkqny0klA8wrG2bmJgznD+QiqMq&#10;7Gxql/4+1PUI/EOgLd3l3D/aElxqcMOEu3UNcSi4ZZNrbYH/AHqRBVWPaxYgEGjc+Jb7w/rMd5pN&#10;15NrazeT9rtbhN84D28WEVlBlkP3sbdyFlfaAQxm8Oajp9lpcdvfzPDJfWc6Tra6xuhuIJYAkrMi&#10;MhjZPk+UjeJNvykFQ4Bq6fperaxr2l6VPq9lp7a1a+Xa3OpWLW9rZ2s6mKPDTbnw8TOA0Z2lR5uG&#10;KBhWifwn4f8ADFmNYmWK8uLpTqk7qkM0dwWuHDRTfvUki2LEJJZF2DeIkjysk0keuXvhKfxDcT6f&#10;4b/sqDUdHW2glt9YAWQQOZkY+UqNLIoEMfzoVkfLAhgVDde8MTeHb+6sfEOo3mqSWiRwST26vFc6&#10;XatL5YieKeNIlZoj5MeGKRAbGUjYqq4FKDXdbvdYki0//SL63muk021sbYXH2xZZSgEUb/vHB33E&#10;gVlkEu4RyISBjo9c8N3Oh/bryK1u768Z5rOLUtH1mEKsjW4YHc7CaRRDFKXMaLGrsPKYALGcewvo&#10;Ha401vscLXGpWksJ0+aGzkitrgTqIYAsO7nzArKp8tcqrH7pjr3Eur3sNrZ6n4SuJr51A0y6srdL&#10;iS5t5JUnRXK43uADkqUfaRkDySGYFO91DULbTLPw7cadZ6lHbr5FrayXhjSOQuLqV2KMuI3ZZeEI&#10;kVJSgIkyB1njH4kXN9Z2MHiPw3pukx3TKzanFF9nn1OJJ5/9Ib76TNtZ4X8zdgYYhnLNXN6ro19r&#10;WoR3mjwXk19JJbyRfYYUMjDYpG5ot7FWaMEp8vlFmwu1cMDwz4y12C8tpfEGoadazQ3E2l26sf3s&#10;3lQS7BHtRWYObdQwAZgyLGJlIYw9wL/hDVINeWxiSZV1C9YMt59nu98Fh5YjkyyRszIqW+xnUA7I&#10;5Ew5bIu3l9oXim5Z0i1a10NdUuLq30+6mtdQeRsf61giRrJkoscksiRxhPv+WY/Lmr3tnceFLOaK&#10;/j1az1Ke0uLbTNQu7XaTbb7lmtkCIxYy3JktsA+W6Ssny+SpbN8PTz6dpun+LDqsMOrWWnyK8Fqs&#10;0UtnNvUDAKqjStGrsJFyY0m8wZkQ5aZNh7eK7zQtV1DxHoNsiLeSJEtlIksy3UaxhtqokRiJMiox&#10;Vg2FeMAKu40zW9bub+8s1e88xbyaxW3n0mPcJIImeGSR12LuljKJHyXLhd5diUZ+nj07Q/GfhzRR&#10;4k0230dtLJGtao3hsWw0+yM8hyrIA81u/wBostjSt96zusPh2M/N6JYSeJ9QjsrPx3BoUMNnCv2W&#10;4vJYoJY5JPMjjVEUqrFi0xRljiBVnVlTywaKNTxrp/hnW7TS9b8SeG9N0y41S5uZZ4bWRpoLIAsG&#10;kwRtEeI22BmdCJSCWYF6XxR5kulx2l74ivJp2a3i1CGRfsdlc2aSJHDJMvDGQOrxm5aVwEMZIUrh&#10;aD+L7e38R2ekR/DRdDurya1aC81G9mSO9EkaPBJeud6OTDNDteIR8OJABuLVW1XwppWkxR2Xiiys&#10;mu/7Ptbl/s88j+crRrEVbzdrsJA0bsyghVcsuAsm3MCx4W1W8063uvDeveINPnutQtZIlh1DQftN&#10;vEpmEs8rjYD9oDgEttkyqrvchUJ7z4Q/ELwraeOdL1fxL4fs75NUghs77QJvtj280O0wXMZ+yzwT&#10;u1zE7v5NuyS7mRXlWPzxJy8drqOqaVZ6Poem6hMrR3FjpsNhsMgafz0gkdI0O0ryrGWR2kR8mMcb&#10;K9j4418Xja3cafHeahdXyXv2e3u41huh5sZO6CAjcrBFEsIdXYLGzbUQKQDYaa1ktbXwRH4g1290&#10;9riOx8OWV54fZWjVp5JF/cRTurASTkrH5m/fK4VC7RseZ1TU7LTtRWx0RdSj8MpqEC6bDrTRloVj&#10;t8TRmGJVLBpWiZhuV0WNtwV3Uhmgy+H9busT+BdRj3aerabd2FxIypM08SPdXQkDoyM7RrgMVZyH&#10;KqzfJs/Gu4hbxDdeDrx7S3tdHunvbq2tbOO3X7ZOj7V2CNC0SySb41cPsSaSMyTbxK4BU11tRt7S&#10;GOzgjNjrCWN5qlvpc1tPcGUQ3EYuHkkcyb4TNMskZdUcN5uyEpH5eunhK08fDRtL8OeGNLjVmSW2&#10;aT5JYy/ytb3EytHK0AkWYxyNgxrHGoJVpGXJmg1O/s7eW2MN/p+iyt5lvJefuWjM0cMdy2dvmyeY&#10;Yg8mxmErdsBBB/aWrXs10U33VvpN49nZ6LdTbbWJ2KKG8qF2TcflZpFd/MMNwxEZVnABaW1s9Ru5&#10;XtLi4tXuVY3MMkjS3VpatKm2N5kZkOySNWiZmHmeYVklUJ5bWfGP/COWfg6y0O6j1Bba6Wykmvrz&#10;w21yYpZIkXDyx4GTFHaSmONUJW6QbJComkjbTrzxT4omuLOxht0W5trDUri4Bkhtt0gf7hbzp9ix&#10;7ePNfbb+VgZjVafijwJPpdvqkOsxzeJIbaNo7XVZrWazj/tC6lRohCoXMs5DXMiozHcEYlZFRomA&#10;JJdc07Zfah4Z0L+z9LvrGSzs9UNwbFgzASeVJsRVJlMUbSBT5Si5UExDasLdQlvL3Urq/v8AWBqV&#10;59uuFh1j97Ml+V24jt3U+YxYAurypvB2oyMzHbe1/QfFFvJPpWnGzv8AS/FUKWtzJalIrOWRT58t&#10;vE7ENHFHOyyFd5QAJIV+TJseI/EGm+HNYj8TN4laG4uNPDLeSXNvMbxZoUA81ZDFF5hDPFOGRlYi&#10;UAM0ZlYKkZMPiiO+1bXo/Ff9pXF4k0zGPVtRW7nEzSEPuhl8vz2KiFJGZi5kVmIYlCkcPhm3s7+5&#10;t9dj02STSZbQalDFHFbR/ZxPFiWd7cHYWJiCSblwsoXedwJ2tS13Wb7XbXxVcarLc32lwrBaRPpI&#10;tmePEai322r7yswx5ilsOJZ3bDSsHy9JbwBZbr2W0s7XzGuRLa2LeWyHaxtJGnzmONGeNAowNibn&#10;yo+YJNzwpcT+ddXWoTRvGtjeRw2f2O5/dMbOaO7SN5FG8YG7GSBnmQpE0ker4O1K70Ga013w7o+r&#10;afHJbxx2+uWTOJLNZoLqM26OXKtIx+UyfZ1ZliUrgLvPHJpWi6pqNyqWcELQ3Dwx+dGJopGUMkYj&#10;WWMPyThTsU5VSceW23otSnXT9eitPE/jXXJEMenwWN1DJM8VslvFscuJJDIHiIcopDBUKqu1QNwB&#10;h3t1Np2qN4Y16/vJJbq7vY7z94JbhgvJtFZg0hVtz71PCKvzKSAldBJ8YvFUWiNDPOsyhlTRtQgt&#10;y8umwxXM7bYpFZ5LcSTSyTNHlvLWTK5Eruxp12dUga71Gz8P6ndWti8k41C6jjF5IZPOJuVZWkld&#10;0fauQoEe/ZvKRks8SWmmapAmrWOmQw3kl8TpcFlJ5sibFUwxtIU3b2+0fLnYzLwrCVI1oApatZap&#10;daPNBr9jHZ31jo1vc2s1reCSa9sbqdOrxkeW5SRG8stjBZSFyQt61FponhWSUXFjefa5BZ6VHY3H&#10;76CMKjxySAeahizLdxvH5qr5syhowsCqaUcPjpdM/tLxQ2o3142ltqv9m6pPeLPbeZchN5dxuZC8&#10;qSdQuI4mJcnC3rfwZprWVxZSz2v27zm0yCazgWRvPhlVGEgfHlnfIpSRmHyHO5tiLQOxQ0zRfDmq&#10;67pvhvVVWG48SeXBZ2zKVxFIZRGxmcuzIN23I/dlGJbIAxnWFhpcsEEs+kws2pOksC2Mwe4lYQgB&#10;MgZC52KAVyAHA+ZWx1ckeqalbwxQ+K10y1j01I2jlhk8yZopWuYNggUrEsKeVsZvLXdkIVw2IdNu&#10;dJisn8M2mo29pNJDG0N1DJJAZISSHhli3BNzfu/ugIGQltzE5TY0jHu7q4vvEd9qtlD5FwtrHJY3&#10;s8c0TzJGUVW2kurNti5AJUeYQpfaVOzo+neFtQ8P251XxfYTLBpsL3P23zpreza4BAjI2SRxTGMo&#10;GiIcK6MXAZZRWvBBHqfie3sPEdjHotx9umja9mhe1ihhYSiSZ1aUnbHKqMsYXkgE5MYWrr+AdE0n&#10;xdZ6PrWstbSXNpHcSKq20jBlPyNFDG+z7RsdXCtkAyhHXDny1zC5TC0K2kXVIfFy3do2kxNa2o1/&#10;S1Kss6IuQ37kSLJlzlgqhgrFGZEcHZvNasBFo/jfTpNL09rOOOzs7SO0/wBCtwokLtKQpDEsXXgK&#10;WZTnBAKaupXurxXOueHfCK3LRyXMdzPeazp6ySM5DT7WBLsznYW8wuMfM7OaueFtK8C+Htbu/HXi&#10;fXLHTLWG8jYRwyMZUtAFQSwGVPs5DMSmNyMPKbcrBRRzD5TlZfDupeL/ABo0+i+H5EXVLy5uY7KW&#10;Zvl3A7ooijK/mDcP9WCSx3CMCMhvQ9L06y0e20Xwx8YfEOn6fo39rSWl99tsV+z6jbIYrtY5VtyH&#10;ZzKynywwKLFtJJkUnx3xv+0nZ+FrpIvBkkliy2sYs5tM1TbK91kMbhnjbg/KT5ZbYXEL7EKbG8y8&#10;f/HD4lfE29sTqV8itaRNGt4VzJKHmeUzzOMlpCXwWGDhFGMgknMHKezeOvjj8PtCsdY03TrCG6a9&#10;h8tZtrqsUxVWM0ZbDMykBcPx1JMoIJ8p179oPxRe3t82kXUsX9o2Yt76R8EzL5BhIwoCgBXlAwuc&#10;SHJYhSOT03wprOts1zcXDMnLM7ZPzAZxgc8nj059Aa7Twz8M7/WpXv5I7e1jht98jsvlqu1cKcAZ&#10;JJAGQCSTkg55V2UcTb2XiPXZD9ubzJHC7pIzhsKu3njnIAz3JAJ55rpNK8Ga1qcfn30ZZYowsbM5&#10;+6WZyufcsW65y1dlpPhzS9GtBdg+dcQyZYNIMSHOANvsfXOfTg1oXl/HcWkpsoY4zAAk7Gf5rpw7&#10;fvAhPyjawBCk8DPqQtwKfhPwHpi6It5qeo5VWaSO2ZmVQdoJOc4ywTHuVAByQK0LGe1sVe9trSGN&#10;mV/3KMsYEmScgZ5UDnpwBk965W+1OSzlK2sTM2MeZJyqgk8ex/pU1vqaNH514nmNlQZY2Gc4yN2c&#10;9D7d+1Wok8xralq01/dtbS3KzLIcu3RSv5/1qfS/E8elR/Z3TzHbapuCyuApwQMAfIwGfmBJ5xxj&#10;B56O8n1S8WHT4muJpDhYYoyF3cnC4HHfgdK+yP2Nf+CL37TH7U0reKtZtrXwb4UWya6TWPEm6M36&#10;qquyW6hd0z+U3mfICCqHnpVX5Qse7f8ABFT9reKS5uv2V/GGsyxWWoSNc6DIse4LcBSTERgghlzt&#10;LEKGz3dif0Q+JXxB+FXgLw5p9n4Q0Se58TQKvnapqkokihnUrHlLc7g2SAAG+TMpAyF44P8AZc/4&#10;JFfsNfsq+H7W+8Uand+NPG/mzSNeeabezWOCaQ+bEqvjOyzl2sWYkzqSoXGxf2yvB+saf4kgu7mw&#10;j/tLSL/7BqEMzGKK6O91hu4wgUbWUyNlm2rjncSy114eXM9TnqxW6N/V/ih4j1bwraa7fXl5cSc3&#10;MrPIzR/MzqZSTkYJQR7s5PknJLEkej+Bvin4a0XxpceHfE3iy1j1OzZ7G702bAd7uN3jeGNf4grK&#10;c43AKjHJwM/NPg3xLPoN7o888SXvk6/b3msWt4zLBdoI5cYTeA0algyY2YcJJ2Fek/tX/AdtX8YW&#10;f7RHwmsX16+8T6Reasul6WCgtkaKb7VKueH2yyN8/YsCBlg6bSrezmkc/s7xufd/wk+Ilp4t01tL&#10;1AoJNxWLe3+vBXJxkncfvE44HTjpXkf7RvgGw0SSbT9QsZrw30kD2LW0rQpGEkYgMq4U5BWP1+6e&#10;Dk15T8KfjB408KXWl6R4m1rbfafZWv266DqyzYhUkjaANoG3HAyOcZwR9L+MNV074t/CBvEeklXv&#10;LG3WR90IRhlPmYK5GwZ5BYZGwjAOa5lGWHrcy2l+ZrJRrU7PdHwr8QvBOti9mtbGHbBHM6RBIljj&#10;hHLHce5O0sW7jHGSK8/8dfCQ6iq2/hKxkuLvy1ZT5a5lkQJwC7YBIVeQAMHA4NfQvjRPCFjc3V74&#10;q8UxxWtjZLJeSXE6HcwdFMjMVxglidoxheTkAmr+h2um6jBa21lNb2tiLtY9Qm6fY4xbLcOGYkBG&#10;AkiXqdrMVIBBFds8TOK91GVOlHZnyfF8S9F/Z91eLwR4Cs/+Ek8dSOv2iSTd9h0eeQlUMzBcyGNS&#10;SI1DDcWLFQu0ngl/Ddi8/jDxTqt7qPinUtYvJtY8SMsVx/aMu2MRtzKCNkqzJtyAsYG3cxYnqf8A&#10;goZ4D0b4IftO+G/GWi3q3Gi+ONJeJtLs/KFxZXFhDaxJeybQvmLMpbcUAQOGPJwD5x40+JGieGHn&#10;v7iGHU21GR7iG0JzdbtpfCCSVQyA/e3KT8qY2uwFfl/FeaYupjPq83aOjS7+p9dleEpxoqa3ZJqG&#10;nX954eYazJDJHbs15ItpqCXC2Tb2GQp5hJCrnKqWIB7Dbia0fC/iCzMXiK+aP+0t1z9nulkjWMgA&#10;hcqu1hId20IX5DZABpni3T9Q8Nn+27G1jexnj8x2jmeaC6jfn5hnDryGGeBjcPugrXs9fkvPEt/e&#10;XFjDDZw2REcNxcFoQHmGRGrghFG8HaWYuAMFmKrXxfL7zPoKceU57XvHuo3j6T4f8V3cdjFJcyJY&#10;2sas8N2B5jod5UHJij39QgGQN2Qx27hLvRvBU9joMkMdtcaj9ruYY4F+aQII3y64cbovkO1xlcDI&#10;4w3V7/StdvrfTdP8PQ/ZZ/Lj064n3qkiohLIrI4wNnJ4z8ikHHDVdX+HXj/StCv/AB/YTWun6ZDJ&#10;JFY/ap1kaeQZHkxjeGcjA3ZAZVdX2kEE8tSEvbKUH+J2RqRdPlkaXw+s9T1DRn12y1aSPQSz291Z&#10;w2Nra3kdoWWATxGJV2y7uQWDBgCu58EqH4h6Enh25sLGyuo9SjuJJP7QVo5EWP8AdQiF/MUZYfvi&#10;CoXbmAhfn31zdl4a1G4kt9SOoWNjqN9dPDHdLExaSVMo2ZFwFU5bHL5DA45yOg8UeFrnQreRPE2p&#10;23lRXINmrR/a49SxHGSMrlSm92Cl0XcqFsglQdo8z3MfdMfUNd8N3vic6nrdp5l4223kvrWRlVGA&#10;IaQxsuDkAHClABu2r8xFbHi3yPE/hSFbHTptUuXBCSWtqwGwHKukhbayboiBIvGGblCGxydsr2Nr&#10;ca/aWUk6rdPDIscY2ZIG8qoJzhG4XJXaOe9ben6HqdtAmuaJd2MP2iykaGC3sUxJkENESG5XeuCF&#10;x0wMEZrb2ns9O+hEo8xzXijwJ8ZdY8R32sQ+NfEkK3l1JceXBpNs6LvYsQpe3kYDJ4XeQo+UYAAB&#10;Xp2oeJrm3vJLe1thHHG2yOMsybQOAMAHGPrRWnz/ACMubyPyls2UWqusTxybQcA9OmT71a1myaDT&#10;PMRv3+5o5I2U/M2cZH/1/wBKqLZXEtrts9Q2N/D5ikgNnofUZ+lSPFI9ukVyxdxIfuZ+U/5/lXpS&#10;2OUdpebdZoJNu1VB3bulLaq0ZHlCMF5gPOYD5R6j3zT1W1WOSB13NIvDJ/Or+n6TN9ia7lhOwt8r&#10;DH5fWs5GglnMkeo7SvnLGxLJnrjuf61aghk1HU1jtlUjzMsu7GeBVK4Fvaqs1qrI0jYkJ/iHqf8A&#10;P+FWohNbs0AcRp1aRgBnismOzJNTnax1VYra33srBXJbjPcd/wDPrVy1ntnaO3Zesf74xgnY2eh7&#10;A8D/ADxWXrFpqFxqEcdleldpLM0cZ+Y5HGe/GKsaNJeW8r2NzZ+TGeM45P1/KkI0IbC3MUltBbNs&#10;X52YDILc8/lmvlP9o+R7v4q30XmMywbUXcwyMgHt9f8AJr60sUcQTebJ/wAsWbJXsO36V8jfHOAp&#10;8UtWgI3NHMq7lPUbFx+letkv+9P0OLH/AMI5GGdbZGcquV4G7BzWRefabm+Ee1vNkbCxqOeeABW9&#10;pWnG+vI4evzbmH0zXq37F3wZi+JnxeuvGd/bj+y/D7eexdVYGX/lmu0n1GR9D1xivrlseIdF8Bf2&#10;bT4c0iHxF4psS2qXADeSw5twQcL9eeSfw9TveMvGvw0+HlrcWE/iS1k1QICmmRyZkBPQE9iO+e/r&#10;XW/tT/8ACZ2PhW18HfC1mPiDxBfrZWFrasPPlUglymT8oCj5nPCg5JHWvEvHX/BOD9oDwb4TuPGN&#10;xeaPqUkK+dc2un3ztKiBSzsWdFRiMHIV2Y9gc0XRaNT4VfD74l/tMeNms/C+nkwwktd3zDbb2cIO&#10;ckk4LfwherMR0zkfYXwp/Z3+HPwIthc2atqOsNGPtWpTR9CMZWNSBsXcOMjdgDPOc+L/APBPL4t2&#10;nh74Fav4c1e4htf7K1BpLjzMJuDIfmJ6n7nf8O9Y/wAcf2vr3XGuPDnw7uhFbs+Z9WjY5lB6rFzh&#10;VH97knHGBg1lIuKPW/jX+1d4M+GhudO024W/1ZYx5VjHJ8kbnH+sb+EY5wOTnj1r46+NHxj8b/GL&#10;W/t3ibWGKx8RwwrtiiGMfIucA+5yeT24qtNBe69M0qrJIrtuknbLbmz1JPU5zV3TvBlgsu++ZZJO&#10;+R8orK/U25TldM8N6rrMaiCKR1VdiXF1k7RnJxntk5wOM11Wg+AbOwj+0Xh86TccbuAOe35d+ea6&#10;DRNN1HX76PQvDGkzXczfIscaYGTnn/6/HWvWPAP7MV/NK138RbuRUh5azgIO7PIBbPGO/HWuHE46&#10;jh1bc6KOHlUZxvwW0bWb/wAcWsmjHyo7SeOS4uFU4VQRxx69PSvpbT7iIyNrV9ZyKpUjJG0n3Gen&#10;41Q0Lw9oHh7ydP0aytbO0jPKxrwTknJ9Tz3J61u395a3VkvlmNX4X5s9PX06fSvlcZi5YirzNHsU&#10;aPs4WNr4CePdNtfFdjqWlGG6tb6Y28y3MwRPn+UEuWAXa+1i2cYU5yCc/U0mhW8VnfWdrbatNA0s&#10;bWlpY2E/2i9jmRjGi+RhWyBt2uwO5VwHXdXxay+XeBXtGMcmNy8bWHfgf55r7M+F+vyfEL4b2+v3&#10;9rYrcvY7ZpFhlZlMStC8x2su6WQKpG0jaDtVWZ+PuuDceqlCeGk9Y6r0f/B/M+a4gwrjONaPXRky&#10;x3t7qmlw6UJrm7t4zFH5eGVriJm3MN+2YKlotsojAkBOzjJOLtj4e0jQZNe02CVts1ylzp4068lZ&#10;VTPIbpHEzIXCoEUt5pJt5QRs0T4bt7SJrXUtRa2tI1hvI4WguFVlk8s4AmVlO7/RztzlvlJ2BGYd&#10;VNpGp6D4p0HU9c062KC1m0SNdY0V4kURb/IKI4mWVdqKoEXnqGdS0a/6x/uos+ZZw+seD3m8D6pq&#10;sfhqSFbPUxer5cgV5re4ch41fDyc3CNGfmZiI8kZUwHG8N+HdQjms4vtFvY63JduvnCE/wCjzLGY&#10;NgCnDu0rRFABiMRs28iOXd6X4K0w2viS58MW8kLW+vWM0Gl6gzPMqkrtF60HmkOUVXkUbiymVk3W&#10;4YqvMaJo9+1xLpN1Y6lptutu935ccUn7hnRBG4RAMN5uxljAR28iPYokMUFURy6nRfHX4R6T8Vvh&#10;5q3w0ms2uZte8P2994V0/wCzC2mm1aMPLbxsDuCs0AZDGuCJNR2nBIkX8yr+0injTUVijjknh8ua&#10;M+YZUwsZEhDAeWWVh3Y5DH5QVUfrZP4auL3whovi/TLXW7W40uTcskawxTPfK/neTD911YOiwlV6&#10;CPgGJo6+Dv26vg5ofw/+OV5D4MsI7Xw/4xlTVNNWWzEMdq0v+tiWRkAVY5zIuFIwmzPykE531NI7&#10;HzXcJLZQx35MiywyAqF6kDq3XI5+bj+lX3s444o9Yhj3faHCPD8rYGM5OcLz83Gd3ynjkZnlsI59&#10;PV5ZoI5JpPL8mSYBsjCluw6svUjGemOaqaGJiskZZZDCrNGWbOT/AA5DAqe2QR6rkZyNFsUU7qxs&#10;xJb3k0+5o2dGWRGCbXXajkg5YqzlgpGMgHkErTbdYS6wumDI2DluAfXp2/WtKTS3uF2NCUwuZI3X&#10;nkcrntyT2PIzngVTubOKAtYrexyHzmigaZSkuzjy3ccquT2DH7hBIyCZkBj3cK2r5LFfL5Y4wFHc&#10;Dp0zn6c1GRJI3lRysu0ll4xzgD2/yfyuXljNc266oDHtmyJI1XGPUfiCCM9cH0OIIbNROpX5h1AI&#10;Iz7evTGeexzzWbQEGlpBJe/YWWSOFpPvY4C56kD6Zx61R8YaMtxFcW9lab2eJllaUv8AJwVYkg4X&#10;GSQcEEryDkmuh1ewvWLXse1RIPMXyUWMLu54A4Uc9BgDIHGMBbPTjq+nPFMlv53+qVkY5BGMbsgB&#10;eGA5POMn1OdSOhpE4vx6Bf2trqbeKdKuJnhAtdNs7hkaGQSsphG1W3iJIYlAXbgSIjSbo/m5WD+1&#10;deZbvSI44byRry7a6kgMcczOV3FyDsABZFCxIiKpGSWGF7vQvDOnatdSeDtcnsbKO7vIjb3F7LFC&#10;sDZYbQ0xCxIxYbjvjG7BLYBK4njHw9o3gG5/tLw94gW4vNLu0S2sImtPJbKbUcqDIszsJUwsb7VV&#10;ZVJIBcefJWZ0RZk6zd33i66j8Kw2WlRaFZ2v2q/uo4y0aWKeYQjzKjSx7VmG7LSyGR0VyXHliHTN&#10;U0iCwj8NQa001rZ2cnmnUGcrNIwOZlUBSVMZDBWOMbS5VSFOlJpeo6zb/bdA0u6TzIwbhjZwtZNC&#10;sJDB2VIgmVNvG6MZCTNIzvGUCPH4j8RS+ILlYdDto4GsLiNpILO3WxRoyqFZ2iBB3AidzKzEkSjc&#10;I1RFWTQy76+vbfwwPCa+HPtFxHewzSXO+R5kH2aKGGMqQoAQMyrEoK8OGD+VGxZLqFvqs8Ky6Fp9&#10;rdf2hGV1K3mkCyKkkgUhCSifdYMo2AkRbERUfdq6f4n0nQdKPh+70SSzkv7OKa4a8tXkmlZEY/ZW&#10;TdG0MbyBWV1UyRtKuGwpIr+Lj4l0vwFo/iNm1ONLVbgM+6GSOK5WIqXhjjGY3jgaDzWZ2K741ZYh&#10;EFZxJkVdU0Obw/aatpd7f2Md3Z4SeOzYtuYK29gse2ORxKqMYl+ZftB3KojdkoaZY6hrWl65oGiX&#10;Nm0ZW3uLf7VMscEVxhfMfe4X7OoWPbvkba+VUdTJVjSNV1CGa1nXUbeMXd4b+S6hSOMjEnyIsjDc&#10;sEZgG2MMyBo4/l3DbSXUr65/wjeiapHqH2jVJJLu8vGi+/5jTRFxKGkIRIkUsdg+dnBV/KXfZJYY&#10;6HFaHRPtrRs2ms2rR5O61fz/ADNkcNxbhVkXylLsNwbzJEBOdjVtXi1HTPEi6tqEK6bJBctdWLSR&#10;zyRosmMuDIH3Rlcxkzb1O/CKBuNTRvZQXWo6u9nHZ28ha5/sGwnlsZ4JPKco0U8hb7MypulVPMmZ&#10;pYVG2RVBXKtode13WYpLSKPVbW3jVf7Lur35ZW8hY49sTIHUsnlYXaF6BSG2qQDf0c+C7yFbweLV&#10;t5Jm8q10vN0rW1nhx9pke3kuHRkidJSDvKbyisVjZaZeeL/FVppt/c6Hqc2tXTraw3jPcIwn8kSu&#10;8qg/NtX7NG/DqiocNy6kc2uu3NrDa2On+Jpjb29nPZWksk8yr9lljfztsbHZEwMmCq4XLMckjL7l&#10;6seg6ZcWniL7TPeLqT3TS2epGWQRb/maUFW852kkK5d2aN0QBUYurAFS3sb7xMLz7A+joztamS11&#10;S/QXECiNLX/Xz7CuxwMxmUEBWIDIpcb+sG91oDQdOOsIGihWztTrEryXBjjXcIFIPzEyXRilkjjX&#10;lztYs26ukGutLfa7qKWt1Npc0Nisl1p091aw26iRSqq0ZZFR0kcqSI8K6GJlMgFPxFb6bZxeHrm3&#10;1Gza2ktjc289pGVae2jvLpRNOwEfnzfu9uSS21ABsyAlczAq2uo6JqTR2iaRcXn2+zYzW91cc2Km&#10;XzprmJoyI0/dDo6sGSdiVzGANa68ca/HDqF9bx2HkvIby4XQNNgtEtJfNUlxBaBIpFBunRRIjsVK&#10;gYQjGf4s06Lw/wCI18NaTDqwt9NmkE0OtaHFHucqY2uv3cjJKjkbSynBWKPc0jqJWPDl9ovg3Sre&#10;Lwxo2dQsbe5v9UZby6jW6hihjzGDu2vh5JpJUKqWMY2vyqU0wN7wf400rw/qk9naeGPtMkeqXUEV&#10;5p99/Z7yq0m77NOkGI4beVZYoslUQ73y2yLyTx8Ul617L4kjttQbTbGaIXSzOESRnhIZZFjjjEn7&#10;kyq5wnzTMxKE83tPm8TazpM1xo3iK18yGHT7i8hGot502omJ57VlRn2mTyYZ9w2syNK6Z8yVFrP0&#10;XV/DqS2Jskkjsb6VnsZlvkul0yKdbiKVPs6yBzlirk5DZQfxMoZMDU8d6HonhHxNdaRFIuoNfLO3&#10;9pwSNNHceXeSt+7uM7pLf5RK5KB9ysrEbGetrVlv2i1b4c6RqmkatdTzXU15fi+nmj8ry/OuJIkL&#10;xybWRIJJElgjmK2igL8rg5Wqaqhs7i81PwhFf3V5MtnfXV1eSIiNh8NLIV8uRg0s7GSRE2/ZSyu5&#10;5W7G2q6T4l8PaoU0iTS7i+F9Y6ZDK11DGqXyySWro6MZgguMGJ2dSXGWkEQKlgMz4dWFzrJil8Sa&#10;lpekqbIanMurTG3t0MccTFTAp3M75RS6xMXDkL8+WqtZXekXek3jx2MNnqS3lxHHZ3Mkq/ZbZiys&#10;kXklVcLHFGrM7yZPyKGZ2JtXdit9rsqXEt9caBou2+fUrErObW1le3iZj55KAAnJPmHY8m7BAZEp&#10;Ta/b6la2NpqmhtNBc21rDdW63yKNzybRDJIU3A7PMjDSGQLHGoBl8vCFtANa7t9Ml8KXGqTvoccL&#10;wzBrMS3dxLICTAg2PDJDDMolkcBmUq00mCF2qVg17SLXXprAanbyaXNOJpr/AFGO4lnll3yRKI5m&#10;i2S3DBWkjkHlKBMT5kTbtjtEtJtLvY/ES6Sklvoums95aqbl452Mw8pFQl40DvccrIpjZoj94sSM&#10;YWuo+FdXvpYdLkZhH5eqKmn5mkaIKiIm5GaR9xDbThCsEhdPlIMgdhAmqW3h7+zvEVhp2nxyeIhY&#10;XmsadrZuyCs9rlVgDshRI0skC5YEoFySkhXgNHtdd03XYNd0PTYbz7JqVhcNNN5sey3EkflCRlAS&#10;EkSRfOhQMZQ3mb2AHQR2Fjp9/cSWl9pJuNJYLb+XZhplki3zxz+THNjIjiiLlgUw43MWyzXPC2jW&#10;uiaH4rj0PTrKCFtFElxYi0imdZ4RueJJLxY5Vj8qRX3xYlj8yMZYoWFcwDfD3hVb3VpfB6aKxt7y&#10;6iu9PkVvMMlmjMbdWRUCbJN/krMpQby0eImbFUfF2m23i2O10+1hkm0pN1vHukZnSSWT5v3VqGbG&#10;BxHtaTZEoXeiqi6PhPRZvFmqXzWNteLZxXyadFaW8LG0LNMJNjF+SokRAY3yXbBK9GN/wz4htfC8&#10;n2jxVf2OsfZ4xA8drdJEy2/nvCxjcwp51sY4ZUeMhGUXUpaFtkrCQM/wxo/iG68XJpsFno941xo8&#10;CzSQatZwDUI5Vjzbrc3QkT7UcsofLHzDHIolhSAtXNvpek2F1c3t02oTahJcXK6fYRPDBbSI5iV7&#10;idmjCso3nykCAyT2pcFSYlo+GZ/DeoWWj6fbeG7rUry61GR9Ghkn8yKKOSWMJDHHHs3TOxkLRZWQ&#10;G4h24AZn2vCPhzUfEl/Y6z4X0q60+9uriJPDMtjZyGS7kuJPLWVVgWOHczTJGMIAzBVbliSAVYfD&#10;WraP4R0/w94wK6hH9jJ0XRLaS5a4VpbkqHlOxovn2upWYI5juUQDczKt7xA3iDWdc1TxjJ4h86bT&#10;7dbPTri6nk824gP3II0Znni8lVf+Ly0YF3J2BZIPE0/jdtLj8JXnimJtMM39sf2nC7fanZYgIJzF&#10;IqvCBgSiNXKJ5rPGyhE3U7zxzqt5oAgvbfS4bix0yMrBcWoaLzI3t4XYiRXDyyGEP5hB3GKdSGMw&#10;WgCx4E8MahqPjSexkutY/tBRNHYw2zDd9pgWJVjkdyylGl3oWOcLGQmCOc+ad9TsLGB2jt4bWObb&#10;/azLky7Yo/JLTmOEFGRvmRiAGCB3ZCJNnw/d/DrVoZNU1i41VW/s9L5rcWaG4geRWWQIruTHbrdK&#10;iq/3ijorNvbyzl+CvDqltMewu7N/7Qha61S6uGcSKh3owjdHkY7IGnDKoeMqVL72CqADoLjTdA8K&#10;aBfaZrU9puOjxnR7rTdHN5aXyt8wgzcMrxtEizb2AkJaBom2KssgybnX7608RLo3hmGa2t9SmJ0b&#10;T7tltrq2aJglpLgO5t2RmSUM0su0yTMJN25jLbpa+JdXk8Q3VzaNNGbOae7hQwyRA7TMkuGJhiyW&#10;DhECrL5XloB8odrumKPCs2tQ6lHcW81itw1xqEcP2oRrcFfNeJZ5FRGeQsSjESG1aRkk2fMAUPAn&#10;xA1PwppE0Xh3UrNo58W1xpo0xZ4JJsXCbZGaHY6urO2IxuKoCSuzbVyw0XxToPgr+wfDkM2paVp4&#10;vjqRs54ZlKpcF47aXfMYtplRWMQ2s4mQqWZoS2hp+jPpPiWbT0ivWk0/XXfSbqCSS3mWHFwju8kU&#10;cZk4ihZ2dxGFjuSgZpGkObY+JNW1HVk1HwEmjaZcTXEcMf8AY+yFppJXZzsMTD5mO4bl27Q4AjXk&#10;NPKVzFHU9Q1+w8Uz3XhVJGmuFhkWHSbVoyFAhk8oR5VsogRBHuIxHgsynjQ8Qa1reoah/wAJzqIu&#10;IJNTuMpJcQgr5Ug3NghX3bFKDoSTtZwG5G8+n6Pe694i1bxLqq6peSWM26/064ubkySSLb/vYnEm&#10;3iPeB520IEdXRSiK+H4j+JMljqFjrksN1cR2snnCKfUp2MsvyAg7WQRIGt1IIIcj2C5PhFLczINR&#10;bVfENrq81w2j3GnkPY/2rpM00k00SPNIGk3u6uZRGkSgbdz7mkj2bxpaobzQtGvdNvLJbi3N+ft1&#10;xJeOsF5c4DEsPMYyK0n7oSrsIZVUHJRFyLhWGtXWgmysbK0kubeW+mfzytxMzGKWTChsru+VkRWJ&#10;+zHAO4V1HgH4UyXEAtdJfT7hriKS2hj09ZXDOYZDG0kflu6FiYcbn4Nym1sYBdxoz9b8PaRo2p2O&#10;la/qKRWlnN5UdtHYPPMoESuwmHlr+9klZkV2IXgo4CFK3b+bxZrNlb+FbjSrq1tbGzWezfUpkZhn&#10;KtI0cERW0a4njRCNgUu7GSbbLLcGB/CC6VbR3GteGb6FbeH7YUWGEtcQnd5YDu8yMxZSqYDY2Ooj&#10;3ArVXRv7Ol1q8067i1ZWtxC2m2xs/nvSkaGdZGhcPHu2sE3Ftrkbi2XcJsfMb1pD4Oj0PUmi8S6l&#10;NqUq3k95b6fpccG+za0WZGaJTnzIt0ivGHjiOEVcLuas638TXGrG88YavrkN8un6SNMt7ObS3S4u&#10;YEmd4JcPH+8wOD5xRli8tU5QRjo/CfgzW4pdU8WahqMdxc6LIurQefLLdNNHI0aRwoz7FBTfFHJh&#10;0aMPG6/dKpJb2l7JYxa3oGt2drcaVbyNdW2mXhF1c2+0lm81lYzxpK32cFzgu7RgFQqg5hi3l5e+&#10;JNCW+0Nlt4ZIlSPTtPLSukj+Wghgy5ZnM3mcRuGaRyG3O53yeJpr7QC2mr4VtYRZzx3d5dXh2zFw&#10;DDKizDy871bBjzjO3BkxuNmPQNK8Z6FJcQtfeJpJrS11NZ9QXEOnxuZpHtVBuMRqkuzMjBfnlCyL&#10;Ez7zzWteP/APgnw1P4WPjK9g+zlGsNlp9qswv2eR1hadX3+YFVYkURYXeN7IqnZNwOt086jLJr1t&#10;/wAJTM8FrcNc/b5LQyxalh5FglWRInYeWJpZnMnEsY8sgyeURX8Qaj4c0kwzfELWNPjn1CS6lW62&#10;QK1h9lG6RZ1SR48lHidIoELMoVE3sQq+J+Nf2svEWtaVLaeG9LtoPt3mQ3X7tgdvmErjnP8Aq1hT&#10;O7OIsYCkBfNdQ1Lxv411D7VruqXV2erNNMSBgADA7cDHHWp5gPXvHv7U766l9aSzS3BaaFrGa1jj&#10;VY9sEiMNzIzoCzhsIyg4YsGfbInm/irxr4++IVwJ9W1u6mSSGGFVkICiOMbY0AUABUQBFH8KgKOB&#10;itPwv8K9Q1UJLb2bSJ1kZlwqLg/Mx6ADBz/hXb6R4D0nSEjury38zay+XZwyHMq5OcvjCHoAFDAg&#10;5zngnMUtjz3Qfhrd3++aKN7jGBI/lnKAgZZefXv15B4PFeieBvhDPJqNvZ6wfs9rNepHeJO3lrHh&#10;9m9uygE43YwCTweRXVRainhy6m0C30SNf9Y0CrZ4mhAyvlPgYyBHnPzLx65FYWp+KNav9VhTRr2Z&#10;Y1kQ2rNMA6PlTuBXoSwzuHQAZPGapEnURaL8OvBV7bro9pNqFxbl0mWO++VtrblmjkXA7YAwcbc8&#10;bsLheJtaW4uVtrO2kjHkgiFV+VTj5gCeo3F+T+lcnLdXCNu8zaVyF29c5z146H/9VS2uqS6g72+o&#10;3nkgq8jM+4qzBSQBgE7mPyjgAEjJAyRooonmLkt+5jkknDBYwMbmJwOT8uTwM54AHPPfmoNakKL9&#10;kuG2xybl3YOOcg8jHXr19K7r4C/sl/Hn9pbxWvhr4XeAbm9WT/WapcsLe0tk2SOZJZpdscaKsTsz&#10;FgBtycCvtj4D/wDBHL4Q/D/Sl8Y/tHfFCfxLeQ25uG8M+A7iILaMr26A3NzIynHm3ES4gWTI3YdT&#10;yukKM6mkETKpGC95nwT8Pvhv8Rfiz4kh8GfDrwbqGvarfMUhsdPs2mlkx1woBPYc/wAq+y/2WP8A&#10;giH8RfFfiC0H7Sniyz8GrLcfZZvDsd1Bc6oXM0dukjRB9iRCeaONwW8793NsQ+WxX7p+H3hX4cfB&#10;PTNTg+Dnw30Kx0m7mMbaf4btzbzGNSZXguLnf5k+bfSV+WQ5Jv3ONpLAm8YRw6n9p1HV7q4sNP8A&#10;DshtbnVJll+x3k9rOPMLfLnyrm/Y/vA5iX5QVxtrup4KX2mcssR71kcb4M/Zj/ZW/Z41uGX4SfCP&#10;UNLbS4odSuNS1S1t7zVVvLhJTpVvDIQVXIudNmk2oCGHDsFyPobxT4v1Hw/4KbxLaeK9Lh0+4a4t&#10;4VtSvnxMt40gImjG3ebfw5ZK7KpLSM8oGGAPh/iy616fxpfQ+DJ9Wj0/S9cSya+kjI+yWEU09wHJ&#10;cFmxaabCwlkyibdhY4Lmr4j8JWlho1nZ22oWkF9q/h+2hvLe6lEVrbQxaVpltHbMWUgM013JI+wc&#10;5JwyyAnq9hSjFJLYl1J33PprwB4u8Jan4a/4kV69jfQXUNlcQ3SgTDyTodlLLKEx95lv2JDKMTMQ&#10;RuYDp7vVYvEvgG1udOtYdT1bT7KJ209SrHWI5Leyae2CoEclC32gbd/ETqS2Mt4rDOt58S9S87VJ&#10;I3vdalvEmh0uWBY7WTVtWiE7Rs2EiZXhw0m6VWMYB2o+d/wZ8R7X4a2vwr8UXt3aabJNrwF8wmeS&#10;G1jfT9KcZX5QXEVyfMJHzAICQmFXnqRfQdPszym9+H/jnSvG2j29lpdxqNy8LXVisaLJ5/mLMFGz&#10;aON4z14XKsTncPozwB8Vvi5rPga00pvCNlDFDp9xZw3l1ukNrFJDDA9wWd9ocx4iXaxCxliqgcNw&#10;eu+PPgZp/wASNX8dad4hhXw7DPEmi6FZRvLqVurLJ/AAqqocYALE+U6h1B3LWl4k+KXjf4g2k/h2&#10;ytI9Hht0tYZbi8uUZYIyUCsh2hELfuzhASVwB3L58tSpa6+81k4LQnMPwo8Ara6h4x8byXmqQahC&#10;6t9taGJpAGeUFmAeaXcFO5Rn5TsVsg1neF/2xW8Yvp3hfwNHqmpXGo3lmbyGazKRzLKskjRxwxES&#10;SuAoKs5QFgCQCxC+X/ErQfDlxoX2G08et4gv2Zbi+i0eFpmtozkyEyD5CF5UmNnAIDZwc1xvgLxD&#10;r/2dhpHh6LSXt7uN1bR7oLcsyIsYla5AEmQqgAgIOSOQBt48dnmS5XTbqz55/wAq1/r5s2w+W5hi&#10;pXguVd2ezft4ePfhX+z7peqXH7SvxP01tWXULRbPQ7WeRbi8WBLURzR2UIKorRicn5FVHuH2EBWB&#10;+bdY/wCCpP7T37RviO+039lD4ZL4O8IapeXE3iHxprWmrO0Sy3BkdbO2kQRySCMpGGkUgEnPRXPY&#10;R22rnWrnxTarcTX0M4t4b2a13y3i7TuQJsDLjj5wzlyT8vJrlfEF7LqHh2fSbPTpLcw3SPLfwfu5&#10;CqzGVyhkwFLLuX1weMMN1fD4rjnEV6bo0Kaj2b1f3bJ/efQYbIKNKpzzbl5dDorLU38Q3N3rHjLU&#10;W1Ke8c/btZ1m+M94zAhFHnsSzkLuyrZ+7gHJCiXxz4pm8D/YzbTvc6beWIeG3ZRsZz/GuDkNtIIY&#10;jjdldx5FTwtrWk3ng1tV1a1vpljv86lDFceWoVUQecSd+BsHl+YVypRBz8oo02y8OeJbaSx8Cyae&#10;mp3Ud0dJuvKhijkhVmYvOANxdUjCP3YqDwNoPxNSUqlR1Kmsn1Z7kY8rstjmfg98QdL8deE7zSfH&#10;sIlspJGS8NzulaeGSQtDcNJEmxsE+WXRgqqiFimQW3rDR9I+H+gXVpo2vXF3L5dtYyRNfIk7QK8z&#10;7opHfzGIXyxgYPBycIhPLaxpH9pwQyC2XTbpLgTas99aLC6ZRt8Zf70kZDMisu1GWSXC7sAP8PeH&#10;4PC3hSyn8OXMniKO3luIWsLjWmeKeGSSQIzEv5kWzzIFUKhAW3D7RzjKVSMTblO407wn4E8OaBod&#10;p4c8Ralqktno8FxcS3BhkiDzoxKLJFK+9Y/lAbG0+ZkbdoVeb8HNPfafqA1OS3mnvLi4jktEjZV+&#10;y+Y+xyM/eZQjMVZXHmAgblC1cPgjRvD+jzajB4wsbO+0+HfFDqnmRl7fBZlabDDYu7IYqZNyxAMw&#10;ctHT8GaxbyNHf6hC1xqGySODzFZvNdlCghtw2sc9WDAEf7W5M4uHNcoxdX0aCS1j0zXrHzLfzhJD&#10;JGjiaJ0fJ8sAgtvA5XB3cbQzBc6Xjjw34kurG1TQPEN/qEXlrdi6jg+1SQBRtWR5c7iiq5OVwS3l&#10;jIA3C8+h3FvoEOh62IodRuNojkjhtoY5J13GUokeEX5uiKuF3KCOlZEWvaVY+FNQ17wzosbTLPPL&#10;dWNxfRRLo00sw3zZbdvWSfgRDy5JGufNU7t6nWkpc3KyZPS5B4ogtPDnhy40S41Sz+0R+XcGPYUW&#10;6yq/K6KOFkHy4y3DfN90YztC16WGG306C4fy4JSY7hY9/lqzFsYYgMQxOCxG7IB6FjzPj/4hTxa/&#10;DoHjfTJLK20uNJL9bfSVnu1bO4fuppY1liDGOTaWXbtL5cYQz2mt22qaX/a/hrWo7y+2+ba6d5Dx&#10;+eyiVm8wspkj3Mm1FKFmY5ztK7qrR91epVOXc6zUviJpljqE1rqPh7TzOshMrX92kcjMed20S4Cn&#10;OVxxtK44xRXEf8NB+Ft8kceteC9sczxAaprSrONrFcN5kSMRx8rFV3LtYAAgUV1ex8mcntoX3X3n&#10;wxbvZ6hcwwWMm7PP0I6j8ulFvrCSwyRSW/l/Z5AVy3L5Ht1/H1qPTM/aACF+Xhl29c57VcuLaaK9&#10;RYIN8ckgM0ygfIQDy36D8a7JGQ2WxaJxK6+YJCCqkfMnH1qS63xySWUbPhT8iRtxz/kVJcLJdpMb&#10;dgkY+ZZt3U55H1/KjSZ7GFltr2cyZ5ZNo+cZH+R71nI0Q6XSZhBG8A3rGPmXd09vepJIYls1uJpl&#10;WQH5Yiue/T+dXkvLBC8ltIytuHk7ucDsDVG6vbMpHdbNpmcrt6/Nzz7f/W9KzkVzGlomr20skdkt&#10;qfOh+bMidc/Q+taF5HDJcMt15a3AVmj3DhlyP6H9az7Oyiw2oBmSfy/l8vv/APX7flUmq+ZqFpHd&#10;W7tuhba6j+Hj7p/zzUkli8lkWNZ7aVNkgxuXkDHb+lfMv7Suiz6d8TGvJLebZe2yOkkij5iAFOPp&#10;8vbv3r6UhaBxHFBavuPO7d8uAfr19K81/aV8E3Gp+GV1mGzLNpcrS+Y4yTCwAbHBzyFODgDHau/L&#10;Kio4tN7PQ5cZDmpNdjw3wXZWqavuvJI40ClfNk+6mQRuPPQda+uv+CXXgzTZPhB4i8US2ym4udWW&#10;FbhYPvKqklS2enzZ6d+1fI0dhcXKNHAmAyjb2r6j/wCCVXxCtYtB8SfDS8n8maO4iuY4+hZcsrHH&#10;U4+TvxnnqK+xvc8blsd/8WPGHhT4TfG/wjr3ilLPyJrXUII5ptzfZmc2y7winBbG4DdxyScda9K+&#10;K+t6P4E+DOpfHHxd4+0XStI8vytFXUtZhfUNVkaElUs9PhaWcHdjMjKlum//AF+QVHzB/wAFNLi5&#10;uvGmh2Udntt49JkeLan32aVtx+vyrx/9cn5uh8ceIda0GHwr4j8Q6ld2emyzTaTp9xeO1vaSTbPP&#10;aNC22NpPLjLlRl/LQsTtFAhura7f2o26LdXVvYaw5e4tFcokjK52hl77cnGenWt3wrolssQvdXmZ&#10;iI8xwliFH155P+eaxNPtzqmjyRRfNJZt56LwSw7j8v513/wh+GWq/FW4acXv2bTbXYb2fqcHPAHG&#10;48H+uO/LWrwpRcpPY6aVOUmkivby3ms3Eel+HrOee4kkCRJHGW3e2F//AFAfSvSPAn7NPiHVUGp+&#10;MbxbQD7lqrAlh7kEgfrXovhDwH4P8D2Ea+GtH+WNc3V22GlmP9ByeOmMfU7s3iTTZNObUFmMa27L&#10;vEi4wD3r5vFZpVq6Q0R6lLCxptXG+CvCGj+EbNrPRrRY3PHmQqSWwB3NdlbyvBY7l2sCuJJOv1FY&#10;Wg32mazpZ1KK8jaxXurffPsR171b0WK5lt5ImkZY/MJhR+qrnv8AhXjyctWehG3QdNELhvI+aRdw&#10;O2RdoI7/ANKhvfFXgvw1r1l4W1BpJLu+y0caKdhxzyew/wA9KsWWoW7vJYzlvO2t85X7vPAz0/Kq&#10;epoumNDqOpwr5sZ2xsSGJ7YyOtZRjLqWdFNKl5dpctGvk7du0qMtX0F+xP4ltY9fvfAjaiqreQfa&#10;9FsmZ1SS4jDHyvkHy7xt5bAHlrjB6/M8N3K2px2sK5XjKL/D6n8K6DwP4o8VfDj4hQeK/Dtzi806&#10;6WZW2/KAP4W4IKNnaykEMrMCCCQfVyXFPL8wjV6bP0Z52PorE4Z018vU/Qx/ADXmlwWVvoV3bR2s&#10;y27K2n3sSyecjgSMMv8AO7NGx3DG2BQMYVTeu7WXWNItVNzb3Cz3lvfLHdMj2k8qKEuXm2plhugg&#10;wZoggIIaRuWGx4SstF8T+FdP8SeGLOKKHVrWG/0lrOC8ZIRsEm/zhKMBVuA7sA+4xqfn3FW6bVPB&#10;7jw5rEPiDWWMbKIby31KO4mVvtAIFoXnCt5H2tXg2CYB0YNgZ2L+yRkfAShbc8suPDUum6N/wkll&#10;s0/7Pa298kjR7Lqa0Ee1isfJmBje1DbA6qCoV4PvNF8UdJurfxFYXFuum2sM1xKJIoYW2wbn3+Sg&#10;iZEkK75CqIwUqSVZUZ5j0ureF9S1jZZyaaLq+hsZodRluHkK3N/CcLOZBHkcBPLch0BEZ89cll0d&#10;KtY1+F1nJFZ3P9prHMtvM11FJE80EsKwbmGQ5IEjFcukpZQBcPGq1pzE8pveGNLOoaNqWiaTZxLD&#10;ND5q6mt+szrbmP7sCsrEF7prosiRgyb1CNiQbPn79uz9n248bfspX/iGzs7eO4+Gt7JqFvGLvzLp&#10;dPkZbeeCVWHBXbbyq2WIFvMCU8t1H0F8LH0vRNXsks44RGvhmOD7ZcqIpTCoGyOLeSrKghkhSOTB&#10;c3ZTO1nkrd8QaB4eHiGTw7eaOmo2N5DO+qWepTLDNJa3PmRzwzyOFHmyY8tkG5sMzGN5VwY5ij8Q&#10;NXsL7TpZrbULXC3qojLNuQJIF4fBPzb4yzDcMMpcrwQVqXWo3ZvF1OQrKyTKsqzP8qqXyVPBG3IP&#10;ykYOcd69U/aL+C2vfAr4t+Kvgx4gg8y/0K8lto5sLuKD54pTyAgdDHknhVlbK9q84u7CO/VltkPz&#10;Ls/1hXLBRyOpBYj+Hpu4AHTeMiWi1erLPdtdJMZOsisyv+8XrksTlVAJJyOprO1q0igK3LTfPuCr&#10;txjYeD2+9ux0JXtxyDr6Da6jqenSwWttNMmnkXEixx7o4VJKNJx067S3P3lzglTU8tmj+ZBZ2TNH&#10;bx4jVsNuVSPlZ/4chiSUHJwCoGCtWuHMcuHdxJZyLHHHKyPuEZ4YZHGAcZDHgD/CqkNkousx/IV5&#10;Cs2CzAYJHPc5Y/XgAdOlvrbU0u/+JhPN5scgkZpFIMgIzv69DlWDdcHkAnjK1G0tLSZbhVjjVSBs&#10;4xjofoD06dffFTylETpD5TRRyCRgRtQtyinpkdsj8Mn1xUuhzxWEzW1w+7dHsdlX7pJx1Odo9cfe&#10;B255IM4syvlzS3Ea/KSvl53DjqoIODnGCeOevBqvd2UZvmlsxIqk/vBkcN/EPp6c/iaiURpnL/EC&#10;y1HT2W70eWzjkiuI3Wa8hDQl1IkCtuO3YSoyG4AySCBiub8TTatHcaTokytAsVjHLplxtacqGuiu&#10;UBYc7opMmMB9xOcKrFfVtd0vSNb0cWl1afaLibdGzMzbnmIJBOeDkckHkknPHI8/F9DqVl/YdlpO&#10;sSaxaRbPJW+jIurRhNGcw4xM01xIm1FcNtE2+N5HDjgrx6m0JHHw6zdaRqOi2+p+I9Q+y2sMhxDH&#10;uNkm6RlRQHVkOc4RgD86MdwclW6/4gvdS/taDX4plW3lX7HMog2mNZ5iyxJGdm3zSATDkBAc5wxD&#10;/E8+i2F62sQah9oC6oX83ySyyus5d2SRvK8zdujK7oASJTmNNgIqWmiy6b/ZegvdbdHu7jzY5rjZ&#10;G1t58qKcyeWXwBaouV3rjfhfmkDc50ouW9vZeIrK4l1DWtWuLrUFVbW61CQrGZ2naXZPObhEKhvN&#10;uBIxBEkMWUZJpSK8Wpahpwj+y63p5txcb7G1ZjM8JMiZ8tOVdlKxEHO0sM7mAONXwtY6PovhOa0e&#10;/m0nxBfagiyNLaxzWdxbQRq2QyLI0pZmcrtyu9FYshX95hC3KQw2lgsJt5r5AZGU28bIGeIQkySl&#10;gihflcFWKh9+PLBRxA6KzurT4r2mm6AltC1xeWt9Nqkt5byzSSSeabue786JBKYmQyswLHa6yuWR&#10;DEIOc1LW5fEd1JLZy+VMu9ZG1SJWW2in8mEOASVVo/PMquIxIhAYs7kMuxeeHbGXxBpbaoluFk8N&#10;rqen21xqn2GWJVF01skj3ETwkOscLxnaUeJogSA5JxvEtxpFn4k1Cy0jxJP4g09mSLTLq8t1tri8&#10;hhfyInmjDym3by0IMO5mGVILKVenIloh8L6RZnWIWvZ2t7pJfO/seK1a5iubdo/MWKHYJC0xVJYw&#10;Cy5eWBARvbDLLRptW8NXep6Xr1otxBa/b5I/7PnMN3KJ44fJykUqxy4fzg05hQxLJh97Rwy7PiPW&#10;YdcttLutV1XS/tVnbR/2NHpdwwhtjeS3d5JcK6AbVS4bZs+Z1wYyymJgZLS01PxPbT6ZrOr3RvrN&#10;Yk0O4AiiMSEQAMZyXygjeKVoQVAWdlEgYqjSSWNRtvB2nafY2OvX0d091PrDNpNrph8uFJbQW9rc&#10;riRFeSSWSZ1HlI1uLWLHm7lVePuRKbhpYJ7izZ441sZb+AWhfAWBDlUCBswyIWYhSwLO4IfM1lpv&#10;2nWrHT9Wex+3Xowy3CHyQ2U+WYOr4wqtI4YFONuA+fL3Ndu/C2pW9oG8G+ItPFvo88N1cSawrXKr&#10;O0mSUmAwRI7RtFjfIvmkOB+9rQDN0vVtH8R30Mkx0u3itNQ+1rpzPGqbQrKIn+dROCRECW8wgsWX&#10;G5t1bxD4hmvLOyudZ8HNaw2NvZxzwaVHGYWCqS0olIeNPOaSNnG0Eu0hHl7ihfNrOl+JJ764TV1E&#10;epMxvNQv9JjkudYmiKz5aSSVmEs9zjPzDcTljksF1r2CDxDfWvhTwpeW8NvI23S7zXtJhEt1CsR8&#10;uB5EQtubyYipjjKCWaU5HmAOAUbeW51+0tfE3h69sbexddQsdQWSzgX7XcO7u4JCxmaLzZID5DrI&#10;FjkOBJsZRpab4m8VeCWFl4QmvLTW9sFxbQ/bZlkixbotyYGLbQJbkByvBYQRZVVG1sm5vYI90L6h&#10;qF9Z2slrcr9vaVZkzDJHE7K2GiSJY1h2gukYKgMy7VN+08P+HT9smgvPs8dwsZmivNNkZtPnZkWV&#10;Cke+XYm5413lXJmQqpYuA0AugWtxYazbX+j6BDqmr3F5JDY3WkRlVuRAPMlkBMW6X5juZmTnyOXD&#10;CUKWOgeHrfxzYaJr+2SzjvAGvLi3Akn2z+X5nmMrx7AI3TLxkKyYbcqAVQtNdnEV9qAmuZp4lUaf&#10;d640N3CtttltfNMBjcmQ5SRJIy0kDW7EZwJorWjadousRxHT7m2tL7WLzz5zYxFUsY2bfuiiXkBT&#10;ImYkRF3WrbMr0sCPQLTxXLcf2T4audNzqFm0r/2dqNnM0EYtDIJGldvllMIKtiSIqyvGWVt8TXfD&#10;Wp+DdL1DUIPFMcdwdm+4kms4rW4hDqnmTKu8GRl8rbH13M7l13YD4+mXWoa14fktSs8+rR3iwjTZ&#10;ryRjI7yxySRIsMiAlpYmGBub96HYAqrmxrF1qHjbQ7GXUlmuFEFzNcXkM5aZLmIKjPmSVWaXMq5R&#10;SrOBG6jIYUrgReIdI1D7LINP1TUtSh+yzRpLqW6F7VIm85VjJbbDItwXZ9uxtu1gPnkjF+/1LxJq&#10;mkalpd14m0uT+2NFR3t5IYrkXo82K5jQEEm3KJFtZo1SdlRE8tknkLU7PTItBv8ATte0XR7jVdRa&#10;OG41Jbi8e3iu7gXDCciZLjO4KkXzFRHiPzOcgViafoS+IPDypo9j5mrX10skj3Ux2rayESRIkbFH&#10;LZTfIxV1bdblWUbkdcwHQ+Dbnx5o2mzeLtE1HT45JI44Le4kt7d7mAG3lhjgS3mUbozHcFWVhIPL&#10;RMdNy1dOutP8R+LL62tbfzZNbvnj0tZrrzo7hpLhPLuJ4ZFZpIxJh1TyleVgFIKufLx/Dmja1c3E&#10;F3rN09mdQkhFvJfRbowkSOj/ACMGBCq0D56BEYjAPHRa9oOialcLfiRVhvrWJ9Qi0mW1eayTequk&#10;vlrsjVH2IgZE2leNnzqJAsw+GLfWrqeO61do/Lvo4ZH1S1uVms0n/essjmVUZyGlYKy7itvuAjZ2&#10;CVPDfi4EX3ifwbaX1rqEtneR3lrpscyTpDFF58wjYNuVdgD8H5RHyfL4M2oNo+vxWyjXNQ0640+y&#10;eSzgXQyfObdJEkayyFciREt3LhiA7yBecBZLVdYvPD8dv4J1ax8xre1RbOO8gsW8+SB7eaJlGIXE&#10;kcbZZsvKbj94S7tvAJNKXw54M0G88M+KrybR7q41Qi6t7W4BGnqGd5JihjcmUrIkarGwIWJXZNsq&#10;yB+k63q+reHNMs9XtdJ8+8VTb6ei297HOrzZ8poYg2dyLG0ccm3mBMJ8lu0VbVPDOveP7iWw8JeF&#10;dPvlt7/+0I42uiZ1kVbdLiDOGa68trhYjDCrM6xK+XLM7uW8m1jw7ZapqOrQXn26dz9nt9WC3sXl&#10;xImyeMIuSzzHbMMoxE+UJU4ALM/iSw023Sx0fU47XULVrq4kuI7i68y+t38xli37t0sTo0edu1gj&#10;lSfkcMS+J9f1RbyAa7Z6Xp6XguV0W4v0kt2R4bK4uC0CyyucrbQSSkpJIZLNEkeR0DJjeLj/AGHo&#10;Ulv4dv7qa3zpsc8GqafCWW4U3GDtYvgtA0p8xSuwbkYPvMhva5ruseKtbvIbC/ZpNl1E11ptmLib&#10;zoIb1xbk+UsspfzGikYhV+z7d3mKFAB8rNixTQdH1HS9ei8L3l1HqMM1tfafqmjr5AfbI7PEwvFa&#10;UxP9pVnPlonlMd0bMRE69jt/Fcsc/jTQtY0+bS4SIdFm0tjNpkayPuFxLLgpEBHIgjjRnJykkmI1&#10;ajwr4M8Ta7f6f418X+IrO8m0fUPstvouqXjRWsfm3HkJbwxi3bzo0cvIy2/mIbUpjyyBjI1nUDfz&#10;f8Ido4h1y68RQ3d59l1ewhnliEkjbZY7yJS4855BI/l7EDJljglFBGlo95eW+k6TDb6IJDapcWqz&#10;Xl9PeTQQtLDGMcbLScTsr52RyHy7dVA3N5jNR1i/nuP7AsriO70e8sZv7Putckmga3Mkse2dWTG2&#10;YokbiI7v3eBtb/WVetpLC28JatZwTaa4VfO/sG3t3W1leeTEkkEajeW2GDeiKIkYgZ2jyzi6fdaD&#10;p1xLPp1jBp99a6PaHRLNpogC8u0Rgee4ki8shELSOybcyLksgmLoCPQ7XW9H1h9Y8Ean50zRxWl5&#10;q9rD/o8Fw481ChMayQuoWXZ8o3C23Kip5vlzeOY9REZ17V9T/tKymsIr2xum0945GMkQkMLzsTIF&#10;cIrErIxZQjR/OZNt7T59Xn1Cx8Uab4KfUJrKQ/2zPp+kiG3fO6JWjiihKQny3JC+WSd0aBMBQ3M6&#10;1osOn65Bp2t2J1Dy1t5LeRbV4pbqN4Y2MixqPmAiDwKUEYYeWc7RwuYC94m8U3NlILXRLeS1t9P8&#10;ozXizPdTXcEUKrC85ztk+VMeWGKwpKoGGDZqS6g/hi8EmmXLNZW87PMskksnmTLFCu9mhdljOTMB&#10;MhBKuwWRhuMS+EfGenHVYdM1nWNUh3Qq9utrIXvlvYYXjjCzTgtC/mxx58pgGAZQoYLFV7xPZX+i&#10;3smqW86XUdtcSRf2sun8+WN0G5YxiMrJI4JXyt+doyu58rmAr6bZXus3KSTeIVWSNEjW8kxvMcbe&#10;VLIFjHmxoFwGDgFjgkS846fTrF/Gn9lTeM/MvbzzEimY3u17gRkRWsOx0dXAUwxBAhwu0KVzlTxr&#10;PqXm2/neHtN86a6eC0s0V7p2jleeUvDE8jw28e5FcLvEi+YrKNgdl1/h5HomoeJbFrt7XT9WvLWO&#10;yjsWtAEUeVDJHdSNDKACwQYVipAMgZ4D86yPc4zWbHwpLqUt1odteXiTWrXtjJEssaIwgZl3KhkD&#10;fOhjfZICiqOSd8Vdu3huTTr2w+IOuxyXU1zBavfC+0z7KnmzwT+c5eYBXlbMEkUiuXIZeHO6KOxq&#10;nh+30Hxzr+o63o9vqTfYbW70ebT9WWQfYmh2YX7Ojq7ANiTDYzBKqsjJzX0rQvFnjjV18O+GtQsb&#10;q+dcWtj5gmhaYCXDmRUKROzLNGsYSNVUblIGJCD5QbwjrNz8RtNW88YbpLMQ22nyXky3E3lSJDLb&#10;lNuZi3lzkiNwoUxMqk7AGSHSte1rT5kvIVks7y6+zRahptwfJhhmmZlm8kqwnQ7QokZopNiIpDMS&#10;DrXfijT7dLUXdra266va2sOoL5baas8UUAt2UhFVZGd2lcIQyieZ9zEs0h82+J37VHgW1s/7C8K+&#10;DxdXtzYGHV5NQmiuNl4JGy8NxExWdQrKwcggSRqyYX5TPMHKeoWHgT/hJvC6ya54qhsbOa8itdFv&#10;NavYbO3lhSAxLbypIFbJdkzIkhLbZH2u43Lwfjr9oLwb4HimudAtNP1HULywaC6ktZfMjgllJkaV&#10;IzI4SRXT5gCVYucbEHlN4f4y+I/jDx/J9nvdSuvs+SYbVrp5ViGAAqlySAFAXnnCjJJGareGfh/q&#10;Gu3gtJ4mRd37xmHp1/8Arf8A1qOYqx1/xQ/ak+L3xfure+1nxZfBYLKO2UwsIQyrJ5m4iMKGbzMP&#10;uILgqvOEXby0+j+JfE+qtq+v38lzcXErtcTyO7u5PJkYn7xJJ5znIOffvPCfwejSKO4111h0+KdV&#10;uLlSuYhgsW2lgfugnPAzgEjINddpdj4U0e1kh0OP7Y8Mu6G4uI/LWReML5ZJxzngluvccmStjivB&#10;fwjWKKF9UCCO6t5gsk7FFEgG4Ddx8xGNoOQd1dVpvhjwN4dkVZD9obKCZ5I9q7S3UZILeoB25wM4&#10;BzTZ76a8kljmuLiZVZNheTG5QAFyCSOnHXoMZNRyXEk6fYZGWEZYQykeYV44DAHOASTyQcdM9qUS&#10;TUiuNQv45rfTdLhmjZVB+yW/lASKEHRep6KT1bdydzZqG91e2tbFBdXUv2q3hxEDiPHzAnHBLY+b&#10;GCvX8spdWurCMwTmGQbFZtnzKcDqD1z7nB/IVBpUGv8AibWIdP0TTLrULi4dY0t7eNpGOTwMD+fT&#10;8619mg5rhe6q12v2iK3aGGNtzrsIHmHJ5OMZOD2Hfr2dcPBqce2zSRZdxaPYSWI9/oOcj3r6T+E/&#10;/BMj4neK9T02T4v36+E7S7bCaULWS71SZhMkTRLbIAIpQZIm23EkA8uRZNwQoz/TfwV/ZB+D/wAM&#10;Raar4N+E6maHQvtV1qnjS0TUJm8+3Z4IjbhvIMcyPA38UkJEwDyhkdeinhalTW1l5nNUxCjotWfF&#10;PwQ/Yb/aD+O+s2qWfhiXSdLk8ySTxBrEUkNvFFEjvO6jY0k5iSMs6RI8ijBK4yR9seDf+CUfwt+D&#10;Xw0tPiHrPhm/8Takt5cafq194mEemaXYXskFrHYKI5Hbz9096srPK0apFbvvi5GPfNKvvFnwm8bQ&#10;+OPhj9huNUsYUj0PWJFN7Jd3ELBHuJJJi5ctbWkzDAXcJZHHLkv5Z8SfHWq+I9a8K+KviXFqTPDe&#10;W5vIZLlUVtKhsbvU5II1ZgrKBtUIm1UVY0OMID6FLB04yTephLEM6XVPicunaLceDLDxPam0+zzW&#10;ujWfgsn7Kbq4vl09VKfu4tktnbXEoEYVnF5IBEm4k6C6Po+o+Cs+PtDmtJIEtZI5GYqt+lzBcagW&#10;lYMgzm7txtUqQsRAb5jXF+ArXSrP4bNqmoRzWukKumDS7VZoZbye9t9FEkqlGXYo8zUZ5GbEpVt6&#10;sgWVXj7nxX48u/Fdzpo0vwlGjIZtHtbODO+3dLfTo5JkkG+V3D7gssuZCWiRt+14T32UY2Rz35nc&#10;6n4i6drmqeCZkudYuLA6e1xp2rmK+VPMuLKHR7S5Ro0kZpy6Pd/KNud/D7cg7Gl6R4SPj3xFpPjH&#10;WmttP+3zyXUiWqq6xDW4kWNFZAfkMC7WVFBCSYSQxkNh67Dog8Pz6l471q1WO/8AE2q6cfM8yNpI&#10;W1a0P2e0d5WnkRAhMjFd4NwwG5mkeq/jT4g6Do+oW/jLw7LcyLb6hdJb3dnK1tDLbw3yPDNBKxkz&#10;yHAJJVFSFtuQGbO7ewKylqNXXfGPxXtZ7PWNbV1uI4Y2sIbWKz2IYL6KONok3JFJNcXMhZ5XYiWR&#10;mO6OVlbH8R6poWn2tvH4ql0eO8h89Lqzs4jdSR3H9j2BsrZZCpZSjRoh2jAEkgDOFlY4uvXPi/Uf&#10;Guo+EPCdhFNDc3h1RWtZntfLhFxNDJHF52CkYjvnUIAWxd4wzqRXVaD4G8G/B60h0WS6t5PEyXkO&#10;o2Nvt3eV8jwSXBWUBSZFt3kSTBQC4jRmjy6rjWrU8PFzqySS6t2R0RhKppBNsmuvjl4g8HfFLWJW&#10;8H3Wm2N5rw1VIbyJmurxZdRh1C0lRnd9wEV5B8xO2R5AGJDbpMu60P4sa14Uup/io91IunSaerWU&#10;29o7u6WynXYW3Ddsa3SJVJyBIyjAU1La23ivW/GUeonR4byeG3ijupmmjeS8aKGBWTz53EKGRldj&#10;8p5dVDMUG7pfGHhzwzqloniHwVBNqmp310qpFd2rec6mImKTzXMhdVI2M+35HDBdy4kPyWYcaZdh&#10;fcw69pK2+0fv3fyPWwuR1qklKr7q/EhvdW8C+CDq2s+GfC99qE2piNLeHUP3NvEyXQuI3YRhXbnf&#10;GyMIgFkY+Yxxt5rRPihqHxS8LJDr3hrUpdStZ081JpES2VgrqsoVwirIqfKGfMjkyZwFyV17QvCl&#10;ppTWp1hdUurhVMel2/8ApVt0DLITOsm456dEIfmNhki98NT4GuguiazPdafotxbbtNl85PkuRF8q&#10;loxsZPMGA+BlQAdpOV+Cx/Emb42DjVnypvRR0Vu3d/M+ko5bgcPrCN33Y2zkuRYzfaNPhuvJkKG5&#10;jhSTAwCZBGAzbxkkbQW3r8vIFXtAudb0nVGtvEctrcTb5Em1LzG824VW4ld3DM4K8BS2V54OcHLn&#10;a4tdeuNBh8WTyG1+drxbd3ME3m/IjSKyrg/LghvmB5B3bTv32v8Aw8sB5XiGO41PXmt/M3ali3V2&#10;Py8CFEVycnBKNhtu4/xD59Slq2d9orY5rU9c8P8AifTw2natcaaGlIu2gk837O+CFLJIAEywHQtg&#10;Nwx+YUQWqSsy3MlniSNkuoZriRdmHT96pwSwAZuDkYOTt6m3b+DvDmq6QfEfhXSfsupNM0NxY+Q0&#10;uxgCp+XKAyb127dqDI3DJqD4c6wdC8TxR31zLeXFi0nl27QxCa0ussFdzO6EMjZwzFCrhWyAnzSo&#10;8y5kPmtoT694HvV0y9s7yyuF1ALCkb+Yd0sgAO/qT8q4J3qN+zkFSScCxh8HvpkF18QBa+Hr6zT7&#10;K2m6fpssMcuFWNtrncGLFWy20AEkFFGM/RXjLxp4dk+FlnD4L0K3uvFFvbP5UzqLVbC6M67xHChc&#10;rcLBlA0wLhvLOFCqF+afifDbpNDpLGe50Oazt7maRYWST7QHljWVQqkRO37pXdkcqAowFLA1JWKp&#10;y5uhqauINe8HX1zF4UsVlVdkaw2kUCqyjcrIyKSqFskhTg5bqSQc/wAJ654EHgK6k1C5uJfEVzdL&#10;JHG0JCzIW3NJ5vmAhwfk2Mmctu5BGHaPqXiC00+HwvBoc2rJdK0W63Z3lmbOGMLDHPDBWO5QwOQ3&#10;Kij8Y9CtdTstMvPAOo6hNcwu8WraGkLN9jvPN+dISx3yosfkoU2h1bHYkR87jLmNo2Ir1LbxB4dk&#10;1OG6eVYWit476SErG8k0aTNbiVsoHXDjaD95GBAOBVCz/wCEh8Mx2Nrp1jdyHVrjCzRXCiOKSRTj&#10;lseWGLFfLzgYWMANgNDp3jS18K/DxvCokhumN9dajNdsGnkkLJGqQuqKCo3PcZ3ZC/LyTu2dd4Jk&#10;0DWvDF8+v+I2jt5LeOKTzis8kU0zSsr+QuXwMB2ZVXcC43KUJXanRjPQzqSlHcyNa8KeI4/B8ep+&#10;IfE9p/xMVVLW3tb6S4vLJgzMhkUqEUBQfkLZUOAAM/L53aahJ4a13VtMtPESy317Cl4tm3llZRGc&#10;7mUlm8vO5QQB8zHOTnPrOu/G34b+FvBl58QNc+JM2ua1BdltbWG7F1bw26XbRTyxwFftAlad7VV8&#10;wFdqZecu7Inyj+1X+0b4L8T+JYLT4S3dy1tb2cgmvLi1gjAbzBMPJcqJQQy7iSd7MxUlgAB7GCyv&#10;E1pJK9u7WhxVsZTpxd/uD41/tA6d4o1LVLi88P2NnfNF9ja3jtzCIflEbRmIndwqkA545Bz8uPJP&#10;iv8AEbUbvQtLOi+MiljcQzRalptveMJzwm0FQuQhUyKQSAwcYB2tjiPEvjWIPJMZpvOYqd3Hrw3v&#10;6EnntzkmuF1zx9cFHW2j+ZM5k43e/OOB/jX2GHyfC0ZRla7X4niVMwrzTinZM3rvXPDS3DJM8O5f&#10;l5gVsY4Az9KK8wvPE17JctJBZKUbBVtvUY60V6fsaPY4eap3PY2guCn2yQH9y2d0f8S/3qsXeqXE&#10;9lHDDO8MTde+/HqfTP6VDpmnateWKxi+WHzomMYkB+7zjOP88057RY9rTqrJgIyn174Hua+Aceh9&#10;RHUuJdRm1jmll8yMysJtuCEyf50GAXNzCE2lgwKheuCfQcVCLq0QpYQI0YfAVYwNvfIpZ7i/jvY4&#10;oUSNF+XLL827pgH61lKJoX7m4RJ3ihhVmjG5sjp71Y2WN6kEdxphmjm+ZpFI2owH5+341RQRxXDF&#10;5vmzjb396vw3MKad5cqPCpkHlyLnIP4/5/plICWEtK3ljzB57Hb6KBjvmrmmQXdpCywSNH9ojMMy&#10;hs4HUMfpSWV9HbxszMyxyYOOcZ7ip7m4W3vFubfEq8q8fTaP8ms5GhD9mstPsBIJmMpU/wAWSW9f&#10;x71WmeTxJpdxayr50O0RyI/zL9MdO3vUsjPKHeMhPMfIiOdw6f5zWX48+IFv8J/CVz4l1Gyk8qHa&#10;qquMO56DPb6n8OtaUYylJKJnUcVds8I8S+En8I+J7rR5bQxQL89mrMc+Uen1x0/zisj4H/FY/A39&#10;oCz8UQIzWMlzi4VidrQv8r9OuMn8VFcZrfxd8XeIPGkvifXLySRZGI8kY2ohPReP16ms7xn40tvE&#10;F5HNptk0PlniRmGW/AdOfevusPSqU6aU97anz9SSb0Psz9u2D/hLLbw54qsNssM8cqfaY2HzhgjJ&#10;j1Ugkg5x09a+Q9es5dG1eSJ0XaM/w9Qf5V6n4B/aQ8Oar8BZ/hj471xorzTbiKTR/NieTzRuP7sY&#10;BC43MdzHgM2Ogrifjlpdpp+sWOq6VJ51rNbqDIrZ3dwa25TNMqeHrfVpLiO70oMzKwGxf4sg/wBK&#10;6Lwp8WvE3wF8WSavY6ct3Y31v5U1nMxAT5t2Rjoc5x9T619Af8ExP2crb9qTUJ/Dei27XOqafiRr&#10;OMrlocEFwCQWA4BHJ5GBk4r2j/gpZ/wSn8SfC34VXHxEsdHeK40axE2qW8cK5NrwfObGMFdxcnk7&#10;c5yMEc1WjGWkldG1Os4ao8b+HP7THw++IlqselapDaOsKpc211iJ3YjJ2jPzDII49iQM4rtNS02L&#10;UrWaxkVjFNHtMiLySMjH4ce9fnXcE6XeA2d0yyRNlZIzjB9c19Yfse/GiT4kaFJ4E8SaosWo6bGr&#10;W8rN81zGMKByeWB/DFeFmOU+wpurS1XVdj1MLjFUlyS0Z7n4ZsxpdhbadFabYrU7beEysc4/mMnm&#10;uivNQhfT3uJZRFJuxg8sSeMYGeOnPauctb66sp1tYod2yTbwpBH59/8ACtq9tYZxGltNtkJywb+L&#10;j/8AX7mvnJe6epEbbJYSOxkG9tvyjcc5q5rF7bxfZQ1isht1V5t3zMWzwPaqCXc2jbrjaPnO3ay/&#10;rU1hIuq3qzyx7U+YuW4JPoKSCQmgzLJf6nq80wkubiRRHb27ArbIAPl92Jzk46/kNF/NTUcxXDww&#10;zDE3VsdsZ/L/AOvTNJOmJFLcRadJFIshOIl5lbGMt6frmnX2oxWsSpeOPMkbgNk4x3/lzWnMrmfK&#10;ffH/AATY8dWGt/CgfDLV7X7ZJ4XldfJIkzJZ3TyMjMwyTtlaQcDCgx8HJr6ct9C17wSZtFTRhZSQ&#10;Kunahe2qS2rAyhJY/MiLyx/KqyxhSCNu4Erjav5yfsIfEx/Cvx30+z16wt10vxNF/Yt+JJlj3LO6&#10;CJ2c52IkyxSMR/CrdOtfptqegtoeo2vi/R0unt7y0juPOXTfNMdzbbD50ZZVZ0GWzjgmJgXbt+q5&#10;JjHi8vjJvVaP5f8AAPi8yw/scU0tnqeeato1laQ3dm2motrb3MV0sEUZWGBoyiG3TyQYiwBjd3Kp&#10;uzkk5AbJ8N6TY6daa54J8mRlt9scYkhAkVXxFvdVKDJzAojw+9W3ea+Rt9I8bWMC6/Hpd1ez6V5l&#10;wILaS8gEjW1vNGYmmkWYiT+INgsCqwjI3GuG8NNNDrlvY2zzWlxc2U0Y05X8l9wjAV5mKDcd7x/u&#10;iqkBVViQQ1ezGXMefKPKa/haxv8Aw54lV/DOnSf2xDdhNNRoTIrzF0mt4wAo2xxhFkkYnZi3wyxH&#10;5D2039m2Y02+0KHzIo/Pe3k27polKGRJSwDMF2kyMm8qzvklGznjdSa11XwuviTQ7O4hkhjaJpGt&#10;/MhiiDb1iiJJAkClonYFMhGAG0SO/TaH4gmkgTTWvgEfdfW9tIzQWsd6pLCZgcbvL3NtXCApEGRH&#10;IRaok+R/+C13wXt74eD/ANprQPDois7qzTQdc+0q0lwxfzJ7WeaJkVI5JFlnQNvPKRAvuKqPz31G&#10;zhtJZpVWbzJFCtK0rZWXht2TkkspRs5VgWwCADu/cT4m+CNL+OvwG8SfD/UNKtdNtdc0uS3hur9n&#10;SJLwnOnzlEmUrtvF2+XsIVJsthHCp+NHjbwVqvhzVdR8N6rod5p91p915F9b3luY57by2YMsgPKl&#10;WOzbyMkA4IFaUexLRyGlSwQa8txMLXy/MR3+127PEdyjcCCDuCHIJIBP8O4cmxe6fFpYgnh1BriN&#10;pnQLGzfLiVlww2qMk7egB5A4IIDbrSpjELm5smi82PzrVyjDzQHKnbgH5d2QWxsHlMCQwxWpaafJ&#10;4g0pmSFppI0jThpGwsSptPC7VVlzEoJZdy8bSyg9cdjFmD4hUx3lu3mSM08Zj8uZQFwpLKy8/OSN&#10;+eAR5KjkEVTns57+3khCpCuRtZW3MORgjjqeP8O1dUNDk1DS/Lt7ePzI5P8ASpvsu51hAXPQEhRj&#10;eT2WI7T8xU5bWamaGUFlWaXy5FZeS55AB7cDJ7n37MDHsbIPAtjJAxZY1RljkO4q3TGORz0I4O7t&#10;irDWcV2/2WB/LknUJEqx5KvnCgcclug7EkVqanoot7wSxtIxaLEzsTkkEnI2jjIPBx9RxmoZdISC&#10;4ljt5dzb3kjdN2WG7LkZxjK7sZ4AwCMdJ5SuYydHgjllbTWyy3SsqmTLbm52MvOW5OOeRk4yAM8z&#10;4y8NW1n4y0nxZ4vka40kTGK4hW+8qGQu6q+4BdrP+8OZwSyiUM3GWT0C9tJjPNqEsqRpeYbyo7dR&#10;sy+8qFx+7AYHCAZC9Dg1k+KdPsNf8PTSXlvthWJhcMuFKqf3bZOOoyB2A/i/vDmrUuaJpCR5R42s&#10;oTaW+i6jf2LS3WnQxW66heRJNYOzRSW375VIZXSQqVyhV23TZTLDkGuLqzWG7n0C0srS78ub7TNA&#10;7ERqCQVVWQyRSHfhlGWKFUkBQudrXdLxB9u1Se4/tKxWWyvdIN2XMUgCo4HmbRIPlkOIgAdsYBJY&#10;KM+00nxyq/8ACC61cia8kt1ksbGSYnDAXG9IcKA0hk81AQMDfKqfNK23yutjqjIitda1KeSSW9s5&#10;YdP02Nm0maZ2khXzJS4hYPhSAQ+MDLSszSb1JrUs7RPEGiw6XqVhp41AII7O3uo5Zo5F3vKIyUYn&#10;YxWaYKqgRyTNkooRawrDwslj4kl0yee6lu7jdcRKGEfl4gcDeI/MMTiX7ykgLDHliwcBLt14o1TS&#10;INO0X+zJdHuI40urfVFtY4bizt7l4XD204US7HhG7arKjJO+CQxDBoM13w7puoalHNYfZ7eWfUYF&#10;3LcQpDNEsXlh0ZpFj3BwoGeWMxBZtq4frcXhm7Wz1SbU7hrWbyUvLxbEXEqTLbw+a6KrxrgusbIr&#10;vxGYyCCGV62kz+K7DWbi68Hi+0u4juLSfw7qFrrUkawMt0k8fl3Kt5YlV/sxJ3ARlkfbuBK09VXW&#10;dZ8MSaZZIttZ6bME1K10/TRDHAZHWNZJjFui3A7dx5ZmKA99gBXEXijUzdeIHms/LsWkdl8wRi8U&#10;JO5MMQUGWM7ZDwnlqCQ4RSoOl4ij8Na5Je6baX+taaYrxE8O2c0i3Nu9kJ5XM8txvUblIOCkRQqZ&#10;CNu1Y2bp+r/6JperahJDLHeaTcafNJNCzpYyS/uXmby5MAjcJepaRo9xTkVlavY6zrVxqeq6Ppt5&#10;e/Z2We1+03U0giEocndIIwDuLDdIwTLiRSCSwABs2OsTwR/b/DtrceH1S6WVdNKm6isQgG6TeI2c&#10;KhuJwryB5Yo2Rd8h8yU17Cxl8W6yJ9W0qZjqEO5YJIwJY40xKTEHCfaWaESrGiSB2JjjVk27TNru&#10;saX/AGrqFlo3hSO1WPTbn+zWW6YQsoEgVi8caFwXjSNWZmbc7FiI08sRprWp6frltYWOtT3UNhDG&#10;jQQ281p5TRh3WCR2RWYqyRSAMQSvyptZd4qJEtypJoWr6XDpunWMNpdWesXQgW5jaR1iDOge0MgL&#10;A8srOsW8mOcfcZ2RLuq2WmXHiu2uLXxekmktcpBqc1rG8jWSxOgm8/ESy53GNY1liQbgAflXzKp+&#10;Kr9bDRbWyj8q11CKEQ2el6ayhD95ZfMIYsJNyrtLL5jfezseMVYsNOfRLfT5IrmW1sb66tbZtQXV&#10;gFum3+a0f7vYQyOAxxKViW4gBwzbnoRFqDadruvrda+YNSmuoLmC6XUVvJPJzCbcOrFd0roXLqWY&#10;Isls5wyBVaXx19vS8/sfTL22tpLm8Rv7JTLWs/71nkiil8pS0cbtsCANzs2sQSDNo2t2viIx3qeJ&#10;maz0vTQtvYSLcqbm4ks1WR9vmSop2psYF4wUQLxgAV2heK9hfV9Hh1TWNPt7aOJtOkhhtZBHG0zp&#10;K0Ji8x1bKmZJGkwjBXOEdWgK17a2TQQf2ZeXf2e8heG1t3hUJ5It44ktA4lJ3lJ5k5Lb8xsOCwro&#10;U0//AIS3V9POrSIljeaXc3GoX32MPJcW4hlvZHhifyo/3gcSCVTvVjIQpB8t8ObxF4h0MQz6R5dj&#10;f6PdWs+nzLbxttWKEsUOTvMvzwjaxIcIT820qJtU8OW2l62NC8d3qRQ28v2czXEyQzM8cwimhAlG&#10;2Ng5CqJhC+yDOBsEZfMBreMNL0TwTqLxTeILeW2b7TZTLNYpOJWW2ilaOJLmNJEMbOixyEYLBNpV&#10;lMlY2nazfarodg8c9m1vdadi58nToo2LRJ5mfMkVWS2RYImKoxQFmP3l2mzqHi3RfE0Vvqmk+GtJ&#10;bVFuJZbi51aeeSSdGVRDEVdQnloLW3EhkO52kJVArMtY8viLR3sL27uND02zmk0+4jgh0jMO3fPi&#10;aEsgMkUDRzyxiJT/AKsIP3oHMjsdFqc3i7RtYbX/AIoW1/bWyX0Ol66INPCmO2t0so0gDiQrmKFl&#10;QAncd0QKo7hmpaV4VXS4ZJPDevQTQxxxXMi2d1cXc1ukkUe6SWJlBlB86OElcZWHaQ3DjVjKvp93&#10;4O8Q+ENJvk1KJhp91ZtAW0lmRFPmzhY2MWIGiZJy6Rm4MqqJVEzw50q2tNP1O30260+bS9JjtrXV&#10;V8921O4SRd2dkasI0HLbgjpDZuNwlPl0CM9La/8AEKf8VF4v1K61S9iuVuI9PgBkuAsWZcuFWeVH&#10;QIGbPzqSDt8tA5rOtRaFqNzp1j4Z0u30+aLzLCbWFkgaWzaPyo48xlShaHYWOEMhwWbftJw9H1q8&#10;1jU5P+EikZvtGrRrqU3mC3eKGcLtlfzWVSxmZWZvkKtyzES5HWwW0KahJrviQSawz7TeW94DO91M&#10;UumxFPE0k8YaLAUKQm1VLscqxANHxFY6raWjeO/E3iTUtW1n7Jb3evvfQ3j3mnyTTw+VPicsl3iS&#10;WJiGCKQYtpkDs4z7LUWudM0q60fUPJkW3GkXGlrHtuJ/PU/KfnPnZd9yKy7AWKMSEO7B155vFOo3&#10;HijXIrOWOTVJbW4sbezsobaIjYiFEhRFKiBWYuqFXVMgDaTWlri+MfGEMyad45t9SW1htd0P2l98&#10;USlBF5xG157nfJLuYN8uzJKiTBAJPDniK68I6jFqHh7UdSjtTp90n9sS2I/eSTQMhyEAW4IheeNA&#10;zqpSYurR+Yxrfsl8NaRc+br/AIfmv9NkDLb3Ukg026jaBoSXggZZssZI4xKpUqqpIoyvkmuW8I+G&#10;dQ1DXJ7rSZodUFhHLfT2DLPbwyOjJ5lpE0YLFWi/dhmXGJH3HeisLE3iHSNSsJrM6deaffa1FO32&#10;GcWzJLczNAJERFNusSF1n2hf9VG/BcqzgAz7vRdLlluJ4fDNuzRmSSS8DyNcC6NnJKSyIzJLIHP+&#10;uJKlZDLsX7qyabeNBqNm2o6veSqsn2i+lt4/s7PauYonRpxEJI3YxczkTCRhuZGZiWueH7nwj4b8&#10;SaRrnjRreNdwuvltRMtpGkk6IoSRtkcYAL7grq3AZWJUi1r/AIsXxT4ovvEOm+GdDtrW7vJ/sMNr&#10;pjT28EOFtln/AHgLvF8khEUg2xLKyqQNwOZoYkzWt3fmIFGXhm0+QEfamiTZIV+6FyyHEORIyyjC&#10;OCDXoNp8SNaWbT/FKq0l5Zjbo9vY33kSW6/YkE8v7sBx+6kJbLhVTCAkRSKuF4e8SeIPD2vW+l6k&#10;ltb+bb31nqF5CXecpI0s7QR4dR+8kk2PnnLyKxGWLY1t/Z1xrTL4chkbVGmsYrCaGwWJLu5KLugW&#10;IcZMjSRjDh2aMMcB9wdyeU1kj8aeHNS1rSvGHiFoYbfTryK88zVvssN39nXESo0aPHcqjRRtEVby&#10;2dIwhBkD1N4407Wr3xfeQ+Lr3UIY7cI+rLrjR32rQzCJCoJypldFjVflEO+CANtAiOKVvr154teP&#10;/hHNXguL6Fbp7ixk0sfa5ZHLPMyLEAny8odwUkcuDtCif4ceBLy8t2vL27u10+GQJqUdhMEmW3hk&#10;cGEFGwjNHDcsPMdUCwZ8wKV2oGjFddWvhb+OJktYbq6kX+y5lvFhdFihbyZE8sIHiRVBEpOC6IrZ&#10;D7TpaXpuoSaVe+IZ9Gs7W/ktoxYafp10sonkeFYXEJSVjv3+QZI1wR5o+RVeNF6H5bXR9Q0HVbhr&#10;y72SzNqNvM1wEuFgi23OSBHMWKTZEgBhDIwaUx+VLYb4eaVdaTqGvKtu65mfVWhkuHlt33ybpSVg&#10;LJItxNEApUJIxfYzqV3Ao7mZ4N8P+F/DMe+LM13qtwllHDJFCNNhLFdhktZT8yoiO7KMIC0YJJUt&#10;WhpelaJPfazda94HuLy1tNEurdY9H8yL7NMr+W08rrbySJHkqxWcb8ghlEbq0PU+DtNGs3raXp3h&#10;vVtQa/sU1W0W1vnutisGmK3EiNBHdvG8Uu5JkVVlj2qoRi7T6fe+K9a8H3Go6xrFz/ZOm29vBq2q&#10;W9zGtnHDJahYI1E0YmMaxfam3eWmA0jqd29gmyrGXoOq3UNvf6nqGmQW7TajMwt7PVBGyzyRBB5O&#10;wGQeZ5koEsU0nyqsa7kHlnP8MeGbzw/Fdqz6PZ6ferLHa/2pcQrawLA58uSRkWSHYZR/rArvIyFl&#10;D/uyutcfHn4FeCLi/tfE+pW/2adZvstro7Bmj2SuI4mYyuZN0boGSZpEU+YoVwDGPAfG/wC1J4o1&#10;/wAOL4Z8NNdQPdRxnVb26Y7rqbaGeUqGID+aXychXVY2MYk8ySRczC1j26Xxb8Mfhlocd9rnjGG1&#10;ujZPCy6Zp++ZZFdFG+IS+WQsiM4jllKbRETHkc+ZeNv2otAe5udV8BeH41lvE+eKRXmKy7Ig8zLc&#10;GZfm/efKmxvm6hFWOvHrbQ/E3ii9aTULiaaSRy0jSSFmznJznPNdn4C+D+p61PHZ2ViplaRdjSMF&#10;DZbGAx7+g6luKkZma1rvxX1nQ/8AhAL+7um0tb6TUY7C3KvbiYoQ1wmzjJRSGcdViXcSI12nhr4d&#10;6hczKiWfmS30qxWsMeWMrHptwD1PHsfxx6X4f8OW/hfVoLmLVFhureVgXVighdCHG4AhipYIQcDD&#10;Z56Gt/UfER1mK81IyR2i3UzSyaVaSMUeTzCdxyxwoHI6t90nJy1AHI6V8MtK0K4jh1mxdL2FlTUL&#10;SGb97Ad/JwRjgA8Z+90yQVXes9TsYVOm6PpTQrJGqyNMV3OyFiGB/hHQAA8jOTyQKOoa0bl2gWZo&#10;5GQI6TEMo2xqvBVQOWB7d8k5yxy49Sjhu/KSfzd0f3tzBc+nbOPxHHeqUR3ZvxavfxQ+TdX7x27B&#10;v3MalVJdUz1yrZKL15yqnjg1jXl3FaTMvkN93dtZQ29exz/9f8qr/wBq3CyLaxKywqzMvUiPOA30&#10;J/Wu++Hv7NPxU+Kt5b3GjaDb2djeXv2UanqV7Fa24lPl5QySso3DzIiy/wAAkDNtXmtIxvsiJSUd&#10;2cRJevdYu4k8tuki7cEDvjnPT9a1fAfw8+JnxV1P+w/h/wCFrzUmt4/NmaGA7IIwyKWdgMKoLoMs&#10;cfMvrXvtt+zz8IfhCLKw8RxXXi7XrjT4pbWx+xzwwO8ySNAViTbNcpIJbDa4eI5uRgYQhvVtKnXU&#10;PFWl+Cr3QdN/4RG2u21BtP0lvKsrmCBljS42mJ03bNNlZ2IUSC+lUeUGYnup4GpJKUtPzOWWKitF&#10;qecfDj9gPwjBezQ/GL4qWq6hpd4IPEHhzSlkL2LLJItwss5jK4RYpH3wiRR5TK7IzIG9o+DNrbfD&#10;vwteeLfhv8L5PDGmrJdWUlzpNvIt/BPBBBabp8SeYZJLnWbKRkEsSk2jhVUNxt3E2m+HPh/c6bpn&#10;jXUtRtWsbq0vm1GbzJIVlsrSJ5AzjYp+0axfSM7HCsrjIZwwf4Yurn4a6dY3Gi6uv2eK3h06Roy0&#10;nlf6de3IZUdXUyobONtxdMAptR2y6enSw9GitF82ck6lSW7Kvwuvra3vZV17xHql9rE2hXFtG0cw&#10;jjma/WUJKkaIQscputMQgMcjYTuCjb6l4JudD1n4k69p0UscMH/CXR6XLbvo5mE0aXyvD8gQq2xU&#10;kCwspyHXeoK7jh6l4W8JpeaP4uPhyNdRkk0+G5024hWfbD5mhwW1ssKNI02xYlY5xuMcg254bnv2&#10;WLrUviV4sh0DUFX/AEhLFbq1ms1uI8JDf4Y7Nsh3nyUkWEZbzNxG5lU3LuyTu7ia/wBdgsbXQJf+&#10;JzqV3psc2nXFx9pa6kuNMk8vEjgMh3MWl+UBGWLaSUDR4+u+HNe+J3wy8QTWiWsNveW9/Bo32iQR&#10;28U0VrFbLDAQS0hQyLCplZkDy71YMLgtseAfst3HdWieJ/M02W5hvZJtS+Rb+1j0u7lgtWTcVmZ1&#10;jjjKuxLM4XLgsTqaJ8U9a1K3utK8K+G2h85bXTYbbiG2treaKLeUeQqWkmlCyFTgYWRwDG7MpG4S&#10;Rwaab4z0/wABaRe/ESO4sdJ/4Sy4ivbXT7jN5DdyPJ9q3qwM3liGO0EiTPuO2IllF0C3UePvFele&#10;JvDWlSPr1nNdf6OraiYzbr5TxIZL2TyoWmmZ1iQeY5MmBEVVy7E4/wAPtADavK19Bbizt4fLtbOO&#10;1hae+uFe4RgqyKrzTmKUyCNwzFkWX58BV6b/AIRO6RLRfEdnefaja2v26Y2vlx20dpZC3so4k3KZ&#10;VS3IQM7RlWVtoOS78OYZpgctjzYiol5dfu3N8LhcRjP4UW/67nQP4C0SKz1MX3iqaTSbCCO3ittN&#10;sVupL61kSWZbaGYtiFfMiKmUxozb5nVSpZqva5o/gPUNZnt9Ca41y4aO7e1uP7Rigt5jcWLSSRM5&#10;bbKPttxlwvmMyLICY0aPZf02Tw1rd/b28OnrPps0bRRwpiNEkBdl2RqqKpTe3luVMiI4w1bmj+FD&#10;JBfQWek28dgsKRraXEY3MwIbeMABWU9x1wvGQCPg8w47l8ODh85f5L/M+ko8PRi1Ks9eyOe0+y8Y&#10;y61e6PNp9l4emht4JoBp8JE10lsiKMTx7pJ1TyjIwhmjV5Hdwh3gLoeGoF8NeGbCCz0KGazuUHnW&#10;8e1YZdpO0OHAVCcDlgMEN1ANUvEPjMaGJvBkGjyTNKrNDa3zPD9q8vDAqWULncpKtkHaWG4jcTo6&#10;O0Ovavpt7f2+nadpOnK8V5o5upBJevJbthkkRv8AWrKseFIZWDnPXYfjcZmmNzD95iajb7dPuPao&#10;YWjQ92nGxCNMbX7u71BvE2j295NZ3EtnY28yfZoXJBCCMMR1O3aRluRhu1bS7i501tPs/F2iyt9q&#10;C3duGl2qc9GRYyEZWKqAwIOBw2Vwc6XSfCGtRXGq6vJqEer2900sI0bSZAqxzKPM3yKSg+aOM4YE&#10;ttJ+XYu7Q8AXPhS5vHfxN45vIbG2aVN0gS8a13t12N5fzMeTtK7gScfMAfNlKNRJo6lHl3LnjfUT&#10;4+vb7+zdPupri6vJBC892cgZz8xb+IrucsfvkE/3gcn4c+F/Dd14c1XTtI0vbqNq0YsbOSPKictn&#10;bsIXLNiRcA556ZHPoXh74hTaLp3inSvhVrUqLI0Rh1IWo33JTO4+SGcxOcoyyCTKHceThhyWmaxZ&#10;+Gtdaw1yzFnql1cRPZ30kYSeRxvxiY7Q5GT95zyCByrYzl5mkX0Mu58KX9/eaHp3jWW6sbOS8i/t&#10;CTTbmPzYz5xjaELuZ0wuSEPEgcBvLbC1f+I/wYj1ZrPxN4d8YJqlrG+ya6u9yzXEW3zDJELZp48J&#10;tZiW2E70XkKSdDxTqejXNxc6G8+F8vmWBNpWRlBcAEnBUkj7xHykggYrBi8GL4gghstMubyHTbTE&#10;klmmpKVkeN48PuJ/eNtZSW5JJG4l2w+blKXusdi74pjtdA8Kw3l3dXl01syiR5Iz/oMa4+/knJCr&#10;tf5Bj+7xw/S9e8GeNtTsbWDwqv2vT7O487WEtQkyR7SwibZy6fut4DMckvtG7esnM3Pxx+I2leI9&#10;N8IzeFrq+0pppEt9a061dbiJ1jWRVuA6AopUHbIGDY2ApuYltfxJrvhE2CWkTajbalNF+7jjl8uE&#10;yiSWMQs0U4c7syBopECE+WQu8BhtStDRCcSlqWkax4aiEU+nWP2OyuQWkZX+Z8AiaNC3mQyMrZRl&#10;xgtnOVLDN1jw+trcLa2aw2WnXcOySO+k8+QMAQCsjFvMSMEAsjPIA/O4Ek2vCVzY+P8AWb3R3ma1&#10;lW2kgt7eVTGGkZ/LJOWHyFdzAEfPhCQAKns/hfYaY7al4w8RSL5NobVtRSSVG01WYZb/AFUihgJG&#10;wNpU+YSRySJUvetYrSIz/hFb6aTbrGr2N1GtmlhZ3DWLNbw2+SY3jjSFXhkZk2+a6li87ljliRzv&#10;iDx3oeuLI0ms65DqkenyTLD4ia4u2vYkaZ44XJc4O7zSroz+WkkuVJ4XN8CfEBJ7n/hCvHXj61j0&#10;6exNxaafqN9BaXt5GGjRUWPCLO8kc6lQF5BYk4VRJ4L8dvirq2j61f8AhnT5rlbfSbhM3MrxyRmT&#10;7PE++L5m2ko0LMCEkRjtdVaPc3dgcHUxlZQit+pnXrKhDmbPUNb+IHw38LahdWXi7SL42Ea2VvYX&#10;trmN1WRULyy8s6mFGJWNWcv5QG8K2B5N8QP2p3t9WtLv4W2M+iyWeoLqE8txLFMlxcIQInWAxFY1&#10;UKMoXdCXYABQFrw/xh41uJYZrG81y4ljluWk8mS8dl8xs7pArE8knqeT6muF8UfEpmjTzTGzQfLs&#10;VtpKk5wdmD6/NnODjPQD7DL+HsNh3zVUpO/ovuPFxGZ1K3uwukdb40+JF9qOuahr2sXjS3V1dTT3&#10;cnyoJZpSzvJhQFGWJYgAAdBgYx534h+IHktJblPL+YbVLbgpXOD9f5Zrl/EXjeadfLE3G4lGZR+f&#10;vx+H1rJh0/UtbkeSSfywys7SSKcHjgDg4J9xivoowjHRI8tvuS634yv9Ul8plLD+Hbj64x+v1/Cq&#10;1pYX91LsjiOVB3b1Pr0OM/XNbOl+EtOUedKszvtyPLwvrzk/h+dbOk2CTxtFZwruZmPlqPl44yST&#10;/P8ApWkYmcjl28KTliUlO3PHzAf0P86K7H+ytMjJS+8S28UuTujVWYL6c5GeKK05GZ85U+Dvjebx&#10;fpJsNZLCSxtxHyp/eA+h9SRz9feusLWkF2sJULIu1uW4wf8AIrxP4R621jr02mqrMt3GV/2sjnA9&#10;+D9elewCRrpxLDFJtkVQVUgnbnH5j3r4XM8L7DFO2z2PosDX9pRXNuaWkrDcRM6iTdG7eWjEj5Rz&#10;/nt/KryQfaoGjvYZF27vLwMc9f8APfrUdz9kubBUsd8Sx/KWjzzjoDSXeo63e2qi9u4WVRuj2x7W&#10;69Ce/wBP5148pHoLUfp2hi4hNyJPMkY5yx+4ev5c4q9NbXAtZI1V4wzBk287TUXhGR/3jIm11bK7&#10;mAXr79qZq3jCw03UILG7tZJJrmdk2xp90DnJPoc9Bms3qaGlbfbGX/U7THy7eXwfT8f/ANeKk0y6&#10;jnhaG6URvMSUfnd+H4cU23vr68muJ2t44493+irDncFB6N79fXjmprv7G0kUlzbOI+C23sfwrK4D&#10;4tGiFwEvZVLffjWTow6jP1xx61z3xh+HFr8TfAWoeF7m9kt7qQI9owJ2RurcAj0AzngnGcVrhUut&#10;QV7p8IGG2QcgDsD+P/6q0UnhmumkJZlVeW7H0/nWlGpKlNSjujOpHmi0z8/9c8O6z4X1y48N6xC0&#10;NxazNHKkg6Ed/pVeWxClY5AVY/xKuQa+o/2o/wBng+JtLm8feHmY6hBDlreNQ32lATu46hh1GODy&#10;MZIr5jsZFlk/s69Xb18tt3Rq+3wOMjjKKmt+qPBr0pUqlmULi08iby1Yt/tYxmpr261W7dDeXUsv&#10;lxhY/MYnao4AHtxU8iKP9Gc/vFJHI4PNJLtmj+0BtrL8si16FzlPaf8Agn/+3b8R/wBgP486b8bv&#10;AjtI9q228s+At3DzmJj94Kc84IJBIzg17Z/wUf8A+C1Hxz/b5sZPCfh7Q28F+EZ4yuoaVZai80+p&#10;knOLibauYwMAQoqpkZbzDgj4auY/LlwG3Dsa0NF1JLZljkb5W65HTFVy3E2ZsoZZDuPOea0vCXir&#10;WPBuvW/iLQ7pori2kDKw7+30qXxDpPlP9ptY2Mci7lbb156isYgqcEUSjGUbMqMuV3R97fA/4waf&#10;8VPC0OtRXardKobUo9w3CXv3J2+/U+2MV6QNQhmeEyjdj+HdzX56/BP4sap8KfFsOrW8rNayNtvI&#10;Nxwynqfr6e+DzjFfc3gPxtpHjXSYfEVnfxTWzKArr90A5H59Rj1Br4XN8veFqc0fhf8AVj6LB4r2&#10;tOz3OkaF5blZRNuYL91ui/41cjh1GOy+1ThDtbbHDuHPqf6VSsXs1vkkJYpnCdMfj6irRvSdQWJ0&#10;CoJh1X5euOf0ryWjujK5JpWsa5cvJb3Fpsjxwi9j/nvSX+jzTqt9c7pI45F83aTk+3TpUVwt3o1z&#10;I4k3L2VfmznjH60tpfreK0P2mMyQuPMiXGO+M+9Z/FsVLY3bTXn066hurNPliAMMO7k46V+v/wCx&#10;V8Urv43/ALKXhf4iapFazag2nxWGqI1wxaDUIH8q5klKsAjTKjzM5QhY7iHdgAbvxttNUtNQiYRW&#10;TfamkKK2PlH0/Gvtr/gj98b9E8IeO/EvwG8T3rTWGuWq6lo8Pl+YI7y2VnuRtPykTWyEMSVO2127&#10;vnxX13C+MlRxToSek1p6r/NXPEzfDxqYf2i3X5H21rmiWsMFml7Y2W7cNMFxeK1vbzblYLcP8rSR&#10;JjLeWVkJztXdjyxzM+mXGrf6StzdmTUJEuL2eOGHzBLlt5BIZY4jMZQArR5aOMEna4rzX4mfFj9p&#10;sfEfUNc8baN4V8E/DmxvrfS9L/4TXz0vfEEcAMctxaoitNM7zxOsS28EgWK4ikkiCYaT3DRBpGsW&#10;631hqP8AaQ1SFbyXUrxQ8eo52uGCRiN44y7b8I4DFwSit8q/oVN6aHyskUdD0fS1muNBvzHJHN5m&#10;JPOCjBJuFiZVLqwLeecMARK653MwJrWK3+lW7XUkP2qPSr1YriG8aXyXtX3CWNShEhRl88tu+80w&#10;IJ3Ns3fDtrJf+WLTTVa4FnJJNLdRI32eNowFYiRVXDBmZfukq6bc7o2NrU2tbnxfP4ah8u4TUEEL&#10;f8SuRmmjV/nXPRd0hDZI3fPFhVXCNpzGfKamh6Rqel+ZHHHbmCS1nhiuI4xDM8xKyfbN5JR3eYtK&#10;rEONkilVRJUaP87/APgql8Crb4b/ALSTfEew077HpfxD02PXY1khWNjcfNHf/ukC+U6zqj7GJIEx&#10;y2Qyr+inglNSi01o7sX11faXeCxb7M6qmzzoov8AWFcNHt8jKgowHmfOpmcpwf8AwUR/Z/0j46fs&#10;ua8mi+HoZNU8N3D+IdHht1WU3EJybuD5EaaRXhkf5QqgvZr5jZWp9pyzTBx0PxvOlul+sW6OHzlJ&#10;3uOzZ4GzlmD8k8MFXowKrV7wvZ4v4459P84vG2xI2+bfjgoQcK4PJyDtw25cA42fEOk28YjSWRhJ&#10;G2yZYVCPJEV2l/kRwoGQ+PnXaf4DkCtbaXHfobtUiVNu/wCVtyt3GPmbCkBgCSxZ2GHJPHpR1Ryy&#10;ZVl0WbSb7yhbCFJImMbRRKFVdxQlBEzIw4baULpjrkZAivfCogs7q3kPleWnmKVuBsGMFWJU4Kkc&#10;9SuR1BGR1+uxaTfeHoYxp/2aZZt1zPh2851SZsMrOVEhAUDARlUNjdliY4tNWf8As3Wo7GKRY8o3&#10;mqV+eMkqVYHcgO4KxG1j5m10HDvrymfMcrBo1xqtrdJceH7w3kkx8u4VHTZIp3SjaqMWwGO77rJt&#10;GDglTmw6bEvkywxoZAGmh/eA5jUk7gerc/KSo4JGQASR21l4SOl3Md7qcFuumTRsq3zNCsSOAXVG&#10;O/CR7FZupjlOFBX5mh37P4bn+0RcT2N4xnvQIRDCXSSMCNpgynDmWPzIHMUZ8+NHBKPGA4fKHOef&#10;XXgy51XTpLaztriaOGRY38q1QoPM8yRBlsbiUDnOSh2EZUh1Ta0D4N6hM6pcWKNbyKzzSxlgrvEg&#10;e4wFDzZjiKzOVjle3+VZoJomV39f0D4SQaf4M/s2C9sWm1DSZJbE2sjIZGBEjHDHY8cU8M3m+WxU&#10;eRuvILN4kvrDt7bQf7A8EW0k+h29vb20dhMsfF/FFCZPMtEy7RSHAuHjiMsilJBIlpf20vmWM0uA&#10;vaW2PiD9qT4EXPgdNB8ezXm7RdS1C203xC1heLv8xVlmsrgRRzlJZZrPzGSQSSW+2B3huZYw8MPi&#10;njvS5vCi33ijwvZyXEepWpluJLiScyGUqS6sZCrMFRoyVDtg2rPKrxkiT9HPjF8Erv4v/C3xN8ML&#10;KC2vrvUBdWtpHqVnczvHqUILvcbIo4rjz0il3yvHGbhSR9ssrkKbtvzX8XahrMWq6fpfiiyaZre4&#10;USNo99bT2styjGVZfMgD21xH89yySR70EdwjKwjAjfycZR9nUuup14aq6i1OXkv9Wu7KSOwtI4re&#10;1tY445mYmS0ijeNFkYt03bVXI2Rh5QsQ+YILmkNNdaqwv7CGKz1C6DyXy6eswt4/KIurgAFNjxpM&#10;ZFO1snJVlKEmtNAY/CcXhO1uJJpFnxbW7aexn8x2fMI+dtpXLncwYtwMLvAqfWI9Dh1rUh/Y1qbX&#10;dGkVvYXgVVjWb7PI2GRlMZMcu15F3b3SQNlWVuM7irpPhbSpLJ1sreO7v4biBI7G6uo1VHTfiX5j&#10;5bZQ4ZcMQY4yZGyyrpW+rXH9n3N5o2jXEdzLpSy67NDZqSGhlOCWVyrRBWtlMW1Q728fXIDx+CJY&#10;tEurfxNeWFxJDIZmmh09VtY1t/JdEB8uSPc7M5RUPTy2LLKN0Z0/+EXPgnVbXw9qniLzW1WZIZPs&#10;t1Dbxi38+RpGaSaNMSthZ03lTEHichdwVQDJ1CwXw7pU3h7xNNAl1fWs91Y2lvqEkcRhPlzKbjcE&#10;SR2jDeSyhhvliZsKeH3vh3SdN1Ftfl1BL+G5lWdLOPLMkcT5ZpGGPL3lJAGzvBjcldpWSV32my1b&#10;XrO18TaqmoS6bbraRzR3z2sd/bx2pKpIwjWUSDesYkcSqwQjzAqBzmahJHp0EdxLE8NjcRtJPfPI&#10;q3EwaZx/qpSeFeOQfJ91lmDSAvgAEusTaLZ+Jh4h1a6uV/tDUGaMa9pbFvNlfdENrSkFY1y4VgVY&#10;qsbBVLE2tJs/EHgfxNJb332yS4t45E1CzuozGLqMxGCZhKwzFujdwsgQuPPwr9zGzaNptrqNxpVx&#10;JbyRtKZEh0qGVYZlQGS3ifzWZlbz1xJv4C4wQQta2uX+r6poWmaNq1jYaaskMJs9Zl8uNpo/OYRS&#10;XXmbpIl4Uq67GEMajDIyktMmRm6rrfh3WrqNtNNrZ6gtjclbi70/yVvJGmKpHIiu4MMO1NiNxtRv&#10;kxs3c432WFobfVDHeWUbQ3c2nMzGOz2BHJ3RNuywL71UgfNHkExba39bttIgvdNudRudQ0uTQ1t4&#10;YbZYcyRbpkuIikwI8v5JJZVxGMEHG4S70p6lB4+0rxddRabo2oSWevJB/Z9hcQ3CwahatciGLc+2&#10;P5vNHkySqYyXZlDYJp8wcpXmufCuja9pul6brVjcWlvawvJNdeH12GZvKmntpuWMyJKXjLMQJFjb&#10;AUsUrWaNfC+sQ+PL5NQsba8hWbTo7rTHWS4eSAv9oU3CiGSKOSNSdzjetwphyS5hyb5fCU89qbzw&#10;1bsst0iXlvbxyJFAP9HdGiUSR5zmRWC7dpOSQzI4ZorSal4ZbXNcsGmtYI2tLWT7R5ciSDDvGAwJ&#10;coke0KzYBmychiad0JqxNZ3/AIe1nwstpNHDZ3Fv5NlvmzHCgRHCOuxMBjtw7cvIZSB8xk3R+GtO&#10;8PW9/Hql5DrEf2RfPuNbtbhWutJkE6oAyrgBxuVfMcRjPAU5UG+P3nhDVPD8tsuqS3N8dQ1qa3tJ&#10;2kQ8DZ/rDEIy+PndQQ0pSPzFLM1fwve+HNS8S/8ACQtYWmpaXZ3zMtjqUAuZpk32kUdrIiGNcfvJ&#10;lJQ7izM21dqNTFdlrxPql7psFv4Pgt/D+tW2lzoG1PSrcSkTH5Aq/JGZEkaNmVTGy7izIyZfdU/s&#10;/S4vF+qabr1rdaxeafJOLhUuEuPt0CzxwoEEW7akYWUN5buCina2xN40dQ8Tadputatqfhyysmur&#10;q1imE1iYvs8UhuLZ5Ps8c6Bn+ZIVGSrDa+chmqrqOrz2Gq+H/D9zpNja6XqV9Def2lqM9xp7vanc&#10;RI0r7xCisXlJib6Boyq0GiLfhbSrK/1ie0R7uRbHQbhobi4S3dYo/su+WLy5njBfc4cMGV0aHKZZ&#10;FBXUofE2tva6W2mXkN7HJcf2f4cGjypNc3UrIUiVFJLzlpAiKg/drJC4j3M1QyWmjeIvEK22rTyX&#10;GoQ6bHbW32OE7Zr+Ro4YQWH7xdimLGEkG+3RCp3Owr6vq+uX/glLLStHkj0281mcmVoZNzRRWq29&#10;lD5ZcxmR8ySOyhn+Vn3usZCBPKGhnSdd0h7bS7N7K3sbyQyadqFww+yCVYUBhk80qx3sX8s7sCRc&#10;+aA+Vt9Flj8LWj2Wl3erNa6XLLqVw1rMlo7Bto2khQoJdITwql0ycIwATw+P+Em8Pv8AaftDLFos&#10;kT/ZJPtEdmI4pZd/DArHmK6lcFhs5LAiNy8F/p/hzTZ44dI/0BVj+ymF75911LufDtMUWMRERxlg&#10;JPlDK+ZVdjQSatvpPhbX9c03UZdJt5WvY1S4uvPikgmy0Z2eV8syusUpjVZiwc7VG2NGIyfEWj+H&#10;r2/s4PDN9ZW8N5bl5rebUpGgaFljDJIp2fZomeQgudhQtnll4fb+LfHmkJbN4X1OXUI9PhSO3ja3&#10;MyxK2dluYyHULmaSUArnfIz4DjCW9C1TV/E2lalrVr4wexjsYzKmmQWskws7eNkEQk81SqxvJcKg&#10;cu7AhpHV3MavPMVylPxm0l74gvtQ8RwW/wBqXVgJrpbmTdbMZpAcx9JkG2NiMSEoYx97eF3LmS0s&#10;YNFi0pLr7Ha3TXNrZ3V6qpD5hxJIksbmSFhIvmtG25VMcZIZPmOLYa7LfQQaprHhy0mjTUJAs1te&#10;Rwq7LaSKFaQRBCd6IN6uSPKI4DB6tXFxreoavNqk17ZrJqwjSa8nVSlwvn7hBJ5jK0SqLUENGCQQ&#10;oUAPhRyDlI9P0Hw/qt/pNt8Q/EF1plveZt7q9sfIuVjdYzuQwhgrt/qGOGBVHIYM2Qpos+ri1nut&#10;N0uzZbXUIbmTTbeGUi1hlAkZFQL5zwllWPKEBd+05aQA3PEutabp9k1/4dshp95eNcNcRWWrMyRm&#10;9hV0MSpEiogi/cuC8hkZl9ABJ4d8KWereGnN7FdQ3tm06x2kcMm0SBHUl5GkMsZSKOQMUUqXRA7E&#10;lI1kVzF8T2cMmli61TxJB/Z91EFnkt1dftM0kcDuDLEpWUxtMIyWJ4AZuZM1pWHhLQPD2gaXY2mt&#10;w2NxeaoXsde2usNvLuCv88UR2YhZJdu8sAm7OWAin0PU9S0e5jLeIvDdxJMYo7O1vtNE8D3khiLu&#10;XWR1W43ykNI5O5FKS7STDXUto+jWzpa6RqV7qF1pskV5JrGtabbxRLssmEVvHK63Ac73kbzcZeG2&#10;iMSL5iYCkxvhu81WbwiNYl8HeYq6dLZalZapBccYnUeQHaQ3LGMSB1AXzNz43RkDdoeDvBfjzUNd&#10;0fxhphvI7iTdDZ2tjbJJPllmMplh6708uRiisRtSRshctE3Q7DWta8W31sdKkhvNJsZ5f7JuLY7x&#10;sgbcqxwOjQBURrYBmbyYr3a7MUStqw03S/DN5cz/ABJ8U7rF5rq1tYrrWbaKB5E2mRYJI43kKMJ1&#10;2gRK7M5wnAKrmGQ6Vo3ijxX4h0vw1ZWEb6xJaXOoG7mWS2e7l82Vrq5ZS7KYkJCFkwG+yJsCh5lf&#10;YsPA2h3tpceKvEun+XDoumb4bWLXNkd7fSQIEaZ4zEUi2+SrbZHxHtk8wrEHk8u179trQvhtcXei&#10;eCfD39sRoJ4oTdarJNB1kdEcIEiYCeVpRLEquF+VXVyZB4p4o+L/AMbviZZx2Gu+NtWmsbV/MtdP&#10;jvJBBATvyUiUhFJ82TJCgfO3TcczzByn1N8e/wBob4WfCeC4h0mWym8QX2tGe+stD1a8EljI22WT&#10;dHOjnyxnaBLcByZmQIqoSfAfHP7Wfxc8YXWoWWmQW+n6Xf281rbWv2VCyWjswZM7QrEgsrHaBhiF&#10;VV2qvO+Bvgv4i1y/WJbGUtIpKsY244Y5bg8YVjnHGD6V6VYfAfTtM3PfziNrGF3aaGFnDRgjlVZV&#10;9QSTnCknB24qeYdjyvTPA3jXxsv2rUL+6vvsNuzKLq6ZpBE8pJCb+T+8kd8DPLSNjG4j0HwF8FLH&#10;TobfxJ4s0y6fSXuRbTtDIFlR2jYrtO1hvG1mAIIbY3YEjs0vINP1CC28I2K2s+3BBhBUgSB0KjeS&#10;3QAB8nIB7ioL7X7yK3WwubDzLTftjF1CDgKPmIXqoOeoGSc4PJyx7CJoOgeHmjjtrLzruGPDXD26&#10;bFlVhs+XdwT8wOc5AHHzcXNS8Q63rOlW/wDaFpMy6fncybvKQF/lwC58v5uCE2hi3OSwFc3/AG7Y&#10;aZYNYWJCxyFmuFjyAxbcOR0yMnBwCN3B9Kc/iUiX98fMjZgH2jHf9DVRiSSXUscLtOJGmab5rhjy&#10;x45weoGOw7AZ54DtUnjS0hWz1KW4t412W2+THlAkuVC5OwbnY4BIyckkkmrHhjwDrnxH1FtB8GaL&#10;NdXixGYtbxO+yNULFWCg46cNwAepxkr6h4N/ZW8K+HYptd+LPjR782rEHRfDM6TfaAGBwbjBTLRJ&#10;clWj8wBrd1fbtYrtCjUqfCjOVSMdzxp7WSecwWO6Zl+XzIkbD+x46dTk88816r4J/Yy+JOtXsMnj&#10;eJvD0TXiQNYzRGTUAzMmF+zJmRCQ4I3hVbK4OGBr6O+G/wCztquheAr74gaF8PJtO0fRb9dDjm0m&#10;F4p9Q1hLeeW8tppSXfyha2d75hhU4lmt3eJI5cV6R/wszU/A/wAc/BPgj9m/TNK03WLPW5rSHxBb&#10;6XBdOY0QWYv4/N3wC4WLTbO5iZlIa9uGl+X93EvZHB8sLzZh7aUr8h57+zv+yl8J/DdvL4k0ULfS&#10;WuqTW2m61rmnRXVrfGEzQynbKqwx/v7nTMwzJIyp5p371jhl0ddk8M6bZ2ukxW81ldS2q397M9zP&#10;MQLmBpIFgbzcJEsJ08IpUuptkw6qTGPsn9vG60z4CfCr4e/s/XrapqmpS+H9N/tiC6vprlra6kRJ&#10;hpsbTZdIYoxaOI42AaQpI26VVYfCeg62viy80a7S9js/7Ya3tLqSZo/JSForTBDFlzwGYsHVWLjc&#10;VB3Htw0qfs7wVjGpeO+5017qg0zx1b3uraut5Y2WrQxaXb3M3lwzWUcrhfMZFBctHY2qDJJLbeCS&#10;TW5eeAtF8D6nZaL4W0m6W7vdFurKe31WdV8vzdLt41WESJ5skafanZmZQCHLY2W8hbG8N6nb63Ho&#10;MdvpsRjhsf8ATZdSvkMQk+z+WyxSHCTNGtyZMRBmhBJO6NW3a/iPxNaL8SdR1ef4hQ3lxDYw+To9&#10;vpzfZYNiwkWyyA7rh0ZLdisRIK8GUshWXo5jJIk8QajqAfxtI+lkW5SOLULdr5hdyytqZlDRI4WR&#10;YU8uLczAsWiVg+12rZXwRqWqaZNZX9zHpWj2cdvbXPnyJP59vFDeo6lQGKFgUZsbUKxkgFFVUyNM&#10;8U22r+EvEFtql9ZCwj86OKzbba29pGk7N5RJTzCJWn01zsILLOqSkrCZFkvdZ0CNJpfD9hDBN+9v&#10;ILyG++1TSxi9EWJFfcqSMgkbBOzbb5RQGV2cpcuocpueNfif4YsvG1xrWmaPp8z/AL7UbH7dczLD&#10;bWrtYS+YYwizXM/yO5DKSpdpjiSPKx22nXPw81/Wrq50vULG8/s+O6tP7PjWzjgSzu286QGeYlWX&#10;95biKFlRnjUBcxrG2x8Ovgv4k+I/iaHxDY+GNP0dpI4RLp2rNIqxCC0+yrEJHHmTqYfJkxsAdkCM&#10;y7cN3um/D/wVbeLltNS1uSa6a5e5l8yFIbWORpJXKpGnzRR/vCCgdlLIHKsQFr5nMuK8py+LvLnl&#10;2jr972X338j08LkuMxLTSsu7/wAjA8K/BnTba8m8PaDMur6mLqRL7T1hZY9Iu7W/2qp8yQLIhijJ&#10;Bfgl1XaQwI1NH8PWGq+Pdd8K+IvGLx3UMkRutVs45ZVmUTLLbwRSShCqIsaMF2YyTtdQNo7hdJ0r&#10;wxZLd29s1qsLL9j+w3RjKqF2nCt1wp6t3Vchuc2PB1qNXtTZ6JBHdQw3Xl4jZwxRVLnfE4UPgE4Z&#10;SEPzcnPy/D4/jTMsZFxo/u15b/f/AJH0NDI8LRs5+8/Pb7hvgHR/BXhHwvDcWIjt5rVWSSWDzQ07&#10;jccu5JYEg5O47c9MA4Ghax6F45tJL6xj+0TatYsYY5Zt4uGBBD5DbkRVEjZA5IRs5HDfiPd+J4tP&#10;t7b/AIROeyjLNMtvf6f5kE0K5BQMQuVyCGOCrAnOOKxtN1vVLW9trjS9Pt7KztWU3Gl2sYjjibJ3&#10;fKMKGOSePvepzXytSpKpJynJtve56kI8mkVYyJPCPhrwxq63OkeMlmums3E6SW2/EWVAhUqPmWR8&#10;/M20owyCccdhrnxG1ImK8tbpFvJJFWb7LbNDuVjwPlb5SCMZxglDtB6DC8PadHptzqHiS+gP2FmY&#10;QLHayWzWu5kYMqq+x0yWEkZQAox5B+au8h3nU9PtNE8KxTLJausk1tq1s0klwTkGJHU7C2UChgCW&#10;4BJyK55S6o397dnKTa9HawNJq/hjU/sDQSpdrLIZPKUrwUdoh8vZx3Bzj5cHN1Gay0ONtG1DTxdw&#10;3rSLCzM+2IlQvzEt17HpztJyK9Ls4rma3nna7uLC4ht4RdGM28skaOzBRMELKCGyrBgCjfKyrkZ5&#10;HxbpWj6XqC2F4m/TVaZG1W8Elv8AZwP42CgKy9MSEqMZ3BcNUfEtRx3Oc8N+H9TSBb61nupBPGJo&#10;Wjtf37YBGAyjzPK3ANhGUnZhiwVt2zqXjz+2NFsdBmgs/Mt7Vk0vdbpvRG3S/vCM7l3NIwzkfvSc&#10;dy1vE4sbax1i1v2e809ltLi1lclZG3kPn5flPqxwwKhRuDfLjfEC4j1oQ+K/D/hKVZJGR7q8iTKe&#10;UJGG9gw+Ul0dQFPzclg/7tlWiVijOGkeG9KhuILO9uLO8mmaafUrW8lMTSEglzAM5TGRksq8BlAC&#10;8d7aeIvP07/hH/Ft1/a1rGyQx6nJCIpWJA2lmUFVcEEZyMjJyfmA4mP/AIR+5t7Gz0zSvL1C/Yxv&#10;eQ6got1YQsAfLYYOXC5YMOTgKdxYXvCPiLWdBtZdMgVTM0f2a+hkZvJaNOAdjuF3gd2UMMlVwMlx&#10;yCxHHpltDNJJNNFeXjTfvPMvv9ZxtDbjuQ5TgEHAG0bTyar6j4W8UQeKLX4i2Ph22bSUsv8ATNMs&#10;UnjaykZW3Xc2yJoYjIoyS8kZDNzsVQrSQf21BrUzJcQiaQNBC7RxpmNpQyocqQduTiQ4IPBO05Fi&#10;91PX9Mil0/VLXVrO1kU+XNJ8kZG4M1rE3luJfNITdA5CfKzbG2k1VOK6kuRoWGtaBo811H4wt7b7&#10;ZDOJLzTZgVZHJOw+QWLIW7EgBgvHyjA4DVvFtzr+jhr6ztl/s+YtC0duy3EDbX/1Qd1SWIt8rR4j&#10;BChlcOquu9q2ifETwei+G9b168sY7eQXXh/TX0tbUWDLtZ1QTRB0YMFUSbghMTLwvyp4l8bPjR4N&#10;0mTVm0rU4rjWLu1eBU0i+jFtBN5YK3CuI2V1ywJVCSXDK5GSB0YXB1sRVcKabv8AgZ1K1OnHmm7H&#10;rnhzUNM8I3Vr480nxs1r9shlsdD1KS3Q22ozwqBJBKGHlu3lbZGyMhyrsDjc3A+Lf24tMm1e+v8A&#10;xCNV8SfbJBJqIv8AWktXeQNIf3UnlOdhDyE/uoyzMcgAZPzh47+OfjrW7ObRvEHjW+uLFrnz2sfO&#10;zbI20ruWMDZHhSVG1RhcgYHFeX+NPiDbSSyZuJJISpDKZAFBI6enODxgcj6V9dg+G6cdcQ7vstEe&#10;PWzOUvgPVPjH8afEfxAkt5/E8scUMPnPbW8NusaxK5BYsEUbmYIpLPliORgHFeReOvinBNYi1tNQ&#10;mht7WMQxQ+duO0EnAA+6OrbR0OetcL4j+I2o3EJtxestu2Qo4G7ocEfke/15rj5dX1a8vAIot7Op&#10;ZdyhlQElc855yvGfTI6CvpKGEo4emoQVkuh5860qkm29zpPFPifV0YWs1tMm7DxrLCythsMD+IIx&#10;6jGOxrk5JNWvZP3Vt8zNj7vb/P8Ak1taBoOpC4FxPcSK33ofmIx6446f4VsQ6JH5wR3aaeQ7Vyck&#10;sT+pJP511RiYyZkad4LieaOe8VVj6bmU5Hv/ADrZ07w3DJOthZWryyByoEIJ3fQV0WkaRolk323x&#10;5PcGHy/NNrYyoJHUDcdznKwjaDyVYj+5jkcL48/af0/TtIXwl4Jt7cx23yubOHYksg6u8pLPPzlh&#10;liq72VAinbTb5dxR97Y6e8sdK8Iwtc+J54TDb7ftCrcgRj2aUHGCfQ5PYjqPJPiJ+0/Zws+l+B9M&#10;jYqzKZmj2xj6D7zd/vEfjXC+KfFviPxfcNJrepySBSxSHcQkf+6M4HGPcgck1x84IlbcpHPel7bs&#10;VyGleeOPGOoXT3tz4mvPMkbLbbhlH5KQB+AorL2g+lFP2nmPlPRoLy80LU01KybbJC29Pl6H/OK9&#10;7+HWq/2v4ct9dumDSXEa+Y8fKjHB4PQ/1rwjUtNmCIxJLbT5nuexH5V3HwK8dT2d8PDd26tburGF&#10;WB+Vsdu3Udv/ANXiZzhXiMPzQ3X5HRl9b2dTlezPZNPuVur/AOz2syxxqA8nfcOfUfy/rReXkF5O&#10;rllj2tmH0J3DtS2Ft9pmNxCv2csoyNvynHcUl6+m/bFia2Zmk4Xy2+6fXJ6e/wBK+NlE+giXPtOF&#10;kjjjWFmwWG7rzzjnNQpolvq+r+feKsrQLujZhjY2R+Hbv609dPKLHdXHyqpxz1JPt6ZrUtNNWxh+&#10;1TBmteTKyLkEcYHHPv36GsHoaX0LK6akLiJLxlQ/Ptbj8DViO1WWR4zGCASrMGPIz6f1qpPPcTSq&#10;0MPmRyfu490eCcd+Pb/Iqwl9cIy2NrAyyNy028fL6fzqGhXHxWdu8cltbyLs8sH0yMjjPqDg+tFy&#10;be0i8syDkDYNvNLc2jQhb61+9IctGuOG4/8Ar0k1tDrKtBLb7ZY2P73n58HPGfyNSVuXrSS0MSx3&#10;au3mffdsnAPYe1fJv7VXwGbwZrNx478LQ+bps1yftixqf9GkY8OcdEYkc9Axxxlc/VcsF4IEsfNZ&#10;V24VWk/M/lWV4u0jR/F2m/2JPbrJZ3UTW99x39fXB9ex6V3YHGVMHWUlt1ObEUI1o26nwW4W8tBM&#10;rKJY+GX1H96q89yNnmIcN0YDoa6741fCjWfhB4yfSLlGksptz6deDpPFnGM8fOP4hx6jggnjZoti&#10;qcfe719zRnGrTU47M8GUXFtMZIwuQMYyF6UxQY5cNQGaJ92PpSyFJY9+3aw/WukxkjspdU03WNCt&#10;YDtEyqY2TbyAOh6d65nVdIe2mZk/1fY1WsruS3lDhyNvSujgFtrVmzll3KPukHJqrXJOWYAP8nSv&#10;Zf2WvjWnhHVE8B+Jpc6XfSjyXZv9TMSoBJ7J1z6dR3z5LquntZSt/vY9qrK/OQcGuTFYeniaLpz2&#10;OqjVlSlzRP0m0wy3ukJ9n+VmAkSSP5ht44yOP5mtHTBBPp88U91+8WYA4f06Dj8814T+xV+0DJ4x&#10;0Zfhb4nu1N9Zr/xL/l2meMDhfTI/MjoOCa9ruJ/tuoIJbwLvk2rBCv3jXwGKw88LWdOZ9FRqRqRU&#10;kbSi4unV0w237w9vb1qddL07TNOaa2Oy4k+ZpAv3ye2MfTirui2CQz/ZrZJBLLH5cayHJLHofesL&#10;VrLV57uzFtqMtv8AZbkvdQhRtmXbjBP93+uK5+XU6Ll/SZkMysybWVSEjH6n8a6v4PfEnXvgx8SN&#10;N+KXhMxtq2g6hHfWLSMfJaSNgwR9pGUbG1lzhlYqcgmuHunuNOMNzDAftUrsGXdxs9farNtbPawf&#10;bzcM0fSQJ90HsPetsPWeHrKpHdO6MalNVIOMtmfqR+0B+wt8Iv23fEfg39pDUPiD4n/4RmTQrUal&#10;4fS4gSHUtJ8uF7WFTIrm2McE6+YEDKoDGNY5WkevoTwpbzaNqN3pk2kTW9nDa+ZD9ihRMJJcYDu0&#10;hKoAHjVdhdRhMBiSD87f8Eb/AI+2PxL+AWofBfxdqqrceCdRils/tVwIludKuZm3xhmcA+W7y7uh&#10;2+SCUCDzPpPxHpVtputRRrpNnFI0n2e+3KH8pj50W1o51QAS5RiH3AAyHjG0frGDxEa2HjUjs1c+&#10;KxFGVKs4vozJ1FF0QahpRka38n95qOkW9xIximGYmygQGNvnGwAgqjMVXdIAeiutJvbyLTltrFrN&#10;oWP2jyV8tYyfM2sB5ZwFUly2CXZSQCWLrkavp0llc7tREca2Kb5P7UuvLdI2i3TEBGxna4bYDwGX&#10;OQXJ6fSLW2/sGOC+tI5lgkuLEBoRbW8MkUqkL8wAERjcsQAgJjwQpJI7FI5jB8OadLdeK1lWBobe&#10;5tCk374bYGhiI/urhPIyGxu3MZAo4Yt6T4c1ZZI7WLWLmK5t5MwXkiqU80GP98kjyr5iOZgQ3z7g&#10;LoAdSo4Q2t1JozfY5riOezuo7izmjYPbvKDGWRj5bCN9rq3VRI7IuR5aq2jb3Tatrm28vWjEtuZm&#10;kSO4klnHLTwsixth5EfzWbG4eSpYsryKFvuB+YH7YH7ONz+zt8ffFvwes7a4k0q3vopfD58nzPPs&#10;53SS3cP/AAHypPJMwwzS74xvBKV5Hp+iWsej3TyNcXbNG0/mXTIot5DOWaRhksVVC3Ta6sclJUBJ&#10;/TD/AIKkfB2Lxv8ACbw98ftI063W88H3I0rXm8kL/oV5Oy2z73ky6x3BkRVZXUi85RlDk/AejeDZ&#10;W1+xXS4Ve0vobj5bi3i228SuUE77yQU3xhAW3wqw2tJbOr+V6GHlzQOWpHUyvDGk3l400Nsy+csY&#10;MslrcCP7KC4QlJNpWOMPguxBjwUz5ROW6rw38IL3Vm1Twpd+dZXDW0N9NJeQrD9jZAfIWZpXXyUy&#10;ypHvZYyCfIuGL+RN0Xw58EX6+H77UdYsZYJNLdSY74BfJudiNbXW+GYKsMscYaGYzQu5LGG4n/eQ&#10;Sew6Dol5JHGqWjRvDLdWtvM1iYXhlea43Qq/lwSrNKLgkxRrbzSKGMmmXW9ml7YnMzzqy+DVzcwP&#10;APC2nwXFnqCNp6rp8832e8jlbzIwoVJ5bpY7hN0YUXoCjzdOuTGlxDZ1zQk0Xwfpc9zNaytqWmrH&#10;b2O6P7FNF5LxMBLIGtri0SRGmaRTJaqzbgdGdgk/oMf2s299dR2X2i1ttKRLqW208SRQ2YitzLti&#10;YOEgSSCMeQsM8ELH57XSjjbQ8Q6DJd6hPerrc9r9j1p9YaS8164eELHKjJeAyMy26yJP5UFwt0yS&#10;vHJt1MSEtcULzOXsNOv77T7rUdS15c3X2dr5bxo0KR/uZoJrl7gplyspWFrqVJgYl+zaoTs8214O&#10;Etv4FhbVLeGFdE+1W2rXVpo8iyLdbljl85GQOHKXUayNHD5rQsq3NlqEHlPI7WFt/D+o3nhFdYja&#10;WbzINPt47Y4trkXLpI6wJDHJFL/pQEscMUMzKzNPYXUTPPNy994z8OW3hDWtNi02GSGVTM1ja6l9&#10;gTYQzgBYwUdUkeVirQCJZAytBYTybb4J+IdrtzaeFdPjfUpbdrOOOzj1DzreN1a3hlMCkqkh2osg&#10;VVKztArg/Z7uwlJhb4B/bB0Ww0H4z3d3oOsy+ZrFrNMbO+Zlit50mlaVDNK+4s0xkfbL5c4OBKHb&#10;bdXH0V4g+MF7rWmHTm1Ga4utN1m6tbq61K3eGd7hXX94VVyELReWXZTvYTlXMiKoj+Yf2jdLGuax&#10;Y39vPK1y8wg01CGWGKSQLtDbSABuVSCQRjco6jHn41KVNnVhrqR5n4g1S3/smzj1nQ9NluNA8y0U&#10;xsi+cwlVdxnj3PNKACPNWYoIkiVDtXFYusyRy6rar4d0XU5JrNvPZ5LP7at1FHIZ45Jw2U3eUheR&#10;SgQiEhukjjpL+zv7/wAvSfFGm6hfSRpbqdLnbY81upRUFvERIWcRPcvyuxA8rrywJqp4/wBa8K2G&#10;oWMmkXHktJMZ7xobm3lYqUWQSCKTbC4AYFm3hUvCv3vLI8c9Qo6OdDa21S20u9kt/O/fNDbWarEy&#10;QJiFxGH+aZYmvHaQAlW5UnzCy5c82rX2o32lx3Rme5uUW4kk8qOZ/wB6DC5jkIO/nn5mP7xj0AJ0&#10;bmfw8j3cOrRra6ldalFFD9sYW9uLWaRTO84jzJ5wEsaDB4jZlZGMaZreIPs3i6a11aPU7WKxvmvI&#10;9Pa/iRCp2rHuKqPMSOMOGDPgN5Z27snIBb1eysNP8XNrOj6GbWyC3KTaLa6jM0trApJX5pxI2ZIm&#10;T95IFBdnUoqqAMrSbTS/FGoXOn6po83mSSQR29zdTRxyec8cIyNyJ+6UIzqu0CPcpY4IBNWsINN0&#10;rTkuNPvLeSS2d7nUre8kkhu8NJLsWNhiMAeaoHYhiOFJO5d6XNY6HHqmgyatJ/xMnvdJu/s8kUM8&#10;km6M7YUHlQtuiYlVc7ijjnaKANTRPhd4r8SR3nimbXLU6baiLT5nvNUREtyDAmzZMyefGpurXd5Q&#10;2oHZ9riN3Tj5bfQ9H1k6vpOjTXDLazR/Zry3M9vJm0XDrGzsGUvI7K+/acbhHGqhVmWTXzPY2Oo+&#10;Hrhmt47hLNLe1eOaONIIVEjYQr5SKSx3lsFSWxk50PE1qnhjW9Ugla01QyW2zVJY2dliuPIA80St&#10;Gu5jJJEmQcMRKvzK4YgGZfXmrLYW9tqmmnyLUxDVFksZFIKsYMRzbHKgllyH+QsQOWIpNDvrTw9p&#10;p0m9n+y39rBqGmraWdxI8cwjEWzKyKwKNK/mvgnmIKFQ7aVLvQfDvhxovDl5NJNd26zNZzhijyeU&#10;hSNIgob5TM+MMQTGCdoxupeILC8kvLTxHeeEbyyt9S0WSS1FxIyper++WW6t3ldGlUsjrlSyCZHV&#10;cPujABr6JdWPjXWZ9QTS4bi80+1kvLC11jVCUYxRsdskgkTeiInmFU2mQwRgKCRnJuo9NlRtGkMO&#10;uXFxIkIbSLSGCNmLQ4VovL3So0MbFdki4JXBGTvt+JpNZvfEF54n8V2kc0y3e6W41G3aGOXzbaW4&#10;ieOEIPkVyzjOYXDRhl2FlMWmw6SkOtaV4etYLi7N8Ghm+1TrttrfzCXEcQAMYDFzJIQEEYY8t8wJ&#10;6j9Snuo9dXxR4SjDQQ28l+sd1bStDbfZpsjyWkJwFYiHDMx4iHmFpNqxsPEHjVbPTdTu7XWNNjmt&#10;7dYrpUV42WNTGkWwNIsrx6YYwuw/NIVAIlR2rakfGlx4mjunnju4WgmkvLGwwYbFTcGSaJEQKlvG&#10;37vIQ4ziQMpbCzaZcPonii+0jSfEkljLDapc299BdOjNGp3mFH3IpLONwyrPviTCqQVL5hcpav7r&#10;QLVIMalNf61e6YjalJq8kfmLLEYysbmZnWQpFGQGHkyM05R1BTY1TU/CnhzxDp9n4jn1dftsjPO1&#10;q2I5F88felVYwUhDNAM5AzKyIrYOICt3eQXF3B4tkj1G2jaa5hm0tG3eTbHzDIgfLHJkVd0YLmTg&#10;gEqItP8AFc+g2lnqPhtLy3vGMjTXYZ1Z4wBvgVgyqG2GJ3wWUkR9Pm3PmGjbht5I55Lew1H7Hcaj&#10;bi6Vr6QyG4kCyB3iwyquW38soPCYyVVlnk8MXfiRI/FVl4fvPE0Om6f5Ou+RaySWsSgud8UwK+VG&#10;VS4XLqwA7EZC0oJtSi1uz0e3wyw6jBcabYzbIGhnt3DNHsMiouwThS5C4LzSAHDI8+parcavZzal&#10;qdtcSafqDfbH+zQSLZi4FsC02ZAYwVeXdIqKVKyFh99SHuMt/wBpHRtLh8V3NjazyWepTW1xp41B&#10;SxhEcRMzeUyNFGXnYq6+aWMbA/d+ePRvGGkWoeHTdGuNQ1NdQW8tbiJZUijbzI5XhCuxNxAfJbY+&#10;5XjaTJGCUK28+gatoEeqeLtNjs4tP2tZ31jZxLNORbtHLETuCFEkjiIVoxKwBQMuXc5viWz0/R47&#10;OddIuFE1nFIyXMn7zzGjZAckIoR2y42biiMM/MrGlzAU31fxfpzRzSXtja2/iCOK4gurW3hiV5UY&#10;ooyiK0YUmQsF43ZIPVje8MeGrGzVdAje90jUmuBBG17MInlkaRMQ4OBlQJCJF2KpcZkA2g3bfR9Q&#10;+2XkE1o13a2tlIwk0vS5pmnhijLh1bAZohIdrOwBSR8YwGzaGkwaUkngpJY7mG8iZd0MYtVvbYKo&#10;+dyschdJ41PlukgDxmQ8qlSBnQ3Xh+0tZ7m60+O/t7C/Hk3t0k0T3cCzlJEKqwZJHWUAryuAzAFw&#10;S9hzpejpPBc6JqUlvJqEM1qrXFw1vKRFHI0DxOFkiMSvITMxbHkOnUmStaw8MeF/7Q0/w3a2dvq0&#10;MOoQx2UsOpZlLENGXiWVIh5bhYSryjKiNFJHz7pNE0zwhcaMuitrUcc1rbXkmryRrBDNczbV8hGL&#10;o7bTIIU8xlUb3CggbnkAF0r4faPb3Mes3fh+aSKOaG4mtLhcbxGxY+XvydgWRExkhklicSKZHiG/&#10;p3w08G+ItPbyvFFyIrOFZI5LWTZI32hUBfyZREMo7Q2+1UDEOxK7QQlfxNo03/CH2/hi08T2emx3&#10;V1azKb278m4vo5YkeK5EkTg27g/KocrETI2GXeDHl+K9V8CfB/wzJF4319dS1i9hSYabZ6kbe4jh&#10;gSSOJ8xsIcq6+XLHu8x5YiyjaRJWfMKx1Vtovg/StOkgudebSbia6S70/VbeBJreZ0jmbzyzzGZR&#10;PP8AZ+u5dryJtyGJd4kGlfCDVb278eXfla9GrQx31xcJJpk3zhGSJLgbU2vBJImBL+8Z02oUbHh/&#10;ib9sL4ltNap8NfM0ry4VEtw7+cZZDC8UvlAqqxQtvchApZQzDfh5A3n1t4c8Z+L5DHrGpXl0WAzD&#10;JK/AVcoQD8oGGO3HQZ6AjJzDPX/iz+2Fpdr4qvoPhT4f0vWLWO4+zx6p4i0UPLdwJFHClxtLAK8q&#10;oS4K7g7NIHLyMV8l8aeJPF/xg8USa9q9lHbyTSMPJtN6wxbmJwqszEADauSSSEXJJya7Tw18AdSu&#10;rFriWCOFo4yVhupFhkkHmJHiNHIaVg0iEogZgu5yAquy9d4Q8L+C9ONtayWNldzSeYDayXDRC5Zm&#10;EaxCX5kQld2G6gnK7iBhPyA838KfA7ULq2/tQWbPG0wT95HtVZN23a5OABkOOvGCTgAZ9S8FfBzw&#10;rayW+oPqCDazPJZzNsPldxvXJJC8HC54LBcCrH9sa3PqC2WsJHNDJCJFuIZndTwDv+VssM5Y5UDB&#10;b5exhOrhraPT01mT7PDHsVI2HmnBJG3OFKhsNsPGehBanylNl7QvGtloHhiC3tNBt5GmCm4VJpI4&#10;2IJIjkRZSzjCiTggZlfaRtGHXHjjxDFdSauviG7trpsNCtvcbkQFeVDlsjI3HkEsXIx8xA5r+3Ev&#10;Lj7Ba4eSRWZfOZcEAE8ZwFbIJGOpb1PORc3N/d3rx2trNJuXCrCjFgMZ478Y+nGarlsZ8xpav4jS&#10;91KbUkt1hmkbdPGrYQkn+7nj0wuPfvWfNr169k1uJV8uYYIkRWYHIJKk5Kk4HTGcYruof2U/ilp3&#10;hK4+J3xD0y48P6Db3n2aSS6ty13M+YvuQHD7WWTKSMFjcxyqrFopAtdvEWlfD25uLPwT4Gh+1Wd5&#10;HZvfeIlja4F3vl+TEgMcQKxOpUZKshYSkAitqVGpU2RnOtFGf4J+DXxB+JNsdSFrDp+nr8ja1qk3&#10;2a1ZsrkB3PzsA6namSRjAPWvVPCnwK+EPg7V9P0rV7uDxtdvcMmoLpmvQGxtdsvlnJt2czAD978s&#10;iEou4cZIS0034hapoWoeK4V1rVLI2cXnTWsdxPtj+0x6VDlo0LQSl73TmjMpRXbyHbBltw/0J4O8&#10;KaF+zF8fbz4WftBfCq51HWvDnguy0jV9HtbxbiSwXWrBJ7hbdVbaLyBdWaMRql4guIGY/u1Qp6FP&#10;CQjvqznlWkzktJ+EPj74ky3HhvSbaz8O2eg2Om2l1o99bRWkMM+oPDE9vHG5QT6gsV1fSGOQxuIL&#10;JizF4piNL4g6X4Q8Nr4D8J6F4r0PUrK+vrN71V013x5cEFw7yxzSRbk+06pqUcaPHBujgiYNKjh5&#10;KHib4jX/AMXr3x54o0bTtN0iy8SeOrjWrWxhRUa3icaoVjRdka+Qnn7XUKgOEG0DAq34i8O69Z6v&#10;pQ0K3hv5Le+IsljuHS7kVruct5apsBbYNzMViSMLEGKPMiSdkbRjZGMtTL0G81nxrcr4y8X/AGy8&#10;1jWNTkudQvLy+M8zu95aNJLdmRsTGSRpiTmOUSENJIcbF774O64fC/jjSPEbLqVvqmj3tnLJd2t9&#10;EvlzGTTyVLMFf5Xa7ZWUK0hjGyRo0YnjfB8LeE9RUalZNBDdW9sxhs50dEjla0KmXE0algyxRlIm&#10;ZsEMNrRuBo/CP4ht4Z8UDXLHUms5LrSVhkt0t/3LRBbUgzlopXcgQuu1R8x+Zy+WVlKXMrFRTvof&#10;UH/BUX9pLw/+0j45Xxd8ONAla+k02Bhc3FrLJciKS2uFkuljWVokcy24jKtIQiqIngbymD/NFj4M&#10;vrO6023s9Bs4LRbeOdYp9LRFs7XyYGBjnuyRkbo3REy/KnewZGpfF/ji6uPCd7qscE2p2u5FFhcQ&#10;r9oudVaSZVCRRSPLcOv2nh+nmbi+QuGv+Ffg/wDED4hGTW5fCrW95/alrcSKbfybG1gKCGUEwOm6&#10;RWfa0fysPKkKu8uK5K2Iw+Dpc1SSjFd3Y2hSqVpcsU2yO60vRrKfQ/E0lxoOkx6bqAs7XT7O8nnu&#10;1ZiyTuFRn8xoF+dQJVeMTW+S7GJi3SbbWNW17w/p+hfDvUta8vT7mXUdZWaN4UmVTBLLHHA8qyok&#10;hGWjlK7IY9+7fKE9o+H/AOyZpGkR2ni3WNQ+161ZJLIv9mboDtYNuXPRgpIYfKsqFCVcljXrXgzw&#10;P4e8N+GreDQ7WGwa2+/DZ/MWjMciukhK/wB1gVPow6bSD8nmHGuDorlwq533ei/zZ7WHyKrJfvXZ&#10;eW54v4N/ZNk8aePG8YfFf4gTT3kdtCqaezSXHmzCJUmDyMwCwSctGUw6qseSuCtey/BL4dab8N7m&#10;30rw74f0/wC0LdZt5LmYzLduuU++R8kwX5WAUDBHBGDVu28VeHrTwxHp2gWVnHa283l2q2ijEink&#10;MuTyM88nuOvWsO/1bxjd6o2teGtMVbS4vGIhhuHY20gIKIqEsSMFvmJJG3Dbuo+FzDP8yx38Wo7d&#10;lovuW/zue5hcuw+HXuR+e7O4uE0LRbya9PhlZrZpxJ/ZqcMCCUKSDjcRnJIy2MjAI5zNf0jwDrIm&#10;1rwzr7xtZ/vYtLvJP3s5Z9o8vamCFBXILA9ffLPF3iafV7y3ncWlxNHDHMzW6nLS/NjfG+OeMFcE&#10;FcdyDV2307w7qVhZeIYtHht7lo2ULCpWPceN4XsTjOffNfP1sRzR2PSp03EyPE1vH4h02PTtPF1a&#10;31o0RaxjuBtxg/MuQQR1GV5UY3AAirGkaQLq3vDquryafdeYksVrcx7JhJtVfkO053OWXPOSVIOc&#10;CtDUvC/h68dm8tbydWj8lLdiJJXIPA5O1gTjcOoPPGAN74aeLfBsd7No3xDsILfT9JO3+z7+xuLw&#10;zK6jYrCBGeDB43H5flBV8kKNqML01cJPXQ5jRvGWsTzzeHLOW4upiGFpHLeN8jMACCzkBWK4ByBw&#10;o3dKyrrTL6e/bWvGC3E0wUFpLWVzvAU/M45AwdpyAMjduJBXYnjLw/LfalcNokEc3nKJ5LFZyLo2&#10;67xvjVgPMAw/Q5OG4OGqLUPF95pVvNZL4m+0SLaiGZGt5FMeGCqzDaTtbONxYfwk9c1P2mmHL1I/&#10;CcHibU50k1vw/DB5ltMPst1HtmjkDnaHZW2ntvQMQMllZt/HSaPB4qtZIdIu7e60AzyFLO+Wa3u5&#10;rbg4VAS5myNykyq5O7JI4rDvzpniiHSxqz6dp9wPMjM+n2zPKzBc5lVW+ZiRgMqAnk/eJEmTewan&#10;q81rqlj4/wB1nEds0d/apPHKoVgA2FHlxsxTbJtZiQQuTjbUbxd3sG5seItIt9Ks7O90z43W/ieS&#10;aRoL65uLyIToysUVWiGI3CheDHwNmCqMoL19Y1XxnLp1xu8X6jZw28ixLHJaxSxXkQIAdS5DRnC8&#10;sMhhkc4aubOnaZ4R8XWxufCUbw6hDCtxNDZzRxSyor5mUnbhG3FShB2mNRuL73kvyzSa7c6tf6Le&#10;W2j7FEA03WJWh+1KFOWx9xgdmBlhu2ErkAkGnQSRWF0bG81XR7zRJPscEJkvPtJ/1aO24Mr5XynI&#10;UPjdgjO4ZAI0fCPjLT9MSbTJbWO4jmQGZIL8SxxqV2P5gBZW5wWU8gDJAGM9HpTf8Jrax6jbeK4I&#10;dYmt1jbT7iFmYqoCIse1gZAiheRuCqwGU4rhdSk17w545vPh1Notvc3BsWvNOuLK3DxtM+7ZI6Pn&#10;7wyWXOdzOEyNuT1RSVzebwfFHY2Zi0GO501of9FvFVtsaSxkqGA/dheA3PruC7eKbo/hHV3ZI/DE&#10;FveRrGqXysxiuLRgiqN6q+25G0AqVA2bWyJPMCR8zo/j/UPhk8loNP8At1vcWv2lrVRN9mjt5gQr&#10;JJJKRLGAZQYWVnjIQEhWxWHqnx503TNaivfEWupY/Y5JbvTv7FkhumEjAKp3I2A/zchjlWQDIK8b&#10;U8LWr2dONzCdWEL8zR6hb6xF8PtSF/4h0ZZJofOigs1KB5RLGyjIye75yFLDJ4JVVryX4m/tA+FN&#10;I1u48QtaWWp6pdKhEdhZxRxMEcbBNJtlfeULKyJsXEUBZWzmvLPjJ+03P4xv764GjG9aaO4tYZtY&#10;u5jJBEzKxeII6LGcjIV/NIGVJPzM3hHiL4kyW+l+QbsCEXBZY/MDKrFdpKjscKBnGSFX0FfU5bw7&#10;L4sR9y/U8fE5lHameheN/jt4k1fTLjwrBrE9jo80hEtgrgp1B+dgoZ1wqcNkZjBGOAvl/jHxvaRy&#10;+VBezMuMqXlEj+3KgDrnsOmcVxPi34pTXh+yiZTt+9twijb0HHX6+x9TXneqeK7zVb3MCu38OA/1&#10;r62jhqOGp8lONkeTUqyqu8nc6rX/AIhNcTNGs3yo3ylpNo79Of64/ryt/rd9q0uyGZS23KN5n3lB&#10;6D2oi8N3l7suLk/6zl1C4A5/X1J//Wem0fRYbQCXGPlAbOTkDoDz9fzrfUzujn9N8E3eqH+0NQui&#10;0e3LBjjccnGPUcf55x0Fh4ag00eZDBD8mT8y7lOOcnPb8xXSaV4c1EWcd1dxLa2TkeXcXCkBlxnK&#10;A/fyOmOMnGRzjn/GXx58E/DJzD4fPnarDuKTRyFplcdCCMrDhlH/AE0G7POOHzDj2RuW/hT7On2j&#10;xBdNYxcFYZUPnNzjhD0GfU9CCMiuO+IP7QPgzwrbyaR4K0yF5m+USwyGRnGB9+UnAyDnagxwAema&#10;8j8ffGfxl46upPtV9Jb2b8fZUlJDck/MerduOmQDgYzXKGUyDapPDD5ehFZSrWXumsaN3eR0Pi34&#10;k+KfGRaLWb7ELHK2sKhIx6cDr7FiT71zwcCM7v4vXnNRSznzNyybuwVetKqvPJ5jxceorCVRy1bO&#10;hRSRG7STJtQfL1A2/wA6zdQtZYpPMZfvVvAJGnC7cjpxVHUIPO4YHDHPpS5g5THV1C4Iopz27q5C&#10;jjPrRV8wrM9Zuow0GbksZOhz9MHpWbpd3caVrMOowFozDcBlZeSMENj3/HitWOMuz7X4Y5VhVDVL&#10;ZwzN5Z45+VeRzjNdUqcZLlfU86nKSlc+i/C+tJrumW8toyzReXlZFXDN7Y9SK3LWC2uY/wC0Zdqx&#10;w44VQuVHT8a8l+BHiy4u9Ok0EIfOt1L7tp5UkAfl0r0q1iupllhvL/y2b5s8A4/ugD8K+BxtH6vi&#10;JQfc+qoVPa01JGtDe2t6+1D87R/MrdB7Z6UQaghuzo8cTKFXzPMY/ICe3+e5qjbiO1sGhnjC7nzG&#10;2zt7n69//wBdbGmW0z263NtcR7o7ff5P3t2D1Pf/AOsDXmSOuJNEu2OO0uLpljaXLLG/Xpn9PwqG&#10;6iuP7Za1t2VrQIfKuI8ctzkfX/H61evGso5Le+sbtmbaPOwuQSR0+mc/5NRRBrVtvnskUrEphvu+&#10;/X6/kagcrF+GeGScWdzcFIvLx93OTyAwpX1GWGJdJa12TW7Zim8zO4E9PYdPf9Ko674w8N+FbC51&#10;TxRe21tHDEVWaS4Vc8ZwMkbjweBk8cV8/fF39rfUfGNz/YPwl06axgbEcmpzRjzZew2LztGcY7np&#10;9erD4KtifhWnc56laNPc928YeOvBPgLTHvvGfia1hZVIVftC7myPuqCck8849s4zXn1v+1L+z2l4&#10;ySeKLxlXpI1hJgkf48f4103wd/4Iw/tUfFyytvHnxn1Kx8F2upQxzQy+Kbh5tSlDpvU/Yo8yRqen&#10;75oiGOMd6zP2sv2MP2Ov2SNNsdH8S/G3xFrXiv7Pm40LS7S2jklLA7ZPKw5hjGV+aSQbwrbVyrAe&#10;xRyfD8tpybflp/mcdTGTWyOP+KPjz4D/AB98OzaJZeK4ba+j+bT5by3ZCkgGQQT/AAnoR7jgkCvm&#10;PXNF1Hw7q82j6rF5c1u2113BgfQgjggjBBGQQcjrW0nhm/1CQzjTJIYWOVZo+gz1zxVHWvDRtCxg&#10;1QXMg4MYUkg+ma9nBYaOFjyRbt59DhrVfa6tamTeW8sMixTLt+XIqE7RyD+FaUt5cQrHBqULbo+V&#10;LDquelRzW9rfy+VYo3mM3Hpz6mvRuc5RU7T8orQstSW1cSKWBY/P6VPNp2qaDpcttquhMFuGAhmd&#10;SNhHoe/HboevasxoGDqpbarfdY9qCXE6y8tbPX9HHlELIo+UYHJrmJ7RtPuCZVyVOVXBrT8O6q1l&#10;JslZmz97b3Ga1vEfh1b2y/tS3bzFK7jtXBHFAJnM6Br+p+G9Wh1nSruSGeCQMrxtg/SvvD9nz4x6&#10;D8XfAtrqWnR/8TqyKvqFvtAKuONy46Kf549hXwJPFJDIUkXBrqfg98Utd+FPjC38QaVeSrD5gW8h&#10;RsCWPIyPr715eZ5fHGUbr4lt/kd2ExMqMrPZn6K2XiHXpLOG8BxIZHaRVxiMD9T0rXm+xrA06SOW&#10;lT93uXqfU1yXhnxhoXjDwvZ+IvBl0txbXqr5bBTlWI5Vh6joe2e5rd1OG+u1aOCJlVof3XzDoPXm&#10;vhanNGTi+h9BT7ji9/dGG58qOVVjKNtbBDY9PSrlvpVlqekNaLDuZvvFicFqpQmHSrFnW8iV9qjl&#10;vXsPXn+pq7cavZfY4dN3sswJeTacZHuOtZcxo46Htv7CnxOsvgF+0L4X8YXuux2OkrefZdQnm3Kt&#10;vBMpiM7Y+b9yzJOMcloV+lfrf4zubbxBonmIzXm1EdLObUd4iYKRubKoqk27su1GDBwcKhk5/CeG&#10;9uNX/wBLijZTaxqdjdhnGfz/AJ1+wH7E3xsuvjR+y/oPi4TjUdVsbd7PXY755ZG+12aNGZdxASef&#10;7LJHcbXb5nuVHz/Oy/d8L4xSoyw73Wq9Hv8Aj+Z87nGHlG1X5HrGhS2msbdf1C/ljsn0+dbiWFRb&#10;RgF4xOgLIoUFGLBkVyy2z8bUBqn4W1yWzX/hHLm/8q486OD9yrlVkjKeUex2sNpBYKCHzwAcxvO0&#10;l7fxaRocy6tbK3l23zRFmRpFeFkBO0NbssJynzfKAN6jfJBcvc+KWgt7t/7Q1LQ5DdXklxcBRJAd&#10;weT5d7pJaxxRiMKSxOSD8xr6+KPn5FrV5zbSwTTXUTNNayNPEqyTMzFHyiqG272J3E4bAC/MoRjV&#10;7QoIPDKPplvby2yR6h5kFvHZgM2JUkcRiNszPJOfLCSFlzEzfxybWavrEN7NnTvs955MYu9sdnNE&#10;ZyQpTPysRGxYhgFyvkFA6ldr52na/wAW9taXGpQ7t48yAi3XL+UYygxsAJlZGAU/LO+Co3kaWJOy&#10;8TeEPCvxE8J+I/hZ4h1D/iW654fk07U7pVkmaxkeBQkzFt22RJPsxCqDiVW/hIC/n7pfw317QzP4&#10;e8QarYwah4YuLqDUobjVg66fc299DHIoLyQlVieKGNZvNhcBVVNQOEt6+4tK+IHh6ZLqTSbaKztv&#10;ss0tzJb2ttAkZAkkQRfawivGTLOiBVSXpJtIZkTxH9tLwjZQfFvSfizoeo/arPxMxuL6403VjhNR&#10;so7WOeTMR8mMPZtbyb1nt2DpcB7lFwDrh5clS3cxmuZHiOkRTveWKtpK2txeLHb29rGmJrOeS3dm&#10;Vebdodzowwn2Zrgl8LqrKXbobPTJLbU304ySRrJ5mmrBJp8TNHCssRexEaQbmUhdxthbMqszO+m2&#10;waOc5l3/AGPp7TyxG88nT1Yxxx/csY5IWRo2Ajj8pZPMB2yQWvnO3+o1PCq7vEGoWsFuuk3d5I8S&#10;WssEtikaNHMqyxyG12IkqsY8bltmtz5WWdtPsSGnHqwfunHIsaVc6ZZaFcWd3NZ30d2baESLJDMs&#10;CJA9sblWLyW8yxqzoHWdo7dn2ifSyRFJD468aap8N9Gmu9Ji1PT9UjvlW8t7LXWtC919mV0kkUtv&#10;2usIOPNRrlkwlxqa7Jrfg9S+NOh+G9et9atLtftF1rCXczIsnmM6SybJHkeYzF1M4VZTNI4/efZ9&#10;QiJZD53488da3aTf2UL42NncRyLa7gG2TKFdkWMxJDEo8yNZYkVUZod8kQO3bq0SHxu+J8V54gZt&#10;G1CP7DMskdvFb3AKw2c8ieTAgESKsMbIGEbBVVsmOKybGfK9c8Xa3c3f2u4eRbr7U010MMT5zE7y&#10;Wb5jg5x/EN5BLAcS6zqdtNDNp2qxs0N8mFjZZIwp52MPnBdj86hm3ELISC2BWI99rElj513OrmGR&#10;FmuEuAyoyqR8rgnOQAR1HygLtHXKUioxDWdTjmtbjSLzTNPhMkyyR6lFZIsyrF5xKmYHGxxMRtJ3&#10;O1rEoxtCt558SNNsdX8I6ppVrdPDdeXKI54z+9VZEYbl7DBDMO3IHQV1tnc3Fp5Ov2DTfaLK6UGR&#10;gWk+9lHGBhdvyqM85kB55Iyddht1dFO1g4MbRr02t05K884+oBHeuataUToh7p81eLvEs2reMl8R&#10;XunfYVuNSnjjW8vI7lreNCYwJJIoYRK6QkK+2NBKJBuVPMYHK1hIotYk0KLRpIf7O0a3tlupbgoR&#10;IrNtdlZmCyeVIRgEIGJOCQCOk+Jdr/wj/jG4tZ540tb754kaMnygiiR1fgg8oScZ6AEHODhav9j0&#10;fxDI/iW7ijt3vpZ5bfSbBobl7fZI2IzJsTzPMG3cQAhjJwQ+0+JKPLKx3RlzJGd4h8q+jt9UFzGk&#10;LQwwWSXFwqtGYlhzIkXnDcrzCYuj8ASu25iARp6x9l1TTtMi06wsrPTbSVZprO6umCuWHlybnciY&#10;MiQwgwkkqvmlCsXlsUsBqE+oxagLeGOaG7AuIrfKRi3kiCzGTyk2xwP5kabkLZDsyBjw1HS/HbaX&#10;4b1K28/zF8yBf7PWzAMu2RpGaeWYsNqA7sY/ePtyi7QayNCOTTr221C4n8N218+n2kHn2s32gedb&#10;3x3RrvUrmJvOeNVyFcMcqQxOy4Z/E0V61rDpsDed5mo6XYpEnkjeWhlt5dm1omLuAEO3EkcRbjDP&#10;C76fpcTXN/DpMlhHaIi2tncyM9u7CIieRYm8wHc6smc/6jhTkk6FxrOseZa2t742s7WGWOKxvrVr&#10;6585Va8MzFkiBdvLntYnlByxbyjsbIArmAyfDHhy9kksdP8AD3iy1EmqJ/pdwti0z2ayNNFsVlG4&#10;MoKkoEJkV1XA+XMcemnxFaw/aNIvprG1D3M82ltGv9n2fnKEl3PtVMt5SozEKPtaqEDgCrWoaKui&#10;2awrFcQSWVverfW7QyPawyKscMUoy6zYMwVj5nXbGWL8isf7fqtxNHLceIrpXuo7h45jJcRyfaIg&#10;PkUbdwmcLFGMcGQRkOMFgXuA6DWLvWbuJjdIHuLeW1t7W4SRn3DPkupixtIO3byXMkblsqVFXX0n&#10;xL4d0i2stZ+ICzWVusFvDobF1iWO4CSmOCKJiXQ7HZyHCkpklWbaZLHTvs2oXkslvZ+THZyXVvJN&#10;qcUjpJJbLLKFCrs3I0ifuzjHzIMsThdXvJ7DR9Mh8X2NvcT3WiySWN5/a0tw1225lgaTbNIsX2fL&#10;KkaiHJEXmK6tlqAr6vrGm+IdQvL3TLS5W2jtltljeYTOqRiEL5jcIcwxcsiEEgAKN4YU9RsvDAlX&#10;UvDds11qbFTKkcLSQTASMrTgOSu1naAAEKQGVSjl5DT9L8P2NvbLotloeoahdNAbj7PZq4uP+PeU&#10;jDF9zFY/Llz5QUmIjG1SWNRF0IbjVdX0e6uri6t5rbVFv5tsMdw1wwJCKAQfLWFypBUN8xBbaKAL&#10;eoaTfXeg3VvqWq6bc3Edwkcc0aJJMtrCjRF5Nk7rEqRCLAUPvESlXKxLmLxVa6Vr9oZpvGv9ou9u&#10;bWG4hhIJKyGKF95jVypiaJlLqoCuoRcKQE8Iaup05bjxRoshsxatfWMTsq287ead4eN41MkbASRr&#10;slVV+4QymRDf06SytfDlxZafp2pS6LZTWy6e15aI8bRQg/aDLOFVgplUIjAYH3WxgmgCW6jstR1L&#10;TSZP7PCxyiwis1jZ4Y4ZWDRynYsrKPlxIwZWVgsfzibGLrus+ZLDpK2cVja3kcl2ptbh2SFZZVh2&#10;TJxth3ISqtlwJQdzdKn14XF1a3IuoNP0+TTbRopr6zc5l3QBRMXjVS67448E42scOwIesyzsnm0C&#10;TUZrSaOFNIjRpJLMsweSNFXPyHy0JI9WUIWGdgoA1Bqej2Gpx2Hh6SxuLXS2hWHUF86ECRlWUzeW&#10;ZGcJ5sLndtbIRdyjcEXS0bVvDVlcalqWli11q7lWRZGv9J3rEJklTzHyFKzgEOj5O7O9ssGWrVz4&#10;Y0/w3olppWuafu+/5sT2M6x3Fq0afZHiVkXEc5mdjKrblSZWVAQgaPS/A+rXbXR8Ipo8lvcadGLK&#10;4uJPJD/aAVMSSzSAPtdWLtk8RnC4KFncDF1SC41nXGe70+zsZWuo4YLi3hQQrAVjVQxj+UAAxkiN&#10;OspLeWQFPU20M17fLpZkmt7lLHCWccZS2/ehQULSSFipJYqVYMpYPlTu26ek+Dte1zxjpdrD4ftb&#10;PT77WGn0vTW055rSeRyMx/ZroP8AKryrFvZirOEGJ3KKV+Hw8f8Ah9H08wxWsbX1vc28hhliSwuF&#10;jsvKvoHDNK7JHcR5UKVWORmUAFAEBT8P23hO/tS3iy8vtKvNWke60mTTdSs4rW2lLgXAltxGFDxx&#10;GKQBWLSH5Q0jSIVv+HfBGqav431j+zPEf2r7WouH1K6juIpb7cftFwCPNBWXlZY48ujlFD7iUjkf&#10;4pj8PeErm8ute1T7RBZ24Muk6teq63F1DBI1zbmVSIZ2N0wkVW8zdHFGCy7o93BeLv2pPhV4auLq&#10;/wDAnw8j1O+mvAFW+vpHtFjjWUIvlNErRhVlhjRY5SqC2k5bzVcZuQ7Ho2oeG5tHu7i+8Q3/APZr&#10;PqV82mR2s87R2k0gSKOKNIGHzRvGMBI2LrMFdVEiAxftAftBfDnwV4guNFuYtNmupLzz/suiWv72&#10;GF081Y5Fkj2LKCyJJvJdpI2eVRM8hT5t8ZfEP4k/FGeWJnWzsLu5MtxZ2OUWeQNNsklH8cipM0Yb&#10;qVHOTkmfwd8KNR1OPcluJ5JCQ0OTuGOpPQfqT8p6UuYOVm38Vf2i/GXxO328Hha10l2vYZ5HjtV+&#10;1M8UbqJGZQAWJYs7YBZgjHJBNc34a8Cax4vc6hJbyXknzPcdtiruYnqOAAc+n4V6Rofw48IaTCsl&#10;7ctLIgkjRohja/Y4YfOOuRx9a0LyH+xSw8O28ixz3G9reGTISMBjgZ+bGevfC/eODS3EUtN+DFrY&#10;GGLUrf7DcwytaTW82SzuWLIGJxtfOVIJXhMAcGu08G2+k6TpWq2ei6TCq2NrKgL3EUlzISHeJw0Q&#10;8wxrscO6qEXKbmU7Fk5/RrlxqVvP4g1O6aFrja6QqSyMVPIHYDAJyVGeA2WFVdV1ueBJorG52h9v&#10;nKsjMSy/xDoDy3B6jbjIGQdFADR17xVeXskV86/Z42XE263MaTYACuQw+ZtuNzD7zbmb5yxNXV4l&#10;vtRj8OW0S3V09w8VqlpDGUnYnbtQxDDklcDHUjAyeK5y41Se+DRXE7yCSYNGzR/MfvZHfGc5IHU9&#10;TwK0dG8D+KNT05NUvbWHT7F2byr/AFSYRwuqqCR8wyzYI4AJOR61pGGtkiZS5Sf/AIS4zC3e8ZZo&#10;44TGku7vj7/DfMVyCOcHAyCDgt0bwv4v8X6smneD9CkvtsjlpYbcn5doLb2AyQFXIB6fNjknOnAf&#10;AWg30pJuNcuorgpI0wRbOI7whY+VJuMbboypLKpVzzkYp3jXXNW1nRrlZrzytPtLWFbe10uEi0S5&#10;dA3kSDYMzLD9oQuw3P5HLOFrqhh5S3MZVCSPwb4J8Or5/wAQ/Ekks/leY2k6JcxyucyBV3MSAPlI&#10;I27iQ6ns2NrSviJLbpJ4d8C+EZPDd6bq3t47mzW4OpKzZDDKASF96KNqlQS5Aj3EMvFR+DPE2q62&#10;3g+w0MR6k2sQaVZm3Kt5jASQ7QcjcSRDztwT1I79l4R0Dw415o/jzx5b6hqUE15qGoXNjpr27XDr&#10;bQW96AWuHLeXKHYGR4mAUkqlyyvFXZTw8Y7IxlK5qeDY/HHxT1Hwv8O/C9heTaf4s8SR2NrZ6XDJ&#10;c3V1MskKq32dV2zzsmoeWG2sxAVRtwd3XfDnwz4K8CeDvBPxp+K2hNqf9oa5ca1b2v2lLizuoYbv&#10;TEaO7hjnEzQkteRyYVc5dEmWSKY2nF/DLx14w8FCz8V+HfEf/CN/2JpOs3EN/wCF1itbq3vLqG5t&#10;gHlk/eSptjhVowzgRIzIomeZ2ydJsNR1S2sovEWqBY7qFngkuF8zzWPmxKSBuEb5iiVZHaIoTvCs&#10;ADXRyxi7kS1PePGn7WnjRPAkPwx+FV9N4V0WHRrSK+0/w+7rHqMcFvDbvLsVwzCVdOtp7kud085j&#10;dwRaoIzR9Oude8TbdHiTT9Su7iBLq31aZS08QltHt4lYxNBF+6gSISPLKXE0bDcnmg+Q6lPp174V&#10;1LVrm/ZNQGo2tw3lxo3mStPKHitz9+QIk4drhpCQV8hgwmV16DRvivrnhLQrnV9C0S302/8A+Ebs&#10;/wCz7pdMuJZLoSlXdUhnYxs0ssDqS2IxE0nlh3wGidTXQUY8p2vhnwedL8M61deTceVp8kwvkkuH&#10;tIpbj7FPuhi89ldp1+ZpVVVjVV2hmWdGHV+FvGHiuw13S5PCs1st02o3Ec2mQwv5V9zI5aRhhnwl&#10;xMGDny3jBVyqrsrM8J/Cr45fGnWLuePwrPdTteWULTX1pavaG0UKbcsVRBa5EKKZIwyBPOG75kjm&#10;9J8Mfs0eM9L0+K18aQ3F9DeSf6VHYtbw/wBmMYB++jcoGRkl3R5RgskfDRks27xsfnWXYCP76aT7&#10;LV/cehhcvxWId4R079DhfBl1e6t4v03Tdfs9Q17RbG+guNR0+6gSVru3UiG3WXzXeMKTFGmyJtsQ&#10;cqpl3qj+h+Gf2Wfi5rutQ33iy4m0FTDbG2k1iN0vvs4DqIFjaMxCNUwgJTaXZnjKrkN7/wCGvCvw&#10;5u5JtD8KeDtN00xwb2+y/PJcM7O8rea5LkE/MATtXovHA6y0l0fwBoT3b6v/AGlDcTBEkaIm4WOX&#10;78bKCA8YJ/gHG48AcL8TjuNMTUvDCR5V3era9Nl+J72GyKnG0qzv5LQ8z+H/AMLY9EtV0mayj1C6&#10;sdUuYtQutUsUkZ2mtkbzxnJKPvkJVi+x3ZkciQkd94h0H4l6Wsd/eabc6hdWVv5Vq00DtFNCzDaG&#10;YEhdp5xzhTkEqAa6A634ZWzur+LTVjuNwFnPDaxhjEDnBOwEgdQxO4Bccjpa8DfFD4n3H2PwT4cs&#10;rWZftifYo7/yrmK7hYBtoJYFCPuhSWHOTyRXx+KxlbHVOfEVG356ntUqNPDx5acUji/BsPiU+ZL4&#10;j0/yI7izkleGXzC8JABCB1wCcMQGGMjoORXSWHhvVfBmrrDo0jJNeQxzRtasQS7xqRwylcqCFK47&#10;AgjdgWvG76q13HNqSWuk3RaNrrTbGQrtLdXQg7SApzjOSOBnpWTrdpY2ccF/aNcSajp7lpJjeO6Y&#10;frIpbJVmJ5XPUk4wdo891lGpy/idHs+ZXE1mGaGCJ7vw5G13qs8reYsJ3LdZI2dS3PYnJJJB7E89&#10;H4n8QaXIdb+1IlnqnltHBDHuZ2+4yvxuQrg9R06YFdvpfihdX0S1sPFmltdyfbMzMFLMq7Tl9wGF&#10;PowyMcEEdc3XLg+HddudD8Q6XHeWN9OZLDVrCbd9mbBYK6MpLREn5urKAdue1VHzLQqOm5S8O+OP&#10;D99qMlq1k0jWweOzFtGAqZLCVGC87lLZBJxxtII6b0Mkdp4btjpf+lCMOI1ZmUNlj2OMe3TjGK87&#10;8A+HtW8UXepaxp+jXGkXE1wt1Hax3CrvRzuRlfI8vfG8gB2gB0wRt2tW9d3Gu+BtFt99+7yzRrNp&#10;tzMRvdcIFDqrYDKuNwIDbiwbB4HLKJo/ILXxE194jsb/AEK4/wBMOoRt9iKsdx34ePIyTkZUgfn1&#10;ItfErxQlr44utWha6S8hj+wmYybUhDRjMcqAF0bDB1LgoQARtaNC8h12/wDAdrb36+H7e3vtYkml&#10;tFXYzFRtZkC8MgO4FWOQ3OPunEn9haH46uZdXuHmt9WjhcXtrIoVbr5OfMTbwyLzlSDgH0BHZGXL&#10;Gxi11Oa0bWNX1S0VvFdld3Fxpse+3ntb6Py1+6X2g7S33EOATvC42nbzf02PRvEmrPcaRqjK9tAZ&#10;9Vu5rUYhZ3G1HD4+QqASRkZcAngitlhDaaHeWQ0KzZH8t7XVpoJCbcrg7RL9wNhShByQpHIJBFLR&#10;5/DXinS4ZRPZwK8kse2ZjuEiIWKE7lyuAz/OBjI6qARMo82oKRSvPCNppWvWsOv3M1lBHIxk1C3i&#10;BMEpRisfQsY88he4HTrnI8GJdeBY9T1XRtJbUri4umkaxkm3RNEbYxlChVgoBdWBUBl2AIRmr91N&#10;da4ZLBrZra3a3kt2tZo2mjnt0PyFJnUbiFki+ZcNkc4YGr2gaZJ4RtVsoop/L1WHc8iYIdtpbczB&#10;cqwx3xghRwQuJp1ry5OqHKOlyhfa/AdMktfEmjw3EV/GXja8F4yqxcZCnzHSM7T0bco2Oo2AfNV0&#10;bw/4Sj8Tt4buYLKRrxY5syfu7gR7ioVGYcfOMGPIJXY33XRm6e6TVWtZotaudsdosN3dyabCiP5L&#10;N++YKpVWZxvJHyqWyDjLNXNW2teC5LDUZNU0a91LR9MtxJLdXG3926hUkk3Lk4TegZlG/AUnaAHG&#10;lGp7T4VfoQ5KO7K/xD0mS9LeF/BniWFZ5pbeCS6tY33x4lCFZFkj8temSWBGFPHKtXmniX4q6n8O&#10;NTuvtN5FrF7JIHW7kdBOnJJG9Dlc7lZgVOSMcEFhW8f/ALXllpS3elfDazjtZJrP7E2pLZJDNPB5&#10;e0q/AL5B5LjzWK5ZjkivnfxP8TJZirXN2WaFSvmSYLbAFG3d94rhVAUnHy8CvrcvyGpWtOvou3U8&#10;bEZpGCcKf3no3xM+OGt/Ey9k1u8tpNMkbG2xRlHGT0IZhkfXuOpry/xB48SKOZZp9jKpyiucMSQT&#10;wOM9D2HH0FcP4u+Jkczm4W6zGvHzLuKDBI79cDrn06V554g8ez6gqQNL5Y3MPMyxUcfjgcdgSeOl&#10;fX4fB08PTUIKyR4s60qkrtnaeL/iRJBuE1xIy/MV3jA5Azge+BnvwPavMta8aXWoyrGiMY25XDev&#10;t0/z2qObS9S1a6Rbl5F+YHBXc2CASccdj61u6R4ThtzlYmDY+SSRuevt3/w7c12JaWMpSMOPw3f3&#10;oWe4vlw33lhYnb+YHPb09DW7ofhWCzt/OiTayrj2YdD3/wAf510nh/wnqOry/ZbWGMruUSzyyLHD&#10;EzZxvdiFUcMeT2P0qx4g8TfD34Sj7frmt299cR7GtwYd8CSocsViKk3CbyACwCFc7kwcAl3Ii9bD&#10;fCfgq58SM0qGK1s0ZvP1LUGZbeIoRuGQC0jLuGUjV5MEnbgMRm+OfiF8OvhnFJbXN2t/fKw2eXHg&#10;9cgrGTwPRn64BG05FeV/En9pTxZ4pn+w+EpZdPsETarNtaVgBgYwMRAAcBOeTz0A80kea6laW6md&#10;5JGLPJKxLMT1Jz1J681zyrKO2pvGg5as7P4mfHbxl4rjaOzvZdOtuVMcM2ZGXAGC/HAAPAAHzHOT&#10;XmbTBMyb25b7yt2/Cta4ijZcA/8AfNUf7LkbJwwVjkfLXO6jk7s6FTUdiqt0qnGd3y52mnJLNKyr&#10;F7CrY0iDy8l8spA+7VlLOGDhNx7ZqHItKxXtrGG2QvMu/jr/AEqUkLHsWP8AiqVVIhKMu7aPmJ7/&#10;AOFNZcp8owx6t6VBokRvbxt+9AO0dQxPPvUc8cituVj/AIVZVRKwU5ZsfNx196gY8/IWJ3Dd6fWq&#10;5g5UNSwnddwhX9KKetw4H3x1J6n/ABop8w/dOv0HU5NR0uC5yCduxuw3fyzVi9R5A8iBtqjnpx0z&#10;0rm/h5qix3raZJEx875o1C5+YD9OM/lXVbtq5kiVQGP8PXjgGvTeqPH5bFPwtr954U8RQ6rp07LI&#10;rDPTkdxyOAR1r3a31W31XSl1SXc0bKDJKuR97BBB/A14DdxbW8xkVf7qnI6/yr2v4W6pHqPw+hht&#10;pBJPa7o5Y+B8u75epwceg9q+bzzDxdONSx62W13zOmdfYRQ2oje1YurMyyLJ82PTr361pWLxvata&#10;i/kjc/MzJ8pdAfu/r+FU9LjubTT1hlZHkJJLA8HJyM/4f5EOqa/Y6BZPrmpXEdvDGoFw0zqgVu/H&#10;cc8Y+lfK8t5WR7l7ROit7CO1vltZrtVjdV+bjJzzXK/F/wCPvg34YW66Zcyf2ldFW8uxiYb1bgjd&#10;/dB9efxxivIPiv8AtXat4ki/4Rj4fJ5UXlsk2pNGAzDJ+4Owx/Eec544FdV+yf8AsM6z8bGj8cfF&#10;TxTceF/DU0p/4mUmmNcX2pfe3GziZkWQAjBld1QE4BZspXoYPKpfHX08uvzOOtirPlgcp4K+GP7Q&#10;/wC3J8Rm0Dwx4dm1BrW3a7ure3Xy7LQ7EEB7q5lbiCCMcvI5wACe9fYXwY+DX7N/7DnhG1+IF/f2&#10;+teLp9Kh+2eLtYtlFrpkzvukXS7aRA6YQpCbqQGYnzCiQBlAv/Gf9o74QfssfCHS/hr4L0a30fQb&#10;O+nv9H8I2eXnv7yXyw11dzYLTy7I44xNIMKsbLCiAmOvjb4hfEv4t/tKeL2ub+CRpWH+g6bDuWHT&#10;4TgE9/bc5yegzjao9pLliox0Rx8/Vnu3xo/4KlfG/wAWXD+DvgjuS4voZILjWLxmku7h5eWm5cr5&#10;gYlt7lg2SWXJOPHoPAfw/wDhVoUnxM+LetnXfEl5MZdtxM0zeeSSOp/eMx5LtnoTnHJt3138N/2a&#10;dFkEbtf+JL6EEFkyWwzDPpGgOfdtvcjA4iXw1dahHJ8VfjjqjwWWD9n08yFZ5e6xqh+4OgA+8epx&#10;947QMZamdr2q+J/ibJcazcwQaF4djy0txIflRR/Du4Mjk8bVwCePSuSv7Gw11HPhuNrXSLUkTaxf&#10;DElwR1IXOFByDtHrya6Vkvfi7Mmqa49r4f8AC+mwu2n2Es4jR8A98YLE8ZwOuB61z+vawPFHltJD&#10;9j0KwX/RreIBfNx64/z+JJrqizNo5tNDuLsyXFs7fZ1+5LNwXHrjtXSeB/DHhzUJLm31vxJa6Wq2&#10;rSJcSLuYsMAKsY+8ec844HXNY0usm7Zr0jaoXZbwY7duPxqhfTCwG+ZmkuJOfmxha2Mz2D4QGz8Y&#10;6A3w58f6Z5azxsNK1KWH5JBzkFhyMEcc/gCAG8/8ZfCzVPCF5c6NqM6+ZFdOlur/AH2jABDkdBnd&#10;jqcFWHYE+rfsv/H74PeGLOPwJ8VYbiTTbyN/tV5PCjixmydkkRA37cEArgsjL5iNklKq/Frxz8Gv&#10;Hfhm61fStZka5srx7fT5LiMJPdp1Vym7coIABJ4BP+yAZvJSA8PhuhZo9lqNu3mR8xdth/qK6Twf&#10;4jgZvstyQyn+E9Kw9bfT9RSF7e5jEwjYyqM4UgnjPfI/zjk1fDyxS3ohmufK/uORxu9K6IkyNrxf&#10;4dCzm6iXKt/EO/vXNSQtAfmB64r0DQ7wzLJpGrxqs0LbPLc8qR2rnPFujy2cjBYNq7ty8dT6VLiE&#10;ZHpH7J37Rd98Ltc/4RLWb4/2NqEgB8xhi2kPAcZ6D15HHPbB+2LHWBqml2l3cXCLvUFWi+YMOuQR&#10;+Ffl+GwelfVP7HH7QEWpaCnwl8S3Ej30LqujsxADx8/u85zkHoAOfrjPy+eZa/8AeKS16/5ntZfi&#10;b/u5v0/yPpqGKCOP7RdxL5pkLRJkYJznr2NWZIsRM/kq1xIe/LMuOAo+tZ91bCS1s1ics0DCSR35&#10;8zp29Kvf2nbwa/b6s9rIZmj8sxxjIByBz78e39K+ZdOJ63MQ+FtSu7W6Z7y2PzxsiK7/AHs9AfXH&#10;Hv6V9of8Eg/jIPDPxf1P4MX4aRdet1vdJaKFHljvbX986RB8LmS3WUkE4Z7aAEHivjPU4ZpdYmjh&#10;ZWZvmXbg7eOFHpz+tb3gL4geJ/hn8QPDvj3wxIsepaNf2l/DI+QBNDKsi55BK7l5U4yCQa7ssxX1&#10;HHQq9L2fo9zmxVP6xh5QP2y8beC4PCVvbeHEtv7IuAGjhdo7c+TcRSL5MK+axkkZ4w7bcndJLAgV&#10;YyhNO+kjCKunWGpFWZ5dFt3mvAsxUxNZFYQ0hLCMyRI3mbQ0bBTlCWyR4o8MeKPh/wCGfiD4S8XX&#10;Wk6f4n0OPW9LuxNFYi32oXkkn8uJztUNDIxbzDJMgQtlXVMTUPE1v4lto5bWOGGaOeNrWxtbovJH&#10;E0kk1tbZVYpSscq3cJkUeZJJMg3KQq1+sUvejc+Gqcydjs3nj1GAaRauk32iC3vtKhaZpmuyIZJo&#10;fl++2FeeICPKosHDqfLJqrNbavYK+qNqlr/aVvGtxdXlkRLBHMspNwIndwzyFfLE5+WJhuIkZ0ir&#10;jNV1G3uvD8+meH9NnaObbqVm39kzr9nhkc7Y1875psTOsYdxMmCxUxs6kZuvXOladqraUmoNfaXr&#10;0WZJv7QBaEzbVW3DD979pBSWGTayssc7p5iMA9dCiZNnd2WseKb+0t9Z0OCSxtr+e3VU+xmbNx9p&#10;8gxyyOF+UTJgL8+RN2DztWz4msbv46eANR+Gt3qLzaoqprHhGQag63A1GDzD9nMmYVDTpJcQ71cE&#10;mQSZjYFY/JvCXi3VLq+k8Oays2trNZsLXTbWxk3NMmImihSMsqmWMbUdgQguWX/VRs8m14R+JcOi&#10;W9l4jbV7yCFriVtNsVtZYFhmt/PntdqMNxUuRN5kqZChCxRrmYI3G6FzHzH4g+KFl/YmnvL4amtb&#10;OzvG01VhUvOsbrKjtbiKRGPmYKlQ0BkDSGVL9hPKPPfF3xKNzqLNAPskV1G0HmiOPH2byo0khcLi&#10;N0VYoNqkFI/JzFHaHMZ9J/bw+H8XhX4xapf+H7hYfD/jSzh8Q6H+9U7EmYyPCuxVWNI52njaJAVw&#10;iBgzIGT5rnurafSvKvblGkVllhknl3MuCEKKCecJjntjjAyG9CnUjKKaOeUTd1/xDc+JbV7e/vt9&#10;1HqXlA/aHfc4VgGLfMXA8vqp3MZc4kxuXP1K9/tnw/GYbZJvsdr++Zhy6RKULNl2KIc5PJ5OAR0O&#10;Hf8AiW/s7uabT2uiZox81tJ5aMI9mG7Bh8sbHHJK7sE8mTQ2ittUSyuZmW1vNsskZVmSFS5Hcu7b&#10;UBOSDkjGCCc7cxl1Kfiafz7DULi6h33FvGLiGeOEZbLorfNH8qkqXOAMD5AVyQ1Yd/I13fq8sP8A&#10;rLdkTjcu4YwP9gMQAc9QucPitbxRbv4f1Z4dQWSOSSRTNFNMGfy2jV0kbA2kSRuJMAtwMkKSpbDm&#10;0hrydraK0muJE3+WqMo2ttJTnjOON3ygZDfUZSLQ/R7YT3F9Y6rtVPJPllVBDS4IHJPYsMheeB0b&#10;DCtqUEEloUu9xaNfkDJ1Hp1xgEt789s5q9dz3NwkPiDT7e6jj8oyTO6r88q7VccA/eJHynDfMMg5&#10;DPn66Z5YG/4l/wArbT5jKMlXXKEkfjj8fx556m0TyX9ojQrrWbSPW/D0kNlexLhWWE/IT8wxjPC/&#10;KRgk8sc5Oa4OW3ex+z3ul3jXdtZyW6PcLpqL5Cym4BlWRFLFxCSQ7MhEiKAGESketeMUSezm03zF&#10;mV9zQ4ZsgjjgYGcgj0PHPofHfCei2sr6h4OuPEc1rts7hmmSz8xktlVSCd7JG7EeeFG4sPLxkZBr&#10;zcRGzujqps5nxJZ6RqXiGSKCe4V7W7ZbrSvtDfapOTgtvVcAPHs3HBDFC0YOTVrxFoFhepqT395b&#10;293eKknkpYtEtocwBJHCDOxt8owowGiUkkuIxm+GhJpl3qyaZpjTWVvGytd+Z5UkKxygo7lcxks8&#10;saneWRWGMgkOk2rtfTXOoajaWtrBaWd9LHY2rWsgdoIhId4ZlIf7oUtkksHzhgxPGdUTQ1XSdW0j&#10;Ro5dO8KRXlveG3uYzc2KyXnlEiEFgrsXR54yAHXcoiyu0SsHreFtM83VtJln0Wa/s2mFvNb6lazN&#10;EriNUgXfFygMSbUbgIQpG0R7zNdQeF4dUutdu21DRrG+uJIv7LjVJJoVcIkYYyONpJYnlVH3WUcg&#10;hNF8aaj4f0a6tdOi1LT9P1WK4sLnUWkLLKpuFIWPy0UhD5cfGXUshUnBCAFLcNJ/0+BdE1fWmula&#10;a1jsrUXCQBVEluTtZjiFiqhmwyMwJZuZMtLBrk/hpI/DM/iaE3Wpxxw3OoLehDPAq25W2njDmCUI&#10;sMcgB+YSCNWYspBpa9p3h+/ml1LwvZw2elNqEltawSrHMvmlYlkYu5c5Z8yhfnXdlUOQ2I47zTWe&#10;Ealc28EDWsMVvBYYKXAaZgGY44z+9G4BnyVBypxQI2tSt77XNKk1FvCs2m3OktLdX3l2ccWJEnnQ&#10;t5OVZVaZ/s5woRGQjJICilPqFgPCF1p3g/xlcXGmx301tp2oX+nIJpGSS2jkG+BmkgBhjAxvkBLg&#10;fKo3GpqOv2Gp+D/7Fn1GWG/0vUPtMkcLZgeAq2Q333JDHGSxJBy3KAE8ZQi28P8AlW082ragskLy&#10;XzXXm4RV2oQdu7aW3bN5wY5FAQ4yruBqWmsR2Gvy2mm3MtlfXkLLFd3cyW+ya4srqAuGWT5omE2W&#10;ZwisGKsAGyuPPu07TzaRu1xeazGv27dd2xaS2MvnwtMyzEQSxFUlZDlcMpcgIytLFZRajpf9j3ei&#10;lWt7hr+ztRav9nuYdirK8LNu3NuUvjiMFJUAVgEbPfQpdJmjt9J1bzkjuIrZreGZpt9yIUUybmRG&#10;VZdztHvX5funhWampAXTqMl9ql7q2oass1rdQ3GmWMl9cTbprYh4/NGcKUQPvCOQGYfKGIyIdK0/&#10;VL2W38O2ek6cqzWggt576GOWZ4hGJiRG5zEjeaxjkIjzHkBmEZK3Lu3g8aeIV8V3VktvNdQeY6eY&#10;226kbLu4RSWQ8NI5IVFMhGIwta3hjwvosmgSNKECSLHJa6lFJHKls5RXIUgxqilY7pRGd6bXVCu5&#10;VY0BzfiXwdp3h3UrzSbuWDUhaTCGzW1IkjMe+bI4Yq24xudpBJBUKDuJOlJ4d1bw34i1HxNqaqLr&#10;+1rmC4lTUIjHe7bkh0EcgMcqfOcHaxKsMhQQRveENO0O/wBUkOqaZfajazaS0Wg2+qwrML+eIGF/&#10;NlXa0ixCTcXJBXZhiRHsaSz+F9zqF5Haajq99fXE2lxT2MLWKR3O1xEZEMbtmU72Yhy/7xWJLKwA&#10;SXIDF07QX8SK/iTS9JmhuNDkitpmurlXVywX7LEsZjGGX7NMrs2RuZYyFON+x4Y8F+KPFGolNU03&#10;VI7NrOzWSxhSNEmZljHmeexjjQJNJbcxjLl4yzHzd9N8X/Gj4Z+CNEvtI8OWX9n61YXsmoBb6O3k&#10;+wStcWyeUcuwuCrJMw2xvhLgfew7r454l/aW8T30mmr4L0uPT/sNtJEz7nkEwaeRtsgkLBx5fkpj&#10;7oVMYJLErmA+jdT8SeCvhr4Mn1y/8VW41DTLiS9u9PN+1lczr9o0/wAmMiPCznzoFJK7mjVdzFjE&#10;K8f+L37V9rrXh5vDXwn0xdLjvliubj7G67YGxHtVdsatGyhWDKrFCGVcAKyHy1/D/jv4g3K6x4h1&#10;Ge6VifLjZ2yFLZ2ouNqp1wBgDGAOBXdeD/g5aaJfQz6lqZspJNq/uwZP3bDkkA9cfwg9yOMDKvcr&#10;lOFNt458ZwpHeXqiJwm61jxGkjb5NrFV++QXYAtlgDgHA46DRvhRPf3TzaxcfM7GbdM5BYtyTyc9&#10;ifoM+9dxBoNhpM8KaRcQs11H5i/eMkchdwFGVGGOAwx2Ze/SBpruKWa4sJfKm+8vIyYyNpH4DP1A&#10;NFgTsT6F4U8J6FcyaWhaWaPcJJbhWCJhDlcKDzuG3kjBxkDpUlxqLXE8zG3k8zpGYYgF65PAByO/&#10;5UmtWFla28b2UhWby1Zo0cuJPU8gYB2lsEcbscgA1U1jXYpLRTpzuqrsZlGUImxuZk9FU8D5ixBz&#10;/EVDUQkx0WpMzq91dMIQpX92q8MeQefUnpnHtkYpuqagi3H+hoyPG2PMVQMnGD90njr+fcVV0nw7&#10;4j8UXBGj6NNcMqyOxVOgUFmJboAAMkk8VtajpfhHwXNJF4t8QS3t9HGUns9JC+WFLx8PO2UyUMhB&#10;QSEFcnHGdYwk9kZuVjBFxrOsXDWWkxyT3j/KsMKFy+7jbgDPPTI5B6YIFdPL4CSC6ZvHmpad4XWO&#10;OFW0uS4d7wtsi3HytzvGzrJ5p37U+ZtoAAVad38Wtds5ZLH4aaZpvhqOKFYJGs9s9xI+yWN3E8ke&#10;5dzEqApUhZF643Vz0t3LbalIttFJKPsbvK6HeSJVO13bdgNtniBwMZ2rgHca7KdBPWRnKod5b+M/&#10;hx4TtLT/AIV74Xs7q8+1Ey6prjiSd4k+YSLD5ixRSFN26LLk/IFw/AxdTbxpLLHqFxFcXFwq/LdS&#10;LKpgmWSUKowy4cSW02FIB5YbWwKbpPhGC2SyttdvRYzTC3Ux3VysCLbzeS+fNXdsJS8BO3eQAWaM&#10;c59Y+C/wQ1j4maKLzz4YbG1ubOTXbO8jiF19jefTUUwwSyKs5aTUJkSCZ449q5+XGR2U6ajsYylc&#10;8ktdGsX024j067mtVjkkggNtbiXMmZgijYP3m7y7fdkDIGQp5NemeD/gj4n07wnb/EiaC20vwnqv&#10;xYh0fTb3WFAiu5kE7SsLVIXci2SZDMFTCfaUQRNnA7nx/N8JPDHhzw7D8D/D0msR2Mehyy+Loraa&#10;S/n1BINMLonEDvbhpjFHABbkNCziWZsPL4HD4m8ay2Om3OsjWrgrqzzK02pSqtxIWBDb5MxZEiON&#10;w53M5Y4xVuKiZy+E7bwB4x8E6X4q8M6rD4L/ALbjvPGM95c+HPEEflRyJ5lr9njZredZ3b5pM+Y+&#10;B8uzIMpfjrm5t72w0/wtMLiSOPTZUhhvmS4EcLpKq7SVIjReCYn2yMZN8f3w669vZeBvD+h6fex6&#10;jqEOpQak0Vxp/wDYq3Vtbn9wN22WQLMdiXAOPlDrAhysjSm94B8J+PPE19Y+GPCvgFdSutNuJp/N&#10;02zJdlxGXEskZ/eIPI3AAggO/I3EBVK1OnT5pu1i4QlLSKuVbzxdJ4Og0/T/AAeYpobiOXT21S+s&#10;44WljkZ0eAS5YlPJuUEg3BSSM5VI5C5tH1DxIdEvtD07UFtXefUL7T/7Qid3VZoDthjt8tG7rF8y&#10;lYd3lb18tTGsX0h8Hf8AgnRe/ETWJNR+JXiu209r6WaT7HaRvPMpVo3iQlyQkbKrLgMHBXqxII+n&#10;fg78GPhT+zzeJ4e8OeANN/cX8Rj1a4tVllmKu5Mu5vmU7JCNwAJUhTwFx8jmfGGW4O6p3m/Lb7/8&#10;rns4XJcVXV5+7+f3HyN8F/2CvjN8X9IvIk0O4tbGK2gj0fUrzUo7e8SHYgLpCZdpjcIysMuy+Yrq&#10;2xJC30x8Fv2J/h34Muo/FV/4TbUvEGoT3C3k2tKkXlTibeo2YCKxdOGXarjy1wRtz6N43vNN0bxG&#10;F8MSyXWqfaUYLHMrQvERnYedwGcgYPAbAxgVsabpFv4itre+8MaqY9aktGP2O4vTsuY1Y+YqlgSj&#10;EqCV+6rbs4+8Pg8fxdmWYStGXs49o/q9z6HD5PhsPHVcz8x17a3nhfwrJr2ieH4biLSbZ72XR1tw&#10;kAiaT99hPl2qGd9wTDA7iuCK4X4afF3WbeVrSw1i0vmkGEiuo1ZApJxnHI6qCMgEY5zk1vab4y0u&#10;z1YXWq2GoWi2sji8t1uQWweC0ZK/u3Q4fy3GHBKhgSM2JbH4KJaSNf8Agexjhb5rTxBoUPkzF5F3&#10;gShVCv8A7xwVbaCGDPXiSrKW+vmenTp8qsizqFi0v2rX7DR7O3n1B5LuxurEhYgsnJiUc/uyXwAD&#10;iPOAMYAv+A9fi0TUY7bx74Rs5FU+Xb2urW7nzZGQkw7t2IxtG4MFJDDI6DHNeBzrnivwFDdabfxa&#10;npdvfSwpceYAJ2DBmiO0fI/8ak8kP1ZSpHQ3GseItI1CPSbDRzqUjqHt1km8org4ZXU5VsDgA4IP&#10;RtpweRylzXRXkybXZ/h3f6FHLoo1zQdcs7/yY/MmM1q67u38cbKcn7p5JJ3cBX+GvFA8MW6614h0&#10;iNvO8yGOSFR8r5ByuOEKtg4I6MezZqKXw9Jr2j7tZsX8P3C3onmsPm8xSfL3KOg2hhKQMAhXVSQA&#10;Kz7jRrSK9k02dLgTXU6pbrJhg8ifdkjOcgkYBTOPmHIwAM6luZSsSbWoalJ4is7qPxDe28c8jZW6&#10;mXa+7HUEnk545GT0681seEYptKaXw4NNW61K4iUNHq8/OoTdWUPgAMSARuK5JGD1xk6/dQ6j4csU&#10;tY1vtS0+FT9nvrFFt9pffLbyYUs55dVchsFjwVC4ydHJhkXS7e5ZrO3SMfYWdWkVeqNyS2AABwQG&#10;G85B5GPM+a8X6m32bM9B+HfiTwtcmeSLyYdQmaRxpbC4XPOfL+U7hw2BnJHOckGo/GHjf4Y+GL2G&#10;z8ReHtHtbhzJ9mlmvNsjtIu0q2xgM79u3JPz44ILA8/aaV4Rvbi38U6J4huJtQW4me4023ZozHNl&#10;l8mZXTfuyCwIJVlZSCRjPNeL9Ab4hRsniMQiG62PaxSx4EJWVHXO4HDApuwy8nBI4Fd0K0fZ8skc&#10;8o+9dM9G0r+z9R8M/wDCQeHLRZLjQ4Xilh3J9o8nqSACN6YUFep4IX5srXF28vhnXdbk0LWJ5LO3&#10;khW5t7hYyrB2YHCb/lwcMcFlyDxnnFjTr20+H2o297puv2NzHK8cUbRz+XJHMwztdWVRtDDaGXI6&#10;Z2nFR6l4lj1ab7F9naz02aYNqESwnMcwBbBXAK8nleeeT2rGNS8lFr/I0ceqNrxZp+ppJa6Pp+oz&#10;6tYQLHMv+hsm5gCFVolzmRTI+18ZA3J1wW5nXNS1Sw03UNYeGRpLVojFZyPE5lbHzSfu/kC7WC4B&#10;z8h4B+9YXSr3U9TY/D52+eVJJtJe4it2VW+/tafasQz1DEDJwCpZc09TbVCLv+0rXy5G+e9n85Gd&#10;lGch15+UjOWBI+bgggNXSo2Mr3M/RdXn1ea01TV7OS3a3sVlmmYfLtRgwEiKQrZA+YE5YAkEbmJ6&#10;Lw94o0aytZrnQLSNYdjl7O609ktojOSd5ZsYBHJYEKASScVk6BqVjpPieayfRY5oYbPa3+kPJvRF&#10;JyzvzkqmNxbLFuobrV/tDw7pHiGPS5/iTNY6d9hjay1W+mhT7JL8yiOaWNEVy8nlxrJtiCb42IYA&#10;ht6NOU/dtdkVJRjqbGizXu+PRZrCFZPL229vaSNM2QWAXIPzbeMvjPI4+bm5q+qXMeh32imxtrBZ&#10;7FblyyrG12vbkDLJkjDcqCw6cV4vf/tZ6B4Gv/t3h/RlvJIWkeKRoUtkjmYruKrtYAbgWCkbSWyp&#10;GOPE/iZ+0f4p8VWUmn634juJLeaYt9mW4LKpVsrudss+CBjczHIU8sST6WD4ZxmIre2+Fdb9fkcO&#10;IzShTjbc9c+OH7Tnh3xBY2OmeC9f1CfV7GSRL6ZWt/svmKrRSxR+UxE2HDqHwhAGMAsQPCfHfxY1&#10;LxRqR1TWfFl9NdFlEdxdys5CxoqJ8wJK4UABRwoChTjGPPfGvxMMkjT6lqfnTTfNLNLMXeQnHzO3&#10;JJOOSTnmvMfF3xPuZM27TNt+9t5Gcj/P+c199gcrwuBprkjr3PncRiquIleTPQ/EXxQgt5pHWRZn&#10;LAruYkFu/QjHcjr2zxXmHib4mPfBfLuPm3EAMxOBntzx+Fc3d6hqmuXO1ZWYHhmUZ+X64xWjpHhM&#10;+atzMGZt+7bIq4Pp2xjPb6fSvQ5dTn5rEFpdX2u7kO1hMhDN3jOev5D8q19K8KRxRLHcRRui5ZSy&#10;/MW+vpx06f11NJ0Ke4K29rC7SfdVQc++MVvjT/DPhe0k1fxvqjRrCufs8Mir3PDO2QvOOOSenHbT&#10;lZnzFLQPDGp65ffY9A0e4uZIYxJItvCWMce9VDtjO1AzKpY4UZGTWzqVz8Pfhhb/ANsfEK6t77yG&#10;Ik09buSOBztOI2liZJXY4b5Yip+XhyDx5j8Sv2uHXT5PCXwws1tdOEkkojTzBCjNn51DNukYLtXz&#10;JCzlVVSSFXHiOua9rXiPU5NX17U5ry5l+Z5LiTk8AD6DAAA6AAAcACuepWjGVlqdEaUpR949b+JX&#10;7U2oXzyaR4FthDaxybIZ5Y/4Q3DKnT8WBJzkgGvItQ1XUNYupNR1S8kuJ5WG55nLM2OBycnpj8qr&#10;xklwVDZFAQrI2Tn5v4W4rjqVpVN2dFOmo7ExwOFduab8iOxzuD/d56e3+etRgkA55/HrQCoDIUwQ&#10;x27u4rPmNiSPYFyxOB/CcU4KpC7F4Axtzx9ajiMSjJbc3t/n0oWQfcJ/76qQHAlizbdvZu+Ka4Y7&#10;mQ/wjcablz/q4/lwA2e1KQ8WNqs5XGFLf57frQUkIZFaLDH70mFA70sgYgeZgf3TyaVomWVSEkVP&#10;TOQWFRyHBAZidzfMMYxQUKcK2U3ccL7+v605mRyqr/8AqpkjEAL82M/Luxxn27UbgyYV85PTr+FA&#10;DZLe3LktEfwX/wCvRUvmRR/I27j/AGKKB3M6yuJ7W9W7gba0cwZctz19QK9I064hntYr2Lc8MkYZ&#10;GbPHtXm4ACtJF/wL2rtPh9fm/wBNfTMM0kK5Vs8AE/8A6/8A9Qr1uU8iS6mpf2TvE20eu75sYyPf&#10;866L4EeKrDwv4rWw1G5C2t0Nn737qsSBk+gxn8fqcYsm54WjAVtq/Mu75s+v6fpWNJE8N155Hl+W&#10;33/QeuPyrlxWHVei6b6l0Knsqikj6au5Ybgi2sbrO5s+Zu6+/wCVeBfHAeK/id8aLP4XeAZr7Xrm&#10;6uobPTdF02JpGub122CNEX/WOxIXjJySPWvYPh/qkmo+EdJjvpVMkkIeOb+4o4C8Y4HT8+tamneJ&#10;dX+A9z4hvPhvo0cX/CW2a2mvX9jp6SX0kKnJtxKyNJHbT9JY4iiy4USrIpwnxuF5cPimpdLpep9L&#10;U5q1JW6m9+z3+xB8I/hBocXjb456xY6/4oVo5I/C9jcw3Gi2ELRhw91cxllvZ1Y7TbxEQo3+skl2&#10;vBVf9pj9tLVfB+mj/hWlt9uuZGNr/bTRp9lTyxsSOBUASRVVQE24jAQABlwo5vwhpnirxRfqfiNd&#10;vHptxO9yujQTDy1Y9C+3j3wOB356Z/xu+Gdv43vNBGk3UsOiWc0sd3BCuNnCAEAcL93bz0GPU11v&#10;Hw9uo306s5ZUJch5V8PvBPj741+K5PFOv6rLeXTENdX19JuEAPAA3HLHAwFHYdK6/wAWfE7wn8KY&#10;Lj4ffCq2F9qzbVn1IgOokA5JKEbnHPyjAT1JBWtrxEl9qngy88C/BvT/ACY7aPy5763YqBIvPlqf&#10;vM5A5I4G4ZwMivO/hr4K1jTbk6P4X8N/bL7y999eXMGI7QYHB4J/4COTzn0rqjWoyd7owlGS6Ghp&#10;nh7QPAyN8R/jXrRub6bzHWAkSEuF4RQOGfoB0VeOQOa4+6uNb+JWpHx98R3+y6NbsZNP05iwj2k9&#10;Bn1xjd1b2AGG6T4c8SeOvEi694wE11dzP/oGl7WZu+F8sgnGR09RzXqPxD/Zs8W+IPBltLaur6hF&#10;cxhtOjmG3ytpG0MeCwJUkkgAZ545qeIo4eai3v1HGjOWyPGNSvr3x9qMcMVkY9Ntm8u1trdf9YSe&#10;BgdfQY+g61ifEK217SNbbwtqOlyWX2dVK2jAcBlBB49iPp0PPFfVHwC+Ay+Bki8W+MrfzL+Mr9nt&#10;YlDLY5O3d8vViT95TgY6nOa86+PPwn+LvxG+M+oy6X4MEsFvZA2d1CBHHJGq8BnJx5hbIx+IAWlh&#10;8xoTxDgmkkt2x1MPUjTv1PC1ddLtVuJx5k3/ACxVv4fc1mTzy3MrTTNlmbJqXUBeLdyRX0bxyxuU&#10;kjkUgoQeQQemD2qv0Ne1FHFIM5pyE9c/l3oBT0pw/wBk1diLlp1sxZKYhukYfNxjBqtEWR9wO3ni&#10;ljcoduetOKMfmH1xTSJZoafq14L9bm4uyZETCvnnGPz6V2iQ2vi3RtsUitIq9AQSOK8/ZCImmlmR&#10;TztXPNbHgnxPFokrCSRh5mF+Vu2eaoRR1fw5PYM7f3fvCqdjfXmm3kd9ZXMkU0Tho5ImKspHcHsa&#10;9M8V2Nl4k0qHUNLs1VVjKv5ecuc53H36jjt6nmvO9S06S0ZslfvflWMo9zSMrPQ+7/2ff2hV+NXg&#10;OPUBEF1bTFjt9Qt41xvGMeYABjBwTgHgjsCK72fUbOG4SS+H3VGevB61+efwj+KGufCTxfa+KtFu&#10;pFCtsvIFkYLNH6HB5H6cV96+E/EukfE3QLXxfo08DWV1aq2+TqG2j5Tx95ScEj04yOT8Xm2B+q1O&#10;aPwv8PI+gwdf20dd0bcq3N9eFdKumTO0yNjB9yPrW1/acUGitcXVi01xC2WYNnfx1+oNYvhuS5Nr&#10;ceaVVtxzIzZyuO3p0qTUJbm507ZYzsVbKSbVBYk8jOe31zXjc1nY7+W8T74/4Jl/tB65qnwC1D4b&#10;al4gEk3hHVU1Kz097wQebpcm6SZW/vRRXCkurcSNqEQOQgFe7XniO98MeIprbW/GDaaNQkt9Rsb/&#10;AMy4utkTygSS5CGEmOaK2kEWIwwt5AY5FwlfnX+yP8U5vgF8cPDHxBuLmC1tI7xLfVLq6uCsKQPh&#10;XkYqrn90ds4+U/NCn1r7u16Tx7oT6fcf2h9jht9QaKGTUby7mklspJZI9vnbYSUUQvu8pipKMMpt&#10;YD9P4exixeXxT+KOj/T8D47OKCo4q8dnr8+oXUPhz+05IobONZI/M+02MNkwhhjkRxI08WxmRUZr&#10;lG/cFiHU5G0A8ZrPxY8U+I9GvrfUNZm+2LtvvD+m6b5k11JGS2Y4Zh51sy5WZtoctnKxhXylM1q/&#10;0/R77+w9V8YWt+l/bIlve6hazyRwMIIHeQpd56LIOYyoEwlYeYGBl4vxhqkWqeHbHxVa6rb3l3pM&#10;kgkVboCJ7eSY5immYsoZnFuiwByxjkEwiYFS/wBJCOh4smdPq3jXxJDJb+MtK07VLz+zLuOS2kh2&#10;+Wt1CxQyvuTfMWjkdQh4kkCMfm/0cdjoWsS2+o3BttHjh0/Vplv9Jhu7W3Ftb3fksI5ENzJIsbmV&#10;RGJHV02tIB8xkKeNaN4l0q68YXPhqxvVk1STy7nQbC11i6up1ZgsbWoZWCiQI7xchXUJKVji5FV7&#10;fxZFe+HLhdStl83T9YUf2lDYht1leEAACSVcrAyM0MT5UNKc/L5rLrykXZ738ZtBb9oT9k3Urrwx&#10;Ct1rHg3Vjr0P2VZZWl064EEF2o2IqqY5Us5iGHywGbh3VwPh3W5I7bVWSawjX7Vc7bq6hhTMuN+/&#10;PybjvP8AFkHHVjkZ+v8A9n/4vaXB8WYfF2seHo7jQ45p4vFGm38A1AfZJk+zapEs88sUfkkPOxUo&#10;zKk0Rfd88leE/tO/AXxD8CPjT4i8CWFzet9hup30e6urhLk6pbqFdLnaGI8uW2lifaThV+T5sYCp&#10;vlk0OWsTzDULkQWN01xNCtxHOjhmjIaZAWViTwoGCe2ec4ABNYrXlhpj+Vo9y05hlZZLiGQKBEDk&#10;HcTlhkAbsEHzASp5NaWpRWX2/TbW4vJLVbjdFNJewqsj4ch5URMtsMRjcZGQS2F+X5sSG8kEsF9d&#10;RMpEP2a8jmG4vsTCLnrgDt0IxjHbq5jEv67D9mSNjLb/AL4gM0cxZvMhHyPJtBHKzKiEcE7sn7+M&#10;u81K6e2jg32Un2mRU3Sxq7edG3ybzjhf3g+UMMkgnG1TWhB9s1fw20NtJHDHprSSC48sqqSL5wWV&#10;gQQzEZ2Aqc/KMZyKw9DjFtei3vrjyY5YTHE10PMWAgZD/LnoxIJUFjg8MQFqSok2gulpa3Gn6Xe2&#10;LNYst/HJDG25uAGiDlM/JyzK+EBiYjJY76U4tor2507T7tZEuFZYUkXhCQShfJxuB6keh571Yu53&#10;0fxXJcXFk0kJuhIlncwGP7TG5+4FB4BX5flxyTt4xmvqv2C7sVhuY45JopC7XULZTyyQyqiALwWL&#10;sdxPDqo2hMNjI0icX4zmS1BuIrf5o33NiQ4DD5thbgc4c8dAVz1yfGPiFNe+Ftejn065+zwzSMrT&#10;LH8pVo2RWbAz8qyk92UN+Fe8ePReXZWS1tHa4e5ilabaUiwN5IXYQCN4wSCMBTgjdXj/AMTvCs+q&#10;6G11cgwwqxjhmm4WRdwAxnHTPbpnmuGsro6aZzniNJLRoYfDNvJDDdXBvYp7uxjjN1CoJDIqIWRS&#10;hk3qrSbyELEsqiuam0a7ubS1kMsf2qSGSaa2VuI3IjUMgAK71aMbm4JPJLYydvw/qEGm6RJdabqk&#10;K6pp6pDF5Kh38uVWRmyNrbokkTcw3gfdIUVFAsVxaQx20EsjXklvEtvOf9JBYbZ0O1fmy5GEfAwq&#10;s2eo886omxpnxD1vwfqesfEDw7HqmgW58mzhk0uYyPJCvlSxrdpK2Zo5nigWQlRHKTCVAVRCef8A&#10;Efh2yW1v5r7U1ibTtQMK6YJXZftCvHEJ1ZBskQpBuJT5Q4GMh1Bg1SK0h0+90mW9umWOXL6bBqKt&#10;avEAWDEqzch0hwyHooOeMMuna54c1u21LQtVgjuUXUUmVLFXtgWDIA8eQyxZPmE4Q71bB+Yoyzcs&#10;mv1exsdSOoaY32eSUpDFe2+We2Rw1u7XB+bduRISyJGrhWQD+AW9Lh8I3touleGdR1qTNvJuuL/W&#10;Ut3bImiiWOBQRJJsuIi+4k48xAsYy9SaL4p8aaro9r4V8OaRpY+0QRW39pXNmF8uPz3zNIY4y7bG&#10;dgJAPM2hBiRTEqvuPDutaPNLaaj4dghgt7eVZri4ZEaSZo1kYBTtYESRj7pyUKjBDCNjmJaKs3hP&#10;+y1XwnqM02kNBqU8kjahcx3TxKQoEX7tsSuREihVVCzFy+xI2ZZZvDmtaz4mvbWytobW8uL/AOye&#10;XYWh5mIeJY0XG/zMuY1wSdzL0/hTU2vnm8zT0h8uRZmN9MdghGxWaNS2QgfYxyAXJAGSzLW3rGi6&#10;X4T1COxk1mx1KS8hkutFvLeG4ja1l+zyQvbhXWIGTzJYW80LwYEwSMsTmJMnTtCk15Jjpur6fd3/&#10;ANsYxwW8EcUCMbhTLAhG1YkA8whVDISuAGZkFS6qqXFpD4ZbwrDax29u0sGqabHE1ySV8udZWRWd&#10;oxsmbbk+UFb7wcs3ceE9JurMahNb2llZalfR/bLFn0uKFX863M8BXLqw88zxqhGY4UaOVpFAwMjx&#10;QniHw5NPBf29rBovg0A3l9HeSSR3BivGhhkjDSdTuaVdiYaQb2XEhFHMBS8I+F49T02WLxJqC2/k&#10;2cEFlJrF21qUjkdZY3Vi4jVJDN5imTClZPMUgAmuj8QyaXoGnalZaPPDod5/Z4tNc0PYskKWr6St&#10;sLg7ogPM23F2ZjvUB5UaEbUDR+YfEL9prwBot94oPgDQ4Lq68QaXNZRT6fNLBDZ7wFuHMWAhieN7&#10;iJYx0Uhj0SvM/iB8XfjD8ZpEj8WazNKiqkD7CVMsaIiRROQcMsaxqqZHA4yRjBzDWp6o/wC0r4V8&#10;ITTa5a+Jrq+uobMulm6q/wBquPMkRY/M+YlBBJIN5CZXbmMHCDzn4i/tOfGH4qWradLqUlla+c0y&#10;29nJKzDcUcqZJGaR1yiEB3bGxccKuKOn/Bm9TU2t72za3hVmWRZGJIIJHBH3vmB5AAOMjArvPDvg&#10;PwV4eZbz7Q1x5UmP3y/uwMncpVc5GflI3dG5HOKV2PlPKdI+G2qanL9omnZY1TzJppM7RkZ5J+mP&#10;/rZNd9pXww8M6UPL1Eea0OD5kOBuGcZ+YjOSV4HQbj2xXTaz9o08jSluLS4tAYZBJFb7lj3JnZuK&#10;blCktkDhiuRvUK1c+/iB4y1tNArIRtVgv3D9eDkDP1z6gVcUOyOg029tYbKPTNOnUeS2xbOOP5ny&#10;MgjGSWJ9vzyRTofEMRsPJ1KBQzDaXbsMgruX3wB3GO2cGucj1CeK5UyHkkhWGPm9s9/8atyTzauW&#10;tSWmlCgALliw6D3Pbj0+lXGIpMt32qpt+1WmpTIskkZuLW4m3qSiFUPocBnA4+Xdgdazb+/H/H5E&#10;mF3EYGcLk8/QfWruq+Erfw4sEfjnWbfT2aNpI7Qq0t1IoCttEcYO0kNlS5RTggsCMUD4g6TorLB8&#10;M/C8ck5lxDe3wF1czYmdUZIx8kTEKoaMiQ/MDuGQa3jTcjOUrGl4V+FHjvxZp0/iKCw+zaXZj99e&#10;38yxLn5f3cYcjzpMMpEaZcrkgYBIlspPhp4cDX1vp0murIzpaalezG3095uNpEYBkkTDJuVmiZTw&#10;xUDJ5a4bU9fubnV769vNTmRTFCbud5ZkiUbFGWc/KCYMLzjHBUAZ3k02x/4Rdp5pGhHzvNa+YXlk&#10;k23ckUrHCjbuECtht3KsFbcQvRToRW+pi5s1vDk/jL42+Ko/h9pdiht3uY57W0s2ezRRh4UAA3RR&#10;lY5stLLll2E+YSzB/rv4o/8ABGuz/Zh/Z48PftK/HX49eG9Kn8Rafb65ofw9azmkm1S3jgaVzNJl&#10;mtTLlhExSRHaVQ62w3LH5J/wS/8AF/wf+Bf7cGh/Ej9orw5Lc+EfDerT3M1tomnrfyXX2dZZoY4o&#10;5cCRDJbopLmMqjGRiAM19Ff8Fev2rvDv/BQL45X1x8CfizHqGn6wtzaj/hKp7XSV0m3t4jMtusVw&#10;yTTSFAfLSMLmZyFZpJSkrcKkqqUdirx5NT4BsPCsVxY6lq+kapDBJp0Jmk0+8ZInkkjNuzLCjMxL&#10;fLK59VjK8Fgp2vB/wS8XeI7jWteutH16HR9F0/Sh4k1C40S8lbS1lurCFEulVQqBtytGpkw4MaBg&#10;7AD3aTwP+zT+y1c2v9o+HtH+KviTTbJk1uz1K3Nv4f8AtBjnjE0Fzw2orBdtaZmVoY3KywBJx5Ut&#10;eXeO/H+s+P8A4geIbnxFDoMOqeLbLTJEvPD9gLa3SRbe2Is10+AC3VSN5URxKFZD5YVSErq5eV6m&#10;J6n4S1b4Mfs/aHpHiybwHY+IPH1qtjcW9x4i1y/i0i/t4k0X7LHaXlpNE++OUyXMjQGJ0WKFUlli&#10;eRR5z49/aE8W+KPDfhnRdb8USTNpLtfRWshjhFi8ttozPepGu1JZJRbsWLs5IiQsEbANB/hrqes3&#10;9h4Sg8Mi1e6hhgFjFeNc6gm63gYXAJHlssjwJIqh1wJQMr8j1738Fv2EfiF4h1T/AITvxX4e+xww&#10;XDR3ySahHcXGpQlpWTzIpIZCS3mpKTI+AVUKoHKcuNzPB5fT5qs0vz+SKo4XEYiXuJs+Z72y8VXe&#10;jw2PijQ7u1ZdQS0tbGyVx9sxE8bxp8jchkiUAEBSSpViCF9I+E37GPxt+M+salf6F4V/s/Rbi8mu&#10;7G3un2x6bELiSMqVcDLBJsrGpAYREE5UrX2Z8Mv2cPhZ4Kt5LHxB4YuNe1K8h3QTa1I1wsMv2dom&#10;IhP7obllldmKNIXZmLkszHvNV8RWGganZ6Xb2zMbiMR3k9rGPkhJOS4/2W7Dqp6ZAz8VmXG9lbCQ&#10;v5v/AC/4KPocLkLlrWfyR85/Cr9hnwnpfiNtd+KsS69eNfGS6Vpnjt2bznCxgZ8xVKbepXO4qSV4&#10;r3HT/B1h8NL230bwMmk2azaezQ2NhCYliZQFeOQlQDMFTknJdXyGbIq/4q1210iJYpVnnspJFs9S&#10;1DyRLHb+aMIZFOdq89cZXO4nCsyu0qPTdWvdmt3UckdwwgiuF+8m9AFkyM8gshyeCFGcjNfF4zNs&#10;wx0nKvNvy2S+Wx7+HweHw6tCKX5/eHg6W30jUIhDPG+pCZ9zfwmRgUMZB/vhjGeRyVORjI2YTqtp&#10;dtpfiTRYppFbdMu5ZFtS2SqISTkA8cE4Axmql9oFhceC7O7W/wDJuoZng8r7QzsshfcjEkAqrFd4&#10;wCVJI6rzp614m8OW/i2PSI9OWbVlgtzOzQ4ikOwhgxOOTxgkYIUEEgHPlSfNuddpHK6/aweEvFa+&#10;KdbvFWG8CptkmG24WTGI9uQ2RknrkYwa2brU/hffQXA069ks18klZFZ/9Gu0yAytzw3Mb9TtI6EB&#10;q5/4j+FbrV/HFn4siSO3jt7NjHEtwrK8nmIS4Uk7WVeB0BAY/McGrF54eTUvDzLp9it0RHI95cWL&#10;FG81QioWC4JUqyjcQRkYPIrCfNHU1jZ6M73whLoVtoEniPw7DYWd5Hd+TeWclwGdlkQjzHVlPmBl&#10;LcEHBXnA2kUr/TF0nQw9jbWLZkJjjtLjzI1UMSCQegLEhSOFOFO3K1zelw6LoelSLa2t1NJMipHO&#10;7fNKw5ORkgEZ29+CecgGtBfFF2ukxIhkjdi0YZVMewEAN1PIxkE9wfpRb3STc8EwWE4/tDUr+8DZ&#10;2l7WZAsUwyY0lQKWII+UMR6fMMA1a1m5bUvHEKLaqksdrJHcdOVyrAnIzng8+xBOK53w/c2LXK6r&#10;r2vSM0UMkVvJb2oDRSEKUEmBl4y38QJIySR91T1fgXWrnVvFVlF4l0e1vLGRZUsry+u1mYyKEYQv&#10;tcOkRBJVWK5IwgYE42grIxmaPiWbSLrwm1g+qs0kkq3Wm+fIxe1mQoeCf4cohGDkbcjHQ0b7wvpH&#10;xG0SGTVNLjjvorqLULG4hma1kSZODhkYBgwYgq4YEHOMrmm6pfRah4muPDX/AAil1YxwMqzWVxd+&#10;YqLz5MiOfnfbhgSwBB3cfNgU7TV38LwX2g/2bNMywy3OmTrt+eTORCqllwGIYjLYB3gsBgg92UrC&#10;jcvSeNtDhTzWkWExpv1CG4t2RznPmeg3LgN1wVPHtyHim+vtQ8Sosls1reXkP7vT1jH7tlQDzEIO&#10;wg7UJyMsyEn+ImVLiLXdZj/4SKFYrWaWNppI2wy7jtDKOfmXO8cEYVh1wDem8KTaTbSeLLTWPO/e&#10;xWd3HN86yxoF3Sx7SMLkFtoKkEjBIJNZunL7JfNYtalqWq6h4bj0HXUsj9oBkRY1ZS8gc7Snz53A&#10;j1ztyCSrEGSPxnoeoeH7jw5e6eJZLeJXjluEVpHAGd2/HzFCWJzzjoetcnFrdjrWqtY3CyJbSXHk&#10;Wk8kiSbpRllVtu0SH5iduM8MDyDSPF5erzanBZTajCjM/wA0UiMHCmQgnABACsWzkgZY8AmtvZ+6&#10;FzR8PaJ4j12WW9c29m1tM7yW8km2WdSyhpNrDkh2UnDZ6kjAJqn4lsNd8ItdT28kbRx3CXPkpGqx&#10;FHkzLhcKIyqlwABsABABwu6HTde8bJoVr4ksbXT2TUtSltV06ZSSZMRucg/KAyzAK3Xcr9MYPZ6j&#10;4l8KzeK44tCvWjRo4la3usj7JIzlTA7KzBccAh3BAP3iRubTltsZybTPPrK616aPUoNf0NvtFi0M&#10;bNZu0ZCqEEdx8g/jbDZUnOc8BsjR1jxfY+MvCVrLpesSTSzXUUcKw3B+T7/moynjbleeoJ3Egk5q&#10;j8Uv2r/APg7UG8DT/Bq68Oa/odjNpl8sNwXi1CGSIfZ5HLyyqP3Tox8r5WDsP3fMa/Nl9+0h4z0O&#10;51DULG5s9OfVo5I5pIrWMSOhI4L7cq2Qfm4c5xuwSD62DyHH4rVKy3u9nfscNbMsPRdtz6AvP2gv&#10;DHwin1XwvdzWOqfaoZLS6RFke4smMYUPEwIXaVblWBVtuSoYI48D8b/tNeJtas9Q8PpqFrBa3r75&#10;vIhRJJF3FliaQ5cx52t5ZYqGjRsFlDV5H4x+Kcnnveancnzbhi8jZy7MxyWJ7nJyT1615x4u+K32&#10;xTHbs8MiqPlXuQevA/x6V9rgckwuCtK3NLu/0PBxGOrYiTvoux6H4h8e3tnZXCSyt+8k2SMcZOec&#10;888YHOK8y8U/Eq52SBGK5OFU+/b/APX2NcdrHjXWrt3W2kLJJGFbnluhweT37Z/lTNP8P3d6yTai&#10;zbYznaW5/X/PFezFWOF2F1TxHrGtymIxsvmDMblCAwzn5fbPp/8AWqay8ITTc6hdibaoDAfN1PTj&#10;HT3BrZsdDSB/tMYZehLbf84PHp+tdZp/gv7LCmoatcLZxsqkiT77DuQAOB9cdRjNUibmNpmiSwwo&#10;CF3blEcan8cY+ueP8TW5HplvYQG41uRLWFQWkVmAYDGSTnhBgHk8j0rjPHH7RfgrwbZtpXhW2TUb&#10;5WLGVfuqxCAgydduAMKuQDu6EnPjXjT4l+J/H0/m61dyLErFo7OFiI15ODjuQCQGOWxxnFZ1K1On&#10;puy405y8j1z4iftMeH9DsbjRPhtbK0jEhrho8opH+0eXPbgbMjjOefF/FPjjxT4vvPtviLWprgn/&#10;AJZ8BF+iqAB+XPfNZLks2Fzxwdy01cleuMHjb6Vy1MRUqaPRHVToxj0JMtgsFPXn1FAk9+vZeo4p&#10;paUv5PTjP1oKoMZ3eg4rmua27jslMKqBevbrSOSIsb1bjOOT1puWwp2de4pUUlNzAcNzjP5Uih3K&#10;hcK3rgGnOyo2dhP+0PrSJtKhpJApbpupWbDfIM/hmgBrkS7V4Xbnd8o59qbucAKF7/dZeDTi0Sje&#10;w+82fw/wp0jtEm9v4ejdKDQajNI20OqjGeT+tCmQ/u0H3lbv7URttbcw+X+HFODBBlHyzfxelADE&#10;2wqod2Zui7jnA+ppPmZgD824kt0OKklVdy5LY3Y3Y6/r/nmmqDGyk/8AAjuFAARuiYou7kfxc0Lu&#10;Bby1LM3PP6UCQxSbueuF+bp6U2bMjsC23/aLYPTmgCRWnUbRa7vdlooCzMNy264PqaKDQzJA0LMV&#10;fOf4a1/BOuQ6Lr0dxcDarfJLubGAe/PpWOI38syr9BQxXPlg5bdjrXq82tzxmesSGOSYhSrbiNyR&#10;8569qy9W3s7KW2/Lj7vSneH9Zm1fR7e8eYeeuY5lVvmDKBzjsD+nQdKm1KETFjncvVW3c09JGeqO&#10;1+AevwSXbeGdQkYxxt5salhgg4BA9ORXs89tHdyBoLfPkwlmjUj5vrn0zXy74bv5dI16G8imkXdc&#10;puaOQq23dnblcHH4/rX0ZBcXVt5d5piPJHcR/vI14ZVI4IHcEYGff8a+MzzD+xxHPFfEe/lteVSj&#10;yvobUzPos8NtHbMyyQRnzANwG7tkc9cf4dqIJpdF1aK6tGyUk3hlUko2P61Tt70i8bdbop+zb1jb&#10;O87ScHOeh7f1rU8OyyXix6i0iLKz/NGcADnjPuMf/rr57RHrct1YhSTVLCSJElzEsmxo22/Io9O2&#10;MEjinXkai9leP/U3DYZ0XlwBwM/So2EraiI2K+W0nyktwxAJUj2z/OpojPHELVYnMHnNMFaTO1iA&#10;MAfgO5qeflCNJRI9G8G+EdHlk8WxeFoY9RvG8sz+XmQLjs3YEE9MZzjkVpQ2d1ewMkvysVO2MMPu&#10;gde2DxVE3upWuk/Y3czKqlY+gIPqeR+tS2N9OlvHcCNQqrulVhznpn/J5FTKo2tSuTqXdO0+6a3j&#10;a3nMgZyHVG6KP/r1Amp2yT/bWGfLUhtucrgcHGPX+dS6RHdR6sblLkLGQ0m5OcHOSR9akEKpqF2k&#10;KlvNGY9yg7ATzSjIOU+Xf2sfgvBeJN8X/Bdl+5LA6xGCdzMWK+dg9TnhsDnhsfeavn8RknAFfoh4&#10;p8P21zZSaJqaKIJ1bzIzjbgnkkeh9K+N/wBoz4H3Pwa8Uw/YZ/P0nUozLYygHdEwOHhf3U4weQVZ&#10;T1yB9bk2Y+1h7Cb1W3mjx8Zh+WTmloeakY4pyE5of6Ui/e6V9EjzWPIz1qSNnI2g/hUdAznitDMW&#10;Te8mM0isVfcvan4wcBs0xicYzQOx3Xw/8WI0y6ddDbF8q49P17/SpPiZ4Sg02cXdoGMco3Bsg/y4&#10;rhba5kt5VeN9uOeK9S8DeJV8caOvhLVLBrqWNP8ARmjUmTJ9MD3/AJd8VMthI8pcsHwM496+pP8A&#10;gnldarfSavoF3ctJp0Ma3EMKsD5czfKTj3C/Qhfavn/x74Xk8K+Jr7w29kwurOQpdRv963YNgqwB&#10;+UgkKc9Dwea92/YW1zQPCuqXGirqbHVNThEiw5AxtJGwc88HOMZOe2Bnxs4XNgZJb6HpZfK2IR9T&#10;rex6SlwXGTH91QuS59PfPH+c1J4f1Gyn2X13C1qsz5jjkxuzxjAz0xz+Hes3Wr7VEijtLeOLzWmV&#10;cMeDkfzwBVqTSYb2S1VoY4pIsLcMATySefbH9O1fBS0Pot0a0ZuZtSFvBHv2fvIYyv3j6/livtX9&#10;nr4leGPiX8I9O1fW9r31m0WmeJma3uLhpn8t4op2XzlBCLDbsZDuDNdSKWURba+HHvPs7xzQxM0k&#10;K+Xlf72c5z6Yr1v9jnxy2neMNW+HOsNCtn4utRFCbq1aZIb2GOU20iIGBLhnO3YC5cRYxivp+GMd&#10;9Wx3s5bT0+fQ8vNsL7bCuS3jr/me9/Fd/FtrdubfS7W31Cz1Pyja3DmBpLpFmaElYHWS53PKFLBA&#10;M3SjnduPL3PjjxDb/wBn6jqXhDUmi1COVyps5ma+tEimjnhjkiVfu2ckzPJKsxU7XQjajGTx4/26&#10;K6+36M9nHdeVbakbW4htmiWJmP2j9yrPMiyxncwA8wxmPcFU5wfB2v6kPBWreG9PudrWM0erSQyQ&#10;x3MgaAEtvESk/ZVlRWYyL5bC1jQxmR4s/qcD4eoZ+o6pqGhJbXeqfuf7EtjYX1nPcf6PKu//AFEj&#10;tlfspibbsPkiQu5Mcg3in6leW2ja6t5ZO0enzSNaXKw7Mw2l0vDqsjEb0dtu5ydspwceUQufrN9b&#10;6RarM+q/2hb2reVJFfW3mm1VoQxhuVLYEzW0hiI2whXgJ+bacU7nxDo954UK3V3p8f8AZ7pYNfW4&#10;KE2MzL+8Kbfk2yxwuQoQhZbp4yWIzsZnceH/ABjqdhpraPYzyCG2k8vyU8uO2e8j81dgl+68coCS&#10;AqrhzDjY3mNJXsHxquvD/wC0B+zH4R+LemaxJqd94N1GPwzrqxzRR3E1uEuJdOutoAHlNaG5hXfu&#10;YNaxKNzksPlzxnqN9ot3H4h1jUGsbzT2jt779z+/0/yF8lWZoi7ArGI2AjwWa1bJYhmb6C/Yh+J9&#10;lr/xK1D4J+KIobey+L1mdOure51GeQxa083mwTP/AHxDfRwRuEyiW92pyS5zMu/YqzPAta0+90m6&#10;1qy1lZ0+xSRLmRWihkfzGbFy2N2SiSbE2qxZRlk8tq4n7G01xtvbq2i86GRtoJYloFZlX5N2wsNo&#10;XIO8gngEsPTfjh4C1r4feMY9JvtDa3uvOlsJLXUNDlhnluklifzPJfc0j+WUB8wsUE2wAjaRwdzp&#10;emyw3U+luLdbdnlg86WKaQyQBmaHzY1T5TE7LuVArMRwuCwpS7GdkQR6kJr6S/8AOEn2hYPOJkZz&#10;57ELnaSWZ2IznO0AjIyVIwruO3sEtb3TAsyXEn2iNA7FlXeflPG3k4kPXiQD+8o3WW1crpcF1aJI&#10;uoGCZodRISNGw2VcjZ8xcuZGb5FjA4XbmK8RvFlgyq0cbXUTSQ29rI7MkJkw24t8xIdUChdx27nP&#10;GWauYpIzdXe4Nta69BOsb2+GjEMQUIqqHGCM8ja7MOPmcYLEtizc3tpNNHbKkKsYI0imW+IZWRQC&#10;g5GMqYpCx4BxsI+cBvh+T7bps1zciWOCKPzPtCx7kDZUxbuxVpAQcgkKowHztptohn0Dz72CSa3s&#10;42DRzSMVjEu7GACB93e3bJiOQcGs5Ghz+p2Sahpd7pflXHl29vNPbvb27TPkouxcLyF3IFJOQPPJ&#10;wSAD5lr+kTaipOowyTrcNja2N7suN68+7ZBxyGzz29V1i2C6/p980zRuGxuudw8ic5QSSohyAk6s&#10;wjIPCplWBK1yfxC8O3NrfzW18U8u1mF5DHBMAIIREpKtyGGYZFOxs5KqMkpkcdQ2iePWBuLTUL7w&#10;dYwRQT3DObdY3Q5j2kzQb2Y/K4HCr99sDk4BSOw8U6xql/pusi1uNQeeOfSo7uRoJLfdJkhnbaVT&#10;M+RukVVB5zzUniyw1xbuPUPDOba9tLhHsrq3mMciOGBU7sgg5xgjHb61a0nwzZeMrOxg03S5hp+m&#10;XFtKIr+4SRIhOsKyOpUZjj84uFxkhZYwC7ZLefU91nRFmdr2l6ZqMh1zxWNRhn1bVrmZpLi4YQ6l&#10;J+6ld4lRGCbncqWDyAOkwYAgZpPZaw+lyRQ/Yo5LbSSZRd+ZcRIk7K8aAHmJCf3gdASrOwbJfnT1&#10;XSh450/SdQl0S4ujcXii3a1ut01vGoCbdpj8xJBtwpCGMrKoYAopHS6fYxWmm2+hTaPJqE10vmaN&#10;cMJ7lSy2yI7RoZinlTsYFm2uzI1qQNhXDYmrucrocF/psWi3nmWWoMyibUJLi5FrHAoMa+Q0jMrS&#10;RvG0ceOCS0ixhgFdtKw8Hv4hl/4Q/wAARahq11qCxrNZ3d0M3M0HmylViVVCKIy/+smyvkysXXfs&#10;XdT4TprGkyeJLKM2en4xrX2OEzTRTQlEaTaU/dq3mbvmO0lZQpVVIi5b4lftE/BjS9F1XQtK1HUG&#10;1C31R00+RWKxyWZkupJYHxH5u13W1aKIlYgG3SiRlDUEHWQ2eiHV47m6l1BxP4fgls9R0XVkgZr6&#10;azRDZSQwFjtjZpSqIBuUEv8Ae4reJL/4PeEm0Xxdr1tbx6c9jPLdSeZHMxYfuyOC6xS+ZEjRoUBU&#10;3BZmCupX5+8T/HzxFr2t6lpng/Q7eLS5pGS1U25XEe0Kr7Q2FcjPzcsN3XrnH8OfD7V/FV1NFq2q&#10;3cjRW5lg8/c8TygDKkseOMnI5xwBzQVE9K+Nv7WOs3viy40j4dX9leaZZ35EF9Lp7gSRrBDFGq+a&#10;7yBI1UqnzbgEjbhlGPJdbuPHnxD1CBtd1aXUGt40t4ZmXAWOKMRxjGBgBEVQTyQgzk4r0vwx8FtF&#10;XR/7W8R3clxcQiafyYpNysoEfy7iwJYZkO3qdqYyHyOlufDdrby6l4aurNNLuLG12/Y5oTGVk8zL&#10;JhgThfMk+8QRtAOCc0BZHD6D+z5rOnR3F5qcVxZmBUjlHkkHc8ZcxnPovUc8HI4K57Tw/oHh3RJd&#10;Qa10Vbi3a3mikiupB5kEoWMBl2rkr5nmthR8qxAMx3EnNa91KaS3uLbUri4vJCsLNNuL7jwY853Y&#10;yx2n+6R06DLvtcvG8yIy/vH78j1556d/xPPWqiijf1KfRNKuo4dSk83zoP8AXQRhlRmB45Ucr7Y9&#10;mGQaz9U1t5bCLToo4fOtTI8d0seDNG+0hHxw+DnDEbsHHQADAub8scSbfMb7zbiO3v7VoWfhbWXV&#10;dS1O/t7GwYPsudQmEO8qgYqoJ3MwU52qCxyMDkA3yktmfJrDPuCxmONsndGvOQD26ckD0x1HpS6T&#10;4d8SeI5JLfStHlmZVMkjCEkIqjO88dAOevAqS68VfDjw3ezf2fbTa1Iz4EkzNFbghyDtX/WPkc4Y&#10;oRu7gEHG8Y+PtZ8TW8YnsYLK1jhSFY9Juo1805DBpI0Y/PsbZkBVbyRwWDtWkYdyWzeA8D+HoD/a&#10;3iiHV7uOfaun6UzMpYFcZuAhTDAkAoHwduR1xX1Hx1qd5YvYaVLbaNYX2E+z2TjzgAMZklP7xSVl&#10;wwBVGA+6eRXJTR3FvdNpstp5N5AGjkjmXbIZBuyrBs7GGw9Bu9Qa07Pw9PNbtexoPKhiZ54V3biq&#10;+dlgRvwo2/eC7QTzgZJ6adMylIt6cbLTr6bSpLe3W6tZQV1C3uuSqLl1Ty5HWUZ3fMFIBUYIBBq3&#10;cSm5vLeXyoLdrVMLCsnyjbhSfnZivzIxA3ZO4gDtW18OvDHiy8udY1/wTbXkL6I0l7ePY+dGumrG&#10;k+J3lXJUDbuJJ3FhwTnFdVp/wVvvjX8RtB8DaPa3Fx4q8XXl0NNuv7YghttTiE9zm6+0XskccJMn&#10;BkJWF13FvIeKV26o07K5k5XOc8LeDZW8Iwy69J9h0+Vlu31OSHIjj8+3iMqgEee42TBYgVfhxnBy&#10;3f8Ahf4PfEjxFp+n3Gu+FdSis/tWkW0d9Nbw2tmDdQYti0k0gWBWMEys+x0Z0xJtZMHtLfwX8Cvh&#10;h+z9d6De61Y+Ita8SaZdBtN1GSeGHwnqIfSfLlunjV/tIWOaVYjGQ9tNKiXBAjlRuP8AiV8aPHvj&#10;7S/Cdh4k0qyllt9Dt9K0HTPCumQWFtMxe53KGtFQTF2lg86F42lfzSmYgiKNoyjTV5aInllLY9lH&#10;hz9nT9jv48eKfhX+0N4Ft/jF4hsdfezt7fQddudM0SS8uU1CORrZfLjluYkuZVIuTLAV2sY0lEvn&#10;Dwr4xfEP4m+G7jQ/hz41W5s7fwtr+oWWjReIbqK6nsbOR0nkhmiyysWNw8rSbdspkkILqCB7R4C/&#10;Y5+LPxBudWufGllb+H/D0cLp4XudUuJry40nJjlghj3SLOkUZYkCTPzZJQ+Yxf2L4Ufsh/A7whIn&#10;hU+Ex4jt11Brlf7btFnEhyqJKIgBGsqqDgkHO5gTtbFfO5hxNleBi1GfM+y1/HZHq4bK8XX3jZd2&#10;fI3wo+AfxR+J0Wn3Pw8+GF+0kl1BDLfahD5Udnuit4YrhbiSSPa26GRsADaFY4YbVr6b+Dv/AATw&#10;8C+FprOP45fEC4soJrIQ6pb6HGJ4bzzVIkFy5y06JJ5eVUhSqMQPmxX0BPClhE3hxdFhhja4l/eR&#10;rtWBWGdpTPTIGMDozZ561fE8X9naD/ZU8lvcXi3jQRKx+Z2zkEDqPl5GOCQAeSM/E5hxdmGKv7H3&#10;F97+89vD5LhYSXtPe/IZ8Nfhf4b0DQ7KXwV4et7W4juFSSxs7cvOY9mScnLSEj5TyckLnnFdj4TS&#10;Gx8RXWqgwlrxQyyLGyv8rttznttbkevPrXCaB4p8UQzf2pqEgtBFM0Fy0K+XKqmJlypBB3htuCp3&#10;Ar6iutiv9X8QJceK76W6HmZMbR4DMuAC7cjL8Fm4+uc5r5OWKqYh3m231u7/AJnsLDxprRWRL4y8&#10;QRf2tDM+oGRoY5Abb7OqMu/J2BzzyM4x3bvXI28UWotNbeHdcxM1wqKqxlpWkKyME6f7DYz15HJN&#10;bfie81LTvCdpeBopoUKiacru3JGzsvUAgAM3zHBALA1a0TVbfSNft9Z/4RCOGPI2/bV4XO2VCr53&#10;CRSodWI6qQchzkUrFKLM/wAGadeeOr8W92r2UqyCK9WC+3K8yRoc5YLwVcEbuhyM4yQvjPVF8HXK&#10;aZqemqzRXBgvNQmcpHFC7ErPlsfIOmcn5WPHymrusavBpHxCvPF+k6XBa3F9cN9uVVV4VRhj5cDt&#10;nrzk8ikl8JG80HWbiM3Wuaf9nW8aSCRm8u1lldCu3kbEYSgq23GM8UR5XL3iizbRXl75Gl6nYT3C&#10;ySO0gVl2wzKxVRIh5APXPTGM44JzZtS1jWJIbLfCzAkssilmEinJQEDO0nHoOcnvnN8CQTaFbtYy&#10;+Kby6hmlljtofL3KI1ETxtgElAQHUjJXCLzjpeCWuvXHnJ4oXT9WVWie3uI1VliV3yIpQMOw+9sc&#10;Kcng8cZuMY7D1Nx9DvtKvYvGGrWj24XcrWxAYsmzYSoX7xMa9MfMTtOM0vhr+wPDSXHjLQIWtZL3&#10;TZbZbdW2sjMBHIw5BUmMOOvR/wC7xWd41ikufD3k3rfZ7qxhiWO8jdo41YFduwMflAbAwM4xkg4+&#10;bN1TUpfFGlqnijTvMW3vUkm8kZaP5AN48vop6cj+Jxjaec2WdNe+HltzpOsadJNp1nNd/aG89maK&#10;Rmb955asAwBwDjLcr6YVbHi2b+19US3sIbXT5tP8ydFDBoJ2fYwBU4+UgA8k/d68kVR0GLUrzWdP&#10;0CwnubWFpEis1ZiyxIzY5zgkgnI71V0efULDxjqFrd6d5lqubcTZyxVQVyCAOyrtyM/IVI7CdWL4&#10;SjpVzex+KNW0aaxs7xfsTeV5d55cfmBfNULIyEA4+UehJBwMg9J4bn1mHwtY+NdWS6tzJpsf2ixu&#10;GjWS2XBlA2/3gCRgE7jnaCSaj1jRfhd4Rt7fxEXka+NmqQoUEknmq5YxyIiht4I53KSVC5JCjGR4&#10;jtGvHtdXszcQyQ2sMCqbjcqRg4ZtpHIKN05555PWlLlWomuZnoUGrX/iLwM9n4os5DNC8i22pLEJ&#10;BtZv3UT7edrqU2PgqCWVtvyg5M954c8SXFu+vahdWttGhYySbVL8crJnOMNjLDBJ5+UErWVB4gtN&#10;W1240ZEtbG8is2nc3YKxOBtysQVcDDMDsGWK/MFIUgYur6hH4cEh1qwmadrpZFUKr/ZmMbJgkH7r&#10;hlKkfKd/IBClq5o/EiVF7HZ+KtZn0zW7iw0uzijiazAtGXCwTxEZ2NjI4cI4zjDBeQCTUWql9C8E&#10;6Sl9LJNdXEjPNIEG0bg5GR3OGA+q9sCqdtpEY8ItrOn+I7W+S5jdbMWd5ukYrxJC0TgMuAQdpA+b&#10;b/FGcZN98Up/E3h5mnit9Ph0yNBHM0UrtLuaNQ2EVsDqTgHIJxk4BuVT3dNDPk1E8e6xqes/Z1kA&#10;sbU7Y5Zo7VIRcyojgs7om122EKxb5iCo3HgDnNb0q6Ol/ZDqMlvqDxsdP+0XW+3M0eTBIw+8Qx4k&#10;6kqepIybfiXxFH8L9QhufiRfGKPVo45rSC7WQxTR7WaKeNBw0bY27sAEgDjaxHjXx2/bS1/4i3Nj&#10;p2i+GdJ0JbMYmvNLhcSTvwGYszNnBA2sgRiAN27jb62XZfmGOslG0e7Vl/wTjxWKw+He932O48Z+&#10;MvB3gaSLw3411S8tGbT2dY9LuEvBLISMO8crp5bbSflJ+ZdpU7TXj+u/tT/EaUT6FoWs+Ta3C7bh&#10;IolbzWwVJ3HJBYMw4PQ5GOMeT+KPG1vIs2panfHzpGZ5JGwWdsk8k85Ofx5rz/xP8UEmhkEF0p2/&#10;LtGFDAYA4HU4/X86+1wOQYHDK81zy89vkjwcTmeJraJ8q8j0zx38YNS13U5dZ8TazcXV02A0t1M0&#10;jkAYC7ieQMY615n4t+LyXDGEyeYq8RgSHCgjHHv09uPwrgda8dXWo3ASWRnjjGFjjfkeoyc/1qnp&#10;ejXmsvv1Cfy4vvDbn06Y7en8q9yNOMY2S2PP5u5f1nxdfauJIopBn5tzAdPpz/hUGmeH9X1B2kvS&#10;VWMbR7H2z9P/AK1dFp/h/Soo/wDR7QrxgeZzj8+o6/nXTaL4WurlF1LUJDZWkyqJJZIyHlUkH5E4&#10;3/3geFOPvdKrdktnPW3hyyaTatvG3yr92Hb04zjpnuT1OSTXZeD/AId2uoSve+KfFFpoNvbhZVk1&#10;CxuJJblR94QxIhEj8EAO0UZJAMijLDnPGnxs+FfwpS40zRW/tfUlZmtbxVKy5HADKJXSEZBJGXcb&#10;sZIFeI+O/jt428dbrV7s2tqWYpDBlflIIwx6n5Tj0PoKmc4QXvBGnKpsfQfj79p74V/CSKbSfhRp&#10;PnXuXVdRuJkuLog5X/W+WEtjtaRSIRvI+R2Ycn56+IHxq8deO1+zanqjQ2rNlrW2yqv0+9z8/IB+&#10;YnB5FcfI8kmZGbP6UKSWCq3y479646mIlPRaI66dGMfUcWMrBmzlR/3zUsk/lIqbdwbphcGoldmO&#10;4jnuD1FSSK0sY5+XdXKb8o1Tg7WGfajarHzI0B2/e46e1NWRvM3AHFSL5bI8jc579xQUNkZto8xy&#10;W7MG6Ur71wVI553D1pHZY4/L2fTimp5RXlTuHr25oAd5hkCmRdoH3WLUFDnayMfrTlmB5VN3YhqU&#10;R/LukG3vu9P85oAXahj3cE/3T6e9IM7ySQo96RJlJ2RH5tvQjk0LtI2NCzENw3agBzIEXazYAbPq&#10;c4oLxnAHDFsqM/0psyK6bVPzN077uaSVAnyujfN94YHy0APRZAq7EyfdetDAqgIClt2D8vSkSSZF&#10;2Ku70NN3yLK5UHH8WfT0oNBZCTkeQfmXOS3T60iN55ywG7cRhe9MVovuudzddq9vTt/k09DJvwsZ&#10;+nJyaAFEWGBbJIztOPu/SgsEViYtz9c55HNPkdPmSMY25/zzTCS0Xl8dtzbuaAD7asX7trZm28bt&#10;vWimvLdRsUgjj2j7v3f60UE8xScMJNgC7vXpSAeYQzfw9P50UV3xPNOj+FV6/wDaj2KRqUuI2c7+&#10;cFAT1+n64rs3tFeMyqcr0VW9cj/H3ooq3sibamRKkkUccttJtZmZRntkbv616r8EPHt/ebdLuGkK&#10;xRpFG3mf7QHPr0/z0oorys7pxlg22tj0ct/j28j1iGytPsf22xhAfYwfzPYbjiniQW9qpiiX/WY+&#10;bnhj+HOTRRXxFRWR9DT+JDdIvUujcaHeW6vbyOVWP+EcbScH2q0IotPu4ImkeQNJt/eAHIIOB26E&#10;UUVynUkrC2dlB9ljeVQ0YP3WXn1z9fyp39oQWD3F8kGYV4aMr0UDtzwaKKiQSRpeFT5klxdqiLEi&#10;7WiWPOeMDGemM5HvVFdXjnlulaBleFVQOpHPOf5iiilHcxJtXW1julWcNJKlq7tuHysF69+vIwOl&#10;c38UPhLovxa8D3GkaksatNCHtZnUkwS7TsfgjOOeMjOSO9FFbUak6dVSi7NGFZXptM+FfFvhu78J&#10;eJtQ8KahNHJcabeyW00kJJRnRipK5AJGRxkD6Cs1RyDRRX6XTd4o+cn1HUUUVuYjoshsg4p9xD5U&#10;pTP3eKKKC+hEqkttX/PGa1/DOpX9tqkWk6ZN5MlzMsfnqxDKxOM/QUUUMg/cH9nb9jH9mLwB+zRJ&#10;4X+GHgZrzQ/GXhu3fVbvxFHGNR1eOSESgXUkIwgH2gYjQlVI4JwCfyf/AGtvglqn7Gn7St54Z8Je&#10;KWuE02aO90a8PEy28iiSNZMADzFBCkrwSMjGcAorzpJOpZmybjNWPp74S+O7P4peDNN8cNp7QteK&#10;6XUZwMzJgFh14J5HpnHbnabUNSM0kVlMI1j/AHilvmJ7c0UV+eYxKGIko92fWUfgNaOC2XQF1Xy8&#10;TtKGl2jhmIAz+Q/SmaLr+oaXeWOowSj7RbXSSwyOgbYyEMpweOCB1FFFVRlJVE10NJRjytH07r2v&#10;6VLd6Tqul291D/wkFhbGO1maOSCOZovPQsm0ZVUYrhCg3biFAb5eN8Uanb6Zqdv401XTlmjjby9U&#10;aSTzpZ7dHO5SJBiU/JvAkY7mxuY9QUV+4UW3TTfZH5nW0qWJLLWrXT3gs/Dek5hvL6MQyXE0cTSQ&#10;SW8d2jS7IjIHbcjuscq/vGm2vhyTwS69F4d1j/hGtctF1a22t9uDoIWuLX5TKNy52s8LMhC4+9gu&#10;Rkkoro+yTE39asNY0XTIYNV1MvJqEc1vfXEYjkMk9v5aSuA8eQJUlhZjuLGRpyfkIjNbQPiNc+Er&#10;yyW4WeSTT5LtJZI5vlmktFMZJXAyFQqUJOWfLPkfJRRUlPY+mv2wdPuPi1otj8abm6wninwb/wAJ&#10;DqSSD96uqRX82nXskYO5Y45pYfOVUK7BIQCPnEnzx4oh0mw8HaR43vNKWRr/AHwTWkO2JQimIv8A&#10;Mihvn805HGCucnd8pRRHTYzscjrNpDoqyWjWtvcQwyOsczQ4lWHc0Zj5znLBGyTxt4wck62jzxz2&#10;Uei3M0jfaoZJrxeRHE6l1jkVQw81kUFhu2gNIewO8oqpBEwfh9arqfiObRZ4gFudJnd2EjbkVLc3&#10;G9TxiTbGyjIIBckYOCJrDWZ7jV3nk3vJYoZVO5Vby8CR9jlWKMFyqAAqucnJGSUVlI0jsU7bQL7x&#10;Y1t4ZspYVuL5v+Jf5oCxRzNGZGdyq7ulooH3vvNxzmue8WI2raNHqHzSSNE4X7VM7ehG45+fe7Ss&#10;5G0gEAZySCisJFFjwj8HtL1DxSul3jBpBM8SsrFVypwDjB9PTPv1zznj1tAv38U+HPDouLGbS/F2&#10;nW9nPJAjl1Kkl3cMreYJ4BtdSCiKm3GAAUVx4g6KRh+D9Ennih8PpGsFzc311YaNfWt0UaCNJllJ&#10;kyhJLKcYyVyz5BG0LwXxv+J1l8GRd+ErX7Y/imx16exjvhuktkjt2KAAvLkqrwwOgZCwZMlyMJRR&#10;XHE6Twjxj+0H8U/iObXSb/xbfQ6ZpsmNM0+3uGjSDLMd2ExluT83UduKpeF/h3DJcwlplYOxQrJl&#10;gPlZvbIwp+nFFFPqTLY7228KeHNLu4Hs7d3uGVhEZ1UqUEXIbbjkFD2OQ2D6npdJtE0+xPiS1upk&#10;mXCW+1jxGYwCpwRgFWCkDqCfQCiil9ogiF02rWc2v3E0isrFZP4t6k4CnJ5+8o5PAA9BWbcan5l0&#10;sl00kjg43FhllxtC59hx34x6UUVogDxfaXel63cadfOrXFrcSwTvHISr+W2zgkDI4PUdKj0/QG1n&#10;TrjVppFjhs7SW4k2DLmOIFmA7bsdMnqOo6gorSIHKX3xXXTpVu/B+lramKZD9pvYo7mRm+YZ2Opj&#10;AI7bT0681hL4n1LVPELanfaleSs6BZpJbpmkdeu0tkZGOMdPbFFFUBAbeN0t5tjLJcxzOs3mbm4D&#10;YBGBgZT1Oc9sVZ0yMXT3VpIqo5uiytGp4ZA4wOcAEsD904x9QSitY9CZHYaLZ2uv311IZP8ASobT&#10;zpJTaqiYa5jQgRowU4kkPykbCrNhUYKR6JH4Y8Px/Cmz8aXf25dP0nUSmq6X9sE7ahdYkMpVpVMM&#10;EYiCbMQMSWZJfNVVaiiu+mlY5K0mkrdz1K68G+Av2YPiR8RPgt4vhudW+INjqF1YaF9kt4/+Efto&#10;1t7tHumVmWfzhK4aERiMwH5/MlCtDLzHij40fED4w3dv4k8QavNb6FfeLLi30/w4lwZ4dHF6Xkjh&#10;tvODBYWkZWmBG6RoklZpJCTRRW8vdpuxFF80teyPXfhb+wgNX+G0Hi34sa/DHfS389ut5o0z3Mtx&#10;GoWBEb7QqpFtWGX51Vmfcm77pz9IfDL9nn4V/CCzufB3hLw95Mlqk0treSTPM6zht4fdIzEEq0gY&#10;rgsNqnIUYKK/GuIM0zCtinRnUfKm9Nl+G/zPuMswuHjR51FX7mxba7qelalPpOqzefHeXHCr90Mo&#10;39CMAEJg45ziug0+wQ6taeIdNSOGS3hWSHKnmNkbKtg85V2XrwDxyAQUV8/9k9ToVfiH4mmcr4gj&#10;jaO4QIsm1htmiwcq4AGT8q854x9McvqN43ia+j8WPZwCNZtkisD5sTbWZCp5DcpJnO0/MvJxiiii&#10;OsLMI73G+FtMtvFOvappoZo5dPk3w3DKC0kUoDJk9mA2Z6gkEjHfotW1ebQPDFxqsqm7h+1NNNBN&#10;I3z/AN/vjLHq3UjHQjkoonThTlaKtovyN+aUtyjB9m1eHVpopJoTpbD9yrYiJkVFBC+o8wHnPT25&#10;6S38OpqnhqVZdslrYabb30JZirkM8ewEDPZsYDDGBgnFFFZxIZymoXt1bWEcUe2NZ18nEOV3ENnL&#10;dc5DKD/u9K3/AAF4jtbjwpdaNsexu7SGUJNZx7lurVzteKbLD1xwMMvXBAIKKXUqJm+GPFXh7WIt&#10;Q1bR9FazaxkeXZw6uqNIjLhixHzRkjnBB5x2saRLa6rpM41lTcQ6kscqO0a+bB++3qwIwNwHy44G&#10;FB5O4kopSY5bG3421W60xrjTT5bWbMfs8Pkj92SFVhnrjK57nj8sBJpH8QWuo208lrJgqs1vgOmH&#10;3cH/AHs9wdrbc4VcFFYyLiV/ihY/GLVdD1TVfhzrGi29xDInlx6or+WYAAJQdiMQ3deDyc5GBWf4&#10;L+I3j3RJbXwl4/tdJmmnZ45LjSYmGZU3nzDvwCWwckKvIzgkkgoropa07GVT4jutcvrN9N+16tar&#10;JIqs8O2FflPJC9srnIwc4XA5xUP/AAi2tS+EV8UXctrdWtvMYpreSR1eRCQi5ZRyQ0iHsSAeeACU&#10;VmtRx+INKs21HVG1pPKaNZFhaOSEblYKcMG54KhgRx0X738PbaV4MsvEHg69ufFVsuo2sdvdTWw8&#10;3ybiCCJQsqrKFbkN5ZVWVgct80eMOUVyU/8AebdLL8zSoeN+OvjX4A8HWuk6xrvhy9nvmhuornUr&#10;C3hhlnmtldN7qCEKlo9wwAwCou4dR5Drn7V/j/UXl1jTNN02zXWopP3iWoMjIXbbMw4VZiyh2wCp&#10;bPXcxJRX2eQ4PC4iT9pBP1PDx1apTpvldjyPx18UNc8S3N1qmrwQs1y5l8uOPaqZDNgY6DLE9ye5&#10;JyT5P4z+I15AZGS2xkKPveozmiivvqMIwioxVkj5ybcndnnviD4h6lOFinkdmVS3YDkdP0rJja51&#10;ObO5UMmC2M98j+np3oorpsjKW5uaNolsVMKbf9ZtZmjG7pkYPb+p54rptI8LnzAiyRtIBvUspwOh&#10;ooq0ZyNbxprXh74c+HrjWZrGTUAGUrPJEFkHHZN5UHPfJPyggjJFfPvxD+O/jPx3EbeS4Nnbcq0N&#10;vIcuuejHqeDjsPbPNFFZ4yUoRSjoaUYxlqzjvMLgzOd3c7utIAZpQBx82FNFFeZLud32RzB4vkyP&#10;WhiEC7T97jp06f8A1qKKn7JUQRxvwBzu71NIPl8uNyvc8f4UUVBSEDHzChGdq9/cZpCXA2YHzHhs&#10;miig0HKSJTA4/wB7HY+1N84KGGM+o/OiigmQ5HXf8q43fN+GKexbeu1V+U/KxHXp1/OiigIgluWl&#10;KqQCc7m78Gk2sYwWP8VFFUgkNXAQEL3O3n7tOMokAjYfw5XiiikyQjt5GkZHkHC+naiRSGzJI23d&#10;90dOBRRSNo7FdpPImUFVwVzwvUf41Yt5nQ7w3VM9PQGiikzOW5NFaGSGSSMKAsfm7eeOcYH51GsF&#10;xFIFMgY87s5/z60UU+hTKssW+Qvlvm54b1/Ciiiszl5pH//ZUEsDBBQABgAIAAAAIQBcXy5J3QAA&#10;AAUBAAAPAAAAZHJzL2Rvd25yZXYueG1sTI9Ba8JAEIXvhf6HZQq91U0qUZtmIyK2JylUBeltzI5J&#10;MDsbsmsS/323vbSXgcd7vPdNthxNI3rqXG1ZQTyJQBAXVtdcKjjs354WIJxH1thYJgU3crDM7+8y&#10;TLUd+JP6nS9FKGGXooLK+zaV0hUVGXQT2xIH72w7gz7IrpS6wyGUm0Y+R9FMGqw5LFTY0rqi4rK7&#10;GgXvAw6rabzpt5fz+va1Tz6O25iUenwYV68gPI3+Lww/+AEd8sB0slfWTjQKwiP+9wZvvnhJQJwU&#10;JPNZBDLP5H/6/Bs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CYkN&#10;vsYEAAB1EwAADgAAAAAAAAAAAAAAAAA8AgAAZHJzL2Uyb0RvYy54bWxQSwECLQAKAAAAAAAAACEA&#10;iGj4pCsEBQArBAUAFQAAAAAAAAAAAAAAAAAuBwAAZHJzL21lZGlhL2ltYWdlMS5qcGVnUEsBAi0A&#10;FAAGAAgAAAAhAFxfLkndAAAABQEAAA8AAAAAAAAAAAAAAAAAjAsFAGRycy9kb3ducmV2LnhtbFBL&#10;AQItABQABgAIAAAAIQBYYLMbugAAACIBAAAZAAAAAAAAAAAAAAAAAJYMBQBkcnMvX3JlbHMvZTJv&#10;RG9jLnhtbC5yZWxzUEsFBgAAAAAGAAYAfQEAAIcNBQAAAA==&#10;">
                <v:group id="Group 2066" o:spid="_x0000_s1033" style="position:absolute;width:29512;height:19237" coordsize="29512,1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sw9xQAAAN0AAAAPAAAAZHJzL2Rvd25yZXYueG1sRI9Bi8Iw&#10;FITvC/6H8IS9rWldLFKNIqKyBxFWBfH2aJ5tsXkpTWzrv98Iwh6HmfmGmS97U4mWGldaVhCPIhDE&#10;mdUl5wrOp+3XFITzyBory6TgSQ6Wi8HHHFNtO/6l9uhzESDsUlRQeF+nUrqsIINuZGvi4N1sY9AH&#10;2eRSN9gFuKnkOIoSabDksFBgTeuCsvvxYRTsOuxW3/Gm3d9v6+f1NDlc9jEp9TnsVzMQnnr/H363&#10;f7SCcZQk8HoTnoBc/AEAAP//AwBQSwECLQAUAAYACAAAACEA2+H2y+4AAACFAQAAEwAAAAAAAAAA&#10;AAAAAAAAAAAAW0NvbnRlbnRfVHlwZXNdLnhtbFBLAQItABQABgAIAAAAIQBa9CxbvwAAABUBAAAL&#10;AAAAAAAAAAAAAAAAAB8BAABfcmVscy8ucmVsc1BLAQItABQABgAIAAAAIQArisw9xQAAAN0AAAAP&#10;AAAAAAAAAAAAAAAAAAcCAABkcnMvZG93bnJldi54bWxQSwUGAAAAAAMAAwC3AAAA+QIAAAAA&#10;">
                  <v:shape id="Picture 2067" o:spid="_x0000_s1034" type="#_x0000_t75" style="position:absolute;left:5137;top:-5137;width:19237;height:2951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HEJxQAAAN0AAAAPAAAAZHJzL2Rvd25yZXYueG1sRI/BbsIw&#10;EETvlfgHa5G4Fac5QJtiUAVF4sCBUj5gGy92lHgdxS5J+foaCYnjaGbeaBarwTXiQl2oPCt4mWYg&#10;iEuvKzYKTt/b51cQISJrbDyTgj8KsFqOnhZYaN/zF12O0YgE4VCgAhtjW0gZSksOw9S3xMk7+85h&#10;TLIzUnfYJ7hrZJ5lM+mw4rRgsaW1pbI+/joFdX3OzW7z9rn/sfZ64uvB5G2v1GQ8fLyDiDTER/je&#10;3mkFeTabw+1NegJy+Q8AAP//AwBQSwECLQAUAAYACAAAACEA2+H2y+4AAACFAQAAEwAAAAAAAAAA&#10;AAAAAAAAAAAAW0NvbnRlbnRfVHlwZXNdLnhtbFBLAQItABQABgAIAAAAIQBa9CxbvwAAABUBAAAL&#10;AAAAAAAAAAAAAAAAAB8BAABfcmVscy8ucmVsc1BLAQItABQABgAIAAAAIQAFNHEJxQAAAN0AAAAP&#10;AAAAAAAAAAAAAAAAAAcCAABkcnMvZG93bnJldi54bWxQSwUGAAAAAAMAAwC3AAAA+QIAAAAA&#10;">
                    <v:imagedata r:id="rId51" o:title="" cropleft="13835f" cropright="19661f"/>
                  </v:shape>
                  <v:shape id="TextBox 16" o:spid="_x0000_s1035" type="#_x0000_t202" style="position:absolute;left:4493;top:95;width:3658;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vOcwgAAAN0AAAAPAAAAZHJzL2Rvd25yZXYueG1sRE/LasJA&#10;FN0X/IfhCt01M4qGNmYUUYSuKrUPcHfJXJNg5k7IjEn6985C6PJw3vlmtI3oqfO1Yw2zRIEgLpyp&#10;udTw/XV4eQXhA7LBxjFp+CMPm/XkKcfMuIE/qT+FUsQQ9hlqqEJoMyl9UZFFn7iWOHIX11kMEXal&#10;NB0OMdw2cq5UKi3WHBsqbGlXUXE93ayGn4/L+XehjuXeLtvBjUqyfZNaP0/H7QpEoDH8ix/ud6Nh&#10;rtI4N76JT0Cu7wAAAP//AwBQSwECLQAUAAYACAAAACEA2+H2y+4AAACFAQAAEwAAAAAAAAAAAAAA&#10;AAAAAAAAW0NvbnRlbnRfVHlwZXNdLnhtbFBLAQItABQABgAIAAAAIQBa9CxbvwAAABUBAAALAAAA&#10;AAAAAAAAAAAAAB8BAABfcmVscy8ucmVsc1BLAQItABQABgAIAAAAIQDq6vOcwgAAAN0AAAAPAAAA&#10;AAAAAAAAAAAAAAcCAABkcnMvZG93bnJldi54bWxQSwUGAAAAAAMAAwC3AAAA9gIAAAAA&#10;" filled="f" stroked="f">
                    <v:textbox>
                      <w:txbxContent>
                        <w:p w14:paraId="01F3B16A" w14:textId="77777777" w:rsidR="00157E1D" w:rsidRDefault="00157E1D" w:rsidP="00CC485D">
                          <w:r>
                            <w:rPr>
                              <w:rFonts w:asciiTheme="minorHAnsi" w:hAnsi="Calibri" w:cstheme="minorBidi"/>
                              <w:color w:val="FFFFFF" w:themeColor="background1"/>
                              <w:kern w:val="24"/>
                              <w:sz w:val="36"/>
                              <w:szCs w:val="36"/>
                            </w:rPr>
                            <w:t>a)</w:t>
                          </w:r>
                        </w:p>
                      </w:txbxContent>
                    </v:textbox>
                  </v:shape>
                  <v:shape id="TextBox 17" o:spid="_x0000_s1036" type="#_x0000_t202" style="position:absolute;left:9100;top:95;width:3770;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lYHxQAAAN0AAAAPAAAAZHJzL2Rvd25yZXYueG1sRI9Ba8JA&#10;FITvQv/D8gq96W7FhhrdBLEIPVWMbcHbI/tMQrNvQ3Zr0n/fFQSPw8x8w6zz0bbiQr1vHGt4nikQ&#10;xKUzDVcaPo+76SsIH5ANto5Jwx95yLOHyRpT4wY+0KUIlYgQ9ilqqEPoUil9WZNFP3MdcfTOrrcY&#10;ouwraXocIty2cq5UIi02HBdq7GhbU/lT/FoNXx/n0/dC7as3+9INblSS7VJq/fQ4blYgAo3hHr61&#10;342GuUqWcH0Tn4DM/gEAAP//AwBQSwECLQAUAAYACAAAACEA2+H2y+4AAACFAQAAEwAAAAAAAAAA&#10;AAAAAAAAAAAAW0NvbnRlbnRfVHlwZXNdLnhtbFBLAQItABQABgAIAAAAIQBa9CxbvwAAABUBAAAL&#10;AAAAAAAAAAAAAAAAAB8BAABfcmVscy8ucmVsc1BLAQItABQABgAIAAAAIQCFplYHxQAAAN0AAAAP&#10;AAAAAAAAAAAAAAAAAAcCAABkcnMvZG93bnJldi54bWxQSwUGAAAAAAMAAwC3AAAA+QIAAAAA&#10;" filled="f" stroked="f">
                    <v:textbox>
                      <w:txbxContent>
                        <w:p w14:paraId="318AE82F" w14:textId="77777777" w:rsidR="00157E1D" w:rsidRDefault="00157E1D" w:rsidP="00CC485D">
                          <w:r>
                            <w:rPr>
                              <w:rFonts w:asciiTheme="minorHAnsi" w:hAnsi="Calibri" w:cstheme="minorBidi"/>
                              <w:color w:val="FFFFFF" w:themeColor="background1"/>
                              <w:kern w:val="24"/>
                              <w:sz w:val="36"/>
                              <w:szCs w:val="36"/>
                            </w:rPr>
                            <w:t>b)</w:t>
                          </w:r>
                        </w:p>
                      </w:txbxContent>
                    </v:textbox>
                  </v:shape>
                  <v:shapetype id="_x0000_t32" coordsize="21600,21600" o:spt="32" o:oned="t" path="m,l21600,21600e" filled="f">
                    <v:path arrowok="t" fillok="f" o:connecttype="none"/>
                    <o:lock v:ext="edit" shapetype="t"/>
                  </v:shapetype>
                  <v:shape id="Straight Arrow Connector 2070" o:spid="_x0000_s1037" type="#_x0000_t32" style="position:absolute;left:10666;top:3693;width:761;height:1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9riwgAAAN0AAAAPAAAAZHJzL2Rvd25yZXYueG1sRE9NawIx&#10;EL0X/A9hBC9Fs9pWZTWKWhRPBbW9j5txN7iZrJuo6783B6HHx/uezhtbihvV3jhW0O8lIIgzpw3n&#10;Cn4P6+4YhA/IGkvHpOBBHuaz1tsUU+3uvKPbPuQihrBPUUERQpVK6bOCLPqeq4gjd3K1xRBhnUtd&#10;4z2G21IOkmQoLRqODQVWtCooO++vVsHf+rgJK/29HG3N1+Xxaej08f6jVKfdLCYgAjXhX/xyb7WC&#10;QTKK++Ob+ATk7AkAAP//AwBQSwECLQAUAAYACAAAACEA2+H2y+4AAACFAQAAEwAAAAAAAAAAAAAA&#10;AAAAAAAAW0NvbnRlbnRfVHlwZXNdLnhtbFBLAQItABQABgAIAAAAIQBa9CxbvwAAABUBAAALAAAA&#10;AAAAAAAAAAAAAB8BAABfcmVscy8ucmVsc1BLAQItABQABgAIAAAAIQAbx9riwgAAAN0AAAAPAAAA&#10;AAAAAAAAAAAAAAcCAABkcnMvZG93bnJldi54bWxQSwUGAAAAAAMAAwC3AAAA9gIAAAAA&#10;" strokecolor="white [3212]">
                    <v:stroke endarrow="block"/>
                    <o:lock v:ext="edit" shapetype="f"/>
                  </v:shape>
                  <v:shape id="Straight Arrow Connector 2071" o:spid="_x0000_s1038" type="#_x0000_t32" style="position:absolute;left:6203;top:3693;width:3514;height:2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395xgAAAN0AAAAPAAAAZHJzL2Rvd25yZXYueG1sRI9Ba8JA&#10;FITvQv/D8gQvpdloq5boKlWxeBK07f01+5Iszb5Ns6vGf98VCh6HmfmGmS87W4sztd44VjBMUhDE&#10;udOGSwWfH9unVxA+IGusHZOCK3lYLh56c8y0u/CBzsdQighhn6GCKoQmk9LnFVn0iWuIo1e41mKI&#10;si2lbvES4baWozSdSIuG40KFDa0ryn+OJ6vga/v9HtZ6s5ruzPj3+mKoeH7cKzXod28zEIG6cA//&#10;t3dawSidDuH2Jj4BufgDAAD//wMAUEsBAi0AFAAGAAgAAAAhANvh9svuAAAAhQEAABMAAAAAAAAA&#10;AAAAAAAAAAAAAFtDb250ZW50X1R5cGVzXS54bWxQSwECLQAUAAYACAAAACEAWvQsW78AAAAVAQAA&#10;CwAAAAAAAAAAAAAAAAAfAQAAX3JlbHMvLnJlbHNQSwECLQAUAAYACAAAACEAdIt/ecYAAADdAAAA&#10;DwAAAAAAAAAAAAAAAAAHAgAAZHJzL2Rvd25yZXYueG1sUEsFBgAAAAADAAMAtwAAAPoCAAAAAA==&#10;" strokecolor="white [3212]">
                    <v:stroke endarrow="block"/>
                    <o:lock v:ext="edit" shapetype="f"/>
                  </v:shape>
                </v:group>
                <v:shape id="TextBox 44" o:spid="_x0000_s1039" type="#_x0000_t202" style="position:absolute;left:13820;top:95;width:3530;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1KrxQAAAN0AAAAPAAAAZHJzL2Rvd25yZXYueG1sRI9Ba8JA&#10;FITvQv/D8gq96W5D1TZ1E4pS8KSobaG3R/aZhGbfhuzWxH/vCoLHYWa+YRb5YBtxos7XjjU8TxQI&#10;4sKZmksNX4fP8SsIH5ANNo5Jw5k85NnDaIGpcT3v6LQPpYgQ9ilqqEJoUyl9UZFFP3EtcfSOrrMY&#10;ouxKaTrsI9w2MlFqJi3WHBcqbGlZUfG3/7cavjfH358XtS1Xdtr2blCS7ZvU+ulx+HgHEWgI9/Ct&#10;vTYaEjVP4PomPgGZXQAAAP//AwBQSwECLQAUAAYACAAAACEA2+H2y+4AAACFAQAAEwAAAAAAAAAA&#10;AAAAAAAAAAAAW0NvbnRlbnRfVHlwZXNdLnhtbFBLAQItABQABgAIAAAAIQBa9CxbvwAAABUBAAAL&#10;AAAAAAAAAAAAAAAAAB8BAABfcmVscy8ucmVsc1BLAQItABQABgAIAAAAIQAO21KrxQAAAN0AAAAP&#10;AAAAAAAAAAAAAAAAAAcCAABkcnMvZG93bnJldi54bWxQSwUGAAAAAAMAAwC3AAAA+QIAAAAA&#10;" filled="f" stroked="f">
                  <v:textbox>
                    <w:txbxContent>
                      <w:p w14:paraId="6CB18BAF" w14:textId="77777777" w:rsidR="00157E1D" w:rsidRDefault="00157E1D" w:rsidP="00CC485D">
                        <w:r>
                          <w:rPr>
                            <w:rFonts w:asciiTheme="minorHAnsi" w:hAnsi="Calibri" w:cstheme="minorBidi"/>
                            <w:color w:val="FFFFFF" w:themeColor="background1"/>
                            <w:kern w:val="24"/>
                            <w:sz w:val="36"/>
                            <w:szCs w:val="36"/>
                          </w:rPr>
                          <w:t>c)</w:t>
                        </w:r>
                      </w:p>
                    </w:txbxContent>
                  </v:textbox>
                </v:shape>
                <v:shape id="Straight Arrow Connector 2073" o:spid="_x0000_s1040" type="#_x0000_t32" style="position:absolute;left:13820;top:3788;width:1765;height:6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ywxgAAAN0AAAAPAAAAZHJzL2Rvd25yZXYueG1sRI9Ba8JA&#10;FITvBf/D8gq9iG400krqKiLYCqWExnh/ZF+T0OzbkN0m8d+7BaHHYWa+YTa70TSip87VlhUs5hEI&#10;4sLqmksF+fk4W4NwHlljY5kUXMnBbjt52GCi7cBf1Ge+FAHCLkEFlfdtIqUrKjLo5rYlDt637Qz6&#10;ILtS6g6HADeNXEbRszRYc1iosKVDRcVP9msUcPt5KU/xm1+l74ePPp3azOQrpZ4ex/0rCE+j/w/f&#10;2yetYBm9xPD3JjwBub0BAAD//wMAUEsBAi0AFAAGAAgAAAAhANvh9svuAAAAhQEAABMAAAAAAAAA&#10;AAAAAAAAAAAAAFtDb250ZW50X1R5cGVzXS54bWxQSwECLQAUAAYACAAAACEAWvQsW78AAAAVAQAA&#10;CwAAAAAAAAAAAAAAAAAfAQAAX3JlbHMvLnJlbHNQSwECLQAUAAYACAAAACEA266MsMYAAADdAAAA&#10;DwAAAAAAAAAAAAAAAAAHAgAAZHJzL2Rvd25yZXYueG1sUEsFBgAAAAADAAMAtwAAAPoCAAAAAA==&#10;" strokecolor="white [3212]">
                  <v:stroke endarrow="block"/>
                  <o:lock v:ext="edit" shapetype="f"/>
                </v:shape>
                <w10:anchorlock/>
              </v:group>
            </w:pict>
          </mc:Fallback>
        </mc:AlternateContent>
      </w:r>
    </w:p>
    <w:p w14:paraId="6730E37E" w14:textId="1C62ABAF" w:rsidR="00E71004" w:rsidRPr="00ED2991" w:rsidRDefault="00B46190" w:rsidP="00E71004">
      <w:pPr>
        <w:jc w:val="both"/>
        <w:rPr>
          <w:b/>
          <w:bCs/>
          <w:sz w:val="32"/>
          <w:szCs w:val="32"/>
        </w:rPr>
      </w:pPr>
      <w:bookmarkStart w:id="200" w:name="_Toc69358895"/>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 xml:space="preserve">. </w:t>
      </w:r>
      <w:r w:rsidR="000A6A3A" w:rsidRPr="00E71004">
        <w:rPr>
          <w:b/>
          <w:bCs/>
          <w:sz w:val="20"/>
          <w:szCs w:val="20"/>
        </w:rPr>
        <w:t>Images of the a) EJ</w:t>
      </w:r>
      <w:r w:rsidR="00CC485D">
        <w:rPr>
          <w:b/>
          <w:bCs/>
          <w:sz w:val="20"/>
          <w:szCs w:val="20"/>
        </w:rPr>
        <w:t>-256, b) EJ-200,</w:t>
      </w:r>
      <w:r w:rsidR="000A6A3A" w:rsidRPr="00E71004">
        <w:rPr>
          <w:b/>
          <w:bCs/>
          <w:sz w:val="20"/>
          <w:szCs w:val="20"/>
        </w:rPr>
        <w:t xml:space="preserve"> and </w:t>
      </w:r>
      <w:r w:rsidR="00CC485D">
        <w:rPr>
          <w:b/>
          <w:bCs/>
          <w:sz w:val="20"/>
          <w:szCs w:val="20"/>
        </w:rPr>
        <w:t>c</w:t>
      </w:r>
      <w:r w:rsidR="000A6A3A" w:rsidRPr="00E71004">
        <w:rPr>
          <w:b/>
          <w:bCs/>
          <w:sz w:val="20"/>
          <w:szCs w:val="20"/>
        </w:rPr>
        <w:t xml:space="preserve">) </w:t>
      </w:r>
      <w:proofErr w:type="spellStart"/>
      <w:r w:rsidR="000A6A3A" w:rsidRPr="00E71004">
        <w:rPr>
          <w:b/>
          <w:bCs/>
          <w:sz w:val="20"/>
          <w:szCs w:val="20"/>
        </w:rPr>
        <w:t>BiPVT</w:t>
      </w:r>
      <w:proofErr w:type="spellEnd"/>
      <w:r w:rsidR="000A6A3A" w:rsidRPr="00E71004">
        <w:rPr>
          <w:b/>
          <w:bCs/>
          <w:sz w:val="20"/>
          <w:szCs w:val="20"/>
        </w:rPr>
        <w:t xml:space="preserve"> arrays within the aluminum light-tight enclosure, which is affixed to the sides of a </w:t>
      </w:r>
      <w:proofErr w:type="spellStart"/>
      <w:r w:rsidR="000A6A3A" w:rsidRPr="00E71004">
        <w:rPr>
          <w:b/>
          <w:bCs/>
          <w:sz w:val="20"/>
          <w:szCs w:val="20"/>
        </w:rPr>
        <w:t>Varex</w:t>
      </w:r>
      <w:proofErr w:type="spellEnd"/>
      <w:r w:rsidR="000A6A3A" w:rsidRPr="00E71004">
        <w:rPr>
          <w:b/>
          <w:bCs/>
          <w:sz w:val="20"/>
          <w:szCs w:val="20"/>
        </w:rPr>
        <w:t xml:space="preserve"> </w:t>
      </w:r>
      <w:proofErr w:type="spellStart"/>
      <w:r w:rsidR="000A6A3A" w:rsidRPr="00E71004">
        <w:rPr>
          <w:b/>
          <w:bCs/>
          <w:sz w:val="20"/>
          <w:szCs w:val="20"/>
        </w:rPr>
        <w:t>PaxScan</w:t>
      </w:r>
      <w:proofErr w:type="spellEnd"/>
      <w:r w:rsidR="000A6A3A" w:rsidRPr="00E71004">
        <w:rPr>
          <w:b/>
          <w:bCs/>
          <w:sz w:val="20"/>
          <w:szCs w:val="20"/>
        </w:rPr>
        <w:t xml:space="preserve"> 1515DXT-I Flat Panel Detector.</w:t>
      </w:r>
      <w:bookmarkEnd w:id="200"/>
      <w:r w:rsidR="000A6A3A" w:rsidRPr="00E71004">
        <w:rPr>
          <w:b/>
          <w:bCs/>
          <w:sz w:val="20"/>
          <w:szCs w:val="20"/>
        </w:rPr>
        <w:t xml:space="preserve"> </w:t>
      </w:r>
    </w:p>
    <w:p w14:paraId="6DB755DB" w14:textId="77777777" w:rsidR="00806902" w:rsidRDefault="00806902" w:rsidP="00E71004">
      <w:pPr>
        <w:jc w:val="both"/>
      </w:pPr>
    </w:p>
    <w:p w14:paraId="31E97031" w14:textId="77777777" w:rsidR="00806902" w:rsidRDefault="00806902">
      <w:r>
        <w:br w:type="page"/>
      </w:r>
    </w:p>
    <w:p w14:paraId="2AAAB471" w14:textId="297DCC8A" w:rsidR="000A6A3A" w:rsidRDefault="000A6A3A" w:rsidP="00E71004">
      <w:pPr>
        <w:jc w:val="both"/>
      </w:pPr>
      <w:r>
        <w:lastRenderedPageBreak/>
        <w:t xml:space="preserve">More specifically, </w:t>
      </w:r>
      <w:proofErr w:type="spellStart"/>
      <w:r>
        <w:t>BiPVT</w:t>
      </w:r>
      <w:proofErr w:type="spellEnd"/>
      <w:r>
        <w:t xml:space="preserve"> performance</w:t>
      </w:r>
      <w:r w:rsidRPr="00EE7FB7">
        <w:t xml:space="preserve"> uncertainties </w:t>
      </w:r>
      <w:r>
        <w:t>we</w:t>
      </w:r>
      <w:r w:rsidRPr="00EE7FB7">
        <w:t xml:space="preserve">re </w:t>
      </w:r>
      <w:r>
        <w:t xml:space="preserve">largely </w:t>
      </w:r>
      <w:r w:rsidRPr="00EE7FB7">
        <w:t xml:space="preserve">driven by </w:t>
      </w:r>
      <w:r>
        <w:t>i</w:t>
      </w:r>
      <w:r w:rsidRPr="00EE7FB7">
        <w:t>mprecise pixel dimensions and alignment</w:t>
      </w:r>
      <w:r>
        <w:t>, as well as p</w:t>
      </w:r>
      <w:r w:rsidRPr="00EE7FB7">
        <w:t xml:space="preserve">ixel </w:t>
      </w:r>
      <w:r>
        <w:t>occlusion</w:t>
      </w:r>
      <w:r w:rsidRPr="00EE7FB7">
        <w:t xml:space="preserve"> </w:t>
      </w:r>
      <w:r w:rsidR="006116D1">
        <w:t xml:space="preserve">following a final </w:t>
      </w:r>
      <w:r w:rsidRPr="00EE7FB7">
        <w:t>alumina polishing</w:t>
      </w:r>
      <w:r>
        <w:t xml:space="preserve"> of the detector face.  This final effect was entirely unexpected, and the alumina produced a halo-like “clouding” effect inside each </w:t>
      </w:r>
      <w:proofErr w:type="spellStart"/>
      <w:r>
        <w:t>BiPVT</w:t>
      </w:r>
      <w:proofErr w:type="spellEnd"/>
      <w:r>
        <w:t xml:space="preserve"> pixel, apparently along their entire length.  This occurred due to inconsistent adhesion between the </w:t>
      </w:r>
      <w:proofErr w:type="spellStart"/>
      <w:r>
        <w:t>BiPVT</w:t>
      </w:r>
      <w:proofErr w:type="spellEnd"/>
      <w:r>
        <w:t xml:space="preserve"> and ESR layers, a byproduct of pixel-by-pixel construction, which produced thin gaps that drew in the alumina polishing solution by capillary action.  The presence of </w:t>
      </w:r>
      <w:r w:rsidR="002D75D8">
        <w:t xml:space="preserve">the </w:t>
      </w:r>
      <w:r>
        <w:t>alumina, a white, opaque solution, thereby reduced ESR reflectivity</w:t>
      </w:r>
      <w:r w:rsidR="002D75D8">
        <w:t xml:space="preserve"> by an unknown degree</w:t>
      </w:r>
      <w:r>
        <w:t xml:space="preserve"> </w:t>
      </w:r>
      <w:r w:rsidR="002D75D8">
        <w:t xml:space="preserve">along the length of each pixel.  Due to its presence along the surface of the </w:t>
      </w:r>
      <w:proofErr w:type="spellStart"/>
      <w:r w:rsidR="002D75D8">
        <w:t>BiPVT</w:t>
      </w:r>
      <w:proofErr w:type="spellEnd"/>
      <w:r w:rsidR="002D75D8">
        <w:t xml:space="preserve"> pixels, the alumina also became entrained within the </w:t>
      </w:r>
      <w:proofErr w:type="spellStart"/>
      <w:r w:rsidR="002D75D8">
        <w:t>BiPVT</w:t>
      </w:r>
      <w:proofErr w:type="spellEnd"/>
      <w:r w:rsidR="002D75D8">
        <w:t xml:space="preserve">, </w:t>
      </w:r>
      <w:r>
        <w:t xml:space="preserve">which resulted in pixel </w:t>
      </w:r>
      <w:r w:rsidR="002D75D8">
        <w:t>‘</w:t>
      </w:r>
      <w:r>
        <w:t>clouding</w:t>
      </w:r>
      <w:r w:rsidR="00181DEC">
        <w:t>.</w:t>
      </w:r>
      <w:r w:rsidR="002D75D8">
        <w:t>’</w:t>
      </w:r>
      <w:r>
        <w:t xml:space="preserve">  Fortunately, the halo-like occlusions largely dissipated after a few days, although some small </w:t>
      </w:r>
      <w:r w:rsidR="002D75D8">
        <w:t xml:space="preserve">deposits </w:t>
      </w:r>
      <w:r>
        <w:t>remained</w:t>
      </w:r>
      <w:r w:rsidR="002D75D8">
        <w:t xml:space="preserve">, which </w:t>
      </w:r>
      <w:r w:rsidR="00181DEC">
        <w:t>likely increase</w:t>
      </w:r>
      <w:ins w:id="201" w:author="Decker, Andrew William" w:date="2021-04-14T09:00:00Z">
        <w:r w:rsidR="002606ED">
          <w:t>d</w:t>
        </w:r>
      </w:ins>
      <w:r w:rsidR="00181DEC">
        <w:t xml:space="preserve"> optical scatter and absorption within the pixels</w:t>
      </w:r>
      <w:r w:rsidR="002D75D8">
        <w:t>, thereby reducing array light collection.</w:t>
      </w:r>
      <w:r>
        <w:t xml:space="preserve">  </w:t>
      </w:r>
      <w:r w:rsidR="002D75D8">
        <w:t xml:space="preserve">However, </w:t>
      </w:r>
      <w:r>
        <w:t xml:space="preserve">the greatest </w:t>
      </w:r>
      <w:r w:rsidR="002D75D8">
        <w:t>degradation to</w:t>
      </w:r>
      <w:r>
        <w:t xml:space="preserve"> </w:t>
      </w:r>
      <w:proofErr w:type="spellStart"/>
      <w:r>
        <w:t>BiPVT</w:t>
      </w:r>
      <w:proofErr w:type="spellEnd"/>
      <w:r>
        <w:t xml:space="preserve"> array performance was expected from the </w:t>
      </w:r>
      <w:r w:rsidR="002D75D8">
        <w:t>reduction in ar</w:t>
      </w:r>
      <w:r>
        <w:t xml:space="preserve">ray ESR reflectivity. Consequently, future </w:t>
      </w:r>
      <w:proofErr w:type="spellStart"/>
      <w:r>
        <w:t>BiPVT</w:t>
      </w:r>
      <w:proofErr w:type="spellEnd"/>
      <w:r>
        <w:t xml:space="preserve"> scintillator fabrication </w:t>
      </w:r>
      <w:r w:rsidRPr="00181372">
        <w:t xml:space="preserve">should utilize alternative methods than alumina to achieve highly polished </w:t>
      </w:r>
      <w:r w:rsidR="00181DEC">
        <w:t>surfaces, such as simply using finer sandpaper and buffing materials</w:t>
      </w:r>
      <w:r w:rsidRPr="00181372">
        <w:t xml:space="preserve">.  Figure </w:t>
      </w:r>
      <w:r w:rsidR="008E7E54" w:rsidRPr="00642637">
        <w:t>5.6</w:t>
      </w:r>
      <w:r w:rsidRPr="00181372">
        <w:t xml:space="preserve"> demonstrates the presence of the occlusions, but </w:t>
      </w:r>
      <w:r w:rsidR="00181372">
        <w:t xml:space="preserve">these are also visible </w:t>
      </w:r>
      <w:r w:rsidRPr="00181372">
        <w:t xml:space="preserve">in the </w:t>
      </w:r>
      <w:proofErr w:type="spellStart"/>
      <w:r w:rsidRPr="00181372">
        <w:t>BiPVT</w:t>
      </w:r>
      <w:proofErr w:type="spellEnd"/>
      <w:r w:rsidRPr="00181372">
        <w:t xml:space="preserve"> array shown in Figure </w:t>
      </w:r>
      <w:r w:rsidR="008E7E54" w:rsidRPr="00642637">
        <w:t>5.4</w:t>
      </w:r>
      <w:r w:rsidRPr="00181372">
        <w:t>.</w:t>
      </w:r>
      <w:r>
        <w:t xml:space="preserve">  </w:t>
      </w:r>
    </w:p>
    <w:p w14:paraId="5A1C8759" w14:textId="77777777" w:rsidR="00806902" w:rsidRDefault="00806902" w:rsidP="00E71004">
      <w:pPr>
        <w:jc w:val="both"/>
      </w:pPr>
    </w:p>
    <w:p w14:paraId="2C35DD76" w14:textId="31A5B3DE" w:rsidR="00806902" w:rsidRDefault="00806902" w:rsidP="00806902">
      <w:pPr>
        <w:jc w:val="both"/>
      </w:pPr>
      <w:r>
        <w:t>Lastly, t</w:t>
      </w:r>
      <w:r w:rsidRPr="00EE7FB7">
        <w:t xml:space="preserve">hese sources of </w:t>
      </w:r>
      <w:r>
        <w:t xml:space="preserve">experimental </w:t>
      </w:r>
      <w:r w:rsidRPr="00EE7FB7">
        <w:t>uncertainty d</w:t>
      </w:r>
      <w:r>
        <w:t>id</w:t>
      </w:r>
      <w:r w:rsidRPr="00EE7FB7">
        <w:t xml:space="preserve"> </w:t>
      </w:r>
      <w:r>
        <w:t>not</w:t>
      </w:r>
      <w:r w:rsidRPr="00EE7FB7">
        <w:t xml:space="preserve"> exist in </w:t>
      </w:r>
      <w:r>
        <w:t xml:space="preserve">either </w:t>
      </w:r>
      <w:r w:rsidRPr="00EE7FB7">
        <w:t>the EJ</w:t>
      </w:r>
      <w:r>
        <w:t>-</w:t>
      </w:r>
      <w:r w:rsidRPr="00EE7FB7">
        <w:t>200</w:t>
      </w:r>
      <w:r>
        <w:t xml:space="preserve"> or EJ-256</w:t>
      </w:r>
      <w:r w:rsidRPr="00EE7FB7">
        <w:t xml:space="preserve"> array</w:t>
      </w:r>
      <w:r>
        <w:t xml:space="preserve">s, which benefited from a more standardized array fabrication process, a direct result of greater source material availability. </w:t>
      </w:r>
    </w:p>
    <w:p w14:paraId="3CF228C9" w14:textId="77777777" w:rsidR="00806902" w:rsidRDefault="00806902" w:rsidP="00806902">
      <w:pPr>
        <w:jc w:val="both"/>
      </w:pPr>
    </w:p>
    <w:p w14:paraId="62A86695" w14:textId="77777777" w:rsidR="00806902" w:rsidRDefault="00806902" w:rsidP="00806902">
      <w:pPr>
        <w:pStyle w:val="Heading2"/>
      </w:pPr>
      <w:bookmarkStart w:id="202" w:name="_Toc69359052"/>
      <w:r>
        <w:t>Radiation Sources</w:t>
      </w:r>
      <w:bookmarkEnd w:id="202"/>
    </w:p>
    <w:p w14:paraId="71743AB1" w14:textId="77777777" w:rsidR="00806902" w:rsidRDefault="00806902" w:rsidP="00806902"/>
    <w:p w14:paraId="12FC8CF8" w14:textId="77777777" w:rsidR="00806902" w:rsidRPr="0090082F" w:rsidRDefault="00806902" w:rsidP="00806902"/>
    <w:p w14:paraId="7DB8B286" w14:textId="77777777" w:rsidR="00806902" w:rsidRDefault="00806902" w:rsidP="00806902">
      <w:pPr>
        <w:jc w:val="both"/>
      </w:pPr>
      <w:r>
        <w:t>The primary sources supporting the array performance comparisons discussed herein were high-energy bremsstrahlung photons and fast neutrons created from deuterium-tritium fission reactions.  Both sources were provided using a separate radiation generating device (RGD) for each particle type, and the energies and reaction types leveraged were selected from other alternatives due to their specific application for dual-particle imaging.</w:t>
      </w:r>
    </w:p>
    <w:p w14:paraId="03E69C1F" w14:textId="77777777" w:rsidR="002C110A" w:rsidRDefault="002C110A" w:rsidP="002C110A">
      <w:pPr>
        <w:pStyle w:val="Heading3"/>
        <w:numPr>
          <w:ilvl w:val="0"/>
          <w:numId w:val="0"/>
        </w:numPr>
      </w:pPr>
      <w:bookmarkStart w:id="203" w:name="_Toc69359053"/>
      <w:r>
        <w:t>X-ray Source</w:t>
      </w:r>
      <w:bookmarkEnd w:id="203"/>
    </w:p>
    <w:p w14:paraId="410007CF" w14:textId="77777777" w:rsidR="002C110A" w:rsidRDefault="002C110A" w:rsidP="002C11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 Physical</w:t>
      </w:r>
    </w:p>
    <w:p w14:paraId="190E469F" w14:textId="39387308" w:rsidR="00806902" w:rsidRDefault="002C110A" w:rsidP="002C110A">
      <w:pPr>
        <w:jc w:val="both"/>
      </w:pPr>
      <w:r>
        <w:t>X</w:t>
      </w:r>
      <w:r w:rsidRPr="00A6429A">
        <w:t>-rays were generated by a Comet MXR-451/26 RGD</w:t>
      </w:r>
      <w:r>
        <w:t xml:space="preserve">, which uses a </w:t>
      </w:r>
      <w:r w:rsidRPr="00A6429A">
        <w:t>tungsten target</w:t>
      </w:r>
      <w:r>
        <w:t xml:space="preserve"> and can provide up to 450 </w:t>
      </w:r>
      <w:proofErr w:type="spellStart"/>
      <w:r>
        <w:t>kVp</w:t>
      </w:r>
      <w:proofErr w:type="spellEnd"/>
      <w:r>
        <w:t xml:space="preserve"> at 10 mA.  It also offers dual focal spots of 2.5 and 5.5 mm and a total of 5 mm of beryllium filtering with a 30˚ targeting angle.  </w:t>
      </w:r>
      <w:r w:rsidR="00806902">
        <w:br w:type="page"/>
      </w:r>
    </w:p>
    <w:p w14:paraId="54AC66CB" w14:textId="31137865" w:rsidR="00806902" w:rsidRDefault="00806902" w:rsidP="00E71004">
      <w:pPr>
        <w:jc w:val="both"/>
      </w:pPr>
    </w:p>
    <w:p w14:paraId="52FE7835" w14:textId="1BA38698" w:rsidR="00806902" w:rsidRDefault="00806902" w:rsidP="00E71004">
      <w:pPr>
        <w:jc w:val="both"/>
      </w:pPr>
    </w:p>
    <w:p w14:paraId="6B6F4637" w14:textId="26E59362" w:rsidR="000659D8" w:rsidRDefault="000659D8" w:rsidP="00E71004">
      <w:pPr>
        <w:jc w:val="both"/>
      </w:pPr>
    </w:p>
    <w:p w14:paraId="5053E38D" w14:textId="3D4D86F8" w:rsidR="000659D8" w:rsidRDefault="000659D8" w:rsidP="00E71004">
      <w:pPr>
        <w:jc w:val="both"/>
      </w:pPr>
    </w:p>
    <w:p w14:paraId="623F9D67" w14:textId="3D8652EF" w:rsidR="000659D8" w:rsidRDefault="000659D8" w:rsidP="00E71004">
      <w:pPr>
        <w:jc w:val="both"/>
      </w:pPr>
    </w:p>
    <w:p w14:paraId="65285E7C" w14:textId="77777777" w:rsidR="000659D8" w:rsidRDefault="000659D8" w:rsidP="00E71004">
      <w:pPr>
        <w:jc w:val="both"/>
      </w:pPr>
    </w:p>
    <w:p w14:paraId="1B704840" w14:textId="77777777" w:rsidR="00806902" w:rsidRDefault="00806902" w:rsidP="00E71004">
      <w:pPr>
        <w:jc w:val="both"/>
      </w:pPr>
    </w:p>
    <w:p w14:paraId="71D91908" w14:textId="77777777" w:rsidR="000A6A3A" w:rsidRDefault="000A6A3A" w:rsidP="000A6A3A">
      <w:pPr>
        <w:jc w:val="both"/>
      </w:pPr>
    </w:p>
    <w:p w14:paraId="30A23AC6" w14:textId="77777777" w:rsidR="000A6A3A" w:rsidRDefault="000A6A3A" w:rsidP="000A6A3A">
      <w:pPr>
        <w:jc w:val="center"/>
      </w:pPr>
      <w:r>
        <w:rPr>
          <w:noProof/>
        </w:rPr>
        <w:drawing>
          <wp:inline distT="0" distB="0" distL="0" distR="0" wp14:anchorId="496C4CB9" wp14:editId="14116892">
            <wp:extent cx="4853205" cy="3452429"/>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louding.emf"/>
                    <pic:cNvPicPr/>
                  </pic:nvPicPr>
                  <pic:blipFill>
                    <a:blip r:embed="rId52"/>
                    <a:stretch>
                      <a:fillRect/>
                    </a:stretch>
                  </pic:blipFill>
                  <pic:spPr>
                    <a:xfrm>
                      <a:off x="0" y="0"/>
                      <a:ext cx="4884104" cy="3474410"/>
                    </a:xfrm>
                    <a:prstGeom prst="rect">
                      <a:avLst/>
                    </a:prstGeom>
                  </pic:spPr>
                </pic:pic>
              </a:graphicData>
            </a:graphic>
          </wp:inline>
        </w:drawing>
      </w:r>
    </w:p>
    <w:p w14:paraId="5AB582F0" w14:textId="748488D7" w:rsidR="000A6A3A" w:rsidRPr="00E71004" w:rsidRDefault="00B46190" w:rsidP="000A6A3A">
      <w:pPr>
        <w:jc w:val="both"/>
        <w:rPr>
          <w:b/>
          <w:bCs/>
          <w:sz w:val="32"/>
          <w:szCs w:val="32"/>
        </w:rPr>
      </w:pPr>
      <w:bookmarkStart w:id="204" w:name="_Toc69358896"/>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 xml:space="preserve">. </w:t>
      </w:r>
      <w:r w:rsidR="000A6A3A" w:rsidRPr="00E71004">
        <w:rPr>
          <w:b/>
          <w:bCs/>
          <w:sz w:val="20"/>
          <w:szCs w:val="20"/>
        </w:rPr>
        <w:t xml:space="preserve">Images of the </w:t>
      </w:r>
      <w:proofErr w:type="spellStart"/>
      <w:r w:rsidR="000A6A3A" w:rsidRPr="00E71004">
        <w:rPr>
          <w:b/>
          <w:bCs/>
          <w:sz w:val="20"/>
          <w:szCs w:val="20"/>
        </w:rPr>
        <w:t>BiPVT</w:t>
      </w:r>
      <w:proofErr w:type="spellEnd"/>
      <w:r w:rsidR="000A6A3A" w:rsidRPr="00E71004">
        <w:rPr>
          <w:b/>
          <w:bCs/>
          <w:sz w:val="20"/>
          <w:szCs w:val="20"/>
        </w:rPr>
        <w:t xml:space="preserve"> array, including a) a “clouding” effect within the pixels due to alumina polishing, and b) after the clouding had largely dissipated.  Image </w:t>
      </w:r>
      <w:r w:rsidR="002D75D8">
        <w:rPr>
          <w:b/>
          <w:bCs/>
          <w:sz w:val="20"/>
          <w:szCs w:val="20"/>
        </w:rPr>
        <w:t>‘</w:t>
      </w:r>
      <w:r w:rsidR="000A6A3A" w:rsidRPr="00E71004">
        <w:rPr>
          <w:b/>
          <w:bCs/>
          <w:sz w:val="20"/>
          <w:szCs w:val="20"/>
        </w:rPr>
        <w:t>b</w:t>
      </w:r>
      <w:r w:rsidR="002D75D8">
        <w:rPr>
          <w:b/>
          <w:bCs/>
          <w:sz w:val="20"/>
          <w:szCs w:val="20"/>
        </w:rPr>
        <w:t>)’</w:t>
      </w:r>
      <w:r w:rsidR="000A6A3A" w:rsidRPr="00E71004">
        <w:rPr>
          <w:b/>
          <w:bCs/>
          <w:sz w:val="20"/>
          <w:szCs w:val="20"/>
        </w:rPr>
        <w:t xml:space="preserve"> also shows some small residual occlusions, although their contributions, as well as the degradation in ESR reflectivity, were impossible to quantify prior to experimental evaluation.</w:t>
      </w:r>
      <w:bookmarkEnd w:id="204"/>
      <w:r w:rsidR="000A6A3A" w:rsidRPr="00E71004">
        <w:rPr>
          <w:b/>
          <w:bCs/>
          <w:sz w:val="20"/>
          <w:szCs w:val="20"/>
        </w:rPr>
        <w:t xml:space="preserve"> </w:t>
      </w:r>
    </w:p>
    <w:p w14:paraId="006D1632" w14:textId="77777777" w:rsidR="000A6A3A" w:rsidRDefault="000A6A3A" w:rsidP="000A6A3A">
      <w:pPr>
        <w:jc w:val="both"/>
      </w:pPr>
    </w:p>
    <w:p w14:paraId="38CB0215" w14:textId="77777777" w:rsidR="00431507" w:rsidRDefault="00431507" w:rsidP="000A6A3A">
      <w:pPr>
        <w:jc w:val="both"/>
      </w:pPr>
    </w:p>
    <w:p w14:paraId="74B396C3" w14:textId="77777777" w:rsidR="00806902" w:rsidRDefault="00806902">
      <w:pPr>
        <w:rPr>
          <w:b/>
          <w:bCs/>
          <w:i/>
        </w:rPr>
      </w:pPr>
      <w:r>
        <w:br w:type="page"/>
      </w:r>
    </w:p>
    <w:p w14:paraId="1DF19B4C" w14:textId="76332351" w:rsidR="00E7009A" w:rsidRDefault="00E7009A" w:rsidP="000E7CB9">
      <w:pPr>
        <w:jc w:val="both"/>
      </w:pPr>
      <w:r>
        <w:lastRenderedPageBreak/>
        <w:t xml:space="preserve">For the purposes of this research, the tube was </w:t>
      </w:r>
      <w:r w:rsidR="00A6429A" w:rsidRPr="00A6429A">
        <w:t xml:space="preserve">operated at 370 </w:t>
      </w:r>
      <w:proofErr w:type="spellStart"/>
      <w:r w:rsidR="00A6429A" w:rsidRPr="00A6429A">
        <w:t>kVp</w:t>
      </w:r>
      <w:proofErr w:type="spellEnd"/>
      <w:r w:rsidR="00A6429A" w:rsidRPr="00A6429A">
        <w:t>, a current of 3 mA, and a focal spot size of 5.5 mm</w:t>
      </w:r>
      <w:r>
        <w:t xml:space="preserve"> at 1,000 mm from the </w:t>
      </w:r>
      <w:r w:rsidR="007247E8">
        <w:t xml:space="preserve">face of the </w:t>
      </w:r>
      <w:r>
        <w:t>radiographic array</w:t>
      </w:r>
      <w:r w:rsidR="00A6429A" w:rsidRPr="00A6429A">
        <w:t>.</w:t>
      </w:r>
      <w:r w:rsidR="009F6F1C">
        <w:t xml:space="preserve">  The focal spot size of 5.5 was selected due to manufacturer recommendations based on the energy and current used, despite the known benefits to spatial resolution from using smaller source size.  These </w:t>
      </w:r>
      <w:r w:rsidR="008E7A3D">
        <w:t xml:space="preserve">reasons </w:t>
      </w:r>
      <w:r w:rsidR="009F6F1C">
        <w:t xml:space="preserve">are discussed </w:t>
      </w:r>
      <w:r w:rsidR="008E7A3D">
        <w:t>in Chapter 7.</w:t>
      </w:r>
      <w:r w:rsidR="009F6F1C">
        <w:t xml:space="preserve">   </w:t>
      </w:r>
    </w:p>
    <w:p w14:paraId="58DF79B7" w14:textId="77777777" w:rsidR="00E7009A" w:rsidRDefault="00E7009A" w:rsidP="000E7CB9">
      <w:pPr>
        <w:jc w:val="both"/>
      </w:pPr>
    </w:p>
    <w:p w14:paraId="104D49C9" w14:textId="26A1C2ED" w:rsidR="0067444E" w:rsidRDefault="00A6429A" w:rsidP="000E7CB9">
      <w:pPr>
        <w:jc w:val="both"/>
      </w:pPr>
      <w:r w:rsidRPr="00A6429A">
        <w:t xml:space="preserve">Although outside the bounds of traditional ASTM evaluation, an energy of 370 </w:t>
      </w:r>
      <w:proofErr w:type="spellStart"/>
      <w:r w:rsidRPr="00A6429A">
        <w:t>kVp</w:t>
      </w:r>
      <w:proofErr w:type="spellEnd"/>
      <w:r w:rsidRPr="00A6429A">
        <w:t xml:space="preserve"> was selected because it represents the practical upper limit for portable x-ray radiography. </w:t>
      </w:r>
      <w:r w:rsidR="00E7009A">
        <w:t xml:space="preserve">Additionally, due to the </w:t>
      </w:r>
      <w:r w:rsidR="00E7009A" w:rsidRPr="00A6429A">
        <w:t xml:space="preserve">higher intrinsic efficiency </w:t>
      </w:r>
      <w:r w:rsidR="00E7009A">
        <w:t xml:space="preserve">of </w:t>
      </w:r>
      <w:proofErr w:type="spellStart"/>
      <w:r w:rsidR="00E7009A">
        <w:t>BiPVT</w:t>
      </w:r>
      <w:proofErr w:type="spellEnd"/>
      <w:r w:rsidR="00E7009A">
        <w:t xml:space="preserve"> </w:t>
      </w:r>
      <w:r w:rsidR="00E7009A" w:rsidRPr="00A6429A">
        <w:t>for photoelectric absorption</w:t>
      </w:r>
      <w:r w:rsidR="00E7009A">
        <w:t xml:space="preserve">, </w:t>
      </w:r>
      <w:r>
        <w:t>a</w:t>
      </w:r>
      <w:r w:rsidRPr="00A6429A">
        <w:t xml:space="preserve"> superior performance of </w:t>
      </w:r>
      <w:r>
        <w:t xml:space="preserve">the </w:t>
      </w:r>
      <w:proofErr w:type="spellStart"/>
      <w:r w:rsidRPr="00A6429A">
        <w:t>BiPVT</w:t>
      </w:r>
      <w:proofErr w:type="spellEnd"/>
      <w:r w:rsidRPr="00A6429A">
        <w:t xml:space="preserve"> </w:t>
      </w:r>
      <w:r>
        <w:t xml:space="preserve">array </w:t>
      </w:r>
      <w:r w:rsidRPr="00A6429A">
        <w:t xml:space="preserve">over </w:t>
      </w:r>
      <w:r>
        <w:t xml:space="preserve">those made from </w:t>
      </w:r>
      <w:r w:rsidRPr="00A6429A">
        <w:t xml:space="preserve">EJ-200 </w:t>
      </w:r>
      <w:r>
        <w:t>or</w:t>
      </w:r>
      <w:r w:rsidRPr="00A6429A">
        <w:t xml:space="preserve"> EJ-256 at 370 </w:t>
      </w:r>
      <w:proofErr w:type="spellStart"/>
      <w:r w:rsidRPr="00A6429A">
        <w:t>kV</w:t>
      </w:r>
      <w:r w:rsidR="000360F3">
        <w:t>p</w:t>
      </w:r>
      <w:proofErr w:type="spellEnd"/>
      <w:r w:rsidRPr="00A6429A">
        <w:t xml:space="preserve"> would </w:t>
      </w:r>
      <w:r w:rsidR="00115D36">
        <w:t xml:space="preserve">guarantee </w:t>
      </w:r>
      <w:r w:rsidRPr="00A6429A">
        <w:t>the superior</w:t>
      </w:r>
      <w:r w:rsidR="00115D36">
        <w:t xml:space="preserve"> performance </w:t>
      </w:r>
      <w:r w:rsidRPr="00A6429A">
        <w:t xml:space="preserve">of </w:t>
      </w:r>
      <w:r w:rsidR="00115D36">
        <w:t xml:space="preserve">equivalent arrays made from </w:t>
      </w:r>
      <w:proofErr w:type="spellStart"/>
      <w:r w:rsidRPr="00A6429A">
        <w:t>BiPVT</w:t>
      </w:r>
      <w:proofErr w:type="spellEnd"/>
      <w:r w:rsidRPr="00A6429A">
        <w:t xml:space="preserve"> at all lower energies</w:t>
      </w:r>
      <w:r w:rsidR="00E7009A">
        <w:t>.</w:t>
      </w:r>
      <w:r w:rsidRPr="00A6429A">
        <w:t xml:space="preserve"> </w:t>
      </w:r>
      <w:r w:rsidR="00E7009A">
        <w:t xml:space="preserve">Therefore, a single assessment of </w:t>
      </w:r>
      <w:proofErr w:type="spellStart"/>
      <w:r w:rsidR="00E7009A">
        <w:t>BiPVT</w:t>
      </w:r>
      <w:proofErr w:type="spellEnd"/>
      <w:r w:rsidR="00E7009A">
        <w:t xml:space="preserve"> at 370 </w:t>
      </w:r>
      <w:proofErr w:type="spellStart"/>
      <w:r w:rsidR="00E7009A">
        <w:t>kVp</w:t>
      </w:r>
      <w:proofErr w:type="spellEnd"/>
      <w:r w:rsidR="00E7009A">
        <w:t xml:space="preserve"> </w:t>
      </w:r>
      <w:r w:rsidR="00115D36">
        <w:t>w</w:t>
      </w:r>
      <w:r w:rsidR="00E7009A">
        <w:t xml:space="preserve">ould demonstrate its efficacy over the considered alternatives for all practical x-ray energies available. </w:t>
      </w:r>
      <w:r w:rsidRPr="00A6429A">
        <w:t xml:space="preserve"> </w:t>
      </w:r>
      <w:r w:rsidR="008E7A3D">
        <w:t>Of course, due to the previously discussed calculations of relative Z</w:t>
      </w:r>
      <w:r w:rsidR="008E7A3D" w:rsidRPr="00642637">
        <w:rPr>
          <w:vertAlign w:val="subscript"/>
        </w:rPr>
        <w:t>eff</w:t>
      </w:r>
      <w:r w:rsidR="008E7A3D">
        <w:t xml:space="preserve">, experiments to quantify the performance of </w:t>
      </w:r>
      <w:proofErr w:type="spellStart"/>
      <w:r w:rsidR="008E7A3D">
        <w:t>BiPVT</w:t>
      </w:r>
      <w:proofErr w:type="spellEnd"/>
      <w:r w:rsidR="008E7A3D">
        <w:t xml:space="preserve"> at lower x-ray energies will also be valuable. </w:t>
      </w:r>
      <w:r w:rsidRPr="00A6429A">
        <w:t xml:space="preserve"> </w:t>
      </w:r>
    </w:p>
    <w:p w14:paraId="46C29AC6" w14:textId="4B37E38F" w:rsidR="00B8559A" w:rsidRDefault="00B8559A" w:rsidP="00B8559A">
      <w:pPr>
        <w:jc w:val="both"/>
      </w:pPr>
      <w:r>
        <w:t>The distribution of bremsstrahlung x-rays produced by the MXR-451/26 RGD was provided by Comet and is shown in Figure 5.8.</w:t>
      </w:r>
    </w:p>
    <w:p w14:paraId="3A21C2D6" w14:textId="77777777" w:rsidR="00B8559A" w:rsidRDefault="00B8559A" w:rsidP="00B8559A">
      <w:pPr>
        <w:jc w:val="both"/>
      </w:pPr>
    </w:p>
    <w:p w14:paraId="4FE9CA3E" w14:textId="77777777" w:rsidR="00B8559A" w:rsidRDefault="00B8559A" w:rsidP="00B8559A">
      <w:pPr>
        <w:jc w:val="both"/>
      </w:pPr>
      <w:r>
        <w:t>b) Computational</w:t>
      </w:r>
    </w:p>
    <w:p w14:paraId="57008D41" w14:textId="77777777" w:rsidR="00B8559A" w:rsidRDefault="00B8559A" w:rsidP="00B8559A">
      <w:pPr>
        <w:jc w:val="both"/>
      </w:pPr>
      <w:r>
        <w:t xml:space="preserve">The MXR-451/26 was simulated as a point source with a bremsstrahlung x-ray distribution adapted from the 450 </w:t>
      </w:r>
      <w:proofErr w:type="spellStart"/>
      <w:r>
        <w:t>kVp</w:t>
      </w:r>
      <w:proofErr w:type="spellEnd"/>
      <w:r>
        <w:t xml:space="preserve"> spectrum provided by Comet and shown in Figure 5.8.  Additionally, the characteristic x-ray emission lines </w:t>
      </w:r>
      <w:r w:rsidRPr="00115D36">
        <w:t>a</w:t>
      </w:r>
      <w:r>
        <w:t>ssociated with</w:t>
      </w:r>
      <w:r w:rsidRPr="00115D36">
        <w:t xml:space="preserve"> </w:t>
      </w:r>
      <w:r>
        <w:t>K</w:t>
      </w:r>
      <w:r w:rsidRPr="000C3E36">
        <w:rPr>
          <w:vertAlign w:val="subscript"/>
        </w:rPr>
        <w:t>α1</w:t>
      </w:r>
      <w:r>
        <w:t>, K</w:t>
      </w:r>
      <w:r w:rsidRPr="000C3E36">
        <w:rPr>
          <w:vertAlign w:val="subscript"/>
        </w:rPr>
        <w:t>α2</w:t>
      </w:r>
      <w:r>
        <w:t>, and K</w:t>
      </w:r>
      <w:r w:rsidRPr="000C3E36">
        <w:rPr>
          <w:vertAlign w:val="subscript"/>
        </w:rPr>
        <w:t>β1</w:t>
      </w:r>
      <w:r>
        <w:t xml:space="preserve"> </w:t>
      </w:r>
      <w:r w:rsidRPr="00115D36">
        <w:t>electron transitions</w:t>
      </w:r>
      <w:r>
        <w:t xml:space="preserve"> in tungsten</w:t>
      </w:r>
      <w:r w:rsidRPr="000C3E36">
        <w:t xml:space="preserve"> </w:t>
      </w:r>
      <w:r>
        <w:t xml:space="preserve">were also simulated, which produce </w:t>
      </w:r>
      <w:r w:rsidRPr="00115D36">
        <w:t xml:space="preserve">x-rays </w:t>
      </w:r>
      <w:r>
        <w:t xml:space="preserve">at 59.3, </w:t>
      </w:r>
      <w:r w:rsidRPr="00115D36">
        <w:t>5</w:t>
      </w:r>
      <w:r>
        <w:t>8</w:t>
      </w:r>
      <w:r w:rsidRPr="00115D36">
        <w:t>.</w:t>
      </w:r>
      <w:r>
        <w:t>0,</w:t>
      </w:r>
      <w:r w:rsidRPr="00115D36">
        <w:t xml:space="preserve"> and </w:t>
      </w:r>
      <w:r>
        <w:t xml:space="preserve">67.2 </w:t>
      </w:r>
      <w:r w:rsidRPr="00115D36">
        <w:t>keV</w:t>
      </w:r>
      <w:r>
        <w:t xml:space="preserve">, respectively.  Relative peak intensities were also maintained to ensure the accuracy of the simulated spectrum.  Figure 5.9 shows a plot of the source spectrum used for all x-ray free-field and shielded simulations.  </w:t>
      </w:r>
    </w:p>
    <w:p w14:paraId="766BC76F" w14:textId="77777777" w:rsidR="00B8559A" w:rsidRDefault="00B8559A" w:rsidP="00B8559A">
      <w:pPr>
        <w:pStyle w:val="Heading3"/>
        <w:numPr>
          <w:ilvl w:val="0"/>
          <w:numId w:val="0"/>
        </w:numPr>
        <w:jc w:val="both"/>
      </w:pPr>
      <w:bookmarkStart w:id="205" w:name="_Toc69359054"/>
      <w:r>
        <w:t>Neutron Source</w:t>
      </w:r>
      <w:bookmarkEnd w:id="205"/>
    </w:p>
    <w:p w14:paraId="1FCEF146" w14:textId="77777777" w:rsidR="00B8559A" w:rsidRDefault="00B8559A" w:rsidP="00B8559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a) Physical</w:t>
      </w:r>
    </w:p>
    <w:p w14:paraId="00145181" w14:textId="50DD6F4D" w:rsidR="00B8559A" w:rsidRDefault="00B8559A" w:rsidP="00B8559A">
      <w:pPr>
        <w:jc w:val="both"/>
      </w:pPr>
      <w:r>
        <w:t>The neutron source for all physical measurements was an ING-27 D-T neutron generator (S/N 5593661) resting upon a winched platform, which enabled precise height, leveling, and directional control of the generator.  Using this device, the ING-27 was positioned ~100 cm above the floor and operated at ~80% of its maximum voltage, which produced 14.064 MeV neutrons isotopically at a rate of ~4.4×10</w:t>
      </w:r>
      <w:r w:rsidRPr="004D6CE3">
        <w:rPr>
          <w:vertAlign w:val="superscript"/>
        </w:rPr>
        <w:t>7</w:t>
      </w:r>
      <w:r>
        <w:t xml:space="preserve"> neutrons per second.  </w:t>
      </w:r>
      <w:r w:rsidR="002C110A">
        <w:t xml:space="preserve">Neutron flux was tracked during each measurement using a pixelated alpha detector, which was located inside the generator vacuum 10 cm from the tritium target, as shown below in Figure 5.10.  </w:t>
      </w:r>
      <w:r>
        <w:br w:type="page"/>
      </w:r>
    </w:p>
    <w:p w14:paraId="18FC2F44" w14:textId="1E3F6F23" w:rsidR="009576AC" w:rsidRDefault="009576AC" w:rsidP="000E7CB9">
      <w:pPr>
        <w:jc w:val="both"/>
      </w:pPr>
    </w:p>
    <w:p w14:paraId="029748A4" w14:textId="00CA7487" w:rsidR="000659D8" w:rsidRDefault="000659D8" w:rsidP="000E7CB9">
      <w:pPr>
        <w:jc w:val="both"/>
      </w:pPr>
    </w:p>
    <w:p w14:paraId="71E51451" w14:textId="7C495DE1" w:rsidR="000659D8" w:rsidRDefault="000659D8" w:rsidP="000E7CB9">
      <w:pPr>
        <w:jc w:val="both"/>
      </w:pPr>
    </w:p>
    <w:p w14:paraId="25A37481" w14:textId="0AB944C5" w:rsidR="000659D8" w:rsidRDefault="000659D8" w:rsidP="000E7CB9">
      <w:pPr>
        <w:jc w:val="both"/>
      </w:pPr>
    </w:p>
    <w:p w14:paraId="008FED1F" w14:textId="2C88708A" w:rsidR="000659D8" w:rsidRDefault="000659D8" w:rsidP="000E7CB9">
      <w:pPr>
        <w:jc w:val="both"/>
      </w:pPr>
    </w:p>
    <w:p w14:paraId="09523368" w14:textId="318AD085" w:rsidR="000659D8" w:rsidRDefault="000659D8" w:rsidP="000E7CB9">
      <w:pPr>
        <w:jc w:val="both"/>
      </w:pPr>
    </w:p>
    <w:p w14:paraId="356E5532" w14:textId="77777777" w:rsidR="000659D8" w:rsidRDefault="000659D8" w:rsidP="000E7CB9">
      <w:pPr>
        <w:jc w:val="both"/>
      </w:pPr>
    </w:p>
    <w:p w14:paraId="6961B78A" w14:textId="77777777" w:rsidR="00B8559A" w:rsidRDefault="00B8559A" w:rsidP="000E7CB9">
      <w:pPr>
        <w:jc w:val="both"/>
      </w:pPr>
    </w:p>
    <w:p w14:paraId="1612DCB8" w14:textId="6CAA389C" w:rsidR="00B8559A" w:rsidRDefault="00B8559A" w:rsidP="000E7CB9">
      <w:pPr>
        <w:jc w:val="both"/>
      </w:pPr>
    </w:p>
    <w:p w14:paraId="594ABA99" w14:textId="77777777" w:rsidR="00B8559A" w:rsidRDefault="00B8559A" w:rsidP="000E7CB9">
      <w:pPr>
        <w:jc w:val="both"/>
      </w:pPr>
    </w:p>
    <w:p w14:paraId="26877F28" w14:textId="77777777" w:rsidR="000360F3" w:rsidRDefault="009576AC" w:rsidP="009576AC">
      <w:pPr>
        <w:jc w:val="center"/>
      </w:pPr>
      <w:r w:rsidRPr="009576AC">
        <w:rPr>
          <w:noProof/>
        </w:rPr>
        <w:drawing>
          <wp:inline distT="0" distB="0" distL="0" distR="0" wp14:anchorId="4E513F0E" wp14:editId="0C9A807A">
            <wp:extent cx="5476796" cy="3547241"/>
            <wp:effectExtent l="0" t="0" r="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22673" cy="3576955"/>
                    </a:xfrm>
                    <a:prstGeom prst="rect">
                      <a:avLst/>
                    </a:prstGeom>
                    <a:noFill/>
                    <a:ln>
                      <a:noFill/>
                    </a:ln>
                  </pic:spPr>
                </pic:pic>
              </a:graphicData>
            </a:graphic>
          </wp:inline>
        </w:drawing>
      </w:r>
    </w:p>
    <w:p w14:paraId="44C2267F" w14:textId="38993B34" w:rsidR="009576AC" w:rsidRDefault="00B46190" w:rsidP="00642637">
      <w:pPr>
        <w:jc w:val="both"/>
      </w:pPr>
      <w:bookmarkStart w:id="206" w:name="_Toc69358897"/>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7</w:t>
      </w:r>
      <w:r w:rsidRPr="00B46190">
        <w:rPr>
          <w:b/>
          <w:bCs/>
          <w:noProof/>
          <w:sz w:val="20"/>
          <w:szCs w:val="20"/>
        </w:rPr>
        <w:fldChar w:fldCharType="end"/>
      </w:r>
      <w:r w:rsidRPr="00B46190">
        <w:rPr>
          <w:b/>
          <w:bCs/>
          <w:sz w:val="20"/>
          <w:szCs w:val="20"/>
        </w:rPr>
        <w:t xml:space="preserve">. </w:t>
      </w:r>
      <w:r w:rsidR="009576AC" w:rsidRPr="00E71004">
        <w:rPr>
          <w:b/>
          <w:bCs/>
          <w:sz w:val="20"/>
          <w:szCs w:val="20"/>
        </w:rPr>
        <w:t>Image</w:t>
      </w:r>
      <w:r w:rsidR="009576AC">
        <w:rPr>
          <w:b/>
          <w:bCs/>
          <w:sz w:val="20"/>
          <w:szCs w:val="20"/>
        </w:rPr>
        <w:t xml:space="preserve"> of the Comet MXR-451/26.  This RGD contains a </w:t>
      </w:r>
      <w:r w:rsidR="009576AC" w:rsidRPr="009576AC">
        <w:rPr>
          <w:b/>
          <w:bCs/>
          <w:sz w:val="20"/>
          <w:szCs w:val="20"/>
        </w:rPr>
        <w:t xml:space="preserve">bipolar oil-cooled </w:t>
      </w:r>
      <w:r w:rsidR="009576AC">
        <w:rPr>
          <w:b/>
          <w:bCs/>
          <w:sz w:val="20"/>
          <w:szCs w:val="20"/>
        </w:rPr>
        <w:t>x</w:t>
      </w:r>
      <w:r w:rsidR="009576AC" w:rsidRPr="009576AC">
        <w:rPr>
          <w:b/>
          <w:bCs/>
          <w:sz w:val="20"/>
          <w:szCs w:val="20"/>
        </w:rPr>
        <w:t>-</w:t>
      </w:r>
      <w:r w:rsidR="009576AC">
        <w:rPr>
          <w:b/>
          <w:bCs/>
          <w:sz w:val="20"/>
          <w:szCs w:val="20"/>
        </w:rPr>
        <w:t>r</w:t>
      </w:r>
      <w:r w:rsidR="009576AC" w:rsidRPr="009576AC">
        <w:rPr>
          <w:b/>
          <w:bCs/>
          <w:sz w:val="20"/>
          <w:szCs w:val="20"/>
        </w:rPr>
        <w:t>ay</w:t>
      </w:r>
      <w:r w:rsidR="0048476C">
        <w:rPr>
          <w:b/>
          <w:bCs/>
          <w:sz w:val="20"/>
          <w:szCs w:val="20"/>
        </w:rPr>
        <w:t xml:space="preserve"> </w:t>
      </w:r>
      <w:r w:rsidR="009576AC">
        <w:rPr>
          <w:b/>
          <w:bCs/>
          <w:sz w:val="20"/>
          <w:szCs w:val="20"/>
        </w:rPr>
        <w:t>t</w:t>
      </w:r>
      <w:r w:rsidR="009576AC" w:rsidRPr="009576AC">
        <w:rPr>
          <w:b/>
          <w:bCs/>
          <w:sz w:val="20"/>
          <w:szCs w:val="20"/>
        </w:rPr>
        <w:t>ube</w:t>
      </w:r>
      <w:r w:rsidR="009576AC">
        <w:rPr>
          <w:b/>
          <w:bCs/>
          <w:sz w:val="20"/>
          <w:szCs w:val="20"/>
        </w:rPr>
        <w:t xml:space="preserve"> with a tungsten anode and 5mm of beryllium beam shielding.  It is designed specifically for NDA.</w:t>
      </w:r>
      <w:bookmarkEnd w:id="206"/>
    </w:p>
    <w:p w14:paraId="674BB153" w14:textId="7CE97211" w:rsidR="00B8559A" w:rsidRDefault="00B8559A">
      <w:r>
        <w:br w:type="page"/>
      </w:r>
    </w:p>
    <w:p w14:paraId="22C9FF26" w14:textId="64C73D4F" w:rsidR="009576AC" w:rsidRDefault="009576AC" w:rsidP="009576AC">
      <w:pPr>
        <w:jc w:val="center"/>
      </w:pPr>
    </w:p>
    <w:p w14:paraId="4A87F5A3" w14:textId="5CE7444E" w:rsidR="000659D8" w:rsidRDefault="000659D8" w:rsidP="009576AC">
      <w:pPr>
        <w:jc w:val="center"/>
      </w:pPr>
    </w:p>
    <w:p w14:paraId="2F34593A" w14:textId="77777777" w:rsidR="000659D8" w:rsidRDefault="000659D8" w:rsidP="009576AC">
      <w:pPr>
        <w:jc w:val="center"/>
      </w:pPr>
    </w:p>
    <w:p w14:paraId="5EDA013D" w14:textId="77777777" w:rsidR="00B8559A" w:rsidRDefault="00B8559A" w:rsidP="009576AC">
      <w:pPr>
        <w:jc w:val="center"/>
      </w:pPr>
    </w:p>
    <w:p w14:paraId="3FA6BC32" w14:textId="77777777" w:rsidR="009576AC" w:rsidRDefault="009576AC" w:rsidP="000E7CB9">
      <w:pPr>
        <w:jc w:val="both"/>
      </w:pPr>
    </w:p>
    <w:p w14:paraId="7A8E9F21" w14:textId="77777777" w:rsidR="009576AC" w:rsidRDefault="009576AC" w:rsidP="009576AC">
      <w:pPr>
        <w:jc w:val="center"/>
      </w:pPr>
    </w:p>
    <w:p w14:paraId="4C7BB471" w14:textId="77777777" w:rsidR="002C0BD9" w:rsidRDefault="002C0BD9" w:rsidP="009576AC">
      <w:pPr>
        <w:jc w:val="center"/>
      </w:pPr>
      <w:r>
        <w:rPr>
          <w:noProof/>
        </w:rPr>
        <w:drawing>
          <wp:inline distT="0" distB="0" distL="0" distR="0" wp14:anchorId="222B1305" wp14:editId="025A6835">
            <wp:extent cx="5386539" cy="4130565"/>
            <wp:effectExtent l="0" t="0" r="5080" b="3810"/>
            <wp:docPr id="2081" name="Picture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4">
                      <a:extLst>
                        <a:ext uri="{28A0092B-C50C-407E-A947-70E740481C1C}">
                          <a14:useLocalDpi xmlns:a14="http://schemas.microsoft.com/office/drawing/2010/main" val="0"/>
                        </a:ext>
                      </a:extLst>
                    </a:blip>
                    <a:srcRect t="3610" r="15417" b="7692"/>
                    <a:stretch/>
                  </pic:blipFill>
                  <pic:spPr bwMode="auto">
                    <a:xfrm>
                      <a:off x="0" y="0"/>
                      <a:ext cx="5443834" cy="4174501"/>
                    </a:xfrm>
                    <a:prstGeom prst="rect">
                      <a:avLst/>
                    </a:prstGeom>
                    <a:noFill/>
                    <a:ln>
                      <a:noFill/>
                    </a:ln>
                    <a:extLst>
                      <a:ext uri="{53640926-AAD7-44D8-BBD7-CCE9431645EC}">
                        <a14:shadowObscured xmlns:a14="http://schemas.microsoft.com/office/drawing/2010/main"/>
                      </a:ext>
                    </a:extLst>
                  </pic:spPr>
                </pic:pic>
              </a:graphicData>
            </a:graphic>
          </wp:inline>
        </w:drawing>
      </w:r>
    </w:p>
    <w:p w14:paraId="40C62BD7" w14:textId="407AB07F" w:rsidR="00B8559A" w:rsidRDefault="00B46190" w:rsidP="000E7CB9">
      <w:pPr>
        <w:jc w:val="both"/>
        <w:rPr>
          <w:b/>
          <w:bCs/>
          <w:sz w:val="20"/>
          <w:szCs w:val="20"/>
        </w:rPr>
      </w:pPr>
      <w:bookmarkStart w:id="207" w:name="_Hlk53055055"/>
      <w:bookmarkStart w:id="208" w:name="_Toc69358898"/>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8</w:t>
      </w:r>
      <w:r w:rsidRPr="00B46190">
        <w:rPr>
          <w:b/>
          <w:bCs/>
          <w:noProof/>
          <w:sz w:val="20"/>
          <w:szCs w:val="20"/>
        </w:rPr>
        <w:fldChar w:fldCharType="end"/>
      </w:r>
      <w:r w:rsidRPr="00B46190">
        <w:rPr>
          <w:b/>
          <w:bCs/>
          <w:sz w:val="20"/>
          <w:szCs w:val="20"/>
        </w:rPr>
        <w:t xml:space="preserve">. </w:t>
      </w:r>
      <w:r w:rsidR="009576AC" w:rsidRPr="00E71004">
        <w:rPr>
          <w:b/>
          <w:bCs/>
          <w:sz w:val="20"/>
          <w:szCs w:val="20"/>
        </w:rPr>
        <w:t>Image</w:t>
      </w:r>
      <w:r w:rsidR="009576AC">
        <w:rPr>
          <w:b/>
          <w:bCs/>
          <w:sz w:val="20"/>
          <w:szCs w:val="20"/>
        </w:rPr>
        <w:t xml:space="preserve"> of the bremsstrahlung x-ray spectrum emitted by the Comet MXR-451/26 when operated at 450 </w:t>
      </w:r>
      <w:proofErr w:type="spellStart"/>
      <w:r w:rsidR="009576AC">
        <w:rPr>
          <w:b/>
          <w:bCs/>
          <w:sz w:val="20"/>
          <w:szCs w:val="20"/>
        </w:rPr>
        <w:t>kVp</w:t>
      </w:r>
      <w:proofErr w:type="spellEnd"/>
      <w:r w:rsidR="009576AC">
        <w:rPr>
          <w:b/>
          <w:bCs/>
          <w:sz w:val="20"/>
          <w:szCs w:val="20"/>
        </w:rPr>
        <w:t>.</w:t>
      </w:r>
      <w:bookmarkEnd w:id="208"/>
      <w:r w:rsidR="009576AC">
        <w:rPr>
          <w:b/>
          <w:bCs/>
          <w:sz w:val="20"/>
          <w:szCs w:val="20"/>
        </w:rPr>
        <w:t xml:space="preserve">  </w:t>
      </w:r>
    </w:p>
    <w:p w14:paraId="3DD1C5B0" w14:textId="77777777" w:rsidR="00B8559A" w:rsidRDefault="00B8559A">
      <w:pPr>
        <w:rPr>
          <w:b/>
          <w:bCs/>
          <w:sz w:val="20"/>
          <w:szCs w:val="20"/>
        </w:rPr>
      </w:pPr>
      <w:r>
        <w:rPr>
          <w:b/>
          <w:bCs/>
          <w:sz w:val="20"/>
          <w:szCs w:val="20"/>
        </w:rPr>
        <w:br w:type="page"/>
      </w:r>
    </w:p>
    <w:p w14:paraId="71BED192" w14:textId="77777777" w:rsidR="00D609A2" w:rsidRDefault="00D609A2" w:rsidP="000E7CB9">
      <w:pPr>
        <w:jc w:val="both"/>
        <w:rPr>
          <w:b/>
          <w:bCs/>
          <w:sz w:val="20"/>
          <w:szCs w:val="20"/>
        </w:rPr>
      </w:pPr>
    </w:p>
    <w:bookmarkEnd w:id="207"/>
    <w:p w14:paraId="0D8CBA50" w14:textId="34A6FE22" w:rsidR="009576AC" w:rsidRDefault="009576AC" w:rsidP="000E7CB9">
      <w:pPr>
        <w:jc w:val="both"/>
      </w:pPr>
    </w:p>
    <w:p w14:paraId="05701B0C" w14:textId="38CA53C8" w:rsidR="000659D8" w:rsidRDefault="000659D8" w:rsidP="000E7CB9">
      <w:pPr>
        <w:jc w:val="both"/>
      </w:pPr>
    </w:p>
    <w:p w14:paraId="44FCF0E1" w14:textId="36B1BDAF" w:rsidR="000659D8" w:rsidRDefault="000659D8" w:rsidP="000E7CB9">
      <w:pPr>
        <w:jc w:val="both"/>
      </w:pPr>
    </w:p>
    <w:p w14:paraId="5BC6A329" w14:textId="6E6E4BC3" w:rsidR="000659D8" w:rsidRDefault="000659D8" w:rsidP="000E7CB9">
      <w:pPr>
        <w:jc w:val="both"/>
      </w:pPr>
    </w:p>
    <w:p w14:paraId="185D58F3" w14:textId="502A2556" w:rsidR="000659D8" w:rsidRDefault="000659D8" w:rsidP="000E7CB9">
      <w:pPr>
        <w:jc w:val="both"/>
      </w:pPr>
    </w:p>
    <w:p w14:paraId="7BE743E2" w14:textId="722427AA" w:rsidR="000659D8" w:rsidRDefault="000659D8" w:rsidP="000E7CB9">
      <w:pPr>
        <w:jc w:val="both"/>
      </w:pPr>
    </w:p>
    <w:p w14:paraId="70129A9E" w14:textId="77777777" w:rsidR="000659D8" w:rsidRDefault="000659D8" w:rsidP="000E7CB9">
      <w:pPr>
        <w:jc w:val="both"/>
      </w:pPr>
    </w:p>
    <w:p w14:paraId="4F310B35" w14:textId="77777777" w:rsidR="000360F3" w:rsidRDefault="000360F3" w:rsidP="000E7CB9">
      <w:pPr>
        <w:jc w:val="both"/>
      </w:pPr>
    </w:p>
    <w:p w14:paraId="2787DC01" w14:textId="77777777" w:rsidR="000360F3" w:rsidRDefault="000360F3" w:rsidP="009B0F10">
      <w:pPr>
        <w:jc w:val="center"/>
      </w:pPr>
      <w:r>
        <w:rPr>
          <w:noProof/>
        </w:rPr>
        <w:drawing>
          <wp:inline distT="0" distB="0" distL="0" distR="0" wp14:anchorId="40EAA71C" wp14:editId="52E4F565">
            <wp:extent cx="5683468" cy="3752193"/>
            <wp:effectExtent l="0" t="0" r="0" b="1270"/>
            <wp:docPr id="2080" name="Picture 2080"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etSpec.jpg"/>
                    <pic:cNvPicPr/>
                  </pic:nvPicPr>
                  <pic:blipFill rotWithShape="1">
                    <a:blip r:embed="rId55"/>
                    <a:srcRect r="2325"/>
                    <a:stretch/>
                  </pic:blipFill>
                  <pic:spPr bwMode="auto">
                    <a:xfrm>
                      <a:off x="0" y="0"/>
                      <a:ext cx="5751542" cy="3797135"/>
                    </a:xfrm>
                    <a:prstGeom prst="rect">
                      <a:avLst/>
                    </a:prstGeom>
                    <a:ln>
                      <a:noFill/>
                    </a:ln>
                    <a:extLst>
                      <a:ext uri="{53640926-AAD7-44D8-BBD7-CCE9431645EC}">
                        <a14:shadowObscured xmlns:a14="http://schemas.microsoft.com/office/drawing/2010/main"/>
                      </a:ext>
                    </a:extLst>
                  </pic:spPr>
                </pic:pic>
              </a:graphicData>
            </a:graphic>
          </wp:inline>
        </w:drawing>
      </w:r>
    </w:p>
    <w:p w14:paraId="220FCD7C" w14:textId="5A8BDD4D" w:rsidR="000360F3" w:rsidRDefault="00B46190" w:rsidP="00040C0F">
      <w:pPr>
        <w:jc w:val="both"/>
        <w:rPr>
          <w:b/>
          <w:bCs/>
          <w:sz w:val="20"/>
          <w:szCs w:val="20"/>
        </w:rPr>
      </w:pPr>
      <w:bookmarkStart w:id="209" w:name="_Toc69358899"/>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9</w:t>
      </w:r>
      <w:r w:rsidRPr="00B46190">
        <w:rPr>
          <w:b/>
          <w:bCs/>
          <w:noProof/>
          <w:sz w:val="20"/>
          <w:szCs w:val="20"/>
        </w:rPr>
        <w:fldChar w:fldCharType="end"/>
      </w:r>
      <w:r w:rsidRPr="00B46190">
        <w:rPr>
          <w:b/>
          <w:bCs/>
          <w:sz w:val="20"/>
          <w:szCs w:val="20"/>
        </w:rPr>
        <w:t xml:space="preserve">. </w:t>
      </w:r>
      <w:r w:rsidR="00040C0F" w:rsidRPr="00040C0F">
        <w:rPr>
          <w:b/>
          <w:bCs/>
          <w:sz w:val="20"/>
          <w:szCs w:val="20"/>
        </w:rPr>
        <w:t xml:space="preserve">Simulated source spectrum for the MXR-451/26 RGD at 370 </w:t>
      </w:r>
      <w:proofErr w:type="spellStart"/>
      <w:r w:rsidR="00040C0F" w:rsidRPr="00040C0F">
        <w:rPr>
          <w:b/>
          <w:bCs/>
          <w:sz w:val="20"/>
          <w:szCs w:val="20"/>
        </w:rPr>
        <w:t>kVp</w:t>
      </w:r>
      <w:proofErr w:type="spellEnd"/>
      <w:r w:rsidR="00040C0F" w:rsidRPr="00040C0F">
        <w:rPr>
          <w:b/>
          <w:bCs/>
          <w:sz w:val="20"/>
          <w:szCs w:val="20"/>
        </w:rPr>
        <w:t>.</w:t>
      </w:r>
      <w:bookmarkEnd w:id="209"/>
    </w:p>
    <w:p w14:paraId="26321A67" w14:textId="77777777" w:rsidR="00B8559A" w:rsidRDefault="00B8559A" w:rsidP="00015366">
      <w:pPr>
        <w:jc w:val="both"/>
      </w:pPr>
    </w:p>
    <w:p w14:paraId="02C23DF2" w14:textId="77777777" w:rsidR="00B8559A" w:rsidRDefault="00B8559A" w:rsidP="00015366">
      <w:pPr>
        <w:jc w:val="both"/>
      </w:pPr>
    </w:p>
    <w:p w14:paraId="52AD89F0" w14:textId="77777777" w:rsidR="00B8559A" w:rsidRDefault="00B8559A" w:rsidP="00015366">
      <w:pPr>
        <w:jc w:val="both"/>
      </w:pPr>
    </w:p>
    <w:p w14:paraId="7904A9EC" w14:textId="77777777" w:rsidR="00B8559A" w:rsidRDefault="00B8559A" w:rsidP="00015366">
      <w:pPr>
        <w:jc w:val="both"/>
      </w:pPr>
    </w:p>
    <w:p w14:paraId="32666C52" w14:textId="77777777" w:rsidR="00B8559A" w:rsidRDefault="00B8559A">
      <w:r>
        <w:br w:type="page"/>
      </w:r>
    </w:p>
    <w:p w14:paraId="68977737" w14:textId="27C52306" w:rsidR="00B8559A" w:rsidRDefault="00D55298" w:rsidP="00015366">
      <w:pPr>
        <w:jc w:val="both"/>
      </w:pPr>
      <w:r>
        <w:lastRenderedPageBreak/>
        <w:t>F</w:t>
      </w:r>
      <w:r w:rsidR="00366643" w:rsidRPr="00445688">
        <w:t>luctuations</w:t>
      </w:r>
      <w:r>
        <w:t xml:space="preserve"> in the rate of neutron production </w:t>
      </w:r>
      <w:r w:rsidR="00366643" w:rsidRPr="00445688">
        <w:t>were present throughout the recorded measurements</w:t>
      </w:r>
      <w:r>
        <w:t>; however, these were monitored continuously, and the</w:t>
      </w:r>
      <w:r w:rsidR="00941899">
        <w:t xml:space="preserve"> generator </w:t>
      </w:r>
      <w:r>
        <w:t xml:space="preserve">voltage was adjusted to maintain as consistent a rate of neutron production as possible.  Prior measurements found that unmonitored neutron production rates varied by as much as 10% between measurements, so the continuous monitoring and adjustment of neutron production was expected to reduce this uncertainty below </w:t>
      </w:r>
      <w:r w:rsidR="00941899">
        <w:t>±</w:t>
      </w:r>
      <w:r>
        <w:t>5% for most measurements</w:t>
      </w:r>
      <w:r w:rsidR="00B60988">
        <w:t>.</w:t>
      </w:r>
      <w:r w:rsidR="00B8559A" w:rsidRPr="00B8559A">
        <w:t xml:space="preserve"> </w:t>
      </w:r>
    </w:p>
    <w:p w14:paraId="4F68A40E" w14:textId="77777777" w:rsidR="00B8559A" w:rsidRDefault="00B8559A" w:rsidP="00015366">
      <w:pPr>
        <w:jc w:val="both"/>
      </w:pPr>
    </w:p>
    <w:p w14:paraId="0CCDFA07" w14:textId="790783AD" w:rsidR="00B8559A" w:rsidRDefault="00B8559A" w:rsidP="00015366">
      <w:pPr>
        <w:jc w:val="both"/>
      </w:pPr>
      <w:r>
        <w:t xml:space="preserve">Specifically, the alpha detector provided a total active area of 36 </w:t>
      </w:r>
      <w:r w:rsidRPr="00A2028C">
        <w:t>mm</w:t>
      </w:r>
      <w:r w:rsidRPr="00A2028C">
        <w:rPr>
          <w:vertAlign w:val="superscript"/>
        </w:rPr>
        <w:t>2</w:t>
      </w:r>
      <w:r>
        <w:t>, which enabled estimates of neutron production over 4</w:t>
      </w:r>
      <w:r w:rsidRPr="00015366">
        <w:t>π</w:t>
      </w:r>
      <w:r>
        <w:t>.  This was possible because each deuterium-tritium (D-T) fusion event produces a single neutron and an alpha, each travelling in opposing directions (180˚ opposite) at known energies.  Therefore, it is possible to accurately calculate the rate and directionality of neutrons produced by the ING-27 using the rate and location of alpha particles detected by the paired pixelated array.  Specifically, values of neutron production were calculated as 3,941× the alpha rate measured at the center pixel and 3,516× the alpha rate recorded in the corner pixels.  Using the measured alpha interaction rates for each exposure, as well as the location-dependent graduated conversion values for neutrons across all alpha detector pixels, estimates of neutron flux were calculated in real time during operation, with the voltage adjusted to produce as steady a rate of neutrons as possible.</w:t>
      </w:r>
    </w:p>
    <w:p w14:paraId="30536ED9" w14:textId="77777777" w:rsidR="00B8559A" w:rsidRDefault="00B8559A" w:rsidP="00015366">
      <w:pPr>
        <w:jc w:val="both"/>
      </w:pPr>
    </w:p>
    <w:p w14:paraId="20ECF7E5" w14:textId="77777777" w:rsidR="002C110A" w:rsidRDefault="00B8559A" w:rsidP="002C110A">
      <w:pPr>
        <w:jc w:val="both"/>
      </w:pPr>
      <w:r>
        <w:t xml:space="preserve">Lastly, to eliminate possible unwanted contributions from x-rays originating within the neutron generator, a 6.35 mm-thick plate of lead measuring ~10 cm on each side, was placed just outside of the generator housing, between the tritium target and the radiographic panel.  It is now understood that low energy x-rays are emitted from neutron generators as part of the particle acceleration process, although more research is needed to better quantify their distribution.  Although the precise spectrum of x-rays emitted by the ING-27 has not been measured, the maximum energy of x-rays emitted by D-T generators is not believed to exceed 140 keV.  Prior research using this generator suggested x-rays were absent when the 6.35 mm-thick lead plate was used as a shield.  This was substantiated experimentally by recording x-ray images using the </w:t>
      </w:r>
      <w:proofErr w:type="spellStart"/>
      <w:r>
        <w:t>Varex</w:t>
      </w:r>
      <w:proofErr w:type="spellEnd"/>
      <w:r>
        <w:t xml:space="preserve"> panel while its carbon fiber cover was shielded with 6.35 mm of lead.  </w:t>
      </w:r>
      <w:r w:rsidR="002C110A">
        <w:t xml:space="preserve">Specifically, image analyses revealed the 6.35 mm lead shield eliminated &gt;98% of the measured signal across all arrays when exposed to 150 </w:t>
      </w:r>
      <w:proofErr w:type="spellStart"/>
      <w:r w:rsidR="002C110A">
        <w:t>kVp</w:t>
      </w:r>
      <w:proofErr w:type="spellEnd"/>
      <w:r w:rsidR="002C110A">
        <w:t xml:space="preserve">.   Since this thickness of lead is expected to produce only limited attenuation for the high-energy neutron emissions, as shown in the following section, it was selected to eliminate most lower energy photons emitted from the generator.  However, the lead shield was factored into all simulations of radiographic response, and a separate computational study was performed to ensure neutron-induced lead photoluminescence from inelastic scatter would not contribute substantially to radiographic images.   </w:t>
      </w:r>
    </w:p>
    <w:p w14:paraId="3B7D4A5A" w14:textId="3DEED672" w:rsidR="00B8559A" w:rsidRDefault="00B8559A" w:rsidP="00B8559A">
      <w:pPr>
        <w:jc w:val="both"/>
      </w:pPr>
      <w:r>
        <w:br w:type="page"/>
      </w:r>
    </w:p>
    <w:p w14:paraId="45D0E280" w14:textId="509A2BCC" w:rsidR="00B8559A" w:rsidRDefault="00B8559A"/>
    <w:p w14:paraId="7001B34A" w14:textId="713DE9B2" w:rsidR="00A2028C" w:rsidRDefault="00A2028C" w:rsidP="00015366">
      <w:pPr>
        <w:jc w:val="both"/>
      </w:pPr>
    </w:p>
    <w:p w14:paraId="6F3B47F9" w14:textId="50451477" w:rsidR="000659D8" w:rsidRDefault="000659D8" w:rsidP="00015366">
      <w:pPr>
        <w:jc w:val="both"/>
      </w:pPr>
    </w:p>
    <w:p w14:paraId="052F008F" w14:textId="77777777" w:rsidR="000659D8" w:rsidRDefault="000659D8" w:rsidP="00015366">
      <w:pPr>
        <w:jc w:val="both"/>
      </w:pPr>
    </w:p>
    <w:p w14:paraId="5760E150" w14:textId="77777777" w:rsidR="00B12ADF" w:rsidRDefault="00B12ADF" w:rsidP="00015366">
      <w:pPr>
        <w:jc w:val="both"/>
      </w:pPr>
    </w:p>
    <w:p w14:paraId="203C9762" w14:textId="516A33BD" w:rsidR="00B94CEA" w:rsidRDefault="00B94CEA" w:rsidP="00B94CEA">
      <w:pPr>
        <w:jc w:val="center"/>
      </w:pPr>
      <w:r>
        <w:rPr>
          <w:noProof/>
        </w:rPr>
        <w:drawing>
          <wp:inline distT="0" distB="0" distL="0" distR="0" wp14:anchorId="1BC2E1E5" wp14:editId="733C7413">
            <wp:extent cx="4627255" cy="507255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38541" t="10185" r="19966" b="8951"/>
                    <a:stretch/>
                  </pic:blipFill>
                  <pic:spPr bwMode="auto">
                    <a:xfrm>
                      <a:off x="0" y="0"/>
                      <a:ext cx="4678263" cy="5128473"/>
                    </a:xfrm>
                    <a:prstGeom prst="rect">
                      <a:avLst/>
                    </a:prstGeom>
                    <a:ln>
                      <a:noFill/>
                    </a:ln>
                    <a:extLst>
                      <a:ext uri="{53640926-AAD7-44D8-BBD7-CCE9431645EC}">
                        <a14:shadowObscured xmlns:a14="http://schemas.microsoft.com/office/drawing/2010/main"/>
                      </a:ext>
                    </a:extLst>
                  </pic:spPr>
                </pic:pic>
              </a:graphicData>
            </a:graphic>
          </wp:inline>
        </w:drawing>
      </w:r>
    </w:p>
    <w:p w14:paraId="724FBA17" w14:textId="7B4949DA" w:rsidR="00B94CEA" w:rsidRDefault="00B46190" w:rsidP="00B94CEA">
      <w:pPr>
        <w:jc w:val="both"/>
      </w:pPr>
      <w:bookmarkStart w:id="210" w:name="_Toc69358900"/>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10</w:t>
      </w:r>
      <w:r w:rsidRPr="00B46190">
        <w:rPr>
          <w:b/>
          <w:bCs/>
          <w:noProof/>
          <w:sz w:val="20"/>
          <w:szCs w:val="20"/>
        </w:rPr>
        <w:fldChar w:fldCharType="end"/>
      </w:r>
      <w:r w:rsidRPr="00B46190">
        <w:rPr>
          <w:b/>
          <w:bCs/>
          <w:sz w:val="20"/>
          <w:szCs w:val="20"/>
        </w:rPr>
        <w:t xml:space="preserve">. </w:t>
      </w:r>
      <w:r w:rsidR="00B94CEA">
        <w:rPr>
          <w:b/>
          <w:bCs/>
          <w:sz w:val="20"/>
          <w:szCs w:val="20"/>
        </w:rPr>
        <w:t>Top-down image of the ING-27 neutron generator, as well as the relative location of the pixelated alpha detector (top), which enables accurate calculations of neutron production and directionality (bottom) from measured alpha interaction rates and localities.</w:t>
      </w:r>
      <w:bookmarkEnd w:id="210"/>
      <w:r w:rsidR="00B94CEA">
        <w:rPr>
          <w:b/>
          <w:bCs/>
          <w:sz w:val="20"/>
          <w:szCs w:val="20"/>
        </w:rPr>
        <w:t xml:space="preserve">  </w:t>
      </w:r>
    </w:p>
    <w:p w14:paraId="207E287B" w14:textId="77777777" w:rsidR="00A2028C" w:rsidRDefault="00A2028C" w:rsidP="00015366">
      <w:pPr>
        <w:jc w:val="both"/>
      </w:pPr>
    </w:p>
    <w:p w14:paraId="47096040" w14:textId="0BD03CFF" w:rsidR="00B8559A" w:rsidRDefault="00B8559A">
      <w:r>
        <w:br w:type="page"/>
      </w:r>
    </w:p>
    <w:p w14:paraId="6326693E" w14:textId="77777777" w:rsidR="00D609A2" w:rsidRDefault="00D609A2" w:rsidP="00D609A2">
      <w:pPr>
        <w:jc w:val="both"/>
      </w:pPr>
      <w:r>
        <w:lastRenderedPageBreak/>
        <w:t>b) Computational</w:t>
      </w:r>
    </w:p>
    <w:p w14:paraId="3848BB7C" w14:textId="77777777" w:rsidR="002C110A" w:rsidRDefault="00E7296C" w:rsidP="00B8559A">
      <w:pPr>
        <w:jc w:val="both"/>
      </w:pPr>
      <w:r>
        <w:t xml:space="preserve">The </w:t>
      </w:r>
      <w:r w:rsidR="00B9046B">
        <w:t xml:space="preserve">physical ING-27 </w:t>
      </w:r>
      <w:r>
        <w:t xml:space="preserve">neutron source was </w:t>
      </w:r>
      <w:r w:rsidR="00B9046B">
        <w:t xml:space="preserve">simulated as </w:t>
      </w:r>
      <w:r w:rsidR="00015366">
        <w:t xml:space="preserve">a monoenergetic 14.064 MeV neutron point source located </w:t>
      </w:r>
      <w:r w:rsidR="00B9046B">
        <w:t xml:space="preserve">103 cm from a concrete floor and 12.5 cm from the pixelated arrays, which were modeled within the aluminum housing of the </w:t>
      </w:r>
      <w:proofErr w:type="spellStart"/>
      <w:r w:rsidR="00B9046B">
        <w:t>Varex</w:t>
      </w:r>
      <w:proofErr w:type="spellEnd"/>
      <w:r w:rsidR="00B9046B">
        <w:t xml:space="preserve"> panel.  Located between the source and each pixelated plastic array, the model included the 4 mm-thick aluminum housing of the generator, the </w:t>
      </w:r>
      <w:r w:rsidR="009127F3">
        <w:t>6.3</w:t>
      </w:r>
      <w:r w:rsidR="00B9046B">
        <w:t xml:space="preserve">5 mm-thick lead plate used to remove x-ray contributions, and the 2.5 mm-thick carbon fiber plate covering the </w:t>
      </w:r>
      <w:proofErr w:type="spellStart"/>
      <w:r w:rsidR="00B9046B">
        <w:t>Varex</w:t>
      </w:r>
      <w:proofErr w:type="spellEnd"/>
      <w:r w:rsidR="00B9046B">
        <w:t xml:space="preserve"> panel.  These materials and their relative positions are shown below in Figure </w:t>
      </w:r>
      <w:r w:rsidR="00DA3E3D">
        <w:t>5.11</w:t>
      </w:r>
      <w:r w:rsidR="00B9046B">
        <w:t>.</w:t>
      </w:r>
      <w:r w:rsidR="002C110A">
        <w:t xml:space="preserve">  </w:t>
      </w:r>
    </w:p>
    <w:p w14:paraId="06517393" w14:textId="77777777" w:rsidR="002C110A" w:rsidRDefault="002C110A" w:rsidP="00B8559A">
      <w:pPr>
        <w:jc w:val="both"/>
      </w:pPr>
    </w:p>
    <w:p w14:paraId="5F871548" w14:textId="594D520C" w:rsidR="00B8559A" w:rsidRDefault="00B8559A" w:rsidP="00B8559A">
      <w:pPr>
        <w:jc w:val="both"/>
      </w:pPr>
      <w:r>
        <w:t xml:space="preserve">Additionally, a separate analysis was performed to quantify the degree of energy deposition within the three arrays due to neutron-induced photoluminescence from the lead x-ray shield.  Of course, these gamma rays may only contribute to radiographic images, or portions thereof, where the arrays are unshielded, such as free-field images.  This is likely because the presence of the tungsten IQI, or similar high-Z object under investigation, would be expected to largely attenuate such emissions.  Likewise, due to the intended purpose for which the evaluated </w:t>
      </w:r>
      <w:proofErr w:type="spellStart"/>
      <w:r>
        <w:t>BiPVT</w:t>
      </w:r>
      <w:proofErr w:type="spellEnd"/>
      <w:r>
        <w:t xml:space="preserve"> material will be used (</w:t>
      </w:r>
      <w:proofErr w:type="gramStart"/>
      <w:r>
        <w:t>i.e.</w:t>
      </w:r>
      <w:proofErr w:type="gramEnd"/>
      <w:r>
        <w:t xml:space="preserve"> neutron imaging of select portions of large, sealed high-Z objects), it is reasonable to predict these emissions will not meaningfully contribute to such neutron images.  However, for the purposes of relative performance comparisons within a controlled environment, it is important to evaluate all potential contributions to the relative performance of each array.   </w:t>
      </w:r>
    </w:p>
    <w:p w14:paraId="5C48570E" w14:textId="77777777" w:rsidR="00B8559A" w:rsidRDefault="00B8559A" w:rsidP="00B8559A">
      <w:pPr>
        <w:jc w:val="both"/>
      </w:pPr>
    </w:p>
    <w:p w14:paraId="7A99902B" w14:textId="7C1C80B4" w:rsidR="002C110A" w:rsidRDefault="00B8559A" w:rsidP="002C110A">
      <w:pPr>
        <w:jc w:val="both"/>
      </w:pPr>
      <w:r>
        <w:t xml:space="preserve">Consequently, D-T neutron-induced photon fluence spectra were simulated for separate 150-second measurements within two rectangular volumes filled with air.  These air volumes were similar in size and dimension to the combined three plastic arrays.  Figure 5.12 shows the plotted photon spectra computed within each of these volumes, while Figure 5.13 demonstrates the relative position of each volume in physical space.  The red spectrum in Figure 5.12 represents the estimated photon fluence in volume B, which is located between the lead plate and the carbon-fiber </w:t>
      </w:r>
      <w:proofErr w:type="spellStart"/>
      <w:r>
        <w:t>Varex</w:t>
      </w:r>
      <w:proofErr w:type="spellEnd"/>
      <w:r>
        <w:t xml:space="preserve"> panel cover (centered between the generator and the panel).</w:t>
      </w:r>
      <w:r w:rsidR="002C110A">
        <w:t xml:space="preserve">  The remaining spectra reflect photon fluences within air volume A, the same volume occupied by the plastic detector arrays and within the </w:t>
      </w:r>
      <w:proofErr w:type="spellStart"/>
      <w:r w:rsidR="002C110A">
        <w:t>Varex</w:t>
      </w:r>
      <w:proofErr w:type="spellEnd"/>
      <w:r w:rsidR="002C110A">
        <w:t xml:space="preserve"> panel.  No other components of the experimental design were included (</w:t>
      </w:r>
      <w:proofErr w:type="gramStart"/>
      <w:r w:rsidR="002C110A">
        <w:t>i.e.</w:t>
      </w:r>
      <w:proofErr w:type="gramEnd"/>
      <w:r w:rsidR="002C110A">
        <w:t xml:space="preserve"> the arrays, aluminum panel sides, etc.) other than the D-T source, aluminum generator wall, lead plate, and carbon fiber </w:t>
      </w:r>
      <w:proofErr w:type="spellStart"/>
      <w:r w:rsidR="002C110A">
        <w:t>Varex</w:t>
      </w:r>
      <w:proofErr w:type="spellEnd"/>
      <w:r w:rsidR="002C110A">
        <w:t xml:space="preserve"> panel cover.  Lastly, the carbon fiber cover and lead plate were removed in separate subsequent simulations to demonstrate their individual contributions to the photon fluence within volume A.  </w:t>
      </w:r>
    </w:p>
    <w:p w14:paraId="64497FD1" w14:textId="77777777" w:rsidR="002C110A" w:rsidRDefault="002C110A" w:rsidP="002C110A">
      <w:pPr>
        <w:jc w:val="both"/>
      </w:pPr>
    </w:p>
    <w:p w14:paraId="1AF642E3" w14:textId="7470CA84" w:rsidR="009F019D" w:rsidRDefault="009F019D" w:rsidP="002E0D66">
      <w:pPr>
        <w:jc w:val="both"/>
      </w:pPr>
    </w:p>
    <w:p w14:paraId="261611CE" w14:textId="37B5DC62" w:rsidR="00B8559A" w:rsidRDefault="00B8559A" w:rsidP="002E0D66">
      <w:pPr>
        <w:jc w:val="both"/>
      </w:pPr>
    </w:p>
    <w:p w14:paraId="56D47F8E" w14:textId="312E5044" w:rsidR="00B8559A" w:rsidRDefault="00B8559A" w:rsidP="002E0D66">
      <w:pPr>
        <w:jc w:val="both"/>
      </w:pPr>
    </w:p>
    <w:p w14:paraId="58CA06D6" w14:textId="77777777" w:rsidR="00B8559A" w:rsidRDefault="00B8559A" w:rsidP="002E0D66">
      <w:pPr>
        <w:jc w:val="both"/>
      </w:pPr>
    </w:p>
    <w:p w14:paraId="4F162453" w14:textId="77777777" w:rsidR="000659D8" w:rsidRDefault="000659D8" w:rsidP="00405DC0">
      <w:pPr>
        <w:jc w:val="center"/>
      </w:pPr>
    </w:p>
    <w:p w14:paraId="03CF4CB0" w14:textId="77777777" w:rsidR="000659D8" w:rsidRDefault="000659D8" w:rsidP="00405DC0">
      <w:pPr>
        <w:jc w:val="center"/>
      </w:pPr>
    </w:p>
    <w:p w14:paraId="0124D103" w14:textId="77777777" w:rsidR="000659D8" w:rsidRDefault="000659D8" w:rsidP="00405DC0">
      <w:pPr>
        <w:jc w:val="center"/>
      </w:pPr>
    </w:p>
    <w:p w14:paraId="66A2A942" w14:textId="77777777" w:rsidR="000659D8" w:rsidRDefault="000659D8" w:rsidP="00405DC0">
      <w:pPr>
        <w:jc w:val="center"/>
      </w:pPr>
    </w:p>
    <w:p w14:paraId="1B340156" w14:textId="77777777" w:rsidR="000659D8" w:rsidRDefault="000659D8" w:rsidP="00405DC0">
      <w:pPr>
        <w:jc w:val="center"/>
      </w:pPr>
    </w:p>
    <w:p w14:paraId="3EE2302C" w14:textId="77777777" w:rsidR="000659D8" w:rsidRDefault="000659D8" w:rsidP="00405DC0">
      <w:pPr>
        <w:jc w:val="center"/>
      </w:pPr>
    </w:p>
    <w:p w14:paraId="003576E6" w14:textId="77777777" w:rsidR="000659D8" w:rsidRDefault="000659D8" w:rsidP="00405DC0">
      <w:pPr>
        <w:jc w:val="center"/>
      </w:pPr>
    </w:p>
    <w:p w14:paraId="274E4DB8" w14:textId="77777777" w:rsidR="000659D8" w:rsidRDefault="000659D8" w:rsidP="00405DC0">
      <w:pPr>
        <w:jc w:val="center"/>
      </w:pPr>
    </w:p>
    <w:p w14:paraId="160C8971" w14:textId="77777777" w:rsidR="000659D8" w:rsidRDefault="000659D8" w:rsidP="00405DC0">
      <w:pPr>
        <w:jc w:val="center"/>
      </w:pPr>
    </w:p>
    <w:p w14:paraId="4008031F" w14:textId="02085E0B" w:rsidR="009F019D" w:rsidRDefault="00405DC0" w:rsidP="00405DC0">
      <w:pPr>
        <w:jc w:val="center"/>
      </w:pPr>
      <w:r w:rsidRPr="00405DC0">
        <w:rPr>
          <w:noProof/>
        </w:rPr>
        <w:drawing>
          <wp:inline distT="0" distB="0" distL="0" distR="0" wp14:anchorId="5B728BF9" wp14:editId="101FF0E8">
            <wp:extent cx="5404512" cy="3794078"/>
            <wp:effectExtent l="0" t="0" r="0" b="0"/>
            <wp:docPr id="2120" name="Picture 2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r="18605"/>
                    <a:stretch/>
                  </pic:blipFill>
                  <pic:spPr bwMode="auto">
                    <a:xfrm>
                      <a:off x="0" y="0"/>
                      <a:ext cx="5409279" cy="3797425"/>
                    </a:xfrm>
                    <a:prstGeom prst="rect">
                      <a:avLst/>
                    </a:prstGeom>
                    <a:noFill/>
                    <a:ln>
                      <a:noFill/>
                    </a:ln>
                    <a:extLst>
                      <a:ext uri="{53640926-AAD7-44D8-BBD7-CCE9431645EC}">
                        <a14:shadowObscured xmlns:a14="http://schemas.microsoft.com/office/drawing/2010/main"/>
                      </a:ext>
                    </a:extLst>
                  </pic:spPr>
                </pic:pic>
              </a:graphicData>
            </a:graphic>
          </wp:inline>
        </w:drawing>
      </w:r>
    </w:p>
    <w:p w14:paraId="260CA9E9" w14:textId="74BD0DD5" w:rsidR="009F019D" w:rsidRDefault="00B46190" w:rsidP="009F019D">
      <w:pPr>
        <w:jc w:val="both"/>
        <w:rPr>
          <w:b/>
          <w:bCs/>
          <w:sz w:val="20"/>
          <w:szCs w:val="20"/>
        </w:rPr>
      </w:pPr>
      <w:bookmarkStart w:id="211" w:name="_Toc69358901"/>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11</w:t>
      </w:r>
      <w:r w:rsidRPr="00B46190">
        <w:rPr>
          <w:b/>
          <w:bCs/>
          <w:noProof/>
          <w:sz w:val="20"/>
          <w:szCs w:val="20"/>
        </w:rPr>
        <w:fldChar w:fldCharType="end"/>
      </w:r>
      <w:r w:rsidRPr="00B46190">
        <w:rPr>
          <w:b/>
          <w:bCs/>
          <w:sz w:val="20"/>
          <w:szCs w:val="20"/>
        </w:rPr>
        <w:t xml:space="preserve">. </w:t>
      </w:r>
      <w:r w:rsidR="009F019D" w:rsidRPr="00040C0F">
        <w:rPr>
          <w:b/>
          <w:bCs/>
          <w:sz w:val="20"/>
          <w:szCs w:val="20"/>
        </w:rPr>
        <w:t xml:space="preserve">Simulated </w:t>
      </w:r>
      <w:r w:rsidR="009F019D">
        <w:rPr>
          <w:b/>
          <w:bCs/>
          <w:sz w:val="20"/>
          <w:szCs w:val="20"/>
        </w:rPr>
        <w:t>neutron sourc</w:t>
      </w:r>
      <w:r w:rsidR="009F019D" w:rsidRPr="00040C0F">
        <w:rPr>
          <w:b/>
          <w:bCs/>
          <w:sz w:val="20"/>
          <w:szCs w:val="20"/>
        </w:rPr>
        <w:t xml:space="preserve">e </w:t>
      </w:r>
      <w:r w:rsidR="009F019D">
        <w:rPr>
          <w:b/>
          <w:bCs/>
          <w:sz w:val="20"/>
          <w:szCs w:val="20"/>
        </w:rPr>
        <w:t xml:space="preserve">location relative to the </w:t>
      </w:r>
      <w:proofErr w:type="spellStart"/>
      <w:r w:rsidR="009F019D">
        <w:rPr>
          <w:b/>
          <w:bCs/>
          <w:sz w:val="20"/>
          <w:szCs w:val="20"/>
        </w:rPr>
        <w:t>Varex</w:t>
      </w:r>
      <w:proofErr w:type="spellEnd"/>
      <w:r w:rsidR="009F019D">
        <w:rPr>
          <w:b/>
          <w:bCs/>
          <w:sz w:val="20"/>
          <w:szCs w:val="20"/>
        </w:rPr>
        <w:t xml:space="preserve"> panel, plastic arrays, concrete floor, aluminum generator housing, and lead x-ray shield.</w:t>
      </w:r>
      <w:bookmarkEnd w:id="211"/>
      <w:r w:rsidR="009F019D">
        <w:rPr>
          <w:b/>
          <w:bCs/>
          <w:sz w:val="20"/>
          <w:szCs w:val="20"/>
        </w:rPr>
        <w:t xml:space="preserve">  </w:t>
      </w:r>
    </w:p>
    <w:p w14:paraId="4D1AF52C" w14:textId="77777777" w:rsidR="009F019D" w:rsidRDefault="009F019D" w:rsidP="00623D71">
      <w:pPr>
        <w:jc w:val="both"/>
      </w:pPr>
    </w:p>
    <w:p w14:paraId="4BB58016" w14:textId="44662A0F" w:rsidR="00B30F67" w:rsidRDefault="00B30F67" w:rsidP="00963C5D">
      <w:pPr>
        <w:jc w:val="both"/>
      </w:pPr>
    </w:p>
    <w:p w14:paraId="1E685BD1" w14:textId="249716A7" w:rsidR="00B8559A" w:rsidRDefault="00B8559A">
      <w:r>
        <w:br w:type="page"/>
      </w:r>
    </w:p>
    <w:p w14:paraId="534CC136" w14:textId="429D0577" w:rsidR="00B8559A" w:rsidRDefault="00B8559A" w:rsidP="00963C5D">
      <w:pPr>
        <w:jc w:val="both"/>
      </w:pPr>
    </w:p>
    <w:p w14:paraId="1CE77FB3" w14:textId="7A01656D" w:rsidR="00B8559A" w:rsidRDefault="00B8559A" w:rsidP="00963C5D">
      <w:pPr>
        <w:jc w:val="both"/>
      </w:pPr>
    </w:p>
    <w:p w14:paraId="229D1257" w14:textId="7ED5644D" w:rsidR="000659D8" w:rsidRDefault="000659D8" w:rsidP="00963C5D">
      <w:pPr>
        <w:jc w:val="both"/>
      </w:pPr>
    </w:p>
    <w:p w14:paraId="5B75CFDD" w14:textId="51B42EB8" w:rsidR="000659D8" w:rsidRDefault="000659D8" w:rsidP="00963C5D">
      <w:pPr>
        <w:jc w:val="both"/>
      </w:pPr>
    </w:p>
    <w:p w14:paraId="08713618" w14:textId="7A34E3BF" w:rsidR="000659D8" w:rsidRDefault="000659D8" w:rsidP="00963C5D">
      <w:pPr>
        <w:jc w:val="both"/>
      </w:pPr>
    </w:p>
    <w:p w14:paraId="5A121CF5" w14:textId="03EDC58A" w:rsidR="000659D8" w:rsidRDefault="000659D8" w:rsidP="00963C5D">
      <w:pPr>
        <w:jc w:val="both"/>
      </w:pPr>
    </w:p>
    <w:p w14:paraId="53BFED23" w14:textId="04F945CA" w:rsidR="000659D8" w:rsidRDefault="000659D8" w:rsidP="00963C5D">
      <w:pPr>
        <w:jc w:val="both"/>
      </w:pPr>
    </w:p>
    <w:p w14:paraId="69F70356" w14:textId="77777777" w:rsidR="000659D8" w:rsidRDefault="000659D8" w:rsidP="00963C5D">
      <w:pPr>
        <w:jc w:val="both"/>
      </w:pPr>
    </w:p>
    <w:p w14:paraId="3133538E" w14:textId="77777777" w:rsidR="00B8559A" w:rsidRDefault="00B8559A" w:rsidP="00963C5D">
      <w:pPr>
        <w:jc w:val="both"/>
      </w:pPr>
    </w:p>
    <w:p w14:paraId="46F9C902" w14:textId="5015D9E4" w:rsidR="00B30F67" w:rsidRDefault="00740401" w:rsidP="00740401">
      <w:pPr>
        <w:jc w:val="center"/>
      </w:pPr>
      <w:r>
        <w:rPr>
          <w:noProof/>
        </w:rPr>
        <w:drawing>
          <wp:inline distT="0" distB="0" distL="0" distR="0" wp14:anchorId="7154DF0F" wp14:editId="1B0F3FF2">
            <wp:extent cx="5486400" cy="3299460"/>
            <wp:effectExtent l="0" t="0" r="0" b="0"/>
            <wp:docPr id="2049" name="Chart 2049">
              <a:extLst xmlns:a="http://schemas.openxmlformats.org/drawingml/2006/main">
                <a:ext uri="{FF2B5EF4-FFF2-40B4-BE49-F238E27FC236}">
                  <a16:creationId xmlns:a16="http://schemas.microsoft.com/office/drawing/2014/main" id="{A90E082C-5B88-431E-9E83-F4B16FE8CB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04A80357" w14:textId="215622E3" w:rsidR="00B30F67" w:rsidRDefault="00B46190" w:rsidP="00B30F67">
      <w:pPr>
        <w:jc w:val="both"/>
        <w:rPr>
          <w:b/>
          <w:bCs/>
          <w:sz w:val="20"/>
          <w:szCs w:val="20"/>
        </w:rPr>
      </w:pPr>
      <w:bookmarkStart w:id="212" w:name="_Toc69358902"/>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12</w:t>
      </w:r>
      <w:r w:rsidRPr="00B46190">
        <w:rPr>
          <w:b/>
          <w:bCs/>
          <w:noProof/>
          <w:sz w:val="20"/>
          <w:szCs w:val="20"/>
        </w:rPr>
        <w:fldChar w:fldCharType="end"/>
      </w:r>
      <w:r w:rsidRPr="00B46190">
        <w:rPr>
          <w:b/>
          <w:bCs/>
          <w:sz w:val="20"/>
          <w:szCs w:val="20"/>
        </w:rPr>
        <w:t xml:space="preserve">. </w:t>
      </w:r>
      <w:r w:rsidR="00B30F67" w:rsidRPr="00040C0F">
        <w:rPr>
          <w:b/>
          <w:bCs/>
          <w:sz w:val="20"/>
          <w:szCs w:val="20"/>
        </w:rPr>
        <w:t xml:space="preserve">Simulated </w:t>
      </w:r>
      <w:r w:rsidR="001D6F6D">
        <w:rPr>
          <w:b/>
          <w:bCs/>
          <w:sz w:val="20"/>
          <w:szCs w:val="20"/>
        </w:rPr>
        <w:t>D</w:t>
      </w:r>
      <w:r w:rsidR="000700ED">
        <w:rPr>
          <w:b/>
          <w:bCs/>
          <w:sz w:val="20"/>
          <w:szCs w:val="20"/>
        </w:rPr>
        <w:t>-</w:t>
      </w:r>
      <w:r w:rsidR="001D6F6D">
        <w:rPr>
          <w:b/>
          <w:bCs/>
          <w:sz w:val="20"/>
          <w:szCs w:val="20"/>
        </w:rPr>
        <w:t xml:space="preserve">T </w:t>
      </w:r>
      <w:r w:rsidR="00B30F67">
        <w:rPr>
          <w:b/>
          <w:bCs/>
          <w:sz w:val="20"/>
          <w:szCs w:val="20"/>
        </w:rPr>
        <w:t>neutron</w:t>
      </w:r>
      <w:r w:rsidR="001D6F6D">
        <w:rPr>
          <w:b/>
          <w:bCs/>
          <w:sz w:val="20"/>
          <w:szCs w:val="20"/>
        </w:rPr>
        <w:t>-induced photoluminescence spectra</w:t>
      </w:r>
      <w:r w:rsidR="007023F4">
        <w:rPr>
          <w:b/>
          <w:bCs/>
          <w:sz w:val="20"/>
          <w:szCs w:val="20"/>
        </w:rPr>
        <w:t xml:space="preserve"> emitted </w:t>
      </w:r>
      <w:r w:rsidR="001D6F6D">
        <w:rPr>
          <w:b/>
          <w:bCs/>
          <w:sz w:val="20"/>
          <w:szCs w:val="20"/>
        </w:rPr>
        <w:t xml:space="preserve">from the </w:t>
      </w:r>
      <w:r w:rsidR="009127F3">
        <w:rPr>
          <w:b/>
          <w:bCs/>
          <w:sz w:val="20"/>
          <w:szCs w:val="20"/>
        </w:rPr>
        <w:t>6.3</w:t>
      </w:r>
      <w:r w:rsidR="001D6F6D">
        <w:rPr>
          <w:b/>
          <w:bCs/>
          <w:sz w:val="20"/>
          <w:szCs w:val="20"/>
        </w:rPr>
        <w:t>5 mm lead x-ray shield</w:t>
      </w:r>
      <w:r w:rsidR="007023F4">
        <w:rPr>
          <w:b/>
          <w:bCs/>
          <w:sz w:val="20"/>
          <w:szCs w:val="20"/>
        </w:rPr>
        <w:t xml:space="preserve"> and present within two volumes of air per 150 second exposure</w:t>
      </w:r>
      <w:r w:rsidR="001D6F6D">
        <w:rPr>
          <w:b/>
          <w:bCs/>
          <w:sz w:val="20"/>
          <w:szCs w:val="20"/>
        </w:rPr>
        <w:t>.  These spectra were measured within two different air volumes with different materials present in the simulations to account for their specific contributions to the spectra.</w:t>
      </w:r>
      <w:bookmarkEnd w:id="212"/>
      <w:r w:rsidR="001D6F6D">
        <w:rPr>
          <w:b/>
          <w:bCs/>
          <w:sz w:val="20"/>
          <w:szCs w:val="20"/>
        </w:rPr>
        <w:t xml:space="preserve">  </w:t>
      </w:r>
    </w:p>
    <w:p w14:paraId="2399D56E" w14:textId="19193AF1" w:rsidR="00B8559A" w:rsidRDefault="00B8559A">
      <w:r>
        <w:br w:type="page"/>
      </w:r>
    </w:p>
    <w:p w14:paraId="77F6E68C" w14:textId="4447F9D8" w:rsidR="00B30F67" w:rsidRDefault="00B30F67" w:rsidP="00B30F67"/>
    <w:p w14:paraId="1848BA20" w14:textId="39190B42" w:rsidR="000659D8" w:rsidRDefault="000659D8" w:rsidP="00B30F67"/>
    <w:p w14:paraId="10D1AE35" w14:textId="5714E8D1" w:rsidR="000659D8" w:rsidRDefault="000659D8" w:rsidP="00B30F67"/>
    <w:p w14:paraId="5834714B" w14:textId="6EEB1C24" w:rsidR="000659D8" w:rsidRDefault="000659D8" w:rsidP="00B30F67"/>
    <w:p w14:paraId="4CA37F5F" w14:textId="375A47BD" w:rsidR="000659D8" w:rsidRDefault="000659D8" w:rsidP="00B30F67"/>
    <w:p w14:paraId="1D7EEA8A" w14:textId="28F8718C" w:rsidR="000659D8" w:rsidRDefault="000659D8" w:rsidP="00B30F67"/>
    <w:p w14:paraId="5E28D14A" w14:textId="5EF1DE05" w:rsidR="000659D8" w:rsidRDefault="000659D8" w:rsidP="00B30F67"/>
    <w:p w14:paraId="7FDF535C" w14:textId="77777777" w:rsidR="000659D8" w:rsidRDefault="000659D8" w:rsidP="00B30F67"/>
    <w:p w14:paraId="545CC033" w14:textId="0A573D86" w:rsidR="00B30F67" w:rsidRDefault="00740401" w:rsidP="00B30F67">
      <w:pPr>
        <w:jc w:val="center"/>
      </w:pPr>
      <w:r w:rsidRPr="00740401">
        <w:rPr>
          <w:noProof/>
        </w:rPr>
        <w:t xml:space="preserve"> </w:t>
      </w:r>
      <w:r w:rsidRPr="00740401">
        <w:rPr>
          <w:noProof/>
        </w:rPr>
        <mc:AlternateContent>
          <mc:Choice Requires="wpg">
            <w:drawing>
              <wp:inline distT="0" distB="0" distL="0" distR="0" wp14:anchorId="4FE005FC" wp14:editId="6C356E1B">
                <wp:extent cx="3971499" cy="3957851"/>
                <wp:effectExtent l="0" t="0" r="0" b="5080"/>
                <wp:docPr id="2095" name="Group 33"/>
                <wp:cNvGraphicFramePr/>
                <a:graphic xmlns:a="http://schemas.openxmlformats.org/drawingml/2006/main">
                  <a:graphicData uri="http://schemas.microsoft.com/office/word/2010/wordprocessingGroup">
                    <wpg:wgp>
                      <wpg:cNvGrpSpPr/>
                      <wpg:grpSpPr>
                        <a:xfrm>
                          <a:off x="0" y="0"/>
                          <a:ext cx="3971499" cy="3957851"/>
                          <a:chOff x="0" y="0"/>
                          <a:chExt cx="3391857" cy="3352165"/>
                        </a:xfrm>
                      </wpg:grpSpPr>
                      <wpg:grpSp>
                        <wpg:cNvPr id="2096" name="Group 2096"/>
                        <wpg:cNvGrpSpPr/>
                        <wpg:grpSpPr>
                          <a:xfrm>
                            <a:off x="957" y="0"/>
                            <a:ext cx="3390900" cy="3352165"/>
                            <a:chOff x="957" y="0"/>
                            <a:chExt cx="3390900" cy="3352165"/>
                          </a:xfrm>
                        </wpg:grpSpPr>
                        <wpg:grpSp>
                          <wpg:cNvPr id="2097" name="Group 2097"/>
                          <wpg:cNvGrpSpPr/>
                          <wpg:grpSpPr>
                            <a:xfrm>
                              <a:off x="957" y="0"/>
                              <a:ext cx="3390900" cy="3352165"/>
                              <a:chOff x="957" y="0"/>
                              <a:chExt cx="3390900" cy="3352165"/>
                            </a:xfrm>
                          </wpg:grpSpPr>
                          <wpg:grpSp>
                            <wpg:cNvPr id="2098" name="Group 2098"/>
                            <wpg:cNvGrpSpPr/>
                            <wpg:grpSpPr>
                              <a:xfrm>
                                <a:off x="957" y="0"/>
                                <a:ext cx="3390900" cy="3352165"/>
                                <a:chOff x="957" y="0"/>
                                <a:chExt cx="3390900" cy="3352165"/>
                              </a:xfrm>
                            </wpg:grpSpPr>
                            <pic:pic xmlns:pic="http://schemas.openxmlformats.org/drawingml/2006/picture">
                              <pic:nvPicPr>
                                <pic:cNvPr id="2099" name="Picture 2099"/>
                                <pic:cNvPicPr/>
                              </pic:nvPicPr>
                              <pic:blipFill rotWithShape="1">
                                <a:blip r:embed="rId59">
                                  <a:extLst>
                                    <a:ext uri="{28A0092B-C50C-407E-A947-70E740481C1C}">
                                      <a14:useLocalDpi xmlns:a14="http://schemas.microsoft.com/office/drawing/2010/main" val="0"/>
                                    </a:ext>
                                  </a:extLst>
                                </a:blip>
                                <a:srcRect l="20000" t="10726" r="43333" b="23334"/>
                                <a:stretch/>
                              </pic:blipFill>
                              <pic:spPr>
                                <a:xfrm rot="16200000">
                                  <a:off x="20324" y="-19367"/>
                                  <a:ext cx="3352165" cy="3390900"/>
                                </a:xfrm>
                                <a:prstGeom prst="rect">
                                  <a:avLst/>
                                </a:prstGeom>
                                <a:ln w="19050">
                                  <a:noFill/>
                                  <a:prstDash val="dash"/>
                                </a:ln>
                              </pic:spPr>
                            </pic:pic>
                            <pic:pic xmlns:pic="http://schemas.openxmlformats.org/drawingml/2006/picture">
                              <pic:nvPicPr>
                                <pic:cNvPr id="2100" name="Picture 2100"/>
                                <pic:cNvPicPr/>
                              </pic:nvPicPr>
                              <pic:blipFill rotWithShape="1">
                                <a:blip r:embed="rId59">
                                  <a:extLst>
                                    <a:ext uri="{28A0092B-C50C-407E-A947-70E740481C1C}">
                                      <a14:useLocalDpi xmlns:a14="http://schemas.microsoft.com/office/drawing/2010/main" val="0"/>
                                    </a:ext>
                                  </a:extLst>
                                </a:blip>
                                <a:srcRect l="20000" t="68887" r="70443" b="25186"/>
                                <a:stretch/>
                              </pic:blipFill>
                              <pic:spPr>
                                <a:xfrm rot="16200000">
                                  <a:off x="-35825" y="1620251"/>
                                  <a:ext cx="873664" cy="304800"/>
                                </a:xfrm>
                                <a:prstGeom prst="rect">
                                  <a:avLst/>
                                </a:prstGeom>
                                <a:ln w="19050">
                                  <a:noFill/>
                                  <a:prstDash val="dash"/>
                                </a:ln>
                              </pic:spPr>
                            </pic:pic>
                          </wpg:grpSp>
                          <wps:wsp>
                            <wps:cNvPr id="2101" name="Rectangle 2101"/>
                            <wps:cNvSpPr/>
                            <wps:spPr>
                              <a:xfrm>
                                <a:off x="266025" y="1371283"/>
                                <a:ext cx="228600" cy="685800"/>
                              </a:xfrm>
                              <a:prstGeom prst="rect">
                                <a:avLst/>
                              </a:prstGeom>
                              <a:noFill/>
                              <a:ln>
                                <a:solidFill>
                                  <a:schemeClr val="tx1"/>
                                </a:solidFill>
                                <a:prstDash val="sysDash"/>
                              </a:ln>
                            </wps:spPr>
                            <wps:style>
                              <a:lnRef idx="1">
                                <a:schemeClr val="accent1"/>
                              </a:lnRef>
                              <a:fillRef idx="3">
                                <a:schemeClr val="accent1"/>
                              </a:fillRef>
                              <a:effectRef idx="2">
                                <a:schemeClr val="accent1"/>
                              </a:effectRef>
                              <a:fontRef idx="minor">
                                <a:schemeClr val="lt1"/>
                              </a:fontRef>
                            </wps:style>
                            <wps:bodyPr rtlCol="0" anchor="ctr"/>
                          </wps:wsp>
                          <wps:wsp>
                            <wps:cNvPr id="2102" name="Rectangle 2102"/>
                            <wps:cNvSpPr/>
                            <wps:spPr>
                              <a:xfrm>
                                <a:off x="899571" y="1371283"/>
                                <a:ext cx="228600" cy="685800"/>
                              </a:xfrm>
                              <a:prstGeom prst="rect">
                                <a:avLst/>
                              </a:prstGeom>
                              <a:noFill/>
                              <a:ln>
                                <a:solidFill>
                                  <a:schemeClr val="tx1"/>
                                </a:solidFill>
                                <a:prstDash val="sysDash"/>
                              </a:ln>
                            </wps:spPr>
                            <wps:style>
                              <a:lnRef idx="1">
                                <a:schemeClr val="accent1"/>
                              </a:lnRef>
                              <a:fillRef idx="3">
                                <a:schemeClr val="accent1"/>
                              </a:fillRef>
                              <a:effectRef idx="2">
                                <a:schemeClr val="accent1"/>
                              </a:effectRef>
                              <a:fontRef idx="minor">
                                <a:schemeClr val="lt1"/>
                              </a:fontRef>
                            </wps:style>
                            <wps:bodyPr rtlCol="0" anchor="ctr"/>
                          </wps:wsp>
                          <wps:wsp>
                            <wps:cNvPr id="2103" name="TextBox 10"/>
                            <wps:cNvSpPr txBox="1"/>
                            <wps:spPr>
                              <a:xfrm>
                                <a:off x="213490" y="1033977"/>
                                <a:ext cx="315595" cy="370205"/>
                              </a:xfrm>
                              <a:prstGeom prst="rect">
                                <a:avLst/>
                              </a:prstGeom>
                              <a:noFill/>
                            </wps:spPr>
                            <wps:txbx>
                              <w:txbxContent>
                                <w:p w14:paraId="5F708870" w14:textId="77777777" w:rsidR="00157E1D" w:rsidRPr="00740401" w:rsidRDefault="00157E1D" w:rsidP="00740401">
                                  <w:pPr>
                                    <w:rPr>
                                      <w:color w:val="000000" w:themeColor="text1"/>
                                    </w:rPr>
                                  </w:pPr>
                                  <w:r w:rsidRPr="00740401">
                                    <w:rPr>
                                      <w:rFonts w:asciiTheme="minorHAnsi" w:hAnsi="Calibri" w:cstheme="minorBidi"/>
                                      <w:color w:val="000000" w:themeColor="text1"/>
                                      <w:kern w:val="24"/>
                                      <w:sz w:val="36"/>
                                      <w:szCs w:val="36"/>
                                    </w:rPr>
                                    <w:t>A</w:t>
                                  </w:r>
                                </w:p>
                              </w:txbxContent>
                            </wps:txbx>
                            <wps:bodyPr wrap="square" rtlCol="0">
                              <a:noAutofit/>
                            </wps:bodyPr>
                          </wps:wsp>
                          <wps:wsp>
                            <wps:cNvPr id="2104" name="TextBox 12"/>
                            <wps:cNvSpPr txBox="1"/>
                            <wps:spPr>
                              <a:xfrm>
                                <a:off x="856032" y="1033977"/>
                                <a:ext cx="304862" cy="369332"/>
                              </a:xfrm>
                              <a:prstGeom prst="rect">
                                <a:avLst/>
                              </a:prstGeom>
                              <a:noFill/>
                            </wps:spPr>
                            <wps:txbx>
                              <w:txbxContent>
                                <w:p w14:paraId="7B2F28A5" w14:textId="77777777" w:rsidR="00157E1D" w:rsidRPr="00740401" w:rsidRDefault="00157E1D" w:rsidP="00740401">
                                  <w:pPr>
                                    <w:rPr>
                                      <w:color w:val="000000" w:themeColor="text1"/>
                                    </w:rPr>
                                  </w:pPr>
                                  <w:r w:rsidRPr="00740401">
                                    <w:rPr>
                                      <w:rFonts w:asciiTheme="minorHAnsi" w:hAnsi="Calibri" w:cstheme="minorBidi"/>
                                      <w:color w:val="000000" w:themeColor="text1"/>
                                      <w:kern w:val="24"/>
                                      <w:sz w:val="36"/>
                                      <w:szCs w:val="36"/>
                                    </w:rPr>
                                    <w:t>B</w:t>
                                  </w:r>
                                </w:p>
                              </w:txbxContent>
                            </wps:txbx>
                            <wps:bodyPr wrap="square" rtlCol="0">
                              <a:noAutofit/>
                            </wps:bodyPr>
                          </wps:wsp>
                        </wpg:grpSp>
                        <wps:wsp>
                          <wps:cNvPr id="2105" name="TextBox 14"/>
                          <wps:cNvSpPr txBox="1"/>
                          <wps:spPr>
                            <a:xfrm>
                              <a:off x="1696246" y="1445250"/>
                              <a:ext cx="874841" cy="463550"/>
                            </a:xfrm>
                            <a:prstGeom prst="rect">
                              <a:avLst/>
                            </a:prstGeom>
                            <a:noFill/>
                          </wps:spPr>
                          <wps:txbx>
                            <w:txbxContent>
                              <w:p w14:paraId="5B373AB9" w14:textId="77777777" w:rsidR="00157E1D" w:rsidRDefault="00157E1D" w:rsidP="00740401">
                                <w:pPr>
                                  <w:jc w:val="center"/>
                                </w:pPr>
                                <w:r>
                                  <w:rPr>
                                    <w:rFonts w:asciiTheme="minorHAnsi" w:hAnsi="Calibri" w:cstheme="minorBidi"/>
                                    <w:color w:val="FFFFFF" w:themeColor="background1"/>
                                    <w:kern w:val="24"/>
                                  </w:rPr>
                                  <w:t xml:space="preserve">Source </w:t>
                                </w:r>
                              </w:p>
                              <w:p w14:paraId="70D4C3EA" w14:textId="77777777" w:rsidR="00157E1D" w:rsidRDefault="00157E1D" w:rsidP="00740401">
                                <w:pPr>
                                  <w:jc w:val="center"/>
                                </w:pPr>
                                <w:r>
                                  <w:rPr>
                                    <w:rFonts w:asciiTheme="minorHAnsi" w:hAnsi="Calibri" w:cstheme="minorBidi"/>
                                    <w:color w:val="FFFFFF" w:themeColor="background1"/>
                                    <w:kern w:val="24"/>
                                  </w:rPr>
                                  <w:t>Location</w:t>
                                </w:r>
                              </w:p>
                            </w:txbxContent>
                          </wps:txbx>
                          <wps:bodyPr wrap="square" rtlCol="0">
                            <a:noAutofit/>
                          </wps:bodyPr>
                        </wps:wsp>
                        <wps:wsp>
                          <wps:cNvPr id="2106" name="TextBox 15"/>
                          <wps:cNvSpPr txBox="1"/>
                          <wps:spPr>
                            <a:xfrm>
                              <a:off x="1359519" y="745549"/>
                              <a:ext cx="398605" cy="277495"/>
                            </a:xfrm>
                            <a:prstGeom prst="rect">
                              <a:avLst/>
                            </a:prstGeom>
                            <a:noFill/>
                          </wps:spPr>
                          <wps:txbx>
                            <w:txbxContent>
                              <w:p w14:paraId="2D6CD9C0" w14:textId="77777777" w:rsidR="00157E1D" w:rsidRDefault="00157E1D" w:rsidP="00740401">
                                <w:pPr>
                                  <w:jc w:val="center"/>
                                </w:pPr>
                                <w:r>
                                  <w:rPr>
                                    <w:rFonts w:asciiTheme="minorHAnsi" w:hAnsi="Calibri" w:cstheme="minorBidi"/>
                                    <w:color w:val="FFFFFF" w:themeColor="background1"/>
                                    <w:kern w:val="24"/>
                                  </w:rPr>
                                  <w:t>Al</w:t>
                                </w:r>
                              </w:p>
                            </w:txbxContent>
                          </wps:txbx>
                          <wps:bodyPr wrap="square" rtlCol="0">
                            <a:noAutofit/>
                          </wps:bodyPr>
                        </wps:wsp>
                        <wps:wsp>
                          <wps:cNvPr id="2107" name="TextBox 16"/>
                          <wps:cNvSpPr txBox="1"/>
                          <wps:spPr>
                            <a:xfrm>
                              <a:off x="905608" y="745549"/>
                              <a:ext cx="487417" cy="277495"/>
                            </a:xfrm>
                            <a:prstGeom prst="rect">
                              <a:avLst/>
                            </a:prstGeom>
                            <a:noFill/>
                          </wps:spPr>
                          <wps:txbx>
                            <w:txbxContent>
                              <w:p w14:paraId="43EA6A66" w14:textId="77777777" w:rsidR="00157E1D" w:rsidRDefault="00157E1D" w:rsidP="00740401">
                                <w:pPr>
                                  <w:jc w:val="center"/>
                                </w:pPr>
                                <w:r>
                                  <w:rPr>
                                    <w:rFonts w:asciiTheme="minorHAnsi" w:hAnsi="Calibri" w:cstheme="minorBidi"/>
                                    <w:color w:val="FFFFFF" w:themeColor="background1"/>
                                    <w:kern w:val="24"/>
                                  </w:rPr>
                                  <w:t>Pb</w:t>
                                </w:r>
                              </w:p>
                            </w:txbxContent>
                          </wps:txbx>
                          <wps:bodyPr wrap="square" rtlCol="0">
                            <a:noAutofit/>
                          </wps:bodyPr>
                        </wps:wsp>
                        <wps:wsp>
                          <wps:cNvPr id="2108" name="Straight Arrow Connector 2108"/>
                          <wps:cNvCnPr>
                            <a:cxnSpLocks/>
                          </wps:cNvCnPr>
                          <wps:spPr>
                            <a:xfrm flipH="1">
                              <a:off x="1359651" y="1022548"/>
                              <a:ext cx="165268" cy="25900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2109" name="Straight Arrow Connector 2109"/>
                          <wps:cNvCnPr>
                            <a:cxnSpLocks/>
                          </wps:cNvCnPr>
                          <wps:spPr>
                            <a:xfrm>
                              <a:off x="1233763" y="1022548"/>
                              <a:ext cx="43153" cy="25900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2110" name="TextBox 19"/>
                          <wps:cNvSpPr txBox="1"/>
                          <wps:spPr>
                            <a:xfrm>
                              <a:off x="2185424" y="283884"/>
                              <a:ext cx="492367" cy="277495"/>
                            </a:xfrm>
                            <a:prstGeom prst="rect">
                              <a:avLst/>
                            </a:prstGeom>
                            <a:noFill/>
                          </wps:spPr>
                          <wps:txbx>
                            <w:txbxContent>
                              <w:p w14:paraId="1300A81E" w14:textId="1C055739" w:rsidR="00157E1D" w:rsidRDefault="00157E1D" w:rsidP="00740401">
                                <w:pPr>
                                  <w:jc w:val="center"/>
                                </w:pPr>
                                <w:r>
                                  <w:rPr>
                                    <w:rFonts w:asciiTheme="minorHAnsi" w:hAnsi="Calibri" w:cstheme="minorBidi"/>
                                    <w:color w:val="FFFFFF" w:themeColor="background1"/>
                                    <w:kern w:val="24"/>
                                  </w:rPr>
                                  <w:t>Air</w:t>
                                </w:r>
                              </w:p>
                            </w:txbxContent>
                          </wps:txbx>
                          <wps:bodyPr wrap="square" rtlCol="0">
                            <a:noAutofit/>
                          </wps:bodyPr>
                        </wps:wsp>
                        <wps:wsp>
                          <wps:cNvPr id="2111" name="TextBox 20"/>
                          <wps:cNvSpPr txBox="1"/>
                          <wps:spPr>
                            <a:xfrm>
                              <a:off x="641447" y="395071"/>
                              <a:ext cx="264160" cy="277495"/>
                            </a:xfrm>
                            <a:prstGeom prst="rect">
                              <a:avLst/>
                            </a:prstGeom>
                            <a:noFill/>
                          </wps:spPr>
                          <wps:txbx>
                            <w:txbxContent>
                              <w:p w14:paraId="1B3E514E" w14:textId="77777777" w:rsidR="00157E1D" w:rsidRDefault="00157E1D" w:rsidP="00740401">
                                <w:pPr>
                                  <w:jc w:val="center"/>
                                </w:pPr>
                                <w:r>
                                  <w:rPr>
                                    <w:rFonts w:asciiTheme="minorHAnsi" w:hAnsi="Calibri" w:cstheme="minorBidi"/>
                                    <w:color w:val="FFFFFF" w:themeColor="background1"/>
                                    <w:kern w:val="24"/>
                                  </w:rPr>
                                  <w:t>C</w:t>
                                </w:r>
                              </w:p>
                            </w:txbxContent>
                          </wps:txbx>
                          <wps:bodyPr wrap="square" rtlCol="0">
                            <a:noAutofit/>
                          </wps:bodyPr>
                        </wps:wsp>
                        <wps:wsp>
                          <wps:cNvPr id="2112" name="Left Brace 2112"/>
                          <wps:cNvSpPr/>
                          <wps:spPr>
                            <a:xfrm rot="16200000">
                              <a:off x="1070694" y="2257680"/>
                              <a:ext cx="45719" cy="1205708"/>
                            </a:xfrm>
                            <a:prstGeom prst="leftBrace">
                              <a:avLst>
                                <a:gd name="adj1" fmla="val 8333"/>
                                <a:gd name="adj2" fmla="val 51072"/>
                              </a:avLst>
                            </a:prstGeom>
                            <a:ln w="9525"/>
                          </wps:spPr>
                          <wps:style>
                            <a:lnRef idx="2">
                              <a:schemeClr val="accent1"/>
                            </a:lnRef>
                            <a:fillRef idx="0">
                              <a:schemeClr val="accent1"/>
                            </a:fillRef>
                            <a:effectRef idx="1">
                              <a:schemeClr val="accent1"/>
                            </a:effectRef>
                            <a:fontRef idx="minor">
                              <a:schemeClr val="tx1"/>
                            </a:fontRef>
                          </wps:style>
                          <wps:bodyPr rtlCol="0" anchor="ctr"/>
                        </wps:wsp>
                        <wps:wsp>
                          <wps:cNvPr id="2113" name="TextBox 22"/>
                          <wps:cNvSpPr txBox="1"/>
                          <wps:spPr>
                            <a:xfrm>
                              <a:off x="693409" y="2923084"/>
                              <a:ext cx="1034648" cy="277495"/>
                            </a:xfrm>
                            <a:prstGeom prst="rect">
                              <a:avLst/>
                            </a:prstGeom>
                            <a:noFill/>
                          </wps:spPr>
                          <wps:txbx>
                            <w:txbxContent>
                              <w:p w14:paraId="40C1DEF9" w14:textId="77777777" w:rsidR="00157E1D" w:rsidRDefault="00157E1D" w:rsidP="00740401">
                                <w:pPr>
                                  <w:jc w:val="center"/>
                                </w:pPr>
                                <w:r>
                                  <w:rPr>
                                    <w:rFonts w:asciiTheme="minorHAnsi" w:hAnsi="Calibri" w:cstheme="minorBidi"/>
                                    <w:color w:val="FFFFFF" w:themeColor="background1"/>
                                    <w:kern w:val="24"/>
                                  </w:rPr>
                                  <w:t>12.5 cm</w:t>
                                </w:r>
                              </w:p>
                            </w:txbxContent>
                          </wps:txbx>
                          <wps:bodyPr wrap="square" rtlCol="0">
                            <a:noAutofit/>
                          </wps:bodyPr>
                        </wps:wsp>
                        <wps:wsp>
                          <wps:cNvPr id="2114" name="TextBox 23"/>
                          <wps:cNvSpPr txBox="1"/>
                          <wps:spPr>
                            <a:xfrm>
                              <a:off x="1276794" y="2290318"/>
                              <a:ext cx="809740" cy="277495"/>
                            </a:xfrm>
                            <a:prstGeom prst="rect">
                              <a:avLst/>
                            </a:prstGeom>
                            <a:noFill/>
                          </wps:spPr>
                          <wps:txbx>
                            <w:txbxContent>
                              <w:p w14:paraId="6893D4CA" w14:textId="77777777" w:rsidR="00157E1D" w:rsidRDefault="00157E1D" w:rsidP="00740401">
                                <w:pPr>
                                  <w:jc w:val="center"/>
                                </w:pPr>
                                <w:r>
                                  <w:rPr>
                                    <w:rFonts w:asciiTheme="minorHAnsi" w:hAnsi="Calibri" w:cstheme="minorBidi"/>
                                    <w:color w:val="FFFFFF" w:themeColor="background1"/>
                                    <w:kern w:val="24"/>
                                  </w:rPr>
                                  <w:t>4 cm</w:t>
                                </w:r>
                              </w:p>
                            </w:txbxContent>
                          </wps:txbx>
                          <wps:bodyPr wrap="square" rtlCol="0">
                            <a:noAutofit/>
                          </wps:bodyPr>
                        </wps:wsp>
                        <wps:wsp>
                          <wps:cNvPr id="2115" name="Left Brace 2115"/>
                          <wps:cNvSpPr/>
                          <wps:spPr>
                            <a:xfrm rot="16200000">
                              <a:off x="1539927" y="2098952"/>
                              <a:ext cx="45719" cy="330541"/>
                            </a:xfrm>
                            <a:prstGeom prst="leftBrace">
                              <a:avLst>
                                <a:gd name="adj1" fmla="val 8333"/>
                                <a:gd name="adj2" fmla="val 51072"/>
                              </a:avLst>
                            </a:prstGeom>
                            <a:ln w="9525"/>
                          </wps:spPr>
                          <wps:style>
                            <a:lnRef idx="2">
                              <a:schemeClr val="accent1"/>
                            </a:lnRef>
                            <a:fillRef idx="0">
                              <a:schemeClr val="accent1"/>
                            </a:fillRef>
                            <a:effectRef idx="1">
                              <a:schemeClr val="accent1"/>
                            </a:effectRef>
                            <a:fontRef idx="minor">
                              <a:schemeClr val="tx1"/>
                            </a:fontRef>
                          </wps:style>
                          <wps:bodyPr rtlCol="0" anchor="ctr"/>
                        </wps:wsp>
                      </wpg:grpSp>
                      <pic:pic xmlns:pic="http://schemas.openxmlformats.org/drawingml/2006/picture">
                        <pic:nvPicPr>
                          <pic:cNvPr id="2116" name="Picture 2116"/>
                          <pic:cNvPicPr/>
                        </pic:nvPicPr>
                        <pic:blipFill rotWithShape="1">
                          <a:blip r:embed="rId59">
                            <a:extLst>
                              <a:ext uri="{28A0092B-C50C-407E-A947-70E740481C1C}">
                                <a14:useLocalDpi xmlns:a14="http://schemas.microsoft.com/office/drawing/2010/main" val="0"/>
                              </a:ext>
                            </a:extLst>
                          </a:blip>
                          <a:srcRect l="20000" t="68887" r="70443" b="25186"/>
                          <a:stretch/>
                        </pic:blipFill>
                        <pic:spPr>
                          <a:xfrm rot="16200000">
                            <a:off x="43234" y="2171153"/>
                            <a:ext cx="628191" cy="704851"/>
                          </a:xfrm>
                          <a:prstGeom prst="rect">
                            <a:avLst/>
                          </a:prstGeom>
                          <a:ln w="19050">
                            <a:noFill/>
                            <a:prstDash val="dash"/>
                          </a:ln>
                        </pic:spPr>
                      </pic:pic>
                      <pic:pic xmlns:pic="http://schemas.openxmlformats.org/drawingml/2006/picture">
                        <pic:nvPicPr>
                          <pic:cNvPr id="2117" name="Picture 2117"/>
                          <pic:cNvPicPr/>
                        </pic:nvPicPr>
                        <pic:blipFill rotWithShape="1">
                          <a:blip r:embed="rId59">
                            <a:extLst>
                              <a:ext uri="{28A0092B-C50C-407E-A947-70E740481C1C}">
                                <a14:useLocalDpi xmlns:a14="http://schemas.microsoft.com/office/drawing/2010/main" val="0"/>
                              </a:ext>
                            </a:extLst>
                          </a:blip>
                          <a:srcRect l="20000" t="68887" r="70443" b="25186"/>
                          <a:stretch/>
                        </pic:blipFill>
                        <pic:spPr>
                          <a:xfrm rot="16200000">
                            <a:off x="103870" y="490262"/>
                            <a:ext cx="508547" cy="704851"/>
                          </a:xfrm>
                          <a:prstGeom prst="rect">
                            <a:avLst/>
                          </a:prstGeom>
                          <a:ln w="19050">
                            <a:noFill/>
                            <a:prstDash val="dash"/>
                          </a:ln>
                        </pic:spPr>
                      </pic:pic>
                      <pic:pic xmlns:pic="http://schemas.openxmlformats.org/drawingml/2006/picture">
                        <pic:nvPicPr>
                          <pic:cNvPr id="2118" name="Picture 2118"/>
                          <pic:cNvPicPr/>
                        </pic:nvPicPr>
                        <pic:blipFill rotWithShape="1">
                          <a:blip r:embed="rId59">
                            <a:extLst>
                              <a:ext uri="{28A0092B-C50C-407E-A947-70E740481C1C}">
                                <a14:useLocalDpi xmlns:a14="http://schemas.microsoft.com/office/drawing/2010/main" val="0"/>
                              </a:ext>
                            </a:extLst>
                          </a:blip>
                          <a:srcRect l="20000" t="68887" r="70443" b="25186"/>
                          <a:stretch/>
                        </pic:blipFill>
                        <pic:spPr>
                          <a:xfrm rot="16200000">
                            <a:off x="-583463" y="1606011"/>
                            <a:ext cx="1339334" cy="172408"/>
                          </a:xfrm>
                          <a:prstGeom prst="rect">
                            <a:avLst/>
                          </a:prstGeom>
                          <a:ln w="19050">
                            <a:noFill/>
                            <a:prstDash val="dash"/>
                          </a:ln>
                        </pic:spPr>
                      </pic:pic>
                    </wpg:wgp>
                  </a:graphicData>
                </a:graphic>
              </wp:inline>
            </w:drawing>
          </mc:Choice>
          <mc:Fallback>
            <w:pict>
              <v:group w14:anchorId="4FE005FC" id="Group 33" o:spid="_x0000_s1041" style="width:312.7pt;height:311.65pt;mso-position-horizontal-relative:char;mso-position-vertical-relative:line" coordsize="33918,33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OWacEAgAAFAxAAAOAAAAZHJzL2Uyb0RvYy54bWzsW2tv4zYW/b5A/4Og&#10;7xmL1NuYTNHOtLMLDHaDThf7WZFlW61eSzGx8+/3XJKibCWeJN6pOy4cILYefF3ey3PPvaTffr+t&#10;K+e+EH3ZNtcue+O5TtHk7aJsVtfuv3/9+SpxnV5mzSKr2qa4dh+K3v3+3Xd/e7vp5gVv1221KISD&#10;Rpp+vumu3bWU3Xw26/N1UWf9m7YrGrxctqLOJG7FarYQ2Qat19WMe14027Ri0Yk2L/oeTz/ol+47&#10;1f5yWeTyX8tlX0inunYxNqk+hfq8pc/Zu7fZfCWybl3mZhjZEaOos7JBp7apD5nMnDtRPmqqLnPR&#10;9u1SvsnbetYul2VeKBkgDfMm0nwU7V2nZFnNN6vOThOmdjJPRzeb//P+Rjjl4trlXhq6TpPV0JLq&#10;2PF9mp5Nt5qj1EfRfe5uhHmw0nck8XYpavqGLM5WTeyDndhiK50cD/00ZkGauk6Od34axknI9NTn&#10;a+jnUb18/dNQ009ZEsamph9yFoVUczZ0PKPx2eHYGzvuUbpoXzrIGx0hHwbvOk9I6Kde6sHClITj&#10;OLO5lXBSc0/GJ+seISPGtqtByBj/5WQEokxkTM5Sxq7M5/g3qxpXj1b18+iHWvJOFK5ppH5RG3Um&#10;fr/rrgBAXSbL27Iq5YMCU0ANDaq5vynzG6Fv9gACK1hPPQpQvw4MLKXJp2pUkurR6qT7vWZuq7L7&#10;uawqR7TyP6Vcf15nHYCGKdCkl0YCQPME2p6YBA2bH9r8ri4aqf2AKCoI0zb9uux61xHzor4tAGvi&#10;HwsDNb3If4E/IE8Az0FrFd6AeTEHMKDbwMef68ArcFwEJFU276UoZL4eRBqk0AL3wMMBAUkutBap&#10;lj0llQFE7vk8UJBxxVI/Uusxm1tkNFBhcEODCHU34Fs270QvPxZt7dAFBIIMqv3s/lMvddGhCI2m&#10;apwNRpJ6oR5G09K8K2mo2IesXzv3GSZhgSuSEl1VjdGZFkmpDyrUYuLifGyUkV4nNkrPICfZ5Fna&#10;aJQkCYAdNhp7QWBsNGSJcl9fxUav/DDh8P7wa2TCfPDOg5UmsR9FMGLl3Lwg0RP6jdjoyADI6YNG&#10;9gOY4O4RnLyKKSmUwmKjZneAkHlsMDJClKxZVYBCegozM2UtWernuzixw5R4FGGm9aT7MeOJolsj&#10;NHCeRGTNNOlREv7fk74DBLTeYThtVS4IHNQNMe7ifSU0OMitEgYq3iu1jyD9Q09wsgsiJL2WV13J&#10;h6rQoPRLsQTNBBfUkK8I/thdludA8qHLqkFpqrbE4GxFX6HeFyua8lS1UOTfVubPV7Y1VM9tI23l&#10;umxa8VQDlR3yUpcHjO7ITZe37eIBHFTI6n2rY5CsydctFnMuhZo5KgWbPZ3x8ieNl7/KeJMUdBar&#10;gBDjYrwX4z0Z8sL9aff+K5zTj+3WYcq50yICQhPqOnKL5wQ0Bo0P4S/zgxT4Sibs+QhRp9SMhSGF&#10;xMrpxR739gPPVxMzi78aIhR5pGHL7e1WReAmHLWYsUFa4trt/3uXEcMfEYTwqWl/uJPtslQEcMQZ&#10;gz8nhRPwgolGplDyUo0kYQSy/AWNgHpEeK80EqU+ymr+OuQgBh78Qqr8rEZM8Py1NPJnMBUY8EQ7&#10;KrQ5Yr2wKI14gGCJFkwQhBwBBqZ/JCxJHCQBfAKpJ4j8UL8/niU+qx4T938t9dCcnII82kSUhTCF&#10;LMeoxAdCMUTlmPE4CMNABeOjRvwUFNJAGI/jAHD2xy4Y1f8IR86ZQJhNm1mNWCx+pVNB2B15yFAd&#10;UEiANcLQGy2Rkyhk9I6GiJ6JRmyS77MUWblaS+cHIdqN875tGoRcraB4y65/KOl9o5Mx+bb53H1q&#10;8997snSzpvRLutnlAs4Seae/E1EgFDPpGoYlFSH+1bSA8zBQvYxrCgloHmF4SoUhcr7KVA6jXG8E&#10;sCPX3R3M3tBYZFZWPzULRz5QkkyKUoWYZu2qZM0oi7p6Is56QcTzdJyl00ZHxlkviO6OiLPGaPSZ&#10;OGvQ+UkJkM2KfslWLTIeZ6u7For8ZByBBwNDmPeEhQY+C/H6YqAqh2DN7cXpB1uDJt0YnK58MBHw&#10;TRsofMCUA+5a4+tipiQMTDobCaskMXnyIVEYpJxS3Cf0bzbKOyv/xmwCcWAc/NgwNgpAxjHlQAPs&#10;rHpIyuyRco73kckinoZx2OjvvDRis2KfiqV0fhRZTjldZqUxRBCTO/pevUlzeO8Hu0telOrdHwB1&#10;HCWTkClAEs1sizMkGGJNaQ6TiQpjU0NTlEVxCAKp1cIs8GzxGyxrWVc4xIBNHiehPS1lD7tFIOpY&#10;JKQtMEMtTIPof4ikqXW9o5Qi4FPFRvEv1EPZwreX4mWPsmR8ascvzckgzRJ4OsLkAHdvivhInQUR&#10;OPIJId8cSzmzsJ89ypNxK8grg0zG4yi2sJJ6PpvEKAnOfQQnBX2bVDov0LfZsX3Qn+ZjXgf6oZ+m&#10;XHtknI9IAJz7LnkH9H3fC5EyQ/sXzN/dftzfDzy8rfcnh5s7SXnn4LbebtaXziCc13kKZrOVN8OZ&#10;H4ZnsNjLeYqDZ34Cn+MEEVFyzmJG0bjiYEOUFPGEpSZRjiMd5jDkYQS4HPkhW9s7TwaPOZzsZJRQ&#10;nR75wbOLiYr6S6GJn8R69xO7oBzbansmGnoI9E0gfzHR4ez5sScnGQjaYxNVpO2CogdR9CpMEFuY&#10;RGfkRR6yJntGyrBrT0c1VezBYh48Fz6fFEiV38exfcXtzE8M6HcBu/dqi2L8IcS7/wEAAP//AwBQ&#10;SwMECgAAAAAAAAAhACPzNtDb/wIA2/8CABQAAABkcnMvbWVkaWEvaW1hZ2UxLnBuZ4lQTkcNChoK&#10;AAAADUlIRFIAAAeAAAAEOAgCAAAAZ7FWFAAAAAFzUkdCAK7OHOkAAP/KSURBVHhe7J0HfFPl18eT&#10;dNNFF6XsvUFlD9kge6gscSAOxl9QljgYslE2uJgKiqCiLyKyZIPsIbLLni3QvVeavL/0aR9ub9ZN&#10;cpOm7bmfWJN7z3Oe83zvbWh+9+Qc5V8v1NZqFVqF7oFNo9VqtIpsrRaPsR225OyjjQgQASJABIgA&#10;ESACRIAIEAEiQATsTmDent6uSqVKqXRRKpTYFAoV/tP91P0P/7H/5T7RHckxytny/m/3IGmCAieQ&#10;rVBEZj094Sqtpoz705cPBIcQajk39llftz3M1GqVKv4yzFXjknMBxam1Kdqn+/1VGl9cgnlbvFqb&#10;LDjqp9L4CY6apZGcrU3IVgjn1R9S1k0r5QKOytJmKJ7GaXbqAJXG21yomRrtk2wLfJZQagJdTQUb&#10;o1ak5axGn3wJpTbQNTdqfhJDXbVuef7i1IoUY2NV2kCXvLFabaRaF3OIi8aDvUcoFLFqbWrOadKf&#10;10OhCeFzGKeWrlHEqPNdIWYJmzZQarW+Lnjwdykb/RXi4Y+yFGqr3qT9lBpf/KuQt3TId3HZijQN&#10;fqEEF6GOs8JPhX8Pcu1glpitSIbAJ/h9xzEfhcbfrfiejmS1Nl6j+8fV0ivJR4k3vdx/iC0da9pe&#10;rdHihGbgt14vKvz6lFBpMa/+LxBObM75NbwWN4UmyEXhmvfOwAPAvwSYKCZLY+DdWKv1UCoCXLSi&#10;URiCtwW8txh8A8dEeFNy05uIzYiLEFdgQvbTIJVbO9fm6rMW6nOOBq3WKOB/QsctkZNryQuXvBEB&#10;IkAEiAARIAJEgAgQASJABIiAPoGwWVfn7u4FqcFFBQFaJxtI0KBJgC6Ol1LhEqDTNNpYNQnQOgXH&#10;mQXoDN1pUmZbrs2Z/g10UWhLqrSexVuDhsj4JFupsUqAhoznDRXSVZl390GXPJqIe0I6DfrpjROV&#10;AmYKiJVPpWpDZjhZXkqtv0qsMxaTt1FIr0/UynzavbSVu0PSdXt6CqQNMm+VpVUkqLXphtRnnHcf&#10;le6+gv6vDtKFoT6nGFSfdZq1wt9Vwa8WofqMe4EYaFB9LuGi8FVqRVIyrrSUbEUC5st/G4Opy16Y&#10;yPiFhEHJ2cokSMyCt5Sn1yvUZ50SjWxoXUI08qCf3iY1j40siAARIAJEgAgQASJABIgAESACRMA2&#10;Avg2Kj6v5X0owxPdhzL2yYw9N7DR5zbbmNNoexMQpG/aeyrybyUBvLsg8xo3NmTfshXKFLypFe8N&#10;OqP1ApsSAJX4DgE/O5CY8RUEX+Q76zJIczeo27qvGiCTNO9fBGYW4KpSaPKdAGRPJ2qV0MSL4TlB&#10;ei/uiFixcK1CqZGbGCRafLnEsPqsUOD8GlafFYoEje6SMJDHnaNZG1aftYokY+qzQuGu1BpQn5FE&#10;rzaqPuOmSElXA0nWjC2u1Xg99Rn7VU/Tn3OqcODB/+Kx4qzQECJABIgAESACRIAIEAEiQASIABGw&#10;jgCriKj7maNX5Dzy8oRyPPKPb3n+rZc1rIuQRhEBSwmgXoXF33i3dA6yt41Aulabng2RzS4nChJb&#10;utzinW3LdfRooLVpUypTsxXxWbpKucwPThTqciDlGVUauGekqUKXjBNMBjMvlRapu/k06BxviRpd&#10;6V2boiqEg3F9u5uryWNwWbiFIG+ZK7BHrR6DlTcwky/qrrhoDeQ+o1xSlhanz6D6jHoduCr0c5/h&#10;MF0nQBv+GorBMhq6LHtDJVxy/grRIolemJIvIpYjrOuqxOgHmZsBLbi1rst/1hXiKIQXE4VMBIgA&#10;ESACRIAIEAEiQASIABEovAQgHQi+mfpUemY6wdPcNkEXn8K7WIq8mBCA6GOV5lNM8BT8MlmZV43+&#10;t+zlCk2pRFHsYid2Cuip85quWU80h2EyNERBgrO/q9ITkl4+DVqZCg1a/RQ2fvtgg6zYfDnY0KA1&#10;Sp0iWfzOiot1a5b13gxCiFJrM1HO3pBb1OlG6jpr/CDccK4SsoxmTLsrkPtsWH3Oqa5juIizq1YT&#10;7KbUr/uMbHr9AuIsGDeUcEFhECOXsq7uc7bSoPqMEboMaN2fMnm/D7DW3WzP2az/3aCRRIAIEAEi&#10;QASIABEgAkSACBABImAhgadfSOXfTM39uMYqJeZkRFvok8yJQIETKMZtzwqcvfkAsjVataQekOZd&#10;GbOA3IlZrB9fyEdaWf1ZtGolKuri8VSqg0KJFnCo+SvMg4amqSvZgarrAqnaRyUu2QEzdBbVlewo&#10;5GwtDd/Dgoaj+XxDxpWFFYqfREN9NvQbh/OIboe6LpF6X0VgKcmpBqtFQxRGM0AjdZ/x/YNogyX4&#10;0XVQoQ3WG8VuRxkuFc0mMtTekJHSqc8arajucy5ErdZTodGxz9Wac1jKAtTSK4DsiQARIAJEgAgQ&#10;ASJABIgAESACRIBlAuUURczVm3WpQnmiM6vIQZ/a6DopdARQY7Q4JlsWkvOE/NxMebQ1UwtOK05i&#10;E/RDN1Wmt1uin0dMSc8nVX0i6/lF1vJ5XNU7uoxngo9LppRaJyjxDL1PJC4nZitROPhpPWilIsBV&#10;gcq/wnrQOg0aBXyRW5p3QiBo+rnqygrnM1MokhUqNAhFa75CcqnKEKaoz550j7Lco0Epj7hsI5U3&#10;crpNou6z/rXBqkUjY91w5Q2lVj+Lmf2dgETmGJxdQy0E0XWwpIu4FyWGoOug4XTpnMobQS64sA1f&#10;vKw1YkK2geLUuOqwriBXQRxP/5qh73NJvwbJkggQASJABIgAESACRIAIEAEiIBMBnfScoz6zr6jm&#10;tufRORd+yzpnMqFiUIzUA5lAkxvHEvCUorc5NiSajRNAn0ADEpXcgDKKSZlXpcLTNTnA87GfRzSe&#10;uKkyXJRqlRL1fLUeKrWPS0aIe3JV76g6vo9C3JNM13VA8XR/FYo4i6tn6Ao9ox40F5dZT0IIl+Z6&#10;Evoa7EmoVSYVp56ExmpHmL3eBXVNzNoaNtC15lNrjdZ9LopdBwGCqc9+uD6VqDmSv/4G+0NHd4+d&#10;/oix8qKiYUSACBABIkAEiAARIAJEgAgQAWsIsA9iTz+R5aU7G6y/QZ/YrEFMYwqCAGqMWq37FES8&#10;xWhOvI3Y2iJPGq3MYtCK0t0lLcDjMRKflUquDxum46rMLuOZWNvnUUm3NGP8kErqppOMdUU28m1K&#10;JeoqoMhGvp6ELoZ7EiYIEncN9yRUKIpbT0LklUu7ZvNZ5d4WtmJkzhBd18Es4+qz3F0HU1EKwwm6&#10;DuqKiujujuTeahGXP2G6M5OhaSMCRIAIEAEiQASIABEgAkSACBABhxHIzXrO/USW+4FX/9MZ/7DG&#10;Pr2xl/QJzmGniSaygoDVpVetmIuGWEBAq8h0SAUGh0xiwbplNy3hlujrHqcyJz0L53VTZlf0ii3t&#10;mWgwGN3XBtA6TqErslEit31bnqGuiyAKLOTvSehioCdhslobLxDDWU/CkkiuFuacFuOehLJfBgYd&#10;Or7rIE66wa812KPrIJRuY10HPZRaPxR+yYOiYgWgc+6o5/7FkpsEbdsfMLGxsW+++ebJkyfZRMKX&#10;2Nm7d2/HnGaahQgQASJABIgAESACRIAIEAEiUGgIsA9meUUR+fdTc+LnejRJzYXmfFKgnICukgBt&#10;RKCIEvBxj/NyTbZucaHuSRVLxOmPdVEpWOaoToNGLQ5RIXX9noRKwz0JoVOLehJ6o9qDqB50cepJ&#10;KFBELThjqFRjgbXAtGh3HURXzGSNgbrP+IMFXQdR91lYZybfPwKsDDQrOCbxj5qNGzdOF2zXrl1j&#10;nN3c3OrXr79jx44DBw7wlyVLlsTLJUuWbN261bozR6OIABEgAkSACBABIkAEiAARIAJFlUBODejc&#10;KtC55TfyqnCIlizx81pRBUXrKnQEkHcpaoBW6JZAARMBgwSQ++zhYrSShhRoJV1T9fOgURpFWGSj&#10;ZE4tDv2ehHF6PQl9jfQkFHorzj0JXSHlW74JejpaMNgeXQe9FBrHdB0sIaHrILpi6rdG5F0HRVXO&#10;nwrQYslZ2hmBAD1NsK1fv55p0BCgGzRosH379oMHD+Klr6/v+PHja9SoERkZmZyc3KtXLwvOGJkS&#10;ASJABIgAESACRIAIEAEiQASKB4GnBTfyfyKTmiJUPCjRKgsjAU+VlSmEhXGxhSZm1hmMNmsJoO6z&#10;1bnPwjmRBy2qB43SKEhe1uS99aOKup9Kq9+TMFWvJyFK7ur3JEzRKHRFgfP+WcGvIszQ5FChyVcQ&#10;Oa2Y9SS09rRLGmenroMl3QyU1MeZTcrWJhqpvIFSGL5KrVv+d2AMSVQrEnBfQqn3HqDVequ0/q4K&#10;lO83uFTd0rKVSbh29DppCrsOisbqCsnwS5D/rSP9j5vAwMAygm3NmjWQpFFwIyEh4aOPPnrw4AHm&#10;w8vs7OzHjx+np6e/8sorv/766/LlyyWdLjIiAkSACBABIkAEiAARIAJEgAgUGwK5LXnyyiOy3vBP&#10;P6aBQ16CdLFBQgstIgR0xWetSjwsIut34mW4OOS+AKoOFziDjGxNugb1KDTCR0q2NhManHXRKRVo&#10;OSjXusp4JgjVPMiCKVplsiDzFmqgsZ6E8Xo9CX1USmG6tEahTNEoRT0JvV2VQW5iDVrXkzD7afK1&#10;XKsrbn7Mdh30c8ktsSIkA2E3NkuLU6Av7OLPAYjCuLVgsKGr6a6DAS4Ksfqs0J3lZNzfMKQ+I/fZ&#10;z9Vo51j8uuB6M1j3WdR1UCxA23gRLFq06FT+DQ7HjRsXHByM+hs4wl5GR0d369bt8OHDeImfTZo0&#10;0Z93x3AUB+Fbq6U3ck10+4fvMGOfZ57fSZ63/MP1Her2PJ1QNxW3ERrnOM9vp1DcWNqKh6d7nn8T&#10;W+csI1+QAguLArPxxNFwIkAEiAARIAJEgAgQASLgeAKiv5YNvnR8VCZmRIRnzpwxZoBD+QocOlXo&#10;FAwRcDIC7iqlSpsv3dLJAiyO4UB8dowA7a6XKekY3BCWITFHZ2kjMrVR2apotSJJoxI+4rKVT7KV&#10;EVnaqCxdDilqJkjfPF2SLeo6aNozehIGuyUJbaAao8QBGgnyncZ6EkINFCU4Q99E3RtheV0tCj2j&#10;JyEq9uZtOT0JlQZ6EiIPWpAuLR0IWTICZroOKjV+KO+td+MHpzkhS5uBxpOGflncmShs6FC6Rtdq&#10;Usaugzpx3Mi5zEm1Ntp10MsFefpGq2Xb+mULngHt6en56aefIuUZOc7/+9//XFxcQkNDkRuNmJEB&#10;7e/v/8UXX2zZsgX50SjNYSwDuuWS67oS1Frt9SWKMdUNireMgU6q7X4xz1qr3V5vTPUcGbjbCuZA&#10;u32YQjFse+6LFd2E6Lr1HaZY+YdA0r5x7aJCcfTXbXmSN1Rl7BnWN9+oPA9Hxwzh2rihE8InzYlC&#10;F1c++dxo5PBlW2D0m04EiAARIAJEgAgQASJABAoBgdw/0Y38z9kWcPr06caNGxvUoLETh2DgbDFT&#10;PETAOQngy9xuDkm2dc7lF1hUWq2HSeyu0Lvsf2PAQ/f1e8dtSCFN02hj1IqHmYo4jSpdodIg0xPi&#10;nZEHxLsMhTJBo3qcpYASjbHoHWc6YkAt4Zoi75JKeaSIz5USacuqREGOtrGehOgFBwGdx4yFBroY&#10;KBsNDZr3JCzVvF1o83aVW7ar2apdxeZtK7Rol/to2T6weQefpu1CmreDDXvIu9Ii7E3YdfAp0hy2&#10;gFyzZdvqz7cPbSFGihOHlORUI+qzm0KDs6kvCmNUulaJ69xgIrOHQhvsKh6FIan5i3WUa9LKw68k&#10;OyOYKMglX+UNN7+SwY1asaM69dlk10F0yzRxp8lWAZpfNCivsXv3btTZQKHnpk2bsv2Qm/ETkjTk&#10;6c6dO7dq1SosLAzCtNka0NU+WLekZT5JWHh17hjefSW06iMfVMvbC915+7CV3Q0lShu4rKvXaam4&#10;eI3LzTe2/Xq0ZcuWRy9fz7PN2VOnuoGhLZcsGWZOghYMQ1zXl7R8GpiZyG0IrAj/9tLSiAARIAJE&#10;gAgQASJABIhAQRFo1KiRQQ2aq88wKKjYaF4iULgIQH1w12mdDhUiCxcie0SL2he6TNi8rc2Hk/EQ&#10;TgRVy01aenLrfgN6j/7AiiBx0ktIuPdQ78WBL8yYL3xgj6XTQf6DXIuU504Tp9Tu1NWUHmbQtVIJ&#10;JToGudLZygS1Frmlxq5XV1WmUgmhW87NVZnt7ZKp7xF50KjVa74nIepBS+xJmFdk48nxA1EnDiSf&#10;OhB3Yv/9o/vuHTvAH+FHD17958DDo/thI+ciC9qXxp7vQPpdB58iPbo/9sSBxJP7o44fECHNKWqh&#10;RWaxwcobsncdFKVLR4VfCqlZ18PXn3UdFNZ9hvrsX71uwvVLOGkIEhehRV0HRadaNgGa+0UTwpMn&#10;T7KXEKDDw8OrVq3KXkKJbteunc0X244/ViqGTX6qPjOH3T6E0jvLZHJy3szVegwQqNs6tXnY5Mn1&#10;BFnR1y8fbTmgB5e380XcY8V2SNDzDdQEMbywah9M5gnX5iK3KTCbuZIDIkAEiAARIAJEgAgQASJA&#10;BPQI6GvQpD7TZUIErCAABRKpuNSJ0Ap0tgzxclHy8q9lnsuthsqfwDP0Jny7X1irwZbpDI7FF/Nd&#10;pJ34xMiHf0/9kD/KPNcYerTEeKAromtfLHqjZSuzdL0VJWjexl2rFcpkrQqd1hIh6RpSod1d0vVG&#10;Nyz7VVyTzfxxumwlsYnXa6ebfDXTy/i8fm5pBg4qUcFZtzrZehLmFFLAslh2M/Kgq7ZqX6tV+3x5&#10;0C2QAd3et2n7oKbtJJ6CQmGGwiZWxImS2mZHCbsOstxnDOFJ0DVbAnK7sBbtRenkuGWSoNFV6Dao&#10;PvuqFEa7Dqrl6TqYkRgfdfVi+Vp1QwJLGlSfsxIhWeu6DiLL3qKugyJisgnQrOYGMp23bt36zTff&#10;sGlQoOPgwYP8JduJXOmIiAizZw4G9WoY0oBzVFwD5TGq1ainEGQxm5ogR+jNS3jWqc11quvKX+Rl&#10;RetmMDx3jtNukKAlZ1vDnuc1m4/ctsCkMCUbIkAEiAARIAJEgAgQASJABCwkINSgSX22EB6ZE4Gn&#10;BDxclK5O0IyuWJ0SZDVy5ax03QaxN64nR0biCYeQUwjYnpWgNRpvQQwWwYcSnZ6U0PC1t82OYt3b&#10;kKGZiSR7CVqhWYfMQCdDo3efRimow5w71EWVZcjJ3zdfDDiV+1jiuTiu/msNBWYNA5sr0hXdAisZ&#10;nd/LxaBbXY0FRCJvT0IUfEAqLnsgDzrx1IHM8H81mZmPL53jebs3jh64fmS/XbOGJZ4LucwEbR0t&#10;cOki4asb6dn5KjgL08njju9Dmnn0Cb3cZ4UiDpU3jHcd9HHRGqy8oes6iJXotxDMKaNhsOsgfjuM&#10;dR10SYrLunUpoHpdpDwzKDz3Wac+63Kfrek6KOIrmwDNug62bt162LBh6EzIpmEtCvlLttNYE0Jh&#10;ZDuGVx9z1EgRZguuEKOmOrE6tww0VOGcbGco0Lk1P4zpxE+9WZBtjUG6yaRuNgYmdRqyIwJEgAgQ&#10;ASJABIgAESgqBApdW79CCp5r0KzuM1XeKKTnkcIuWALQOr0cUnG4YJfpPLMj5dxDkHocXKPW/VNH&#10;H106jyfCIF/4aEqjzl0GfjLprbnz8AgpX54ffeHNt9jOgZ/kK9yBlw07d2GHmDEKdLCX3APqdWA4&#10;1G1W+xu5zNU6dmHGqK3RfOQYKaAizp4SRiss0+FfLjdO5AVXaN/llbkLhn6+ALMjMJFnRMuj0o8T&#10;xvrL4R4gZ6dqlKjpkZlfhZXQfnD9zRdHp778USD31fajMg+WXNh0M/B5oSqdL1i0ImSvXbUad9Tm&#10;FuieiER6T0Ko1Xwo8BvsSZiWna8nobtfyVI16/l7uofUqMOLAiPjFTp1WhHqSShBSZZyYRqwKaFS&#10;4n6P/gEf410H463qOphheddB1AdHEr1BwRqVkXB5ZCfGo9QGCm5Aehaqz6zroGGJHO/nJrsOilDI&#10;JkCzDOj58+f/9ddfSHxm07AM6K+//pq9nDlzpukmhEd1Lft0W06DwfytA628AIwM4/3+8vTnnETl&#10;nKxoEw0IuTNdjWqFmW6E3Dinx6HUzcbApE5DdkSACBABIkAEiAARIAJFhIDpnn7saBFZKi2DCBCB&#10;wk/A20XpIl+CauHnYd8VgDZPf4b4i2zihAf3I/49hSdcC2YR1OvQ6eCP6777ZOKD8KsdXhvCdkI+&#10;Dggrg514nP17V/VGjYXhPtuh49ZvvsShPMswZnlu395e/xuNnQ+uXg0MC/NRoe6Kkk3nF1aOefAp&#10;HRZ97YqUxUeFX4YZqxmCVGgMZAU6bh3c02zY+9gJvbZG30F123disyMkkVvo4GnJSTgUdf9+zorE&#10;cTJ74XL0A1MrVU+ydA3f+D+oKt3MZrf1Eb9XDWibaxbY4oXYY+sVB7emNn/RWBUOlIFm1jhzOtVY&#10;VB1Fck9CiIYW9SRkmmPi9Uuox5J2/WKp/Bp0mgLat64KsNkF29WAd0Q08cRsADiVZm30DXS/SOaK&#10;cLBTVgL9NvNA4SYA1Gd/V8icYpe6roNqRZqRroPuCq28XQd1FVeMpEsHumhZ5Q0kOzMNmtV9xksb&#10;uw6K1mwNdxOnqlq1amgzKDTAS+xke9hRE00I0Vkw9w9oQYNB8XSiTn38sE7nNdw50FDAuSU3dINy&#10;q23oyl8gK9p4A8J8bnSlnSV2I+QVpSVFbmtgVvwi0RAiQASIABEgAkSACBABIkAETBPglTcM9iQk&#10;ekSACEgkACHGVyDQSBxFZtYR8BJIPsE1aqP+BvODJ3gp9Bnx7+msyPsqreb2hQvefn7sULmataA7&#10;s+fXz5yCNi0ccv3MaUi63PLYH//Hnp/dvSslMRFpyA+uXCzh51+qQgXshPQcfe2qT55e5BdWlinL&#10;Zjco5twGqdBXtv7OXt7YuwsyeqX2XZCbXKVR48O/bWL7ERIC4EOgOHv5+P755VITceYt8OlyDEel&#10;UsVkaVKgwlopw74W0OzvuIPwvT7uwagyeaq0aC4uVOpKFSsVAa4KH73fF4M9Cb1V+Tt8Il3akp6E&#10;HqFlmeaI31DP1ARo0H6lywhjS9IqUQU4q0CLcfCCISaemL6irI7fzeyVmmMAJddPiZabORo01GeV&#10;wtfFgHCNiygFdwg0RrsOBrnlawbIJsd1h5sKuAgNSMno8+miKJknJfNgcwqja0VdB3OP6lqDirsO&#10;Cldpe9dBETOZBWjWZvDx48e7d+9GrWdMhpfYyWZFN8IyZfJdwdLOYH4rJv3qdQHcMR9FO/RaExqf&#10;QJfw/Ov8+WhAmFdPmpW/mG+iAWE+b7pS0Ihjm5k17BjefWVuXNIitzkwa6DSGCJABIgAESACRIAI&#10;EAEiQASMERDWfdbvSUjciAARsIgAvqjuIbMUYdH8xdEY1Sqg+aL+Blt87J1beMlLWGBPemI8amVA&#10;7kx4rGvZhSoc1Rvpko6hO3NeacnJQnYpCQnsJbNE1jMvwcEk7JSHDxIiH5aqVQfPIT2fXb/G09cf&#10;kyKdmeViSzkTLMiUqEcsCRpZzyjlwR7wlqFVVGrUTBQnd1u9cRNo6L/MnYU90NZrN2qkH6cH5EIV&#10;0lC1fDkmooLwl6RRYlJsGoV+bV4DQ73KKdLv5uxv2yvwxNZYxv/Y34EtXjM4UVZeyV+dzq1UIYUd&#10;+bN+Lvm7RBrsSeiK3FuIlAJ1PKd4SFyWlqdqQ932dYE3SNXQPnM3KN0pWgXuFmQmxLNdun6hKQlZ&#10;Ny4KzbAf6bqoBYymeVJOnHPaqK0NywX6vrSx0KD93ZS494M7B7oKznrJz9kaBaqKpxtRn3VdB10N&#10;XFu6ZGS11lgiMy5jX6WWtxtlkWIIkqyRum5QsEZ4/q75ZG5eeQO3Inyr103zDrCx66AImF3e9c+f&#10;P//RRx8l5L0Z8SnRjRAtCqWdMlNWrAugcvgObrRjuBIy73ZLinbk9PtbuVLXgDDPTU75i5WsJLSU&#10;LSeOMWNy38ENjLixtFX+uKRELkNgUoInGyJABIgAESACRIAIEAEiQAQkENDvOkgatARsZEIEjBLQ&#10;fVEdSZ20OZBA+SYtMRtXb+u9OAAv2U6+5XQjVHpLklUNhM4qYPDH1b07oaOlPIpE7jO048wc8RpJ&#10;0CE16wRWqsJzsc0ygL1QrWb1N/DYMWXChk8mnMpL0Dbhp0bDRn4qTbAulVhntSvPA/Nzb98uf5UW&#10;R7yUWtQ9MBtPdk4xCoiwGgPN4fRHvxZQbkfsHexvWLb/C4pmXzbZHKd7jMHzXk9rQwvGcQEaujBT&#10;enWqsUopyoPW70mI8wbgOg0630lVomxIvPpp9Qz89vnovCmflojWienKFPRaFBQYgRnqtwS64thT&#10;qRqO4c0ZanGYPU3GDLLyrcYCN6iiId0a5wInwt9QuSHcDEAnSTNdB/XmwoWQImvXQeQ++7oqhb/r&#10;wrrP6Qlx969e8qle18M/QLRqXDa4h4GHBTjyXNhFgEYrQjQkRFtCUaDoRogWhdLP2VNLyM18a7X0&#10;hqLbCu31JRef7uyu2K61tGa0TuhVKPKpzToFGrWPakjTn2Gq60YoWo8w1OqXJ+OmVT5ZXELkcgRm&#10;DWQaQwSIABEgAkSACBABIkAEiEB+AvrqMztOGjRdKUTAFgLuSII21K3LFp801gSBwGrVUTSZq7d4&#10;gpob2ClWl6DD5lSDhcwU/+QRnggbEqJ6ssEpmCXLg2abt1ITkJMxilRr5D5DcU5+FIn9iZEPoEej&#10;jjP2SzxfVdp2Qh9CGCMJGj9ZHjS2VI0iI6d+rn6c3PP1Uydvnzn1fP+B5SpWwCWXGv0Yh8rmeWBm&#10;ENJ0YppS4aZShLgpgpCyak6GzoQGrYEGba4qQ6WZ9TePSV8wJQ3TVHoxUPHVxRcDTuU9bp54oexr&#10;BloRpmW758avVKo1ucnGusI1Ljg1+RKcjfUkhJKej61SmaaB6CnoSZhTqljfW7Jai8xcPpbdkAgE&#10;F1FWtVaZpM63T+KpdAYznDsrwkAmuKWFV3TXlKG6z+g6mKVVVGjZXj8MvCX6QRQ2JO2i6yByzw0W&#10;cUazymA3JSvizDdWrMNE10HkaBtTn3V509mKuLj4qGuXQ2rWfdqOMsc7ug4iR9saiPgWghXoRUPQ&#10;VxDdBflOvBwwYIAoAzo2NvbNnA0tCo3NCGnWYOVn7M+35RpV++CIYLde7rNulJmE6BwP+afMmUss&#10;GPMdBiJkUeSNyB+T2FXews1EjlrZUgKz/cSRByJABIgAESACRIAIEAEi4HgCTzNLDD1zfDymZ2zc&#10;uDGKPkNu1jfjGrSzxUzxEAHnJ5CT1Il8S2vTEZ1/hc4UIURbVKsQ1VxGOQ7s5Houj5dJS6j5EH//&#10;bkzEQ96QEDWdg8uUNbgslF2OjnjYul9/qJKQwwJUmo5vvsNkNDQ8xE8o3az6B2KAHo3qH2y/6Q2x&#10;oc4GkqZR7hmWKNmRGPmQ5W5narQoLtF56Ns6n/fvCxsnQjFHqFBbUVXDx0Vxfcuv8NA8p12h0AOb&#10;Gl0NhTEgZMiywS45RTlMVnpO1aqS1Z6G4n+hKstxxmOC4saLjR/e0VkFDhqlOL5Zp0TnbbE/f6Uw&#10;1IowMeupW7UuCTpXTYYuiQRnKT0J0bxOp0HnV431exIGuChQCSffMpVKaNCoTcwn1QFRopBxfhow&#10;U6gKYx40UOLKMXfdGThuqImgxW6EXQfvHTuAh9AFsu9xRvS/foBRyDqPgeKv30JQq/VQaEPc80nJ&#10;8IkhqdlGi3W4KTToOmhCfc5RrnXyeUZifFT4pacaNGpGq7S6G0vWyc+42bO5Uy1daWyk1Wt17/0o&#10;Mp2t0aKkNR6fdf0rcnIts1CnT5+OvIA///yTWR44cODgwYM+Pj5Idvb19WU7IyIimjRpgp/Tpk37&#10;7LPPzPokAyJABIgAESACRIAIEAEiQASIQLEiEDbr6kd/dXd3UeKzLrKZ8BMpTfiedO5PXaae7gNo&#10;Tq6ebj97kvNJUPdc979ixasYLxZf4o7Menq2Udy2jPvTlw8EhwCpnNtTweVhJmS5p1loYa4alm0X&#10;B9VJV4Qgd/NXafANa/4yXq1NFhxFNQM/wVGrzwMkCFQGSM1JYi3rhv+Z36KytBmWZNFBCUUZAdN+&#10;IUg9ybYgM6+EUhPoasonpCKUyjVIHl9719U0yNn4SQx11brl+YtTK1KMjVVpISzmjtVqI9W6mENc&#10;NB55mY+xai1UUdG8zL75yDH4efzbJSIUfH+bDycjy5jpvKi5jEodJ1Yui7t/DyJv148mo5Eg9kPk&#10;RQ1oJEGzhn4DP5l8/fQp3u4PWbK9R48JzFOokW3NvGGDyAvR+dB8XSFmbJgL5Tj0g8Ghei8OLPNc&#10;Y2GQyNTWjxn6Ndt5bt9eHgCaDaLcM9v/19fL0h7e7/XJ00VhpRjFomLPmSWPU0gA+1nrtuRsZbZx&#10;sc1Voa3t+1il5AWWRZFa81KtdbmcVJr/xuJXG79rKIrCLzhIdpCSxZV5dc3uUBghJ5U7Z0NMKP6L&#10;JHFkST+NI0dAREVpLj6GNG+Xlq1AfrTQDKfSQ6kT4nlOLeKBWfiR/SINFN706w5bs2xHjUHq8ZOs&#10;/EykTe2p0ATkTxk2O65U83ZCG+jeOB287nM+9Vmrhcpf0pB/lshsuO4zRql0tYzEdZ9zLl1jdZ9R&#10;GARDROnSwY1asf6TBq8uZEBDg3548rAPqofboD6DhvwCtOg0XLt2LT4+vly5chCg8XPMmDG8J6HZ&#10;E0YGRIAIEAEiQASIABEgAkSACBCBYkKABOhicqJtX2bREKDBIV2jjc9WIs2TBGh2VdhJgLblksPF&#10;hrK5kOkztZA1lVn573Mhhx3qOfRK6OAQLqGFSbmRYEs8ussmWxtjpBwB8+yr1KCUgY2RQPvL0OjO&#10;iAkNuqxHUrBHoo3LEQ6PSPeLyszN42T7oUGjdDWWw82YKJmYna/EA04EzKBB8zPANGgUYciXsKrV&#10;IodaqKUiITVZI9YrcSpxswQljDlEmKEGsX4VCCiz/i6oXmIjbBkRmnKVqNYm5uT2WjofSspgmVZf&#10;3agYHp+tS2Q2VJVDi4oWBnsV6roOQn3W3R4wcIfMQ6EpqUeeVc/ACTXWdVBU91nIARcM7gjiboR+&#10;kLi6ULNFVzfcYnL5SFtwo8/SM8TsUZFj1qzcO12TJ08m9dk6jDSKCBABIkAEiAARIAJEgAgQASJA&#10;BIhAUSIA1RJymOlaB0VpvQ5YC/RKeWdBtqynTtlUBrgqgt0UoS6afA9XRZAr6nUoYYMiy7bJU1ID&#10;R/1lg5IcGw9JFPHYHgk8YFHQakVd+IRRPsrwzpbUilDS0tB+MDorn/qMYRqlKgntAQVp1ggMPQlR&#10;wUZYZMOinoTwhlxXFpPtPQmRn8u9SVpnwRllYNFWXRqo9m311Y1TF2dcffZWoVCMVv+Clb/rINLV&#10;83cdFJ4HBImrwoj6rOs6aLv6jOlkEKBRUoPX39C/kNjRMmXKPHz4sFevXgV3pdHMRIAIEAEiQASI&#10;ABEgAkSACBABIkAEiICzEICUhoIASLd0loAKfxwlXWUQefQxsE59EKOR6yp84Lv8ujRZ2+VeyeTR&#10;jS3LeL0WFy0KpFinMRqOADV2UQHD2KZBcd4MP8mxmzGMSPc3WHca9TGSkdYq1KCVyJm1vidhak4R&#10;Dz4XTl9x6EkIlRxftrDiZCH/19XFyl8rvLWh6yDrlqk/tfVdB10VFncdNK4+6/KmUcAHF5ihIHX3&#10;n2yrvMEXbiVEK84ZDSECRIAIEAEiQASIABEgAkSACBABIkAEiAAnAFUGqbXWyEIEMT8BMETZBF33&#10;uSK9oaaEsRVCKIT6bCxTFaOgsEG/Rk1zFBN/nIWfitgs9NzTokKCUZ9KBcrmuhmZE9JwXKZnqtrH&#10;duSPM33js7yM+cFEiWgNJ8g0Zj0JS0Acz99sMEGL9oDap+Iy+h9K7kmI60e/JyFwGepJKEi0LyQ9&#10;CVFDxvh5NnUCdbdYrPpigbDroP4ENnUdzK8U69KlLek6KAyGFfpgXQfFQeYUDcf1I9cdJhKgbX+j&#10;IA9EgAgQASJABIgAESACRIAIEAEiQASIgDUEPAtJAVlr1ubAMehDiRLAcklFDgzcgql0CrKRZFLo&#10;sN4oA2Jk/ZBkU7IVMVmKqGwVOmqilWWWAj+VqQpVnEYVrVYkqbXGmgmitIiJQjFIqo3P8M3INqod&#10;S1levLrEo3QzmdSoxYG6z2nIXM7zCPHZHwUcVOIiNjBDIWBhkQ1I1YAjEpdRDRndR/mqQQ71RlDZ&#10;I5/YqlRCmkxCM0ZByQ58a0GXEptfk03SKhM0yiz02nPKTddHUXfrwppbXehjKko3lrJEEANeVHA2&#10;KOx6KTRBbgbcsgLfMeCoX/c5p+tgSdTryD89a5ipX55bZwUFWakNcjEaP4JMQD1xQ+ozzi/eTwJk&#10;yn1mIZMALeXKIRsiQASIABEgAkSACBABIkAEiAARIAJOQQAf44NRkDfvEWC8RIAoXOSyCQdaXdXU&#10;KShQEPkJlFApBZ3qiiYdtB80lsTKalUb1J91iajZKKOszTSiP6pz6izHZKG4hwFu0Cyh3hq7S6LW&#10;KqBBJ2cGpFmbB43c57upAVJOGNohxqk1wlocSM7VycEu+epBgwLa0KE0M2cFOH5Il8YbR/506VRo&#10;0FkCDRrVpV2VKMchFJeRfJ2iS5J9OlRXhNpFiaZ8Ig0a3tBqzzk16GyNNtvYrQtz6F20WkuVU+TU&#10;o30lgBjrOohbAvpv27pkZGjWRhps4i6In0rX51MYb071DF3jQWNdB/31inXw4bq6zxpcKgaCZF0H&#10;/WRVn0mANneh0XEiQASIABEgAkSACBABIkAEiAARIALOREDXHk2p5Q8vZOhJ22ApHCh1mDTnZFWw&#10;BKC9FvkTmlPD1/AqPVwU6BdocEtWo8KAqb6FGAWZNVOhilU/LV4hdIUEWPzi5FNv+WGlLu0XUm9q&#10;ll9SZoDGkp6E6Dp4Ny3QbO5zPsFRlwet6xf3dH4jPQmRuZwsKFcCuVNXskOkpCqV6chcFqZLKxRo&#10;N+cDYVsgVWsUujzoBORG582Ki83bRYmCJ6IOjchP1yVfF+xvgqHZsxSKTKN1VkyFCw6Wdtc03XUQ&#10;GevWdR0siStcpD7rOgdqcXvAoPqM6hlmuw4arPuMJfuodJeB7F+nsFTHd77riCIiAkSACBABIkAE&#10;iAARIAJEgAgQASJABIgAESjSBCD1Qik2sEStFmmqUE31DyEXNdFgGQTDMqVO3jW46dKrjbBFEjSL&#10;KjPbKy4jNCXLD7GYPg9qrUtEut+V5NIm6j4b82CsJ6EowTmnbLQS4jv3w+qti6uEK5W6noTZ+XsS&#10;qgx0OIQrJMwKvaF4DkRtUVZ1mhaTGtbqC+raBIIsc3cgjMemdbWkrjrmSlAbLRSDroM6UdjQhYrq&#10;5IbLaCgUrloNvrlioOtgzp0V3B7QDx4FppEab+wqNNt10E9X91r+00UCtPxMySMRIAJEgAgQASJA&#10;BIgAESACRIAIEAEiQASIgFwEoAwb1NrgX6nQergYVrcSkberX07XeEwpGl1PQv3jnjpBznCBYwSG&#10;FOjcIVpFutonLj00MSMYT7I0HtlaV6jmeOBJSrZHVKbPzZSQy0mlozJ9rUrJ1c1jsCchii1I6kkI&#10;M1E2t1KJUsUoPSxMcEZhHyk9Cb1VBspGox60sAi1XBeA1X5w2yLN2trUyAP2kFykPkd91qYaueEh&#10;b9dBzIKzZvDadlPounGaUJ8d1nVQdMpIgLb6GqaBRIAIEAEiQASIABEgAkSACBABIkAEiAARIAJ2&#10;J6DRlTQ2rCNCG1ZpIPuJN9R0TrOwHgT61BkUK6E/Gyuxna2FMp5vy0m5dUcqdGJGUHx6qdj0MDzi&#10;0ks9TguKSPdPzna3Qg5FWd58ZTFyehKis6LFPQnRulDWnoR+Tt+TMFOjyEIBaKs2Xf9JyQMzNMgl&#10;t6zrIHwjSR2VuI11HQww0nUwHuViDDUqxG2DYDelsa6JDu46SAK05GuHDIkAESACRIAIEAEiQASI&#10;ABEgAkSACBABIuB8BPDF/GKVUQiR11Bqsu7EoF6Am6FK6BmCrF6JJxDJxYKqFfkGeRhRIpGXLaX+&#10;NkYjl1bUuE9iVDCD/I0CDkINGj0JUQJY3p6EsXo9Cf119aCfCuyFsSchOkwabk8pgT7KYUuwyjVx&#10;U+l1esQRrdZXpSvAbSwlGVVMUC5DVE0bo1jXQXHlDQldB41N5PiugyRAS794yJIIEAEiQASIABEg&#10;AkSACBABIkAEiECxJuDrogh10fCHryWKTLEGZ8/Fq7Qa5LEay3O058wF5luX6mukMK2x1oTZVvVl&#10;hMZqMEPZqBIpuVyui1bjJtlYBBp51mgiCg1aWF8ZObAW9CREunTewoz1JEQXQVFPQm/0o5PWkzAI&#10;+mv+PHRn6EmYmq3JtCLhPIc+zpextHeDvwag6uei6xD7FLSuoZ/hroPcA64IL5UW5bmF9NyUWkd2&#10;HYREbo+ugyRAF9jbJU1MBIgAESACRIAIEAEiQASIABEgAkSgcBGA+uSmevqwICGwcK2z8ESLPFrc&#10;FfDC/wpPzAUSqYXlN3JjRK0PXbUPO2y4YWD17RuNUoUejBAlRYnYrCchqvoKBU2UxdA1GxSsQlc2&#10;WgNLOXsSxqufMtLld0Mzdb6ehChUYnX6M8R3S3/FcIr9XRSQjxkaiNHGug4Kry/MUsJF6ZdHzx5d&#10;B3XFqQ2WB0GQKgVuKzrg3aRYfWPDDu8f5JIIEAEiQASIABEgAkSACBABIkAEiAARIAKOIgC5ivLQ&#10;RbANCsau4uLMks4QtDiD2r7tmrROpUXfOEFFC0kB5RmloQq0UhnsqvDEuvKLy0nZihRhF0GFoqSb&#10;0nBPQtQOzlsJ4kG3Oqt7EqZolXHqp2I9vBnrSYhSIZZXQ7GIjWHjZLVWbbGGnOsK1U68rFJMcbsu&#10;0EWBloNuWk2Am9JYQQxRxOyXGunSHgpNiDtuVOSTvnHGbOk6mJiN1oiGhHittoRKi2gdoD5jvVbh&#10;lOEyIBdEgAgQASJABIgAESACRIAIEAEiQASIgMwEfJFzJ3jI7J3cEYECIqBCf0AjicnYnW2oPrS7&#10;ynLJS6tVQSM2tEZjBT0gKBvrjqjvxstVqiKpPxZFn5NyClQHQVxW5asHjfxoqT0JNUpU7eByMFbq&#10;76LVpfoK2eakS0Nc5inkECihpfrqJs3XcBGyZj5vSoWuJyEEzfxmyVpVgkaJDG5HXjuYLhnBWqut&#10;InnZ1dqx0KCD3BTB0JEtWbDuXLjiBoN4FKghdd2WroMGq2DjHOFMBeDUW5rmbcmihLaW/zZaOxON&#10;IwJEgAgQASJABIgAESACRIAIEAEiQATsSgClgYUPu85FzomAwwiojJdSgP4rqAbxNCIPlcJVYZno&#10;qVRo3Y3ocZn5pNens1hUvQCKJCoeCPOXLQKYplWma3X6OJTKEvlVY1M9CYWlmZXKFC1KdjzlgvhR&#10;/AHe8kWlVEJcltKTMFWr06B50RJdJm9OGQp9qTo+W+EwDTonZVhpXRFw3RnR5ojyNiizONEWqc/s&#10;MtBVM88/Ke4LJKoVIIx63+JLJafANN7tnbbroChg5eNHkRrBplars7LUmZkZ2Hrt8oucXMuiXwYy&#10;JgJEgAgQASJABIgAESACRIAIEAErCITNurqh5UMPT093bG5urm5uLiqVS86W838V31CskT3HE77p&#10;Prva8nHZiohpCBEgAkSACBABIkAEJBCgDGgJkMiECBABIkAEiAARIAJEgAgQASJABIgAESACRIAI&#10;EAEiQAQsJ2DfDOiZM2dWr1590KBBPLANGzb8/PPP7OXUqVMbN24sivnkyZPffvvtokWLAgICfvrp&#10;p19++cWYMY7euXNn0qRJ+quePn16rVq1Bg4cGB0dPW7cuPj4eNg0a9ZMaHz8+PGVK1cuXrzY39/f&#10;LDcYr1q1ClFx46ioqLFjxyYmJmJs8+bNP/30U2NOjh07NnfuXOHRkJAQzOvn5/fjjz9u2rSJHULM&#10;zz33nDEnn3322b///is8+vrrr5ctW/bzzz8X7ixVqhQ8+/r6ml0RGRABIkAEiAARIAJEgAgQASLg&#10;VAQoA9qpTgcFQwSIABEgAkSACMhFwF4CdFJSEuTd5ORkBFqjRo1XXnkFT6A+X79+XRh6u3bt2rZt&#10;K9zz559//u9//zt9+vS+fftMG0OT/e+///744w99Fj169IAo3L9/f65fMxtovsOGDfP29t6/f/+h&#10;Q4fYzldffbVatWomgCKSw4cPC42vXr2q73n48OElSpTQ93PlypVff/2V78dLyNlY4M6dO2/evCm0&#10;79ChQ+vWrQ1Gsn79eqExlOu33nrrxRdfFHq+fPky5Ht4DgoKkuv6ID9EgAgQASJABIgAESACRIAI&#10;OIYACdCO4UyzEAEiQASIABEgAg4mYBcB+vHjxwcOHNi8efP48eMhIiMFuHfv3m3atOnXrx9SniEc&#10;s0XOmDED2rQwPzo8PHz37t1nzpxBrjEyfJs2bYosaWbcs2dP4UsorUj1TUtLEwnQ6enpUJa3bNmC&#10;6Tw8PEaPHg1BNjQ0FB5g+f777+Pl7du3t2/fjrpqkIyRxdyiRYvOnTsjU9sg+hMnTsAYrt59910k&#10;UzPjixcvjhkzBq6Qy4xRWKnw5aNHj2CAADCFyCeUayzw3LlzCB4J2s8//zxPyu7atSvUZ/4S8wYG&#10;BupHlZqaCjUcC2zfvj0Udu4fnv/+++/z589TBrSDf4VoOiJABIgAESACRIAIEAEiIAsBEqBlwUhO&#10;iAARIAJFlUBWZiZ0MPRuK6oL1F+Xq6ubp5eXvrymb1kM4RTUZSD9pAgjtIsAjSzmkSNHQp8NCwvD&#10;ZDypGRquUIDWJwVtGuIs1FUceuONN1CSAgIxM+MCdHZ2NspfQEpGBjFShkUC9IMHDzDFd9991717&#10;dxhMnjx5x44dTCbmAvTQoUORHz1lyhTmGZaQlflLUVQ42rJlS/jhxnhZt25dYwI0Ur9RVQO6OeaF&#10;vA7lmjuMiYlZsmRJZGTk6tWrsbNbt24GBWi2QOSMI8gPP/wQMjT3AHn90qVLIPP1118jeVzoGboz&#10;dH/UCSmo64/mJQJEgAgQASJABIgAESACRMAWAiRA20KPxhIBIkAEijaBzMzM9LS0wOBgT0+vor1S&#10;4erS09Nio6O9vLzc9FI8hWbFE05BXQYST4ooPOdtQgit9p133tGn+eTJky5duiD51+BRoT0k2m3b&#10;tjm4HsU333wD1RhJ0C+88AJSv4XxQDSHHj1v3jzTlwgUaiRZYyxcffTRR0JjFANB1jYEbijmwv1I&#10;9MZv4xdffFFQFx/NSwSIABEgAkSACBABIkAEiAARIAJEgAgQASJgJwLFUH0GSajt0NyR922aavGE&#10;Y6crzaxbiSelgAXojRs3ohwH25AiLYwGFTlUKhXPNUbmL2umh0aCyPlFJjIr1oEEYaT6otqyfqs9&#10;lK2A+Lts2TLW29DT0xPFN+ATz9GxcO/evciMltJy0Cxr6L/o/vfee++xhcyZM4cP6dOnz4gRIxD8&#10;ggUL6tSpw/Yjo/m1117bs2cPwlixYgXbOW3aNNyi4TQwcMCAAdgPxZyNxR7Izdwz6j4jQxwlpFEJ&#10;BOWe2X7I8ahhDc8oEo2i22YjJwMiQASIABEgAkSACBABIkAEiAARIAJEgAgQgcJFAJU3ilXuMz87&#10;WLXZqiPFFk5BXcNSToooNkdnQKMoR6O8DenJBw8eREAoWwHJVavVIme5SZMmwhBRFRrlJqpWrYqk&#10;YFS0wMs1a9agvgeei1aCvoKouYHh6EBYqlQp4VHIvjdu3GjVqlWnTp2ENTGsPk+lS5eGII652FIQ&#10;HndVq1YtVK/+5JNP0CGQh4FqNc888wyaK0JDh+iM5G6UckZ1bIjjnAakZORNww9ymZHiDZWZVSzh&#10;nsuUKYM6JBMnToT8jaomrC8i8wwpHJ4zMjLg2ex9IatXTQOJABEgAkSACBABIkAEiAARIAJEgAgQ&#10;ASJABIgAESACFhFwtAANiRlpvGw7deoUehUi3MTExIULF0Jsbdu2rUh9Rsu+O3fuoHgFa8eHVntf&#10;ffVVlSpV8OTatWtQbJH8C+EVhyBA//vvv9Btvb29uRMUTUZrvqNHj0IXFnY7tIiRQWNkUiPbmi0E&#10;7QSFNpgLpauRo813Co3r16/PBGjI4q6urpwGam6gfSIfgoxp9CQUuu3YsaPQmAnQJUuWhCTN9ter&#10;V2/p0qXwbPvqyAMRIAJEgAgQASJABIgAESACRIAIEAEiQASIABEgAkTAdgJ2EaBR+wJ9/1B3Avov&#10;spshiaIUhouLi8FwYYMiG7DHKKFBbGzshg0bzp49+/333wcEBLBDsEHO78cff4wyF0ig/u+///Ac&#10;+jWMcVTYrw8v4Rk69fjx419++WWhRszMMATVPCBhQ7DWr+bBIzFoDM8oA6LRaIytSHjUtLGxU4iO&#10;hcnJyfyo6CXbb51n2y8a8kAEiAARIAJEgAgQASJABIgAESACRIAIEAEiQASIABGQQsAuAnSbNm3W&#10;rVuHShT//PMPChNv2bJl+/btxpoBIu13yJAhSAdGiQxhxGPGjIFmjdIcwp1IkUbeNNvQhBAvWZvB&#10;Dz74wM3NTWSM9OqhQ4ei6rTIM9KEs7KyJkyYAJkYxS6gTb/99tvGYMEYGdasryAzfuutt+C5V69e&#10;cXFxBkeJjiI124SxsXnRVxDKOz8qesn2oych6kQnJCRIOdNkQwSIABEgAkSACBABIkAEiAARIAJE&#10;gAgQASJQrAhE7P2zWK2XFuucBJSPH0Uik5dvahTuzlJnZkJ0zei1yy9yci3r4kZyLmpEQHpGajMr&#10;lww/J0+ehBKNpGbms2vXrijKjCRlFEdGQ0IUVhbOhXrHKNwsrPU8ePBgYRkNFJ1ABvQff/yBUaj7&#10;3Lx58ylTpgg94NArr7wCNZzXfQ4ODl68eDEKYqCWNIp7HDly5KWXXoKKLaoZLVoyIoQxSmSgrDMz&#10;hhgNWXnz5s1YJowrVaqEXoKYCNnZaBWILoiXLl1CAY25c+c2bNgwMjISkrTQGKoxjqJgCGjgJ5uu&#10;W7duoIFKIygGjUIiqBwCYR3SPFK8cRT9FSG1nzt3Tmjs4+MDz//3f//HipBUrlwZYcAzwrDurNEo&#10;IkAEiAARIAJEgAgQASJABAqKQNisqxtaPvTI+dKnu5ubq5ubi0qFpBxsOf9HB5ncTalUsmd4wjeE&#10;jecFFTzNSwSIABEgAnYlEBsTXaFSFSum+HfG+xj13NRlVozFkGPvD0y4drHBh3PLdOxtnQfbR927&#10;cyswKNiEH9Nw4i+fOz7uVSlhNF/0U8k6z0qxJBuzJ0WEyOXDCRPQ/Y9vTIlGbQpsG296TGhj6gSb&#10;wI3qxmjNFx8f36BBg5YtWzLLsmXL4ie68KGfHra+ffsyfRm6MBrr6cumzIxvqJ4MqVc4KSRXFD5m&#10;ezBRxYoVRSGhdkf58uW5hwoVKkAKx0SY0c/PD/36oGjz+h7GlgNjaNYoJMKNofzCFWRoyOtwDpUZ&#10;yi+rMYJaGbdzNmjiWDgqeKC+h8gYCdEwLleuHLAjF5uFB3W7WrVq8IB7AA8ePLh48SJGQZKuW7cu&#10;dsIY5wWHhMbwjNUJw2Ce6deACBABIkAEiAARIAJEgAgQgUJHYOGh6JfLJ+GTVK7oDMn5qdAsUpuF&#10;ynPuc6yXBOhCd9IpYCJABIiARAJpaan+JXPr00ocwsweHdzx+OjepFvhYW27mRh4d8tPV76ZfWnp&#10;tBvrv8Ej8sCOir0Hw/7Bjt8yYp6EturkW6WmRfPKaJwQH+claLSm79k0nPSoR1Gn/+m8+WS1194z&#10;8bi/47ewNl09Q/Jlx/K5oGJfW7v08jezw1fNB587v69Lvn8LWGRcpsNcpT16cOXbuUiNN31JmI7H&#10;7EkRDbdXBrTDqDnhRMePH1+1atWiRYsgW1sdHmsq2L9/f6s90EAiQASIABEgAkSACBABIkAEChEB&#10;yoAuRCeLQiUCRIAIOJiApRnQNzeuuL4uN+u5+pD3nxzb5xkcaiwP+vJXs+79tREr8q+Rm+WpTk1p&#10;vfov7CkaGdD/zh7b/qf9pk/Z/lfbPzdpscEMaKjz19cuVaeluHp5e5evzP20WPaLgy8DWaaD9Hx+&#10;/ic417bEb2kGtF1qQMuCo/A6QTGQNWvW2KI+Y+3Tp08n9bnwXgMUOREgAkSACBABIkAEiAARIAJE&#10;gAgQASJABAqEwM6udaE4d915iT2qvjIcUmN69GNWjkN/Y3WiG077GmbswdRn2kDgyfEDTH2u3P/t&#10;TptPckS2qLfFECwJ0MXwpNOSiQARIAJEgAgQASJABIgAESACRIAIEAEiQASKIAFk8qJks748WqpF&#10;B9TiQCkJ/TVDXcVO30q6wrAGt6zkJIjX0LXxQPIst4E4e+rjt/a82BT78VN4CKnT2IncYfaEadz4&#10;efidnswPBmK485+Au3/8wNTnmm+PMxYt1oXlsHWBPzLKuSXnwAxACcnpOApWjBv2oyYGs7fI2ARP&#10;7kf/rOEQO00o7Y3Z8RLP2Xnk8eOsyX5eqASH7EjJIREo1gQy7t+/MW6cJqcxJm1EgAgQAX0CQT17&#10;lhk2TKtW3xg7Nv3uXUJEBIgAEbCRQKmBA0NfldRZyMaJHDCcSnA4ADJNQQSIABEopARMl+CAdIhM&#10;ZyyNSZ91Rk0WLROi572/fjZWhoLV2fAuV7nmOxNKNW8nHMsOsdIT3uWrPDm6V6jGYrqYc8eDnm2O&#10;IXiS8uB2hZ6vsNnZQNR5wE+8hCYOFfvKt3Owx79GfTiBK+xv9e3/eZUuZ/qkmK32YLYJodUlOCAN&#10;H3yzC5aP3GdjQerKZ387BzZBzzV38fIGB1TNRs9GLJlzYEfxEvcA8DPo2Wbp0U/A7fGxvboS2y07&#10;suoonLYUYzavQZ7cj3/Neh5BoeyssVODKyHx+iWE4RFUKrRFR4+gkDLtexwZ+RIMEDPiTLh2ASdI&#10;/xISLd/sSRHZkwBdSN95KGwi4KQEUi5fPtOkCT4Keuo1BXWSiJPPnUs4ehT6l9LV1UlCEoURs20b&#10;tLngPn2cMzxEFblqlc+zz/o2aeK0ESKwiBUrfBs39m3UyJmDLIaxRf/xh3/r1tWXLdNkZp5p3Nir&#10;alVcS8WQAy2ZCBABuQg8+fnnkP79K8+YIZfDgvVDAnTB8qfZiQARIALOTECiAM0KGR8fl+/WLDTK&#10;9JgnJoogQ2Y9PXkE5GMQgHHVwSO5DM2kTAimTT7/DkdZaWlePhj51LxoMp5jXn6Ia6ANPprHvCE2&#10;6Ju8uAcrPG06s5idEbNap/0EaCnlkpHIDPUWBUzYMgGT6bnNF/0EOIwD16ORkgzxFxyY8s78Qwtm&#10;Z8ciYxM8mR+ua3OpmuXFixalv0YkRIvuQ+j/apg9KaIhJEA789sLxUYECh8BJkA/s3MnNCbnjP7R&#10;unX3FyxodPq0ysPDOSO8PmpUdlparTVrnDM8RHWmWbOwN98sM3Kk00aoC7Jx47Bhw3CnwZmDLIax&#10;XR061MXXlwvQ5ceNK/3mm8WQAy2ZCBABuQhcfPFF7/r1SYBW5mygyn7SRgSIABEgAkWPgBQBmknA&#10;XM1kEKB4xodfMNuCD5YsSxoJuXiOvoWoHI0noiaE+mIly6hFgWmW6cyThdlA7ocN1D8vPGPaxCkz&#10;q3UWoABtUKHGSrGfrV0EkMnuXBrGqpG9jp8sgV26sWmeIj8sj5tfGKKY2WWD2aGSV+gx0GAbRv2z&#10;Y/akiIY4dQ3opKSkiIiIx48fazQaHnd2dvajR4+wH0cd/4YSExNTIPM6fqU0IxEgAkSACBABIkAE&#10;iAARIAJEgAgQASJABIhAYSGQGnkPeq5Ia/YI1GXXQpFkVZhNbFBLYYmUZNggzdmsPcxQ0BmWUJ9R&#10;tKH2yE+xh5WT5ptXqTDhS1T5QGEK4aNMh54OwAtVndc7xnSs2LHowZR30VYirAL2IH/coiChwsM+&#10;IybK2CicFOkOTRhL5MmKnBhcIPZDcca5gzyNMw4lWliTWnqQZi2dWoBesWJFkyZNevToAdmXr+TJ&#10;kyddunTB/tWrV5tdnuwGH3zwwXff6b50QBsRIAJEgAgQASJABIgAESACRIAIEAEiQASIABFwEgLI&#10;YNUv3Wu2mK8oeLTagx/sjL9y3vS6oFeiageSeVHYAbOUatZWCgc4Fz4k5ttK8WzMBlMgv5hVZMYG&#10;3Rm5ydij/9APBnugzEK6tagvH1PhUTXblrAljpWFZ8U+r+LeA2RoKNox505cXTlP4uzSzZxagO7V&#10;q9fQoUORAY2sZ76kgICA+fPnlylTpkAykWNjYwtkXulnlCyJABEgAkSACBABIkAEiAARIAJEgAgQ&#10;ASJABIiARAKsdSHfMmIeSxwoNLu37VcTowLqNkReMARrYWI1yoNYMZEtQ5j6zKqLSNwq9BwEy+tr&#10;l6LYCB+CshXhaxbhZV7jvouom8yOot4F668oUZGXGIbIzHae6tTcXHUEzJxDhq76iq6IJVLarYvK&#10;xCinFqBr1qyJTGdR9J6eni+88EJoaKjsLMghESACRIAIEAEiQASIABEgAkSACBABIkAEiAARKFYE&#10;UJUYnfRQpgMPtLZDDizEYrPFMVh5CrTUQ8ljXdXjfVtNQEMVCJZYDbEbxviJuTDWkZyFNamlzwu1&#10;GlneSGpGsRHAYZRQqiL2vxPMSeUBuqIl57+YCD0dSzs+/nUYQ+ZmhS/stNnCE+I1osLNAASMExF3&#10;6SzWhSd4sERvFFSRPWwZBOjw8PCteRuylU2HKDRGMQ1mnJ6e/vfffzMfp06dknGRxjzrh4G60nv2&#10;7MnIyDhx4oQojKtXr/IF8pjT0tJ4zKdPn5YxZnJFBIgAESACRIAIEAEiQASIABEgAkSACBABIkAE&#10;HEMAlaNRaAL6LGskCL218eyVZotjwAAyK6RqXS2O+7fqjv7MdLQo04EC0y4ldPaQvGHMykY7bLM0&#10;95kH9tzUZQg16NlmqMXBKOE509OxQaFmNZShp2NpAIKXFiVZW0fAap4Qr9mJQ8AZsU9wIwHPcUbw&#10;QLVrKW0hrQhY+fhRJFr88U2tVmdlqTMzocRm9NrlFzm5lmmnKEmxbNmyVatWMbPFixd369bN19fX&#10;4CiR8ZIlS7p27erm5gY5+PXXX2eFntu0aYP9ISEhKpVOHN+yZcuoUaOgSpcuXVros2fPnk2bNp06&#10;daqJ8KA+QzuGZ8wLs7Zt2yI85hlFPDALG7t06VIUld67d+977723Y8eOmTNnHj16lBvHxcXBktd9&#10;RpCTJ0+eMGHC5cuX33jjDRyFh3bt2i1atIjHbMVpoCFEoMgQSLl8+UyTJs/s3OnfurVzLurRunX3&#10;FyxodPq0ysPDOSO8PmpUdlparTVrnDM8RHWmWbOwN98sM3Kk00aoC7Jx47Bhw8oM032BiDbnIXB1&#10;6FAXX9/qy5ZpMjNxjsqPG1f6zTedJzyKhAgQgUJH4OKLL3rXr195xoxCF7nBgMNmXd3Q8qGHp6c7&#10;Njc3Vzc3F5XKJWfL+T8+x+RuSqWSPcMTvsEnnhcNFLQKIkAEiAAREBGIjYmuUKmKMSyoLGGWGIog&#10;c83UrLFTGdy7cyswKNhESKbhONVaikwwZk+KaKW2ZkCPHTsWf+VAIGbb77//zsVofaYi402bNsH4&#10;0KFDQ4YM+emnn5iHPn36dO/eXdh10Opzc+DAAZSQ3rhxI/OMitKQrZkYPWLECB7zL7/8siZH6EH6&#10;NpTogQMHCo3RddDDw4Mbt2zZEpbw/O6772Ig2482iXDOxGjaiAARIAJEgAgQASJABIgAESACRIAI&#10;EAEiQASIgMMIGGypJ9pZSNVnhzGkiexKwFYBmum5aAnItvHjx0PkNRaxyBh5xDBGnjIyoPEcojA2&#10;pBKLug5avX54jo6ORmIyi619+/Zz585l2dl//vknmw4bFHDWV5C1N0QKttBYFDMqUMPy2WefRcDT&#10;p0/H8H/++adDhw5z5swxlvdtdfw0kAgQASJABIgAESACRIAIEAEiQASIABEgAkSACBABIlCoCdgq&#10;QIsWj7IYNWrUkEiEG6MKR4MGDRrlbMgmHjdunI+Pj0Qn0s1QxKNTp05IZ0a29Y0bN9h02Pz8/JgT&#10;Ly8vtDcsVaoUnnNjg/5xFGnaaJCI4VeuXDl48CA843ty0oMhSyJABIQEYnfujN68me9hL7Oiou7O&#10;nn1n+nT2ePjNN1q1uqC4Ra5ZwyPBk4wHui6xyefOCXfiecS332qzswssyNWr8wX58KEuyH//jVi+&#10;XKvRsKjYS4VW6/ggMyMjdegiIkRTx/z1lwhjzFZTzSscH7nZGREwX0Lmo0dm7cnAIgIZ9+/fnTUr&#10;M69vhEVji5hx4vHj/EpLuXChEK1Ok5Hx8MsvRb/pKRd1FQaL4aZJS3uwdKmYxuXLxRCFcMnxhw49&#10;/knX9Ea4ZaekPFi8OPXq1WIOh5ZPBIgAESACRIAIEIHCTkBmAfrkyZPXrl2TCIUbQwJG6vRnORty&#10;iuvXrw9JWqIT6Wa8zeCGDRtQLg1zTZw4sUWLFv7+/tKdMEu4QuUNVOeAk6pVqx45cgQNDDMzMy31&#10;Q/ZEgAgwAlCco/74g9NgL6E3QYCO27076cwZ3ePECSiV6pxvXTh+i/zuu6jffsuN5MyZ2F270m/f&#10;zoqJYXsgJbCjKIFdINouA4KP6I/WrkWoLCpgTL9zJ+ns2Xvz5kEhVcfHwwYvI1as4Hq0I0lmQICe&#10;MSMzRxYXbjHbtj3Ki5lFnn73riMDs2kurTbh0KH4w4efXhvAfu+eaZ9YYMLhwxLntchYos9CZIZf&#10;tCc//wwBOqvYC9C4exS3bx+/0uL27Em5dKnQnMrsbETLg088ceL+/PmFS0OXETWq/D9YtgxvyxwI&#10;nqiLdyW3pNOnI1etEgnQ+K2P3b498eRJXO2p4eEyngJyRQSIABEgAkSACBABIuBgArYK0IGBgYg4&#10;Im9buHDhX3/9ZWwNIuMFCxbAGEUtgoODo6KimI/9+/d//PHHiYmJOqEkKQkVMLKzs1GUA/U0mFu8&#10;hP6Ll+yoCV76nj/55BOM4mGgRSGyrS+aTMARxczCOHfu3EcffXT9+nUEjPobzZs3//TTT1kdD9qI&#10;ABGQl0CVzz+v/+efeJSfOPHyK6+kXLkir3/p3tDOjkWCBxKioYYHdOzIXpaoVavM8OF4Uv3LL5Wu&#10;rtJ9ymtZdcGCwO7dAzt3zg1y1aqY7dsxBSS8i337OvOn94AuXThbPCk7apS8ZOznTavVXh87tkT1&#10;6iz+en/8AV0pbtcu0zPGHzx47/PPJUZlkbFEn4XFDHdNordswR2UwhKwXeO8v2hRVnQ0/02BZIk3&#10;IrvOKKNzVYkSNZYvZ8HX3bSp+tKl3vXqqby8ZJyi0Lmq8NFHwvc9/1atCt0SZAkYN0QzHz9GmjN+&#10;2YUOs5OSkBN9Z9asqgsX4tYptGnc9JVlRnJCBIgAESACRIAIEAEi4HgCtgrQixcvxsdvFKNg28sv&#10;v4zufMaWITLu378/jFFzed26da+++irzsGXLlu3btwcFBcHJihUrUGr5yZMn6A2ILGPmlr9kR00g&#10;a9eu3ffff//KK68wz1u3boXeDUF56dKlWVlZ2PP222+jkSDrK2hsg3FGRgZf4NGjR2EJz2ifiHaF&#10;bP+2bdvgHCWkHX/+aEYiQASIABEodARCXn651rp1EsO2yFiiz8JihhoFSACvWXhk1sICtmDjhHR+&#10;vkePakuXBnbpUrCR0OzOQABfbLrQq1dgjx5lR44UxoNv8zz55Zdndu1yDw2ttmCBys3txgcfOEPA&#10;FAMRIAJEgAgQgYIi4Orqlp6eVlCzF+C8WDXWbjqAYgunoM6LlJMiis1WARp6LhTe5Xlb27ZtTfTi&#10;M2iMPOWaNWsiG5r5QEpyaGgoSmQg0F69eq1du3bz5s1Qe1GXg4XOWgX++uuvKOU8Mv+fqqK1wXOt&#10;WrWQlM08jx07lnlGGNC7sWfevHnVqlVDZ8JBgwYhi/m7777TL8cBKZwZs23Tpk3QneG5du3a6Jco&#10;8lxQJ57mJQJEgAiYIOBZuTIyc/HtZpYQTZsDCKD+yc3x41GP5caYMRd690YFcz4pKuEil//e3LnC&#10;MNKuXYMZe6CSuAljnER4Rs4gtBidMSp6F92t9JAhYW+/7RYcXHSXaMHKyo8bBxoWDHBWU21GBjJe&#10;3QIDWQY0CnHwi//R99/zqFGjg+2/PHBgZk7tePQG0L0cNAgF5XFUaOysazUTF2o36VY0eDCAFNIl&#10;2B62i69vlTlzAjp0wBOhN2RAowC0e+nSShcX15wvXGYVUA0u29dIHogAESACRIAIyEIAfctio6OL&#10;mwaN9WLVnua+OVc84chyXVnhROJJEXlWPn4UqRFsarU6K0udmYms34xeu/wiJ9eyIhQaQgSIQLEl&#10;gCLIZ5o0eWbnTv/WraVDgEiXFRdXOy8nlL2sMHEiXJV65RXPChW4q7C33vIoX166Z33LR+vW3V+w&#10;oNHp0yoPD+l+zrZq5erv79esGR8S2K2bX9Om7OXZli1DBw+Wq3DE9VGjUCG0llVZn9feew/iTs3V&#10;q3VRNW8e+sYbWObDr75qdOrUv88///Tl6dP4SC99+SLLM82ahb35ZhmTtwD1neM71DihjY4f923S&#10;RHj02siRSSdPBvXuzXYG9ezp26iR1bHxgWcaNw4bNgyFU2x3ZcIDhGAsquyIEWE53/7RvWzcGHl8&#10;6EV5d+ZMBMDHepQpw2yiUcJl5crMqKhGJ06woyh+ikLYwllMGEPLvjdnDnPFNo+yZcPeeceuy5TR&#10;+dWhQyEzVV+2TJOZCVYQVUu/+aZp/wlHj/7XoQN+Z1G0QcZICq8rbVYWKrmjHIFf8+aFLokYZxOV&#10;/VXu7mHDh0ODZi+F58KzUqVSgwbhd0SkNuKrALE7djz89lvcluD2MBa+LCznFEvD+wbe6Lzr1uUx&#10;h/Tv712nTmFZgj3iRKl3XA8N8m6Uil/OnJlw7Bg/Kgzg4osvetevX3nGDHtE5XifYbOubmj50MPT&#10;E+3N3d3cXN3cXFQql5wt5//IpcndlEole4YnfEPAeO74sGlGIkAEiAARcAwB9B5LT0uDbueY6Zxh&#10;FqQ2Q1x2c3c3G0wxhGOWiZ0MpJ8UYQC2ZkDbaTHklggQASLACKSFh7M2TVlRURU/+cRG9dkWqhn3&#10;70f/8cd9FKM8darUwIFcfbbFpyPH+j//PBLKkv/7z5GTSpwLlW15My6caImjnNwsOzU1+ezZ0Ndf&#10;r/TZZ7h1gRaRLODg3r2DevQQBo8rCnnNMGMP91KlInJuIRg0xk5kBaIfXek33oCxW0hIZJ6xkwOh&#10;8GQhAN0ZBejRlq1ku3aFTn3GXaj4/fu1mZkVPvkE6jOAJB49iirn/OJ3KVEC9wg1GRkPvvyyRM2a&#10;bH+5sWNR/zclp2MHvs9RbsyYx+vX46jO+IcfZKHqYCeoJoGEX016OgR0LLDs6NFYdWohainpYF40&#10;HREgAkSACBABIpBHAHcn/fz9A4OCi88D65WiPoNQMYRTUJeB9JMi/N0lAZreyYgAEXBqArwJYfWv&#10;vlJKuO1pv8Uglxaiic9zz1X/+muvKlXsN5GdPKNFYfq9e6j/YCf/trgVNiEM7NrVFlfOM9arevV6&#10;W7awSwWLQh8tuWLzqlEDNVWgxMnlkPwUFgK495B4/PjNiRMrTZ1asm3bwhI2jxPfPkFjycqzZxe6&#10;yOUNGF8CqInicn/+WRjTt+VFQd6IABEgAkSACBABIkAEigkBEqCLyYmmZRIBIiADgeCePavMnHmu&#10;bdvkCxdkcEcuiAARIAKWEHiyYQNKhD936BAyZy0ZR7ZEgAgQASJABIgAESACRIAIEIGCJEACdEHS&#10;p7mJABEoXARUJUqwDGhoQPgWfOEKHtGiVDG+613owi7yAQd2715m+HDehw1Vbov8ko0t8MHSpREr&#10;Vxbb5YsWfn/RImF9FbxMu3OnwqefuoeFKV1dCxclTWrqtREjULmo9NChhStye0SLakjh776bcOSI&#10;Qeemj9ojHuf0iVJXaAlw5fXXUaPp7uzZWrUa5UqcM1SKiggQASJABIgAESACRMAsARKgzSIiAyJA&#10;BOxOAAUKUKngzvTp7OEaEBDSt6/dZ7VqAnx1GgV80Wsx/fZtqxzYcRC0KlQTRpVVhlHXJjF/uz+0&#10;afJ55hk7RiDBdcSqVfxE40lGRISEQc5rgl5PqM2CVbBFofFgcJ8+PiabKKIJIVoOZj58CPvMR4+w&#10;Ns+KFVHMFx3J2EPYdfOp8YwZzLiobmjbiPs6j9aufbRmTWReB05UXQelR999B+0Jujyeow1dUSUg&#10;XBfaDD78+mvUBQaKR99/zw6h8Hf8vn1o2cd/g2J37SosNDRqddz+/Qn//BO1aROPH2Wd/Vq2RC0R&#10;vgeV01GVAq1Ty40enRoezvY/WLw49NVXeQtKlacnbqQV6o6UuH+A+OP27GELRGUkrLpETkPCtFu3&#10;ILZG/fbbg2XL4vbuLSzn15Y4UVgGpxgccIWkXb/OmKBoPqoYBb7wgle1avhdwDsAip4L+wDbMiON&#10;JQJEgAgQASJABIgAEXA8ARKgHc+cZiQCREBMAAJ0yTZteBs634YNg198USf1du/OGlUV+ObfqpWw&#10;5K7plwUVLT6xu5cu7VGuHCNZ6pVXfJs0gZoJtgqlkkUleunIUF39/VHDBCoqP9F4grxInSzeoIEj&#10;I5FzLgjQw4e7BQWxRbGug7iAUSGhZOvWBifKuHtXoVL5NGwIY8htsEm/ezf91i3eh03YolBorElL&#10;051BeH7+ee4ZL9FeUs4VFZQvrRb3ddBhLzMqCsojiwJkQDXzyRMkiaMLKJ6n379fUAE6cl6tRpNy&#10;6ZI6NhZrT712jU2Nr1+g56Tw1wdMHBmVLXOpXF0D2rfXZGYK48+KjfVv2TLkpZf4TrxBMQEaEjN6&#10;DLL9qZcvl3n3XSi20CL9W7TQydPvv89f2hJVQY1VeXmV++ADKOm5CwwPLzNihHedOognOzEx+dw5&#10;gMJ7QsbDhwUVoSPnhbicfPEiULh4e5eoXZsxQa1wxIAzjp6TeB/ALbqS7ds7MiqaiwgQASJABIgA&#10;ESACREBeAsrHjyI1gk2tVmdlqTMzM7D12uUXObmWvPORNyJABIo2AUhIZ5o0eWbnTn8j6luBLx9J&#10;hWiE1ej0aagYBR6MwQCujxqVnZZWKy8J1AmDPNOsWdibb5YZOdIJY+MhnWncOGzYMKQnO3OQLLZH&#10;P/zweP36WmvXspfRv/8eu3Nn/W3bnD9yKyK8OnQo7i1VX7YMEhvOUflx40q/+Sb3c2PsWIhQlWfN&#10;ssJz0RtyffRo3NuoNG1a0VsarcgEAWiv57t2rThlivBeFBEzQeDiiy/iRmblGTOKBqWwWVc3tHzo&#10;4enpjs3NzdXNzUWlcsnZcv6v4hu+gsOe4wnfAAHPiwYKWgURIAJEgAgQASJQlAhQBnRROpu0FiJA&#10;BIgAESh8BEJefrnChx/izg17pF6/XmvdusK3DDkiRhp4+Q8/lMNTUfABQa3cuHFFYSW0BksIuPr5&#10;1duyJaBjR0sGkS0RIAJEgAgQASJABIgAEXBqAiRAO/XpoeCIABEgAkSgyBNAzi+KpdRcvpw9UG3A&#10;LTi4yK/a4AJdS5ZEqZbiuXb9VaMaPrRIolHsCKhU7qGhKNBR7BZOCyYCRIAIEAEikJ/AgX17CInD&#10;CBRh2kV4aQ67PGSZiARoWTCSEyJABIgAESAC1hOA8BrUqxd74Lvk1juikUSACBABIkAEiAARIAJE&#10;gAgQASJABJyMAAnQTnZCKBwiQASIABEgAkSACBABIkAEiAARIAJEgAgQASJABIhAUSFATQiLypmk&#10;dRAB5yDAmhDW+ekn36ZNnSMicRRRmzZFfPttg507le7uzhnh7UmTNOnpVRcudM7wENWFHj1KDRwY&#10;+sYbThshAjvfrVvp114r9eqrzhxkMYzt5tixbqGhvAlh2FtvhQwYUAw50JKJABGQi0D422+jilFR&#10;akK4oNJJD10DQl0HQldX15y+g6L2g7rWg6z9IPsJmKwPIXsiF1vyYzuBpJQ065w0qF/PuoE0ynYC&#10;//xz5M7du4EBAa1bP+/r62u7Q/JgNQFUTmjXoZPVw/nAqKjoP7b8cfr0qTt37mBnqVKl6tap06/f&#10;gGrVqtruvMh4kIu2EwIpwktzQtomQiIBunCdL4qWCDg7ASZAu5Qo4bTyriY1NTs52S0kBB/RnJNm&#10;dkKCVqtFTQbnDA9RZUVF4RSrvL2dNsLcIL29VSVKOHOQxTA2dXx82NtvcwE64/59OkfF8DKgJRMB&#10;GQmoY2PRvLQoCdCbO8V7enq652yQoaE9s02sQ+uEad3GpGcSoGW8qGR0dfTo0QoVKuD0SfeZnZ19&#10;7949EqClE5PXEvAPHf6n4XPPXb16tWLFio0aNZTXP3mziIAsuuG5c+dmzJzh4+PTvn2HunV1t3Zu&#10;37516tSpCxfOjxw5sm+fvhaFVISNZaHtnHyK8NKcE7ixqEiALlzni6IlAs5OIDspKf7wYUV2trMH&#10;SvERASJQQAQ8K1f2rldPodHgvSI7MbGAoqBpiQARKDoEvGrUKFGzZtFYT9isqyRAF41TyVbhAAH6&#10;yJEjl69ckQitTu3arVq1kmgsr1lSUtK1a9ez1FnyuuXe8JWBGjWq256wfPnylTNnz7w6ePDOnbsC&#10;gwKbN2tmp4DJrRQCtuuGUJ9nzpzRrHnzKVM+E834+++/ffnlMtKgORbbaRs7p/N3341IyDB9xptU&#10;9BvcpLSUq8IKG/stzYpgivMQEqCL89mntRMBIkAEiAARIAJEgAgQASLgLARkF6CnTZuKjL/+/eUp&#10;diSvN2eBbs84HCBAr1q9eufOHZUrVzG7DmR9du3a7d133jFrKbsB1OftO3a4uLgiu19258xhenp6&#10;dra6e7dutmjQSH8+evRYcEhI27Zt//57V1BQEAnQdjpfEt3arhu+/sbr9evX11efWQBMg/76q2+o&#10;Fgdo2E5b/7TejU3v/e1/EQmZIX4lNFqtsfPuolLci07uWid407t2qT5kj6VJvIbJTEiABGi6HogA&#10;ESACRIAIEAEiQASIABEgAgVPAAJ0xcxzKld3latbuUCfL7pVMVuCY+TW2/fiM1BYDHWhdwypLaoB&#10;vWnTr0uWLB4zZqwsGrS83goet/0jcIwAHR4e/uWXX5ldzejRo2rWrFkgAvSZM2dv37nTp08fs0Ha&#10;YrBly5bKlSpZXTRDqD4jjF27dgUFBrZo0Ry1ONLS08uXKx8cHGRLeDTWCgI26oao+/zjjz9+//26&#10;EFRfNLKNGvVeSHDQxx9/YkV4RWyIjbQN0hj727VN56Lf7lQ/wMfMzaerD2N/OnBlxeBa9siDtsfS&#10;itjZd8xySIB2DGeahQgQASJABIgAESACRIAIEAEiYIoABGjtkxMNywUkqpUZWereqgu82SAv9yyq&#10;+/yrqlmJEt7B3u5H7iXfmdBQvwmhvKqxjN6+/tq8ZmoM1nvvjTJ7JT158uTKlStI+01JSYGxt7c3&#10;0oRr166N/mNmxzKDgwcPXrx4QaJxvXr1kTYrMiYBmgE5fuJEdHRMly5dJMK0zgySMTRi63KWReoz&#10;AoC3gIAAXDYXLlzAE5Rhf6ZBgzJlyhiM7fx/52JjotkhX1+/Rk10zdiPHT1cunSZylUc1ObuzKmT&#10;SUlPK5tVrITrvSoLjPXxw3P8bPDMs6Ln1tF2zCgbdcPPP5+blp7x+edfmIj2hx/W/fXX1h9/+JHb&#10;TJ40KTz8Kn/5xpAhvXr1XrxoIX6dN/32u/SFr1u79vr167Nmz5Y+pGAtbaRtMPiWC854lfDu1VTS&#10;b8GqXf+9UNNvcb8asnOwx9JkD7I4OFQVh0XSGokAESACRIAIEAEiQASIABEgAoWCQJivW0lP1yy1&#10;+urVcGRfYoOQejlvu5SzXczbsrLUwSXcKvq7G1sacp+RAY08aGjHti9fRm8bNvx07NhRqHsWbRiC&#10;gaYXAuF4woTxL77Y59NPP967dw/zjyd4iZ04BAPTHiBejxw5AvbSY4MxhmCg7ZDJg4MJ6KvPPAA/&#10;P7+MjIy4uLjsbM3tO3cNBgblNyszEyIve7i5G/1ltPe6wsqU5WEw4RtyM1Ofi+f2JCq6UqVKptcO&#10;nV7/17Znz17QmtkD6jM8jB033iL1uXgC1191tsZo2Q1DxoStiBOgDOgifoJpeUSACBABIkAEiAAR&#10;IAJEgAgUCgIsA1rp6q50ca8a4r325erId+ZVOPAECc7YI9z6brwZHpOOEhwKhdJgBjRbuIyZy3J5&#10;a9WqxcyZs1u3bm3RqTl8+PCUKZOOHDlmcBSEpHnzvoBI3bFjxyZNmqLkscgM5ZJPnTq5d+/eFi1a&#10;Tpz4kbFsaGRn79mze/bsudWrV5cYHlIdJ036pFOnzsLsbCfMgH6zU530f3+Wsii3co08mwyRYmnW&#10;xpkzoI2pzxcvXPAqUaJq1apIhY6NjfX39w8MCGjd+nnRYhMTE86ePtWwcRM/P3/RIcdnQPv4+tas&#10;VdvY6SiGGdDjxo9HAegRI0aauETZW8qunbu4DTKg8Ys/5M03zV7Ypg0oAxp8ms077ePjIzEDevmO&#10;/7rVpgxoG687px5OGdBOfXooOCJABIgAESACRIAIEAEiQASKD4E/Btd8/v7vQ93PrOpdSbjqu/EZ&#10;rdZcabXm6t34TOH+LYOrjfM40vXGSqjPJijJmLmMWeT1JtfJvXbt2ogRwx49ily0aDF6jumrz5gI&#10;O3EIBjCDMYYYnP3PP7cMHDhIuvoMJzDGEAyUazl28qONO599d6/ZR8a5n7MenLFTDM7jFt0Rjx07&#10;Dt1Wv3xKvfr1oT4jWT45Kald2zalS4caDJvpzjHRufU39G0gQ+Pr/3g8inzIjkKzZnvwwFE+BJnU&#10;4VevQCbWPwQbHOKj4EEiQ3hjunPx3CpVqojvi5heO75PYjZLGh5QggMP5mrE8GFbt/6Jn/37vYzH&#10;zZs3+RSwYTtxtHgyp1UTARMESICmy4MIEAEiQASIABEgAkSACBABIuDUBP4M10lOqVmazVfjrQtU&#10;XtVYXm/WrUg0asaMaSVKlJg3b0HDho1MO4QBzGCMIQYtk5OTS5UyLDia8IwhGCjLWuznxLNWh5BX&#10;xpt9uAaUtl8MzuPZ19e3Vu1acXGxyHfWjwrqc3RUVMuWLSpUqOBuvLAGCl/cvXPboM6L/XXrNUAR&#10;jMCgYJQjZ1NERkQgY5rVynB38xAOjIx4iJD4IUjSbAhsdDp4zhAUd0bOtT0Ynr9wUfSwxyyO9Nmm&#10;dZsLF87j2wkmJt23b2/jxk0sjeqHdes+nPgRinK0bNly/rzcGtNQn9ERlBXuGDJkKEpLW+qW7IlA&#10;0SZAAnTRPr+0OiJABIgAESACRIAIEAEiQAQKPYFj95OfCfVuEOp15F6S1YuRVzWW15vVi2IDUWMk&#10;KioKsnJISIgUVzCDMYbIUhpbyoxk45wE0FoQ20WUVc+vQQvVZ0Tu4+1jLH5UvYCgjF5/yFBGnrLQ&#10;DNo0S5EuVSokIz2DHYI9r9cRGBSE+tF8CBoY8qaF1WvWRFNBluwM53jJzGDg4elx+9bTrFs+HPq1&#10;FVnSfHiD+vWEwYteOufpMx3Vs88+W69uvTlzZuE33aDlzJnT0aS0b5++oqPQjlkisyjBmZuhSDQS&#10;5PGyefOWMTExbD9K7kB3Zs9btGwBbbowQqOYiYD9CJAAbT+25JkIEAEiQASIABEgAkSACBABImAr&#10;gVMRKddj0huGeTUs430tJuPEgxSrPcqrGsvrzepFYeCWLX906NBRovrMJoIxhmCgLfPS2CJAQF+D&#10;FqnPWKO7u1vJkiWNLRaCMnKTa9WuDQmYpy3njMptSFgiR7/mpTN4PQ2kSGdm5QrTMEAxED4FE6lT&#10;U5JZ7Q5kPXNxmWvZoniETQj1a1JLOVNcdC4C6jNb70svvXT79u2JEyeI8qAhSUN9PnHixNQpU0NC&#10;gkVwhE0ImdAs2gKDAtmeUqGl8BNVOI4d1RWmh+7MLQMDg6QwJxsiUHwIkABdfM41rZQIEAEiQASI&#10;ABEgAkSACBCBwkdgW3iCl5vqnUYhfWuWRPRbrsbZsgZ5VWN5vVm9LmhM6Dpo6XAMwUBLR8liH4e6&#10;D7GxsrgiJ7YTEGrQ+uoz/FesWDEoT3M0Nl3psLJIhUbaMi/3bNASdZ+F9TQkBs/qb/AHT5SWOFy6&#10;GaTnIqM+nzt3buGihe3btfMu4f3uu2+PGvXe8uXf4vHxxx8NHTrkwoULUyZPQZa0dDhkSQSIgC0E&#10;SIC2hR6NJQJEgAgQASJABIgAESACRIAI2JfAiYcpaVmahssv9/35BmY6akMGNAtUXtVYXm/2Rekc&#10;3iE9x8fHJyQkRBtvXucckRamKLy8PIOCrM855Ro0r/ssWnyZMmXM4jCbdwxtGvnLjfJulmQK6m/A&#10;eUbG02xopmJD1GbZ06ZFbbOBFUMDqM8zZs5o2qTJxx9/snDhQmQ6V6xY4aKu1MoFT0+P119//ccf&#10;fpRRfeap0By16drTxfCM0JKJAAnQdA0QASJABIgAESACRIAIEAEiQASclMDac9Gxaep+dQM/fr70&#10;J8+H9azhH5uqXnHacElT6WuQVzWW15v0VXDLypUrn8rr2CZ9OIZgoHR7WSwhOkN6Zq6SkpKePHki&#10;i9vi7ESpVKhUyo4dOlSvVs0WDkyDZl0HJfpBVQ1hF0FWAxqqsbHhQjUZY1GyQ2iJWs9caEbTQpTU&#10;wFGI2qgNffXK0+rSBhseSgy4mJgJ1We25FatWr0/+v2FCxYsWrjwk48/0a/7bCMZVOqoWbMWb0i4&#10;deuf4eFXbfRJw4lAESNAAnQRO6G0HCJABIgAESACRIAIEAEiQASKDoFzkWlerqqPni89oF7ggHoB&#10;szuWRTmOMxGptq9QXtVYXm+Wrq5Pn7779u011mrMoDcYYwgGWjqXjfbBwcFQvflWqpSuhixtthBw&#10;UanwgJq/f/+Bn3/59Y8tf5r1xuspi57ERT+5deOasaNsv9A51GHWfpA9YmOjUSXDxOywh6wMNRnG&#10;ly6er1gp3/0PHHr4ILeRoLe3L9oVMlfImIYGzWfxFZSKNrvSYmigrz47BsKs2bMxEWtdeOP6dRSS&#10;dsy8NAsRKCwElI8fRWoEm1qtzspSZ2biyx8ZvXb5RU6uVVhWQnESASJABIgAESACRIAIEAEiQAQK&#10;L4GwWVc3d4pfuHBBjRo1Xn/9DTc3N5VKNXTLvWfK+HzSpqyLi4tSqcSeuf88PvcobfPgGniOPStX&#10;rrh8+fLy5SuwcLy0dPmbNv26ZMniMWPGQkG2dKy+vXRvrVq1mDlzduvWrS2a9PDhw1OmTDpyRNfv&#10;S7S99tpg7Jk3b4GUVoRQn9GXDPbr12/QdyVXbEePHkUuLU6c9DVmZ2ffu3dPehHeVatX79y5o3Ll&#10;KmanQEZt167dhr/axiXxH7PGURuXuFRs5/viMrOWUgyOnzgRHR3TpUsXKcYW2eAXwMVFl1R3+fKV&#10;CxcvoukfBP1bt269/tqrpv2IdGSLJjUtMVvkSmiM7oVoQshFZ6v9FKWBOE2W0i4o9bkIYLeCttlV&#10;N5t32sfHp1dTA40c9ccu3/Fft9p+i/vVMOvWUgN7LM3SGMgeBCgDmi4DIkAEiAARIAJEgAgQASJA&#10;BIiAkxL44aXKE1uVFgY3qU3Y74NsKjUg9CZv5rK83iw6JVOnTktNTYWsfPbsGdMDYQAzGGOIQUso&#10;Jk+ePLZodhhjCAZaOspG+zq1a0NWrilhgxmMbZzOqYbj/gtTnyFwnzl7tly5cj179kxLSwsNDXWq&#10;OCkYhxEg9dlhqGkiImAFARKgrYBGQ4gAESACRIAIEAEiQASIABEgAvIT6Lsh/J/yL3+f2ejdP+9I&#10;8d5nw41FGa12VhtWacFZKfYGbeRVjUXeDh48iIRiq2OTPhBp48uXryxdOmzcuLEzZ05HXrD+WOzE&#10;IRjADMYYYtB/7959fvnlZ4t6iMEYQzBQesCyWKKy7bvvvMMfb3aqM6SRGmnOBh+tG4Yo1bGyzFvg&#10;TnTqs0qnZuzbf+DOnbtNmjRp2rQpEtsfPXpUuXKlAg+PAnA8gRs3bvKug46fnWYkAkTALAEqwWEW&#10;ERkQASJABIgAESACRIAIEAEiQATsTgAlOLRPTvSoXepxmuJBXHLdW3/k1NgwsCEUtve/2kOqhgVX&#10;LOmx4ULsnQkNrSjBwVclvXqGFBDcW6lSoZ9++rF+0Qyo0qiD7OPjK8Ubt0lOTrp9+7bBEhzcBpI3&#10;OoAdO3YUe6pUqeLtrctKTklJRmUGPGnRomWvXr3btm1rYl40Bvzss6nnz/9Xv34DieFduHC+QYNn&#10;pk+fIazp7IASHKLwkja/n313b8gr4yWGbczMyUtwMPWZFX1OSU1t1qxZ+fLlsZa9e/dmq9U9enQ3&#10;u3wnLMFhNuZiaGBR5YSoqOhz58527vxCMQQly5Itoi1xRirBIRFUMTEjAbqYnGhaJhEgAkSACBAB&#10;IkAEiAARIAJOTYAJ0A3LBSSqlRlZ6t6qC6zKM36yJ+y5UJD+VdWsRAnvYG/3I/eSbRSggcYeGnTn&#10;zp13796tLxl//fVXVp+M994bZXYsROQrV66g8HFKSgqMvb29USi5du3a0pv+Qci+ePGC2YmYQb16&#10;9fVFbRKgGRx5a0AL1edsjQbqM6v6HX716r/nzrVt0xp1tyWeNTJzcgL2kESdfMkFGJ5ctFGYHu+9&#10;ixYuxFqsFqC7dO0ydcpUfMNDFiByLU2WYIqzExKgi/PZp7UTASJABIgAESACRIAIEAEi4CwEIEBX&#10;zDyncnVXubqVC/T5olsV9K9jG3Rn9lO0jdx6+158BtKhVUrVjiG1bcmAZhTk0qCh3sLb/v17oT7j&#10;iemcZWc5AXLH4cwCtKZEHa1roLEVp4f/oyxZy61SS1mQyChAc/V57779Wq22fbt23jl1t1OSk3fu&#10;2lWpUsXmzZrJEjM5cQYCpBs68izIRZsEaEeetcI1F9WALlzni6IlAkSACBABIkAEiAARIAJEoMgS&#10;WNK90je9q6zsW3VWJ11JAbPb8t5Vdgyps3NIHajPZo2lGLAKzpcuXZRibMIGZTfwYOozbU5IAOrz&#10;4bNRK346ZPCx7rRm7Z7LEJL448iRIwW+CmPqMwL758gRLy9PUp8L/BxRAESACBABYwQoA5quDSJA&#10;BOQkkBEXd2PTJk1WlpxOyRcRIAJEgAgQASJABPIIlGrcOLSIJjkiA3pzp3hPT0/3nM3Nzc1sBrSw&#10;HAcI2Z4BTReajAScOQM62+95SM/oyojKJGaXjEomXbt2Q6tDs5YGDWTJgBZV3uC5z5jx5MmT9+/f&#10;79C+nfT6KtYthEY5mIBcObkODruQTicXbcqALqQXgAPCJgHaAZBpCiJQjAgk3Ly5a8AAdXp6MVoz&#10;LZUIEAEiQASIABFwIIF6I0Y0GD3agRM6bioSoB3H2iEzOb8AHR4e/uWX5otxjx49qmbNmgUoQJtQ&#10;n1H6+dx//zV87rk6dWqjLaGvr2VtLR1yIdAkVhKQSxK1cvpiNkwu2iRAF7MLx4LlUgkOC2CRKREg&#10;AkSACBABIkAEiAARIAJEgAgQASLgMAJMfcZ0x44dz8zKEuY+I/H5wsWL1apVhfp89+69a9euOywq&#10;mogIEAEiQAQsIkACtEW4yJgIEAEiQASIABEgAkSACBABIkAEiIAkAvfu3bttyQZ7SX6LjRFXn/ft&#10;PxATG9uwYUPWdRAbGg+ePXs2NDSUlX6+Gn41S01lAIvNlUELJQJEoLARIAG6sJ0xipcIEAEiQASI&#10;ABEgAkSACBABIkAECgMBCKZNLdlgXxiW5aAYlUoFy32G+vz48eNmzZqVL5/bnBPq8/4DB9zcXJs0&#10;bgSD7Gz0oFHbKayIiIhDhw7/tW07fuK5nWYht/Yg8N9X4XjYwzP5lEIg2Mc1KS1TiiVsUjIyfTxc&#10;JRqTWWEkQAJ0YTxrFDMRIAJEgAgQASJABIgAESACRIAIODsBtJF0tWSDvbMvySHx6RKfXVSuOTT2&#10;7z/w5MkTofqMnWfOnkXLzQ7t26PoM9RnjVZraVz//HNk+/YdJh5/796NotJQnP87fx7ea9eujZ83&#10;bty0dCKyJwLFlsCrTUpfeRC79eTNc7eemH6s3XsxS615p1WZYsuqOCycmhAWh7NMayQCjiNATQgd&#10;x5pmIgJEgAgQASJQLAlY3YQw6dSpzEePnISZW2ioX9OmomBMNyE8fvy4SqVq3bo1fvINGhzf4A3P&#10;nWSBBRtGq1YtTARw5Mgxx4SHJoRNmjRxc3OTPl1WVtapU6ca1K8nfYjQMmnz+9l394a8Mt7s8Gy/&#10;51f8dMgJmxCyrGd+JUMmfhgRAYw89xlLO3ToUHR0VIvmzStUqKDRaLI1OvV5165dwcFBrByHlA3S&#10;M8wCgwKNGZcJC8O9A6jPKqUKEnf9+vUzMzOvXLnSs0d3Kf7JxnYCtrfFY+nPz4yqaXswRd6D7bQZ&#10;ot27/16wcOH6H38KCQnGy+WHH87bfS8qKcM0wPplfad0q9itrm6IyIPt5OVamu2RFHMPJEAX8wuA&#10;lk8EZCZAArTMQO3gLlurTczOtoNjckkEiAARcAoC3i4u7qTBOcWpsFcQVgvQF/v2jdu3z8XX116R&#10;SfabnZRUsm3b+lu3ikaYFqAnTvwQqtySJUulC9AjR44wEdS33y6XHHIBGG7a9Gv//gOsmxgC9Ftv&#10;vV25chXR8Nu3b3333RrpAjQSb+fN+yI5OdlEGB07djQWJwnQjNvxEyeio2O6dOli9mxy9fnu3bs3&#10;bt5MSEhITk4JDAxE9jG0ZjbcoPqM/VYI0FCfTQjWLPe5ZMmAxo0b465AfHy8t7c37vC0adPa7ELI&#10;QBYCtuuGTIBWp6uj/o3Fk7AWpUiMNnZqbKfNPb/++mtt2rZ79513rLsMxo0fXyok+OOPP7FuuP4o&#10;GZcmV0jF0w8J0MXzvNOqiYC9CJAAbS+y8vl9kJHxxb17Wsu/qChfCOSJCBABImBHAm+FhTV0AoXR&#10;jiss9q5tEaA9q1QpP2FCgSN8sGhRani4RQI00p9nz54JAfqzz6a3adNGYgb0119/ZXCxUVFPdu/e&#10;LV2HZU6MeWNH33tvlLxgoZ6HhpaaNm2GFW4hQM+cORvZ4qKxhw8fnjJlksSFQ30eP34s/mRq1qy5&#10;fgypqanHjx+DzeDBrxpbe4EI0JnnfnYJCDELrUTb0evOuDpbBjRrOXj9+o1Lly55enkFBARgIXFx&#10;cenp6bVq1qxarZpQfcapUWdr+ErlFaCF6jObYt/evRqt5pkGDcqUoSoBZq8veQxs1w0hQEcee1Kp&#10;R7lagyvHXIz/d8mVch1K47k88RUtL7bT5jyOHDkyY+aMIW8MGTx4sEWQoqKi16xZdfLUqRXLV7IE&#10;alk2GZcmSzzF1gkJ0MX21NPCiYBdCJAAbRessjq9m54++datea8qapSW1S85IwJEgAgUNIHUTMXY&#10;HxX9fMo19/Mr6FhofjsSsEWA9n7mmcrTp9sxOGmu70yfnnT6tEUC9EcfTcSncQjQMTGxS5cukyhA&#10;Gwvn4MGDn376sUQdljsxlk+dnJx069YtS72ZRTVixPALF8537tzZCg3adgGaq8/z5i0ICRHruVFR&#10;Ue+9NxIadIsWLdq379i2bVuDy3G8AJ1+al3WgzNm2cLA87lBa/dcdrwAjRxnY1kQSC52dXVBvvn+&#10;AwdLlChRufJTlfD27dugrVarMzMzWOUNqM+iys8yCtD66vPp06fj4+OMqc/n/zsXGxPNsPv6+jVq&#10;oquuc+zo4dKly1SuUlXK6ZDLRhiJh6dHi5YWJ2vDA4Jp8Myz+Mm8tevQSa7wLPVju24IATolMq3l&#10;bN1ysIleGoxn8aKF+M3lh1q2bDl2nPmaNsaWBm84ZIsHS6FZbW87beHUKKPx7fLl3iVKNGna1Mur&#10;hJSoYqKjID3j/XbkiJHPPpt7yqQMNGsj79LMTkcGxgiQAE3XBhEgAnISIAFaTpr28cUE6KMzFM0c&#10;+vewfRZDXokAESACAgIJqYrGkxXd3EiALuKXRTEUoE+cODF37uylS7+E7vz++6OmT5/Jk6CtqwFt&#10;nQBt7MKS1xufBQI0pG0oj1Zo0DYK0KbVZ0S4aNHCEyeOL1++slSpUiZ+3xwvQFv0y79q9eoCEaCR&#10;4wz5GDK0sHMgL75x5szZ+w8eNGjQQLiW9PS0f/89h4rM3bt1RddB1H3GWJGQLZcAban6fObUSYTK&#10;RGdsEG2Zeut4ARoqG5e/WSSQjxs2buLn52/iwrh962ZsTIwwfhizJRT4ZoVuePxh2pEHqeObBbHg&#10;RTWgb26+H3HkcesFjU0sTSQZ9+/3cs+evYa8+aZ1NIqtAA1cSGeGDH36jPiWWEpK8p07d+rWFVe6&#10;h1rdqHGjvn36WofaxCgrLiTZYyCHIKAqcAqPHz/G978yMsyUJDcY56NHj/bs2WPdWIsWrj9RWlra&#10;33//vTVnw+1Qg97wl+L169dxyLQxjuIfS9xF13cSGRm5d+9e9DrAoatXr7LpsImM+URSFoWv7924&#10;cUNoacKzyCHG8hjYE6Erfc8G48G96507d7LhZwRvRujnwJ1HR+feQJayIrIhAkSACBABIkAEiAAR&#10;IAJFmMAff2xu3bpN1apVq1Sp0q5du99+21QEFguN2PQD6c+ofTF69Pv4tDht2lRHLplV3jCY+8zC&#10;gCzesWMn0+qzIwMuRHNBNUbmMm6luLio3FzxQ1dzg1XewN0UiL/37t8PCRZ/9d7T0wu9HBs0qM/U&#10;Z3QdtFMxOYPqMz6wN2ncxGDljcTEhKSkxOo1n/a4KyjpFnKzUH3GJYFIAoOCr4friiAXk23hiZhR&#10;OyPORKYJ15sR/1Rrir+Z6FHS3SIaUJ+ZqkObpQTwrR2U4Fi0cKHo8cbrb8CV/v6ZM2faQ322NGyy&#10;tx+BghegIZ4OHToUdZ0MLhLFnqBQ498Yg0fZWHQDsB8geE5KStq3b99HH30EsZWJ3YgKaum4ceNG&#10;5GyLFy82GOS0adN+/fVXkfGSJUtExrjB/tprr509e1Z/Fbhn/vbbbycmJsbExKxfv55Nhw3Fy1gr&#10;jOzsbIjj8+bNw0Sxsbqy+iY2oTEHDs8//vgj9/zPP/+YaLKxdOlSbokn/fv3/+2334RhbNq0ydip&#10;ZIHhH2/U8xozZgzzs2zZMiwf5xdh/PDDD9w5agaZ7vVh1zNOzokAESACRIAIEAEiQASIgJMQOHbs&#10;2OXLl1566WUWz8sv979w4QI+DjhJeLaEgT6BqNRs4gGR9+WX+zleg0ZFkbfeeke/8oYtiy3OY91c&#10;3fChOCWvlyPToBmQnGIyueoz8qJOnz7j4+MTpldkGQlYbm6uIcG6WihQnw3CxBSYyEbO165dT0/P&#10;8PPLbVWKVDN8gG3apHFwcG5Grcg/Sy6OMZ4+hTxoZF/i8SjyIRsLzZrtwQNHuUNkUodfvQIdWf8Q&#10;bHCIj4IHURjYg2TnsuXKivaXKhUCfZzZYzgfiGDwEjsx6d07t2GDl6z4hnDDHr4ToSJXmi9HGIPp&#10;2Gw8I9KHb7uZ/N25uD41/Tb0LSccFXsl4d7fkdgTcSQKrQhLNzVfIT3f8NgY4ct1a9ciJ5o9bt68&#10;yQ5NnjQJ+5HszPaPGD7MYNiw52NFNlu3/skP4TkbbnAu6UDIkgg4G4GCF6BNE8H3uXr06AF1sgDB&#10;ffvtt9u2bVu1atXAgQNZMaADBw68++67v/zyC5rhYkOEvXr1Mia87t+/X2jcrVu33r17Wyqajx49&#10;2svLi02H7aeffvr+++9176EREZ06dXr11Vfx7yIkctOUmPHrr7+ekpLCjeEZzXy5Z4jRa9euNebn&#10;q6++4pZ40qxZM2b58OHDDh06wDPE+o8//thEGMhYf++997Zs2cL8oGd03759MQo7/f39uXOsDnp0&#10;AZ50mpoIEAEiQASIABEgAkSACDgDgS1b/kAzPeQ+s2CQB92+fbtNm351hthsjKFy5SpYmomtevXq&#10;mKJANGjTS8MHKDRytHH5zjD89u1bo0ePMvuAmS3R1qhRPTtbvWfvXnzxl207duy8e/cefKLf4KnT&#10;p//558i27TsuXrrs7eODK1w0F+pvIGkprHQYVODwa9e4E+ETfMDEFJjIljijo2Ni4+KggF+9innC&#10;ufqMPSbchpUpCw1XX73FEOyvW68BaigjE5kzjIyIQFkM7MTD3c1DODAy4iFSvPkhVtwDG2ySk5LY&#10;/oqVKp89fUoUT2qKLjutdJhYgGZ7TOjjqLwBh0idhmezudvC5Vy6eF5ibOcvXBQ9bDlHJsb+dCG+&#10;ZpD7lOfz6csege7lO5S++/fDbf0OXv7+BroRVnghTHoAx44egwTUo0dPNgQSM7KhN/32Ox5vDBny&#10;8UcTuau//tparXp1dig4OASStP4s/xw+/PkX87gNq86BDULzD+vWsf0wMDuXifg/nTRZ9JC+WPtZ&#10;njt3btz48fzxw486qUe4B8/tNzt5dh4Czi5AP/PMM59//rlfwXWSmT59Om6ljh07tnbt2osWLULC&#10;L3KNofaiRgS+coWv4WCD9jpnzhz8U8HPK+7QIqkZQvOAAQNExtCRhRnQyGhgOc761wS0YDT5XbNm&#10;DZaP7GZ8I4lNhw0KMkRbvBVCR0aeNf5ow3T169d/5513sN/g5YWcYmb8/PPPQymuV68eZHEYQ9wX&#10;ekbesdDD1KlTWY4z24KCglgAuE89YcKEV155pV+/fvD8ySef4OsSzHPdunXhmecv46jwJWhgRo7O&#10;09OTZ0ALw0CoL7zwgvP8nlAkRIAIEAEiQASIABEgAkTA8QRQ4w7pz337viScul+/ARcvFpEkaIlI&#10;nU2DhiCFwiBr136PfCm2SVwIzPB9UKFy+t9//0kfK69lndq1u3btVlPCBjMYWz07Pil379atcqVK&#10;UJD5Ax9p4bB69WrZ6uxHjx/jq8bVqlUTNh5k0yHN6+bNW/jYWK9eXbyEsdAJfw7nmEL4kdyKaO/e&#10;vYsy01DAcYMByjjLfTatPmOWmrVqQ1BGAjKSiJELLJwX2jRLkUYmckZ6biEI2POizIFBQVk59TbZ&#10;BiGYNy1EWQ+evAznvMoHDNBdEMnIwonS0tKtWK+lQwwux2xsDernK/UremlpDCbsr8VkdKnyVJNh&#10;lrUGV677dnUUfe7xW9tOq1vgpZQZobSwfOR1676HKNyiZQs2CvuHvvUWe96rV2/IIzxbuWbNWtjD&#10;DsEmPPwqz4/mM6KQNL+/0qx5M3SUZYcgXo8bN4E9hwHzY2IuE0uYM3uW8KjopZS128PGx8cXehrf&#10;Gjdu0q9ff+EePLfHvOTT2QjYKkBv2LABEi3frl27hhWilcHChQshQbKjGzdu5MtG7jA35pV0IL/C&#10;nu0XGiN3eMWKFefPn8/KyuIeYLxgwQJm/PPPP5sAiq/wCGPDc9TKYP/OSd9Q5QNia+PGjSEcQxJF&#10;tS+2RuFWunRpZBa7uz+tJcSKPuOfT9y0x+8SKk7g3zD9SVHZA2YQjvHvnP5RxI/MYuQIwzP0ZajM&#10;IhtUiIZ+3b59e3w7rFatWmXLluUFo/W9iYwhIpswxnDkaH/xxRdItcYpgOYudHj58mXsxB8qAIK/&#10;EpBYjb+MocIjDCw2LCwM62KnDPnOqNrx+++/z5o1C19kwx7I0++//z5gmj4FaCcNz9JPE1kSASJA&#10;BIgAESACRIAIEIGiR+DPP7cI05/ZAnOSoNv/+usvRW+9JlbkVBo0TgoKg2zcuOHTTz9mjxde6CQ9&#10;LR2lHfGJCRs+8RXgSWzVqtW777wj8QFjW0KFNNyoUcPmqOqd96hTJ1dyat68Wc0aNVDiGZ+1QebB&#10;g/tI58J279491L3Ez4CSJVs0b8aEYIwSOuHP4dxG9RnOoYPjsz/uEKSlpQYElJSiPjMmEJSRQVyr&#10;dm2kMPO0ZeznEkEJb13wvGwFr1mBnOLMrKcVin0EOW1MpEZqM6vdgaxnXoKDa9n8jHh5eZo4O6aP&#10;Sj+t+suREhv8c9HZfuozZklTa/3cnwpcqAeNohzSVye0bNmyJUtGRvIcl5iRDQ0bZD3zWhnCb+qz&#10;r2vwt2g8efLYwJckeFUNpDxHR+vagDG3XONmHkzPZXpRXHR2EvUZ0VarVtXs+4x1Z4pGFS4CtgrQ&#10;0IuxoZUc23AfGPosBGhkBP/f//0fbtpgJ36yNoMnT56EAC0yBi+IlVCZ2X5ujP1QNlH7AqoxT6dF&#10;vePt27ejUAMz1r+nJKQPCZXPxZ6gXJparZblDJnoK4ggkfaL9iCsKwU0WSRQlyhRAs+FmjJe4m8O&#10;LBzyNDsq3CB8u7i4QPhmO7kAjQ5+uGGOr+AJ3+BsWRHKaICJfntDnC/cjUc2NERwph2zDX8EoDjG&#10;8uXLa9SoYfbfeDaWu8JwCNAffPAB7mAzV5DFoVzjrw32kpoQ2nIqaSwRIAJEgAgQASJABIhAUSKA&#10;TwRXrlzu0+dF/UUhCRo9+vB1yaK03sK1Fgjif/21/cCBQ+wxcOCgJUsWS9Gg8YEI9w8qVKiA/CF8&#10;ZsRXfgvXwu0Rbf369dq3a1u7Vk2kbaUkp+ADNTaoBEhwbta0yfPPtzKbhmxdVLExscdPnMAD38pF&#10;yjOSkdELsUxYWOvnW7dt08bSSVHvAqnQSFvm5Z4NRoUyysJ6GhIjZ/U3+IMnSrPhTODWn5ftYUft&#10;t5mOjc0L6dmu6jOmKOvreiP+aTr51aiMzw48NqhBY+cn+x7jcfxhvnaFIkS41Yc6G1CKhftZoQz+&#10;4FnPUvCi7rOwgofZIVbPBenZedRns8skg+JDwFYBGqRQh+HPvG3nzp0shTkhIWHixIko74sjqI+M&#10;usDIXEaVBpRZ4MaQkpkxvrmwbt06tr9z5868JyFKG0/KXzoHf4R9+OGH6FzHjEVHRaetefPmfC72&#10;5LvvvkOhYVnOLmpioAaFfhNC1rEQojkqRzds2FA4F+6PIaEYqi6rqsFqXwQEBIji4a0CkVAsqqfM&#10;+xmisgcaAMqykBkzZiD/mnf/gwrM3IaGhiKBHfnXqM4sDGPz5s2oDcJKcJjuWAgnQ4YMQdGPBg0a&#10;IFdd9KcV6zqI6VauXMn+aYdnakIoyzklJ0SACBABIkAEiAARIAJ2IqDVaDJRLiAiIttI4TsZ50X6&#10;M9JO9YsSYAp8WbB9+w7FKgn6999/+/LLZfi0OG3aDIOQIf6OHInPE8PxMH0WmA2MpejFEk/oG28M&#10;QU9F5ERLsa9Tpw6ycEh9FrLCR0J8qbdVyxbdunXt07sXHp07dWzWtCm+uSsFqRU2rM4nNGg8kDqG&#10;EtLPPfcsZkcytbGWg2Zn4bU1jFlCEUb+MiovM4NMQf0NvETmFh/ItGOI2sbEZeEUmBflOx4+yO1z&#10;yA89eRKF/TwqVioam1wlO6TEZhaaXAaNSnttCU+8k6dBr+pZ5rlQL30NGpnR2IlJU9Ta3bfNpEiz&#10;OhtIW4Z9qVBdfiHLTdbfcBnxncaSmqGBzJo9m5nhqmNPmFtRbqXpueQiRn6IgIMJyCBAG4w4ODgY&#10;YjSKAuNomzZtoDXj99bBa7PrdCi7geoZ+k0Iv/nmG2RtI5NXX1lG6QkPD49583KLyote8miRFIy/&#10;qyC+Q4gXLQHS9vDhwzdt2oQKFTKuDhIz7/7H+woy/+g6CBFZONeoUaOEHQtx58B0JJCw0RFCP1ea&#10;dR2cO3cuH452iNSEUMbTSq6IABEgAkSACBABIkAEZCegjom50L37mSZNIlaulN250CG+PHr16pXe&#10;vfsam2XAgIHFJwnarPoMSv37DwgNLQUmaGozaNAr+Lymjw47cQgGMIMxhsh4EtFTEc1+JDrE12SR&#10;piPRmMzsQQCJ1d27d2MP+If8XbFiRUsnQlUNYRdBVgNavxkgdytUbDEWJTuEM6KeMs9iRtNC1FzG&#10;USYuX81LFMMegw0PIWoj+VpYAARmcMjFbjiBHs2me/QoQjgvBlq6cGYvMTbrnFs6am6H0EAvl9f/&#10;fLjibBwbq69BI+V548X46e1CYbzshdKijoUGZxwyZChqNEMgRkI0Cj0vWrSAm/EugtiDr/JzbRqV&#10;o3v27CXyJtSU4Q0+mQHcouLH/HlfsJc4hKIfpueylAzZEwEnIaB8/ChSI9hQjSErS52ZiXtvGb12&#10;+UVOrmU6UGQ3o0zEZ599xszYy+eee27kyJFoGotywMLhIuOePXs2adIExv/73/9gzP5EQJ6y8CW0&#10;S6Z4sqPsJYyRn6v/UhQqChOjEohwJ2Rx5CZblATdvXt3vB1MnjyZ+WEv8bUp1M1AGEhSxk6k7vKX&#10;sESJZJQfEc6LClaowoH8BZSK5qUzunXrdufOHbxEVY3Dhw+Dw7hx45DajNYHYLh+/fouXboInSDv&#10;GDOisSEqjrHqS6itjDRk7GTivuiliAZ6CSJ5nBvjJVLUAVZ0YwBlnfGNMDQVlHKBwhi37vHmiBRp&#10;eGaaO/Rx4Ut9P/g6FVaK2xKgwQs9Q3PHS/QeZPZ4jj38pZRgyMZJCCTcvLlrwAB1uiP6YDjJkgtd&#10;GHfT0yffunV0hqKZuMe4+aXceqIYu16h1Zq3JAsiQASIgC0EPuyhaG3mj1AD7hNSFY0nK7q5lWte&#10;cP2rbVk1jZVIoN6IEQ1Gj5ZoLDS72Lev9zPPVJ4+3YqxfIgmIyPh0KHbkycHdutWado061zdmT49&#10;6fTp+ltzBQjuJGzW1c2d4lGtDn/to4dKSEjQmDHjUJePb/gCJb6JyLe5c2dHR8d888232I8NfthP&#10;sxua5qFs8ZEjhlP5zA4XGRjzhrIGrCahwa1VqxZIGYZoa2I6fAbExyUp6jN3Mm3aVJR/RIFmlMgw&#10;6FmKN8Q2c+Zs/R48psngM92UKZOEVKFJ4QMvqzcocUPdCXxGs3exAonBFGEz1FO2enWoOCEcK3SF&#10;9oAtWua2bkKpjdKly7BaGdCaUcQZBTqg2EKkZrozjGEALZgNgXaMGtCozsHk4MCg4AbPPMsnwlEu&#10;E1eshN8bw3/HC82gOHP1mcfAHMIDyk/zhSBU5GWzGZm6zaYWPje2HBa5lNisAA62ItqmnSD9edHJ&#10;2L16ec1ersrfXi5fqaT7zH+irkRnbOhbzoQfJiuPHTee20yeNAn1mpev0N10xHM0GGSHUKCDleDA&#10;TrxTobwGOwTJiA8XekMmNdOdIcL06Nlz219/MZ/YYIa3C/YctadZr0KDc1mBUeIQS2lLdOsMZkV4&#10;ac6AV3oMMgjQKNCMbw/xKfEc9TecQYBGweVffsnXmgNfPhk2bJjBfoDGkKFoBjoh4HZo165dUSwC&#10;YjH0WXx1wqAAjerMuGEF44EDB3KHqDLBmvghqVnYWA8SM/ueBWpVw/NLL72E2CCRM2MUfeYNUvGS&#10;GeM+ORRqfc8whpaNghjQ1pEibbDFH2RxSMPMMzMuWbIkZoQSja/1sVx1bCIBGqq38KjoJROgoYkz&#10;z6+//joqPqP+NTwjDFboGfPiT0D+Ei0dMCMzRiVrvhYSoKX/0jq5JQnQTn6CEJ4tAvS/d3TiTtuS&#10;AQGGWqc6/9opQiJABJyfgFqr3RcXt2pk9iDLv+5FArTzn19ZIixYAZot4UKfPr7PPWc/ARp9YpYu&#10;XfzFF/PxicCEAI2/vUeMGDZ79ty2bds6oQCNGhfIMjZWMQMir9nrAdnKyPgxXXlD34kJDVqK+gyH&#10;JECbPTWF3UBGAVouFEyArlkrtzejXG4LtR+rdcONFxPYwvfdSTn6MPWtZwPGN9Ml7aHuMypvIPdZ&#10;XixMgB7y5pvyunWwN6tpOzhOK6YrwkuzgkYBDpFBgMZ9HvSjY2uYMmUK7vEii9mgAI0a0Ei25pWR&#10;UaMDd5XRf++tt95CYjJUS3hA/i+6BS5atAjptGhmCMVzxYoVeIl0YNw/Rw3oJUuWvPjii0xjxUuU&#10;gOAJ0XbiCPEX34BD1QtkOiMnt1GjRsitRh1qhME0Vui5586dQ5CDBg2CkiuqTI1saJQiwwJZkSls&#10;WDLPYmZL5inPMEZ2MFYEJVq4HMjfWL6w7jNkbrzHIa0AudWYFIU74FZUM1oEhBljanR35MZTp07F&#10;Pflnn32WGaNYCopm9OvXj+VlwyFqNyPrnLVDhDHSMXg1Z27Mk5rRdRDVu3jmMsR3nCBsgAOJmcnr&#10;aEKIl7ylA+4HICSUokZ9Eu4ZZUxg//LLL9vpnJJb+xEgAdp+bOXybLsAPa1S5ao5b8K0EQEiQARk&#10;J5Cm0eBbGouHZZIALTvbIuNQdgFal9R8+LAmTdeNyi001K9pbnnWtGvXUsPDGTffpk3dc76CyTZ7&#10;C9Cffz4XfzmPHTsOyc4mBGgcnTNnFk+CRmBOlQF95szpTz/9BB+jjGnQpq9JlGlGrYzbt2+bqPts&#10;zINBDVqi+gyfJEAXmbcLYwshAbpQnGIbdUOUe/7uXBxXn7Fk7Nl1M+nvwZXkXT4J0PLylN2bjReS&#10;7PEUW4cy1IAWNiGE+gyUkGVRIgN/KomwQp6G7MgbzSHnF4otjKE8Quhk+6E+f//996yYAyop4zkU&#10;Txy9cOEC9qBCMbTL2bNnM2McxUT4w8uu5w8pw6i8AQUZ9Z2hPmMutDecP38+9HQWBtRn9BVE9nFg&#10;YKB+sWNo5VB4Ue+CL/zTTz9F2jiPGaDw5TJAwB4YG1wRPO/du5d7wBPI97CHKo0cbSjF+h0L9Zkw&#10;YzTLxhMuVYuaEOJsQn3G2OjoaEjhUJAhuyNBm3mDMWjzMLgx4kfHQnz5Dk+EdTOgp2MsKpAwV2yB&#10;rIEhd4KiJRC7WYNKvhPMSX2261VNzokAESACRIAIEAEiQARAQJOeDqH55ocfho8Ygcf9BQvQY1CL&#10;fmSxsY9//pntxCN+/34HdB1kZwQfiK5dC9cvIWrwfA0c+Mr58//h7/ACP5vIdxY9Vq9ejVwTfBsS&#10;crB14VmnPmMuSN6QrZE6DdGZTS1dfWb2KXnt2qRHvm3bXw0aPCPdniyJABGwHwF99RlzvVzTNzYt&#10;G4U48Bz1OrbdNNOE0H7hkWciUAwJyJABLawBzQimp6ejCgdu2utr0LqKRnkNoyGqQn2GcWxsbgNQ&#10;jMUe7Gd+9I2xMzs7G4ImMqmZDaaA9mpvDZqtSDiRMAweM0pzQEfmub2chnCB+jEzV9DcMVZ/IuYE&#10;noUtcbEH+dR8IoPzGrua9Y0TExO5II5qREwKZ1GhlgjSq6EX856KBo15kKLlw/jnn3/GDQPI5Si4&#10;gaNpaWlxcbk9AdgoV1dXXCo4gyY8F8PfzMK7ZMqAdv5zRxnQzn+OKEIiUJwJUAZ0cT77EtcubwZ0&#10;3N69N8aOrf3DD2451YoTjxy5O3t2g507b336qWf58mHDh7Oobo4f79u4cfnxuVVB7ZoBvXDhQlR/&#10;fv/9MchiMZsBjRyO2bNnIgn622+XI06LMqAHD37VBPP33hsl8Yxcu3Zt9+6/DRofP34MdULGjBlr&#10;Rbs/0xU8pMTG86BhbFEdj3nzvti7d4/EewAskosXL6Jr3Ny5nzdqpPvmKNuoBrSU01QgNk6YAV0g&#10;HJx8UlsSV9/9K6JWiAervCHcIDqv+Tc2PCYThaHffS5weENd7iNtIGALbScHWISX5uTkReHZRYAu&#10;XAgoWhMEUGwE6rCwdLWluFAbBGWg0XLQouYbls5C9s5DgARo5zkXxiIhAdr5zxFFSASKMwESoIvz&#10;2Ze4dnkF6Jht28LfeafRqVMe5XRtqTKfPEk5d86/TZvLgwalXLlSomZNFlXSyZNlRozgRZ/tJ0BP&#10;Ddq/YsW3r7/+RqlSoUjU4P0GkXaD56zZIHvCX0ZFPfnqq6/mzHlaCdosSRTHQHqyaTOmaNuybdr0&#10;65Ili61TnzEvhlshW4sCZho0dlpax+Prr7+CpqyV1nkZpwPVrgcPfo2XpmRh2EOAHjF8GDzz3mW2&#10;nCDHj0VTu9iYaD6vlP5ybIgJS2FzPMeviGa0KwHSDe2KV+RcOm3eTZF7wO06YQls1lNx02+/OzJ+&#10;E3NJX5qTBFxUw7BVgEbhhbJly6LrRVEFROsiAkTAIgIkQFuEq0CMSYAuEOw0KREgAhIJkAAtEVRx&#10;NrOrAM3BXuzbVx0fX7J9e76nZNu2JfNar9tPgG5x9tNbt25wcZm3FszfYzA30VmQ76xs0KABJGOJ&#10;GdCOuX4g/tatW892EdnGaFkBEOvqUNs4tewC9LGjx9at+x5RDRkytEVL810cbYxf3uFQiuGwRcvW&#10;zO3tWzfv3rldq3bt0mFlbZmIBGhb6Dn5WNINHXmCpNOGAI1WcLNmz+bh9e+na98lXXHeuvXPE8dP&#10;CD0YXKlEM7OUpC/NrCsysIWArdWTBw8eTOqzLSeAxhIBIkAEiAARIAJEgAgQASLgJASQAR33998o&#10;DI14/Nu2rfTZZ+wR1L27e1iYA4JE55i1a39Yv37DL79s+v13dGPZ8ueff/311/Zt23bs3Pn3rl1I&#10;50VrmH379h04cODQwYOHDx365/DhI//8c8T2hGXZVwfNt8DVZywKYRSI+iw7Tzg8fvxoixYta9as&#10;iSf28G8/n0hkhnOuPuN55SpVK1aqfDWnURBtRIAIFGoCkJ5RzRWJz4V6FRS8vQnYKkDbOz7yTwSI&#10;ABEgAkSACBABIkAEiAARsBMBlaenW0hIVnR0RkQEHgkHD96cOBG5z66BgUqFgu3E4/6iRTF//YUY&#10;tBqNrkthejp6EmYJOtnYKTxyW9gJnDp1CnnQ0jfYm1gy/DzfunXz5i3xRGiGuhxIFUQSIstDFL28&#10;efMmO4QHq+DBNmaGn+wQzPghCEncHtmOkydN4ofwknsTDjF9plBGo3LlKiIbaNDYg1Ro/ESKYmJi&#10;AjN4FPmQ12iGcs3Ea7bBGIfYgw0UbsiGFvoxHRIdJQJEQEYCPXr25O9LeAMRitH83QlvHXiO95Mf&#10;1q0LD7+Kl8zM4HuUvhksrXv/kXGZ5MoWAiRA20KPxhIBIkAEiAARIAJEgAgQASJQiAn4t2pV56ef&#10;rg4deqZJEzyebNrUYNcuSNLVFixAu3O2E4/gPn3KDNMpd+qYmAvdu8cfOhSxatXNsWML8copdIcQ&#10;ePbZZxtbssHeWFwQbpBjWLVqVRTfwBO8FFpC0Pn8i3n8K/DCl0iSZ4fwCA4OEQpDMPtw4kfY37Jl&#10;y/nzvmAOYRAeHs7sUevjr7+28olwCF+9Z4feGDLk448mSqEIQRlmBktt+Pr6JSUlSXECm/CrV1C1&#10;A/Wg8WjYuIlo1JlTJ93dPHDIz89fokMyIwJEQC4CderUhSuUCRI5hGSM9xn2poE3IhxF5Q28e9Ss&#10;WQt7xo7TtfY1+B6lb2bd+49cCyQ/thMgAdp2huSBCBABIkAEiAARIAJEgAgQgUJJABnQXjVqVJ0/&#10;v+by5XiUnzDBPTRU6eKCDOjQQYPYTjxQDNrF1xcrdPHzq/L553V//RWydZn33iuUa6agHUgAndjd&#10;LdlMdG5HyVTU32Cx4wleCteBJmDQpvke4Us0B+OHmjVvFhMTq2+GrOqYmBi2H2mM0J1zJ2rZAto0&#10;t8ehoW+9xV726tVbXwe3K9rIiIeoGc2mgMrMEqjZhizpzKyMRk2a2jUAck4EiIAxAsL3H6EN7mCN&#10;GzeB7YEN3jf0PZh4jxIaF+z7D5162wmQAG07Q/JABIgAESACRIAIEAEiQASIQGEloPLwCOjUKahX&#10;Lzz8mj4VsCBMs514QJVmy9MZd+6sb1xYF09xFxIC+Io6vrGO+hss3ho1auKlsAJGYFCgcCmil/x7&#10;60hFjI6O4pbcrFRoKeyEQ5bAKOxwGBgYxOzZIWQ98xIcXLO2haKHh4eU4SbSqB89ikCJD2GBaSkO&#10;yYYIEAEZCbC3I/ZOwjf99xNjMxp7jxK5kv39R0YC5MosAVsF6JMnT167ds3sNM5v8OjRoz179mRk&#10;ZLBQ+csTJ05szb/hO0fOvxyKkAgQASJABIgAESACRIAIEAEiQASKBgF8RR0L4eLLokUL8JLtNLuh&#10;yrOwboZZe9MG7Kv0/GEwn1HkoYS3j+4jdk4hDtGWlJSIBHEbQ2LDDfqXxTM5KUQEdu/+OyoquhAF&#10;XGRCvXz5EqsRZMWKpL9HWfH+Y0U8NMROBGwVoGfOnLlx40ZZgouNjZVe/kmWGYVOjh8//tZbbyUk&#10;5PY9OHbsGHv55ZdfjhBs/fv3/+WXX2SfnRwSASJABIgAESACRIAIEAEiQARA4O7duzNmTC/OKLZv&#10;3/bSS31btWrx9ddf2cIBw+EEruDQFj/Csci+OnjwoFzepPs5duwoqqYKxRcU2cBOsx6QgYg8ZVRT&#10;ZZaxgvobBsfyVGh+lCdgsUP6NV7NxoByGYFBwQ8fiAVo1HT28PTglTRSU5KZq7S0dH2fTMXmjQqF&#10;BqVLlwkrU/bqlSsGj5oNjwyKEoE7d+9NnjKJNGjHn1N8uwJ9CEXz6r+f6Acm8T3K6vcfx6OgGY0R&#10;sFWAlpHsmDFjVq9eLaNDWVwtXboUnYj5JiyAJYt/ckIEiAARIAJEgAgQASJABIgAEeAErl0Lf/Dg&#10;vgkg//zzz+LFi0aPHrVw4YKzZ8+YsIT8yh4jR47AA4IspNgnT544M20ovLNnz0KN4zlzPu/c+QVb&#10;QsVwOIErOJTra7sbNqzfv3+vLVFZMZYJNKzHF99QjgM7zcrBQtUG35EXdhQ0GAkSGNEcjDckRKtD&#10;1PpgluwQS75mm7Cfoel1NXjmWSQ7o08gN4P6jJrOlStXYXvQjfDJk9zaICipoe+NqdiXLp5nh6A1&#10;376l+8o/22rWqo2jZ0+fMh2GwaNIgzt+AiW1jT6OHD167949KzzTkAIhcOfOHdKgHUke70IoywOt&#10;TP/7EHjTEDY4xVsQ757K31hMv0fJ8v7jSBo0lwkCTiRAjxo1qkePHhLP1owZM37++WeJxlLMmjdv&#10;Pm/ePMRw5syZ9evxV8X+7777zt/fH18iKJOzoR3ERx991K9fv4EDB0pxSDZEgAgQASJABIgAESAC&#10;RIAIEAFLCeAjevXqNQyOOnfu37Fjx3z22dTbt2/XrVsXP8eM+WDHju3GpoD8yh6DBr3SrFmz1NRU&#10;FBd88cU+EyaM37TpV0sDE9pDz502bSrLU5Y3xTgyMhITffjhxLZt29aoYZiDxMgxHE7gCvbMrY0b&#10;tHt8Uxabg0X8bdv+gvIr+m47k4NxyPSiYIZcaajGUIggKyON2iwEli7NCj3fuH4dw4PyCkzjECbl&#10;NaCrVa9u1hs3aNehExoyHti3hz2gPuMQy2vGVr1mTdRxZoeQ0WzQLVRsb29fZgOtOSg4WGiGo1Cx&#10;cUgoTEsJ79Lly3fu3I2OjjH4uH37zo0bN6FBF+DXtaWsgmw4gcqVKyuVStKg7XpJQBfm7wN4e8GX&#10;M8aOG29wRuyvWbMmM0YRIXYjjbUwxR7cxDLxHiU0wyhb3n/sSoOcSySgfPwoUiPY1Gp1VpY6MxPF&#10;kDN67fKLnFzLtKNevXolJye3a9eOmb3yyivsrwS8O69cuRKH8Bx7sJ8ZHDhwgH9lafDgwdVz/sWC&#10;8YoVK1JSUuAHfyLwGaECHzp0iL3kxomJifCMrVy5csOGDRs0aJDEpZo1u3//fuPGjdeuXYvempcu&#10;Xfq///s/4RDc82zSpAmOduvWzawrMiACxZZAws2buwYMUKcb+N5csWXibAu/m54++datozMUzSyv&#10;0PXvHUXjyYpplSpX9fJytnVRPESACBQNAmkaDd6jFg/LHNTC4gUlpOreo7q5lWvu52fxYBpQeAjU&#10;GzGiwejRVsR7sW9fdXx8yfbtrRgr75D4AwdcfHzqb90qchs26+rmTvGTJn3SsWOnAQMGIgPGJW9T&#10;qVTff//d77//1rRps7fffgefsLAH2/Ll3+7bt/f33zdDcIE39tP0BvH09OlT+/btu3DhfO/efd57&#10;b5S5EeLjEK9Xr16FsUgxRiT4fDdnzqx33nm3f/8BlrrSt4e3Tz/9+MgRXb87uTao5FDhhZ80rfPM&#10;Fo6xEheLz5X4CInzKH26rKwsfPu2Qf160ofY2xIKEfoQDnnzTdknYknQcFuxEjKhLf/DVI6AoEVs&#10;37GzRvXq9erX1/cXFRW1a9eualWrPnj40NfXp6fkhDk5QiMfCtxOwH0Li0CsWr06PDx86tTPJk6c&#10;oNVqZ82cHRKS70aFRd6KlbEVtAsLnyK8tMJyClicMmRA42YysobZtnv3bvblJvzDef78ebYT/+5i&#10;PxRtdCyEAK1vnJmZCeNvvvlGWE4LxnhpzBjVmSMiIoRtf23n7uXl9cILLyCPAH/JQYkWOkRPwiNH&#10;juBPllKl8vX0tH1S8kAEiAARIAJEgAgQASJABIiAYwhkREYmnTlT4I/MCAMVBjgB1FUoV668CMi8&#10;eZ/v2LFj/PgPZ8+eU61aNX60bt16jx8/togePtF0795jwYKFX375dVTUE+QvW1TUGCLsn39uwVgo&#10;1yz3CJ+S5syZC2XWwXnBFq1aFuONGzcgHbhDh45btvwhi0Pnd4Lvy+PjPMp92CNU1M2AvIhHQanP&#10;WBTSn3GXx6D6rDt66ZK3tzfkcfzSoUIIynToczj/3zme1s1rjBw7etjSRGxbCEPK5zGwJ7wcNj/E&#10;/Ite2jKpM48NCQmZN2+B1XnQuOnC03snT5pkeqUwll6LxpmhUWxEwN4EZMiAhlb72WefsUCREM1e&#10;ZmdnR0dH4yd2/v3335MnTz59+jRKWFSpUuXdd9/FWzzeEd58881nn3123LhxbGzPnj2bNm06depU&#10;9vKNN97Au/w777zDjZ977rmxY8fyo8KXMmLq3r07itQgYO4TN0XxVbUlS5Zs3749OP/XfGScl1wR&#10;gaJBgDKgnf88Uga0858jipAIFGcClAFdnM++xLXbkgHt/cwzlacXfH+/O9OnJ50+bTADemrQ/hUr&#10;vv3qq29Kly7NM6DxBWfk5SCn77nnGrLEZ74tWrQQicw//LBeega0iDPU59WrVzZv3kJKKjRLdob6&#10;rF8cAwWmUeKD1buwZXPaDGgW2KpVa7C6d999e9myLxs1ype0pL9q/QxoaPTsW8LCrUSJEjjdbI8z&#10;ZEBDceN1VxESvlxvywl15rFS0p9RPaB8ed0NITB58OBBq1atqgvuADHFuVGTpmyZEKNRCQRPIECj&#10;kIjDhHXIyslJSTwMzhwyNGqVNGzcBBW0sVP00qJTAz09NiZGfwqLnFhqbEXiKsuA/vJLXf9SJLBb&#10;kQfNFGfetxPisrHiEmw5TH02bWNw4bi7g7rjfCJL4chubwVt2WOwk8MivDQ7EbOTWxkyoA1GBvW5&#10;a9eu+MIRtvHjc2vBLF68GF+CwB6IvLixD0kXYrSxheEo9GsYozA0M4YYzY1FL+1Eh7n99ttvt23b&#10;Bg06MDDQrhORcyJABIgAESACRIAIEAEiQASKMwGW7yKsNovKG0jlmTRp8jM5wpZwQ0UOpOK+/bbR&#10;j1RSSCJ/eeHCxfgaKGo6m7VfunTxBx+MMViaGeU49uzZXTSSoJHljZ6NI0YMFz6wdsj0qCGJrX79&#10;BmhsKDLAkPnz55lmiFP5p952/Phxs+QdaQBFDKIzfzhyagfPJSX9manP2FD8GjLuf//9x4OEnovO&#10;iqhezfcw9dl5ttQU3d0Opj5jE710njjtFIkVedD4kj3uNAx96y0ekhXKsp2WQ26JQGEnYBcBGtUz&#10;Pvjgg48//nh5zva///2PYYKAi2LQ2DNx4kS0+7t165avr68xgjBG3WcYT5gwQd8YR02Mlfes4O+/&#10;tLS00NBQJBrI65m8EQEiQASIABEgAkSACBABIkAEOAGoXciHvXv3LtuDQoWbN//fu+8O01efUf15&#10;2bKl77//QZs2bWwEiKIcqMiRnJyCLGbTrkJDS6N8h0EbqNItWrTYvn2bjcFcvHgB35q10YloOBzC&#10;rXSfKGYdGloKqeUov4Bmj2xr377DgAG5Ra5RoRsv+SE0PYNxcnLSkCFvmp4FmVhj9La+fftKj40s&#10;5SKAj/l3796rauRiQ/Is8p3Rd0o4HWQB4R4m7KJ3obGQkAfNCmI8itSVusYGzZrXysBRPhCZ1Mhi&#10;5tU8hIdgI6ywwWtrmOWAUVevXIEZZmT+hS/ZcGOeke/M48RzDL975zbUduxEkBiIFXED6SGZjVl2&#10;A0s1aNbq8/LlSwYjWbd2LS/NYawerDEb5DvzsXiOPOsf1q1jrfyogofs550cOicBuyiqqJh8+PBh&#10;/CWEihyQiflv5oYNG3AIO/HvLlKbkVZsotyYaWMctahUmdX0f/rpJ1dX14EDB1rtgQYSASJABIgA&#10;ESACRIAIEAEiQAQkEmjQ4Jnt2//Cd0Bh//PPGxs3btKpU2fhWEjSgwYN+OuvrR9//Em/fv0lujVr&#10;NnHiR8ePHzP9IQsf5Uz4ad++I8pDm53ImMGZM6ehgG/Y8NMrrwy22onBgXAIt3COKSR6njZtRufO&#10;nSEro0rkiBFIh9Y9GjZsxIa3bt2a73z55X4wg8aNRHIpHYPwNV/U2eAbq1pJm+MJWJT+jPBu3ryB&#10;n3Xr1BGGGlamLJRZpsmKNuyvW68BKlwHBgXfvn2LHY2MiEBBDFb52t3NQzgQ/RghnvBDvJw0bFBe&#10;g+1Ht0aU1JDICiW2a9WuDWMMROkM0UvsN+YZqjSCZzMiWlhiOKb29fXDHmR5Q3GGls0WwqYQbucv&#10;XBQ9JAZsJzOBBv1pVJTRuwV8dtR5hzSsLwpjz/Xr19k3A94YMuTjjwyUGzJmA1UaPtnYz7/QfU8C&#10;3zOAE6TVY48oyfrTSZNFDzuRIbdEwMEEZBCg0XUQ5SnYVrFiRdRIQgUr/JN86NAh7EHXwRs3dO/U&#10;OW/ZN/GS7YQZvp+FBobYn56ejjrR6J4BV+j5y4wxihnjbyB9Y1TzWLVqFTe2HzUI0IgEaQh8jXjT&#10;sd905JkIEAEiQASIABEgAkSACBCB4kwA2bVY/ty5s3/7bdOVK5dZeiwqHO7e/TdSnl999ZW1a79v&#10;1qz5d9+t7datu4ygIJ6+884wFJow4dNY+jMbgmoe+Cld5BVNtHr1aujXY8aMNT2LFUuGQ7iFc0wh&#10;fTg0aDQHmjJl8tmzZ4yNYkVmUYBbovoMP/hcOV2w/fbbb9JDIku5CFiR/vzwYUTVqlVE38OGqgsd&#10;NjYmGunA0G2F4UGbZinSpUqFZKRnsEOw5wUxAoOCsjIz+RDIu7xmNMp6IN2YZRbDOa/yAQMPTw+D&#10;7Q1ZejJ7iBKojUEz5hlSOJeVEa1+JWthKY/SYbnL5LM0qF9POKPopVxn0CI/eRq0avIU8xr0kDff&#10;hEaMAu7ITYZwzCfCHl6ao1ev3kFBQUhkFoVhzAb3C8eNm8CMkWSN4SbinzN7lvCo6KVFCydjIuBU&#10;BGwVoFEKAzIx6mOxDX8eDRo0CHeJly5d+vnnn2OPn5/frFmzUL8CvQSnTJni4+PDjV966SUYA0d8&#10;fDyKckREROzfv/+bb75hgNCNEN940jeOi4v78MMPL168iNpZqM4sO01RcQ+83LdvHw8DT9CKUPZJ&#10;ySERIAJEgAgQASJABIgAESACRAAE8AFk4sSPK1SosGWLLpt48uRJPXt2HzLk9YULF9y5cwda6urV&#10;340dO05Ksq2lPKEgN2jQABWQLR3I7Xv37qMvyljkLSUlxSJ7icbWuTWtQVuhPiPaLl26NGzYkGVA&#10;o4hH796mpCiJqyMzSwmcOHESGvS169f/z9AGXQI6Bq/+DOcG05/ZpJBoWSIwdFuetoz97u7uzKCE&#10;tw9+8joVvOoFsowzs3KFaRj4CMqTMpEaOi+r3YGsZy4ucy1btGSWnsweLVq2NgvEmGe2H7KyCQ84&#10;Ch0cIRmUwjGQi87OoD6zhVikQUMjRmIyJGMIx6wn4bGjx/ATWc+8jAb7kopwM2bD9rdo2cLsSeEG&#10;XHQm9Vk6NLJ0fgK2CtDIREYaMt+ef/55tmZ0z9i5cyf2o80ganFAtMUNIuwfNmwYN0YDWf5esGvX&#10;LrZ/4UJdC1G2DR8+XN8Yf2nBGGNxdMGCBbIjhnT+lqDkPF4KF4jnwqOyz04OiQARIAJEgAgQASJA&#10;BIgAESjmBKBBv//+GJSAgAz9ySeTPv108pw5c3fu/HvRosWvvvoalBT78UEZjY0bN1jtv2XLVseO&#10;HbOuFSF6zkO/xuy2F5IWxQ+Hq1athHNhW3uJazSmQVunPmNSLy+vTp06NW/eHDI0SlPipcRIyExG&#10;ArhEs7IyhbVQhM+hPuPegJubK5/RYPqzMB5oskiFRhoyL/dsMFrkJgvraUhcEVeW2RP9lGSJfvTN&#10;rPYMjRvrhYYOGdpgDWhIz06iPuMbDKiYjwe6tqJ96J07d6XkQYMVJGOkQqNMM1OQsQmbc+K5wURm&#10;KTZSzhekZ1KfpYAim0JEwFYBGn8blRFsnp6ebPHId0bWM47gKyrYyTv44SU31zfGITjk+IwZo8TH&#10;nDlzIG0LjeWCDqFc+LUavBQukK1IrrnIDxEgAkSACBABIkAEiAARIAJEwAQBdPZDIQj9JoR2gmZj&#10;GQ3WitC6HOpGjRq/994opkHLuzo4HDz4VTjHFFZ4Hjz4Nf0EanyL9/bt2yhaYkUqOvTNdu3aQYb2&#10;99cluhbJjffTYx3wpK8RAw2WVJbuQYplk6ZNVCoXTw8PNBXU3/CRH5tPTuYyNhPpz8K5eG0NYwFA&#10;m0b+MuopM4NMQf0NvMzIeJoNzdOQWfa0aVFbynr1bYx5FuVrm3DOUr+ReY3C1tbFYO9RrHhO+fIV&#10;kMi8b9/eCxcuoCps3br1fHz8Nv4s6U2G9STEViq0FH5yJdpg5MZs2H5jTQvtDYH8EwHnIWCrAF1Q&#10;K0GVD/xxU1Cz07xEgAgQASJABIgAESACRIAIEAG7Enjuuefu3btnQrZAQt/EiR++997/vvnmaxkj&#10;QRUOKDVWO4Rci2rL1iVBY9J69erfupXbsc3qGEQD4RBurfZ29OgRqMy8AyHzU716dWRT7tu3xzq3&#10;AQEB7CvCRXKD4ozqxjy71i2vGAUqNlgkRtsPTvVq1Z55pkFMbGxqaqrBWe7euZOlVqOCKI4aS39G&#10;5q9QK2c1oE0UrxBqvhiLkh3CqVGRmQvNaFqIEtI4CpEXCi86/nFLudR5Y56xH10TL108z2ZEnLzO&#10;BvK72U7EyUNFFRFebMR+58sKz3h7HDduLDp44SsjzZo1KxVSatHCheyxcMGC90e/b9An3m+F7QdZ&#10;DWikQkOJRsPARYuefgVfv0uhMRvsx03E+fO+YDNiCl6nCOnVViyNhhCBQkqgsArQhRQ3hU0EiAAR&#10;IAJEgAgQASJABIgAEZBCAPpm7dp1fvppvcgYPdJXrFg+cGD/775b4+PjjVoBEHzRmVCKTyk2ISGl&#10;7ty5LcXSoA3yhJDF/NlnU6324GwD9+zZ3aFDRxYVVC082HNkMR8/ftxqqd3ZlilXPJAsoVTyvnlw&#10;2+CZZ+VyLqOf5s2a4avVDx/mU4G5f5TnQGIvvth99+5d7Kxbp47+1NBqWftB9oiNjYbmbiJC2ENW&#10;hpoMYyi8FStVFhrj0MMHD5krb29ftCtkR5ExDQ2az2LsC9nCJoQmqjMLZzTmGecLAbAZUX46KDgY&#10;o1j/Q+xhCjhbBQtVxpIgcp1f/JJ++eUy3Df6OSfTedCgwRcvXTxy5IhZ/xCLWftB9jh27ChKarBR&#10;s2bPhgbND1WrXl3fmzGbsePG16xZk41FIek6depiLOtkiD36WrbZOMmACBRGAsrHjyI1gk2tVmdl&#10;qTMz8f2PjF67/CIn1yqMq6KYiQARKCgCCTdv7howQJ2eXlAB0LxmCdxNT59869bRGYpmuV8pMzvi&#10;qcG/dxSNJyumVapcleoVWoCNTIkAEbCAQJpGg/eoxcMyB1nQrSfXf0Kq7j2qm1u55n5+FkxJpoWN&#10;QL0RIxqMHm1F1Bf79vV+5pnK06cbHKuOjVW6ubk4pNrenenTk06frr91qyiSsFlXN3eKR6FCZBRi&#10;c3Nzu3Tp0rx5nyODr23bdkjGvH///qVLF1HDtEqVypBEu3XrjlKHSqXy22+/QZP2b79djudWkBEN&#10;OXjw4M8/b4Q3W1xNmzb18eMnqLlsadULzP7ppx8fOZJbdNWWGPjYVq1azJnzOasuYul25szp998f&#10;vWrVGgxctmzprVs3ARnC1tChb7du3Rr9Id95593+/QcYdAslq0mTJjiP0idFJWK0HXKS4rnSwxZZ&#10;QpeEuirSJZH7zFNokWOLFGlkRnNtGunDKI4MSZTpm8L9PFMYRYdZmQuk3/KkYL7TimjRh/D3/9uc&#10;nZ3t4mI4M69ECW8UyqhWrSrUaiv8Sx8COGhCyEVn6QOLtiUuJNOavv7yV61evXPnjuTk5JEjR3qX&#10;KLFg4cJNm37HW+jMmdMfP3osbDlWtNFZsToraFsxS4EMKcJLKxCeVk9KGdBWo6OBRIAIEAEiQASI&#10;ABEgAkSACBQRAjcmTIhYscLZFoNqGF9++TXS5Q4dOoicvjt37rRr1x6d2Nes+f7119/g1YehPofm&#10;lBmVa4PMaqMr9O6rV6/e7NmzIP7a6Kpgh+/bt69y5cp79+4ZO/YD3AP46qtvfvzxJ6RJTpkyCZIW&#10;vtq/ZcsfBRuh9Nk/nTRZ9JA+1iJLJPOiPZ2oWATEZajSSOaFpAh9OTAoKCUlibuF+ow9olngQdiy&#10;D9m4MECGNdRn6M7wU6t2bpowH3j+wkXRw0TkyCbu0L5d3bp1ahnZKlQoD/XZYPqzRUDI2JEEmPrc&#10;t0/fzp1fwJsk3jnRMhQBIAn6xg1b39kcuZAiOZfD3oWKJL3CvijZBOjY2NghQ4bgbm1hJ0LxFz0C&#10;33///bx584reumhFRIAIEAEiQASIABEgAnIRKDtyZFCvXnJ5k9FPcHAwuud9883yH35Yv2jR4ldf&#10;fe255xoK/a9bt/b8+fP4NreMk0LBsd0bwv6///tD3lxm26Oy1AO+g49mg/v37/vggzELFixEgRFI&#10;WpDXkVKN/Xv37sVPZElb6rZA7OfMniWcV/RSxpCQyQuBmJWnYJWR9TfkR6MjHyslzKp26FdygAde&#10;yoOVgEA94tQU3cXJUqFRcFnU+k+UPG42l7xChQrIbjb9MFb1QkZi5EouAsh6njplKtRn5vDll19G&#10;B8KhQ4egrj1U6SLc9lMugPb247B3IXsvhPxbQUAeAfratWtffvlllSpVpPw+h4eHL1q0SOLfNMaM&#10;N2zYgC9niRbMjPU7FP/000+HDh0SGV+9enXx4sUSjS0iyzwb62YgcnXlypUlS5boG69fv/7w4cO2&#10;G6elpYmc/Pjjj//8849FKxIZX758eenSpfqeDfpkxul6BRl++OEH/RpM+I7hsmXLZDdGX2NEC8/C&#10;zsK2EKCxRIAIEAEiQASIABEgAkWGQHZy8v1Fi2K2b8+MiOCLevLzzyiU8XjDBnY0NTwch9KuX8dO&#10;/sDRgoWA6sPoQIhyGWPGjLG00oWJyK0rVSEXirCwMLiaP38ePu7hY6YtbjEcTuAKTphbSzcoy48f&#10;P+7b98Xly1d2795DOByUkAo9ZsxYpEXzlmKW+ne8PVd/7Kc+s0VBF2YZyiigYazxIApxJCTo+tqh&#10;2jKei2gwbRpZz7z8MQRr7IHozIoR8+Z4ooFcdDarPjuev7EZkR5O9TdkOR2DBw9u1aoVdwUlumLF&#10;Sq+//vqPP/yI5yEh4stMlknJiUUEHPYuZFFUZOwAAi4fTpigFWysHDSqIGHbeNNjQhtJv58objV9&#10;+vQVK1ZUqlTJdNDQiHfv3n3s2DFXV1cU4vH29jZhz4zR2EFoDHUSX4PCfnyNAsPLltU1h8XGjdEo&#10;gHtmxnv27ImOji5RooTQGDtFnqFR7t+/nxnDc5kyZaw4AVCfofCuXLly6NChplcH5zDGdCdOnEDM&#10;uJHO7BEGizkmJkYYBoyxapExlGvTxkJ0zBhORJ4tWiYUc8R28uRJIWdjHrgxwsACcQpgiTCQKaC/&#10;QBgjNiTRMxpCY+xHir2QhkFj3E5gCxQZ4yty+MPx888/f+utt1BTz6L1krGlBDLi4m5u2qRRqy0d&#10;SPYOI5CgVu+Li3u7vaJcoMVzPopXrNynaFcyINCSaoYWT0MDiAARKMYE1Fot3qO6NsquV95iChlZ&#10;uveo6i5+5Tw8LB5MAwoPgVKNG4daVY8VmrJ76dIB7duL1qpJSXn844846hoUxI/enjw5bv9+lZub&#10;Jisrfs8erVrt6u8PAfoGyk+rVFlRUZmRkdmJiSpXV4+yZZWurhbxiz94EGJ36ODBolELD0UPqpKO&#10;v5zx9zDbVHkb6g7jKX4Kt8jIyIsXL0yaNKVNmzas+rMsNaDh5+2337FoRTIaoysXPsTt2LEdD/z9&#10;37RpU6udQ5pfsmTxgwcP+vXr361bNyv8/P33LowdPPhVY5/s0AGyS5euKI2CD8L6NqjZjU+gOI/S&#10;p8aH8QhcG7IWVBHN3rFjBzykh2SLpY+vHwproByHp6cHnsfHxeHTbpm8j/BabXZk5MPy5SvevX27&#10;ZMmSAQG6v00fP36En6GlSycnJ+GDOVTsSpWr8AezwRC4vXr50p3bt/DEw0P8EQ8A7crQFiY0VjoB&#10;nF+ceun2Bi27dOmCCis2OikOw2WhLRGUI9+FEJIjlyaRQPE0kyEDGpX7ISmi/YXZf1khC27cuPHM&#10;mTPI+Z0zZw5uR2OsMe4wRprz2bNnkdTMjfG3CHTY8ePHv/TSS/gHHonGEBbxjzSMkebMjGfPns08&#10;c2N87cLLy0vfGBXoZ82aheRobjxu3Lh+/fpBo+TGFl0WEHYRxvLlkvp1MOP//vsP1SFmzJiBfGdk&#10;hSNmpAwjjAEDBqBbBXKH2QJhjJxofG3kiy++EBpDhx07dqy+MURwZjxt2jTkOzPPzHjQoEH4oxbp&#10;wMyzpQuEZ+Qpz50797PPPmOejXlAzEhzZsZTpkxhxviDA3uQo4E7k/j7GGEgcYMtEMaIEKdv8uTJ&#10;SI5mxqhnB+PXXnsNs4iMcSXg9AmN4fmDDz5gxkjJZ55ZeLgAAgMDsWRKgrbojJMxESACRIAIEAEi&#10;QASKPAHXgIBa33/vpydqlxo0KLB79xsffFB14cLY3bufbNwIFMy4/p9/4hHYteuVIUOyYmIKClH1&#10;6tXnzZuPohAFFYCd5kXtjl27dqN2B57YMgWGwwlcWe3nzTeHms0HR+oM/PN63LYEXCTHikpkCNeI&#10;XGZWhcNg/Y0S3j4wZnnQ+hvLsEZFaWRPF0lutCgiQASIQBEjIIMAjWzfzZs379ixAzerTdOB+gnN&#10;EbIvMpR37dq1adOmVatWGRsC2RGKNjps4N9yZrx69Wooy8gshoqNb1UMHz68V69ePXr0gHYJ2RFy&#10;rdB4zZo1Bw4c4MYjRoyAcc+ePSFVc2OI5vD8yy+/MOO3334bz1u2bInaQHDLjC063++//76Hh8f8&#10;+fOljGLGUJ/xdTAk7UKM/u6775CCjXVhsS1atPjf//6Hm3W9e/eOj48fPXo0JFQIysjLZsaoa4xs&#10;Xxj//vvv3LhPnz4JCQkwhjrPjJFoDMl47dq1SDpmxs2bN3/vvfc6d+7MjKWEym1GjRqFAlhIJcad&#10;fDiE53Xr1hnzgFlQkoUZI1RYQmJGPNi/ZcsW5DIgzo4dO/bt2xc3AJgxpGoYAwJWx4xhA2M0jwYu&#10;ZgxhGmRgjNsSqK3BjYEFxlu3bmXG7du3f/HFF3mJFawXkjSugdOnC0eBNovOCxkTASJABIgAESAC&#10;RIAIEAEi4IQEsrKyMi3ZYO+Eq7AoJBR0FrYfZDWgoTUzJ9Cahd5QeePhg4f69TdgA4kZ+jL6DXJ7&#10;5haSNFelM7My3N3dLQqPjIkAESACRKBACMggQFuUAY1FIhEVyjLEX+RNm86A1jdGGi++hgP9GknK&#10;UEJRpYFnQHPj0qVLQ3ZkSc3MGDovjCHgWmFs0VmB7jlw4MCAgAApo6BuQ45nNHjMyPlFzNDcEbOf&#10;n58wZoPGEN/1jbFTirEwQVhKwLBhnrFAFjO0YBNn0KAxFiiMGeeRZ0Azz8jO5p6ZMS4VRkNojG8g&#10;Co1ZujSQ6huzpVEGtMRTTGZEgAgQASJABIgAESACBUjg5o1rN65dvR5+Jfzq5atXLl29fPHKJTwu&#10;4HH54nk8Ll3A4z88Lp4/xx4X/vuXHs5JABfSuXPnkAEjfYN9AV5+skwN4Zi1H2SP2FhdGQ3mmTUS&#10;xE6uUJcqFQJJGj8NTo3KyNCguSveDBCqNNvp7e2r37pQllWQEyJABIgAEZCXgAwCtLwBFWpvzZo1&#10;w/fgCvUSKHgiQASIABEgAkSACBABIkAEjBFAT8IHixaxPoRJZ86UHz/e1c9PRlxlypQtU6582fIV&#10;yuNRoSIeFSriUalCxcoVK+kelSrjUSXnSW5hXAhw9HBOAmiCZ91DxiuqQFxBceaPFi1bC2PASxxq&#10;8MyzbGdaWjokaZ4fjT04xI/iJTRo7oppzTDme4SWBbJSmpQIEAEiQAQkEiABWiIoMiMCRIAIEAEi&#10;QASIABEgAkSgCBLQZGTE7dmT+ehR2rVriSdPClfoHhoa0LmzStDFWpuVlXzhAqRnPNAWsPyECS6+&#10;vkUQCi2JCDiEwKNHEYGBwQ6ZiiYhAkSACBCBgiRAAnRB0qe5iQARIAJEgAgQASJABIgAEShYAtmJ&#10;ibc+/jj9/v34Q4cefvUVC8Y1MNAVX/hv3Lj2Dz+4BQW5oW5ejtAsbEJYccqUgo2cZicChZcAqnCw&#10;Gho1a9UuvKugyIkAESACREAiARKgJYIiMyJABIgAESACRIAIEAEiQASKIAHXoKD627Y1OnUKj2pL&#10;lrAVVluwoMzw4Xy1VRcuLDNsWBFcPC2JCBQQAVTPENbiKKAoaFoiQASIABFwEAGXDydM0Ao2Tc6W&#10;nbNtvOkxoY35r8OEhYWhI9w333zTtm1btHozEXi1atWuX7/+zz//1K1bd8SIEe3bt+/Tp09QUBAb&#10;MmPGjMjIyHr16uX+zVet2rVr144cOVKnTh1m3Lt376pVq9aoUWPx4sWVK1fev3//oUOHPvroo5o5&#10;W3h4+NGjR5lxhw4d4FlkfPjwYRhjuNB4+PDhHTt2ZMYo37xw4cIqVars27cP806cOBHG6ImHeI4f&#10;P/6///1v48aN2FOmTBnTJ+fq1as7d+4cNmyYt7e30HLatGlouIe1s52YDpbwjHgQRufOnXv16oUw&#10;QAlh4OeePXuOHTvGwqhVq9aVK1dOnDiB50Jj2M+fPx+umPGHH36I50JjhNGlSxfmmRvv3r0b8zJj&#10;tBNEMFjvqFGjsMDatWujB6CxBcL+0qVLp/CnebVq8Ny1a9eePXuijyKznzp1KnoG4hSwlwhVaNyt&#10;WzcYIwYQnjdvHla9a9cuuJowYQKLGcbozgGDd999t0fOhueVKlVixkDKjDE1N4YrhAFL5hnGX3zx&#10;BTOGK+YZFyeCwdkHVVwAqNON3pUO+vUqltNkxMXd3LRJo1YXy9UXjkUnqNX74uLebq8ol/u7a0HY&#10;j+IVK/cp2pUMCHRzs2AYmRIBIkAEJBNQa7V4j+raKLteeclj8gwzsnTvUdVd/Mp5eFg8mAYUHgKl&#10;GjcObdbMinif/Pyze+nSAe3bi8aiFbaLjw/ynfFwyfs4o/LyUgkuJOzHy7Tr12P+/BNKtI11n+MP&#10;HsyMiAgdPFgUycJD0S+XT8IHEPyJjk2FhxJ1PnRbzv8RqakN3nDYCjI0hAgQASLghATu3L6FYvdO&#10;GFiRDKkI0y7CSytcl6IMAnRwcPDjx4+XLVv21ltv8b60BimULVsW+2/fvn3y5Emoln379oVGiT1J&#10;SUlffvnl999/D3na3d29fv362AljCOMwhuzIjX18fCpUqPDo0SOIlbGxsc899xxUafyJVq5cOeaZ&#10;G0N5lGj84osvcmMo4PAcFxfXsGFD5pktBG6xQCi5rVq14nqr/hrXr1+/efPmAwcOwElGRgYEcfzh&#10;WLFixYSEBCxw7dq1N27c8PT0ZCI7YmYLhFQKFR5hQFoFQCxQGAa0YziBMW4M6BuXL1+e0WAxSzSO&#10;j4/nxmwVOCNfffUVNOKWLVsGBAQYu4h5GGfOnMF5f+mllyD7whizgw8WeOvWLdyEYCK7QWMsEPsR&#10;88WLFxFGo0aNoB3zBWK40DOMsUBGAwy5MXbiBglocGMo0cwzN27cuDGEaaY+Y4Pg/uOPP37++ecm&#10;Tl/h+tV12mhJgHbaU8MDIwHa+c8RRUgEijMBEqCL89mXuHbZBWiJ88IM8i5qcfi3aiXUpqUP55Yk&#10;QFsBjYYQASJQ3AiQbujIM16EaRfhpTnyCrF9LnlKcISGhrZu3Rr5yFCiTcfUrl07qJx37tx5//33&#10;Ifsy48zMzPPnz0NhjIiIuHnzJveArGfk2IqM/fz8kNmKP/6Q6Dpo0CB94w8++IB7ZsawQc6syBhq&#10;8t27d8eMGQPZlzmBMZKC8QRZwAMHDuSekaf84MGDl19+edKkSdzY4DKhL0MSTU1NbdOmDUbhOfRQ&#10;tsD//vsvMTERC4TGysciU/uFF164d+/e2LFjmZKLzd/fH1nPkJuRSjxgwABujExtZEnfv39faFyy&#10;ZEnTxuPGjeOemTGkWwjEQs8IFYH169cPC4SSa/oMdsrZAASeuTHUdiwQNxIePnwoXCA3Hj9+PDeG&#10;wI1MZLVaDSG+f//+fDoYY43wgFOGDHe2H8Yff/xxVlYWbksIjYEC9BC20BjiMjfGcrjny5cvQ/KG&#10;vRvlbNr+nkEeiAARKJwE7qann01KsugRnpoqfa0p2dkWOT+XnJym0Uj0r1UorqSmWuSfG2OidMkT&#10;SYyHzIgAESi2BLyqV6eug8X27NPCiQARIAJEgAgQAasJKB8/imRlN9gGWTArS52ZCUUxo9cuv8jJ&#10;tSS6hvQMsRjlICAjShwiMnvjjTeQ0Qx11brh9huFEhCo77FmzRobp3j11VdR/wHKu41+ZB8+d+5c&#10;ZBOvXLnSRs+vvPLK888//95779noR/bhs2bNgq797bffyu6ZHOoTSLh5c9eAAer0dILjtAQgRE6+&#10;devoDEWz3NteFkT67x1F48mKaZUqVzVZcMkCj2TqKAIrIyIOxscr3BUKVlsrXqGAvGzsJQxSFNUy&#10;vabn3Q40G+b1tLRpt28HuPi4KnSVnbIU6vjsFBMvkzWps6pUKS+tTkKWVouL9kFGhkKB2lb+CgUU&#10;6SiFAqV+2Eu2iZaUswZFgptSiYmoIIPZM+g8BrgzgdO9eFjmoBYWB5WQqnuP6uZWrrmfn8WDaUDh&#10;IVBvxIgGo0dbEe/Fvn29n3mm8vTpVoyVd8id6dOTTp+uv3WryG3YrKsbWj708PTEt0Ld3dxc3dxc&#10;VKjDkVOOQ/d/Vo2DVeTgpTmeFuWANyrBIe+ZIm9EgAgUIAG0qUSh8AIMoFhNXYRpF+GlFa5LVJ4M&#10;aKwZBRlQeBf6o9XrX7JkyTvvvGP1cPsNHDlyJIR12/2zKiW2+5HdAyRjlE623S2KeAwZMsR2P7J7&#10;gOg/Z84c2d2SQyJABIhA4SOACkmnch69c2JHRSiDL7FzosWLc1W6fB7yxoYy4/CYHjQYL78IGWLs&#10;pcXecwfg+0kI7qhCwe6fsJfs0SNnzzOCPbqvQNFGBIgAESACRIAIEAEiQASIABEgAgVLQDYBGnfk&#10;UYgDBY6tXg/qJ5guIW21ZxsHIipZCgej0DPKUtsYjD2Go/aIibrP0mcs8guUjoIsiQARIAJOSgAp&#10;z+ikiwfrxmrsJQx4YrHklaDvVaDKJ8TFH48AF2+8DDD+UrJXkSFSnhFcmELB2mDiX1W2Hv0lYQ/l&#10;wFqLmcYRgaJLAH0IL/TuXeCPJxs2FF3GtDIiQASIABEgAkSACIgJyCZAE1oiQASIABEgAkSACBAB&#10;IkAEiIAzE/AIC/Nt1KjAH+5lcJOMNiJABIgAESACRIAIFBcCstWALi7AaJ1EgAiYJEA1oJ3/AqEa&#10;0M5/juwRYW4N6GYKxfEc928rFN8pFM0VimOGXmLf14pqH1pWA3r2nXsbwsZXd9epKucz7rz96MsN&#10;YROquyNb2cDLtx4ttaoGNKq+LlMoUAy6sUJxUaFAW4WlebjeVCjWKRStFIp/8vbA8gOqAW2Py8mu&#10;PqkGtF3xFg3nVAOaakAXjSuZVkEEiIBpAlS615FXSBGmXYSX5sgrxPa5KAPadobkgQgQASJABIgA&#10;ESACRIAIEAEiQASIABEgAkSACBABIkAEDBAgAZouCyJABIgAESACRIAIEAEiQASIABEgAkSACBAB&#10;IkAEiAARsAsB2QTo2NjYIUOGnDqFNvS0EQHnIvD999/PmzfPuWKiaIgAESACRIAIEAEiQASIABEg&#10;AkSACBABIkAEiEAxICCPAH3t2rUvv/yySpUq/v7+ZqGFh4cvWrQoOTnZrCUMjBlv2LDh4MGDIg/M&#10;OCUlRbT/p59+OnTokGjn1atXFy9eLNFYSqjchnlOTU2VMurKlStLlizRN16/fv3hw4dFHqwwTktL&#10;Ezn58ccf//mH18eUEqPY5vLly0uXLtX3bNAXM05PTxcd/eGHH44cOSLaeenSpWXLlsluXK5cOUQL&#10;zxkZKBtKGxEgAkSACBABIkAEiAARIAJEgAgQASJABIgAESACDiIgjwAN5XflypXDhg2rUaOG6cBh&#10;uXv37pMnT27fvv3JkydSjJFVLTSGOvn3339Duzxw4IAw4Zp5xp5t27Zxz8z46NGj+sZ79uwRhQGN&#10;khufPn3aujMA9Vk/DGOuYMzCQMxRUVHMDGHs2rWLxSwMg3kWGUO5tsJ4//79Vi8QIji0Y4i5UgRo&#10;GPMFRkdHswUi5p07dx47dgxhnDlzhsMxYQwaUoxxOwGe9Y07d+5cq1Yt3CPRl7atO8s0iggQASJA&#10;BIgAESACRIAIEAEiQASIABEgAkSACBABKQRkEKCTkpIgKYaGhrq4uJieEmU6Nm7cCM0ROb9z5sxB&#10;CjPGGhsCY6Q5nz17FknN3BgCInTY8ePHv/TSS97e3kg0fvz4sUajgTHSnJnx7NmzmWdu/PLLL3t5&#10;eekbL1y4cNasWUiO5sbjxo3r16+fp6cnN5YCkdvExMQgjHPnzs2fP3/mzJlIYTaR6M2M//vvP1SH&#10;mDFjBjNGzEgZRhgDBgxwc3ND7jBbIIyRE33hwoUvvvhCaAzRduzYsfrGSHNmxtOmTUO+M/PMjAcN&#10;GuTq6goFmXm2dIHwjJsNUkYhZkjVSGqeO3fulClTWBiQrbFnzJgxgwcPViqVCAN3C9gCYYwIcfom&#10;T56MGwzM+OLFizB+7bXXMKPIGFcCTp/QGJ4/+OADZgy5mXlmoeICCAwMxJIpCVrKuSMbIkAEiAAR&#10;IAJEgAgQASJABIgAESACRIAIEAEiIAsBGQRoyJGbN2/esWNHUFCQ6ZigfkJzhOwbEhKCvN1Nmzat&#10;WrXK2BDIjlC0FyxYUKpUKWa8evVqKMtDhw6Fit2qVavhw4f36tWrR48e0C4hO0KuFRqvWbMGGcTc&#10;eMSIETDu2bMnpGpuDNEcnn/55Rdm/Pbbb+N5y5YtR44cCbfM2CLK77//voeHB9Tn0qVLI5kacX73&#10;3XfGPDBjqM9hYWFIbYYYDWPk+WJdWGyLFi3+97//denSpXfv3vHx8aNHj4aECkG5TJkyzBh1jfft&#10;2wfj33//nRv36dMnISEBxlDnmTESkCEZr127du/evcy4efPm7733HpKCmbFFCxw1apSvr+/nn38u&#10;ZRRmQUkWGJctWxahrlu3DhIz4sH+LVu2NG3aFHF27Nixb9++uAHAjCFVwxgQsDpmDBsYN2nSBLiY&#10;MYRpkIExbkugtgY3BhYYb926lRm3b9/+xRdf5CVWsF5I0rgGrE79lrJksiECRIAIEAEiQASIABEg&#10;AkSACDgzgZs3b/bv9/Kxo8ecOUiKjQgUCgL4VcIvlMHfKfpFM3EGCU6huLxlD1IGAdqiDGgsAImo&#10;UJYh/iJv2nQGtL4x0nhRyQH6NZKUoYSWKFGCZ0BzY4i/kB1ZUjMzhs4LYwi4VhhbRByCNRR2tkAe&#10;hjEPBo2R84uYobkjZj8/P2HM+p5hDPFd3xg7pRgLE4QlLhPaff/+/QMCAqTYszBgzGhAOMZJEcWM&#10;88gzoJkxsrNFxrhUGA2hsUqlEhqzdGkg1TdmoVIGtJRTRjZEgAgQASJABIgAESACRIAIOAkBaFvC&#10;ByQbWQKrWrXqpt9+b9GyhSzeyAkRsJTA+QsXDT4s9WNve9EvoIl7NsLfKSZJI7bi9os2edKkrVv/&#10;FJ4UvMROg6epuMGx97VaIP7nL1ho6bwyCNCWTkn2hZcAsqerVatWeOOnyIkAESACRIAIEAEiQASI&#10;gBQCT37+OX7/fimWZEME7Efg8y/mQSzG440hQz7+aKJI37HfvOSZCNiVQIP69fQfdp3ROuf8F5Du&#10;2ZgF2Kx5sxPHTwjN8BKVBcwOJIPCSICpz5Zq0CRAF8ZzTTETASJABIgAESACRIAIEAEiYEcCEKDj&#10;Dhyw4wTkmghYQqBXr97QoLf99RcbxGpo4OeI4cPwEsI0z9ZkIrUwG5EX3MAQlpDIkzTxhI8Vqtsw&#10;Yw7XrV3LjS2Jl2yJQJElIPzt4IvEr8mhgwfxE3twr6gY/qLhPSo8/KrwixrR0VHsmxaLFy1k7yfs&#10;/Yq/iXFjboA3HHaUQ6ZiQf/P3n3AR1nkfxxPJyEECC2AoKGjUlSKioqioGJBbDQLeiJyKCqC5U4U&#10;o+hZwMJZ0TvLKdhRERVRelGKBVAIJAiCQICQhFDS8/+Skee/btpme/k8r73c7rMz8/zmPU8i+e1k&#10;xg+/kWzzzjXKQZOA9sPRJCQEEEAAAQQQQAABBBBAAAEE/l9A+R0tcmilbN5883XNynz5lSP7w6dt&#10;2mRNlH7rzTd1RrMRdVJPlL7RXk0bN6bqub62a9fOzlSzFM0Ma1NRh5JB+moa3LcvkzFAAAFLwPa7&#10;w47lmBYt9C2jk5o3PenRR0PwG00bqv366y+m4/pAq0OHDubnSWbmPvPzRGfKL8qhpLNVoEHDBqZK&#10;w4YNVF6S+kHH7edXAlbG+e7x40xgjuegSUD71VASDAIIIIAAAggggAACCCCAAALVCAwffqNVYuxd&#10;fyYClKTWSSWpTzjhxNTUP5POF19yyaayZLS+tm9/JCVke9z4t7/ppVVRz5ctW2ZO6rBaZjwQ8ISA&#10;FoP2RLPualNzma2/LTBt2n53DL/hBscvFArfaKed1stahUNP9NKIWQtxDLhsoGZJ26F9/vks6weO&#10;+UGkKiqpJ1oqulGjxu5a/t7xwaJkZQJ22eea5qDdkIAeOnToBRdccMMNN2RlZVU9Tg888EBpaemk&#10;SZP0ye31119/0UUXqa5V5eGHH3733Xetlw8++GBJScmjjz6qTflM4SFDhpx66qlPPfXU7bffvmrV&#10;qnfeeeebb755/fXX69evr8JFRUVW4YsvvliFtWCxbeFvv/32v//9b7169WwLX3fddZdccokp/OST&#10;T952222rV69+++2358+fbwqbeL777rsBZYferaKPDz30UEFBwWOPPbZnz55rr71W5QcNGmSV17vv&#10;v/++7UsV/te//qVd+FT4sssuU+HTTz9dZ0aPHv3jjz/+73//W7Ro0X/+8x/tv5eSkqI9FR9//HGr&#10;sDYD1OdLutaoUaOswq+99pq2W1Rh7chnCl9zzTWXX365Cp9xxhlW4bfeemvx4sWvvvqqCpt4li5d&#10;ajr4008/Of3NJtgPP/zQqv7II49ob8Annnhi165dw4YNu7LsOPPMM3X+5ptv/vnnn9988039ZJk2&#10;bVqdOnVMYQ2BCuuuUMCmsPoyYsQIFX7jjTdM4fj4eBXWfoYqvHPnTqvwWWedJeGbbrrJFF6+fPkr&#10;r7yiwiYe9VfvCrNLly5Od5CKCCCAAAIIIIAAAkEmkLtq1frrry/cu3fro4+uHTBgy8MP23ZQ7+qk&#10;HvtXrDDni7KyNtx4ozm59ZFHgkyD7vizgF0WpklSEyta6w/YzQoAOpS40VdVUdJZOR39LbxeWn8R&#10;X203TXUOBDwtoJWgrRy0HyajbdeAtijc+N3hxqY8PVKOtK8FN/RDRj92dNj+tLF+WFk/l+xas3Uw&#10;P+is1L8S1rszdjtydcp4WqD83GddsUY5aDckoDWL/thjj507d64ypFV3uGfPnuecc05xcfHzzz+v&#10;O6xfv37t27dXFSUTJ0+erLSv0oszZswwjajw2WefrbTyCy+8YBVu2rSpMtE9evSYPXt2Wlqakqp9&#10;+/atVauWEtNq2baw/rbIkcLaUu/888+3Lfz555/rjrdaNsEo0alccMeOHa2UdIU9VRiKubCw8MUX&#10;X1Sb6qD5E6ecnBylwpUxV0r0vffeM3VNYeWgX3rpJRUzYTRr1kwd7N69+2effbZ582aFcd5558XE&#10;xJjC+fn5doX79+8vDbvCSqZbhSWsMNRNtWwV/u2336yWrQ4qRXvCCSco2V3FIConrozwBx98oA8b&#10;lP/V8yVLlqi8XirRbDqod00LJgzdFTqpm0QdVBjNmzc3YXzyySdbtmxRGOeee250dLQprLy5CsvZ&#10;Kmw0VHjr1q1WYaXpe/furcK6YUxh3SGmZauwktdqOSoqygSzY8eO77//XndLo0aNPP1tSfsIIIAA&#10;AggggAACgSJQkJGxd+bMrf/6V2lRUUK3bmGlpdsmTy7OzT3yb/iFCzNnz9ZJPfZ9+WX2ggWHN23a&#10;PnVqbHKyOVlaUmIVDpT+EmfgCixZvLhDh47lM1ZaZMP6A3azAoA59CuY9efwem79RbwjAlaym7mH&#10;jnBRxhUBk4P2w+xzZZ1y43eHG5tyZQjcWPf003vpJ5UeemI1a5dBLv9DzPbnjHmX7R/dOCjuasrk&#10;mq2Ms9VsZefLX9cNCWg1mpSUpPmnStFmZGRU3TeliZUlVOZRs5it9aeUhF2zZo2ytMoS2t55ffr0&#10;ufDCC+0KK0M6fvz48PBw/UdUM5ety1mF77jjDqtlU1hllKa0K6xZ28pp3nnnncqKmkZU+O6779aT&#10;448/fvDgwVbLGzZs2L59uybk3n///VbhyrqppKda/v33321bVgc1LXf//v3qoNLKVl0VVvJUhceO&#10;HWt9EyrHfc8992j2t9LBthOolYlWKnnbtm22hTX7u+rCd911l9WyKawPAE488UTbltVBBXbVVVep&#10;g61bt65iBPX5ueaAK6es9O6vv/6q55qwrPLKjKuD+iDhjz/+sO2gEr46pDdu3Dir5cTExHvvvVef&#10;FnTq1Ekzna3LqaT6qBY0ZK1atTLnVfi+++5TTr9z5862hUUhPYVtW7hBgwZWYXXHalmhKk6T6XbX&#10;9x7tIIAAAggggAACCASHQGlh4cE1axpceGHyxIkNL774wJo1JQUFR/6Ju3NnWHi4TuqR+8MPSkAf&#10;2rhxx8svNxsxwpxUDnrblClF+/cHhwO98GcBLZNq+4fqtqHuzTwyu9kc1hZeet62XTv9Fbz51dg8&#10;11dH+qg09+v//a8p+dmnnzhShTIIhIiAI98dDs7YdaSpgFM986yzluszseXL9MQErz/cnz37z91T&#10;9bcaemnXKZ2xfuCYrVAlw08e/xz68tlnE2dl5+164Z4EtGYrP/fcc1rzYe3atdUyqbDWzVBi0Sqp&#10;XRG0KITytrfccsuECRNsW9DMX7vC5l2t9mCbUDYnTWGlWe1imDhxom1C2byrKbe2i2xYVVTYNjmr&#10;85pfrIUptHpD1dOfrRbUsl3hxo0ba363Eqx///vf//GPf9iGp8m8ZpENu5g1udg232re1XemFtmo&#10;UWFrkQ2rfS11Ypuc1fmZM2euW7fOdkWOygZRdaVhe5imNNl8+vTpSh/feuutSi7bVte0ZbWsRTbs&#10;2tQyGsrp251UXtsssmF3Xsu2XHHFFXYn9ZmH7SIb1rvlC3/88cdKsqtw7dq1K+sa5xFAAAEEEEAA&#10;AQRCUyAqMbHj66/XPfVUdT+he/fj33orumFDPW8yZEjygw+Gpgm99hMB6+/QNRNIs5sr/IN9s2qq&#10;WanWNuyyZaA3mEWfzXN9daRf2j9Nfz5vGnQwZ+1Is5RBwAhoyrMthT/PfbZdA9rkRqv97lDS5umn&#10;J5ffaq/86FfbVCDeMGbVZj2sH1ZmHXnz80R/q1F+WXnbAqbLktES9qaKI5KBCBWaMYdn7NqpybbW&#10;oXmphYVFBQWa0pp/6Zy6Oyd0dNBF82q1WLNStLGxsQ5WsSu2b98+TVAtnzB1rjU31tLEXs3A1exa&#10;F9vUytdaLaR8KtbFZl2vrqnZGj7bjwScazPoO+gcS6jVyklPnzNoUFF1C/KEGotf9XdrXt6EzZuX&#10;PRx2as0X9/txS1j3CWEPJbdqExfnV50imGoFpu3YsTA7O0zZle/Kyt4UFqa5TaeFhS2v6KXOvRDW&#10;9u64lKN/j1Jt+5sOH350y+/Tm41rF9Nchdfkb7lp17+nNxvfLqZZhS//tuu5Sa1bt6xVq9qWVaCw&#10;tFQ37fb8/LCwMWFhUzUrMSyse1iYdq25PSzsuaMt3KCJX2FhZ4SFHVkbquxQyTuiw8N1oRaOXciR&#10;YCjjaYHDJSUa7mdGFgw5vcaXyjl05GdU/+gWp1W5pFiN26WCnwl0GjWqyxj9NKjxsW7gwPiuXVul&#10;pNjW1CIbqSNGdFu5slaLFrbn7QqvveyyhJNPTujR40jhVatqHXOMCmd+/nnqzTdbLx0PaEtKilaX&#10;7jxrll2VZpM2TO/1R63YWC3BFxMdHRUdHRkREVl2lP1/hHXo70HNcz2xDrWm546HQUkEqhXQHygr&#10;B2e7ske1VSiAgLsEFsz75pxz+7qrNX9uxx++0YJYO4i75s93dfnY3DMDWu3qH0RaiMPp7LNaUIbX&#10;D7PPCkxRuZ59Vjua6O2H2WcFpinVrmefQ6GDgfW9TbQIIIAAAggggAACCCCAgCsC+tP48n8y70qD&#10;1EXAcYEQyT4LxB++0YJYO4i75vh3kz+UdFsC2h86QwwIIIAAAggggAACCCCAgIcEardv33zUqJ2v&#10;vaYpzEdmMa9e3XLcuChm3HuIm2Z9JKB1Ws0fv+vRsGGD8n8y76O4uCwCQSXAN1pQDSedcUCABLQD&#10;SBRBAAEEEEAAAQQQQACBYBSISUpK7NcvotwqglptQ+lmq8d1e/SIa98+rl27Frffnrdli1LPemgV&#10;jJbjx0cmJAQjDH0KXQFlnLXmhnmQfQ7d+4Cee1iAbzQPA9O83wmQgPa7ISEgBBBAAAEEEEAAAQQQ&#10;8I7An7sONmpkd7nj7r8/6ZprrJPHTZiQNGyYXpodCzt/9pkexz3wgHeC5CoIIIAAAggggEBAC4R/&#10;v3xpaWnpkU0I9bW4pLhY2xBqH8LC/IKCv/9youObEAa0AsEjgIC7BNiE0F2SnmuHTQg9Z+vPLbMJ&#10;oT+PDrHZCrAJIfdDtQLu3YSw2st5okAVmxBOTl5R68gGhEd2IIyKiirbd9Bu+8EjWw+a7QfNV0Vo&#10;9iE0TzwRMG0igAACCCCAAAKuCESERUT9+QiPDIvQw+alKw1TFwEEEEAAAQQQQAABBBBAoEYCR34p&#10;K/uNTE/+fG7zO9qRt+xeHv31zfo9jicIIIAAAggggICfCfz5ebo+Vbc9zOfsNfqXkuOFU1NTn376&#10;6QMHDjhSpUaFHWmQMggggAACCCCAAAIIIICAfwocmfFcdpjfzqz5zxX+vmZ3kpcIIIAAAggggIB/&#10;Cvz5LxsrOOufO3rioX+T5eTkrF27Vqt8ONJ+dna244V37dr1zTff5OfnO9IyZRBAAAEEEEAAAQQQ&#10;QAABvxKwks4VZpytxLTtr2/++XsmUSGAAAIIIIBAkAlsc/aQQ/iaNWvK1n8uWwa6pOTICtBFRQVl&#10;x42rkh1ZAzq37DD/bmvQoEFsbGxeXp6yzI0aNdJXPdcZnTcFTGFduHHjxlaOu7i4eO/evfqqAlUX&#10;Ni2rrhLT5Vv+8MMP77///q+++qpDhw61atXyq39KEgwCISLAGtD+P9CsAe3/Y+SJCFkD2hOqtOkJ&#10;AdaA9oRqkLXpyhrQsa1btxw/3ucg259++lBqaudZs+wiaTZpw787rtMvMloD+sgy0FoD+q+ToM26&#10;z7YLQJvVn1kD2udjSgAIIIAAAggEvcCWLVtOO+20mnbzu+++S05OrvRvuxyfAT1t2rQeR48lS5Yo&#10;jkWLFvXv3z8zM3Ps2LF6Z9y4cVZwpvBFF12kd62Te/bsueCCC0wbtoVfeeUVnbn44outwgsXLjQv&#10;77zzTr013uafjy+//LJe7t69W00tXbq0phyURwABBBBAAAEEEEAAgeAW2Pnaa6t79PD5Y8e0aZU5&#10;a2KQ44cacbwwJRFAAAEEPCEQZFNc6Q4CVQiU/0ssR7hMrfANGzaYuc/6PtQcZB1aHEOHFrK4dvkx&#10;1c6AfuSRR1T3lFNOMf+EmjNnzplnnlm7du3BgwefddZZl1122bHHHrt169bVq1dr3efExESt6fz2&#10;22+//vrrq1atatq0qaqsWLFCb11xxRVxcXF6aVf4f//735tvvrly5UpT+NNPPx0yZEjv3r3VcsuW&#10;LU3hZ555pn79+mpZhZWzVmvKQTdp0iS4//VM7xDwTwFmQPvnuNhGxQxo/x8jT0TIDGhPqNKmJwSY&#10;Ae0J1SBr05UZ0BFxcUnDhvkcJGPGjOLc3ApnQH9wzl7NgI4pOzQJ2m5FDmvus7VUNDOgfT6aBIAA&#10;AqEssH37dv21SigL0PeQEti8eXOvXr1q2uVly5a1bt06ovyfcZl/1uhwpEWlj1Xs0qOHMsJKBOuM&#10;/rXUpUuXfv366R197dy5s87ovBbH0Mxl25a1cLPmTSunbNpQwnru3LlmHefyhXVS/xSzWlYO2lr0&#10;WYWvu+66f/zjH8plk312ZOwogwACCCCAAAIIIIBASAnEtW/f8NJLff6o3aFDZey2c4tsdyM0mWjn&#10;Zh45MjuJMggggAACTghYHwfyBIFQEHDie8RUqeZfMK78YzQhIUGLabRv397kke+66646deq40qBV&#10;t27dulpqo127duVbMxeKj493y4VoBAEEEEAAAQQQQAABBBDwpoDtr6+2v+aRenb6l14qIoAAAggg&#10;gIBbBJz714ipFeHNf05VeC3tOqjtCrUM9I6yY9++fU6HpG0JMzIytCSI0y1QEQEEEEAAAQQQQAAB&#10;BBBAAAEEEEAAAQQQQMBdAr5PQGvxDa3yfM0115TfhLCmnbS2KKxpRcojgAACCCCAAAIIIIAAAgj4&#10;s4CWdtSWP/4coW9jE46IzOHbSPz56pMmTTJEw/xgOXh/hjKxCerDDz/0/ziJEAEEfC5wz33/qDoG&#10;VxPQDzzwgHYvHHD0uPDCC4cOHVrFJadPn66f+JmZmcOHD9c+hCqpGdBaOmPy5Mkvlx2jR4+2qr/z&#10;zjuPPvro3r17rcJVtKzCCuaXX3659tprTcscCCCAAAIIIIAAAggggAACzgn4Tx7TJA2vuuoq5zri&#10;0Vr+o6S/KtZ2SjoEdeedd3q01zVt3H+UGjdubJROOOEE3Vc17YhHy/uPkummf37e429KHr0laByB&#10;QBEw2eeqc9CuJqB79ux5zjnndDt66GeB1n02azFrGejyUs2bN7/44ovvu+8+bZtYr149FdCmhS++&#10;+KJemk0IbbcoLF+4Y8eOY8eOtZaTtn2pwm3atDFbFJqWORBAAAEEEEAAAQQQQACBABL46aefAiha&#10;r4U6YcIEZQy9drkAvZCUTOTnnnvu7t27A7QXng77lltuMZdQMsHT1wro9jdt2qQ/MT/77LMDuhcE&#10;jwACXhCwzTtXkYN2NQGtnigBPfHoYe06qB0IK9x10Law2UgwJydnxYoVX3zxxayy4/fff1cWu1at&#10;WnqrT58+VsumsN02g7YvVVgf815xxRX3339/hVsUegGdSyCAAAIIIIAAAggggAACTgtkZWVVUffj&#10;jz92pOX33nuv2mKOlKm2ERVwsB1HijlShpAcUfr55581vbdqK0facXB8HWyq2rFzsB1HijlSZsmS&#10;JdXmoB1pJ1iVlIpJSUmpdtQc7L6DxRwErzYqB9txpJgjZaqNhwIIBLFA+YxzZTloNySgXXTUHOpn&#10;n332scceG1V2rF69+vXXX09MTHSi2VNPPVV169ev70RdqiCAAAIIIIAAAggggAACCCAQ0AKauKqV&#10;E6zZ0AHdF08Ev2jRIrMGtOau+eeiLp7odU3b1OIkmvvMxL6aulEegVATqCzXXOF53yegNTxahmnO&#10;nDkry44pU6aE2oDRXwQQQAABBBBAAAEEEECgWgGlzKotowKDBw+utpgjZaptxMFrOViMkBwRqLqM&#10;9ovTxFVHlitx5FpBOXC9e/c2a0Dr7wmqXSk7NJV0F2kjLmutkmp/DoSmUrUsFEAgFASefPxflT3K&#10;d98vEtCRkZFJSUlaxFlHgwYNQmGQ6CMCCCCAAAI+EEgNCxtQ9jALaVb2UgVeqXF0RaUlj+/7+I7d&#10;r+rxzL7P9PKJfR9V9rLGrf9Z4fOy6K8MC9tadmLW0f7o5LdlZ9bbnHnV2atQDwEEQlcgd9Wq9ddf&#10;X5iZ6SsC5/4S1FfRcl2/EtCs1Q0bNkyfPt2vovLbYPR32L/88ovfhufDwJSal4yZJ65loDWh3t92&#10;a/QhDpdGAAGnBfwiAe109FREAAEEEEAAgRoIZJflbPXYVlZJC41W+FIn19agVVO0NKx0dV7awkO/&#10;6PFj/ma9XFX5yxq3/meF38oinh0Wllt2wrw0j+1lZ/bZnFnn7FWohwACoStQkJGRNXduSV6erwhO&#10;OukkX126/HUdmUjrP9H6KhI/UdLKG5q16rcrb/iJktbf0PRec6sor3riiSf66rap8Lp+oqTPMMwk&#10;cR1aiENTof3qvvITJb+6cwgGgYAQIAEdEMNEkAgggAACCLgkcFxs7CkJCTV6dKhd2/FLxkdE1Kjx&#10;k+rUiYtw9B8hKnd8fHyN2rcKn5SQ4PiFHO8vJRFAAAEEEPArgZ07d1qzVs3cVSVb/SpCfwhG628o&#10;72zN7dUkaH+IihgQQACBUBAIT0tLKy0tLTl6FJUdBQUF+fn5QxYn7ZzQ0UGF4uJifeJar1692NhY&#10;B6tQDAHvCOzfv1/3J3/P6B3tnPT0OYMGFflu3pB3uhnQV9malzdh8+ZlD4ed2qbG/fhxS1j3CWEP&#10;JbdqExdX48pUQAABBBwQOFxSop9Rz4wsGHK6A6X/WiTn0JGfUf2jW5xWt26NK1MhcAQ6jRrVZcwY&#10;J+JdN3BgfNeurVJS7Orqd6HCPXtKi4t1Pvvbb9PvuafbqlW1jjmmODe3KNf8vUVYdIMGEbGxmhld&#10;lJMT3aiRvuq5zui8E5FsSUnRWh+dZ+mvN/5yNJu0YWbfbP0+FVN2REdHa61Cc0RERJivdke4zaG2&#10;9MqJeKiCAAIIIOCcwLZt26KiopyrSy0EAk5g8+bNZ5xxRk3DXrp0aevWrR2dfFRt68o+X3jhhUuW&#10;LKm2JAUQ8LLA1KlT//nPf3r5olwOAQQQQAABBBBAICAEijIz11588eoePfRIu/NOK+adr71mTuqR&#10;XTaZNGfp0jUXXKBsdfq4cTqZPnZsQHSQIBFAAAEEEEAAAd8KuCcBvWLFijvuuOO+++7r3LmzT/qT&#10;kpIy4K/He++9V1kkVRfWu++//75PelHtRZctWzZixAjN56265IMPPminYS10pYp61/ZltRf1UIEH&#10;Hnjgo48+smtcH2CMHDny4MGDDl5Uf2g2dOjQn3/+WeUXL15s12stVnXo0CG9pe3CO3bsaL10sHGK&#10;IYAAAggggAACCAS9gGYib7rttpbjx3d4+WU9jrntNtPlrY8+qmnO5qQembNmZUyfrlnPhzZs0C6F&#10;Cd266WRCz56+3bEw6EeHDiKAAAIIIICAXwloOnNNDxO/exLQGRkZSv9pQaWkpCSfuLRt27abzaHN&#10;fzdu3FhZJEqXHzhwwLZ8s2bNVFiJ3aeeekpP1q9fX0X+2icd1EW//fZbLbffsmXLZ555Jj09vYow&#10;vv/+eyVebTvYtGlTlc/Ozn7yySe1pYB2qPBVL3TdrKysJ554QmFo+RfbML755htNVZ43b15hYaGD&#10;4SlV/dVXX2n2vco3aNDAtsu1atWymjrhhBMkUKOWHQyAYggggAACCCCAAAIBLaBdBzW7ud6ZZza8&#10;9FI9lFM23clduTJ7wYLcH34wD+1MeLjs94vw6Og6nTsn9uunwrHHHefbHQsDWp7gEUAAAQQQQCCw&#10;BJT1de448i8o19eATk1NVepw5cqVSoz6fJndvLw8bbbw6aefKhs+ePDgCgfy4osvPu200zQD1/bd&#10;Xbt2LViw4OOPP7733nuVgFaSWtNpzzrrLOUx/eFuUE559uzZtWvX/tvf/nbXXXdpyZW+ffu2a9eu&#10;wtguuOCCc8455x//+Iftu5osbDq4cOHCsWPH2r3rtT7u2LHDCmP8+PHSNpf+7rvv1MEvv/xSWfJV&#10;q1bVr1+/2pDU1Oeffy4NDfd5551nW14j+PXXX//666+6J4Wmt/QBibabuPzyy7WNb6NGjaptnAJO&#10;C7AGtNN0XqvIGtBeo+ZCCCDghABrQDuBFmpV3LsGdObs2akjRnRbubJWixaS/POlpkXfeuvB9etr&#10;d+hg8TYZMiSqXr0jhctWiD5S+PPPU2++2Xrp+EBUsQb0K1026hcQrf6sQ+uKVrgAtBZ6NitB2y4A&#10;bVZ/Zg1ox0eBkggggIBbBFgD2i2MNBIQAo6vWGDXnfj4eDfMgJ4xY8acOXPeeOMNf8g+a+7zuHHj&#10;rrzyysqyzxaBUtXKYOrQdos6qQToPffc8/zzz2sW7bXXXtunTx+lenNycvzkDpg4caJ2I9EiJ02a&#10;NHn77beVcv3ggw+qjs2ugz/88MNzzz03bdq0k08+2YedWr169b///e///Oc/J510km0Y2oBY89A1&#10;BA7Gpunqmg+uTxEOHz5cvoruxuXLlyvjbLLPOvRZwkMPPXTTTTetWbPGwUtQDAEEEEAAAQQQQCCU&#10;BZRx7vzZZ+bR8Y03Gl16qRc0rF0HldEwh85YX22fWAV4ggACCCDgQwEv/KeBSyAQBAJuSED7j4Lm&#10;9t54441KiDuyJ6Pm4fYoO7Swsv90wY2RaMUJ00Hl1tWs5ggrbV2vXj03XsKJpjRxW2EkJCTY1X3h&#10;hReuv/56xxvUYh3z58+fOXNmnTp1HK9FSQQQQAABBBBAAAEEnBDQroM7pk1zoiJVEEAAAQQQQAAB&#10;BIInAf3OO+9oPqyZAb127dqqh1aFteDDy2WHduTzwxWfXbw133rrLU1LNx1899131UdNoNZCLfpL&#10;PRdbdry6hsNuV0DtOhgXF6dJ3OXDaNiwYY1Sybm5uZriXWFTEyZMUIL77rvvdjxUSiKAAAIIIIAA&#10;AgiEpkBCjx5tn3su/e671w4YoMfWhx82Dsfdf7/WuTAn9dCugw0vuSQ0ieg1AggggAACCCDgooD3&#10;0pEuBlpt9ebNm2txZy1S0atXLyWXtRJ0ZVWGDRs2dOhQzZK+tOz47bffqtixsNrr+mEBLSEyZMgQ&#10;q4ObN2/2ya6DWqLadldAPTd7Ibp+KL2utTWuuuqqCpvSjO+YmBhdzvUL0QICCCCAAAIIIIBAcAvE&#10;NGnS8KKLlIZWilmPBhdd1HLcuKi6dXWm/jnnmJN6aNdBrQddu317864xifvry+CGoncIIIAAAggg&#10;gIDTAsGTgNaqzVoo2RzaQlDLcVSGcs0116iMUrROq/l5xeuuu04dHDRokG/j1JIa1oiYJ44sjeJI&#10;zEpAb9myRduzaJmRwsJCZZzT09NVUauhf/XVV23LDkfaoQwCCCCAAAIIIIAAApF16rS8667kiRPN&#10;o+X48ZFl68XVP/ts66TZjTCuXTvrXb08ko8+WhhGBBBAAAEEEEAAgcoE3JCA1nIHmo6akZFRXFzs&#10;K+h9+/ZpTYbKrm73boWFtUJFo0aN9uzZoz0J1ZS2trNdsMJuQz/vd7NBgwalpaWKXMi7du3S9pG2&#10;yyhnZmYeOHDAisrupSPR+ryDVQdp1yOt1/H111+PGjXKbEL4zDPPaL0RtbBz5059rnD11VdfccUV&#10;dg2qmPQ0pkpbOwJCGQQQQAABBBBAAAEEEEAAAQQQQAABBBBwXcANCeiRI0defvnl/fv3V5bQ9YCc&#10;a+GOO+74z3/+U1ldu3crLHzOOeeohcGDB2tPwpdeekmLeHz++edK+5o2fb5j4b///W+lUO+9994d&#10;O3b069dPk7i13aLV3zFjxrz++uu2L994440aSX777bdmx8Lvv/++RhW9U3j06NGa9Wxd68UXX1xZ&#10;dphNCPWy2g0M586dK6VZs2Z1797dOzFzFQQQQAABBBBAAAEEEEAAAQQQQAABBBBwQwLaH2ZA33bb&#10;bVlZWdaWd1oM2qywsXfvXqUmNVtWe/E9+uijZrztCl9yySUqrBnQHTt2fPrpp7Vfn6YDjx071nYG&#10;tJK/WurhiSeeOPHEE31y02jOr1Z27ty5s3LQDz744FlnnWW27Nu9e7eS0d98842SsI8//riJ7fbb&#10;b9d5S0MfD2hS8NKlS82ZH3/8UclcPbn55putaePqoOZWT548+fjjj/doB5csWWLC+Omnn9588009&#10;0QcYWjrD7Fj45JNPahazVujWc+1YqEg03VsvtdTG888/r3dNbNLQkt86zCaEjmxgyAxojw4rjSOA&#10;AAIIIIAAAggggAACCCCAAAIIIFChQKSSlXpDyzuYo6TsUC5Sx4e/1xnfu5EjcOHh4VrZYPXq1coJ&#10;KhvoSBX3lmnRooUaVI7Y5CUHDhyoHfB0pqioaPv27b/88ssxxxyjicOdOnXSSbvCys+awtHR0W3a&#10;tMnOzu7atevpp59uRajspybb9u3bVyngxMRE90bueGtaIaRu3bpKjishW79+fVNRXf7jjz/WrVt3&#10;7LHHKkKTH1cHNYjqu9FQB7UmstboUI5eL3v27CkHPVEVTXlWrzX9WWNnJlbXq1fP8ZCcKKmUt4Rt&#10;wzjuuOMUhhLNcXFxHTp00DrRil8FunTpogjVQY2gOpicnHzeeeeV/wBAtZSOt8bF7qWJUNOflXY/&#10;++yzTzvttKioKCfCporjAvlZWekffKD7z/EqlPSyQE5R0bysrJv6hLX48288anD9Xdlh0+aFnVM/&#10;sUF0dA2qURQBBBBwWKCotFQ/oy7sVtyppcN1jhbMLzzyM6pdZN0WrLhVY7xAqtCke/ekU091IuLd&#10;774b07RpYp8+TtR1b5XshQsLduxIGjbMrtkpi/YOaJalf69Glh2aaaFDv2rZftXLyg61prfcGyqt&#10;IYAAAggggAACRkA5OucoYmJiwtPS0qy8s8la6igoKNBSyEMWJ+2c0NHBprXArmYNa3KxkokOVvFa&#10;sZSUFM1u1vIazl3x7bff/v333//5z386V90LtbS/n3LKmubs3LU0IVore9x3333OVfdCrQkTJpxy&#10;yinlV3Z28NJan0Sre99zzz0OlqeYKwI56elzBg0qystzpRHqelRga17ehM2blz0cdmqbGl/nxy1h&#10;3SeEPZTcqk1cXI0rUwEBBBBwQOBwSYl+Rj0zsmDI/08GcKBaWZGcQ0d+RvWPbnFa3bqO1qFcAAp0&#10;GjWqy5gxTgS+buDAiLi48mlfJ5pysUrGjBnFubmdZ82ya6fZpA2vnZyumT2aI6Jf1UwmWtln268m&#10;H23lpm2T0WqNBLSLQ0N1BBBAAAEEEKhMQAsYOIejrezcloB2LgJqIYBAkAmQgPb/ASUB7f9jRIQI&#10;hLIACehQHn0H++5KAjpr3rzIhAQHL+S5Yso+1z/7bBLQnhOmZQQQQAABBBBwuwAJaLeT0iACCDgp&#10;QALaSTgvViMB7UVsLoUAAjUWIAFdY7LQq+BKAjq2deuW48f73Gz7008fSk0lAe3zgSAABBBAAAEE&#10;EHBcwJUEtBs2IXQ8UEoigAACCCCAAAIIIIAAAr4S0PTnWs2b+/zhD7OwfTUEXBcBBBBAAAEEQlCA&#10;BHQIDjpdRgABBBBAAAEEEEAAAQQQQAABBBBAAAEEvCFAAroC5Q0bNqxatcob/FzDrQL6W4Cvvvpq&#10;7969bm2VxhBAAAEEEEAAAQQQQAABBBBAAAEEEEDASQES0PZwmZmZ77zzzksvveSkaA2r5eXlZWRk&#10;lJSUWPWKi4t37dq1o+zYt2+fI+0p5gMHDtiW3L9/v2lBR35+viONeKjM4cOHd+/eXVkHs7KyHLmu&#10;gx3cs2fPnXfeuXTpUjsNRy5BGQQQQAABBBBAAAEEEEAAAQQQQAABBBBwuwAJaHvSO+64o1atWk89&#10;9ZTbrStscP78+QMGDMjOzrbe3blzZ79+/XqUHffee68jYYwZM+b111+3LfnCCy+YFnR89913jjTi&#10;oTLffvvtZZddlpuba7X/xx9/nHvuuSa2f/zjH45cd/To0W+99ZZtyalTp1odXLlypXmrRYsWCxYs&#10;EIVdYUcuQRkEEEAAAQQQQAABBBBAAAEEEEAAAQQQcLuAtxPQ06dPnzRpkivd0AIL119/veeWyDCT&#10;jhs0aOBKkA7W/d///vfggw/azoBevnz5Pffco5Mvlx2dO3e+6aabNJ25sgY1ufiaa6755ptvbDO8&#10;ql5UVGRa0PHuu+9++OGHDobk3mJvvvnmQw89ZDsDesmSJUo6P/LIIya2448/fuTIkVVso6nJ4EOH&#10;Dp03b57tpOYJEyYoTquDb7/99scff6wzUVFRTZs2VUlmQLt3HGkNAQQQQAABBBBAAAEEEEAAAQQQ&#10;QAAB5wS8nYDeuHGjNV/VuYi1ZsXXX3+tpK1z1auopTyvJj6feuqpvXv3dnvj5RtU2nTz5s1t2rSx&#10;fUvTn5ctW9anT59Lyw5NhVYOWnnVCuNZv369lgpp37593bp1bQt8//33qmJa0KGrbNq0yQs9sruE&#10;piFv2bKldevWtue1JIhmZGsGtImtb9++nTp1ioyMrDC8X3755ZVXXunYsWNCQoJtAbUQExNjdTCt&#10;7LAK6PMJrfvhq5y79525IgIIIIAAAggggAACCCCAAAIIIIAAAn4r4IYEdGpq6qyjh8kL6+vcuXOt&#10;pYetlytWrFBhzWk1xTUx1riYnLI5aaWnVVjZarvCeqnZvmpZ79oWrtDXqmuFZ+pWNhg5OTmTJ0/u&#10;2bOndxLQyplq/u+gQYOquDlUQIsa165du8IyWkB527Ztd911V9u2bf3wDlPWW8nlq6++uorYTjzx&#10;xNtvvz02NrayDmq9jvHjx9tlsavurBLQhw4dIgHth7cEISGAAAIIIIAAAggggAACCCCAAAIIhJqA&#10;qwloLVgxY8aMUUePhQsXai2In3/++e6771auWZllvdQyx/fdd5/mF2th4tmzZ69Zs8YUX7t2rck+&#10;q6SSjObk008/bZakePjhh1999VXVNeetlk1Tzz//vE5WvVXgTz/9ZAVmnmjxB9ulKnw72FqbosLs&#10;s+ObEPbq1eu1116zmx2sTjVs2LC0tNTahDA+Pr58GS/0XetsXHnlleUvpOVBrF0Wq96E8Mwzz5w2&#10;bZrit2tEHdQdYnWwTtnhhR5xCQQQQAABBBBAAIEQFygtKSnIyMjfsaPYZo+TEDeh+wgggAACCCCA&#10;QNUCriagx44dGx4ermnL5vjoo4+UNdYMYi3+e91112nBXyUQP/300y+++EJJw2eeeebmm2/Wu6bw&#10;GWecoeAWLVo0fPjwd955x5zUhnUXXXRRZmam3tLyC2aas44PPvhAydazzz5bKWw19eyzz+qkJixX&#10;0b1zzjnHCsw8+fzzz72zuLMrt50TmxDaXe7f//63VlW29ujTQNxwww2uhOTeuk5sQmgXwIsvvqjp&#10;6lYHb7zxRs16dm+QtIYAAggggAACCCCAQHmBoszMtRddtLpHjx3TpuGDAAIIIIAAAggg4IhAuBaC&#10;0GxZzSc1h2an6igoKNBSFUMWJ+2c0LHqVrQOr1Za0DLEpphWxvj73/8+ceJEzWtevHixUs+NGzdW&#10;Qlm5QlNA035//PFHnbea/eyzzwYPHqysdK1atXTSzI3VHoOjt2x8AAD/9ElEQVQjRoyoX7/+HXfc&#10;YepecsklWhxD2+tt3769e/fu//nPfy6++GJHeuh4GS1noZbfeOON/v37O17LxZLaPU9raKi/jRo1&#10;UlN6KUBNAzfLOv/222+aTq7Evd0qz3YXvfDCCwX4z3/+05yXUnR09EknnWReKvt/3nnnXXXVVS6G&#10;6lx1fXKgSevqYGJiolp4//33NabqoJmzrPWptdCzOlh+mrPt5bRU9Pnnn6/tGc1JbUKoVTu6du1q&#10;XuozCb17xRVXWFXuvfferVu3avdF52KmlisCOenpcwYNKsrLc6UR6npUYGte3oTNm5c9HHbqX5ag&#10;d+iaP24J6z4h7KHkVm3i4hyqQCEEEECghgKHS0r0M+qZkQVDTq9hzbCwnENHfkb1j25x2l+3x6hx&#10;Q1Twb4FOo0Z1GTPGiRjXDRwY37Vrq5QUJ+paVUry83MWLfptwoQG/fsnP/SQc01tSUnJXbWq86xZ&#10;dtWbTdrwSNMl2uxE/5jXni46IsoO7ZhinmjqT/mvOql2bL86FxW1EEAAAQScEEhOTnaiFlUQCEQB&#10;zXZ1Lmwl/dyQgD5w4IDmGlsR6LnmKZuXSk8rpat8tPVuhQnoa6+99pZbbrFWUdB6ESNHjhwyZIjJ&#10;OJu6TiSgN2zY8N5779nSKI2rlivLdfpJAto2H60Z5ePGjbPS05UNs10C+oILLtAoaL0RU97upXP3&#10;itO1yiegFZhtPlp5c73Uhw1VXMIuAV31S7VDAtrp8XK9Iglo1w093QIJaE8L0z4CCLgiQALaFb0Q&#10;qevbBLRBXnvZZQknn+yJBPS0TX1rRYbHRIZHR4ZHRYRHRoQp6xwZHmaeRIQr0awn//9cuecj5/Q/&#10;hWW+ciCAAAIIeFEg4vbFXrwal0LAlwKuJKBdXYJD/VauUylmc2jucLNmzXRSM6C1D+Fxxx2n59a+&#10;gnZIZptBnVReWGlW04JWau7cubM+83dE1NqTsMLC2dnZq/96aNVpze+urOW4uDhNpNWkY83pduTq&#10;3i+j1Tm+/fZbzU935dLfffedFjZRzteVRjxUV5Pf582bV1hY6Er7y5cv17SRU045xZVGqIsAAggg&#10;gAACCCAQCgIFu3dnff11ydE/3rJ9eXjjxsxZs8xD6z6HggZ9RAABBBBAAAEEPCHgagLaLKlsbQc3&#10;ZcoUrbNs7Ss4cOBAzWu29hVUSc1url27timvFZxVWGspaPWJPXv2mJPWjoWV9VZ/gJaUlHTo0KFq&#10;C5922mla38P2+O9//1uvXr3KWlYY//vf/xSS3bxpT7irTa1zrS5oFz5r10HNJVcSXGHs3r3baBw+&#10;fFid1d/Zqby2XtRaE1rvWFl7LZCiM3I2xfRSmyvqidm/sepNCJXl15Rzrc3toX5ZzVodtHYdNB1U&#10;eFYH1YUmTZpYHVRm/G9/+1t6errpoLpv10FVNB2sYhPCBx54QLeZtV6Hp7tJ+wgggAACCCCAAAKB&#10;K5C7cuX64cML9+41XfjzZWZm0b59Ge++mzpqlHlkz5/ProOBO8pEjgACCCCAAAK+FXA1Aa3Ve7WE&#10;tLUd3JVXXqltBs2+gkrmnnnmmVrywnZfQfPSlL/66qvNnoTasfCaa64xJ60dCytzUb5yzpw5WthB&#10;hZWvNHsS+hbRuavffvvt6oLypNaug8qP9+nTR1svSsZoqKdKoJvlKbTznlaWUEK2X79+muSrM5os&#10;bIrppd7VE9lqd75qNyG89dZbn3jiCefCdryWrqKQtAC0tevgW2+9pdUzXnjhBese0ITuTz75xKy+&#10;orC1OocKC8HMmv/mm29MB/Vy6tSpeqKPNJTFZhNCx0eBkggggAACCCCAAAJOCKSNHx9WXNxt5Urz&#10;2Pvpp+w66AQjVRBAAAEEEEAAAQm4uga0mkhNTTUraejQqs2asat5uGvWrLH2FSz/UotvqPCpp56q&#10;bLKeaBqsctZm0mvTpk3NroMqo8Sr7faGdi/VrFXYjWP5/fffa9c+7Yho7ennxsZtm9KFNJ/X9kzH&#10;jh3btWunab/SMOtsaD0TLaJtymhJa2XqlaTWjHItFaLdHZW5tltJQ7PLzzrrLC1AocLWQiKaCa7C&#10;akGXGzt2rAooC9y2bVsP9ctqVmt9aGK77VWOP/54XVez19VBs85G8+bNu3XrZsqsX79eO0AqSa1P&#10;NRShZoIr2641VGxb0Prdil8rtKiw9s80b51++ulmC0eBqIPKX6t6mzY1317N0yKh0T5rQPv/OLMG&#10;tP+PEREiEMoCrAEdyqPvYN/duwZ05uzZqSNGKMVcq0ULBfDny1WrNt16q+2OhXaLPrMGtIODRTEE&#10;EEAg6AVYAzroh5gOWgKurAHthgR08I2EZhYrczp48GB/65qyrpoTrVnkSjQ7EZsWxdbKG5ql7rfJ&#10;2V9++UVzotVBLcziRAf37dunDmrgWrVq5UR1qrhFgAS0Wxg92ggJaI/y0jgCCLgoQALaRcBQqO7e&#10;BPThTZsypk+XW5MhQwp27cpesCAyPr75Lbesv+46EtChcDvRRwQQQMBFARLQLgJSPYAEXElAu7oE&#10;RwAxOR7queee64fZZ8WvGcR33nmnc9lnVdcUcq344bfZZ0V44oknamUS57LPqq4VybXiB9lnx291&#10;SiKAAAIIIIAAAiEuENeundLNO1977dCGDdkLF2oN6Jbjx0cmJIQ4C91HAAEEEEAAAQTcKEAC2o2Y&#10;NIUAAggggAACCCCAAAIBJhAeGRmTlFRy6JDijirbYt08CQ8Ly9d232WPyNq1TVa6tKSkICOjNC9P&#10;exIW7tsXYF0lXAQQQAABBBBAwBcCJKB9oc41EUAAAQQQQAABBBBAwD8Eoho27Dx79t5Zs7TrYNtn&#10;nzVBtZ08OSwycnWPHubR6LLLmo8cqfNFmZlrL7ooe9GiHa++mj52rH/0gCgQQAABBBBAAAG/FiAB&#10;7dfDQ3AIIIAAAggggAACCCDgUYHwiAjNgG45dmyTYcOibWZAJw0Z0uHll82jfp8+ZgZ0ZN26rR9/&#10;/MT33z/hnXea33qrRwOjcQQQQAABBBBAIDgESEAHxzjSCwQQQAABBBBAAAEEEHBeIKFHj9odOtjW&#10;j2vfvuGll5qHMtTmrYhatRL79TMn6/bs6fz1qIkAAggggAACCISMAAnokBlqOooAAggggAACCCCA&#10;AAIIIIAAAggggAACCHhXgAS0d725GgIIIIAAAggggAACCCCAAAIIIIAAAgggEDICJKBDZqjpKAII&#10;IIAAAggggAACCCCAAAIIIIAAAggg4F0BEtDe9eZqCCCAAAIIIIAAAggggAACCCCAAAIIIIBAyAiQ&#10;gA6ZoaajCCCAAAIIIIAAAggggAACCCCAAAIIIICAdwXC09LSSktLS44eRWVHQUFBfn7+kMVJOyd0&#10;9G48XA0BBAJbICc9fc6gQUV5eYHdjaCOfmte3oTNm5c9HHZqmxr388ctYd0nhD2U3KpNXFyNK1MB&#10;AQQQcEDgcEmJfkY9M7JgyOkOlP5rkZxDR35G9Y9ucVrdujWuTIXAEeg0alSXMWOciHfdwIERcXFJ&#10;w4Y5Ude9VTJmzCjOze08a5Zds80mbZi2qW+tyPCYyPDoyPCoiPDIiLCI8PDI8DDzJCI8LDxcT/7/&#10;eXhY2JFz+p/aMl85EEAAAQS8KBBx+2IvXo1LIeBLgYMHDzp3+fj4eBLQztFRCwEEKhYgAe3/d4ZJ&#10;QM+/t2H35OiaRvvztqIz/7X3oeNObh2XUNO6lEcAAQQcEThcUvzAbz88cV2tq7rHOlLetsz+vNIz&#10;H9t7Ua1mJKBrShdY5V1JQGfNmxeZ4Pv/hCn7XP/ss0lAB9aNR7QIIIBAhQIkoLkxQkeABHTojDU9&#10;RcDfBUhA+/sIhYWZBPQjbd9rV7trTaP97fCv92266sHmH7au1aWmdSmPAAIIOCJwuOTAxB0DhzQb&#10;c0b9ix0pb1vmUHHufZuuvLpJCQnomtIFVnlXEtCxrVu3HD/e5/3d/vTTh1JTSUD7fCAIAAEEEHBd&#10;gAS064a0ECgCJKADZaSIE4HgFyAB7f9jbBLQbWNPrx1Rr6bRHi7Zn5q3vH3saU7Urem1KI8AAqEp&#10;UFxatDFvWbPodvWjmtVUwNQdeUwDEtA1pQus8q4koOO7dm2VkuLz/m5JScldtYoEtM8HggAQQAAB&#10;1wVIQLtuSAuBIkACOlBGijgRCH4BEtD+P8YmAX1WwvWJkc39P1oiRAABBBwXKCzNX5D7xt+ax5OA&#10;dhwtEEuSgGYN6EC8b4kZAQSCVYAEdLCOLP0qL0ACmrsCAQT8RYAEtL+MROVxmAT0hGbftK7V3f+j&#10;JUIEEEDAcQH9lcbEHecMblpAAtpxtEAsSQKaBHQg3rfEjAACwSpAAjpYR5Z+uTcBHQEoAggggAAC&#10;CCCAAAIIIIAAAggggAACCCCAAAKeECAB7QlV2kQAAQQQQAABBBBAAAEEEEAAAQQQQAABBBAIC09L&#10;SystLS05ehSVHQUFBfn5+UMWJ+2c0BEkBBBAwHEBluBw3MpXJV3ZhNBXMXNdBBBAwBEBNiF0RCkI&#10;yrAEB0twBMFtTBcQQCBoBFiCI2iGko5UK8Aa0NUSUQABBLwkQALaS9AuXCanqOjbrKxSF1qgKgII&#10;IODPAqfWrduiVi1/jpDYXBQgAU0C2sVbiOoIIICAGwVIQLsRk6b8XIAEtJ8PEOEhEEICJKBDaLDp&#10;KgIIIIAAAr4Q8FACOnflyoJdu6KTkur27FlFt0ry83MWLSrJy4tr3752hw7OAWxJScldtarzrFl2&#10;1ZtN2jBtU99akeExkeHRkeFREeGREWER4eGR4WHmiVLP4eF68v/Pw8PCjpzT/9SW+cqBAAIIIOBF&#10;ARLQXsTmUj4WcCUBzRrQPh48Lo8AAggggAACCCCAAAI+FNByhAUZGdueeSZ11KhtkyfreWlxcWXx&#10;FO/fv/m++34ZNGj3jBk+jJlLI4AAAggggAACASRAAjqABotQEUAAAQQQQAABBBBAwM0CRZmZay++&#10;uNGll3ZbubLJ1VevueCCwj17KrtGVMOGnb/4on7v3m4OguYQQAABBBBAAIHgFWATwuAdW3qGgC8E&#10;WILDF+pcEwEEEEAAgRAScPsSHFp5Y3WPHu2ef77RZZcV7N598Kef6vXuHREbW4Xp2ssuSzj55OSH&#10;HnLOvYolOGb2zY6NjY0pO6KjoyOPHhEREXqqr3aHVt+wDgVzZDEODgQQQAABbwksX748OTnZW1fj&#10;Ogj4WIAlOHw8AFweAQQQQAABBBBAAAEEgkAgpkmTxPPPN9nn7IULlSk2j0OpqUHQO7qAAAIIIIAA&#10;Agj4RIAlOHzCzkURQAABBBBAAAEEEEDA9wKa8pw1d642FdQmhJmzZu1fscLEpJfZCxbkrl5tHipD&#10;Dtr3o0UECCCAAAIIIBCYAiSgA3PciBoBBBBAAAEEEEAAAQRcFji4dm363XcXZWX98dJL2oTwj+ef&#10;N01uffRRbU7Y+bPPzEM56MzPP3f5ajSAAAIIIIAAAgiEogAJ6FAcdfqMAAIIIIAAAggggAACEqh3&#10;xhld5syJbtKk7eTJ2oSw7bPPVsjSZsqU5iNHIoYAAggggAACCCDghAAJaCfQqIIAAggggAACCCCA&#10;AALBIKDlnmOSksIjI6MaNKjVvHl0gwYV9krnIxMSgqHD9AEBBBBAAAEEEPC6AAlor5NzQQQQQAAB&#10;BBBAAAEEEAgogd0zZmhJ6IAKmWARQAABBBBAAAF/ESAB7S8jQRwIIIAAAggggAACCCDgJwIJPXqE&#10;h4drW0LzyFm2LH/HDsVWkp+vDQkLd+3SnoTWjoV+EjNhIIAAAggggAAC/ilAAto/x4WoEEAAAQQQ&#10;QAABBBBAwBsCWn9Dq3BoLQ7bix13//1R9eppW0LzaHjppUnDhqlA8f79m++7L2/79uxFi3a88II3&#10;4uMaCCCAAAIIIIBAgAuQgA7wASR8BBBAAAEEEEAAAQQQcEEgqmHDzrNn1z/7bLs2mo0YoW0JzaN+&#10;797m3SOFv/jCnGzzzDMuXJaqCCCAAAIIIIBAqAiQgA6VkaafCCCAAAIIIIAAAgggUF4gPCKi/Axo&#10;FdOug9qW0Dys+dGmsDlZ2Y6FICOAAAIIIIAAAgjYCpCA5n5AAAEEEEAAAQQQQAABBBBAAAEEEEAA&#10;AQQQ8IgACWiPsNIoAggggAACCCCAAAIIIIAAAggggAACCCCAAAlo7gEEEEAAAQQQQAABBBBAAAEE&#10;EEAAAQQQQAABjwiQgPYIK40igAACCCCAAAIIIIAAAggggAACCCCAAAIIkIDmHkAAAQQQQAABBBBA&#10;AAEEEEAAAQQQQAABBBDwiEB4WlpaaWlpydGjqOwoKCjIz88fsjhp54SOHrksjSKAQJAK5KSnzxk0&#10;qCgvL0j7R7cQQAABBBBAwMcCnUaN6jJmjBNBrBs4sCg7u36fPk7UdW+V7AULIuvU6Txrll2zzSZt&#10;mNk3OzY2NqbsiI6Ojjx6RERE6Km+2h3hNoda0yv3hkprCCCAAAJVCCxfvjw5ORkiBEJE4ODBg871&#10;ND4+ngS0c3TUQgCBigVIQHNnIIAAAggggIBHBVxJQB9cv752hw4eDc+Rxg+npsa1b08C2hEryiCA&#10;AAL+LEAC2p9Hh9jcLkAC2u2kNIgAAk4KkIB2Eo5qCCCAAAIIIOCYgCsJ6PiuXVulpDh2HQ+W2pKS&#10;krtqFQloDxLTNAIIIOAVARLQXmHmIv4i4EoCmjWg/WUUiQMBBBBAAAEEEEAAAQQQQAABBBBAAAEE&#10;EAgyARLQQTagdAcBBBBAAAEEEEAAAQQQQAABBBBAAAEEEPAXARLQ/jISxIEAAggggAACCCCAAAII&#10;IIAAAggggAACCASZAAnoIBtQuoMAAggggAACCCCAAAIIIIAAAggggAACCPiLAAlofxkJ4kAAAQQQ&#10;QAABBBBAAAEEEEAAAQQQQAABBIJMgAR0kA0o3UEAAQQQQAABBBBAAAEEgkHgxx9/XFp2vFl2TJ06&#10;NaXsGFV2BHQP1bX77rvvhhtuUEfUtYDuC8EjgAACCCBQrQAJ6GqJKIAAAggggAACCCCAAAIIIOA9&#10;ASWdlZx97rnnXi075pcdP/zww29lR17Z4b1o3H0lZZ9feeWVXbt2qWF1RF1Tbt3dF6E9BBBAAAEE&#10;/EiABLQfDQahIIAAAggggAACCCCAAAIIBLfAZ599ZpdAV25dWeng7jW9QwABBBAIZQES0KE8+vQd&#10;AQQQQAABBBBAAAEEEPA7gTPOOOOpp566+eab+/fv36pVK7+Lz7WANIm7fANr1qxxrVVqI4AAAggg&#10;4L8CJKD9d2yIDAEEEEAAAQQQQAABBBAITYHGjRsrDT148OCJEydeccUVQY8QGxsb9H2kgwgggAAC&#10;IStAAjpkh56OI4AAAggggAACCCCAAAIBIDBgwIBgmgddYV+6desWACNBiAgggAACCDglQALaKTYq&#10;IYAAAggggAACCCCAQOAL5K5atXbAAD32f//97nff3fLww1af9NK8deTdFSvM+aKsrA033mhObn3k&#10;kcAHCJgeJCcnB0ys1QWqfLrdfOdevXq1bdu2unq8jwACCCCAQKAKkIAO1JEjbgQQQAABBBBAAAEE&#10;EHBRoCAjI3v+/Lh27fZ99dWh1NSw0tJtkycX5+aq2ZhmzRK6dTOPfV9+mb1gweFNm7ZPnRqbnGxO&#10;lpaUWIVdDIPq1Qr4W372hr8eS5curbYLVoGTTz75lltuadq0qc7Ur1+/T58+I0eOdLw6JRFAAAEE&#10;EAg4ARLQATdkBIwAAggggAACCCCAAAJuE4isU6fl2LEHfvxRCeWE7t23TZlStH+/Wq+lBPQpp5jH&#10;vi++UAK6KCfn0K+/1u7YUWeaDBnS8KKLDqxZU1JQ4LZQaChkBJSDfvzxx994441nn312+PDhIdNv&#10;OooAAgggEKICJKBDdODpNgIIIIAAAggggAACCFQmULRvX8a776aOGmUeSjSrpNLT7Z5/ftuTT+rM&#10;7hkzYtu0Of6tt6IbNoQRAQQQQAABBBBAoAoBEtDcHggggAACCCCAAAIIIIDAXwTSxo8PKy7utnKl&#10;edTv3du8HdWwYecvvtCZsPDw9LFjUUMAAQQQQAABBBCoVoAEdLVEFEAAAQQQQAABBBBAAIHQEtAM&#10;6FKtwtG8eWRc3G/333/g55/Vf+1YuOGGG8KjonS+ydChCT17rr/++sLMzNCiobcIIIAAAggggEAN&#10;BUhA1xCM4ggggAACCCCAAAIIIBB0AlrTOfGcc6xu6WV4RMSWlBSz62BU/fp6K6pevbg2bf54/nmd&#10;1xIchXv31unSJSImJugw6BACCCCAAAIIIOBOARLQ7tSkLQQQQAABBBBAAAEEEAgggZikpMR+/SJi&#10;Y5Vxrt+nj+3L2h065K5efTg9/Zjbbku69tq49u3j2rVrcfvteVu26LweylC3HD8+MiEhgPpLqAgg&#10;gAACCCCAgPcFSEB735wrIoAAAggggAACCCCAgF8IaF/BIxsJNmpkovnzZdm+gkpJd/7sM7PN4HET&#10;JiQNG6aTUYmJHV9/Xef1OO6BB/yiDwSBAAIIIIAAAgj4t0B4WlpaaWlpydGjqOwoKCjIz88fsjhp&#10;54SO/h0/0SGAgH8J5KSnzxk0qCgvz7/CIhoEEEAAAQQQCBaBTqNGdRkzxonerBs4ML5r11YpKU7U&#10;dW8VreCh5aQ7z5pl12yzSRtm9s2OjY2NKTuio6Mjjx4RERF6qq92R3jZsXfv3u+++279+vW7du3K&#10;zs42zbZq1apjx47nnntu48aNK4xfvwmuXr16w4YNO3fuzCv7x1v9+vWbNWt2yimn9OvXr+ou79mz&#10;Z+PGjSqzfft21c3JycnKytLL3377rX///oMHDy5fXZfLyMiwquj3TV1XL1VRLYwfP75t27ZVXHTp&#10;0qWvvvqqbYE33njD8XEp31nVFbX6m5iYePzxx1fbZbtr3XDDDbZnbr755jPOOKPqeCwBPVFJS0AO&#10;Gqx7773X8e6opOnRli1bBKhxN3VNj3SowZr2yJGrf/bZZ7rNFLDtbabL6TarevgqbFxj+ssvv6g1&#10;3Ta28ScnJ3fp0uXkk0/W5T7++GO9VaOxdqQjlEHAXQLLly/XHeuu1mgHAT8XOHjwoHMRxsfHk4B2&#10;jo5aCCBQsQAJaO4MBBBAAAEEEPCoQOgkoHNzc5VeVN5569atyjvr5f79+5Vu1ssLLrhg0KBBOqmX&#10;H3zwwYIFC5TNrJBdGcnrrrvOLjeq9PHMmTOXLVtW2UgpfTl69OjKMtdvvvnm/PnzK6vbp0+f4cOH&#10;272bkpJiJRkrrFhtAtfpBLQqfvPNN1VfXSEp+X711VdXlkSuustV3PCWRtUCAp84caKD3zhKPX/x&#10;xRc//PBD1eXVI+WFBwwYUHUxBz9LeO+99zTo5oOKCo/KPniosLC68M4771Q9KIpfdU2mmwS0g/cG&#10;xbwvQALa++Zc0YcCriSgWYLDhwPHpRFAAAEEEEAAAQQQQACBCgSUIH700UdnzJihPJ1SqEuWLFmz&#10;Zo3y0TpU2uQBlTp8/vnnv/rqqyrSgnpLE4c1k9S6xo8//qiWq8g+q6Qyg1OmTFH7gT4206ZNU/dN&#10;olMJzV69einTbQ4lTE2K0xxKdNpB+WfflQieNGmSlX3WBwy2nbriiiuUy7Z6pOnD9913n0a8sr4o&#10;sX733Xer4zq+/PJLpZjVsriMmHWbPfHEE3q3ittMhVVArTmCpngmT55sLmHiv+aaa8ygKH7NRrfi&#10;t+ZZO9IsZRBAAAEE/Fkg8vbbb1d8WoXDHGYpjuKy48Pf64zv/edqaP7cB2JDAAH/EcjPykr/4IOS&#10;oiL/CYlIEEAAAQQQQCCYBJp075506qlO9Gj3u+/GNG2a2KePE3XdWyV74cKCHTvMotK2x5RFe4e0&#10;zouKitKs502bNv3xxx9mhQ3rUGHzXH/x3bx58+eee07F9LJp06Y9evTQSSUf4+LitCKHXctaNuG4&#10;447TUgnKRGsyqTKJSvy1a9euc+fOqqJDmT679OKBAwcyMzNPrYj6pJNO0kzhJk2aqEz5FKFaUwG7&#10;AM4555yBAwcqBi3UoLy2KtoV6Nat27HHHluF87Zt2+zm/KrBqsdFuVd13JRRWlN5W3MVc3Tq1Ekv&#10;1UezEog5LCi7ln///Xf5aLEOc0jPrgsaAk0YtwpYT6TRoUMHtSYBdf+YY45RO+XRVF4Fqr3Npk6d&#10;unjxYquYFkvRr/O9e/e2OqVrqR1NjVd6V0trqqTi/Pnnn3VdjX759vWW+UijwkPBq6I+ijBlzG1m&#10;bpgGDRrYupnqKiZVvVVFR5R9fuWVV8zNpgZvu+02LRXSpk0b0wXFf+aZZwpK0/xthWVb9e1RLR0F&#10;EPCQgJYhsv0oy0NXoVkE/ESgsLDQuUi0sBgJaOfoqIUAAhULkIDmzkAAAQQQQAABjwqESAJaiTzl&#10;TBs2bKh0rXboMXlnwZonyj7PmTNHSyqrzMiRI7Uch3K+5lD+Ttm6X3/91eQfrWP37t1awUNTYpU8&#10;Peuss2655Zbzzz/fqnXhhRcqx2qXUtTLyvKJWsxRSUPlOlNTU+3y3RUmoE0YyoGqVteuXZVFtQvP&#10;7QlozX22ss+6tNKX5ZPp6oVOavls21ynoMrngk1i1zqU5bfLhg8dOlRLndiWMc9N9tnqvmmnPLUj&#10;CWhln20varLP6kL5bzddRQ1ahUVdWQ666s8SlEr++uuvtcC0xlTLqqiD1g0jt/JpYkUiyQo/tLCC&#10;1LhYN8xNN9104oknlo9f94lukrVr11rjUu3t4dGfOTSOQBUCJKC5PUJKwJUENEtwhNStQmcRQAAB&#10;BBBAAAEEEEAgMAQ0o1k54ocfflhTle0iVs5UaUFNAdb6CeU3f9P05CuvvNKuiqbEmuyzUs9KJpZf&#10;31nZTGv1A6uutrmrGqv8harF1aVPP/30aou5UkBZe7s1RjZv3lxZg+edd57tW4IymwR67hB1TadM&#10;auUN2+yz5g6bP2Wu7NA9oOWnrXc141jrY1S4poqGQ3OQtQJ1+dHXFXWbaVkMvastAe2upTPabVJ3&#10;lO15Vali5RYtJmOt+6ykdvk2raYU1bhx4+wa99yI0DICCCCAgKcFSEB7Wpj2EUAAAQQQQAABBBBA&#10;wC8EtArH2gEDfP7YPX16jTguueSS8uU1kfbSSy+trB2lFJWjtHvXZJ+ryPqVzyZXsT6Dabx8+tuR&#10;rjlXy5GWTZmNGzfaFa5iNWFZ2RXW/HHHr+VcyRNOOMHxikqI2+36WMXQW81edNFFtglcCWhJ8Sou&#10;WuFnCVopu4ptDHUvaSK2XZvl8a0C1X6eYduUFz6ocHwIKIkAAggg4KIACWgXAamOAAIIIIAAAggg&#10;gAACgSFQq1mzhG7dfP6Iad68Rl7WtnJWLa1+cO2111bdSPkJrZoSW0X2Wa0pL2yXts7KyqpRqH5S&#10;uHbt2jWKxG4+shd6XatWLccj/OKLL2xX6Fa0muBcbXUlcO2yw5qeXMXk7vKfCujG0xznqi9Ufg2N&#10;Ki5RU1jl0KvtJgUQQAABBAJCgAR0QAwTQSKAAAIIIIAAAggggICrAvXOPjt54kSfP+o7sN1c1V1V&#10;ArpaC60TbVemRYsWNa2lFRiqreKHBZRnt8ukl0/i24atFZNtX1Y779ubXVY+1269accXMNGegXah&#10;KpftePBaBKbawo6kwitsRCuMV7FYh6miHLr5HMXTi6JU200KIIAAAgi4KEAC2kVAqiOAAAIIIIAA&#10;AggggAACfidQ01nApgP16tXzu544FZCm7poctJah0ETg0aNHO9WM7yvNmzfPLoj27ds7GJYS8XbL&#10;KHthdREHY9Oc7qqXBDHt3HvvvW+88YZWLXewWYohgAACCPinAAlo/xwXokIAAQQQQAABBBBAAAEE&#10;EHBSQLnXxx9/XLnLl19+Wfv1ld900cl2vV6t/PaJVa+jYhdgs2bNbM8o7audAL3eiT8vaDfTXDO7&#10;U1JSmN3sq+HguggggIA3BUhAe1ObayGAAAIIIIAAAggggAACCPiLwI8//jh16tTffvvNXwL6axxa&#10;pMJuFZTye0tWHbldAlqFfZjwLb+mh+QnTZqkNPRnn33mn0NAVAgggAACbhEgAe0WRhpBAAEEEEAA&#10;AQQQQAABBBAIDAEldt9777377rvvueees1th2a86sHHjRrt44uLiahRh+d0O8/Pza9SCGwsPGDCg&#10;wgS60tAff/zxqFGj9GHA3Llz3XhFmkIAAQQQ8BMBEtB+MhCEgQACCCCAAAIIIIAAAggg4EEB5Z01&#10;0/aJJ564++67v/zyS00uVj60f//+NZ1W7MEQ/9r0oUOHXLxW+b0otfufi226Ul1rc9stS221puVB&#10;9GHAO++8o0z0m2++6cOZ2q50kLoIIIAAAhUKkIDmxkAAAQQQQAABBBBAAAEEEAhmAc2r1ezaBx54&#10;QDNt169fX79+/T59+kyYMEHrRCslWtNpxV6T2rFjh921yi+pUXUwzu1F6bkOagHrW265pbIctLmu&#10;MtHz58/X0hxKQ+szA88FQ8sIIIAAAl4TIAHtNWouhAACCCCAAAIIIIAAAggg4D0BpS+VxLzzzjs1&#10;r1aza5XZVOr5iiuuePbZZ4cPH962bVvvheKmK5VfUsNNDXuvGeWgx48f36pVq2ovqTT0o48+qnW6&#10;qy1JAQQQQAABPxcgAe3nA0R4CCCAAAIIIIAAAggggAACNRbQrGelL5XEzM7ONpV79ep1//33ayXi&#10;GrflNxW2bNniN7E4H4hS/xMnTrz55puPP/74qlvR2L3yyivkoJ23piYCCCDgHwIkoP1jHIgCAQQQ&#10;QAABBBBAAAEE/F6g+MCBbU8/fSg11e8jDfUAtdazZj1bqWdxaOLzyJEjGzduXC1NcnJytWW8UyAx&#10;MdHFC2VmZtq14HqbLoZkVT/jjDPuvfdeLYRS9TLcmreuHSPddVHaQQABBBDwiQAJaJ+wc1EEEEAA&#10;AQQQQAABBBAIPAEloLeTgPb7cVu6dKnWerYNU3OfA3Hic8OGDV3EzsrKsmuhXr16Lrbp3uqaDa1l&#10;uLUYt8lEa42U8u1ru0h9ouDe69IaAggggIA3BUhAe1ObayGAAAIIIIAAAggggIAfCZTk5eXv2GE9&#10;CvftM8EV7dtXnJtrBarzeqnCBRkZpcXFeldVrMJ+1B9CKRP44IMPbCWU07z88ssD0aZ9+/Z2Ye/c&#10;ubNGHcnPz7cr77crX5tMtJbn1lz18mlobR1Zo45TGAEEEEDArwRIQPvVcBAMAggggAACCCCAAAII&#10;eE8gZ+nS1T16WI+0O+80104bP37HK69YcaSPG7dj2jQVXnPBBYV79uilqqSPHeu9QLmSwwJaL9h2&#10;5Q3VO+GEExxZecPhK3ivoMJu2rSp7fW0HoV2VnQ8gvIJ6/JJbcdbc6WkdoO84YYbpk2bVm0jmquu&#10;pbrtOl5+Kne17VAAAQQQQMB/BEhA+89YEAkCCCCAAAIIIIAAAgh4VUCTmksOH2796KMdXn5Zj7qn&#10;nbb++usLMzM1x7mo3Azo+M6d2zz1VFT9+s1Hj1bh5rfe6tVYuZhjAmvWrLEr2KpVq6qr1nRacfnW&#10;Dh065Fh0NS7VunVruzo//fST46389ttvtoW16Z9vc/G//vqrI8EryBEjRtiW1CocjlSkDAIIIICA&#10;fwqQgPbPcSEqBBBAAAEEEEAAAQQQ8IZARK1aiX37Nrz0Uj1ijzsua+5cZaXNhQ9v2rRt8mRrLY6Y&#10;Jk0S+/WLiI1N6NFDhev27OmN+Pz+GrGxsbYxbtmyxbch5+Tk2AVQu3btqkPStGIXY96xY4eLLVRW&#10;/dxzz7V7y/HFKObOnWtXVwloD8XpYLOanK4Vuh0prBU5bKO1u80caYEyCCCAAAL+I0AC2n/GgkgQ&#10;QAABBBBAAAEEEEDAjwQObdy4bcqUov37/Sgm/wulWbNmtkEdPny42hg9N19Ylw6ytRqUhz3llFNs&#10;SR2cRKwqdqlqLazsDzsxfvPNN9XeIaaA7SocdreZgy1QDAEEEEDATwRIQPvJQBAGAggggAACCCCA&#10;AAII+EBAmwpqa0GzD2HJoUMxSUnhkZGOxGHtSehI4SAuk5iYaNs7LZWQlpZWRX+1hPHs2bPtCrgx&#10;JV0+U7l9+/Yq4tGa0TUdnfJTqstPu65pm1WUv+iii2zn/2q+9meffVZt+xqFH374wbbYxRdfXG0t&#10;LxTQqiDvvfeeIxey3UGRBLQjYpRBAAEE/FaABLTfDg2BIYAAAggggAACCCCAgMcFijIz1158sdmH&#10;cPcHH3SZMye6cWNHrpqzZInZk9CRwu4tk5GR4USDjiR5bVN+5hLVbnmXnJxsF0wVayyotSlTptht&#10;Eqjqy5Ytq7pHmZmZdgUqSxzXq1fPruSGDRsqa1yNvGKz26SDqieffLJdSc1KrhbKtoqds91KzXaN&#10;axJ0nz59bE9+8cUX1V7uo48+sq2i5Sz69evnYAdNMeey6o7Umj9/viN5/82bN1sBl1+KpEZ9oTAC&#10;CCCAgG8FSED71p+rI4AAAggggAACCCCAgC8FIuvVa/3442YTwpbjx5sZ0Mfdf394RMS+L75o+9xz&#10;6ePGNejXr8nQoYoyKjGx4+uva53otQMG7P3kkzZPPqk9CT0dffnsZGpqarU70f3yyy92gVWb5FX5&#10;8ss7zJs3r+oOnn766Xbr8yq9WOEUXSWmH3jgAU2RtltTQu2rj0888UQVmevyS0svXry4wsC6detm&#10;d76yKbcKUtlnTSi2i9+R3KiWs7C9ihqZMWOG43dCeeeqJwUPHjzYFk2X++9//1vF5dQ12/U3tJbF&#10;3/72t6rDKz9vXUFWS1F+yBzJxSt+yVfduFq2Nh7s1auXsvCO81ISAQQQQMDfBCJvv/12xVR69Cgp&#10;O4rLjg9/rzO+dyN/i5h4EEDAnwXys7LSP/igpKjIn4MkNgQQQAABBBAIXIEm3bsnnXqqE/Hvfvfd&#10;mKZNE/86k1TbDCrLrAS09hWs3aFDrWOOMS0feRIeruRyo0suKdi1q8GFF+pdnQ+Piopr06Y4J0db&#10;F9Y56aRGAwfqTE2DyV64sGDHjqRhw+wqTlm0d0jrvKioqMijh3J5P//8s5KJBQUF4eHhRwI4eqxZ&#10;s2bnzp2aSHvssceac+ZdfVXmTing8vlZzTtWa/v371fzDRo0sL26ptMqo60UavnVKpSX/P3331Wr&#10;bt268fHx5Turk5qebJcgVvbT1FIOcdu2bcuXL3/77bcXLVpUVFR0xRVXtGnTxm51CDW7d+9enfzk&#10;k080hfakk04yFzKB6WT58uq+ulNYWGgXmLqmS+td21DVC9N3XcXEownC+mriadSokW38So+qhdat&#10;W1fYX9OsCqgd20voigsWLND5devW6Vo61N+ZM2fGxcVpjKzu6GOADz/80AnnU0891bZf6og+h+jQ&#10;oUP5IJXLnjVrlhWbss/jxo1rXPm8fiWCV65cqVp2mzEKR73Q/oo6b3XBatbUEqOK2Tropc5rEJXW&#10;t73N1JQtsmn84MGDnTp1Kn9TqXFl2E3LJntexVjU9BuQ8gi4UUDfy3YfR7mxcZpCwN8E9N9c50KK&#10;iYkJ13+JlXw2eWcd+hGvQ/++0T9lhixO2jmho3NNUwsBBEJTICc9fc6gQUUu7yQemnr0GgEEEEAA&#10;AQSqFeg0alSXMWOqLVa+wLqBA+O7dm2VkmL7Vubs2akjRnRbubJWixZOtOlclS0pKbmrVnW2SRGa&#10;dppN2nBzwXTlQ/V72tq1az/44IOIiAgr42yXgFZ568zrr79uniu5+eqrrzoSlZZ0GD58uCmZkpJS&#10;9RIQVoM333zzGWecUb59s7CGNV+1sgCUkbzyyiu1EIRS5FXEacXmeGC23dHVHY9HyytrXz79Ujxp&#10;0qTyYbdq1UonteBG+b37VGXy5Ml2GdsKO26hOd6dypzVvtLEX375pXUhkWpm9IknnmjOKBem1K3t&#10;QOjdoUOHVpZ9rnog7LrzxhtvmDNvvvmmPuFw5DYT4MSJE01J61o6aXu/KXknYWuCsz7M0KcX1vRt&#10;FR49enQV2XNHwqAMAp4T0OdY5Zch8tzlaBkB3wroU0PnAtCHiCzB4RwdtRBAAAEEEEAAAQQQQCDg&#10;BSJiYx3fdTDge+uxDig/qDm2Jl1b2aFM6Pjx480yxGYTP81sVRWtTaz0sQ5lXXVMmDDByow7Ha+J&#10;R+1X0YIurXhMZlnZT+X9yxdWnlRHVlZW+bdURcnrqiNUarV///7t27d3uiPlK2otDhFZy3EoA24+&#10;dTCHctNW9lkdlKf+4tnfsrdKKNt2QRPzlc62uvDxxx+b7LNy69JT/trf4nfjaNIUAgggEDoCzIAO&#10;nbGmpwh4Q4AZ0N5Q5hoIIIAAAgiEsIB7Z0CX5OUV5eREN2qkdZ+9hlrFDOiZfbOVd9MMaB3R0dHW&#10;WhyaCq3n+mp3lJ8f7bVeVHghs/SwkrbW1GClQZs1a6Yd5Hyyhq9dPLJVMDp69OhRfiNBTdFdsmSJ&#10;Fbzy11qFQ/FXsXef5kFrP0AtUmGlfc0lNCOyS5cu5S/hxtHRpVevXq1FLbT0h7Wpo1LeiYmJXri6&#10;WzpiuqAtItUF64YRe/PmzdWF8rPO3XJRGkHAvQLMgHavJ635uYArM6BJQPv54BIeAgEmQAI6wAaM&#10;cBFAAAEEEAg0AfcmoH3S+yBOQPvEk4sigAACvhIgAe0rea7rEwFXEtAsweGTIeOiCCCAAAIIIIAA&#10;AggggAACCCCAAAIIIIBA8AuQgA7+MaaHCCCAAAIIIIAAAggggAACCCCAAAIIIICATwRIQPuEnYsi&#10;gAACCCCAAAIIIICAtwWKc3Pzd+zw+UNheLvnXA8BBBBAAAEEEPCdAGtA+86eKyMQjAKsAR2Mo0qf&#10;EEAAAQQQ8CMBV9aAzpo3LzIhweedUQK6/tlnd541yy6SZpM2BPomhD63JQAEEEDAmwKsAe1Nba7l&#10;cwFX1oAmAe3z4SMABIJKgAR0UA0nnUEAAQQQQMD/BFxJQEfExSUNG+bzPmXMmKEcNAlonw8EASCA&#10;AAIuCpCAdhGQ6oElQAI6sMaLaBEIZgES0ME8uvQNAQQQQAABPxBwJQEd37Vrq5QUn3diS0pK7qpV&#10;JKB9PhAEgAACCLgoQALaRUCqB5aAKwlo1oAOrLEmWgQQQAABBBBAAAEEEEAAAQQQQAABBBBAIGAE&#10;SEAHzFARKAIIIIAAAggggAACCCCAAAIIIIAAAgggEFgCJKADa7yIFgEEEEAAAQQQQAABBBBAAAEE&#10;EEAAAQQQCBgBEtABM1QEigACCCCAAAIIIIAAAggggAACCCCAAAIIBJYACejAGi+iRQABBBBAAAEE&#10;EEAAAQQQQAABBBBAAAEEAkaABHTADBWBIoAAAggggAACCCCAAAIIIIAAAggggAACgSVAAjqwxoto&#10;EUAAAQQQQAABBBBAAAEEEEAAAQQQQACBgBEgAR0wQ0WgCCCAAAIIIIAAAggggAACCCCAAAIIIIBA&#10;YAmQgA6s8SJaBBBAAAEEEEAAAQQQ8JlAUVbWhhtv3L9ihc8i4MIIIIAAAggggECgCZCADrQRI14E&#10;EEAAAQQQQAABBBDwkUBJfn7W3LkFu3b56PpcFgEEEEAAAQQQCDwBEtCBN2ZEjAACCCCAAAIIIIAA&#10;Am4RKNi9O3PWLD2UUz68caPt1Ga9NG8deTcjQ5dTYWWfS/Lycleu1EnmQbtlCGgEAQQQQAABBIJe&#10;gAR00A8xHUQAAQQQQAABBBBAAIGKBZRKXjdwYOrNN2fPn5/x7rvbJk9Wrrm0uFilM2fPTh01yjz0&#10;bnFu7sG1a9PvvrsoO3vHiy/q5I4XXoAVAQQQQAABBBBAoFoBEtDVElEAAQQQQAABBBBAAAEEglYg&#10;qmHDzrNn7501K6y4uMnVV6+54ILCPXvU22YjRnRbudI89n766Y5p0+qdcUaXOXOiGzduM2WKTrZ5&#10;5pmgRaFjCCCAAAIIIICA+wRIQLvPkpYQQAABBBBAAAEEEEAg0ATCIyNjkpJKDh0qDQuLqF3bdgb0&#10;xlGjzMPMgI6IjVVJlY9q0KBW8+bRDRoEWl+JFwEEEEAAAQQQ8IEACWgfoHNJBBBAAAEEEEAAAQQQ&#10;8GeB3e++eyg1NaFbN/OIql/fn6MlNgQQQAABBBBAwJ8FSED78+gQGwIIIIAAAggggAACCPhAQAno&#10;0pKS5IkTj73vvnq9ekXVq1c+CM2Vzvr6a+1J6IP4uCQCCCCAAAIIIBA4AiSgA2esiBQBBBBAAAEE&#10;EEAAAQQ8I6BVNaISEqy29TI8LCx/x47DGzdq48EDa9aYt6z1OvRW9sKF6ffcoz0JPRMRrSKAAAII&#10;IIAAAkEiEJ6WllZaqk/3/zyKyo6CgoL8/Pwhi5N2TugYJB2lGwgg4BWBnPT0OYMGFTEVyCvaXAQB&#10;BBBAAIEQFOg0alSXMWOc6Pi6gQPju3ZtlZJiWzdz9uzUss0GI2vXDo+Ozl606MjLVasi4+K2P//8&#10;jldeiW7Y8Pj//W/zPffUPf305Ice0i9O2qIw7c47VbL+mWe2nTo1ulEjZaVrFM+WlJTcVas6a9vD&#10;vx7NJm14rv2amLIjOjo6KioqIiIiMjJSX82T8PBw89x6ciQnfvQwz2sUiXOFa9eufejQIefqUguB&#10;wBLgbvef8YqLi6tXdvhPSIpk+fLlycnJfhUSwSDgOYGDBw8613h8fDwJaOfoqIUAAhULkIDmzkAA&#10;AQQQQAABjwq4NwFdsHv3wZ9+qte7tzYYVNi2LzX3WctAR9SqpXcPrl0bWbdu7Q4dTNdyV64s2LUr&#10;Oimpbs+eTnS2igT0zL7Zsdrq8GgOWklnc9hmok0O2spEez8B7USXqYIAAggEpQAJ6KAcVjpVmYAr&#10;CWiW4OC+QgABBBBAAAEEEEAAgRAViGnSJPH88032WYfty7j27Rteeql5N6FHDyv7rGJ6qbecyz6H&#10;KDTdRgABBBBAAIEQFiABHcKDT9cRQAABBBBAAAEEEEAAAQQQQAABBBBAAAFPCpCA9qQubSOAAAII&#10;IIAAAggggAACCCCAAAIIIIAAAiEsQAI6hAefriOAAAIIIIAAAggggAACCCCAAAIIIIAAAp4UIAHt&#10;SV3aRgABBBBAAAEEEEAAAQQQQAABBBBAAAEEQliABHQIDz5dRwABBBBAAAEEEEAAAQQQQAABBBBA&#10;AAEEPCkQnpaWVlpaWnL0KCo7CgoK8vPzhyxO2jmhoyevTtsIIBBsAjnp6XMGDSrKywu2jtEfBBBA&#10;AAEEEPAPgU6jRnUZM8aJWNYNHBgRF5c0bJgTdd1bJWPGjOLc3M6zZtk122zShpl9s2NjY2PKjujo&#10;6MijR0REhJ7qq90RbnOoNb1yb6i0hgACCCBQhcDy5cuTk5MhQiBEBA4ePOhcT+Pj40lAO0dHLQQQ&#10;qFiABDR3BgIIIIAAAgh4VMCVBHTWvHmRCQkeDc+RxpV9rn/22SSgHbGiDAIIIODPAiSg/Xl0iM3t&#10;AiSg3U5Kgwgg4KQACWgn4aiGAAIIIIAAAo4JuJKAjm3duuX48Y5dx4Oltj/99KHUVBLQHiSmaQQQ&#10;QMArAiSgvcLMRfxFwJUENGtA+8soEgcCCCCAAAIIIIAAAgh4VEDTn2s1b+7zhz/MwvaoM40jgAAC&#10;CCCAAAK2AiSguR8QQAABBBBAAAEEEEAAAQQQQAABBBBAAAEEPCLAGtAeYaVRBEJWgCU4QnboQ6rj&#10;v+fl7S0sDKku01mvCdSJjGxfu7bXLseFEAhEAVeW4Ijv2rVVSorPe70lJSV31SqW4PD5QBAAAggg&#10;4KIAS3C4CEj1wBJwZQkOEtCBNdZEi4C/C5CA9vcRIj53CLy2c+eKw4frxft+Gyt39IY2/EjgQN7h&#10;5qUlD7CXuh+NCaH4owAJ6AibI9zm0GjplT+OGTEhgAACQSpAAjpIB5ZuVSxAApo7AwEE/EWABLS/&#10;jARxeFJACegWPU5/fORtnrwIbYeiwKuff/Lu+2+TgA7FsafPNREgAU0Cuib3C2URQAABDwqQgPYg&#10;Lk37nwAJaP8bEyJCIFQFSECH6siHVr+VgO5wVp+X7vpHaHWb3npe4JkPpk97/RUS0J6X5gqBLUAC&#10;mgR0YN/BRI8AAkEkQAI6iAaTrlQv4EoCmk0Iq/elBAIIIIAAAggggAACCCCAAAIIIIAAAggggIAT&#10;AiSgnUCjCgIIIIAAAggggAACCCCAAAIIIIAAAggggED1AiSgqzeiBAIIIIAAAggggAACCASrQGlJ&#10;SUFGRkleXrB2kH4hgAACCCCAAAK+FSAB7Vt/ro4AAggggAACCCCAAAK+FCjKzFx78cXZCxf6Mgiu&#10;jQACCCCAAAIIBK8ACejgHVt6hgACCCCAAAIIIIAAAtUJlBYXMwO6OiTeRwABBBBAAAEEnBcgAe28&#10;HTURQAABBBBAAAEEEEAgoAUOb9q0bcqUov37d7/77paUlIzp0013rJfFBw5se/rpQ6mpOqnCKmM9&#10;rMIBLUDwCCCAAAIIIICApwVIQHtamPYRQAABBBBAAAEEEEDATwWKcnIOrFlTWlBwOD09d/Xqw2lp&#10;VgJa+eX9S5dmfvFF7ooVWXPnKgd9aOPG3//1r5ylS1VSj/3LlmV9/TWLR/vp0BIWAggggAACCPiN&#10;AAlovxkKAkEAAQQQQAABBBBAAAHvCiR07378m29GN2p03P33d/7ss+QHH7Su32TIkAYXXZR2xx1t&#10;pkzZN3fu7hkz9FZUYmLH119XST0aXHjh+uHDCzMzvRsyV0MAAQQQQAABBAJMgAR0gA0Y4SKAAAII&#10;IIAAAggggAACCCCAAAIIIIAAAoEiQAI6UEaKOBFAAAEEEEAAAQQQQAABBBBAAAEEEEAAgQATCE9L&#10;SystLS05ehSVHQUFBfn5+UMWJ+2c0DHAOkS4CCDgU4Gc9PQ5gwYV5eX5NAoujoBnBV7bubPDaU1f&#10;+vuZnr0MrYeewDOfrZs2/ecHkpNDr+v0GIEaCHQaNarLmDE1qHC06LqBA+O7dm2VkmJXt2DXrtU9&#10;erR7/vlGl12mbQb3fvpp81tuWX/ddSpct2fP1BEjuq1atXH06ISTT07o0ePXIUOajxwZWbeuaSQy&#10;Pl6FIxMSahSPtjHMXbWq86xZdrWaTdows292bGxsTNkRHR0defSIiIjQU321O8JtDrWmVzWKhMII&#10;IIAAAq4ILF++PJl/ubkiSN2AEjh48KBz8cbHx5OAdo6OWgggULEACWjujFAQUAK61rFZo/uGQl/p&#10;o1cFPlsdtmRFbRLQXkXnYgEo4PYEdFFWVtpddyV06xZ73HF527bt/+67ts88k3rTTUpAN7r00u1T&#10;p+rlhr/9zSSgf7nyynq9e0fExkqubo8exz3wgBOEJKCdQKMKAggg4IcCJKD9cFAIyXMCJKA9Z0vL&#10;CCBQMwES0DXzonRgCigBveJQVr3agRk9UfuxwIG8sObhJKD9eIQIzT8E3J6ANt1SinnfnDmJ5513&#10;/FtvmZfxJ5zQcvz4P9+98cb4Tp1qd+xoJkTXOuYYVzBIQLuiR10EEEDAfwRIQPvPWBCJFwRIQHsB&#10;mUsggIBDAiSgHWKiUIALKAHd4sSsx4cEeDcI3/8EXp0f9u6XJKD9b2CIyM8EPJSALtq3rzgvT1Ob&#10;oxs0UI/1MlwrYBxdW6Nw376I6OjsRYtIQPvZ7UA4CCCAgC8FSED7Up9re12ABLTXybkgAghUIkAC&#10;mlsjFASOrAF9StZLfwuFvtJHrwo882XYtI9JQHvVnIsFooCHEtCOUGTOnk0C2hEoyiCAAAIhIkAC&#10;OkQGmm4aAVcS0BEgIoAAAggggAACCCCAAAIIVCtQu337luPGRR3dgbDa8hRAAAEEEEAAAQQQkAAJ&#10;aG4DBBBAAAEEEEAAAQQQQKB6gbh27bQqtLUuR/UVKIEAAggggAACCCBAApp7AAEEEEAAAQQQQAAB&#10;BBBAAAEEEEAAAQQQQMBDAsyA9hAszSKAAAIIIIAAAggggAACCCCAAAIIIIAAAqEuQAI61O8A+o8A&#10;AggggAACCCCAAAIIIIAAAggggAACCHhIIDwtLa20tLTk6FFUdhQUFOTn5w9ZnLRzQkcPXZhmEUAg&#10;KAVy0tPnDBpUlJcXlL2jUwgYgdd27sxNzLrkJDwQcLPA8rSwrWm1H0hOdnO7NIdAcAl0GjWqy5gx&#10;TvRp3cCBRdnZ9fv0caKue6tkL1gQWadO51mz7JptNmnDzL7ZsbGxMWVHdHR05NEjIiJCT/XV7gi3&#10;OdSaXrk3VFpDAAEEEKhCYPny5cn8y41bJGQEDh486Fxf4+PjSUA7R0ctBBCoWIAENHdGKAh8vW/f&#10;Wmf/0xsKPvTRFYEWtWoNbtLElRaoi0DQC7iSgD64fn3tDh18TnQ4NTWufXsS0D4fCAJAAAEEXBQg&#10;Ae0iINUDS4AEdGCNF9EiEMwCJKCDeXTpGwIIIIAAAn4g4EoCOr5r11YpKT7vxJaUlNxVq0hA+3wg&#10;CAABBBBwUYAEtIuAVA8sAVcS0KwBHVhjTbQIIIAAAggggAACCCCAAAIIIIAAAggggEDACJCADpih&#10;IlAEEEAAAQQQQAABBBBAAAEEEEAAAQQQQCCwBEhAB9Z4ES0CCCCAAAIIIIAAAggggAACCCCAAAII&#10;IBAwAiSgA2aoCBQBBBBAAAEEEEAAAQQQQAABBBBAAAEEEAgsARLQgTVeRIsAAggggAACCCCAAAII&#10;IIAAAggggAACCASMAAnogBkqAkUAAQQQQAABBBBAAAEEEEAAAQQQQAABBAJLgAR0YI0X0SKAAAII&#10;IIAAAggggAACCCCAAAIIIIAAAgEjQAI6YIaKQBFAAAEEEEAAAQQQQAABBBBAAAEEEEAAgcASIAEd&#10;WONFtAgggAACCCCAAAIIIIAAAggggAACCCCAQMAIkIAOmKEiUAQQQAABBBBAAAEEEEAAAQQQQAAB&#10;BBBAILAESEAH1ngRLQIIIIAAAggggAACCCCAAAIIIIAAAgggEDACJKADZqgIFAEEEEAAAQQQQAAB&#10;BNwrkLtq1frrry/cu9c0++fLzMytjz6a8c471rW2TpqUMX36/787adLaAQO2PvKIe4OhNQQQQAAB&#10;BBBAICgFSEAH5bDSKQQQQAABBBBAAAEEEKheoCAjI2vu3JK8PFPUepm7cuWhjRut+vtXrjy8caPe&#10;3Ttz5u+PPVZaXJzQrVtpScm2yZOLc3OrvwwlEEAAAQQQQACBEBYgAR3Cg0/XEUAAAQQQQAABBBBA&#10;oEzgSMY5NdUOo2D37qyvv7bS03q3tLDwwNq1Dfr3T544UTnobVOmFO3fDyECCCCAAAIIIIBAFQIk&#10;oLk9EEAAAQQQQAABBBBAINQFjqy5MX26nYKy0uuHDy/MzLTORyUmdnz99bo9e4a6F/1HAAEEEEAA&#10;AQQcFiAB7TAVBRFAAAEEEEAAAQQQQAABBBBAAAEEEEAAAQRqIkACuiZalEUAAQQQQAABBBBAAAEE&#10;EEAAAQQQQAABBBBwWIAEtMNUFEQAAQQQQAABBBBAAIHgEqjdvn3zUaN2/uc/dU4+OTwiInfVqpbj&#10;xkXVrdtkyBDz8si7r72WcMop9c85J7i6Tm8QQAABBBBAAAEvCZCA9hI0l0EAAQQQQAABBBBAAAF/&#10;E4hr167F7bfnbdnS4MILa3foEBYe3nL8+MiEBCWgzcs/3+3fXwnomKSkxH79ImJjTS/sXvpb14gH&#10;AQQQQAABBBDwE4HwtLS00tLSkqNHUdlRUFCQn58/ZHHSzgkd/SRQwkAAgYAQyElPnzNoUFFeXkBE&#10;S5AIIIAAAgggEHACnUaN6jJmjBNhrxs4ML5r11YpKU7UdW+VLSkpmlvdedYsu2abTdows292bGxs&#10;TNkRHR0defSIiIjQU321O8JtDrWmVzUKdc+ePVOmTMnOzr7yyiv79etXo7qBW/jNN9+cP3++FX+f&#10;Pn2GDx9eo+7YtaAhe/nll2vUguOFp06d+sMPPzgRpOOXCOKSS5cuffXVV60OtmrVauLEia73NyUl&#10;5bfffrPaOf744++9914nmrVr5+abbz7jjDOcaIcqPhRYvnx5cnKyDwPg0gh4U+DgwYPOXS4+Pp4Z&#10;0M7RUQsBBBBAAAEEEEAAAQQQCGyBefPm7dq1Ky8vb9myZYHdk5pEr3TzhAkTTjnllJpU+ktZ00L/&#10;/v3NWQE63VTVFX/88Udln1XGNmPuoWsFZbPK5z711FPWSLmrj8pi33HHHdYt5PQNoHZ0Iyl/7a7A&#10;aAcBBBDwWwES0H47NASGAAIIIIAAAggggAACCCDgfoG2bdvefvvt9evXd7pptTB48GBSh04Deq1i&#10;48aNNVKufN5QYagnn3yybiFNfnexI7qRzjzzTBcboToCCCDg/wIkoP1/jIgQAQQQQAABBBBAAAEE&#10;EHC/wLnnntu0aVMl0QYMGOD+1j3Z4g1lh5bCcOUiiYmJrlRXXem52ELV1ZXlNJnTK664wqMXCvrG&#10;69Wr54k+NmvWzMFmda+am9bB8m4p5pOLuiVyGkEAgeATIAEdfGNKjxBAAAEEEEAAAQQQQACB6gU0&#10;OfTxxx/X+sVKdFZfmhK+ENA02zfeeCPgPiHwBRXXRAABBBDwXwES0P47NkSGAAIIIIAAAggggAAC&#10;CCCAAAIIIIAAAggEtAAJ6IAePoJHAAEEEEAAAQQQQAABBBBAAAEEEEAAAQT8VyA8LS2ttLS05OhR&#10;VHYUFBTk5+cPWZy0c0JH/42dyBBAwP8EctLT5wwaVOSxrcD9r8dEhAACCCCAAAJeFeg0alSXMWOc&#10;uOS6gQMPrl9fu0MHJ+q6t8rh1NS49u07z5pl12yzSRtuLpjeo0eP5cuXb9myRb+UaZe8zp079+vX&#10;r0mTJpGRkRE2R2Zm5tdff71hw4aMjAy1o8WItSHexRdfrFU19HLp0qWvvvqq1f7NN9+clJT0xRdf&#10;/Prrrzp55ZVX1q5d27ZAnz59hg8fbsrbLlNrzs+dO/fbb7/dtWuX3tVV/va3v5mrfPbZZ8uWLbPO&#10;q1ntqFbeSsV+/PHH3377TW+pR61bt77ooousklVfrlWrVlp9wlohxK5fttdSH8844wxzRgH/8MMP&#10;69ev13OtcK1GtM+b9a5VKyUlRVHZ9r3qgS7fEZXXhfRVq2TY1dUv2gLfvHlzdna23lIM6oXdShpi&#10;0SAqhry8PMV5wgknZGVlJScnm7GwlVH1iRMn2l7CtK8BVd3yYZvyNbKtrO92jWjsdF1Frn7Z0VUx&#10;0Ia6wvGye8saxz179uhCGkRzg5k7XFc39551KJLFixdbDhU6q7BWQ54/f355Rr2lm2rJkiXWKFR2&#10;t1QYjwmvwmbtbrPKxsgEYL4ZTd8VquHVGa0APnToULsu67yCmTlzpnptipXHKQ9uAqg61Krvf96t&#10;UEA/rvU9Cw4CISJw8OBB53oaHx8fqSWlVFk5aHOYRHRx2fHh73XG927kXNPUQgCB0BTIz8pK/+CD&#10;kqKi0Ow+vUYAAQQQQAABTws06d496dRTnbjK7nffjYiOrterV63mzX37KMzMjIiJSRo2zK4XUxbt&#10;bb796/T09E6dOnXp0uXYY4/dvn27Xn7//ffNmzdXjin86LFmzZrXX39dbykfd9dddylptXXr1u++&#10;+27t2rVdu3bVr3mqq5NKUu/cuVNXUfZZ2Tcls5QvU75S2SslkXUVJbWV6TZpqZNOOsnEo4pRUVHK&#10;b5rzixYtWrFiRfv27evUqbO37Fi5cmW3bt3+85//KPdqe37jxo19+/a17ZQu9Pzzzys/ePrpp99y&#10;yy3XXHNNTk6OXqrBY445xmzgNnDgQE1+sruc4leqWtdSfu3nn38+9dRT1SkVjouLU65HVzdpX/Xo&#10;kksu0UsdisSUmTp1qrK6vXv3vvfee9UXJejFovLK4qlZ2/AWLlyo9m37Xtl9pY488sgj6rhiHjVq&#10;lPREmpqaqpZNFfXCtq4y4PIpLCxUl//+97+LWl1W9d9//119MSWVZHzllVc0sko3q0GBqMFNmzbp&#10;jLpjBiIhIUGJUU0R036J55xzjnUJ1f33v/+tqK677jr9Rq/2hX/gwAGh6Yyq64xCrZFtZX23bUSx&#10;mTSu3HTo5lGQYq92oE888UT1wtxsupNvuummnj17miuqX2pBkjqvZKv5nEAdVE5Wd4U+Uxk3bpy5&#10;w5Xps+5wU1cpb6X+Fc/o0aNFrRtJyLrJdZtZ97MpqbtIV7dj1Hllez/66CPdGGYUVEB3hQZLn/V0&#10;sPmwSvE89dRTikefD9166626lpInKmaS4+WbtcXU/of6dtYZ882oLLO5Y80Y6cy2bdvM/awMu3qt&#10;2143s24eDaiqqMt231YmGJUfMWKE+TRIkSg2HdZNUu1FKxtuztdUQD+l9X1X01qURyBABfSjybnI&#10;Y2JiSEA7R0ctBBCoWIAENHcGAggggAACCHhUwJUEdMKpp7Z66KH655zj20fe1q0FO3ZUmIDudHj1&#10;yJEjlWNt2bJlu3btlE1W4uzQoUPKcSi1ZCWgX3zxReVVlXRTYk4nlb877bTTlKdWOkxJZ5Pi1Eml&#10;/ExiS5msO+64Q5OpP/zwQ71UfvnCCy9s0KCBknQLFixQSto2CauKSo198sknKqkG9Xz8+PHKl2kS&#10;sckUq7zSfB07drTOK9+n7J6uorpt2rSxboB33nlHybL+/fsPHjzYZIfV2u7du5VUVbJVMZiS5S+n&#10;LuhySgIqmaheKGCVMZ1SrlCHCU8xXHrppeaMaV8ZyXnz5umJpmOrgzqppkwfDx8+rDZtb07HE9CT&#10;J0/WEEjp/vvvV7NqRKlDtWZa1kvbBLSIlH3WjGZlwI2GqmgolZVWPtHKbL711lvi1ecHGmurQX2K&#10;oAZNGlHBKweqOdSqZZfifOKJJ6StHO7ll19u2ldqXmOtuhop3RUms1kj2yq+ba0BUqJZuVeFZ+hU&#10;Rby6erUDrb7oZlP+XX3RgIrLjJc5pKQBtbLPOvPcc88JR6lek4824ygc2ztczsrg610lhfVRhOms&#10;uYSK6ZMJ2x5VmIDWiOiGUdpXOW4zrLqRatWqpZyvbjy1Zk6q10r4ytbM+DaRK2Z9n+rjGT2vOgGt&#10;sVCz+mMFk3/XBwbmjrXGyEpA64kGVDllDaKSzqYvGujjjjvOKqwWzOjrLwn0nWVi1iRCBawRsUpW&#10;e9Eqhpu3aiRAArpGXBQOdAFXEtCsAR3oo0/8CCCAAAIIIIAAAgggECQCDRs2tO2JXpoEnJK2X375&#10;pXlr9uzZyj5ruqjdHE9lY/WuyTjbHcrSmr/iVwZNX60VLfRcubMq7LQohHLHVgHruZJftuc1EduU&#10;2bFjh1VY+UEt0KGX5557ru0lNBlWL5Us08oDdpe2u5wWrFAaV2VM5s6RQ0tYmGJmZRJzKFp9rXCp&#10;CkfaVI7SLB9hNxFVZ2wlraa0cISupb7Yrpyg58pfq4wy8qakWSFEM5dtYzjvvPPsQtJUVrsz1voM&#10;SpVab1kLjJi55OUP123Vpmaymy736tXLrG2ipVQcH2gzs1s45kMC65CwmrK6oJfKIOsOt+NVplhV&#10;rDvcGmJr0PWuWQzBwbHWt5IKm+S1dWjFG/Pcuj9nzJhh1kix7nNTQH03Y+quQ98ptgvFWJezu0lM&#10;6t+21xpcE4M+rHJXMLSDAAIIuFeABLR7PWkNAQQQQAABBBBAAAEEEHCbwAUXXGDaslZ70ExnvdQf&#10;fSu9aw5lynRoGrIpaaU4yweh+ZtassBa7rnaKMtnP00Vu/Pl16hVGZNkVJxKn5kIzaEJg6YR64kV&#10;RvnLmYmfDuYTVVI5QSUKlbvUIgZVNFttx20LGE81W34V6fLtaLasyZAqO2zbaz3XFGydN+sw6FCQ&#10;+vq///1P+VbVMieV/bRb67n8JbQuR43ir3DIdLKmtrYXVZwvv/yyCdXxgRag6bUW07BtTfewba7Z&#10;fG6hj0bsAO3ucA2x7i6Ni1ngwhx2H+FUAaXpzyaTq8PuQuakWV5DhxlQ5ZorvM+dGIvKqtgFb62T&#10;bnf/m0S8rViFa6+7MTCaQgABBFwXIAHtuiEtIIAAAggggAACCCCAAAKeEtAOhLbpMDPxU3/Rr3Ue&#10;XrM5rLyzn8yCNJlW5fi0rK3tYU3ldjyt7LisUpxKjD7++OMmV6gko5aE1rLFjrdQvqSZ/my7BkIV&#10;rVmTVXVRu46bhKbVazPZWS8//vjju+++W+sqKBPtSJzWxFsrIata1nRdR7LkjlzF8TI1GmhNnTZ3&#10;hRWw7lsh2G7PaKA0Q9wO0Jr7bO5wDfGzzz6r4TapWLUzbdo0JfQdjNyara/1Q+wuZFowI2XFaVLn&#10;/nBoaRd9jGTENP38vffeu/POO/0hMGJAAAEEqhAgAc3tgQACCCCAAAIIIIAAAgj4r4BZhkLrL9uG&#10;qHV4lYD+b9mhDQnNobSUDu+nIKuw07xRE1X5w/GJ2DUdG2Vylc9VVk5JTE0XNQuPePnQXnOVddxE&#10;oknEKmNtX6ZQlYlWzFVMYLe6oOW/lQ9VQlbJR51UFnLWrFl6csUVV/hqMqyDA20tq7JkyRLTHbNH&#10;ZfnR0ahVBmh7hytBrM8Y5KadJ2Witb9rOtCVXaXaqeg1vZAby2vElW2/77779AmUmr3tttvc2DhN&#10;IYAAAp4QIAHtCVXaRAABBBBAAAEEEEAAAQTcI2BmYtou+KuXji+L7J4gnG3FTB/22qHsrXKRyuTq&#10;itowUBu+Kc9rl7v3TjCVrcVse3UlUjWHV/tDal6wyURrarA21rNW5KgsVE3+1Sxv5Xw1nfyGG26Y&#10;NGmSFqxQOtt2HrF3umldxfGBNulmJdxFpJ7++uuvdquEmzarvcNVNyUlRZOXNZdZH2ZoXrBz3S+/&#10;FrmX6Wp6OaWeNeL6+EGT6HUbaDX2ypbKqWnLlEcAAQQ8J0AC2nO2tIwAAggggAACCCCAAAIIuCqg&#10;HQjVxHHHHWcaSkpK0ldr+VpXW/dYfWvNCkdSse6K4s0335SMMrNKR1or9lrLLjt3FbP2gu2eb1W0&#10;Y609bbs+RvnySnpq+qo5rxUkRo4cqUx0//799VKfN9gtkVy+unKvqq6p8dbsXfXXVzPfazrQVpxC&#10;0IaNdrs1qrMOgmtvQGW9hTBu3DhrQWTbbTCrHu7mzZubApmZma4PqHO3lhO1NLvfrJF93XXXWfsl&#10;2u1S6ESzVEEAAQQ8LUAC2tPCtI8AAggggAACCCCAAAIIOCmwaNEiU/O0004zT7p27aqvSrOaPJTd&#10;oeUI/GRGZ48ePUxsFcajtSPM8hFuPDT92eTlk5OT3disSW7aLltcRePKeps94jSxt/xEZjNp15zX&#10;Ssd2q21oKqupW+2hff9U/ZRTTqm2pBcK1HSgtUiI6aby7BK46KKL7IKsGty6wyWsikp/O7c3oLK3&#10;ZnGbCtc80Umt4qJ3qx5QL/DaXUIzx80ZX33e4P0uc0UEEAgOARLQwTGO9AIBBBBAAAEEEEAAAQQC&#10;XkAzGe1m2q5cuVK90rzaU0891XTv7LPPNn9xP3v2bLsUp2ZHbt682ZqE61sOpRFt84y2wSi7pz36&#10;XI/TSsbZ9dR2zQ0RVT15udoFOrRAhFkfQ+ss24Lrudkuz+44//zzdUYTmTVF1+4tnVHS00qYKgVf&#10;4WobmhRc9diZVVl0A6gF5feto9q1OzxxSzgx0GeeeaYhUvq4/KLVlYGrSvk7/PDhw7adqnBErAJ2&#10;hc3i4JpGbbf9oxgFa32MUdmAamq/g/PibSPUxphuGQXbsd6+fXvVbbrrom6JnEYQQCA0BSK1KpZ6&#10;Xnr0KCk7isuOD3+vM753o9B0odcIIOCcQH5WVvoHH5QUFTlXnVoIIIAAAggggEDVAk26d086moqt&#10;kdXud9+Nado00bX96IoPHPjj+eejGzSIbuT8L0rZCxcW7NiRNGyYXfxTFu1tmD4rPT1d6/lqFYJt&#10;27a9++67WglXidprrrkmPj4+vOzQE727du1aLfKwatWqwsLCvXv3qvBXX32lbLUWw23Tpo1pWUle&#10;s5Cu8m6qZS2VYF1Xictvv/1WLzW9NyEh4dhjjzVv6bxWmDXnteKHVdE6r9Rhw4YNKzyvtF2DBg1M&#10;Ox06dFCcauTnn3/WQgcHDx5UnJr3+vnnnyupp30Uq72crlhU9g9L2/D0MjU1Vb0+cODAd99998cf&#10;f3z66acZGRl9+/bVS51Ubk6/1arATz/9pNRbu3bt5KAwlGsWmumm1ffc3Fy7xu3GRXRCUBfUgrpz&#10;6NAhtawAtNK06upyKq+WO3XqZCqKJSIiQslxLf2hWhogZUVV/sMPP1RhrbahBuUgYb1Ug3FxcQpJ&#10;MYtFOFqIo3fv3qYppTiVG5W2Lq025WnOH3PMMRprnVQBtWMd6uyCBQsqHLLyQ1mZrV337e6HCq0c&#10;HGirZfVXcapfF1xwgXW7Wu/agqubBQUF1h2+YsUK6w7XahtilKHGVLeWEdZnHuZjid9//113jmzV&#10;msWowraMGjIV0zCpiimvBnXPvP/++61bt7Y2ybQdUF1F300aUBXTXacq6oUOfc9a3z7lAXVGGZfv&#10;v/9eTzZt2qRPifR85syZumN1xvb7VN/a1rePkuBm+Rp917do0cKc19V1z+iJks46r4A/+eQTfaSh&#10;NLqCkYm6LDFTuIqLVhgkJ50Q0EBYW4k6UZ0qCASWgP6L5lzAMTExJKCdo6MWAghULEACmjsDAQQQ&#10;QAABBDwq4NsEdNG+fak33lj3tNNqH00FOtHZKhLQFzTY1aRJE62tobVxlWurU6eO/tD+2muvVRJN&#10;iTOTgNahjFjPnj01Z0hZReWglX9USkspqptuuslK52lvOmsbN+XvlPBSMtTK+SpsrQVhss86lEFT&#10;I0rknXTSSXbnVbH8eSXyrPO6kMlW69B5rRliyuulwlaKTZHrvGY9q5iWTahdu7by6WYnuvJh2F3O&#10;ZJ9twzO1TIJe3VfL+qp0oaCUdNP6JMp06y2lFGWixNCgQYOUgFaSSAhK5yl/p+m3lfW9stEUuGag&#10;K8upZKU6ol5oFK688kq1ZpDVsskDmiykErJKbio2lVcKVR1XflkrZtxyyy0yUQFFqEa0jrNSmRoF&#10;ZU6VO46Ojr788svNStA6tJ71W2+9ZSY761CPrBE0KVotDl5+KXCVV7GOHTtKo+qhrMzWDqG8lXo6&#10;cOBA22KODLRds7pJNCjagLFCcwOuCNVBA1j+Du/WrZsaEaDwzYhcdtlluq/EIm0JKxt74oknat56&#10;ZYy6tK6iUdM4Ki+s7zhzJ2t1Dg2EbWAaUC3CrsyLiukGMLeWMtTr1q1ThIpTFcuz2LagHulTCnVZ&#10;A6S7QtV1P6hZu+9TffuYu0jnrcXTdQnrvL7BzQcYakoXVeRanEcB6xMXNaubXLGpBfNzoLKLVnaf&#10;c94JARLQTqBRJXAFXElAh+uHmj4WMxOfdehHpw59YqYfjkMWJ+2c0DFwXYgcAQS8L5CTnj5n0CDN&#10;BPD+pbkiAggggAACCISCQKdRo7qMGeNET9cNHBjftWurlBS7uvpdqHDPntLiYp2PiI3V7GY9UaI5&#10;PDo6MiHBFC7cty8iOlpnDqWmrrnwwtb/+lfi+edbhWsazJaUlNxVqzrPmmVXsdmkDTcXTL/iiis0&#10;UUiH0pGRRw/lcPVUX+0OKyWtJ2rNfOUIbgFlV1988UXNeNUKEkq7W0tYKDGq/ONHH32kFKeSm+Zv&#10;nTkQQMCjAvqrBfcuOu/RaGkcARcF9EGscy0c+RzduZrUQgABBBBAAAEEEEAAAQSCQKAoM3PtxRev&#10;7tFDj7Q77zQ9Shs/fscrr1i9Sx83bse0aTlLl6654AJlq/VShdPHjg2C7tOFgBP473//q+yzUsya&#10;gWu7gLLWYtZMWDO13Im1iQPOgYARQAABBAJIgAR0AA0WoSKAAAIIIIAAAggggIA7BTQTedNtt7Uc&#10;P77Dyy/robU11l9/fWFm5jF//3vxwYNbHn64KCtrw403JnTr1vCSS+I7d27z1FNR9es3Hz1ahZvf&#10;eqs7Q6EtBBwTMGscm40oKzu0JLFjjVEKAQQQQAABbwiQgPaGMtdAAAEEEEAAAQQQQAABPxQoyMjI&#10;/OKL/StX5v7wgx77ly7Nmju3JC8voUeP+toir7R0+9SpscnJif36adHnmCZN9EQrb+jdhpdeWrdn&#10;T7f3yOnVFd0eCQ36rYDWv1ZsWv64wghNelrrI/tt/ASGAAIIIBCCAiSgQ3DQ6TICCCCAAAIIIIAA&#10;Agj8KVBaWHhwzZrc1av1KMrNNSlmvVf/7LMTunff8fLLzUaMcGXLwRpBp6amfvfdd6yfUCO0UCt8&#10;3nnnqcvagG7q1KlLly413dfC0NrGUBsGasM6LSOutaFDjYX+IoAAAgj4swAJaH8eHWJDAAEEEEAA&#10;AQQQQAABzwpEJSZ2fP31zp99pseJ779vFtnQJYtzc0sOHYpu3Lhw717NiS4fhE5qArXZvdBdh7aC&#10;/+KLL5566qnVq1e7q03aCTIBLfQ8YcKEXr166YOKV1999Yay4+677162bFnHjh3Hjx8/YMCAIOsy&#10;3UEAAQQQCHQBEtCBPoLEjwACCCCAAAIIIIAAAu4RsLYZVHM7X3tt9wcfnPDOOxuGD89etKj8BXKW&#10;LDF7Errn2mWtPPDAAw8//PBjjz3GEgpuVA2+prT34MiRIydOnPiGzaGXgwcPtt2WMPg6To8QQAAB&#10;BAJUgAR0gA4cYSOAAAIIIIAAAggggICrAlrNue1zz6XffffaAQP02Pvxx22efFIzoLc++mhRTo42&#10;J4xr315zojNnzcqYPl0XM9OltU70kcKffGIKuxoE9RFAAAEEEEAAgaAWIAEd1MNL5xBAAAEEEEAA&#10;AQQQQKByAe0r2PCii5SGTujWTY+6Z5yReP75WgM6rk0brQGtbQYjatXSqtD1evWq1by5mrFeHinc&#10;q5cpDDACCCCAAAIIIIBAFQIkoLk9EEAAAQQQQAABBBBAIHQFIuvUaXnXXckTJ+qRNGyYgWgyZEj9&#10;Pn0slCZDh9Y/5xzbl7aFQ9eOniOAAAIIIIAAAg4IkIB2AIkiCCCAAAIIIIAAAggggAACCCCAAAII&#10;IIAAAjUXIAFdczNqIIAAAggggAACCCCAAAIIIIAAAggggAACCDggQALaASSKIIAAAggggAACCCCA&#10;AAIIIIAAAggggAACCNRcgAR0zc2ogQACCCCAAAIIIIAAAggggAACCCCAAAIIIOCAAAloB5AoggAC&#10;CCCAAAIIIIAAAggggAACCCCAAAIIIFBzARLQNTejBgIIIIAAAggggAACCASgQHFubv6OHT5/KIwA&#10;xCNkBBBAAAEEEEDASYHwtLS00tLSkqNHUdlRUFCQn58/ZHHSzgkdnWyYagggEJICOenpcwYNKsrL&#10;C8ne02kEEEAAAQQQ8LhAp1GjuowZ48Rl1g0cmDVvXmRCghN13VtFCej6Z5/dedYsu2abTdows292&#10;bGxsTNkRHR0defSIiIjQU321O8JtDrWmV+4NldYQQAABBKoQWL58eXJyMkQIhIjAwYMHnetpfHw8&#10;CWjn6KiFAAIVC5CA5s5AAAEEEEAAAY8KuJKAjoiLSxo2zKPhOdJ4xowZykGTgHbEijIIIICAPwuQ&#10;gPbn0SE2twuQgHY7KQ0igICTAiSgnYSjGgIhLJBZWLgoO/vcxMR6UVEhzEDXEUDAUQFXEtDxXbu2&#10;Sklx9EoeK7clJSV31SoS0B4DpmEEEEDASwIkoL0EzWX8Q8CVBDRrQPvHGBIFAggggAACoSqwr7Dw&#10;k7179xcXhyoA/UYAAQQQQAABBBBAAAEEglmABHQwjy59QwABBBBAAAEEEEAAAQQQQAABBBBAAAEE&#10;fChAAtqH+FwaAQQQQAABBBBAAAEEEEAAAQQQQAABBBAIZgES0ME8uvQNAQQQQAABBBBAAAEEEEAA&#10;AQQQQAABBBDwoQAJaB/ic2kEEEAAAQRCUUCLPn+0Z4/1WJCdXVJa+s2+feaMXoYiCn1GAAEEEEAA&#10;AQQQQAABBIJUgAR0kA4s3UIAAQQQQMBfBfJKSrbk5VmPHQUFpWFhf+TnmzM78/P9NXDiQgABBBBA&#10;AAEEEEAAAQQQqLEACegak1EBAQQQQAABBFwRaF6r1riWLa3HsCZNIsPDhzdrZs4MTUpypXHqIoAA&#10;Ap4QKNy3rzg31xMt0yYCCCCAAAIIIBD0AiSgg36I6SACCCCAAAIIIIAAAgi4JJA+btyOadNcaoLK&#10;CCCAAAIIIIBAqAqQgA7VkaffCCCAAAIIIIAAAggg4JgAM6Adc6IUAggggAACCCBQgQAJaG4LBBBA&#10;AAEEEPClQIPo6IGNGtWNjPRlEFwbAQQQQAABBBBAAAEEEEDAMwIkoD3jSqsIIIAAAggg4JhAw+jo&#10;yxs3rhcV5VhxSiGAAALuFCjYvTtz1izrsX/FCqv1wxs3WucLd+1y51VpCwEEEEAAAQQQCCUBEtCh&#10;NNr0FQEEEEAAAQQQQAABBGwEcleuXDdwYOrNN6eOGqXHtsmTCzIySouLi/bty3j3XXNSjwNr1sCG&#10;AAIIIIAAAggg4JwACWjn3KiFAAIIIIAAAggggAACwSAQ1bBh59mzu61cqUeTq69ec8EFhXv2pI0f&#10;H1ZcbE7qUb9372DoKn1AAAEEEEAAAQR8IUAC2hfqXBMBBBBAAAEEEEAAAQT8QyA8MjImKalW8+Z6&#10;RNSubc2ALg0LMyf1CI+N9Y9giQIBBBBAAAEEEAg8ARLQgTdmRIwAAggggAACCCCAAAIIIIAAAggg&#10;gAACCASEAAnogBgmgkQAAQQQQAABBBBAAAGPCJTk52d9843ZbzBv69bEfv0imO/sEWkaRQABBBBA&#10;AIEQFSABHaIDT7cRQAABBBBAAAEEEEBAAsU5OZvvu89sNrj/u++Of+ut6IYNoxo0CA8Ly9+xwzxK&#10;8/KwQgABBBBAAAEEEHBOgAS0c27UQgABBBBAAAEEEEAAgWAQsN2EsO2zz5outZ08OSwycnWPHuaR&#10;vWhRMHSVPiCAAAIIIIAAAr4QIAHtC3WuiQACCCCAAAIIIIAAAv4hYLsJYXSDBiYozYBOGjKkw8sv&#10;m8eJ77/fZOhQ/4iXKBBAAAEEEEAAgQATIAEdYANGuAgggAACCCCAAAIIIOAFgbj27Rteeqn1qN2h&#10;gxcuyiUQQAABBBBAAIHgEyABHXxjSo8QQAABBBBAAAEEEEDAIYGYpCR2HXRIikIIIIAAAggggICz&#10;AiSgnZWjHgIIIIAAAggggAACCAS4QEL37kd2HWzUKMD7QfgIIIAAAggggID/CpCA9t+xITIEEEAA&#10;AQQQQAABBBBAAAEEEEAAAQQQQCCgBUhAB/TwETwCCCCAAAIIIIAAAggggAACCCCAAAIIIOC/AiSg&#10;/XdsiAwBBBBAAAEEEEAAAQQQQAABBBBAAAEEEAhogfC0tLTS0tKSo0dR2VFQUJCfnz9kcdLOCR0D&#10;unsEjwACXhbISU+fM2hQUV6el6/L5RBAAAEEEEAgRAQ6jRrVZcwYJzq7buDAiLi4pGHDnKjr3ioZ&#10;M2YU5+Z2njXLrtlmkzbM7JsdGxsbU3ZER0dHHj0iIiL0VF/tjnCbQ63plXtDpTUEEEAAgSoEli9f&#10;npycDBECISJw8OBB53oaHx9PAto5OmohgEDFAiSguTMQQAABBBBAwKMCriSgs+bNi0xI8Gh4jjSu&#10;7HP9s88mAe2IFWUQQAABfxYgAe3Po0NsbhcgAe12UhpEAAEnBUhAOwlHNQQQQAABBBBwTMCVBHRs&#10;69Ytx4937DoeLLX96acPpaaSgPYgMU0jgAACXhEgAe0VZi7iLwKuJKBZA9pfRpE4EEAAAQQQQAAB&#10;BBBAwKMCmv5cq3lznz/8YRa2R51pHAEEEEAAAQQQsBUgAc39gAACCCCAAAIIIIAAAggggAACCCCA&#10;AAIIIOARARLQHmGlUQQQQAABBBBAAAEEEEAAAQQQQAABBBBAAAES0NwDCCCAAAIIIIAAAggggAAC&#10;CCCAAAIIIIAAAh4RIAHtEVYaRQABBBBAAAEEEEAAAQQQQAABBBBAAAEEECABzT2AAAIIIIAAAggg&#10;gAACCCCAAAIIIIAAAggg4BEBEtAeYaVRBBBAAAEEEEAAAQQQQAABBBBAAAEEEEAAARLQ3AMIIIAA&#10;AggggAACCCCAwBGBgt27s77+uiQvDw4EEEAAAQQQQAABdwmQgHaXJO0ggAACCCCAAAIIIIBAYAvk&#10;rly5fvjwwszMwO4G0SOAAAIIIIAAAv4kQALan0aDWBBAAAEEEEAAAQQQQAABBBBAAAEEEEAAgSAS&#10;IAEdRINJVxBAAAEEEEAAAQQQQAABBBBAAAEEEEAAAX8SIAHtT6NBLAgggAACCCCAAAIIIOBdgeID&#10;B7Y9/fSWlBQ9dk+fbi6++913s+fPtwLZPWNG9oIFemlbOONoYe/Gy9UQQAABBBBAAIEAEyABHWAD&#10;RrgIIIAAAggggAACCCDgLgHtOpj5xRda+jl39Wo9DqelmZYPp6dnL1y4f8WKkvz8rLlzc5Yty9+x&#10;48/CK1aYwvuXLWPHQncNBO0ggAACCCCAQBALkIAO4sGlawgggAACCCCAAAIIIFCVgFLPaXfc0eap&#10;pzp/9pkexz34oCl93P33R9Wrt23y5MMbN6bffXfDSy9NGjbsz8JTppjCjQYOTL/nnqLsbIgRQAAB&#10;BBBAAAEEqhAgAc3tgQACCCCAAAIIIIAAAgjYCzQbMaLJ1Vf/es01Hd98s37v3uWB6p15Zpc5c6Ib&#10;N8YOAQQQQAABBBBAgAQ09wACCCCAAAIIIIAAAgggUAOByISEiNq1C/fsiW7UKCI2tnxNnYxJSgqP&#10;jKxBoxRFAAEEEEAAAQRCT4AZ0KE35vQYAQQQQAABBBBAAAEEqhPQGtC5q1Y1HzVq52uvHUpNLV/8&#10;0MaNWqOjODe3upZq8P7pp59+8sknn3jiie3atStfrX79+nXr1q1Tp07t2rVjlf6OiYmOjo6Kiipf&#10;MrySg5K2Ao4r1WAIKYoAAggggAAC5QRIQHNTIIAAAggggAACCCCAQIgKaAqzltfIWbIkc9YsPXJX&#10;rDAQWu45e8GCsPDwFrffnrdli/YhVA7arrBOHlizpqSgIETt6DYCCCCAAAIIIOCYQHhaWlppaWnJ&#10;0aOo7CgoKMjPzx+yOGnnhI6OtUMpBBBA4IhATnr6nEGDivLy4EAAAQQQQAABBDwh0GnUqC5jxjjR&#10;8rqBA+O7dm2VkmJXV4tsrOnfP3/nTnM+pnHjLl99tfmf/4w/4YSW48ebkxtuvDG+U6eW48YdKXzh&#10;hfm7dulkg759tTy0E5FsSUnR3OrOs2bZ1W02acPMKafHhofH6BEWFh0WFhkergU+9NC8IT3X1788&#10;NIM3LMx6qDU953CDgGa16x578kk3NEUTCCAQ1ALLly9PTk4O6i7SOQT+X+DgwYPOccTHx5OAdo6O&#10;WgggULEACWjuDAQQQAABBBDwqIDbE9CajKO0cmlxsQlbazpr0efinJzw6GgtA21OFu7bF1H20raw&#10;1oCObtDAic5WlYB+4HitNq3s858J6LLs858JaLvsc9lLEtBO+DtU5ZZbwl5+2aGSFEIAgRAWIAEd&#10;woMfil13JQHNEhyheMfQZwQQQAABBBBAAAEEEPgz4xwRobU1ajVvbh5mX8GoBg2s7LOKKdFsXobb&#10;FHYu+wx7YAhEasb5kSMwoiVKBBBAAAEE/FuABLR/jw/RIYAAAggggAACCCCAAAIIIIAAAggggAAC&#10;AStAAjpgh47AEUAAAQQQQAABBBBAAAEEEEAAAQQQQAAB/xYgAe3f40N0CCCAAAIIIIAAAggggAAC&#10;CCCAAAIIIIBAwAqQgA7YoSNwBBBAAAEEEEAAAQQQQAABBBBAAAEEEEDAvwVIQPv3+BAdAggggAAC&#10;CCCAAAIIIIAAAggggAACCCAQsALhaWlppaWlJUePorKjoKAgPz9/yOKknRM6BmzXCBwBBHwgkJOe&#10;PmfQoKK8PB9cm0sigAACCCCAQAgIdBo1qsuYMU50dN3AgUXZ2fX79HGirnurZC9YEFmnTudZs+ya&#10;bTZpw8wHjo8NC4spe0SHhUUefWjekJ7rq90jPCzMeqg1Pedwj8Do0eEvvqim9MuyexqkFQQQCEaB&#10;5cuXJycnB2PP6BMCFQgcPHjQOZf4+HgS0M7RUQsBBCoWIAHNnYEAAggggAACHhVwJQF9cP362h06&#10;eDQ8Rxo/nJoa1749CWhHrHxWhgS0z+i5MAKBJEACOpBGi1hdFiAB7TIhDSCAgJsESEC7CZJmEEAA&#10;AQQQQKBiAVcS0PFdu7ZKSfG57JaUlNxVq0hA+3wgqgpg9OiwF17w6wgJDgEE/ECABLQfDAIheE/A&#10;lQQ0a0B7b5y4EgIIIIAAAggggAACCCCAAAIIIIAAAgggEFICJKBDarjpLAIIIIAAAggggAACCCCA&#10;AAIIIIAAAggg4D0BEtDes+ZKCCCAAAIIIIAAAggggAACCCCAAAIIIIBASAmQgA6p4aazCCCAAAII&#10;IIAAAggggAACCCCAAAIIIICA9wRIQHvPmishgAACCCCAAAIIIIAAAggggAACCCCAAAIhJUACOqSG&#10;m84igAACCCCAAAIIIIAAAghULxBedlRfjhIIIIAAAgggUJ0ACejqhHgfAQQQQAABBBBAAAEEEEAA&#10;AQQQQAABBBBAwCkBZxLQ2QsW7J4xw7qc3cvyYRxKTd2SkqLHoY0bnQqyqkpF+/dvmzxZjWcvWuT2&#10;xh1s8NCGDaaDh9PSHKziz8Wyvv129/vv20VYlJ39+xNPHN682e581jff7PngA3/uDrEhgAACCCCA&#10;AAIIIIAAAggggAACCCCAgK8EnEpAL1yY8dcEtO3L8j0pysnJWbr093/967C7E9AFu3bt++KL3JUr&#10;c1evVh5cT3ziqORszpIlvz/2WBAkoPd/992Ol1+2yykX7NyZKedVq7K+/tq2jyqcvXCh+q6cdWlh&#10;oU/wuSgCCCCAAAIIIIAAAggggAACCCCAAAII+K2AMwnomnambs+eHV9/PSoxsaYVqy2///vv0+++&#10;u+3UqZ0/+ywyLu6Pl16qtoonCtQ97bQO//lPZL16nmjca22WFhcrof/7k0/u++or24sW79+vac5/&#10;TJ3a4dVXlW5WbrooK8sqHNO0aWK/fpv/8Q9Nji7Jz/datFwIAQQQQAABBBBAAAEEEEAAAQQQQAAB&#10;BPxfwBsJaO8oNB81qu3kyd65VlBepeCPP34+77ym113X9IYbbDu4/fnn982d2+nTT6Pq1m33/PNF&#10;ubmb77sv3yo8fHjieee1f+GFdZddps8DglKGTiGAAAIIIIAAAggggAACCCCAAAIIIICAcwJuTkBv&#10;feSRtQMG6LHhhhs0T7aymAozM9dff72WdDAFbF/uX7HCtKDH7nffdbxXkQkJUQ0amPJajvnPMG68&#10;Uetj6EzGO+9sffTRwr1711933ZGW33uv6pa1uMT/h2GzIPL/t3zTTVpaxPHw/L9kdKNGbZ5+ut6Z&#10;Z0rSNtri3NySw4djkpLCIiKiGzYMKy0t1AzooqL8Xbsi69TRIyIuLqphw4Ldu0uZAe3/w0yECCCA&#10;AAIIIIAAAjYC+pVEv5jo1wRz7s+XmZkgIYAAAggggAACCLhLwJkEdP2zz07o1m3blCnFBw5kTJ8e&#10;Fh6eNHSoCSi2TRu9pUdsq1bbp06tbNfBkry8rLlzCzIyTC3rZfb8+fu+/NK0oId2L6wiB63Cetdu&#10;E0LzUm3+GUZy8vbnnju8aZOaynj77T9eeCGubdsjLW/YUEXLWfPm7Zsz5//DWL9eCWulm7c99dT/&#10;t3zssduffTYIFn227qSI2rUbXHBBdOPG7rq3aAcBBBBAAAEEEEAAAT8X0K8k+sVEv4+YOO1e+nnw&#10;hIcAAggggAACCASEgFMJ6HPOSTjllG1PP625sbvLdiNscjQBfSS9e8opesSazG8Ndx3MWrBAmwqa&#10;FvSoOk2cv2PH4fT00oKCg2vWaBNCbZSnSLRgsRLQCT16JE+cqEezm27a8dJLhzZt0luaCp23dWuL&#10;O+/UecWpupWNkFLbB37+2bRwpHCbNiqsBPTvSm2Xlv7ZwZYttz/zjFLbATHMBIkAAggggAACCCCA&#10;AAIIIOC4QGnZ4Xh5SiKAAAIIIIBAZQLOJKArbOvIrnQZGdunTEkdNUqPzffeq1ywE+4H1qwxLeiR&#10;vWiRtapG+aaSrrnmuPvv18IRHd96S5sQNhk8uOrLaavAjv/9b1TZVoGmroPhJV177XH//Kcp/Mfz&#10;z//ZwQceiIiPj4iNdbARiiGAAAIIIIAAAggggAACCCCAAAIIIIAAAqEm4LYEtNZNW3PhhY2uvLLb&#10;ypV6dPnyyyPrBdf8qN+7t2nBPPxtX8G2zz1nG17dXr1q3kVqIIAAAggggAACCCCAAAIIIIAAAggg&#10;gAACISHgZAI6oWfPtk8/nTZ2bIMLLzTrb5gZ0JG1a9dq3jx/+/b0e+91cI8+7Tq4QVsFHt2xMDw2&#10;Vi2Yh5bC+OOll3w+Dlo8eutjj5kwohs0MLFFREdvvueeg+vW+Tw8TwfQ9Prr6511VurNN2vFld8e&#10;fDAyPv7Ye++Nadr0hOnT93z88Z4PP8xZunTLAw90ePXVOied5OlgaB8BBBBAAAEEEEAAAQ8JaJOY&#10;rQ8/7KHGaRYBBBBAAAEEEAhZgcjbb7/9SPr46FFSdhSXHR/+Xmd870YV0kTWqaPFMX67//6m111X&#10;7/TTVSY8LCyiVi0tspy9cKG25otOTDzw44+Nr7qqdvv22gBwx/PP71++vKSwUCtmaHno8PDwiJiY&#10;/y9cv/6Bn346UrhdO63prBbMo2jfPp2J79SpsuFRy1ozuvnIkYrHKnMkjC1bTAuKQetBJ55zjlb2&#10;KNy9u8mQIQ6OdGl+/v+HkZWlXiiMSJuWc1eu1BTvuj16KCWttaq1vWHu8uWlRUUxjRvHHnecg1fx&#10;q2JaI1vLdmd9+232ggV5v/+uKe0SqHXssep7ZEKCPlTQCIZHRCSee64WM1H+Xeto62MD7TOZt3mz&#10;lsnWRpRmeROOEBfIz8pK/+CDkqKiEHeg+wgggAACCCDgIYEm3bsnnXqqE40rv6xZFIl9+tjWPfKL&#10;Sa1a+q1B//QtzMzU70V5v/2m3y+i6tZ14hIOVtG1CnbsSBo2zK78lEV7h8x/ISosLPLoQ9OFzOPI&#10;b1tlX6t4mF/KONwj0KNH2MUXu6cpWkEAgeAV2L59e/369YO3f/QMgb8IFBYWOicSExPj5AxoXU/L&#10;Hzfo1y8mKclcWznKluPGKUGp/QDDIyOP/ec/G19xhXlXU6G1DWD9Pn00hdZsFXik8PjxYeHhVuFG&#10;l1+uwirToH9/nTSP2h06VJ0yPvIvyL599U9Gq//6l+KRlsPCTAvKRLe44464du3UVEL37g4yKcfa&#10;4IIL/j+M44/XAtPKrra8++7/b/n337WfoZKwRzqYna2ce/3zzlNP88s6GIhHSX6+tl5Ur6MSE5VQ&#10;Nt03C3nHn3BC81GjlO5vdNll9c480+pd0nXX6eME3QlCZjnsQBx0YkYAAQQQQAABBEJcQL8ptLj9&#10;dv3WoH/66t/2LcaOTezXj3/ZhvhdQfcRQAABBBBAwL0C4WlpaZr9bCY+6ygqOwoKCvLz84csTto5&#10;oaN7r0drCCAQ3AI56elzBg0qyssL7m7SOwQQQAABBBDwlUCnUaO6jBnjxNXXDRwY37Vrq5QUJ+q6&#10;t8qWlJTcVas6z5pl12yzSRtmPnC8djmPKXtE/3UqtKZFWxOibWdGW3Oi1RozoN02UqNHh7/4olrT&#10;L8tua5OGEEAg6ASWL1+enJwcdN2iQwhULHDw4EHnaOLj452fAe3cJamFAAIIIIAAAggggAACCCCA&#10;AAIIIIAAAgggECICJKBDZKDpJgIIIIAAAggggAACCCCAAAIIIIAAAggg4G0BEtDeFud6CCCAAAII&#10;IIAAAggggAACCCCAAAIIIIBAiAiQgA6RgaabCCCAAAIIIIAAAggggAACCCCAAAIIIICAtwVIQHtb&#10;nOshgAACCCCAAAIIIIAAAggggAACCCCAAAIhIkACOkQGmm4igAACCCCAAAIIIIAAAggggAACCCCA&#10;AALeFghPS0srLS0tOXoUlR0FBQX5+flDFiftnNDR2xFxPQQQCGSBnPT0OYMGFeXlBXIniB0BBBBA&#10;AAEE/Feg06hRXcaMcSK+dQMHHly/vnaHDk7UdW+Vw6mpce3bd541y67ZZpM2zHzg+NiwsJiyR3RY&#10;WOTRh+YN6bm+2j3Cw8Ksh1rTcw73CIweHf7ii2pKvyy7p0FaQQCBYBRYvnx5cnJyMPaMPiFQgcDB&#10;gwedc4mPjycB7RwdtRBAoGIBEtDcGQgggAACCCDgUQFXEtBF2dn1+/TxaHiONJ69YEFknTokoB2x&#10;8lmZ0aPDXnjBZ1fnwgggECACJKADZKAI0z0CJKDd40grCCDgugAJaNcNaQEBBBBAAAEEqhBwJQEd&#10;37Vrq5QUn/NuSUnJXbWKBLTPB6KqAEhA+/XwEBwC/iJAAtpfRoI4vCLgSgKaNaC9MkRcBAEEEEAA&#10;AQQQQAABBBBAAAEEEEAAAQQQCD0BEtChN+b0GAEEEEAAAQQQQAABBBBAAAEEEEAAAQQQ8IoACWiv&#10;MHMRBBBAAAEEEEAAAQQQQAABBBBAAAEEEEAg9ARIQIfemNNjBBBAAAEEEEAAAQQQQAABBBBAAAEE&#10;EEDAKwIkoL3CzEUQQAABBBBAAAEEEEAAAQQCRyC87AiceIkUAQQQQAAB/xUgAe2/Y0NkCCCAAAII&#10;IIAAAggggAACCCCAAAIIIIBAQAuQgA7o4SN4BBBAAAEEEEAAAQQQQAABBBBAAAEEEEDAfwVIQPvL&#10;2EycOHFA2XHTTTft37+/6rBM4ccff9y22LJly0wLP/74o7/06q9xvPnmm08++aRdbLt27Ro6dOjP&#10;P/9sd77Cwv7ZL6JCAAEEEEAAAQQQCFyBoqysDTfeuHbAgIx33gncXhA5AggggAACCCDgtwIkoN0z&#10;NDk5OU899VRaWpoTzamu0rIRERHdyo5jjz32mWeeSU9Pr6Kpdu3aZWdnr1q1yrZMYmJimzZtvvnm&#10;mz179jgRhqervPXWW6+++urq1attL/TLL7+88sorHTt2/OSTT5YuXWq9pcJbtmw5fPjw1KlT8/Ly&#10;PB0b7SOAAAIIIIAAAgiErEB4dHR8586HN248tHFjtQjFBw5se/rpQ6mp1ZakAAIIIIAAAggggIAR&#10;IAHtnjuhoKBAc3irnblc4cWUSlby+rTTTtO8Zh1///vfN23aVHVT11577VlnnWXX2vHHH3/HHXfU&#10;rl3bPV1yXyuHDh366quvli9fnpGRYdvq+vXrlS7/448/xo8fX1RUNH/+fKWnTWHN5u7UqdN55523&#10;YsWK2bNn7927133h0BICCCCAAAIIIIAAAv8vEFmnTsu77qrdsaMjKEpAbycB7YgUZRBAAAEEEEAA&#10;gaMCJKDdcC9oim5hYaFmMZ944ommueLiYq0skZ+fn5ubu2PHDiVeS0pKHLxSkyZN3n777ZNPPlnl&#10;1bKqm+PAgQMOtuBvxZQ+vuuuu4YNG3bllVfaxqZFNpRonjZtWnx8/COPPKIOynDnzp1akePqq69W&#10;4TPPPDMlJWXEiBHlF+jwtz4SDwIIIIAAAggggECQCRTn5ubv2GEeJWV/k6evBRkZpcXFRfv26WTh&#10;vn1B1mW6gwACCCCAAAIIeEKABLQbVBcsWNCj7NAkX9Ocss/nn3++Xr744os6f+mll2ZlZTlxpXnz&#10;5pmWdbz++utOtOAPVY455hh1pGfPnv4QDDEggAACCCCAAAIIIOCIwM7XXlvdo4d5ZC9apCo5S5eu&#10;ueCCwj170seN08n0sWMdaYcyCCCAAAIIIIBAiAuQgHbDDXDSSSdpAu/Bgwet1YrNDOj77rtPk6Bf&#10;fvnlsWPHamGNH374oUYX+9///jdnzhxVN4dWdrbbdbBGrfmwcGRkZNOmTWvVquXDGLg0AggggAAC&#10;CCCAAAI1Emh48cUdXn7ZPDJnzcqYPl1LRbd56qmo+vWbjx6tk81vvbVGDVI4sARKy47AiploEUAA&#10;AQQQ8E8BEtBuGBdlV/v27RsTE2PXlrYK7NOnj6Y/n3HGGZolvXv37hpdbMOGDXPnzlXa2hxqwW7X&#10;wRq1RmEEEEAAAQQQQAABBBBwXCB/587cH34wj6y5c7VLYUyTJon9+kXExib06NHw0kvr8hd+jmtS&#10;EgEEEEAAAQRCWIAEtAcH/5prrim/VWCNrqf9CbUvnznq16/fvXv3GlWnMAIIIIAAAggggAACCDgh&#10;kLtyZfaCBbmrV5tHUXa2E41QBQEEEEAAAQQQQEACJKD97jawNjBUZL169frs6KGdCUeOHOl34boQ&#10;UEJCQmxsrCaGa4fGzMzM8PDwxMTEqKgozSjXhoQ6Dh8+rPNJSUks3+ECM1URQAABBBBAAAEEaiyw&#10;9dFHS0tKOn/2WadPPunw6qt1unYt34S1J2GNW6cCAggggAACCCAQSgIkoP1utHfu3NmvXz9rP0Mr&#10;Pu1neO+99/pduC4ENGbMmPPOO2/gwIHKNd9666316tX717/+pR0L58+frx0X33rrrW+++UZlPv30&#10;U+3B6MJ1qIoAAggggAACCCCAgJMCRZmZay+6yGxCaHfkLFli9iR0smmqIYAAAggggAACoSFAAtoN&#10;4/zdd9/ddNNNOTk5Dz300Pvvv1/TFps0aaLZzUqzDig77rnnngcffPDEE0+87rrrevfubU7qKCws&#10;vOWWW0zjEydO/OCDD5YtWzZixIjc3Fxz0nqpdz/88MOahuG58tqPcdiwYerCRx99tGTJEtOdn3/+&#10;uW7dulo7W6nnv/3tb+ecc85VV11lzYBWql2J+G+//VYp6datWzMD2nOjQ8sIIIAAAggggECICxRl&#10;ZW248cb933+/+913tzz8sNE47v77wyMi1g4YsOm221rec0+dLl3M+ajExI6vv64lofXW3k8+afPk&#10;k9qTMMQB6T4CCCCAAAIIIFC1QOTtt9+uEmaHXx1aDEGHVoHQ8eHvdcb3boRgtQKawKsssJZ71q6D&#10;Xbp0Oe6441RFi0to78EGDRqY6nYvbduMjo5u27ZtVlaWyjRv3rxNmzZDhw7Vis+NGjVSilbndVKH&#10;9jM8/fTTTcU//vijRYsWWhL62GOP7dmzp1rQSbNshcJQawpDb1UbuXcKKHWugJVnV1TdunUz3dGk&#10;ZqWbtQpHy5YtlWtWSlodt+LRSd2HjRs3vuSSSyIjI70TJ1dxi0B+Vlb6Bx+UFBW5pTUaQQABBBBA&#10;AAEE7ASadO+edOqpTrAovxzTtGlinz52dUuLi/O3b1eKuU7nznHt2umrCtQ65piw8PDSgoLY5OSk&#10;oUOjGzSI79xZz8OjouLatCnOyYmoVavOSSc1GjhQZ2oaTPbChQU7diQNG2ZXccqivUPmv6Dm9M9f&#10;89B0IfMIP/pVTyp7qDW9xeEegR49wi+5JCUlRXOM3NMgrSCAQDAKbN++XdmbYOwZfUKgAgHl95xz&#10;iYmJCU9LS7Pyzkr5FZUdBQUF+fn5QxYn7ZzQ0bmmqYUAAqEpkJOePmfQoKK8vNDsPr1GAAEEEEAA&#10;AU8LdBo1qsuYMU5cZd3AgfFdu7ZKSXGirnurbElJyV21qvOsWXbNNpu0YeYDx8eGhcWUPTTHxDYT&#10;bZuPtk1MW/lotUYC2m0jNXp0+IsvqjX9suy2NmkIAQSCTkCrpyYnJwddt+gQAhULHDx40Dma+Ph4&#10;luBwjo5aCCCAAAIIIIAAAggggAACCCCAAAIIIIAAAtUIkIDmFkEAAQQQQAABBBBAAAEEEEAAAQQQ&#10;QAABBBDwiAAJaI+w0igCCCCAAAIIIIAAAggggAACCCCAAAIIIIAACWjuAQQQQAABBBBAAAEEEEAA&#10;AQQQQAABBBBAAAGPCJCA9ggrjSKAAAIIIIAAAggggAACCCCAAAIIIIAAAgiQgOYeQAABBBBAAAEE&#10;EEAAgZAQKM7Nzd+xw+cPhRES3HQSAQQQQAABBBAoEwhPS0srLS0tOXoUlR0FBQX5+flDFiftnNAR&#10;KAQQQMBxgZz09DmDBhXl5TlehZIIIIAAAggggIDjAp1GjeoyZozj5a2S6wYOzJo3LzIhwYm67q2i&#10;BHT9s8/uPGuWXbPNJm2Y+cDxsWFhMWWP6LCwyKMPzRvSc321e4TrN7qjjyO/3bk30FBubfTosBde&#10;CGUA+o4AAo4ILF++PDk52ZGSlEEgCAQOHjzoXC/i4+NJQDtHRy0EEKhYgAQ0dwYCCCCAAAIIeFTA&#10;lQR0RFxc0rBhHg3PkcYzZsxQDpoEtCNWPitDAtpn9FwYgUASIAEdSKNFrC4LkIB2mZAGEEDATQIk&#10;oN0ESTMIIIAAAgggULGAKwno+K5dW6Wk+Fx2S0pK7qpVJKB9PhBVBUAC2q+Hh+AQ8BcBEtD+MhLE&#10;4RUBVxLQrAHtlSHiIggggAACCCCAAAIIIIAAAggggAACCCCAQOgJkIAOvTGnxwgggAACCCCAAAII&#10;IIAAAggggAACCCCAgFcESEB7hZmLIIAAAggggAACCCCAAAIIIIAAAggggAACoSdAAjr0xpweI4AA&#10;AggggAACCCCAAAIIVCkQXnaAhAACCCCAAAKuC5CAdt2QFhBAAAEEEEAAAQQQQAABBBBAAAEEEEAA&#10;AQQqECABzW2BAAIIIIAAAggggAACCCCAAAIIIIAAAggg4BEBEtAeYa2s0dzc3B1/Pfbt21dZ4f37&#10;91dRWO9WUdervfLixYqKinbt2pWfn1/1NcvTZWVlWVX0ru1LL4bvpUtV2EHR7dy5s6CgwPEg9u7d&#10;e/DgQZU3de3uxho15fhFKYkAAggggAACCPhEoGjfvvwdOwor/8e5iaq0pKQgI0Mli3NzbePUS53U&#10;W6XFxT6Jn4sigAACCCCAAAJ+K0AC2qtD8+KLL/b463HPPfdUFkH5wvfee69VWO/avvRqN3x3sT/+&#10;+KNPnz4rV66sOoSpU6faOf/zn/+0qujd+++/33ed8PiVn3nmmQceeMDuMlu2bOndu/ePP/7o+OVH&#10;jhw5ffp0lf/tt9/OOussO9IaNeX4RSmJAAIIIIAAAgj4RCBt/PjVPXqk3Xln1Vcvysxce9FFKrlj&#10;2jTbkjtefVUn11x4YeHevT6Jn4sigAACCCCAAAJ+K0AC2qtDc9lll71sc5x55plVTMXVdOnk5GTb&#10;8rfccosJd+LEiYWFhZ07dx4xYoSKebUPvrvYkiVLlDieNGnS22+//fHHH1cRiEzatGljSycoU37C&#10;hAlvvPFGEM+AVqr9rbfeys7OtvVZuHChssnKI1c7edy2VmZm5oEDB3SmWbNmytpbnjLUW8yA9t23&#10;AldGAAEEEEAAAXcKFGVlbbjxxoRTTunw8st1Tztt/fXXF2Zmmgvkrlpl+1JnIuvWbf3447EtWtjN&#10;gG54ySXNbrqJGdDuHBjaQgABBBBAAIFgESAB7dWR7Nix46VHj5ycnBNOOGHQoEFVRKDEn1VeT7p3&#10;767E4pNPPhkREXHOOef069evZcuWTz/9dHp6ule74YuLzZ0799tvv+3Zs+fFF1/cq1evtWvXfvjh&#10;h1UE0rx5c1u6bt26acWSxx9/PDo6OikpyRc98Pg1tWLGY489VqtWLbsOzpkzZ8GCBSeeeKJuGweD&#10;UFOPPvro1q1bTfk6depcdNFFxvO4447bvXv3P/7xDz1xsDWKIYAAAggggAAC/ixQkp+f9c03tVq2&#10;bHjppQ369avTpUtETIwJOKpePduXOhNRq1Ziv37RTZva9ah2+/Z1e/b0524SGwIIIIAAAggg4CsB&#10;RxNStvFt3LhxxYoV1pnU1FS9zMvLU4owIyPDnLde6t1Zfz2qWD+hRoV9Reb6dQ8fPqyc4LJly44/&#10;/vjBgwdX3aApLMJNmzappBLQTz311GmnnaYlEVR9+PDh//73v9PS0lyPys9b+Oabb3799dfbb789&#10;Njb2+uuvP3ToUNUJaHVH6xd/9dVXojMJek3+/emnny6//PIzzjjDzzvrXHj6plMHr7zyytNPP922&#10;he3btyuDfOutt8Yc/VWq6vZV/ssvv1y9erWZ/mx3rFmz5r333rv77ruPPfZY5+KkFgIIIIAAAggg&#10;4LcCce3atRw/PjIhQREe3rjx0IYNSkCHR0f7bcAEhgACCCCAAAII+L+AMwloZfQ061a55uLiYs0q&#10;nTFjhtYj1hMlQ63ksvXy888/H3X00Gzfa665RoUrc1HLVmHz5KWXXvJ/xBpFqCyhZu8OGzZM629o&#10;VmnVdZV9Vtb1rrvuEsX7778fgrsO1sjWtrDofvnllzvuuEN0SlVrzQ1NJ3/33Xe7dOnidJv+U7HC&#10;XRZbtGihm6RTp052cd50003jxo1zPHhNl/7Xv/6ldU40adqulq6rPH6TJk3Cw8Mdb5CSCCCAAAII&#10;IICA3wqU5OWZdTPKb0KYOXv2hhtuWD98uLUih9/2gsA8IVBadniiZdpEAAEEEEAg1AScSUBrMVlN&#10;I+3fv7/WgR07dqxSUcpHVwanwspKm0MpV72cMmVKZYW1xrFV2DyZPHlykA3J/PnzBwwYoInMmsz7&#10;3//+t+rezZs3TyYffPCBKJRRDcFdB50efc3HHzNmjD7SEJ2yz7abEDrdpv9U1DaDdlsClt910BPR&#10;6jt9+fLlSnNrHron2qdNBBBAAAEEEEDAywI5S5euueCCwt27y29C2GzEiLbPPuvleLgcAggggAAC&#10;CCAQfALOJKATEhK0ALGSoUqhak3eoUOHNmjQoDIaFdZqvFqX9r777hs4cKAS0NUWVnnrqKJwgA7G&#10;SSed9Oqrr37yySevv/66MviaalpZR6677jpl+p544om2bdsKRB+/B/HWee4dzRtuuEHLRMi2devW&#10;oispKQkyuquuusp2i0U91zRntxi+9tprP/zwg/5MQd+z5RtkBrRbkGkEAQQQQAABBPxHIL5z5zZP&#10;PRWVmHjM3/+uTQiPue02KzYtxBFV+a85/tMFIkEAAQQQQAABBPxcwJkEtLqkXc60BvGiRYu0EVn7&#10;9u3tOqmlnDVTMjc315zXy+eff75NmzbaNK98Ydu6mh2c8tdDayb4uWBNw7PdV1BrmKxataqyFsyO&#10;heedd56DS/fWNJIgLq/VsUV37rnnRkVFBWU3tTiG7RaLen7yySe7pada8kWbPS5cuHDSpEnahFDr&#10;j3/88cemZX1kUq9ePf31g1suRCMIIIAAAggggIA/CMQ0aaJNBSNiYxN69NAmhGwk6A+DQgwIIIAA&#10;AgggEGQCTiagtQD04sWLe/furRSV9iQUiv4kX/llvdSiB1r9QDuVFRYW6ryyz3q5ZcsWTZeuOvus&#10;wjt27NDWZ7aH2T4uaI4NGzZUkXG2e7fCwrVr177gggs2b96sPQl37typ9RD69OmjNXkNkbbmMzsW&#10;Bt+2hMopK3evNUl0X6nXSsqfcsop1o2xfv163TaVvXTk/tGOhdp5z9qx0JEqwVFGK2X/+OOPVl9O&#10;OOEEfapkvge1CaE2JNQ3r3lXCei6deteccUVwdFxeoEAAggggAACCCCAAAIIIIAAAggg4AUBZxLQ&#10;mtqsbcq0NMTUqVNXrFihTQi1OZ7WynjzzTf1Unu+KXX1xhtvmNUz9K6Seo8++qiWMFZ+WUcVO+lp&#10;i8LP/nrcf//9XlDw2iU+/fTTZ5991jjo0PLZiYmJ5upajkM7Lj744INK7mvJCJ3RMh3PPfecXWHl&#10;mrU7nLL/Wp1DM1VVYNq0adbs1927d8vwxhtv/Oqrr7zWKe9cSKtqaDL4P/7xDyXfde8pGX3PPfdY&#10;dJpi//DDD6v7hu6jjz7697//bdFFRETIuaioaNeuXTqpvKp1N2pLPdOIzg8ZMkR0X3/9tXd65Par&#10;qIP6TMJ0UB9FmO4XFBSYHQuFo1VcdJvpubUgyd69e3ULabKzeVchjRgxwvoW1DxrreyhPTDdHioN&#10;IoAAAggggAAC/i9QnJurnQm1P6F2KdRehSbg0pKSI5sW5uXp3cJ9+6xe/PmyuLjQprD/95EIEUAA&#10;AQQQQAABLwg4k4BWxnPmzJmaLtqwYUNthqa8lZWi0kvt+Wa3zaBW6rDdMG3cuHFe6Jh/XmL06NHa&#10;vNHS0DK7Tz75pAlVO+ZpT0Jri0KdUWFNdrYKx8XFKfFqCiu7qhSqJjsro61VEew6q3eVrvVPAVei&#10;6tu3r7p22WWXKU18/fXXW00J6q233tJEe60OoYnMOq/p9poYbtEp+/zYY49pMq/WLtfJ//3vf8oy&#10;m3ftJqTrMwAtve1KkD6sq6nKZ599tjo1ffp0fQJhOqjZzWbHwquvvlr3jBZh13Nrx0K9VGF9L5t3&#10;fRg8l0YAAQQQQAABBPxNYOdrr6XdeWdRZubaiy7KXrTIhGe93PHqq+ljx1oxm5eFmZlr+ve3Cvtb&#10;j4inRgKaLaSjRlUojAACCCCAAAIVCoRrrQZlkDVv1ByaRKlDsyY1M3TI4qSdEzqWr6Y1N7Kzs7X9&#10;oHlLi2zk5ORoo7yxY8fedtttSm/ppGZZdu/eXanqdu3amTU6rKNp06amTGgemqNqJT21yrN8jMP3&#10;33+vhbO3bdv2yCOPaH1ts+5zZYX1lhbo0ERXIVuMy5Yt00RgrZCgLGTjxo2DklcTe/V5hnrdqFEj&#10;q4NakWPy5Ml79ux56KGHtCyMWffZLOdiymhZCS1Brty0Zo6blWGs4/TTT1dTOv/KK6+ITtVtWw4s&#10;Q90P6oi+f23D7tWrl+Z9a9q47ckWLVqYWfO6Z/QRiL5/NfVefY+MjLQtpnf13aqNHM1Ju5eV4eSk&#10;p88ZNKjo6CyhwDIkWgQQQAABBBDwf4FOo0Z1GTPGiTjXDRwY37Vrq5QUu7ol+fk5ixfHd+oU07Sp&#10;7VuHN248lJpqziT07BmTlKQnRwovWmQmREcnJVlrRh/auPFwucKVBbklJSV31arOs2bZFWg2acPM&#10;B46PDQvTbwJ6RIeF6R9n5qF5Q+ar3UP5Ueuh1kiXOnFjVFxl9OjwF1/UW+bPBDkQQACBCgWUjkhO&#10;TgYHgRARMJM+nTji4+OdSUBXeCWty6F0s1Jgtu8OHTq02nWfnYg7WKtogWNlUQcPHuxcB7UOsuZE&#10;33LLLZor7VwLgVtL05+VRb3qqquc68K6des091zTgTUn3bkWAreW7hn9BHHjys4koAP3ZiByBBBA&#10;AAEEAkLA7Qlo7/eaBLT3zWt8RRLQNSajAgKhKEACOhRHPYT77EoC2pklOCqkTkhI0NoaWmzXbF/2&#10;22+/ObLrYAiPWgVdP/fcc53OPqs5bdN35513hmD2WX3XBphOZ59VvVOnTloCJQSzz+q7lnlxY/aZ&#10;72gEEEAAAQQQQAABBBBAAAEEEEAAAQRsBdyWgDaNam1Zs4OZNiG0ttdDHAEEEEAAAQQQQAABBBBA&#10;AAEEEEAAAQQQQCAEBdycgA5BQbqMAAIIIIAAAggggAACCCCAAAIIIIAAAgggUKEACWhuDAQQQAAB&#10;BBBAAAEEEEAAAQQQQAABBBBAAAGPCJCA9ggrjSKAAAIIIIAAAggggAACCCCAAAIIIIAAAgiEp6Wl&#10;lZaWlhw9isqOgoKC/Pz8IYuTfj11W0leHkwIIBDoApF16tTr3Ts8MtLTHclJT58zaFARPzc8DU37&#10;CCCAAAIIhKpAp1GjuowZ40Tv1w0cGBEXlzRsmBN13VslY8aM4tzczrNm2TXbbNKGmQ8cHxsWFlP2&#10;iA4L0z/dzEPzhsxXu0d4WJj1UGt6zuEegdGjw154wT1N0QoCCASvwPLly5OTk4O3f/QMgb8IHDx4&#10;0DmR+Pj4ahLQH710XmleXnis/hXE4YxA8f79pUVFUQ0aOFOZOkcFijIzI2rViqhTBxLnBEoOH45J&#10;Suq2alVkfLxzLTheiwS041aURAABBBBAAAEnBFxJQGfNmxeZkODERd1bRdnn+mefTQLavapubo0E&#10;tJtBaQ6B4BQgAR2c40qvKhHwbAK69WOPJfbrB75zAtueeOLQpk0dXnvNuerUMgK/Dh5c/5xzmv/9&#10;74A4J7B35sw/nn+eBLRzetRCAAEEEEAAAb8ScCUBHdu6dcvx433ene1PP30oNZUEtM8HoqoASED7&#10;9fAQHAL+IkAC2l9Ggji8IuDZBHSHl19ueOmlXulIEF7ktwkTDq5f3+mjj4Kwb17s0s99+yaef/6x&#10;99zjxWsG1aUy3nln66RJJKCDalDpDAIIIIAAAqEq4EoCOr5r11YpKT6X25KSkrtqFQlonw8ECWi/&#10;HgKCQyAQBEhAB8IoEaPbBFxJQLMJoduGgYYQQAABBBBAAAEEEEAAAQQQQAABBBBAAAEEbAVIQHM/&#10;IIAAAggggAACCCCAAAIIIIAAAggggAACCHhEgAS0R1hpFAEEEEAAAQQQQAABBBBAIHAFwsuOwI2f&#10;yBFAAAEEEPAfARLQ/jMWRIIAAggggAACCCCAAAIIIIAAAggggAACCASVAAnooBpOOoMAAggggAAC&#10;CCCAAAIIIIAAAggggAACCPiPAAlo/xkLIkEAAQQQQAABBBBAAAEEEEAAAQQQQAABBPxO4CdnD/XE&#10;yQR0QUZG5qxZ5nFo40Y1VJKXlzV3rs4bHuvlodRUq6RV2JTZv2KFeUsVS/LzzUnblg9bLX/9tdVI&#10;1jffWIX9bihqGNChDRtscQ5v2lTDBihediMtX/7njTRvXmlRUdUopnDuDz/YFsvfscO0ULh3rzlf&#10;fPDgvi+/LMzMhBgBBBBAAAEEEEAAgT9/Vdm9O+vrr/WbDiAIIIAAAggggEAIClxV88MoOZOALs7N&#10;zV6wIHXUKPPYPWNG4b59eqwfPjx35UrTrvVS7/4yaJBd4dLi4v9j7z4Amyr3Po4n3aWDTdmUDTIc&#10;DAcuFHCiXPVFcF2vE3HhQq+CiqLiQpxw1XuduBEVF6IIIiICDpDdsvfs3uP9JU85hLSUNk3aNPme&#10;99y+yclznvE5p5j88/T/KNC8+ZlnzPHke+5RrFnv5Bw1//ijVXjnBx8UqOY9e1TzqquvPlh47drA&#10;eNu38913D8H58EON14PbV3HSwowMD06s7aco3Jy3Y8emJ58098b6f/87Z9268r+f2Pzccysuu2zz&#10;00+7jl337errrlt24YUZS5eWfLrYtm35sGGZB566QZl2A+aLkNp+G9B/BBBAAAEEEECg6gJ6H64P&#10;I6XrKS4q0icX8+lDbxr1wYQ5ClXXpgYEEEAAAQQQCCoBTwLQ2159dc/06b0WLTK7rbg4+c47y1Gr&#10;d+qphxS+66783buXnnVWk//7P3O8y1tvrbj88tT587f95z97Pv/8YOHCwqS77zY1d5g0qaTwG2+s&#10;GD5chQPjOtXr398arwKayaNHezCutbfeuuONNzw4sbafkrtly5/9+zf917+MYYcXX1w6eLD1LUiZ&#10;o+s0eXLClVe6vdRg0KBun34aGhtbQZDczZv/PO209CVLKlieYggggAACCCCAAAJ+LqDPHfowUrqT&#10;BXv3Ljv33JSffvLz/tM9BBBAAAEEEEDAbwU8CUBrsm1hVlZk8+ZmbzJ8eIuRI8sZoT0qyiqsYpoc&#10;bWZAh9SpY47X6dy5wzPPxPToUZCe7lpzsc1mzQgOa9DAFA5v1Ejx68CYAS2NkOjogzjFxfn793tw&#10;r0hJdB6cWNtPMTORFTg2hjHdunV8/vk6XbqUM67whg1LB5p1FSKaNLHZ7RUECW/SRN+I6L6tYHmK&#10;IYAAAggggAACCPi5QIubbmo4eHDpTobGx7ebMCH26KP9vP90DwEEEEAAAQQQ8FsBTwLQboNRGC6u&#10;b9+qjDAkKqr+oEGOCCDbAQFl59gwbpz2LZMmKShvDmetXGkOak+dN09HClJSNj31VHZSUsrs2aZw&#10;UXZ2GYV//vlg4eTk/T/84Cj8/PNW4cwVKw7W7CxcG7fQmJgGZ5+tryjU+czlyw+O6JdfvDiczL//&#10;VvYYZTC3/khTf4a56YkncjZs2Pfdd2p064svFuXlmRZV2OqG0k97sRtUhQACCCCAAAIIIOAVAU2v&#10;2Txx4t6vv87bts2tQq3RsmnChNRfftG7breXUubO3fnee17pAJX4p0Cxc/PPvtErBBBAAAEEapeA&#10;FwLQRxxw/o4d1lJ7Khzfp48j4jxwYM7GjaUXITxcbekHVixM/fnneqedFpGQcMR2a0WBvO3bD+KE&#10;hsb37q2g8L6ZM/U2VxketCvQue+rrzTpWysW7ps1yxzUrjTc6YsXK9CZ+ddfBWlpuVu36qDCnWYV&#10;PvfCP/6ownrfvPmpp3a9957eLjsqEemBmrW048GanYVrhd7hOqlIvfuIvJcuQ1P49TeYG8ePz1m/&#10;3nRAAeiNEyboE0jqTz+ZS7b3yy91UGF9127sF+yhix/WamQ6jwACCCCAAAIIBIZAcX5+5rJl26ZM&#10;2T9njtuIClJT9bZcMWitrO76knK+6d14TnJyYAgwCgQQQAABBBBAwKcC1RGA1sJuq6+//u8hQ7SQ&#10;oP6Erc2YMUqD0PXtt9N+/dVtEcJyhrr1pZeUJ1pL9mnyaceXXorr3dunLtVWecYff5Tg/OtfYmn9&#10;73/n7dq18oor6p1ySqcpU7S3GjVKSgpc7vnsM73TNQe7ffyxPTxcWeo0bbzr1Klxxx2nvMY9vvii&#10;8+uvh8bFqfM73n5bwVAdMXthdrZW6jOD0sRnnaWD7Z54YsPDDytIqsJaztvUrF0dsApXm4N3G9r+&#10;5puaEm6NSNF5t1UHq9Kccpp3njJFCWTcKtkycWJky5aCbTN2rG51LWCoxNyK9R/sxqZNunur0jTn&#10;IoAAAggggAACCHhdIKx+/S5vvBF//PGla9aHjq5vvaV36dZLJaupT5yorG561+f1zlAhAggggAAC&#10;CCAQeALVEYBWwK7H11+HNWzY/rnnml9/vYV4cF3BA4sQluOrws2uu05zn3t89ZWqCpgroUUIFbIM&#10;rVev44svNrvmGmtcWldwSZ8+2pddcEGh8y/+lGi7wVlnmYNK5qCn7Q/ElCuloYaaXn21Tolo0eLo&#10;77+PP+EEPVZSDlOz9h1vvlmpCv2zsGaLWyPa+c471dBJBZoTrrjCrSFNZj/YjalTq6EbNIEAAggg&#10;gAACCCDgOwGzJmGjCy9sfsMNvmuFmhFAAAEEEEAAgUASqI4AtBYhjDnqqKPefdfkfLD4wiuzrqAW&#10;IWx+440Nzz9/3X33FaalBcw10PJ3Wn3xKKXFmDdPieescbW47TZNs3Xsr73W/bPPNMdZk8frn3mm&#10;Objro48U2ZSJBw4K35tV+OyhoRFNm4ZERupxXK9eJc1NmaLOtL73Xg9q9qtTNF3FdUSt7rnH190r&#10;c3lDJZw5pBt33+3rblA/AggggAACCCCAgO8EQuvW1ZqEqfPn75kxw3etUDMCCCCAAAIIIBBIAl4I&#10;QCv92a733y8fxSwzGH/SScqepsJavU25CLSmR6UotdqhMkdHJSYqiURlz61UQ9VcWDFoTW2uK5yV&#10;K3d9+KFpXX8DqGW4tdc99dTMlSuV5VmTlBWkLjl40klKnaEwtFtXS9YkrHw2uohmzUzN2pVcInvd&#10;umpG8Epzys6sDH0mNXNk8+YHRxQVZeVr9kpDFa9E08ytbtgjI2uqGxXvMCURQAABBBBAAAEEyhHQ&#10;7A19JNFbd30eYRFCbhUEEEAAAQQQQKAiAp4EoOt06hTVurW1dJ4C0NlJSQoxN3BZVzB13jxl3nBb&#10;KjDhsstsxcU7P/hAS+cpMbSSJJhKHOsKOgu71Wy32+P69HEdhmLQza69dtvkyVlr1lRkeLWojLI3&#10;aP0TxZRDnfHonHXrDM6+r7/WkoCa9K1VudPmzzcHw+rWVfo5lTEDdGSsKyx0FP7mG+WJVuE6XbpE&#10;tmhhXSN7WJjmOB9Ow1G4efODF3TuXKtmPwcMjYlpcPbZuv1KrDR8rbWYlhbTtasmd7uOyAqpK3uJ&#10;yisr9P7Zs82Cjdpyt23TCoF66njVJXyfumCBVYkeaF1BR2Gd6yysV10Ll7ZydCMhwaohVbAH1i30&#10;c1i6hwACCCCAAAIIBI9AUW6uFo7O27Eje80arSZtBq431W4LD7qCNBk+XB9M0n75RSupFOXkBI9V&#10;UI1Un0a1BdWQGSwCCCCAAAI+EvAkAK33W8p6ZtYP1O5YV3DsWOXT6PLWW0qyYQ5qFbsOL7yg8LHW&#10;xNNLVu/NU7dFCDc/9ZRZVzDh8ss1XdSqWWHWNg884MgUkZCgALepxO2pj1yqp1qHRv36h+DUrx+u&#10;dQXffVeTnY3D5kmTlMMh9thjtcxg/bPOsnAiGjdufd995tzEceO0JqFe0tzwzq++qsJNr7rqkMJN&#10;mqiwa84N1wE6Cg8adLBmZ+HqEahiK5q4fdT772u9QdP5ba+8ogVkYo8+Wkmu651xhjUixeJbjx5t&#10;2tr83HNpCxcqcLxh7Nii7GxzUB8wNowbF1av3tZXXtGnCMdtFhYW2bTp1pdftirRA/Mh5GDhl1/e&#10;P2uWVVgTnEtu0bAwdUxPm15zjbKWH+xG69atSMFRxUvO6QgggAACCCCAgLcFNHtDWf5yNm9O+ekn&#10;rXxuqt/42GOlJzjrI4k+mOhNtQo0GTas0ZAhyaNH628Qvd0j6kMAAQQQQAABBAJKwJ6UlFRcXFx0&#10;YCtwbnl5ebm5ucPmJUyb7Eg6rKCw26D1Pb/SHZiDYXFxCqSaxzpopgDobVl4o0b6qWwbRfn5Vgza&#10;9ekhhRs3toc4ouGla9ZU3/w9exSMNjFox9PduxUrtELS/nxB1o8ZowQa3adNK7OT0tCsZyuVs+tT&#10;TbbVXIwSyTJx4uNNKmez6X1zQUaGI8TcuLGttKSzcAld/fom77Prdgj7oTX7A+9fAwYoRG4Fkd26&#10;dNBKkd9GjUqGn52dv39/yS3qMqIKFtYEZ911+sVwbUtfnIhOYWu3mk1hrZ9uYB1PdYs2aFBm4Rrx&#10;3Dl16sbx43stXqw5477uQGpy8syhQwuYCuRraOpHAAEEEEAgWAW6jxjR89ZbPRj930OGxBx9dNtx&#10;49zO1Vs+vXnTW2Ud10cM88nFKqyZ0Ut69+74yiuNLrhA75kLUlPNxxyVcXta8S5p6oP+bq9HqSzS&#10;zcavmj62qz7zRDj3cJtNzZhdn5TMT7ddE3StXR1gvm7Fr8IRSo4caX/lFcd7++Jir9VJRQggEHAC&#10;CxYsSExMDLhhMSAEyhaYP3/+JZdcUlmdTz75pF+/fp7MgDbvzJS0wexW9FnHrXUFrakBZc6ANn09&#10;pLAzZlpmzWXMgNbSeQcmRFd22H5VXjiuCwm6PlWs0/A6JMvEcYk+a1Cah24Km/Cru2SpVQfdHA65&#10;oIfW7FdiZXbmoFWTJgeHHx198BZ1GVEFC2sGtJJ4WDWYBya+rJzdbjWbwlZY3/G0WbPDFfZ/T3qI&#10;AAIIIIAAAggElYDebOtdtHmDZ82bcfwhZkjIsgsuSLr99vbPPutIeef8EGR9zCn9NKjQGCwCCCCA&#10;AAIIIFBxAQ8D0BVvgJIIIIAAAggggAACCCCAQO0SUC7BeqefrmVU9KDhuee6rW1Tu8ZCbxFAAAEE&#10;EEAAgZoVIABds/60jgACCCCAAAIIIIAAAv4ooMU8Eh96SGt4uP7Fpz92lD4hgAACCCCAAAL+LUAA&#10;2r+vD71DAAEEEEAAAQQQQAABBBBAAAEEEEAAAQRqrQAB6Fp76eg4AggggAACCCCAAAIIIIAAAggg&#10;gAACCCDg3wIEoP37+tA7BBBAAAEEEEAAAQQQQACBahcodm7V3iwNIoAAAgggEIAC9qSkJP1ntejA&#10;VuDc8vLycnNzh81LmDb5TOU+q9O5cwAOvVqGtP+HH/L37Gly6aXV0lrANrLjrbeiO3So269fwI7Q&#10;xwPLXLo0c8WKXosXh8bE+LgpW2py8syhQwtycnzdEPUjgAACCCCAQHAKdB8xouett3ow9r+HDClI&#10;SanXv78H53r3lJQ5c0JjY3vMmOFWbbPxq6aP7Rpls0U493CbLfTArnlDeqyfbrvdZrN21abHbN4R&#10;GDnS9vLL3qmKWhBAIHAFFixYkJiYGLjjY2QIHCIwf/78Sy65pLIon3zySb9+/Y4cgI5s2ZJFnyuL&#10;a5XPWrWqMCMjrndvj2vgRAmkLVgQ3rixYtBoeCaQu2VLUXY2AWjP9DgLAQQQQAABBPxKoCoB6MyV&#10;K/1hbk326tXRnToRgPar+8q9MwSg/fry0DkE/EWAALS/XAn6US0Cvg1Ad54ypeHgwdUykABsZP2Y&#10;MXqb233atAAcWzUO6a8BA+oPGtR69OhqbDOgmto5derG8eMJQAfURWUwCCCAAAIIBKtAVQLQMUcf&#10;3XbcuBqX2zBuXPrixQSga/xClNcBAtB+fXnoHAL+IkAA2l+uBP2oFoGqBKDJAV0tl4hGEEAAAQQQ&#10;QAABBBBAAAEEEEAAAQQQQACB4BMgAB1815wRI4AAAggggAACCCCAAAIIIIAAAggggAAC1SJAALpa&#10;mGkEAQQQQAABBBBAAAEEEECg9gjYnVvt6S89RQABBBBAwH8FCED777WhZwgggAACCCCAAAIIIIAA&#10;AggggAACCCCAQK0WIABdqy8fnUcAAQQQQAABBBBAAAEEEEAAAQQQQAABBPxXgAC0/14beoYAAggg&#10;gAACCCCAAAIIIIAAAggggAACCNRqAQLQtfry0XkEEEAAAQQQQAABBBBAAAEEEEAAAQQQQMB/BTwJ&#10;QKfMmbNh3DhrT5k714vjy1q92kc1e7GT3qpq/+zZrpKp8+ZZNe98913z0pZJkwqzsnR8/w8/uBbW&#10;410ffWSV16tuT0sXLkhJ2fTUU27Hs5OTvTUc6kEAAQQQQAABBBBAAAEEEEAAAQQQQAABBFwFPApA&#10;z527bfLk9CVLzK54dPpvv3nAmvbbb1lr1rieqOjz/lmzDql50SIPatYpqiq9YuemLVyYvXatZ61U&#10;8ayU2bO3/ec/1nj3//hj+uLFRdnZ+2bOTP3lF3NcSvu++ip/9+68bdv0VEHqTY8/vu+bb/Q4Z906&#10;0wENQV8DpM2frzB0cV6ejuRu3WoKb1Thb781hRWA3vzUU+aptRempVVxFJyOAAIIIIAAAggggAAC&#10;CCCAAAIIIIAAAgiUKeBJAFoVxfXt2+OLL8xuKy7eMH68B74bH3lk1/vvu56487339s2aZdUcGhOz&#10;dfJkD2rWKXu/+KKC5zqmEn/wgWetVP2s+BNPtMar2PHGJ57I27Vr5RVXNLrwQnO83RNPrBk5Mv33&#10;3xOuvFJPO7/+emh8fOK4cXrc+r77igsL83bsUFg5onHj+medte7eezWjuSg3t+lVV5nCYXFxVmHT&#10;W/PU2mOPPbbqo6AGBBBAAAEEEEAAAQQQQAABBBBAAAEEEECgtICHAejqoWx+440dnnnGs7aajxjh&#10;8bmetVgjZ2la9F8DBjS5/PKm//pX/TPO6PSf//x98cVpv/5aI52hUQQQQAABBBBAAAEEEEAgMASK&#10;nVtgjIVRIIAAAgggULMCXg5Ab3z00WUXXKB91dVXF+zfb8amJBLmoHYz1zh/796VV12lFBmaAe0o&#10;/K9/WYVdOULj4sIaNDBHNjzySEnNKpySoiM7p07d+Nhj+Xv2qCpHzR9+aJ2rSc0rLr/cdQa0Clt9&#10;sAo7zr3ySiWjMK+uuuaagtTUmr0elW3dzIDWVPHQ2NiQqKjwhg3zd+3SDOjK1kN5BBBAAAEEEEAA&#10;AQSCUEAZ8PRpQp8L9MlCnwj0ocNC0CcX6xOEPtHoeEnhvXs3jh+vl/TZxxTWU/0pp3Wi29MgVGXI&#10;CCCAAAIIIICAq4CHAehsl6UCbXZ7wvDhhenpm599trioKK5XL+1RbdtueeEFpXhWhmglLDYHtSs1&#10;s4LOIRERsT17htatG9GsmQ7G9OhhDw9Xt+qffnrccce5LUJYkJa2WfOgi4tLak5M3PL888rarMp3&#10;vvPO1pdfjm7f3lHzqlVWJo3oDh0KU1P1BtEaqtrVKQe74Sxsd3YjLD4+onlzvRSrboSFVfP9kbVy&#10;pTVeITQZOtTXHTi4vOHzzyvftK+bo34EEEAAAQQQQAABBPxWIG/nzj3TpysPXnFBgT4R6EOHPnro&#10;o40+LOgThPXxQZ9o9LnGFNaKLJoFopf02ccUTlu0KNtlbRu3p347djqGAAIIIIAAAghUj4CHAWjN&#10;FLZWsavTuXOT4cMLnAFovQ9LfOgh7c2uv17L6+l9WO62bZpQoLCydqXFiO7YUUmKNbW51d131+nU&#10;qd7pp6twqzvv1AReDbhe//4NzjnHbRFCrZLnqLl3b1Nzi5tvVg1mqrJ+5mzY0PL223VcQWcdN2oJ&#10;l19e97TT3ATrdOliatCut4yaMa3Qc6t77lGX6vfvr4Mt77hDU4mrx91qRbO5rXUF63Tt2uTSSz3o&#10;gBYh3DtjhnYtQljkXISwnE2BeCOc+fffep/tQXOcggACCCCAAAIIIIBAwAgU5+dnLl3a4Oyz9YlA&#10;Hzr00UMzYBSAVnzZ+vigFVkUgNaQVThj2TJ9ZnEU7tXLFA4YCgaCAAIIIIAAAgj4QsDDALTrIoRN&#10;hg0rp2cJl13WcPDg1SNGaE+ZO7fR4MFtxowpp3y8y/KGes+nP4VzKxzeqFHXt9/WW0Mdjz/++C5v&#10;vBFWr54eK+jc5oEHfGHk0zq1CGGXN9+M7tSp1ejRDc8917O2tr7wghFe/8ADhZmZ5VdiLULY+bXX&#10;9E2AZy1yFgIIIIAAAggggAACgSEQVr++PlPok0VFhlNSuG/fihSmDAIIIIAAAggggIAEPAxAV8qu&#10;3qmn9lq0SPueadO2vfZapc4NhsLKQ3L0rFm7pk7d/r//eTbeji++aIS7f/55WN26nlXCWQgggAAC&#10;CCCAAAIIIIAAAggggAACCCCAgHcFfB6A1nIcyowW2by59pZ33aV8GlqUw20MJWsSLl7sWFew1Kvu&#10;hZ2rDrrmd66gSNqvv1qriCjXc5v77y+jZueahBWs0FvF7KGhEU2baga0HDY98YQH1WqpRiMckZBg&#10;D/H5NfWgh5yCAAIIIIAAAggggEDAC2hldS3Gnr5wYcCPNBgGaHduwTBSxogAAggggICvBbwWrAxT&#10;Wue77lL01iypt/2115rfeKMySygqqoTL5qDW7tCKhVoz0IyqyWWX6aeOb33pJR3U1F3XwjquWKry&#10;e4QqU7NqXrzYVGJWHSx/nq8C2alz52pZws0TJ1opKZSpw1pFRLmn4/r0Md1Q7g7l+iipuUOHmppB&#10;7Pijv8LCtMWL1U9lpla43Ix3x5tvtrjlFmW49tatYC1CaOq3Emd7q37qQQABBBBAAAEEEECgtgvo&#10;Y4g+jFirhWs9G32CONygEpST0G5XYS3DrsXYTYZANgQQQAABBBBAAAEj4EkAWosHxh+I3lqOjnUF&#10;77pL79LMAnc569e3vO02s8yg67qCZsVCc5bSQ2sBQEdhLSR422167LYIoaPwsGGOpQLvvltv6Upq&#10;dq46qMKq3Aoiu13O7KSk0Lp1VSZz2TKtE2JedV2EUFlBrFMUgFZ419GNjRtbjhrlxVDvEW8yDTDe&#10;mcy6pIfOp4qAtx492lZUZMabu2mTVke0ovYhdeo0OOusiCZNSq5fmU8bNz7k1UOfatlDa5lHPdCc&#10;9CP2kwIIIIAAAggggAACCASkgP6CsP7AgSFRUWZ01lN9DNF7dettsz7R6HPNYQsPH24K56xb1+LW&#10;WxOuuEITcQKSi0EhgAACCCCAAAIeCNiTkpKKizUDuGQrcG55eXm5ubnD5iVMm3xm5ylTtIqgB1X7&#10;1SnrH3xQweju06dXc6/WjxmTuXJl92nTqrndAGvurwED6g8a5IjLs3kkYJLb9Fq8ODQmxqMKKnFS&#10;anLyzKFDC3JyKnEORRFAAAEEEEAAgQoLdB8xouett1a4+MGCfw8ZEnP00W3HjfPgXO+eornS+vvO&#10;HjNmuFXbbPyq6WO7KhYe4dzDbbbQA7vmDemxfrrtyhBh7aqNhBFeu1IjR9pfeUW16cOy1+qkIgQQ&#10;CDiBBQsWJCYmBtywGBACZQvMnz//kksuqazOJ5980q9fP09mQFe2JcojgAACCCCAAAIIIIAAAggg&#10;gAACCCCAAAIIBKFAsASglWej9KqDQXi9GTICCCCAAAIIIIAAAggggAACCCCAAAIIIFBtAsESgFZS&#10;tsMljK42axpCAAEEEEAAAQQQQAABBBBAAAEEEEAAAQSCSiBYAtBBdVEZLAIIIIAAAggggAACCCCA&#10;AAIIIIAAAggg4A8CBKD94SrQBwQQQAABBBBAAAEEEEAAAT8S0PKDrEDoR9eDriCAAAII1GYBAtC1&#10;+erRdwQQQAABBBBAAAEEEEAAAQQQQAABBBBAwPcCn1R+M52yJyUl6XvdogNbgXPLy8vLzc0dNi9h&#10;2uQzI1u2jEhI8P0QArOFrFWrCjMy4nr3DszhVdeo0hYsCG/cOLpDh+pqMNDayd2ypSg7u9fixaEx&#10;Mb4eW2py8syhQwtycnzdEPUjgAACCCCAQHAKdB8xouett3ow9r+HDMlcuVJrw3hwrndPyV69OrpT&#10;px4zZrhV22z8qulju0bZbBHOPdxmCz2wa96QHuun227XJ7oDu+PTnXc7Gsy1jRxpe/nlYAZg7Agg&#10;UBGBBQsWJCYmVqQkZRAIAIHMzEzPRhETE3PkAHS9007zh3dpno2wxs/a/8MP+Xv2NLn00hrvSa3u&#10;wI633lL0uW6/frV6FDXY+cylSzNXrCAAXYOXgKYRQAABBBBAwFsCVQlAF6Sk1Ovf31s98bielDlz&#10;QmNjCUB7DFgdJxKArg5l2kCg1gsQgK71l5ABVEbAtwHozlOmNBw8uDL9oexBgfVjxmieRfdp00Cp&#10;isBfAwbUHzSo9ejRVakkmM/dOXXqxvHjCUAH8z3A2BFAAAEEEAgYgaoEoGOOPrrtuHE1TrFh3Lj0&#10;xYsJQNf4hSivAwSg/fry0DkE/EWAALS/XAn6US0CVQlAkwO6Wi4RjSCAAAIIIIAAAggggAACCCCA&#10;AAIIIIAAAsEnQAA6+K45I0YAAQQQQAABBBBAAAEEEChXwO7cQEIAAQQQQACBqgsQgK66ITUggAAC&#10;CCCAAAIIIIAAAggggAACCCCAAAIIlCFAAJrbAgEEEEAAAQQQQAABBBBAAAEEEEAAAQQQQMAnAgSg&#10;fcJKpQgggAACCCCAAAIIIIAAAggggAACCCCAAAIEoLkHEEAAAQQQQAABBBBAAAEEEEAAAQQQQAAB&#10;BHwiQADaJ6xUigACCCCAAAIIIIAAAggggAACCCCAAAIIIOBhADr9t9+WXXCB2Xd98IHluPHRR83B&#10;VVdfXbB/v47vfO+9jePHlwm94ZFHSgr/618lhadOtap1qzlQL1XaggUHJT/6yBrmhoceMsdXX3tt&#10;QVqadTxv166VV1yR8ccf5ojj6eWXW0+tYjvefttVUo83TZhgXl3/4IMlNV9/fWF6+hFhd7z1lnXu&#10;EQtXc4G0jMy3p32zbecet3Z/+3PF6+9/4brPnr/EUfiTg4Wtp2UU/mVJWnrmW598s71UzdU8QJpD&#10;AAEEEEAAAQQQQAABBBBAAAEEEECgVgt4EoBOmTNn7zffxPXqZfas1at3vf++Qpmbn322uKjIHIxq&#10;23bLCy9krVmTvWZN2qJFbkaOws88YysuLimcmKjC2WvXmvKH1OwS3a7V0GV2fv/s2fu+++7geFeu&#10;3PXhhwWpqZueesoWEmKOR7ZuveW557KTk1VD1sqV2yZPju7Ycc8XX6TOm6cjRVlZ+2bOVBjarf6s&#10;Vauyk5Ksmh1XpF27gpQU1WwPDS2puWXLzRMnmpoPt+18552cDRuKcnO3PP98UXa2v12CvLz8VUkb&#10;M7PcO7Zzz769KWktmzWx9ob141V4pUth6+mO3fv2uRWuVzc3XzVvyMzO8bch0x8EEEAAAQQQQAAB&#10;BBBAAAEEEEAAAQRqkYBHAei5c9OXLEl86CGzKx6qWGeBMwCtyKY52Oz667f95z+KJpdpoSm9jsK9&#10;e5cUvu66bVOmKPqswtGdO1s1K5ztOr26FrFWsKsps2dnLF16ULJdu5x16xQm3vz00/EnnGCOt7jp&#10;JoXmC9PSFFPeN2tW7ubNLe+4w1ZUpK8B0hcvLqehmKOOsmrWgyZDhzpqfuqp+BNPNMebjxihC6Sa&#10;y6zEhLZTf/klplu3+gMGaM773q++yt+9u4JDq/FizRo3PPv0E6z96KM6ltOlpk3cCneo8f7TAQQQ&#10;QAABBBBAAAEEEKhBgWLnVoMdoGkEEEAAAQQCRsCTALTb4BMuu6zN2LEBI1KDA0m48srW//63WwfC&#10;mzTp+u67scceu+Odd1J/+qnz66+HxccnjhtXmJNTxcwYEQkJXadOVc1lDjlv584Vl13W+KKLGl9y&#10;Sd1+/dqOH7/6xhsz/vyzBn1oGgEEEEAAAQQQQAAB7woU5eTkbttm7fn79ln16682reMqZo5rioze&#10;J5vjroW92ytqQwABBBBAAAEEAknACwHoQOJgLAgggAACCCCAAAIIIBA8Aqnz5y/p08fak0aNssa+&#10;/fXXreMpP/1kjhfs3bvs3HPN8WT9YSIbAggggAACCCCAwJEE/C4Anb5wobV6nj0kpM0DDxxpCLX4&#10;9YQrrqh/+ullLkJY9VEpe4ZV8+5PPlGFEZpMPXXqnunTK7UIYdV7UiM1rNu01VqEcOlKR57r+LiY&#10;f15yzp/L1+rpuo1bv52zcPiFA5onNNJLeupWuEb6TKMIIIAAAggggAAC1Sygqc1a6aTdY491njJF&#10;u/Lgrbzqqvy9e9WNhuedZw5q3ztjhhZXVwa8tbfc0mr0aHMwrm9fq3A1d5vmEEAAAQQQQACBWiTg&#10;dwHosHr16nTsmPLjj2FxcfVOPz2uT59apFnZrtbp0kXpld0WISynkswVKzaMG2d2swhhOZskrZoj&#10;mjZVyZA6dRqcdVbdk06q+CKElR2R/5SPjo6yViCMi62jjkWEh3fp0Gb3vpS9+1NS0zM3bt3RqV2r&#10;mDrReqlOqcL+MxB6ggACCCCAAAIIIOBTgZDISL0nbzh4sPaoNm32z5plEm7kbt+e/vvvZtdBrZ6i&#10;5BuaCl335JNN4foDB8b27BkSEeHT7lE5AggggAACCCBQ2wX8LgCtRQhb339/o3/8I75fv8hmzWq7&#10;7xH7X6dr14OLLubn7/roo3JO0SqCWv7R7Hk7dpRfuesihHqXbBVWpmnTYtOrrtr64ovZyY7ZwYG3&#10;uS5C2LbVEW4k10UIj1g48KwYEQIIIIAAAggggICbQPqiRY5Fvw+899b78NJEdTp1anX33aFxcegh&#10;gAACCCCAAAIIlCPghQC0Vufw7vob4Q0bdn377bRff935wQcFLsuABN6FFN0RB1hcWKhYc1Furoav&#10;ycs9vvjC7I3/7/8qC+Ja1RHPtYeGRjZtWpiRoV1zQPR3iMrgYY+MPOKJfl4gJjqqqLg4v6AgLkZz&#10;n+1+3lu6hwACCCCAAAIIIOBrAceb5APrChZlZWmlbr0T3vjYY1pvUO+6u3/2WefXXos9+ujS3dCb&#10;ZJ2o033dQ+qvEQG7c6uRpmkUAQQQQACBABPwQgB626uvJt95p9ddOkyaZCssTLr7bq/X7D8Vbn3l&#10;leTRo8vvT9727X8NHJi2YEHVu523bdtfAwYosl+RqiJatDj6hx92vPPOjrfe2v/DD2tuuqn79Onx&#10;xx9fkXP9ucwl552RnZ2bvHHrNZeeHxkR7s9dpW8IIIAAAggggAAC1SDgWFfwvPPMuoK7Pv6458yZ&#10;4Y0bW+2aVQetRQhd+5P6889Lzzorf/fuaugkTSCAAAIIIIAAArVXwJ6UlFRcrG/3S7YC55aXl5eb&#10;mztsXsK0yWdqeQ0lOHMdYdaaNUqCtm/mTHNQCYUbnnNOTM+eykq85/PPczZt0sHQOnWURkNJnLdN&#10;nrzNuUCHVUN83776U7XUn35yFN68uaTwRRep8NaXX874888en39uCq9/6KHMv/7SpIPa67t+zJjM&#10;lSu7T5tW5hCyVq1ySM6aVSLZu3fDc8+N6dZNb3CFk7tliwMnNraxU3LzpEnZq1d3cy4nqG3dAw/o&#10;aftnnlnSu3d0hw7hTZpYTbQdN05vnXe8+WZc797WQc2ebnnbbSm6Rp99lrt1q44ry7bjGp12mus7&#10;bLd+Klq996uvCtPSGl5wQb1TT7WH10zEVnHz+oMGtS4VrN+zL2Xiax8kNGoQUyfK6vm5Z5y0ZNmq&#10;JUtXKQe0dbBd6xZn9Otlnn4x6+eUtPSrLj7Hevr7skMLt2nRo0v7ia++37RxQ9eazzvjpGbORQtr&#10;3bZz6tSN48f3Wrw4NCbG151PTU6eOXRogTNzIhsCCCCAAAIIIOB1ge4jRvS89VYPqv17yJCYo4/W&#10;W2XXc/Ved+WVV3aYOFF/hanj4QkJ+rSiB0rBsffrr5WCIzQ6utFFF22ZOLHBOec0HzlSeTn2fPpp&#10;YVaWykS1bt3oggvqnnpqSNTB96IV6ZgWdNF6hj1mzHAr3Gz8qoRPLg0JCdHE27vWre+XkhKqjwM2&#10;2z+Od3RJB/vv3fvvtUmaQ2TtmqBr7Y4yFWmeMhURGDnS/sorKqgPyxUpThkEEAhOgQULFiQmJgbn&#10;2Bl1EApkZmZ6NuqYmJjQ2267zfxn1WwmDl3o3D7ZFHvp4rcbnX9+nc6dXRvQmzMtcKe5AJHNm2tX&#10;bLRuv372sLDo9u2VHE2LeOhgVNu2CcOHhzdo4Hgb17ixKWl2rTEYe+yxjsKpqSWF27VLGDYsvH59&#10;vWGKTkyM6dHDNKenqieme3fPhucPZ6XMnp2/Z0+TSy8tszPhjRqFxccX7N9vZOqfcUb8iScqyKuA&#10;sg7qjawOCqrJ8OECd7zHbddO4WmrKvNUxaISE12FtXKj5JUxw/VgdKdOscccU1JzdLSpWdcorG7d&#10;cqAiW7a0FRXpCjYaPFh/ilhTpDvfflu91W1WugPhYWH168XFx8VYe+sWCVqBMLZOtOvBJo3qK5pc&#10;crrd1qh+vaaNHTenuc/cCzdsoFfDw8MbHFpzm5ZNo6NqZRKSzGXL9JVP8xtuqIZFcnL370/++OOi&#10;goKaultoFwEEEEAAAQQCW6BJ794JHv1Z3q4PPtDS3PX793f1yV67dt/XX7ebMEFvofWpJ7JFC/Oq&#10;44HdXpyXp3fa5nONPqTovbdWKVR+PH0g0ttpvbtuNGSIPgdVFjxl7lz9bWLCZZe5nfjsT3ue+OyJ&#10;azZv2R0V9UnLFkO3bd8YU+eaY4+5YdOmR1avuXLL1sc7d8oJCemdmuoadyYAXVn/CpXv02fcokUq&#10;+fDDD1eoPIUQQCAoBbZs2VLPGa5hQyAYBPLz8z0bZkREhCczoD1rLDjPKn8GdHCaeDDqw82A9qCq&#10;4DyFGdDBed0ZNQIIIIAAAgEp4PUZ0Kuvu67XokWOiRfVtZUzA3r62K6aTf1Up057oyJfXbrshfbt&#10;VsXFvfHnX5ryrMkgT3fssDwu7r3f/2AGtM+vFTOgfU5MAwgEggAzoAPhKjKGCgtUZQa0F3JAV7if&#10;FEQAAQQQQAABBBBAAAEE/EhAf01oVh30oz7ZbGPWrHl56TJ1aWVs7J6IiAuO73v+8X3PPeH4OY0a&#10;7a79q4L7FTWdQQABBBBAAIFqECAAXQ3INIEAAggggAACCCCAAAL+KKAkb45VB13WU/GrXjbOy+ua&#10;nvHFwt++XPjb178u/GbBrzMXVGhFcb8aBZ1BAAEEEEAAgSAXIAAd5DcAw0cAAQQQQAABBBBAIHgF&#10;/HMGtHU9GuXlrYyLDd7Lw8gRQAABBBBAICAECEAHxGVkEAgggAACCCCAAAIIIFD7Bf44sEL4w106&#10;v9Oy5ZAdOzSm+47qao3srBNPSI6Jqf0DrQUjKHZutaCjdBEBBBBAAAG/FyAA7feXiA4igAACCCCA&#10;AAIIIIBAcAj8J7HNNccec+Vxx567Y+eVW7a0zcyauHz5irg4kwP6nBNPUAqO9pmZwYHBKBFAAAEE&#10;EEAgQATsSUlJ+l636MBW4Nzy8vJyc3OHzUuYNvnMdo8/Xn/gwAAZbrUPY/OTT2atXdv59derveWA&#10;anDFpZfWO/305jfdFFCjqsbB7Jk+fetLL/VavDjU9/NlUpOTZw4dWpCTU43joykEEEAAAQQQCCKB&#10;7iNG9Lz1Vg8G/PeQIVHt2rW6+24PzvXuKVsmTsxavbrHjBlu1TYbv2r62K5RNluEcw+32bQ2otk1&#10;b8j8dNvtNpu1qzY9ZvOOwMiRtpdf9k5V1IIAAoErsGDBgsTExMAdHyND4BCBTE+/Ao+JiTlyALo4&#10;J8cepXdBbJ4IFKalFRcUhDVo4MnJnHNAoGDv3pDIyJBY8t95eE8UZWdreXcC0B7ycRoCCCCAAAII&#10;+JNAVQLQ+2fPDo2Lq/HRFKan1zvtNALQNX4hyusAAWi/vjx0DgF/ESAA7S9Xgn5Ui4BvA9DNrr02&#10;vk+fahlIADay4913czdvbvPvfwfg2KpxSOvHjo099tjGF11UjW0GVFMpc+fu/eorAtABdVEZDAII&#10;IIAAAsEqUJUAdEh0dMJll9W43M7331cMmgB0jV8IAtB+fQnoHAK1QYAAdG24SvTRawK+DUB3njKl&#10;4eDBXutskFW0fsyYzJUru0+bFmTj9vJw/xowoP6gQa1Hj/ZyvUFT3c6pUzeOH08AOmguOANFAAEE&#10;EEAgkAWqEoCOOfrotuPG1bjOhnHj0hcvJgBd4xeCALRfXwI6h0BtECAAXRuuEn30mkBVAtAsQui1&#10;y0BFCCCAAAIIIIAAAggggAACgSFgd26BMRZGgQACCCCAQM0KEICuWX9aRwABBBBAAAEEEEAAAQQQ&#10;QAABBBBAAAEEAlaAAHTAXloGhgACCCCAAAIIIIAAAggggAACCCCAAAII1KwAAeia9ad1BBBAAAEE&#10;EEAAAQQQQKBEYMTRPf+T2AYOBBBAAAEEEEAgkAQIQAfS1WQsCCCAAAIIIIAAAgggULsF6ufl1+4B&#10;0HsEEEAAAQQQQOBQAQLQ3BEIIIAAAggggAACCCCAgF8ITPlr6dBt2/yiK3QCAQQQQAABBBDwkoAn&#10;AejC9PT8ffusDpinxYWFeTt3FuXkmONuT73U20CrRnQFh0rqqYNux47cbdtc96Lc3EAbvDfGU1xQ&#10;UKZVQVpawf79VgtuT73RMnUggAACCCCAAAIIBKNAcVGRPvXojbreyQfj+BkzAggggAACCCBQeQFP&#10;AtDbXn01+c47rbbM0/w9e5aefXbqzz+b425PK9+xoDhj6yuvJI8ebQ3VPM3bvv2vgQOX9Onjuqct&#10;WBAUIpUcZO6WLX/27+9mlb5o0dYXXlh3//0HYQ99WslGKI4AAggggAACCCCAQIlAwd69y849V+8/&#10;9SHIFyjKAf1R8+ZWzQ907TKkb58Lju97/vF95zdoYI7f0b3bgJNOHNa717RmTU/vd9Jp/U46td9J&#10;vugMdSKAAAIIIIAAAl4R8CQAXZiRwQxor+g7Jo+7TNQ1T8MbNmz/zDOdp0wxe9tHHxU4M6DLBA9v&#10;3LjDc89ZVokPPVSYkiKrAk0tZwa0V+5RKkEAAQQQQAABBAJdQO8bV/3rX2kLF1ZkoKHx8e0mTIhq&#10;2bIaZkCP7dJld0TEZ78t+mLhbzdu3PhYp46fN22qTj739/L+e/bsiohYERc3Z/4vr//1lw6O69yp&#10;Iv2nTMUFip1bxctTEgEEEEAAAQQOJ+BJALreaafF9eq1+dlnFRjd+d57Nrs9YfjwsLi4Vnfdlb5k&#10;ScrcuVmrV29/7bXmN94Y3Ym3QeXde/XOOCO2Z88tkyYVZmXtfPdde3h4k6FDQ6KjG5x1VsPBg7VH&#10;d+iQu3lzqzvv1ANu4tICoTExDc4+21hFtWunyeOtRo+ObteuwYABdbp23fLCCwpG73jrLRVrfMkl&#10;ACKAAAIIIIAAAgggUFpA7xj3f/+9ErtVBCckMrL+wIHhzkCwT7dvmzReFRd7zabNppXBO3Z2S0//&#10;pHkzq9EmeXlj16zV044ZmXq8KzLSp/2hcgQQQAABBBBAwGMBjwLQp58ed9xxmydO1Nf+u95/X203&#10;GT481ASgFy9OmTNHAWj9SVrzG26oQwC63CtT/4wzYnr0UAC6yASgw8KaXHqp6xmZK1bseOONFjff&#10;HN2+vcfXOEhOzPz7bxm2HDUqqm1bfSqo06XL1hdfVFLyHW+/HVqnDgHoILkNGCYCCCCAAAIIIFAp&#10;gbxdu/bPmqU3jUrjtnfGjLTffrNOz16zRkfMrrzPlaq26oX3RjgCygl5B1eCaZybuycyMjmmTtUr&#10;pwYEEEAAAQQQQKA6BTwJQKt/IVFREY0b5+/erdCeQs9Wj8OdickUTo1ISLCFhlbnSGppW6HR0eGN&#10;GuXv2qVZuq6SGk5hWlpRdnZ4QoI9xMPLVEtNPOi2lhnUx4aIJk0sK00k192Yv3NnWGxsaGysB3Vy&#10;CgIIIIAAAggggEDAC2QuW5Z8zz3KwrF18uTVI0Zsfekla8h7v/pKR8ye8uOP1ZBzw1V7X0R4mfjt&#10;M7MC/qIwQAQQQAABBBAIMAEPI5t1Tzmly1tvrbjyykYXX9z8+ustlPbPPWcrLt7z+ec9v/lGuYwD&#10;DMsXw6nXv3+n//zn7//7vyaXX97smmtcm9CahPtmzuzxxReh9er5oulAqlOrDupTQbfp0xXHN+Nq&#10;MHBghxdfXDp4cNNrr0248spAGixjQQABBBBAAAEEEPCWQN1+/XrOnBnepEmHZ57ptWhRh0mTrJqb&#10;XXedjphdH3B8tOrg4QbSMSNDL+10zoM22+7IyG5pad4aOPUggAACCCCAAALVJuBhADpz6dJNTzzR&#10;5v77U3/6SVMDrO6aGdDKaKwZ0HZmQFfgMmou+cEZ0C4TdTc89FBxfn7L2293SDIDulzJ9WPG6PUW&#10;t96qGdC2A1bKBqOodLvHH9/39df6s8oKXAqKIIAAAggggAACCASdgOMvO52fXMIaNIhs3tx8nDGb&#10;PuasGTHC7NU/A/rsXbu7pGf8r3Ur05kZTROWx8X9Y3uFElUH3VVkwAgggAACCCDg3wIeBqCVBC1l&#10;3rx6p56as3GjMj779xhrZe8cy3CHhsb17l0re1+9nU779Vd7RIQWxnRtNnfbNhnWHzAga+3a7KSk&#10;6u0RrSGAAAIIIIAAAgjUboFdH3ygjzl6h2n2sGr8k8RvE5q80jZRfI+uWtU4L29I3z4XHN/3P23a&#10;PLBmbb99+3T8ju7dfmzUaFdERP9+J+npaf1O0uNl8fGX9OGzgzfvOrtz82aN1IUAAggggECwCngS&#10;gM5asyZn0yalONB8gfi+fUWX7rJYR7BKem3cyvuszBtR7drV6djRa5UGaEWFmZn7vv02ukMH7a5D&#10;zFq5UuuYa41He3h43RNPLMrLS1+yJEANGBYCCCCAAAIIIICA1wQcaxJ+950WF1EAurioKPGhh1rf&#10;d1/dk04Kq1vXa22UW9GUv5b+748/R67fYEo9tnLVZ78t+mLhb18u/M1En7U99/fy739ZMPuXBT/O&#10;/0VP587/5SftP8//ZNHi6ukkrSCAAAIIIIAAApUS8CQAvev99xUh7fLmm2H167cZO1ZJnzeMH1+p&#10;VilcjoDe9a684op6p5wS36+fpvGavSj34PrX6FkCedu3rxg+vN4ZZ8SfcIKr1fY330xbsEDJtbVI&#10;Ztvx4wtSUzc//TRuCCCAAAIIIIAAAgiUFlD+DWXh0Drqej+ZOndu8ujRBSkpysihua86kr1mjVYp&#10;zFi61JyoqLT+GLQ4J0drEuYfiAijigACCCCAAAIIIFCOgCcBaECrQWDtrbcu6dPH2hVOrYZGa2kT&#10;a0eOdLVKX7Solg6EbiOAAAIIIIAAAghUv0BYw4Y9vvpqz4wZeku56+OPHWsSNm6sNQmVEE9HVlx+&#10;uVZfV+5B07GCvXuXnXtuyk8/bXvtteQ77qj+3tIiAggggAACCCBQ6wQ8CUA3GT480bnsm9nKf1rr&#10;RKq/w1o6r+u778Ydd5xp2jzt8sYbnadMsfaYbt2qv2P+32JEs2ZHvf++m1WdLl2aXX11q3vusfrv&#10;9tT/x0UPEUAAAQQQQAABBKpNQCt+awZ0qzvu0HvvVnffba1JmDBsmI4oEl2nc2f9UZ0+9ahLofHx&#10;7SZM6PbRR0dNndr85purrZM0hAACCCCAAAII1F4BTwLQdTp1inOmfjab3pC5P+3Tp/aKVH/PQ6Kj&#10;G5x1luZZmKbN04aDB7vu1qvV3z1/bjE0JqbB2We7WzVqVKdrV9c1CescdZTbEoX+PCj6hgACCCCA&#10;AAIIIFD9AnF9+uhdpVnhxmzRnTrpSP1Bg7TyjV7Vpx7He/XIyPoDB5r3n66Fq7/DtIgAAggggAAC&#10;CNQWAU8C0LVlbPQTAQQQQAABBBBAAAEEEEAAAQQQQAABBBBAoAYFCEDXID5NI4AAAggggAACCCCA&#10;AAIIIIAAAggggAACgSxAADqQry5jQwABBBBAAAEEEEAAAQQQ8ECg2Ll5cCKnIIAAAggggICbAAFo&#10;bgkEEEAAAQQQQAABBBBAAAEEEEAAAQQQQAABnwgQgPYJK5UigAACCCCAAAIIIIAAAggggAACCCCA&#10;AAII2JOSkvSHRUUHtgLnlpeXl5ubO2xewrTJZza79tr4Pn2Q8kxgx7vv5m7e3Obf//bsdM4yAuvH&#10;jo099tjGF10EiGcCKXPn7v3qq16LF4fGxHhWQ8XPSk1Onjl0aEFOTsVPoSQCCCCAAAIIIFBxge4j&#10;RvS89daKl7dK/j1kSEh0dMJll3lwrndP2fn++4Xp6T1mzHCrttn4VdPHdo2y2SKce7jNFnpg17wh&#10;PdZPt91us1m7atNjNu8IjBxpe/ll71RFLQggELgCCxYsSExMDNzxMTIEDhHIzMz0TCQmJubIAeji&#10;nBx7lN4FsXkiUJiWVlxQENaggScnc84BgYK9e0MiI0NiYyHxTKAoOzsiIYEAtGd6nIUAAggggAAC&#10;fiXgcQB61TXX7Js500/G0mDAgC5vveXWGQLQfnJ1HN0gAO1HF4OuIOC/AgSg/ffa0DMfCPg2AN3u&#10;8cfrDxzog24HRZWbn3wya+3azq+/HhSj9dkgV1x6ab3TT29+000+ayHAK94zffrWl14iAB3gl5nh&#10;IYAAAgggEBwCHgegC/btK/SbP9IKiYoKLzVJhQC0H93CBKD96GLQFQT8V4AAtP9eG3rmAwHfBqA7&#10;T5nScPBgH3Q7KKpcP2ZM5sqV3adNC4rR+myQfw0YUH/QoNajR/ushQCveOfUqRvHjycAHeCXmeEh&#10;gAACCCAQHAIeB6D9n4cAtB9do5Ej7a+8ov4oX6Uf9YquIICAnwkQgPazC0J3fCtQlQA0ixD69tpQ&#10;OwIIIIAAAggggAACCCCAAAIIIIAAAgggELQCBKCD9tIzcAQQQAABBBBAAAEEEEAAAQQQQAABBBBA&#10;wLcCBKB960vtCCCAAAIIIIAAAggggAACCCCAAAIIIIBA0AoQgA7aS8/AEUAAAQQQQAABBBBAAAEE&#10;EEAAAQQQQAAB3woQgPatL7UjgAACCCCAAAIIIIAAAggggAACCCCAAAJBK0AAOmgvPQNHAAEEEEAA&#10;AQQQQAABBBBAAAEEEEAAAQR8K+BJAHrX3v2btu48XL/cXtXT5WvWW/vuvft1Yn5BwerkTa7H9Tg9&#10;M6ucmjdt3WHKr1m3qaCw0Lcq1VV71qpV6YsXH6618l+tSB+LsrL2zZy5d8aM7KQk1/KqWQf3//BD&#10;cV5eRerx2zKFmZn7vv02f8+e0j3M3bZNYzR7dnKyx0PIWrFCNaTMnl1cUGBV4mj3m2+qWLPHXeJE&#10;BBBAAAEEEEAAAQQQQAABBBBAAAEEaouAJwHo35et/u6nhWWOMCs7R6/O+fX39Iys4uJilVm+ev17&#10;n333vw9mfDjj+4+//OH3v9eojPapn83UcR2x9u279i5ZtnrWvN/cai4qLlZtPy743ZT8YtbPu/em&#10;FBQEQgx657vvbnziiTIl8/fu3frKK5smTPD4TirKyclcuTLpjjtWjxix66OPCvY7Qv/aVPPOd97R&#10;wXX33afIbFFursdN1PiJedu3rxg+POOvv9x6UpCWtn/WLI3R7Ls/+cQafqX6LKsdb7/tsLr//pz1&#10;641VUXZ25t9/r739dkfN06Z5VnOlukFhBBBAAAEEEEAAAQQQqGYBfZ41H2nZEEAAAQQQQKCKAp4E&#10;oMtp8rOZP9nt9h6d27869bOMrGyVPKlX9wsHnRIbU+fGy4fccf1w/Sf88+/mmRr+cfZpOmLt7Vo1&#10;L7PmjMys/0z97OiuHU3J4RcOfGfaN+s2b6viyP389LW33rrjjTeq0sn9s2evufHG7tOm9Vq0qCgz&#10;M/nee01tqjkkJkYHO02e/PfFF6f9+mtVWvHPc7e+8ELKjz9qjGZXjFgRZA+6umbEiLD69VVDh+ef&#10;X3reeelLlqgSTSpPuv32nl995ah57951Y8Z4UDOnIIAAAggggAACCCCAAAIIIIAAAgggEAwCXgtA&#10;a1KzZjS3bpFwXPdOHRJbnnFy7+nfzN20bWdkZESd6ChFpeNjY+rGxchUJY1snehIHbH2sLDQMsWL&#10;iorTMjIjIsJMySaN6l846NRmTRoG6uXJ37Vr5RVX1DvllAbnnFOVMWqiribwhjdpEtm8ecKVVza/&#10;4QZTmw7qcuhgzFFHdXjuOf2sSiv+eW5BeromgGuMZi8uKvJsnrLDKiTEYdW9e8fnn6/TubPG64Dd&#10;ty88IcEB+89/Nrv2Wv9EoFcIIIAAAggggAACCCCAAAIIIIAAAgjUuIDXAtD5BYVK69ygbnzjhvXj&#10;Yuu0a90ieePWjIwsr48wPCysc/vWcTF1vF6zn1Roj4yM6dmz/qBB0R07VrBLSuWxYdw47VsmTVJ4&#10;tPRZdbp0ievd2+14SJ06Dc46K7xx4wq2UouKNRgwoPEll1S8w0qpYQC1p/7yS+kTQ2Ni9H1AeEP3&#10;rz0Uvo877riKN0RJBBBAAAEEEEAAAQQQQAABBBBAAAEEgkrAawHo8tUKHKsObtQSgirWqnmCKayV&#10;DA+uK3j4nM7OiHObfSnpgbcIYZloYXXrth49Orp9+4rciGaZQcVMlR1Ce9pvv+396qv83bvNAoZu&#10;ixCap+bVwFiE8HBE9QcOtALQaQsWhERExB4+TKxlBvd//70B1K7cHem//26WGdTyhsqj7boIYeaK&#10;FSWvfvstixBW5BalDAIIIIAAAggggAACCCCAAAIIIIBAMAt4OQCdmZ2Tmp6pPT2zZBFCg5udk/vF&#10;9z9rCUElfzi5T09zcN5vf5l1BWd8Pz8nN+9wlyGmTtTlQwZt3LI98BYhrPqdl6d8HZdf3ujCC3t8&#10;8YX2do8/rrTF6X/8sWf69G2vvqoMEsl33aW18vZ9+63aMk8Vb9392Wc6uP6BBxRmrXof/LaG4oKC&#10;vB07tJBjZIsWiukfrp/b33wzbeFCA6i9IDV189NPKxFK0qhR2WvW7Jk2zWH14INmarmebv/vfx2v&#10;Ohch1FKHfjt8OoYAAggggAACCCCAAAIIIIAAAggggECNC3g5AK1FCJ977X3t1iKEZoTlL0J4w2UX&#10;KspcvoW1YmGQLEJYxTujxc03t3/yyYjmzY/+/nutldf06qtVoXkaf8IJelUHu3/+uWZbV7Ehfz49&#10;d8uWP08/vem11yoFdmX7Gdmq1TFz58b16tXitttk1e3TT0NjY1VJi9tvbzd+vHlVxxOuuKKyNVMe&#10;AQQQQAABBBBAAAEE/F9Ac6e0+X8/6SECCCCAAAL+L+DlAPTJfY7+v/PP1D54wMnRUZHW+MtfhFA5&#10;o4/4n3atZGgWIYypE52Rma2cHv6PW4M9DI2PD6tf3x4aGtG0qdbKM8FT81Q5psPi4nQwIiHBFuLl&#10;G6AGh+zWdOq8eevHjGn72GN1TzrJDL9Smz0srMQqPt5h1aSJzfnuM8zAOl+1YCtVM4URQAABBBBA&#10;AAEEEEAAAQQQQAABBBAIHgEvxx/btEjo1qmt9k7tWoeFhnrFUdk5fvzl9917U7xSG5UEg4AyY+yf&#10;PTuub9+G558f3qhRMAyZMSKAAAIIIIAAAggggAACCCCAAAIIIOCHAh4GoJXi2SwJaHYtJ3i4se3a&#10;u3/ztp3lL0JoKlGdqiQt49Cat+0sLCzatmvP6nWbTLH1m7a1T2wRF1PHDzU96FLe9u1ay87aHSsH&#10;ZmdrqUDHAndr11qvauXAMisPqVOnwVln5axbZ2rQgnv1+vePaNzYg57U3lPSfv3V1VArB+77/vv9&#10;P/wQ3bbt/u++My9pdcHDDTCma1dNZ7Zq0IqFcYdfsbD2KtFzBBBAAAEEEEAAAQQQQAABBBBAAAEE&#10;ql/AkwB0VGREalqGWRLQ7D8v+ivEblcmjbCwklnP1tPlq9cv/GO5jn/5w3yVjIqMHHRqX5OR49ff&#10;/3atZPuuvVER4alp6a4H5y9a6rYI4Y+/LLn43P6tmidUP5bXWwyNi8vZuFFr2Vn7tilTHEsF3n23&#10;jqTOn5+9YYN5KXP58jJbV2qIrlOnpsybZ4ptef75zq++GnvssSocEh2tJBv2Ukk2whs2VLteH0uN&#10;VGhSYWx95RVXw6xVq5RjJDs52fXg9tdfP1wPm/7rX/VOP90qrBULW91zjynssCqVvsMB26TJEZPG&#10;1AgIjSKAAAIIIIAAAggggAACCCCAAAIIIOBXAvakpKTi4uKiA5umKmvLy8vLzc0dNi9h2uQzO0+Z&#10;0nDwYNdO5+bl5eTmux4JDwtVxmelZtZPE4NWneZpYWFhTt7BwlGR4ZEREUXFxZmZ2frpWklMdJRb&#10;YUcEMCxU2Z/1ICs7J7+gUA9CQuyxdaJrS/hPaYgzV67sPm1amVe9MD29ID3d9aXQqKjQunU131mX&#10;5BDhhg1DIg/m1HarTTHrotxcHXRkedb0Z2fQuSgnpyA11XpqnaLCqsqDtMg1eOP+NWBA/UGDWo8e&#10;7daH4oICzXcubSWNwoyMQ2Cjo5W7+XBD0Kzz/P37zavK8mzhlGmlwrpqDtjasybJzqlTN44f32vx&#10;4tCYGF9fx9Tk5JlDhxbk5Pi6IepHAAEEEEAAgeAU6D5iRM9bbw3IsTcbv2r62K768BPh3MNtNn2y&#10;Mrve35ufbrtWKbF2x8eBgHSpkUGNHGl/5RW1rA+2NdI+jSKAQK0QWLBgQWJiYq3oKp1EoOoCmZmZ&#10;nlUSExPjyQxoRZDNeoDWrhixIsKuM6Ctp5GRhxTWueqrmR/tVoki126FVcBEn7VZixDqWG2JPh/x&#10;qmgmshayc93DGjSwVg50PV5O9FmtaKKuKey6rmBIVFSZywyWOav3iF31zwLWYoBuVgoiu8MePvrs&#10;uCGjo63yrqH5cmZA16Los39eO3qFAAIIIIAAAggggAACCCCAAAIIIBAMAp4EoIPBhTEigAACCCCA&#10;AAIIIIAAAggggAACCCCAAAIIVFGAAHQVATkdAQQQQAABBBBAAAEEEEAg0ASUfIP8G4F2URkPAggg&#10;gEANCRCAriF4mkUAAQQQQAABBBBAAAEEEEAAAQQQQAABBAJdgAB0oF9hxocAAggggAACCCCAAAII&#10;IIAAAggggAACCNSQAAHoGoKnWQQQQAABBBBAAAEEEEAAAQQQQAABBBBAINAF7ElJScpsVXRgK3Bu&#10;eXl5ubm5w+YlTJt8Zr3TTqvTuXOgO/hqfPt/+CF/z54ml17qqwaCo94db70V3aFD3X79gmO43h9l&#10;5tKlmStW9Fq8ODQmxvu1H1pjanLyzKFDC3JyfN0Q9SOAAAIIIIBAcAp0HzGi5623BuTYm41fNX1s&#10;1yibLcK5h9tsoQd2zRvSY/102+02m7XLRI/ZvCMwcqTt5Ze9UxW1IIBA4AosWLAgMTExcMfHyBA4&#10;RCAzM9MzkZiYmCMHoCNbtoxISPCsAc7KWrWqMCMjrndvKKoikLZgQXjjxopBV6WSYD43d8uWouxs&#10;AtDBfA8wdgQQQAABBAJGgAC0awyaALSvbmwC0L6SpV4EAkqAAHRAXU4GcyQB3wagO0+Z0nDw4CP1&#10;gdfLFlg/ZkzmypXdp00DqCoCfw0YUH/QoNajR1elkmA+d+fUqRvHjycAHcz3AGNHAAEEEEAgYAQI&#10;QBOAro6beeRI+yuvqCH9uXB1NEcbCCBQOwUIQNfO60avPRSoSgCaHNAeonMaAggggAACCCCAAAII&#10;IIAAAggggAACCCCAQPkCBKC5QxBAAAEEEEAAAQQQQAABBBBAAAEEEEAAAQR8IkAA2iesVIoAAggg&#10;gAACCCCAAAIIIIAAAggggAACCCBAAJp7AAEEEEAAAQQQQAABBBBAAAEEEEAAAQQQQMAnAgSgfcJK&#10;pQgggAACCCCAAAIIIIAAAggggAACCCCAAAIEoLkHEEAAAQQQQAABBBBAAAEEEEAAAQQQQAABBHwi&#10;QADaJ6xUigACCCCAAAIIIIAAAggggAACCCCAAAIIIGBPSkoqLi4uOrAVOLe8vLzc3Nxh8xKmTT6z&#10;85QpDQcPdpVKmTMnb/v2JsOHm4PmacPzz9/26quFGRnmYGhsbPMbb9RPPc5avXrXBx+Y4/VOP73e&#10;aacVpqdv+89/CjMzSwrHxTW/4QYVTvnxx7wdOw7WrKc7dzYZNsyD66SqUn76KVQ1qxsxMaaGgrS0&#10;7Wo3K6te//71Tj3Vg2ore8r6MWMyV67sPm1aZU+kvKvAXwMG1B80qPXo0W4s+fv2bX/11SaXXhrV&#10;tq3rS/tnzUr95RfXIzHdujW+5BId2fHWWzkbNuhBWP36ujdCIiPLLFzvjDN0q+hWjEpMVGFHQ86n&#10;WWvWpC1YYNVcf+DAuied5NnF2vfdd6oqvEGDZupGRISpJH/vXv1qFOfnNxg0KP7EEz2rufRZO6dO&#10;3Th+fK/Fi63fBW/VXLqe1OTkmUOHFuTk+K4JakYAAQQQQACBYBboPmJEz1tvDUiBZuNXTR/bNcpm&#10;01tD7eH6VHVg17whPdZPt91us1m7TPSYzTsCI0faXn7ZO1VRCwIIBK7AggULEp1BAzYEgkEg80Ag&#10;t7KDjYmJ8WQGdMrcuTvff99qTAFoPS3Kz89cunTb5Mm73n8/fcmS9EWL9n71lcLHij4rwOc44txV&#10;WC8V5eVlqPArr5QU/u23vV9/nbdr135VdSBUrfr11IpcV2psaQsXOhqyurFrl05XaHvf11+nLVpk&#10;daNSdVLYDwUK9u3b9OST2evWufVt3/ffKzBt3XV6oDL6wmPft98q5ltyXHfdl1/m79mzb9Yst8I5&#10;69cX7N27ccKEne+9l52crMrNUx3P27Jl7xdfbH76ad1jjhvpxx/Tf//dA5m0X35JnTtXNaSZbuzd&#10;q0pyt27d98036YsX6/j+H3/M8KhmDzrDKQgggAACCCCAAAIIIIAAAggggAACCPhIwJMAtLpSlJOj&#10;4HJxYaFmhmo6s45oImeXt96K69NHs0R7fPFF+4kTk+64Q7FmhZgV4NMRs9uKizeMHx/esGHXt98+&#10;WPjZZ5Nuv12Fw+LiQuvUcdRcVKSa9QV+WIMGHox8wyOP2MPC1FyHiRM3PfZY5t9/q5K0X39NHj26&#10;40sv6XhodPTWyZM9qJlTaotA3VNOse46PdDsac3TXzFsWOOhQ83xtuPHr3/gAX1BohHVPfVU18Kt&#10;7rnHDFMF9nz6qeuQm15zTau7745o3vyoDz7QKQUpKZufecYDk3UPPKB7WzUkjhu37t//zl6zRpXo&#10;qx3NU9avho4XFxRs/+9/PaiZUxBAAAEEEEAAAQQQQAABBBBAAAEEEPAfAQ8D0Knz5i095xxN20y+&#10;445tr73mrfEoJUKjCy9cdu65mnCaNGqULTS0g0fRPas/4U2a9Jw5s26/fm49bD5iRBVr9taQqaem&#10;BCJbtjxmzpy43r1rqgOm3ajWrY+dMye2Vy+3brQcNUoh8prtG60jgAACCCCAAAIIIIAAAggggAAC&#10;CCBQRQEPA9AxPXu2vvfepNtui+vbt+F551WxE9bpStkcYmZAFxYqu4KOlz8DWmkQll1wgdl3ffhh&#10;6W7YQ0MjmjZVnl+3l9SQZ3OrvTVS6qlxAc2RL/PecO1Y28ceK0hNVcINj3urROTWLbrns8/KuEXV&#10;jWbNrBzQVoGw+Hhlqfa4XU5EAAEEEEAAAQQQQAABBBBAAAEEEEDAHwQ8DEBHJCQoxYGCa1Ft2tTp&#10;3Nl1JEq+vGHcuO2vvabpzNGdOlV2kKqt2fXXax02JejQcoXlnK70u0rpG9erl9mzVq1SwmgtM6iU&#10;CNlr1yqFrrqxeeJEs9ShCitCXahg4jPP6Lh6XtmOUb52CSjvii602d0WJCw9kMMVrnviicpX7lmW&#10;Z7WiZQZ141m3aMZff+2eNk1/N7DpiSe0EOL+775T37a++KKaMIWV7kM5qTc+8YSOuy51WLvk6S0C&#10;CCCAAAIIIIAAAggggAACCCCAAAKWgIcBaJ0fEhXVYOBARaLdNJVpV0uoZa1cWadLl7C6dStr7QhA&#10;X3fdtilTlBuh/AC0lijM+OOPxIceMrsmTSsAXexc3lCB5rxt29SNzGXLivPz1Yfcbdu0mpxjpcS/&#10;/tJxdbKyHaN87RIo2L/fWoQwf+dOt87rftg7Y4Z2BXz1kqbbH65wTNeumiit7zOUlLmyAlp+Uzmm&#10;rVtU2dIVgC7Kzc348089zt2yxXGLLl9uKyx03KJbtmSvX+949Y8/HLdoqT5XtnXKI4AAAggggAAC&#10;CCCAgMcCdufm8emciAACCCCAAAKWgOcBaGvVQTdNt0UIq9k6vFEjreEW27t3wuWXayW3Lm+8EVav&#10;nvqgp23uv1+vdnnnHR1vcuml1dwxmqtmAddFCBv94x9urWvFy9XXXbdsyBB9XaGXXBchdCvc9F//&#10;ij/++DU33liUleWVIURqAcMPP4zp0UPrGepW7DRlSkh0tGpupuUN77orskWLbh99pOONhgzxSnNU&#10;ggACCCCAAAIIIIAAAggggAACCCCAQA0KeB6ArsFO0zQCVRRoMGhQt+nTQ2NiqlgPpyOAAAIIIIAA&#10;AggggAACCCCAAAIIIIBAOQIEoLk9glFAk44jmjSxh1To/tf86E7/+Y+WxwxGKcaMAAIIIIAAAggg&#10;gAACCCCAAAIIIIBAFQQqFICrSP3Kabv52Wez1qxxW4Sw3umnxx13nLUcnM1uTxg2zFH4mWcOFn79&#10;9eYjRtSp5IqF9U8/PfbYY62a7aGhTYYNq0hXKRNgAjvfftu6DfQgZ/16DdB1XUEd3P3JJ2ENGrS+&#10;777UefNM4Z1Tp7a8447otm3LLOxKpKQZ9fv3t4eF6aCWClQe5wItJDhhgioJjY1tfPHFh/OsP3Cg&#10;cppbfQuNiyuncIBdFIaDAAIIIIAAAggggAACCCCAAAIIIICABEJvu+02/b/iA1uRcyt0bp9sir10&#10;8duNzj9fQTRXLK3gFxodba0QqPXc9DS2Vy/FAZXTICQyUgWKc3O19lpky5ZRiYmaOrrrww91ULsC&#10;eUoSXZiRsUOFY2NLCuflJT74oLLfmla0bGD22rX1zzxTgb9yLlJU27aax3qw5jPOsALQ2UlJ6nNM&#10;9+6upxekpGhhuobnnaflE6vt2qfMnq1l7kg5XUVw3VrR7dvX7dfPrR7dZlpbsiAtzdxdZncUKyjI&#10;27HD9aCCvw0GDKh78sn7v/9eawDqJa0nkvjII5oHnbdli1vhsPj4uF69cpKTG5x9tllmUw2Zp9mr&#10;VmnZwMjWrfN37VIlDc8+u/FFFx1udOqzLSREAWvTk4bnnGMV1rcvsT16aKHOQ27RffsKMzMbnnuu&#10;CXZ7cdNqnKk//dT8hhtCIiK8WG2ZVeXu35/88cdFlV+z0dcdo34EEEAAAQQQCAyBJlru5fjjPRiL&#10;VgHJ+P337DVr/GEvSE21Pv5YY3n2pz3DfnxZbwRDD+yaLmR2vXc1P8vZVQ9L5nlwY5R9Sp8+4xYt&#10;0ksPP/yw1+qkIgQQCDiBLVu21HMuPMaGQDAI5OfnezbMiIgIe1JSkoLPJu6srcC55eXl5ebmDpuX&#10;MG3ymZ2nTGk4eLBnDXDW+jFjMleu7D5tGhRVEfhrwID6gwa1Hj26KpUE87ma7r1x/PheixdXQ9rr&#10;1OTkmUOHFuTkBDM4Y0cAAQQQQAAB3wl0HzGi5623elD/30OG7J89W/MSPDjXu6fo70E1m6fHjBlu&#10;1TYbv2r62K6aLKMpA9rDD41EKyptxaNdA9NWSFq1EYD22pUaOdL+yiuqTR+WvVYnFSGAQMAJLFiw&#10;IDExMeCGxYAQKFsgMzPTM5qYmBgC0J7RVfQsAtAVlSq3HAHoKjISgK4iIKcjgAACCCCAgP8IVCUA&#10;HdWuXau7767xsWyZODFr9WoC0DV+IcrrAAFov748dA4BfxEgAO0vV4J+VItAVQLQXssBXS0jpREE&#10;EEAAAQQQQAABBBBAwEMBTX9Wlr8a3/1hFraHgsF0mslSGUwjZqwIIIAAAgj4SoAAtK9kqRcBBBBA&#10;AAEEEEAAAQQQQAABBBBAAAEEEAhyAQLQQX4DMHwEEEAAAQQQQAABBBBAAAEEEEAAAQQQQMBXAgSg&#10;fSVLvQgggAACCCCAAAIIIIAAAggggAACCCCAQJALEIAO8huA4SOAAAIIIIAAAggggAACCCCAAAII&#10;IIAAAr4SsCclJWlphaIDW4Fzy8vLy83NHTYvYdrkMyNbtoxISPBV+4Feb9aqVYUZGXG9ewf6QH07&#10;vrQFC8IbN47u0MG3zQRu7blbthRlZ/davDg0JsbXo0xNTp45dGhBTo6vG6J+BBBAAAEEEAhOge4j&#10;RvS89VYPxv73kCExRx/ddtw4D8717ikbxo1LX7y4x4wZbtU2G79q+tiuUTZbhHMPt9lCD+yaN6TH&#10;+um22202a1dteszmHYGRI20vv+ydqqgFAQQCV2DBggWJiYmBOz5GhsAhApmZmZ6JxMTEHCEA/Vv0&#10;V4qfelY7ZyGAgP8IhDds2PzGG+3h+iDj240AtG99qR0BBBBAAIGgFyAA7RqDJgDtq1+IkSPtr7yi&#10;yjVby1dNUC8CCNR+AQLQtf8aMoJKCPgwAL19TJdKdISiCCAQ9AIEoIP+FgAAAQQQQAAB3woQgCYA&#10;7ds7zNROALo6lGkDgVovQAC61l9CBlAZgaoEoMkBXRlpyiKAAAIIIIAAAggggEAACRTl5ORu22bt&#10;+fv2uQ5Or+bt3FlcWGgOll84gFQYCgIIIIAAAggg4E0BAtDe1KQuBBBAAAEEEEAAAQQQqEUCqfPn&#10;L+nTx9qTRo1y7bxeXXrWWfm7d5uDboWT77ijFo2UriKAAAIIIIAAAjUlQAC6puRpFwEEEEAAAQQQ&#10;QAABBGpYQJOatVZzu8ce6zxlivb4E05YedVV+Xv3qlu7Pvhgz6eftr7/fkWl0377TUfcCsf17WsV&#10;ruFh0DwCCCCAAAIIIODHAgSg/fji0DUEEEAAAQQQQAABBBDwsUBIZGT9AQMaDh6sPapNm/2zZinQ&#10;rOhz1urV8f36NTz3XAWa933zTcqcOeqIo/DAgW6FfdxBqkcAAQQQQAABBGq3AAHo2n396D0CCCCA&#10;AAIIIIAAAgh4XUAB6OKiooTLLguNjW11553pv/9uAtBsCCCAAAIIIIAAApUVIABdWTHKI4AAAggg&#10;gAACCCCAQOAIaI1BrTRo1iEsysqKSEiwh4YebniuhQuPVDhwjBgJAggggAACCCBQBQEC0FXA41QE&#10;EEAAAQQQQAABBBCo5QIFe/cuO+88sw7hro8/7jlzZnjjxocbk6PwueeawnumTSu/cC2HCfbuFzu3&#10;YFdg/AgggAACCHhDgAC0NxSpAwEEEEAAAQQQQAABBGqnQGjduu0mTDCLELa6+25rBrSycCy74AKz&#10;py9caAZnCke1bFnv1FNb3nVX+dOla6cHvUYAAQQQQAABBLwsQADay6BUhwACCCCAAAIIIIAAArVI&#10;wHURwvi+fa2eRzZrFterl9nD6tUzx80ihC1HjarTpUt2UlItGiZdRQABBBBAAAEEakqAAHRNydMu&#10;AggggAACCCCAAAII+K9A3dNOS3zoIbNHd+7s2tEmw4fX6dw57Zdf9n/3XVFOjv+OgZ4hgAACCCCA&#10;AAJ+IEAA2g8uAl1AAAEEEEAAAQQQQACBWiXQZNiwBmefvfKf/8zfu7dWdZzOIoAAAggggAAC1S1A&#10;ALq6xWkPAQQQQAABBBBAAAEEEEAAAQQQQAABBBAIEgEC0EFyoRkmAggggAACCCCAAAIIuAvE9enT&#10;9a23whs1cnuhzQMPJFx2mXUwccwYpd0oKdywoTnu9hTcABOwO7cAGxTDQQABBBBAoEYECEDXCDuN&#10;IoAAAggggAACCCCAQM0LRDRpUn/QoJCoKLeuKLisLM/WQfPUrXBEQkKZ59b8qOgBAggggAACCCDg&#10;TwIEoP3patAXBBBAAAEEEEAAAQQQQAABBBBAAAEEEEAggAQIQAfQxWQoCCCAAAIIIIAAAggggAAC&#10;CCCAAAIIIICAPwkQgPanq0FfEEAAAQQQQAABBBBAAAEEEEAAAQQQQACBABIgAB1AF5OhIIAAAggg&#10;gAACCCCAAAIIIIAAAggggAAC/iRgT0pKKi4uLjqwFTi3vLy83NzcYfMSto/p4k+9pS8IIODvAqnJ&#10;yTOHDi3IyfH3jtI/BBBAAAEEEKidAt1HjOh5660e9P3vIUMKUlLq9e/vwbnePSVlzpzQ2NgeM2a4&#10;Vdts/KrpY7tqPcQI5x5us4Ue2DVvSI/1022322zWrtr0mM07AiNH2l95RVXpw7J3KqQWBBAIRIEF&#10;CxYkJiYG4sgYEwJlCGRmZnrmEhMTQwDaMzrOQgCBsgUIQHNnIIAAAggggIBPBaoSgM5cubJO584+&#10;7V5FKs9evTq6UycC0BWxqrEyBKBrjJ6GEahNAgSga9PVoq9VFiAAXWVCKkAAAS8JEID2EiTVIIAA&#10;AggggEDZAlUJQMccfXTbceNqXHbDuHHpixcTgK7xC1FeB0aOtL38sl/3kM4hgIAfCBCA9oOLQBeq&#10;T6AqAWhyQFffdaIlBBBAAAEEEEAAAQQQQAABBBBAAAEEEEAgqAQIQAfV5WawCCCAAAIIIIAAAggg&#10;gAACCCCAAAIIIIBA9QkQgK4+a1pCAAEEEEAAAQQQQAABBBBAAAEEEEAAAQSCSoAAdFBdbgaLAAII&#10;IIAAAggggAACCCCAAAIIIIAAAghUnwAB6OqzpiUEEEAAAQQQQAABBBBAAAEEEEAAAQQQQCCoBAhA&#10;B9XlZrAIIIAAAggggAACCCCAAAJHFrA7tyOXowQCCCCAAAIIHEmAAPSRhHgdAQQQQAABBBBAAAEE&#10;EEAAAQQQQAABBBBAwCMBAtAesXESAggggAACCCCAAAIIIIAAAggggAACCCCAwJEECEAfSYjXEUAA&#10;AQQQQAABBBBAIEAF8nbt2v/dd0U5OWZ8bk8DdNAMCwEEEEAAAQQQqFYBAtDVyk1jCCCAAAIIIIAA&#10;Aggg4D8C6YsWrbjiiszly00MWk9X/vOf+Xv3+k8P6QkCCCCAAAIIIFDbBQhA1/YrSP8RQAABBBBA&#10;AAEEEEDAc4GCvXuXnXdeyty5nlfBmQgggAACCCCAAAKHFyAAzd2BAAIIIIAAAggggAACwStQXFSU&#10;t3OnlYUjeCEYOQIIIIAAAggg4BsBAtC+caVWBBBAAAEEEEAAAQQQqA0CobGxLe+8M+PPP1N+/LE2&#10;9Jc+IoAAAggggAACtUyAAHQtu2B0FwEEEEAAAQQQQAABBLwooAB0qzvuyPjjj/1z5nixWqqq7QLF&#10;zq22j4L+I4AAAggg4A8CBKD94SrQBwQQQAABBBBAAAEEEKhJgbAGDew2W8G+fTXZCdpGAAEEEEAA&#10;AQQCUYAAdCBeVcaEAAIIIIAAAggggAAClRHo8MwzttDQpFGjKnMSZRFAAAEEEEAAAQSOLEAA+shG&#10;lEAAAQQQQAABBBBAAIHAFtAMaA0wnxnQgX2ZGR0CCCCAAAII1IQAAeiaUKdNBBBAAAEEEEAAAQQQ&#10;8DOBeqedlnDZZX7WKbqDAAIIIIAAAgjUegEC0LX+EjIABBBAAAEEEEAAAQQQqLqAAtBNCEBX3ZEa&#10;EEAAAQQQQACBQwUIQHNHIIAAAggggAACCCCAQJAKhERFRSQk2ENDzfjdngYpCsN2CtidGxgIIIAA&#10;AgggUHUBAtBVN6QGBBBAAAEEEEAAAQQQqJUCdfv16zlzZniTJqb3JU8bN66Vg6HTCCCAAAIIIICA&#10;XwoQgPbLy0KnEEAAAQQQQAABBBBAwPcCzID2vTEtIIAAAggggECwCxCADvY7gPEjgAACCCCAAAII&#10;IIAAAggggAACCCCAAAI+EiAA7SNYqkUAAQQQQAABBBBAAAEEEEAAAQQQQAABBIJdgAB0sN8BjB8B&#10;BBBAAAEEEEAAAQQQQAABBBBAAAEEEPCRAAFoH8FSLQIIIIAAAggggAACCCCAAAIIIIAAAgggEOwC&#10;9qSkpOLi4qIDW4Fzy8vLy83NHTYv4cekCfn79gU7EuNHoPYLRLZs2WHiRC2z4+uhFGRm7lqyRP+m&#10;+Loh6kcAAQQQQACB4BSIa9Mmvm1bD8b+95AhmStX1unc2YNzvXtK9urV0Z069Zgxw63aZuNXTR/b&#10;VW/XIpx7uM0WemDXvCE91k+33W6zWbtq02M27wiMHGl/5RVVpQ/L3qmQWhBAIBAFFixYkJiYGIgj&#10;Y0wIlCGQmZnpmUtMTMwRAtDTJp9Z77TT/OFdmmcj5CwEEJBA5tKlmStW9Fq8ODQmBhAEEEAAAQQQ&#10;QCA4BXZ98EHW6tV+Mvbojh0TLrvMrTMEoP3k6ji6MXKk7eWX/ag/dAUBBPxSgAC0X14WOuUrAd8G&#10;oDtPmdJw8GBf9Z16EUDA9wI7p07dOH48AWjfS9MCAggggAACCCDguQABaM/tvH4mAWivk1IhAoEo&#10;QAA6EK8qYzqsQFUC0OSA5sZCAAEEEEAAAQQQQAABBBBAAAEEEEAAAQQQ8IkAAWifsFIpAggggAAC&#10;CCCAAAIIIIAAAggggAACCCCAAAFo7gEEEEAAAQQQQAABBBBAAAEEEEAAAQQQQAABnwgQgPYJK5Ui&#10;gAACCCCAAAIIIIAAAggggAACCCCAAAIIEIDmHkAAAQQQQAABBBBAAAEEEEDgEAG7cwMFAQQQQAAB&#10;BKouQAC66obUgAACCCCAAAIIIIAAAggggAACCCCAAAIIIFCGAAFobgsEEEAAAQQQQAABBBBAAAEE&#10;EEAAAQQQQAABnwgQgPYJK5UigAACCCCAAAIIIIAAAggggAACCCCAAAIIEIDmHkAAAQQQQAABBBBA&#10;AAEEEEAAAQQQQAABBBDwiQABaJ+wUikCCCCAAAIIIIAAAggggAACCCCAAAIIIIAAAWjuAQQQQAAB&#10;BBBAAAEEEEAAAQQQQAABBBBAAAGfCBCA9gkrlSKAAAIIIIAAAggggAACCCCAAAIIIIAAAggQgOYe&#10;QAABBBBAAAEEEEAAAQQQQOAQgWLnBgoCCCCAAAIIVF2AAHTVDakBAQQQQAABBBBAAAEEEEAAAQQQ&#10;QAABBBBAoAwBAtDcFggggAACCCCAAAIIIIAAAggggAACCCCAAAI+ESAA7RNWKkUAAQQQQAABBBBA&#10;AAEEEEAAAQQQQAABBBAgAM09gAACCCCAAAIIIIAAAggggAACCCCAAAIIIOATAQLQPmGlUgQQQAAB&#10;BBBAAAEEEEAAAQQQQAABBBBAAAEC0NwDCCCAAAIIIIAAAggggAACCBwiYHduoCCAAAIIIIBA1QUI&#10;QFfdkBoQQAABBBBAAAEEEEAAAQQQQAABBBBAAAEEyhAgAM1tgQACCCCAAAIIIIAAAggggAACCCCA&#10;AAIIIOATAQLQPmGlUgQQQAABBBBAAAEEEEAAAQQQQAABBBBAAAEPA9C//Wa74IKS/YMPDjI++qjj&#10;4PjxHsJOnVqJc1X4scc8bIjTEEAAAQQQQAABBBBAAAEEEEAAAQQQQAABBHwt4EkAes4c2zff2Hr1&#10;KtlXr7a9/35JP9u3t6Wl2RYtcu92errtmWdsa9YcYTgqUPrcw51TqcK+dvRK/bNn2z78sEI1vfuu&#10;bd68CpWkEAIIIIAAAggggAACCCCAOAoVQwAA/79JREFUAAIIIIAAAgggUFMCngSg5861LVlie+ih&#10;kr1jR1tSUkn/L7vMdvrpZYwlL8+2dKktNbWmhlk72t261bZuXYW6SgC6QkwUQgABBBBAAAEEEEAA&#10;AQQQQAABBBBAAIEaFfAkAO3WYQWdx44tbxA5ObbcXNuECbYePQ4ptm+fbds2x75zp62oyL0Gvap5&#10;00fcCgttO3Y4KnEtXLpmvaqDZRbeu7e8brh1oHRht5ozMsrrsgqbIZvdtbBqPvNM2403HnK66NwK&#10;myHI01Rl0WniuQZobeapVVhP3ZxL11xOv8vphql5164yrqBVocWu8WZnH1JYT90GWFBQMkC3mvV0&#10;//5DBuj69Ij3CQUQQAABBBBAAAEEEEAAAQQQQAABBBBAoPoFvBCAPmKnf/rJ1qePY//550PKjhpV&#10;cvzcc20Kv7ptevX1149YtyOaedZZjnr++9+DhW+/vaTm884rqXnKFNvddzvCteUUPv/8Q2K4ZbZt&#10;1Tx4cEk8dPJk2z33OGKmgwY5Gv3f/8rr8yuvlHTMgLgWvvVWx5HRow85XUk5TEntb7zheEnh2oED&#10;bQsW2ExVF15YMq9cT++99+C5L7/seKrCAwbYfv3VpqeuhVXuhx8O1vzmm0dwdi381luOwpqsrXD5&#10;woW2l14qqbmcbwtU+IwzHMXeftv2/feOPluF9dQaoF41Nffv78jE8uKLjpeGDCkJ07/wgu3f/z7Y&#10;Tz29//4j3x6UQAABBBBAAAEEEEAAAQQ8ECh2bh6cyCkIIIAAAggg4CZQHQHoo492rBaoua6aSGs2&#10;hZuvusp2wgk2xYW1K+p6yy22xYvdX1X4uPxNAdA777Q98ICjEs2HVSt79jhqPvHEkpoVdDY1K+Kp&#10;vNV33WUbM+aQwldeaTvppJLCenXkSEd2kTK33bttroXvuMN2002Owqr5668dMWhNA1c3NLTHHz9s&#10;r1W4TZuS5kzhJ54oKazQ9sknHzLJ9513bDNnHiysDmgWecOGjmzaRx3lCOOqBg05JsZRg2p2nRFs&#10;npqpx/fdZ9O0YhVWEzfcYPvjD0cg+LvvDtasIL5qPtymiLNrYVX45JOOCvVAMW5NXVfNip5fe63t&#10;zz/LrsMUFtf27Y7Atyn811821ayn5h7QrlefeqqkZt0SerOngzffbLvmGkfhMgfI7zMCCCCAAAII&#10;IIAAAggggAACCCCAAAII+LNAdQSgExIck3YjIw86KBI9a5YjFKt5xNo1A1pzXevWdRTQkoaaVKvF&#10;DHVKp05HoNMpOlFxalWieKWmzapmRUt/+cX2+++OXUe++soxS1pbvXq2vn0dbamwElWrCcXEXQv/&#10;9psjlGwKl95M4bZtS/rcr59NizFaNVvdOO00R83lbM2aldSgbihAbIXdjz/epmzartuqVY7pwIZI&#10;u2pu185Wp45jEneTJrYuXRwHNQ05IuIISqpWc4pV+JxzHFzx8TbVrKnHhkj7jz8eNuyuqlVYM6mt&#10;biiabMXoVbMkXWsupyv6viE/3xFl1gPN7FY8feXKw3bD6rMKK0it7xXYEEAAAQQQQAABBBBAAAEE&#10;EEAAAQQQQKDWCVRHAPqIKHFxjvwYJvyakuKIS3btWhKPLv9cBWE1A9pMAXbdtCiigqTa1651JH9Q&#10;uFabCmvasimsgOywYSVnWIX1wCp8xD67FlBvVbNCw9pUw6WXVursihZWrHno0IoWdi13xRWOudXa&#10;FILXzGITH9f8aEOkvX59W69entSsKeGmZtWg2dCKj1d2c+1GgwYHu6Fp7ArxsyGAAAIIIIAAAggg&#10;gAACCCCAAAIIIIBArRbwQgDarMJXlU0TgZWd2STo0ETgSZMcWSzmzq3QIoRltvvgg7YvvnDs06fb&#10;Xn3VffFDt1MeeuiQwt27V2UoRz7Xddk9u90Ruq3g5rbMoDnLWmbQtRJl9jji+o0K7xoi7e++6774&#10;YQW7VPViil+7duP66ytUpQZY/mKPFaqFQggggAACCCCAAAIIIIAAAggggAACCCDgYwEvBKAV4dU0&#10;5KpsysagtBLz55fU0bixI/fxxx9XaBHC8ts1SxRaNZdf2CxRqPQdPt2U78Jadk9pSZT1uIKb2zKD&#10;5iyzzKDWJHTdlGT5iOsKupY3KxbW+KZVB12XGSynP0rVbVYsZEMAAQQQQAABBBBAAAEEEEAAAQQQ&#10;QAABfxawJyUlaW3fogNbgXPLy8vLzc0dNi9h2uQzO0+Z0lBZfl22NWscGZwVIzabsjcoubDSK2t7&#10;9FHHdNrUVNvZZ9uee65keq9yK2vpv59+smk1QqWqUO4LTXbW088/t23e7DhLySsuusiRTViRUC1k&#10;p+PaTEbm8HDHGoNlbpq5rLXpPvus5EXNel661PbBB4fUrIQb//iHo2bllV62zDEh2nXTZOR58w52&#10;Q4XVDaVaNik73Da3wrGxjppVWGHT5cttn35aoassB6U/tsKsygpi5X3WcN5/3zGxV5iiM5malXVa&#10;yZrNprC1Xurd2/FYqy8qt7Ws1A3TZ00Ktgorz7XyJisptpYrVPn33rMNGnRI98qpufQwlBFFl9vq&#10;hi60uqGJ2+qPtJWq+4jbunWObnz0ka1FC1tWluNc66n6rK6azdSsPCF69ZNPHOmttSUnlzxt3twx&#10;QFNYWb/1WPeGOsBWEYGdU6duHD++1+LFoaUT1lTk/MqUyd28OenOO4tycytzEmURQAABBBBAAIFK&#10;CMT16pWod88BtzUbv2r62K5RNpsWedEebrOFHtg1b0iP9dNtt9ts1i4PPWbzjsDIkXbNALLpU1Wx&#10;dyqkFgQQCESBBQsWJCYmBuLIGBMCZQhkZmZ65hITE+NJAFqNKQataKnZFN5VANRsinUq7bI2BUZv&#10;vNHxU5vWFbQChWUWVg7oG25wFNbs4B07bMOHl9Smp5qVbCVrdhuk26uuT6dOtSmhszbVrG4o5lZO&#10;VVZhxXzVjfIDdK6FVbNC52Y9vQrmfVYAWvHcadPKuF4K3CvYqk0rK6obJqO0CituazZllz7llIMn&#10;KhT788+OwupGdPQhhZX0ecMGR0hacWfNT7/44jLWRVyxwjHH3GwK9ZpUzofbShdW7mbV/H//V6G8&#10;z26FXZ8qdq9Ys9k0lVuJQfTqf/7j8NR6j9pcn1qFlSFa11ffc1xySXnd5jVLoDoD0JkrVizp06fJ&#10;pZdGaZlRNp8J5O3Yse3VV5tdc01ky5Y+a4SKbbnbtm1/9dXmN94YoQVk2XwmoC+udrz5ZrMbbojQ&#10;ssVsPhPI2bBh53vvNb/hhvBGjXzWCBXbstet2/3RR/p3I6ziedZgq6RAyty5IdHRPTUdI+A2AtB+&#10;dEkJQPvRxaArCPivAAFo/7029MwHAjUQgPbBKIKiynIC0EExfgZZQwLVH4A++ttv67p+YVJDAw/g&#10;ZjP++mtJ797H/vxzvBLns/lMIH3x4iV9++qvB+KOO85njVCxLfWXX/7s37/34sUxPXrA4TsBxeyW&#10;nX++7uc6nTv7rhVq3v/998uHDpVztAerM8NXMYGNjz6a+uuvBKDNVGhmQFfsrql8KQLQlTfjDASC&#10;UIAAdBBe9GAeclUC0F7IAR3M9JUdu2ZkMxumsmiURwABBBBAAAEEEEAAAQQQQAABBBBAAIFaKkAA&#10;ulovnFbPq/iqg9XaMxpDAAEEEEAAAQQQQAABBBBAAAEEEEAAAQS8LUAA2tui5danGdANGlRrizSG&#10;AAIIIIAAAggggAACCCCAAAIIIIAAAgjUlAAB6JqSp10EEEAAAQQQQAABBBBAAAEEEEAAAQQQQCDA&#10;BQhAB/gFZngIIIAAAggggAACCCCAAAIIIIAAAggggEBNCRCAril52kUAAQQQCEyBgpSU3G3brL0w&#10;K6vi49S5BampFS8fzCXdnIss5+Li/N275e+xJFchmO+rmhp7wf79rv9u6HFhWloFO6NzK164gnVS&#10;DAEEJFDs3KBAAAEEEEAAgaoLEICuuiE1IIAAAgggcFBg42OPLenTx9r3fv55xXU2jh+/acKEipcP&#10;5pIbHn74EOevvjIaRXl5yy+9VC9tfuYZz3w2PPTQ5mef9exczkLAM4F1993nej/r8daXX65gVcn3&#10;3lvxwhWsk2IIIIAAAggggAACCHhRgAC0FzGpCgEEEEAAAZsm3sb27Nl5yhSzp//++9ZXXqmgi871&#10;eN5uBZsImGKapxzXq5flnPbrr9tefVWjs4eHJz74YEyXLgUVmEBanJe39pZbUn780ZWl6dVXh0ZH&#10;r7v33oCxYiD+L5C/f3/dk06y7mc9aPSPf1Sw25oBXZCeXsHCFEMAAQQQQAABBBBAoPoFCEBXvzkt&#10;IoAAAggEuEBUYmLDwYPNrjhp5rJlAT7gGhpeVNu2lnP+3r2Zy5c7AtAhIfVOPz2yVauKdKq4qChl&#10;zpyczZtdC8cee2y9M84IqVNHk9mVzaMi9VAGgaoLRHfoYN3PelCnS5eq10kNCCCAAAIIIIAAAgj4&#10;gwABaH+4CvQBAQQQQCAIBIqLU376ae+MGdpT582zBpyzcaM5qD1n0yYdV8x675dfagJvxl9/uRfe&#10;sMEqnHtoYVOhdW4QgFZuiDnr1x+k27LFYbVv396vvy5MT8/480+H8/z5Vo3xxx/f5P/+L33x4n3f&#10;fpvrLMyGQPUL6PuPfTNnKr+5bkXdoprmb/UhOynJup/ztm+v/r7RIgKBL5CfH/hjZIQIIIAAAghU&#10;l4A9KSlJSysUHdgKnFteXl5ubu6weQnTJp+pvwHULIzq6g/tIICA9wV2Tp2qxLK9Fi8OjYnxfu2H&#10;1pi5YoUyVx797bd1TznF120Fc/2KSy7p3fvYn39WmCyYHXw9dgV9lvTtq9+duOOOq3hbq2+4oSgn&#10;p92BVM767QuLj2/76KN5u3atvPLKrNWrVVVMt25d33wzvHHjwszMne+8s/FA4cKUlIR//lMpIP44&#10;6aSe33yz+9NP93zxhVVYySV2vPXWuvvvN51JHDu2yfDhWatW/XHyyb0WLYo95hgdTFu40PF08eLY&#10;o4+ueJ9rtmTqL7/82b9/78WLY3r0qHhPVl19tT00NPHRR80pSgkdkZAgZ/NUr4bWrdvx+efNU8Xl&#10;d7zxxqYDWaHbPvxw46FDs9esWXbhhYrxhcbGar5zfN++3adPd+2AruPSs89OuPxyFQ6rW7fiffPP&#10;kilz5y47/3zdG3U6d/bPHgZGr/Z///3yoUPlHN2uXcVHpFMimjRpfeC3O7xBg5CoqP2zZul4z2+/&#10;VYrn/T/8oH/wO73yiuPfjbS0rZMnW3mf9VVKyzvuaPf44xVvrraX3Pjoo6m//trzQOb32j4c1/43&#10;G79q+jsXRoWERNjt2sPt9lDtNpt+at6Q+Rlifh54YNdffmjX5qzI/GSrqoAWtr3qKtuBX8mq1sb5&#10;CCAQuAILFixITEwM3PExMgQOEcjMzPRMJCYmhgC0Z3SchUBtEiAAXZuuVsX6SgC6Yk5VLeVxAHrX&#10;e+8p+mmaTxwzpslll+Vs2LDsvPO6vvNOtDP2l7V8+aprrlGIecebb2rRvNb33WcKJ999d1i9egpA&#10;/3788QoztX3kkYYXXOAofO21KqxItALWVpJohWDC6tdvdOGFQRuA3v3JJ5aziSlbYWK3AHTSqFG2&#10;kJBWd99tnB3R6qZN24wZk7d1q0LMzW++ufEll4RERIQ3anTITVNcrPD0ujFjVFjXoqr3U02fTwC6&#10;eq6AxwHofd98ExofbzrZ+dVXG553ngLQf519dkTjxu2ffrremWemL1y4fswY/VOwYfx4HdR9awqv&#10;ueGGmJ49CUBXz/X1dSuOAHTjuVERERFhYRHh4eGhzi0kRLs289MRgHb56Qg9O6PPJgR9IBDt654G&#10;ev0FBbZWrewdO2qcmq0V6KNlfAgg4LkAAWjP7TizFgoQgK6FF40uI1CNAgSgqxG7mpoiAF090B4H&#10;oHM3b64/cKCiyR2ee04riUW1bp2+aNGS44+vd8opJmCqCblK+KA5v1qfUPOaNavRjGj19dfrqWMG&#10;9Ikntn/uucZDhkS2bu0o/PPPdU89VTOplTJi25QpprBug4bnn9/0qqtMAFppPXSu8hcHzwzo/H37&#10;ml9/vdHQwCNbtrRuDLcAtNvTlf/8Z3j9+h0mTdIcZ/0xQavRo8VY+qbSdwPJd9wR1b59g7POUvS/&#10;eu4637VCANp3tq41exyAVpTLug/jeveOaNZMAei/L764w8SJCkbr6b7vvlsxfLj+3UgePTq6Y0cr&#10;4rz8//7P9Wn1DLNmWwnwGdADUgYNGpRe1sKS69evr1+/volCm61p06YpKSmlL8f+/fvr1avnelwn&#10;UtINqoJKBKBr9ved1hHwcwEC0H5+geiedwWqEoAmB7R3rwW1IYAAAgggYNMihE2GDUt86CHFjvP3&#10;7LFE6nTtGterl/b6Z56Z+OCDiigdFstur3fqqYo+q4DmRCvQrOiz0nEokG1q0B7esKHr6YpHZwTZ&#10;aoeuixC6Rp+9cgsqH/emJ54Ib9JEFysAos9eMaESnwq4LkJo/eOgb5V0B5b3b4VP+0TlCAS9wJAh&#10;Q4LeAAAEEEAAAQS8IEAA2guIVIEAAggggICbQGTz5goxF+zfnzJ7dubSpY5X7fbmN96oqLT2lrff&#10;rghySHR0pdz2fvGFEkk7anjwwXr9+7vni6hUXRQuJaD51GZNQr2iFQv3z5yZuWxZs2uuqUXZtLmq&#10;CCAQGAI//fTT8uXL165du2HDhs2bN2/btm3nzp27d++uWyoZ/a5du/Lz87WET2FhoVnTR9N1tblN&#10;fxaLZvual9w2SrreM6WVph+6NkBg3GCMAgEEEEAAgeoXIABd/ea0iAACCCAQHAJ2u5I8aNVBLRdm&#10;j4iIbNZME6Jzt23TronMa266SZk6lLPYHhZmDmpXiudyaFQ4xBTeunXDQw+lzZ+vwspcrNmRqlkz&#10;JfVqYWqqnupxcBCXNUpn4ubCrKyijAxr+rlmkWvFQss5JDKyJNmu1vhq3LhYKy/rovz669pbbsnd&#10;vl2Yu6dPVzC62yefRLZqFbySjLx6BfTlh3WLOv41SEs7XPtK/q48v1bhouzs6u0prSGAAAIIIIAA&#10;AgggUDkBAtCV86I0AggggAACHgjEHHXUcQsXbnj00SV9+mjf9PTTvRYurNO5s9bBq9Oxozmofe/n&#10;n5dTeZuxY5WPWMV+P/FEzYNueOGFKqzsEMfNn79h3DhN1NWrm5591lGzc92k4NyUuHn5pZfu/eqr&#10;XR9+uPq66wxC4sMPR7VqZTnH9+nT6q67dFzh+24ffpimDN19+mx5+WVJRrdrp+C+Fifs/NprwQnI&#10;qGtKYMdbb1m3qB5sffnlw/Wk/ZNPhsTEWIX3//BDTfWZdhFAAAEEEEAAAQQQqIiAPSkpSX+HZf5i&#10;S5v+gEtbXl6eJgMNm5cwbfKZnadMaTh4cEXqogwCCPinAIsQ+ud1qUqvWISwKnoVP9ezRQgzli61&#10;Ky7cs6dpSBdLcxUdT4uLU+bN0wxlHdSE3LqnnGIK5GzcWJKjw/lU+aM169ZaddCttzkbNigvhLJ5&#10;aE1CpYmwh4TE9Ohhao5OTNR/znO3bKl78skVH6M/lEz95Zc/+/fX0mqOsVR4y/jzT00ej+ne3e0M&#10;IaT+9JPJpBHWoEHdfv1KnNevz/z7b/PYbcXCjD/+kJtVWE81Yz3w8j6zCGGFb64qFfRsEcL0JUvy&#10;tm1zbVjrCirPe/rvv2vx0pA6dfSSpvZbT7OTkrJWrrTKq3CdLl2q1O9adXLAL0IYFRWlP27RFh4e&#10;Hnpg05KDeui6AqF5rP/EWJsuox7XqotJZxFAAIHaLcAihLX7+tH7SgpUZRFCAtCVxKY4ArVQgAB0&#10;LbxoR+gyAejquaaeBaCrp2+B1IpnAehAEqiesRCArh5nzwLQ1dO3gGmFALRrGJoAdMDc2AwEAQRq&#10;owAB6Np41eizxwJVCUCTgsNjdk5EAAEEEEAAAQQQQAABBBBAAAEEEEAAAQQQKE+AADT3BwIIIIAA&#10;AggggAACCCCAAAIIIIAAAggggIBPBAhA+4SVShFAAAEEEEAAAQQQQAABBBBAAAEEEEAAAQQIQHMP&#10;IIAAAggggAACCCCAAAIIIIAAAggggAACCPhEgAC0T1ipFAEEEEAAAQQQQAABBBDwWKDYuXl8Oici&#10;gAACCCCAAAL+I1B2AJq3O/5zhegJAggggAACCCCAAAIIBImA+SBmhZ6JQQfJdWeYCCCAAAIIBLaA&#10;PSkpSW9rig5sBc4t17kN/7nptMlndp4ypeHgwYGtwOgQCGyBnVOnbhw/vtfixaExMb4eaeaKFUv6&#10;9Dlq6tS4vn193VYw15+1YsXSc87p/tlnscceG8wOvh575tKlS889t+c338T06OHrtoK5/vTFi5df&#10;cknPb7+t06VLMDv4euxpv/666qqrdD9HtW/v67aCuf7UefPW3Hij7ufI1q2D2cGnY98yaVLm8uU9&#10;v/rKp63USOXNxq/69Mz9UVFREc4tPDw8NDQ0LCxMP0Ocm/XAPNVmd9nUZz2rkZ7TKAIIIBCcAgsW&#10;LEhMTAzOsTPqIBTIzMz0bNQxMTEEoD2j4ywEapNA9QegQ+vUsUdE1Caj2tbX4vz8/N27wxs1wtmn&#10;l67EuXFje3i4TxsK8sqL8/Ly9+513M84+/JWMM4RjRvbwsJ82U6w112cm5u/f39Eo0Y4++5WKExP&#10;r3vKKUEYgC4dfSYA7bvbjJoRQACBiggQgK6IEmUCRsD7Aei8vDzNgB42L0EzoCNbtoxISAgYLAaC&#10;QBAK5G7ZUpSdXT0zoPWZMGXePFthYRA6M2QEEEAAAQQQqB6B8CZN4o8/vnraqs5WNAN6+oAUMwNa&#10;05+1menPJvRMALo6rwVtIYAAAhURIABdESXKBIyADwPQv0V/VZiRETBSDASBoBUIb9iw+Y03Mrsw&#10;aG8ABo4AAggggAAC/i/gGoC2UnAQgPb/C0cPEUAgaAUIQAftpQ/OgVcpAJ2cnGxyQBcWFpqf+sNu&#10;awb09jFkYwzOm4pRI4AAAggggAACCCCAQLUKKAD92cBUKwe0pj+7zoB2mwStdM+k4KjWy0NjCCCA&#10;QCkBAtDcFEElUJUAdIglZZavcH0aVIgMFgEEEEAAAQQQQAABBBCoWQHXRQXdVhRkgcGavTS0jgAC&#10;CCCAAAIeCxwMQJsq3JZR9rheTkQAAQQQQAABBBBAAAEEEKiUgNuk5nI+nRGPrhQshRFAAAEEEECg&#10;BgVCzBsX652NeWze99Rgt2gaAQQQQAABBBBAAAEEEAg2AbcZ0K5/pcpUoWC7GRgvAggggAACASPg&#10;PgNaoWcTfdbPgBkkA0EAAQQQQAABBBBAAAEE/F/AJHrWVjoS7dp5a7aQW4Ta/wdIDxFAAAEEEEAg&#10;CAUcUeYyv2YnAB2EdwNDRgABBBBAAAEEEEAAgRoUUOjZmg90uHQcVvf4o9UavFI0jQACCCCAAAIV&#10;F7CvX7++qKio2LnpgbYC55afn3/BzLiKV0RJBBBAAAEEEEAAAQQQQACBqgj8cFFRuHMLc24mHm1t&#10;5g9VrQi1W1IO4tFVkedcBBBAwAOBBQsWJCYmenAipyBQGwUyMzM963ZMTIwjAO0afdZjRZ8LCwut&#10;MLQem81EqF0Lq1Xz1LPmo96faE6MueWxSteQv839FLstPyxy97hnmsz5NaygoNIV2mxX22xZNttH&#10;pc5MPrlP63/fGh4TbSsqKqPa8OYVaet///tf8fsfLbut55K+rbvP6hhTULfYbrnZC7P2RIQr6faB&#10;tCd2W2FeXl5RRERsfRlb9ReGhTf9/Zf+y3/qm7nL7nK8/A4U2mwbjrO1v9e2cc8x2U3vrv/QYwnL&#10;V+nKVaTb/limQwfbG2/4Y8dqSZ8yX3rA9DRn+J1V7HJOTo5nNURFRVknbtq0qXXr1m716B+cJk2a&#10;VLbyXbt26UNaZc+iPAKBJLBjx45u3boF0ogYCwIIIBCQAlbg2HWys97GKOJshZ6t6LMVgy4n+myt&#10;6xOQXAwKAQQQ8FsBAtB+e2nomC8EqhSA3rBhg2tYWdFkK+JswtB6VQ/M5Gi3GLQJPXsegH7nKcMR&#10;e0fJg0ro5G8pVdieHx65c8wTTX/4xbMA9HabbYjNdoPNdu2hVa899fjEB+8Ij61jK1Ist9QW3rKC&#10;3S4cdP6tIzsuOr5Nz+86xeTXK7YfCGeHhBWtW5wQWqj5DKaqEHtIRkbK1sjGddt0t9kORr0LwyKa&#10;LZ43YNmc4zN3hlQmAL2ut63DGNuG3cdlN7uv/r/HNf17hb32BqA7drS9914FzSlWWiDjudHmYM6V&#10;JQ88VsrOzvbs3OjoaOvEjRs3tmnTxq0e/ZuTkJBgHfzjjz9ef/11PT3zzDMvuuiim2++WY/r168/&#10;fvx41xN37txJANqzK8JZASOwffv2Hj16BMxwGAgCCCAQqAJW4mYrAG2izCb7swk9m60ic5+t2pgB&#10;Hag3DONCAAG/FSAA7beXho75QqCqAWhrUrN5YCY7mzC0iTubB1b02QpYV2X6syCi3nzccMTeXTIV&#10;uhI6ZQSgbfnhUTvve7TprJ89C0Cr9RdstjSbbcyh/Vh7+omJj9ztDECXOQO6wgHo08+66dZOC09K&#10;POabzgpAF1kzoEPDbMt/a7w/3R5SMnnTbrNn5mXsaJMY26aL61TlovCIZgvnDlo6+6TMHZWaAb2u&#10;j63jw7b1u3tnNR/T4J4xzZYur70zoN9t3Nh29dVXXHFFJe4WiroIZDxTMvE55+r7qwjjlQC0vgMr&#10;/SdLbgHo++67b+jQoccdd9wnn3yyePFi83jWrFkKTI8efTCMTgC6iheU0wNAYNu2bT179gyAgTAE&#10;BBBAILAFygxAmwnOVty5nOQbpqRr3JkZ0IF9wzA6BBDwWwEC0H57aeiYLwSqFIDW9EPXec1WJmgT&#10;ejaxZiv/hlvouaoB6P8+Yjji7nux0i55m9xPsdvzwqN23P1w85k/eRyALrMbq884qe1j90UcbgZ0&#10;hHv2gMONpaBf/+tHdf61X9tjv+oSm1/fCkDrDWTG7q056SlaDtLl3OK4xs0jY+q6ZsooDI9o8euc&#10;s/6a1S9jR8VnQCsdSfLxtk6P2tbt6pPV/KGGd/672V9/194Z0C81bGgbNuyWW26p9D3DCU6B9Am3&#10;Gomcax+sIklWlpLWeLLVqVPHOk1ZgNq2betWi/72olmzZtbBu++++5lnntFT/Xv14osvmsfarOPm&#10;qeZ+asaQJx3iHAQCRWDr1q3HHHNMoIyGcSCAAAIBJWD92agVLHZNxOGWi6N03mcr6Fx6ZUIxEYAO&#10;qHuFwSCAQO0RIABde64VPfWCgBcC0CaUXDrLsxWPLl3Aij57noLjtYfN6OPuf7nSDIcLQN85tvk3&#10;c6segE5Xrw70afWZ/dpOuD8iLsZWWFYKjooFoF944YXi19/4/YHev5zS7rgZXWPzGxRZKTiUcyM0&#10;zJr+XNKsZjg78p8c0qJmQDdfMPucP2edkrG9UjOgk06wdXpcAei+Wc0faXj76GZ/Lqu9AegXGjWy&#10;DR9+2223Vfqe4QSnQPrjjvwV2nKuL/kF9BjGKwHodevWtWvXzq0PbgHoO++8c+JEx99JaLq0fpXM&#10;Y23WcfOUALTHl5ITA0Zgy5Ytxx57bMAMh4EggAACgSrgunigeey6rmA50efSJ1rzoGVFCo5AvWEY&#10;FwII+K0AAWi/vTR0zBcCVQpAawUwK7hc5lRot8C0a+Eq5oCOfrVkAmbcmCmVdikjAG1zzIC+/YHm&#10;X8+pYgD6PzbbKzbbXwf6tGrAye2eHhsRV8dWWFYKjooFoCdNmlT06n9/f7Dv/FPa9friKNcZ0BUf&#10;uwLQLX754dw/ZioAXfEZ0Iphrz3R1nmCLXnX8Vktxje85e7mfyytvQHoSQpAX375qFGjKu5GSVeB&#10;9PEjzNPsG0r+BMFjH6+k4CgzAK2/unCdAf3SSy+1b9/+nHPOce3qe++9l5SU9OCDB+dxKwBNDmiP&#10;ryYnBoaAAtBKUBMYY2EUCCCAQAALlDkJ2opEuwWjXSPUbgFoE3S24s4EoAP4nmFoCCDgnwIEoP3z&#10;utArHwl4IQCtnpUZaHbLueGt7M8GImryA+ZB/EOvVZomb2OpU+x5EVHbb7mv+Vc/hhco7YTnW67N&#10;drTN1t9mm+ysY+XAU9o/+5AjAF1mDugI9/XTymxYczaLpry25OHjfz61Xe/Pu7nNgK5gXx0B6Pk/&#10;nP/7t6dmbKt4AFoWa0+ydXnalrTjhKyWjzcceWeL3/+qvQHotM6dbZ9+Gh8fX0E0irkJpI273hzJ&#10;uemxKuJ4ZQZ0cnKygstuPdEM6ObNm1e2e8p+SwqOyqJRPsAENm/e3KtXrwAbFMNBAAEEAkOgdAoO&#10;jetwU6FLJ9xwy7xhnWseWD8Dw4pRIIAAArVFgAB0bblS9NMrAlUKQOvDqtuk5jKfKvSsvnpx+rNq&#10;i55csgZa/MP/rTRE7gb3U+z2XAWgR97b4svZVQxAq+bPbTblKfjSZjvGZlsx6NT2zz0cebgUHJGJ&#10;Fem8stYWT35t0SPH/3xa+96fdYvLOyQFR0VqUBnlgG45//vBv39zWnrlAtBr+tm6PmNL2nliZssJ&#10;jW4c1eL3P2tvANp21FG277+voBjFSgukPXytOZh9U8kqoB4r+S4ArRnQngWgmQHt8dXkxMAQ0H/T&#10;e/fuHRhjYRQIIIBAYAuUngRdTjC6zMwb8mH6c2DfJIwOAQT8X4AAtP9fI3roRQEvBKDVm8OFoct8&#10;yRy0fno2mOiX7zMnxj/yRqVrOFwAesQ9jgB0fn6lKyx1gvIUXGKzDVAA+qzT2k8aFxmvHNBlpeCo&#10;WABa1Rccdeywfx817/QOfaZ3jzs0B3QFe1sYHtny5+8uWPL16R4EoJ+zrd2hAPRTjW64reWS2hyA&#10;7tbNNnt2BcUoVlog7cF/mYPZN0+ooo9XAtBKo9GhQwe3nmgGdIsWLSrbPS2/xgzoyqJRPsAECEAH&#10;2AVlOAggEMACrtOWD5fZuZzjknGb+Ez+jQC+WxgaAgj4rQABaL+9NHTMFwLKoepZtVr6y64PqzrZ&#10;iia7Li1oEm6YV8ssYJ3oWfN1XrrXnBj36JuVriFvg/spdrtyQG+78e6WM34I80YA2qp/xdmnd3jh&#10;0QhHALrMRQgTK9j5wi7HDH3gqJ/6d+j7aY/YvAbFLosQVrSGiMiW82ZeuPjr/ulbK7UI4eqTbV0n&#10;2ZK2n5TR6unG19/aYvEftXcG9H+aNrXdcsuNN95YQTSKuQmkj73aHMm65ckq4vguAM0M6CpeGk4P&#10;WgEC0EF76Rk4AgjUOoHDBaA1ECvubNJuuB5xfWqGTALoWnfp6TACCASSAAHoQLqajOWIAgpA9+vX&#10;74jF3ArMnz/fPQCtEqVjzdbMaHO+68RnK5FZZds25aNfvMc8iB//dqVrKCMArUUIo7ddf2fLL773&#10;YgA61WZbNfCUYydPcASgy84BnVjBzhd06vF/Y7rNVQB6Wo+4/IZFtrLmU5dbV1FEZKufFID+UgHo&#10;SuWAXnWarftLtjXbT85o9Xzjq29s+duS2huAfrJxY9s119x7b8m3FxXEp5glkDbmKvM4+9anq8ji&#10;lQD02rVrO3bs6NYTZkBX8dJwetAKaGHhPn36BO3wGTgCCCDg5wL69OQ6T7l0DFr9Lz3r2fWgeez2&#10;03rq58OnewgggEDgCRCADrxryojKEahSAHrLli1uyTTKnOzsGphWV6oYejaDiX7+LvMg/vF3K32B&#10;89aXOkWLEEZvvW5Uy8+/90oKDlP/QE0UrRf/4+8znQHoMmdAt61I5ydMmFD0/MsLJ5w094wOx3/S&#10;08Mc0M4A9JBFM86oTABanV7Z19b2IVvS7t7ZTce0uHdMy6XLa28AekKTJgpA33dfSf6WiuBTxlUg&#10;7f4rzNPs25+tokxVsv9YTROAruJV4HQEXAU2btzYt29fTBBAAAEE/F/Abeay20xn9d+KRFuPzQO3&#10;n2ak5N/w/ytODxFAICAFCEAH5GVlUIcTqEoAOqT0OxjXb92t1Zb1oMzNg4RlB/+mzG7XH5U5dg82&#10;neS2Ow7YQ2zabV7c31T0NjX9869/cPSxdKMV7rtj1I63huqc3fH/TE8ruZtKKju6cJut4Srbrvtt&#10;YU+vrvPvh+KS14cUF1e2Ev8p72SssLsHt1bAn3Lg964qv7zmXI+pjti072o+YtMUQKBWC3j8u8OJ&#10;CCCAAAJ+ImC9y3L771GZcWc+ISOAAAIIIIAAArVCwK4Z0Kaj1qTmw02ILl3G9YgHo60z6Q5zVvyE&#10;9yt9em6pvNd2e65mQP/r9laffefFGdDq2FVtWszcs39j8vyo8NAy+hnZriKdf+yxx4qff+nXJ/vN&#10;ObPj8R/3jM9rWORRDujWc7/5x28zzkzfUvEUHBXpXi0qk3rUUbZZs+rWrVuL+uxXXU27b7jpT9ao&#10;56rYMZ+m4GjZsmVlu6d/zViEsLJolA8wAc2APv744wNsUAwHAQQQCEiB0rmbS89uNjFoDf9whY0M&#10;058D8g5hUAggUCsEmAFdKy4TnfSWQFVmQNu3bt3qmk/jcCmeS5cxva9KLo7o50aZSuo++UGlLQ4X&#10;gL761lbTvRyA/vu8Mx+z2SZPeaJebJ0y+lmxAPT48eOLJ73461P9fhzQ6YSPlIJDAWjHAo+V2ooi&#10;IlrN+eai374YEMQBaFuPHraFCyvlRmFXgdR7h5mn2XdMqqKMV1JwrFmzplOnTm49UQ5oAtBVvDqc&#10;HpwCBKCD87ozagQQqI0CrlFjt/hymU/LLK+BE32ujVefPiOAQMAIEIAOmEvJQCoiUNUAtGnDbQZ0&#10;mUfcSlakc+WUiZ54u3m17lMfVrqqwwWgr7ql1fSZ3p0Bvez8Mzv956nIurG2wrJyQFcsAK0BFrTs&#10;MPiRHo4A9IeaAd3IwxnQc76++LfPB6QF7wxoW8+ett9+q/QNwwkHBFJHX2oeZt/5fBVVqj8A/fHH&#10;H6vP//d//1dmz5kBXcULyukBILBhw4YTTjghAAbCEBBAAIEgESgnDC2B8ic+GyIC0EFyqzBMBBDw&#10;TwEC0P55XeiVjwTcAtCj7/v34Rp6asIT1kvz589v166dYwa0dagi05yrMuXZrVt1Jt5mjtR92hFU&#10;qtyWm+xe3pmCY8uVN7f+1OsB6AGdXns6sm7M4kV/9j6uh3u7ke0r2POCFu3Of6TH7AGdT/zwaM9T&#10;cCgAvfCzgUEcgH6hWTPbXXfddlvJzVNBfIpZAqn3lERvs+58oYosPg1At2rVqrLd27x5Myk4KotG&#10;+QAT0AxoAtABdk0ZDgIIBIlARSY4l441E30OktuDYSKAgN8KEID220tDx3whUHoGdJkxaNfos7ph&#10;AtCORQitzVrpQkfKfGyWHfPaAk3Oxfgcu3c3dd67u7OLubl5Zwy68t77n/K8s6ZfJZ0rGbplUNEH&#10;ziq8PEDvcvm4ttSiotTUVM+vAmf66PcOWAQQQAABBBBAAAGPBNw+YR3us1jpD26++GxJnQgggAAC&#10;CCCAQAUF3GLNOqv0EVOVI5pcutLDRZ89ekNVzkk+iIT5IPrpfAtoi46OenrCvS+88vamTds9cHjk&#10;kUfGZ6Y6o89Vih4HefTZulk9uAScckDAB7934CKAAAIIIIAAAgh4T8AtBu32ea3MT3AV/KBIMQQQ&#10;QAABBBBAwIsCrhHnw0WfHQHoI765cX0fZfrntXdWVrDYazVWLbhbTvDa2cORN17RoX2bfwwd4WF/&#10;HXZmt+ZBVz5ebi5BkO8eXgBOcwr44veuCrTe/CelCt3gVAQCQ4BfqMC4jowCAQSCTaDMD1nlTxLy&#10;4udGqkIAAQQQQAABBKoiYOLO5USfSwLQVhulY81uzXv5vaCPJmJ6PTjrMuxvv/jfhYMHeOBQ8rbS&#10;mYLDZOLwcK9C7DowwtajGjceNWqUB5eAU0oEfPR7hy8CCCCAAAIIIIBAFQTK/OB3xA9oVfm4yLkI&#10;IIAAAggggIBXBMqPPrsHoF2bLOe9k1d65qjECoh6rUafV9SmTYtxD47yrJkD6SPKyHlSmQqreHpl&#10;mvLLsvVCQ+vVq+eXXaslnaqFv3e1RJZuIoAAAggggAACnghUxycvT/rFOQgggAACCCCAgHcEDlmE&#10;sIJVVuF7/UNP9UUqAK9Pfy7JmeE+6Hff+6xSDuPGjXswpq6JuReXpODwZA50sY8GWLuqrRQ9hd0E&#10;fPF7BzICCCCAAAIIIICApwIV/BRGMQQQQAABBBBAoJYKeBKArqVD9WK3Fy1Z+s/rRn/97RyP6iwO&#10;KQ6xF4eGOPaQSu+OGHZQb5N27540aVJQEzB4BBBAAAEEEEAAAQQQQAABBBBAAAEEaokAAWhPLlSf&#10;Xj3PO+f04VeN8uTkEHu+LSe/OCuvODPP8bMSu84qLC7wpNEAOielsDAlJSWABsRQEEAAAQQQQAAB&#10;BBBAAAEEEEAAAQQQCFgBAtAeXtqP33u5sKDwupv+XcHzH3744UcyU21FRfa4iA2dkld1/HN1x6WV&#10;3Vd2+n1v7B57cbBPgq6gOcUQQAABBBBAAAEEEEAAAQQQQAABBBBAoGYFCEB76B8VFfHRey8OHzq4&#10;UucX2+zF9eJ2XRy25fKirZdVet95cVF2h1B7EQHoSqlTGAEEEEAAAQQQQMD3AsXFNu02m/5X5HhU&#10;5GjS+f+cR/WqeVToeN1WqOd65DhgK3D+dG6mTElJ67E5xVnqYFHfj4gWEEAAAQQQQAABBFwE5ld+&#10;M2cTgPb8Pjr37NPP7H9SJc6326Iy8qN3ZUfvKYjeU+jBHplSFJ5TYCt2vpsP1m1U48ajRo0K1tEz&#10;bgQQQAABBBBAwF8F7EWF2m2FdsecC7PotjZNnVD42LkIsqLH9uLi4lDH6yrgiE3rJUWiQx0vOR47&#10;Xjm4K2htd5xvU2U2uyNo7ajHCk77qwP9QgABBBBAAAEEAlGgnaeb4x3ctm3basqkztM3m6brTvy0&#10;0n3ITXY/xW7PjYjectmI1p98E56fX+kKD3/C0gsGdv7fxMi6sbZC57vnQ7c1Gwv/+OOPSy+9tPwW&#10;lYKjeNLzjXvErTi2WWihh0k0CiPsbeakDPh7+zEF6cH71cHRR9v+/NOL1zfYqkq98yIz5Kx7Xq7i&#10;2DMzMz2rISYmxjpx9erVnTt3dqunoKCgVatWpSv/8MMPdfBwv26bN28OCwvzrEuchUBgCGzYsOHE&#10;E08MjLEwCgQQqI0CmvisPcwRIi62hSjQ7HzTW6SYcmGhXf+Ntoc4jxQqoqzXHcHpQkecWgt0q5gi&#10;zMVlvMNVZY7SJXFqZ8HaSEOfEUAAAQQCUWDBggWJiYmBODLGhICXBQIvAH1T60++rs4A9EOPvz1h&#10;woSdO3fWq1fvCBenU0fb2qSqX0DHu/Cq11J7ayAAXbVrV6sD0OUPnQB01W4Nzg4EAQLQgXAVGQMC&#10;tVZAsWfnTGUzAEWgHWFj5wHNXS4qsoUq+uzMn+EMN7tuev3wcyscsWdnPSqiidPOWoN3JkatvTvo&#10;OAIIIBCYAgSgA/O6MiofCATau7cQxx/qeXkr32jcuHFNmzYdMmTIkVt1zt84crEjlfBCFUdqwp9f&#10;n7R796RJk/y5h/QNAQQQQMD/BZQFICsrKycnp6ioSH91ocfayuy2yugPPlRGJfVYD3SutbmeooMq&#10;4/aSdVAlzUvmFNdKXI9bFR6xgGtJt8rdenW4y+HamcP1yuqbKez6s3S1pUdX5khdiaxTyu+k2Pft&#10;25eampqenq7LkZ2d7bx82bm5uXpsNh3XqykpKfqpavUzPT0tIyPDXFwVyM/PLywsVFU6S0f0VMV0&#10;TfVYR3TtXHvr1h/VoxrM3aKG8vLydKKO6IHriW7yql+FVb/OUnN6rLPMvZeWlmYGok0HXftmDpa+&#10;OqpEf7mYnJy8fv16TX0w7Zbus1Vs3bp1KqanVq80fLVrmjYsubklTasDhsWU1wNpW3rOHua56pmB&#10;uF2+Ir0RL9xty9poy9psy9xky9pk1+OCFEdijeIwrWLiuIkKM4qz9VKyLXu9LUt7sp4WFWYUZSQX&#10;pScXpyeV2tcWp68KSU+ypyUVp60pytvnSNWhqdL+/68MPUQAAQQQQAABBBA4IBBoM6A3Dh/R9NNv&#10;wvLyvRLqlZLeSK+8YOBRh0/BYYtsv3Tp0mOPPfa7774788wzy7u1Ona0JSeXzPzgFvRU4OGEBNuI&#10;EUpp4mkFwX4eM6CD/Q5g/AEtwAzoil9ehdKmT5++ePFiPdAWERGh/4gPHDiwdA1aZuPbb79VwC4k&#10;JCQuLu6mm25q0qSJifqZwnaXb5d10HpqPTYlddx6YE7XEcUQ9dPtJaty67hbK4cbpmvrrmVc27WO&#10;l1nYNZ5oBnK4ALHrqMusU0OTmBuCm9jhOlx6gIsWLXrppZdUYWhoqH5qUwdCQ5V4KUwhYGcnHdF/&#10;xf8VP42JqfPAAw/MmTPnt98WKZKrUzSU8PBwFdZjFdApuqADBgwYPnz4smXLdH03btzYpUuXG2+8&#10;UcXK7NXXX3+9cOFCBWT1ap06df75z38qYvvll1/qj2+USKr0iVakXieq8zpRnYuOjtaJKj9r1qzZ&#10;s2fv359iMkepUXXM+bjYxKPbt29/xx13WJ3RLarhqB4d0aYyu3fvFsJJJ53UokWL3r17m1tFTfz0&#10;00+//fabGazqUTHVr2ItW7bs06fP3r17lcxq5cqVqtBuF2ZIWJijpKpSfFkB6Jyc3KuuuurUU09R&#10;t1WVeqianD2McPYwVE3k5uYp/t+pU+c77hilg4dyFWUvfy/jjw/C7fmhhbbi0PC84oLo3tdFd7nE&#10;ea/rqhXnrXg/e/HbStJhLw4NU0haLYdFxx5/Y9av/w3J3utMtWHFlp13oJJJFxeFKm10cUFmSHzd&#10;gWMjW5xUYCsMs4UG+ZyMiv9zR0kEEEAAAd8JMAPad7bUHGACoXfddVdNDSn8l69N01FnHSGBchk9&#10;LNzvftDxQSR86VeztiZt2h4Wvi0ycltERNX3TUW23d06tR08MDwyouzYcViDhISEo48++owzzign&#10;/6wCpnPmzj09J6emtAOm3TmxsbbevU8//fSAGVE1DyR3piONsrb8fudVsWl99vasBgV6rBP1YbhR&#10;o0Zu9ehTat26dStbuaZ06SN0Zc+iPAKBJKC5n2XmTw+kMXprLHrX0LFjx+bNm3/xxRdbt2697rrr&#10;TjvttDKDqorcdevW7a+//lLO+ttuu01P9a+N4nfqif677xZxNt3T1FHF8lSbCXRGRkaqvK6OeVXR&#10;Q4Uj9cAEtZ3zrzMVMXT9F8z0RPWYqKKZwGvm8JqZqjrLTEdVE3qqYgoFmpm5OlHTbfXYzLfVU1Vu&#10;ApSuAzSPVYNCqPrqYteuXapQoVVnuNaxmVm66pWzA5lqRQOx5g6bwL02vWp6op+u3TMzhU2QXeN1&#10;xosdC83pgapVx/RABfSqunfEy6pPd5rPe9ZZZx111FG6cB06dGjfvkNy8rqVK1cp/Nq3b98OHXS4&#10;k2K7zZo1X716zQknnHDKKadER9f59tuZGRnpV111pb5d0HQBFe7Zs6eu+5o1a6KiolRM7+K6d++u&#10;/xjpCwl15phjjiltpe6pRVWu2+Dvv//WlxA9evTQf7x0oiK8n3/+mQLf5kS3gUhPJyq0rRM1X+GW&#10;W27RiboQzuVb2s+a9f3GjZvOOuvsiy++qJdzU99UXtdi+/btGqy5FoJ94403dPspXH7OOeeozyef&#10;fLIK6/bQcRXWdyfm5nnzzTeXL1+uYmeffbaK9evXT+MVsopt2bJl0KBBWoNBTWhm+OzZP0RERF1/&#10;/Q2q6rjjemnv3l0javzHH386R9pJP1u1aqPZFVu3bjv//MFDhvyjV6/jevWS3jFt27bbsWPnvn17&#10;Bw0aaNo9+KWLzV6weU7R6hnheTvCcneHZu8sztkV3vL4sKa9NI5iW3bxtvk5v70etm9ZaM7uiOxd&#10;odl7Q3J2FeelhbY9wbb2q6iMjSH5qaF5KS77/tC81LC89NDcPbn2qJBO58Z2OtMWFh3iuJeJPx/x&#10;94YCCCCAAAI+F9B/YY+cjtXnvaABBGqBQEDNgLZFRH5yy5j9X80Jc35w8gK/3Z6fkRlx9ikXP/dQ&#10;bFxMmYsQagZ0RRpyzNh98cWH9+9nBnRFuMopwwzoKgIyA7qKgJyOgD8LBMMM6ArOmTXFypz563oF&#10;FTdUTFAxxOefn6SgZDkX94cfftA82aefflrBU0Uqf/11oeZB33PPPbGxWlX14OoMpl3Nb507d65i&#10;iJqwq1DgP/4xRMHczz777Ndff1UQWUFeHezUqdO77767efMWle/X76QrrrjC9cs59URhR7WoebJ7&#10;9+5TgLV169amToVrNRFbsW+VVxmFF9V/rc56ySUX//jjjyq/ffsO1dmmTZvo6Ci9tH///latWg8e&#10;fL6+LHcboKb0/vzzz/rCTxWqY0lJSYogK0DZv39/aSgurz4rciolBVuVbeyEE45/+eWXNTFWgV29&#10;z1IfNItWdTpH7YhCmni0KomPj9dEWjkoWYTik1qc54Ybrleo13RAnZSnxhIbG3vDDTcojHvEX6vX&#10;Xnuta9euipa6lpw48bmvvvr6iSce79u3j+vx99//oFOnjs4Qbdrtt9+uoPlrr72qtlzLyErjvf76&#10;681BBcQ141i9VUxW4WC3/lh3naLPEydOfOaZZxo0aGAO6sreccedmzZt0gD/8Y9/HG4gmmetszSJ&#10;W9RWmYcffkS3xJNPTjj66J6uJ+orgf/+978PPvigCe/qZnv77befeupJtyHopU8++UQ3yQsvvKCb&#10;StP5dZZqi493/wZXd+yMGTNefPFFswiwBq4+K17/7LPPuL1f/u9//9e6dSvrTwHuv3/Mn3/++dxz&#10;ExWSdu2hvgyYOvW9sWPHuP0+6jchb8mzefNfCQ0r1K+f1hbML7KHnzwm6liHc9b6bzNmPRSXu1V3&#10;jSLIjqUHi0O18GBeWHzEgAfz5j4TkblVd1SxvrNwdqvIbgsttodo9rO9OLPIFnPqveFH31BkCwlz&#10;LHMYWjqP9BHvIgoggAACCCDgdQFmQHudlAprqcDzzz+vN97ldD6gZgsqE15MsU1/Fpvg/OmVvand&#10;ps8rFWRSbmL9dWQtvVdqS7dHNW48atSo2tJb+okAAggg4EUBK62Ba506aG3muFvWCNcC5rF1ugKm&#10;Jj2G2yml++zI9eDMlmBCq//61zWa0vrKK5PzlPXLebqZqmxaV/xOf2Gm6TAtWrS86KJ/KIyo0KFC&#10;zIqfauLtiSeeeN5552m+riKeCghqMulpp52uaLJbH3SWimnSrkJyOvf888+78sqrUlJSY2Ji9a22&#10;lqAY49xGjx593HHHpaWlqmkFjm+++WaTVXjkyJF6C/jgg2Ovu+56hbnHjh2rXCKu41I4+5tvvlHk&#10;WrO/9fPqq6++//77FX1+6623FF5USeV2UGYJRaI3bNh4ySWXKPqsAe7YseOCCwbfcsvNql+xYwVw&#10;lZxhz559KqB6dESzg3WWJhdrhQz997px48br129U8gdFnw8oFeuPxpxjSbnyyisPF312u6YqpinG&#10;btdFk6wVAnbNcWzOOvPMMzTB2NwLytWh/2elS7Zq0BcAmiJt3S3qsCY4axr3m2++/f33P7jdSNa0&#10;hoYNG+oLAFObOajIr6rKzy944423Z8/+0VRY+nZSlF/5N8zEeWtzpihxfNNgHTEn6s4ZPHiwNSN+&#10;3ryfNR9Zt5DLnVtyxvnnn68vQjSjWc/1XYJGreiz7kSXLBaOkueee66uppJom9OcE6sd2VE0c92N&#10;9KSTTtQcc6v/yrnhVsy8JIfzzju39DAVUha5I9WGI3pc5FwuMMTuSJVRXJS53rZsWlTu1qIwx3KC&#10;hfZQhZKdKwuanBuhzhPtWqjQQVscFlIUWVysdCiqoTDHFprX6oywtvrLLcfvYLF+emOeidvYeYoA&#10;AggggAACCCDgmYCizzrR/DzcVsHIqmcdqO6zzHtYvYv32q5sc8WOdbsruM7Je++9d9FF7rNmqlsh&#10;0NurFxrKX7gE+kVmfAgggEDZAiY1hNsfOVkHzXEFxawy5ohrgdKnV9DaNdamSvr27a2wrxIUvPnm&#10;W5r169auCtevX1+JdzVx2OqVyiiYqyi2gnemvP5zpgCiQtirVq0y/SzdmZ07d2m6dHy8Y9qspqYq&#10;CqkIeIMG9ePi9DCmbt34xMQ2Z501yJq+rTivEimoFQVGnT9j+vTpfd999ylMrNmyJkGHNoWoP//8&#10;c83YVUYRq1Gdcvnllyvzg/JRmB6qBsU3FXLVhF8dUaBTOV4uu+xyJXZQTNm59VaIOTIy4vjjT9AT&#10;zdTWT8XZL7jgAs2DVhevueaa+vXrffPNtyZI6hym4+fffy9TRggVLj/0b15V9glNx9Yk4iN+T2Ca&#10;UJ/l74KpJt1tFZBVZgzXCjU3WV8YaCz6XkHJo8u8MVyvplWgXr36YomICHeeuPhwf4RXwc6rmHqi&#10;6dtW+ZSU/UrBUmZ/FDf/v//7P5PbRAH9AwtpOuLarptyp+gbAv00B8vpiaaZS6bMtg5cPoek4um6&#10;/8spVtKQ3kEr1B0SkrPum5RPb7FvnB1tD4nKD7EVhxc6YtXOzpTU4vxVdYSeQ5x/UFAUVlgcXVis&#10;nNOZEfXDT7434ezHQ+Na2YsKHbmjda5X/tLxiAOgAAIIIIAAAggggMCRBFzjzuXEoAMqAH0kE5+/&#10;rg+imhn00EMPlW5Jk5Uedn54Y0MAAQQQQAABzwQ0x1OpGKY6Nn3n+/57733wv/+9+e23382ePeft&#10;t9/VQSUhUfgvOTn5o48+0kzeX375RXlyFXjV448//virr756//33lfTZbSJqZTtj4ndt2rRWZHb6&#10;9E+nTfvENa5txR8149WUtOJ9Zuas62xcRWwVO/7++1lKE+HaDRNGV3rfjRs3nHqqlXfCMVfUOb+1&#10;ZJqtmWyrKatKYG0eO9s62Kg50LZtm+7duylHofJ1mFZUs+KVbqspmn4qJu6ajdr0xLykEV144YXO&#10;p45KDozO0R8tYWf1Sg8Ug27btq0KaHawTlHmCqWAsL4P2LRp8+LFSxQ5LUfeFFZPlGJC11sPlA/E&#10;dbJzBa/a4cLBpreur+qpun399dcpOv/88y/oW4HS57qdYvqgecSaTK3J4Ir/vvDC86tWrSl94mG+&#10;+RDdIfMcrGKuDSn6v2jR4gULFh4adC25ypojb5ZSULElS37/+ef5Jh3KobeTTQlYdLnLCT1b5StS&#10;prTeIZfDeXuYHij1d3Hm5r2L/xey//fssOJMe0RecXie5j5rrrO1OXvsjDsX2uz5BSEheSEh2eG2&#10;rJCidP0hYovTonteYY9s5phhYi9yTIm26c8OXE6v4K1AMQQQQAABBBBAAAFvC5SOOB8uBk0A2pv2&#10;msqk7JCPP/64WfOHzRcCk3bvVqoTX9RMnQgggAAC/iyguO2SJUuUuUJB299///2nn+b17t1LyXOV&#10;L0IJaufNm7dixYpmzRSlsmk6qqbfKtas6cCaTKrUCp9++qlm9WrerlZm27ZtmyKMHozUCsyZ6F54&#10;eJimHqsDziD4TBM6PDR4VxIGLDP4aF7T7ODTTjt15cqVCtGW7pKSZiiMawZlNjPJ27Wk6tE0WIWG&#10;XVoxoT9nbpEDgUhNRla43FotWXNm09Iyliz5w7WMiRlK2KQAts4tCWvbbMoTYvI4m1oPFDg4aqsP&#10;qt8soKdiF100pEuXTtOmfbpu3Xod0YTxjz768OyzzzIzwa1WlFxbc5yVosSscGsisAqaa2E9LbKn&#10;vzBTQo9yVns+4OPogquPuSJuB9esWaucaaWul74bKNA1vfzy4bt27XjmmYkKlJuqXC99mTFo3Zxn&#10;nTVw2LBhmrGuxMpK4mzO0vEDYfrD/TXdIUFwnaWvTDShwbXDxx9/fG5u1tNPP6mw+J9//pWZmWXu&#10;BatvpgkVE92zzz43adILv//+R0aGKXZwc+u582Id8kFg4cLflB760Nu15G8IXOvR8oNK4W16WDrU&#10;7lrSkeZZ92FhWHzPf4UNmBhx2hNh/R8pHjguov+9+XXbl1wap5T+Z+4pR2roooK8qGYRp98XfvYL&#10;Uec8E3/SdXa7I/NGoT0s365lP5W4xJFXxQ30wLcvboMub7p3yTc2pTObHHrRrRorGJp370FZtVl3&#10;hQd1enBKmV3iIAIIIIAAAgggUEWBw8WayzxOALqK2u6n69ORpuroo6CX66W6AwIphYWatIUHAggg&#10;gECwCWjasgKRp59+uiKkyi+sWZ/OheaO0+J7TZokKJKrGaAmyYDipFqyT/8tVh4GhUG1Ap7C0Arj&#10;Kniqx8o7YeUiqIqh+tOsWdM777xLKQsmT54yf/4CR/zMGYMuPyrn1mj//qerq4o5usaVVIPmRGuR&#10;QA3ZpbzCbnrn5njzZoX/9N/EtWvX6ojb6c7M1CXLAyoKqliqsjpYq9gpb4ZAXn/99bfeemfLlq0q&#10;4KzT0ZTmGqs/XgxyqVFlzVbYVOlKVL+mpasJk3/Z2rRcof6ATD812fmRRx7duXOnGaDW6NOsZ7N8&#10;ojpcKVirckWBMzIyNDlAXzwol4UWdfzoo0/27NljGF3rNKNWHPmCCy7UgoTPPPPs7t2OYm68pW6b&#10;khD8ZZcNV+4RTcDXeoOq31Rebp9DNEFYXXL2zbErUYlm6OurFNcmlH1bK0Cq85pF/uCDD2n9QIWY&#10;9dcAKmzVr57r+xWF6VXsyy+/VJJwZRhXMeWP1tjLyldhLywo0ox4Z8ZwsWQpUfi0adNMEg+3q3+g&#10;h46SaWnpn332ubnlKrIVFxXaYlvEdTkv9qhhsUddGnvUZXWOujyy29D86Jal1+V2xpSVoCOkILxB&#10;eLuzo9oPielwblj9brbiCMfFstnDtSahChUp5YgjBi1kLf2kXxOZO7/bKFy6dKnuGR3U74UeawVF&#10;t+u7fPlyFdDXD9bfHKiAFurUEo6KqisruvCtv1GQj0r+9ttvf/zxh9LXqKQw9VQtKqG2/upRN7Oe&#10;6rsTi0KPTQFJ6jZWT9Sc4VJw3zzduHGjhaw6VczUo6Zd5dW6CutbKKVr1+VWGT0w95UXfz0rchEp&#10;gwACCCCAAAIIlCmgJWesTQXcnrqdQgDa+3fRoZ8VS+p3pOA4sPaL95ukRgQQQAABBAJdQBN4rQXr&#10;ioq0eGDJ+mlNmjTWXFtNNt2/f59mQ5tt06ZNJiAlFYWTTJRHx1999VXNElVVXtFSTEqt33PPPcqe&#10;rO/5ly1zzGKubHhISZyVClkRKzNt1to0J1qRdKXXcOuqhmNtClwqr4gmDpt2XUtqsrBJxaBY1YwZ&#10;X2r2s1b8s8ooBK+nKvP2228rhq6w5ocffpSUlGwCW6WX7KsKl+rU5NxBg87SGN99d+qcOXO05qFJ&#10;W2w2hdUUClf66TvvvFMLISrE+cYbb+3evffDDz/+8ce5ISGhSqJS8Yin+zvdkBAF8saOfVDD1Hb3&#10;3XffdtvtP/30ky6ZSpYZyBPLDTdcpxUdFax87rlJJs5broBjKq0KaMk+ZfA444z+uiLPPfecObGc&#10;WKH5ruLVV1+788671TXt6pvSxbjNY1B/lN9DPVceFZ2iyLgi0U888YRuPE160E1uuidSZdwePfru&#10;Hj166IjS0ajYhCeevPPOe5SD2yzYaI1CXdXvyOjR9zrbvVOVK669evUaw+K2vfjiS3fddY+zk/fc&#10;fvsopb6JjIyu4C3haNReKB2lzzCJYwocX40oj8bBG+DQqhxToO22fIebI9YcUmQLcwamC0OKlTha&#10;B4oLQ1Wh45huY2VKmThxosnNIiilC9e9pOCyfnf0VJgicq1ffyug7Of65XL+gjg2RXj19Y/KawlH&#10;zcp3oE2YYL4C0T8U+h3Xpfz+++/1WF1Si4pTK66tBzrlxx9//N///ueaskYHFa2ePXu2LoeuoyLO&#10;6o8eqDbZ6tsFJQ/Suda1MHUqVq5W3L67Uov6u41nnnnafFmiMSoMXeafSlTwWlAMAQQQQAABBBDw&#10;kUDQLULoI0cPqtUHwqFDh5KIwwM6TkGgHIEPnRtECCAQtALWX9k743rObBQH/nxeYUrlNdY0RqXp&#10;UIIOzYhUVMhEeVRGjxV91nRCzTE8sBDf4VIiVELX1K/8EoqcqlrNe12/foPz/PLjlYc0oUqU8kJz&#10;SxWZdX1BYdl+/fq5Jp1Qa4obah7l6NH/Hj16tJYWVAhS8SzF1FxP1GA1/fO///3f1Knv//e//x0z&#10;ZqzyWuinyfhsbVpH8ZFHxmlGuWL3knnttddV2/jx45Uow6Kr7FjKtDNKw4dfqnnr77zzrqLtmjNu&#10;XThNKdVBpUbRBF4TjFPMXQE+zcpt2bKFQuGaQN2mTRvNYa/EhTm0qOrU3OTrrrtO8dlrr712xIgR&#10;7dq1NZO+y9yc3Yi65ZaRmjO+cOGvr7zyipn96nq/uZ1ohXajoiJvvvkWLdAn0smTJ1snltmQnNWW&#10;rv51112rvmm76aYRWruy9BcAKqn5DU8+OeHxxx+74orLjzvuWKVdSU5ep/f6H3zwgcHUz9DQEIW/&#10;J0x4QsX0BUOv43rp3tiwfv2kSc9rarlrKFyJUBRsvfrqfwrEbOqD/qrAlHELuJ977jmmgFPvRl0p&#10;fQN0GDyTSMPxnY96FOLM1GxizSFa2LtYZxWH2orsRXn24nxHug0Fo/WKI61zUaHdMalZJ4QU2UMd&#10;mbGdv+LOLB6qTVOfHWUdT+2hjsn6jn8MzGqN+kMH3SFqQsFoxWofeeQR3dWK9upG0rcIL7/8slKL&#10;mN5qXIoyDxgwoEuXruYrEEWfFfzVX0X07NlT6W6U3kffUmiJxaeeelrfWyiarN9B3Tn6bkmpe3S6&#10;/lxAa07+61//iomJ0Z9c6KsUfaFlLbCpChVr1qa857rrVI/y/zRu3ERJgfSSsr23b99ef5yhXwRX&#10;ZGXwU+v69VRhV1W1rtHVrVv/VKWBP/lk/bz66qv1NxylL5DHvxqciAACCCCAAAIIVF2ARQirbuh5&#10;DXrrqfkR5a+u43ntwX3mqMaNleckuA2Cd/T6pKcteMfPyBFA4ICAomQmfa0zXuYIRSmg1qlTZ337&#10;q//4XnLJJVqUz3WlQT3WJNzLLrvs5ptvPhCuLYnZmWjOYdLAOtorMyTneikULuzTp9ctt9ykCPjT&#10;Tz+za9duKxxZTrWuNSjFhBbr06xJK5K1fft2zcE88cQT3a651rtT3o9rrvmXQqmKV954440al5n+&#10;aYUXTRi3S5fOHTt2UAhMWYMVj7aSbxxYP9BR/qijuo4d+4ByFuvP5ZwxuxjNOH7ooYcV2XRptxLB&#10;9HLuUHVbE9jVMTON3ZoavGLFyq1bt2oU5qCpQekLdJn69TtJ8XeF7RSiVcyunKnE5bSrqxMREX7i&#10;iScoaKvIqXK2nHJKv/PPP08BbnNW6WpNNxQWvPPOUUrz8t13s5TmWzfYgVacYVH37WA4W9lgFMRU&#10;ohjNq9X02AP3YRnxa9N0z549nH07TrsCoJoJbnXM+sbF9FNh8R49uv/zn1cpvvzUU08NHXppnTqx&#10;H388bfXqtc4+l/RKc3O7dTvqqquueHzC+KeenjBs+KUK1E6bNn3FilXWEPStQ3zdOCX3EEivXmLp&#10;pazcut8yMhzLVLqZHHPM0ccdd4yz5LHHH9/3ssuGmZUwy9yK7aGKDjvCz/bCsGLNZVbCDBNJDi0O&#10;CdNzR8Q5RDmdFW52rMGoWc2O/1PiDf1K6zXHMoNK96xwc0n1OkOhYmcg2pEJ2nnYkYjGXCYzAVzR&#10;ZM071sR2/frrhrHcFGTv1q3blClTli93ZDUxN39ISLj5+kG32ddff33OOeco1GuNRbec4sv6Qui7&#10;7743BxXF7tKly//+94a+LFG293PPPVflTRMKKOvbFL3nt9B2796tYvp1Nudq2VHzVdmBpyU5wc1T&#10;MwXbjMJZ2F3VObqQgoKScL/aMgFoNgQQQAABBBBAwE8EWISw5i/EO++8oze1+lu5mu9KYPWgXmio&#10;PhMG1pgYDQIIIIBAhQRc5jsfzCGmoJKmPzsnkzoqsWaDmrCUjrhme1BgSMEjzQg2mZT1kv7OXXEf&#10;l/Cie09MhEjzHN2mhVrlzPEBAwYqIqxMEc8+O1HryDl7oo5VKHqrsKxmZWrBvV9/LZmqqTUVu3bt&#10;Gh8f79obDU1d1cGjjuqi2LE2BXOV9tdtaT4V0/RPzdzs27ePYvHKka3ZuNOnT3etykR6jZWmZA4e&#10;fN6YMfdPnPisQm9KbvvRRx9X6HpUuJBrEN8tuKk547p8ykltVaZJrAqYykTh+P37U8xahY7psEfI&#10;g1Feb8zChqYebYpHW+lcyqlWUW+FkhX10yKWWtNSpzsLlzF12vqmwdSvdNU6UT91ovnDHdP30m2p&#10;sNU300NdDgXcLSXrFNcp2Lpp27dvd/311yrRsyZZa8q/1YSrQlhomCb86usKzdBXKNMUszY1Yb66&#10;sDYtwNiqVcvSjm7FOnTooK8rDstdrKQZoaEKtNrsBbZwmx6kb7EVpdkKM0KKskMLs0IK0+1FWZr1&#10;XBSSXxRSoDC0I+VGcXGYpk3rIrvpVugXyKbfF01/VuzebRK3bM8///xzzz1P6bw3bFBanpK7wFxE&#10;ZSlRsg4FrN1Y9OujGcf6WwpzFfRvi361lSP76aefVXqTNm1aH5gm7ggfDxo0SNOoNV3aXCAhK+St&#10;X0nPvi8prap6FA3XX1Xq+y1lAinvLuc1BBBAAAEEEECgegVYhLB6vQ/TmuZHaIEdaxqLIwd0gwZ+&#10;0TM6gQACCCCAQO0UMNNmFajVKl4bN25QHNnkd962beuOHdt1RHNpNTLF2vRA8xCVL1WPtVaYHitz&#10;rpJXaI7kCy+8YIX8FFpS6FPBIxMyLmfTxEaTBaLMuJI5ePHFF2sG9pIli1944UU1ERYWcvhMBe5N&#10;KV6sv8HXnFkF+3Jzc5REWPMuSzdnTRw2L2lTSN0s6Oca3NQEz/x8ZTxwtHLxxRepzMcff2SlUdZx&#10;t4Cs6X9CQpMrr7xcuTJWr15lFqNzbl7LVWL12dRrzf3U1wDWlwS6UklJa7t27SJtBaDT01ObNk3w&#10;+t2qoLbivBUJESrYqiCvJpIrAK2JBUqlXWZn3GLjqlkzoM2Jyn3x7bffhYYe7sSSObAl1sXFmvqt&#10;c42PNt3oum/NdTcddu32ySef1Llzx5SUfZoyX2aabFP4pJNO6Nat6+7du1yu6SGX1VSu6LMVwD2c&#10;uYopPiuWwxUIKcoptIcWhNhDipRIQ0lBioqWTU//4vb0b25Pm3Fbxow7M766NePr+2L2rCoOCdfk&#10;5vBCe35odLE9ojAkTxOfFYKu1OWWjP5WQHOchaa0GBaO9UD/Avzf/12s6dvKTKLf4gO3tGP4ZlFr&#10;1y+oLF4F7vXPghV51004cOCZf/zxe4cO7Vxr0GNNHlcNWkJQjxXO1r8zSsBSqSGUX1h9UJYV5dLR&#10;P1wm2zsbAggggAACCCDgJwKuqw66PS7dwwBchNDxV37Ov9Pzwq4/e3NW5dn22WefaT13z87lrMMJ&#10;TNq9e9KkSfgggAACCASngCLOmreofLiKq27YsF4TAxVp0txAJV3VJGIlela8SWEgpWdVtg2FkBRI&#10;VZjpn//8p/5YXuEbJXK94IILNEXR6OkNQ6dOHUzA19XTLTSpp5pfaYUF3eRNoFBlNN9ZSXU1jXTO&#10;nB8VMHJNHOxaYZnTYBX4Uxz577+Xr12bpJ/6Wx+ltS0dIXU7oqo0odslvUZJjNJEjU2iXM2Y/uc/&#10;r8zMzH7jjTdzcnId75Hsti+//EoTjU3PnSUPJohQvgWFWV0j1M7xuoehXXrimJtcfrIRq7DVonWk&#10;Q4f2CrGZZda0aVU3LSY5ZMgF6pEe5OdrmUdH6urSaG5XofxosjU7/sDFMlffMWrdUaUvt2vlxx57&#10;zMiRN2nS8X//+8asWT9o0rylceDEkpUG9dTUb2pWIHLkyJGKTr722muzZ//oulTdgfpN4PegrbmR&#10;XMcrGdc3k1bljkviLKm0b0qCrJtc315YB80DU8D81IzyevXqmnadR8xLboolLK4X1yrhWqFVc6ms&#10;EUVFUfEhRc6Z//ZCW0iuHkVm7wjf9G3Ihhmhm74M3/hVyMYZ9o3fR2TvDS0OC7EVZodEhve4PCKu&#10;leZKF4Q4kkSX0aeyDll90O/O2Wef/dJLL61cubLMXy6dfeONNyiluPKW6B8EK8StLznkpn8lXMd4&#10;oAZ7TEysmcisTd+EqKQSm7z77rvmSy+rIX1hoOzMwlcxfSWWkJDg9ocL5UfUS9+3bkfUByUfU/bt&#10;W2+9VWFx10tcQSiKIYAAAggggAAC/iAQaAFo/QltQX6BZv0oXZr+V9XNUZU+yR42z135l1CfHq0c&#10;cP5wsQOjDymFhWbGChsCCCCAQLAJKOijcJ7+Ov4f/xiidcMGDTpLkzEV3zn22GMVjx4y5ELFcFVA&#10;ISHldR0yZIjCUgrOatU7FVaEWj+HDRumGYuugTktf6f5sDNnzty+fYfxLAkKukQGtXShot4q6Qbu&#10;Gu0yjxWmHDHiphNOOOmzz774/PMvwsIUrHRsrnHew121/v3P0HzRr7/+RtO0NUbrLNfypVs0ryoo&#10;pk66RgOtnA8ahzIsK6vDr78u/Prrb015xegXLlxkBmsN2eTX3b17r5ZNUxDNRCddI6puPT+wjp8J&#10;YR/2ZrQCam7BQXNc8W7lelZcT2swvvfe+59+Ol2Jrbt372F6opkACQmOFdvK3Jx5wMubJ3Cgafew&#10;pOmtc/3Dd5TfwFSuN42Hi6v273+6kpPo2453352q8q7xep2oxNxlxj1Vm6ax60QFPTWJNTMzwy0G&#10;faD/BxJDOFOsWFUpfcemTZv0PYQm8mvWv9XogfvTcWn27du/e/eeY445tmnTZqtWrVE+ExPCNgOx&#10;7jplMlFS8eOO621Gatq1GnItrFf1Jc3HH398aGT5EGRzS+isTz75RIVdL02R8lU07xMaXS+sILfI&#10;maVdKTYKQ0JsoZoRHRMSEmkLDQ8JibUpC3NoUUhxYXZxSOFRl8T2udpmr6s1C5UDurKbuqFfeaV3&#10;1x0+YcIETQO3gviuVekX8/bbR+kLAv11Qm6ulpR0JOdRchV90aJFCPXYNbyup+vWJWtxURNn1v9m&#10;zPjq6KOPveOOO//6a5l+j9w6qYQkZga6fgfN9GfV5sZbelyu7G5BZ7en+gdNXzMotK10H+aylv7W&#10;pLJulEcAAQQQQAABBKpZIKAC0Hp3nBMetjcybG+EY98TEV7FXZXsjgjLDS/59OjZtdH7Wk288uxc&#10;zkIAAQQQQAABS8A1WmoCRgdm7h4MGluxJNeIkttjU6GJECnAp2ULt2/f9tRTz2zcuMkcV6DQRNn0&#10;VAkQlN1MoZ9WrVq5XgvlSna7NAr6aY+Li73jDi1e1ykpKdmt52ZacZlxWB3XmoGKpCsUrpwhemAG&#10;4tqEnirwVHoirXoyefLkBQsWmFwWZkEz1/TTavHyyy9T/5UOQjOs9WpiYhsFGZOT11vxZTPc9PSM&#10;H3748bzzzj8weiXrcKQJdktTcACwpHfOC1HeW0orEuoWONOJmsF91113KnHZ6tWrNb6xY8fqy4O0&#10;tHSlvVVoVXHV1q3bHO5XwBkyLjJ5EtzCjhadYx5BkXbHZAJLXpPTNc38oYceUvYGRffMcaVtMWe5&#10;CZub58ILL9ACdzrRdXFLc6KyA5uDblfWXEF97aG1MTWV21pKzhqOs+eOq2rdkGrazPGfOHGiJoPr&#10;qxHNZlC1zz77rNJHuF0sfYvw5ptvaQlBLTgZHx+nV5977jndPFYx0yX1+e2339FClz17djc3lPMq&#10;OH6axCDWra4I+y+//CoWg6Ce5eU57lhrdKaknirRhGYT//LLLyZDt+sW3rCbres5WcUxSsFhKy5J&#10;PKKwunPVQXthiJb/C1OiDYWm8xR9bntBvRNvtYXWU6dsdqWBDlUa6MNd7jKP6840V01Z7/T9k2LQ&#10;Slpifn/N0MzVVBn9Yo4efY8ulr7nUDxaB/V3EmeccYa+/Ni/f7+FpvKadZ6cnKyItrNFu9I6y7Bv&#10;395NmjRWRnV9CaH707UzmqR/zDHHaMFJkSq1i+tLVgdcL7H1WFdQf7ShpxqFumx+y0xPFM6Ws9Kj&#10;O18t+eXSvSp5fXFS+k6rFBqFEUAAAQQQQACB6hcI1Rop1d+qaTH8l6/Ng6izLq10H8Ia2Nz20Po2&#10;W3y3cy/sffuo426//bjbbvPK3ueuu46+8JKI6Ca2kHruLZoOVGDT5BetcHKcFiQs9WG1AmdT5BCB&#10;ObGxtt69y1v9BrByBXJnOlZD0pbf77wqUrmtm1Tx2lyXm9+7d6/+eNbtXH2EU97MildoSqalpZX1&#10;B86VrYbyCNRiAf2BiFuQtBYPpqyuW0ElvXjgsaOca8RNT63wsWt5U1/pIzqo1fz0x/haqW/mzO8U&#10;iVboMysrU2k9VqxYqWxamuapwNbw4cOtf2EUNvrzz780p1UPdK6iQgciRybrhS0mps5RR3X7/fcl&#10;mrSo2cdqVP+saTbrRx99pPiX/g1s27ad8tWaCq1Ykp7qz+3nzp2radpdunSxxmV6rrbmzft57tyf&#10;NAM3Pr6u/sVTmPKPP/7UjOn//e+/e/bsvemmEapZqx8rhK0QVVxcvP511dRJU79mgrds2UqvLl68&#10;uG3bRE0r1oxj5XZQi5rsrCCtYmrLly+fNu3T44479swzHemnNVFUc281JVn3lWpTBgPnfPOS+KAe&#10;KKHHH3/88eWXXyqDtvJHa8k+zdMs85ZT7FW9VUkFfOvUiU5MbKufB0ralfFDOYV79+7ds2dPZZPQ&#10;8R9/nCt2Te8999xzFF0tXadaVKBcSZmloRQKmsqqHoaFhbp2T2W++eYbBUlzcvL27NmtIKOCer//&#10;/scPP/zwwQdaGvBD9VZpmnXpFcFX3ySpU/QbpGHqmlqNWvdM9+7dFJrcsmWzQuQqowLq4YwZX377&#10;7bdpaani1XV3FTDTYLU5T9yrwKjSv5gCCvVqIu2MGTP0QKmZdb8pEKkpC5r8/skn06ZOfXfz5s2j&#10;Ro1SNFN3hXquYPT8+b8oVK1MGroTdETyKqm56ldddaUuoorpywNnsZ+l/f/tfQdgXMXVtVbSqkuW&#10;ZEty772ATbEx1bQQQgslkJBCT4OE0BJaCAk1JCH0nyQfhBIgoWNIqAFCM9XGgDHGNjbFXbbVy652&#10;9z+7Rz4Mb1XWslbN9yHWb+fNm7lz5s6dO+fN3peZmQHOFOJBUR988IHCwiIEhyHriiY89NBD2KsL&#10;Jamo2Aw9/+ijJW+99RaCSNx99z1Q+AkTJpx22qkgx6FvAJASAmRwsgsXLoSEDzzwIJ5kYM8v3m0I&#10;5N3e8UVCEZ8/o2xCY+2GyIYVaZH6tAjiOmNncyQtpQkBNyLYEo33DaZEQmFfcODuhQdemJozMhoQ&#10;pGFtcNED/lBVjH9uCmQOzJlyqM8fVYaYwrXASpMKf/vtd/DoBb9ygOaABV69eg3CnY8aNQrEPbyU&#10;p556GmqMFpFqz8vLRRgNoAQlp6nEQAPy6EEw6eh03AKGFxoC9hnDBMMWrb7jjjuOOeZbRUWFyI+7&#10;0GurVq3G2whdZwZOCzQKIxdDXoMayvnCCy8iUtBuu83CeMd4efbZZ+D2wGhA5TC47rnnXtw4fPgw&#10;hJCGZmLjf11dPbT0X/+6H32HZwZ4iIXhDCHRWKgE5HzjjTdmz57NrjQaukVrY4mGgCFgCHQxAviV&#10;EiadLq7UqjMEeiMCeG/PV34615VtyPnD6ayu37UPd2W9XV/XBRdcgJ0slcOHZy1f3taPVLtesl5X&#10;YzhcMXUqXnZuJr7DXVd59lG8t+68mztcCG90wyZuVVFYhik/trxhZei5HeveDpBoWJthEb5Vklhm&#10;Q6CPIQCOD9xEH2tUlzUHIThAAyEYNPhWUHjYkJiTk4sIxQgQwejP+sk84kGDqo6F14iACSJXBd7Z&#10;E4aCIacPOugg3FtTUwvSE0EYwD+C0fP7Mw477BAYOven+sgGFvjmm2867bTT4p/MgWv+73+fB1cL&#10;2isW+yICZg1FNTUF+/UrREwS0FgIQYvgzigc2dAEMMuHHnpIcXGUxeMBkwueESwbKFQQdi+//Oqi&#10;RR9gkyjItezsnJKSAXhXm8wvGPNHHnkE3DpaCioNDB3esgiOVaUtWvQhKGwggDwQBju4Dz746y2S&#10;YqDdIVhs+7YPcwf4d0R5bnFXNQsHCYiSZ86cCUrRowDsBbCxb731NmYTmP1AoBHbtA8//DAg4NYO&#10;hh1sO5j3zMws7mIGJwv2Fge4u/79iwHCkCGDUdrzz7/w3nvvx6KOhNDSqVOntvacG8KDf8R+7Vjm&#10;yHPPPf/hh4twjh5BX4Bo3mefvVvUWLC9c+c+fthhh4Lvxo3oiCeffBrQxfDE84kQmoBY5IAR51C8&#10;ffedM23aVBaFxwMff7z0zTffADXJB7RoOHY2IDg1mFZqJh9yYHs7CEpkRiHIhnIGDRo0Y8aOCIC+&#10;pajQ3LlzAS9g8fszY1vqw4AF3Cj2aKMQ0OjQGeynfv/9Rc8992xGRia5eOSMSdgYi7oexu3YOzx5&#10;8iSPAoNYjr5IMMWXHljbsOixxo+eDdWsjUSaIr6vhLMDB92UN6j4wIv8JbPASQMA36ZPNj1+Vkpw&#10;Qwq2LIcbavKnDz3itynZQ7EzGvx1a85zZWXVs88+B32GwHiNJ4JcQ+3RQIi655574EkS0MB4Ad08&#10;enQUKBxoI8h3NIrQ4QAC77zzDhLxUAHuJZoGwpcPQvCYB2w1+g7PkxArBinl5Zuef/55YLXDDtEd&#10;5epryIDHIRjs7hMIkNcQAHlKS8sQjAUBUl5/fR46HWMNZVZXV+HnF1/72oGbNlX897/PQQyko2Rw&#10;0xDj0EMPzcjwP/PMswifkpuLLohs3LgJwiOsEEh/L+wt6pwlGgKGgCFgCHQJAngOOnLkyC6pyiox&#10;BHo3AkZAd1H/YVvQ4FDocLizqakjc3JOjG27WFlXd8fnn1OCHphY6Pf/Iva2k4pg8LrYLwRxtJyY&#10;kfELrG0ikYpAoJ2ciZfZYs7U1F8g/p29hHAb1NYI6G0Az241BHo6AkZAd7iH3NAWIHfwGAxcj55p&#10;eUJheDhWXsWn+yMMMUSkPrkT1hVPZXrSwfFhl2t8znZ3O3rejcYSWiOq3HSGsHAf4IlqbwPPxCmw&#10;Fktr43b3Unyj2pAtcZHUrtZKa7eoRCBya2H3tagqW6W02POLoqRprhiuzK1la7ddbauNR9R43Y6N&#10;BGxXDmPfM6jdSGBDoGaVL9yoWBzNJWCwZBb680cjHEfYh9gcTT4wr9WfgA8Hhe1LaYz4CzPyRyFg&#10;NIqKbp5uKSyHpwvaVgzUC9wosGec8lJ80zyDurWBrG5l+a2N09YvRQVv8a42Bm+LMm+VIllmQ8AQ&#10;MAQMgc5CwAjozkLSyunzCBgB3UVdjB+9Pvfcc6wMz8dOPPFEnIApwM/6emwi9l/g558QD3vBrtvC&#10;+faQxC7qtr5YjRHQfbFXrU2GQDMCRkB3TBVa44JFLXmKTYRKVpm6l8xXfLpbGimneGaN6WK4WqTe&#10;KG18afHSupK0WLtkoPAq1pM5Hu3WeDTmdIttg6drA20RuC4a6qYWW6qcEkDZ4vvCrbrttrSoae02&#10;qm2O0tU3T1F6OaFLZLuq0qIOt5voQcDtILfTXb1qEbQvpY3GQY/2NGjl6L+Ih9P8b0uARRCKGhug&#10;/VD5aOgahIhuzh7bFI29z9F7U0MpsTcGxh2tSeK2OsEudsedW4/bcM+goDppgEjD3ds9kcc9eVRp&#10;fMnuJfcuNUcGoWMWz+4yBAwBQ8AQ6EQEjIDuRDCtqL6NgBHQfbt/rXWGgBcBI6BNJwyBPozAdkJA&#10;t7HNsAOdKzLXw7K1yC55GD2X3mqRlY6nluIljGd142lKl3GOZ5lFUbVIvbVIMUsMl9Akp6byPa1r&#10;rV63RQkysC2ydUhsjQdskTL2SO4SgiwqvhYPjPGSt9GhytwGp9lu84Ww22UtcsqenC3mbw2BeAnV&#10;rfEa4mGxW9RYj1a43eHRVQbaiJLPfJdglFNGWpRH9mh+7IWd0VAyqeHUMLZ0YxN0NEK0PxpcJhZK&#10;Pco+R3yRFLywEGw2UlrYBR2vom1bgDaePbQ93hMZth4NbEOfPaXF904bI1qd3pqydcAG2i2GgCFg&#10;CBgC24KAEdDbgp7du10h0NYry7crIKyxhoAh0JMRQIhVz9GTpTXZDAFDIKkIdC7zgtJYoFus59zN&#10;o3PeoiOeVFKxbrb4c/fGFoVRRaKl4m/x1OXK5sncothuK9R2T+s8sLfYqNb63VO+i2Hb4nlyxgPe&#10;Whe02C+t9V1rTW6xOW30ZrvNb7Gb1K1tdGK8YrQhc4s61lrhrna1prHu6HDVQPnVcKwr8Bfli7/k&#10;jJGAHcwYYl/5w2bn1JT0tJR0kM9pUXYZr3DIjCWmIuIGPqN3+VJRDs5bZJ/jNbntgeaR3JNZTWhR&#10;VxMZtp4BItASkapF5D2j2DMW2t7cnVQLbIUbAoaAIWAIGAKGgCHQAQRsB3QHQLNbDIFejIDtgO7F&#10;nWeiGwLtIdDnd0CvWrVq/vz5bgjX9iCx64aAIdCFCER30KM6bnCJ7oLm6wd92ND81cMXCYOWDuPV&#10;iSlp2Oaciu3PkbS0aAyZUBMo53CqL5wain4P4Z2G0bDSdhDTSGTHHXccOhSvZ2w5crThZAgYAoaA&#10;IdDFCNgO6C4G3KrrvQgYAd17+84kNwQ6goAR0B1Bze4xBHoJAn2egP7ss89ef/11ENDYDJicDYAt&#10;8lzNwRw8BForShGfuTXurMViWyx129m3bZQqcQG2EautGmnb3lktVpdgv2xX3dpav8RhFQvkHNvs&#10;jIPBN2JMKSNyOAeia0RpZfDLYRDQ2OwcjIXuiI7sAOjnSKof5LQv+jJDMNHRiNDNRbllJK6WuCvB&#10;bt2qAZh4mVslaltqibjSM2fOxOtkOjcS0VYNPMtsCBgChoAh4CJgBLTpgyGQIAJGQCcIlGUzBPoI&#10;AkZA95GOtGYYAi0h0OcJaOt2Q8AQMAQMAUPAEDAEDAFDoOcgYAR0z+kLk6TrEbj++utbq/TMM8/0&#10;XLIY0F3fQVajIWAIGAKGgCFgCBgChoAhYAgYAoaAIWAIGAKGgCFgCBgCvRWBeJaZLWkx3Qjo3trN&#10;JrchYAgYAoaAIWAIGAKGgCFgCBgChoAhYAgYAoaAIWAIGALdgkA819waK20EdLd0kFVqCBgChoAh&#10;YAgYAoaAIWAIGAKGgCFgCBgChoAhYAgYAoZAL0bAZZxbY5/RPCOge3Efm+iGgCFgCBgChoAhYAgY&#10;AoaAIWAIGAKGgCFgCBgChoAhYAh0FwLkndtgn42A7q6usXoNAUPAEDAEDAFDwBAwBAwBQ8AQMAQM&#10;AUPAEDAEDAFDwBDolQjgJYQ60ADPV0+TbAd0r+xjE9oQMAQMAUPAEDAEDAFDwBAwBAwBQ8AQMAQM&#10;AUPAEDAEDIFuQcBeQtgtsFulhoAhYAgYAoaAIWAIGAKGgCFgCBgChoAhYAgYAoaAIWAIbBcI2EsI&#10;t4tutkYaAoaAIWAIGAKGgCFgCBgChoAhYAgYAoaAIWAIGAKGgCHQLQjYSwi7BXar1BAwBJKIwL9i&#10;RxIrsKINAUPAEDAEDAFDwBAwBAwBQ8AQMAQMAUPAEDAEEkbAXkKYMFR9NWOkrzbM2rWdInBc7NhO&#10;G2/NNgQMAUPAEDAEDAFDwBAwBAwBQ8AQMAQMAUOg5yHQWjxoSepbvXp1d4md84fTWXW/ax9OngxL&#10;lixB4RMmTMDn4sWLCwoKhgwZgvNIJBIOh30+H89xkpoafSVjKBRyhUEiUvCJA9kaGxvT0tLS09Nx&#10;zsz4inJwzhKQjgOJLGTt2rWffvopK8JRVFRcXr6hf//+dXV1EGPz5s0U7IsvvqisrMzNzc3Ozi4r&#10;K0P+Dz74oLS0tLy8PBAIZGZm5uXlDRo0aNWqVfX19Tk5OQMGDNiwYQMKKSwsrKioaGhoRJ78/Lyq&#10;qirkRyFZWVmjR48O1axuWvbvtCGzUvuNalr2ONrpS8tMadickhIOp2WmjzsiLasoechbyT0Tgcqz&#10;j6JgdefdvI0S1tbWdqwEqLpuxAjlKHCPpqamYcOGbW3hn3/+Ocbm1t5l+Q2BvoTAypUrZ8+e3Zda&#10;ZG0xBAwBQ8AQMAQMAUPAEDAEeiwC8+bNGzlyZI8VzwQzBHoOAmnnnHNOd0njf+0/rDrroE7Y0gjG&#10;CnQwPlkmTkDjgghetOjDTZs2jRkzBokrVqwAR/z662+UlpaBpIWlCAaDb775JshfWo2MjIw33njj&#10;o4+WvPvuu6B6GxoaXnzxf9XV1e+99x74X9DEDQ31YLFR8jPPPIMCly5d+sILL65fv768fP2rr84D&#10;81tfX7do0aLhw4dTjGXLloFHXr78E8gzbtxYCIjyZ82aBVHBHT/xxL8bGwMg2kDkgaoGy/yvf90/&#10;ceIEUMwff/wxmOgPPlgE2nrsWNwYAk8HGUA9g4b+7LNPhw0bjhLWrFmzevUatGL8+HFo2ocfLkZ+&#10;nIObLi4uDq+b3/j4Sb7souCyJ8OvXhVa+254w3uRRfeEPns5pXRG+vB9wJl3V+9bvd2FQOPTzSEs&#10;gnscso0yQPE6VgIGmm7cuHEjtNpTDoZYv379trZwPIDhYyQ7DIHtFgE8kuzAw5vtFi5ruCFgCBgC&#10;hoAhYAgYAoaAIbAtCIAmAjOzLSXYvYbAdoJA3yFrQOA+9dRT7733wUsvvQz6eOHChc8++yyo4fz8&#10;/OzsHHYntj+DwwX1/Oijj2KnMBhnXMLe4YEDB5aUlMBwYPMyyN9Ro0Zik/KOO+4IHhkbKidOnIhE&#10;kNQgprHXeMaMGSgEG6CxxXjvvfceMKA/UvbYY885c/ZZsGBBRUXljjvugF3P4KY/+ugj7HFGISgN&#10;2bDlGTdi/zT2NYMmwybQGTOmv//++2CZYbBAt+GYNGnS3LlPgI/GLagUeUCDg6GD5KmpaY8++hho&#10;6KlTp4K2njv3cQi8ww475ObmIQ8qwq5nUNjYow1WGi2KNtiXlurPjgRqU4fsljLuEF9aGhjnyKCd&#10;0w+7I2vWmSgQjQJnh83UqAKUH5gL3A7CHWCCf8cnKHhICwYfyCAPzjdv3oS7kHndunVIxC2oDrds&#10;JwPGmmkIGAKGgCFgCBgChoAhYAgYAoaAIWAIGAKGgCFgCBgCiSPQdwjooUOHZmZmDRs2BOwtCFMw&#10;vNgF7Pf7YyExoiEycIA2xU5k8M477DDt8cefwP7N1FTEzfAhB5hcbDoGpYt9x7gLDPIrr7wCdhUb&#10;il977VWUifJ33nnnd96Z/+CDD4Gcxd5qv5+7OBHEIxqOY/DgwSC7QeBWVVUjFMCKFSsXLFhIIhj1&#10;MmTHFjEiYGyRgh3TRx115Ntvv4Wdy2C6sc0ZsQh2223WI488AuEZHgTlo7qampqZM3fda6+9Fi/+&#10;6PHHH99nn3122WWXt956+7nn/gv5kTG2XbsBJ/hSW1sHej12byQl3JSWW5o5+biUsh0jocZIpMlX&#10;NCZj9Nd9vmikAhD0b731FjBBe99++x1Ivnz5crQasmEfN7Zao72QHaw3CG6wz/hx96effoawLYAX&#10;9DqyATHci1YnrnOW0xAwBAwBQ8AQMAQMAUPAEDAEDAFDwBAwBAwBQ8AQMAS2EwT6DgEN9ha7jEG/&#10;gl8eN24cuF2cgFrF3uL16zewO0H7gjkFW4pNxKNHj3ryyaeQGAqFcW80YEU4AnoXBDTuGjFixH77&#10;7YdCcL7LLruCQcYlZPvOd76NbcuIeiFC2SWXsZEZsQViVQSwfxlbrbGxGlUgDwrnCdjtsWPHQELs&#10;IwZNDM76yCOPfOmll9asWQvhEeIDITgmTpz0n//8B5lRY2lpybRp00BPIyr0mDGjIUB+fgH2TU+d&#10;OuX4449HXaDREcFgypTJqBr1AoSdd94pei8qTM9JSc8Ov3db430HpCy83Td4JlIiTQ1SbhQL+hgy&#10;oNW4HQFDABGajJ3aiGiCLdvr1q0tLi5C+Qg8gp91Z2RkQn4cKIHkPrZRY+e1G1FhOxk51kxDwBAw&#10;BAwBQ8AQMAQMAUPAEDAEDAFDwBAwBAwBQ8AQaBeBvhMDGlQsaFPEoCgrKwURDOYXW5IRwqKoqAik&#10;KqhVMLyIa4F0UMn9+xePGjUqPT0NoS2QDrIY6YjFkZHhx57lDRvKQTFjGzX2HdfV1ebl5YPtxYbf&#10;iorN2AqNMkHyIpz08OHDwL0uXboMVeAA1iBzsekYu5gLCvJLSkpxDiIbgi1bthwboEeOHAFJPvlk&#10;BcpcsuRj5EF+cLvgvlFUWloqOF/UiwAgkByULkRCEAxsPcZ+aoT+AFmMsB7Y6YxyKiurP/10Jdhq&#10;hIdet249BMNuZexfBhkNXhv5IeewoUNSc0tTUtPDdRshSeqAKZl7Xx6u+cKXNzB92D5i5IEJbgRh&#10;PWLEcHzy1Yjg6AEjikKkaXxFKyA59oAj7Aa2mSMdGSAS8Ikx+NE3MQLJdrXNMvQEBCwGdE/oBZPB&#10;EEgSAhYDOknAWrGGgCFgCBgChoAhYAgYAoZAPAIWA9q0whBIEAEfwikkmLXTs+X84XSW2e/ah7e9&#10;cOwmbi0QBChg7OrF/mKcgGPFCbbu4hO0KchTfo1t5o0Gs2AKDubkCS8hD8lWSqu7tBuaQTNYlCri&#10;V+ZxL6leCoarrJqFSzacSwBkwFc3M88lSZxUPtSdEqqPloiYG760lFAgGqQjJQ2frIiy8UClOqck&#10;FNI9UdvdNmI3NHaLb3snWgldgEDl2Uexlrrzbt7G6vCco2Ml4CmObkSAFzyz8ZSDAduBF6nh0Que&#10;03RMJLvLEOgbCCBQ0uzZs/tGW6wVhoAhYAgYAoaAIWAIGAKGQA9HYN68efjxfQ8X0sQzBHoCAn2H&#10;gMbL9PCWPBG4PQHcniIDqOQIA1Xjj7zzlwGpt11IMNTgE0tLsePbjl6AgBHQvaCTTERDoKMIGAHd&#10;UeTsPkPAEDAEDAFDwBAwBAwBQ2CrETACeqshsxu2VwT6DgG9vfagtdsQ2DoEjIDeOrwstyHQqxAw&#10;ArpXdZcJawgYAoaAIWAIGAKGgCHQuxEwArp3959J34UI9J2XEHYhaFaVIWAIGAKGgCFgCBgChoAh&#10;YAgYAoaAIWAIGAKGgCFgCBgChkD7CBgB3T5GlsMQMAS6HgEEdN7ao+uFtBoNAUPAEDAEDAFDwBAw&#10;BAwBQ8AQMAQMAUPAEDAE2kbAQnCYhhgC2xcCnRiC45NPPukYdqNHj9aNLb6EsGPF2l2GgCGAEBwG&#10;giFgCBgChoAhYAgYAoaAIWAIdBkC9hLCLoPaKurVCBgB3au7z4Q3BLYagc4loPfYY4+tleDVV181&#10;AnprQbP8hoAhYAgYAoaAIWAIGAKGgCFgCBgChoAhYAj0UgQsBEcv7TgT2xAwBAwBQ8AQMAQMAUPA&#10;EDAEDAFDwBAwBAwBQ8AQMAQMgZ6OgBHQPb2HTD5DwBAwBAwBQ8AQMAQMAUPAEDAEDAFDwBAwBAwB&#10;Q8AQMAR6KQI9IgRHL8XOxDYEejUCdefdvI3yIwa0heDYRgztdkPAEDAEDAFDwBAwBAwBQ8AQMAQM&#10;AUPAEDAE+jYCtgO6b/evtc4QMAQMAUPAEDAEDAFDwBAwBAwBQ8AQMAQMAUPAEDAEDIFuQ8AI6G6D&#10;3io2BAwBQ8AQMAQMAUPAEDAEDAFDwBAwBAwBQ8AQMAQMAUOgbyPQnSE4+jay1jpDoM8j4AnB8cvz&#10;L2ityddcfZUuvfrqq6NHj9bXJUuWTJgwoc9jZQ00BAwBQ8AQMAQMAUPAEDAEDAFDwBAwBAwBQ2D7&#10;RMB2QG+f/W6tNgQ6HwGXZXZLby298yWwEg0BQ8AQMAQMAUPAEDAEDAFDwBAwBAwBQ8AQMAR6GAJG&#10;QPewDjFxDIHejEA812zsc2/uT5PdEDAEDAFDwBAwBAwBQ8AQMAQMAUPAEDAEDIFtRcAI6G1F0O43&#10;BAwBFwGXcTb22XTDEDAEDAFDwBAwBAwBQ8AQMAQMAUPAEDAEDIHtHAEjoLdzBbDmGwKdjwB5Z2Of&#10;Ox9ZK9EQMAQMAUPAEDAEDAFDwBAwBAwBQ8AQMAQMgd6GgBHQva3HTF5DoDcgYOxzb+glk9EQMAQM&#10;AUPAEDAEDAFDwBAwBAwBQ8AQMAQMgaQjYAR00iG2CgwBQ8AQMAQMAUPAEDAEDAFDwBAwBAwBQ8AQ&#10;MAQMAUPAENg+ETACevvsd2u1IWAIGAKGgCFgCBgChoAhYAgYAoaAIWAIGAKGgCFgCBgCSUfACOik&#10;Q2wVGAKGgCFgCBgChoAhYAgYAoaAIWAIGAKGgCFgCBgChoAhsH0iYAT09tnv1mpDwBAwBAwBQ8AQ&#10;MAQMAUPAEDAEDAFDwBAwBAwBQ8AQMASSjoAR0EmH2CowBAwBQ8AQMAQMAUPAEDAEDAFDwBAwBAwB&#10;Q8AQMAQMAUNg+0TAt3r16u2z5dZqQ8AQ2EYEPvnkk46VMHr0aN24ZMmSCRMm4CtOOlaa3WUIGAKG&#10;gCFgCBgChoAhYAgYAoaAIWAIGAKGgCHQYxEwArrHdo0JZggYAoaAIWAIGAKGgCFgCBgChoAhYAgY&#10;AoaAIWAIGAKGQO9GwEJw9O7+M+kNAUPAEDAEDAFDwBAwBAwBQ8AQMAQMAUPAEDAEDAFDwBDosQj4&#10;Xn/tlR4rnAlmCBgChoAhYAgYAoaAIWAIGAKGgCFgCBgChoAhYAgYAoaAIdB7EfBVV1X2XulNckPA&#10;EDAEDAFDwBAwBAwBQ8AQMAQMAUPAEDAEtjcEFn3wfjc2ecrUad1Yu1VtCBgCvQ4BC8HR67rMBDYE&#10;DAFDwBAwBAwBQ8AQMAQMAUPAEDAEDAFDwBAwBAwBQ6B3IGAEdO/oJ5PSEDAEDAFDwBAwBAwBQ8AQ&#10;MAQMAUPAEDAEDAFDwBAwBAyBXoeAEdC9rstMYEPAEDAEDAFDwBAwBAwBQ8AQMAQMAUPAEDAEDAFD&#10;wBAwBHoHAkZA945+MikNAUPAEDAEDAFDwBAwBAwBQ8AQMAQMAUPAEDAEDAFDwBDodQjYSwi3rst+&#10;+7vL4m/4zSW/ZmLbV7euJsttCBgChoAhYAgYAoaAIWAIGAKGgCFgCBgChkBLCCTyEsJ//uuBrQXv&#10;28d9K5FbEnkJYRsMSReQJ93L3rRYe9vAillKBH/LYwh0MQJ33X33ihUrE6l01KiRP/j+9+NzGgGd&#10;CHpf5oERiTcKsiwtXjIjsnUQW25DwBAwBAwBQ8AQMAQMAUPAEDAEDAFDoLMR+P4PTrj7rjs7u9Ru&#10;Ky9BAlqEMsjodsnlRPKwwQkS0B4+RIxKPLXSItmyLeB2L3tjBHS7fXflFZd78lx40cXt3mUZuguB&#10;1gZU4kSoheDohL4j3EY0dwKUVoQhYAgYAoaAIWAIGAKGgCFgCBgChoAh0NkIgH1Gkfy0Y7tFoMvY&#10;G1Skunje2h/ZJCOUtlud7L0N51OWxJ+1bB0BXVNdfe45Z3322ac4+fGPf/juuws8SClDUhFEvd86&#10;5ugrLr+ssbExqRV1oPBQ7OCNOLn4ogs7UIjdYggYAoaAIWAIGAKGgCFgCBgChoAhYAgYAp2CgMs7&#10;GweNbc7xf52Ccw8sBOyY/kSWiThzL/VA4U2kPozAuef9En+9uoFb+zinLQIaRPOJJ/wAVC/+/vrX&#10;v7i45OXn33rrX6dPn7EtYKl8cNlgrhMsCqTzv5944qKLL77o4l9nZmZ67iIz/tSTT7aYHs+YJ1hp&#10;gtmCweA/YcgfeJA0NE7wFYkJ3m7ZDAFDwBAwBAwBQ8AQMAQMAUPAEDAEDAFDoBMRiGec2+WgwYFc&#10;fNFFHhmQuHz58jYEazdDJzZqG4tCLA73bxtL68m3u/uOIadLmXkuJbUVLg9urHdSoe7bhcMEkaTF&#10;n1p65x13xCfOe20eEx9/fC5zIhv+uhGfVglosMO/v/rq31122QMPPoS/yZOnJM4RJ9IelHbD9dex&#10;/B//+CfXX39dgtuZg4HA5s2biouL42sB73zueeccsP+B8ZdeeeWVjeUbExFsW/KkpqampaUt+fhj&#10;UM/4wwm+InFbyrR7DQFDwBAwBAwBQ8AQMAQMAUPAEDAEDAFDoGMIIO5z/F+7RZWXb+hesqZdCXtF&#10;Bg/x6srcxqVObFoP2QHdYvyNTmxm3y7qxeef69sNTLx1f7jm92effS541B+ccMKPf/RD3rhp00Yy&#10;t4ceepienN1559+v/v01+MMWXuQBc7106dITTjwx8bo6PWdb3OjYcWPLygayyj333BO7nlW9J9QG&#10;9keTWX/qqaeUB4QyomQgEduoQWd7RF+2fNn4CROHDx+B9EmTJufk5qxbtza+eSqZATei9Z53zqef&#10;fnbO2Wd7NmXj3q8ffDD2Zefl5XnKQe2LP/pwzj5zOh0+T4Ggm7/1rWMmTJgA6hl/E8aPx1ckJrte&#10;K98QMAQMAUPAEDAEDAFDwBAwBAwBQ8AQMAQ6C4HzfvmrJ554HLsIWyzwz9f+iRwIOSBuS8TJ+b/6&#10;pQggnDCPCtGeRHf3YmcJ3APLaYN17TJCtofsgE5e77z08ssPPfxIi3+4lLx6reRuQWDjxo2zd5+N&#10;qg877HCcU4azzj6HJ3vutReenEmwMbGDX/9+++0nnXzytsvsifgc/5bRNqpolYAG9VxXW/fHP1zT&#10;7sZk7DvesH79P+65F3Q7yN/yLRuN77zzjpLSUiRim/NDDz3YRjmIpJGbm7dp0yaPoG7JKAoFggT/&#10;4x/+NGLE8D9de+0Pf/ijRLBDvaj96KOP8WdmJJK/E/JEIp1QiBVhCBgChoAhYAgYAoaAIWAIGAKG&#10;gCFgCBgCHUIAcTYS+WujbOwxvPbaP8ZnAPu8ceMmbjnE/jMQzWB5cI6c2G94+RVX4AR5+vcvRiJS&#10;sBWRhaA03sXM3Xh4YkB3oyTJrrqH7IBOXjMXLVo0r5UDl5JXr5XcAQQY99mN/hyf0naxEyZMZEgN&#10;fOLck/nDDxfBIikRD8YYNQiZx40bJzK6A5LzFk/wdJUTH2a9xSp81VWVbdQNCvi22/5v+vTpAAU0&#10;MTYgX3rpJT8/8xfFRcWeE+5ljs+AdFDAt9xyEyhg5uHBEB+/Ov98JCI08xWXX46wzm5QaRWlkq+8&#10;6soLL4i+049Vu6W5TWAAaOyGZiI2Sg8fNhxfcTJz5sxtjFsNWFt8OSnTGfcZe58nTYrqweLFH9km&#10;6A5rtt1oCBgChoAhYAgYAoaAIWAIGAKGgCFgCHQ9AtihDOIYfA25ZnLKSsQJfgXPfYjgd7DrmYSy&#10;MnjOwVBj7yFKc2/c9kYt+uD9dgsB0YxYz8zmnrd2YyJ5eO+UqdParb17M7TN3sTL1lr+bWlFImUm&#10;kqcNGbDNecOG8hYzlJQM2HuvvXSppwWyeG3e6x6xd5+927ag3TPvnbPfARKs7bcOYgdwIk3Ary6w&#10;97l///63/uWvbn7XFiEdpPNdd96JExgrPAM75NBD+RXP1bB7OpGKPHmoqG2ra9t52iGgWR8o3Ucf&#10;ewRbj3EeT0CTF2aADpeARqwMhV3Ozc3FPmgPZUzeGXeB4B40aNABBx7oZkBRrZWcOAGNKt58803u&#10;le4CArqqqur22/8+eMjgo486CjU+9PDDq1etPvnkkwoKCjrQu3aLIWAIGAKGgCFgCBgChoAhYAgY&#10;AoaAIWAIdDECLpUMumf27N0RO9UloElPU6r4dDJBrswirBl8o8MckFtmzyegPb/Wp/Dc0tfGpc7q&#10;a3FhKpD0mcRwZWiXWeuYVPfcc++yNl9ciWLHjhnz3e8e37Hye/VdV14R5QPd48KLLm6xRaDOXRq3&#10;V7dawpOMTpB05l00LDQ+8XQzYj17KGnehadou+22O39+ga8waC1maxfVFqnnxBNRfkLvx9t3v/2G&#10;DR2GqM0tChRobNi02Rs9AznzcnMRKIO/LrnjzrviNyxjMzKvnnnmLzAmsavaU76n5IzMrPg8bWCE&#10;ndfogGefeYZxl3ACvpv7o5N0gGg+5ZSTjzn6aMR9xgEaGl+NfU4S2lasIWAIGAKGgCFgCBgChoAh&#10;YAgYAoaAIdAiAonE30CedtFrMRj0+nXr3Rs9v23nV/BECrjB7dI4mIKtiK1Fl25Xnm3J4Im8Ef91&#10;Wwpv8V5PrGc3TxuXOlGM7o0BDWY5vpmelO2Tfe7ELt5+ikKEjd13353mBZ84ZzgOUMzLli5tkVam&#10;nSktK42P19H1uLVKQGPvsLjaYCCwefOm4mIvQQxxsfEZ7xLUuwfvve9exoD2pLfdMNy19157uy85&#10;VAl333UXg0cjz8iRIz152i4WMUMuuvjXsvgHfu1riPKh0BxJwjo/Pz81tRlVcNDX/vm6JFVkxRoC&#10;hoAhYAgYAoaAIWAIGAKGgCFgCBgChkCLCNx9152J/LWLHogeBoPGb96ZGbzPv//9BM9B/eCrChEx&#10;Dbpn7mOPtlZ4d5FBCMfR9l+7aPT2DApi29sbYvJvhwgM6F/y2muvseHYAY1zpOAEYYL0HkIPLAi+&#10;gUswYkuWfMS7uhG3VgnoSZMmv/PO29w7fNJJJ37v+z9oLebyCSeciJcQMufkyVMGDGg2ysd/5/j5&#10;899h+hWXX+Z5CSG+IpFXGaM5HgWEzsC7B7/33eORB1Wgom5ESlW7Mex5nsilniC5yWAIGAKGgCFg&#10;CBgChoAhYAgYAoaAIWAIGAJbhQBCpoJlRtxV3kWuh2yGS/0gD3hqRHzGVYSNXrJkCfMwBdQPv+IP&#10;LwTTnuitksQybxUC8ewNA4Aw4Ibnb6tKtsxdiUDfi7/RMfRgNPAwjDYEsThwjhQ89AK5LNuCE/26&#10;Ao/HEPqZdR166GG864QTTupY7fF3be3jnIRiQHeWcH21HDeKUF9to7XLEDAEDAFDwBAwBAwBQ8AQ&#10;MAQMAUPAEOgtCLQYXgN7onuL/O3K2StiQJPw1aGIsfGhY7fxXXztwsUM3c7edE0zE0Sje7MlHgO6&#10;e+W02jV2PMOZAyrBRGQ2ArpzdMmMSOfgaKUYAoaAIWAIGAKGgCFgCBgChoAhYAgYAoZAewj0CgI6&#10;vhFd9hLC1vDrLvbG897FeNquvQ7va9eNgO5dPZrIGzXZotbeq2kEdO/qcZPWEDAEDAFDwBAwBAwB&#10;Q8AQMAQMAUPAEDAEtncEEiSgtxYmBIlO5JYpU6clks3yGAKGgCFABIyANk0wBAwBQ8AQMAQMAUPA&#10;EDAEDAFDwBAwBAwBQ6A3IZAIAZ289hgBnTxsrWRDoE8i0OpLCPtka61RhoAhYAgYAoaAIWAIGAKG&#10;gCFgCBgChoAhYAgYAoaAIWAIGAJdhoAR0F0GtVVkCBgChoAhYAgYAoaAIWAIGAKGgCFgCBgChoAh&#10;YAgYAobA9oWAEdDbV39baw0BQ8AQMAQMAUPAEDAEDAFDwBAwBAwBQ8AQMAQMAUPAEOgyBIyA7jKo&#10;rSJDwBAwBAwBQ8AQMAQMAUPAEDAEDAFDwBAwBAwBQ8AQMAS2LwSMgN6++ttaawgYAoaAIWAIGAKG&#10;gCFgCBgChoAhYAgYAoaAIWAIGAKGQJch4MvNzY1EIqjP5/OFw2F88hyf+IrP1NRUZOB5WloaznGV&#10;t/BT+XmJ6TzR4UnBVxTLclgpPpESCoXS09PxyduRwnpVLKVCuhJ5L79SHgiJFFaBE+WnDExUo5iZ&#10;9+JTIqkKtVFtEUqeTuK9vLGpqYlVsDrUQliEG5Gk5Gwpm4Z0Nl9dICQlIVJQPstUq3mvYHQhUpfp&#10;RCKpdhcEt3CKjdKCwSC7DIc6SOrhdjqbiX5U56qPmB+3qxc8N6rVlN+jUYRUfaQOZUUSj70vZWB1&#10;hFeIMTObz5wUkokSQw00/Tf97+H6v/POO3N49i79f+eddyiz2X+z/2b/zf8x/8fjssoRMv/H/H9O&#10;8eb/08kBFFrKmf9v619b//Y6/9/4H+N/6PaL7TH/h4D0Pf7zpJNOuv3229HR4j9xkiYmjtSbGEYy&#10;j/zkTC/CTmyd7lVOqpGrQ2L0xPSJkdTtLv0nclCSuBLKC+eJyFCXNJRfIj6RraD/ijUerZ57lXWJ&#10;kBVrSZmFTPwJbiTfiltcOlt3oV7y0cJBouJE+AteMssu1KyCGslzpagVREOV4kTICHaBoEIoCRtO&#10;0lZVuP0o08AmuG1x6VoKw8ySkKrm3kKS3UWD4Ktf3Fa4gItZc6lkVoTy5YlSv11kVJc0Wa3zPE7g&#10;XYTO9J9aYfrfK/R/yJAhkJNjpBfp/9q1azk8NRLN/pv9l8U2+6+JTM4JzZH5P65umP9j/g/de/mo&#10;mrXlyzGD+f/m/5v/r2lFymDrX1v/2vqXNIvxP8b/GP/T6fzPTjvttGDBArKOXO+nwRsj0S663WVO&#10;XXqOVJQIKfp5Wgtx3IrYpSFjTfrULl2myEHUiagHty4xszrRwoOspQhW1/VUotsECez6Hy6r6wpG&#10;QhZlis1xH9apfA85xbtYptt85nebQGaWaLuEuNt2CexysipfXUbiyRVeNL2LMwtxxYuX1u1ErXhB&#10;oKsfXQVQaW573aWgancJJiJGaV0tonq42qhsQlsVebqSX3Fos7nKVwcpj6SiqKb/AtP0v/fq/8CB&#10;A3uj/oOANvtv9p8ThNl/WWD5Wub/uK6C68CY/+NO3Ob/mP/v8Ww96yzz/7Wmo8th/j8X/ub/a6XZ&#10;e/1/s/9m/83+G//DSU2MWY/iP/ErbRDQ9EPIf6ZlZmYqJIIYUtfjd02zyxS4XCoJUJGJHAbuZM9n&#10;ShoeoiA9ZKUWXaQFBaI8J89SxI224a5MeCMl5C2S1qV0Xb7GZUKZhyk65/KYRbFTRfJKKnU2l9MU&#10;W+WodYLUs35QOazFw7G6gCinS9m77XUl8VglKajbm8jDHdxEXg0nDmoC65X86iZuGaY3Q3Vi7yu/&#10;epy3CBl+1X55oc2uUQnM7xbuYiis3GJZNRvl6o90gwJzO7aWsi6GnlaruymJ6b/pf4/S/7Kysnj9&#10;l9WSEehp+r969WqJLQtp9t/sv9l/83/oAPDT/B/zf8z/d91vLRM4b5r/b/6/uxSy9S8Hi61/bf1r&#10;/I88KON/NG8a/yO+nqbSpenkaXAZ0in85/Tp07kDWsRgNDoEK5Z/T3vNQ2KJGlCKeEaObXLBOERw&#10;6OGqy9jSFGpPMUXBoRSX5pM/Ib+T5Yt1ZQYyiTKyFEP7i5XfZQyZ2Z2tXaqUl5hfxDoLFCw4cUMh&#10;q11aMnkexYhLJT4qmV/VxywfwqBfdIskVze5+52RyK9suKDgXSxQJCxP3Nv5lYjxXt7CPAoqImrY&#10;Uyxx4841EfQEkInsIOHp3k4cqEiMUiLBuNZi4ex0NpB5mCJ8cC9vdLuYTZBa6pLbs8TZ9J99xE+q&#10;oul/39B/jZfW9N+NNsPxKAtATZBKyHAxpV37T2PFUekZnmb/zf5Lncz+m/9j/o/5P1wImP9v/j/9&#10;T/P/5Y/Z+ld+Ke2DrX9t/euODpEe1A0u/OlUuMsQ3cIT43/kdxn/Q8PSietfslW2/uXkJbJOIHPM&#10;pmVkZHAoioSKn/Z0s8vJssM4vN0pwb3d7VFP+eIWdaIbtfVJ/qiH+/C0h0SnJBFpIuJDwa1Erklg&#10;GSmJp7pc40WIiIN4GZedYQbFelZbxLfSvaaQvEpGlenkI8j6CVW351zJPVyhiFeKx/LZdlYnHFgL&#10;26XWuUZZQsrjoZwS1b2LPqL6grWoalcABVSKB1mQSki3r1mvZIjq65aQ5e5ahcAys6eb2Dr1ggTg&#10;LeLlTf9N/6VmMncap71C/wcPHtwB/Zdhce2AGs6Tjtl/2RmdeKwKzRFjQMuD5BhnjWb/Bb7ZfyqP&#10;2X/N3XIPzP9xvSzzf1w31fwfDBPz/0XYmf/vrp7M/7f1r61/tUB2/XOtBzvs/3OJrRWEW6DOPXaJ&#10;mc3/J29j/I/xP+IDtSTv1f4/dkAvXLhQbYk+9vD7/SJANf7dHC7pLI5GlB9TtDxmUaLzZIC0btQl&#10;ekJ68OIuIWSVxFyIXBYZqtDPzOMKIBm07U63a1cyblcbWSbF1jlPXGdFbj1pETWcpE+8GLK8wkfO&#10;nwBnFWJb3HOCg5K5h1f2iHnEYnu2LbuyycqLP1KLPJMujb4Lu9CgGPElIEX5OWHoq1hvl+ZmH7mq&#10;Il0ika3t0kyPVyEkIg9ySqm4RcKjcmo1pXLLYU5mcJ+RqjtM/03/NTQ04nqL/g8aNEj2Sm5cD9d/&#10;jND169e7JpRjU0PVY0Oon8hg9l/GStMKDaz7LI0wmv3XxGr2n/pg/o/sPMeI+T96BChWjpbW/H9a&#10;D/P/5bHThpj/L3fLXX5y6aTloaZpzzrF1r/UH03NnnNb/3pUyNa/4knM/zf+B6PD+B9xjL2F/8RL&#10;COfPny/CLWrTQECTp3NnU6TQDSWLp69iBzwcAUsQ4csT6oeGSjwfirtQOydszUbKJnk8pBhFFQvJ&#10;2+Nrkessh0BLccnmmng2Te0SAyIQPMwIJ0jKpkd2bma575KETzOYTnh17naJEKDALvisTksCXFLg&#10;ZqYLSZc1cwtk2931J/ERni5pqwaycPpMAt+FiBk0DLS604Lf7TK2gm1nBnUfS3Azu8rJRlEBhAPP&#10;2R3uOoHl6BALo4UEi+Itpv/sDtP/3qv/iAHdo/Sfo7tt+w9DtGbNGrP/smA8kWk1+2/2XxOcZj13&#10;fjT/R96X+T89yv6b/0/P3/x/Gi4tMcz/5/xu618uOrQ7LX71Yf6P+T/m/4gscnkP0h3G/xj/04v4&#10;zxkzZrz77rsu/9lMiSrisPg4ZIJya8MpT0jeedhnsQykNelnkDb1LKSRjorEFQI4t9h4SpF1qUD3&#10;l3RiKunZeH5k51ptnKsQVqH2U3KWoIaLPFUVyiZqwMOECqX4laF7LzFhCtkZ+ugk/lzmiziLQmVf&#10;CDe3Om4K9sjsgi/0WCNr4S0SQ5eIj6TCV3UQbxTLLG9S0ClkGy+JAXfnD1Hn4jrZUgnp3it2WFpH&#10;QOTQu/3oEtlCj7KJCFM6U+QF4sT03/Sf6rF96j+HuSwhLQPNDodkB+y/HurQ7Kgcs/9m/83+ayLm&#10;0HCXFu6Maf4PZ3zzf+S0mP+j2UTMpvn/dIDlSGvxZf6/+f+2/tUy0Na/dL9t/SvGwPif7Yf/6d+/&#10;/6JFi2pra+vr61999VXOmC7/c9FFF9XV1eFqTU3NXXfd5a5/X375ZSTi6vvvv49y3AmXvBb5z6Ki&#10;og8++AB5SkpKXP4Tt2/YsOHII4/0rH/HjRuHPVgQZnvgPwmUu/5tjh1Bf4XWWZmQ1Q2d4a6L1HNE&#10;Tbwh7Rq/uj2kc0+kBZUpkkKkMwthfo4QBdAQdegSl1zTsiLXprAKyenZt0/Plfn1s24i4Hq35OLZ&#10;UtYu5lrnaouYU+YUIC1KxQysURwQdVTNZBWqWtiqfJy4NLQk1+KWpbEiF3Niq65X01QXU9R9yqwu&#10;VoFqBYXXXThxGXO1xVUz9aObyA51n2pQOXGIL5bpFHtIheGBeykeBGB4bmm4dImwm/6b/lNVPGOt&#10;z+i/zBeHhkf/Zc14lSDQ5LrmTgZHxkp2VaNe5k5GwzUgKl8GVgi7xkoUg9l/2kbaLlcbCaBgNPtP&#10;VTT7b/6P+T/m/3AGoc2U64uv5v+b/x/v/5j/b/5/3/b/bf1LF9rs/3Zr/wcMGPC///2voqIiNzd3&#10;+PDhhYWFL730kof/2W233bBLFxkQLOLAAw/89a9/zUXWPffcA6YYibiEEubOnSvXgnql9e9+++0H&#10;3qm4uBgnLFzr3+zsbBDQXFlr4XbJJZds3ryZOVkmnxfyxj6//vUBFM494vvEHnKrhZhQkQ4k7Ig4&#10;8RKgyK/9szTo7vNn7d1w+QuVI8JCI4S1qxdJbbgEBzNIA9hnJBzpZMDsqjSpAqUS58LOZlH8OafE&#10;44lAcBvrNhm1MIYgNYZIqhblpPBiE3AiVkjaLBBYr9qrNZVKE7Au2+sirIUoEfN0JRsrQlmoUmzX&#10;SBEQ3S4YWabbO0JeA4kZ0Ez9TpZNpmz8VBczRSi5CLi1qF1qlG5hNrddrsKoa7g8c7dsJ67/Wenp&#10;Wam+TH96ui9aAvbzB5qa6kPhYAw00/8O6H9OTs5vLr54hx2mfbJyE38hsUU9fCkxHZG28JLGSOwk&#10;gv+09QdnaelpY0b2/8c99/7z/vvdjb19Xv8xcSai/xwRd9xxR3l5+apVqzgAcTJv3rwVK1ZkZWUl&#10;aP+B56hRozB9bty48eGHH87MzHz77berq6uDwaAMtcf+e8YpjcyCBQvipxjZSbP/LpieKUxmWYPC&#10;7H+y7T+7w/wfWWnYAfN/OENtD/6P6b/rhNDlM/03/ScC5v93wP/nAtyz5LT1b89c/5r9N/uvBXjv&#10;4n+OPfbYP/7xjwcccMDSpUshObjga6+99mtf+9rUqVNvvPHGM8888/777ycRxAZizzI+99hjD+x3&#10;BlV93333XX755dD/o48+GjcedNBBH330kVa4sv/IuXLlyhEjRuDSXnvtJZoOpYEBB+u9zz77LFmy&#10;hBYPJYMTR6VYjO+5555cv8sS9j3+85RTTrn99ttF2EYpOLA/snRSLAZ2cOldThKi9kT5cMZtMR15&#10;iD7ZBK2NkV97jcVUci3N7mSZQp9a7jm0LBeNqPziMd1Kmeh2MKoWCevhZ6UEoi+ZkwsMVU0cRQpQ&#10;TjEm+qp2sY26heWoXR6UeEl1ecDkJTHmPKfietgckT7uJRcNCqAUQcQT6Yrbjx4YeUnNEf4uoS+F&#10;UaNYuHrcAwvrlapIPJTpdpbqkgDUH3YuVYLKTAbcRcNF2G0m9Txe/4flZu9SUjw+J2todna+Py03&#10;LT0UDleFgtWNgc9qA29XVi6sqK5tag5Z4CpDD9H/Kf1zdyopmFacm5+Znp6ZmVVYiH5buGbT219s&#10;eOmTNeHIVzbdC092a1L1/5qrrlqzPnX5ig3vL1oTDOKJURqeHflS9Rd9WpDiSyUPLUWCTJAr+hkO&#10;4Q+/0o6EmpCS7k/fYcqgg/afsmHD8kt/d3l36T9w23XWzJKSsvXl68s3rC3fUF5TVev+3qLT9R+P&#10;Z6X2UnUNFlkeauOsWbNAH1933XXr1q1jZhDH+PXQyJEjEZe/XfuPQkpLS88++2w8EP7Zz36GFwuM&#10;GTMmPz9fRqAN/XfNAuplTCiz/2b/4w1yj7L/nBc0vVJa83/M/9lO/B/Tf/P/3QWOx+fv8/6/6b/p&#10;v+m/+T/iZIz/cW1+z7f/F154Idaq5H8h7fjx45955plzzz0Xhv2GG24AAf3ggw+SXuD695VXXgGV&#10;/IMf/ADrYtDEIKCvuuoq6P+3vvUtENlgrlGOx/9nmeeccw7KVx6u7EBAI9TGpEmT7r333quvvppu&#10;M0T6zne+8+GHHw4ePBhstdiwvsp/nnrqqbfddpu70POBQfjK9y07UgE0aGLPFl2xOaJNXTaQ1hn8&#10;BQkFEg3MqacKYhKJtUt9uoWLSdEzFl6lqKyUJXuEd/O4TAftpnuXK3n8IspDwMnoqDkuH+1BQxKK&#10;rSYZSoMlCUXjCgQyQUpnTtHxaqwwcQEUsCyEX8nAusASBP1e27UazOaKh3Ns7lAQDDcDfRE2nE1z&#10;fwPO9npAU3+pRULDFUO9JrGlPC6JrGxi3t2uF3QirNUpRNhTJruANUp7pf/pPt/XB5eeMHrowAx/&#10;HojRlLDizkR5z+j/KZXBpg9rGm5YuuKT+gDY0B6l/2MLcy6dOWZ6aX5Weqo/yu/6/ODQBw+BkIGm&#10;UGMoXF5df9nzCx587xM0hJJ3pf4/+cTjt/ztxbfeWQmWOS0tPTUNm8vBQfujKoSvoJ5xEh3vzTre&#10;PESi1DP+B+8cQohQdEI41BQOYSd6E4zCGT/ed+fpI75x2OHdpf9FxYU/+dlP6kKNBVkFlZXVQwcN&#10;Wb+pvCkUWLX6i/L1az98f/HGdZvcp1myYx3WfxLQsh6yb7KWPGEe/PDle9/73tq1ay+++GLuE+dA&#10;xk+TBg0axLEgGlomRRYAGfAw84gjjsAM+ve//x1k9NChQ3mXniEnaP9BQMsyuEZMNpMtci2nWmT2&#10;X3OH2f/k2X+P/mu615yiVZn5P3JOOMuzU8z/8biI8qvldWy7/Tf9d91Xap1+0Wj+PzXQ/P8O+P9m&#10;/239Kx0QFNvP+tf03/S/D+g/di7/6U9/AnH88ccfwx+YMGECdivfdNNNV1xxRTz/g4UtKGmQwtgu&#10;jbYjNjTI67333hv3gphGfm1YJsnG9Rfu+u53v4tsOAdn/c9//vPKK68ko0I6G+fTp08HCY6wG24i&#10;Nn6hwD6//j3ppJNAF3AKbl49kW6TeslN0dpe3AQpCXow+FRQBZcBJGfHMrkCwbm6hw4i+4N53IHN&#10;jpSnzrrIH7lLPi5mXH+9xWJxi+hvEhaiRNVGFaJlvFI85bMECsNznnhkY9P4qVgTlERt8dzIEpjo&#10;Nt/F39VLLfAoMy9p7SHk2UH6yraz4WyFi7wu6aqEZIe66sGG0Ll3kWePswpc+uExA9e+uEvV67Mq&#10;5810/5BS8dqu1W/s9vStE2ftgC2TX9l8TVVhHAaB7ApPydUQnDDQM70BV7P11eXrhbBwa1v/0cKR&#10;eTmXz5j8u2njx+fnFiLyRmpKNMh0rHSsrZEBXzPSUksy/HsW592+06TvDS/rlw6Suvv1H8KOKsi6&#10;co9xTx4+Y86wosLM9CzwurGdxDoy0tPyM/2jBhT87ei9HzvxoN1HlGZsCQdPvWKPJFX/l68oX/j+&#10;6pRoyBx/anpGWnpGuj8z3Z+RnoHPzPTMrPSM6J9/y4lS0qIZopfSMnBL9MboX5ofRPbNf3mxurqh&#10;G/W/dMiIcVN2mjZtVr+Sgak5eUUDS31pvvzcvOFDR3//+FPOPveCq6//08/OO+sHP/rBN7558C6z&#10;d87OyYJeJ1X/XQuD1yz8+9//xkR42GGHuY8J8ZAWYTSoHjJNGowc8vjcYYcdEOLq2WefffTRRwsK&#10;CvD8VpOC2X+z/9QT6o8mTWmUTIrHrWfmHmX/3UkEzTH/x/yfBP0f03/z/11/eHvz/03/Tf9N/83/&#10;Mf6HfIjZ/273/5977jmsbbEDl8wGYkFg6eryb0jEFmbsysKbBo8//vjJkyczVgbyg0fG7dgshUv4&#10;CmK6Rf7zG9/4BkJKIp7Gpk2bkPnrX/+6q/+4EUE88EPhOXPmIP2YY44ZNmzYZZddRjJq++Q/vxLD&#10;VytA8k2iIdgHAohknyg/8hcup8yvvIVjj+dUQRUuApfMCNNZF5lNLkd5Fy/hq0cwMsuqS19dFkA8&#10;KVskMVgaC+c5nQbILEl4yWXitGwmFc4CmUEnFFtUL9OV022FRFJjSfFIAM+9Ws/Hk8iCjmVKHraX&#10;N4qBdW9Xi0Q060SFMA8O9jvFE9HgIkwo9piRn52ZujI49Dcbz2wYcknaiN/wL7XsRIq3244Ff/n1&#10;qK/tXiixqS24xD3X6ggXcPWdkGe7ZA4oieShnGysUGWB7FkWKJBdvjUvPe3w4YOumT7p4LL+GdiM&#10;G8uk/vrKeSw1LcXXLz399BGDLp04anJ+LkrvXv3frSz/7wdO+d6EQdn+5h8ifCl83BmG6b5jBz/4&#10;gwMv3H/H/KyMrtR/dDSeU4E4TgPpDAYZVLI/M0oux0jn2F92lH3GSVZO9K85MZoe46ajNDRuiXLQ&#10;zTS0PxKLHK1u7WL9T/VnnPTD03bbaadpk6ZOm7LDnL33Ky4dOmHargOGjvEXlVQEmup96cFIetmw&#10;sdN2nL3nvgfve+D+h3/z4NIBORn+qOYnSf9p3zgWoOfgmq+55ppvfvObeGArDrqxsfGzzz7DLCt7&#10;JStN+4/0sWPH/vjHP162bBlm5YaGBoS74rMu1+CY/acFJtoeG7492H8aVTZcKqeGUwNlbJmtp9l/&#10;yu/Rf05M+uTUw742/Wc/ypMx/Tf9N//f7L/Zf9gBW//KHzD/x/wf17PS6sz4HzoMfYD/6YH+f2Vl&#10;JThfrF5ra2uxwsUrizZs2CCKmdM0wjrjF8CIS3zppZdiszPePYiGIATH+++/j03KSEfECGxkBkmN&#10;cqjD8v+POuqo0aNHP/bYY1wO4ARfEXhaS2mko7rPP/8c4adxjqU3ziUAKSmRUa4jrUuu5eTCpLfz&#10;n1H5RcNxBcX1AxN5VXtpOTwIDVvO5SWnFsLHS1q85eXl4XEBfu59wQUXYEf6k08+ib6HBmhKZmkk&#10;EAmo7pWRQrp+zqlO0toe0UspOSXRsoeSu1Sj20BxMZIfPz9HcBYoBJ6TQMLFixffeuutSHRJWErL&#10;WtRetprISH5i5UrFq6xOPpnw99zubumFMFoGa+lL5FUd8rAEScgUtzpmlpAUD5Jzj7NuJ/7qERbi&#10;XhUVxd2OzKCRw9t5VIQLXqyf1ZS/j6/fnOa/vB11dcyI/rddd+pnb//m07cuwd/KN3+NP3zFJ75+&#10;/s6lK964mInzHj9z/OhS6omrgTxn7Wop26hE5XFh51VCoW5y1QPbqvcbOOCMCSMn9stDlc0yazP+&#10;V3flOy2OZPlS5xQX/HzM0IFZmdRb1kWgqMbMr+5Ihv6PK8y5cc7kMf1yvrrj2e2cFs77ZWWcsfvk&#10;46aPQfMpMz8Jqatdnaj/KDs1NT0Nm8sRcCPdz43M2PscY6KjZHQ6Njg3k87YEJ1JMjpKPUd3STMP&#10;bsHuadwb/UQ5COUBCrq79H/n2bsfceghAwcOHDNqxI5Tp+48Y8cZ03fcZdas6TN3mz1n/6KR4/oN&#10;H51aMrgmK688kra6JpgxcNJuB3971OCM3IwotyULhp8CUIU0VDtL/1kL3h/43//+Fz9NwhZmqSWs&#10;H+ZFdrrH/iMPpucTTzyxX79+CHGFGRpfMzIypM/UFteGe/Rf5FSy9Z+6ulX2n8K77yfoGv0n8hRY&#10;0Ln2n7MG7RsOXqJue6Ybd4TSvskqqnD3hGqQDPtPgak/7if1CjXyKQsP4qy9812g/+3af3bKtvs/&#10;3WX/Tf9N/6XkHjvA8dW2/2P632X+j9l/s/89Yf1r/g8nTfok27j+Nf8HGHbj+jdB/weMJAgfUCXY&#10;tfr000/jHXHm//dh/Udfk1/OyspiJI0PPviAQ15EB5eoDz300J///OcDDzxw4sSJp59+Ot4fiJiT&#10;XHb9/Oc/B3N9ySWXePhP0MrQnzvvvBM/L8aBE3w9/PDDtXbDvVgOXH/99WBE8RImxIPGS5hkcGQx&#10;iL8WbkzfRv4TGo6jpqaG7CslZCJTlAFbysh/Kj25/A8XSGyznE41XgtdXqJRxgkjMxAmpiADfpeN&#10;OCYIKoqOwQsln3rqKbQB++xw8pe//AVRVPBzb4ZHEcQuVUFGG62Vf+whZ1kj4UClDDZKQ8MecuUR&#10;McoFti4hp+cHEawXFDkYZ2jMj370IzzlgI7iBHch8fvf/z7byDLFG3KBzbbLiRRbJKdfJ24JVHdq&#10;pBYDqoUkDgsXvO4ynu0lXOoCAahuomxEjLXrWQKf26gWDQPm9PAaktztOxcNqRBPtKFyeuaH/xt6&#10;fN5H+ze9ty//QsvPihXi86UXhnN3KSouGVCc2+7f9KlDp04ciGI1DtVGdbTbWPFcwlZ95I5zTZBs&#10;l6v/g3Oyjhk6sBis6FcCwGwBwN0KHe0kpjf/g+3rMwtyTh1ehj3Urk+D6liFdDhJ+j+1f94/Dp46&#10;IDs99p4+z19UyhbbxDZk+/2/P3jXo6aNdM1rUvU/Cnxz3GcQ0FEaOs0PPjq6ITr6B/Y5uhs6uiE6&#10;uie6ecsztkhHL8XYavDOsfwx6jn250cUaRTbLfqfnZ//re9+LzMja2NNXUV9Y3UgWB8NtB1K9/vz&#10;+hWWlJYOHjFyyITJAydOHbLDzv0mz8iZMj1UOgidlJfhy4xuPf+SbaSS45MDqhP1n3qI0fTpp5/i&#10;BJwypmTNxPgBETjoqIWJcrjRrLGfZPiQ55BDDpkyZcodd9zx4osvlpSUgIl2x45LW9PuefSfmZOt&#10;/7JXNLOJ2H+qisCnbZfpTqr+d4r915RBI+/Oy91i/wVm1Cw6YaaYzpmLmBNqqgovSfjk6b/m1k70&#10;f6TY1JwW9b9r7L/pv+m/jLmMsJti+u+uMuTGm/3nBL3t/r/Zf7P/Wrpqeag1Y6evf83/cRc7277+&#10;ldsmNeYChF3ZIv/T6/wf7LzBFkPsZsXy59prr915553nzp1Lz8H8f04EVCr5k0rU+HVJKukMGTZO&#10;pj3W/+cGZPB7UIPVq1fjUYTL/0hsNdnVf3dhyDb2798fwZ0ffvhhvF0JQTbAH2LrLb4iEZdYCD2x&#10;559/Hgzv73//+8zMTCyiVb6WRUniPyESZMMBwcBw8hwnOCAwT3iJ/Cc/Jbl0QM4Sxwg1hNDhc2v5&#10;zy9DZMhlp/HS+tBdvrJ0KRaeDPzhD38Av4xeBNc8b948PEQC0YyNe+CaQfO7nRd/zlUoCyToXA2K&#10;FXUbj3Ou69hO3iIW1YWACuH6lBSYxQoj7cBCOQj4gl+jz549+4c//CECk/N2PCHBL82RCF0BBy2b&#10;TqlYPqc9d1hSQl6SEmuBTdkY45gyUySXg2B6i6wEC4fkOHEZZAnDZpKbdtFjmRo2Ek9739wFG2tx&#10;rbC7b5fFisRX2yVzMyw549L6zWr9b7fUfrv5swa0rSHuVTkxFIwKw47ACTFhd+gSb2e6Kx7P2Uw2&#10;RO1tFt6fNnnPCQOzM6LcVbQfvzSjzSLF6o7+RY9mSrc5xReLGONLPaKs+PvDB6F0sXKSlr3Tufp/&#10;ytjCS6cO+O20EvxdOKkwXFW5Zt36NWvXRf/W4G/t6tVron+rVm/YUN4UboOCBgedfsPhs/ceHX0Z&#10;nQZ78vQ/NhJAcGLXdewvykFjI3OUU47ucY5x0D4QzeCgM/mXlYbPaOQNMNRR3jm28Rl3sZAYVxol&#10;oKMHlaTL9B917Xng1/fdffd1VdV1eOdgKIJfZ9QHmuoag1X1jZtrazfV1NbEHj/W1Dc2BmEIfKl5&#10;BSMHleWlRvCsA7rjPtfhuZ5RqUWdqP+oAjMirBze7SuTiPLhltVWbNq5oPFrpTV7lAb3HJy+05iy&#10;GRNH7bP7rg88cP/NN9+Un5+HLd4yX0IYA4obtzXEukb/OYpl4rbK/pOh5tiXVWGLukD/PdZehpoA&#10;clqEYBqALdp/2b0eYv/VKOKp+YXn6iwhzxQ1UzNasvW/RfvPKUNzh3TD4/+wIZpNeE79pyKpUbT2&#10;SbX/pv/E3PR/2/0f03/Oa2b/3RWT64236/+b/Tf7L/d7G9e/5v943KdO9P+3W/8HL07/7W9/C+YK&#10;eyKxXRLhBMH2YFMq3iNHP83sP70peuB0L3X0dvsPlvLggw/GZmRX/xEAGluSuc4aN24c3jqIuM8I&#10;yvHAAw+g4QgeTRxuvPFGrHwfeeQR1//ff//9i4uL8Uok1//HV2y4hl4JN+CJnx0jFMTMmTMXLlyI&#10;ffcClgs9Yu4hFXk7+4KrEi73Euc/ebvbmy7/2cb6Vza8U/gfNuQr/KfaA+HQHoooV14EqwYkZBVM&#10;IG3POOMMDGCEAXW106Os7iWda9nGZaeQZTqXfzy0nVZLOILCbBKVDcFX/oaCJTCbm5lmBU0gCriE&#10;QC3YoH3QQQe99957chq0bIaWIJQ4MiAEjMgIgigfyyO8ZgvWhcyojq3gLToXUMzJr1I+pSARjBUo&#10;fmyhx4HnJ9wej3N+4hBc7DLKzxpZrJrGdOqcJOd2ck1s7kiQwLyRJRNeNkR1uRl8/mJf5tDW/wb7&#10;0nJRvcRu90ROjGRWtyKFnBcVCQfHp0ay2iU02BGEmvld/c/aZeSqOaNX5qc3Qk3CzWwC2klAUwqL&#10;06bv4tt7/9S9947sNK5pVGpoRCA8KhAZHUwZ2+Qb25Q2oSl9YjBnSvjbc/pNGNS8sVTbMF1vjG3p&#10;FP3/7oiCOaU5+wzImlOSPSg9pRG/s8DPKPCHn11AT6pr6mJ/tVXVm8s3bqoPhNrkoBEG+qe7T05P&#10;bWbqPY80O1f/AQFwmPvA+S8+ecl/Hz+/qDBv6qQh/773p3PvOg07o0cMLb7zz8c8+P+Ou//mY/55&#10;4zHgms8+dfcHbjl29s4jsNn5rhuPv+Kiw2bPHPvI3T995pHz/vvEBS8++ZvdZ02AFesW/c8v7n/0&#10;t49tivjw6KK6Mbihrn5TXWN9sKkhhE3Q4VCKL+xLjX7GBmAg2BRoDKQ0Ng5Mj6prekqYXo8MCHcc&#10;QGFoQDiE29B/ZUhc/3ELfk+EGfG4Y4+ZOm0HjATZh6pNG/YoadppQPH6how1wdxBQ4efedJxC157&#10;4Q/XXBMM1E+eMCr6Ss4ttBqkcoV0bTUFTrb+cyB3wP5Tt2XwZS1p2QhpUvVfVro1+08dIMKc8mhD&#10;aIQ1CbLjdFXGrVvsv+w5saXr5pkphKqme6p3h/W/s+x/gv6PJlD2DuYgDVK5hspj+k8oOuD/mP4n&#10;aP9N/83+m/3fdv/f7L/cIfN/Orb+Nf8HCMgF7YH+PwL7Iq4CQsLK/8dGHPxeHxy0OI1e6v9HJh/R&#10;uN/vgt97tPH4h4OH/Dm8y6mRvNIO8D9gmdCDIJdEwSXO/2yj/oOPAu32pz/9CZ2CH+mCtE1k/du2&#10;/4MeR8ANNAoHyOXdd98dO5QhJ6JtDB06FOf44S9ibjA2BV4hiOiU3/3ud4EAQk3OmTMHQZ9JwUEw&#10;cMq8V0u2M888E7f/73//k8HEVWxwhkaB6RYadGXBaK9atep3v/sdb3exoofc6fyn1olcYbn8Z9vr&#10;X7axs9a/1B+X//xKyAuXwtM6kJ3KKZlTu7tEdOHTuSjUFq8yUctR0eEue+KxXGTGBaLWsbpFdDDz&#10;iBhlBnYnSiDrz1awTGRAcOq7774bUcaZrtWvTkBM/+Mf/8B2b0GhExcNkj5sF7uZdSmztA3dz8zM&#10;wMU5EebBS0zHwQ3z2B6vzfPYG89N8twnz4PC8BPHyy+/rJ5ijcSNV4UnE92hi68Kb0KpPINEyLjM&#10;KfPQTLTR79tyiQASXo5kty4kqnZ54W6TebtwxlduVfMg7y/rl3PghIp+WfOG5penRAJNUdqnmX3O&#10;zU2fc2DW6b+qO+7nmw/+YeWhP0n//q8Kf3JR7mGzs2en5+0eKdgzUrxvSskBvrKD0gYelDrlmxmH&#10;71uIuAquJqhbKVtn6X+6L5VCRouN/fGkubOaFatZvSqx+dZ5xtNip+wytGRqWREvieqionau/hOc&#10;wsLcoqLcosJcjMzfnHdoYb9s/OXnZZ55yu6Dywo+X1ONXBn+NIR4zs3N7JefdcK3ZhQW5RTkZ+Xn&#10;ZiJKR2G/nFVrNj/x9ML8/KzTTj4QG4tlZNDmLtP/Pb9xWPGAss/Wr60HZRw1Wak1wdDmQLA2GCWg&#10;uRW6tiGAkyiVmBLBU6DstNSyvOzGQADPgKCh7piikrtWpW3914hIXP9hbLJSmgrWLc99/PrzD92j&#10;rKRUZmrVxsq7F9dv7jfy0/rUppzCAw7/TrB49M13PYzd9KNGjtx1bNHhs4eNLM1DuBSYUo1KWlrq&#10;Np9jUYVkCZOk/7QJ1NWtsv8cGbKKMm46Sbb+t2v/pQPad6C5wx25Hvvvzk1dpv/x9p/YalbSlMRG&#10;uRO97DNPZOQT1/9Osf/UBMkpW+c2ZItZbd7jTIWX2pv+E0B31Mus0Sxslf9j+k9t7Br/x/Sf84jZ&#10;f07Zro/t+lScFjXMOROZ/Tf/R96U2X+56+b/9DT/nz0iOy+PpXkF3Tvtf0rxaDDOTTudFCmbQoMc&#10;KRwZmnho4Ot/iozd3yVDEuF/tPBxVxlyjJNk/xEOAtuT8Yr7s88+G5ExcL7rrruWlZVtu/+zefPm&#10;adOmMfQECgSt7OF/QHMjvCQpNeRBVF5UyjkO+6BxC/k3hNQAg6xlIw0+4j1MnToVJbj2H1u7kIi4&#10;xEjEJ+hsFAXvF1VPmDABAamRDhmQjtvdRWhX8p/du/79MnwEeSWqGmAiP8tR6i53lcdVyo6dszNY&#10;C7tNu4TcXmQ66iXLTPHiD8mgYnHCpaDW7dwnSxPD9lJ18LJLDicuI93lE2sEQ42gIryRyHieG1CT&#10;KBuzqVEsDYVr0zHuFaPHE3d0qYHKxqjh3OnMcz7GURBxfqUmsRX41IMX9qbrSkrXQTQLHPd2ys9b&#10;3DLZL253u96GGu7J0zH18NzF/mLnCjF3SeZqpnqQwnuKEj/lyin9zxg7IK1/fjDdt2BE/se56dXY&#10;LI9N0JGwLzcv59snpB91woPrx/75lYI/PJv5h2dzbni19MXyXbJ3/FnBuH0Ly7KLyjL7lWTk9M/M&#10;Ksr0F2ZkF2busVNhQW40PAgPKQZ7uRP1H+1kVyH6RP7UmUV7Hly859eL9zy4cOa+aTl5sTjQaAQ4&#10;z3AETGhTGNRg2/0yMDd7v3FDQC9yaDBzkvSfhS9fsX7h+59h/Awb2kx8jx3Zf8fJg5au3HTBH1+4&#10;/JZ5V/31Dd+WlyqOGV40bUKZ24Qhg4oGlfVDQz3t6jL9Lxw6fO+Dvr62omJV+ebNNXUIvhEllCOR&#10;qobAupq6DQi+EQggGHQwEoGlCIKIwQOCcGRCcX5aSqShsd6PtyamfKmrHIDUefe8c/U/PzVyYnbF&#10;2VlrC9auyMgrOu20U0HnE0Bw5E+9+8mjCz7ec8fxxx133Njx42+99S9vvPnmkKFDs7Lz3/6k9u2P&#10;ynca22/v6WVpCHnizBTUbdk0j/OtQUer2O32X9rShv1Ptv63bf9da0wwmV+zG620x1bjK5vWZfrv&#10;2n9K6MpA8TiVa05homyLa6u7Rv/d3lftRKxd/4cNZHM0ywvzRPS/E+2/GrK1/o/pPw2RO3zcEacu&#10;pnok6P+Y/pv+U1u23f83+588/8fsv9l/s/9c4m1X/g8oxWeffRYvlPva177GIYDwC9gTffnll4s9&#10;0Eny/H+Qj3zHmKgMeuxy2uVUu8uTFv3/cG5pYO/zwTh71r/Rrxm5wVlnhEu3sNJb/NU2+B+8jA73&#10;gWLiJ2ok+0SuiduEuSPY8xY7us0d838Ql3nBggXDhw9HRAvwV9gB/dprr4HGFVNM55aYuCQPh7Dr&#10;AwvPreV/tGLqS/4/B3iL/Gfb9p9Xk6f/UZCbuTFnNzi7WU65SxBrudgGyRjf5fFDgvZOm7GpVXx+&#10;znp5C79SmSgq03XCnFrrShElPC8pm6ujHCeIH8Kd86qI54Ie2bCbGNm04GTtrEvnPCGlInkEI3le&#10;ZGAKb5ehEZiUkwK7Y1gBwvGACA9n+IhGm6DxZIYlSyrs/IdpwD5/tyKVzBMplmcZTOGFsKglIamR&#10;KYrcUzIl6dwDtaNesvw48Wy1cI0Ru5UgszvUHKqcVpIs09V/nz/NN6QwnOkDN7i2MPO1cYUbU0L1&#10;eHYQjvh33T284+5/mZf9wkepaytT6gIp1Q0pS9f5/vlm6r0LisKDDk0vHJ6e40/N8qdmpkfLwRsI&#10;U1NHDsks6+/3vPaP4nWu/nOoRFuakTn42B+OOef3Y865Zsy514y78IaJV96RMWDglrA1Ub0KRcBE&#10;t9M/2EM8a0RJxhZukSi5w6Sz9J8DHf9vrqhdX151yvf2+nzV5o+Xr5eWVtU0hkPhxcs2LPhgDYwo&#10;VffKm18+54d79svPjN0dTSkqzDlgzpQMf/rpZ93mhu12+1emoNP1Pz0r68Cjj42kpm+srN5cXbup&#10;MbShph6MMwY9nvJEUlIbIr6qYKg2tgm6rqGxsQEROIK+UNPIonzw0E1NQbyAMB1UbuzgcKaSR/tr&#10;S/D9rdV/3Nua/oNgK0r3ndGvcp+0zTWR0I1VJXe+smCfOXN2nTmTZhlHMBh89IU3MvKLdps16777&#10;7rv55pthfxDrCsYrGEpZU9nw1Py1IwdGjti7OMPf/NsR13iyEGEuhZP+0+6hvd1o/2Vs27D/UqFk&#10;6L9+3yOF99h/zb/Ck0NPW6c5ubj2n6aPSt41+u+OLEpC2yt/lK2jyZUmeCywrHFn6f/W2n8KRjAT&#10;8X80y2hy3Cr97wn+j+l/kvwf0/927b/pP+yG2X/NUGb/OX1w4uaMmez1r9l/s/9adGxX/g/CJoDc&#10;RDBfkNGIxgvG86abbsLuVNeFE5+TjPXvD37wAwR3/etf/4oTjXetmOgtcwWHRJcjcv3/kD8nNPtH&#10;jT/9X91Jc0MDJ6SE6nzBejnY7klo9zMTX//iRr2Mjs68vnIjMD5JRvGcv8Kn8B3w/0GF//nPf0ZU&#10;bmx1+slPfoId0J2y/jX/nyqkce1Zecn4uxONZwnjUmSdvv79MuKERJTEnuUizbSiWKhV8brexiU3&#10;s0YX8vO1qoSDS1ZOw2IoJB6lahFQjWHXj3ER9/SE+5UrYU3/bhUSQ4t5soe8XYWIs1Y2XmJR6lS2&#10;Wp8c23Iy3CAhvKTbSTewF9Qo3us6+szfr18/ftLF1xRLM8piCTjPtdh2pyImsnwG5WBROgEdRtDI&#10;i7GZbge1aAe3JZHOuou8BFbVFJvpzOwipmzqa1ddfZnpaQNyqV5hX8o7owvnD86rwNvkCvql7rHf&#10;g+9lvfe5DwE5tjQ2yps2hVNe+Th14caxgfw9U1L92MXqHJHifP/wskykSSTpTOfq/5Y3IUZfiQgO&#10;OjUre8UNl3xyw69rlizMnzyjcNa+SN7yZCPRHpg6sD+CXhBAdrr0pxP1P9ojWwJSB4Ohow/facPG&#10;mi9Wb0Z1VdX1FVX1O08dNHVc/yvP2fvxvx6z7uPHo/u4U1JAUiMzMWTKO++u3Gmvi3fc7Vd1dQ3Y&#10;7M3h0zX6jzExYtr0AcNGrdlYvrGianNtDTCrD4fL6xo31TVEqeZwGJ+1jcHKxkAtoj+npAR8KUid&#10;UJQHITdXVoJhT/GBRmweRAScQ55qzD5LUP/VU9IxdTn1HzWNSm86K2fDjNCmT9Oyb6otW9qYVr5p&#10;E16bcNppp40aNcq1Wk889/Ltf7/j0ksvRe14qYJ+/IFxVtcQuuvJtU2NKQftWpiThZDQX/lRm2fc&#10;uUOVElK18NmN9l+TRdv2P3n6367951jbKvvP7u4y/Y+3/1RaNo3QyQDiEt+jyHlHV2UYZXA6rP8d&#10;t/8xqTS/uEOvRf9HGs6fZ2nUUADTfw5z9qxGEMGRn2D672o+z7fR/pv+azBq4tO4dnUS52b/aYfl&#10;GHPAcvrQsN1a/9/sv9l/TqNm/83/cd0/TXZd7P8jcgKireIdg8cccwx1Eu+gwwvAli9fjjeuIwQr&#10;UrAZ+YADDpBn4i5SOt3/R4QHsM8/ih233norqkZ1LfI/bfj/YJ8bjro1OOu0SEZuFNiM7FDZ+KZB&#10;41LSU1OasMr8yhHJLfHN+BatPT7b5X8QPgJQ4BOljBkzhlue3XeP4W1k3ArNfdCszPU9EvT/saK8&#10;8847EWR5jz32ePvtt+n/gLw69dRTEaAZjwQqKytZeILrX/N/Osv/cd1RDget2rRKkrfg+lpyt9q2&#10;/80ENEcXK6PScDXOg2/X4WqKy7D45rmaLg/GMwDcryyENbqLE9ZCeXDO6igPa9cuaWaT2yTheZeu&#10;crBp1AkXWRnEOMd7FAW0tioLbuREmA5k4wDg8MCnCwWK5Y1u+cjGwwOOmy2+z1y3Tyi5fezC6xYl&#10;6HDCEYtPbS1UF1NCCcxmUnh8Ij8NE9JFEwhMIkBh1DTcyHMN+0QUoA3daOOSC770hycuf0Q7zszq&#10;fVdVCIIOgZOC7Nl+cLW8VO9P+e+0Aatz0iLDR1XlDvxgVaqHfY7VEt0NvWhNekP2rEhq1hbhY4GY&#10;U1IyM30FudGt0KyR2HI0da7+x7Y/R4NsRPsuVvW6px5Y/+QDq++7Fef+ogFASFkSBH9kYZ5/S1Bv&#10;9nuS9B/AREWKRP7vzudrahtoFJDw8bK1j/znfUTqvuaCA3eYGA24UThkDunmJcvWvrsousEfmeXh&#10;gbONNP99aUAodlL1PzM3d/gOO2+srdtQUb2xpqaipi7gi9QHQ3XBpsqGQGV9oCEYQMegkY1hxD/B&#10;PuhgIBgKBwJludkNwaaa2joERoGYaAwVQ7bFYwES1H92Vrz+c7DjsyAtfJh/44TUKlj25xoKljSm&#10;Ay9AhHj3K1euPOuss/BkW7YFz7fvvfdeOBl4EWtGBjZqf2n/cQva8cw7mwcWZ4wanIUg3axCuk1N&#10;U1E0bsnQf7aXM8VW2X9NBISrRftPFUqe/sdDpBlQYCKPnGCNXwGrCVpzJU1id9l/jl+qAU2fnluw&#10;ITyIuZojjd1G/e+w/acKJe7/aMpjK/jZhv4nz/6b/rv+DzXK9H9r/R/Tf7P/neL/m/2nQfb4P2b/&#10;OTnSJdC8b/4PoTD/R5O4pm+kbDv/c/HFF4PHPPfcc7HXGFwn6Ob7778fW57xdYcddtg3doAAxYZo&#10;RFudOHGiZ9h2uv8PupnsM94uhhpxgq+MxRHP/4hOiff/QzOOj5SMd8cRz0OFg0Mlw1PCjfyaFqnP&#10;Gz6k3/jROcf+Nuc3b6Tv9M12+Z/PPvsMIUqADz5xThq67UM2X6M7Qf//mmuuKSkpwYOBqqoqdDfW&#10;ngj9/OGHH4KXAwF90EEHIf6yO0BIpCSD/+mr/g/QExHKbnKXvUIyfv2rWSxJ69/mVZPIRK2gKC5l&#10;JevEg+dc1nIrPjbecwd+VlaW9uHzvXncn48De/W1gZ/Z3LGkOckdexp1RIryaABQTkGpc8ksU64x&#10;oIWumwc3PvHEEwjEQ3sXHbpbQsywvZTz+OOPf/zxx3mVwhAWGkdlU6dSHvFiWgZ4xEM2z2IVd7kP&#10;wVi4srF8RXLxzOL8ygKHDBmCTsF2RUHE5rgWwV1pixGgJrAoDXJXfjaKB6Eg1J4Oas9YbfV1DRJp&#10;jk6knBJe2qtO5CUcBIGfHFS6FD33p6dm4X1+0RAc+ENU3lVFWQuG5of7FTamZldt+WkLNuyiV8j0&#10;4g9fN9WkhP1l4QjZ+WYKGAhl+FPycqKKwgaTCeVBANW5AtMzzWyF/scoaLLPOAqm7NRvpz0GfetU&#10;dGT9qk/DoWjwCj6xSRx9CiM9TIb+k4o/5Mjf/eycvy1bvubw4/509kX3XvHHJw4+9sZQMPCPB988&#10;6uTbjzjh9iNP+vuRJ98ZbGz8/U3PffOk20OBwFXXPX3Id2755aUPvTJvyaHH/fmsC/6BSBbRkN0Y&#10;pOyGLY2VhiRJ/wsHDfEX999cXVVVW19RXYOdzg3BMOKGINBzYySlNhKubQqBaG4KBMLYDQ3uORSu&#10;bgxMG1g8tCh/cGE+SPMwUpsaAIXGqcfEdYr+S/MH+MJj01BdqDaUvjiYhd3Xqg7hhrADGr+EIoCw&#10;ITNnzoT3NnjwYNhwWCdaBg6cWIEpDYHQyjW14wZnu+HWqeQUW7aXAzBZ+u/EYqJRknXFSWv2X1a0&#10;DfufVP1XzxLwePsvq96G/ZfFY5Nl67rL/muWdGcK9gjtCZopr0MWierBZiZD/9u3/1sYZOFJoy0D&#10;4vo/ao6mS3dybFH/k2v/Tf+dXz5JlzQRdKX/Y/pv+t9Z/r/Zf41cOg9aevCkM/1/s/8trX/N/6Fb&#10;1aJVp6vpWf+a/e859n/8+PE/+9nPnnzySWyCnjRp0pFHHolYz4cccghSHnzwQfn/FRUV2HKL3vz1&#10;r38tk5KM9S+IZmx5JvtMpSIHjURsi94q/79pxvGtruXT0vMmThm0w/DBu07ut+MMf0FeKsgIHJl5&#10;WcdelTbjCHaQuyLjV7q1xx57LAABLU5YwOC3SxrQt+dW6MT1H92BJwFg2AKBAKpGAGhExAXfvc8+&#10;+wCNf/7zn9j62djYqFWS2X8tqLW4o4ur2ZBf3fWvuwaXwntuaXH9y05Pnv1v5sVYAZWGaz+tY9nx&#10;ZByYgbuT8FVRybkDH2HLGaEcl/iuPO7Px4G9+trAz2zSZsLBekUIuuQR289s+OQzZPlklJOy8S5J&#10;Hr+O1ZpEZARuQdwfWAS8H9N1blQgRMIjMmS45ZZb3PIpj1bOGm9yldzhqpyS3LMoYjlsJuNa4KtO&#10;XPxxDpHc3WRSPvUgG/Kf//yHUEjPZGu0onbF1tZmV1qaJHa6oGaNUhW3LySM23yc375m8r7vHrnH&#10;/KMT/Dto4eGPlo9uEUN2jbpbU4Uyu+CoO9S5HJlUePEFX+o/Q3/qBwEpkVBqyrxxRZ/nQLvCaanN&#10;jHOsmc0V8rFI9F19kSCCXDgyxzjqMIZMdPgIJYLf6frfvGs42qoYO56SMvGqOyb89tackePKX3xi&#10;85svxTZHN8u/9vPVi16d98HLr7b7B65RYyFJ+h+DIrJ5U1Xl5mr82mLTxsrKiuqqyury8gqwzHU1&#10;dRvLKzZurCwvx9/mpkBDVUVN+YaKpkBjVUU0DzLDoGyKnYDyjYTxkr/mEORdo//pWdmDZ+21ubah&#10;srYewTcqqmsDUIXUSE1DsLq2vra+sb4hWBNoinLQKb5gahoGEjSsMDXSPyN9fRXah3eK1qeEmxpq&#10;65ujeG95/EPA3UdiVJtt1/8dMhtLoc+R9IrsnIoUP+SR9SgoKICjhvhoeOyMTQFnnHHGXXfdBQ8A&#10;ryTGp7wW2ivehY+VawMzxmTmZX+p25xHmMHVfyZ2uv532P6zRTQjcm6k87SKLDxJ+i8T3Zr9J4Cu&#10;SPH2353B2RAZnG6x/2wLQSOqmvtogfVeETnBVPUtGvWl2idD/1u1/1vj/whkDUl1JVNa1P8k2X/T&#10;f4//Y/ove8UTDcO2/B/Tf2dbAHAz+98x/9/sv9l/+XjuitJdkbkuAf2EFte/5v/Ifeos/3+78n9A&#10;KGNrM1Y09MeefvppcD7YbHvZZZdR6+T/Ixj0c889hx96Js//V+QNkM6u/oOM5j7o73znOx7+py39&#10;z4y+/ctz+DPSBgzMHT+tZNDwgrzSAbn9sor6Z2dkNf9ynZn9+58uf4na5eF/8FvYCRMm4NLkyZPx&#10;MkDwY/EVeVLk8Gsst+v/Y2cqtj+fcMIJ6CDIMHDgwKeeegqkM+jvpUuXUjDz/2kY3aW0nFtRAW37&#10;/+yIFvnPtte/Mjg8ceuVVedgkXvpqoHu4iJUCq/zL+NdcBB6WHOWhU/9MA3nCgfWrka2kcElEF1K&#10;Qks4ccTuRC553MZT3cmQetgNphNiAsQnPOpRnOMBC2wBrBKIZjaWOBAyDDxcgmlANna2SApXVEHH&#10;knUId7fzVIKq46LUXb5qntbWd/eq3Dv2iwcrwo7fL0hdVDtX+G4TJCqfK1AB+CmaQ1XQTrFYwkhI&#10;PS1yvU8Kc/e6CYHwV0KRtK08NSH/DV9Eu0MHu56CsTlSbora4vqTeVwJ2YOytlQefkZLiCCIfzCM&#10;b7HNwuSl1hRkPJ1f549UlRXERpHDPkdvjKSk+VJG9E/xNy5JTUHcJe5BbhavPhDaXB2I3dI8AnGL&#10;RhPVuFP0Pyp/VOJYFI5Y7R9eeMqHF5zywS9P+OiKsxo3rotdieVy96m23Q2xqzIoSdL/WG9yCGOT&#10;cCN2PTcFG/EXigauaDj28Om/O//Q3/3y4IljioMNDfir3bjg3J/s/bvzD9lhUlko0AhKOpY/EMIt&#10;TYEQAnY48dkpc/L0Pz0za+ie+1WkZW0AbV5bu7mmdlNNjS8rNxhJq8eW5lCosampAa0KNuFrfSDY&#10;iMDVCBISCo0pzC/MzoJkvkioMRBoQmjoJqhlNFgLMeeTcGlL5+r/tKym1IxIqj/SkJ7e0BSCvlAr&#10;CgsLTznlFGwQuOKKK/A7ld133x0u0RdffAEtxRPETz75BI+puYtTkOISyERsgh5a6utfnO/aIsqv&#10;zBq2ydD/Dtt/16oQeXdIyg7zUrfYf9qrtu0/YXfnArGfSdV/j3WlDBRYNplqQHlkfJiB9px9pzm0&#10;C/S/Nfu/Vf6Ppmz9IIBNYHtlNk3/Nfd5RpCGW9v+j+m/ZrFk+z+m/2b/O8X/N/tv9l8ei9l/83+S&#10;vf5tw/93lyGkOOS50VvTrIpz8NS/+MUvtCTvXP8fGxnxysEf/vCH3Pvs8X/IQSMDSGqX/2nD/2HT&#10;dOTkZYB0HjO5PwjoVLASWw6cFxRm9SvOwjKi2TstGkynQkeL/A+XbImwzx6PN0H7j53pYPzfeOMN&#10;iJGZmQnqGc3H2wi5/sVGKLyW8J133tm8eXPnrn+3N/8fvdMa/+nRf4//43ZrMta/zatWLZnIiHFB&#10;ReXTolEWxMPfecYA2xOf6EkR9YZ0VMdwwy4fx0AT7hzmIsh0jWGZFQqp5ohOxQkXOeSj5RwgJ4wC&#10;jrlz577++utgWxDumUtoELj4Om/evPPOOw97ANWF9M8oqtslTCE7QzEkvORxiVohHKMFm2lr3eXa&#10;BXWE1mlqPutSdWyXazRdmphbqrWY4V0EBOe4hHN1PS9JDPapcrbYfIXs8DQcN24V+0xkGsNfeWQX&#10;v4ynzrCB6hTirzZSEllwVwklpJQhmgJ6sC4Yff/gFv2Phu5NTXkhZf2GwOpdR4ax09mNYMGX5xVk&#10;p4wbUJta9XpKpOGreh4JBCPVCPDrvOlRJRPzztJ/EOFuAGgUW7ngtYr5r1Uv+SDU0ADCMMamN3+2&#10;OzyZYSU28W55fJM8/Y9VBUIz2lExBjkQjrLJoKEDg0rzjjpsp5v/8szLL97fvzA7yjUHGi658KeH&#10;H7zTv5+af+2V38nNSUM2xK/gjaEmbH+OFqUHAMnW//yhw2uLBlbU1FQ3BLAJGp9V9Y0pGX4Eeq4J&#10;NtXiLxZ8AwwzdnOHwD6DZY9ECrMzpgzsn5PpxzseQemCgG6or8ajIQxODV53JAp8GWGkbIv+98+O&#10;BkBoSkvJRMgZ/DIrpu9+v//AAw9EwI2//e1v//73v/FGCMTcWLNmjbQFuwY2btwIwTz7wlBUZgbe&#10;T5sSwusIvwzN8eXbYtkoGUbk6Tn2X8JQJIn6pQWI2efk6X+79l/TzVbZf6pKsvWf3UoMXfvPqUS0&#10;ODMQUhk9WmaaQZTD1nWN/kOMlu1/TIAE/R934mCBaqDrn7Dtpv9SFdf7og607f+Y/ne6/Tf9d10g&#10;WX6z/53l/5v910Rm9p9jzey/+T9yArvS/8e+ZgQS5NsFSXcg5gO23OKQk68pAAscMJ70aTly6Z9s&#10;u/+PeMqK+6zZx+P/uPGgSWLQi6Z48f6/L1CLokArg1wG7zx8bCFO3KnNPcfO6KISBMzNQIhROeRt&#10;8z+uW9tasUrn3IF9SxS7Xf8fC1hw8dgBTf//5z//OX5le+2119I/PPTQQ+fPn48VKH6Di7gcXcT/&#10;9FH/P6YkLfOf1AT3kKFmz3aW/scvuFB4lLzTfjTVJzrPYy+kjpKpRaXU6G1XZbn+FG3q5vc8qqKQ&#10;yE+eVHdpMUMEVbW7GuQAdhc5BB15EP2ZRuEnP/kJfmuAt/bhK6OF4ARfp0yZghdwidaUSWJ1Gsaa&#10;WlgL8VGNNCVcYxNDNpznEpUDmKPRUzhjmzDUiSKfUE6+mVSCUdX0DCAYDMp+uQ/6mI2fLrZsCGp3&#10;nyKom9zN7xSSPUJpiRJLcBeZ7apBIhkoD2EnaFJC4alOkUhqjgBX06jkXv0PhMLrKhGRV0Wx0sqU&#10;prvWvbXr+Or9JoXzMvGqwmYaGi+b7Z+b8o0dQmVZH0UaF/lApH4lwrIPQSM+Xd2AqtizGucaa52l&#10;/wyuEX0NYSgU2LihYe3nseDUze2gtjZz0AnHgF5WHQilRJU2qfrvMYDRSMmNdYGG2mCgfkBh5ohh&#10;A84/+5Djjjtl3usfBhvr8febKx6aPvv8gaV5q1dvbKitCTbWNdbX4jPGPm85tuhhUvU/LTMrfeSE&#10;GgAeCtcHsN85XN3QWI8RkZ1X19jYUI9oQ431iCICGjoUqglH8Bwg0NSUEggWp6Y2IihHYyDqCTQ1&#10;Qcj6yg2ZWXhI9mWscA4iqquUtrP0f97mFPRsJC2rMBws9mPCj44F/OTqqKOOevXVV/EoHj0OV+yw&#10;ww7bbbfdZAowWOC0weBo6G0xYimlRRlVtb4a/HogdiAdJch5YglJ1X8is7X2n8DSFPBwZ19eTbb+&#10;J2L/KQkZXn56rLqssew/uyap+k/AW7T/nIN4lfOgpkhOcxSYc5Brt5lNE2WS9J8CtGD/t/wQWPBq&#10;Btmi6s0xrKlpTFQe2knT/073f0z/u8j/Mf3f8kRNbrDZ/w74/2b/zf/pxPWv2X+z//TM6QZr1SzH&#10;sg3//6qrrlq8eDEiLOPVdt/61rcQYhiRoC+99FLsq+1K//8Pf/jDj3/8Y1DMbfM/99xzD/goZHbd&#10;y9b0P2PRw4OGZI+eWIiNz+CXEyFScvL8hf1S/ZUrE+d/EilWTrsc+Hb9//3222/JkiXLly9H6/r1&#10;64fd0L/85S95+ze/+U3E/TjiiCPOOeect99+GyF8Tf87rP+ETtZYqxXRC22sf9mtncX/UBJX/5v3&#10;BYvgcLkGcaMUlF+14lLOeO10V2Wt6S61n8s8EZcyIp66NBTFDmjRyzUw85NBYLG6BVe1YmdOsgzI&#10;oEdS2OCMSytWrMAAAA3NdyrCSJ1//vkrV67kgpkCq3AWpUUpJSdKIjJIFmh1TZFYte51dxlLM5hN&#10;mPNlj3ypo970yEQcOEEkHQgsPPlQS4ZANTJFGHKVyKtub7JR2gqhlbYayIbIK2WZ0ma3dS32/rdL&#10;l1426o0W/6bmbmpNYSS829FE2MVKGFIMform8CCMJuAS29U8NiIpwaXl4Rq8Ok4Bk2PMbUrkhbUf&#10;XLv4sR3Gf3ranODXp0Zmj4nsMS7y7VmRMw5oGFz6XmDTgwUpG7awz2IlIu8urVm3KRiNvuz8QF4i&#10;daL+N/Me4UhTXd0n/++K98/5PjfHM+YGqOdQLDgH90m3DTKvhsIpb2ysR9DfZOt/tLJmjKP7tPmH&#10;aM5NjXVNweiO8kcffenZ596eMr6koaaisbaiobbyNxccddShu5x82p82lZc3BRA6uUk3Np9s2QTN&#10;hytShs7V/6zSgdljJuUV9s8sKEzPyQmlpQcjPn92flZ2dlVjoDoYDf1cFwiAg27AJufoEcQLCNEp&#10;I4sKsvxp6JFQU6iiqgqRR+o2rS3Iy8E7CGGbaDQ4f3OsyWR5DF2H9X9B0L85NSM9JZzvD0zKagRG&#10;o0ePht+D9x3/5je/wXyP9xBivzNe03H55ZfjRyGyD3jWhWBECO5PKwfZ0tPS/Om+WeNz5n+MwP9N&#10;HFA0IB5bx5HrDslO1P8O2H/WTjsm3hDiydSzLcnWf/YpsWJ3e+w/m0YxiCoVw8WTKWyRNjWwLcnT&#10;f3c689h/yqBE5iTIgpeNdecL3tIF+i95PPZ/q/yfeO3VhGL6T5XuFP/H9L/T7b/pv6yl2X9CIZ+w&#10;U/x/s//m/5j9N//H9e660f/Hm9UhyYUXXgiqZ9ddd127di1WN13s/2MXNtlnF5MW+R9kQ2bxP234&#10;P2kv35jT8EWaP/Z2wYQPbJwKPHNd4vwPyCUeZMZERvFcBycOti4R+4+f2yLiM/PjnZDPP/88lp84&#10;RxzIG2644ZhjjlmwYEGS1r/bm//DKd7Dfyai/1zIuItiugqdxX82v43NXfqyyzlOtKzlGCAVwhUy&#10;4jm0pvDuCrONQcElCgpkUc2r8C1LcS3INVzphVM20aNUenclTLHddM85F0V6FSlGO0tWf4jTZDlM&#10;Vy1MdBeuvCqWU4sulMmnBxJbbVHreImsgSoS1HxTE7c886WOetMjE3HgBIQRtiWiEPHO7sKe4Mg6&#10;UFSBz3Qx0Zok5JK6HUE9JiZKpyETWdauGZySu2m/oi9a/CvN+PLtlPHlqJfFsLsLMzVTaEsNXHaG&#10;xJnGlfKwf6OK/Ul55LPNkRC3C0eJTO4jrm8KzP3srYvfvfvthmd3mbT6hL0aj92tJqf4vbs/ue+f&#10;790zMLLMh02l0YNWOHproCH04jtVNXXNAW3kkqp3OlH/uQE6uus5FKpf/XnNJx/HyObmXc/aCs3g&#10;1u32ETKUNwYWVdSDJE22/m9B/quUf+wJwMaNVWvWbnr62fnVNfXYHPyfxy698c8/vvyS7x15xKwR&#10;I8see+jSwsK8rzwo+PK5wZfEVvL0v19x/8nTpo2bNLls+Ih+ZYMKSkpzioqHjBodTsuoBfXcGKxr&#10;RHiNpnCwCeYyGGyqDjTVNDUVZqSX5WVDGRAYuiEYxBBuQlyOuuqCfnl+fzqiYXCq0IAVN9qJ+r8+&#10;7F+RkhP0p2ampe9THB7Vv99JJ56I0M9XX301frA2ePBguBqoDr+BeuCBB04//fSSkhLNEfhdCKJC&#10;g01nCojGGRP6Txye+c7SAPhDcXCCXQ1Jqv7LsUvQ/rs2uYfbf9olGi78BsUlCzwkb4+y/+wRsclU&#10;AykDG8UJkU3DVz2WTrb+t2H/XXciEf+HEzfVHm0x/e90/8f0n8OhE+2/6b/Zfy15kuT/m/3X4q7Z&#10;U9rySD4Z/r/5P0DV/B953XRFqGlbtf7te/4PftCJUA8ILjxs2DBwpthdC1hA+4wbN46jplf7/+t+&#10;e0jlY9dF6qsTWdQjT9PGVRtv/lH9gmcTt//8nb1+gi8yij++dw9Xhnbt//Tp0998802Kgd/aPv74&#10;4/T/sd5EMOiFCxfiHDGg8bTgkksuMf+nc/nPBP0fjg6t3WRVOov/jC5oUYfIU62jWCVXhmJAaMuQ&#10;WSxegkofn40rZ65VWBE5ZVfPxGmK63RZUTGhnHgIKE7UT6yUArMKpuCrXkUK28Qa3XrZZLeNkE2s&#10;NAcMyWV31vdQuuqq1rhyls+7VKZcFiVSeD5lcp9E6WEUE9k0tUKISXXYiSxfj6eIj57CESJkcLFV&#10;yczMKnDudornkYMudVg94m9EpdRVIUbJOeNSVSie6Aw2h6128zAWNlUiXv9Tg+H6uYtCtVF+zdUK&#10;fG2KhJZWr7llyZMnvPbnQ1+49JsvXH7uvNv+s/K1k0vX5KXGP4+JfLSq4clXN0ecZytqV6frf21T&#10;dJv1FqI5Kjh45tjXZmI6lhI9gpFoCJEtGy5b7aK3NtWvrA3yclL1P7ZtPJKVm0vW3v1bumzVAw++&#10;dMsNp48eNfDlV97/ZMWaVas2rFm78a23lsyfvxRXsYM4/q7MnGwFQkmq/q//aNHHd9+SsWT+uNz0&#10;ycMHTRo3bsToMcNGjsrCgMxEgGfEVk5tDIWrAsGKQBBcc3q4KTscmjl4ALye9DQfNkH3z/ZjBzSC&#10;jvhCjXkFudgBjUvUYZf8oh52ov5XhdOeq8+rhW1Ja5qQUXnuzNxpowb93//934svvFBaWopH0Ox3&#10;jBr4Afid1Ne+9jW8I0KmYNOmTRUVFZAww5+2++S807+RvnBZ4JPVDaDUpU+yw66VS57+b5X9Z9Ok&#10;Gz3c/tNW0BzRjLuG2t3v3HPsvzs70PbKblNITBnQZ57zOStttSagpOp/G/ZfD4w5QbTh/1B/qEvK&#10;Zvov94DT8bb7P6b/nW7/Tf/N/tNEJ8n/N/tv/o/Zf7oQ5v/I9+t6/x9BBRHxGe+1u/jii7FsgQB4&#10;690+++xTXl5+2223aY3vrvR7Gv/Trv9T8eifPz992soTh/Pvs5NH4u/Tk0bgk19xzkufnzJq1bm7&#10;V7/1pMps2/6TWcInfnxPoonbn8VH6Vf4SqQ/nIj9xwOAjz/+mP7/TjvthFAb9PkR/fnhhx/mOV4I&#10;Cabrpz/9aQfWv9hQ9cEHHzBQLU64qkWx5H8Qj2XRokVY7eKETDo+X3rppXj//4ILLoC2HH300bxd&#10;/Cc21KOE4uJiqBb2hmIbKDaDvvLKK1RyDnxsvcclCoB3KvISakRm1IhP7s1HZvrJuJ2E/vvvv0+B&#10;0XAXTHfFQaKAq8J2178sFpJAHp7j9U477LADNR/vmcRXbnJlBorN6pLH/zTH03EXru4+NXdl7nps&#10;VDIErLj55pvRZ/hRtiwLIXO/tnju1kgQWT6XfJSB50znJ1RHnSHQ3Ty0HRSAd6lwKjQOxn0+7bTT&#10;+CpS+uI8cXtaElLndInprIUHFYjUgJbQyu8CovwUXpw7Nduz5OYwZiKvujLgKyV3DyHGROFGYFmO&#10;1h4qUxui+eJHNZDtcu9VH7H5EoDFsrp2u77DGVg+SWfXEIhAx1W0hahKbYihK60K4dBSkwl4lNBZ&#10;XRV4ZnE4CKo2FhsiyuVyo22UH20MN20O1K6tr1hfX1EfrPv54MDOBfUODRoFHn8bKpou++sX6zdH&#10;AxO7/UiIpF2uilLIjun/bz+pvWpl7dWf1l25svbh8sDCgO/9YOoHTWkfNEU/F4XSPgynLw6nL/Vl&#10;rMvKyQP92WY3rKtv+uvH5YCGkidV/6mpZaPHtrAFOhK54aZHv/uDqy++5I6amvqfnH7D5VfeyxT+&#10;VVXVxt/Vf+iIrtH/psaGFW+9/tLfb33qioveuvHqpXffMmDVx3NGDhqam9UvNycvPy8bsXHw3AiT&#10;N17Sl5ZWH06ZUlY8pF8e3kWImNG1DY3lVTVVNbWIOZ4SacQMjwciUg/1j8ZsJ+o/BFhQ5butZlhV&#10;ejF2QZes/7Dinl8tfPK+ooK8stJS93kkan/33Xe//vWv77jjjo7tDa1evSrN13T4noU/+Wa/pav8&#10;/3xpc209VL1ZsTUvygrJjiVJ/2Xt27X/zMmphKOvh9t/TS5t2H9NQ+4s1o32n3ZDtpdQE2eqBK7K&#10;UHt6wZ0x3TmrE/VfT75btP+uirqGmiDzk/OLRorSmd/0X7rq9mbH/B/Tf9oo0/9O8f/N/tOxT6r/&#10;b/afc5z5P2b/aXDM/6Ev18X+/1lnnYUA0FdeeSUHI7UR0Z+xqRZRBxHnwfz/ZPA/idj/goIC/JqW&#10;QwNE8Lp167gQGD9+PINv4Lj++utBhv6///f/ttb/Adv74osvYulK9nzq1KnYMsUyUQtCTn/nO9/B&#10;Pmv4/zNnzsRLDpFtxowZ4MQRpMVV0aKiom9/+9vSHFkzlI90lIAUlMDN9Shh7NixKIH+P05AIg8d&#10;OhTlI9vcuXOhhLgR+ZEI7p41Iuo3TQR25SM/Mg8ZMgT5sSW8s/hPBezlIwR8RSxflP/0009jHzpo&#10;6GeeeQZfW3y6kFT+p5lyFYXHtRPNBA8ut3AoD7sQn2CfzzvvPDxfwpv60J7Zs2fjHEMdt6AxpPbb&#10;PsT9aanMDhaPzFncnci1hqFs7GnpB8vBV/Wcqzq4hMgbfOvgfffdh0uiJlUsW6cJg19ZhWs9NZ3o&#10;RFWzdi1cuVldOu3Jr7pkB11JPM1xYaE8klZDywXEta3uLOhmZut4iGcUvctO56e2ORN2sc/sMh6E&#10;SD3SXv9vxXUWzqrZajFNLEVf3a4nvHxmJax4jkR1aLz+B9/4LPTB6pRQjHHQn9oZbWH0/z0KwseV&#10;1aZFuA+3WdfwT3Vt6PL/W/XcW1WEXeBTbDXbLU+4sY1sDludiP6/V9P00uYA/l6tbHpgXWNtqj8z&#10;Jyv6l5udteUvOy8bQZyK8rJz/WnpsTfhtnjUNYV/896adY3NkUOSrf9ReGPgefc/dzSFRXEYstM5&#10;KNxBrfRt1H/2UKC2ZuPKTz6b/+by/z7ZOP+VnSO1Rw8v/uaIkt0G5I3Izy7Ozc3MyU3LzR9eVDCl&#10;pAhxOfAqQuz59KelZkSaGhobEQo6zRfJys5pCvkQD9q1wFQGCtm5+h/2pb62LnBTRcm6vCEZ2RkD&#10;GlZdvm/Bhd8Yt9uEUn+ar/lHLlHcwuvXr4cPh4D4CM0BpYF9zcvJ3G1a8VnHlhyyS79n3glf/+ia&#10;9ZvqcIFmgXrrmTtl6JKk/7JCbdt/ZoMM3E7eh+0/1T7Z+t9s8uLsPxK0YZ9iuJOCmyJngyfcnqDE&#10;5Ol/2/Zf6iqx4/0fGnPi7D4yN/3vCf6P6b8cng74P6b/nEeIIY1A7/L/Tf9N/zV58USLUPN/Osv/&#10;N/+nh/s/2MX54Ycfxus/9q5iW6tcNZ7I4LtLRbP/HeB/EvH/wQI3NuIlU1EXGvuIseWW/j8oWkSa&#10;ZRfgjUTgphGIY2vXv2CuwTjjNW8t8j94/yFenHb//ffjUcThhx++YcMGZMN27GeffRaELFhg+T8o&#10;B9EmsbVZSxKaDpaAAJUoAUFdWMLSpUuxvx4lgLaeOHEiglyDZkSGjRs34qWXeOCBd2BC6/ByRW7G&#10;x2+LWSPyT5gw4YADDgCjjcyQnPmx7TpB/qcD61/EpQEnDg4a7DNO8DXZ+q85iGMqajpcRxNN1cpQ&#10;zWZWzxpS+4bolpGvxKbxF1544YorrsAteLyATXMg1AcOHAhWGoQviGmw0tguzUayQJIUcvLcNSoS&#10;yYfSe9Zij/bO5RDFKbirXBSlvfSu4wj2Ga8ixd5nZm7R0MgYUR6xV5ScgmkC27L0bv6XBWrZjHNg&#10;pRW1uzBjUeIWXf1m4dqPDBg1z/GSxJZnjCcbXFFrbxfuouFwbStrJHqew3VWKKcbqoKZ2VkShvQN&#10;C1Q/ssa/3fP6sy8teWnespdeX45Pt67FS9dF07/693Is24byWjcn78Xng/9+b8EHqyWhiBXioNrZ&#10;OoKAc8omkNkXSGSP4FOP/iizq/+h6vqGp5YGPy4PIwqyjphwzbuhIykFvvB3ShtK/YhT4WGfm255&#10;aP2/nt0QCDY/IaA+UBhKm1T9r2oK/235JvTVmPyscQVf/o0tyB6VnzUoOwM7oCFEvA4gpaIxePn7&#10;axduxp7uZs6oC/R/C4CdR0FHHxA0PzPrSv3/ZPmy31x04Vk/PvWCH5384PV/zPl0yazUhkMG5R42&#10;tGhOSd6uCG6RlYn+5+8p8GAqGn8Du6EbGp9fWPm3hz9atqYRBo+a6ekd9gITO6z/HLDN+h8O5+Tm&#10;7fvtUyv3/NHflqcvqowMyks9dnzTedNrztsn53u79d95VP6wAZklBZmF2SkfL3r7vbdf+vGJhxyy&#10;z/DzT5vxr6v3uvwXu1RWN17w1yX3Pru6qjZIrXb3tLr+XBfrP1W3RfvvmoveYv9dk0sjHG//ke6x&#10;/0jpRvtPA0uEOQCpIUrRpCw7wxlEljkZ+p+4/e+A/8MpWx1k+k8t3Xb/x/Sf42Lb7b/pv9n/rvH/&#10;zf6b/Tf7b/4P3aFu9P8RPBA/dqdvye6gIwq2ERs/H3roIXEalJPZdKKZV9noabNd4nPEEFDn5e6a&#10;/9Mt/j+obbC6Tz4ZjTTSIv9z5JFHfv7558uWLdNiivwPXoAk4ghfsUF+r732wtYruqAy6fCjQCKj&#10;BDDI4j/p/7MEnCOoBWh0MNREACE4oC1gmT38j5sfdDzys6733nsPagYWu3P5T4//A2IWrCwOsM9d&#10;oP9Shi8HncIHI8klarWO4vrBsxqUWeHA41Lfs3fJXVhq/FMbKAf7ntm4eGaiOts9lykX08FgCzQB&#10;+tSSWyW79BmrEF/JzBTA9e89AigP9c+9hc6c9FKwqIEubp71A8eGel0EJRPVNKJEip/QsRXuj3/V&#10;r2514rB0F0twK+WNqlqAMw8z45Cd5bn0hFK5I1NtFKQ8mf7Alxz0ymt/vvm1f0tmFY6TUefc2G+3&#10;g9WKd781loVLTp17VIXK4CoMUoLBoHRMHccCpbRqYwv6D4H656TtP9a/+wiE7I3dGBUNKhO9PyVl&#10;dmbwtjFVZVECOnqRLOqGTU2/+7/PH/jvxuq65lAwrp53pf4Pzko/a+KAWSX5eH2fjugO1pgKt0g/&#10;r60P/nHRulfLa7HzWwgnW/9vuP62a/789NAp01cunO8qcIfPh0ycsnrJh9dfc+xxxx8rwDWCukz/&#10;MzIyEAY6P79g/ITxpSUlO+2660EHH5Lfr7AuEKysa6hpDOSm+VauWLpq/YanHnrotRef50jRUx/3&#10;cUgi+g93yqP/osOIpMec4gdQp5126j77zPn1r399z5137jhp9D6Ty3Ypi+w4OLUwqyk1LdKUnrk5&#10;5KsLpmC3MATzZ6SWFPlrwoGPysMvvL7hhTc+W/ppVWNTeMyYsXxi3DH7jx9bmf2XXVVP9TH7T6ur&#10;uVg+gGea2Bb973z7HzPc5v8k2/7TZ+jb/o/pv7xE8/+5ntqu/H/Tf9P/7Xn9a/pv+m/632X+PzYO&#10;33DDDf/617+wAxrxN7C3GkwrHjZweYUQH9jze+655yrSNFfHmJEZwXnPPffEJzZiY7/svffe++CD&#10;DzI/TjwlgC8WlcT1LwM/gLZGoGfE6Nh7772xAxqFY4s3QoJgg/Nll10mehAnzI+g5Ig0jfw44eZo&#10;7IlG7ciPHb0krEQCcFXSG/nPk08++fbbb3f9ny/f0sb1G71DN4f2kWmdoKtu4AJRsbzKRQuLwo3u&#10;jmkk6gmSesJlclkRL8ls6RYmEn3+yBcp5GTp0lEhqCgi0TT43dUUzyGhR2ZJxULkKYq5VrvELYrc&#10;cS9Rb9QWXnIXWiqcwgt5fEXTJB7TBZG7aKeouhd3UUiu5PlwRuUIDQGlnhI+PPE0GVCzKF4iXOwF&#10;6oyGh9v1xJYQfXDKTP69d9IulW89q3KkXdSTT2+54P2Td8UfsiGzAGSTKQCFoQA8KANLkPBUD+mh&#10;xrBuoVoyP4e0V/+xg29jXdPcxaGnlzZtrouEUGlz5A3UidsPLgiU+vnWtWi99Q3hhUvrTr9mxd1P&#10;ltfUN/d7N+r/moamixeuufuTTYGmCIDgHzos+gZCF77YOTB9fm31KfM+faW8NhxrnVQ62fqfnZWR&#10;l5uFXiwbNT7dnxEn2lYk+DOzhk7eQa3rXv3HAMQj0HXr1r726quPPPLIZZdeeuhBB5743W//5+H7&#10;w9Ubh2SnZaamLF+29I6bbng1xj5TITWiqTlU6Y7pPwcXB4hH//FGQfw+COwz3vzw6KOPIlZ1ID33&#10;fysar3+z8bz/hn/1P//jnxb/d0XGkvKMmpTsulDeqprsDzb0+/eK4W/WHvzr//fZdXfNf+fDdRXV&#10;dQ0NjV988QV/SEWBzf7LzTL7L/svJfTMIx7737n6v632PzbLmP+TbPtP+9a3/R/Tf9cYmv8vn0au&#10;uOl/p/s/Zv/lxmt9Z+tfrRCJiQDhkEzS+tfsv9n/7Zn/6Xr9xwoXm98RYRlbbLEV+qabbgLvzMGO&#10;fc14+9/zzz/v4X8QFwERnE899VSuYR977DFwx1dddZVrIsjgIZIGSkD0DLJbdF+RjiDOqPGUU04R&#10;eeLyPygTO5pxSf4Pa0R+0XQyQSwB+WmR+ir/+eWL47Rs1hJRDAjR4YFzhoYgjuIdyEKyJwii+5VG&#10;n13FcwIq3F3nQ0wia+TEIM6RVbBennCPuuYPZJCESISSif52CR0qH0um8BwkPPfoHC65xIo7nau9&#10;kkeianoTgCqcVfBTwMorJYA0WBRetUgXKQ8u4URgslEsUB0q2FWspyJXYLFI6lC1XSDzdhQrbN2e&#10;YnUsh90UzVa9GX9NVZsitZUpoebfKeMq2WShHaqrRh78IXOwciOLItr8ZGMFmi5JWklCjVJLBREl&#10;p3hIVF+3qv/1gYYnFwdvmdf01JLQ4g2R9bWRuoamhuA+GcHvDairrgluqAh+uKLuvmfKz7ru08PO&#10;Wvz4yxsReaMn6D/aWR+K/GXphuNeXv7Qp5uXVtWXN0QfSri9XxEIrqwNvLq+5px3Vl307pryQHPE&#10;ka7U/6FDCseNLV357juB+rr8/gPz+w/K6Vealdc/I6fQn1WQnpmflpGX5sdfbuwvDylIz8guzMor&#10;zikoySsqKxgwuLBsWP8hI4sGDg3U1X7x0aKfnrZPfn6WxpcGrLpbIGhwMSUZ+s+dyIgkhdcsvDFv&#10;3iUXXXTkoYf++IenXfmbi2+4+uplixdjnEjDNbhkIpKh/3ij4CGHHILdx3hHBwTDew+wWRtaGwz7&#10;1lY2fvhF3a3/W3/j/yqv+s/m8/+1+Zf3rbny4bU3PLbi74/Mf2/xqp+ecdagwUOaw3YjikhFxYoV&#10;K1CIa/B7gv5Th83+9wT7L7OsyZpTrcf+a1Rqcux++7+FG9U0bf6P+T9b6/+Y/pv/7y4utjf/3/Tf&#10;9N/0n4t3MQnm/xj/s53wP11v/7EpCu+Z5G7iM888E4GV8UtfMl2ICbxw4UKkuPzPq6++ihDM2ICM&#10;mBjIhv3L+F0v4mxoAeL6/wgvjNcb4g2KJLjIIWAvM0rA3mfE5dBd4tZ4gncp4ZOkJfLvv//+qBHR&#10;YFyKT/wncjJAB2/hCXOyXp70av6zebeydh6JPRSsZOuYThTwYFmBFwQ08/BThfCcifFrS9Gy4omo&#10;EFreEHfd61LALFPdT6oRN0oAFsVWgFthIdrNhK/aHqh0UT9qgmg49rSa4JJEJK1UO7+KzWRzpLsy&#10;N0qUbhE0yhzPRnl2innk4TJeXSDcRAkJQ56wLgJIkYS8wJckulcKIF+KLYU+4JJ+qqyxwYr0yZKZ&#10;U2OJg4djiQ3XwfwUT/DqWQIRUPm8l09E1DrqHu+VXvEW9iY/kdKO/mPH8Jrq4NMfB/7+ZvD/3gje&#10;/W7kn+8FHlj4yz9+/KOrlp3y22XHX7T07GtX3vtk+cbK6A5WCiBV7F79RwPLm3y//3D9z99eDZb5&#10;l/NXnz9/lf7OfWf1L976/NwFq18rr6N+e1SU6CVV//9xz70H7T8ZlPGI0pR8f3VRTsOAgmBpUXhg&#10;f9+gkrTBpelDyvxDBuIvI/bnRwrSBw7wlRZFBvRrKs4LFGbXF2TU5KZWZoU3DsprQFGjRw247oYb&#10;e6b+g8DC1PXG668/PnduTXV1t+j/GWecgZ3L+FXRypUr8WpB7hXiiMMDOAwb/LHT0fkIOQMtwDkk&#10;f+ONN/AWhV/+8pd4ka6GKqZ5vITB1fmeo/9m/9051Ox/R+y/+T/m/2yZB13nanvxf0z/Tf9N/239&#10;+9UFsDxGW//28fWv2X+z/73N/pPKcPkfWi9EYS4rK/vd734n/gehNhBwGV+RTi54wIABxx9/PN4B&#10;iCjPtbW12KdVUlJy55138g12kydPRk5E0hCthPAaeKclLg0aNAgliIDCXTjI//CcUiG8Bl6Yx/x4&#10;b6HIQGRA1VyG4wRfeYmS90n+04cN6mwkPsHfMY6JqEk2m4nCQvl5VcwsAWLoA4Tf1eMFEnwsIf4W&#10;9iIrZTaWIE5Q3cNuEOmsbiZHxq7VOQXzzJFuCok2MbAqmc1RG8XHMZ2twLlLwbMul0JlyVIaZmCZ&#10;ImqlWGwXcRB3yeYQBLWU9SqbRCXyQpi3kOdVBwkKNVz52Xahx6axK908FNKTIpxF5nraJZBVhSsS&#10;E1mmOpENZGMpgwAnjJJQlRIBXnVRErYCVrUwsxR7K/SfLG1KJBpPGbJFt6hHKbpeof/uYJFescuo&#10;wF2v/xjsF13wq91m7daIiMJxj3nYg4kfMCSZmf7rb7zxqaefYf9KSdT11K4+pv8zZsygSrta3Zr+&#10;I7IVHggjwhTmQky0hCIR+w/o0F/f//738QZhvD9X/QI+etKkSfjdE623O2XI6BF/z5Qxf/58s/9m&#10;/3uT/d8yTccrMydN83/M/5Fh7IP+j+m/+f9b9Ht79P9N/03/Tf9bcubN/6FemP/Tvf4PqNv//e9/&#10;DKAMSRhP+b777kM8jbvuumvkyJEIzSz+h1GYEfe5tfXvmDFjEG3jnHPOYRRpxNlACYwTzemPkaNR&#10;pqv/WA4zcjTuwqLg2GOP/eMf/4ioIGCcSWSjBBFfOAEz/tRTTyE/VtZYQeA1iX/605+QH5ugSdkR&#10;UhEXYm+4eKTW6bxn8p8INvK3v/2NRBml9SFEN3HHF22DFVvHBjO3qA1Xt0RrKvgD2UOh4y4sWQ4H&#10;p4clUTnuAJbvLgGIr6qgBnBXrEhYFs5byGAyv1uIzlWvTiQYCgQs3N6rtgsHZXOLcluhnKqa2vkl&#10;9FtUSs1kTnFwHpld9RKZq75QsUppkX0TB0RMhKRocd0ljRd6LvIsR7CrNPaIvnpOKJsIZZHyKg2V&#10;skOljfyKdEkorpkCuOOQSEoAjUa3j1yF4bnpv2d8EUDTf6prb9F/ENC9Uf/xUyaPZeZXmjgZOtc+&#10;m/03+x//nExqY/bf/B85J56nj+b/mP/Dad1doZj/Y/6/VhxaU7gLDa3mmCgVklti618u7WlgNaDc&#10;pTcSbf1r61969eJP4pkZ8/81gtyJyfgfUXyApV3/H+GV8ZYjkMIIiIHz6dOn4xwY8r2Cl19+OUrD&#10;AZ4Xryv82c9+hhcMtsZ/ghoGlQwCGq8cxMZkUdu0eEcdddT111/PElxKDRoOYhpxPBCUAwKD5sZS&#10;Fzu3EIGa+fEKRA8ziTzIj6AcKAdvLET+7373u54B4rJwNCa9iP888cQTb7vtNrWI8jfvFKZdcFe2&#10;8t3V35p9mQ0tZ+P51V34ceTgYIwFVslVAT9dQoEzE/PzqphN3cirPKg6PFHVKt/NQL+qxS6UGyFR&#10;KZXYN5RMjWROuSOEhdnUIjZHB79SWmbDXW4bVQsvMRvzqHClMzMORp/E4Qn7ItBUl4uGK6TAUb3E&#10;EDw7e1/tUjepdrc56ggXbcrGcoiSewhJdi5aqgayNDfMCNFmadIH9iNRYjpTpJZM0S0ESlCwpdqb&#10;STxN/03/t0P95+Ay/adxkGUz+2/2n3MKJxrqhs7N/9HMbv4PbYX5P3TSZDk1fOTUmf9v/r/WIDwx&#10;/18LQy6LbP1r619b/3Lu0Hpf3pdcdNEOxv+4pIfxPy7fRf7ne9/7HrYtI3pGXV0dQjMfffTReFnR&#10;nDlz6uvr//KXv4hPg0bhZ7vY1Iz0mpoaBNxAfgSA9vj/LB+Y77fffoguffPNN+NG8p9IVwm4F+Ww&#10;BGQA5Y1KV8UOnEAkWnvmZ134xHHBBRcoP+J+fPbZZ8gPttrjTfV2/deIFv/py8rKYiM5I7KFRJ8Q&#10;K64u84iWZX4UBBbDc69IQJG28VXIbVXVlImVin+USXJPeK+CUXD+pvkWL8mGsBUan0xUuocS9fCh&#10;rh0UM0vPSc2h8BJYw4DKypwugSs/jIip7a6pdWVmRW7vsGsUAEQFunlYAu+lGLLgbJS6mPSr28W8&#10;KmR0I9vocr7sd5Yg+akSnhQK6eoAGxXfNNYrHll9qtaRUxZEaill44519WOL5bMrPVrhoidw2LOm&#10;/1Q5mQzTfw6rnqb/eMbrqquGMIdzvBl0rWJr+s9+13Cj5XSjAG27/YeLQAnN/tNemf03+2/+j+sz&#10;mP9j/o/mL04W5v/L84+f6M3/d5cwHv/H/H9b/9r619a/rokQayFbwROm2/pXHFdv53+wxXjFihUi&#10;dl02zO16rcLi+R+U8Omnn4JK1qLV+M/E+c+TTz4ZO6DlzZJIaY7HQcqSh57HinUSW+EuDNB/JDdd&#10;/5j+ULTcLT9WUhW6xB2sulFfXSbCw4Ry1tQSnbSguF1yItqIwczMT0qaEsqsMAOFxLmHWmUtGmw4&#10;ZyAOJpIVZR4cRN8lPWXcNc+xKFaqe3HCVhAuDgae85M5JbbawlawXS3STG69CMatBroAslhWpE4k&#10;INInNURQK4XFUhLphogD1sirglo5mS7kcTtxcBFAHr3bUNBJzaQ5wo078V1lFubqR564e6LZLoHM&#10;inCY/pv+UyuIQ2/Rf4/F0AhVQzgwZd88QyZe/zVUNcZdxTD7b/bf7L8mI85fmsTN/6HZ4cyuSZyJ&#10;tK7m/1BJzP+ha6rphuNI7iUvmf+voWT+P1XC/H+OFFv/arEpv52Dxda/tv6lS6bVkEtKGP+z/fA/&#10;48ePHzZs2Ny5c7X+3Vr+hyU8+uijWlAb/7lV/Kdskfz/NL/f75JuXDC4oSfkBcaze+JtteiSEyl/&#10;UV1FP9tDHbI6l97lbOrxRFm1K71WdyxQhygYprgsp6pmpWqXuzTy3K7myBvW8kny6BZXPHch6gFd&#10;MyWdSA+HjkQ1VuNEqxQ1ik1rTSpeIpvMJriRPUQzCWSeqNPZmx5UPa0gsGo7z1kvaxR0ktOFzrOD&#10;m9KqXumMixXlUZgeD1CCyJ1s1EfsDk9PuTgQImYw/Xd7il1g+t/z9R9v1NUQ1thUx7Wo/xykPLpL&#10;/1evXm32X+bX7L+mD9fmaGow++/6AJ5p2p15zf8x/8f8H/P/zf93PVitSjzOfzf6P7b+5fpCM7ut&#10;f239K2qCumH8D6kP43+2xf/fuHHjddddt3jxYq4sOsD/lJeXuyUY/ymeQUydSEsu2QQR03faaScE&#10;ttbKLkq1ZWRkMCs+yYeyLHcdqEI5DFgr9yNw5hCRwZwswcOGSET3RhalzKJCJIYyqFgaI8+zC12V&#10;btFskVXhs1CWKQmlfx5qxs2mhovvFjiuPNpkTUB4yWXbXQApuTY+C2f3hD2n/uMldxum9gsLfMnj&#10;6oT6hc2nNZeQahQTtcFEJYjVFV+vqVHUNgFxh7S7UcWjf6zaVTCJpOYTHLen3EtuRUTVvaqmuW1U&#10;jxBDt2TBwvym/55hYvoPBBSDRYaCKLmDqyfo/+DBg9vVf44FjRqP/rvGU8NKt/Ck0+3/2rVrzf67&#10;doznZv9dTGi03WeZMuNm/wmFZyI2/0ewEBnzf8z/Mf/f/H/z/+W4anHtziC2/rX1r5bM8QuKTvf/&#10;jf/xcB3m/xv/01f5zxkzZrzzzjsu/5nG3Wda7tJNJ61JPVDECYJCeyH+V8s/LYFE7IrpcNeNLFPl&#10;uAQlzzX8xB1z5Unv2TM43SdjvJdtYxNE8rqLVbexZD9ZryRRLS77RrE9eVxWGucudBSAzdRwcldE&#10;ohjil9kuQyS41DTUwk3vwlD4qGnsC5HUrp+hPOpEgkBqiZ0uHkprNtFtvMRsmpzcMlk1e0H4eHpZ&#10;TVaXsQmuAqhMVieVdWvnEw6pLqNwqOuVExpOpZW2SJ2Y7hZi+m/630v1v7S0VANZNgcnPVz/16xZ&#10;ozFO+Tnezf5r7nBtoNl/zT5m/83/kQvhTvHm//Qi+y+X0vx/d50iHab3bv4//VLz/7Vy5IqJqzBa&#10;P1v/uktyW//SU+rh/r/Zf5k1s/9aABr/0yfXvyCgsQNa/kxU83Nycrjmh6nCik7Rb6kKrfGnNO6i&#10;SsUXKIU3KtKCOB3RnZwsWYjqYo34Ko6VKYjz7W71ddWUNWr21WRMv03hjKnQ7qMVGT6K5PK5Llnp&#10;Tu0q3HMi0oRNFoer1pGTZRwMLZsJtSTk3Clil/WyqwimS+MKAWVj+ZSc56gIuKlGyexW5GFg2RAX&#10;CsqsWnRyxiOfq6971MkNRwzRzzSkG3LUpHVup/cW/e+xmN/4zaEEtjX9//ljq3qUkkiYm44cRk2Q&#10;5+rR/9Mf/qxnSi7MZVV6rKhtA8guIOxm/3uL/dc8rl7jJMWh5M5crp8gd8J9KKtZUrOw1ECa42oI&#10;vRTNudJ/THZ6fCjx6Bv0DfuvMWL+T7f7P6b/7rg2/79t/6fv+f+m/6b/WkNth+tf03/Tf9N/d9Vm&#10;/r/7/MD4TxGnXNbRRTzllFPuuOMOrsjIf34ZlkHEKPeHusymvuJOLB3dR4sibtxnj9RLpJAApXPG&#10;7tGgZVFaYbIKfFW0YtZCUlVMIr6K+3YXpcygNrP7Pc8QKIZyqmokiiiXnNp6TME0uvQcXrC6jJWy&#10;uctyQoFP7okWhqpCkqhwysnS3CW0GsgCtc5XpzCRsLN80oLucwV+9aChxT/FQwmaYslouy1y5x4J&#10;30NO2F5ZRgovJeRVKSHhYnN6vv73EITjxXDNhZ6+aFxQc3ryoaGk4enqf8+UXEZJ4PdMOROUyuw/&#10;LTZHTa+w/5oUOENpMtJEzERNFpp33LmG/a750RNRiiULE55rLuP8KP3n9NqH7T/dIfN/6Lp0u/9j&#10;+i9LFe9a85L5/x771pf8f9N/0385KrLGLfr/fXL9a/pv+m/6z/Wd+f/Gf3JZ17b9p6qQrmzmJ+Uh&#10;cXXHy9QnD1snvlgLSK0PtfgUTclyUAKLIqFDZWUeLhdFsGqxylvEGzKbJ56GinVL0HKUUrEE3MgS&#10;SGSLqJXAXNRplUt5cAurcEeXNIyiCiUXBFWte3XVZdI5W7v7zZkifCQeK3UlEaFDeNmLTNRX9ilZ&#10;ZhYltN1lm0RiHo/qsEzF5aAkbiskSQ88kZzqcUKhrXPEQZqs7nZ7tgfqfw+EOkH97+GSt6b/PVNs&#10;WlEaK5nlHitqu4LJ+NNum/3vFfafE5AmdBGjmpKYIivqzvvqYk5telQsf0DTK+diqZBUJV7/aeqZ&#10;s6/afy56zf+h3ete/8f035365fnTINCPMv9fEPU9/9/03/Sf07fn0107m/6b/wP1MP7H7L/5/1yb&#10;GP/p8p//H8NLFnEb4njwAAAAAElFTkSuQmCCUEsDBBQABgAIAAAAIQAhSf7D3AAAAAUBAAAPAAAA&#10;ZHJzL2Rvd25yZXYueG1sTI9Ba8JAEIXvQv/DMoXedBNTpaTZiEjbkwjVQultzI5JMDsbsmsS/71r&#10;L+1leMMb3vsmW42mET11rrasIJ5FIIgLq2suFXwd3qcvIJxH1thYJgVXcrDKHyYZptoO/En93pci&#10;hLBLUUHlfZtK6YqKDLqZbYmDd7KdQR/WrpS6wyGEm0bOo2gpDdYcGipsaVNRcd5fjIKPAYd1Er/1&#10;2/Npc/05LHbf25iUenoc168gPI3+7xju+AEd8sB0tBfWTjQKwiP+dwZvOV88gzjeRZKAzDP5nz6/&#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KA5ZpwQCAAAUDEA&#10;AA4AAAAAAAAAAAAAAAAAOgIAAGRycy9lMm9Eb2MueG1sUEsBAi0ACgAAAAAAAAAhACPzNtDb/wIA&#10;2/8CABQAAAAAAAAAAAAAAAAAdgoAAGRycy9tZWRpYS9pbWFnZTEucG5nUEsBAi0AFAAGAAgAAAAh&#10;ACFJ/sPcAAAABQEAAA8AAAAAAAAAAAAAAAAAgwoDAGRycy9kb3ducmV2LnhtbFBLAQItABQABgAI&#10;AAAAIQCqJg6+vAAAACEBAAAZAAAAAAAAAAAAAAAAAIwLAwBkcnMvX3JlbHMvZTJvRG9jLnhtbC5y&#10;ZWxzUEsFBgAAAAAGAAYAfAEAAH8MAwAAAA==&#10;">
                <v:group id="Group 2096" o:spid="_x0000_s1042" style="position:absolute;left:9;width:33909;height:33521" coordorigin="9" coordsize="33909,33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7waxwAAAN0AAAAPAAAAZHJzL2Rvd25yZXYueG1sRI9Ba8JA&#10;FITvBf/D8oTemk0sDTVmFRErHkKhKpTeHtlnEsy+DdltEv99t1DocZiZb5h8M5lWDNS7xrKCJIpB&#10;EJdWN1wpuJzfnl5BOI+ssbVMCu7kYLOePeSYaTvyBw0nX4kAYZehgtr7LpPSlTUZdJHtiIN3tb1B&#10;H2RfSd3jGOCmlYs4TqXBhsNCjR3taipvp2+j4DDiuH1O9kNxu+7uX+eX988iIaUe59N2BcLT5P/D&#10;f+2jVrCIlyn8vglPQK5/AAAA//8DAFBLAQItABQABgAIAAAAIQDb4fbL7gAAAIUBAAATAAAAAAAA&#10;AAAAAAAAAAAAAABbQ29udGVudF9UeXBlc10ueG1sUEsBAi0AFAAGAAgAAAAhAFr0LFu/AAAAFQEA&#10;AAsAAAAAAAAAAAAAAAAAHwEAAF9yZWxzLy5yZWxzUEsBAi0AFAAGAAgAAAAhAB5fvBrHAAAA3QAA&#10;AA8AAAAAAAAAAAAAAAAABwIAAGRycy9kb3ducmV2LnhtbFBLBQYAAAAAAwADALcAAAD7AgAAAAA=&#10;">
                  <v:group id="Group 2097" o:spid="_x0000_s1043" style="position:absolute;left:9;width:33909;height:33521" coordorigin="9" coordsize="33909,33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xmBxgAAAN0AAAAPAAAAZHJzL2Rvd25yZXYueG1sRI9Pa8JA&#10;FMTvgt9heYK3uonin0ZXEVHpQQrVQuntkX0mwezbkF2T+O27QsHjMDO/YVabzpSiodoVlhXEowgE&#10;cWp1wZmC78vhbQHCeWSNpWVS8CAHm3W/t8JE25a/qDn7TAQIuwQV5N5XiZQuzcmgG9mKOHhXWxv0&#10;QdaZ1DW2AW5KOY6imTRYcFjIsaJdTuntfDcKji2220m8b0636+7xe5l+/pxiUmo46LZLEJ46/wr/&#10;tz+0gnH0Pofnm/AE5PoPAAD//wMAUEsBAi0AFAAGAAgAAAAhANvh9svuAAAAhQEAABMAAAAAAAAA&#10;AAAAAAAAAAAAAFtDb250ZW50X1R5cGVzXS54bWxQSwECLQAUAAYACAAAACEAWvQsW78AAAAVAQAA&#10;CwAAAAAAAAAAAAAAAAAfAQAAX3JlbHMvLnJlbHNQSwECLQAUAAYACAAAACEAcRMZgcYAAADdAAAA&#10;DwAAAAAAAAAAAAAAAAAHAgAAZHJzL2Rvd25yZXYueG1sUEsFBgAAAAADAAMAtwAAAPoCAAAAAA==&#10;">
                    <v:group id="Group 2098" o:spid="_x0000_s1044" style="position:absolute;left:9;width:33909;height:33521" coordorigin="9" coordsize="33909,33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3zxAAAAN0AAAAPAAAAZHJzL2Rvd25yZXYueG1sRE/LasJA&#10;FN0X/IfhCt3VSVJaanQUCVZchEJVEHeXzDUJZu6EzDSPv+8sCl0eznu9HU0jeupcbVlBvIhAEBdW&#10;11wquJw/Xz5AOI+ssbFMCiZysN3MntaYajvwN/UnX4oQwi5FBZX3bSqlKyoy6Ba2JQ7c3XYGfYBd&#10;KXWHQwg3jUyi6F0arDk0VNhSVlHxOP0YBYcBh91rvO/zxz2bbue3r2sek1LP83G3AuFp9P/iP/dR&#10;K0iiZZgb3oQnIDe/AAAA//8DAFBLAQItABQABgAIAAAAIQDb4fbL7gAAAIUBAAATAAAAAAAAAAAA&#10;AAAAAAAAAABbQ29udGVudF9UeXBlc10ueG1sUEsBAi0AFAAGAAgAAAAhAFr0LFu/AAAAFQEAAAsA&#10;AAAAAAAAAAAAAAAAHwEAAF9yZWxzLy5yZWxzUEsBAi0AFAAGAAgAAAAhAACMjfPEAAAA3QAAAA8A&#10;AAAAAAAAAAAAAAAABwIAAGRycy9kb3ducmV2LnhtbFBLBQYAAAAAAwADALcAAAD4AgAAAAA=&#10;">
                      <v:shape id="Picture 2099" o:spid="_x0000_s1045" type="#_x0000_t75" style="position:absolute;left:203;top:-194;width:33521;height:3390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DH7xgAAAN0AAAAPAAAAZHJzL2Rvd25yZXYueG1sRI9Pa8JA&#10;FMTvBb/D8oReRDcKLRpdRYRCpJT67+LtkX0mwezbuLvG9Nt3C0KPw8z8hlmsOlOLlpyvLCsYjxIQ&#10;xLnVFRcKTseP4RSED8gaa8uk4Ic8rJa9lwWm2j54T+0hFCJC2KeooAyhSaX0eUkG/cg2xNG7WGcw&#10;ROkKqR0+ItzUcpIk79JgxXGhxIY2JeXXw90oGHy367fp9khf54p2WfF527gMlXrtd+s5iEBd+A8/&#10;25lWMElmM/h7E5+AXP4CAAD//wMAUEsBAi0AFAAGAAgAAAAhANvh9svuAAAAhQEAABMAAAAAAAAA&#10;AAAAAAAAAAAAAFtDb250ZW50X1R5cGVzXS54bWxQSwECLQAUAAYACAAAACEAWvQsW78AAAAVAQAA&#10;CwAAAAAAAAAAAAAAAAAfAQAAX3JlbHMvLnJlbHNQSwECLQAUAAYACAAAACEAi1Ax+8YAAADdAAAA&#10;DwAAAAAAAAAAAAAAAAAHAgAAZHJzL2Rvd25yZXYueG1sUEsFBgAAAAADAAMAtwAAAPoCAAAAAA==&#10;" strokeweight="1.5pt">
                        <v:stroke dashstyle="dash"/>
                        <v:imagedata r:id="rId60" o:title="" croptop="7029f" cropbottom="15292f" cropleft="13107f" cropright="28399f"/>
                      </v:shape>
                      <v:shape id="Picture 2100" o:spid="_x0000_s1046" type="#_x0000_t75" style="position:absolute;left:-358;top:16202;width:8736;height:304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EeTwQAAAN0AAAAPAAAAZHJzL2Rvd25yZXYueG1sRE/Pa4Mw&#10;FL4P9j+EV+htJi1jDGeUUlB6Gkx32PFp3lRmXsRk1f73zWGw48f3Oys2O4krLX50rOGQKBDEnTMj&#10;9xo+m/LpFYQPyAYnx6ThRh6K/PEhw9S4lT/oWodexBD2KWoYQphTKX03kEWfuJk4ct9usRgiXHpp&#10;FlxjuJ3kUakXaXHk2DDgTOeBup/612oo56l5r9quZfu8Vu6rPzeqrbXe77bTG4hAW/gX/7kvRsPx&#10;oOL++CY+AZnfAQAA//8DAFBLAQItABQABgAIAAAAIQDb4fbL7gAAAIUBAAATAAAAAAAAAAAAAAAA&#10;AAAAAABbQ29udGVudF9UeXBlc10ueG1sUEsBAi0AFAAGAAgAAAAhAFr0LFu/AAAAFQEAAAsAAAAA&#10;AAAAAAAAAAAAHwEAAF9yZWxzLy5yZWxzUEsBAi0AFAAGAAgAAAAhADdQR5PBAAAA3QAAAA8AAAAA&#10;AAAAAAAAAAAABwIAAGRycy9kb3ducmV2LnhtbFBLBQYAAAAAAwADALcAAAD1AgAAAAA=&#10;" strokeweight="1.5pt">
                        <v:stroke dashstyle="dash"/>
                        <v:imagedata r:id="rId60" o:title="" croptop="45146f" cropbottom="16506f" cropleft="13107f" cropright="46166f"/>
                      </v:shape>
                    </v:group>
                    <v:rect id="Rectangle 2101" o:spid="_x0000_s1047" style="position:absolute;left:2660;top:13712;width:228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5G8xQAAAN0AAAAPAAAAZHJzL2Rvd25yZXYueG1sRI9BawIx&#10;FITvQv9DeIVepCa7UC2rUYpQEDwUtfT83LzuLm5eliTq7r83guBxmJlvmMWqt624kA+NYw3ZRIEg&#10;Lp1puNLwe/h+/wQRIrLB1jFpGCjAavkyWmBh3JV3dNnHSiQIhwI11DF2hZShrMlimLiOOHn/zluM&#10;SfpKGo/XBLetzJWaSosNp4UaO1rXVJ72Z6th7T/GJ7dVP8e/6TnfyMHPhmGm9dtr/zUHEamPz/Cj&#10;vTEa8kxlcH+TnoBc3gAAAP//AwBQSwECLQAUAAYACAAAACEA2+H2y+4AAACFAQAAEwAAAAAAAAAA&#10;AAAAAAAAAAAAW0NvbnRlbnRfVHlwZXNdLnhtbFBLAQItABQABgAIAAAAIQBa9CxbvwAAABUBAAAL&#10;AAAAAAAAAAAAAAAAAB8BAABfcmVscy8ucmVsc1BLAQItABQABgAIAAAAIQDtU5G8xQAAAN0AAAAP&#10;AAAAAAAAAAAAAAAAAAcCAABkcnMvZG93bnJldi54bWxQSwUGAAAAAAMAAwC3AAAA+QIAAAAA&#10;" filled="f" strokecolor="black [3213]">
                      <v:stroke dashstyle="3 1"/>
                      <v:shadow on="t" color="black" opacity="22937f" origin=",.5" offset="0,.63889mm"/>
                    </v:rect>
                    <v:rect id="Rectangle 2102" o:spid="_x0000_s1048" style="position:absolute;left:8995;top:13712;width:228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Q/LxQAAAN0AAAAPAAAAZHJzL2Rvd25yZXYueG1sRI9PawIx&#10;FMTvBb9DeEIvpSYuVMvWKCIUBA/FP3h+3Tx3FzcvSxJ199sbQfA4zMxvmNmis424kg+1Yw3jkQJB&#10;XDhTc6nhsP/9/AYRIrLBxjFp6CnAYj54m2Fu3I23dN3FUiQIhxw1VDG2uZShqMhiGLmWOHkn5y3G&#10;JH0pjcdbgttGZkpNpMWa00KFLa0qKs67i9Ww8l8fZ7dRf//HySVby95P+36q9fuwW/6AiNTFV/jZ&#10;XhsN2Vhl8HiTnoCc3wEAAP//AwBQSwECLQAUAAYACAAAACEA2+H2y+4AAACFAQAAEwAAAAAAAAAA&#10;AAAAAAAAAAAAW0NvbnRlbnRfVHlwZXNdLnhtbFBLAQItABQABgAIAAAAIQBa9CxbvwAAABUBAAAL&#10;AAAAAAAAAAAAAAAAAB8BAABfcmVscy8ucmVsc1BLAQItABQABgAIAAAAIQAdgQ/LxQAAAN0AAAAP&#10;AAAAAAAAAAAAAAAAAAcCAABkcnMvZG93bnJldi54bWxQSwUGAAAAAAMAAwC3AAAA+QIAAAAA&#10;" filled="f" strokecolor="black [3213]">
                      <v:stroke dashstyle="3 1"/>
                      <v:shadow on="t" color="black" opacity="22937f" origin=",.5" offset="0,.63889mm"/>
                    </v:rect>
                    <v:shape id="TextBox 10" o:spid="_x0000_s1049" type="#_x0000_t202" style="position:absolute;left:2134;top:10339;width:315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IvQxQAAAN0AAAAPAAAAZHJzL2Rvd25yZXYueG1sRI9Ba8JA&#10;FITvBf/D8oTedFdri43ZiLQIniy1teDtkX0mwezbkF1N/PeuIPQ4zMw3TLrsbS0u1PrKsYbJWIEg&#10;zp2puNDw+7MezUH4gGywdkwaruRhmQ2eUkyM6/ibLrtQiAhhn6CGMoQmkdLnJVn0Y9cQR+/oWosh&#10;yraQpsUuwm0tp0q9SYsVx4USG/ooKT/tzlbDfns8/M3UV/FpX5vO9UqyfZdaPw/71QJEoD78hx/t&#10;jdEwnagXuL+JT0BmNwAAAP//AwBQSwECLQAUAAYACAAAACEA2+H2y+4AAACFAQAAEwAAAAAAAAAA&#10;AAAAAAAAAAAAW0NvbnRlbnRfVHlwZXNdLnhtbFBLAQItABQABgAIAAAAIQBa9CxbvwAAABUBAAAL&#10;AAAAAAAAAAAAAAAAAB8BAABfcmVscy8ucmVsc1BLAQItABQABgAIAAAAIQBPcIvQxQAAAN0AAAAP&#10;AAAAAAAAAAAAAAAAAAcCAABkcnMvZG93bnJldi54bWxQSwUGAAAAAAMAAwC3AAAA+QIAAAAA&#10;" filled="f" stroked="f">
                      <v:textbox>
                        <w:txbxContent>
                          <w:p w14:paraId="5F708870" w14:textId="77777777" w:rsidR="00157E1D" w:rsidRPr="00740401" w:rsidRDefault="00157E1D" w:rsidP="00740401">
                            <w:pPr>
                              <w:rPr>
                                <w:color w:val="000000" w:themeColor="text1"/>
                              </w:rPr>
                            </w:pPr>
                            <w:r w:rsidRPr="00740401">
                              <w:rPr>
                                <w:rFonts w:asciiTheme="minorHAnsi" w:hAnsi="Calibri" w:cstheme="minorBidi"/>
                                <w:color w:val="000000" w:themeColor="text1"/>
                                <w:kern w:val="24"/>
                                <w:sz w:val="36"/>
                                <w:szCs w:val="36"/>
                              </w:rPr>
                              <w:t>A</w:t>
                            </w:r>
                          </w:p>
                        </w:txbxContent>
                      </v:textbox>
                    </v:shape>
                    <v:shape id="TextBox 12" o:spid="_x0000_s1050" type="#_x0000_t202" style="position:absolute;left:8560;top:10339;width:3048;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ROkxQAAAN0AAAAPAAAAZHJzL2Rvd25yZXYueG1sRI9Ba8JA&#10;FITvBf/D8gRvdTdii0bXIBahp5amKnh7ZJ9JMPs2ZLdJ+u+7hUKPw8x8w2yz0Taip87XjjUkcwWC&#10;uHCm5lLD6fP4uALhA7LBxjFp+CYP2W7ysMXUuIE/qM9DKSKEfYoaqhDaVEpfVGTRz11LHL2b6yyG&#10;KLtSmg6HCLeNXCj1LC3WHBcqbOlQUXHPv6yG89vtelmq9/LFPrWDG5Vku5Zaz6bjfgMi0Bj+w3/t&#10;V6Nhkagl/L6JT0DufgAAAP//AwBQSwECLQAUAAYACAAAACEA2+H2y+4AAACFAQAAEwAAAAAAAAAA&#10;AAAAAAAAAAAAW0NvbnRlbnRfVHlwZXNdLnhtbFBLAQItABQABgAIAAAAIQBa9CxbvwAAABUBAAAL&#10;AAAAAAAAAAAAAAAAAB8BAABfcmVscy8ucmVsc1BLAQItABQABgAIAAAAIQDAmROkxQAAAN0AAAAP&#10;AAAAAAAAAAAAAAAAAAcCAABkcnMvZG93bnJldi54bWxQSwUGAAAAAAMAAwC3AAAA+QIAAAAA&#10;" filled="f" stroked="f">
                      <v:textbox>
                        <w:txbxContent>
                          <w:p w14:paraId="7B2F28A5" w14:textId="77777777" w:rsidR="00157E1D" w:rsidRPr="00740401" w:rsidRDefault="00157E1D" w:rsidP="00740401">
                            <w:pPr>
                              <w:rPr>
                                <w:color w:val="000000" w:themeColor="text1"/>
                              </w:rPr>
                            </w:pPr>
                            <w:r w:rsidRPr="00740401">
                              <w:rPr>
                                <w:rFonts w:asciiTheme="minorHAnsi" w:hAnsi="Calibri" w:cstheme="minorBidi"/>
                                <w:color w:val="000000" w:themeColor="text1"/>
                                <w:kern w:val="24"/>
                                <w:sz w:val="36"/>
                                <w:szCs w:val="36"/>
                              </w:rPr>
                              <w:t>B</w:t>
                            </w:r>
                          </w:p>
                        </w:txbxContent>
                      </v:textbox>
                    </v:shape>
                  </v:group>
                  <v:shape id="TextBox 14" o:spid="_x0000_s1051" type="#_x0000_t202" style="position:absolute;left:16962;top:14452;width:8748;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bY/wwAAAN0AAAAPAAAAZHJzL2Rvd25yZXYueG1sRI9Pi8Iw&#10;FMTvC36H8IS9rYmii1ajiIuwJ2X9B94ezbMtNi+lydr67Y0geBxm5jfMbNHaUtyo9oVjDf2eAkGc&#10;OlNwpuGwX3+NQfiAbLB0TBru5GEx73zMMDGu4T+67UImIoR9ghryEKpESp/mZNH3XEUcvYurLYYo&#10;60yaGpsIt6UcKPUtLRYcF3KsaJVTet39Ww3HzeV8Gqpt9mNHVeNaJdlOpNaf3XY5BRGoDe/wq/1r&#10;NAz6agTPN/EJyPkDAAD//wMAUEsBAi0AFAAGAAgAAAAhANvh9svuAAAAhQEAABMAAAAAAAAAAAAA&#10;AAAAAAAAAFtDb250ZW50X1R5cGVzXS54bWxQSwECLQAUAAYACAAAACEAWvQsW78AAAAVAQAACwAA&#10;AAAAAAAAAAAAAAAfAQAAX3JlbHMvLnJlbHNQSwECLQAUAAYACAAAACEAr9W2P8MAAADdAAAADwAA&#10;AAAAAAAAAAAAAAAHAgAAZHJzL2Rvd25yZXYueG1sUEsFBgAAAAADAAMAtwAAAPcCAAAAAA==&#10;" filled="f" stroked="f">
                    <v:textbox>
                      <w:txbxContent>
                        <w:p w14:paraId="5B373AB9" w14:textId="77777777" w:rsidR="00157E1D" w:rsidRDefault="00157E1D" w:rsidP="00740401">
                          <w:pPr>
                            <w:jc w:val="center"/>
                          </w:pPr>
                          <w:r>
                            <w:rPr>
                              <w:rFonts w:asciiTheme="minorHAnsi" w:hAnsi="Calibri" w:cstheme="minorBidi"/>
                              <w:color w:val="FFFFFF" w:themeColor="background1"/>
                              <w:kern w:val="24"/>
                            </w:rPr>
                            <w:t xml:space="preserve">Source </w:t>
                          </w:r>
                        </w:p>
                        <w:p w14:paraId="70D4C3EA" w14:textId="77777777" w:rsidR="00157E1D" w:rsidRDefault="00157E1D" w:rsidP="00740401">
                          <w:pPr>
                            <w:jc w:val="center"/>
                          </w:pPr>
                          <w:r>
                            <w:rPr>
                              <w:rFonts w:asciiTheme="minorHAnsi" w:hAnsi="Calibri" w:cstheme="minorBidi"/>
                              <w:color w:val="FFFFFF" w:themeColor="background1"/>
                              <w:kern w:val="24"/>
                            </w:rPr>
                            <w:t>Location</w:t>
                          </w:r>
                        </w:p>
                      </w:txbxContent>
                    </v:textbox>
                  </v:shape>
                  <v:shape id="TextBox 15" o:spid="_x0000_s1052" type="#_x0000_t202" style="position:absolute;left:13595;top:7455;width:3986;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yhIxQAAAN0AAAAPAAAAZHJzL2Rvd25yZXYueG1sRI9Ba8JA&#10;FITvQv/D8gq96W7EhjZ1DWIReqoYW8HbI/tMQrNvQ3Zr0n/fFQSPw8x8wyzz0bbiQr1vHGtIZgoE&#10;celMw5WGr8N2+gLCB2SDrWPS8Ece8tXDZImZcQPv6VKESkQI+ww11CF0mZS+rMmin7mOOHpn11sM&#10;UfaVND0OEW5bOVcqlRYbjgs1drSpqfwpfq2G78/z6bhQu+rdPneDG5Vk+yq1fnoc128gAo3hHr61&#10;P4yGeaJSuL6JT0Cu/gEAAP//AwBQSwECLQAUAAYACAAAACEA2+H2y+4AAACFAQAAEwAAAAAAAAAA&#10;AAAAAAAAAAAAW0NvbnRlbnRfVHlwZXNdLnhtbFBLAQItABQABgAIAAAAIQBa9CxbvwAAABUBAAAL&#10;AAAAAAAAAAAAAAAAAB8BAABfcmVscy8ucmVsc1BLAQItABQABgAIAAAAIQBfByhIxQAAAN0AAAAP&#10;AAAAAAAAAAAAAAAAAAcCAABkcnMvZG93bnJldi54bWxQSwUGAAAAAAMAAwC3AAAA+QIAAAAA&#10;" filled="f" stroked="f">
                    <v:textbox>
                      <w:txbxContent>
                        <w:p w14:paraId="2D6CD9C0" w14:textId="77777777" w:rsidR="00157E1D" w:rsidRDefault="00157E1D" w:rsidP="00740401">
                          <w:pPr>
                            <w:jc w:val="center"/>
                          </w:pPr>
                          <w:r>
                            <w:rPr>
                              <w:rFonts w:asciiTheme="minorHAnsi" w:hAnsi="Calibri" w:cstheme="minorBidi"/>
                              <w:color w:val="FFFFFF" w:themeColor="background1"/>
                              <w:kern w:val="24"/>
                            </w:rPr>
                            <w:t>Al</w:t>
                          </w:r>
                        </w:p>
                      </w:txbxContent>
                    </v:textbox>
                  </v:shape>
                  <v:shape id="TextBox 16" o:spid="_x0000_s1053" type="#_x0000_t202" style="position:absolute;left:9056;top:7455;width:4874;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3TxQAAAN0AAAAPAAAAZHJzL2Rvd25yZXYueG1sRI9Ba8JA&#10;FITvBf/D8oTedFeprY3ZiLQIniy1teDtkX0mwezbkF1N/PeuIPQ4zMw3TLrsbS0u1PrKsYbJWIEg&#10;zp2puNDw+7MezUH4gGywdkwaruRhmQ2eUkyM6/ibLrtQiAhhn6CGMoQmkdLnJVn0Y9cQR+/oWosh&#10;yraQpsUuwm0tp0q9SosVx4USG/ooKT/tzlbDfns8/L2or+LTzprO9UqyfZdaPw/71QJEoD78hx/t&#10;jdEwnag3uL+JT0BmNwAAAP//AwBQSwECLQAUAAYACAAAACEA2+H2y+4AAACFAQAAEwAAAAAAAAAA&#10;AAAAAAAAAAAAW0NvbnRlbnRfVHlwZXNdLnhtbFBLAQItABQABgAIAAAAIQBa9CxbvwAAABUBAAAL&#10;AAAAAAAAAAAAAAAAAB8BAABfcmVscy8ucmVsc1BLAQItABQABgAIAAAAIQAwS43TxQAAAN0AAAAP&#10;AAAAAAAAAAAAAAAAAAcCAABkcnMvZG93bnJldi54bWxQSwUGAAAAAAMAAwC3AAAA+QIAAAAA&#10;" filled="f" stroked="f">
                    <v:textbox>
                      <w:txbxContent>
                        <w:p w14:paraId="43EA6A66" w14:textId="77777777" w:rsidR="00157E1D" w:rsidRDefault="00157E1D" w:rsidP="00740401">
                          <w:pPr>
                            <w:jc w:val="center"/>
                          </w:pPr>
                          <w:r>
                            <w:rPr>
                              <w:rFonts w:asciiTheme="minorHAnsi" w:hAnsi="Calibri" w:cstheme="minorBidi"/>
                              <w:color w:val="FFFFFF" w:themeColor="background1"/>
                              <w:kern w:val="24"/>
                            </w:rPr>
                            <w:t>Pb</w:t>
                          </w:r>
                        </w:p>
                      </w:txbxContent>
                    </v:textbox>
                  </v:shape>
                  <v:shape id="Straight Arrow Connector 2108" o:spid="_x0000_s1054" type="#_x0000_t32" style="position:absolute;left:13596;top:10225;width:1653;height:25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DBFxAAAAN0AAAAPAAAAZHJzL2Rvd25yZXYueG1sRE9Na8JA&#10;EL0L/odlhF6kbhSUNmYjISAUClJTL96G7Jikzc7G7Jqk/757KPT4eN/JYTKtGKh3jWUF61UEgri0&#10;uuFKweXz+PwCwnlkja1lUvBDDg7pfJZgrO3IZxoKX4kQwi5GBbX3XSylK2sy6Fa2Iw7czfYGfYB9&#10;JXWPYwg3rdxE0U4abDg01NhRXlP5XTyMgmzMT8sq//rIcDls34tz93q8X5V6WkzZHoSnyf+L/9xv&#10;WsFmHYW54U14AjL9BQAA//8DAFBLAQItABQABgAIAAAAIQDb4fbL7gAAAIUBAAATAAAAAAAAAAAA&#10;AAAAAAAAAABbQ29udGVudF9UeXBlc10ueG1sUEsBAi0AFAAGAAgAAAAhAFr0LFu/AAAAFQEAAAsA&#10;AAAAAAAAAAAAAAAAHwEAAF9yZWxzLy5yZWxzUEsBAi0AFAAGAAgAAAAhAHqwMEXEAAAA3QAAAA8A&#10;AAAAAAAAAAAAAAAABwIAAGRycy9kb3ducmV2LnhtbFBLBQYAAAAAAwADALcAAAD4AgAAAAA=&#10;" strokecolor="#4f81bd [3204]" strokeweight="2pt">
                    <v:stroke endarrow="block"/>
                    <v:shadow on="t" color="black" opacity="24903f" origin=",.5" offset="0,.55556mm"/>
                    <o:lock v:ext="edit" shapetype="f"/>
                  </v:shape>
                  <v:shape id="Straight Arrow Connector 2109" o:spid="_x0000_s1055" type="#_x0000_t32" style="position:absolute;left:12337;top:10225;width:432;height:2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QKwxwAAAN0AAAAPAAAAZHJzL2Rvd25yZXYueG1sRI9Ba8JA&#10;FITvQv/D8gRvutGD1NRNEGlroV6MUvH2mn3dBLNvQ3arsb/eLRR6HGbmG2aZ97YRF+p87VjBdJKA&#10;IC6drtkoOOxfxo8gfEDW2DgmBTfykGcPgyWm2l15R5ciGBEh7FNUUIXQplL6siKLfuJa4uh9uc5i&#10;iLIzUnd4jXDbyFmSzKXFmuNChS2tKyrPxbdVsC1+nvXuA5t3d7q9mvnnZqHNUanRsF89gQjUh//w&#10;X/tNK5hNkwX8volPQGZ3AAAA//8DAFBLAQItABQABgAIAAAAIQDb4fbL7gAAAIUBAAATAAAAAAAA&#10;AAAAAAAAAAAAAABbQ29udGVudF9UeXBlc10ueG1sUEsBAi0AFAAGAAgAAAAhAFr0LFu/AAAAFQEA&#10;AAsAAAAAAAAAAAAAAAAAHwEAAF9yZWxzLy5yZWxzUEsBAi0AFAAGAAgAAAAhAK6FArDHAAAA3QAA&#10;AA8AAAAAAAAAAAAAAAAABwIAAGRycy9kb3ducmV2LnhtbFBLBQYAAAAAAwADALcAAAD7AgAAAAA=&#10;" strokecolor="#4f81bd [3204]" strokeweight="2pt">
                    <v:stroke endarrow="block"/>
                    <v:shadow on="t" color="black" opacity="24903f" origin=",.5" offset="0,.55556mm"/>
                    <o:lock v:ext="edit" shapetype="f"/>
                  </v:shape>
                  <v:shape id="TextBox 19" o:spid="_x0000_s1056" type="#_x0000_t202" style="position:absolute;left:21854;top:2838;width:4923;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4N6wgAAAN0AAAAPAAAAZHJzL2Rvd25yZXYueG1sRE/Pa8Iw&#10;FL4P9j+EN9htTVq2MatRxobgabJOBW+P5tmWNS+liW39781B8Pjx/V6sJtuKgXrfONaQJgoEcelM&#10;w5WG3d/65QOED8gGW8ek4UIeVsvHhwXmxo38S0MRKhFD2OeooQ6hy6X0ZU0WfeI64sidXG8xRNhX&#10;0vQ4xnDbykypd2mx4dhQY0dfNZX/xdlq2P+cjodXta2+7Vs3uklJtjOp9fPT9DkHEWgKd/HNvTEa&#10;sjSN++Ob+ATk8goAAP//AwBQSwECLQAUAAYACAAAACEA2+H2y+4AAACFAQAAEwAAAAAAAAAAAAAA&#10;AAAAAAAAW0NvbnRlbnRfVHlwZXNdLnhtbFBLAQItABQABgAIAAAAIQBa9CxbvwAAABUBAAALAAAA&#10;AAAAAAAAAAAAAB8BAABfcmVscy8ucmVsc1BLAQItABQABgAIAAAAIQA6e4N6wgAAAN0AAAAPAAAA&#10;AAAAAAAAAAAAAAcCAABkcnMvZG93bnJldi54bWxQSwUGAAAAAAMAAwC3AAAA9gIAAAAA&#10;" filled="f" stroked="f">
                    <v:textbox>
                      <w:txbxContent>
                        <w:p w14:paraId="1300A81E" w14:textId="1C055739" w:rsidR="00157E1D" w:rsidRDefault="00157E1D" w:rsidP="00740401">
                          <w:pPr>
                            <w:jc w:val="center"/>
                          </w:pPr>
                          <w:r>
                            <w:rPr>
                              <w:rFonts w:asciiTheme="minorHAnsi" w:hAnsi="Calibri" w:cstheme="minorBidi"/>
                              <w:color w:val="FFFFFF" w:themeColor="background1"/>
                              <w:kern w:val="24"/>
                            </w:rPr>
                            <w:t>Air</w:t>
                          </w:r>
                        </w:p>
                      </w:txbxContent>
                    </v:textbox>
                  </v:shape>
                  <v:shape id="TextBox 20" o:spid="_x0000_s1057" type="#_x0000_t202" style="position:absolute;left:6414;top:3950;width:2642;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ybhxAAAAN0AAAAPAAAAZHJzL2Rvd25yZXYueG1sRI9Pi8Iw&#10;FMTvgt8hPGFvmlR2RatRZBfB0y7+BW+P5tkWm5fSRFu//WZhweMwM79hFqvOVuJBjS8da0hGCgRx&#10;5kzJuYbjYTOcgvAB2WDlmDQ8ycNq2e8tMDWu5R099iEXEcI+RQ1FCHUqpc8KsuhHriaO3tU1FkOU&#10;TS5Ng22E20qOlZpIiyXHhQJr+iwou+3vVsPp+3o5v6uf/Mt+1K3rlGQ7k1q/Dbr1HESgLrzC/+2t&#10;0TBOkgT+3sQnIJe/AAAA//8DAFBLAQItABQABgAIAAAAIQDb4fbL7gAAAIUBAAATAAAAAAAAAAAA&#10;AAAAAAAAAABbQ29udGVudF9UeXBlc10ueG1sUEsBAi0AFAAGAAgAAAAhAFr0LFu/AAAAFQEAAAsA&#10;AAAAAAAAAAAAAAAAHwEAAF9yZWxzLy5yZWxzUEsBAi0AFAAGAAgAAAAhAFU3JuHEAAAA3QAAAA8A&#10;AAAAAAAAAAAAAAAABwIAAGRycy9kb3ducmV2LnhtbFBLBQYAAAAAAwADALcAAAD4AgAAAAA=&#10;" filled="f" stroked="f">
                    <v:textbox>
                      <w:txbxContent>
                        <w:p w14:paraId="1B3E514E" w14:textId="77777777" w:rsidR="00157E1D" w:rsidRDefault="00157E1D" w:rsidP="00740401">
                          <w:pPr>
                            <w:jc w:val="center"/>
                          </w:pPr>
                          <w:r>
                            <w:rPr>
                              <w:rFonts w:asciiTheme="minorHAnsi" w:hAnsi="Calibri" w:cstheme="minorBidi"/>
                              <w:color w:val="FFFFFF" w:themeColor="background1"/>
                              <w:kern w:val="24"/>
                            </w:rPr>
                            <w:t>C</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112" o:spid="_x0000_s1058" type="#_x0000_t87" style="position:absolute;left:10707;top:22576;width:457;height:120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s/fxgAAAN0AAAAPAAAAZHJzL2Rvd25yZXYueG1sRI9Ba8JA&#10;FITvBf/D8oTe6iaBBhtdpVqE9uAhaUW8PbLPJDT7NmS3Sfrvu4LQ4zAz3zDr7WRaMVDvGssK4kUE&#10;gri0uuFKwdfn4WkJwnlkja1lUvBLDrab2cMaM21HzmkofCUChF2GCmrvu0xKV9Zk0C1sRxy8q+0N&#10;+iD7SuoexwA3rUyiKJUGGw4LNXa0r6n8Ln6MgrfDi7wM8qKrdDeU+emZj/xxVupxPr2uQHia/H/4&#10;3n7XCpI4TuD2JjwBufkDAAD//wMAUEsBAi0AFAAGAAgAAAAhANvh9svuAAAAhQEAABMAAAAAAAAA&#10;AAAAAAAAAAAAAFtDb250ZW50X1R5cGVzXS54bWxQSwECLQAUAAYACAAAACEAWvQsW78AAAAVAQAA&#10;CwAAAAAAAAAAAAAAAAAfAQAAX3JlbHMvLnJlbHNQSwECLQAUAAYACAAAACEAyCLP38YAAADdAAAA&#10;DwAAAAAAAAAAAAAAAAAHAgAAZHJzL2Rvd25yZXYueG1sUEsFBgAAAAADAAMAtwAAAPoCAAAAAA==&#10;" adj="68,11032" strokecolor="#4f81bd [3204]">
                    <v:shadow on="t" color="black" opacity="24903f" origin=",.5" offset="0,.55556mm"/>
                  </v:shape>
                  <v:shape id="TextBox 22" o:spid="_x0000_s1059" type="#_x0000_t202" style="position:absolute;left:6934;top:29230;width:10346;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R0NxgAAAN0AAAAPAAAAZHJzL2Rvd25yZXYueG1sRI9La8Mw&#10;EITvhfwHsYHcEsl5lMaxEkJLIaeGpm0gt8VaP4i1MpYau/++KgR6HGbmGybbDbYRN+p87VhDMlMg&#10;iHNnai41fH68Tp9A+IBssHFMGn7Iw247esgwNa7nd7qdQikihH2KGqoQ2lRKn1dk0c9cSxy9wnUW&#10;Q5RdKU2HfYTbRs6VepQWa44LFbb0XFF+PX1bDV9vxeW8VMfyxa7a3g1Ksl1LrSfjYb8BEWgI/+F7&#10;+2A0zJNkAX9v4hOQ218AAAD//wMAUEsBAi0AFAAGAAgAAAAhANvh9svuAAAAhQEAABMAAAAAAAAA&#10;AAAAAAAAAAAAAFtDb250ZW50X1R5cGVzXS54bWxQSwECLQAUAAYACAAAACEAWvQsW78AAAAVAQAA&#10;CwAAAAAAAAAAAAAAAAAfAQAAX3JlbHMvLnJlbHNQSwECLQAUAAYACAAAACEAyqkdDcYAAADdAAAA&#10;DwAAAAAAAAAAAAAAAAAHAgAAZHJzL2Rvd25yZXYueG1sUEsFBgAAAAADAAMAtwAAAPoCAAAAAA==&#10;" filled="f" stroked="f">
                    <v:textbox>
                      <w:txbxContent>
                        <w:p w14:paraId="40C1DEF9" w14:textId="77777777" w:rsidR="00157E1D" w:rsidRDefault="00157E1D" w:rsidP="00740401">
                          <w:pPr>
                            <w:jc w:val="center"/>
                          </w:pPr>
                          <w:r>
                            <w:rPr>
                              <w:rFonts w:asciiTheme="minorHAnsi" w:hAnsi="Calibri" w:cstheme="minorBidi"/>
                              <w:color w:val="FFFFFF" w:themeColor="background1"/>
                              <w:kern w:val="24"/>
                            </w:rPr>
                            <w:t>12.5 cm</w:t>
                          </w:r>
                        </w:p>
                      </w:txbxContent>
                    </v:textbox>
                  </v:shape>
                  <v:shape id="TextBox 23" o:spid="_x0000_s1060" type="#_x0000_t202" style="position:absolute;left:12767;top:22903;width:8098;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IV5xAAAAN0AAAAPAAAAZHJzL2Rvd25yZXYueG1sRI9Ba8JA&#10;FITvgv9heUJvZjei0qauIkqhJ0VtC709ss8kNPs2ZFeT/ntXEDwOM/MNs1j1thZXan3lWEOaKBDE&#10;uTMVFxq+Th/jVxA+IBusHZOGf/KwWg4HC8yM6/hA12MoRISwz1BDGUKTSenzkiz6xDXE0Tu71mKI&#10;si2kabGLcFvLiVJzabHiuFBiQ5uS8r/jxWr43p1/f6ZqX2ztrOlcryTbN6n1y6hfv4MI1Idn+NH+&#10;NBomaTqF+5v4BOTyBgAA//8DAFBLAQItABQABgAIAAAAIQDb4fbL7gAAAIUBAAATAAAAAAAAAAAA&#10;AAAAAAAAAABbQ29udGVudF9UeXBlc10ueG1sUEsBAi0AFAAGAAgAAAAhAFr0LFu/AAAAFQEAAAsA&#10;AAAAAAAAAAAAAAAAHwEAAF9yZWxzLy5yZWxzUEsBAi0AFAAGAAgAAAAhAEVAhXnEAAAA3QAAAA8A&#10;AAAAAAAAAAAAAAAABwIAAGRycy9kb3ducmV2LnhtbFBLBQYAAAAAAwADALcAAAD4AgAAAAA=&#10;" filled="f" stroked="f">
                    <v:textbox>
                      <w:txbxContent>
                        <w:p w14:paraId="6893D4CA" w14:textId="77777777" w:rsidR="00157E1D" w:rsidRDefault="00157E1D" w:rsidP="00740401">
                          <w:pPr>
                            <w:jc w:val="center"/>
                          </w:pPr>
                          <w:r>
                            <w:rPr>
                              <w:rFonts w:asciiTheme="minorHAnsi" w:hAnsi="Calibri" w:cstheme="minorBidi"/>
                              <w:color w:val="FFFFFF" w:themeColor="background1"/>
                              <w:kern w:val="24"/>
                            </w:rPr>
                            <w:t>4 cm</w:t>
                          </w:r>
                        </w:p>
                      </w:txbxContent>
                    </v:textbox>
                  </v:shape>
                  <v:shape id="Left Brace 2115" o:spid="_x0000_s1061" type="#_x0000_t87" style="position:absolute;left:15399;top:20989;width:457;height:330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pRBxgAAAN0AAAAPAAAAZHJzL2Rvd25yZXYueG1sRI/dasJA&#10;FITvBd9hOYJ3dRNJa4yuIhWrtDf+PcAhe0yC2bNpdqvp27uFgpfDzHzDzJedqcWNWldZVhCPIhDE&#10;udUVFwrOp81LCsJ5ZI21ZVLwSw6Wi35vjpm2dz7Q7egLESDsMlRQet9kUrq8JINuZBvi4F1sa9AH&#10;2RZSt3gPcFPLcRS9SYMVh4USG3ovKb8ef4yC7cc+MVPsNsn6s0m/vve7aTpJlBoOutUMhKfOP8P/&#10;7Z1WMI7jV/h7E56AXDwAAAD//wMAUEsBAi0AFAAGAAgAAAAhANvh9svuAAAAhQEAABMAAAAAAAAA&#10;AAAAAAAAAAAAAFtDb250ZW50X1R5cGVzXS54bWxQSwECLQAUAAYACAAAACEAWvQsW78AAAAVAQAA&#10;CwAAAAAAAAAAAAAAAAAfAQAAX3JlbHMvLnJlbHNQSwECLQAUAAYACAAAACEAwKKUQcYAAADdAAAA&#10;DwAAAAAAAAAAAAAAAAAHAgAAZHJzL2Rvd25yZXYueG1sUEsFBgAAAAADAAMAtwAAAPoCAAAAAA==&#10;" adj="249,11032" strokecolor="#4f81bd [3204]">
                    <v:shadow on="t" color="black" opacity="24903f" origin=",.5" offset="0,.55556mm"/>
                  </v:shape>
                </v:group>
                <v:shape id="Picture 2116" o:spid="_x0000_s1062" type="#_x0000_t75" style="position:absolute;left:432;top:21711;width:6282;height:704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OyhxAAAAN0AAAAPAAAAZHJzL2Rvd25yZXYueG1sRI9Ba4NA&#10;FITvhf6H5QVyq6tSQrFuQhCUngrRHnp8uq8qdd+Ku43232cDhR6HmfmGyU+bmcSVFjdaVpBEMQji&#10;zuqRewUfTfn0AsJ5ZI2TZVLwSw5Ox8eHHDNtV77Qtfa9CBB2GSoYvJ8zKV03kEEX2Zk4eF92MeiD&#10;XHqpF1wD3EwyjeODNDhyWBhwpmKg7rv+MQrKeWreq7Zr2Tyvlf3siyZua6X2u+38CsLT5v/Df+03&#10;rSBNkgPc34QnII83AAAA//8DAFBLAQItABQABgAIAAAAIQDb4fbL7gAAAIUBAAATAAAAAAAAAAAA&#10;AAAAAAAAAABbQ29udGVudF9UeXBlc10ueG1sUEsBAi0AFAAGAAgAAAAhAFr0LFu/AAAAFQEAAAsA&#10;AAAAAAAAAAAAAAAAHwEAAF9yZWxzLy5yZWxzUEsBAi0AFAAGAAgAAAAhAFIs7KHEAAAA3QAAAA8A&#10;AAAAAAAAAAAAAAAABwIAAGRycy9kb3ducmV2LnhtbFBLBQYAAAAAAwADALcAAAD4AgAAAAA=&#10;" strokeweight="1.5pt">
                  <v:stroke dashstyle="dash"/>
                  <v:imagedata r:id="rId60" o:title="" croptop="45146f" cropbottom="16506f" cropleft="13107f" cropright="46166f"/>
                </v:shape>
                <v:shape id="Picture 2117" o:spid="_x0000_s1063" type="#_x0000_t75" style="position:absolute;left:1038;top:4903;width:5085;height:704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Ek6wwAAAN0AAAAPAAAAZHJzL2Rvd25yZXYueG1sRI9Bi8Iw&#10;FITvC/6H8IS9rWlFVKpRRFA8Ldh68PjaPNti81KaaLv/fiMIHoeZ+YZZbwfTiCd1rrasIJ5EIIgL&#10;q2suFVyyw88ShPPIGhvLpOCPHGw3o681Jtr2fKZn6ksRIOwSVFB53yZSuqIig25iW+Lg3Wxn0AfZ&#10;lVJ32Ae4aeQ0iubSYM1hocKW9hUV9/RhFBzaJvs95kXOZtYf7bXcZ1GeKvU9HnYrEJ4G/wm/2yet&#10;YBrHC3i9CU9Abv4BAAD//wMAUEsBAi0AFAAGAAgAAAAhANvh9svuAAAAhQEAABMAAAAAAAAAAAAA&#10;AAAAAAAAAFtDb250ZW50X1R5cGVzXS54bWxQSwECLQAUAAYACAAAACEAWvQsW78AAAAVAQAACwAA&#10;AAAAAAAAAAAAAAAfAQAAX3JlbHMvLnJlbHNQSwECLQAUAAYACAAAACEAPWBJOsMAAADdAAAADwAA&#10;AAAAAAAAAAAAAAAHAgAAZHJzL2Rvd25yZXYueG1sUEsFBgAAAAADAAMAtwAAAPcCAAAAAA==&#10;" strokeweight="1.5pt">
                  <v:stroke dashstyle="dash"/>
                  <v:imagedata r:id="rId60" o:title="" croptop="45146f" cropbottom="16506f" cropleft="13107f" cropright="46166f"/>
                </v:shape>
                <v:shape id="Picture 2118" o:spid="_x0000_s1064" type="#_x0000_t75" style="position:absolute;left:-5835;top:16060;width:13393;height:172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1IwQAAAN0AAAAPAAAAZHJzL2Rvd25yZXYueG1sRE9Ni8Iw&#10;EL0L/ocwC3uzaUVEqrEsBcWTsK0Hj9Nmti3bTEoTbf33m8OCx8f7PmSz6cWTRtdZVpBEMQji2uqO&#10;GwW38rTagXAeWWNvmRS8yEF2XC4OmGo78Tc9C9+IEMIuRQWt90MqpatbMugiOxAH7seOBn2AYyP1&#10;iFMIN71cx/FWGuw4NLQ4UN5S/Vs8jILT0JfXc1VXbDbT2d6bvIyrQqnPj/lrD8LT7N/if/dFK1gn&#10;SZgb3oQnII9/AAAA//8DAFBLAQItABQABgAIAAAAIQDb4fbL7gAAAIUBAAATAAAAAAAAAAAAAAAA&#10;AAAAAABbQ29udGVudF9UeXBlc10ueG1sUEsBAi0AFAAGAAgAAAAhAFr0LFu/AAAAFQEAAAsAAAAA&#10;AAAAAAAAAAAAHwEAAF9yZWxzLy5yZWxzUEsBAi0AFAAGAAgAAAAhAEz/3UjBAAAA3QAAAA8AAAAA&#10;AAAAAAAAAAAABwIAAGRycy9kb3ducmV2LnhtbFBLBQYAAAAAAwADALcAAAD1AgAAAAA=&#10;" strokeweight="1.5pt">
                  <v:stroke dashstyle="dash"/>
                  <v:imagedata r:id="rId60" o:title="" croptop="45146f" cropbottom="16506f" cropleft="13107f" cropright="46166f"/>
                </v:shape>
                <w10:anchorlock/>
              </v:group>
            </w:pict>
          </mc:Fallback>
        </mc:AlternateContent>
      </w:r>
    </w:p>
    <w:p w14:paraId="47CF5268" w14:textId="4E4F15E5" w:rsidR="00740401" w:rsidRDefault="00B46190" w:rsidP="00740401">
      <w:pPr>
        <w:jc w:val="both"/>
        <w:rPr>
          <w:b/>
          <w:bCs/>
          <w:sz w:val="20"/>
          <w:szCs w:val="20"/>
        </w:rPr>
      </w:pPr>
      <w:bookmarkStart w:id="213" w:name="_Toc69358903"/>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13</w:t>
      </w:r>
      <w:r w:rsidRPr="00B46190">
        <w:rPr>
          <w:b/>
          <w:bCs/>
          <w:noProof/>
          <w:sz w:val="20"/>
          <w:szCs w:val="20"/>
        </w:rPr>
        <w:fldChar w:fldCharType="end"/>
      </w:r>
      <w:r w:rsidRPr="00B46190">
        <w:rPr>
          <w:b/>
          <w:bCs/>
          <w:sz w:val="20"/>
          <w:szCs w:val="20"/>
        </w:rPr>
        <w:t xml:space="preserve">. </w:t>
      </w:r>
      <w:r w:rsidR="00740401" w:rsidRPr="00040C0F">
        <w:rPr>
          <w:b/>
          <w:bCs/>
          <w:sz w:val="20"/>
          <w:szCs w:val="20"/>
        </w:rPr>
        <w:t xml:space="preserve">Simulated </w:t>
      </w:r>
      <w:r w:rsidR="0019459B">
        <w:rPr>
          <w:b/>
          <w:bCs/>
          <w:sz w:val="20"/>
          <w:szCs w:val="20"/>
        </w:rPr>
        <w:t>air volumes</w:t>
      </w:r>
      <w:r w:rsidR="000700ED">
        <w:rPr>
          <w:b/>
          <w:bCs/>
          <w:sz w:val="20"/>
          <w:szCs w:val="20"/>
        </w:rPr>
        <w:t xml:space="preserve"> (A and B)</w:t>
      </w:r>
      <w:r w:rsidR="0019459B">
        <w:rPr>
          <w:b/>
          <w:bCs/>
          <w:sz w:val="20"/>
          <w:szCs w:val="20"/>
        </w:rPr>
        <w:t xml:space="preserve"> used to predict relative photon fluence due to source 14.064 MeV neutron interactions within the lead x-ray shield.  The purpose was to estimate material-specific energy depositions from these photoemissions within each of the plastic arrays and compare those values to expected neutron energy depositions.</w:t>
      </w:r>
      <w:bookmarkEnd w:id="213"/>
      <w:r w:rsidR="0019459B">
        <w:rPr>
          <w:b/>
          <w:bCs/>
          <w:sz w:val="20"/>
          <w:szCs w:val="20"/>
        </w:rPr>
        <w:t xml:space="preserve">  </w:t>
      </w:r>
    </w:p>
    <w:p w14:paraId="2B4406E4" w14:textId="77777777" w:rsidR="001D6F6D" w:rsidRDefault="001D6F6D" w:rsidP="00740401">
      <w:pPr>
        <w:jc w:val="both"/>
        <w:rPr>
          <w:b/>
          <w:bCs/>
          <w:sz w:val="20"/>
          <w:szCs w:val="20"/>
        </w:rPr>
      </w:pPr>
    </w:p>
    <w:p w14:paraId="1C7A579B" w14:textId="77777777" w:rsidR="00B8559A" w:rsidRDefault="00B8559A">
      <w:r>
        <w:br w:type="page"/>
      </w:r>
    </w:p>
    <w:p w14:paraId="26DD50A5" w14:textId="77777777" w:rsidR="00963C5D" w:rsidRDefault="00963C5D" w:rsidP="00963C5D"/>
    <w:p w14:paraId="2811A30B" w14:textId="78DAE1C6" w:rsidR="00C71AAD" w:rsidRDefault="002C110A" w:rsidP="004A4CC1">
      <w:pPr>
        <w:jc w:val="both"/>
      </w:pPr>
      <w:r>
        <w:t xml:space="preserve">This analysis demonstrates that the lead shield does indeed produce high-energy gamma-rays incident upon the array volume, and it enables quantification of their predicted energy contribution.  </w:t>
      </w:r>
      <w:r w:rsidR="00B7611A">
        <w:t>Specifically, t</w:t>
      </w:r>
      <w:r w:rsidR="00963C5D">
        <w:t>he simulation</w:t>
      </w:r>
      <w:r w:rsidR="00B419D4">
        <w:t xml:space="preserve"> of photon fluence </w:t>
      </w:r>
      <w:r w:rsidR="00B7611A">
        <w:t xml:space="preserve">within </w:t>
      </w:r>
      <w:r w:rsidR="00B419D4">
        <w:t>volume A</w:t>
      </w:r>
      <w:r w:rsidR="00933900">
        <w:t>,</w:t>
      </w:r>
      <w:r w:rsidR="00B419D4">
        <w:t xml:space="preserve"> with all</w:t>
      </w:r>
      <w:r w:rsidR="00406252">
        <w:t xml:space="preserve"> </w:t>
      </w:r>
      <w:r w:rsidR="00B419D4">
        <w:t>materials present</w:t>
      </w:r>
      <w:r w:rsidR="00406252">
        <w:t xml:space="preserve"> between the source and air volume</w:t>
      </w:r>
      <w:r w:rsidR="00933900">
        <w:t>,</w:t>
      </w:r>
      <w:r w:rsidR="00B419D4">
        <w:t xml:space="preserve"> enable</w:t>
      </w:r>
      <w:r w:rsidR="00933900">
        <w:t>s a</w:t>
      </w:r>
      <w:r w:rsidR="00B419D4">
        <w:t xml:space="preserve"> prediction of the likely number of </w:t>
      </w:r>
      <w:r w:rsidR="00963C5D">
        <w:t>photon</w:t>
      </w:r>
      <w:r w:rsidR="00B419D4">
        <w:t xml:space="preserve">s </w:t>
      </w:r>
      <w:r w:rsidR="00963C5D">
        <w:t xml:space="preserve">incident </w:t>
      </w:r>
      <w:r w:rsidR="004A4CC1">
        <w:t xml:space="preserve">upon </w:t>
      </w:r>
      <w:r w:rsidR="00963C5D">
        <w:t>on each array</w:t>
      </w:r>
      <w:r w:rsidR="00B419D4">
        <w:t xml:space="preserve"> for each 150 sec measurement, and these values can be </w:t>
      </w:r>
      <w:r w:rsidR="00963C5D">
        <w:t>use</w:t>
      </w:r>
      <w:r w:rsidR="004A4CC1">
        <w:t>d</w:t>
      </w:r>
      <w:r w:rsidR="00963C5D">
        <w:t xml:space="preserve"> to predict </w:t>
      </w:r>
      <w:r w:rsidR="00933900">
        <w:t xml:space="preserve">average </w:t>
      </w:r>
      <w:r w:rsidR="00963C5D">
        <w:t xml:space="preserve">photon </w:t>
      </w:r>
      <w:r w:rsidR="00933900">
        <w:t xml:space="preserve">energy </w:t>
      </w:r>
      <w:r w:rsidR="00963C5D">
        <w:t>contribution</w:t>
      </w:r>
      <w:r w:rsidR="00933900">
        <w:t>s</w:t>
      </w:r>
      <w:r w:rsidR="00963C5D">
        <w:t xml:space="preserve"> to each material</w:t>
      </w:r>
      <w:r w:rsidR="00933900">
        <w:t xml:space="preserve"> </w:t>
      </w:r>
      <w:r w:rsidR="00963C5D">
        <w:t>during free-field measurements</w:t>
      </w:r>
      <w:r w:rsidR="00933900">
        <w:t>.</w:t>
      </w:r>
      <w:r w:rsidR="00963C5D">
        <w:t xml:space="preserve">  </w:t>
      </w:r>
      <w:r w:rsidR="00B7611A">
        <w:t>T</w:t>
      </w:r>
      <w:r w:rsidR="00B419D4">
        <w:t xml:space="preserve">hese </w:t>
      </w:r>
      <w:r w:rsidR="00963C5D">
        <w:t>calculation</w:t>
      </w:r>
      <w:r w:rsidR="00B419D4">
        <w:t>s</w:t>
      </w:r>
      <w:r w:rsidR="00963C5D">
        <w:t xml:space="preserve"> provide an </w:t>
      </w:r>
      <w:r w:rsidR="007023F4">
        <w:t xml:space="preserve">early </w:t>
      </w:r>
      <w:r w:rsidR="00963C5D">
        <w:t>estimate of ~3</w:t>
      </w:r>
      <w:r w:rsidR="00C71AAD">
        <w:t>00</w:t>
      </w:r>
      <w:r w:rsidR="00963C5D">
        <w:t xml:space="preserve"> photons incident on each pixel</w:t>
      </w:r>
      <w:r w:rsidR="00B419D4">
        <w:t xml:space="preserve"> per </w:t>
      </w:r>
      <w:r w:rsidR="00963C5D">
        <w:t>measurement</w:t>
      </w:r>
      <w:r w:rsidR="00B419D4">
        <w:t xml:space="preserve"> window</w:t>
      </w:r>
      <w:r w:rsidR="00963C5D">
        <w:t>.</w:t>
      </w:r>
      <w:r w:rsidR="00B419D4">
        <w:t xml:space="preserve">  When c</w:t>
      </w:r>
      <w:r w:rsidR="00963C5D">
        <w:t xml:space="preserve">ompared to </w:t>
      </w:r>
      <w:r w:rsidR="00B419D4">
        <w:t>current p</w:t>
      </w:r>
      <w:r w:rsidR="00963C5D">
        <w:t>redictions of ~5,5</w:t>
      </w:r>
      <w:r w:rsidR="00C71AAD">
        <w:t>0</w:t>
      </w:r>
      <w:r w:rsidR="00963C5D">
        <w:t>0 (</w:t>
      </w:r>
      <w:proofErr w:type="spellStart"/>
      <w:proofErr w:type="gramStart"/>
      <w:r w:rsidR="00963C5D">
        <w:t>n,p</w:t>
      </w:r>
      <w:proofErr w:type="spellEnd"/>
      <w:proofErr w:type="gramEnd"/>
      <w:r w:rsidR="00963C5D">
        <w:t>) interactions</w:t>
      </w:r>
      <w:r w:rsidR="00067EF2">
        <w:t xml:space="preserve"> at this </w:t>
      </w:r>
      <w:r w:rsidR="00DA3E3D">
        <w:t>source</w:t>
      </w:r>
      <w:r w:rsidR="00067EF2">
        <w:t xml:space="preserve"> to detector distance</w:t>
      </w:r>
      <w:r w:rsidR="00963C5D">
        <w:t xml:space="preserve">, </w:t>
      </w:r>
      <w:r w:rsidR="00B419D4">
        <w:t>photon</w:t>
      </w:r>
      <w:r w:rsidR="00933900">
        <w:t xml:space="preserve">s </w:t>
      </w:r>
      <w:r w:rsidR="00963C5D">
        <w:t xml:space="preserve">would account for </w:t>
      </w:r>
      <w:r w:rsidR="00C71AAD">
        <w:t>~</w:t>
      </w:r>
      <w:r w:rsidR="00963C5D">
        <w:t>5.</w:t>
      </w:r>
      <w:r w:rsidR="00C71AAD">
        <w:t>2</w:t>
      </w:r>
      <w:r w:rsidR="00963C5D">
        <w:t xml:space="preserve">% </w:t>
      </w:r>
      <w:r w:rsidR="00B419D4">
        <w:t xml:space="preserve">of </w:t>
      </w:r>
      <w:r w:rsidR="00933900">
        <w:t>the average</w:t>
      </w:r>
      <w:r w:rsidR="00D12C63">
        <w:t xml:space="preserve"> number of</w:t>
      </w:r>
      <w:r w:rsidR="00933900">
        <w:t xml:space="preserve"> </w:t>
      </w:r>
      <w:r w:rsidR="00B419D4">
        <w:t xml:space="preserve">total </w:t>
      </w:r>
      <w:r w:rsidR="00963C5D">
        <w:t>particle interactions</w:t>
      </w:r>
      <w:r w:rsidR="00933900">
        <w:t xml:space="preserve"> </w:t>
      </w:r>
      <w:r w:rsidR="00D12C63">
        <w:t xml:space="preserve">expected </w:t>
      </w:r>
      <w:r w:rsidR="00933900">
        <w:t>within each pixel</w:t>
      </w:r>
      <w:r w:rsidR="007023F4">
        <w:t>,</w:t>
      </w:r>
      <w:r w:rsidR="007023F4" w:rsidRPr="007023F4">
        <w:t xml:space="preserve"> </w:t>
      </w:r>
      <w:r w:rsidR="007023F4">
        <w:t>assuming a 100% interaction rate</w:t>
      </w:r>
      <w:r w:rsidR="00B419D4">
        <w:t>.</w:t>
      </w:r>
      <w:r w:rsidR="00963C5D">
        <w:t xml:space="preserve">  </w:t>
      </w:r>
      <w:r w:rsidR="00C71AAD">
        <w:t xml:space="preserve">Based on these predictions, the expected photon emission spectra simulated within volume A, which is shown in blue in Figure </w:t>
      </w:r>
      <w:r w:rsidR="00067EF2">
        <w:t>5.12</w:t>
      </w:r>
      <w:r w:rsidR="00C71AAD">
        <w:t xml:space="preserve">, </w:t>
      </w:r>
      <w:r w:rsidR="00B12DBC">
        <w:t>i</w:t>
      </w:r>
      <w:r w:rsidR="00C71AAD">
        <w:t xml:space="preserve">s used as a source term for </w:t>
      </w:r>
      <w:r w:rsidR="00D12C63">
        <w:t xml:space="preserve">additional </w:t>
      </w:r>
      <w:r w:rsidR="00DA3E3D">
        <w:t xml:space="preserve">MCNP6 </w:t>
      </w:r>
      <w:r w:rsidR="00C71AAD">
        <w:t xml:space="preserve">simulations to predict the material-dependent deposited energy contributions within each array from these photons.  These computed values are shown </w:t>
      </w:r>
      <w:r w:rsidR="00817313">
        <w:t xml:space="preserve">below </w:t>
      </w:r>
      <w:r w:rsidR="00C71AAD">
        <w:t xml:space="preserve">in Table </w:t>
      </w:r>
      <w:r w:rsidR="00817313">
        <w:t>5.1</w:t>
      </w:r>
      <w:r w:rsidR="00ED606E">
        <w:t xml:space="preserve"> along with proton recoil energy deposition estimates within the </w:t>
      </w:r>
      <w:r w:rsidR="00D12C63">
        <w:t xml:space="preserve">same </w:t>
      </w:r>
      <w:r w:rsidR="00ED606E">
        <w:t>arrays from simulat</w:t>
      </w:r>
      <w:r w:rsidR="00D12C63">
        <w:t>ed</w:t>
      </w:r>
      <w:r w:rsidR="00ED606E">
        <w:t xml:space="preserve"> D-T </w:t>
      </w:r>
      <w:r w:rsidR="00D12C63">
        <w:t xml:space="preserve">neutron </w:t>
      </w:r>
      <w:r w:rsidR="00ED606E">
        <w:t>irradiation.</w:t>
      </w:r>
    </w:p>
    <w:p w14:paraId="40064A50" w14:textId="77777777" w:rsidR="00B8559A" w:rsidRDefault="00B8559A" w:rsidP="00B8559A">
      <w:pPr>
        <w:jc w:val="both"/>
      </w:pPr>
    </w:p>
    <w:p w14:paraId="36853363" w14:textId="32426341" w:rsidR="00B8559A" w:rsidRDefault="00B8559A" w:rsidP="00B8559A">
      <w:pPr>
        <w:jc w:val="both"/>
      </w:pPr>
      <w:r>
        <w:t xml:space="preserve">Therefore, the ratios of photon to proton energy deposition per particle listed in Table 5.1 suggest relatively low contributions to total energy deposition are to be expected from inelastic neutron scatter within the lead plate shielding.  These contributions are predicted to be highest within the </w:t>
      </w:r>
      <w:proofErr w:type="spellStart"/>
      <w:r>
        <w:t>BiPVT</w:t>
      </w:r>
      <w:proofErr w:type="spellEnd"/>
      <w:r>
        <w:t xml:space="preserve">, which seems reasonable due to it possessing the highest likelihood of the three materials for photon interaction at every practical energy.  This is followed, predictably, by the lead-loaded EJ-256, with EJ-200 providing the lowest expected contribution to total energy deposition from photon interactions.  Additionally, it is worth observing these values of expected photon energy contribution appear relatively similar, with EJ-200 and EJ-256 receiving 64% and 70% of the energy deposited estimated within </w:t>
      </w:r>
      <w:proofErr w:type="spellStart"/>
      <w:r>
        <w:t>BiPVT</w:t>
      </w:r>
      <w:proofErr w:type="spellEnd"/>
      <w:r>
        <w:t xml:space="preserve">, respectively.  These ratios are far greater than those witnessed in the x-ray simulations at 370 </w:t>
      </w:r>
      <w:proofErr w:type="spellStart"/>
      <w:r>
        <w:t>kVp</w:t>
      </w:r>
      <w:proofErr w:type="spellEnd"/>
      <w:r>
        <w:t xml:space="preserve">, which is a direct reflection of the significantly higher average energy of this incident photon spectrum.  At these energies, the benefits from the superior photoelectric absorption efficiency of </w:t>
      </w:r>
      <w:proofErr w:type="spellStart"/>
      <w:r>
        <w:t>BiPVT</w:t>
      </w:r>
      <w:proofErr w:type="spellEnd"/>
      <w:r>
        <w:t xml:space="preserve"> are largely mitigated, as Compton-scatter reactions dominate.  As such, these simulation results appear consistent with the current understanding of high energy photon interactions and, therefore, seem reasonable.    </w:t>
      </w:r>
    </w:p>
    <w:p w14:paraId="37E67CFF" w14:textId="77777777" w:rsidR="002C110A" w:rsidRPr="0090082F" w:rsidRDefault="002C110A" w:rsidP="00B8559A">
      <w:pPr>
        <w:jc w:val="both"/>
      </w:pPr>
    </w:p>
    <w:p w14:paraId="29FD3525" w14:textId="56445562" w:rsidR="00B8559A" w:rsidRDefault="00B8559A" w:rsidP="002C110A">
      <w:r>
        <w:br w:type="page"/>
      </w:r>
    </w:p>
    <w:p w14:paraId="6E788991" w14:textId="21426E6C" w:rsidR="00C71AAD" w:rsidRDefault="00C71AAD" w:rsidP="004A4CC1">
      <w:pPr>
        <w:jc w:val="both"/>
      </w:pPr>
    </w:p>
    <w:p w14:paraId="0C92EAB2" w14:textId="0BE6D7E6" w:rsidR="00B8559A" w:rsidRDefault="00B8559A" w:rsidP="004A4CC1">
      <w:pPr>
        <w:jc w:val="both"/>
      </w:pPr>
    </w:p>
    <w:p w14:paraId="31F53DB7" w14:textId="192F1341" w:rsidR="00B8559A" w:rsidRDefault="00B8559A" w:rsidP="004A4CC1">
      <w:pPr>
        <w:jc w:val="both"/>
      </w:pPr>
    </w:p>
    <w:p w14:paraId="3E025145" w14:textId="29934A9E" w:rsidR="00B8559A" w:rsidRDefault="00B8559A" w:rsidP="004A4CC1">
      <w:pPr>
        <w:jc w:val="both"/>
      </w:pPr>
    </w:p>
    <w:p w14:paraId="12A26289" w14:textId="358DDFB1" w:rsidR="00B8559A" w:rsidRDefault="00B8559A" w:rsidP="004A4CC1">
      <w:pPr>
        <w:jc w:val="both"/>
      </w:pPr>
    </w:p>
    <w:p w14:paraId="1ECB591A" w14:textId="7A25FF14" w:rsidR="000659D8" w:rsidRDefault="000659D8" w:rsidP="004A4CC1">
      <w:pPr>
        <w:jc w:val="both"/>
      </w:pPr>
    </w:p>
    <w:p w14:paraId="1EB78ACB" w14:textId="02545036" w:rsidR="000659D8" w:rsidRDefault="000659D8" w:rsidP="004A4CC1">
      <w:pPr>
        <w:jc w:val="both"/>
      </w:pPr>
    </w:p>
    <w:p w14:paraId="7795DF83" w14:textId="4BAC91C3" w:rsidR="000659D8" w:rsidRDefault="000659D8" w:rsidP="004A4CC1">
      <w:pPr>
        <w:jc w:val="both"/>
      </w:pPr>
    </w:p>
    <w:p w14:paraId="3660C945" w14:textId="3A163754" w:rsidR="000659D8" w:rsidRDefault="000659D8" w:rsidP="004A4CC1">
      <w:pPr>
        <w:jc w:val="both"/>
      </w:pPr>
    </w:p>
    <w:p w14:paraId="01557480" w14:textId="466303F4" w:rsidR="000659D8" w:rsidRDefault="000659D8" w:rsidP="004A4CC1">
      <w:pPr>
        <w:jc w:val="both"/>
      </w:pPr>
    </w:p>
    <w:p w14:paraId="5F9B7CFC" w14:textId="6B16B094" w:rsidR="000659D8" w:rsidRDefault="000659D8" w:rsidP="004A4CC1">
      <w:pPr>
        <w:jc w:val="both"/>
      </w:pPr>
    </w:p>
    <w:p w14:paraId="60810038" w14:textId="77777777" w:rsidR="000659D8" w:rsidRDefault="000659D8" w:rsidP="004A4CC1">
      <w:pPr>
        <w:jc w:val="both"/>
      </w:pPr>
    </w:p>
    <w:p w14:paraId="5C29E8E8" w14:textId="77777777" w:rsidR="00B8559A" w:rsidRDefault="00B8559A" w:rsidP="004A4CC1">
      <w:pPr>
        <w:jc w:val="both"/>
      </w:pPr>
    </w:p>
    <w:p w14:paraId="0CE8ABA4" w14:textId="427FB707" w:rsidR="00B8559A" w:rsidRDefault="00B8559A" w:rsidP="004A4CC1">
      <w:pPr>
        <w:jc w:val="both"/>
      </w:pPr>
    </w:p>
    <w:p w14:paraId="389D692D" w14:textId="77777777" w:rsidR="00B8559A" w:rsidRDefault="00B8559A" w:rsidP="004A4CC1">
      <w:pPr>
        <w:jc w:val="both"/>
      </w:pPr>
    </w:p>
    <w:p w14:paraId="7EE8E311" w14:textId="18471E6F" w:rsidR="00817313" w:rsidRPr="00694AC0" w:rsidRDefault="00817313" w:rsidP="008173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14" w:name="_Toc69358972"/>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5</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Simulated average energy deposition (MeV) within the three array pixels using a D-T neutron source, both from proton recoil events and photon interactions due to photoluminescence in the lead plate.</w:t>
      </w:r>
      <w:bookmarkEnd w:id="214"/>
      <w:r>
        <w:rPr>
          <w:bCs/>
          <w:sz w:val="20"/>
          <w:szCs w:val="20"/>
        </w:rPr>
        <w:t xml:space="preserve">   </w:t>
      </w:r>
    </w:p>
    <w:p w14:paraId="788E1C84" w14:textId="77777777" w:rsidR="00817313" w:rsidRDefault="00817313" w:rsidP="004A4CC1">
      <w:pPr>
        <w:jc w:val="both"/>
      </w:pPr>
    </w:p>
    <w:tbl>
      <w:tblPr>
        <w:tblW w:w="6120" w:type="dxa"/>
        <w:jc w:val="center"/>
        <w:tblLook w:val="04A0" w:firstRow="1" w:lastRow="0" w:firstColumn="1" w:lastColumn="0" w:noHBand="0" w:noVBand="1"/>
      </w:tblPr>
      <w:tblGrid>
        <w:gridCol w:w="1011"/>
        <w:gridCol w:w="1689"/>
        <w:gridCol w:w="1620"/>
        <w:gridCol w:w="1800"/>
      </w:tblGrid>
      <w:tr w:rsidR="00C71AAD" w:rsidRPr="006E4741" w14:paraId="356B8FEE" w14:textId="77777777" w:rsidTr="006E4741">
        <w:trPr>
          <w:trHeight w:val="300"/>
          <w:jc w:val="center"/>
        </w:trPr>
        <w:tc>
          <w:tcPr>
            <w:tcW w:w="1011" w:type="dxa"/>
            <w:tcBorders>
              <w:top w:val="nil"/>
              <w:left w:val="nil"/>
              <w:bottom w:val="single" w:sz="4" w:space="0" w:color="auto"/>
              <w:right w:val="nil"/>
            </w:tcBorders>
            <w:shd w:val="clear" w:color="auto" w:fill="auto"/>
            <w:noWrap/>
            <w:vAlign w:val="bottom"/>
            <w:hideMark/>
          </w:tcPr>
          <w:p w14:paraId="3C95A50E" w14:textId="77777777" w:rsidR="00C71AAD" w:rsidRPr="006E4741" w:rsidRDefault="00C71AAD" w:rsidP="00C71AAD"/>
        </w:tc>
        <w:tc>
          <w:tcPr>
            <w:tcW w:w="1689" w:type="dxa"/>
            <w:tcBorders>
              <w:top w:val="nil"/>
              <w:left w:val="nil"/>
              <w:bottom w:val="single" w:sz="4" w:space="0" w:color="auto"/>
              <w:right w:val="nil"/>
            </w:tcBorders>
            <w:shd w:val="clear" w:color="auto" w:fill="auto"/>
            <w:noWrap/>
            <w:vAlign w:val="bottom"/>
            <w:hideMark/>
          </w:tcPr>
          <w:p w14:paraId="53E9E13A" w14:textId="77777777" w:rsidR="00C71AAD" w:rsidRPr="006E4741" w:rsidRDefault="00C71AAD" w:rsidP="00C71AAD">
            <w:pPr>
              <w:jc w:val="center"/>
              <w:rPr>
                <w:color w:val="000000"/>
                <w:sz w:val="22"/>
                <w:szCs w:val="22"/>
              </w:rPr>
            </w:pPr>
            <w:proofErr w:type="spellStart"/>
            <w:r w:rsidRPr="006E4741">
              <w:rPr>
                <w:color w:val="000000"/>
                <w:sz w:val="22"/>
                <w:szCs w:val="22"/>
              </w:rPr>
              <w:t>BiPVT</w:t>
            </w:r>
            <w:proofErr w:type="spellEnd"/>
          </w:p>
        </w:tc>
        <w:tc>
          <w:tcPr>
            <w:tcW w:w="1620" w:type="dxa"/>
            <w:tcBorders>
              <w:top w:val="nil"/>
              <w:left w:val="nil"/>
              <w:bottom w:val="single" w:sz="4" w:space="0" w:color="auto"/>
              <w:right w:val="nil"/>
            </w:tcBorders>
            <w:shd w:val="clear" w:color="auto" w:fill="auto"/>
            <w:noWrap/>
            <w:vAlign w:val="bottom"/>
            <w:hideMark/>
          </w:tcPr>
          <w:p w14:paraId="4E72516D" w14:textId="77777777" w:rsidR="00C71AAD" w:rsidRPr="006E4741" w:rsidRDefault="00C71AAD" w:rsidP="00C71AAD">
            <w:pPr>
              <w:jc w:val="center"/>
              <w:rPr>
                <w:color w:val="000000"/>
                <w:sz w:val="22"/>
                <w:szCs w:val="22"/>
              </w:rPr>
            </w:pPr>
            <w:r w:rsidRPr="006E4741">
              <w:rPr>
                <w:color w:val="000000"/>
                <w:sz w:val="22"/>
                <w:szCs w:val="22"/>
              </w:rPr>
              <w:t>EJ-200</w:t>
            </w:r>
          </w:p>
        </w:tc>
        <w:tc>
          <w:tcPr>
            <w:tcW w:w="1800" w:type="dxa"/>
            <w:tcBorders>
              <w:top w:val="nil"/>
              <w:left w:val="nil"/>
              <w:bottom w:val="single" w:sz="4" w:space="0" w:color="auto"/>
              <w:right w:val="nil"/>
            </w:tcBorders>
            <w:shd w:val="clear" w:color="auto" w:fill="auto"/>
            <w:noWrap/>
            <w:vAlign w:val="bottom"/>
            <w:hideMark/>
          </w:tcPr>
          <w:p w14:paraId="12AA96E5" w14:textId="77777777" w:rsidR="00C71AAD" w:rsidRPr="006E4741" w:rsidRDefault="00C71AAD" w:rsidP="00C71AAD">
            <w:pPr>
              <w:jc w:val="center"/>
              <w:rPr>
                <w:color w:val="000000"/>
                <w:sz w:val="22"/>
                <w:szCs w:val="22"/>
              </w:rPr>
            </w:pPr>
            <w:r w:rsidRPr="006E4741">
              <w:rPr>
                <w:color w:val="000000"/>
                <w:sz w:val="22"/>
                <w:szCs w:val="22"/>
              </w:rPr>
              <w:t>EJ-256</w:t>
            </w:r>
          </w:p>
        </w:tc>
      </w:tr>
      <w:tr w:rsidR="00C71AAD" w:rsidRPr="006E4741" w14:paraId="6C549788" w14:textId="77777777" w:rsidTr="006E4741">
        <w:trPr>
          <w:trHeight w:val="300"/>
          <w:jc w:val="center"/>
        </w:trPr>
        <w:tc>
          <w:tcPr>
            <w:tcW w:w="1011" w:type="dxa"/>
            <w:tcBorders>
              <w:top w:val="single" w:sz="4" w:space="0" w:color="auto"/>
              <w:left w:val="nil"/>
              <w:bottom w:val="nil"/>
              <w:right w:val="single" w:sz="4" w:space="0" w:color="auto"/>
            </w:tcBorders>
            <w:shd w:val="clear" w:color="auto" w:fill="auto"/>
            <w:noWrap/>
            <w:vAlign w:val="bottom"/>
            <w:hideMark/>
          </w:tcPr>
          <w:p w14:paraId="7A7D74E6" w14:textId="01C1A7DC" w:rsidR="00C71AAD" w:rsidRPr="006E4741" w:rsidRDefault="00C71AAD" w:rsidP="00C71AAD">
            <w:pPr>
              <w:rPr>
                <w:color w:val="000000"/>
                <w:sz w:val="22"/>
                <w:szCs w:val="22"/>
              </w:rPr>
            </w:pPr>
            <w:r w:rsidRPr="006E4741">
              <w:rPr>
                <w:color w:val="000000"/>
                <w:sz w:val="22"/>
                <w:szCs w:val="22"/>
              </w:rPr>
              <w:t>Photon</w:t>
            </w:r>
          </w:p>
        </w:tc>
        <w:tc>
          <w:tcPr>
            <w:tcW w:w="1689" w:type="dxa"/>
            <w:tcBorders>
              <w:top w:val="single" w:sz="4" w:space="0" w:color="auto"/>
              <w:left w:val="single" w:sz="4" w:space="0" w:color="auto"/>
              <w:bottom w:val="nil"/>
              <w:right w:val="nil"/>
            </w:tcBorders>
            <w:shd w:val="clear" w:color="auto" w:fill="auto"/>
            <w:noWrap/>
            <w:vAlign w:val="bottom"/>
            <w:hideMark/>
          </w:tcPr>
          <w:p w14:paraId="39FA9AC9" w14:textId="77777777" w:rsidR="00C71AAD" w:rsidRPr="006E4741" w:rsidRDefault="00C71AAD" w:rsidP="00C71AAD">
            <w:pPr>
              <w:jc w:val="center"/>
              <w:rPr>
                <w:color w:val="000000"/>
                <w:sz w:val="22"/>
                <w:szCs w:val="22"/>
              </w:rPr>
            </w:pPr>
            <w:r w:rsidRPr="006E4741">
              <w:rPr>
                <w:color w:val="000000"/>
                <w:sz w:val="22"/>
                <w:szCs w:val="22"/>
              </w:rPr>
              <w:t>1.2805E-06</w:t>
            </w:r>
          </w:p>
        </w:tc>
        <w:tc>
          <w:tcPr>
            <w:tcW w:w="1620" w:type="dxa"/>
            <w:tcBorders>
              <w:top w:val="single" w:sz="4" w:space="0" w:color="auto"/>
              <w:left w:val="nil"/>
              <w:bottom w:val="nil"/>
              <w:right w:val="nil"/>
            </w:tcBorders>
            <w:shd w:val="clear" w:color="auto" w:fill="auto"/>
            <w:noWrap/>
            <w:vAlign w:val="bottom"/>
            <w:hideMark/>
          </w:tcPr>
          <w:p w14:paraId="5E10D4FA" w14:textId="77777777" w:rsidR="00C71AAD" w:rsidRPr="006E4741" w:rsidRDefault="00C71AAD" w:rsidP="00C71AAD">
            <w:pPr>
              <w:jc w:val="center"/>
              <w:rPr>
                <w:color w:val="000000"/>
                <w:sz w:val="22"/>
                <w:szCs w:val="22"/>
              </w:rPr>
            </w:pPr>
            <w:r w:rsidRPr="006E4741">
              <w:rPr>
                <w:color w:val="000000"/>
                <w:sz w:val="22"/>
                <w:szCs w:val="22"/>
              </w:rPr>
              <w:t>7.32685E-07</w:t>
            </w:r>
          </w:p>
        </w:tc>
        <w:tc>
          <w:tcPr>
            <w:tcW w:w="1800" w:type="dxa"/>
            <w:tcBorders>
              <w:top w:val="single" w:sz="4" w:space="0" w:color="auto"/>
              <w:left w:val="nil"/>
              <w:bottom w:val="nil"/>
              <w:right w:val="nil"/>
            </w:tcBorders>
            <w:shd w:val="clear" w:color="auto" w:fill="auto"/>
            <w:noWrap/>
            <w:vAlign w:val="bottom"/>
            <w:hideMark/>
          </w:tcPr>
          <w:p w14:paraId="46C7715B" w14:textId="77777777" w:rsidR="00C71AAD" w:rsidRPr="006E4741" w:rsidRDefault="00C71AAD" w:rsidP="00C71AAD">
            <w:pPr>
              <w:jc w:val="center"/>
              <w:rPr>
                <w:color w:val="000000"/>
                <w:sz w:val="22"/>
                <w:szCs w:val="22"/>
              </w:rPr>
            </w:pPr>
            <w:r w:rsidRPr="006E4741">
              <w:rPr>
                <w:color w:val="000000"/>
                <w:sz w:val="22"/>
                <w:szCs w:val="22"/>
              </w:rPr>
              <w:t>8.08659E-07</w:t>
            </w:r>
          </w:p>
        </w:tc>
      </w:tr>
      <w:tr w:rsidR="00C71AAD" w:rsidRPr="006E4741" w14:paraId="55EC17E8" w14:textId="77777777" w:rsidTr="006E4741">
        <w:trPr>
          <w:trHeight w:val="300"/>
          <w:jc w:val="center"/>
        </w:trPr>
        <w:tc>
          <w:tcPr>
            <w:tcW w:w="1011" w:type="dxa"/>
            <w:tcBorders>
              <w:top w:val="nil"/>
              <w:left w:val="nil"/>
              <w:bottom w:val="single" w:sz="4" w:space="0" w:color="auto"/>
              <w:right w:val="single" w:sz="4" w:space="0" w:color="auto"/>
            </w:tcBorders>
            <w:shd w:val="clear" w:color="auto" w:fill="auto"/>
            <w:noWrap/>
            <w:vAlign w:val="bottom"/>
            <w:hideMark/>
          </w:tcPr>
          <w:p w14:paraId="044636B1" w14:textId="7D514D54" w:rsidR="00C71AAD" w:rsidRPr="006E4741" w:rsidRDefault="00C71AAD" w:rsidP="00C71AAD">
            <w:pPr>
              <w:rPr>
                <w:color w:val="000000"/>
                <w:sz w:val="22"/>
                <w:szCs w:val="22"/>
              </w:rPr>
            </w:pPr>
            <w:r w:rsidRPr="006E4741">
              <w:rPr>
                <w:color w:val="000000"/>
                <w:sz w:val="22"/>
                <w:szCs w:val="22"/>
              </w:rPr>
              <w:t>Proton</w:t>
            </w:r>
          </w:p>
        </w:tc>
        <w:tc>
          <w:tcPr>
            <w:tcW w:w="1689" w:type="dxa"/>
            <w:tcBorders>
              <w:top w:val="nil"/>
              <w:left w:val="single" w:sz="4" w:space="0" w:color="auto"/>
              <w:bottom w:val="single" w:sz="4" w:space="0" w:color="auto"/>
              <w:right w:val="nil"/>
            </w:tcBorders>
            <w:shd w:val="clear" w:color="auto" w:fill="auto"/>
            <w:noWrap/>
            <w:vAlign w:val="bottom"/>
            <w:hideMark/>
          </w:tcPr>
          <w:p w14:paraId="14ACE890" w14:textId="77777777" w:rsidR="00C71AAD" w:rsidRPr="006E4741" w:rsidRDefault="00C71AAD" w:rsidP="00C71AAD">
            <w:pPr>
              <w:jc w:val="center"/>
              <w:rPr>
                <w:color w:val="000000"/>
                <w:sz w:val="22"/>
                <w:szCs w:val="22"/>
              </w:rPr>
            </w:pPr>
            <w:r w:rsidRPr="006E4741">
              <w:rPr>
                <w:color w:val="000000"/>
                <w:sz w:val="22"/>
                <w:szCs w:val="22"/>
              </w:rPr>
              <w:t>5.5739E-05</w:t>
            </w:r>
          </w:p>
        </w:tc>
        <w:tc>
          <w:tcPr>
            <w:tcW w:w="1620" w:type="dxa"/>
            <w:tcBorders>
              <w:top w:val="nil"/>
              <w:left w:val="nil"/>
              <w:bottom w:val="single" w:sz="4" w:space="0" w:color="auto"/>
              <w:right w:val="nil"/>
            </w:tcBorders>
            <w:shd w:val="clear" w:color="auto" w:fill="auto"/>
            <w:noWrap/>
            <w:vAlign w:val="bottom"/>
            <w:hideMark/>
          </w:tcPr>
          <w:p w14:paraId="4862A1FF" w14:textId="77777777" w:rsidR="00C71AAD" w:rsidRPr="006E4741" w:rsidRDefault="00C71AAD" w:rsidP="00C71AAD">
            <w:pPr>
              <w:jc w:val="center"/>
              <w:rPr>
                <w:color w:val="000000"/>
                <w:sz w:val="22"/>
                <w:szCs w:val="22"/>
              </w:rPr>
            </w:pPr>
            <w:r w:rsidRPr="006E4741">
              <w:rPr>
                <w:color w:val="000000"/>
                <w:sz w:val="22"/>
                <w:szCs w:val="22"/>
              </w:rPr>
              <w:t>4.97769E-05</w:t>
            </w:r>
          </w:p>
        </w:tc>
        <w:tc>
          <w:tcPr>
            <w:tcW w:w="1800" w:type="dxa"/>
            <w:tcBorders>
              <w:top w:val="nil"/>
              <w:left w:val="nil"/>
              <w:bottom w:val="single" w:sz="4" w:space="0" w:color="auto"/>
              <w:right w:val="nil"/>
            </w:tcBorders>
            <w:shd w:val="clear" w:color="auto" w:fill="auto"/>
            <w:noWrap/>
            <w:vAlign w:val="bottom"/>
            <w:hideMark/>
          </w:tcPr>
          <w:p w14:paraId="0AED8AA2" w14:textId="77777777" w:rsidR="00C71AAD" w:rsidRPr="006E4741" w:rsidRDefault="00C71AAD" w:rsidP="00C71AAD">
            <w:pPr>
              <w:jc w:val="center"/>
              <w:rPr>
                <w:color w:val="000000"/>
                <w:sz w:val="22"/>
                <w:szCs w:val="22"/>
              </w:rPr>
            </w:pPr>
            <w:r w:rsidRPr="006E4741">
              <w:rPr>
                <w:color w:val="000000"/>
                <w:sz w:val="22"/>
                <w:szCs w:val="22"/>
              </w:rPr>
              <w:t>5.00285E-05</w:t>
            </w:r>
          </w:p>
        </w:tc>
      </w:tr>
      <w:tr w:rsidR="00C71AAD" w:rsidRPr="006E4741" w14:paraId="3349532A" w14:textId="77777777" w:rsidTr="006E4741">
        <w:trPr>
          <w:trHeight w:val="300"/>
          <w:jc w:val="center"/>
        </w:trPr>
        <w:tc>
          <w:tcPr>
            <w:tcW w:w="1011" w:type="dxa"/>
            <w:tcBorders>
              <w:top w:val="nil"/>
              <w:left w:val="nil"/>
              <w:bottom w:val="nil"/>
              <w:right w:val="single" w:sz="4" w:space="0" w:color="auto"/>
            </w:tcBorders>
            <w:shd w:val="clear" w:color="auto" w:fill="auto"/>
            <w:noWrap/>
            <w:vAlign w:val="bottom"/>
            <w:hideMark/>
          </w:tcPr>
          <w:p w14:paraId="5D5DFBD1" w14:textId="77777777" w:rsidR="00C71AAD" w:rsidRPr="006E4741" w:rsidRDefault="00C71AAD" w:rsidP="00C71AAD">
            <w:pPr>
              <w:rPr>
                <w:color w:val="000000"/>
                <w:sz w:val="22"/>
                <w:szCs w:val="22"/>
              </w:rPr>
            </w:pPr>
            <w:r w:rsidRPr="006E4741">
              <w:rPr>
                <w:color w:val="000000"/>
                <w:sz w:val="22"/>
                <w:szCs w:val="22"/>
              </w:rPr>
              <w:t>Fraction</w:t>
            </w:r>
          </w:p>
        </w:tc>
        <w:tc>
          <w:tcPr>
            <w:tcW w:w="1689" w:type="dxa"/>
            <w:tcBorders>
              <w:top w:val="nil"/>
              <w:left w:val="single" w:sz="4" w:space="0" w:color="auto"/>
              <w:bottom w:val="nil"/>
              <w:right w:val="nil"/>
            </w:tcBorders>
            <w:shd w:val="clear" w:color="auto" w:fill="auto"/>
            <w:noWrap/>
            <w:vAlign w:val="bottom"/>
            <w:hideMark/>
          </w:tcPr>
          <w:p w14:paraId="79926746" w14:textId="77777777" w:rsidR="00C71AAD" w:rsidRPr="006E4741" w:rsidRDefault="00C71AAD" w:rsidP="00C71AAD">
            <w:pPr>
              <w:jc w:val="center"/>
              <w:rPr>
                <w:color w:val="000000"/>
                <w:sz w:val="22"/>
                <w:szCs w:val="22"/>
              </w:rPr>
            </w:pPr>
            <w:r w:rsidRPr="006E4741">
              <w:rPr>
                <w:color w:val="000000"/>
                <w:sz w:val="22"/>
                <w:szCs w:val="22"/>
              </w:rPr>
              <w:t>2.30%</w:t>
            </w:r>
          </w:p>
        </w:tc>
        <w:tc>
          <w:tcPr>
            <w:tcW w:w="1620" w:type="dxa"/>
            <w:tcBorders>
              <w:top w:val="nil"/>
              <w:left w:val="nil"/>
              <w:bottom w:val="nil"/>
              <w:right w:val="nil"/>
            </w:tcBorders>
            <w:shd w:val="clear" w:color="auto" w:fill="auto"/>
            <w:noWrap/>
            <w:vAlign w:val="bottom"/>
            <w:hideMark/>
          </w:tcPr>
          <w:p w14:paraId="0090ED48" w14:textId="77777777" w:rsidR="00C71AAD" w:rsidRPr="006E4741" w:rsidRDefault="00C71AAD" w:rsidP="00C71AAD">
            <w:pPr>
              <w:jc w:val="center"/>
              <w:rPr>
                <w:color w:val="000000"/>
                <w:sz w:val="22"/>
                <w:szCs w:val="22"/>
              </w:rPr>
            </w:pPr>
            <w:r w:rsidRPr="006E4741">
              <w:rPr>
                <w:color w:val="000000"/>
                <w:sz w:val="22"/>
                <w:szCs w:val="22"/>
              </w:rPr>
              <w:t>1.47%</w:t>
            </w:r>
          </w:p>
        </w:tc>
        <w:tc>
          <w:tcPr>
            <w:tcW w:w="1800" w:type="dxa"/>
            <w:tcBorders>
              <w:top w:val="nil"/>
              <w:left w:val="nil"/>
              <w:bottom w:val="nil"/>
              <w:right w:val="nil"/>
            </w:tcBorders>
            <w:shd w:val="clear" w:color="auto" w:fill="auto"/>
            <w:noWrap/>
            <w:vAlign w:val="bottom"/>
            <w:hideMark/>
          </w:tcPr>
          <w:p w14:paraId="52EB9894" w14:textId="77777777" w:rsidR="00C71AAD" w:rsidRPr="006E4741" w:rsidRDefault="00C71AAD" w:rsidP="00C71AAD">
            <w:pPr>
              <w:jc w:val="center"/>
              <w:rPr>
                <w:color w:val="000000"/>
                <w:sz w:val="22"/>
                <w:szCs w:val="22"/>
              </w:rPr>
            </w:pPr>
            <w:r w:rsidRPr="006E4741">
              <w:rPr>
                <w:color w:val="000000"/>
                <w:sz w:val="22"/>
                <w:szCs w:val="22"/>
              </w:rPr>
              <w:t>1.62%</w:t>
            </w:r>
          </w:p>
        </w:tc>
      </w:tr>
    </w:tbl>
    <w:p w14:paraId="1E74ACAD" w14:textId="77777777" w:rsidR="00C71AAD" w:rsidRDefault="00C71AAD" w:rsidP="004A4CC1">
      <w:pPr>
        <w:jc w:val="both"/>
      </w:pPr>
    </w:p>
    <w:p w14:paraId="482694F6" w14:textId="7A1A0E8A" w:rsidR="00B8559A" w:rsidRDefault="00B8559A">
      <w:r>
        <w:br w:type="page"/>
      </w:r>
    </w:p>
    <w:p w14:paraId="371F35E0" w14:textId="77777777" w:rsidR="002C110A" w:rsidRDefault="002C110A" w:rsidP="002C110A">
      <w:pPr>
        <w:pStyle w:val="Heading2"/>
      </w:pPr>
      <w:bookmarkStart w:id="215" w:name="_Hlk67569742"/>
      <w:bookmarkStart w:id="216" w:name="_Toc69359055"/>
      <w:r w:rsidRPr="00491FA8">
        <w:lastRenderedPageBreak/>
        <w:t>Panel Noise Discussion and Study</w:t>
      </w:r>
      <w:bookmarkEnd w:id="216"/>
    </w:p>
    <w:p w14:paraId="4362A386" w14:textId="77777777" w:rsidR="002C110A" w:rsidRDefault="002C110A" w:rsidP="002C11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A281AA8" w14:textId="77777777" w:rsidR="002C110A" w:rsidRDefault="002C110A" w:rsidP="002C11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003A799" w14:textId="2F9363BE" w:rsidR="008E7E54" w:rsidRDefault="002C110A" w:rsidP="002C110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To accurately quantify the degree of light collected during irradiation from any of the three arrays evaluated, the amount of noise present in the recorded images must be identified per pixel to support its efficient removal.  </w:t>
      </w:r>
      <w:r w:rsidR="00B95EC6">
        <w:t xml:space="preserve">Each pixel in </w:t>
      </w:r>
      <w:r w:rsidR="0075274D">
        <w:t xml:space="preserve">a flat panel array </w:t>
      </w:r>
      <w:r w:rsidR="00B95EC6">
        <w:t>consists of a</w:t>
      </w:r>
      <w:r w:rsidR="0075274D">
        <w:t>n a-Si</w:t>
      </w:r>
      <w:r w:rsidR="00B95EC6">
        <w:t xml:space="preserve"> photodiode paired with a</w:t>
      </w:r>
      <w:r w:rsidR="0075274D">
        <w:t>n a-Si</w:t>
      </w:r>
      <w:r w:rsidR="00B95EC6">
        <w:t xml:space="preserve"> TFT, </w:t>
      </w:r>
      <w:r w:rsidR="0075274D">
        <w:t xml:space="preserve">with the </w:t>
      </w:r>
      <w:r w:rsidR="00B95EC6">
        <w:t>TFT serv</w:t>
      </w:r>
      <w:r w:rsidR="0075274D">
        <w:t>ing</w:t>
      </w:r>
      <w:r w:rsidR="00B95EC6">
        <w:t xml:space="preserve"> as a gate to allow or prevent integration of the generated signal into the capacitance of the photodiode.  Pixels are arranged across the array in both rows and columns, with each connected by </w:t>
      </w:r>
      <w:r w:rsidR="0075274D">
        <w:t xml:space="preserve">gate and data </w:t>
      </w:r>
      <w:r w:rsidR="00B95EC6">
        <w:t xml:space="preserve">lines.  </w:t>
      </w:r>
      <w:r w:rsidR="0075274D">
        <w:t xml:space="preserve">When measuring an image, </w:t>
      </w:r>
      <w:r w:rsidR="00B95EC6">
        <w:t xml:space="preserve">electron-hole pairs </w:t>
      </w:r>
      <w:r w:rsidR="0075274D">
        <w:t xml:space="preserve">created in the photodiodes from incident photons are collected using an externally applied reverse voltage bias, and this signal continues to collect until positive voltage is applied to the gate line.  This occurs at the end of a measured frame, and it allows </w:t>
      </w:r>
      <w:r w:rsidR="009233A0">
        <w:t xml:space="preserve">the TFT to conduct the stored capacitance to the preamplifier and ADC where the measured signal from each pixel is read out.  </w:t>
      </w:r>
      <w:r w:rsidR="008E7E54">
        <w:t xml:space="preserve">Sources of </w:t>
      </w:r>
      <w:r w:rsidR="00DA1FD5">
        <w:t xml:space="preserve">measured </w:t>
      </w:r>
      <w:r w:rsidR="008E7E54">
        <w:t xml:space="preserve">noise </w:t>
      </w:r>
      <w:r w:rsidR="009233A0">
        <w:t xml:space="preserve">that occur during this process </w:t>
      </w:r>
      <w:r w:rsidR="00DA1FD5">
        <w:t xml:space="preserve">can generally be separated into contributions from </w:t>
      </w:r>
      <w:r w:rsidR="008E7E54">
        <w:t>statistical noise</w:t>
      </w:r>
      <w:r w:rsidR="00DA1FD5">
        <w:t>,</w:t>
      </w:r>
      <w:r w:rsidR="00860040">
        <w:t xml:space="preserve"> pixel noise, and dark noise</w:t>
      </w:r>
      <w:r w:rsidR="00126656">
        <w:t>, although other sources in a DDA exist</w:t>
      </w:r>
      <w:r w:rsidR="00860040">
        <w:t xml:space="preserve">.  Statistical noise </w:t>
      </w:r>
      <w:r w:rsidR="00DA1FD5">
        <w:t xml:space="preserve">arises from </w:t>
      </w:r>
      <w:r w:rsidR="003C1DC1">
        <w:t>photon</w:t>
      </w:r>
      <w:r w:rsidR="00860040">
        <w:t>s</w:t>
      </w:r>
      <w:r w:rsidR="003C1DC1">
        <w:t xml:space="preserve"> i</w:t>
      </w:r>
      <w:r w:rsidR="008E7E54">
        <w:t xml:space="preserve">nteracting </w:t>
      </w:r>
      <w:r w:rsidR="00DA1FD5">
        <w:t xml:space="preserve">stochastically </w:t>
      </w:r>
      <w:r w:rsidR="008E7E54">
        <w:t>with</w:t>
      </w:r>
      <w:r w:rsidR="003C1DC1">
        <w:t xml:space="preserve"> the photodetector</w:t>
      </w:r>
      <w:r w:rsidR="00860040">
        <w:t xml:space="preserve">.  </w:t>
      </w:r>
      <w:r w:rsidR="00C436B9">
        <w:t>Thermal</w:t>
      </w:r>
      <w:r w:rsidR="003C1DC1">
        <w:t xml:space="preserve"> noise</w:t>
      </w:r>
      <w:r w:rsidR="00860040">
        <w:t xml:space="preserve"> </w:t>
      </w:r>
      <w:r w:rsidR="00DA1FD5">
        <w:t>includes</w:t>
      </w:r>
      <w:r w:rsidR="008E7E54">
        <w:t xml:space="preserve"> noise based on pixel size</w:t>
      </w:r>
      <w:r w:rsidR="003C1DC1">
        <w:t>, temperature, and capacitance</w:t>
      </w:r>
      <w:r w:rsidR="00860040">
        <w:t>.  Dar</w:t>
      </w:r>
      <w:r w:rsidR="003C1DC1">
        <w:t>k noise</w:t>
      </w:r>
      <w:r w:rsidR="00860040">
        <w:t xml:space="preserve"> </w:t>
      </w:r>
      <w:r w:rsidR="008E02D4">
        <w:t>is the presence of measured “</w:t>
      </w:r>
      <w:r w:rsidR="00860040">
        <w:t>signal</w:t>
      </w:r>
      <w:r w:rsidR="008E02D4">
        <w:t>”</w:t>
      </w:r>
      <w:r w:rsidR="00860040">
        <w:t xml:space="preserve"> even when no source of external radiation is present, which is also </w:t>
      </w:r>
      <w:r w:rsidR="003C1DC1">
        <w:t xml:space="preserve">heavily </w:t>
      </w:r>
      <w:r w:rsidR="00860040">
        <w:t>related</w:t>
      </w:r>
      <w:r w:rsidR="003C1DC1">
        <w:t xml:space="preserve"> to panel temperature.</w:t>
      </w:r>
    </w:p>
    <w:p w14:paraId="07417EB7" w14:textId="77777777" w:rsidR="008E7E54" w:rsidRDefault="008E7E54" w:rsidP="00642637">
      <w:pPr>
        <w:pStyle w:val="Heading3"/>
        <w:numPr>
          <w:ilvl w:val="0"/>
          <w:numId w:val="0"/>
        </w:numPr>
      </w:pPr>
      <w:bookmarkStart w:id="217" w:name="_Hlk53038820"/>
      <w:bookmarkStart w:id="218" w:name="_Toc69359056"/>
      <w:r>
        <w:t>Statistical Noise</w:t>
      </w:r>
      <w:bookmarkEnd w:id="218"/>
    </w:p>
    <w:bookmarkEnd w:id="217"/>
    <w:p w14:paraId="3C0E21E9" w14:textId="6D985269" w:rsidR="00520926" w:rsidRDefault="008E7E54" w:rsidP="008E7E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This is quantum noise generated from the statistical uncertainty of light collection over a specific </w:t>
      </w:r>
      <w:r w:rsidR="000E2F85">
        <w:t>measurement window</w:t>
      </w:r>
      <w:r w:rsidR="00C567BA">
        <w:t>,</w:t>
      </w:r>
      <w:r>
        <w:t xml:space="preserve"> which is driven by the stochastic nature of radiation production and interaction</w:t>
      </w:r>
      <w:r w:rsidR="0058303D">
        <w:t xml:space="preserve"> in the scintillator</w:t>
      </w:r>
      <w:r>
        <w:t xml:space="preserve">.  In the case of DDA images, </w:t>
      </w:r>
      <w:r w:rsidR="008B55B0">
        <w:t xml:space="preserve">this is also known as shot noise, and </w:t>
      </w:r>
      <w:r w:rsidR="009B4658">
        <w:t xml:space="preserve">it </w:t>
      </w:r>
      <w:r>
        <w:t xml:space="preserve">includes the </w:t>
      </w:r>
      <w:r w:rsidR="00DA1FD5">
        <w:t xml:space="preserve">stochastic processes of </w:t>
      </w:r>
      <w:r>
        <w:t>light generation</w:t>
      </w:r>
      <w:r w:rsidR="00FD26BB">
        <w:t xml:space="preserve">, </w:t>
      </w:r>
      <w:r>
        <w:t>light collection</w:t>
      </w:r>
      <w:r w:rsidR="00FD26BB">
        <w:t xml:space="preserve">, and quantum efficiency </w:t>
      </w:r>
      <w:r>
        <w:t>within each array pixel.</w:t>
      </w:r>
      <w:r w:rsidR="00C9695D">
        <w:t xml:space="preserve">  </w:t>
      </w:r>
      <w:r w:rsidR="00520926">
        <w:t xml:space="preserve">In applications involving large x-ray exposures, such as radiography, the </w:t>
      </w:r>
      <w:r w:rsidR="00C9695D">
        <w:t xml:space="preserve">SNR </w:t>
      </w:r>
      <w:r w:rsidR="00520926">
        <w:t>from</w:t>
      </w:r>
      <w:r w:rsidR="00C9695D">
        <w:t xml:space="preserve"> flat panel imaging systems is generally limited by </w:t>
      </w:r>
      <w:r w:rsidR="00520926">
        <w:t xml:space="preserve">the </w:t>
      </w:r>
      <w:r w:rsidR="00C9695D">
        <w:t xml:space="preserve">quantum noise </w:t>
      </w:r>
      <w:r w:rsidR="00520926">
        <w:t xml:space="preserve">present </w:t>
      </w:r>
      <w:sdt>
        <w:sdtPr>
          <w:id w:val="-1909605649"/>
          <w:citation/>
        </w:sdtPr>
        <w:sdtContent>
          <w:r w:rsidR="00C9695D">
            <w:fldChar w:fldCharType="begin"/>
          </w:r>
          <w:r w:rsidR="00C9695D">
            <w:instrText xml:space="preserve"> CITATION Mao00 \l 1033 </w:instrText>
          </w:r>
          <w:r w:rsidR="00C9695D">
            <w:fldChar w:fldCharType="separate"/>
          </w:r>
          <w:r w:rsidR="00EF78F9">
            <w:rPr>
              <w:noProof/>
            </w:rPr>
            <w:t>[57]</w:t>
          </w:r>
          <w:r w:rsidR="00C9695D">
            <w:fldChar w:fldCharType="end"/>
          </w:r>
        </w:sdtContent>
      </w:sdt>
      <w:r w:rsidR="00C9695D">
        <w:t xml:space="preserve">.  </w:t>
      </w:r>
    </w:p>
    <w:p w14:paraId="48CCAF49" w14:textId="77777777" w:rsidR="00520926" w:rsidRDefault="00520926" w:rsidP="008E7E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6A6D5B2" w14:textId="4DBC280C" w:rsidR="008E7E54" w:rsidRDefault="00520926" w:rsidP="008E7E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F</w:t>
      </w:r>
      <w:r w:rsidR="008E7E54">
        <w:t>or the purposes of the experiments detailed herein, this uncertainty is best represented as a Poisson distribution, which results when a small but constant probability of particle detection is present during the measurement window, and far more source particles pass through the detector array than are successfully detected</w:t>
      </w:r>
      <w:r w:rsidR="005747EA">
        <w:t xml:space="preserve"> </w:t>
      </w:r>
      <w:sdt>
        <w:sdtPr>
          <w:id w:val="424075321"/>
          <w:citation/>
        </w:sdtPr>
        <w:sdtContent>
          <w:r w:rsidR="005747EA">
            <w:fldChar w:fldCharType="begin"/>
          </w:r>
          <w:r w:rsidR="008E02D4">
            <w:instrText xml:space="preserve">CITATION GFK10 \p 73 \l 1033 </w:instrText>
          </w:r>
          <w:r w:rsidR="005747EA">
            <w:fldChar w:fldCharType="separate"/>
          </w:r>
          <w:r w:rsidR="00EF78F9">
            <w:rPr>
              <w:noProof/>
            </w:rPr>
            <w:t>[20, p. 73]</w:t>
          </w:r>
          <w:r w:rsidR="005747EA">
            <w:fldChar w:fldCharType="end"/>
          </w:r>
        </w:sdtContent>
      </w:sdt>
      <w:r w:rsidR="008E7E54">
        <w:t>.  More specifically, this is the case when detecting</w:t>
      </w:r>
      <w:r w:rsidR="00DA1FD5">
        <w:t xml:space="preserve"> interactions from </w:t>
      </w:r>
      <w:r w:rsidR="008E7E54">
        <w:t>particle</w:t>
      </w:r>
      <w:r w:rsidR="00F86E15">
        <w:t>s</w:t>
      </w:r>
      <w:r w:rsidR="008E7E54">
        <w:t xml:space="preserve"> emitted from an accelerator</w:t>
      </w:r>
      <w:r>
        <w:t>, wherein</w:t>
      </w:r>
      <w:r w:rsidR="008E7E54">
        <w:t xml:space="preserve"> the binomial distribution for particle detection probability reduces to</w:t>
      </w:r>
      <w:r w:rsidR="00D21B8C">
        <w:t xml:space="preserve"> a Poisson</w:t>
      </w:r>
      <w:r w:rsidR="008E7E54">
        <w:t xml:space="preserve"> probability function,  </w:t>
      </w:r>
    </w:p>
    <w:p w14:paraId="7960F5BC" w14:textId="77777777" w:rsidR="008E7E54" w:rsidRDefault="008E7E54" w:rsidP="008E7E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7C0390A" w14:textId="1657676B" w:rsidR="008E7E54" w:rsidRDefault="00520926" w:rsidP="008E7E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r>
          <w:rPr>
            <w:rFonts w:ascii="Cambria Math" w:hAnsi="Cambria Math"/>
          </w:rPr>
          <m:t>P</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p>
              <m:sSupPr>
                <m:ctrlPr>
                  <w:rPr>
                    <w:rFonts w:ascii="Cambria Math" w:hAnsi="Cambria Math"/>
                    <w:i/>
                  </w:rPr>
                </m:ctrlPr>
              </m:sSupPr>
              <m:e>
                <m:acc>
                  <m:accPr>
                    <m:chr m:val="̅"/>
                    <m:ctrlPr>
                      <w:rPr>
                        <w:rFonts w:ascii="Cambria Math" w:hAnsi="Cambria Math"/>
                        <w:i/>
                      </w:rPr>
                    </m:ctrlPr>
                  </m:accPr>
                  <m:e>
                    <m:r>
                      <w:rPr>
                        <w:rFonts w:ascii="Cambria Math" w:hAnsi="Cambria Math"/>
                      </w:rPr>
                      <m:t>x</m:t>
                    </m:r>
                  </m:e>
                </m:acc>
              </m:e>
              <m:sup>
                <m:r>
                  <w:rPr>
                    <w:rFonts w:ascii="Cambria Math" w:hAnsi="Cambria Math"/>
                  </w:rPr>
                  <m:t>x</m:t>
                </m:r>
              </m:sup>
            </m:sSup>
            <m:sSup>
              <m:sSupPr>
                <m:ctrlPr>
                  <w:rPr>
                    <w:rFonts w:ascii="Cambria Math" w:hAnsi="Cambria Math"/>
                    <w:i/>
                  </w:rPr>
                </m:ctrlPr>
              </m:sSupPr>
              <m:e>
                <m:r>
                  <w:rPr>
                    <w:rFonts w:ascii="Cambria Math" w:hAnsi="Cambria Math"/>
                  </w:rPr>
                  <m:t>e</m:t>
                </m:r>
              </m:e>
              <m:sup>
                <m:r>
                  <w:rPr>
                    <w:rFonts w:ascii="Cambria Math" w:hAnsi="Cambria Math"/>
                  </w:rPr>
                  <m:t>-</m:t>
                </m:r>
                <m:acc>
                  <m:accPr>
                    <m:chr m:val="̅"/>
                    <m:ctrlPr>
                      <w:rPr>
                        <w:rFonts w:ascii="Cambria Math" w:hAnsi="Cambria Math"/>
                        <w:i/>
                      </w:rPr>
                    </m:ctrlPr>
                  </m:accPr>
                  <m:e>
                    <m:r>
                      <w:rPr>
                        <w:rFonts w:ascii="Cambria Math" w:hAnsi="Cambria Math"/>
                      </w:rPr>
                      <m:t>x</m:t>
                    </m:r>
                  </m:e>
                </m:acc>
              </m:sup>
            </m:sSup>
          </m:num>
          <m:den>
            <m:r>
              <w:rPr>
                <w:rFonts w:ascii="Cambria Math" w:hAnsi="Cambria Math"/>
              </w:rPr>
              <m:t>x!</m:t>
            </m:r>
          </m:den>
        </m:f>
        <m:r>
          <w:rPr>
            <w:rFonts w:ascii="Cambria Math" w:hAnsi="Cambria Math"/>
          </w:rPr>
          <m:t>,</m:t>
        </m:r>
      </m:oMath>
      <w:r w:rsidR="008E7E54">
        <w:tab/>
        <w:t xml:space="preserve">     (18)</w:t>
      </w:r>
    </w:p>
    <w:p w14:paraId="44590555" w14:textId="77777777" w:rsidR="008E7E54" w:rsidRDefault="008E7E54" w:rsidP="008E7E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62E5969" w14:textId="744C6124" w:rsidR="008E7E54" w:rsidRDefault="00FD26BB" w:rsidP="008E7E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 xml:space="preserve">where </w:t>
      </w:r>
      <m:oMath>
        <m:acc>
          <m:accPr>
            <m:chr m:val="̅"/>
            <m:ctrlPr>
              <w:rPr>
                <w:rFonts w:ascii="Cambria Math" w:hAnsi="Cambria Math"/>
                <w:i/>
              </w:rPr>
            </m:ctrlPr>
          </m:accPr>
          <m:e>
            <m:r>
              <w:rPr>
                <w:rFonts w:ascii="Cambria Math" w:hAnsi="Cambria Math"/>
              </w:rPr>
              <m:t>x</m:t>
            </m:r>
          </m:e>
        </m:acc>
      </m:oMath>
      <w:r>
        <w:t xml:space="preserve"> is the mean value of the distribution, and </w:t>
      </w:r>
      <m:oMath>
        <m:r>
          <w:rPr>
            <w:rFonts w:ascii="Cambria Math" w:hAnsi="Cambria Math"/>
          </w:rPr>
          <m:t>x</m:t>
        </m:r>
      </m:oMath>
      <w:r>
        <w:t xml:space="preserve"> is a measured </w:t>
      </w:r>
      <w:proofErr w:type="gramStart"/>
      <w:r>
        <w:t>value.</w:t>
      </w:r>
      <w:proofErr w:type="gramEnd"/>
      <w:r>
        <w:t xml:space="preserve">  </w:t>
      </w:r>
      <w:r w:rsidR="008E7E54">
        <w:t xml:space="preserve">For a Poisson distribution, the mean and variance are equal and represent the first moment of the distribution.  Additionally, statistical noise increases as a function of signal intensity distribution, which </w:t>
      </w:r>
      <w:r w:rsidR="00DA1FD5">
        <w:t>implies that</w:t>
      </w:r>
      <w:r w:rsidR="008E7E54">
        <w:t xml:space="preserve"> a signal distributed over a wider range of energies will result in a larger calculation of statistical noise</w:t>
      </w:r>
      <w:r w:rsidR="005E7735">
        <w:t xml:space="preserve"> than one distributed over fewer</w:t>
      </w:r>
      <w:r w:rsidR="00186E90">
        <w:t xml:space="preserve"> </w:t>
      </w:r>
      <w:sdt>
        <w:sdtPr>
          <w:id w:val="-1057003137"/>
          <w:citation/>
        </w:sdtPr>
        <w:sdtContent>
          <w:r w:rsidR="00186E90">
            <w:fldChar w:fldCharType="begin"/>
          </w:r>
          <w:r w:rsidR="005E7735">
            <w:instrText xml:space="preserve">CITATION GFK10 \p 67 \l 1033 </w:instrText>
          </w:r>
          <w:r w:rsidR="00186E90">
            <w:fldChar w:fldCharType="separate"/>
          </w:r>
          <w:r w:rsidR="00EF78F9">
            <w:rPr>
              <w:noProof/>
            </w:rPr>
            <w:t>[20, p. 67]</w:t>
          </w:r>
          <w:r w:rsidR="00186E90">
            <w:fldChar w:fldCharType="end"/>
          </w:r>
        </w:sdtContent>
      </w:sdt>
      <w:r w:rsidR="008E7E54">
        <w:t xml:space="preserve">.  As such, the root means square (rms) contribution from statistical noise to total noise can be </w:t>
      </w:r>
      <w:r w:rsidR="007B203C">
        <w:t xml:space="preserve">estimated </w:t>
      </w:r>
      <w:r w:rsidR="008E7E54">
        <w:t>as,</w:t>
      </w:r>
    </w:p>
    <w:p w14:paraId="5B28C837" w14:textId="77777777" w:rsidR="008E7E54" w:rsidRDefault="008E7E54" w:rsidP="008E7E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695D33A" w14:textId="1F91B79D" w:rsidR="008E7E54" w:rsidRDefault="00E06969" w:rsidP="008E7E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sSub>
          <m:sSubPr>
            <m:ctrlPr>
              <w:rPr>
                <w:rFonts w:ascii="Cambria Math" w:hAnsi="Cambria Math"/>
                <w:i/>
              </w:rPr>
            </m:ctrlPr>
          </m:sSubPr>
          <m:e>
            <m:r>
              <w:rPr>
                <w:rFonts w:ascii="Cambria Math" w:hAnsi="Cambria Math"/>
              </w:rPr>
              <m:t>σ</m:t>
            </m:r>
          </m:e>
          <m:sub>
            <m:r>
              <w:rPr>
                <w:rFonts w:ascii="Cambria Math" w:hAnsi="Cambria Math"/>
              </w:rPr>
              <m:t>q</m:t>
            </m:r>
          </m:sub>
        </m:sSub>
        <m:r>
          <w:rPr>
            <w:rFonts w:ascii="Cambria Math" w:hAnsi="Cambria Math"/>
          </w:rPr>
          <m:t>=</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N</m:t>
                </m:r>
              </m:e>
              <m:sub>
                <m:r>
                  <w:rPr>
                    <w:rFonts w:ascii="Cambria Math" w:hAnsi="Cambria Math"/>
                  </w:rPr>
                  <m:t>p</m:t>
                </m:r>
              </m:sub>
            </m:sSub>
          </m:e>
        </m:rad>
      </m:oMath>
      <w:proofErr w:type="gramStart"/>
      <w:r w:rsidR="008E7E54">
        <w:t xml:space="preserve">,   </w:t>
      </w:r>
      <w:proofErr w:type="gramEnd"/>
      <w:r w:rsidR="008E7E54">
        <w:t xml:space="preserve">   (19)</w:t>
      </w:r>
    </w:p>
    <w:p w14:paraId="7CD52B76" w14:textId="77777777" w:rsidR="008E7E54" w:rsidRDefault="008E7E54" w:rsidP="008E7E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3705371" w14:textId="7044471F" w:rsidR="000178FE" w:rsidRDefault="008E7E54" w:rsidP="008E7E5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where </w:t>
      </w:r>
      <w:r w:rsidRPr="00010D76">
        <w:rPr>
          <w:i/>
          <w:iCs/>
          <w:rPrChange w:id="219" w:author="Decker, Andrew William" w:date="2021-04-14T09:01:00Z">
            <w:rPr/>
          </w:rPrChange>
        </w:rPr>
        <w:t>N</w:t>
      </w:r>
      <w:r w:rsidR="0058303D" w:rsidRPr="00010D76">
        <w:rPr>
          <w:i/>
          <w:iCs/>
          <w:vertAlign w:val="subscript"/>
          <w:rPrChange w:id="220" w:author="Decker, Andrew William" w:date="2021-04-14T09:01:00Z">
            <w:rPr>
              <w:vertAlign w:val="subscript"/>
            </w:rPr>
          </w:rPrChange>
        </w:rPr>
        <w:t>p</w:t>
      </w:r>
      <w:r>
        <w:t xml:space="preserve"> is the number of </w:t>
      </w:r>
      <w:r w:rsidR="00D64B96">
        <w:t>electron-hole pairs generated</w:t>
      </w:r>
      <w:r w:rsidR="000178FE">
        <w:t xml:space="preserve"> per TFT pixel</w:t>
      </w:r>
      <w:r w:rsidR="00C436B9">
        <w:t xml:space="preserve"> </w:t>
      </w:r>
      <w:sdt>
        <w:sdtPr>
          <w:id w:val="2137213272"/>
          <w:citation/>
        </w:sdtPr>
        <w:sdtContent>
          <w:r w:rsidR="00C436B9">
            <w:fldChar w:fldCharType="begin"/>
          </w:r>
          <w:r w:rsidR="00C436B9">
            <w:instrText xml:space="preserve"> CITATION JTa13 \l 1033 </w:instrText>
          </w:r>
          <w:r w:rsidR="00C436B9">
            <w:fldChar w:fldCharType="separate"/>
          </w:r>
          <w:r w:rsidR="00EF78F9">
            <w:rPr>
              <w:noProof/>
            </w:rPr>
            <w:t>[58]</w:t>
          </w:r>
          <w:r w:rsidR="00C436B9">
            <w:fldChar w:fldCharType="end"/>
          </w:r>
        </w:sdtContent>
      </w:sdt>
      <w:r w:rsidR="0058303D">
        <w:t xml:space="preserve">.  </w:t>
      </w:r>
    </w:p>
    <w:p w14:paraId="7D412F37" w14:textId="2A51AD58" w:rsidR="008E7E54" w:rsidRDefault="00C436B9" w:rsidP="00642637">
      <w:pPr>
        <w:pStyle w:val="Heading3"/>
        <w:numPr>
          <w:ilvl w:val="0"/>
          <w:numId w:val="0"/>
        </w:numPr>
      </w:pPr>
      <w:bookmarkStart w:id="221" w:name="_Toc69359057"/>
      <w:r>
        <w:t>Thermal</w:t>
      </w:r>
      <w:r w:rsidR="008E7E54">
        <w:t xml:space="preserve"> Noise</w:t>
      </w:r>
      <w:bookmarkEnd w:id="221"/>
    </w:p>
    <w:p w14:paraId="70C2BF24" w14:textId="54807DFE" w:rsidR="00F86E15" w:rsidRDefault="00C436B9" w:rsidP="000B73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Known also as Johnson </w:t>
      </w:r>
      <w:r w:rsidR="00C576EA" w:rsidRPr="000B732F">
        <w:t xml:space="preserve">or </w:t>
      </w:r>
      <w:proofErr w:type="spellStart"/>
      <w:r w:rsidR="00C576EA" w:rsidRPr="00642637">
        <w:t>kTC</w:t>
      </w:r>
      <w:proofErr w:type="spellEnd"/>
      <w:r w:rsidR="00C576EA" w:rsidRPr="00642637">
        <w:t xml:space="preserve"> noise</w:t>
      </w:r>
      <w:r w:rsidR="00C576EA" w:rsidRPr="007F53CB">
        <w:t>,</w:t>
      </w:r>
      <w:r w:rsidR="00C576EA" w:rsidRPr="000B732F">
        <w:t xml:space="preserve"> </w:t>
      </w:r>
      <w:r>
        <w:t>t</w:t>
      </w:r>
      <w:ins w:id="222" w:author="Decker, Andrew William" w:date="2021-04-14T09:01:00Z">
        <w:r w:rsidR="00010D76">
          <w:t>hermal noise is a</w:t>
        </w:r>
      </w:ins>
      <w:del w:id="223" w:author="Decker, Andrew William" w:date="2021-04-14T09:01:00Z">
        <w:r w:rsidDel="00010D76">
          <w:delText>his</w:delText>
        </w:r>
      </w:del>
      <w:r>
        <w:t xml:space="preserve"> source of uncorrelated noise </w:t>
      </w:r>
      <w:r w:rsidR="00F86E15">
        <w:t>originat</w:t>
      </w:r>
      <w:ins w:id="224" w:author="Decker, Andrew William" w:date="2021-04-14T09:01:00Z">
        <w:r w:rsidR="00010D76">
          <w:t>ing</w:t>
        </w:r>
      </w:ins>
      <w:del w:id="225" w:author="Decker, Andrew William" w:date="2021-04-14T09:01:00Z">
        <w:r w:rsidR="00F86E15" w:rsidDel="00010D76">
          <w:delText>es</w:delText>
        </w:r>
      </w:del>
      <w:r w:rsidR="00F86E15">
        <w:t xml:space="preserve"> </w:t>
      </w:r>
      <w:r w:rsidR="00C576EA" w:rsidRPr="000B732F">
        <w:t xml:space="preserve">from the </w:t>
      </w:r>
      <w:r w:rsidR="000B732F">
        <w:t xml:space="preserve">on and off </w:t>
      </w:r>
      <w:r w:rsidR="00C576EA" w:rsidRPr="000B732F">
        <w:t>switching</w:t>
      </w:r>
      <w:r w:rsidR="000B732F">
        <w:t xml:space="preserve"> of</w:t>
      </w:r>
      <w:r w:rsidR="00C576EA" w:rsidRPr="000B732F">
        <w:t xml:space="preserve"> TFTs, with the dominant component </w:t>
      </w:r>
      <w:r w:rsidR="00F86E15">
        <w:t xml:space="preserve">due to </w:t>
      </w:r>
      <w:r w:rsidR="00C576EA" w:rsidRPr="000B732F">
        <w:t xml:space="preserve">interactions between the TFT switch and the photodiode </w:t>
      </w:r>
      <w:sdt>
        <w:sdtPr>
          <w:id w:val="1388680582"/>
          <w:citation/>
        </w:sdtPr>
        <w:sdtContent>
          <w:r w:rsidR="00A93481">
            <w:fldChar w:fldCharType="begin"/>
          </w:r>
          <w:r w:rsidR="008E02D4">
            <w:instrText xml:space="preserve">CITATION Wei98 \l 1033 </w:instrText>
          </w:r>
          <w:r w:rsidR="00A93481">
            <w:fldChar w:fldCharType="separate"/>
          </w:r>
          <w:r w:rsidR="00EF78F9">
            <w:rPr>
              <w:noProof/>
            </w:rPr>
            <w:t>[45]</w:t>
          </w:r>
          <w:r w:rsidR="00A93481">
            <w:fldChar w:fldCharType="end"/>
          </w:r>
        </w:sdtContent>
      </w:sdt>
      <w:r w:rsidR="00C576EA" w:rsidRPr="000B732F">
        <w:t xml:space="preserve">.  </w:t>
      </w:r>
      <w:r w:rsidR="00F86E15">
        <w:t xml:space="preserve">Specifically, thermal noise </w:t>
      </w:r>
      <w:r w:rsidR="00D165CC">
        <w:t>is created from the TFT-on resistance, which produces random charge fluctuations</w:t>
      </w:r>
      <w:r w:rsidR="00F464DE">
        <w:t xml:space="preserve"> </w:t>
      </w:r>
      <w:sdt>
        <w:sdtPr>
          <w:id w:val="1880900461"/>
          <w:citation/>
        </w:sdtPr>
        <w:sdtContent>
          <w:r w:rsidR="00F464DE">
            <w:fldChar w:fldCharType="begin"/>
          </w:r>
          <w:r w:rsidR="00F464DE">
            <w:instrText xml:space="preserve"> CITATION Mao00 \l 1033 </w:instrText>
          </w:r>
          <w:r w:rsidR="00F464DE">
            <w:fldChar w:fldCharType="separate"/>
          </w:r>
          <w:r w:rsidR="00EF78F9">
            <w:rPr>
              <w:noProof/>
            </w:rPr>
            <w:t>[57]</w:t>
          </w:r>
          <w:r w:rsidR="00F464DE">
            <w:fldChar w:fldCharType="end"/>
          </w:r>
        </w:sdtContent>
      </w:sdt>
      <w:r w:rsidR="00D165CC">
        <w:t>.  Equations for thermal noise spectral density and the frequency-dependent transfer function of the pixel-preamplifier network simplif</w:t>
      </w:r>
      <w:r w:rsidR="00F25321">
        <w:t>y</w:t>
      </w:r>
      <w:r w:rsidR="00D165CC">
        <w:t xml:space="preserve"> into</w:t>
      </w:r>
    </w:p>
    <w:p w14:paraId="5A0CAEE7" w14:textId="339EA8E3" w:rsidR="00D165CC" w:rsidRDefault="00D165CC" w:rsidP="000B73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8C1E58D" w14:textId="745D1AE9" w:rsidR="00D165CC" w:rsidRDefault="00E06969" w:rsidP="00D165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sSub>
          <m:sSubPr>
            <m:ctrlPr>
              <w:rPr>
                <w:rFonts w:ascii="Cambria Math" w:hAnsi="Cambria Math"/>
                <w:i/>
              </w:rPr>
            </m:ctrlPr>
          </m:sSubPr>
          <m:e>
            <m:r>
              <w:rPr>
                <w:rFonts w:ascii="Cambria Math" w:hAnsi="Cambria Math"/>
              </w:rPr>
              <m:t>σ</m:t>
            </m:r>
          </m:e>
          <m:sub>
            <m:r>
              <w:rPr>
                <w:rFonts w:ascii="Cambria Math" w:hAnsi="Cambria Math"/>
              </w:rPr>
              <m:t>thermal</m:t>
            </m:r>
          </m:sub>
        </m:sSub>
        <m:r>
          <w:rPr>
            <w:rFonts w:ascii="Cambria Math" w:hAnsi="Cambria Math"/>
          </w:rPr>
          <m:t>=</m:t>
        </m:r>
        <m:rad>
          <m:radPr>
            <m:degHide m:val="1"/>
            <m:ctrlPr>
              <w:rPr>
                <w:rFonts w:ascii="Cambria Math" w:hAnsi="Cambria Math"/>
                <w:i/>
              </w:rPr>
            </m:ctrlPr>
          </m:radPr>
          <m:deg/>
          <m:e>
            <m:r>
              <w:rPr>
                <w:rFonts w:ascii="Cambria Math" w:hAnsi="Cambria Math"/>
              </w:rPr>
              <m:t>kT</m:t>
            </m:r>
            <m:sSub>
              <m:sSubPr>
                <m:ctrlPr>
                  <w:rPr>
                    <w:rFonts w:ascii="Cambria Math" w:hAnsi="Cambria Math"/>
                    <w:i/>
                  </w:rPr>
                </m:ctrlPr>
              </m:sSubPr>
              <m:e>
                <m:r>
                  <w:rPr>
                    <w:rFonts w:ascii="Cambria Math" w:hAnsi="Cambria Math"/>
                  </w:rPr>
                  <m:t>C</m:t>
                </m:r>
              </m:e>
              <m:sub>
                <m:r>
                  <w:rPr>
                    <w:rFonts w:ascii="Cambria Math" w:hAnsi="Cambria Math"/>
                  </w:rPr>
                  <m:t>pd</m:t>
                </m:r>
              </m:sub>
            </m:sSub>
          </m:e>
        </m:rad>
      </m:oMath>
      <w:proofErr w:type="gramStart"/>
      <w:r w:rsidR="00D165CC" w:rsidRPr="000B732F">
        <w:t xml:space="preserve">,   </w:t>
      </w:r>
      <w:proofErr w:type="gramEnd"/>
      <w:r w:rsidR="00D165CC" w:rsidRPr="000B732F">
        <w:t xml:space="preserve">   </w:t>
      </w:r>
      <w:r w:rsidR="00D165CC">
        <w:t>(20)</w:t>
      </w:r>
    </w:p>
    <w:p w14:paraId="7B2295BF" w14:textId="77777777" w:rsidR="00F86E15" w:rsidRDefault="00F86E15" w:rsidP="000B73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B61F735" w14:textId="64E80D47" w:rsidR="00F25321" w:rsidRDefault="00D165CC" w:rsidP="000B73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0B732F">
        <w:t xml:space="preserve">where </w:t>
      </w:r>
      <w:r w:rsidRPr="000B732F">
        <w:rPr>
          <w:i/>
          <w:iCs/>
        </w:rPr>
        <w:t>k</w:t>
      </w:r>
      <w:r w:rsidRPr="000B732F">
        <w:t xml:space="preserve"> is the </w:t>
      </w:r>
      <w:proofErr w:type="spellStart"/>
      <w:r w:rsidRPr="000B732F">
        <w:t>Boltzman</w:t>
      </w:r>
      <w:proofErr w:type="spellEnd"/>
      <w:r w:rsidRPr="000B732F">
        <w:t xml:space="preserve"> constant of 8.62 eV/K</w:t>
      </w:r>
      <w:r>
        <w:t xml:space="preserve">, </w:t>
      </w:r>
      <w:r w:rsidRPr="000B732F">
        <w:rPr>
          <w:i/>
          <w:iCs/>
        </w:rPr>
        <w:t>T</w:t>
      </w:r>
      <w:r w:rsidRPr="000B732F">
        <w:t xml:space="preserve"> is </w:t>
      </w:r>
      <w:r>
        <w:t xml:space="preserve">the </w:t>
      </w:r>
      <w:r w:rsidRPr="000B732F">
        <w:t>temperature</w:t>
      </w:r>
      <w:r>
        <w:t xml:space="preserve"> in Kelvin (K)</w:t>
      </w:r>
      <w:r w:rsidRPr="000B732F">
        <w:t>,</w:t>
      </w:r>
      <w:r>
        <w:t xml:space="preserve"> and </w:t>
      </w:r>
      <w:proofErr w:type="spellStart"/>
      <w:r w:rsidRPr="000B732F">
        <w:rPr>
          <w:i/>
          <w:iCs/>
        </w:rPr>
        <w:t>C</w:t>
      </w:r>
      <w:r w:rsidRPr="000B732F">
        <w:rPr>
          <w:i/>
          <w:iCs/>
          <w:vertAlign w:val="subscript"/>
        </w:rPr>
        <w:t>pd</w:t>
      </w:r>
      <w:proofErr w:type="spellEnd"/>
      <w:r w:rsidRPr="000B732F">
        <w:t xml:space="preserve"> represents photodiode capacitance</w:t>
      </w:r>
      <w:r w:rsidR="00B67911">
        <w:t xml:space="preserve"> (F)</w:t>
      </w:r>
      <w:r w:rsidR="00C9695D">
        <w:t>, which is typically 20 pF</w:t>
      </w:r>
      <w:r w:rsidR="00646CEB">
        <w:t xml:space="preserve"> </w:t>
      </w:r>
      <w:sdt>
        <w:sdtPr>
          <w:id w:val="1388380163"/>
          <w:citation/>
        </w:sdtPr>
        <w:sdtContent>
          <w:r w:rsidR="00F464DE">
            <w:fldChar w:fldCharType="begin"/>
          </w:r>
          <w:r w:rsidR="00F464DE">
            <w:instrText xml:space="preserve"> CITATION Mao00 \l 1033  \m Wei98</w:instrText>
          </w:r>
          <w:r w:rsidR="00F464DE">
            <w:fldChar w:fldCharType="separate"/>
          </w:r>
          <w:r w:rsidR="00EF78F9">
            <w:rPr>
              <w:noProof/>
            </w:rPr>
            <w:t>[57, 45]</w:t>
          </w:r>
          <w:r w:rsidR="00F464DE">
            <w:fldChar w:fldCharType="end"/>
          </w:r>
        </w:sdtContent>
      </w:sdt>
      <w:r w:rsidRPr="000B732F">
        <w:t>.</w:t>
      </w:r>
      <w:r>
        <w:t xml:space="preserve">  </w:t>
      </w:r>
      <w:r w:rsidR="00F25321">
        <w:t xml:space="preserve">However, </w:t>
      </w:r>
      <w:r>
        <w:t>when the TFT switch is turned o</w:t>
      </w:r>
      <w:r w:rsidR="00B67911">
        <w:t>f</w:t>
      </w:r>
      <w:r>
        <w:t xml:space="preserve">f, the noise calculated in </w:t>
      </w:r>
      <w:r w:rsidRPr="00A93481">
        <w:t xml:space="preserve">Equation </w:t>
      </w:r>
      <w:r w:rsidRPr="00642637">
        <w:t>20</w:t>
      </w:r>
      <w:r w:rsidRPr="00A93481">
        <w:t xml:space="preserve"> </w:t>
      </w:r>
      <w:r w:rsidR="00F25321">
        <w:t xml:space="preserve">is </w:t>
      </w:r>
      <w:r>
        <w:t xml:space="preserve">integrated into the photodiode capacitance.  </w:t>
      </w:r>
      <w:r w:rsidR="00F25321">
        <w:t>Then, w</w:t>
      </w:r>
      <w:r>
        <w:t xml:space="preserve">hen the switch is turned on again to record the next frame, the preamplifier </w:t>
      </w:r>
      <w:r w:rsidR="00F25321">
        <w:t xml:space="preserve">samples </w:t>
      </w:r>
      <w:r>
        <w:t xml:space="preserve">the </w:t>
      </w:r>
      <w:r w:rsidR="00F25321">
        <w:t xml:space="preserve">measured </w:t>
      </w:r>
      <w:r>
        <w:t xml:space="preserve">thermal noise, </w:t>
      </w:r>
      <w:proofErr w:type="spellStart"/>
      <w:r w:rsidRPr="00D165CC">
        <w:rPr>
          <w:i/>
          <w:iCs/>
        </w:rPr>
        <w:t>σ</w:t>
      </w:r>
      <w:r w:rsidRPr="00D165CC">
        <w:rPr>
          <w:i/>
          <w:iCs/>
          <w:vertAlign w:val="subscript"/>
        </w:rPr>
        <w:t>thermal</w:t>
      </w:r>
      <w:proofErr w:type="spellEnd"/>
      <w:r>
        <w:t>, a</w:t>
      </w:r>
      <w:r w:rsidR="00F25321">
        <w:t>s well as that from the previous frame. Assuming the temperature is constant between frames, this results in equal and uncorrelated noise contributions, thereby increasing thermal noise by</w:t>
      </w:r>
      <w:r w:rsidR="00711857">
        <w:t xml:space="preserve"> </w:t>
      </w:r>
      <w:r w:rsidR="004269F1">
        <w:t xml:space="preserve">up to </w:t>
      </w:r>
      <w:r w:rsidR="00711857">
        <w:t xml:space="preserve">a factor of </w:t>
      </w:r>
      <m:oMath>
        <m:r>
          <w:rPr>
            <w:rFonts w:ascii="Cambria Math" w:hAnsi="Cambria Math"/>
          </w:rPr>
          <m:t>√2</m:t>
        </m:r>
      </m:oMath>
      <w:r w:rsidR="00F25321">
        <w:t>.</w:t>
      </w:r>
      <w:r w:rsidR="003C1DC1">
        <w:t xml:space="preserve">  </w:t>
      </w:r>
      <w:r w:rsidR="00F25321">
        <w:t xml:space="preserve">Consequently, the total TFT thermal noise (in units of </w:t>
      </w:r>
      <w:r w:rsidR="00F25321" w:rsidRPr="00F25321">
        <w:rPr>
          <w:i/>
          <w:iCs/>
        </w:rPr>
        <w:t>e</w:t>
      </w:r>
      <w:r w:rsidR="00F25321" w:rsidRPr="00F25321">
        <w:rPr>
          <w:i/>
          <w:iCs/>
          <w:vertAlign w:val="superscript"/>
        </w:rPr>
        <w:t>-</w:t>
      </w:r>
      <w:r w:rsidR="00F25321">
        <w:t>) can be determined from</w:t>
      </w:r>
    </w:p>
    <w:p w14:paraId="680D0097" w14:textId="77777777" w:rsidR="00D165CC" w:rsidRDefault="00D165CC" w:rsidP="000B73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DB2BB56" w14:textId="487D8688" w:rsidR="00C576EA" w:rsidRPr="000B732F" w:rsidRDefault="00E06969" w:rsidP="000B73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sSub>
          <m:sSubPr>
            <m:ctrlPr>
              <w:rPr>
                <w:rFonts w:ascii="Cambria Math" w:hAnsi="Cambria Math"/>
                <w:i/>
              </w:rPr>
            </m:ctrlPr>
          </m:sSubPr>
          <m:e>
            <m:r>
              <w:rPr>
                <w:rFonts w:ascii="Cambria Math" w:hAnsi="Cambria Math"/>
              </w:rPr>
              <m:t>σ</m:t>
            </m:r>
          </m:e>
          <m:sub>
            <m:r>
              <w:rPr>
                <w:rFonts w:ascii="Cambria Math" w:hAnsi="Cambria Math"/>
              </w:rPr>
              <m:t>kTC</m:t>
            </m:r>
          </m:sub>
        </m:sSub>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αkT</m:t>
                </m:r>
                <m:sSub>
                  <m:sSubPr>
                    <m:ctrlPr>
                      <w:rPr>
                        <w:rFonts w:ascii="Cambria Math" w:hAnsi="Cambria Math"/>
                        <w:i/>
                      </w:rPr>
                    </m:ctrlPr>
                  </m:sSubPr>
                  <m:e>
                    <m:r>
                      <w:rPr>
                        <w:rFonts w:ascii="Cambria Math" w:hAnsi="Cambria Math"/>
                      </w:rPr>
                      <m:t>C</m:t>
                    </m:r>
                  </m:e>
                  <m:sub>
                    <m:r>
                      <w:rPr>
                        <w:rFonts w:ascii="Cambria Math" w:hAnsi="Cambria Math"/>
                      </w:rPr>
                      <m:t>pd</m:t>
                    </m:r>
                  </m:sub>
                </m:sSub>
              </m:e>
            </m:rad>
          </m:num>
          <m:den>
            <m:r>
              <w:rPr>
                <w:rFonts w:ascii="Cambria Math" w:hAnsi="Cambria Math"/>
              </w:rPr>
              <m:t>q</m:t>
            </m:r>
          </m:den>
        </m:f>
      </m:oMath>
      <w:proofErr w:type="gramStart"/>
      <w:r w:rsidR="00C576EA" w:rsidRPr="000B732F">
        <w:t xml:space="preserve">,   </w:t>
      </w:r>
      <w:proofErr w:type="gramEnd"/>
      <w:r w:rsidR="00C576EA" w:rsidRPr="000B732F">
        <w:t xml:space="preserve">   (</w:t>
      </w:r>
      <w:r w:rsidR="000B732F">
        <w:t>2</w:t>
      </w:r>
      <w:r w:rsidR="005E13CD">
        <w:t>1</w:t>
      </w:r>
      <w:r w:rsidR="00C576EA" w:rsidRPr="000B732F">
        <w:t>)</w:t>
      </w:r>
    </w:p>
    <w:p w14:paraId="04A0A62C" w14:textId="77777777" w:rsidR="00C576EA" w:rsidRPr="000B732F" w:rsidRDefault="00C576EA" w:rsidP="000B732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CD87F82" w14:textId="46B2F10D" w:rsidR="000178FE" w:rsidRPr="000178FE" w:rsidRDefault="000B732F" w:rsidP="007F53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0B732F">
        <w:t>w</w:t>
      </w:r>
      <w:r w:rsidR="00C576EA" w:rsidRPr="000B732F">
        <w:t xml:space="preserve">here </w:t>
      </w:r>
      <w:r w:rsidR="001652FC" w:rsidRPr="000B732F">
        <w:rPr>
          <w:i/>
          <w:iCs/>
        </w:rPr>
        <w:t>α</w:t>
      </w:r>
      <w:r w:rsidR="001652FC" w:rsidRPr="000B732F">
        <w:t xml:space="preserve"> </w:t>
      </w:r>
      <w:r w:rsidR="001652FC">
        <w:t>represents</w:t>
      </w:r>
      <w:r w:rsidR="001652FC" w:rsidRPr="000B732F">
        <w:t xml:space="preserve"> a constant between 1 and 2</w:t>
      </w:r>
      <w:r w:rsidR="00F25321">
        <w:t>, depending on the rate of thermal noise duplication,</w:t>
      </w:r>
      <w:r w:rsidR="001652FC">
        <w:t xml:space="preserve"> </w:t>
      </w:r>
      <w:r w:rsidR="00C576EA" w:rsidRPr="000B732F">
        <w:t>and</w:t>
      </w:r>
      <w:r w:rsidR="001652FC">
        <w:t xml:space="preserve"> </w:t>
      </w:r>
      <w:r w:rsidRPr="000B732F">
        <w:rPr>
          <w:i/>
          <w:iCs/>
        </w:rPr>
        <w:t>q</w:t>
      </w:r>
      <w:r w:rsidRPr="000B732F">
        <w:t xml:space="preserve"> </w:t>
      </w:r>
      <w:r w:rsidR="001652FC">
        <w:t>is</w:t>
      </w:r>
      <w:r w:rsidRPr="000B732F">
        <w:t xml:space="preserve"> the charge per electron</w:t>
      </w:r>
      <w:r>
        <w:t xml:space="preserve"> of 1.6×10</w:t>
      </w:r>
      <w:r w:rsidRPr="000B732F">
        <w:rPr>
          <w:vertAlign w:val="superscript"/>
        </w:rPr>
        <w:t>-19</w:t>
      </w:r>
      <w:r>
        <w:t xml:space="preserve"> C/</w:t>
      </w:r>
      <w:r w:rsidRPr="001652FC">
        <w:rPr>
          <w:i/>
          <w:iCs/>
        </w:rPr>
        <w:t>e</w:t>
      </w:r>
      <w:proofErr w:type="gramStart"/>
      <w:r w:rsidR="000279A6" w:rsidRPr="001652FC">
        <w:rPr>
          <w:i/>
          <w:iCs/>
          <w:vertAlign w:val="superscript"/>
        </w:rPr>
        <w:t>-</w:t>
      </w:r>
      <w:r w:rsidRPr="000B732F">
        <w:t xml:space="preserve"> .</w:t>
      </w:r>
      <w:proofErr w:type="gramEnd"/>
      <w:r>
        <w:t xml:space="preserve">  </w:t>
      </w:r>
    </w:p>
    <w:p w14:paraId="76A8B589" w14:textId="0EDE634C" w:rsidR="008E7E54" w:rsidRDefault="00CC7272" w:rsidP="00642637">
      <w:pPr>
        <w:pStyle w:val="Heading3"/>
        <w:numPr>
          <w:ilvl w:val="0"/>
          <w:numId w:val="0"/>
        </w:numPr>
      </w:pPr>
      <w:bookmarkStart w:id="226" w:name="_Toc69359058"/>
      <w:r>
        <w:t xml:space="preserve">Dark </w:t>
      </w:r>
      <w:r w:rsidR="008E7E54">
        <w:t>Noise</w:t>
      </w:r>
      <w:bookmarkEnd w:id="226"/>
    </w:p>
    <w:p w14:paraId="1E7CB45C" w14:textId="66373BE3" w:rsidR="00B67911" w:rsidRDefault="00934A3D" w:rsidP="00830A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4709FE">
        <w:t>E</w:t>
      </w:r>
      <w:r w:rsidR="00830ADA" w:rsidRPr="004709FE">
        <w:t xml:space="preserve">xperiments </w:t>
      </w:r>
      <w:r w:rsidR="00CC7272" w:rsidRPr="004709FE">
        <w:t>w</w:t>
      </w:r>
      <w:r w:rsidR="00830ADA" w:rsidRPr="004709FE">
        <w:t>ere</w:t>
      </w:r>
      <w:r w:rsidR="00CC7272" w:rsidRPr="004709FE">
        <w:t xml:space="preserve"> conducted to quantify </w:t>
      </w:r>
      <w:r w:rsidR="00830ADA" w:rsidRPr="004709FE">
        <w:t>the d</w:t>
      </w:r>
      <w:r w:rsidR="00CC7272" w:rsidRPr="004709FE">
        <w:t xml:space="preserve">ark </w:t>
      </w:r>
      <w:r w:rsidR="00830ADA" w:rsidRPr="004709FE">
        <w:t xml:space="preserve">noise present </w:t>
      </w:r>
      <w:r w:rsidR="00CC7272" w:rsidRPr="004709FE">
        <w:t xml:space="preserve">within the </w:t>
      </w:r>
      <w:proofErr w:type="spellStart"/>
      <w:r w:rsidR="00CC7272" w:rsidRPr="004709FE">
        <w:t>Varex</w:t>
      </w:r>
      <w:proofErr w:type="spellEnd"/>
      <w:r w:rsidR="00CC7272" w:rsidRPr="004709FE">
        <w:t xml:space="preserve"> panel and its positive relationship with increasing </w:t>
      </w:r>
      <w:r w:rsidR="00830ADA" w:rsidRPr="004709FE">
        <w:t>operating temperature</w:t>
      </w:r>
      <w:r w:rsidR="00B67911" w:rsidRPr="004709FE">
        <w:t>.  I</w:t>
      </w:r>
      <w:r w:rsidR="003C1DC1" w:rsidRPr="004709FE">
        <w:t>t</w:t>
      </w:r>
      <w:r w:rsidR="00B67911" w:rsidRPr="004709FE">
        <w:t xml:space="preserve"> was found that the temperature increase originates from the </w:t>
      </w:r>
      <w:r w:rsidR="00CC7272" w:rsidRPr="004709FE">
        <w:t>panel</w:t>
      </w:r>
      <w:r w:rsidR="00830ADA" w:rsidRPr="004709FE">
        <w:t>’s</w:t>
      </w:r>
      <w:r w:rsidR="00CC7272" w:rsidRPr="004709FE">
        <w:t xml:space="preserve"> power supply</w:t>
      </w:r>
      <w:r w:rsidR="00B67911" w:rsidRPr="004709FE">
        <w:t xml:space="preserve">, which </w:t>
      </w:r>
      <w:r w:rsidR="004709FE" w:rsidRPr="004709FE">
        <w:t>is logical</w:t>
      </w:r>
      <w:r w:rsidR="00CC7272" w:rsidRPr="004709FE">
        <w:t xml:space="preserve">.  In addition to the time-dependent results of this </w:t>
      </w:r>
      <w:r w:rsidR="008E7E54" w:rsidRPr="004709FE">
        <w:t>study</w:t>
      </w:r>
      <w:r w:rsidR="00CC7272" w:rsidRPr="004709FE">
        <w:t xml:space="preserve">, this section </w:t>
      </w:r>
      <w:r w:rsidR="00CC7272" w:rsidRPr="004709FE">
        <w:lastRenderedPageBreak/>
        <w:t xml:space="preserve">will detail the planned </w:t>
      </w:r>
      <w:r w:rsidR="00E91B32" w:rsidRPr="004709FE">
        <w:t xml:space="preserve">methodology for </w:t>
      </w:r>
      <w:r w:rsidR="00CC7272" w:rsidRPr="004709FE">
        <w:t xml:space="preserve">effectively accounting for and </w:t>
      </w:r>
      <w:r w:rsidR="00E91B32" w:rsidRPr="004709FE">
        <w:t>subtracting these contributions.</w:t>
      </w:r>
      <w:r w:rsidR="004709FE" w:rsidRPr="004709FE">
        <w:t xml:space="preserve">  </w:t>
      </w:r>
      <w:r w:rsidR="00B67911" w:rsidRPr="004709FE">
        <w:t>However, it may be helpful to first define dark current and dark noise since these effects are related.</w:t>
      </w:r>
    </w:p>
    <w:p w14:paraId="309BD6DD" w14:textId="505DBA81" w:rsidR="00B67911" w:rsidRDefault="00B67911" w:rsidP="00830A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6C8C7F9" w14:textId="62CC4496" w:rsidR="00BF3C8B" w:rsidRPr="00642637" w:rsidRDefault="00BF3C8B" w:rsidP="00830A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i/>
          <w:iCs/>
        </w:rPr>
      </w:pPr>
      <w:r w:rsidRPr="00642637">
        <w:rPr>
          <w:i/>
          <w:iCs/>
        </w:rPr>
        <w:t>Dark No</w:t>
      </w:r>
      <w:r>
        <w:rPr>
          <w:i/>
          <w:iCs/>
        </w:rPr>
        <w:t>i</w:t>
      </w:r>
      <w:r w:rsidRPr="00642637">
        <w:rPr>
          <w:i/>
          <w:iCs/>
        </w:rPr>
        <w:t>se Definition</w:t>
      </w:r>
    </w:p>
    <w:p w14:paraId="512732E1" w14:textId="77911617" w:rsidR="005E13CD" w:rsidRDefault="00B67911" w:rsidP="00830A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Dark current is defined as </w:t>
      </w:r>
      <w:r w:rsidR="009B4658">
        <w:t xml:space="preserve">the current of electrons that exists in a photodiode when no photons are incident upon </w:t>
      </w:r>
      <w:r w:rsidR="009B4658" w:rsidRPr="00F464DE">
        <w:t>it</w:t>
      </w:r>
      <w:r w:rsidR="00F464DE" w:rsidRPr="00F464DE">
        <w:t xml:space="preserve"> </w:t>
      </w:r>
      <w:sdt>
        <w:sdtPr>
          <w:id w:val="1309441998"/>
          <w:citation/>
        </w:sdtPr>
        <w:sdtContent>
          <w:r w:rsidR="00F464DE" w:rsidRPr="00683204">
            <w:fldChar w:fldCharType="begin"/>
          </w:r>
          <w:r w:rsidR="00F464DE" w:rsidRPr="00F464DE">
            <w:instrText xml:space="preserve"> CITATION RHu20 \l 1033 </w:instrText>
          </w:r>
          <w:r w:rsidR="00F464DE" w:rsidRPr="00683204">
            <w:fldChar w:fldCharType="separate"/>
          </w:r>
          <w:r w:rsidR="00EF78F9">
            <w:rPr>
              <w:noProof/>
            </w:rPr>
            <w:t>[59]</w:t>
          </w:r>
          <w:r w:rsidR="00F464DE" w:rsidRPr="00683204">
            <w:fldChar w:fldCharType="end"/>
          </w:r>
        </w:sdtContent>
      </w:sdt>
      <w:r w:rsidR="00F464DE" w:rsidRPr="00642637">
        <w:t>.</w:t>
      </w:r>
      <w:r w:rsidR="007F344D">
        <w:t xml:space="preserve">  In other words, even without photons incident on the photodiode, a certain number of electron-hole pairs are generated.  Furthermore, dark generation of electrons and holes in the sensor depletion region is a stochastic process, so i</w:t>
      </w:r>
      <w:r w:rsidR="005E13CD" w:rsidRPr="00F464DE">
        <w:t>t is analogous</w:t>
      </w:r>
      <w:r w:rsidR="005E13CD">
        <w:t xml:space="preserve"> to photon detection shot noise in that it has a similar statistical nature and distribution.  As such, it can also be described </w:t>
      </w:r>
      <w:r w:rsidR="007F344D">
        <w:t xml:space="preserve">in similar terms as </w:t>
      </w:r>
    </w:p>
    <w:p w14:paraId="5883829C" w14:textId="77777777" w:rsidR="005E13CD" w:rsidRDefault="005E13CD" w:rsidP="00830A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669C0F6" w14:textId="5B8CC5B2" w:rsidR="005E13CD" w:rsidRDefault="005E13CD" w:rsidP="005E13C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 xml:space="preserve"> </w:t>
      </w:r>
      <m:oMath>
        <m:sSub>
          <m:sSubPr>
            <m:ctrlPr>
              <w:rPr>
                <w:rFonts w:ascii="Cambria Math" w:hAnsi="Cambria Math"/>
                <w:i/>
              </w:rPr>
            </m:ctrlPr>
          </m:sSubPr>
          <m:e>
            <m:r>
              <w:rPr>
                <w:rFonts w:ascii="Cambria Math" w:hAnsi="Cambria Math"/>
              </w:rPr>
              <m:t>σ</m:t>
            </m:r>
          </m:e>
          <m:sub>
            <m:r>
              <w:rPr>
                <w:rFonts w:ascii="Cambria Math" w:hAnsi="Cambria Math"/>
              </w:rPr>
              <m:t>dark</m:t>
            </m:r>
          </m:sub>
        </m:sSub>
        <m:r>
          <w:rPr>
            <w:rFonts w:ascii="Cambria Math" w:hAnsi="Cambria Math"/>
          </w:rPr>
          <m:t>=</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N</m:t>
                </m:r>
              </m:e>
              <m:sub>
                <m:r>
                  <w:rPr>
                    <w:rFonts w:ascii="Cambria Math" w:hAnsi="Cambria Math"/>
                  </w:rPr>
                  <m:t>d</m:t>
                </m:r>
              </m:sub>
            </m:sSub>
          </m:e>
        </m:rad>
      </m:oMath>
      <w:proofErr w:type="gramStart"/>
      <w:r w:rsidRPr="000B732F">
        <w:t xml:space="preserve">,   </w:t>
      </w:r>
      <w:proofErr w:type="gramEnd"/>
      <w:r w:rsidRPr="000B732F">
        <w:t xml:space="preserve">   </w:t>
      </w:r>
      <w:r>
        <w:t>(22)</w:t>
      </w:r>
    </w:p>
    <w:p w14:paraId="4A76E844" w14:textId="621C87B0" w:rsidR="00830ADA" w:rsidRDefault="00830ADA" w:rsidP="00830A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53C3A7B" w14:textId="7BD15ABD" w:rsidR="00635644" w:rsidRDefault="005E13CD" w:rsidP="0063564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where </w:t>
      </w:r>
      <w:r w:rsidR="00C436B9">
        <w:rPr>
          <w:i/>
          <w:iCs/>
        </w:rPr>
        <w:t>N</w:t>
      </w:r>
      <w:r w:rsidR="00C436B9">
        <w:rPr>
          <w:i/>
          <w:iCs/>
          <w:vertAlign w:val="subscript"/>
        </w:rPr>
        <w:t>d</w:t>
      </w:r>
      <w:r>
        <w:t xml:space="preserve"> is the dark current and </w:t>
      </w:r>
      <w:proofErr w:type="spellStart"/>
      <w:r w:rsidRPr="005E13CD">
        <w:rPr>
          <w:i/>
          <w:iCs/>
        </w:rPr>
        <w:t>σ</w:t>
      </w:r>
      <w:r w:rsidRPr="005E13CD">
        <w:rPr>
          <w:i/>
          <w:iCs/>
          <w:vertAlign w:val="subscript"/>
        </w:rPr>
        <w:t>dark</w:t>
      </w:r>
      <w:proofErr w:type="spellEnd"/>
      <w:r>
        <w:t xml:space="preserve"> is the dark noise contribution within each frame</w:t>
      </w:r>
      <w:r w:rsidR="00C436B9">
        <w:t xml:space="preserve"> </w:t>
      </w:r>
      <w:sdt>
        <w:sdtPr>
          <w:id w:val="1553574833"/>
          <w:citation/>
        </w:sdtPr>
        <w:sdtContent>
          <w:r w:rsidR="00C436B9">
            <w:fldChar w:fldCharType="begin"/>
          </w:r>
          <w:r w:rsidR="00C436B9">
            <w:instrText xml:space="preserve"> CITATION JTa13 \l 1033 </w:instrText>
          </w:r>
          <w:r w:rsidR="00C436B9">
            <w:fldChar w:fldCharType="separate"/>
          </w:r>
          <w:r w:rsidR="00EF78F9">
            <w:rPr>
              <w:noProof/>
            </w:rPr>
            <w:t>[58]</w:t>
          </w:r>
          <w:r w:rsidR="00C436B9">
            <w:fldChar w:fldCharType="end"/>
          </w:r>
        </w:sdtContent>
      </w:sdt>
      <w:r>
        <w:t xml:space="preserve">.  </w:t>
      </w:r>
      <w:r w:rsidR="0077330A">
        <w:t xml:space="preserve">Among other things, </w:t>
      </w:r>
      <w:r>
        <w:t xml:space="preserve">dark current is </w:t>
      </w:r>
      <w:r w:rsidR="0077330A">
        <w:t xml:space="preserve">strongly correlated to temperature, with </w:t>
      </w:r>
      <w:r w:rsidR="00635644">
        <w:t xml:space="preserve">a well-established </w:t>
      </w:r>
      <w:r w:rsidR="0077330A">
        <w:t>positive relationship between detector temperature and dark noise</w:t>
      </w:r>
      <w:r w:rsidR="00635644">
        <w:t xml:space="preserve"> counts</w:t>
      </w:r>
      <w:r w:rsidR="0077330A">
        <w:t xml:space="preserve">.  </w:t>
      </w:r>
    </w:p>
    <w:p w14:paraId="215AE344" w14:textId="77777777" w:rsidR="00BF3C8B" w:rsidRDefault="00BF3C8B" w:rsidP="0063564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D41FDCC" w14:textId="6F70F447" w:rsidR="00635644" w:rsidRDefault="00BF3C8B" w:rsidP="0063564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247D70">
        <w:rPr>
          <w:i/>
          <w:iCs/>
        </w:rPr>
        <w:t>Dark No</w:t>
      </w:r>
      <w:r>
        <w:rPr>
          <w:i/>
          <w:iCs/>
        </w:rPr>
        <w:t>i</w:t>
      </w:r>
      <w:r w:rsidRPr="00247D70">
        <w:rPr>
          <w:i/>
          <w:iCs/>
        </w:rPr>
        <w:t xml:space="preserve">se </w:t>
      </w:r>
      <w:r>
        <w:rPr>
          <w:i/>
          <w:iCs/>
        </w:rPr>
        <w:t xml:space="preserve">Study using the </w:t>
      </w:r>
      <w:proofErr w:type="spellStart"/>
      <w:r>
        <w:rPr>
          <w:i/>
          <w:iCs/>
        </w:rPr>
        <w:t>Varex</w:t>
      </w:r>
      <w:proofErr w:type="spellEnd"/>
      <w:r>
        <w:rPr>
          <w:i/>
          <w:iCs/>
        </w:rPr>
        <w:t xml:space="preserve"> 1515DXT-I </w:t>
      </w:r>
      <w:proofErr w:type="gramStart"/>
      <w:r>
        <w:rPr>
          <w:i/>
          <w:iCs/>
        </w:rPr>
        <w:t>Panel</w:t>
      </w:r>
      <w:proofErr w:type="gramEnd"/>
    </w:p>
    <w:p w14:paraId="3BA70393" w14:textId="63F90EA2" w:rsidR="004C2996" w:rsidRDefault="00635644"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This relationship was demonstrated </w:t>
      </w:r>
      <w:r w:rsidR="00916D95">
        <w:t xml:space="preserve">and quantified </w:t>
      </w:r>
      <w:r>
        <w:t xml:space="preserve">experimentally using </w:t>
      </w:r>
      <w:r w:rsidR="00916D95">
        <w:t>the</w:t>
      </w:r>
      <w:r>
        <w:t xml:space="preserve"> </w:t>
      </w:r>
      <w:proofErr w:type="spellStart"/>
      <w:r>
        <w:t>Varex</w:t>
      </w:r>
      <w:proofErr w:type="spellEnd"/>
      <w:r>
        <w:t xml:space="preserve"> 1515DXT-I panel in a series of measurements devoid of </w:t>
      </w:r>
      <w:r w:rsidR="00916D95">
        <w:t xml:space="preserve">external </w:t>
      </w:r>
      <w:r>
        <w:t>radiation quanta</w:t>
      </w:r>
      <w:r w:rsidR="00916D95">
        <w:t xml:space="preserve">.  In this way, these experiments offered a means to study the temperature-dependent noise </w:t>
      </w:r>
      <w:r w:rsidR="00BD79F4">
        <w:t xml:space="preserve">measured by the panel.  For the first experiment, </w:t>
      </w:r>
      <w:r w:rsidR="00B14FF5">
        <w:t>the ambient temperature of the panel was 295</w:t>
      </w:r>
      <w:r w:rsidR="00F464DE">
        <w:t xml:space="preserve"> </w:t>
      </w:r>
      <w:r w:rsidR="00B14FF5">
        <w:t xml:space="preserve">K and, </w:t>
      </w:r>
      <w:r w:rsidR="00BD79F4">
        <w:t>i</w:t>
      </w:r>
      <w:r w:rsidR="00BD79F4" w:rsidRPr="00BD79F4">
        <w:t xml:space="preserve">mmediately after plugging in the 1515DXT-I panel, an offset calibration was performed using the Varian </w:t>
      </w:r>
      <w:r w:rsidR="00CC4D05">
        <w:t xml:space="preserve">Image Viewing and Acquisition (ViVa64) </w:t>
      </w:r>
      <w:r w:rsidR="00BD79F4" w:rsidRPr="00BD79F4">
        <w:t>software, followed by two measurements (A and B) that took a total of 90 mins.</w:t>
      </w:r>
      <w:r w:rsidR="00BD79F4">
        <w:t xml:space="preserve">  </w:t>
      </w:r>
      <w:r w:rsidR="00BD79F4" w:rsidRPr="00BD79F4">
        <w:t>M</w:t>
      </w:r>
      <w:r w:rsidR="00BD79F4">
        <w:t xml:space="preserve">easurement </w:t>
      </w:r>
      <w:r w:rsidR="00BD79F4" w:rsidRPr="00BD79F4">
        <w:t>A recorded 588× 5-sec</w:t>
      </w:r>
      <w:r w:rsidR="009C4633">
        <w:t xml:space="preserve"> (0.2 fps)</w:t>
      </w:r>
      <w:r w:rsidR="00BD79F4" w:rsidRPr="00BD79F4">
        <w:t xml:space="preserve"> exposures (49mins), and M</w:t>
      </w:r>
      <w:r w:rsidR="00BD79F4">
        <w:t xml:space="preserve">easurement </w:t>
      </w:r>
      <w:r w:rsidR="00BD79F4" w:rsidRPr="00BD79F4">
        <w:t xml:space="preserve">B recorded an additional 360× exposures (30 mins).  The integrated ROI </w:t>
      </w:r>
      <w:r w:rsidR="00BD79F4">
        <w:t xml:space="preserve">over which the noise was studied covered an area of </w:t>
      </w:r>
      <w:r w:rsidR="00BD79F4" w:rsidRPr="00BD79F4">
        <w:t>333×1152</w:t>
      </w:r>
      <w:r w:rsidR="00BD79F4">
        <w:t xml:space="preserve"> </w:t>
      </w:r>
      <w:r w:rsidR="00BD79F4" w:rsidRPr="00BD79F4">
        <w:t>pixel</w:t>
      </w:r>
      <w:r w:rsidR="00BD79F4">
        <w:t>s, roughly one third of the of the panel active surface, and without scintillating material in contact with it.</w:t>
      </w:r>
      <w:r w:rsidR="004C2996">
        <w:t xml:space="preserve">  </w:t>
      </w:r>
      <w:r w:rsidR="004C2996" w:rsidRPr="00824425">
        <w:t>The data consist</w:t>
      </w:r>
      <w:r w:rsidR="004C2996">
        <w:t>ed</w:t>
      </w:r>
      <w:r w:rsidR="004C2996" w:rsidRPr="00824425">
        <w:t xml:space="preserve"> of two measurements separated by ~7.5 minutes, at which time no collection took place.  Despite this, the data reveal</w:t>
      </w:r>
      <w:r w:rsidR="004C2996">
        <w:t>ed</w:t>
      </w:r>
      <w:r w:rsidR="004C2996" w:rsidRPr="00824425">
        <w:t xml:space="preserve"> no discontinuity in the thermal background, which indicate</w:t>
      </w:r>
      <w:r w:rsidR="004C2996">
        <w:t>d</w:t>
      </w:r>
      <w:r w:rsidR="004C2996" w:rsidRPr="00824425">
        <w:t xml:space="preserve"> it continue</w:t>
      </w:r>
      <w:r w:rsidR="004C2996">
        <w:t>d</w:t>
      </w:r>
      <w:r w:rsidR="004C2996" w:rsidRPr="00824425">
        <w:t xml:space="preserve"> to increase whether images </w:t>
      </w:r>
      <w:r w:rsidR="004C2996">
        <w:t xml:space="preserve">were </w:t>
      </w:r>
      <w:r w:rsidR="004C2996" w:rsidRPr="00824425">
        <w:t>recorded or not</w:t>
      </w:r>
      <w:r w:rsidR="004C2996">
        <w:t xml:space="preserve">.  </w:t>
      </w:r>
    </w:p>
    <w:p w14:paraId="1140EECE" w14:textId="77777777" w:rsidR="004C2996" w:rsidRDefault="004C2996"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316047F" w14:textId="6EBA5AB5" w:rsidR="004C2996" w:rsidRDefault="004C2996"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824425">
        <w:t xml:space="preserve">The </w:t>
      </w:r>
      <w:r>
        <w:t xml:space="preserve">results </w:t>
      </w:r>
      <w:r w:rsidRPr="00824425">
        <w:t>reveal</w:t>
      </w:r>
      <w:r>
        <w:t>ed</w:t>
      </w:r>
      <w:r w:rsidRPr="00824425">
        <w:t xml:space="preserve"> that </w:t>
      </w:r>
      <w:r>
        <w:t xml:space="preserve">dark noise </w:t>
      </w:r>
      <w:r w:rsidRPr="00824425">
        <w:t xml:space="preserve">contributions </w:t>
      </w:r>
      <w:r>
        <w:t xml:space="preserve">within the panel </w:t>
      </w:r>
      <w:r w:rsidRPr="00824425">
        <w:t>likely plateau over time</w:t>
      </w:r>
      <w:r>
        <w:t xml:space="preserve">, after roughly </w:t>
      </w:r>
      <w:r w:rsidRPr="00824425">
        <w:t xml:space="preserve">180 </w:t>
      </w:r>
      <w:r>
        <w:t>minutes</w:t>
      </w:r>
      <w:r w:rsidR="000659D8">
        <w:t xml:space="preserve">, which </w:t>
      </w:r>
      <w:r>
        <w:t xml:space="preserve">implied that </w:t>
      </w:r>
      <w:r w:rsidRPr="00824425">
        <w:t>measurements recorded after reaching</w:t>
      </w:r>
      <w:r>
        <w:t xml:space="preserve"> </w:t>
      </w:r>
      <w:r w:rsidRPr="00824425">
        <w:t xml:space="preserve">thermal </w:t>
      </w:r>
      <w:r>
        <w:t>equilibrium</w:t>
      </w:r>
      <w:r w:rsidRPr="00824425">
        <w:t xml:space="preserve"> </w:t>
      </w:r>
      <w:r>
        <w:t>would likely benefit from a more reliable subtraction of dark noise</w:t>
      </w:r>
      <w:r w:rsidRPr="00824425">
        <w:t xml:space="preserve"> </w:t>
      </w:r>
      <w:r>
        <w:t>due to the greater stability in temperature.  T</w:t>
      </w:r>
      <w:r w:rsidRPr="00824425">
        <w:t xml:space="preserve">his enhanced understanding of the impact </w:t>
      </w:r>
      <w:r>
        <w:t xml:space="preserve">of </w:t>
      </w:r>
      <w:r w:rsidRPr="00824425">
        <w:t xml:space="preserve">heat </w:t>
      </w:r>
      <w:r>
        <w:t xml:space="preserve">helped </w:t>
      </w:r>
      <w:r w:rsidRPr="00824425">
        <w:t>facilitate an improved methodology for background subtraction, which result</w:t>
      </w:r>
      <w:r>
        <w:t>ed</w:t>
      </w:r>
      <w:r w:rsidRPr="00824425">
        <w:t xml:space="preserve"> in </w:t>
      </w:r>
      <w:r>
        <w:t xml:space="preserve">a refinement of the proposed experimental design, as well as improved </w:t>
      </w:r>
      <w:r w:rsidRPr="00824425">
        <w:t>data</w:t>
      </w:r>
      <w:r>
        <w:t xml:space="preserve"> collection and </w:t>
      </w:r>
      <w:r w:rsidRPr="00824425">
        <w:t>analysis</w:t>
      </w:r>
      <w:r>
        <w:t xml:space="preserve"> techniques</w:t>
      </w:r>
      <w:r w:rsidRPr="00824425">
        <w:t xml:space="preserve">.  </w:t>
      </w:r>
    </w:p>
    <w:p w14:paraId="0990B49F" w14:textId="0D383131" w:rsidR="004C2996" w:rsidRDefault="004C2996"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FC3EFA8" w14:textId="5ACDC51D" w:rsidR="004C2996" w:rsidRDefault="004C2996"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30FD582" w14:textId="317EAC40" w:rsidR="004C2996" w:rsidRDefault="004C2996"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3A2ECCA" w14:textId="4FF25842" w:rsidR="004C2996" w:rsidRDefault="004C2996"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F30B5BE" w14:textId="2AB904BB" w:rsidR="000659D8" w:rsidRDefault="000659D8"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6F73115" w14:textId="2422C07B" w:rsidR="000659D8" w:rsidRDefault="000659D8"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43EFDF5" w14:textId="5FA18096" w:rsidR="000659D8" w:rsidRDefault="000659D8"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1CED980" w14:textId="077AE9A2" w:rsidR="000659D8" w:rsidRDefault="000659D8"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1618F12" w14:textId="66BA6740" w:rsidR="000659D8" w:rsidRDefault="000659D8"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817E78E" w14:textId="77777777" w:rsidR="000659D8" w:rsidRDefault="000659D8"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7DA075E" w14:textId="77777777" w:rsidR="004C2996" w:rsidRDefault="004C2996"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1956F92" w14:textId="0CC18C10" w:rsidR="00BD79F4" w:rsidRDefault="000461DF"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461DF">
        <w:rPr>
          <w:noProof/>
        </w:rPr>
        <w:t xml:space="preserve"> </w:t>
      </w:r>
      <w:r w:rsidRPr="000461DF">
        <w:rPr>
          <w:noProof/>
        </w:rPr>
        <mc:AlternateContent>
          <mc:Choice Requires="wpg">
            <w:drawing>
              <wp:inline distT="0" distB="0" distL="0" distR="0" wp14:anchorId="1A92A228" wp14:editId="320D9A6C">
                <wp:extent cx="4419600" cy="3124199"/>
                <wp:effectExtent l="0" t="0" r="0" b="635"/>
                <wp:docPr id="51" name="Group 3"/>
                <wp:cNvGraphicFramePr/>
                <a:graphic xmlns:a="http://schemas.openxmlformats.org/drawingml/2006/main">
                  <a:graphicData uri="http://schemas.microsoft.com/office/word/2010/wordprocessingGroup">
                    <wpg:wgp>
                      <wpg:cNvGrpSpPr/>
                      <wpg:grpSpPr>
                        <a:xfrm>
                          <a:off x="0" y="0"/>
                          <a:ext cx="4419600" cy="3124199"/>
                          <a:chOff x="0" y="0"/>
                          <a:chExt cx="4419600" cy="3124199"/>
                        </a:xfrm>
                      </wpg:grpSpPr>
                      <wpg:graphicFrame>
                        <wpg:cNvPr id="52" name="Chart 52"/>
                        <wpg:cNvFrPr>
                          <a:graphicFrameLocks/>
                        </wpg:cNvFrPr>
                        <wpg:xfrm>
                          <a:off x="0" y="0"/>
                          <a:ext cx="4419600" cy="3124199"/>
                        </wpg:xfrm>
                        <a:graphic>
                          <a:graphicData uri="http://schemas.openxmlformats.org/drawingml/2006/chart">
                            <c:chart xmlns:c="http://schemas.openxmlformats.org/drawingml/2006/chart" xmlns:r="http://schemas.openxmlformats.org/officeDocument/2006/relationships" r:id="rId61"/>
                          </a:graphicData>
                        </a:graphic>
                      </wpg:graphicFrame>
                      <wps:wsp>
                        <wps:cNvPr id="53" name="Straight Connector 53"/>
                        <wps:cNvCnPr/>
                        <wps:spPr>
                          <a:xfrm>
                            <a:off x="2841536" y="219269"/>
                            <a:ext cx="0" cy="2362200"/>
                          </a:xfrm>
                          <a:prstGeom prst="line">
                            <a:avLst/>
                          </a:prstGeom>
                          <a:ln>
                            <a:solidFill>
                              <a:schemeClr val="tx1"/>
                            </a:solidFill>
                            <a:prstDash val="dash"/>
                          </a:ln>
                        </wps:spPr>
                        <wps:style>
                          <a:lnRef idx="2">
                            <a:schemeClr val="accent1"/>
                          </a:lnRef>
                          <a:fillRef idx="0">
                            <a:schemeClr val="accent1"/>
                          </a:fillRef>
                          <a:effectRef idx="1">
                            <a:schemeClr val="accent1"/>
                          </a:effectRef>
                          <a:fontRef idx="minor">
                            <a:schemeClr val="tx1"/>
                          </a:fontRef>
                        </wps:style>
                        <wps:bodyPr/>
                      </wps:wsp>
                      <wps:wsp>
                        <wps:cNvPr id="54" name="Straight Arrow Connector 54"/>
                        <wps:cNvCnPr/>
                        <wps:spPr>
                          <a:xfrm flipH="1">
                            <a:off x="2261481" y="457200"/>
                            <a:ext cx="457200" cy="0"/>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92" name="Straight Arrow Connector 192"/>
                        <wps:cNvCnPr>
                          <a:cxnSpLocks/>
                        </wps:cNvCnPr>
                        <wps:spPr>
                          <a:xfrm>
                            <a:off x="2947281" y="457200"/>
                            <a:ext cx="457200" cy="0"/>
                          </a:xfrm>
                          <a:prstGeom prst="straightConnector1">
                            <a:avLst/>
                          </a:prstGeom>
                          <a:ln>
                            <a:solidFill>
                              <a:srgbClr val="0070C0"/>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93" name="TextBox 28"/>
                        <wps:cNvSpPr txBox="1"/>
                        <wps:spPr>
                          <a:xfrm>
                            <a:off x="2040290" y="152369"/>
                            <a:ext cx="628015" cy="262255"/>
                          </a:xfrm>
                          <a:prstGeom prst="rect">
                            <a:avLst/>
                          </a:prstGeom>
                          <a:noFill/>
                        </wps:spPr>
                        <wps:txbx>
                          <w:txbxContent>
                            <w:p w14:paraId="095D016D" w14:textId="77777777" w:rsidR="00157E1D" w:rsidRDefault="00157E1D" w:rsidP="000461DF">
                              <w:pPr>
                                <w:rPr>
                                  <w:rFonts w:asciiTheme="minorHAnsi" w:hAnsi="Calibri" w:cstheme="minorBidi"/>
                                  <w:color w:val="000000" w:themeColor="text1"/>
                                  <w:kern w:val="24"/>
                                  <w:sz w:val="22"/>
                                  <w:szCs w:val="22"/>
                                </w:rPr>
                              </w:pPr>
                              <w:proofErr w:type="spellStart"/>
                              <w:r>
                                <w:rPr>
                                  <w:rFonts w:asciiTheme="minorHAnsi" w:hAnsi="Calibri" w:cstheme="minorBidi"/>
                                  <w:color w:val="000000" w:themeColor="text1"/>
                                  <w:kern w:val="24"/>
                                  <w:sz w:val="22"/>
                                  <w:szCs w:val="22"/>
                                </w:rPr>
                                <w:t>Msmt</w:t>
                              </w:r>
                              <w:proofErr w:type="spellEnd"/>
                              <w:r>
                                <w:rPr>
                                  <w:rFonts w:asciiTheme="minorHAnsi" w:hAnsi="Calibri" w:cstheme="minorBidi"/>
                                  <w:color w:val="000000" w:themeColor="text1"/>
                                  <w:kern w:val="24"/>
                                  <w:sz w:val="22"/>
                                  <w:szCs w:val="22"/>
                                </w:rPr>
                                <w:t xml:space="preserve"> A</w:t>
                              </w:r>
                            </w:p>
                          </w:txbxContent>
                        </wps:txbx>
                        <wps:bodyPr wrap="none" rtlCol="0">
                          <a:spAutoFit/>
                        </wps:bodyPr>
                      </wps:wsp>
                      <wps:wsp>
                        <wps:cNvPr id="194" name="TextBox 29"/>
                        <wps:cNvSpPr txBox="1"/>
                        <wps:spPr>
                          <a:xfrm>
                            <a:off x="2947281" y="154101"/>
                            <a:ext cx="622935" cy="262255"/>
                          </a:xfrm>
                          <a:prstGeom prst="rect">
                            <a:avLst/>
                          </a:prstGeom>
                          <a:noFill/>
                        </wps:spPr>
                        <wps:txbx>
                          <w:txbxContent>
                            <w:p w14:paraId="500C603A" w14:textId="77777777" w:rsidR="00157E1D" w:rsidRDefault="00157E1D" w:rsidP="000461DF">
                              <w:pPr>
                                <w:rPr>
                                  <w:rFonts w:asciiTheme="minorHAnsi" w:hAnsi="Calibri" w:cstheme="minorBidi"/>
                                  <w:color w:val="000000" w:themeColor="text1"/>
                                  <w:kern w:val="24"/>
                                  <w:sz w:val="22"/>
                                  <w:szCs w:val="22"/>
                                </w:rPr>
                              </w:pPr>
                              <w:proofErr w:type="spellStart"/>
                              <w:r>
                                <w:rPr>
                                  <w:rFonts w:asciiTheme="minorHAnsi" w:hAnsi="Calibri" w:cstheme="minorBidi"/>
                                  <w:color w:val="000000" w:themeColor="text1"/>
                                  <w:kern w:val="24"/>
                                  <w:sz w:val="22"/>
                                  <w:szCs w:val="22"/>
                                </w:rPr>
                                <w:t>Msmt</w:t>
                              </w:r>
                              <w:proofErr w:type="spellEnd"/>
                              <w:r>
                                <w:rPr>
                                  <w:rFonts w:asciiTheme="minorHAnsi" w:hAnsi="Calibri" w:cstheme="minorBidi"/>
                                  <w:color w:val="000000" w:themeColor="text1"/>
                                  <w:kern w:val="24"/>
                                  <w:sz w:val="22"/>
                                  <w:szCs w:val="22"/>
                                </w:rPr>
                                <w:t xml:space="preserve"> B</w:t>
                              </w:r>
                            </w:p>
                          </w:txbxContent>
                        </wps:txbx>
                        <wps:bodyPr wrap="none" rtlCol="0">
                          <a:spAutoFit/>
                        </wps:bodyPr>
                      </wps:wsp>
                    </wpg:wgp>
                  </a:graphicData>
                </a:graphic>
              </wp:inline>
            </w:drawing>
          </mc:Choice>
          <mc:Fallback>
            <w:pict>
              <v:group w14:anchorId="1A92A228" id="Group 3" o:spid="_x0000_s1065" style="width:348pt;height:246pt;mso-position-horizontal-relative:char;mso-position-vertical-relative:line" coordsize="44196,31241"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MoGsI/wMAAN4PAAAOAAAAZHJzL2Uyb0RvYy54bWzsV21v0zoU/o7Ef7DynSVxk66N1iHo&#10;6EBCMN1xf4DnOC8isS3bW9N/z7HjpGHd6B0XTSDRD2ns+Byfl+c8Pj573bUNumNK14KvgvgkChDj&#10;VOQ1L1fBv182rxYB0obwnDSCs1WwYzp4ff7yxdlWZgyLSjQ5UwiUcJ1t5SqojJFZGGpasZboEyEZ&#10;h4+FUC0xMFRlmCuyBe1tE+IomodboXKpBGVaw+xF/zE4d/qLglHzuSg0M6hZBWCbcU/lnjf2GZ6f&#10;kaxURFY19WaQn7CiJTWHTUdVF8QQdKvqA1VtTZXQojAnVLShKIqaMucDeBNH97y5VOJWOl/KbFvK&#10;MUwQ2ntx+mm19NPdlUJ1vgrSOECctJAjty2a2dhsZZnBkkslr+WV8hNlP7LudoVq7T84gjoX1d0Y&#10;VdYZRGEySeLlPILgU/g2izEMl33caQXJOZCj1bsjkuGwcWjtG83pBy6VGwWejOYPHuLBw3VFlEEp&#10;nri4UVdqkkCn4KOgXzU47baBMPRr7Db/x2+nbVDgoTfZ+VHoHK8Fat0CvNDMvXm80AO0/FdNXgGU&#10;yz24PaCgh/KFoLct46avTcUaYoAYdFVLHSCVWZypD3ls4w5J9M5bj6djH3D/dUwlEITe14A+MOpJ&#10;NXBdEclcaWkL8AEhswEh10aRuqwMWgvOgUWEQqmvCCew5r4cdKahMh6oBbxI4nQ2DxCgHsdLPPeg&#10;H8rCFwSezTEQmY/IAAuptLlkokX2ZRU0NbfGkozcfdSmD96wxE433D61aOp8UzeNG1gGZetGoTsC&#10;3Ge6IejfrbJKLoiu+kU5vHlDrEYA6uCdezO7BmrK7vYPK4AzoLaxs8qx9X4vQilAYNjPrbZiBVg2&#10;CkbHBf16K8ock4/C8XHhUcLtLLgZhduaC/WQgn2Iin79EIHebxuCG5HvXN5daACOlmKeA5fJAS7f&#10;KCW2U3QmPZn9CJ2oaGr5Ho5p577nbIzncbIA8gecJumpxyLEfCDhfs6x9xGYal80Y830Gz0BtKq8&#10;GSG72UTw83j8DrWG1M07niOzk3BcGVUTXjbsL3Khxn435ALxHYWuXeNaixG7tmhpx6/l5ASefNzz&#10;0tAIjB0IXian+HdEcxSdRuu/aP6zeThejg3CF+DHt6JDeDHBrm2Skelg3pKsx/Rj/UGURHgJXQDw&#10;bpxCG3CvP5jjRRSnfdeMoUdIU09wj/QICroUx+uP0C0XtjWwvcO+fOyb6W46dwGAzbzF/TGHtnAt&#10;WgUc7m3Qu5lmLdwdytamlm9uDehzrYhV0kt43c93LsbL8WAc8+HCaG2Ctu5J+ZgwR5wmceQSuD8H&#10;IQXL2bPmY/4r8+FuHXCJhBz9uPHeX8vPvwEAAP//AwBQSwMEFAAGAAgAAAAhAKbJrBv/CAAAxiMA&#10;ABUAAABkcnMvY2hhcnRzL2NoYXJ0MS54bWzsWt1v47gRfy/Q/0EV7qFFYVnUt4x1DomdHA7N3i42&#10;2XvoGy3RjhpJ1JL0xt7D/e+dIUV/ZZUm2x4QoBsEhkQOR/NJ/makNz9umtr5zISseDt1iee7DmsL&#10;Xlbtaup+vL0aZa4jFW1LWvOWTd0tk+6PZ3/+05tiUtxRoW46WjAHmLRyUkzdO6W6yXgsizvWUOnx&#10;jrUwt+SioQpuxWpcCvoAzJt6HPh+MtZM3J4B/QYGDa1au148Zz1fLquCzXmxblirjBSC1VSBBeRd&#10;1UnLrSCJCB5xbKpCcMmXyit4MzbMrFLAjMTjnVZnYKSSKkZyP3I+03rq+u4YB2varswAa0cfb8yg&#10;4Ou2ZOWMixbccUDfFJPzWjHRAqsZbxVI3dureZbFGyru190IxO1AyUVVV2qr1XbP3gDv2R0Hezgf&#10;2Kd1JZicugWJ9iaIXmoAPx1n46D3KyhLoolU25oZhYgfoLbj3XO1CFe0rhe0uEfbHBDvSPfzuPDU&#10;GLhKhxFe0LXit5Wq2ZzVTLGyf6wxcVdzdS4YRcKabvlaaXfIgiqw7wzjWYtg7m/2YtdVy96CGZkw&#10;jD5TsZ3xmh/5CWRnAtdX5ebAfcWEi5KJoxHZvQdKOqlb5wGyLvdjyLuCdlNXtCW4hU4kr6vyqqpr&#10;fSNWi1ltWfgX/pUOpPEJmY4gtC4yxnVsuWSFupao5hjE008tJhgQRlK5bRYc8h9js6hEUTOjn6y+&#10;9A6L+4Fe4GOxMMvZTjBaFBCaBBecSmb0zOMg/kblnlYJdNvrtPmVgtGKSbtuPrAlXi3Pbu4YU+Qv&#10;P7z9AcIRfkOC9tCTQDajoIgm1PvUjJfs7CcGWUhrTbYfBWadmkGiqj6uMmOeTjngdMxvZPP5zMd1&#10;n7XROx1SloD0BPEQQdATkEEWoaUY5BH1FMEgD3QDChgM8kh6inCQR2opBnlkPUU0yCO3FIM8iDVp&#10;lA2ZjOyMmgySWLMmg6IQa9dkWBZr2HSYi7VsOszFmjYb5mJtm51wgajax6u50TEOlzbst0+E/7UO&#10;/+tnhL/v+b4WzxzdOiWeG/zEC/I4ChM/Ieb/chQOOsYGgBfmSZRlsR+EOQkyP7ocBUOLrDMzj+Qk&#10;TuI0i+IQ/4cWWNcGoRcnCUmC3E+TPA+TwZiyng5zLwqiyCdBksZZ6ofp0DOs4+PYC4I0S9IwCbOc&#10;JEk+tMLGQep7CYlA5yRLQKZ8+Bn7sPCCNPTxKWkSxnk6+AybgnnuET8lSU6iLCRRnukN8Gs7lE1J&#10;QoiXBgHQRhE8IPUH3bFLUUIyL4sDcEpAfBAvHnTILmVJmHh5FmGckIiA64eXWK+TKPZIFiR5FgYh&#10;/g+qsktpEkdeFIMeYRAT+IkG7QXQx+yMECQeWioLowxSAew85EZiPU/AkUBIoiSOIFjy4c2VWNeT&#10;NPGyCEI/I/CQCCQcfIr1PajuJaHvw2GaJUGcRScR+cQWYbcG2XCu7o4ACdsgTEDV4cpZi2rq/jYL&#10;w8yfzaJRPE8uR5Gfz0YXl2EwukyDeZCnYRzOZr/vkWLyUqRIogOUmEzWbfVpzX7uEdtvYA/9NwrA&#10;QKMonF+N8jC8HCXz8/Mon6cXlxdXv2usoWXWZ63VAmzQQ7HyelFLVEve8YdrtmJt+Q+2PVIdZ2DP&#10;fDQ2o+oX2vQwqAfuSHvDxFfH3zOB+OcRn4v1YlGzmx2iMtANKgMrGt1YpWHXhJ0vDvqnnUzEEPC9&#10;wqeIFQDc+QbVPFmy5wUrAMSukIaLCuTU9Y4Rtqnat3RjkExDe+ya9cgPJg9UQsvuOZUaYx9MowDv&#10;eV+8LCzHf3Hxk6hKBNHGF0foV6NCA36XUIUBDm66curKduU6tF5BVVooAVl5AnZ1ibkHn2qDKACA&#10;77p5yy3qjyGCUAg9/G65NJLCIWOGEaVaCPsYsz4PTYNBGnqqoMICBE2ttFNEVdyhEAtebt8LR3CF&#10;SNGRXXFVCamuqVTvqYDil7hYiqt38LOsOVQGrK6hIK2gJMVxSDAuvrjOg8BKQX5aU8HARm0Bw8ZK&#10;/c1Mwb0G4qC5VLqQ0WboUIze+iVbfgBp5BcgRYM4Cy0VZD5cr6duC/U+1v6iuoe6v+U3+sp1oHTA&#10;TgFU77CESoZuNcj31ENbuasNoOQv+cMtJKjr1KAvTMAa/adD+mQpVuOto7YdW0J7Yer+vWlHtTKu&#10;ZPRkglEzUciTiUL2vI2q2sW98gINIUB9LMXBzroMx7HjAudbNYDIAubIT53dVrCJ/BXSSP4N6yLY&#10;ZHHWCAO/xcSEB1yYaOHgaihOj7LK1ostx5LQRLSu8HYDwPPJmk9tjDzfY/DVxCCcRZj2mISHUWjK&#10;Z8hUHRHoNbywOwrA/6tGOXtYPnX7UhVyla/hCLqu2nsGG6jO/353uq2Ke+xfmKDSmQ2Pgcmq5WJo&#10;UsEiOKN2+3kLlrvlmFK2lUAnu/jD8MNexh+3mwd22z7ezVM7DBnwX+/mmIOP82SUmJ3qVe3Z+f/b&#10;lv3sdIFuIHRo5XkPZDSostipn2Py/Bio6RUXTD0w1sOdpioBAeoDBDolFl/tLk6A1p7/ATx6AmhB&#10;Sh8QPo2japNyj2GGPRX+6MwjNsWOM+9V4KhRHBkU8R1OvTY45ZSVUNv/LTRE6GSB1TkAJbpiju7H&#10;ynFXbcbylSGs79H5GsD+s0+O/wC08Pw/glh9na535iEU9R1inb5++g6x7Ku811YVPztRvgax9r0m&#10;DaZY3wXCF7L/ZKKvG56Lsyy0OaovsJ7eDTxd8EImH77sxetfK/murfu6ui+Oykp2F1B83cvzXtwV&#10;7Qzcsr3Ew45onFzklzMyH4VZDB1R6A6Pcp9cjdJsDk3iIE3TmX/YERXhi3ui6dgPD9uiIsRPCOgc&#10;BIWmwLtOf6VAEqjB4OsEmIPxX+i51EqY6k6rNu6nv7oUjAPa6bpyryW2NufYksTuE7QDD/oPQL97&#10;v24dc9wnsV00s2ixMjKcdFNeClN3roYzH7+NMIXxC7ocsAAQ69P9r8c9n2Nd1Mb0XI90gdh73FJ6&#10;QfKA1fFzjnoO7nEEfC8A7/1/Ls1bKsyXjx1+NnLsgcM12nXaJfrzm7N/AwAA//8DAFBLAwQUAAYA&#10;CAAAACEAnrx1pQwFAADaJgAAFQAAAGRycy9jaGFydHMvc3R5bGUxLnhtbOxa4XLaOBB+FY8eIAZS&#10;0oQJmUmT6czNkGum7Ux/C1sGXWXLJ4kS8vRdybawbGNCwRSu9w+vPbb2+3a/Xa24DeQomGOhvqgV&#10;I95LzBIwyDGaK5WOfF8GcxJjeRHTQHDJI3UR8NjnUUQD4ocCL2ky8we9/sBfvwXlr8G1t/CUJPCJ&#10;iIsYK3nBxax4R8zgLb0rP8Y0QR4Nx2jwrofubmF5+IXKr1QxYq5Y8plE8MDLGPWQb0wRZaxmJFFE&#10;AlUzRzxZG2OacAEfwSPjJnlgwvuB2Ripl74xs0X8xMPMdjXs9cwX8QjMn6IoM18WZr/0lrtbHxae&#10;f8usMSTR52fhydcx6uv3eN+JSOA3OK290I+7fgZYkRkXq3vw/pwdl+mz0AizxFuO0c1wMERegNMx&#10;ihhW8DNOgWuZzJCH2QwQCVTOCGc0/AjMvpGeQcGDS8/7wlyhB8gqf0DwRRJqHvRCMzqyhQMvJepu&#10;mpmrcWVy4V4Q7MU8hGTCjPHl31y78+kHEYKGBNw1tglNSGHL4v1oEZ7HXTlMC7YccCrJMZ31TchW&#10;IOya4H7BpEvwdWE+CMGbctMSmiUzVniCpwRiE+LjaHyZNCopko1tFxGbCRVENivShrAOHTft1YOO&#10;3IU6nu/h90Or8VvCnKkNYW4EqSwelfxoWq7lxKXKMlihykmt3TUJmJ7ycAX1RnCl66Qn0+AjFVJN&#10;sFTPWEBl7iMPlEhp6YlAiEB4GU2RN+fitWrTz0EphzvIWwqt3fLfBRYEeeyvBNTt8mr4/gp5ylz0&#10;rwfX18gT5TvT8h2cBPCqTOi97OJBwXXGsUzvFwqEUuXilPmRKXJjBGrjM6fJ2+JRfwTQkbrZsdUe&#10;wxeLIpz3EuapvVuIqsDqKu+u115dPr4pn05o/fmKrQe6kNV92AK30U7zjNPEmcwDsA7OgObeaUj6&#10;N70h5IfpSEQSmq6vrfilcwibpvK3sYNwSLcgWdiesIBW8HDAbQG80/iuoWvavW16uQHSmuw5QJZg&#10;q0A5wSuoTp5cxVMOrXxARcBAqiR9JWM01NSVs/AbFSQSOD5Y6Babkr1CV5eQqng0g3u0yHWB0ph/&#10;xdPz3pMVSpCYxhzw1s1/t7uUozSxLe3cmrOQL5MPuEF4sgRx5PggMa331C0x3Sa6TR2VbZ3cjso2&#10;Wm0dVfc87zgscPo9PGqvJSXiQsFTW1KOtg9pYbHr/LHTFpd1C3c76+24lrGEPToXp5QeXQNrEXSB&#10;tXjvAayDJew1+OmIjqP8Wv+tobH7WC9+BiMcBg3vE/7nhNzpOkg6ql66sasDai16SFvvj39Tmeoa&#10;4mKa5abhTWHeIw3reM7phP9R1UOj2DDCt+Y90HWxJDgk4o+C1hYKN3BtWdkDWlZBk8xIEh5XEMzW&#10;oDR5tW653loQKt6CvpWH7NsPFNjax5RxdXYnCVrRi4UbpoqLy8ezOhEp+5HPuyQRlMhzP5XbHoIV&#10;P7PL/yVtjGzuV5J8lz1cBU31XzrdfqfPSKfm1KF0xq1PIIxtiiXRnXN+fK8zbO2+EiDt+m5d3o1l&#10;89x+wyD5GJOLrCU82CA5hWOaRyzn2d8L5Eo+cpUPnN2jaQOdA5iF7wQOJ22adFQiG3xdpKe0Y28b&#10;aG08W+x2+rgjJ7so2hp7+APNgpx7fSxGw11v9+y40s0SO9z8xRoDorq9wrtELeFUv666v2mXbccw&#10;AAv8HWfbXCZbu9bD9Z/Q7n4CAAD//wMAUEsDBBQABgAIAAAAIQAcFKeoAgEAAG4DAAAWAAAAZHJz&#10;L2NoYXJ0cy9jb2xvcnMxLnhtbJyTQW6DMBBFr4J8AAwkoRUK2WRdddETjAY7WLI9ke2mze1rSKGF&#10;qkjg3czXf39mJB/RV0ia3Fu4a5F8Gm1jw9esDeFace6xFQZ8ahQ68iRDimQ4SalQ8MbBh7IXXmR5&#10;wbEFF3oK+8bAHwpdhY0RkpyB4FNyl4FhdKRkJTegLEuMCG3N8I5asEQ1NcszdjpC1U8jztolN9A1&#10;A0RhQ874v1qxoO0WtP2CdljQyk6LJ72BUxAU2VnZDarfzQs1jw3KLL7Ow3+bpoi553nw9KhXKR+o&#10;eL7tqBXx48jT+P2G+MMGz9PgmcbvhvaKTUbUCs848jR+bM9QXfnzvU5fAAAA//8DAFBLAwQUAAYA&#10;CAAAACEA2hJ7qtwAAAAFAQAADwAAAGRycy9kb3ducmV2LnhtbEyPQUvDQBCF74L/YRnBm92karAx&#10;m1KKeipCW0G8TZNpEpqdDdltkv57Ry96efB4w3vfZMvJtmqg3jeODcSzCBRx4cqGKwMf+9e7J1A+&#10;IJfYOiYDF/KwzK+vMkxLN/KWhl2olJSwT9FAHUKXau2Lmiz6meuIJTu63mIQ21e67HGUctvqeRQl&#10;2mLDslBjR+uaitPubA28jTiu7uOXYXM6ri9f+8f3z01MxtzeTKtnUIGm8HcMP/iCDrkwHdyZS69a&#10;A/JI+FXJkkUi9mDgYTGPQOeZ/k+ffwM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FAAGAAgAAAAhAGGT&#10;ZBAuAQAAXwIAACAAAABkcnMvY2hhcnRzL19yZWxzL2NoYXJ0MS54bWwucmVsc6ySwUoDMRCG74Lv&#10;sAQ8utmtIFKaFtoq9CCCtre9xGR2NzbJLJm0bt/eVKlYafHiMQnzff8/ZDTpnc22EMigF6zMC5aB&#10;V6iNbwRbLR+u71hGUXotLXoQbAfEJuPLi9EzWBnTELWmoyxRPAnWxtgNOSfVgpOUYwc+vdQYnIzp&#10;GBreSbWWDfBBUdzy8JPBxkfMbKEFCwt9w7Llrkvmv9lY10bBHNXGgY8nFBwtPL2+gYoJKkMDUbDa&#10;WEiR+WxYrSjtoSrfdTUHWkfsqmlK2wTceH01KBZ+CxRN81m7miKuy7y31B9Yj6hTzPs+QvDSMn66&#10;z+BMH2dUQMI65god/6qSKpTl8Za4amWIM7QYXuLOwkEumNrfUYrkzrrL/3D/0tI+xbeVH32L8QcA&#10;AAD//wMAUEsBAi0AFAAGAAgAAAAhAPD83I86AQAALAMAABMAAAAAAAAAAAAAAAAAAAAAAFtDb250&#10;ZW50X1R5cGVzXS54bWxQSwECLQAUAAYACAAAACEAOP0h/9YAAACUAQAACwAAAAAAAAAAAAAAAABr&#10;AQAAX3JlbHMvLnJlbHNQSwECLQAUAAYACAAAACEATKBrCP8DAADeDwAADgAAAAAAAAAAAAAAAABq&#10;AgAAZHJzL2Uyb0RvYy54bWxQSwECLQAUAAYACAAAACEApsmsG/8IAADGIwAAFQAAAAAAAAAAAAAA&#10;AACVBgAAZHJzL2NoYXJ0cy9jaGFydDEueG1sUEsBAi0AFAAGAAgAAAAhAJ68daUMBQAA2iYAABUA&#10;AAAAAAAAAAAAAAAAxw8AAGRycy9jaGFydHMvc3R5bGUxLnhtbFBLAQItABQABgAIAAAAIQAcFKeo&#10;AgEAAG4DAAAWAAAAAAAAAAAAAAAAAAYVAABkcnMvY2hhcnRzL2NvbG9yczEueG1sUEsBAi0AFAAG&#10;AAgAAAAhANoSe6rcAAAABQEAAA8AAAAAAAAAAAAAAAAAPBYAAGRycy9kb3ducmV2LnhtbFBLAQIt&#10;ABQABgAIAAAAIQCrFs1GuQAAACIBAAAZAAAAAAAAAAAAAAAAAEUXAABkcnMvX3JlbHMvZTJvRG9j&#10;LnhtbC5yZWxzUEsBAi0AFAAGAAgAAAAhAGGTZBAuAQAAXwIAACAAAAAAAAAAAAAAAAAANRgAAGRy&#10;cy9jaGFydHMvX3JlbHMvY2hhcnQxLnhtbC5yZWxzUEsFBgAAAAAJAAkAUgIAAKEZAAAAAA==&#10;">
                <v:shape id="Chart 52" o:spid="_x0000_s1066" type="#_x0000_t75" style="position:absolute;width:44196;height:312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m5ywQAAANsAAAAPAAAAZHJzL2Rvd25yZXYueG1sRI9Li8Iw&#10;FIX3gv8hXMGdphYU6RhlRlBGN4OPhbO7NNe2mNyUJlPrvzcDgsvDeXycxaqzRrTU+Mqxgsk4AUGc&#10;O11xoeB82ozmIHxA1mgck4IHeVgt+70FZtrd+UDtMRQijrDPUEEZQp1J6fOSLPqxq4mjd3WNxRBl&#10;U0jd4D2OWyPTJJlJixVHQok1rUvKb8c/G7m429tLSz9fv6mpZ+etNtgFpYaD7vMDRKAuvMOv9rdW&#10;ME3h/0v8AXL5BAAA//8DAFBLAQItABQABgAIAAAAIQDb4fbL7gAAAIUBAAATAAAAAAAAAAAAAAAA&#10;AAAAAABbQ29udGVudF9UeXBlc10ueG1sUEsBAi0AFAAGAAgAAAAhAFr0LFu/AAAAFQEAAAsAAAAA&#10;AAAAAAAAAAAAHwEAAF9yZWxzLy5yZWxzUEsBAi0AFAAGAAgAAAAhAAgabnLBAAAA2wAAAA8AAAAA&#10;AAAAAAAAAAAABwIAAGRycy9kb3ducmV2LnhtbFBLBQYAAAAAAwADALcAAAD1AgAAAAA=&#10;">
                  <v:imagedata r:id="rId62" o:title=""/>
                  <o:lock v:ext="edit" aspectratio="f"/>
                </v:shape>
                <v:line id="Straight Connector 53" o:spid="_x0000_s1067" style="position:absolute;visibility:visible;mso-wrap-style:square" from="28415,2192" to="28415,2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mydxwAAANsAAAAPAAAAZHJzL2Rvd25yZXYueG1sRI9Ba8JA&#10;FITvBf/D8oTe6kZLxaauIkJpKB5iYg+9PbLPJJh9G7LbJPXXu4WCx2FmvmHW29E0oqfO1ZYVzGcR&#10;COLC6ppLBaf8/WkFwnlkjY1lUvBLDrabycMaY20HPlKf+VIECLsYFVTet7GUrqjIoJvZljh4Z9sZ&#10;9EF2pdQdDgFuGrmIoqU0WHNYqLClfUXFJfsxCj7Sz8t3/XV9HQ7pIj8vV7vkMKRKPU7H3RsIT6O/&#10;h//biVbw8gx/X8IPkJsbAAAA//8DAFBLAQItABQABgAIAAAAIQDb4fbL7gAAAIUBAAATAAAAAAAA&#10;AAAAAAAAAAAAAABbQ29udGVudF9UeXBlc10ueG1sUEsBAi0AFAAGAAgAAAAhAFr0LFu/AAAAFQEA&#10;AAsAAAAAAAAAAAAAAAAAHwEAAF9yZWxzLy5yZWxzUEsBAi0AFAAGAAgAAAAhANpWbJ3HAAAA2wAA&#10;AA8AAAAAAAAAAAAAAAAABwIAAGRycy9kb3ducmV2LnhtbFBLBQYAAAAAAwADALcAAAD7AgAAAAA=&#10;" strokecolor="black [3213]" strokeweight="2pt">
                  <v:stroke dashstyle="dash"/>
                  <v:shadow on="t" color="black" opacity="24903f" origin=",.5" offset="0,.55556mm"/>
                </v:line>
                <v:shape id="Straight Arrow Connector 54" o:spid="_x0000_s1068" type="#_x0000_t32" style="position:absolute;left:22614;top:4572;width:4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m4jwgAAANsAAAAPAAAAZHJzL2Rvd25yZXYueG1sRI9BawIx&#10;FITvBf9DeIK3mlVUymqURZGKPdWK5+fmuVncvCxJ6m7/fSMUehxmvhlmteltIx7kQ+1YwWScgSAu&#10;na65UnD+2r++gQgRWWPjmBT8UIDNevCywly7jj/pcYqVSCUcclRgYmxzKUNpyGIYu5Y4eTfnLcYk&#10;fSW1xy6V20ZOs2whLdacFgy2tDVU3k/fVsG8er9mlyLuu+LjbGbX3XHh3VGp0bAvliAi9fE//Ecf&#10;dOJm8PySfoBc/wIAAP//AwBQSwECLQAUAAYACAAAACEA2+H2y+4AAACFAQAAEwAAAAAAAAAAAAAA&#10;AAAAAAAAW0NvbnRlbnRfVHlwZXNdLnhtbFBLAQItABQABgAIAAAAIQBa9CxbvwAAABUBAAALAAAA&#10;AAAAAAAAAAAAAB8BAABfcmVscy8ucmVsc1BLAQItABQABgAIAAAAIQBMVm4jwgAAANsAAAAPAAAA&#10;AAAAAAAAAAAAAAcCAABkcnMvZG93bnJldi54bWxQSwUGAAAAAAMAAwC3AAAA9gIAAAAA&#10;" strokecolor="red" strokeweight="2pt">
                  <v:stroke endarrow="block"/>
                  <v:shadow on="t" color="black" opacity="24903f" origin=",.5" offset="0,.55556mm"/>
                </v:shape>
                <v:shape id="Straight Arrow Connector 192" o:spid="_x0000_s1069" type="#_x0000_t32" style="position:absolute;left:29472;top:4572;width:4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8Q2wwAAANwAAAAPAAAAZHJzL2Rvd25yZXYueG1sRE/JbsIw&#10;EL0j8Q/WIPVWnKSsAYO6CLWnSiwHjkM8xKHxOIpdSP++rlSJ2zy9dZbrztbiSq2vHCtIhwkI4sLp&#10;iksFh/3mcQbCB2SNtWNS8EMe1qt+b4m5djfe0nUXShFD2OeowITQ5FL6wpBFP3QNceTOrrUYImxL&#10;qVu8xXBbyyxJJtJixbHBYEOvhoqv3bdVcBofTfpiwjh5f7qk08/ubTbKLko9DLrnBYhAXbiL/90f&#10;Os6fZ/D3TLxArn4BAAD//wMAUEsBAi0AFAAGAAgAAAAhANvh9svuAAAAhQEAABMAAAAAAAAAAAAA&#10;AAAAAAAAAFtDb250ZW50X1R5cGVzXS54bWxQSwECLQAUAAYACAAAACEAWvQsW78AAAAVAQAACwAA&#10;AAAAAAAAAAAAAAAfAQAAX3JlbHMvLnJlbHNQSwECLQAUAAYACAAAACEAhoPENsMAAADcAAAADwAA&#10;AAAAAAAAAAAAAAAHAgAAZHJzL2Rvd25yZXYueG1sUEsFBgAAAAADAAMAtwAAAPcCAAAAAA==&#10;" strokecolor="#0070c0" strokeweight="2pt">
                  <v:stroke endarrow="block"/>
                  <v:shadow on="t" color="black" opacity="24903f" origin=",.5" offset="0,.55556mm"/>
                  <o:lock v:ext="edit" shapetype="f"/>
                </v:shape>
                <v:shape id="TextBox 28" o:spid="_x0000_s1070" type="#_x0000_t202" style="position:absolute;left:20402;top:1523;width:6281;height:26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uwFwgAAANwAAAAPAAAAZHJzL2Rvd25yZXYueG1sRE/NasJA&#10;EL4LfYdlBG91o7ai0VWKteCtmvYBhuyYjcnOhuxWo0/vCgVv8/H9znLd2VqcqfWlYwWjYQKCOHe6&#10;5ELB78/X6wyED8gaa8ek4Eoe1quX3hJT7S58oHMWChFD2KeowITQpFL63JBFP3QNceSOrrUYImwL&#10;qVu8xHBby3GSTKXFkmODwYY2hvIq+7MKZon9rqr5eO/t2230bjafbtuclBr0u48FiEBdeIr/3Tsd&#10;588n8HgmXiBXdwAAAP//AwBQSwECLQAUAAYACAAAACEA2+H2y+4AAACFAQAAEwAAAAAAAAAAAAAA&#10;AAAAAAAAW0NvbnRlbnRfVHlwZXNdLnhtbFBLAQItABQABgAIAAAAIQBa9CxbvwAAABUBAAALAAAA&#10;AAAAAAAAAAAAAB8BAABfcmVscy8ucmVsc1BLAQItABQABgAIAAAAIQB9iuwFwgAAANwAAAAPAAAA&#10;AAAAAAAAAAAAAAcCAABkcnMvZG93bnJldi54bWxQSwUGAAAAAAMAAwC3AAAA9gIAAAAA&#10;" filled="f" stroked="f">
                  <v:textbox style="mso-fit-shape-to-text:t">
                    <w:txbxContent>
                      <w:p w14:paraId="095D016D" w14:textId="77777777" w:rsidR="00157E1D" w:rsidRDefault="00157E1D" w:rsidP="000461DF">
                        <w:pPr>
                          <w:rPr>
                            <w:rFonts w:asciiTheme="minorHAnsi" w:hAnsi="Calibri" w:cstheme="minorBidi"/>
                            <w:color w:val="000000" w:themeColor="text1"/>
                            <w:kern w:val="24"/>
                            <w:sz w:val="22"/>
                            <w:szCs w:val="22"/>
                          </w:rPr>
                        </w:pPr>
                        <w:proofErr w:type="spellStart"/>
                        <w:r>
                          <w:rPr>
                            <w:rFonts w:asciiTheme="minorHAnsi" w:hAnsi="Calibri" w:cstheme="minorBidi"/>
                            <w:color w:val="000000" w:themeColor="text1"/>
                            <w:kern w:val="24"/>
                            <w:sz w:val="22"/>
                            <w:szCs w:val="22"/>
                          </w:rPr>
                          <w:t>Msmt</w:t>
                        </w:r>
                        <w:proofErr w:type="spellEnd"/>
                        <w:r>
                          <w:rPr>
                            <w:rFonts w:asciiTheme="minorHAnsi" w:hAnsi="Calibri" w:cstheme="minorBidi"/>
                            <w:color w:val="000000" w:themeColor="text1"/>
                            <w:kern w:val="24"/>
                            <w:sz w:val="22"/>
                            <w:szCs w:val="22"/>
                          </w:rPr>
                          <w:t xml:space="preserve"> A</w:t>
                        </w:r>
                      </w:p>
                    </w:txbxContent>
                  </v:textbox>
                </v:shape>
                <v:shape id="TextBox 29" o:spid="_x0000_s1071" type="#_x0000_t202" style="position:absolute;left:29472;top:1541;width:6230;height:26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3RxwgAAANwAAAAPAAAAZHJzL2Rvd25yZXYueG1sRE/NasJA&#10;EL4XfIdlhN7qJmKLSbMR0RZ6a9U+wJAdszHZ2ZDdavTpu4WCt/n4fqdYjbYTZxp841hBOktAEFdO&#10;N1wr+D68Py1B+ICssXNMCq7kYVVOHgrMtbvwjs77UIsYwj5HBSaEPpfSV4Ys+pnriSN3dIPFEOFQ&#10;Sz3gJYbbTs6T5EVabDg2GOxpY6hq9z9WwTKxn22bzb+8XdzSZ7PZurf+pNTjdFy/ggg0hrv43/2h&#10;4/xsAX/PxAtk+QsAAP//AwBQSwECLQAUAAYACAAAACEA2+H2y+4AAACFAQAAEwAAAAAAAAAAAAAA&#10;AAAAAAAAW0NvbnRlbnRfVHlwZXNdLnhtbFBLAQItABQABgAIAAAAIQBa9CxbvwAAABUBAAALAAAA&#10;AAAAAAAAAAAAAB8BAABfcmVscy8ucmVsc1BLAQItABQABgAIAAAAIQDyY3RxwgAAANwAAAAPAAAA&#10;AAAAAAAAAAAAAAcCAABkcnMvZG93bnJldi54bWxQSwUGAAAAAAMAAwC3AAAA9gIAAAAA&#10;" filled="f" stroked="f">
                  <v:textbox style="mso-fit-shape-to-text:t">
                    <w:txbxContent>
                      <w:p w14:paraId="500C603A" w14:textId="77777777" w:rsidR="00157E1D" w:rsidRDefault="00157E1D" w:rsidP="000461DF">
                        <w:pPr>
                          <w:rPr>
                            <w:rFonts w:asciiTheme="minorHAnsi" w:hAnsi="Calibri" w:cstheme="minorBidi"/>
                            <w:color w:val="000000" w:themeColor="text1"/>
                            <w:kern w:val="24"/>
                            <w:sz w:val="22"/>
                            <w:szCs w:val="22"/>
                          </w:rPr>
                        </w:pPr>
                        <w:proofErr w:type="spellStart"/>
                        <w:r>
                          <w:rPr>
                            <w:rFonts w:asciiTheme="minorHAnsi" w:hAnsi="Calibri" w:cstheme="minorBidi"/>
                            <w:color w:val="000000" w:themeColor="text1"/>
                            <w:kern w:val="24"/>
                            <w:sz w:val="22"/>
                            <w:szCs w:val="22"/>
                          </w:rPr>
                          <w:t>Msmt</w:t>
                        </w:r>
                        <w:proofErr w:type="spellEnd"/>
                        <w:r>
                          <w:rPr>
                            <w:rFonts w:asciiTheme="minorHAnsi" w:hAnsi="Calibri" w:cstheme="minorBidi"/>
                            <w:color w:val="000000" w:themeColor="text1"/>
                            <w:kern w:val="24"/>
                            <w:sz w:val="22"/>
                            <w:szCs w:val="22"/>
                          </w:rPr>
                          <w:t xml:space="preserve"> B</w:t>
                        </w:r>
                      </w:p>
                    </w:txbxContent>
                  </v:textbox>
                </v:shape>
                <w10:anchorlock/>
              </v:group>
            </w:pict>
          </mc:Fallback>
        </mc:AlternateContent>
      </w:r>
    </w:p>
    <w:p w14:paraId="08AB66CF" w14:textId="3BAEBB09" w:rsidR="00BD79F4" w:rsidRDefault="00BD79F4" w:rsidP="00BD79F4">
      <w:pPr>
        <w:jc w:val="both"/>
        <w:rPr>
          <w:b/>
          <w:bCs/>
          <w:sz w:val="20"/>
          <w:szCs w:val="20"/>
        </w:rPr>
      </w:pPr>
      <w:bookmarkStart w:id="227" w:name="_Toc69358904"/>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14</w:t>
      </w:r>
      <w:r w:rsidRPr="00B46190">
        <w:rPr>
          <w:b/>
          <w:bCs/>
          <w:noProof/>
          <w:sz w:val="20"/>
          <w:szCs w:val="20"/>
        </w:rPr>
        <w:fldChar w:fldCharType="end"/>
      </w:r>
      <w:r w:rsidRPr="00B46190">
        <w:rPr>
          <w:b/>
          <w:bCs/>
          <w:sz w:val="20"/>
          <w:szCs w:val="20"/>
        </w:rPr>
        <w:t xml:space="preserve">. </w:t>
      </w:r>
      <w:r>
        <w:rPr>
          <w:b/>
          <w:bCs/>
          <w:sz w:val="20"/>
          <w:szCs w:val="20"/>
        </w:rPr>
        <w:t xml:space="preserve">Plot of measured dark noise within the </w:t>
      </w:r>
      <w:proofErr w:type="spellStart"/>
      <w:r>
        <w:rPr>
          <w:b/>
          <w:bCs/>
          <w:sz w:val="20"/>
          <w:szCs w:val="20"/>
        </w:rPr>
        <w:t>Varex</w:t>
      </w:r>
      <w:proofErr w:type="spellEnd"/>
      <w:r>
        <w:rPr>
          <w:b/>
          <w:bCs/>
          <w:sz w:val="20"/>
          <w:szCs w:val="20"/>
        </w:rPr>
        <w:t xml:space="preserve"> 1515DXT-I panel over time as temperature increased.</w:t>
      </w:r>
      <w:bookmarkEnd w:id="227"/>
      <w:r>
        <w:rPr>
          <w:b/>
          <w:bCs/>
          <w:sz w:val="20"/>
          <w:szCs w:val="20"/>
        </w:rPr>
        <w:t xml:space="preserve">  </w:t>
      </w:r>
    </w:p>
    <w:p w14:paraId="703E9888" w14:textId="4EE9EB0A" w:rsidR="004C2996" w:rsidRDefault="004C2996">
      <w:r>
        <w:br w:type="page"/>
      </w:r>
    </w:p>
    <w:p w14:paraId="7EEAB53F" w14:textId="77777777" w:rsidR="00652511" w:rsidRDefault="00652511"/>
    <w:p w14:paraId="110CE3C2" w14:textId="170A4F85" w:rsidR="004C2996" w:rsidRDefault="00652511" w:rsidP="004C2996">
      <w:pPr>
        <w:jc w:val="both"/>
      </w:pPr>
      <w:r>
        <w:t>The initial experiment was then repeated, this time to evaluate the effect of the Varian offset calibration during measurements.  The ambient temperature of the panel was 293 K, and, i</w:t>
      </w:r>
      <w:r w:rsidRPr="00ED2448">
        <w:t>mmediately after plugging in the 1515DXT-I panel, an offset calibration was performed using the Varian software, followed by three measurements (A, B, and C) lasting a total of 170 mins.</w:t>
      </w:r>
      <w:r w:rsidR="004C2996">
        <w:t xml:space="preserve">  </w:t>
      </w:r>
      <w:r w:rsidR="004C2996" w:rsidRPr="00ED2448">
        <w:t xml:space="preserve">The data </w:t>
      </w:r>
      <w:r w:rsidR="004C2996">
        <w:t xml:space="preserve">from this second series of experiments </w:t>
      </w:r>
      <w:r w:rsidR="004C2996" w:rsidRPr="00ED2448">
        <w:t xml:space="preserve">are plotted in orange, while the </w:t>
      </w:r>
      <w:r w:rsidR="004C2996">
        <w:t xml:space="preserve">previous data from Figure 5.14 </w:t>
      </w:r>
      <w:r w:rsidR="004C2996" w:rsidRPr="00ED2448">
        <w:t>are plotted in blue.</w:t>
      </w:r>
      <w:r w:rsidR="004C2996">
        <w:t xml:space="preserve">  A</w:t>
      </w:r>
      <w:r w:rsidR="004C2996" w:rsidRPr="00ED2448">
        <w:t>ll three measurements consisted of 600× 5-sec</w:t>
      </w:r>
      <w:r w:rsidR="004C2996">
        <w:t xml:space="preserve"> (0.2 fps)</w:t>
      </w:r>
      <w:r w:rsidR="004C2996" w:rsidRPr="00ED2448">
        <w:t xml:space="preserve"> exposures (50mins)</w:t>
      </w:r>
      <w:r w:rsidR="004C2996">
        <w:t>, each separated by 10 minutes</w:t>
      </w:r>
      <w:r w:rsidR="004C2996" w:rsidRPr="00ED2448">
        <w:t>; however, offset calibrations were performed between each measurement</w:t>
      </w:r>
      <w:r w:rsidR="004C2996">
        <w:t xml:space="preserve"> to reduce the accumulated dark noise</w:t>
      </w:r>
      <w:r w:rsidR="004C2996" w:rsidRPr="00ED2448">
        <w:t>.  The integrated region used for both data matched th</w:t>
      </w:r>
      <w:r w:rsidR="004C2996">
        <w:t>e previously used</w:t>
      </w:r>
      <w:r w:rsidR="004C2996" w:rsidRPr="00ED2448">
        <w:t xml:space="preserve"> 333×1152-pixel ROI</w:t>
      </w:r>
      <w:r w:rsidR="004C2996">
        <w:t>.</w:t>
      </w:r>
    </w:p>
    <w:p w14:paraId="01996402" w14:textId="77777777" w:rsidR="004C2996" w:rsidRDefault="004C2996" w:rsidP="004C2996">
      <w:pPr>
        <w:jc w:val="both"/>
      </w:pPr>
    </w:p>
    <w:p w14:paraId="3166542D" w14:textId="77777777" w:rsidR="004C2996" w:rsidRDefault="004C2996"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The results in Figure 5.15 demonstrate </w:t>
      </w:r>
      <w:r w:rsidRPr="00B14FF5">
        <w:t>the effectiveness of offset calibrations in reducing thermal background contributions, and the rates of increase in the</w:t>
      </w:r>
      <w:r>
        <w:t>se</w:t>
      </w:r>
      <w:r w:rsidRPr="00B14FF5">
        <w:t xml:space="preserve"> </w:t>
      </w:r>
      <w:r>
        <w:t xml:space="preserve">dark noise </w:t>
      </w:r>
      <w:r w:rsidRPr="00B14FF5">
        <w:t>measurements generally agree with the</w:t>
      </w:r>
      <w:r>
        <w:t xml:space="preserve"> original </w:t>
      </w:r>
      <w:r w:rsidRPr="00B14FF5">
        <w:t>data.  The key difference appear</w:t>
      </w:r>
      <w:r>
        <w:t>ed</w:t>
      </w:r>
      <w:r w:rsidRPr="00B14FF5">
        <w:t xml:space="preserve"> to be the</w:t>
      </w:r>
      <w:r>
        <w:t xml:space="preserve"> exact time</w:t>
      </w:r>
      <w:r w:rsidRPr="00B14FF5">
        <w:t xml:space="preserve"> </w:t>
      </w:r>
      <w:r>
        <w:t xml:space="preserve">dark noise </w:t>
      </w:r>
      <w:r w:rsidRPr="00B14FF5">
        <w:t>beg</w:t>
      </w:r>
      <w:r>
        <w:t>an</w:t>
      </w:r>
      <w:r w:rsidRPr="00B14FF5">
        <w:t xml:space="preserve"> to </w:t>
      </w:r>
      <w:r>
        <w:t xml:space="preserve">significantly </w:t>
      </w:r>
      <w:r w:rsidRPr="00B14FF5">
        <w:t>appreciate</w:t>
      </w:r>
      <w:r>
        <w:t xml:space="preserve"> following the arrival of power to the system.  Disparities between data sets plotted in Figure 5.15 are likely due to a difference between </w:t>
      </w:r>
      <w:r w:rsidRPr="00B14FF5">
        <w:t>the starting temperature</w:t>
      </w:r>
      <w:r>
        <w:t>s</w:t>
      </w:r>
      <w:r w:rsidRPr="00B14FF5">
        <w:t xml:space="preserve"> of the system and its electronics</w:t>
      </w:r>
      <w:r>
        <w:t>.  Specifically, the data from Figure 5.14 was collected in the afternoon at a room temperature of ~72˚ F, while the data shown in Figure 5.15 was collected early in the morning at a room temperature of ~68˚ F</w:t>
      </w:r>
      <w:r w:rsidRPr="00B14FF5">
        <w:t>.</w:t>
      </w:r>
      <w:r>
        <w:t xml:space="preserve">   </w:t>
      </w:r>
    </w:p>
    <w:p w14:paraId="3DB802DD" w14:textId="77777777" w:rsidR="004C2996" w:rsidRDefault="004C2996"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A18F3F7" w14:textId="63474800" w:rsidR="004C2996" w:rsidRDefault="004C2996"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The measured images</w:t>
      </w:r>
      <w:r w:rsidRPr="00ED2448">
        <w:t xml:space="preserve"> were </w:t>
      </w:r>
      <w:r>
        <w:t xml:space="preserve">further </w:t>
      </w:r>
      <w:r w:rsidRPr="00ED2448">
        <w:t xml:space="preserve">analyzed to </w:t>
      </w:r>
      <w:r>
        <w:t xml:space="preserve">quantify the degree of dark noise biasing across </w:t>
      </w:r>
      <w:r w:rsidRPr="00ED2448">
        <w:t>the array</w:t>
      </w:r>
      <w:r>
        <w:t xml:space="preserve"> to determine whether it occurred in a more uniform or localized manner.  </w:t>
      </w:r>
      <w:r w:rsidRPr="00411271">
        <w:t>Four separate 1820-pixel ROI</w:t>
      </w:r>
      <w:r>
        <w:t>s</w:t>
      </w:r>
      <w:r w:rsidRPr="00411271">
        <w:t xml:space="preserve"> were </w:t>
      </w:r>
      <w:r>
        <w:t xml:space="preserve">created and identified </w:t>
      </w:r>
      <w:r w:rsidRPr="00411271">
        <w:t>as Upper</w:t>
      </w:r>
      <w:r>
        <w:t xml:space="preserve"> </w:t>
      </w:r>
      <w:r w:rsidRPr="00411271">
        <w:t>Left (UL), Bottom</w:t>
      </w:r>
      <w:r>
        <w:t xml:space="preserve"> </w:t>
      </w:r>
      <w:r w:rsidRPr="00411271">
        <w:t>Left (BL), Bottom</w:t>
      </w:r>
      <w:r>
        <w:t xml:space="preserve"> </w:t>
      </w:r>
      <w:r w:rsidRPr="00411271">
        <w:t>Right (BR), and Upper</w:t>
      </w:r>
      <w:r>
        <w:t xml:space="preserve"> </w:t>
      </w:r>
      <w:r w:rsidRPr="00411271">
        <w:t>Right (UR).  The average</w:t>
      </w:r>
      <w:r>
        <w:t xml:space="preserve"> count rates of these ROI </w:t>
      </w:r>
      <w:r w:rsidRPr="00411271">
        <w:t xml:space="preserve">are plotted below, along with the </w:t>
      </w:r>
      <w:r>
        <w:t xml:space="preserve">original experimental </w:t>
      </w:r>
      <w:r w:rsidRPr="00411271">
        <w:t>results from the 333×1152 ROI (dark blue).</w:t>
      </w:r>
      <w:r>
        <w:t xml:space="preserve">  Furthermore, this analysis resulted in the production of Figure 5.17, which demonstrates the same significant count rate bias toward the upper right (UR) region of the panel.  </w:t>
      </w:r>
    </w:p>
    <w:p w14:paraId="52730D6C" w14:textId="77777777" w:rsidR="004C2996" w:rsidRDefault="004C2996"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DBAA3C0" w14:textId="4C28C0A3" w:rsidR="004C2996" w:rsidRDefault="004C2996"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Additionally, analysis of </w:t>
      </w:r>
      <w:r w:rsidRPr="00C53349">
        <w:t xml:space="preserve">the quadrants </w:t>
      </w:r>
      <w:r>
        <w:t xml:space="preserve">in Figure 5.17 </w:t>
      </w:r>
      <w:r w:rsidRPr="00C53349">
        <w:t>reveal</w:t>
      </w:r>
      <w:r>
        <w:t>ed</w:t>
      </w:r>
      <w:r w:rsidRPr="00C53349">
        <w:t xml:space="preserve"> the </w:t>
      </w:r>
      <w:r>
        <w:t xml:space="preserve">ultimate source of the </w:t>
      </w:r>
      <w:r w:rsidRPr="00C53349">
        <w:t>thermal effects</w:t>
      </w:r>
      <w:r>
        <w:t xml:space="preserve"> as the panel power supply</w:t>
      </w:r>
      <w:r w:rsidRPr="00C53349">
        <w:t>.  Upon further consideration, this ma</w:t>
      </w:r>
      <w:r>
        <w:t xml:space="preserve">de </w:t>
      </w:r>
      <w:r w:rsidRPr="00C53349">
        <w:t xml:space="preserve">sense because the UR quadrant is located nearest to the 15V input, as shown </w:t>
      </w:r>
      <w:r>
        <w:t xml:space="preserve">in Figure 5.18, which is </w:t>
      </w:r>
      <w:r w:rsidRPr="00C53349">
        <w:t>a view of the back of the 1515DXT-I panel</w:t>
      </w:r>
      <w:r>
        <w:t xml:space="preserve"> with the same quadrants superimposed.  </w:t>
      </w:r>
    </w:p>
    <w:p w14:paraId="1A35EFE4" w14:textId="2240B3DB" w:rsidR="004C2996" w:rsidRDefault="004C2996">
      <w:r>
        <w:br w:type="page"/>
      </w:r>
    </w:p>
    <w:p w14:paraId="27408A9D" w14:textId="7DDBB580" w:rsidR="004C2996" w:rsidRDefault="004C2996"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0CEE1EA" w14:textId="681AFC3D" w:rsidR="004C2996" w:rsidRDefault="004C2996"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E4B9F34" w14:textId="66276F12" w:rsidR="000659D8" w:rsidRDefault="000659D8"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1DCF602" w14:textId="64D676DA" w:rsidR="000659D8" w:rsidRDefault="000659D8"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29A7804" w14:textId="4AFAFDBB" w:rsidR="000659D8" w:rsidRDefault="000659D8"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9E4C554" w14:textId="77777777" w:rsidR="000659D8" w:rsidRDefault="000659D8"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7F96944" w14:textId="77777777" w:rsidR="004C2996" w:rsidRDefault="004C2996" w:rsidP="004C29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F8E9241" w14:textId="5A5430A2" w:rsidR="00652511" w:rsidRDefault="00652511" w:rsidP="004C2996">
      <w:pPr>
        <w:jc w:val="both"/>
        <w:rPr>
          <w:sz w:val="20"/>
          <w:szCs w:val="20"/>
        </w:rPr>
      </w:pPr>
    </w:p>
    <w:p w14:paraId="2BB1869C" w14:textId="760D1115" w:rsidR="00BD79F4" w:rsidRDefault="00BD79F4"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28" w:name="_Toc69358973"/>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5</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2</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 xml:space="preserve">Measured count rates from the </w:t>
      </w:r>
      <w:proofErr w:type="spellStart"/>
      <w:r>
        <w:rPr>
          <w:bCs/>
          <w:sz w:val="20"/>
          <w:szCs w:val="20"/>
        </w:rPr>
        <w:t>Varex</w:t>
      </w:r>
      <w:proofErr w:type="spellEnd"/>
      <w:r>
        <w:rPr>
          <w:bCs/>
          <w:sz w:val="20"/>
          <w:szCs w:val="20"/>
        </w:rPr>
        <w:t xml:space="preserve"> 1515DXT-I</w:t>
      </w:r>
      <w:r w:rsidR="00652511">
        <w:rPr>
          <w:bCs/>
          <w:sz w:val="20"/>
          <w:szCs w:val="20"/>
        </w:rPr>
        <w:t xml:space="preserve"> (shown graphically in Figure 5.14)</w:t>
      </w:r>
      <w:r>
        <w:rPr>
          <w:bCs/>
          <w:sz w:val="20"/>
          <w:szCs w:val="20"/>
        </w:rPr>
        <w:t xml:space="preserve"> panel following an offset calibration as panel temperature (</w:t>
      </w:r>
      <w:r w:rsidR="00652511">
        <w:rPr>
          <w:bCs/>
          <w:sz w:val="20"/>
          <w:szCs w:val="20"/>
        </w:rPr>
        <w:t>un</w:t>
      </w:r>
      <w:r>
        <w:rPr>
          <w:bCs/>
          <w:sz w:val="20"/>
          <w:szCs w:val="20"/>
        </w:rPr>
        <w:t>measured) increased.</w:t>
      </w:r>
      <w:bookmarkEnd w:id="228"/>
      <w:r>
        <w:rPr>
          <w:bCs/>
          <w:sz w:val="20"/>
          <w:szCs w:val="20"/>
        </w:rPr>
        <w:t xml:space="preserve"> </w:t>
      </w:r>
    </w:p>
    <w:p w14:paraId="53FA265C" w14:textId="3E9E6FEA" w:rsidR="00BD79F4" w:rsidRDefault="00BD79F4" w:rsidP="00BD79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p>
    <w:tbl>
      <w:tblPr>
        <w:tblW w:w="6500" w:type="dxa"/>
        <w:jc w:val="center"/>
        <w:tblCellMar>
          <w:left w:w="0" w:type="dxa"/>
          <w:right w:w="0" w:type="dxa"/>
        </w:tblCellMar>
        <w:tblLook w:val="0600" w:firstRow="0" w:lastRow="0" w:firstColumn="0" w:lastColumn="0" w:noHBand="1" w:noVBand="1"/>
      </w:tblPr>
      <w:tblGrid>
        <w:gridCol w:w="1370"/>
        <w:gridCol w:w="995"/>
        <w:gridCol w:w="1202"/>
        <w:gridCol w:w="1247"/>
        <w:gridCol w:w="712"/>
        <w:gridCol w:w="974"/>
      </w:tblGrid>
      <w:tr w:rsidR="007402BB" w:rsidRPr="006E4741" w14:paraId="2C2755F1" w14:textId="77777777" w:rsidTr="004709FE">
        <w:trPr>
          <w:trHeight w:val="288"/>
          <w:jc w:val="center"/>
        </w:trPr>
        <w:tc>
          <w:tcPr>
            <w:tcW w:w="300" w:type="dxa"/>
            <w:tcBorders>
              <w:top w:val="single" w:sz="8" w:space="0" w:color="FFFFFF"/>
              <w:left w:val="single" w:sz="8" w:space="0" w:color="FFFFFF"/>
              <w:bottom w:val="single" w:sz="4" w:space="0" w:color="auto"/>
              <w:right w:val="single" w:sz="8" w:space="0" w:color="FFFFFF"/>
            </w:tcBorders>
            <w:shd w:val="clear" w:color="auto" w:fill="auto"/>
            <w:tcMar>
              <w:top w:w="12" w:type="dxa"/>
              <w:left w:w="12" w:type="dxa"/>
              <w:bottom w:w="0" w:type="dxa"/>
              <w:right w:w="12" w:type="dxa"/>
            </w:tcMar>
            <w:vAlign w:val="center"/>
            <w:hideMark/>
          </w:tcPr>
          <w:p w14:paraId="2C189D0F" w14:textId="3433061E" w:rsidR="00BD79F4" w:rsidRPr="006E4741" w:rsidRDefault="007402BB" w:rsidP="004709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Measurement</w:t>
            </w:r>
          </w:p>
        </w:tc>
        <w:tc>
          <w:tcPr>
            <w:tcW w:w="1020" w:type="dxa"/>
            <w:tcBorders>
              <w:top w:val="single" w:sz="8" w:space="0" w:color="FFFFFF"/>
              <w:left w:val="single" w:sz="8" w:space="0" w:color="FFFFFF"/>
              <w:bottom w:val="single" w:sz="4" w:space="0" w:color="auto"/>
              <w:right w:val="single" w:sz="8" w:space="0" w:color="FFFFFF"/>
            </w:tcBorders>
            <w:shd w:val="clear" w:color="auto" w:fill="auto"/>
            <w:tcMar>
              <w:top w:w="12" w:type="dxa"/>
              <w:left w:w="12" w:type="dxa"/>
              <w:bottom w:w="0" w:type="dxa"/>
              <w:right w:w="12" w:type="dxa"/>
            </w:tcMar>
            <w:vAlign w:val="center"/>
            <w:hideMark/>
          </w:tcPr>
          <w:p w14:paraId="474E23C9" w14:textId="77777777" w:rsidR="00BD79F4" w:rsidRPr="006E4741" w:rsidRDefault="00BD79F4" w:rsidP="004709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Integral</w:t>
            </w:r>
          </w:p>
        </w:tc>
        <w:tc>
          <w:tcPr>
            <w:tcW w:w="1500" w:type="dxa"/>
            <w:tcBorders>
              <w:top w:val="single" w:sz="8" w:space="0" w:color="FFFFFF"/>
              <w:left w:val="single" w:sz="8" w:space="0" w:color="FFFFFF"/>
              <w:bottom w:val="single" w:sz="4" w:space="0" w:color="auto"/>
              <w:right w:val="single" w:sz="8" w:space="0" w:color="FFFFFF"/>
            </w:tcBorders>
            <w:shd w:val="clear" w:color="auto" w:fill="auto"/>
            <w:tcMar>
              <w:top w:w="12" w:type="dxa"/>
              <w:left w:w="12" w:type="dxa"/>
              <w:bottom w:w="0" w:type="dxa"/>
              <w:right w:w="12" w:type="dxa"/>
            </w:tcMar>
            <w:vAlign w:val="center"/>
            <w:hideMark/>
          </w:tcPr>
          <w:p w14:paraId="1BBFBFF8" w14:textId="275BD105" w:rsidR="00BD79F4" w:rsidRPr="006E4741" w:rsidRDefault="00BD79F4" w:rsidP="004709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 xml:space="preserve">Avg </w:t>
            </w:r>
            <w:r w:rsidR="007402BB" w:rsidRPr="006E4741">
              <w:rPr>
                <w:bCs/>
                <w:sz w:val="22"/>
                <w:szCs w:val="22"/>
              </w:rPr>
              <w:t>counts</w:t>
            </w:r>
          </w:p>
        </w:tc>
        <w:tc>
          <w:tcPr>
            <w:tcW w:w="1380" w:type="dxa"/>
            <w:tcBorders>
              <w:top w:val="single" w:sz="8" w:space="0" w:color="FFFFFF"/>
              <w:left w:val="single" w:sz="8" w:space="0" w:color="FFFFFF"/>
              <w:bottom w:val="single" w:sz="4" w:space="0" w:color="auto"/>
              <w:right w:val="single" w:sz="8" w:space="0" w:color="FFFFFF"/>
            </w:tcBorders>
            <w:shd w:val="clear" w:color="auto" w:fill="auto"/>
            <w:tcMar>
              <w:top w:w="12" w:type="dxa"/>
              <w:left w:w="12" w:type="dxa"/>
              <w:bottom w:w="0" w:type="dxa"/>
              <w:right w:w="12" w:type="dxa"/>
            </w:tcMar>
            <w:vAlign w:val="center"/>
            <w:hideMark/>
          </w:tcPr>
          <w:p w14:paraId="263460CA" w14:textId="26AE5E04" w:rsidR="00BD79F4" w:rsidRPr="006E4741" w:rsidRDefault="00E06969" w:rsidP="004709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m:oMathPara>
              <m:oMathParaPr>
                <m:jc m:val="centerGroup"/>
              </m:oMathParaPr>
              <m:oMath>
                <m:f>
                  <m:fPr>
                    <m:ctrlPr>
                      <w:rPr>
                        <w:rFonts w:ascii="Cambria Math" w:hAnsi="Cambria Math"/>
                        <w:bCs/>
                        <w:i/>
                        <w:iCs/>
                        <w:sz w:val="22"/>
                        <w:szCs w:val="22"/>
                      </w:rPr>
                    </m:ctrlPr>
                  </m:fPr>
                  <m:num>
                    <m:r>
                      <w:rPr>
                        <w:rFonts w:ascii="Cambria Math" w:hAnsi="Cambria Math"/>
                        <w:sz w:val="22"/>
                        <w:szCs w:val="22"/>
                      </w:rPr>
                      <m:t>Avg counts</m:t>
                    </m:r>
                  </m:num>
                  <m:den>
                    <m:r>
                      <w:rPr>
                        <w:rFonts w:ascii="Cambria Math" w:hAnsi="Cambria Math"/>
                        <w:sz w:val="22"/>
                        <w:szCs w:val="22"/>
                      </w:rPr>
                      <m:t>pixel-sec</m:t>
                    </m:r>
                  </m:den>
                </m:f>
              </m:oMath>
            </m:oMathPara>
          </w:p>
        </w:tc>
        <w:tc>
          <w:tcPr>
            <w:tcW w:w="800" w:type="dxa"/>
            <w:tcBorders>
              <w:top w:val="single" w:sz="8" w:space="0" w:color="FFFFFF"/>
              <w:left w:val="single" w:sz="8" w:space="0" w:color="FFFFFF"/>
              <w:bottom w:val="single" w:sz="4" w:space="0" w:color="auto"/>
              <w:right w:val="single" w:sz="8" w:space="0" w:color="FFFFFF"/>
            </w:tcBorders>
            <w:shd w:val="clear" w:color="auto" w:fill="auto"/>
            <w:tcMar>
              <w:top w:w="12" w:type="dxa"/>
              <w:left w:w="12" w:type="dxa"/>
              <w:bottom w:w="0" w:type="dxa"/>
              <w:right w:w="12" w:type="dxa"/>
            </w:tcMar>
            <w:vAlign w:val="center"/>
            <w:hideMark/>
          </w:tcPr>
          <w:p w14:paraId="4271FB1A" w14:textId="77777777" w:rsidR="00BD79F4" w:rsidRPr="006E4741" w:rsidRDefault="00BD79F4" w:rsidP="004709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Time</w:t>
            </w:r>
          </w:p>
          <w:p w14:paraId="29BAE67E" w14:textId="77777777" w:rsidR="00BD79F4" w:rsidRPr="006E4741" w:rsidRDefault="00BD79F4" w:rsidP="004709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(mins)</w:t>
            </w:r>
          </w:p>
        </w:tc>
        <w:tc>
          <w:tcPr>
            <w:tcW w:w="1500" w:type="dxa"/>
            <w:tcBorders>
              <w:top w:val="single" w:sz="8" w:space="0" w:color="FFFFFF"/>
              <w:left w:val="single" w:sz="8" w:space="0" w:color="FFFFFF"/>
              <w:bottom w:val="single" w:sz="4" w:space="0" w:color="auto"/>
              <w:right w:val="single" w:sz="8" w:space="0" w:color="FFFFFF"/>
            </w:tcBorders>
            <w:shd w:val="clear" w:color="auto" w:fill="auto"/>
            <w:tcMar>
              <w:top w:w="12" w:type="dxa"/>
              <w:left w:w="12" w:type="dxa"/>
              <w:bottom w:w="0" w:type="dxa"/>
              <w:right w:w="12" w:type="dxa"/>
            </w:tcMar>
            <w:vAlign w:val="center"/>
            <w:hideMark/>
          </w:tcPr>
          <w:p w14:paraId="022945A5" w14:textId="247E84A4" w:rsidR="00BD79F4" w:rsidRPr="006E4741" w:rsidRDefault="00BD79F4" w:rsidP="004709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Start</w:t>
            </w:r>
          </w:p>
          <w:p w14:paraId="04618491" w14:textId="0CE09E64" w:rsidR="00BD79F4" w:rsidRPr="006E4741" w:rsidRDefault="00BD79F4" w:rsidP="004709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(s)</w:t>
            </w:r>
          </w:p>
        </w:tc>
      </w:tr>
      <w:tr w:rsidR="007402BB" w:rsidRPr="006E4741" w14:paraId="1EDA1476" w14:textId="77777777" w:rsidTr="004709FE">
        <w:trPr>
          <w:trHeight w:val="288"/>
          <w:jc w:val="center"/>
        </w:trPr>
        <w:tc>
          <w:tcPr>
            <w:tcW w:w="300" w:type="dxa"/>
            <w:tcBorders>
              <w:top w:val="single" w:sz="4" w:space="0" w:color="auto"/>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C18CFE9"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w:t>
            </w:r>
          </w:p>
        </w:tc>
        <w:tc>
          <w:tcPr>
            <w:tcW w:w="1020" w:type="dxa"/>
            <w:tcBorders>
              <w:top w:val="single" w:sz="4" w:space="0" w:color="auto"/>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5EED18A3"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29817</w:t>
            </w:r>
          </w:p>
        </w:tc>
        <w:tc>
          <w:tcPr>
            <w:tcW w:w="1500" w:type="dxa"/>
            <w:tcBorders>
              <w:top w:val="single" w:sz="4" w:space="0" w:color="auto"/>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8D71887"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0.077726</w:t>
            </w:r>
          </w:p>
        </w:tc>
        <w:tc>
          <w:tcPr>
            <w:tcW w:w="1380" w:type="dxa"/>
            <w:tcBorders>
              <w:top w:val="single" w:sz="4" w:space="0" w:color="auto"/>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ED4E1C9"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0.001</w:t>
            </w:r>
          </w:p>
        </w:tc>
        <w:tc>
          <w:tcPr>
            <w:tcW w:w="800" w:type="dxa"/>
            <w:tcBorders>
              <w:top w:val="single" w:sz="4" w:space="0" w:color="auto"/>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7E6C7B1"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0</w:t>
            </w:r>
          </w:p>
        </w:tc>
        <w:tc>
          <w:tcPr>
            <w:tcW w:w="1500" w:type="dxa"/>
            <w:tcBorders>
              <w:top w:val="single" w:sz="4" w:space="0" w:color="auto"/>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B87ABE3"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w:t>
            </w:r>
          </w:p>
        </w:tc>
      </w:tr>
      <w:tr w:rsidR="007402BB" w:rsidRPr="006E4741" w14:paraId="65E8C00B"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F4FA30C"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2</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D2ED55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1011938</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8BAECC8"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2.637893</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61A7266"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0.044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5FA3804E"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5</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E7E1498"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61</w:t>
            </w:r>
          </w:p>
        </w:tc>
      </w:tr>
      <w:tr w:rsidR="007402BB" w:rsidRPr="006E4741" w14:paraId="2AFAE8A0"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D1C4202"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01D22AA"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1.89E+08</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8C7A8B9"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491.4939</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EA0C0A9"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8.192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80BEC1D"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10</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C6DCA68"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121</w:t>
            </w:r>
          </w:p>
        </w:tc>
      </w:tr>
      <w:tr w:rsidR="007402BB" w:rsidRPr="006E4741" w14:paraId="799AD8DA"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6BB0ABA"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4</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0978227"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5.42E+08</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F68B9F4"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1413.97</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FB2B0C9"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23.566</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53510F3"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15</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5FD7EC8D"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181</w:t>
            </w:r>
          </w:p>
        </w:tc>
      </w:tr>
      <w:tr w:rsidR="007402BB" w:rsidRPr="006E4741" w14:paraId="2F2308F2"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47E1829"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5</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471A534"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9.07E+08</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6DB7A3C"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2365.464</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CED0812"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39.424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C5B5DD4"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20</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82B45D6"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241</w:t>
            </w:r>
          </w:p>
        </w:tc>
      </w:tr>
      <w:tr w:rsidR="007402BB" w:rsidRPr="006E4741" w14:paraId="199D03AE"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E1AFC76"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6</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C541ED3"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1.27E+09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22F441D"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3313.672</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A5506F8"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55.228</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AF92A4A"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25</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3D83CB1"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301</w:t>
            </w:r>
          </w:p>
        </w:tc>
      </w:tr>
      <w:tr w:rsidR="007402BB" w:rsidRPr="006E4741" w14:paraId="33D42251"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7A2F896"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7</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2276C2F"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1.63E+09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D6E0ACF"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4236.857</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1A188D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70.614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D0B37DB"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30</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26ABCA6"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361</w:t>
            </w:r>
          </w:p>
        </w:tc>
      </w:tr>
      <w:tr w:rsidR="007402BB" w:rsidRPr="006E4741" w14:paraId="4D60EBE5"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C355A7C"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8</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55DD37D0"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1.96E+09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2B30EA4"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5116.385</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A45688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85.273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3C77FF8"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35</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7853C22"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421</w:t>
            </w:r>
          </w:p>
        </w:tc>
      </w:tr>
      <w:tr w:rsidR="007402BB" w:rsidRPr="006E4741" w14:paraId="5582918B"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A46A0A9"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9</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28E3F86"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2.28E+09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627C023"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5946.43</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E02CAFD"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99.107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C3248AA"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40</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01A8C3B"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481</w:t>
            </w:r>
          </w:p>
        </w:tc>
      </w:tr>
      <w:tr w:rsidR="007402BB" w:rsidRPr="006E4741" w14:paraId="36BBDEC4"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D1660BC"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10</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E89BA9B"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2.57E+09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4C88986"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6703.329</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C50C2E1"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111.722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51510C7A"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45</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D587CE3"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541</w:t>
            </w:r>
          </w:p>
        </w:tc>
      </w:tr>
      <w:tr w:rsidR="007402BB" w:rsidRPr="006E4741" w14:paraId="53F3ADCB"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05DD7EC"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11</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B3166F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2.74E+09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1477FE7"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7131.131</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F026B8E"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118.852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AE4E7A1"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48</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A96BD9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576</w:t>
            </w:r>
          </w:p>
        </w:tc>
      </w:tr>
      <w:tr w:rsidR="007402BB" w:rsidRPr="006E4741" w14:paraId="52E19FBD"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65F30D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12</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CE122B6"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3.15E+09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3FD76F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8219.044</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5DC982D9"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136.984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6ADA3C3"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56</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E703D0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672</w:t>
            </w:r>
          </w:p>
        </w:tc>
      </w:tr>
      <w:tr w:rsidR="007402BB" w:rsidRPr="006E4741" w14:paraId="6AFE3705"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4B9F4F8"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13</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5CF7A9BB"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3.34E+09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4374A6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8710.962</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82DC7E6"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145.183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F5AC023"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60</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789C2AD"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721</w:t>
            </w:r>
          </w:p>
        </w:tc>
      </w:tr>
      <w:tr w:rsidR="007402BB" w:rsidRPr="006E4741" w14:paraId="02885590"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591A24B"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14</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F0BEB3E"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3.56E+09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74C74C0"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9267.27</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B27D1AD"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154.454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51A3B14A"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65</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FD53CC0"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781</w:t>
            </w:r>
          </w:p>
        </w:tc>
      </w:tr>
      <w:tr w:rsidR="007402BB" w:rsidRPr="006E4741" w14:paraId="61B648D4"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347378D"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15</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E2AE59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3.75E+09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EB648F0"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9769.889</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21907C9"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162.831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54C99BC"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70</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6B2BAD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841</w:t>
            </w:r>
          </w:p>
        </w:tc>
      </w:tr>
      <w:tr w:rsidR="007402BB" w:rsidRPr="006E4741" w14:paraId="6B0DEBD6"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914E9D9"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16</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25BF4D6"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3.91E+09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CCC88C3"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10204.63</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DA78493"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170.077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E95A5CF"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75</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E06EF0E"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901</w:t>
            </w:r>
          </w:p>
        </w:tc>
      </w:tr>
      <w:tr w:rsidR="007402BB" w:rsidRPr="006E4741" w14:paraId="6E1C5B12"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01D6569"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17</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52C81994"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4.07E+09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18A1197"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10610.64</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8D1AAFF"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176.844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E99A3A5"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80</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727D4D3"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961</w:t>
            </w:r>
          </w:p>
        </w:tc>
      </w:tr>
      <w:tr w:rsidR="007402BB" w:rsidRPr="006E4741" w14:paraId="57D47A55" w14:textId="77777777" w:rsidTr="004709FE">
        <w:trPr>
          <w:trHeight w:val="288"/>
          <w:jc w:val="center"/>
        </w:trPr>
        <w:tc>
          <w:tcPr>
            <w:tcW w:w="3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50DEB920"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18</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B70D692"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4.20E+09</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2E45FA2"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10957.81</w:t>
            </w:r>
          </w:p>
        </w:tc>
        <w:tc>
          <w:tcPr>
            <w:tcW w:w="13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E356CFF"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182.630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2A32D62"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85</w:t>
            </w:r>
          </w:p>
        </w:tc>
        <w:tc>
          <w:tcPr>
            <w:tcW w:w="150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910E2AB" w14:textId="77777777" w:rsidR="00BD79F4" w:rsidRPr="006E4741" w:rsidRDefault="00BD79F4" w:rsidP="007402B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sz w:val="22"/>
                <w:szCs w:val="22"/>
              </w:rPr>
            </w:pPr>
            <w:r w:rsidRPr="006E4741">
              <w:rPr>
                <w:bCs/>
                <w:sz w:val="22"/>
                <w:szCs w:val="22"/>
              </w:rPr>
              <w:t>1021</w:t>
            </w:r>
          </w:p>
        </w:tc>
      </w:tr>
    </w:tbl>
    <w:p w14:paraId="5FAF0B99" w14:textId="77777777" w:rsidR="007402BB" w:rsidRDefault="007402BB" w:rsidP="0082442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CF8769D" w14:textId="77777777" w:rsidR="00652511" w:rsidRDefault="00652511">
      <w:r>
        <w:br w:type="page"/>
      </w:r>
    </w:p>
    <w:p w14:paraId="02BA2636" w14:textId="0A8A0201" w:rsidR="000848E5" w:rsidRDefault="000848E5"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B7B9749" w14:textId="7F67AAD3" w:rsidR="004C2996" w:rsidRDefault="004C2996"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71162A7" w14:textId="01028035" w:rsidR="004C2996" w:rsidRDefault="004C2996"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7FD1512" w14:textId="231E26A3" w:rsidR="004C2996" w:rsidRDefault="004C2996"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6BD0B03" w14:textId="2D5C5D17" w:rsidR="004C2996" w:rsidRDefault="004C2996"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B6BFD84" w14:textId="7872EB8C" w:rsidR="004C2996" w:rsidRDefault="004C2996"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BC3575D" w14:textId="3FFB6E37"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BC00F52" w14:textId="02188061"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101B693" w14:textId="39C5D4C3"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57FFF84" w14:textId="4A7A7160"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65C449E" w14:textId="77777777"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4BA65B0" w14:textId="77777777" w:rsidR="004C2996" w:rsidRDefault="004C2996"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7D441F4" w14:textId="72F519D8" w:rsidR="00ED2448" w:rsidRDefault="000848E5"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0848E5">
        <w:rPr>
          <w:noProof/>
        </w:rPr>
        <mc:AlternateContent>
          <mc:Choice Requires="wpg">
            <w:drawing>
              <wp:inline distT="0" distB="0" distL="0" distR="0" wp14:anchorId="6605C82B" wp14:editId="275BCED3">
                <wp:extent cx="5410200" cy="2104768"/>
                <wp:effectExtent l="0" t="0" r="0" b="0"/>
                <wp:docPr id="195" name="Group 3"/>
                <wp:cNvGraphicFramePr/>
                <a:graphic xmlns:a="http://schemas.openxmlformats.org/drawingml/2006/main">
                  <a:graphicData uri="http://schemas.microsoft.com/office/word/2010/wordprocessingGroup">
                    <wpg:wgp>
                      <wpg:cNvGrpSpPr/>
                      <wpg:grpSpPr>
                        <a:xfrm>
                          <a:off x="0" y="0"/>
                          <a:ext cx="5410200" cy="2104768"/>
                          <a:chOff x="0" y="0"/>
                          <a:chExt cx="7598228" cy="3352800"/>
                        </a:xfrm>
                      </wpg:grpSpPr>
                      <wpg:graphicFrame>
                        <wpg:cNvPr id="196" name="Chart 196"/>
                        <wpg:cNvFrPr>
                          <a:graphicFrameLocks/>
                        </wpg:cNvFrPr>
                        <wpg:xfrm>
                          <a:off x="0" y="0"/>
                          <a:ext cx="7598228" cy="3352800"/>
                        </wpg:xfrm>
                        <a:graphic>
                          <a:graphicData uri="http://schemas.openxmlformats.org/drawingml/2006/chart">
                            <c:chart xmlns:c="http://schemas.openxmlformats.org/drawingml/2006/chart" xmlns:r="http://schemas.openxmlformats.org/officeDocument/2006/relationships" r:id="rId63"/>
                          </a:graphicData>
                        </a:graphic>
                      </wpg:graphicFrame>
                      <wps:wsp>
                        <wps:cNvPr id="197" name="Straight Connector 197"/>
                        <wps:cNvCnPr>
                          <a:cxnSpLocks/>
                        </wps:cNvCnPr>
                        <wps:spPr>
                          <a:xfrm>
                            <a:off x="2915532" y="1001245"/>
                            <a:ext cx="0" cy="1514669"/>
                          </a:xfrm>
                          <a:prstGeom prst="line">
                            <a:avLst/>
                          </a:prstGeom>
                          <a:ln>
                            <a:noFill/>
                            <a:prstDash val="dash"/>
                          </a:ln>
                        </wps:spPr>
                        <wps:style>
                          <a:lnRef idx="2">
                            <a:schemeClr val="accent1"/>
                          </a:lnRef>
                          <a:fillRef idx="0">
                            <a:schemeClr val="accent1"/>
                          </a:fillRef>
                          <a:effectRef idx="1">
                            <a:schemeClr val="accent1"/>
                          </a:effectRef>
                          <a:fontRef idx="minor">
                            <a:schemeClr val="tx1"/>
                          </a:fontRef>
                        </wps:style>
                        <wps:bodyPr/>
                      </wps:wsp>
                      <wps:wsp>
                        <wps:cNvPr id="198" name="Straight Arrow Connector 198"/>
                        <wps:cNvCnPr/>
                        <wps:spPr>
                          <a:xfrm flipH="1">
                            <a:off x="2198914" y="1752600"/>
                            <a:ext cx="457200" cy="0"/>
                          </a:xfrm>
                          <a:prstGeom prst="straightConnector1">
                            <a:avLst/>
                          </a:prstGeom>
                          <a:ln>
                            <a:noFill/>
                            <a:tailEnd type="triangle"/>
                          </a:ln>
                        </wps:spPr>
                        <wps:style>
                          <a:lnRef idx="2">
                            <a:schemeClr val="accent1"/>
                          </a:lnRef>
                          <a:fillRef idx="0">
                            <a:schemeClr val="accent1"/>
                          </a:fillRef>
                          <a:effectRef idx="1">
                            <a:schemeClr val="accent1"/>
                          </a:effectRef>
                          <a:fontRef idx="minor">
                            <a:schemeClr val="tx1"/>
                          </a:fontRef>
                        </wps:style>
                        <wps:bodyPr/>
                      </wps:wsp>
                      <wps:wsp>
                        <wps:cNvPr id="199" name="TextBox 28"/>
                        <wps:cNvSpPr txBox="1"/>
                        <wps:spPr>
                          <a:xfrm>
                            <a:off x="1956094" y="1669937"/>
                            <a:ext cx="1116475" cy="480101"/>
                          </a:xfrm>
                          <a:prstGeom prst="rect">
                            <a:avLst/>
                          </a:prstGeom>
                          <a:noFill/>
                          <a:ln>
                            <a:noFill/>
                          </a:ln>
                        </wps:spPr>
                        <wps:txbx>
                          <w:txbxContent>
                            <w:p w14:paraId="490F06DA" w14:textId="77777777" w:rsidR="00157E1D" w:rsidRDefault="00157E1D" w:rsidP="000848E5">
                              <w:pPr>
                                <w:rPr>
                                  <w:color w:val="000000" w:themeColor="text1"/>
                                  <w:kern w:val="24"/>
                                  <w:sz w:val="22"/>
                                  <w:szCs w:val="22"/>
                                </w:rPr>
                              </w:pPr>
                              <w:proofErr w:type="spellStart"/>
                              <w:r>
                                <w:rPr>
                                  <w:color w:val="000000" w:themeColor="text1"/>
                                  <w:kern w:val="24"/>
                                  <w:sz w:val="22"/>
                                  <w:szCs w:val="22"/>
                                </w:rPr>
                                <w:t>Msmt</w:t>
                              </w:r>
                              <w:proofErr w:type="spellEnd"/>
                              <w:r>
                                <w:rPr>
                                  <w:color w:val="000000" w:themeColor="text1"/>
                                  <w:kern w:val="24"/>
                                  <w:sz w:val="22"/>
                                  <w:szCs w:val="22"/>
                                </w:rPr>
                                <w:t xml:space="preserve"> A</w:t>
                              </w:r>
                            </w:p>
                          </w:txbxContent>
                        </wps:txbx>
                        <wps:bodyPr wrap="square" rtlCol="0">
                          <a:noAutofit/>
                        </wps:bodyPr>
                      </wps:wsp>
                      <wps:wsp>
                        <wps:cNvPr id="200" name="TextBox 29"/>
                        <wps:cNvSpPr txBox="1"/>
                        <wps:spPr>
                          <a:xfrm>
                            <a:off x="4052756" y="1697908"/>
                            <a:ext cx="1043942" cy="481263"/>
                          </a:xfrm>
                          <a:prstGeom prst="rect">
                            <a:avLst/>
                          </a:prstGeom>
                          <a:noFill/>
                          <a:ln>
                            <a:noFill/>
                          </a:ln>
                        </wps:spPr>
                        <wps:txbx>
                          <w:txbxContent>
                            <w:p w14:paraId="280E2EC8" w14:textId="77777777" w:rsidR="00157E1D" w:rsidRDefault="00157E1D" w:rsidP="000848E5">
                              <w:pPr>
                                <w:rPr>
                                  <w:color w:val="000000" w:themeColor="text1"/>
                                  <w:kern w:val="24"/>
                                  <w:sz w:val="22"/>
                                  <w:szCs w:val="22"/>
                                </w:rPr>
                              </w:pPr>
                              <w:proofErr w:type="spellStart"/>
                              <w:r>
                                <w:rPr>
                                  <w:color w:val="000000" w:themeColor="text1"/>
                                  <w:kern w:val="24"/>
                                  <w:sz w:val="22"/>
                                  <w:szCs w:val="22"/>
                                </w:rPr>
                                <w:t>Msmt</w:t>
                              </w:r>
                              <w:proofErr w:type="spellEnd"/>
                              <w:r>
                                <w:rPr>
                                  <w:color w:val="000000" w:themeColor="text1"/>
                                  <w:kern w:val="24"/>
                                  <w:sz w:val="22"/>
                                  <w:szCs w:val="22"/>
                                </w:rPr>
                                <w:t xml:space="preserve"> B</w:t>
                              </w:r>
                            </w:p>
                          </w:txbxContent>
                        </wps:txbx>
                        <wps:bodyPr wrap="square" rtlCol="0">
                          <a:noAutofit/>
                        </wps:bodyPr>
                      </wps:wsp>
                      <wps:wsp>
                        <wps:cNvPr id="201" name="Straight Connector 201"/>
                        <wps:cNvCnPr>
                          <a:cxnSpLocks/>
                        </wps:cNvCnPr>
                        <wps:spPr>
                          <a:xfrm>
                            <a:off x="5190660" y="1001881"/>
                            <a:ext cx="0" cy="1524000"/>
                          </a:xfrm>
                          <a:prstGeom prst="line">
                            <a:avLst/>
                          </a:prstGeom>
                          <a:ln>
                            <a:noFill/>
                            <a:prstDash val="dash"/>
                          </a:ln>
                        </wps:spPr>
                        <wps:style>
                          <a:lnRef idx="2">
                            <a:schemeClr val="accent1"/>
                          </a:lnRef>
                          <a:fillRef idx="0">
                            <a:schemeClr val="accent1"/>
                          </a:fillRef>
                          <a:effectRef idx="1">
                            <a:schemeClr val="accent1"/>
                          </a:effectRef>
                          <a:fontRef idx="minor">
                            <a:schemeClr val="tx1"/>
                          </a:fontRef>
                        </wps:style>
                        <wps:bodyPr/>
                      </wps:wsp>
                      <wps:wsp>
                        <wps:cNvPr id="202" name="Straight Arrow Connector 202"/>
                        <wps:cNvCnPr>
                          <a:cxnSpLocks/>
                        </wps:cNvCnPr>
                        <wps:spPr>
                          <a:xfrm>
                            <a:off x="5255926" y="1750868"/>
                            <a:ext cx="457200" cy="0"/>
                          </a:xfrm>
                          <a:prstGeom prst="straightConnector1">
                            <a:avLst/>
                          </a:prstGeom>
                          <a:ln>
                            <a:noFill/>
                            <a:tailEnd type="triangle"/>
                          </a:ln>
                        </wps:spPr>
                        <wps:style>
                          <a:lnRef idx="2">
                            <a:schemeClr val="accent1"/>
                          </a:lnRef>
                          <a:fillRef idx="0">
                            <a:schemeClr val="accent1"/>
                          </a:fillRef>
                          <a:effectRef idx="1">
                            <a:schemeClr val="accent1"/>
                          </a:effectRef>
                          <a:fontRef idx="minor">
                            <a:schemeClr val="tx1"/>
                          </a:fontRef>
                        </wps:style>
                        <wps:bodyPr/>
                      </wps:wsp>
                      <wps:wsp>
                        <wps:cNvPr id="203" name="TextBox 13"/>
                        <wps:cNvSpPr txBox="1"/>
                        <wps:spPr>
                          <a:xfrm>
                            <a:off x="5672820" y="1701895"/>
                            <a:ext cx="1201123" cy="480609"/>
                          </a:xfrm>
                          <a:prstGeom prst="rect">
                            <a:avLst/>
                          </a:prstGeom>
                          <a:noFill/>
                          <a:ln>
                            <a:noFill/>
                          </a:ln>
                        </wps:spPr>
                        <wps:txbx>
                          <w:txbxContent>
                            <w:p w14:paraId="119EE590" w14:textId="77777777" w:rsidR="00157E1D" w:rsidRDefault="00157E1D" w:rsidP="000848E5">
                              <w:pPr>
                                <w:rPr>
                                  <w:color w:val="000000" w:themeColor="text1"/>
                                  <w:kern w:val="24"/>
                                  <w:sz w:val="22"/>
                                  <w:szCs w:val="22"/>
                                </w:rPr>
                              </w:pPr>
                              <w:proofErr w:type="spellStart"/>
                              <w:r>
                                <w:rPr>
                                  <w:color w:val="000000" w:themeColor="text1"/>
                                  <w:kern w:val="24"/>
                                  <w:sz w:val="22"/>
                                  <w:szCs w:val="22"/>
                                </w:rPr>
                                <w:t>Msmt</w:t>
                              </w:r>
                              <w:proofErr w:type="spellEnd"/>
                              <w:r>
                                <w:rPr>
                                  <w:color w:val="000000" w:themeColor="text1"/>
                                  <w:kern w:val="24"/>
                                  <w:sz w:val="22"/>
                                  <w:szCs w:val="22"/>
                                </w:rPr>
                                <w:t xml:space="preserve"> C</w:t>
                              </w:r>
                            </w:p>
                          </w:txbxContent>
                        </wps:txbx>
                        <wps:bodyPr wrap="square" rtlCol="0">
                          <a:noAutofit/>
                        </wps:bodyPr>
                      </wps:wsp>
                      <wps:wsp>
                        <wps:cNvPr id="204" name="TextBox 15"/>
                        <wps:cNvSpPr txBox="1"/>
                        <wps:spPr>
                          <a:xfrm>
                            <a:off x="1388967" y="456869"/>
                            <a:ext cx="1939688" cy="544376"/>
                          </a:xfrm>
                          <a:prstGeom prst="rect">
                            <a:avLst/>
                          </a:prstGeom>
                          <a:noFill/>
                          <a:ln>
                            <a:noFill/>
                          </a:ln>
                        </wps:spPr>
                        <wps:txbx>
                          <w:txbxContent>
                            <w:p w14:paraId="0D940834" w14:textId="3F39C514" w:rsidR="00157E1D" w:rsidRDefault="00157E1D" w:rsidP="000848E5">
                              <w:pPr>
                                <w:rPr>
                                  <w:color w:val="000000" w:themeColor="text1"/>
                                  <w:kern w:val="24"/>
                                  <w:sz w:val="22"/>
                                  <w:szCs w:val="22"/>
                                </w:rPr>
                              </w:pPr>
                              <w:r>
                                <w:rPr>
                                  <w:color w:val="000000" w:themeColor="text1"/>
                                  <w:kern w:val="24"/>
                                  <w:sz w:val="22"/>
                                  <w:szCs w:val="22"/>
                                </w:rPr>
                                <w:t>Figure 5.14 data</w:t>
                              </w:r>
                            </w:p>
                          </w:txbxContent>
                        </wps:txbx>
                        <wps:bodyPr wrap="square" rtlCol="0">
                          <a:noAutofit/>
                        </wps:bodyPr>
                      </wps:wsp>
                    </wpg:wgp>
                  </a:graphicData>
                </a:graphic>
              </wp:inline>
            </w:drawing>
          </mc:Choice>
          <mc:Fallback>
            <w:pict>
              <v:group w14:anchorId="6605C82B" id="_x0000_s1072" style="width:426pt;height:165.75pt;mso-position-horizontal-relative:char;mso-position-vertical-relative:line" coordsize="75982,33528"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Kdcj7xAQAAKgVAAAOAAAAZHJzL2Uyb0RvYy54bWzsWNtu4zYQfS/QfyD03likdUecxTbZ&#10;pAUWbdBsP4CRKUuoJKokEzt/v8OrndhpLm13u0VeZEviDDkzZw6PePxuM/TolgnZ8XER4aM4Qmys&#10;+bIbV4vo90/nPxQRkoqOS9rzkS2iOyajdyfff3e8nipGeMv7JRMInIyyWk+LqFVqqmYzWbdsoPKI&#10;T2yElw0XA1VwK1azpaBr8D70MxLH2WzNxXISvGZSwtMz+zI6Mf6bhtXq16aRTKF+EcHalLkKc73W&#10;19nJMa1Wgk5tV7tl0FesYqDdCJMGV2dUUXQjuj1XQ1cLLnmjjmo+zHjTdDUzMUA0OH4QzYXgN5OJ&#10;ZVWtV1NIE6T2QZ5e7bb+5fZSoG4JtSvTCI10gCKZedFcJ2c9rSoYcyGmq+lSuAcre6fj3TRi0L8Q&#10;CdqYtN6FtLKNQjU8TBMcQ60iVMM7guMkzwqb+LqF6uzZ1e0HZ5mnZUEIQEhbzucpKcANLGLmJ57p&#10;9YXl2BtTy3MBkYTlhxAzH+JpS4VCuMx2gjwXl2KnhsbFR17/IfWMLhF2jL55TuSPrn/XgUPfzsyP&#10;oufpdqh1XACZujL/HGTqPcA815NzAB3zAHEHHFg0n/H6ZmCjsu0pWE8VcINsu0lGSFQaauLnJXZl&#10;dMHriE1ZQzJcZe8XEzhCbttA7i3qRW1w1dKJme6SGuIBI7nHyJUStFu1Cp3ycQQm4QIAk1vAGJPT&#10;0QKm3oxX0w5Sdl6uJ1lJ6JwDvUJKnKZzEiHANo5jTJJU+6aV7xvXMTjFSZaVLmEedpOQ6oLxAek/&#10;i6jvRh0LrejtR6lsi/gh+nE/6uvIz7u+N5Pol2dUtuiWAjUu4Z+bQI+E5Ptlm3/qrodm0l5+Yw2w&#10;BTQ1MbMZnmanvbBuaF1D5X1tzWht1sCkwTB+2tCN16bMcHgwxk8bBwszMx9VMB66kYtDDtTGL7mx&#10;430GbNw6Bdd8eWf4z6QGUKi55YvAEdjPsnKA43sh+PoeKA2d6vUAjjUoocKmbjvAQ03fTT8B0kwC&#10;HF0TXBYlTiwE85Rkll63EEzSPDD3feallYeXQ6B03RKaxc70XDwq2vUfxiVSdxPsQEp0dFz17A2T&#10;0D3/PUyWHpOfgKt+5BsEe7TDHCBQKwWkNvBcw+0AFnVnOgSC6sji0iEQWK6cG4LdIhBjnCU5SBMt&#10;AZICRJLv1UeYUABTG4w/grwdDnxAiqAqDpCf2lxvrEAK1G/JAK1BNi4i+ecNFQy2NtWfcqMydXgj&#10;f3+jeNMZKt4SiCOWL8cfpnstf4Rama3EscVLapXEKclTkFB6w8rKvIydjPMbFki7eZnAjmZrhUlm&#10;NGRQa3uc8e/VKuDxm6oV9n0VuD6wKYLvA99LjuU1zl4nPVJcxlkG+sJJj6IwvrddF6QHSeIHknuv&#10;iG/SwzPS/0t6kBg6+Qnpocdsif/v6eGUpGlJHL3kaVz4r0RPL29ixAPtTSCH7zUSzz1K/QaH3cmF&#10;kcMv2eDSLCcFcbSYx7iAIxFA95YWMZAwJjChEyMgXfSAr7HBhU38m9rgQOjdFyPYZPgVYgTPi6LM&#10;4Ftdy8I0K+wH8k6pynmZFe7oKE2SeW6Oer5CqQBQjiL/mVKZkxE4DjS4+6vzk+0B68lnAAAA//8D&#10;AFBLAwQUAAYACAAAACEAI4sa/GkMAACVNQAAFQAAAGRycy9jaGFydHMvY2hhcnQxLnhtbOxbW3Pb&#10;xhV+70z/A4vpQzsdgnvFApxQGZmyMmnl2BPZeegbBC4l1CDAAKAtJZP/3m8XWPBiLUM7Tps2kjk0&#10;Ceye3XPZc75zDvjFl/erYvRO101elbOAhiQY6TKrFnl5OwvevL4cx8GoadNykRZVqWfBg26CL8/+&#10;+Icvsml2l9bt9TrN9AhEymaazYK7tl1PJ5Mmu9OrtAmrtS5xb1nVq7TF1/p2sqjT9yC+KiaMkGhi&#10;iQQ9gfQTCKzSvHTz61PmV8tlnumLKtusdNl2u6h1kbaQQHOXrxtHLaNRzT6guMqzumqqZRtm1WrS&#10;EXNMgRiVk4GrMwhpkbaaJkSM3qXFLCDBxFws0vK2u6DL8Zvr7mJdbcqFXsyruoQ6dsavsul50eq6&#10;BKl5VbbYdS+v1UkSX6X12816jO2uweRNXuTtg2U7OPsCtOd3FeQx+lZ/v8lr3cyCjIqtCMTHCoCo&#10;STxhvV7BLBXTpn0odMcQJcxwOxnWtVu4TIviJs3eGtnsDB6Gbu+biYfCMLOsGZkP6aatXudtoS90&#10;oVu96JftRLwuqva81qkZWKQP1aa16miytIV858ae7Ra679fbbRd5qV9AjLruCL1L64d5VVR7esLe&#10;dW3m54v7HfVl06pe6HrvSrN+hZHptChH73HqEiJx7rJ0PQvqcgG1pNOmKvLFZV4U9kt9ezMvHAmi&#10;yNwa0uRgmLUgI11D2MzTy6XO2qvGsDnB9uyq2dQYRLfT5mF1U+H8G9vM8jordMdfk//QK0z2F/oN&#10;f8q2OiYTyeQncnacHzC2Zej+uxQSy6blZvWtXppPy7PrO61b+qc/v/izmOKNUSMLew+j5ilclR1n&#10;fdS8WuizrzROYFrYYduroLVu5zikbW9TcW9U7QgKN2fbkHl3Rsy8d1bga2tO634A7QdI3wDWD6Be&#10;EtyN8NIQ/QjmpWG0YDbIvDSifgT30lBuhJdG3I8QXhqJG+GlQZ1IRewTGR2EGnmHOLFG3q1QJ9fI&#10;vxcnWOWn4iSr/FScaGM/FSfb+IAKrGprr90Xa+L46Kz+4Yj1XxnrvzrB+klIiN1dF7XtiTjV9mnI&#10;Eil4RCLavZ6PuVcvTv8hTyIRx5IwnlAWE/F8zHyTnC7jkCZURlLFQnLz8k1wmmU8lFFEI5YQFSUJ&#10;j7wm5RTNk1AwIQhlkZKxIlz51nB6lzJkTMWR4hGPExpFiW+GMwNFwogK8BzFEfaU+NfYWkXIFCdm&#10;FRVxmSjvGu4EJklIiaJRQkXMqUhi6/8ec1DuRFJKQ8UYxgqBBRTxqmM4oZTGYSwZlMIowfakVyHD&#10;iaU8CpNYGDuhgkL1/ilO61TIkMYsSmLOuHl5WRlONJUiFBJ8cCYp3oRXXkA9nWOEkYRGUjEXMY4C&#10;5OxTI3Wap1AkBlIRSQFjSfy+lTrVUxWFsYDpxxSLCOzQu4rTPVgPI04IQmkcMRmLA4s84iGcZ2hW&#10;VdXe7WERfW8QgmEdn0abOp8FP845j8l8LsbyIno+FiSZj58952z8XLELligu+Xz+0xYkRh8LEqnY&#10;AYjRdFPm32/01z1Y+xHysH/juboQYxFxrK4u6BguYn4uz3ESL89/MsEXDGPP7n/LBS71KOwQjNEu&#10;XO+Asf5Ke9/pnZPx3zflVgvd9V8C1S4v52DE7vS/DdVMQqYHDJlmGbKIDl8f7OxktOZj7rOhNSYN&#10;XJPWyH85XOP8Ca7xA0hhEG0HXl2w+CxwTfrBjYNrR7CYc/ZHsJgL6kewmHPmR7CYc95HsJhz1odY&#10;bCs46pxz4mfaCTfxip8OobeDXo9FZ+bQMCVeOszJl/pzCOYETP05AnMSpv5IxpyIqT9PsCmfSTao&#10;3/SYEzL1Gx9zUgYC2Dro/fSKOTFTv/2xQc7SS4cPcvYbKR/k7LdSPsj50EyPxOnTkLzxjFcneMZT&#10;oLzPL9KQcw4EmEgOtBGxE5A8B5KPE0VjgHkpASDjI5OcdGSoiJScJozEJDHQ7sgkZ5ZxqCSLsDFB&#10;qRKSHJ002GkYUxoB/sOIZEIIl0cSDeccZCgJAeRBYqKYTIQfbzszZiREZVMCyyuTCwnuRc/OqLkI&#10;ExQOY+BZogCF/XjbmbhIQgxEDiBpLCOCrMN3KpzBRzxMQD2KgZolBTd+tO3sX8mQSJUYzfCEQWre&#10;RQZML0OBvEcmjCMHYnj5AbrTP1UwNGyNxxS4MiHMm5gNmJ4ho4moYoZviszmSObgdI9kTiEpgYjB&#10;ijBlWp/ABkwvCVTPYuBtwSVyG+lPA5zqIxIqpCXmEMQxTxLhn+J0j8RBsgTuGkmzffnzZad8hcRU&#10;SCUYdCMIk8w/xWk/VmGioHmlkJeqmHg1OQSZBIaP3NfYfoJ8QzEvK9uYQ5DNQotIxzksBifZJ+Mh&#10;BJlEC3xEwPiJeQnvWRkikoLukWMyShOkZxLm5l3FKZ9CLRJRM6GcERErv/K38YpCYHAxyBkl5iKj&#10;9a7ilE9xXGDEEpkZEmGORNA7xSkfSTMSUxJT5Ngxcnl/nWsIbozBu0RUompAJFWwAu8qTvlMhtgN&#10;dBILmKQ5Mb4pQ+hjcQifDIGZ04yyhD85HSIhh8SQ+HK4SuTBShGvgxkCI0dNhsKLJ0YlPIZu9jd2&#10;JE7+L+az9Jfls4urm6IxmWpzV72/0re6XPxDP+yl8uYOSoAfXJun7Tfpqq/o9z0oM/Za149ef6Vr&#10;kx9+QOfZ5uam0NdDc6BLbdHkcltL710SD4NDJU/Cn9gWy8ENxLou+QQ3B80X9CLObUJ+MGVLCzPQ&#10;j7k1oqjqHPu0rbtus6u8fJHed2uu0r4Ng+pMfyUvd3gypYItqYXtF+3cRi/p/lXVN+JuHMl/VfVX&#10;db4wDaFOGXudHNvk6Bo5S3QU0dNZrRezoClvg1Fa3KLDmrU1ykwHObdtl26z8/bewEs0cTarF5Xr&#10;YAGGWC7s5ZfLZbdTlES2BQaX46MgcrDAaZ0hCGSVHjLYmmaakXVXDqnz7M7s7aZaPLyqR3XVms7H&#10;qFlnl3ndtFdp075KazRyaWDayu1LvC2LCl0uXRRoruZor5rrqBhV9Q/B6H1tul7N95u01pBRmeFy&#10;J6X+y7zFd1upAedNa5tyMKl0urZvXR9toZffYjfNDxhqe2k3dlcoZWFvm1lQondt+th1/hY97LK6&#10;tp+CEdpgpusNvBaMbtJGG7V2nZwDATYPzVA8Qft6Ub1/jcpTMCrAL25gjv0zVnIoe9NZLkftw1ov&#10;0SqfBed1nhbBaJ2WVWMWY+QZiQgC+fAP7dd13mZ3l+kqLx5mAccF0+BstBW25V6nOyT/tirHOjWL&#10;p9Os2bnxOdYCP514LWu9uddmqRoiN61s6Na2sbfyN3f3W4WfKj+sjmUMvfbsdQ4f9hcc8eavRsqm&#10;8Ie73bbwnk0748SHzlYrGBravHtn2pXzyso0V63Eul7pcAE0j3ZP2/tuP08n4Hd9AhB+jaMzbmf3&#10;DHQOAL7JWqGxFPPB+VA08C5X7WjbWZsFfbMZ3qnaIOpe5eVbjZDR16atP36dZ2/N0wedIVtfhmXg&#10;rPOyqn03W0xCWB4iWAltva66MPboITBPIvx68Yu5QLUfv5S7jFM3REF7ovfcx2nxy5z7D8/mOOp8&#10;828qSqH8gIhjw9NnDFIOAHSGYmBEZ457svy/jEcnn0Y8KoTHt5rzHhpamOrQaH9P95jPPEr0T133&#10;Z8ZOe6bb91r3IHKVLwCsuxNlz+mbMnfPhmwBZ1VvL9uHaeAPBow7fDgAu9sd7SDUI2AXNHcGHoey&#10;xc6On6AsgMVuIB+j6GH+fluI9slZfCpQRlg5Fbwu8roF2DbVz0PweoJfNUjU4dRz4M70Vo/sw2LN&#10;ZJ3f62Lc/MYg65Ol72cov++w+DMg1fjDPXjq4pspF/gQ6BM8PXzw9gme7jyD8gRPe3S+myw+Bk+3&#10;lU+LQT8enu4izkdTPxPxTqx/gNbuU/Tm83d587Is+jJLn7cu8mb9DHnx2+a8R9O36boDnshDP3je&#10;TEbPkudzejHmMZqyAs/ejdERvRyr+AKP4DGl1JzsPm9W849+4kxNCN996Kzm5rcZ6QU2ihrRy7X9&#10;+QeNkFfjZx+4h+vfpOeNZaLLp7psqr/96FQIB9zZlH/LpSm0X5gCuSmFoji9U47C+OGHC04xe7na&#10;kBJ3k25uH8/o7K8ITs/dB1UDs5gfnXRJ4kcUvTDhZ4uxdsivUvr8z1Q4PyKjhK5RR06LCxjFqMbP&#10;P/Azjq8X3bMKJol8sza/AtrX++4cazDWEOyvqc7+DQAA//8DAFBLAwQUAAYACAAAACEAnrx1pQwF&#10;AADaJgAAFQAAAGRycy9jaGFydHMvc3R5bGUxLnhtbOxa4XLaOBB+FY8eIAZS0oQJmUmT6czNkGum&#10;7Ux/C1sGXWXLJ4kS8vRdybawbGNCwRSu9w+vPbb2+3a/Xa24DeQomGOhvqgVI95LzBIwyDGaK5WO&#10;fF8GcxJjeRHTQHDJI3UR8NjnUUQD4ocCL2ky8we9/sBfvwXlr8G1t/CUJPCJiIsYK3nBxax4R8zg&#10;Lb0rP8Y0QR4Nx2jwrofubmF5+IXKr1QxYq5Y8plE8MDLGPWQb0wRZaxmJFFEAlUzRzxZG2OacAEf&#10;wSPjJnlgwvuB2Ripl74xs0X8xMPMdjXs9cwX8QjMn6IoM18WZr/0lrtbHxaef8usMSTR52fhydcx&#10;6uv3eN+JSOA3OK290I+7fgZYkRkXq3vw/pwdl+mz0AizxFuO0c1wMERegNMxihhW8DNOgWuZzJCH&#10;2QwQCVTOCGc0/AjMvpGeQcGDS8/7wlyhB8gqf0DwRRJqHvRCMzqyhQMvJepumpmrcWVy4V4Q7MU8&#10;hGTCjPHl31y78+kHEYKGBNw1tglNSGHL4v1oEZ7HXTlMC7YccCrJMZ31TchWIOya4H7BpEvwdWE+&#10;CMGbctMSmiUzVniCpwRiE+LjaHyZNCopko1tFxGbCRVENivShrAOHTft1YOO3IU6nu/h90Or8VvC&#10;nKkNYW4EqSwelfxoWq7lxKXKMlihykmt3TUJmJ7ycAX1RnCl66Qn0+AjFVJNsFTPWEBl7iMPlEhp&#10;6YlAiEB4GU2RN+fitWrTz0EphzvIWwqt3fLfBRYEeeyvBNTt8mr4/gp5ylz0rwfX18gT5TvT8h2c&#10;BPCqTOi97OJBwXXGsUzvFwqEUuXilPmRKXJjBGrjM6fJ2+JRfwTQkbrZsdUewxeLIpz3EuapvVuI&#10;qsDqKu+u115dPr4pn05o/fmKrQe6kNV92AK30U7zjNPEmcwDsA7OgObeaUj6N70h5IfpSEQSmq6v&#10;rfilcwibpvK3sYNwSLcgWdiesIBW8HDAbQG80/iuoWvavW16uQHSmuw5QJZgq0A5wSuoTp5cxVMO&#10;rXxARcBAqiR9JWM01NSVs/AbFSQSOD5Y6Babkr1CV5eQqng0g3u0yHWB0ph/xdPz3pMVSpCYxhzw&#10;1s1/t7uUozSxLe3cmrOQL5MPuEF4sgRx5PggMa331C0x3Sa6TR2VbZ3cjso2Wm0dVfc87zgscPo9&#10;PGqvJSXiQsFTW1KOtg9pYbHr/LHTFpd1C3c76+24lrGEPToXp5QeXQNrEXSBtXjvAayDJew1+OmI&#10;jqP8Wv+tobH7WC9+BiMcBg3vE/7nhNzpOkg6ql66sasDai16SFvvj39Tmeoa4mKa5abhTWHeIw3r&#10;eM7phP9R1UOj2DDCt+Y90HWxJDgk4o+C1hYKN3BtWdkDWlZBk8xIEh5XEMzWoDR5tW653loQKt6C&#10;vpWH7NsPFNjax5RxdXYnCVrRi4UbpoqLy8ezOhEp+5HPuyQRlMhzP5XbHoIVP7PL/yVtjGzuV5J8&#10;lz1cBU31XzrdfqfPSKfm1KF0xq1PIIxtiiXRnXN+fK8zbO2+EiDt+m5d3o1l89x+wyD5GJOLrCU8&#10;2CA5hWOaRyzn2d8L5Eo+cpUPnN2jaQOdA5iF7wQOJ22adFQiG3xdpKe0Y28baG08W+x2+rgjJ7so&#10;2hp7+APNgpx7fSxGw11v9+y40s0SO9z8xRoDorq9wrtELeFUv666v2mXbccwAAv8HWfbXCZbu9bD&#10;9Z/Q7n4CAAD//wMAUEsDBBQABgAIAAAAIQAcFKeoAgEAAG4DAAAWAAAAZHJzL2NoYXJ0cy9jb2xv&#10;cnMxLnhtbJyTQW6DMBBFr4J8AAwkoRUK2WRdddETjAY7WLI9ke2mze1rSKGFqkjg3czXf39mJB/R&#10;V0ia3Fu4a5F8Gm1jw9esDeFace6xFQZ8ahQ68iRDimQ4SalQ8MbBh7IXXmR5wbEFF3oK+8bAHwpd&#10;hY0RkpyB4FNyl4FhdKRkJTegLEuMCG3N8I5asEQ1NcszdjpC1U8jztolN9A1A0RhQ874v1qxoO0W&#10;tP2CdljQyk6LJ72BUxAU2VnZDarfzQs1jw3KLL7Ow3+bpoi553nw9KhXKR+oeL7tqBXx48jT+P2G&#10;+MMGz9PgmcbvhvaKTUbUCs848jR+bM9QXfnzvU5fAAAA//8DAFBLAwQUAAYACAAAACEAfyBDUNsA&#10;AAAFAQAADwAAAGRycy9kb3ducmV2LnhtbEyPQUvDQBCF74L/YRnBm92kIVJiNqUU9VQEW0G8TZNp&#10;EpqdDdltkv57Ry96efB4w3vf5OvZdmqkwbeODcSLCBRx6aqWawMfh5eHFSgfkCvsHJOBK3lYF7c3&#10;OWaVm/idxn2olZSwz9BAE0Kfae3Lhiz6heuJJTu5wWIQO9S6GnCSctvpZRQ9aosty0KDPW0bKs/7&#10;izXwOuG0SeLncXc+ba9fh/TtcxeTMfd38+YJVKA5/B3DD76gQyFMR3fhyqvOgDwSflWyVboUezSQ&#10;JHEKusj1f/riGwAA//8DAFBLAwQUAAYACAAAACEAqxbNRrkAAAAiAQAAGQAAAGRycy9fcmVscy9l&#10;Mm9Eb2MueG1sLnJlbHOEj80KwjAQhO+C7xD2btN6EJEmvYjQq9QHWNLtD7ZJyEaxb2/Qi4LgcXaY&#10;b3bK6jFP4k6BR2cVFFkOgqxx7Wh7BZfmtNmD4Ii2xclZUrAQQ6XXq/JME8YU4mH0LBLFsoIhRn+Q&#10;ks1AM3LmPNnkdC7MGJMMvfRortiT3Ob5ToZPBugvpqhbBaFuCxDN4lPzf7brutHQ0ZnbTDb+qJBm&#10;wBATEENPUcFL8vtaZOlTkLqUX8v0EwAA//8DAFBLAwQUAAYACAAAACEAYZNkEC4BAABfAgAAIAAA&#10;AGRycy9jaGFydHMvX3JlbHMvY2hhcnQxLnhtbC5yZWxzrJLBSgMxEIbvgu+wBDy62a0gUpoW2ir0&#10;IIK2t73EZHY3NsksmbRu395UqVhp8eIxCfN9/z9kNOmdzbYQyKAXrMwLloFXqI1vBFstH67vWEZR&#10;ei0tehBsB8Qm48uL0TNYGdMQtaajLFE8CdbG2A05J9WCk5RjBz691BicjOkYGt5JtZYN8EFR3PLw&#10;k8HGR8xsoQULC33DsuWuS+a/2VjXRsEc1caBjycUHC08vb6BigkqQwNRsNpYSJH5bFitKO2hKt91&#10;NQdaR+yqaUrbBNx4fTUoFn4LFE3zWbuaIq7LvLfUH1iPqFPM+z5C8NIyfrrP4EwfZ1RAwjrmCh3/&#10;qpIqlOXxlrhqZYgztBhe4s7CQS6Y2t9RiuTOusv/cP/S0j7Ft5UffYvxBwAAAP//AwBQSwECLQAU&#10;AAYACAAAACEA8PzcjzoBAAAsAwAAEwAAAAAAAAAAAAAAAAAAAAAAW0NvbnRlbnRfVHlwZXNdLnht&#10;bFBLAQItABQABgAIAAAAIQA4/SH/1gAAAJQBAAALAAAAAAAAAAAAAAAAAGsBAABfcmVscy8ucmVs&#10;c1BLAQItABQABgAIAAAAIQBKdcj7xAQAAKgVAAAOAAAAAAAAAAAAAAAAAGoCAABkcnMvZTJvRG9j&#10;LnhtbFBLAQItABQABgAIAAAAIQAjixr8aQwAAJU1AAAVAAAAAAAAAAAAAAAAAFoHAABkcnMvY2hh&#10;cnRzL2NoYXJ0MS54bWxQSwECLQAUAAYACAAAACEAnrx1pQwFAADaJgAAFQAAAAAAAAAAAAAAAAD2&#10;EwAAZHJzL2NoYXJ0cy9zdHlsZTEueG1sUEsBAi0AFAAGAAgAAAAhABwUp6gCAQAAbgMAABYAAAAA&#10;AAAAAAAAAAAANRkAAGRycy9jaGFydHMvY29sb3JzMS54bWxQSwECLQAUAAYACAAAACEAfyBDUNsA&#10;AAAFAQAADwAAAAAAAAAAAAAAAABrGgAAZHJzL2Rvd25yZXYueG1sUEsBAi0AFAAGAAgAAAAhAKsW&#10;zUa5AAAAIgEAABkAAAAAAAAAAAAAAAAAcxsAAGRycy9fcmVscy9lMm9Eb2MueG1sLnJlbHNQSwEC&#10;LQAUAAYACAAAACEAYZNkEC4BAABfAgAAIAAAAAAAAAAAAAAAAABjHAAAZHJzL2NoYXJ0cy9fcmVs&#10;cy9jaGFydDEueG1sLnJlbHNQSwUGAAAAAAkACQBSAgAAzx0AAAAA&#10;">
                <v:shape id="Chart 196" o:spid="_x0000_s1073" type="#_x0000_t75" style="position:absolute;width:75939;height:335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uRvxAAAANwAAAAPAAAAZHJzL2Rvd25yZXYueG1sRE9Na8JA&#10;EL0L/Q/LCL2I7io0aMxGpFDooRWqpeBtyI5JMDubZrca/fWuUPA2j/c52aq3jThR52vHGqYTBYK4&#10;cKbmUsP37m08B+EDssHGMWm4kIdV/jTIMDXuzF902oZSxBD2KWqoQmhTKX1RkUU/cS1x5A6usxgi&#10;7EppOjzHcNvImVKJtFhzbKiwpdeKiuP2z2o4uM+P3/Vsc7E/L2pq96OrSsxO6+dhv16CCNSHh/jf&#10;/W7i/EUC92fiBTK/AQAA//8DAFBLAQItABQABgAIAAAAIQDb4fbL7gAAAIUBAAATAAAAAAAAAAAA&#10;AAAAAAAAAABbQ29udGVudF9UeXBlc10ueG1sUEsBAi0AFAAGAAgAAAAhAFr0LFu/AAAAFQEAAAsA&#10;AAAAAAAAAAAAAAAAHwEAAF9yZWxzLy5yZWxzUEsBAi0AFAAGAAgAAAAhAGBe5G/EAAAA3AAAAA8A&#10;AAAAAAAAAAAAAAAABwIAAGRycy9kb3ducmV2LnhtbFBLBQYAAAAAAwADALcAAAD4AgAAAAA=&#10;">
                  <v:imagedata r:id="rId64" o:title=""/>
                  <o:lock v:ext="edit" aspectratio="f"/>
                </v:shape>
                <v:line id="Straight Connector 197" o:spid="_x0000_s1074" style="position:absolute;visibility:visible;mso-wrap-style:square" from="29155,10012" to="29155,25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sA1wgAAANwAAAAPAAAAZHJzL2Rvd25yZXYueG1sRE9NawIx&#10;EL0L/ocwgjfN2oParVGKUFRahFUPHofNdLN0M1mS6K799U2h0Ns83uesNr1txJ18qB0rmE0zEMSl&#10;0zVXCi7nt8kSRIjIGhvHpOBBATbr4WCFuXYdF3Q/xUqkEA45KjAxtrmUoTRkMUxdS5y4T+ctxgR9&#10;JbXHLoXbRj5l2VxarDk1GGxpa6j8Ot2sgmvxTr7Yfc+PH+bQVc71i/JqlBqP+tcXEJH6+C/+c+91&#10;mv+8gN9n0gVy/QMAAP//AwBQSwECLQAUAAYACAAAACEA2+H2y+4AAACFAQAAEwAAAAAAAAAAAAAA&#10;AAAAAAAAW0NvbnRlbnRfVHlwZXNdLnhtbFBLAQItABQABgAIAAAAIQBa9CxbvwAAABUBAAALAAAA&#10;AAAAAAAAAAAAAB8BAABfcmVscy8ucmVsc1BLAQItABQABgAIAAAAIQCm2sA1wgAAANwAAAAPAAAA&#10;AAAAAAAAAAAAAAcCAABkcnMvZG93bnJldi54bWxQSwUGAAAAAAMAAwC3AAAA9gIAAAAA&#10;" stroked="f" strokeweight="2pt">
                  <v:stroke dashstyle="dash"/>
                  <v:shadow on="t" color="black" opacity="24903f" origin=",.5" offset="0,.55556mm"/>
                  <o:lock v:ext="edit" shapetype="f"/>
                </v:line>
                <v:shape id="Straight Arrow Connector 198" o:spid="_x0000_s1075" type="#_x0000_t32" style="position:absolute;left:21989;top:17526;width:45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aVBwwAAANwAAAAPAAAAZHJzL2Rvd25yZXYueG1sRI/NbsJA&#10;DITvlXiHlZF6Kxs4VCRlQYBUoDf+HsDNmiQi642yW1jevj4gcbM145nPs0VyrbpRHxrPBsajDBRx&#10;6W3DlYHz6ftjCipEZIutZzLwoACL+eBthoX1dz7Q7RgrJSEcCjRQx9gVWoeyJodh5Dti0S6+dxhl&#10;7Stte7xLuGv1JMs+tcOGpaHGjtY1ldfjnzPwO33sc9xO1n6XZ51Nl9VPvknGvA/T8gtUpBRf5uf1&#10;zgp+LrTyjEyg5/8AAAD//wMAUEsBAi0AFAAGAAgAAAAhANvh9svuAAAAhQEAABMAAAAAAAAAAAAA&#10;AAAAAAAAAFtDb250ZW50X1R5cGVzXS54bWxQSwECLQAUAAYACAAAACEAWvQsW78AAAAVAQAACwAA&#10;AAAAAAAAAAAAAAAfAQAAX3JlbHMvLnJlbHNQSwECLQAUAAYACAAAACEABy2lQcMAAADcAAAADwAA&#10;AAAAAAAAAAAAAAAHAgAAZHJzL2Rvd25yZXYueG1sUEsFBgAAAAADAAMAtwAAAPcCAAAAAA==&#10;" stroked="f" strokeweight="2pt">
                  <v:stroke endarrow="block"/>
                  <v:shadow on="t" color="black" opacity="24903f" origin=",.5" offset="0,.55556mm"/>
                </v:shape>
                <v:shape id="TextBox 28" o:spid="_x0000_s1076" type="#_x0000_t202" style="position:absolute;left:19560;top:16699;width:11165;height:4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CP6wgAAANwAAAAPAAAAZHJzL2Rvd25yZXYueG1sRE9Na8JA&#10;EL0X+h+WKfTW7FZaaaKriCL0VDG2BW9DdkxCs7Mhuybpv3cFwds83ufMl6NtRE+drx1reE0UCOLC&#10;mZpLDd+H7csHCB+QDTaOScM/eVguHh/mmBk38J76PJQihrDPUEMVQptJ6YuKLPrEtcSRO7nOYoiw&#10;K6XpcIjhtpETpabSYs2xocKW1hUVf/nZavj5Oh1/39Su3Nj3dnCjkmxTqfXz07iagQg0hrv45v40&#10;cX6awvWZeIFcXAAAAP//AwBQSwECLQAUAAYACAAAACEA2+H2y+4AAACFAQAAEwAAAAAAAAAAAAAA&#10;AAAAAAAAW0NvbnRlbnRfVHlwZXNdLnhtbFBLAQItABQABgAIAAAAIQBa9CxbvwAAABUBAAALAAAA&#10;AAAAAAAAAAAAAB8BAABfcmVscy8ucmVsc1BLAQItABQABgAIAAAAIQCVYCP6wgAAANwAAAAPAAAA&#10;AAAAAAAAAAAAAAcCAABkcnMvZG93bnJldi54bWxQSwUGAAAAAAMAAwC3AAAA9gIAAAAA&#10;" filled="f" stroked="f">
                  <v:textbox>
                    <w:txbxContent>
                      <w:p w14:paraId="490F06DA" w14:textId="77777777" w:rsidR="00157E1D" w:rsidRDefault="00157E1D" w:rsidP="000848E5">
                        <w:pPr>
                          <w:rPr>
                            <w:color w:val="000000" w:themeColor="text1"/>
                            <w:kern w:val="24"/>
                            <w:sz w:val="22"/>
                            <w:szCs w:val="22"/>
                          </w:rPr>
                        </w:pPr>
                        <w:proofErr w:type="spellStart"/>
                        <w:r>
                          <w:rPr>
                            <w:color w:val="000000" w:themeColor="text1"/>
                            <w:kern w:val="24"/>
                            <w:sz w:val="22"/>
                            <w:szCs w:val="22"/>
                          </w:rPr>
                          <w:t>Msmt</w:t>
                        </w:r>
                        <w:proofErr w:type="spellEnd"/>
                        <w:r>
                          <w:rPr>
                            <w:color w:val="000000" w:themeColor="text1"/>
                            <w:kern w:val="24"/>
                            <w:sz w:val="22"/>
                            <w:szCs w:val="22"/>
                          </w:rPr>
                          <w:t xml:space="preserve"> A</w:t>
                        </w:r>
                      </w:p>
                    </w:txbxContent>
                  </v:textbox>
                </v:shape>
                <v:shape id="TextBox 29" o:spid="_x0000_s1077" type="#_x0000_t202" style="position:absolute;left:40527;top:16979;width:10439;height:4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X6cwwAAANwAAAAPAAAAZHJzL2Rvd25yZXYueG1sRI9BawIx&#10;FITvhf6H8AreuknFit1ulFIRPFXUttDbY/PcXbp5CZvorv/eCILHYWa+YYrFYFtxoi40jjW8ZAoE&#10;celMw5WG7/3qeQYiRGSDrWPScKYAi/njQ4G5cT1v6bSLlUgQDjlqqGP0uZShrMliyJwnTt7BdRZj&#10;kl0lTYd9gttWjpWaSosNp4UaPX3WVP7vjlbDz9fh73eiNtXSvvreDUqyfZNaj56Gj3cQkYZ4D9/a&#10;a6MhEeF6Jh0BOb8AAAD//wMAUEsBAi0AFAAGAAgAAAAhANvh9svuAAAAhQEAABMAAAAAAAAAAAAA&#10;AAAAAAAAAFtDb250ZW50X1R5cGVzXS54bWxQSwECLQAUAAYACAAAACEAWvQsW78AAAAVAQAACwAA&#10;AAAAAAAAAAAAAAAfAQAAX3JlbHMvLnJlbHNQSwECLQAUAAYACAAAACEAN3V+nMMAAADcAAAADwAA&#10;AAAAAAAAAAAAAAAHAgAAZHJzL2Rvd25yZXYueG1sUEsFBgAAAAADAAMAtwAAAPcCAAAAAA==&#10;" filled="f" stroked="f">
                  <v:textbox>
                    <w:txbxContent>
                      <w:p w14:paraId="280E2EC8" w14:textId="77777777" w:rsidR="00157E1D" w:rsidRDefault="00157E1D" w:rsidP="000848E5">
                        <w:pPr>
                          <w:rPr>
                            <w:color w:val="000000" w:themeColor="text1"/>
                            <w:kern w:val="24"/>
                            <w:sz w:val="22"/>
                            <w:szCs w:val="22"/>
                          </w:rPr>
                        </w:pPr>
                        <w:proofErr w:type="spellStart"/>
                        <w:r>
                          <w:rPr>
                            <w:color w:val="000000" w:themeColor="text1"/>
                            <w:kern w:val="24"/>
                            <w:sz w:val="22"/>
                            <w:szCs w:val="22"/>
                          </w:rPr>
                          <w:t>Msmt</w:t>
                        </w:r>
                        <w:proofErr w:type="spellEnd"/>
                        <w:r>
                          <w:rPr>
                            <w:color w:val="000000" w:themeColor="text1"/>
                            <w:kern w:val="24"/>
                            <w:sz w:val="22"/>
                            <w:szCs w:val="22"/>
                          </w:rPr>
                          <w:t xml:space="preserve"> B</w:t>
                        </w:r>
                      </w:p>
                    </w:txbxContent>
                  </v:textbox>
                </v:shape>
                <v:line id="Straight Connector 201" o:spid="_x0000_s1078" style="position:absolute;visibility:visible;mso-wrap-style:square" from="51906,10018" to="51906,25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AkhxAAAANwAAAAPAAAAZHJzL2Rvd25yZXYueG1sRI9BawIx&#10;FITvhf6H8ArealYPWlajSKHYoghre/D42Dw3i5uXJYnu6q83gtDjMDPfMPNlbxtxIR9qxwpGwwwE&#10;cel0zZWCv9+v9w8QISJrbByTgisFWC5eX+aYa9dxQZd9rESCcMhRgYmxzaUMpSGLYeha4uQdnbcY&#10;k/SV1B67BLeNHGfZRFqsOS0YbOnTUHnan62CQ7EhX6xvk93W/HSVc/20PBilBm/9agYiUh//w8/2&#10;t1YwzkbwOJOOgFzcAQAA//8DAFBLAQItABQABgAIAAAAIQDb4fbL7gAAAIUBAAATAAAAAAAAAAAA&#10;AAAAAAAAAABbQ29udGVudF9UeXBlc10ueG1sUEsBAi0AFAAGAAgAAAAhAFr0LFu/AAAAFQEAAAsA&#10;AAAAAAAAAAAAAAAAHwEAAF9yZWxzLy5yZWxzUEsBAi0AFAAGAAgAAAAhAHVQCSHEAAAA3AAAAA8A&#10;AAAAAAAAAAAAAAAABwIAAGRycy9kb3ducmV2LnhtbFBLBQYAAAAAAwADALcAAAD4AgAAAAA=&#10;" stroked="f" strokeweight="2pt">
                  <v:stroke dashstyle="dash"/>
                  <v:shadow on="t" color="black" opacity="24903f" origin=",.5" offset="0,.55556mm"/>
                  <o:lock v:ext="edit" shapetype="f"/>
                </v:line>
                <v:shape id="Straight Arrow Connector 202" o:spid="_x0000_s1079" type="#_x0000_t32" style="position:absolute;left:52559;top:17508;width:4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yq4xQAAANwAAAAPAAAAZHJzL2Rvd25yZXYueG1sRI9Pi8Iw&#10;FMTvgt8hvAUvoqlFdK1GEWHBPflnRTw+mrdtsXkpTVZrP/1GEDwOM/MbZrFqTCluVLvCsoLRMAJB&#10;nFpdcKbg9PM1+AThPLLG0jIpeJCD1bLbWWCi7Z0PdDv6TAQIuwQV5N5XiZQuzcmgG9qKOHi/tjbo&#10;g6wzqWu8B7gpZRxFE2mw4LCQY0WbnNLr8c8o6O8urZ1dx3G2P7ff022rx+lpplTvo1nPQXhq/Dv8&#10;am+1gjiK4XkmHAG5/AcAAP//AwBQSwECLQAUAAYACAAAACEA2+H2y+4AAACFAQAAEwAAAAAAAAAA&#10;AAAAAAAAAAAAW0NvbnRlbnRfVHlwZXNdLnhtbFBLAQItABQABgAIAAAAIQBa9CxbvwAAABUBAAAL&#10;AAAAAAAAAAAAAAAAAB8BAABfcmVscy8ucmVsc1BLAQItABQABgAIAAAAIQCLQyq4xQAAANwAAAAP&#10;AAAAAAAAAAAAAAAAAAcCAABkcnMvZG93bnJldi54bWxQSwUGAAAAAAMAAwC3AAAA+QIAAAAA&#10;" stroked="f" strokeweight="2pt">
                  <v:stroke endarrow="block"/>
                  <v:shadow on="t" color="black" opacity="24903f" origin=",.5" offset="0,.55556mm"/>
                  <o:lock v:ext="edit" shapetype="f"/>
                </v:shape>
                <v:shape id="TextBox 13" o:spid="_x0000_s1080" type="#_x0000_t202" style="position:absolute;left:56728;top:17018;width:12011;height:4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rxAAAANwAAAAPAAAAZHJzL2Rvd25yZXYueG1sRI9Ba8JA&#10;FITvBf/D8gRvuqu2RdNsRJRCTy2mKnh7ZJ9JaPZtyG5N+u+7BaHHYWa+YdLNYBtxo87XjjXMZwoE&#10;ceFMzaWG4+frdAXCB2SDjWPS8EMeNtnoIcXEuJ4PdMtDKSKEfYIaqhDaREpfVGTRz1xLHL2r6yyG&#10;KLtSmg77CLeNXCj1LC3WHBcqbGlXUfGVf1sNp/fr5fyoPsq9fWp7NyjJdi21noyH7QuIQEP4D9/b&#10;b0bDQi3h70w8AjL7BQAA//8DAFBLAQItABQABgAIAAAAIQDb4fbL7gAAAIUBAAATAAAAAAAAAAAA&#10;AAAAAAAAAABbQ29udGVudF9UeXBlc10ueG1sUEsBAi0AFAAGAAgAAAAhAFr0LFu/AAAAFQEAAAsA&#10;AAAAAAAAAAAAAAAAHwEAAF9yZWxzLy5yZWxzUEsBAi0AFAAGAAgAAAAhAMen4OvEAAAA3AAAAA8A&#10;AAAAAAAAAAAAAAAABwIAAGRycy9kb3ducmV2LnhtbFBLBQYAAAAAAwADALcAAAD4AgAAAAA=&#10;" filled="f" stroked="f">
                  <v:textbox>
                    <w:txbxContent>
                      <w:p w14:paraId="119EE590" w14:textId="77777777" w:rsidR="00157E1D" w:rsidRDefault="00157E1D" w:rsidP="000848E5">
                        <w:pPr>
                          <w:rPr>
                            <w:color w:val="000000" w:themeColor="text1"/>
                            <w:kern w:val="24"/>
                            <w:sz w:val="22"/>
                            <w:szCs w:val="22"/>
                          </w:rPr>
                        </w:pPr>
                        <w:proofErr w:type="spellStart"/>
                        <w:r>
                          <w:rPr>
                            <w:color w:val="000000" w:themeColor="text1"/>
                            <w:kern w:val="24"/>
                            <w:sz w:val="22"/>
                            <w:szCs w:val="22"/>
                          </w:rPr>
                          <w:t>Msmt</w:t>
                        </w:r>
                        <w:proofErr w:type="spellEnd"/>
                        <w:r>
                          <w:rPr>
                            <w:color w:val="000000" w:themeColor="text1"/>
                            <w:kern w:val="24"/>
                            <w:sz w:val="22"/>
                            <w:szCs w:val="22"/>
                          </w:rPr>
                          <w:t xml:space="preserve"> C</w:t>
                        </w:r>
                      </w:p>
                    </w:txbxContent>
                  </v:textbox>
                </v:shape>
                <v:shape id="TextBox 15" o:spid="_x0000_s1081" type="#_x0000_t202" style="position:absolute;left:13889;top:4568;width:19397;height:5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nifwwAAANwAAAAPAAAAZHJzL2Rvd25yZXYueG1sRI9Pi8Iw&#10;FMTvC36H8ARva6K4i1ajiCJ4Wln/gbdH82yLzUtpoq3f3iwseBxm5jfMbNHaUjyo9oVjDYO+AkGc&#10;OlNwpuF42HyOQfiAbLB0TBqe5GEx73zMMDGu4V967EMmIoR9ghryEKpESp/mZNH3XUUcvaurLYYo&#10;60yaGpsIt6UcKvUtLRYcF3KsaJVTetvfrYbTz/VyHqldtrZfVeNaJdlOpNa9brucggjUhnf4v701&#10;GoZqBH9n4hGQ8xcAAAD//wMAUEsBAi0AFAAGAAgAAAAhANvh9svuAAAAhQEAABMAAAAAAAAAAAAA&#10;AAAAAAAAAFtDb250ZW50X1R5cGVzXS54bWxQSwECLQAUAAYACAAAACEAWvQsW78AAAAVAQAACwAA&#10;AAAAAAAAAAAAAAAfAQAAX3JlbHMvLnJlbHNQSwECLQAUAAYACAAAACEASE54n8MAAADcAAAADwAA&#10;AAAAAAAAAAAAAAAHAgAAZHJzL2Rvd25yZXYueG1sUEsFBgAAAAADAAMAtwAAAPcCAAAAAA==&#10;" filled="f" stroked="f">
                  <v:textbox>
                    <w:txbxContent>
                      <w:p w14:paraId="0D940834" w14:textId="3F39C514" w:rsidR="00157E1D" w:rsidRDefault="00157E1D" w:rsidP="000848E5">
                        <w:pPr>
                          <w:rPr>
                            <w:color w:val="000000" w:themeColor="text1"/>
                            <w:kern w:val="24"/>
                            <w:sz w:val="22"/>
                            <w:szCs w:val="22"/>
                          </w:rPr>
                        </w:pPr>
                        <w:r>
                          <w:rPr>
                            <w:color w:val="000000" w:themeColor="text1"/>
                            <w:kern w:val="24"/>
                            <w:sz w:val="22"/>
                            <w:szCs w:val="22"/>
                          </w:rPr>
                          <w:t>Figure 5.14 data</w:t>
                        </w:r>
                      </w:p>
                    </w:txbxContent>
                  </v:textbox>
                </v:shape>
                <w10:anchorlock/>
              </v:group>
            </w:pict>
          </mc:Fallback>
        </mc:AlternateContent>
      </w:r>
    </w:p>
    <w:p w14:paraId="2F7B0301" w14:textId="49E05978" w:rsidR="00ED2448" w:rsidRDefault="00ED2448" w:rsidP="00ED2448">
      <w:pPr>
        <w:jc w:val="both"/>
        <w:rPr>
          <w:b/>
          <w:bCs/>
          <w:sz w:val="20"/>
          <w:szCs w:val="20"/>
        </w:rPr>
      </w:pPr>
      <w:bookmarkStart w:id="229" w:name="_Hlk61427080"/>
      <w:bookmarkStart w:id="230" w:name="_Toc69358905"/>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15</w:t>
      </w:r>
      <w:r w:rsidRPr="00B46190">
        <w:rPr>
          <w:b/>
          <w:bCs/>
          <w:noProof/>
          <w:sz w:val="20"/>
          <w:szCs w:val="20"/>
        </w:rPr>
        <w:fldChar w:fldCharType="end"/>
      </w:r>
      <w:r w:rsidRPr="00B46190">
        <w:rPr>
          <w:b/>
          <w:bCs/>
          <w:sz w:val="20"/>
          <w:szCs w:val="20"/>
        </w:rPr>
        <w:t xml:space="preserve">. </w:t>
      </w:r>
      <w:r>
        <w:rPr>
          <w:b/>
          <w:bCs/>
          <w:sz w:val="20"/>
          <w:szCs w:val="20"/>
        </w:rPr>
        <w:t xml:space="preserve">Plot of measured dark noise within the </w:t>
      </w:r>
      <w:proofErr w:type="spellStart"/>
      <w:r>
        <w:rPr>
          <w:b/>
          <w:bCs/>
          <w:sz w:val="20"/>
          <w:szCs w:val="20"/>
        </w:rPr>
        <w:t>Varex</w:t>
      </w:r>
      <w:proofErr w:type="spellEnd"/>
      <w:r>
        <w:rPr>
          <w:b/>
          <w:bCs/>
          <w:sz w:val="20"/>
          <w:szCs w:val="20"/>
        </w:rPr>
        <w:t xml:space="preserve"> 1515DXT-I panel over time as temperature increased.  Offset calibrations were utilized between Measurements A, B, and C</w:t>
      </w:r>
      <w:r w:rsidR="00BF3C8B">
        <w:rPr>
          <w:b/>
          <w:bCs/>
          <w:sz w:val="20"/>
          <w:szCs w:val="20"/>
        </w:rPr>
        <w:t xml:space="preserve"> using the </w:t>
      </w:r>
      <w:proofErr w:type="spellStart"/>
      <w:r w:rsidR="00BF3C8B">
        <w:rPr>
          <w:b/>
          <w:bCs/>
          <w:sz w:val="20"/>
          <w:szCs w:val="20"/>
        </w:rPr>
        <w:t>ViVa</w:t>
      </w:r>
      <w:proofErr w:type="spellEnd"/>
      <w:r w:rsidR="00BF3C8B">
        <w:rPr>
          <w:b/>
          <w:bCs/>
          <w:sz w:val="20"/>
          <w:szCs w:val="20"/>
        </w:rPr>
        <w:t xml:space="preserve"> software package from Varian</w:t>
      </w:r>
      <w:r>
        <w:rPr>
          <w:b/>
          <w:bCs/>
          <w:sz w:val="20"/>
          <w:szCs w:val="20"/>
        </w:rPr>
        <w:t>.</w:t>
      </w:r>
      <w:bookmarkEnd w:id="230"/>
    </w:p>
    <w:bookmarkEnd w:id="229"/>
    <w:p w14:paraId="33AB10BA" w14:textId="313C577D" w:rsidR="00A61DDA" w:rsidRDefault="00A61DDA" w:rsidP="00A61D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7C8755E" w14:textId="749E4729" w:rsidR="004C2996" w:rsidRDefault="004C2996">
      <w:r>
        <w:br w:type="page"/>
      </w:r>
    </w:p>
    <w:p w14:paraId="771CF710" w14:textId="20980C13" w:rsidR="00411271" w:rsidRDefault="00411271"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41404C8" w14:textId="2CC14BF3" w:rsidR="004C2996" w:rsidRDefault="004C2996"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E8B67FF" w14:textId="15215664"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AFBE902" w14:textId="6D26D1C8"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54AE09E" w14:textId="77777777"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3A36298" w14:textId="6E0A4A57" w:rsidR="004C2996" w:rsidRDefault="004C2996"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BD2E5BE" w14:textId="04C46080" w:rsidR="004C2996" w:rsidRDefault="004C2996"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CB6C3FF" w14:textId="77777777" w:rsidR="004C2996" w:rsidRDefault="004C2996"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C4B2847" w14:textId="1BF853ED" w:rsidR="00411271" w:rsidRDefault="000848E5" w:rsidP="00254A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848E5">
        <w:rPr>
          <w:noProof/>
        </w:rPr>
        <w:t xml:space="preserve"> </w:t>
      </w:r>
      <w:r w:rsidRPr="000848E5">
        <w:rPr>
          <w:noProof/>
        </w:rPr>
        <mc:AlternateContent>
          <mc:Choice Requires="wpg">
            <w:drawing>
              <wp:inline distT="0" distB="0" distL="0" distR="0" wp14:anchorId="10040E58" wp14:editId="1E18E435">
                <wp:extent cx="4442150" cy="2925716"/>
                <wp:effectExtent l="0" t="0" r="0" b="8255"/>
                <wp:docPr id="205" name="Group 4"/>
                <wp:cNvGraphicFramePr/>
                <a:graphic xmlns:a="http://schemas.openxmlformats.org/drawingml/2006/main">
                  <a:graphicData uri="http://schemas.microsoft.com/office/word/2010/wordprocessingGroup">
                    <wpg:wgp>
                      <wpg:cNvGrpSpPr/>
                      <wpg:grpSpPr>
                        <a:xfrm>
                          <a:off x="0" y="0"/>
                          <a:ext cx="4442150" cy="2925716"/>
                          <a:chOff x="0" y="0"/>
                          <a:chExt cx="4442150" cy="2925716"/>
                        </a:xfrm>
                      </wpg:grpSpPr>
                      <pic:pic xmlns:pic="http://schemas.openxmlformats.org/drawingml/2006/picture">
                        <pic:nvPicPr>
                          <pic:cNvPr id="206" name="Picture 206"/>
                          <pic:cNvPicPr>
                            <a:picLocks noChangeAspect="1"/>
                          </pic:cNvPicPr>
                        </pic:nvPicPr>
                        <pic:blipFill rotWithShape="1">
                          <a:blip r:embed="rId65"/>
                          <a:srcRect l="2846" t="858" r="2131" b="1764"/>
                          <a:stretch/>
                        </pic:blipFill>
                        <pic:spPr>
                          <a:xfrm>
                            <a:off x="0" y="0"/>
                            <a:ext cx="4442150" cy="2925716"/>
                          </a:xfrm>
                          <a:prstGeom prst="rect">
                            <a:avLst/>
                          </a:prstGeom>
                          <a:ln>
                            <a:noFill/>
                          </a:ln>
                        </pic:spPr>
                      </pic:pic>
                      <wps:wsp>
                        <wps:cNvPr id="207" name="TextBox 3"/>
                        <wps:cNvSpPr txBox="1"/>
                        <wps:spPr>
                          <a:xfrm>
                            <a:off x="7701" y="600291"/>
                            <a:ext cx="119659" cy="369332"/>
                          </a:xfrm>
                          <a:prstGeom prst="rect">
                            <a:avLst/>
                          </a:prstGeom>
                          <a:solidFill>
                            <a:schemeClr val="bg1"/>
                          </a:solidFill>
                        </wps:spPr>
                        <wps:bodyPr wrap="square" rtlCol="0">
                          <a:spAutoFit/>
                        </wps:bodyPr>
                      </wps:wsp>
                    </wpg:wgp>
                  </a:graphicData>
                </a:graphic>
              </wp:inline>
            </w:drawing>
          </mc:Choice>
          <mc:Fallback>
            <w:pict>
              <v:group w14:anchorId="1974EC60" id="Group 4" o:spid="_x0000_s1026" style="width:349.8pt;height:230.35pt;mso-position-horizontal-relative:char;mso-position-vertical-relative:line" coordsize="44421,29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kYSX8AIAAPYGAAAOAAAAZHJzL2Uyb0RvYy54bWykVclu2zAQvRfoPxC8&#10;J1q8xULsIE2aoEDQGk2KnmmKkohIJEvS2993hpLsJG6RND2Y5jIczrx5b3R+sW1qshbWSa1mNDmN&#10;KRGK61yqckZ/PNycnFHiPFM5q7USM7oTjl7MP34435hMpLrSdS4sASfKZRszo5X3JosixyvRMHeq&#10;jVBwWGjbMA9LW0a5ZRvw3tRRGsfjaKNtbqzmwjnYvW4P6Tz4LwrB/beicMKTekYhNh9GG8YljtH8&#10;nGWlZaaSvAuDvSOKhkkFj+5dXTPPyMrKI1eN5FY7XfhTrptIF4XkIuQA2STxi2xurV6ZkEuZbUqz&#10;hwmgfYHTu93yr+uFJTKf0TQeUaJYA0UK75IhgrMxZQY2t9bcm4XtNsp2hfluC9vgP2RCtgHW3R5W&#10;sfWEw+ZwOEyTEaDP4SydpqNJMm6B5xVU5+gerz6/cjPqH44wvn04RvIMfh1OMDvC6XU+wS2/soJ2&#10;Tpo3+WiYfVyZEyipYV4uZS39LtATiodBqfVC8oVtF08hH/eQwzk+S9I4QIOX0K69xTCrO80fHVH6&#10;qmKqFJfOALdBcQhk9Nw8LJ89uayluZF1Taz2P6Wv7itmoM5JoCwedtmCMF4Q6w+AtaS91nzVCOVb&#10;FVpRQ+JauUoaR4nNRLMUQCr7JQ8RssxZ/h0iRh2mZ0PIG4I/G0F3gDfTZJBQAnpMJuPAOjD3Vnhe&#10;9cn1CbQIOqDi/5JvTyEA1zp/K3RDcAIxQ5gBGLa+cx4jOJjgq7XCUWkEtD3FnQB6G1iYQklQPdDV&#10;XI8urI7w/SfhhrJBaOj2KYsmPYseQHKf9JYMWukGK9Qt8VvY7tiCt/+C4GQSQyFApeM4Tqdd5XoZ&#10;J8l0PJq2Kh6Mp4NBGrjXS/EA0htxdLqWOYKIcIaGL65qS9YMKLIsW2LDwcEKxN5HjrOlzneQ2gaa&#10;94y6XyuGqrW+vtKh1wev5nLloVChioc7UC1cQGXCLDTXUObuQ4Dd++k6WB0+V/PfAAAA//8DAFBL&#10;AwQKAAAAAAAAACEAzMUxxBe3AAAXtwAAFAAAAGRycy9tZWRpYS9pbWFnZTEucG5niVBORw0KGgoA&#10;AAANSUhEUgAAA4gAAAJFCAYAAACfsdkQAAAAAXNSR0IArs4c6QAAAARnQU1BAACxjwv8YQUAAAAJ&#10;cEhZcwAAFxEAABcRAcom8z8AALasSURBVHhe7f0LcFXXue8L3nTV3XffulW7UtXndKWqq2+nTlV3&#10;51R11fWpPjdJ1zln31S1nTj2jmPv5DgQExvv4NiOiWObYCOwTXCMbYwJfoIBAxYCJCPeYDA2Bkvo&#10;gSUeQgIJJBkwWIB4SEiAkEB4tL6pOZbmnGvM9fwvacy1/r+qr2LWmmt55OexlvRnjDm+/+HYsWOv&#10;DpVisVgsFovFYrFYLFbhVmtr63IJiMYnWSwWi8VisVgsFotVWBULiIQQQgghhBBCChMGREIIIYQQ&#10;QgghDgyIhBBCCCGEEEIcGBAJIYQQQgghhDgwIBJCCCGEEEIIcWBAJIQQQgghhBDiwIBICCGEEEII&#10;IcSBAZEQQgghhBBCiAMDIiGEEEIIIYQQBwZEQgghhBBCCCEODIiEEEIIIYQQQhwYEAkhhBBCCCGE&#10;ODAgEkIIIYQQQghxYEAkhBBCCCGEEOLAgEgIIYQQQgghxIEBkRBCCCGEEEKIAwMiIYQQQgghhBAH&#10;BkRCCCGEEEIIIQ4MiIQQQgghhBBCHBgQCSGEEEIIIYQ4MCASQgghhBBCCHFgQCSEEEIIIYQQ4sCA&#10;SAghhBBCCCHEgQGREEIIIYQQQogDAyIhhBBCCCGEEAcGREIIIYQQQgghDgyIhBBCCCGEEEIcGBAJ&#10;IYQQQgghhDgwIBJCCCGEEEIIcWBAJIQQQgghhBDiwIBICCGEEEIIIcSBAZEQQgghhBBCiAMDIiGE&#10;EEIIIYQQBwZEQgghhBBCCCEODIiEEEIIIYQQQhwKNiAODg6quXPnqvHjx8dq3rx57rN+BgYG1OTJ&#10;k33XVldXu88Ok8o1hBBCCCGEEGIzBRsQS0pKfIGwpaXFCXXBkNjZ2akmTZqkysvL3UeU2r17ty8A&#10;pnINIYQQQgghhNhOwQZEExIaJ06cqHp6etxHhh8rKipS/f397iMjq4/68VSuIYQQQgghhBDbYUD0&#10;IKt+3oCot416VwY1cu2ECRNUc3Nz0mva2trcRwghhBBCCCHEXhgQPQRXEPXWUdM2Ub0ldf369Umv&#10;4TZTQgghhBBCSBRgQHQx3UeYKODp55YsWZL0GlRA1P+NWCwWi8VisVgsVrTLVvT4Cjog6vsFg/cf&#10;2hQQZbuqlP7vxGKxWCwWi8VisaJdNqLHVtABUbaWmu4VtGmLqQ6IBEMhz/dcQadY6BMLfeKhUyz0&#10;iYdOsdAnFpt96rEVbECU0BUW4kzbTjXyOgmV8rpk1yAOqWFAxFKo8z2X0CkW+sRCn3joFAt94qFT&#10;LPSJxWafemwFGRB1ODSFOyGsVYX38WvXriW9BtHmggERSyHO91xDp1joEwt94qFTLPSJh06x0CcW&#10;m33qsRVcQNTbP8PCocZ0nQQ178pgKtdkCwMilkKb76MBnWKhTyz0iYdOsdAnHjrFQp9YbPapx1ZQ&#10;AVGv7kmoM9W8efPcK4fRAVCXKfilck02MCBiKaT5PlrQKRb6xEKfeOgUC33ioVMs9InFZp96bAV9&#10;SE0UYEDEwvmOh06x0CcW+sRDp1joEw+dYqFPLDb71GNjQLQcBkQsnO946BQLfWKhTzx0ioU+8dAp&#10;FvrEYrNPPTYGRMthQMTC+Y6HTrHQJxb6xEOnWOgTD51ioU8sNvvUY2NAtBwGRCyc73joFAt9YqFP&#10;PHSKhT7x0CkW+sRis089NgZEy2FAxML5jodOsdAnFvrEQ6dY6BMPnWKhTyw2+9RjY0C0HAZELJzv&#10;eOgUC31ioU88dIqFPvHQKRb6xGKzTz02BkTLYUDEwvmOh06x0CcW+sRDp1joEw+dYqFPLDb71GNj&#10;QLQcBkQsnO946BQLfWKhTzx0ioU+8dApFvrEYrNPPTYGRMthQMTC+Y6HTrHQJxb6xEOnWOgTD51i&#10;oU8sNvvUY2NAtBwGRCyc73joFAt9YqFPPHSKhT7x0CkW+sRis089NgZEy2FAxML5jodOsdAnFvrE&#10;Q6dY6BMPnWKhTyw2+9RjY0C0HAZELJzveOgUC31ioU88dIqFPvHQKRb6xGKzTz02BkTLYUDEwvmO&#10;h06x0CcW+sRDp1joEw+dYqFPLDb71GNjQLQcBkQsnO946BQLfWKhTzx0ioU+8dApFvrEYrNPPTYG&#10;RMthQMTC+Y6HTrHQJxb6xEOnWOgTD51ioU8sNvvUY2NAtBwGRCyc73joFAt9YqFPPHSKhT7x0CkW&#10;+sRis089NgZEy2FAxML5jodOsdAnFvrEQ6dY6BMPnWKhTyw2+9RjY0C0HAZELJzveOgUC31ioU88&#10;dIqFPvHQKRb6xGKzTz02BkTLYUDEwvmOh06x0CcW+sRDp1joEw+dYqFPLDb71GNjQLQcBkQsnO94&#10;6BQLfWKhTzx0ioU+8dApFvrEYrNPPTYGRMthQMTC+Y6HTrHQJxb6xEOnWOgTD51ioU8sNvvUY2NA&#10;tBwGRCyc73joFAt9YqFPPHSKhT7x0CkW+sRis089NgZEy2FAxML5jodOsdAnFvrEQ6dY6BMPnYLo&#10;Hvr98/g0da3mh06p9qeUurDBfZJkis3zU4+NAdFyGBCxcL7joVMs9ImFPvHQKRb6xEOnWXLruhMM&#10;1Rf/g7ka71TqZrd7MUkXm+enHhsDouUwIGLhfMdDp1joEwt94qFTLPSJh06zRFYKTcHQWwd+7F5M&#10;0sXm+anHxoBoOQyIWDjf8dApFvrEQp946BQLfeKh0yy4tH04AFZ8Jz4UBuv0fPdFJB1snp96bAyI&#10;lsOAiIXzHQ+dYqFPLPSJh06x0CceOs2C1sfMYdBUXEXMCJvnpx4bA6LlMCBi4XzHQ6dY6BMLfeKh&#10;Uyz0iYdOs2DfbeYwaKrKf3RfRNLB5vmpx8aAaDkMiFg43/HQKRb6xEKfeOgUC33iodMMuX5Cqer/&#10;szkMhhVJG5vnpx4bA6LlMCBi4XzHQ6dY6BMLfeKhUyz0iYdO06SzdPhkUlMATFR1P3DfgKSDzfNT&#10;j40B0XIYELFwvuOhUyz0iYU+8dApFvrEQ6cpIKuF0sqi5nvm8JdKyWmnJG1snp96bAyIlsOAiIXz&#10;HQ+dYqFPLPSJh06x0CceOk1AstXCQz9V6sv/h/k5b0mwHDjrvilJB5vnpx4bA6LlMCBi4XzHQ6dY&#10;6BMLfeKhUyz0iYdOAyRbLZTH5Xm5TrjWMrx91HStVNV3h9thkIyweX7qsTEgWg4DIhbOdzx0ioU+&#10;sdAnHjrFQp946NQl2WqhPCfXmLh1fXgLqTcoSpA8OpErh1li8/zUYyvYgDg4OKjmzp2rxo8fr6qr&#10;q91H/bS0tDjPe6u8vNx9dpiBgQE1efJk3zVh75cJDIhYCnW+5xI6xUKfWOgTD51ioU88Be003dXC&#10;FOAcxWKzTz22ggyIweBnCnT6Gu9z+jEdEjs7O9WkSZN8oVHCXNh7ZgIDIpZCnO+5hk6x0CcW+sRD&#10;p1joE09BOs1mtTAJnKNYbPapx1ZwAdEb6kwhUFNSUqKKiopUf3+/+8jIquO8efOcPye6Jvh4pjAg&#10;Yim0+T4a0CkW+sRCn3joFAt94ikYpzlYLTTBOYrFZp96bAV9D2KygDhx4kTV09PjPjKynVQCov7n&#10;4JZTQQLdhAkTVFtbm/tI5jAgYink+Z4r6BQLfWKhTzx0ioU+8eS90xyuFprgHMVis089NgbEkICo&#10;Vxp1SNQrg/rP+nnTaxO9b7owIGIp5PmeK+gUC31ioU88dIqFPvHkpdNRWi00wTmKxWafemwMiAmC&#10;nA6Bco2U3loqJHptLgKi/u/EYrFYLBaLxSqMOtPwd3W19r+ZQ+FQyXNyjem1LLvLRvTYGBATBDkJ&#10;ZvL8lClTYkFR31vIgMhisVgsFovFQtfx5l3q0r4/qJuV/84YCuVxeV6uM72eFY2yET02BsSQICf3&#10;IAbvI9TXS0g8deoUt5haSvOZq6qsrlO9vPWkUyW151T9iV7nuVzNd/lvFHbfqem0W5kjqPtUx5pC&#10;/g7JBfSJhT7x0CkW+sQTWaejfG9hMhraL6sPPj6pHn/jS6cWbDyuqpouus+STLF5fuqxMSAagpzp&#10;F3qNDgLymmTX8JCa0eXG4LdOMHxgyRFjzdn+tTp05GhO5jsDIn+5QUGfWOgTD51ioU88kXI6hvcW&#10;hjFw85YTDG9/pspYRYuPqCt9N92rSbrYPD/12BgQMwyI4szUzoJtLsYOWSk0BUNvPfdRc07mOwMi&#10;f7lBQZ9Y6BMPnWKhTzyRcGrZaqEXWSk0BcPbpwzV08P//Ke3DrlXk3SxeX7qsTEgGgKiDnnBX+D1&#10;L/r6sBr9eu8v/omCQiYwIKbGodNXjIHQVCt2tbivwsGAyF9uUNAnFvrEQ6dY6BOPtU4tXC0MUtfS&#10;5QTAO56p9odDQ62r6HBfRdLB5s+8HlvBBUT9y7oEu2AFV/3kPsTgNcFVRR0SdaF/6WdATI1lVWeM&#10;YdBbv108/L+yioiGAZG/3KCgTyz0iYdOsdAnHuucWrxaGOTNte3DAVBWCwOBMFhcRcwMmz/zemwF&#10;vYIYBQopIMoq4FNlrXHBzqaS8VUc63ZHPAIDIr9DUNAnFvrEQ6dY6BOPFU4jsFpo4tF5B41h0FR3&#10;PVvjvoqkg82feT02BkTLKaSAaHs41DVxWfwKJAMiv0NQ0CcW+sRDp1joE8+YOo3QaqGJh1/bbwyD&#10;ceXei0jSx+bPvB4bA6LlFFJA3NxwwRjIUqtmw2O5KdnOGoQBkd8hKOgTC33ioVMs9Iln1J1GdLXQ&#10;y6XeAeeewvue3xsfBkNKwiRJH5s/83psDIiWU0gBMRt2NncZw5yp3t6GP6QmUeDTAdF7GBIDIgmD&#10;PrHQJx46xUKfeEbNacRXC6VVxZbqs2rKgiZjAAwt9/5EOe2UpI/Nn3k9NgZEy2FATA3pgThz03Fj&#10;IPTWHz48og4cxs930yqhxrS6yIBIwqBPLPSJh06x0CeenDqN+Gqh9DjcUdepZi5riQ9+bt1heCxY&#10;d02rdVYdSfrY/JnXY2NAtBwGxNTp6O5XU8vbjcFQ6pHio2rb3tw0yhf0qbfelcKw4MiASMKgTyz0&#10;iYdOsdAnnpw4jfhq4a4D59XskmPOwTKmwCclofGDHafUb95tVD+bFn7dT6dWq1/Pb1Dbmy66707S&#10;webPvB4bA6LlMCCmh6wkSsN8b1D848pjalFFh7rcdzPnH0oJft62J8HAqDFdJxVstRIF+B2ChT6x&#10;0CceOsVCn3hgTiO+Wig9DeeWtql7Z4TfVyjbS2WbqWw3FXTbsN8uPqzun12j7imqjF1797NV6v6X&#10;atS4hU3ONbJzi6SPzZ95PTYGRMthQMTC+Y6HTrHQJxb6xEOnWOgTT9ZOI7xa2Hyy1+lleP/MOl8Q&#10;9Ja0spADaUxbRKev/0r9bkmT+lvxTrVq1SpjvVWyRT20pNF4qjtJjs2feT02BkTLYUDEwvmOh06x&#10;0CcW+sRDp1joE09GTiO8Wniqs885MGbCy/uMgVBKThwt/uRr59owpB/1pOKjanbxZ8ZguHr16tg/&#10;v1ey0VlFJOlj82dej40B0XIYELFwvuOhUyz0iYU+8dApFvoE0j30+9JQiLtW80OnVPtTSl3Y4D4Z&#10;QkRXC89d6ncCX6K+hRIYJTi2f3PVfVU853tvqLK6Tud2HAl8f166dzgEesJgsHRQfL1sj/suJB1s&#10;/szrsTEgWg4DIhbOdzx0ioU+sdAnHjrFQp8Abl0fXt0zBTwpCXk3u92Lh4joaqHuVShbRE2BUEru&#10;N5Qtpg3tl91XxXNtYFBVHOs2nv7+avEOXwhMWOu2uu9I0sHmz7weGwOi5TAgYuF8x0OnWOgTC33i&#10;oVMs9AlAVgpNQc9bB35szWqhhLcPPj7pHBAjJat8VSEngqbSq1BOJpXDaMLeQyNbSOXQPrl3MBgM&#10;pWQVsaR8kzkMGqqsrMx9Z5IONn/m9dgYEC2HAREL5zseOsVCn1joEw+dYqHPLLm0fTjcVXwnPvCl&#10;UqO4Wig9CCUYmkKeVNHiI04gTKVXoZQ8L+0r5Pow9BbSp8pajaFQ6t1d36gad8Vxy5YtxjAYViR9&#10;bP7M67ExIFoOAyIWznc8dIqFPrHQJx46xUKfWdL6mDn4JasxuLdQVgpNQe/2KUP19PA//+sLXybs&#10;VSgriRIedVsKE9LyK2wLqS5pB7azuctpASb09fWp1tZWp2+zKQiaSsIkSR+bP/N6bAyIlsOAiIXz&#10;HQ+dYqFPLPSJh06x0GeW7LvNHACN9Z0xu7dQehJKwLvjmeq40Jes5J5D2WZqakvhpfnM1aRbSKXP&#10;YUf3cL/lgYEB9dVXXzm/ZwbDn9yDuHLlyrjHvbV//37nfUh62PyZ12NjQLQcBkQsnO946BQLfWKh&#10;Tzx0ioU+s6TuB4YgmKDGCDk4xgl8sloYCICm0m0p5LTSRMgW0nX7z6e8hVQ4efKkqqqqcu4hNAW/&#10;RAfU6OfWr1/vrDqS9LH5M6/HxoBoOQyIWDjf8dApFvrEQp946BQLfWaBnExa//82B0FTSZgcIxKd&#10;PBqsn0+tcV9lRm8hfXnrSWMglJItpNubLsa2kJ47d07V1tYm3EIqv2/KiuLFixcT3oso79HR0eG8&#10;L0kfmz/zemwMiJbDgIiF8x0PnWKhTyz0iYdOsdBnBkgwPDFTqarvmoNgWMlpp6OMrADKwTQ//UuK&#10;W0vdexFNtHX2OVtIHyk+agyF8rhsIT158bpzfVdXl7MNVFb7TEFPatu2bc69h8HVwMHBQee13qAo&#10;7yMhkyuH2WHzZ16PjQHRchgQsXC+46FTLPSJhT7x0CkW+kyDTIOhlJxWOnDWfaPcI/ccyqmkI+Ev&#10;9XsPZXupRraQbm64kHAL6fzPTsW2kF69elU1NjYmXAGU5+QauTYVOEex2OxTj40B0XIYELFwvuOh&#10;Uyz0iYU+8dApFvpMgUTBcO/3lfr6lcT3IsrrpB1GjpFDZEp3nlYTXt5nDH5Jy70/8d0Nx50tpHO2&#10;f20MhFLeLaT6BFJZDTQFQilZ/ZMVQVlVTBfOUSw2+9RjY0C0HAZELJzveOgUC31ioU88dIqFPhOQ&#10;LBieXe5eOMSt68NbSL1BUVYNj07M+cqhrBbOLjkWH/jckpXET/d1qj+9dcj4vLf+pWivenip+RRS&#10;7xbSRCeQ6pJ7BWVLqNx/mA2co1hs9qnHxoBoOQyIWDjf8dApFvrEQp946BQLfRpIJxgaGA2n0ocw&#10;0Wrh/TPrnHsPvaeQnursc7aPmq6X+unUavXr+Q1xwVBWEmULqRxOk+wEUnlcnpfrUHCOYrHZpx4b&#10;A6LlMCBi4XzHQ6dY6BMLfeKhUyz06SHLYKjJpdPmk71qbmlbaDN7WSWURvYDN2+5r/Ajj8sW0nF/&#10;q4+95mdD7/WLWfVq3MKmWCiULaRy76FsIU3nBFJZWUTDOYrFZp96bAyIlsOAiIXzHQ+dYqFPLPSJ&#10;h06x0OcQoGCoQTuV1UJpVB+2+nfvjL1On0NZIUyEnEIqW0STnUIq1/X09GR8AikazlEsNvvUY2NA&#10;tBwGRCyc73joFAt9YqFPPHSKpaB9goOhBuU029VCQVYA5TAZWRE0hUIpvYX0cs8VdfjwYegJpAgK&#10;eo7mAJt96rExIFoOAyIWznc8dIqFPrHQJx46xVKQPnMUDDXZOJWwJ6Ev7ECZVFcLJfBJ+wlTIJSS&#10;thWyhfT0+R5nFXDHjh3GQCiVzQmkCApyjuYQm33qsTEgWg4DIhbOdzx0ioU+sdAnHjrFUlA+cxwM&#10;NZk4lcAnwU8CoCkYprJaKKeLJttCKo3uj5294twvWFFRYQyEUqgTSBEU1BwdBWz2qcfGgGg5DIhY&#10;ON/x0CkW+sRCn3joFEtB+BylYKhJ1Wmy1ULZWipbTNu/Cd/OmeoWUulrePLrU6N+AimCgpijo4jN&#10;PvXYGBAthwERC+c7HjrFQp9Y6BMPnWLJa5+jHAwb2i87rSUef+NLpxZsPK6qhsJbEGk9IdeFrRbK&#10;YTRyKI0cThOGbCF9d9c3xkAopbeQHj3+jaqrqxuzE0gR8DOPxWafemwMiJbDgIiF8x0PnWKhTyz0&#10;iYdOseSlz1EOhrISKIHPFPakpFG9hL1dB847/2y6Rq8WysE0YXR09ztbSP+48pgxFE5c1uxsIW06&#10;3uncM7hx40ZjIJQarRNIEfAzj8Vmn3psDIiWw4CYPjeO16u+T99WvcseceratjfUQPMu57lczXf5&#10;bzR+/Pi4qq6udq8YpqWlRU2YMEG1tbW5j0QffodgoU8s9ImHTrHklc9RDoYaWSk0hb7bpwzV08P/&#10;fOfU6vjnhyrZaqFsId3Z3JVwC+nLW0+qXU1n1KHGJutOIEXAzzwWm33qsTEgWg4DYup8e3PACYaX&#10;XvhPxupd8YRqbTqQk/ku/42CwU+HRm9IZEAkyaBPLPSJh06x5IXPMQqGQl1LlxP07njGHABNlcpq&#10;Yf2J3qRbSNd+eVodaGyx+gRSBPzMY7HZpx4bA6LlMCCmjqwU6jDY5QmG3n/ufPv+nMx3U0Ds7OxU&#10;kyZNcu470DAgkmTQJxb6xEOnWCLtcwyDoUZOHnWCn6wWBoJgsH4+FAzXVXSErhbKFtKS2nOJt5B+&#10;cVrt2d8cmRNIEfAzj8Vmn3psDIiWw4CYGjdaq2MhMFmd2jTffRUOBkR+h6CgTyz0iYdOsUTSpwXB&#10;UPPovIPGMGgqWTkMcm1g0NlCOn39V8ZQKCVbSD/58qiq3BO9E0gR8DOPxWafemwFGxAHBwfV3Llz&#10;jfeJedG/5HvvK/P+wi8nTk2ePNn3fKL3SxcGxNS4tnm2E/68q4VhJauIaEwBsaSkRE2cOFH19PS4&#10;jzAgkuTQJxb6xEOnWCLl06JgKEj7iXum1xrDYFy59yJqDp2+knQLaekXR1VF9d5In0CKgJ95LDb7&#10;1GMryIAov6SnEujkQ5/oedMKUbLXpIu8n1QhIKuA3fPuNoa6ZNX1ovlxdMn4+g9sckc8gv7vHqx5&#10;8+a5VwzDgEiSQZ9Y6BMPnWKJhE/LgqG0rpiyoMkNf6nfe/i72ftUWV1nwi2kSz5vUzsq9ubNCaQI&#10;+JnHYrNPPbaCC4jeUKeDoinMmcJfEFkhKioqUv39/e4jIyuTwcczpZACYqbh0FsXnzc/jqyuWT9y&#10;RzyC/DcK22LqDYkMiCQZ9ImFPvHQKRarfVoUDHVT+wkv7zOGv4Tl3p94z9BrTcHw5Y0tassX+9Sm&#10;zfl3AikCfuax2OxTj62g70FMFBDlF/7g9kAvemupKUCawkKmFFJA7KtcZgxkqZTeWnrR81iuSraz&#10;Bgn7bx58nAGRJIM+sdAnHjrFYqVPi4Lhpd4BVfzJ1+r+mXVxwU/uKZzxYbP6eQrbTH82dO24hY2x&#10;UPiX0sNq9Wf71dZtnxgDoVQ+nECKgJ95LDb71GNjQDQExFRWAfXqkClcJgqe6VJIATEbrteVG8Oc&#10;qb5ZNcN9FY6wgBicCwyIJBn0iYU+8dApFqt8WhQMz13qd1pRSAgMhj0JixIa5TRSaVw//r1D6p6i&#10;yrjrdP186h71m/kH1IMfNKml2/arLZ98bgyEUvIX//l0AikCfuax2OxTj40BMUFAfP3112MH2ejS&#10;oTFRCMxFQNT/nVgh1XzYOXzGFAi9dWH2T1TboTrze2RRcnrZAw88oD7//POEj3/66afG61gsFovF&#10;Gqtqa6lXF/dNVrcq/ykuGN7Y839VZw++anxdLmrrF4fVlLfrjUHvNzNrVfHmQ+pw89HY9VNKm9Xs&#10;4s/UipWr1ZOvbVO/mr47dv09z1Wqx2fvUEs+LFUfrvxIlawqNYbC0tJStX37dicYesfCYuWybESP&#10;jQHREOT09tHgSo9+XEJiQ0MDA6Jl1V6/W52fG34f48W//Vd1Yvca42uzLVNA3Lt3r3r44YfVrFmz&#10;Yo8xILJYLBbLlrIpGK76+JCa+MpeXyDU9fgbX6o1OxrjXnPoyFH1bPHe4aC3enVc8NO1OuS5rVu3&#10;Or+rHTlyJO69Waxcl43osTEgGoKcXkEMnkAp6K2E8hpuMbWPb28OOA3zL791XywYds+5XV1dP1Pd&#10;unIxZx9K+W8k/82DFbxHVc+NYKEONRoLCvk7JBfQJxb6xEOnWMbEpyVbSWWLqDSuDzt4ZnbJMdV8&#10;ste9eoTLQ6+ThvZy6uirxTucsBcWAoNVaCeQIuBnHovNPvXYGBCHfjkPC4imX9qDAZGH1ESLQp7v&#10;uYJOsdAnFvrEQ6dYRtWnJcFQDp754OOT6t4Z8SuGcs/hgo3HnXsQg3iDoT5sZmHJemMQNNbqUved&#10;SDrwM4/FZp96bAyIhoAoSCgznWKqm5/LiVamEMk2F3ZTyPM9V9ApFvrEQp946BTLqPi0JBhKY3s5&#10;eCYYCqXk4JnSnaedVcUg53tvOIfReIOh1KNLD6gVq8vMYTCkSPrwM4/FZp96bAyIIQExrIedXK9X&#10;DYN/FiTMIU+pZEDEUsjzPVfQKRb6xEKfeOgUS059WhIM61q6PI3t/fXwa/ud/obS5zCIBMNFFR2+&#10;UCj1p6VfqkUfbTcGwEQlvQxJ+vAzj8Vmn3psBRcQdfCTYBes4Kqf6dpgmNQhURcyHAoMiFgKbb6P&#10;BnSKhT6x0CceOsWSE58WBEPd2F4CoCkYSmCsarroXu0nLBg+s6xGLf1oqzH8yT2IK1euND6nS3oa&#10;kvThZx6LzT712Ap6BTEKMCBi4XzHQ6dY6BMLfeKhUyxQnxYEQ9kiKltFTY3tpeTgGdlqauLkxetq&#10;/men4oLhc8v3qA9Lzfca7tmzR3388cfG56T04TXS9J4H02QGP/NYbPapx8aAaDkMiFg43/HQKRb6&#10;xEKfeOgUC8RnDoNhQ/tl50AZWfGTkgNkTCt/cqjMm2vbjY3t5TCasINnBFMwfGhJo5qxfLcqKSuP&#10;C33SWkp6Fl69Ohw05bwI2T4avE6X3ArU0dHhXEvSh595LDb71GNjQLQcBkQsnO946BQLfWKhTzx0&#10;iiUrnzkMhrJFVIJhMOzpKlp8xFktlDYUsipouibRwTNC85mrccHw4SUN6q8ffq5Wln5kDHrSh9q0&#10;EiiHBMoWUm9QlFVDCZJcOcwOfuax2OxTj40B0XIYELFwvuOhUyz0iYU+8dAplox8jsJWUlnxM4W+&#10;26cM1dPD//yLotr454dKHzwThgTDl7ee9AXDR5YedHoarlxd6guFOujJmQ8DAwPuOySGcxQLfWKx&#10;2aceGwOi5TAgYuF8x0OnWOgTC33ioVMsafkcpXsM5dRRCXp3PFMdF/4SlWxBldeGYQqGjy/dp+YW&#10;b4sLhVIbN25UX331lfvq1OEcxUKfWGz2qcfGgGg5DIhYON/x0CkW+sRCn3joFET30M/249PUtZof&#10;OqXan1Lqwgb3yQCjfPiM3EvohD5ZLQyEQFNJb8Owg2eE+hO9auam475gKK0q3inZZAyGO3bsUKdP&#10;n3ZfnT6co1joE4vNPvXYGBAthwERC+c7HjrFQp9Y6BMPnWbJretOMIwLeroa7xwOhMIoB0PNo/MO&#10;GoOgqX4+tcZ9VTwSDKev/8oXDKcur1LvrzSfSFpRUaHOnTvnvjpzOEex0CcWm33qsTEgWg4DIhbO&#10;dzx0ioU+sdAnHjrNElkpDIa9YO3/z2MSDDVhvQvjyr0XMUhN+2VfMPzdkiZVtLxCfbAy/kRSKTlI&#10;Rk4iRcE5ioU+sdjsU4+NAdFyGBCxcL7joVMs9ImFPvHQaRZc2j4c8iq+Ex/8ktUoBENBWliEHT5j&#10;KgmTmopj3eqpstZYMJRWFXIi6fJVa+JCobSqkFNHdasKJJyjWOgTi80+9dgYEC2HAREL5zseOsVC&#10;n1joEw+dZkHrY+bwl6hGKRjK4TLpbC3V9yfKaafBYCitKmYXf6aKV8W3qpATSRsbG1M+kTQTOEex&#10;0CcWm33qsTEgWg4DIhbOdzx0ioU+sdAnHjrNgn23mUOgsb4zKsFQGuHL6aPBAPizvyQ/wfSXM/aq&#10;J0paYsHw0aUH1Jzi7XGhUEpOJG1tbXX6FeYazlEs9InFZp96bAyIlsOAiIXzHQ+dYqFPLPSJh06z&#10;oO4HhiCYoHKInDoqze6Doe+uZ2ucVcGm4z0J70X82dQa9ev5DU4wlBNJ/75iqzEYbtu2LaNWFdnA&#10;OYqFPrHY7FOPjQHRchgQsXC+46FTLPSJhT7x0GkWNI8zB0FTSZjMAecu9auZy1qMoU/aW1zqHdn6&#10;OXDzlhMWvUHxzqEA+YtZ9Wrcwib1zLKa0FYVO3fuVB0dHe47jS6co1joE4vNPvXYGBAthwERC+c7&#10;HjrFQp9Y6BMPnWbBV8+aw6Cp5LRTIBL8pF+hNxDqml1yzAmOJq4NDKp1+8+rR4qPxraSPrd8j1pU&#10;stYYDKuqqlRXV3iz/NGAcxQLfWKx2aceGwOi5TAgYuF8x0OnWOgTC33iodMMSNb7MFg131Nq4Kz7&#10;4uyQYCirgLJ1NBgMZSUxrMF9MBjKiaQzlu8OPZFUWlXk4kTSTOAcxUKfWGz2qcfGgGg5DIhYON/x&#10;0CkW+sRCn3joNE2ktUXcvYcJ2lxI70N5TZZc6bupij/5Wt07Y29cMJRDaZpP9rpX+rk89Lqyus5Y&#10;MJQTSaVVRfGqsrhgWF5erhoaGlRfX5/7ajvgHMVCn1hs9qnHxoBoOQyIWDjf8dApFvrEQp946DRF&#10;bnYrdXRifAA88OOh9NYwvIXUGxxl1VCuz3LlUO4bXFfRYQyGf3rrkHNqqQkJhiW159TEZc1OMHxk&#10;6UH1avEOVbKqNC4YSquKlpaWnLaqyAbOUQw3jtervk/fVufefcCpa9veUAPNu9xnSabYPD/12BgQ&#10;LYcBEQvnOx46xUKfWOgTD52mgKwASuDzBsPKf1Tq61fdC0ZA+pRgeP/MurhgKP0NpQG+iWAwfHzp&#10;PjW3eFtcKJTasmXLqJ9Imgmco9nx7c0BJxheeuE/Gat3xRPq2+vmFWiSHJvnpx4bA6LlMCBi4XzH&#10;Q6dY6BMLfeKh0wSErRo2/ESpay3uRX4QPnfUdaoJL++LC4by2K4D592r/JzvvaEWDQVKCYVS0qoi&#10;7ETSHTt2qNOnT7uvtB/O0eyQlUIdBrs8wXD4n29z/rln8YPu1SRdbJ6femwMiJbDgJg+586dc+6J&#10;kCO2pfbv3x/7wZar+S7/jcaPHx9X1dXV7hXDpHpdlOB3CBb6xEKfeOg0BGlqL/cPeoOh/DlJs/ts&#10;fMqqoKwOBoOhrCJKaDQRDIZTl1ephSXrjcGwoqLC+ZkaNThHM+dGa/VwGHxxJBiG1fWale6rSDrY&#10;PD/12BgQLYcBMXUGBwedYGj6ISclHo8cOZKT+S7vPWHCBNXW1uY+MhIGveEv1euiBL9DsNAnFvrE&#10;Q6cB5J7Bxjv9wVBKHkvhfsJMfMp9hHI/oSkYyjZTuQ8xyMmL12PB8HdLmlTR8gq1pKTc+PNSTiTt&#10;6elxXxk9OEcz59rm2U74864chhVXETPD5vmpx8aAaDkSHqRIcmSl0PSDbvXq1bF/3rRpU07muyn4&#10;dXZ2qkmTJjmnvGlM18lN/pMnT1bz5s1zH4kW/A7BQp9Y6BMPnXrIcNXQSzo+pSWFnEAaDIZyII2c&#10;WBoWDOd/dsoJhtKqQk4kDWtVIT9HbTuRNBM4RzOnZ8E4Yxg0VdesH7mvIulg8/zUY2NAtBwGxNTo&#10;6OiI+2EXLB0UKysr3VfhYEDkdwgK+sRCn3jodAi5n9C0apjGKaSyCvjBxyfV42986ZT0Kgw7SOZU&#10;Z5/TszAYDKW3oQRDaWkRxBsMpVXF7OLPjK0q5ETSxsZGa08kzQTO0fSRE0ud1cMX/7MT/i4+bw6F&#10;IzV8LyJJH5vnpx4bA6LlMCCmRl1dnfODzrtaGFayiojGFPxKSkrUxIkTfdt0wq4LPhYl+B2ChT6x&#10;0CeegncqJ5HKiaTeYCgnlqbYu1BW+SQYBsOerqLFR2KB79ylfjW3tC3uGgmGEiilCX6Q5jNX1ctb&#10;TzrB8NGlB9Sc4u3Gn4UbN25Ura2tzu0Z+QY/96mhQ2H3nNtjwU9vLb3o/m+iuvzWfe47kXSweX7q&#10;sTEgWk4hBURZBZQfWKYfZLaUjM90xLf8N/IeOqMruCpouq6oqEj19/e7V0QPfodgoU8s9ImnYJ3K&#10;qqH0MPQGQylZNZTTS1NEgl0w8Dk1ZaieHv7nx//eEHqdBEYJjkG8wVBOJP37iq3Gn2Pbtm1TJ0+e&#10;dF+Vn/BzH44pFHorlWCoS047Jelj8/zUY2NAtJxCCoi2h0Ndcp9GEPlvFLbF1BsSg9fpwMhTTImG&#10;PrHQJ56CdGpaNZQm9ymuGmrqWrqckHfHM9VxwS9ZyRZTUzA8dPpKLBg+s6wmtFWFnOotfxFbCPBz&#10;70ea219dP1N1zf5nY9CT6p53txP4bpxucg6fMV3jLQmYt66Yt0STxNg8P/XYGBAtp5AC4uHDh40/&#10;1Gwr2c4axBQQBVMg9P5ZtvbMnTs3bitqlOB3CBb6xEKfeArKaU/tcBD0BkOp49OUunXdvSh13lzb&#10;Phz4ZLUwEADDSoKhHE4TpP5Er5q+/isnGD63fI9aVLLW+DOrqqpKdXV1ua8qDPi5Ty8U3jxz1H3V&#10;MIMXTjjbR02vkZL3lHYYJDNsnp96bAyIllNIATEb5D4K+UEo9yCuXLky7gekt+RvUdGEBcSWlhbf&#10;CqHpuuA1UYPfIVjoEwt94ikIpxL+JAQGg6GERQmNGWLqWRhWP51S7RxkE0QHQzmRdMby3aEnkspf&#10;Zl69Gh8sC4FC/dxnEwqDfHtzwLnOGxRl1VDenyuH2WHz/NRjY0C0HAbE1JCVuB07dsT9kNSlD69Z&#10;s2aNs1KJJiwgBh83XcdTTIkX+sRCn3jy3il41dDLw6/tN4bBuHLvRfRScaxbTS1vd04klVYVphNJ&#10;5dRs6QecD60qsqFQPvcS4vobP1FX10xzWk54g6C3JOSlEgrDKBSfo4XNPvXYGBAthwExdWSL5pYt&#10;W+J+YOqSH5zyN6q5mO+m4JfKPYga04mnUYHfIVjoEwt94slbp3LQTPtT8cFQDqaRA2oAzC45Fh8G&#10;Q0rCpCDB8KmyVvXI0oPq1eIdqmRVadzPN2lVIbtR8qlVRTbk8+c+nVDYt+t9Z7totuSzz7HAZp96&#10;bAyIlsOAmB6ykiiNfr1BUX5w1tbWOn+jmqv5Lv+N9Kmk3vL2QBTCAqLeZhq8PgrwOwQLfWKhTzx5&#10;6VQOm5FWFd5gKIfSyOE0IKQlxZNvNRrDoK/c+xNnLG9xguHjS/epucXbfIFQl/ysM52sXejk2xwd&#10;i1DoJS8/82OIzT712BgQLYcBEQvnOx46xUKfWOgTT145lVVDaVPhDYZSwFVD6Wkozeyld2FcGAyp&#10;f3l2j3p8UW3oiaRyS8Xp06fdfwMJkg9z9Nvrvar/wCZ1ZfUzYxIKveTVZ94CbPapx8aAaDkMiFg4&#10;3/HQKRb6xEKfePLGqWnVsOq7Sp2e716QPVuqz6r7Z9bFBcCfT62Me0zXXUPPzVmwzhgMKyoq1Llz&#10;59x3J2FEdY56Q6EpDOrqWTBO9VUuy2ko9JI3n3lLsNmnHpuVAVHfu2Xabhe2RS9fYUDEYuN8jzp0&#10;ioU+sdAnnsg7HTirVOOd/mAoJY/JcwCk36HpxNJxf61U7ywpd+4jfPK1bepX03fHnrvnuUr1+Owd&#10;asmH8fcYym0SUW2FNBZEaY6mEwqv16xUt7pHv5dl5D/zlmGzTz026wKi7gtXVFSk+vvjG8Lq57M9&#10;8VG/j9z3lay9gPfa4L9Xn0Cp7zlL5f3SgQERi23zPR+gUyz0iYU+8UTa6dnlw6uE3mAof5bHAUi/&#10;wqLFR3yhUGrCy/tUVdNF9cHqDXHhL1HJPfWFfiJpJtg+R6VNxPW6ctW74gljGNQ1lqHQS6Q/8xZi&#10;s089NusCog5ciQ7rkMCUzYmP+kCQVAOd/Ptk1XL69Om+gGha6ZRrkSGRARGLbfM9H6BTLPSJhT7x&#10;RNJp2Krh4Xshq4ZyAE2sCb6n7p2xV62rGPnlfsVH6QVEkhk2ztFYKFz2iDEM6rIlFHqJ5GfeYmz2&#10;qcdWcAHRG+pSaVCux1NZWRm3cimtCYIrnclWQNOFARGLbfM9H6BTLPSJhT7xRM6p3FMYXDWUew/l&#10;HsQsGbh5yzmARoKgNxjKgTQLNh53DqjxsmLDZ8YgaKw1G9xXkXSxZY6mGgrlebnOplDoJXKfecux&#10;2acem5X3IErwCrvPUAc8RABLJSDqEHjt2jVfQEwUZCXQoe6TZEDEYuN8jzp0ioU+sdAnnsg4lVNI&#10;5TRSbzCUklNL5fTSLNlR12k8gGbmshZ17pL/95PLQ0Fxzvav1RvFW53wt3r1arVy5cr4UOipmi/r&#10;3VeTdBnLOSohT1YAexY/aAyDumKhcChE2k5kPvMRwWafemxWH1Kjt4AGCxW+kgVEGcdjjz3m/LuC&#10;9z7qMZpem0rwTBUGRCw2zveoQ6dY6BMLfeKJhFPpXyh9DL3BELRq2NB+2XgAzZ/eOuQ8F2RzwwX1&#10;5+X1amHJemMQ9JYER/nfNeXreO9hFoz2HI2FwgXjjGFQV5RCoZdIfOYjhM0+9disDIgaWb3zBkMp&#10;1NZNIVGQCwbC4J8TvTYXAVH/d2KxWCwWi2WuE0e2D/2ifps/GA7VpX1/UG0t9cbXpFqVXzarJ+fH&#10;rxj+ZmatWvXxobjrP68/qp5Z1aReLd4RGgRNVVb2kaqrq4t7P5Zd1X6gSp3aNF+dn3+fMQzqOrtw&#10;ojq55V3Vdoj/TVn+shE9NqsDYq5JFvK89zkyILJYLBaLZWe1Hm10QmAwGA5U/Qf1ddNHxtekWvUN&#10;LWr28v1xwfCeohr1TtlBdbj5qO/6Q0eOqvkft6ii5RWqeFWZL/ytXl2qvvjiC3XkyBG1c+dOtW7d&#10;SL/DNWvWOA3wDx8+7Hs/lj3VXr9bnVr/evJQuPgP6uS2Raq16YDxfVgsKRvRY2NANAQ50/2F3GKa&#10;HxTyfM8VdIqFPrHQJx7rnPbUKlX3g7hwqI5PU+rWdfciP7IV9IOPT6opC5qckgNlpA2FFzmApnTn&#10;6bgDaKTkejm5NEjFsW713Mr96r2Sjb5gKCU/y69evepeOQLnKB6kU2lG37frfXX5rcShUPoYSj9D&#10;6WuYb3COYrHZpx6btQExeB+iDlupnHKaKmFBTj+eqNavX++Mj4fURAtb53uUoVMs9ImFPvFY41TC&#10;n4TAYDCUg2kkNBqQ0CfBMBj4dEkPQzl5dNeB88YDaOT5U53x9wZ2dPer17d9ZdxOun7DBtXREX46&#10;JeconmydMhT64RzFYrNPPTYrA6IpoHlDnKm9RCaks9IXdk9icBxhj2cKAyIWG+d71KFTLPSJhT7x&#10;WOFUDpsJrhrKoTRyOE0CZOUvGPqcmjJUTw//8y+KauOel0NpTAfQ3Bj8Vq3bf15NL96jlq9a4wuG&#10;paVlqrGx0fm9IBGcozhuHK9XfZ++rc69+4BT17a9oQaad7nPJubmmaPOaxOFwq5ZP1JX10wriFDo&#10;hXMUi80+9disC4jBgKVXDL0hTgJTNo3yNdkEREG/3ruKKGNDrR4KDIhYbJvv+QCdYqFPLPSJZ0yd&#10;SnsKaVPhDYZSsmoobS0SUNfS5YS9O56pjguAYSWriFuqzY30m89cVS+uaTRuJ935+S7jdlITnKPZ&#10;8+3NASfcmUKdVO+KJ4yBTkKhhMjueXcbXycVC4WNnzj/nkKEcxSLzT712KwLiMFAaAqIEsyybZSv&#10;Vya9lWjVzxQQheBqJzIcCgyIWGyb7/kAnWKhTyz0iWfMnMqqobSq8AbDFFYNNW+ubR8OfrJaGAiC&#10;wbpj6BppgC9bUoNcGxhUi3Z/rWYXxze9L1+7LuF2UhOco9kjIS8W6Lzhzvnf25x/lr6EAkNh+nCO&#10;YrHZpx5bJAOiBCbECmIUYEDEYtt8zwfoFAt9YqFPPKPuNGzVsPHOoV8SzKt7JmSbqCkMmurnz9a4&#10;r/Ijh9C8sKI6bjvp6tJS1dDQkHQ7qQnO0ey40Vo9HOpeNIc9b3W98n8YH5diKAyHcxSLzT712Ky8&#10;B1HuMdQBMBgQ9QpgcCUvX2FAxGLjfI86dIqFPrHQJ55RdXp2uVJV3/UHQ/mzPJ4mD78W36rCWO69&#10;iF7kEJrZG44Yt5N+tnNXVn9hzTmaHdc2zx4OeIHAl0p1zf5ndXX9TOc+RYbCcDhHsdjsU4/NyoCo&#10;Q6F366a3CmX1UGBAxGLjfI86dIqFPrHQJ55RcSorg7JC6A2GUmmuGnqZ9eHR+DAYUhImBTmEprT2&#10;GzV7xedxwXBN+Tp1+vRp57ps4BzNjp4F44zhL6y8oZCkBucoFpt96rFZGRA1spIYDIeFsnKoYUDE&#10;YvN8jyp0ioU+sdAnnpw7Na0ayr2HFza4F6TPjrpO9cui+H6GceXenyinnR46fUW9VLo3bjup1IGD&#10;mW0nNcE5mh361NGLz5sD4UgN34tI0odzFIvNPvXYrA6IhAERDec7HjrFQp9Y6BNPzpzKKaSmVUO5&#10;/1DuQ8wA6Vn4p7cOxQfBBPXfX6xT87e0qHdKNsUFw48/+RS+g4lzNDNudXc4J5fKvYMS/C76wqC5&#10;JEyS9OEcxWKzTz02KwOiBKLgNlLvaaGFtIrIgIjFxvkedegUC31ioU88OXEqJ5HKiaTeYCirhnJy&#10;aQaENcT/9QtfqvEvxTfA13X3tFo1dcHuuGBYtmatOnnypPvuWDhH00MOkZG2FTr0pRIMdcnppSR9&#10;OEex2OxTj826gKjbSXh7C5paU3ifz2cYELHYNt/zATrFQp9Y6BMP1KmsGkoPQ28wlGp9LONVw6qm&#10;i07/wmD4k8AowVFKtpB6D6351VBwfOi1vWrBh2vjwmH9/oPO2Qi5gnM0ObeuXFR9u95X3XNuNwa/&#10;S3/9382Pe0peK+9D0odzFIvNPvXYrAuIYW0tvP0F5d7ERD0L8wkGRCy2zfd8gE6x0CcW+sQDc2pa&#10;Naz7gVI9te4F6XHuUr8qWnzEFwqlZIupbDU1IT0Ny6qOq7dKtsQFw41bt4/KgXico+FICwtpPWEK&#10;fFKykigrioMXTsTuRTSVHEwj70Uyg3MUi80+9disD4imBvXZNMqPGgyIGdA95Ov4NKUafjJc7U/F&#10;DjfI1XwP/iWGF70C7l31luu9K+K6vH8xEhVs+w6JOvSJhT7xZO1UAqAEQW8wlJLv7VvX3YtSR1YE&#10;S3eeVnc9W+MLhrKKKIfThHHw68vq9VW7VMmqUl8wLF2zVrW2tbtX5R7OUT/OamHlstBG9hL2pLWF&#10;3IPoRdpUyBZSb1CUVUM5sZQrh9nBOYrFZp96bNZvMdW/XLNRPkmK/GIhv2AEf+nQ1Xinamupz8l8&#10;zyQgBq+Xx6IYEm37Dok69ImFPvFk7DTsOzqLVcO6li5jf8M317arK3033av8XB56/O3NB4ynk1bW&#10;1OV0O6kJztFhkq0W9ix+UPUf2JRSv0I6xUKfWGz2qcdm7SE13lWVYBjkFlNiRFYKg794BOp6zW05&#10;me+mwKdJNSDq1fOoHcJk43dIlKFPLPSJJyOnplVD2V4q20wz4FLvgJpdciwuGD4676BqPtnrXhXP&#10;pvrT6t2VW+OCYfmmj1VXV5d71ehSyHP02+u9Qz+XVyZdLZQtpOlQyE5zAX1isdmnHpuVAVHQPRCD&#10;v0SbVhTzGQbEFJGT7pxfOr7j/wXEUOcPTHdfhIMBkT84UNAnFvrEk5ZTOWjG9Jd3cjCNHFCTAesq&#10;OtS9M/w9DeXPss00jGNnr6g311TEbSddVfqRajkW/709mhTiHL15qtHZ+qlbVAQrndVCE4XoNJfQ&#10;JxabfeqxWRsQyTAMiCkiJ94FfwEJKVlFRIMIiPKXImHvYTP8DsFCn1joE0/KTuUv7qRVhfc7OItV&#10;Q1kZlBVCbzCUkpVEWVE0IYfQlHx+WC0pKfcHw6H6rKJm1LeTmiiUOeqsFtaVhx4mI2FRQuPNM0fd&#10;V2ROoTgdLegTi80+9djGNCBGdcVkNCmogCi/TOz9vv+XCdtKxnd2uTvgETIJiN5t1FJR3TY9lt8h&#10;+Qh9YqFPPEmdyqqhNLcPfn9KE/wMVg3lXkK5pzAYDOXeQ7kHMYzKI2fVe6vit5OWbfhYXbhwwb1q&#10;7Mn3OZpstVAC4/Wh4CgBEkW+Ox1t6BOLzT712KwIiN5fkgtl62iqFFRAtD0c6pK/AQ+QSUD0Xq8D&#10;I08xJfSJhT7xJHRqWjWs+q7xL9ZSQU4hDfY0lNNKiz/52jm91MS57utqwfqquO2kK1d/pA4dyX51&#10;Ck0+zlHZGno9ldXCofCYC/LR6VhCn1hs9qnHZs0WU/0Lsq4obrXLBeJFqiCQbUfeXypsLdnOGiAY&#10;+LykEhD16b1RPJ3Xlu+QfIE+sdAnHqPTgbPDK4TB70t5TJ5LE+lbKP0LvcFQSvochvU0vDH4rVq/&#10;p0UtXrnOFwylPv682ortpCbyaY7KYTJyqIwcLmMKhrlYLTSRT05tgD6x2OxTj826exD1L8resFgo&#10;J5aaKKiAmA0dC+N/MQmprvqH3BfhkN6cyQJisFVL8Hp5D5nvbHNR2NAnFvrEE+dUVgdlldD7XSur&#10;iBmsGsqq4Acfn4wLhrKKWNUU3svuyKkutaB0W1wwXL12szp9JrwXog1EfY7KaqEcKCMHy5hCoZS0&#10;r8jVaqGJqDu1DfrEYrNPPTarD6kxbUEttPsVGRBTRPpryal43l9QDHWz8t+pr1rwAcy0SqgxhUHT&#10;Y1G9J9fm75AoQp9Y6BNPzGnYqqHcfyj3IaaJ3E8Y3E4qJYExrKdhb9+AWralJm47acnqj9Se+tEL&#10;JNkQ1TmabLVQWldIw/uxaFIfVae2Qp9YbPapx2Z1QPSiV1e8VQj3KzIgpoEcfhDss+Wtqu+qbxo/&#10;yNl8161ZvPMyLDiaAqIg7xG1baZR+Q6JCvSJhT7xiE+nXZBp1VDuQUyTc5f6na2jwWAoW0zbv7nq&#10;XhXPjrpWtcSwnXTtti9UX595G6qNRG2OprJaKE3vxxJ+7rHQJxabfeqxRSYgepFfrr1BMZ+3oDIg&#10;pomsJErPLW9QlF9a5G+0B87m/EOZ6l9khAVE/XrTSqStRPE7xGboEwt9grnWMtwqyBsMpTJYNZTt&#10;pNK7UA6d8QZD6Wm4pTr8vsXj5y6rxWt2xAXD4o82qRPfnHOvig5RmKO3ujtU36dvq+45txtD4Viu&#10;Fprg5x4LfWKx2aceWyQDokbfr8iASFIlyvPdVugUC31ioU8gcpCYnOLsDYbyl3Hd6f+Mami/7LSp&#10;8AZDqbmlbaE9DeUQmo8+/VIVryrzBcMVqz9SO6sPuFdFD5vnaH/jJ6p3xRPGUCglz431aqEJfu6x&#10;0CcWm33qsUU6IBYCDIhYON/x0CkW+sRCnwBk+77pHu/j04Z3baSBhD9pbB8MhhIWpRF+GDVNJ9TS&#10;1et9wVBq9eadqufKNfeqaGLbHE26Wjj0uDwv19kKP/dY6BOLzT712KwLiHJQx9NPPx239c6LBKYo&#10;tgPIBAZELLbN93yATrHQJxb6zAIJfxICA8FwoOo/qK+bPnIvSp11FR3O9lFvMJTtpbLNNIxzXb2q&#10;eMNnccFweel6daQ9/HVRwpY5mspqoVwTBfi5x0KfWGz2qcdmZUDUJ5cGt456n2NAJJlg23zPB+gU&#10;C31ioc8M6amNP/RLtpeemKlajzam5VRWBsN6GoZtJxU2fbFfFa/6yBcM5c9bvtjnXpEfjOUclXsG&#10;5d5BuYfQFAqjsFpogp97LPSJxWafemzWbjGVUKQP+ZADO/QJkfrPhQIDIhZb53uUoVMs9ImFPtMk&#10;ZNXQ2WIqW02HSNWptKZ4c217XDCc8PI+p6VFGC0nzqhlpRt9wdAJh+t3OCuK+cZYzFG5b1BOGzWF&#10;Qik5pTQqq4UmxsJpPkOfWGz2qcdm9T2Iwab5hdgwnwERi83zParQKRb6xEKfaSAtKkyrhnI4jYdU&#10;nO6o64zraSjbSaWnoZxeakLuJVy9ZXdcMJR7D/c2feVelX+M1hxNtloo/Qylr6H0N4w6o+W0UKBP&#10;LDb71GOzOiAGWwYwIJJssXm+RxU6xUKfWOgzBaQ9hbSp8AZDKc+qoZdETk919qkpC5p8wVBKHpPn&#10;wvi8tkGtCGwnleb3cmrp9QFzk/x8IddzNKXVwgOb1Lc3w7f7Ro1cOy006BOLzT712KwMiN57DaWk&#10;j5yEJP1nbjElmWLjfI86dIqFPrHQZxJk1VB6xXqDoTTAP7vcvSAek1NZFZTVwWAwlFVEWU0MQ/oW&#10;Sv9CbzCUWvzRdqffYSGQizn67fVedb2uXF1+6z5jKMyn1UITuXBayNAnFpt96rFZfUjNvHnz3EeH&#10;8W455SE1JBNsm+/5AJ1ioU8s9BlC2Kph451DP4jDm9QLQadyP2FwO6nUgo3HnfsQTcjP+vLtlXHB&#10;cOmq8qFA2epeVRgg5+jNU43q6vqZqmvWj4zBsGfBuLxbLTSBdEroE43NPvXYrAyIf/nLXxKGP9l6&#10;yoBIMsG2+Z4P0CkW+sRCnwZkdVBWCb3BMMmqoRft9Nylfuck0mAwlBNLE/U0rN5/RJWsjt9OunxL&#10;terty+/gYiLbOZp0tXAoLEpolPBYKGTrlPihTyw2+9Rjs/oeRMKAiIbzHQ+dYqFPLPTpQVYGZYXQ&#10;GwylZCUxyaqhl8PNR9U7ZQedQ2e8wVB6HEqvwzBOn+lUq9dt9QVDqfdLP1ZHvr7oXlV4ZDpHk60W&#10;SmCU4CgBstDg5x4LfWKx2acemxUBUVpYTJgwwWmOH7z/MKy4gkgywYb5nm/QKRb6xEKfLqZVQ7n3&#10;UO5BTIOG9svqgZdqfcFQanbJsdCehvJz/ePPq+OC4Qcry9X6PfGH4BQa6cxR2RoqW0Rlq6gpFBbi&#10;aqEJfu6x0CcWm33qsTEgWg4DIhYb5nu+QadY6BNLwfuUU0jDVg3lPsQUkfAnITAYDB9+bX/CnoaH&#10;W9pUSWm5LxjKdtL311eqc93X3asKkxvH650m9OfefcCpa9veUAPNu9xn/chhMnKojBwuYwqG0rri&#10;eoGuFprg9ygW+sRis089Nm4xtRwGRCyc73joFAt9Yilon9K/UPoYeoPh3u+nvWoo20Zl+6g3GP58&#10;arUq3Xk6tKdhV1eXKtvwsS8YSr23aquqbj7jXlWYyCqgBENT0JPqXfGEE/Riq4WLHzReJyXtK6SN&#10;BfHD71Es9InFZp96bAUbEL0nokobjSDBJv1SwVNVBdOKp+n9MoUBEUuhzvdcQqdY6BNLQfqUVUPp&#10;YegNhlLHpyl1K/VVOzloRg6c8QZDqSfn16nafeatofIz8fM9X8YFw+Wr1qiVnzepawOD7pWFi6wU&#10;6oDX5Ql7w/98m/PP3XP+fwlXC6XhvTS+J2b4PYqFPrHY7FOPrSADYrABvynQybZXbyDUr/E+1tnZ&#10;qSZNmuTryyhhDhkSGRCxFOJ8zzV0ioU+sRScT9OqYd0PlOqpdS9IjrSmkBYVwWAorSyqmi6GOm05&#10;1qZWla31BUPZTvpu+Rfq2Nkr7lWFjaz2ScjrejE++MXXcFjUxdXC1Cm4z32OoU8sNvvUY7M2IIbd&#10;i1hUVKT6+/vdq9LHG+p06Es1zElo9N77KH8OjkevPGY7Tg0DIhZb53uUoVMs9ImlYHxKAJQg6A2G&#10;UmmuGkpTe1NPQ2mCr3saBp3Kz8TyTfHbSd9duVVt/PKkexUR5D5CCXvelcNExdXCzCiYz/0oQZ9Y&#10;bPapx2ZlQAyu8AVLH2iTLekGRAlqOiDqAOtdPdTIdagxMiBisXG+Rx06xUKfWPLep4Q/CYHBYChb&#10;TGWrqYucPiohb8qCJqdkhVBWAzWnOvucx4PBULaYynNetFP5OVi1d39cMJTtpAu37FeXQ5rkFzJh&#10;p4+aquuv/7v7KpIuef+5H2XoE4vNPvXYrAuIegUu7JRSvQKIWKHLZgVRj8P02nTfNxEMiFhsm+/5&#10;AJ1ioU8see3TtGoo20tlm6mLHCIjwTAY/HQ9t+iwWrDpuLGnoawmmhCfVTW1avVH/u2kUq+v2qUO&#10;nAg/1bTQ0c3sLz5vDoUjNby9lGQGv0ex0CcWm33qsVkXEBOtzGkkMCHaXKQT5IL3GyZ6bS4Cov7v&#10;xGKxWKzCrraWetVV/5A/GA7V9Zrb1Ikj233Xzl6+3xf8YjVlqJ4OPObWC4v2q4ONLb730XXo0CFV&#10;vmFzXDB8p2STev/jg+pIS/xrWMP1VdVWdXH2/+EEv4u+MGiu83PvNr4Pi8XKj7IRPTZrVxCTBcTR&#10;XEE0rWoyILJYLBZrtOubxg/Uzcp/5wuGtyr/SZ0/MD3u2g07h7eM3vFMdVwINNXEV/aqTyoPx72P&#10;lPxc+3TnrrhgKNtJXy2rVtUHjxpfxzqm2g9UqbOL/+CEvlSCoa5vVs0wvh+LxcqPshE9NqvvQTQF&#10;rERbO9Ml1SDnbeSv4RbTaGLjfI86dIqFPrHkjU9pai/N7T3B0Clpgj9w1r3Iz5tr24fDn6wWBsJg&#10;sH77Ur37qnhOnz6tytbEbyeds3Kn+rTJvA2VKOdgGW9Li3Sqe87tPJgmC/g9ioU+sdjsU4/NyoAo&#10;6JCVamWy5TSVICfhzHRNcMupF3kND6mxE1vne5ShUyz0iSUvfEpj+5rv+YNh1XeVOrvcvcDMo/MO&#10;GsOgqeQexCDyM/WTTz+PC4bvlWxUb248wENoQnAa4e9639jHUJrgDzTvit2LaCp5HdtZZAe/R7HQ&#10;JxabfeqxWXsPojf8pVK5CIg6HJpCYFg7C7a5GHsSndaXq/mu/7snm5OpXJfqe6WK9/3C5nqya8L+&#10;wkbGdeDAAcepadzevqFh6M9ZsMLGGvYdEbxejwf1WRwtbPtOjjqR9ikrg7JC6A2GUofvDV019PLw&#10;ayH3HwbLvRdRI5+dAwcb1KrVpb5g6Gwn/ahWbds7vJ2UxHO9rtxZ/QuGvp7FD6obx0dWaSVEyuqi&#10;NyjK666un8mVQwD8HsVCn1hs9qnHZu0K4miQKCDq5xLdC2m6Rn7ZRa0eCgyIqZPstL6ixUdiBy+g&#10;kW3I3nmgQ0ww2KVyXarvlQrBYJdK+Au7Jmxe6+8QGbc3EOr3TRYSTZ8ZHRqDY9GPBz+Xpn8XAyIR&#10;IutTVgdlldAbDGUVUVYTU+S5948YvwtNJWFS6OjoUGvK1/mCodSrKz5TpbXfqBuD33KOGghbFZQ+&#10;hvJcIugTD51ioU8sNvvUYyu4gKi3hsovk8HSv0iaVkK8ZfolWBcyHAoMiKkjK4WmX3y89988MufL&#10;UZvvpuBjIpXrUn0vL95t0HqeBgNXKtcI8lzYvz/Rd4iExmTB1vT/TYdi72ct0bZuITh+BkQiRM5n&#10;2Kqh3H8o9yGmQLK/LPOV+/34Vvkx9ZnhEBrZTjp3Y5Pq6B75DHGOjiCrgrI6GBcM59yurtesdK9K&#10;DH3ioVMs9InFZp96bGMaEE2/BBI/8suzFElMXUuX80vOHd5ffELq/bUN7qtyS6qhLpXrgtfIn4Nh&#10;LlGAShT+NLkIiDJOVEBMFjaDgZABkQiR8nl6ftarhs0ne1PfWurWv86oUR+s+MgXDItXlamZK/ao&#10;imPxoZRzdOj75sIJdWX1M3HBsGvWj5z7D7+93utemRz6xEOnWOgTi80+9disCIjyS6muRL/AFiLy&#10;y7MUSUw6p/XJKmKu0WErbLVLk8p1pmt0+NGBKVkYShT+NImukecyCYiZriDK67yPpRr2vP8+BkQi&#10;RMLntRalDvzYHwyljk/LetXw0TcOqgmz98U9ruvuZ/eoOQv8W0pfLd6hFu3+Wl0bGHTf3U8hz1Hn&#10;ZNLNs+OCoZQ8nsn9g4XsM1fQKRb6xGKzTz02a7aYyi+J8suprrBfRguNQgqIsgo44eXwX2RsKBnf&#10;jrr4Y911GPHOYVPoS+W6VN8ruD000WcGERC945HS/76w75BkW0I1wc++VDDUpbrbgAGRBLHe59ev&#10;KlX5j/5gWPcDpXpq3QuSY1o1lFNJS3eedp6X8Chb8L3X3FtUpR6fvUMt+XDkIBrZTjrzowbV1tnn&#10;vC6MQpyjsiLonEw660dxwVBWEmVFMVMK0WeuoVMs9InFZp96bNbdg2j65Thqv+AhKaSAaHs41GU6&#10;Dj6IDjTJ/qIjlesSXSOBSH9OEoWnbAOiCf3vXrt2bdx3iP4cJ1s9FGR+e/+/6cDoHQcDIskUa30m&#10;WjW8dd29KDFX+m6O7J7w1J/eOqROGUKefCYOHz6sSkvLfCuGsp30xeIv1OaGC84hNMkotDkq9xKm&#10;cjJpphSaz9GATrHQJxabfeqxWX1Ijf6lUH5Z1FVo9ysWUkCUv+0O/qKTelUbHstNyS9kqZBqqEnl&#10;urBr9OPJgmguAqL+d8+aNSvuO0SCWrIxaYIB0RQu9WOpBEQdCBkQiWCdTwl/EgKDwVDCYhqrhrLj&#10;4v6Zdb7vpntn7FVbqs3tL+R00k2bN/uCodSc4u1q7sdt6nzvDffK5BTKHJXTR+UU0mAwTOVk0nQo&#10;FJ+jCZ1ioU8sNvvUY7M6IHoxbXFL9RfZKFNIATEb5Jci7y9KxnLvT5y9fPg491yTakBJ5bqwayQQ&#10;TZkyxdnKmej1uQiIekzPPPOMampqch81rwAmIhgQBdNYvKuDJoIhmgGRCFb5lAAo20e9wVC2l8o2&#10;0xSRVcO5pW1x32/SxudS74B71Qh9fX2qoqIiLhguLFmvnlu5X9W0X3avTJ18n6OIk0nTId99jgV0&#10;ioU+sdjsU48tMgHRi/4FVFfUfgFMBwbE1JB7bGRbVfCXpmDJaX31DS3uq3JLKiuDQirXma7xhqhk&#10;4S4XAdG0gqg/m8nuO/RiCojJ/v+aCL4PAyIRrPCZaNVQtpqmSNiqYdh90WHbSWcs361Kas+FHkKT&#10;jHydo6Enk87+5+GTSW/GB3AE+epzLKFTLPSJxWafemyRDIiaqP4CmA4MiKkj99wkOt5dfpHasLMJ&#10;Pt91mPEGFz03vYEllevSfa/galnYCls2AVG/t2lM8u87cOCA41S/Pp1wKJgComBaMZTHTGOU9wj+&#10;u/UYGRALmzH3KS0qkqwaNrRfdk4gnbKgySk5UKaqaeQ0zLBVw5nLWoyrhufOnVObNm/xBUOpucXb&#10;1IvrWpIeQpOMfJujCU8m3fZGRieTpkO++bQBOsVCn1hs9qnHZmVAlF/2gr8Y6l8+pZKtyOQTDIjp&#10;YTqtT/7GXX65kl+kcjXfvfNTlymYpHJdKtdIUAqGKn1qqP586D8H38v7fqlcIyQak/iU5yWMBa/R&#10;legzGxYQ9b8zGDhNYzEFYwZEIoyZT2lPIc3tvcFQSprgSzP8IZI1tJdto9v2no1bNZQ/y2piENlO&#10;WlVVFRcMF5WsVVNX1DuH0CDIlzma7GTSW90d7pW5JV982gSdYqFPLDb71GOzLiDqX+q8vxSafolN&#10;d5UiqjAgYrFtvucDdIqFPrGMiU9ZNZQG995gKA3wzy53LxhG/jLLG/xiJfdLPx14zC35yy5ZUQwi&#10;20nXrCn3BUPZTvrC8l1qzvav1WXDazIl6nNUtoqGnUzau+wRdfNUo3vl6BB1nzZCp1joE4vNPvXY&#10;rAuIpi12wRUGWT2J2qpApjAgYrFtvucDdIqFPrGMqs8UVg01sgIoge+OFE9gDls1lO2km7eYt5P+&#10;eeVhdej0FfdKHFGeo/2NnxhPJr381n3Qk0nTIco+bYVOsdAnFpt96rFZHxD1imLwsIqwe63yDQZE&#10;LLbN93yATrHQJ5ZR8ymrg7JK6A2Gsop4YYN7gZ9Y/0L3dOVE9ZtZdXGrhom2k/5p6ZeqrK4zpZ6G&#10;mRDFOeqcTLpgXFwwdE4mrRvbHUlR9Gk7dIqFPrHY7FOPzfotpnp7aXBFkQGRZIJt8z0foFMs9Ikl&#10;5z5lZVBWCL3BUEpWEmVFMYRH5x00hkFT3fVsjfuqYeQvSdcM/Yz0BsOSVaXOdtK/bmxXJy+m1mg/&#10;U6I0R2+eOap6VzwRFwxzfTJpOkTJZ1SgUyz0icVmn3ps1h5S473f0HSSIbeYkkywcb5HHTrFQp9Y&#10;cuozbNVQ7kFMQqITl33l3osoXLhwQW3bts0XDKX+vmKr+mNxk9ruOfk0l0RhjsrJo1fXz4wLhlKj&#10;cTJpOkTBZ9SgUyz0icVmn3psVgZEQR9nH3ZSY/CY+3yFARGLrfM9ytApFvrEkhOf0rvQtGrY+ljC&#10;VUMvs0uOxYfBkJr46j5VW1sbFwxlO+mfl9aqd3d9Az2EJhk2z1HnZNJP3x7zk0nTwWafUYVOsdAn&#10;Fpt96rFZGxDJMAyIWDjf8dApFvrEAvcp/Qulj6E3GEqfw55a94LkyP2ET77VaAyDvnLvT3x67g5f&#10;MNTbSZ8uO5qTQ2iSYeMc1SeTytbRYDB0TiY9c9S90j5s9Bl16BQLfWKx2aceGwOi5TAgYuF8x0On&#10;WOgTC8ynrBoe+LE/GEodn6bUrdTv+ZOm+MG+honqnucq1ZIPS2Ph8K2SLerx5Q05PYQmGbbN0bCT&#10;SeVQmhut9u82ss1nPkCnWOgTi80+9disDIiyvTRRY23eg0gyxcb5HnXoFAt9YoH4BKwahjXF/+X0&#10;2rjHdN01tVLNWbDOCYZLSsqd7aQzNx1XHd1j+7PPljma6GTS/gOb3Kvsxxaf+QSdYqFPLDb71GOL&#10;ZECUwMRTTEkm2Djfow6dYqFPLFn5lAAoQdAbDCUoSmBMY9Ww+WRv3KE0uq+hBEdpmO99XlYNH5+9&#10;w1k5lO2kf/3wc/VocbOqOJba/Y25ZqznaMKTSSuXWXEyaTqMtc98hE6x0CcWm33qsVkTEPXhM97T&#10;SxMVVxBJJtgy3/MJOsVCn1gy8inhT7aOeoOhlGwxla2maVC687QvGErNXNbi62sop5Pu2OG/z1Bv&#10;J31k6UG1qKJDXRsYdK8ee8ZqjoadTCoH0sjJpHJATRQZK5/5DJ1ioU8sNvvUY4tkQAyebJrPMCBi&#10;sWW+5xN0ioU+saTtM9GqYRqc6uxTf3rrkC8Y3jtjr9pR1+leodTAwICqq6uLC4bLV61RzyyrUVPL&#10;21Xzmavu1fYw2nM00cmkV9dMs/Jk0nQYbZ+FAJ1ioU8sNvvUY4vkFtNCggERi43zPerQKRb6xJKy&#10;T2lP0f6UPxhKSTuLDFYNpbm9NxxOWdCkLvWObH386quv1Pr1633BULaT/q14p/q3ZYfV5oYLY3YI&#10;TTJGa47KVlHZMhrFk0nTYbR8FhJ0ioU+sdjsU4+NAdFyGBCx2Djfow6dYqFPLCn5lMb20uDeGwyl&#10;Ab40wk8DCYBFi4/4gqEERQmMmq6urtDtpI8uPaDmbP96zA+hScZozFE5ZEYOmwkGw6icTJoOo+Gz&#10;0KBTLPSJxWafemxWBkQyAgMiFs53PHSKhT5BdA99bx6fpq7V/NApZ3Xwwgb3SRdZNTw60R8MpWTV&#10;cOCse1FqyNZR2ULqDYeyxVS2mgqynXT//v1xwVBvJ/3jymOqpv2yc63t5HKOSvgznkw67+5InUya&#10;DvzM46FTLPSJxWafemzWBkQJRab7D3XxFFOSCbbO9yhDp1joM0vCDpjRJeFPgiFo1VAOm5FDZ7zB&#10;UEpaWmhM20mlZDvpQ0sa1bKqM1YdQpOMXMxR52TSZY/EBUPZXioN8KN2Mmk68DOPh06x0CcWm33q&#10;sVkZEJOFQykGRJIJNs73qEOnWOgzS0z3EQZLgmDwMVlJlOCYBtKmItj0XtpVSFsLQX5G7dy5My4Y&#10;vlOyydlOOn39V6rNXWGMEsg5KgfMyEEzccFw1o+cg2miejJpOvAzj4dOsdAnFpt96rFZFxBlG87k&#10;yZMLpo1FMhgQsdg23/MBOsVCn1kgq4IS9iq+Ex8Aw0pWEeV1aSCrhnNL23zBUOrNte1OX0P5OdbQ&#10;0BAXDGU76dTlVWrismbnEJqogpijEvykNYXxZNL1M52WFoUCP/N46BQLfWKx2acem7UBsby83H2k&#10;sGFAxGLbfM8H6BQLfWZB62PmEBhWGawaJmp6L5w8eTLhdlI5hOaypwdiFMlmjiY8mXTFE3lzMmk6&#10;8DOPh06x0CcWm33qsVkXEAcHB9XcuXN5iqkLAyIW2+Z7PkCnWOgzC/bdZg6Cpqr4B/dFqSErg3Jf&#10;oTcYSs0uOeasKIZtJ32vZKOznVQOoTl0+or7btEm0zma8GTS4/XuVYUHP/N46BQLfWKx2acem5X3&#10;ILa0tDj3GVZX59dR1pnAgIjFxvkedegUC31mQbDBfbJKETmJNLhqqJvey19qhm0nfW75HvXAkiOq&#10;bOi6KB1Ck4x052jCk0kbP3GvKlz4mcdDp1joE4vNPvXYrF1BDB5KEyweUkMywbb5ng/QKRb6zILm&#10;ceYgaCoJkylganovvQ6l5+Hp06eN20lnF3/mbCeduel4JA+hSUaqc7SQTyZNB37m8dApFvrEYrNP&#10;PTZr70E0hUJvMSCSTLBtvucDdIqFPrOgY6E5DJpKTjtNgKwaSh9DbzDUTe/lZ498LweDoWwnfXzp&#10;PvVI8VG1vSl/D1lJNkd5Mml68DOPh06x0CcWm33qsVm5xZSMwICIhfMdD51ioc8sOLdCqYr/kzkQ&#10;ektOLk3QCD+s6f2JM1ec7aRlZWW+YFi8qiy2nXT+Z6cifwhNMsLmqJw8GnYy6bXNswvqZNJ04Gce&#10;D51ioU8sNvvUY2NAtBwGRCyc73joFAt9Zkgq/Q+lpAdiSFsL2TYq20e9wVCq+JOvVUdHh3E76avF&#10;O5ztpE+VtebNITTJCM5R52TSXe8bTya9svoZNXjhhHslMcHPPB46xUKfWGz2qcdWsAHRe69j2GE4&#10;pu2uwWtTuSYbGBCxFOp8zyV0ioU+00TaVDT8xB8C6/5fSh190H9ojawaSluLkJXDqqaLcauGcjDN&#10;/pZO5zs4GAxlO+kTS+tih9DcGPzWfaf8xztHr9eVm08mXfxgQZ9Mmg78zOOhUyz0icVmn3psBXkP&#10;oj4lVZcp0HV2dqpJkyb5+jHKLwne61O5JlsYELHYNt/zATrFQp9pcK0l/uTSw/f6ehsm8xnW9P69&#10;DV+p/QcPGbeTFi2vcIKhHELT0d3vvlPhID5P7FypLr91X1wwlJNJB5p3uVeSVOBnHg+dYqFPLDb7&#10;1GOLbEAsKipS/f3p/2D2hrpE7TRKSkri/h161VE/nso12cKAiMW2+Z4P0CkW+kyRCxuGt4t6w6Hn&#10;4JmG9stO38LH3/jSqQUbjzurhF6kub00ufcGQ/nz9qo2tXHjRl8wlJpTvN3ZTiqH0FQcS6/Bfr5w&#10;81SjOvfuA/HBcM7tzsmkJH34mcdDp1joE4vNPvXYIrfFFNkjMey9dEj1rgxqJKxNmDBBNTc3J72m&#10;ra3NfSRzGBCxRG2+RwE6xUKfKXBipj8YVv6jUp2lzlNhDe116RYVpmteLWlR2z+N3066sGR9bDvp&#10;ooqOvD+ExoScTCr3EwaDoXMy6a73eTJpFvAzj4dOsdAnFpt96rFF8h5E08pdJoQFRL3KaAqh+jVy&#10;WEGyaxAhlgERSxTnu+3QKRb6TIBsHZUtpN5wuPf7Sl056F6gnJXCYPBzaspQPT38z3c95+9rKPce&#10;LttwwLiddMby3U4wnFrerprPXHX/LYWDPpk0GAyleDIpBn7m8dApFvrEYrNPPbZIBkQJTIg+iGFB&#10;LlHA088tWbIk6TXIgKj/O7FYLFYh1vHmXaq/+j/6wuG1mh+qtpb62DUbdjY5ge+OZ6p9ATBR/XFu&#10;jSop2+ALhlKynfThJQ3qoaVH1OJPW9SRlvgx5XU1H1any2eri3/7r3HB8OziP6j2ev5cYrFYrGzK&#10;RvTYIhcQ9T1+DIgsFotVGHW6qUTdqvwnXzi8XD8+7rpZS/cPBz9ZLQwEwWDdMXTNq4s+iwuGi0rW&#10;xraTvri2WVUfPBr378n3OrnlXXVh9k/igmHn2/er45UbjK9hsVgsVnplI3pskT2kxnTvX7qEBTlu&#10;Mc1fbJvv+QCdYqHPAKfn+4Khc79hx0L3ST+PzjtoDIOm+tmUPb5gKNtJX1i+ywmGf1x5rCAPoZHT&#10;R00nk8pj3pNJOUex0CceOsVCn1hs9qnHFsmAiAiHQrKAmOgAGnlNsmt4SI192Dbf8wE6xUKfLreu&#10;K9U8zh8OpZdhT617QTy/e/lLYxiMK/deRB0O5xZvc7aTSjhcVnVGXRsYdN+xMJCTSXuXPRIXDJ2T&#10;Sevif8ZxjmKhTzx0ioU+sdjsU48tkvcgoggLiGGtKryPX7t2Lek1bHNhH4U833MFnWKhzyGkmf2+&#10;2/zh8MCPhx9PwJS3auPDYEj9avpuZzvpn5Z+GTuEpq2zz32nwmDwwgnzyaSz/3n4ZNKbA+6VfjhH&#10;sdAnHjrFQp9YbPapx8aAaAiIgn7Ou0IYXBlM5ZpsYUDEUsjzPVfQKZaC9ykrhLJS6A2HRycOrygm&#10;4aWFnxnDoK/c+xOffG27EwwnLmtWmxsuuO9QGDgnk26eHRcMpeTE0mQnk/Izj4U+8dApFvrEYrNP&#10;PbaCC4h6+6gEu2AFV/10ANRlCn6pXJMNDIhYCm2+jwZ0iqWgfcq9hXKPoTccyj2IKSC9DR98aVd8&#10;IDTUPc9VqiUflqo5279W53tvuO+Q/0ivQlkZlN6FwWAoK4nS6zAV+JnHQp946BQLfWKx2acem9UB&#10;UfodesOXFOr+w6jAgIjF5vkeVegUS0H6lNXB1sf8wbDqu0p1p/bd19B+Wd0/s84YBoN119RKNWfB&#10;OrV45Tr31YXB9ZqVzj2FwWAo9x7KPYjpwM88FvrEQ6dY6BOLzT712KwMiMkOqkHd3xcFGBCx2Djf&#10;ow6dYik4n9L8Xu4v9IZDuf/w+gn3gsR88PHJuBD45Jzt6k+vbXPuM9SPyarh47N3OCuHcjDN7OLP&#10;3HfIb+T00e55d8cFw+DJpOnAzzwW+sRDp1joE4vNPvXYrAyIsnIYtlXTdN9fPsOAiMXG+R516BRL&#10;Qfm8clCpvd/3h0M5uTSF+w1lS+mf3jrkC4Z3PbvHWR3Up5MGa/Xq1c7/Ll+1RhWtaXbfKT+5cbxe&#10;9Sx+MC4Yhp1Mmg78zGOhTzx0ioU+sdjsU4/NuoCoVw8TBUAJkIWyisiAiMW2+Z4P0CmWgvHZWRp/&#10;v+GJme6Tialr6VL3ztjrC4cPzNwdWx1MVNLv8M9La1VJ7Tn33fKLTE8mTQd+5rHQJx46xUKfWGz2&#10;qccWyYAogWnixImqp6fHfSR/YUDEYtt8zwfoFEtB+Gx/yh8M5X7DCxvcJ8MZuHlLLdh43BcMpZ6Z&#10;u80XAl8p/tQpaWOhH5NVwznF251+h9II/3LfTfdd84Owk0nlQBo5mVQOqEHBzzwW+sRDp1joE4vN&#10;PvXYrAuIuo/gvHnz3EfiYUAkmWLbfM8H6BRLXvuU+w0bfuIPh3U/UOpai3tBOKc6++K2lP5y2h41&#10;b9HIllJZHXxmWY3TviKsHik+qg6dvuK+a/RJdDLp1TXTUj6ZNB34mcdCn3joFAt9YrHZpx6btfcg&#10;yn2GifoTJgqQ+QQDIhYb53vUoVMseetTQqCEQW84PHzvcGhMwq4D5+O2lD780ue+LaXvlWx0Vgcl&#10;BP7901NqedVZp/m9DoayariooiOvVg4Tnkx65qh7FR5+5rHQJx46xUKfWGz2qcdmZUBMdooputeg&#10;zTAgYrFxvkcdOsWSlz5l+6hsI/WGQ9lmmgTZUjq3tM0XDKWee2NLLBhK/a14ZywIbm/yN3nPR59h&#10;J5P2LBinbrTG/8Uqmryco2MIfeKhUyz0icVmn3psVgZEjQSjYDgspBYXAgMiFpvne1ShUyx551MO&#10;nvEGQzmYRg6oSYJsKX34tf2+YPirGXvUm4v99xX+aemXsRXC5jNX3VePkE8+E51M2n9gk3tV7sm7&#10;OTrG0CceOsVCn1hs9qnHZnVAJAyIaDjf8dAplrzxKVtHZQupNxxKSwtpbZGEHXWd6q5na3zh8JGX&#10;P1fLV4xsKX2rZEtsS+nMTcdDt47mg0/ZLtq74om4YOicTFq5DHIyaTrkzRy1BPrEQ6dY6BOLzT71&#10;2BgQLYcBEQvnOx46xZIXPqXJvTS794ZDOZwmyf2GV4ZC3uySY75geOdfqtSLb26OBUOpF5bvim0p&#10;TdauIso+5WTSq+tnxgfDHJxMmg55MUctgj7x0CkW+sRis089NmsCor7vMNkWUjnAplBOMBUYELHY&#10;Mt/zCTrFEnmf3UPfV8H7DVsfc58Mp/lkb9yW0v/+fIV6Z0l5LBguKSlXTyytc4KhnEZa037ZfXU4&#10;UfTpnEz66dujejJpOkR+jloGfeKhUyz0icVmn3ps1gRECX6pHD6TSp/EfIIBEYst8z2foFMskfZ5&#10;er4/GMr9hh0L3SfDWVfREbel9I+vfKpWrFwdC4d/X7FVPbSk0QmHcjppR3dq96JHyadsFZWTSWXr&#10;aDAYyhbTXJ5Mmg6RnqMWQp946BQLfWKx2acemxUBMZXeh14kTBbKYTUMiFhsmO/5Bp1iiaTPW9eV&#10;ah7nD4c131Oqp9a9wIxsKS1afMQXDP/luSo16+1NsWBYsqpUFS2viG0pfXfXN+rG4LfuOyQnKj77&#10;Gz8JP5n0eL17lR1Eco5aDH3ioVMs9InFZp96bFYExHRXBSUwsVE+yQQb5nu+QadYIudz4Gz8/YYH&#10;fjz8eAJkS+n9M+t84XD8zAq1YOmaWDhcVLJWPb50nxMMJy5rjmthkQq2+3ROJh0KgcFgKGFRQqON&#10;RG6OWg594qFTLPSJxWafemxWBcR0VhAZEEkm2DDf8w06xRIpn7JCKCuF3nB4dOLwimICSnee9gVD&#10;qT/N2eHbUjqneHtsS6m0sGjr7HNfnR62+kx0MqlsMx3tk0nTIVJzNALQJx46xUKfWGz2qccWuXsQ&#10;Ozs71aRJk1IOk1GHARGLLfM9n6BTLJHxKfcWyj2G3nAo9yAm4FLvgJqyoMkXDGVL6SvvrY8Fw5Wr&#10;StVzy/fEtpS+vPWkujYw6L5D+tjmM9HJpHIwzVidTJoOkZmjEYE+8dApFvrEYrNPPTZrAqIOftIM&#10;v7q62n3UTyrX5BsMiFhsme/5BJ1isd6nrA7KqaTeYCinlsrppQmoa+mK21L6wMzdatGyj2Lh8P2V&#10;69WjSw/EwmFZXaf76syxxWfCk0mHAqMEx6hg/RyNGPSJh06x0CcWm33qsVkTEAVvAExUhXKCqcCA&#10;iMWm+Z4v0CkWq31KH0O5v9AbDuX+Q+l7mIAPPj7pC4ZSz8zdFguGUq8W71C/W9LkBENpYVF/ArOS&#10;NtY+o3IyaTpYPUcjCH3ioVMs9InFZp96bFYFRI0EIlMwLJSTS70wIGKxcb5HHTrFYq3PKweV2vt9&#10;fziUk0sT3G947lK/+tNbh3zB8N6iKjVnwbpYMCxZ/ZF6ZllNbNVw+vqv1PneG+47ZM9Y+uw/sCky&#10;J5Omg7VzNKLQJx46xUKfWGz2qcdmZUAkIzAgYuF8x0OnWKz02Vkaf7/hiZnuk2aqmi6qe2fs9YXD&#10;B2ftUks+LI2Fw4UrN6pHlh6MhcNFFR1ptbBIhbHweaO1OnInk6aDlXM0wtAnHjrFQp9YbPapx8aA&#10;aDkMiFg43/HQKRbrfLY/5Q+Gcr/hhQ3uk/EM3LylFmw87guGUs+9sSUWDKX+VrwzFgylhcXO5i73&#10;HbCMpk/nZNJlj8QHwzm3W38yaTpYN0cjDn3ioVMs9InFZp96bAyIlsOAiIXzHQ+dYrHGp9xv2PAT&#10;fzis+4FqONLo3FMop5FKSRiU1ULhVGefenTeQV8w/OW0PerNxWtjwXBFabn689LaWDh8qqxVnbyY&#10;uC1GNoyGz1vdHerqmmlxwdA5mXTX+5E4mTQdrJmjeQJ94qFTLPSJxWafemwMiJbDgIiF8x0PnWKx&#10;wue1FicMesPhwKFfqQ+2HPWFP289Mveg+uX0Wv9jL3+ulq/wbCldtVk9vKQhFg7nbP86qxYWqZBL&#10;nxL8rm17w3gy6bXNsyN1Mmk6WDFH8wj6xEOnWOgTi80+9dgYEC2HAREL5zseOsUy5j5l+6hsI/WE&#10;Q9lmato26tSUoXra/9idf6lSM+YHtpSu2BULhlLr9p93/4W5JRc+ZatoX+Uy48mkV1Y/owYvJD7V&#10;NeqM+RzNM+gTD51ioU8sNvvUY2NAtBwGRCyc73joFMuY+pSDZ7zBUA6m6Sx1ehhK8LvjmWpfEDTV&#10;PdP2qHeWlMeC4cqycvXE0rpYMJQWFs1nrrr/wtyD9umcTDrn9rhg2LP4wUifTJoOYzpH8xD6xEOn&#10;WOgTi80+9dgYEC2HAREL5zseOsUyJj7lfsPD9/rDobS0kNYWQ7y5tn04AMpqYSAQBmvcC7ti4fD9&#10;0o/VQ0saY+Fw5qbj0BYWqYDymehk0oHmXe5VhcGYzNE8hj7x0CkW+sRis089NgZEy2FAxML5jodO&#10;sYy6T2lyL83uveFQDqeR0OgSPHgmUf1syh61urRMzVpREQuGUsuqzsBbWKRCtj6TnUxaiIz6HM1z&#10;6BMPnWKhTyw2+9RjszYgdnZ2qkmTJsWa5FdXVzuPDwwMqMmTJ6vy8nLnz/kOAyIWW+d7lKFTLKPq&#10;s3vouyV4v2HrY+6TIzz82n5jGIwr915E75ZSaWFRcWwkbI42mfostJNJ02FU52gBQJ946BQLfWKx&#10;2acem5UBsaWlJRYMgwFRKCkpUUVFRaq/v999JH9hQMRi43yPOnSKZdR8np7vD4Zyv2HHQvdJP7NL&#10;jsWHwZC6c1pNLBxOLW/PaQuLVEjXZ6GeTJoOozZHCwT6xEOnWOgTi80+9disC4iDg4Nq7ty5sQCo&#10;Vwy9AVEC08SJE1VPT4/7SP7CgIjFtvmeD9Aplpz7vDUU2JrH+cNhzfeU6ql1L4hnXlmbMQz6yr0/&#10;8Z6X9znhcP5np3LewiIVUvWZ7GRSWVEkw+R8jhYY9ImHTrHQJxabfeqxWRcQg4HQFBBlhZEBkWSC&#10;bfM9H6BTLDn1OXA2/n7DAz8efjyE0PYWhvrZszVq3MImtbnhgvvqsUNOFO379G117t0HnJJVwbDD&#10;ZK7XlRtPJpV7D2+eanSvIhp+5rHQJx46xUKfWGz2qccWyYDIFUSSKbbN93yATrHkzKesEMpKoTcc&#10;Hp04vKJo4ErfTTVlQZMvAP50yh7fn73106nV6qGh60ezhYUJZyVwKBgGw56u3hVPxO4flMB4+a37&#10;4q6RxwrtZNJ04GceC33ioVMs9InFZp96bFbegyj3GOoAGAyI+vCaefPmOX/OdxgQsdg436MOnWLJ&#10;iU+5t1DuMfSGQ7kHMYRTnX1xB9P8/qXP1AfFZerJ17apX8/4Iva4rBr+Yla9KipvU5eHQuVYIyuF&#10;Ouh1eULf8D/f5vzz5Xd/HX4yaV1hHICWDfzMY6FPPHSKhT6x2OxTj83KgKhDYfCgGl2jtXpoOizH&#10;dHqqabzeFc9sYEDEYuN8jzp0igXqU1YH5VRSbzCUU0vl9NIQqpouqntn7PWFQwmFurfh2k3b1BPL&#10;D8QOopEqqT03Ji0sgkivQgl6XS/6g5+5hsOilNx36JxMenPAfSeSCH7msdAnHjrFQp9YbPapx2Zl&#10;QNTISqI3dEmN1sqhDofBex/lMW9I1Cua3sck0AVfmykMiFhsnu9RhU6xwHxKH0O5v9AbDuX+Q+l7&#10;GELxJ1/7gqH0NPzbOxti4XDFlkr1uyVNsWD4SPFRVdN+2X312COnjDqBLxYCk5esOPJk0vTgZx4L&#10;feKhUyz0icVmn3psVgfEscTUSkOfsOoNqYmuQ7TiYEDEwvmOh06xQHxeOajU3u/7w6GcXJrgfsOZ&#10;y1p84fC+ogr1zpJyJxiuWVOu5qzb71s1lBYWHd12tRrqWTDOGAJN1fXi/4cnk2YIP/NY6BMPnWKh&#10;Tyw2+9Rjs/YexEQrhTqA6VVF1HZOL977IDV6K6kem/6zaduphLoJEyaotrY295HMYEDEYuN8jzp0&#10;iiVrn52l8fcbnpjpPhnPuUv96tF5B33hcMLMnWr5ilInHG7cul39sXhk1VDq3V3fWNHCIog+cObi&#10;8+ZQOFLD20tJZvAzj4U+8dApFvrEYrNPPTZrA+KUKVOcrZsSAINBS57X4TBXIVFvHdUhUYdSb2jU&#10;15j+3aYtqpnAgIjFxvkedegUS1Y+25/yB0O53/DCBvfJeBraL8fdb/jEq9tjW0o/2rHXFwwnLmtW&#10;25vs3Y55dc00J/hd9IVBc0mYJJnBzzwW+sRDp1joE4vNPvXYrA2IwQCoQ2Jwm2dwVQ+JDoB6DMF/&#10;R6IQiA6I+r8Ti8ViBautpV5dq/mhLxwOVP0HdeLIduP1Uu+vbfAFQ7nf8MU3N7tbSteoV9d86QuH&#10;f/jwiPq8/qjxvWypU+XD9yCmUt+smmF8DxaLxWKxRqNsRI/NuoBous/PexCMDoTe4CUBKhcnm8r7&#10;SsjzrmZ67ytkQGSxWGNdEgIlDHrD4ZW9tzuh0XT94eajatqCfb5weM9zlerNxWudcLhu01b1ZEmj&#10;LxxOX9OsDhyOfy+b6tT619Wlv/7QGAaDdWH2T1TboTrj+7BYLBaLNRplI3ps1gVEUwAU9H2Jpucl&#10;jKEDovz7gltbdejTIZFbTKOHbfM9H6BTLGn5lO2jso3UEw6dbaYhXOodiLvfcPwLn6slH5aqsrIy&#10;tWlXvbON1BsOy+o63VfbyeCFE6pn8YPGIGgqaWkh7TBI5vAzj4U+8dApFvrEYrNPPba8WEFEB0Tv&#10;vy+IhDUdHFO9LhsYELHYNt/zATrFkrJPOXjGGwzlYBo5oCaE5pO96v6Zdb5w+PjsHWrFytVqw8aN&#10;aslnLb5gKC0s6k/0uq+2k77KZapr1o98AVDuLbxxYr/TvkIfWiMlTfCvrp/JlhYA+JnHQp946BQL&#10;fWKx2acem5X3IEogktU3bwVDmV7F04ES0VJCk2rwC/t3I8fEgIjFxvkedegUS1Kf0t/w8L3+cCgt&#10;LaS1RQhbqs+qu56t8YXDGfO3OFtKP/18t3p+3TFfOJy+/ivrWlh4CVs17Pv07bhm95yfeOgUC33i&#10;oVMs9InFZp96bFYGRMEbEiWQvf/++77AGCxTmMsUHfCCK4A6OHpXN/VWUu+/3xsis4UBEYut8z3K&#10;0CmWhD6lyb00u/eGw4afDIdGAwM3b6k317b7guFdUyvVvEXrnC2ln9U2OiuF3nC4qKJD3Rj81n0H&#10;+whbNbx5qtG9wg/nJx46xUKfeOgUC31isdmnHpu1AdGEPt1UApoOa/Jn5OqhF9NpqqYgqkOiLlQ4&#10;FBgQsURpvkcFOgXRPfQ5Pz7NOY3UOZFU7iX0tqiQ54P3G7Y+5j4ZjzS//9Nbh3zh8P7nd6lFyz5S&#10;W7ZsUaV72n3BUO493Nnc5b7aPtJZNfTC+YmHTrHQJx46xUKfWGz2qccWqYBYiDAgYuF8x0OnWXLr&#10;uhMMfcHPW413KvX1K/7H5H7DjoXuG8TT/s1VNeFl/0mlf3j5U+d+wz3VNWr2luO+cPhUWatq6+xz&#10;X20f6a4aeuH8xEOnWOgTD51ioU8sNvvUY2NAtBwGRCyc73joNEuCze2TVc33lOqpdV8cz64D5+Pu&#10;N/zL3K3O7ofagy3qjyv99xvO2f61ujYw6L7aLjJdNfTC+YmHTrHQJx46xUKfWGz2qcdmbUA0be/0&#10;Vi76HtoIAyIWW+d7lKHTLLi0fTj0VXwnPgia6sCPlRo46744ngUbj/uCodxv+Mp769W2bdvU1n1f&#10;x7WwWLf/vPtK+8hm1dAL5yceOsVCn3joFAt9YrHZpx6blQFRApEpFOrK1T2HNsKAiMXG+R516DQL&#10;5B5CUxA0VfW/H96OakDuN5yyoMkXDn81fbdasHSNqt+3X737+SlfMJSDaQ6dvuK+2i4Qq4ZeOD/x&#10;0CkW+sRDp1joE4vNPvXYrAuIwT6I+s/6cBjdBxF5aqnNMCBisW2+5wN0mgXBE0kTldx3aOBUZ5+a&#10;+Kr/fsPfv/SZWlm6Vh06elxNLfcfRjNz03F1vveG+2q7QK0aeuH8xEOnWOgTD51ioU8sNvvUY7Mu&#10;IAYb4QcDoiCBqVBWERkQsdg23/MBOs2Cuh+Yw2BYBahquqjuKfLfb/jka9vUjh07VOWRs3EtLJZV&#10;nbGyhQV61dAL5yceOsVCn3joFAt9YrHZpx6b9QFRkPsRg70HeQ8iyQTb5ns+QKdZ0DzOHARNJWHS&#10;Q/EnX/uC4c+m7FF/e2eDOnCwQZXUnvMFQ7n3sOKYuVfiWJOLVUMvnJ946BQLfeKhUyz0icVmn3ps&#10;1m4xDa4YegNh8M/5DAMiFtvmez5Ap1kgrSpMYdBUctrpEHK/4fNLDvvC4X1FFWrxis2q9cQpZwup&#10;NxzKFtOTF833Lo4luVw19ML5iYdOsdAnHjrFQp9YbPapx2blITWyYujdQuptiq/Lu6KYzzAgYrFx&#10;vkcdOs2Ca0eVqvyfzYHQW9LaYuCsOnepX/3ba3W+cDhh5k61dftOdejExbgWFvM/O2VlC4tcrxp6&#10;4fzEQ6dY6BMPnWKhTyw2+9RjszIg6kDo3WYq20p5iinJFhvne9Sh0wy5cnA4+JkCobeqvuu0wzjQ&#10;2qV+Ma3aFw6feHW7Onz4sNrccMEXDKXkMdsYrVVDL5yfeOgUC33ioVMs9InFZp96bFYGRDICAyIW&#10;znc8dJoBFzYMn0qqQ+DQP9dv+71atGiamvLKO069+96zauem55yVw1U7vvIFQ+d+w/e2q9NnOp1V&#10;Qm8wlFXE5jNX3X+RPYzmqqEXzk88dIqFPvHQKRb6xGKzTz02a+9BLKRVwkQwIGKxbb7nA3SaJoH7&#10;Dgcq/716Y+kmXwD01i+L9vj+fM9zlWr1xkrVfrbX2MLict9N919kB2OxauiF8xMPnWKhTzx0ioU+&#10;sdjsU4/NuoCoTzEtlHsMk8GAiMW2+Z4P0GkayEEznnCo9n5fvbzoU18AjNWUoXra/9hvX9ylvjxw&#10;xDmRVE4m9YZDObnUthYWY7Vq6IXzEw+dYqFPPHSKhT6x2OxTj83KLaYSiOReQ+89iIUKAyIWG+d7&#10;1KHTFLh1XanD9/rD4b7b1I49h5zgd8cz/nsLTfXAi7tVR+dFp5ehNxhKUKxpv+z+i+xgrFcNvXB+&#10;4qFTLPSJh06x0CcWm33qsVm7xVQfSBNWbHNBMsG2+Z4P0GkSbnYrdeDH/nAoYXEoNE5f4Da5l9XC&#10;QCAM1oRZFcYWFh3ddm3Ft2HV0AvnJx46xUKfeOgUC31isdmnHpu1W0xNodBbDIgkE2yb7/kAnSbg&#10;WouzjdQXDt1+hsL4mRXGMGgqOZjGGw7f3fWNVS0sbFo19ML5iYdOsdAnHjrFQp9YbPapx2blFlMy&#10;AgMiFs53PHQaQk/tcIsKbzg8Pd99cpj//nyKAdG9F1GHw+1NF913sAPbVg29cH7ioVMs9ImHTrHQ&#10;JxabfeqxMSBaDgMiFs53PHRqoLM0ro2F09oiwBNz/SeUJqr7pn/htLBo6+xzXz322Lpq6IXzEw+d&#10;YqFPPHSKhT6x2OxTj40B0XIYELFwvuOh0wCySuhdNZRVRGmKb+Cx1yuNYdBX7v2J//baF1a1sLB5&#10;1dAL5yceOsVCn3joFAt9YrHZpx6btQGxs7NTTZo0KXbPoT7RVN+jWF5e7vw532FAxGLrfI8ydOqh&#10;9TF/OKz7gVLXT7hP+pm3cn98GAypXzxXqf5tsTlkjjZRWDX0wvmJh06x0CceOsVCn1hs9qnHZmVA&#10;bGlp8R1I4w2IQklJScE00mdAxGLjfI86dDqEtLFovNMfDht+MnyCaYDLV/rV5Ln+APjTKeFbTe+a&#10;ukf9/q1q597DsSYqq4ZeOD/x0CkW+sRDp1joE4vNPvXYrAuIus2FDoB6xdAbECUw8RRTkgm2zfd8&#10;oOCdDpx1ehr6wmHzuOHQGOBkx2V1/wv+baXjZg59ny3crya++oVzn6F+XFYNH3r5C/XgwgNOOJSW&#10;FmNF1FYNvfAzj4dOsdAnHjrFQp9YbPapx2ZdQAwGQlNAlBVGBkSSCbbN93ygoJ3KvYXBNhbHp7lP&#10;+tlz8LS6+1n/SuEzb+1Rv1vSFDudNFGV1J5z32l0ieKqoRd+5vHQKRb6xEOnWOgTi80+9dgiGRC5&#10;gkgyxbb5ng8UrNPuoc9lsI3F2eXuk34+2HjYFwylp+HKrQ2q8Zsr6ncfmAOht+T00tE+oCbKq4Ze&#10;+JnHQ6dY6BMPnWKhTyw2+9Rjs/IeRLnHUAfAYEDUh9fMmzfP+XO+w4CIxcb5HnUK0qkEQW8bCwmK&#10;l7a7T44wcPOWmvrOl75weM9zlar24AlVcaxbTVzWbAyE3nqk+Kg6dPqK+46jQ9RXDb3wM4+HTrHQ&#10;Jx46xUKfWGz2qcdmZUDUoTB4UI2uQlk9FBgQsdg436NOwTk9MdO/aihbTA1tLM5duqoe+pt/S+mE&#10;v36hTnZcdLaLBkPgO59/49xnqB+TVcNFFR2junKYL6uGXviZx0OnWOgTD51ioU8sNvvUY7MyIGpk&#10;JTEYDgtl5VDDgIjF5vkeVQrGqRw6c3SiPxzK4TSGNhb7WzrVL6f5w+HUtyrU+e6rav5np3zhcPr6&#10;r9T53hvuK8fOZz6tGnopmPk5itApFvrEQ6dY6BOLzT712KwOiIQBEQ3nO56CcCrtKoJtLOTPhjYW&#10;5TvbnHsMveHwvdIvnRAoYdAbDiUsXhsYdF85zGj7zMdVQy8FMT9HGTrFQp946BQLfWKx2acem7WH&#10;1MhqYaH0OkwEAyIW2+Z7PpD3TmWFMNjGQlYSDbzy4QFfMJRTS7d+cVi1dfY520i94TDsVNLR9Jmv&#10;q4Ze8n5+jgF0ioU+8dApFvrEYrNPPTYrVxBNjfILbWuphgERi43zPerktVO5t7Dme/5w+PWr7pMj&#10;XOm7qf4wp8YXDn/zwm7V0n427jAa+Wd5LIzR8Jnvq4Ze8np+jhF0ioU+8dApFvrEYrNPPTbrt5ia&#10;wmJ5ebn7bP7DgIjF9vkeRfLWqZxK6m1jIaeWdpa6T47w1Tc96tfPjwRDqcmvf6G6LvcaD6OR1cRE&#10;5NpnIawaesnb+TmG0CkW+sRDp1joE4vNPvXYInUPojcssg8iyYQozfeokJdOOxb6Vw0lKErfwwCf&#10;fnkqrvn9S4sqVW/fQNxhNHJCqfcwmjBy5bOQVg295OX8HGPoFAt94qFTLPSJxWafemwMiJbDgIgl&#10;SvM9KuSd0+PT/OFQ2lhca3GfHOGdNU2+YHjX1Eq1aut+42E0c7Z/HXcYTRi58Floq4Ze8m5+WgCd&#10;YqFPPHSKhT6x2OxTjy2SW0wL6fAaBkQsts/3KJI3TqWNRfM4fziUw2kGzroXDCPN7595q84XDn81&#10;fbfae7Dd2T4q/Qu94TDsMJowkD4LddXQS97MT4ugUyz0iYdOsdAnFpt96rFZGRA7OzvVpEmTfKFw&#10;rFYMTWMJ3gNpauxfXV3tPpsdDIhYbJzvUScvnEq7ioaf+MPh4XuHQ6OHjvPX1ISXRoKh1EMv7Van&#10;z1xQNe2X4w6j2dnc5b4ydVA+C3nV0EtezE/LoFMs9ImHTrHQJxabfeqxWRcQvWFrwoQJqq2tzX1m&#10;9JFglizs6QDpDY2pvC5VGBCx2Dbf84HIO5U2FnU/8IfD1sfcJ0f48kin+pfn/OHwubd2q76+PlVW&#10;1+lbNZTDaJrPXHVfmR7Z+uSqoZ/Iz08LoVMs9ImHTrHQJxabfeqxReoexNHEFPxMlJSUxG15HRwc&#10;VHPnzoVshWVAxML5jifSTqWNhfekUqnT890nR/jos698wVAa4S/6qFpdH7iZ8WE0YWTjk6uG8UR6&#10;floKnWKhTzx0ioU+sdjsU48tkgFRwtsTTzyR0y2nEsqSbWvVq52mECmvR6yAMiBiieJ8t53IOr2w&#10;Ybh1hQ6G8s/ymAe53/Bvyw/6wuE9z1WqnVWHsz6MJoxMfHLVMJzIzk+LoVMs9ImHTrHQJxabfeqx&#10;RSYg6lU5fY9fLu9JTHUFUK8ymraS6sN1st1myoCIJSrzPUpE0qmsEnpXDWUVsafWfXKYS70D6vev&#10;1vrC4QMzd6sjrV9DDqMJI12fXDVMTCTnp+XQKRb6xEOnWOgTi80+9disD4iyhVOHQl25bpSvA+Lr&#10;r7/uC6VS3tCYKASiA6L+78RisbKrrvqHfOFwoOo/qOPNu3zXfFrZqH41w9/f8M9zP1P7DjSodXta&#10;1ENLR4Kh1KrdLb7Xj0a11+9WnW/f7wuGUt+U/VUdaz5sfA2LxWKxWCw7ykb02KwMiKbWFlK5DoYa&#10;vXU0uEVUP65DIgMiixWdaj3aqK7svd0XDq/X3KbaWup91xVv2u/cY+gNh7MX7lBHjhxRCz5p8QXD&#10;3y9vVp/WHfW9fjTq1PrX1aW//tAXDM/PvVt9VbXVeD2LxWKxWCy7ykb02KwJiKZWEXobqV7RG62A&#10;qP998+bNcx8ZQcKaDo7cYho9bJnv+UQknEobC+lp6AmHTs/DQBuLN1Yf9gVDaX5fvr1e3Rj81ngY&#10;TUc3rh/rjeP1zj2D5959wKlr295QA8273GeH4b2G6cPPPB46xUKfeOgUC31isdmnHpsVATFZa4ux&#10;CoimexBNAZGH1EQHG+Z7vmG902stSu39vj8cHp/mPjnMlb6b6s9v1vvC4W9e2K327j+qLg89FzyM&#10;5uWtJ7M+jEYjwU4CXjD06epd8YT69nov7zXMEH7m8dApFvrEQ6dY6BOLzT712BgQQ5BQZjoIR+6J&#10;DK5sBoNkooCZLgyIWGyY7/mG1U7l4JlgG4uOhe6Tw5zq7FPj/1rtC4ePvbJTnTl3Xp28eD3uMJpl&#10;VWfcV2KQlUId+Lo84W/4n28b/ueX/0vscV1cNUwNfubx0CkW+sRDp1joE4vNPvXYrLoHUYKQ3l4q&#10;pQPWWAREvTro3Waqt416x2F6TP5/IFYPBQZELDbN93zBWqedpf42FhIUL213nxzmi4Pn4prfv/Du&#10;5+rq1auqpv2ymris2RcOdzZ3ua/EcKO1ejgAvugPf+YaDotcNUwPfubx0CkW+sRDp1joE4vNPvXY&#10;rDykRgdCb1gMhrDRQIdE7xgS3W+oCxUOBQZELDbO96hjpdOvX40Fw4Z1/0l9sHiKmvJOrZqyoEkt&#10;2HhcVTVdVKt2+Jvfy/2Gi8oqnO+fdfvP+4LhI8VHVfOZq+6b47i2ebYT+rwrh4mKq4bpw888HjrF&#10;Qp946BQLfWKx2acem5UB0YsppJkOj8lXGBCx2D7fo4h1Tlsfc4LhwK5/UB8sfMwXAsPqV9N3q517&#10;GpzDaN7d9Y0vHKIPo/HSs2CcMQiaquuvP3RfRdKBn3k8dIqFPvHQKRb6xGKzTz026wOiFwlKOiTm&#10;slG+TTAgYonSfI8K1jiVk0ob74ytHC5490ljGLx9ylA9PfLn3/31c9V87HjOD6MxIdtFJfxdfN4c&#10;CkdqeHspSR9+5vHQKRb6xEOnWOgTi80+9dgiFRA1sgXs7bffZkAkaRPF+W47VjgdOOtrY1G35kdO&#10;+LvjGf/hM6Yq2d42KofRmLi6ZpoT/C76wqC5JEyS9OFnHg+dYqFPPHSKhT6x2OxTjy2SAbGQYEDE&#10;wvmOZ8ydXjkY18bizQ/LhwOgrBYGAmGwJs45EHcYzfami+6b55brdeXGMGgqOe2UpA8/83joFAt9&#10;4qFTLPSJxWafemwMiJbDgIiF8x3PmDqVU0m9bSzk1NKzy9Wj8w4aw6Cp7phSHQuGchjNodNX3DfP&#10;LbeuXFSXF/3OGAaD1T3ndud6kj78zOOhUyz0iYdOsdAnFpt96rExIFoOAyIWznc8Y+Z0KAjGtbHo&#10;Hv6sPPzafmMYjCv3XkQJh0+VtebsMJogA827VNfsfzaGwWDJddIOg2QGP/N46BQLfeKhUyz0icVm&#10;n3psDIiWw4CIhfMdz5g4PTFzJBhKyRbTay3uk0rN+vBofBgMqZ9Nq8n5YTQaaVGhW1t469on850t&#10;pPrQGilZNby6fiZXDrOEn3k8dIqFPvHQKRb6xGKzTz02BkTLYUDEwvmOZ1Sd3rqu1NGJ/nAoh9PI&#10;ITUu5y5dVf86fY8xDPrKvT/xiQVNTnuLXDN44YQvAOoQeON4vXvFMJyjWOgTD51ioU88dIqFPrHY&#10;7FOPjQHRchgQsXC+4xk1p9LGouEn/nB4+N7h0OjS1HZB/WpGCuHQrV/O2Ksu9ea+8fz1unLVNetH&#10;vnDYu+IJ9e31XveKEThHsdAnHjrFQp946BQLfWKx2aceGwOi5TAgYuF8xzMqTq+f8LWxcEoa4nvY&#10;XX9C3f3sSDj82ZQ96l9nhLe5+EVRrapr6XJfnRskAF5Z/YwvGEpQvF6z0r0iHs5RLPSJh06x0Cce&#10;OsVCn1hs9qnHxoBoOQyIWDjf8eTcqbSxqPmePxyenu8+OczqbY1OINThT4Li1i8Oq6v9g+rRd4ae&#10;m1YTe+7nz9WqWcVHc75yePNUo+qed7cvHMoW05tnjrpXmOEcxUKfeOgUC33ioVMs9InFZp96bAyI&#10;lsOAiIXzHU9OnUobC+9JpfLPFza4Tw4z98PaWPiTuq+oQu07/I263HdTzdx0PNbCQkr+PBqH0fRV&#10;LvMFQyk5cMa0pTQI5ygW+sRDp1joEw+dYqFPLDb71GNjQLQcBkQsnO94cua0Y6F/1VDaWPTUuk8q&#10;NTAwoKa+VeELh+NnVqjT57rVyYvXnbYV3nC4qKIj54fRyImjvcse8QVDaVPRf2CTe0VyOEex0Cce&#10;OsVCn3joFAt9YrHZpx4bA6LlMCBi4XzHkxOnx6f5w2HdD4bvQ3S5cKlb/WH2Ll84fPS1PerylX5V&#10;f6JXTVzW7AuH25ty3ypCehUGexv2LH7QOb00HThHsdAnHjrFQp946BQLfWKx2aceGwOi5TAgYuF8&#10;xwN1KieSNo/zh8MDPx4+wdTlWPvX6oGZu33hcPqCOjVw85YTBL3B8JHio05gzCVOb8Ntb/iCoVTf&#10;p287z6UL5ygW+sRDp1joEw+dYqFPLDb71GNjQLQcBkQsnO94YE4lBEoY9IZDCYueNhbVdUecewy9&#10;4XDe6kPO1lHZQuoNh7LFVLaa5hJZHexZMM4XDJ3ehq3V7hXpwzmKhT7x0CkW+sRDp1joE4vNPvXY&#10;GBAthwERC+c7HohT2T4q20i94VC2mboMDg6qtVur1F1TK33hcP3u4UNnxuIwGrmv0NTbUO5DzAbO&#10;USz0iYdOsdAnHjrFQp9YbPapx8aAaDkMiFg43/Fk7VQOnpEDaLzhUA6ocenr61Pvluz0tbG48y9V&#10;qurQuTE5jEZOIr26ZpovGEpQlJNLEXCOYqFPPHSKhT7x0CkW+sRis089NgZEy2FAxML5jicrp9Ky&#10;ItjGQlpbuHR1dam/vbfdt2r4L89VqdZTvc69hXKPoTcc5vowGultKL0MveFQeh3K4yg4R7HQJx46&#10;xUKfeOgUC31isdmnHhsDouUwIGLhfMeTsVNpdu9dNZRm+NIU3+XkyZNqyhv+cPjAS7Xq3KX+MTmM&#10;RlYIg1tKZSUxld6G6cA5ioU+8dApFvrEQ6dY6BOLzT712BgQLYcBEQvnO56MnLY+5g+H+27ztbGo&#10;339Q/eHlT33h8NG59arryo1RP4zG6W244glfMJSgmE5vw3TgHMVCn3joFAt94qFTLPSJxWafemwM&#10;iJbDgIiF8x1PWk7lRNLD9/rDYcNPYm0spPn9jp0VasLMnb5wOGNxk+q+dsN4GM3lvpvOa3OBnEYq&#10;p5J6w6GcWppub8N04BzFQp946BQLfeKhUyz0icVmn3psDIiWw4CIhfMdT8pOJQTKSqE3HB6dGGtj&#10;cfXqVVW27hN1//P+Bvh/X9OqOrr74w6jeXfXNzk7jEb6F0ofQ28wlJJ+h5n0NkwHzlEs9ImHTrHQ&#10;Jx46xUKfWGz2qcfGgGg5DIhYON/xpOT0WotSe7/vD4cnZrpPKnXu3Dn1/ocb43ocrqvoUIdOX4k7&#10;jGZzwwX3lXic3oaLH/QFw67Z/5xVb8N04BzFQp946BQLfeKhUyz0icVmn3psDIiWw4CIhfMdT1Kn&#10;3UPz19vGQk4qPbvcfVKp1tZW9caijb4ehz+fWq12HTgfdxjNxGXNOT2MxultOBQGveGwd9kjWfc2&#10;TAfOUSz0iYdOsdAnHjrFQp9YbPapx8aAaDkMiFg43/EkdNpZ6m9jIUFRAqNLXV2dmvX2Jl+Pw19O&#10;r1X7WrvVsqozvnCYy8NoZNvo1fUzfcFQCtXbMB04R7HQJx46xUKfeOgUC31isdmnHhsDouUwIGLh&#10;fMcT6vTrV0eCoZRsMXXbWMhhNDt37lTPvbElFgylHvhbvTp8ole9vPWkLxzm8jCam2eOxvc2nHM7&#10;tLdhOnCOYqFPPHSKhT7x0CkW+sRis089NgZEy2FAxML5jsfoVA6f8YZDOZxm4KzzVE9Pj9q4caN6&#10;fPYOXzj8wxsH1JFvrozqYTTXa1bG9Ta8svoZeG/DdOAcxUKfeOgUC33ioVMs9InFZp96bAyIlsOA&#10;iIXzHYhsFT0+TV2r+aFTqv0ppc6tVKrxTn84lD+7J5WePn1ala1ZqybO8rexKFp8RO1tvzxqh9FI&#10;ADT1NrxeV+5eMXZwjmKhTzx0ioU+8dApFvrEYrNPPTYGRMthQMTC+Q5Awt5QMPSFwLCShvguLS0t&#10;asmHpXFtLOaWtqktQ0HQGwzlMJqaocCYC24cr4/rbShbTHPZ2zAdOEex0CceOsVCn3joFAt9YrHZ&#10;px4bA6LlMCBi4XwHICuFpjAYrNPzncsHBwdVVVWVWrB0TVwbi8VbT8YdRvPHlcdydhiNsbfh5tk5&#10;722YDpyjWOgTD51ioU88dIqFPrHY7FOPjQHRchgQsXC+Z8ml7cPhr+I78YEwWEMBsa+vT+3YsUO9&#10;uXitr42F1Jaas3GH0Uxf/1VODqO51d1h7G040LzLvcIeOEex0CceOsVCn3joFAt9YrHZpx4bA6Ll&#10;MCBi4XzPEtkyagqDhrpZ95/V+vXr1Svvrfe1sbjr2Rq1fV+nmlre7guHuTqMpr/xk7jehhIWR7O3&#10;YTpwjmKhTzx0ioU+8dApFvrEYrNPPTYGxBSQLXJz585V48ePV/PmzXMfHUGO7J88ebLzvK7q6mr3&#10;2exgQMTC+Z4lchqpIQyaanD3/6hmzPe3sbh3xl71WcOFuMNo1u0/7/4LcMi2Udk+6g2GUn273nev&#10;sBPOUSz0iYdOsdAnHjrFQp9YbPapx8aAmAIS0CZMmKCmT58eFxA7OzvVpEmTVHn5yOmHcj0qJDIg&#10;YuF8z5K6HxjDoKkWvPukLxw+/Np+te7LTl8wzNVhNHLgjKm3oRxQYzuco1joEw+dYqFPPHSKhT6x&#10;2OxTj40BMQl6dbCystJZRQwGxJKSElVUVKT6+/vdR0ZWHIOPZwIDIhbO9yw58t9jAbBh3X9SHyx8&#10;TE155R2nJBBWlf03NbDrH9TsebN84fBPbx1S7+/+xhcOc3UYzfW68rjehtLSYix7G6YD5ygW+sRD&#10;p1joEw+dYqFPLDb71GNjQEyCDoDXrl2LC4g6PHpXDzUS6mTVsa2tzX0kMxgQsXC+Z8HNbnWz6n91&#10;AqAEQ28A9Na9z33i+/PzHzSrlzaf8IXDXBxGIwFQmtx7g6HT27BmpXtFNOAcxUKfeOgUC33ioVMs&#10;9InFZp96bAyICZDto4899pgT8vSqoDcg6u2lpq2k0vMNsc2UAREL53uGXD8R214a3DoaqylD9bT/&#10;sdmrjo3KYTQ3TzUaexvePHPUvSI6cI5ioU88dIqFPvHQKRb6xGKzTz02BsQQgoHQFBAThUAGRDvh&#10;fM+AKweVqvmeEw7r1vzICX53eEJgWE3622dxh9GU1XW6b4pDDp3xBkOpq+tnWtXbMB04R7HQJx46&#10;xUKfeOgUC31isdmnHhsDYggS8CZOnKh6enqcP491QNT/nVis0axvGj9Qtyr/KXbf4fy3nx0OgLJa&#10;GAiEwRr/wuexYPjQ0iNq3Z4W478j02o7VKc6377fFwwv/u2/qhM7lhuvZ7FYLBaLxbKlbESPjQHR&#10;gOnewrHeYqr/O7FYo1VnD76qvq34n2LhUILihL9+ZgyDppLehxIO//DhEfV5/VHjvyPTOrFzpRMG&#10;veFQwmL7gSrj9SwWi8VisVg2lY3osTEgGtDhLlFJ8DO1uNBIqOMhNfbB+Z4ip+fHgqFTe7/v3If4&#10;21k1xjAYV+69iHIYzfneG+6bZo/T23DbG75gKNX36dvuFdGHcxQLfeKhUyz0iYdOsdAnFpt96rEx&#10;IKaIaQVRP8Y2F9GB8z0F2p/yh0Npjn+zW3V1danHX/08PgyG1L0v7IUeRiO9DXsWjPMFQ6e3YWt2&#10;q/S2wTmKhT7x0CkW+sRDp1joE4vNPvXYGBBTxBQQBb3aGGyUj1g9FBgQsXC+J+DWdaWax/nDYeOd&#10;zuMnT55UZWVlatq8LcYw6Cv3/sRnlza7b5w9/Qc2GXsb3rpy0b0if+AcxUKfeOgUC33ioVMs9InF&#10;Zp96bAyIKRIWEIXgllRUOBQYELFwvodws1uphp/4w+HRic5Thw8fVqtWrVLvLClX9xZVxAdCQ/3s&#10;2RpVVJ79Z0B6G15dM80XDCUo9lUuc6/IPzhHsdAnHjrFQp946BQLfWKx2aceGwOi5TAgYuF8NyA9&#10;DmUbqTccHp/m/KVIbW2tEw7nLFin7ppaaQyDwfrp1Gr16/kNauKy7FYQnd6G8+72hUOnt+HQ4/kM&#10;5ygW+sRDp1joEw+dYqFPLDb71GNjQLQcBkQsnO8BpMehHEDjDYcdC52TfHfs2OGEwxff3OwLgHdM&#10;qVb/+veD6p6X96mfTRs5tEZWDX8xq16NW9ikHlhy2DnBNFNkhdAbDKWc3obXe90r8hfOUSz0iYdO&#10;sdAnHjrFQp9YbPapx8aAaDkMiFg43z301CpV9d2RYFj5j0pd2OD0/ty4caMTDp98bZsvHN5dVKt+&#10;805jrL9hoppa3u7+i1JH7insXfaILxh2zf5n5x7EQoFzFAt94qFTLPSJh06x0CcWm33qsTEgWg4D&#10;IhbOd5ehIOgEQh0OJSgOBcZz5845By6tWLla/f4lf8/Dh+fsVxMXm8OgqUpqz7n/stSQ00glDHrD&#10;Yc/iB53TSwsJzlEs9ImHTrHQJx46xUKfWGz2qcfGgGg5DIhYON+H6Fg4EgylZIvptRbV2trqrBou&#10;+bBU3f/8Ll84fPzNQ+pBQwgMqz+uPKYu9910/4WJkd6G0sfQGwylpN+hPFdocI5ioU88dIqFPvHQ&#10;KRb6xGKzTz02BkTLYUDEUvDz/fg0fziUw2kGzqr9+/fHTiq9L3BS6dOLhu8n1PX7D1vUn0tbfY95&#10;65Hio+rQ6SvuvzAxTm/DxQ/6gqGsIuZbb8N04HcyFvrEQ6dY6BMPnWKhTyw2+9RjY0C0HAZELAU7&#10;36XHobSt8IbDhp+ogWudqqKiIvSk0r8sa/aFv6fKWlVHd7/TAF+2kMp9hvo5WTVcVNGR8sqh09sw&#10;sKVU7j/Mx96G6cDvZCz0iYdOsdAnHjrFQp9YbPapx8aAaDkMiFgKcr5Lj0NpeO8Nh83j1NXei2rb&#10;tm3Gk0rverZGTV46EgylXt56Ul0bGHTfdIR0nTq9DdfP9AVDqXzubZgOBTlHcwh94qFTLPSJh06x&#10;0CcWm33qsTEgWg4DIpaCm+8SDoM9DtufUhcuXFDr1683nlT66xe+VI8t9a8cysqgrBqaSMep9DCU&#10;XobeYCi9DvO9t2E6FNwczTH0iYdOsdAnHjrFQp9YbPapx8aAaDkMiFgKar5LA/xgj8PT89XJkydV&#10;WVmZ8aTSh17brx5e4g+HmxsuuG9oJlWnskLYNetHvnB4dc20guhtmA4FNUdHAfrEQ6dY6BMPnWKh&#10;Tyw2+9RjY0C0HAZELAUz36UBfrDHYWepOnz4cOhJpX/4e4Ma//7IgTQTlzWr+hPJw1syp05vwxVP&#10;+IKhBMVC6m2YDgUzR0cJ+sRDp1joEw+dYqFPLDb71GNjQLQcBkQsBTHfL22P63F469LnqqqqKvSk&#10;0j++1+RbNZQDZ05evO6+YWISOb1xvF51z7ndFw57FowruN6G6VAQc3QUoU88dIqFPvHQKRb6xGKz&#10;Tz02BkTLYUDEkvfz/ezykWAoVfM9daOrTu3YsSP0pNInPcFQavr6r9T53hvuG4Yj4U/6F5579wGn&#10;pG/hQPMu91ll7m24eXZB9jZMB34nY6FPPHSKhT7x0CkW+sRis089NgZEy2FAxJLX8/3ETH84rPuB&#10;unKhSW3cuNF4UunPn61RjwfC4fzPToUeRqMJa2yvq2fpJNXz/gO+x6SdhTc8knD4nYyFPvHQKRb6&#10;xEOnWOgTi80+9dgYEC2HARFL3s73YI/DAz9WZ0+3qPLycuNJpb964Uv1+8X+cCh9DVNBVgpjwc8b&#10;Ap3/vS32Z13SCL/QexumA7+TsdAnHjrFQp946BQLfWKx2aceGwOi5TAgYsm7+S4N8A/f6w+HQ39u&#10;O9bkBEPTSaUTXtmnfhc4jKbiWLf7hom50VrthL6uF/0h0Fy3qb5d77uvJKnC72Qs9ImHTrHQJx46&#10;xUKfWGz2qcfGgGg5DIhY8mq+S4/DAz/2h8PWx1RdXZ0TDk0nlf5+3kHfSaWPFB9VzWeuum+YHLmH&#10;UMKfd+UwrC6/+2v3VSQd+J2MhT7x0CkW+sRDp1joE4vNPvXYGBAthwERS97Md+lxWPcDXzgcPP6y&#10;M1ckHJpOKp301qFYMJSaWt6uOrr73TdMDTmB1BQGTSWtLEj68DsZC33ioVMs9ImHTrHQJxabfeqx&#10;MSBaDgMilryY79LjsOZ7vnDYf/J9tW3bNiccmk4qfeS9Rl84fHnrSXVtYNB9w9S5/NZ9Tvi7+Lw5&#10;FI7U8L2IJH34nYyFPvHQKRb6xEOnWOgTi80+9dgYEC2HARFL5Oe79DgMNMDvOfFR7DCauJNKp9ao&#10;f1vo73G4qKIj6UmlYVxdM80Jfhd9YdBcEiZJ+vA7GQt94qFTLPSJh06x0CcWm33qsTEgWg4DIpZI&#10;z3fpcRhogH+mdZsqKytzwmHwpNJ/ff5L9ZDnfkOp7U3ZnSbaW/xHYxg0lZx2StKH38lY6BMPnWKh&#10;Tzx0ioU+sdjsU4+NAdFyGBCxRHa+n54/Egyl9n5fHW34xAmGppNKfzt7nxq/YGTlUE4qrT/R675Z&#10;+tzq7nDaVZiCoKm659zO1hYZwu9kLPSJh06x0CceOsVCn1hs9qnHxoBoOQyIWCI539uf8oXDb+v/&#10;N7W3ajgcmk4qfXDOAd9JpX9ceUydvHjdfbP06W/8xGl07w2AXbN+7Puzt+RaaYdBMoPfyVjoEw+d&#10;YqFPPHSKhT6x2OxTj40B0XIYELFEar5Lj8Pmcb5weKvhp+qzHVuccGg6qXTi/IZYMJSavv4rdbnv&#10;pvuG6fHtzQF1df3MuAAovQ3lOdlCqg+tkZJVQ7meK4fZwe9kLPSJh06x0CceOsVCn1hs9qnHxoBo&#10;OQyIWCIz36XHYcNPfOFwoPG3auPGjU44NJ1U+m/v+k8qnf/ZqYwPo7l55qgv/OkAePNUo3vFCPwO&#10;wUKfWOgTD51ioU88dIqFPrHY7FOPjQHRchgQsURivkuPw323+cLhlcbJCU8q/e3b/h6HZXWd7pul&#10;z/WalU4PQ284vLL6GfXtdfM9jPwOwUKfWOgTD51ioU88dIqFPrHY7FOPjQHRchgQsVg/36XH4d7v&#10;+8Lh2f0znWAoFTyp9L7nv1QPvOc/jKbiWLf7ZukhAbB3xRO+YChB8XpduXuFGX6HYKFPLPSJh06x&#10;0CceOsVCn1hs9qnHxoBoOQyIWKye7z21qmHjf1MfLHxMTXnlHTXl1ffUKwvL1SvvrTeeVDru5Xrf&#10;SaWPFB9VzWeuum+WHjeO1ztbSL3hULaYDl444V4RDr9DsNAnFvrEQ6dY6BMPnWKhTyw2+9RjY0C0&#10;HAZELLbO94FzG9UH70/2BUBv/XzqHt+fH3htv++k0qnl7ep87w333VJHDpvp+/RtXzCUurZ5tvNc&#10;KvA7BAt9YqFPPHSKhT7x0CkW+sRis089NgZEy2FAxGLlfO9YqBa8+6QvAMZqylA97X9swhsHY8FQ&#10;6uWtJ9W1gUH3zVJHVgeDvQ2lRcVA8y73itTgdwgW+sRCn3joFAt94qFTLPSJxWafemwMiJbDgIjF&#10;uvl+fJqqW/MjJ/jd4QmBYfWvf6v3hcNlVWcyOqm0/8CmuN6GEhYzaVHB7xAs9ImFPvHQKRb6xEOn&#10;WOgTi80+9dgYEC2HARGLNfNdehwenegcQvPm238ZDoCyWhgIhMH6+Yy9sXC4vSn9MCcH0YT1NswU&#10;fodgoU8s9ImHTrHQJx46xUKfWGz2qcfGgGg5DIhYrJjv0uOw8c7YKaWPzlpuDIOmumNKtXMYTf0J&#10;c8uJREgPw1R7G6YDv0Ow0CcW+sRDp1joEw+dYqFPLDb71GNjQLQcBkQsYz7fJRwGehz+7kV/X8PQ&#10;cu9FPHnxuvtmqdNXuSyt3obpwO8QLPSJhT7x0CkW+sRDp1joE4vNPvXYGBBDGBwcVHPnzlXjx4+P&#10;1bx589xn/QwMDKjJkyf7rq2urnafzQ4GRCxjOt+lAX6gx2Hzp39Qf3j50/gwGFIPvbrPfbPUkHsK&#10;M+ltmA78DsFCn1joEw+dYqFPPHSKhT6x2OxTj40BMYSSkhJfIGxpaTGGxM7OTjVp0iRVXj7yC7cE&#10;OlRIZEDEMmbzXRrgV303Fgy/rfifVP3HU5zm91Ne/9gYBn3l3p+4YONx9w2Tc6O1Oq63Yc+CcSn1&#10;NkwHfodgoU8s9ImHTrHQJx46xUKfWGz2qcfGgJgGEhonTpyoenp63EeGHysqKlL9/f3uIyOrj8HH&#10;M4EBEcuYzPdL25Wq/MdYOLxV+U/qi41/dcLhnAXr1F1TK+MDoaHun1mnLvUm700Y2ttw2xsp9zZM&#10;B36HYKFPLPSJh06x0CceOsVCn1hs9qnHxoCYBhLUvAFRby31rh5q5NoJEyaotrY295HMYEDEMurz&#10;/ezyWDCUuln579S2Na844fDFN1O893Co7p2xV9W1dLlvGk5Yb0NZTcwV/A7BQp9Y6BMPnWKhTzx0&#10;ioU+sdjsU4+NATENgiuIenupaSup3pKa7TZTBkQsozrfT8z0hcPrld9XG8vedMLhk69t8wXAe6bv&#10;Vfe/fUjd8/I+9bNpNbHHZdVwbmlbSiuHpt6Gvcseyai3YTrwOwQLfWKhTzx0ioU+8dApFvrEYrNP&#10;PTYGxBQx3WuYKAQyINrJqM13t8ehrsu7/6MqL12iVqxcrX7/0me+cPirWXVq/IKmWH/DqeXt6nzv&#10;DfeNkhPa27BymXtFbuF3CBb6xEKfeOgUC33ioVMs9InFZp96bAyIKaDvKQzefziaAVH/d2LZXa1H&#10;G9WVvbf7wmHHpz9UZas/VEs+LFX3P7/LFw7vm/WlGv/+4Vg4nL6mWR06ctT43qb6qmqrOj/3bl8w&#10;PP/aT53HTdezWCwWi8Visca+bESPjQExBWRrqel+wtHcYqr/O7HsrbaWenW9xt/jsH37Hc6W0neW&#10;lKv7iip84fDXr9THgqHU/I9bjO8bVqfWv64u/fWHvnB4dukTqrXpgPF6FovFYrFYLJYdZSN6bAyI&#10;SZBwFhb0TNtONfI6HlJjHzmb79LjsO4HvnB4aMv42Emldz+7xxcOf/PGQV843N6U+n2CYb0N5R7E&#10;sYDfIVjoEwt94qFTLPSJh06x0CcWm33qsTEgJkCHQ1MAFMLaWbDNhb3kZL5Lj8Oa7/nCYe2GR40n&#10;ld45tVr96u8j4fCR4qPq0Okr7hslZ7R6G6YDv0Ow0CcW+sRDp1joEw+dYqFPLDb71GNjQAxBbxEN&#10;C4ca03US6BCrhwIDIhb4fJceh54G+Le++Ae1a+2zxpNKf1G0V/3mncZYOHyqrFWdvHjdfaPESP9C&#10;6WPoDYZSueptmA78DsFCn1joEw+dYqFPPHSKhT6x2OxTj40B0YBeAZTgZ6p58+a5Vw6jQ6IuVDgU&#10;GBCxQOe79Dj0NMC/sft/cXocmk4qvXfml76TSmduOq4u99103ygxTm/DBeN8wTDXvQ3Tgd8hWOgT&#10;C33ioVMs9ImHTrHQJxabfeqxMSBaDgMiFth8Pz0/Fgylru36vzg9Dk0nlf7rS/W+k0rf3fWNujH4&#10;rftGiXF6G876kS8cjkZvw3TgdwgW+sRCn3joFAt94qFTLPSJxWafemwMiJbDgIgFMt/bn/KFw+6d&#10;33d6HJpOKr3vlX2xYChVVtfpvklinN6Ga6b5gqHUaPU2TAd+h2ChTyz0iYdOsdAnHjrFQp9YbPap&#10;x8aAaDkMiFiymu+3rivVPM4XDs/s+N+cHoemk0p/PfdALBhOXNasatovu2+UmJunGlX3PH9vQ/mz&#10;PG4j/A7BQp9Y6BMPnWKhTzx0ioU+sdjsU4+NAdFyGBCxZDzfb3Yr1fATXzj8ats/G08q/dlf4k8q&#10;bevsc98oMbJC6A2GUrKSKCuKtsLvECz0iYU+8dApFvrEQ6dY6BOLzT712BgQLYcBEUtG8116HO7z&#10;N8A/svUe40mldxfV+k4qnb7+K3W+94b7RuE4vQ2XPeILhnIQzVj1NkwHfodgoU8s9ImHTrHQJx46&#10;xUKfWGz2qcfGgGg5DIhY0p7v0uNw7/d94bBu478ZTyq950X/SaVztn+trg0Mum8UjpxGKmHQGw57&#10;Fj84pr0N04HfIVjoEwt94qFTLPSJh06x0CcWm33qsTEgWg4DIpa05ntPra/H4eDu/1FVrHvaeFLp&#10;fbP8J5Uuqzrjvkk4Yb0N+z59e8x7G6YDv0Ow0CcW+sRDp1joEw+dYqFPLDb71GNjQLQcBkQsKc/3&#10;CxviehzuKJ9lPKn0ly/Xx4Kh1M7mLvdNwjH1Nuyec7s1vQ3Tgd8hWOgTC33ioVMs9ImHTrHQJxab&#10;feqxMSBaDgMilpTme8fCWDCUuvr5v1dbPpprPKn0vjn7Y8FQDqM5dPqK+ybhGHsbrnjCqt6G6cDv&#10;ECz0iYU+8dApFvrEQ6dY6BOLzT712BgQLYcBEUvS+X58mi8cdn32f1frSt9LelLpU2Wt6uTF6+6b&#10;mDH1NpSgaGNvw3TgdwgW+sRCn3joFAt94qFTLPSJxWafemwMiJbDgIgldL5Lj8OjE33h8NyO/+g0&#10;wA+eVHrXNP9JpTM3HU96GI2pt+Hlt+6ztrdhOvA7BAt9YqFPPHSKhT7x0CkW+sRis089NgZEy2FA&#10;xGKc79LjsPFOXzg8uf3/q1atKo47qfQXL+z1nVT67q5v1I3Bb903MmPsbbh+ptW9DdOB3yFY6BML&#10;feKhUyz0iYdOsdAnFpt96rExIFoOAyKI7iGHx6epazU/dEq1PzV8EI2Ew0CPw5atdxpPKr1nZp3v&#10;pNJ1+8+7b24myr0N04HfIVjoEwt94qFTLPSJh06x0CcWm33qsTEgWg4DYpbI1tHAfYW+qvyffX/e&#10;v+l3SU8qnbisWdW0X3b/BWYGmndFurdhOvA7BAt9YqFPPHSKhT7x0CkW+sRis089NgZEy2FAzI5v&#10;2/7sC4BhJT0Oq9ZPTnpS6R9XHlNtnX3uu8fj9DbcPNsXDKWi1tswHfgdgoU+sdAnHjrFQp946BQL&#10;fWKx2aceGwOi5TAgZsGl7cMBsOI7cYEwWMe2/jTupNKfBk4qnb7+K3W+94b75vHI6qAcPOMNhlHt&#10;bZgO/A7BQp9Y6BMPnWKhTzx0ioU+sdjsU4+NAdFyGBAz5+rB38UCYMO6/6Q+WPiYmvLKO04tePdJ&#10;VVX232LPz3v7RV84/Plz/pNK52z/OuFJpdfryvOqt2E68DsEC31ioU88dIqFPvHQKRb6xGKzTz02&#10;BkTLYUDMnGuV/081sOsfnGDoDX/eeu61+WrGa3N9j939vP+k0pLac+47xiMnkV5Z/YwvGOZDb8N0&#10;4HcIFvrEQp946BQLfeKhUyz0icVmn3psDIiWw4CYOVd3/9+clUJv+IvVlKF6OvDYUP3LzC99J5Xu&#10;bO5y3y0ep7fhnNt94TBfehumA79DsNAnFvrEQ6dY6BMPnWKhTyw2+9RjY0C0HAbEzNle+nsn9N0R&#10;CIFh9Yu/jZxU+kjxUXXo9BX3neLp2/W+LxhK5VNvw3TgdwgW+sRCn3joFAt94qFTLPSJxWafemwM&#10;iJbDgJg5L71TMhz+ZLUwEAaDdf/0j2Ph8KmyVtXR3e++ix+5p1DaVXiDodPbsPET94rCg98hWOgT&#10;C33ioVMs9ImHTrHQJxabfeqxMSBaDgNi5kx8pdYYBk31syl7nHA4c9Px0MNownob3urucK8oTPgd&#10;goU+sdAnHjrFQp946BQLfWKx2aceGwOi5TAgZs7Dr+03hsG4cu9FXFTRoW4Mfuu+eoREvQ0Jf3Cg&#10;oU8s9ImHTrHQJx46xUKfWGz2qcfGgGg5DIiZM3XRkfgwGFK/fGGv+yo/ob0Nj9e7VxB+h2ChTyz0&#10;iYdOsdAnHjrFQp9YbPapx8aAaDkMiJkzfcVRYxj0lXt/4oN/b3BfNUJYb8NCPIgmEfwOwUKfWOgT&#10;D51ioU88dIqFPrHY7FOPjQHRchgQM2faunb18xl740NhoH72bI363eLD7qvCexter1npXkG88DsE&#10;C31ioU88dIqFPvHQKRb6xGKzTz02BkTLYUDMnKnl7Wrce03qZ9NqjMFQ6qdTq9Wv5x90DqgRQnsb&#10;njnqPE/i4XcIFvrEQp946BQLfeKhUyz0icVmn3psDIiWw4CYOe/u+sYJfr9dfFjd8/I+X1CUVcNf&#10;zKpX4xY2OddImAztbXhzwH1HYoLfIVjoEwt94qFTLPSJh06x0CcWm33qsTEgWg4DYubsbO5ywp/T&#10;vuKdteqjuS+qL2f/1ql1r09Xr71V7Dz35PtfqK/+Pt4XDAu9t2E68DsEC31ioU88dIqFPvHQKRb6&#10;xGKzTz02BkTLYUDMHGlZ8dKGY04w9IY/bzX+7ZfqzMz/4nuMvQ3Tg98hWOgTC33ioVMs9ImHTrHQ&#10;JxabfeqxMSBaDgNidpzfMCcW/Lo8IXD4n2+L/VkXexumD79DsNAnFvrEQ6dY6BMPnWKhTyw2+9Rj&#10;Y0C0HAbEzLnRWu2Evq4X/SHQVF0v/xf2NswQfodgoU8s9ImHTrHQJx46xUKfWGz2qcfGgGg5DIiZ&#10;c23z7OHwFwiDpup5/wH3VSRd+B2ChT6x0CceOsVCn3joFAt9YrHZpx4bA6LlMCBmTs+CccYwaCrp&#10;c0gyg98hWOgTC33ioVMs9ImHTrHQJxabfeqxMSBmycDAgJo8ebIaP358rKqrq91ns4cBMXOkf6GE&#10;v4vPm0PhSA3fi0gyg98hWOgTC33ioVMs9ImHTrHQJxabfeqxMSBmQWdnp5o0aZIqLy93HxkOdMiQ&#10;yICYOVfXTHOC30VfGDSXhEmSGfwOwUKfWOgTD51ioU88dIqFPrHY7FOPjQExC0pKSlRRUZHq7+93&#10;H1FqcHBQzZ07N+7xTGFAzJzrdeXGMGiqa9vecF9F0oXfIVjoEwt94qFTLPSJh06x0CcWm33qsTEg&#10;ZojeWupdPdRIoJswYYJqa2tzH8kcBsTM+fbmgNPT0BQIvdU953Z168pF91UkXfgdgoU+sdAnHjrF&#10;Qp946BQLfWKx2aceGwNihujtpaatpC0tLbBtpgyI2TF44UTsXkRTdc3+Z6cdBskcfodgoU8s9ImH&#10;TrHQJx46xUKfWGz2qcfGgJghiUIgA6JdyEqibCH1BkVZNby6fiZXDgHwOwQLfWKhTzx0ioU+8dAp&#10;FvrEYrNPPTYGxAwZ7YDIYrFYLBaLxWKxol8MiHnKaG0xFUwTi8VisVgsFovFYkWvbIUBMUtMLS40&#10;8h8edUgNIYQQQgghhOQaBsQsCWtngW5zQQghhBBCCCG5hgERgN5KGmyUz9VDQgghhBBCSJRgQASh&#10;Q6IuhkNCCCGEEEJI1GBAJIQQQgghhBDiwIBICCGEEEIIIcSBAZEQQgghhBBCiAMDIiGEEEIIIYQQ&#10;BwZEQgghhBBCCCEODIiEEEIIIYQQQhwYEAkhhBBCCCGEODAgEkIIIYQQQghxYEAkhBBCCCGEEOLA&#10;gEgIIYQQQgghxIEBkRBCCCGEEEKIAwMiIYQQQgghhBAHBkRCCCGEEEIIIQ4MiJYzMDCgJk+erMaP&#10;Hx+r6upq91mSCoODg2ru3LkJ3dFzcrwedc2bN8991g99pobJ6cSJE1VPT497xQh0mh5et6Z5Sp/J&#10;aWlp8fnRZZqj9JkenZ2datKkST5f5eXl7rPD0GliTH68Ffzc02fqmD77wfkp0GlqBH1OmDBBtbW1&#10;uc+OYJNPBkSL0T9AvB/K3bt3j+mEiRrBD6XJGz2nRklJie8HrnYb/CFMn6kjTr2e9A+H4C/gdJo+&#10;4kd+CE+fPp1zNEPkMx72i4wX+kyPVNzQaeaY3NFn6uif7V4v+jE6TR+TE/nZH/xutc0nA6LFyAQq&#10;KipS/f397iMjfysefJzE4/2wmb7wNPScOeIuGGboMzvkB0LwBwedpocO2pWVlY6jYECkz9RINSDS&#10;Z+qYfgk0QaeZI+74cylzErnyfpfSaXL0z6LgzyDT47b5ZEC0FD15TD9ETL9AksSEBUR6zg5x5P1B&#10;TJ/ZE/REp+mjf9Beu3Yt7pca+kydVAIifaaHODFt0fVCp5mj3fEznzny/Rmco0GvdJoaYX8hFAx+&#10;NvpkQLQUPalMK16JVsOImTBn9JwdwR8k9Jkd2pH3hwSdpof4euyxx5wfpqa/9abP1BEfyX4xoc/U&#10;SXU1gE4zx/TLNH2mh/alf7brecuf9emjPZmCn/f3Jxt9MiBaSqIJwQ9f+oQ5o+fMMX3x0Wd66B+8&#10;4kVX8AcJnaZOMBCaAiJ9po724a3gL9/0mTp6Pr7++utxn3tvaKTTzNB+gwGcPtNH/3wXN1Le71CB&#10;TlNDz8mwv7TQAdFGnwyIlsIPH5YwZ/ScGfpLz/s3igJ9ZofeZuL9YUKnqSM+vHOSARGP/K231xF9&#10;po7p8y3ox3WwodPMCHNDn+kjK7HiZcqUKbGgyL/EyAz9c0ic6BKXH3zwAQMiSR8bl5ujTJgzes4M&#10;+SUx+EuOQJ/Zo39Z1KGGTlPDdA+HKSDSZ3ZwfmaOaT5qvFsj6TR9wv7SUqDP9DD9fNeedEik0+wR&#10;zzb7ZEC0FD1ZTPuWeQNw+oR9wOg5ffTfLJq+rOgze/QvOsEfHHSaGP0ZT1QyZ+kzOzg/MyfozovX&#10;FZ2mTyJn9Jk6qbqi0+wI+4s2m3wyIFpK2A+SRD9gSDhhAZGe00O+qMSj6UtMoM/sCf7goNPM0Y68&#10;Kzb0mR2cn9kh36GmVS7vgRV0mj5hu1oE+kydVIMKnWZHMPTZ6JMB0WJ0qPF+UMfqbxKiTqIlenpO&#10;DZMnE/SZGvoXbe+c1D8Mgq7oNDO0z+CWPvpMjnZnmp/BgEOfqaN/AffOSZM/Ok2d4F9amKDP1Aj7&#10;GZTqvKXT5IijoDfBNp8MiJajJ4wufvBSR3+hef3pCv5tDD0nRv/Q8DryVtgv4Lro00zQk1TY3xTS&#10;afqEBUSBPpPD+ZkbTD+bEv3lpS46NaN/4TY59EKfqSMrsl5XUsFAI9BpcoIuEzmyyScDIiGEEEII&#10;IYQQBwZEQgghhBBCCCEODIiEEEIIIYQQQhwYEAkhhBBCCCGEODAgEkIIIYQQQghxYEAkhBBCCCGE&#10;EOLAgEgIIYQQQgghxIEBkRBCCCGEEEKIAwMiIYQQQgghhBAHBkRCCCGEEEIIIQ4MiIQQQgghhBBC&#10;HBgQCSGEEEIIIYQ4MCASQgghhBBCCHFgQCSEEEIIIYQQ4sCASAghhBBCCCHEgQGREEIIIYQQQogD&#10;AyIhhBBiEbt371YTJ05UPT097iP2U1JSooqKilR/f7/7CCGEkKjCgEgIIaTgkBA2fvx4VV5e7j5i&#10;BwMDA2ry5Mlq3rx57iMYcv3/t6WlxXn/6upq9xFCCCFRhQGREEJI5NHBSkJKotIrc7YGxFwFrVz/&#10;/x0cHFRz586FB1tCCCGjDwMiIYSQvEMHlqhte5StmlHbXqqJ8tgJIYSMwIBICCEk74hiQMzV9tLR&#10;gttMCSEkP2BAJIQQknckC4imMCOPTZgwQbW1tcW2ZEp5V8XCHvdi2u6aSmjq7OxUkyZNitsGihiX&#10;6f+vvEa/r6z+JXq9kOyasPETQgiJFgyIhBBC8o5MA6IOQDrk6LAngeidd96Jre7p9w8GJR2SvKuA&#10;OrwlC4mmMQmIcYUFxOD7hr0+uH1U/n/Onj3b51aPiaeZEkJItGFAJIQQkndkExCDWzx1kAo+bnoP&#10;CVLBf2eysWi8K3peEOMyPaZfb1qx9F6b6tbXVP9/EkIIsRsGREIIIXlHNgHR+5iQ7PHgqp4pSKVy&#10;gItckyggZjouwXStDojB1we3imqXprF50dcl+/9JCCHEbhgQCSGE5B1jERB1sJLHTBXVgCh4/7+F&#10;BUUGREIIyQ8YEAkhhOQdYxkQk23FDMPmgKjRr5EK/v9kQCSEkPyAAZEQQkjeMRYBMdV79cIIC2zZ&#10;jkswXZtJQNSYwmwy54QQQqIBAyIhhJC8YywCYrYraJn++5ONSzBdm01AlNcGAyJPMSWEkPyAAZEQ&#10;QkjeMRYBUdDhKvjvlUCVbGUxLJghxmW6NtWAKH9+4oknYqE3LAjq12W6gkoIIcQOGBAJIYTkHWMV&#10;EAUdoOQ5XamEprDghRiX6dp0VhD1tbpMXsPGQwghJFowIBJCCCGWkEo7DFuJ8tgJIYSMwIBICCGE&#10;WEJUV+GyPaCHEEKIPTAgEkIIIZYQ1aDF7aWEEJI/MCASQgghFiH3+0Vtq6ZsLw2735MQQki0YEAk&#10;hBBCCCGEEOLAgEgIIYQQQgghxIEBkRBCCCGEEEKIAwMiIYQQQgghhBAHBkRCCCGEEEIIIQ4MiIQQ&#10;QgghhBBCHBgQCSGEEEIIIYQ4MCASQgghhBBCCHFgQCSEEEIIIYQQ4sCASAghhBBCCCHEgQGREEII&#10;IYQQQohDXEBksVgsFovFYrFYLFZhlwTE2uCDLBaLxWKxWCwWi8UqtDp24v8PtLKBFBSS1CEAAAAA&#10;SUVORK5CYIJQSwMEFAAGAAgAAAAhAGKimD/eAAAABQEAAA8AAABkcnMvZG93bnJldi54bWxMj81q&#10;wzAQhO+FvIPYQG+N7P44jWs5hND2FAJNAqW3jbWxTayVsRTbefuqvbSXhWGGmW+z5Wga0VPnassK&#10;4lkEgriwuuZSwWH/dvcMwnlkjY1lUnAlB8t8cpNhqu3AH9TvfClCCbsUFVTet6mUrqjIoJvZljh4&#10;J9sZ9EF2pdQdDqHcNPI+ihJpsOawUGFL64qK8+5iFLwPOKwe4td+cz6tr1/7p+3nJialbqfj6gWE&#10;p9H/heEHP6BDHpiO9sLaiUZBeMT/3uAli0UC4qjgMYnmIPNM/qfPv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9kYSX8AIAAPYGAAAOAAAAAAAAAAAAAAAAADoC&#10;AABkcnMvZTJvRG9jLnhtbFBLAQItAAoAAAAAAAAAIQDMxTHEF7cAABe3AAAUAAAAAAAAAAAAAAAA&#10;AFYFAABkcnMvbWVkaWEvaW1hZ2UxLnBuZ1BLAQItABQABgAIAAAAIQBiopg/3gAAAAUBAAAPAAAA&#10;AAAAAAAAAAAAAJ+8AABkcnMvZG93bnJldi54bWxQSwECLQAUAAYACAAAACEAqiYOvrwAAAAhAQAA&#10;GQAAAAAAAAAAAAAAAACqvQAAZHJzL19yZWxzL2Uyb0RvYy54bWwucmVsc1BLBQYAAAAABgAGAHwB&#10;AACdvgAAAAA=&#10;">
                <v:shape id="Picture 206" o:spid="_x0000_s1027" type="#_x0000_t75" style="position:absolute;width:44421;height:29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PgaxQAAANwAAAAPAAAAZHJzL2Rvd25yZXYueG1sRI/Ni8Iw&#10;FMTvC/4P4Qne1tQe/KhGEWXBg3vwA/X4aJ5tsXkpSVbb/36zsOBxmJnfMItVa2rxJOcrywpGwwQE&#10;cW51xYWC8+nrcwrCB2SNtWVS0JGH1bL3scBM2xcf6HkMhYgQ9hkqKENoMil9XpJBP7QNcfTu1hkM&#10;UbpCaoevCDe1TJNkLA1WHBdKbGhTUv44/hgFk9ntkE4uV1nP9tf9t2u78/bRKTXot+s5iEBteIf/&#10;2zutIE3G8HcmHgG5/AUAAP//AwBQSwECLQAUAAYACAAAACEA2+H2y+4AAACFAQAAEwAAAAAAAAAA&#10;AAAAAAAAAAAAW0NvbnRlbnRfVHlwZXNdLnhtbFBLAQItABQABgAIAAAAIQBa9CxbvwAAABUBAAAL&#10;AAAAAAAAAAAAAAAAAB8BAABfcmVscy8ucmVsc1BLAQItABQABgAIAAAAIQCXePgaxQAAANwAAAAP&#10;AAAAAAAAAAAAAAAAAAcCAABkcnMvZG93bnJldi54bWxQSwUGAAAAAAMAAwC3AAAA+QIAAAAA&#10;">
                  <v:imagedata r:id="rId72" o:title="" croptop="562f" cropbottom="1156f" cropleft="1865f" cropright="1397f"/>
                </v:shape>
                <v:shape id="TextBox 3" o:spid="_x0000_s1028" type="#_x0000_t202" style="position:absolute;left:77;top:6002;width:1196;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DPyxAAAANwAAAAPAAAAZHJzL2Rvd25yZXYueG1sRI9Ba8JA&#10;FITvBf/D8gRvddMgtkQ3oQqBFHupFc/P7DMJZt8u2VXTf+8WCj0OM/MNsy5G04sbDb6zrOBlnoAg&#10;rq3uuFFw+C6f30D4gKyxt0wKfshDkU+e1phpe+cvuu1DIyKEfYYK2hBcJqWvWzLo59YRR+9sB4Mh&#10;yqGResB7hJtepkmylAY7jgstOtq2VF/2V6Ng6Y5uc00/Rr0rP7FflFZWp0qp2XR8X4EINIb/8F+7&#10;0grS5BV+z8QjIPMHAAAA//8DAFBLAQItABQABgAIAAAAIQDb4fbL7gAAAIUBAAATAAAAAAAAAAAA&#10;AAAAAAAAAABbQ29udGVudF9UeXBlc10ueG1sUEsBAi0AFAAGAAgAAAAhAFr0LFu/AAAAFQEAAAsA&#10;AAAAAAAAAAAAAAAAHwEAAF9yZWxzLy5yZWxzUEsBAi0AFAAGAAgAAAAhAOLoM/LEAAAA3AAAAA8A&#10;AAAAAAAAAAAAAAAABwIAAGRycy9kb3ducmV2LnhtbFBLBQYAAAAAAwADALcAAAD4AgAAAAA=&#10;" fillcolor="white [3212]" stroked="f">
                  <v:textbox style="mso-fit-shape-to-text:t"/>
                </v:shape>
                <w10:anchorlock/>
              </v:group>
            </w:pict>
          </mc:Fallback>
        </mc:AlternateContent>
      </w:r>
    </w:p>
    <w:p w14:paraId="3BA94129" w14:textId="2573FBAA" w:rsidR="00411271" w:rsidRDefault="00411271" w:rsidP="00411271">
      <w:pPr>
        <w:jc w:val="both"/>
        <w:rPr>
          <w:b/>
          <w:bCs/>
          <w:sz w:val="20"/>
          <w:szCs w:val="20"/>
        </w:rPr>
      </w:pPr>
      <w:bookmarkStart w:id="231" w:name="_Toc69358906"/>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16</w:t>
      </w:r>
      <w:r w:rsidRPr="00B46190">
        <w:rPr>
          <w:b/>
          <w:bCs/>
          <w:noProof/>
          <w:sz w:val="20"/>
          <w:szCs w:val="20"/>
        </w:rPr>
        <w:fldChar w:fldCharType="end"/>
      </w:r>
      <w:r w:rsidRPr="00B46190">
        <w:rPr>
          <w:b/>
          <w:bCs/>
          <w:sz w:val="20"/>
          <w:szCs w:val="20"/>
        </w:rPr>
        <w:t xml:space="preserve">. </w:t>
      </w:r>
      <w:r>
        <w:rPr>
          <w:b/>
          <w:bCs/>
          <w:sz w:val="20"/>
          <w:szCs w:val="20"/>
        </w:rPr>
        <w:t xml:space="preserve">Image of measured dark noise within the </w:t>
      </w:r>
      <w:proofErr w:type="spellStart"/>
      <w:r>
        <w:rPr>
          <w:b/>
          <w:bCs/>
          <w:sz w:val="20"/>
          <w:szCs w:val="20"/>
        </w:rPr>
        <w:t>Varex</w:t>
      </w:r>
      <w:proofErr w:type="spellEnd"/>
      <w:r>
        <w:rPr>
          <w:b/>
          <w:bCs/>
          <w:sz w:val="20"/>
          <w:szCs w:val="20"/>
        </w:rPr>
        <w:t xml:space="preserve"> 1515DXT-I panel over time as temperature increased.  The image reveals a count rate bias toward the upper right quadrant of the panel.</w:t>
      </w:r>
      <w:bookmarkEnd w:id="231"/>
    </w:p>
    <w:p w14:paraId="28D49FE6" w14:textId="5B84AE45" w:rsidR="00411271" w:rsidRDefault="00411271"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CC7952D" w14:textId="72126965" w:rsidR="004C2996" w:rsidRDefault="004C2996">
      <w:r>
        <w:br w:type="page"/>
      </w:r>
    </w:p>
    <w:p w14:paraId="47624904" w14:textId="2497C3B9" w:rsidR="00411271" w:rsidRDefault="00411271"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D3C5E21" w14:textId="3FF41498"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1C6E7C2" w14:textId="16B5BD78"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5325CB7" w14:textId="081BB432"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9DCA23B" w14:textId="10487087"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6119C45" w14:textId="77777777"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1C7D041" w14:textId="77777777" w:rsidR="004F6E33" w:rsidRDefault="004F6E33"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C1D1735" w14:textId="29192211" w:rsidR="00411271" w:rsidRDefault="00411271" w:rsidP="004112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6314FB0B" wp14:editId="4BD15563">
            <wp:extent cx="4185894" cy="4094328"/>
            <wp:effectExtent l="0" t="0" r="571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194939" cy="4103175"/>
                    </a:xfrm>
                    <a:prstGeom prst="rect">
                      <a:avLst/>
                    </a:prstGeom>
                    <a:noFill/>
                  </pic:spPr>
                </pic:pic>
              </a:graphicData>
            </a:graphic>
          </wp:inline>
        </w:drawing>
      </w:r>
    </w:p>
    <w:p w14:paraId="446F5FA9" w14:textId="6AB6FAB2" w:rsidR="00411271" w:rsidRDefault="00411271" w:rsidP="00411271">
      <w:pPr>
        <w:jc w:val="both"/>
        <w:rPr>
          <w:b/>
          <w:bCs/>
          <w:sz w:val="20"/>
          <w:szCs w:val="20"/>
        </w:rPr>
      </w:pPr>
      <w:bookmarkStart w:id="232" w:name="_Toc69358907"/>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17</w:t>
      </w:r>
      <w:r w:rsidRPr="00B46190">
        <w:rPr>
          <w:b/>
          <w:bCs/>
          <w:noProof/>
          <w:sz w:val="20"/>
          <w:szCs w:val="20"/>
        </w:rPr>
        <w:fldChar w:fldCharType="end"/>
      </w:r>
      <w:r w:rsidRPr="00B46190">
        <w:rPr>
          <w:b/>
          <w:bCs/>
          <w:sz w:val="20"/>
          <w:szCs w:val="20"/>
        </w:rPr>
        <w:t xml:space="preserve">. </w:t>
      </w:r>
      <w:r>
        <w:rPr>
          <w:b/>
          <w:bCs/>
          <w:sz w:val="20"/>
          <w:szCs w:val="20"/>
        </w:rPr>
        <w:t xml:space="preserve">Image of measured dark noise within the </w:t>
      </w:r>
      <w:proofErr w:type="spellStart"/>
      <w:r>
        <w:rPr>
          <w:b/>
          <w:bCs/>
          <w:sz w:val="20"/>
          <w:szCs w:val="20"/>
        </w:rPr>
        <w:t>Varex</w:t>
      </w:r>
      <w:proofErr w:type="spellEnd"/>
      <w:r>
        <w:rPr>
          <w:b/>
          <w:bCs/>
          <w:sz w:val="20"/>
          <w:szCs w:val="20"/>
        </w:rPr>
        <w:t xml:space="preserve"> 1515DXT-I panel over time as temperature increased.  The image reveals a count rate bias toward the upper right quadrant of the panel.</w:t>
      </w:r>
      <w:bookmarkEnd w:id="232"/>
    </w:p>
    <w:p w14:paraId="7DCF0E70" w14:textId="46482E91" w:rsidR="004C2996" w:rsidRDefault="004C2996">
      <w:r>
        <w:br w:type="page"/>
      </w:r>
    </w:p>
    <w:p w14:paraId="77C98B46" w14:textId="7E36C07F" w:rsidR="00C53349" w:rsidRDefault="00C53349"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583B3F6" w14:textId="789BA687"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65071CC" w14:textId="572A5030"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D531A4E" w14:textId="4824E625"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A9E020A" w14:textId="2AC1295A"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F5C34DD" w14:textId="1F64F3F4"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EEFA02B" w14:textId="49E08B3B"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64A28C8" w14:textId="260B4C09"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A70C4C5" w14:textId="77777777" w:rsidR="000659D8" w:rsidRDefault="000659D8" w:rsidP="00ED244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B5B1891" w14:textId="2A00FA94" w:rsidR="00C53349" w:rsidRDefault="00274B63" w:rsidP="00274B6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0299C77A" wp14:editId="6F9CD7DC">
            <wp:extent cx="5332531" cy="3916907"/>
            <wp:effectExtent l="0" t="0" r="1905" b="7620"/>
            <wp:docPr id="56" name="Picture 56"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Diagram, map&#10;&#10;Description automatically generated"/>
                    <pic:cNvPicPr/>
                  </pic:nvPicPr>
                  <pic:blipFill rotWithShape="1">
                    <a:blip r:embed="rId74">
                      <a:extLst>
                        <a:ext uri="{28A0092B-C50C-407E-A947-70E740481C1C}">
                          <a14:useLocalDpi xmlns:a14="http://schemas.microsoft.com/office/drawing/2010/main" val="0"/>
                        </a:ext>
                      </a:extLst>
                    </a:blip>
                    <a:srcRect/>
                    <a:stretch/>
                  </pic:blipFill>
                  <pic:spPr bwMode="auto">
                    <a:xfrm>
                      <a:off x="0" y="0"/>
                      <a:ext cx="5360272" cy="3937284"/>
                    </a:xfrm>
                    <a:prstGeom prst="rect">
                      <a:avLst/>
                    </a:prstGeom>
                    <a:ln>
                      <a:noFill/>
                    </a:ln>
                    <a:extLst>
                      <a:ext uri="{53640926-AAD7-44D8-BBD7-CCE9431645EC}">
                        <a14:shadowObscured xmlns:a14="http://schemas.microsoft.com/office/drawing/2010/main"/>
                      </a:ext>
                    </a:extLst>
                  </pic:spPr>
                </pic:pic>
              </a:graphicData>
            </a:graphic>
          </wp:inline>
        </w:drawing>
      </w:r>
    </w:p>
    <w:p w14:paraId="73EE067C" w14:textId="6E56F63D" w:rsidR="00274B63" w:rsidRDefault="00274B63" w:rsidP="00274B63">
      <w:pPr>
        <w:jc w:val="both"/>
        <w:rPr>
          <w:b/>
          <w:bCs/>
          <w:sz w:val="20"/>
          <w:szCs w:val="20"/>
        </w:rPr>
      </w:pPr>
      <w:bookmarkStart w:id="233" w:name="_Toc69358908"/>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18</w:t>
      </w:r>
      <w:r w:rsidRPr="00B46190">
        <w:rPr>
          <w:b/>
          <w:bCs/>
          <w:noProof/>
          <w:sz w:val="20"/>
          <w:szCs w:val="20"/>
        </w:rPr>
        <w:fldChar w:fldCharType="end"/>
      </w:r>
      <w:r w:rsidRPr="00B46190">
        <w:rPr>
          <w:b/>
          <w:bCs/>
          <w:sz w:val="20"/>
          <w:szCs w:val="20"/>
        </w:rPr>
        <w:t xml:space="preserve">. </w:t>
      </w:r>
      <w:r>
        <w:rPr>
          <w:b/>
          <w:bCs/>
          <w:sz w:val="20"/>
          <w:szCs w:val="20"/>
        </w:rPr>
        <w:t xml:space="preserve">Image of the back of the </w:t>
      </w:r>
      <w:proofErr w:type="spellStart"/>
      <w:r>
        <w:rPr>
          <w:b/>
          <w:bCs/>
          <w:sz w:val="20"/>
          <w:szCs w:val="20"/>
        </w:rPr>
        <w:t>Varex</w:t>
      </w:r>
      <w:proofErr w:type="spellEnd"/>
      <w:r>
        <w:rPr>
          <w:b/>
          <w:bCs/>
          <w:sz w:val="20"/>
          <w:szCs w:val="20"/>
        </w:rPr>
        <w:t xml:space="preserve"> 1515DXT-I panel, with the quadrants from Figure 5.1</w:t>
      </w:r>
      <w:r w:rsidR="00A61DDA">
        <w:rPr>
          <w:b/>
          <w:bCs/>
          <w:sz w:val="20"/>
          <w:szCs w:val="20"/>
        </w:rPr>
        <w:t>7</w:t>
      </w:r>
      <w:r>
        <w:rPr>
          <w:b/>
          <w:bCs/>
          <w:sz w:val="20"/>
          <w:szCs w:val="20"/>
        </w:rPr>
        <w:t xml:space="preserve"> superimposed to show relative location.  This </w:t>
      </w:r>
      <w:r w:rsidR="00A61DDA">
        <w:rPr>
          <w:b/>
          <w:bCs/>
          <w:sz w:val="20"/>
          <w:szCs w:val="20"/>
        </w:rPr>
        <w:t xml:space="preserve">analysis fully </w:t>
      </w:r>
      <w:r>
        <w:rPr>
          <w:b/>
          <w:bCs/>
          <w:sz w:val="20"/>
          <w:szCs w:val="20"/>
        </w:rPr>
        <w:t>explain</w:t>
      </w:r>
      <w:r w:rsidR="004F6E33">
        <w:rPr>
          <w:b/>
          <w:bCs/>
          <w:sz w:val="20"/>
          <w:szCs w:val="20"/>
        </w:rPr>
        <w:t>s</w:t>
      </w:r>
      <w:r>
        <w:rPr>
          <w:b/>
          <w:bCs/>
          <w:sz w:val="20"/>
          <w:szCs w:val="20"/>
        </w:rPr>
        <w:t xml:space="preserve"> the source of thermal influence which affects dark noise across the </w:t>
      </w:r>
      <w:proofErr w:type="spellStart"/>
      <w:r>
        <w:rPr>
          <w:b/>
          <w:bCs/>
          <w:sz w:val="20"/>
          <w:szCs w:val="20"/>
        </w:rPr>
        <w:t>Varex</w:t>
      </w:r>
      <w:proofErr w:type="spellEnd"/>
      <w:r>
        <w:rPr>
          <w:b/>
          <w:bCs/>
          <w:sz w:val="20"/>
          <w:szCs w:val="20"/>
        </w:rPr>
        <w:t xml:space="preserve"> panel</w:t>
      </w:r>
      <w:r w:rsidR="00A61DDA">
        <w:rPr>
          <w:b/>
          <w:bCs/>
          <w:sz w:val="20"/>
          <w:szCs w:val="20"/>
        </w:rPr>
        <w:t xml:space="preserve"> in a nonuniform manner.</w:t>
      </w:r>
      <w:bookmarkEnd w:id="233"/>
    </w:p>
    <w:p w14:paraId="0F8811D7" w14:textId="6B61DF94" w:rsidR="004C2996" w:rsidRDefault="004C2996">
      <w:r>
        <w:br w:type="page"/>
      </w:r>
    </w:p>
    <w:p w14:paraId="3536BE23" w14:textId="7186B25B" w:rsidR="00F000C9" w:rsidRDefault="00A61DDA"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 xml:space="preserve">These findings provided valuable information that informed the experimental design </w:t>
      </w:r>
      <w:ins w:id="234" w:author="Decker, Andrew William" w:date="2021-04-14T09:02:00Z">
        <w:r w:rsidR="00010D76">
          <w:t>for</w:t>
        </w:r>
      </w:ins>
      <w:del w:id="235" w:author="Decker, Andrew William" w:date="2021-04-14T09:02:00Z">
        <w:r w:rsidDel="00010D76">
          <w:delText>of</w:delText>
        </w:r>
      </w:del>
      <w:r>
        <w:t xml:space="preserve"> the neutron measurements.  Due to the saturation of the </w:t>
      </w:r>
      <w:r w:rsidR="006A7FF9">
        <w:t xml:space="preserve">arrays </w:t>
      </w:r>
      <w:r>
        <w:t xml:space="preserve">with radiation during x-ray measurements, contributions from dark noise </w:t>
      </w:r>
      <w:del w:id="236" w:author="Decker, Andrew William" w:date="2021-04-14T09:20:00Z">
        <w:r w:rsidR="00F000C9" w:rsidDel="00607E99">
          <w:delText xml:space="preserve">are expected to </w:delText>
        </w:r>
      </w:del>
      <w:r w:rsidR="00F000C9">
        <w:t xml:space="preserve">remain </w:t>
      </w:r>
      <w:r>
        <w:t xml:space="preserve">relatively small compared to the signal </w:t>
      </w:r>
      <w:r w:rsidR="00DB1314">
        <w:t xml:space="preserve">measured </w:t>
      </w:r>
      <w:r>
        <w:t>from the arrays</w:t>
      </w:r>
      <w:ins w:id="237" w:author="Decker, Andrew William" w:date="2021-04-14T09:20:00Z">
        <w:r w:rsidR="00607E99">
          <w:t xml:space="preserve"> and are subtracted via offset-correction</w:t>
        </w:r>
      </w:ins>
      <w:r>
        <w:t xml:space="preserve">. However, neutron measurements </w:t>
      </w:r>
      <w:r w:rsidR="004F6E33">
        <w:t>are</w:t>
      </w:r>
      <w:r>
        <w:t xml:space="preserve"> expected to provide</w:t>
      </w:r>
      <w:r w:rsidR="0063044C">
        <w:t xml:space="preserve"> significantly </w:t>
      </w:r>
      <w:r>
        <w:t xml:space="preserve">reduced </w:t>
      </w:r>
      <w:r w:rsidR="0063044C">
        <w:t xml:space="preserve">rates of signal compared to x-ray measurements, </w:t>
      </w:r>
      <w:r w:rsidR="00DB1314">
        <w:t xml:space="preserve">thereby </w:t>
      </w:r>
      <w:r w:rsidR="00F000C9">
        <w:t>reduc</w:t>
      </w:r>
      <w:r w:rsidR="00DB1314">
        <w:t>ing</w:t>
      </w:r>
      <w:r w:rsidR="00F000C9">
        <w:t xml:space="preserve"> the </w:t>
      </w:r>
      <w:r w:rsidR="00BF3C8B">
        <w:t xml:space="preserve">expected </w:t>
      </w:r>
      <w:r w:rsidR="00F000C9">
        <w:t xml:space="preserve">SNR </w:t>
      </w:r>
      <w:r w:rsidR="00BF3C8B">
        <w:t xml:space="preserve">for each </w:t>
      </w:r>
      <w:r w:rsidR="00F000C9">
        <w:t xml:space="preserve">array.  </w:t>
      </w:r>
    </w:p>
    <w:p w14:paraId="6384F92F" w14:textId="7F587BC7" w:rsidR="00BF3C8B" w:rsidRDefault="00BF3C8B"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24FB8BD" w14:textId="1A148723" w:rsidR="00F000C9" w:rsidRDefault="00BF3C8B"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642637">
        <w:rPr>
          <w:i/>
          <w:iCs/>
        </w:rPr>
        <w:t>Methodology for Dark Noise Subtraction</w:t>
      </w:r>
    </w:p>
    <w:p w14:paraId="49E66E0F" w14:textId="7958E3EA" w:rsidR="00F000C9" w:rsidRPr="00642637" w:rsidRDefault="00F000C9"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642637">
        <w:t xml:space="preserve">Therefore, to </w:t>
      </w:r>
      <w:proofErr w:type="gramStart"/>
      <w:r w:rsidRPr="00642637">
        <w:t>mo</w:t>
      </w:r>
      <w:r w:rsidR="0063044C">
        <w:t>re</w:t>
      </w:r>
      <w:r w:rsidRPr="00642637">
        <w:t xml:space="preserve"> effectively account for all noise contributions</w:t>
      </w:r>
      <w:proofErr w:type="gramEnd"/>
      <w:r w:rsidRPr="00642637">
        <w:t xml:space="preserve"> (so they may be reliably subtracted), the following procedures w</w:t>
      </w:r>
      <w:r w:rsidR="0063044C">
        <w:t>ere</w:t>
      </w:r>
      <w:r w:rsidRPr="00642637">
        <w:t xml:space="preserve"> employed for neutron measurements.</w:t>
      </w:r>
    </w:p>
    <w:p w14:paraId="7821C487" w14:textId="77777777" w:rsidR="00F000C9" w:rsidRPr="00642637" w:rsidRDefault="00F000C9"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819155C" w14:textId="2AACB2AD" w:rsidR="00F000C9" w:rsidRPr="00642637" w:rsidRDefault="00F000C9"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642637">
        <w:tab/>
        <w:t>1) Plug in the panel and leave it running for as long as possible before recording any measurements or performing an offset calibration.  The longer it is left running, the lower the expected rate of thermal change and, therefore, the lower the expected contributions from dark noise background.</w:t>
      </w:r>
      <w:r w:rsidR="0063044C">
        <w:t xml:space="preserve">  Tests suggested the panel should run for at least 10 minutes prior to recording measurements to enable the stabilization of the dark noise increase.</w:t>
      </w:r>
    </w:p>
    <w:p w14:paraId="65553114" w14:textId="4557FF05" w:rsidR="00F000C9" w:rsidRPr="00642637" w:rsidRDefault="00F000C9"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642637">
        <w:tab/>
        <w:t>2) Perform an offset calibration using an equal number of dark images as the number of images planned for each measurement.</w:t>
      </w:r>
      <w:r w:rsidR="0063044C">
        <w:t xml:space="preserve">  In the case of the neutron measurements, this required an offset calibration of 30 frames recorded at a rate of 0.2 fps.</w:t>
      </w:r>
      <w:r w:rsidRPr="00642637">
        <w:t xml:space="preserve">   </w:t>
      </w:r>
    </w:p>
    <w:p w14:paraId="1048B11F" w14:textId="5D843EA0" w:rsidR="00F000C9" w:rsidRPr="00642637" w:rsidRDefault="00F000C9"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642637">
        <w:tab/>
        <w:t>3) Record a dark measurement to ensure the calibration worked</w:t>
      </w:r>
      <w:r w:rsidR="005310AC">
        <w:t xml:space="preserve"> (Measurement </w:t>
      </w:r>
      <w:r w:rsidR="0063044C">
        <w:t>D</w:t>
      </w:r>
      <w:r w:rsidR="0063044C" w:rsidRPr="00642637">
        <w:rPr>
          <w:vertAlign w:val="subscript"/>
        </w:rPr>
        <w:t>1</w:t>
      </w:r>
      <w:r w:rsidR="005310AC">
        <w:t>)</w:t>
      </w:r>
    </w:p>
    <w:p w14:paraId="4FBFB878" w14:textId="12788EC7" w:rsidR="00F000C9" w:rsidRPr="00642637" w:rsidRDefault="00F000C9"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642637">
        <w:tab/>
        <w:t>4) Record five</w:t>
      </w:r>
      <w:r w:rsidR="005310AC">
        <w:t xml:space="preserve"> (5) separate</w:t>
      </w:r>
      <w:r w:rsidRPr="00642637">
        <w:t xml:space="preserve"> measurements</w:t>
      </w:r>
      <w:r w:rsidR="005310AC">
        <w:t xml:space="preserve"> (M</w:t>
      </w:r>
      <w:r w:rsidR="005310AC" w:rsidRPr="00642637">
        <w:rPr>
          <w:vertAlign w:val="subscript"/>
        </w:rPr>
        <w:t>1</w:t>
      </w:r>
      <w:r w:rsidR="005310AC">
        <w:t>-M</w:t>
      </w:r>
      <w:r w:rsidR="005310AC" w:rsidRPr="00642637">
        <w:rPr>
          <w:vertAlign w:val="subscript"/>
        </w:rPr>
        <w:t>5</w:t>
      </w:r>
      <w:r w:rsidR="005310AC">
        <w:t>)</w:t>
      </w:r>
    </w:p>
    <w:p w14:paraId="0914B501" w14:textId="43E8D794" w:rsidR="00F000C9" w:rsidRPr="00642637" w:rsidRDefault="00F000C9"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642637">
        <w:tab/>
        <w:t>5) Record a dark measurement to measure the rate of thermal background increase since the last measurement</w:t>
      </w:r>
      <w:r w:rsidR="005310AC">
        <w:t xml:space="preserve"> (Measurement </w:t>
      </w:r>
      <w:r w:rsidR="0063044C">
        <w:t>D</w:t>
      </w:r>
      <w:r w:rsidR="0063044C" w:rsidRPr="00642637">
        <w:rPr>
          <w:vertAlign w:val="subscript"/>
        </w:rPr>
        <w:t>2</w:t>
      </w:r>
      <w:r w:rsidR="005310AC">
        <w:t>)</w:t>
      </w:r>
    </w:p>
    <w:p w14:paraId="5FE283E9" w14:textId="77777777" w:rsidR="00F000C9" w:rsidRPr="00642637" w:rsidRDefault="00F000C9"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923BF76" w14:textId="1FCD7E12" w:rsidR="00C537DE" w:rsidRDefault="00F000C9"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642637">
        <w:t>Steps 3-5 w</w:t>
      </w:r>
      <w:r w:rsidR="0063044C">
        <w:t>ere</w:t>
      </w:r>
      <w:r w:rsidRPr="00642637">
        <w:t xml:space="preserve"> repeated until all experimental measurements </w:t>
      </w:r>
      <w:r w:rsidR="0063044C">
        <w:t>wer</w:t>
      </w:r>
      <w:r w:rsidRPr="00642637">
        <w:t>e recorded</w:t>
      </w:r>
      <w:r w:rsidR="005310AC">
        <w:t xml:space="preserve">, each </w:t>
      </w:r>
      <w:r w:rsidR="0063044C">
        <w:t>for</w:t>
      </w:r>
      <w:r w:rsidR="005310AC">
        <w:t xml:space="preserve"> 150 secs</w:t>
      </w:r>
      <w:r w:rsidRPr="00642637">
        <w:t>.  These procedures, of course, increase</w:t>
      </w:r>
      <w:r w:rsidR="0063044C">
        <w:t>d</w:t>
      </w:r>
      <w:r w:rsidRPr="00642637">
        <w:t xml:space="preserve"> the total time required to record each set of measurements; however, the quality of the data </w:t>
      </w:r>
      <w:r w:rsidR="0063044C">
        <w:t xml:space="preserve">produced was significantly superior to measurements taken with shorter exposures.  </w:t>
      </w:r>
    </w:p>
    <w:p w14:paraId="0FFC5C36" w14:textId="7A19D400" w:rsidR="005310AC" w:rsidRDefault="005310AC"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635D46D" w14:textId="7681B322" w:rsidR="00657F79" w:rsidRDefault="00657F79" w:rsidP="00657F7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To accurately </w:t>
      </w:r>
      <w:r w:rsidR="001952B3">
        <w:t>estimate</w:t>
      </w:r>
      <w:r>
        <w:t xml:space="preserve"> accumulating dark noise</w:t>
      </w:r>
      <w:r w:rsidR="001952B3">
        <w:t xml:space="preserve"> for each neutron measurement</w:t>
      </w:r>
      <w:r>
        <w:t xml:space="preserve">, a consistent 333×1152-pixel region was summed from </w:t>
      </w:r>
      <w:r w:rsidR="004115B7">
        <w:t>the</w:t>
      </w:r>
      <w:r w:rsidR="005F008D">
        <w:t xml:space="preserve"> average of </w:t>
      </w:r>
      <w:r w:rsidR="004115B7">
        <w:t xml:space="preserve">each </w:t>
      </w:r>
      <w:r w:rsidR="005F008D">
        <w:t>30</w:t>
      </w:r>
      <w:r w:rsidR="004115B7">
        <w:t>-</w:t>
      </w:r>
      <w:r w:rsidR="005F008D">
        <w:t>frame</w:t>
      </w:r>
      <w:r w:rsidR="004115B7">
        <w:t xml:space="preserve"> measurement set</w:t>
      </w:r>
      <w:r w:rsidR="005F008D">
        <w:t>.</w:t>
      </w:r>
      <w:r>
        <w:t xml:space="preserve">  This region represented ~1/3 of the panel surface area and was devoid of any scintillator material, so it only recorded accumulating panel noise</w:t>
      </w:r>
      <w:r w:rsidR="005F008D">
        <w:t>.</w:t>
      </w:r>
      <w:r>
        <w:t xml:space="preserve">  </w:t>
      </w:r>
      <w:r w:rsidR="004115B7">
        <w:t>These v</w:t>
      </w:r>
      <w:r>
        <w:t>alues of</w:t>
      </w:r>
      <w:r w:rsidR="004115B7">
        <w:t xml:space="preserve"> summed</w:t>
      </w:r>
      <w:r>
        <w:t xml:space="preserve"> dark noise accumulation were </w:t>
      </w:r>
      <w:r w:rsidR="004115B7">
        <w:t>used</w:t>
      </w:r>
      <w:r w:rsidR="005F008D">
        <w:t xml:space="preserve"> </w:t>
      </w:r>
      <w:r>
        <w:t>to represent the</w:t>
      </w:r>
      <w:r w:rsidR="005F008D">
        <w:t xml:space="preserve"> </w:t>
      </w:r>
      <w:r w:rsidR="004115B7">
        <w:t xml:space="preserve">relative </w:t>
      </w:r>
      <w:r>
        <w:t>noise</w:t>
      </w:r>
      <w:r w:rsidR="005F008D">
        <w:t xml:space="preserve"> present in the five images</w:t>
      </w:r>
      <w:r>
        <w:t xml:space="preserve"> (</w:t>
      </w:r>
      <w:r w:rsidR="004115B7">
        <w:t>M</w:t>
      </w:r>
      <w:r w:rsidR="004115B7" w:rsidRPr="00642637">
        <w:rPr>
          <w:vertAlign w:val="subscript"/>
        </w:rPr>
        <w:t>ir</w:t>
      </w:r>
      <w:r>
        <w:t>) and dark images (</w:t>
      </w:r>
      <w:r w:rsidR="00F17C6F">
        <w:t>D</w:t>
      </w:r>
      <w:r w:rsidRPr="00642637">
        <w:rPr>
          <w:vertAlign w:val="subscript"/>
        </w:rPr>
        <w:t>1</w:t>
      </w:r>
      <w:r w:rsidR="00F17C6F">
        <w:rPr>
          <w:vertAlign w:val="subscript"/>
        </w:rPr>
        <w:t>r</w:t>
      </w:r>
      <w:r w:rsidRPr="00642637">
        <w:rPr>
          <w:vertAlign w:val="subscript"/>
        </w:rPr>
        <w:t xml:space="preserve"> </w:t>
      </w:r>
      <w:r>
        <w:t>and D</w:t>
      </w:r>
      <w:r w:rsidRPr="00642637">
        <w:rPr>
          <w:vertAlign w:val="subscript"/>
        </w:rPr>
        <w:t>2</w:t>
      </w:r>
      <w:r w:rsidR="005F008D">
        <w:rPr>
          <w:vertAlign w:val="subscript"/>
        </w:rPr>
        <w:t>r</w:t>
      </w:r>
      <w:r>
        <w:t xml:space="preserve">) for each measurement set. </w:t>
      </w:r>
    </w:p>
    <w:p w14:paraId="2F97FDB0" w14:textId="77777777" w:rsidR="00657F79" w:rsidRDefault="00657F79" w:rsidP="00657F7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3F65814" w14:textId="7768C7C5" w:rsidR="00F20A59" w:rsidRPr="004119B5" w:rsidRDefault="00F20A59" w:rsidP="00F20A59">
      <w:pPr>
        <w:pStyle w:val="SPIEbodytext"/>
        <w:rPr>
          <w:rFonts w:ascii="Arial" w:hAnsi="Arial" w:cs="Arial"/>
          <w:sz w:val="24"/>
        </w:rPr>
      </w:pPr>
      <w:r w:rsidRPr="004119B5">
        <w:rPr>
          <w:rFonts w:ascii="Arial" w:hAnsi="Arial" w:cs="Arial"/>
          <w:sz w:val="24"/>
        </w:rPr>
        <w:t xml:space="preserve">Using these values, contributions from panel noise were estimated on a per TFT pixel basis for each </w:t>
      </w:r>
      <w:r>
        <w:rPr>
          <w:rFonts w:ascii="Arial" w:hAnsi="Arial" w:cs="Arial"/>
          <w:sz w:val="24"/>
        </w:rPr>
        <w:t>measurement</w:t>
      </w:r>
      <w:r w:rsidRPr="004119B5">
        <w:rPr>
          <w:rFonts w:ascii="Arial" w:hAnsi="Arial" w:cs="Arial"/>
          <w:sz w:val="24"/>
        </w:rPr>
        <w:t xml:space="preserve">.  This was accomplished by calculating the </w:t>
      </w:r>
      <w:r w:rsidRPr="004119B5">
        <w:rPr>
          <w:rFonts w:ascii="Arial" w:hAnsi="Arial" w:cs="Arial"/>
          <w:sz w:val="24"/>
        </w:rPr>
        <w:lastRenderedPageBreak/>
        <w:t>fractional contributions (F</w:t>
      </w:r>
      <w:r w:rsidRPr="004119B5">
        <w:rPr>
          <w:rFonts w:ascii="Arial" w:hAnsi="Arial" w:cs="Arial"/>
          <w:sz w:val="24"/>
          <w:vertAlign w:val="subscript"/>
        </w:rPr>
        <w:t>i</w:t>
      </w:r>
      <w:r w:rsidRPr="004119B5">
        <w:rPr>
          <w:rFonts w:ascii="Arial" w:hAnsi="Arial" w:cs="Arial"/>
          <w:sz w:val="24"/>
        </w:rPr>
        <w:t xml:space="preserve"> and 1-F</w:t>
      </w:r>
      <w:r w:rsidRPr="004119B5">
        <w:rPr>
          <w:rFonts w:ascii="Arial" w:hAnsi="Arial" w:cs="Arial"/>
          <w:sz w:val="24"/>
          <w:vertAlign w:val="subscript"/>
        </w:rPr>
        <w:t>i</w:t>
      </w:r>
      <w:r w:rsidRPr="004119B5">
        <w:rPr>
          <w:rFonts w:ascii="Arial" w:hAnsi="Arial" w:cs="Arial"/>
          <w:sz w:val="24"/>
        </w:rPr>
        <w:t>) of noise from the two dark images to each individual measurement by summing those contributions into a single estimate of background (B</w:t>
      </w:r>
      <w:r w:rsidRPr="004119B5">
        <w:rPr>
          <w:rFonts w:ascii="Arial" w:hAnsi="Arial" w:cs="Arial"/>
          <w:sz w:val="24"/>
          <w:vertAlign w:val="subscript"/>
        </w:rPr>
        <w:t>i</w:t>
      </w:r>
      <w:r w:rsidRPr="004119B5">
        <w:rPr>
          <w:rFonts w:ascii="Arial" w:hAnsi="Arial" w:cs="Arial"/>
          <w:sz w:val="24"/>
        </w:rPr>
        <w:t>) and subtracting it from each measured image</w:t>
      </w:r>
      <w:r>
        <w:rPr>
          <w:rFonts w:ascii="Arial" w:hAnsi="Arial" w:cs="Arial"/>
          <w:sz w:val="24"/>
        </w:rPr>
        <w:t xml:space="preserve"> (M</w:t>
      </w:r>
      <w:r w:rsidRPr="004119B5">
        <w:rPr>
          <w:rFonts w:ascii="Arial" w:hAnsi="Arial" w:cs="Arial"/>
          <w:sz w:val="24"/>
          <w:vertAlign w:val="subscript"/>
        </w:rPr>
        <w:t>i</w:t>
      </w:r>
      <w:r>
        <w:rPr>
          <w:rFonts w:ascii="Arial" w:hAnsi="Arial" w:cs="Arial"/>
          <w:sz w:val="24"/>
        </w:rPr>
        <w:t>)</w:t>
      </w:r>
      <w:r w:rsidRPr="004119B5">
        <w:rPr>
          <w:rFonts w:ascii="Arial" w:hAnsi="Arial" w:cs="Arial"/>
          <w:sz w:val="24"/>
        </w:rPr>
        <w:t xml:space="preserve">.  This process produced </w:t>
      </w:r>
      <w:r>
        <w:rPr>
          <w:rFonts w:ascii="Arial" w:hAnsi="Arial" w:cs="Arial"/>
          <w:sz w:val="24"/>
        </w:rPr>
        <w:t>offset corrected</w:t>
      </w:r>
      <w:r w:rsidRPr="004119B5">
        <w:rPr>
          <w:rFonts w:ascii="Arial" w:hAnsi="Arial" w:cs="Arial"/>
          <w:sz w:val="24"/>
        </w:rPr>
        <w:t xml:space="preserve"> (</w:t>
      </w:r>
      <w:proofErr w:type="spellStart"/>
      <w:r w:rsidRPr="004119B5">
        <w:rPr>
          <w:rFonts w:ascii="Arial" w:hAnsi="Arial" w:cs="Arial"/>
          <w:sz w:val="24"/>
        </w:rPr>
        <w:t>M</w:t>
      </w:r>
      <w:r w:rsidRPr="00D474D6">
        <w:rPr>
          <w:rFonts w:ascii="Arial" w:hAnsi="Arial" w:cs="Arial"/>
          <w:sz w:val="24"/>
          <w:vertAlign w:val="subscript"/>
        </w:rPr>
        <w:t>i</w:t>
      </w:r>
      <w:r>
        <w:rPr>
          <w:rFonts w:ascii="Arial" w:hAnsi="Arial" w:cs="Arial"/>
          <w:sz w:val="24"/>
          <w:vertAlign w:val="subscript"/>
        </w:rPr>
        <w:t>OC</w:t>
      </w:r>
      <w:proofErr w:type="spellEnd"/>
      <w:r w:rsidRPr="004119B5">
        <w:rPr>
          <w:rFonts w:ascii="Arial" w:hAnsi="Arial" w:cs="Arial"/>
          <w:sz w:val="24"/>
        </w:rPr>
        <w:t>) difference images</w:t>
      </w:r>
      <w:r>
        <w:rPr>
          <w:rFonts w:ascii="Arial" w:hAnsi="Arial" w:cs="Arial"/>
          <w:sz w:val="24"/>
        </w:rPr>
        <w:t xml:space="preserve">.  The five offset corrected images were then averaged to produce a final measurement image for the free field and for all 15 shielded measurements.  Therefore, each measurement was the average of 150 separate frames, which were offset corrected in groups of 30 frames.  This process enabled the isolation of </w:t>
      </w:r>
      <w:r w:rsidRPr="004119B5">
        <w:rPr>
          <w:rFonts w:ascii="Arial" w:hAnsi="Arial" w:cs="Arial"/>
          <w:sz w:val="24"/>
        </w:rPr>
        <w:t>measured signal</w:t>
      </w:r>
      <w:r>
        <w:rPr>
          <w:rFonts w:ascii="Arial" w:hAnsi="Arial" w:cs="Arial"/>
          <w:sz w:val="24"/>
        </w:rPr>
        <w:t xml:space="preserve"> from background</w:t>
      </w:r>
      <w:r w:rsidRPr="004119B5">
        <w:rPr>
          <w:rFonts w:ascii="Arial" w:hAnsi="Arial" w:cs="Arial"/>
          <w:sz w:val="24"/>
        </w:rPr>
        <w:t>, which would otherwise have been</w:t>
      </w:r>
      <w:r>
        <w:rPr>
          <w:rFonts w:ascii="Arial" w:hAnsi="Arial" w:cs="Arial"/>
          <w:sz w:val="24"/>
        </w:rPr>
        <w:t xml:space="preserve"> obscured.</w:t>
      </w:r>
      <w:r w:rsidRPr="004119B5">
        <w:rPr>
          <w:rFonts w:ascii="Arial" w:hAnsi="Arial" w:cs="Arial"/>
          <w:sz w:val="24"/>
        </w:rPr>
        <w:t xml:space="preserve">  Algebraically, this </w:t>
      </w:r>
      <w:r>
        <w:rPr>
          <w:rFonts w:ascii="Arial" w:hAnsi="Arial" w:cs="Arial"/>
          <w:sz w:val="24"/>
        </w:rPr>
        <w:t xml:space="preserve">series of </w:t>
      </w:r>
      <w:r w:rsidRPr="004119B5">
        <w:rPr>
          <w:rFonts w:ascii="Arial" w:hAnsi="Arial" w:cs="Arial"/>
          <w:sz w:val="24"/>
        </w:rPr>
        <w:t>calculation</w:t>
      </w:r>
      <w:r>
        <w:rPr>
          <w:rFonts w:ascii="Arial" w:hAnsi="Arial" w:cs="Arial"/>
          <w:sz w:val="24"/>
        </w:rPr>
        <w:t>s</w:t>
      </w:r>
      <w:r w:rsidRPr="004119B5">
        <w:rPr>
          <w:rFonts w:ascii="Arial" w:hAnsi="Arial" w:cs="Arial"/>
          <w:sz w:val="24"/>
        </w:rPr>
        <w:t xml:space="preserve"> is performed using,</w:t>
      </w:r>
    </w:p>
    <w:p w14:paraId="5B8272FD" w14:textId="77777777" w:rsidR="005310AC" w:rsidRPr="00642637" w:rsidRDefault="005310AC" w:rsidP="005310AC">
      <w:pPr>
        <w:pStyle w:val="Text"/>
        <w:spacing w:line="276" w:lineRule="auto"/>
        <w:ind w:firstLine="0"/>
        <w:jc w:val="center"/>
        <w:rPr>
          <w:rFonts w:ascii="Arial" w:hAnsi="Arial" w:cs="Arial"/>
          <w:sz w:val="24"/>
          <w:szCs w:val="24"/>
        </w:rPr>
      </w:pPr>
    </w:p>
    <w:p w14:paraId="4D6D31CB" w14:textId="39F6E746" w:rsidR="005310AC" w:rsidRPr="00642637" w:rsidRDefault="00E06969" w:rsidP="00642637">
      <w:pPr>
        <w:pStyle w:val="Text"/>
        <w:spacing w:line="276" w:lineRule="auto"/>
        <w:ind w:left="720" w:firstLine="720"/>
        <w:jc w:val="center"/>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r>
          <w:rPr>
            <w:rFonts w:ascii="Cambria Math" w:hAnsi="Cambria Math" w:cs="Arial"/>
            <w:sz w:val="24"/>
            <w:szCs w:val="24"/>
          </w:rPr>
          <m:t>=</m:t>
        </m:r>
        <m:d>
          <m:dPr>
            <m:ctrlPr>
              <w:rPr>
                <w:rFonts w:ascii="Cambria Math" w:hAnsi="Cambria Math" w:cs="Arial"/>
                <w:i/>
                <w:sz w:val="24"/>
                <w:szCs w:val="24"/>
              </w:rPr>
            </m:ctrlPr>
          </m:dPr>
          <m:e>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2r</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ir</m:t>
                    </m:r>
                  </m:sub>
                </m:sSub>
              </m:num>
              <m:den>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2r</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1r</m:t>
                    </m:r>
                  </m:sub>
                </m:sSub>
              </m:den>
            </m:f>
          </m:e>
        </m:d>
      </m:oMath>
      <w:proofErr w:type="gramStart"/>
      <w:r w:rsidR="005310AC" w:rsidRPr="00642637">
        <w:rPr>
          <w:rFonts w:ascii="Arial" w:hAnsi="Arial" w:cs="Arial"/>
          <w:sz w:val="24"/>
          <w:szCs w:val="24"/>
        </w:rPr>
        <w:t xml:space="preserve">,   </w:t>
      </w:r>
      <w:proofErr w:type="gramEnd"/>
      <w:r w:rsidR="005310AC" w:rsidRPr="00642637">
        <w:rPr>
          <w:rFonts w:ascii="Arial" w:hAnsi="Arial" w:cs="Arial"/>
          <w:sz w:val="24"/>
          <w:szCs w:val="24"/>
        </w:rPr>
        <w:t xml:space="preserve"> </w:t>
      </w:r>
      <w:r w:rsidR="005310AC" w:rsidRPr="001952B3">
        <w:rPr>
          <w:rFonts w:ascii="Arial" w:hAnsi="Arial" w:cs="Arial"/>
          <w:sz w:val="24"/>
          <w:szCs w:val="24"/>
        </w:rPr>
        <w:tab/>
      </w:r>
      <w:r w:rsidR="005310AC" w:rsidRPr="001952B3">
        <w:rPr>
          <w:rFonts w:ascii="Arial" w:hAnsi="Arial" w:cs="Arial"/>
          <w:sz w:val="24"/>
          <w:szCs w:val="24"/>
        </w:rPr>
        <w:tab/>
        <w:t xml:space="preserve"> </w:t>
      </w:r>
      <w:r w:rsidR="005310AC" w:rsidRPr="00642637">
        <w:rPr>
          <w:rFonts w:ascii="Arial" w:hAnsi="Arial" w:cs="Arial"/>
          <w:sz w:val="24"/>
          <w:szCs w:val="24"/>
        </w:rPr>
        <w:t>(</w:t>
      </w:r>
      <w:r w:rsidR="005310AC" w:rsidRPr="001952B3">
        <w:rPr>
          <w:rFonts w:ascii="Arial" w:hAnsi="Arial" w:cs="Arial"/>
          <w:sz w:val="24"/>
          <w:szCs w:val="24"/>
        </w:rPr>
        <w:t>23</w:t>
      </w:r>
      <w:r w:rsidR="005310AC" w:rsidRPr="00642637">
        <w:rPr>
          <w:rFonts w:ascii="Arial" w:hAnsi="Arial" w:cs="Arial"/>
          <w:sz w:val="24"/>
          <w:szCs w:val="24"/>
        </w:rPr>
        <w:t>)</w:t>
      </w:r>
    </w:p>
    <w:p w14:paraId="711C197A" w14:textId="77777777" w:rsidR="005310AC" w:rsidRPr="00642637" w:rsidRDefault="005310AC" w:rsidP="005310AC">
      <w:pPr>
        <w:pStyle w:val="SPIEbodytext"/>
        <w:spacing w:after="0" w:line="276" w:lineRule="auto"/>
        <w:ind w:firstLine="202"/>
        <w:jc w:val="center"/>
        <w:rPr>
          <w:rFonts w:ascii="Arial" w:hAnsi="Arial" w:cs="Arial"/>
          <w:sz w:val="24"/>
        </w:rPr>
      </w:pPr>
    </w:p>
    <w:p w14:paraId="5E0A4A44" w14:textId="0526F711" w:rsidR="005310AC" w:rsidRPr="00642637" w:rsidRDefault="00E06969" w:rsidP="00642637">
      <w:pPr>
        <w:pStyle w:val="Text"/>
        <w:spacing w:line="276" w:lineRule="auto"/>
        <w:ind w:firstLine="720"/>
        <w:jc w:val="center"/>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B</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1</m:t>
            </m:r>
          </m:sub>
        </m:sSub>
        <m:r>
          <w:rPr>
            <w:rFonts w:ascii="Cambria Math" w:hAnsi="Cambria Math" w:cs="Arial"/>
            <w:sz w:val="24"/>
            <w:szCs w:val="24"/>
          </w:rPr>
          <m:t>+</m:t>
        </m:r>
        <m:d>
          <m:dPr>
            <m:ctrlPr>
              <w:rPr>
                <w:rFonts w:ascii="Cambria Math" w:hAnsi="Cambria Math" w:cs="Arial"/>
                <w:i/>
                <w:sz w:val="24"/>
                <w:szCs w:val="24"/>
              </w:rPr>
            </m:ctrlPr>
          </m:dPr>
          <m:e>
            <m:r>
              <w:rPr>
                <w:rFonts w:ascii="Cambria Math" w:hAnsi="Cambria Math" w:cs="Arial"/>
                <w:sz w:val="24"/>
                <w:szCs w:val="24"/>
              </w:rPr>
              <m:t>1-</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e>
        </m:d>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2</m:t>
            </m:r>
          </m:sub>
        </m:sSub>
      </m:oMath>
      <w:proofErr w:type="gramStart"/>
      <w:r w:rsidR="005310AC" w:rsidRPr="00642637">
        <w:rPr>
          <w:rFonts w:ascii="Arial" w:hAnsi="Arial" w:cs="Arial"/>
          <w:sz w:val="24"/>
          <w:szCs w:val="24"/>
        </w:rPr>
        <w:t xml:space="preserve">,  </w:t>
      </w:r>
      <w:r w:rsidR="005310AC" w:rsidRPr="001952B3">
        <w:rPr>
          <w:rFonts w:ascii="Arial" w:hAnsi="Arial" w:cs="Arial"/>
          <w:sz w:val="24"/>
          <w:szCs w:val="24"/>
        </w:rPr>
        <w:tab/>
      </w:r>
      <w:proofErr w:type="gramEnd"/>
      <w:r w:rsidR="005310AC" w:rsidRPr="00642637">
        <w:rPr>
          <w:rFonts w:ascii="Arial" w:hAnsi="Arial" w:cs="Arial"/>
          <w:sz w:val="24"/>
          <w:szCs w:val="24"/>
        </w:rPr>
        <w:t xml:space="preserve">  (</w:t>
      </w:r>
      <w:r w:rsidR="005310AC" w:rsidRPr="001952B3">
        <w:rPr>
          <w:rFonts w:ascii="Arial" w:hAnsi="Arial" w:cs="Arial"/>
          <w:sz w:val="24"/>
          <w:szCs w:val="24"/>
        </w:rPr>
        <w:t>24</w:t>
      </w:r>
      <w:r w:rsidR="005310AC" w:rsidRPr="00642637">
        <w:rPr>
          <w:rFonts w:ascii="Arial" w:hAnsi="Arial" w:cs="Arial"/>
          <w:sz w:val="24"/>
          <w:szCs w:val="24"/>
        </w:rPr>
        <w:t>)</w:t>
      </w:r>
    </w:p>
    <w:p w14:paraId="4BCFF0BD" w14:textId="77777777" w:rsidR="005310AC" w:rsidRPr="00642637" w:rsidRDefault="005310AC" w:rsidP="005310AC">
      <w:pPr>
        <w:pStyle w:val="Text"/>
        <w:spacing w:line="276" w:lineRule="auto"/>
        <w:ind w:firstLine="0"/>
        <w:jc w:val="center"/>
        <w:rPr>
          <w:rFonts w:ascii="Arial" w:hAnsi="Arial" w:cs="Arial"/>
          <w:sz w:val="24"/>
          <w:szCs w:val="24"/>
        </w:rPr>
      </w:pPr>
    </w:p>
    <w:p w14:paraId="03535AEE" w14:textId="5080D813" w:rsidR="005310AC" w:rsidRPr="00642637" w:rsidRDefault="00E06969" w:rsidP="00642637">
      <w:pPr>
        <w:pStyle w:val="Text"/>
        <w:spacing w:line="276" w:lineRule="auto"/>
        <w:ind w:left="720" w:firstLine="720"/>
        <w:jc w:val="center"/>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iOC</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B</m:t>
            </m:r>
          </m:e>
          <m:sub>
            <m:r>
              <w:rPr>
                <w:rFonts w:ascii="Cambria Math" w:hAnsi="Cambria Math" w:cs="Arial"/>
                <w:sz w:val="24"/>
                <w:szCs w:val="24"/>
              </w:rPr>
              <m:t>i</m:t>
            </m:r>
          </m:sub>
        </m:sSub>
      </m:oMath>
      <w:r w:rsidR="005310AC" w:rsidRPr="00642637">
        <w:rPr>
          <w:rFonts w:ascii="Arial" w:hAnsi="Arial" w:cs="Arial"/>
          <w:sz w:val="24"/>
          <w:szCs w:val="24"/>
        </w:rPr>
        <w:t xml:space="preserve">.  </w:t>
      </w:r>
      <w:r w:rsidR="00443130">
        <w:rPr>
          <w:rFonts w:ascii="Arial" w:hAnsi="Arial" w:cs="Arial"/>
          <w:sz w:val="24"/>
          <w:szCs w:val="24"/>
        </w:rPr>
        <w:tab/>
      </w:r>
      <w:r w:rsidR="005310AC" w:rsidRPr="001952B3">
        <w:rPr>
          <w:rFonts w:ascii="Arial" w:hAnsi="Arial" w:cs="Arial"/>
          <w:sz w:val="24"/>
          <w:szCs w:val="24"/>
        </w:rPr>
        <w:tab/>
      </w:r>
      <w:r w:rsidR="005310AC" w:rsidRPr="00642637">
        <w:rPr>
          <w:rFonts w:ascii="Arial" w:hAnsi="Arial" w:cs="Arial"/>
          <w:sz w:val="24"/>
          <w:szCs w:val="24"/>
        </w:rPr>
        <w:t xml:space="preserve">   (</w:t>
      </w:r>
      <w:r w:rsidR="005310AC" w:rsidRPr="001952B3">
        <w:rPr>
          <w:rFonts w:ascii="Arial" w:hAnsi="Arial" w:cs="Arial"/>
          <w:sz w:val="24"/>
          <w:szCs w:val="24"/>
        </w:rPr>
        <w:t>25</w:t>
      </w:r>
      <w:r w:rsidR="005310AC" w:rsidRPr="00642637">
        <w:rPr>
          <w:rFonts w:ascii="Arial" w:hAnsi="Arial" w:cs="Arial"/>
          <w:sz w:val="24"/>
          <w:szCs w:val="24"/>
        </w:rPr>
        <w:t>)</w:t>
      </w:r>
    </w:p>
    <w:p w14:paraId="4AE6BE9A" w14:textId="06BC2E24" w:rsidR="005310AC" w:rsidRPr="001952B3" w:rsidRDefault="005310AC" w:rsidP="005310A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B8FB0DB" w14:textId="77777777" w:rsidR="009B5071" w:rsidRDefault="00657F79" w:rsidP="005310A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1952B3">
        <w:t>This analysis was conducted across all measurement sets</w:t>
      </w:r>
      <w:r w:rsidR="009B5071">
        <w:t>, each consisting of five 30-frame measurements bracketed by two dark 30-frame measurements</w:t>
      </w:r>
      <w:r w:rsidRPr="001952B3">
        <w:t xml:space="preserve">.  </w:t>
      </w:r>
    </w:p>
    <w:p w14:paraId="3586C6E6" w14:textId="77777777" w:rsidR="009B5071" w:rsidRDefault="009B5071" w:rsidP="005310A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18A7629" w14:textId="24244292" w:rsidR="00657F79" w:rsidRDefault="00657F79" w:rsidP="005310A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1952B3">
        <w:t>Of course, due to the large amount of noise subtracted, this process resulted in some negative TFT pixel values</w:t>
      </w:r>
      <w:r w:rsidR="00DB1E3B" w:rsidRPr="001952B3">
        <w:t xml:space="preserve">, which necessitated normalization of the measured data.  Specifically, </w:t>
      </w:r>
      <w:r w:rsidR="009B5071">
        <w:t>pixel</w:t>
      </w:r>
      <w:r w:rsidR="00DB1E3B" w:rsidRPr="001952B3">
        <w:rPr>
          <w:bCs/>
        </w:rPr>
        <w:t xml:space="preserve"> intensities were scaled by subtracting average background from a nearby </w:t>
      </w:r>
      <w:r w:rsidR="003A13D2">
        <w:rPr>
          <w:bCs/>
        </w:rPr>
        <w:t>50</w:t>
      </w:r>
      <w:r w:rsidR="003A13D2">
        <w:t>×160-pixel</w:t>
      </w:r>
      <w:r w:rsidR="003A13D2" w:rsidRPr="00C3549A">
        <w:rPr>
          <w:bCs/>
        </w:rPr>
        <w:t xml:space="preserve"> </w:t>
      </w:r>
      <w:r w:rsidR="00DB1E3B" w:rsidRPr="001952B3">
        <w:rPr>
          <w:bCs/>
        </w:rPr>
        <w:t>void ROI</w:t>
      </w:r>
      <w:r w:rsidR="009B5071">
        <w:rPr>
          <w:bCs/>
        </w:rPr>
        <w:t xml:space="preserve"> </w:t>
      </w:r>
      <w:r w:rsidR="00DB1E3B" w:rsidRPr="001952B3">
        <w:rPr>
          <w:bCs/>
        </w:rPr>
        <w:t xml:space="preserve">without scintillator material present.  Consequently, </w:t>
      </w:r>
      <w:r w:rsidR="003A13D2">
        <w:rPr>
          <w:bCs/>
        </w:rPr>
        <w:t xml:space="preserve">the final </w:t>
      </w:r>
      <w:r w:rsidR="00DB1E3B" w:rsidRPr="001952B3">
        <w:rPr>
          <w:bCs/>
        </w:rPr>
        <w:t>standard deviation for each array pixel was determined from the square root of the</w:t>
      </w:r>
      <w:r w:rsidR="00DB1E3B">
        <w:rPr>
          <w:bCs/>
        </w:rPr>
        <w:t xml:space="preserve"> sum of the squares of standard deviation from </w:t>
      </w:r>
      <w:r w:rsidR="00747D8E">
        <w:rPr>
          <w:bCs/>
        </w:rPr>
        <w:t xml:space="preserve">each </w:t>
      </w:r>
      <w:r w:rsidR="00DB1E3B">
        <w:rPr>
          <w:bCs/>
        </w:rPr>
        <w:t xml:space="preserve">pixel signal and </w:t>
      </w:r>
      <w:r w:rsidR="00747D8E">
        <w:rPr>
          <w:bCs/>
        </w:rPr>
        <w:t xml:space="preserve">the </w:t>
      </w:r>
      <w:r w:rsidR="00DB1E3B">
        <w:rPr>
          <w:bCs/>
        </w:rPr>
        <w:t xml:space="preserve">void ROI.  This resulted in larger recorded </w:t>
      </w:r>
      <w:r w:rsidRPr="004119B5">
        <w:t>variances</w:t>
      </w:r>
      <w:r w:rsidR="0045320D">
        <w:t xml:space="preserve"> for measured signal</w:t>
      </w:r>
      <w:r w:rsidR="00DB1E3B">
        <w:t>, which n</w:t>
      </w:r>
      <w:r w:rsidRPr="004119B5">
        <w:t xml:space="preserve">ecessitated longer exposures and a shorter SDD to </w:t>
      </w:r>
      <w:r w:rsidR="0055684B">
        <w:t xml:space="preserve">achieve a free-field SNR greater than 1.0 for all the arrays. </w:t>
      </w:r>
    </w:p>
    <w:p w14:paraId="43885983" w14:textId="5C48BE15" w:rsidR="002D0EAD" w:rsidRDefault="002D0EAD" w:rsidP="00F000C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28FEE80" w14:textId="4AE2CC5A" w:rsidR="008E7E54" w:rsidRDefault="00F000C9" w:rsidP="00E21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642637">
        <w:t xml:space="preserve">In conclusion, specific contributions to noise </w:t>
      </w:r>
      <w:r w:rsidR="005310AC" w:rsidRPr="00642637">
        <w:t xml:space="preserve">are not individually </w:t>
      </w:r>
      <w:r w:rsidRPr="00642637">
        <w:t>quantified</w:t>
      </w:r>
      <w:r w:rsidR="005310AC" w:rsidRPr="00642637">
        <w:t xml:space="preserve"> and summed for each experiment</w:t>
      </w:r>
      <w:r w:rsidRPr="00642637">
        <w:t xml:space="preserve">; however, </w:t>
      </w:r>
      <w:r w:rsidR="005310AC" w:rsidRPr="00642637">
        <w:t>for both x-ray and neutron environments, panel noise is subtracted to the greatest extent possible</w:t>
      </w:r>
      <w:r w:rsidR="001A3315">
        <w:t xml:space="preserve"> to </w:t>
      </w:r>
      <w:r w:rsidR="005310AC" w:rsidRPr="00642637">
        <w:t>provid</w:t>
      </w:r>
      <w:r w:rsidR="001A3315">
        <w:t>e</w:t>
      </w:r>
      <w:r w:rsidR="005310AC" w:rsidRPr="00642637">
        <w:t xml:space="preserve"> the largest SNR measurable.  </w:t>
      </w:r>
      <w:r w:rsidR="00BF572C" w:rsidRPr="00642637">
        <w:t>In the case of x-ray measurements, t</w:t>
      </w:r>
      <w:r w:rsidR="005310AC" w:rsidRPr="00642637">
        <w:t>his is achieved using offset c</w:t>
      </w:r>
      <w:r w:rsidR="001A3315">
        <w:t xml:space="preserve">orrection via </w:t>
      </w:r>
      <w:r w:rsidR="00BF572C" w:rsidRPr="00642637">
        <w:t>the subtraction of dark measurements</w:t>
      </w:r>
      <w:r w:rsidR="003A13D2">
        <w:t xml:space="preserve">, as per ASTM guidance </w:t>
      </w:r>
      <w:sdt>
        <w:sdtPr>
          <w:id w:val="625902376"/>
          <w:citation/>
        </w:sdtPr>
        <w:sdtContent>
          <w:r w:rsidR="003A13D2">
            <w:fldChar w:fldCharType="begin"/>
          </w:r>
          <w:r w:rsidR="003A13D2">
            <w:instrText xml:space="preserve"> CITATION AST131 \l 1033  \m AST17</w:instrText>
          </w:r>
          <w:r w:rsidR="003A13D2">
            <w:fldChar w:fldCharType="separate"/>
          </w:r>
          <w:r w:rsidR="00EF78F9">
            <w:rPr>
              <w:noProof/>
            </w:rPr>
            <w:t>[53, 60]</w:t>
          </w:r>
          <w:r w:rsidR="003A13D2">
            <w:fldChar w:fldCharType="end"/>
          </w:r>
        </w:sdtContent>
      </w:sdt>
      <w:r w:rsidR="00BF572C" w:rsidRPr="00642637">
        <w:t xml:space="preserve">.  For neutron measurements, in which the produced signal is often below the </w:t>
      </w:r>
      <w:r w:rsidR="00814144">
        <w:t>dark</w:t>
      </w:r>
      <w:r w:rsidR="00BF572C" w:rsidRPr="00642637">
        <w:t xml:space="preserve"> noise, Equations 23-25 provide a methodology to quantify and subtract dark noise background on a per TFT pixel basis, thereby enabling the measurement of light collected from the scintillator arrays.  A</w:t>
      </w:r>
      <w:r w:rsidR="004E27D6">
        <w:t xml:space="preserve">dditionally, </w:t>
      </w:r>
      <w:r w:rsidR="00BF572C" w:rsidRPr="00642637">
        <w:t xml:space="preserve">each </w:t>
      </w:r>
      <w:r w:rsidR="00C41095">
        <w:t xml:space="preserve">averaged </w:t>
      </w:r>
      <w:r w:rsidR="00BF572C" w:rsidRPr="00642637">
        <w:t xml:space="preserve">shielded measurement is divided by the </w:t>
      </w:r>
      <w:r w:rsidR="00C41095">
        <w:t xml:space="preserve">averaged </w:t>
      </w:r>
      <w:r w:rsidR="00BF572C" w:rsidRPr="00642637">
        <w:t>free-field measurement</w:t>
      </w:r>
      <w:r w:rsidR="001A3315">
        <w:t xml:space="preserve"> in both environments</w:t>
      </w:r>
      <w:r w:rsidR="00BF572C" w:rsidRPr="00642637">
        <w:t xml:space="preserve"> to </w:t>
      </w:r>
      <w:r w:rsidR="003945D1">
        <w:t xml:space="preserve">normalize </w:t>
      </w:r>
      <w:r w:rsidR="00C41095">
        <w:t xml:space="preserve">the </w:t>
      </w:r>
      <w:r w:rsidR="008C6105">
        <w:t xml:space="preserve">measured </w:t>
      </w:r>
      <w:r w:rsidR="00C41095">
        <w:t xml:space="preserve">DDA </w:t>
      </w:r>
      <w:r w:rsidR="003945D1">
        <w:t>response</w:t>
      </w:r>
      <w:r w:rsidR="00C41095">
        <w:t xml:space="preserve">, a common practice used for image calibration </w:t>
      </w:r>
      <w:sdt>
        <w:sdtPr>
          <w:id w:val="-1733454575"/>
          <w:citation/>
        </w:sdtPr>
        <w:sdtContent>
          <w:r w:rsidR="00C41095">
            <w:fldChar w:fldCharType="begin"/>
          </w:r>
          <w:r w:rsidR="00C41095">
            <w:instrText xml:space="preserve"> CITATION AST17 \l 1033 </w:instrText>
          </w:r>
          <w:r w:rsidR="00C41095">
            <w:fldChar w:fldCharType="separate"/>
          </w:r>
          <w:r w:rsidR="00EF78F9">
            <w:rPr>
              <w:noProof/>
            </w:rPr>
            <w:t>[60]</w:t>
          </w:r>
          <w:r w:rsidR="00C41095">
            <w:fldChar w:fldCharType="end"/>
          </w:r>
        </w:sdtContent>
      </w:sdt>
      <w:r w:rsidR="00C41095">
        <w:t xml:space="preserve">.  </w:t>
      </w:r>
      <w:r w:rsidR="001A3315">
        <w:t xml:space="preserve">Analysis </w:t>
      </w:r>
      <w:r w:rsidR="00C41095">
        <w:t xml:space="preserve">of a quotient image allows for equivalent </w:t>
      </w:r>
      <w:r w:rsidR="00C41095">
        <w:lastRenderedPageBreak/>
        <w:t xml:space="preserve">comparisons of calibrated performance, and it improves detection sensitivity by eliminating non-uniformities in </w:t>
      </w:r>
      <w:r w:rsidR="001A3315">
        <w:t xml:space="preserve">pixel performance from </w:t>
      </w:r>
      <w:r w:rsidR="00C41095">
        <w:t>the final images.  Additionally, the use of offset correction</w:t>
      </w:r>
      <w:r w:rsidR="001A3315">
        <w:t xml:space="preserve"> and image </w:t>
      </w:r>
      <w:r w:rsidR="00C41095">
        <w:t>average</w:t>
      </w:r>
      <w:r w:rsidR="001A3315">
        <w:t xml:space="preserve">s </w:t>
      </w:r>
      <w:r w:rsidR="00C41095">
        <w:t xml:space="preserve">further reduces noise in these calibrated images and </w:t>
      </w:r>
      <w:r w:rsidR="008C6105">
        <w:t>represent</w:t>
      </w:r>
      <w:r w:rsidR="000178FE">
        <w:t>s</w:t>
      </w:r>
      <w:r w:rsidR="008C6105">
        <w:t xml:space="preserve"> </w:t>
      </w:r>
      <w:r w:rsidR="001A3315">
        <w:t>some of the s</w:t>
      </w:r>
      <w:r w:rsidR="00C41095">
        <w:t xml:space="preserve">ubstantial </w:t>
      </w:r>
      <w:r w:rsidR="001A3315">
        <w:t>advantages offered by DDAs over other imaging media, such as film</w:t>
      </w:r>
      <w:r w:rsidR="008C6105">
        <w:t xml:space="preserve"> </w:t>
      </w:r>
      <w:sdt>
        <w:sdtPr>
          <w:id w:val="758023119"/>
          <w:citation/>
        </w:sdtPr>
        <w:sdtContent>
          <w:r w:rsidR="008C6105">
            <w:fldChar w:fldCharType="begin"/>
          </w:r>
          <w:r w:rsidR="008C6105">
            <w:instrText xml:space="preserve"> CITATION AST17 \l 1033 </w:instrText>
          </w:r>
          <w:r w:rsidR="008C6105">
            <w:fldChar w:fldCharType="separate"/>
          </w:r>
          <w:r w:rsidR="00EF78F9">
            <w:rPr>
              <w:noProof/>
            </w:rPr>
            <w:t>[60]</w:t>
          </w:r>
          <w:r w:rsidR="008C6105">
            <w:fldChar w:fldCharType="end"/>
          </w:r>
        </w:sdtContent>
      </w:sdt>
      <w:r w:rsidR="001A3315">
        <w:t xml:space="preserve">. </w:t>
      </w:r>
      <w:bookmarkEnd w:id="215"/>
      <w:r w:rsidR="008E7E54">
        <w:br w:type="page"/>
      </w:r>
    </w:p>
    <w:p w14:paraId="5681A5EB" w14:textId="63A7CDF8" w:rsidR="00DD76A9" w:rsidRDefault="00DD76A9">
      <w:pPr>
        <w:pStyle w:val="Heading1"/>
      </w:pPr>
      <w:bookmarkStart w:id="238" w:name="_Toc69359059"/>
      <w:r>
        <w:lastRenderedPageBreak/>
        <w:t>-</w:t>
      </w:r>
      <w:r>
        <w:br/>
        <w:t>Material Analyses</w:t>
      </w:r>
      <w:bookmarkEnd w:id="238"/>
    </w:p>
    <w:p w14:paraId="6F20B612" w14:textId="58654597" w:rsidR="00DD76A9" w:rsidRDefault="00DD76A9" w:rsidP="007362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02B9775" w14:textId="77777777" w:rsidR="009907F8" w:rsidRDefault="009907F8" w:rsidP="007362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78F7CA3" w14:textId="4F87A207" w:rsidR="00DD76A9" w:rsidRDefault="00DD76A9" w:rsidP="00DD7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This chapter documents several investigations of </w:t>
      </w:r>
      <w:proofErr w:type="spellStart"/>
      <w:r>
        <w:t>BiPVT</w:t>
      </w:r>
      <w:proofErr w:type="spellEnd"/>
      <w:r>
        <w:t>, EJ-200, and EJ-256 with the goal of providing a more thorough understanding of the physics occurring</w:t>
      </w:r>
      <w:r w:rsidR="002D0EAD">
        <w:t>, with respect to both the scint</w:t>
      </w:r>
      <w:r w:rsidR="008E7E54">
        <w:t>illation</w:t>
      </w:r>
      <w:r>
        <w:t xml:space="preserve"> material</w:t>
      </w:r>
      <w:r w:rsidR="005C46C0">
        <w:t xml:space="preserve"> and geometr</w:t>
      </w:r>
      <w:r w:rsidR="002D0EAD">
        <w:t>y</w:t>
      </w:r>
      <w:r>
        <w:t xml:space="preserve">.  As such, these </w:t>
      </w:r>
      <w:proofErr w:type="gramStart"/>
      <w:r>
        <w:t>investigations</w:t>
      </w:r>
      <w:proofErr w:type="gramEnd"/>
      <w:r>
        <w:t xml:space="preserve"> and their associated conclusions informed predictions of array performance in both the x-ray and fast neutron environments.</w:t>
      </w:r>
    </w:p>
    <w:p w14:paraId="79381521" w14:textId="77777777" w:rsidR="00DD76A9" w:rsidRDefault="00DD76A9" w:rsidP="007362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FE67302" w14:textId="6FE8A808" w:rsidR="009276CE" w:rsidRDefault="009276CE" w:rsidP="00C1339D">
      <w:pPr>
        <w:pStyle w:val="Heading2"/>
      </w:pPr>
      <w:bookmarkStart w:id="239" w:name="_Toc69359060"/>
      <w:r>
        <w:t>Stopping Power</w:t>
      </w:r>
      <w:r w:rsidR="0037035F">
        <w:t xml:space="preserve"> and Proton Range</w:t>
      </w:r>
      <w:bookmarkEnd w:id="239"/>
    </w:p>
    <w:p w14:paraId="3E5A7926" w14:textId="77777777" w:rsidR="009276CE" w:rsidRDefault="009276CE" w:rsidP="007362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7679017" w14:textId="6BB1EFD6" w:rsidR="00FE567E" w:rsidRDefault="00326E6D" w:rsidP="0073623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Proton </w:t>
      </w:r>
      <w:r w:rsidR="0059509A">
        <w:t>r</w:t>
      </w:r>
      <w:r w:rsidR="009276CE">
        <w:t xml:space="preserve">ange and </w:t>
      </w:r>
      <w:r w:rsidR="0059509A">
        <w:t>linear s</w:t>
      </w:r>
      <w:r w:rsidR="009276CE">
        <w:t xml:space="preserve">topping </w:t>
      </w:r>
      <w:r w:rsidR="0059509A">
        <w:t>p</w:t>
      </w:r>
      <w:r w:rsidR="009276CE">
        <w:t xml:space="preserve">ower evaluations </w:t>
      </w:r>
      <w:r w:rsidR="0059509A">
        <w:t xml:space="preserve">were conducted </w:t>
      </w:r>
      <w:r>
        <w:t xml:space="preserve">both empirically and computationally </w:t>
      </w:r>
      <w:r w:rsidR="009276CE">
        <w:t xml:space="preserve">for </w:t>
      </w:r>
      <w:proofErr w:type="spellStart"/>
      <w:r w:rsidR="009276CE">
        <w:t>BiPVT</w:t>
      </w:r>
      <w:proofErr w:type="spellEnd"/>
      <w:r w:rsidR="009276CE">
        <w:t>, EJ</w:t>
      </w:r>
      <w:r w:rsidR="004B640F">
        <w:t>-</w:t>
      </w:r>
      <w:r w:rsidR="009276CE">
        <w:t>200, and EJ</w:t>
      </w:r>
      <w:r w:rsidR="004B640F">
        <w:t>-</w:t>
      </w:r>
      <w:r w:rsidR="009276CE">
        <w:t>256</w:t>
      </w:r>
      <w:r w:rsidR="0059509A">
        <w:t xml:space="preserve"> to support early predictions of relative array performance and pixel crosstalk.  These evaluations were conducted </w:t>
      </w:r>
      <w:r>
        <w:t>using</w:t>
      </w:r>
      <w:r w:rsidR="00311655">
        <w:t xml:space="preserve"> equations for collisional stopping power, which are based upon </w:t>
      </w:r>
      <w:r>
        <w:t>the Bethe formula</w:t>
      </w:r>
      <w:r w:rsidR="00431A19">
        <w:t xml:space="preserve"> </w:t>
      </w:r>
      <w:sdt>
        <w:sdtPr>
          <w:id w:val="1237979525"/>
          <w:citation/>
        </w:sdtPr>
        <w:sdtContent>
          <w:r w:rsidR="00431A19">
            <w:fldChar w:fldCharType="begin"/>
          </w:r>
          <w:r w:rsidR="00F830AA">
            <w:instrText xml:space="preserve">CITATION GFK10 \p 31 \l 1033 </w:instrText>
          </w:r>
          <w:r w:rsidR="00431A19">
            <w:fldChar w:fldCharType="separate"/>
          </w:r>
          <w:r w:rsidR="00EF78F9">
            <w:rPr>
              <w:noProof/>
            </w:rPr>
            <w:t>[20, p. 31]</w:t>
          </w:r>
          <w:r w:rsidR="00431A19">
            <w:fldChar w:fldCharType="end"/>
          </w:r>
        </w:sdtContent>
      </w:sdt>
      <w:r>
        <w:t xml:space="preserve"> and exclude electrons from x-ray scatters due to their extremely short range.</w:t>
      </w:r>
    </w:p>
    <w:p w14:paraId="0F9C145B" w14:textId="7BAE7115" w:rsidR="009276CE" w:rsidRDefault="009F78E4" w:rsidP="00642637">
      <w:pPr>
        <w:pStyle w:val="Heading3"/>
        <w:numPr>
          <w:ilvl w:val="0"/>
          <w:numId w:val="0"/>
        </w:numPr>
      </w:pPr>
      <w:bookmarkStart w:id="240" w:name="_Toc69359061"/>
      <w:r>
        <w:t xml:space="preserve">Stopping Power </w:t>
      </w:r>
      <w:r w:rsidR="009276CE">
        <w:t>Theory</w:t>
      </w:r>
      <w:bookmarkEnd w:id="240"/>
    </w:p>
    <w:p w14:paraId="4323D692" w14:textId="59206003" w:rsidR="00326E6D" w:rsidRDefault="00326E6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Linear stopping power, S, is defined for a charged particle as the rate of change in its kinetic energy as it transits through a medium, divided by </w:t>
      </w:r>
      <w:r w:rsidR="00311655">
        <w:t>its</w:t>
      </w:r>
      <w:r>
        <w:t xml:space="preserve"> length of travel within that medium.  This is expressed algebraically as</w:t>
      </w:r>
    </w:p>
    <w:p w14:paraId="72B1B69E" w14:textId="0AD1A68B" w:rsidR="00326E6D" w:rsidRDefault="00326E6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1A496D9" w14:textId="6A089316" w:rsidR="00326E6D" w:rsidRPr="003F3DEB" w:rsidRDefault="00326E6D" w:rsidP="00326E6D">
      <w:pPr>
        <w:spacing w:after="160" w:line="259" w:lineRule="auto"/>
        <w:jc w:val="center"/>
      </w:pPr>
      <m:oMath>
        <m:r>
          <w:rPr>
            <w:rFonts w:ascii="Cambria Math" w:hAnsi="Cambria Math"/>
          </w:rPr>
          <m:t>S=-</m:t>
        </m:r>
        <m:f>
          <m:fPr>
            <m:ctrlPr>
              <w:rPr>
                <w:rFonts w:ascii="Cambria Math" w:hAnsi="Cambria Math"/>
                <w:i/>
              </w:rPr>
            </m:ctrlPr>
          </m:fPr>
          <m:num>
            <m:r>
              <w:rPr>
                <w:rFonts w:ascii="Cambria Math" w:hAnsi="Cambria Math"/>
              </w:rPr>
              <m:t>dE</m:t>
            </m:r>
          </m:num>
          <m:den>
            <m:r>
              <w:rPr>
                <w:rFonts w:ascii="Cambria Math" w:hAnsi="Cambria Math"/>
              </w:rPr>
              <m:t>dx</m:t>
            </m:r>
          </m:den>
        </m:f>
      </m:oMath>
      <w:r>
        <w:t>.</w:t>
      </w:r>
      <w:r>
        <w:tab/>
      </w:r>
      <w:r w:rsidRPr="003F3DEB">
        <w:t>(</w:t>
      </w:r>
      <w:r w:rsidR="0077461F" w:rsidRPr="00642637">
        <w:t>26</w:t>
      </w:r>
      <w:r w:rsidRPr="003F3DEB">
        <w:t>)</w:t>
      </w:r>
    </w:p>
    <w:p w14:paraId="664EBE64" w14:textId="495A28A9" w:rsidR="00871D9A" w:rsidRDefault="00326E6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In the case of</w:t>
      </w:r>
      <w:r w:rsidR="002031DA">
        <w:t xml:space="preserve"> charged particles, including</w:t>
      </w:r>
      <w:r>
        <w:t xml:space="preserve"> protons, </w:t>
      </w:r>
      <w:r w:rsidRPr="00326E6D">
        <w:rPr>
          <w:i/>
          <w:iCs/>
        </w:rPr>
        <w:t>S</w:t>
      </w:r>
      <w:r>
        <w:t xml:space="preserve"> increases as velocity and kinetic energy decrease</w:t>
      </w:r>
      <w:r w:rsidR="00871D9A">
        <w:t xml:space="preserve">.  This </w:t>
      </w:r>
      <w:r w:rsidR="00311655">
        <w:t xml:space="preserve">inverse </w:t>
      </w:r>
      <w:r w:rsidR="00871D9A">
        <w:t xml:space="preserve">relationship is </w:t>
      </w:r>
      <w:r>
        <w:t>reflected in the Bethe formula</w:t>
      </w:r>
      <w:r w:rsidR="00C23E59">
        <w:t xml:space="preserve"> </w:t>
      </w:r>
      <w:sdt>
        <w:sdtPr>
          <w:id w:val="666831592"/>
          <w:citation/>
        </w:sdtPr>
        <w:sdtContent>
          <w:r w:rsidR="00C23E59">
            <w:fldChar w:fldCharType="begin"/>
          </w:r>
          <w:r w:rsidR="00F830AA">
            <w:instrText xml:space="preserve">CITATION GFK10 \p 31 \l 1033 </w:instrText>
          </w:r>
          <w:r w:rsidR="00C23E59">
            <w:fldChar w:fldCharType="separate"/>
          </w:r>
          <w:r w:rsidR="00EF78F9">
            <w:rPr>
              <w:noProof/>
            </w:rPr>
            <w:t>[20, p. 31]</w:t>
          </w:r>
          <w:r w:rsidR="00C23E59">
            <w:fldChar w:fldCharType="end"/>
          </w:r>
        </w:sdtContent>
      </w:sdt>
      <w:r w:rsidR="00871D9A">
        <w:t xml:space="preserve">, </w:t>
      </w:r>
    </w:p>
    <w:p w14:paraId="5137CAD3" w14:textId="77777777" w:rsidR="00871D9A" w:rsidRDefault="00871D9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D46799F" w14:textId="7FFC609E" w:rsidR="00871D9A" w:rsidRPr="003F3DEB" w:rsidRDefault="00871D9A" w:rsidP="00871D9A">
      <w:pPr>
        <w:spacing w:after="160" w:line="259" w:lineRule="auto"/>
        <w:jc w:val="center"/>
      </w:pPr>
      <m:oMath>
        <m:r>
          <w:rPr>
            <w:rFonts w:ascii="Cambria Math" w:hAnsi="Cambria Math"/>
          </w:rPr>
          <m:t xml:space="preserve"> -</m:t>
        </m:r>
        <m:f>
          <m:fPr>
            <m:ctrlPr>
              <w:rPr>
                <w:rFonts w:ascii="Cambria Math" w:hAnsi="Cambria Math"/>
                <w:i/>
              </w:rPr>
            </m:ctrlPr>
          </m:fPr>
          <m:num>
            <m:r>
              <w:rPr>
                <w:rFonts w:ascii="Cambria Math" w:hAnsi="Cambria Math"/>
              </w:rPr>
              <m:t>dE</m:t>
            </m:r>
          </m:num>
          <m:den>
            <m:r>
              <w:rPr>
                <w:rFonts w:ascii="Cambria Math" w:hAnsi="Cambria Math"/>
              </w:rPr>
              <m:t>dx</m:t>
            </m:r>
          </m:den>
        </m:f>
        <m:r>
          <w:rPr>
            <w:rFonts w:ascii="Cambria Math" w:hAnsi="Cambria Math"/>
          </w:rPr>
          <m:t>=</m:t>
        </m:r>
        <m:f>
          <m:fPr>
            <m:ctrlPr>
              <w:rPr>
                <w:rFonts w:ascii="Cambria Math" w:hAnsi="Cambria Math"/>
                <w:i/>
              </w:rPr>
            </m:ctrlPr>
          </m:fPr>
          <m:num>
            <m:r>
              <w:rPr>
                <w:rFonts w:ascii="Cambria Math" w:hAnsi="Cambria Math"/>
              </w:rPr>
              <m:t>4</m:t>
            </m:r>
            <m:sSup>
              <m:sSupPr>
                <m:ctrlPr>
                  <w:rPr>
                    <w:rFonts w:ascii="Cambria Math" w:hAnsi="Cambria Math"/>
                    <w:i/>
                  </w:rPr>
                </m:ctrlPr>
              </m:sSupPr>
              <m:e>
                <m:r>
                  <w:rPr>
                    <w:rFonts w:ascii="Cambria Math" w:hAnsi="Cambria Math"/>
                  </w:rPr>
                  <m:t>πe</m:t>
                </m:r>
              </m:e>
              <m:sup>
                <m:r>
                  <w:rPr>
                    <w:rFonts w:ascii="Cambria Math" w:hAnsi="Cambria Math"/>
                  </w:rPr>
                  <m:t>4</m:t>
                </m:r>
              </m:sup>
            </m:sSup>
            <m:sSup>
              <m:sSupPr>
                <m:ctrlPr>
                  <w:rPr>
                    <w:rFonts w:ascii="Cambria Math" w:hAnsi="Cambria Math"/>
                    <w:i/>
                  </w:rPr>
                </m:ctrlPr>
              </m:sSupPr>
              <m:e>
                <m:r>
                  <w:rPr>
                    <w:rFonts w:ascii="Cambria Math" w:hAnsi="Cambria Math"/>
                  </w:rPr>
                  <m:t>z</m:t>
                </m:r>
              </m:e>
              <m:sup>
                <m:r>
                  <w:rPr>
                    <w:rFonts w:ascii="Cambria Math" w:hAnsi="Cambria Math"/>
                  </w:rPr>
                  <m:t>2</m:t>
                </m:r>
              </m:sup>
            </m:sSup>
          </m:num>
          <m:den>
            <m:sSub>
              <m:sSubPr>
                <m:ctrlPr>
                  <w:rPr>
                    <w:rFonts w:ascii="Cambria Math" w:hAnsi="Cambria Math"/>
                    <w:i/>
                  </w:rPr>
                </m:ctrlPr>
              </m:sSubPr>
              <m:e>
                <m:r>
                  <w:rPr>
                    <w:rFonts w:ascii="Cambria Math" w:hAnsi="Cambria Math"/>
                  </w:rPr>
                  <m:t>m</m:t>
                </m:r>
              </m:e>
              <m:sub>
                <m:r>
                  <w:rPr>
                    <w:rFonts w:ascii="Cambria Math" w:hAnsi="Cambria Math"/>
                  </w:rPr>
                  <m:t>0</m:t>
                </m:r>
              </m:sub>
            </m:sSub>
            <m:sSup>
              <m:sSupPr>
                <m:ctrlPr>
                  <w:rPr>
                    <w:rFonts w:ascii="Cambria Math" w:hAnsi="Cambria Math"/>
                    <w:i/>
                  </w:rPr>
                </m:ctrlPr>
              </m:sSupPr>
              <m:e>
                <m:r>
                  <w:rPr>
                    <w:rFonts w:ascii="Cambria Math" w:hAnsi="Cambria Math"/>
                  </w:rPr>
                  <m:t>v</m:t>
                </m:r>
              </m:e>
              <m:sup>
                <m:r>
                  <w:rPr>
                    <w:rFonts w:ascii="Cambria Math" w:hAnsi="Cambria Math"/>
                  </w:rPr>
                  <m:t>2</m:t>
                </m:r>
              </m:sup>
            </m:sSup>
          </m:den>
        </m:f>
        <m:r>
          <w:rPr>
            <w:rFonts w:ascii="Cambria Math" w:hAnsi="Cambria Math"/>
          </w:rPr>
          <m:t>NB,</m:t>
        </m:r>
      </m:oMath>
      <w:r>
        <w:tab/>
      </w:r>
      <w:r w:rsidRPr="003F3DEB">
        <w:t>(</w:t>
      </w:r>
      <w:r w:rsidR="0077461F">
        <w:t>27</w:t>
      </w:r>
      <w:r w:rsidRPr="003F3DEB">
        <w:t>)</w:t>
      </w:r>
    </w:p>
    <w:p w14:paraId="27EEDD18" w14:textId="53B498DC" w:rsidR="00326E6D" w:rsidRDefault="00326E6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1C5FED0" w14:textId="116B54F8" w:rsidR="00326E6D" w:rsidRDefault="00871D9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w</w:t>
      </w:r>
      <w:r w:rsidR="002031DA">
        <w:t>here</w:t>
      </w:r>
      <w:r>
        <w:t xml:space="preserve"> </w:t>
      </w:r>
      <w:r w:rsidRPr="00871D9A">
        <w:rPr>
          <w:i/>
          <w:iCs/>
        </w:rPr>
        <w:t>B</w:t>
      </w:r>
      <w:r>
        <w:t xml:space="preserve"> represent</w:t>
      </w:r>
      <w:r w:rsidR="002031DA">
        <w:t>s the expression</w:t>
      </w:r>
      <w:r>
        <w:t>,</w:t>
      </w:r>
    </w:p>
    <w:p w14:paraId="7D45A880" w14:textId="5C90B2B5" w:rsidR="00871D9A" w:rsidRDefault="00871D9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75707E0" w14:textId="10137D58" w:rsidR="00871D9A" w:rsidRPr="003F3DEB" w:rsidRDefault="00871D9A" w:rsidP="00871D9A">
      <w:pPr>
        <w:spacing w:after="160" w:line="259" w:lineRule="auto"/>
        <w:jc w:val="center"/>
      </w:pPr>
      <m:oMath>
        <m:r>
          <w:rPr>
            <w:rFonts w:ascii="Cambria Math" w:hAnsi="Cambria Math"/>
          </w:rPr>
          <m:t>B≡Z</m:t>
        </m:r>
        <m:d>
          <m:dPr>
            <m:begChr m:val="["/>
            <m:endChr m:val="]"/>
            <m:ctrlPr>
              <w:rPr>
                <w:rFonts w:ascii="Cambria Math" w:hAnsi="Cambria Math"/>
                <w:i/>
              </w:rPr>
            </m:ctrlPr>
          </m:dPr>
          <m:e>
            <m:r>
              <w:rPr>
                <w:rFonts w:ascii="Cambria Math" w:hAnsi="Cambria Math"/>
              </w:rPr>
              <m:t>ln</m:t>
            </m:r>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m</m:t>
                    </m:r>
                  </m:e>
                  <m:sub>
                    <m:r>
                      <w:rPr>
                        <w:rFonts w:ascii="Cambria Math" w:hAnsi="Cambria Math"/>
                      </w:rPr>
                      <m:t>0</m:t>
                    </m:r>
                  </m:sub>
                </m:sSub>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I</m:t>
                </m:r>
              </m:den>
            </m:f>
            <m:r>
              <w:rPr>
                <w:rFonts w:ascii="Cambria Math" w:hAnsi="Cambria Math"/>
              </w:rPr>
              <m:t>-ln</m:t>
            </m:r>
            <m:d>
              <m:dPr>
                <m:ctrlPr>
                  <w:rPr>
                    <w:rFonts w:ascii="Cambria Math" w:hAnsi="Cambria Math"/>
                    <w:i/>
                  </w:rPr>
                </m:ctrlPr>
              </m:dPr>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r>
          <w:rPr>
            <w:rFonts w:ascii="Cambria Math" w:hAnsi="Cambria Math"/>
          </w:rPr>
          <m:t>.</m:t>
        </m:r>
      </m:oMath>
      <w:r>
        <w:tab/>
      </w:r>
      <w:r>
        <w:tab/>
      </w:r>
      <w:r w:rsidRPr="003F3DEB">
        <w:t>(</w:t>
      </w:r>
      <w:r w:rsidR="00EF0E3E">
        <w:t>2</w:t>
      </w:r>
      <w:r w:rsidR="0077461F">
        <w:t>8</w:t>
      </w:r>
      <w:r w:rsidRPr="003F3DEB">
        <w:t>)</w:t>
      </w:r>
    </w:p>
    <w:p w14:paraId="3624A83D" w14:textId="77777777" w:rsidR="00871D9A" w:rsidRDefault="00871D9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D0D930D" w14:textId="6BFA2763" w:rsidR="00CD011F" w:rsidRDefault="00871D9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In Equations </w:t>
      </w:r>
      <w:r w:rsidR="0077461F">
        <w:t>27</w:t>
      </w:r>
      <w:r>
        <w:t xml:space="preserve"> and </w:t>
      </w:r>
      <w:r w:rsidR="00C14A99">
        <w:t>2</w:t>
      </w:r>
      <w:r w:rsidR="0077461F">
        <w:t>8</w:t>
      </w:r>
      <w:r>
        <w:t xml:space="preserve">, </w:t>
      </w:r>
      <w:r w:rsidRPr="00871D9A">
        <w:rPr>
          <w:i/>
          <w:iCs/>
        </w:rPr>
        <w:t>v</w:t>
      </w:r>
      <w:r>
        <w:t xml:space="preserve"> and </w:t>
      </w:r>
      <w:r w:rsidRPr="00871D9A">
        <w:rPr>
          <w:i/>
          <w:iCs/>
        </w:rPr>
        <w:t>z</w:t>
      </w:r>
      <w:r>
        <w:t xml:space="preserve"> </w:t>
      </w:r>
      <w:r w:rsidR="00C14A99">
        <w:t>represent</w:t>
      </w:r>
      <w:r>
        <w:t xml:space="preserve"> the velocity and charge of the </w:t>
      </w:r>
      <w:r w:rsidR="00694C86">
        <w:t xml:space="preserve">incident </w:t>
      </w:r>
      <w:r>
        <w:t xml:space="preserve">particle, </w:t>
      </w:r>
      <w:r w:rsidR="00311655">
        <w:t xml:space="preserve">respectively, </w:t>
      </w:r>
      <w:r>
        <w:t xml:space="preserve">while </w:t>
      </w:r>
      <w:r w:rsidRPr="00694C86">
        <w:rPr>
          <w:i/>
          <w:iCs/>
        </w:rPr>
        <w:t>N</w:t>
      </w:r>
      <w:r>
        <w:t xml:space="preserve"> and</w:t>
      </w:r>
      <w:r w:rsidRPr="00694C86">
        <w:rPr>
          <w:i/>
          <w:iCs/>
        </w:rPr>
        <w:t xml:space="preserve"> Z</w:t>
      </w:r>
      <w:r>
        <w:t xml:space="preserve"> represent the effective number density and </w:t>
      </w:r>
      <w:r>
        <w:lastRenderedPageBreak/>
        <w:t xml:space="preserve">atomic number of the medium.  </w:t>
      </w:r>
      <w:r w:rsidR="00694C86">
        <w:t xml:space="preserve">Additionally, </w:t>
      </w:r>
      <w:r w:rsidRPr="004853E9">
        <w:rPr>
          <w:i/>
          <w:iCs/>
        </w:rPr>
        <w:t>m</w:t>
      </w:r>
      <w:r w:rsidRPr="004853E9">
        <w:rPr>
          <w:i/>
          <w:iCs/>
          <w:vertAlign w:val="subscript"/>
        </w:rPr>
        <w:t>0</w:t>
      </w:r>
      <w:r>
        <w:t xml:space="preserve"> is the electron rest mass</w:t>
      </w:r>
      <w:r w:rsidR="004853E9">
        <w:t xml:space="preserve">, </w:t>
      </w:r>
      <w:r w:rsidR="004853E9" w:rsidRPr="004853E9">
        <w:rPr>
          <w:i/>
          <w:iCs/>
        </w:rPr>
        <w:t>e</w:t>
      </w:r>
      <w:r w:rsidR="004853E9">
        <w:t xml:space="preserve"> represents the electronic charge, and </w:t>
      </w:r>
      <w:r w:rsidR="004853E9" w:rsidRPr="0066750F">
        <w:rPr>
          <w:i/>
          <w:iCs/>
        </w:rPr>
        <w:t>I</w:t>
      </w:r>
      <w:r w:rsidR="004853E9">
        <w:t xml:space="preserve"> </w:t>
      </w:r>
      <w:r w:rsidR="0066750F">
        <w:t xml:space="preserve">is </w:t>
      </w:r>
      <w:r w:rsidR="004853E9">
        <w:t>the average excitation and ionization potential of the medium</w:t>
      </w:r>
      <w:r w:rsidR="002031DA">
        <w:t>, which is normally determined experimentally</w:t>
      </w:r>
      <w:r w:rsidR="004853E9">
        <w:t>.</w:t>
      </w:r>
    </w:p>
    <w:p w14:paraId="7A1E51C7" w14:textId="77777777" w:rsidR="00CD011F" w:rsidRDefault="00CD011F"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3929CE4" w14:textId="556EEFD4" w:rsidR="00D10798" w:rsidRDefault="00CD011F" w:rsidP="00C276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Of note, analytic solutions to the Bethe model have been shown to provide good </w:t>
      </w:r>
      <w:r w:rsidR="00D10798">
        <w:t xml:space="preserve">agreement with experimental results in determining charged particle </w:t>
      </w:r>
      <w:r>
        <w:t>stopping power and range, which can reduce the reliance upon experimental material characterization in some circumstances</w:t>
      </w:r>
      <w:r w:rsidR="00431A19">
        <w:t xml:space="preserve"> </w:t>
      </w:r>
      <w:sdt>
        <w:sdtPr>
          <w:id w:val="-26867141"/>
          <w:citation/>
        </w:sdtPr>
        <w:sdtContent>
          <w:r w:rsidR="00431A19">
            <w:fldChar w:fldCharType="begin"/>
          </w:r>
          <w:r w:rsidR="00431A19">
            <w:instrText xml:space="preserve"> CITATION MJB93 \l 1033 </w:instrText>
          </w:r>
          <w:r w:rsidR="00431A19">
            <w:fldChar w:fldCharType="separate"/>
          </w:r>
          <w:r w:rsidR="00EF78F9">
            <w:rPr>
              <w:noProof/>
            </w:rPr>
            <w:t>[61]</w:t>
          </w:r>
          <w:r w:rsidR="00431A19">
            <w:fldChar w:fldCharType="end"/>
          </w:r>
        </w:sdtContent>
      </w:sdt>
      <w:r>
        <w:t>.  For example, t</w:t>
      </w:r>
      <w:r w:rsidR="001B7B40">
        <w:t xml:space="preserve">he National Institute of Standards and Technology (NIST) </w:t>
      </w:r>
      <w:r w:rsidR="00354E63">
        <w:t xml:space="preserve">provides </w:t>
      </w:r>
      <w:r w:rsidR="001B7B40">
        <w:t>sol</w:t>
      </w:r>
      <w:r w:rsidR="00354E63">
        <w:t>utions to E</w:t>
      </w:r>
      <w:r w:rsidR="001B7B40">
        <w:t xml:space="preserve">quation </w:t>
      </w:r>
      <w:r w:rsidR="0077461F">
        <w:t>27</w:t>
      </w:r>
      <w:r w:rsidR="001B7B40">
        <w:t xml:space="preserve"> for </w:t>
      </w:r>
      <w:r w:rsidR="00354E63">
        <w:t xml:space="preserve">a variety of light and heavy charged particles (HCP) within </w:t>
      </w:r>
      <w:r w:rsidR="001B7B40">
        <w:t>elemental matter and some compounds</w:t>
      </w:r>
      <w:r w:rsidR="00354E63">
        <w:t xml:space="preserve">.  In doing so, they utilize </w:t>
      </w:r>
      <w:r w:rsidR="001B7B40">
        <w:t>the Bethe-Bloch stopping model, which is d</w:t>
      </w:r>
      <w:r w:rsidR="00E46FFD">
        <w:t xml:space="preserve">erived </w:t>
      </w:r>
      <w:r w:rsidR="001B7B40">
        <w:t>in ICRU 49</w:t>
      </w:r>
      <w:r w:rsidR="00431A19">
        <w:t xml:space="preserve"> </w:t>
      </w:r>
      <w:sdt>
        <w:sdtPr>
          <w:id w:val="792464"/>
          <w:citation/>
        </w:sdtPr>
        <w:sdtContent>
          <w:r w:rsidR="00431A19">
            <w:fldChar w:fldCharType="begin"/>
          </w:r>
          <w:r w:rsidR="00431A19">
            <w:instrText xml:space="preserve"> CITATION MJB93 \l 1033 </w:instrText>
          </w:r>
          <w:r w:rsidR="00431A19">
            <w:fldChar w:fldCharType="separate"/>
          </w:r>
          <w:r w:rsidR="00EF78F9">
            <w:rPr>
              <w:noProof/>
            </w:rPr>
            <w:t>[61]</w:t>
          </w:r>
          <w:r w:rsidR="00431A19">
            <w:fldChar w:fldCharType="end"/>
          </w:r>
        </w:sdtContent>
      </w:sdt>
      <w:r w:rsidR="00354E63">
        <w:t xml:space="preserve"> but will not be </w:t>
      </w:r>
      <w:r w:rsidR="00E46FFD">
        <w:t xml:space="preserve">explicitly </w:t>
      </w:r>
      <w:r w:rsidR="00354E63">
        <w:t>detailed here.  In addition to th</w:t>
      </w:r>
      <w:r w:rsidR="00E46FFD">
        <w:t xml:space="preserve">e terms </w:t>
      </w:r>
      <w:r w:rsidR="00354E63">
        <w:t xml:space="preserve">shown </w:t>
      </w:r>
      <w:r>
        <w:t xml:space="preserve">above, </w:t>
      </w:r>
      <w:r w:rsidR="00E46FFD">
        <w:t>the Bethe</w:t>
      </w:r>
      <w:r>
        <w:t>-Bloch</w:t>
      </w:r>
      <w:r w:rsidR="00354E63">
        <w:t xml:space="preserve"> model </w:t>
      </w:r>
      <w:r w:rsidR="00E46FFD">
        <w:t xml:space="preserve">used by NIST </w:t>
      </w:r>
      <w:r w:rsidR="00354E63">
        <w:t xml:space="preserve">includes terms </w:t>
      </w:r>
      <w:r w:rsidR="00311655">
        <w:t xml:space="preserve">accounting </w:t>
      </w:r>
      <w:r w:rsidR="00354E63">
        <w:t>for shell, density, and mean ionization energy corrections.  Of these</w:t>
      </w:r>
      <w:r>
        <w:t xml:space="preserve"> terms</w:t>
      </w:r>
      <w:r w:rsidR="00354E63">
        <w:t xml:space="preserve">, </w:t>
      </w:r>
      <w:r w:rsidR="00311655">
        <w:t xml:space="preserve">by far </w:t>
      </w:r>
      <w:r w:rsidR="00354E63">
        <w:t xml:space="preserve">the most impactful is the shell correction term, which corrects the theoretical assumption </w:t>
      </w:r>
      <w:r w:rsidR="00E46FFD">
        <w:t xml:space="preserve">in the Bethe model </w:t>
      </w:r>
      <w:r w:rsidR="00354E63">
        <w:t xml:space="preserve">that ion velocity is significantly greater than electron orbital velocity.  This term is typically calculated from the </w:t>
      </w:r>
      <w:r w:rsidR="00AC3646">
        <w:t xml:space="preserve">incident </w:t>
      </w:r>
      <w:r w:rsidR="00354E63">
        <w:t>particle’s</w:t>
      </w:r>
      <w:r w:rsidR="00E46FFD">
        <w:t xml:space="preserve"> expected </w:t>
      </w:r>
      <w:r w:rsidR="00354E63">
        <w:t>interaction with each</w:t>
      </w:r>
      <w:r w:rsidR="00E46FFD">
        <w:t xml:space="preserve"> elemental electron</w:t>
      </w:r>
      <w:r w:rsidR="00354E63">
        <w:t xml:space="preserve"> orbit</w:t>
      </w:r>
      <w:r w:rsidR="00E46FFD">
        <w:t xml:space="preserve">, thereby </w:t>
      </w:r>
      <w:r w:rsidR="00AC3646">
        <w:t xml:space="preserve">making it dependent upon </w:t>
      </w:r>
      <w:r w:rsidR="00E46FFD">
        <w:t xml:space="preserve">changing ion kinetic energy.  </w:t>
      </w:r>
      <w:r w:rsidR="00354E63">
        <w:t>Suffice to say, the Bethe-Bloch model</w:t>
      </w:r>
      <w:r w:rsidR="00C14A99">
        <w:t xml:space="preserve"> </w:t>
      </w:r>
      <w:r w:rsidR="00354E63">
        <w:t>is widely accepted as</w:t>
      </w:r>
      <w:r>
        <w:t xml:space="preserve"> providing </w:t>
      </w:r>
      <w:r w:rsidR="00D10798">
        <w:t>reliable</w:t>
      </w:r>
      <w:r>
        <w:t xml:space="preserve"> estimates of stopping power and range </w:t>
      </w:r>
      <w:r w:rsidR="00E46FFD">
        <w:t>for light ion transport through media</w:t>
      </w:r>
      <w:r w:rsidR="00354E63">
        <w:t xml:space="preserve">, especially </w:t>
      </w:r>
      <w:r w:rsidR="00D10798">
        <w:t>at</w:t>
      </w:r>
      <w:r w:rsidR="00354E63">
        <w:t xml:space="preserve"> energies above </w:t>
      </w:r>
      <w:r w:rsidR="0077461F">
        <w:t>one</w:t>
      </w:r>
      <w:r w:rsidR="00354E63">
        <w:t xml:space="preserve"> MeV/nucleon</w:t>
      </w:r>
      <w:r w:rsidR="00431A19">
        <w:t xml:space="preserve"> </w:t>
      </w:r>
      <w:sdt>
        <w:sdtPr>
          <w:id w:val="-1671713783"/>
          <w:citation/>
        </w:sdtPr>
        <w:sdtContent>
          <w:r w:rsidR="00431A19">
            <w:fldChar w:fldCharType="begin"/>
          </w:r>
          <w:r w:rsidR="00431A19">
            <w:instrText xml:space="preserve"> CITATION MJB93 \l 1033 </w:instrText>
          </w:r>
          <w:r w:rsidR="00431A19">
            <w:fldChar w:fldCharType="separate"/>
          </w:r>
          <w:r w:rsidR="00EF78F9">
            <w:rPr>
              <w:noProof/>
            </w:rPr>
            <w:t>[61]</w:t>
          </w:r>
          <w:r w:rsidR="00431A19">
            <w:fldChar w:fldCharType="end"/>
          </w:r>
        </w:sdtContent>
      </w:sdt>
      <w:r w:rsidR="00354E63">
        <w:t xml:space="preserve">.  </w:t>
      </w:r>
      <w:r>
        <w:t xml:space="preserve">This is particularly useful </w:t>
      </w:r>
      <w:r w:rsidR="00D10798">
        <w:t xml:space="preserve">when </w:t>
      </w:r>
      <w:r>
        <w:t>accurate</w:t>
      </w:r>
      <w:r w:rsidR="00C14A99">
        <w:t xml:space="preserve"> data on range and stopping power are desired without conducting physical </w:t>
      </w:r>
      <w:r>
        <w:t>experiment</w:t>
      </w:r>
      <w:r w:rsidR="00C14A99">
        <w:t>s.</w:t>
      </w:r>
      <w:r w:rsidR="00D10798">
        <w:t xml:space="preserve">  </w:t>
      </w:r>
    </w:p>
    <w:p w14:paraId="5F7E2274" w14:textId="77777777" w:rsidR="00D10798" w:rsidRDefault="00D10798" w:rsidP="00C276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256BFD6" w14:textId="6F8E0D22" w:rsidR="00354E63" w:rsidRDefault="00E46FFD" w:rsidP="00C276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From </w:t>
      </w:r>
      <w:r w:rsidR="00D10798">
        <w:t xml:space="preserve">Bethe-Bloch model </w:t>
      </w:r>
      <w:r>
        <w:t xml:space="preserve">calculations, NIST provides </w:t>
      </w:r>
      <w:r w:rsidR="00AC3646">
        <w:t>estimates of total stopping power</w:t>
      </w:r>
      <w:r w:rsidR="00E75B6A">
        <w:t xml:space="preserve">, </w:t>
      </w:r>
      <w:r w:rsidR="00E75B6A" w:rsidRPr="00E75B6A">
        <w:rPr>
          <w:i/>
          <w:iCs/>
        </w:rPr>
        <w:t>S</w:t>
      </w:r>
      <w:r w:rsidR="00E75B6A">
        <w:t>,</w:t>
      </w:r>
      <w:r w:rsidR="00AC3646">
        <w:t xml:space="preserve"> in units of MeV*cm</w:t>
      </w:r>
      <w:r w:rsidR="00AC3646" w:rsidRPr="00AC3646">
        <w:rPr>
          <w:vertAlign w:val="superscript"/>
        </w:rPr>
        <w:t>2</w:t>
      </w:r>
      <w:r w:rsidR="00AC3646">
        <w:t>/g, and this is</w:t>
      </w:r>
      <w:r w:rsidR="00354E63">
        <w:t xml:space="preserve"> </w:t>
      </w:r>
      <w:r w:rsidR="00AC3646">
        <w:t>further partitioned into contributions from both nuclear stopping power (</w:t>
      </w:r>
      <w:r w:rsidR="00AC3646" w:rsidRPr="00AC3646">
        <w:rPr>
          <w:i/>
          <w:iCs/>
        </w:rPr>
        <w:t>S</w:t>
      </w:r>
      <w:r w:rsidR="00AC3646" w:rsidRPr="00AC3646">
        <w:rPr>
          <w:i/>
          <w:iCs/>
          <w:vertAlign w:val="subscript"/>
        </w:rPr>
        <w:t>n</w:t>
      </w:r>
      <w:r w:rsidR="00AC3646">
        <w:t>) and collisional stopping power (</w:t>
      </w:r>
      <w:r w:rsidR="00AC3646" w:rsidRPr="00AC3646">
        <w:rPr>
          <w:i/>
          <w:iCs/>
        </w:rPr>
        <w:t>S</w:t>
      </w:r>
      <w:r w:rsidR="00AC3646" w:rsidRPr="00AC3646">
        <w:rPr>
          <w:i/>
          <w:iCs/>
          <w:vertAlign w:val="subscript"/>
        </w:rPr>
        <w:t>c</w:t>
      </w:r>
      <w:r w:rsidR="00AC3646">
        <w:t xml:space="preserve">), </w:t>
      </w:r>
    </w:p>
    <w:p w14:paraId="33060EE3" w14:textId="49F97BDA" w:rsidR="00354E63" w:rsidRDefault="00354E6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67629E6" w14:textId="62ED2781" w:rsidR="00AC3646" w:rsidRDefault="00AC3646" w:rsidP="00AC3646">
      <w:pPr>
        <w:spacing w:after="160" w:line="259" w:lineRule="auto"/>
        <w:jc w:val="center"/>
      </w:pPr>
      <m:oMath>
        <m:r>
          <w:rPr>
            <w:rFonts w:ascii="Cambria Math" w:hAnsi="Cambria Math"/>
          </w:rPr>
          <m:t>S=</m:t>
        </m:r>
        <m:sSub>
          <m:sSubPr>
            <m:ctrlPr>
              <w:rPr>
                <w:rFonts w:ascii="Cambria Math" w:hAnsi="Cambria Math"/>
                <w:i/>
              </w:rPr>
            </m:ctrlPr>
          </m:sSubPr>
          <m:e>
            <m:r>
              <w:rPr>
                <w:rFonts w:ascii="Cambria Math" w:hAnsi="Cambria Math"/>
              </w:rPr>
              <m:t>S</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c</m:t>
            </m:r>
          </m:sub>
        </m:sSub>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MeV*</m:t>
                </m:r>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oMath>
      <w:r>
        <w:t xml:space="preserve"> .</w:t>
      </w:r>
      <w:r>
        <w:tab/>
      </w:r>
      <w:r w:rsidRPr="003F3DEB">
        <w:t>(</w:t>
      </w:r>
      <w:r w:rsidR="00EF0E3E">
        <w:t>2</w:t>
      </w:r>
      <w:r w:rsidR="0077461F">
        <w:t>9</w:t>
      </w:r>
      <w:r w:rsidRPr="003F3DEB">
        <w:t>)</w:t>
      </w:r>
    </w:p>
    <w:p w14:paraId="514DE947" w14:textId="3E9EA7F4" w:rsidR="00925184" w:rsidRDefault="00311655" w:rsidP="00C276BA">
      <w:pPr>
        <w:spacing w:after="160" w:line="259" w:lineRule="auto"/>
        <w:jc w:val="both"/>
      </w:pPr>
      <w:r>
        <w:t xml:space="preserve">Of these two terms, </w:t>
      </w:r>
      <w:r w:rsidR="00E75B6A" w:rsidRPr="00AC3646">
        <w:rPr>
          <w:i/>
          <w:iCs/>
        </w:rPr>
        <w:t>S</w:t>
      </w:r>
      <w:r w:rsidR="00E75B6A" w:rsidRPr="00AC3646">
        <w:rPr>
          <w:i/>
          <w:iCs/>
          <w:vertAlign w:val="subscript"/>
        </w:rPr>
        <w:t>n</w:t>
      </w:r>
      <w:r w:rsidR="00E75B6A">
        <w:t xml:space="preserve"> </w:t>
      </w:r>
      <w:r w:rsidR="00AC3646">
        <w:t>ref</w:t>
      </w:r>
      <w:r w:rsidR="00925184">
        <w:t xml:space="preserve">lects </w:t>
      </w:r>
      <w:r w:rsidR="00AC3646">
        <w:t xml:space="preserve">the </w:t>
      </w:r>
      <w:r w:rsidR="00C276BA" w:rsidRPr="00C276BA">
        <w:t xml:space="preserve">average rate of energy loss per unit path length due to the transfer of </w:t>
      </w:r>
      <w:r w:rsidR="00925184">
        <w:t xml:space="preserve">ion </w:t>
      </w:r>
      <w:r w:rsidR="00C276BA" w:rsidRPr="00C276BA">
        <w:t xml:space="preserve">energy to recoiling atoms </w:t>
      </w:r>
      <w:r w:rsidR="00925184">
        <w:t>via</w:t>
      </w:r>
      <w:r w:rsidR="00C276BA" w:rsidRPr="00C276BA">
        <w:t xml:space="preserve"> elastic collisions</w:t>
      </w:r>
      <w:r w:rsidR="00C276BA">
        <w:t xml:space="preserve">, </w:t>
      </w:r>
      <w:r w:rsidR="00925184">
        <w:t xml:space="preserve">which is only appreciable at very low energies for protons.  Alternatively, </w:t>
      </w:r>
      <w:r w:rsidR="00E75B6A" w:rsidRPr="00AC3646">
        <w:rPr>
          <w:i/>
          <w:iCs/>
        </w:rPr>
        <w:t>S</w:t>
      </w:r>
      <w:r w:rsidR="00E75B6A" w:rsidRPr="00AC3646">
        <w:rPr>
          <w:i/>
          <w:iCs/>
          <w:vertAlign w:val="subscript"/>
        </w:rPr>
        <w:t>c</w:t>
      </w:r>
      <w:r w:rsidR="00E81BDF">
        <w:t xml:space="preserve">, which is also known as </w:t>
      </w:r>
      <w:r w:rsidR="00E81BDF" w:rsidRPr="00E81BDF">
        <w:rPr>
          <w:i/>
          <w:iCs/>
        </w:rPr>
        <w:t>electronic</w:t>
      </w:r>
      <w:r w:rsidR="00E81BDF">
        <w:t xml:space="preserve"> stopping power,</w:t>
      </w:r>
      <w:r w:rsidR="00C276BA">
        <w:t xml:space="preserve"> refers to the </w:t>
      </w:r>
      <w:r w:rsidR="00C276BA" w:rsidRPr="00C276BA">
        <w:t>average rate of energy loss per unit path length due to Coulomb collisions</w:t>
      </w:r>
      <w:r w:rsidR="00E81BDF">
        <w:t>.  These</w:t>
      </w:r>
      <w:r w:rsidR="004839AC">
        <w:t xml:space="preserve"> Coulombic</w:t>
      </w:r>
      <w:r w:rsidR="00E81BDF">
        <w:t xml:space="preserve"> </w:t>
      </w:r>
      <w:r>
        <w:t xml:space="preserve">interactions </w:t>
      </w:r>
      <w:r w:rsidR="00E81BDF">
        <w:t xml:space="preserve">result </w:t>
      </w:r>
      <w:r w:rsidR="00C276BA" w:rsidRPr="00C276BA">
        <w:t>in the ionization and excitation of atoms</w:t>
      </w:r>
      <w:r w:rsidR="00925184">
        <w:t xml:space="preserve"> and molecules</w:t>
      </w:r>
      <w:r w:rsidR="00E81BDF">
        <w:t xml:space="preserve"> in the medium, and, t</w:t>
      </w:r>
      <w:r w:rsidR="00925184">
        <w:t xml:space="preserve">herefore, </w:t>
      </w:r>
      <w:r w:rsidR="00E81BDF">
        <w:t xml:space="preserve">represent </w:t>
      </w:r>
      <w:r w:rsidR="00925184">
        <w:t>the dominant form</w:t>
      </w:r>
      <w:r>
        <w:t xml:space="preserve"> (&gt;99%)</w:t>
      </w:r>
      <w:r w:rsidR="00925184">
        <w:t xml:space="preserve"> of energy transfer </w:t>
      </w:r>
      <w:r w:rsidR="00E81BDF">
        <w:t>from high-energy cha</w:t>
      </w:r>
      <w:ins w:id="241" w:author="Decker, Andrew William" w:date="2021-04-14T09:02:00Z">
        <w:r w:rsidR="00010D76">
          <w:t>r</w:t>
        </w:r>
      </w:ins>
      <w:del w:id="242" w:author="Decker, Andrew William" w:date="2021-04-14T09:02:00Z">
        <w:r w:rsidR="00E81BDF" w:rsidDel="00010D76">
          <w:delText>n</w:delText>
        </w:r>
      </w:del>
      <w:r w:rsidR="00E81BDF">
        <w:t xml:space="preserve">ged particles </w:t>
      </w:r>
      <w:r>
        <w:t xml:space="preserve">to the absorbing material at energies above </w:t>
      </w:r>
      <w:r w:rsidR="0077461F">
        <w:t>one</w:t>
      </w:r>
      <w:r w:rsidR="00E81BDF">
        <w:t xml:space="preserve"> MeV/nucleon</w:t>
      </w:r>
      <w:r>
        <w:t>.</w:t>
      </w:r>
      <w:r w:rsidR="00E75B6A">
        <w:t xml:space="preserve">  As such, calculations of </w:t>
      </w:r>
      <w:r w:rsidR="00E75B6A" w:rsidRPr="00AC3646">
        <w:rPr>
          <w:i/>
          <w:iCs/>
        </w:rPr>
        <w:t>S</w:t>
      </w:r>
      <w:r w:rsidR="00E75B6A" w:rsidRPr="00AC3646">
        <w:rPr>
          <w:i/>
          <w:iCs/>
          <w:vertAlign w:val="subscript"/>
        </w:rPr>
        <w:t>c</w:t>
      </w:r>
      <w:r w:rsidR="00E75B6A">
        <w:t xml:space="preserve"> offer very reasonable estimation</w:t>
      </w:r>
      <w:r w:rsidR="0037035F">
        <w:t>s</w:t>
      </w:r>
      <w:r w:rsidR="00E75B6A">
        <w:t xml:space="preserve"> of </w:t>
      </w:r>
      <w:r w:rsidR="00E75B6A" w:rsidRPr="00E75B6A">
        <w:rPr>
          <w:i/>
          <w:iCs/>
        </w:rPr>
        <w:t>S</w:t>
      </w:r>
      <w:r w:rsidR="00E75B6A">
        <w:t xml:space="preserve"> for charged particles traveling at these kinetic energies.</w:t>
      </w:r>
    </w:p>
    <w:p w14:paraId="12F84C22" w14:textId="2B486643" w:rsidR="009F78E4" w:rsidRDefault="009F78E4" w:rsidP="00642637">
      <w:pPr>
        <w:pStyle w:val="Heading3"/>
        <w:numPr>
          <w:ilvl w:val="0"/>
          <w:numId w:val="0"/>
        </w:numPr>
      </w:pPr>
      <w:bookmarkStart w:id="243" w:name="_Toc69359062"/>
      <w:r>
        <w:lastRenderedPageBreak/>
        <w:t>Collisional Stopping Power</w:t>
      </w:r>
      <w:bookmarkEnd w:id="243"/>
    </w:p>
    <w:p w14:paraId="379BCA17" w14:textId="0F51C90E" w:rsidR="00E81BDF" w:rsidRDefault="00E81BDF" w:rsidP="00C276BA">
      <w:pPr>
        <w:spacing w:after="160" w:line="259" w:lineRule="auto"/>
        <w:jc w:val="both"/>
      </w:pPr>
      <w:r>
        <w:t xml:space="preserve">Fortunately, models exist to accurately predict the </w:t>
      </w:r>
      <w:r w:rsidRPr="00E81BDF">
        <w:rPr>
          <w:i/>
          <w:iCs/>
        </w:rPr>
        <w:t>S</w:t>
      </w:r>
      <w:r w:rsidRPr="00E81BDF">
        <w:rPr>
          <w:i/>
          <w:iCs/>
          <w:vertAlign w:val="subscript"/>
        </w:rPr>
        <w:t>c</w:t>
      </w:r>
      <w:r>
        <w:t xml:space="preserve"> for a given</w:t>
      </w:r>
      <w:r w:rsidR="00577522">
        <w:t xml:space="preserve"> kinetic</w:t>
      </w:r>
      <w:r>
        <w:t xml:space="preserve"> </w:t>
      </w:r>
      <w:r w:rsidR="00E75B6A">
        <w:t xml:space="preserve">energy </w:t>
      </w:r>
      <w:r w:rsidR="00577522">
        <w:t xml:space="preserve">and </w:t>
      </w:r>
      <w:r>
        <w:t xml:space="preserve">incident particle </w:t>
      </w:r>
      <w:r w:rsidR="00E75B6A">
        <w:t xml:space="preserve">within an </w:t>
      </w:r>
      <w:r>
        <w:t xml:space="preserve">elemental or compound medium.  One of these is rooted in </w:t>
      </w:r>
      <w:r w:rsidR="00E75B6A">
        <w:t xml:space="preserve">a geometric model of electronic collisions between </w:t>
      </w:r>
      <w:r w:rsidR="00577522">
        <w:t xml:space="preserve">incident </w:t>
      </w:r>
      <w:r w:rsidR="00E75B6A">
        <w:t>charged particle</w:t>
      </w:r>
      <w:r w:rsidR="00577522">
        <w:t>s</w:t>
      </w:r>
      <w:r w:rsidR="00E75B6A">
        <w:t xml:space="preserve"> and </w:t>
      </w:r>
      <w:r w:rsidR="0037035F">
        <w:t xml:space="preserve">atomic or molecular </w:t>
      </w:r>
      <w:r w:rsidR="00E75B6A">
        <w:t>electron</w:t>
      </w:r>
      <w:r w:rsidR="0037035F">
        <w:t xml:space="preserve"> clouds</w:t>
      </w:r>
      <w:r w:rsidR="00706BB5">
        <w:t xml:space="preserve">.  </w:t>
      </w:r>
      <w:r w:rsidR="00DE09E4">
        <w:t>Specifically, t</w:t>
      </w:r>
      <w:r w:rsidR="00706BB5">
        <w:t xml:space="preserve">he geometric model </w:t>
      </w:r>
      <w:r w:rsidR="00DE09E4">
        <w:t>leverages a cross-sectional view of charged particle reactions within a</w:t>
      </w:r>
      <w:r w:rsidR="000F71EC">
        <w:t xml:space="preserve"> </w:t>
      </w:r>
      <w:r w:rsidR="00DE09E4">
        <w:t>medium, treating electron orbitals as targets within an infinitesimal thickness</w:t>
      </w:r>
      <w:r w:rsidR="000F71EC">
        <w:t xml:space="preserve"> of material</w:t>
      </w:r>
      <w:r w:rsidR="00DE09E4">
        <w:t xml:space="preserve">, </w:t>
      </w:r>
      <w:r w:rsidR="00DE09E4" w:rsidRPr="00DE09E4">
        <w:rPr>
          <w:i/>
          <w:iCs/>
        </w:rPr>
        <w:t>dx</w:t>
      </w:r>
      <w:r w:rsidR="00DE09E4">
        <w:t xml:space="preserve">, </w:t>
      </w:r>
      <w:r w:rsidR="000F71EC">
        <w:t xml:space="preserve">within </w:t>
      </w:r>
      <w:r w:rsidR="00DE09E4">
        <w:t xml:space="preserve">a </w:t>
      </w:r>
      <w:r w:rsidR="000F71EC">
        <w:t xml:space="preserve">slab of </w:t>
      </w:r>
      <w:r w:rsidR="00DE09E4">
        <w:t xml:space="preserve">area, </w:t>
      </w:r>
      <w:r w:rsidR="00DE09E4" w:rsidRPr="00DE09E4">
        <w:rPr>
          <w:i/>
          <w:iCs/>
        </w:rPr>
        <w:t>A</w:t>
      </w:r>
      <w:r w:rsidR="00DE09E4">
        <w:t>.  This would suggest the cross-sectional target area</w:t>
      </w:r>
      <w:r w:rsidR="000D55D5">
        <w:t xml:space="preserve">s, </w:t>
      </w:r>
      <w:r w:rsidR="000D55D5" w:rsidRPr="000D55D5">
        <w:rPr>
          <w:i/>
          <w:iCs/>
        </w:rPr>
        <w:t>σ</w:t>
      </w:r>
      <w:r w:rsidR="000D55D5">
        <w:t xml:space="preserve">, are present in numbers </w:t>
      </w:r>
      <w:proofErr w:type="spellStart"/>
      <w:r w:rsidR="000D55D5" w:rsidRPr="000D55D5">
        <w:rPr>
          <w:i/>
          <w:iCs/>
        </w:rPr>
        <w:t>n</w:t>
      </w:r>
      <w:r w:rsidR="000D55D5" w:rsidRPr="000D55D5">
        <w:rPr>
          <w:i/>
          <w:iCs/>
          <w:vertAlign w:val="subscript"/>
        </w:rPr>
        <w:t>v</w:t>
      </w:r>
      <w:proofErr w:type="spellEnd"/>
      <w:r w:rsidR="000D55D5">
        <w:t>, per unit volume</w:t>
      </w:r>
      <w:r w:rsidR="000F71EC">
        <w:t xml:space="preserve">, and an incident </w:t>
      </w:r>
      <w:r w:rsidR="0038029E">
        <w:t>number</w:t>
      </w:r>
      <w:r w:rsidR="000F71EC">
        <w:t xml:space="preserve"> of charged particles, </w:t>
      </w:r>
      <w:r w:rsidR="000F71EC" w:rsidRPr="000F71EC">
        <w:rPr>
          <w:i/>
          <w:iCs/>
        </w:rPr>
        <w:t>Ф</w:t>
      </w:r>
      <w:r w:rsidR="000F71EC">
        <w:t xml:space="preserve">, produces an incremental fluence, </w:t>
      </w:r>
      <w:proofErr w:type="spellStart"/>
      <w:r w:rsidR="000F71EC" w:rsidRPr="000F71EC">
        <w:rPr>
          <w:i/>
          <w:iCs/>
        </w:rPr>
        <w:t>dФ</w:t>
      </w:r>
      <w:proofErr w:type="spellEnd"/>
      <w:r w:rsidR="000F71EC">
        <w:t>, lead</w:t>
      </w:r>
      <w:r w:rsidR="00C02D72">
        <w:t>ing</w:t>
      </w:r>
      <w:r w:rsidR="000F71EC">
        <w:t xml:space="preserve"> to reactions within the slab</w:t>
      </w:r>
      <w:r w:rsidR="00431A19">
        <w:t xml:space="preserve"> </w:t>
      </w:r>
      <w:sdt>
        <w:sdtPr>
          <w:id w:val="-1842536684"/>
          <w:citation/>
        </w:sdtPr>
        <w:sdtContent>
          <w:r w:rsidR="00431A19">
            <w:fldChar w:fldCharType="begin"/>
          </w:r>
          <w:r w:rsidR="00431A19">
            <w:instrText xml:space="preserve"> CITATION JET07 \l 1033 </w:instrText>
          </w:r>
          <w:r w:rsidR="00431A19">
            <w:fldChar w:fldCharType="separate"/>
          </w:r>
          <w:r w:rsidR="00EF78F9">
            <w:rPr>
              <w:noProof/>
            </w:rPr>
            <w:t>[62]</w:t>
          </w:r>
          <w:r w:rsidR="00431A19">
            <w:fldChar w:fldCharType="end"/>
          </w:r>
        </w:sdtContent>
      </w:sdt>
      <w:r w:rsidR="000F71EC">
        <w:t>.  This concept is expressed mathematically as,</w:t>
      </w:r>
    </w:p>
    <w:p w14:paraId="4EC34DEF" w14:textId="4EA4732F" w:rsidR="000F71EC" w:rsidRDefault="00E06969" w:rsidP="000F71EC">
      <w:pPr>
        <w:spacing w:after="160" w:line="259" w:lineRule="auto"/>
        <w:jc w:val="center"/>
      </w:pPr>
      <m:oMath>
        <m:f>
          <m:fPr>
            <m:ctrlPr>
              <w:rPr>
                <w:rFonts w:ascii="Cambria Math" w:hAnsi="Cambria Math"/>
                <w:i/>
              </w:rPr>
            </m:ctrlPr>
          </m:fPr>
          <m:num>
            <m:r>
              <w:rPr>
                <w:rFonts w:ascii="Cambria Math" w:hAnsi="Cambria Math"/>
              </w:rPr>
              <m:t>dφ</m:t>
            </m:r>
          </m:num>
          <m:den>
            <m:r>
              <w:rPr>
                <w:rFonts w:ascii="Cambria Math" w:hAnsi="Cambria Math"/>
              </w:rPr>
              <m:t>φ</m:t>
            </m:r>
          </m:den>
        </m:f>
        <m:r>
          <w:rPr>
            <w:rFonts w:ascii="Cambria Math" w:hAnsi="Cambria Math"/>
          </w:rPr>
          <m:t>=</m:t>
        </m:r>
        <m:f>
          <m:fPr>
            <m:ctrlPr>
              <w:rPr>
                <w:rFonts w:ascii="Cambria Math" w:hAnsi="Cambria Math"/>
                <w:i/>
              </w:rPr>
            </m:ctrlPr>
          </m:fPr>
          <m:num>
            <m:r>
              <w:rPr>
                <w:rFonts w:ascii="Cambria Math" w:hAnsi="Cambria Math"/>
              </w:rPr>
              <m:t>dA</m:t>
            </m:r>
          </m:num>
          <m:den>
            <m:r>
              <w:rPr>
                <w:rFonts w:ascii="Cambria Math" w:hAnsi="Cambria Math"/>
              </w:rPr>
              <m:t>A</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v</m:t>
                </m:r>
              </m:sub>
            </m:sSub>
            <m:r>
              <w:rPr>
                <w:rFonts w:ascii="Cambria Math" w:hAnsi="Cambria Math"/>
              </w:rPr>
              <m:t>Adx)σ</m:t>
            </m:r>
          </m:num>
          <m:den>
            <m:r>
              <w:rPr>
                <w:rFonts w:ascii="Cambria Math" w:hAnsi="Cambria Math"/>
              </w:rPr>
              <m:t>A</m:t>
            </m:r>
          </m:den>
        </m:f>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v</m:t>
            </m:r>
          </m:sub>
        </m:sSub>
        <m:r>
          <w:rPr>
            <w:rFonts w:ascii="Cambria Math" w:hAnsi="Cambria Math"/>
          </w:rPr>
          <m:t>dxσ,  σ=</m:t>
        </m:r>
        <m:f>
          <m:fPr>
            <m:ctrlPr>
              <w:rPr>
                <w:rFonts w:ascii="Cambria Math" w:hAnsi="Cambria Math"/>
                <w:i/>
                <w:iCs/>
              </w:rPr>
            </m:ctrlPr>
          </m:fPr>
          <m:num>
            <m:f>
              <m:fPr>
                <m:ctrlPr>
                  <w:rPr>
                    <w:rFonts w:ascii="Cambria Math" w:hAnsi="Cambria Math"/>
                    <w:i/>
                  </w:rPr>
                </m:ctrlPr>
              </m:fPr>
              <m:num>
                <m:r>
                  <w:rPr>
                    <w:rFonts w:ascii="Cambria Math" w:hAnsi="Cambria Math"/>
                  </w:rPr>
                  <m:t>dφ</m:t>
                </m:r>
              </m:num>
              <m:den>
                <m:r>
                  <w:rPr>
                    <w:rFonts w:ascii="Cambria Math" w:hAnsi="Cambria Math"/>
                  </w:rPr>
                  <m:t>φ</m:t>
                </m:r>
              </m:den>
            </m:f>
          </m:num>
          <m:den>
            <m:sSub>
              <m:sSubPr>
                <m:ctrlPr>
                  <w:rPr>
                    <w:rFonts w:ascii="Cambria Math" w:hAnsi="Cambria Math"/>
                    <w:i/>
                  </w:rPr>
                </m:ctrlPr>
              </m:sSubPr>
              <m:e>
                <m:r>
                  <w:rPr>
                    <w:rFonts w:ascii="Cambria Math" w:hAnsi="Cambria Math"/>
                  </w:rPr>
                  <m:t>n</m:t>
                </m:r>
              </m:e>
              <m:sub>
                <m:r>
                  <w:rPr>
                    <w:rFonts w:ascii="Cambria Math" w:hAnsi="Cambria Math"/>
                  </w:rPr>
                  <m:t>v</m:t>
                </m:r>
              </m:sub>
            </m:sSub>
            <m:r>
              <w:rPr>
                <w:rFonts w:ascii="Cambria Math" w:hAnsi="Cambria Math"/>
              </w:rPr>
              <m:t>dx</m:t>
            </m:r>
          </m:den>
        </m:f>
      </m:oMath>
      <w:r w:rsidR="000F71EC">
        <w:t xml:space="preserve"> </w:t>
      </w:r>
      <w:r w:rsidR="00D467D0">
        <w:t>=</w:t>
      </w:r>
      <m:oMath>
        <m:f>
          <m:fPr>
            <m:ctrlPr>
              <w:rPr>
                <w:rFonts w:ascii="Cambria Math" w:hAnsi="Cambria Math"/>
                <w:i/>
                <w:iCs/>
              </w:rPr>
            </m:ctrlPr>
          </m:fPr>
          <m:num>
            <m:f>
              <m:fPr>
                <m:ctrlPr>
                  <w:rPr>
                    <w:rFonts w:ascii="Cambria Math" w:hAnsi="Cambria Math"/>
                    <w:i/>
                  </w:rPr>
                </m:ctrlPr>
              </m:fPr>
              <m:num>
                <m:r>
                  <w:rPr>
                    <w:rFonts w:ascii="Cambria Math" w:hAnsi="Cambria Math"/>
                  </w:rPr>
                  <m:t>dφ</m:t>
                </m:r>
              </m:num>
              <m:den>
                <m:sSub>
                  <m:sSubPr>
                    <m:ctrlPr>
                      <w:rPr>
                        <w:rFonts w:ascii="Cambria Math" w:hAnsi="Cambria Math"/>
                        <w:i/>
                      </w:rPr>
                    </m:ctrlPr>
                  </m:sSubPr>
                  <m:e>
                    <m:r>
                      <w:rPr>
                        <w:rFonts w:ascii="Cambria Math" w:hAnsi="Cambria Math"/>
                      </w:rPr>
                      <m:t>n</m:t>
                    </m:r>
                  </m:e>
                  <m:sub>
                    <m:r>
                      <w:rPr>
                        <w:rFonts w:ascii="Cambria Math" w:hAnsi="Cambria Math"/>
                      </w:rPr>
                      <m:t>v</m:t>
                    </m:r>
                  </m:sub>
                </m:sSub>
                <m:r>
                  <w:rPr>
                    <w:rFonts w:ascii="Cambria Math" w:hAnsi="Cambria Math"/>
                  </w:rPr>
                  <m:t>dx</m:t>
                </m:r>
              </m:den>
            </m:f>
          </m:num>
          <m:den>
            <m:r>
              <w:rPr>
                <w:rFonts w:ascii="Cambria Math" w:hAnsi="Cambria Math"/>
              </w:rPr>
              <m:t>φ</m:t>
            </m:r>
          </m:den>
        </m:f>
      </m:oMath>
      <w:r w:rsidR="000F71EC">
        <w:t>.</w:t>
      </w:r>
      <w:r w:rsidR="000F71EC">
        <w:tab/>
      </w:r>
      <w:r w:rsidR="000F71EC" w:rsidRPr="003F3DEB">
        <w:t>(</w:t>
      </w:r>
      <w:r w:rsidR="0077461F">
        <w:t>30</w:t>
      </w:r>
      <w:r w:rsidR="000F71EC" w:rsidRPr="003F3DEB">
        <w:t>)</w:t>
      </w:r>
    </w:p>
    <w:p w14:paraId="5ABC465E" w14:textId="67918F36" w:rsidR="000F71EC" w:rsidRDefault="00D467D0" w:rsidP="00C276BA">
      <w:pPr>
        <w:spacing w:after="160" w:line="259" w:lineRule="auto"/>
        <w:jc w:val="both"/>
      </w:pPr>
      <w:r>
        <w:t xml:space="preserve">In other words, the reaction cross section can be described as the quotient of reaction probability for each incident charged particle and the number of those </w:t>
      </w:r>
      <w:r w:rsidR="00440069">
        <w:t xml:space="preserve">incident </w:t>
      </w:r>
      <w:r>
        <w:t>particles per unit area.</w:t>
      </w:r>
      <w:r w:rsidR="00F17CFE">
        <w:t xml:space="preserve">  </w:t>
      </w:r>
      <w:r w:rsidR="00440069">
        <w:t>Th</w:t>
      </w:r>
      <w:r w:rsidR="00F17CFE">
        <w:t>e validity of th</w:t>
      </w:r>
      <w:r w:rsidR="00440069">
        <w:t>is explanation is further explored in academic literature, a</w:t>
      </w:r>
      <w:r w:rsidR="0037035F">
        <w:t xml:space="preserve">long with </w:t>
      </w:r>
      <w:r w:rsidR="00440069">
        <w:t>the mathematical derivation</w:t>
      </w:r>
      <w:r w:rsidR="0037035F">
        <w:t>s</w:t>
      </w:r>
      <w:r w:rsidR="00440069">
        <w:t xml:space="preserve"> of force and energy imparted to orbital electron</w:t>
      </w:r>
      <w:r w:rsidR="00F17CFE">
        <w:t>s</w:t>
      </w:r>
      <w:r w:rsidR="00440069">
        <w:t xml:space="preserve"> from incident particle</w:t>
      </w:r>
      <w:r w:rsidR="00F17CFE">
        <w:t>s</w:t>
      </w:r>
      <w:r w:rsidR="004839AC">
        <w:t xml:space="preserve"> </w:t>
      </w:r>
      <w:sdt>
        <w:sdtPr>
          <w:id w:val="-1896805248"/>
          <w:citation/>
        </w:sdtPr>
        <w:sdtContent>
          <w:r w:rsidR="0077461F">
            <w:fldChar w:fldCharType="begin"/>
          </w:r>
          <w:r w:rsidR="0077461F">
            <w:instrText xml:space="preserve"> CITATION JET07 \l 1033 </w:instrText>
          </w:r>
          <w:r w:rsidR="0077461F">
            <w:fldChar w:fldCharType="separate"/>
          </w:r>
          <w:r w:rsidR="00EF78F9">
            <w:rPr>
              <w:noProof/>
            </w:rPr>
            <w:t>[62]</w:t>
          </w:r>
          <w:r w:rsidR="0077461F">
            <w:fldChar w:fldCharType="end"/>
          </w:r>
        </w:sdtContent>
      </w:sdt>
      <w:r w:rsidR="004839AC">
        <w:t>.</w:t>
      </w:r>
      <w:r w:rsidR="00440069">
        <w:t xml:space="preserve">  These derivations rely upon the classical definition of the electron radius, </w:t>
      </w:r>
      <w:r w:rsidR="00440069" w:rsidRPr="00F17CFE">
        <w:t>r</w:t>
      </w:r>
      <w:r w:rsidR="00440069" w:rsidRPr="00440069">
        <w:rPr>
          <w:vertAlign w:val="subscript"/>
        </w:rPr>
        <w:t>0</w:t>
      </w:r>
      <w:r w:rsidR="00440069">
        <w:t xml:space="preserve">, as   </w:t>
      </w:r>
      <w:r>
        <w:t xml:space="preserve">  </w:t>
      </w:r>
    </w:p>
    <w:p w14:paraId="64CFA2B8" w14:textId="2CB1EBF0" w:rsidR="00440069" w:rsidRDefault="00E06969" w:rsidP="00440069">
      <w:pPr>
        <w:spacing w:after="160" w:line="259" w:lineRule="auto"/>
        <w:jc w:val="center"/>
      </w:pPr>
      <m:oMath>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2</m:t>
                </m:r>
              </m:sup>
            </m:sSup>
          </m:num>
          <m:den>
            <m:r>
              <w:rPr>
                <w:rFonts w:ascii="Cambria Math" w:hAnsi="Cambria Math"/>
              </w:rPr>
              <m:t>4π</m:t>
            </m:r>
            <m:sSub>
              <m:sSubPr>
                <m:ctrlPr>
                  <w:rPr>
                    <w:rFonts w:ascii="Cambria Math" w:hAnsi="Cambria Math"/>
                    <w:i/>
                  </w:rPr>
                </m:ctrlPr>
              </m:sSubPr>
              <m:e>
                <m:r>
                  <w:rPr>
                    <w:rFonts w:ascii="Cambria Math" w:hAnsi="Cambria Math"/>
                  </w:rPr>
                  <m:t>ϵ</m:t>
                </m:r>
              </m:e>
              <m:sub>
                <m:r>
                  <w:rPr>
                    <w:rFonts w:ascii="Cambria Math" w:hAnsi="Cambria Math"/>
                  </w:rPr>
                  <m:t>0</m:t>
                </m:r>
              </m:sub>
            </m:sSub>
            <m:sSub>
              <m:sSubPr>
                <m:ctrlPr>
                  <w:rPr>
                    <w:rFonts w:ascii="Cambria Math" w:hAnsi="Cambria Math"/>
                    <w:i/>
                  </w:rPr>
                </m:ctrlPr>
              </m:sSubPr>
              <m:e>
                <m:r>
                  <w:rPr>
                    <w:rFonts w:ascii="Cambria Math" w:hAnsi="Cambria Math"/>
                  </w:rPr>
                  <m:t>m</m:t>
                </m:r>
              </m:e>
              <m:sub>
                <m:r>
                  <w:rPr>
                    <w:rFonts w:ascii="Cambria Math" w:hAnsi="Cambria Math"/>
                  </w:rPr>
                  <m:t>e</m:t>
                </m:r>
              </m:sub>
            </m:sSub>
            <m:sSup>
              <m:sSupPr>
                <m:ctrlPr>
                  <w:rPr>
                    <w:rFonts w:ascii="Cambria Math" w:hAnsi="Cambria Math"/>
                    <w:i/>
                  </w:rPr>
                </m:ctrlPr>
              </m:sSupPr>
              <m:e>
                <m:r>
                  <w:rPr>
                    <w:rFonts w:ascii="Cambria Math" w:hAnsi="Cambria Math"/>
                  </w:rPr>
                  <m:t>c</m:t>
                </m:r>
              </m:e>
              <m:sup>
                <m:r>
                  <w:rPr>
                    <w:rFonts w:ascii="Cambria Math" w:hAnsi="Cambria Math"/>
                  </w:rPr>
                  <m:t>2</m:t>
                </m:r>
              </m:sup>
            </m:sSup>
          </m:den>
        </m:f>
      </m:oMath>
      <w:r w:rsidR="00440069">
        <w:t xml:space="preserve"> </w:t>
      </w:r>
      <w:r w:rsidR="00F83875">
        <w:t>,</w:t>
      </w:r>
      <w:r w:rsidR="00440069">
        <w:tab/>
      </w:r>
      <w:r w:rsidR="00440069" w:rsidRPr="003F3DEB">
        <w:t>(</w:t>
      </w:r>
      <w:r w:rsidR="0077461F">
        <w:t>31</w:t>
      </w:r>
      <w:r w:rsidR="00440069" w:rsidRPr="003F3DEB">
        <w:t>)</w:t>
      </w:r>
    </w:p>
    <w:p w14:paraId="04BAF4DC" w14:textId="12D90AA6" w:rsidR="00741E9E" w:rsidRDefault="005F6A33" w:rsidP="00C276BA">
      <w:pPr>
        <w:spacing w:after="160" w:line="259" w:lineRule="auto"/>
        <w:jc w:val="both"/>
      </w:pPr>
      <w:r>
        <w:t>w</w:t>
      </w:r>
      <w:r w:rsidR="00F83875">
        <w:t xml:space="preserve">here </w:t>
      </w:r>
      <w:r w:rsidR="00F83875" w:rsidRPr="00F83875">
        <w:rPr>
          <w:i/>
          <w:iCs/>
        </w:rPr>
        <w:t>e</w:t>
      </w:r>
      <w:r w:rsidR="00F83875">
        <w:t xml:space="preserve"> represents the atomic electron charge, </w:t>
      </w:r>
      <w:r w:rsidR="00F83875" w:rsidRPr="00F83875">
        <w:rPr>
          <w:i/>
          <w:iCs/>
        </w:rPr>
        <w:t>ϵ</w:t>
      </w:r>
      <w:r w:rsidR="00F83875" w:rsidRPr="00F83875">
        <w:rPr>
          <w:i/>
          <w:iCs/>
          <w:vertAlign w:val="subscript"/>
        </w:rPr>
        <w:t>0</w:t>
      </w:r>
      <w:r w:rsidR="00F83875">
        <w:t xml:space="preserve"> is the permittivity of free space, and </w:t>
      </w:r>
      <w:r w:rsidR="00F83875" w:rsidRPr="00F83875">
        <w:rPr>
          <w:i/>
          <w:iCs/>
        </w:rPr>
        <w:t>m</w:t>
      </w:r>
      <w:r w:rsidR="00F83875" w:rsidRPr="00F83875">
        <w:rPr>
          <w:i/>
          <w:iCs/>
          <w:vertAlign w:val="subscript"/>
        </w:rPr>
        <w:t>e</w:t>
      </w:r>
      <w:r w:rsidR="00F83875" w:rsidRPr="00F83875">
        <w:rPr>
          <w:i/>
          <w:iCs/>
        </w:rPr>
        <w:t>c</w:t>
      </w:r>
      <w:r w:rsidR="00F83875" w:rsidRPr="00F83875">
        <w:rPr>
          <w:i/>
          <w:iCs/>
          <w:vertAlign w:val="superscript"/>
        </w:rPr>
        <w:t>2</w:t>
      </w:r>
      <w:r w:rsidR="00F83875">
        <w:t xml:space="preserve"> is the electron rest mass (0.511 MeV/nucleon).  </w:t>
      </w:r>
      <w:r w:rsidR="0037035F">
        <w:t>Using</w:t>
      </w:r>
      <w:r w:rsidR="00F83875">
        <w:t xml:space="preserve"> Equation </w:t>
      </w:r>
      <w:r w:rsidR="0077461F">
        <w:t>31</w:t>
      </w:r>
      <w:r w:rsidR="00F83875">
        <w:t xml:space="preserve">, the classical electron radius is </w:t>
      </w:r>
      <w:r w:rsidR="00F17CFE">
        <w:t xml:space="preserve">calculated </w:t>
      </w:r>
      <w:r w:rsidR="00F83875">
        <w:t>as 2.8179×10</w:t>
      </w:r>
      <w:r w:rsidR="00F83875" w:rsidRPr="00F83875">
        <w:rPr>
          <w:vertAlign w:val="superscript"/>
        </w:rPr>
        <w:t>-15</w:t>
      </w:r>
      <w:r w:rsidR="0037035F">
        <w:t xml:space="preserve"> m.</w:t>
      </w:r>
      <w:r w:rsidR="00A55FE5">
        <w:t xml:space="preserve">  </w:t>
      </w:r>
      <w:r w:rsidR="0079359F">
        <w:t xml:space="preserve">Furthermore, application of the geometric model necessitates the estimation of, </w:t>
      </w:r>
      <w:r w:rsidR="0079359F" w:rsidRPr="000D55D5">
        <w:rPr>
          <w:i/>
          <w:iCs/>
        </w:rPr>
        <w:t>σ</w:t>
      </w:r>
      <w:r w:rsidR="0079359F">
        <w:t>, the cross-sectional target area</w:t>
      </w:r>
      <w:r w:rsidR="00C0041C">
        <w:t xml:space="preserve">.  </w:t>
      </w:r>
      <w:r w:rsidR="00741E9E">
        <w:t xml:space="preserve">For pure elements, this </w:t>
      </w:r>
      <w:r w:rsidR="00C14A99">
        <w:t xml:space="preserve">value </w:t>
      </w:r>
      <w:r w:rsidR="00741E9E">
        <w:t>can be approximated a</w:t>
      </w:r>
      <w:r w:rsidR="008F7119">
        <w:t xml:space="preserve">s </w:t>
      </w:r>
      <w:r w:rsidR="008F7119" w:rsidRPr="004370D1">
        <w:rPr>
          <w:i/>
          <w:iCs/>
        </w:rPr>
        <w:t>R</w:t>
      </w:r>
      <w:r w:rsidR="00AD7C27">
        <w:t xml:space="preserve"> </w:t>
      </w:r>
      <w:sdt>
        <w:sdtPr>
          <w:id w:val="-1084214559"/>
          <w:citation/>
        </w:sdtPr>
        <w:sdtContent>
          <w:r w:rsidR="0077461F">
            <w:fldChar w:fldCharType="begin"/>
          </w:r>
          <w:r w:rsidR="0077461F">
            <w:instrText xml:space="preserve"> CITATION PAT08 \l 1033 </w:instrText>
          </w:r>
          <w:r w:rsidR="0077461F">
            <w:fldChar w:fldCharType="separate"/>
          </w:r>
          <w:r w:rsidR="00EF78F9">
            <w:rPr>
              <w:noProof/>
            </w:rPr>
            <w:t>[63]</w:t>
          </w:r>
          <w:r w:rsidR="0077461F">
            <w:fldChar w:fldCharType="end"/>
          </w:r>
        </w:sdtContent>
      </w:sdt>
      <w:r w:rsidR="00741E9E">
        <w:t>,</w:t>
      </w:r>
      <w:r w:rsidR="008F7119">
        <w:t xml:space="preserve"> which is defined as</w:t>
      </w:r>
      <w:r w:rsidR="00AD7C27">
        <w:t>,</w:t>
      </w:r>
    </w:p>
    <w:p w14:paraId="13F858BE" w14:textId="425E6805" w:rsidR="00741E9E" w:rsidRDefault="00741E9E" w:rsidP="00741E9E">
      <w:pPr>
        <w:spacing w:after="160" w:line="259" w:lineRule="auto"/>
        <w:jc w:val="center"/>
      </w:pPr>
      <m:oMath>
        <m:r>
          <w:rPr>
            <w:rFonts w:ascii="Cambria Math" w:hAnsi="Cambria Math"/>
          </w:rPr>
          <m:t>R=</m:t>
        </m:r>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A</m:t>
            </m:r>
          </m:e>
          <m:sup>
            <m:f>
              <m:fPr>
                <m:ctrlPr>
                  <w:rPr>
                    <w:rFonts w:ascii="Cambria Math" w:hAnsi="Cambria Math"/>
                    <w:i/>
                  </w:rPr>
                </m:ctrlPr>
              </m:fPr>
              <m:num>
                <m:r>
                  <w:rPr>
                    <w:rFonts w:ascii="Cambria Math" w:hAnsi="Cambria Math"/>
                  </w:rPr>
                  <m:t>1</m:t>
                </m:r>
              </m:num>
              <m:den>
                <m:r>
                  <w:rPr>
                    <w:rFonts w:ascii="Cambria Math" w:hAnsi="Cambria Math"/>
                  </w:rPr>
                  <m:t>3</m:t>
                </m:r>
              </m:den>
            </m:f>
          </m:sup>
        </m:sSup>
      </m:oMath>
      <w:r>
        <w:t xml:space="preserve"> </w:t>
      </w:r>
      <w:r w:rsidR="008F7119">
        <w:t>.</w:t>
      </w:r>
      <w:r>
        <w:tab/>
      </w:r>
      <w:r w:rsidRPr="003F3DEB">
        <w:t>(</w:t>
      </w:r>
      <w:r w:rsidR="0077461F">
        <w:t>32</w:t>
      </w:r>
      <w:r w:rsidRPr="003F3DEB">
        <w:t>)</w:t>
      </w:r>
    </w:p>
    <w:p w14:paraId="413C45C9" w14:textId="201B3197" w:rsidR="00A55FE5" w:rsidRDefault="00C14A99" w:rsidP="00C276BA">
      <w:pPr>
        <w:spacing w:after="160" w:line="259" w:lineRule="auto"/>
        <w:jc w:val="both"/>
      </w:pPr>
      <w:r>
        <w:t xml:space="preserve">In the case of heterogenous </w:t>
      </w:r>
      <w:r w:rsidR="008F7119">
        <w:t>compounds, t</w:t>
      </w:r>
      <w:r w:rsidR="00C0041C">
        <w:t xml:space="preserve">hese </w:t>
      </w:r>
      <w:r w:rsidR="008F7119">
        <w:t xml:space="preserve">areas </w:t>
      </w:r>
      <w:r w:rsidR="00C0041C">
        <w:t xml:space="preserve">are derived using the basic </w:t>
      </w:r>
      <w:r w:rsidR="00C0041C" w:rsidRPr="00C14A99">
        <w:t xml:space="preserve">molecular formula for each material, </w:t>
      </w:r>
      <w:r w:rsidRPr="00C14A99">
        <w:t xml:space="preserve">including any </w:t>
      </w:r>
      <w:r w:rsidR="00C0041C" w:rsidRPr="00C14A99">
        <w:t>high-Z components</w:t>
      </w:r>
      <w:r w:rsidRPr="00C14A99">
        <w:t xml:space="preserve"> present</w:t>
      </w:r>
      <w:r w:rsidR="00C0041C" w:rsidRPr="00C14A99">
        <w:t>.</w:t>
      </w:r>
      <w:r w:rsidR="00741E9E" w:rsidRPr="00C14A99">
        <w:t xml:space="preserve">  </w:t>
      </w:r>
      <w:r w:rsidR="008F7119" w:rsidRPr="00C14A99">
        <w:t xml:space="preserve">Consequently, </w:t>
      </w:r>
      <w:r w:rsidRPr="00C14A99">
        <w:t xml:space="preserve">for the three materials of interest in this research, </w:t>
      </w:r>
      <w:r w:rsidR="008F7119" w:rsidRPr="00C14A99">
        <w:t xml:space="preserve">the </w:t>
      </w:r>
      <w:proofErr w:type="spellStart"/>
      <w:r w:rsidR="008F7119" w:rsidRPr="00C14A99">
        <w:rPr>
          <w:i/>
          <w:iCs/>
        </w:rPr>
        <w:t>A</w:t>
      </w:r>
      <w:r w:rsidR="008F7119" w:rsidRPr="00C14A99">
        <w:rPr>
          <w:i/>
          <w:iCs/>
          <w:vertAlign w:val="subscript"/>
        </w:rPr>
        <w:t>eff</w:t>
      </w:r>
      <w:proofErr w:type="spellEnd"/>
      <w:r w:rsidR="008F7119" w:rsidRPr="00C14A99">
        <w:t xml:space="preserve"> values derived using Equation </w:t>
      </w:r>
      <w:r w:rsidRPr="00C14A99">
        <w:t>11</w:t>
      </w:r>
      <w:r w:rsidR="008F7119" w:rsidRPr="00C14A99">
        <w:t xml:space="preserve"> and listed in Table </w:t>
      </w:r>
      <w:r w:rsidRPr="00C14A99">
        <w:t>4.3</w:t>
      </w:r>
      <w:r w:rsidR="008F7119" w:rsidRPr="00C14A99">
        <w:t xml:space="preserve"> can be substituted in Equation 24 </w:t>
      </w:r>
      <w:r w:rsidR="00AD7C27" w:rsidRPr="00C14A99">
        <w:t xml:space="preserve">to approximate respective molecular </w:t>
      </w:r>
      <w:r w:rsidRPr="00C14A99">
        <w:t xml:space="preserve">cross-sectional </w:t>
      </w:r>
      <w:r w:rsidR="00AD7C27" w:rsidRPr="00C14A99">
        <w:t>areas.</w:t>
      </w:r>
    </w:p>
    <w:p w14:paraId="097A012C" w14:textId="1A942AD7" w:rsidR="005F6A33" w:rsidRDefault="00AD105E" w:rsidP="00C276BA">
      <w:pPr>
        <w:spacing w:after="160" w:line="259" w:lineRule="auto"/>
        <w:jc w:val="both"/>
      </w:pPr>
      <w:r>
        <w:t xml:space="preserve">Additionally, the Lorentz variable, </w:t>
      </w:r>
      <w:r w:rsidRPr="00AD105E">
        <w:rPr>
          <w:i/>
          <w:iCs/>
        </w:rPr>
        <w:t>β</w:t>
      </w:r>
      <w:r>
        <w:t>,</w:t>
      </w:r>
      <w:r w:rsidR="005F6A33">
        <w:t xml:space="preserve"> which represents the fractional speed of light </w:t>
      </w:r>
      <w:r w:rsidR="00F17CFE">
        <w:t>for</w:t>
      </w:r>
      <w:r w:rsidR="005F6A33">
        <w:t xml:space="preserve"> a particle</w:t>
      </w:r>
      <w:r w:rsidR="00F17CFE">
        <w:t xml:space="preserve"> at a given kinetic energy</w:t>
      </w:r>
      <w:r w:rsidR="005F6A33">
        <w:t xml:space="preserve">, is utilized in </w:t>
      </w:r>
      <w:r w:rsidR="00577522">
        <w:t xml:space="preserve">expressions of stopping power </w:t>
      </w:r>
      <w:r w:rsidR="005F6A33">
        <w:t xml:space="preserve">to </w:t>
      </w:r>
      <w:r w:rsidR="0037035F">
        <w:t>represent</w:t>
      </w:r>
      <w:r w:rsidR="005F6A33">
        <w:t xml:space="preserve"> incident particle kinetic energy, </w:t>
      </w:r>
      <w:r w:rsidR="005F6A33" w:rsidRPr="005F6A33">
        <w:rPr>
          <w:i/>
          <w:iCs/>
        </w:rPr>
        <w:t>T</w:t>
      </w:r>
      <w:r w:rsidR="005F6A33">
        <w:t xml:space="preserve">. </w:t>
      </w:r>
      <w:r>
        <w:t xml:space="preserve"> </w:t>
      </w:r>
      <w:r w:rsidR="005F6A33">
        <w:t>This is shown mathematically as,</w:t>
      </w:r>
    </w:p>
    <w:p w14:paraId="13CA0603" w14:textId="5824D930" w:rsidR="005F6A33" w:rsidRDefault="00AD105E" w:rsidP="005F6A33">
      <w:pPr>
        <w:spacing w:after="160" w:line="259" w:lineRule="auto"/>
        <w:jc w:val="center"/>
      </w:pPr>
      <w:r>
        <w:lastRenderedPageBreak/>
        <w:t xml:space="preserve"> </w:t>
      </w:r>
      <m:oMath>
        <m:sSup>
          <m:sSupPr>
            <m:ctrlPr>
              <w:rPr>
                <w:rFonts w:ascii="Cambria Math" w:hAnsi="Cambria Math"/>
                <w:i/>
              </w:rPr>
            </m:ctrlPr>
          </m:sSupPr>
          <m:e>
            <m:r>
              <w:rPr>
                <w:rFonts w:ascii="Cambria Math" w:hAnsi="Cambria Math"/>
              </w:rPr>
              <m:t>β</m:t>
            </m:r>
          </m:e>
          <m:sup>
            <m:r>
              <w:rPr>
                <w:rFonts w:ascii="Cambria Math" w:hAnsi="Cambria Math"/>
              </w:rPr>
              <m:t>2</m:t>
            </m:r>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v</m:t>
                    </m:r>
                  </m:num>
                  <m:den>
                    <m:r>
                      <w:rPr>
                        <w:rFonts w:ascii="Cambria Math" w:hAnsi="Cambria Math"/>
                      </w:rPr>
                      <m:t>c</m:t>
                    </m:r>
                  </m:den>
                </m:f>
              </m:e>
            </m:d>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T(T+2M</m:t>
            </m:r>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num>
          <m:den>
            <m:sSup>
              <m:sSupPr>
                <m:ctrlPr>
                  <w:rPr>
                    <w:rFonts w:ascii="Cambria Math" w:hAnsi="Cambria Math"/>
                    <w:i/>
                  </w:rPr>
                </m:ctrlPr>
              </m:sSupPr>
              <m:e>
                <m:r>
                  <w:rPr>
                    <w:rFonts w:ascii="Cambria Math" w:hAnsi="Cambria Math"/>
                  </w:rPr>
                  <m:t>(T+M</m:t>
                </m:r>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e>
              <m:sup>
                <m:r>
                  <w:rPr>
                    <w:rFonts w:ascii="Cambria Math" w:hAnsi="Cambria Math"/>
                  </w:rPr>
                  <m:t>2</m:t>
                </m:r>
              </m:sup>
            </m:sSup>
          </m:den>
        </m:f>
      </m:oMath>
      <w:r w:rsidR="005F6A33">
        <w:t xml:space="preserve"> ,</w:t>
      </w:r>
      <w:r w:rsidR="005F6A33">
        <w:tab/>
      </w:r>
      <w:r w:rsidR="005F6A33" w:rsidRPr="003F3DEB">
        <w:t>(</w:t>
      </w:r>
      <w:r w:rsidR="0077461F">
        <w:t>33</w:t>
      </w:r>
      <w:r w:rsidR="005F6A33" w:rsidRPr="003F3DEB">
        <w:t>)</w:t>
      </w:r>
    </w:p>
    <w:p w14:paraId="24DE5DD6" w14:textId="3DE7F5A7" w:rsidR="00C02D72" w:rsidRDefault="005F6A33" w:rsidP="00340EBF">
      <w:pPr>
        <w:spacing w:after="160"/>
        <w:jc w:val="both"/>
      </w:pPr>
      <w:r>
        <w:t xml:space="preserve">where </w:t>
      </w:r>
      <w:r w:rsidRPr="005F6A33">
        <w:rPr>
          <w:i/>
          <w:iCs/>
        </w:rPr>
        <w:t>M</w:t>
      </w:r>
      <w:r>
        <w:t xml:space="preserve"> is the mass of the incident particle</w:t>
      </w:r>
      <w:r w:rsidR="0037035F">
        <w:t xml:space="preserve"> and </w:t>
      </w:r>
      <w:r w:rsidR="0037035F" w:rsidRPr="0037035F">
        <w:rPr>
          <w:i/>
          <w:iCs/>
        </w:rPr>
        <w:t>c</w:t>
      </w:r>
      <w:r w:rsidR="0037035F">
        <w:t xml:space="preserve"> is the speed of light</w:t>
      </w:r>
      <w:r>
        <w:t>.</w:t>
      </w:r>
      <w:r w:rsidR="00577522">
        <w:t xml:space="preserve">  </w:t>
      </w:r>
      <w:r w:rsidR="00C02D72">
        <w:t xml:space="preserve">One can immediately recognize the relevance of this term from its use in Equation </w:t>
      </w:r>
      <w:r w:rsidR="0077461F">
        <w:t>28</w:t>
      </w:r>
      <w:r w:rsidR="00C02D72">
        <w:t>.</w:t>
      </w:r>
    </w:p>
    <w:p w14:paraId="57CD5203" w14:textId="22613FF3" w:rsidR="00B40C49" w:rsidRDefault="00577522" w:rsidP="00340EBF">
      <w:pPr>
        <w:spacing w:after="160"/>
        <w:jc w:val="both"/>
      </w:pPr>
      <w:r>
        <w:t>Utilizing these terms and concepts</w:t>
      </w:r>
      <w:r w:rsidR="004839AC">
        <w:t xml:space="preserve">, </w:t>
      </w:r>
      <w:r>
        <w:t xml:space="preserve">it </w:t>
      </w:r>
      <w:r w:rsidR="00C02D72">
        <w:t xml:space="preserve">is </w:t>
      </w:r>
      <w:r w:rsidR="004839AC">
        <w:t>feasible</w:t>
      </w:r>
      <w:r>
        <w:t xml:space="preserve"> to </w:t>
      </w:r>
      <w:r w:rsidR="00B40C49">
        <w:t xml:space="preserve">derive </w:t>
      </w:r>
      <w:r>
        <w:t>a</w:t>
      </w:r>
      <w:r w:rsidR="00C02D72">
        <w:t xml:space="preserve"> single</w:t>
      </w:r>
      <w:r>
        <w:t xml:space="preserve"> equation</w:t>
      </w:r>
      <w:r w:rsidR="004D6975">
        <w:t xml:space="preserve"> to</w:t>
      </w:r>
      <w:r>
        <w:t xml:space="preserve"> estimat</w:t>
      </w:r>
      <w:r w:rsidR="004D6975">
        <w:t>e</w:t>
      </w:r>
      <w:r>
        <w:t xml:space="preserve"> collisional stopping power</w:t>
      </w:r>
      <w:r w:rsidR="00B40C49">
        <w:t xml:space="preserve">, </w:t>
      </w:r>
      <w:r w:rsidR="00B40C49" w:rsidRPr="00E81BDF">
        <w:rPr>
          <w:i/>
          <w:iCs/>
        </w:rPr>
        <w:t>S</w:t>
      </w:r>
      <w:r w:rsidR="00B40C49" w:rsidRPr="00E81BDF">
        <w:rPr>
          <w:i/>
          <w:iCs/>
          <w:vertAlign w:val="subscript"/>
        </w:rPr>
        <w:t>c</w:t>
      </w:r>
      <w:r w:rsidR="00B40C49">
        <w:t>,</w:t>
      </w:r>
      <w:r>
        <w:t xml:space="preserve"> of a charged particle within a medium</w:t>
      </w:r>
      <w:r w:rsidR="00B40C49">
        <w:t>.  This can be represented as,</w:t>
      </w:r>
    </w:p>
    <w:p w14:paraId="721680A2" w14:textId="46AE2682" w:rsidR="00B40C49" w:rsidRDefault="00E06969" w:rsidP="00B40C49">
      <w:pPr>
        <w:spacing w:after="160" w:line="259" w:lineRule="auto"/>
        <w:jc w:val="center"/>
      </w:pPr>
      <m:oMath>
        <m:sSub>
          <m:sSubPr>
            <m:ctrlPr>
              <w:rPr>
                <w:rFonts w:ascii="Cambria Math" w:hAnsi="Cambria Math"/>
                <w:i/>
              </w:rPr>
            </m:ctrlPr>
          </m:sSubPr>
          <m:e>
            <m:r>
              <w:rPr>
                <w:rFonts w:ascii="Cambria Math" w:hAnsi="Cambria Math"/>
              </w:rPr>
              <m:t>S</m:t>
            </m:r>
          </m:e>
          <m:sub>
            <m:r>
              <w:rPr>
                <w:rFonts w:ascii="Cambria Math" w:hAnsi="Cambria Math"/>
              </w:rPr>
              <m:t>c</m:t>
            </m:r>
          </m:sub>
        </m:sSub>
        <m:r>
          <w:rPr>
            <w:rFonts w:ascii="Cambria Math" w:hAnsi="Cambria Math"/>
          </w:rPr>
          <m:t>=4π</m:t>
        </m:r>
        <m:sSup>
          <m:sSupPr>
            <m:ctrlPr>
              <w:rPr>
                <w:rFonts w:ascii="Cambria Math" w:hAnsi="Cambria Math"/>
                <w:i/>
              </w:rPr>
            </m:ctrlPr>
          </m:sSupPr>
          <m:e>
            <m:r>
              <w:rPr>
                <w:rFonts w:ascii="Cambria Math" w:hAnsi="Cambria Math"/>
              </w:rPr>
              <m:t>z</m:t>
            </m:r>
          </m:e>
          <m:sup>
            <m:r>
              <w:rPr>
                <w:rFonts w:ascii="Cambria Math" w:hAnsi="Cambria Math"/>
              </w:rPr>
              <m:t>2</m:t>
            </m:r>
          </m:sup>
        </m:sSup>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o</m:t>
                </m:r>
              </m:sub>
            </m:sSub>
          </m:e>
          <m:sup>
            <m:r>
              <w:rPr>
                <w:rFonts w:ascii="Cambria Math" w:hAnsi="Cambria Math"/>
              </w:rPr>
              <m:t>2</m:t>
            </m:r>
          </m:sup>
        </m:sSup>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e</m:t>
                    </m:r>
                  </m:sub>
                </m:sSub>
                <m:sSup>
                  <m:sSupPr>
                    <m:ctrlPr>
                      <w:rPr>
                        <w:rFonts w:ascii="Cambria Math" w:hAnsi="Cambria Math"/>
                        <w:i/>
                      </w:rPr>
                    </m:ctrlPr>
                  </m:sSupPr>
                  <m:e>
                    <m:r>
                      <w:rPr>
                        <w:rFonts w:ascii="Cambria Math" w:hAnsi="Cambria Math"/>
                      </w:rPr>
                      <m:t>c</m:t>
                    </m:r>
                  </m:e>
                  <m:sup>
                    <m:r>
                      <w:rPr>
                        <w:rFonts w:ascii="Cambria Math" w:hAnsi="Cambria Math"/>
                      </w:rPr>
                      <m:t>2</m:t>
                    </m:r>
                  </m:sup>
                </m:sSup>
              </m:num>
              <m:den>
                <m:sSup>
                  <m:sSupPr>
                    <m:ctrlPr>
                      <w:rPr>
                        <w:rFonts w:ascii="Cambria Math" w:hAnsi="Cambria Math"/>
                        <w:i/>
                      </w:rPr>
                    </m:ctrlPr>
                  </m:sSupPr>
                  <m:e>
                    <m:r>
                      <w:rPr>
                        <w:rFonts w:ascii="Cambria Math" w:hAnsi="Cambria Math"/>
                      </w:rPr>
                      <m:t>β</m:t>
                    </m:r>
                  </m:e>
                  <m:sup>
                    <m:r>
                      <w:rPr>
                        <w:rFonts w:ascii="Cambria Math" w:hAnsi="Cambria Math"/>
                      </w:rPr>
                      <m:t>2</m:t>
                    </m:r>
                  </m:sup>
                </m:sSup>
              </m:den>
            </m:f>
          </m:e>
        </m:d>
        <m:sSub>
          <m:sSubPr>
            <m:ctrlPr>
              <w:rPr>
                <w:rFonts w:ascii="Cambria Math" w:hAnsi="Cambria Math"/>
                <w:i/>
              </w:rPr>
            </m:ctrlPr>
          </m:sSubPr>
          <m:e>
            <m:r>
              <w:rPr>
                <w:rFonts w:ascii="Cambria Math" w:hAnsi="Cambria Math"/>
              </w:rPr>
              <m:t>N</m:t>
            </m:r>
          </m:e>
          <m:sub>
            <m:r>
              <w:rPr>
                <w:rFonts w:ascii="Cambria Math" w:hAnsi="Cambria Math"/>
              </w:rPr>
              <m:t>a</m:t>
            </m:r>
          </m:sub>
        </m:sSub>
        <m:f>
          <m:fPr>
            <m:ctrlPr>
              <w:rPr>
                <w:rFonts w:ascii="Cambria Math" w:hAnsi="Cambria Math"/>
                <w:i/>
              </w:rPr>
            </m:ctrlPr>
          </m:fPr>
          <m:num>
            <m:r>
              <w:rPr>
                <w:rFonts w:ascii="Cambria Math" w:hAnsi="Cambria Math"/>
              </w:rPr>
              <m:t>Z</m:t>
            </m:r>
          </m:num>
          <m:den>
            <m:sSub>
              <m:sSubPr>
                <m:ctrlPr>
                  <w:rPr>
                    <w:rFonts w:ascii="Cambria Math" w:hAnsi="Cambria Math"/>
                    <w:i/>
                  </w:rPr>
                </m:ctrlPr>
              </m:sSubPr>
              <m:e>
                <m:r>
                  <w:rPr>
                    <w:rFonts w:ascii="Cambria Math" w:hAnsi="Cambria Math"/>
                  </w:rPr>
                  <m:t>M</m:t>
                </m:r>
              </m:e>
              <m:sub>
                <m:r>
                  <w:rPr>
                    <w:rFonts w:ascii="Cambria Math" w:hAnsi="Cambria Math"/>
                  </w:rPr>
                  <m:t>m</m:t>
                </m:r>
              </m:sub>
            </m:sSub>
          </m:den>
        </m:f>
        <m:r>
          <w:rPr>
            <w:rFonts w:ascii="Cambria Math" w:hAnsi="Cambria Math"/>
          </w:rPr>
          <m:t>ln</m:t>
        </m:r>
        <m:d>
          <m:dPr>
            <m:begChr m:val="["/>
            <m:endChr m:val="]"/>
            <m:ctrlPr>
              <w:rPr>
                <w:rFonts w:ascii="Cambria Math" w:hAnsi="Cambria Math"/>
                <w:i/>
              </w:rPr>
            </m:ctrlPr>
          </m:dPr>
          <m:e>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m</m:t>
                    </m:r>
                  </m:e>
                  <m:sub>
                    <m:r>
                      <w:rPr>
                        <w:rFonts w:ascii="Cambria Math" w:hAnsi="Cambria Math"/>
                      </w:rPr>
                      <m:t>e</m:t>
                    </m:r>
                  </m:sub>
                </m:sSub>
                <m:sSup>
                  <m:sSupPr>
                    <m:ctrlPr>
                      <w:rPr>
                        <w:rFonts w:ascii="Cambria Math" w:hAnsi="Cambria Math"/>
                        <w:i/>
                      </w:rPr>
                    </m:ctrlPr>
                  </m:sSupPr>
                  <m:e>
                    <m:r>
                      <w:rPr>
                        <w:rFonts w:ascii="Cambria Math" w:hAnsi="Cambria Math"/>
                      </w:rPr>
                      <m:t>c</m:t>
                    </m:r>
                  </m:e>
                  <m:sup>
                    <m:r>
                      <w:rPr>
                        <w:rFonts w:ascii="Cambria Math" w:hAnsi="Cambria Math"/>
                      </w:rPr>
                      <m:t>2</m:t>
                    </m:r>
                  </m:sup>
                </m:sSup>
                <m:sSup>
                  <m:sSupPr>
                    <m:ctrlPr>
                      <w:rPr>
                        <w:rFonts w:ascii="Cambria Math" w:hAnsi="Cambria Math"/>
                        <w:i/>
                      </w:rPr>
                    </m:ctrlPr>
                  </m:sSupPr>
                  <m:e>
                    <m:r>
                      <w:rPr>
                        <w:rFonts w:ascii="Cambria Math" w:hAnsi="Cambria Math"/>
                      </w:rPr>
                      <m:t>γ</m:t>
                    </m:r>
                  </m:e>
                  <m:sup>
                    <m:r>
                      <w:rPr>
                        <w:rFonts w:ascii="Cambria Math" w:hAnsi="Cambria Math"/>
                      </w:rPr>
                      <m:t>2</m:t>
                    </m:r>
                  </m:sup>
                </m:sSup>
                <m:sSup>
                  <m:sSupPr>
                    <m:ctrlPr>
                      <w:rPr>
                        <w:rFonts w:ascii="Cambria Math" w:hAnsi="Cambria Math"/>
                        <w:i/>
                      </w:rPr>
                    </m:ctrlPr>
                  </m:sSupPr>
                  <m:e>
                    <m:r>
                      <w:rPr>
                        <w:rFonts w:ascii="Cambria Math" w:hAnsi="Cambria Math"/>
                      </w:rPr>
                      <m:t>β</m:t>
                    </m:r>
                  </m:e>
                  <m:sup>
                    <m:r>
                      <w:rPr>
                        <w:rFonts w:ascii="Cambria Math" w:hAnsi="Cambria Math"/>
                      </w:rPr>
                      <m:t>2</m:t>
                    </m:r>
                  </m:sup>
                </m:sSup>
              </m:num>
              <m:den>
                <m:r>
                  <w:rPr>
                    <w:rFonts w:ascii="Cambria Math" w:hAnsi="Cambria Math"/>
                  </w:rPr>
                  <m:t>I</m:t>
                </m:r>
              </m:den>
            </m:f>
          </m:e>
        </m:d>
        <m:r>
          <w:rPr>
            <w:rFonts w:ascii="Cambria Math" w:hAnsi="Cambria Math"/>
          </w:rPr>
          <m:t>-</m:t>
        </m:r>
        <m:sSup>
          <m:sSupPr>
            <m:ctrlPr>
              <w:rPr>
                <w:rFonts w:ascii="Cambria Math" w:hAnsi="Cambria Math"/>
                <w:i/>
              </w:rPr>
            </m:ctrlPr>
          </m:sSupPr>
          <m:e>
            <m:r>
              <w:rPr>
                <w:rFonts w:ascii="Cambria Math" w:hAnsi="Cambria Math"/>
              </w:rPr>
              <m:t>β</m:t>
            </m:r>
          </m:e>
          <m:sup>
            <m:r>
              <w:rPr>
                <w:rFonts w:ascii="Cambria Math" w:hAnsi="Cambria Math"/>
              </w:rPr>
              <m:t>2</m:t>
            </m:r>
          </m:sup>
        </m:sSup>
      </m:oMath>
      <w:r w:rsidR="008D5A32">
        <w:t xml:space="preserve">, </w:t>
      </w:r>
      <w:r w:rsidR="00B40C49">
        <w:tab/>
      </w:r>
      <w:r w:rsidR="00B40C49" w:rsidRPr="003F3DEB">
        <w:t>(</w:t>
      </w:r>
      <w:r w:rsidR="0077461F">
        <w:t>34</w:t>
      </w:r>
      <w:r w:rsidR="00B40C49" w:rsidRPr="003F3DEB">
        <w:t>)</w:t>
      </w:r>
    </w:p>
    <w:p w14:paraId="2FCDA7E3" w14:textId="57398756" w:rsidR="00B40C49" w:rsidRDefault="009F78E4" w:rsidP="00C276BA">
      <w:pPr>
        <w:spacing w:after="160" w:line="259" w:lineRule="auto"/>
        <w:jc w:val="both"/>
      </w:pPr>
      <w:r>
        <w:t>i</w:t>
      </w:r>
      <w:r w:rsidR="008D5A32">
        <w:t xml:space="preserve">n which </w:t>
      </w:r>
      <w:r>
        <w:t xml:space="preserve">all </w:t>
      </w:r>
      <w:r w:rsidR="0037035F">
        <w:t xml:space="preserve">utilized </w:t>
      </w:r>
      <w:r w:rsidR="008D5A32">
        <w:t xml:space="preserve">terms are consistent with those described in Equations </w:t>
      </w:r>
      <w:r w:rsidR="00A4118C">
        <w:t xml:space="preserve">9, </w:t>
      </w:r>
      <w:r w:rsidR="0077461F">
        <w:t>27</w:t>
      </w:r>
      <w:r w:rsidR="008D5A32">
        <w:t xml:space="preserve">, </w:t>
      </w:r>
      <w:r w:rsidR="0077461F">
        <w:t>33</w:t>
      </w:r>
      <w:r w:rsidR="00BB3E29">
        <w:t>, and the units are</w:t>
      </w:r>
      <w:r w:rsidR="004839AC">
        <w:t xml:space="preserve"> represented in</w:t>
      </w:r>
      <w:r w:rsidR="00BB3E29">
        <w:t xml:space="preserve"> MeV*cm</w:t>
      </w:r>
      <w:r w:rsidR="00BB3E29" w:rsidRPr="00AC3646">
        <w:rPr>
          <w:vertAlign w:val="superscript"/>
        </w:rPr>
        <w:t>2</w:t>
      </w:r>
      <w:r w:rsidR="00BB3E29">
        <w:t xml:space="preserve">/g, consistent with those </w:t>
      </w:r>
      <w:r w:rsidR="004839AC">
        <w:t>for</w:t>
      </w:r>
      <w:r w:rsidR="00BB3E29">
        <w:t xml:space="preserve"> Equation </w:t>
      </w:r>
      <w:r w:rsidR="00A4118C">
        <w:t>2</w:t>
      </w:r>
      <w:r w:rsidR="0077461F">
        <w:t>9</w:t>
      </w:r>
      <w:r w:rsidR="00A4118C">
        <w:t xml:space="preserve">.  Of note, </w:t>
      </w:r>
      <w:r w:rsidR="00A4118C" w:rsidRPr="00A4118C">
        <w:rPr>
          <w:i/>
          <w:iCs/>
        </w:rPr>
        <w:t>Z</w:t>
      </w:r>
      <w:r w:rsidR="00A4118C">
        <w:t xml:space="preserve"> is represented here as the sum of constituent weight fractions multiplied by the </w:t>
      </w:r>
      <w:r w:rsidR="00B2059D">
        <w:t xml:space="preserve">respective </w:t>
      </w:r>
      <w:r w:rsidR="00A4118C">
        <w:t xml:space="preserve">quotient of atomic </w:t>
      </w:r>
      <w:r w:rsidR="00B2059D">
        <w:t>number</w:t>
      </w:r>
      <w:r w:rsidR="00A4118C">
        <w:t xml:space="preserve"> and molar mass, as shown in Equation 9.</w:t>
      </w:r>
      <w:r w:rsidR="004D6975">
        <w:t xml:space="preserve">  </w:t>
      </w:r>
    </w:p>
    <w:p w14:paraId="31164727" w14:textId="2990F388" w:rsidR="00A14827" w:rsidRDefault="00A14827" w:rsidP="00642637">
      <w:pPr>
        <w:pStyle w:val="Heading3"/>
        <w:numPr>
          <w:ilvl w:val="0"/>
          <w:numId w:val="0"/>
        </w:numPr>
      </w:pPr>
      <w:bookmarkStart w:id="244" w:name="_Toc69359063"/>
      <w:r>
        <w:t>Components of Collisional Stopping Power</w:t>
      </w:r>
      <w:bookmarkEnd w:id="244"/>
    </w:p>
    <w:p w14:paraId="21DBDA6F" w14:textId="115E001B" w:rsidR="00A17BFA" w:rsidRDefault="00722B5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B3152E">
        <w:t xml:space="preserve">In this work, analytic methods are used to </w:t>
      </w:r>
      <w:r w:rsidR="00C9548E">
        <w:t xml:space="preserve">calculate the electron densities and </w:t>
      </w:r>
      <w:r w:rsidR="00096A36">
        <w:t>mean</w:t>
      </w:r>
      <w:r w:rsidRPr="00B3152E">
        <w:t xml:space="preserve"> excitation potential</w:t>
      </w:r>
      <w:r w:rsidR="00C9548E">
        <w:t>s</w:t>
      </w:r>
      <w:r w:rsidRPr="00B3152E">
        <w:t xml:space="preserve"> of </w:t>
      </w:r>
      <w:proofErr w:type="spellStart"/>
      <w:r w:rsidRPr="00B3152E">
        <w:t>BiPVT</w:t>
      </w:r>
      <w:proofErr w:type="spellEnd"/>
      <w:r w:rsidR="00A55FE5">
        <w:t>, EJ-200,</w:t>
      </w:r>
      <w:r w:rsidRPr="00B3152E">
        <w:t xml:space="preserve"> and EJ-256</w:t>
      </w:r>
      <w:r w:rsidR="004839AC" w:rsidRPr="00B3152E">
        <w:t xml:space="preserve">, which are </w:t>
      </w:r>
      <w:r w:rsidR="00C9548E">
        <w:t xml:space="preserve">important </w:t>
      </w:r>
      <w:r w:rsidR="004839AC" w:rsidRPr="00B3152E">
        <w:t xml:space="preserve">components of the analytic </w:t>
      </w:r>
      <w:r w:rsidR="00B3152E" w:rsidRPr="00B3152E">
        <w:t>estimate</w:t>
      </w:r>
      <w:r w:rsidR="004839AC" w:rsidRPr="00B3152E">
        <w:t xml:space="preserve"> </w:t>
      </w:r>
      <w:r w:rsidR="00A55FE5">
        <w:t>of</w:t>
      </w:r>
      <w:r w:rsidR="004839AC" w:rsidRPr="00B3152E">
        <w:t xml:space="preserve"> </w:t>
      </w:r>
      <w:r w:rsidR="004839AC" w:rsidRPr="00B3152E">
        <w:rPr>
          <w:i/>
          <w:iCs/>
        </w:rPr>
        <w:t>S</w:t>
      </w:r>
      <w:r w:rsidR="004839AC" w:rsidRPr="00B3152E">
        <w:rPr>
          <w:i/>
          <w:iCs/>
          <w:vertAlign w:val="subscript"/>
        </w:rPr>
        <w:t>c</w:t>
      </w:r>
      <w:r w:rsidR="004839AC" w:rsidRPr="00B3152E">
        <w:t xml:space="preserve">.  </w:t>
      </w:r>
      <w:r w:rsidRPr="00B3152E">
        <w:t>Fortunately, such data already exist for polyvinyl toluene plastic</w:t>
      </w:r>
      <w:r w:rsidR="00A14827" w:rsidRPr="00B3152E">
        <w:t xml:space="preserve"> </w:t>
      </w:r>
      <w:r w:rsidR="00B3152E" w:rsidRPr="00B3152E">
        <w:t>from</w:t>
      </w:r>
      <w:r w:rsidR="00A14827" w:rsidRPr="00B3152E">
        <w:t xml:space="preserve"> NIST</w:t>
      </w:r>
      <w:r w:rsidRPr="00B3152E">
        <w:t xml:space="preserve">, which </w:t>
      </w:r>
      <w:r w:rsidR="00A14827" w:rsidRPr="00B3152E">
        <w:t>corresponds to the</w:t>
      </w:r>
      <w:r w:rsidRPr="00B3152E">
        <w:t xml:space="preserve"> constituent make-up of EJ-200</w:t>
      </w:r>
      <w:r w:rsidR="00A14827" w:rsidRPr="00B3152E">
        <w:t xml:space="preserve">.  This is advantageous, since it </w:t>
      </w:r>
      <w:r w:rsidR="0047076B">
        <w:t xml:space="preserve">enables </w:t>
      </w:r>
      <w:r w:rsidR="00B3152E" w:rsidRPr="00B3152E">
        <w:t xml:space="preserve">a </w:t>
      </w:r>
      <w:r w:rsidR="00A14827" w:rsidRPr="00B3152E">
        <w:t xml:space="preserve">direct comparison between </w:t>
      </w:r>
      <w:r w:rsidR="00B3152E" w:rsidRPr="00B3152E">
        <w:t xml:space="preserve">the accepted </w:t>
      </w:r>
      <w:r w:rsidR="00A14827" w:rsidRPr="00B3152E">
        <w:t>NIST value</w:t>
      </w:r>
      <w:r w:rsidR="00B3152E" w:rsidRPr="00B3152E">
        <w:t>s</w:t>
      </w:r>
      <w:r w:rsidR="00A14827" w:rsidRPr="00B3152E">
        <w:t xml:space="preserve"> and those derived analytically</w:t>
      </w:r>
      <w:r w:rsidR="00A55FE5">
        <w:t xml:space="preserve"> here</w:t>
      </w:r>
      <w:r w:rsidR="00A14827" w:rsidRPr="00B3152E">
        <w:t xml:space="preserve"> for EJ-200.  If these values are found to agree, </w:t>
      </w:r>
      <w:r w:rsidR="0047076B">
        <w:t>it</w:t>
      </w:r>
      <w:r w:rsidR="00A14827" w:rsidRPr="00B3152E">
        <w:t xml:space="preserve"> suggests the methodology </w:t>
      </w:r>
      <w:r w:rsidR="00A55FE5">
        <w:t xml:space="preserve">applied to arrive at the values </w:t>
      </w:r>
      <w:r w:rsidR="00A14827" w:rsidRPr="00B3152E">
        <w:t xml:space="preserve">calculated for </w:t>
      </w:r>
      <w:proofErr w:type="spellStart"/>
      <w:r w:rsidR="00A14827" w:rsidRPr="00B3152E">
        <w:t>BiPVT</w:t>
      </w:r>
      <w:proofErr w:type="spellEnd"/>
      <w:r w:rsidR="00A14827" w:rsidRPr="00B3152E">
        <w:t xml:space="preserve"> and EJ-256 </w:t>
      </w:r>
      <w:r w:rsidR="0047076B">
        <w:t xml:space="preserve">are </w:t>
      </w:r>
      <w:r w:rsidR="00A55FE5">
        <w:t xml:space="preserve">likely </w:t>
      </w:r>
      <w:r w:rsidR="00B3152E" w:rsidRPr="00B3152E">
        <w:t xml:space="preserve">also </w:t>
      </w:r>
      <w:r w:rsidR="00A14827" w:rsidRPr="00B3152E">
        <w:t xml:space="preserve">reasonable. </w:t>
      </w:r>
      <w:r w:rsidR="00A55FE5">
        <w:t xml:space="preserve"> </w:t>
      </w:r>
      <w:r w:rsidR="00A14827" w:rsidRPr="00B3152E">
        <w:t xml:space="preserve">As a means </w:t>
      </w:r>
      <w:r w:rsidR="00B3152E" w:rsidRPr="00B3152E">
        <w:t>of</w:t>
      </w:r>
      <w:r w:rsidR="00A14827" w:rsidRPr="00B3152E">
        <w:t xml:space="preserve"> further ensur</w:t>
      </w:r>
      <w:r w:rsidR="00B3152E" w:rsidRPr="00B3152E">
        <w:t>ing</w:t>
      </w:r>
      <w:r w:rsidR="00A14827" w:rsidRPr="00B3152E">
        <w:t xml:space="preserve"> the accuracy of this approach, </w:t>
      </w:r>
      <w:r w:rsidRPr="00B3152E">
        <w:t xml:space="preserve">the same will </w:t>
      </w:r>
      <w:r w:rsidR="00A14827" w:rsidRPr="00B3152E">
        <w:t xml:space="preserve">also </w:t>
      </w:r>
      <w:r w:rsidRPr="00B3152E">
        <w:t>be done for water</w:t>
      </w:r>
      <w:r w:rsidR="00A14827" w:rsidRPr="00B3152E">
        <w:t xml:space="preserve">, </w:t>
      </w:r>
      <w:r w:rsidRPr="00B3152E">
        <w:t xml:space="preserve">since it occupies a </w:t>
      </w:r>
      <w:r w:rsidR="00B3152E" w:rsidRPr="00B3152E">
        <w:t>place of special importance in health physics and stopping power calculations</w:t>
      </w:r>
      <w:r w:rsidR="00A55FE5">
        <w:t xml:space="preserve">.  As such, analytic </w:t>
      </w:r>
      <w:r w:rsidR="00096A36">
        <w:t xml:space="preserve">values </w:t>
      </w:r>
      <w:r w:rsidR="00A55FE5">
        <w:t xml:space="preserve">calculated for proton range and stopping power in water will </w:t>
      </w:r>
      <w:r w:rsidR="00096A36">
        <w:t xml:space="preserve">also </w:t>
      </w:r>
      <w:r w:rsidR="00A55FE5">
        <w:t xml:space="preserve">be compared to accepted values listed by </w:t>
      </w:r>
      <w:r w:rsidR="00096A36">
        <w:t>NIST</w:t>
      </w:r>
      <w:r w:rsidR="00B3152E" w:rsidRPr="00B3152E">
        <w:t>.</w:t>
      </w:r>
      <w:r>
        <w:t xml:space="preserve"> </w:t>
      </w:r>
      <w:r w:rsidR="002031DA">
        <w:t xml:space="preserve">   </w:t>
      </w:r>
    </w:p>
    <w:p w14:paraId="5E36B4B8" w14:textId="73BFD76C" w:rsidR="00F52988" w:rsidRDefault="00F5298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39A71AB" w14:textId="2FD34132" w:rsidR="00C9548E" w:rsidRDefault="00741E9E" w:rsidP="00C954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Collisional</w:t>
      </w:r>
      <w:r w:rsidR="00F52988">
        <w:t xml:space="preserve"> stopping power is heavily </w:t>
      </w:r>
      <w:r w:rsidR="00B3520D">
        <w:t>influenced by two primary factors, the electron density</w:t>
      </w:r>
      <w:r w:rsidR="00B2059D">
        <w:t xml:space="preserve"> </w:t>
      </w:r>
      <w:r w:rsidR="00B3520D">
        <w:t>and mean excitation potential</w:t>
      </w:r>
      <w:r w:rsidR="00B2059D">
        <w:t xml:space="preserve"> of the medium</w:t>
      </w:r>
      <w:r w:rsidR="00B3520D">
        <w:t>, and both values can be calculated analytically for compound</w:t>
      </w:r>
      <w:r w:rsidR="00B2059D">
        <w:t>s</w:t>
      </w:r>
      <w:r w:rsidR="00B3520D">
        <w:t xml:space="preserve">.  The fact that </w:t>
      </w:r>
      <w:r w:rsidR="00F52988" w:rsidRPr="00716665">
        <w:rPr>
          <w:i/>
          <w:iCs/>
        </w:rPr>
        <w:t>S</w:t>
      </w:r>
      <w:r w:rsidR="00F52988" w:rsidRPr="00716665">
        <w:rPr>
          <w:i/>
          <w:iCs/>
          <w:vertAlign w:val="subscript"/>
        </w:rPr>
        <w:t>c</w:t>
      </w:r>
      <w:r w:rsidR="00F52988">
        <w:t xml:space="preserve"> is heavily affected by electron density is intuitive</w:t>
      </w:r>
      <w:r w:rsidR="00B2059D">
        <w:t>,</w:t>
      </w:r>
      <w:r w:rsidR="00F52988">
        <w:t xml:space="preserve"> since atomic and molecular electrons provide the </w:t>
      </w:r>
      <w:r w:rsidR="00326B2B">
        <w:t>C</w:t>
      </w:r>
      <w:r w:rsidR="00F52988">
        <w:t>oulombic force</w:t>
      </w:r>
      <w:r w:rsidR="00B2059D">
        <w:t>s</w:t>
      </w:r>
      <w:r w:rsidR="00F52988">
        <w:t xml:space="preserve"> </w:t>
      </w:r>
      <w:r w:rsidR="00B2059D">
        <w:t>which</w:t>
      </w:r>
      <w:r w:rsidR="00F52988">
        <w:t xml:space="preserve"> attenuate charged particles transiting through a medium.  </w:t>
      </w:r>
      <w:r w:rsidR="00C9548E">
        <w:t xml:space="preserve">Equation </w:t>
      </w:r>
      <w:r w:rsidR="00B2059D">
        <w:t>9</w:t>
      </w:r>
      <w:r w:rsidR="00C9548E">
        <w:t xml:space="preserve"> provides the solution to the term </w:t>
      </w:r>
      <w:r w:rsidR="00C9548E" w:rsidRPr="00716665">
        <w:rPr>
          <w:i/>
          <w:iCs/>
        </w:rPr>
        <w:t>N</w:t>
      </w:r>
      <w:r w:rsidR="00C9548E" w:rsidRPr="00716665">
        <w:rPr>
          <w:i/>
          <w:iCs/>
          <w:vertAlign w:val="subscript"/>
        </w:rPr>
        <w:t>a</w:t>
      </w:r>
      <w:r w:rsidR="00C9548E" w:rsidRPr="00716665">
        <w:rPr>
          <w:i/>
          <w:iCs/>
        </w:rPr>
        <w:t>(Z/M</w:t>
      </w:r>
      <w:r w:rsidR="00C9548E" w:rsidRPr="00716665">
        <w:rPr>
          <w:i/>
          <w:iCs/>
          <w:vertAlign w:val="subscript"/>
        </w:rPr>
        <w:t>m</w:t>
      </w:r>
      <w:r w:rsidR="00C9548E" w:rsidRPr="00716665">
        <w:rPr>
          <w:i/>
          <w:iCs/>
        </w:rPr>
        <w:t>)</w:t>
      </w:r>
      <w:r w:rsidR="00C9548E">
        <w:t xml:space="preserve"> within Equation</w:t>
      </w:r>
      <w:r w:rsidR="0077461F">
        <w:t xml:space="preserve"> 34</w:t>
      </w:r>
      <w:r w:rsidR="00B2059D">
        <w:t xml:space="preserve"> but </w:t>
      </w:r>
      <w:r w:rsidR="00C9548E">
        <w:t>without the density term</w:t>
      </w:r>
      <w:r w:rsidR="00F52988">
        <w:t>.  And f</w:t>
      </w:r>
      <w:r w:rsidR="00C9548E">
        <w:t>rom this, the total number of electrons present (</w:t>
      </w:r>
      <w:r w:rsidR="00C9548E" w:rsidRPr="00057350">
        <w:rPr>
          <w:i/>
          <w:iCs/>
        </w:rPr>
        <w:t>N</w:t>
      </w:r>
      <w:r w:rsidR="00C9548E" w:rsidRPr="00057350">
        <w:rPr>
          <w:i/>
          <w:iCs/>
          <w:vertAlign w:val="subscript"/>
        </w:rPr>
        <w:t>e</w:t>
      </w:r>
      <w:r w:rsidR="00C9548E">
        <w:rPr>
          <w:i/>
          <w:iCs/>
          <w:vertAlign w:val="subscript"/>
        </w:rPr>
        <w:t>t</w:t>
      </w:r>
      <w:r w:rsidR="00C9548E">
        <w:t xml:space="preserve">) within each gram of the fictional element, which is also known as its electron density, may be calculated </w:t>
      </w:r>
      <w:r w:rsidR="00F52988">
        <w:t xml:space="preserve">using Equation 9, as previously addressed in Chapter </w:t>
      </w:r>
      <w:r w:rsidR="00B3520D">
        <w:t>4</w:t>
      </w:r>
      <w:r w:rsidR="00F52988">
        <w:t>.</w:t>
      </w:r>
    </w:p>
    <w:p w14:paraId="47077D98" w14:textId="77777777" w:rsidR="00C9548E" w:rsidRDefault="00C9548E" w:rsidP="00C954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220D613" w14:textId="172DBC96" w:rsidR="001D4A23" w:rsidRDefault="00443310"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Lastly,</w:t>
      </w:r>
      <w:r w:rsidR="0050337C">
        <w:t xml:space="preserve"> </w:t>
      </w:r>
      <w:r w:rsidR="0050731E">
        <w:t>the final variable ne</w:t>
      </w:r>
      <w:r w:rsidR="0050337C">
        <w:t xml:space="preserve">eded to determine an approximate solution to charged particle stopping power via Equation </w:t>
      </w:r>
      <w:r w:rsidR="00326B2B">
        <w:t>35</w:t>
      </w:r>
      <w:r w:rsidR="0050731E">
        <w:t xml:space="preserve"> is the mean excitation potential</w:t>
      </w:r>
      <w:r w:rsidR="0050337C">
        <w:t xml:space="preserve"> of the compound,</w:t>
      </w:r>
      <w:r w:rsidR="003F7005">
        <w:t xml:space="preserve"> </w:t>
      </w:r>
      <w:r w:rsidR="003F7005" w:rsidRPr="003F7005">
        <w:rPr>
          <w:i/>
          <w:iCs/>
        </w:rPr>
        <w:t>I</w:t>
      </w:r>
      <w:r w:rsidR="0050337C">
        <w:t>.</w:t>
      </w:r>
      <w:r w:rsidR="0029679E">
        <w:t xml:space="preserve">  This value, in units of eV, </w:t>
      </w:r>
      <w:r w:rsidR="005B09B7">
        <w:t>represents the average of all electronic transition energies for a given atomic target</w:t>
      </w:r>
      <w:r w:rsidR="0029679E">
        <w:t>, and a</w:t>
      </w:r>
      <w:r w:rsidR="0050731E">
        <w:t xml:space="preserve">n approximate value can be calculated for any compound </w:t>
      </w:r>
      <w:r w:rsidR="006E1033">
        <w:t xml:space="preserve">if </w:t>
      </w:r>
      <w:r w:rsidR="0050731E">
        <w:t xml:space="preserve">the </w:t>
      </w:r>
      <w:r w:rsidR="003F7005">
        <w:t xml:space="preserve">ionization potentials are known for the constituent elements.  </w:t>
      </w:r>
      <w:r w:rsidR="006E1033">
        <w:t>T</w:t>
      </w:r>
      <w:r w:rsidR="003F7005">
        <w:t>he NIST</w:t>
      </w:r>
      <w:r w:rsidR="006E1033">
        <w:t xml:space="preserve"> website provides these values for hydrogen, carbon, bismuth, oxygen, and lead</w:t>
      </w:r>
      <w:r w:rsidR="007444BD">
        <w:t xml:space="preserve"> </w:t>
      </w:r>
      <w:sdt>
        <w:sdtPr>
          <w:id w:val="564230023"/>
          <w:citation/>
        </w:sdtPr>
        <w:sdtContent>
          <w:r w:rsidR="007444BD">
            <w:fldChar w:fldCharType="begin"/>
          </w:r>
          <w:r w:rsidR="007444BD">
            <w:instrText xml:space="preserve"> CITATION Nat20 \l 1033 </w:instrText>
          </w:r>
          <w:r w:rsidR="007444BD">
            <w:fldChar w:fldCharType="separate"/>
          </w:r>
          <w:r w:rsidR="00EF78F9">
            <w:rPr>
              <w:noProof/>
            </w:rPr>
            <w:t>[46]</w:t>
          </w:r>
          <w:r w:rsidR="007444BD">
            <w:fldChar w:fldCharType="end"/>
          </w:r>
        </w:sdtContent>
      </w:sdt>
      <w:r w:rsidR="006E1033">
        <w:t xml:space="preserve">.  </w:t>
      </w:r>
      <w:r w:rsidR="0050337C">
        <w:t>These values are provided below in Table</w:t>
      </w:r>
      <w:r w:rsidR="007444BD">
        <w:t xml:space="preserve"> 6.1.</w:t>
      </w:r>
      <w:r w:rsidR="001D4A23">
        <w:t xml:space="preserve">  Consequently, these NIST values can be leveraged to estimate the overall ionization potential for each compound of interest using the Bragg additivity rule, which </w:t>
      </w:r>
      <w:proofErr w:type="gramStart"/>
      <w:r w:rsidR="001D4A23">
        <w:t>states</w:t>
      </w:r>
      <w:proofErr w:type="gramEnd"/>
    </w:p>
    <w:p w14:paraId="70C19887"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E05562C"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ab/>
      </w:r>
      <w:r>
        <w:tab/>
      </w:r>
      <m:oMath>
        <m:func>
          <m:funcPr>
            <m:ctrlPr>
              <w:rPr>
                <w:rFonts w:ascii="Cambria Math" w:hAnsi="Cambria Math"/>
                <w:i/>
              </w:rPr>
            </m:ctrlPr>
          </m:funcPr>
          <m:fName>
            <m:r>
              <m:rPr>
                <m:sty m:val="p"/>
              </m:rPr>
              <w:rPr>
                <w:rFonts w:ascii="Cambria Math" w:hAnsi="Cambria Math"/>
              </w:rPr>
              <m:t>ln</m:t>
            </m:r>
          </m:fName>
          <m:e>
            <m:r>
              <w:rPr>
                <w:rFonts w:ascii="Cambria Math" w:hAnsi="Cambria Math"/>
              </w:rPr>
              <m:t>I</m:t>
            </m:r>
          </m:e>
        </m:func>
        <m:r>
          <w:rPr>
            <w:rFonts w:ascii="Cambria Math" w:hAnsi="Cambria Math"/>
          </w:rPr>
          <m:t>=</m:t>
        </m:r>
        <m:f>
          <m:fPr>
            <m:ctrlPr>
              <w:rPr>
                <w:rFonts w:ascii="Cambria Math" w:hAnsi="Cambria Math"/>
                <w:i/>
              </w:rPr>
            </m:ctrlPr>
          </m:fPr>
          <m:num>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N</m:t>
                    </m:r>
                  </m:e>
                  <m:sub>
                    <m:r>
                      <w:rPr>
                        <w:rFonts w:ascii="Cambria Math" w:hAnsi="Cambria Math"/>
                      </w:rPr>
                      <m:t>i</m:t>
                    </m:r>
                  </m:sub>
                </m:sSub>
                <m:sSub>
                  <m:sSubPr>
                    <m:ctrlPr>
                      <w:rPr>
                        <w:rFonts w:ascii="Cambria Math" w:hAnsi="Cambria Math"/>
                        <w:i/>
                      </w:rPr>
                    </m:ctrlPr>
                  </m:sSubPr>
                  <m:e>
                    <m:r>
                      <w:rPr>
                        <w:rFonts w:ascii="Cambria Math" w:hAnsi="Cambria Math"/>
                      </w:rPr>
                      <m:t>Z</m:t>
                    </m:r>
                  </m:e>
                  <m:sub>
                    <m:r>
                      <w:rPr>
                        <w:rFonts w:ascii="Cambria Math" w:hAnsi="Cambria Math"/>
                      </w:rPr>
                      <m:t>i</m:t>
                    </m:r>
                  </m:sub>
                </m:sSub>
                <m:r>
                  <m:rPr>
                    <m:sty m:val="p"/>
                  </m:rPr>
                  <w:rPr>
                    <w:rFonts w:ascii="Cambria Math" w:hAnsi="Cambria Math"/>
                  </w:rPr>
                  <m:t>ln</m:t>
                </m:r>
                <m:sSub>
                  <m:sSubPr>
                    <m:ctrlPr>
                      <w:rPr>
                        <w:rFonts w:ascii="Cambria Math" w:hAnsi="Cambria Math"/>
                        <w:i/>
                      </w:rPr>
                    </m:ctrlPr>
                  </m:sSubPr>
                  <m:e>
                    <m:r>
                      <w:rPr>
                        <w:rFonts w:ascii="Cambria Math" w:hAnsi="Cambria Math"/>
                      </w:rPr>
                      <m:t>I</m:t>
                    </m:r>
                  </m:e>
                  <m:sub>
                    <m:r>
                      <w:rPr>
                        <w:rFonts w:ascii="Cambria Math" w:hAnsi="Cambria Math"/>
                      </w:rPr>
                      <m:t>i</m:t>
                    </m:r>
                  </m:sub>
                </m:sSub>
              </m:e>
            </m:nary>
          </m:num>
          <m:den>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N</m:t>
                    </m:r>
                  </m:e>
                  <m:sub>
                    <m:r>
                      <w:rPr>
                        <w:rFonts w:ascii="Cambria Math" w:hAnsi="Cambria Math"/>
                      </w:rPr>
                      <m:t>i</m:t>
                    </m:r>
                  </m:sub>
                </m:sSub>
              </m:e>
            </m:nary>
            <m:sSub>
              <m:sSubPr>
                <m:ctrlPr>
                  <w:rPr>
                    <w:rFonts w:ascii="Cambria Math" w:hAnsi="Cambria Math"/>
                    <w:i/>
                  </w:rPr>
                </m:ctrlPr>
              </m:sSubPr>
              <m:e>
                <m:r>
                  <w:rPr>
                    <w:rFonts w:ascii="Cambria Math" w:hAnsi="Cambria Math"/>
                  </w:rPr>
                  <m:t>Z</m:t>
                </m:r>
              </m:e>
              <m:sub>
                <m:r>
                  <w:rPr>
                    <w:rFonts w:ascii="Cambria Math" w:hAnsi="Cambria Math"/>
                  </w:rPr>
                  <m:t>i</m:t>
                </m:r>
              </m:sub>
            </m:sSub>
          </m:den>
        </m:f>
      </m:oMath>
      <w:r>
        <w:t xml:space="preserve">, </w:t>
      </w:r>
      <w:r>
        <w:tab/>
      </w:r>
      <w:r w:rsidRPr="003F3DEB">
        <w:t>(</w:t>
      </w:r>
      <w:r>
        <w:t>35</w:t>
      </w:r>
      <w:r w:rsidRPr="003F3DEB">
        <w:t>)</w:t>
      </w:r>
    </w:p>
    <w:p w14:paraId="3DC7BBD0"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27CEEA2"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where </w:t>
      </w:r>
      <w:r w:rsidRPr="005B09B7">
        <w:rPr>
          <w:i/>
          <w:iCs/>
        </w:rPr>
        <w:t>N</w:t>
      </w:r>
      <w:r w:rsidRPr="005B09B7">
        <w:rPr>
          <w:i/>
          <w:iCs/>
          <w:vertAlign w:val="subscript"/>
        </w:rPr>
        <w:t>i</w:t>
      </w:r>
      <w:r>
        <w:t xml:space="preserve"> is the relative number of atoms of each element of atomic number </w:t>
      </w:r>
      <w:r w:rsidRPr="005B09B7">
        <w:rPr>
          <w:i/>
          <w:iCs/>
        </w:rPr>
        <w:t>Z</w:t>
      </w:r>
      <w:r w:rsidRPr="005B09B7">
        <w:rPr>
          <w:i/>
          <w:iCs/>
          <w:vertAlign w:val="subscript"/>
        </w:rPr>
        <w:t>i</w:t>
      </w:r>
      <w:r w:rsidRPr="005B09B7">
        <w:rPr>
          <w:i/>
          <w:iCs/>
        </w:rPr>
        <w:t xml:space="preserve"> </w:t>
      </w:r>
      <w:r>
        <w:t xml:space="preserve">in the compound.  This equation can be simplified by using the specific elemental weight percentages within the compound, as defined in Equation 5.  This simplified equation </w:t>
      </w:r>
      <w:proofErr w:type="gramStart"/>
      <w:r>
        <w:t>is</w:t>
      </w:r>
      <w:proofErr w:type="gramEnd"/>
    </w:p>
    <w:p w14:paraId="7DDB8F0B"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B0BA329"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ab/>
      </w:r>
      <w:r>
        <w:tab/>
      </w:r>
      <m:oMath>
        <m:func>
          <m:funcPr>
            <m:ctrlPr>
              <w:rPr>
                <w:rFonts w:ascii="Cambria Math" w:hAnsi="Cambria Math"/>
                <w:i/>
              </w:rPr>
            </m:ctrlPr>
          </m:funcPr>
          <m:fName>
            <m:r>
              <m:rPr>
                <m:sty m:val="p"/>
              </m:rPr>
              <w:rPr>
                <w:rFonts w:ascii="Cambria Math" w:hAnsi="Cambria Math"/>
              </w:rPr>
              <m:t>ln</m:t>
            </m:r>
          </m:fName>
          <m:e>
            <m:r>
              <w:rPr>
                <w:rFonts w:ascii="Cambria Math" w:hAnsi="Cambria Math"/>
              </w:rPr>
              <m:t>I</m:t>
            </m:r>
          </m:e>
        </m:func>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w</m:t>
                </m:r>
              </m:e>
              <m:sub>
                <m:r>
                  <w:rPr>
                    <w:rFonts w:ascii="Cambria Math" w:hAnsi="Cambria Math"/>
                  </w:rPr>
                  <m:t>i</m:t>
                </m:r>
              </m:sub>
            </m:sSub>
            <m:r>
              <m:rPr>
                <m:sty m:val="p"/>
              </m:rPr>
              <w:rPr>
                <w:rFonts w:ascii="Cambria Math" w:hAnsi="Cambria Math"/>
              </w:rPr>
              <m:t>ln</m:t>
            </m:r>
            <m:sSub>
              <m:sSubPr>
                <m:ctrlPr>
                  <w:rPr>
                    <w:rFonts w:ascii="Cambria Math" w:hAnsi="Cambria Math"/>
                    <w:i/>
                  </w:rPr>
                </m:ctrlPr>
              </m:sSubPr>
              <m:e>
                <m:r>
                  <w:rPr>
                    <w:rFonts w:ascii="Cambria Math" w:hAnsi="Cambria Math"/>
                  </w:rPr>
                  <m:t>I</m:t>
                </m:r>
              </m:e>
              <m:sub>
                <m:r>
                  <w:rPr>
                    <w:rFonts w:ascii="Cambria Math" w:hAnsi="Cambria Math"/>
                  </w:rPr>
                  <m:t>i</m:t>
                </m:r>
              </m:sub>
            </m:sSub>
          </m:e>
        </m:nary>
      </m:oMath>
      <w:r>
        <w:t xml:space="preserve">, </w:t>
      </w:r>
      <w:r>
        <w:tab/>
      </w:r>
      <w:r w:rsidRPr="003F3DEB">
        <w:t>(</w:t>
      </w:r>
      <w:r>
        <w:t>36</w:t>
      </w:r>
      <w:r w:rsidRPr="003F3DEB">
        <w:t>)</w:t>
      </w:r>
    </w:p>
    <w:p w14:paraId="387F5A00"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8AC8074" w14:textId="0D50ED61"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where </w:t>
      </w:r>
      <w:proofErr w:type="spellStart"/>
      <w:r w:rsidRPr="00143269">
        <w:rPr>
          <w:i/>
          <w:iCs/>
        </w:rPr>
        <w:t>I</w:t>
      </w:r>
      <w:r w:rsidRPr="00143269">
        <w:rPr>
          <w:i/>
          <w:iCs/>
          <w:vertAlign w:val="subscript"/>
        </w:rPr>
        <w:t>i</w:t>
      </w:r>
      <w:proofErr w:type="spellEnd"/>
      <w:r w:rsidRPr="00143269">
        <w:rPr>
          <w:vertAlign w:val="subscript"/>
        </w:rPr>
        <w:t xml:space="preserve"> </w:t>
      </w:r>
      <w:r>
        <w:t xml:space="preserve">represents the respective excitation potential of </w:t>
      </w:r>
      <w:proofErr w:type="spellStart"/>
      <w:r w:rsidRPr="0016664D">
        <w:rPr>
          <w:i/>
          <w:iCs/>
        </w:rPr>
        <w:t>i</w:t>
      </w:r>
      <w:r>
        <w:rPr>
          <w:i/>
          <w:iCs/>
        </w:rPr>
        <w:t>-</w:t>
      </w:r>
      <w:r>
        <w:t>th</w:t>
      </w:r>
      <w:proofErr w:type="spellEnd"/>
      <w:r>
        <w:t xml:space="preserve"> element.  Of note, </w:t>
      </w:r>
      <w:r w:rsidRPr="005B09B7">
        <w:rPr>
          <w:i/>
          <w:iCs/>
        </w:rPr>
        <w:t>S</w:t>
      </w:r>
      <w:r w:rsidRPr="005B09B7">
        <w:rPr>
          <w:i/>
          <w:iCs/>
          <w:vertAlign w:val="subscript"/>
        </w:rPr>
        <w:t>c</w:t>
      </w:r>
      <w:r>
        <w:t xml:space="preserve"> calculations are dependent upon the logarithm of </w:t>
      </w:r>
      <w:r w:rsidRPr="005B09B7">
        <w:rPr>
          <w:i/>
          <w:iCs/>
        </w:rPr>
        <w:t>I</w:t>
      </w:r>
      <w:r>
        <w:t xml:space="preserve">, which implies a direct but slowly varying relationship. These calculations result in values </w:t>
      </w:r>
      <w:r w:rsidR="00326B2B">
        <w:t xml:space="preserve">of mean excitation potential </w:t>
      </w:r>
      <w:r>
        <w:t>for the three materials of interest</w:t>
      </w:r>
      <w:r w:rsidR="00326B2B">
        <w:t xml:space="preserve"> listed in Table 6.2</w:t>
      </w:r>
      <w:r>
        <w:t>, as well as two additional materials used to further validate the accuracy of this methodology.</w:t>
      </w:r>
    </w:p>
    <w:p w14:paraId="264637DF"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A315EB1" w14:textId="23472944"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Based upon the demonstrated agreement between calculated, NIST, and ICRU 90 values </w:t>
      </w:r>
      <w:sdt>
        <w:sdtPr>
          <w:id w:val="1073006646"/>
          <w:citation/>
        </w:sdtPr>
        <w:sdtContent>
          <w:r>
            <w:fldChar w:fldCharType="begin"/>
          </w:r>
          <w:r>
            <w:instrText xml:space="preserve"> CITATION ICR16 \l 1033 </w:instrText>
          </w:r>
          <w:r>
            <w:fldChar w:fldCharType="separate"/>
          </w:r>
          <w:r w:rsidR="00EF78F9">
            <w:rPr>
              <w:noProof/>
            </w:rPr>
            <w:t>[64]</w:t>
          </w:r>
          <w:r>
            <w:fldChar w:fldCharType="end"/>
          </w:r>
        </w:sdtContent>
      </w:sdt>
      <w:r>
        <w:t xml:space="preserve"> for compound excitation potential, analytical stopping power values and proton range may now be calculated for all materials of interest.  In the case of EJ-200, liquid water, and air, calculated values are compared against accepted NIST and ICRU values determined using the Bethe-Bloch model to demonstrate the accuracy of the analytical approach, while also highlighting the accepted degree of uncertainty between ‘approved’ values.  However, before proton range can be calculated, it is necessary to first detail the MCNP6 simulations used to compute the equivalent values, so those results may also be considered and analyzed.</w:t>
      </w:r>
    </w:p>
    <w:p w14:paraId="330A853E" w14:textId="77777777" w:rsidR="001D4A23" w:rsidRDefault="001D4A23" w:rsidP="001D4A23">
      <w:pPr>
        <w:pStyle w:val="Heading3"/>
        <w:numPr>
          <w:ilvl w:val="0"/>
          <w:numId w:val="0"/>
        </w:numPr>
      </w:pPr>
      <w:bookmarkStart w:id="245" w:name="_Toc69359064"/>
      <w:r>
        <w:t>Simulation Methodology</w:t>
      </w:r>
      <w:bookmarkEnd w:id="245"/>
    </w:p>
    <w:p w14:paraId="35A6664E"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MCNP6 was utilized to estimate proton range within each of the materials of interest.  This was achieved by modeling each material separately as a series of </w:t>
      </w:r>
      <w:del w:id="246" w:author="Decker, Andrew William" w:date="2021-04-14T09:04:00Z">
        <w:r w:rsidDel="00010D76">
          <w:delText>50 μm-thick sheets (</w:delText>
        </w:r>
      </w:del>
      <w:r>
        <w:t>10×10×0.00</w:t>
      </w:r>
      <w:del w:id="247" w:author="Decker, Andrew William" w:date="2021-04-14T09:02:00Z">
        <w:r w:rsidDel="00010D76">
          <w:delText>00</w:delText>
        </w:r>
      </w:del>
      <w:r>
        <w:t>5 cm</w:t>
      </w:r>
      <w:ins w:id="248" w:author="Decker, Andrew William" w:date="2021-04-14T09:04:00Z">
        <w:r>
          <w:t xml:space="preserve"> sheets (</w:t>
        </w:r>
        <w:proofErr w:type="spellStart"/>
        <w:proofErr w:type="gramStart"/>
        <w:r>
          <w:t>x,y</w:t>
        </w:r>
        <w:proofErr w:type="gramEnd"/>
        <w:r>
          <w:t>,z</w:t>
        </w:r>
        <w:proofErr w:type="spellEnd"/>
        <w:r>
          <w:t>)</w:t>
        </w:r>
      </w:ins>
      <w:del w:id="249" w:author="Decker, Andrew William" w:date="2021-04-14T09:04:00Z">
        <w:r w:rsidDel="00010D76">
          <w:delText>)</w:delText>
        </w:r>
      </w:del>
      <w:r>
        <w:t>, with the sheets stacked together along the z-axis to form a larger material slab with a total thickness of 2</w:t>
      </w:r>
      <w:ins w:id="250" w:author="Decker, Andrew William" w:date="2021-04-14T09:03:00Z">
        <w:r>
          <w:t>.</w:t>
        </w:r>
      </w:ins>
      <w:r>
        <w:t>5 mm.  Therefore, 50 individual layers were used to simulate the larger object for each material, and each material was modeled and evaluated independently using the established densities and weight percentages provided above.</w:t>
      </w:r>
    </w:p>
    <w:p w14:paraId="1D2058DC" w14:textId="14BE3EF5" w:rsidR="001D4A23" w:rsidRDefault="001D4A23"/>
    <w:p w14:paraId="27E9AD53" w14:textId="7CFDB9CC" w:rsidR="0050337C" w:rsidRDefault="0050337C"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CCDCB0F" w14:textId="6DF3D357" w:rsidR="001D4A23" w:rsidRDefault="001D4A2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DFFA917" w14:textId="733988B0" w:rsidR="001D4A23" w:rsidRDefault="001D4A2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13DC0F3" w14:textId="391FEB3E"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8906F83" w14:textId="37223198"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5D55302" w14:textId="53DE55CF" w:rsidR="00153225" w:rsidRDefault="00153225"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38EB720" w14:textId="77777777" w:rsidR="00153225" w:rsidRDefault="00153225"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E7E8914" w14:textId="575DB807"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169D6CF" w14:textId="14629D1E"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6323A2D" w14:textId="6FEEA59D"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1546D00" w14:textId="77777777"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03B97A9" w14:textId="77777777" w:rsidR="001D4A23" w:rsidRDefault="001D4A2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EC0FC99" w14:textId="2FB8C690" w:rsidR="0050337C" w:rsidRDefault="0050337C"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BDCFBDD" w14:textId="7357CDB6" w:rsidR="0050337C" w:rsidRDefault="0050337C" w:rsidP="0050337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bookmarkStart w:id="251" w:name="_Toc69358974"/>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 xml:space="preserve">Mean excitation potential, I, values for specific elements in units of eV </w:t>
      </w:r>
      <w:sdt>
        <w:sdtPr>
          <w:rPr>
            <w:bCs/>
            <w:sz w:val="20"/>
            <w:szCs w:val="20"/>
          </w:rPr>
          <w:id w:val="1356922327"/>
          <w:citation/>
        </w:sdtPr>
        <w:sdtContent>
          <w:r w:rsidR="007444BD">
            <w:rPr>
              <w:bCs/>
              <w:sz w:val="20"/>
              <w:szCs w:val="20"/>
            </w:rPr>
            <w:fldChar w:fldCharType="begin"/>
          </w:r>
          <w:r w:rsidR="007444BD">
            <w:rPr>
              <w:bCs/>
              <w:sz w:val="20"/>
              <w:szCs w:val="20"/>
            </w:rPr>
            <w:instrText xml:space="preserve"> CITATION Nat20 \l 1033 </w:instrText>
          </w:r>
          <w:r w:rsidR="007444BD">
            <w:rPr>
              <w:bCs/>
              <w:sz w:val="20"/>
              <w:szCs w:val="20"/>
            </w:rPr>
            <w:fldChar w:fldCharType="separate"/>
          </w:r>
          <w:r w:rsidR="00EF78F9" w:rsidRPr="00EF78F9">
            <w:rPr>
              <w:noProof/>
              <w:sz w:val="20"/>
              <w:szCs w:val="20"/>
            </w:rPr>
            <w:t>[46]</w:t>
          </w:r>
          <w:r w:rsidR="007444BD">
            <w:rPr>
              <w:bCs/>
              <w:sz w:val="20"/>
              <w:szCs w:val="20"/>
            </w:rPr>
            <w:fldChar w:fldCharType="end"/>
          </w:r>
        </w:sdtContent>
      </w:sdt>
      <w:bookmarkEnd w:id="251"/>
    </w:p>
    <w:p w14:paraId="5EA6461F" w14:textId="24989DB2" w:rsidR="0050337C" w:rsidRDefault="0050337C"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1920" w:type="dxa"/>
        <w:jc w:val="center"/>
        <w:tblLook w:val="04A0" w:firstRow="1" w:lastRow="0" w:firstColumn="1" w:lastColumn="0" w:noHBand="0" w:noVBand="1"/>
      </w:tblPr>
      <w:tblGrid>
        <w:gridCol w:w="1170"/>
        <w:gridCol w:w="960"/>
      </w:tblGrid>
      <w:tr w:rsidR="0050337C" w:rsidRPr="000659D8" w14:paraId="49D5E5ED" w14:textId="77777777" w:rsidTr="0050337C">
        <w:trPr>
          <w:trHeight w:val="300"/>
          <w:jc w:val="center"/>
        </w:trPr>
        <w:tc>
          <w:tcPr>
            <w:tcW w:w="960" w:type="dxa"/>
            <w:tcBorders>
              <w:top w:val="nil"/>
              <w:left w:val="nil"/>
              <w:bottom w:val="single" w:sz="4" w:space="0" w:color="auto"/>
              <w:right w:val="nil"/>
            </w:tcBorders>
            <w:shd w:val="clear" w:color="auto" w:fill="auto"/>
            <w:noWrap/>
            <w:vAlign w:val="bottom"/>
            <w:hideMark/>
          </w:tcPr>
          <w:p w14:paraId="5F61BFAD" w14:textId="77777777" w:rsidR="0050337C" w:rsidRPr="000659D8" w:rsidRDefault="0050337C" w:rsidP="0050337C">
            <w:pPr>
              <w:jc w:val="center"/>
              <w:rPr>
                <w:color w:val="000000"/>
                <w:sz w:val="22"/>
                <w:szCs w:val="22"/>
              </w:rPr>
            </w:pPr>
            <w:r w:rsidRPr="000659D8">
              <w:rPr>
                <w:color w:val="000000"/>
                <w:sz w:val="22"/>
                <w:szCs w:val="22"/>
              </w:rPr>
              <w:t>Element</w:t>
            </w:r>
          </w:p>
        </w:tc>
        <w:tc>
          <w:tcPr>
            <w:tcW w:w="960" w:type="dxa"/>
            <w:tcBorders>
              <w:top w:val="nil"/>
              <w:left w:val="nil"/>
              <w:bottom w:val="single" w:sz="4" w:space="0" w:color="auto"/>
              <w:right w:val="nil"/>
            </w:tcBorders>
            <w:shd w:val="clear" w:color="auto" w:fill="auto"/>
            <w:noWrap/>
            <w:vAlign w:val="bottom"/>
            <w:hideMark/>
          </w:tcPr>
          <w:p w14:paraId="4403335A" w14:textId="77777777" w:rsidR="0050337C" w:rsidRPr="000659D8" w:rsidRDefault="0050337C" w:rsidP="0050337C">
            <w:pPr>
              <w:jc w:val="center"/>
              <w:rPr>
                <w:color w:val="000000"/>
                <w:sz w:val="22"/>
                <w:szCs w:val="22"/>
              </w:rPr>
            </w:pPr>
            <w:r w:rsidRPr="000659D8">
              <w:rPr>
                <w:i/>
                <w:iCs/>
                <w:color w:val="000000"/>
                <w:sz w:val="22"/>
                <w:szCs w:val="22"/>
              </w:rPr>
              <w:t>I</w:t>
            </w:r>
            <w:r w:rsidRPr="000659D8">
              <w:rPr>
                <w:color w:val="000000"/>
                <w:sz w:val="22"/>
                <w:szCs w:val="22"/>
              </w:rPr>
              <w:t xml:space="preserve"> (eV)</w:t>
            </w:r>
          </w:p>
        </w:tc>
      </w:tr>
      <w:tr w:rsidR="0050337C" w:rsidRPr="000659D8" w14:paraId="51BBADFC" w14:textId="77777777" w:rsidTr="0050337C">
        <w:trPr>
          <w:trHeight w:val="300"/>
          <w:jc w:val="center"/>
        </w:trPr>
        <w:tc>
          <w:tcPr>
            <w:tcW w:w="960" w:type="dxa"/>
            <w:tcBorders>
              <w:top w:val="nil"/>
              <w:left w:val="nil"/>
              <w:bottom w:val="nil"/>
              <w:right w:val="nil"/>
            </w:tcBorders>
            <w:shd w:val="clear" w:color="auto" w:fill="auto"/>
            <w:noWrap/>
            <w:vAlign w:val="bottom"/>
            <w:hideMark/>
          </w:tcPr>
          <w:p w14:paraId="2DE293F5" w14:textId="77777777" w:rsidR="0050337C" w:rsidRPr="000659D8" w:rsidRDefault="0050337C" w:rsidP="0050337C">
            <w:pPr>
              <w:jc w:val="center"/>
              <w:rPr>
                <w:color w:val="000000"/>
                <w:sz w:val="22"/>
                <w:szCs w:val="22"/>
              </w:rPr>
            </w:pPr>
            <w:r w:rsidRPr="000659D8">
              <w:rPr>
                <w:color w:val="000000"/>
                <w:sz w:val="22"/>
                <w:szCs w:val="22"/>
              </w:rPr>
              <w:t>Hydrogen</w:t>
            </w:r>
          </w:p>
        </w:tc>
        <w:tc>
          <w:tcPr>
            <w:tcW w:w="960" w:type="dxa"/>
            <w:tcBorders>
              <w:top w:val="nil"/>
              <w:left w:val="nil"/>
              <w:bottom w:val="nil"/>
              <w:right w:val="nil"/>
            </w:tcBorders>
            <w:shd w:val="clear" w:color="auto" w:fill="auto"/>
            <w:noWrap/>
            <w:vAlign w:val="bottom"/>
            <w:hideMark/>
          </w:tcPr>
          <w:p w14:paraId="6852F631" w14:textId="77777777" w:rsidR="0050337C" w:rsidRPr="000659D8" w:rsidRDefault="0050337C" w:rsidP="0050337C">
            <w:pPr>
              <w:jc w:val="center"/>
              <w:rPr>
                <w:color w:val="000000"/>
                <w:sz w:val="22"/>
                <w:szCs w:val="22"/>
              </w:rPr>
            </w:pPr>
            <w:r w:rsidRPr="000659D8">
              <w:rPr>
                <w:color w:val="000000"/>
                <w:sz w:val="22"/>
                <w:szCs w:val="22"/>
              </w:rPr>
              <w:t>19.2</w:t>
            </w:r>
          </w:p>
        </w:tc>
      </w:tr>
      <w:tr w:rsidR="0050337C" w:rsidRPr="000659D8" w14:paraId="42F60BEC" w14:textId="77777777" w:rsidTr="0050337C">
        <w:trPr>
          <w:trHeight w:val="300"/>
          <w:jc w:val="center"/>
        </w:trPr>
        <w:tc>
          <w:tcPr>
            <w:tcW w:w="960" w:type="dxa"/>
            <w:tcBorders>
              <w:top w:val="nil"/>
              <w:left w:val="nil"/>
              <w:bottom w:val="nil"/>
              <w:right w:val="nil"/>
            </w:tcBorders>
            <w:shd w:val="clear" w:color="auto" w:fill="auto"/>
            <w:noWrap/>
            <w:vAlign w:val="bottom"/>
            <w:hideMark/>
          </w:tcPr>
          <w:p w14:paraId="280E83E0" w14:textId="77777777" w:rsidR="0050337C" w:rsidRPr="000659D8" w:rsidRDefault="0050337C" w:rsidP="0050337C">
            <w:pPr>
              <w:jc w:val="center"/>
              <w:rPr>
                <w:color w:val="000000"/>
                <w:sz w:val="22"/>
                <w:szCs w:val="22"/>
              </w:rPr>
            </w:pPr>
            <w:r w:rsidRPr="000659D8">
              <w:rPr>
                <w:color w:val="000000"/>
                <w:sz w:val="22"/>
                <w:szCs w:val="22"/>
              </w:rPr>
              <w:t>Carbon</w:t>
            </w:r>
          </w:p>
        </w:tc>
        <w:tc>
          <w:tcPr>
            <w:tcW w:w="960" w:type="dxa"/>
            <w:tcBorders>
              <w:top w:val="nil"/>
              <w:left w:val="nil"/>
              <w:bottom w:val="nil"/>
              <w:right w:val="nil"/>
            </w:tcBorders>
            <w:shd w:val="clear" w:color="auto" w:fill="auto"/>
            <w:noWrap/>
            <w:vAlign w:val="bottom"/>
            <w:hideMark/>
          </w:tcPr>
          <w:p w14:paraId="4FE5EE5B" w14:textId="77777777" w:rsidR="0050337C" w:rsidRPr="000659D8" w:rsidRDefault="0050337C" w:rsidP="0050337C">
            <w:pPr>
              <w:jc w:val="center"/>
              <w:rPr>
                <w:color w:val="000000"/>
                <w:sz w:val="22"/>
                <w:szCs w:val="22"/>
              </w:rPr>
            </w:pPr>
            <w:r w:rsidRPr="000659D8">
              <w:rPr>
                <w:color w:val="000000"/>
                <w:sz w:val="22"/>
                <w:szCs w:val="22"/>
              </w:rPr>
              <w:t>78</w:t>
            </w:r>
          </w:p>
        </w:tc>
      </w:tr>
      <w:tr w:rsidR="0050337C" w:rsidRPr="000659D8" w14:paraId="13E14DE5" w14:textId="77777777" w:rsidTr="0050337C">
        <w:trPr>
          <w:trHeight w:val="300"/>
          <w:jc w:val="center"/>
        </w:trPr>
        <w:tc>
          <w:tcPr>
            <w:tcW w:w="960" w:type="dxa"/>
            <w:tcBorders>
              <w:top w:val="nil"/>
              <w:left w:val="nil"/>
              <w:bottom w:val="nil"/>
              <w:right w:val="nil"/>
            </w:tcBorders>
            <w:shd w:val="clear" w:color="auto" w:fill="auto"/>
            <w:noWrap/>
            <w:vAlign w:val="bottom"/>
            <w:hideMark/>
          </w:tcPr>
          <w:p w14:paraId="74344807" w14:textId="77777777" w:rsidR="0050337C" w:rsidRPr="000659D8" w:rsidRDefault="0050337C" w:rsidP="0050337C">
            <w:pPr>
              <w:jc w:val="center"/>
              <w:rPr>
                <w:color w:val="000000"/>
                <w:sz w:val="22"/>
                <w:szCs w:val="22"/>
              </w:rPr>
            </w:pPr>
            <w:r w:rsidRPr="000659D8">
              <w:rPr>
                <w:color w:val="000000"/>
                <w:sz w:val="22"/>
                <w:szCs w:val="22"/>
              </w:rPr>
              <w:t>Oxygen</w:t>
            </w:r>
          </w:p>
        </w:tc>
        <w:tc>
          <w:tcPr>
            <w:tcW w:w="960" w:type="dxa"/>
            <w:tcBorders>
              <w:top w:val="nil"/>
              <w:left w:val="nil"/>
              <w:bottom w:val="nil"/>
              <w:right w:val="nil"/>
            </w:tcBorders>
            <w:shd w:val="clear" w:color="auto" w:fill="auto"/>
            <w:noWrap/>
            <w:vAlign w:val="bottom"/>
            <w:hideMark/>
          </w:tcPr>
          <w:p w14:paraId="14BC38F2" w14:textId="77777777" w:rsidR="0050337C" w:rsidRPr="000659D8" w:rsidRDefault="0050337C" w:rsidP="0050337C">
            <w:pPr>
              <w:jc w:val="center"/>
              <w:rPr>
                <w:color w:val="000000"/>
                <w:sz w:val="22"/>
                <w:szCs w:val="22"/>
              </w:rPr>
            </w:pPr>
            <w:r w:rsidRPr="000659D8">
              <w:rPr>
                <w:color w:val="000000"/>
                <w:sz w:val="22"/>
                <w:szCs w:val="22"/>
              </w:rPr>
              <w:t>95</w:t>
            </w:r>
          </w:p>
        </w:tc>
      </w:tr>
      <w:tr w:rsidR="0050337C" w:rsidRPr="000659D8" w14:paraId="1D0FA480" w14:textId="77777777" w:rsidTr="0050337C">
        <w:trPr>
          <w:trHeight w:val="300"/>
          <w:jc w:val="center"/>
        </w:trPr>
        <w:tc>
          <w:tcPr>
            <w:tcW w:w="960" w:type="dxa"/>
            <w:tcBorders>
              <w:top w:val="nil"/>
              <w:left w:val="nil"/>
              <w:bottom w:val="nil"/>
              <w:right w:val="nil"/>
            </w:tcBorders>
            <w:shd w:val="clear" w:color="auto" w:fill="auto"/>
            <w:noWrap/>
            <w:vAlign w:val="bottom"/>
            <w:hideMark/>
          </w:tcPr>
          <w:p w14:paraId="45760396" w14:textId="77777777" w:rsidR="0050337C" w:rsidRPr="000659D8" w:rsidRDefault="0050337C" w:rsidP="0050337C">
            <w:pPr>
              <w:jc w:val="center"/>
              <w:rPr>
                <w:color w:val="000000"/>
                <w:sz w:val="22"/>
                <w:szCs w:val="22"/>
              </w:rPr>
            </w:pPr>
            <w:r w:rsidRPr="000659D8">
              <w:rPr>
                <w:color w:val="000000"/>
                <w:sz w:val="22"/>
                <w:szCs w:val="22"/>
              </w:rPr>
              <w:t>Lead</w:t>
            </w:r>
          </w:p>
        </w:tc>
        <w:tc>
          <w:tcPr>
            <w:tcW w:w="960" w:type="dxa"/>
            <w:tcBorders>
              <w:top w:val="nil"/>
              <w:left w:val="nil"/>
              <w:bottom w:val="nil"/>
              <w:right w:val="nil"/>
            </w:tcBorders>
            <w:shd w:val="clear" w:color="auto" w:fill="auto"/>
            <w:noWrap/>
            <w:vAlign w:val="bottom"/>
            <w:hideMark/>
          </w:tcPr>
          <w:p w14:paraId="5B747093" w14:textId="77777777" w:rsidR="0050337C" w:rsidRPr="000659D8" w:rsidRDefault="0050337C" w:rsidP="0050337C">
            <w:pPr>
              <w:jc w:val="center"/>
              <w:rPr>
                <w:color w:val="000000"/>
                <w:sz w:val="22"/>
                <w:szCs w:val="22"/>
              </w:rPr>
            </w:pPr>
            <w:r w:rsidRPr="000659D8">
              <w:rPr>
                <w:color w:val="000000"/>
                <w:sz w:val="22"/>
                <w:szCs w:val="22"/>
              </w:rPr>
              <w:t>823</w:t>
            </w:r>
          </w:p>
        </w:tc>
      </w:tr>
      <w:tr w:rsidR="0050337C" w:rsidRPr="000659D8" w14:paraId="7EAA0612" w14:textId="77777777" w:rsidTr="0050337C">
        <w:trPr>
          <w:trHeight w:val="300"/>
          <w:jc w:val="center"/>
        </w:trPr>
        <w:tc>
          <w:tcPr>
            <w:tcW w:w="960" w:type="dxa"/>
            <w:tcBorders>
              <w:top w:val="nil"/>
              <w:left w:val="nil"/>
              <w:bottom w:val="nil"/>
              <w:right w:val="nil"/>
            </w:tcBorders>
            <w:shd w:val="clear" w:color="auto" w:fill="auto"/>
            <w:noWrap/>
            <w:vAlign w:val="bottom"/>
            <w:hideMark/>
          </w:tcPr>
          <w:p w14:paraId="7C2687F5" w14:textId="77777777" w:rsidR="0050337C" w:rsidRPr="000659D8" w:rsidRDefault="0050337C" w:rsidP="0050337C">
            <w:pPr>
              <w:jc w:val="center"/>
              <w:rPr>
                <w:color w:val="000000"/>
                <w:sz w:val="22"/>
                <w:szCs w:val="22"/>
              </w:rPr>
            </w:pPr>
            <w:r w:rsidRPr="000659D8">
              <w:rPr>
                <w:color w:val="000000"/>
                <w:sz w:val="22"/>
                <w:szCs w:val="22"/>
              </w:rPr>
              <w:t>Bismuth</w:t>
            </w:r>
          </w:p>
        </w:tc>
        <w:tc>
          <w:tcPr>
            <w:tcW w:w="960" w:type="dxa"/>
            <w:tcBorders>
              <w:top w:val="nil"/>
              <w:left w:val="nil"/>
              <w:bottom w:val="nil"/>
              <w:right w:val="nil"/>
            </w:tcBorders>
            <w:shd w:val="clear" w:color="auto" w:fill="auto"/>
            <w:noWrap/>
            <w:vAlign w:val="bottom"/>
            <w:hideMark/>
          </w:tcPr>
          <w:p w14:paraId="6D3AAA74" w14:textId="77777777" w:rsidR="0050337C" w:rsidRPr="000659D8" w:rsidRDefault="0050337C" w:rsidP="0050337C">
            <w:pPr>
              <w:jc w:val="center"/>
              <w:rPr>
                <w:color w:val="000000"/>
                <w:sz w:val="22"/>
                <w:szCs w:val="22"/>
              </w:rPr>
            </w:pPr>
            <w:r w:rsidRPr="000659D8">
              <w:rPr>
                <w:color w:val="000000"/>
                <w:sz w:val="22"/>
                <w:szCs w:val="22"/>
              </w:rPr>
              <w:t>823</w:t>
            </w:r>
          </w:p>
        </w:tc>
      </w:tr>
    </w:tbl>
    <w:p w14:paraId="0DE672BC" w14:textId="77777777" w:rsidR="0050337C" w:rsidRDefault="0050337C"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F1B39DC" w14:textId="0A2D07AE" w:rsidR="001D4A23" w:rsidRDefault="001D4A23">
      <w:r>
        <w:br w:type="page"/>
      </w:r>
    </w:p>
    <w:p w14:paraId="7C8C5FFF" w14:textId="304BB169" w:rsidR="00B065B0" w:rsidRDefault="00B065B0"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2E1DD70" w14:textId="2F905B85" w:rsidR="001D4A23" w:rsidRDefault="001D4A2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013C120" w14:textId="68C64854" w:rsidR="001D4A23" w:rsidRDefault="001D4A2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9D1AB50" w14:textId="1BA5EC03" w:rsidR="001D4A23" w:rsidRDefault="001D4A2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75C01A9" w14:textId="65B089CF" w:rsidR="001D4A23" w:rsidRDefault="001D4A2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0A3AEE7" w14:textId="6279B28D" w:rsidR="00153225" w:rsidRDefault="00153225"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1C3B4DE" w14:textId="7BFEAD31" w:rsidR="00153225" w:rsidRDefault="00153225"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4473D70" w14:textId="6C0CEFA4" w:rsidR="00153225" w:rsidRDefault="00153225"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7524D74" w14:textId="3B72441E" w:rsidR="00153225" w:rsidRDefault="00153225"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9ABF8BC" w14:textId="457202DD" w:rsidR="00153225" w:rsidRDefault="00153225"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1E4A576" w14:textId="7BAC7D26" w:rsidR="00153225" w:rsidRDefault="00153225"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34A207B" w14:textId="6DCCC3F5" w:rsidR="00153225" w:rsidRDefault="00153225"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3866D76" w14:textId="77777777" w:rsidR="00153225" w:rsidRDefault="00153225"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860B7DF" w14:textId="77777777" w:rsidR="001D4A23" w:rsidRDefault="001D4A2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A0C1D8E" w14:textId="4E520671" w:rsidR="00B065B0" w:rsidRDefault="00B065B0" w:rsidP="00B065B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bookmarkStart w:id="252" w:name="_Toc69358975"/>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2</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 xml:space="preserve">Mean excitation potential, I, values for compounds in units of </w:t>
      </w:r>
      <w:proofErr w:type="gramStart"/>
      <w:r>
        <w:rPr>
          <w:bCs/>
          <w:sz w:val="20"/>
          <w:szCs w:val="20"/>
        </w:rPr>
        <w:t>eV</w:t>
      </w:r>
      <w:bookmarkEnd w:id="252"/>
      <w:proofErr w:type="gramEnd"/>
      <w:r>
        <w:rPr>
          <w:bCs/>
          <w:sz w:val="20"/>
          <w:szCs w:val="20"/>
        </w:rPr>
        <w:t xml:space="preserve"> </w:t>
      </w:r>
    </w:p>
    <w:p w14:paraId="756013C6" w14:textId="01E39B74" w:rsidR="0050337C" w:rsidRDefault="0050337C"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7740" w:type="dxa"/>
        <w:jc w:val="center"/>
        <w:tblLook w:val="04A0" w:firstRow="1" w:lastRow="0" w:firstColumn="1" w:lastColumn="0" w:noHBand="0" w:noVBand="1"/>
      </w:tblPr>
      <w:tblGrid>
        <w:gridCol w:w="1943"/>
        <w:gridCol w:w="2017"/>
        <w:gridCol w:w="1350"/>
        <w:gridCol w:w="2430"/>
      </w:tblGrid>
      <w:tr w:rsidR="00E020FB" w:rsidRPr="000659D8" w14:paraId="649A2F5A" w14:textId="6C82ADCD" w:rsidTr="000659D8">
        <w:trPr>
          <w:trHeight w:val="300"/>
          <w:jc w:val="center"/>
        </w:trPr>
        <w:tc>
          <w:tcPr>
            <w:tcW w:w="1943" w:type="dxa"/>
            <w:tcBorders>
              <w:top w:val="nil"/>
              <w:left w:val="nil"/>
              <w:bottom w:val="single" w:sz="4" w:space="0" w:color="auto"/>
              <w:right w:val="nil"/>
            </w:tcBorders>
            <w:shd w:val="clear" w:color="auto" w:fill="auto"/>
            <w:noWrap/>
            <w:vAlign w:val="bottom"/>
            <w:hideMark/>
          </w:tcPr>
          <w:p w14:paraId="57401174" w14:textId="77777777" w:rsidR="00E020FB" w:rsidRPr="000659D8" w:rsidRDefault="00E020FB" w:rsidP="00B065B0">
            <w:pPr>
              <w:jc w:val="center"/>
              <w:rPr>
                <w:color w:val="000000"/>
                <w:sz w:val="22"/>
                <w:szCs w:val="22"/>
              </w:rPr>
            </w:pPr>
            <w:r w:rsidRPr="000659D8">
              <w:rPr>
                <w:color w:val="000000"/>
                <w:sz w:val="22"/>
                <w:szCs w:val="22"/>
              </w:rPr>
              <w:t>Compound</w:t>
            </w:r>
          </w:p>
        </w:tc>
        <w:tc>
          <w:tcPr>
            <w:tcW w:w="2017" w:type="dxa"/>
            <w:tcBorders>
              <w:top w:val="nil"/>
              <w:left w:val="nil"/>
              <w:bottom w:val="single" w:sz="4" w:space="0" w:color="auto"/>
              <w:right w:val="nil"/>
            </w:tcBorders>
            <w:shd w:val="clear" w:color="auto" w:fill="auto"/>
            <w:noWrap/>
            <w:vAlign w:val="bottom"/>
            <w:hideMark/>
          </w:tcPr>
          <w:p w14:paraId="4FEA6755" w14:textId="77777777" w:rsidR="00E020FB" w:rsidRPr="000659D8" w:rsidRDefault="00E020FB" w:rsidP="0050337C">
            <w:pPr>
              <w:jc w:val="center"/>
              <w:rPr>
                <w:color w:val="000000"/>
                <w:sz w:val="22"/>
                <w:szCs w:val="22"/>
              </w:rPr>
            </w:pPr>
            <w:r w:rsidRPr="000659D8">
              <w:rPr>
                <w:i/>
                <w:iCs/>
                <w:color w:val="000000"/>
                <w:sz w:val="22"/>
                <w:szCs w:val="22"/>
              </w:rPr>
              <w:t xml:space="preserve"> </w:t>
            </w:r>
            <w:r w:rsidRPr="000659D8">
              <w:rPr>
                <w:color w:val="000000"/>
                <w:sz w:val="22"/>
                <w:szCs w:val="22"/>
              </w:rPr>
              <w:t>Calculated</w:t>
            </w:r>
            <w:r w:rsidRPr="000659D8">
              <w:rPr>
                <w:i/>
                <w:iCs/>
                <w:color w:val="000000"/>
                <w:sz w:val="22"/>
                <w:szCs w:val="22"/>
              </w:rPr>
              <w:t xml:space="preserve"> I</w:t>
            </w:r>
            <w:r w:rsidRPr="000659D8">
              <w:rPr>
                <w:color w:val="000000"/>
                <w:sz w:val="22"/>
                <w:szCs w:val="22"/>
              </w:rPr>
              <w:t xml:space="preserve"> (eV)</w:t>
            </w:r>
          </w:p>
        </w:tc>
        <w:tc>
          <w:tcPr>
            <w:tcW w:w="1350" w:type="dxa"/>
            <w:tcBorders>
              <w:top w:val="nil"/>
              <w:left w:val="nil"/>
              <w:bottom w:val="single" w:sz="4" w:space="0" w:color="auto"/>
              <w:right w:val="nil"/>
            </w:tcBorders>
            <w:shd w:val="clear" w:color="auto" w:fill="auto"/>
            <w:noWrap/>
            <w:vAlign w:val="bottom"/>
            <w:hideMark/>
          </w:tcPr>
          <w:p w14:paraId="6E8AF9B3" w14:textId="77777777" w:rsidR="00E020FB" w:rsidRPr="000659D8" w:rsidRDefault="00E020FB" w:rsidP="0050337C">
            <w:pPr>
              <w:rPr>
                <w:color w:val="000000"/>
                <w:sz w:val="22"/>
                <w:szCs w:val="22"/>
              </w:rPr>
            </w:pPr>
            <w:r w:rsidRPr="000659D8">
              <w:rPr>
                <w:color w:val="000000"/>
                <w:sz w:val="22"/>
                <w:szCs w:val="22"/>
              </w:rPr>
              <w:t xml:space="preserve">NIST </w:t>
            </w:r>
            <w:r w:rsidRPr="000659D8">
              <w:rPr>
                <w:i/>
                <w:iCs/>
                <w:color w:val="000000"/>
                <w:sz w:val="22"/>
                <w:szCs w:val="22"/>
              </w:rPr>
              <w:t>I</w:t>
            </w:r>
            <w:r w:rsidRPr="000659D8">
              <w:rPr>
                <w:color w:val="000000"/>
                <w:sz w:val="22"/>
                <w:szCs w:val="22"/>
              </w:rPr>
              <w:t xml:space="preserve"> (eV)</w:t>
            </w:r>
          </w:p>
        </w:tc>
        <w:tc>
          <w:tcPr>
            <w:tcW w:w="2430" w:type="dxa"/>
            <w:tcBorders>
              <w:top w:val="nil"/>
              <w:left w:val="nil"/>
              <w:bottom w:val="single" w:sz="4" w:space="0" w:color="auto"/>
              <w:right w:val="nil"/>
            </w:tcBorders>
          </w:tcPr>
          <w:p w14:paraId="6C528E87" w14:textId="121CA568" w:rsidR="00E020FB" w:rsidRPr="000659D8" w:rsidRDefault="00E020FB" w:rsidP="0050337C">
            <w:pPr>
              <w:rPr>
                <w:color w:val="000000"/>
                <w:sz w:val="22"/>
                <w:szCs w:val="22"/>
              </w:rPr>
            </w:pPr>
            <w:r w:rsidRPr="000659D8">
              <w:rPr>
                <w:color w:val="000000"/>
                <w:sz w:val="22"/>
                <w:szCs w:val="22"/>
              </w:rPr>
              <w:t>ICRU 90</w:t>
            </w:r>
            <w:r w:rsidR="000874AD" w:rsidRPr="000659D8">
              <w:rPr>
                <w:color w:val="000000"/>
                <w:sz w:val="22"/>
                <w:szCs w:val="22"/>
              </w:rPr>
              <w:t xml:space="preserve"> (eV)</w:t>
            </w:r>
            <w:r w:rsidR="00FC2366" w:rsidRPr="000659D8">
              <w:rPr>
                <w:color w:val="000000"/>
                <w:sz w:val="22"/>
                <w:szCs w:val="22"/>
              </w:rPr>
              <w:t xml:space="preserve"> </w:t>
            </w:r>
            <w:sdt>
              <w:sdtPr>
                <w:rPr>
                  <w:color w:val="000000"/>
                  <w:sz w:val="22"/>
                  <w:szCs w:val="22"/>
                </w:rPr>
                <w:id w:val="-1326117469"/>
                <w:citation/>
              </w:sdtPr>
              <w:sdtContent>
                <w:r w:rsidR="00FC2366" w:rsidRPr="000659D8">
                  <w:rPr>
                    <w:color w:val="000000"/>
                    <w:sz w:val="22"/>
                    <w:szCs w:val="22"/>
                  </w:rPr>
                  <w:fldChar w:fldCharType="begin"/>
                </w:r>
                <w:r w:rsidR="00FC2366" w:rsidRPr="000659D8">
                  <w:rPr>
                    <w:color w:val="000000"/>
                    <w:sz w:val="22"/>
                    <w:szCs w:val="22"/>
                  </w:rPr>
                  <w:instrText xml:space="preserve"> CITATION ICR16 \l 1033 </w:instrText>
                </w:r>
                <w:r w:rsidR="00FC2366" w:rsidRPr="000659D8">
                  <w:rPr>
                    <w:color w:val="000000"/>
                    <w:sz w:val="22"/>
                    <w:szCs w:val="22"/>
                  </w:rPr>
                  <w:fldChar w:fldCharType="separate"/>
                </w:r>
                <w:r w:rsidR="00EF78F9" w:rsidRPr="000659D8">
                  <w:rPr>
                    <w:noProof/>
                    <w:color w:val="000000"/>
                    <w:sz w:val="22"/>
                    <w:szCs w:val="22"/>
                  </w:rPr>
                  <w:t>[64]</w:t>
                </w:r>
                <w:r w:rsidR="00FC2366" w:rsidRPr="000659D8">
                  <w:rPr>
                    <w:color w:val="000000"/>
                    <w:sz w:val="22"/>
                    <w:szCs w:val="22"/>
                  </w:rPr>
                  <w:fldChar w:fldCharType="end"/>
                </w:r>
              </w:sdtContent>
            </w:sdt>
          </w:p>
        </w:tc>
      </w:tr>
      <w:tr w:rsidR="00E020FB" w:rsidRPr="000659D8" w14:paraId="6CEE058F" w14:textId="3632B107" w:rsidTr="000659D8">
        <w:trPr>
          <w:trHeight w:val="300"/>
          <w:jc w:val="center"/>
        </w:trPr>
        <w:tc>
          <w:tcPr>
            <w:tcW w:w="1943" w:type="dxa"/>
            <w:tcBorders>
              <w:top w:val="nil"/>
              <w:left w:val="nil"/>
              <w:bottom w:val="nil"/>
              <w:right w:val="nil"/>
            </w:tcBorders>
            <w:shd w:val="clear" w:color="auto" w:fill="auto"/>
            <w:noWrap/>
            <w:vAlign w:val="bottom"/>
            <w:hideMark/>
          </w:tcPr>
          <w:p w14:paraId="0A177C1F" w14:textId="77777777" w:rsidR="00E020FB" w:rsidRPr="000659D8" w:rsidRDefault="00E020FB" w:rsidP="00E020FB">
            <w:pPr>
              <w:jc w:val="center"/>
              <w:rPr>
                <w:color w:val="000000"/>
                <w:sz w:val="22"/>
                <w:szCs w:val="22"/>
              </w:rPr>
            </w:pPr>
            <w:r w:rsidRPr="000659D8">
              <w:rPr>
                <w:color w:val="000000"/>
                <w:sz w:val="22"/>
                <w:szCs w:val="22"/>
              </w:rPr>
              <w:t>BIPVT</w:t>
            </w:r>
          </w:p>
        </w:tc>
        <w:tc>
          <w:tcPr>
            <w:tcW w:w="2017" w:type="dxa"/>
            <w:tcBorders>
              <w:top w:val="nil"/>
              <w:left w:val="nil"/>
              <w:bottom w:val="nil"/>
              <w:right w:val="nil"/>
            </w:tcBorders>
            <w:shd w:val="clear" w:color="auto" w:fill="auto"/>
            <w:noWrap/>
            <w:vAlign w:val="bottom"/>
            <w:hideMark/>
          </w:tcPr>
          <w:p w14:paraId="42015E5E" w14:textId="5BBAD641" w:rsidR="00E020FB" w:rsidRPr="000659D8" w:rsidRDefault="00E020FB" w:rsidP="00E020FB">
            <w:pPr>
              <w:jc w:val="center"/>
              <w:rPr>
                <w:color w:val="000000"/>
                <w:sz w:val="22"/>
                <w:szCs w:val="22"/>
              </w:rPr>
            </w:pPr>
            <w:r w:rsidRPr="000659D8">
              <w:rPr>
                <w:color w:val="000000"/>
                <w:sz w:val="22"/>
                <w:szCs w:val="22"/>
              </w:rPr>
              <w:t>116.4</w:t>
            </w:r>
          </w:p>
        </w:tc>
        <w:tc>
          <w:tcPr>
            <w:tcW w:w="1350" w:type="dxa"/>
            <w:tcBorders>
              <w:top w:val="nil"/>
              <w:left w:val="nil"/>
              <w:bottom w:val="nil"/>
              <w:right w:val="nil"/>
            </w:tcBorders>
            <w:shd w:val="clear" w:color="auto" w:fill="auto"/>
            <w:noWrap/>
            <w:vAlign w:val="bottom"/>
            <w:hideMark/>
          </w:tcPr>
          <w:p w14:paraId="498E2353" w14:textId="48ED2EF8" w:rsidR="00E020FB" w:rsidRPr="000659D8" w:rsidRDefault="00E020FB" w:rsidP="00E020FB">
            <w:pPr>
              <w:jc w:val="center"/>
              <w:rPr>
                <w:color w:val="000000"/>
                <w:sz w:val="22"/>
                <w:szCs w:val="22"/>
              </w:rPr>
            </w:pPr>
            <w:r w:rsidRPr="000659D8">
              <w:rPr>
                <w:color w:val="000000"/>
                <w:sz w:val="22"/>
                <w:szCs w:val="22"/>
              </w:rPr>
              <w:t>N/A</w:t>
            </w:r>
          </w:p>
        </w:tc>
        <w:tc>
          <w:tcPr>
            <w:tcW w:w="2430" w:type="dxa"/>
            <w:tcBorders>
              <w:top w:val="nil"/>
              <w:left w:val="nil"/>
              <w:bottom w:val="nil"/>
              <w:right w:val="nil"/>
            </w:tcBorders>
            <w:vAlign w:val="bottom"/>
          </w:tcPr>
          <w:p w14:paraId="51BE273E" w14:textId="4A299E92" w:rsidR="00E020FB" w:rsidRPr="000659D8" w:rsidRDefault="00E020FB" w:rsidP="00E020FB">
            <w:pPr>
              <w:jc w:val="center"/>
              <w:rPr>
                <w:color w:val="000000"/>
                <w:sz w:val="22"/>
                <w:szCs w:val="22"/>
              </w:rPr>
            </w:pPr>
            <w:r w:rsidRPr="000659D8">
              <w:rPr>
                <w:color w:val="000000"/>
                <w:sz w:val="22"/>
                <w:szCs w:val="22"/>
              </w:rPr>
              <w:t>N/A</w:t>
            </w:r>
          </w:p>
        </w:tc>
      </w:tr>
      <w:tr w:rsidR="00E020FB" w:rsidRPr="000659D8" w14:paraId="42632278" w14:textId="06F45D3A" w:rsidTr="000659D8">
        <w:trPr>
          <w:trHeight w:val="300"/>
          <w:jc w:val="center"/>
        </w:trPr>
        <w:tc>
          <w:tcPr>
            <w:tcW w:w="1943" w:type="dxa"/>
            <w:tcBorders>
              <w:top w:val="nil"/>
              <w:left w:val="nil"/>
              <w:bottom w:val="nil"/>
              <w:right w:val="nil"/>
            </w:tcBorders>
            <w:shd w:val="clear" w:color="auto" w:fill="auto"/>
            <w:noWrap/>
            <w:vAlign w:val="bottom"/>
            <w:hideMark/>
          </w:tcPr>
          <w:p w14:paraId="02583A0F" w14:textId="77777777" w:rsidR="00E020FB" w:rsidRPr="000659D8" w:rsidRDefault="00E020FB" w:rsidP="00E020FB">
            <w:pPr>
              <w:jc w:val="center"/>
              <w:rPr>
                <w:color w:val="000000"/>
                <w:sz w:val="22"/>
                <w:szCs w:val="22"/>
              </w:rPr>
            </w:pPr>
            <w:r w:rsidRPr="000659D8">
              <w:rPr>
                <w:color w:val="000000"/>
                <w:sz w:val="22"/>
                <w:szCs w:val="22"/>
              </w:rPr>
              <w:t>EJ-256</w:t>
            </w:r>
          </w:p>
        </w:tc>
        <w:tc>
          <w:tcPr>
            <w:tcW w:w="2017" w:type="dxa"/>
            <w:tcBorders>
              <w:top w:val="nil"/>
              <w:left w:val="nil"/>
              <w:bottom w:val="nil"/>
              <w:right w:val="nil"/>
            </w:tcBorders>
            <w:shd w:val="clear" w:color="auto" w:fill="auto"/>
            <w:noWrap/>
            <w:vAlign w:val="bottom"/>
            <w:hideMark/>
          </w:tcPr>
          <w:p w14:paraId="0DB815B6" w14:textId="35F36A3E" w:rsidR="00E020FB" w:rsidRPr="000659D8" w:rsidRDefault="00E020FB" w:rsidP="00E020FB">
            <w:pPr>
              <w:jc w:val="center"/>
              <w:rPr>
                <w:color w:val="000000"/>
                <w:sz w:val="22"/>
                <w:szCs w:val="22"/>
              </w:rPr>
            </w:pPr>
            <w:r w:rsidRPr="000659D8">
              <w:rPr>
                <w:color w:val="000000"/>
                <w:sz w:val="22"/>
                <w:szCs w:val="22"/>
              </w:rPr>
              <w:t>78.6</w:t>
            </w:r>
          </w:p>
        </w:tc>
        <w:tc>
          <w:tcPr>
            <w:tcW w:w="1350" w:type="dxa"/>
            <w:tcBorders>
              <w:top w:val="nil"/>
              <w:left w:val="nil"/>
              <w:bottom w:val="nil"/>
              <w:right w:val="nil"/>
            </w:tcBorders>
            <w:shd w:val="clear" w:color="auto" w:fill="auto"/>
            <w:noWrap/>
            <w:vAlign w:val="bottom"/>
            <w:hideMark/>
          </w:tcPr>
          <w:p w14:paraId="6A25ACCD" w14:textId="0706B34D" w:rsidR="00E020FB" w:rsidRPr="000659D8" w:rsidRDefault="00E020FB" w:rsidP="00E020FB">
            <w:pPr>
              <w:jc w:val="center"/>
              <w:rPr>
                <w:color w:val="000000"/>
                <w:sz w:val="22"/>
                <w:szCs w:val="22"/>
              </w:rPr>
            </w:pPr>
            <w:r w:rsidRPr="000659D8">
              <w:rPr>
                <w:color w:val="000000"/>
                <w:sz w:val="22"/>
                <w:szCs w:val="22"/>
              </w:rPr>
              <w:t>N/A</w:t>
            </w:r>
          </w:p>
        </w:tc>
        <w:tc>
          <w:tcPr>
            <w:tcW w:w="2430" w:type="dxa"/>
            <w:tcBorders>
              <w:top w:val="nil"/>
              <w:left w:val="nil"/>
              <w:bottom w:val="nil"/>
              <w:right w:val="nil"/>
            </w:tcBorders>
            <w:vAlign w:val="bottom"/>
          </w:tcPr>
          <w:p w14:paraId="67A93C88" w14:textId="39B5296C" w:rsidR="00E020FB" w:rsidRPr="000659D8" w:rsidRDefault="00E020FB" w:rsidP="00E020FB">
            <w:pPr>
              <w:jc w:val="center"/>
              <w:rPr>
                <w:color w:val="000000"/>
                <w:sz w:val="22"/>
                <w:szCs w:val="22"/>
              </w:rPr>
            </w:pPr>
            <w:r w:rsidRPr="000659D8">
              <w:rPr>
                <w:color w:val="000000"/>
                <w:sz w:val="22"/>
                <w:szCs w:val="22"/>
              </w:rPr>
              <w:t>N/A</w:t>
            </w:r>
          </w:p>
        </w:tc>
      </w:tr>
      <w:tr w:rsidR="00E020FB" w:rsidRPr="000659D8" w14:paraId="16FD3C04" w14:textId="62840BAA" w:rsidTr="000659D8">
        <w:trPr>
          <w:trHeight w:val="300"/>
          <w:jc w:val="center"/>
        </w:trPr>
        <w:tc>
          <w:tcPr>
            <w:tcW w:w="1943" w:type="dxa"/>
            <w:tcBorders>
              <w:top w:val="nil"/>
              <w:left w:val="nil"/>
              <w:bottom w:val="nil"/>
              <w:right w:val="nil"/>
            </w:tcBorders>
            <w:shd w:val="clear" w:color="auto" w:fill="auto"/>
            <w:noWrap/>
            <w:vAlign w:val="bottom"/>
            <w:hideMark/>
          </w:tcPr>
          <w:p w14:paraId="702E21F1" w14:textId="77777777" w:rsidR="00E020FB" w:rsidRPr="000659D8" w:rsidRDefault="00E020FB" w:rsidP="00E020FB">
            <w:pPr>
              <w:jc w:val="center"/>
              <w:rPr>
                <w:color w:val="000000"/>
                <w:sz w:val="22"/>
                <w:szCs w:val="22"/>
              </w:rPr>
            </w:pPr>
            <w:r w:rsidRPr="000659D8">
              <w:rPr>
                <w:color w:val="000000"/>
                <w:sz w:val="22"/>
                <w:szCs w:val="22"/>
              </w:rPr>
              <w:t>EJ-200</w:t>
            </w:r>
          </w:p>
        </w:tc>
        <w:tc>
          <w:tcPr>
            <w:tcW w:w="2017" w:type="dxa"/>
            <w:tcBorders>
              <w:top w:val="nil"/>
              <w:left w:val="nil"/>
              <w:bottom w:val="nil"/>
              <w:right w:val="nil"/>
            </w:tcBorders>
            <w:shd w:val="clear" w:color="auto" w:fill="auto"/>
            <w:noWrap/>
            <w:vAlign w:val="bottom"/>
            <w:hideMark/>
          </w:tcPr>
          <w:p w14:paraId="34D91E47" w14:textId="3D802A3E" w:rsidR="00E020FB" w:rsidRPr="000659D8" w:rsidRDefault="00E020FB" w:rsidP="00E020FB">
            <w:pPr>
              <w:jc w:val="center"/>
              <w:rPr>
                <w:color w:val="000000"/>
                <w:sz w:val="22"/>
                <w:szCs w:val="22"/>
              </w:rPr>
            </w:pPr>
            <w:r w:rsidRPr="000659D8">
              <w:rPr>
                <w:color w:val="000000"/>
                <w:sz w:val="22"/>
                <w:szCs w:val="22"/>
              </w:rPr>
              <w:t>69.2</w:t>
            </w:r>
          </w:p>
        </w:tc>
        <w:tc>
          <w:tcPr>
            <w:tcW w:w="1350" w:type="dxa"/>
            <w:tcBorders>
              <w:top w:val="nil"/>
              <w:left w:val="nil"/>
              <w:bottom w:val="nil"/>
              <w:right w:val="nil"/>
            </w:tcBorders>
            <w:shd w:val="clear" w:color="auto" w:fill="auto"/>
            <w:noWrap/>
            <w:vAlign w:val="bottom"/>
            <w:hideMark/>
          </w:tcPr>
          <w:p w14:paraId="086B49DC" w14:textId="77777777" w:rsidR="00E020FB" w:rsidRPr="000659D8" w:rsidRDefault="00E020FB" w:rsidP="00E020FB">
            <w:pPr>
              <w:jc w:val="center"/>
              <w:rPr>
                <w:color w:val="000000"/>
                <w:sz w:val="22"/>
                <w:szCs w:val="22"/>
              </w:rPr>
            </w:pPr>
            <w:r w:rsidRPr="000659D8">
              <w:rPr>
                <w:color w:val="000000"/>
                <w:sz w:val="22"/>
                <w:szCs w:val="22"/>
              </w:rPr>
              <w:t>64.7</w:t>
            </w:r>
          </w:p>
        </w:tc>
        <w:tc>
          <w:tcPr>
            <w:tcW w:w="2430" w:type="dxa"/>
            <w:tcBorders>
              <w:top w:val="nil"/>
              <w:left w:val="nil"/>
              <w:bottom w:val="nil"/>
              <w:right w:val="nil"/>
            </w:tcBorders>
          </w:tcPr>
          <w:p w14:paraId="7EC065ED" w14:textId="15D55F30" w:rsidR="00E020FB" w:rsidRPr="000659D8" w:rsidRDefault="00E020FB" w:rsidP="00E020FB">
            <w:pPr>
              <w:jc w:val="center"/>
              <w:rPr>
                <w:color w:val="000000"/>
                <w:sz w:val="22"/>
                <w:szCs w:val="22"/>
              </w:rPr>
            </w:pPr>
            <w:r w:rsidRPr="000659D8">
              <w:rPr>
                <w:color w:val="000000"/>
                <w:sz w:val="22"/>
                <w:szCs w:val="22"/>
              </w:rPr>
              <w:t>N/A</w:t>
            </w:r>
          </w:p>
        </w:tc>
      </w:tr>
      <w:tr w:rsidR="00E020FB" w:rsidRPr="000659D8" w14:paraId="16A4422B" w14:textId="361327E4" w:rsidTr="000659D8">
        <w:trPr>
          <w:trHeight w:val="300"/>
          <w:jc w:val="center"/>
        </w:trPr>
        <w:tc>
          <w:tcPr>
            <w:tcW w:w="1943" w:type="dxa"/>
            <w:tcBorders>
              <w:top w:val="nil"/>
              <w:left w:val="nil"/>
              <w:bottom w:val="nil"/>
              <w:right w:val="nil"/>
            </w:tcBorders>
            <w:shd w:val="clear" w:color="auto" w:fill="auto"/>
            <w:noWrap/>
            <w:vAlign w:val="bottom"/>
            <w:hideMark/>
          </w:tcPr>
          <w:p w14:paraId="0BF416AF" w14:textId="77777777" w:rsidR="00E020FB" w:rsidRPr="000659D8" w:rsidRDefault="00E020FB" w:rsidP="00E020FB">
            <w:pPr>
              <w:jc w:val="center"/>
              <w:rPr>
                <w:color w:val="000000"/>
                <w:sz w:val="22"/>
                <w:szCs w:val="22"/>
              </w:rPr>
            </w:pPr>
            <w:r w:rsidRPr="000659D8">
              <w:rPr>
                <w:color w:val="000000"/>
                <w:sz w:val="22"/>
                <w:szCs w:val="22"/>
              </w:rPr>
              <w:t>Water</w:t>
            </w:r>
          </w:p>
        </w:tc>
        <w:tc>
          <w:tcPr>
            <w:tcW w:w="2017" w:type="dxa"/>
            <w:tcBorders>
              <w:top w:val="nil"/>
              <w:left w:val="nil"/>
              <w:bottom w:val="nil"/>
              <w:right w:val="nil"/>
            </w:tcBorders>
            <w:shd w:val="clear" w:color="auto" w:fill="auto"/>
            <w:noWrap/>
            <w:vAlign w:val="bottom"/>
            <w:hideMark/>
          </w:tcPr>
          <w:p w14:paraId="2E16F804" w14:textId="37A1C144" w:rsidR="00E020FB" w:rsidRPr="000659D8" w:rsidRDefault="00E020FB" w:rsidP="00E020FB">
            <w:pPr>
              <w:jc w:val="center"/>
              <w:rPr>
                <w:color w:val="000000"/>
                <w:sz w:val="22"/>
                <w:szCs w:val="22"/>
              </w:rPr>
            </w:pPr>
            <w:r w:rsidRPr="000659D8">
              <w:rPr>
                <w:color w:val="000000"/>
                <w:sz w:val="22"/>
                <w:szCs w:val="22"/>
              </w:rPr>
              <w:t>79.4</w:t>
            </w:r>
          </w:p>
        </w:tc>
        <w:tc>
          <w:tcPr>
            <w:tcW w:w="1350" w:type="dxa"/>
            <w:tcBorders>
              <w:top w:val="nil"/>
              <w:left w:val="nil"/>
              <w:bottom w:val="nil"/>
              <w:right w:val="nil"/>
            </w:tcBorders>
            <w:shd w:val="clear" w:color="auto" w:fill="auto"/>
            <w:noWrap/>
            <w:vAlign w:val="bottom"/>
            <w:hideMark/>
          </w:tcPr>
          <w:p w14:paraId="42356D05" w14:textId="51549E81" w:rsidR="00E020FB" w:rsidRPr="000659D8" w:rsidRDefault="00E020FB" w:rsidP="00E020FB">
            <w:pPr>
              <w:jc w:val="center"/>
              <w:rPr>
                <w:color w:val="000000"/>
                <w:sz w:val="22"/>
                <w:szCs w:val="22"/>
              </w:rPr>
            </w:pPr>
            <w:r w:rsidRPr="000659D8">
              <w:rPr>
                <w:color w:val="000000"/>
                <w:sz w:val="22"/>
                <w:szCs w:val="22"/>
              </w:rPr>
              <w:t>75.0</w:t>
            </w:r>
          </w:p>
        </w:tc>
        <w:tc>
          <w:tcPr>
            <w:tcW w:w="2430" w:type="dxa"/>
            <w:tcBorders>
              <w:top w:val="nil"/>
              <w:left w:val="nil"/>
              <w:bottom w:val="nil"/>
              <w:right w:val="nil"/>
            </w:tcBorders>
          </w:tcPr>
          <w:p w14:paraId="17EE13CC" w14:textId="153004F1" w:rsidR="00E020FB" w:rsidRPr="000659D8" w:rsidRDefault="00E020FB" w:rsidP="00E020FB">
            <w:pPr>
              <w:jc w:val="center"/>
              <w:rPr>
                <w:color w:val="000000"/>
                <w:sz w:val="22"/>
                <w:szCs w:val="22"/>
              </w:rPr>
            </w:pPr>
            <w:r w:rsidRPr="000659D8">
              <w:rPr>
                <w:color w:val="000000"/>
                <w:sz w:val="22"/>
                <w:szCs w:val="22"/>
              </w:rPr>
              <w:t>78.0 ± 2.0</w:t>
            </w:r>
          </w:p>
        </w:tc>
      </w:tr>
      <w:tr w:rsidR="00E020FB" w:rsidRPr="000659D8" w14:paraId="788BF3C9" w14:textId="237A34E7" w:rsidTr="000659D8">
        <w:trPr>
          <w:trHeight w:val="300"/>
          <w:jc w:val="center"/>
        </w:trPr>
        <w:tc>
          <w:tcPr>
            <w:tcW w:w="1943" w:type="dxa"/>
            <w:tcBorders>
              <w:top w:val="nil"/>
              <w:left w:val="nil"/>
              <w:bottom w:val="nil"/>
              <w:right w:val="nil"/>
            </w:tcBorders>
            <w:shd w:val="clear" w:color="auto" w:fill="auto"/>
            <w:noWrap/>
            <w:vAlign w:val="bottom"/>
          </w:tcPr>
          <w:p w14:paraId="3141F3E6" w14:textId="339E08B5" w:rsidR="00E020FB" w:rsidRPr="000659D8" w:rsidRDefault="00E020FB" w:rsidP="00E020FB">
            <w:pPr>
              <w:jc w:val="center"/>
              <w:rPr>
                <w:color w:val="000000"/>
                <w:sz w:val="22"/>
                <w:szCs w:val="22"/>
              </w:rPr>
            </w:pPr>
            <w:r w:rsidRPr="000659D8">
              <w:rPr>
                <w:color w:val="000000"/>
                <w:sz w:val="22"/>
                <w:szCs w:val="22"/>
              </w:rPr>
              <w:t>Air</w:t>
            </w:r>
          </w:p>
        </w:tc>
        <w:tc>
          <w:tcPr>
            <w:tcW w:w="2017" w:type="dxa"/>
            <w:tcBorders>
              <w:top w:val="nil"/>
              <w:left w:val="nil"/>
              <w:bottom w:val="nil"/>
              <w:right w:val="nil"/>
            </w:tcBorders>
            <w:shd w:val="clear" w:color="auto" w:fill="auto"/>
            <w:noWrap/>
            <w:vAlign w:val="bottom"/>
          </w:tcPr>
          <w:p w14:paraId="4A36836A" w14:textId="71F210E0" w:rsidR="00E020FB" w:rsidRPr="000659D8" w:rsidRDefault="00E020FB" w:rsidP="00E020FB">
            <w:pPr>
              <w:jc w:val="center"/>
              <w:rPr>
                <w:color w:val="000000"/>
                <w:sz w:val="22"/>
                <w:szCs w:val="22"/>
              </w:rPr>
            </w:pPr>
            <w:r w:rsidRPr="000659D8">
              <w:rPr>
                <w:color w:val="000000"/>
                <w:sz w:val="22"/>
                <w:szCs w:val="22"/>
              </w:rPr>
              <w:t>86.9</w:t>
            </w:r>
          </w:p>
        </w:tc>
        <w:tc>
          <w:tcPr>
            <w:tcW w:w="1350" w:type="dxa"/>
            <w:tcBorders>
              <w:top w:val="nil"/>
              <w:left w:val="nil"/>
              <w:bottom w:val="nil"/>
              <w:right w:val="nil"/>
            </w:tcBorders>
            <w:shd w:val="clear" w:color="auto" w:fill="auto"/>
            <w:noWrap/>
            <w:vAlign w:val="bottom"/>
          </w:tcPr>
          <w:p w14:paraId="285C5094" w14:textId="445B01EF" w:rsidR="00E020FB" w:rsidRPr="000659D8" w:rsidRDefault="00E020FB" w:rsidP="00E020FB">
            <w:pPr>
              <w:jc w:val="center"/>
              <w:rPr>
                <w:color w:val="000000"/>
                <w:sz w:val="22"/>
                <w:szCs w:val="22"/>
              </w:rPr>
            </w:pPr>
            <w:r w:rsidRPr="000659D8">
              <w:rPr>
                <w:color w:val="000000"/>
                <w:sz w:val="22"/>
                <w:szCs w:val="22"/>
              </w:rPr>
              <w:t>85.7</w:t>
            </w:r>
          </w:p>
        </w:tc>
        <w:tc>
          <w:tcPr>
            <w:tcW w:w="2430" w:type="dxa"/>
            <w:tcBorders>
              <w:top w:val="nil"/>
              <w:left w:val="nil"/>
              <w:bottom w:val="nil"/>
              <w:right w:val="nil"/>
            </w:tcBorders>
          </w:tcPr>
          <w:p w14:paraId="224C59D0" w14:textId="566F559C" w:rsidR="00E020FB" w:rsidRPr="000659D8" w:rsidRDefault="00E020FB" w:rsidP="00E020FB">
            <w:pPr>
              <w:jc w:val="center"/>
              <w:rPr>
                <w:color w:val="000000"/>
                <w:sz w:val="22"/>
                <w:szCs w:val="22"/>
              </w:rPr>
            </w:pPr>
            <w:r w:rsidRPr="000659D8">
              <w:rPr>
                <w:color w:val="000000"/>
                <w:sz w:val="22"/>
                <w:szCs w:val="22"/>
              </w:rPr>
              <w:t>85.7 ± 1.7</w:t>
            </w:r>
          </w:p>
        </w:tc>
      </w:tr>
    </w:tbl>
    <w:p w14:paraId="13CF62D2" w14:textId="77777777" w:rsidR="0050337C" w:rsidRDefault="0050337C"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56A7D2E" w14:textId="77777777" w:rsidR="001B2379" w:rsidRDefault="001B237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304588F" w14:textId="77777777" w:rsidR="001D4A23" w:rsidRDefault="001D4A23">
      <w:r>
        <w:br w:type="page"/>
      </w:r>
    </w:p>
    <w:p w14:paraId="232FF0FA" w14:textId="6181FE44" w:rsidR="003059A3" w:rsidRDefault="001B237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 xml:space="preserve">A beam consisting of monoenergetic protons was </w:t>
      </w:r>
      <w:r w:rsidR="00AE5967">
        <w:t xml:space="preserve">then </w:t>
      </w:r>
      <w:r>
        <w:t>directed into the center (</w:t>
      </w:r>
      <w:proofErr w:type="spellStart"/>
      <w:proofErr w:type="gramStart"/>
      <w:r>
        <w:t>x,y</w:t>
      </w:r>
      <w:proofErr w:type="spellEnd"/>
      <w:proofErr w:type="gramEnd"/>
      <w:r>
        <w:t xml:space="preserve">) of </w:t>
      </w:r>
      <w:r w:rsidR="00AE5967">
        <w:t>each</w:t>
      </w:r>
      <w:r>
        <w:t xml:space="preserve"> </w:t>
      </w:r>
      <w:r w:rsidR="00AE5967">
        <w:t>material slab</w:t>
      </w:r>
      <w:r w:rsidR="009A2187">
        <w:t xml:space="preserve"> along the z-axis, and </w:t>
      </w:r>
      <w:r w:rsidR="00AE5967">
        <w:t xml:space="preserve">the </w:t>
      </w:r>
      <w:r w:rsidR="009A2187">
        <w:t xml:space="preserve">energy deposition from </w:t>
      </w:r>
      <w:r w:rsidR="00AE5967">
        <w:t>only</w:t>
      </w:r>
      <w:r w:rsidR="009A2187">
        <w:t xml:space="preserve"> protons was recorded </w:t>
      </w:r>
      <w:r w:rsidR="00AE5967">
        <w:t xml:space="preserve">for each layer within the slab </w:t>
      </w:r>
      <w:r w:rsidR="009A2187">
        <w:t>using a F6 tally</w:t>
      </w:r>
      <w:r w:rsidR="00AE5967">
        <w:t xml:space="preserve"> (F6:h)</w:t>
      </w:r>
      <w:r w:rsidR="009A2187">
        <w:t xml:space="preserve">.  </w:t>
      </w:r>
      <w:r>
        <w:t xml:space="preserve">This </w:t>
      </w:r>
      <w:r w:rsidR="00AE5967">
        <w:t xml:space="preserve">computational </w:t>
      </w:r>
      <w:r w:rsidR="009A2187">
        <w:t xml:space="preserve">design </w:t>
      </w:r>
      <w:r>
        <w:t>enabled estimation</w:t>
      </w:r>
      <w:r w:rsidR="00AE5967">
        <w:t>s</w:t>
      </w:r>
      <w:r>
        <w:t xml:space="preserve"> of</w:t>
      </w:r>
      <w:r w:rsidR="00AE5967">
        <w:t xml:space="preserve"> proton penetration</w:t>
      </w:r>
      <w:r w:rsidR="0081160F">
        <w:t xml:space="preserve"> depth </w:t>
      </w:r>
      <w:r>
        <w:t xml:space="preserve">by </w:t>
      </w:r>
      <w:r w:rsidR="00E87B6A">
        <w:t xml:space="preserve">analyzing </w:t>
      </w:r>
      <w:r>
        <w:t>proton population</w:t>
      </w:r>
      <w:r w:rsidR="00E87B6A">
        <w:t>s</w:t>
      </w:r>
      <w:r>
        <w:t xml:space="preserve"> </w:t>
      </w:r>
      <w:r w:rsidR="009A2187">
        <w:t xml:space="preserve">and deposited energy </w:t>
      </w:r>
      <w:r w:rsidR="00AE5967">
        <w:t xml:space="preserve">within the </w:t>
      </w:r>
      <w:r>
        <w:t xml:space="preserve">material layers.  By </w:t>
      </w:r>
      <w:r w:rsidR="00AE5967">
        <w:t xml:space="preserve">varying </w:t>
      </w:r>
      <w:r>
        <w:t xml:space="preserve">the initial </w:t>
      </w:r>
      <w:r w:rsidR="00E87B6A">
        <w:t>energy of</w:t>
      </w:r>
      <w:r w:rsidR="00AE5967">
        <w:t xml:space="preserve"> source </w:t>
      </w:r>
      <w:r w:rsidR="003059A3">
        <w:t>proton</w:t>
      </w:r>
      <w:r w:rsidR="00E87B6A">
        <w:t>s</w:t>
      </w:r>
      <w:r w:rsidR="00AE5967">
        <w:t xml:space="preserve">, </w:t>
      </w:r>
      <w:r>
        <w:t xml:space="preserve">predictions of </w:t>
      </w:r>
      <w:r w:rsidR="003059A3">
        <w:t xml:space="preserve">energy-dependent </w:t>
      </w:r>
      <w:r>
        <w:t xml:space="preserve">proton range could </w:t>
      </w:r>
      <w:r w:rsidR="00AE5967">
        <w:t xml:space="preserve">then </w:t>
      </w:r>
      <w:r>
        <w:t>be</w:t>
      </w:r>
      <w:r w:rsidR="003059A3">
        <w:t xml:space="preserve"> determined.  </w:t>
      </w:r>
      <w:r w:rsidR="00E87B6A">
        <w:t xml:space="preserve">A graphic depiction of this is provided </w:t>
      </w:r>
      <w:del w:id="253" w:author="Decker, Andrew William" w:date="2021-04-14T09:05:00Z">
        <w:r w:rsidR="00B400A9" w:rsidDel="00010D76">
          <w:delText>below</w:delText>
        </w:r>
      </w:del>
      <w:ins w:id="254" w:author="Decker, Andrew William" w:date="2021-04-14T09:05:00Z">
        <w:r w:rsidR="00010D76">
          <w:t>in Figure 6.1</w:t>
        </w:r>
      </w:ins>
      <w:r w:rsidR="00B400A9">
        <w:t>.</w:t>
      </w:r>
    </w:p>
    <w:p w14:paraId="23DEBAE7" w14:textId="14268E94" w:rsidR="003007F5" w:rsidRDefault="003007F5"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15FBEE1" w14:textId="76623B4E" w:rsidR="00F830AA" w:rsidRDefault="00F830AA"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Additionally, proton physics were utilized in these simulations using the PHYS:H card to ensure proper </w:t>
      </w:r>
      <w:r w:rsidR="00326B2B">
        <w:t>C</w:t>
      </w:r>
      <w:r>
        <w:t xml:space="preserve">oulombic interactions were modeled to reduce proton kinetic energy.  These simulated effects reflect the same processes accounted for in the analytic calculations, which incorporate changing proton collisional stopping power across varying material depth.  For all materials and energies considered, 1M particles were simulated, with estimates of proton energy deposition and particle count passing all ten statistical checks for tally fluctuation.  All results were found to converge with &lt;0.01 % uncertainty.  These values were estimated for each material in separate simulations at varying proton energies of interest, and nothing existed within the simulations to otherwise perturb the path of the incident protons.     </w:t>
      </w:r>
    </w:p>
    <w:p w14:paraId="26388554" w14:textId="44FFBC26" w:rsidR="00F830AA" w:rsidRDefault="00F830A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7A73C9E" w14:textId="77777777"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Of course, since the material layers were modeled at thicknesses of 50 </w:t>
      </w:r>
      <w:proofErr w:type="spellStart"/>
      <w:r>
        <w:t>μm</w:t>
      </w:r>
      <w:proofErr w:type="spellEnd"/>
      <w:r>
        <w:t xml:space="preserve">, proton range estimation accuracy is constrained by that level of granularity.  As such, final estimates of proton depth were determined at the center of the final layer reached by the protons, with uncertainty estimated at ± 25 </w:t>
      </w:r>
      <w:proofErr w:type="spellStart"/>
      <w:r>
        <w:t>μm</w:t>
      </w:r>
      <w:proofErr w:type="spellEnd"/>
      <w:r>
        <w:t xml:space="preserve"> for every measurement.  Energy-dependent proton range values computed using MCNP6 are provided in the Results section. </w:t>
      </w:r>
    </w:p>
    <w:p w14:paraId="05CD4215" w14:textId="77777777" w:rsidR="00326B2B" w:rsidRDefault="00326B2B" w:rsidP="00326B2B">
      <w:pPr>
        <w:pStyle w:val="Heading3"/>
        <w:numPr>
          <w:ilvl w:val="0"/>
          <w:numId w:val="0"/>
        </w:numPr>
      </w:pPr>
      <w:bookmarkStart w:id="255" w:name="_Toc69359065"/>
      <w:r>
        <w:t>Results</w:t>
      </w:r>
      <w:bookmarkEnd w:id="255"/>
    </w:p>
    <w:p w14:paraId="2E6CDA73" w14:textId="67496259"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Analytic calculations and MCNP simulation results for proton range and stopping power are provided below, as well as the comparison of these values with NIST’s Proton </w:t>
      </w:r>
      <w:proofErr w:type="gramStart"/>
      <w:r>
        <w:t>Stopping-power</w:t>
      </w:r>
      <w:proofErr w:type="gramEnd"/>
      <w:r>
        <w:t xml:space="preserve"> And Range (PSTAR) data listed online </w:t>
      </w:r>
      <w:sdt>
        <w:sdtPr>
          <w:id w:val="2071612237"/>
          <w:citation/>
        </w:sdtPr>
        <w:sdtContent>
          <w:r>
            <w:fldChar w:fldCharType="begin"/>
          </w:r>
          <w:r>
            <w:instrText xml:space="preserve"> CITATION Nat20 \l 1033 </w:instrText>
          </w:r>
          <w:r>
            <w:fldChar w:fldCharType="separate"/>
          </w:r>
          <w:r w:rsidR="00EF78F9">
            <w:rPr>
              <w:noProof/>
            </w:rPr>
            <w:t>[46]</w:t>
          </w:r>
          <w:r>
            <w:fldChar w:fldCharType="end"/>
          </w:r>
        </w:sdtContent>
      </w:sdt>
      <w:r>
        <w:t>.  This comparison was conducted to verify the accuracy of the calculated and simulated results for both water and the PVT-based plastic scintillator, EJ-200</w:t>
      </w:r>
      <w:ins w:id="256" w:author="Decker, Andrew William" w:date="2021-04-14T09:06:00Z">
        <w:r>
          <w:t>, in Figures 6.2 and 6.3</w:t>
        </w:r>
      </w:ins>
      <w:r>
        <w:t xml:space="preserve">.  If found to agree, this analysis would support the reliability of similar simulations and calculations for </w:t>
      </w:r>
      <w:proofErr w:type="spellStart"/>
      <w:r>
        <w:t>BiPVT</w:t>
      </w:r>
      <w:proofErr w:type="spellEnd"/>
      <w:r>
        <w:t xml:space="preserve"> and EJ-256, which do not appear in literature.</w:t>
      </w:r>
    </w:p>
    <w:p w14:paraId="21E1DE51" w14:textId="711A7B1A" w:rsidR="001D4A23" w:rsidRDefault="001D4A2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F9F9583" w14:textId="383795D6" w:rsidR="001D4A23" w:rsidRDefault="001D4A2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77C0503" w14:textId="77777777" w:rsidR="001D4A23" w:rsidRDefault="001D4A23"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73DBCDC" w14:textId="77777777" w:rsidR="000659D8" w:rsidRDefault="000659D8" w:rsidP="006E1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4224909D" w14:textId="77777777" w:rsidR="000659D8" w:rsidRDefault="000659D8" w:rsidP="006E1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3C0BE324" w14:textId="77777777" w:rsidR="000659D8" w:rsidRDefault="000659D8" w:rsidP="006E1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6DA638EA" w14:textId="77777777" w:rsidR="000659D8" w:rsidRDefault="000659D8" w:rsidP="006E1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31225A06" w14:textId="77777777" w:rsidR="000659D8" w:rsidRDefault="000659D8" w:rsidP="006E1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D64B91B" w14:textId="77777777" w:rsidR="000659D8" w:rsidRDefault="000659D8" w:rsidP="006E1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7929F43" w14:textId="77777777" w:rsidR="000659D8" w:rsidRDefault="000659D8" w:rsidP="006E1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BCA3F30" w14:textId="6C1E0AD6" w:rsidR="003007F5" w:rsidRDefault="00DC345F" w:rsidP="006E1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2A06A350" wp14:editId="51E25D4C">
            <wp:extent cx="3493827" cy="4742946"/>
            <wp:effectExtent l="0" t="0" r="0" b="0"/>
            <wp:docPr id="2141" name="Picture 214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 name="Picture 2141" descr="Chart, histogram&#10;&#10;Description automatically generated"/>
                    <pic:cNvPicPr/>
                  </pic:nvPicPr>
                  <pic:blipFill>
                    <a:blip r:embed="rId75">
                      <a:extLst>
                        <a:ext uri="{28A0092B-C50C-407E-A947-70E740481C1C}">
                          <a14:useLocalDpi xmlns:a14="http://schemas.microsoft.com/office/drawing/2010/main" val="0"/>
                        </a:ext>
                      </a:extLst>
                    </a:blip>
                    <a:stretch>
                      <a:fillRect/>
                    </a:stretch>
                  </pic:blipFill>
                  <pic:spPr>
                    <a:xfrm>
                      <a:off x="0" y="0"/>
                      <a:ext cx="3504649" cy="4757637"/>
                    </a:xfrm>
                    <a:prstGeom prst="rect">
                      <a:avLst/>
                    </a:prstGeom>
                  </pic:spPr>
                </pic:pic>
              </a:graphicData>
            </a:graphic>
          </wp:inline>
        </w:drawing>
      </w:r>
    </w:p>
    <w:p w14:paraId="5A8123C1" w14:textId="12C1A008" w:rsidR="003007F5" w:rsidRDefault="003007F5"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257" w:name="_Toc69358909"/>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w:t>
      </w:r>
      <w:r w:rsidRPr="00B46190">
        <w:rPr>
          <w:b/>
          <w:bCs/>
          <w:noProof/>
          <w:sz w:val="20"/>
          <w:szCs w:val="20"/>
        </w:rPr>
        <w:fldChar w:fldCharType="end"/>
      </w:r>
      <w:r w:rsidRPr="00B46190">
        <w:rPr>
          <w:b/>
          <w:bCs/>
          <w:sz w:val="20"/>
          <w:szCs w:val="20"/>
        </w:rPr>
        <w:t xml:space="preserve">. </w:t>
      </w:r>
      <w:r>
        <w:rPr>
          <w:b/>
          <w:bCs/>
          <w:sz w:val="20"/>
          <w:szCs w:val="20"/>
        </w:rPr>
        <w:t>Conceptual diagram of the</w:t>
      </w:r>
      <w:r w:rsidR="009621C3">
        <w:rPr>
          <w:b/>
          <w:bCs/>
          <w:sz w:val="20"/>
          <w:szCs w:val="20"/>
        </w:rPr>
        <w:t xml:space="preserve"> </w:t>
      </w:r>
      <w:r>
        <w:rPr>
          <w:b/>
          <w:bCs/>
          <w:sz w:val="20"/>
          <w:szCs w:val="20"/>
        </w:rPr>
        <w:t xml:space="preserve">MCNP6 </w:t>
      </w:r>
      <w:r w:rsidR="00C757EC">
        <w:rPr>
          <w:b/>
          <w:bCs/>
          <w:sz w:val="20"/>
          <w:szCs w:val="20"/>
        </w:rPr>
        <w:t xml:space="preserve">simulation </w:t>
      </w:r>
      <w:r>
        <w:rPr>
          <w:b/>
          <w:bCs/>
          <w:sz w:val="20"/>
          <w:szCs w:val="20"/>
        </w:rPr>
        <w:t xml:space="preserve">methodology used to estimate energy-dependent proton range </w:t>
      </w:r>
      <w:r w:rsidR="00AC7B8E">
        <w:rPr>
          <w:b/>
          <w:bCs/>
          <w:sz w:val="20"/>
          <w:szCs w:val="20"/>
        </w:rPr>
        <w:t>for</w:t>
      </w:r>
      <w:r>
        <w:rPr>
          <w:b/>
          <w:bCs/>
          <w:sz w:val="20"/>
          <w:szCs w:val="20"/>
        </w:rPr>
        <w:t xml:space="preserve"> </w:t>
      </w:r>
      <w:r w:rsidR="00C757EC">
        <w:rPr>
          <w:b/>
          <w:bCs/>
          <w:sz w:val="20"/>
          <w:szCs w:val="20"/>
        </w:rPr>
        <w:t xml:space="preserve">the three scintillator </w:t>
      </w:r>
      <w:r>
        <w:rPr>
          <w:b/>
          <w:bCs/>
          <w:sz w:val="20"/>
          <w:szCs w:val="20"/>
        </w:rPr>
        <w:t>materials</w:t>
      </w:r>
      <w:r w:rsidR="009621C3">
        <w:rPr>
          <w:b/>
          <w:bCs/>
          <w:sz w:val="20"/>
          <w:szCs w:val="20"/>
        </w:rPr>
        <w:t xml:space="preserve">.  The diagram </w:t>
      </w:r>
      <w:r w:rsidR="006E1B9B">
        <w:rPr>
          <w:b/>
          <w:bCs/>
          <w:sz w:val="20"/>
          <w:szCs w:val="20"/>
        </w:rPr>
        <w:t xml:space="preserve">also </w:t>
      </w:r>
      <w:r w:rsidR="00C757EC">
        <w:rPr>
          <w:b/>
          <w:bCs/>
          <w:sz w:val="20"/>
          <w:szCs w:val="20"/>
        </w:rPr>
        <w:t xml:space="preserve">illustrates the </w:t>
      </w:r>
      <w:r w:rsidR="006E1B9B">
        <w:rPr>
          <w:b/>
          <w:bCs/>
          <w:sz w:val="20"/>
          <w:szCs w:val="20"/>
        </w:rPr>
        <w:t xml:space="preserve">relative </w:t>
      </w:r>
      <w:r w:rsidR="00C757EC">
        <w:rPr>
          <w:b/>
          <w:bCs/>
          <w:sz w:val="20"/>
          <w:szCs w:val="20"/>
        </w:rPr>
        <w:t xml:space="preserve">proton populations </w:t>
      </w:r>
      <w:r w:rsidR="00AC7B8E">
        <w:rPr>
          <w:b/>
          <w:bCs/>
          <w:sz w:val="20"/>
          <w:szCs w:val="20"/>
        </w:rPr>
        <w:t xml:space="preserve">estimated </w:t>
      </w:r>
      <w:r w:rsidR="00C757EC">
        <w:rPr>
          <w:b/>
          <w:bCs/>
          <w:sz w:val="20"/>
          <w:szCs w:val="20"/>
        </w:rPr>
        <w:t xml:space="preserve">within each layer of attenuating material, with the largest population present in the </w:t>
      </w:r>
      <w:r w:rsidR="00AC7B8E">
        <w:rPr>
          <w:b/>
          <w:bCs/>
          <w:sz w:val="20"/>
          <w:szCs w:val="20"/>
        </w:rPr>
        <w:t xml:space="preserve">layer </w:t>
      </w:r>
      <w:r w:rsidR="00C757EC">
        <w:rPr>
          <w:b/>
          <w:bCs/>
          <w:sz w:val="20"/>
          <w:szCs w:val="20"/>
        </w:rPr>
        <w:t>furthest</w:t>
      </w:r>
      <w:r w:rsidR="00AC7B8E">
        <w:rPr>
          <w:b/>
          <w:bCs/>
          <w:sz w:val="20"/>
          <w:szCs w:val="20"/>
        </w:rPr>
        <w:t xml:space="preserve"> from the source.  In the methodology, the centroid of the furthest layer containing protons was used to estimate the maximum proton range at that energy.</w:t>
      </w:r>
      <w:bookmarkEnd w:id="257"/>
      <w:r w:rsidR="00C757EC">
        <w:rPr>
          <w:b/>
          <w:bCs/>
          <w:sz w:val="20"/>
          <w:szCs w:val="20"/>
        </w:rPr>
        <w:t xml:space="preserve">  </w:t>
      </w:r>
    </w:p>
    <w:p w14:paraId="292519F1" w14:textId="0F60ED86"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1484DF49" w14:textId="4876B070"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0C5B8604" w14:textId="2E310C50"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2AB23021" w14:textId="10ED3E61"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787EC14A" w14:textId="31CA1A9C"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316BADB6" w14:textId="0AF3ED32"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4ADF54FB" w14:textId="74CBF566"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4F92508D" w14:textId="3B290CDC"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30DF3362" w14:textId="7DC2F9CF"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3BF677C8" w14:textId="795DF79D"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24F13893" w14:textId="551420AA"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0035FB9E" w14:textId="3202986B"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289E074F" w14:textId="518B19AB"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6064A942" w14:textId="10BE37A6"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6C6999A5" w14:textId="2A382D94"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48394A20" w14:textId="58DD92C7"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4754BE60" w14:textId="191839CD"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516E278B" w14:textId="09EFD092"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5021390B" w14:textId="25964A31"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11A9028F" w14:textId="1BD3E9BD" w:rsidR="00326B2B" w:rsidRDefault="00326B2B" w:rsidP="003007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03930B8D" w14:textId="77777777" w:rsidR="00326B2B" w:rsidRDefault="00326B2B" w:rsidP="00326B2B">
      <w:pPr>
        <w:jc w:val="center"/>
      </w:pPr>
    </w:p>
    <w:p w14:paraId="0DFAF186" w14:textId="77777777" w:rsidR="00326B2B" w:rsidRDefault="00326B2B" w:rsidP="00326B2B">
      <w:pPr>
        <w:jc w:val="center"/>
      </w:pPr>
    </w:p>
    <w:p w14:paraId="6358706E" w14:textId="3B2ED054" w:rsidR="00326B2B" w:rsidRDefault="00326B2B" w:rsidP="00326B2B">
      <w:pPr>
        <w:jc w:val="center"/>
      </w:pPr>
      <w:r>
        <w:rPr>
          <w:noProof/>
        </w:rPr>
        <w:drawing>
          <wp:inline distT="0" distB="0" distL="0" distR="0" wp14:anchorId="4302F88B" wp14:editId="6405C489">
            <wp:extent cx="4772025" cy="2533650"/>
            <wp:effectExtent l="0" t="0" r="0" b="0"/>
            <wp:docPr id="25" name="Chart 25">
              <a:extLst xmlns:a="http://schemas.openxmlformats.org/drawingml/2006/main">
                <a:ext uri="{FF2B5EF4-FFF2-40B4-BE49-F238E27FC236}">
                  <a16:creationId xmlns:a16="http://schemas.microsoft.com/office/drawing/2014/main" id="{3CE1CDE7-9748-4D2F-B98B-DFDA74C5F6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0711B629" w14:textId="2D43DB23"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258" w:name="_Toc69358910"/>
      <w:r w:rsidRPr="00326B2B">
        <w:rPr>
          <w:b/>
          <w:bCs/>
          <w:sz w:val="20"/>
          <w:szCs w:val="20"/>
        </w:rPr>
        <w:t xml:space="preserve">Figure </w:t>
      </w:r>
      <w:r w:rsidRPr="00326B2B">
        <w:rPr>
          <w:b/>
          <w:bCs/>
          <w:sz w:val="20"/>
          <w:szCs w:val="20"/>
        </w:rPr>
        <w:fldChar w:fldCharType="begin"/>
      </w:r>
      <w:r w:rsidRPr="00326B2B">
        <w:rPr>
          <w:b/>
          <w:bCs/>
          <w:sz w:val="20"/>
          <w:szCs w:val="20"/>
        </w:rPr>
        <w:instrText xml:space="preserve"> STYLEREF 1 \s </w:instrText>
      </w:r>
      <w:r w:rsidRPr="00326B2B">
        <w:rPr>
          <w:b/>
          <w:bCs/>
          <w:sz w:val="20"/>
          <w:szCs w:val="20"/>
        </w:rPr>
        <w:fldChar w:fldCharType="separate"/>
      </w:r>
      <w:r w:rsidRPr="00326B2B">
        <w:rPr>
          <w:b/>
          <w:bCs/>
          <w:noProof/>
          <w:sz w:val="20"/>
          <w:szCs w:val="20"/>
        </w:rPr>
        <w:t>6</w:t>
      </w:r>
      <w:r w:rsidRPr="00326B2B">
        <w:rPr>
          <w:b/>
          <w:bCs/>
          <w:noProof/>
          <w:sz w:val="20"/>
          <w:szCs w:val="20"/>
        </w:rPr>
        <w:fldChar w:fldCharType="end"/>
      </w:r>
      <w:r w:rsidRPr="00326B2B">
        <w:rPr>
          <w:b/>
          <w:bCs/>
          <w:sz w:val="20"/>
          <w:szCs w:val="20"/>
        </w:rPr>
        <w:t>.</w:t>
      </w:r>
      <w:r w:rsidRPr="00326B2B">
        <w:rPr>
          <w:b/>
          <w:bCs/>
          <w:sz w:val="20"/>
          <w:szCs w:val="20"/>
        </w:rPr>
        <w:fldChar w:fldCharType="begin"/>
      </w:r>
      <w:r w:rsidRPr="00326B2B">
        <w:rPr>
          <w:b/>
          <w:bCs/>
          <w:sz w:val="20"/>
          <w:szCs w:val="20"/>
        </w:rPr>
        <w:instrText xml:space="preserve"> SEQ Figure \* ARABIC \s 1 </w:instrText>
      </w:r>
      <w:r w:rsidRPr="00326B2B">
        <w:rPr>
          <w:b/>
          <w:bCs/>
          <w:sz w:val="20"/>
          <w:szCs w:val="20"/>
        </w:rPr>
        <w:fldChar w:fldCharType="separate"/>
      </w:r>
      <w:r w:rsidRPr="00326B2B">
        <w:rPr>
          <w:b/>
          <w:bCs/>
          <w:noProof/>
          <w:sz w:val="20"/>
          <w:szCs w:val="20"/>
        </w:rPr>
        <w:t>2</w:t>
      </w:r>
      <w:r w:rsidRPr="00326B2B">
        <w:rPr>
          <w:b/>
          <w:bCs/>
          <w:noProof/>
          <w:sz w:val="20"/>
          <w:szCs w:val="20"/>
        </w:rPr>
        <w:fldChar w:fldCharType="end"/>
      </w:r>
      <w:r w:rsidRPr="00326B2B">
        <w:rPr>
          <w:b/>
          <w:bCs/>
          <w:sz w:val="20"/>
          <w:szCs w:val="20"/>
        </w:rPr>
        <w:t xml:space="preserve">. Estimated proton range values within liquid water for energies 1.0-14.1 MeV as reported by NIST </w:t>
      </w:r>
      <w:sdt>
        <w:sdtPr>
          <w:rPr>
            <w:b/>
            <w:bCs/>
            <w:sz w:val="20"/>
            <w:szCs w:val="20"/>
          </w:rPr>
          <w:id w:val="891003983"/>
          <w:citation/>
        </w:sdtPr>
        <w:sdtContent>
          <w:r w:rsidRPr="00153225">
            <w:rPr>
              <w:b/>
              <w:bCs/>
              <w:sz w:val="20"/>
              <w:szCs w:val="20"/>
            </w:rPr>
            <w:fldChar w:fldCharType="begin"/>
          </w:r>
          <w:r w:rsidRPr="00153225">
            <w:rPr>
              <w:b/>
              <w:bCs/>
              <w:sz w:val="20"/>
              <w:szCs w:val="20"/>
            </w:rPr>
            <w:instrText xml:space="preserve"> CITATION Nat20 \l 1033 </w:instrText>
          </w:r>
          <w:r w:rsidRPr="00153225">
            <w:rPr>
              <w:b/>
              <w:bCs/>
              <w:sz w:val="20"/>
              <w:szCs w:val="20"/>
            </w:rPr>
            <w:fldChar w:fldCharType="separate"/>
          </w:r>
          <w:r w:rsidR="00EF78F9" w:rsidRPr="00153225">
            <w:rPr>
              <w:b/>
              <w:bCs/>
              <w:noProof/>
              <w:sz w:val="20"/>
              <w:szCs w:val="20"/>
            </w:rPr>
            <w:t>[46]</w:t>
          </w:r>
          <w:r w:rsidRPr="00153225">
            <w:rPr>
              <w:b/>
              <w:bCs/>
              <w:sz w:val="20"/>
              <w:szCs w:val="20"/>
            </w:rPr>
            <w:fldChar w:fldCharType="end"/>
          </w:r>
        </w:sdtContent>
      </w:sdt>
      <w:r w:rsidRPr="00153225">
        <w:rPr>
          <w:b/>
          <w:bCs/>
          <w:sz w:val="20"/>
          <w:szCs w:val="20"/>
        </w:rPr>
        <w:t>, as well as the MCNP6 simulations and analytic calculations described herein for water.</w:t>
      </w:r>
      <w:bookmarkEnd w:id="258"/>
      <w:r w:rsidRPr="00326B2B">
        <w:rPr>
          <w:b/>
          <w:bCs/>
          <w:sz w:val="20"/>
          <w:szCs w:val="20"/>
        </w:rPr>
        <w:t xml:space="preserve">  </w:t>
      </w:r>
    </w:p>
    <w:p w14:paraId="21F6C675" w14:textId="480F381A" w:rsidR="00326B2B" w:rsidRDefault="00326B2B">
      <w:pPr>
        <w:rPr>
          <w:b/>
          <w:bCs/>
          <w:sz w:val="20"/>
          <w:szCs w:val="20"/>
        </w:rPr>
      </w:pPr>
      <w:r>
        <w:rPr>
          <w:b/>
          <w:bCs/>
          <w:sz w:val="20"/>
          <w:szCs w:val="20"/>
        </w:rPr>
        <w:br w:type="page"/>
      </w:r>
    </w:p>
    <w:p w14:paraId="5ADA3307" w14:textId="77777777"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7B75A10D" w14:textId="77777777"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0E01E601" w14:textId="77777777"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563CE194" w14:textId="77777777"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34691699" w14:textId="77777777"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6A332B40" w14:textId="2EF4C05B"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7E8435ED" w14:textId="3115C141" w:rsidR="000659D8" w:rsidRDefault="000659D8"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2AA3B3B4" w14:textId="6531D91B" w:rsidR="000659D8" w:rsidRDefault="000659D8"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4462BD0C" w14:textId="1AFB3FD7" w:rsidR="000659D8" w:rsidRDefault="000659D8"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33CCE3B6" w14:textId="56489754" w:rsidR="000659D8" w:rsidRDefault="000659D8"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39E26608" w14:textId="77777777" w:rsidR="000659D8" w:rsidRDefault="000659D8"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5F9A1CF8" w14:textId="77777777"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p>
    <w:p w14:paraId="257BA0A3" w14:textId="6F104E56" w:rsidR="00326B2B" w:rsidRP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0"/>
          <w:szCs w:val="20"/>
        </w:rPr>
      </w:pPr>
      <w:r w:rsidRPr="00326B2B">
        <w:rPr>
          <w:noProof/>
        </w:rPr>
        <w:drawing>
          <wp:inline distT="0" distB="0" distL="0" distR="0" wp14:anchorId="44E2447E" wp14:editId="376A7250">
            <wp:extent cx="4772025" cy="2495550"/>
            <wp:effectExtent l="0" t="0" r="0" b="0"/>
            <wp:docPr id="21" name="Chart 21">
              <a:extLst xmlns:a="http://schemas.openxmlformats.org/drawingml/2006/main">
                <a:ext uri="{FF2B5EF4-FFF2-40B4-BE49-F238E27FC236}">
                  <a16:creationId xmlns:a16="http://schemas.microsoft.com/office/drawing/2014/main" id="{EE29C2CF-C292-4FE6-B424-823BECC127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5B6C8054" w14:textId="27ACF187"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259" w:name="_Toc69358911"/>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Pr>
          <w:b/>
          <w:bCs/>
          <w:noProof/>
          <w:sz w:val="20"/>
          <w:szCs w:val="20"/>
        </w:rPr>
        <w:t>6</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Pr>
          <w:b/>
          <w:bCs/>
          <w:noProof/>
          <w:sz w:val="20"/>
          <w:szCs w:val="20"/>
        </w:rPr>
        <w:t>3</w:t>
      </w:r>
      <w:r w:rsidRPr="00B46190">
        <w:rPr>
          <w:b/>
          <w:bCs/>
          <w:noProof/>
          <w:sz w:val="20"/>
          <w:szCs w:val="20"/>
        </w:rPr>
        <w:fldChar w:fldCharType="end"/>
      </w:r>
      <w:r w:rsidRPr="00B46190">
        <w:rPr>
          <w:b/>
          <w:bCs/>
          <w:sz w:val="20"/>
          <w:szCs w:val="20"/>
        </w:rPr>
        <w:t xml:space="preserve">. </w:t>
      </w:r>
      <w:r>
        <w:rPr>
          <w:b/>
          <w:bCs/>
          <w:sz w:val="20"/>
          <w:szCs w:val="20"/>
        </w:rPr>
        <w:t xml:space="preserve">Estimated proton range values within PVT for energies 1.0-14.1 MeV as reported by </w:t>
      </w:r>
      <w:r w:rsidRPr="00807D26">
        <w:rPr>
          <w:b/>
          <w:bCs/>
          <w:sz w:val="20"/>
          <w:szCs w:val="20"/>
        </w:rPr>
        <w:t xml:space="preserve">NIST </w:t>
      </w:r>
      <w:sdt>
        <w:sdtPr>
          <w:rPr>
            <w:b/>
            <w:bCs/>
            <w:sz w:val="20"/>
            <w:szCs w:val="20"/>
          </w:rPr>
          <w:id w:val="1522118764"/>
          <w:citation/>
        </w:sdtPr>
        <w:sdtContent>
          <w:r w:rsidRPr="00153225">
            <w:rPr>
              <w:b/>
              <w:bCs/>
              <w:sz w:val="20"/>
              <w:szCs w:val="20"/>
            </w:rPr>
            <w:fldChar w:fldCharType="begin"/>
          </w:r>
          <w:r w:rsidRPr="00153225">
            <w:rPr>
              <w:b/>
              <w:bCs/>
              <w:sz w:val="20"/>
              <w:szCs w:val="20"/>
            </w:rPr>
            <w:instrText xml:space="preserve"> CITATION Nat20 \l 1033 </w:instrText>
          </w:r>
          <w:r w:rsidRPr="00153225">
            <w:rPr>
              <w:b/>
              <w:bCs/>
              <w:sz w:val="20"/>
              <w:szCs w:val="20"/>
            </w:rPr>
            <w:fldChar w:fldCharType="separate"/>
          </w:r>
          <w:r w:rsidR="00EF78F9" w:rsidRPr="00153225">
            <w:rPr>
              <w:b/>
              <w:bCs/>
              <w:noProof/>
              <w:sz w:val="20"/>
              <w:szCs w:val="20"/>
            </w:rPr>
            <w:t>[46]</w:t>
          </w:r>
          <w:r w:rsidRPr="00153225">
            <w:rPr>
              <w:b/>
              <w:bCs/>
              <w:sz w:val="20"/>
              <w:szCs w:val="20"/>
            </w:rPr>
            <w:fldChar w:fldCharType="end"/>
          </w:r>
        </w:sdtContent>
      </w:sdt>
      <w:r w:rsidRPr="00153225">
        <w:rPr>
          <w:b/>
          <w:bCs/>
          <w:sz w:val="20"/>
          <w:szCs w:val="20"/>
        </w:rPr>
        <w:t>, as well as the MCNP6 simulations and analytic calculations described herein for EJ-200.</w:t>
      </w:r>
      <w:bookmarkEnd w:id="259"/>
      <w:r>
        <w:rPr>
          <w:b/>
          <w:bCs/>
          <w:sz w:val="20"/>
          <w:szCs w:val="20"/>
        </w:rPr>
        <w:t xml:space="preserve">  </w:t>
      </w:r>
    </w:p>
    <w:p w14:paraId="2B6F5F1F" w14:textId="31009F3A" w:rsidR="00326B2B" w:rsidRDefault="00326B2B">
      <w:r>
        <w:br w:type="page"/>
      </w:r>
    </w:p>
    <w:p w14:paraId="05F3BA67" w14:textId="475BE510"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 xml:space="preserve">Comparisons of proton range predictions in water resulted in average differences between the approved NIST values and those determined from both MCNP simulation and analytic calculation of &lt;1.25%.  Likewise, differences for proton range in EJ-200 between MCNP simulations and analytic calculations both averaged &lt;4% when compared with the NIST published values for PVT.  Based upon these results, the same methodologies were applied to both </w:t>
      </w:r>
      <w:proofErr w:type="spellStart"/>
      <w:r>
        <w:t>BiPVT</w:t>
      </w:r>
      <w:proofErr w:type="spellEnd"/>
      <w:r>
        <w:t xml:space="preserve"> and EJ-256 to estimate energy-dependent proton range within these materials</w:t>
      </w:r>
      <w:ins w:id="260" w:author="Decker, Andrew William" w:date="2021-04-14T09:06:00Z">
        <w:r>
          <w:t>, with the results sh</w:t>
        </w:r>
      </w:ins>
      <w:ins w:id="261" w:author="Decker, Andrew William" w:date="2021-04-14T09:07:00Z">
        <w:r>
          <w:t>own in Figures 6.4 and 6.5.</w:t>
        </w:r>
      </w:ins>
      <w:del w:id="262" w:author="Decker, Andrew William" w:date="2021-04-14T09:07:00Z">
        <w:r w:rsidDel="00010D76">
          <w:delText>.</w:delText>
        </w:r>
      </w:del>
      <w:r>
        <w:t xml:space="preserve">  Analytic and MCNP-derived estimates for proton range differed by an average of &lt;7% for </w:t>
      </w:r>
      <w:proofErr w:type="spellStart"/>
      <w:r>
        <w:t>BiPVT</w:t>
      </w:r>
      <w:proofErr w:type="spellEnd"/>
      <w:r>
        <w:t xml:space="preserve"> and &lt;4% for EJ-256 across all energies; however, these averages were heavily weighted by large disparities in estimated range at 1 and 2 MeV due to the 25 </w:t>
      </w:r>
      <w:proofErr w:type="spellStart"/>
      <w:r>
        <w:t>μm</w:t>
      </w:r>
      <w:proofErr w:type="spellEnd"/>
      <w:r>
        <w:t xml:space="preserve"> granularity of the MCNP estimates.  Excluding those two energies for both materials reduces the average difference between measurements to &lt;5% and ~2% for </w:t>
      </w:r>
      <w:proofErr w:type="spellStart"/>
      <w:r>
        <w:t>BiPVT</w:t>
      </w:r>
      <w:proofErr w:type="spellEnd"/>
      <w:r>
        <w:t xml:space="preserve"> and EJ-256, respectively.  The calculated and simulated values of energy-dependent proton range are provided below in Table 6.3 </w:t>
      </w:r>
      <w:ins w:id="263" w:author="Decker, Andrew William" w:date="2021-04-14T09:07:00Z">
        <w:r>
          <w:t xml:space="preserve">for </w:t>
        </w:r>
      </w:ins>
      <w:r>
        <w:t>all four materials.</w:t>
      </w:r>
    </w:p>
    <w:p w14:paraId="2E14B0EE"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69D0623" w14:textId="55EE5F58" w:rsidR="00326B2B" w:rsidRDefault="001D4A23"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Therefore, analytic methods can provide accurate and reliable predictions of comparable proton range</w:t>
      </w:r>
      <w:r w:rsidRPr="00DA1E45">
        <w:t xml:space="preserve"> </w:t>
      </w:r>
      <w:r>
        <w:t xml:space="preserve">in EJ-200, EJ-256, </w:t>
      </w:r>
      <w:proofErr w:type="spellStart"/>
      <w:r>
        <w:t>BiPVT</w:t>
      </w:r>
      <w:proofErr w:type="spellEnd"/>
      <w:r>
        <w:t xml:space="preserve">, and liquid water.  The values for the three materials of primary interest are plotted in Figure 6.6 to highlight their disparities and how those differences in proton range increase </w:t>
      </w:r>
      <w:del w:id="264" w:author="Decker, Andrew William" w:date="2021-04-14T09:07:00Z">
        <w:r w:rsidDel="00010D76">
          <w:delText xml:space="preserve">a </w:delText>
        </w:r>
      </w:del>
      <w:r>
        <w:t xml:space="preserve">as proton energy increases.  The validated analytic estimates for proton range also enable reliable predictions of material collisional stopping power, </w:t>
      </w:r>
      <w:r w:rsidRPr="00DA1E45">
        <w:rPr>
          <w:i/>
          <w:iCs/>
        </w:rPr>
        <w:t>S</w:t>
      </w:r>
      <w:r w:rsidRPr="00501173">
        <w:rPr>
          <w:i/>
          <w:iCs/>
          <w:vertAlign w:val="subscript"/>
        </w:rPr>
        <w:t>c</w:t>
      </w:r>
      <w:r>
        <w:t xml:space="preserve">, as defined in Equation 29 for all three materials considered.  As mentioned previously, predictions of </w:t>
      </w:r>
      <w:r w:rsidRPr="00501173">
        <w:rPr>
          <w:i/>
          <w:iCs/>
        </w:rPr>
        <w:t>S</w:t>
      </w:r>
      <w:r w:rsidRPr="00501173">
        <w:rPr>
          <w:i/>
          <w:iCs/>
          <w:vertAlign w:val="subscript"/>
        </w:rPr>
        <w:t>c</w:t>
      </w:r>
      <w:r>
        <w:t xml:space="preserve"> are valid estimates of total stopping power, </w:t>
      </w:r>
      <w:r w:rsidRPr="00501173">
        <w:rPr>
          <w:i/>
          <w:iCs/>
        </w:rPr>
        <w:t>S</w:t>
      </w:r>
      <w:r>
        <w:t xml:space="preserve">, for the energies considered (&gt;1 MeV/nucleon).  The evaluated values of </w:t>
      </w:r>
      <w:r w:rsidRPr="00501173">
        <w:rPr>
          <w:i/>
          <w:iCs/>
        </w:rPr>
        <w:t>S</w:t>
      </w:r>
      <w:r>
        <w:t xml:space="preserve"> for each material are </w:t>
      </w:r>
      <w:r w:rsidR="00326B2B">
        <w:t>plotted</w:t>
      </w:r>
      <w:r>
        <w:t xml:space="preserve"> in Figure 6.7</w:t>
      </w:r>
      <w:r w:rsidR="00326B2B">
        <w:t xml:space="preserve"> and listed in Table 6.4</w:t>
      </w:r>
      <w:r>
        <w:t>.</w:t>
      </w:r>
      <w:r w:rsidR="00326B2B">
        <w:t xml:space="preserve">  </w:t>
      </w:r>
      <w:r w:rsidR="00326B2B" w:rsidRPr="0098319B">
        <w:t xml:space="preserve">Calculated values for the stopping power of liquid water differed by an average of </w:t>
      </w:r>
      <w:r w:rsidR="00326B2B">
        <w:t>~1%</w:t>
      </w:r>
      <w:r w:rsidR="00326B2B" w:rsidRPr="0098319B">
        <w:t xml:space="preserve"> when compared to the values provided by NIST</w:t>
      </w:r>
      <w:r w:rsidR="00326B2B">
        <w:t>, and a s</w:t>
      </w:r>
      <w:r w:rsidR="00326B2B" w:rsidRPr="0098319B">
        <w:t xml:space="preserve">imilar </w:t>
      </w:r>
      <w:r w:rsidR="00326B2B">
        <w:t xml:space="preserve">average </w:t>
      </w:r>
      <w:r w:rsidR="00326B2B" w:rsidRPr="0098319B">
        <w:t>disparit</w:t>
      </w:r>
      <w:r w:rsidR="00326B2B">
        <w:t>y</w:t>
      </w:r>
      <w:r w:rsidR="00326B2B" w:rsidRPr="0098319B">
        <w:t xml:space="preserve"> w</w:t>
      </w:r>
      <w:r w:rsidR="00326B2B">
        <w:t xml:space="preserve">as </w:t>
      </w:r>
      <w:r w:rsidR="00326B2B" w:rsidRPr="0098319B">
        <w:t xml:space="preserve">found </w:t>
      </w:r>
      <w:r w:rsidR="00326B2B">
        <w:t>for the same comparison between</w:t>
      </w:r>
      <w:r w:rsidR="00326B2B" w:rsidRPr="0098319B">
        <w:t xml:space="preserve"> EJ-200 and</w:t>
      </w:r>
      <w:r w:rsidR="00326B2B">
        <w:t xml:space="preserve"> NIST</w:t>
      </w:r>
      <w:r w:rsidR="00326B2B" w:rsidRPr="0098319B">
        <w:t xml:space="preserve"> </w:t>
      </w:r>
      <w:r w:rsidR="00326B2B">
        <w:t>plastic scintillator</w:t>
      </w:r>
      <w:r w:rsidR="00326B2B" w:rsidRPr="0098319B">
        <w:t xml:space="preserve">.  </w:t>
      </w:r>
    </w:p>
    <w:p w14:paraId="51010DC2" w14:textId="77777777"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079A94A" w14:textId="77777777" w:rsidR="00326B2B" w:rsidRDefault="00326B2B" w:rsidP="00326B2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Lastly, these comparative predictions of proton recoil range facilitate an analysis of proton leakage and pixel crosstalk, which represent mechanisms reducing signal localization.  An initial investigation, specifically for protons scattered within the center of a pixel toward an outer edge, can provide insight into the fraction of pixel cross-sectional area capable of attenuating a 7 MeV recoil proton, which is the average kinetic energy of recoil protons within a 14 MeV neutron environment.  These values are listed below, and their potential relevance is discussed in greater detail within the next section. </w:t>
      </w:r>
    </w:p>
    <w:p w14:paraId="440C0019" w14:textId="2EB69C75" w:rsidR="001D4A23" w:rsidRDefault="001D4A23">
      <w:r>
        <w:br w:type="page"/>
      </w:r>
    </w:p>
    <w:p w14:paraId="3CA89700" w14:textId="3D7105B1" w:rsidR="00ED5AA5" w:rsidRDefault="00ED5AA5"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3F42766" w14:textId="38985490" w:rsidR="000659D8" w:rsidRDefault="000659D8"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6F0F05A" w14:textId="244196F2" w:rsidR="000659D8" w:rsidRDefault="000659D8"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3488B1F" w14:textId="77777777" w:rsidR="000659D8" w:rsidRDefault="000659D8"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E9412AE" w14:textId="10BA0459" w:rsidR="001D4A23" w:rsidRDefault="001D4A23"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B457D78" w14:textId="43EB5074" w:rsidR="001D4A23" w:rsidRDefault="001D4A23"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57A4ADB" w14:textId="77777777" w:rsidR="001D4A23" w:rsidRDefault="001D4A23"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12B4FFC" w14:textId="5B9CD32A" w:rsidR="00ED5AA5" w:rsidRDefault="00ED5AA5" w:rsidP="0054566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5DB25F7E" w14:textId="36D752B5" w:rsidR="00ED5AA5" w:rsidRDefault="00ED5AA5"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D88DD1B" w14:textId="42D23156" w:rsidR="006E4227" w:rsidRDefault="005D6D6F" w:rsidP="00670E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14BB9AA5" wp14:editId="5D9CFB08">
            <wp:extent cx="4638675" cy="2400300"/>
            <wp:effectExtent l="0" t="0" r="0" b="0"/>
            <wp:docPr id="33" name="Chart 33">
              <a:extLst xmlns:a="http://schemas.openxmlformats.org/drawingml/2006/main">
                <a:ext uri="{FF2B5EF4-FFF2-40B4-BE49-F238E27FC236}">
                  <a16:creationId xmlns:a16="http://schemas.microsoft.com/office/drawing/2014/main" id="{266CD072-AB1B-4DFC-B7DC-1F937A6ABD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056CD6B3" w14:textId="5740C7C0" w:rsidR="00670E3D" w:rsidRDefault="00670E3D" w:rsidP="00670E3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265" w:name="_Toc69358912"/>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 xml:space="preserve">. </w:t>
      </w:r>
      <w:r>
        <w:rPr>
          <w:b/>
          <w:bCs/>
          <w:sz w:val="20"/>
          <w:szCs w:val="20"/>
        </w:rPr>
        <w:t xml:space="preserve">Estimated energy-dependent proton range within </w:t>
      </w:r>
      <w:proofErr w:type="spellStart"/>
      <w:r>
        <w:rPr>
          <w:b/>
          <w:bCs/>
          <w:sz w:val="20"/>
          <w:szCs w:val="20"/>
        </w:rPr>
        <w:t>BiPVT</w:t>
      </w:r>
      <w:proofErr w:type="spellEnd"/>
      <w:r>
        <w:rPr>
          <w:b/>
          <w:bCs/>
          <w:sz w:val="20"/>
          <w:szCs w:val="20"/>
        </w:rPr>
        <w:t xml:space="preserve"> derived both via MCNP simulation and analytically.</w:t>
      </w:r>
      <w:bookmarkEnd w:id="265"/>
      <w:r>
        <w:rPr>
          <w:b/>
          <w:bCs/>
          <w:sz w:val="20"/>
          <w:szCs w:val="20"/>
        </w:rPr>
        <w:t xml:space="preserve">  </w:t>
      </w:r>
    </w:p>
    <w:p w14:paraId="72F84B4F" w14:textId="252BBC41" w:rsidR="001D4A23" w:rsidRDefault="001D4A23">
      <w:r>
        <w:br w:type="page"/>
      </w:r>
    </w:p>
    <w:p w14:paraId="19E1D6DE" w14:textId="548F6B76" w:rsidR="00670E3D" w:rsidRDefault="00670E3D"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D1A7126" w14:textId="110DE980" w:rsidR="001D4A23" w:rsidRDefault="001D4A23"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DC380AF" w14:textId="302C985C" w:rsidR="000659D8" w:rsidRDefault="000659D8"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9DDD2A5" w14:textId="0DE6D9E3" w:rsidR="000659D8" w:rsidRDefault="000659D8"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C419A0D" w14:textId="77777777" w:rsidR="000659D8" w:rsidRDefault="000659D8"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DD3B936" w14:textId="1E7523B0" w:rsidR="001D4A23" w:rsidRDefault="001D4A23"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EE6CCF7" w14:textId="4751D1C8" w:rsidR="001D4A23" w:rsidRDefault="001D4A23"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8E9CC62" w14:textId="77777777" w:rsidR="001D4A23" w:rsidRDefault="001D4A23"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AF3722C" w14:textId="650997D1" w:rsidR="00670E3D" w:rsidRDefault="00670E3D" w:rsidP="005D6D6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3C1215AD" wp14:editId="1175FF17">
            <wp:extent cx="4610100" cy="2486025"/>
            <wp:effectExtent l="0" t="0" r="0" b="0"/>
            <wp:docPr id="32" name="Chart 32">
              <a:extLst xmlns:a="http://schemas.openxmlformats.org/drawingml/2006/main">
                <a:ext uri="{FF2B5EF4-FFF2-40B4-BE49-F238E27FC236}">
                  <a16:creationId xmlns:a16="http://schemas.microsoft.com/office/drawing/2014/main" id="{CC72EC92-3721-4908-89FC-8CDBDC6158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7BA2D5AB" w14:textId="30EBF782" w:rsidR="00670E3D" w:rsidRDefault="00670E3D"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BB809AA" w14:textId="098BFFE3" w:rsidR="005D6D6F" w:rsidRDefault="005D6D6F" w:rsidP="005D6D6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266" w:name="_Toc69358913"/>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 xml:space="preserve">. </w:t>
      </w:r>
      <w:r>
        <w:rPr>
          <w:b/>
          <w:bCs/>
          <w:sz w:val="20"/>
          <w:szCs w:val="20"/>
        </w:rPr>
        <w:t>Estimated energy-dependent proton range within EJ-256 derived both via MCNP simulation and analytically.</w:t>
      </w:r>
      <w:bookmarkEnd w:id="266"/>
      <w:r>
        <w:rPr>
          <w:b/>
          <w:bCs/>
          <w:sz w:val="20"/>
          <w:szCs w:val="20"/>
        </w:rPr>
        <w:t xml:space="preserve">  </w:t>
      </w:r>
    </w:p>
    <w:p w14:paraId="67830FC4" w14:textId="2A00AE5E" w:rsidR="00670E3D" w:rsidRDefault="00670E3D"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3EFB376" w14:textId="77777777" w:rsidR="00F830AA" w:rsidRDefault="00F830AA"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5A6E0A8" w14:textId="165C6940" w:rsidR="006C3BE1" w:rsidRDefault="006C3BE1">
      <w:r>
        <w:br w:type="page"/>
      </w:r>
    </w:p>
    <w:p w14:paraId="0C011BF6" w14:textId="2C52A691" w:rsidR="006C3BE1" w:rsidRDefault="006C3BE1"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9CCCFC8" w14:textId="2BBFD498" w:rsidR="001D4A23" w:rsidRDefault="001D4A23"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94B8609" w14:textId="6161F7A9" w:rsidR="000659D8" w:rsidRDefault="000659D8"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666F9EC" w14:textId="378E78F3" w:rsidR="000659D8" w:rsidRDefault="000659D8"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FC2CE2D" w14:textId="77777777" w:rsidR="000659D8" w:rsidRDefault="000659D8"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EA671DA" w14:textId="5C3D42AC" w:rsidR="001D4A23" w:rsidRDefault="001D4A23"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533A078" w14:textId="559AC7D9" w:rsidR="001D4A23" w:rsidRDefault="001D4A23"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DF1ADB8" w14:textId="2350D6E9" w:rsidR="001D4A23" w:rsidRDefault="001D4A23"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F51760B" w14:textId="77777777" w:rsidR="001D4A23" w:rsidRDefault="001D4A23"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1C36660" w14:textId="748AE818" w:rsidR="006C3BE1" w:rsidRDefault="006C3BE1" w:rsidP="006C3BE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bookmarkStart w:id="267" w:name="_Toc69358976"/>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3</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Simulated (MCNP) and calculated (Analytic) energy-dependent proton ranges (cm) for each material examined.</w:t>
      </w:r>
      <w:bookmarkEnd w:id="267"/>
    </w:p>
    <w:p w14:paraId="403B197D" w14:textId="77777777" w:rsidR="006C3BE1" w:rsidRDefault="006C3BE1" w:rsidP="006C3BE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8640" w:type="dxa"/>
        <w:jc w:val="center"/>
        <w:tblLook w:val="04A0" w:firstRow="1" w:lastRow="0" w:firstColumn="1" w:lastColumn="0" w:noHBand="0" w:noVBand="1"/>
      </w:tblPr>
      <w:tblGrid>
        <w:gridCol w:w="960"/>
        <w:gridCol w:w="960"/>
        <w:gridCol w:w="960"/>
        <w:gridCol w:w="960"/>
        <w:gridCol w:w="960"/>
        <w:gridCol w:w="960"/>
        <w:gridCol w:w="960"/>
        <w:gridCol w:w="960"/>
        <w:gridCol w:w="960"/>
      </w:tblGrid>
      <w:tr w:rsidR="006C3BE1" w:rsidRPr="006E4741" w14:paraId="01D4321C"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364D951F" w14:textId="77777777" w:rsidR="006C3BE1" w:rsidRPr="006E4741" w:rsidRDefault="006C3BE1" w:rsidP="00FC1713">
            <w:pPr>
              <w:rPr>
                <w:sz w:val="22"/>
                <w:szCs w:val="22"/>
              </w:rPr>
            </w:pPr>
          </w:p>
        </w:tc>
        <w:tc>
          <w:tcPr>
            <w:tcW w:w="3840" w:type="dxa"/>
            <w:gridSpan w:val="4"/>
            <w:tcBorders>
              <w:top w:val="single" w:sz="4" w:space="0" w:color="auto"/>
              <w:left w:val="single" w:sz="4" w:space="0" w:color="auto"/>
              <w:bottom w:val="nil"/>
              <w:right w:val="single" w:sz="4" w:space="0" w:color="000000"/>
            </w:tcBorders>
            <w:shd w:val="clear" w:color="auto" w:fill="auto"/>
            <w:noWrap/>
            <w:vAlign w:val="bottom"/>
            <w:hideMark/>
          </w:tcPr>
          <w:p w14:paraId="595EA665" w14:textId="77777777" w:rsidR="006C3BE1" w:rsidRPr="006E4741" w:rsidRDefault="006C3BE1" w:rsidP="00FC1713">
            <w:pPr>
              <w:jc w:val="center"/>
              <w:rPr>
                <w:color w:val="000000"/>
                <w:sz w:val="22"/>
                <w:szCs w:val="22"/>
              </w:rPr>
            </w:pPr>
            <w:r w:rsidRPr="006E4741">
              <w:rPr>
                <w:color w:val="000000"/>
                <w:sz w:val="22"/>
                <w:szCs w:val="22"/>
              </w:rPr>
              <w:t>MCNP</w:t>
            </w:r>
          </w:p>
        </w:tc>
        <w:tc>
          <w:tcPr>
            <w:tcW w:w="3840" w:type="dxa"/>
            <w:gridSpan w:val="4"/>
            <w:tcBorders>
              <w:top w:val="single" w:sz="4" w:space="0" w:color="auto"/>
              <w:left w:val="nil"/>
              <w:bottom w:val="nil"/>
              <w:right w:val="single" w:sz="4" w:space="0" w:color="000000"/>
            </w:tcBorders>
            <w:shd w:val="clear" w:color="auto" w:fill="auto"/>
            <w:noWrap/>
            <w:vAlign w:val="bottom"/>
            <w:hideMark/>
          </w:tcPr>
          <w:p w14:paraId="1F224C42" w14:textId="77777777" w:rsidR="006C3BE1" w:rsidRPr="006E4741" w:rsidRDefault="006C3BE1" w:rsidP="00FC1713">
            <w:pPr>
              <w:jc w:val="center"/>
              <w:rPr>
                <w:color w:val="000000"/>
                <w:sz w:val="22"/>
                <w:szCs w:val="22"/>
              </w:rPr>
            </w:pPr>
            <w:r w:rsidRPr="006E4741">
              <w:rPr>
                <w:color w:val="000000"/>
                <w:sz w:val="22"/>
                <w:szCs w:val="22"/>
              </w:rPr>
              <w:t>Analytic</w:t>
            </w:r>
          </w:p>
        </w:tc>
      </w:tr>
      <w:tr w:rsidR="006C3BE1" w:rsidRPr="006E4741" w14:paraId="4B31FED8" w14:textId="77777777" w:rsidTr="00FC1713">
        <w:trPr>
          <w:trHeight w:val="300"/>
          <w:jc w:val="center"/>
        </w:trPr>
        <w:tc>
          <w:tcPr>
            <w:tcW w:w="960" w:type="dxa"/>
            <w:tcBorders>
              <w:top w:val="nil"/>
              <w:left w:val="nil"/>
              <w:bottom w:val="single" w:sz="4" w:space="0" w:color="auto"/>
              <w:right w:val="nil"/>
            </w:tcBorders>
            <w:shd w:val="clear" w:color="auto" w:fill="auto"/>
            <w:noWrap/>
            <w:vAlign w:val="bottom"/>
            <w:hideMark/>
          </w:tcPr>
          <w:p w14:paraId="4492FD24" w14:textId="77777777" w:rsidR="006C3BE1" w:rsidRPr="006E4741" w:rsidRDefault="006C3BE1" w:rsidP="00FC1713">
            <w:pPr>
              <w:jc w:val="center"/>
              <w:rPr>
                <w:color w:val="000000"/>
                <w:sz w:val="22"/>
                <w:szCs w:val="22"/>
              </w:rPr>
            </w:pPr>
            <w:r w:rsidRPr="006E4741">
              <w:rPr>
                <w:color w:val="000000"/>
                <w:sz w:val="22"/>
                <w:szCs w:val="22"/>
              </w:rPr>
              <w:t>E (MeV)</w:t>
            </w:r>
          </w:p>
        </w:tc>
        <w:tc>
          <w:tcPr>
            <w:tcW w:w="960" w:type="dxa"/>
            <w:tcBorders>
              <w:top w:val="nil"/>
              <w:left w:val="single" w:sz="4" w:space="0" w:color="auto"/>
              <w:bottom w:val="single" w:sz="4" w:space="0" w:color="auto"/>
              <w:right w:val="nil"/>
            </w:tcBorders>
            <w:shd w:val="clear" w:color="auto" w:fill="auto"/>
            <w:noWrap/>
            <w:vAlign w:val="bottom"/>
            <w:hideMark/>
          </w:tcPr>
          <w:p w14:paraId="560624EC" w14:textId="77777777" w:rsidR="006C3BE1" w:rsidRPr="006E4741" w:rsidRDefault="006C3BE1" w:rsidP="00FC1713">
            <w:pPr>
              <w:jc w:val="center"/>
              <w:rPr>
                <w:color w:val="000000"/>
                <w:sz w:val="22"/>
                <w:szCs w:val="22"/>
              </w:rPr>
            </w:pPr>
            <w:proofErr w:type="spellStart"/>
            <w:r w:rsidRPr="006E4741">
              <w:rPr>
                <w:color w:val="000000"/>
                <w:sz w:val="22"/>
                <w:szCs w:val="22"/>
              </w:rPr>
              <w:t>BiPVT</w:t>
            </w:r>
            <w:proofErr w:type="spellEnd"/>
          </w:p>
        </w:tc>
        <w:tc>
          <w:tcPr>
            <w:tcW w:w="960" w:type="dxa"/>
            <w:tcBorders>
              <w:top w:val="nil"/>
              <w:left w:val="nil"/>
              <w:bottom w:val="single" w:sz="4" w:space="0" w:color="auto"/>
              <w:right w:val="nil"/>
            </w:tcBorders>
            <w:shd w:val="clear" w:color="auto" w:fill="auto"/>
            <w:noWrap/>
            <w:vAlign w:val="bottom"/>
            <w:hideMark/>
          </w:tcPr>
          <w:p w14:paraId="44C35038" w14:textId="77777777" w:rsidR="006C3BE1" w:rsidRPr="006E4741" w:rsidRDefault="006C3BE1" w:rsidP="00FC1713">
            <w:pPr>
              <w:jc w:val="center"/>
              <w:rPr>
                <w:color w:val="000000"/>
                <w:sz w:val="22"/>
                <w:szCs w:val="22"/>
              </w:rPr>
            </w:pPr>
            <w:r w:rsidRPr="006E4741">
              <w:rPr>
                <w:color w:val="000000"/>
                <w:sz w:val="22"/>
                <w:szCs w:val="22"/>
              </w:rPr>
              <w:t>EJ-200</w:t>
            </w:r>
          </w:p>
        </w:tc>
        <w:tc>
          <w:tcPr>
            <w:tcW w:w="960" w:type="dxa"/>
            <w:tcBorders>
              <w:top w:val="nil"/>
              <w:left w:val="nil"/>
              <w:bottom w:val="single" w:sz="4" w:space="0" w:color="auto"/>
              <w:right w:val="nil"/>
            </w:tcBorders>
            <w:shd w:val="clear" w:color="auto" w:fill="auto"/>
            <w:noWrap/>
            <w:vAlign w:val="bottom"/>
            <w:hideMark/>
          </w:tcPr>
          <w:p w14:paraId="13E9500F" w14:textId="77777777" w:rsidR="006C3BE1" w:rsidRPr="006E4741" w:rsidRDefault="006C3BE1" w:rsidP="00FC1713">
            <w:pPr>
              <w:jc w:val="center"/>
              <w:rPr>
                <w:color w:val="000000"/>
                <w:sz w:val="22"/>
                <w:szCs w:val="22"/>
              </w:rPr>
            </w:pPr>
            <w:r w:rsidRPr="006E4741">
              <w:rPr>
                <w:color w:val="000000"/>
                <w:sz w:val="22"/>
                <w:szCs w:val="22"/>
              </w:rPr>
              <w:t>EJ-256</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B10F83" w14:textId="77777777" w:rsidR="006C3BE1" w:rsidRPr="006E4741" w:rsidRDefault="006C3BE1" w:rsidP="00FC1713">
            <w:pPr>
              <w:jc w:val="center"/>
              <w:rPr>
                <w:color w:val="000000"/>
                <w:sz w:val="22"/>
                <w:szCs w:val="22"/>
              </w:rPr>
            </w:pPr>
            <w:r w:rsidRPr="006E4741">
              <w:rPr>
                <w:color w:val="000000"/>
                <w:sz w:val="22"/>
                <w:szCs w:val="22"/>
              </w:rPr>
              <w:t>Water</w:t>
            </w:r>
          </w:p>
        </w:tc>
        <w:tc>
          <w:tcPr>
            <w:tcW w:w="960" w:type="dxa"/>
            <w:tcBorders>
              <w:top w:val="nil"/>
              <w:left w:val="nil"/>
              <w:bottom w:val="single" w:sz="4" w:space="0" w:color="auto"/>
              <w:right w:val="nil"/>
            </w:tcBorders>
            <w:shd w:val="clear" w:color="auto" w:fill="auto"/>
            <w:noWrap/>
            <w:vAlign w:val="bottom"/>
            <w:hideMark/>
          </w:tcPr>
          <w:p w14:paraId="3BACFA0B" w14:textId="77777777" w:rsidR="006C3BE1" w:rsidRPr="006E4741" w:rsidRDefault="006C3BE1" w:rsidP="00FC1713">
            <w:pPr>
              <w:jc w:val="center"/>
              <w:rPr>
                <w:color w:val="000000"/>
                <w:sz w:val="22"/>
                <w:szCs w:val="22"/>
              </w:rPr>
            </w:pPr>
            <w:proofErr w:type="spellStart"/>
            <w:r w:rsidRPr="006E4741">
              <w:rPr>
                <w:color w:val="000000"/>
                <w:sz w:val="22"/>
                <w:szCs w:val="22"/>
              </w:rPr>
              <w:t>BiPVT</w:t>
            </w:r>
            <w:proofErr w:type="spellEnd"/>
          </w:p>
        </w:tc>
        <w:tc>
          <w:tcPr>
            <w:tcW w:w="960" w:type="dxa"/>
            <w:tcBorders>
              <w:top w:val="nil"/>
              <w:left w:val="nil"/>
              <w:bottom w:val="single" w:sz="4" w:space="0" w:color="auto"/>
              <w:right w:val="nil"/>
            </w:tcBorders>
            <w:shd w:val="clear" w:color="auto" w:fill="auto"/>
            <w:noWrap/>
            <w:vAlign w:val="bottom"/>
            <w:hideMark/>
          </w:tcPr>
          <w:p w14:paraId="76014FBC" w14:textId="77777777" w:rsidR="006C3BE1" w:rsidRPr="006E4741" w:rsidRDefault="006C3BE1" w:rsidP="00FC1713">
            <w:pPr>
              <w:jc w:val="center"/>
              <w:rPr>
                <w:color w:val="000000"/>
                <w:sz w:val="22"/>
                <w:szCs w:val="22"/>
              </w:rPr>
            </w:pPr>
            <w:r w:rsidRPr="006E4741">
              <w:rPr>
                <w:color w:val="000000"/>
                <w:sz w:val="22"/>
                <w:szCs w:val="22"/>
              </w:rPr>
              <w:t>EJ-200</w:t>
            </w:r>
          </w:p>
        </w:tc>
        <w:tc>
          <w:tcPr>
            <w:tcW w:w="960" w:type="dxa"/>
            <w:tcBorders>
              <w:top w:val="nil"/>
              <w:left w:val="nil"/>
              <w:bottom w:val="single" w:sz="4" w:space="0" w:color="auto"/>
              <w:right w:val="single" w:sz="4" w:space="0" w:color="auto"/>
            </w:tcBorders>
            <w:shd w:val="clear" w:color="auto" w:fill="auto"/>
            <w:noWrap/>
            <w:vAlign w:val="bottom"/>
            <w:hideMark/>
          </w:tcPr>
          <w:p w14:paraId="2B5CD409" w14:textId="77777777" w:rsidR="006C3BE1" w:rsidRPr="006E4741" w:rsidRDefault="006C3BE1" w:rsidP="00FC1713">
            <w:pPr>
              <w:jc w:val="center"/>
              <w:rPr>
                <w:color w:val="000000"/>
                <w:sz w:val="22"/>
                <w:szCs w:val="22"/>
              </w:rPr>
            </w:pPr>
            <w:r w:rsidRPr="006E4741">
              <w:rPr>
                <w:color w:val="000000"/>
                <w:sz w:val="22"/>
                <w:szCs w:val="22"/>
              </w:rPr>
              <w:t>EJ-256</w:t>
            </w:r>
          </w:p>
        </w:tc>
        <w:tc>
          <w:tcPr>
            <w:tcW w:w="960" w:type="dxa"/>
            <w:tcBorders>
              <w:top w:val="nil"/>
              <w:left w:val="nil"/>
              <w:bottom w:val="single" w:sz="4" w:space="0" w:color="auto"/>
              <w:right w:val="single" w:sz="4" w:space="0" w:color="auto"/>
            </w:tcBorders>
            <w:shd w:val="clear" w:color="auto" w:fill="auto"/>
            <w:noWrap/>
            <w:vAlign w:val="bottom"/>
            <w:hideMark/>
          </w:tcPr>
          <w:p w14:paraId="233F371C" w14:textId="77777777" w:rsidR="006C3BE1" w:rsidRPr="006E4741" w:rsidRDefault="006C3BE1" w:rsidP="00FC1713">
            <w:pPr>
              <w:jc w:val="center"/>
              <w:rPr>
                <w:color w:val="000000"/>
                <w:sz w:val="22"/>
                <w:szCs w:val="22"/>
              </w:rPr>
            </w:pPr>
            <w:r w:rsidRPr="006E4741">
              <w:rPr>
                <w:color w:val="000000"/>
                <w:sz w:val="22"/>
                <w:szCs w:val="22"/>
              </w:rPr>
              <w:t>Water</w:t>
            </w:r>
          </w:p>
        </w:tc>
      </w:tr>
      <w:tr w:rsidR="006C3BE1" w:rsidRPr="006E4741" w14:paraId="58A845F8"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580A7DDB" w14:textId="77777777" w:rsidR="006C3BE1" w:rsidRPr="006E4741" w:rsidRDefault="006C3BE1" w:rsidP="00FC1713">
            <w:pPr>
              <w:jc w:val="center"/>
              <w:rPr>
                <w:color w:val="000000"/>
                <w:sz w:val="22"/>
                <w:szCs w:val="22"/>
              </w:rPr>
            </w:pPr>
            <w:r w:rsidRPr="006E4741">
              <w:rPr>
                <w:color w:val="000000"/>
                <w:sz w:val="22"/>
                <w:szCs w:val="22"/>
              </w:rPr>
              <w:t>1</w:t>
            </w:r>
          </w:p>
        </w:tc>
        <w:tc>
          <w:tcPr>
            <w:tcW w:w="960" w:type="dxa"/>
            <w:tcBorders>
              <w:top w:val="nil"/>
              <w:left w:val="single" w:sz="4" w:space="0" w:color="auto"/>
              <w:bottom w:val="nil"/>
              <w:right w:val="nil"/>
            </w:tcBorders>
            <w:shd w:val="clear" w:color="auto" w:fill="auto"/>
            <w:noWrap/>
            <w:vAlign w:val="bottom"/>
            <w:hideMark/>
          </w:tcPr>
          <w:p w14:paraId="258B2F26" w14:textId="77777777" w:rsidR="006C3BE1" w:rsidRPr="006E4741" w:rsidRDefault="006C3BE1" w:rsidP="00FC1713">
            <w:pPr>
              <w:jc w:val="center"/>
              <w:rPr>
                <w:color w:val="000000"/>
                <w:sz w:val="22"/>
                <w:szCs w:val="22"/>
              </w:rPr>
            </w:pPr>
            <w:r w:rsidRPr="006E4741">
              <w:rPr>
                <w:color w:val="000000"/>
                <w:sz w:val="22"/>
                <w:szCs w:val="22"/>
              </w:rPr>
              <w:t>0.0025</w:t>
            </w:r>
          </w:p>
        </w:tc>
        <w:tc>
          <w:tcPr>
            <w:tcW w:w="960" w:type="dxa"/>
            <w:tcBorders>
              <w:top w:val="nil"/>
              <w:left w:val="nil"/>
              <w:bottom w:val="nil"/>
              <w:right w:val="nil"/>
            </w:tcBorders>
            <w:shd w:val="clear" w:color="auto" w:fill="auto"/>
            <w:noWrap/>
            <w:vAlign w:val="bottom"/>
            <w:hideMark/>
          </w:tcPr>
          <w:p w14:paraId="679C908E" w14:textId="77777777" w:rsidR="006C3BE1" w:rsidRPr="006E4741" w:rsidRDefault="006C3BE1" w:rsidP="00FC1713">
            <w:pPr>
              <w:jc w:val="center"/>
              <w:rPr>
                <w:color w:val="000000"/>
                <w:sz w:val="22"/>
                <w:szCs w:val="22"/>
              </w:rPr>
            </w:pPr>
            <w:r w:rsidRPr="006E4741">
              <w:rPr>
                <w:color w:val="000000"/>
                <w:sz w:val="22"/>
                <w:szCs w:val="22"/>
              </w:rPr>
              <w:t>0.0025</w:t>
            </w:r>
          </w:p>
        </w:tc>
        <w:tc>
          <w:tcPr>
            <w:tcW w:w="960" w:type="dxa"/>
            <w:tcBorders>
              <w:top w:val="nil"/>
              <w:left w:val="nil"/>
              <w:bottom w:val="nil"/>
              <w:right w:val="nil"/>
            </w:tcBorders>
            <w:shd w:val="clear" w:color="auto" w:fill="auto"/>
            <w:noWrap/>
            <w:vAlign w:val="bottom"/>
            <w:hideMark/>
          </w:tcPr>
          <w:p w14:paraId="7C6289EC" w14:textId="77777777" w:rsidR="006C3BE1" w:rsidRPr="006E4741" w:rsidRDefault="006C3BE1" w:rsidP="00FC1713">
            <w:pPr>
              <w:jc w:val="center"/>
              <w:rPr>
                <w:color w:val="000000"/>
                <w:sz w:val="22"/>
                <w:szCs w:val="22"/>
              </w:rPr>
            </w:pPr>
            <w:r w:rsidRPr="006E4741">
              <w:rPr>
                <w:color w:val="000000"/>
                <w:sz w:val="22"/>
                <w:szCs w:val="22"/>
              </w:rPr>
              <w:t>0.0025</w:t>
            </w:r>
          </w:p>
        </w:tc>
        <w:tc>
          <w:tcPr>
            <w:tcW w:w="960" w:type="dxa"/>
            <w:tcBorders>
              <w:top w:val="nil"/>
              <w:left w:val="single" w:sz="4" w:space="0" w:color="auto"/>
              <w:bottom w:val="nil"/>
              <w:right w:val="single" w:sz="4" w:space="0" w:color="auto"/>
            </w:tcBorders>
            <w:shd w:val="clear" w:color="auto" w:fill="auto"/>
            <w:noWrap/>
            <w:vAlign w:val="bottom"/>
            <w:hideMark/>
          </w:tcPr>
          <w:p w14:paraId="6B5229FA" w14:textId="77777777" w:rsidR="006C3BE1" w:rsidRPr="006E4741" w:rsidRDefault="006C3BE1" w:rsidP="00FC1713">
            <w:pPr>
              <w:jc w:val="center"/>
              <w:rPr>
                <w:color w:val="000000"/>
                <w:sz w:val="22"/>
                <w:szCs w:val="22"/>
              </w:rPr>
            </w:pPr>
            <w:r w:rsidRPr="006E4741">
              <w:rPr>
                <w:color w:val="000000"/>
                <w:sz w:val="22"/>
                <w:szCs w:val="22"/>
              </w:rPr>
              <w:t>0.0025</w:t>
            </w:r>
          </w:p>
        </w:tc>
        <w:tc>
          <w:tcPr>
            <w:tcW w:w="960" w:type="dxa"/>
            <w:tcBorders>
              <w:top w:val="nil"/>
              <w:left w:val="nil"/>
              <w:bottom w:val="nil"/>
              <w:right w:val="nil"/>
            </w:tcBorders>
            <w:shd w:val="clear" w:color="auto" w:fill="auto"/>
            <w:noWrap/>
            <w:vAlign w:val="bottom"/>
            <w:hideMark/>
          </w:tcPr>
          <w:p w14:paraId="4A2156C7" w14:textId="77777777" w:rsidR="006C3BE1" w:rsidRPr="006E4741" w:rsidRDefault="006C3BE1" w:rsidP="00FC1713">
            <w:pPr>
              <w:jc w:val="center"/>
              <w:rPr>
                <w:color w:val="000000"/>
                <w:sz w:val="22"/>
                <w:szCs w:val="22"/>
              </w:rPr>
            </w:pPr>
            <w:r w:rsidRPr="006E4741">
              <w:rPr>
                <w:color w:val="000000"/>
                <w:sz w:val="22"/>
                <w:szCs w:val="22"/>
              </w:rPr>
              <w:t>0.0020</w:t>
            </w:r>
          </w:p>
        </w:tc>
        <w:tc>
          <w:tcPr>
            <w:tcW w:w="960" w:type="dxa"/>
            <w:tcBorders>
              <w:top w:val="nil"/>
              <w:left w:val="nil"/>
              <w:bottom w:val="nil"/>
              <w:right w:val="nil"/>
            </w:tcBorders>
            <w:shd w:val="clear" w:color="auto" w:fill="auto"/>
            <w:noWrap/>
            <w:vAlign w:val="bottom"/>
            <w:hideMark/>
          </w:tcPr>
          <w:p w14:paraId="7C0AECFA" w14:textId="77777777" w:rsidR="006C3BE1" w:rsidRPr="006E4741" w:rsidRDefault="006C3BE1" w:rsidP="00FC1713">
            <w:pPr>
              <w:jc w:val="center"/>
              <w:rPr>
                <w:color w:val="000000"/>
                <w:sz w:val="22"/>
                <w:szCs w:val="22"/>
              </w:rPr>
            </w:pPr>
            <w:r w:rsidRPr="006E4741">
              <w:rPr>
                <w:color w:val="000000"/>
                <w:sz w:val="22"/>
                <w:szCs w:val="22"/>
              </w:rPr>
              <w:t>0.0025</w:t>
            </w:r>
          </w:p>
        </w:tc>
        <w:tc>
          <w:tcPr>
            <w:tcW w:w="960" w:type="dxa"/>
            <w:tcBorders>
              <w:top w:val="nil"/>
              <w:left w:val="nil"/>
              <w:bottom w:val="nil"/>
              <w:right w:val="single" w:sz="4" w:space="0" w:color="auto"/>
            </w:tcBorders>
            <w:shd w:val="clear" w:color="auto" w:fill="auto"/>
            <w:noWrap/>
            <w:vAlign w:val="bottom"/>
            <w:hideMark/>
          </w:tcPr>
          <w:p w14:paraId="4A32271C" w14:textId="77777777" w:rsidR="006C3BE1" w:rsidRPr="006E4741" w:rsidRDefault="006C3BE1" w:rsidP="00FC1713">
            <w:pPr>
              <w:jc w:val="center"/>
              <w:rPr>
                <w:color w:val="000000"/>
                <w:sz w:val="22"/>
                <w:szCs w:val="22"/>
              </w:rPr>
            </w:pPr>
            <w:r w:rsidRPr="006E4741">
              <w:rPr>
                <w:color w:val="000000"/>
                <w:sz w:val="22"/>
                <w:szCs w:val="22"/>
              </w:rPr>
              <w:t>0.0022</w:t>
            </w:r>
          </w:p>
        </w:tc>
        <w:tc>
          <w:tcPr>
            <w:tcW w:w="960" w:type="dxa"/>
            <w:tcBorders>
              <w:top w:val="nil"/>
              <w:left w:val="nil"/>
              <w:bottom w:val="nil"/>
              <w:right w:val="single" w:sz="4" w:space="0" w:color="auto"/>
            </w:tcBorders>
            <w:shd w:val="clear" w:color="auto" w:fill="auto"/>
            <w:noWrap/>
            <w:vAlign w:val="bottom"/>
            <w:hideMark/>
          </w:tcPr>
          <w:p w14:paraId="0113336B" w14:textId="77777777" w:rsidR="006C3BE1" w:rsidRPr="006E4741" w:rsidRDefault="006C3BE1" w:rsidP="00FC1713">
            <w:pPr>
              <w:jc w:val="center"/>
              <w:rPr>
                <w:color w:val="000000"/>
                <w:sz w:val="22"/>
                <w:szCs w:val="22"/>
              </w:rPr>
            </w:pPr>
            <w:r w:rsidRPr="006E4741">
              <w:rPr>
                <w:color w:val="000000"/>
                <w:sz w:val="22"/>
                <w:szCs w:val="22"/>
              </w:rPr>
              <w:t>0.0024</w:t>
            </w:r>
          </w:p>
        </w:tc>
      </w:tr>
      <w:tr w:rsidR="006C3BE1" w:rsidRPr="006E4741" w14:paraId="0638AD5E"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4A911A7A" w14:textId="77777777" w:rsidR="006C3BE1" w:rsidRPr="006E4741" w:rsidRDefault="006C3BE1" w:rsidP="00FC1713">
            <w:pPr>
              <w:jc w:val="center"/>
              <w:rPr>
                <w:color w:val="000000"/>
                <w:sz w:val="22"/>
                <w:szCs w:val="22"/>
              </w:rPr>
            </w:pPr>
            <w:r w:rsidRPr="006E4741">
              <w:rPr>
                <w:color w:val="000000"/>
                <w:sz w:val="22"/>
                <w:szCs w:val="22"/>
              </w:rPr>
              <w:t>2</w:t>
            </w:r>
          </w:p>
        </w:tc>
        <w:tc>
          <w:tcPr>
            <w:tcW w:w="960" w:type="dxa"/>
            <w:tcBorders>
              <w:top w:val="nil"/>
              <w:left w:val="single" w:sz="4" w:space="0" w:color="auto"/>
              <w:bottom w:val="nil"/>
              <w:right w:val="nil"/>
            </w:tcBorders>
            <w:shd w:val="clear" w:color="auto" w:fill="auto"/>
            <w:noWrap/>
            <w:vAlign w:val="bottom"/>
            <w:hideMark/>
          </w:tcPr>
          <w:p w14:paraId="3BB1A864" w14:textId="77777777" w:rsidR="006C3BE1" w:rsidRPr="006E4741" w:rsidRDefault="006C3BE1" w:rsidP="00FC1713">
            <w:pPr>
              <w:jc w:val="center"/>
              <w:rPr>
                <w:color w:val="000000"/>
                <w:sz w:val="22"/>
                <w:szCs w:val="22"/>
              </w:rPr>
            </w:pPr>
            <w:r w:rsidRPr="006E4741">
              <w:rPr>
                <w:color w:val="000000"/>
                <w:sz w:val="22"/>
                <w:szCs w:val="22"/>
              </w:rPr>
              <w:t>0.0075</w:t>
            </w:r>
          </w:p>
        </w:tc>
        <w:tc>
          <w:tcPr>
            <w:tcW w:w="960" w:type="dxa"/>
            <w:tcBorders>
              <w:top w:val="nil"/>
              <w:left w:val="nil"/>
              <w:bottom w:val="nil"/>
              <w:right w:val="nil"/>
            </w:tcBorders>
            <w:shd w:val="clear" w:color="auto" w:fill="auto"/>
            <w:noWrap/>
            <w:vAlign w:val="bottom"/>
            <w:hideMark/>
          </w:tcPr>
          <w:p w14:paraId="2995D7A6" w14:textId="77777777" w:rsidR="006C3BE1" w:rsidRPr="006E4741" w:rsidRDefault="006C3BE1" w:rsidP="00FC1713">
            <w:pPr>
              <w:jc w:val="center"/>
              <w:rPr>
                <w:color w:val="000000"/>
                <w:sz w:val="22"/>
                <w:szCs w:val="22"/>
              </w:rPr>
            </w:pPr>
            <w:r w:rsidRPr="006E4741">
              <w:rPr>
                <w:color w:val="000000"/>
                <w:sz w:val="22"/>
                <w:szCs w:val="22"/>
              </w:rPr>
              <w:t>0.0075</w:t>
            </w:r>
          </w:p>
        </w:tc>
        <w:tc>
          <w:tcPr>
            <w:tcW w:w="960" w:type="dxa"/>
            <w:tcBorders>
              <w:top w:val="nil"/>
              <w:left w:val="nil"/>
              <w:bottom w:val="nil"/>
              <w:right w:val="nil"/>
            </w:tcBorders>
            <w:shd w:val="clear" w:color="auto" w:fill="auto"/>
            <w:noWrap/>
            <w:vAlign w:val="bottom"/>
            <w:hideMark/>
          </w:tcPr>
          <w:p w14:paraId="747ED48B" w14:textId="77777777" w:rsidR="006C3BE1" w:rsidRPr="006E4741" w:rsidRDefault="006C3BE1" w:rsidP="00FC1713">
            <w:pPr>
              <w:jc w:val="center"/>
              <w:rPr>
                <w:color w:val="000000"/>
                <w:sz w:val="22"/>
                <w:szCs w:val="22"/>
              </w:rPr>
            </w:pPr>
            <w:r w:rsidRPr="006E4741">
              <w:rPr>
                <w:color w:val="000000"/>
                <w:sz w:val="22"/>
                <w:szCs w:val="22"/>
              </w:rPr>
              <w:t>0.0075</w:t>
            </w:r>
          </w:p>
        </w:tc>
        <w:tc>
          <w:tcPr>
            <w:tcW w:w="960" w:type="dxa"/>
            <w:tcBorders>
              <w:top w:val="nil"/>
              <w:left w:val="single" w:sz="4" w:space="0" w:color="auto"/>
              <w:bottom w:val="nil"/>
              <w:right w:val="single" w:sz="4" w:space="0" w:color="auto"/>
            </w:tcBorders>
            <w:shd w:val="clear" w:color="auto" w:fill="auto"/>
            <w:noWrap/>
            <w:vAlign w:val="bottom"/>
            <w:hideMark/>
          </w:tcPr>
          <w:p w14:paraId="40ACBF26" w14:textId="77777777" w:rsidR="006C3BE1" w:rsidRPr="006E4741" w:rsidRDefault="006C3BE1" w:rsidP="00FC1713">
            <w:pPr>
              <w:jc w:val="center"/>
              <w:rPr>
                <w:color w:val="000000"/>
                <w:sz w:val="22"/>
                <w:szCs w:val="22"/>
              </w:rPr>
            </w:pPr>
            <w:r w:rsidRPr="006E4741">
              <w:rPr>
                <w:color w:val="000000"/>
                <w:sz w:val="22"/>
                <w:szCs w:val="22"/>
              </w:rPr>
              <w:t>0.0075</w:t>
            </w:r>
          </w:p>
        </w:tc>
        <w:tc>
          <w:tcPr>
            <w:tcW w:w="960" w:type="dxa"/>
            <w:tcBorders>
              <w:top w:val="nil"/>
              <w:left w:val="nil"/>
              <w:bottom w:val="nil"/>
              <w:right w:val="nil"/>
            </w:tcBorders>
            <w:shd w:val="clear" w:color="auto" w:fill="auto"/>
            <w:noWrap/>
            <w:vAlign w:val="bottom"/>
            <w:hideMark/>
          </w:tcPr>
          <w:p w14:paraId="3E2DE8F3" w14:textId="77777777" w:rsidR="006C3BE1" w:rsidRPr="006E4741" w:rsidRDefault="006C3BE1" w:rsidP="00FC1713">
            <w:pPr>
              <w:jc w:val="center"/>
              <w:rPr>
                <w:color w:val="000000"/>
                <w:sz w:val="22"/>
                <w:szCs w:val="22"/>
              </w:rPr>
            </w:pPr>
            <w:r w:rsidRPr="006E4741">
              <w:rPr>
                <w:color w:val="000000"/>
                <w:sz w:val="22"/>
                <w:szCs w:val="22"/>
              </w:rPr>
              <w:t>0.0064</w:t>
            </w:r>
          </w:p>
        </w:tc>
        <w:tc>
          <w:tcPr>
            <w:tcW w:w="960" w:type="dxa"/>
            <w:tcBorders>
              <w:top w:val="nil"/>
              <w:left w:val="nil"/>
              <w:bottom w:val="nil"/>
              <w:right w:val="nil"/>
            </w:tcBorders>
            <w:shd w:val="clear" w:color="auto" w:fill="auto"/>
            <w:noWrap/>
            <w:vAlign w:val="bottom"/>
            <w:hideMark/>
          </w:tcPr>
          <w:p w14:paraId="024E8B72" w14:textId="77777777" w:rsidR="006C3BE1" w:rsidRPr="006E4741" w:rsidRDefault="006C3BE1" w:rsidP="00FC1713">
            <w:pPr>
              <w:jc w:val="center"/>
              <w:rPr>
                <w:color w:val="000000"/>
                <w:sz w:val="22"/>
                <w:szCs w:val="22"/>
              </w:rPr>
            </w:pPr>
            <w:r w:rsidRPr="006E4741">
              <w:rPr>
                <w:color w:val="000000"/>
                <w:sz w:val="22"/>
                <w:szCs w:val="22"/>
              </w:rPr>
              <w:t>0.0072</w:t>
            </w:r>
          </w:p>
        </w:tc>
        <w:tc>
          <w:tcPr>
            <w:tcW w:w="960" w:type="dxa"/>
            <w:tcBorders>
              <w:top w:val="nil"/>
              <w:left w:val="nil"/>
              <w:bottom w:val="nil"/>
              <w:right w:val="single" w:sz="4" w:space="0" w:color="auto"/>
            </w:tcBorders>
            <w:shd w:val="clear" w:color="auto" w:fill="auto"/>
            <w:noWrap/>
            <w:vAlign w:val="bottom"/>
            <w:hideMark/>
          </w:tcPr>
          <w:p w14:paraId="1A484DBD" w14:textId="77777777" w:rsidR="006C3BE1" w:rsidRPr="006E4741" w:rsidRDefault="006C3BE1" w:rsidP="00FC1713">
            <w:pPr>
              <w:jc w:val="center"/>
              <w:rPr>
                <w:color w:val="000000"/>
                <w:sz w:val="22"/>
                <w:szCs w:val="22"/>
              </w:rPr>
            </w:pPr>
            <w:r w:rsidRPr="006E4741">
              <w:rPr>
                <w:color w:val="000000"/>
                <w:sz w:val="22"/>
                <w:szCs w:val="22"/>
              </w:rPr>
              <w:t>0.0067</w:t>
            </w:r>
          </w:p>
        </w:tc>
        <w:tc>
          <w:tcPr>
            <w:tcW w:w="960" w:type="dxa"/>
            <w:tcBorders>
              <w:top w:val="nil"/>
              <w:left w:val="nil"/>
              <w:bottom w:val="nil"/>
              <w:right w:val="single" w:sz="4" w:space="0" w:color="auto"/>
            </w:tcBorders>
            <w:shd w:val="clear" w:color="auto" w:fill="auto"/>
            <w:noWrap/>
            <w:vAlign w:val="bottom"/>
            <w:hideMark/>
          </w:tcPr>
          <w:p w14:paraId="62DAFD6A" w14:textId="77777777" w:rsidR="006C3BE1" w:rsidRPr="006E4741" w:rsidRDefault="006C3BE1" w:rsidP="00FC1713">
            <w:pPr>
              <w:jc w:val="center"/>
              <w:rPr>
                <w:color w:val="000000"/>
                <w:sz w:val="22"/>
                <w:szCs w:val="22"/>
              </w:rPr>
            </w:pPr>
            <w:r w:rsidRPr="006E4741">
              <w:rPr>
                <w:color w:val="000000"/>
                <w:sz w:val="22"/>
                <w:szCs w:val="22"/>
              </w:rPr>
              <w:t>0.0074</w:t>
            </w:r>
          </w:p>
        </w:tc>
      </w:tr>
      <w:tr w:rsidR="006C3BE1" w:rsidRPr="006E4741" w14:paraId="670DF292"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475FAB2A" w14:textId="77777777" w:rsidR="006C3BE1" w:rsidRPr="006E4741" w:rsidRDefault="006C3BE1" w:rsidP="00FC1713">
            <w:pPr>
              <w:jc w:val="center"/>
              <w:rPr>
                <w:color w:val="000000"/>
                <w:sz w:val="22"/>
                <w:szCs w:val="22"/>
              </w:rPr>
            </w:pPr>
            <w:r w:rsidRPr="006E4741">
              <w:rPr>
                <w:color w:val="000000"/>
                <w:sz w:val="22"/>
                <w:szCs w:val="22"/>
              </w:rPr>
              <w:t>3</w:t>
            </w:r>
          </w:p>
        </w:tc>
        <w:tc>
          <w:tcPr>
            <w:tcW w:w="960" w:type="dxa"/>
            <w:tcBorders>
              <w:top w:val="nil"/>
              <w:left w:val="single" w:sz="4" w:space="0" w:color="auto"/>
              <w:bottom w:val="nil"/>
              <w:right w:val="nil"/>
            </w:tcBorders>
            <w:shd w:val="clear" w:color="auto" w:fill="auto"/>
            <w:noWrap/>
            <w:vAlign w:val="bottom"/>
            <w:hideMark/>
          </w:tcPr>
          <w:p w14:paraId="3C36570E" w14:textId="77777777" w:rsidR="006C3BE1" w:rsidRPr="006E4741" w:rsidRDefault="006C3BE1" w:rsidP="00FC1713">
            <w:pPr>
              <w:jc w:val="center"/>
              <w:rPr>
                <w:color w:val="000000"/>
                <w:sz w:val="22"/>
                <w:szCs w:val="22"/>
              </w:rPr>
            </w:pPr>
            <w:r w:rsidRPr="006E4741">
              <w:rPr>
                <w:color w:val="000000"/>
                <w:sz w:val="22"/>
                <w:szCs w:val="22"/>
              </w:rPr>
              <w:t>0.0125</w:t>
            </w:r>
          </w:p>
        </w:tc>
        <w:tc>
          <w:tcPr>
            <w:tcW w:w="960" w:type="dxa"/>
            <w:tcBorders>
              <w:top w:val="nil"/>
              <w:left w:val="nil"/>
              <w:bottom w:val="nil"/>
              <w:right w:val="nil"/>
            </w:tcBorders>
            <w:shd w:val="clear" w:color="auto" w:fill="auto"/>
            <w:noWrap/>
            <w:vAlign w:val="bottom"/>
            <w:hideMark/>
          </w:tcPr>
          <w:p w14:paraId="0BB6840A" w14:textId="77777777" w:rsidR="006C3BE1" w:rsidRPr="006E4741" w:rsidRDefault="006C3BE1" w:rsidP="00FC1713">
            <w:pPr>
              <w:jc w:val="center"/>
              <w:rPr>
                <w:color w:val="000000"/>
                <w:sz w:val="22"/>
                <w:szCs w:val="22"/>
              </w:rPr>
            </w:pPr>
            <w:r w:rsidRPr="006E4741">
              <w:rPr>
                <w:color w:val="000000"/>
                <w:sz w:val="22"/>
                <w:szCs w:val="22"/>
              </w:rPr>
              <w:t>0.0125</w:t>
            </w:r>
          </w:p>
        </w:tc>
        <w:tc>
          <w:tcPr>
            <w:tcW w:w="960" w:type="dxa"/>
            <w:tcBorders>
              <w:top w:val="nil"/>
              <w:left w:val="nil"/>
              <w:bottom w:val="nil"/>
              <w:right w:val="nil"/>
            </w:tcBorders>
            <w:shd w:val="clear" w:color="auto" w:fill="auto"/>
            <w:noWrap/>
            <w:vAlign w:val="bottom"/>
            <w:hideMark/>
          </w:tcPr>
          <w:p w14:paraId="73F41FD6" w14:textId="77777777" w:rsidR="006C3BE1" w:rsidRPr="006E4741" w:rsidRDefault="006C3BE1" w:rsidP="00FC1713">
            <w:pPr>
              <w:jc w:val="center"/>
              <w:rPr>
                <w:color w:val="000000"/>
                <w:sz w:val="22"/>
                <w:szCs w:val="22"/>
              </w:rPr>
            </w:pPr>
            <w:r w:rsidRPr="006E4741">
              <w:rPr>
                <w:color w:val="000000"/>
                <w:sz w:val="22"/>
                <w:szCs w:val="22"/>
              </w:rPr>
              <w:t>0.0125</w:t>
            </w:r>
          </w:p>
        </w:tc>
        <w:tc>
          <w:tcPr>
            <w:tcW w:w="960" w:type="dxa"/>
            <w:tcBorders>
              <w:top w:val="nil"/>
              <w:left w:val="single" w:sz="4" w:space="0" w:color="auto"/>
              <w:bottom w:val="nil"/>
              <w:right w:val="single" w:sz="4" w:space="0" w:color="auto"/>
            </w:tcBorders>
            <w:shd w:val="clear" w:color="auto" w:fill="auto"/>
            <w:noWrap/>
            <w:vAlign w:val="bottom"/>
            <w:hideMark/>
          </w:tcPr>
          <w:p w14:paraId="77765B63" w14:textId="77777777" w:rsidR="006C3BE1" w:rsidRPr="006E4741" w:rsidRDefault="006C3BE1" w:rsidP="00FC1713">
            <w:pPr>
              <w:jc w:val="center"/>
              <w:rPr>
                <w:color w:val="000000"/>
                <w:sz w:val="22"/>
                <w:szCs w:val="22"/>
              </w:rPr>
            </w:pPr>
            <w:r w:rsidRPr="006E4741">
              <w:rPr>
                <w:color w:val="000000"/>
                <w:sz w:val="22"/>
                <w:szCs w:val="22"/>
              </w:rPr>
              <w:t>0.0125</w:t>
            </w:r>
          </w:p>
        </w:tc>
        <w:tc>
          <w:tcPr>
            <w:tcW w:w="960" w:type="dxa"/>
            <w:tcBorders>
              <w:top w:val="nil"/>
              <w:left w:val="nil"/>
              <w:bottom w:val="nil"/>
              <w:right w:val="nil"/>
            </w:tcBorders>
            <w:shd w:val="clear" w:color="auto" w:fill="auto"/>
            <w:noWrap/>
            <w:vAlign w:val="bottom"/>
            <w:hideMark/>
          </w:tcPr>
          <w:p w14:paraId="129CCE8B" w14:textId="77777777" w:rsidR="006C3BE1" w:rsidRPr="006E4741" w:rsidRDefault="006C3BE1" w:rsidP="00FC1713">
            <w:pPr>
              <w:jc w:val="center"/>
              <w:rPr>
                <w:color w:val="000000"/>
                <w:sz w:val="22"/>
                <w:szCs w:val="22"/>
              </w:rPr>
            </w:pPr>
            <w:r w:rsidRPr="006E4741">
              <w:rPr>
                <w:color w:val="000000"/>
                <w:sz w:val="22"/>
                <w:szCs w:val="22"/>
              </w:rPr>
              <w:t>0.0127</w:t>
            </w:r>
          </w:p>
        </w:tc>
        <w:tc>
          <w:tcPr>
            <w:tcW w:w="960" w:type="dxa"/>
            <w:tcBorders>
              <w:top w:val="nil"/>
              <w:left w:val="nil"/>
              <w:bottom w:val="nil"/>
              <w:right w:val="nil"/>
            </w:tcBorders>
            <w:shd w:val="clear" w:color="auto" w:fill="auto"/>
            <w:noWrap/>
            <w:vAlign w:val="bottom"/>
            <w:hideMark/>
          </w:tcPr>
          <w:p w14:paraId="24AC5B6D" w14:textId="77777777" w:rsidR="006C3BE1" w:rsidRPr="006E4741" w:rsidRDefault="006C3BE1" w:rsidP="00FC1713">
            <w:pPr>
              <w:jc w:val="center"/>
              <w:rPr>
                <w:color w:val="000000"/>
                <w:sz w:val="22"/>
                <w:szCs w:val="22"/>
              </w:rPr>
            </w:pPr>
            <w:r w:rsidRPr="006E4741">
              <w:rPr>
                <w:color w:val="000000"/>
                <w:sz w:val="22"/>
                <w:szCs w:val="22"/>
              </w:rPr>
              <w:t>0.0144</w:t>
            </w:r>
          </w:p>
        </w:tc>
        <w:tc>
          <w:tcPr>
            <w:tcW w:w="960" w:type="dxa"/>
            <w:tcBorders>
              <w:top w:val="nil"/>
              <w:left w:val="nil"/>
              <w:bottom w:val="nil"/>
              <w:right w:val="single" w:sz="4" w:space="0" w:color="auto"/>
            </w:tcBorders>
            <w:shd w:val="clear" w:color="auto" w:fill="auto"/>
            <w:noWrap/>
            <w:vAlign w:val="bottom"/>
            <w:hideMark/>
          </w:tcPr>
          <w:p w14:paraId="033C2F88" w14:textId="77777777" w:rsidR="006C3BE1" w:rsidRPr="006E4741" w:rsidRDefault="006C3BE1" w:rsidP="00FC1713">
            <w:pPr>
              <w:jc w:val="center"/>
              <w:rPr>
                <w:color w:val="000000"/>
                <w:sz w:val="22"/>
                <w:szCs w:val="22"/>
              </w:rPr>
            </w:pPr>
            <w:r w:rsidRPr="006E4741">
              <w:rPr>
                <w:color w:val="000000"/>
                <w:sz w:val="22"/>
                <w:szCs w:val="22"/>
              </w:rPr>
              <w:t>0.0135</w:t>
            </w:r>
          </w:p>
        </w:tc>
        <w:tc>
          <w:tcPr>
            <w:tcW w:w="960" w:type="dxa"/>
            <w:tcBorders>
              <w:top w:val="nil"/>
              <w:left w:val="nil"/>
              <w:bottom w:val="nil"/>
              <w:right w:val="single" w:sz="4" w:space="0" w:color="auto"/>
            </w:tcBorders>
            <w:shd w:val="clear" w:color="auto" w:fill="auto"/>
            <w:noWrap/>
            <w:vAlign w:val="bottom"/>
            <w:hideMark/>
          </w:tcPr>
          <w:p w14:paraId="36F81A19" w14:textId="77777777" w:rsidR="006C3BE1" w:rsidRPr="006E4741" w:rsidRDefault="006C3BE1" w:rsidP="00FC1713">
            <w:pPr>
              <w:jc w:val="center"/>
              <w:rPr>
                <w:color w:val="000000"/>
                <w:sz w:val="22"/>
                <w:szCs w:val="22"/>
              </w:rPr>
            </w:pPr>
            <w:r w:rsidRPr="006E4741">
              <w:rPr>
                <w:color w:val="000000"/>
                <w:sz w:val="22"/>
                <w:szCs w:val="22"/>
              </w:rPr>
              <w:t>0.0148</w:t>
            </w:r>
          </w:p>
        </w:tc>
      </w:tr>
      <w:tr w:rsidR="006C3BE1" w:rsidRPr="006E4741" w14:paraId="18F6AD63"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1D1FB271" w14:textId="77777777" w:rsidR="006C3BE1" w:rsidRPr="006E4741" w:rsidRDefault="006C3BE1" w:rsidP="00FC1713">
            <w:pPr>
              <w:jc w:val="center"/>
              <w:rPr>
                <w:color w:val="000000"/>
                <w:sz w:val="22"/>
                <w:szCs w:val="22"/>
              </w:rPr>
            </w:pPr>
            <w:r w:rsidRPr="006E4741">
              <w:rPr>
                <w:color w:val="000000"/>
                <w:sz w:val="22"/>
                <w:szCs w:val="22"/>
              </w:rPr>
              <w:t>4</w:t>
            </w:r>
          </w:p>
        </w:tc>
        <w:tc>
          <w:tcPr>
            <w:tcW w:w="960" w:type="dxa"/>
            <w:tcBorders>
              <w:top w:val="nil"/>
              <w:left w:val="single" w:sz="4" w:space="0" w:color="auto"/>
              <w:bottom w:val="nil"/>
              <w:right w:val="nil"/>
            </w:tcBorders>
            <w:shd w:val="clear" w:color="auto" w:fill="auto"/>
            <w:noWrap/>
            <w:vAlign w:val="bottom"/>
            <w:hideMark/>
          </w:tcPr>
          <w:p w14:paraId="640D6600" w14:textId="77777777" w:rsidR="006C3BE1" w:rsidRPr="006E4741" w:rsidRDefault="006C3BE1" w:rsidP="00FC1713">
            <w:pPr>
              <w:jc w:val="center"/>
              <w:rPr>
                <w:color w:val="000000"/>
                <w:sz w:val="22"/>
                <w:szCs w:val="22"/>
              </w:rPr>
            </w:pPr>
            <w:r w:rsidRPr="006E4741">
              <w:rPr>
                <w:color w:val="000000"/>
                <w:sz w:val="22"/>
                <w:szCs w:val="22"/>
              </w:rPr>
              <w:t>0.0175</w:t>
            </w:r>
          </w:p>
        </w:tc>
        <w:tc>
          <w:tcPr>
            <w:tcW w:w="960" w:type="dxa"/>
            <w:tcBorders>
              <w:top w:val="nil"/>
              <w:left w:val="nil"/>
              <w:bottom w:val="nil"/>
              <w:right w:val="nil"/>
            </w:tcBorders>
            <w:shd w:val="clear" w:color="auto" w:fill="auto"/>
            <w:noWrap/>
            <w:vAlign w:val="bottom"/>
            <w:hideMark/>
          </w:tcPr>
          <w:p w14:paraId="710EFCBE" w14:textId="77777777" w:rsidR="006C3BE1" w:rsidRPr="006E4741" w:rsidRDefault="006C3BE1" w:rsidP="00FC1713">
            <w:pPr>
              <w:jc w:val="center"/>
              <w:rPr>
                <w:color w:val="000000"/>
                <w:sz w:val="22"/>
                <w:szCs w:val="22"/>
              </w:rPr>
            </w:pPr>
            <w:r w:rsidRPr="006E4741">
              <w:rPr>
                <w:color w:val="000000"/>
                <w:sz w:val="22"/>
                <w:szCs w:val="22"/>
              </w:rPr>
              <w:t>0.0225</w:t>
            </w:r>
          </w:p>
        </w:tc>
        <w:tc>
          <w:tcPr>
            <w:tcW w:w="960" w:type="dxa"/>
            <w:tcBorders>
              <w:top w:val="nil"/>
              <w:left w:val="nil"/>
              <w:bottom w:val="nil"/>
              <w:right w:val="nil"/>
            </w:tcBorders>
            <w:shd w:val="clear" w:color="auto" w:fill="auto"/>
            <w:noWrap/>
            <w:vAlign w:val="bottom"/>
            <w:hideMark/>
          </w:tcPr>
          <w:p w14:paraId="6702F0B1" w14:textId="77777777" w:rsidR="006C3BE1" w:rsidRPr="006E4741" w:rsidRDefault="006C3BE1" w:rsidP="00FC1713">
            <w:pPr>
              <w:jc w:val="center"/>
              <w:rPr>
                <w:color w:val="000000"/>
                <w:sz w:val="22"/>
                <w:szCs w:val="22"/>
              </w:rPr>
            </w:pPr>
            <w:r w:rsidRPr="006E4741">
              <w:rPr>
                <w:color w:val="000000"/>
                <w:sz w:val="22"/>
                <w:szCs w:val="22"/>
              </w:rPr>
              <w:t>0.0225</w:t>
            </w:r>
          </w:p>
        </w:tc>
        <w:tc>
          <w:tcPr>
            <w:tcW w:w="960" w:type="dxa"/>
            <w:tcBorders>
              <w:top w:val="nil"/>
              <w:left w:val="single" w:sz="4" w:space="0" w:color="auto"/>
              <w:bottom w:val="nil"/>
              <w:right w:val="single" w:sz="4" w:space="0" w:color="auto"/>
            </w:tcBorders>
            <w:shd w:val="clear" w:color="auto" w:fill="auto"/>
            <w:noWrap/>
            <w:vAlign w:val="bottom"/>
            <w:hideMark/>
          </w:tcPr>
          <w:p w14:paraId="76D8B740" w14:textId="77777777" w:rsidR="006C3BE1" w:rsidRPr="006E4741" w:rsidRDefault="006C3BE1" w:rsidP="00FC1713">
            <w:pPr>
              <w:jc w:val="center"/>
              <w:rPr>
                <w:color w:val="000000"/>
                <w:sz w:val="22"/>
                <w:szCs w:val="22"/>
              </w:rPr>
            </w:pPr>
            <w:r w:rsidRPr="006E4741">
              <w:rPr>
                <w:color w:val="000000"/>
                <w:sz w:val="22"/>
                <w:szCs w:val="22"/>
              </w:rPr>
              <w:t>0.0225</w:t>
            </w:r>
          </w:p>
        </w:tc>
        <w:tc>
          <w:tcPr>
            <w:tcW w:w="960" w:type="dxa"/>
            <w:tcBorders>
              <w:top w:val="nil"/>
              <w:left w:val="nil"/>
              <w:bottom w:val="nil"/>
              <w:right w:val="nil"/>
            </w:tcBorders>
            <w:shd w:val="clear" w:color="auto" w:fill="auto"/>
            <w:noWrap/>
            <w:vAlign w:val="bottom"/>
            <w:hideMark/>
          </w:tcPr>
          <w:p w14:paraId="72FB033D" w14:textId="77777777" w:rsidR="006C3BE1" w:rsidRPr="006E4741" w:rsidRDefault="006C3BE1" w:rsidP="00FC1713">
            <w:pPr>
              <w:jc w:val="center"/>
              <w:rPr>
                <w:color w:val="000000"/>
                <w:sz w:val="22"/>
                <w:szCs w:val="22"/>
              </w:rPr>
            </w:pPr>
            <w:r w:rsidRPr="006E4741">
              <w:rPr>
                <w:color w:val="000000"/>
                <w:sz w:val="22"/>
                <w:szCs w:val="22"/>
              </w:rPr>
              <w:t>0.0208</w:t>
            </w:r>
          </w:p>
        </w:tc>
        <w:tc>
          <w:tcPr>
            <w:tcW w:w="960" w:type="dxa"/>
            <w:tcBorders>
              <w:top w:val="nil"/>
              <w:left w:val="nil"/>
              <w:bottom w:val="nil"/>
              <w:right w:val="nil"/>
            </w:tcBorders>
            <w:shd w:val="clear" w:color="auto" w:fill="auto"/>
            <w:noWrap/>
            <w:vAlign w:val="bottom"/>
            <w:hideMark/>
          </w:tcPr>
          <w:p w14:paraId="22B83811" w14:textId="77777777" w:rsidR="006C3BE1" w:rsidRPr="006E4741" w:rsidRDefault="006C3BE1" w:rsidP="00FC1713">
            <w:pPr>
              <w:jc w:val="center"/>
              <w:rPr>
                <w:color w:val="000000"/>
                <w:sz w:val="22"/>
                <w:szCs w:val="22"/>
              </w:rPr>
            </w:pPr>
            <w:r w:rsidRPr="006E4741">
              <w:rPr>
                <w:color w:val="000000"/>
                <w:sz w:val="22"/>
                <w:szCs w:val="22"/>
              </w:rPr>
              <w:t>0.0245</w:t>
            </w:r>
          </w:p>
        </w:tc>
        <w:tc>
          <w:tcPr>
            <w:tcW w:w="960" w:type="dxa"/>
            <w:tcBorders>
              <w:top w:val="nil"/>
              <w:left w:val="nil"/>
              <w:bottom w:val="nil"/>
              <w:right w:val="single" w:sz="4" w:space="0" w:color="auto"/>
            </w:tcBorders>
            <w:shd w:val="clear" w:color="auto" w:fill="auto"/>
            <w:noWrap/>
            <w:vAlign w:val="bottom"/>
            <w:hideMark/>
          </w:tcPr>
          <w:p w14:paraId="104BB63A" w14:textId="77777777" w:rsidR="006C3BE1" w:rsidRPr="006E4741" w:rsidRDefault="006C3BE1" w:rsidP="00FC1713">
            <w:pPr>
              <w:jc w:val="center"/>
              <w:rPr>
                <w:color w:val="000000"/>
                <w:sz w:val="22"/>
                <w:szCs w:val="22"/>
              </w:rPr>
            </w:pPr>
            <w:r w:rsidRPr="006E4741">
              <w:rPr>
                <w:color w:val="000000"/>
                <w:sz w:val="22"/>
                <w:szCs w:val="22"/>
              </w:rPr>
              <w:t>0.0230</w:t>
            </w:r>
          </w:p>
        </w:tc>
        <w:tc>
          <w:tcPr>
            <w:tcW w:w="960" w:type="dxa"/>
            <w:tcBorders>
              <w:top w:val="nil"/>
              <w:left w:val="nil"/>
              <w:bottom w:val="nil"/>
              <w:right w:val="single" w:sz="4" w:space="0" w:color="auto"/>
            </w:tcBorders>
            <w:shd w:val="clear" w:color="auto" w:fill="auto"/>
            <w:noWrap/>
            <w:vAlign w:val="bottom"/>
            <w:hideMark/>
          </w:tcPr>
          <w:p w14:paraId="439A7E93" w14:textId="77777777" w:rsidR="006C3BE1" w:rsidRPr="006E4741" w:rsidRDefault="006C3BE1" w:rsidP="00FC1713">
            <w:pPr>
              <w:jc w:val="center"/>
              <w:rPr>
                <w:color w:val="000000"/>
                <w:sz w:val="22"/>
                <w:szCs w:val="22"/>
              </w:rPr>
            </w:pPr>
            <w:r w:rsidRPr="006E4741">
              <w:rPr>
                <w:color w:val="000000"/>
                <w:sz w:val="22"/>
                <w:szCs w:val="22"/>
              </w:rPr>
              <w:t>0.0243</w:t>
            </w:r>
          </w:p>
        </w:tc>
      </w:tr>
      <w:tr w:rsidR="006C3BE1" w:rsidRPr="006E4741" w14:paraId="67D03FC5"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4A667C97" w14:textId="77777777" w:rsidR="006C3BE1" w:rsidRPr="006E4741" w:rsidRDefault="006C3BE1" w:rsidP="00FC1713">
            <w:pPr>
              <w:jc w:val="center"/>
              <w:rPr>
                <w:color w:val="000000"/>
                <w:sz w:val="22"/>
                <w:szCs w:val="22"/>
              </w:rPr>
            </w:pPr>
            <w:r w:rsidRPr="006E4741">
              <w:rPr>
                <w:color w:val="000000"/>
                <w:sz w:val="22"/>
                <w:szCs w:val="22"/>
              </w:rPr>
              <w:t>5</w:t>
            </w:r>
          </w:p>
        </w:tc>
        <w:tc>
          <w:tcPr>
            <w:tcW w:w="960" w:type="dxa"/>
            <w:tcBorders>
              <w:top w:val="nil"/>
              <w:left w:val="single" w:sz="4" w:space="0" w:color="auto"/>
              <w:bottom w:val="nil"/>
              <w:right w:val="nil"/>
            </w:tcBorders>
            <w:shd w:val="clear" w:color="auto" w:fill="auto"/>
            <w:noWrap/>
            <w:vAlign w:val="bottom"/>
            <w:hideMark/>
          </w:tcPr>
          <w:p w14:paraId="58C68D96" w14:textId="77777777" w:rsidR="006C3BE1" w:rsidRPr="006E4741" w:rsidRDefault="006C3BE1" w:rsidP="00FC1713">
            <w:pPr>
              <w:jc w:val="center"/>
              <w:rPr>
                <w:color w:val="000000"/>
                <w:sz w:val="22"/>
                <w:szCs w:val="22"/>
              </w:rPr>
            </w:pPr>
            <w:r w:rsidRPr="006E4741">
              <w:rPr>
                <w:color w:val="000000"/>
                <w:sz w:val="22"/>
                <w:szCs w:val="22"/>
              </w:rPr>
              <w:t>0.0275</w:t>
            </w:r>
          </w:p>
        </w:tc>
        <w:tc>
          <w:tcPr>
            <w:tcW w:w="960" w:type="dxa"/>
            <w:tcBorders>
              <w:top w:val="nil"/>
              <w:left w:val="nil"/>
              <w:bottom w:val="nil"/>
              <w:right w:val="nil"/>
            </w:tcBorders>
            <w:shd w:val="clear" w:color="auto" w:fill="auto"/>
            <w:noWrap/>
            <w:vAlign w:val="bottom"/>
            <w:hideMark/>
          </w:tcPr>
          <w:p w14:paraId="5432A070" w14:textId="77777777" w:rsidR="006C3BE1" w:rsidRPr="006E4741" w:rsidRDefault="006C3BE1" w:rsidP="00FC1713">
            <w:pPr>
              <w:jc w:val="center"/>
              <w:rPr>
                <w:color w:val="000000"/>
                <w:sz w:val="22"/>
                <w:szCs w:val="22"/>
              </w:rPr>
            </w:pPr>
            <w:r w:rsidRPr="006E4741">
              <w:rPr>
                <w:color w:val="000000"/>
                <w:sz w:val="22"/>
                <w:szCs w:val="22"/>
              </w:rPr>
              <w:t>0.0375</w:t>
            </w:r>
          </w:p>
        </w:tc>
        <w:tc>
          <w:tcPr>
            <w:tcW w:w="960" w:type="dxa"/>
            <w:tcBorders>
              <w:top w:val="nil"/>
              <w:left w:val="nil"/>
              <w:bottom w:val="nil"/>
              <w:right w:val="nil"/>
            </w:tcBorders>
            <w:shd w:val="clear" w:color="auto" w:fill="auto"/>
            <w:noWrap/>
            <w:vAlign w:val="bottom"/>
            <w:hideMark/>
          </w:tcPr>
          <w:p w14:paraId="3541C693" w14:textId="77777777" w:rsidR="006C3BE1" w:rsidRPr="006E4741" w:rsidRDefault="006C3BE1" w:rsidP="00FC1713">
            <w:pPr>
              <w:jc w:val="center"/>
              <w:rPr>
                <w:color w:val="000000"/>
                <w:sz w:val="22"/>
                <w:szCs w:val="22"/>
              </w:rPr>
            </w:pPr>
            <w:r w:rsidRPr="006E4741">
              <w:rPr>
                <w:color w:val="000000"/>
                <w:sz w:val="22"/>
                <w:szCs w:val="22"/>
              </w:rPr>
              <w:t>0.0325</w:t>
            </w:r>
          </w:p>
        </w:tc>
        <w:tc>
          <w:tcPr>
            <w:tcW w:w="960" w:type="dxa"/>
            <w:tcBorders>
              <w:top w:val="nil"/>
              <w:left w:val="single" w:sz="4" w:space="0" w:color="auto"/>
              <w:bottom w:val="nil"/>
              <w:right w:val="single" w:sz="4" w:space="0" w:color="auto"/>
            </w:tcBorders>
            <w:shd w:val="clear" w:color="auto" w:fill="auto"/>
            <w:noWrap/>
            <w:vAlign w:val="bottom"/>
            <w:hideMark/>
          </w:tcPr>
          <w:p w14:paraId="376BBFBB" w14:textId="77777777" w:rsidR="006C3BE1" w:rsidRPr="006E4741" w:rsidRDefault="006C3BE1" w:rsidP="00FC1713">
            <w:pPr>
              <w:jc w:val="center"/>
              <w:rPr>
                <w:color w:val="000000"/>
                <w:sz w:val="22"/>
                <w:szCs w:val="22"/>
              </w:rPr>
            </w:pPr>
            <w:r w:rsidRPr="006E4741">
              <w:rPr>
                <w:color w:val="000000"/>
                <w:sz w:val="22"/>
                <w:szCs w:val="22"/>
              </w:rPr>
              <w:t>0.0375</w:t>
            </w:r>
          </w:p>
        </w:tc>
        <w:tc>
          <w:tcPr>
            <w:tcW w:w="960" w:type="dxa"/>
            <w:tcBorders>
              <w:top w:val="nil"/>
              <w:left w:val="nil"/>
              <w:bottom w:val="nil"/>
              <w:right w:val="nil"/>
            </w:tcBorders>
            <w:shd w:val="clear" w:color="auto" w:fill="auto"/>
            <w:noWrap/>
            <w:vAlign w:val="bottom"/>
            <w:hideMark/>
          </w:tcPr>
          <w:p w14:paraId="3BA749F7" w14:textId="77777777" w:rsidR="006C3BE1" w:rsidRPr="006E4741" w:rsidRDefault="006C3BE1" w:rsidP="00FC1713">
            <w:pPr>
              <w:jc w:val="center"/>
              <w:rPr>
                <w:color w:val="000000"/>
                <w:sz w:val="22"/>
                <w:szCs w:val="22"/>
              </w:rPr>
            </w:pPr>
            <w:r w:rsidRPr="006E4741">
              <w:rPr>
                <w:color w:val="000000"/>
                <w:sz w:val="22"/>
                <w:szCs w:val="22"/>
              </w:rPr>
              <w:t>0.0306</w:t>
            </w:r>
          </w:p>
        </w:tc>
        <w:tc>
          <w:tcPr>
            <w:tcW w:w="960" w:type="dxa"/>
            <w:tcBorders>
              <w:top w:val="nil"/>
              <w:left w:val="nil"/>
              <w:bottom w:val="nil"/>
              <w:right w:val="nil"/>
            </w:tcBorders>
            <w:shd w:val="clear" w:color="auto" w:fill="auto"/>
            <w:noWrap/>
            <w:vAlign w:val="bottom"/>
            <w:hideMark/>
          </w:tcPr>
          <w:p w14:paraId="1BCD6B30" w14:textId="77777777" w:rsidR="006C3BE1" w:rsidRPr="006E4741" w:rsidRDefault="006C3BE1" w:rsidP="00FC1713">
            <w:pPr>
              <w:jc w:val="center"/>
              <w:rPr>
                <w:color w:val="000000"/>
                <w:sz w:val="22"/>
                <w:szCs w:val="22"/>
              </w:rPr>
            </w:pPr>
            <w:r w:rsidRPr="006E4741">
              <w:rPr>
                <w:color w:val="000000"/>
                <w:sz w:val="22"/>
                <w:szCs w:val="22"/>
              </w:rPr>
              <w:t>0.0354</w:t>
            </w:r>
          </w:p>
        </w:tc>
        <w:tc>
          <w:tcPr>
            <w:tcW w:w="960" w:type="dxa"/>
            <w:tcBorders>
              <w:top w:val="nil"/>
              <w:left w:val="nil"/>
              <w:bottom w:val="nil"/>
              <w:right w:val="single" w:sz="4" w:space="0" w:color="auto"/>
            </w:tcBorders>
            <w:shd w:val="clear" w:color="auto" w:fill="auto"/>
            <w:noWrap/>
            <w:vAlign w:val="bottom"/>
            <w:hideMark/>
          </w:tcPr>
          <w:p w14:paraId="3295DDD7" w14:textId="77777777" w:rsidR="006C3BE1" w:rsidRPr="006E4741" w:rsidRDefault="006C3BE1" w:rsidP="00FC1713">
            <w:pPr>
              <w:jc w:val="center"/>
              <w:rPr>
                <w:color w:val="000000"/>
                <w:sz w:val="22"/>
                <w:szCs w:val="22"/>
              </w:rPr>
            </w:pPr>
            <w:r w:rsidRPr="006E4741">
              <w:rPr>
                <w:color w:val="000000"/>
                <w:sz w:val="22"/>
                <w:szCs w:val="22"/>
              </w:rPr>
              <w:t>0.0341</w:t>
            </w:r>
          </w:p>
        </w:tc>
        <w:tc>
          <w:tcPr>
            <w:tcW w:w="960" w:type="dxa"/>
            <w:tcBorders>
              <w:top w:val="nil"/>
              <w:left w:val="nil"/>
              <w:bottom w:val="nil"/>
              <w:right w:val="single" w:sz="4" w:space="0" w:color="auto"/>
            </w:tcBorders>
            <w:shd w:val="clear" w:color="auto" w:fill="auto"/>
            <w:noWrap/>
            <w:vAlign w:val="bottom"/>
            <w:hideMark/>
          </w:tcPr>
          <w:p w14:paraId="3A6C4CEF" w14:textId="77777777" w:rsidR="006C3BE1" w:rsidRPr="006E4741" w:rsidRDefault="006C3BE1" w:rsidP="00FC1713">
            <w:pPr>
              <w:jc w:val="center"/>
              <w:rPr>
                <w:color w:val="000000"/>
                <w:sz w:val="22"/>
                <w:szCs w:val="22"/>
              </w:rPr>
            </w:pPr>
            <w:r w:rsidRPr="006E4741">
              <w:rPr>
                <w:color w:val="000000"/>
                <w:sz w:val="22"/>
                <w:szCs w:val="22"/>
              </w:rPr>
              <w:t>0.0356</w:t>
            </w:r>
          </w:p>
        </w:tc>
      </w:tr>
      <w:tr w:rsidR="006C3BE1" w:rsidRPr="006E4741" w14:paraId="089FA800"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3B2B4554" w14:textId="77777777" w:rsidR="006C3BE1" w:rsidRPr="006E4741" w:rsidRDefault="006C3BE1" w:rsidP="00FC1713">
            <w:pPr>
              <w:jc w:val="center"/>
              <w:rPr>
                <w:color w:val="000000"/>
                <w:sz w:val="22"/>
                <w:szCs w:val="22"/>
              </w:rPr>
            </w:pPr>
            <w:r w:rsidRPr="006E4741">
              <w:rPr>
                <w:color w:val="000000"/>
                <w:sz w:val="22"/>
                <w:szCs w:val="22"/>
              </w:rPr>
              <w:t>6</w:t>
            </w:r>
          </w:p>
        </w:tc>
        <w:tc>
          <w:tcPr>
            <w:tcW w:w="960" w:type="dxa"/>
            <w:tcBorders>
              <w:top w:val="nil"/>
              <w:left w:val="single" w:sz="4" w:space="0" w:color="auto"/>
              <w:bottom w:val="nil"/>
              <w:right w:val="nil"/>
            </w:tcBorders>
            <w:shd w:val="clear" w:color="auto" w:fill="auto"/>
            <w:noWrap/>
            <w:vAlign w:val="bottom"/>
            <w:hideMark/>
          </w:tcPr>
          <w:p w14:paraId="060F7C6A" w14:textId="77777777" w:rsidR="006C3BE1" w:rsidRPr="006E4741" w:rsidRDefault="006C3BE1" w:rsidP="00FC1713">
            <w:pPr>
              <w:jc w:val="center"/>
              <w:rPr>
                <w:color w:val="000000"/>
                <w:sz w:val="22"/>
                <w:szCs w:val="22"/>
              </w:rPr>
            </w:pPr>
            <w:r w:rsidRPr="006E4741">
              <w:rPr>
                <w:color w:val="000000"/>
                <w:sz w:val="22"/>
                <w:szCs w:val="22"/>
              </w:rPr>
              <w:t>0.0425</w:t>
            </w:r>
          </w:p>
        </w:tc>
        <w:tc>
          <w:tcPr>
            <w:tcW w:w="960" w:type="dxa"/>
            <w:tcBorders>
              <w:top w:val="nil"/>
              <w:left w:val="nil"/>
              <w:bottom w:val="nil"/>
              <w:right w:val="nil"/>
            </w:tcBorders>
            <w:shd w:val="clear" w:color="auto" w:fill="auto"/>
            <w:noWrap/>
            <w:vAlign w:val="bottom"/>
            <w:hideMark/>
          </w:tcPr>
          <w:p w14:paraId="1B249A45" w14:textId="77777777" w:rsidR="006C3BE1" w:rsidRPr="006E4741" w:rsidRDefault="006C3BE1" w:rsidP="00FC1713">
            <w:pPr>
              <w:jc w:val="center"/>
              <w:rPr>
                <w:color w:val="000000"/>
                <w:sz w:val="22"/>
                <w:szCs w:val="22"/>
              </w:rPr>
            </w:pPr>
            <w:r w:rsidRPr="006E4741">
              <w:rPr>
                <w:color w:val="000000"/>
                <w:sz w:val="22"/>
                <w:szCs w:val="22"/>
              </w:rPr>
              <w:t>0.0475</w:t>
            </w:r>
          </w:p>
        </w:tc>
        <w:tc>
          <w:tcPr>
            <w:tcW w:w="960" w:type="dxa"/>
            <w:tcBorders>
              <w:top w:val="nil"/>
              <w:left w:val="nil"/>
              <w:bottom w:val="nil"/>
              <w:right w:val="nil"/>
            </w:tcBorders>
            <w:shd w:val="clear" w:color="auto" w:fill="auto"/>
            <w:noWrap/>
            <w:vAlign w:val="bottom"/>
            <w:hideMark/>
          </w:tcPr>
          <w:p w14:paraId="663EFF8A" w14:textId="77777777" w:rsidR="006C3BE1" w:rsidRPr="006E4741" w:rsidRDefault="006C3BE1" w:rsidP="00FC1713">
            <w:pPr>
              <w:jc w:val="center"/>
              <w:rPr>
                <w:color w:val="000000"/>
                <w:sz w:val="22"/>
                <w:szCs w:val="22"/>
              </w:rPr>
            </w:pPr>
            <w:r w:rsidRPr="006E4741">
              <w:rPr>
                <w:color w:val="000000"/>
                <w:sz w:val="22"/>
                <w:szCs w:val="22"/>
              </w:rPr>
              <w:t>0.0475</w:t>
            </w:r>
          </w:p>
        </w:tc>
        <w:tc>
          <w:tcPr>
            <w:tcW w:w="960" w:type="dxa"/>
            <w:tcBorders>
              <w:top w:val="nil"/>
              <w:left w:val="single" w:sz="4" w:space="0" w:color="auto"/>
              <w:bottom w:val="nil"/>
              <w:right w:val="single" w:sz="4" w:space="0" w:color="auto"/>
            </w:tcBorders>
            <w:shd w:val="clear" w:color="auto" w:fill="auto"/>
            <w:noWrap/>
            <w:vAlign w:val="bottom"/>
            <w:hideMark/>
          </w:tcPr>
          <w:p w14:paraId="19DE2CFF" w14:textId="77777777" w:rsidR="006C3BE1" w:rsidRPr="006E4741" w:rsidRDefault="006C3BE1" w:rsidP="00FC1713">
            <w:pPr>
              <w:jc w:val="center"/>
              <w:rPr>
                <w:color w:val="000000"/>
                <w:sz w:val="22"/>
                <w:szCs w:val="22"/>
              </w:rPr>
            </w:pPr>
            <w:r w:rsidRPr="006E4741">
              <w:rPr>
                <w:color w:val="000000"/>
                <w:sz w:val="22"/>
                <w:szCs w:val="22"/>
              </w:rPr>
              <w:t>0.0475</w:t>
            </w:r>
          </w:p>
        </w:tc>
        <w:tc>
          <w:tcPr>
            <w:tcW w:w="960" w:type="dxa"/>
            <w:tcBorders>
              <w:top w:val="nil"/>
              <w:left w:val="nil"/>
              <w:bottom w:val="nil"/>
              <w:right w:val="nil"/>
            </w:tcBorders>
            <w:shd w:val="clear" w:color="auto" w:fill="auto"/>
            <w:noWrap/>
            <w:vAlign w:val="bottom"/>
            <w:hideMark/>
          </w:tcPr>
          <w:p w14:paraId="7B7100A2" w14:textId="77777777" w:rsidR="006C3BE1" w:rsidRPr="006E4741" w:rsidRDefault="006C3BE1" w:rsidP="00FC1713">
            <w:pPr>
              <w:jc w:val="center"/>
              <w:rPr>
                <w:color w:val="000000"/>
                <w:sz w:val="22"/>
                <w:szCs w:val="22"/>
              </w:rPr>
            </w:pPr>
            <w:r w:rsidRPr="006E4741">
              <w:rPr>
                <w:color w:val="000000"/>
                <w:sz w:val="22"/>
                <w:szCs w:val="22"/>
              </w:rPr>
              <w:t>0.0423</w:t>
            </w:r>
          </w:p>
        </w:tc>
        <w:tc>
          <w:tcPr>
            <w:tcW w:w="960" w:type="dxa"/>
            <w:tcBorders>
              <w:top w:val="nil"/>
              <w:left w:val="nil"/>
              <w:bottom w:val="nil"/>
              <w:right w:val="nil"/>
            </w:tcBorders>
            <w:shd w:val="clear" w:color="auto" w:fill="auto"/>
            <w:noWrap/>
            <w:vAlign w:val="bottom"/>
            <w:hideMark/>
          </w:tcPr>
          <w:p w14:paraId="39324A6D" w14:textId="77777777" w:rsidR="006C3BE1" w:rsidRPr="006E4741" w:rsidRDefault="006C3BE1" w:rsidP="00FC1713">
            <w:pPr>
              <w:jc w:val="center"/>
              <w:rPr>
                <w:color w:val="000000"/>
                <w:sz w:val="22"/>
                <w:szCs w:val="22"/>
              </w:rPr>
            </w:pPr>
            <w:r w:rsidRPr="006E4741">
              <w:rPr>
                <w:color w:val="000000"/>
                <w:sz w:val="22"/>
                <w:szCs w:val="22"/>
              </w:rPr>
              <w:t>0.0489</w:t>
            </w:r>
          </w:p>
        </w:tc>
        <w:tc>
          <w:tcPr>
            <w:tcW w:w="960" w:type="dxa"/>
            <w:tcBorders>
              <w:top w:val="nil"/>
              <w:left w:val="nil"/>
              <w:bottom w:val="nil"/>
              <w:right w:val="single" w:sz="4" w:space="0" w:color="auto"/>
            </w:tcBorders>
            <w:shd w:val="clear" w:color="auto" w:fill="auto"/>
            <w:noWrap/>
            <w:vAlign w:val="bottom"/>
            <w:hideMark/>
          </w:tcPr>
          <w:p w14:paraId="595E0FF0" w14:textId="77777777" w:rsidR="006C3BE1" w:rsidRPr="006E4741" w:rsidRDefault="006C3BE1" w:rsidP="00FC1713">
            <w:pPr>
              <w:jc w:val="center"/>
              <w:rPr>
                <w:color w:val="000000"/>
                <w:sz w:val="22"/>
                <w:szCs w:val="22"/>
              </w:rPr>
            </w:pPr>
            <w:r w:rsidRPr="006E4741">
              <w:rPr>
                <w:color w:val="000000"/>
                <w:sz w:val="22"/>
                <w:szCs w:val="22"/>
              </w:rPr>
              <w:t>0.0470</w:t>
            </w:r>
          </w:p>
        </w:tc>
        <w:tc>
          <w:tcPr>
            <w:tcW w:w="960" w:type="dxa"/>
            <w:tcBorders>
              <w:top w:val="nil"/>
              <w:left w:val="nil"/>
              <w:bottom w:val="nil"/>
              <w:right w:val="single" w:sz="4" w:space="0" w:color="auto"/>
            </w:tcBorders>
            <w:shd w:val="clear" w:color="auto" w:fill="auto"/>
            <w:noWrap/>
            <w:vAlign w:val="bottom"/>
            <w:hideMark/>
          </w:tcPr>
          <w:p w14:paraId="089649F3" w14:textId="77777777" w:rsidR="006C3BE1" w:rsidRPr="006E4741" w:rsidRDefault="006C3BE1" w:rsidP="00FC1713">
            <w:pPr>
              <w:jc w:val="center"/>
              <w:rPr>
                <w:color w:val="000000"/>
                <w:sz w:val="22"/>
                <w:szCs w:val="22"/>
              </w:rPr>
            </w:pPr>
            <w:r w:rsidRPr="006E4741">
              <w:rPr>
                <w:color w:val="000000"/>
                <w:sz w:val="22"/>
                <w:szCs w:val="22"/>
              </w:rPr>
              <w:t>0.0495</w:t>
            </w:r>
          </w:p>
        </w:tc>
      </w:tr>
      <w:tr w:rsidR="006C3BE1" w:rsidRPr="006E4741" w14:paraId="0A4C426E"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6FFCCEBB" w14:textId="77777777" w:rsidR="006C3BE1" w:rsidRPr="006E4741" w:rsidRDefault="006C3BE1" w:rsidP="00FC1713">
            <w:pPr>
              <w:jc w:val="center"/>
              <w:rPr>
                <w:color w:val="000000"/>
                <w:sz w:val="22"/>
                <w:szCs w:val="22"/>
              </w:rPr>
            </w:pPr>
            <w:r w:rsidRPr="006E4741">
              <w:rPr>
                <w:color w:val="000000"/>
                <w:sz w:val="22"/>
                <w:szCs w:val="22"/>
              </w:rPr>
              <w:t>7</w:t>
            </w:r>
          </w:p>
        </w:tc>
        <w:tc>
          <w:tcPr>
            <w:tcW w:w="960" w:type="dxa"/>
            <w:tcBorders>
              <w:top w:val="nil"/>
              <w:left w:val="single" w:sz="4" w:space="0" w:color="auto"/>
              <w:bottom w:val="nil"/>
              <w:right w:val="nil"/>
            </w:tcBorders>
            <w:shd w:val="clear" w:color="auto" w:fill="auto"/>
            <w:noWrap/>
            <w:vAlign w:val="bottom"/>
            <w:hideMark/>
          </w:tcPr>
          <w:p w14:paraId="5093C7C1" w14:textId="77777777" w:rsidR="006C3BE1" w:rsidRPr="006E4741" w:rsidRDefault="006C3BE1" w:rsidP="00FC1713">
            <w:pPr>
              <w:jc w:val="center"/>
              <w:rPr>
                <w:color w:val="000000"/>
                <w:sz w:val="22"/>
                <w:szCs w:val="22"/>
              </w:rPr>
            </w:pPr>
            <w:r w:rsidRPr="006E4741">
              <w:rPr>
                <w:color w:val="000000"/>
                <w:sz w:val="22"/>
                <w:szCs w:val="22"/>
              </w:rPr>
              <w:t>0.0525</w:t>
            </w:r>
          </w:p>
        </w:tc>
        <w:tc>
          <w:tcPr>
            <w:tcW w:w="960" w:type="dxa"/>
            <w:tcBorders>
              <w:top w:val="nil"/>
              <w:left w:val="nil"/>
              <w:bottom w:val="nil"/>
              <w:right w:val="nil"/>
            </w:tcBorders>
            <w:shd w:val="clear" w:color="auto" w:fill="auto"/>
            <w:noWrap/>
            <w:vAlign w:val="bottom"/>
            <w:hideMark/>
          </w:tcPr>
          <w:p w14:paraId="50631FA3" w14:textId="77777777" w:rsidR="006C3BE1" w:rsidRPr="006E4741" w:rsidRDefault="006C3BE1" w:rsidP="00FC1713">
            <w:pPr>
              <w:jc w:val="center"/>
              <w:rPr>
                <w:color w:val="000000"/>
                <w:sz w:val="22"/>
                <w:szCs w:val="22"/>
              </w:rPr>
            </w:pPr>
            <w:r w:rsidRPr="006E4741">
              <w:rPr>
                <w:color w:val="000000"/>
                <w:sz w:val="22"/>
                <w:szCs w:val="22"/>
              </w:rPr>
              <w:t>0.0625</w:t>
            </w:r>
          </w:p>
        </w:tc>
        <w:tc>
          <w:tcPr>
            <w:tcW w:w="960" w:type="dxa"/>
            <w:tcBorders>
              <w:top w:val="nil"/>
              <w:left w:val="nil"/>
              <w:bottom w:val="nil"/>
              <w:right w:val="nil"/>
            </w:tcBorders>
            <w:shd w:val="clear" w:color="auto" w:fill="auto"/>
            <w:noWrap/>
            <w:vAlign w:val="bottom"/>
            <w:hideMark/>
          </w:tcPr>
          <w:p w14:paraId="05C198F8" w14:textId="77777777" w:rsidR="006C3BE1" w:rsidRPr="006E4741" w:rsidRDefault="006C3BE1" w:rsidP="00FC1713">
            <w:pPr>
              <w:jc w:val="center"/>
              <w:rPr>
                <w:color w:val="000000"/>
                <w:sz w:val="22"/>
                <w:szCs w:val="22"/>
              </w:rPr>
            </w:pPr>
            <w:r w:rsidRPr="006E4741">
              <w:rPr>
                <w:color w:val="000000"/>
                <w:sz w:val="22"/>
                <w:szCs w:val="22"/>
              </w:rPr>
              <w:t>0.0625</w:t>
            </w:r>
          </w:p>
        </w:tc>
        <w:tc>
          <w:tcPr>
            <w:tcW w:w="960" w:type="dxa"/>
            <w:tcBorders>
              <w:top w:val="nil"/>
              <w:left w:val="single" w:sz="4" w:space="0" w:color="auto"/>
              <w:bottom w:val="nil"/>
              <w:right w:val="single" w:sz="4" w:space="0" w:color="auto"/>
            </w:tcBorders>
            <w:shd w:val="clear" w:color="auto" w:fill="auto"/>
            <w:noWrap/>
            <w:vAlign w:val="bottom"/>
            <w:hideMark/>
          </w:tcPr>
          <w:p w14:paraId="6F161305" w14:textId="77777777" w:rsidR="006C3BE1" w:rsidRPr="006E4741" w:rsidRDefault="006C3BE1" w:rsidP="00FC1713">
            <w:pPr>
              <w:jc w:val="center"/>
              <w:rPr>
                <w:color w:val="000000"/>
                <w:sz w:val="22"/>
                <w:szCs w:val="22"/>
              </w:rPr>
            </w:pPr>
            <w:r w:rsidRPr="006E4741">
              <w:rPr>
                <w:color w:val="000000"/>
                <w:sz w:val="22"/>
                <w:szCs w:val="22"/>
              </w:rPr>
              <w:t>0.0625</w:t>
            </w:r>
          </w:p>
        </w:tc>
        <w:tc>
          <w:tcPr>
            <w:tcW w:w="960" w:type="dxa"/>
            <w:tcBorders>
              <w:top w:val="nil"/>
              <w:left w:val="nil"/>
              <w:bottom w:val="nil"/>
              <w:right w:val="nil"/>
            </w:tcBorders>
            <w:shd w:val="clear" w:color="auto" w:fill="auto"/>
            <w:noWrap/>
            <w:vAlign w:val="bottom"/>
            <w:hideMark/>
          </w:tcPr>
          <w:p w14:paraId="3CE4981C" w14:textId="77777777" w:rsidR="006C3BE1" w:rsidRPr="006E4741" w:rsidRDefault="006C3BE1" w:rsidP="00FC1713">
            <w:pPr>
              <w:jc w:val="center"/>
              <w:rPr>
                <w:color w:val="000000"/>
                <w:sz w:val="22"/>
                <w:szCs w:val="22"/>
              </w:rPr>
            </w:pPr>
            <w:r w:rsidRPr="006E4741">
              <w:rPr>
                <w:color w:val="000000"/>
                <w:sz w:val="22"/>
                <w:szCs w:val="22"/>
              </w:rPr>
              <w:t>0.0555</w:t>
            </w:r>
          </w:p>
        </w:tc>
        <w:tc>
          <w:tcPr>
            <w:tcW w:w="960" w:type="dxa"/>
            <w:tcBorders>
              <w:top w:val="nil"/>
              <w:left w:val="nil"/>
              <w:bottom w:val="nil"/>
              <w:right w:val="nil"/>
            </w:tcBorders>
            <w:shd w:val="clear" w:color="auto" w:fill="auto"/>
            <w:noWrap/>
            <w:vAlign w:val="bottom"/>
            <w:hideMark/>
          </w:tcPr>
          <w:p w14:paraId="28AC363A" w14:textId="77777777" w:rsidR="006C3BE1" w:rsidRPr="006E4741" w:rsidRDefault="006C3BE1" w:rsidP="00FC1713">
            <w:pPr>
              <w:jc w:val="center"/>
              <w:rPr>
                <w:color w:val="000000"/>
                <w:sz w:val="22"/>
                <w:szCs w:val="22"/>
              </w:rPr>
            </w:pPr>
            <w:r w:rsidRPr="006E4741">
              <w:rPr>
                <w:color w:val="000000"/>
                <w:sz w:val="22"/>
                <w:szCs w:val="22"/>
              </w:rPr>
              <w:t>0.0644</w:t>
            </w:r>
          </w:p>
        </w:tc>
        <w:tc>
          <w:tcPr>
            <w:tcW w:w="960" w:type="dxa"/>
            <w:tcBorders>
              <w:top w:val="nil"/>
              <w:left w:val="nil"/>
              <w:bottom w:val="nil"/>
              <w:right w:val="single" w:sz="4" w:space="0" w:color="auto"/>
            </w:tcBorders>
            <w:shd w:val="clear" w:color="auto" w:fill="auto"/>
            <w:noWrap/>
            <w:vAlign w:val="bottom"/>
            <w:hideMark/>
          </w:tcPr>
          <w:p w14:paraId="71A9108E" w14:textId="77777777" w:rsidR="006C3BE1" w:rsidRPr="006E4741" w:rsidRDefault="006C3BE1" w:rsidP="00FC1713">
            <w:pPr>
              <w:jc w:val="center"/>
              <w:rPr>
                <w:color w:val="000000"/>
                <w:sz w:val="22"/>
                <w:szCs w:val="22"/>
              </w:rPr>
            </w:pPr>
            <w:r w:rsidRPr="006E4741">
              <w:rPr>
                <w:color w:val="000000"/>
                <w:sz w:val="22"/>
                <w:szCs w:val="22"/>
              </w:rPr>
              <w:t>0.0602</w:t>
            </w:r>
          </w:p>
        </w:tc>
        <w:tc>
          <w:tcPr>
            <w:tcW w:w="960" w:type="dxa"/>
            <w:tcBorders>
              <w:top w:val="nil"/>
              <w:left w:val="nil"/>
              <w:bottom w:val="nil"/>
              <w:right w:val="single" w:sz="4" w:space="0" w:color="auto"/>
            </w:tcBorders>
            <w:shd w:val="clear" w:color="auto" w:fill="auto"/>
            <w:noWrap/>
            <w:vAlign w:val="bottom"/>
            <w:hideMark/>
          </w:tcPr>
          <w:p w14:paraId="7DED0E58" w14:textId="77777777" w:rsidR="006C3BE1" w:rsidRPr="006E4741" w:rsidRDefault="006C3BE1" w:rsidP="00FC1713">
            <w:pPr>
              <w:jc w:val="center"/>
              <w:rPr>
                <w:color w:val="000000"/>
                <w:sz w:val="22"/>
                <w:szCs w:val="22"/>
              </w:rPr>
            </w:pPr>
            <w:r w:rsidRPr="006E4741">
              <w:rPr>
                <w:color w:val="000000"/>
                <w:sz w:val="22"/>
                <w:szCs w:val="22"/>
              </w:rPr>
              <w:t>0.0646</w:t>
            </w:r>
          </w:p>
        </w:tc>
      </w:tr>
      <w:tr w:rsidR="006C3BE1" w:rsidRPr="006E4741" w14:paraId="1D1D1893"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2A9D1E33" w14:textId="77777777" w:rsidR="006C3BE1" w:rsidRPr="006E4741" w:rsidRDefault="006C3BE1" w:rsidP="00FC1713">
            <w:pPr>
              <w:jc w:val="center"/>
              <w:rPr>
                <w:color w:val="000000"/>
                <w:sz w:val="22"/>
                <w:szCs w:val="22"/>
              </w:rPr>
            </w:pPr>
            <w:r w:rsidRPr="006E4741">
              <w:rPr>
                <w:color w:val="000000"/>
                <w:sz w:val="22"/>
                <w:szCs w:val="22"/>
              </w:rPr>
              <w:t>8</w:t>
            </w:r>
          </w:p>
        </w:tc>
        <w:tc>
          <w:tcPr>
            <w:tcW w:w="960" w:type="dxa"/>
            <w:tcBorders>
              <w:top w:val="nil"/>
              <w:left w:val="single" w:sz="4" w:space="0" w:color="auto"/>
              <w:bottom w:val="nil"/>
              <w:right w:val="nil"/>
            </w:tcBorders>
            <w:shd w:val="clear" w:color="auto" w:fill="auto"/>
            <w:noWrap/>
            <w:vAlign w:val="bottom"/>
            <w:hideMark/>
          </w:tcPr>
          <w:p w14:paraId="689C52C2" w14:textId="77777777" w:rsidR="006C3BE1" w:rsidRPr="006E4741" w:rsidRDefault="006C3BE1" w:rsidP="00FC1713">
            <w:pPr>
              <w:jc w:val="center"/>
              <w:rPr>
                <w:color w:val="000000"/>
                <w:sz w:val="22"/>
                <w:szCs w:val="22"/>
              </w:rPr>
            </w:pPr>
            <w:r w:rsidRPr="006E4741">
              <w:rPr>
                <w:color w:val="000000"/>
                <w:sz w:val="22"/>
                <w:szCs w:val="22"/>
              </w:rPr>
              <w:t>0.0675</w:t>
            </w:r>
          </w:p>
        </w:tc>
        <w:tc>
          <w:tcPr>
            <w:tcW w:w="960" w:type="dxa"/>
            <w:tcBorders>
              <w:top w:val="nil"/>
              <w:left w:val="nil"/>
              <w:bottom w:val="nil"/>
              <w:right w:val="nil"/>
            </w:tcBorders>
            <w:shd w:val="clear" w:color="auto" w:fill="auto"/>
            <w:noWrap/>
            <w:vAlign w:val="bottom"/>
            <w:hideMark/>
          </w:tcPr>
          <w:p w14:paraId="501FBA36" w14:textId="77777777" w:rsidR="006C3BE1" w:rsidRPr="006E4741" w:rsidRDefault="006C3BE1" w:rsidP="00FC1713">
            <w:pPr>
              <w:jc w:val="center"/>
              <w:rPr>
                <w:color w:val="000000"/>
                <w:sz w:val="22"/>
                <w:szCs w:val="22"/>
              </w:rPr>
            </w:pPr>
            <w:r w:rsidRPr="006E4741">
              <w:rPr>
                <w:color w:val="000000"/>
                <w:sz w:val="22"/>
                <w:szCs w:val="22"/>
              </w:rPr>
              <w:t>0.0825</w:t>
            </w:r>
          </w:p>
        </w:tc>
        <w:tc>
          <w:tcPr>
            <w:tcW w:w="960" w:type="dxa"/>
            <w:tcBorders>
              <w:top w:val="nil"/>
              <w:left w:val="nil"/>
              <w:bottom w:val="nil"/>
              <w:right w:val="nil"/>
            </w:tcBorders>
            <w:shd w:val="clear" w:color="auto" w:fill="auto"/>
            <w:noWrap/>
            <w:vAlign w:val="bottom"/>
            <w:hideMark/>
          </w:tcPr>
          <w:p w14:paraId="6C378C5F" w14:textId="77777777" w:rsidR="006C3BE1" w:rsidRPr="006E4741" w:rsidRDefault="006C3BE1" w:rsidP="00FC1713">
            <w:pPr>
              <w:jc w:val="center"/>
              <w:rPr>
                <w:color w:val="000000"/>
                <w:sz w:val="22"/>
                <w:szCs w:val="22"/>
              </w:rPr>
            </w:pPr>
            <w:r w:rsidRPr="006E4741">
              <w:rPr>
                <w:color w:val="000000"/>
                <w:sz w:val="22"/>
                <w:szCs w:val="22"/>
              </w:rPr>
              <w:t>0.0775</w:t>
            </w:r>
          </w:p>
        </w:tc>
        <w:tc>
          <w:tcPr>
            <w:tcW w:w="960" w:type="dxa"/>
            <w:tcBorders>
              <w:top w:val="nil"/>
              <w:left w:val="single" w:sz="4" w:space="0" w:color="auto"/>
              <w:bottom w:val="nil"/>
              <w:right w:val="single" w:sz="4" w:space="0" w:color="auto"/>
            </w:tcBorders>
            <w:shd w:val="clear" w:color="auto" w:fill="auto"/>
            <w:noWrap/>
            <w:vAlign w:val="bottom"/>
            <w:hideMark/>
          </w:tcPr>
          <w:p w14:paraId="2A1101CA" w14:textId="77777777" w:rsidR="006C3BE1" w:rsidRPr="006E4741" w:rsidRDefault="006C3BE1" w:rsidP="00FC1713">
            <w:pPr>
              <w:jc w:val="center"/>
              <w:rPr>
                <w:color w:val="000000"/>
                <w:sz w:val="22"/>
                <w:szCs w:val="22"/>
              </w:rPr>
            </w:pPr>
            <w:r w:rsidRPr="006E4741">
              <w:rPr>
                <w:color w:val="000000"/>
                <w:sz w:val="22"/>
                <w:szCs w:val="22"/>
              </w:rPr>
              <w:t>0.0825</w:t>
            </w:r>
          </w:p>
        </w:tc>
        <w:tc>
          <w:tcPr>
            <w:tcW w:w="960" w:type="dxa"/>
            <w:tcBorders>
              <w:top w:val="nil"/>
              <w:left w:val="nil"/>
              <w:bottom w:val="nil"/>
              <w:right w:val="nil"/>
            </w:tcBorders>
            <w:shd w:val="clear" w:color="auto" w:fill="auto"/>
            <w:noWrap/>
            <w:vAlign w:val="bottom"/>
            <w:hideMark/>
          </w:tcPr>
          <w:p w14:paraId="697E5DCC" w14:textId="77777777" w:rsidR="006C3BE1" w:rsidRPr="006E4741" w:rsidRDefault="006C3BE1" w:rsidP="00FC1713">
            <w:pPr>
              <w:jc w:val="center"/>
              <w:rPr>
                <w:color w:val="000000"/>
                <w:sz w:val="22"/>
                <w:szCs w:val="22"/>
              </w:rPr>
            </w:pPr>
            <w:r w:rsidRPr="006E4741">
              <w:rPr>
                <w:color w:val="000000"/>
                <w:sz w:val="22"/>
                <w:szCs w:val="22"/>
              </w:rPr>
              <w:t>0.0700</w:t>
            </w:r>
          </w:p>
        </w:tc>
        <w:tc>
          <w:tcPr>
            <w:tcW w:w="960" w:type="dxa"/>
            <w:tcBorders>
              <w:top w:val="nil"/>
              <w:left w:val="nil"/>
              <w:bottom w:val="nil"/>
              <w:right w:val="nil"/>
            </w:tcBorders>
            <w:shd w:val="clear" w:color="auto" w:fill="auto"/>
            <w:noWrap/>
            <w:vAlign w:val="bottom"/>
            <w:hideMark/>
          </w:tcPr>
          <w:p w14:paraId="2FE15CE3" w14:textId="77777777" w:rsidR="006C3BE1" w:rsidRPr="006E4741" w:rsidRDefault="006C3BE1" w:rsidP="00FC1713">
            <w:pPr>
              <w:jc w:val="center"/>
              <w:rPr>
                <w:color w:val="000000"/>
                <w:sz w:val="22"/>
                <w:szCs w:val="22"/>
              </w:rPr>
            </w:pPr>
            <w:r w:rsidRPr="006E4741">
              <w:rPr>
                <w:color w:val="000000"/>
                <w:sz w:val="22"/>
                <w:szCs w:val="22"/>
              </w:rPr>
              <w:t>0.0818</w:t>
            </w:r>
          </w:p>
        </w:tc>
        <w:tc>
          <w:tcPr>
            <w:tcW w:w="960" w:type="dxa"/>
            <w:tcBorders>
              <w:top w:val="nil"/>
              <w:left w:val="nil"/>
              <w:bottom w:val="nil"/>
              <w:right w:val="single" w:sz="4" w:space="0" w:color="auto"/>
            </w:tcBorders>
            <w:shd w:val="clear" w:color="auto" w:fill="auto"/>
            <w:noWrap/>
            <w:vAlign w:val="bottom"/>
            <w:hideMark/>
          </w:tcPr>
          <w:p w14:paraId="73B53B04" w14:textId="77777777" w:rsidR="006C3BE1" w:rsidRPr="006E4741" w:rsidRDefault="006C3BE1" w:rsidP="00FC1713">
            <w:pPr>
              <w:jc w:val="center"/>
              <w:rPr>
                <w:color w:val="000000"/>
                <w:sz w:val="22"/>
                <w:szCs w:val="22"/>
              </w:rPr>
            </w:pPr>
            <w:r w:rsidRPr="006E4741">
              <w:rPr>
                <w:color w:val="000000"/>
                <w:sz w:val="22"/>
                <w:szCs w:val="22"/>
              </w:rPr>
              <w:t>0.0784</w:t>
            </w:r>
          </w:p>
        </w:tc>
        <w:tc>
          <w:tcPr>
            <w:tcW w:w="960" w:type="dxa"/>
            <w:tcBorders>
              <w:top w:val="nil"/>
              <w:left w:val="nil"/>
              <w:bottom w:val="nil"/>
              <w:right w:val="single" w:sz="4" w:space="0" w:color="auto"/>
            </w:tcBorders>
            <w:shd w:val="clear" w:color="auto" w:fill="auto"/>
            <w:noWrap/>
            <w:vAlign w:val="bottom"/>
            <w:hideMark/>
          </w:tcPr>
          <w:p w14:paraId="0AA5FE65" w14:textId="77777777" w:rsidR="006C3BE1" w:rsidRPr="006E4741" w:rsidRDefault="006C3BE1" w:rsidP="00FC1713">
            <w:pPr>
              <w:jc w:val="center"/>
              <w:rPr>
                <w:color w:val="000000"/>
                <w:sz w:val="22"/>
                <w:szCs w:val="22"/>
              </w:rPr>
            </w:pPr>
            <w:r w:rsidRPr="006E4741">
              <w:rPr>
                <w:color w:val="000000"/>
                <w:sz w:val="22"/>
                <w:szCs w:val="22"/>
              </w:rPr>
              <w:t>0.0858</w:t>
            </w:r>
          </w:p>
        </w:tc>
      </w:tr>
      <w:tr w:rsidR="006C3BE1" w:rsidRPr="006E4741" w14:paraId="55043DC4"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00447581" w14:textId="77777777" w:rsidR="006C3BE1" w:rsidRPr="006E4741" w:rsidRDefault="006C3BE1" w:rsidP="00FC1713">
            <w:pPr>
              <w:jc w:val="center"/>
              <w:rPr>
                <w:color w:val="000000"/>
                <w:sz w:val="22"/>
                <w:szCs w:val="22"/>
              </w:rPr>
            </w:pPr>
            <w:r w:rsidRPr="006E4741">
              <w:rPr>
                <w:color w:val="000000"/>
                <w:sz w:val="22"/>
                <w:szCs w:val="22"/>
              </w:rPr>
              <w:t>9</w:t>
            </w:r>
          </w:p>
        </w:tc>
        <w:tc>
          <w:tcPr>
            <w:tcW w:w="960" w:type="dxa"/>
            <w:tcBorders>
              <w:top w:val="nil"/>
              <w:left w:val="single" w:sz="4" w:space="0" w:color="auto"/>
              <w:bottom w:val="nil"/>
              <w:right w:val="nil"/>
            </w:tcBorders>
            <w:shd w:val="clear" w:color="auto" w:fill="auto"/>
            <w:noWrap/>
            <w:vAlign w:val="bottom"/>
            <w:hideMark/>
          </w:tcPr>
          <w:p w14:paraId="5D5C8EE2" w14:textId="77777777" w:rsidR="006C3BE1" w:rsidRPr="006E4741" w:rsidRDefault="006C3BE1" w:rsidP="00FC1713">
            <w:pPr>
              <w:jc w:val="center"/>
              <w:rPr>
                <w:color w:val="000000"/>
                <w:sz w:val="22"/>
                <w:szCs w:val="22"/>
              </w:rPr>
            </w:pPr>
            <w:r w:rsidRPr="006E4741">
              <w:rPr>
                <w:color w:val="000000"/>
                <w:sz w:val="22"/>
                <w:szCs w:val="22"/>
              </w:rPr>
              <w:t>0.0825</w:t>
            </w:r>
          </w:p>
        </w:tc>
        <w:tc>
          <w:tcPr>
            <w:tcW w:w="960" w:type="dxa"/>
            <w:tcBorders>
              <w:top w:val="nil"/>
              <w:left w:val="nil"/>
              <w:bottom w:val="nil"/>
              <w:right w:val="nil"/>
            </w:tcBorders>
            <w:shd w:val="clear" w:color="auto" w:fill="auto"/>
            <w:noWrap/>
            <w:vAlign w:val="bottom"/>
            <w:hideMark/>
          </w:tcPr>
          <w:p w14:paraId="42E256B5" w14:textId="77777777" w:rsidR="006C3BE1" w:rsidRPr="006E4741" w:rsidRDefault="006C3BE1" w:rsidP="00FC1713">
            <w:pPr>
              <w:jc w:val="center"/>
              <w:rPr>
                <w:color w:val="000000"/>
                <w:sz w:val="22"/>
                <w:szCs w:val="22"/>
              </w:rPr>
            </w:pPr>
            <w:r w:rsidRPr="006E4741">
              <w:rPr>
                <w:color w:val="000000"/>
                <w:sz w:val="22"/>
                <w:szCs w:val="22"/>
              </w:rPr>
              <w:t>0.0975</w:t>
            </w:r>
          </w:p>
        </w:tc>
        <w:tc>
          <w:tcPr>
            <w:tcW w:w="960" w:type="dxa"/>
            <w:tcBorders>
              <w:top w:val="nil"/>
              <w:left w:val="nil"/>
              <w:bottom w:val="nil"/>
              <w:right w:val="nil"/>
            </w:tcBorders>
            <w:shd w:val="clear" w:color="auto" w:fill="auto"/>
            <w:noWrap/>
            <w:vAlign w:val="bottom"/>
            <w:hideMark/>
          </w:tcPr>
          <w:p w14:paraId="0025477B" w14:textId="77777777" w:rsidR="006C3BE1" w:rsidRPr="006E4741" w:rsidRDefault="006C3BE1" w:rsidP="00FC1713">
            <w:pPr>
              <w:jc w:val="center"/>
              <w:rPr>
                <w:color w:val="000000"/>
                <w:sz w:val="22"/>
                <w:szCs w:val="22"/>
              </w:rPr>
            </w:pPr>
            <w:r w:rsidRPr="006E4741">
              <w:rPr>
                <w:color w:val="000000"/>
                <w:sz w:val="22"/>
                <w:szCs w:val="22"/>
              </w:rPr>
              <w:t>0.0975</w:t>
            </w:r>
          </w:p>
        </w:tc>
        <w:tc>
          <w:tcPr>
            <w:tcW w:w="960" w:type="dxa"/>
            <w:tcBorders>
              <w:top w:val="nil"/>
              <w:left w:val="single" w:sz="4" w:space="0" w:color="auto"/>
              <w:bottom w:val="nil"/>
              <w:right w:val="single" w:sz="4" w:space="0" w:color="auto"/>
            </w:tcBorders>
            <w:shd w:val="clear" w:color="auto" w:fill="auto"/>
            <w:noWrap/>
            <w:vAlign w:val="bottom"/>
            <w:hideMark/>
          </w:tcPr>
          <w:p w14:paraId="3133F87A" w14:textId="77777777" w:rsidR="006C3BE1" w:rsidRPr="006E4741" w:rsidRDefault="006C3BE1" w:rsidP="00FC1713">
            <w:pPr>
              <w:jc w:val="center"/>
              <w:rPr>
                <w:color w:val="000000"/>
                <w:sz w:val="22"/>
                <w:szCs w:val="22"/>
              </w:rPr>
            </w:pPr>
            <w:r w:rsidRPr="006E4741">
              <w:rPr>
                <w:color w:val="000000"/>
                <w:sz w:val="22"/>
                <w:szCs w:val="22"/>
              </w:rPr>
              <w:t>0.1025</w:t>
            </w:r>
          </w:p>
        </w:tc>
        <w:tc>
          <w:tcPr>
            <w:tcW w:w="960" w:type="dxa"/>
            <w:tcBorders>
              <w:top w:val="nil"/>
              <w:left w:val="nil"/>
              <w:bottom w:val="nil"/>
              <w:right w:val="nil"/>
            </w:tcBorders>
            <w:shd w:val="clear" w:color="auto" w:fill="auto"/>
            <w:noWrap/>
            <w:vAlign w:val="bottom"/>
            <w:hideMark/>
          </w:tcPr>
          <w:p w14:paraId="31D01C0A" w14:textId="77777777" w:rsidR="006C3BE1" w:rsidRPr="006E4741" w:rsidRDefault="006C3BE1" w:rsidP="00FC1713">
            <w:pPr>
              <w:jc w:val="center"/>
              <w:rPr>
                <w:color w:val="000000"/>
                <w:sz w:val="22"/>
                <w:szCs w:val="22"/>
              </w:rPr>
            </w:pPr>
            <w:r w:rsidRPr="006E4741">
              <w:rPr>
                <w:color w:val="000000"/>
                <w:sz w:val="22"/>
                <w:szCs w:val="22"/>
              </w:rPr>
              <w:t>0.0860</w:t>
            </w:r>
          </w:p>
        </w:tc>
        <w:tc>
          <w:tcPr>
            <w:tcW w:w="960" w:type="dxa"/>
            <w:tcBorders>
              <w:top w:val="nil"/>
              <w:left w:val="nil"/>
              <w:bottom w:val="nil"/>
              <w:right w:val="nil"/>
            </w:tcBorders>
            <w:shd w:val="clear" w:color="auto" w:fill="auto"/>
            <w:noWrap/>
            <w:vAlign w:val="bottom"/>
            <w:hideMark/>
          </w:tcPr>
          <w:p w14:paraId="17D08AF2" w14:textId="77777777" w:rsidR="006C3BE1" w:rsidRPr="006E4741" w:rsidRDefault="006C3BE1" w:rsidP="00FC1713">
            <w:pPr>
              <w:jc w:val="center"/>
              <w:rPr>
                <w:color w:val="000000"/>
                <w:sz w:val="22"/>
                <w:szCs w:val="22"/>
              </w:rPr>
            </w:pPr>
            <w:r w:rsidRPr="006E4741">
              <w:rPr>
                <w:color w:val="000000"/>
                <w:sz w:val="22"/>
                <w:szCs w:val="22"/>
              </w:rPr>
              <w:t>0.1008</w:t>
            </w:r>
          </w:p>
        </w:tc>
        <w:tc>
          <w:tcPr>
            <w:tcW w:w="960" w:type="dxa"/>
            <w:tcBorders>
              <w:top w:val="nil"/>
              <w:left w:val="nil"/>
              <w:bottom w:val="nil"/>
              <w:right w:val="single" w:sz="4" w:space="0" w:color="auto"/>
            </w:tcBorders>
            <w:shd w:val="clear" w:color="auto" w:fill="auto"/>
            <w:noWrap/>
            <w:vAlign w:val="bottom"/>
            <w:hideMark/>
          </w:tcPr>
          <w:p w14:paraId="366F1B30" w14:textId="77777777" w:rsidR="006C3BE1" w:rsidRPr="006E4741" w:rsidRDefault="006C3BE1" w:rsidP="00FC1713">
            <w:pPr>
              <w:jc w:val="center"/>
              <w:rPr>
                <w:color w:val="000000"/>
                <w:sz w:val="22"/>
                <w:szCs w:val="22"/>
              </w:rPr>
            </w:pPr>
            <w:r w:rsidRPr="006E4741">
              <w:rPr>
                <w:color w:val="000000"/>
                <w:sz w:val="22"/>
                <w:szCs w:val="22"/>
              </w:rPr>
              <w:t>0.0967</w:t>
            </w:r>
          </w:p>
        </w:tc>
        <w:tc>
          <w:tcPr>
            <w:tcW w:w="960" w:type="dxa"/>
            <w:tcBorders>
              <w:top w:val="nil"/>
              <w:left w:val="nil"/>
              <w:bottom w:val="nil"/>
              <w:right w:val="single" w:sz="4" w:space="0" w:color="auto"/>
            </w:tcBorders>
            <w:shd w:val="clear" w:color="auto" w:fill="auto"/>
            <w:noWrap/>
            <w:vAlign w:val="bottom"/>
            <w:hideMark/>
          </w:tcPr>
          <w:p w14:paraId="5F72DFE5" w14:textId="77777777" w:rsidR="006C3BE1" w:rsidRPr="006E4741" w:rsidRDefault="006C3BE1" w:rsidP="00FC1713">
            <w:pPr>
              <w:jc w:val="center"/>
              <w:rPr>
                <w:color w:val="000000"/>
                <w:sz w:val="22"/>
                <w:szCs w:val="22"/>
              </w:rPr>
            </w:pPr>
            <w:r w:rsidRPr="006E4741">
              <w:rPr>
                <w:color w:val="000000"/>
                <w:sz w:val="22"/>
                <w:szCs w:val="22"/>
              </w:rPr>
              <w:t>0.1011</w:t>
            </w:r>
          </w:p>
        </w:tc>
      </w:tr>
      <w:tr w:rsidR="006C3BE1" w:rsidRPr="006E4741" w14:paraId="67EDA747"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1EC25F6C" w14:textId="77777777" w:rsidR="006C3BE1" w:rsidRPr="006E4741" w:rsidRDefault="006C3BE1" w:rsidP="00FC1713">
            <w:pPr>
              <w:jc w:val="center"/>
              <w:rPr>
                <w:color w:val="000000"/>
                <w:sz w:val="22"/>
                <w:szCs w:val="22"/>
              </w:rPr>
            </w:pPr>
            <w:r w:rsidRPr="006E4741">
              <w:rPr>
                <w:color w:val="000000"/>
                <w:sz w:val="22"/>
                <w:szCs w:val="22"/>
              </w:rPr>
              <w:t>10</w:t>
            </w:r>
          </w:p>
        </w:tc>
        <w:tc>
          <w:tcPr>
            <w:tcW w:w="960" w:type="dxa"/>
            <w:tcBorders>
              <w:top w:val="nil"/>
              <w:left w:val="single" w:sz="4" w:space="0" w:color="auto"/>
              <w:bottom w:val="nil"/>
              <w:right w:val="nil"/>
            </w:tcBorders>
            <w:shd w:val="clear" w:color="auto" w:fill="auto"/>
            <w:noWrap/>
            <w:vAlign w:val="bottom"/>
            <w:hideMark/>
          </w:tcPr>
          <w:p w14:paraId="21D37632" w14:textId="77777777" w:rsidR="006C3BE1" w:rsidRPr="006E4741" w:rsidRDefault="006C3BE1" w:rsidP="00FC1713">
            <w:pPr>
              <w:jc w:val="center"/>
              <w:rPr>
                <w:color w:val="000000"/>
                <w:sz w:val="22"/>
                <w:szCs w:val="22"/>
              </w:rPr>
            </w:pPr>
            <w:r w:rsidRPr="006E4741">
              <w:rPr>
                <w:color w:val="000000"/>
                <w:sz w:val="22"/>
                <w:szCs w:val="22"/>
              </w:rPr>
              <w:t>0.1025</w:t>
            </w:r>
          </w:p>
        </w:tc>
        <w:tc>
          <w:tcPr>
            <w:tcW w:w="960" w:type="dxa"/>
            <w:tcBorders>
              <w:top w:val="nil"/>
              <w:left w:val="nil"/>
              <w:bottom w:val="nil"/>
              <w:right w:val="nil"/>
            </w:tcBorders>
            <w:shd w:val="clear" w:color="auto" w:fill="auto"/>
            <w:noWrap/>
            <w:vAlign w:val="bottom"/>
            <w:hideMark/>
          </w:tcPr>
          <w:p w14:paraId="486A2C56" w14:textId="77777777" w:rsidR="006C3BE1" w:rsidRPr="006E4741" w:rsidRDefault="006C3BE1" w:rsidP="00FC1713">
            <w:pPr>
              <w:jc w:val="center"/>
              <w:rPr>
                <w:color w:val="000000"/>
                <w:sz w:val="22"/>
                <w:szCs w:val="22"/>
              </w:rPr>
            </w:pPr>
            <w:r w:rsidRPr="006E4741">
              <w:rPr>
                <w:color w:val="000000"/>
                <w:sz w:val="22"/>
                <w:szCs w:val="22"/>
              </w:rPr>
              <w:t>0.1175</w:t>
            </w:r>
          </w:p>
        </w:tc>
        <w:tc>
          <w:tcPr>
            <w:tcW w:w="960" w:type="dxa"/>
            <w:tcBorders>
              <w:top w:val="nil"/>
              <w:left w:val="nil"/>
              <w:bottom w:val="nil"/>
              <w:right w:val="nil"/>
            </w:tcBorders>
            <w:shd w:val="clear" w:color="auto" w:fill="auto"/>
            <w:noWrap/>
            <w:vAlign w:val="bottom"/>
            <w:hideMark/>
          </w:tcPr>
          <w:p w14:paraId="2C33C6B8" w14:textId="77777777" w:rsidR="006C3BE1" w:rsidRPr="006E4741" w:rsidRDefault="006C3BE1" w:rsidP="00FC1713">
            <w:pPr>
              <w:jc w:val="center"/>
              <w:rPr>
                <w:color w:val="000000"/>
                <w:sz w:val="22"/>
                <w:szCs w:val="22"/>
              </w:rPr>
            </w:pPr>
            <w:r w:rsidRPr="006E4741">
              <w:rPr>
                <w:color w:val="000000"/>
                <w:sz w:val="22"/>
                <w:szCs w:val="22"/>
              </w:rPr>
              <w:t>0.1175</w:t>
            </w:r>
          </w:p>
        </w:tc>
        <w:tc>
          <w:tcPr>
            <w:tcW w:w="960" w:type="dxa"/>
            <w:tcBorders>
              <w:top w:val="nil"/>
              <w:left w:val="single" w:sz="4" w:space="0" w:color="auto"/>
              <w:bottom w:val="nil"/>
              <w:right w:val="single" w:sz="4" w:space="0" w:color="auto"/>
            </w:tcBorders>
            <w:shd w:val="clear" w:color="auto" w:fill="auto"/>
            <w:noWrap/>
            <w:vAlign w:val="bottom"/>
            <w:hideMark/>
          </w:tcPr>
          <w:p w14:paraId="595B54C3" w14:textId="77777777" w:rsidR="006C3BE1" w:rsidRPr="006E4741" w:rsidRDefault="006C3BE1" w:rsidP="00FC1713">
            <w:pPr>
              <w:jc w:val="center"/>
              <w:rPr>
                <w:color w:val="000000"/>
                <w:sz w:val="22"/>
                <w:szCs w:val="22"/>
              </w:rPr>
            </w:pPr>
            <w:r w:rsidRPr="006E4741">
              <w:rPr>
                <w:color w:val="000000"/>
                <w:sz w:val="22"/>
                <w:szCs w:val="22"/>
              </w:rPr>
              <w:t>0.1225</w:t>
            </w:r>
          </w:p>
        </w:tc>
        <w:tc>
          <w:tcPr>
            <w:tcW w:w="960" w:type="dxa"/>
            <w:tcBorders>
              <w:top w:val="nil"/>
              <w:left w:val="nil"/>
              <w:bottom w:val="nil"/>
              <w:right w:val="nil"/>
            </w:tcBorders>
            <w:shd w:val="clear" w:color="auto" w:fill="auto"/>
            <w:noWrap/>
            <w:vAlign w:val="bottom"/>
            <w:hideMark/>
          </w:tcPr>
          <w:p w14:paraId="1FCFA777" w14:textId="77777777" w:rsidR="006C3BE1" w:rsidRPr="006E4741" w:rsidRDefault="006C3BE1" w:rsidP="00FC1713">
            <w:pPr>
              <w:jc w:val="center"/>
              <w:rPr>
                <w:color w:val="000000"/>
                <w:sz w:val="22"/>
                <w:szCs w:val="22"/>
              </w:rPr>
            </w:pPr>
            <w:r w:rsidRPr="006E4741">
              <w:rPr>
                <w:color w:val="000000"/>
                <w:sz w:val="22"/>
                <w:szCs w:val="22"/>
              </w:rPr>
              <w:t>0.1039</w:t>
            </w:r>
          </w:p>
        </w:tc>
        <w:tc>
          <w:tcPr>
            <w:tcW w:w="960" w:type="dxa"/>
            <w:tcBorders>
              <w:top w:val="nil"/>
              <w:left w:val="nil"/>
              <w:bottom w:val="nil"/>
              <w:right w:val="nil"/>
            </w:tcBorders>
            <w:shd w:val="clear" w:color="auto" w:fill="auto"/>
            <w:noWrap/>
            <w:vAlign w:val="bottom"/>
            <w:hideMark/>
          </w:tcPr>
          <w:p w14:paraId="7C5845E9" w14:textId="77777777" w:rsidR="006C3BE1" w:rsidRPr="006E4741" w:rsidRDefault="006C3BE1" w:rsidP="00FC1713">
            <w:pPr>
              <w:jc w:val="center"/>
              <w:rPr>
                <w:color w:val="000000"/>
                <w:sz w:val="22"/>
                <w:szCs w:val="22"/>
              </w:rPr>
            </w:pPr>
            <w:r w:rsidRPr="006E4741">
              <w:rPr>
                <w:color w:val="000000"/>
                <w:sz w:val="22"/>
                <w:szCs w:val="22"/>
              </w:rPr>
              <w:t>0.1218</w:t>
            </w:r>
          </w:p>
        </w:tc>
        <w:tc>
          <w:tcPr>
            <w:tcW w:w="960" w:type="dxa"/>
            <w:tcBorders>
              <w:top w:val="nil"/>
              <w:left w:val="nil"/>
              <w:bottom w:val="nil"/>
              <w:right w:val="single" w:sz="4" w:space="0" w:color="auto"/>
            </w:tcBorders>
            <w:shd w:val="clear" w:color="auto" w:fill="auto"/>
            <w:noWrap/>
            <w:vAlign w:val="bottom"/>
            <w:hideMark/>
          </w:tcPr>
          <w:p w14:paraId="617EF8FF" w14:textId="77777777" w:rsidR="006C3BE1" w:rsidRPr="006E4741" w:rsidRDefault="006C3BE1" w:rsidP="00FC1713">
            <w:pPr>
              <w:jc w:val="center"/>
              <w:rPr>
                <w:color w:val="000000"/>
                <w:sz w:val="22"/>
                <w:szCs w:val="22"/>
              </w:rPr>
            </w:pPr>
            <w:r w:rsidRPr="006E4741">
              <w:rPr>
                <w:color w:val="000000"/>
                <w:sz w:val="22"/>
                <w:szCs w:val="22"/>
              </w:rPr>
              <w:t>0.1167</w:t>
            </w:r>
          </w:p>
        </w:tc>
        <w:tc>
          <w:tcPr>
            <w:tcW w:w="960" w:type="dxa"/>
            <w:tcBorders>
              <w:top w:val="nil"/>
              <w:left w:val="nil"/>
              <w:bottom w:val="nil"/>
              <w:right w:val="single" w:sz="4" w:space="0" w:color="auto"/>
            </w:tcBorders>
            <w:shd w:val="clear" w:color="auto" w:fill="auto"/>
            <w:noWrap/>
            <w:vAlign w:val="bottom"/>
            <w:hideMark/>
          </w:tcPr>
          <w:p w14:paraId="5F234A7E" w14:textId="77777777" w:rsidR="006C3BE1" w:rsidRPr="006E4741" w:rsidRDefault="006C3BE1" w:rsidP="00FC1713">
            <w:pPr>
              <w:jc w:val="center"/>
              <w:rPr>
                <w:color w:val="000000"/>
                <w:sz w:val="22"/>
                <w:szCs w:val="22"/>
              </w:rPr>
            </w:pPr>
            <w:r w:rsidRPr="006E4741">
              <w:rPr>
                <w:color w:val="000000"/>
                <w:sz w:val="22"/>
                <w:szCs w:val="22"/>
              </w:rPr>
              <w:t>0.1222</w:t>
            </w:r>
          </w:p>
        </w:tc>
      </w:tr>
      <w:tr w:rsidR="006C3BE1" w:rsidRPr="006E4741" w14:paraId="1ACCD107"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23373107" w14:textId="77777777" w:rsidR="006C3BE1" w:rsidRPr="006E4741" w:rsidRDefault="006C3BE1" w:rsidP="00FC1713">
            <w:pPr>
              <w:jc w:val="center"/>
              <w:rPr>
                <w:color w:val="000000"/>
                <w:sz w:val="22"/>
                <w:szCs w:val="22"/>
              </w:rPr>
            </w:pPr>
            <w:r w:rsidRPr="006E4741">
              <w:rPr>
                <w:color w:val="000000"/>
                <w:sz w:val="22"/>
                <w:szCs w:val="22"/>
              </w:rPr>
              <w:t>11</w:t>
            </w:r>
          </w:p>
        </w:tc>
        <w:tc>
          <w:tcPr>
            <w:tcW w:w="960" w:type="dxa"/>
            <w:tcBorders>
              <w:top w:val="nil"/>
              <w:left w:val="single" w:sz="4" w:space="0" w:color="auto"/>
              <w:bottom w:val="nil"/>
              <w:right w:val="nil"/>
            </w:tcBorders>
            <w:shd w:val="clear" w:color="auto" w:fill="auto"/>
            <w:noWrap/>
            <w:vAlign w:val="bottom"/>
            <w:hideMark/>
          </w:tcPr>
          <w:p w14:paraId="1760920B" w14:textId="77777777" w:rsidR="006C3BE1" w:rsidRPr="006E4741" w:rsidRDefault="006C3BE1" w:rsidP="00FC1713">
            <w:pPr>
              <w:jc w:val="center"/>
              <w:rPr>
                <w:color w:val="000000"/>
                <w:sz w:val="22"/>
                <w:szCs w:val="22"/>
              </w:rPr>
            </w:pPr>
            <w:r w:rsidRPr="006E4741">
              <w:rPr>
                <w:color w:val="000000"/>
                <w:sz w:val="22"/>
                <w:szCs w:val="22"/>
              </w:rPr>
              <w:t>0.1175</w:t>
            </w:r>
          </w:p>
        </w:tc>
        <w:tc>
          <w:tcPr>
            <w:tcW w:w="960" w:type="dxa"/>
            <w:tcBorders>
              <w:top w:val="nil"/>
              <w:left w:val="nil"/>
              <w:bottom w:val="nil"/>
              <w:right w:val="nil"/>
            </w:tcBorders>
            <w:shd w:val="clear" w:color="auto" w:fill="auto"/>
            <w:noWrap/>
            <w:vAlign w:val="bottom"/>
            <w:hideMark/>
          </w:tcPr>
          <w:p w14:paraId="6ECF61D2" w14:textId="77777777" w:rsidR="006C3BE1" w:rsidRPr="006E4741" w:rsidRDefault="006C3BE1" w:rsidP="00FC1713">
            <w:pPr>
              <w:jc w:val="center"/>
              <w:rPr>
                <w:color w:val="000000"/>
                <w:sz w:val="22"/>
                <w:szCs w:val="22"/>
              </w:rPr>
            </w:pPr>
            <w:r w:rsidRPr="006E4741">
              <w:rPr>
                <w:color w:val="000000"/>
                <w:sz w:val="22"/>
                <w:szCs w:val="22"/>
              </w:rPr>
              <w:t>0.1425</w:t>
            </w:r>
          </w:p>
        </w:tc>
        <w:tc>
          <w:tcPr>
            <w:tcW w:w="960" w:type="dxa"/>
            <w:tcBorders>
              <w:top w:val="nil"/>
              <w:left w:val="nil"/>
              <w:bottom w:val="nil"/>
              <w:right w:val="nil"/>
            </w:tcBorders>
            <w:shd w:val="clear" w:color="auto" w:fill="auto"/>
            <w:noWrap/>
            <w:vAlign w:val="bottom"/>
            <w:hideMark/>
          </w:tcPr>
          <w:p w14:paraId="24E8AD7A" w14:textId="77777777" w:rsidR="006C3BE1" w:rsidRPr="006E4741" w:rsidRDefault="006C3BE1" w:rsidP="00FC1713">
            <w:pPr>
              <w:jc w:val="center"/>
              <w:rPr>
                <w:color w:val="000000"/>
                <w:sz w:val="22"/>
                <w:szCs w:val="22"/>
              </w:rPr>
            </w:pPr>
            <w:r w:rsidRPr="006E4741">
              <w:rPr>
                <w:color w:val="000000"/>
                <w:sz w:val="22"/>
                <w:szCs w:val="22"/>
              </w:rPr>
              <w:t>0.1375</w:t>
            </w:r>
          </w:p>
        </w:tc>
        <w:tc>
          <w:tcPr>
            <w:tcW w:w="960" w:type="dxa"/>
            <w:tcBorders>
              <w:top w:val="nil"/>
              <w:left w:val="single" w:sz="4" w:space="0" w:color="auto"/>
              <w:bottom w:val="nil"/>
              <w:right w:val="single" w:sz="4" w:space="0" w:color="auto"/>
            </w:tcBorders>
            <w:shd w:val="clear" w:color="auto" w:fill="auto"/>
            <w:noWrap/>
            <w:vAlign w:val="bottom"/>
            <w:hideMark/>
          </w:tcPr>
          <w:p w14:paraId="0D53E249" w14:textId="77777777" w:rsidR="006C3BE1" w:rsidRPr="006E4741" w:rsidRDefault="006C3BE1" w:rsidP="00FC1713">
            <w:pPr>
              <w:jc w:val="center"/>
              <w:rPr>
                <w:color w:val="000000"/>
                <w:sz w:val="22"/>
                <w:szCs w:val="22"/>
              </w:rPr>
            </w:pPr>
            <w:r w:rsidRPr="006E4741">
              <w:rPr>
                <w:color w:val="000000"/>
                <w:sz w:val="22"/>
                <w:szCs w:val="22"/>
              </w:rPr>
              <w:t>0.1475</w:t>
            </w:r>
          </w:p>
        </w:tc>
        <w:tc>
          <w:tcPr>
            <w:tcW w:w="960" w:type="dxa"/>
            <w:tcBorders>
              <w:top w:val="nil"/>
              <w:left w:val="nil"/>
              <w:bottom w:val="nil"/>
              <w:right w:val="nil"/>
            </w:tcBorders>
            <w:shd w:val="clear" w:color="auto" w:fill="auto"/>
            <w:noWrap/>
            <w:vAlign w:val="bottom"/>
            <w:hideMark/>
          </w:tcPr>
          <w:p w14:paraId="661CD080" w14:textId="77777777" w:rsidR="006C3BE1" w:rsidRPr="006E4741" w:rsidRDefault="006C3BE1" w:rsidP="00FC1713">
            <w:pPr>
              <w:jc w:val="center"/>
              <w:rPr>
                <w:color w:val="000000"/>
                <w:sz w:val="22"/>
                <w:szCs w:val="22"/>
              </w:rPr>
            </w:pPr>
            <w:r w:rsidRPr="006E4741">
              <w:rPr>
                <w:color w:val="000000"/>
                <w:sz w:val="22"/>
                <w:szCs w:val="22"/>
              </w:rPr>
              <w:t>0.1229</w:t>
            </w:r>
          </w:p>
        </w:tc>
        <w:tc>
          <w:tcPr>
            <w:tcW w:w="960" w:type="dxa"/>
            <w:tcBorders>
              <w:top w:val="nil"/>
              <w:left w:val="nil"/>
              <w:bottom w:val="nil"/>
              <w:right w:val="nil"/>
            </w:tcBorders>
            <w:shd w:val="clear" w:color="auto" w:fill="auto"/>
            <w:noWrap/>
            <w:vAlign w:val="bottom"/>
            <w:hideMark/>
          </w:tcPr>
          <w:p w14:paraId="7A77B15D" w14:textId="77777777" w:rsidR="006C3BE1" w:rsidRPr="006E4741" w:rsidRDefault="006C3BE1" w:rsidP="00FC1713">
            <w:pPr>
              <w:jc w:val="center"/>
              <w:rPr>
                <w:color w:val="000000"/>
                <w:sz w:val="22"/>
                <w:szCs w:val="22"/>
              </w:rPr>
            </w:pPr>
            <w:r w:rsidRPr="006E4741">
              <w:rPr>
                <w:color w:val="000000"/>
                <w:sz w:val="22"/>
                <w:szCs w:val="22"/>
              </w:rPr>
              <w:t>0.1452</w:t>
            </w:r>
          </w:p>
        </w:tc>
        <w:tc>
          <w:tcPr>
            <w:tcW w:w="960" w:type="dxa"/>
            <w:tcBorders>
              <w:top w:val="nil"/>
              <w:left w:val="nil"/>
              <w:bottom w:val="nil"/>
              <w:right w:val="single" w:sz="4" w:space="0" w:color="auto"/>
            </w:tcBorders>
            <w:shd w:val="clear" w:color="auto" w:fill="auto"/>
            <w:noWrap/>
            <w:vAlign w:val="bottom"/>
            <w:hideMark/>
          </w:tcPr>
          <w:p w14:paraId="5CDC2815" w14:textId="77777777" w:rsidR="006C3BE1" w:rsidRPr="006E4741" w:rsidRDefault="006C3BE1" w:rsidP="00FC1713">
            <w:pPr>
              <w:jc w:val="center"/>
              <w:rPr>
                <w:color w:val="000000"/>
                <w:sz w:val="22"/>
                <w:szCs w:val="22"/>
              </w:rPr>
            </w:pPr>
            <w:r w:rsidRPr="006E4741">
              <w:rPr>
                <w:color w:val="000000"/>
                <w:sz w:val="22"/>
                <w:szCs w:val="22"/>
              </w:rPr>
              <w:t>0.1386</w:t>
            </w:r>
          </w:p>
        </w:tc>
        <w:tc>
          <w:tcPr>
            <w:tcW w:w="960" w:type="dxa"/>
            <w:tcBorders>
              <w:top w:val="nil"/>
              <w:left w:val="nil"/>
              <w:bottom w:val="nil"/>
              <w:right w:val="single" w:sz="4" w:space="0" w:color="auto"/>
            </w:tcBorders>
            <w:shd w:val="clear" w:color="auto" w:fill="auto"/>
            <w:noWrap/>
            <w:vAlign w:val="bottom"/>
            <w:hideMark/>
          </w:tcPr>
          <w:p w14:paraId="04FA8BAB" w14:textId="77777777" w:rsidR="006C3BE1" w:rsidRPr="006E4741" w:rsidRDefault="006C3BE1" w:rsidP="00FC1713">
            <w:pPr>
              <w:jc w:val="center"/>
              <w:rPr>
                <w:color w:val="000000"/>
                <w:sz w:val="22"/>
                <w:szCs w:val="22"/>
              </w:rPr>
            </w:pPr>
            <w:r w:rsidRPr="006E4741">
              <w:rPr>
                <w:color w:val="000000"/>
                <w:sz w:val="22"/>
                <w:szCs w:val="22"/>
              </w:rPr>
              <w:t>0.1448</w:t>
            </w:r>
          </w:p>
        </w:tc>
      </w:tr>
      <w:tr w:rsidR="006C3BE1" w:rsidRPr="006E4741" w14:paraId="6775035A"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3E7BABF8" w14:textId="77777777" w:rsidR="006C3BE1" w:rsidRPr="006E4741" w:rsidRDefault="006C3BE1" w:rsidP="00FC1713">
            <w:pPr>
              <w:jc w:val="center"/>
              <w:rPr>
                <w:color w:val="000000"/>
                <w:sz w:val="22"/>
                <w:szCs w:val="22"/>
              </w:rPr>
            </w:pPr>
            <w:r w:rsidRPr="006E4741">
              <w:rPr>
                <w:color w:val="000000"/>
                <w:sz w:val="22"/>
                <w:szCs w:val="22"/>
              </w:rPr>
              <w:t>12</w:t>
            </w:r>
          </w:p>
        </w:tc>
        <w:tc>
          <w:tcPr>
            <w:tcW w:w="960" w:type="dxa"/>
            <w:tcBorders>
              <w:top w:val="nil"/>
              <w:left w:val="single" w:sz="4" w:space="0" w:color="auto"/>
              <w:bottom w:val="nil"/>
              <w:right w:val="nil"/>
            </w:tcBorders>
            <w:shd w:val="clear" w:color="auto" w:fill="auto"/>
            <w:noWrap/>
            <w:vAlign w:val="bottom"/>
            <w:hideMark/>
          </w:tcPr>
          <w:p w14:paraId="29812C4D" w14:textId="77777777" w:rsidR="006C3BE1" w:rsidRPr="006E4741" w:rsidRDefault="006C3BE1" w:rsidP="00FC1713">
            <w:pPr>
              <w:jc w:val="center"/>
              <w:rPr>
                <w:color w:val="000000"/>
                <w:sz w:val="22"/>
                <w:szCs w:val="22"/>
              </w:rPr>
            </w:pPr>
            <w:r w:rsidRPr="006E4741">
              <w:rPr>
                <w:color w:val="000000"/>
                <w:sz w:val="22"/>
                <w:szCs w:val="22"/>
              </w:rPr>
              <w:t>0.1375</w:t>
            </w:r>
          </w:p>
        </w:tc>
        <w:tc>
          <w:tcPr>
            <w:tcW w:w="960" w:type="dxa"/>
            <w:tcBorders>
              <w:top w:val="nil"/>
              <w:left w:val="nil"/>
              <w:bottom w:val="nil"/>
              <w:right w:val="nil"/>
            </w:tcBorders>
            <w:shd w:val="clear" w:color="auto" w:fill="auto"/>
            <w:noWrap/>
            <w:vAlign w:val="bottom"/>
            <w:hideMark/>
          </w:tcPr>
          <w:p w14:paraId="5B8D4C54" w14:textId="77777777" w:rsidR="006C3BE1" w:rsidRPr="006E4741" w:rsidRDefault="006C3BE1" w:rsidP="00FC1713">
            <w:pPr>
              <w:jc w:val="center"/>
              <w:rPr>
                <w:color w:val="000000"/>
                <w:sz w:val="22"/>
                <w:szCs w:val="22"/>
              </w:rPr>
            </w:pPr>
            <w:r w:rsidRPr="006E4741">
              <w:rPr>
                <w:color w:val="000000"/>
                <w:sz w:val="22"/>
                <w:szCs w:val="22"/>
              </w:rPr>
              <w:t>0.1675</w:t>
            </w:r>
          </w:p>
        </w:tc>
        <w:tc>
          <w:tcPr>
            <w:tcW w:w="960" w:type="dxa"/>
            <w:tcBorders>
              <w:top w:val="nil"/>
              <w:left w:val="nil"/>
              <w:bottom w:val="nil"/>
              <w:right w:val="nil"/>
            </w:tcBorders>
            <w:shd w:val="clear" w:color="auto" w:fill="auto"/>
            <w:noWrap/>
            <w:vAlign w:val="bottom"/>
            <w:hideMark/>
          </w:tcPr>
          <w:p w14:paraId="56B621DC" w14:textId="77777777" w:rsidR="006C3BE1" w:rsidRPr="006E4741" w:rsidRDefault="006C3BE1" w:rsidP="00FC1713">
            <w:pPr>
              <w:jc w:val="center"/>
              <w:rPr>
                <w:color w:val="000000"/>
                <w:sz w:val="22"/>
                <w:szCs w:val="22"/>
              </w:rPr>
            </w:pPr>
            <w:r w:rsidRPr="006E4741">
              <w:rPr>
                <w:color w:val="000000"/>
                <w:sz w:val="22"/>
                <w:szCs w:val="22"/>
              </w:rPr>
              <w:t>0.1625</w:t>
            </w:r>
          </w:p>
        </w:tc>
        <w:tc>
          <w:tcPr>
            <w:tcW w:w="960" w:type="dxa"/>
            <w:tcBorders>
              <w:top w:val="nil"/>
              <w:left w:val="single" w:sz="4" w:space="0" w:color="auto"/>
              <w:bottom w:val="nil"/>
              <w:right w:val="single" w:sz="4" w:space="0" w:color="auto"/>
            </w:tcBorders>
            <w:shd w:val="clear" w:color="auto" w:fill="auto"/>
            <w:noWrap/>
            <w:vAlign w:val="bottom"/>
            <w:hideMark/>
          </w:tcPr>
          <w:p w14:paraId="243DCB9E" w14:textId="77777777" w:rsidR="006C3BE1" w:rsidRPr="006E4741" w:rsidRDefault="006C3BE1" w:rsidP="00FC1713">
            <w:pPr>
              <w:jc w:val="center"/>
              <w:rPr>
                <w:color w:val="000000"/>
                <w:sz w:val="22"/>
                <w:szCs w:val="22"/>
              </w:rPr>
            </w:pPr>
            <w:r w:rsidRPr="006E4741">
              <w:rPr>
                <w:color w:val="000000"/>
                <w:sz w:val="22"/>
                <w:szCs w:val="22"/>
              </w:rPr>
              <w:t>0.1675</w:t>
            </w:r>
          </w:p>
        </w:tc>
        <w:tc>
          <w:tcPr>
            <w:tcW w:w="960" w:type="dxa"/>
            <w:tcBorders>
              <w:top w:val="nil"/>
              <w:left w:val="nil"/>
              <w:bottom w:val="nil"/>
              <w:right w:val="nil"/>
            </w:tcBorders>
            <w:shd w:val="clear" w:color="auto" w:fill="auto"/>
            <w:noWrap/>
            <w:vAlign w:val="bottom"/>
            <w:hideMark/>
          </w:tcPr>
          <w:p w14:paraId="71B925F1" w14:textId="77777777" w:rsidR="006C3BE1" w:rsidRPr="006E4741" w:rsidRDefault="006C3BE1" w:rsidP="00FC1713">
            <w:pPr>
              <w:jc w:val="center"/>
              <w:rPr>
                <w:color w:val="000000"/>
                <w:sz w:val="22"/>
                <w:szCs w:val="22"/>
              </w:rPr>
            </w:pPr>
            <w:r w:rsidRPr="006E4741">
              <w:rPr>
                <w:color w:val="000000"/>
                <w:sz w:val="22"/>
                <w:szCs w:val="22"/>
              </w:rPr>
              <w:t>0.1436</w:t>
            </w:r>
          </w:p>
        </w:tc>
        <w:tc>
          <w:tcPr>
            <w:tcW w:w="960" w:type="dxa"/>
            <w:tcBorders>
              <w:top w:val="nil"/>
              <w:left w:val="nil"/>
              <w:bottom w:val="nil"/>
              <w:right w:val="nil"/>
            </w:tcBorders>
            <w:shd w:val="clear" w:color="auto" w:fill="auto"/>
            <w:noWrap/>
            <w:vAlign w:val="bottom"/>
            <w:hideMark/>
          </w:tcPr>
          <w:p w14:paraId="66F17B92" w14:textId="77777777" w:rsidR="006C3BE1" w:rsidRPr="006E4741" w:rsidRDefault="006C3BE1" w:rsidP="00FC1713">
            <w:pPr>
              <w:jc w:val="center"/>
              <w:rPr>
                <w:color w:val="000000"/>
                <w:sz w:val="22"/>
                <w:szCs w:val="22"/>
              </w:rPr>
            </w:pPr>
            <w:r w:rsidRPr="006E4741">
              <w:rPr>
                <w:color w:val="000000"/>
                <w:sz w:val="22"/>
                <w:szCs w:val="22"/>
              </w:rPr>
              <w:t>0.1692</w:t>
            </w:r>
          </w:p>
        </w:tc>
        <w:tc>
          <w:tcPr>
            <w:tcW w:w="960" w:type="dxa"/>
            <w:tcBorders>
              <w:top w:val="nil"/>
              <w:left w:val="nil"/>
              <w:bottom w:val="nil"/>
              <w:right w:val="single" w:sz="4" w:space="0" w:color="auto"/>
            </w:tcBorders>
            <w:shd w:val="clear" w:color="auto" w:fill="auto"/>
            <w:noWrap/>
            <w:vAlign w:val="bottom"/>
            <w:hideMark/>
          </w:tcPr>
          <w:p w14:paraId="591E74F7" w14:textId="77777777" w:rsidR="006C3BE1" w:rsidRPr="006E4741" w:rsidRDefault="006C3BE1" w:rsidP="00FC1713">
            <w:pPr>
              <w:jc w:val="center"/>
              <w:rPr>
                <w:color w:val="000000"/>
                <w:sz w:val="22"/>
                <w:szCs w:val="22"/>
              </w:rPr>
            </w:pPr>
            <w:r w:rsidRPr="006E4741">
              <w:rPr>
                <w:color w:val="000000"/>
                <w:sz w:val="22"/>
                <w:szCs w:val="22"/>
              </w:rPr>
              <w:t>0.1621</w:t>
            </w:r>
          </w:p>
        </w:tc>
        <w:tc>
          <w:tcPr>
            <w:tcW w:w="960" w:type="dxa"/>
            <w:tcBorders>
              <w:top w:val="nil"/>
              <w:left w:val="nil"/>
              <w:bottom w:val="nil"/>
              <w:right w:val="single" w:sz="4" w:space="0" w:color="auto"/>
            </w:tcBorders>
            <w:shd w:val="clear" w:color="auto" w:fill="auto"/>
            <w:noWrap/>
            <w:vAlign w:val="bottom"/>
            <w:hideMark/>
          </w:tcPr>
          <w:p w14:paraId="007A1B46" w14:textId="77777777" w:rsidR="006C3BE1" w:rsidRPr="006E4741" w:rsidRDefault="006C3BE1" w:rsidP="00FC1713">
            <w:pPr>
              <w:jc w:val="center"/>
              <w:rPr>
                <w:color w:val="000000"/>
                <w:sz w:val="22"/>
                <w:szCs w:val="22"/>
              </w:rPr>
            </w:pPr>
            <w:r w:rsidRPr="006E4741">
              <w:rPr>
                <w:color w:val="000000"/>
                <w:sz w:val="22"/>
                <w:szCs w:val="22"/>
              </w:rPr>
              <w:t>0.1694</w:t>
            </w:r>
          </w:p>
        </w:tc>
      </w:tr>
      <w:tr w:rsidR="006C3BE1" w:rsidRPr="006E4741" w14:paraId="45A9A5B6"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0F0E7302" w14:textId="77777777" w:rsidR="006C3BE1" w:rsidRPr="006E4741" w:rsidRDefault="006C3BE1" w:rsidP="00FC1713">
            <w:pPr>
              <w:jc w:val="center"/>
              <w:rPr>
                <w:color w:val="000000"/>
                <w:sz w:val="22"/>
                <w:szCs w:val="22"/>
              </w:rPr>
            </w:pPr>
            <w:r w:rsidRPr="006E4741">
              <w:rPr>
                <w:color w:val="000000"/>
                <w:sz w:val="22"/>
                <w:szCs w:val="22"/>
              </w:rPr>
              <w:t>13</w:t>
            </w:r>
          </w:p>
        </w:tc>
        <w:tc>
          <w:tcPr>
            <w:tcW w:w="960" w:type="dxa"/>
            <w:tcBorders>
              <w:top w:val="nil"/>
              <w:left w:val="single" w:sz="4" w:space="0" w:color="auto"/>
              <w:bottom w:val="nil"/>
              <w:right w:val="nil"/>
            </w:tcBorders>
            <w:shd w:val="clear" w:color="auto" w:fill="auto"/>
            <w:noWrap/>
            <w:vAlign w:val="bottom"/>
            <w:hideMark/>
          </w:tcPr>
          <w:p w14:paraId="385ED477" w14:textId="77777777" w:rsidR="006C3BE1" w:rsidRPr="006E4741" w:rsidRDefault="006C3BE1" w:rsidP="00FC1713">
            <w:pPr>
              <w:jc w:val="center"/>
              <w:rPr>
                <w:color w:val="000000"/>
                <w:sz w:val="22"/>
                <w:szCs w:val="22"/>
              </w:rPr>
            </w:pPr>
            <w:r w:rsidRPr="006E4741">
              <w:rPr>
                <w:color w:val="000000"/>
                <w:sz w:val="22"/>
                <w:szCs w:val="22"/>
              </w:rPr>
              <w:t>0.1625</w:t>
            </w:r>
          </w:p>
        </w:tc>
        <w:tc>
          <w:tcPr>
            <w:tcW w:w="960" w:type="dxa"/>
            <w:tcBorders>
              <w:top w:val="nil"/>
              <w:left w:val="nil"/>
              <w:bottom w:val="nil"/>
              <w:right w:val="nil"/>
            </w:tcBorders>
            <w:shd w:val="clear" w:color="auto" w:fill="auto"/>
            <w:noWrap/>
            <w:vAlign w:val="bottom"/>
            <w:hideMark/>
          </w:tcPr>
          <w:p w14:paraId="2909B0AC" w14:textId="77777777" w:rsidR="006C3BE1" w:rsidRPr="006E4741" w:rsidRDefault="006C3BE1" w:rsidP="00FC1713">
            <w:pPr>
              <w:jc w:val="center"/>
              <w:rPr>
                <w:color w:val="000000"/>
                <w:sz w:val="22"/>
                <w:szCs w:val="22"/>
              </w:rPr>
            </w:pPr>
            <w:r w:rsidRPr="006E4741">
              <w:rPr>
                <w:color w:val="000000"/>
                <w:sz w:val="22"/>
                <w:szCs w:val="22"/>
              </w:rPr>
              <w:t>0.1925</w:t>
            </w:r>
          </w:p>
        </w:tc>
        <w:tc>
          <w:tcPr>
            <w:tcW w:w="960" w:type="dxa"/>
            <w:tcBorders>
              <w:top w:val="nil"/>
              <w:left w:val="nil"/>
              <w:bottom w:val="nil"/>
              <w:right w:val="nil"/>
            </w:tcBorders>
            <w:shd w:val="clear" w:color="auto" w:fill="auto"/>
            <w:noWrap/>
            <w:vAlign w:val="bottom"/>
            <w:hideMark/>
          </w:tcPr>
          <w:p w14:paraId="73CB8F59" w14:textId="77777777" w:rsidR="006C3BE1" w:rsidRPr="006E4741" w:rsidRDefault="006C3BE1" w:rsidP="00FC1713">
            <w:pPr>
              <w:jc w:val="center"/>
              <w:rPr>
                <w:color w:val="000000"/>
                <w:sz w:val="22"/>
                <w:szCs w:val="22"/>
              </w:rPr>
            </w:pPr>
            <w:r w:rsidRPr="006E4741">
              <w:rPr>
                <w:color w:val="000000"/>
                <w:sz w:val="22"/>
                <w:szCs w:val="22"/>
              </w:rPr>
              <w:t>0.1875</w:t>
            </w:r>
          </w:p>
        </w:tc>
        <w:tc>
          <w:tcPr>
            <w:tcW w:w="960" w:type="dxa"/>
            <w:tcBorders>
              <w:top w:val="nil"/>
              <w:left w:val="single" w:sz="4" w:space="0" w:color="auto"/>
              <w:bottom w:val="nil"/>
              <w:right w:val="single" w:sz="4" w:space="0" w:color="auto"/>
            </w:tcBorders>
            <w:shd w:val="clear" w:color="auto" w:fill="auto"/>
            <w:noWrap/>
            <w:vAlign w:val="bottom"/>
            <w:hideMark/>
          </w:tcPr>
          <w:p w14:paraId="63473381" w14:textId="77777777" w:rsidR="006C3BE1" w:rsidRPr="006E4741" w:rsidRDefault="006C3BE1" w:rsidP="00FC1713">
            <w:pPr>
              <w:jc w:val="center"/>
              <w:rPr>
                <w:color w:val="000000"/>
                <w:sz w:val="22"/>
                <w:szCs w:val="22"/>
              </w:rPr>
            </w:pPr>
            <w:r w:rsidRPr="006E4741">
              <w:rPr>
                <w:color w:val="000000"/>
                <w:sz w:val="22"/>
                <w:szCs w:val="22"/>
              </w:rPr>
              <w:t>0.1975</w:t>
            </w:r>
          </w:p>
        </w:tc>
        <w:tc>
          <w:tcPr>
            <w:tcW w:w="960" w:type="dxa"/>
            <w:tcBorders>
              <w:top w:val="nil"/>
              <w:left w:val="nil"/>
              <w:bottom w:val="nil"/>
              <w:right w:val="nil"/>
            </w:tcBorders>
            <w:shd w:val="clear" w:color="auto" w:fill="auto"/>
            <w:noWrap/>
            <w:vAlign w:val="bottom"/>
            <w:hideMark/>
          </w:tcPr>
          <w:p w14:paraId="3D8FC48A" w14:textId="77777777" w:rsidR="006C3BE1" w:rsidRPr="006E4741" w:rsidRDefault="006C3BE1" w:rsidP="00FC1713">
            <w:pPr>
              <w:jc w:val="center"/>
              <w:rPr>
                <w:color w:val="000000"/>
                <w:sz w:val="22"/>
                <w:szCs w:val="22"/>
              </w:rPr>
            </w:pPr>
            <w:r w:rsidRPr="006E4741">
              <w:rPr>
                <w:color w:val="000000"/>
                <w:sz w:val="22"/>
                <w:szCs w:val="22"/>
              </w:rPr>
              <w:t>0.1655</w:t>
            </w:r>
          </w:p>
        </w:tc>
        <w:tc>
          <w:tcPr>
            <w:tcW w:w="960" w:type="dxa"/>
            <w:tcBorders>
              <w:top w:val="nil"/>
              <w:left w:val="nil"/>
              <w:bottom w:val="nil"/>
              <w:right w:val="nil"/>
            </w:tcBorders>
            <w:shd w:val="clear" w:color="auto" w:fill="auto"/>
            <w:noWrap/>
            <w:vAlign w:val="bottom"/>
            <w:hideMark/>
          </w:tcPr>
          <w:p w14:paraId="4F73B275" w14:textId="77777777" w:rsidR="006C3BE1" w:rsidRPr="006E4741" w:rsidRDefault="006C3BE1" w:rsidP="00FC1713">
            <w:pPr>
              <w:jc w:val="center"/>
              <w:rPr>
                <w:color w:val="000000"/>
                <w:sz w:val="22"/>
                <w:szCs w:val="22"/>
              </w:rPr>
            </w:pPr>
            <w:r w:rsidRPr="006E4741">
              <w:rPr>
                <w:color w:val="000000"/>
                <w:sz w:val="22"/>
                <w:szCs w:val="22"/>
              </w:rPr>
              <w:t>0.1955</w:t>
            </w:r>
          </w:p>
        </w:tc>
        <w:tc>
          <w:tcPr>
            <w:tcW w:w="960" w:type="dxa"/>
            <w:tcBorders>
              <w:top w:val="nil"/>
              <w:left w:val="nil"/>
              <w:bottom w:val="nil"/>
              <w:right w:val="single" w:sz="4" w:space="0" w:color="auto"/>
            </w:tcBorders>
            <w:shd w:val="clear" w:color="auto" w:fill="auto"/>
            <w:noWrap/>
            <w:vAlign w:val="bottom"/>
            <w:hideMark/>
          </w:tcPr>
          <w:p w14:paraId="2492018E" w14:textId="77777777" w:rsidR="006C3BE1" w:rsidRPr="006E4741" w:rsidRDefault="006C3BE1" w:rsidP="00FC1713">
            <w:pPr>
              <w:jc w:val="center"/>
              <w:rPr>
                <w:color w:val="000000"/>
                <w:sz w:val="22"/>
                <w:szCs w:val="22"/>
              </w:rPr>
            </w:pPr>
            <w:r w:rsidRPr="006E4741">
              <w:rPr>
                <w:color w:val="000000"/>
                <w:sz w:val="22"/>
                <w:szCs w:val="22"/>
              </w:rPr>
              <w:t>0.1870</w:t>
            </w:r>
          </w:p>
        </w:tc>
        <w:tc>
          <w:tcPr>
            <w:tcW w:w="960" w:type="dxa"/>
            <w:tcBorders>
              <w:top w:val="nil"/>
              <w:left w:val="nil"/>
              <w:bottom w:val="nil"/>
              <w:right w:val="single" w:sz="4" w:space="0" w:color="auto"/>
            </w:tcBorders>
            <w:shd w:val="clear" w:color="auto" w:fill="auto"/>
            <w:noWrap/>
            <w:vAlign w:val="bottom"/>
            <w:hideMark/>
          </w:tcPr>
          <w:p w14:paraId="10527044" w14:textId="77777777" w:rsidR="006C3BE1" w:rsidRPr="006E4741" w:rsidRDefault="006C3BE1" w:rsidP="00FC1713">
            <w:pPr>
              <w:jc w:val="center"/>
              <w:rPr>
                <w:color w:val="000000"/>
                <w:sz w:val="22"/>
                <w:szCs w:val="22"/>
              </w:rPr>
            </w:pPr>
            <w:r w:rsidRPr="006E4741">
              <w:rPr>
                <w:color w:val="000000"/>
                <w:sz w:val="22"/>
                <w:szCs w:val="22"/>
              </w:rPr>
              <w:t>0.1955</w:t>
            </w:r>
          </w:p>
        </w:tc>
      </w:tr>
      <w:tr w:rsidR="006C3BE1" w:rsidRPr="006E4741" w14:paraId="5E463A80"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18471C20" w14:textId="77777777" w:rsidR="006C3BE1" w:rsidRPr="006E4741" w:rsidRDefault="006C3BE1" w:rsidP="00FC1713">
            <w:pPr>
              <w:jc w:val="center"/>
              <w:rPr>
                <w:color w:val="000000"/>
                <w:sz w:val="22"/>
                <w:szCs w:val="22"/>
              </w:rPr>
            </w:pPr>
            <w:r w:rsidRPr="006E4741">
              <w:rPr>
                <w:color w:val="000000"/>
                <w:sz w:val="22"/>
                <w:szCs w:val="22"/>
              </w:rPr>
              <w:t>14</w:t>
            </w:r>
          </w:p>
        </w:tc>
        <w:tc>
          <w:tcPr>
            <w:tcW w:w="960" w:type="dxa"/>
            <w:tcBorders>
              <w:top w:val="nil"/>
              <w:left w:val="single" w:sz="4" w:space="0" w:color="auto"/>
              <w:bottom w:val="nil"/>
              <w:right w:val="nil"/>
            </w:tcBorders>
            <w:shd w:val="clear" w:color="auto" w:fill="auto"/>
            <w:noWrap/>
            <w:vAlign w:val="bottom"/>
            <w:hideMark/>
          </w:tcPr>
          <w:p w14:paraId="7B0EA567" w14:textId="77777777" w:rsidR="006C3BE1" w:rsidRPr="006E4741" w:rsidRDefault="006C3BE1" w:rsidP="00FC1713">
            <w:pPr>
              <w:jc w:val="center"/>
              <w:rPr>
                <w:color w:val="000000"/>
                <w:sz w:val="22"/>
                <w:szCs w:val="22"/>
              </w:rPr>
            </w:pPr>
            <w:r w:rsidRPr="006E4741">
              <w:rPr>
                <w:color w:val="000000"/>
                <w:sz w:val="22"/>
                <w:szCs w:val="22"/>
              </w:rPr>
              <w:t>0.1825</w:t>
            </w:r>
          </w:p>
        </w:tc>
        <w:tc>
          <w:tcPr>
            <w:tcW w:w="960" w:type="dxa"/>
            <w:tcBorders>
              <w:top w:val="nil"/>
              <w:left w:val="nil"/>
              <w:bottom w:val="nil"/>
              <w:right w:val="nil"/>
            </w:tcBorders>
            <w:shd w:val="clear" w:color="auto" w:fill="auto"/>
            <w:noWrap/>
            <w:vAlign w:val="bottom"/>
            <w:hideMark/>
          </w:tcPr>
          <w:p w14:paraId="7BEC5FF1" w14:textId="77777777" w:rsidR="006C3BE1" w:rsidRPr="006E4741" w:rsidRDefault="006C3BE1" w:rsidP="00FC1713">
            <w:pPr>
              <w:jc w:val="center"/>
              <w:rPr>
                <w:color w:val="000000"/>
                <w:sz w:val="22"/>
                <w:szCs w:val="22"/>
              </w:rPr>
            </w:pPr>
            <w:r w:rsidRPr="006E4741">
              <w:rPr>
                <w:color w:val="000000"/>
                <w:sz w:val="22"/>
                <w:szCs w:val="22"/>
              </w:rPr>
              <w:t>0.2175</w:t>
            </w:r>
          </w:p>
        </w:tc>
        <w:tc>
          <w:tcPr>
            <w:tcW w:w="960" w:type="dxa"/>
            <w:tcBorders>
              <w:top w:val="nil"/>
              <w:left w:val="nil"/>
              <w:bottom w:val="nil"/>
              <w:right w:val="nil"/>
            </w:tcBorders>
            <w:shd w:val="clear" w:color="auto" w:fill="auto"/>
            <w:noWrap/>
            <w:vAlign w:val="bottom"/>
            <w:hideMark/>
          </w:tcPr>
          <w:p w14:paraId="3629A6C0" w14:textId="77777777" w:rsidR="006C3BE1" w:rsidRPr="006E4741" w:rsidRDefault="006C3BE1" w:rsidP="00FC1713">
            <w:pPr>
              <w:jc w:val="center"/>
              <w:rPr>
                <w:color w:val="000000"/>
                <w:sz w:val="22"/>
                <w:szCs w:val="22"/>
              </w:rPr>
            </w:pPr>
            <w:r w:rsidRPr="006E4741">
              <w:rPr>
                <w:color w:val="000000"/>
                <w:sz w:val="22"/>
                <w:szCs w:val="22"/>
              </w:rPr>
              <w:t>0.2125</w:t>
            </w:r>
          </w:p>
        </w:tc>
        <w:tc>
          <w:tcPr>
            <w:tcW w:w="960" w:type="dxa"/>
            <w:tcBorders>
              <w:top w:val="nil"/>
              <w:left w:val="single" w:sz="4" w:space="0" w:color="auto"/>
              <w:bottom w:val="nil"/>
              <w:right w:val="single" w:sz="4" w:space="0" w:color="auto"/>
            </w:tcBorders>
            <w:shd w:val="clear" w:color="auto" w:fill="auto"/>
            <w:noWrap/>
            <w:vAlign w:val="bottom"/>
            <w:hideMark/>
          </w:tcPr>
          <w:p w14:paraId="76EED383" w14:textId="77777777" w:rsidR="006C3BE1" w:rsidRPr="006E4741" w:rsidRDefault="006C3BE1" w:rsidP="00FC1713">
            <w:pPr>
              <w:jc w:val="center"/>
              <w:rPr>
                <w:color w:val="000000"/>
                <w:sz w:val="22"/>
                <w:szCs w:val="22"/>
              </w:rPr>
            </w:pPr>
            <w:r w:rsidRPr="006E4741">
              <w:rPr>
                <w:color w:val="000000"/>
                <w:sz w:val="22"/>
                <w:szCs w:val="22"/>
              </w:rPr>
              <w:t>0.2225</w:t>
            </w:r>
          </w:p>
        </w:tc>
        <w:tc>
          <w:tcPr>
            <w:tcW w:w="960" w:type="dxa"/>
            <w:tcBorders>
              <w:top w:val="nil"/>
              <w:left w:val="nil"/>
              <w:bottom w:val="nil"/>
              <w:right w:val="nil"/>
            </w:tcBorders>
            <w:shd w:val="clear" w:color="auto" w:fill="auto"/>
            <w:noWrap/>
            <w:vAlign w:val="bottom"/>
            <w:hideMark/>
          </w:tcPr>
          <w:p w14:paraId="43353888" w14:textId="77777777" w:rsidR="006C3BE1" w:rsidRPr="006E4741" w:rsidRDefault="006C3BE1" w:rsidP="00FC1713">
            <w:pPr>
              <w:jc w:val="center"/>
              <w:rPr>
                <w:color w:val="000000"/>
                <w:sz w:val="22"/>
                <w:szCs w:val="22"/>
              </w:rPr>
            </w:pPr>
            <w:r w:rsidRPr="006E4741">
              <w:rPr>
                <w:color w:val="000000"/>
                <w:sz w:val="22"/>
                <w:szCs w:val="22"/>
              </w:rPr>
              <w:t>0.1901</w:t>
            </w:r>
          </w:p>
        </w:tc>
        <w:tc>
          <w:tcPr>
            <w:tcW w:w="960" w:type="dxa"/>
            <w:tcBorders>
              <w:top w:val="nil"/>
              <w:left w:val="nil"/>
              <w:bottom w:val="nil"/>
              <w:right w:val="nil"/>
            </w:tcBorders>
            <w:shd w:val="clear" w:color="auto" w:fill="auto"/>
            <w:noWrap/>
            <w:vAlign w:val="bottom"/>
            <w:hideMark/>
          </w:tcPr>
          <w:p w14:paraId="6BC6A1A1" w14:textId="77777777" w:rsidR="006C3BE1" w:rsidRPr="006E4741" w:rsidRDefault="006C3BE1" w:rsidP="00FC1713">
            <w:pPr>
              <w:jc w:val="center"/>
              <w:rPr>
                <w:color w:val="000000"/>
                <w:sz w:val="22"/>
                <w:szCs w:val="22"/>
              </w:rPr>
            </w:pPr>
            <w:r w:rsidRPr="006E4741">
              <w:rPr>
                <w:color w:val="000000"/>
                <w:sz w:val="22"/>
                <w:szCs w:val="22"/>
              </w:rPr>
              <w:t>0.2232</w:t>
            </w:r>
          </w:p>
        </w:tc>
        <w:tc>
          <w:tcPr>
            <w:tcW w:w="960" w:type="dxa"/>
            <w:tcBorders>
              <w:top w:val="nil"/>
              <w:left w:val="nil"/>
              <w:bottom w:val="nil"/>
              <w:right w:val="single" w:sz="4" w:space="0" w:color="auto"/>
            </w:tcBorders>
            <w:shd w:val="clear" w:color="auto" w:fill="auto"/>
            <w:noWrap/>
            <w:vAlign w:val="bottom"/>
            <w:hideMark/>
          </w:tcPr>
          <w:p w14:paraId="3E3390BA" w14:textId="77777777" w:rsidR="006C3BE1" w:rsidRPr="006E4741" w:rsidRDefault="006C3BE1" w:rsidP="00FC1713">
            <w:pPr>
              <w:jc w:val="center"/>
              <w:rPr>
                <w:color w:val="000000"/>
                <w:sz w:val="22"/>
                <w:szCs w:val="22"/>
              </w:rPr>
            </w:pPr>
            <w:r w:rsidRPr="006E4741">
              <w:rPr>
                <w:color w:val="000000"/>
                <w:sz w:val="22"/>
                <w:szCs w:val="22"/>
              </w:rPr>
              <w:t>0.2138</w:t>
            </w:r>
          </w:p>
        </w:tc>
        <w:tc>
          <w:tcPr>
            <w:tcW w:w="960" w:type="dxa"/>
            <w:tcBorders>
              <w:top w:val="nil"/>
              <w:left w:val="nil"/>
              <w:bottom w:val="nil"/>
              <w:right w:val="single" w:sz="4" w:space="0" w:color="auto"/>
            </w:tcBorders>
            <w:shd w:val="clear" w:color="auto" w:fill="auto"/>
            <w:noWrap/>
            <w:vAlign w:val="bottom"/>
            <w:hideMark/>
          </w:tcPr>
          <w:p w14:paraId="5B44177F" w14:textId="77777777" w:rsidR="006C3BE1" w:rsidRPr="006E4741" w:rsidRDefault="006C3BE1" w:rsidP="00FC1713">
            <w:pPr>
              <w:jc w:val="center"/>
              <w:rPr>
                <w:color w:val="000000"/>
                <w:sz w:val="22"/>
                <w:szCs w:val="22"/>
              </w:rPr>
            </w:pPr>
            <w:r w:rsidRPr="006E4741">
              <w:rPr>
                <w:color w:val="000000"/>
                <w:sz w:val="22"/>
                <w:szCs w:val="22"/>
              </w:rPr>
              <w:t>0.2234</w:t>
            </w:r>
          </w:p>
        </w:tc>
      </w:tr>
      <w:tr w:rsidR="006C3BE1" w:rsidRPr="006E4741" w14:paraId="7E6B8C0F" w14:textId="77777777" w:rsidTr="00FC1713">
        <w:trPr>
          <w:trHeight w:val="300"/>
          <w:jc w:val="center"/>
        </w:trPr>
        <w:tc>
          <w:tcPr>
            <w:tcW w:w="960" w:type="dxa"/>
            <w:tcBorders>
              <w:top w:val="nil"/>
              <w:left w:val="nil"/>
              <w:bottom w:val="nil"/>
              <w:right w:val="nil"/>
            </w:tcBorders>
            <w:shd w:val="clear" w:color="auto" w:fill="auto"/>
            <w:noWrap/>
            <w:vAlign w:val="bottom"/>
            <w:hideMark/>
          </w:tcPr>
          <w:p w14:paraId="473F38C3" w14:textId="77777777" w:rsidR="006C3BE1" w:rsidRPr="006E4741" w:rsidRDefault="006C3BE1" w:rsidP="00FC1713">
            <w:pPr>
              <w:jc w:val="center"/>
              <w:rPr>
                <w:color w:val="000000"/>
                <w:sz w:val="22"/>
                <w:szCs w:val="22"/>
              </w:rPr>
            </w:pPr>
            <w:r w:rsidRPr="006E4741">
              <w:rPr>
                <w:color w:val="000000"/>
                <w:sz w:val="22"/>
                <w:szCs w:val="22"/>
              </w:rPr>
              <w:t>14.1</w:t>
            </w:r>
          </w:p>
        </w:tc>
        <w:tc>
          <w:tcPr>
            <w:tcW w:w="960" w:type="dxa"/>
            <w:tcBorders>
              <w:top w:val="nil"/>
              <w:left w:val="single" w:sz="4" w:space="0" w:color="auto"/>
              <w:bottom w:val="single" w:sz="4" w:space="0" w:color="auto"/>
              <w:right w:val="nil"/>
            </w:tcBorders>
            <w:shd w:val="clear" w:color="auto" w:fill="auto"/>
            <w:noWrap/>
            <w:vAlign w:val="bottom"/>
            <w:hideMark/>
          </w:tcPr>
          <w:p w14:paraId="5F7158C5" w14:textId="77777777" w:rsidR="006C3BE1" w:rsidRPr="006E4741" w:rsidRDefault="006C3BE1" w:rsidP="00FC1713">
            <w:pPr>
              <w:jc w:val="center"/>
              <w:rPr>
                <w:color w:val="000000"/>
                <w:sz w:val="22"/>
                <w:szCs w:val="22"/>
              </w:rPr>
            </w:pPr>
            <w:r w:rsidRPr="006E4741">
              <w:rPr>
                <w:color w:val="000000"/>
                <w:sz w:val="22"/>
                <w:szCs w:val="22"/>
              </w:rPr>
              <w:t>0.1875</w:t>
            </w:r>
          </w:p>
        </w:tc>
        <w:tc>
          <w:tcPr>
            <w:tcW w:w="960" w:type="dxa"/>
            <w:tcBorders>
              <w:top w:val="nil"/>
              <w:left w:val="nil"/>
              <w:bottom w:val="single" w:sz="4" w:space="0" w:color="auto"/>
              <w:right w:val="nil"/>
            </w:tcBorders>
            <w:shd w:val="clear" w:color="auto" w:fill="auto"/>
            <w:noWrap/>
            <w:vAlign w:val="bottom"/>
            <w:hideMark/>
          </w:tcPr>
          <w:p w14:paraId="1A6765CB" w14:textId="77777777" w:rsidR="006C3BE1" w:rsidRPr="006E4741" w:rsidRDefault="006C3BE1" w:rsidP="00FC1713">
            <w:pPr>
              <w:jc w:val="center"/>
              <w:rPr>
                <w:color w:val="000000"/>
                <w:sz w:val="22"/>
                <w:szCs w:val="22"/>
              </w:rPr>
            </w:pPr>
            <w:r w:rsidRPr="006E4741">
              <w:rPr>
                <w:color w:val="000000"/>
                <w:sz w:val="22"/>
                <w:szCs w:val="22"/>
              </w:rPr>
              <w:t>0.2225</w:t>
            </w:r>
          </w:p>
        </w:tc>
        <w:tc>
          <w:tcPr>
            <w:tcW w:w="960" w:type="dxa"/>
            <w:tcBorders>
              <w:top w:val="nil"/>
              <w:left w:val="nil"/>
              <w:bottom w:val="single" w:sz="4" w:space="0" w:color="auto"/>
              <w:right w:val="nil"/>
            </w:tcBorders>
            <w:shd w:val="clear" w:color="auto" w:fill="auto"/>
            <w:noWrap/>
            <w:vAlign w:val="bottom"/>
            <w:hideMark/>
          </w:tcPr>
          <w:p w14:paraId="0BB8E9A0" w14:textId="77777777" w:rsidR="006C3BE1" w:rsidRPr="006E4741" w:rsidRDefault="006C3BE1" w:rsidP="00FC1713">
            <w:pPr>
              <w:jc w:val="center"/>
              <w:rPr>
                <w:color w:val="000000"/>
                <w:sz w:val="22"/>
                <w:szCs w:val="22"/>
              </w:rPr>
            </w:pPr>
            <w:r w:rsidRPr="006E4741">
              <w:rPr>
                <w:color w:val="000000"/>
                <w:sz w:val="22"/>
                <w:szCs w:val="22"/>
              </w:rPr>
              <w:t>0.2175</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E76089" w14:textId="77777777" w:rsidR="006C3BE1" w:rsidRPr="006E4741" w:rsidRDefault="006C3BE1" w:rsidP="00FC1713">
            <w:pPr>
              <w:jc w:val="center"/>
              <w:rPr>
                <w:color w:val="000000"/>
                <w:sz w:val="22"/>
                <w:szCs w:val="22"/>
              </w:rPr>
            </w:pPr>
            <w:r w:rsidRPr="006E4741">
              <w:rPr>
                <w:color w:val="000000"/>
                <w:sz w:val="22"/>
                <w:szCs w:val="22"/>
              </w:rPr>
              <w:t>0.2275</w:t>
            </w:r>
          </w:p>
        </w:tc>
        <w:tc>
          <w:tcPr>
            <w:tcW w:w="960" w:type="dxa"/>
            <w:tcBorders>
              <w:top w:val="nil"/>
              <w:left w:val="nil"/>
              <w:bottom w:val="single" w:sz="4" w:space="0" w:color="auto"/>
              <w:right w:val="nil"/>
            </w:tcBorders>
            <w:shd w:val="clear" w:color="auto" w:fill="auto"/>
            <w:noWrap/>
            <w:vAlign w:val="bottom"/>
            <w:hideMark/>
          </w:tcPr>
          <w:p w14:paraId="7A6F578F" w14:textId="77777777" w:rsidR="006C3BE1" w:rsidRPr="006E4741" w:rsidRDefault="006C3BE1" w:rsidP="00FC1713">
            <w:pPr>
              <w:jc w:val="center"/>
              <w:rPr>
                <w:color w:val="000000"/>
                <w:sz w:val="22"/>
                <w:szCs w:val="22"/>
              </w:rPr>
            </w:pPr>
            <w:r w:rsidRPr="006E4741">
              <w:rPr>
                <w:color w:val="000000"/>
                <w:sz w:val="22"/>
                <w:szCs w:val="22"/>
              </w:rPr>
              <w:t>0.1915</w:t>
            </w:r>
          </w:p>
        </w:tc>
        <w:tc>
          <w:tcPr>
            <w:tcW w:w="960" w:type="dxa"/>
            <w:tcBorders>
              <w:top w:val="nil"/>
              <w:left w:val="nil"/>
              <w:bottom w:val="single" w:sz="4" w:space="0" w:color="auto"/>
              <w:right w:val="nil"/>
            </w:tcBorders>
            <w:shd w:val="clear" w:color="auto" w:fill="auto"/>
            <w:noWrap/>
            <w:vAlign w:val="bottom"/>
            <w:hideMark/>
          </w:tcPr>
          <w:p w14:paraId="1C7F0974" w14:textId="77777777" w:rsidR="006C3BE1" w:rsidRPr="006E4741" w:rsidRDefault="006C3BE1" w:rsidP="00FC1713">
            <w:pPr>
              <w:jc w:val="center"/>
              <w:rPr>
                <w:color w:val="000000"/>
                <w:sz w:val="22"/>
                <w:szCs w:val="22"/>
              </w:rPr>
            </w:pPr>
            <w:r w:rsidRPr="006E4741">
              <w:rPr>
                <w:color w:val="000000"/>
                <w:sz w:val="22"/>
                <w:szCs w:val="22"/>
              </w:rPr>
              <w:t>0.2262</w:t>
            </w:r>
          </w:p>
        </w:tc>
        <w:tc>
          <w:tcPr>
            <w:tcW w:w="960" w:type="dxa"/>
            <w:tcBorders>
              <w:top w:val="nil"/>
              <w:left w:val="nil"/>
              <w:bottom w:val="single" w:sz="4" w:space="0" w:color="auto"/>
              <w:right w:val="single" w:sz="4" w:space="0" w:color="auto"/>
            </w:tcBorders>
            <w:shd w:val="clear" w:color="auto" w:fill="auto"/>
            <w:noWrap/>
            <w:vAlign w:val="bottom"/>
            <w:hideMark/>
          </w:tcPr>
          <w:p w14:paraId="509A6E66" w14:textId="77777777" w:rsidR="006C3BE1" w:rsidRPr="006E4741" w:rsidRDefault="006C3BE1" w:rsidP="00FC1713">
            <w:pPr>
              <w:jc w:val="center"/>
              <w:rPr>
                <w:color w:val="000000"/>
                <w:sz w:val="22"/>
                <w:szCs w:val="22"/>
              </w:rPr>
            </w:pPr>
            <w:r w:rsidRPr="006E4741">
              <w:rPr>
                <w:color w:val="000000"/>
                <w:sz w:val="22"/>
                <w:szCs w:val="22"/>
              </w:rPr>
              <w:t>0.2166</w:t>
            </w:r>
          </w:p>
        </w:tc>
        <w:tc>
          <w:tcPr>
            <w:tcW w:w="960" w:type="dxa"/>
            <w:tcBorders>
              <w:top w:val="nil"/>
              <w:left w:val="nil"/>
              <w:bottom w:val="single" w:sz="4" w:space="0" w:color="auto"/>
              <w:right w:val="single" w:sz="4" w:space="0" w:color="auto"/>
            </w:tcBorders>
            <w:shd w:val="clear" w:color="auto" w:fill="auto"/>
            <w:noWrap/>
            <w:vAlign w:val="bottom"/>
            <w:hideMark/>
          </w:tcPr>
          <w:p w14:paraId="4F8A0EED" w14:textId="77777777" w:rsidR="006C3BE1" w:rsidRPr="006E4741" w:rsidRDefault="006C3BE1" w:rsidP="00FC1713">
            <w:pPr>
              <w:jc w:val="center"/>
              <w:rPr>
                <w:color w:val="000000"/>
                <w:sz w:val="22"/>
                <w:szCs w:val="22"/>
              </w:rPr>
            </w:pPr>
            <w:r w:rsidRPr="006E4741">
              <w:rPr>
                <w:color w:val="000000"/>
                <w:sz w:val="22"/>
                <w:szCs w:val="22"/>
              </w:rPr>
              <w:t>0.2262</w:t>
            </w:r>
          </w:p>
        </w:tc>
      </w:tr>
    </w:tbl>
    <w:p w14:paraId="7EE92637" w14:textId="77777777" w:rsidR="006C3BE1" w:rsidRDefault="006C3BE1" w:rsidP="006C3BE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08DD791" w14:textId="74221A60" w:rsidR="006C3BE1" w:rsidRDefault="006C3BE1">
      <w:r>
        <w:br w:type="page"/>
      </w:r>
    </w:p>
    <w:p w14:paraId="5B5AD90C" w14:textId="47458B15" w:rsidR="001D4A23" w:rsidRDefault="001D4A23"/>
    <w:p w14:paraId="51F589C8" w14:textId="53B39FBD" w:rsidR="001D4A23" w:rsidRDefault="001D4A23"/>
    <w:p w14:paraId="2D03E696" w14:textId="09B1C291" w:rsidR="001D4A23" w:rsidRDefault="001D4A23"/>
    <w:p w14:paraId="0381DF64" w14:textId="1F6C94A1" w:rsidR="001D4A23" w:rsidRDefault="001D4A23"/>
    <w:p w14:paraId="238E96C4" w14:textId="736CF6E5" w:rsidR="000659D8" w:rsidRDefault="000659D8"/>
    <w:p w14:paraId="364897DE" w14:textId="77777777" w:rsidR="000659D8" w:rsidRDefault="000659D8"/>
    <w:p w14:paraId="56DD9A8E" w14:textId="0E7F282F" w:rsidR="000659D8" w:rsidRDefault="000659D8"/>
    <w:p w14:paraId="3F354A72" w14:textId="7A75DA2B" w:rsidR="000659D8" w:rsidRDefault="000659D8"/>
    <w:p w14:paraId="163F8CE6" w14:textId="77777777" w:rsidR="000659D8" w:rsidRDefault="000659D8"/>
    <w:p w14:paraId="1123394A" w14:textId="0F5994A4" w:rsidR="001D4A23" w:rsidRDefault="001D4A23"/>
    <w:p w14:paraId="7AA8195D" w14:textId="77777777" w:rsidR="001D4A23" w:rsidRDefault="001D4A23"/>
    <w:p w14:paraId="5C937CF0" w14:textId="77777777" w:rsidR="00F830AA" w:rsidRDefault="00F830AA"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5230A6C8" wp14:editId="2F7B1C87">
            <wp:extent cx="5486400" cy="2686685"/>
            <wp:effectExtent l="0" t="0" r="0" b="0"/>
            <wp:docPr id="221" name="Chart 221">
              <a:extLst xmlns:a="http://schemas.openxmlformats.org/drawingml/2006/main">
                <a:ext uri="{FF2B5EF4-FFF2-40B4-BE49-F238E27FC236}">
                  <a16:creationId xmlns:a16="http://schemas.microsoft.com/office/drawing/2014/main" id="{11017A96-2CE4-49C4-BA8B-1770330379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212CE3EC" w14:textId="4FEF9C77" w:rsidR="00F830AA" w:rsidRDefault="00F830AA" w:rsidP="00F830A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268" w:name="_Toc69358914"/>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 xml:space="preserve">. </w:t>
      </w:r>
      <w:r>
        <w:rPr>
          <w:b/>
          <w:bCs/>
          <w:sz w:val="20"/>
          <w:szCs w:val="20"/>
        </w:rPr>
        <w:t xml:space="preserve">Comparative estimates of energy-dependent proton range within </w:t>
      </w:r>
      <w:proofErr w:type="spellStart"/>
      <w:r>
        <w:rPr>
          <w:b/>
          <w:bCs/>
          <w:sz w:val="20"/>
          <w:szCs w:val="20"/>
        </w:rPr>
        <w:t>BiPVT</w:t>
      </w:r>
      <w:proofErr w:type="spellEnd"/>
      <w:r>
        <w:rPr>
          <w:b/>
          <w:bCs/>
          <w:sz w:val="20"/>
          <w:szCs w:val="20"/>
        </w:rPr>
        <w:t>, EJ-256, and EJ-200 derived via analytic methods.</w:t>
      </w:r>
      <w:bookmarkEnd w:id="268"/>
      <w:r>
        <w:rPr>
          <w:b/>
          <w:bCs/>
          <w:sz w:val="20"/>
          <w:szCs w:val="20"/>
        </w:rPr>
        <w:t xml:space="preserve">  </w:t>
      </w:r>
    </w:p>
    <w:p w14:paraId="0C8D0E66" w14:textId="77777777" w:rsidR="00F830AA" w:rsidRDefault="00F830AA" w:rsidP="00B400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C4E2AF3" w14:textId="07FCC08B" w:rsidR="001D4A23" w:rsidRDefault="001D4A23">
      <w:r>
        <w:br w:type="page"/>
      </w:r>
    </w:p>
    <w:p w14:paraId="06734953" w14:textId="1DE1F10F" w:rsidR="00DA1E45" w:rsidRDefault="00DA1E45"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FE9920E" w14:textId="3E951979" w:rsidR="001D4A23" w:rsidRDefault="001D4A23"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8FF107E" w14:textId="6C28B44C" w:rsidR="001D4A23" w:rsidRDefault="001D4A23"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099B1A1" w14:textId="53406E97" w:rsidR="001D4A23" w:rsidRDefault="001D4A23"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9DF6F7E" w14:textId="1F0D0EFA" w:rsidR="001D4A23" w:rsidRDefault="001D4A23"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30441DE" w14:textId="655FD290" w:rsidR="000659D8" w:rsidRDefault="000659D8"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81DD440" w14:textId="1B647158" w:rsidR="000659D8" w:rsidRDefault="000659D8"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75D0B7E" w14:textId="478EC866" w:rsidR="000659D8" w:rsidRDefault="000659D8"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BAAD2FC" w14:textId="77777777" w:rsidR="000659D8" w:rsidRDefault="000659D8"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6DED462" w14:textId="77777777" w:rsidR="001D4A23" w:rsidRDefault="001D4A23"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939B833" w14:textId="77777777" w:rsidR="006C3BE1" w:rsidRDefault="006C3BE1"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3E13ECD" w14:textId="102318C3" w:rsidR="00DA1E45" w:rsidRDefault="007B7ECF"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2D79B28E" wp14:editId="389CCCD1">
            <wp:extent cx="5486400" cy="2590800"/>
            <wp:effectExtent l="0" t="0" r="0" b="0"/>
            <wp:docPr id="31" name="Chart 31">
              <a:extLst xmlns:a="http://schemas.openxmlformats.org/drawingml/2006/main">
                <a:ext uri="{FF2B5EF4-FFF2-40B4-BE49-F238E27FC236}">
                  <a16:creationId xmlns:a16="http://schemas.microsoft.com/office/drawing/2014/main" id="{E574A1F5-E2F5-4E3D-B057-FA4DAF6D04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7A7B1646" w14:textId="145E5F22" w:rsidR="00DA1E45" w:rsidRDefault="00DA1E45"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269" w:name="_Toc69358915"/>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7</w:t>
      </w:r>
      <w:r w:rsidRPr="00B46190">
        <w:rPr>
          <w:b/>
          <w:bCs/>
          <w:noProof/>
          <w:sz w:val="20"/>
          <w:szCs w:val="20"/>
        </w:rPr>
        <w:fldChar w:fldCharType="end"/>
      </w:r>
      <w:r w:rsidRPr="00B46190">
        <w:rPr>
          <w:b/>
          <w:bCs/>
          <w:sz w:val="20"/>
          <w:szCs w:val="20"/>
        </w:rPr>
        <w:t xml:space="preserve">. </w:t>
      </w:r>
      <w:r>
        <w:rPr>
          <w:b/>
          <w:bCs/>
          <w:sz w:val="20"/>
          <w:szCs w:val="20"/>
        </w:rPr>
        <w:t xml:space="preserve">Comparative estimates of energy-dependent </w:t>
      </w:r>
      <w:r w:rsidR="00501173">
        <w:rPr>
          <w:b/>
          <w:bCs/>
          <w:sz w:val="20"/>
          <w:szCs w:val="20"/>
        </w:rPr>
        <w:t xml:space="preserve">total </w:t>
      </w:r>
      <w:r>
        <w:rPr>
          <w:b/>
          <w:bCs/>
          <w:sz w:val="20"/>
          <w:szCs w:val="20"/>
        </w:rPr>
        <w:t xml:space="preserve">proton stopping power, </w:t>
      </w:r>
      <w:r w:rsidRPr="00DA1E45">
        <w:rPr>
          <w:b/>
          <w:bCs/>
          <w:i/>
          <w:iCs/>
          <w:sz w:val="20"/>
          <w:szCs w:val="20"/>
        </w:rPr>
        <w:t>S</w:t>
      </w:r>
      <w:r>
        <w:rPr>
          <w:b/>
          <w:bCs/>
          <w:sz w:val="20"/>
          <w:szCs w:val="20"/>
        </w:rPr>
        <w:t xml:space="preserve">, within </w:t>
      </w:r>
      <w:proofErr w:type="spellStart"/>
      <w:r>
        <w:rPr>
          <w:b/>
          <w:bCs/>
          <w:sz w:val="20"/>
          <w:szCs w:val="20"/>
        </w:rPr>
        <w:t>BiPVT</w:t>
      </w:r>
      <w:proofErr w:type="spellEnd"/>
      <w:r>
        <w:rPr>
          <w:b/>
          <w:bCs/>
          <w:sz w:val="20"/>
          <w:szCs w:val="20"/>
        </w:rPr>
        <w:t>, EJ-256, and EJ-200 derived via analytic methods.</w:t>
      </w:r>
      <w:bookmarkEnd w:id="269"/>
      <w:r>
        <w:rPr>
          <w:b/>
          <w:bCs/>
          <w:sz w:val="20"/>
          <w:szCs w:val="20"/>
        </w:rPr>
        <w:t xml:space="preserve">  </w:t>
      </w:r>
    </w:p>
    <w:p w14:paraId="32DE5DAE" w14:textId="77777777" w:rsidR="006C3BE1" w:rsidRDefault="006C3BE1"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597A882C" w14:textId="4CC6E284" w:rsidR="00264583" w:rsidRDefault="00264583"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20C276A6" w14:textId="5F4E8290" w:rsidR="006C3BE1" w:rsidRDefault="006C3BE1">
      <w:pPr>
        <w:rPr>
          <w:sz w:val="20"/>
          <w:szCs w:val="20"/>
        </w:rPr>
      </w:pPr>
      <w:r>
        <w:rPr>
          <w:sz w:val="20"/>
          <w:szCs w:val="20"/>
        </w:rPr>
        <w:br w:type="page"/>
      </w:r>
    </w:p>
    <w:p w14:paraId="61F3BA5B" w14:textId="7D867BD4" w:rsidR="006C3BE1" w:rsidRDefault="006C3BE1"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2B49781E" w14:textId="3C91D35E" w:rsidR="001D4A23" w:rsidRDefault="001D4A23"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41668707" w14:textId="532C1B5A" w:rsidR="001D4A23" w:rsidRDefault="001D4A23"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5E222CA7" w14:textId="19F6F00D" w:rsidR="001D4A23" w:rsidRDefault="001D4A23"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3163D261" w14:textId="5D8A9ACB" w:rsidR="000659D8" w:rsidRDefault="000659D8"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2961497F" w14:textId="144D4842" w:rsidR="000659D8" w:rsidRDefault="000659D8"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73D9CB83" w14:textId="056161FF" w:rsidR="000659D8" w:rsidRDefault="000659D8"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03F91B6D" w14:textId="77777777" w:rsidR="000659D8" w:rsidRDefault="000659D8"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7A9EFE99" w14:textId="093367FF" w:rsidR="001D4A23" w:rsidRDefault="001D4A23"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142948D4" w14:textId="6B7E2BE9" w:rsidR="001D4A23" w:rsidRDefault="001D4A23"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62677DDB" w14:textId="77777777" w:rsidR="001D4A23" w:rsidRDefault="001D4A23"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1BB9AC3F" w14:textId="20BEF12F" w:rsidR="00264583" w:rsidRDefault="00264583"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70" w:name="_Toc69358977"/>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4</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 xml:space="preserve">Calculated energy-dependent stopping powers, </w:t>
      </w:r>
      <w:r w:rsidRPr="006822EE">
        <w:rPr>
          <w:bCs/>
          <w:i/>
          <w:iCs/>
          <w:sz w:val="20"/>
          <w:szCs w:val="20"/>
        </w:rPr>
        <w:t>S</w:t>
      </w:r>
      <w:r>
        <w:rPr>
          <w:bCs/>
          <w:sz w:val="20"/>
          <w:szCs w:val="20"/>
        </w:rPr>
        <w:t>, for each material examined.</w:t>
      </w:r>
      <w:bookmarkEnd w:id="270"/>
    </w:p>
    <w:p w14:paraId="6B5B693E" w14:textId="77777777" w:rsidR="00264583" w:rsidRDefault="00264583"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p>
    <w:tbl>
      <w:tblPr>
        <w:tblW w:w="5265" w:type="dxa"/>
        <w:jc w:val="center"/>
        <w:tblLook w:val="04A0" w:firstRow="1" w:lastRow="0" w:firstColumn="1" w:lastColumn="0" w:noHBand="0" w:noVBand="1"/>
      </w:tblPr>
      <w:tblGrid>
        <w:gridCol w:w="1150"/>
        <w:gridCol w:w="1235"/>
        <w:gridCol w:w="960"/>
        <w:gridCol w:w="960"/>
        <w:gridCol w:w="960"/>
      </w:tblGrid>
      <w:tr w:rsidR="006822EE" w:rsidRPr="006E4741" w14:paraId="4CD62C8D" w14:textId="77777777" w:rsidTr="006822EE">
        <w:trPr>
          <w:trHeight w:val="300"/>
          <w:jc w:val="center"/>
        </w:trPr>
        <w:tc>
          <w:tcPr>
            <w:tcW w:w="1150" w:type="dxa"/>
            <w:tcBorders>
              <w:top w:val="single" w:sz="4" w:space="0" w:color="auto"/>
              <w:left w:val="single" w:sz="4" w:space="0" w:color="auto"/>
              <w:bottom w:val="nil"/>
              <w:right w:val="single" w:sz="4" w:space="0" w:color="000000"/>
            </w:tcBorders>
          </w:tcPr>
          <w:p w14:paraId="7793049E" w14:textId="77777777" w:rsidR="006822EE" w:rsidRPr="006E4741" w:rsidRDefault="006822EE" w:rsidP="00EB492D">
            <w:pPr>
              <w:jc w:val="center"/>
              <w:rPr>
                <w:color w:val="000000"/>
                <w:sz w:val="22"/>
                <w:szCs w:val="22"/>
              </w:rPr>
            </w:pPr>
          </w:p>
        </w:tc>
        <w:tc>
          <w:tcPr>
            <w:tcW w:w="4115" w:type="dxa"/>
            <w:gridSpan w:val="4"/>
            <w:tcBorders>
              <w:top w:val="single" w:sz="4" w:space="0" w:color="auto"/>
              <w:left w:val="single" w:sz="4" w:space="0" w:color="auto"/>
              <w:bottom w:val="nil"/>
              <w:right w:val="single" w:sz="4" w:space="0" w:color="000000"/>
            </w:tcBorders>
            <w:shd w:val="clear" w:color="auto" w:fill="auto"/>
            <w:noWrap/>
            <w:vAlign w:val="bottom"/>
            <w:hideMark/>
          </w:tcPr>
          <w:p w14:paraId="7FCBE9D2" w14:textId="4B542EC4" w:rsidR="006822EE" w:rsidRPr="006E4741" w:rsidRDefault="006822EE" w:rsidP="00EB492D">
            <w:pPr>
              <w:jc w:val="center"/>
              <w:rPr>
                <w:color w:val="000000"/>
                <w:sz w:val="22"/>
                <w:szCs w:val="22"/>
              </w:rPr>
            </w:pPr>
            <w:r w:rsidRPr="006E4741">
              <w:rPr>
                <w:color w:val="000000"/>
                <w:sz w:val="22"/>
                <w:szCs w:val="22"/>
              </w:rPr>
              <w:t>Analytic Stopping Power (MeV*cm</w:t>
            </w:r>
            <w:r w:rsidRPr="006E4741">
              <w:rPr>
                <w:color w:val="000000"/>
                <w:sz w:val="22"/>
                <w:szCs w:val="22"/>
                <w:vertAlign w:val="superscript"/>
              </w:rPr>
              <w:t>2</w:t>
            </w:r>
            <w:r w:rsidRPr="006E4741">
              <w:rPr>
                <w:color w:val="000000"/>
                <w:sz w:val="22"/>
                <w:szCs w:val="22"/>
              </w:rPr>
              <w:t>/g)</w:t>
            </w:r>
          </w:p>
        </w:tc>
      </w:tr>
      <w:tr w:rsidR="006822EE" w:rsidRPr="006E4741" w14:paraId="1F2C52DA" w14:textId="77777777" w:rsidTr="006822EE">
        <w:trPr>
          <w:trHeight w:val="345"/>
          <w:jc w:val="center"/>
        </w:trPr>
        <w:tc>
          <w:tcPr>
            <w:tcW w:w="1150" w:type="dxa"/>
            <w:tcBorders>
              <w:top w:val="nil"/>
              <w:left w:val="single" w:sz="4" w:space="0" w:color="auto"/>
              <w:bottom w:val="single" w:sz="4" w:space="0" w:color="auto"/>
              <w:right w:val="nil"/>
            </w:tcBorders>
            <w:vAlign w:val="bottom"/>
          </w:tcPr>
          <w:p w14:paraId="52197C2C" w14:textId="7E7EBE7D" w:rsidR="006822EE" w:rsidRPr="006E4741" w:rsidRDefault="006822EE" w:rsidP="006822EE">
            <w:pPr>
              <w:jc w:val="center"/>
              <w:rPr>
                <w:color w:val="000000"/>
                <w:sz w:val="22"/>
                <w:szCs w:val="22"/>
              </w:rPr>
            </w:pPr>
            <w:r w:rsidRPr="006E4741">
              <w:rPr>
                <w:color w:val="000000"/>
                <w:sz w:val="22"/>
                <w:szCs w:val="22"/>
              </w:rPr>
              <w:t>E (MeV)</w:t>
            </w:r>
          </w:p>
        </w:tc>
        <w:tc>
          <w:tcPr>
            <w:tcW w:w="1235" w:type="dxa"/>
            <w:tcBorders>
              <w:top w:val="nil"/>
              <w:left w:val="single" w:sz="4" w:space="0" w:color="auto"/>
              <w:bottom w:val="single" w:sz="4" w:space="0" w:color="auto"/>
              <w:right w:val="nil"/>
            </w:tcBorders>
            <w:shd w:val="clear" w:color="auto" w:fill="auto"/>
            <w:noWrap/>
            <w:vAlign w:val="bottom"/>
            <w:hideMark/>
          </w:tcPr>
          <w:p w14:paraId="4F780273" w14:textId="5E25256C" w:rsidR="006822EE" w:rsidRPr="006E4741" w:rsidRDefault="006822EE" w:rsidP="006822EE">
            <w:pPr>
              <w:jc w:val="center"/>
              <w:rPr>
                <w:color w:val="000000"/>
                <w:sz w:val="22"/>
                <w:szCs w:val="22"/>
              </w:rPr>
            </w:pPr>
            <w:proofErr w:type="spellStart"/>
            <w:r w:rsidRPr="006E4741">
              <w:rPr>
                <w:color w:val="000000"/>
                <w:sz w:val="22"/>
                <w:szCs w:val="22"/>
              </w:rPr>
              <w:t>BiPVT</w:t>
            </w:r>
            <w:proofErr w:type="spellEnd"/>
          </w:p>
        </w:tc>
        <w:tc>
          <w:tcPr>
            <w:tcW w:w="960" w:type="dxa"/>
            <w:tcBorders>
              <w:top w:val="nil"/>
              <w:left w:val="nil"/>
              <w:bottom w:val="single" w:sz="4" w:space="0" w:color="auto"/>
              <w:right w:val="nil"/>
            </w:tcBorders>
            <w:shd w:val="clear" w:color="auto" w:fill="auto"/>
            <w:noWrap/>
            <w:vAlign w:val="bottom"/>
            <w:hideMark/>
          </w:tcPr>
          <w:p w14:paraId="4A02DED4" w14:textId="77777777" w:rsidR="006822EE" w:rsidRPr="006E4741" w:rsidRDefault="006822EE" w:rsidP="006822EE">
            <w:pPr>
              <w:jc w:val="center"/>
              <w:rPr>
                <w:color w:val="000000"/>
                <w:sz w:val="22"/>
                <w:szCs w:val="22"/>
              </w:rPr>
            </w:pPr>
            <w:r w:rsidRPr="006E4741">
              <w:rPr>
                <w:color w:val="000000"/>
                <w:sz w:val="22"/>
                <w:szCs w:val="22"/>
              </w:rPr>
              <w:t>EJ-200</w:t>
            </w:r>
          </w:p>
        </w:tc>
        <w:tc>
          <w:tcPr>
            <w:tcW w:w="960" w:type="dxa"/>
            <w:tcBorders>
              <w:top w:val="nil"/>
              <w:left w:val="nil"/>
              <w:bottom w:val="single" w:sz="4" w:space="0" w:color="auto"/>
              <w:right w:val="single" w:sz="4" w:space="0" w:color="auto"/>
            </w:tcBorders>
            <w:shd w:val="clear" w:color="auto" w:fill="auto"/>
            <w:noWrap/>
            <w:vAlign w:val="bottom"/>
            <w:hideMark/>
          </w:tcPr>
          <w:p w14:paraId="6B2B37D1" w14:textId="77777777" w:rsidR="006822EE" w:rsidRPr="006E4741" w:rsidRDefault="006822EE" w:rsidP="006822EE">
            <w:pPr>
              <w:jc w:val="center"/>
              <w:rPr>
                <w:color w:val="000000"/>
                <w:sz w:val="22"/>
                <w:szCs w:val="22"/>
              </w:rPr>
            </w:pPr>
            <w:r w:rsidRPr="006E4741">
              <w:rPr>
                <w:color w:val="000000"/>
                <w:sz w:val="22"/>
                <w:szCs w:val="22"/>
              </w:rPr>
              <w:t>EJ-256</w:t>
            </w:r>
          </w:p>
        </w:tc>
        <w:tc>
          <w:tcPr>
            <w:tcW w:w="960" w:type="dxa"/>
            <w:tcBorders>
              <w:top w:val="nil"/>
              <w:left w:val="nil"/>
              <w:bottom w:val="single" w:sz="4" w:space="0" w:color="auto"/>
              <w:right w:val="single" w:sz="4" w:space="0" w:color="auto"/>
            </w:tcBorders>
            <w:shd w:val="clear" w:color="auto" w:fill="auto"/>
            <w:noWrap/>
            <w:vAlign w:val="bottom"/>
            <w:hideMark/>
          </w:tcPr>
          <w:p w14:paraId="74092DBB" w14:textId="77777777" w:rsidR="006822EE" w:rsidRPr="006E4741" w:rsidRDefault="006822EE" w:rsidP="006822EE">
            <w:pPr>
              <w:jc w:val="center"/>
              <w:rPr>
                <w:color w:val="000000"/>
                <w:sz w:val="22"/>
                <w:szCs w:val="22"/>
              </w:rPr>
            </w:pPr>
            <w:r w:rsidRPr="006E4741">
              <w:rPr>
                <w:color w:val="000000"/>
                <w:sz w:val="22"/>
                <w:szCs w:val="22"/>
              </w:rPr>
              <w:t>Water</w:t>
            </w:r>
          </w:p>
        </w:tc>
      </w:tr>
      <w:tr w:rsidR="006822EE" w:rsidRPr="006E4741" w14:paraId="04A82F7F" w14:textId="77777777" w:rsidTr="006822EE">
        <w:trPr>
          <w:trHeight w:val="300"/>
          <w:jc w:val="center"/>
        </w:trPr>
        <w:tc>
          <w:tcPr>
            <w:tcW w:w="1150" w:type="dxa"/>
            <w:tcBorders>
              <w:top w:val="nil"/>
              <w:left w:val="single" w:sz="4" w:space="0" w:color="auto"/>
              <w:bottom w:val="nil"/>
              <w:right w:val="nil"/>
            </w:tcBorders>
            <w:vAlign w:val="bottom"/>
          </w:tcPr>
          <w:p w14:paraId="1DD601BC" w14:textId="5F5EC642" w:rsidR="006822EE" w:rsidRPr="006E4741" w:rsidRDefault="006822EE" w:rsidP="006822EE">
            <w:pPr>
              <w:jc w:val="center"/>
              <w:rPr>
                <w:color w:val="000000"/>
                <w:sz w:val="22"/>
                <w:szCs w:val="22"/>
              </w:rPr>
            </w:pPr>
            <w:r w:rsidRPr="006E4741">
              <w:rPr>
                <w:color w:val="000000"/>
                <w:sz w:val="22"/>
                <w:szCs w:val="22"/>
              </w:rPr>
              <w:t>1</w:t>
            </w:r>
          </w:p>
        </w:tc>
        <w:tc>
          <w:tcPr>
            <w:tcW w:w="1235" w:type="dxa"/>
            <w:tcBorders>
              <w:top w:val="nil"/>
              <w:left w:val="single" w:sz="4" w:space="0" w:color="auto"/>
              <w:bottom w:val="nil"/>
              <w:right w:val="nil"/>
            </w:tcBorders>
            <w:shd w:val="clear" w:color="auto" w:fill="auto"/>
            <w:noWrap/>
            <w:vAlign w:val="bottom"/>
            <w:hideMark/>
          </w:tcPr>
          <w:p w14:paraId="027328AD" w14:textId="36BD78F4" w:rsidR="006822EE" w:rsidRPr="006E4741" w:rsidRDefault="006822EE" w:rsidP="006822EE">
            <w:pPr>
              <w:jc w:val="center"/>
              <w:rPr>
                <w:color w:val="000000"/>
                <w:sz w:val="22"/>
                <w:szCs w:val="22"/>
              </w:rPr>
            </w:pPr>
            <w:r w:rsidRPr="006E4741">
              <w:rPr>
                <w:color w:val="000000"/>
                <w:sz w:val="22"/>
                <w:szCs w:val="22"/>
              </w:rPr>
              <w:t>302.26</w:t>
            </w:r>
          </w:p>
        </w:tc>
        <w:tc>
          <w:tcPr>
            <w:tcW w:w="960" w:type="dxa"/>
            <w:tcBorders>
              <w:top w:val="nil"/>
              <w:left w:val="nil"/>
              <w:bottom w:val="nil"/>
              <w:right w:val="nil"/>
            </w:tcBorders>
            <w:shd w:val="clear" w:color="auto" w:fill="auto"/>
            <w:noWrap/>
            <w:vAlign w:val="bottom"/>
            <w:hideMark/>
          </w:tcPr>
          <w:p w14:paraId="16EC2029" w14:textId="7F8AF954" w:rsidR="006822EE" w:rsidRPr="006E4741" w:rsidRDefault="006822EE" w:rsidP="006822EE">
            <w:pPr>
              <w:jc w:val="center"/>
              <w:rPr>
                <w:color w:val="000000"/>
                <w:sz w:val="22"/>
                <w:szCs w:val="22"/>
              </w:rPr>
            </w:pPr>
            <w:r w:rsidRPr="006E4741">
              <w:rPr>
                <w:color w:val="000000"/>
                <w:sz w:val="22"/>
                <w:szCs w:val="22"/>
              </w:rPr>
              <w:t>272.70</w:t>
            </w:r>
          </w:p>
        </w:tc>
        <w:tc>
          <w:tcPr>
            <w:tcW w:w="960" w:type="dxa"/>
            <w:tcBorders>
              <w:top w:val="nil"/>
              <w:left w:val="nil"/>
              <w:bottom w:val="nil"/>
              <w:right w:val="single" w:sz="4" w:space="0" w:color="auto"/>
            </w:tcBorders>
            <w:shd w:val="clear" w:color="auto" w:fill="auto"/>
            <w:noWrap/>
            <w:vAlign w:val="bottom"/>
            <w:hideMark/>
          </w:tcPr>
          <w:p w14:paraId="7B9A77EB" w14:textId="46E949BA" w:rsidR="006822EE" w:rsidRPr="006E4741" w:rsidRDefault="006822EE" w:rsidP="006822EE">
            <w:pPr>
              <w:jc w:val="center"/>
              <w:rPr>
                <w:color w:val="000000"/>
                <w:sz w:val="22"/>
                <w:szCs w:val="22"/>
              </w:rPr>
            </w:pPr>
            <w:r w:rsidRPr="006E4741">
              <w:rPr>
                <w:color w:val="000000"/>
                <w:sz w:val="22"/>
                <w:szCs w:val="22"/>
              </w:rPr>
              <w:t>280.66</w:t>
            </w:r>
          </w:p>
        </w:tc>
        <w:tc>
          <w:tcPr>
            <w:tcW w:w="960" w:type="dxa"/>
            <w:tcBorders>
              <w:top w:val="nil"/>
              <w:left w:val="nil"/>
              <w:bottom w:val="nil"/>
              <w:right w:val="single" w:sz="4" w:space="0" w:color="auto"/>
            </w:tcBorders>
            <w:shd w:val="clear" w:color="auto" w:fill="auto"/>
            <w:noWrap/>
            <w:vAlign w:val="bottom"/>
            <w:hideMark/>
          </w:tcPr>
          <w:p w14:paraId="6FF77DF6" w14:textId="619E48A3" w:rsidR="006822EE" w:rsidRPr="006E4741" w:rsidRDefault="006822EE" w:rsidP="006822EE">
            <w:pPr>
              <w:jc w:val="center"/>
              <w:rPr>
                <w:color w:val="000000"/>
                <w:sz w:val="22"/>
                <w:szCs w:val="22"/>
              </w:rPr>
            </w:pPr>
            <w:r w:rsidRPr="006E4741">
              <w:rPr>
                <w:color w:val="000000"/>
                <w:sz w:val="22"/>
                <w:szCs w:val="22"/>
              </w:rPr>
              <w:t>269.79</w:t>
            </w:r>
          </w:p>
        </w:tc>
      </w:tr>
      <w:tr w:rsidR="006822EE" w:rsidRPr="006E4741" w14:paraId="35CCDA5B" w14:textId="77777777" w:rsidTr="006822EE">
        <w:trPr>
          <w:trHeight w:val="300"/>
          <w:jc w:val="center"/>
        </w:trPr>
        <w:tc>
          <w:tcPr>
            <w:tcW w:w="1150" w:type="dxa"/>
            <w:tcBorders>
              <w:top w:val="nil"/>
              <w:left w:val="single" w:sz="4" w:space="0" w:color="auto"/>
              <w:bottom w:val="nil"/>
              <w:right w:val="nil"/>
            </w:tcBorders>
            <w:vAlign w:val="bottom"/>
          </w:tcPr>
          <w:p w14:paraId="34B62B8B" w14:textId="51E8ADC3" w:rsidR="006822EE" w:rsidRPr="006E4741" w:rsidRDefault="006822EE" w:rsidP="006822EE">
            <w:pPr>
              <w:jc w:val="center"/>
              <w:rPr>
                <w:color w:val="000000"/>
                <w:sz w:val="22"/>
                <w:szCs w:val="22"/>
              </w:rPr>
            </w:pPr>
            <w:r w:rsidRPr="006E4741">
              <w:rPr>
                <w:color w:val="000000"/>
                <w:sz w:val="22"/>
                <w:szCs w:val="22"/>
              </w:rPr>
              <w:t>2</w:t>
            </w:r>
          </w:p>
        </w:tc>
        <w:tc>
          <w:tcPr>
            <w:tcW w:w="1235" w:type="dxa"/>
            <w:tcBorders>
              <w:top w:val="nil"/>
              <w:left w:val="single" w:sz="4" w:space="0" w:color="auto"/>
              <w:bottom w:val="nil"/>
              <w:right w:val="nil"/>
            </w:tcBorders>
            <w:shd w:val="clear" w:color="auto" w:fill="auto"/>
            <w:noWrap/>
            <w:vAlign w:val="bottom"/>
            <w:hideMark/>
          </w:tcPr>
          <w:p w14:paraId="4332C89E" w14:textId="360D3BA6" w:rsidR="006822EE" w:rsidRPr="006E4741" w:rsidRDefault="006822EE" w:rsidP="006822EE">
            <w:pPr>
              <w:jc w:val="center"/>
              <w:rPr>
                <w:color w:val="000000"/>
                <w:sz w:val="22"/>
                <w:szCs w:val="22"/>
              </w:rPr>
            </w:pPr>
            <w:r w:rsidRPr="006E4741">
              <w:rPr>
                <w:color w:val="000000"/>
                <w:sz w:val="22"/>
                <w:szCs w:val="22"/>
              </w:rPr>
              <w:t>187.13</w:t>
            </w:r>
          </w:p>
        </w:tc>
        <w:tc>
          <w:tcPr>
            <w:tcW w:w="960" w:type="dxa"/>
            <w:tcBorders>
              <w:top w:val="nil"/>
              <w:left w:val="nil"/>
              <w:bottom w:val="nil"/>
              <w:right w:val="nil"/>
            </w:tcBorders>
            <w:shd w:val="clear" w:color="auto" w:fill="auto"/>
            <w:noWrap/>
            <w:vAlign w:val="bottom"/>
            <w:hideMark/>
          </w:tcPr>
          <w:p w14:paraId="0E47390E" w14:textId="78AB1479" w:rsidR="006822EE" w:rsidRPr="006E4741" w:rsidRDefault="006822EE" w:rsidP="006822EE">
            <w:pPr>
              <w:jc w:val="center"/>
              <w:rPr>
                <w:color w:val="000000"/>
                <w:sz w:val="22"/>
                <w:szCs w:val="22"/>
              </w:rPr>
            </w:pPr>
            <w:r w:rsidRPr="006E4741">
              <w:rPr>
                <w:color w:val="000000"/>
                <w:sz w:val="22"/>
                <w:szCs w:val="22"/>
              </w:rPr>
              <w:t>163.88</w:t>
            </w:r>
          </w:p>
        </w:tc>
        <w:tc>
          <w:tcPr>
            <w:tcW w:w="960" w:type="dxa"/>
            <w:tcBorders>
              <w:top w:val="nil"/>
              <w:left w:val="nil"/>
              <w:bottom w:val="nil"/>
              <w:right w:val="single" w:sz="4" w:space="0" w:color="auto"/>
            </w:tcBorders>
            <w:shd w:val="clear" w:color="auto" w:fill="auto"/>
            <w:noWrap/>
            <w:vAlign w:val="bottom"/>
            <w:hideMark/>
          </w:tcPr>
          <w:p w14:paraId="5D6497E4" w14:textId="0DD83562" w:rsidR="006822EE" w:rsidRPr="006E4741" w:rsidRDefault="006822EE" w:rsidP="006822EE">
            <w:pPr>
              <w:jc w:val="center"/>
              <w:rPr>
                <w:color w:val="000000"/>
                <w:sz w:val="22"/>
                <w:szCs w:val="22"/>
              </w:rPr>
            </w:pPr>
            <w:r w:rsidRPr="006E4741">
              <w:rPr>
                <w:color w:val="000000"/>
                <w:sz w:val="22"/>
                <w:szCs w:val="22"/>
              </w:rPr>
              <w:t>169.80</w:t>
            </w:r>
          </w:p>
        </w:tc>
        <w:tc>
          <w:tcPr>
            <w:tcW w:w="960" w:type="dxa"/>
            <w:tcBorders>
              <w:top w:val="nil"/>
              <w:left w:val="nil"/>
              <w:bottom w:val="nil"/>
              <w:right w:val="single" w:sz="4" w:space="0" w:color="auto"/>
            </w:tcBorders>
            <w:shd w:val="clear" w:color="auto" w:fill="auto"/>
            <w:noWrap/>
            <w:vAlign w:val="bottom"/>
            <w:hideMark/>
          </w:tcPr>
          <w:p w14:paraId="7723DC71" w14:textId="106EA439" w:rsidR="006822EE" w:rsidRPr="006E4741" w:rsidRDefault="006822EE" w:rsidP="006822EE">
            <w:pPr>
              <w:jc w:val="center"/>
              <w:rPr>
                <w:color w:val="000000"/>
                <w:sz w:val="22"/>
                <w:szCs w:val="22"/>
              </w:rPr>
            </w:pPr>
            <w:r w:rsidRPr="006E4741">
              <w:rPr>
                <w:color w:val="000000"/>
                <w:sz w:val="22"/>
                <w:szCs w:val="22"/>
              </w:rPr>
              <w:t>162.86</w:t>
            </w:r>
          </w:p>
        </w:tc>
      </w:tr>
      <w:tr w:rsidR="006822EE" w:rsidRPr="006E4741" w14:paraId="460A6C36" w14:textId="77777777" w:rsidTr="006822EE">
        <w:trPr>
          <w:trHeight w:val="300"/>
          <w:jc w:val="center"/>
        </w:trPr>
        <w:tc>
          <w:tcPr>
            <w:tcW w:w="1150" w:type="dxa"/>
            <w:tcBorders>
              <w:top w:val="nil"/>
              <w:left w:val="single" w:sz="4" w:space="0" w:color="auto"/>
              <w:bottom w:val="nil"/>
              <w:right w:val="nil"/>
            </w:tcBorders>
            <w:vAlign w:val="bottom"/>
          </w:tcPr>
          <w:p w14:paraId="69A3686C" w14:textId="665EFF3C" w:rsidR="006822EE" w:rsidRPr="006E4741" w:rsidRDefault="006822EE" w:rsidP="006822EE">
            <w:pPr>
              <w:jc w:val="center"/>
              <w:rPr>
                <w:color w:val="000000"/>
                <w:sz w:val="22"/>
                <w:szCs w:val="22"/>
              </w:rPr>
            </w:pPr>
            <w:r w:rsidRPr="006E4741">
              <w:rPr>
                <w:color w:val="000000"/>
                <w:sz w:val="22"/>
                <w:szCs w:val="22"/>
              </w:rPr>
              <w:t>3</w:t>
            </w:r>
          </w:p>
        </w:tc>
        <w:tc>
          <w:tcPr>
            <w:tcW w:w="1235" w:type="dxa"/>
            <w:tcBorders>
              <w:top w:val="nil"/>
              <w:left w:val="single" w:sz="4" w:space="0" w:color="auto"/>
              <w:bottom w:val="nil"/>
              <w:right w:val="nil"/>
            </w:tcBorders>
            <w:shd w:val="clear" w:color="auto" w:fill="auto"/>
            <w:noWrap/>
            <w:vAlign w:val="bottom"/>
            <w:hideMark/>
          </w:tcPr>
          <w:p w14:paraId="0EE19FEA" w14:textId="4BB13DF9" w:rsidR="006822EE" w:rsidRPr="006E4741" w:rsidRDefault="006822EE" w:rsidP="006822EE">
            <w:pPr>
              <w:jc w:val="center"/>
              <w:rPr>
                <w:color w:val="000000"/>
                <w:sz w:val="22"/>
                <w:szCs w:val="22"/>
              </w:rPr>
            </w:pPr>
            <w:r w:rsidRPr="006E4741">
              <w:rPr>
                <w:color w:val="000000"/>
                <w:sz w:val="22"/>
                <w:szCs w:val="22"/>
              </w:rPr>
              <w:t>138.90</w:t>
            </w:r>
          </w:p>
        </w:tc>
        <w:tc>
          <w:tcPr>
            <w:tcW w:w="960" w:type="dxa"/>
            <w:tcBorders>
              <w:top w:val="nil"/>
              <w:left w:val="nil"/>
              <w:bottom w:val="nil"/>
              <w:right w:val="nil"/>
            </w:tcBorders>
            <w:shd w:val="clear" w:color="auto" w:fill="auto"/>
            <w:noWrap/>
            <w:vAlign w:val="bottom"/>
            <w:hideMark/>
          </w:tcPr>
          <w:p w14:paraId="00C09919" w14:textId="19518AB9" w:rsidR="006822EE" w:rsidRPr="006E4741" w:rsidRDefault="006822EE" w:rsidP="006822EE">
            <w:pPr>
              <w:jc w:val="center"/>
              <w:rPr>
                <w:color w:val="000000"/>
                <w:sz w:val="22"/>
                <w:szCs w:val="22"/>
              </w:rPr>
            </w:pPr>
            <w:r w:rsidRPr="006E4741">
              <w:rPr>
                <w:color w:val="000000"/>
                <w:sz w:val="22"/>
                <w:szCs w:val="22"/>
              </w:rPr>
              <w:t>120.07</w:t>
            </w:r>
          </w:p>
        </w:tc>
        <w:tc>
          <w:tcPr>
            <w:tcW w:w="960" w:type="dxa"/>
            <w:tcBorders>
              <w:top w:val="nil"/>
              <w:left w:val="nil"/>
              <w:bottom w:val="nil"/>
              <w:right w:val="single" w:sz="4" w:space="0" w:color="auto"/>
            </w:tcBorders>
            <w:shd w:val="clear" w:color="auto" w:fill="auto"/>
            <w:noWrap/>
            <w:vAlign w:val="bottom"/>
            <w:hideMark/>
          </w:tcPr>
          <w:p w14:paraId="77BDF353" w14:textId="053E04CC" w:rsidR="006822EE" w:rsidRPr="006E4741" w:rsidRDefault="006822EE" w:rsidP="006822EE">
            <w:pPr>
              <w:jc w:val="center"/>
              <w:rPr>
                <w:color w:val="000000"/>
                <w:sz w:val="22"/>
                <w:szCs w:val="22"/>
              </w:rPr>
            </w:pPr>
            <w:r w:rsidRPr="006E4741">
              <w:rPr>
                <w:color w:val="000000"/>
                <w:sz w:val="22"/>
                <w:szCs w:val="22"/>
              </w:rPr>
              <w:t>124.79</w:t>
            </w:r>
          </w:p>
        </w:tc>
        <w:tc>
          <w:tcPr>
            <w:tcW w:w="960" w:type="dxa"/>
            <w:tcBorders>
              <w:top w:val="nil"/>
              <w:left w:val="nil"/>
              <w:bottom w:val="nil"/>
              <w:right w:val="single" w:sz="4" w:space="0" w:color="auto"/>
            </w:tcBorders>
            <w:shd w:val="clear" w:color="auto" w:fill="auto"/>
            <w:noWrap/>
            <w:vAlign w:val="bottom"/>
            <w:hideMark/>
          </w:tcPr>
          <w:p w14:paraId="4D2CAD8A" w14:textId="4AC9A9A0" w:rsidR="006822EE" w:rsidRPr="006E4741" w:rsidRDefault="006822EE" w:rsidP="006822EE">
            <w:pPr>
              <w:jc w:val="center"/>
              <w:rPr>
                <w:color w:val="000000"/>
                <w:sz w:val="22"/>
                <w:szCs w:val="22"/>
              </w:rPr>
            </w:pPr>
            <w:r w:rsidRPr="006E4741">
              <w:rPr>
                <w:color w:val="000000"/>
                <w:sz w:val="22"/>
                <w:szCs w:val="22"/>
              </w:rPr>
              <w:t>119.57</w:t>
            </w:r>
          </w:p>
        </w:tc>
      </w:tr>
      <w:tr w:rsidR="006822EE" w:rsidRPr="006E4741" w14:paraId="6257CB7D" w14:textId="77777777" w:rsidTr="006822EE">
        <w:trPr>
          <w:trHeight w:val="300"/>
          <w:jc w:val="center"/>
        </w:trPr>
        <w:tc>
          <w:tcPr>
            <w:tcW w:w="1150" w:type="dxa"/>
            <w:tcBorders>
              <w:top w:val="nil"/>
              <w:left w:val="single" w:sz="4" w:space="0" w:color="auto"/>
              <w:bottom w:val="nil"/>
              <w:right w:val="nil"/>
            </w:tcBorders>
            <w:vAlign w:val="bottom"/>
          </w:tcPr>
          <w:p w14:paraId="76D4B4B6" w14:textId="65728220" w:rsidR="006822EE" w:rsidRPr="006E4741" w:rsidRDefault="006822EE" w:rsidP="006822EE">
            <w:pPr>
              <w:jc w:val="center"/>
              <w:rPr>
                <w:color w:val="000000"/>
                <w:sz w:val="22"/>
                <w:szCs w:val="22"/>
              </w:rPr>
            </w:pPr>
            <w:r w:rsidRPr="006E4741">
              <w:rPr>
                <w:color w:val="000000"/>
                <w:sz w:val="22"/>
                <w:szCs w:val="22"/>
              </w:rPr>
              <w:t>4</w:t>
            </w:r>
          </w:p>
        </w:tc>
        <w:tc>
          <w:tcPr>
            <w:tcW w:w="1235" w:type="dxa"/>
            <w:tcBorders>
              <w:top w:val="nil"/>
              <w:left w:val="single" w:sz="4" w:space="0" w:color="auto"/>
              <w:bottom w:val="nil"/>
              <w:right w:val="nil"/>
            </w:tcBorders>
            <w:shd w:val="clear" w:color="auto" w:fill="auto"/>
            <w:noWrap/>
            <w:vAlign w:val="bottom"/>
            <w:hideMark/>
          </w:tcPr>
          <w:p w14:paraId="18E62EBC" w14:textId="3CE9F7D0" w:rsidR="006822EE" w:rsidRPr="006E4741" w:rsidRDefault="006822EE" w:rsidP="006822EE">
            <w:pPr>
              <w:jc w:val="center"/>
              <w:rPr>
                <w:color w:val="000000"/>
                <w:sz w:val="22"/>
                <w:szCs w:val="22"/>
              </w:rPr>
            </w:pPr>
            <w:r w:rsidRPr="006E4741">
              <w:rPr>
                <w:color w:val="000000"/>
                <w:sz w:val="22"/>
                <w:szCs w:val="22"/>
              </w:rPr>
              <w:t>111.76</w:t>
            </w:r>
          </w:p>
        </w:tc>
        <w:tc>
          <w:tcPr>
            <w:tcW w:w="960" w:type="dxa"/>
            <w:tcBorders>
              <w:top w:val="nil"/>
              <w:left w:val="nil"/>
              <w:bottom w:val="nil"/>
              <w:right w:val="nil"/>
            </w:tcBorders>
            <w:shd w:val="clear" w:color="auto" w:fill="auto"/>
            <w:noWrap/>
            <w:vAlign w:val="bottom"/>
            <w:hideMark/>
          </w:tcPr>
          <w:p w14:paraId="519B90FA" w14:textId="207B7DD9" w:rsidR="006822EE" w:rsidRPr="006E4741" w:rsidRDefault="006822EE" w:rsidP="006822EE">
            <w:pPr>
              <w:jc w:val="center"/>
              <w:rPr>
                <w:color w:val="000000"/>
                <w:sz w:val="22"/>
                <w:szCs w:val="22"/>
              </w:rPr>
            </w:pPr>
            <w:r w:rsidRPr="006E4741">
              <w:rPr>
                <w:color w:val="000000"/>
                <w:sz w:val="22"/>
                <w:szCs w:val="22"/>
              </w:rPr>
              <w:t>95.86</w:t>
            </w:r>
          </w:p>
        </w:tc>
        <w:tc>
          <w:tcPr>
            <w:tcW w:w="960" w:type="dxa"/>
            <w:tcBorders>
              <w:top w:val="nil"/>
              <w:left w:val="nil"/>
              <w:bottom w:val="nil"/>
              <w:right w:val="single" w:sz="4" w:space="0" w:color="auto"/>
            </w:tcBorders>
            <w:shd w:val="clear" w:color="auto" w:fill="auto"/>
            <w:noWrap/>
            <w:vAlign w:val="bottom"/>
            <w:hideMark/>
          </w:tcPr>
          <w:p w14:paraId="5815A6E1" w14:textId="207BA0B8" w:rsidR="006822EE" w:rsidRPr="006E4741" w:rsidRDefault="006822EE" w:rsidP="006822EE">
            <w:pPr>
              <w:jc w:val="center"/>
              <w:rPr>
                <w:color w:val="000000"/>
                <w:sz w:val="22"/>
                <w:szCs w:val="22"/>
              </w:rPr>
            </w:pPr>
            <w:r w:rsidRPr="006E4741">
              <w:rPr>
                <w:color w:val="000000"/>
                <w:sz w:val="22"/>
                <w:szCs w:val="22"/>
              </w:rPr>
              <w:t>99.81</w:t>
            </w:r>
          </w:p>
        </w:tc>
        <w:tc>
          <w:tcPr>
            <w:tcW w:w="960" w:type="dxa"/>
            <w:tcBorders>
              <w:top w:val="nil"/>
              <w:left w:val="nil"/>
              <w:bottom w:val="nil"/>
              <w:right w:val="single" w:sz="4" w:space="0" w:color="auto"/>
            </w:tcBorders>
            <w:shd w:val="clear" w:color="auto" w:fill="auto"/>
            <w:noWrap/>
            <w:vAlign w:val="bottom"/>
            <w:hideMark/>
          </w:tcPr>
          <w:p w14:paraId="51AFDA55" w14:textId="1A016172" w:rsidR="006822EE" w:rsidRPr="006E4741" w:rsidRDefault="006822EE" w:rsidP="006822EE">
            <w:pPr>
              <w:jc w:val="center"/>
              <w:rPr>
                <w:color w:val="000000"/>
                <w:sz w:val="22"/>
                <w:szCs w:val="22"/>
              </w:rPr>
            </w:pPr>
            <w:r w:rsidRPr="006E4741">
              <w:rPr>
                <w:color w:val="000000"/>
                <w:sz w:val="22"/>
                <w:szCs w:val="22"/>
              </w:rPr>
              <w:t>95.58</w:t>
            </w:r>
          </w:p>
        </w:tc>
      </w:tr>
      <w:tr w:rsidR="006822EE" w:rsidRPr="006E4741" w14:paraId="7BDF92E2" w14:textId="77777777" w:rsidTr="006822EE">
        <w:trPr>
          <w:trHeight w:val="300"/>
          <w:jc w:val="center"/>
        </w:trPr>
        <w:tc>
          <w:tcPr>
            <w:tcW w:w="1150" w:type="dxa"/>
            <w:tcBorders>
              <w:top w:val="nil"/>
              <w:left w:val="single" w:sz="4" w:space="0" w:color="auto"/>
              <w:bottom w:val="nil"/>
              <w:right w:val="nil"/>
            </w:tcBorders>
            <w:vAlign w:val="bottom"/>
          </w:tcPr>
          <w:p w14:paraId="11DC21F4" w14:textId="74F703F4" w:rsidR="006822EE" w:rsidRPr="006E4741" w:rsidRDefault="006822EE" w:rsidP="006822EE">
            <w:pPr>
              <w:jc w:val="center"/>
              <w:rPr>
                <w:color w:val="000000"/>
                <w:sz w:val="22"/>
                <w:szCs w:val="22"/>
              </w:rPr>
            </w:pPr>
            <w:r w:rsidRPr="006E4741">
              <w:rPr>
                <w:color w:val="000000"/>
                <w:sz w:val="22"/>
                <w:szCs w:val="22"/>
              </w:rPr>
              <w:t>5</w:t>
            </w:r>
          </w:p>
        </w:tc>
        <w:tc>
          <w:tcPr>
            <w:tcW w:w="1235" w:type="dxa"/>
            <w:tcBorders>
              <w:top w:val="nil"/>
              <w:left w:val="single" w:sz="4" w:space="0" w:color="auto"/>
              <w:bottom w:val="nil"/>
              <w:right w:val="nil"/>
            </w:tcBorders>
            <w:shd w:val="clear" w:color="auto" w:fill="auto"/>
            <w:noWrap/>
            <w:vAlign w:val="bottom"/>
            <w:hideMark/>
          </w:tcPr>
          <w:p w14:paraId="5D2667BB" w14:textId="59259543" w:rsidR="006822EE" w:rsidRPr="006E4741" w:rsidRDefault="006822EE" w:rsidP="006822EE">
            <w:pPr>
              <w:jc w:val="center"/>
              <w:rPr>
                <w:color w:val="000000"/>
                <w:sz w:val="22"/>
                <w:szCs w:val="22"/>
              </w:rPr>
            </w:pPr>
            <w:r w:rsidRPr="006E4741">
              <w:rPr>
                <w:color w:val="000000"/>
                <w:sz w:val="22"/>
                <w:szCs w:val="22"/>
              </w:rPr>
              <w:t>94.15</w:t>
            </w:r>
          </w:p>
        </w:tc>
        <w:tc>
          <w:tcPr>
            <w:tcW w:w="960" w:type="dxa"/>
            <w:tcBorders>
              <w:top w:val="nil"/>
              <w:left w:val="nil"/>
              <w:bottom w:val="nil"/>
              <w:right w:val="nil"/>
            </w:tcBorders>
            <w:shd w:val="clear" w:color="auto" w:fill="auto"/>
            <w:noWrap/>
            <w:vAlign w:val="bottom"/>
            <w:hideMark/>
          </w:tcPr>
          <w:p w14:paraId="25664B4D" w14:textId="79DC1B1D" w:rsidR="006822EE" w:rsidRPr="006E4741" w:rsidRDefault="006822EE" w:rsidP="006822EE">
            <w:pPr>
              <w:jc w:val="center"/>
              <w:rPr>
                <w:color w:val="000000"/>
                <w:sz w:val="22"/>
                <w:szCs w:val="22"/>
              </w:rPr>
            </w:pPr>
            <w:r w:rsidRPr="006E4741">
              <w:rPr>
                <w:color w:val="000000"/>
                <w:sz w:val="22"/>
                <w:szCs w:val="22"/>
              </w:rPr>
              <w:t>80.33</w:t>
            </w:r>
          </w:p>
        </w:tc>
        <w:tc>
          <w:tcPr>
            <w:tcW w:w="960" w:type="dxa"/>
            <w:tcBorders>
              <w:top w:val="nil"/>
              <w:left w:val="nil"/>
              <w:bottom w:val="nil"/>
              <w:right w:val="single" w:sz="4" w:space="0" w:color="auto"/>
            </w:tcBorders>
            <w:shd w:val="clear" w:color="auto" w:fill="auto"/>
            <w:noWrap/>
            <w:vAlign w:val="bottom"/>
            <w:hideMark/>
          </w:tcPr>
          <w:p w14:paraId="60637EB2" w14:textId="577CC170" w:rsidR="006822EE" w:rsidRPr="006E4741" w:rsidRDefault="006822EE" w:rsidP="006822EE">
            <w:pPr>
              <w:jc w:val="center"/>
              <w:rPr>
                <w:color w:val="000000"/>
                <w:sz w:val="22"/>
                <w:szCs w:val="22"/>
              </w:rPr>
            </w:pPr>
            <w:r w:rsidRPr="006E4741">
              <w:rPr>
                <w:color w:val="000000"/>
                <w:sz w:val="22"/>
                <w:szCs w:val="22"/>
              </w:rPr>
              <w:t>83.74</w:t>
            </w:r>
          </w:p>
        </w:tc>
        <w:tc>
          <w:tcPr>
            <w:tcW w:w="960" w:type="dxa"/>
            <w:tcBorders>
              <w:top w:val="nil"/>
              <w:left w:val="nil"/>
              <w:bottom w:val="nil"/>
              <w:right w:val="single" w:sz="4" w:space="0" w:color="auto"/>
            </w:tcBorders>
            <w:shd w:val="clear" w:color="auto" w:fill="auto"/>
            <w:noWrap/>
            <w:vAlign w:val="bottom"/>
            <w:hideMark/>
          </w:tcPr>
          <w:p w14:paraId="64005591" w14:textId="28A5EA15" w:rsidR="006822EE" w:rsidRPr="006E4741" w:rsidRDefault="006822EE" w:rsidP="006822EE">
            <w:pPr>
              <w:jc w:val="center"/>
              <w:rPr>
                <w:color w:val="000000"/>
                <w:sz w:val="22"/>
                <w:szCs w:val="22"/>
              </w:rPr>
            </w:pPr>
            <w:r w:rsidRPr="006E4741">
              <w:rPr>
                <w:color w:val="000000"/>
                <w:sz w:val="22"/>
                <w:szCs w:val="22"/>
              </w:rPr>
              <w:t>80.16</w:t>
            </w:r>
          </w:p>
        </w:tc>
      </w:tr>
      <w:tr w:rsidR="006822EE" w:rsidRPr="006E4741" w14:paraId="6C6FC403" w14:textId="77777777" w:rsidTr="006822EE">
        <w:trPr>
          <w:trHeight w:val="300"/>
          <w:jc w:val="center"/>
        </w:trPr>
        <w:tc>
          <w:tcPr>
            <w:tcW w:w="1150" w:type="dxa"/>
            <w:tcBorders>
              <w:top w:val="nil"/>
              <w:left w:val="single" w:sz="4" w:space="0" w:color="auto"/>
              <w:bottom w:val="nil"/>
              <w:right w:val="nil"/>
            </w:tcBorders>
            <w:vAlign w:val="bottom"/>
          </w:tcPr>
          <w:p w14:paraId="78586A01" w14:textId="435F8AEC" w:rsidR="006822EE" w:rsidRPr="006E4741" w:rsidRDefault="006822EE" w:rsidP="006822EE">
            <w:pPr>
              <w:jc w:val="center"/>
              <w:rPr>
                <w:color w:val="000000"/>
                <w:sz w:val="22"/>
                <w:szCs w:val="22"/>
              </w:rPr>
            </w:pPr>
            <w:r w:rsidRPr="006E4741">
              <w:rPr>
                <w:color w:val="000000"/>
                <w:sz w:val="22"/>
                <w:szCs w:val="22"/>
              </w:rPr>
              <w:t>6</w:t>
            </w:r>
          </w:p>
        </w:tc>
        <w:tc>
          <w:tcPr>
            <w:tcW w:w="1235" w:type="dxa"/>
            <w:tcBorders>
              <w:top w:val="nil"/>
              <w:left w:val="single" w:sz="4" w:space="0" w:color="auto"/>
              <w:bottom w:val="nil"/>
              <w:right w:val="nil"/>
            </w:tcBorders>
            <w:shd w:val="clear" w:color="auto" w:fill="auto"/>
            <w:noWrap/>
            <w:vAlign w:val="bottom"/>
            <w:hideMark/>
          </w:tcPr>
          <w:p w14:paraId="4B12E7EE" w14:textId="450F55B9" w:rsidR="006822EE" w:rsidRPr="006E4741" w:rsidRDefault="006822EE" w:rsidP="006822EE">
            <w:pPr>
              <w:jc w:val="center"/>
              <w:rPr>
                <w:color w:val="000000"/>
                <w:sz w:val="22"/>
                <w:szCs w:val="22"/>
              </w:rPr>
            </w:pPr>
            <w:r w:rsidRPr="006E4741">
              <w:rPr>
                <w:color w:val="000000"/>
                <w:sz w:val="22"/>
                <w:szCs w:val="22"/>
              </w:rPr>
              <w:t>81.72</w:t>
            </w:r>
          </w:p>
        </w:tc>
        <w:tc>
          <w:tcPr>
            <w:tcW w:w="960" w:type="dxa"/>
            <w:tcBorders>
              <w:top w:val="nil"/>
              <w:left w:val="nil"/>
              <w:bottom w:val="nil"/>
              <w:right w:val="nil"/>
            </w:tcBorders>
            <w:shd w:val="clear" w:color="auto" w:fill="auto"/>
            <w:noWrap/>
            <w:vAlign w:val="bottom"/>
            <w:hideMark/>
          </w:tcPr>
          <w:p w14:paraId="2F586ACE" w14:textId="73258465" w:rsidR="006822EE" w:rsidRPr="006E4741" w:rsidRDefault="006822EE" w:rsidP="006822EE">
            <w:pPr>
              <w:jc w:val="center"/>
              <w:rPr>
                <w:color w:val="000000"/>
                <w:sz w:val="22"/>
                <w:szCs w:val="22"/>
              </w:rPr>
            </w:pPr>
            <w:r w:rsidRPr="006E4741">
              <w:rPr>
                <w:color w:val="000000"/>
                <w:sz w:val="22"/>
                <w:szCs w:val="22"/>
              </w:rPr>
              <w:t>69.44</w:t>
            </w:r>
          </w:p>
        </w:tc>
        <w:tc>
          <w:tcPr>
            <w:tcW w:w="960" w:type="dxa"/>
            <w:tcBorders>
              <w:top w:val="nil"/>
              <w:left w:val="nil"/>
              <w:bottom w:val="nil"/>
              <w:right w:val="single" w:sz="4" w:space="0" w:color="auto"/>
            </w:tcBorders>
            <w:shd w:val="clear" w:color="auto" w:fill="auto"/>
            <w:noWrap/>
            <w:vAlign w:val="bottom"/>
            <w:hideMark/>
          </w:tcPr>
          <w:p w14:paraId="6E063667" w14:textId="3534655B" w:rsidR="006822EE" w:rsidRPr="006E4741" w:rsidRDefault="006822EE" w:rsidP="006822EE">
            <w:pPr>
              <w:jc w:val="center"/>
              <w:rPr>
                <w:color w:val="000000"/>
                <w:sz w:val="22"/>
                <w:szCs w:val="22"/>
              </w:rPr>
            </w:pPr>
            <w:r w:rsidRPr="006E4741">
              <w:rPr>
                <w:color w:val="000000"/>
                <w:sz w:val="22"/>
                <w:szCs w:val="22"/>
              </w:rPr>
              <w:t>72.46</w:t>
            </w:r>
          </w:p>
        </w:tc>
        <w:tc>
          <w:tcPr>
            <w:tcW w:w="960" w:type="dxa"/>
            <w:tcBorders>
              <w:top w:val="nil"/>
              <w:left w:val="nil"/>
              <w:bottom w:val="nil"/>
              <w:right w:val="single" w:sz="4" w:space="0" w:color="auto"/>
            </w:tcBorders>
            <w:shd w:val="clear" w:color="auto" w:fill="auto"/>
            <w:noWrap/>
            <w:vAlign w:val="bottom"/>
            <w:hideMark/>
          </w:tcPr>
          <w:p w14:paraId="7F61F7E3" w14:textId="2F416C61" w:rsidR="006822EE" w:rsidRPr="006E4741" w:rsidRDefault="006822EE" w:rsidP="006822EE">
            <w:pPr>
              <w:jc w:val="center"/>
              <w:rPr>
                <w:color w:val="000000"/>
                <w:sz w:val="22"/>
                <w:szCs w:val="22"/>
              </w:rPr>
            </w:pPr>
            <w:r w:rsidRPr="006E4741">
              <w:rPr>
                <w:color w:val="000000"/>
                <w:sz w:val="22"/>
                <w:szCs w:val="22"/>
              </w:rPr>
              <w:t>69.34</w:t>
            </w:r>
          </w:p>
        </w:tc>
      </w:tr>
      <w:tr w:rsidR="006822EE" w:rsidRPr="006E4741" w14:paraId="73E44A88" w14:textId="77777777" w:rsidTr="006822EE">
        <w:trPr>
          <w:trHeight w:val="300"/>
          <w:jc w:val="center"/>
        </w:trPr>
        <w:tc>
          <w:tcPr>
            <w:tcW w:w="1150" w:type="dxa"/>
            <w:tcBorders>
              <w:top w:val="nil"/>
              <w:left w:val="single" w:sz="4" w:space="0" w:color="auto"/>
              <w:bottom w:val="nil"/>
              <w:right w:val="nil"/>
            </w:tcBorders>
            <w:vAlign w:val="bottom"/>
          </w:tcPr>
          <w:p w14:paraId="390D18F3" w14:textId="43614D23" w:rsidR="006822EE" w:rsidRPr="006E4741" w:rsidRDefault="006822EE" w:rsidP="006822EE">
            <w:pPr>
              <w:jc w:val="center"/>
              <w:rPr>
                <w:color w:val="000000"/>
                <w:sz w:val="22"/>
                <w:szCs w:val="22"/>
              </w:rPr>
            </w:pPr>
            <w:r w:rsidRPr="006E4741">
              <w:rPr>
                <w:color w:val="000000"/>
                <w:sz w:val="22"/>
                <w:szCs w:val="22"/>
              </w:rPr>
              <w:t>7</w:t>
            </w:r>
          </w:p>
        </w:tc>
        <w:tc>
          <w:tcPr>
            <w:tcW w:w="1235" w:type="dxa"/>
            <w:tcBorders>
              <w:top w:val="nil"/>
              <w:left w:val="single" w:sz="4" w:space="0" w:color="auto"/>
              <w:bottom w:val="nil"/>
              <w:right w:val="nil"/>
            </w:tcBorders>
            <w:shd w:val="clear" w:color="auto" w:fill="auto"/>
            <w:noWrap/>
            <w:vAlign w:val="bottom"/>
            <w:hideMark/>
          </w:tcPr>
          <w:p w14:paraId="16BF8D5F" w14:textId="72E7935C" w:rsidR="006822EE" w:rsidRPr="006E4741" w:rsidRDefault="006822EE" w:rsidP="006822EE">
            <w:pPr>
              <w:jc w:val="center"/>
              <w:rPr>
                <w:color w:val="000000"/>
                <w:sz w:val="22"/>
                <w:szCs w:val="22"/>
              </w:rPr>
            </w:pPr>
            <w:r w:rsidRPr="006E4741">
              <w:rPr>
                <w:color w:val="000000"/>
                <w:sz w:val="22"/>
                <w:szCs w:val="22"/>
              </w:rPr>
              <w:t>72.43</w:t>
            </w:r>
          </w:p>
        </w:tc>
        <w:tc>
          <w:tcPr>
            <w:tcW w:w="960" w:type="dxa"/>
            <w:tcBorders>
              <w:top w:val="nil"/>
              <w:left w:val="nil"/>
              <w:bottom w:val="nil"/>
              <w:right w:val="nil"/>
            </w:tcBorders>
            <w:shd w:val="clear" w:color="auto" w:fill="auto"/>
            <w:noWrap/>
            <w:vAlign w:val="bottom"/>
            <w:hideMark/>
          </w:tcPr>
          <w:p w14:paraId="4D9F26BD" w14:textId="248A954C" w:rsidR="006822EE" w:rsidRPr="006E4741" w:rsidRDefault="006822EE" w:rsidP="006822EE">
            <w:pPr>
              <w:jc w:val="center"/>
              <w:rPr>
                <w:color w:val="000000"/>
                <w:sz w:val="22"/>
                <w:szCs w:val="22"/>
              </w:rPr>
            </w:pPr>
            <w:r w:rsidRPr="006E4741">
              <w:rPr>
                <w:color w:val="000000"/>
                <w:sz w:val="22"/>
                <w:szCs w:val="22"/>
              </w:rPr>
              <w:t>61.35</w:t>
            </w:r>
          </w:p>
        </w:tc>
        <w:tc>
          <w:tcPr>
            <w:tcW w:w="960" w:type="dxa"/>
            <w:tcBorders>
              <w:top w:val="nil"/>
              <w:left w:val="nil"/>
              <w:bottom w:val="nil"/>
              <w:right w:val="single" w:sz="4" w:space="0" w:color="auto"/>
            </w:tcBorders>
            <w:shd w:val="clear" w:color="auto" w:fill="auto"/>
            <w:noWrap/>
            <w:vAlign w:val="bottom"/>
            <w:hideMark/>
          </w:tcPr>
          <w:p w14:paraId="6D9E0776" w14:textId="3606E7C1" w:rsidR="006822EE" w:rsidRPr="006E4741" w:rsidRDefault="006822EE" w:rsidP="006822EE">
            <w:pPr>
              <w:jc w:val="center"/>
              <w:rPr>
                <w:color w:val="000000"/>
                <w:sz w:val="22"/>
                <w:szCs w:val="22"/>
              </w:rPr>
            </w:pPr>
            <w:r w:rsidRPr="006E4741">
              <w:rPr>
                <w:color w:val="000000"/>
                <w:sz w:val="22"/>
                <w:szCs w:val="22"/>
              </w:rPr>
              <w:t>64.07</w:t>
            </w:r>
          </w:p>
        </w:tc>
        <w:tc>
          <w:tcPr>
            <w:tcW w:w="960" w:type="dxa"/>
            <w:tcBorders>
              <w:top w:val="nil"/>
              <w:left w:val="nil"/>
              <w:bottom w:val="nil"/>
              <w:right w:val="single" w:sz="4" w:space="0" w:color="auto"/>
            </w:tcBorders>
            <w:shd w:val="clear" w:color="auto" w:fill="auto"/>
            <w:noWrap/>
            <w:vAlign w:val="bottom"/>
            <w:hideMark/>
          </w:tcPr>
          <w:p w14:paraId="62911BCC" w14:textId="08BD9BE3" w:rsidR="006822EE" w:rsidRPr="006E4741" w:rsidRDefault="006822EE" w:rsidP="006822EE">
            <w:pPr>
              <w:jc w:val="center"/>
              <w:rPr>
                <w:color w:val="000000"/>
                <w:sz w:val="22"/>
                <w:szCs w:val="22"/>
              </w:rPr>
            </w:pPr>
            <w:r w:rsidRPr="006E4741">
              <w:rPr>
                <w:color w:val="000000"/>
                <w:sz w:val="22"/>
                <w:szCs w:val="22"/>
              </w:rPr>
              <w:t>61.29</w:t>
            </w:r>
          </w:p>
        </w:tc>
      </w:tr>
      <w:tr w:rsidR="006822EE" w:rsidRPr="006E4741" w14:paraId="60C9F8EA" w14:textId="77777777" w:rsidTr="006822EE">
        <w:trPr>
          <w:trHeight w:val="300"/>
          <w:jc w:val="center"/>
        </w:trPr>
        <w:tc>
          <w:tcPr>
            <w:tcW w:w="1150" w:type="dxa"/>
            <w:tcBorders>
              <w:top w:val="nil"/>
              <w:left w:val="single" w:sz="4" w:space="0" w:color="auto"/>
              <w:bottom w:val="nil"/>
              <w:right w:val="nil"/>
            </w:tcBorders>
            <w:vAlign w:val="bottom"/>
          </w:tcPr>
          <w:p w14:paraId="268E04EC" w14:textId="06D9038C" w:rsidR="006822EE" w:rsidRPr="006E4741" w:rsidRDefault="006822EE" w:rsidP="006822EE">
            <w:pPr>
              <w:jc w:val="center"/>
              <w:rPr>
                <w:color w:val="000000"/>
                <w:sz w:val="22"/>
                <w:szCs w:val="22"/>
              </w:rPr>
            </w:pPr>
            <w:r w:rsidRPr="006E4741">
              <w:rPr>
                <w:color w:val="000000"/>
                <w:sz w:val="22"/>
                <w:szCs w:val="22"/>
              </w:rPr>
              <w:t>8</w:t>
            </w:r>
          </w:p>
        </w:tc>
        <w:tc>
          <w:tcPr>
            <w:tcW w:w="1235" w:type="dxa"/>
            <w:tcBorders>
              <w:top w:val="nil"/>
              <w:left w:val="single" w:sz="4" w:space="0" w:color="auto"/>
              <w:bottom w:val="nil"/>
              <w:right w:val="nil"/>
            </w:tcBorders>
            <w:shd w:val="clear" w:color="auto" w:fill="auto"/>
            <w:noWrap/>
            <w:vAlign w:val="bottom"/>
            <w:hideMark/>
          </w:tcPr>
          <w:p w14:paraId="180C330D" w14:textId="4682E4BD" w:rsidR="006822EE" w:rsidRPr="006E4741" w:rsidRDefault="006822EE" w:rsidP="006822EE">
            <w:pPr>
              <w:jc w:val="center"/>
              <w:rPr>
                <w:color w:val="000000"/>
                <w:sz w:val="22"/>
                <w:szCs w:val="22"/>
              </w:rPr>
            </w:pPr>
            <w:r w:rsidRPr="006E4741">
              <w:rPr>
                <w:color w:val="000000"/>
                <w:sz w:val="22"/>
                <w:szCs w:val="22"/>
              </w:rPr>
              <w:t>65.20</w:t>
            </w:r>
          </w:p>
        </w:tc>
        <w:tc>
          <w:tcPr>
            <w:tcW w:w="960" w:type="dxa"/>
            <w:tcBorders>
              <w:top w:val="nil"/>
              <w:left w:val="nil"/>
              <w:bottom w:val="nil"/>
              <w:right w:val="nil"/>
            </w:tcBorders>
            <w:shd w:val="clear" w:color="auto" w:fill="auto"/>
            <w:noWrap/>
            <w:vAlign w:val="bottom"/>
            <w:hideMark/>
          </w:tcPr>
          <w:p w14:paraId="270F4614" w14:textId="28125F90" w:rsidR="006822EE" w:rsidRPr="006E4741" w:rsidRDefault="006822EE" w:rsidP="006822EE">
            <w:pPr>
              <w:jc w:val="center"/>
              <w:rPr>
                <w:color w:val="000000"/>
                <w:sz w:val="22"/>
                <w:szCs w:val="22"/>
              </w:rPr>
            </w:pPr>
            <w:r w:rsidRPr="006E4741">
              <w:rPr>
                <w:color w:val="000000"/>
                <w:sz w:val="22"/>
                <w:szCs w:val="22"/>
              </w:rPr>
              <w:t>55.08</w:t>
            </w:r>
          </w:p>
        </w:tc>
        <w:tc>
          <w:tcPr>
            <w:tcW w:w="960" w:type="dxa"/>
            <w:tcBorders>
              <w:top w:val="nil"/>
              <w:left w:val="nil"/>
              <w:bottom w:val="nil"/>
              <w:right w:val="single" w:sz="4" w:space="0" w:color="auto"/>
            </w:tcBorders>
            <w:shd w:val="clear" w:color="auto" w:fill="auto"/>
            <w:noWrap/>
            <w:vAlign w:val="bottom"/>
            <w:hideMark/>
          </w:tcPr>
          <w:p w14:paraId="10002444" w14:textId="76C3A184" w:rsidR="006822EE" w:rsidRPr="006E4741" w:rsidRDefault="006822EE" w:rsidP="006822EE">
            <w:pPr>
              <w:jc w:val="center"/>
              <w:rPr>
                <w:color w:val="000000"/>
                <w:sz w:val="22"/>
                <w:szCs w:val="22"/>
              </w:rPr>
            </w:pPr>
            <w:r w:rsidRPr="006E4741">
              <w:rPr>
                <w:color w:val="000000"/>
                <w:sz w:val="22"/>
                <w:szCs w:val="22"/>
              </w:rPr>
              <w:t>57.56</w:t>
            </w:r>
          </w:p>
        </w:tc>
        <w:tc>
          <w:tcPr>
            <w:tcW w:w="960" w:type="dxa"/>
            <w:tcBorders>
              <w:top w:val="nil"/>
              <w:left w:val="nil"/>
              <w:bottom w:val="nil"/>
              <w:right w:val="single" w:sz="4" w:space="0" w:color="auto"/>
            </w:tcBorders>
            <w:shd w:val="clear" w:color="auto" w:fill="auto"/>
            <w:noWrap/>
            <w:vAlign w:val="bottom"/>
            <w:hideMark/>
          </w:tcPr>
          <w:p w14:paraId="707C049D" w14:textId="1CE60687" w:rsidR="006822EE" w:rsidRPr="006E4741" w:rsidRDefault="006822EE" w:rsidP="006822EE">
            <w:pPr>
              <w:jc w:val="center"/>
              <w:rPr>
                <w:color w:val="000000"/>
                <w:sz w:val="22"/>
                <w:szCs w:val="22"/>
              </w:rPr>
            </w:pPr>
            <w:r w:rsidRPr="006E4741">
              <w:rPr>
                <w:color w:val="000000"/>
                <w:sz w:val="22"/>
                <w:szCs w:val="22"/>
              </w:rPr>
              <w:t>55.05</w:t>
            </w:r>
          </w:p>
        </w:tc>
      </w:tr>
      <w:tr w:rsidR="006822EE" w:rsidRPr="006E4741" w14:paraId="48EE3E61" w14:textId="77777777" w:rsidTr="006822EE">
        <w:trPr>
          <w:trHeight w:val="300"/>
          <w:jc w:val="center"/>
        </w:trPr>
        <w:tc>
          <w:tcPr>
            <w:tcW w:w="1150" w:type="dxa"/>
            <w:tcBorders>
              <w:top w:val="nil"/>
              <w:left w:val="single" w:sz="4" w:space="0" w:color="auto"/>
              <w:bottom w:val="nil"/>
              <w:right w:val="nil"/>
            </w:tcBorders>
            <w:vAlign w:val="bottom"/>
          </w:tcPr>
          <w:p w14:paraId="3B6BD8EC" w14:textId="4E69BE71" w:rsidR="006822EE" w:rsidRPr="006E4741" w:rsidRDefault="006822EE" w:rsidP="006822EE">
            <w:pPr>
              <w:jc w:val="center"/>
              <w:rPr>
                <w:color w:val="000000"/>
                <w:sz w:val="22"/>
                <w:szCs w:val="22"/>
              </w:rPr>
            </w:pPr>
            <w:r w:rsidRPr="006E4741">
              <w:rPr>
                <w:color w:val="000000"/>
                <w:sz w:val="22"/>
                <w:szCs w:val="22"/>
              </w:rPr>
              <w:t>9</w:t>
            </w:r>
          </w:p>
        </w:tc>
        <w:tc>
          <w:tcPr>
            <w:tcW w:w="1235" w:type="dxa"/>
            <w:tcBorders>
              <w:top w:val="nil"/>
              <w:left w:val="single" w:sz="4" w:space="0" w:color="auto"/>
              <w:bottom w:val="nil"/>
              <w:right w:val="nil"/>
            </w:tcBorders>
            <w:shd w:val="clear" w:color="auto" w:fill="auto"/>
            <w:noWrap/>
            <w:vAlign w:val="bottom"/>
            <w:hideMark/>
          </w:tcPr>
          <w:p w14:paraId="3F5F08D7" w14:textId="315F988B" w:rsidR="006822EE" w:rsidRPr="006E4741" w:rsidRDefault="006822EE" w:rsidP="006822EE">
            <w:pPr>
              <w:jc w:val="center"/>
              <w:rPr>
                <w:color w:val="000000"/>
                <w:sz w:val="22"/>
                <w:szCs w:val="22"/>
              </w:rPr>
            </w:pPr>
            <w:r w:rsidRPr="006E4741">
              <w:rPr>
                <w:color w:val="000000"/>
                <w:sz w:val="22"/>
                <w:szCs w:val="22"/>
              </w:rPr>
              <w:t>59.40</w:t>
            </w:r>
          </w:p>
        </w:tc>
        <w:tc>
          <w:tcPr>
            <w:tcW w:w="960" w:type="dxa"/>
            <w:tcBorders>
              <w:top w:val="nil"/>
              <w:left w:val="nil"/>
              <w:bottom w:val="nil"/>
              <w:right w:val="nil"/>
            </w:tcBorders>
            <w:shd w:val="clear" w:color="auto" w:fill="auto"/>
            <w:noWrap/>
            <w:vAlign w:val="bottom"/>
            <w:hideMark/>
          </w:tcPr>
          <w:p w14:paraId="3BE30629" w14:textId="0562ED5B" w:rsidR="006822EE" w:rsidRPr="006E4741" w:rsidRDefault="006822EE" w:rsidP="006822EE">
            <w:pPr>
              <w:jc w:val="center"/>
              <w:rPr>
                <w:color w:val="000000"/>
                <w:sz w:val="22"/>
                <w:szCs w:val="22"/>
              </w:rPr>
            </w:pPr>
            <w:r w:rsidRPr="006E4741">
              <w:rPr>
                <w:color w:val="000000"/>
                <w:sz w:val="22"/>
                <w:szCs w:val="22"/>
              </w:rPr>
              <w:t>50.07</w:t>
            </w:r>
          </w:p>
        </w:tc>
        <w:tc>
          <w:tcPr>
            <w:tcW w:w="960" w:type="dxa"/>
            <w:tcBorders>
              <w:top w:val="nil"/>
              <w:left w:val="nil"/>
              <w:bottom w:val="nil"/>
              <w:right w:val="single" w:sz="4" w:space="0" w:color="auto"/>
            </w:tcBorders>
            <w:shd w:val="clear" w:color="auto" w:fill="auto"/>
            <w:noWrap/>
            <w:vAlign w:val="bottom"/>
            <w:hideMark/>
          </w:tcPr>
          <w:p w14:paraId="0F701582" w14:textId="70B767FC" w:rsidR="006822EE" w:rsidRPr="006E4741" w:rsidRDefault="006822EE" w:rsidP="006822EE">
            <w:pPr>
              <w:jc w:val="center"/>
              <w:rPr>
                <w:color w:val="000000"/>
                <w:sz w:val="22"/>
                <w:szCs w:val="22"/>
              </w:rPr>
            </w:pPr>
            <w:r w:rsidRPr="006E4741">
              <w:rPr>
                <w:color w:val="000000"/>
                <w:sz w:val="22"/>
                <w:szCs w:val="22"/>
              </w:rPr>
              <w:t>52.35</w:t>
            </w:r>
          </w:p>
        </w:tc>
        <w:tc>
          <w:tcPr>
            <w:tcW w:w="960" w:type="dxa"/>
            <w:tcBorders>
              <w:top w:val="nil"/>
              <w:left w:val="nil"/>
              <w:bottom w:val="nil"/>
              <w:right w:val="single" w:sz="4" w:space="0" w:color="auto"/>
            </w:tcBorders>
            <w:shd w:val="clear" w:color="auto" w:fill="auto"/>
            <w:noWrap/>
            <w:vAlign w:val="bottom"/>
            <w:hideMark/>
          </w:tcPr>
          <w:p w14:paraId="59F5E20F" w14:textId="44D6B616" w:rsidR="006822EE" w:rsidRPr="006E4741" w:rsidRDefault="006822EE" w:rsidP="006822EE">
            <w:pPr>
              <w:jc w:val="center"/>
              <w:rPr>
                <w:color w:val="000000"/>
                <w:sz w:val="22"/>
                <w:szCs w:val="22"/>
              </w:rPr>
            </w:pPr>
            <w:r w:rsidRPr="006E4741">
              <w:rPr>
                <w:color w:val="000000"/>
                <w:sz w:val="22"/>
                <w:szCs w:val="22"/>
              </w:rPr>
              <w:t>50.06</w:t>
            </w:r>
          </w:p>
        </w:tc>
      </w:tr>
      <w:tr w:rsidR="006822EE" w:rsidRPr="006E4741" w14:paraId="3F3FC06E" w14:textId="77777777" w:rsidTr="006822EE">
        <w:trPr>
          <w:trHeight w:val="300"/>
          <w:jc w:val="center"/>
        </w:trPr>
        <w:tc>
          <w:tcPr>
            <w:tcW w:w="1150" w:type="dxa"/>
            <w:tcBorders>
              <w:top w:val="nil"/>
              <w:left w:val="single" w:sz="4" w:space="0" w:color="auto"/>
              <w:bottom w:val="nil"/>
              <w:right w:val="nil"/>
            </w:tcBorders>
            <w:vAlign w:val="bottom"/>
          </w:tcPr>
          <w:p w14:paraId="1387D9F9" w14:textId="49BBD1D0" w:rsidR="006822EE" w:rsidRPr="006E4741" w:rsidRDefault="006822EE" w:rsidP="006822EE">
            <w:pPr>
              <w:jc w:val="center"/>
              <w:rPr>
                <w:color w:val="000000"/>
                <w:sz w:val="22"/>
                <w:szCs w:val="22"/>
              </w:rPr>
            </w:pPr>
            <w:r w:rsidRPr="006E4741">
              <w:rPr>
                <w:color w:val="000000"/>
                <w:sz w:val="22"/>
                <w:szCs w:val="22"/>
              </w:rPr>
              <w:t>10</w:t>
            </w:r>
          </w:p>
        </w:tc>
        <w:tc>
          <w:tcPr>
            <w:tcW w:w="1235" w:type="dxa"/>
            <w:tcBorders>
              <w:top w:val="nil"/>
              <w:left w:val="single" w:sz="4" w:space="0" w:color="auto"/>
              <w:bottom w:val="nil"/>
              <w:right w:val="nil"/>
            </w:tcBorders>
            <w:shd w:val="clear" w:color="auto" w:fill="auto"/>
            <w:noWrap/>
            <w:vAlign w:val="bottom"/>
            <w:hideMark/>
          </w:tcPr>
          <w:p w14:paraId="76DBDC69" w14:textId="336DBA10" w:rsidR="006822EE" w:rsidRPr="006E4741" w:rsidRDefault="006822EE" w:rsidP="006822EE">
            <w:pPr>
              <w:jc w:val="center"/>
              <w:rPr>
                <w:color w:val="000000"/>
                <w:sz w:val="22"/>
                <w:szCs w:val="22"/>
              </w:rPr>
            </w:pPr>
            <w:r w:rsidRPr="006E4741">
              <w:rPr>
                <w:color w:val="000000"/>
                <w:sz w:val="22"/>
                <w:szCs w:val="22"/>
              </w:rPr>
              <w:t>54.63</w:t>
            </w:r>
          </w:p>
        </w:tc>
        <w:tc>
          <w:tcPr>
            <w:tcW w:w="960" w:type="dxa"/>
            <w:tcBorders>
              <w:top w:val="nil"/>
              <w:left w:val="nil"/>
              <w:bottom w:val="nil"/>
              <w:right w:val="nil"/>
            </w:tcBorders>
            <w:shd w:val="clear" w:color="auto" w:fill="auto"/>
            <w:noWrap/>
            <w:vAlign w:val="bottom"/>
            <w:hideMark/>
          </w:tcPr>
          <w:p w14:paraId="6BA3ABCB" w14:textId="357499E5" w:rsidR="006822EE" w:rsidRPr="006E4741" w:rsidRDefault="006822EE" w:rsidP="006822EE">
            <w:pPr>
              <w:jc w:val="center"/>
              <w:rPr>
                <w:color w:val="000000"/>
                <w:sz w:val="22"/>
                <w:szCs w:val="22"/>
              </w:rPr>
            </w:pPr>
            <w:r w:rsidRPr="006E4741">
              <w:rPr>
                <w:color w:val="000000"/>
                <w:sz w:val="22"/>
                <w:szCs w:val="22"/>
              </w:rPr>
              <w:t>45.97</w:t>
            </w:r>
          </w:p>
        </w:tc>
        <w:tc>
          <w:tcPr>
            <w:tcW w:w="960" w:type="dxa"/>
            <w:tcBorders>
              <w:top w:val="nil"/>
              <w:left w:val="nil"/>
              <w:bottom w:val="nil"/>
              <w:right w:val="single" w:sz="4" w:space="0" w:color="auto"/>
            </w:tcBorders>
            <w:shd w:val="clear" w:color="auto" w:fill="auto"/>
            <w:noWrap/>
            <w:vAlign w:val="bottom"/>
            <w:hideMark/>
          </w:tcPr>
          <w:p w14:paraId="01026A22" w14:textId="2EF45183" w:rsidR="006822EE" w:rsidRPr="006E4741" w:rsidRDefault="006822EE" w:rsidP="006822EE">
            <w:pPr>
              <w:jc w:val="center"/>
              <w:rPr>
                <w:color w:val="000000"/>
                <w:sz w:val="22"/>
                <w:szCs w:val="22"/>
              </w:rPr>
            </w:pPr>
            <w:r w:rsidRPr="006E4741">
              <w:rPr>
                <w:color w:val="000000"/>
                <w:sz w:val="22"/>
                <w:szCs w:val="22"/>
              </w:rPr>
              <w:t>48.08</w:t>
            </w:r>
          </w:p>
        </w:tc>
        <w:tc>
          <w:tcPr>
            <w:tcW w:w="960" w:type="dxa"/>
            <w:tcBorders>
              <w:top w:val="nil"/>
              <w:left w:val="nil"/>
              <w:bottom w:val="nil"/>
              <w:right w:val="single" w:sz="4" w:space="0" w:color="auto"/>
            </w:tcBorders>
            <w:shd w:val="clear" w:color="auto" w:fill="auto"/>
            <w:noWrap/>
            <w:vAlign w:val="bottom"/>
            <w:hideMark/>
          </w:tcPr>
          <w:p w14:paraId="54AE56AB" w14:textId="733FE77A" w:rsidR="006822EE" w:rsidRPr="006E4741" w:rsidRDefault="006822EE" w:rsidP="006822EE">
            <w:pPr>
              <w:jc w:val="center"/>
              <w:rPr>
                <w:color w:val="000000"/>
                <w:sz w:val="22"/>
                <w:szCs w:val="22"/>
              </w:rPr>
            </w:pPr>
            <w:r w:rsidRPr="006E4741">
              <w:rPr>
                <w:color w:val="000000"/>
                <w:sz w:val="22"/>
                <w:szCs w:val="22"/>
              </w:rPr>
              <w:t>45.97</w:t>
            </w:r>
          </w:p>
        </w:tc>
      </w:tr>
      <w:tr w:rsidR="006822EE" w:rsidRPr="006E4741" w14:paraId="20EA2BA2" w14:textId="77777777" w:rsidTr="006822EE">
        <w:trPr>
          <w:trHeight w:val="300"/>
          <w:jc w:val="center"/>
        </w:trPr>
        <w:tc>
          <w:tcPr>
            <w:tcW w:w="1150" w:type="dxa"/>
            <w:tcBorders>
              <w:top w:val="nil"/>
              <w:left w:val="single" w:sz="4" w:space="0" w:color="auto"/>
              <w:bottom w:val="nil"/>
              <w:right w:val="nil"/>
            </w:tcBorders>
            <w:vAlign w:val="bottom"/>
          </w:tcPr>
          <w:p w14:paraId="70615DDB" w14:textId="456CED75" w:rsidR="006822EE" w:rsidRPr="006E4741" w:rsidRDefault="006822EE" w:rsidP="006822EE">
            <w:pPr>
              <w:jc w:val="center"/>
              <w:rPr>
                <w:color w:val="000000"/>
                <w:sz w:val="22"/>
                <w:szCs w:val="22"/>
              </w:rPr>
            </w:pPr>
            <w:r w:rsidRPr="006E4741">
              <w:rPr>
                <w:color w:val="000000"/>
                <w:sz w:val="22"/>
                <w:szCs w:val="22"/>
              </w:rPr>
              <w:t>11</w:t>
            </w:r>
          </w:p>
        </w:tc>
        <w:tc>
          <w:tcPr>
            <w:tcW w:w="1235" w:type="dxa"/>
            <w:tcBorders>
              <w:top w:val="nil"/>
              <w:left w:val="single" w:sz="4" w:space="0" w:color="auto"/>
              <w:bottom w:val="nil"/>
              <w:right w:val="nil"/>
            </w:tcBorders>
            <w:shd w:val="clear" w:color="auto" w:fill="auto"/>
            <w:noWrap/>
            <w:vAlign w:val="bottom"/>
            <w:hideMark/>
          </w:tcPr>
          <w:p w14:paraId="0BC606E5" w14:textId="5DC1D6FC" w:rsidR="006822EE" w:rsidRPr="006E4741" w:rsidRDefault="006822EE" w:rsidP="006822EE">
            <w:pPr>
              <w:jc w:val="center"/>
              <w:rPr>
                <w:color w:val="000000"/>
                <w:sz w:val="22"/>
                <w:szCs w:val="22"/>
              </w:rPr>
            </w:pPr>
            <w:r w:rsidRPr="006E4741">
              <w:rPr>
                <w:color w:val="000000"/>
                <w:sz w:val="22"/>
                <w:szCs w:val="22"/>
              </w:rPr>
              <w:t>50.64</w:t>
            </w:r>
          </w:p>
        </w:tc>
        <w:tc>
          <w:tcPr>
            <w:tcW w:w="960" w:type="dxa"/>
            <w:tcBorders>
              <w:top w:val="nil"/>
              <w:left w:val="nil"/>
              <w:bottom w:val="nil"/>
              <w:right w:val="nil"/>
            </w:tcBorders>
            <w:shd w:val="clear" w:color="auto" w:fill="auto"/>
            <w:noWrap/>
            <w:vAlign w:val="bottom"/>
            <w:hideMark/>
          </w:tcPr>
          <w:p w14:paraId="470324E1" w14:textId="3BAC2384" w:rsidR="006822EE" w:rsidRPr="006E4741" w:rsidRDefault="006822EE" w:rsidP="006822EE">
            <w:pPr>
              <w:jc w:val="center"/>
              <w:rPr>
                <w:color w:val="000000"/>
                <w:sz w:val="22"/>
                <w:szCs w:val="22"/>
              </w:rPr>
            </w:pPr>
            <w:r w:rsidRPr="006E4741">
              <w:rPr>
                <w:color w:val="000000"/>
                <w:sz w:val="22"/>
                <w:szCs w:val="22"/>
              </w:rPr>
              <w:t>42.54</w:t>
            </w:r>
          </w:p>
        </w:tc>
        <w:tc>
          <w:tcPr>
            <w:tcW w:w="960" w:type="dxa"/>
            <w:tcBorders>
              <w:top w:val="nil"/>
              <w:left w:val="nil"/>
              <w:bottom w:val="nil"/>
              <w:right w:val="single" w:sz="4" w:space="0" w:color="auto"/>
            </w:tcBorders>
            <w:shd w:val="clear" w:color="auto" w:fill="auto"/>
            <w:noWrap/>
            <w:vAlign w:val="bottom"/>
            <w:hideMark/>
          </w:tcPr>
          <w:p w14:paraId="5EAAB396" w14:textId="572A209D" w:rsidR="006822EE" w:rsidRPr="006E4741" w:rsidRDefault="006822EE" w:rsidP="006822EE">
            <w:pPr>
              <w:jc w:val="center"/>
              <w:rPr>
                <w:color w:val="000000"/>
                <w:sz w:val="22"/>
                <w:szCs w:val="22"/>
              </w:rPr>
            </w:pPr>
            <w:r w:rsidRPr="006E4741">
              <w:rPr>
                <w:color w:val="000000"/>
                <w:sz w:val="22"/>
                <w:szCs w:val="22"/>
              </w:rPr>
              <w:t>44.51</w:t>
            </w:r>
          </w:p>
        </w:tc>
        <w:tc>
          <w:tcPr>
            <w:tcW w:w="960" w:type="dxa"/>
            <w:tcBorders>
              <w:top w:val="nil"/>
              <w:left w:val="nil"/>
              <w:bottom w:val="nil"/>
              <w:right w:val="single" w:sz="4" w:space="0" w:color="auto"/>
            </w:tcBorders>
            <w:shd w:val="clear" w:color="auto" w:fill="auto"/>
            <w:noWrap/>
            <w:vAlign w:val="bottom"/>
            <w:hideMark/>
          </w:tcPr>
          <w:p w14:paraId="55B87841" w14:textId="4694EBD7" w:rsidR="006822EE" w:rsidRPr="006E4741" w:rsidRDefault="006822EE" w:rsidP="006822EE">
            <w:pPr>
              <w:jc w:val="center"/>
              <w:rPr>
                <w:color w:val="000000"/>
                <w:sz w:val="22"/>
                <w:szCs w:val="22"/>
              </w:rPr>
            </w:pPr>
            <w:r w:rsidRPr="006E4741">
              <w:rPr>
                <w:color w:val="000000"/>
                <w:sz w:val="22"/>
                <w:szCs w:val="22"/>
              </w:rPr>
              <w:t>42.55</w:t>
            </w:r>
          </w:p>
        </w:tc>
      </w:tr>
      <w:tr w:rsidR="006822EE" w:rsidRPr="006E4741" w14:paraId="197BBF2B" w14:textId="77777777" w:rsidTr="006822EE">
        <w:trPr>
          <w:trHeight w:val="300"/>
          <w:jc w:val="center"/>
        </w:trPr>
        <w:tc>
          <w:tcPr>
            <w:tcW w:w="1150" w:type="dxa"/>
            <w:tcBorders>
              <w:top w:val="nil"/>
              <w:left w:val="single" w:sz="4" w:space="0" w:color="auto"/>
              <w:bottom w:val="nil"/>
              <w:right w:val="nil"/>
            </w:tcBorders>
            <w:vAlign w:val="bottom"/>
          </w:tcPr>
          <w:p w14:paraId="47AE0B12" w14:textId="7EDE739F" w:rsidR="006822EE" w:rsidRPr="006E4741" w:rsidRDefault="006822EE" w:rsidP="006822EE">
            <w:pPr>
              <w:jc w:val="center"/>
              <w:rPr>
                <w:color w:val="000000"/>
                <w:sz w:val="22"/>
                <w:szCs w:val="22"/>
              </w:rPr>
            </w:pPr>
            <w:r w:rsidRPr="006E4741">
              <w:rPr>
                <w:color w:val="000000"/>
                <w:sz w:val="22"/>
                <w:szCs w:val="22"/>
              </w:rPr>
              <w:t>12</w:t>
            </w:r>
          </w:p>
        </w:tc>
        <w:tc>
          <w:tcPr>
            <w:tcW w:w="1235" w:type="dxa"/>
            <w:tcBorders>
              <w:top w:val="nil"/>
              <w:left w:val="single" w:sz="4" w:space="0" w:color="auto"/>
              <w:bottom w:val="nil"/>
              <w:right w:val="nil"/>
            </w:tcBorders>
            <w:shd w:val="clear" w:color="auto" w:fill="auto"/>
            <w:noWrap/>
            <w:vAlign w:val="bottom"/>
            <w:hideMark/>
          </w:tcPr>
          <w:p w14:paraId="5298AD68" w14:textId="625A925E" w:rsidR="006822EE" w:rsidRPr="006E4741" w:rsidRDefault="006822EE" w:rsidP="006822EE">
            <w:pPr>
              <w:jc w:val="center"/>
              <w:rPr>
                <w:color w:val="000000"/>
                <w:sz w:val="22"/>
                <w:szCs w:val="22"/>
              </w:rPr>
            </w:pPr>
            <w:r w:rsidRPr="006E4741">
              <w:rPr>
                <w:color w:val="000000"/>
                <w:sz w:val="22"/>
                <w:szCs w:val="22"/>
              </w:rPr>
              <w:t>47.24</w:t>
            </w:r>
          </w:p>
        </w:tc>
        <w:tc>
          <w:tcPr>
            <w:tcW w:w="960" w:type="dxa"/>
            <w:tcBorders>
              <w:top w:val="nil"/>
              <w:left w:val="nil"/>
              <w:bottom w:val="nil"/>
              <w:right w:val="nil"/>
            </w:tcBorders>
            <w:shd w:val="clear" w:color="auto" w:fill="auto"/>
            <w:noWrap/>
            <w:vAlign w:val="bottom"/>
            <w:hideMark/>
          </w:tcPr>
          <w:p w14:paraId="46415A87" w14:textId="0F617EBF" w:rsidR="006822EE" w:rsidRPr="006E4741" w:rsidRDefault="006822EE" w:rsidP="006822EE">
            <w:pPr>
              <w:jc w:val="center"/>
              <w:rPr>
                <w:color w:val="000000"/>
                <w:sz w:val="22"/>
                <w:szCs w:val="22"/>
              </w:rPr>
            </w:pPr>
            <w:r w:rsidRPr="006E4741">
              <w:rPr>
                <w:color w:val="000000"/>
                <w:sz w:val="22"/>
                <w:szCs w:val="22"/>
              </w:rPr>
              <w:t>39.62</w:t>
            </w:r>
          </w:p>
        </w:tc>
        <w:tc>
          <w:tcPr>
            <w:tcW w:w="960" w:type="dxa"/>
            <w:tcBorders>
              <w:top w:val="nil"/>
              <w:left w:val="nil"/>
              <w:bottom w:val="nil"/>
              <w:right w:val="single" w:sz="4" w:space="0" w:color="auto"/>
            </w:tcBorders>
            <w:shd w:val="clear" w:color="auto" w:fill="auto"/>
            <w:noWrap/>
            <w:vAlign w:val="bottom"/>
            <w:hideMark/>
          </w:tcPr>
          <w:p w14:paraId="543ACE86" w14:textId="2A257103" w:rsidR="006822EE" w:rsidRPr="006E4741" w:rsidRDefault="006822EE" w:rsidP="006822EE">
            <w:pPr>
              <w:jc w:val="center"/>
              <w:rPr>
                <w:color w:val="000000"/>
                <w:sz w:val="22"/>
                <w:szCs w:val="22"/>
              </w:rPr>
            </w:pPr>
            <w:r w:rsidRPr="006E4741">
              <w:rPr>
                <w:color w:val="000000"/>
                <w:sz w:val="22"/>
                <w:szCs w:val="22"/>
              </w:rPr>
              <w:t>41.47</w:t>
            </w:r>
          </w:p>
        </w:tc>
        <w:tc>
          <w:tcPr>
            <w:tcW w:w="960" w:type="dxa"/>
            <w:tcBorders>
              <w:top w:val="nil"/>
              <w:left w:val="nil"/>
              <w:bottom w:val="nil"/>
              <w:right w:val="single" w:sz="4" w:space="0" w:color="auto"/>
            </w:tcBorders>
            <w:shd w:val="clear" w:color="auto" w:fill="auto"/>
            <w:noWrap/>
            <w:vAlign w:val="bottom"/>
            <w:hideMark/>
          </w:tcPr>
          <w:p w14:paraId="6F11D094" w14:textId="704B71B8" w:rsidR="006822EE" w:rsidRPr="006E4741" w:rsidRDefault="006822EE" w:rsidP="006822EE">
            <w:pPr>
              <w:jc w:val="center"/>
              <w:rPr>
                <w:color w:val="000000"/>
                <w:sz w:val="22"/>
                <w:szCs w:val="22"/>
              </w:rPr>
            </w:pPr>
            <w:r w:rsidRPr="006E4741">
              <w:rPr>
                <w:color w:val="000000"/>
                <w:sz w:val="22"/>
                <w:szCs w:val="22"/>
              </w:rPr>
              <w:t>39.64</w:t>
            </w:r>
          </w:p>
        </w:tc>
      </w:tr>
      <w:tr w:rsidR="006822EE" w:rsidRPr="006E4741" w14:paraId="7801F978" w14:textId="77777777" w:rsidTr="006822EE">
        <w:trPr>
          <w:trHeight w:val="300"/>
          <w:jc w:val="center"/>
        </w:trPr>
        <w:tc>
          <w:tcPr>
            <w:tcW w:w="1150" w:type="dxa"/>
            <w:tcBorders>
              <w:top w:val="nil"/>
              <w:left w:val="single" w:sz="4" w:space="0" w:color="auto"/>
              <w:bottom w:val="nil"/>
              <w:right w:val="nil"/>
            </w:tcBorders>
            <w:vAlign w:val="bottom"/>
          </w:tcPr>
          <w:p w14:paraId="3A76EC97" w14:textId="37069DF6" w:rsidR="006822EE" w:rsidRPr="006E4741" w:rsidRDefault="006822EE" w:rsidP="006822EE">
            <w:pPr>
              <w:jc w:val="center"/>
              <w:rPr>
                <w:color w:val="000000"/>
                <w:sz w:val="22"/>
                <w:szCs w:val="22"/>
              </w:rPr>
            </w:pPr>
            <w:r w:rsidRPr="006E4741">
              <w:rPr>
                <w:color w:val="000000"/>
                <w:sz w:val="22"/>
                <w:szCs w:val="22"/>
              </w:rPr>
              <w:t>13</w:t>
            </w:r>
          </w:p>
        </w:tc>
        <w:tc>
          <w:tcPr>
            <w:tcW w:w="1235" w:type="dxa"/>
            <w:tcBorders>
              <w:top w:val="nil"/>
              <w:left w:val="single" w:sz="4" w:space="0" w:color="auto"/>
              <w:bottom w:val="nil"/>
              <w:right w:val="nil"/>
            </w:tcBorders>
            <w:shd w:val="clear" w:color="auto" w:fill="auto"/>
            <w:noWrap/>
            <w:vAlign w:val="bottom"/>
            <w:hideMark/>
          </w:tcPr>
          <w:p w14:paraId="3B61A2C6" w14:textId="7AEB9318" w:rsidR="006822EE" w:rsidRPr="006E4741" w:rsidRDefault="006822EE" w:rsidP="006822EE">
            <w:pPr>
              <w:jc w:val="center"/>
              <w:rPr>
                <w:color w:val="000000"/>
                <w:sz w:val="22"/>
                <w:szCs w:val="22"/>
              </w:rPr>
            </w:pPr>
            <w:r w:rsidRPr="006E4741">
              <w:rPr>
                <w:color w:val="000000"/>
                <w:sz w:val="22"/>
                <w:szCs w:val="22"/>
              </w:rPr>
              <w:t>44.31</w:t>
            </w:r>
          </w:p>
        </w:tc>
        <w:tc>
          <w:tcPr>
            <w:tcW w:w="960" w:type="dxa"/>
            <w:tcBorders>
              <w:top w:val="nil"/>
              <w:left w:val="nil"/>
              <w:bottom w:val="nil"/>
              <w:right w:val="nil"/>
            </w:tcBorders>
            <w:shd w:val="clear" w:color="auto" w:fill="auto"/>
            <w:noWrap/>
            <w:vAlign w:val="bottom"/>
            <w:hideMark/>
          </w:tcPr>
          <w:p w14:paraId="2BAE4AB7" w14:textId="539C2C36" w:rsidR="006822EE" w:rsidRPr="006E4741" w:rsidRDefault="006822EE" w:rsidP="006822EE">
            <w:pPr>
              <w:jc w:val="center"/>
              <w:rPr>
                <w:color w:val="000000"/>
                <w:sz w:val="22"/>
                <w:szCs w:val="22"/>
              </w:rPr>
            </w:pPr>
            <w:r w:rsidRPr="006E4741">
              <w:rPr>
                <w:color w:val="000000"/>
                <w:sz w:val="22"/>
                <w:szCs w:val="22"/>
              </w:rPr>
              <w:t>37.12</w:t>
            </w:r>
          </w:p>
        </w:tc>
        <w:tc>
          <w:tcPr>
            <w:tcW w:w="960" w:type="dxa"/>
            <w:tcBorders>
              <w:top w:val="nil"/>
              <w:left w:val="nil"/>
              <w:bottom w:val="nil"/>
              <w:right w:val="single" w:sz="4" w:space="0" w:color="auto"/>
            </w:tcBorders>
            <w:shd w:val="clear" w:color="auto" w:fill="auto"/>
            <w:noWrap/>
            <w:vAlign w:val="bottom"/>
            <w:hideMark/>
          </w:tcPr>
          <w:p w14:paraId="58751E94" w14:textId="57A8247D" w:rsidR="006822EE" w:rsidRPr="006E4741" w:rsidRDefault="006822EE" w:rsidP="006822EE">
            <w:pPr>
              <w:jc w:val="center"/>
              <w:rPr>
                <w:color w:val="000000"/>
                <w:sz w:val="22"/>
                <w:szCs w:val="22"/>
              </w:rPr>
            </w:pPr>
            <w:r w:rsidRPr="006E4741">
              <w:rPr>
                <w:color w:val="000000"/>
                <w:sz w:val="22"/>
                <w:szCs w:val="22"/>
              </w:rPr>
              <w:t>38.86</w:t>
            </w:r>
          </w:p>
        </w:tc>
        <w:tc>
          <w:tcPr>
            <w:tcW w:w="960" w:type="dxa"/>
            <w:tcBorders>
              <w:top w:val="nil"/>
              <w:left w:val="nil"/>
              <w:bottom w:val="nil"/>
              <w:right w:val="single" w:sz="4" w:space="0" w:color="auto"/>
            </w:tcBorders>
            <w:shd w:val="clear" w:color="auto" w:fill="auto"/>
            <w:noWrap/>
            <w:vAlign w:val="bottom"/>
            <w:hideMark/>
          </w:tcPr>
          <w:p w14:paraId="2022F447" w14:textId="78796015" w:rsidR="006822EE" w:rsidRPr="006E4741" w:rsidRDefault="006822EE" w:rsidP="006822EE">
            <w:pPr>
              <w:jc w:val="center"/>
              <w:rPr>
                <w:color w:val="000000"/>
                <w:sz w:val="22"/>
                <w:szCs w:val="22"/>
              </w:rPr>
            </w:pPr>
            <w:r w:rsidRPr="006E4741">
              <w:rPr>
                <w:color w:val="000000"/>
                <w:sz w:val="22"/>
                <w:szCs w:val="22"/>
              </w:rPr>
              <w:t>37.15</w:t>
            </w:r>
          </w:p>
        </w:tc>
      </w:tr>
      <w:tr w:rsidR="006822EE" w:rsidRPr="006E4741" w14:paraId="64E70FE3" w14:textId="77777777" w:rsidTr="006822EE">
        <w:trPr>
          <w:trHeight w:val="300"/>
          <w:jc w:val="center"/>
        </w:trPr>
        <w:tc>
          <w:tcPr>
            <w:tcW w:w="1150" w:type="dxa"/>
            <w:tcBorders>
              <w:top w:val="nil"/>
              <w:left w:val="single" w:sz="4" w:space="0" w:color="auto"/>
              <w:bottom w:val="nil"/>
              <w:right w:val="nil"/>
            </w:tcBorders>
            <w:vAlign w:val="bottom"/>
          </w:tcPr>
          <w:p w14:paraId="0254E141" w14:textId="13E6C24F" w:rsidR="006822EE" w:rsidRPr="006E4741" w:rsidRDefault="006822EE" w:rsidP="006822EE">
            <w:pPr>
              <w:jc w:val="center"/>
              <w:rPr>
                <w:color w:val="000000"/>
                <w:sz w:val="22"/>
                <w:szCs w:val="22"/>
              </w:rPr>
            </w:pPr>
            <w:r w:rsidRPr="006E4741">
              <w:rPr>
                <w:color w:val="000000"/>
                <w:sz w:val="22"/>
                <w:szCs w:val="22"/>
              </w:rPr>
              <w:t>14</w:t>
            </w:r>
          </w:p>
        </w:tc>
        <w:tc>
          <w:tcPr>
            <w:tcW w:w="1235" w:type="dxa"/>
            <w:tcBorders>
              <w:top w:val="nil"/>
              <w:left w:val="single" w:sz="4" w:space="0" w:color="auto"/>
              <w:bottom w:val="nil"/>
              <w:right w:val="nil"/>
            </w:tcBorders>
            <w:shd w:val="clear" w:color="auto" w:fill="auto"/>
            <w:noWrap/>
            <w:vAlign w:val="bottom"/>
            <w:hideMark/>
          </w:tcPr>
          <w:p w14:paraId="7ECC5AD7" w14:textId="7F5F33D8" w:rsidR="006822EE" w:rsidRPr="006E4741" w:rsidRDefault="006822EE" w:rsidP="006822EE">
            <w:pPr>
              <w:jc w:val="center"/>
              <w:rPr>
                <w:color w:val="000000"/>
                <w:sz w:val="22"/>
                <w:szCs w:val="22"/>
              </w:rPr>
            </w:pPr>
            <w:r w:rsidRPr="006E4741">
              <w:rPr>
                <w:color w:val="000000"/>
                <w:sz w:val="22"/>
                <w:szCs w:val="22"/>
              </w:rPr>
              <w:t>41.76</w:t>
            </w:r>
          </w:p>
        </w:tc>
        <w:tc>
          <w:tcPr>
            <w:tcW w:w="960" w:type="dxa"/>
            <w:tcBorders>
              <w:top w:val="nil"/>
              <w:left w:val="nil"/>
              <w:bottom w:val="nil"/>
              <w:right w:val="nil"/>
            </w:tcBorders>
            <w:shd w:val="clear" w:color="auto" w:fill="auto"/>
            <w:noWrap/>
            <w:vAlign w:val="bottom"/>
            <w:hideMark/>
          </w:tcPr>
          <w:p w14:paraId="00C5D9D4" w14:textId="001D9C3F" w:rsidR="006822EE" w:rsidRPr="006E4741" w:rsidRDefault="006822EE" w:rsidP="006822EE">
            <w:pPr>
              <w:jc w:val="center"/>
              <w:rPr>
                <w:color w:val="000000"/>
                <w:sz w:val="22"/>
                <w:szCs w:val="22"/>
              </w:rPr>
            </w:pPr>
            <w:r w:rsidRPr="006E4741">
              <w:rPr>
                <w:color w:val="000000"/>
                <w:sz w:val="22"/>
                <w:szCs w:val="22"/>
              </w:rPr>
              <w:t>34.94</w:t>
            </w:r>
          </w:p>
        </w:tc>
        <w:tc>
          <w:tcPr>
            <w:tcW w:w="960" w:type="dxa"/>
            <w:tcBorders>
              <w:top w:val="nil"/>
              <w:left w:val="nil"/>
              <w:bottom w:val="nil"/>
              <w:right w:val="single" w:sz="4" w:space="0" w:color="auto"/>
            </w:tcBorders>
            <w:shd w:val="clear" w:color="auto" w:fill="auto"/>
            <w:noWrap/>
            <w:vAlign w:val="bottom"/>
            <w:hideMark/>
          </w:tcPr>
          <w:p w14:paraId="414246E6" w14:textId="1542166F" w:rsidR="006822EE" w:rsidRPr="006E4741" w:rsidRDefault="006822EE" w:rsidP="006822EE">
            <w:pPr>
              <w:jc w:val="center"/>
              <w:rPr>
                <w:color w:val="000000"/>
                <w:sz w:val="22"/>
                <w:szCs w:val="22"/>
              </w:rPr>
            </w:pPr>
            <w:r w:rsidRPr="006E4741">
              <w:rPr>
                <w:color w:val="000000"/>
                <w:sz w:val="22"/>
                <w:szCs w:val="22"/>
              </w:rPr>
              <w:t>36.59</w:t>
            </w:r>
          </w:p>
        </w:tc>
        <w:tc>
          <w:tcPr>
            <w:tcW w:w="960" w:type="dxa"/>
            <w:tcBorders>
              <w:top w:val="nil"/>
              <w:left w:val="nil"/>
              <w:bottom w:val="nil"/>
              <w:right w:val="single" w:sz="4" w:space="0" w:color="auto"/>
            </w:tcBorders>
            <w:shd w:val="clear" w:color="auto" w:fill="auto"/>
            <w:noWrap/>
            <w:vAlign w:val="bottom"/>
            <w:hideMark/>
          </w:tcPr>
          <w:p w14:paraId="26A6B7D4" w14:textId="3410FAFE" w:rsidR="006822EE" w:rsidRPr="006E4741" w:rsidRDefault="006822EE" w:rsidP="006822EE">
            <w:pPr>
              <w:jc w:val="center"/>
              <w:rPr>
                <w:color w:val="000000"/>
                <w:sz w:val="22"/>
                <w:szCs w:val="22"/>
              </w:rPr>
            </w:pPr>
            <w:r w:rsidRPr="006E4741">
              <w:rPr>
                <w:color w:val="000000"/>
                <w:sz w:val="22"/>
                <w:szCs w:val="22"/>
              </w:rPr>
              <w:t>34.97</w:t>
            </w:r>
          </w:p>
        </w:tc>
      </w:tr>
      <w:tr w:rsidR="006822EE" w:rsidRPr="006E4741" w14:paraId="0F07D611" w14:textId="77777777" w:rsidTr="006822EE">
        <w:trPr>
          <w:trHeight w:val="300"/>
          <w:jc w:val="center"/>
        </w:trPr>
        <w:tc>
          <w:tcPr>
            <w:tcW w:w="1150" w:type="dxa"/>
            <w:tcBorders>
              <w:top w:val="nil"/>
              <w:left w:val="single" w:sz="4" w:space="0" w:color="auto"/>
              <w:bottom w:val="single" w:sz="4" w:space="0" w:color="auto"/>
              <w:right w:val="nil"/>
            </w:tcBorders>
            <w:vAlign w:val="bottom"/>
          </w:tcPr>
          <w:p w14:paraId="25267560" w14:textId="16B8FF4F" w:rsidR="006822EE" w:rsidRPr="006E4741" w:rsidRDefault="006822EE" w:rsidP="006822EE">
            <w:pPr>
              <w:jc w:val="center"/>
              <w:rPr>
                <w:color w:val="000000"/>
                <w:sz w:val="22"/>
                <w:szCs w:val="22"/>
              </w:rPr>
            </w:pPr>
            <w:r w:rsidRPr="006E4741">
              <w:rPr>
                <w:color w:val="000000"/>
                <w:sz w:val="22"/>
                <w:szCs w:val="22"/>
              </w:rPr>
              <w:t>14.1</w:t>
            </w:r>
          </w:p>
        </w:tc>
        <w:tc>
          <w:tcPr>
            <w:tcW w:w="1235" w:type="dxa"/>
            <w:tcBorders>
              <w:top w:val="nil"/>
              <w:left w:val="single" w:sz="4" w:space="0" w:color="auto"/>
              <w:bottom w:val="single" w:sz="4" w:space="0" w:color="auto"/>
              <w:right w:val="nil"/>
            </w:tcBorders>
            <w:shd w:val="clear" w:color="auto" w:fill="auto"/>
            <w:noWrap/>
            <w:vAlign w:val="bottom"/>
            <w:hideMark/>
          </w:tcPr>
          <w:p w14:paraId="0F59696F" w14:textId="0D5230CA" w:rsidR="006822EE" w:rsidRPr="006E4741" w:rsidRDefault="006822EE" w:rsidP="006822EE">
            <w:pPr>
              <w:jc w:val="center"/>
              <w:rPr>
                <w:color w:val="000000"/>
                <w:sz w:val="22"/>
                <w:szCs w:val="22"/>
              </w:rPr>
            </w:pPr>
            <w:r w:rsidRPr="006E4741">
              <w:rPr>
                <w:color w:val="000000"/>
                <w:sz w:val="22"/>
                <w:szCs w:val="22"/>
              </w:rPr>
              <w:t>41.52</w:t>
            </w:r>
          </w:p>
        </w:tc>
        <w:tc>
          <w:tcPr>
            <w:tcW w:w="960" w:type="dxa"/>
            <w:tcBorders>
              <w:top w:val="nil"/>
              <w:left w:val="nil"/>
              <w:bottom w:val="single" w:sz="4" w:space="0" w:color="auto"/>
              <w:right w:val="nil"/>
            </w:tcBorders>
            <w:shd w:val="clear" w:color="auto" w:fill="auto"/>
            <w:noWrap/>
            <w:vAlign w:val="bottom"/>
            <w:hideMark/>
          </w:tcPr>
          <w:p w14:paraId="742E855D" w14:textId="11FEA5AC" w:rsidR="006822EE" w:rsidRPr="006E4741" w:rsidRDefault="006822EE" w:rsidP="006822EE">
            <w:pPr>
              <w:jc w:val="center"/>
              <w:rPr>
                <w:color w:val="000000"/>
                <w:sz w:val="22"/>
                <w:szCs w:val="22"/>
              </w:rPr>
            </w:pPr>
            <w:r w:rsidRPr="006E4741">
              <w:rPr>
                <w:color w:val="000000"/>
                <w:sz w:val="22"/>
                <w:szCs w:val="22"/>
              </w:rPr>
              <w:t>34.74</w:t>
            </w:r>
          </w:p>
        </w:tc>
        <w:tc>
          <w:tcPr>
            <w:tcW w:w="960" w:type="dxa"/>
            <w:tcBorders>
              <w:top w:val="nil"/>
              <w:left w:val="nil"/>
              <w:bottom w:val="single" w:sz="4" w:space="0" w:color="auto"/>
              <w:right w:val="single" w:sz="4" w:space="0" w:color="auto"/>
            </w:tcBorders>
            <w:shd w:val="clear" w:color="auto" w:fill="auto"/>
            <w:noWrap/>
            <w:vAlign w:val="bottom"/>
            <w:hideMark/>
          </w:tcPr>
          <w:p w14:paraId="37BF29E9" w14:textId="6D1B2BEC" w:rsidR="006822EE" w:rsidRPr="006E4741" w:rsidRDefault="006822EE" w:rsidP="006822EE">
            <w:pPr>
              <w:jc w:val="center"/>
              <w:rPr>
                <w:color w:val="000000"/>
                <w:sz w:val="22"/>
                <w:szCs w:val="22"/>
              </w:rPr>
            </w:pPr>
            <w:r w:rsidRPr="006E4741">
              <w:rPr>
                <w:color w:val="000000"/>
                <w:sz w:val="22"/>
                <w:szCs w:val="22"/>
              </w:rPr>
              <w:t>36.38</w:t>
            </w:r>
          </w:p>
        </w:tc>
        <w:tc>
          <w:tcPr>
            <w:tcW w:w="960" w:type="dxa"/>
            <w:tcBorders>
              <w:top w:val="nil"/>
              <w:left w:val="nil"/>
              <w:bottom w:val="single" w:sz="4" w:space="0" w:color="auto"/>
              <w:right w:val="single" w:sz="4" w:space="0" w:color="auto"/>
            </w:tcBorders>
            <w:shd w:val="clear" w:color="auto" w:fill="auto"/>
            <w:noWrap/>
            <w:vAlign w:val="bottom"/>
            <w:hideMark/>
          </w:tcPr>
          <w:p w14:paraId="3BB7A37D" w14:textId="72D04C8B" w:rsidR="006822EE" w:rsidRPr="006E4741" w:rsidRDefault="006822EE" w:rsidP="006822EE">
            <w:pPr>
              <w:jc w:val="center"/>
              <w:rPr>
                <w:color w:val="000000"/>
                <w:sz w:val="22"/>
                <w:szCs w:val="22"/>
              </w:rPr>
            </w:pPr>
            <w:r w:rsidRPr="006E4741">
              <w:rPr>
                <w:color w:val="000000"/>
                <w:sz w:val="22"/>
                <w:szCs w:val="22"/>
              </w:rPr>
              <w:t>34.77</w:t>
            </w:r>
          </w:p>
        </w:tc>
      </w:tr>
    </w:tbl>
    <w:p w14:paraId="4871C9C6" w14:textId="77777777" w:rsidR="00264583" w:rsidRPr="0098319B" w:rsidRDefault="00264583" w:rsidP="002645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637E1EE" w14:textId="77777777" w:rsidR="006C3BE1" w:rsidRDefault="006C3BE1">
      <w:r>
        <w:br w:type="page"/>
      </w:r>
    </w:p>
    <w:p w14:paraId="4B6C9F2B" w14:textId="0FD0AACE" w:rsidR="00DD76A9" w:rsidRDefault="00DD76A9"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5AE2043" w14:textId="77777777" w:rsidR="001D4A23" w:rsidRDefault="001D4A23" w:rsidP="001D4A23">
      <w:pPr>
        <w:pStyle w:val="Heading3"/>
        <w:numPr>
          <w:ilvl w:val="0"/>
          <w:numId w:val="0"/>
        </w:numPr>
      </w:pPr>
      <w:bookmarkStart w:id="271" w:name="_Toc69359066"/>
      <w:r>
        <w:t>Conclusions</w:t>
      </w:r>
      <w:bookmarkEnd w:id="271"/>
    </w:p>
    <w:p w14:paraId="74188899"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The demonstrated agreement between NIST PSTAR data and those derived via both MCNP simulation and analytic calculation validates the employed theoretical methodology.  In the case of EJ-200, a small portion of the disparity is attributable to minor differences in material density between PVT (1.031 g/cm</w:t>
      </w:r>
      <w:r w:rsidRPr="00581DC2">
        <w:rPr>
          <w:vertAlign w:val="superscript"/>
        </w:rPr>
        <w:t>3</w:t>
      </w:r>
      <w:r>
        <w:t>) and EJ-200 (1.023 g/cm</w:t>
      </w:r>
      <w:r w:rsidRPr="00581DC2">
        <w:rPr>
          <w:vertAlign w:val="superscript"/>
        </w:rPr>
        <w:t>3</w:t>
      </w:r>
      <w:r>
        <w:t xml:space="preserve">).  Additionally, the limit of 25 </w:t>
      </w:r>
      <w:proofErr w:type="spellStart"/>
      <w:r>
        <w:t>μm</w:t>
      </w:r>
      <w:proofErr w:type="spellEnd"/>
      <w:r>
        <w:t xml:space="preserve"> on the fidelity of MCNP simulated estimates also contributes to the reported disparities for all materials, especially at lower energies.  Despite this, the agreement between the theoretical calculations of proton range and those reported by NIST or simulated in MCNP is considered acceptable.  </w:t>
      </w:r>
    </w:p>
    <w:p w14:paraId="6C3D42C0"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536B29E" w14:textId="752C75CE"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These results for proton range and stopping power confirm one anticipated relationship between the three materials.  Specifically, protons of equivalent energy would be expected to travel furthest in EJ-200, followed by EJ-256, with </w:t>
      </w:r>
      <w:proofErr w:type="spellStart"/>
      <w:r>
        <w:t>BiPVT</w:t>
      </w:r>
      <w:proofErr w:type="spellEnd"/>
      <w:r>
        <w:t xml:space="preserve"> providing both the shortest range and, by extension, the greatest stopping power.  This is due, however, to more than simply differences in material density, although it does follow that relationship.  Although related, the far more significant contributor to differences in proton range is the comparative material electron density, which was calculated earlier and provided in </w:t>
      </w:r>
      <w:r w:rsidRPr="00807D26">
        <w:t xml:space="preserve">Table </w:t>
      </w:r>
      <w:r w:rsidRPr="00642637">
        <w:t>4.3</w:t>
      </w:r>
      <w:r w:rsidRPr="00807D26">
        <w:t>.</w:t>
      </w:r>
      <w:r>
        <w:t xml:space="preserve">  Consequently, the presence of high-Z-loading in both EJ-256 and </w:t>
      </w:r>
      <w:proofErr w:type="spellStart"/>
      <w:r>
        <w:t>BiPVT</w:t>
      </w:r>
      <w:proofErr w:type="spellEnd"/>
      <w:r>
        <w:t xml:space="preserve"> dramatically increases material electron density, which affects both the force and frequency of Coulombic collisional interactions between charged particles, including recoil protons, and orbital electrons within the media.</w:t>
      </w:r>
      <w:r w:rsidR="001B7602">
        <w:t xml:space="preserve">  </w:t>
      </w:r>
    </w:p>
    <w:p w14:paraId="443AEA56" w14:textId="77777777"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0B35ADD" w14:textId="35F9189B" w:rsidR="001D4A23" w:rsidRDefault="001D4A23"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From these estimates, it is observed that a 14.1 MeV neutron imparting all or nearly all its initial kinetic energy to a proton in a single collision will produce a recoil proton traveling ~18% further in EJ-200 than in </w:t>
      </w:r>
      <w:proofErr w:type="spellStart"/>
      <w:r>
        <w:t>BiPVT</w:t>
      </w:r>
      <w:proofErr w:type="spellEnd"/>
      <w:r>
        <w:t xml:space="preserve">.  This equates to an additional distance of ~0.35 mm, which may seem insignificant due to the forward scatter required for such interactions in a pixel length of 19 mm; however, it implies </w:t>
      </w:r>
      <w:proofErr w:type="spellStart"/>
      <w:r>
        <w:t>BiPVT</w:t>
      </w:r>
      <w:proofErr w:type="spellEnd"/>
      <w:r>
        <w:t xml:space="preserve"> pixels benefit from a higher likelihood of attenuating high-energy recoil protons and collecting the light emitted by each.  </w:t>
      </w:r>
    </w:p>
    <w:p w14:paraId="3031B3B9" w14:textId="77777777" w:rsidR="001B7602" w:rsidRDefault="001B7602" w:rsidP="001D4A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3355669" w14:textId="2FD6C25E" w:rsidR="001D4A23" w:rsidRDefault="001B7602" w:rsidP="001B7602">
      <w:pPr>
        <w:jc w:val="both"/>
      </w:pPr>
      <w:r>
        <w:t>Perhaps a more instructive analysis occurs when the average imparted energy of 7 MeV is considered.  According to the analysis presented, such an interaction would provide an average difference in expected proton recoil distance of ~0.1 mm.  Therefore, for protons scattered directly toward a pixel edge, the likelihood of full proton attenuation and subsequent light collection is directly linked to pixel cross-sectional area.  For example, for pixels with cross-sections of 2×2 mm, only those protons scattering within the central 0.8 mm</w:t>
      </w:r>
      <w:r w:rsidRPr="00BC48E2">
        <w:rPr>
          <w:vertAlign w:val="superscript"/>
        </w:rPr>
        <w:t>2</w:t>
      </w:r>
      <w:r>
        <w:t xml:space="preserve"> of </w:t>
      </w:r>
      <w:proofErr w:type="spellStart"/>
      <w:r>
        <w:t>BiPVT</w:t>
      </w:r>
      <w:proofErr w:type="spellEnd"/>
      <w:r>
        <w:t xml:space="preserve"> (20% of the total cross-sectional area) will reliably deposit their full energy within the pixel. In the case of EJ-200, this active area reduces to ~0.05 mm</w:t>
      </w:r>
      <w:r w:rsidRPr="00236F37">
        <w:rPr>
          <w:vertAlign w:val="superscript"/>
        </w:rPr>
        <w:t>2</w:t>
      </w:r>
      <w:r>
        <w:t xml:space="preserve">, or ~12.25% of the total cross-sectional area.  </w:t>
      </w:r>
      <w:r w:rsidR="001D4A23">
        <w:br w:type="page"/>
      </w:r>
    </w:p>
    <w:p w14:paraId="115664A1" w14:textId="77777777" w:rsidR="001D4A23" w:rsidRDefault="001D4A23" w:rsidP="00DA1E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B34A35D" w14:textId="53A83B12"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Again, this only applies to protons scattered directly toward a pixel edge; however, the percentage of available area capable of facilitating proton attenuation and maximum light collection is expected to exponentially increase as pixel size increases.  This relationship is demonstrated by the calculated percentage of cross-sectional area expected to fully attenuate a 7 MeV proton scattered toward the pixel edge, as shown in </w:t>
      </w:r>
      <w:r w:rsidRPr="00807D26">
        <w:t xml:space="preserve">Table </w:t>
      </w:r>
      <w:r w:rsidRPr="00642637">
        <w:t>6.5</w:t>
      </w:r>
      <w:r w:rsidRPr="00807D26">
        <w:t>.</w:t>
      </w:r>
      <w:r>
        <w:t xml:space="preserve">  Specifically, the table indicates the expected importance of shorter proton recoil range for arrays with small pixel dimensions, while it also demonstrates how the importance of proton recoil distance, especially for protons scattering directly toward the pixel edges, reduces exponentially as pixel dimension, and therefore pixel volume, increases.  Lastly, this investigation provides the most accurate prediction of energy-dependent proton range and stopping power to date for the novel 21%-loaded </w:t>
      </w:r>
      <w:proofErr w:type="spellStart"/>
      <w:r>
        <w:t>BiPVT</w:t>
      </w:r>
      <w:proofErr w:type="spellEnd"/>
      <w:r>
        <w:t xml:space="preserve"> material.  Unfortunately, no similar predictions of proton stopping power for EJ-256 were found in literature to support a direct comparison.     </w:t>
      </w:r>
    </w:p>
    <w:p w14:paraId="77EF1526"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F2CE5E2" w14:textId="77777777" w:rsidR="001B7602" w:rsidRDefault="001B7602" w:rsidP="001B7602">
      <w:pPr>
        <w:pStyle w:val="Heading2"/>
      </w:pPr>
      <w:bookmarkStart w:id="272" w:name="_Toc69359067"/>
      <w:r>
        <w:t>Analyses of Expected Photon and Neutron Interactions</w:t>
      </w:r>
      <w:bookmarkEnd w:id="272"/>
    </w:p>
    <w:p w14:paraId="087BF156"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5E628BE" w14:textId="77777777" w:rsidR="001B7602" w:rsidRDefault="001B7602" w:rsidP="001B7602">
      <w:pPr>
        <w:pStyle w:val="Heading3"/>
        <w:numPr>
          <w:ilvl w:val="0"/>
          <w:numId w:val="0"/>
        </w:numPr>
      </w:pPr>
      <w:bookmarkStart w:id="273" w:name="_Toc69359068"/>
      <w:r>
        <w:t>X-rays</w:t>
      </w:r>
      <w:bookmarkEnd w:id="273"/>
    </w:p>
    <w:p w14:paraId="39B5B2DA"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Building upon the calculations explained in Chapter 4, this analysis is intended to provide a rough prediction of relative light yield from each of the scintillators when exposed to 370 </w:t>
      </w:r>
      <w:proofErr w:type="spellStart"/>
      <w:r>
        <w:t>kVp</w:t>
      </w:r>
      <w:proofErr w:type="spellEnd"/>
      <w:r>
        <w:t xml:space="preserve"> bremsstrahlung spectrum of x-rays in the free field, without any attenuation or IQI employed.  </w:t>
      </w:r>
    </w:p>
    <w:p w14:paraId="0A9B2705"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D34ABC7" w14:textId="0BD27DCA"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Starting with x-ray generation, the tungsten target provides a radiative yield of ~3.02% for 370 keV electrons, as reported by NIST ESTAR </w:t>
      </w:r>
      <w:sdt>
        <w:sdtPr>
          <w:id w:val="745695515"/>
          <w:citation/>
        </w:sdtPr>
        <w:sdtContent>
          <w:r>
            <w:fldChar w:fldCharType="begin"/>
          </w:r>
          <w:r>
            <w:instrText xml:space="preserve"> CITATION Nat19 \l 1033 </w:instrText>
          </w:r>
          <w:r>
            <w:fldChar w:fldCharType="separate"/>
          </w:r>
          <w:r w:rsidR="00EF78F9">
            <w:rPr>
              <w:noProof/>
            </w:rPr>
            <w:t>[65]</w:t>
          </w:r>
          <w:r>
            <w:fldChar w:fldCharType="end"/>
          </w:r>
        </w:sdtContent>
      </w:sdt>
      <w:r>
        <w:t>.  Therefore, a current of 3 mA, or 3×10</w:t>
      </w:r>
      <w:r w:rsidRPr="006043CA">
        <w:rPr>
          <w:vertAlign w:val="superscript"/>
        </w:rPr>
        <w:t>-</w:t>
      </w:r>
      <w:r>
        <w:rPr>
          <w:vertAlign w:val="superscript"/>
        </w:rPr>
        <w:t>3</w:t>
      </w:r>
      <w:r>
        <w:t xml:space="preserve"> c/s, is expected to emit ~33.522 J/s in bremsstrahlung x-rays, as calculated </w:t>
      </w:r>
      <w:del w:id="274" w:author="Decker, Andrew William" w:date="2021-04-14T09:07:00Z">
        <w:r w:rsidDel="00010D76">
          <w:delText xml:space="preserve">below </w:delText>
        </w:r>
      </w:del>
      <w:r>
        <w:t xml:space="preserve">in Equation </w:t>
      </w:r>
      <w:ins w:id="275" w:author="Decker, Andrew William" w:date="2021-04-14T09:07:00Z">
        <w:r>
          <w:t>37</w:t>
        </w:r>
      </w:ins>
      <w:del w:id="276" w:author="Decker, Andrew William" w:date="2021-04-14T09:07:00Z">
        <w:r w:rsidDel="00010D76">
          <w:delText>28</w:delText>
        </w:r>
      </w:del>
      <w:r>
        <w:t>.</w:t>
      </w:r>
    </w:p>
    <w:p w14:paraId="68AEDDA3"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779A93C"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f>
          <m:fPr>
            <m:ctrlPr>
              <w:rPr>
                <w:rFonts w:ascii="Cambria Math" w:hAnsi="Cambria Math"/>
                <w:i/>
              </w:rPr>
            </m:ctrlPr>
          </m:fPr>
          <m:num>
            <m:r>
              <w:rPr>
                <w:rFonts w:ascii="Cambria Math" w:hAnsi="Cambria Math"/>
              </w:rPr>
              <m:t>3</m:t>
            </m:r>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w:rPr>
                    <w:rFonts w:ascii="Cambria Math" w:hAnsi="Cambria Math"/>
                  </w:rPr>
                  <m:t>-3</m:t>
                </m:r>
              </m:sup>
            </m:sSup>
            <m:r>
              <m:rPr>
                <m:sty m:val="p"/>
              </m:rPr>
              <w:rPr>
                <w:rFonts w:ascii="Cambria Math" w:hAnsi="Cambria Math"/>
              </w:rPr>
              <m:t xml:space="preserve"> </m:t>
            </m:r>
            <m:r>
              <m:rPr>
                <m:sty m:val="p"/>
              </m:rPr>
              <w:rPr>
                <w:rFonts w:ascii="Cambria Math"/>
                <w:vertAlign w:val="superscript"/>
              </w:rPr>
              <m:t>c</m:t>
            </m:r>
          </m:num>
          <m:den>
            <m:r>
              <w:rPr>
                <w:rFonts w:ascii="Cambria Math" w:hAnsi="Cambria Math"/>
              </w:rPr>
              <m:t>sec</m:t>
            </m:r>
          </m:den>
        </m:f>
        <m:r>
          <m:rPr>
            <m:sty m:val="p"/>
          </m:rPr>
          <w:rPr>
            <w:rFonts w:ascii="Cambria Math" w:hAnsi="Cambria Math"/>
          </w:rPr>
          <m:t>×</m:t>
        </m:r>
        <m:f>
          <m:fPr>
            <m:ctrlPr>
              <w:rPr>
                <w:rFonts w:ascii="Cambria Math" w:hAnsi="Cambria Math"/>
              </w:rPr>
            </m:ctrlPr>
          </m:fPr>
          <m:num>
            <m:r>
              <w:rPr>
                <w:rFonts w:ascii="Cambria Math" w:hAnsi="Cambria Math"/>
              </w:rPr>
              <m:t>1 e</m:t>
            </m:r>
          </m:num>
          <m:den>
            <m:r>
              <w:rPr>
                <w:rFonts w:ascii="Cambria Math" w:hAnsi="Cambria Math"/>
              </w:rPr>
              <m:t>1.6</m:t>
            </m:r>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w:rPr>
                    <w:rFonts w:ascii="Cambria Math" w:hAnsi="Cambria Math"/>
                  </w:rPr>
                  <m:t>-19</m:t>
                </m:r>
              </m:sup>
            </m:sSup>
            <m:r>
              <m:rPr>
                <m:sty m:val="p"/>
              </m:rPr>
              <w:rPr>
                <w:rFonts w:ascii="Cambria Math" w:hAnsi="Cambria Math"/>
              </w:rPr>
              <m:t xml:space="preserve"> </m:t>
            </m:r>
            <m:r>
              <m:rPr>
                <m:sty m:val="p"/>
              </m:rPr>
              <w:rPr>
                <w:rFonts w:ascii="Cambria Math"/>
                <w:vertAlign w:val="superscript"/>
              </w:rPr>
              <m:t>c</m:t>
            </m:r>
          </m:den>
        </m:f>
        <m:func>
          <m:funcPr>
            <m:ctrlPr>
              <w:rPr>
                <w:rFonts w:ascii="Cambria Math" w:hAnsi="Cambria Math"/>
                <w:i/>
              </w:rPr>
            </m:ctrlPr>
          </m:funcPr>
          <m:fName>
            <m:r>
              <m:rPr>
                <m:sty m:val="p"/>
              </m:rPr>
              <w:rPr>
                <w:rFonts w:ascii="Cambria Math" w:hAnsi="Cambria Math"/>
              </w:rPr>
              <m:t>×</m:t>
            </m:r>
            <m:f>
              <m:fPr>
                <m:ctrlPr>
                  <w:rPr>
                    <w:rFonts w:ascii="Cambria Math" w:hAnsi="Cambria Math"/>
                  </w:rPr>
                </m:ctrlPr>
              </m:fPr>
              <m:num>
                <m:r>
                  <w:rPr>
                    <w:rFonts w:ascii="Cambria Math" w:hAnsi="Cambria Math"/>
                  </w:rPr>
                  <m:t>0.37 e MeV</m:t>
                </m:r>
              </m:num>
              <m:den>
                <m:r>
                  <w:rPr>
                    <w:rFonts w:ascii="Cambria Math" w:hAnsi="Cambria Math"/>
                  </w:rPr>
                  <m:t>e</m:t>
                </m:r>
              </m:den>
            </m:f>
            <m:r>
              <m:rPr>
                <m:sty m:val="p"/>
              </m:rPr>
              <w:rPr>
                <w:rFonts w:ascii="Cambria Math" w:hAnsi="Cambria Math"/>
              </w:rPr>
              <m:t>×</m:t>
            </m:r>
            <m:f>
              <m:fPr>
                <m:ctrlPr>
                  <w:rPr>
                    <w:rFonts w:ascii="Cambria Math" w:hAnsi="Cambria Math"/>
                  </w:rPr>
                </m:ctrlPr>
              </m:fPr>
              <m:num>
                <m:r>
                  <w:rPr>
                    <w:rFonts w:ascii="Cambria Math" w:hAnsi="Cambria Math"/>
                  </w:rPr>
                  <m:t>0.0302 γ MeV</m:t>
                </m:r>
              </m:num>
              <m:den>
                <m:r>
                  <w:rPr>
                    <w:rFonts w:ascii="Cambria Math" w:hAnsi="Cambria Math"/>
                  </w:rPr>
                  <m:t>e MeV</m:t>
                </m:r>
              </m:den>
            </m:f>
            <m:r>
              <m:rPr>
                <m:sty m:val="p"/>
              </m:rPr>
              <w:rPr>
                <w:rFonts w:ascii="Cambria Math" w:hAnsi="Cambria Math"/>
              </w:rPr>
              <m:t>×</m:t>
            </m:r>
          </m:fName>
          <m:e>
            <m:f>
              <m:fPr>
                <m:ctrlPr>
                  <w:rPr>
                    <w:rFonts w:ascii="Cambria Math" w:hAnsi="Cambria Math"/>
                    <w:i/>
                  </w:rPr>
                </m:ctrlPr>
              </m:fPr>
              <m:num>
                <m:r>
                  <w:rPr>
                    <w:rFonts w:ascii="Cambria Math" w:hAnsi="Cambria Math"/>
                  </w:rPr>
                  <m:t>1.6</m:t>
                </m:r>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w:rPr>
                        <w:rFonts w:ascii="Cambria Math" w:hAnsi="Cambria Math"/>
                      </w:rPr>
                      <m:t>-13</m:t>
                    </m:r>
                  </m:sup>
                </m:sSup>
                <m:r>
                  <m:rPr>
                    <m:sty m:val="p"/>
                  </m:rPr>
                  <w:rPr>
                    <w:rFonts w:ascii="Cambria Math" w:hAnsi="Cambria Math"/>
                  </w:rPr>
                  <m:t xml:space="preserve"> J</m:t>
                </m:r>
              </m:num>
              <m:den>
                <m:r>
                  <w:rPr>
                    <w:rFonts w:ascii="Cambria Math" w:hAnsi="Cambria Math"/>
                  </w:rPr>
                  <m:t>γ MeV</m:t>
                </m:r>
              </m:den>
            </m:f>
          </m:e>
        </m:func>
        <m:r>
          <w:rPr>
            <w:rFonts w:ascii="Cambria Math" w:hAnsi="Cambria Math"/>
          </w:rPr>
          <m:t>=33.522</m:t>
        </m:r>
        <m:f>
          <m:fPr>
            <m:ctrlPr>
              <w:rPr>
                <w:rFonts w:ascii="Cambria Math" w:hAnsi="Cambria Math"/>
                <w:i/>
              </w:rPr>
            </m:ctrlPr>
          </m:fPr>
          <m:num>
            <m:r>
              <w:rPr>
                <w:rFonts w:ascii="Cambria Math" w:hAnsi="Cambria Math"/>
              </w:rPr>
              <m:t>J</m:t>
            </m:r>
          </m:num>
          <m:den>
            <m:r>
              <w:rPr>
                <w:rFonts w:ascii="Cambria Math" w:hAnsi="Cambria Math"/>
              </w:rPr>
              <m:t>sec</m:t>
            </m:r>
          </m:den>
        </m:f>
        <m:r>
          <w:rPr>
            <w:rFonts w:ascii="Cambria Math" w:hAnsi="Cambria Math"/>
          </w:rPr>
          <m:t xml:space="preserve"> </m:t>
        </m:r>
      </m:oMath>
      <w:r>
        <w:t xml:space="preserve">, </w:t>
      </w:r>
      <w:r>
        <w:tab/>
      </w:r>
      <w:r w:rsidRPr="003F3DEB">
        <w:t>(</w:t>
      </w:r>
      <w:r>
        <w:t>37</w:t>
      </w:r>
      <w:r w:rsidRPr="003F3DEB">
        <w:t>)</w:t>
      </w:r>
    </w:p>
    <w:p w14:paraId="315E0F4E"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07DF922"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Since each image was recorded for 0.5 seconds, 16.76 Joules (J) of bremsstrahlung x-rays, or ~1.05×10</w:t>
      </w:r>
      <w:r>
        <w:rPr>
          <w:vertAlign w:val="superscript"/>
        </w:rPr>
        <w:t>14</w:t>
      </w:r>
      <w:r>
        <w:t xml:space="preserve"> photons, were produced during each recorded image in 4π. At a SDD of 100 cm, the photon fluence is therefore calculated as 8.34×10</w:t>
      </w:r>
      <w:r>
        <w:rPr>
          <w:vertAlign w:val="superscript"/>
        </w:rPr>
        <w:t>8</w:t>
      </w:r>
      <w:r>
        <w:t xml:space="preserve"> photons per cm</w:t>
      </w:r>
      <w:r w:rsidRPr="008508BA">
        <w:rPr>
          <w:vertAlign w:val="superscript"/>
        </w:rPr>
        <w:t>2</w:t>
      </w:r>
      <w:r>
        <w:t xml:space="preserve"> at the arrays, so ~3.33×10</w:t>
      </w:r>
      <w:r>
        <w:rPr>
          <w:vertAlign w:val="superscript"/>
        </w:rPr>
        <w:t>7</w:t>
      </w:r>
      <w:r>
        <w:t xml:space="preserve"> photons were directly incident upon each 2×2 mm pixel face during each measurement.  However, due to the presence of a collimating window in the MXR RGD, a significant fraction of lower energy photons would also be reflected through this window toward the arrays.  Consequently, the calculated number of incident photons is likely very low.  Additionally, due to the array proximity, the calculated values of photon flux are assumed as consistent across all three arrays.</w:t>
      </w:r>
    </w:p>
    <w:p w14:paraId="6089C169" w14:textId="2A0B5D6C" w:rsidR="001B7602" w:rsidRDefault="001B7602" w:rsidP="001B7602">
      <w:pPr>
        <w:pStyle w:val="Heading2"/>
      </w:pPr>
    </w:p>
    <w:p w14:paraId="408F131D" w14:textId="1FCDD2E8" w:rsidR="001B7602" w:rsidRDefault="001B7602"/>
    <w:p w14:paraId="76466A6E" w14:textId="4BDD1E65"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CE3E0E1" w14:textId="4D370FEC"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46AB80F" w14:textId="1D2403CC"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9B2759D" w14:textId="069DE963"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30F24B2" w14:textId="26FFC789" w:rsidR="000659D8" w:rsidRDefault="000659D8"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D96AAD0" w14:textId="5823B172" w:rsidR="000659D8" w:rsidRDefault="000659D8"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C5B51FB" w14:textId="0664F5C9" w:rsidR="000659D8" w:rsidRDefault="000659D8"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A35CD33" w14:textId="77777777" w:rsidR="000659D8" w:rsidRDefault="000659D8"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3022422"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C7D9C43" w14:textId="784643A5" w:rsidR="00DD76A9" w:rsidRDefault="00DD76A9" w:rsidP="00DD7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77" w:name="_Toc69358978"/>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5</w:t>
      </w:r>
      <w:r w:rsidRPr="00694AC0">
        <w:rPr>
          <w:noProof/>
          <w:sz w:val="20"/>
          <w:szCs w:val="20"/>
        </w:rPr>
        <w:fldChar w:fldCharType="end"/>
      </w:r>
      <w:r w:rsidRPr="00694AC0">
        <w:rPr>
          <w:sz w:val="20"/>
          <w:szCs w:val="20"/>
        </w:rPr>
        <w:t>.</w:t>
      </w:r>
      <w:r w:rsidRPr="00694AC0">
        <w:rPr>
          <w:bCs/>
          <w:sz w:val="20"/>
          <w:szCs w:val="20"/>
        </w:rPr>
        <w:t xml:space="preserve"> </w:t>
      </w:r>
      <w:r w:rsidR="003B160A">
        <w:rPr>
          <w:bCs/>
          <w:sz w:val="20"/>
          <w:szCs w:val="20"/>
        </w:rPr>
        <w:t>For each material, the f</w:t>
      </w:r>
      <w:r>
        <w:rPr>
          <w:bCs/>
          <w:sz w:val="20"/>
          <w:szCs w:val="20"/>
        </w:rPr>
        <w:t xml:space="preserve">raction of pixel cross-section </w:t>
      </w:r>
      <w:r w:rsidR="003B160A">
        <w:rPr>
          <w:bCs/>
          <w:sz w:val="20"/>
          <w:szCs w:val="20"/>
        </w:rPr>
        <w:t xml:space="preserve">wherein a 7 MeV proton scattered directly toward a pixel edge is expected to fully attenuate and deposit light within the pixel.  These values are provided for </w:t>
      </w:r>
      <w:r>
        <w:rPr>
          <w:bCs/>
          <w:sz w:val="20"/>
          <w:szCs w:val="20"/>
        </w:rPr>
        <w:t xml:space="preserve">various pixel </w:t>
      </w:r>
      <w:r w:rsidR="003B160A">
        <w:rPr>
          <w:bCs/>
          <w:sz w:val="20"/>
          <w:szCs w:val="20"/>
        </w:rPr>
        <w:t>cross sectional areas</w:t>
      </w:r>
      <w:r>
        <w:rPr>
          <w:bCs/>
          <w:sz w:val="20"/>
          <w:szCs w:val="20"/>
        </w:rPr>
        <w:t xml:space="preserve"> (cm</w:t>
      </w:r>
      <w:r w:rsidRPr="00D37249">
        <w:rPr>
          <w:bCs/>
          <w:sz w:val="20"/>
          <w:szCs w:val="20"/>
          <w:vertAlign w:val="superscript"/>
        </w:rPr>
        <w:t>2</w:t>
      </w:r>
      <w:r>
        <w:rPr>
          <w:bCs/>
          <w:sz w:val="20"/>
          <w:szCs w:val="20"/>
        </w:rPr>
        <w:t>)</w:t>
      </w:r>
      <w:r w:rsidR="003B160A">
        <w:rPr>
          <w:bCs/>
          <w:sz w:val="20"/>
          <w:szCs w:val="20"/>
        </w:rPr>
        <w:t xml:space="preserve"> and demonstrate the importance of proton recoil range within small pixel arrays.</w:t>
      </w:r>
      <w:bookmarkEnd w:id="277"/>
    </w:p>
    <w:p w14:paraId="25B2FD5B" w14:textId="77777777" w:rsidR="0017094C" w:rsidRDefault="0017094C" w:rsidP="00DD76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p>
    <w:tbl>
      <w:tblPr>
        <w:tblW w:w="6226" w:type="dxa"/>
        <w:jc w:val="center"/>
        <w:tblLook w:val="04A0" w:firstRow="1" w:lastRow="0" w:firstColumn="1" w:lastColumn="0" w:noHBand="0" w:noVBand="1"/>
      </w:tblPr>
      <w:tblGrid>
        <w:gridCol w:w="1609"/>
        <w:gridCol w:w="1737"/>
        <w:gridCol w:w="963"/>
        <w:gridCol w:w="963"/>
        <w:gridCol w:w="963"/>
      </w:tblGrid>
      <w:tr w:rsidR="0017094C" w:rsidRPr="006E4741" w14:paraId="78ED7670" w14:textId="77777777" w:rsidTr="0017094C">
        <w:trPr>
          <w:trHeight w:val="345"/>
          <w:jc w:val="center"/>
        </w:trPr>
        <w:tc>
          <w:tcPr>
            <w:tcW w:w="1609" w:type="dxa"/>
            <w:tcBorders>
              <w:top w:val="nil"/>
              <w:left w:val="nil"/>
              <w:bottom w:val="single" w:sz="4" w:space="0" w:color="auto"/>
              <w:right w:val="nil"/>
            </w:tcBorders>
            <w:shd w:val="clear" w:color="auto" w:fill="auto"/>
            <w:noWrap/>
            <w:vAlign w:val="bottom"/>
            <w:hideMark/>
          </w:tcPr>
          <w:p w14:paraId="12215990" w14:textId="77777777" w:rsidR="0017094C" w:rsidRPr="006E4741" w:rsidRDefault="0017094C" w:rsidP="0017094C">
            <w:pPr>
              <w:jc w:val="center"/>
              <w:rPr>
                <w:color w:val="000000"/>
                <w:sz w:val="22"/>
                <w:szCs w:val="22"/>
              </w:rPr>
            </w:pPr>
            <w:r w:rsidRPr="006E4741">
              <w:rPr>
                <w:color w:val="000000"/>
                <w:sz w:val="22"/>
                <w:szCs w:val="22"/>
              </w:rPr>
              <w:t>Pixel side (cm)</w:t>
            </w:r>
          </w:p>
        </w:tc>
        <w:tc>
          <w:tcPr>
            <w:tcW w:w="1737" w:type="dxa"/>
            <w:tcBorders>
              <w:top w:val="nil"/>
              <w:left w:val="nil"/>
              <w:bottom w:val="single" w:sz="4" w:space="0" w:color="auto"/>
              <w:right w:val="single" w:sz="4" w:space="0" w:color="auto"/>
            </w:tcBorders>
            <w:shd w:val="clear" w:color="auto" w:fill="auto"/>
            <w:noWrap/>
            <w:vAlign w:val="bottom"/>
            <w:hideMark/>
          </w:tcPr>
          <w:p w14:paraId="2475B657" w14:textId="77777777" w:rsidR="0017094C" w:rsidRPr="006E4741" w:rsidRDefault="0017094C" w:rsidP="0017094C">
            <w:pPr>
              <w:jc w:val="center"/>
              <w:rPr>
                <w:color w:val="000000"/>
                <w:sz w:val="22"/>
                <w:szCs w:val="22"/>
              </w:rPr>
            </w:pPr>
            <w:r w:rsidRPr="006E4741">
              <w:rPr>
                <w:color w:val="000000"/>
                <w:sz w:val="22"/>
                <w:szCs w:val="22"/>
              </w:rPr>
              <w:t>Pixel Area (cm</w:t>
            </w:r>
            <w:r w:rsidRPr="006E4741">
              <w:rPr>
                <w:color w:val="000000"/>
                <w:sz w:val="22"/>
                <w:szCs w:val="22"/>
                <w:vertAlign w:val="superscript"/>
              </w:rPr>
              <w:t>2</w:t>
            </w:r>
            <w:r w:rsidRPr="006E4741">
              <w:rPr>
                <w:color w:val="000000"/>
                <w:sz w:val="22"/>
                <w:szCs w:val="22"/>
              </w:rPr>
              <w:t>)</w:t>
            </w:r>
          </w:p>
        </w:tc>
        <w:tc>
          <w:tcPr>
            <w:tcW w:w="960" w:type="dxa"/>
            <w:tcBorders>
              <w:top w:val="nil"/>
              <w:left w:val="nil"/>
              <w:bottom w:val="single" w:sz="4" w:space="0" w:color="auto"/>
              <w:right w:val="nil"/>
            </w:tcBorders>
            <w:shd w:val="clear" w:color="auto" w:fill="auto"/>
            <w:noWrap/>
            <w:vAlign w:val="bottom"/>
            <w:hideMark/>
          </w:tcPr>
          <w:p w14:paraId="52E0F6F4" w14:textId="77777777" w:rsidR="0017094C" w:rsidRPr="006E4741" w:rsidRDefault="0017094C" w:rsidP="0017094C">
            <w:pPr>
              <w:jc w:val="center"/>
              <w:rPr>
                <w:color w:val="000000"/>
                <w:sz w:val="22"/>
                <w:szCs w:val="22"/>
              </w:rPr>
            </w:pPr>
            <w:proofErr w:type="spellStart"/>
            <w:r w:rsidRPr="006E4741">
              <w:rPr>
                <w:color w:val="000000"/>
                <w:sz w:val="22"/>
                <w:szCs w:val="22"/>
              </w:rPr>
              <w:t>BiPVT</w:t>
            </w:r>
            <w:proofErr w:type="spellEnd"/>
          </w:p>
        </w:tc>
        <w:tc>
          <w:tcPr>
            <w:tcW w:w="960" w:type="dxa"/>
            <w:tcBorders>
              <w:top w:val="nil"/>
              <w:left w:val="nil"/>
              <w:bottom w:val="single" w:sz="4" w:space="0" w:color="auto"/>
              <w:right w:val="nil"/>
            </w:tcBorders>
            <w:shd w:val="clear" w:color="auto" w:fill="auto"/>
            <w:noWrap/>
            <w:vAlign w:val="bottom"/>
            <w:hideMark/>
          </w:tcPr>
          <w:p w14:paraId="1B6ED632" w14:textId="77777777" w:rsidR="0017094C" w:rsidRPr="006E4741" w:rsidRDefault="0017094C" w:rsidP="0017094C">
            <w:pPr>
              <w:jc w:val="center"/>
              <w:rPr>
                <w:color w:val="000000"/>
                <w:sz w:val="22"/>
                <w:szCs w:val="22"/>
              </w:rPr>
            </w:pPr>
            <w:r w:rsidRPr="006E4741">
              <w:rPr>
                <w:color w:val="000000"/>
                <w:sz w:val="22"/>
                <w:szCs w:val="22"/>
              </w:rPr>
              <w:t>EJ-200</w:t>
            </w:r>
          </w:p>
        </w:tc>
        <w:tc>
          <w:tcPr>
            <w:tcW w:w="960" w:type="dxa"/>
            <w:tcBorders>
              <w:top w:val="nil"/>
              <w:left w:val="nil"/>
              <w:bottom w:val="single" w:sz="4" w:space="0" w:color="auto"/>
              <w:right w:val="nil"/>
            </w:tcBorders>
            <w:shd w:val="clear" w:color="auto" w:fill="auto"/>
            <w:noWrap/>
            <w:vAlign w:val="bottom"/>
            <w:hideMark/>
          </w:tcPr>
          <w:p w14:paraId="061BF0B1" w14:textId="77777777" w:rsidR="0017094C" w:rsidRPr="006E4741" w:rsidRDefault="0017094C" w:rsidP="0017094C">
            <w:pPr>
              <w:jc w:val="center"/>
              <w:rPr>
                <w:color w:val="000000"/>
                <w:sz w:val="22"/>
                <w:szCs w:val="22"/>
              </w:rPr>
            </w:pPr>
            <w:r w:rsidRPr="006E4741">
              <w:rPr>
                <w:color w:val="000000"/>
                <w:sz w:val="22"/>
                <w:szCs w:val="22"/>
              </w:rPr>
              <w:t>EJ-256</w:t>
            </w:r>
          </w:p>
        </w:tc>
      </w:tr>
      <w:tr w:rsidR="0017094C" w:rsidRPr="006E4741" w14:paraId="30AABE27" w14:textId="77777777" w:rsidTr="0017094C">
        <w:trPr>
          <w:trHeight w:val="300"/>
          <w:jc w:val="center"/>
        </w:trPr>
        <w:tc>
          <w:tcPr>
            <w:tcW w:w="1609" w:type="dxa"/>
            <w:tcBorders>
              <w:top w:val="nil"/>
              <w:left w:val="nil"/>
              <w:bottom w:val="nil"/>
              <w:right w:val="nil"/>
            </w:tcBorders>
            <w:shd w:val="clear" w:color="auto" w:fill="auto"/>
            <w:noWrap/>
            <w:vAlign w:val="bottom"/>
            <w:hideMark/>
          </w:tcPr>
          <w:p w14:paraId="48E5931C" w14:textId="77777777" w:rsidR="0017094C" w:rsidRPr="006E4741" w:rsidRDefault="0017094C" w:rsidP="0017094C">
            <w:pPr>
              <w:jc w:val="center"/>
              <w:rPr>
                <w:color w:val="000000"/>
                <w:sz w:val="22"/>
                <w:szCs w:val="22"/>
              </w:rPr>
            </w:pPr>
            <w:r w:rsidRPr="006E4741">
              <w:rPr>
                <w:color w:val="000000"/>
                <w:sz w:val="22"/>
                <w:szCs w:val="22"/>
              </w:rPr>
              <w:t>0.15</w:t>
            </w:r>
          </w:p>
        </w:tc>
        <w:tc>
          <w:tcPr>
            <w:tcW w:w="1737" w:type="dxa"/>
            <w:tcBorders>
              <w:top w:val="nil"/>
              <w:left w:val="nil"/>
              <w:bottom w:val="nil"/>
              <w:right w:val="single" w:sz="4" w:space="0" w:color="auto"/>
            </w:tcBorders>
            <w:shd w:val="clear" w:color="auto" w:fill="auto"/>
            <w:noWrap/>
            <w:vAlign w:val="bottom"/>
            <w:hideMark/>
          </w:tcPr>
          <w:p w14:paraId="2A496CB8" w14:textId="77777777" w:rsidR="0017094C" w:rsidRPr="006E4741" w:rsidRDefault="0017094C" w:rsidP="0017094C">
            <w:pPr>
              <w:jc w:val="center"/>
              <w:rPr>
                <w:color w:val="000000"/>
                <w:sz w:val="22"/>
                <w:szCs w:val="22"/>
              </w:rPr>
            </w:pPr>
            <w:r w:rsidRPr="006E4741">
              <w:rPr>
                <w:color w:val="000000"/>
                <w:sz w:val="22"/>
                <w:szCs w:val="22"/>
              </w:rPr>
              <w:t>0.02</w:t>
            </w:r>
          </w:p>
        </w:tc>
        <w:tc>
          <w:tcPr>
            <w:tcW w:w="960" w:type="dxa"/>
            <w:tcBorders>
              <w:top w:val="nil"/>
              <w:left w:val="nil"/>
              <w:bottom w:val="nil"/>
              <w:right w:val="nil"/>
            </w:tcBorders>
            <w:shd w:val="clear" w:color="auto" w:fill="auto"/>
            <w:noWrap/>
            <w:vAlign w:val="bottom"/>
            <w:hideMark/>
          </w:tcPr>
          <w:p w14:paraId="5DDC96A0" w14:textId="77777777" w:rsidR="0017094C" w:rsidRPr="006E4741" w:rsidRDefault="0017094C" w:rsidP="0017094C">
            <w:pPr>
              <w:jc w:val="center"/>
              <w:rPr>
                <w:color w:val="000000"/>
                <w:sz w:val="22"/>
                <w:szCs w:val="22"/>
              </w:rPr>
            </w:pPr>
            <w:r w:rsidRPr="006E4741">
              <w:rPr>
                <w:color w:val="000000"/>
                <w:sz w:val="22"/>
                <w:szCs w:val="22"/>
              </w:rPr>
              <w:t>6.76%</w:t>
            </w:r>
          </w:p>
        </w:tc>
        <w:tc>
          <w:tcPr>
            <w:tcW w:w="960" w:type="dxa"/>
            <w:tcBorders>
              <w:top w:val="nil"/>
              <w:left w:val="nil"/>
              <w:bottom w:val="nil"/>
              <w:right w:val="nil"/>
            </w:tcBorders>
            <w:shd w:val="clear" w:color="auto" w:fill="auto"/>
            <w:noWrap/>
            <w:vAlign w:val="bottom"/>
            <w:hideMark/>
          </w:tcPr>
          <w:p w14:paraId="728B5269" w14:textId="77777777" w:rsidR="0017094C" w:rsidRPr="006E4741" w:rsidRDefault="0017094C" w:rsidP="0017094C">
            <w:pPr>
              <w:jc w:val="center"/>
              <w:rPr>
                <w:color w:val="000000"/>
                <w:sz w:val="22"/>
                <w:szCs w:val="22"/>
              </w:rPr>
            </w:pPr>
            <w:r w:rsidRPr="006E4741">
              <w:rPr>
                <w:color w:val="000000"/>
                <w:sz w:val="22"/>
                <w:szCs w:val="22"/>
              </w:rPr>
              <w:t>N/A</w:t>
            </w:r>
          </w:p>
        </w:tc>
        <w:tc>
          <w:tcPr>
            <w:tcW w:w="960" w:type="dxa"/>
            <w:tcBorders>
              <w:top w:val="nil"/>
              <w:left w:val="nil"/>
              <w:bottom w:val="nil"/>
              <w:right w:val="nil"/>
            </w:tcBorders>
            <w:shd w:val="clear" w:color="auto" w:fill="auto"/>
            <w:noWrap/>
            <w:vAlign w:val="bottom"/>
            <w:hideMark/>
          </w:tcPr>
          <w:p w14:paraId="65E581A0" w14:textId="77777777" w:rsidR="0017094C" w:rsidRPr="006E4741" w:rsidRDefault="0017094C" w:rsidP="0017094C">
            <w:pPr>
              <w:jc w:val="center"/>
              <w:rPr>
                <w:color w:val="000000"/>
                <w:sz w:val="22"/>
                <w:szCs w:val="22"/>
              </w:rPr>
            </w:pPr>
            <w:r w:rsidRPr="006E4741">
              <w:rPr>
                <w:color w:val="000000"/>
                <w:sz w:val="22"/>
                <w:szCs w:val="22"/>
              </w:rPr>
              <w:t>N/A</w:t>
            </w:r>
          </w:p>
        </w:tc>
      </w:tr>
      <w:tr w:rsidR="0017094C" w:rsidRPr="006E4741" w14:paraId="7EDE1B8C" w14:textId="77777777" w:rsidTr="0017094C">
        <w:trPr>
          <w:trHeight w:val="300"/>
          <w:jc w:val="center"/>
        </w:trPr>
        <w:tc>
          <w:tcPr>
            <w:tcW w:w="1609" w:type="dxa"/>
            <w:tcBorders>
              <w:top w:val="nil"/>
              <w:left w:val="nil"/>
              <w:bottom w:val="nil"/>
              <w:right w:val="nil"/>
            </w:tcBorders>
            <w:shd w:val="clear" w:color="auto" w:fill="auto"/>
            <w:noWrap/>
            <w:vAlign w:val="bottom"/>
            <w:hideMark/>
          </w:tcPr>
          <w:p w14:paraId="214DAEA5" w14:textId="77777777" w:rsidR="0017094C" w:rsidRPr="006E4741" w:rsidRDefault="0017094C" w:rsidP="0017094C">
            <w:pPr>
              <w:jc w:val="center"/>
              <w:rPr>
                <w:color w:val="000000"/>
                <w:sz w:val="22"/>
                <w:szCs w:val="22"/>
              </w:rPr>
            </w:pPr>
            <w:r w:rsidRPr="006E4741">
              <w:rPr>
                <w:color w:val="000000"/>
                <w:sz w:val="22"/>
                <w:szCs w:val="22"/>
              </w:rPr>
              <w:t>0.20</w:t>
            </w:r>
          </w:p>
        </w:tc>
        <w:tc>
          <w:tcPr>
            <w:tcW w:w="1737" w:type="dxa"/>
            <w:tcBorders>
              <w:top w:val="nil"/>
              <w:left w:val="nil"/>
              <w:bottom w:val="nil"/>
              <w:right w:val="single" w:sz="4" w:space="0" w:color="auto"/>
            </w:tcBorders>
            <w:shd w:val="clear" w:color="auto" w:fill="auto"/>
            <w:noWrap/>
            <w:vAlign w:val="bottom"/>
            <w:hideMark/>
          </w:tcPr>
          <w:p w14:paraId="3C31A691" w14:textId="77777777" w:rsidR="0017094C" w:rsidRPr="006E4741" w:rsidRDefault="0017094C" w:rsidP="0017094C">
            <w:pPr>
              <w:jc w:val="center"/>
              <w:rPr>
                <w:color w:val="000000"/>
                <w:sz w:val="22"/>
                <w:szCs w:val="22"/>
              </w:rPr>
            </w:pPr>
            <w:r w:rsidRPr="006E4741">
              <w:rPr>
                <w:color w:val="000000"/>
                <w:sz w:val="22"/>
                <w:szCs w:val="22"/>
              </w:rPr>
              <w:t>0.04</w:t>
            </w:r>
          </w:p>
        </w:tc>
        <w:tc>
          <w:tcPr>
            <w:tcW w:w="960" w:type="dxa"/>
            <w:tcBorders>
              <w:top w:val="nil"/>
              <w:left w:val="nil"/>
              <w:bottom w:val="nil"/>
              <w:right w:val="nil"/>
            </w:tcBorders>
            <w:shd w:val="clear" w:color="auto" w:fill="auto"/>
            <w:noWrap/>
            <w:vAlign w:val="bottom"/>
            <w:hideMark/>
          </w:tcPr>
          <w:p w14:paraId="57CFCC1C" w14:textId="77777777" w:rsidR="0017094C" w:rsidRPr="006E4741" w:rsidRDefault="0017094C" w:rsidP="0017094C">
            <w:pPr>
              <w:jc w:val="center"/>
              <w:rPr>
                <w:color w:val="000000"/>
                <w:sz w:val="22"/>
                <w:szCs w:val="22"/>
              </w:rPr>
            </w:pPr>
            <w:r w:rsidRPr="006E4741">
              <w:rPr>
                <w:color w:val="000000"/>
                <w:sz w:val="22"/>
                <w:szCs w:val="22"/>
              </w:rPr>
              <w:t>19.80%</w:t>
            </w:r>
          </w:p>
        </w:tc>
        <w:tc>
          <w:tcPr>
            <w:tcW w:w="960" w:type="dxa"/>
            <w:tcBorders>
              <w:top w:val="nil"/>
              <w:left w:val="nil"/>
              <w:bottom w:val="nil"/>
              <w:right w:val="nil"/>
            </w:tcBorders>
            <w:shd w:val="clear" w:color="auto" w:fill="auto"/>
            <w:noWrap/>
            <w:vAlign w:val="bottom"/>
            <w:hideMark/>
          </w:tcPr>
          <w:p w14:paraId="59D63A4B" w14:textId="77777777" w:rsidR="0017094C" w:rsidRPr="006E4741" w:rsidRDefault="0017094C" w:rsidP="0017094C">
            <w:pPr>
              <w:jc w:val="center"/>
              <w:rPr>
                <w:color w:val="000000"/>
                <w:sz w:val="22"/>
                <w:szCs w:val="22"/>
              </w:rPr>
            </w:pPr>
            <w:r w:rsidRPr="006E4741">
              <w:rPr>
                <w:color w:val="000000"/>
                <w:sz w:val="22"/>
                <w:szCs w:val="22"/>
              </w:rPr>
              <w:t>12.67%</w:t>
            </w:r>
          </w:p>
        </w:tc>
        <w:tc>
          <w:tcPr>
            <w:tcW w:w="960" w:type="dxa"/>
            <w:tcBorders>
              <w:top w:val="nil"/>
              <w:left w:val="nil"/>
              <w:bottom w:val="nil"/>
              <w:right w:val="nil"/>
            </w:tcBorders>
            <w:shd w:val="clear" w:color="auto" w:fill="auto"/>
            <w:noWrap/>
            <w:vAlign w:val="bottom"/>
            <w:hideMark/>
          </w:tcPr>
          <w:p w14:paraId="0A872D36" w14:textId="77777777" w:rsidR="0017094C" w:rsidRPr="006E4741" w:rsidRDefault="0017094C" w:rsidP="0017094C">
            <w:pPr>
              <w:jc w:val="center"/>
              <w:rPr>
                <w:color w:val="000000"/>
                <w:sz w:val="22"/>
                <w:szCs w:val="22"/>
              </w:rPr>
            </w:pPr>
            <w:r w:rsidRPr="006E4741">
              <w:rPr>
                <w:color w:val="000000"/>
                <w:sz w:val="22"/>
                <w:szCs w:val="22"/>
              </w:rPr>
              <w:t>15.85%</w:t>
            </w:r>
          </w:p>
        </w:tc>
      </w:tr>
      <w:tr w:rsidR="0017094C" w:rsidRPr="006E4741" w14:paraId="1E127CFC" w14:textId="77777777" w:rsidTr="0017094C">
        <w:trPr>
          <w:trHeight w:val="300"/>
          <w:jc w:val="center"/>
        </w:trPr>
        <w:tc>
          <w:tcPr>
            <w:tcW w:w="1609" w:type="dxa"/>
            <w:tcBorders>
              <w:top w:val="nil"/>
              <w:left w:val="nil"/>
              <w:bottom w:val="nil"/>
              <w:right w:val="nil"/>
            </w:tcBorders>
            <w:shd w:val="clear" w:color="auto" w:fill="auto"/>
            <w:noWrap/>
            <w:vAlign w:val="bottom"/>
            <w:hideMark/>
          </w:tcPr>
          <w:p w14:paraId="29D3CD23" w14:textId="77777777" w:rsidR="0017094C" w:rsidRPr="006E4741" w:rsidRDefault="0017094C" w:rsidP="0017094C">
            <w:pPr>
              <w:jc w:val="center"/>
              <w:rPr>
                <w:color w:val="000000"/>
                <w:sz w:val="22"/>
                <w:szCs w:val="22"/>
              </w:rPr>
            </w:pPr>
            <w:r w:rsidRPr="006E4741">
              <w:rPr>
                <w:color w:val="000000"/>
                <w:sz w:val="22"/>
                <w:szCs w:val="22"/>
              </w:rPr>
              <w:t>0.30</w:t>
            </w:r>
          </w:p>
        </w:tc>
        <w:tc>
          <w:tcPr>
            <w:tcW w:w="1737" w:type="dxa"/>
            <w:tcBorders>
              <w:top w:val="nil"/>
              <w:left w:val="nil"/>
              <w:bottom w:val="nil"/>
              <w:right w:val="single" w:sz="4" w:space="0" w:color="auto"/>
            </w:tcBorders>
            <w:shd w:val="clear" w:color="auto" w:fill="auto"/>
            <w:noWrap/>
            <w:vAlign w:val="bottom"/>
            <w:hideMark/>
          </w:tcPr>
          <w:p w14:paraId="3D71742F" w14:textId="77777777" w:rsidR="0017094C" w:rsidRPr="006E4741" w:rsidRDefault="0017094C" w:rsidP="0017094C">
            <w:pPr>
              <w:jc w:val="center"/>
              <w:rPr>
                <w:color w:val="000000"/>
                <w:sz w:val="22"/>
                <w:szCs w:val="22"/>
              </w:rPr>
            </w:pPr>
            <w:r w:rsidRPr="006E4741">
              <w:rPr>
                <w:color w:val="000000"/>
                <w:sz w:val="22"/>
                <w:szCs w:val="22"/>
              </w:rPr>
              <w:t>0.09</w:t>
            </w:r>
          </w:p>
        </w:tc>
        <w:tc>
          <w:tcPr>
            <w:tcW w:w="960" w:type="dxa"/>
            <w:tcBorders>
              <w:top w:val="nil"/>
              <w:left w:val="nil"/>
              <w:bottom w:val="nil"/>
              <w:right w:val="nil"/>
            </w:tcBorders>
            <w:shd w:val="clear" w:color="auto" w:fill="auto"/>
            <w:noWrap/>
            <w:vAlign w:val="bottom"/>
            <w:hideMark/>
          </w:tcPr>
          <w:p w14:paraId="4482F8F4" w14:textId="77777777" w:rsidR="0017094C" w:rsidRPr="006E4741" w:rsidRDefault="0017094C" w:rsidP="0017094C">
            <w:pPr>
              <w:jc w:val="center"/>
              <w:rPr>
                <w:color w:val="000000"/>
                <w:sz w:val="22"/>
                <w:szCs w:val="22"/>
              </w:rPr>
            </w:pPr>
            <w:r w:rsidRPr="006E4741">
              <w:rPr>
                <w:color w:val="000000"/>
                <w:sz w:val="22"/>
                <w:szCs w:val="22"/>
              </w:rPr>
              <w:t>39.69%</w:t>
            </w:r>
          </w:p>
        </w:tc>
        <w:tc>
          <w:tcPr>
            <w:tcW w:w="960" w:type="dxa"/>
            <w:tcBorders>
              <w:top w:val="nil"/>
              <w:left w:val="nil"/>
              <w:bottom w:val="nil"/>
              <w:right w:val="nil"/>
            </w:tcBorders>
            <w:shd w:val="clear" w:color="auto" w:fill="auto"/>
            <w:noWrap/>
            <w:vAlign w:val="bottom"/>
            <w:hideMark/>
          </w:tcPr>
          <w:p w14:paraId="6F958639" w14:textId="77777777" w:rsidR="0017094C" w:rsidRPr="006E4741" w:rsidRDefault="0017094C" w:rsidP="0017094C">
            <w:pPr>
              <w:jc w:val="center"/>
              <w:rPr>
                <w:color w:val="000000"/>
                <w:sz w:val="22"/>
                <w:szCs w:val="22"/>
              </w:rPr>
            </w:pPr>
            <w:r w:rsidRPr="006E4741">
              <w:rPr>
                <w:color w:val="000000"/>
                <w:sz w:val="22"/>
                <w:szCs w:val="22"/>
              </w:rPr>
              <w:t>32.57%</w:t>
            </w:r>
          </w:p>
        </w:tc>
        <w:tc>
          <w:tcPr>
            <w:tcW w:w="960" w:type="dxa"/>
            <w:tcBorders>
              <w:top w:val="nil"/>
              <w:left w:val="nil"/>
              <w:bottom w:val="nil"/>
              <w:right w:val="nil"/>
            </w:tcBorders>
            <w:shd w:val="clear" w:color="auto" w:fill="auto"/>
            <w:noWrap/>
            <w:vAlign w:val="bottom"/>
            <w:hideMark/>
          </w:tcPr>
          <w:p w14:paraId="564B33E3" w14:textId="77777777" w:rsidR="0017094C" w:rsidRPr="006E4741" w:rsidRDefault="0017094C" w:rsidP="0017094C">
            <w:pPr>
              <w:jc w:val="center"/>
              <w:rPr>
                <w:color w:val="000000"/>
                <w:sz w:val="22"/>
                <w:szCs w:val="22"/>
              </w:rPr>
            </w:pPr>
            <w:r w:rsidRPr="006E4741">
              <w:rPr>
                <w:color w:val="000000"/>
                <w:sz w:val="22"/>
                <w:szCs w:val="22"/>
              </w:rPr>
              <w:t>35.85%</w:t>
            </w:r>
          </w:p>
        </w:tc>
      </w:tr>
      <w:tr w:rsidR="0017094C" w:rsidRPr="006E4741" w14:paraId="45117DAC" w14:textId="77777777" w:rsidTr="0017094C">
        <w:trPr>
          <w:trHeight w:val="300"/>
          <w:jc w:val="center"/>
        </w:trPr>
        <w:tc>
          <w:tcPr>
            <w:tcW w:w="1609" w:type="dxa"/>
            <w:tcBorders>
              <w:top w:val="nil"/>
              <w:left w:val="nil"/>
              <w:bottom w:val="nil"/>
              <w:right w:val="nil"/>
            </w:tcBorders>
            <w:shd w:val="clear" w:color="auto" w:fill="auto"/>
            <w:noWrap/>
            <w:vAlign w:val="bottom"/>
            <w:hideMark/>
          </w:tcPr>
          <w:p w14:paraId="46518A24" w14:textId="77777777" w:rsidR="0017094C" w:rsidRPr="006E4741" w:rsidRDefault="0017094C" w:rsidP="0017094C">
            <w:pPr>
              <w:jc w:val="center"/>
              <w:rPr>
                <w:color w:val="000000"/>
                <w:sz w:val="22"/>
                <w:szCs w:val="22"/>
              </w:rPr>
            </w:pPr>
            <w:r w:rsidRPr="006E4741">
              <w:rPr>
                <w:color w:val="000000"/>
                <w:sz w:val="22"/>
                <w:szCs w:val="22"/>
              </w:rPr>
              <w:t>0.40</w:t>
            </w:r>
          </w:p>
        </w:tc>
        <w:tc>
          <w:tcPr>
            <w:tcW w:w="1737" w:type="dxa"/>
            <w:tcBorders>
              <w:top w:val="nil"/>
              <w:left w:val="nil"/>
              <w:bottom w:val="nil"/>
              <w:right w:val="single" w:sz="4" w:space="0" w:color="auto"/>
            </w:tcBorders>
            <w:shd w:val="clear" w:color="auto" w:fill="auto"/>
            <w:noWrap/>
            <w:vAlign w:val="bottom"/>
            <w:hideMark/>
          </w:tcPr>
          <w:p w14:paraId="412D6291" w14:textId="77777777" w:rsidR="0017094C" w:rsidRPr="006E4741" w:rsidRDefault="0017094C" w:rsidP="0017094C">
            <w:pPr>
              <w:jc w:val="center"/>
              <w:rPr>
                <w:color w:val="000000"/>
                <w:sz w:val="22"/>
                <w:szCs w:val="22"/>
              </w:rPr>
            </w:pPr>
            <w:r w:rsidRPr="006E4741">
              <w:rPr>
                <w:color w:val="000000"/>
                <w:sz w:val="22"/>
                <w:szCs w:val="22"/>
              </w:rPr>
              <w:t>0.16</w:t>
            </w:r>
          </w:p>
        </w:tc>
        <w:tc>
          <w:tcPr>
            <w:tcW w:w="960" w:type="dxa"/>
            <w:tcBorders>
              <w:top w:val="nil"/>
              <w:left w:val="nil"/>
              <w:bottom w:val="nil"/>
              <w:right w:val="nil"/>
            </w:tcBorders>
            <w:shd w:val="clear" w:color="auto" w:fill="auto"/>
            <w:noWrap/>
            <w:vAlign w:val="bottom"/>
            <w:hideMark/>
          </w:tcPr>
          <w:p w14:paraId="052B2634" w14:textId="77777777" w:rsidR="0017094C" w:rsidRPr="006E4741" w:rsidRDefault="0017094C" w:rsidP="0017094C">
            <w:pPr>
              <w:jc w:val="center"/>
              <w:rPr>
                <w:color w:val="000000"/>
                <w:sz w:val="22"/>
                <w:szCs w:val="22"/>
              </w:rPr>
            </w:pPr>
            <w:r w:rsidRPr="006E4741">
              <w:rPr>
                <w:color w:val="000000"/>
                <w:sz w:val="22"/>
                <w:szCs w:val="22"/>
              </w:rPr>
              <w:t>52.20%</w:t>
            </w:r>
          </w:p>
        </w:tc>
        <w:tc>
          <w:tcPr>
            <w:tcW w:w="960" w:type="dxa"/>
            <w:tcBorders>
              <w:top w:val="nil"/>
              <w:left w:val="nil"/>
              <w:bottom w:val="nil"/>
              <w:right w:val="nil"/>
            </w:tcBorders>
            <w:shd w:val="clear" w:color="auto" w:fill="auto"/>
            <w:noWrap/>
            <w:vAlign w:val="bottom"/>
            <w:hideMark/>
          </w:tcPr>
          <w:p w14:paraId="63653DFA" w14:textId="77777777" w:rsidR="0017094C" w:rsidRPr="006E4741" w:rsidRDefault="0017094C" w:rsidP="0017094C">
            <w:pPr>
              <w:jc w:val="center"/>
              <w:rPr>
                <w:color w:val="000000"/>
                <w:sz w:val="22"/>
                <w:szCs w:val="22"/>
              </w:rPr>
            </w:pPr>
            <w:r w:rsidRPr="006E4741">
              <w:rPr>
                <w:color w:val="000000"/>
                <w:sz w:val="22"/>
                <w:szCs w:val="22"/>
              </w:rPr>
              <w:t>45.97%</w:t>
            </w:r>
          </w:p>
        </w:tc>
        <w:tc>
          <w:tcPr>
            <w:tcW w:w="960" w:type="dxa"/>
            <w:tcBorders>
              <w:top w:val="nil"/>
              <w:left w:val="nil"/>
              <w:bottom w:val="nil"/>
              <w:right w:val="nil"/>
            </w:tcBorders>
            <w:shd w:val="clear" w:color="auto" w:fill="auto"/>
            <w:noWrap/>
            <w:vAlign w:val="bottom"/>
            <w:hideMark/>
          </w:tcPr>
          <w:p w14:paraId="3E079CA7" w14:textId="77777777" w:rsidR="0017094C" w:rsidRPr="006E4741" w:rsidRDefault="0017094C" w:rsidP="0017094C">
            <w:pPr>
              <w:jc w:val="center"/>
              <w:rPr>
                <w:color w:val="000000"/>
                <w:sz w:val="22"/>
                <w:szCs w:val="22"/>
              </w:rPr>
            </w:pPr>
            <w:r w:rsidRPr="006E4741">
              <w:rPr>
                <w:color w:val="000000"/>
                <w:sz w:val="22"/>
                <w:szCs w:val="22"/>
              </w:rPr>
              <w:t>48.87%</w:t>
            </w:r>
          </w:p>
        </w:tc>
      </w:tr>
      <w:tr w:rsidR="0017094C" w:rsidRPr="006E4741" w14:paraId="1230C25D" w14:textId="77777777" w:rsidTr="0017094C">
        <w:trPr>
          <w:trHeight w:val="300"/>
          <w:jc w:val="center"/>
        </w:trPr>
        <w:tc>
          <w:tcPr>
            <w:tcW w:w="1609" w:type="dxa"/>
            <w:tcBorders>
              <w:top w:val="nil"/>
              <w:left w:val="nil"/>
              <w:bottom w:val="nil"/>
              <w:right w:val="nil"/>
            </w:tcBorders>
            <w:shd w:val="clear" w:color="auto" w:fill="auto"/>
            <w:noWrap/>
            <w:vAlign w:val="bottom"/>
            <w:hideMark/>
          </w:tcPr>
          <w:p w14:paraId="4B0F0281" w14:textId="77777777" w:rsidR="0017094C" w:rsidRPr="006E4741" w:rsidRDefault="0017094C" w:rsidP="0017094C">
            <w:pPr>
              <w:jc w:val="center"/>
              <w:rPr>
                <w:color w:val="000000"/>
                <w:sz w:val="22"/>
                <w:szCs w:val="22"/>
              </w:rPr>
            </w:pPr>
            <w:r w:rsidRPr="006E4741">
              <w:rPr>
                <w:color w:val="000000"/>
                <w:sz w:val="22"/>
                <w:szCs w:val="22"/>
              </w:rPr>
              <w:t>0.50</w:t>
            </w:r>
          </w:p>
        </w:tc>
        <w:tc>
          <w:tcPr>
            <w:tcW w:w="1737" w:type="dxa"/>
            <w:tcBorders>
              <w:top w:val="nil"/>
              <w:left w:val="nil"/>
              <w:bottom w:val="nil"/>
              <w:right w:val="single" w:sz="4" w:space="0" w:color="auto"/>
            </w:tcBorders>
            <w:shd w:val="clear" w:color="auto" w:fill="auto"/>
            <w:noWrap/>
            <w:vAlign w:val="bottom"/>
            <w:hideMark/>
          </w:tcPr>
          <w:p w14:paraId="19DFF298" w14:textId="77777777" w:rsidR="0017094C" w:rsidRPr="006E4741" w:rsidRDefault="0017094C" w:rsidP="0017094C">
            <w:pPr>
              <w:jc w:val="center"/>
              <w:rPr>
                <w:color w:val="000000"/>
                <w:sz w:val="22"/>
                <w:szCs w:val="22"/>
              </w:rPr>
            </w:pPr>
            <w:r w:rsidRPr="006E4741">
              <w:rPr>
                <w:color w:val="000000"/>
                <w:sz w:val="22"/>
                <w:szCs w:val="22"/>
              </w:rPr>
              <w:t>0.25</w:t>
            </w:r>
          </w:p>
        </w:tc>
        <w:tc>
          <w:tcPr>
            <w:tcW w:w="960" w:type="dxa"/>
            <w:tcBorders>
              <w:top w:val="nil"/>
              <w:left w:val="nil"/>
              <w:bottom w:val="nil"/>
              <w:right w:val="nil"/>
            </w:tcBorders>
            <w:shd w:val="clear" w:color="auto" w:fill="auto"/>
            <w:noWrap/>
            <w:vAlign w:val="bottom"/>
            <w:hideMark/>
          </w:tcPr>
          <w:p w14:paraId="3F6A81FE" w14:textId="77777777" w:rsidR="0017094C" w:rsidRPr="006E4741" w:rsidRDefault="0017094C" w:rsidP="0017094C">
            <w:pPr>
              <w:jc w:val="center"/>
              <w:rPr>
                <w:color w:val="000000"/>
                <w:sz w:val="22"/>
                <w:szCs w:val="22"/>
              </w:rPr>
            </w:pPr>
            <w:r w:rsidRPr="006E4741">
              <w:rPr>
                <w:color w:val="000000"/>
                <w:sz w:val="22"/>
                <w:szCs w:val="22"/>
              </w:rPr>
              <w:t>60.53%</w:t>
            </w:r>
          </w:p>
        </w:tc>
        <w:tc>
          <w:tcPr>
            <w:tcW w:w="960" w:type="dxa"/>
            <w:tcBorders>
              <w:top w:val="nil"/>
              <w:left w:val="nil"/>
              <w:bottom w:val="nil"/>
              <w:right w:val="nil"/>
            </w:tcBorders>
            <w:shd w:val="clear" w:color="auto" w:fill="auto"/>
            <w:noWrap/>
            <w:vAlign w:val="bottom"/>
            <w:hideMark/>
          </w:tcPr>
          <w:p w14:paraId="7409BFC4" w14:textId="77777777" w:rsidR="0017094C" w:rsidRPr="006E4741" w:rsidRDefault="0017094C" w:rsidP="0017094C">
            <w:pPr>
              <w:jc w:val="center"/>
              <w:rPr>
                <w:color w:val="000000"/>
                <w:sz w:val="22"/>
                <w:szCs w:val="22"/>
              </w:rPr>
            </w:pPr>
            <w:r w:rsidRPr="006E4741">
              <w:rPr>
                <w:color w:val="000000"/>
                <w:sz w:val="22"/>
                <w:szCs w:val="22"/>
              </w:rPr>
              <w:t>55.12%</w:t>
            </w:r>
          </w:p>
        </w:tc>
        <w:tc>
          <w:tcPr>
            <w:tcW w:w="960" w:type="dxa"/>
            <w:tcBorders>
              <w:top w:val="nil"/>
              <w:left w:val="nil"/>
              <w:bottom w:val="nil"/>
              <w:right w:val="nil"/>
            </w:tcBorders>
            <w:shd w:val="clear" w:color="auto" w:fill="auto"/>
            <w:noWrap/>
            <w:vAlign w:val="bottom"/>
            <w:hideMark/>
          </w:tcPr>
          <w:p w14:paraId="350EC1E2" w14:textId="77777777" w:rsidR="0017094C" w:rsidRPr="006E4741" w:rsidRDefault="0017094C" w:rsidP="0017094C">
            <w:pPr>
              <w:jc w:val="center"/>
              <w:rPr>
                <w:color w:val="000000"/>
                <w:sz w:val="22"/>
                <w:szCs w:val="22"/>
              </w:rPr>
            </w:pPr>
            <w:r w:rsidRPr="006E4741">
              <w:rPr>
                <w:color w:val="000000"/>
                <w:sz w:val="22"/>
                <w:szCs w:val="22"/>
              </w:rPr>
              <w:t>57.64%</w:t>
            </w:r>
          </w:p>
        </w:tc>
      </w:tr>
      <w:tr w:rsidR="0017094C" w:rsidRPr="006E4741" w14:paraId="024C1772" w14:textId="77777777" w:rsidTr="0017094C">
        <w:trPr>
          <w:trHeight w:val="300"/>
          <w:jc w:val="center"/>
        </w:trPr>
        <w:tc>
          <w:tcPr>
            <w:tcW w:w="1609" w:type="dxa"/>
            <w:tcBorders>
              <w:top w:val="nil"/>
              <w:left w:val="nil"/>
              <w:bottom w:val="nil"/>
              <w:right w:val="nil"/>
            </w:tcBorders>
            <w:shd w:val="clear" w:color="auto" w:fill="auto"/>
            <w:noWrap/>
            <w:vAlign w:val="bottom"/>
            <w:hideMark/>
          </w:tcPr>
          <w:p w14:paraId="739D134B" w14:textId="77777777" w:rsidR="0017094C" w:rsidRPr="006E4741" w:rsidRDefault="0017094C" w:rsidP="0017094C">
            <w:pPr>
              <w:jc w:val="center"/>
              <w:rPr>
                <w:color w:val="000000"/>
                <w:sz w:val="22"/>
                <w:szCs w:val="22"/>
              </w:rPr>
            </w:pPr>
            <w:r w:rsidRPr="006E4741">
              <w:rPr>
                <w:color w:val="000000"/>
                <w:sz w:val="22"/>
                <w:szCs w:val="22"/>
              </w:rPr>
              <w:t>0.60</w:t>
            </w:r>
          </w:p>
        </w:tc>
        <w:tc>
          <w:tcPr>
            <w:tcW w:w="1737" w:type="dxa"/>
            <w:tcBorders>
              <w:top w:val="nil"/>
              <w:left w:val="nil"/>
              <w:bottom w:val="nil"/>
              <w:right w:val="single" w:sz="4" w:space="0" w:color="auto"/>
            </w:tcBorders>
            <w:shd w:val="clear" w:color="auto" w:fill="auto"/>
            <w:noWrap/>
            <w:vAlign w:val="bottom"/>
            <w:hideMark/>
          </w:tcPr>
          <w:p w14:paraId="6BFA1636" w14:textId="77777777" w:rsidR="0017094C" w:rsidRPr="006E4741" w:rsidRDefault="0017094C" w:rsidP="0017094C">
            <w:pPr>
              <w:jc w:val="center"/>
              <w:rPr>
                <w:color w:val="000000"/>
                <w:sz w:val="22"/>
                <w:szCs w:val="22"/>
              </w:rPr>
            </w:pPr>
            <w:r w:rsidRPr="006E4741">
              <w:rPr>
                <w:color w:val="000000"/>
                <w:sz w:val="22"/>
                <w:szCs w:val="22"/>
              </w:rPr>
              <w:t>0.36</w:t>
            </w:r>
          </w:p>
        </w:tc>
        <w:tc>
          <w:tcPr>
            <w:tcW w:w="960" w:type="dxa"/>
            <w:tcBorders>
              <w:top w:val="nil"/>
              <w:left w:val="nil"/>
              <w:bottom w:val="nil"/>
              <w:right w:val="nil"/>
            </w:tcBorders>
            <w:shd w:val="clear" w:color="auto" w:fill="auto"/>
            <w:noWrap/>
            <w:vAlign w:val="bottom"/>
            <w:hideMark/>
          </w:tcPr>
          <w:p w14:paraId="7432FA18" w14:textId="77777777" w:rsidR="0017094C" w:rsidRPr="006E4741" w:rsidRDefault="0017094C" w:rsidP="0017094C">
            <w:pPr>
              <w:jc w:val="center"/>
              <w:rPr>
                <w:color w:val="000000"/>
                <w:sz w:val="22"/>
                <w:szCs w:val="22"/>
              </w:rPr>
            </w:pPr>
            <w:r w:rsidRPr="006E4741">
              <w:rPr>
                <w:color w:val="000000"/>
                <w:sz w:val="22"/>
                <w:szCs w:val="22"/>
              </w:rPr>
              <w:t>66.42%</w:t>
            </w:r>
          </w:p>
        </w:tc>
        <w:tc>
          <w:tcPr>
            <w:tcW w:w="960" w:type="dxa"/>
            <w:tcBorders>
              <w:top w:val="nil"/>
              <w:left w:val="nil"/>
              <w:bottom w:val="nil"/>
              <w:right w:val="nil"/>
            </w:tcBorders>
            <w:shd w:val="clear" w:color="auto" w:fill="auto"/>
            <w:noWrap/>
            <w:vAlign w:val="bottom"/>
            <w:hideMark/>
          </w:tcPr>
          <w:p w14:paraId="62B15AE2" w14:textId="77777777" w:rsidR="0017094C" w:rsidRPr="006E4741" w:rsidRDefault="0017094C" w:rsidP="0017094C">
            <w:pPr>
              <w:jc w:val="center"/>
              <w:rPr>
                <w:color w:val="000000"/>
                <w:sz w:val="22"/>
                <w:szCs w:val="22"/>
              </w:rPr>
            </w:pPr>
            <w:r w:rsidRPr="006E4741">
              <w:rPr>
                <w:color w:val="000000"/>
                <w:sz w:val="22"/>
                <w:szCs w:val="22"/>
              </w:rPr>
              <w:t>61.67%</w:t>
            </w:r>
          </w:p>
        </w:tc>
        <w:tc>
          <w:tcPr>
            <w:tcW w:w="960" w:type="dxa"/>
            <w:tcBorders>
              <w:top w:val="nil"/>
              <w:left w:val="nil"/>
              <w:bottom w:val="nil"/>
              <w:right w:val="nil"/>
            </w:tcBorders>
            <w:shd w:val="clear" w:color="auto" w:fill="auto"/>
            <w:noWrap/>
            <w:vAlign w:val="bottom"/>
            <w:hideMark/>
          </w:tcPr>
          <w:p w14:paraId="48F88D28" w14:textId="77777777" w:rsidR="0017094C" w:rsidRPr="006E4741" w:rsidRDefault="0017094C" w:rsidP="0017094C">
            <w:pPr>
              <w:jc w:val="center"/>
              <w:rPr>
                <w:color w:val="000000"/>
                <w:sz w:val="22"/>
                <w:szCs w:val="22"/>
              </w:rPr>
            </w:pPr>
            <w:r w:rsidRPr="006E4741">
              <w:rPr>
                <w:color w:val="000000"/>
                <w:sz w:val="22"/>
                <w:szCs w:val="22"/>
              </w:rPr>
              <w:t>63.90%</w:t>
            </w:r>
          </w:p>
        </w:tc>
      </w:tr>
      <w:tr w:rsidR="0017094C" w:rsidRPr="006E4741" w14:paraId="55872178" w14:textId="77777777" w:rsidTr="0017094C">
        <w:trPr>
          <w:trHeight w:val="300"/>
          <w:jc w:val="center"/>
        </w:trPr>
        <w:tc>
          <w:tcPr>
            <w:tcW w:w="1609" w:type="dxa"/>
            <w:tcBorders>
              <w:top w:val="nil"/>
              <w:left w:val="nil"/>
              <w:bottom w:val="nil"/>
              <w:right w:val="nil"/>
            </w:tcBorders>
            <w:shd w:val="clear" w:color="auto" w:fill="auto"/>
            <w:noWrap/>
            <w:vAlign w:val="bottom"/>
            <w:hideMark/>
          </w:tcPr>
          <w:p w14:paraId="3C2C10B5" w14:textId="77777777" w:rsidR="0017094C" w:rsidRPr="006E4741" w:rsidRDefault="0017094C" w:rsidP="0017094C">
            <w:pPr>
              <w:jc w:val="center"/>
              <w:rPr>
                <w:color w:val="000000"/>
                <w:sz w:val="22"/>
                <w:szCs w:val="22"/>
              </w:rPr>
            </w:pPr>
            <w:r w:rsidRPr="006E4741">
              <w:rPr>
                <w:color w:val="000000"/>
                <w:sz w:val="22"/>
                <w:szCs w:val="22"/>
              </w:rPr>
              <w:t>0.70</w:t>
            </w:r>
          </w:p>
        </w:tc>
        <w:tc>
          <w:tcPr>
            <w:tcW w:w="1737" w:type="dxa"/>
            <w:tcBorders>
              <w:top w:val="nil"/>
              <w:left w:val="nil"/>
              <w:bottom w:val="nil"/>
              <w:right w:val="single" w:sz="4" w:space="0" w:color="auto"/>
            </w:tcBorders>
            <w:shd w:val="clear" w:color="auto" w:fill="auto"/>
            <w:noWrap/>
            <w:vAlign w:val="bottom"/>
            <w:hideMark/>
          </w:tcPr>
          <w:p w14:paraId="0189D49D" w14:textId="77777777" w:rsidR="0017094C" w:rsidRPr="006E4741" w:rsidRDefault="0017094C" w:rsidP="0017094C">
            <w:pPr>
              <w:jc w:val="center"/>
              <w:rPr>
                <w:color w:val="000000"/>
                <w:sz w:val="22"/>
                <w:szCs w:val="22"/>
              </w:rPr>
            </w:pPr>
            <w:r w:rsidRPr="006E4741">
              <w:rPr>
                <w:color w:val="000000"/>
                <w:sz w:val="22"/>
                <w:szCs w:val="22"/>
              </w:rPr>
              <w:t>0.49</w:t>
            </w:r>
          </w:p>
        </w:tc>
        <w:tc>
          <w:tcPr>
            <w:tcW w:w="960" w:type="dxa"/>
            <w:tcBorders>
              <w:top w:val="nil"/>
              <w:left w:val="nil"/>
              <w:bottom w:val="nil"/>
              <w:right w:val="nil"/>
            </w:tcBorders>
            <w:shd w:val="clear" w:color="auto" w:fill="auto"/>
            <w:noWrap/>
            <w:vAlign w:val="bottom"/>
            <w:hideMark/>
          </w:tcPr>
          <w:p w14:paraId="1FAE41E3" w14:textId="77777777" w:rsidR="0017094C" w:rsidRPr="006E4741" w:rsidRDefault="0017094C" w:rsidP="0017094C">
            <w:pPr>
              <w:jc w:val="center"/>
              <w:rPr>
                <w:color w:val="000000"/>
                <w:sz w:val="22"/>
                <w:szCs w:val="22"/>
              </w:rPr>
            </w:pPr>
            <w:r w:rsidRPr="006E4741">
              <w:rPr>
                <w:color w:val="000000"/>
                <w:sz w:val="22"/>
                <w:szCs w:val="22"/>
              </w:rPr>
              <w:t>70.80%</w:t>
            </w:r>
          </w:p>
        </w:tc>
        <w:tc>
          <w:tcPr>
            <w:tcW w:w="960" w:type="dxa"/>
            <w:tcBorders>
              <w:top w:val="nil"/>
              <w:left w:val="nil"/>
              <w:bottom w:val="nil"/>
              <w:right w:val="nil"/>
            </w:tcBorders>
            <w:shd w:val="clear" w:color="auto" w:fill="auto"/>
            <w:noWrap/>
            <w:vAlign w:val="bottom"/>
            <w:hideMark/>
          </w:tcPr>
          <w:p w14:paraId="7B225371" w14:textId="77777777" w:rsidR="0017094C" w:rsidRPr="006E4741" w:rsidRDefault="0017094C" w:rsidP="0017094C">
            <w:pPr>
              <w:jc w:val="center"/>
              <w:rPr>
                <w:color w:val="000000"/>
                <w:sz w:val="22"/>
                <w:szCs w:val="22"/>
              </w:rPr>
            </w:pPr>
            <w:r w:rsidRPr="006E4741">
              <w:rPr>
                <w:color w:val="000000"/>
                <w:sz w:val="22"/>
                <w:szCs w:val="22"/>
              </w:rPr>
              <w:t>66.59%</w:t>
            </w:r>
          </w:p>
        </w:tc>
        <w:tc>
          <w:tcPr>
            <w:tcW w:w="960" w:type="dxa"/>
            <w:tcBorders>
              <w:top w:val="nil"/>
              <w:left w:val="nil"/>
              <w:bottom w:val="nil"/>
              <w:right w:val="nil"/>
            </w:tcBorders>
            <w:shd w:val="clear" w:color="auto" w:fill="auto"/>
            <w:noWrap/>
            <w:vAlign w:val="bottom"/>
            <w:hideMark/>
          </w:tcPr>
          <w:p w14:paraId="6EE8014F" w14:textId="77777777" w:rsidR="0017094C" w:rsidRPr="006E4741" w:rsidRDefault="0017094C" w:rsidP="0017094C">
            <w:pPr>
              <w:jc w:val="center"/>
              <w:rPr>
                <w:color w:val="000000"/>
                <w:sz w:val="22"/>
                <w:szCs w:val="22"/>
              </w:rPr>
            </w:pPr>
            <w:r w:rsidRPr="006E4741">
              <w:rPr>
                <w:color w:val="000000"/>
                <w:sz w:val="22"/>
                <w:szCs w:val="22"/>
              </w:rPr>
              <w:t>68.56%</w:t>
            </w:r>
          </w:p>
        </w:tc>
      </w:tr>
      <w:tr w:rsidR="0017094C" w:rsidRPr="006E4741" w14:paraId="6DAB7237" w14:textId="77777777" w:rsidTr="0017094C">
        <w:trPr>
          <w:trHeight w:val="300"/>
          <w:jc w:val="center"/>
        </w:trPr>
        <w:tc>
          <w:tcPr>
            <w:tcW w:w="1609" w:type="dxa"/>
            <w:tcBorders>
              <w:top w:val="nil"/>
              <w:left w:val="nil"/>
              <w:bottom w:val="nil"/>
              <w:right w:val="nil"/>
            </w:tcBorders>
            <w:shd w:val="clear" w:color="auto" w:fill="auto"/>
            <w:noWrap/>
            <w:vAlign w:val="bottom"/>
            <w:hideMark/>
          </w:tcPr>
          <w:p w14:paraId="3C1BD67B" w14:textId="77777777" w:rsidR="0017094C" w:rsidRPr="006E4741" w:rsidRDefault="0017094C" w:rsidP="0017094C">
            <w:pPr>
              <w:jc w:val="center"/>
              <w:rPr>
                <w:color w:val="000000"/>
                <w:sz w:val="22"/>
                <w:szCs w:val="22"/>
              </w:rPr>
            </w:pPr>
            <w:r w:rsidRPr="006E4741">
              <w:rPr>
                <w:color w:val="000000"/>
                <w:sz w:val="22"/>
                <w:szCs w:val="22"/>
              </w:rPr>
              <w:t>0.80</w:t>
            </w:r>
          </w:p>
        </w:tc>
        <w:tc>
          <w:tcPr>
            <w:tcW w:w="1737" w:type="dxa"/>
            <w:tcBorders>
              <w:top w:val="nil"/>
              <w:left w:val="nil"/>
              <w:bottom w:val="nil"/>
              <w:right w:val="single" w:sz="4" w:space="0" w:color="auto"/>
            </w:tcBorders>
            <w:shd w:val="clear" w:color="auto" w:fill="auto"/>
            <w:noWrap/>
            <w:vAlign w:val="bottom"/>
            <w:hideMark/>
          </w:tcPr>
          <w:p w14:paraId="12FFF704" w14:textId="77777777" w:rsidR="0017094C" w:rsidRPr="006E4741" w:rsidRDefault="0017094C" w:rsidP="0017094C">
            <w:pPr>
              <w:jc w:val="center"/>
              <w:rPr>
                <w:color w:val="000000"/>
                <w:sz w:val="22"/>
                <w:szCs w:val="22"/>
              </w:rPr>
            </w:pPr>
            <w:r w:rsidRPr="006E4741">
              <w:rPr>
                <w:color w:val="000000"/>
                <w:sz w:val="22"/>
                <w:szCs w:val="22"/>
              </w:rPr>
              <w:t>0.64</w:t>
            </w:r>
          </w:p>
        </w:tc>
        <w:tc>
          <w:tcPr>
            <w:tcW w:w="960" w:type="dxa"/>
            <w:tcBorders>
              <w:top w:val="nil"/>
              <w:left w:val="nil"/>
              <w:bottom w:val="nil"/>
              <w:right w:val="nil"/>
            </w:tcBorders>
            <w:shd w:val="clear" w:color="auto" w:fill="auto"/>
            <w:noWrap/>
            <w:vAlign w:val="bottom"/>
            <w:hideMark/>
          </w:tcPr>
          <w:p w14:paraId="00B40F20" w14:textId="77777777" w:rsidR="0017094C" w:rsidRPr="006E4741" w:rsidRDefault="0017094C" w:rsidP="0017094C">
            <w:pPr>
              <w:jc w:val="center"/>
              <w:rPr>
                <w:color w:val="000000"/>
                <w:sz w:val="22"/>
                <w:szCs w:val="22"/>
              </w:rPr>
            </w:pPr>
            <w:r w:rsidRPr="006E4741">
              <w:rPr>
                <w:color w:val="000000"/>
                <w:sz w:val="22"/>
                <w:szCs w:val="22"/>
              </w:rPr>
              <w:t>74.18%</w:t>
            </w:r>
          </w:p>
        </w:tc>
        <w:tc>
          <w:tcPr>
            <w:tcW w:w="960" w:type="dxa"/>
            <w:tcBorders>
              <w:top w:val="nil"/>
              <w:left w:val="nil"/>
              <w:bottom w:val="nil"/>
              <w:right w:val="nil"/>
            </w:tcBorders>
            <w:shd w:val="clear" w:color="auto" w:fill="auto"/>
            <w:noWrap/>
            <w:vAlign w:val="bottom"/>
            <w:hideMark/>
          </w:tcPr>
          <w:p w14:paraId="16B4FAB8" w14:textId="77777777" w:rsidR="0017094C" w:rsidRPr="006E4741" w:rsidRDefault="0017094C" w:rsidP="0017094C">
            <w:pPr>
              <w:jc w:val="center"/>
              <w:rPr>
                <w:color w:val="000000"/>
                <w:sz w:val="22"/>
                <w:szCs w:val="22"/>
              </w:rPr>
            </w:pPr>
            <w:r w:rsidRPr="006E4741">
              <w:rPr>
                <w:color w:val="000000"/>
                <w:sz w:val="22"/>
                <w:szCs w:val="22"/>
              </w:rPr>
              <w:t>70.39%</w:t>
            </w:r>
          </w:p>
        </w:tc>
        <w:tc>
          <w:tcPr>
            <w:tcW w:w="960" w:type="dxa"/>
            <w:tcBorders>
              <w:top w:val="nil"/>
              <w:left w:val="nil"/>
              <w:bottom w:val="nil"/>
              <w:right w:val="nil"/>
            </w:tcBorders>
            <w:shd w:val="clear" w:color="auto" w:fill="auto"/>
            <w:noWrap/>
            <w:vAlign w:val="bottom"/>
            <w:hideMark/>
          </w:tcPr>
          <w:p w14:paraId="3803323F" w14:textId="77777777" w:rsidR="0017094C" w:rsidRPr="006E4741" w:rsidRDefault="0017094C" w:rsidP="0017094C">
            <w:pPr>
              <w:jc w:val="center"/>
              <w:rPr>
                <w:color w:val="000000"/>
                <w:sz w:val="22"/>
                <w:szCs w:val="22"/>
              </w:rPr>
            </w:pPr>
            <w:r w:rsidRPr="006E4741">
              <w:rPr>
                <w:color w:val="000000"/>
                <w:sz w:val="22"/>
                <w:szCs w:val="22"/>
              </w:rPr>
              <w:t>72.17%</w:t>
            </w:r>
          </w:p>
        </w:tc>
      </w:tr>
      <w:tr w:rsidR="0017094C" w:rsidRPr="006E4741" w14:paraId="5AE4D664" w14:textId="77777777" w:rsidTr="0017094C">
        <w:trPr>
          <w:trHeight w:val="300"/>
          <w:jc w:val="center"/>
        </w:trPr>
        <w:tc>
          <w:tcPr>
            <w:tcW w:w="1609" w:type="dxa"/>
            <w:tcBorders>
              <w:top w:val="nil"/>
              <w:left w:val="nil"/>
              <w:bottom w:val="nil"/>
              <w:right w:val="nil"/>
            </w:tcBorders>
            <w:shd w:val="clear" w:color="auto" w:fill="auto"/>
            <w:noWrap/>
            <w:vAlign w:val="bottom"/>
            <w:hideMark/>
          </w:tcPr>
          <w:p w14:paraId="65498989" w14:textId="77777777" w:rsidR="0017094C" w:rsidRPr="006E4741" w:rsidRDefault="0017094C" w:rsidP="0017094C">
            <w:pPr>
              <w:jc w:val="center"/>
              <w:rPr>
                <w:color w:val="000000"/>
                <w:sz w:val="22"/>
                <w:szCs w:val="22"/>
              </w:rPr>
            </w:pPr>
            <w:r w:rsidRPr="006E4741">
              <w:rPr>
                <w:color w:val="000000"/>
                <w:sz w:val="22"/>
                <w:szCs w:val="22"/>
              </w:rPr>
              <w:t>0.90</w:t>
            </w:r>
          </w:p>
        </w:tc>
        <w:tc>
          <w:tcPr>
            <w:tcW w:w="1737" w:type="dxa"/>
            <w:tcBorders>
              <w:top w:val="nil"/>
              <w:left w:val="nil"/>
              <w:bottom w:val="nil"/>
              <w:right w:val="single" w:sz="4" w:space="0" w:color="auto"/>
            </w:tcBorders>
            <w:shd w:val="clear" w:color="auto" w:fill="auto"/>
            <w:noWrap/>
            <w:vAlign w:val="bottom"/>
            <w:hideMark/>
          </w:tcPr>
          <w:p w14:paraId="512E39CA" w14:textId="77777777" w:rsidR="0017094C" w:rsidRPr="006E4741" w:rsidRDefault="0017094C" w:rsidP="0017094C">
            <w:pPr>
              <w:jc w:val="center"/>
              <w:rPr>
                <w:color w:val="000000"/>
                <w:sz w:val="22"/>
                <w:szCs w:val="22"/>
              </w:rPr>
            </w:pPr>
            <w:r w:rsidRPr="006E4741">
              <w:rPr>
                <w:color w:val="000000"/>
                <w:sz w:val="22"/>
                <w:szCs w:val="22"/>
              </w:rPr>
              <w:t>0.81</w:t>
            </w:r>
          </w:p>
        </w:tc>
        <w:tc>
          <w:tcPr>
            <w:tcW w:w="960" w:type="dxa"/>
            <w:tcBorders>
              <w:top w:val="nil"/>
              <w:left w:val="nil"/>
              <w:bottom w:val="nil"/>
              <w:right w:val="nil"/>
            </w:tcBorders>
            <w:shd w:val="clear" w:color="auto" w:fill="auto"/>
            <w:noWrap/>
            <w:vAlign w:val="bottom"/>
            <w:hideMark/>
          </w:tcPr>
          <w:p w14:paraId="756BDF3C" w14:textId="77777777" w:rsidR="0017094C" w:rsidRPr="006E4741" w:rsidRDefault="0017094C" w:rsidP="0017094C">
            <w:pPr>
              <w:jc w:val="center"/>
              <w:rPr>
                <w:color w:val="000000"/>
                <w:sz w:val="22"/>
                <w:szCs w:val="22"/>
              </w:rPr>
            </w:pPr>
            <w:r w:rsidRPr="006E4741">
              <w:rPr>
                <w:color w:val="000000"/>
                <w:sz w:val="22"/>
                <w:szCs w:val="22"/>
              </w:rPr>
              <w:t>76.85%</w:t>
            </w:r>
          </w:p>
        </w:tc>
        <w:tc>
          <w:tcPr>
            <w:tcW w:w="960" w:type="dxa"/>
            <w:tcBorders>
              <w:top w:val="nil"/>
              <w:left w:val="nil"/>
              <w:bottom w:val="nil"/>
              <w:right w:val="nil"/>
            </w:tcBorders>
            <w:shd w:val="clear" w:color="auto" w:fill="auto"/>
            <w:noWrap/>
            <w:vAlign w:val="bottom"/>
            <w:hideMark/>
          </w:tcPr>
          <w:p w14:paraId="465FED5E" w14:textId="77777777" w:rsidR="0017094C" w:rsidRPr="006E4741" w:rsidRDefault="0017094C" w:rsidP="0017094C">
            <w:pPr>
              <w:jc w:val="center"/>
              <w:rPr>
                <w:color w:val="000000"/>
                <w:sz w:val="22"/>
                <w:szCs w:val="22"/>
              </w:rPr>
            </w:pPr>
            <w:r w:rsidRPr="006E4741">
              <w:rPr>
                <w:color w:val="000000"/>
                <w:sz w:val="22"/>
                <w:szCs w:val="22"/>
              </w:rPr>
              <w:t>73.43%</w:t>
            </w:r>
          </w:p>
        </w:tc>
        <w:tc>
          <w:tcPr>
            <w:tcW w:w="960" w:type="dxa"/>
            <w:tcBorders>
              <w:top w:val="nil"/>
              <w:left w:val="nil"/>
              <w:bottom w:val="nil"/>
              <w:right w:val="nil"/>
            </w:tcBorders>
            <w:shd w:val="clear" w:color="auto" w:fill="auto"/>
            <w:noWrap/>
            <w:vAlign w:val="bottom"/>
            <w:hideMark/>
          </w:tcPr>
          <w:p w14:paraId="692210A1" w14:textId="77777777" w:rsidR="0017094C" w:rsidRPr="006E4741" w:rsidRDefault="0017094C" w:rsidP="0017094C">
            <w:pPr>
              <w:jc w:val="center"/>
              <w:rPr>
                <w:color w:val="000000"/>
                <w:sz w:val="22"/>
                <w:szCs w:val="22"/>
              </w:rPr>
            </w:pPr>
            <w:r w:rsidRPr="006E4741">
              <w:rPr>
                <w:color w:val="000000"/>
                <w:sz w:val="22"/>
                <w:szCs w:val="22"/>
              </w:rPr>
              <w:t>75.04%</w:t>
            </w:r>
          </w:p>
        </w:tc>
      </w:tr>
      <w:tr w:rsidR="0017094C" w:rsidRPr="006E4741" w14:paraId="663FE350" w14:textId="77777777" w:rsidTr="0017094C">
        <w:trPr>
          <w:trHeight w:val="300"/>
          <w:jc w:val="center"/>
        </w:trPr>
        <w:tc>
          <w:tcPr>
            <w:tcW w:w="1609" w:type="dxa"/>
            <w:tcBorders>
              <w:top w:val="nil"/>
              <w:left w:val="nil"/>
              <w:bottom w:val="nil"/>
              <w:right w:val="nil"/>
            </w:tcBorders>
            <w:shd w:val="clear" w:color="auto" w:fill="auto"/>
            <w:noWrap/>
            <w:vAlign w:val="bottom"/>
            <w:hideMark/>
          </w:tcPr>
          <w:p w14:paraId="1801955E" w14:textId="77777777" w:rsidR="0017094C" w:rsidRPr="006E4741" w:rsidRDefault="0017094C" w:rsidP="0017094C">
            <w:pPr>
              <w:jc w:val="center"/>
              <w:rPr>
                <w:color w:val="000000"/>
                <w:sz w:val="22"/>
                <w:szCs w:val="22"/>
              </w:rPr>
            </w:pPr>
            <w:r w:rsidRPr="006E4741">
              <w:rPr>
                <w:color w:val="000000"/>
                <w:sz w:val="22"/>
                <w:szCs w:val="22"/>
              </w:rPr>
              <w:t>1.00</w:t>
            </w:r>
          </w:p>
        </w:tc>
        <w:tc>
          <w:tcPr>
            <w:tcW w:w="1737" w:type="dxa"/>
            <w:tcBorders>
              <w:top w:val="nil"/>
              <w:left w:val="nil"/>
              <w:bottom w:val="nil"/>
              <w:right w:val="single" w:sz="4" w:space="0" w:color="auto"/>
            </w:tcBorders>
            <w:shd w:val="clear" w:color="auto" w:fill="auto"/>
            <w:noWrap/>
            <w:vAlign w:val="bottom"/>
            <w:hideMark/>
          </w:tcPr>
          <w:p w14:paraId="0FCC053A" w14:textId="77777777" w:rsidR="0017094C" w:rsidRPr="006E4741" w:rsidRDefault="0017094C" w:rsidP="0017094C">
            <w:pPr>
              <w:jc w:val="center"/>
              <w:rPr>
                <w:color w:val="000000"/>
                <w:sz w:val="22"/>
                <w:szCs w:val="22"/>
              </w:rPr>
            </w:pPr>
            <w:r w:rsidRPr="006E4741">
              <w:rPr>
                <w:color w:val="000000"/>
                <w:sz w:val="22"/>
                <w:szCs w:val="22"/>
              </w:rPr>
              <w:t>1.00</w:t>
            </w:r>
          </w:p>
        </w:tc>
        <w:tc>
          <w:tcPr>
            <w:tcW w:w="960" w:type="dxa"/>
            <w:tcBorders>
              <w:top w:val="nil"/>
              <w:left w:val="nil"/>
              <w:bottom w:val="nil"/>
              <w:right w:val="nil"/>
            </w:tcBorders>
            <w:shd w:val="clear" w:color="auto" w:fill="auto"/>
            <w:noWrap/>
            <w:vAlign w:val="bottom"/>
            <w:hideMark/>
          </w:tcPr>
          <w:p w14:paraId="20F13FE3" w14:textId="77777777" w:rsidR="0017094C" w:rsidRPr="006E4741" w:rsidRDefault="0017094C" w:rsidP="0017094C">
            <w:pPr>
              <w:jc w:val="center"/>
              <w:rPr>
                <w:color w:val="000000"/>
                <w:sz w:val="22"/>
                <w:szCs w:val="22"/>
              </w:rPr>
            </w:pPr>
            <w:r w:rsidRPr="006E4741">
              <w:rPr>
                <w:color w:val="000000"/>
                <w:sz w:val="22"/>
                <w:szCs w:val="22"/>
              </w:rPr>
              <w:t>79.03%</w:t>
            </w:r>
          </w:p>
        </w:tc>
        <w:tc>
          <w:tcPr>
            <w:tcW w:w="960" w:type="dxa"/>
            <w:tcBorders>
              <w:top w:val="nil"/>
              <w:left w:val="nil"/>
              <w:bottom w:val="nil"/>
              <w:right w:val="nil"/>
            </w:tcBorders>
            <w:shd w:val="clear" w:color="auto" w:fill="auto"/>
            <w:noWrap/>
            <w:vAlign w:val="bottom"/>
            <w:hideMark/>
          </w:tcPr>
          <w:p w14:paraId="622CBBAF" w14:textId="77777777" w:rsidR="0017094C" w:rsidRPr="006E4741" w:rsidRDefault="0017094C" w:rsidP="0017094C">
            <w:pPr>
              <w:jc w:val="center"/>
              <w:rPr>
                <w:color w:val="000000"/>
                <w:sz w:val="22"/>
                <w:szCs w:val="22"/>
              </w:rPr>
            </w:pPr>
            <w:r w:rsidRPr="006E4741">
              <w:rPr>
                <w:color w:val="000000"/>
                <w:sz w:val="22"/>
                <w:szCs w:val="22"/>
              </w:rPr>
              <w:t>75.90%</w:t>
            </w:r>
          </w:p>
        </w:tc>
        <w:tc>
          <w:tcPr>
            <w:tcW w:w="960" w:type="dxa"/>
            <w:tcBorders>
              <w:top w:val="nil"/>
              <w:left w:val="nil"/>
              <w:bottom w:val="nil"/>
              <w:right w:val="nil"/>
            </w:tcBorders>
            <w:shd w:val="clear" w:color="auto" w:fill="auto"/>
            <w:noWrap/>
            <w:vAlign w:val="bottom"/>
            <w:hideMark/>
          </w:tcPr>
          <w:p w14:paraId="692908B4" w14:textId="77777777" w:rsidR="0017094C" w:rsidRPr="006E4741" w:rsidRDefault="0017094C" w:rsidP="0017094C">
            <w:pPr>
              <w:jc w:val="center"/>
              <w:rPr>
                <w:color w:val="000000"/>
                <w:sz w:val="22"/>
                <w:szCs w:val="22"/>
              </w:rPr>
            </w:pPr>
            <w:r w:rsidRPr="006E4741">
              <w:rPr>
                <w:color w:val="000000"/>
                <w:sz w:val="22"/>
                <w:szCs w:val="22"/>
              </w:rPr>
              <w:t>77.37%</w:t>
            </w:r>
          </w:p>
        </w:tc>
      </w:tr>
    </w:tbl>
    <w:p w14:paraId="177029CE" w14:textId="450073B7" w:rsidR="00AB3554" w:rsidRDefault="00AB3554"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B9E0442" w14:textId="77777777" w:rsidR="001D4A23" w:rsidRDefault="001D4A23">
      <w:r>
        <w:br w:type="page"/>
      </w:r>
    </w:p>
    <w:p w14:paraId="22B6ED01" w14:textId="77777777" w:rsidR="001B7602" w:rsidRDefault="00FE52D6"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 xml:space="preserve">MCNP6 simulations provide predictions of energy deposition per incident photon within each pixel, </w:t>
      </w:r>
      <w:r w:rsidR="00906AC3">
        <w:t>and</w:t>
      </w:r>
      <w:r>
        <w:t xml:space="preserve"> these values can be averaged </w:t>
      </w:r>
      <w:r w:rsidR="00906AC3">
        <w:t xml:space="preserve">across all twelve pixels </w:t>
      </w:r>
      <w:r>
        <w:t xml:space="preserve">for each material.  Based upon </w:t>
      </w:r>
      <w:r w:rsidR="00906AC3">
        <w:t xml:space="preserve">such </w:t>
      </w:r>
      <w:r>
        <w:t>calculations, the average energy deposition</w:t>
      </w:r>
      <w:r w:rsidR="00AB3554">
        <w:t xml:space="preserve"> </w:t>
      </w:r>
      <w:r w:rsidR="00364A53">
        <w:t>in MeV</w:t>
      </w:r>
      <w:r>
        <w:t xml:space="preserve"> per incident photon is </w:t>
      </w:r>
      <w:r w:rsidR="00906AC3">
        <w:t xml:space="preserve">listed </w:t>
      </w:r>
      <w:r w:rsidR="001B7602">
        <w:t>in Table 6.6</w:t>
      </w:r>
      <w:r>
        <w:t xml:space="preserve"> for each of the three materials analyzed</w:t>
      </w:r>
      <w:r w:rsidR="00906AC3">
        <w:t>.</w:t>
      </w:r>
      <w:r w:rsidR="00E412BB">
        <w:t xml:space="preserve">  Of note, the x-ray source was modeled as a point source collimated in a con</w:t>
      </w:r>
      <w:r w:rsidR="007C5BCC">
        <w:t>ical direction w</w:t>
      </w:r>
      <w:r w:rsidR="00E412BB">
        <w:t>ith a half angle of 8.11˚</w:t>
      </w:r>
      <w:r w:rsidR="007C5BCC">
        <w:t xml:space="preserve"> and centered on the EJ-200 array</w:t>
      </w:r>
      <w:r w:rsidR="00E412BB">
        <w:t>.  At the face of the DDA, this produced a circle of direct source exposure with a radius of 14 cm, which fully en</w:t>
      </w:r>
      <w:r w:rsidR="007C5BCC">
        <w:t xml:space="preserve">closed </w:t>
      </w:r>
      <w:r w:rsidR="00E412BB">
        <w:t xml:space="preserve">the DDA and the IQI.   </w:t>
      </w:r>
      <w:r w:rsidR="00AB3554">
        <w:t xml:space="preserve"> </w:t>
      </w:r>
      <w:r w:rsidR="001B7602">
        <w:t xml:space="preserve">These MCNP estimates include corrections for the forward bias and directionality of the source term.  The simulations also pass all ten statistical tests for tally fluctuation, and the reported solutions converge with &lt;1% uncertainty. </w:t>
      </w:r>
    </w:p>
    <w:p w14:paraId="5EAEF5D6"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3EC1AC4"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Utilizing these computational predictions of average energy deposition per photon and the calculated number of photons incident upon each pixel from direct exposure in each measurement, a prediction of energy deposition from the source is possible.  These values are provided in Table 6.7.</w:t>
      </w:r>
      <w:r w:rsidRPr="001B7602">
        <w:t xml:space="preserve"> </w:t>
      </w:r>
    </w:p>
    <w:p w14:paraId="033A870A"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18E56C6" w14:textId="2777F7E4"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Light yield, as defined in Equation 5, is linearly related to energy deposition for x-ray measurements, although different materials produce light at varying rates.  Table 6.8 provides the expected light yields for the three materials of interest in this analysis.  Multiplying these values by the estimated energy deposition per pixel from Table 6.7 provides an estimate of the average number of photons emitted within each 2×2 mm pixel for each material per measurement.  These calculated values are provided in Table 6.9.</w:t>
      </w:r>
    </w:p>
    <w:p w14:paraId="0DC071FE" w14:textId="72E37E4E"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DE40A6E" w14:textId="1865401F"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Lastly, by multiplying the average quantum efficiency of the photodetector material across all emission wavelengths, a final comparison of relative light yield can be reached for each of the three arrays.  Specifically, an a-Si TFT provides an average QE of 48.3% for the largely green emission spectrum of </w:t>
      </w:r>
      <w:proofErr w:type="spellStart"/>
      <w:r>
        <w:t>BiPVT</w:t>
      </w:r>
      <w:proofErr w:type="spellEnd"/>
      <w:r>
        <w:t xml:space="preserve">, while EJ-200 and EJ-256, which share the same reported blue emission spectrum, average a QE of only 23.4% from a TFT </w:t>
      </w:r>
      <w:sdt>
        <w:sdtPr>
          <w:id w:val="476585921"/>
          <w:citation/>
        </w:sdtPr>
        <w:sdtContent>
          <w:r>
            <w:fldChar w:fldCharType="begin"/>
          </w:r>
          <w:r>
            <w:instrText xml:space="preserve"> CITATION Wei98 \l 1033 </w:instrText>
          </w:r>
          <w:r>
            <w:fldChar w:fldCharType="separate"/>
          </w:r>
          <w:r w:rsidR="00EF78F9">
            <w:rPr>
              <w:noProof/>
            </w:rPr>
            <w:t>[45]</w:t>
          </w:r>
          <w:r>
            <w:fldChar w:fldCharType="end"/>
          </w:r>
        </w:sdtContent>
      </w:sdt>
      <w:r>
        <w:t>.  Based upon these QE values, the final relative photon detection rates for each measurement can be calculated, and these values are reported in Table 6.10.</w:t>
      </w:r>
    </w:p>
    <w:p w14:paraId="7E70FFE3"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C57AD11" w14:textId="3CDCD96C"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In conclusion, these values are only estimations of relative light detection because they rely upon a forward-scattered source term in a highly simplified simulated environment and do not account for the additional contributions from indirect x-rays emitted by the RGD.  As such, the values reported here are expected to be far lower than those measured in a physical experiment, since the actual source is collimated and contributions from room return and other scattering surfaces may affect the final tallies.  </w:t>
      </w:r>
    </w:p>
    <w:p w14:paraId="33267207" w14:textId="5A9736C5" w:rsidR="001B7602" w:rsidRDefault="001B7602"/>
    <w:p w14:paraId="177A9EBA" w14:textId="77777777"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775C86D" w14:textId="77777777"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2DC2977" w14:textId="700F8FD9"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00E5E90" w14:textId="624E6EFC"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604ADFC" w14:textId="2C9380BA"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1BE33DE" w14:textId="68D88C62"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68E8968" w14:textId="2D0E0BAC"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EE29FC7" w14:textId="2718440D"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8F76762" w14:textId="7646116F"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917D2AC" w14:textId="21F9FA5C"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E06683A" w14:textId="26D93384"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59A1C80" w14:textId="77777777"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F7A8FE4" w14:textId="5C96DE54" w:rsidR="00FE52D6" w:rsidRDefault="00AB3554"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 </w:t>
      </w:r>
    </w:p>
    <w:p w14:paraId="41EF2562" w14:textId="77777777" w:rsidR="00FE52D6" w:rsidRDefault="00FE52D6"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9B2C238" w14:textId="51D17A66" w:rsidR="00FE52D6" w:rsidRDefault="00FE52D6" w:rsidP="00FE52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78" w:name="_Toc69358979"/>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Average energy (MeV) deposited per incident photon within each pixel,</w:t>
      </w:r>
      <w:r w:rsidR="00033B2B">
        <w:rPr>
          <w:bCs/>
          <w:sz w:val="20"/>
          <w:szCs w:val="20"/>
        </w:rPr>
        <w:t xml:space="preserve"> </w:t>
      </w:r>
      <w:r>
        <w:rPr>
          <w:bCs/>
          <w:sz w:val="20"/>
          <w:szCs w:val="20"/>
        </w:rPr>
        <w:t>as estimated by MCNP6 simulations.</w:t>
      </w:r>
      <w:bookmarkEnd w:id="278"/>
    </w:p>
    <w:p w14:paraId="07A8D318" w14:textId="77777777" w:rsidR="007C5BCC" w:rsidRDefault="007C5BCC" w:rsidP="00FE52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3253" w:type="dxa"/>
        <w:jc w:val="center"/>
        <w:tblLook w:val="04A0" w:firstRow="1" w:lastRow="0" w:firstColumn="1" w:lastColumn="0" w:noHBand="0" w:noVBand="1"/>
      </w:tblPr>
      <w:tblGrid>
        <w:gridCol w:w="1260"/>
        <w:gridCol w:w="1993"/>
      </w:tblGrid>
      <w:tr w:rsidR="00AB3554" w:rsidRPr="00165E2A" w14:paraId="3939915C" w14:textId="77777777" w:rsidTr="00CB0BA0">
        <w:trPr>
          <w:trHeight w:val="360"/>
          <w:jc w:val="center"/>
        </w:trPr>
        <w:tc>
          <w:tcPr>
            <w:tcW w:w="1260" w:type="dxa"/>
            <w:tcBorders>
              <w:top w:val="nil"/>
              <w:left w:val="nil"/>
              <w:bottom w:val="single" w:sz="4" w:space="0" w:color="auto"/>
              <w:right w:val="nil"/>
            </w:tcBorders>
            <w:shd w:val="clear" w:color="auto" w:fill="auto"/>
            <w:noWrap/>
            <w:vAlign w:val="bottom"/>
            <w:hideMark/>
          </w:tcPr>
          <w:p w14:paraId="4BCCA244" w14:textId="4D679C6D" w:rsidR="00AB3554" w:rsidRPr="000659D8" w:rsidRDefault="0001006F" w:rsidP="00165E2A">
            <w:pPr>
              <w:jc w:val="center"/>
              <w:rPr>
                <w:color w:val="000000"/>
                <w:sz w:val="22"/>
                <w:szCs w:val="22"/>
              </w:rPr>
            </w:pPr>
            <w:r w:rsidRPr="000659D8">
              <w:rPr>
                <w:color w:val="000000"/>
                <w:sz w:val="22"/>
                <w:szCs w:val="22"/>
              </w:rPr>
              <w:t>Material</w:t>
            </w:r>
          </w:p>
        </w:tc>
        <w:tc>
          <w:tcPr>
            <w:tcW w:w="1993" w:type="dxa"/>
            <w:tcBorders>
              <w:top w:val="nil"/>
              <w:left w:val="nil"/>
              <w:bottom w:val="single" w:sz="4" w:space="0" w:color="auto"/>
              <w:right w:val="nil"/>
            </w:tcBorders>
            <w:shd w:val="clear" w:color="auto" w:fill="auto"/>
            <w:noWrap/>
            <w:vAlign w:val="bottom"/>
            <w:hideMark/>
          </w:tcPr>
          <w:p w14:paraId="0479E9CB" w14:textId="585D77C1" w:rsidR="00AB3554" w:rsidRPr="000659D8" w:rsidRDefault="00AB3554" w:rsidP="00165E2A">
            <w:pPr>
              <w:jc w:val="center"/>
              <w:rPr>
                <w:color w:val="000000"/>
                <w:sz w:val="22"/>
                <w:szCs w:val="22"/>
              </w:rPr>
            </w:pPr>
            <w:proofErr w:type="spellStart"/>
            <w:r w:rsidRPr="000659D8">
              <w:rPr>
                <w:color w:val="000000"/>
                <w:sz w:val="22"/>
                <w:szCs w:val="22"/>
              </w:rPr>
              <w:t>E</w:t>
            </w:r>
            <w:r w:rsidRPr="000659D8">
              <w:rPr>
                <w:color w:val="000000"/>
                <w:sz w:val="22"/>
                <w:szCs w:val="22"/>
                <w:vertAlign w:val="subscript"/>
              </w:rPr>
              <w:t>dep</w:t>
            </w:r>
            <w:proofErr w:type="spellEnd"/>
            <w:r w:rsidRPr="000659D8">
              <w:rPr>
                <w:color w:val="000000"/>
                <w:sz w:val="22"/>
                <w:szCs w:val="22"/>
              </w:rPr>
              <w:t xml:space="preserve"> (MeV/photon</w:t>
            </w:r>
            <w:r w:rsidR="00781B03" w:rsidRPr="000659D8">
              <w:rPr>
                <w:color w:val="000000"/>
                <w:sz w:val="22"/>
                <w:szCs w:val="22"/>
              </w:rPr>
              <w:t>)</w:t>
            </w:r>
          </w:p>
        </w:tc>
      </w:tr>
      <w:tr w:rsidR="00AB3554" w:rsidRPr="00165E2A" w14:paraId="4D51B481" w14:textId="77777777" w:rsidTr="00CB0BA0">
        <w:trPr>
          <w:trHeight w:val="345"/>
          <w:jc w:val="center"/>
        </w:trPr>
        <w:tc>
          <w:tcPr>
            <w:tcW w:w="1260" w:type="dxa"/>
            <w:tcBorders>
              <w:top w:val="nil"/>
              <w:left w:val="nil"/>
              <w:bottom w:val="nil"/>
              <w:right w:val="nil"/>
            </w:tcBorders>
            <w:shd w:val="clear" w:color="auto" w:fill="auto"/>
            <w:noWrap/>
            <w:vAlign w:val="bottom"/>
            <w:hideMark/>
          </w:tcPr>
          <w:p w14:paraId="708A3882" w14:textId="507004FB" w:rsidR="00AB3554" w:rsidRPr="000659D8" w:rsidRDefault="00AB3554" w:rsidP="00165E2A">
            <w:pPr>
              <w:jc w:val="center"/>
              <w:rPr>
                <w:color w:val="000000"/>
                <w:sz w:val="22"/>
                <w:szCs w:val="22"/>
              </w:rPr>
            </w:pPr>
            <w:proofErr w:type="spellStart"/>
            <w:r w:rsidRPr="000659D8">
              <w:rPr>
                <w:color w:val="000000"/>
                <w:sz w:val="22"/>
                <w:szCs w:val="22"/>
              </w:rPr>
              <w:t>B</w:t>
            </w:r>
            <w:r w:rsidR="00EB4ED0" w:rsidRPr="000659D8">
              <w:rPr>
                <w:color w:val="000000"/>
                <w:sz w:val="22"/>
                <w:szCs w:val="22"/>
              </w:rPr>
              <w:t>i</w:t>
            </w:r>
            <w:r w:rsidRPr="000659D8">
              <w:rPr>
                <w:color w:val="000000"/>
                <w:sz w:val="22"/>
                <w:szCs w:val="22"/>
              </w:rPr>
              <w:t>PVT</w:t>
            </w:r>
            <w:proofErr w:type="spellEnd"/>
          </w:p>
        </w:tc>
        <w:tc>
          <w:tcPr>
            <w:tcW w:w="1993" w:type="dxa"/>
            <w:tcBorders>
              <w:top w:val="nil"/>
              <w:left w:val="nil"/>
              <w:bottom w:val="nil"/>
              <w:right w:val="nil"/>
            </w:tcBorders>
            <w:shd w:val="clear" w:color="auto" w:fill="auto"/>
            <w:noWrap/>
            <w:vAlign w:val="bottom"/>
            <w:hideMark/>
          </w:tcPr>
          <w:p w14:paraId="01A6B503" w14:textId="77777777" w:rsidR="00AB3554" w:rsidRPr="000659D8" w:rsidRDefault="00AB3554" w:rsidP="00165E2A">
            <w:pPr>
              <w:jc w:val="center"/>
              <w:rPr>
                <w:color w:val="000000"/>
                <w:sz w:val="22"/>
                <w:szCs w:val="22"/>
              </w:rPr>
            </w:pPr>
            <w:r w:rsidRPr="000659D8">
              <w:rPr>
                <w:color w:val="000000"/>
                <w:sz w:val="22"/>
                <w:szCs w:val="22"/>
              </w:rPr>
              <w:t>4.097×10</w:t>
            </w:r>
            <w:r w:rsidRPr="000659D8">
              <w:rPr>
                <w:color w:val="000000"/>
                <w:sz w:val="22"/>
                <w:szCs w:val="22"/>
                <w:vertAlign w:val="superscript"/>
              </w:rPr>
              <w:t>-5</w:t>
            </w:r>
          </w:p>
        </w:tc>
      </w:tr>
      <w:tr w:rsidR="00AB3554" w:rsidRPr="00165E2A" w14:paraId="7272D168" w14:textId="77777777" w:rsidTr="00CB0BA0">
        <w:trPr>
          <w:trHeight w:val="345"/>
          <w:jc w:val="center"/>
        </w:trPr>
        <w:tc>
          <w:tcPr>
            <w:tcW w:w="1260" w:type="dxa"/>
            <w:tcBorders>
              <w:top w:val="nil"/>
              <w:left w:val="nil"/>
              <w:bottom w:val="nil"/>
              <w:right w:val="nil"/>
            </w:tcBorders>
            <w:shd w:val="clear" w:color="auto" w:fill="auto"/>
            <w:noWrap/>
            <w:vAlign w:val="bottom"/>
            <w:hideMark/>
          </w:tcPr>
          <w:p w14:paraId="52868FDB" w14:textId="77777777" w:rsidR="00AB3554" w:rsidRPr="000659D8" w:rsidRDefault="00AB3554" w:rsidP="00165E2A">
            <w:pPr>
              <w:jc w:val="center"/>
              <w:rPr>
                <w:color w:val="000000"/>
                <w:sz w:val="22"/>
                <w:szCs w:val="22"/>
              </w:rPr>
            </w:pPr>
            <w:r w:rsidRPr="000659D8">
              <w:rPr>
                <w:color w:val="000000"/>
                <w:sz w:val="22"/>
                <w:szCs w:val="22"/>
              </w:rPr>
              <w:t>EJ-256</w:t>
            </w:r>
          </w:p>
        </w:tc>
        <w:tc>
          <w:tcPr>
            <w:tcW w:w="1993" w:type="dxa"/>
            <w:tcBorders>
              <w:top w:val="nil"/>
              <w:left w:val="nil"/>
              <w:bottom w:val="nil"/>
              <w:right w:val="nil"/>
            </w:tcBorders>
            <w:shd w:val="clear" w:color="auto" w:fill="auto"/>
            <w:noWrap/>
            <w:vAlign w:val="bottom"/>
            <w:hideMark/>
          </w:tcPr>
          <w:p w14:paraId="0F4999FB" w14:textId="77777777" w:rsidR="00AB3554" w:rsidRPr="000659D8" w:rsidRDefault="00AB3554" w:rsidP="00165E2A">
            <w:pPr>
              <w:jc w:val="center"/>
              <w:rPr>
                <w:color w:val="000000"/>
                <w:sz w:val="22"/>
                <w:szCs w:val="22"/>
              </w:rPr>
            </w:pPr>
            <w:r w:rsidRPr="000659D8">
              <w:rPr>
                <w:color w:val="000000"/>
                <w:sz w:val="22"/>
                <w:szCs w:val="22"/>
              </w:rPr>
              <w:t>1.561×10</w:t>
            </w:r>
            <w:r w:rsidRPr="000659D8">
              <w:rPr>
                <w:color w:val="000000"/>
                <w:sz w:val="22"/>
                <w:szCs w:val="22"/>
                <w:vertAlign w:val="superscript"/>
              </w:rPr>
              <w:t>-5</w:t>
            </w:r>
          </w:p>
        </w:tc>
      </w:tr>
      <w:tr w:rsidR="00AB3554" w:rsidRPr="00165E2A" w14:paraId="1E3280FD" w14:textId="77777777" w:rsidTr="00CB0BA0">
        <w:trPr>
          <w:trHeight w:val="345"/>
          <w:jc w:val="center"/>
        </w:trPr>
        <w:tc>
          <w:tcPr>
            <w:tcW w:w="1260" w:type="dxa"/>
            <w:tcBorders>
              <w:top w:val="nil"/>
              <w:left w:val="nil"/>
              <w:bottom w:val="nil"/>
              <w:right w:val="nil"/>
            </w:tcBorders>
            <w:shd w:val="clear" w:color="auto" w:fill="auto"/>
            <w:noWrap/>
            <w:vAlign w:val="bottom"/>
            <w:hideMark/>
          </w:tcPr>
          <w:p w14:paraId="39D887A1" w14:textId="77777777" w:rsidR="00AB3554" w:rsidRPr="000659D8" w:rsidRDefault="00AB3554" w:rsidP="00165E2A">
            <w:pPr>
              <w:jc w:val="center"/>
              <w:rPr>
                <w:color w:val="000000"/>
                <w:sz w:val="22"/>
                <w:szCs w:val="22"/>
              </w:rPr>
            </w:pPr>
            <w:r w:rsidRPr="000659D8">
              <w:rPr>
                <w:color w:val="000000"/>
                <w:sz w:val="22"/>
                <w:szCs w:val="22"/>
              </w:rPr>
              <w:t>EJ-200</w:t>
            </w:r>
          </w:p>
        </w:tc>
        <w:tc>
          <w:tcPr>
            <w:tcW w:w="1993" w:type="dxa"/>
            <w:tcBorders>
              <w:top w:val="nil"/>
              <w:left w:val="nil"/>
              <w:bottom w:val="nil"/>
              <w:right w:val="nil"/>
            </w:tcBorders>
            <w:shd w:val="clear" w:color="auto" w:fill="auto"/>
            <w:noWrap/>
            <w:vAlign w:val="bottom"/>
            <w:hideMark/>
          </w:tcPr>
          <w:p w14:paraId="42D80747" w14:textId="77777777" w:rsidR="00AB3554" w:rsidRPr="000659D8" w:rsidRDefault="00AB3554" w:rsidP="00165E2A">
            <w:pPr>
              <w:jc w:val="center"/>
              <w:rPr>
                <w:color w:val="000000"/>
                <w:sz w:val="22"/>
                <w:szCs w:val="22"/>
              </w:rPr>
            </w:pPr>
            <w:r w:rsidRPr="000659D8">
              <w:rPr>
                <w:color w:val="000000"/>
                <w:sz w:val="22"/>
                <w:szCs w:val="22"/>
              </w:rPr>
              <w:t>4.111×10</w:t>
            </w:r>
            <w:r w:rsidRPr="000659D8">
              <w:rPr>
                <w:color w:val="000000"/>
                <w:sz w:val="22"/>
                <w:szCs w:val="22"/>
                <w:vertAlign w:val="superscript"/>
              </w:rPr>
              <w:t>-6</w:t>
            </w:r>
          </w:p>
        </w:tc>
      </w:tr>
    </w:tbl>
    <w:p w14:paraId="2617745F" w14:textId="525E1BAE" w:rsidR="00FE52D6" w:rsidRDefault="00FE52D6"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C049DD5" w14:textId="5467A310" w:rsidR="001B7602" w:rsidRDefault="001B7602">
      <w:r>
        <w:br w:type="page"/>
      </w:r>
    </w:p>
    <w:p w14:paraId="26E7748E" w14:textId="0766E357" w:rsidR="007C5BCC" w:rsidRDefault="007C5BCC"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12C2626" w14:textId="65C0335A"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97F02B4" w14:textId="3897624C"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2A2CC36" w14:textId="5A80FBD9"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14A9192" w14:textId="44BF4A6E"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997473B" w14:textId="77777777"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E0F6C0E" w14:textId="7E1A203A"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B534A3B" w14:textId="633F78CC"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50A0E5E" w14:textId="125D2EAE"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BD4793E" w14:textId="77777777"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6E92C66" w14:textId="60643948"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FF66761" w14:textId="12F31742"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2CFEA83" w14:textId="77777777"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77E81A6" w14:textId="4A9F66F5" w:rsidR="007C5BCC" w:rsidRDefault="007C5BCC" w:rsidP="007C5B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79" w:name="_Toc69358980"/>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7</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Average predicted energy (MeV) deposited per pixel for each material of interest</w:t>
      </w:r>
      <w:r w:rsidR="00787260">
        <w:rPr>
          <w:bCs/>
          <w:sz w:val="20"/>
          <w:szCs w:val="20"/>
        </w:rPr>
        <w:t xml:space="preserve"> during each 0.5 sec measurement</w:t>
      </w:r>
      <w:r>
        <w:rPr>
          <w:bCs/>
          <w:sz w:val="20"/>
          <w:szCs w:val="20"/>
        </w:rPr>
        <w:t>.</w:t>
      </w:r>
      <w:bookmarkEnd w:id="279"/>
    </w:p>
    <w:p w14:paraId="2B40A2AF" w14:textId="77777777" w:rsidR="007C5BCC" w:rsidRDefault="007C5BCC" w:rsidP="007C5B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2700" w:type="dxa"/>
        <w:jc w:val="center"/>
        <w:tblLook w:val="04A0" w:firstRow="1" w:lastRow="0" w:firstColumn="1" w:lastColumn="0" w:noHBand="0" w:noVBand="1"/>
      </w:tblPr>
      <w:tblGrid>
        <w:gridCol w:w="1260"/>
        <w:gridCol w:w="1440"/>
      </w:tblGrid>
      <w:tr w:rsidR="007C5BCC" w:rsidRPr="00165E2A" w14:paraId="6FEC568C" w14:textId="77777777" w:rsidTr="000659D8">
        <w:trPr>
          <w:trHeight w:val="360"/>
          <w:jc w:val="center"/>
        </w:trPr>
        <w:tc>
          <w:tcPr>
            <w:tcW w:w="1260" w:type="dxa"/>
            <w:tcBorders>
              <w:top w:val="nil"/>
              <w:left w:val="nil"/>
              <w:bottom w:val="single" w:sz="4" w:space="0" w:color="auto"/>
              <w:right w:val="nil"/>
            </w:tcBorders>
            <w:shd w:val="clear" w:color="auto" w:fill="auto"/>
            <w:noWrap/>
            <w:vAlign w:val="bottom"/>
            <w:hideMark/>
          </w:tcPr>
          <w:p w14:paraId="69ADE432" w14:textId="77777777" w:rsidR="007C5BCC" w:rsidRPr="000659D8" w:rsidRDefault="007C5BCC" w:rsidP="00FD6690">
            <w:pPr>
              <w:jc w:val="center"/>
              <w:rPr>
                <w:color w:val="000000"/>
                <w:sz w:val="22"/>
                <w:szCs w:val="22"/>
              </w:rPr>
            </w:pPr>
            <w:r w:rsidRPr="000659D8">
              <w:rPr>
                <w:color w:val="000000"/>
                <w:sz w:val="22"/>
                <w:szCs w:val="22"/>
              </w:rPr>
              <w:t>Material</w:t>
            </w:r>
          </w:p>
        </w:tc>
        <w:tc>
          <w:tcPr>
            <w:tcW w:w="1440" w:type="dxa"/>
            <w:tcBorders>
              <w:top w:val="nil"/>
              <w:left w:val="nil"/>
              <w:bottom w:val="single" w:sz="4" w:space="0" w:color="auto"/>
              <w:right w:val="nil"/>
            </w:tcBorders>
            <w:shd w:val="clear" w:color="auto" w:fill="auto"/>
            <w:noWrap/>
            <w:vAlign w:val="bottom"/>
            <w:hideMark/>
          </w:tcPr>
          <w:p w14:paraId="4F183D16" w14:textId="14C81B1B" w:rsidR="007C5BCC" w:rsidRPr="000659D8" w:rsidRDefault="007C5BCC" w:rsidP="00FD6690">
            <w:pPr>
              <w:jc w:val="center"/>
              <w:rPr>
                <w:color w:val="000000"/>
                <w:sz w:val="22"/>
                <w:szCs w:val="22"/>
              </w:rPr>
            </w:pPr>
            <w:proofErr w:type="spellStart"/>
            <w:r w:rsidRPr="000659D8">
              <w:rPr>
                <w:color w:val="000000"/>
                <w:sz w:val="22"/>
                <w:szCs w:val="22"/>
              </w:rPr>
              <w:t>E</w:t>
            </w:r>
            <w:r w:rsidRPr="000659D8">
              <w:rPr>
                <w:color w:val="000000"/>
                <w:sz w:val="22"/>
                <w:szCs w:val="22"/>
                <w:vertAlign w:val="subscript"/>
              </w:rPr>
              <w:t>dep</w:t>
            </w:r>
            <w:proofErr w:type="spellEnd"/>
            <w:r w:rsidRPr="000659D8">
              <w:rPr>
                <w:color w:val="000000"/>
                <w:sz w:val="22"/>
                <w:szCs w:val="22"/>
              </w:rPr>
              <w:t xml:space="preserve"> (MeV)</w:t>
            </w:r>
          </w:p>
        </w:tc>
      </w:tr>
      <w:tr w:rsidR="007C5BCC" w:rsidRPr="00165E2A" w14:paraId="6CA75283" w14:textId="77777777" w:rsidTr="000659D8">
        <w:trPr>
          <w:trHeight w:val="345"/>
          <w:jc w:val="center"/>
        </w:trPr>
        <w:tc>
          <w:tcPr>
            <w:tcW w:w="1260" w:type="dxa"/>
            <w:tcBorders>
              <w:top w:val="nil"/>
              <w:left w:val="nil"/>
              <w:bottom w:val="nil"/>
              <w:right w:val="nil"/>
            </w:tcBorders>
            <w:shd w:val="clear" w:color="auto" w:fill="auto"/>
            <w:noWrap/>
            <w:vAlign w:val="bottom"/>
            <w:hideMark/>
          </w:tcPr>
          <w:p w14:paraId="58C125BB" w14:textId="1D1C5ACB" w:rsidR="007C5BCC" w:rsidRPr="000659D8" w:rsidRDefault="007C5BCC" w:rsidP="00FD6690">
            <w:pPr>
              <w:jc w:val="center"/>
              <w:rPr>
                <w:color w:val="000000"/>
                <w:sz w:val="22"/>
                <w:szCs w:val="22"/>
              </w:rPr>
            </w:pPr>
            <w:proofErr w:type="spellStart"/>
            <w:r w:rsidRPr="000659D8">
              <w:rPr>
                <w:color w:val="000000"/>
                <w:sz w:val="22"/>
                <w:szCs w:val="22"/>
              </w:rPr>
              <w:t>B</w:t>
            </w:r>
            <w:r w:rsidR="00EB4ED0" w:rsidRPr="000659D8">
              <w:rPr>
                <w:color w:val="000000"/>
                <w:sz w:val="22"/>
                <w:szCs w:val="22"/>
              </w:rPr>
              <w:t>i</w:t>
            </w:r>
            <w:r w:rsidRPr="000659D8">
              <w:rPr>
                <w:color w:val="000000"/>
                <w:sz w:val="22"/>
                <w:szCs w:val="22"/>
              </w:rPr>
              <w:t>PVT</w:t>
            </w:r>
            <w:proofErr w:type="spellEnd"/>
          </w:p>
        </w:tc>
        <w:tc>
          <w:tcPr>
            <w:tcW w:w="1440" w:type="dxa"/>
            <w:tcBorders>
              <w:top w:val="nil"/>
              <w:left w:val="nil"/>
              <w:bottom w:val="nil"/>
              <w:right w:val="nil"/>
            </w:tcBorders>
            <w:shd w:val="clear" w:color="auto" w:fill="auto"/>
            <w:noWrap/>
            <w:vAlign w:val="bottom"/>
            <w:hideMark/>
          </w:tcPr>
          <w:p w14:paraId="04D14DEE" w14:textId="5507A226" w:rsidR="007C5BCC" w:rsidRPr="000659D8" w:rsidRDefault="0052306D" w:rsidP="00FD6690">
            <w:pPr>
              <w:jc w:val="center"/>
              <w:rPr>
                <w:color w:val="000000"/>
                <w:sz w:val="22"/>
                <w:szCs w:val="22"/>
              </w:rPr>
            </w:pPr>
            <w:r w:rsidRPr="000659D8">
              <w:rPr>
                <w:color w:val="000000"/>
                <w:sz w:val="22"/>
                <w:szCs w:val="22"/>
              </w:rPr>
              <w:t>1</w:t>
            </w:r>
            <w:r w:rsidR="00D038B5" w:rsidRPr="000659D8">
              <w:rPr>
                <w:color w:val="000000"/>
                <w:sz w:val="22"/>
                <w:szCs w:val="22"/>
              </w:rPr>
              <w:t>,</w:t>
            </w:r>
            <w:r w:rsidRPr="000659D8">
              <w:rPr>
                <w:color w:val="000000"/>
                <w:sz w:val="22"/>
                <w:szCs w:val="22"/>
              </w:rPr>
              <w:t>364.3</w:t>
            </w:r>
          </w:p>
        </w:tc>
      </w:tr>
      <w:tr w:rsidR="007C5BCC" w:rsidRPr="00165E2A" w14:paraId="5699D232" w14:textId="77777777" w:rsidTr="000659D8">
        <w:trPr>
          <w:trHeight w:val="345"/>
          <w:jc w:val="center"/>
        </w:trPr>
        <w:tc>
          <w:tcPr>
            <w:tcW w:w="1260" w:type="dxa"/>
            <w:tcBorders>
              <w:top w:val="nil"/>
              <w:left w:val="nil"/>
              <w:bottom w:val="nil"/>
              <w:right w:val="nil"/>
            </w:tcBorders>
            <w:shd w:val="clear" w:color="auto" w:fill="auto"/>
            <w:noWrap/>
            <w:vAlign w:val="bottom"/>
            <w:hideMark/>
          </w:tcPr>
          <w:p w14:paraId="6A156E7D" w14:textId="77777777" w:rsidR="007C5BCC" w:rsidRPr="000659D8" w:rsidRDefault="007C5BCC" w:rsidP="00FD6690">
            <w:pPr>
              <w:jc w:val="center"/>
              <w:rPr>
                <w:color w:val="000000"/>
                <w:sz w:val="22"/>
                <w:szCs w:val="22"/>
              </w:rPr>
            </w:pPr>
            <w:r w:rsidRPr="000659D8">
              <w:rPr>
                <w:color w:val="000000"/>
                <w:sz w:val="22"/>
                <w:szCs w:val="22"/>
              </w:rPr>
              <w:t>EJ-256</w:t>
            </w:r>
          </w:p>
        </w:tc>
        <w:tc>
          <w:tcPr>
            <w:tcW w:w="1440" w:type="dxa"/>
            <w:tcBorders>
              <w:top w:val="nil"/>
              <w:left w:val="nil"/>
              <w:bottom w:val="nil"/>
              <w:right w:val="nil"/>
            </w:tcBorders>
            <w:shd w:val="clear" w:color="auto" w:fill="auto"/>
            <w:noWrap/>
            <w:vAlign w:val="bottom"/>
            <w:hideMark/>
          </w:tcPr>
          <w:p w14:paraId="533C97D6" w14:textId="083E8B54" w:rsidR="007C5BCC" w:rsidRPr="000659D8" w:rsidRDefault="0052306D" w:rsidP="00FD6690">
            <w:pPr>
              <w:jc w:val="center"/>
              <w:rPr>
                <w:color w:val="000000"/>
                <w:sz w:val="22"/>
                <w:szCs w:val="22"/>
              </w:rPr>
            </w:pPr>
            <w:r w:rsidRPr="000659D8">
              <w:rPr>
                <w:color w:val="000000"/>
                <w:sz w:val="22"/>
                <w:szCs w:val="22"/>
              </w:rPr>
              <w:t>519.8</w:t>
            </w:r>
          </w:p>
        </w:tc>
      </w:tr>
      <w:tr w:rsidR="007C5BCC" w:rsidRPr="00165E2A" w14:paraId="525613F0" w14:textId="77777777" w:rsidTr="000659D8">
        <w:trPr>
          <w:trHeight w:val="345"/>
          <w:jc w:val="center"/>
        </w:trPr>
        <w:tc>
          <w:tcPr>
            <w:tcW w:w="1260" w:type="dxa"/>
            <w:tcBorders>
              <w:top w:val="nil"/>
              <w:left w:val="nil"/>
              <w:bottom w:val="nil"/>
              <w:right w:val="nil"/>
            </w:tcBorders>
            <w:shd w:val="clear" w:color="auto" w:fill="auto"/>
            <w:noWrap/>
            <w:vAlign w:val="bottom"/>
            <w:hideMark/>
          </w:tcPr>
          <w:p w14:paraId="66219FC1" w14:textId="77777777" w:rsidR="007C5BCC" w:rsidRPr="000659D8" w:rsidRDefault="007C5BCC" w:rsidP="00FD6690">
            <w:pPr>
              <w:jc w:val="center"/>
              <w:rPr>
                <w:color w:val="000000"/>
                <w:sz w:val="22"/>
                <w:szCs w:val="22"/>
              </w:rPr>
            </w:pPr>
            <w:r w:rsidRPr="000659D8">
              <w:rPr>
                <w:color w:val="000000"/>
                <w:sz w:val="22"/>
                <w:szCs w:val="22"/>
              </w:rPr>
              <w:t>EJ-200</w:t>
            </w:r>
          </w:p>
        </w:tc>
        <w:tc>
          <w:tcPr>
            <w:tcW w:w="1440" w:type="dxa"/>
            <w:tcBorders>
              <w:top w:val="nil"/>
              <w:left w:val="nil"/>
              <w:bottom w:val="nil"/>
              <w:right w:val="nil"/>
            </w:tcBorders>
            <w:shd w:val="clear" w:color="auto" w:fill="auto"/>
            <w:noWrap/>
            <w:vAlign w:val="bottom"/>
            <w:hideMark/>
          </w:tcPr>
          <w:p w14:paraId="32FA95EB" w14:textId="33D2590F" w:rsidR="007C5BCC" w:rsidRPr="000659D8" w:rsidRDefault="0052306D" w:rsidP="00FD6690">
            <w:pPr>
              <w:jc w:val="center"/>
              <w:rPr>
                <w:color w:val="000000"/>
                <w:sz w:val="22"/>
                <w:szCs w:val="22"/>
              </w:rPr>
            </w:pPr>
            <w:r w:rsidRPr="000659D8">
              <w:rPr>
                <w:color w:val="000000"/>
                <w:sz w:val="22"/>
                <w:szCs w:val="22"/>
              </w:rPr>
              <w:t>136.9</w:t>
            </w:r>
          </w:p>
        </w:tc>
      </w:tr>
    </w:tbl>
    <w:p w14:paraId="6DB6E2A1" w14:textId="77777777" w:rsidR="007C5BCC" w:rsidRDefault="007C5BCC"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2A988DC" w14:textId="11AA6260" w:rsidR="001B7602" w:rsidRDefault="001B7602">
      <w:r>
        <w:br w:type="page"/>
      </w:r>
    </w:p>
    <w:p w14:paraId="508CBE49" w14:textId="1295ECED" w:rsidR="007C5BCC" w:rsidRDefault="007C5BCC"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CAEFDC4" w14:textId="3F98DA9D"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607A18F" w14:textId="3B94AA81"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15DEB4F" w14:textId="1B190460"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9C9A613" w14:textId="37F50084"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D21AB15" w14:textId="1FAD2A62"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13FBEB4" w14:textId="258F23C7"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F5C48AE" w14:textId="77777777"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DAA642E" w14:textId="77777777"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4297E65" w14:textId="4EAEEFE9"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83698AF" w14:textId="27D1714E"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8F495D4" w14:textId="7D3C0116"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202ACA5" w14:textId="77777777"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94AD379" w14:textId="4C76EB65" w:rsidR="007C5BCC" w:rsidRDefault="007C5BCC" w:rsidP="007C5B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80" w:name="_Toc69358981"/>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8</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Reported light yield</w:t>
      </w:r>
      <w:r w:rsidR="000F0D02">
        <w:rPr>
          <w:bCs/>
          <w:sz w:val="20"/>
          <w:szCs w:val="20"/>
        </w:rPr>
        <w:t>s</w:t>
      </w:r>
      <w:r>
        <w:rPr>
          <w:bCs/>
          <w:sz w:val="20"/>
          <w:szCs w:val="20"/>
        </w:rPr>
        <w:t xml:space="preserve"> (</w:t>
      </w:r>
      <w:proofErr w:type="spellStart"/>
      <w:r>
        <w:rPr>
          <w:bCs/>
          <w:sz w:val="20"/>
          <w:szCs w:val="20"/>
        </w:rPr>
        <w:t>ph</w:t>
      </w:r>
      <w:proofErr w:type="spellEnd"/>
      <w:r>
        <w:rPr>
          <w:bCs/>
          <w:sz w:val="20"/>
          <w:szCs w:val="20"/>
        </w:rPr>
        <w:t xml:space="preserve">/MeV) for </w:t>
      </w:r>
      <w:proofErr w:type="spellStart"/>
      <w:r w:rsidR="000F0D02">
        <w:rPr>
          <w:bCs/>
          <w:sz w:val="20"/>
          <w:szCs w:val="20"/>
        </w:rPr>
        <w:t>BiPVT</w:t>
      </w:r>
      <w:proofErr w:type="spellEnd"/>
      <w:r w:rsidR="000F0D02">
        <w:rPr>
          <w:bCs/>
          <w:sz w:val="20"/>
          <w:szCs w:val="20"/>
        </w:rPr>
        <w:t>, EJ-256, and EJ-200</w:t>
      </w:r>
      <w:r w:rsidR="0075652B">
        <w:rPr>
          <w:bCs/>
          <w:sz w:val="20"/>
          <w:szCs w:val="20"/>
        </w:rPr>
        <w:t xml:space="preserve"> </w:t>
      </w:r>
      <w:sdt>
        <w:sdtPr>
          <w:rPr>
            <w:bCs/>
            <w:sz w:val="20"/>
            <w:szCs w:val="20"/>
          </w:rPr>
          <w:id w:val="923532710"/>
          <w:citation/>
        </w:sdtPr>
        <w:sdtContent>
          <w:r w:rsidR="0075652B">
            <w:rPr>
              <w:bCs/>
              <w:sz w:val="20"/>
              <w:szCs w:val="20"/>
            </w:rPr>
            <w:fldChar w:fldCharType="begin"/>
          </w:r>
          <w:r w:rsidR="0075652B">
            <w:rPr>
              <w:bCs/>
              <w:sz w:val="20"/>
              <w:szCs w:val="20"/>
            </w:rPr>
            <w:instrText xml:space="preserve"> CITATION TJH18 \l 1033  \m Elj1 \m Elj</w:instrText>
          </w:r>
          <w:r w:rsidR="0075652B">
            <w:rPr>
              <w:bCs/>
              <w:sz w:val="20"/>
              <w:szCs w:val="20"/>
            </w:rPr>
            <w:fldChar w:fldCharType="separate"/>
          </w:r>
          <w:r w:rsidR="00EF78F9" w:rsidRPr="00EF78F9">
            <w:rPr>
              <w:noProof/>
              <w:sz w:val="20"/>
              <w:szCs w:val="20"/>
            </w:rPr>
            <w:t>[9, 37, 36]</w:t>
          </w:r>
          <w:r w:rsidR="0075652B">
            <w:rPr>
              <w:bCs/>
              <w:sz w:val="20"/>
              <w:szCs w:val="20"/>
            </w:rPr>
            <w:fldChar w:fldCharType="end"/>
          </w:r>
        </w:sdtContent>
      </w:sdt>
      <w:r w:rsidR="000F0D02">
        <w:rPr>
          <w:bCs/>
          <w:sz w:val="20"/>
          <w:szCs w:val="20"/>
        </w:rPr>
        <w:t>.</w:t>
      </w:r>
      <w:bookmarkEnd w:id="280"/>
    </w:p>
    <w:p w14:paraId="2908967A" w14:textId="77777777" w:rsidR="007C5BCC" w:rsidRDefault="007C5BCC" w:rsidP="007C5B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4140" w:type="dxa"/>
        <w:jc w:val="center"/>
        <w:tblLook w:val="04A0" w:firstRow="1" w:lastRow="0" w:firstColumn="1" w:lastColumn="0" w:noHBand="0" w:noVBand="1"/>
      </w:tblPr>
      <w:tblGrid>
        <w:gridCol w:w="1260"/>
        <w:gridCol w:w="2880"/>
      </w:tblGrid>
      <w:tr w:rsidR="007C5BCC" w:rsidRPr="000659D8" w14:paraId="7F8FFC52" w14:textId="77777777" w:rsidTr="000659D8">
        <w:trPr>
          <w:trHeight w:val="360"/>
          <w:jc w:val="center"/>
        </w:trPr>
        <w:tc>
          <w:tcPr>
            <w:tcW w:w="1260" w:type="dxa"/>
            <w:tcBorders>
              <w:top w:val="nil"/>
              <w:left w:val="nil"/>
              <w:bottom w:val="single" w:sz="4" w:space="0" w:color="auto"/>
              <w:right w:val="nil"/>
            </w:tcBorders>
            <w:shd w:val="clear" w:color="auto" w:fill="auto"/>
            <w:noWrap/>
            <w:vAlign w:val="bottom"/>
            <w:hideMark/>
          </w:tcPr>
          <w:p w14:paraId="369F7FA8" w14:textId="77777777" w:rsidR="007C5BCC" w:rsidRPr="000659D8" w:rsidRDefault="007C5BCC" w:rsidP="00FD6690">
            <w:pPr>
              <w:jc w:val="center"/>
              <w:rPr>
                <w:color w:val="000000"/>
                <w:sz w:val="22"/>
                <w:szCs w:val="22"/>
              </w:rPr>
            </w:pPr>
            <w:r w:rsidRPr="000659D8">
              <w:rPr>
                <w:color w:val="000000"/>
                <w:sz w:val="22"/>
                <w:szCs w:val="22"/>
              </w:rPr>
              <w:t>Material</w:t>
            </w:r>
          </w:p>
        </w:tc>
        <w:tc>
          <w:tcPr>
            <w:tcW w:w="2880" w:type="dxa"/>
            <w:tcBorders>
              <w:top w:val="nil"/>
              <w:left w:val="nil"/>
              <w:bottom w:val="single" w:sz="4" w:space="0" w:color="auto"/>
              <w:right w:val="nil"/>
            </w:tcBorders>
            <w:shd w:val="clear" w:color="auto" w:fill="auto"/>
            <w:noWrap/>
            <w:vAlign w:val="bottom"/>
            <w:hideMark/>
          </w:tcPr>
          <w:p w14:paraId="1FF11A70" w14:textId="48793D3E" w:rsidR="007C5BCC" w:rsidRPr="000659D8" w:rsidRDefault="007C5BCC" w:rsidP="00FD6690">
            <w:pPr>
              <w:jc w:val="center"/>
              <w:rPr>
                <w:color w:val="000000"/>
                <w:sz w:val="22"/>
                <w:szCs w:val="22"/>
              </w:rPr>
            </w:pPr>
            <w:r w:rsidRPr="000659D8">
              <w:rPr>
                <w:color w:val="000000"/>
                <w:sz w:val="22"/>
                <w:szCs w:val="22"/>
              </w:rPr>
              <w:t>Light Yield (ph</w:t>
            </w:r>
            <w:r w:rsidR="00781B03" w:rsidRPr="000659D8">
              <w:rPr>
                <w:color w:val="000000"/>
                <w:sz w:val="22"/>
                <w:szCs w:val="22"/>
              </w:rPr>
              <w:t>otons</w:t>
            </w:r>
            <w:r w:rsidRPr="000659D8">
              <w:rPr>
                <w:color w:val="000000"/>
                <w:sz w:val="22"/>
                <w:szCs w:val="22"/>
              </w:rPr>
              <w:t>/MeV)</w:t>
            </w:r>
          </w:p>
        </w:tc>
      </w:tr>
      <w:tr w:rsidR="007C5BCC" w:rsidRPr="000659D8" w14:paraId="7A05C89C" w14:textId="77777777" w:rsidTr="000659D8">
        <w:trPr>
          <w:trHeight w:val="345"/>
          <w:jc w:val="center"/>
        </w:trPr>
        <w:tc>
          <w:tcPr>
            <w:tcW w:w="1260" w:type="dxa"/>
            <w:tcBorders>
              <w:top w:val="nil"/>
              <w:left w:val="nil"/>
              <w:bottom w:val="nil"/>
              <w:right w:val="nil"/>
            </w:tcBorders>
            <w:shd w:val="clear" w:color="auto" w:fill="auto"/>
            <w:noWrap/>
            <w:vAlign w:val="bottom"/>
            <w:hideMark/>
          </w:tcPr>
          <w:p w14:paraId="51CFDA7C" w14:textId="1BA3EE6F" w:rsidR="007C5BCC" w:rsidRPr="000659D8" w:rsidRDefault="007C5BCC" w:rsidP="00FD6690">
            <w:pPr>
              <w:jc w:val="center"/>
              <w:rPr>
                <w:color w:val="000000"/>
                <w:sz w:val="22"/>
                <w:szCs w:val="22"/>
              </w:rPr>
            </w:pPr>
            <w:proofErr w:type="spellStart"/>
            <w:r w:rsidRPr="000659D8">
              <w:rPr>
                <w:color w:val="000000"/>
                <w:sz w:val="22"/>
                <w:szCs w:val="22"/>
              </w:rPr>
              <w:t>B</w:t>
            </w:r>
            <w:r w:rsidR="00EB4ED0" w:rsidRPr="000659D8">
              <w:rPr>
                <w:color w:val="000000"/>
                <w:sz w:val="22"/>
                <w:szCs w:val="22"/>
              </w:rPr>
              <w:t>i</w:t>
            </w:r>
            <w:r w:rsidRPr="000659D8">
              <w:rPr>
                <w:color w:val="000000"/>
                <w:sz w:val="22"/>
                <w:szCs w:val="22"/>
              </w:rPr>
              <w:t>PVT</w:t>
            </w:r>
            <w:proofErr w:type="spellEnd"/>
          </w:p>
        </w:tc>
        <w:tc>
          <w:tcPr>
            <w:tcW w:w="2880" w:type="dxa"/>
            <w:tcBorders>
              <w:top w:val="nil"/>
              <w:left w:val="nil"/>
              <w:bottom w:val="nil"/>
              <w:right w:val="nil"/>
            </w:tcBorders>
            <w:shd w:val="clear" w:color="auto" w:fill="auto"/>
            <w:noWrap/>
            <w:vAlign w:val="bottom"/>
            <w:hideMark/>
          </w:tcPr>
          <w:p w14:paraId="2DFDBB43" w14:textId="2ABBE48C" w:rsidR="007C5BCC" w:rsidRPr="000659D8" w:rsidRDefault="007C5BCC" w:rsidP="00FD6690">
            <w:pPr>
              <w:jc w:val="center"/>
              <w:rPr>
                <w:color w:val="000000"/>
                <w:sz w:val="22"/>
                <w:szCs w:val="22"/>
              </w:rPr>
            </w:pPr>
            <w:r w:rsidRPr="000659D8">
              <w:rPr>
                <w:color w:val="000000"/>
                <w:sz w:val="22"/>
                <w:szCs w:val="22"/>
              </w:rPr>
              <w:t>20,000</w:t>
            </w:r>
          </w:p>
        </w:tc>
      </w:tr>
      <w:tr w:rsidR="007C5BCC" w:rsidRPr="000659D8" w14:paraId="2B2AFEC8" w14:textId="77777777" w:rsidTr="000659D8">
        <w:trPr>
          <w:trHeight w:val="345"/>
          <w:jc w:val="center"/>
        </w:trPr>
        <w:tc>
          <w:tcPr>
            <w:tcW w:w="1260" w:type="dxa"/>
            <w:tcBorders>
              <w:top w:val="nil"/>
              <w:left w:val="nil"/>
              <w:bottom w:val="nil"/>
              <w:right w:val="nil"/>
            </w:tcBorders>
            <w:shd w:val="clear" w:color="auto" w:fill="auto"/>
            <w:noWrap/>
            <w:vAlign w:val="bottom"/>
            <w:hideMark/>
          </w:tcPr>
          <w:p w14:paraId="4AEE0F9E" w14:textId="77777777" w:rsidR="007C5BCC" w:rsidRPr="000659D8" w:rsidRDefault="007C5BCC" w:rsidP="00FD6690">
            <w:pPr>
              <w:jc w:val="center"/>
              <w:rPr>
                <w:color w:val="000000"/>
                <w:sz w:val="22"/>
                <w:szCs w:val="22"/>
              </w:rPr>
            </w:pPr>
            <w:r w:rsidRPr="000659D8">
              <w:rPr>
                <w:color w:val="000000"/>
                <w:sz w:val="22"/>
                <w:szCs w:val="22"/>
              </w:rPr>
              <w:t>EJ-256</w:t>
            </w:r>
          </w:p>
        </w:tc>
        <w:tc>
          <w:tcPr>
            <w:tcW w:w="2880" w:type="dxa"/>
            <w:tcBorders>
              <w:top w:val="nil"/>
              <w:left w:val="nil"/>
              <w:bottom w:val="nil"/>
              <w:right w:val="nil"/>
            </w:tcBorders>
            <w:shd w:val="clear" w:color="auto" w:fill="auto"/>
            <w:noWrap/>
            <w:vAlign w:val="bottom"/>
            <w:hideMark/>
          </w:tcPr>
          <w:p w14:paraId="29D9FF7C" w14:textId="7D6FA2CF" w:rsidR="007C5BCC" w:rsidRPr="000659D8" w:rsidRDefault="007C5BCC" w:rsidP="00FD6690">
            <w:pPr>
              <w:jc w:val="center"/>
              <w:rPr>
                <w:color w:val="000000"/>
                <w:sz w:val="22"/>
                <w:szCs w:val="22"/>
              </w:rPr>
            </w:pPr>
            <w:r w:rsidRPr="000659D8">
              <w:rPr>
                <w:color w:val="000000"/>
                <w:sz w:val="22"/>
                <w:szCs w:val="22"/>
              </w:rPr>
              <w:t>5,200</w:t>
            </w:r>
          </w:p>
        </w:tc>
      </w:tr>
      <w:tr w:rsidR="007C5BCC" w:rsidRPr="000659D8" w14:paraId="6D130953" w14:textId="77777777" w:rsidTr="000659D8">
        <w:trPr>
          <w:trHeight w:val="345"/>
          <w:jc w:val="center"/>
        </w:trPr>
        <w:tc>
          <w:tcPr>
            <w:tcW w:w="1260" w:type="dxa"/>
            <w:tcBorders>
              <w:top w:val="nil"/>
              <w:left w:val="nil"/>
              <w:bottom w:val="nil"/>
              <w:right w:val="nil"/>
            </w:tcBorders>
            <w:shd w:val="clear" w:color="auto" w:fill="auto"/>
            <w:noWrap/>
            <w:vAlign w:val="bottom"/>
            <w:hideMark/>
          </w:tcPr>
          <w:p w14:paraId="2B7D041E" w14:textId="77777777" w:rsidR="007C5BCC" w:rsidRPr="000659D8" w:rsidRDefault="007C5BCC" w:rsidP="00FD6690">
            <w:pPr>
              <w:jc w:val="center"/>
              <w:rPr>
                <w:color w:val="000000"/>
                <w:sz w:val="22"/>
                <w:szCs w:val="22"/>
              </w:rPr>
            </w:pPr>
            <w:r w:rsidRPr="000659D8">
              <w:rPr>
                <w:color w:val="000000"/>
                <w:sz w:val="22"/>
                <w:szCs w:val="22"/>
              </w:rPr>
              <w:t>EJ-200</w:t>
            </w:r>
          </w:p>
        </w:tc>
        <w:tc>
          <w:tcPr>
            <w:tcW w:w="2880" w:type="dxa"/>
            <w:tcBorders>
              <w:top w:val="nil"/>
              <w:left w:val="nil"/>
              <w:bottom w:val="nil"/>
              <w:right w:val="nil"/>
            </w:tcBorders>
            <w:shd w:val="clear" w:color="auto" w:fill="auto"/>
            <w:noWrap/>
            <w:vAlign w:val="bottom"/>
            <w:hideMark/>
          </w:tcPr>
          <w:p w14:paraId="7613B4FB" w14:textId="1CA83B4C" w:rsidR="007C5BCC" w:rsidRPr="000659D8" w:rsidRDefault="007C5BCC" w:rsidP="00FD6690">
            <w:pPr>
              <w:jc w:val="center"/>
              <w:rPr>
                <w:color w:val="000000"/>
                <w:sz w:val="22"/>
                <w:szCs w:val="22"/>
              </w:rPr>
            </w:pPr>
            <w:r w:rsidRPr="000659D8">
              <w:rPr>
                <w:color w:val="000000"/>
                <w:sz w:val="22"/>
                <w:szCs w:val="22"/>
              </w:rPr>
              <w:t>10,000</w:t>
            </w:r>
          </w:p>
        </w:tc>
      </w:tr>
    </w:tbl>
    <w:p w14:paraId="30364111" w14:textId="5C269568"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F3E90C5" w14:textId="77777777" w:rsidR="001B7602" w:rsidRDefault="001B7602">
      <w:r>
        <w:br w:type="page"/>
      </w:r>
    </w:p>
    <w:p w14:paraId="212D2664" w14:textId="7107E71C" w:rsidR="007C5BCC" w:rsidRDefault="007C5BCC"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73A083E" w14:textId="685B2217"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B37B7F5" w14:textId="7398DF2F"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AB6FC38" w14:textId="68F6CAC8"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ECE3DB6" w14:textId="29224DE7"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4136824" w14:textId="0CD23A57"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814D85F" w14:textId="52BD9A43"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ED3EFF4" w14:textId="33A947E5"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037F762" w14:textId="7E1A203F"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B541330" w14:textId="7370FBDD"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07B4EE9" w14:textId="77777777"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473BDC4" w14:textId="77777777"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FC1DD61" w14:textId="77777777" w:rsidR="000F0D02" w:rsidRDefault="000F0D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57B5338" w14:textId="24BEF4A4" w:rsidR="000F0D02" w:rsidRDefault="000F0D02" w:rsidP="000F0D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81" w:name="_Toc69358982"/>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9</w:t>
      </w:r>
      <w:r w:rsidRPr="00694AC0">
        <w:rPr>
          <w:noProof/>
          <w:sz w:val="20"/>
          <w:szCs w:val="20"/>
        </w:rPr>
        <w:fldChar w:fldCharType="end"/>
      </w:r>
      <w:r w:rsidRPr="00694AC0">
        <w:rPr>
          <w:sz w:val="20"/>
          <w:szCs w:val="20"/>
        </w:rPr>
        <w:t>.</w:t>
      </w:r>
      <w:r w:rsidRPr="00694AC0">
        <w:rPr>
          <w:bCs/>
          <w:sz w:val="20"/>
          <w:szCs w:val="20"/>
        </w:rPr>
        <w:t xml:space="preserve"> </w:t>
      </w:r>
      <w:r w:rsidR="00D038B5">
        <w:rPr>
          <w:bCs/>
          <w:sz w:val="20"/>
          <w:szCs w:val="20"/>
        </w:rPr>
        <w:t xml:space="preserve">Estimated average number of photons emitted </w:t>
      </w:r>
      <w:r w:rsidR="00781B03">
        <w:rPr>
          <w:bCs/>
          <w:sz w:val="20"/>
          <w:szCs w:val="20"/>
        </w:rPr>
        <w:t>within each</w:t>
      </w:r>
      <w:r w:rsidR="00D038B5">
        <w:rPr>
          <w:bCs/>
          <w:sz w:val="20"/>
          <w:szCs w:val="20"/>
        </w:rPr>
        <w:t xml:space="preserve"> </w:t>
      </w:r>
      <w:r w:rsidR="00D038B5" w:rsidRPr="00D038B5">
        <w:rPr>
          <w:bCs/>
          <w:sz w:val="20"/>
          <w:szCs w:val="20"/>
        </w:rPr>
        <w:t xml:space="preserve">2×2 mm </w:t>
      </w:r>
      <w:r w:rsidR="00D038B5">
        <w:rPr>
          <w:bCs/>
          <w:sz w:val="20"/>
          <w:szCs w:val="20"/>
        </w:rPr>
        <w:t>pixel per measurement.</w:t>
      </w:r>
      <w:bookmarkEnd w:id="281"/>
      <w:r w:rsidR="00D038B5">
        <w:rPr>
          <w:bCs/>
          <w:sz w:val="20"/>
          <w:szCs w:val="20"/>
        </w:rPr>
        <w:t xml:space="preserve"> </w:t>
      </w:r>
    </w:p>
    <w:p w14:paraId="07345A79" w14:textId="77777777" w:rsidR="000F0D02" w:rsidRDefault="000F0D02" w:rsidP="000F0D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3078" w:type="dxa"/>
        <w:jc w:val="center"/>
        <w:tblLook w:val="04A0" w:firstRow="1" w:lastRow="0" w:firstColumn="1" w:lastColumn="0" w:noHBand="0" w:noVBand="1"/>
      </w:tblPr>
      <w:tblGrid>
        <w:gridCol w:w="1260"/>
        <w:gridCol w:w="1818"/>
      </w:tblGrid>
      <w:tr w:rsidR="000F0D02" w:rsidRPr="000659D8" w14:paraId="2B5C20AD" w14:textId="77777777" w:rsidTr="00CB0BA0">
        <w:trPr>
          <w:trHeight w:val="360"/>
          <w:jc w:val="center"/>
        </w:trPr>
        <w:tc>
          <w:tcPr>
            <w:tcW w:w="1260" w:type="dxa"/>
            <w:tcBorders>
              <w:top w:val="nil"/>
              <w:left w:val="nil"/>
              <w:bottom w:val="single" w:sz="4" w:space="0" w:color="auto"/>
              <w:right w:val="nil"/>
            </w:tcBorders>
            <w:shd w:val="clear" w:color="auto" w:fill="auto"/>
            <w:noWrap/>
            <w:vAlign w:val="bottom"/>
            <w:hideMark/>
          </w:tcPr>
          <w:p w14:paraId="7E7F803C" w14:textId="77777777" w:rsidR="000F0D02" w:rsidRPr="000659D8" w:rsidRDefault="000F0D02" w:rsidP="00FD6690">
            <w:pPr>
              <w:jc w:val="center"/>
              <w:rPr>
                <w:color w:val="000000"/>
                <w:sz w:val="22"/>
                <w:szCs w:val="22"/>
              </w:rPr>
            </w:pPr>
            <w:r w:rsidRPr="000659D8">
              <w:rPr>
                <w:color w:val="000000"/>
                <w:sz w:val="22"/>
                <w:szCs w:val="22"/>
              </w:rPr>
              <w:t>Material</w:t>
            </w:r>
          </w:p>
        </w:tc>
        <w:tc>
          <w:tcPr>
            <w:tcW w:w="1818" w:type="dxa"/>
            <w:tcBorders>
              <w:top w:val="nil"/>
              <w:left w:val="nil"/>
              <w:bottom w:val="single" w:sz="4" w:space="0" w:color="auto"/>
              <w:right w:val="nil"/>
            </w:tcBorders>
            <w:shd w:val="clear" w:color="auto" w:fill="auto"/>
            <w:noWrap/>
            <w:vAlign w:val="bottom"/>
            <w:hideMark/>
          </w:tcPr>
          <w:p w14:paraId="7C678B68" w14:textId="487C76B5" w:rsidR="000F0D02" w:rsidRPr="000659D8" w:rsidRDefault="000F0D02" w:rsidP="00FD6690">
            <w:pPr>
              <w:jc w:val="center"/>
              <w:rPr>
                <w:color w:val="000000"/>
                <w:sz w:val="22"/>
                <w:szCs w:val="22"/>
              </w:rPr>
            </w:pPr>
            <w:r w:rsidRPr="000659D8">
              <w:rPr>
                <w:color w:val="000000"/>
                <w:sz w:val="22"/>
                <w:szCs w:val="22"/>
              </w:rPr>
              <w:t>Emitted Photons</w:t>
            </w:r>
          </w:p>
        </w:tc>
      </w:tr>
      <w:tr w:rsidR="000F0D02" w:rsidRPr="000659D8" w14:paraId="2BD9CE0C" w14:textId="77777777" w:rsidTr="00CB0BA0">
        <w:trPr>
          <w:trHeight w:val="345"/>
          <w:jc w:val="center"/>
        </w:trPr>
        <w:tc>
          <w:tcPr>
            <w:tcW w:w="1260" w:type="dxa"/>
            <w:tcBorders>
              <w:top w:val="nil"/>
              <w:left w:val="nil"/>
              <w:bottom w:val="nil"/>
              <w:right w:val="nil"/>
            </w:tcBorders>
            <w:shd w:val="clear" w:color="auto" w:fill="auto"/>
            <w:noWrap/>
            <w:vAlign w:val="bottom"/>
            <w:hideMark/>
          </w:tcPr>
          <w:p w14:paraId="085E451F" w14:textId="4B0BEE8D" w:rsidR="000F0D02" w:rsidRPr="000659D8" w:rsidRDefault="000F0D02" w:rsidP="00FD6690">
            <w:pPr>
              <w:jc w:val="center"/>
              <w:rPr>
                <w:color w:val="000000"/>
                <w:sz w:val="22"/>
                <w:szCs w:val="22"/>
              </w:rPr>
            </w:pPr>
            <w:proofErr w:type="spellStart"/>
            <w:r w:rsidRPr="000659D8">
              <w:rPr>
                <w:color w:val="000000"/>
                <w:sz w:val="22"/>
                <w:szCs w:val="22"/>
              </w:rPr>
              <w:t>B</w:t>
            </w:r>
            <w:r w:rsidR="00A73DD6" w:rsidRPr="000659D8">
              <w:rPr>
                <w:color w:val="000000"/>
                <w:sz w:val="22"/>
                <w:szCs w:val="22"/>
              </w:rPr>
              <w:t>i</w:t>
            </w:r>
            <w:r w:rsidRPr="000659D8">
              <w:rPr>
                <w:color w:val="000000"/>
                <w:sz w:val="22"/>
                <w:szCs w:val="22"/>
              </w:rPr>
              <w:t>PVT</w:t>
            </w:r>
            <w:proofErr w:type="spellEnd"/>
          </w:p>
        </w:tc>
        <w:tc>
          <w:tcPr>
            <w:tcW w:w="1818" w:type="dxa"/>
            <w:tcBorders>
              <w:top w:val="nil"/>
              <w:left w:val="nil"/>
              <w:bottom w:val="nil"/>
              <w:right w:val="nil"/>
            </w:tcBorders>
            <w:shd w:val="clear" w:color="auto" w:fill="auto"/>
            <w:noWrap/>
            <w:vAlign w:val="bottom"/>
            <w:hideMark/>
          </w:tcPr>
          <w:p w14:paraId="238E798D" w14:textId="773E5A19" w:rsidR="000F0D02" w:rsidRPr="000659D8" w:rsidRDefault="00D038B5" w:rsidP="00FD6690">
            <w:pPr>
              <w:jc w:val="center"/>
              <w:rPr>
                <w:color w:val="000000"/>
                <w:sz w:val="22"/>
                <w:szCs w:val="22"/>
              </w:rPr>
            </w:pPr>
            <w:r w:rsidRPr="000659D8">
              <w:rPr>
                <w:color w:val="000000"/>
                <w:sz w:val="22"/>
                <w:szCs w:val="22"/>
              </w:rPr>
              <w:t>2.729×10</w:t>
            </w:r>
            <w:r w:rsidRPr="000659D8">
              <w:rPr>
                <w:color w:val="000000"/>
                <w:sz w:val="22"/>
                <w:szCs w:val="22"/>
                <w:vertAlign w:val="superscript"/>
              </w:rPr>
              <w:t>7</w:t>
            </w:r>
          </w:p>
        </w:tc>
      </w:tr>
      <w:tr w:rsidR="000F0D02" w:rsidRPr="000659D8" w14:paraId="38D52FDC" w14:textId="77777777" w:rsidTr="00CB0BA0">
        <w:trPr>
          <w:trHeight w:val="345"/>
          <w:jc w:val="center"/>
        </w:trPr>
        <w:tc>
          <w:tcPr>
            <w:tcW w:w="1260" w:type="dxa"/>
            <w:tcBorders>
              <w:top w:val="nil"/>
              <w:left w:val="nil"/>
              <w:bottom w:val="nil"/>
              <w:right w:val="nil"/>
            </w:tcBorders>
            <w:shd w:val="clear" w:color="auto" w:fill="auto"/>
            <w:noWrap/>
            <w:vAlign w:val="bottom"/>
            <w:hideMark/>
          </w:tcPr>
          <w:p w14:paraId="5DC26232" w14:textId="77777777" w:rsidR="000F0D02" w:rsidRPr="000659D8" w:rsidRDefault="000F0D02" w:rsidP="00FD6690">
            <w:pPr>
              <w:jc w:val="center"/>
              <w:rPr>
                <w:color w:val="000000"/>
                <w:sz w:val="22"/>
                <w:szCs w:val="22"/>
              </w:rPr>
            </w:pPr>
            <w:r w:rsidRPr="000659D8">
              <w:rPr>
                <w:color w:val="000000"/>
                <w:sz w:val="22"/>
                <w:szCs w:val="22"/>
              </w:rPr>
              <w:t>EJ-256</w:t>
            </w:r>
          </w:p>
        </w:tc>
        <w:tc>
          <w:tcPr>
            <w:tcW w:w="1818" w:type="dxa"/>
            <w:tcBorders>
              <w:top w:val="nil"/>
              <w:left w:val="nil"/>
              <w:bottom w:val="nil"/>
              <w:right w:val="nil"/>
            </w:tcBorders>
            <w:shd w:val="clear" w:color="auto" w:fill="auto"/>
            <w:noWrap/>
            <w:vAlign w:val="bottom"/>
            <w:hideMark/>
          </w:tcPr>
          <w:p w14:paraId="053E0F14" w14:textId="6C3C8F28" w:rsidR="000F0D02" w:rsidRPr="000659D8" w:rsidRDefault="00D038B5" w:rsidP="00FD6690">
            <w:pPr>
              <w:jc w:val="center"/>
              <w:rPr>
                <w:color w:val="000000"/>
                <w:sz w:val="22"/>
                <w:szCs w:val="22"/>
              </w:rPr>
            </w:pPr>
            <w:r w:rsidRPr="000659D8">
              <w:rPr>
                <w:color w:val="000000"/>
                <w:sz w:val="22"/>
                <w:szCs w:val="22"/>
              </w:rPr>
              <w:t>2.703×10</w:t>
            </w:r>
            <w:r w:rsidRPr="000659D8">
              <w:rPr>
                <w:color w:val="000000"/>
                <w:sz w:val="22"/>
                <w:szCs w:val="22"/>
                <w:vertAlign w:val="superscript"/>
              </w:rPr>
              <w:t>6</w:t>
            </w:r>
          </w:p>
        </w:tc>
      </w:tr>
      <w:tr w:rsidR="000F0D02" w:rsidRPr="000659D8" w14:paraId="38ABB3AF" w14:textId="77777777" w:rsidTr="00CB0BA0">
        <w:trPr>
          <w:trHeight w:val="345"/>
          <w:jc w:val="center"/>
        </w:trPr>
        <w:tc>
          <w:tcPr>
            <w:tcW w:w="1260" w:type="dxa"/>
            <w:tcBorders>
              <w:top w:val="nil"/>
              <w:left w:val="nil"/>
              <w:bottom w:val="nil"/>
              <w:right w:val="nil"/>
            </w:tcBorders>
            <w:shd w:val="clear" w:color="auto" w:fill="auto"/>
            <w:noWrap/>
            <w:vAlign w:val="bottom"/>
            <w:hideMark/>
          </w:tcPr>
          <w:p w14:paraId="6599CA3C" w14:textId="77777777" w:rsidR="000F0D02" w:rsidRPr="000659D8" w:rsidRDefault="000F0D02" w:rsidP="00FD6690">
            <w:pPr>
              <w:jc w:val="center"/>
              <w:rPr>
                <w:color w:val="000000"/>
                <w:sz w:val="22"/>
                <w:szCs w:val="22"/>
              </w:rPr>
            </w:pPr>
            <w:r w:rsidRPr="000659D8">
              <w:rPr>
                <w:color w:val="000000"/>
                <w:sz w:val="22"/>
                <w:szCs w:val="22"/>
              </w:rPr>
              <w:t>EJ-200</w:t>
            </w:r>
          </w:p>
        </w:tc>
        <w:tc>
          <w:tcPr>
            <w:tcW w:w="1818" w:type="dxa"/>
            <w:tcBorders>
              <w:top w:val="nil"/>
              <w:left w:val="nil"/>
              <w:bottom w:val="nil"/>
              <w:right w:val="nil"/>
            </w:tcBorders>
            <w:shd w:val="clear" w:color="auto" w:fill="auto"/>
            <w:noWrap/>
            <w:vAlign w:val="bottom"/>
            <w:hideMark/>
          </w:tcPr>
          <w:p w14:paraId="57F04C4B" w14:textId="220730AE" w:rsidR="000F0D02" w:rsidRPr="000659D8" w:rsidRDefault="00D038B5" w:rsidP="00FD6690">
            <w:pPr>
              <w:jc w:val="center"/>
              <w:rPr>
                <w:color w:val="000000"/>
                <w:sz w:val="22"/>
                <w:szCs w:val="22"/>
              </w:rPr>
            </w:pPr>
            <w:r w:rsidRPr="000659D8">
              <w:rPr>
                <w:color w:val="000000"/>
                <w:sz w:val="22"/>
                <w:szCs w:val="22"/>
              </w:rPr>
              <w:t>1.369×10</w:t>
            </w:r>
            <w:r w:rsidRPr="000659D8">
              <w:rPr>
                <w:color w:val="000000"/>
                <w:sz w:val="22"/>
                <w:szCs w:val="22"/>
                <w:vertAlign w:val="superscript"/>
              </w:rPr>
              <w:t>6</w:t>
            </w:r>
          </w:p>
        </w:tc>
      </w:tr>
    </w:tbl>
    <w:p w14:paraId="302D2E02" w14:textId="2E1923A1" w:rsidR="0052306D" w:rsidRDefault="0052306D"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70108A5" w14:textId="5FCE596D"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br/>
      </w:r>
    </w:p>
    <w:p w14:paraId="0A499D2B" w14:textId="77777777" w:rsidR="001B7602" w:rsidRDefault="001B7602">
      <w:r>
        <w:br w:type="page"/>
      </w:r>
    </w:p>
    <w:p w14:paraId="6A15C25D" w14:textId="451F23AF" w:rsidR="00A73DD6" w:rsidRDefault="00A73DD6"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6A8B8BB" w14:textId="28A00FD2"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F8BAA28" w14:textId="08CC1441"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831A8CE" w14:textId="5DB15BCB"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81B6EF5" w14:textId="413C038F"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6615C17" w14:textId="5016C1B6"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412376A" w14:textId="19E49E40"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297AE53" w14:textId="4007A562"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0606491" w14:textId="0CFEB87D"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2F85487" w14:textId="77777777" w:rsidR="000659D8" w:rsidRDefault="000659D8"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521ACFB" w14:textId="413B52DD"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BE6AEA5" w14:textId="50369195"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87BCEC1" w14:textId="77777777"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645D830" w14:textId="24E1A7E3" w:rsidR="00A73DD6" w:rsidRDefault="00A73DD6" w:rsidP="00A73D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82" w:name="_Toc69358983"/>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10</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 xml:space="preserve">Estimated average number of photons detected </w:t>
      </w:r>
      <w:r w:rsidR="00781B03">
        <w:rPr>
          <w:bCs/>
          <w:sz w:val="20"/>
          <w:szCs w:val="20"/>
        </w:rPr>
        <w:t>within each</w:t>
      </w:r>
      <w:r>
        <w:rPr>
          <w:bCs/>
          <w:sz w:val="20"/>
          <w:szCs w:val="20"/>
        </w:rPr>
        <w:t xml:space="preserve"> </w:t>
      </w:r>
      <w:r w:rsidRPr="00D038B5">
        <w:rPr>
          <w:bCs/>
          <w:sz w:val="20"/>
          <w:szCs w:val="20"/>
        </w:rPr>
        <w:t xml:space="preserve">2×2 mm </w:t>
      </w:r>
      <w:r>
        <w:rPr>
          <w:bCs/>
          <w:sz w:val="20"/>
          <w:szCs w:val="20"/>
        </w:rPr>
        <w:t>pixel per measurement.</w:t>
      </w:r>
      <w:bookmarkEnd w:id="282"/>
      <w:r>
        <w:rPr>
          <w:bCs/>
          <w:sz w:val="20"/>
          <w:szCs w:val="20"/>
        </w:rPr>
        <w:t xml:space="preserve"> </w:t>
      </w:r>
    </w:p>
    <w:p w14:paraId="60837F9A" w14:textId="77777777" w:rsidR="00A73DD6" w:rsidRDefault="00A73DD6" w:rsidP="00A73D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3420" w:type="dxa"/>
        <w:jc w:val="center"/>
        <w:tblLook w:val="04A0" w:firstRow="1" w:lastRow="0" w:firstColumn="1" w:lastColumn="0" w:noHBand="0" w:noVBand="1"/>
      </w:tblPr>
      <w:tblGrid>
        <w:gridCol w:w="1260"/>
        <w:gridCol w:w="2160"/>
      </w:tblGrid>
      <w:tr w:rsidR="00A73DD6" w:rsidRPr="006E4741" w14:paraId="5D37EA0D" w14:textId="77777777" w:rsidTr="00FD6690">
        <w:trPr>
          <w:trHeight w:val="360"/>
          <w:jc w:val="center"/>
        </w:trPr>
        <w:tc>
          <w:tcPr>
            <w:tcW w:w="1260" w:type="dxa"/>
            <w:tcBorders>
              <w:top w:val="nil"/>
              <w:left w:val="nil"/>
              <w:bottom w:val="single" w:sz="4" w:space="0" w:color="auto"/>
              <w:right w:val="nil"/>
            </w:tcBorders>
            <w:shd w:val="clear" w:color="auto" w:fill="auto"/>
            <w:noWrap/>
            <w:vAlign w:val="bottom"/>
            <w:hideMark/>
          </w:tcPr>
          <w:p w14:paraId="2FC332CE" w14:textId="77777777" w:rsidR="00A73DD6" w:rsidRPr="006E4741" w:rsidRDefault="00A73DD6" w:rsidP="00FD6690">
            <w:pPr>
              <w:jc w:val="center"/>
              <w:rPr>
                <w:color w:val="000000"/>
                <w:sz w:val="22"/>
                <w:szCs w:val="22"/>
              </w:rPr>
            </w:pPr>
            <w:r w:rsidRPr="006E4741">
              <w:rPr>
                <w:color w:val="000000"/>
                <w:sz w:val="22"/>
                <w:szCs w:val="22"/>
              </w:rPr>
              <w:t>Material</w:t>
            </w:r>
          </w:p>
        </w:tc>
        <w:tc>
          <w:tcPr>
            <w:tcW w:w="2160" w:type="dxa"/>
            <w:tcBorders>
              <w:top w:val="nil"/>
              <w:left w:val="nil"/>
              <w:bottom w:val="single" w:sz="4" w:space="0" w:color="auto"/>
              <w:right w:val="nil"/>
            </w:tcBorders>
            <w:shd w:val="clear" w:color="auto" w:fill="auto"/>
            <w:noWrap/>
            <w:vAlign w:val="bottom"/>
            <w:hideMark/>
          </w:tcPr>
          <w:p w14:paraId="6E80C5FA" w14:textId="764EF964" w:rsidR="00A73DD6" w:rsidRPr="006E4741" w:rsidRDefault="00F4024F" w:rsidP="00FD6690">
            <w:pPr>
              <w:jc w:val="center"/>
              <w:rPr>
                <w:color w:val="000000"/>
                <w:sz w:val="22"/>
                <w:szCs w:val="22"/>
              </w:rPr>
            </w:pPr>
            <w:r w:rsidRPr="006E4741">
              <w:rPr>
                <w:color w:val="000000"/>
                <w:sz w:val="22"/>
                <w:szCs w:val="22"/>
              </w:rPr>
              <w:t xml:space="preserve">Detected </w:t>
            </w:r>
            <w:r w:rsidR="00A73DD6" w:rsidRPr="006E4741">
              <w:rPr>
                <w:color w:val="000000"/>
                <w:sz w:val="22"/>
                <w:szCs w:val="22"/>
              </w:rPr>
              <w:t>Photons</w:t>
            </w:r>
          </w:p>
        </w:tc>
      </w:tr>
      <w:tr w:rsidR="00A73DD6" w:rsidRPr="006E4741" w14:paraId="1A852C81" w14:textId="77777777" w:rsidTr="00FD6690">
        <w:trPr>
          <w:trHeight w:val="345"/>
          <w:jc w:val="center"/>
        </w:trPr>
        <w:tc>
          <w:tcPr>
            <w:tcW w:w="1260" w:type="dxa"/>
            <w:tcBorders>
              <w:top w:val="nil"/>
              <w:left w:val="nil"/>
              <w:bottom w:val="nil"/>
              <w:right w:val="nil"/>
            </w:tcBorders>
            <w:shd w:val="clear" w:color="auto" w:fill="auto"/>
            <w:noWrap/>
            <w:vAlign w:val="bottom"/>
            <w:hideMark/>
          </w:tcPr>
          <w:p w14:paraId="451AD3A8" w14:textId="1FBC17F6" w:rsidR="00A73DD6" w:rsidRPr="006E4741" w:rsidRDefault="00A73DD6" w:rsidP="00FD6690">
            <w:pPr>
              <w:jc w:val="center"/>
              <w:rPr>
                <w:color w:val="000000"/>
                <w:sz w:val="22"/>
                <w:szCs w:val="22"/>
              </w:rPr>
            </w:pPr>
            <w:proofErr w:type="spellStart"/>
            <w:r w:rsidRPr="006E4741">
              <w:rPr>
                <w:color w:val="000000"/>
                <w:sz w:val="22"/>
                <w:szCs w:val="22"/>
              </w:rPr>
              <w:t>BiPVT</w:t>
            </w:r>
            <w:proofErr w:type="spellEnd"/>
          </w:p>
        </w:tc>
        <w:tc>
          <w:tcPr>
            <w:tcW w:w="2160" w:type="dxa"/>
            <w:tcBorders>
              <w:top w:val="nil"/>
              <w:left w:val="nil"/>
              <w:bottom w:val="nil"/>
              <w:right w:val="nil"/>
            </w:tcBorders>
            <w:shd w:val="clear" w:color="auto" w:fill="auto"/>
            <w:noWrap/>
            <w:vAlign w:val="bottom"/>
            <w:hideMark/>
          </w:tcPr>
          <w:p w14:paraId="3136B331" w14:textId="559C5AB5" w:rsidR="00A73DD6" w:rsidRPr="006E4741" w:rsidRDefault="00A73DD6" w:rsidP="00FD6690">
            <w:pPr>
              <w:jc w:val="center"/>
              <w:rPr>
                <w:color w:val="000000"/>
                <w:sz w:val="22"/>
                <w:szCs w:val="22"/>
              </w:rPr>
            </w:pPr>
            <w:r w:rsidRPr="006E4741">
              <w:rPr>
                <w:color w:val="000000"/>
                <w:sz w:val="22"/>
                <w:szCs w:val="22"/>
              </w:rPr>
              <w:t>1.318×10</w:t>
            </w:r>
            <w:r w:rsidRPr="006E4741">
              <w:rPr>
                <w:color w:val="000000"/>
                <w:sz w:val="22"/>
                <w:szCs w:val="22"/>
                <w:vertAlign w:val="superscript"/>
              </w:rPr>
              <w:t>7</w:t>
            </w:r>
          </w:p>
        </w:tc>
      </w:tr>
      <w:tr w:rsidR="00A73DD6" w:rsidRPr="006E4741" w14:paraId="37E8B5F5" w14:textId="77777777" w:rsidTr="00FD6690">
        <w:trPr>
          <w:trHeight w:val="345"/>
          <w:jc w:val="center"/>
        </w:trPr>
        <w:tc>
          <w:tcPr>
            <w:tcW w:w="1260" w:type="dxa"/>
            <w:tcBorders>
              <w:top w:val="nil"/>
              <w:left w:val="nil"/>
              <w:bottom w:val="nil"/>
              <w:right w:val="nil"/>
            </w:tcBorders>
            <w:shd w:val="clear" w:color="auto" w:fill="auto"/>
            <w:noWrap/>
            <w:vAlign w:val="bottom"/>
            <w:hideMark/>
          </w:tcPr>
          <w:p w14:paraId="02091234" w14:textId="77777777" w:rsidR="00A73DD6" w:rsidRPr="006E4741" w:rsidRDefault="00A73DD6" w:rsidP="00FD6690">
            <w:pPr>
              <w:jc w:val="center"/>
              <w:rPr>
                <w:color w:val="000000"/>
                <w:sz w:val="22"/>
                <w:szCs w:val="22"/>
              </w:rPr>
            </w:pPr>
            <w:r w:rsidRPr="006E4741">
              <w:rPr>
                <w:color w:val="000000"/>
                <w:sz w:val="22"/>
                <w:szCs w:val="22"/>
              </w:rPr>
              <w:t>EJ-256</w:t>
            </w:r>
          </w:p>
        </w:tc>
        <w:tc>
          <w:tcPr>
            <w:tcW w:w="2160" w:type="dxa"/>
            <w:tcBorders>
              <w:top w:val="nil"/>
              <w:left w:val="nil"/>
              <w:bottom w:val="nil"/>
              <w:right w:val="nil"/>
            </w:tcBorders>
            <w:shd w:val="clear" w:color="auto" w:fill="auto"/>
            <w:noWrap/>
            <w:vAlign w:val="bottom"/>
            <w:hideMark/>
          </w:tcPr>
          <w:p w14:paraId="310C175A" w14:textId="1C0FFFE8" w:rsidR="00A73DD6" w:rsidRPr="006E4741" w:rsidRDefault="00A73DD6" w:rsidP="00FD6690">
            <w:pPr>
              <w:jc w:val="center"/>
              <w:rPr>
                <w:color w:val="000000"/>
                <w:sz w:val="22"/>
                <w:szCs w:val="22"/>
              </w:rPr>
            </w:pPr>
            <w:r w:rsidRPr="006E4741">
              <w:rPr>
                <w:color w:val="000000"/>
                <w:sz w:val="22"/>
                <w:szCs w:val="22"/>
              </w:rPr>
              <w:t>6.325×10</w:t>
            </w:r>
            <w:r w:rsidRPr="006E4741">
              <w:rPr>
                <w:color w:val="000000"/>
                <w:sz w:val="22"/>
                <w:szCs w:val="22"/>
                <w:vertAlign w:val="superscript"/>
              </w:rPr>
              <w:t>5</w:t>
            </w:r>
          </w:p>
        </w:tc>
      </w:tr>
      <w:tr w:rsidR="00A73DD6" w:rsidRPr="006E4741" w14:paraId="795E33BF" w14:textId="77777777" w:rsidTr="00FD6690">
        <w:trPr>
          <w:trHeight w:val="345"/>
          <w:jc w:val="center"/>
        </w:trPr>
        <w:tc>
          <w:tcPr>
            <w:tcW w:w="1260" w:type="dxa"/>
            <w:tcBorders>
              <w:top w:val="nil"/>
              <w:left w:val="nil"/>
              <w:bottom w:val="nil"/>
              <w:right w:val="nil"/>
            </w:tcBorders>
            <w:shd w:val="clear" w:color="auto" w:fill="auto"/>
            <w:noWrap/>
            <w:vAlign w:val="bottom"/>
            <w:hideMark/>
          </w:tcPr>
          <w:p w14:paraId="759955D0" w14:textId="77777777" w:rsidR="00A73DD6" w:rsidRPr="006E4741" w:rsidRDefault="00A73DD6" w:rsidP="00FD6690">
            <w:pPr>
              <w:jc w:val="center"/>
              <w:rPr>
                <w:color w:val="000000"/>
                <w:sz w:val="22"/>
                <w:szCs w:val="22"/>
              </w:rPr>
            </w:pPr>
            <w:r w:rsidRPr="006E4741">
              <w:rPr>
                <w:color w:val="000000"/>
                <w:sz w:val="22"/>
                <w:szCs w:val="22"/>
              </w:rPr>
              <w:t>EJ-200</w:t>
            </w:r>
          </w:p>
        </w:tc>
        <w:tc>
          <w:tcPr>
            <w:tcW w:w="2160" w:type="dxa"/>
            <w:tcBorders>
              <w:top w:val="nil"/>
              <w:left w:val="nil"/>
              <w:bottom w:val="nil"/>
              <w:right w:val="nil"/>
            </w:tcBorders>
            <w:shd w:val="clear" w:color="auto" w:fill="auto"/>
            <w:noWrap/>
            <w:vAlign w:val="bottom"/>
            <w:hideMark/>
          </w:tcPr>
          <w:p w14:paraId="167DF64A" w14:textId="3C973C94" w:rsidR="00A73DD6" w:rsidRPr="006E4741" w:rsidRDefault="00A73DD6" w:rsidP="00FD6690">
            <w:pPr>
              <w:jc w:val="center"/>
              <w:rPr>
                <w:color w:val="000000"/>
                <w:sz w:val="22"/>
                <w:szCs w:val="22"/>
              </w:rPr>
            </w:pPr>
            <w:r w:rsidRPr="006E4741">
              <w:rPr>
                <w:color w:val="000000"/>
                <w:sz w:val="22"/>
                <w:szCs w:val="22"/>
              </w:rPr>
              <w:t>3.203×10</w:t>
            </w:r>
            <w:r w:rsidRPr="006E4741">
              <w:rPr>
                <w:color w:val="000000"/>
                <w:sz w:val="22"/>
                <w:szCs w:val="22"/>
                <w:vertAlign w:val="superscript"/>
              </w:rPr>
              <w:t>5</w:t>
            </w:r>
          </w:p>
        </w:tc>
      </w:tr>
    </w:tbl>
    <w:p w14:paraId="1D27588A" w14:textId="704732D9" w:rsidR="001B7602" w:rsidRDefault="001B7602"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6769149" w14:textId="77777777" w:rsidR="001B7602" w:rsidRDefault="001B7602">
      <w:r>
        <w:br w:type="page"/>
      </w:r>
    </w:p>
    <w:p w14:paraId="07D421C6" w14:textId="353A33A6" w:rsidR="00906AC3" w:rsidRDefault="00F4024F"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 xml:space="preserve">Additionally, these estimates do not incorporate </w:t>
      </w:r>
      <w:proofErr w:type="spellStart"/>
      <w:r>
        <w:t>Zemax</w:t>
      </w:r>
      <w:proofErr w:type="spellEnd"/>
      <w:r>
        <w:t xml:space="preserve"> simulations of </w:t>
      </w:r>
      <w:r w:rsidR="006218FD">
        <w:t xml:space="preserve">radiative </w:t>
      </w:r>
      <w:r>
        <w:t>light propagation through the pixel material</w:t>
      </w:r>
      <w:r w:rsidR="00AB5E30">
        <w:t>s</w:t>
      </w:r>
      <w:r w:rsidR="0075652B">
        <w:t>, which include</w:t>
      </w:r>
      <w:r w:rsidR="005E2F87">
        <w:t>s</w:t>
      </w:r>
      <w:r w:rsidR="0075652B">
        <w:t xml:space="preserve"> </w:t>
      </w:r>
      <w:r w:rsidR="005E2F87">
        <w:t>transmissivity</w:t>
      </w:r>
      <w:r>
        <w:t xml:space="preserve">, </w:t>
      </w:r>
      <w:r w:rsidR="008A4E0D">
        <w:t xml:space="preserve">nor do they account for limiters to light collection within the </w:t>
      </w:r>
      <w:r w:rsidR="005E2F87">
        <w:t xml:space="preserve">physical </w:t>
      </w:r>
      <w:proofErr w:type="spellStart"/>
      <w:r w:rsidR="008A4E0D">
        <w:t>BiPVT</w:t>
      </w:r>
      <w:proofErr w:type="spellEnd"/>
      <w:r w:rsidR="008A4E0D">
        <w:t xml:space="preserve"> pixels</w:t>
      </w:r>
      <w:r w:rsidR="0075652B">
        <w:t xml:space="preserve">, such as </w:t>
      </w:r>
      <w:r w:rsidR="005E2F87">
        <w:t xml:space="preserve">the documented occlusions and poor ESR reflectivity.  Therefore, the </w:t>
      </w:r>
      <w:r w:rsidR="00DE4DB6">
        <w:t>experimental and</w:t>
      </w:r>
      <w:r>
        <w:t xml:space="preserve"> </w:t>
      </w:r>
      <w:r w:rsidR="00DE4DB6">
        <w:t xml:space="preserve">computational ratios </w:t>
      </w:r>
      <w:r w:rsidR="0075652B">
        <w:t xml:space="preserve">are expected to </w:t>
      </w:r>
      <w:r>
        <w:t xml:space="preserve">differ between </w:t>
      </w:r>
      <w:proofErr w:type="spellStart"/>
      <w:r>
        <w:t>BiPVT</w:t>
      </w:r>
      <w:proofErr w:type="spellEnd"/>
      <w:r>
        <w:t xml:space="preserve"> and the other two materials</w:t>
      </w:r>
      <w:r w:rsidR="005E2F87">
        <w:t>; h</w:t>
      </w:r>
      <w:r>
        <w:t xml:space="preserve">owever, due to the </w:t>
      </w:r>
      <w:r w:rsidR="006218FD">
        <w:t xml:space="preserve">similarity of </w:t>
      </w:r>
      <w:r>
        <w:t xml:space="preserve">optical properties present </w:t>
      </w:r>
      <w:r w:rsidR="006218FD">
        <w:t xml:space="preserve">within </w:t>
      </w:r>
      <w:r>
        <w:t xml:space="preserve">EJ-200 and EJ-256, </w:t>
      </w:r>
      <w:r w:rsidR="00BE3F0B">
        <w:t>specifically their identical optical emission spectra</w:t>
      </w:r>
      <w:r w:rsidR="005E2F87">
        <w:t xml:space="preserve">, </w:t>
      </w:r>
      <w:r w:rsidR="00A63D23">
        <w:t>virtually</w:t>
      </w:r>
      <w:r w:rsidR="00BE3F0B">
        <w:t xml:space="preserve"> identical transmissivit</w:t>
      </w:r>
      <w:r w:rsidR="00A63D23">
        <w:t>ies</w:t>
      </w:r>
      <w:r w:rsidR="005E2F87">
        <w:t>, and equivalent manufacturing quality</w:t>
      </w:r>
      <w:r w:rsidR="00BE3F0B">
        <w:t xml:space="preserve">, </w:t>
      </w:r>
      <w:r>
        <w:t>t</w:t>
      </w:r>
      <w:r w:rsidR="005E2F87">
        <w:t xml:space="preserve">he </w:t>
      </w:r>
      <w:r w:rsidR="00DE4DB6">
        <w:t>predicted</w:t>
      </w:r>
      <w:r w:rsidR="006218FD">
        <w:t xml:space="preserve"> </w:t>
      </w:r>
      <w:r w:rsidR="00BE3F0B">
        <w:t>ratio</w:t>
      </w:r>
      <w:r>
        <w:t xml:space="preserve"> of </w:t>
      </w:r>
      <w:r w:rsidR="005E2F87">
        <w:t xml:space="preserve">measured signal </w:t>
      </w:r>
      <w:r w:rsidR="00610D6A">
        <w:t xml:space="preserve">may be </w:t>
      </w:r>
      <w:r w:rsidR="005E2F87">
        <w:t xml:space="preserve">close.  As such, these estimates </w:t>
      </w:r>
      <w:r>
        <w:t xml:space="preserve">suggest EJ-256 </w:t>
      </w:r>
      <w:r w:rsidR="00610D6A">
        <w:t>may</w:t>
      </w:r>
      <w:r>
        <w:t xml:space="preserve"> </w:t>
      </w:r>
      <w:r w:rsidR="005E2F87">
        <w:t xml:space="preserve">produce </w:t>
      </w:r>
      <w:r w:rsidR="00610D6A">
        <w:t>~2×</w:t>
      </w:r>
      <w:r w:rsidR="00DE4DB6">
        <w:t xml:space="preserve"> </w:t>
      </w:r>
      <w:r>
        <w:t xml:space="preserve">the </w:t>
      </w:r>
      <w:r w:rsidR="005E2F87">
        <w:t xml:space="preserve">signal as </w:t>
      </w:r>
      <w:r>
        <w:t xml:space="preserve">EJ-200 </w:t>
      </w:r>
      <w:r w:rsidR="005E2F87">
        <w:t xml:space="preserve">from </w:t>
      </w:r>
      <w:r>
        <w:t xml:space="preserve">370 </w:t>
      </w:r>
      <w:proofErr w:type="spellStart"/>
      <w:r>
        <w:t>kVp</w:t>
      </w:r>
      <w:proofErr w:type="spellEnd"/>
      <w:r>
        <w:t xml:space="preserve"> free-field exposure</w:t>
      </w:r>
      <w:r w:rsidR="00BE3F0B">
        <w:t>s</w:t>
      </w:r>
      <w:r w:rsidR="00DE4DB6">
        <w:t xml:space="preserve">.   </w:t>
      </w:r>
    </w:p>
    <w:p w14:paraId="0D8DFBE4" w14:textId="1B050DAE" w:rsidR="00FE52D6" w:rsidRDefault="00FE52D6" w:rsidP="006043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5284D5A" w14:textId="3097E210" w:rsidR="00FF3BF8" w:rsidRDefault="00FF3BF8" w:rsidP="00642637">
      <w:pPr>
        <w:pStyle w:val="Heading3"/>
        <w:numPr>
          <w:ilvl w:val="0"/>
          <w:numId w:val="0"/>
        </w:numPr>
      </w:pPr>
      <w:bookmarkStart w:id="283" w:name="_Toc69359069"/>
      <w:r>
        <w:t>D-T Neutrons</w:t>
      </w:r>
      <w:bookmarkEnd w:id="283"/>
    </w:p>
    <w:p w14:paraId="637A649F" w14:textId="3E7C4AF2" w:rsidR="004C6F6D" w:rsidRDefault="004C6F6D" w:rsidP="004C6F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This portion of the analysis is intended to provide rough prediction</w:t>
      </w:r>
      <w:r w:rsidR="005D677D">
        <w:t>s</w:t>
      </w:r>
      <w:r>
        <w:t xml:space="preserve"> of relative light yield from each of the scintillator</w:t>
      </w:r>
      <w:r w:rsidR="008939FA">
        <w:t xml:space="preserve"> pixels</w:t>
      </w:r>
      <w:r>
        <w:t xml:space="preserve"> when exposed to 14.1 MeV neutrons from the ING-27 neutron generator</w:t>
      </w:r>
      <w:r w:rsidR="005C1893">
        <w:t>, which was</w:t>
      </w:r>
      <w:r>
        <w:t xml:space="preserve"> described previously in Chapter 5.  </w:t>
      </w:r>
      <w:r w:rsidR="005C1893">
        <w:t xml:space="preserve">As with the previous </w:t>
      </w:r>
      <w:r>
        <w:t xml:space="preserve">x-ray efficiency predictions, these calculations are for free-field scenarios without any neutron attenuation or IQI employed.  </w:t>
      </w:r>
    </w:p>
    <w:p w14:paraId="7E478923" w14:textId="77777777" w:rsidR="004C6F6D" w:rsidRDefault="004C6F6D" w:rsidP="004C6F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73BE452" w14:textId="1B854541" w:rsidR="00083F04" w:rsidRDefault="005D677D"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For these predictions, t</w:t>
      </w:r>
      <w:r w:rsidR="00905863">
        <w:t xml:space="preserve">he </w:t>
      </w:r>
      <w:proofErr w:type="spellStart"/>
      <w:r w:rsidR="004C6F6D">
        <w:t>Varex</w:t>
      </w:r>
      <w:proofErr w:type="spellEnd"/>
      <w:r w:rsidR="004C6F6D">
        <w:t xml:space="preserve"> </w:t>
      </w:r>
      <w:r w:rsidR="00905863">
        <w:t xml:space="preserve">flat panel detector containing the three scintillator arrays </w:t>
      </w:r>
      <w:r>
        <w:t xml:space="preserve">is </w:t>
      </w:r>
      <w:r w:rsidRPr="005D677D">
        <w:t xml:space="preserve">located </w:t>
      </w:r>
      <w:r w:rsidR="005C49E0" w:rsidRPr="005D677D">
        <w:t>~5</w:t>
      </w:r>
      <w:r w:rsidR="005C1893" w:rsidRPr="005D677D">
        <w:t>.</w:t>
      </w:r>
      <w:r w:rsidR="005C49E0" w:rsidRPr="005D677D">
        <w:t>7</w:t>
      </w:r>
      <w:r w:rsidR="00905863" w:rsidRPr="005D677D">
        <w:t xml:space="preserve"> cm from the edge of the D-T generator</w:t>
      </w:r>
      <w:r w:rsidR="005C1893" w:rsidRPr="005D677D">
        <w:t xml:space="preserve"> and x-ray shield</w:t>
      </w:r>
      <w:r w:rsidR="00905863" w:rsidRPr="005D677D">
        <w:t xml:space="preserve">, which </w:t>
      </w:r>
      <w:r w:rsidR="005C1893" w:rsidRPr="005D677D">
        <w:t>were also described in Chapter 5.  This</w:t>
      </w:r>
      <w:r w:rsidR="008939FA" w:rsidRPr="005D677D">
        <w:t xml:space="preserve"> </w:t>
      </w:r>
      <w:r w:rsidR="00905863" w:rsidRPr="005D677D">
        <w:t>provide</w:t>
      </w:r>
      <w:r w:rsidR="008939FA" w:rsidRPr="005D677D">
        <w:t>s</w:t>
      </w:r>
      <w:r w:rsidR="004C6F6D" w:rsidRPr="005D677D">
        <w:t xml:space="preserve"> a total SDD of ~1</w:t>
      </w:r>
      <w:r w:rsidR="005C49E0" w:rsidRPr="005D677D">
        <w:t>2</w:t>
      </w:r>
      <w:r w:rsidR="004C6F6D" w:rsidRPr="005D677D">
        <w:t>.5 cm</w:t>
      </w:r>
      <w:r w:rsidR="005C1893" w:rsidRPr="005D677D">
        <w:t xml:space="preserve"> and e</w:t>
      </w:r>
      <w:r w:rsidR="004C6F6D" w:rsidRPr="005D677D">
        <w:t xml:space="preserve">nables the use of the </w:t>
      </w:r>
      <w:r w:rsidR="005C49E0" w:rsidRPr="005D677D">
        <w:t>2</w:t>
      </w:r>
      <w:r w:rsidR="008939FA" w:rsidRPr="005D677D">
        <w:t xml:space="preserve"> </w:t>
      </w:r>
      <w:r w:rsidR="004C6F6D" w:rsidRPr="005D677D">
        <w:t xml:space="preserve">in </w:t>
      </w:r>
      <w:r w:rsidR="008A4E0D" w:rsidRPr="005D677D">
        <w:t>t</w:t>
      </w:r>
      <w:r w:rsidR="004C6F6D" w:rsidRPr="005D677D">
        <w:t xml:space="preserve">ungsten block IQI </w:t>
      </w:r>
      <w:r w:rsidR="00B2779B" w:rsidRPr="005D677D">
        <w:t>for</w:t>
      </w:r>
      <w:r w:rsidR="004C6F6D" w:rsidRPr="005D677D">
        <w:t xml:space="preserve"> shielded measurements, while also minimizing SDD</w:t>
      </w:r>
      <w:r w:rsidR="008939FA" w:rsidRPr="005D677D">
        <w:t xml:space="preserve"> and maximizing array solid angle</w:t>
      </w:r>
      <w:r w:rsidR="005C1893" w:rsidRPr="005D677D">
        <w:t xml:space="preserve">.  </w:t>
      </w:r>
      <w:r w:rsidR="004C6F6D" w:rsidRPr="005D677D">
        <w:t xml:space="preserve">Since the D-T generator produces </w:t>
      </w:r>
      <w:r w:rsidR="005C1893" w:rsidRPr="005D677D">
        <w:t>neut</w:t>
      </w:r>
      <w:r w:rsidR="004C6F6D" w:rsidRPr="005D677D">
        <w:t xml:space="preserve">rons at a rate of </w:t>
      </w:r>
      <w:r w:rsidRPr="005D677D">
        <w:t>4.3</w:t>
      </w:r>
      <w:r w:rsidR="005C1893" w:rsidRPr="005D677D">
        <w:t>×10</w:t>
      </w:r>
      <w:r w:rsidR="005C1893" w:rsidRPr="005D677D">
        <w:rPr>
          <w:vertAlign w:val="superscript"/>
        </w:rPr>
        <w:t>7</w:t>
      </w:r>
      <w:r w:rsidR="005C1893" w:rsidRPr="005D677D">
        <w:t xml:space="preserve"> per second over 4π,</w:t>
      </w:r>
      <w:r w:rsidR="005C1893">
        <w:t xml:space="preserve"> this implies the neutron flux at the closest </w:t>
      </w:r>
      <w:r>
        <w:t xml:space="preserve">pixel face </w:t>
      </w:r>
      <w:r w:rsidR="005C1893">
        <w:t xml:space="preserve">will be </w:t>
      </w:r>
      <w:r>
        <w:t>~22,400</w:t>
      </w:r>
      <w:r w:rsidR="005C1893">
        <w:t xml:space="preserve"> neutrons/cm</w:t>
      </w:r>
      <w:r w:rsidR="005C1893" w:rsidRPr="008508BA">
        <w:rPr>
          <w:vertAlign w:val="superscript"/>
        </w:rPr>
        <w:t>2</w:t>
      </w:r>
      <w:r w:rsidR="005C1893">
        <w:t xml:space="preserve">-sec, or </w:t>
      </w:r>
      <w:r>
        <w:t>~900</w:t>
      </w:r>
      <w:r w:rsidR="005C1893">
        <w:t xml:space="preserve"> neutrons/pixel-sec</w:t>
      </w:r>
      <w:r w:rsidR="00B2779B">
        <w:t xml:space="preserve"> for each 2×2 mm pixel face</w:t>
      </w:r>
      <w:r w:rsidR="005C1893">
        <w:t xml:space="preserve">.  However, only a small fraction of </w:t>
      </w:r>
      <w:r>
        <w:t xml:space="preserve">the </w:t>
      </w:r>
      <w:r w:rsidR="005C1893">
        <w:t xml:space="preserve">incident neutrons </w:t>
      </w:r>
      <w:proofErr w:type="gramStart"/>
      <w:r>
        <w:t>are</w:t>
      </w:r>
      <w:proofErr w:type="gramEnd"/>
      <w:r w:rsidR="008939FA">
        <w:t xml:space="preserve"> expected to </w:t>
      </w:r>
      <w:r w:rsidR="005C1893">
        <w:t>interact</w:t>
      </w:r>
      <w:r w:rsidR="00E63A91">
        <w:t xml:space="preserve"> with</w:t>
      </w:r>
      <w:r w:rsidR="00083F04">
        <w:t xml:space="preserve"> </w:t>
      </w:r>
      <w:r w:rsidR="005C1893">
        <w:t xml:space="preserve">the </w:t>
      </w:r>
      <w:r w:rsidR="008939FA">
        <w:t>array</w:t>
      </w:r>
      <w:r w:rsidR="00E63A91">
        <w:t>s</w:t>
      </w:r>
      <w:r w:rsidR="00083F04">
        <w:t xml:space="preserve">, while </w:t>
      </w:r>
      <w:r w:rsidR="00AD4D96">
        <w:t>most</w:t>
      </w:r>
      <w:r w:rsidR="005C1893">
        <w:t xml:space="preserve"> </w:t>
      </w:r>
      <w:r w:rsidR="008939FA">
        <w:t xml:space="preserve">will </w:t>
      </w:r>
      <w:r w:rsidR="00E63A91">
        <w:t xml:space="preserve">simply </w:t>
      </w:r>
      <w:r w:rsidR="005C1893">
        <w:t xml:space="preserve">pass through </w:t>
      </w:r>
      <w:r w:rsidR="008939FA">
        <w:t xml:space="preserve">the arrays </w:t>
      </w:r>
      <w:r w:rsidR="005C1893">
        <w:t>without</w:t>
      </w:r>
      <w:r w:rsidR="00083F04">
        <w:t xml:space="preserve"> reaction.  </w:t>
      </w:r>
    </w:p>
    <w:p w14:paraId="21BE3733" w14:textId="77777777" w:rsidR="00083F04" w:rsidRDefault="00083F04"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78F4D3A" w14:textId="1CF21548" w:rsidR="00083F04" w:rsidRDefault="00083F04"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Focusing solely on proton recoil reactions, the probability of </w:t>
      </w:r>
      <w:r w:rsidR="00B7695B">
        <w:t xml:space="preserve">a </w:t>
      </w:r>
      <w:r>
        <w:t>14.</w:t>
      </w:r>
      <w:r w:rsidR="00AD4D96">
        <w:t>064</w:t>
      </w:r>
      <w:r>
        <w:t xml:space="preserve"> MeV neutron interaction can be calculated for a given material </w:t>
      </w:r>
      <w:r w:rsidR="00B7695B">
        <w:t xml:space="preserve">using </w:t>
      </w:r>
      <w:r>
        <w:t>the macroscopic cross section for (</w:t>
      </w:r>
      <w:proofErr w:type="spellStart"/>
      <w:proofErr w:type="gramStart"/>
      <w:r>
        <w:t>n,p</w:t>
      </w:r>
      <w:proofErr w:type="spellEnd"/>
      <w:proofErr w:type="gramEnd"/>
      <w:r>
        <w:t>) interactions and the material depth</w:t>
      </w:r>
      <w:r w:rsidR="00B7695B">
        <w:t xml:space="preserve">.  This is determined using, </w:t>
      </w:r>
    </w:p>
    <w:p w14:paraId="0361A925" w14:textId="54A2B141" w:rsidR="00083F04" w:rsidRDefault="00083F04"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076E907" w14:textId="62BE84B6" w:rsidR="00083F04" w:rsidRDefault="00B7695B" w:rsidP="00B7695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r>
          <w:rPr>
            <w:rFonts w:ascii="Cambria Math" w:hAnsi="Cambria Math"/>
          </w:rPr>
          <m:t>F=1-</m:t>
        </m:r>
        <m:f>
          <m:fPr>
            <m:ctrlPr>
              <w:rPr>
                <w:rFonts w:ascii="Cambria Math" w:hAnsi="Cambria Math"/>
                <w:i/>
              </w:rPr>
            </m:ctrlPr>
          </m:fPr>
          <m:num>
            <m:r>
              <w:rPr>
                <w:rFonts w:ascii="Cambria Math" w:hAnsi="Cambria Math"/>
              </w:rPr>
              <m:t>Q</m:t>
            </m:r>
          </m:num>
          <m:den>
            <m:sSub>
              <m:sSubPr>
                <m:ctrlPr>
                  <w:rPr>
                    <w:rFonts w:ascii="Cambria Math" w:hAnsi="Cambria Math"/>
                    <w:i/>
                  </w:rPr>
                </m:ctrlPr>
              </m:sSubPr>
              <m:e>
                <m:r>
                  <w:rPr>
                    <w:rFonts w:ascii="Cambria Math" w:hAnsi="Cambria Math"/>
                  </w:rPr>
                  <m:t>Q</m:t>
                </m:r>
              </m:e>
              <m:sub>
                <m:r>
                  <w:rPr>
                    <w:rFonts w:ascii="Cambria Math" w:hAnsi="Cambria Math"/>
                  </w:rPr>
                  <m:t>0</m:t>
                </m:r>
              </m:sub>
            </m:sSub>
          </m:den>
        </m:f>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-Nσt</m:t>
            </m:r>
          </m:sup>
        </m:sSup>
      </m:oMath>
      <w:proofErr w:type="gramStart"/>
      <w:r>
        <w:rPr>
          <w:rFonts w:eastAsiaTheme="minorEastAsia"/>
        </w:rPr>
        <w:t xml:space="preserve">,   </w:t>
      </w:r>
      <w:proofErr w:type="gramEnd"/>
      <w:r>
        <w:rPr>
          <w:rFonts w:eastAsiaTheme="minorEastAsia"/>
        </w:rPr>
        <w:t xml:space="preserve">    (</w:t>
      </w:r>
      <w:r w:rsidR="00C66A2B">
        <w:rPr>
          <w:rFonts w:eastAsiaTheme="minorEastAsia"/>
        </w:rPr>
        <w:t>3</w:t>
      </w:r>
      <w:r w:rsidR="00365D08">
        <w:rPr>
          <w:rFonts w:eastAsiaTheme="minorEastAsia"/>
        </w:rPr>
        <w:t>8</w:t>
      </w:r>
      <w:r>
        <w:rPr>
          <w:rFonts w:eastAsiaTheme="minorEastAsia"/>
        </w:rPr>
        <w:t>)</w:t>
      </w:r>
    </w:p>
    <w:p w14:paraId="6DB9AE6A" w14:textId="77777777" w:rsidR="00083F04" w:rsidRDefault="00083F04"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6C59600" w14:textId="41F61980" w:rsidR="0054109E" w:rsidRDefault="00B7695B"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which is a permutation of Equation </w:t>
      </w:r>
      <w:r w:rsidR="00C66A2B">
        <w:t>15</w:t>
      </w:r>
      <w:r>
        <w:t xml:space="preserve">, but one applied to neutrons.  Here, </w:t>
      </w:r>
      <w:r w:rsidRPr="0054109E">
        <w:rPr>
          <w:i/>
          <w:iCs/>
        </w:rPr>
        <w:t>F</w:t>
      </w:r>
      <w:r>
        <w:t xml:space="preserve"> represents the fraction of </w:t>
      </w:r>
      <w:r w:rsidR="00C052D7">
        <w:t xml:space="preserve">neutrons expected to interact at least once within </w:t>
      </w:r>
      <w:r w:rsidR="00E63A91">
        <w:t xml:space="preserve">the material </w:t>
      </w:r>
      <w:r w:rsidR="00AF1BC5">
        <w:t xml:space="preserve">of </w:t>
      </w:r>
      <w:r w:rsidR="00C052D7">
        <w:t>thickness, t</w:t>
      </w:r>
      <w:r w:rsidR="00E63A91">
        <w:t>, in centimeters</w:t>
      </w:r>
      <w:r w:rsidR="00C052D7">
        <w:t xml:space="preserve">.  Additionally, </w:t>
      </w:r>
      <w:r w:rsidR="00C052D7" w:rsidRPr="0090082F">
        <w:rPr>
          <w:i/>
          <w:iCs/>
        </w:rPr>
        <w:t>Q</w:t>
      </w:r>
      <w:r w:rsidR="00C052D7" w:rsidRPr="00E23E1B">
        <w:t xml:space="preserve"> is the total number of penetrating </w:t>
      </w:r>
      <w:r w:rsidR="00C052D7">
        <w:t>neutron</w:t>
      </w:r>
      <w:r w:rsidR="00C052D7" w:rsidRPr="00E23E1B">
        <w:t xml:space="preserve">s, </w:t>
      </w:r>
      <w:r w:rsidR="00C052D7" w:rsidRPr="0090082F">
        <w:rPr>
          <w:i/>
          <w:iCs/>
        </w:rPr>
        <w:t>Q</w:t>
      </w:r>
      <w:r w:rsidR="00C052D7" w:rsidRPr="0090082F">
        <w:rPr>
          <w:i/>
          <w:iCs/>
          <w:vertAlign w:val="subscript"/>
        </w:rPr>
        <w:t>o</w:t>
      </w:r>
      <w:r w:rsidR="00C052D7" w:rsidRPr="00E23E1B">
        <w:t xml:space="preserve"> represents the initial number of </w:t>
      </w:r>
      <w:r w:rsidR="00C052D7">
        <w:t>neutrons</w:t>
      </w:r>
      <w:r w:rsidR="00C052D7" w:rsidRPr="00E23E1B">
        <w:t xml:space="preserve"> incident on the material, </w:t>
      </w:r>
      <w:r w:rsidR="00C052D7" w:rsidRPr="00E23E1B">
        <w:rPr>
          <w:i/>
          <w:iCs/>
        </w:rPr>
        <w:t>N</w:t>
      </w:r>
      <w:r w:rsidR="00C052D7" w:rsidRPr="00E23E1B">
        <w:t xml:space="preserve"> is the </w:t>
      </w:r>
      <w:r w:rsidR="0054109E">
        <w:t xml:space="preserve">atomic </w:t>
      </w:r>
      <w:r w:rsidR="00C052D7" w:rsidRPr="00E23E1B">
        <w:t>number density</w:t>
      </w:r>
      <w:r w:rsidR="0054109E">
        <w:t xml:space="preserve"> (atoms/cm</w:t>
      </w:r>
      <w:r w:rsidR="0054109E" w:rsidRPr="0054109E">
        <w:rPr>
          <w:vertAlign w:val="superscript"/>
        </w:rPr>
        <w:t>3</w:t>
      </w:r>
      <w:r w:rsidR="0054109E">
        <w:t>)</w:t>
      </w:r>
      <w:r w:rsidR="00C052D7" w:rsidRPr="00E23E1B">
        <w:t xml:space="preserve">, </w:t>
      </w:r>
      <w:r w:rsidR="00C052D7">
        <w:t xml:space="preserve">and </w:t>
      </w:r>
      <w:r w:rsidR="00C052D7" w:rsidRPr="0054109E">
        <w:rPr>
          <w:i/>
          <w:iCs/>
        </w:rPr>
        <w:t>σ</w:t>
      </w:r>
      <w:r w:rsidR="00C052D7" w:rsidRPr="00E23E1B">
        <w:t xml:space="preserve"> is the </w:t>
      </w:r>
      <w:r w:rsidR="00C052D7">
        <w:t>microscopic cross section for (</w:t>
      </w:r>
      <w:proofErr w:type="spellStart"/>
      <w:proofErr w:type="gramStart"/>
      <w:r w:rsidR="00C052D7">
        <w:t>n,p</w:t>
      </w:r>
      <w:proofErr w:type="spellEnd"/>
      <w:proofErr w:type="gramEnd"/>
      <w:r w:rsidR="00C052D7">
        <w:t>) elastic scatter</w:t>
      </w:r>
      <w:r w:rsidR="00C052D7" w:rsidRPr="00E23E1B">
        <w:t>.</w:t>
      </w:r>
      <w:r w:rsidR="00C052D7">
        <w:t xml:space="preserve">  Together, </w:t>
      </w:r>
      <w:proofErr w:type="spellStart"/>
      <w:r w:rsidR="00C052D7" w:rsidRPr="0054109E">
        <w:rPr>
          <w:i/>
          <w:iCs/>
        </w:rPr>
        <w:t>Nσ</w:t>
      </w:r>
      <w:proofErr w:type="spellEnd"/>
      <w:r w:rsidR="00C052D7">
        <w:t xml:space="preserve"> </w:t>
      </w:r>
      <w:r w:rsidR="0054109E">
        <w:t>represent</w:t>
      </w:r>
      <w:r w:rsidR="00C052D7">
        <w:t xml:space="preserve"> the macroscopic cross section for </w:t>
      </w:r>
      <w:r w:rsidR="0054109E">
        <w:t xml:space="preserve">a given </w:t>
      </w:r>
      <w:r w:rsidR="00C052D7">
        <w:t>neutron interaction</w:t>
      </w:r>
      <w:r w:rsidR="0054109E">
        <w:t xml:space="preserve">, </w:t>
      </w:r>
      <w:r w:rsidR="0054109E" w:rsidRPr="0054109E">
        <w:rPr>
          <w:i/>
          <w:iCs/>
        </w:rPr>
        <w:t>Σ</w:t>
      </w:r>
      <w:r w:rsidR="00C052D7">
        <w:t xml:space="preserve">.  </w:t>
      </w:r>
    </w:p>
    <w:p w14:paraId="65839BAC" w14:textId="77777777" w:rsidR="0054109E" w:rsidRDefault="0054109E"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6EA85A8" w14:textId="000B27F4" w:rsidR="00C052D7" w:rsidRDefault="00C052D7"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For a</w:t>
      </w:r>
      <w:r w:rsidR="0054109E">
        <w:t>ny</w:t>
      </w:r>
      <w:r>
        <w:t xml:space="preserve"> compound material, such as those considered in this research, </w:t>
      </w:r>
      <w:r w:rsidR="0054109E">
        <w:t>the macroscopic cross section</w:t>
      </w:r>
      <w:r w:rsidR="00EE3A8F">
        <w:t>,</w:t>
      </w:r>
      <w:r w:rsidR="00EE3A8F" w:rsidRPr="00EE3A8F">
        <w:rPr>
          <w:i/>
          <w:iCs/>
        </w:rPr>
        <w:t xml:space="preserve"> </w:t>
      </w:r>
      <w:r w:rsidR="00EE3A8F" w:rsidRPr="0054109E">
        <w:rPr>
          <w:i/>
          <w:iCs/>
        </w:rPr>
        <w:t>Σ</w:t>
      </w:r>
      <w:r w:rsidR="00EE3A8F" w:rsidRPr="00EE3A8F">
        <w:t>,</w:t>
      </w:r>
      <w:r w:rsidR="0054109E">
        <w:t xml:space="preserve"> for a specific interaction is calculated by multiplying the material’s atomic number density, </w:t>
      </w:r>
      <w:r w:rsidR="0054109E" w:rsidRPr="00E144D6">
        <w:rPr>
          <w:i/>
          <w:iCs/>
        </w:rPr>
        <w:t>N</w:t>
      </w:r>
      <w:r w:rsidR="0054109E">
        <w:t xml:space="preserve">, by </w:t>
      </w:r>
      <w:r w:rsidR="00EE3A8F">
        <w:t xml:space="preserve">the </w:t>
      </w:r>
      <w:r w:rsidR="0054109E">
        <w:t>sum</w:t>
      </w:r>
      <w:r w:rsidR="00EE3A8F">
        <w:t xml:space="preserve"> of</w:t>
      </w:r>
      <w:r w:rsidR="00E144D6">
        <w:t xml:space="preserve"> the products of the </w:t>
      </w:r>
      <w:r w:rsidR="0054109E">
        <w:t>constituent material atomic fractions</w:t>
      </w:r>
      <w:r w:rsidR="00EE3A8F">
        <w:t xml:space="preserve">, </w:t>
      </w:r>
      <w:r w:rsidR="00EE3A8F" w:rsidRPr="00EE3A8F">
        <w:rPr>
          <w:i/>
          <w:iCs/>
        </w:rPr>
        <w:t>A</w:t>
      </w:r>
      <w:r w:rsidR="00EE3A8F">
        <w:t>,</w:t>
      </w:r>
      <w:r w:rsidR="0054109E">
        <w:t xml:space="preserve"> </w:t>
      </w:r>
      <w:r w:rsidR="00E144D6">
        <w:t xml:space="preserve">and </w:t>
      </w:r>
      <w:r w:rsidR="00EE3A8F">
        <w:t xml:space="preserve">their respective </w:t>
      </w:r>
      <w:r w:rsidR="00E144D6">
        <w:t>microscopic cross section</w:t>
      </w:r>
      <w:r w:rsidR="00ED44A3">
        <w:t xml:space="preserve">s by using the equation, </w:t>
      </w:r>
      <w:r w:rsidR="00E144D6">
        <w:t xml:space="preserve">  </w:t>
      </w:r>
    </w:p>
    <w:p w14:paraId="659245BA" w14:textId="3789DA4C" w:rsidR="00E144D6" w:rsidRDefault="00E144D6"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E886B67" w14:textId="193D261C" w:rsidR="00E144D6" w:rsidRDefault="00EE3A8F" w:rsidP="00E144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r>
          <w:rPr>
            <w:rFonts w:ascii="Cambria Math" w:hAnsi="Cambria Math"/>
          </w:rPr>
          <m:t>Σ=N</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σ</m:t>
                </m:r>
              </m:e>
              <m:sub>
                <m:r>
                  <w:rPr>
                    <w:rFonts w:ascii="Cambria Math" w:hAnsi="Cambria Math"/>
                  </w:rPr>
                  <m:t>i</m:t>
                </m:r>
              </m:sub>
            </m:sSub>
            <m:sSub>
              <m:sSubPr>
                <m:ctrlPr>
                  <w:rPr>
                    <w:rFonts w:ascii="Cambria Math" w:hAnsi="Cambria Math"/>
                    <w:i/>
                  </w:rPr>
                </m:ctrlPr>
              </m:sSubPr>
              <m:e>
                <m:r>
                  <w:rPr>
                    <w:rFonts w:ascii="Cambria Math" w:hAnsi="Cambria Math"/>
                  </w:rPr>
                  <m:t>A</m:t>
                </m:r>
              </m:e>
              <m:sub>
                <m:r>
                  <w:rPr>
                    <w:rFonts w:ascii="Cambria Math" w:hAnsi="Cambria Math"/>
                  </w:rPr>
                  <m:t>i</m:t>
                </m:r>
              </m:sub>
            </m:sSub>
          </m:e>
        </m:nary>
      </m:oMath>
      <w:proofErr w:type="gramStart"/>
      <w:r w:rsidR="00E144D6">
        <w:rPr>
          <w:rFonts w:eastAsiaTheme="minorEastAsia"/>
        </w:rPr>
        <w:t xml:space="preserve">,   </w:t>
      </w:r>
      <w:proofErr w:type="gramEnd"/>
      <w:r w:rsidR="00E144D6">
        <w:rPr>
          <w:rFonts w:eastAsiaTheme="minorEastAsia"/>
        </w:rPr>
        <w:t xml:space="preserve"> (3</w:t>
      </w:r>
      <w:r w:rsidR="00365D08">
        <w:rPr>
          <w:rFonts w:eastAsiaTheme="minorEastAsia"/>
        </w:rPr>
        <w:t>9</w:t>
      </w:r>
      <w:r w:rsidR="00E144D6">
        <w:rPr>
          <w:rFonts w:eastAsiaTheme="minorEastAsia"/>
        </w:rPr>
        <w:t>)</w:t>
      </w:r>
    </w:p>
    <w:p w14:paraId="23B6069A" w14:textId="77777777" w:rsidR="00B7695B" w:rsidRDefault="00B7695B"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25A1EF4" w14:textId="54377444" w:rsidR="001B7602" w:rsidRDefault="00EE3A8F"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Leveraging the atomic fractions and number densities provided in Tables 4.1 and 4.2, respectively, as well as Equations </w:t>
      </w:r>
      <w:r w:rsidR="00C66A2B">
        <w:t>3</w:t>
      </w:r>
      <w:r w:rsidR="00365D08">
        <w:t>8</w:t>
      </w:r>
      <w:r>
        <w:t xml:space="preserve"> and 3</w:t>
      </w:r>
      <w:r w:rsidR="00365D08">
        <w:t>9</w:t>
      </w:r>
      <w:r>
        <w:t>, the probability</w:t>
      </w:r>
      <w:r w:rsidR="00A40AF2">
        <w:t xml:space="preserve">, </w:t>
      </w:r>
      <w:r w:rsidR="00A40AF2" w:rsidRPr="00A40AF2">
        <w:rPr>
          <w:i/>
          <w:iCs/>
        </w:rPr>
        <w:t>F</w:t>
      </w:r>
      <w:r w:rsidR="00A40AF2">
        <w:t>,</w:t>
      </w:r>
      <w:r>
        <w:t xml:space="preserve"> </w:t>
      </w:r>
      <w:r w:rsidR="00A40AF2">
        <w:t>for each</w:t>
      </w:r>
      <w:r>
        <w:t xml:space="preserve"> </w:t>
      </w:r>
      <w:r w:rsidR="00A40AF2">
        <w:t xml:space="preserve">incident </w:t>
      </w:r>
      <w:r>
        <w:t xml:space="preserve">14.064 neutron </w:t>
      </w:r>
      <w:r w:rsidR="00A40AF2">
        <w:t xml:space="preserve">to </w:t>
      </w:r>
      <w:r>
        <w:t>interact with</w:t>
      </w:r>
      <w:r w:rsidR="00A40AF2">
        <w:t>in</w:t>
      </w:r>
      <w:r>
        <w:t xml:space="preserve"> 1.9 cm of material can be calculated for </w:t>
      </w:r>
      <w:proofErr w:type="spellStart"/>
      <w:r>
        <w:t>BiPVT</w:t>
      </w:r>
      <w:proofErr w:type="spellEnd"/>
      <w:r>
        <w:t xml:space="preserve">, EJ-200 and EJ-256.  These values are provided in Table 6.11 </w:t>
      </w:r>
      <w:r w:rsidR="00083F04">
        <w:t>for (</w:t>
      </w:r>
      <w:proofErr w:type="spellStart"/>
      <w:proofErr w:type="gramStart"/>
      <w:r w:rsidR="00083F04">
        <w:t>n,p</w:t>
      </w:r>
      <w:proofErr w:type="spellEnd"/>
      <w:proofErr w:type="gramEnd"/>
      <w:r w:rsidR="00083F04">
        <w:t>) reactions</w:t>
      </w:r>
      <w:r>
        <w:t>.</w:t>
      </w:r>
      <w:r w:rsidR="001B7602">
        <w:t xml:space="preserve">  Using these values and the expected flux of source 14.064 MeV neutrons incident upon each pixel, the rate of (</w:t>
      </w:r>
      <w:proofErr w:type="spellStart"/>
      <w:proofErr w:type="gramStart"/>
      <w:r w:rsidR="001B7602">
        <w:t>n,p</w:t>
      </w:r>
      <w:proofErr w:type="spellEnd"/>
      <w:proofErr w:type="gramEnd"/>
      <w:r w:rsidR="001B7602">
        <w:t xml:space="preserve">) reactions from direct neutrons at a SDD </w:t>
      </w:r>
      <w:r w:rsidR="001B7602" w:rsidRPr="005D677D">
        <w:t>of 12.5</w:t>
      </w:r>
      <w:r w:rsidR="001B7602">
        <w:t xml:space="preserve"> cm can be estimated, both per second and for the 150-sec measurement windows expected during experimentation</w:t>
      </w:r>
      <w:ins w:id="284" w:author="Decker, Andrew William" w:date="2021-04-14T09:08:00Z">
        <w:r w:rsidR="001B7602">
          <w:t>, as shown in Table 6.12</w:t>
        </w:r>
      </w:ins>
      <w:r w:rsidR="001B7602">
        <w:t>.</w:t>
      </w:r>
    </w:p>
    <w:p w14:paraId="7C2E59AE"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14A302A" w14:textId="7AB13AEC"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Furthermore, the average energy imparted to a recoil proton, </w:t>
      </w:r>
      <w:r w:rsidRPr="006B26D2">
        <w:rPr>
          <w:i/>
          <w:iCs/>
        </w:rPr>
        <w:t>ΔE</w:t>
      </w:r>
      <w:r>
        <w:t>, can be calculated using the equation,</w:t>
      </w:r>
    </w:p>
    <w:p w14:paraId="562698EB"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1C54B29"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r>
          <w:rPr>
            <w:rFonts w:ascii="Cambria Math" w:hAnsi="Cambria Math"/>
          </w:rPr>
          <m:t>∆E=</m:t>
        </m:r>
        <m:d>
          <m:dPr>
            <m:ctrlPr>
              <w:rPr>
                <w:rFonts w:ascii="Cambria Math" w:hAnsi="Cambria Math"/>
                <w:i/>
              </w:rPr>
            </m:ctrlPr>
          </m:dPr>
          <m:e>
            <m:f>
              <m:fPr>
                <m:ctrlPr>
                  <w:rPr>
                    <w:rFonts w:ascii="Cambria Math" w:hAnsi="Cambria Math"/>
                    <w:i/>
                  </w:rPr>
                </m:ctrlPr>
              </m:fPr>
              <m:num>
                <m:r>
                  <w:rPr>
                    <w:rFonts w:ascii="Cambria Math" w:hAnsi="Cambria Math"/>
                  </w:rPr>
                  <m:t>1-α</m:t>
                </m:r>
              </m:num>
              <m:den>
                <m:r>
                  <w:rPr>
                    <w:rFonts w:ascii="Cambria Math" w:hAnsi="Cambria Math"/>
                  </w:rPr>
                  <m:t>2</m:t>
                </m:r>
              </m:den>
            </m:f>
          </m:e>
        </m:d>
        <m:sSub>
          <m:sSubPr>
            <m:ctrlPr>
              <w:rPr>
                <w:rFonts w:ascii="Cambria Math" w:hAnsi="Cambria Math"/>
                <w:i/>
              </w:rPr>
            </m:ctrlPr>
          </m:sSubPr>
          <m:e>
            <m:r>
              <w:rPr>
                <w:rFonts w:ascii="Cambria Math" w:hAnsi="Cambria Math"/>
              </w:rPr>
              <m:t>E</m:t>
            </m:r>
          </m:e>
          <m:sub>
            <m:r>
              <w:rPr>
                <w:rFonts w:ascii="Cambria Math" w:hAnsi="Cambria Math"/>
              </w:rPr>
              <m:t>o</m:t>
            </m:r>
          </m:sub>
        </m:sSub>
        <m:r>
          <w:rPr>
            <w:rFonts w:ascii="Cambria Math" w:hAnsi="Cambria Math"/>
          </w:rPr>
          <m:t>,</m:t>
        </m:r>
      </m:oMath>
      <w:r>
        <w:rPr>
          <w:rFonts w:eastAsiaTheme="minorEastAsia"/>
        </w:rPr>
        <w:t xml:space="preserve">    (40)</w:t>
      </w:r>
    </w:p>
    <w:p w14:paraId="28E12AEE"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138A76E"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where </w:t>
      </w:r>
      <w:proofErr w:type="spellStart"/>
      <w:r w:rsidRPr="006B26D2">
        <w:rPr>
          <w:i/>
          <w:iCs/>
        </w:rPr>
        <w:t>E</w:t>
      </w:r>
      <w:r w:rsidRPr="006B26D2">
        <w:rPr>
          <w:i/>
          <w:iCs/>
          <w:vertAlign w:val="subscript"/>
        </w:rPr>
        <w:t>o</w:t>
      </w:r>
      <w:proofErr w:type="spellEnd"/>
      <w:r>
        <w:t xml:space="preserve"> represents the initial kinetic energy of the incident neutron, which has already been defined as 14.064 MeV for a D-T neutron source.  In Equation </w:t>
      </w:r>
      <w:ins w:id="285" w:author="Decker, Andrew William" w:date="2021-04-14T09:08:00Z">
        <w:r>
          <w:t>40</w:t>
        </w:r>
      </w:ins>
      <w:del w:id="286" w:author="Decker, Andrew William" w:date="2021-04-14T09:08:00Z">
        <w:r w:rsidDel="00010D76">
          <w:delText>39</w:delText>
        </w:r>
      </w:del>
      <w:r>
        <w:t xml:space="preserve">, </w:t>
      </w:r>
      <w:r w:rsidRPr="006B26D2">
        <w:rPr>
          <w:i/>
          <w:iCs/>
        </w:rPr>
        <w:t>α</w:t>
      </w:r>
      <w:r>
        <w:t xml:space="preserve"> is defined as,</w:t>
      </w:r>
    </w:p>
    <w:p w14:paraId="557BFEED"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0EFAD61"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r>
          <w:rPr>
            <w:rFonts w:ascii="Cambria Math" w:hAnsi="Cambria Math"/>
          </w:rPr>
          <m:t>α=</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A-1</m:t>
                    </m:r>
                  </m:num>
                  <m:den>
                    <m:r>
                      <w:rPr>
                        <w:rFonts w:ascii="Cambria Math" w:hAnsi="Cambria Math"/>
                      </w:rPr>
                      <m:t>A+1</m:t>
                    </m:r>
                  </m:den>
                </m:f>
              </m:e>
            </m:d>
          </m:e>
          <m:sup>
            <m:r>
              <w:rPr>
                <w:rFonts w:ascii="Cambria Math" w:hAnsi="Cambria Math"/>
              </w:rPr>
              <m:t>2</m:t>
            </m:r>
          </m:sup>
        </m:sSup>
        <m:r>
          <w:rPr>
            <w:rFonts w:ascii="Cambria Math" w:hAnsi="Cambria Math"/>
          </w:rPr>
          <m:t>,</m:t>
        </m:r>
      </m:oMath>
      <w:r>
        <w:rPr>
          <w:rFonts w:eastAsiaTheme="minorEastAsia"/>
        </w:rPr>
        <w:t xml:space="preserve">   </w:t>
      </w:r>
      <w:r>
        <w:rPr>
          <w:rFonts w:eastAsiaTheme="minorEastAsia"/>
        </w:rPr>
        <w:tab/>
        <w:t xml:space="preserve"> (41)</w:t>
      </w:r>
    </w:p>
    <w:p w14:paraId="55DB2F90" w14:textId="77777777"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53A4DB5" w14:textId="718D7056" w:rsidR="001B7602" w:rsidRDefault="001B7602" w:rsidP="001B760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for any atom with atomic number, A.  Since the hydrogen nucleus consists of only a single proton (A=1),</w:t>
      </w:r>
      <w:r w:rsidRPr="00402894">
        <w:rPr>
          <w:i/>
          <w:iCs/>
        </w:rPr>
        <w:t xml:space="preserve"> α</w:t>
      </w:r>
      <w:r>
        <w:t xml:space="preserve"> is calculated as a value of 0, which implies </w:t>
      </w:r>
      <w:r w:rsidRPr="006B26D2">
        <w:rPr>
          <w:i/>
          <w:iCs/>
        </w:rPr>
        <w:t>ΔE</w:t>
      </w:r>
      <w:r w:rsidRPr="00402894">
        <w:t>=0.5</w:t>
      </w:r>
      <w:r w:rsidRPr="00402894">
        <w:rPr>
          <w:i/>
          <w:iCs/>
        </w:rPr>
        <w:t xml:space="preserve"> </w:t>
      </w:r>
      <w:proofErr w:type="spellStart"/>
      <w:r w:rsidRPr="006B26D2">
        <w:rPr>
          <w:i/>
          <w:iCs/>
        </w:rPr>
        <w:t>E</w:t>
      </w:r>
      <w:r w:rsidRPr="006B26D2">
        <w:rPr>
          <w:i/>
          <w:iCs/>
          <w:vertAlign w:val="subscript"/>
        </w:rPr>
        <w:t>o</w:t>
      </w:r>
      <w:proofErr w:type="spellEnd"/>
      <w:r>
        <w:t xml:space="preserve">.  Therefore, the average kinetic energy imparted to recoil protons from elastic scattering interactions with source D-T neutrons is ~ 7 MeV.  Using this value of average energy transfer, initial predictions of expected light generated per interaction can be made.  Prior research suggests the light output from 7 MeV protons in BC-505 liquid scintillator is roughly 3.5 </w:t>
      </w:r>
      <w:proofErr w:type="spellStart"/>
      <w:r>
        <w:t>MeVee</w:t>
      </w:r>
      <w:proofErr w:type="spellEnd"/>
      <w:r>
        <w:t xml:space="preserve"> </w:t>
      </w:r>
      <w:sdt>
        <w:sdtPr>
          <w:id w:val="-1748414480"/>
          <w:citation/>
        </w:sdtPr>
        <w:sdtContent>
          <w:r>
            <w:fldChar w:fldCharType="begin"/>
          </w:r>
          <w:r>
            <w:instrText xml:space="preserve"> CITATION REP06 \l 1033 </w:instrText>
          </w:r>
          <w:r>
            <w:fldChar w:fldCharType="separate"/>
          </w:r>
          <w:r w:rsidR="00EF78F9">
            <w:rPr>
              <w:noProof/>
            </w:rPr>
            <w:t>[66]</w:t>
          </w:r>
          <w:r>
            <w:fldChar w:fldCharType="end"/>
          </w:r>
        </w:sdtContent>
      </w:sdt>
      <w:r>
        <w:t xml:space="preserve">.  </w:t>
      </w:r>
      <w:r w:rsidR="001358E9">
        <w:t xml:space="preserve">Therefore, by assuming this value is roughly consistent across all three materials, we can apply the </w:t>
      </w:r>
      <w:ins w:id="287" w:author="Decker, Andrew William" w:date="2021-04-14T09:16:00Z">
        <w:r w:rsidR="001358E9">
          <w:t xml:space="preserve">light yield </w:t>
        </w:r>
      </w:ins>
      <w:del w:id="288" w:author="Decker, Andrew William" w:date="2021-04-14T09:16:00Z">
        <w:r w:rsidR="001358E9" w:rsidDel="00E42FE6">
          <w:delText xml:space="preserve">LY </w:delText>
        </w:r>
      </w:del>
      <w:r w:rsidR="001358E9">
        <w:t xml:space="preserve">values listed in Table 6.8 </w:t>
      </w:r>
      <w:ins w:id="289" w:author="Decker, Andrew William" w:date="2021-04-14T09:08:00Z">
        <w:r w:rsidR="001358E9">
          <w:t>for</w:t>
        </w:r>
      </w:ins>
      <w:del w:id="290" w:author="Decker, Andrew William" w:date="2021-04-14T09:08:00Z">
        <w:r w:rsidR="001358E9" w:rsidDel="00010D76">
          <w:delText>to</w:delText>
        </w:r>
      </w:del>
      <w:r w:rsidR="001358E9">
        <w:t xml:space="preserve"> each material, thereby producing crude, relative predictions of light output from each (</w:t>
      </w:r>
      <w:proofErr w:type="spellStart"/>
      <w:proofErr w:type="gramStart"/>
      <w:r w:rsidR="001358E9">
        <w:t>n,p</w:t>
      </w:r>
      <w:proofErr w:type="spellEnd"/>
      <w:proofErr w:type="gramEnd"/>
      <w:r w:rsidR="001358E9">
        <w:t xml:space="preserve">) reaction.  </w:t>
      </w:r>
      <w:r>
        <w:br w:type="page"/>
      </w:r>
    </w:p>
    <w:p w14:paraId="5D6EE022" w14:textId="58C40A6C" w:rsidR="00083F04" w:rsidRDefault="00083F04"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3D0A560" w14:textId="26655368" w:rsidR="001B7602" w:rsidRDefault="001B7602"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83D7641" w14:textId="416A5157" w:rsidR="001B7602" w:rsidRDefault="001B7602"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6BF5DEF" w14:textId="2BCF7AFA" w:rsidR="001358E9" w:rsidRDefault="001358E9"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1AD9F66" w14:textId="0CC8F4B2" w:rsidR="000659D8" w:rsidRDefault="000659D8"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4600A5D" w14:textId="033A4502" w:rsidR="000659D8" w:rsidRDefault="000659D8"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D760AD5" w14:textId="648A8B8D" w:rsidR="006E4741" w:rsidRDefault="006E4741"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2189470" w14:textId="77777777" w:rsidR="006E4741" w:rsidRDefault="006E4741"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3F6B611" w14:textId="6AB37121" w:rsidR="000659D8" w:rsidRDefault="000659D8"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107FFB8" w14:textId="77777777" w:rsidR="000659D8" w:rsidRDefault="000659D8"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C3A4830" w14:textId="77777777" w:rsidR="001358E9" w:rsidRDefault="001358E9"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B3181F3" w14:textId="77777777" w:rsidR="001B7602" w:rsidRDefault="001B7602"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798F626" w14:textId="77777777" w:rsidR="00EE3A8F" w:rsidRDefault="00EE3A8F"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49A24FA" w14:textId="3DF0507D" w:rsidR="00EE3A8F" w:rsidRDefault="00EE3A8F" w:rsidP="00EE3A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91" w:name="_Toc69358984"/>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11</w:t>
      </w:r>
      <w:r w:rsidRPr="00694AC0">
        <w:rPr>
          <w:noProof/>
          <w:sz w:val="20"/>
          <w:szCs w:val="20"/>
        </w:rPr>
        <w:fldChar w:fldCharType="end"/>
      </w:r>
      <w:r w:rsidRPr="00694AC0">
        <w:rPr>
          <w:sz w:val="20"/>
          <w:szCs w:val="20"/>
        </w:rPr>
        <w:t>.</w:t>
      </w:r>
      <w:r w:rsidRPr="00694AC0">
        <w:rPr>
          <w:bCs/>
          <w:sz w:val="20"/>
          <w:szCs w:val="20"/>
        </w:rPr>
        <w:t xml:space="preserve"> </w:t>
      </w:r>
      <w:r w:rsidR="0079356C">
        <w:rPr>
          <w:bCs/>
          <w:sz w:val="20"/>
          <w:szCs w:val="20"/>
        </w:rPr>
        <w:t>Calculated</w:t>
      </w:r>
      <w:r w:rsidR="00925293">
        <w:rPr>
          <w:bCs/>
          <w:sz w:val="20"/>
          <w:szCs w:val="20"/>
        </w:rPr>
        <w:t xml:space="preserve"> macroscopic cross sections and</w:t>
      </w:r>
      <w:r w:rsidR="0079356C">
        <w:rPr>
          <w:bCs/>
          <w:sz w:val="20"/>
          <w:szCs w:val="20"/>
        </w:rPr>
        <w:t xml:space="preserve"> probabilit</w:t>
      </w:r>
      <w:r w:rsidR="00925293">
        <w:rPr>
          <w:bCs/>
          <w:sz w:val="20"/>
          <w:szCs w:val="20"/>
        </w:rPr>
        <w:t>ies</w:t>
      </w:r>
      <w:r w:rsidR="0079356C">
        <w:rPr>
          <w:bCs/>
          <w:sz w:val="20"/>
          <w:szCs w:val="20"/>
        </w:rPr>
        <w:t xml:space="preserve"> for 14.064 MeV (</w:t>
      </w:r>
      <w:proofErr w:type="spellStart"/>
      <w:proofErr w:type="gramStart"/>
      <w:r w:rsidR="0079356C">
        <w:rPr>
          <w:bCs/>
          <w:sz w:val="20"/>
          <w:szCs w:val="20"/>
        </w:rPr>
        <w:t>n,p</w:t>
      </w:r>
      <w:proofErr w:type="spellEnd"/>
      <w:proofErr w:type="gramEnd"/>
      <w:r w:rsidR="0079356C">
        <w:rPr>
          <w:bCs/>
          <w:sz w:val="20"/>
          <w:szCs w:val="20"/>
        </w:rPr>
        <w:t>) elastic scatter interaction within 1.9 cm of material.</w:t>
      </w:r>
      <w:bookmarkEnd w:id="291"/>
      <w:r w:rsidR="0079356C">
        <w:rPr>
          <w:bCs/>
          <w:sz w:val="20"/>
          <w:szCs w:val="20"/>
        </w:rPr>
        <w:t xml:space="preserve"> </w:t>
      </w:r>
    </w:p>
    <w:p w14:paraId="18895A52" w14:textId="77777777" w:rsidR="00EE3A8F" w:rsidRDefault="00EE3A8F" w:rsidP="00EE3A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3270" w:type="dxa"/>
        <w:jc w:val="center"/>
        <w:tblLook w:val="04A0" w:firstRow="1" w:lastRow="0" w:firstColumn="1" w:lastColumn="0" w:noHBand="0" w:noVBand="1"/>
      </w:tblPr>
      <w:tblGrid>
        <w:gridCol w:w="1260"/>
        <w:gridCol w:w="1242"/>
        <w:gridCol w:w="768"/>
      </w:tblGrid>
      <w:tr w:rsidR="00925293" w:rsidRPr="000659D8" w14:paraId="43A7FEEB" w14:textId="77777777" w:rsidTr="00925293">
        <w:trPr>
          <w:trHeight w:val="360"/>
          <w:jc w:val="center"/>
        </w:trPr>
        <w:tc>
          <w:tcPr>
            <w:tcW w:w="1260" w:type="dxa"/>
            <w:tcBorders>
              <w:top w:val="nil"/>
              <w:left w:val="nil"/>
              <w:bottom w:val="single" w:sz="4" w:space="0" w:color="auto"/>
              <w:right w:val="nil"/>
            </w:tcBorders>
            <w:shd w:val="clear" w:color="auto" w:fill="auto"/>
            <w:noWrap/>
            <w:vAlign w:val="bottom"/>
            <w:hideMark/>
          </w:tcPr>
          <w:p w14:paraId="685ACAE9" w14:textId="77777777" w:rsidR="00925293" w:rsidRPr="000659D8" w:rsidRDefault="00925293" w:rsidP="00FD6690">
            <w:pPr>
              <w:jc w:val="center"/>
              <w:rPr>
                <w:color w:val="000000"/>
                <w:sz w:val="22"/>
                <w:szCs w:val="22"/>
              </w:rPr>
            </w:pPr>
            <w:r w:rsidRPr="000659D8">
              <w:rPr>
                <w:color w:val="000000"/>
                <w:sz w:val="22"/>
                <w:szCs w:val="22"/>
              </w:rPr>
              <w:t>Material</w:t>
            </w:r>
          </w:p>
        </w:tc>
        <w:tc>
          <w:tcPr>
            <w:tcW w:w="1242" w:type="dxa"/>
            <w:tcBorders>
              <w:top w:val="nil"/>
              <w:left w:val="nil"/>
              <w:bottom w:val="single" w:sz="4" w:space="0" w:color="auto"/>
              <w:right w:val="nil"/>
            </w:tcBorders>
            <w:vAlign w:val="bottom"/>
          </w:tcPr>
          <w:p w14:paraId="0A6897BB" w14:textId="70AE065C" w:rsidR="00925293" w:rsidRPr="000659D8" w:rsidRDefault="00925293" w:rsidP="00925293">
            <w:pPr>
              <w:jc w:val="center"/>
              <w:rPr>
                <w:i/>
                <w:iCs/>
                <w:color w:val="000000"/>
                <w:sz w:val="22"/>
                <w:szCs w:val="22"/>
              </w:rPr>
            </w:pPr>
            <w:r w:rsidRPr="000659D8">
              <w:rPr>
                <w:i/>
                <w:iCs/>
                <w:color w:val="000000"/>
                <w:sz w:val="22"/>
                <w:szCs w:val="22"/>
              </w:rPr>
              <w:t xml:space="preserve">Σ </w:t>
            </w:r>
            <w:r w:rsidRPr="000659D8">
              <w:rPr>
                <w:color w:val="000000"/>
                <w:sz w:val="22"/>
                <w:szCs w:val="22"/>
              </w:rPr>
              <w:t>(</w:t>
            </w:r>
            <w:proofErr w:type="spellStart"/>
            <w:proofErr w:type="gramStart"/>
            <w:r w:rsidRPr="000659D8">
              <w:rPr>
                <w:color w:val="000000"/>
                <w:sz w:val="22"/>
                <w:szCs w:val="22"/>
              </w:rPr>
              <w:t>n,p</w:t>
            </w:r>
            <w:proofErr w:type="spellEnd"/>
            <w:proofErr w:type="gramEnd"/>
            <w:r w:rsidRPr="000659D8">
              <w:rPr>
                <w:color w:val="000000"/>
                <w:sz w:val="22"/>
                <w:szCs w:val="22"/>
              </w:rPr>
              <w:t>)/cm</w:t>
            </w:r>
          </w:p>
        </w:tc>
        <w:tc>
          <w:tcPr>
            <w:tcW w:w="768" w:type="dxa"/>
            <w:tcBorders>
              <w:top w:val="nil"/>
              <w:left w:val="nil"/>
              <w:bottom w:val="single" w:sz="4" w:space="0" w:color="auto"/>
              <w:right w:val="nil"/>
            </w:tcBorders>
            <w:shd w:val="clear" w:color="auto" w:fill="auto"/>
            <w:noWrap/>
            <w:vAlign w:val="bottom"/>
            <w:hideMark/>
          </w:tcPr>
          <w:p w14:paraId="7E2745A6" w14:textId="48C00ABC" w:rsidR="00925293" w:rsidRPr="000659D8" w:rsidRDefault="00925293" w:rsidP="00FD6690">
            <w:pPr>
              <w:jc w:val="center"/>
              <w:rPr>
                <w:i/>
                <w:iCs/>
                <w:color w:val="000000"/>
                <w:sz w:val="22"/>
                <w:szCs w:val="22"/>
              </w:rPr>
            </w:pPr>
            <w:r w:rsidRPr="000659D8">
              <w:rPr>
                <w:i/>
                <w:iCs/>
                <w:color w:val="000000"/>
                <w:sz w:val="22"/>
                <w:szCs w:val="22"/>
              </w:rPr>
              <w:t xml:space="preserve">F </w:t>
            </w:r>
            <w:r w:rsidRPr="000659D8">
              <w:rPr>
                <w:color w:val="000000"/>
                <w:sz w:val="22"/>
                <w:szCs w:val="22"/>
              </w:rPr>
              <w:t>(%)</w:t>
            </w:r>
          </w:p>
        </w:tc>
      </w:tr>
      <w:tr w:rsidR="00925293" w:rsidRPr="000659D8" w14:paraId="2E316B38" w14:textId="77777777" w:rsidTr="00925293">
        <w:trPr>
          <w:trHeight w:val="345"/>
          <w:jc w:val="center"/>
        </w:trPr>
        <w:tc>
          <w:tcPr>
            <w:tcW w:w="1260" w:type="dxa"/>
            <w:tcBorders>
              <w:top w:val="nil"/>
              <w:left w:val="nil"/>
              <w:bottom w:val="nil"/>
              <w:right w:val="nil"/>
            </w:tcBorders>
            <w:shd w:val="clear" w:color="auto" w:fill="auto"/>
            <w:noWrap/>
            <w:vAlign w:val="bottom"/>
            <w:hideMark/>
          </w:tcPr>
          <w:p w14:paraId="1EEB62E7" w14:textId="77777777" w:rsidR="00925293" w:rsidRPr="000659D8" w:rsidRDefault="00925293" w:rsidP="00FD6690">
            <w:pPr>
              <w:jc w:val="center"/>
              <w:rPr>
                <w:color w:val="000000"/>
                <w:sz w:val="22"/>
                <w:szCs w:val="22"/>
              </w:rPr>
            </w:pPr>
            <w:proofErr w:type="spellStart"/>
            <w:r w:rsidRPr="000659D8">
              <w:rPr>
                <w:color w:val="000000"/>
                <w:sz w:val="22"/>
                <w:szCs w:val="22"/>
              </w:rPr>
              <w:t>BiPVT</w:t>
            </w:r>
            <w:proofErr w:type="spellEnd"/>
          </w:p>
        </w:tc>
        <w:tc>
          <w:tcPr>
            <w:tcW w:w="1242" w:type="dxa"/>
            <w:tcBorders>
              <w:top w:val="nil"/>
              <w:left w:val="nil"/>
              <w:bottom w:val="nil"/>
              <w:right w:val="nil"/>
            </w:tcBorders>
            <w:vAlign w:val="bottom"/>
          </w:tcPr>
          <w:p w14:paraId="1102D14D" w14:textId="6B75D07D" w:rsidR="00925293" w:rsidRPr="000659D8" w:rsidRDefault="00925293" w:rsidP="00925293">
            <w:pPr>
              <w:jc w:val="center"/>
              <w:rPr>
                <w:color w:val="000000"/>
                <w:sz w:val="22"/>
                <w:szCs w:val="22"/>
              </w:rPr>
            </w:pPr>
            <w:r w:rsidRPr="000659D8">
              <w:rPr>
                <w:color w:val="000000"/>
                <w:sz w:val="22"/>
                <w:szCs w:val="22"/>
              </w:rPr>
              <w:t>0.03864</w:t>
            </w:r>
          </w:p>
        </w:tc>
        <w:tc>
          <w:tcPr>
            <w:tcW w:w="768" w:type="dxa"/>
            <w:tcBorders>
              <w:top w:val="nil"/>
              <w:left w:val="nil"/>
              <w:bottom w:val="nil"/>
              <w:right w:val="nil"/>
            </w:tcBorders>
            <w:shd w:val="clear" w:color="auto" w:fill="auto"/>
            <w:noWrap/>
            <w:vAlign w:val="bottom"/>
            <w:hideMark/>
          </w:tcPr>
          <w:p w14:paraId="473DF01D" w14:textId="699194B5" w:rsidR="00925293" w:rsidRPr="000659D8" w:rsidRDefault="00925293" w:rsidP="00FD6690">
            <w:pPr>
              <w:jc w:val="center"/>
              <w:rPr>
                <w:color w:val="000000"/>
                <w:sz w:val="22"/>
                <w:szCs w:val="22"/>
              </w:rPr>
            </w:pPr>
            <w:r w:rsidRPr="000659D8">
              <w:rPr>
                <w:color w:val="000000"/>
                <w:sz w:val="22"/>
                <w:szCs w:val="22"/>
              </w:rPr>
              <w:t>7.08</w:t>
            </w:r>
          </w:p>
        </w:tc>
      </w:tr>
      <w:tr w:rsidR="00925293" w:rsidRPr="000659D8" w14:paraId="6C4C1F66" w14:textId="77777777" w:rsidTr="00925293">
        <w:trPr>
          <w:trHeight w:val="345"/>
          <w:jc w:val="center"/>
        </w:trPr>
        <w:tc>
          <w:tcPr>
            <w:tcW w:w="1260" w:type="dxa"/>
            <w:tcBorders>
              <w:top w:val="nil"/>
              <w:left w:val="nil"/>
              <w:bottom w:val="nil"/>
              <w:right w:val="nil"/>
            </w:tcBorders>
            <w:shd w:val="clear" w:color="auto" w:fill="auto"/>
            <w:noWrap/>
            <w:vAlign w:val="bottom"/>
            <w:hideMark/>
          </w:tcPr>
          <w:p w14:paraId="38EAFF4A" w14:textId="77777777" w:rsidR="00925293" w:rsidRPr="000659D8" w:rsidRDefault="00925293" w:rsidP="00FD6690">
            <w:pPr>
              <w:jc w:val="center"/>
              <w:rPr>
                <w:color w:val="000000"/>
                <w:sz w:val="22"/>
                <w:szCs w:val="22"/>
              </w:rPr>
            </w:pPr>
            <w:r w:rsidRPr="000659D8">
              <w:rPr>
                <w:color w:val="000000"/>
                <w:sz w:val="22"/>
                <w:szCs w:val="22"/>
              </w:rPr>
              <w:t>EJ-256</w:t>
            </w:r>
          </w:p>
        </w:tc>
        <w:tc>
          <w:tcPr>
            <w:tcW w:w="1242" w:type="dxa"/>
            <w:tcBorders>
              <w:top w:val="nil"/>
              <w:left w:val="nil"/>
              <w:bottom w:val="nil"/>
              <w:right w:val="nil"/>
            </w:tcBorders>
            <w:vAlign w:val="bottom"/>
          </w:tcPr>
          <w:p w14:paraId="6DB36A76" w14:textId="0F9888B1" w:rsidR="00925293" w:rsidRPr="000659D8" w:rsidRDefault="00925293" w:rsidP="00925293">
            <w:pPr>
              <w:jc w:val="center"/>
              <w:rPr>
                <w:color w:val="000000"/>
                <w:sz w:val="22"/>
                <w:szCs w:val="22"/>
              </w:rPr>
            </w:pPr>
            <w:r w:rsidRPr="000659D8">
              <w:rPr>
                <w:color w:val="000000"/>
                <w:sz w:val="22"/>
                <w:szCs w:val="22"/>
              </w:rPr>
              <w:t>0.03574</w:t>
            </w:r>
          </w:p>
        </w:tc>
        <w:tc>
          <w:tcPr>
            <w:tcW w:w="768" w:type="dxa"/>
            <w:tcBorders>
              <w:top w:val="nil"/>
              <w:left w:val="nil"/>
              <w:bottom w:val="nil"/>
              <w:right w:val="nil"/>
            </w:tcBorders>
            <w:shd w:val="clear" w:color="auto" w:fill="auto"/>
            <w:noWrap/>
            <w:vAlign w:val="bottom"/>
            <w:hideMark/>
          </w:tcPr>
          <w:p w14:paraId="2A507959" w14:textId="34243FE1" w:rsidR="00925293" w:rsidRPr="000659D8" w:rsidRDefault="00925293" w:rsidP="00FD6690">
            <w:pPr>
              <w:jc w:val="center"/>
              <w:rPr>
                <w:color w:val="000000"/>
                <w:sz w:val="22"/>
                <w:szCs w:val="22"/>
              </w:rPr>
            </w:pPr>
            <w:r w:rsidRPr="000659D8">
              <w:rPr>
                <w:color w:val="000000"/>
                <w:sz w:val="22"/>
                <w:szCs w:val="22"/>
              </w:rPr>
              <w:t>6.56</w:t>
            </w:r>
          </w:p>
        </w:tc>
      </w:tr>
      <w:tr w:rsidR="00925293" w:rsidRPr="000659D8" w14:paraId="260715B8" w14:textId="77777777" w:rsidTr="00925293">
        <w:trPr>
          <w:trHeight w:val="345"/>
          <w:jc w:val="center"/>
        </w:trPr>
        <w:tc>
          <w:tcPr>
            <w:tcW w:w="1260" w:type="dxa"/>
            <w:tcBorders>
              <w:top w:val="nil"/>
              <w:left w:val="nil"/>
              <w:bottom w:val="nil"/>
              <w:right w:val="nil"/>
            </w:tcBorders>
            <w:shd w:val="clear" w:color="auto" w:fill="auto"/>
            <w:noWrap/>
            <w:vAlign w:val="bottom"/>
            <w:hideMark/>
          </w:tcPr>
          <w:p w14:paraId="3F5D849D" w14:textId="77777777" w:rsidR="00925293" w:rsidRPr="000659D8" w:rsidRDefault="00925293" w:rsidP="00FD6690">
            <w:pPr>
              <w:jc w:val="center"/>
              <w:rPr>
                <w:color w:val="000000"/>
                <w:sz w:val="22"/>
                <w:szCs w:val="22"/>
              </w:rPr>
            </w:pPr>
            <w:r w:rsidRPr="000659D8">
              <w:rPr>
                <w:color w:val="000000"/>
                <w:sz w:val="22"/>
                <w:szCs w:val="22"/>
              </w:rPr>
              <w:t>EJ-200</w:t>
            </w:r>
          </w:p>
        </w:tc>
        <w:tc>
          <w:tcPr>
            <w:tcW w:w="1242" w:type="dxa"/>
            <w:tcBorders>
              <w:top w:val="nil"/>
              <w:left w:val="nil"/>
              <w:bottom w:val="nil"/>
              <w:right w:val="nil"/>
            </w:tcBorders>
            <w:vAlign w:val="bottom"/>
          </w:tcPr>
          <w:p w14:paraId="2C1681EA" w14:textId="062B0DA4" w:rsidR="00925293" w:rsidRPr="000659D8" w:rsidRDefault="00925293" w:rsidP="00925293">
            <w:pPr>
              <w:jc w:val="center"/>
              <w:rPr>
                <w:color w:val="000000"/>
                <w:sz w:val="22"/>
                <w:szCs w:val="22"/>
              </w:rPr>
            </w:pPr>
            <w:r w:rsidRPr="000659D8">
              <w:rPr>
                <w:color w:val="000000"/>
                <w:sz w:val="22"/>
                <w:szCs w:val="22"/>
              </w:rPr>
              <w:t>0.03562</w:t>
            </w:r>
          </w:p>
        </w:tc>
        <w:tc>
          <w:tcPr>
            <w:tcW w:w="768" w:type="dxa"/>
            <w:tcBorders>
              <w:top w:val="nil"/>
              <w:left w:val="nil"/>
              <w:bottom w:val="nil"/>
              <w:right w:val="nil"/>
            </w:tcBorders>
            <w:shd w:val="clear" w:color="auto" w:fill="auto"/>
            <w:noWrap/>
            <w:vAlign w:val="bottom"/>
            <w:hideMark/>
          </w:tcPr>
          <w:p w14:paraId="01B55EEB" w14:textId="170814E6" w:rsidR="00925293" w:rsidRPr="000659D8" w:rsidRDefault="00925293" w:rsidP="00FD6690">
            <w:pPr>
              <w:jc w:val="center"/>
              <w:rPr>
                <w:color w:val="000000"/>
                <w:sz w:val="22"/>
                <w:szCs w:val="22"/>
              </w:rPr>
            </w:pPr>
            <w:r w:rsidRPr="000659D8">
              <w:rPr>
                <w:color w:val="000000"/>
                <w:sz w:val="22"/>
                <w:szCs w:val="22"/>
              </w:rPr>
              <w:t>6.54</w:t>
            </w:r>
          </w:p>
        </w:tc>
      </w:tr>
    </w:tbl>
    <w:p w14:paraId="762C3AB4" w14:textId="55D452B7" w:rsidR="00FF3BF8" w:rsidRPr="005C1893" w:rsidRDefault="00FF3BF8" w:rsidP="00FF3BF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3BCCE70" w14:textId="3634BE15" w:rsidR="001358E9" w:rsidRDefault="001358E9">
      <w:r>
        <w:br w:type="page"/>
      </w:r>
    </w:p>
    <w:p w14:paraId="206CEBFF" w14:textId="0DA64A3D" w:rsidR="00FD6690" w:rsidRDefault="00FD6690"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F7ACD44" w14:textId="7A0D48E8"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AB2DC72" w14:textId="2AE9EB92"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AFEFC94" w14:textId="532CBC7A"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6477C8B" w14:textId="2F81D3BD"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2A4BB39" w14:textId="77BDDBFD"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9AD79C9" w14:textId="77777777"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FE58B2C" w14:textId="27920A31"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89DB299" w14:textId="440F78C9"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0999E93" w14:textId="406521ED" w:rsidR="006E4741" w:rsidRDefault="006E4741"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2D3679B" w14:textId="77777777" w:rsidR="006E4741" w:rsidRDefault="006E4741"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4C211DE" w14:textId="2B3142C6"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BDB61CD"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54487FB" w14:textId="573AF20C" w:rsidR="00FD6690" w:rsidRDefault="00FD6690" w:rsidP="00FD66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92" w:name="_Toc69358985"/>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12</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Expected rate of (</w:t>
      </w:r>
      <w:proofErr w:type="spellStart"/>
      <w:proofErr w:type="gramStart"/>
      <w:r>
        <w:rPr>
          <w:bCs/>
          <w:sz w:val="20"/>
          <w:szCs w:val="20"/>
        </w:rPr>
        <w:t>n,p</w:t>
      </w:r>
      <w:proofErr w:type="spellEnd"/>
      <w:proofErr w:type="gramEnd"/>
      <w:r>
        <w:rPr>
          <w:bCs/>
          <w:sz w:val="20"/>
          <w:szCs w:val="20"/>
        </w:rPr>
        <w:t>) reactions from incident 14.064 MeV neutrons</w:t>
      </w:r>
      <w:bookmarkEnd w:id="292"/>
      <w:r>
        <w:rPr>
          <w:bCs/>
          <w:sz w:val="20"/>
          <w:szCs w:val="20"/>
        </w:rPr>
        <w:t xml:space="preserve"> </w:t>
      </w:r>
    </w:p>
    <w:p w14:paraId="71217642" w14:textId="77777777" w:rsidR="00FD6690" w:rsidRDefault="00FD6690" w:rsidP="00FD669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5580" w:type="dxa"/>
        <w:jc w:val="center"/>
        <w:tblLook w:val="04A0" w:firstRow="1" w:lastRow="0" w:firstColumn="1" w:lastColumn="0" w:noHBand="0" w:noVBand="1"/>
      </w:tblPr>
      <w:tblGrid>
        <w:gridCol w:w="1260"/>
        <w:gridCol w:w="2031"/>
        <w:gridCol w:w="2289"/>
      </w:tblGrid>
      <w:tr w:rsidR="00D0437A" w:rsidRPr="000659D8" w14:paraId="269125C1" w14:textId="5AA33CF4" w:rsidTr="00D54D6A">
        <w:trPr>
          <w:trHeight w:val="360"/>
          <w:jc w:val="center"/>
        </w:trPr>
        <w:tc>
          <w:tcPr>
            <w:tcW w:w="1260" w:type="dxa"/>
            <w:tcBorders>
              <w:top w:val="nil"/>
              <w:left w:val="nil"/>
              <w:bottom w:val="single" w:sz="4" w:space="0" w:color="auto"/>
              <w:right w:val="nil"/>
            </w:tcBorders>
            <w:shd w:val="clear" w:color="auto" w:fill="auto"/>
            <w:noWrap/>
            <w:vAlign w:val="center"/>
            <w:hideMark/>
          </w:tcPr>
          <w:p w14:paraId="2BC2A628" w14:textId="77777777" w:rsidR="00D0437A" w:rsidRPr="000659D8" w:rsidRDefault="00D0437A" w:rsidP="00D54D6A">
            <w:pPr>
              <w:jc w:val="center"/>
              <w:rPr>
                <w:color w:val="000000"/>
                <w:sz w:val="22"/>
                <w:szCs w:val="22"/>
              </w:rPr>
            </w:pPr>
            <w:r w:rsidRPr="000659D8">
              <w:rPr>
                <w:color w:val="000000"/>
                <w:sz w:val="22"/>
                <w:szCs w:val="22"/>
              </w:rPr>
              <w:t>Material</w:t>
            </w:r>
          </w:p>
        </w:tc>
        <w:tc>
          <w:tcPr>
            <w:tcW w:w="2031" w:type="dxa"/>
            <w:tcBorders>
              <w:top w:val="nil"/>
              <w:left w:val="nil"/>
              <w:bottom w:val="single" w:sz="4" w:space="0" w:color="auto"/>
              <w:right w:val="nil"/>
            </w:tcBorders>
            <w:shd w:val="clear" w:color="auto" w:fill="auto"/>
            <w:noWrap/>
            <w:vAlign w:val="center"/>
            <w:hideMark/>
          </w:tcPr>
          <w:p w14:paraId="656D20D3" w14:textId="18756194" w:rsidR="00D0437A" w:rsidRPr="000659D8" w:rsidRDefault="00D0437A" w:rsidP="00D54D6A">
            <w:pPr>
              <w:jc w:val="center"/>
              <w:rPr>
                <w:color w:val="000000"/>
                <w:sz w:val="22"/>
                <w:szCs w:val="22"/>
              </w:rPr>
            </w:pPr>
            <w:r w:rsidRPr="000659D8">
              <w:rPr>
                <w:color w:val="000000"/>
                <w:sz w:val="22"/>
                <w:szCs w:val="22"/>
              </w:rPr>
              <w:t>(</w:t>
            </w:r>
            <w:proofErr w:type="spellStart"/>
            <w:proofErr w:type="gramStart"/>
            <w:r w:rsidRPr="000659D8">
              <w:rPr>
                <w:color w:val="000000"/>
                <w:sz w:val="22"/>
                <w:szCs w:val="22"/>
              </w:rPr>
              <w:t>n,p</w:t>
            </w:r>
            <w:proofErr w:type="spellEnd"/>
            <w:proofErr w:type="gramEnd"/>
            <w:r w:rsidRPr="000659D8">
              <w:rPr>
                <w:color w:val="000000"/>
                <w:sz w:val="22"/>
                <w:szCs w:val="22"/>
              </w:rPr>
              <w:t xml:space="preserve">) </w:t>
            </w:r>
            <w:proofErr w:type="spellStart"/>
            <w:r w:rsidRPr="000659D8">
              <w:rPr>
                <w:color w:val="000000"/>
                <w:sz w:val="22"/>
                <w:szCs w:val="22"/>
              </w:rPr>
              <w:t>rxns</w:t>
            </w:r>
            <w:proofErr w:type="spellEnd"/>
            <w:r w:rsidRPr="000659D8">
              <w:rPr>
                <w:color w:val="000000"/>
                <w:sz w:val="22"/>
                <w:szCs w:val="22"/>
              </w:rPr>
              <w:t>/pixel-sec</w:t>
            </w:r>
          </w:p>
        </w:tc>
        <w:tc>
          <w:tcPr>
            <w:tcW w:w="2289" w:type="dxa"/>
            <w:tcBorders>
              <w:top w:val="nil"/>
              <w:left w:val="nil"/>
              <w:bottom w:val="single" w:sz="4" w:space="0" w:color="auto"/>
              <w:right w:val="nil"/>
            </w:tcBorders>
            <w:vAlign w:val="bottom"/>
          </w:tcPr>
          <w:p w14:paraId="620F6CF5" w14:textId="57BA5E48" w:rsidR="00D0437A" w:rsidRPr="000659D8" w:rsidRDefault="00D0437A" w:rsidP="006B21FE">
            <w:pPr>
              <w:jc w:val="center"/>
              <w:rPr>
                <w:color w:val="000000"/>
                <w:sz w:val="22"/>
                <w:szCs w:val="22"/>
              </w:rPr>
            </w:pPr>
            <w:r w:rsidRPr="000659D8">
              <w:rPr>
                <w:color w:val="000000"/>
                <w:sz w:val="22"/>
                <w:szCs w:val="22"/>
              </w:rPr>
              <w:t>(</w:t>
            </w:r>
            <w:proofErr w:type="spellStart"/>
            <w:proofErr w:type="gramStart"/>
            <w:r w:rsidRPr="000659D8">
              <w:rPr>
                <w:color w:val="000000"/>
                <w:sz w:val="22"/>
                <w:szCs w:val="22"/>
              </w:rPr>
              <w:t>n,p</w:t>
            </w:r>
            <w:proofErr w:type="spellEnd"/>
            <w:proofErr w:type="gramEnd"/>
            <w:r w:rsidRPr="000659D8">
              <w:rPr>
                <w:color w:val="000000"/>
                <w:sz w:val="22"/>
                <w:szCs w:val="22"/>
              </w:rPr>
              <w:t xml:space="preserve">) </w:t>
            </w:r>
            <w:proofErr w:type="spellStart"/>
            <w:r w:rsidRPr="000659D8">
              <w:rPr>
                <w:color w:val="000000"/>
                <w:sz w:val="22"/>
                <w:szCs w:val="22"/>
              </w:rPr>
              <w:t>rxns</w:t>
            </w:r>
            <w:proofErr w:type="spellEnd"/>
            <w:r w:rsidRPr="000659D8">
              <w:rPr>
                <w:color w:val="000000"/>
                <w:sz w:val="22"/>
                <w:szCs w:val="22"/>
              </w:rPr>
              <w:t xml:space="preserve"> /pixel-measurement</w:t>
            </w:r>
          </w:p>
        </w:tc>
      </w:tr>
      <w:tr w:rsidR="00D0437A" w:rsidRPr="000659D8" w14:paraId="51C299F3" w14:textId="454A4714" w:rsidTr="00D54D6A">
        <w:trPr>
          <w:trHeight w:val="345"/>
          <w:jc w:val="center"/>
        </w:trPr>
        <w:tc>
          <w:tcPr>
            <w:tcW w:w="1260" w:type="dxa"/>
            <w:tcBorders>
              <w:top w:val="nil"/>
              <w:left w:val="nil"/>
              <w:bottom w:val="nil"/>
              <w:right w:val="nil"/>
            </w:tcBorders>
            <w:shd w:val="clear" w:color="auto" w:fill="auto"/>
            <w:noWrap/>
            <w:vAlign w:val="bottom"/>
            <w:hideMark/>
          </w:tcPr>
          <w:p w14:paraId="2962348E" w14:textId="77777777" w:rsidR="00D0437A" w:rsidRPr="000659D8" w:rsidRDefault="00D0437A" w:rsidP="006B21FE">
            <w:pPr>
              <w:jc w:val="center"/>
              <w:rPr>
                <w:color w:val="000000"/>
                <w:sz w:val="22"/>
                <w:szCs w:val="22"/>
              </w:rPr>
            </w:pPr>
            <w:proofErr w:type="spellStart"/>
            <w:r w:rsidRPr="000659D8">
              <w:rPr>
                <w:color w:val="000000"/>
                <w:sz w:val="22"/>
                <w:szCs w:val="22"/>
              </w:rPr>
              <w:t>BiPVT</w:t>
            </w:r>
            <w:proofErr w:type="spellEnd"/>
          </w:p>
        </w:tc>
        <w:tc>
          <w:tcPr>
            <w:tcW w:w="2031" w:type="dxa"/>
            <w:tcBorders>
              <w:top w:val="nil"/>
              <w:left w:val="nil"/>
              <w:bottom w:val="nil"/>
              <w:right w:val="nil"/>
            </w:tcBorders>
            <w:shd w:val="clear" w:color="auto" w:fill="auto"/>
            <w:noWrap/>
            <w:vAlign w:val="bottom"/>
            <w:hideMark/>
          </w:tcPr>
          <w:p w14:paraId="37870474" w14:textId="57E9B1E6" w:rsidR="00D0437A" w:rsidRPr="000659D8" w:rsidRDefault="005D677D" w:rsidP="006B21FE">
            <w:pPr>
              <w:jc w:val="center"/>
              <w:rPr>
                <w:color w:val="000000"/>
                <w:sz w:val="22"/>
                <w:szCs w:val="22"/>
              </w:rPr>
            </w:pPr>
            <w:r w:rsidRPr="000659D8">
              <w:rPr>
                <w:color w:val="000000"/>
                <w:sz w:val="22"/>
                <w:szCs w:val="22"/>
              </w:rPr>
              <w:t>63.72</w:t>
            </w:r>
          </w:p>
        </w:tc>
        <w:tc>
          <w:tcPr>
            <w:tcW w:w="2289" w:type="dxa"/>
            <w:tcBorders>
              <w:top w:val="nil"/>
              <w:left w:val="nil"/>
              <w:bottom w:val="nil"/>
              <w:right w:val="nil"/>
            </w:tcBorders>
            <w:vAlign w:val="bottom"/>
          </w:tcPr>
          <w:p w14:paraId="5103B6FD" w14:textId="3B5A969A" w:rsidR="00D0437A" w:rsidRPr="000659D8" w:rsidRDefault="005D677D" w:rsidP="006B21FE">
            <w:pPr>
              <w:jc w:val="center"/>
              <w:rPr>
                <w:color w:val="000000"/>
                <w:sz w:val="22"/>
                <w:szCs w:val="22"/>
              </w:rPr>
            </w:pPr>
            <w:r w:rsidRPr="000659D8">
              <w:rPr>
                <w:color w:val="000000"/>
                <w:sz w:val="22"/>
                <w:szCs w:val="22"/>
              </w:rPr>
              <w:t>9,558</w:t>
            </w:r>
          </w:p>
        </w:tc>
      </w:tr>
      <w:tr w:rsidR="00D0437A" w:rsidRPr="000659D8" w14:paraId="0EB3A7E4" w14:textId="7EC5C87F" w:rsidTr="00D54D6A">
        <w:trPr>
          <w:trHeight w:val="345"/>
          <w:jc w:val="center"/>
        </w:trPr>
        <w:tc>
          <w:tcPr>
            <w:tcW w:w="1260" w:type="dxa"/>
            <w:tcBorders>
              <w:top w:val="nil"/>
              <w:left w:val="nil"/>
              <w:bottom w:val="nil"/>
              <w:right w:val="nil"/>
            </w:tcBorders>
            <w:shd w:val="clear" w:color="auto" w:fill="auto"/>
            <w:noWrap/>
            <w:vAlign w:val="bottom"/>
            <w:hideMark/>
          </w:tcPr>
          <w:p w14:paraId="3198E7E1" w14:textId="77777777" w:rsidR="00D0437A" w:rsidRPr="000659D8" w:rsidRDefault="00D0437A" w:rsidP="006B21FE">
            <w:pPr>
              <w:jc w:val="center"/>
              <w:rPr>
                <w:color w:val="000000"/>
                <w:sz w:val="22"/>
                <w:szCs w:val="22"/>
              </w:rPr>
            </w:pPr>
            <w:r w:rsidRPr="000659D8">
              <w:rPr>
                <w:color w:val="000000"/>
                <w:sz w:val="22"/>
                <w:szCs w:val="22"/>
              </w:rPr>
              <w:t>EJ-256</w:t>
            </w:r>
          </w:p>
        </w:tc>
        <w:tc>
          <w:tcPr>
            <w:tcW w:w="2031" w:type="dxa"/>
            <w:tcBorders>
              <w:top w:val="nil"/>
              <w:left w:val="nil"/>
              <w:bottom w:val="nil"/>
              <w:right w:val="nil"/>
            </w:tcBorders>
            <w:shd w:val="clear" w:color="auto" w:fill="auto"/>
            <w:noWrap/>
            <w:vAlign w:val="bottom"/>
            <w:hideMark/>
          </w:tcPr>
          <w:p w14:paraId="52046C18" w14:textId="30AB768C" w:rsidR="00D0437A" w:rsidRPr="000659D8" w:rsidRDefault="005D677D" w:rsidP="006B21FE">
            <w:pPr>
              <w:jc w:val="center"/>
              <w:rPr>
                <w:color w:val="000000"/>
                <w:sz w:val="22"/>
                <w:szCs w:val="22"/>
              </w:rPr>
            </w:pPr>
            <w:r w:rsidRPr="000659D8">
              <w:rPr>
                <w:color w:val="000000"/>
                <w:sz w:val="22"/>
                <w:szCs w:val="22"/>
              </w:rPr>
              <w:t>59.04</w:t>
            </w:r>
          </w:p>
        </w:tc>
        <w:tc>
          <w:tcPr>
            <w:tcW w:w="2289" w:type="dxa"/>
            <w:tcBorders>
              <w:top w:val="nil"/>
              <w:left w:val="nil"/>
              <w:bottom w:val="nil"/>
              <w:right w:val="nil"/>
            </w:tcBorders>
            <w:vAlign w:val="bottom"/>
          </w:tcPr>
          <w:p w14:paraId="27E5BF28" w14:textId="50D2C3C7" w:rsidR="00D0437A" w:rsidRPr="000659D8" w:rsidRDefault="005D677D" w:rsidP="006B21FE">
            <w:pPr>
              <w:jc w:val="center"/>
              <w:rPr>
                <w:color w:val="000000"/>
                <w:sz w:val="22"/>
                <w:szCs w:val="22"/>
              </w:rPr>
            </w:pPr>
            <w:r w:rsidRPr="000659D8">
              <w:rPr>
                <w:color w:val="000000"/>
                <w:sz w:val="22"/>
                <w:szCs w:val="22"/>
              </w:rPr>
              <w:t>8,856</w:t>
            </w:r>
          </w:p>
        </w:tc>
      </w:tr>
      <w:tr w:rsidR="00D0437A" w:rsidRPr="000659D8" w14:paraId="6E647A58" w14:textId="7D7FC41B" w:rsidTr="00D54D6A">
        <w:trPr>
          <w:trHeight w:val="345"/>
          <w:jc w:val="center"/>
        </w:trPr>
        <w:tc>
          <w:tcPr>
            <w:tcW w:w="1260" w:type="dxa"/>
            <w:tcBorders>
              <w:top w:val="nil"/>
              <w:left w:val="nil"/>
              <w:bottom w:val="nil"/>
              <w:right w:val="nil"/>
            </w:tcBorders>
            <w:shd w:val="clear" w:color="auto" w:fill="auto"/>
            <w:noWrap/>
            <w:vAlign w:val="bottom"/>
            <w:hideMark/>
          </w:tcPr>
          <w:p w14:paraId="1D3CA122" w14:textId="77777777" w:rsidR="00D0437A" w:rsidRPr="000659D8" w:rsidRDefault="00D0437A" w:rsidP="006B21FE">
            <w:pPr>
              <w:jc w:val="center"/>
              <w:rPr>
                <w:color w:val="000000"/>
                <w:sz w:val="22"/>
                <w:szCs w:val="22"/>
              </w:rPr>
            </w:pPr>
            <w:r w:rsidRPr="000659D8">
              <w:rPr>
                <w:color w:val="000000"/>
                <w:sz w:val="22"/>
                <w:szCs w:val="22"/>
              </w:rPr>
              <w:t>EJ-200</w:t>
            </w:r>
          </w:p>
        </w:tc>
        <w:tc>
          <w:tcPr>
            <w:tcW w:w="2031" w:type="dxa"/>
            <w:tcBorders>
              <w:top w:val="nil"/>
              <w:left w:val="nil"/>
              <w:bottom w:val="nil"/>
              <w:right w:val="nil"/>
            </w:tcBorders>
            <w:shd w:val="clear" w:color="auto" w:fill="auto"/>
            <w:noWrap/>
            <w:vAlign w:val="bottom"/>
            <w:hideMark/>
          </w:tcPr>
          <w:p w14:paraId="39FE5DE2" w14:textId="5E69800B" w:rsidR="00D0437A" w:rsidRPr="000659D8" w:rsidRDefault="005D677D" w:rsidP="006B21FE">
            <w:pPr>
              <w:jc w:val="center"/>
              <w:rPr>
                <w:color w:val="000000"/>
                <w:sz w:val="22"/>
                <w:szCs w:val="22"/>
              </w:rPr>
            </w:pPr>
            <w:r w:rsidRPr="000659D8">
              <w:rPr>
                <w:color w:val="000000"/>
                <w:sz w:val="22"/>
                <w:szCs w:val="22"/>
              </w:rPr>
              <w:t>58.86</w:t>
            </w:r>
          </w:p>
        </w:tc>
        <w:tc>
          <w:tcPr>
            <w:tcW w:w="2289" w:type="dxa"/>
            <w:tcBorders>
              <w:top w:val="nil"/>
              <w:left w:val="nil"/>
              <w:bottom w:val="nil"/>
              <w:right w:val="nil"/>
            </w:tcBorders>
            <w:vAlign w:val="bottom"/>
          </w:tcPr>
          <w:p w14:paraId="2EDCA386" w14:textId="1E0D3EF9" w:rsidR="00D0437A" w:rsidRPr="000659D8" w:rsidRDefault="005D677D" w:rsidP="006B21FE">
            <w:pPr>
              <w:jc w:val="center"/>
              <w:rPr>
                <w:color w:val="000000"/>
                <w:sz w:val="22"/>
                <w:szCs w:val="22"/>
              </w:rPr>
            </w:pPr>
            <w:r w:rsidRPr="000659D8">
              <w:rPr>
                <w:color w:val="000000"/>
                <w:sz w:val="22"/>
                <w:szCs w:val="22"/>
              </w:rPr>
              <w:t>8,829</w:t>
            </w:r>
          </w:p>
        </w:tc>
      </w:tr>
    </w:tbl>
    <w:p w14:paraId="4494730E" w14:textId="77777777" w:rsidR="00FD6690" w:rsidRDefault="00FD6690"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022983B" w14:textId="77777777" w:rsidR="00402894" w:rsidRDefault="00402894"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3AF9F2F" w14:textId="77777777" w:rsidR="001358E9" w:rsidRDefault="001358E9">
      <w:r>
        <w:br w:type="page"/>
      </w:r>
    </w:p>
    <w:p w14:paraId="3D94A44B" w14:textId="5D75AF6A" w:rsidR="001358E9" w:rsidRDefault="002F5B82"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Using these values</w:t>
      </w:r>
      <w:r w:rsidR="00F00EF9">
        <w:t xml:space="preserve">, </w:t>
      </w:r>
      <w:r w:rsidR="00CB1286">
        <w:t>EJ-200</w:t>
      </w:r>
      <w:r>
        <w:t xml:space="preserve"> is </w:t>
      </w:r>
      <w:r w:rsidR="00CB1286">
        <w:t xml:space="preserve">expected to </w:t>
      </w:r>
      <w:r w:rsidR="00CB1286" w:rsidRPr="005D677D">
        <w:t>produce ~3</w:t>
      </w:r>
      <w:r w:rsidR="005D6F18" w:rsidRPr="005D677D">
        <w:t>5</w:t>
      </w:r>
      <w:r w:rsidR="00CB1286" w:rsidRPr="005D677D">
        <w:t>,000 photons</w:t>
      </w:r>
      <w:r w:rsidRPr="005D677D">
        <w:t xml:space="preserve"> per (</w:t>
      </w:r>
      <w:proofErr w:type="spellStart"/>
      <w:proofErr w:type="gramStart"/>
      <w:r w:rsidRPr="005D677D">
        <w:t>n,p</w:t>
      </w:r>
      <w:proofErr w:type="spellEnd"/>
      <w:proofErr w:type="gramEnd"/>
      <w:r w:rsidRPr="005D677D">
        <w:t xml:space="preserve">) reaction, while </w:t>
      </w:r>
      <w:proofErr w:type="spellStart"/>
      <w:r w:rsidR="00D0437A" w:rsidRPr="005D677D">
        <w:t>BiPVT</w:t>
      </w:r>
      <w:proofErr w:type="spellEnd"/>
      <w:r w:rsidR="00D0437A" w:rsidRPr="005D677D">
        <w:t xml:space="preserve"> may </w:t>
      </w:r>
      <w:r w:rsidR="004A0C3D" w:rsidRPr="005D677D">
        <w:t xml:space="preserve">be expected to </w:t>
      </w:r>
      <w:r w:rsidR="00D0437A" w:rsidRPr="005D677D">
        <w:t xml:space="preserve">produce </w:t>
      </w:r>
      <w:r w:rsidR="00842793" w:rsidRPr="005D677D">
        <w:t xml:space="preserve">an average of </w:t>
      </w:r>
      <w:r w:rsidR="00D0437A" w:rsidRPr="005D677D">
        <w:t>~</w:t>
      </w:r>
      <w:r w:rsidR="005D6F18" w:rsidRPr="005D677D">
        <w:t>7</w:t>
      </w:r>
      <w:r w:rsidR="00D0437A" w:rsidRPr="005D677D">
        <w:t xml:space="preserve">0,000 photons, </w:t>
      </w:r>
      <w:r w:rsidRPr="005D677D">
        <w:t xml:space="preserve">and </w:t>
      </w:r>
      <w:r w:rsidR="00D0437A" w:rsidRPr="005D677D">
        <w:t xml:space="preserve">EJ-256 may produce </w:t>
      </w:r>
      <w:r w:rsidRPr="005D677D">
        <w:t xml:space="preserve">up to </w:t>
      </w:r>
      <w:r w:rsidR="00D0437A" w:rsidRPr="005D677D">
        <w:t>~</w:t>
      </w:r>
      <w:r w:rsidR="005D6F18" w:rsidRPr="005D677D">
        <w:t>18,2</w:t>
      </w:r>
      <w:r w:rsidR="00D0437A" w:rsidRPr="005D677D">
        <w:t>00.</w:t>
      </w:r>
      <w:r w:rsidR="00150286" w:rsidRPr="005D677D">
        <w:t xml:space="preserve">  Lastly, as discussed in the case of x-ray interactions, these values of photon detection must also</w:t>
      </w:r>
      <w:r w:rsidR="00150286">
        <w:t xml:space="preserve"> be </w:t>
      </w:r>
      <w:r w:rsidR="00EC3B50">
        <w:t>modified by the QE of the photodetector.  The</w:t>
      </w:r>
      <w:r w:rsidR="00EA235D">
        <w:t xml:space="preserve"> final </w:t>
      </w:r>
      <w:r w:rsidR="00EC3B50">
        <w:t>calculated values</w:t>
      </w:r>
      <w:r w:rsidR="00EA235D">
        <w:t xml:space="preserve"> of expected photon detection, including QE of the photodetector for each array, </w:t>
      </w:r>
      <w:r w:rsidR="00EC3B50">
        <w:t xml:space="preserve">are provided </w:t>
      </w:r>
      <w:ins w:id="293" w:author="Decker, Andrew William" w:date="2021-04-14T09:09:00Z">
        <w:r w:rsidR="00010D76">
          <w:t>in Table 6.13</w:t>
        </w:r>
      </w:ins>
      <w:del w:id="294" w:author="Decker, Andrew William" w:date="2021-04-14T09:09:00Z">
        <w:r w:rsidR="00EC3B50" w:rsidDel="00010D76">
          <w:delText>below</w:delText>
        </w:r>
      </w:del>
      <w:r w:rsidR="00EC3B50">
        <w:t>.</w:t>
      </w:r>
    </w:p>
    <w:p w14:paraId="06D7600F"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D802AA7" w14:textId="23A27A62"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Of note, the estimate for </w:t>
      </w:r>
      <w:proofErr w:type="spellStart"/>
      <w:r>
        <w:t>BiPVT</w:t>
      </w:r>
      <w:proofErr w:type="spellEnd"/>
      <w:r>
        <w:t xml:space="preserve"> is likely low relative to EJ-200 and EJ-256, since the two latter materials lack the radiative deexcitation pathways present in </w:t>
      </w:r>
      <w:proofErr w:type="spellStart"/>
      <w:r>
        <w:t>BiPVT</w:t>
      </w:r>
      <w:proofErr w:type="spellEnd"/>
      <w:r>
        <w:t xml:space="preserve"> for molecules excited to triplet states.  Additionally, since BC-505 is a fluid, thereby benefiting from molecular motion, it offers a substantially higher probability for triplet-triplet annihilation (TTA) events to occur along proton ionization tracks where triplet states are densely packed.  TTA events produce two singlet-state molecules, one excited (S</w:t>
      </w:r>
      <w:r w:rsidRPr="00A75F29">
        <w:rPr>
          <w:vertAlign w:val="subscript"/>
        </w:rPr>
        <w:t>1</w:t>
      </w:r>
      <w:r>
        <w:t>) and one deexcited (S</w:t>
      </w:r>
      <w:r w:rsidRPr="00A75F29">
        <w:rPr>
          <w:vertAlign w:val="subscript"/>
        </w:rPr>
        <w:t>0</w:t>
      </w:r>
      <w:r>
        <w:t xml:space="preserve">), which offers another productive pathway for radiative emission in such circumstances.  Consequently, </w:t>
      </w:r>
      <w:proofErr w:type="spellStart"/>
      <w:r>
        <w:t>MeVee</w:t>
      </w:r>
      <w:proofErr w:type="spellEnd"/>
      <w:r>
        <w:t xml:space="preserve"> predictions for BC-505 will likely overestimate photon production in EJ-200 and EJ-256.  It is unknown at this time how light production in </w:t>
      </w:r>
      <w:proofErr w:type="spellStart"/>
      <w:r>
        <w:t>BiPVT</w:t>
      </w:r>
      <w:proofErr w:type="spellEnd"/>
      <w:r>
        <w:t xml:space="preserve"> may differ from that of BC-505 since it has not yet been measured.</w:t>
      </w:r>
    </w:p>
    <w:p w14:paraId="08F10EBB"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2CEC90B"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When considering the 7 MeV proton recoil distances for each material shown in Fig. 6.6, the ions may be traveling any direction in 4π.  As such, the fractional area of each 2×2 mm pixel (in 2-D) which ensures full proton energy deposition, regardless of recoil direction, becomes important, and these values are provided in </w:t>
      </w:r>
      <w:r w:rsidRPr="00642637">
        <w:t>Table 6.5</w:t>
      </w:r>
      <w:r>
        <w:t xml:space="preserve">.  More importantly, protons deposit energy non-linearly as they transit materials.  Despite creating straight and dense ionization trails, protons deposit greater amounts of energy as they lose kinetic energy, often depositing most of their energy within the last few nanometers of travel.  This was demonstrated earlier in Chapter 6 via the Bethe-Bloch model calculations, hence the widespread application of proton beam therapies for cancer treatments.  Consequently, the range of recoil protons is extremely important for predictions of energy and light localization within small pixels. </w:t>
      </w:r>
      <w:del w:id="295" w:author="Decker, Andrew William" w:date="2021-04-14T09:09:00Z">
        <w:r w:rsidDel="00010D76">
          <w:delText xml:space="preserve"> Furthermore, this becomes even more important Traditionally,   </w:delText>
        </w:r>
      </w:del>
    </w:p>
    <w:p w14:paraId="72036BCE"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84BC29D"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By applying a two-dimensional model to this problem,</w:t>
      </w:r>
      <w:r w:rsidRPr="00D67F76">
        <w:t xml:space="preserve"> </w:t>
      </w:r>
      <w:r>
        <w:t xml:space="preserve">it is possible to provide a better analysis of expected photon production rates in the pixels.  For example, in the case of the 2×2 mm EJ-200 pixels considered, only 12.67% of the pixel cross-section ensures 100% energy deposition from 7 MeV proton produced within.  However, this estimate only applies to outwardly directed recoil protons, so it is artificially low.  </w:t>
      </w:r>
    </w:p>
    <w:p w14:paraId="4264BE27" w14:textId="731526D8"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br w:type="page"/>
      </w:r>
      <w:r>
        <w:lastRenderedPageBreak/>
        <w:t xml:space="preserve"> </w:t>
      </w:r>
    </w:p>
    <w:p w14:paraId="2C4214B4" w14:textId="2DDFAABF" w:rsidR="001358E9" w:rsidRDefault="001358E9"/>
    <w:p w14:paraId="1F301FBB" w14:textId="7E20F6EF" w:rsidR="00150286" w:rsidRDefault="0015028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1AE1BD8" w14:textId="1F6F1266"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321A03C" w14:textId="3C0CD4B8"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3497627" w14:textId="4446A8CF"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5C6E397" w14:textId="49CF7A9B"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79F66AC" w14:textId="7932B091"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8ACB3F2" w14:textId="04801BC4"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1B5E14E" w14:textId="79914287"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4B22309" w14:textId="50F702FC"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F3A5AE9" w14:textId="77777777" w:rsidR="000659D8" w:rsidRDefault="000659D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9614EC1" w14:textId="05172579"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40540E3"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5123744" w14:textId="77777777" w:rsidR="00EC3B50" w:rsidRDefault="00EC3B50"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06DBD60" w14:textId="755EC16D" w:rsidR="00EC3B50" w:rsidRDefault="00EC3B50" w:rsidP="00EC3B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296" w:name="_Toc69358986"/>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13</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 xml:space="preserve">Expected </w:t>
      </w:r>
      <w:r w:rsidR="00F00EF9">
        <w:rPr>
          <w:bCs/>
          <w:sz w:val="20"/>
          <w:szCs w:val="20"/>
        </w:rPr>
        <w:t xml:space="preserve">average number of </w:t>
      </w:r>
      <w:r>
        <w:rPr>
          <w:bCs/>
          <w:sz w:val="20"/>
          <w:szCs w:val="20"/>
        </w:rPr>
        <w:t>photon</w:t>
      </w:r>
      <w:r w:rsidR="00F00EF9">
        <w:rPr>
          <w:bCs/>
          <w:sz w:val="20"/>
          <w:szCs w:val="20"/>
        </w:rPr>
        <w:t>s</w:t>
      </w:r>
      <w:r>
        <w:rPr>
          <w:bCs/>
          <w:sz w:val="20"/>
          <w:szCs w:val="20"/>
        </w:rPr>
        <w:t xml:space="preserve"> </w:t>
      </w:r>
      <w:r w:rsidR="00EA235D">
        <w:rPr>
          <w:bCs/>
          <w:sz w:val="20"/>
          <w:szCs w:val="20"/>
        </w:rPr>
        <w:t>detect</w:t>
      </w:r>
      <w:r w:rsidR="00F00EF9">
        <w:rPr>
          <w:bCs/>
          <w:sz w:val="20"/>
          <w:szCs w:val="20"/>
        </w:rPr>
        <w:t>ed</w:t>
      </w:r>
      <w:r w:rsidR="00EA235D">
        <w:rPr>
          <w:bCs/>
          <w:sz w:val="20"/>
          <w:szCs w:val="20"/>
        </w:rPr>
        <w:t xml:space="preserve"> </w:t>
      </w:r>
      <w:r>
        <w:rPr>
          <w:bCs/>
          <w:sz w:val="20"/>
          <w:szCs w:val="20"/>
        </w:rPr>
        <w:t xml:space="preserve">within each pixel per </w:t>
      </w:r>
      <w:r w:rsidR="00F00EF9">
        <w:rPr>
          <w:bCs/>
          <w:sz w:val="20"/>
          <w:szCs w:val="20"/>
        </w:rPr>
        <w:t xml:space="preserve">150s </w:t>
      </w:r>
      <w:r>
        <w:rPr>
          <w:bCs/>
          <w:sz w:val="20"/>
          <w:szCs w:val="20"/>
        </w:rPr>
        <w:t xml:space="preserve">measurement, assuming 100% localization of energy deposition and </w:t>
      </w:r>
      <w:r w:rsidR="00EA235D">
        <w:rPr>
          <w:bCs/>
          <w:sz w:val="20"/>
          <w:szCs w:val="20"/>
        </w:rPr>
        <w:t>including QE.</w:t>
      </w:r>
      <w:bookmarkEnd w:id="296"/>
    </w:p>
    <w:p w14:paraId="5D06BED3" w14:textId="77777777" w:rsidR="00EC3B50" w:rsidRDefault="00EC3B50" w:rsidP="00EC3B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3440" w:type="dxa"/>
        <w:jc w:val="center"/>
        <w:tblLook w:val="04A0" w:firstRow="1" w:lastRow="0" w:firstColumn="1" w:lastColumn="0" w:noHBand="0" w:noVBand="1"/>
      </w:tblPr>
      <w:tblGrid>
        <w:gridCol w:w="1300"/>
        <w:gridCol w:w="2140"/>
      </w:tblGrid>
      <w:tr w:rsidR="00EC3B50" w:rsidRPr="000659D8" w14:paraId="44E516F0" w14:textId="77777777" w:rsidTr="004356AF">
        <w:trPr>
          <w:trHeight w:val="300"/>
          <w:jc w:val="center"/>
        </w:trPr>
        <w:tc>
          <w:tcPr>
            <w:tcW w:w="1300" w:type="dxa"/>
            <w:tcBorders>
              <w:top w:val="nil"/>
              <w:left w:val="nil"/>
              <w:bottom w:val="single" w:sz="4" w:space="0" w:color="auto"/>
              <w:right w:val="nil"/>
            </w:tcBorders>
            <w:shd w:val="clear" w:color="auto" w:fill="auto"/>
            <w:vAlign w:val="center"/>
            <w:hideMark/>
          </w:tcPr>
          <w:p w14:paraId="66D39245" w14:textId="77777777" w:rsidR="00EC3B50" w:rsidRPr="000659D8" w:rsidRDefault="00EC3B50" w:rsidP="004356AF">
            <w:pPr>
              <w:jc w:val="center"/>
              <w:rPr>
                <w:color w:val="000000"/>
                <w:sz w:val="22"/>
                <w:szCs w:val="22"/>
              </w:rPr>
            </w:pPr>
            <w:r w:rsidRPr="000659D8">
              <w:rPr>
                <w:color w:val="000000"/>
                <w:sz w:val="22"/>
                <w:szCs w:val="22"/>
              </w:rPr>
              <w:t>Material</w:t>
            </w:r>
          </w:p>
        </w:tc>
        <w:tc>
          <w:tcPr>
            <w:tcW w:w="2140" w:type="dxa"/>
            <w:tcBorders>
              <w:top w:val="nil"/>
              <w:left w:val="nil"/>
              <w:bottom w:val="single" w:sz="4" w:space="0" w:color="auto"/>
              <w:right w:val="nil"/>
            </w:tcBorders>
            <w:shd w:val="clear" w:color="auto" w:fill="auto"/>
            <w:noWrap/>
            <w:vAlign w:val="bottom"/>
            <w:hideMark/>
          </w:tcPr>
          <w:p w14:paraId="5D9F574D" w14:textId="77777777" w:rsidR="00EC3B50" w:rsidRPr="000659D8" w:rsidRDefault="00EC3B50" w:rsidP="004356AF">
            <w:pPr>
              <w:jc w:val="center"/>
              <w:rPr>
                <w:color w:val="000000"/>
                <w:sz w:val="22"/>
                <w:szCs w:val="22"/>
              </w:rPr>
            </w:pPr>
            <w:r w:rsidRPr="000659D8">
              <w:rPr>
                <w:color w:val="000000"/>
                <w:sz w:val="22"/>
                <w:szCs w:val="22"/>
              </w:rPr>
              <w:t>Ph/pixel- measurement</w:t>
            </w:r>
          </w:p>
        </w:tc>
      </w:tr>
      <w:tr w:rsidR="00EC3B50" w:rsidRPr="000659D8" w14:paraId="012596F5" w14:textId="77777777" w:rsidTr="004356AF">
        <w:trPr>
          <w:trHeight w:val="300"/>
          <w:jc w:val="center"/>
        </w:trPr>
        <w:tc>
          <w:tcPr>
            <w:tcW w:w="1300" w:type="dxa"/>
            <w:tcBorders>
              <w:top w:val="nil"/>
              <w:left w:val="nil"/>
              <w:bottom w:val="nil"/>
              <w:right w:val="nil"/>
            </w:tcBorders>
            <w:shd w:val="clear" w:color="auto" w:fill="auto"/>
            <w:noWrap/>
            <w:vAlign w:val="bottom"/>
            <w:hideMark/>
          </w:tcPr>
          <w:p w14:paraId="23ADD998" w14:textId="77777777" w:rsidR="00EC3B50" w:rsidRPr="000659D8" w:rsidRDefault="00EC3B50" w:rsidP="004356AF">
            <w:pPr>
              <w:jc w:val="center"/>
              <w:rPr>
                <w:color w:val="000000"/>
                <w:sz w:val="22"/>
                <w:szCs w:val="22"/>
              </w:rPr>
            </w:pPr>
            <w:proofErr w:type="spellStart"/>
            <w:r w:rsidRPr="000659D8">
              <w:rPr>
                <w:color w:val="000000"/>
                <w:sz w:val="22"/>
                <w:szCs w:val="22"/>
              </w:rPr>
              <w:t>BiPVT</w:t>
            </w:r>
            <w:proofErr w:type="spellEnd"/>
          </w:p>
        </w:tc>
        <w:tc>
          <w:tcPr>
            <w:tcW w:w="2140" w:type="dxa"/>
            <w:tcBorders>
              <w:top w:val="nil"/>
              <w:left w:val="nil"/>
              <w:bottom w:val="nil"/>
              <w:right w:val="nil"/>
            </w:tcBorders>
            <w:shd w:val="clear" w:color="auto" w:fill="auto"/>
            <w:noWrap/>
            <w:vAlign w:val="bottom"/>
            <w:hideMark/>
          </w:tcPr>
          <w:p w14:paraId="5F815EFA" w14:textId="4C703C64" w:rsidR="00EC3B50" w:rsidRPr="000659D8" w:rsidRDefault="00F00EF9" w:rsidP="004356AF">
            <w:pPr>
              <w:jc w:val="center"/>
              <w:rPr>
                <w:color w:val="000000"/>
                <w:sz w:val="22"/>
                <w:szCs w:val="22"/>
              </w:rPr>
            </w:pPr>
            <w:r w:rsidRPr="000659D8">
              <w:rPr>
                <w:color w:val="000000"/>
                <w:sz w:val="22"/>
                <w:szCs w:val="22"/>
              </w:rPr>
              <w:t>6.691</w:t>
            </w:r>
            <w:r w:rsidR="00EC3B50" w:rsidRPr="000659D8">
              <w:rPr>
                <w:color w:val="000000"/>
                <w:sz w:val="22"/>
                <w:szCs w:val="22"/>
              </w:rPr>
              <w:t xml:space="preserve"> × 10</w:t>
            </w:r>
            <w:r w:rsidR="00EC3B50" w:rsidRPr="000659D8">
              <w:rPr>
                <w:color w:val="000000"/>
                <w:sz w:val="22"/>
                <w:szCs w:val="22"/>
                <w:vertAlign w:val="superscript"/>
              </w:rPr>
              <w:t>8</w:t>
            </w:r>
          </w:p>
        </w:tc>
      </w:tr>
      <w:tr w:rsidR="00EC3B50" w:rsidRPr="000659D8" w14:paraId="6762A7CB" w14:textId="77777777" w:rsidTr="004356AF">
        <w:trPr>
          <w:trHeight w:val="300"/>
          <w:jc w:val="center"/>
        </w:trPr>
        <w:tc>
          <w:tcPr>
            <w:tcW w:w="1300" w:type="dxa"/>
            <w:tcBorders>
              <w:top w:val="nil"/>
              <w:left w:val="nil"/>
              <w:bottom w:val="nil"/>
              <w:right w:val="nil"/>
            </w:tcBorders>
            <w:shd w:val="clear" w:color="auto" w:fill="auto"/>
            <w:noWrap/>
            <w:vAlign w:val="bottom"/>
            <w:hideMark/>
          </w:tcPr>
          <w:p w14:paraId="1A1CEB54" w14:textId="77777777" w:rsidR="00EC3B50" w:rsidRPr="000659D8" w:rsidRDefault="00EC3B50" w:rsidP="004356AF">
            <w:pPr>
              <w:jc w:val="center"/>
              <w:rPr>
                <w:color w:val="000000"/>
                <w:sz w:val="22"/>
                <w:szCs w:val="22"/>
              </w:rPr>
            </w:pPr>
            <w:r w:rsidRPr="000659D8">
              <w:rPr>
                <w:color w:val="000000"/>
                <w:sz w:val="22"/>
                <w:szCs w:val="22"/>
              </w:rPr>
              <w:t>EJ-256</w:t>
            </w:r>
          </w:p>
        </w:tc>
        <w:tc>
          <w:tcPr>
            <w:tcW w:w="2140" w:type="dxa"/>
            <w:tcBorders>
              <w:top w:val="nil"/>
              <w:left w:val="nil"/>
              <w:bottom w:val="nil"/>
              <w:right w:val="nil"/>
            </w:tcBorders>
            <w:shd w:val="clear" w:color="auto" w:fill="auto"/>
            <w:noWrap/>
            <w:vAlign w:val="bottom"/>
            <w:hideMark/>
          </w:tcPr>
          <w:p w14:paraId="627CC371" w14:textId="39ACE550" w:rsidR="00EC3B50" w:rsidRPr="000659D8" w:rsidRDefault="00446DEE" w:rsidP="004356AF">
            <w:pPr>
              <w:jc w:val="center"/>
              <w:rPr>
                <w:color w:val="000000"/>
                <w:sz w:val="22"/>
                <w:szCs w:val="22"/>
              </w:rPr>
            </w:pPr>
            <w:r w:rsidRPr="000659D8">
              <w:rPr>
                <w:color w:val="000000"/>
                <w:sz w:val="22"/>
                <w:szCs w:val="22"/>
              </w:rPr>
              <w:t>1.612</w:t>
            </w:r>
            <w:r w:rsidR="00EC3B50" w:rsidRPr="000659D8">
              <w:rPr>
                <w:color w:val="000000"/>
                <w:sz w:val="22"/>
                <w:szCs w:val="22"/>
              </w:rPr>
              <w:t xml:space="preserve"> × 10</w:t>
            </w:r>
            <w:r w:rsidR="00F00EF9" w:rsidRPr="000659D8">
              <w:rPr>
                <w:color w:val="000000"/>
                <w:sz w:val="22"/>
                <w:szCs w:val="22"/>
                <w:vertAlign w:val="superscript"/>
              </w:rPr>
              <w:t>8</w:t>
            </w:r>
          </w:p>
        </w:tc>
      </w:tr>
      <w:tr w:rsidR="00EC3B50" w:rsidRPr="000659D8" w14:paraId="3406BD64" w14:textId="77777777" w:rsidTr="004356AF">
        <w:trPr>
          <w:trHeight w:val="300"/>
          <w:jc w:val="center"/>
        </w:trPr>
        <w:tc>
          <w:tcPr>
            <w:tcW w:w="1300" w:type="dxa"/>
            <w:tcBorders>
              <w:top w:val="nil"/>
              <w:left w:val="nil"/>
              <w:bottom w:val="nil"/>
              <w:right w:val="nil"/>
            </w:tcBorders>
            <w:shd w:val="clear" w:color="auto" w:fill="auto"/>
            <w:noWrap/>
            <w:vAlign w:val="bottom"/>
            <w:hideMark/>
          </w:tcPr>
          <w:p w14:paraId="4ECC01E5" w14:textId="77777777" w:rsidR="00EC3B50" w:rsidRPr="000659D8" w:rsidRDefault="00EC3B50" w:rsidP="004356AF">
            <w:pPr>
              <w:jc w:val="center"/>
              <w:rPr>
                <w:color w:val="000000"/>
                <w:sz w:val="22"/>
                <w:szCs w:val="22"/>
              </w:rPr>
            </w:pPr>
            <w:r w:rsidRPr="000659D8">
              <w:rPr>
                <w:color w:val="000000"/>
                <w:sz w:val="22"/>
                <w:szCs w:val="22"/>
              </w:rPr>
              <w:t>EJ-200</w:t>
            </w:r>
          </w:p>
        </w:tc>
        <w:tc>
          <w:tcPr>
            <w:tcW w:w="2140" w:type="dxa"/>
            <w:tcBorders>
              <w:top w:val="nil"/>
              <w:left w:val="nil"/>
              <w:bottom w:val="nil"/>
              <w:right w:val="nil"/>
            </w:tcBorders>
            <w:shd w:val="clear" w:color="auto" w:fill="auto"/>
            <w:noWrap/>
            <w:vAlign w:val="bottom"/>
            <w:hideMark/>
          </w:tcPr>
          <w:p w14:paraId="03717E4B" w14:textId="69C491DE" w:rsidR="00EC3B50" w:rsidRPr="000659D8" w:rsidRDefault="00446DEE" w:rsidP="004356AF">
            <w:pPr>
              <w:jc w:val="center"/>
              <w:rPr>
                <w:color w:val="000000"/>
                <w:sz w:val="22"/>
                <w:szCs w:val="22"/>
              </w:rPr>
            </w:pPr>
            <w:r w:rsidRPr="000659D8">
              <w:rPr>
                <w:color w:val="000000"/>
                <w:sz w:val="22"/>
                <w:szCs w:val="22"/>
              </w:rPr>
              <w:t>3.090</w:t>
            </w:r>
            <w:r w:rsidR="00EC3B50" w:rsidRPr="000659D8">
              <w:rPr>
                <w:color w:val="000000"/>
                <w:sz w:val="22"/>
                <w:szCs w:val="22"/>
              </w:rPr>
              <w:t xml:space="preserve"> × 10</w:t>
            </w:r>
            <w:r w:rsidR="00F00EF9" w:rsidRPr="000659D8">
              <w:rPr>
                <w:color w:val="000000"/>
                <w:sz w:val="22"/>
                <w:szCs w:val="22"/>
                <w:vertAlign w:val="superscript"/>
              </w:rPr>
              <w:t>8</w:t>
            </w:r>
          </w:p>
        </w:tc>
      </w:tr>
    </w:tbl>
    <w:p w14:paraId="7AA3ADE6" w14:textId="77777777" w:rsidR="00150286" w:rsidRDefault="0015028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7E8C9A5" w14:textId="77777777" w:rsidR="00954E70" w:rsidRDefault="00954E70"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C43F04F" w14:textId="77777777" w:rsidR="001358E9" w:rsidRDefault="001358E9">
      <w:r>
        <w:br w:type="page"/>
      </w:r>
    </w:p>
    <w:p w14:paraId="311E071B" w14:textId="2B3DC88F" w:rsidR="00860B32" w:rsidRDefault="00DE126E"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A</w:t>
      </w:r>
      <w:r w:rsidR="004A0C3D">
        <w:t xml:space="preserve"> better </w:t>
      </w:r>
      <w:r>
        <w:t>e</w:t>
      </w:r>
      <w:r w:rsidR="00F032D7">
        <w:t xml:space="preserve">xpression </w:t>
      </w:r>
      <w:r>
        <w:t xml:space="preserve">of </w:t>
      </w:r>
      <w:r w:rsidR="00D67F76">
        <w:t xml:space="preserve">the relationship between pixel </w:t>
      </w:r>
      <w:r w:rsidR="001A6664">
        <w:t xml:space="preserve">cross-sectional </w:t>
      </w:r>
      <w:r w:rsidR="00D67F76">
        <w:t xml:space="preserve">area and </w:t>
      </w:r>
      <w:r w:rsidR="001A6664">
        <w:t xml:space="preserve">the </w:t>
      </w:r>
      <w:r w:rsidR="00D67F76">
        <w:t>probability of</w:t>
      </w:r>
      <w:r>
        <w:t xml:space="preserve"> </w:t>
      </w:r>
      <w:r w:rsidR="00F032D7">
        <w:t>retaining</w:t>
      </w:r>
      <w:r w:rsidR="00954E70">
        <w:t xml:space="preserve"> recoil proton energy </w:t>
      </w:r>
      <w:r w:rsidR="009A7BC2">
        <w:t xml:space="preserve">can be </w:t>
      </w:r>
      <w:r w:rsidR="00954E70">
        <w:t xml:space="preserve">found </w:t>
      </w:r>
      <w:r w:rsidR="004605F9">
        <w:t>with simple</w:t>
      </w:r>
      <w:r w:rsidR="00954E70">
        <w:t xml:space="preserve"> a </w:t>
      </w:r>
      <w:r w:rsidR="00860B32">
        <w:t>2</w:t>
      </w:r>
      <w:r w:rsidR="00954E70">
        <w:t xml:space="preserve">-D </w:t>
      </w:r>
      <w:r w:rsidR="001A6664">
        <w:t>analysis</w:t>
      </w:r>
      <w:r w:rsidR="00860B32">
        <w:t>.  This explicitly consider</w:t>
      </w:r>
      <w:r w:rsidR="003157AA">
        <w:t>s</w:t>
      </w:r>
      <w:r w:rsidR="00860B32">
        <w:t xml:space="preserve"> the spac</w:t>
      </w:r>
      <w:r w:rsidR="003157AA">
        <w:t>ing</w:t>
      </w:r>
      <w:r w:rsidR="00860B32">
        <w:t xml:space="preserve"> </w:t>
      </w:r>
      <w:r w:rsidR="00954E70">
        <w:t xml:space="preserve">between </w:t>
      </w:r>
      <w:r w:rsidR="00860B32">
        <w:t xml:space="preserve">the </w:t>
      </w:r>
      <w:r w:rsidR="004605F9">
        <w:t xml:space="preserve">region offering </w:t>
      </w:r>
      <w:r w:rsidR="00954E70">
        <w:t xml:space="preserve">100% </w:t>
      </w:r>
      <w:r w:rsidR="001D1816">
        <w:t xml:space="preserve">probability </w:t>
      </w:r>
      <w:r w:rsidR="004605F9">
        <w:t xml:space="preserve">of energy deposition </w:t>
      </w:r>
      <w:r w:rsidR="00D94E76">
        <w:t>at the center of each pixel</w:t>
      </w:r>
      <w:r w:rsidR="00954E70">
        <w:t xml:space="preserve"> and</w:t>
      </w:r>
      <w:r w:rsidR="00860B32">
        <w:t xml:space="preserve"> </w:t>
      </w:r>
      <w:r w:rsidR="004605F9">
        <w:t xml:space="preserve">the pixel edge, which still provides a </w:t>
      </w:r>
      <w:r w:rsidR="00954E70">
        <w:t xml:space="preserve">50% </w:t>
      </w:r>
      <w:r w:rsidR="004605F9">
        <w:t xml:space="preserve">probability for energy deposition because </w:t>
      </w:r>
      <w:r w:rsidR="00954E70">
        <w:t xml:space="preserve">protons scattered </w:t>
      </w:r>
      <w:r w:rsidR="009A7BC2">
        <w:t xml:space="preserve">inward </w:t>
      </w:r>
      <w:r w:rsidR="00954E70">
        <w:t>over 2π at a pixel face w</w:t>
      </w:r>
      <w:r w:rsidR="009A7BC2">
        <w:t xml:space="preserve">ill </w:t>
      </w:r>
      <w:r w:rsidR="00954E70">
        <w:t xml:space="preserve">deposit their energy locally.  </w:t>
      </w:r>
      <w:r w:rsidR="001A6664">
        <w:t>Therefore, assuming proton</w:t>
      </w:r>
      <w:r w:rsidR="004605F9">
        <w:t>s</w:t>
      </w:r>
      <w:r w:rsidR="001A6664">
        <w:t xml:space="preserve"> </w:t>
      </w:r>
      <w:r w:rsidR="004605F9">
        <w:t>recoil with equal likelihood across all 360˚ in</w:t>
      </w:r>
      <w:r w:rsidR="00860B32">
        <w:t xml:space="preserve"> a 2-D </w:t>
      </w:r>
      <w:r w:rsidR="004605F9">
        <w:t>circle</w:t>
      </w:r>
      <w:r w:rsidR="00860B32">
        <w:t xml:space="preserve"> of radius, </w:t>
      </w:r>
      <w:r w:rsidR="00860B32" w:rsidRPr="00860B32">
        <w:rPr>
          <w:i/>
          <w:iCs/>
        </w:rPr>
        <w:t>R</w:t>
      </w:r>
      <w:r w:rsidR="00860B32">
        <w:t xml:space="preserve">, which is </w:t>
      </w:r>
      <w:r w:rsidR="00856478">
        <w:t xml:space="preserve">equal to the </w:t>
      </w:r>
      <w:r w:rsidR="00860B32">
        <w:t>range of a 7 MeV proton</w:t>
      </w:r>
      <w:r w:rsidR="00856478">
        <w:t>,</w:t>
      </w:r>
      <w:r w:rsidR="00860B32">
        <w:t xml:space="preserve"> the probability, </w:t>
      </w:r>
      <w:r w:rsidR="00860B32" w:rsidRPr="00860B32">
        <w:rPr>
          <w:i/>
          <w:iCs/>
        </w:rPr>
        <w:t>P</w:t>
      </w:r>
      <w:r w:rsidR="00860B32">
        <w:t xml:space="preserve">, </w:t>
      </w:r>
      <w:r w:rsidR="004605F9">
        <w:t xml:space="preserve">of 100% energy deposition </w:t>
      </w:r>
      <w:r w:rsidR="00860B32">
        <w:t xml:space="preserve">at various distances </w:t>
      </w:r>
      <w:r w:rsidR="00706A19">
        <w:t xml:space="preserve">from the pixel center </w:t>
      </w:r>
      <w:r w:rsidR="00860B32">
        <w:t>may be calculated using the equations,</w:t>
      </w:r>
    </w:p>
    <w:p w14:paraId="59F61DE0" w14:textId="51E508D2" w:rsidR="00860B32" w:rsidRDefault="00860B32"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A903016" w14:textId="77777777" w:rsidR="00860B32" w:rsidRDefault="00860B32"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6C02070" w14:textId="2810F31C" w:rsidR="00860B32" w:rsidRDefault="00860B32" w:rsidP="00860B3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eastAsiaTheme="minorEastAsia"/>
        </w:rPr>
      </w:pPr>
      <m:oMath>
        <m:r>
          <w:rPr>
            <w:rFonts w:ascii="Cambria Math" w:hAnsi="Cambria Math"/>
          </w:rPr>
          <m:t>θ=2</m:t>
        </m:r>
        <m:sSup>
          <m:sSupPr>
            <m:ctrlPr>
              <w:rPr>
                <w:rFonts w:ascii="Cambria Math" w:hAnsi="Cambria Math"/>
                <w:i/>
                <w:iCs/>
              </w:rPr>
            </m:ctrlPr>
          </m:sSupPr>
          <m:e>
            <m:r>
              <w:rPr>
                <w:rFonts w:ascii="Cambria Math" w:hAnsi="Cambria Math"/>
              </w:rPr>
              <m:t>cos</m:t>
            </m:r>
          </m:e>
          <m:sup>
            <m:r>
              <w:rPr>
                <w:rFonts w:ascii="Cambria Math" w:hAnsi="Cambria Math"/>
              </w:rPr>
              <m:t>-1</m:t>
            </m:r>
          </m:sup>
        </m:sSup>
        <m:d>
          <m:dPr>
            <m:ctrlPr>
              <w:rPr>
                <w:rFonts w:ascii="Cambria Math" w:hAnsi="Cambria Math"/>
                <w:i/>
                <w:iCs/>
              </w:rPr>
            </m:ctrlPr>
          </m:dPr>
          <m:e>
            <m:f>
              <m:fPr>
                <m:ctrlPr>
                  <w:rPr>
                    <w:rFonts w:ascii="Cambria Math" w:hAnsi="Cambria Math"/>
                    <w:i/>
                    <w:iCs/>
                  </w:rPr>
                </m:ctrlPr>
              </m:fPr>
              <m:num>
                <m:r>
                  <w:rPr>
                    <w:rFonts w:ascii="Cambria Math" w:hAnsi="Cambria Math"/>
                  </w:rPr>
                  <m:t>d</m:t>
                </m:r>
              </m:num>
              <m:den>
                <m:r>
                  <w:rPr>
                    <w:rFonts w:ascii="Cambria Math" w:hAnsi="Cambria Math"/>
                  </w:rPr>
                  <m:t>R</m:t>
                </m:r>
              </m:den>
            </m:f>
          </m:e>
        </m:d>
        <m:r>
          <w:rPr>
            <w:rFonts w:ascii="Cambria Math" w:hAnsi="Cambria Math"/>
          </w:rPr>
          <m:t>,</m:t>
        </m:r>
      </m:oMath>
      <w:r>
        <w:rPr>
          <w:rFonts w:eastAsiaTheme="minorEastAsia"/>
        </w:rPr>
        <w:t xml:space="preserve">     (</w:t>
      </w:r>
      <w:r w:rsidR="00365D08">
        <w:rPr>
          <w:rFonts w:eastAsiaTheme="minorEastAsia"/>
        </w:rPr>
        <w:t>42</w:t>
      </w:r>
      <w:r>
        <w:rPr>
          <w:rFonts w:eastAsiaTheme="minorEastAsia"/>
        </w:rPr>
        <w:t>)</w:t>
      </w:r>
    </w:p>
    <w:p w14:paraId="7F736C2D" w14:textId="77777777" w:rsidR="00860B32" w:rsidRDefault="00860B32" w:rsidP="00860B3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eastAsiaTheme="minorEastAsia"/>
        </w:rPr>
      </w:pPr>
    </w:p>
    <w:p w14:paraId="6DA5D21F" w14:textId="605F2897" w:rsidR="00860B32" w:rsidRDefault="00860B32" w:rsidP="00860B3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eastAsiaTheme="minorEastAsia"/>
        </w:rPr>
        <w:t>and</w:t>
      </w:r>
    </w:p>
    <w:p w14:paraId="64258315" w14:textId="77777777" w:rsidR="00860B32" w:rsidRDefault="00860B32"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92DC0EA" w14:textId="2D4B3D22" w:rsidR="00860B32" w:rsidRDefault="00860B32" w:rsidP="00860B3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r>
          <w:rPr>
            <w:rFonts w:ascii="Cambria Math" w:hAnsi="Cambria Math"/>
          </w:rPr>
          <m:t>P=</m:t>
        </m:r>
        <m:f>
          <m:fPr>
            <m:ctrlPr>
              <w:rPr>
                <w:rFonts w:ascii="Cambria Math" w:hAnsi="Cambria Math"/>
                <w:i/>
                <w:iCs/>
              </w:rPr>
            </m:ctrlPr>
          </m:fPr>
          <m:num>
            <m:f>
              <m:fPr>
                <m:ctrlPr>
                  <w:rPr>
                    <w:rFonts w:ascii="Cambria Math" w:hAnsi="Cambria Math"/>
                    <w:i/>
                    <w:iCs/>
                  </w:rPr>
                </m:ctrlPr>
              </m:fPr>
              <m:num>
                <m:r>
                  <w:rPr>
                    <w:rFonts w:ascii="Cambria Math" w:hAnsi="Cambria Math"/>
                  </w:rPr>
                  <m:t>1</m:t>
                </m:r>
              </m:num>
              <m:den>
                <m:r>
                  <w:rPr>
                    <w:rFonts w:ascii="Cambria Math" w:hAnsi="Cambria Math"/>
                  </w:rPr>
                  <m:t>2</m:t>
                </m:r>
              </m:den>
            </m:f>
            <m:sSup>
              <m:sSupPr>
                <m:ctrlPr>
                  <w:rPr>
                    <w:rFonts w:ascii="Cambria Math" w:hAnsi="Cambria Math"/>
                    <w:i/>
                    <w:iCs/>
                  </w:rPr>
                </m:ctrlPr>
              </m:sSupPr>
              <m:e>
                <m:r>
                  <w:rPr>
                    <w:rFonts w:ascii="Cambria Math" w:hAnsi="Cambria Math"/>
                  </w:rPr>
                  <m:t>R</m:t>
                </m:r>
              </m:e>
              <m:sup>
                <m:r>
                  <w:rPr>
                    <w:rFonts w:ascii="Cambria Math" w:hAnsi="Cambria Math"/>
                  </w:rPr>
                  <m:t>2</m:t>
                </m:r>
              </m:sup>
            </m:sSup>
            <m:r>
              <w:rPr>
                <w:rFonts w:ascii="Cambria Math" w:hAnsi="Cambria Math"/>
              </w:rPr>
              <m:t>(θ-sin</m:t>
            </m:r>
            <m:d>
              <m:dPr>
                <m:ctrlPr>
                  <w:rPr>
                    <w:rFonts w:ascii="Cambria Math" w:hAnsi="Cambria Math"/>
                    <w:i/>
                    <w:iCs/>
                  </w:rPr>
                </m:ctrlPr>
              </m:dPr>
              <m:e>
                <m:r>
                  <w:rPr>
                    <w:rFonts w:ascii="Cambria Math" w:hAnsi="Cambria Math"/>
                  </w:rPr>
                  <m:t>θ</m:t>
                </m:r>
              </m:e>
            </m:d>
            <m:r>
              <w:rPr>
                <w:rFonts w:ascii="Cambria Math" w:hAnsi="Cambria Math"/>
              </w:rPr>
              <m:t>)</m:t>
            </m:r>
          </m:num>
          <m:den>
            <m:r>
              <w:rPr>
                <w:rFonts w:ascii="Cambria Math" w:hAnsi="Cambria Math"/>
              </w:rPr>
              <m:t>π</m:t>
            </m:r>
            <m:sSup>
              <m:sSupPr>
                <m:ctrlPr>
                  <w:rPr>
                    <w:rFonts w:ascii="Cambria Math" w:hAnsi="Cambria Math"/>
                    <w:i/>
                    <w:iCs/>
                  </w:rPr>
                </m:ctrlPr>
              </m:sSupPr>
              <m:e>
                <m:r>
                  <w:rPr>
                    <w:rFonts w:ascii="Cambria Math" w:hAnsi="Cambria Math"/>
                  </w:rPr>
                  <m:t>R</m:t>
                </m:r>
              </m:e>
              <m:sup>
                <m:r>
                  <w:rPr>
                    <w:rFonts w:ascii="Cambria Math" w:hAnsi="Cambria Math"/>
                  </w:rPr>
                  <m:t>2</m:t>
                </m:r>
              </m:sup>
            </m:sSup>
          </m:den>
        </m:f>
        <m:r>
          <w:rPr>
            <w:rFonts w:ascii="Cambria Math" w:hAnsi="Cambria Math"/>
          </w:rPr>
          <m:t>,</m:t>
        </m:r>
      </m:oMath>
      <w:r>
        <w:rPr>
          <w:rFonts w:eastAsiaTheme="minorEastAsia"/>
        </w:rPr>
        <w:t xml:space="preserve">    (</w:t>
      </w:r>
      <w:r w:rsidR="00365D08">
        <w:rPr>
          <w:rFonts w:eastAsiaTheme="minorEastAsia"/>
        </w:rPr>
        <w:t>43</w:t>
      </w:r>
      <w:r>
        <w:rPr>
          <w:rFonts w:eastAsiaTheme="minorEastAsia"/>
        </w:rPr>
        <w:t>)</w:t>
      </w:r>
    </w:p>
    <w:p w14:paraId="62C1EAEF" w14:textId="77777777" w:rsidR="00860B32" w:rsidRDefault="00860B32"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CFF8846" w14:textId="4792B18F" w:rsidR="001358E9" w:rsidRDefault="00B16F9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where</w:t>
      </w:r>
      <w:r w:rsidR="00D94E76">
        <w:t xml:space="preserve"> θ is the central angle and</w:t>
      </w:r>
      <w:r>
        <w:t xml:space="preserve"> </w:t>
      </w:r>
      <w:r w:rsidRPr="00B16F99">
        <w:rPr>
          <w:i/>
          <w:iCs/>
        </w:rPr>
        <w:t>d</w:t>
      </w:r>
      <w:r>
        <w:t xml:space="preserve"> is the distance </w:t>
      </w:r>
      <w:r w:rsidR="00D94E76">
        <w:t xml:space="preserve">between </w:t>
      </w:r>
      <w:r>
        <w:t xml:space="preserve">the interaction </w:t>
      </w:r>
      <w:r w:rsidR="00706A19">
        <w:t xml:space="preserve">point </w:t>
      </w:r>
      <w:r w:rsidR="00545DE1">
        <w:t>and</w:t>
      </w:r>
      <w:r>
        <w:t xml:space="preserve"> the pixel edge.</w:t>
      </w:r>
      <w:r w:rsidR="004605F9">
        <w:t xml:space="preserve">  A 2-D diagram of this is provided </w:t>
      </w:r>
      <w:r w:rsidR="00790826">
        <w:t xml:space="preserve">as </w:t>
      </w:r>
      <w:r w:rsidR="004605F9">
        <w:t>Figure 6</w:t>
      </w:r>
      <w:r w:rsidR="00790826">
        <w:t>.8</w:t>
      </w:r>
      <w:r w:rsidR="004605F9">
        <w:t>.</w:t>
      </w:r>
    </w:p>
    <w:p w14:paraId="61B283B4"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57B9251" w14:textId="70B39224"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Using these equations, probabilities of proton energy deposition for pixels with 2×2 mm cross-sectional area may be calculated for locations from the center of the pixel to its edge.  These values for EJ-200, EJ-256, and </w:t>
      </w:r>
      <w:proofErr w:type="spellStart"/>
      <w:r>
        <w:t>BiPVT</w:t>
      </w:r>
      <w:proofErr w:type="spellEnd"/>
      <w:r>
        <w:t xml:space="preserve"> are calculated and plotted in the following figure, with respect to distance from the center of the pixel at 0 to the edge at 1 mm.  These expected probabilities reduce even further at pixel corners, where one would only detect the full proton ionization track if scattered inward across π, with a probability of 25%.  Fortunately, by convolving the 2-D </w:t>
      </w:r>
      <w:r w:rsidRPr="00CE673A">
        <w:t xml:space="preserve">probability in Figure </w:t>
      </w:r>
      <w:r w:rsidRPr="00642637">
        <w:t>6.9</w:t>
      </w:r>
      <w:r w:rsidRPr="00CE673A">
        <w:t>, it is relatively simple to account for geometry changes in a 3-D model, as shown below for one quarter of a 2×2mm pixel of EJ-200</w:t>
      </w:r>
      <w:r>
        <w:t xml:space="preserve"> in Figure 6.10</w:t>
      </w:r>
      <w:r w:rsidRPr="00CE673A">
        <w:t xml:space="preserve">.  </w:t>
      </w:r>
      <w:r>
        <w:t>These average 2-D probability areas are provided for each material in Table 6.14.</w:t>
      </w:r>
    </w:p>
    <w:p w14:paraId="5431A616" w14:textId="00A8FF67" w:rsidR="001358E9" w:rsidRDefault="001358E9"/>
    <w:p w14:paraId="72EA1911"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Of course, this analysis can be extended once more to incorporate pixel length, which would involve an additional dimension of probability.  </w:t>
      </w:r>
      <w:r w:rsidRPr="00CE673A">
        <w:t xml:space="preserve">The below figure provides a 3-D plot of such a result for EJ-200, representing the probability volumes for one quarter of a pixel at 1 mm up to the edge.  As such, Figure </w:t>
      </w:r>
      <w:r w:rsidRPr="00642637">
        <w:t>6.11</w:t>
      </w:r>
      <w:r>
        <w:t xml:space="preserve"> provides a probability for the local detection of 7 MeV proton energy deposition for each of the four 3-D corners of a 2×2 mm pixel for lengths</w:t>
      </w:r>
      <w:r w:rsidRPr="00B42686">
        <w:t xml:space="preserve"> ≥</w:t>
      </w:r>
      <w:r>
        <w:t xml:space="preserve"> 2 mm.  The material-specific probability volumes are provided in Table 6.15.</w:t>
      </w:r>
    </w:p>
    <w:p w14:paraId="6CD6D9C8" w14:textId="0FBD6F90" w:rsidR="00D94E76" w:rsidRDefault="00D94E7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16DAB6B" w14:textId="4A5F6408"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88D74C0" w14:textId="75C4CE8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A33F6A6"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FF00B33" w14:textId="16EA9E90"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61C1423" w14:textId="4D59525C" w:rsidR="001358E9" w:rsidRDefault="001358E9" w:rsidP="004605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6B972BA" w14:textId="43734B92" w:rsidR="000659D8" w:rsidRDefault="000659D8" w:rsidP="004605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3926FF93" w14:textId="28277495" w:rsidR="000659D8" w:rsidRDefault="000659D8" w:rsidP="004605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CB04B3A" w14:textId="77777777" w:rsidR="000659D8" w:rsidRDefault="000659D8" w:rsidP="004605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4E070A5" w14:textId="77777777" w:rsidR="001358E9" w:rsidRDefault="001358E9" w:rsidP="004605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CB184B6" w14:textId="77777777" w:rsidR="001358E9" w:rsidRDefault="001358E9" w:rsidP="004605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E98B814" w14:textId="314E1CBE" w:rsidR="004605F9" w:rsidRDefault="004605F9" w:rsidP="004605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4A491087" wp14:editId="579652FC">
            <wp:extent cx="4623621" cy="3780430"/>
            <wp:effectExtent l="0" t="0" r="571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668403" cy="3817046"/>
                    </a:xfrm>
                    <a:prstGeom prst="rect">
                      <a:avLst/>
                    </a:prstGeom>
                    <a:noFill/>
                  </pic:spPr>
                </pic:pic>
              </a:graphicData>
            </a:graphic>
          </wp:inline>
        </w:drawing>
      </w:r>
    </w:p>
    <w:p w14:paraId="5DE74757" w14:textId="77777777" w:rsidR="00D94E76" w:rsidRDefault="00D94E7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245F206" w14:textId="567FDB91" w:rsidR="004605F9" w:rsidRDefault="004605F9" w:rsidP="004605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297" w:name="_Toc69358916"/>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8</w:t>
      </w:r>
      <w:r w:rsidRPr="00B46190">
        <w:rPr>
          <w:b/>
          <w:bCs/>
          <w:noProof/>
          <w:sz w:val="20"/>
          <w:szCs w:val="20"/>
        </w:rPr>
        <w:fldChar w:fldCharType="end"/>
      </w:r>
      <w:r w:rsidRPr="00B46190">
        <w:rPr>
          <w:b/>
          <w:bCs/>
          <w:sz w:val="20"/>
          <w:szCs w:val="20"/>
        </w:rPr>
        <w:t>.</w:t>
      </w:r>
      <w:r>
        <w:rPr>
          <w:b/>
          <w:bCs/>
          <w:sz w:val="20"/>
          <w:szCs w:val="20"/>
        </w:rPr>
        <w:t xml:space="preserve">  Image depicting a pixel edge and the values necessary for calculating the probability of proton energy deposition </w:t>
      </w:r>
      <w:r w:rsidR="003B2B8E">
        <w:rPr>
          <w:b/>
          <w:bCs/>
          <w:sz w:val="20"/>
          <w:szCs w:val="20"/>
        </w:rPr>
        <w:t xml:space="preserve">within the pixel </w:t>
      </w:r>
      <w:r>
        <w:rPr>
          <w:b/>
          <w:bCs/>
          <w:sz w:val="20"/>
          <w:szCs w:val="20"/>
        </w:rPr>
        <w:t xml:space="preserve">based on </w:t>
      </w:r>
      <w:r w:rsidRPr="004605F9">
        <w:rPr>
          <w:b/>
          <w:bCs/>
          <w:i/>
          <w:iCs/>
          <w:sz w:val="20"/>
          <w:szCs w:val="20"/>
        </w:rPr>
        <w:t>R</w:t>
      </w:r>
      <w:r>
        <w:rPr>
          <w:b/>
          <w:bCs/>
          <w:sz w:val="20"/>
          <w:szCs w:val="20"/>
        </w:rPr>
        <w:t xml:space="preserve">, </w:t>
      </w:r>
      <w:r w:rsidRPr="004605F9">
        <w:rPr>
          <w:b/>
          <w:bCs/>
          <w:i/>
          <w:iCs/>
          <w:sz w:val="20"/>
          <w:szCs w:val="20"/>
        </w:rPr>
        <w:t>d</w:t>
      </w:r>
      <w:r>
        <w:rPr>
          <w:b/>
          <w:bCs/>
          <w:sz w:val="20"/>
          <w:szCs w:val="20"/>
        </w:rPr>
        <w:t xml:space="preserve">, and </w:t>
      </w:r>
      <w:r w:rsidRPr="004605F9">
        <w:rPr>
          <w:b/>
          <w:bCs/>
          <w:i/>
          <w:iCs/>
          <w:sz w:val="20"/>
          <w:szCs w:val="20"/>
        </w:rPr>
        <w:t>θ</w:t>
      </w:r>
      <w:r>
        <w:rPr>
          <w:b/>
          <w:bCs/>
          <w:sz w:val="20"/>
          <w:szCs w:val="20"/>
        </w:rPr>
        <w:t>.</w:t>
      </w:r>
      <w:bookmarkEnd w:id="297"/>
      <w:r>
        <w:rPr>
          <w:b/>
          <w:bCs/>
          <w:sz w:val="20"/>
          <w:szCs w:val="20"/>
        </w:rPr>
        <w:t xml:space="preserve"> </w:t>
      </w:r>
    </w:p>
    <w:p w14:paraId="1DD22074" w14:textId="1873788B" w:rsidR="001358E9" w:rsidRDefault="001358E9">
      <w:r>
        <w:br w:type="page"/>
      </w:r>
    </w:p>
    <w:p w14:paraId="20E43268" w14:textId="6D6E8550" w:rsidR="00D94E76" w:rsidRDefault="00D94E7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3FD3D7B" w14:textId="19D0A3DA"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42AB3A4" w14:textId="253A856E"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11D8156" w14:textId="73F798CE"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CAE0B7F"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5A16CA0"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8C11CEF" w14:textId="537FFD07" w:rsidR="001D1816" w:rsidRDefault="001D181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01AC736" w14:textId="05DE7439" w:rsidR="001D1816" w:rsidRDefault="00790826" w:rsidP="0043734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421D68A0" wp14:editId="698399D4">
            <wp:extent cx="5486400" cy="2562225"/>
            <wp:effectExtent l="0" t="0" r="0" b="0"/>
            <wp:docPr id="36" name="Chart 36">
              <a:extLst xmlns:a="http://schemas.openxmlformats.org/drawingml/2006/main">
                <a:ext uri="{FF2B5EF4-FFF2-40B4-BE49-F238E27FC236}">
                  <a16:creationId xmlns:a16="http://schemas.microsoft.com/office/drawing/2014/main" id="{D7D63689-AC5A-4B4A-8641-D41B57A2D4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5ED4C18C" w14:textId="456D2482" w:rsidR="001D1816" w:rsidRDefault="001D1816" w:rsidP="001D181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298" w:name="_Toc69358917"/>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9</w:t>
      </w:r>
      <w:r w:rsidRPr="00B46190">
        <w:rPr>
          <w:b/>
          <w:bCs/>
          <w:noProof/>
          <w:sz w:val="20"/>
          <w:szCs w:val="20"/>
        </w:rPr>
        <w:fldChar w:fldCharType="end"/>
      </w:r>
      <w:r w:rsidRPr="00B46190">
        <w:rPr>
          <w:b/>
          <w:bCs/>
          <w:sz w:val="20"/>
          <w:szCs w:val="20"/>
        </w:rPr>
        <w:t>.</w:t>
      </w:r>
      <w:r>
        <w:rPr>
          <w:b/>
          <w:bCs/>
          <w:sz w:val="20"/>
          <w:szCs w:val="20"/>
        </w:rPr>
        <w:t xml:space="preserve">  Plot of expected probabilities for </w:t>
      </w:r>
      <w:r w:rsidR="00F63291">
        <w:rPr>
          <w:b/>
          <w:bCs/>
          <w:sz w:val="20"/>
          <w:szCs w:val="20"/>
        </w:rPr>
        <w:t xml:space="preserve">a </w:t>
      </w:r>
      <w:r>
        <w:rPr>
          <w:b/>
          <w:bCs/>
          <w:sz w:val="20"/>
          <w:szCs w:val="20"/>
        </w:rPr>
        <w:t xml:space="preserve">7 MeV proton to deposit </w:t>
      </w:r>
      <w:r w:rsidR="006E7CEE">
        <w:rPr>
          <w:b/>
          <w:bCs/>
          <w:sz w:val="20"/>
          <w:szCs w:val="20"/>
        </w:rPr>
        <w:t xml:space="preserve">all </w:t>
      </w:r>
      <w:r>
        <w:rPr>
          <w:b/>
          <w:bCs/>
          <w:sz w:val="20"/>
          <w:szCs w:val="20"/>
        </w:rPr>
        <w:t xml:space="preserve">kinetic energy locally </w:t>
      </w:r>
      <w:r w:rsidR="001A6664">
        <w:rPr>
          <w:b/>
          <w:bCs/>
          <w:sz w:val="20"/>
          <w:szCs w:val="20"/>
        </w:rPr>
        <w:t xml:space="preserve">within a 2×2mm pixel of EJ-200, EJ-256, or </w:t>
      </w:r>
      <w:proofErr w:type="spellStart"/>
      <w:r w:rsidR="001A6664">
        <w:rPr>
          <w:b/>
          <w:bCs/>
          <w:sz w:val="20"/>
          <w:szCs w:val="20"/>
        </w:rPr>
        <w:t>BiPVT</w:t>
      </w:r>
      <w:proofErr w:type="spellEnd"/>
      <w:r w:rsidR="001A6664">
        <w:rPr>
          <w:b/>
          <w:bCs/>
          <w:sz w:val="20"/>
          <w:szCs w:val="20"/>
        </w:rPr>
        <w:t xml:space="preserve">, </w:t>
      </w:r>
      <w:r>
        <w:rPr>
          <w:b/>
          <w:bCs/>
          <w:sz w:val="20"/>
          <w:szCs w:val="20"/>
        </w:rPr>
        <w:t xml:space="preserve">based on </w:t>
      </w:r>
      <w:r w:rsidR="00790826">
        <w:rPr>
          <w:b/>
          <w:bCs/>
          <w:sz w:val="20"/>
          <w:szCs w:val="20"/>
        </w:rPr>
        <w:t xml:space="preserve">the </w:t>
      </w:r>
      <w:r>
        <w:rPr>
          <w:b/>
          <w:bCs/>
          <w:sz w:val="20"/>
          <w:szCs w:val="20"/>
        </w:rPr>
        <w:t xml:space="preserve">distance </w:t>
      </w:r>
      <w:r w:rsidR="00790826">
        <w:rPr>
          <w:b/>
          <w:bCs/>
          <w:sz w:val="20"/>
          <w:szCs w:val="20"/>
        </w:rPr>
        <w:t xml:space="preserve">of interaction </w:t>
      </w:r>
      <w:r>
        <w:rPr>
          <w:b/>
          <w:bCs/>
          <w:sz w:val="20"/>
          <w:szCs w:val="20"/>
        </w:rPr>
        <w:t xml:space="preserve">from </w:t>
      </w:r>
      <w:r w:rsidR="001A6664">
        <w:rPr>
          <w:b/>
          <w:bCs/>
          <w:sz w:val="20"/>
          <w:szCs w:val="20"/>
        </w:rPr>
        <w:t>the pixel</w:t>
      </w:r>
      <w:r w:rsidR="00F63291">
        <w:rPr>
          <w:b/>
          <w:bCs/>
          <w:sz w:val="20"/>
          <w:szCs w:val="20"/>
        </w:rPr>
        <w:t xml:space="preserve"> center (0 mm) to pixel </w:t>
      </w:r>
      <w:r>
        <w:rPr>
          <w:b/>
          <w:bCs/>
          <w:sz w:val="20"/>
          <w:szCs w:val="20"/>
        </w:rPr>
        <w:t>edge</w:t>
      </w:r>
      <w:r w:rsidR="00F63291">
        <w:rPr>
          <w:b/>
          <w:bCs/>
          <w:sz w:val="20"/>
          <w:szCs w:val="20"/>
        </w:rPr>
        <w:t xml:space="preserve"> (1 mm)</w:t>
      </w:r>
      <w:r w:rsidR="001A6664">
        <w:rPr>
          <w:b/>
          <w:bCs/>
          <w:sz w:val="20"/>
          <w:szCs w:val="20"/>
        </w:rPr>
        <w:t>.</w:t>
      </w:r>
      <w:bookmarkEnd w:id="298"/>
    </w:p>
    <w:p w14:paraId="25FA5073" w14:textId="77777777" w:rsidR="001D1816" w:rsidRDefault="001D181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A83DF5B" w14:textId="3CFA722D" w:rsidR="001358E9" w:rsidRDefault="001358E9">
      <w:r>
        <w:br w:type="page"/>
      </w:r>
    </w:p>
    <w:p w14:paraId="6EFB0003" w14:textId="2E3C60DC" w:rsidR="007C5E46" w:rsidRDefault="007C5E4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D5CB5CE" w14:textId="3BFC004C"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7EDDF51" w14:textId="6B9CEEA8"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E7C80C3"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B075F00" w14:textId="621E76A2" w:rsidR="0059470B" w:rsidRDefault="00E2152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Pr>
          <w:noProof/>
        </w:rPr>
        <w:drawing>
          <wp:inline distT="0" distB="0" distL="0" distR="0" wp14:anchorId="45B9FD7E" wp14:editId="7A4C5B5B">
            <wp:extent cx="5486400" cy="3378835"/>
            <wp:effectExtent l="0" t="0" r="0" b="0"/>
            <wp:docPr id="2058" name="Chart 2058">
              <a:extLst xmlns:a="http://schemas.openxmlformats.org/drawingml/2006/main">
                <a:ext uri="{FF2B5EF4-FFF2-40B4-BE49-F238E27FC236}">
                  <a16:creationId xmlns:a16="http://schemas.microsoft.com/office/drawing/2014/main" id="{B87C0A4E-67AD-4913-8506-0499D599E5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24071347" w14:textId="7ED80ABE" w:rsidR="009A7BC2" w:rsidRDefault="009A7BC2" w:rsidP="0059470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6B41BBD5" w14:textId="43E76094" w:rsidR="001A6664" w:rsidRDefault="001A6664" w:rsidP="001A666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299" w:name="_Toc69358918"/>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10</w:t>
      </w:r>
      <w:r w:rsidRPr="00B46190">
        <w:rPr>
          <w:b/>
          <w:bCs/>
          <w:noProof/>
          <w:sz w:val="20"/>
          <w:szCs w:val="20"/>
        </w:rPr>
        <w:fldChar w:fldCharType="end"/>
      </w:r>
      <w:r w:rsidRPr="00B46190">
        <w:rPr>
          <w:b/>
          <w:bCs/>
          <w:sz w:val="20"/>
          <w:szCs w:val="20"/>
        </w:rPr>
        <w:t>.</w:t>
      </w:r>
      <w:r>
        <w:rPr>
          <w:b/>
          <w:bCs/>
          <w:sz w:val="20"/>
          <w:szCs w:val="20"/>
        </w:rPr>
        <w:t xml:space="preserve"> </w:t>
      </w:r>
      <w:r w:rsidR="004356AF">
        <w:rPr>
          <w:b/>
          <w:bCs/>
          <w:sz w:val="20"/>
          <w:szCs w:val="20"/>
        </w:rPr>
        <w:t>E</w:t>
      </w:r>
      <w:r>
        <w:rPr>
          <w:b/>
          <w:bCs/>
          <w:sz w:val="20"/>
          <w:szCs w:val="20"/>
        </w:rPr>
        <w:t>xpected probabilities for 7 MeV protons to deposit kinetic energy locally based on distance from a</w:t>
      </w:r>
      <w:r w:rsidR="003D0FED">
        <w:rPr>
          <w:b/>
          <w:bCs/>
          <w:sz w:val="20"/>
          <w:szCs w:val="20"/>
        </w:rPr>
        <w:t xml:space="preserve"> pixel</w:t>
      </w:r>
      <w:r>
        <w:rPr>
          <w:b/>
          <w:bCs/>
          <w:sz w:val="20"/>
          <w:szCs w:val="20"/>
        </w:rPr>
        <w:t xml:space="preserve"> edge within a 2×2mm pixel of EJ-200</w:t>
      </w:r>
      <w:r w:rsidR="004356AF">
        <w:rPr>
          <w:b/>
          <w:bCs/>
          <w:sz w:val="20"/>
          <w:szCs w:val="20"/>
        </w:rPr>
        <w:t xml:space="preserve"> in 2-D space</w:t>
      </w:r>
      <w:r w:rsidR="00B42686">
        <w:rPr>
          <w:b/>
          <w:bCs/>
          <w:sz w:val="20"/>
          <w:szCs w:val="20"/>
        </w:rPr>
        <w:t>.</w:t>
      </w:r>
      <w:r w:rsidR="004356AF">
        <w:rPr>
          <w:b/>
          <w:bCs/>
          <w:sz w:val="20"/>
          <w:szCs w:val="20"/>
        </w:rPr>
        <w:t xml:space="preserve">  This graph represents one quarter of a pixel</w:t>
      </w:r>
      <w:r w:rsidR="00F63291">
        <w:rPr>
          <w:b/>
          <w:bCs/>
          <w:sz w:val="20"/>
          <w:szCs w:val="20"/>
        </w:rPr>
        <w:t xml:space="preserve"> in 2-D</w:t>
      </w:r>
      <w:r w:rsidR="004356AF">
        <w:rPr>
          <w:b/>
          <w:bCs/>
          <w:sz w:val="20"/>
          <w:szCs w:val="20"/>
        </w:rPr>
        <w:t>, which is representative of the whole due to symmetry.</w:t>
      </w:r>
      <w:bookmarkEnd w:id="299"/>
    </w:p>
    <w:p w14:paraId="1AFC38A0" w14:textId="38E1D034" w:rsidR="009A7BC2" w:rsidRDefault="009A7BC2"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9FD1DCD" w14:textId="04AFA102" w:rsidR="007C5E46" w:rsidRDefault="007C5E4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0C06CDE" w14:textId="77777777" w:rsidR="007C5E46" w:rsidRDefault="007C5E46">
      <w:r>
        <w:br w:type="page"/>
      </w:r>
    </w:p>
    <w:p w14:paraId="6135969E" w14:textId="0964C20A" w:rsidR="00B42686" w:rsidRDefault="00B4268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9749D38" w14:textId="09C07844"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7D27330" w14:textId="1F99D1E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B16601C"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063C4C4" w14:textId="1ABC3F09" w:rsidR="00B42686" w:rsidRDefault="00E2152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Pr>
          <w:noProof/>
        </w:rPr>
        <w:drawing>
          <wp:inline distT="0" distB="0" distL="0" distR="0" wp14:anchorId="42CB0B3E" wp14:editId="5E5998B5">
            <wp:extent cx="5886450" cy="3378835"/>
            <wp:effectExtent l="0" t="0" r="0" b="0"/>
            <wp:docPr id="2059" name="Chart 2059">
              <a:extLst xmlns:a="http://schemas.openxmlformats.org/drawingml/2006/main">
                <a:ext uri="{FF2B5EF4-FFF2-40B4-BE49-F238E27FC236}">
                  <a16:creationId xmlns:a16="http://schemas.microsoft.com/office/drawing/2014/main" id="{FBF7C8E4-560D-4A06-AA17-95CF7E342E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2B23F77C" w14:textId="7920B6FF" w:rsidR="00B42686" w:rsidRDefault="00B42686" w:rsidP="00B4268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300" w:name="_Hlk66249383"/>
      <w:bookmarkStart w:id="301" w:name="_Toc69358919"/>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11</w:t>
      </w:r>
      <w:r w:rsidRPr="00B46190">
        <w:rPr>
          <w:b/>
          <w:bCs/>
          <w:noProof/>
          <w:sz w:val="20"/>
          <w:szCs w:val="20"/>
        </w:rPr>
        <w:fldChar w:fldCharType="end"/>
      </w:r>
      <w:r w:rsidRPr="00B46190">
        <w:rPr>
          <w:b/>
          <w:bCs/>
          <w:sz w:val="20"/>
          <w:szCs w:val="20"/>
        </w:rPr>
        <w:t>.</w:t>
      </w:r>
      <w:r>
        <w:rPr>
          <w:b/>
          <w:bCs/>
          <w:sz w:val="20"/>
          <w:szCs w:val="20"/>
        </w:rPr>
        <w:t xml:space="preserve">  </w:t>
      </w:r>
      <w:r w:rsidR="004356AF">
        <w:rPr>
          <w:b/>
          <w:bCs/>
          <w:sz w:val="20"/>
          <w:szCs w:val="20"/>
        </w:rPr>
        <w:t>E</w:t>
      </w:r>
      <w:r>
        <w:rPr>
          <w:b/>
          <w:bCs/>
          <w:sz w:val="20"/>
          <w:szCs w:val="20"/>
        </w:rPr>
        <w:t xml:space="preserve">xpected probabilities for 7 MeV protons to deposit energy locally </w:t>
      </w:r>
      <w:r w:rsidR="004356AF">
        <w:rPr>
          <w:b/>
          <w:bCs/>
          <w:sz w:val="20"/>
          <w:szCs w:val="20"/>
        </w:rPr>
        <w:t xml:space="preserve">within a 2×2 mm pixel of EJ-200 </w:t>
      </w:r>
      <w:r>
        <w:rPr>
          <w:b/>
          <w:bCs/>
          <w:sz w:val="20"/>
          <w:szCs w:val="20"/>
        </w:rPr>
        <w:t>based on distance from a pixel edge</w:t>
      </w:r>
      <w:r w:rsidR="004356AF">
        <w:rPr>
          <w:b/>
          <w:bCs/>
          <w:sz w:val="20"/>
          <w:szCs w:val="20"/>
        </w:rPr>
        <w:t xml:space="preserve"> and corner in 3-D space</w:t>
      </w:r>
      <w:r>
        <w:rPr>
          <w:b/>
          <w:bCs/>
          <w:sz w:val="20"/>
          <w:szCs w:val="20"/>
        </w:rPr>
        <w:t xml:space="preserve">.  </w:t>
      </w:r>
      <w:r w:rsidR="004356AF">
        <w:rPr>
          <w:b/>
          <w:bCs/>
          <w:sz w:val="20"/>
          <w:szCs w:val="20"/>
        </w:rPr>
        <w:t>This graph represents one quarter of a pixel, which is representative of the whole due to symmetry.</w:t>
      </w:r>
      <w:bookmarkEnd w:id="301"/>
    </w:p>
    <w:bookmarkEnd w:id="300"/>
    <w:p w14:paraId="3CC3F23D"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br w:type="page"/>
      </w:r>
    </w:p>
    <w:p w14:paraId="0B59F10B"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3152B367"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7D45BA44"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7D20EECE"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1C2803B6" w14:textId="1F25FE0C"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0F8FC6AA" w14:textId="19C512FE" w:rsidR="00F1499D" w:rsidRDefault="00F1499D"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38766CB2" w14:textId="3234BB03" w:rsidR="00F1499D" w:rsidRDefault="00F1499D"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2BF72D78" w14:textId="44982418" w:rsidR="00F1499D" w:rsidRDefault="00F1499D"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1BAD7BD8" w14:textId="6974E01D" w:rsidR="00F1499D" w:rsidRDefault="00F1499D"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43C69FC9" w14:textId="35ECC766" w:rsidR="00F1499D" w:rsidRDefault="00F1499D"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57AA64AD" w14:textId="77777777" w:rsidR="00F1499D" w:rsidRDefault="00F1499D"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4D820363"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238E2960"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6F29BC97"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4430E59A" w14:textId="1FD5FBCD"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302" w:name="_Toc69358987"/>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Pr>
          <w:noProof/>
          <w:sz w:val="20"/>
          <w:szCs w:val="20"/>
        </w:rPr>
        <w:t>14</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Analytically derived 2-D probabilities for full energy deposition and localization of 7 MeV recoil protons for pixels within a 2×2 mm pixel for each material of interest.</w:t>
      </w:r>
      <w:bookmarkEnd w:id="302"/>
      <w:r>
        <w:rPr>
          <w:bCs/>
          <w:sz w:val="20"/>
          <w:szCs w:val="20"/>
        </w:rPr>
        <w:t xml:space="preserve">  </w:t>
      </w:r>
    </w:p>
    <w:p w14:paraId="22E51DD0"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2640" w:type="dxa"/>
        <w:jc w:val="center"/>
        <w:tblLook w:val="04A0" w:firstRow="1" w:lastRow="0" w:firstColumn="1" w:lastColumn="0" w:noHBand="0" w:noVBand="1"/>
      </w:tblPr>
      <w:tblGrid>
        <w:gridCol w:w="999"/>
        <w:gridCol w:w="1680"/>
      </w:tblGrid>
      <w:tr w:rsidR="001358E9" w:rsidRPr="00F1499D" w14:paraId="257ECAE4" w14:textId="77777777" w:rsidTr="001A58F7">
        <w:trPr>
          <w:trHeight w:val="300"/>
          <w:jc w:val="center"/>
        </w:trPr>
        <w:tc>
          <w:tcPr>
            <w:tcW w:w="960" w:type="dxa"/>
            <w:tcBorders>
              <w:top w:val="nil"/>
              <w:left w:val="nil"/>
              <w:bottom w:val="single" w:sz="4" w:space="0" w:color="auto"/>
              <w:right w:val="nil"/>
            </w:tcBorders>
            <w:shd w:val="clear" w:color="auto" w:fill="auto"/>
            <w:vAlign w:val="center"/>
            <w:hideMark/>
          </w:tcPr>
          <w:p w14:paraId="4AB5785F" w14:textId="77777777" w:rsidR="001358E9" w:rsidRPr="00F1499D" w:rsidRDefault="001358E9" w:rsidP="001A58F7">
            <w:pPr>
              <w:jc w:val="center"/>
              <w:rPr>
                <w:color w:val="000000"/>
                <w:sz w:val="22"/>
                <w:szCs w:val="22"/>
              </w:rPr>
            </w:pPr>
            <w:r w:rsidRPr="00F1499D">
              <w:rPr>
                <w:color w:val="000000"/>
                <w:sz w:val="22"/>
                <w:szCs w:val="22"/>
              </w:rPr>
              <w:t>Material</w:t>
            </w:r>
          </w:p>
        </w:tc>
        <w:tc>
          <w:tcPr>
            <w:tcW w:w="1680" w:type="dxa"/>
            <w:tcBorders>
              <w:top w:val="nil"/>
              <w:left w:val="nil"/>
              <w:bottom w:val="single" w:sz="4" w:space="0" w:color="auto"/>
              <w:right w:val="nil"/>
            </w:tcBorders>
            <w:shd w:val="clear" w:color="auto" w:fill="auto"/>
            <w:noWrap/>
            <w:vAlign w:val="bottom"/>
            <w:hideMark/>
          </w:tcPr>
          <w:p w14:paraId="2ED7BD1D" w14:textId="77777777" w:rsidR="001358E9" w:rsidRPr="00F1499D" w:rsidRDefault="001358E9" w:rsidP="001A58F7">
            <w:pPr>
              <w:jc w:val="center"/>
              <w:rPr>
                <w:color w:val="000000"/>
                <w:sz w:val="22"/>
                <w:szCs w:val="22"/>
              </w:rPr>
            </w:pPr>
            <w:r w:rsidRPr="00F1499D">
              <w:rPr>
                <w:color w:val="000000"/>
                <w:sz w:val="22"/>
                <w:szCs w:val="22"/>
              </w:rPr>
              <w:t>Probability</w:t>
            </w:r>
          </w:p>
        </w:tc>
      </w:tr>
      <w:tr w:rsidR="001358E9" w:rsidRPr="00F1499D" w14:paraId="279597DE" w14:textId="77777777" w:rsidTr="001A58F7">
        <w:trPr>
          <w:trHeight w:val="300"/>
          <w:jc w:val="center"/>
        </w:trPr>
        <w:tc>
          <w:tcPr>
            <w:tcW w:w="960" w:type="dxa"/>
            <w:tcBorders>
              <w:top w:val="nil"/>
              <w:left w:val="nil"/>
              <w:bottom w:val="nil"/>
              <w:right w:val="nil"/>
            </w:tcBorders>
            <w:shd w:val="clear" w:color="auto" w:fill="auto"/>
            <w:noWrap/>
            <w:vAlign w:val="bottom"/>
            <w:hideMark/>
          </w:tcPr>
          <w:p w14:paraId="0C3A6001" w14:textId="77777777" w:rsidR="001358E9" w:rsidRPr="00F1499D" w:rsidRDefault="001358E9" w:rsidP="001A58F7">
            <w:pPr>
              <w:jc w:val="center"/>
              <w:rPr>
                <w:color w:val="000000"/>
                <w:sz w:val="22"/>
                <w:szCs w:val="22"/>
              </w:rPr>
            </w:pPr>
            <w:proofErr w:type="spellStart"/>
            <w:r w:rsidRPr="00F1499D">
              <w:rPr>
                <w:color w:val="000000"/>
                <w:sz w:val="22"/>
                <w:szCs w:val="22"/>
              </w:rPr>
              <w:t>BiPVT</w:t>
            </w:r>
            <w:proofErr w:type="spellEnd"/>
          </w:p>
        </w:tc>
        <w:tc>
          <w:tcPr>
            <w:tcW w:w="1680" w:type="dxa"/>
            <w:tcBorders>
              <w:top w:val="nil"/>
              <w:left w:val="nil"/>
              <w:bottom w:val="nil"/>
              <w:right w:val="nil"/>
            </w:tcBorders>
            <w:shd w:val="clear" w:color="auto" w:fill="auto"/>
            <w:noWrap/>
            <w:vAlign w:val="bottom"/>
            <w:hideMark/>
          </w:tcPr>
          <w:p w14:paraId="3681AB4E" w14:textId="77777777" w:rsidR="001358E9" w:rsidRPr="00F1499D" w:rsidRDefault="001358E9" w:rsidP="001A58F7">
            <w:pPr>
              <w:jc w:val="center"/>
              <w:rPr>
                <w:color w:val="000000"/>
                <w:sz w:val="22"/>
                <w:szCs w:val="22"/>
              </w:rPr>
            </w:pPr>
            <w:r w:rsidRPr="00F1499D">
              <w:rPr>
                <w:color w:val="000000"/>
                <w:sz w:val="22"/>
                <w:szCs w:val="22"/>
              </w:rPr>
              <w:t>76.9%</w:t>
            </w:r>
          </w:p>
        </w:tc>
      </w:tr>
      <w:tr w:rsidR="001358E9" w:rsidRPr="00F1499D" w14:paraId="1A7F52A5" w14:textId="77777777" w:rsidTr="001A58F7">
        <w:trPr>
          <w:trHeight w:val="300"/>
          <w:jc w:val="center"/>
        </w:trPr>
        <w:tc>
          <w:tcPr>
            <w:tcW w:w="960" w:type="dxa"/>
            <w:tcBorders>
              <w:top w:val="nil"/>
              <w:left w:val="nil"/>
              <w:bottom w:val="nil"/>
              <w:right w:val="nil"/>
            </w:tcBorders>
            <w:shd w:val="clear" w:color="auto" w:fill="auto"/>
            <w:noWrap/>
            <w:vAlign w:val="bottom"/>
            <w:hideMark/>
          </w:tcPr>
          <w:p w14:paraId="30EFF2E5" w14:textId="77777777" w:rsidR="001358E9" w:rsidRPr="00F1499D" w:rsidRDefault="001358E9" w:rsidP="001A58F7">
            <w:pPr>
              <w:jc w:val="center"/>
              <w:rPr>
                <w:color w:val="000000"/>
                <w:sz w:val="22"/>
                <w:szCs w:val="22"/>
              </w:rPr>
            </w:pPr>
            <w:r w:rsidRPr="00F1499D">
              <w:rPr>
                <w:color w:val="000000"/>
                <w:sz w:val="22"/>
                <w:szCs w:val="22"/>
              </w:rPr>
              <w:t>EJ-200</w:t>
            </w:r>
          </w:p>
        </w:tc>
        <w:tc>
          <w:tcPr>
            <w:tcW w:w="1680" w:type="dxa"/>
            <w:tcBorders>
              <w:top w:val="nil"/>
              <w:left w:val="nil"/>
              <w:bottom w:val="nil"/>
              <w:right w:val="nil"/>
            </w:tcBorders>
            <w:shd w:val="clear" w:color="auto" w:fill="auto"/>
            <w:noWrap/>
            <w:vAlign w:val="bottom"/>
            <w:hideMark/>
          </w:tcPr>
          <w:p w14:paraId="00460D78" w14:textId="77777777" w:rsidR="001358E9" w:rsidRPr="00F1499D" w:rsidRDefault="001358E9" w:rsidP="001A58F7">
            <w:pPr>
              <w:jc w:val="center"/>
              <w:rPr>
                <w:color w:val="000000"/>
                <w:sz w:val="22"/>
                <w:szCs w:val="22"/>
              </w:rPr>
            </w:pPr>
            <w:r w:rsidRPr="00F1499D">
              <w:rPr>
                <w:color w:val="000000"/>
                <w:sz w:val="22"/>
                <w:szCs w:val="22"/>
              </w:rPr>
              <w:t>73.4%</w:t>
            </w:r>
          </w:p>
        </w:tc>
      </w:tr>
      <w:tr w:rsidR="001358E9" w:rsidRPr="00F1499D" w14:paraId="55B3E92E" w14:textId="77777777" w:rsidTr="001A58F7">
        <w:trPr>
          <w:trHeight w:val="300"/>
          <w:jc w:val="center"/>
        </w:trPr>
        <w:tc>
          <w:tcPr>
            <w:tcW w:w="960" w:type="dxa"/>
            <w:tcBorders>
              <w:top w:val="nil"/>
              <w:left w:val="nil"/>
              <w:bottom w:val="nil"/>
              <w:right w:val="nil"/>
            </w:tcBorders>
            <w:shd w:val="clear" w:color="auto" w:fill="auto"/>
            <w:noWrap/>
            <w:vAlign w:val="bottom"/>
            <w:hideMark/>
          </w:tcPr>
          <w:p w14:paraId="21923134" w14:textId="77777777" w:rsidR="001358E9" w:rsidRPr="00F1499D" w:rsidRDefault="001358E9" w:rsidP="001A58F7">
            <w:pPr>
              <w:jc w:val="center"/>
              <w:rPr>
                <w:color w:val="000000"/>
                <w:sz w:val="22"/>
                <w:szCs w:val="22"/>
              </w:rPr>
            </w:pPr>
            <w:r w:rsidRPr="00F1499D">
              <w:rPr>
                <w:color w:val="000000"/>
                <w:sz w:val="22"/>
                <w:szCs w:val="22"/>
              </w:rPr>
              <w:t>EJ-256</w:t>
            </w:r>
          </w:p>
        </w:tc>
        <w:tc>
          <w:tcPr>
            <w:tcW w:w="1680" w:type="dxa"/>
            <w:tcBorders>
              <w:top w:val="nil"/>
              <w:left w:val="nil"/>
              <w:bottom w:val="nil"/>
              <w:right w:val="nil"/>
            </w:tcBorders>
            <w:shd w:val="clear" w:color="auto" w:fill="auto"/>
            <w:noWrap/>
            <w:vAlign w:val="bottom"/>
            <w:hideMark/>
          </w:tcPr>
          <w:p w14:paraId="00764EA6" w14:textId="77777777" w:rsidR="001358E9" w:rsidRPr="00F1499D" w:rsidRDefault="001358E9" w:rsidP="001A58F7">
            <w:pPr>
              <w:jc w:val="center"/>
              <w:rPr>
                <w:color w:val="000000"/>
                <w:sz w:val="22"/>
                <w:szCs w:val="22"/>
              </w:rPr>
            </w:pPr>
            <w:r w:rsidRPr="00F1499D">
              <w:rPr>
                <w:color w:val="000000"/>
                <w:sz w:val="22"/>
                <w:szCs w:val="22"/>
              </w:rPr>
              <w:t>75.1%</w:t>
            </w:r>
          </w:p>
        </w:tc>
      </w:tr>
    </w:tbl>
    <w:p w14:paraId="1BB1010A" w14:textId="7205705C" w:rsidR="001358E9" w:rsidRDefault="001358E9"/>
    <w:p w14:paraId="347D3DF9" w14:textId="43BF56D1" w:rsidR="00B42686" w:rsidRDefault="00B42686"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E727635" w14:textId="2F34D3E2" w:rsidR="001358E9" w:rsidRDefault="001358E9">
      <w:r>
        <w:br w:type="page"/>
      </w:r>
    </w:p>
    <w:p w14:paraId="18B155A7" w14:textId="577C852A"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F0D76B2" w14:textId="3EE52BC5"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8CD061F" w14:textId="6C70C021"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C87AF58" w14:textId="3C5E9876"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40BCA60" w14:textId="77777777"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3710AA0" w14:textId="52B193B6"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17C8310" w14:textId="20BCBD6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3BAE1EE"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B162B1E" w14:textId="20B91820"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7DF59DD" w14:textId="2D5ABCEF"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D0EEFEC" w14:textId="6576AAAB"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47E5E48"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13A1E0B" w14:textId="307D5B26" w:rsidR="00E0515A" w:rsidRDefault="00E0515A" w:rsidP="00E051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303" w:name="_Toc69358988"/>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15</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Analytically derived probabilit</w:t>
      </w:r>
      <w:r w:rsidR="00115135">
        <w:rPr>
          <w:bCs/>
          <w:sz w:val="20"/>
          <w:szCs w:val="20"/>
        </w:rPr>
        <w:t>ies</w:t>
      </w:r>
      <w:r>
        <w:rPr>
          <w:bCs/>
          <w:sz w:val="20"/>
          <w:szCs w:val="20"/>
        </w:rPr>
        <w:t xml:space="preserve"> for full energy deposition and localization of 7 MeV recoil protons for pixels within a 2×2×19 mm pixel for each material of interest.</w:t>
      </w:r>
      <w:bookmarkEnd w:id="303"/>
      <w:r>
        <w:rPr>
          <w:bCs/>
          <w:sz w:val="20"/>
          <w:szCs w:val="20"/>
        </w:rPr>
        <w:t xml:space="preserve">  </w:t>
      </w:r>
    </w:p>
    <w:p w14:paraId="3D9F5B1F" w14:textId="77777777" w:rsidR="00E0515A" w:rsidRDefault="00E0515A" w:rsidP="00E051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2640" w:type="dxa"/>
        <w:jc w:val="center"/>
        <w:tblLook w:val="04A0" w:firstRow="1" w:lastRow="0" w:firstColumn="1" w:lastColumn="0" w:noHBand="0" w:noVBand="1"/>
      </w:tblPr>
      <w:tblGrid>
        <w:gridCol w:w="999"/>
        <w:gridCol w:w="1680"/>
      </w:tblGrid>
      <w:tr w:rsidR="00E0515A" w:rsidRPr="00F1499D" w14:paraId="319A9BC9" w14:textId="77777777" w:rsidTr="00A6633A">
        <w:trPr>
          <w:trHeight w:val="300"/>
          <w:jc w:val="center"/>
        </w:trPr>
        <w:tc>
          <w:tcPr>
            <w:tcW w:w="960" w:type="dxa"/>
            <w:tcBorders>
              <w:top w:val="nil"/>
              <w:left w:val="nil"/>
              <w:bottom w:val="single" w:sz="4" w:space="0" w:color="auto"/>
              <w:right w:val="nil"/>
            </w:tcBorders>
            <w:shd w:val="clear" w:color="auto" w:fill="auto"/>
            <w:vAlign w:val="center"/>
            <w:hideMark/>
          </w:tcPr>
          <w:p w14:paraId="257786E9" w14:textId="77777777" w:rsidR="00E0515A" w:rsidRPr="00F1499D" w:rsidRDefault="00E0515A" w:rsidP="00A6633A">
            <w:pPr>
              <w:jc w:val="center"/>
              <w:rPr>
                <w:color w:val="000000"/>
                <w:sz w:val="22"/>
                <w:szCs w:val="22"/>
              </w:rPr>
            </w:pPr>
            <w:r w:rsidRPr="00F1499D">
              <w:rPr>
                <w:color w:val="000000"/>
                <w:sz w:val="22"/>
                <w:szCs w:val="22"/>
              </w:rPr>
              <w:t>Material</w:t>
            </w:r>
          </w:p>
        </w:tc>
        <w:tc>
          <w:tcPr>
            <w:tcW w:w="1680" w:type="dxa"/>
            <w:tcBorders>
              <w:top w:val="nil"/>
              <w:left w:val="nil"/>
              <w:bottom w:val="single" w:sz="4" w:space="0" w:color="auto"/>
              <w:right w:val="nil"/>
            </w:tcBorders>
            <w:shd w:val="clear" w:color="auto" w:fill="auto"/>
            <w:noWrap/>
            <w:vAlign w:val="bottom"/>
            <w:hideMark/>
          </w:tcPr>
          <w:p w14:paraId="757F5988" w14:textId="77777777" w:rsidR="00E0515A" w:rsidRPr="00F1499D" w:rsidRDefault="00E0515A" w:rsidP="00A6633A">
            <w:pPr>
              <w:jc w:val="center"/>
              <w:rPr>
                <w:color w:val="000000"/>
                <w:sz w:val="22"/>
                <w:szCs w:val="22"/>
              </w:rPr>
            </w:pPr>
            <w:r w:rsidRPr="00F1499D">
              <w:rPr>
                <w:color w:val="000000"/>
                <w:sz w:val="22"/>
                <w:szCs w:val="22"/>
              </w:rPr>
              <w:t>Probability</w:t>
            </w:r>
          </w:p>
        </w:tc>
      </w:tr>
      <w:tr w:rsidR="00E0515A" w:rsidRPr="00F1499D" w14:paraId="50FEEDF2" w14:textId="77777777" w:rsidTr="00A6633A">
        <w:trPr>
          <w:trHeight w:val="300"/>
          <w:jc w:val="center"/>
        </w:trPr>
        <w:tc>
          <w:tcPr>
            <w:tcW w:w="960" w:type="dxa"/>
            <w:tcBorders>
              <w:top w:val="nil"/>
              <w:left w:val="nil"/>
              <w:bottom w:val="nil"/>
              <w:right w:val="nil"/>
            </w:tcBorders>
            <w:shd w:val="clear" w:color="auto" w:fill="auto"/>
            <w:noWrap/>
            <w:vAlign w:val="bottom"/>
            <w:hideMark/>
          </w:tcPr>
          <w:p w14:paraId="13573EB8" w14:textId="77777777" w:rsidR="00E0515A" w:rsidRPr="00F1499D" w:rsidRDefault="00E0515A" w:rsidP="00A6633A">
            <w:pPr>
              <w:jc w:val="center"/>
              <w:rPr>
                <w:color w:val="000000"/>
                <w:sz w:val="22"/>
                <w:szCs w:val="22"/>
              </w:rPr>
            </w:pPr>
            <w:proofErr w:type="spellStart"/>
            <w:r w:rsidRPr="00F1499D">
              <w:rPr>
                <w:color w:val="000000"/>
                <w:sz w:val="22"/>
                <w:szCs w:val="22"/>
              </w:rPr>
              <w:t>BiPVT</w:t>
            </w:r>
            <w:proofErr w:type="spellEnd"/>
          </w:p>
        </w:tc>
        <w:tc>
          <w:tcPr>
            <w:tcW w:w="1680" w:type="dxa"/>
            <w:tcBorders>
              <w:top w:val="nil"/>
              <w:left w:val="nil"/>
              <w:bottom w:val="nil"/>
              <w:right w:val="nil"/>
            </w:tcBorders>
            <w:shd w:val="clear" w:color="auto" w:fill="auto"/>
            <w:noWrap/>
            <w:vAlign w:val="bottom"/>
            <w:hideMark/>
          </w:tcPr>
          <w:p w14:paraId="150DE460" w14:textId="58B73B17" w:rsidR="00E0515A" w:rsidRPr="00F1499D" w:rsidRDefault="00E0515A" w:rsidP="00A6633A">
            <w:pPr>
              <w:jc w:val="center"/>
              <w:rPr>
                <w:color w:val="000000"/>
                <w:sz w:val="22"/>
                <w:szCs w:val="22"/>
              </w:rPr>
            </w:pPr>
            <w:r w:rsidRPr="00F1499D">
              <w:rPr>
                <w:color w:val="000000"/>
                <w:sz w:val="22"/>
                <w:szCs w:val="22"/>
              </w:rPr>
              <w:t>6</w:t>
            </w:r>
            <w:r w:rsidR="00940B53" w:rsidRPr="00F1499D">
              <w:rPr>
                <w:color w:val="000000"/>
                <w:sz w:val="22"/>
                <w:szCs w:val="22"/>
              </w:rPr>
              <w:t>1.8</w:t>
            </w:r>
            <w:r w:rsidRPr="00F1499D">
              <w:rPr>
                <w:color w:val="000000"/>
                <w:sz w:val="22"/>
                <w:szCs w:val="22"/>
              </w:rPr>
              <w:t>%</w:t>
            </w:r>
          </w:p>
        </w:tc>
      </w:tr>
      <w:tr w:rsidR="00E0515A" w:rsidRPr="00F1499D" w14:paraId="10BB2918" w14:textId="77777777" w:rsidTr="00A6633A">
        <w:trPr>
          <w:trHeight w:val="300"/>
          <w:jc w:val="center"/>
        </w:trPr>
        <w:tc>
          <w:tcPr>
            <w:tcW w:w="960" w:type="dxa"/>
            <w:tcBorders>
              <w:top w:val="nil"/>
              <w:left w:val="nil"/>
              <w:bottom w:val="nil"/>
              <w:right w:val="nil"/>
            </w:tcBorders>
            <w:shd w:val="clear" w:color="auto" w:fill="auto"/>
            <w:noWrap/>
            <w:vAlign w:val="bottom"/>
            <w:hideMark/>
          </w:tcPr>
          <w:p w14:paraId="5EFB4A28" w14:textId="77777777" w:rsidR="00E0515A" w:rsidRPr="00F1499D" w:rsidRDefault="00E0515A" w:rsidP="00A6633A">
            <w:pPr>
              <w:jc w:val="center"/>
              <w:rPr>
                <w:color w:val="000000"/>
                <w:sz w:val="22"/>
                <w:szCs w:val="22"/>
              </w:rPr>
            </w:pPr>
            <w:r w:rsidRPr="00F1499D">
              <w:rPr>
                <w:color w:val="000000"/>
                <w:sz w:val="22"/>
                <w:szCs w:val="22"/>
              </w:rPr>
              <w:t>EJ-200</w:t>
            </w:r>
          </w:p>
        </w:tc>
        <w:tc>
          <w:tcPr>
            <w:tcW w:w="1680" w:type="dxa"/>
            <w:tcBorders>
              <w:top w:val="nil"/>
              <w:left w:val="nil"/>
              <w:bottom w:val="nil"/>
              <w:right w:val="nil"/>
            </w:tcBorders>
            <w:shd w:val="clear" w:color="auto" w:fill="auto"/>
            <w:noWrap/>
            <w:vAlign w:val="bottom"/>
            <w:hideMark/>
          </w:tcPr>
          <w:p w14:paraId="6958DA4A" w14:textId="61FD5839" w:rsidR="00E0515A" w:rsidRPr="00F1499D" w:rsidRDefault="00E0515A" w:rsidP="00A6633A">
            <w:pPr>
              <w:jc w:val="center"/>
              <w:rPr>
                <w:color w:val="000000"/>
                <w:sz w:val="22"/>
                <w:szCs w:val="22"/>
              </w:rPr>
            </w:pPr>
            <w:r w:rsidRPr="00F1499D">
              <w:rPr>
                <w:color w:val="000000"/>
                <w:sz w:val="22"/>
                <w:szCs w:val="22"/>
              </w:rPr>
              <w:t>56.2%</w:t>
            </w:r>
          </w:p>
        </w:tc>
      </w:tr>
      <w:tr w:rsidR="00E0515A" w:rsidRPr="00F1499D" w14:paraId="3FC71299" w14:textId="77777777" w:rsidTr="00A6633A">
        <w:trPr>
          <w:trHeight w:val="300"/>
          <w:jc w:val="center"/>
        </w:trPr>
        <w:tc>
          <w:tcPr>
            <w:tcW w:w="960" w:type="dxa"/>
            <w:tcBorders>
              <w:top w:val="nil"/>
              <w:left w:val="nil"/>
              <w:bottom w:val="nil"/>
              <w:right w:val="nil"/>
            </w:tcBorders>
            <w:shd w:val="clear" w:color="auto" w:fill="auto"/>
            <w:noWrap/>
            <w:vAlign w:val="bottom"/>
            <w:hideMark/>
          </w:tcPr>
          <w:p w14:paraId="772439E2" w14:textId="77777777" w:rsidR="00E0515A" w:rsidRPr="00F1499D" w:rsidRDefault="00E0515A" w:rsidP="00A6633A">
            <w:pPr>
              <w:jc w:val="center"/>
              <w:rPr>
                <w:color w:val="000000"/>
                <w:sz w:val="22"/>
                <w:szCs w:val="22"/>
              </w:rPr>
            </w:pPr>
            <w:r w:rsidRPr="00F1499D">
              <w:rPr>
                <w:color w:val="000000"/>
                <w:sz w:val="22"/>
                <w:szCs w:val="22"/>
              </w:rPr>
              <w:t>EJ-256</w:t>
            </w:r>
          </w:p>
        </w:tc>
        <w:tc>
          <w:tcPr>
            <w:tcW w:w="1680" w:type="dxa"/>
            <w:tcBorders>
              <w:top w:val="nil"/>
              <w:left w:val="nil"/>
              <w:bottom w:val="nil"/>
              <w:right w:val="nil"/>
            </w:tcBorders>
            <w:shd w:val="clear" w:color="auto" w:fill="auto"/>
            <w:noWrap/>
            <w:vAlign w:val="bottom"/>
            <w:hideMark/>
          </w:tcPr>
          <w:p w14:paraId="43CD8DD6" w14:textId="137770B7" w:rsidR="00E0515A" w:rsidRPr="00F1499D" w:rsidRDefault="00E0515A" w:rsidP="00A6633A">
            <w:pPr>
              <w:jc w:val="center"/>
              <w:rPr>
                <w:color w:val="000000"/>
                <w:sz w:val="22"/>
                <w:szCs w:val="22"/>
              </w:rPr>
            </w:pPr>
            <w:r w:rsidRPr="00F1499D">
              <w:rPr>
                <w:color w:val="000000"/>
                <w:sz w:val="22"/>
                <w:szCs w:val="22"/>
              </w:rPr>
              <w:t>58.9%</w:t>
            </w:r>
          </w:p>
        </w:tc>
      </w:tr>
    </w:tbl>
    <w:p w14:paraId="0F552A08" w14:textId="486F92A3"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B595DCA" w14:textId="77777777" w:rsidR="001358E9" w:rsidRDefault="001358E9">
      <w:r>
        <w:br w:type="page"/>
      </w:r>
    </w:p>
    <w:p w14:paraId="057F47C4" w14:textId="796122AC" w:rsidR="001358E9" w:rsidRDefault="00BB0B17"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lastRenderedPageBreak/>
        <w:t xml:space="preserve">In calculating </w:t>
      </w:r>
      <w:r w:rsidR="000E1007">
        <w:t xml:space="preserve">the </w:t>
      </w:r>
      <w:r>
        <w:t xml:space="preserve">final probability volumes, </w:t>
      </w:r>
      <w:r w:rsidR="004356AF">
        <w:t>the</w:t>
      </w:r>
      <w:r w:rsidR="000E1007">
        <w:t xml:space="preserve"> previously</w:t>
      </w:r>
      <w:r w:rsidR="004356AF">
        <w:t xml:space="preserve"> derived probabilities </w:t>
      </w:r>
      <w:r>
        <w:t>are applied to pixels with dimensions of 2×2×19 mm.  As such,</w:t>
      </w:r>
      <w:r w:rsidR="00421295">
        <w:t xml:space="preserve"> the 2-D probabilities </w:t>
      </w:r>
      <w:r w:rsidR="000E1007">
        <w:t xml:space="preserve">for each material </w:t>
      </w:r>
      <w:r w:rsidR="00421295">
        <w:t xml:space="preserve">are valid </w:t>
      </w:r>
      <w:r w:rsidR="00446DEE">
        <w:t xml:space="preserve">estimates </w:t>
      </w:r>
      <w:r w:rsidR="00421295">
        <w:t xml:space="preserve">for 17 of the 19 </w:t>
      </w:r>
      <w:proofErr w:type="gramStart"/>
      <w:r w:rsidR="00421295">
        <w:t>mm</w:t>
      </w:r>
      <w:proofErr w:type="gramEnd"/>
      <w:r w:rsidR="00421295">
        <w:t xml:space="preserve"> </w:t>
      </w:r>
      <w:r>
        <w:t xml:space="preserve">of </w:t>
      </w:r>
      <w:r w:rsidR="00421295">
        <w:t xml:space="preserve">length, while the 3-D probability volumes </w:t>
      </w:r>
      <w:r>
        <w:t xml:space="preserve">previously demonstrated are appropriate for the final 1 mm </w:t>
      </w:r>
      <w:r w:rsidR="006E188D">
        <w:t>at</w:t>
      </w:r>
      <w:r>
        <w:t xml:space="preserve"> each pixel</w:t>
      </w:r>
      <w:r w:rsidR="006E188D">
        <w:t xml:space="preserve"> end</w:t>
      </w:r>
      <w:r>
        <w:t>.  Applying this logic, the 3-D probability volumes for local energy deposition of 7 MeV proton recoil energy can be estimated for 2×2×19 mm for each material</w:t>
      </w:r>
      <w:ins w:id="304" w:author="Decker, Andrew William" w:date="2021-04-14T09:10:00Z">
        <w:r w:rsidR="00010D76">
          <w:t xml:space="preserve"> as shown in Table 6.16</w:t>
        </w:r>
      </w:ins>
      <w:r>
        <w:t>.</w:t>
      </w:r>
      <w:r w:rsidR="001358E9">
        <w:t xml:space="preserve">  These probability values enable updated calculations of predicted photon emission and expected light collection within these pixels.  Of course, these estimates are still based on the interactions of 7 MeV protons created from elastic scatter with neutrons in each hydrogenous matrix, which is an extremely simplified estimate of proton behavior in these volumes.  These values of predicted photon measurement are provided</w:t>
      </w:r>
      <w:ins w:id="305" w:author="Decker, Andrew William" w:date="2021-04-14T09:10:00Z">
        <w:r w:rsidR="001358E9">
          <w:t xml:space="preserve"> in Table 6.17</w:t>
        </w:r>
      </w:ins>
      <w:del w:id="306" w:author="Decker, Andrew William" w:date="2021-04-14T09:09:00Z">
        <w:r w:rsidR="001358E9" w:rsidDel="00010D76">
          <w:delText xml:space="preserve"> below</w:delText>
        </w:r>
      </w:del>
      <w:r w:rsidR="001358E9">
        <w:t xml:space="preserve">. </w:t>
      </w:r>
    </w:p>
    <w:p w14:paraId="47AF38CD"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2160799" w14:textId="591516B5"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Even though these are the most reasonable analytic predictions of photon light production available for the planned 150-sec measurement windows, it is anticipated these values are overpredictions for the reasons presented earlier.  This is, of course, especially true for </w:t>
      </w:r>
      <w:proofErr w:type="spellStart"/>
      <w:r>
        <w:t>BiPVT</w:t>
      </w:r>
      <w:proofErr w:type="spellEnd"/>
      <w:r>
        <w:t xml:space="preserve">, which is believed to produce ~20% of the detector response expected from x-ray simulations.  This estimate would suggest that the </w:t>
      </w:r>
      <w:proofErr w:type="spellStart"/>
      <w:r>
        <w:t>BiPVT</w:t>
      </w:r>
      <w:proofErr w:type="spellEnd"/>
      <w:r>
        <w:t xml:space="preserve"> array may produce ~</w:t>
      </w:r>
      <w:r w:rsidRPr="00C25EB5">
        <w:t>1</w:t>
      </w:r>
      <w:r w:rsidRPr="00642637">
        <w:rPr>
          <w:color w:val="000000"/>
        </w:rPr>
        <w:t>×10</w:t>
      </w:r>
      <w:r>
        <w:rPr>
          <w:color w:val="000000"/>
          <w:vertAlign w:val="superscript"/>
        </w:rPr>
        <w:t>8</w:t>
      </w:r>
      <w:r w:rsidRPr="00DD44F5">
        <w:t xml:space="preserve"> optical</w:t>
      </w:r>
      <w:r>
        <w:t xml:space="preserve"> photons, putting its response below both EJ-200 and EJ-256.  Despite the degraded performance of the </w:t>
      </w:r>
      <w:proofErr w:type="spellStart"/>
      <w:r>
        <w:t>BiPVT</w:t>
      </w:r>
      <w:proofErr w:type="spellEnd"/>
      <w:r>
        <w:t xml:space="preserve"> array, it is likely the ratios of measured light, especially between EJ-200 and EJ-256, will follow the relationships provided above.  Consequently, there is value in performing these rough predictions. </w:t>
      </w:r>
    </w:p>
    <w:p w14:paraId="1914FAE4" w14:textId="77777777"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D13EDCC" w14:textId="7B3E689F" w:rsidR="001358E9" w:rsidRDefault="001358E9" w:rsidP="001358E9">
      <w:pPr>
        <w:pStyle w:val="Heading2"/>
      </w:pPr>
      <w:bookmarkStart w:id="307" w:name="_Toc69359070"/>
      <w:r>
        <w:t>Proton Pixel Crosstalk Study</w:t>
      </w:r>
      <w:bookmarkEnd w:id="307"/>
    </w:p>
    <w:p w14:paraId="24408749" w14:textId="77777777" w:rsidR="001358E9" w:rsidRPr="001358E9" w:rsidRDefault="001358E9" w:rsidP="001358E9"/>
    <w:p w14:paraId="10967897" w14:textId="77777777" w:rsidR="001358E9" w:rsidRDefault="001358E9" w:rsidP="001358E9">
      <w:pPr>
        <w:pStyle w:val="Heading3"/>
        <w:numPr>
          <w:ilvl w:val="0"/>
          <w:numId w:val="0"/>
        </w:numPr>
      </w:pPr>
      <w:bookmarkStart w:id="308" w:name="_Toc69359071"/>
      <w:r>
        <w:t>Simulations</w:t>
      </w:r>
      <w:bookmarkEnd w:id="308"/>
    </w:p>
    <w:p w14:paraId="0B3EEF7F" w14:textId="3F11AEB1"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Just as in </w:t>
      </w:r>
      <w:r w:rsidRPr="00642637">
        <w:t xml:space="preserve">earlier simulations of x-ray pixel crosstalk, MCNP6 was used to estimate the </w:t>
      </w:r>
      <w:r w:rsidRPr="0089510F">
        <w:t xml:space="preserve">relative </w:t>
      </w:r>
      <w:r>
        <w:t xml:space="preserve">rate </w:t>
      </w:r>
      <w:r w:rsidRPr="0089510F">
        <w:t xml:space="preserve">of pixel crosstalk </w:t>
      </w:r>
      <w:r w:rsidRPr="00642637">
        <w:t xml:space="preserve">from </w:t>
      </w:r>
      <w:r w:rsidRPr="0089510F">
        <w:t xml:space="preserve">proton recoils </w:t>
      </w:r>
      <w:r w:rsidRPr="00642637">
        <w:t xml:space="preserve">following 14.1 MeV neutron exposure within </w:t>
      </w:r>
      <w:r w:rsidRPr="0089510F">
        <w:t xml:space="preserve">each of the three materials of interest, specifically </w:t>
      </w:r>
      <w:proofErr w:type="spellStart"/>
      <w:r w:rsidRPr="0089510F">
        <w:t>BiPVT</w:t>
      </w:r>
      <w:proofErr w:type="spellEnd"/>
      <w:r w:rsidRPr="0089510F">
        <w:t xml:space="preserve">, EJ-256, and EJ-200.  This was performed using separate </w:t>
      </w:r>
      <w:r>
        <w:t xml:space="preserve">simulations, </w:t>
      </w:r>
      <w:r w:rsidRPr="0089510F">
        <w:t xml:space="preserve">each </w:t>
      </w:r>
      <w:r>
        <w:t xml:space="preserve">modeling a 3×3 array consisting of </w:t>
      </w:r>
      <w:r w:rsidRPr="0089510F">
        <w:t xml:space="preserve">2×2×19 mm pixels </w:t>
      </w:r>
      <w:r>
        <w:t xml:space="preserve">of material </w:t>
      </w:r>
      <w:r w:rsidRPr="00642637">
        <w:t xml:space="preserve">without </w:t>
      </w:r>
      <w:r w:rsidRPr="0089510F">
        <w:t>ESR</w:t>
      </w:r>
      <w:r w:rsidRPr="00642637">
        <w:t xml:space="preserve"> or spacing between adjacent pixels</w:t>
      </w:r>
      <w:r w:rsidRPr="0089510F">
        <w:t>.</w:t>
      </w:r>
      <w:r>
        <w:t xml:space="preserve">  </w:t>
      </w:r>
      <w:r w:rsidRPr="00642637">
        <w:t xml:space="preserve">Incident mono-energetic </w:t>
      </w:r>
      <w:r>
        <w:t xml:space="preserve">14.1 MeV </w:t>
      </w:r>
      <w:r w:rsidRPr="00642637">
        <w:t xml:space="preserve">neutrons were collimated </w:t>
      </w:r>
      <w:r>
        <w:t xml:space="preserve">into </w:t>
      </w:r>
      <w:r w:rsidRPr="00642637">
        <w:t>a</w:t>
      </w:r>
      <w:r>
        <w:t xml:space="preserve"> 2</w:t>
      </w:r>
      <w:r w:rsidRPr="0073207C">
        <w:t>×2 mm</w:t>
      </w:r>
      <w:r w:rsidRPr="00642637">
        <w:t xml:space="preserve"> plane </w:t>
      </w:r>
      <w:r>
        <w:t xml:space="preserve">directed at the center pixel in each array, </w:t>
      </w:r>
      <w:r w:rsidRPr="00642637">
        <w:t xml:space="preserve">so </w:t>
      </w:r>
      <w:r>
        <w:t xml:space="preserve">source neutrons </w:t>
      </w:r>
      <w:r w:rsidRPr="00642637">
        <w:t>only interacted with the cent</w:t>
      </w:r>
      <w:r>
        <w:t>ral</w:t>
      </w:r>
      <w:r w:rsidRPr="00642637">
        <w:t xml:space="preserve"> pixel </w:t>
      </w:r>
      <w:r>
        <w:t>of</w:t>
      </w:r>
      <w:r w:rsidRPr="00642637">
        <w:t xml:space="preserve"> </w:t>
      </w:r>
      <w:r>
        <w:t xml:space="preserve">each </w:t>
      </w:r>
      <w:r w:rsidRPr="00642637">
        <w:t>simulated array</w:t>
      </w:r>
      <w:r>
        <w:t>, with neutrons evenly distributed across this plane</w:t>
      </w:r>
      <w:r w:rsidRPr="00642637">
        <w:t>.  N</w:t>
      </w:r>
      <w:r w:rsidRPr="0089510F">
        <w:t>o other pixels in the arrays were exposed to the source of 14.1 MeV neutrons directly,</w:t>
      </w:r>
      <w:r w:rsidRPr="00642637">
        <w:t xml:space="preserve"> so </w:t>
      </w:r>
      <w:r w:rsidRPr="0089510F">
        <w:t xml:space="preserve">all </w:t>
      </w:r>
      <w:r w:rsidRPr="00642637">
        <w:t xml:space="preserve">estimates of </w:t>
      </w:r>
      <w:r w:rsidRPr="0089510F">
        <w:t xml:space="preserve">deposited energy </w:t>
      </w:r>
      <w:r>
        <w:t xml:space="preserve">tallied in the outer pixels </w:t>
      </w:r>
      <w:r w:rsidRPr="00642637">
        <w:t xml:space="preserve">were assessed </w:t>
      </w:r>
      <w:r>
        <w:t xml:space="preserve">as resulting from </w:t>
      </w:r>
      <w:r w:rsidRPr="00642637">
        <w:t xml:space="preserve">neutron interactions </w:t>
      </w:r>
      <w:r>
        <w:t>w</w:t>
      </w:r>
      <w:r w:rsidRPr="00642637">
        <w:t xml:space="preserve">ithin the center pixel.  </w:t>
      </w:r>
      <w:r>
        <w:t xml:space="preserve">The results were estimated using particle specific tallies (F6: </w:t>
      </w:r>
      <w:proofErr w:type="spellStart"/>
      <w:proofErr w:type="gramStart"/>
      <w:r>
        <w:t>n,h</w:t>
      </w:r>
      <w:proofErr w:type="spellEnd"/>
      <w:proofErr w:type="gramEnd"/>
      <w:r>
        <w:t xml:space="preserve">), as well as a total energy tally (+F6), and neutron and proton physics cards were used in these simulations, as illustrated in Figure 6.12.  </w:t>
      </w:r>
    </w:p>
    <w:p w14:paraId="4974ECDF" w14:textId="0876A3AC"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br w:type="page"/>
      </w:r>
    </w:p>
    <w:p w14:paraId="4773700E" w14:textId="023B296C" w:rsidR="00954E70" w:rsidRDefault="00ED031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del w:id="309" w:author="Decker, Andrew William" w:date="2021-04-14T09:09:00Z">
        <w:r w:rsidDel="00010D76">
          <w:lastRenderedPageBreak/>
          <w:delText>Consequently, the</w:delText>
        </w:r>
        <w:r w:rsidR="000E1007" w:rsidDel="00010D76">
          <w:delText xml:space="preserve">se values are presented below. </w:delText>
        </w:r>
        <w:r w:rsidDel="00010D76">
          <w:delText xml:space="preserve"> </w:delText>
        </w:r>
      </w:del>
    </w:p>
    <w:p w14:paraId="32B0D892" w14:textId="457125B1"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0BFE12D" w14:textId="7C2E4812"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68FDABF" w14:textId="27C77CC6"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B0A71ED" w14:textId="4AC15B34"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6D4A604" w14:textId="56F1D645"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6B607C9" w14:textId="77777777"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B2927DC" w14:textId="47A5998E"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700C0FB" w14:textId="32F83706"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763B2D9"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69EEE9F" w14:textId="7A35344E"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6249FC7"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6EF7C92" w14:textId="0C8AE60D" w:rsidR="00ED031D" w:rsidRDefault="00ED031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A58DE1C" w14:textId="50B186F5" w:rsidR="00ED031D" w:rsidRDefault="00ED031D" w:rsidP="00ED031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310" w:name="_Toc69358989"/>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16</w:t>
      </w:r>
      <w:r w:rsidRPr="00694AC0">
        <w:rPr>
          <w:noProof/>
          <w:sz w:val="20"/>
          <w:szCs w:val="20"/>
        </w:rPr>
        <w:fldChar w:fldCharType="end"/>
      </w:r>
      <w:r w:rsidRPr="00694AC0">
        <w:rPr>
          <w:sz w:val="20"/>
          <w:szCs w:val="20"/>
        </w:rPr>
        <w:t>.</w:t>
      </w:r>
      <w:r w:rsidRPr="00694AC0">
        <w:rPr>
          <w:bCs/>
          <w:sz w:val="20"/>
          <w:szCs w:val="20"/>
        </w:rPr>
        <w:t xml:space="preserve"> </w:t>
      </w:r>
      <w:r w:rsidR="00BB0B17">
        <w:rPr>
          <w:bCs/>
          <w:sz w:val="20"/>
          <w:szCs w:val="20"/>
        </w:rPr>
        <w:t xml:space="preserve">Analytically derived </w:t>
      </w:r>
      <w:r>
        <w:rPr>
          <w:bCs/>
          <w:sz w:val="20"/>
          <w:szCs w:val="20"/>
        </w:rPr>
        <w:t>probabilit</w:t>
      </w:r>
      <w:r w:rsidR="000D0D19">
        <w:rPr>
          <w:bCs/>
          <w:sz w:val="20"/>
          <w:szCs w:val="20"/>
        </w:rPr>
        <w:t>ies</w:t>
      </w:r>
      <w:r>
        <w:rPr>
          <w:bCs/>
          <w:sz w:val="20"/>
          <w:szCs w:val="20"/>
        </w:rPr>
        <w:t xml:space="preserve"> for full energy deposition and localization </w:t>
      </w:r>
      <w:r w:rsidR="005C46C0">
        <w:rPr>
          <w:bCs/>
          <w:sz w:val="20"/>
          <w:szCs w:val="20"/>
        </w:rPr>
        <w:t>of 7 MeV recoil protons for</w:t>
      </w:r>
      <w:r>
        <w:rPr>
          <w:bCs/>
          <w:sz w:val="20"/>
          <w:szCs w:val="20"/>
        </w:rPr>
        <w:t xml:space="preserve"> </w:t>
      </w:r>
      <w:r w:rsidR="005C46C0">
        <w:rPr>
          <w:bCs/>
          <w:sz w:val="20"/>
          <w:szCs w:val="20"/>
        </w:rPr>
        <w:t>pixels with</w:t>
      </w:r>
      <w:r w:rsidR="00BB0B17">
        <w:rPr>
          <w:bCs/>
          <w:sz w:val="20"/>
          <w:szCs w:val="20"/>
        </w:rPr>
        <w:t>in</w:t>
      </w:r>
      <w:r w:rsidR="005C46C0">
        <w:rPr>
          <w:bCs/>
          <w:sz w:val="20"/>
          <w:szCs w:val="20"/>
        </w:rPr>
        <w:t xml:space="preserve"> a</w:t>
      </w:r>
      <w:r>
        <w:rPr>
          <w:bCs/>
          <w:sz w:val="20"/>
          <w:szCs w:val="20"/>
        </w:rPr>
        <w:t xml:space="preserve"> 2×2</w:t>
      </w:r>
      <w:r w:rsidR="00BB0B17">
        <w:rPr>
          <w:bCs/>
          <w:sz w:val="20"/>
          <w:szCs w:val="20"/>
        </w:rPr>
        <w:t>×19</w:t>
      </w:r>
      <w:r>
        <w:rPr>
          <w:bCs/>
          <w:sz w:val="20"/>
          <w:szCs w:val="20"/>
        </w:rPr>
        <w:t xml:space="preserve"> mm </w:t>
      </w:r>
      <w:r w:rsidR="00BB0B17">
        <w:rPr>
          <w:bCs/>
          <w:sz w:val="20"/>
          <w:szCs w:val="20"/>
        </w:rPr>
        <w:t>pixel</w:t>
      </w:r>
      <w:r w:rsidR="005C46C0">
        <w:rPr>
          <w:bCs/>
          <w:sz w:val="20"/>
          <w:szCs w:val="20"/>
        </w:rPr>
        <w:t xml:space="preserve"> </w:t>
      </w:r>
      <w:r>
        <w:rPr>
          <w:bCs/>
          <w:sz w:val="20"/>
          <w:szCs w:val="20"/>
        </w:rPr>
        <w:t>for each material of interest.</w:t>
      </w:r>
      <w:bookmarkEnd w:id="310"/>
      <w:r w:rsidR="005C46C0">
        <w:rPr>
          <w:bCs/>
          <w:sz w:val="20"/>
          <w:szCs w:val="20"/>
        </w:rPr>
        <w:t xml:space="preserve">  </w:t>
      </w:r>
    </w:p>
    <w:p w14:paraId="31A2DE85" w14:textId="124A27CD" w:rsidR="0049573B" w:rsidRDefault="0049573B"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2640" w:type="dxa"/>
        <w:jc w:val="center"/>
        <w:tblLook w:val="04A0" w:firstRow="1" w:lastRow="0" w:firstColumn="1" w:lastColumn="0" w:noHBand="0" w:noVBand="1"/>
      </w:tblPr>
      <w:tblGrid>
        <w:gridCol w:w="999"/>
        <w:gridCol w:w="1680"/>
      </w:tblGrid>
      <w:tr w:rsidR="00B16F99" w:rsidRPr="00F1499D" w14:paraId="46E33337" w14:textId="77777777" w:rsidTr="00B16F99">
        <w:trPr>
          <w:trHeight w:val="300"/>
          <w:jc w:val="center"/>
        </w:trPr>
        <w:tc>
          <w:tcPr>
            <w:tcW w:w="960" w:type="dxa"/>
            <w:tcBorders>
              <w:top w:val="nil"/>
              <w:left w:val="nil"/>
              <w:bottom w:val="single" w:sz="4" w:space="0" w:color="auto"/>
              <w:right w:val="nil"/>
            </w:tcBorders>
            <w:shd w:val="clear" w:color="auto" w:fill="auto"/>
            <w:vAlign w:val="center"/>
            <w:hideMark/>
          </w:tcPr>
          <w:p w14:paraId="168C3D78" w14:textId="77777777" w:rsidR="00B16F99" w:rsidRPr="00F1499D" w:rsidRDefault="00B16F99" w:rsidP="00B16F99">
            <w:pPr>
              <w:jc w:val="center"/>
              <w:rPr>
                <w:color w:val="000000"/>
                <w:sz w:val="22"/>
                <w:szCs w:val="22"/>
              </w:rPr>
            </w:pPr>
            <w:r w:rsidRPr="00F1499D">
              <w:rPr>
                <w:color w:val="000000"/>
                <w:sz w:val="22"/>
                <w:szCs w:val="22"/>
              </w:rPr>
              <w:t>Material</w:t>
            </w:r>
          </w:p>
        </w:tc>
        <w:tc>
          <w:tcPr>
            <w:tcW w:w="1680" w:type="dxa"/>
            <w:tcBorders>
              <w:top w:val="nil"/>
              <w:left w:val="nil"/>
              <w:bottom w:val="single" w:sz="4" w:space="0" w:color="auto"/>
              <w:right w:val="nil"/>
            </w:tcBorders>
            <w:shd w:val="clear" w:color="auto" w:fill="auto"/>
            <w:noWrap/>
            <w:vAlign w:val="bottom"/>
            <w:hideMark/>
          </w:tcPr>
          <w:p w14:paraId="1D1EEFD3" w14:textId="77777777" w:rsidR="00B16F99" w:rsidRPr="00F1499D" w:rsidRDefault="00B16F99" w:rsidP="00B16F99">
            <w:pPr>
              <w:jc w:val="center"/>
              <w:rPr>
                <w:color w:val="000000"/>
                <w:sz w:val="22"/>
                <w:szCs w:val="22"/>
              </w:rPr>
            </w:pPr>
            <w:r w:rsidRPr="00F1499D">
              <w:rPr>
                <w:color w:val="000000"/>
                <w:sz w:val="22"/>
                <w:szCs w:val="22"/>
              </w:rPr>
              <w:t>Probability</w:t>
            </w:r>
          </w:p>
        </w:tc>
      </w:tr>
      <w:tr w:rsidR="00B16F99" w:rsidRPr="00F1499D" w14:paraId="3FDCA35D" w14:textId="77777777" w:rsidTr="00B16F99">
        <w:trPr>
          <w:trHeight w:val="300"/>
          <w:jc w:val="center"/>
        </w:trPr>
        <w:tc>
          <w:tcPr>
            <w:tcW w:w="960" w:type="dxa"/>
            <w:tcBorders>
              <w:top w:val="nil"/>
              <w:left w:val="nil"/>
              <w:bottom w:val="nil"/>
              <w:right w:val="nil"/>
            </w:tcBorders>
            <w:shd w:val="clear" w:color="auto" w:fill="auto"/>
            <w:noWrap/>
            <w:vAlign w:val="bottom"/>
            <w:hideMark/>
          </w:tcPr>
          <w:p w14:paraId="15309C5A" w14:textId="77777777" w:rsidR="00B16F99" w:rsidRPr="00F1499D" w:rsidRDefault="00B16F99" w:rsidP="00B16F99">
            <w:pPr>
              <w:jc w:val="center"/>
              <w:rPr>
                <w:color w:val="000000"/>
                <w:sz w:val="22"/>
                <w:szCs w:val="22"/>
              </w:rPr>
            </w:pPr>
            <w:proofErr w:type="spellStart"/>
            <w:r w:rsidRPr="00F1499D">
              <w:rPr>
                <w:color w:val="000000"/>
                <w:sz w:val="22"/>
                <w:szCs w:val="22"/>
              </w:rPr>
              <w:t>BiPVT</w:t>
            </w:r>
            <w:proofErr w:type="spellEnd"/>
          </w:p>
        </w:tc>
        <w:tc>
          <w:tcPr>
            <w:tcW w:w="1680" w:type="dxa"/>
            <w:tcBorders>
              <w:top w:val="nil"/>
              <w:left w:val="nil"/>
              <w:bottom w:val="nil"/>
              <w:right w:val="nil"/>
            </w:tcBorders>
            <w:shd w:val="clear" w:color="auto" w:fill="auto"/>
            <w:noWrap/>
            <w:vAlign w:val="bottom"/>
            <w:hideMark/>
          </w:tcPr>
          <w:p w14:paraId="04EAD43C" w14:textId="2C4F86E7" w:rsidR="00B16F99" w:rsidRPr="00F1499D" w:rsidRDefault="00B16F99" w:rsidP="00B16F99">
            <w:pPr>
              <w:jc w:val="center"/>
              <w:rPr>
                <w:color w:val="000000"/>
                <w:sz w:val="22"/>
                <w:szCs w:val="22"/>
              </w:rPr>
            </w:pPr>
            <w:r w:rsidRPr="00F1499D">
              <w:rPr>
                <w:color w:val="000000"/>
                <w:sz w:val="22"/>
                <w:szCs w:val="22"/>
              </w:rPr>
              <w:t>7</w:t>
            </w:r>
            <w:r w:rsidR="00940B53" w:rsidRPr="00F1499D">
              <w:rPr>
                <w:color w:val="000000"/>
                <w:sz w:val="22"/>
                <w:szCs w:val="22"/>
              </w:rPr>
              <w:t>5.3</w:t>
            </w:r>
            <w:r w:rsidRPr="00F1499D">
              <w:rPr>
                <w:color w:val="000000"/>
                <w:sz w:val="22"/>
                <w:szCs w:val="22"/>
              </w:rPr>
              <w:t>%</w:t>
            </w:r>
          </w:p>
        </w:tc>
      </w:tr>
      <w:tr w:rsidR="00B16F99" w:rsidRPr="00F1499D" w14:paraId="1F8E9582" w14:textId="77777777" w:rsidTr="00B16F99">
        <w:trPr>
          <w:trHeight w:val="300"/>
          <w:jc w:val="center"/>
        </w:trPr>
        <w:tc>
          <w:tcPr>
            <w:tcW w:w="960" w:type="dxa"/>
            <w:tcBorders>
              <w:top w:val="nil"/>
              <w:left w:val="nil"/>
              <w:bottom w:val="nil"/>
              <w:right w:val="nil"/>
            </w:tcBorders>
            <w:shd w:val="clear" w:color="auto" w:fill="auto"/>
            <w:noWrap/>
            <w:vAlign w:val="bottom"/>
            <w:hideMark/>
          </w:tcPr>
          <w:p w14:paraId="0E740F04" w14:textId="77777777" w:rsidR="00B16F99" w:rsidRPr="00F1499D" w:rsidRDefault="00B16F99" w:rsidP="00B16F99">
            <w:pPr>
              <w:jc w:val="center"/>
              <w:rPr>
                <w:color w:val="000000"/>
                <w:sz w:val="22"/>
                <w:szCs w:val="22"/>
              </w:rPr>
            </w:pPr>
            <w:r w:rsidRPr="00F1499D">
              <w:rPr>
                <w:color w:val="000000"/>
                <w:sz w:val="22"/>
                <w:szCs w:val="22"/>
              </w:rPr>
              <w:t>EJ-200</w:t>
            </w:r>
          </w:p>
        </w:tc>
        <w:tc>
          <w:tcPr>
            <w:tcW w:w="1680" w:type="dxa"/>
            <w:tcBorders>
              <w:top w:val="nil"/>
              <w:left w:val="nil"/>
              <w:bottom w:val="nil"/>
              <w:right w:val="nil"/>
            </w:tcBorders>
            <w:shd w:val="clear" w:color="auto" w:fill="auto"/>
            <w:noWrap/>
            <w:vAlign w:val="bottom"/>
            <w:hideMark/>
          </w:tcPr>
          <w:p w14:paraId="1570B2F8" w14:textId="52380C65" w:rsidR="00B16F99" w:rsidRPr="00F1499D" w:rsidRDefault="00B16F99" w:rsidP="00B16F99">
            <w:pPr>
              <w:jc w:val="center"/>
              <w:rPr>
                <w:color w:val="000000"/>
                <w:sz w:val="22"/>
                <w:szCs w:val="22"/>
              </w:rPr>
            </w:pPr>
            <w:r w:rsidRPr="00F1499D">
              <w:rPr>
                <w:color w:val="000000"/>
                <w:sz w:val="22"/>
                <w:szCs w:val="22"/>
              </w:rPr>
              <w:t>7</w:t>
            </w:r>
            <w:r w:rsidR="00940B53" w:rsidRPr="00F1499D">
              <w:rPr>
                <w:color w:val="000000"/>
                <w:sz w:val="22"/>
                <w:szCs w:val="22"/>
              </w:rPr>
              <w:t>1.6</w:t>
            </w:r>
            <w:r w:rsidRPr="00F1499D">
              <w:rPr>
                <w:color w:val="000000"/>
                <w:sz w:val="22"/>
                <w:szCs w:val="22"/>
              </w:rPr>
              <w:t>%</w:t>
            </w:r>
          </w:p>
        </w:tc>
      </w:tr>
      <w:tr w:rsidR="00B16F99" w:rsidRPr="00F1499D" w14:paraId="48A8372B" w14:textId="77777777" w:rsidTr="00B16F99">
        <w:trPr>
          <w:trHeight w:val="300"/>
          <w:jc w:val="center"/>
        </w:trPr>
        <w:tc>
          <w:tcPr>
            <w:tcW w:w="960" w:type="dxa"/>
            <w:tcBorders>
              <w:top w:val="nil"/>
              <w:left w:val="nil"/>
              <w:bottom w:val="nil"/>
              <w:right w:val="nil"/>
            </w:tcBorders>
            <w:shd w:val="clear" w:color="auto" w:fill="auto"/>
            <w:noWrap/>
            <w:vAlign w:val="bottom"/>
            <w:hideMark/>
          </w:tcPr>
          <w:p w14:paraId="3C0A65A8" w14:textId="77777777" w:rsidR="00B16F99" w:rsidRPr="00F1499D" w:rsidRDefault="00B16F99" w:rsidP="00B16F99">
            <w:pPr>
              <w:jc w:val="center"/>
              <w:rPr>
                <w:color w:val="000000"/>
                <w:sz w:val="22"/>
                <w:szCs w:val="22"/>
              </w:rPr>
            </w:pPr>
            <w:r w:rsidRPr="00F1499D">
              <w:rPr>
                <w:color w:val="000000"/>
                <w:sz w:val="22"/>
                <w:szCs w:val="22"/>
              </w:rPr>
              <w:t>EJ-256</w:t>
            </w:r>
          </w:p>
        </w:tc>
        <w:tc>
          <w:tcPr>
            <w:tcW w:w="1680" w:type="dxa"/>
            <w:tcBorders>
              <w:top w:val="nil"/>
              <w:left w:val="nil"/>
              <w:bottom w:val="nil"/>
              <w:right w:val="nil"/>
            </w:tcBorders>
            <w:shd w:val="clear" w:color="auto" w:fill="auto"/>
            <w:noWrap/>
            <w:vAlign w:val="bottom"/>
            <w:hideMark/>
          </w:tcPr>
          <w:p w14:paraId="75EAB82B" w14:textId="2B88A959" w:rsidR="00B16F99" w:rsidRPr="00F1499D" w:rsidRDefault="00B16F99" w:rsidP="00B16F99">
            <w:pPr>
              <w:jc w:val="center"/>
              <w:rPr>
                <w:color w:val="000000"/>
                <w:sz w:val="22"/>
                <w:szCs w:val="22"/>
              </w:rPr>
            </w:pPr>
            <w:r w:rsidRPr="00F1499D">
              <w:rPr>
                <w:color w:val="000000"/>
                <w:sz w:val="22"/>
                <w:szCs w:val="22"/>
              </w:rPr>
              <w:t>7</w:t>
            </w:r>
            <w:r w:rsidR="00430E14" w:rsidRPr="00F1499D">
              <w:rPr>
                <w:color w:val="000000"/>
                <w:sz w:val="22"/>
                <w:szCs w:val="22"/>
              </w:rPr>
              <w:t>3.4</w:t>
            </w:r>
            <w:r w:rsidRPr="00F1499D">
              <w:rPr>
                <w:color w:val="000000"/>
                <w:sz w:val="22"/>
                <w:szCs w:val="22"/>
              </w:rPr>
              <w:t>%</w:t>
            </w:r>
          </w:p>
        </w:tc>
      </w:tr>
    </w:tbl>
    <w:p w14:paraId="41E5A7E2" w14:textId="10787E7F"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99998C3" w14:textId="77777777" w:rsidR="001358E9" w:rsidRDefault="001358E9">
      <w:r>
        <w:br w:type="page"/>
      </w:r>
    </w:p>
    <w:p w14:paraId="136B2509" w14:textId="14866DC0" w:rsidR="00B16F99" w:rsidRDefault="00B16F9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42D0A70" w14:textId="4EF61A31"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257A9C8" w14:textId="48E9861A"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1CA5CE0" w14:textId="0B59D784"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0ADAA23" w14:textId="7164C99E"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297A87C" w14:textId="4F278113"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98FA28D" w14:textId="565BBD3C"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877819D" w14:textId="3BB41D35"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7D14470" w14:textId="77777777"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E5E07AC" w14:textId="08593E6F"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2BCDFD8" w14:textId="02E4522A"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C30CFEE" w14:textId="77777777"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2910E86" w14:textId="761F5144" w:rsidR="00FF3BF8" w:rsidRDefault="00FF3BF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F9E44ED" w14:textId="43DD5C65" w:rsidR="00CE11DF" w:rsidRDefault="00CE11DF" w:rsidP="00CE11D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311" w:name="_Toc69358990"/>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17</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Expected rate of photon production within each pixel per measurement, considering the analytic probabilities of proton scatter for each material and 2×2 mm pixel in 3D space.</w:t>
      </w:r>
      <w:bookmarkEnd w:id="311"/>
      <w:r>
        <w:rPr>
          <w:bCs/>
          <w:sz w:val="20"/>
          <w:szCs w:val="20"/>
        </w:rPr>
        <w:t xml:space="preserve"> </w:t>
      </w:r>
    </w:p>
    <w:p w14:paraId="2A7D9A89" w14:textId="77777777" w:rsidR="00CE11DF" w:rsidRDefault="00CE11DF"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3440" w:type="dxa"/>
        <w:jc w:val="center"/>
        <w:tblLook w:val="04A0" w:firstRow="1" w:lastRow="0" w:firstColumn="1" w:lastColumn="0" w:noHBand="0" w:noVBand="1"/>
      </w:tblPr>
      <w:tblGrid>
        <w:gridCol w:w="1300"/>
        <w:gridCol w:w="2140"/>
      </w:tblGrid>
      <w:tr w:rsidR="00446DEE" w:rsidRPr="00F1499D" w14:paraId="7499781F" w14:textId="1648B0B9" w:rsidTr="00642637">
        <w:trPr>
          <w:trHeight w:val="300"/>
          <w:jc w:val="center"/>
        </w:trPr>
        <w:tc>
          <w:tcPr>
            <w:tcW w:w="1300" w:type="dxa"/>
            <w:tcBorders>
              <w:top w:val="nil"/>
              <w:left w:val="nil"/>
              <w:bottom w:val="single" w:sz="4" w:space="0" w:color="auto"/>
              <w:right w:val="nil"/>
            </w:tcBorders>
            <w:shd w:val="clear" w:color="auto" w:fill="auto"/>
            <w:vAlign w:val="center"/>
            <w:hideMark/>
          </w:tcPr>
          <w:p w14:paraId="139CF503" w14:textId="77777777" w:rsidR="00446DEE" w:rsidRPr="00F1499D" w:rsidRDefault="00446DEE" w:rsidP="005C46C0">
            <w:pPr>
              <w:jc w:val="center"/>
              <w:rPr>
                <w:color w:val="000000"/>
                <w:sz w:val="22"/>
                <w:szCs w:val="22"/>
              </w:rPr>
            </w:pPr>
            <w:r w:rsidRPr="00F1499D">
              <w:rPr>
                <w:color w:val="000000"/>
                <w:sz w:val="22"/>
                <w:szCs w:val="22"/>
              </w:rPr>
              <w:t>Material</w:t>
            </w:r>
          </w:p>
        </w:tc>
        <w:tc>
          <w:tcPr>
            <w:tcW w:w="2140" w:type="dxa"/>
            <w:tcBorders>
              <w:top w:val="nil"/>
              <w:left w:val="nil"/>
              <w:bottom w:val="single" w:sz="4" w:space="0" w:color="auto"/>
              <w:right w:val="nil"/>
            </w:tcBorders>
            <w:shd w:val="clear" w:color="auto" w:fill="auto"/>
            <w:noWrap/>
            <w:vAlign w:val="bottom"/>
            <w:hideMark/>
          </w:tcPr>
          <w:p w14:paraId="0770271F" w14:textId="77777777" w:rsidR="00446DEE" w:rsidRPr="00F1499D" w:rsidRDefault="00446DEE" w:rsidP="005C46C0">
            <w:pPr>
              <w:jc w:val="center"/>
              <w:rPr>
                <w:color w:val="000000"/>
                <w:sz w:val="22"/>
                <w:szCs w:val="22"/>
              </w:rPr>
            </w:pPr>
            <w:r w:rsidRPr="00F1499D">
              <w:rPr>
                <w:color w:val="000000"/>
                <w:sz w:val="22"/>
                <w:szCs w:val="22"/>
              </w:rPr>
              <w:t>Ph/Measurement</w:t>
            </w:r>
          </w:p>
        </w:tc>
      </w:tr>
      <w:tr w:rsidR="00446DEE" w:rsidRPr="00F1499D" w14:paraId="7DADC6BB" w14:textId="729B4ED6" w:rsidTr="00642637">
        <w:trPr>
          <w:trHeight w:val="300"/>
          <w:jc w:val="center"/>
        </w:trPr>
        <w:tc>
          <w:tcPr>
            <w:tcW w:w="1300" w:type="dxa"/>
            <w:tcBorders>
              <w:top w:val="nil"/>
              <w:left w:val="nil"/>
              <w:bottom w:val="nil"/>
              <w:right w:val="nil"/>
            </w:tcBorders>
            <w:shd w:val="clear" w:color="auto" w:fill="auto"/>
            <w:noWrap/>
            <w:vAlign w:val="bottom"/>
            <w:hideMark/>
          </w:tcPr>
          <w:p w14:paraId="3EA22F61" w14:textId="77777777" w:rsidR="00446DEE" w:rsidRPr="00F1499D" w:rsidRDefault="00446DEE" w:rsidP="005C46C0">
            <w:pPr>
              <w:jc w:val="center"/>
              <w:rPr>
                <w:color w:val="000000"/>
                <w:sz w:val="22"/>
                <w:szCs w:val="22"/>
              </w:rPr>
            </w:pPr>
            <w:proofErr w:type="spellStart"/>
            <w:r w:rsidRPr="00F1499D">
              <w:rPr>
                <w:color w:val="000000"/>
                <w:sz w:val="22"/>
                <w:szCs w:val="22"/>
              </w:rPr>
              <w:t>BiPVT</w:t>
            </w:r>
            <w:proofErr w:type="spellEnd"/>
          </w:p>
        </w:tc>
        <w:tc>
          <w:tcPr>
            <w:tcW w:w="2140" w:type="dxa"/>
            <w:tcBorders>
              <w:top w:val="nil"/>
              <w:left w:val="nil"/>
              <w:bottom w:val="nil"/>
              <w:right w:val="nil"/>
            </w:tcBorders>
            <w:shd w:val="clear" w:color="auto" w:fill="auto"/>
            <w:noWrap/>
            <w:vAlign w:val="bottom"/>
            <w:hideMark/>
          </w:tcPr>
          <w:p w14:paraId="6F00684A" w14:textId="75F56A88" w:rsidR="00446DEE" w:rsidRPr="00F1499D" w:rsidRDefault="00446DEE" w:rsidP="005C46C0">
            <w:pPr>
              <w:jc w:val="center"/>
              <w:rPr>
                <w:color w:val="000000"/>
                <w:sz w:val="22"/>
                <w:szCs w:val="22"/>
              </w:rPr>
            </w:pPr>
            <w:r w:rsidRPr="00F1499D">
              <w:rPr>
                <w:color w:val="000000"/>
                <w:sz w:val="22"/>
                <w:szCs w:val="22"/>
              </w:rPr>
              <w:t>5.038 × 10</w:t>
            </w:r>
            <w:r w:rsidRPr="00F1499D">
              <w:rPr>
                <w:color w:val="000000"/>
                <w:sz w:val="22"/>
                <w:szCs w:val="22"/>
                <w:vertAlign w:val="superscript"/>
              </w:rPr>
              <w:t>8</w:t>
            </w:r>
          </w:p>
        </w:tc>
      </w:tr>
      <w:tr w:rsidR="00446DEE" w:rsidRPr="00F1499D" w14:paraId="34ABA8C9" w14:textId="01A80026" w:rsidTr="00642637">
        <w:trPr>
          <w:trHeight w:val="300"/>
          <w:jc w:val="center"/>
        </w:trPr>
        <w:tc>
          <w:tcPr>
            <w:tcW w:w="1300" w:type="dxa"/>
            <w:tcBorders>
              <w:top w:val="nil"/>
              <w:left w:val="nil"/>
              <w:bottom w:val="nil"/>
              <w:right w:val="nil"/>
            </w:tcBorders>
            <w:shd w:val="clear" w:color="auto" w:fill="auto"/>
            <w:noWrap/>
            <w:vAlign w:val="bottom"/>
            <w:hideMark/>
          </w:tcPr>
          <w:p w14:paraId="0EADEAD9" w14:textId="77777777" w:rsidR="00446DEE" w:rsidRPr="00F1499D" w:rsidRDefault="00446DEE" w:rsidP="005C46C0">
            <w:pPr>
              <w:jc w:val="center"/>
              <w:rPr>
                <w:color w:val="000000"/>
                <w:sz w:val="22"/>
                <w:szCs w:val="22"/>
              </w:rPr>
            </w:pPr>
            <w:r w:rsidRPr="00F1499D">
              <w:rPr>
                <w:color w:val="000000"/>
                <w:sz w:val="22"/>
                <w:szCs w:val="22"/>
              </w:rPr>
              <w:t>EJ-200</w:t>
            </w:r>
          </w:p>
        </w:tc>
        <w:tc>
          <w:tcPr>
            <w:tcW w:w="2140" w:type="dxa"/>
            <w:tcBorders>
              <w:top w:val="nil"/>
              <w:left w:val="nil"/>
              <w:bottom w:val="nil"/>
              <w:right w:val="nil"/>
            </w:tcBorders>
            <w:shd w:val="clear" w:color="auto" w:fill="auto"/>
            <w:noWrap/>
            <w:vAlign w:val="bottom"/>
            <w:hideMark/>
          </w:tcPr>
          <w:p w14:paraId="41174480" w14:textId="7F974973" w:rsidR="00446DEE" w:rsidRPr="00F1499D" w:rsidRDefault="00446DEE" w:rsidP="005C46C0">
            <w:pPr>
              <w:jc w:val="center"/>
              <w:rPr>
                <w:color w:val="000000"/>
                <w:sz w:val="22"/>
                <w:szCs w:val="22"/>
              </w:rPr>
            </w:pPr>
            <w:r w:rsidRPr="00F1499D">
              <w:rPr>
                <w:color w:val="000000"/>
                <w:sz w:val="22"/>
                <w:szCs w:val="22"/>
              </w:rPr>
              <w:t>2.212 × 10</w:t>
            </w:r>
            <w:r w:rsidRPr="00F1499D">
              <w:rPr>
                <w:color w:val="000000"/>
                <w:sz w:val="22"/>
                <w:szCs w:val="22"/>
                <w:vertAlign w:val="superscript"/>
              </w:rPr>
              <w:t>8</w:t>
            </w:r>
          </w:p>
        </w:tc>
      </w:tr>
      <w:tr w:rsidR="00446DEE" w:rsidRPr="00F1499D" w14:paraId="7B931C60" w14:textId="7F2DFE07" w:rsidTr="00642637">
        <w:trPr>
          <w:trHeight w:val="300"/>
          <w:jc w:val="center"/>
        </w:trPr>
        <w:tc>
          <w:tcPr>
            <w:tcW w:w="1300" w:type="dxa"/>
            <w:tcBorders>
              <w:top w:val="nil"/>
              <w:left w:val="nil"/>
              <w:bottom w:val="nil"/>
              <w:right w:val="nil"/>
            </w:tcBorders>
            <w:shd w:val="clear" w:color="auto" w:fill="auto"/>
            <w:noWrap/>
            <w:vAlign w:val="bottom"/>
            <w:hideMark/>
          </w:tcPr>
          <w:p w14:paraId="3876E908" w14:textId="77777777" w:rsidR="00446DEE" w:rsidRPr="00F1499D" w:rsidRDefault="00446DEE" w:rsidP="005C46C0">
            <w:pPr>
              <w:jc w:val="center"/>
              <w:rPr>
                <w:color w:val="000000"/>
                <w:sz w:val="22"/>
                <w:szCs w:val="22"/>
              </w:rPr>
            </w:pPr>
            <w:r w:rsidRPr="00F1499D">
              <w:rPr>
                <w:color w:val="000000"/>
                <w:sz w:val="22"/>
                <w:szCs w:val="22"/>
              </w:rPr>
              <w:t>EJ-256</w:t>
            </w:r>
          </w:p>
        </w:tc>
        <w:tc>
          <w:tcPr>
            <w:tcW w:w="2140" w:type="dxa"/>
            <w:tcBorders>
              <w:top w:val="nil"/>
              <w:left w:val="nil"/>
              <w:bottom w:val="nil"/>
              <w:right w:val="nil"/>
            </w:tcBorders>
            <w:shd w:val="clear" w:color="auto" w:fill="auto"/>
            <w:noWrap/>
            <w:vAlign w:val="bottom"/>
            <w:hideMark/>
          </w:tcPr>
          <w:p w14:paraId="44D6B2B8" w14:textId="5EB5FFB0" w:rsidR="00446DEE" w:rsidRPr="00F1499D" w:rsidRDefault="00446DEE" w:rsidP="005C46C0">
            <w:pPr>
              <w:jc w:val="center"/>
              <w:rPr>
                <w:color w:val="000000"/>
                <w:sz w:val="22"/>
                <w:szCs w:val="22"/>
              </w:rPr>
            </w:pPr>
            <w:r w:rsidRPr="00F1499D">
              <w:rPr>
                <w:color w:val="000000"/>
                <w:sz w:val="22"/>
                <w:szCs w:val="22"/>
              </w:rPr>
              <w:t>1.183 × 10</w:t>
            </w:r>
            <w:r w:rsidRPr="00F1499D">
              <w:rPr>
                <w:color w:val="000000"/>
                <w:sz w:val="22"/>
                <w:szCs w:val="22"/>
                <w:vertAlign w:val="superscript"/>
              </w:rPr>
              <w:t>8</w:t>
            </w:r>
          </w:p>
        </w:tc>
      </w:tr>
    </w:tbl>
    <w:p w14:paraId="2C192BDB" w14:textId="0EDF8478" w:rsidR="001358E9" w:rsidRDefault="001358E9"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FE9B774" w14:textId="77777777" w:rsidR="001358E9" w:rsidRDefault="001358E9">
      <w:r>
        <w:br w:type="page"/>
      </w:r>
    </w:p>
    <w:p w14:paraId="61F4FECA" w14:textId="77777777" w:rsidR="005C46C0" w:rsidRDefault="005C46C0"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5FD3926" w14:textId="53AF6173" w:rsidR="0008495D" w:rsidRDefault="0008495D" w:rsidP="00B163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A3A5B9D" w14:textId="7BD9398C" w:rsidR="00F1499D" w:rsidRDefault="00F1499D" w:rsidP="00B163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781B3CF" w14:textId="25DBE118" w:rsidR="00F1499D" w:rsidRDefault="00F1499D" w:rsidP="00B163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F5727D6" w14:textId="4DA03FF1" w:rsidR="00F1499D" w:rsidRDefault="00F1499D" w:rsidP="00B163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7C1DC7E" w14:textId="03347C62" w:rsidR="00F1499D" w:rsidRDefault="00F1499D" w:rsidP="00B163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F946E55" w14:textId="4C59653C" w:rsidR="00F1499D" w:rsidRDefault="00F1499D" w:rsidP="00B163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C8D7BAD" w14:textId="77777777" w:rsidR="00F1499D" w:rsidRDefault="00F1499D" w:rsidP="00B163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1758FD3" w14:textId="6895F510" w:rsidR="0008495D" w:rsidRDefault="0008495D" w:rsidP="0064263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6D81D826" wp14:editId="68C42C6F">
            <wp:extent cx="4806347" cy="3626069"/>
            <wp:effectExtent l="0" t="0" r="0" b="0"/>
            <wp:docPr id="242" name="Picture 24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Diagram&#10;&#10;Description automatically generated"/>
                    <pic:cNvPicPr/>
                  </pic:nvPicPr>
                  <pic:blipFill>
                    <a:blip r:embed="rId86">
                      <a:extLst>
                        <a:ext uri="{28A0092B-C50C-407E-A947-70E740481C1C}">
                          <a14:useLocalDpi xmlns:a14="http://schemas.microsoft.com/office/drawing/2010/main" val="0"/>
                        </a:ext>
                      </a:extLst>
                    </a:blip>
                    <a:stretch>
                      <a:fillRect/>
                    </a:stretch>
                  </pic:blipFill>
                  <pic:spPr>
                    <a:xfrm>
                      <a:off x="0" y="0"/>
                      <a:ext cx="4836829" cy="3649065"/>
                    </a:xfrm>
                    <a:prstGeom prst="rect">
                      <a:avLst/>
                    </a:prstGeom>
                  </pic:spPr>
                </pic:pic>
              </a:graphicData>
            </a:graphic>
          </wp:inline>
        </w:drawing>
      </w:r>
    </w:p>
    <w:p w14:paraId="661D6EE9" w14:textId="7E236506" w:rsidR="0008495D" w:rsidRDefault="0008495D" w:rsidP="0008495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312" w:name="_Toc69358920"/>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12</w:t>
      </w:r>
      <w:r w:rsidRPr="00B46190">
        <w:rPr>
          <w:b/>
          <w:bCs/>
          <w:noProof/>
          <w:sz w:val="20"/>
          <w:szCs w:val="20"/>
        </w:rPr>
        <w:fldChar w:fldCharType="end"/>
      </w:r>
      <w:r w:rsidRPr="00B46190">
        <w:rPr>
          <w:b/>
          <w:bCs/>
          <w:sz w:val="20"/>
          <w:szCs w:val="20"/>
        </w:rPr>
        <w:t>.</w:t>
      </w:r>
      <w:r>
        <w:rPr>
          <w:b/>
          <w:bCs/>
          <w:sz w:val="20"/>
          <w:szCs w:val="20"/>
        </w:rPr>
        <w:t xml:space="preserve">  Depiction of the simulated methodology with incident 14.1 MeV neutrons striking the central pixel of </w:t>
      </w:r>
      <w:r w:rsidR="004C7F0E">
        <w:rPr>
          <w:b/>
          <w:bCs/>
          <w:sz w:val="20"/>
          <w:szCs w:val="20"/>
        </w:rPr>
        <w:t>each</w:t>
      </w:r>
      <w:r>
        <w:rPr>
          <w:b/>
          <w:bCs/>
          <w:sz w:val="20"/>
          <w:szCs w:val="20"/>
        </w:rPr>
        <w:t xml:space="preserve"> 3×3-pixel array</w:t>
      </w:r>
      <w:r w:rsidR="004C7F0E">
        <w:rPr>
          <w:b/>
          <w:bCs/>
          <w:sz w:val="20"/>
          <w:szCs w:val="20"/>
        </w:rPr>
        <w:t>.  However, the p</w:t>
      </w:r>
      <w:r>
        <w:rPr>
          <w:b/>
          <w:bCs/>
          <w:sz w:val="20"/>
          <w:szCs w:val="20"/>
        </w:rPr>
        <w:t xml:space="preserve">ixel </w:t>
      </w:r>
      <w:r w:rsidR="004C7F0E">
        <w:rPr>
          <w:b/>
          <w:bCs/>
          <w:sz w:val="20"/>
          <w:szCs w:val="20"/>
        </w:rPr>
        <w:t xml:space="preserve">dimensions </w:t>
      </w:r>
      <w:r>
        <w:rPr>
          <w:b/>
          <w:bCs/>
          <w:sz w:val="20"/>
          <w:szCs w:val="20"/>
        </w:rPr>
        <w:t>shown</w:t>
      </w:r>
      <w:r w:rsidR="004C7F0E">
        <w:rPr>
          <w:b/>
          <w:bCs/>
          <w:sz w:val="20"/>
          <w:szCs w:val="20"/>
        </w:rPr>
        <w:t xml:space="preserve"> here are not representative; each material was evaluated as an array with individual pixel dimensions of 2×2×19 mm.</w:t>
      </w:r>
      <w:bookmarkEnd w:id="312"/>
      <w:r w:rsidR="004C7F0E">
        <w:rPr>
          <w:b/>
          <w:bCs/>
          <w:sz w:val="20"/>
          <w:szCs w:val="20"/>
        </w:rPr>
        <w:t xml:space="preserve"> </w:t>
      </w:r>
      <w:r>
        <w:rPr>
          <w:b/>
          <w:bCs/>
          <w:sz w:val="20"/>
          <w:szCs w:val="20"/>
        </w:rPr>
        <w:t xml:space="preserve">  </w:t>
      </w:r>
    </w:p>
    <w:p w14:paraId="1F98C98C" w14:textId="24679432" w:rsidR="001358E9" w:rsidRDefault="001358E9">
      <w:r>
        <w:br w:type="page"/>
      </w:r>
    </w:p>
    <w:p w14:paraId="4D434AD9" w14:textId="14A7C376" w:rsidR="009276CE" w:rsidRDefault="0089510F" w:rsidP="00B163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642637">
        <w:lastRenderedPageBreak/>
        <w:t>Particular attention was paid to proton energy deposition estimates within the outer</w:t>
      </w:r>
      <w:r w:rsidR="009C1558" w:rsidRPr="0089510F">
        <w:t xml:space="preserve"> pixels</w:t>
      </w:r>
      <w:r w:rsidRPr="0089510F">
        <w:t xml:space="preserve">, </w:t>
      </w:r>
      <w:r w:rsidR="00164D03">
        <w:t xml:space="preserve">since </w:t>
      </w:r>
      <w:r w:rsidR="00C44D8C">
        <w:t xml:space="preserve">these </w:t>
      </w:r>
      <w:r w:rsidRPr="0089510F">
        <w:t xml:space="preserve">were assessed </w:t>
      </w:r>
      <w:r w:rsidR="00C44D8C">
        <w:t xml:space="preserve">as </w:t>
      </w:r>
      <w:r w:rsidR="00164D03">
        <w:t xml:space="preserve">contributions from </w:t>
      </w:r>
      <w:r w:rsidR="004C7F0E">
        <w:t xml:space="preserve">recoil </w:t>
      </w:r>
      <w:r w:rsidRPr="0089510F">
        <w:t xml:space="preserve">protons </w:t>
      </w:r>
      <w:r w:rsidR="004C7F0E">
        <w:t xml:space="preserve">originating from neutron elastic scatter with hydrogen atoms in </w:t>
      </w:r>
      <w:ins w:id="313" w:author="Decker, Andrew William" w:date="2021-04-14T09:10:00Z">
        <w:r w:rsidR="00010D76">
          <w:t xml:space="preserve">the </w:t>
        </w:r>
      </w:ins>
      <w:r w:rsidRPr="0089510F">
        <w:t>center pixel</w:t>
      </w:r>
      <w:r w:rsidR="00852DE5">
        <w:t xml:space="preserve">.  This is </w:t>
      </w:r>
      <w:proofErr w:type="gramStart"/>
      <w:r w:rsidR="004C7F0E">
        <w:t>similar to</w:t>
      </w:r>
      <w:proofErr w:type="gramEnd"/>
      <w:r w:rsidR="004C7F0E">
        <w:t xml:space="preserve"> </w:t>
      </w:r>
      <w:r w:rsidR="00852DE5">
        <w:t xml:space="preserve">the </w:t>
      </w:r>
      <w:r w:rsidR="004C7F0E">
        <w:t>analytical</w:t>
      </w:r>
      <w:r w:rsidR="000D0D19">
        <w:t xml:space="preserve"> evaluation</w:t>
      </w:r>
      <w:r w:rsidR="00852DE5">
        <w:t xml:space="preserve"> of proton leakage</w:t>
      </w:r>
      <w:r w:rsidR="000D0D19">
        <w:t xml:space="preserve"> </w:t>
      </w:r>
      <w:r w:rsidR="004C7F0E">
        <w:t>in the previous section</w:t>
      </w:r>
      <w:r w:rsidRPr="0089510F">
        <w:t>.</w:t>
      </w:r>
      <w:r w:rsidR="00164D03">
        <w:t xml:space="preserve">  Therefore, the calculated ratio of deposited proton energy in the </w:t>
      </w:r>
      <w:r w:rsidR="000D0D19">
        <w:t xml:space="preserve">central </w:t>
      </w:r>
      <w:r w:rsidR="00164D03">
        <w:t xml:space="preserve">pixel compared to that estimated within the entire array </w:t>
      </w:r>
      <w:r w:rsidR="00852DE5">
        <w:t xml:space="preserve">should </w:t>
      </w:r>
      <w:r w:rsidR="00164D03">
        <w:t xml:space="preserve">provide a prediction of </w:t>
      </w:r>
      <w:r w:rsidR="00852DE5">
        <w:t xml:space="preserve">fractional </w:t>
      </w:r>
      <w:r w:rsidR="00164D03">
        <w:t>proton pixel crosstalk for each material</w:t>
      </w:r>
      <w:r w:rsidR="004C7F0E">
        <w:t xml:space="preserve"> for these pixel dimensions</w:t>
      </w:r>
      <w:r w:rsidR="00164D03">
        <w:t xml:space="preserve">.  </w:t>
      </w:r>
      <w:r>
        <w:t xml:space="preserve">  </w:t>
      </w:r>
      <w:r w:rsidR="007E0462">
        <w:t xml:space="preserve">  </w:t>
      </w:r>
    </w:p>
    <w:p w14:paraId="46AE1A77" w14:textId="77777777" w:rsidR="009276CE" w:rsidRDefault="009276CE" w:rsidP="00642637">
      <w:pPr>
        <w:pStyle w:val="Heading3"/>
        <w:numPr>
          <w:ilvl w:val="0"/>
          <w:numId w:val="0"/>
        </w:numPr>
      </w:pPr>
      <w:bookmarkStart w:id="314" w:name="_Toc69359072"/>
      <w:r>
        <w:t>Results</w:t>
      </w:r>
      <w:bookmarkEnd w:id="314"/>
    </w:p>
    <w:p w14:paraId="203A335B" w14:textId="2A159828" w:rsidR="009276CE" w:rsidRDefault="00164D03" w:rsidP="009276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Computed tallies of proton energy deposition </w:t>
      </w:r>
      <w:r w:rsidR="004C7F0E">
        <w:t>for</w:t>
      </w:r>
      <w:r>
        <w:t xml:space="preserve"> each </w:t>
      </w:r>
      <w:r w:rsidR="004C7F0E">
        <w:t>pixel</w:t>
      </w:r>
      <w:r>
        <w:t xml:space="preserve"> were</w:t>
      </w:r>
      <w:r w:rsidR="004C7F0E">
        <w:t xml:space="preserve"> tallied </w:t>
      </w:r>
      <w:r w:rsidR="00852DE5">
        <w:t xml:space="preserve">by MCNP6 </w:t>
      </w:r>
      <w:r w:rsidR="004C7F0E">
        <w:t>in units of MeV/g</w:t>
      </w:r>
      <w:r w:rsidR="000D0D19">
        <w:t>-source particle</w:t>
      </w:r>
      <w:r w:rsidR="004C7F0E">
        <w:t xml:space="preserve">, </w:t>
      </w:r>
      <w:r w:rsidR="000D0D19">
        <w:t xml:space="preserve">so </w:t>
      </w:r>
      <w:r w:rsidR="004C7F0E">
        <w:t xml:space="preserve">the values were </w:t>
      </w:r>
      <w:r w:rsidR="000D0D19">
        <w:t xml:space="preserve">first converted into simply units of deposited energy (MeV/source particle) using the </w:t>
      </w:r>
      <w:r w:rsidR="004C7F0E">
        <w:t xml:space="preserve">material mass (g) </w:t>
      </w:r>
      <w:r w:rsidR="000D0D19">
        <w:t xml:space="preserve">of each pixel.  The computed estimates of energy deposition were then summed for all cells in </w:t>
      </w:r>
      <w:r w:rsidR="009879E7">
        <w:t>each</w:t>
      </w:r>
      <w:r w:rsidR="000D0D19">
        <w:t xml:space="preserve"> array</w:t>
      </w:r>
      <w:r w:rsidR="00852DE5">
        <w:t>,</w:t>
      </w:r>
      <w:r w:rsidR="000D0D19">
        <w:t xml:space="preserve"> and</w:t>
      </w:r>
      <w:r w:rsidR="00852DE5">
        <w:t xml:space="preserve"> t</w:t>
      </w:r>
      <w:r w:rsidR="000D0D19">
        <w:t xml:space="preserve">he ratios of </w:t>
      </w:r>
      <w:r w:rsidR="00852DE5">
        <w:t xml:space="preserve">proton energy estimated in </w:t>
      </w:r>
      <w:r w:rsidR="009879E7">
        <w:t xml:space="preserve">just </w:t>
      </w:r>
      <w:r w:rsidR="00852DE5">
        <w:t>the center</w:t>
      </w:r>
      <w:r w:rsidR="009879E7">
        <w:t xml:space="preserve"> array</w:t>
      </w:r>
      <w:r w:rsidR="00852DE5">
        <w:t xml:space="preserve"> pixel </w:t>
      </w:r>
      <w:r w:rsidR="009879E7">
        <w:t xml:space="preserve">were calculated for </w:t>
      </w:r>
      <w:r w:rsidR="00852DE5">
        <w:t>each array</w:t>
      </w:r>
      <w:r w:rsidR="009879E7">
        <w:t xml:space="preserve">.  These </w:t>
      </w:r>
      <w:r w:rsidR="000D0D19">
        <w:t xml:space="preserve">estimated </w:t>
      </w:r>
      <w:r w:rsidR="009879E7">
        <w:t xml:space="preserve">percentages </w:t>
      </w:r>
      <w:r w:rsidR="000D0D19">
        <w:t xml:space="preserve">are provided below in Table 6.18 and compared to the analytic values provided earlier in Table 6.17.  </w:t>
      </w:r>
    </w:p>
    <w:p w14:paraId="7D4C3B04" w14:textId="77777777" w:rsidR="001358E9" w:rsidRDefault="001358E9" w:rsidP="001358E9">
      <w:pPr>
        <w:pStyle w:val="Heading3"/>
        <w:numPr>
          <w:ilvl w:val="0"/>
          <w:numId w:val="0"/>
        </w:numPr>
      </w:pPr>
      <w:bookmarkStart w:id="315" w:name="_Toc69359073"/>
      <w:r>
        <w:t>Conclusions</w:t>
      </w:r>
      <w:bookmarkEnd w:id="315"/>
    </w:p>
    <w:p w14:paraId="70810EA6" w14:textId="11F7554E" w:rsidR="001358E9" w:rsidRDefault="001358E9" w:rsidP="001358E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These simulations suggest the analytically derived values of proton energy localization overpredict the degree of proton crosstalk present within the pixelated arrays, which is likely due to the assumption that 7 MeV protons would scatter directly toward each pixel edge.  </w:t>
      </w:r>
      <w:proofErr w:type="gramStart"/>
      <w:r>
        <w:t>In reality, a</w:t>
      </w:r>
      <w:proofErr w:type="gramEnd"/>
      <w:r>
        <w:t xml:space="preserve"> 7 MeV recoil proton would scatter at ~45˚ from the incident path of a 14.1 MeV neutron following elastic scatter, so it can be understood why the analytic calculations, based on the assumptions used, might overpredict proton pixel crosstalk.  However, the analytic calculations do accurately predict proton energy localization performance based on the relative material.  Specifically, MCNP6 simulations support the analytic determination that </w:t>
      </w:r>
      <w:proofErr w:type="spellStart"/>
      <w:r>
        <w:t>BiPVT</w:t>
      </w:r>
      <w:proofErr w:type="spellEnd"/>
      <w:r>
        <w:t xml:space="preserve"> will provide the greatest degree of proton energy localization, and, therefore, the least amount of proton pixel crosstalk of the three materials.  Furthermore, both the analytic and simulated results predict EJ-256 will outperform EJ-200 in terms of proton localization, with its rate closer to that of EJ-200 than that of </w:t>
      </w:r>
      <w:proofErr w:type="spellStart"/>
      <w:r>
        <w:t>BiPVT</w:t>
      </w:r>
      <w:proofErr w:type="spellEnd"/>
      <w:r>
        <w:t xml:space="preserve">.  Lastly, simulated predictions of proton energy localization in EJ-200 match the analytic calculations in predicting that recoil protons created in this material are the least likely to deposit all their energy locally. </w:t>
      </w:r>
    </w:p>
    <w:p w14:paraId="6BB7B5D1" w14:textId="21C85CD5" w:rsidR="001358E9" w:rsidRDefault="001358E9">
      <w:r>
        <w:br w:type="page"/>
      </w:r>
    </w:p>
    <w:p w14:paraId="1E9E1F2A" w14:textId="331E422F" w:rsidR="00164D03" w:rsidRDefault="00164D03"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ADDDA32" w14:textId="221BDC6F" w:rsidR="001358E9" w:rsidRDefault="001358E9"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1E457FB" w14:textId="501000DD" w:rsidR="001358E9" w:rsidRDefault="001358E9"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0FDFF78" w14:textId="60556104" w:rsidR="001358E9" w:rsidRDefault="001358E9"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677BCBB" w14:textId="7A902972" w:rsidR="00F1499D" w:rsidRDefault="00F1499D"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793009D" w14:textId="2D8B46CD" w:rsidR="00F1499D" w:rsidRDefault="00F1499D"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327F00D" w14:textId="3E310ACC" w:rsidR="00F1499D" w:rsidRDefault="00F1499D"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A781969" w14:textId="6C73C129" w:rsidR="00F1499D" w:rsidRDefault="00F1499D"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FC63104" w14:textId="61532850" w:rsidR="00F1499D" w:rsidRDefault="00F1499D"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E3E784D" w14:textId="77777777" w:rsidR="00F1499D" w:rsidRDefault="00F1499D"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4D2717E" w14:textId="4C121E72" w:rsidR="001358E9" w:rsidRDefault="001358E9"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E26D853" w14:textId="77777777" w:rsidR="001358E9" w:rsidRDefault="001358E9"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1C70FFC" w14:textId="0F836673" w:rsidR="00164D03" w:rsidRDefault="00164D03"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316" w:name="_Toc69358991"/>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6</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18</w:t>
      </w:r>
      <w:r w:rsidRPr="00694AC0">
        <w:rPr>
          <w:noProof/>
          <w:sz w:val="20"/>
          <w:szCs w:val="20"/>
        </w:rPr>
        <w:fldChar w:fldCharType="end"/>
      </w:r>
      <w:r w:rsidRPr="00694AC0">
        <w:rPr>
          <w:sz w:val="20"/>
          <w:szCs w:val="20"/>
        </w:rPr>
        <w:t>.</w:t>
      </w:r>
      <w:r w:rsidRPr="00694AC0">
        <w:rPr>
          <w:bCs/>
          <w:sz w:val="20"/>
          <w:szCs w:val="20"/>
        </w:rPr>
        <w:t xml:space="preserve"> </w:t>
      </w:r>
      <w:r>
        <w:rPr>
          <w:bCs/>
          <w:sz w:val="20"/>
          <w:szCs w:val="20"/>
        </w:rPr>
        <w:t xml:space="preserve">Computationally derived </w:t>
      </w:r>
      <w:r w:rsidR="006F3E3D">
        <w:rPr>
          <w:bCs/>
          <w:sz w:val="20"/>
          <w:szCs w:val="20"/>
        </w:rPr>
        <w:t xml:space="preserve">estimates for the fraction of proton energy deposition within the center pixel of a 3×3-pixel array when exposed to 14.1 MeV.  This is analogous to the analytic estimates performed above for the </w:t>
      </w:r>
      <w:r>
        <w:rPr>
          <w:bCs/>
          <w:sz w:val="20"/>
          <w:szCs w:val="20"/>
        </w:rPr>
        <w:t>probability for full energy deposition and localization of 7 MeV recoil protons for pixels within a 2×2×19 mm pixel for each material of interest.</w:t>
      </w:r>
      <w:bookmarkEnd w:id="316"/>
      <w:r>
        <w:rPr>
          <w:bCs/>
          <w:sz w:val="20"/>
          <w:szCs w:val="20"/>
        </w:rPr>
        <w:t xml:space="preserve">  </w:t>
      </w:r>
    </w:p>
    <w:p w14:paraId="4CBCF02B" w14:textId="77777777" w:rsidR="00164D03" w:rsidRDefault="00164D03" w:rsidP="00164D0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W w:w="4336" w:type="dxa"/>
        <w:jc w:val="center"/>
        <w:tblLook w:val="04A0" w:firstRow="1" w:lastRow="0" w:firstColumn="1" w:lastColumn="0" w:noHBand="0" w:noVBand="1"/>
      </w:tblPr>
      <w:tblGrid>
        <w:gridCol w:w="999"/>
        <w:gridCol w:w="1680"/>
        <w:gridCol w:w="1657"/>
      </w:tblGrid>
      <w:tr w:rsidR="000D0D19" w:rsidRPr="00F1499D" w14:paraId="2988A6A5" w14:textId="2BF09AFA" w:rsidTr="00642637">
        <w:trPr>
          <w:trHeight w:val="300"/>
          <w:jc w:val="center"/>
        </w:trPr>
        <w:tc>
          <w:tcPr>
            <w:tcW w:w="976" w:type="dxa"/>
            <w:tcBorders>
              <w:top w:val="nil"/>
              <w:left w:val="nil"/>
              <w:bottom w:val="single" w:sz="4" w:space="0" w:color="auto"/>
              <w:right w:val="nil"/>
            </w:tcBorders>
            <w:shd w:val="clear" w:color="auto" w:fill="auto"/>
            <w:vAlign w:val="center"/>
            <w:hideMark/>
          </w:tcPr>
          <w:p w14:paraId="07566F41" w14:textId="77777777" w:rsidR="000D0D19" w:rsidRPr="00F1499D" w:rsidRDefault="000D0D19" w:rsidP="00752B92">
            <w:pPr>
              <w:jc w:val="center"/>
              <w:rPr>
                <w:color w:val="000000"/>
                <w:sz w:val="22"/>
                <w:szCs w:val="22"/>
              </w:rPr>
            </w:pPr>
            <w:r w:rsidRPr="00F1499D">
              <w:rPr>
                <w:color w:val="000000"/>
                <w:sz w:val="22"/>
                <w:szCs w:val="22"/>
              </w:rPr>
              <w:t>Material</w:t>
            </w:r>
          </w:p>
        </w:tc>
        <w:tc>
          <w:tcPr>
            <w:tcW w:w="1680" w:type="dxa"/>
            <w:tcBorders>
              <w:top w:val="nil"/>
              <w:left w:val="nil"/>
              <w:bottom w:val="single" w:sz="4" w:space="0" w:color="auto"/>
              <w:right w:val="nil"/>
            </w:tcBorders>
            <w:shd w:val="clear" w:color="auto" w:fill="auto"/>
            <w:noWrap/>
            <w:vAlign w:val="bottom"/>
            <w:hideMark/>
          </w:tcPr>
          <w:p w14:paraId="19F6BBA0" w14:textId="58C7E4F7" w:rsidR="000D0D19" w:rsidRPr="00F1499D" w:rsidRDefault="000D0D19" w:rsidP="00752B92">
            <w:pPr>
              <w:jc w:val="center"/>
              <w:rPr>
                <w:color w:val="000000"/>
                <w:sz w:val="22"/>
                <w:szCs w:val="22"/>
              </w:rPr>
            </w:pPr>
            <w:r w:rsidRPr="00F1499D">
              <w:rPr>
                <w:color w:val="000000"/>
                <w:sz w:val="22"/>
                <w:szCs w:val="22"/>
              </w:rPr>
              <w:t>Simulated Probabilit</w:t>
            </w:r>
            <w:r w:rsidR="009879E7" w:rsidRPr="00F1499D">
              <w:rPr>
                <w:color w:val="000000"/>
                <w:sz w:val="22"/>
                <w:szCs w:val="22"/>
              </w:rPr>
              <w:t>ies</w:t>
            </w:r>
          </w:p>
        </w:tc>
        <w:tc>
          <w:tcPr>
            <w:tcW w:w="1680" w:type="dxa"/>
            <w:tcBorders>
              <w:top w:val="nil"/>
              <w:left w:val="nil"/>
              <w:bottom w:val="single" w:sz="4" w:space="0" w:color="auto"/>
              <w:right w:val="nil"/>
            </w:tcBorders>
          </w:tcPr>
          <w:p w14:paraId="48762609" w14:textId="1B42595F" w:rsidR="000D0D19" w:rsidRPr="00F1499D" w:rsidRDefault="000D0D19" w:rsidP="00752B92">
            <w:pPr>
              <w:jc w:val="center"/>
              <w:rPr>
                <w:color w:val="000000"/>
                <w:sz w:val="22"/>
                <w:szCs w:val="22"/>
              </w:rPr>
            </w:pPr>
            <w:r w:rsidRPr="00F1499D">
              <w:rPr>
                <w:color w:val="000000"/>
                <w:sz w:val="22"/>
                <w:szCs w:val="22"/>
              </w:rPr>
              <w:t>Analytic Probabilit</w:t>
            </w:r>
            <w:r w:rsidR="009879E7" w:rsidRPr="00F1499D">
              <w:rPr>
                <w:color w:val="000000"/>
                <w:sz w:val="22"/>
                <w:szCs w:val="22"/>
              </w:rPr>
              <w:t>ies</w:t>
            </w:r>
          </w:p>
        </w:tc>
      </w:tr>
      <w:tr w:rsidR="000D0D19" w:rsidRPr="00F1499D" w14:paraId="651095DA" w14:textId="779E1077" w:rsidTr="00642637">
        <w:trPr>
          <w:trHeight w:val="300"/>
          <w:jc w:val="center"/>
        </w:trPr>
        <w:tc>
          <w:tcPr>
            <w:tcW w:w="976" w:type="dxa"/>
            <w:tcBorders>
              <w:top w:val="nil"/>
              <w:left w:val="nil"/>
              <w:bottom w:val="nil"/>
              <w:right w:val="nil"/>
            </w:tcBorders>
            <w:shd w:val="clear" w:color="auto" w:fill="auto"/>
            <w:noWrap/>
            <w:vAlign w:val="bottom"/>
            <w:hideMark/>
          </w:tcPr>
          <w:p w14:paraId="7A6DC049" w14:textId="77777777" w:rsidR="000D0D19" w:rsidRPr="00F1499D" w:rsidRDefault="000D0D19" w:rsidP="000D0D19">
            <w:pPr>
              <w:jc w:val="center"/>
              <w:rPr>
                <w:color w:val="000000"/>
                <w:sz w:val="22"/>
                <w:szCs w:val="22"/>
              </w:rPr>
            </w:pPr>
            <w:proofErr w:type="spellStart"/>
            <w:r w:rsidRPr="00F1499D">
              <w:rPr>
                <w:color w:val="000000"/>
                <w:sz w:val="22"/>
                <w:szCs w:val="22"/>
              </w:rPr>
              <w:t>BiPVT</w:t>
            </w:r>
            <w:proofErr w:type="spellEnd"/>
          </w:p>
        </w:tc>
        <w:tc>
          <w:tcPr>
            <w:tcW w:w="1680" w:type="dxa"/>
            <w:tcBorders>
              <w:top w:val="nil"/>
              <w:left w:val="nil"/>
              <w:bottom w:val="nil"/>
              <w:right w:val="nil"/>
            </w:tcBorders>
            <w:shd w:val="clear" w:color="auto" w:fill="auto"/>
            <w:noWrap/>
            <w:vAlign w:val="bottom"/>
            <w:hideMark/>
          </w:tcPr>
          <w:p w14:paraId="5F76A123" w14:textId="28D5BCB8" w:rsidR="000D0D19" w:rsidRPr="00F1499D" w:rsidRDefault="000D0D19" w:rsidP="000D0D19">
            <w:pPr>
              <w:jc w:val="center"/>
              <w:rPr>
                <w:color w:val="000000"/>
                <w:sz w:val="22"/>
                <w:szCs w:val="22"/>
              </w:rPr>
            </w:pPr>
            <w:r w:rsidRPr="00F1499D">
              <w:rPr>
                <w:color w:val="000000"/>
                <w:sz w:val="22"/>
                <w:szCs w:val="22"/>
              </w:rPr>
              <w:t>81.1%</w:t>
            </w:r>
          </w:p>
        </w:tc>
        <w:tc>
          <w:tcPr>
            <w:tcW w:w="1680" w:type="dxa"/>
            <w:tcBorders>
              <w:top w:val="nil"/>
              <w:left w:val="nil"/>
              <w:bottom w:val="nil"/>
              <w:right w:val="nil"/>
            </w:tcBorders>
            <w:vAlign w:val="bottom"/>
          </w:tcPr>
          <w:p w14:paraId="05EAA656" w14:textId="5900C248" w:rsidR="000D0D19" w:rsidRPr="00F1499D" w:rsidRDefault="000D0D19" w:rsidP="000D0D19">
            <w:pPr>
              <w:jc w:val="center"/>
              <w:rPr>
                <w:color w:val="000000"/>
                <w:sz w:val="22"/>
                <w:szCs w:val="22"/>
              </w:rPr>
            </w:pPr>
            <w:r w:rsidRPr="00F1499D">
              <w:rPr>
                <w:color w:val="000000"/>
                <w:sz w:val="22"/>
                <w:szCs w:val="22"/>
              </w:rPr>
              <w:t>75.3%</w:t>
            </w:r>
          </w:p>
        </w:tc>
      </w:tr>
      <w:tr w:rsidR="000D0D19" w:rsidRPr="00F1499D" w14:paraId="3D92582F" w14:textId="15FBE386" w:rsidTr="00642637">
        <w:trPr>
          <w:trHeight w:val="300"/>
          <w:jc w:val="center"/>
        </w:trPr>
        <w:tc>
          <w:tcPr>
            <w:tcW w:w="976" w:type="dxa"/>
            <w:tcBorders>
              <w:top w:val="nil"/>
              <w:left w:val="nil"/>
              <w:bottom w:val="nil"/>
              <w:right w:val="nil"/>
            </w:tcBorders>
            <w:shd w:val="clear" w:color="auto" w:fill="auto"/>
            <w:noWrap/>
            <w:vAlign w:val="bottom"/>
            <w:hideMark/>
          </w:tcPr>
          <w:p w14:paraId="4851B9BE" w14:textId="77777777" w:rsidR="000D0D19" w:rsidRPr="00F1499D" w:rsidRDefault="000D0D19" w:rsidP="000D0D19">
            <w:pPr>
              <w:jc w:val="center"/>
              <w:rPr>
                <w:color w:val="000000"/>
                <w:sz w:val="22"/>
                <w:szCs w:val="22"/>
              </w:rPr>
            </w:pPr>
            <w:r w:rsidRPr="00F1499D">
              <w:rPr>
                <w:color w:val="000000"/>
                <w:sz w:val="22"/>
                <w:szCs w:val="22"/>
              </w:rPr>
              <w:t>EJ-200</w:t>
            </w:r>
          </w:p>
        </w:tc>
        <w:tc>
          <w:tcPr>
            <w:tcW w:w="1680" w:type="dxa"/>
            <w:tcBorders>
              <w:top w:val="nil"/>
              <w:left w:val="nil"/>
              <w:bottom w:val="nil"/>
              <w:right w:val="nil"/>
            </w:tcBorders>
            <w:shd w:val="clear" w:color="auto" w:fill="auto"/>
            <w:noWrap/>
            <w:vAlign w:val="bottom"/>
            <w:hideMark/>
          </w:tcPr>
          <w:p w14:paraId="024F76EF" w14:textId="10451741" w:rsidR="000D0D19" w:rsidRPr="00F1499D" w:rsidRDefault="000D0D19" w:rsidP="000D0D19">
            <w:pPr>
              <w:jc w:val="center"/>
              <w:rPr>
                <w:color w:val="000000"/>
                <w:sz w:val="22"/>
                <w:szCs w:val="22"/>
              </w:rPr>
            </w:pPr>
            <w:r w:rsidRPr="00F1499D">
              <w:rPr>
                <w:color w:val="000000"/>
                <w:sz w:val="22"/>
                <w:szCs w:val="22"/>
              </w:rPr>
              <w:t>79.5%</w:t>
            </w:r>
          </w:p>
        </w:tc>
        <w:tc>
          <w:tcPr>
            <w:tcW w:w="1680" w:type="dxa"/>
            <w:tcBorders>
              <w:top w:val="nil"/>
              <w:left w:val="nil"/>
              <w:bottom w:val="nil"/>
              <w:right w:val="nil"/>
            </w:tcBorders>
            <w:vAlign w:val="bottom"/>
          </w:tcPr>
          <w:p w14:paraId="7B543A95" w14:textId="0D2A3B12" w:rsidR="000D0D19" w:rsidRPr="00F1499D" w:rsidRDefault="000D0D19" w:rsidP="000D0D19">
            <w:pPr>
              <w:jc w:val="center"/>
              <w:rPr>
                <w:color w:val="000000"/>
                <w:sz w:val="22"/>
                <w:szCs w:val="22"/>
              </w:rPr>
            </w:pPr>
            <w:r w:rsidRPr="00F1499D">
              <w:rPr>
                <w:color w:val="000000"/>
                <w:sz w:val="22"/>
                <w:szCs w:val="22"/>
              </w:rPr>
              <w:t>71.6%</w:t>
            </w:r>
          </w:p>
        </w:tc>
      </w:tr>
      <w:tr w:rsidR="000D0D19" w:rsidRPr="00F1499D" w14:paraId="4E807C07" w14:textId="69585B17" w:rsidTr="00642637">
        <w:trPr>
          <w:trHeight w:val="300"/>
          <w:jc w:val="center"/>
        </w:trPr>
        <w:tc>
          <w:tcPr>
            <w:tcW w:w="976" w:type="dxa"/>
            <w:tcBorders>
              <w:top w:val="nil"/>
              <w:left w:val="nil"/>
              <w:bottom w:val="nil"/>
              <w:right w:val="nil"/>
            </w:tcBorders>
            <w:shd w:val="clear" w:color="auto" w:fill="auto"/>
            <w:noWrap/>
            <w:vAlign w:val="bottom"/>
            <w:hideMark/>
          </w:tcPr>
          <w:p w14:paraId="324DE71B" w14:textId="77777777" w:rsidR="000D0D19" w:rsidRPr="00F1499D" w:rsidRDefault="000D0D19" w:rsidP="000D0D19">
            <w:pPr>
              <w:jc w:val="center"/>
              <w:rPr>
                <w:color w:val="000000"/>
                <w:sz w:val="22"/>
                <w:szCs w:val="22"/>
              </w:rPr>
            </w:pPr>
            <w:r w:rsidRPr="00F1499D">
              <w:rPr>
                <w:color w:val="000000"/>
                <w:sz w:val="22"/>
                <w:szCs w:val="22"/>
              </w:rPr>
              <w:t>EJ-256</w:t>
            </w:r>
          </w:p>
        </w:tc>
        <w:tc>
          <w:tcPr>
            <w:tcW w:w="1680" w:type="dxa"/>
            <w:tcBorders>
              <w:top w:val="nil"/>
              <w:left w:val="nil"/>
              <w:bottom w:val="nil"/>
              <w:right w:val="nil"/>
            </w:tcBorders>
            <w:shd w:val="clear" w:color="auto" w:fill="auto"/>
            <w:noWrap/>
            <w:vAlign w:val="bottom"/>
            <w:hideMark/>
          </w:tcPr>
          <w:p w14:paraId="71A7D417" w14:textId="3AD54BC4" w:rsidR="000D0D19" w:rsidRPr="00F1499D" w:rsidRDefault="000D0D19" w:rsidP="000D0D19">
            <w:pPr>
              <w:jc w:val="center"/>
              <w:rPr>
                <w:color w:val="000000"/>
                <w:sz w:val="22"/>
                <w:szCs w:val="22"/>
              </w:rPr>
            </w:pPr>
            <w:r w:rsidRPr="00F1499D">
              <w:rPr>
                <w:color w:val="000000"/>
                <w:sz w:val="22"/>
                <w:szCs w:val="22"/>
              </w:rPr>
              <w:t>79.8%</w:t>
            </w:r>
          </w:p>
        </w:tc>
        <w:tc>
          <w:tcPr>
            <w:tcW w:w="1680" w:type="dxa"/>
            <w:tcBorders>
              <w:top w:val="nil"/>
              <w:left w:val="nil"/>
              <w:bottom w:val="nil"/>
              <w:right w:val="nil"/>
            </w:tcBorders>
            <w:vAlign w:val="bottom"/>
          </w:tcPr>
          <w:p w14:paraId="7DAB7005" w14:textId="2828DF22" w:rsidR="000D0D19" w:rsidRPr="00F1499D" w:rsidRDefault="000D0D19" w:rsidP="000D0D19">
            <w:pPr>
              <w:jc w:val="center"/>
              <w:rPr>
                <w:color w:val="000000"/>
                <w:sz w:val="22"/>
                <w:szCs w:val="22"/>
              </w:rPr>
            </w:pPr>
            <w:r w:rsidRPr="00F1499D">
              <w:rPr>
                <w:color w:val="000000"/>
                <w:sz w:val="22"/>
                <w:szCs w:val="22"/>
              </w:rPr>
              <w:t>73.4%</w:t>
            </w:r>
          </w:p>
        </w:tc>
      </w:tr>
    </w:tbl>
    <w:p w14:paraId="4C3888AC" w14:textId="2FDFFDFC" w:rsidR="00FB5010" w:rsidRDefault="00FB5010"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7901458" w14:textId="0DA4AC31" w:rsidR="00FB5010" w:rsidRDefault="00FB5010">
      <w:pPr>
        <w:pStyle w:val="Heading1"/>
      </w:pPr>
      <w:r>
        <w:br w:type="page"/>
      </w:r>
      <w:bookmarkStart w:id="317" w:name="_Toc69359074"/>
      <w:r>
        <w:lastRenderedPageBreak/>
        <w:t>-</w:t>
      </w:r>
      <w:r>
        <w:br/>
      </w:r>
      <w:r w:rsidR="003828A3">
        <w:t>I</w:t>
      </w:r>
      <w:r>
        <w:t xml:space="preserve">mage </w:t>
      </w:r>
      <w:r w:rsidR="003828A3">
        <w:t>A</w:t>
      </w:r>
      <w:r>
        <w:t>nalysis Theory</w:t>
      </w:r>
      <w:r w:rsidR="009907F8">
        <w:t xml:space="preserve"> and Application</w:t>
      </w:r>
      <w:bookmarkEnd w:id="317"/>
    </w:p>
    <w:p w14:paraId="30F2A90D" w14:textId="1DAD35EA" w:rsidR="00F318B4" w:rsidRDefault="00F318B4"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8FA0DF4" w14:textId="77777777" w:rsidR="009907F8" w:rsidRDefault="009907F8"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F1F8723" w14:textId="5E5D6AF5" w:rsidR="00FB5010" w:rsidRDefault="00875252"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Although computed tomography (CT) is not applied in this research, composite images (</w:t>
      </w:r>
      <w:proofErr w:type="gramStart"/>
      <w:r>
        <w:t>i.e.</w:t>
      </w:r>
      <w:proofErr w:type="gramEnd"/>
      <w:r>
        <w:t xml:space="preserve"> larger images constructed from multiple smaller images) are required for performance comparisons of the considered arrays due to their small size, which is largely a result of the limited quantity of novel material available for characterization. Consequently, the theory and procedures applied herein for x-ray and neutron digital detector array (DDA) performance comparisons are based on published American Society for Testing and Materials (ASTM) standards for the measurement of CT system performance. </w:t>
      </w:r>
      <w:r w:rsidR="00C73AFE">
        <w:t>E</w:t>
      </w:r>
      <w:r w:rsidR="00C73AFE" w:rsidRPr="00F318B4">
        <w:t xml:space="preserve">dge response is measured </w:t>
      </w:r>
      <w:r w:rsidR="00C73AFE">
        <w:t>using</w:t>
      </w:r>
      <w:r w:rsidR="00C73AFE" w:rsidRPr="00F318B4">
        <w:t xml:space="preserve"> composite image data from a phantom of defined material and thickness, which produces differences in pixel modulation across the phantom’s edge. In CT, this is provided by a circular phantom enabling a two-dimensional analysis of edge response; however, this research only examines a one-dimensional (1D) edge, so the phantom is offset from the pixel rows by a consistent angle selected between 2-5°, as per ASTM standards</w:t>
      </w:r>
      <w:sdt>
        <w:sdtPr>
          <w:id w:val="1071398694"/>
          <w:citation/>
        </w:sdtPr>
        <w:sdtContent>
          <w:r w:rsidR="00C73AFE">
            <w:fldChar w:fldCharType="begin"/>
          </w:r>
          <w:r w:rsidR="00C73AFE">
            <w:instrText xml:space="preserve">CITATION AST13 \m AST19 \m AST15 \l 1033 </w:instrText>
          </w:r>
          <w:r w:rsidR="00C73AFE">
            <w:fldChar w:fldCharType="separate"/>
          </w:r>
          <w:r w:rsidR="00EF78F9">
            <w:rPr>
              <w:noProof/>
            </w:rPr>
            <w:t xml:space="preserve"> [67, 68, 48]</w:t>
          </w:r>
          <w:r w:rsidR="00C73AFE">
            <w:fldChar w:fldCharType="end"/>
          </w:r>
        </w:sdtContent>
      </w:sdt>
      <w:r w:rsidR="00C73AFE" w:rsidRPr="00F318B4">
        <w:t>. Ideally, this angular offset produces numerous array pixels measuring varying degrees of phantom attenuation, depending on the extent to which pixels are shielded by the phantom edge.</w:t>
      </w:r>
      <w:r w:rsidR="00C73AFE">
        <w:t xml:space="preserve">  </w:t>
      </w:r>
      <w:r>
        <w:t>The standard practice for characterizing CT system spatial resolution begins with measurements of a composite edge response function (ERF)</w:t>
      </w:r>
      <w:sdt>
        <w:sdtPr>
          <w:id w:val="68466116"/>
          <w:citation/>
        </w:sdtPr>
        <w:sdtContent>
          <w:r>
            <w:fldChar w:fldCharType="begin"/>
          </w:r>
          <w:r w:rsidR="00F318B4">
            <w:instrText xml:space="preserve">CITATION AST13 \l 1033 </w:instrText>
          </w:r>
          <w:r>
            <w:fldChar w:fldCharType="separate"/>
          </w:r>
          <w:r w:rsidR="00EF78F9">
            <w:rPr>
              <w:noProof/>
            </w:rPr>
            <w:t xml:space="preserve"> [67]</w:t>
          </w:r>
          <w:r>
            <w:fldChar w:fldCharType="end"/>
          </w:r>
        </w:sdtContent>
      </w:sdt>
      <w:r w:rsidR="00657F9D">
        <w:t>; however, one must first possess composite images to analyze.</w:t>
      </w:r>
    </w:p>
    <w:p w14:paraId="143B7D99" w14:textId="0AFD4CAA" w:rsidR="00657F9D" w:rsidRDefault="00657F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3C3E168" w14:textId="702CA702" w:rsidR="00657F9D" w:rsidRDefault="00657F9D" w:rsidP="00C1339D">
      <w:pPr>
        <w:pStyle w:val="Heading2"/>
      </w:pPr>
      <w:bookmarkStart w:id="318" w:name="_Toc69359075"/>
      <w:r>
        <w:t xml:space="preserve">Composite Image Production and </w:t>
      </w:r>
      <w:r w:rsidR="00C73AFE">
        <w:t xml:space="preserve">Edge Response </w:t>
      </w:r>
      <w:r>
        <w:t>Measurement</w:t>
      </w:r>
      <w:bookmarkEnd w:id="318"/>
    </w:p>
    <w:p w14:paraId="7CAB1FA8" w14:textId="77777777" w:rsidR="00657F9D" w:rsidRDefault="00657F9D" w:rsidP="00657F9D">
      <w:pPr>
        <w:pStyle w:val="SPIEbodytext"/>
        <w:rPr>
          <w:rFonts w:ascii="Arial" w:hAnsi="Arial" w:cs="Arial"/>
          <w:sz w:val="24"/>
        </w:rPr>
      </w:pPr>
    </w:p>
    <w:p w14:paraId="4BEA57CE" w14:textId="2D22678B" w:rsidR="00657F9D" w:rsidRDefault="00657F9D" w:rsidP="00657F9D">
      <w:pPr>
        <w:pStyle w:val="SPIEbodytext"/>
        <w:rPr>
          <w:rFonts w:ascii="Arial" w:hAnsi="Arial" w:cs="Arial"/>
          <w:sz w:val="24"/>
        </w:rPr>
      </w:pPr>
      <w:r>
        <w:rPr>
          <w:rFonts w:ascii="Arial" w:hAnsi="Arial" w:cs="Arial"/>
          <w:sz w:val="24"/>
        </w:rPr>
        <w:t xml:space="preserve">Measured array responses using </w:t>
      </w:r>
      <w:r w:rsidRPr="008853B5">
        <w:rPr>
          <w:rFonts w:ascii="Arial" w:hAnsi="Arial" w:cs="Arial"/>
          <w:sz w:val="24"/>
        </w:rPr>
        <w:t xml:space="preserve">the </w:t>
      </w:r>
      <w:proofErr w:type="spellStart"/>
      <w:r w:rsidRPr="008853B5">
        <w:rPr>
          <w:rFonts w:ascii="Arial" w:hAnsi="Arial" w:cs="Arial"/>
          <w:sz w:val="24"/>
        </w:rPr>
        <w:t>Varex</w:t>
      </w:r>
      <w:proofErr w:type="spellEnd"/>
      <w:r w:rsidRPr="008853B5">
        <w:rPr>
          <w:rFonts w:ascii="Arial" w:hAnsi="Arial" w:cs="Arial"/>
          <w:sz w:val="24"/>
        </w:rPr>
        <w:t xml:space="preserve"> radiographic panel</w:t>
      </w:r>
      <w:r>
        <w:rPr>
          <w:rFonts w:ascii="Arial" w:hAnsi="Arial" w:cs="Arial"/>
          <w:sz w:val="24"/>
        </w:rPr>
        <w:t xml:space="preserve">, as well as those estimated using MCNP6 and </w:t>
      </w:r>
      <w:proofErr w:type="spellStart"/>
      <w:r>
        <w:rPr>
          <w:rFonts w:ascii="Arial" w:hAnsi="Arial" w:cs="Arial"/>
          <w:sz w:val="24"/>
        </w:rPr>
        <w:t>Zemax</w:t>
      </w:r>
      <w:proofErr w:type="spellEnd"/>
      <w:r>
        <w:rPr>
          <w:rFonts w:ascii="Arial" w:hAnsi="Arial" w:cs="Arial"/>
          <w:sz w:val="24"/>
        </w:rPr>
        <w:t>,</w:t>
      </w:r>
      <w:r w:rsidRPr="008853B5">
        <w:rPr>
          <w:rFonts w:ascii="Arial" w:hAnsi="Arial" w:cs="Arial"/>
          <w:sz w:val="24"/>
        </w:rPr>
        <w:t xml:space="preserve"> </w:t>
      </w:r>
      <w:r>
        <w:rPr>
          <w:rFonts w:ascii="Arial" w:hAnsi="Arial" w:cs="Arial"/>
          <w:sz w:val="24"/>
        </w:rPr>
        <w:t>a</w:t>
      </w:r>
      <w:r w:rsidRPr="008853B5">
        <w:rPr>
          <w:rFonts w:ascii="Arial" w:hAnsi="Arial" w:cs="Arial"/>
          <w:sz w:val="24"/>
        </w:rPr>
        <w:t xml:space="preserve">re analyzed using ImageJ Image Processing and Analysis in Java (v1.52a) software. </w:t>
      </w:r>
      <w:r>
        <w:rPr>
          <w:rFonts w:ascii="Arial" w:hAnsi="Arial" w:cs="Arial"/>
          <w:sz w:val="24"/>
        </w:rPr>
        <w:t xml:space="preserve">In the case of physical measurements, </w:t>
      </w:r>
      <w:ins w:id="319" w:author="Decker, Andrew William" w:date="2021-04-14T09:10:00Z">
        <w:r w:rsidR="00010D76">
          <w:rPr>
            <w:rFonts w:ascii="Arial" w:hAnsi="Arial" w:cs="Arial"/>
            <w:sz w:val="24"/>
          </w:rPr>
          <w:t>regions of interest (</w:t>
        </w:r>
      </w:ins>
      <w:r w:rsidRPr="008853B5">
        <w:rPr>
          <w:rFonts w:ascii="Arial" w:hAnsi="Arial" w:cs="Arial"/>
          <w:sz w:val="24"/>
        </w:rPr>
        <w:t>ROIs</w:t>
      </w:r>
      <w:ins w:id="320" w:author="Decker, Andrew William" w:date="2021-04-14T09:10:00Z">
        <w:r w:rsidR="00010D76">
          <w:rPr>
            <w:rFonts w:ascii="Arial" w:hAnsi="Arial" w:cs="Arial"/>
            <w:sz w:val="24"/>
          </w:rPr>
          <w:t>)</w:t>
        </w:r>
      </w:ins>
      <w:r w:rsidRPr="008853B5">
        <w:rPr>
          <w:rFonts w:ascii="Arial" w:hAnsi="Arial" w:cs="Arial"/>
          <w:sz w:val="24"/>
        </w:rPr>
        <w:t xml:space="preserve"> </w:t>
      </w:r>
      <w:r>
        <w:rPr>
          <w:rFonts w:ascii="Arial" w:hAnsi="Arial" w:cs="Arial"/>
          <w:sz w:val="24"/>
        </w:rPr>
        <w:t>a</w:t>
      </w:r>
      <w:r w:rsidRPr="008853B5">
        <w:rPr>
          <w:rFonts w:ascii="Arial" w:hAnsi="Arial" w:cs="Arial"/>
          <w:sz w:val="24"/>
        </w:rPr>
        <w:t xml:space="preserve">re </w:t>
      </w:r>
      <w:r>
        <w:rPr>
          <w:rFonts w:ascii="Arial" w:hAnsi="Arial" w:cs="Arial"/>
          <w:sz w:val="24"/>
        </w:rPr>
        <w:t xml:space="preserve">initially </w:t>
      </w:r>
      <w:r w:rsidRPr="008853B5">
        <w:rPr>
          <w:rFonts w:ascii="Arial" w:hAnsi="Arial" w:cs="Arial"/>
          <w:sz w:val="24"/>
        </w:rPr>
        <w:t xml:space="preserve">established over each individual 2×2 mm pixel </w:t>
      </w:r>
      <w:r>
        <w:rPr>
          <w:rFonts w:ascii="Arial" w:hAnsi="Arial" w:cs="Arial"/>
          <w:sz w:val="24"/>
        </w:rPr>
        <w:t>for</w:t>
      </w:r>
      <w:r w:rsidRPr="008853B5">
        <w:rPr>
          <w:rFonts w:ascii="Arial" w:hAnsi="Arial" w:cs="Arial"/>
          <w:sz w:val="24"/>
        </w:rPr>
        <w:t xml:space="preserve"> all three arrays from the free-field measurement</w:t>
      </w:r>
      <w:r>
        <w:rPr>
          <w:rFonts w:ascii="Arial" w:hAnsi="Arial" w:cs="Arial"/>
          <w:sz w:val="24"/>
        </w:rPr>
        <w:t>, and these ROIs are used consistently to measure pixel response in all subsequent shielded measurements.  Pixel measurements</w:t>
      </w:r>
      <w:r w:rsidRPr="008853B5">
        <w:rPr>
          <w:rFonts w:ascii="Arial" w:hAnsi="Arial" w:cs="Arial"/>
          <w:sz w:val="24"/>
        </w:rPr>
        <w:t xml:space="preserve"> for </w:t>
      </w:r>
      <w:r>
        <w:rPr>
          <w:rFonts w:ascii="Arial" w:hAnsi="Arial" w:cs="Arial"/>
          <w:sz w:val="24"/>
        </w:rPr>
        <w:t>all</w:t>
      </w:r>
      <w:r w:rsidRPr="008853B5">
        <w:rPr>
          <w:rFonts w:ascii="Arial" w:hAnsi="Arial" w:cs="Arial"/>
          <w:sz w:val="24"/>
        </w:rPr>
        <w:t xml:space="preserve"> 15 </w:t>
      </w:r>
      <w:r>
        <w:rPr>
          <w:rFonts w:ascii="Arial" w:hAnsi="Arial" w:cs="Arial"/>
          <w:sz w:val="24"/>
        </w:rPr>
        <w:t xml:space="preserve">shielded </w:t>
      </w:r>
      <w:r w:rsidRPr="008853B5">
        <w:rPr>
          <w:rFonts w:ascii="Arial" w:hAnsi="Arial" w:cs="Arial"/>
          <w:sz w:val="24"/>
        </w:rPr>
        <w:t xml:space="preserve">measurements </w:t>
      </w:r>
      <w:r>
        <w:rPr>
          <w:rFonts w:ascii="Arial" w:hAnsi="Arial" w:cs="Arial"/>
          <w:sz w:val="24"/>
        </w:rPr>
        <w:t>a</w:t>
      </w:r>
      <w:r w:rsidRPr="008853B5">
        <w:rPr>
          <w:rFonts w:ascii="Arial" w:hAnsi="Arial" w:cs="Arial"/>
          <w:sz w:val="24"/>
        </w:rPr>
        <w:t>re then</w:t>
      </w:r>
      <w:r>
        <w:rPr>
          <w:rFonts w:ascii="Arial" w:hAnsi="Arial" w:cs="Arial"/>
          <w:sz w:val="24"/>
        </w:rPr>
        <w:t xml:space="preserve"> off-set corrected and divided by the free-field measurement to eliminate any geometric distortion and measure only behavior in time and dose</w:t>
      </w:r>
      <w:sdt>
        <w:sdtPr>
          <w:rPr>
            <w:rFonts w:ascii="Arial" w:hAnsi="Arial" w:cs="Arial"/>
            <w:sz w:val="24"/>
          </w:rPr>
          <w:id w:val="-1703080314"/>
          <w:citation/>
        </w:sdtPr>
        <w:sdtContent>
          <w:r>
            <w:rPr>
              <w:rFonts w:ascii="Arial" w:hAnsi="Arial" w:cs="Arial"/>
              <w:sz w:val="24"/>
            </w:rPr>
            <w:fldChar w:fldCharType="begin"/>
          </w:r>
          <w:r>
            <w:rPr>
              <w:rFonts w:ascii="Arial" w:hAnsi="Arial" w:cs="Arial"/>
              <w:sz w:val="24"/>
            </w:rPr>
            <w:instrText xml:space="preserve"> CITATION AST131 \l 1033 </w:instrText>
          </w:r>
          <w:r>
            <w:rPr>
              <w:rFonts w:ascii="Arial" w:hAnsi="Arial" w:cs="Arial"/>
              <w:sz w:val="24"/>
            </w:rPr>
            <w:fldChar w:fldCharType="separate"/>
          </w:r>
          <w:r w:rsidR="00EF78F9">
            <w:rPr>
              <w:rFonts w:ascii="Arial" w:hAnsi="Arial" w:cs="Arial"/>
              <w:noProof/>
              <w:sz w:val="24"/>
            </w:rPr>
            <w:t xml:space="preserve"> </w:t>
          </w:r>
          <w:r w:rsidR="00EF78F9" w:rsidRPr="00EF78F9">
            <w:rPr>
              <w:rFonts w:ascii="Arial" w:hAnsi="Arial" w:cs="Arial"/>
              <w:noProof/>
              <w:sz w:val="24"/>
            </w:rPr>
            <w:t>[53]</w:t>
          </w:r>
          <w:r>
            <w:rPr>
              <w:rFonts w:ascii="Arial" w:hAnsi="Arial" w:cs="Arial"/>
              <w:sz w:val="24"/>
            </w:rPr>
            <w:fldChar w:fldCharType="end"/>
          </w:r>
        </w:sdtContent>
      </w:sdt>
      <w:r>
        <w:rPr>
          <w:rFonts w:ascii="Arial" w:hAnsi="Arial" w:cs="Arial"/>
          <w:sz w:val="24"/>
        </w:rPr>
        <w:t xml:space="preserve">.  This last step is also used for the simulated responses provided by </w:t>
      </w:r>
      <w:proofErr w:type="spellStart"/>
      <w:r>
        <w:rPr>
          <w:rFonts w:ascii="Arial" w:hAnsi="Arial" w:cs="Arial"/>
          <w:sz w:val="24"/>
        </w:rPr>
        <w:t>Zemax</w:t>
      </w:r>
      <w:proofErr w:type="spellEnd"/>
      <w:r>
        <w:rPr>
          <w:rFonts w:ascii="Arial" w:hAnsi="Arial" w:cs="Arial"/>
          <w:sz w:val="24"/>
        </w:rPr>
        <w:t xml:space="preserve">.  After that, pixel responses are assembled to form the composite image of the measured shield response.  Specifically, the 15 measurements, each composed of only 4×3-pixels, are combined into a thin, 4×45-pixel image of the shield edge response.  Figure 7.1 provides two examples of these initial images for both </w:t>
      </w:r>
      <w:proofErr w:type="spellStart"/>
      <w:r>
        <w:rPr>
          <w:rFonts w:ascii="Arial" w:hAnsi="Arial" w:cs="Arial"/>
          <w:sz w:val="24"/>
        </w:rPr>
        <w:t>BiPVT</w:t>
      </w:r>
      <w:proofErr w:type="spellEnd"/>
      <w:r>
        <w:rPr>
          <w:rFonts w:ascii="Arial" w:hAnsi="Arial" w:cs="Arial"/>
          <w:sz w:val="24"/>
        </w:rPr>
        <w:t xml:space="preserve"> and EJ-200.</w:t>
      </w:r>
    </w:p>
    <w:p w14:paraId="783769B3" w14:textId="58904D94" w:rsidR="00657F9D" w:rsidRDefault="00657F9D" w:rsidP="00657F9D">
      <w:pPr>
        <w:pStyle w:val="SPIEbodytext"/>
        <w:rPr>
          <w:rFonts w:ascii="Arial" w:hAnsi="Arial" w:cs="Arial"/>
          <w:sz w:val="24"/>
        </w:rPr>
      </w:pPr>
    </w:p>
    <w:p w14:paraId="32FD021B" w14:textId="600BB495" w:rsidR="001358E9" w:rsidRDefault="001358E9" w:rsidP="00657F9D">
      <w:pPr>
        <w:pStyle w:val="SPIEbodytext"/>
        <w:rPr>
          <w:rFonts w:ascii="Arial" w:hAnsi="Arial" w:cs="Arial"/>
          <w:sz w:val="24"/>
        </w:rPr>
      </w:pPr>
    </w:p>
    <w:p w14:paraId="3C1BA59A" w14:textId="0BACC6E3" w:rsidR="00F1499D" w:rsidRDefault="00F1499D" w:rsidP="00657F9D">
      <w:pPr>
        <w:pStyle w:val="SPIEbodytext"/>
        <w:rPr>
          <w:rFonts w:ascii="Arial" w:hAnsi="Arial" w:cs="Arial"/>
          <w:sz w:val="24"/>
        </w:rPr>
      </w:pPr>
    </w:p>
    <w:p w14:paraId="7E569FF1" w14:textId="5C42EA91" w:rsidR="00F1499D" w:rsidRDefault="00F1499D" w:rsidP="00657F9D">
      <w:pPr>
        <w:pStyle w:val="SPIEbodytext"/>
        <w:rPr>
          <w:rFonts w:ascii="Arial" w:hAnsi="Arial" w:cs="Arial"/>
          <w:sz w:val="24"/>
        </w:rPr>
      </w:pPr>
    </w:p>
    <w:p w14:paraId="0E2DACFF" w14:textId="095270D5" w:rsidR="00F1499D" w:rsidRDefault="00F1499D" w:rsidP="00657F9D">
      <w:pPr>
        <w:pStyle w:val="SPIEbodytext"/>
        <w:rPr>
          <w:rFonts w:ascii="Arial" w:hAnsi="Arial" w:cs="Arial"/>
          <w:sz w:val="24"/>
        </w:rPr>
      </w:pPr>
    </w:p>
    <w:p w14:paraId="3ABF45B7" w14:textId="77777777" w:rsidR="00F1499D" w:rsidRDefault="00F1499D" w:rsidP="00657F9D">
      <w:pPr>
        <w:pStyle w:val="SPIEbodytext"/>
        <w:rPr>
          <w:rFonts w:ascii="Arial" w:hAnsi="Arial" w:cs="Arial"/>
          <w:sz w:val="24"/>
        </w:rPr>
      </w:pPr>
    </w:p>
    <w:p w14:paraId="4011BB63" w14:textId="034E9AB0" w:rsidR="001358E9" w:rsidRDefault="001358E9" w:rsidP="00657F9D">
      <w:pPr>
        <w:pStyle w:val="SPIEbodytext"/>
        <w:rPr>
          <w:rFonts w:ascii="Arial" w:hAnsi="Arial" w:cs="Arial"/>
          <w:sz w:val="24"/>
        </w:rPr>
      </w:pPr>
    </w:p>
    <w:p w14:paraId="7990FD9E" w14:textId="4A5E92A2" w:rsidR="001358E9" w:rsidRDefault="001358E9" w:rsidP="00657F9D">
      <w:pPr>
        <w:pStyle w:val="SPIEbodytext"/>
        <w:rPr>
          <w:rFonts w:ascii="Arial" w:hAnsi="Arial" w:cs="Arial"/>
          <w:sz w:val="24"/>
        </w:rPr>
      </w:pPr>
    </w:p>
    <w:p w14:paraId="292C218D" w14:textId="77777777" w:rsidR="001358E9" w:rsidRDefault="001358E9" w:rsidP="00657F9D">
      <w:pPr>
        <w:pStyle w:val="SPIEbodytext"/>
        <w:rPr>
          <w:rFonts w:ascii="Arial" w:hAnsi="Arial" w:cs="Arial"/>
          <w:sz w:val="24"/>
        </w:rPr>
      </w:pPr>
    </w:p>
    <w:p w14:paraId="00DEFF80" w14:textId="77777777" w:rsidR="00657F9D" w:rsidRDefault="00657F9D" w:rsidP="00657F9D">
      <w:pPr>
        <w:pStyle w:val="SPIEbodytext"/>
        <w:jc w:val="center"/>
        <w:rPr>
          <w:rFonts w:ascii="Arial" w:hAnsi="Arial" w:cs="Arial"/>
          <w:sz w:val="24"/>
        </w:rPr>
      </w:pPr>
      <w:r w:rsidRPr="00A556EC">
        <w:rPr>
          <w:rFonts w:ascii="Arial" w:hAnsi="Arial" w:cs="Arial"/>
          <w:noProof/>
          <w:sz w:val="24"/>
        </w:rPr>
        <mc:AlternateContent>
          <mc:Choice Requires="wpg">
            <w:drawing>
              <wp:inline distT="0" distB="0" distL="0" distR="0" wp14:anchorId="3CAE48DB" wp14:editId="20929419">
                <wp:extent cx="5281683" cy="1214651"/>
                <wp:effectExtent l="0" t="0" r="0" b="5080"/>
                <wp:docPr id="63" name="Group 45"/>
                <wp:cNvGraphicFramePr/>
                <a:graphic xmlns:a="http://schemas.openxmlformats.org/drawingml/2006/main">
                  <a:graphicData uri="http://schemas.microsoft.com/office/word/2010/wordprocessingGroup">
                    <wpg:wgp>
                      <wpg:cNvGrpSpPr/>
                      <wpg:grpSpPr>
                        <a:xfrm>
                          <a:off x="0" y="0"/>
                          <a:ext cx="5281683" cy="1214651"/>
                          <a:chOff x="0" y="0"/>
                          <a:chExt cx="3669691" cy="907617"/>
                        </a:xfrm>
                      </wpg:grpSpPr>
                      <wpg:grpSp>
                        <wpg:cNvPr id="2048" name="Group 2048"/>
                        <wpg:cNvGrpSpPr/>
                        <wpg:grpSpPr>
                          <a:xfrm>
                            <a:off x="0" y="2565"/>
                            <a:ext cx="3669691" cy="905052"/>
                            <a:chOff x="0" y="2565"/>
                            <a:chExt cx="11214697" cy="2144627"/>
                          </a:xfrm>
                        </wpg:grpSpPr>
                        <pic:pic xmlns:pic="http://schemas.openxmlformats.org/drawingml/2006/picture">
                          <pic:nvPicPr>
                            <pic:cNvPr id="2050" name="Picture 2050"/>
                            <pic:cNvPicPr>
                              <a:picLocks noChangeAspect="1"/>
                            </pic:cNvPicPr>
                          </pic:nvPicPr>
                          <pic:blipFill rotWithShape="1">
                            <a:blip r:embed="rId87"/>
                            <a:srcRect l="2679" t="27483" r="5337" b="57688"/>
                            <a:stretch/>
                          </pic:blipFill>
                          <pic:spPr>
                            <a:xfrm>
                              <a:off x="0" y="2565"/>
                              <a:ext cx="11214697" cy="1017037"/>
                            </a:xfrm>
                            <a:prstGeom prst="rect">
                              <a:avLst/>
                            </a:prstGeom>
                          </pic:spPr>
                        </pic:pic>
                        <pic:pic xmlns:pic="http://schemas.openxmlformats.org/drawingml/2006/picture">
                          <pic:nvPicPr>
                            <pic:cNvPr id="2060" name="Picture 2060"/>
                            <pic:cNvPicPr>
                              <a:picLocks noChangeAspect="1"/>
                            </pic:cNvPicPr>
                          </pic:nvPicPr>
                          <pic:blipFill rotWithShape="1">
                            <a:blip r:embed="rId88"/>
                            <a:srcRect l="5746" t="13741" r="2271" b="71429"/>
                            <a:stretch/>
                          </pic:blipFill>
                          <pic:spPr>
                            <a:xfrm>
                              <a:off x="0" y="1130157"/>
                              <a:ext cx="11214697" cy="1017035"/>
                            </a:xfrm>
                            <a:prstGeom prst="rect">
                              <a:avLst/>
                            </a:prstGeom>
                          </pic:spPr>
                        </pic:pic>
                      </wpg:grpSp>
                      <wps:wsp>
                        <wps:cNvPr id="2061" name="TextBox 43"/>
                        <wps:cNvSpPr txBox="1"/>
                        <wps:spPr>
                          <a:xfrm>
                            <a:off x="7513" y="0"/>
                            <a:ext cx="365806" cy="369332"/>
                          </a:xfrm>
                          <a:prstGeom prst="rect">
                            <a:avLst/>
                          </a:prstGeom>
                          <a:noFill/>
                        </wps:spPr>
                        <wps:txbx>
                          <w:txbxContent>
                            <w:p w14:paraId="7BB27108" w14:textId="77777777" w:rsidR="00157E1D" w:rsidRDefault="00157E1D" w:rsidP="00657F9D">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a)</w:t>
                              </w:r>
                            </w:p>
                          </w:txbxContent>
                        </wps:txbx>
                        <wps:bodyPr wrap="square" rtlCol="0">
                          <a:noAutofit/>
                        </wps:bodyPr>
                      </wps:wsp>
                      <wps:wsp>
                        <wps:cNvPr id="2062" name="TextBox 44"/>
                        <wps:cNvSpPr txBox="1"/>
                        <wps:spPr>
                          <a:xfrm>
                            <a:off x="15484" y="499722"/>
                            <a:ext cx="377026" cy="369332"/>
                          </a:xfrm>
                          <a:prstGeom prst="rect">
                            <a:avLst/>
                          </a:prstGeom>
                          <a:noFill/>
                        </wps:spPr>
                        <wps:txbx>
                          <w:txbxContent>
                            <w:p w14:paraId="07A72F07" w14:textId="77777777" w:rsidR="00157E1D" w:rsidRDefault="00157E1D" w:rsidP="00657F9D">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b)</w:t>
                              </w:r>
                            </w:p>
                          </w:txbxContent>
                        </wps:txbx>
                        <wps:bodyPr wrap="square" rtlCol="0">
                          <a:noAutofit/>
                        </wps:bodyPr>
                      </wps:wsp>
                    </wpg:wgp>
                  </a:graphicData>
                </a:graphic>
              </wp:inline>
            </w:drawing>
          </mc:Choice>
          <mc:Fallback>
            <w:pict>
              <v:group w14:anchorId="3CAE48DB" id="Group 45" o:spid="_x0000_s1082" style="width:415.9pt;height:95.65pt;mso-position-horizontal-relative:char;mso-position-vertical-relative:line" coordsize="36696,90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7Kq3lQMAANYLAAAOAAAAZHJzL2Uyb0RvYy54bWzcVstu4zYU3RfoPxDa&#10;TyRSEmUJcQbTZBIUGLRBk6JrmqYsYiSRQ9Kx8/dzScmWEyd9OEWAdmGZz8v7OOeQ5x+3XYsehLFS&#10;9fMInyUREj1XS9mv5tHv99cfZhGyjvVL1qpezKNHYaOPFz/+cL7RlSCqUe1SGARGeltt9DxqnNNV&#10;HFveiI7ZM6VFD5O1Mh1z0DWreGnYBqx3bUyShMYbZZbaKC6shdGrYTK6CPbrWnD3a11b4VA7j8A3&#10;F74mfBf+G1+cs2plmG4kH91gJ3jRMdnDoXtTV8wxtDbyyFQnuVFW1e6Mqy5WdS25CDFANDh5Fs2N&#10;UWsdYllVm5XepwlS+yxPJ5vlvzzcGiSX84imEepZBzUKx6Is98nZ6FUFa26MvtO3ZhxYDT0f77Y2&#10;nf+HSNA2pPVxn1axdYjDYE5mmM7APIc5THBGczwknjdQnaN9vPk87kwpLWmJh51lUlBc+I3x7tzY&#10;u7f3Zt/Zuz2GRpIMYHgYXBg5NTyS05AbVu0ifOZnnuTkxQCnnVOMOGSkLIYgITsZJX8WpZa8gt8I&#10;BmgdgeGvSQO73NqIaDTS/S0bHTNf1/oD4FYzJxeyle4xcBAQ6p3qH24lvzVDZ8IVSXIg3pB8WODP&#10;RWEM0u+3+ZXDPubj+qL4V4t6ddmwfiU+WQ0UBtSEsj9dHvvuk0MXrdTXsm2RUe4P6Zq7hmnAMw7M&#10;9JNjvMD/Z/x5IWUDN68UX3eid4PYGNFC6Kq3jdQ2QqYS3UIAd8zPyxHR1vDfwGMvN4QWZVAcUmQe&#10;/XBqnqZQZxCevKCz2QAR64xwvPGw9gHtYhiSY4F0r9JsQtMOh0+xhBNcJHDgIWMgx8a6G6E65Bvg&#10;Ongb8sMevlg3LN0tGV0anAjegYeDY9D4DyGQvoBAGPt/IXCUnAME5kVGAwJxWmSgooBAQgpoAAIL&#10;nJHyrQjEOE1wHhA2ieFLIAx6uZftfwOEk/R7tYfHg92xG3pH/P5H92OQDeCEN3uoYxQyN+jYPRDu&#10;J7VFWeozOK7zFyRyWxgf9cqPv0LgIsegCMdXZUrzWQI18zdlSss0DUU9NXGs6pXXQ8/qyRnfctvF&#10;Ntz6JOiWH1qo5SMEsIG30Dyy39bM3w/GtZcqPJ28CvXq09qpWgaZmPaM1qEC71cKclSK7MRS4Dyb&#10;ZaEWWVkWZGTRTlHTokjIuxYkODAl960FCTyBxyMU6cnr9LAfCjg9xy++AwAA//8DAFBLAwQKAAAA&#10;AAAAACEAVfKK5FkDDwBZAw8AFAAAAGRycy9tZWRpYS9pbWFnZTEucG5niVBORw0KGgoAAAANSUhE&#10;UgAAB4AAAAQ4CAIAAABnsVYUAAAAAXNSR0IArs4c6QAA/8pJREFUeF7M/QfcZ9l52PfNzDu9993Z&#10;XrC9F2zBYtErQZAixCJSlC1Hku0osRM7UqJISSTbie3YimwrsaKUjx0pkmKVUJQoiRQpUiRAEiDa&#10;ou0Ci8Vie5/e++R77u99Lwa07NgMZpm7gxf3f+4pTz/P85xzz12+c9eeFStWnD179vz586tXr162&#10;bNmFCxfcnDx5UuGaNWs8Xb58+ZkzZ06fPr1p0yZPPVKo/sqVK8+dO+e+EpU9VbKwsOCp5hrqcNWq&#10;VcePH1+7dm396ESdbdu2vfrqq37u2LHj2LFjbtRs3HXr1p04cUIPV1999dGjR90r14NuN2zYcPjw&#10;YTcKVTt16vSqlWu2bduhrRL9exQu69evB4wbgO3bt8/PrVu3njt35tjxI1CEi8pAAon6IFSiQ/en&#10;Tp0KZW315t5T/augRLkbY11++eW6hTKQlKiAGlOT5UeOGGKZR5s3bwatPnWiKz2rYxSDBq06Z86c&#10;QxBPDx06FCQxQjWdaKKwp6DVj7G2b9+uB5RRzVOo+at8165d6kergwcPbtmyZVBpzVo1DaHb02fP&#10;6EEdnSM4Um/buQNISuKdflYvrFRHDzMW8dpfFQIgODUEkkdg89O4oNq4caPhZoIAQM+G0xYWygEG&#10;GDfK9YD1JAElPdU2WYp9IXj63BjLUwCvWrEQTRpLNQB4ahStVq5Y0Of6jRvUAb86yrXSJ1LowdCJ&#10;8e7du9966y1DJPABD9/EQM9ujIKzwAZGLNPP1NsCsIGqCYl6+eWXFSKIfjC0tjpRJz0yrp7DKICD&#10;SmVPlaQvs+KAXE0kSoyBEY6AR6j9+/dX33B+quACoRK4xxrdujRBE701UBXcHziwHyLA8zfhN7Ry&#10;f5OEJF/zWW7jez91cva8glGSdmcxNLmwfFBg2dlzfmIrmoMcSGr6CSO6kGCn0Ysla9dGPa2QRRPi&#10;pB/EVw5C90lgPzdt2BA1UGmWxlBOqTVUjubqJ3hauVGO72jl6RtvvOHGo4wPeAIAxXTrHiRYjBrp&#10;dWhS5wMHDqSPCb9+EtrEO/uwc+fO7373u8ZLAiMdALoBOdOhPCLUZBiHEycwNFHRsw6NBWbA+6m5&#10;n6Ecj5SDQYfoDGxdeYoCJCQbogKAIaLPLEOSAACdK9EWqS+77DJYpALhpdorr7zCyKSe/vaILGUl&#10;9IBuGTH9p4z1oII+/XWhmObnp78ob7jxczJuQ1omEUqSsxueul+3Zo0bP3UIF4gnZgo1aQICkv4T&#10;lb0Tvjq/4oorCBg09YmSe/fuTX8VxqBrr70WfVR+/fXXN066DxFonjl1WomBrrrqqjPnBnNRbMwy&#10;E0aoikRKXnvttSH8k+nLjCACANIjEGYfsMMj5Xv27PG3WRIKOtSQbOinmULNYNPWT38BY6CosX37&#10;TiKqByi/+eabWKm+0ZMQaPqLiX6qADCVEUQnbKlq6kNZtR1bt2UM00olwPB0xaqVaiIRxIHRbAiw&#10;2AcRldm3ZkND4LWxVEjqDA1OT5s3tUpV3SNgM75OKiTwmaPslX5Ua6bQm579XbVqMBRHlGsC2UB6&#10;7fU3Qd4jWAyzs2yoTBaMUijURLf739prFD2rfM011yDFs88+O3McEyELccC/+OKLMQt4GzZvwhHo&#10;GPHQwTEF6M2ITSLuX3rpJXLqaWaEnTAiyJPkJCHLozJpyVAbRUmSnKbkAPhJDj19+umntXrHO96h&#10;B+YC62+//XYSiNdxIaMH1Hywt97ae9NNN2FZpgCEuJPpAKpWujVQM2lTrdHh6x7lIfjCCy8AeM+e&#10;K6mGts3FbpALYGQgmWwC0uS666775je/qVvWQCdhTcu0As+61Wty1ai2DvEUeVmSK6+8Eo5gfuaZ&#10;ZwzqZv9BfR+mLDfffPO3vvWtFGRgt+yCVhvXrkMuGAED8GriVFbxhhtuUAI1FeDi0qFBleBvZm1M&#10;RRcu6BMkzz33XLRSU8Prr78+1BSqrFAdKNxxxx0I3lxz4403GkuH0dPN6lXDqkRVZgEv0BAFwKAC&#10;/SUP7mk3QsHorTff/OVf/uV77rkHT1EA+rBDNyDp4dZbbyWEbjTkckD/wXvuB8+Xv/xlAFx34/Ue&#10;ZV5Wrx5MB/OXvvSljZvWG5dXgfiXX34F+XzttTfAsHPHrvvvv//o0eOg/c53vqNP7Hj++ec3bdoA&#10;TYXHTxzDpiee+BKY7733XiNi+gMPPDD06LXXkNSggFeuMjZBsMkF44hikq/aP//n/xy/dPXm3reg&#10;oC359Igiv/rK6wQDMDpRR6G2SLFr5070f+yxx7Dy1InheHh09vy5/YcPXXXN1eB54oknEM3oOJhb&#10;6x76VCPlEg40yyM+NuE+ETIiqsJRDy6DotV73vMeIKmjh+MnTxI/kkBon/z6100Zd911V96aQiAN&#10;A7VmWLa77777M5/5zDXXXU020NxwWzZtNkqz0umTJ++8886nnnoKxVYsW55yQe2xx9+tZ01gdOzo&#10;iUnLztctq/jss9/B8bPnTqsPDCUrF4YniXQhEmrf+MY3DEFTKLgSzXWe77FyYUGFA9OUipu/+Zu/&#10;ed2NA6Sm9X0H9utK5ySH+pMcEKoJcQYEMIig2jQZbWO78CWfR1d4/bWvfe1d73rX4MipU7iGONid&#10;KoENx3/7t39z7hYj6tBTuDz44INK2B9khDvewQgdDM0C5CXCCDBEccYUncFD5sGMyHrjIRsoV1M1&#10;3hYYtmzb8errrx07evL2O+946dXXdEX4yfPVV+zhim5Yu+4733nm9MnjaLttxy6SA/4iOP0nySjJ&#10;VgQtNdSDchVWLBsipDdcUKdJx0++MO7QU9WQDmxEC1+2bd2cg+epylQAkHS8oAzF/CV44EcTA00o&#10;jGmUbACpMLNp0c0111ytiXtDZMBpNKHVhBir3HyKaJojLEPhPhcC2E24edpwpHTaEgD3xJXRAwNc&#10;kL1JVreHjxxsOm7OJQlGwbi8wVwmFQr3isELyqCsZ1BBVmXdQlNJeh1spEh93VZZJ65YXFCGQXnj&#10;BE9X2rJaJK1JRJ9NKMM+7NqFMurkXaNM02vWQD9zRKYk5x8Hwd8UpnKulLZ+gko1HCSfBgoYPSvM&#10;p20WGC73yVN5Lx6tWT9iamQZntLkVS6sXqUrCkJrckXWrFtfhsHTA/uG/6nymC5PHB/e+NmzOaVG&#10;BN7atau1Yn5ZzeFXnx1+YHFN0wGsh43dsBF2k5O8sHwBr4cRNtcISvKmoJnXt2L5yjANqcmLGLN5&#10;cogvykkUHL/+9a9jYkyHmkGnQHjYjQMH9+VS1o+G+d6BOmzdJBjFrTpp/vUzQhVZaDWirU2bomoR&#10;R7baT4XQn/0cT2kiKoETUwqXsBWcw0RP/mfeQq64+oae5cpPtErv8A7Bwzd2N2vXQ66gCzAgR1V1&#10;pkTQiG7yCd3gBd1nrJRDwUD+whFfbrnlFlgU2RlC/UDav3df05+ejTWnAlRG9up7qjJQ4YWeuSUK&#10;lRjaoFpt2DTCxrIHUSkPX7WyLuivZEl+hmgl6hENDPmTaX2c0nn2wY3COQxposyuFn9VLWpkzUoL&#10;lC7L/pQScY8ansZTo6BPUQMI8+0RrZlIn66wMFD+oQ71nIffXz9HHmYC0t8UNq+jAMelZjmQPO2k&#10;sSk4+od7euFyTxiS0lCrkwil81SgWK/ehs+5f3/eRU648pJOw+GfAvPwYk4LWpM3XYVLxCnwiX35&#10;hKPyqhFJuciehrn0ybOfSWyTTpPC2vXr0tCaB3yethuFxAYlh9oeOFBzVwY8yUQuJTqBUea9Cv72&#10;dFi5pRxjyhUX3CfksyxVHrPQQQ/JknL9T10N9LVCigw1sXJfvKmCmtnnRnczmZ2RzEwkkvNELn1U&#10;nharSVzBnzCUJVi4sGwklSLN90qnoCVQkvsi1SaG0KjH1CmIh8c5JYmSYOV6LpYYEcs6uYVhMUHg&#10;RiFx108pZj9nCUiqIl+w+gvCbGK8LOoe1FnJMJ3SSTA0eoGHm/gRpydDfObCFL5mSmKSKyZlpvMq&#10;QJti60fzhDtcPOUZFOr0NwVbwnoYCPWTJJCkTmP+Q+4pSxVqLuVQwK1kNMNkOA2DP3S0SvMTa38z&#10;Ig3dhIEgoMrLUUHz2A8TAyXKJmFjNVsv2ovTpxK+uDyIMAlWKDcPhXucbVZoVs4cJADAKPHnZ+gn&#10;4qrVJPaFBY0t2ZE2TlH9YHFADqVdeqqylFDMGubv3CCIn1nV2BF4Ol83Iql1w52Zrthan9UM65li&#10;TRsxLjFI5xO5IA9HheGePLuYJ8ZrBNZT7mZulVA1GfjrvinEz0SiGSJRLyY3UxaVReEI62ecCuBc&#10;orQmm54xzUYnDGmHeyUNOrMsvfOzKafJntJl37N6UV4/caqxwiLyZl7dnzw1lltSEJ0YK0lesTAt&#10;Si1lFRGznkGVdYuGM1Qejelzkt5onq4ZNJ9jlnxDaKWQhB86eFC1WTEBmfWnuTPBgypelM5WgSNY&#10;7lVhFTRRnghl6+ZpLJMIbP6ByrOu5dTGgobLUvF13NQqB1dImRg3PQQDtuYl5NKlmEUFmyc/iWpA&#10;0w0ExWMXzyvKs5Oa5NwMmZ8qK0ervDSBYvMN8vrblBCv1Y9TsUC1+KvDjCRa5f42W2em5oapD2hT&#10;PU9BmxZDHKHS7kRXb+X6EWi2SMlhShEu2sbcNGtwZzK5mRQ1M4CJdz/9jXH+qqNUPKYQ5BpSJV2Z&#10;y92IaixhIkhzZA5x+suTysaO0c+cKZ2qB4PptkwrSzKkfUpwLE0fQ+DzTtKL2SQ23SJIpiNrowQR&#10;Rubi2DGFTeoGJcY5T9yO5Md9VjFq4MuRIyO0zpxmf9SEl26ROr7EI3XcjNh7sl05cCSke8mX3Bdg&#10;18qjsRS0dpjQ2UAlFa3UztW4ZZlEo0NQw7y6IvBGNy7A3IdvJne+ybBrq6YmZTkzj43uRp+a6C96&#10;JpyG0IrCrlk78q3gR6LYsXzZsP96U55D1mrrZbt2C5iLqCl7rj8fA1X91QM+FrEYgoRnNrft2I7y&#10;xRhsZzdlQmMuaCkRCckeaqIrHMzvbGW3lZ4shiZ+kr0xGU26MBIuU9YVVAjiqbDZ05IdHjUoLGCk&#10;CSDVzG/LaBhI2CkNV0ShRJNmYVkJhgLWEj34lQGH+6zsqinxFAo0ZeLbaekPtFJu0FRjzJ3r1o2M&#10;8MaNQEIBo6vvpwqJfZOUcmm7VQvDtLaEkMOtgsoewaJUl5Jh606dBryBmtHy34ZMnjiBXAf3j2U2&#10;ZIEdNFs5cFME/u1vf7up0z1d9hcTjSVxrFpRgdyHtjqEkUKpOtBKpUnZCIYNIUGmE5GtocmVPsEp&#10;D4VHLhw0HHz1THK2bt0mgYI+aiII+MnnwHfVKmQpAYrIpZkkEV579VWAlVEySsGV0VVQEwyuYoaI&#10;+carrxuo1Nj6DSN71VjPP/8cXBRK+K5aPQzd7ssuI4RvvvnWpFwrb7vtts9//gsTAEf1humkSOcy&#10;j0YsBrv22mvM5/qEl8Jy5ZrL5BqlueMrX/kKEYKL+jKDSpJVxJQ3hFEuU17u4SNHErbsM84+9dQ3&#10;my/QHEazYl55xRXqf/GLX5TQfPmll8Gv/yuuvJICLF8xUjzscNZeE+JdBIgOsECrXBqjACaddaNJ&#10;bNJzNkefJEQCF9e0QskhK8uXYz3I2Q74okyZLyKXDFxz9dUaqj+SU5fvzlaP1O20BqwTWYm1a9ZI&#10;PVuZGIZ0+bAbjz76KDq8ieLSatM607at3wMjA37dddciwsuvvKT/smkyXW7g5Sl0mkrADBc1CSci&#10;ExjEJIcZ88SYZi2uzG3ahPjWIdB5/YYNhaZIB05QeVToS8ZwTbdwn1bThwNASpGLdqijQ+MCSf+t&#10;NKjgpkS5EadU5i7aQfi1wmWsUQd4FhLcgwcxm8v0k0cNcSRtcjEcxPWmcwKW5dQkHS+jQe8Igz4z&#10;43wK3HzhxZfWrF6zddvWF1548cRx/51Q88iRQ5TwpRdf4CJcc+1VmzduIrevv/FmkQVMjQLm3AA/&#10;ixzvu+8+apLHMvJB58/5SVlQzA1yjanhsstuvfWWSEdOMEJh1pI9a9EIX4DXXAa7YuxMt5r5jYlN&#10;0UcTvUvnauoWMKxIVlEJNEljswwxQxMXlvlJDFjjvEqX+kZRpxkws9+MCaQcOfiy4cbNDCrXRNt1&#10;68dmhYxwgGV49YmkRVg5z/lUOc9uIJiJcAOFPEA9FxroLee26KP6hQB60232GRg0NBzz8MFJxgZg&#10;U1owH7JcTzqen5bvGmAEj+rNUuTRJM+LG90CLOfQIzfNVrql3YhclKTniJlPC34VBhZLu22Gk39h&#10;pBEUwoi6Gn2aDIfHlSs+rMG+/fSXEWMbd2zfrjBXBOFAzvCpCd/cZnZ3YpaHwxdC6Cbr2ceOfUND&#10;pkwW52jT5k0YQk2Qy1xTZJSPMeA5OeQqCxxU8NYDrMEGEqYPwdnMPIccMPQJ/WPHji5bvrg8X7yg&#10;h0y0m4kXI8Gnw3zORDrVzhHVlX5wJDQnmIfKozl4gAqGTF/ULnArqJws8XI1sxjKda6Ov6QlkU4e&#10;ujzKJW45HLThmJPfvF9ICJf6zDnEIE3KdQRJIU8uKLD1WcyV8MQvjzK2HhGbosvinUGoiSC66m+i&#10;WyqjUCU/PJXUVQ52wKQyBh2adXbk2gI1pgQ8GKJJpAawn9pG2GQ7vnc/RxYVKkF89ZUXH83RQeqg&#10;PGUv1ig0A2EO2+y4qlDcF+ub19KgkFUhdQuGblLYiJlZCJHJni9muhrdz3gR2Jq7iRQKw71xe5SQ&#10;ZA0a3X1qHkghnnAmMzMN3bRfJ77P7KjDOvFUP5pDYdKmRaYX1XoUc+ceqpy1SQLVVEeF/Fs+evYZ&#10;wGQgsFMWNwlGzpI6A4ApZQcFkGdqEntKF7nSMj1EoqiXn6+5p01zcSeBafbxk4VvtvKz6aNUQNTI&#10;Khp6drmrE4JztUxlk4VePc3OQ9lNApO0RDEVUucoHCu7T9TjYyocf9uNES8uZhZZtad4+CJ17W+y&#10;NaPhpwvaptLmsCgV4bIODeNRolDaJZFqIqz/JNtNoEwLgENt2sTUzBf14VboEuPr2YgpgL/Mh5CA&#10;NeFJWMmerCqdZE+NQpmRWD5CkoJM4I30pT5ZpTY+D84ZIvnIHAMpADxqJsj2KUwJ43FyiStjp8NS&#10;njS8MhyTUi2mCIvkXZlUXeVYZ00iuEu0FS+zAglWdlBhqquwn0lPLK9+QjbXBDN5al+A8jHuyuEl&#10;FBizCsCGYHI5poeVi/yawu9xnR30GFdSlTABIFvvJuKkcuGlHzcJazqWVMS7ZgL3qUosDmyDZuh1&#10;la2J2plLIw7BWDMWBgw3SIbBq1YO0izNcylG9FE+ZObkyLUFamOFQrKajTB0hgOtUvvUW8Ni6ZQ2&#10;q9Eip3vjT6HLKvdhNEG0mA6ep8D4m+3LcMdTHWaUs18a+puN01uiPtuRmkeQAEucErMkbSZL6Idp&#10;gtRAiV9yntpma9TMqiqP7El4Mpm6uUnaM7XgzKseycRl549ydJZNOwiWJHkMNHm6UoyNNdOcRSb5&#10;hmvezUHpZmjH5B6pX3Yykuasu2F50rWEDTxbp5VDfSY5uUFRJkTmuS16zi4F2NILk5Y6raCG9TzH&#10;lxA0HDR1GMwNEVm6makdE6NDaX0/y7KZpVVLL3SVFmcSm7aTwJkUgKgreCX/6U4mqBtgZ9azGE0M&#10;ejZ0k4qSmFVebNj3SR70mb7DyE0Wz+gI0tIdMGZ7pSHitP0kRz8Fd6NyQVeYGsjoRglTTeJgYmxQ&#10;fN8/RaGe5gUW/HsaWdTMjiWBg4ZLjkuTSHYm7IwYBaL/oqFY2pEE/mKeBAwwYIvXI9cwpfOMDhj3&#10;MmTNysNqTeYChPiCEGkoChBW4+JmVgJJBVFzIBf6ms9rEtFZaKGrgpxSEupE26yuK7opV5hZmAWs&#10;CpODsqgmaaVR2p+SxJYFQ4oywul4zvTwLqcZOQglChVm4hLCUtW0FaYq6NPPTATIIdi9as3dRYzK&#10;E0X12yE1w5+hoDuzqx08KqCAIWSC9ONptrqZoo20rfhOTBtORY/S9yZifStxjQlo2flVK4e2FlPl&#10;Og8hOXd27RrTjbTRpk1bt7748ksWDzZtlsHYdOTY0ddef33NurVbt287ceok/q5cvWoZDabOfIMV&#10;I14ybjtQpI8sIQkCDVF+p4EOHfLqzNgvPGnBMInJoVaeFgemQf3NdyybgwItQijstQOdYzEagl8k&#10;WfZQVwiujlGIRJOs4SDoXv3168f+4iGi01yssP4RsOUQCRSjExIN5VnkFOQCAKnC5MStkjaSSbFc&#10;lSHFFz4Y4BGw+RdI6quZnOuhgCdl70ZDhSPHd+CgJm7ao9o6hKuNgYBse4GbDfbnnj55/fU3gAqE&#10;2fayk8OoTukVzcGgtyJ2PeNLiwRKDOEGidxnwYrbIS4NmvcI4NYag0TzkS+YXnbRUA/KNSlrA4Uy&#10;7P7KYqgQwSfhHK8RDPVftUpqT3IKlaIMeDKkSPHwww9j8TBo0+Y+UEkMgUGCoDdXwGYrbptA4yNI&#10;gHHs8FEVZOR1tX3nSOxKVio3paNYm0lfefUVGqVDdXi4Ah/NQbJ2zXgPgGtgqeKGG66fXNkRxQ2j&#10;tGBpcM2+fW/JLxs9PxPYtj9Lquo/pwUWpAKDXO37bjEPhEmsK13btGXzCy++yLzIxbQNU8PS36AC&#10;tt5afsheoQCxUZ9EWhIYxpMV4mmcP7dlShZAvxnNQDBFNPxC/OwkSMpAJczZIixrS2+i3iqOv4gM&#10;eOsEkkSiMffJjF3YeR29hSBMaEvpG6+/7j4WS0AbAmdHCnvf2JIJBWJwdNojj8jvfOc7r7v2WuVp&#10;947pnRX3wD554pTkGgYBxs/JE1gmhWemUhOc04hjW1x46U0dlZut/IVgOzpTFk2AmheReCt8a+9e&#10;iqCmrByJRHYXEuncWNEnbmpbopmxeu657xqijX6TkJxvmdOlN02iYa6CsfgOYgXdtgsMoZoxdduM&#10;TyyRl6rCJUcr29WWRgPFylYscL8lAYI9W5XhKy7t/AiSaXKzfnZi4+ZNdg6RkCNHj4Dq7rvufP/7&#10;3rtj23Z7zxlYVnz/AbLsHaZ1ts/bM3Tg4H7p3MOHR7oBNeBoxOkdo8NTfnBk0Kjv2FZ29gz0wdY0&#10;RzCgPNmNQdsc2iS5Vys2bxr2WU3V2uun57anZaXJBtQycWPhdspg6tYjFVpXG29OTK6XIcoR5CNp&#10;gvhZ0dQKtIDRA+607pLqkV4/9SakzacqYCkPTlP8zQXFGiIEktwtxGm+1q2BmvTzopsj3EAnY5jz&#10;mZOQpxTiGXb3eQhGQZ/EQJM83qDKsCBIQohWYGvWXoxrpgx+8panmvuklcIiiOonwKrhwqwgeTXg&#10;gWB7Ht0gY5IGkdxjPylX/m1ubc6/+oGqWjmE5RdGNsONVvwBazO6RSgCMQhnz/L5Cxbjkw0NOeiR&#10;ApC7Jycn0V2/bmicZSp/VRhyPDzYci6cdm6ebhYzZU2pqGRQ9W3Uj9qWjDHb36Ib/iOA5wBhOK7L&#10;Bjvyugt5eDXqC0p4IMa8+mqTxWUK/aMpXtWThkUwzq+/AOMuNZHFPp03c+Xz66d4Z4rbBunyplRz&#10;uY9Hw9ZNV9NovIvFbnImWxaKcVnsxKMVGk009xfxJ91c3ASjmvrJQ0xRzd/ZRwLV4MLkhXqEU/pM&#10;KwsHAt5fT1Xzt+TvHCFGWygTmzSiQQ3XtGVoN+S2SKH5a+XC8FXc6Bk8BTXNbrO+1IOBop6B1Cdm&#10;eSn5ukg2xwghGDWaL3QYuaJJ3rWBEumskxsdzvdptyZRRnkA1E/ymdHWNkak3fmiRozCaUdc8zQE&#10;mze1SpXoI3wTnsgeQfIY1W8ONWLzLMrn7CVLWfv8/EgU5A2dLqShs4jme+Rbuvc3clVt5vLknA9x&#10;CmZPyw5laorWwdMMVcxVn2lBXWWTq1CIkd2b+a65DnWrsDBqhjYbPhICU4rZI2Yk1iQGKUiWJ/qE&#10;C6Y2aMRJ40Iw99jP5tbMTkqnfz1EEK1a5ChUxKkY5H6+USeRSBj6mW4mITMLEuYwxSlEiBrMVwAo&#10;zIGMiWFESuukPpVEWP0smalByWaEcInsPU2EMolxv+lsSI7zK2owU7AhQyMTEwWV5yRpHP+isssk&#10;EREvFsToq7CcCMg0aQLTlZ+JoyszkeFroPQ89YjWKYP+DarDLN00SZ89KspcvB9ZkmQxQxn8UXww&#10;ftkw6OqkUbNYJHO1Dd9i6Vkcqxwd4kGJG1iUX3afFWDogjz69qhZvB4CrPpjCjw/bBMKpEXVVyc3&#10;YqowaNK4jdjkncHii8xqDySMwKBsbn/XrxtDNxeadCOjK4IcPzl6Uw3AqVwJoPBNhlz5E7Myz8gG&#10;IWqnyQk3gc46xPGExNNMXiikKqmomvkQmULjKmm+NElIEyRvSfNAdppe3UxT+EjVRQrDD80/P1y0&#10;JrCkJZ7quTmsACDlUT+76R4WNUkMUvWkV1tPs2sJYTNxoFZ/tr9pgZ7dZJuyUyl80LqQiDa1iwea&#10;0SS5rbcEst4aK+MSkdvDkp0KADUTlX5qQkcKpGNohmDTprFJ009t57nhIukdoEb8ACgN1CiZJKUj&#10;/lk2SJpiNi8uWB1QMi2oJE75NB4V1sbrEl66giws7PHRZ4Ze8+q4z+lUOUdck9AhQLOEz1RKWSLX&#10;gGQyvn7G6Jzv9pgMmZ/CPPcpTlKRrzALZIT1E4+EytBpU0Zy5YqqCXZpzSYeHRZ3cWS1UrhItIng&#10;xY1JXZYtSSYnZpsaagXNRgzBdB9qNSlKb/qMFIBJOEGSBcg58EjljFuCqrApUEqiWc3fmeOZvmQJ&#10;a5Sr2bTqvtFBlc+RYzqs/3QlYNF8tj/IhSjKmztNbLMsZYLUj+yVD0ZMHNR5CmLQwqTUP3FqtTbx&#10;G87I0tSgeeYx46DhvB0pVZ2JuREo00tbw905Pw4VaVeUXfwZnzHdLu19KGc9xppO2Oi+/gNDk2Y0&#10;46qQm6sy9Ev/qVyYp6FWyZJuM015bMDuRYd4LRPoZjZfSsZpIdPJGJE6zzjjAPhekc4C+KvaIjCr&#10;hsy33DLHacO5nBwCQ4And81fwIOtCWLI8ARYyBZxqYxWWBPLpqhqcWeBJot0W3rbLs3NTGk7Z+HT&#10;dOW9XpCYMTYpRY5XUI3p4/xIbaszDToQcY8FMaKcoL5ABXKJiae//YzeQJ5G1yHcc6EkBPNtkDoO&#10;8iNBomHZ4ckCjFdpqqYHWRic0qdk7+R7jKeBrQ6yAKwsUrYXaipInAG+dbLUXG+dY6C+8mrqMGIq&#10;T+N6SUUPzQL6jP4smUF7K0IF47aT0dB43Qpf3aqszyxVctJEaa6Z/LQFSaKatLYHMEOUzkBDVEpZ&#10;9K85Dcr2ZuU87TgdGgI1fbpgmh+ivn2dYJCd8RI62IZhPH3auDfccCPwsj9ZOd7IMJhTpCqZmGHR&#10;c2sqCcNsvbMtMVHnKAYFNWUSwdMecIWw9jcD25bbEnaz1ZWNJQPtkJXhBXwzNWTjiz8KMyPtagRe&#10;myQ6+URNQmjocc7S5NnCxUJCpo9I6xlseK2hrKtRMpvIZUfnjh07H7z/ATDLNW/euqXj1EjLnj1y&#10;0OOMi7G3etXKeKTh66+/NS0bHAfz9m0ji2rvhYRjea6x2Hnh3FVXX/XWW29YJgF/KbO8KQBgq/yp&#10;ZGLsRnnlvXDauSKdRqXbktT6dE8Xnp74iFaal/fRJzCuuWYcIIOeI9d89Cj4PTKunj01enNf2U/J&#10;Ngnog4fG4Tm4gIA5MFMCfOShVHOTk5kfCKPUv9ecK8wT6LUD5DLKrDuvv/GG8uYgSWQViARIjCVz&#10;SjD0f2D/eFWiSdAGBc31No5dmtZiNTQc2c2wT3PQ0MoS9IcOj8OFVMMyEwtSGEIGXE30fOmlF52c&#10;gwWZVk0kGCOgp7aslqtNTZrsNC976L61qzG7rViBRwgCeO9kJO3+0hFD61z9Xt9hjppTSmWqk5PA&#10;/TVENhwY+QBZdT2AoQCyjUTT3uRNIJHj7p13IKVZHU7i0q1DGCzwIG9k6UU9lEE64zVcW+ybs/Ir&#10;OtHLWBq2nAakUqg5XXBZv3b8t+z8wPHo4aMXlg0nivmUwLeJ+JVXXlLzsl1jOeGtN9+ykkDStFpY&#10;MWbJlLeZSC4iv0vClISPdY7X34Ba+q7P4sRJkBY3RoCnHZdkAzB2TOunfLrOs7dIBK/y+GriZruP&#10;mxn1pk70zylFnGYiPZSHQskWMCijhk1nwK5Q5/m3+in9p4k6hYHq6xD9E5imS+UI247yvOIcJK5K&#10;04SSXE31yzvnA8cyzMrR0hbkSnRVAgIK6EbwZjeS5cwJTGYgldpmvQcjpmyIklmkSwtkwCMvNjUi&#10;pJo7EtThcU0OjJsQb8VuSMUUJrvJt4l9wZwElq1TiKqVtNgwyf8AWGGuRb4TMLZvHUfT5P2KdhM/&#10;j7pi9/ASJj8BJNt37ICa/sdbGkfHUU46GfBMvrSgKO40p4z1/RF3jITDYNnCmLMSpOZogxrx7Lnh&#10;p01O1Jp9++2wXjx5AwbqqJwnPDBaMZgeYZu1KWa2ccy5k8OmfhVSKPC0Hlb+FzAJDMq0ehHvckIC&#10;eHaDE5Jh8abkWpnK6uMaBWmfQdY1vWjc6JaWadUo7nOqh3u59Oqwn5myWO+Rhkm+Oup7pIeGcMWp&#10;OXQKwax3rXLbUv8ZgFzfBF6dlCg43TTiYMQUzkfwCmli9DQ/+Zsf3pwOmCKLSFSep2xA/qErtc1V&#10;y7hZQat/hbMcpkEJZ05m4LlviFxrdYoIIkhEC6Msanm2kMo7Ki2rbeuCgV2SrWk67IqYZqQyFJPo&#10;jrBOZdiFmvpJSJBUx4j+ltUJhSblKvQ3E6RQhyGiZpKW+AXVTKsIOyMYtPoPu+Q/LOo8As6iWLdx&#10;3E2hRz+pQ55M3FSYKYsUjZiEJE7aKgGP+xYjw07hTATjIvXwUdcN1xqcCVK0cq+3qKqw3lyD5sNT&#10;HvZfhwEfMCGVHGqSZQu8+J5sRBMknUHNqKpDd4CkQtAmcslSli15nnVNSezoRn1USnMnvo+xQgE6&#10;pir9T/POYszuUYY0HiUDEbz7RCX+NiXFslnwgjlxbdCBy+o1I9RJGsq+J+6z0s7mwCMMSG16GlEM&#10;rDByR001ux8B5ESLhEChytmCyDRrV33OpKkff7MF6WciEi9Nb9ysyb855eQ768ArV8EF9cchxufO&#10;o8jCWAwcr7AQQXJAPr6XJck6RMpGSZMz9ErSgUx8OCa4SYmneRKstjpRfEkyRvPEOg4lBJo3WTbN&#10;py2TiCy+HRDzXFXu6SzKCW6F9Z/adxgISepFsAzxLP2qWfVl6lavGZ53fkm2AAyDmDJfZ85CLEEf&#10;cjPtbI0+cSHNCZKMbDAkzVXuRieA8TRSNAEEZ2LnJspkm/IVYkFCXD/u8xKQ18nC9RNNhiouG0mT&#10;ua3KaZHpf4jlhcVXHqJwJFXOQcwwJYERcwbbveFcTbchi0RJbEOrPM3ow+UtNIoOs6jXZ3jNBAz4&#10;KjeLpKKRq7Y5dtnQZC9hm3UqSXAln27SiFnRIizD0SSRyKVf6uQiNLNi10h3Li0PehqhNJkHdaP/&#10;1K2wM7lSPrR7cTvDcBQaJRbzngahnOmzJJ8za0I8ShaqhSZoWxRpIs/+qDDPGW6wrHnR02GmJzq4&#10;KdcQfwMsXiSQgZQ7FR2SLoZ1RiSO6DZHHDBK8sPAFsDlQMvORP9ZGDJEcSRC6V9XAY9Kmje68ohZ&#10;WnC22klmUkRPIjsZKwifLUB+eTZztpMGikeZKaOUp0uEwBaLk5wmMNXCXZ32CVKKsmkeNZkFargo&#10;iTX1eTFhZ+cJd0qWqRObcmgCCRjrNwh9BTmL3xKIU4lldjU4c6dGaLc0DesWHebkbLY6wQ6XumLy&#10;Ks8Lb2JTzoHWZ45XIDWVtBqRFGXepSEaa9jzKaxKHdAiyte/hjxyPecQz5DkfFQOEaM3h2ZJlOfY&#10;aR4wICm+Ui1uznRO5OIChfZzttgVtrPP0PHdiCVNyIya7cZqMvIUEwdnJ0mOv0Aq3WOUU2eGB5ys&#10;jnWd6dIqHxfY5R8zUAWxxRX6TOYbPTMVeB6F0azpmRQN2+/svlW90MwHSHTtZatQkwxUc5wE9IhO&#10;D4+Nn5ka4+qwBIETroWw5kzlYv5RYcWC9FwSMhvz1nLUyU0PEtxMg5pNkuGJ1yN4yyCDNpnxFx9l&#10;F5OldLMgDdZ6w1zV5Ajcg0R91xwJxHGIh4KkHnq2zuQqrQbI/JAYoaQUQ8qyadNI/pawaytxW3o9&#10;jZ5uyjBq2F/wgK1gKeMpiWaKSPBmgwZTPWubrAKj+CfBkLnoZ1LH7+rAEJNuup94EJty+vopr501&#10;A9XJ6U0n283bwd26CyzMfxpu3Tx2Heon7yiVKUuipvxX2xKzYABArhKIuROBPaWiBrv1oyHPsPUY&#10;hEKKiJZIQEcnupVwaVrUD7IgpoyDanYc57oYXU3lMozicJ0A3k/lcRnr5e+QzrgxLu3WttWsWNAB&#10;2arZED3k/OChw0ePeC/EO+A2MqusEyM69HbQc8N6zDNXaKIrjwQj0IlE333uu2ucnHPm9NlzZ199&#10;9RVGddoEPRZFrDMeOWwromBleDh+t2lXJ85hMEqnynS6CwKSQDfy/nDEZfeSL6X2mj6kSMGvVWur&#10;ENGWbGxYv7GkZNZJ/dKLJ23QW7/O+2pvvPXm5VfsuXzPnjffeGPL9m32urZcigJq+tsCRs2lU5Eu&#10;x0xCHHkxtOmv875TYRf0FSJm1kY/HYywd98+mIJZhf1L2aIEhlSorPMtm0eiv3zo099+upypRxL3&#10;x7woOZ2L/dLLL1919dVmn5FyQi6979s/DrtYOxxa9UmU/YmT53+0Y9NImm2Yk6iP/ShQGEZynQ1H&#10;AqUjGzdt2LlrBxaPPYzrqf+5w0ecH3ZAkMKM6L1oRb4IFrSr7f8ur2Xoufzd9h3bCRvWIB2ZZ9ng&#10;1UHMCRsqpb+yWl1opea82IAyeK2rcVzJ5MDoYdKa4WCoiR2Gw2IRRPZZBQi2LEE29FBvLQn42eIB&#10;KcqBQcmobWgVgsfGeX+ho05ykk/Fm5zAcLYe9+C0EwmwQBb4heefe+nFF48dOcpyrVuzetPG9Xgx&#10;dkcfHS7B1VdetWnDxtdefYW822fqKKWD+w+ePnnqzjvuevSRR7dv3b5p46azZ87u28swLrNLFMXK&#10;QcBxcpTGqUQAIGMogHqQpRfjiPk3XvcTYZMiEjhboazKkKv9+9EQ2J5KzRPLHKe8QaMsbkYeuj/k&#10;CtCt27XzVEmFhgMKQUIH/WS+miL9bZrOxmY8L/YllOTYoLBWnqLqNEcM7yKPOm8NyjlXJftcSow+&#10;kWIkEEu+dIhTa4Q0ruVJXekEOmWZ9WCgLJtBc2KH0d661d+mqvQxUqs/ODa9ONWyUIhMifLhsOVp&#10;p9fuQz/T7W8uWZMaRJoBjeiGYJerLd0PqeyJn+jgb7Yuz2Qo1LQrDmyHJyYeO3ni6PGxnpdzG4vz&#10;0/RfRNM8u3XLVi8NWxHCklzfNSsXLNYwBaGTf5iTg7RTyZjTp9hqmG4Pga08H0mfom+uLiEE/xQX&#10;UJDxMaExCU4TffPaUKXVK9esFTsPlAvNcoBjfX5R4YnKTaOtU+ZHTYwY4YxyzaNYl/pTLDCcnCKX&#10;3Bh8j1PgT1D1losYy3J1ENm4+ZZFPZ7OsU8SGH38zbnN8ctvr4lqgT3TsJKYnvBnyTXPe28Hydio&#10;NK1t5BpFlgBroPyZnIdGxGWyHWXSrzy31CRJ8BM6ag7K+LG0JdnTgI9uhpsM7NiLnftabwDO4uUI&#10;9QjtVG6Ca9yGC+uI099EKIzye3Ny8lSL4gt+k7fhDE/f9dHWpTyLkXiEzswv8HgaGOGVgLnSPv3X&#10;ydwqBqWMUTJdi6Swcw/Uuk0MGi7UejQTNuPgUeIXkDlL6iQSxlInNOcOZ3EtigngCOKRDmO0kkAC&#10;TIo8Qrkp1EovYqsRZwjDVyfJapKT4sdoRkb9hjBonAKkm1I0gB9HFiyhHCTqazVrx8zQ5BPa6qiZ&#10;IhvL30JmFWJfACBCjM7ipQvBkHWtJhj6mWCkFLO8qdMUEG2jf21jZfKcOMWypokWrhIGNY3i8qgo&#10;Mk3RPCmalTp08k4VqlnIo2Y63rhu9BYkLgBkId0vrJve7wus0J4BTV1jfFqXUbsY27QraY6vs/0K&#10;DhVcETp21mSWs8xHA4V/YhH0oecRCxizB9DTCtKw12O+XMx3p9WJS/1EBTcBnGjqO+rHKuUzhzxt&#10;gnSZMqmfiZZQtrSe/jd6klFUWT8p3iQWi0lndZIVo6eBLGnczaKFJitkuFg7m6pJIBZP/MgaZqbT&#10;gShcnWxKuJdIqtvMbvrGiKchfkIqarvmFS0vw8X0AcPpRQImK9kUT3Ntk4HoEGcT0yaMhnZjuOan&#10;eJrFnLtyU7l+Rmg6XXMr99FHCQjtgAZ2TknK2UnQwVbbZGbZ9DYauiQkmZ7kJxSM1R6uIE8eutF/&#10;FWaqxrKgct9rjE050Zb3k2rFoNkca6WT6jSXzBXS8NidTvobau3si8sJVaOnxtEqdAAZbcGTTqW8&#10;F7M+vKJAuDddTSZsMZlew6S3uVaFJZ1aXHXUVidVmGR7mFH1ppTZIoLhGw8G2U+OvEDpqlQ7FLIM&#10;aX3zX/Ip0PW0rUDJTzYuAxqOYDDZ+Ksr+3aURIGZR240zPJmLlq+a+jk0E0uwiw8s7nLyZ6tgfvE&#10;sv5r1fuAEXMI4dJLNKlA6pw8cOnGTLb0olYsqIIOo7DmRon+Cg2NIkpSBLYOAbPRHum2DFqKD7bc&#10;C4W6KhfTVoK8h+YAj2bpjQJl9utB5Q6cLXMUkIlTs2PhjU6oTORN8Opc/dzEfNlkb7LGi7kwP6t5&#10;waF049XgxR24yXCI+9vUkNLFLxGP+yKlZGCsUiwdUq8/lUM8AyueBl6UT0qrk5qrBsKInOEtppIJ&#10;CJfR8KLMnRW28ono2Sne6NZaY8TJGujZKIvNp+jOo1QyMUtI5lBhptscn8/cVz9bMRsTAE8nXS6+&#10;KNOE2+hpVqYjmkd8AMwxXjnTWRcoeZuFAazyWMKZAHa2vjrlF5J842rblkY/y6A1roH0r7wsv9GT&#10;xhYqZvZF8HS/8hKULkk0JI2tBUjBUyeGkIBWTUlikM2Z4qjh+vtUQfNyoDZ6vJvsdq9gD7FkQz0S&#10;6mfZ5peXoQN3KORihlfiB2vbVGlBJsguJOWgitFRTHO5ngJdTcqlArisnIbqZ6xa6UTwka2bzoNL&#10;wt3k4KawiBA8GSjAxNDYPVOvXHMTN3gAOe+g5JwAQ6vsSZmjtJtqZwYVphd5blMYecpc1pfxdCWZ&#10;CCqVWS11OjQWhG1Ya/drsgHgOIUpKksca66OpwrLR0AZlVq0y2LLtsjlyWexuwkwFEAOl/0H9o/K&#10;h8Y5rbYGSwnBooQ7yPVWWALa+rcJUbf2/+oB2HpWPrMDmsDrQIBy3B4ZRZ4llfFI0ueRRx5RIc/N&#10;PtZMVm+exkf0IQzJhlbljNoIrA7wMo/+JuQ7d+wASdne/D1k8bfvmDVQWqBD5L3pHTfJgn3hC19w&#10;di15URlqU29jDrriynGWsTQlwCaKWhjYnORIFILfPeKnKd6eml7Qtip5xjYMJxqAc9++cfa0Cs6S&#10;lnN0tWCAaKYw8LgMCgUf5UsMcIrAoFIZTE1gvXXbNruwc3Kal6UUyY/Nu2pK2KmmYbqM0W/tG/vx&#10;3YAfy/RAl0BiDaSJqYWEsvalD7ApIwNZmVydQ4pstG22g4bHO3DTgQDNQa0feKpnsjFgnvSifcHO&#10;2m8ehKx0f5sYAH/1VVdpmG2xS0GfTTcdO75xwwiz3YDfBvhOXBn2c9o96ow/0ov4wH7j9TdRuImV&#10;PCAyJmLK009/yw3y4qxB1dGhCmr6GVVTEP24zw6XvHYSxTCzkwoDzOnAL73yMgB664JbUGgHU0+1&#10;stfeQOXQiwwRR7dmQlirkKvQXlpwtle0/fgKdaXOZDFGcK6hCjlp6pey109vWrRiSnhaDsmEojOC&#10;GLqdzp34UXChgoFKUitpo70RwQPrfB6DYsdY4RO2QH7l6m3bbQceC3uUgFFev2Ht7l07sKM8rEU0&#10;wgOkJuVptlpjdDvxUab3QuAFVIwwDV511ZWklWoD0tCw0HnLA528Ac2OINcQOiZtoxjdI6MkP1qp&#10;oz6M2jtsiHLoRYLpLFnVtvmuTpx+n1egK+KUBDbN+ZuvCJ2Mm7/5Cc01mamMf/5Yzow6qYYbrZpo&#10;skJabdi4OJPmbzd7umlEDfMVy8g0U+Q/F4Yk+ZgY1uqAPHybOPJ181Ka/fP9sq5G6a8mjVhKtPoQ&#10;zDlBCk8nag9pz4FRTf2GyzFIWbLJ+gllV3CqRhTz6Ga8atXsn4KXKlV/cRZbtdJR3Py6CDujie5g&#10;azpr20EcFAHHhdk7soUxyDUfBmTpPHQwmypxtQU2kHAmhn94dvFF9egGWktKpS8ARtOzBk3xiNPs&#10;4K9BVZ58En8GGE0xMVr/eEEIATl72sY1YraitVjp5dk51EOTu4bpOMkK06bOHLbmlEbXYUM3F6Nh&#10;UaRqA8GlaM5wsNaJp7EmGcjZzveeeTdL9cBqKTOb2a95Ak/fm4MUNkejkvo5XfWW+6cwZzJVCrYZ&#10;QtWA0QttKYVqzc49ivIVEsIYjeieJl3FHepHqImq4+x103fKHjdzQf1V01jJ+alxGOzihmX9z8GO&#10;DtOd9Fq5S0M/I1d20tAGTSNi/azOk2CMzQpgnv3nhs50qDyZx7FqksyM+WWJcfE6xFNPl59pq1YR&#10;M14nHnMUFsVS8JobMQc7IS82VxKaARA8iS44Q6eBqpbWKEx4UFVDo2emEhUNlfsZa5KraJg7qtus&#10;6CwbM2CzqOftR5ykMWImeNA0rs5nUQzgmfvKVY6VskzRAd0ycbpKYhV21XmdtMs9IrhRP2Guk0xW&#10;KMTxmJJ2xNNmsUQ3xjUN+ZnehUUxUUhFQKNHTzWb16ZpYXg1UWwGMiYGZ6OPhd/JgTf/ZvaDOcrP&#10;k0h2zM8sVb5HqQP1ladl9Z8UzcRUMlR6y9bt7rI7YM1UlS5JMtRJFDxKexMsP+PcLG0qh+Rs3eYe&#10;Imjl8xzZTWg3btakIZRUeVZ1N3DLlUljJ+1yP5hd53gxNUHEtrimWmNfGBdfBT8jTSik4e5zoyOW&#10;On6y9c06Wa7m7FQlJW82TcNT3YlKwyj7mYbHiTz+hg7UuDh1O8ieJidM/tZndKiTWQqjWGAbKOGg&#10;ih1p5FFgBJgLxQjH5KstvtytTnNYCjCQOn+Bdjoi2v4NfWYcZ210o7L+6zxZV5Kazfxy06DJfTqj&#10;JFCb7JMlhYljjABbolWTsM4BcmPhOvi1gssQ7jNjvSVh03MgDazPTd9mnPbhZg4UFhNGdlDpNvMX&#10;MNmI4TQsKbyfERwiBcORLr3KhKUO7ktnRCslKSdoNQ/NWHCxYifVqrW6GNa1DbD4nuDNhdVM/8OO&#10;z9ERh6R0HrGnOuzGWAKJooIivRSkfhKkcI/y9ezK3w0YnWQNmiCHbE9OxnTm9rhmKyNYopu7dowX&#10;G+d1s1mGo/nMrIg2AFj6ZESDuqCDaFGjKS2AEy2ItdfGT6OokG2t/+Qty5CCNKNHDU/zkJqrolK0&#10;zRNS2RAuT5OQhCR4IuwMj04M3VYRPWQ6qsP7aVfFLGmBGqcqr9tZnKRF68EjIpeDVZhR2KZcW/TM&#10;3qbjGSU9t7LS9AMGZmEWXTWLOXua7letMD4mRuSEBFTRIUULu0qSQ/XDZdZlIXEQGisixEc7UicB&#10;G//0OiLulSBhvYdehAsClhwfYjmOsbPGdB4ybsYGZ467jPlEHdT3U+HIslvunuBEq9JzdZVdyjOL&#10;RDPX9KEypZjOCt6qfIQrJ4YPUX3dxYURXSwdxp17UYoqQ22UoohcAf0U4nJA80iKSLv0DDVgtJIh&#10;uTBPeWUlZqOd4UW0SZDM3KbFxQOyzUdAgqZ8AQj9DLX0NPBghAvuUxw94+89d9/NdS7xUWI0B7pz&#10;D4uWZ1mKa+BUjcXwM3lLX5KKdsNl6IwCEmDoUAlE9JnoRs/kOVPGChUD6wEi1cn4DMrbEHjRAkbq&#10;OU3Qw2QZy6WrXO0JwRU7d+6QmFYBCmVeQHLq9BkUHKJMnPrkxURPjwb7DDl1lap6iTo1WbRs01av&#10;MREuLPfilHeqKGgc8bc8nexS+U3oQESewk+UKU0D0+Ii1PMXGTseFJrapjsJJMBy/XVVPAMq9GkB&#10;IIGJPoaedor18uAIZQs4m5ERpGNG2+2rTizAcTeyYLoCQAdHTNbd8SOHvKXuLXD3EkqiaMZ4OgZg&#10;7J9yrKTjINzzyaWEjBi5QAgdQ4NKb6dOLIbQHum/jEwcbF9bsxjwbPidcgFjngKqR5AaebHpQBUm&#10;QKoRcTxCwBxZFl5D6dG+/teG8bYhS3t56iNjERDKCEXs2xaKdEaXHs2apQUyU83Fnsr6STtm4VFG&#10;4N0rBUpKqk5ro6u+/o2vvfmWsx22Ob16/QbfZrR3+M2XX37JJlZpKwd1HDx0YGxlWFhuu1x2zIfs&#10;kB1I4Cylbn8xqIziHmoeff3rXz944GBnOpVoTkcE89t3bidnEMRHnmom+q239l533fW+fecUC6BK&#10;AU8Wgg1fTdwPHTqwYf26y3bvlCIxH2iCs5IpTjuBLxgIfBNQCSA4wq2vhKEhgBFBqo6skmosgIWn&#10;+Dg81ZUrO0ZAq7LAehjbfo8ed44q+Dt9mzQ++/xzNj5Pue99tgusXbcWZ/179bXXGG1gWDlwZPad&#10;d96JxalMs15iA2WQS+9qHo/yE9xkHpuhUjo94CZIbGBP8MAJyLq15xoKHXbRvu+mJDNl9hmme67Y&#10;c94q1bLFhJoShhX9IaVnpz+TSWIwLBUn/8yZNg5n4swnk6EYc67R8bEDxK+4YnwgzqP8KIV4Rxg0&#10;abZNDdFTITqjOWCyAxbaWKF5nhqO3+SHqA+p115/zTJAWTkNLSo0pwRAqk2fps+XLh5v0rpX+Ttc&#10;7mQP/aupVU7CtI1uMabo24aZ93w8AoAg6G8I3RZPquOCAqhQuNkfF/qcJqw1AaoeCHDzQgxSrqZx&#10;S4Vfftkuh2ywysMGrhpG743XXxuCuZIsWd1RsNqiFHic4W9bt7Y7dmwfu0uWIfjuaboczp4tzzCV&#10;sILjs88+9+STT1mAYPSopN3lxNi4jiScTo4eF6xTz3FAxBmdnDk0vVVDVMPdIwBDB6iMjGpQALC2&#10;9K6l1qbFcoWtA7k0bAF4mugXN2PpBCbqsyq5tU2Irt4zQLFS/6DK91bZXw3b1a6+krIMzQ54kcOf&#10;Z0skpllmBK3lNQpVNMnRbY7LH6M46gBVebMw+hellq1TOReuSTwLaWgDoUMBLBr2qE7gDk7VDKpm&#10;FiZJq6G/Oiyon18VSuyLMvI3cHCa2sZ91kYrJG1rdlGbn20qV8eIqbMeQlYr8ERkIBmiOVcJvb7y&#10;qqtIZh/WG0un066y1ESFMWfZ575mrTd1phhhmKzmr/FNwFPDPWueHY7ZxEpexvTS1Vg737JlvCCC&#10;8mBmZyaacFBFhYt7SwdeU2oJwCPKmKKAPM/8Lj/1EL+Gu6K9D7pPWdlly70AvJgM6aUTYMf6eBG/&#10;spbN/kiYO6o8hz/BzgfTbc4hgNXXqi3/KbgOoeln3lfOTNKVqMemJFZbNwiuMNOXn5B7ltDWlW71&#10;r3nw+NmjxL4IK7M2cJ8+jqpaayEt4jYBNRGEbwFRs2cyOc/4YdpTvc1BSrAhe8FCM2PiOpp4t8Le&#10;rNFuMUffTeRKT7GAjmgONhQOi0KkHGDUE/epn7Masg2Umx1Vo0ZTaoUxKH+++yF+05JAlWebr47R&#10;m0DzasZsNB2yNG+2GC7C0sGkaXHJzdIyuRZBpdsiUz9zSnPIg6qMh86jc+zzV31P0ws1FRbF1Nwo&#10;2aJyI3Vl0FjWjZoXw6BCraowqeHiMSlD6ZZOodQk30BJfoJBYZfnrBWA0/20o3FjRFgYIrNcJyGS&#10;xUgZE073WBl3PI1imo+GS699B3B/Z266mevX3Lk8k81Y3CsZZ+stgsSF6J9tDOwoHPUCMvpk7uJ7&#10;rRL4mFidQFISjjPjkookauZI0pU4BZv6jEZrtPyFmTWNFdbdFxrHFM1n9UfkYVeX+vR0FhvNwz0Z&#10;sOC8KRXN9mUKNU4tswsae1rmNxHJKs0WBEUywTEy+qrcxJAs9ijXRFuPNC8md5Oli4iNG4GAoaYb&#10;CuYRHWMx51FUm+X7YjYYdHbR9JOxyGhmmAAQs6OacfN0i39akVZiyjdj8S265tyKhimAtk0nenOj&#10;B95PGYf45D52KoFClFEzXZ3GHSuWLo/y/1Sow1QxIYuGMS8Rn0V25EomT2U2IpEltUnlZkOWLOoh&#10;qlYhtrppOqnzJFX9jHXmyTWXZJrbJdEqZVFowOTBoJg66YBuI68h5gkAOslx0HqU3LP17kf2fP1A&#10;HAeb5ofje2aoCmnMpqTDY4wJPM/SruxIQc7kpi/urorv6jQBpAzz1Jv4cezAYMToE8sysimIhmom&#10;1bHSlSgCcr5vnSpG55M1WZaeyEIFRtV0NXtOCXDVYko3tYrFaKVn3Saxqb1OcgRjGRpm6cA/jzh3&#10;WLWUcTb086JodMurKw6hvGg9tVq0OJ4mzyBT7t3pRO7iWWTsMpjezsh0uI/vwyFe+ghvYAOGRLkn&#10;ABnQbOssHlLLQk2RRnvH6qfUT8YqzhKYcpq6Sn7c5+BCKmCaxXWeO1u2dzoecXPGXeVSIX66cDMn&#10;MmmMmFnecljxDqjDYZr88nkOUK3hppi6L5AMy5bJHaxZ+t5j2mEUw6kT+4CUTUuW3GjbbqNZJFLS&#10;NhHETU2aa0OnIKFLBTVHInK6Ml9uYMTtS+yjQOMmukq0Ujg7tfFUhyrMjnjul5JhwL1SOMUh9a9h&#10;KiBkiwKzWQhZ4ya0DQdZwMQ11JsNVEY72DLLMI1WHiFX7lHCk75kP8NXdzovuSCUnTWIG5qeDtwn&#10;LCClh945BVgztN6iVdNHIjdvNPaTqW9ea6qKCyhQxl95uqyTYdCWtiooT1DbvzbNod9b0/YoaYTm&#10;5BksftYyoxELysNGnMyRCUyrFt5EvAQ1OfdlsNnEJTlpuv6bYVvNhkvBDGFL1NXJ207BS8SnHYlN&#10;YMwGpx70jz5t4kPSbnTr0UgzDFEfJih7jvWhUJDZZkOuv1G0zSuQaxscn/yHbODYFXjOrr2x0jYb&#10;SfeZiDRCFNrOBUKelOKoBL0DeZsQGZbemy7eM8NkhF0lfDVULq2gpt7SiDa7waWTNNuvl9D2AoEm&#10;saOv4YGc7MmS9CUrzctrGMtf/IK14dyXsQW8pBUEsQz85ciMC3ENsxjtPK0T+Oqhdce27RTtu9rQ&#10;p6s2C4vMM1n++lmYDVSjt9HyhRdeDMG4E4SoIRGiTt9AAw/0/c0X6jAHI5ZwNFOO4w+27QBMaTI0&#10;GTZw1TB927fv8I245NNP23JPn9p72a5Vd79j2V3XL9+8/vj2dfu3bzpx+jz2Idqhyy+/Avz6A3+H&#10;KpQPkmjQZxu3f/VXfzUt1idCgaRPMiqkAr2ZC03JJpmXnMPSakpMLjaZ9gFAdUhmH5RTASW1dZUJ&#10;ggimeGU7LvRlvJtvvnl2PwztRGzE1C3BcDPIsHXbU089JSE7iejwryTZde54jXTzySefVCtFsw2F&#10;CX/HO25isPD9nnvuef31V4nQli3ewV+1a5fvWJ6aztN4Vf8ABrkja3y4V549KnlKUG3HTmvK8vsL&#10;Zvl9GPkJIzWTCpQ0kCHMuCWAoD9tsF3Tkcp79lxhlDzbljTMNyiPsGglUV5mCrJoogKo4KhQ82w7&#10;CvuJgCjfMXrZwPiCYkbpHGfAIIgmmOu+DCbUCGGmfgj0ZMbTXDtpySr4QQK7ZrdhhKcJFNc+9/nf&#10;ue22W8dRsJOzlKsmWRtq/jrbAeuzXZl3fz3C3GnNbL09ziYTXG4Gl0sdlnac8jc2ZBmlLfNt7gbY&#10;oMnBg6X1AdaL/LLVdkwjoxGdp3LvvfcaiJUztFynt8FVM4R1C9EfFHWCNYREBY86TcWIpFdvUmB+&#10;ypn64KShx2LGdhnbZWibwzx845UrtYWUrpr42E99goQMdNJrUgHfmKIQp4oE4a55ZtxfmjI+pzkZ&#10;UtJLZ0PWI8dGRwfQKqlP1Ygujuhk184dumWP1ZF5f+ON1/mPILHAMzkARyHCZIPT5wSH97t8OPOA&#10;mWKx8WaAr0sOUzxt3AHdJF1jGYOo+z6blSH+FGGYDq4ZAUJOsstNCU0ri3F/pBrPj1kPZcp4Ahvu&#10;HTKO1+5Bpa3R83PgrmbzO7IoAXATATRNpFGpdcR8kr7LasQ+o5c7lH/iKpAEg5uWfIh3GXCoATgt&#10;QFWPtM0E5YdMIcOY2qCmsBi5+KsTXVp5GnmxaadLni1jOIt3/UxvXC2mb6IG1FJ/rTKkk6otnmsH&#10;GHKi82yvK7d2uECLe3iH26MchJ2G1IZZTdIpIEUxVy5ZNhaRS/0jY35ymWvwK0eBpvtQKExoonSB&#10;sIk+974JXRPE1KrOjRKz3BASo+RzkkBb/iand2SKc++dDOM+F7cJjo87fKctYwFY59NwI/uzODVP&#10;B8jWnOemVc4ehAHQJEudxvb/lSsDuwgxD6pV+TyWfOPJyxpJYXUADAYVPHLTnJ6ldY9Z7WJ2BFBm&#10;Nn5NkIxN+qlhM45W+Qnu/e2NkPy0THqgzp6kflzRVqHe8u1b6CJ7OUg5xsl/EWhufHNxXkraFI6u&#10;QZzp6+XaEp4Cq4DXba/sYF/rH4GUOgRbPkmzeUGl+pWjRmDn8ytJ5lUgSNnhJln1NcyANy+4b7hJ&#10;v4Z37REqgYTtzQ+PIO3anh3jMfeNvY/DoYJmIcysO8rzzaJVKhnM6bIS8LjPzEZwV1z2lwwjaTCH&#10;nafl01yIjDKFOcrTCP3PlZOrqKd+rDF64TmotFKomrGaSspZGWiYzUkZq2+IOXyI5sbSWwgWgeZZ&#10;6S3XF0PrKt41vaoQFvDSrR6AMRnSxfetlRu3+p4GXn3iY5quIUZk61SGYAZNK00yOAojYy8DwS7K&#10;lDnRUPOCjtk4K/RISYKakPgETJBHvVwRndQwJqrQZOF+aZ/eYj4tvHoaeMGZoBY6GQhGKiQnjW4I&#10;MKsTkG3C86hYNRzjmr/pQkDW+cgwLKWqEzCd6L+2yaTK+tRP8hOQnmam0m5/58k0Y17NlKWkXDYT&#10;7oWQcInyegMG2FLG4HRQ8gg+9VUQXuirWRakZq6MgmaJbGbCXz9LTMfFsE1n0p8oHtzNW4X0s/ga&#10;UQWFutVVqEaUWUvJrs5bczZEACSpmZsKE+7skSHqYeZ3tI6msEPWIU/TDJrdB1tqnN5WLb4m9H7m&#10;Xs/sSQ/jbk3MOMUqfW08OxW5mjbAmRcSYQtxk+lZjJLgoM1CNZEAIIeybt2ksaqFvmqzTGTFlCej&#10;syxG3mQ9W1YnTSopfzeZv4iZ+NY2JQdkrYItulWS2ic2SfYUTS2+wKWTeaJNgVWomlb8A5cZIkdW&#10;eGMgREjJh2FdMzaP6KSJsNll0FDsJfe0ZexHU+5p1FYzcdd5i5+qpV3146lqZQ3cgCc5VE0Fo2tF&#10;9rJZ1QFMipDCG06HuURkVRNzZ+RVYkQNVVDfz8nPXkyZKcnwhU6600/3ETDDF7JJe3MDI9tcmDFS&#10;GSNciairjEkX2Apa6Ggm0l91WjmI6ZDNL5mBaVu9p7UVSLtxfuW00XLxQIMG9ZRHP+zD5OhXMkOr&#10;w3mGAww+5lKM9e1JARPsWJzfmYSDLfteV0PCJ11Lx5OZlCUm6rBpT+FsxLNL+lQIfuWpTLYy8mZw&#10;0rX6nwVGqzaSF7FE29iaZPrbjO5pXIaO0Kc6rlyNVMNfE2diVts4i9+ZEQMhoHvEx1n3xgW8IZoh&#10;QEuEsktz87BostQh8mbAy+PrXz+ZDqRwqaY5IXcDvOxMndSwaVidzCyYDVqTVLtW7ZopZ5ejlkRl&#10;kFVYuYq7fMzJqgydxbk8JD1Me0stMY5v6UA2qJJ2DWFauspPRsBY80QLgObX1AFDQyqwFc6JMCAF&#10;WPNUgoeMSHHk8GGdL84a02czmwu4UdmuYbFXrhRCZyJKOyaNmWuoqTbF0otHLTV6zA3axFj9IlXj&#10;EiQd5oqlIzFUffDnXenczyU1GR+PzQ4EsOaROv9y6N1E53xi1aCcb1G4IqQ2kOBfOJ1korbO7VXM&#10;sRjUmNLiOUMeddCqR8BQx72ec9l13gY3wCSZWXVMTH4KkEK8xFDrSS73pFHoqE4wABJGvXRvFo0d&#10;emb/0UfWTD8yHbDTvzoGUuHgQd9kO7Z7x04TT/00lWvo+10yP4jSLhWQK8w+56iAGQWy5M3mG9Zj&#10;llTjMOZxKmGAlyb2lMOiDWL4C4ziQNMBSQCSIeipfhJjAOsn8TCunzgO98IJV1bLT9GvPvFFHipb&#10;p0PgGZ3kz18+BKRR5IkABgyGp7fIpXIMWroEjkXXxSc6cTV9ZKDk7/Qfv9RBcNmu5EdvrDqYM4YA&#10;U56HpkNPUQZeSkp/FL0P43lqzLBZJJTJRsGovLOamuiNgtC3yW4vfokLuZBU4psN1b9SuTrZI16U&#10;EveX7bn2tkN/44PXHNzyymd+8be/8cwXn/zP//R9L//Dv3lwxz2HTyzYr2rc8QW/zZv1X+xqQzRC&#10;AQBeeF0onusCqTvuuMNT4gTszn7VMKVzyXVmcIiHXb26hQsUYgpoCW3i1+cEVescBgg652HN6rW4&#10;kx+IwtDH08997nNAQtg2nvcyAdhQcveu3W6ctCDD6E0ADb/x1JMHx6bIzX3o7P3vf784S5rVuGbF&#10;559/4fXXbFgep0X7EB1WvvziS2YSXWE1REjvNVdd9dqrrzpHDWluv/1OuQvIIoKA+bOf/Sxe6MoW&#10;Y6LbQksuENY88cQTZdLTDqIIMD0Ls81fOpEyQ4HURzUQOuLDja6UqDns/5Rz0XzML1MigOuLFH1Y&#10;EtjkVs84Io2LICSQ8OsTv9QxSoG9bnViaWeKpkcKTD8gVxMYhFwh1hhR4XS4yF68u+nmmzXEDixD&#10;Djx67LHHbO7GMk2QnSrt2L5D5WGKl/mG5Fvj5Ie1a669/jrHp6CDw7BvfMeNL77wInb7pCEWcq2m&#10;GWrRBjJBpAJnDx86cv/991977djYjhStVYPq2PGjyIiwiVNRUueDYz05yUpIN7eMh7k/9EM/RHjG&#10;LHDyNHkgXUhB/NDqxKmT4+/k8zgDWttvfOMb6fXXvvY1zTOPeR36tAG3rfGYq1XWtXWm0cP27bHV&#10;fUGWfqZty2ODoYbmhSaydKedvO3ix7uRdDt9Wv2y/+UOAOALnGiLqiNrv3cvyPEXkJRuMlPfe/M6&#10;jwsH8R1Dv/61r6qzYyedWufzg7YUvvLSS4cOHrh89+4br7/+rTffXLt6zb333f3KKy+zaxTtqW8+&#10;Scu3bN46TZemuSEGHDpsevw9j6O27efTwolveKx75pmnVyz4jIFvIQi4hvktuswag/Cmm2/cu88b&#10;BiP77OdAdgoWUADYiJbrlXPVtKUEjiXuJ3s4TkPK9BFdKCOOgdKpPA39oychtM5UgKAh8mJx3jKx&#10;MQSRIB5G11VBh3tiDDCipRMjqqkHMHgaFmDuu5EuQigOUH9+5D4u+wtIrTrEqU7yRnQOWlKdL1Ha&#10;GlJgcNPEBAsD4V1yONyhKaWlPJfbQM2JuSv5DwPOKYOJhlDLhBKPJtY8N3VUVt7T3Bu9dWBLcOYj&#10;aaJEVwpVNlbhWE5mDryhIZs3Bd+c6vAtoEuL6RfjM6YbntU4/ekANFWOEeoM52TrNv7EurVrHBvt&#10;0GfmVTmUOzeczzdFDWKlxS9gxRQ+CHh0RSlEp7kN4OEkSs+uXjXOv/Yh1sX8NV6vXoXy8CK0IZ75&#10;zYtLcfzEo1zW06fG6l2uXc62mhEtby2XA2pw8dTiCjh7GQjZQYiABAYAMLWBPkdlmjjGDI5QcCwr&#10;lF/nbyZLK081BJKnsUx5awl5qnkFCj1N6op2PXJDBmJEfoLhxsyytAcuzyFlLAhSzej5aaW3Cgqg&#10;lrC1sFfuaJaf2NQMpZP0t6kfVCq7GZ7elBXVP2ap1jeK83P0nGcovVgdDRMeAxUtZhDcUO1CKoOS&#10;omS1KX7guGFYBsPlFHnkBrXzuzIUw/2esnU58P6CWYdpYusKOaIRNgNSbJ7Xp7xHeWvxBQ0BEAuU&#10;5C37maq61M/N8zdcilnSrzpMJiOCe1SlmEZpdoMCqfC304e0Ujkc1dQqOczYaqIH1fTsb7uCMkHJ&#10;c7hrS4pyLMsAVKcwKu4HGCqBHH1CLfpo26xX27DLMQ42rUaeYZr4YnQkCjw9jzzR9EZprMkqRq7C&#10;PTfpGnjskXefh58MJC3ZEP2EZkLohvc7E9+ICo3u70yBJNxfhWhYhiHJjLwXU8N9sGVv81KSTIUx&#10;ejat7vWj27Sj4MJ92qGrrgRMai2apGizSMi+qFPsgNSAL3Uzj5Idjl9x01+8yDKnkgmVQnYpxUzN&#10;Bxi7L7syokfEZKX8WlYmcYmarkx20Z3BdJSjr04mL6opzErqFvSJRcYOGvIRzzzzbfcZXKCUrdNb&#10;eRY9ZD60nael7GDki6zFPOGW3S92Sugjx6zzyU2kzJ7WtgqTs7H4xc/YiXA5IjV0NTtmcBsUUp7G&#10;rS7RN3HnYoJfOXT4XlxDbMtwZ9ey+BPPFlWrR/GiPGkUCxf1AyCb6Mr6NFuAqhVvneSAeqrz8oYJ&#10;a1zTf/DrXEMdKlHZ0yxORmFo2kUHPyVMaUi2KSJnzY0elaJbYBsriUpJ9JnnMc3Zi+fG1k+mylP9&#10;F90ZK/QVHjk+3CZXYbDCzeOF+6EDum0vQNrrY8OD/ksfjcn2NUR2ua0NlfvbhJFEhXKEyqBjHKia&#10;8pVzFtWcJpLNmfVZC5SDNmI2ZQKs1bnUKiMSX7KSF88QfkbtpNeVimmbWBYJpHHzUnATP0jKFqkT&#10;SFlVfeaN6bkJBlQ5TKZ4JY1V4iapq4foEN0iS25QpjOOrHNoooOojg5h0ypbo2Tv/vHBomU++bz0&#10;LbXsQDYosqTXzSVuhrRMU2BWKWVPwWcJzx8FqsIxr+zfP09LTQ/6f8/ys3942Zl3rVwG+fGa+sTc&#10;HsXo33VNZzmoMGol80v331f/9LLzTyys+atHTn9l687EI7sR8IGdkQGJvwrdZEVJavVTCogHUtqR&#10;+W5KyNCN7XBLB73ppAyyJvnczYWorYe4QyCbOWbuf08Rlt7ET9g+uHr5H1lx7oFzJ1d3Uvqi7If7&#10;91EovZiLotJEzp5cTM/lp5dd+J3zy/7LU8s+szCmGUCCuTCVGOQfGH3z1vHup8a0z+JIwoy5bhTa&#10;8UQlQzxpZ7KazLIzchN0UOcEPhMEX49Kf4SyKzuPIwbN0dRhrmdGo0KtgDFYMMmSrh44fuinzhx/&#10;57KzcFgSkoFv9xeR6nu0+N2y9D15W7zT3kT4+fPL/8ayNb+1evHIiGbS8Q77dLRWM2Z0c4G/XAZv&#10;D6gdSjDN0+MLXQkPdATJKBwiCgspkx9Py27ALlmlMtziFdNHQTVHQI/Qs6nz7IVhK4rumgLUyU0p&#10;hW1cl/jevbaeJmlN0PHXQE3cmAgAw+Wde9RkoUKoGRrkXsPXtrGkRYR27SMWyW/YME4vSeZrxYTm&#10;i2dD9G+O09wmUB1u27zFgQY2DwJYPwiLdLpyLILVDwg2GyYb2Tf9u1GzSNi8PKzNub7iMoiQ26ph&#10;rsug5zRFGFRl1ZSU/4WOv3IKpEskA0jTVssVUACeRwGcNiGXTgCA/s0yTUwqtJ+xiDETXbnmfZat&#10;3am913/w4ND6DidtMy/w2tPRFOOvcpqYmSr2xsQxb27eLN9kLNkiDomtiwaV2wI5umVvPY2nJBCC&#10;qgFWiX50K7sHQqSw1/Kt18e2Mp3ALqsowkdARABGwXAJnQ2bN40tlqvXffnLX24bZsc9Hzg0zgfY&#10;PL1KXz4IbTWHzqe2/+Ob9lz41ksv//wTy9ZcWPZf/pV//f/2v/2rv7T8D2/avH3vm2+iMKS0NXSp&#10;/CykTpDXDYBlmeXI0LA4EzwdkgBN6JNDHCF18IUCfBX+yT/5J+ELO5ySPcyfRDc9aE4fEcS4WAOA&#10;r3zlKwZF2OUEboq7oKZmATxc9KmTQkrCgPK6RWcfT4sdyr/whc+7ueuecRbzO94xKPn000/r34Zp&#10;u6Rxh+g988yzt9x8q4Qdyjz77DM4e/TIIfCToClXOA5Xuf7aa6et5RfeeGvfrl2X33TzrXhhdDnu&#10;8KUmBbQkCi8gjpvojEoK2yxGcwtx28N7/Y03oNh87rmNyeoMPVq3UecwLUEMYN+jRAr0HBZ1zWr9&#10;GNff/CJY6K3Tq0kRqMY22F27CAYGobafViOkwvNYOj4F+vgyAsEzZyTyHJmNLBhNhHT16KOPooB9&#10;7ijJ70RVgI2N6gcPsiof+chH1AQP2FAeO956Y2Q/9bB1+zbHMuzec7mELHgefvCd+gfSWAA7dhyo&#10;mI4CO7dvV45KpS2gCWVDrFq55oMf/CBPjdYg7ORUj43bt9x6k+mY8JQ9hHXTk89X/tZv/Va76WGH&#10;R9QWrbDb6DYOG+W7z47UbZsxNRkz18I4v/szn/kMCmzZNmxgzrnmWAakziqhoUYh8N/97ncQRAni&#10;dPAOkSC6OZlWX/T8K7/yK/LdOmnlAFLXXXfNtKd4LNUYF9azL9cRMVpBHJw2Yjef5jzncxIkT0FI&#10;SLBSW50bHcE7V7ogNmvZzIIFX/3qV/dcvnto6NmRB0HPJmhgeKpcJ0h05OihsbA0fT3iyLGjgqmj&#10;R44TlfZB25s7+YrTJxlXL0Yl5H3K1a7atx+v4bfBXuzmCwgm2yqcODmlmdatI8/NYk47AEBTW4mk&#10;7DYeZXhL+M5p3LxZwl+mfgpmx1ccoTyd+nIauZrjgFeyRhPDZYHbFAKeSc2vQi78Va1lSI+oqm7V&#10;h0IZ6gCDDnEqr1GU0ddEfRN9Vm165GkhKoCVG713WZTgWpNaKRtPSxMDIHOEGsibtfdXIabkeOeE&#10;4E6uaa8LFKdAQZ+5Mbq1jlgyzlWT/Bz3WcVctRxKI8IOYBAp1AJ8obF7kKuWUSK3Le0nw/nAOUWl&#10;bNpdrqFqeOERMvppUaoN/tQ5z8c3CZTAHSRtUNAcgvpRIb126RkwzeYDmMW98IvRXNhN1Y5RBM2H&#10;FC3tyUOxpmZyO16KWruYVdebb280KVuNIPYp2py70LDoAApFwY76aBryM68GgspVwKMYVCd5L9u2&#10;byl6AqGG7S0oTACw3LW2c7wJZVK0mAmaQuyc6nywiFMIY3Ts8DTXyE/0QZaIHHObeeORK1+o9cu8&#10;uKJIkCRI/XThpgpZuUYsaeCmNELZycQSo4u/GjfPJ78xXyvskhAVcpvzEGITOdG/n12qFcMOUKbo&#10;VfOIlhMb/fMD3ZdBSmXCt9hcifobNo3UTXIO4ETOo5JgzQ4K9ebpHKIq11uKXOY0jyiMdJ7eKTFi&#10;gtp9gUDKC2bdGksTPRcdp4Ah0ri5/RXqwX3LOVCbVTWPrmAWdiOunwhrFDe5takMvMoyRYd8rVAw&#10;dGQBRlYlAsZxFQJ1OOEXHfhZjBwknjILfoJE/aaSsOhduj4UwdYl4bHVuCVb3CgpqxD6sRXARSXK&#10;i5UMSjCKQKNM7IZRApDrqE8fkfCoqBNg4VjcFHObdtPW0cOpoTJ5MnU+88tNuaZ0yk9/WzGKcbOo&#10;xI7YGjH7WWijRAVGuBzapOZDO5osPE07jKVzwxWP11uduMb7Hhed+h2hJls9qJojpM/KGS6zng5j&#10;qxIV6k1h9EyJgrCb5NMo2Rn0GTbkyquuU4OZAGXiUhijXgoTlWdxr8e6S6wzxNlu0LgnLqlNJEh0&#10;PNUhyK686uqf/4c/9+u/8Zn/61/5P+Mm9hnkyW88ORMli6Cyq8mm8Cy5nHVplhv4x4PE2k1kTbzS&#10;q1n4qA3JS0rSsWLXjGaVU1rA42jTT5INNWAkRqxYwWoiqH+DToQaSRCtVC6ug0uvH6pmLIuQ4xu7&#10;ZHQSC9t2tRoWoe2uEq+YunGc+agw0Un5AyC5Ga+WLa0ZgMEnzWd9KNIGcIbv3LJBmWz6+TOLS+W6&#10;SnB1mEzo342utJoZkUpE1WQIPOGbtqNDCEa0CFjleWJIZ1KwwPCz5qlHDJ3s74ZeYTZKpLYEjygk&#10;bjYNQyvOmJWnE2MmuzxYZu4ZHyS23XJlBr6cmUcmYEF7DMXNklnIkrlJBvydzXrBcC5X5i/bp0lm&#10;mocFNhX0D/Em6aZJwm8I1epQib9wMZbKzUaphqFTnNmINH/oR+W2Sc6mwRAfev+7d+4cC+Y/2Ouz&#10;v/OlJ596unk9RnRFLoVIAf6cPDAvTgPTvq2TJ4ahSelANcKS/SMuWn5u8SA22GXRmrNT0pmMJdAV&#10;0n+FKquZ8dJbc7m/cAdGkkOixqr4ZATcA2m4GufP/afrV/zhVdOLGuMkr39xxvn3SDeoEdFly35u&#10;Yf3/9PiFSRSHChi9dGG2LtI1kRSMjWhzegko/QrxNC7v0M9c/+ykOs7NTWBcmcqm6kiRBc4lbZo3&#10;XB4eQS3uBVKTAWPepoPl58/+B8tO/aGFIWaXjjh/d9maP4PnEztmkY6bA/LV62Ge2czUMEMJmJ/2&#10;9OFpFjUlwsKZueZUljOHdfbRYQ1NpMjntrskeg7jubT5xc/8j+aytCkz7nhpRBt7SBZW/PmTB//g&#10;+UHMS0ecf7B6058+t9rCfRYSkLjT3JpDSRGgU9iTdCVL4yziSd7KCEOhcFShymEaZSJmMXxKl3Vq&#10;uYLN13Ovzrl6fd7N/kMjQCrfl3bUJ2AID9r+5Kd+eNvWYfF+sNdXvv7tZ559HsyZF9CKKMDjFAqF&#10;0EzsId6pBTIss7RPHx1ctrBseWYZZVyQ1ZWGu3Zu37hpy8EjY3NrDihCFf+rb7JGPekS/Xejc5H/&#10;tm1bSq8joJ/TVIgSYxrRg1F4Wq0H+A6igVSTEHnPY/dt2rg4Nf8A6fOVr33nuRdeBTDGyVv525tA&#10;RvStL/wCfDnrJhRYF47KenjUB/paNkBV/bS6o3KmWw9XXnk1OZH7K13LaHQYgkcGak93k5HOc8HT&#10;vmyXV+mNNdh0Yex/FEW3x1wnEp2dCQsGw6GVv2DYdTm6XiZLKSEoC4AX6Dl81lMj8nntlVe1xSlD&#10;S8lp4uaPXvfP7r5j61e+/K2f+51lK88v+5v/rz/51/73f+Wvv/aje664RpJRK2zqa2xZY/uCNZQU&#10;QyidoI/Fid7KhH7mApsgMr2Yv/iOhZ/5jagkv6OHj3/843JkpQDwPS9OYrFzh3FEuK4rWEe63/zN&#10;39y+dUeb3BWCpDyUyigsH0S0EA1BlJM6kfDqVcfPnh/v8/1gr+efff2Wm+88c86xv4fXrF2POA8+&#10;+CBqoEnHLKT4U8ZkvMsPJN9jlIcFBqTQBDHf+973sgZSb/DyYWrHRKjWEiCaZLGf/c5ziI+wRfUI&#10;mMxIm0K/4z5UaypEmRUrh1nW3OhgSGY0JCcIa3tyCo5HxGDz+rMLK6aDNX6g1wsvHli7frus8Q4H&#10;QOzYsWb9OjSRd966aQg/GIb/c27xIN2xd3jlSinglpEgSIR6mWPTxmGjOJ5JKbI4nngs0x07nKNe&#10;fj/NageD4egLOnhaclPDhx56yOjl8U+dGIeHSNvRKZB86UtfsjSoZjGFhH7Hg+DLHos4qxa/I/QD&#10;JM++g2defHl8SRXXcr+JLpFAAVymROkyFS6r0uuJTA32ZTbRML73bkE5LMCXNESEjmdxqePbpQqH&#10;ObUBYu1wmMlDm6+hr3yk6bcOr88F68IEHaLb1i3jpxeqWgh02YOhxEz3wffcJ7j8AZKlrp57ce++&#10;/SNpRXTJg5UVSyNI1KwNcjaNNYNXTrsQBtY5seiAjFjpZxFNJgidSYgm7YhMmyDYyq5CeDVDKak5&#10;Ks1uXmuEY+lrimhWrhov5usQJCqrpkPA+FucEjvUBB6JVWE4WVOmQFf6GW8OTd+0TM3b9dwpKywt&#10;sqtMhdUf+dPJ55z8k3ERCeUddl80ZOKs8/yTXK8sQGk+6BT9AUP/pTVLartRp0fMrKG1QmejJEtI&#10;VyIP/d3HCGBrRSx17mk72Q2qGqiQAHFsBW/7V0oNaxo6wofpyn/OC5VkMhzF1LxXKFiAycNc/ORX&#10;8c7wVKe8pHKnXpTnXb9mvN7XI9WMhZUjg8brnKInJUeOjjkR1pYkDx0+MCKppTc+C711VeIbTTTJ&#10;5SssTd1K90PZ2NOiy+JHjPL8oZYLVzDOztAO5Zlr6TsQxrt8Zv3oQR0UiOy5l2hbdJMPUJCYeKiW&#10;s6qH8qRNqaq5UTOXIwnM/Y68Gvob9fxNteNjYhYTq1PuJR6p6SIA6gNJhaJvP3OYiyzUjCn+qlbA&#10;nhIVQ+nTQAhoxJYD9bMYTq4d2ZKY62+BW5FFEpgDX9jepFDwBciSVM16vJrZJ3eTMLf/XYVCpEYp&#10;aeZp2OV3LQnV4p7r/Pk8fK2Kmlvty8Io1Gc+f9OxJupE+ZgSl5XAJSukZmfXaKshJrbPXf1873g0&#10;36tT3BrLAJBUNKNliGqbnGjur/NZLtu9C0wqS6AM6zeZI8MxggyFkaYztw21nDfvfqRf9TgdD8LE&#10;OIZGHnfYrilBoUOrR6+/MTzbvNZQhmChcbQt8InU+bEJfMpeZDrZ6sW34RWqOXyAi46f1acLtLPE&#10;FsX39YiEOTtWzSLcAIizybxcVcIZj9I7jzjFu3ePFysThiIOffZGjqJsiIfTB1rGhWgjtTVlP8ZT&#10;92MDzVhPUsNLBIzDy68sfn9CbxnhlC5Bwi/ErNDPlGtJdxYPvEaxGuYrInCjp2uh0BqnwoxGuhwZ&#10;qzB4PdkfoGbzM1b+ui8tXAJk7ICOfCFc5tdEMitDi59JXsybEVAyVpUnEWywjHg3KuuQcqpTaqmf&#10;//lf+T/96I/88KFjA4ivPPHEl37nc9t37CQ0L7780ud++3NtHcrwpT/NfGPT5US7JrCZjtFiyOvS&#10;brIQSQ+DNkMAJDfRKLXsJ0KUgJ7F1E1cST+TvAxlFPcIbNExWZwtKe2m2AmTPrPvKueO/4Ef/dG/&#10;+Bf/owb6F17f50Mt/WjnYlsRF3flLb7IMB48+Y1v/Pm/8O9++tO/WSIjBWgiRFU7iCPIUIDprTIE&#10;SRvjaV7FcAenFQmgRjpPE/TZ/Okkczlm9GnrK6R0pQd1jOhRXM6eRpOkM4vmKqAtL5khqFsj/viP&#10;f+o//o/+wx84cf7sn/vffPGLXwprvG7ECJIGJi2lb5ryy18wytXvavpBOSjALnfHlJmOkc8cI1zQ&#10;D9cnj+HiGTo5jPKztcqGpttGCU5DlDtLEf6Vf+kn/51/79//b6HM7+HRn/9f/1mtfuPTn339zRFc&#10;lSNOmDPEgMkdiaGu0sFnpuz/+GDDxNNyE6pt3jr2PzozJbtcdrVFS/ctlmZVorkmw1lZ+j5Y67oq&#10;5KpmT9wnQh4lolZs800j759bOP0/XnX+wtZtZ/7t/8W5D3/8wqaxVPuDumx7WPin/2TVX/6Lyw8e&#10;+IVlq/7Usg2yOIAHCXYjRYrW7JK0e5TxdFIjOuQedaEnspQ3d19OP75rNT6cunTycsRJDdtDp6TE&#10;ZYFuNs1PBCxcSd+bFZp73PyZ5Sf/xLnjbwNxfv7cin9/+9WvTXEmGPh2SDHcnbHBZSOpygYy/q6T&#10;p44nM0oYHtBqBak8gONHx0py1iMWR2f3ORy69RR2xEnc683+zItHUczQaqIPH0WrHPQCsJGvnN7f&#10;MGf+2RWn/sT5E28DcX5h+er/9fpd3ngEWNuQgYouGZmQVQjaXJamDDtfIaWkIy+yDBiNgJp7FK+j&#10;krZ6hiYhUbmVsCad666+RmHzb/GePvW/edtWT0uQzWaqVKynFPZf+dlPXSqb85uf37v/cOs3oYbv&#10;ZtfMiwsAyX87ecEcTfBt4Lt6BKXic381aW3bDH7h/NlNWzYfPXKSgUIozbXSg/5lTwrJ1DSuRIn6&#10;6DPFz+MErdK46mhoxmtmxAsN8w1koFYuDGjbOPaJjz5yiYjzpSe+de7COH7UQOiDI+X1du7c1XkI&#10;nT8AzjY+Z4IymILPEuuyeywk+vCm/NVJQcu073Wnm/IL8o/+th0VNUTdhIG8GUgnOjeKez0gfvva&#10;2qkwDN3xwRGAzWcjAIOHM6czYtmYZKc9X6+8PD6n1oHCUtUjvNw6cisSfxK7ADMQYGiuyPz96/4f&#10;j733wW9+9h/9rd+gA8v+L3/xU3/9r/7cf/Hih2+++Q7pAZDgI97JO+tBwlQrbdumCnd7Zn/t136t&#10;eRwAbZyEoKSP+Rrwsg+qudGJCmgoofbbv/3bkm4IqBU6FP22/1EO0U9NVAa8CiQEIka8/tobdNsp&#10;DR0ag0qIrwIxM0TRaTEeOuzcde4SSc6Rg2c2b9y57+ChrdvGCQmIUMYQbGXNUIDkNEM1+RKPT37y&#10;kxTEjVSFQnVIkVbffPpb+IICxEAPHXRrfn/1ldel+PWmSU5OU/bOy3aroxPsw4Xxgs6FZVi/58or&#10;egff1eZorG+G0j8eSbnK0aCSTh554OpLRJxXXjv67WdeOnVmfPFShhfHx87QzcO7a9bwNeTEWwVv&#10;WZGokfPdswdDIWXLP17v2zsOhTB7M8WwJlcOQKCnr772MioV9xISwkYSyIAtq3qWGdSbruxBxhfl&#10;73rXu2Rvc5Iv23U5sjz3/PM2zCrRw1e/8XWUMbr7g4cPZZyNePtNWy4RcZ57cd8bb42zcdNBTPml&#10;X/olx0cQaYYITZjHzCA0KV2ZJoiUdGjLvDqICew8WxlbFqmti3hN+AmGJm+8+VoLTrC7bPce3RqO&#10;CqNb+xPhu3PXSDQzJuBRUvZtLCIeGDvXzIy9j0K/dLJ379hG+oHHb7lExPnu82++8to+hgsrqQa8&#10;3GRO2weNJu0Z98h3cdssVV4VnNkZJIKOhuXrVUYx+tK7ICO3vnVr746og+aU19M8ycINCoKqc3Rm&#10;iCG0Z8/uueIy9Yt/XZRab7lGaFVsnqfhpyYJPPiLcEGb1QIGZS83Zyx4kdgxq1509pS2mKUJTHs1&#10;qgCwFUFiP2bnJYffWKUCYFqMaVxXzrmbadIfrppBs8PKix2KOjVpdwJkC/M9ass5vNIL5bO346km&#10;CkGSudO5DV/+Cp4DsmyvrhTmgZccLCIbE9a02kRui3AVajJJ4HDUS3wX1EyCPYLZLVs3A0O1TevH&#10;lO2m6abYUCfnLix+h3lEkauGc1WotXzFYuSLFOVMNAcD4dF5Xu48xXsEfgOhidE18beYAsraFiC4&#10;STKzUSMFv5QznXzy4VYZQs/526mwm/zqtq+BMCplo4JHk2ZeVz3kJsWvUkPlHJry9FC0ojc/88zz&#10;Y5OH4qAc9V7FmLyvEX6qQ4zbKegCUnA2WbuMlaOoh8QmiWoU5aX+9dbCwwhGJgLOYlaCWz8N4eSf&#10;tBI8BVO55cX4JcFAVVJboZ/6T5xaKdHEXwnHauacxyn1W0hIBQrfCm0aJfFTsyBOHY9KHShXmB1A&#10;STdpeixroHS8SbaYIkybkvJ7U+TIG78KJQrZCHYxQlTKViQMNS/+AvPIKU2eTDpYMrrsgYYRvBci&#10;f/IP/th/+pf+4n9LMP57S3b9r/7Cv/uNJ78J5XDMjESNtBJsUSbyVq25FWUiVLY0skQTFTTXlb9D&#10;Hr7/+IiEdijd+cVkYAMZIjWc1QG5YrRBh8U4NoiWOAVMA/34p/7Af3YJiPOn/syfe+Y7zxolaoAk&#10;Ox+c2bQsc4WewhRI00fvBzGzYCoXOEj9qtAqi1bK0+vMRVY9eW5yaeikTuV53slcB1UaV2jm2Lhh&#10;l6sd7bRJkkhVrGoaSxPqwk2CZVRopBLJga4DNLugxMB6YDe9DvYn/vj/4I/8zE8dPjrWOdW6jDt4&#10;/txT4+PgB9T8qZ/+Q/+DP/Gv3nLbrffde+9ley6nu8bcfdnl73//e3/ip37qV375VwzRNJNiIE3U&#10;nCg4UsPxOKJ4FKhJWFemKoXPvMaG9Cd9zpahMshT75lEfjZbX2zuQ79xVW8OyJjWc8tfOrzppnd8&#10;9KMfiTjf9yr899T0olfkx5dZl2rNt0svxg9lmC6DOlFOjrXEd6iFtUt4Paa6yWDRzvFV3WWL30Nr&#10;/hg4+toujo9dxMute2ZZXNEwmsTxWc/zD5JCPfiZ5EU696lrJI3y3UT2HJGUPyFReOedd3zkIx/+&#10;gRPnRz75w9/4xpNc/2zQcAimq0GbI/OtQdt7GUwtXEZacOn48mRswmtMAKbMfDhaGrIKE61UzqOE&#10;Rz+kNNVQs7GUl01LmRE5EfV0rAFOPaREke7+++56/wc++D0Z+UHc/fo//9U/8KkfP3nct7O8Pzje&#10;ZwFDkJjnQAWdpEshGLLdI986re3bX5iT1/w0psZ108Fz01sOqqWPIR7WaV9mbv7JYc3tbrpVMwnJ&#10;qDUB+9nUO6zN5P3k1167auVfWTi9Yv26U3/tb597/H0yZz8IwlzUB6fnjrvOv+f9C7/yS7ecOHrH&#10;+TO/tGw1D25RRCeRxq8mrcyum0wi/yj042aIZ44yBf3M1xl/l2xmhrRWUE54kCIjE4OqkDfT3O9y&#10;08aiMboP2pw++X9eOPP2EOe2k8duPXv6V1auM7VGB/CAcNv2HY6sETFeeeVVXGuv/E7zOgPrpYbO&#10;jRqn1rTDF03GzelRjlxNcupnNFzJgEfNUxEQxTN3yVu57HwplfPtuiLdmtVDeHaeOvn2Sc7xIzef&#10;PvmPzq2gA+3LAEaynRsU8GGUbw0FXxJjz1kJV+rg6gV/9TNHsEvRmu+60tzimeG4T8lcMRXxmJPX&#10;YFi/cUPbOTPa6ak6Krcx5K47br5UNufYofPnLrzx5vT9rslLnpbZxrxj3DaGh3IxLalo+vCNHnmi&#10;2fXRUDZEnPyOG6+31UKsZaOT17o73lo1fwsys/MSSfZq6QqRSy1N8fPiqTgSBOkp+QRDYb/mzap6&#10;s7ttxYKJcpjEW2665hIR5/DBN0+ctJBwtFeS5ymm9TziXVSw5DUu7tRW3pySXBUPZyeF9576y2hr&#10;xW7LekhwKCmaUk19DaFZ9N5RyGO71pS5Rv8SBCmj1IOBwEH2xI0Ipf8AUCJvUqyYDur/6LRVnTy3&#10;ZbJ5BF5Oc5RK2LVzV+ckGE7yq9zNnRt/e/N1Vx745itvHTi/e82yx370I9/83O/s3fyezZu3C+ib&#10;cPWpQyRqBQLYOKhn0WCeGAL62/oNsPWPoe2HyL+FlJ/NbuqMtbFpL162ohJug26jAGqAsD2hmshJ&#10;SRo6FxgAwPBTuQTrdC7tIJE0TTkITx0J3UvZllkvkeQ899zTMnQLK9d6HazZAQVmhyebCS+4UHCX&#10;OsglPaq87FgTGXaMg9eXL8Odzj9Fh6yu7Py0kri2Uztgl012c/WVVznPl2FyrAMeieftCtkzHeRy&#10;/MQ40YWq5l8REhRuOxs+Joe4Ob7PuXnhEhHn1Ze/s37dpjXrxum9BxYZsd4XSOV7xvtzJt/ly2Bm&#10;IhnHwqAOB29aZoAp4pDq4ds44HOcQTRyYapISRN+VLKhPPuJdH1Y2gxMtG2MkZ+fIgKpWIdZ20j7&#10;gjSCm1dffQVDvLnI62a4ZDCNpUNEcJA9LiDUmOinQ6jSjm2XjDhvvPr8qtXrXnr5tUyrncgggQbm&#10;Ypa/0xsYB5q84IjdnR6AVsiSz1xaULWIhhqDodN5CJ5m213rNmz0Tpn3Po+fOOmdRVJarrbd02Rp&#10;LHetW3/w0OGjx46vWuA1jdzQ2jXO66C8DiBa7qsG5r1V1gNXrXzh+edOHD/h3N7rrtl5iSTnjdde&#10;8IEAX6AnqHCkMuXa8GhweukVpXaKCOPdQAfd4G4hQYXxHsDk3tNHrYhQeVt0az1PCWIWC2hOQ9kK&#10;MqZDzZHFvZuiyCb33uxBvTNnxzexPYrUJQXKvBSj5SY1SoKER00QxdG5DernMGQM69ygmjdHB0/5&#10;qTKSWdocs1w+3aqhmgpKlKtmFJYzJ8fPJoW6dWXAc/k8CuWqDa2cfLmo5y/KK1GhIG528JrKsycq&#10;1Ny4aDJHcIWZpoPWIMuppbb+Dj9KFmn5cqC2D7dJX5/ekbJsndcd4wpVXECeFg/GPtDBhWkfsR7y&#10;25MEj86cxdwF/gNyQnE451NOc/qEIXduRF7NrUsoSF2JqjBIjnhEGxe7iyEYPLNnW4WIBvhpoh+s&#10;VEHNaDvVGRj5OVM7UcnT8Ai0SXVp0MqbGpKQOS4eyaPpZx5prCyUS6jiOBj8bZLtUbNMW6zctHkc&#10;42KKkpyNMFINhIR25HaX3OBZkHLvi6oay7jZmXDMPW50j3RbrDECgaUDM4vmxAUl6eoqwS6yULNO&#10;okbIJlfpmpvmU9UcTzk4vrSTbBbdtKyfOikADBIlxtXhCGeWjh4uRlASX9yU8orm4Ri0VWs7c+UF&#10;CIkN+qTR8UtXnro8LXgPWRTOVU666jnEVYvgaWKdB0l0xq8kJJGbQryh9XfdeefHPvqDz+d88hM/&#10;9IUvfvHll1/JwzfcnD1PukCbtxzY8TffPmpjkJppUOSK1zPH41TEj2gp5mi+JBjJnr917m+S4Aah&#10;9BCLMSldS63SJj9vu/WWj12CZNeP/egnn/jKV1948cX0HRgGTTDm1EEQBkxKPe0JWEzcRaJmBATk&#10;tyeck7kbhiKqNvGhfEoxorLpSosTs+imVTmuEq0or0SdFHZhw8ZxZnZsSze0URuTMg2pdHFyghXp&#10;9ZIKJZdRP2iaBurQDef7kz/yyR/5kR/+sT/wyU9+4mOnz5w9fOx4qTXSMb5Fftll3sTU24/+8Mel&#10;pN9x8y3vfOidH/3oR//wH/mZP/7H/9gf/aP/0rsee2z3niv+X3/jb2ZeEynDJXAZ2aimvGkjXObC&#10;5Cx4stR+Jjet52gSZdO0+gydKNDUm7Amjml+fcYSQzPxUSaKFe3UuZ8Cv4999KPB/73DAv4bjw24&#10;6AFn7aIWi4ezTs+9ncWz+ehHP/zZz37ujTfGp+3BD0gAmOScq58ZUjMVArGSnAPXyHD5csfSDkSa&#10;V+I1xIO8LFh2MEXKslfupikHKRLB2eIn5bX1NKq6T8Mnci3udvTz5ptv+vjHP3YpiPPBD7z/W996&#10;mvMRp8BTkj3TkCELLyV5Zq6mhLzwWqnsab4gzvp78ZbqaKJJGfmSqioXnEfqi5P1GfGZbrWNUGom&#10;WrHggUuTgP7pn/nZrV7KO3xATLX/wEEj5mWWU8jWpMvgaQIe/JrWdU6eGNNhio9WZq99+8dGGEXJ&#10;DNRCdp7J8rOz0SqUJNo0zXzzTsZc3uZRbZNk9TMy5BnDkhzw/MiyMx/hLfzIHzz7Ez+d2FyKy5eA&#10;zj/+Pluhbzh1/K6FC/90+RrimzCHaY4RqJrhmpK50slM1n/2n6JnCOaQLd5Pzn2RRnRuCJf439/m&#10;dSOWJSwaSeNSonQW0bJIn1q17GMrz79txLn2+JHbL5z9tTUby0FjLjBOnT7jy/VvvvkWGyvsEXVn&#10;hP2VgJ7szJiYgV2qcaSupugiZJOuzEV2vqx0piwtdoiTDlEgTzqNiy/KkY7MpJgpWrbuR5ef+ejC&#10;ubeNODecPHb7hTP/ZNk4i6P0HEiaRLI5s/ktuMViKgnsHHpopi/5efG9eTBxgma+u0dROP9jRIbn&#10;Fr9BwV4pSa+HLq9YIbukMCMTcfTQ3mFEe+DeOy5FSJ/N2b/3dWbDbqB4bVBMowvEoFV6XBbwQwpU&#10;IT6m1/FpqeEzldxUIsc3drisGHHjaCVuPD/WJDRRkjVLI/xFqzZHIK/KsiTTIvwQMO57m8Enf2aU&#10;qNNeniYsNBE0TmZ8zI+33nztpSPOm6+/uH//IW+atMMCa4oE/B06NTG6t7ZRA+l6HSSaqBN91Jn3&#10;dvW6Rkuer7762hxK+dmH5lSQvIiYmqsA93RKthqdMziTWC6eVOuTUkP7lk61I2nlQTh7vcqtRO5s&#10;7DyYTvnYs+eKXkjXRAUA+148dHw9bzYXnhKGj1/+Nzier337lVMbtl554x3X3HnlmW+9um7V6Xtu&#10;fOapg3fu2L4Ls6CMLLp1L10uEdx6P5iT3r6Dl2HMtpSzhm/ncnQOAEjk/sCJVvkqniZLsxeUiI6p&#10;ZymxQhLaDT0IcuSY0TWZ7VL7tiTUEHZMcNMm/Xava4g5l05ynn/h2+vWbnTQGtjaT1qgFaH8RBZ8&#10;ofgZkMIACJamhyYqkQEll+/Z0+clCINCNREKmk7dhTvdaQ+UQh2WyjdQEnvlFVd4v9SGd1+K4xxw&#10;emTnJS5l4gxkaARBc7BN2duR1peyJx67d6y9dMR5+cVvc8pOnDzLJe7lGGnWke9zrPa0DdPf3bt2&#10;oQPBmKzKyAoRCVJt7Qrprrrqant1s9gQmQR+w3RI1Nhu0ikELARS92aA/tGEkOi8TG6xGXwRCuV9&#10;hVJ2Gh2kvNFZNa2A5ybts4BmzQwAUv9XXbHlEhLnhW8fPXp8/4GhBS1MtrE0fyafts1uxTVKsL6s&#10;B6zTpvlRKqMJsYcXsUdPJSTnqW99s1lmpP+Wj+yJUTqMQufopr5dY0RunB9tOXk69CPL3NzkoHjS&#10;kmprtXPXjtVrVu25bPOlI84rLz3rZBsGGcwGRRnsgA6+tKO5DZJgVpjM5P3idV8aKKecDGTukE7z&#10;3stpfasZreW0VstKPefztByIsK0VsX6aTL7i4vfn6znX2t9WxZrrdViOGOSZhZFEn8Dr/Jxm1Tlq&#10;01xDYhlGEb/ClsPtJFOYeCTVvcGQT6uabmFniGKfMXdPBxXmseRsFCIVUuW3lKFouOKvfJhko6iz&#10;VtXJ6c1wzW6VOjlFJfGLFFxtU83J9LOgtaEfvOvyT33gsofv3vroPTsfunPrw3dvf+TeHQ/fve3h&#10;u/3d/sDtm9913+6H79r+yN07H7v/sscfvPzRe3c9dNeOd923690PXvHYA3vuv33LO+/a+d6Hrn7k&#10;3ssevHPHY/df8Z5Hrv7Eh+740OPveOc91x46tvrNvftTGU4f/6RwKS9u+KhHxueFlKQ+iMkwF/sA&#10;0meQ8+XglXhorlVJtyQt8qqjvrUiNyPjMEXrSuaYAtn7gmJDe6qVtjFoZlPUVqc0yL237frUB654&#10;6I4tiPPOO7a+8/Zt0H/3fbsfvH3rI/fsfPSeXYjz0J3b3Tx898533rlV+YN3bn/3A5c/es9uZHn0&#10;vstQ6T0PXvnOO1H1skfvu/yxB/c8eOfOx9959e3v2PnM8wcttxsx+uTzB0x4FQjnThQDgq2IoDku&#10;h7bmEUo1kpbVyoF0r84cG9Y80arD4WKtHi7W7EIv8WvIc4woXT5xZwDcQIjzkx+++t33k4ftD9y2&#10;5V0E4I4tqPTovbsfv//yx+67bBDhjm3vQoT7h9i8697dj/h73y7lDyHOvbvf/cAVj41Hl737nVe+&#10;+4EridNjD1zxyL2X333r5c++eOS001uWjksmq+ksYIxeTAQkoMI3ffezeCoti1Y5P1rNwVfcnwRy&#10;xJjpnZvUIeyKUIqqJslZfC8B0TpatqE1KZypZq5j3d5+260fX9pt+YNNdn3oA+//8hNPmAggPs25&#10;Y+ecK+EB7XAvJ7IUHYdpAOciuoFj0eLk1S+eCtB9/eQQpixN+iOoXExODM2NUBFnhJbTfkQlya2b&#10;4XJPyZwMTnOEftDq9ltvnbPzP1jifOD97/vSl7/8+utvzDEdBkWi4EzxZwlP05OWWfcvkv/h+2VM&#10;stIhoqTKJRWLIvVfSOtRE0GKdrF0aUtCZil1KNLWZFHV+tWy+F+nTSp1Ua6kGUL9UgzxL4PlPlnU&#10;j5/33nOvpPMnfviHtm/bytX9xMc+fOcdt6uwd7+3gC2BDwmf/ufrVZuuvObq225+x03vuMEeIyc9&#10;LvdpiNMnvR1rYnOaKi8W6r/6z3617UgNp232JYVMyPSPuJ4mRhmyJC9KNZUmJeknvOa3Wuae06Us&#10;e0g1mTWKm3bKNBnMUqtbPvxsJlKG7HgUv+P22z66pJOzQfz+m4uz0RcnoBfvFw3posKMpr6zabMG&#10;7D784Q96n3Hv3vGdWfCX4Bs+3CRww8j2jcszi+e2NIuPhbupftPbOJhn6axnDYfKTZ+9TotmFzPy&#10;znoVzZOH/INkIEHvZ1xIaUGSTWysxPfWW2/5+FIC+gdLHCC9733vsUlcGDSbodwXfGGnwADaWbUW&#10;c6PTzjv15wlsUsuhF4hWFsN9b+Hl9GTU1G8LQLKnMPr3KPmJCAoTsBQwowna2fAlXffdc0mSQVx2&#10;YZV80PGjh+zkctxdNtegBUjZ5eanNGvYsum1Yt8LVnm2ZTTIqiLICWJ2KkbrJNzruT7T00hBenPf&#10;XXm0mcsMiwrZOFfCZg9STPHzA8vPPrr83Nmf/MP2Kf83CMwPplgO+tyHPrbyn/3S9UcP37niwi8u&#10;W23yD8JoEsrpSzZauNZ96LjKJWWXCcxshTLlXq9qeojayYMSdoYByc7kwUeTLF7W2EB1ngPhRrjy&#10;sVXLHzp/+m0lzrHDt5w78+mN244ubVc/dpwHgK3HqcNkDQaQ8W5h5Zjpp/cJ0HD41k00NuQzQZAn&#10;TkJYW6XNcoKwEydPsMgYf+z4MecQKe9vrlJilqKVCqFrqaQr25Xr1knnH1k4/whevY2Sc+OUoP+n&#10;C2tNsZmdfLWmMNAC0g33DpDToYTjNZHyR4kNdMZ2wimSnCfcrHrykPDMC0IpMnOurZu0ponPjQOS&#10;dZ6z2KOeUkYNNbnr9psuRUg/25zDB/e+8uprjkR0+gEwNmwYX91kAfwFRlpTFmMswDho5ewIlmQM&#10;mSYlUhVyWNu3ORfighRk0bhWh48c85bcOnLlzPblK3xbzIdllOD71i1bbM9UyJQc9VF4bqJ025HD&#10;vcRg0NJnLA1/Z9u27b0qnueQ0CLO3rfG19tuvH7PJSXO0cN7LZ0cOjymmGzpkSMjAZqCJyqQbVc7&#10;IDPXbEWboDu3ZyR/N21SIdOBPiM5eOVVatrYK3VS9mGO6jVXH2HLNffdrfy6eiOWZbFRBkk1ZGcU&#10;+qtPCTiQaI6buZia+IuFfkq0ATJftoZbpiM4+Ap9MNCjEtY3Xrt11amX7rvt6mPHzx3Zt+/8iYNb&#10;Npx8fv/KF5ZfuXvToS8+eZrAqAmqvh8YbE3iaAUpGw+JTcfHAxUFpNFlr2RUHbLBFik3a4McZWKu&#10;nCDINYF76WZcbslBD5l0JSWeGBnDAR6J9lw+ErXSTA3hkbSjNKW2Dh2WKSvnrufCEiHPJZWcb37z&#10;CZmK1157y8wOQcnxKADy9tSHFI4AUiIJU+I42GQepRElFkfG8MjYDw5ypNADfmmrtxPHxwvadKG9&#10;zOTEX2Lz/HPPOUdbofqHDx56/bXXXn7pJb3ZWOiQbETWPxr2Bn2+NzDwwvEm6TsIr716+yUlzgvf&#10;/ebYJL56OMbkDUPH0teUyiSEyGWzfixGBCZpG46/9JKaqsHlhhtuhKwvLMito8B0sP74Hub2HePU&#10;Bag5ZcLRjpAqUsjDKRZlo5BaPyUBrQEQRZ9S3LTRjt5NlBGPysU//+ILZAmph9mfDmrodfIdW1dd&#10;UuLse+tlhn/f/uG4gnxsXplmFqo09HT1agtUblqaQh9Q9YZE0WLnsbQS43hxktBr9R6Vae3Uo1YH&#10;iyV5kuZ0r8AurFq510fVzp7hDZr6CUYpZq1ssnJPxfJqpnOfJcHNFE5fldU9YI8pc33lnm2XlDhe&#10;TDl67MTzL7xMDEp7zfFC9rZ52bb3Th1BhDZyloGNOGhINrLV7sfix2SoC4Uie8dbt6ZVWEG0tCIS&#10;0CdUlLSJwP20jDfCiuH+bdl6+R/7V7f9yE9s+/DHdn3kh9c99v5173rvund/cMPjH9ry3o9ue9/H&#10;Nrz7gysfeHzDYx/c9t6Pb37sIxsf/dDWxz+6+wM/svWxj2569MMbHvrQmgfeu+mhD21454c2PPjB&#10;TQ9/ZMsjH1v/wPvX3fe+zQ9+eMuDH974wIc33v+hLe/86Ib7P7zilsdW3/6e7Q9/Ysv9H9lw74e3&#10;PfhDOx764Y13fnDl1itPvvLNdWuGvwFyUKFVU9Xsr+alnL2w/NS2m5YdeQPwEMxzq1pxUH5IwpZn&#10;kvVIoaKAagVKhQ/qKEm0itkLLfOgslo55G2tG7Hq5Dl9+PGb/vS//p573rFw7y3rpQvvv23z/bdu&#10;vu/WLVKKD9y+9b5bttx/29YH79j2wB3bJA0lVSVY/XX/wB07HpZhvHOX1OrDd1/+4F27Hrrnsofv&#10;GTe337jpjndsvP+Orc+8ePQrT76C6SABxvkLi6fnlSUY1JhOlwZ/VlG5l0KbrBle6/QeFWlqXp4d&#10;QQqci7VdaOhnLm47VGZPm9ho1QrreJ9gaS9RNO+Fs5hSIDMHpDkeP/ZDD/ypP4E4K++7ZeP9t8qu&#10;bn/4zh0P3L7tYRS4c8dDd+588I4d0vGooeSdft4pay9fv+uhu3fLqz58124kenCQ6HLlj96zB30e&#10;vfeKR+/d8553Xvm1p9969a0R7+TAQ6T4yE3h1bQ1YSRG49ccKeeyopWG+YrZW1euLHbXSZFUhfm6&#10;ygsWEoxmIhmqwjQlSaC2Oo+2UT4AgjPL9qMfu+9//j983903Ltx78wbUkGR/8HZCsmuQ4g5LF9sf&#10;QK67dz5896533rkDZfxDIsSRglf4yD2XI84gyH17HrnnskfuvvyR+9Bnz7sfuOp9j1z9xDff+PZ3&#10;94ddKESNORjMmwpN7AtTCBaNFghE2yLKBCztKJ3lJhVzX+V0rXi/oKyIsoEaQtuS8ils2ZLULW2N&#10;dHfdcfvHLlmyS5r1m9/6lleIDFT6zk0RBIxM0L3zR+96FNMBn+0l9kl76zppX/rYz+iTMMykG5Zq&#10;iTI6LGpIxqJqhsjPWDb8xsl5jiMq1KEmt95685ydTzj/a9fvNRO4erUE/eenZFdcm6WiVGSmGIJR&#10;pvAwVoZO9SndBOqgSapRSai5R9vC6ghVOstwEbauahtlEiolWZ6ItrB9x67GG0HCJLWzyqntUjKv&#10;ghahZTqrnLxGdOjp5P777/vED3/CVmcfth0bH155lR786//aH7/22msAdOT4yVf27T149OiBw4cO&#10;ckoOHHjzrbfMqZvWrb3/nrsacXx/78SJ77z00uu+binJ4iNzrM2FC14Nu3zP5XSFK2MsUOXcQyYV&#10;akLKcmVrQjJFvdi2VpgrUGCQ/M0GCCKpU0SPvmV5tDWWn9E9i1nk7xFAGjTqt0BUZTbx9jtud1xG&#10;e5lNCfytYqeLruMX3Y/3dxav6Xbx9/Rez/RnXExn09tIyZG8z38BSWO8Eu8jR42wGDPZucWtVXDE&#10;O48k9XpbcyyjrRiylZyVlnVPmfuZGgO+lclMWIFfJntM6pNkT28bjWVbzZOQ4Kla5RGwyMSg9993&#10;30eHwbp0xHmf1xO4/pmA2TQnMBlcwBTep5lNY26Al4Cpk1tDfkoeRRAEFPLxPluYmXcENHs1uycP&#10;3TOUgZGExKM5bimuzkBg7p133HKJ3GtDlIN2FodE4csvj68txRRwtt7eDF1qzA1yTFIx7FGcVUfl&#10;DRs3nDl1ukk+RZ4lpAlbnTytZDUlYhxazO9KZrLU+RN+Kk/Ahq4tvT+i5qMrzj1C0D7ysfO33v7f&#10;YMR/cMVbtp77wEdW/tov33Dk4D3nTv3T5auP2cK59NXN9B1G/hZkMj10LSbmVcMi9DM7MTdCjShl&#10;aQtqc4ankb35I88gLzPz4mqLX26oCr1s0VSHfQ+ePfHwhTNvM3GuP3LwrtMnfnHZSsQZK/YW49Zv&#10;2L7DV1O8Ar8xVQIesI8dH2djufDXK8xpTbhTpRSkytkuxIRgxrYIFqboVuqkIN+lWvFh/kFTQK0I&#10;sKdyjkZ/72rZ+bebODccPfTAsrM/f+qCbyxk+rI5IHTTPvds7CT2i8uoYZ36xH0pD+gnHklCTkOh&#10;V5VVQ4ehcSsXaT5buUV6nhrLrunvLDZNkQp1cvstN1xqm3P8yIGDBw49+9zzonoJyV7fnh0XaEKw&#10;PQVeso5cMBpytfRqxY4dOy0Irlm9bvXa1UcOH9uydZuzklO62WqlGkq4DcleqYHOfV63fsQwNEtK&#10;pUmN+LkptjV6eZMoTH62bd3u7603X5IjOCJ4BvnAvtd8juj1N/Z2skQmETBkIDcMLh3DatMTExof&#10;x4w/rVqh0pTuHOF9yZG2YVLIdqHqx2zlyAhZSJLghATltqkahepFfDRJxvSMhtw5M4LK45BNWYbl&#10;y2wS8JVjKf6jJ46PUHjtmn1v7eXaPf/d597ct9c22N0ctmlLMn9Aw7Syd/dOTp/r2TF9Z6yDDnwg&#10;EchfePr0z9z8tYf/xH9w/Ft/6x9/4fhXnjz+P/vP/sJLn/s7b63+8G88ucV+VdkowOsNjhoaxBAF&#10;0u7leiSm+3Sb/kGODurLC0/x/Ah3m1AAAxI9FMe6eof929/+dm5MNVvbaG8+294W6aRLnfXreAv2&#10;tO7RtsNDZYtkM5PScuV5kvJo69dtWL7i2KVWq2effdJBNEJCuhzX0EFSntzaAA7f3nvAayKRWpE6&#10;wDdxtNd7zxV7VO4DcYDvFYHxaOVIokEc6XQi0tPD6MoZE9PXwJDL4rSex9bvDRteeOmljZvGSS8o&#10;Y4g8inpAWy69Eef3DK64fNOlJs4brz3PBVtYNfQiv2X/dIRxSdKXXnyxTbiQgjUtIPq57kg61ApJ&#10;t27hHNu4t2bdGl/75fas37CRIeOPT1o2vueG9QmDGyqmBzdt9TXW+HTByZPTLv4FZw86Fee118dX&#10;xHMVLLj2cgYIn3v+OTXd+Hv1pdkBfbHNeePV55Ytt0K3+C3lvnda4NBhzQwCPQKbkrLP4PW3Q9XV&#10;oTKSp1q52LHMEdQkr/FaoCelTrrUJ2w1z+UrCuhzhbmCIwd96vTBwwdXrxrs0ASDggE9W1ojeOiJ&#10;OJduRXA2yPvf8tL3ueMnxiwMhYxGLCtemDyZI71nCcJMk6cU0NNpThnr4oUAbpiUJuvuqSGkqIbm&#10;+iEtfnpE6SistinyvDUE9YYdXj1mcHVO/sl/+9Dt93i1ZGHt+gvWX9euW75uvRM2V6xZx5tfsXa9&#10;8oU1frpf5+eKNeuX+zndL1/t37pKlq9Zt2z1umWr1k4lGxbWbFy2av3yVQrXLls1Slau2bBs5ZoL&#10;K8a/8wtrF1ZvWFi9fmHV+hWrN66+7IbT55dfeONpCLa9FJDm03YxQ7bcwsmVmw+963958MYf3f7s&#10;P4B1cQSsoelpk5q2pYnzk8uORXlN2JkMexGoHgzRS4HZdlRCusIozf1tTRSn3CCyOtU0xP13Xvn+&#10;d9+6at0uKyBnzjqL0gYIwy6cX77OK/Qrlp+fvl82nNXv/Z0O7fHf0k6w8aN/i3fj2Xj8j//ZU1/4&#10;2isGXQwhHR2zepX3Zs5fsBli2ZmzIygoNdNuADw1oUSoCfKRWm02yTMsCPWXeKiDFBBHtBwA6CjU&#10;1ezLqVwQMUnpYkayjCH66LwgVyv3OQw6L/BX7eH7rnv/Y7ddIuL8xudffvq5sUAeOwo25zCnSKfk&#10;+3AuJvcMmrNUFEGU7WoGLwpLJEhLWZ05HVbUoKQNMZDVeQbKWTaluSJjFNBtyaWkrvg00kWrB4bk&#10;XCrifOaLrz31nf3x1Iil5vwtTABAQFboJv0K/qb1/J8SU8lDMjb3qVoCo6Hmc1IraelpIl6rPIrx&#10;ms7Sx5l0GINyL12d4KfCzTe9Y3rd/5LkcwS9j7/7sa997eumzjiIGkECWjMXAMwU1u2iSfA3H0Gq&#10;VPWMoJsoGb4q52NHZFdtBwt89XVpV9mwulNeaCwETpFFOQ2ClCOkCecn+uu8xFezwC033TRl5y8J&#10;cYz7wbEP+olXXnnVPSxmYcgDn/1bgEEZtLLKPSrN5UpaiFgGSkmGAoKRK42I8oZQraxR+DYJ9tRf&#10;972IWVAfPYdYrh4bdhfPH8hwGyZNi6ZKgAtENyUF8kg0jqlxjrT99M/8oU984uOG8RUbzus4bfDy&#10;Pe957/seevSRq6+5RibdVxuXO8nLF2N27rja99K5GHvsyLn62muu9Ybm5Pow+gsHj544yfOwln72&#10;jMqo4h8NkK598YUXbr3l5h/9kR+96eZ3mEzaO9l0HlTNSfNPKDQtJXlu1C9hGvwhknAg2Uw7FEiN&#10;m6I8zUBH+qxe9HWl8zGgWYgX6Z/5bvqIJOZpYgrccPdddzkrI7sJjEH6332NI3GXrovu14+NRKN8&#10;BJVjkVSoNh2fu86ujUxzav+BD3zgN3/rN/ftG8H2SMFYezhzeuvmrXxtNTdwSqappbAq22qOs98c&#10;mCdOepVyHNflUWau2Uhl3gAB4EfmAM0LjF6i0g2lAwAjNpNr2QWZysU82t69b03GHfFRbBA5fSjw&#10;KFQG1W23eSth8YDsS0Wc97/v69948qWXXjG54MhkjMYyO8FO4AE2z3ABBq/ULNUo25V3lQ+KgKPO&#10;NFN559QrOpRP0DBO3KaEaOUNek7AdH5xWaRUZhprOASLH/JBoJHedfDoSMYdPXqEAVUBkPfcfful&#10;C8wAX8rjxLHDRvPWz8REGjHcNaLiNADrHdyd3GVHlg3Pan53aemdi/FNW5ZuaT0wu68E3UqyZ55y&#10;nlCrUyBtRbQz8YhXEbGEZDr9VsqJveP9qG1xhQvrsy0ST1P2sOAkdbbD97GFZec++JG3IwENE+vP&#10;7//Qyl/9p9cdP3r/hbO/tWWntxmB0Ra55u+UDtFsZ+o+dufTDFtB+BmiPmLL5960yU/GIoE3SDsW&#10;VdbJCFO9FG8K4Uaj27RjiAEY5+RM+80z4oyzIXrlUA/tx3nw7Ml3rTj/9hPn6qOH3rn8wtjqO9Zd&#10;TlGBU45r4RmcP3t6HKXn4E14nSBFcklmaYuL7r0I47OWp06eRhMiwbBt3rT5wP4DW2yuNA1Mn1R2&#10;g2jMHNyZwSMslV1RmzYLUD1iy1aSoBULwyiuXefm6JGjSiYKj0SvQo/yRe47dezdK38fJOfaY4ff&#10;vXblp9dvPnTsONmGzuqVazZt3LR65WqnYjuY+cSxE068pG6AJFpMk7/lIGwQg8CVV1y9e/dlbJeN&#10;eCzONNcsJIGzbSE5PDC6KNbjmvl8sl1mPs9Nn61HskikSLe88E5yaOEkU4x4QmjSeOl2QDf9Lb17&#10;4WjRE999zgfQnKDHGLI8lGMgxbngUUvtudZLD41PCS0HqAnYxwc3bNzEhrpHGi8djX3lK1ebsNdt&#10;WA9BSSI4epUb0bzeDuvDhw6V4G5LGk2hI2MSPHsO8Tdt2HRYqmP/QQQ6e/osmRzcOXeepPlnty+Y&#10;CJhcFSHiYV979e63wSDv3/saK3v8xHBFsCZJIMCkAvwKsS/vhe43L2dpc77zGqe16nG0sXQYRltl&#10;NNNJiinxEULs5qqpowfy0OEY6gszlKivlbGK/yd7PIAxXbrsbLWAvnGTbOYyM4Qpgb8vUbnvwIE9&#10;e66UZXH2zqbNNNhHng8cPHTw9JnTmzZvouc2WoNJhg5G9mOdckbwniuuuea6rdu282mo7Ydu/vbl&#10;j/8bJ7/1i7/17LFlC8s+9S//iRNPf+bLh24+cNh3OMfL/ol6XoRtp/qRuoIIythDKs/VPtaSWX1l&#10;UX1KUWCGaJgI63Yg6gTKPBybUnUu1eWm2F42TT4a+vfcc097VDtJQ0mxjZQlFKbv7HmTz+ZWn/G8&#10;8N3vPnvffffbFv31r30DOgcOHNyx3bmiI2t2YdmRt0Fynn/+W6dH+mIZFndwAaSgX1yUR+ceRqhX&#10;2r3oCAHbR79zx85dTsx4802QW0jgOjJThw4eevON1207FamRhcv3+LbnoZNnmG125tyVV15hg8hn&#10;P/fb7O/9D9x/9z1333ffvZz65777XfP7oYMHLCOZCCxYmN93Tmd3lGhDqJIpV+25JAcpzATP5rzy&#10;4jNCEbHPqy+/4vMn27Zsl0LGptOn+CTbuD38WC8DHNx34K033zp+3PHlG7fv3H3FlVdKpjuamOP9&#10;1a9+zeYRtPrOs9+lMtdcJ7oZ33OjQoePHHV+sVW/NWvXEX7aQfQZKzORzkmQNxR5CpL50z8vWZ9x&#10;Rrb9vD5lZkuvfOL1N1yPvN/5zjPPP//c1m1b3//+973jHTcO6Vp34W2QHOdBv7nPwe7j4AKIk428&#10;shFfTDHOOBlj/XqLXm/t32eni0ncI0ykDjRLRrjv2rXjkiB5VDhTrtkqjYWKq668kinZ5iUIOUfL&#10;SHv3vePGG9l07PCX4UUanyMeW9jWb3zJcZ+s9GrppPNy/c6GVsIOvPa64+bX+c6EaPHG6y9/G4iz&#10;7y2fZDzijRr6XsBVuE6SYUqGGRlKVMjZme/tyOvIkVSsvB6j1Ks/UYnwz++deNQHCQ3hacGshkzT&#10;ps1WsJz3Os4d9oKwWbLsLUK98Yf+lVPLVuw9t8wZ27xAyc0RfozwdJkM6tjCNVynpY/Yu+8DaT2a&#10;/1XeC1FT4ehn8a3zpWpThZFh0PP458Nc/RwZV5J//rnfaVMUn82fbI7ZE6FIy/71N+x//M+f3ije&#10;X7Hxyf8KSJ1hknucw2xwSLmfMiCL2Y3mIDme8VLXlC8bpoz1nohsrBiBViNFMuVc+I2WcwbW00cI&#10;y6+hZKnGRgTiPbdd/u53XjW86/WXL9/6riPnrjx/6sDpC5vXXffHVmx58PCFGxfW7Dh2Gk+Xnzyz&#10;bPXC2cXX9cs9L+ahi/un/3Wz9ODXP//6My+M08DKG5w7L3+6ID1g1pjkx0Y6y5Og8m1Y37T03sl4&#10;BbYja6aYcqSP0WFOsJbnKm1UTke37smYhm4KYMsEzQnr5MTQSaCLyOUzFI2ihh4S4GSv2PaR+254&#10;7MErLxFxfvk3X/jGt/c1/5Z3LnHsPn8DANSq7IpHc2Id/KlGzqTKbTopJ+OmtCxVKoxSWO5Y5fKM&#10;JbIGNS4sI04FaOUTywWN4HTahp//EAdbAkmilNxxy673PXLdJSLOL336OZJTBjkTOqgEurFF03sA&#10;65wB6uSQ4TmfOTPFR1RjRDrDN15Yuf/gISrmrHzLYABGUtoRCnMqmYwx1H7G7hLWJX9K96lQnpGk&#10;lbd1jXWviYa5l4WraVMymYm7+JjjS5LP8V77ex7/2jeedBZHYV25SpdJigadPH7i2FGHpB0xv5pl&#10;ZA/Wr1t/6uQpCwvgBJK/SVSWB0bwSvX8bNmsHCAiIBRLJcSkkxJ7vgdBiyWbS/KIPyV3fKxgxFYS&#10;O+IUy29TFjvCFpuDTYcjX/oO2flLmwmUg376mWeee/4FkgOMlui4aIyw920ZIVGzv+OrKjL4IwCX&#10;vRknGPrLekm1j5spPJx1hy60CYYowghNkigUK1nEPS48KTerPHzLHaXFkTSxobcjhkn9XCp5nF/u&#10;GvmmCYI5AomIWbEmCX8/+cOf+BP/6h//5lNPPfOd78ATwvfcd/+PfOpT7//gh66/8YZNGzdwEfgQ&#10;/g3r4GMmb7wuGXHVru1rV43U7BQpyRiMznxZwrYCTD1+chzejwQiT0oPxV2XX3786JHnfJb4zTfY&#10;6/vuuefHfuzHbrv9VljJtxImQBZglGC9WDEqL7+cvsEL5Jl1AGubUqWEmaqcjHk6DF/oqzCboUZB&#10;6JiUTVShUboiL32+5+67PvaxxTOgv7cD+uJNz76p8b3r4h3Q067nNj5//w5olnte3TWWDZGG+MIX&#10;vvT69EJrL91Mmc/F9ZzkZl6smDAaO1xOnHQSOVFcPN46GiZb2WV/WzB0+QkpbXlCCCisnTCejlta&#10;Jus9eEopERtZmu9Rd8rUj8RKSboepfZKJKA/unQu+yUiDty9u/HEE1/dN31FB++mz8UtnmKMemVI&#10;PYo+pVCHQ7N0zlQMHWhOm9/RpBK9IA7TPK1gD3OfhCRR5axZQCaST1+3rrqdfJah9kOHrb8vLds2&#10;QRrlrjtvvaTutdHnszjMcS+9/GrTkiurMbtuQYv70qBJBYxgl+kYmrL0ucX8req38pwiZIxSN5ga&#10;qMm1JFrzX9NJRM5lHLI1aW6K3AzxyIWz71q48PblWCFgH/T7P7zy0792ja2+Z0/+0vK1zETyU+qn&#10;aQYijNhMt9ZaEWrM/Usol5jWMOcS1rk4bjIpKnhEPtK7pMjTFgj1kzOUnclTz/Ga3Naz71m9YuyA&#10;ftuy8xcR56rDB965cOHX128l/b6jNCnCkKXJHC2+pgSR3mYFOcq0G3ea6hZfFptshZzO2Ag25Gpa&#10;r0oGENx6eyX60X/r1ZrkXeW8JsBxZ9L0xRdCNXzfmoXfL+JceXDfrSeO/uLyNSOqGN7PcE2ktMJo&#10;ZLIuOlklIiwGZmvHVncBucrIMhuQNtpkRbMYbqbjdId4sCVaNbmXtSzkSGz62dEBeuCqRj3AvOOG&#10;q98em3PkEHt43o7CaR4Zb/Sn5kDCTTMLmpB5hWUx/IUXN8hfFaQ4KM9Y7p2sbh/QI1fTrtuhI/kw&#10;Rw6NQyrTL6PAVKaS/KCJe6QwhIappCtb1LHFsi2Mtp/unSoz9upesje+Y+tskPe++TK5XjEd0Qm8&#10;tqzmPbvAbBGfeEDWTeeEJgaSes61kARR3qHMiDPFtOPbdJ09atJXsw3FnpJG6Ugoo48Oqadts+js&#10;rAbjhn5bS1x8oOHprR/Gn6cxnMUVYz6Vox2z57p1xuWO2y9Z/kVDf/t2mQpALdv73WeeGaK4fIUk&#10;9XeefdZBtDr/8E1vbn/X//DkN//JLzwlCX/+j/zJf+Pkq1/8zLObDxyRfBksM1ngWg7ql7/8ZRpx&#10;++236+2pp54CKi+5cx56l0I0kiwl+f4Skkyleylm+TKVH3roIWRBjfvvvz85TBJw3+SoIXq2GxHp&#10;0MRY7h+4/77pzF9bxW3SfHMsfi3u5dyPiXvfGkcHNAkScm7Y+g2X6giO3yU5ctBbtmyzRwcLOuca&#10;bIgDkbZeFq1hMfRlD9Fn/oCkt8TI2MioTmdtszbokHtjT7StrJp7ZPMRvbj+hhsQhLwxQ1b4nAJn&#10;sefJJ590tsa+A/th/pWvfvWxxx7D/QZCLvcSuGQVPH7SRIQF5PYtK98em/P8d5/y6uCVV183ps51&#10;G4Y/s3Yt2Ey1WE8X/DXDosDKVWNP5VVXX/M7v/M7ohgu23MvvHTPvfdZ1jp6/OiBQwdffe3Vyy+7&#10;jJB859nvcMVtptHKRg301KFjWFxoJQxGPVrw+OOPp7DISIqwg+i2N7+Nmb6w5BGtGcfFOIFQ2nHT&#10;pve85z2vvvT020OcA2+9YuvYho1b+oomEpV9QBOy5IWJu+66a5wdv/et8ULAhvGyBVDZjTI+dHx8&#10;SnHbNotA+EunYKcH52j7BE5GTJ46M0UCYaohUhioqJXy6pm6IRT0k1udlC+gjNq2yRrpctSvvfqS&#10;fITwYoLnIR86IKo67aCSVk2QJTvs53TS/eWAARhcWu8p1BrZ2On7sS7ouEccFeBl5zg0qV5Oi8q9&#10;zIECLTcSCURATxbVgRtTsLz4EZTERp+DIB/8YSngcxeWvyVpcP4C/2CErmWfR8p4CmSXcsq9UrxY&#10;spSD/l4yengGS9nnUe37a05fWRgVRq5iKRk9Bbuj/MSRg1/7ldZ6KQ7JVwb4YQNXrHj9qo/svedf&#10;u+BDqdO1+/lfYGShiSBjMWZyXXJLEBZeqIGGBE95kfXYnjJlvnL5jDJOy1k6767EhWpN3+iTh4xB&#10;xRE1cV+U1xB2QD96/xVjAjPRLj+6butNK3f/8MkV1yys2bl85aYNm/es2nTTuu13r9z2yKod7z66&#10;8oHza285fuGqhTXbz67YcW75hrMX1jhSdOVyKacJqzEX9n/jrxzrN58dx3+XHJCogpGVdUP3bcPk&#10;v42lSIHLpTvzzUAVvnVHm4iHfuZAzFPsaZUxmYk4Ba0GpVPtHpvEaSCu/sWxRt5jwjYvYOd5uh68&#10;6+r3PHzdJSLOL376eZt8B8GmWRIpIpz7tIAIAdhPiOc5uG8VvGX1/FglyU+qwZD2noTC/N5MTX2G&#10;1xxq+cCpHgqsIgteqJZqD6leCucVUnP0DBIAPHTfde979IZLRJx/9tmXnvrOAWOBYc47WW9LvmRQ&#10;bJ4Ag3AZ2MWPQgE3IgHA89AmnRy5rADuk8gqjFlv+sBJLxmE6Ug+TA5V1PCzZXsEVDLnT5n3tAa1&#10;C+pHZmfpTQWViXcKeOvNN8851kuXz3n/+97zud/5Qm+HJDwll6DMi+3NrUQlSmK9TX6Ah1rrNzN9&#10;tCpgLOpMBlwpiGplUbNR+nQVjCikX4VpXSpkZNxE0siYUiORTODbkOx67+Pv/tKXv4ICwTY56Ytf&#10;vO+FaTIfvulgwWbG2f0Qg8XXrRePM4KUcnRAkIxtBjYy1kOYJjNKPPK39GzGKvokZtYYRyib5GWA&#10;SmSk2M0EKeE8N1w8TOD6qP2d99z1yEMP8TDsWCLIDz/08LXXXzdYIZNiXW46uLOJTKZ52+YtZkax&#10;3Mb14yWXI8eOr7Y3emxgGw2Ghp8+5RhH22rY3fHS4yZO/7TuJL21HEfPnLKh6+TJV157FWK33Xrr&#10;Rz72UVuwS2oUXYPWDeCbctKoFtmSqmQCLpnj2R+aZcVTBGluS6CbtBLBUkKFxJrE3Vl7ATBb1cib&#10;enPdPvqxxU2+snql3i6+2t+8dH1vB/TasfN5OC/jtdrJiZl3QFOzzIcrARpp1g+87ytf+aojcpR5&#10;zQe008e4F883ALO5KmtOc1BeQ5+XcW/rB/qr38KjmpAqUM898rfoBcqTI/UKO4Y4OpxSSbx5wmiG&#10;4H8sph2Ra5oJBP+LCc2oCtQEOjbZlvWxjy9m5y8pcd73vsef+MpXLFpMqatBTDwCQI5OubyW/tIW&#10;SKWNnsrPznRQDa2azBCu4NNPPahckjQhxKBhr+UQveI0zfST0R6PmhqHdI0kpI3SI4GoZ03yCd6e&#10;BDQK5GEfPrhP0sfZrADAd7iAh+L4GzrDakjTLJ2605ZkJWg19Grps4oZjWx3utDcn/Fq4TQqRVv9&#10;l2ZKm9zkqTdiRM5H6d71yHQG9NuaYwWcDZXOg/71X73m0IG75aBXrJWryLBmc8dmVZ7Q0nsSk7ew&#10;+NG8FiGUZHDg1Ww9bwDB8frJzdKP/3GjO1jQT/X9RUn9NCkS2lijXPNcbSRCmUffzh3QTSlLxLny&#10;wD4HlfzjC95bHqcfQAeEJX0gYvITfYnPhZrFbyXZp/XS0c1AfOn7IRBMkGJ685wb5WpmivWfWCZa&#10;EyA2V43vWyY2aTRKlmy1d94Z0L9vknP4wD3nT/9Xh05wTMxlR44e9gKKDU12JY53A21aWDpoLAQj&#10;rfV2NHnj9TcFdSimHOngYoMR+hCJprnkbdq+OlZbCZFCDXPEmyaqo5OmNn/Z53ntpOFuuem6S53v&#10;mG3O0cP7hHBsDlAhVURNzK1+4mZBSB5hc1bbdZOQ3JUyR6hRjCGDBp1pG/iyPhe2e+euu+++e56v&#10;FYol8moUGqVpneBFonbItppudPQhTmCzvVGdW2665Nn5mTi+SfjCiy/t2zfwhQiwAUDB/QSkGzlT&#10;yIITBSSGcvjK2jSJI5dHIgfoONtassM9Cjh2Q306mMqEO8KqZnee5oLhch9tUtNVb4hLt/VlsOkU&#10;sbG6BgCThR7knsZ+t4lf6bs+cad1WePSUCyDBYKD/IrLL5PwfWvvvieffOqaa6+94oor33zr9Y/d&#10;e3j7PX/49LO/+AuffWPb2jM/9pM/ffRbX/zNF7ft2H0dPaEdmqf4xQB+gkEqB5uAIeWnMFyMAkGF&#10;KszxbRvlIKiTL37xi4kBYMCfUyeFpDJ2N0+hs63EmnBRtMoTUE39L3z+882Sqo1zradzw6c656dj&#10;WzdZWvKWhlzeG2+8bnbcueuSfGfvd6lqU/lTT37JmTSvvbF3x84dnMaxNrBixf4D+00w46sqKxfs&#10;YbepH/BtQ3aDj237QkmpedSDo2QZmYE+OhAJmWUSNY5ZHGcrnbdjQkMUw4ubb7pJK2a9FORvfPo3&#10;sECuFvpyl9KF6R3qWSJAcLQiS2qi2He+853rrtnxttmcl1985vixk2+9KcIfJz9Ah9GA71jj8Xr8&#10;NIf6KU8+eW6D3bzjq666UgBy++232dwtlQzNp5560i54Io252k474sfX9r72ta9BjbI88MADSHfF&#10;nj1TnZUStVlgPzuTBHmfeOIJhNUbIqCFI1y8veF1OnSzAd/12c9+9sbrL3vbiPPdZ558/XUZ1Z17&#10;p4PgO815nPw+fa4ACuP7igsLJFz0AQsXVw2yUOutGtRjigkMAXBfkN+GaL1lTJ5++mn37REmeG6k&#10;jfRASHDk3e9+N/EwnKCJGuqnjSzuiZ+FkJbHtEKurZsu+dLFbJD3vulYcPvWT7OBZffoC1vhBlkg&#10;Uh5wrGFMi3aYngFUOefNRTYQrawZykAT0VRejAXOnRsnkk/+MHoqfONNB3oufiVMP+1iYXkMXcx+&#10;8MOflGsWVktDHzq//Pi5C1s40tPG5znXPFzL+ef3733+XVuhq7n4mvP3tkIvbnweO6ANM6W2l/La&#10;Q6jHS2yH9514+jc6PKS8WA7GoVPL3rzv3zx0zQcWj7GYfIzLX/zH4CcnpW+UaIXpBdetg2qO6UUN&#10;CMJelUTrBK0yaP4WXOQkuObEJeuENfrXc2F4mYFmzJzPu269zDfxxmEXI4V8YcW5vQvLTqzZfIPX&#10;rmkpr2wO59Xhk6xau33tpqtWbLhpxYZbl2+8Y8XGe1ZseuDM2vsOnbvp3Irtx87tvLBMTmAlXqj/&#10;67/z6guvjr0pzcsCW2Dn35bIa9EFOs1KSjC3mV1NNsdfpGjSaZm86MDPTAr5aWNTrrWaeYOQzWeO&#10;EZoIOwrHtB1MOXSIEvmZehbEuaJ/1/13XVUC+lIQ559++rtff/qtXNwc9XJ8WDwHjB7lz+T858wj&#10;HVL0qHgnLvtbFKAT1imfFvWaxxGnRFghCS4MB3vlMClqlvTwtAkx39JPN6inz1L/jHyOhJLH3vmO&#10;d7/zmv8vxDl/dPlX/ubKv/dzaw69uHqZRfkdK1Zfv7DmxhWb71i+6d4Vmx88s/b+f6Hk/LPfeunr&#10;T79ZROzK3fX+6Hg72OlnnMAL59esHe+pyCoMQ+FkrWU+/D5WT7mu9qvY+plNVhmRyVjoIBTU8tzy&#10;b/1sSlKfBKJGjPA30S3wjJhFr35OiyjDH1Pe0oUSyjg2KDjm+JabP/b2JLve9x7JLj4kgBOPZGm8&#10;LzuF3s1ECfmwDN4HnTgO0wQ+D1aTFAdN4DJ6mK7cwmiYk6y+kqSoNFFznHJXStfTYq55BuypR3fd&#10;dedHPvKhOHtJk13vf+/jX/na132TsJlCSAMGN2YfTh3AcsgVJml+RorsD9iyMJr7qWHGJDOSSESo&#10;LHDV3KtQ3qyka7a3RGVqGwEX1jgZailub0jPZvPtUSmD2UBkB4O4yXKQfMXyxx5714GDPml6Uvh8&#10;Cz/9pht2bN0kuTyM3cI4pYFiLF+2Aj5TVystB9s+s1y0vXJ870KUuVJG4OzpE6fOmPi8nbZi2QW7&#10;ayydO3xivPRvMphmT2cQXnbFFaLxO+6866FHH33kscc+/eu/zu0D83333vcv/0s/yyl5/oUXWrzK&#10;ZrmJIpCPvsqbD9q8mQw1MUSdJKOANmtYP1m03paK9DMd4l8CmhokjvXmJ5BuvuWmeQd0izPHuZnf&#10;u6T+vu/n4lNS870H892xiscL6VMKNW3pAud73vP417/+9enTQCdlqyeEhpCBnOdUzAnl6ZrO9l08&#10;Y368x4RKBVp5iqkfCqiTX1VGVQUuY/RMrIuNI3XUnmR67CJpMS1GRLTFsSczNxYSbrvlE59wQPa4&#10;LjlxHn+312Mdasjpb/thWseA5uikis1koZ+fR9YhmJ80K8X4Oa2+VhOmtVKh1EZaowc0dCZAspeh&#10;jHHjftrnRk3qVvPcL48u9REc0dw1n8VhcUgABJ5MNjDgaP52E3EoSVIHtVkvgD3eWP9+k5StSR4S&#10;s7SvmzIUpgfWCgtS21jQfIY1ZRMycIlZJH1s5YXfhwT00P9N5z78sYVf/7Xrjhzc47gJOzqmxYbA&#10;A+rg8hSEqAv4DCaYh6M8LdUkPOp7lNUOx4SnqwQ0wzQtEQ0nW7WoBHfLJkmOHsZpm1OmNbEZHolt&#10;HWeOv2vF27s9PBlaIs7VB/ftOnfm7x4+KZ6kBYlQ8xNPCMx9z33e+VIuaTp8ZdFm5m6i2yRui3t/&#10;uo84rU+0Zy1jkrhqMie1/XS1gUL9nPhxerhPGL6d28O/nzjXHT5w7ZpVv3hu0QmGu2lrevt7BFvq&#10;Fo3gZk4PjJQPTKYEHHqWL5syqsO6ti9DwzRo2njVVwqGc5DByfCmShoSEiWzKZu2xy5+M1qHd16y&#10;jxDO1uZim7N/7+s2t761d5wiiukAltx0X+SZH5MxnKWoWKJsdakN9c1HpdI6bnWc4jr5PV73LiQW&#10;cemwlZ48cnMN4rMz+QANl1BRVYUtTAJJEsEmKWDfdsvbkZ2fDfKRg2+Nd8NWj+CHDPeyCAkBXnJu&#10;FrPBEJyt6KAGgOX1WGxgKzTHlSS1lo/7Sm677Ta9oY9UiDpIpyHEiUHLG9AfL+BPa9UaIv4Qwum4&#10;D/cvvvQS/eU3gcfoZZ1QT/6xLa666oRW/bhRoebZMbxA87F3eOcOX1nbstV7+dusQACSu/Shm1/Z&#10;fPdPnXzh137u08+sPLv8x3/mhw9893Of+e6Ol171La/xhZl4YTgoGxeaYEYBjqew04gQlLybEu7j&#10;A3HmNcRUISdHIaz5371MEJUCFW3Zq74y5yf066etoOgA/UwKSbPvxvuMKOlGGnGc23DwYIdKo3N7&#10;JPHC8SPOHrnl5lsMsX7D+bchjThLzre++YTDMy18d8o28NANi3HE8oOfz37nWVxACjTpBO1pFXD5&#10;gw8+KCHbVmgEgQgaIvjnPvc5NB9bgx2nsH8kr/n8xeQ46yXIgeO6ceApwZBlxuvb77hDz8bt7GkS&#10;Mtwkr0NO0oJKdr+Wettz2ca3kzgvPv+t9es2OcYcBYABVDQZX2Lctx/8Y9Vq9+6168ZR6dZZpml6&#10;eHcSMdLBXGtEe+mlF5Ca+zhZofH+CtzNNcQjxwYl0RPu5muSKUHp0lU7Qz3yzkF7hPOWSc4NN95o&#10;c71zOTpXx54elJervfP2t9XmvPnaC1JYC9Nb1/LpeSDA8xe5yJJNAUg07RkaXkdmGb5wQUPyRmYQ&#10;pJd10EoemQXQBL7Wt5RTGdhVnxJlxpGuRBKioUAnv7HSpM6FL6r1ESAw6Ap3MGXXjvVvp+Q4oF+0&#10;Zx80xOc1Khg5ARw6sAYkFIA93tqejpLAX6Qj5LlAnjIs1I1taed7Jki1VoCyw5lllwSgR7MjpENU&#10;6gimkrBHP/pjS0nkkQg+cX75vrPLNy+7MK05L25n/t7G54uzz99LIn/fsRuZu/Y4T8no72Wf3Y1k&#10;91QyJanLRLtdfubI/uUvfYGmlxnI4T+6/uo3H/1zp7be8Lum/h3P/jys6T46tAuv1A+syyMXGiif&#10;ieNtA7iXSyr0KF+mkFEiIUX0yeog4HR+JpKW5y0wL5jNA1d4/11XXpSAHngvP394xbkDy//R31v4&#10;J/9otdeirrjRW/dqnjpxQHK5SSRetPvVUQcLPlSxftuqDdes2XTjio13nl9/9/Hlty9be8Ouy++8&#10;4657Hnjg/huuu254F9PECrbokylIpGN6UY8Sw6mAz3m2PS33p22KoB/V/AyRRDF3sWgrb8q1BO3i&#10;+5qVeFplf5UATKu0ODfSEA/dc91jD87Z+R8wcfZcfd999z340DsfdHzTCJRWrjLXQBY8pRfiZjgW&#10;RUa37j1lASLU/LT8A8hZLdo3DjbatKkALTc43cwZdi87M+KpKadMCCmjnssI+RsNVWiIVjKUGNfT&#10;B++59qLs/H8DcZw7+vTBM19/ZuXf/8VVf/vvrPzrf33hl/7Owi/9k4Uv/MbKz//OwjeeWHn2wLqT&#10;K1ZdcfXqbXev2Hj3LDl7rrrn/gceevThh2+5+abiO0w3brI3BZtD+AcKU3AE4N5sK6esDnlQ7gbi&#10;pSaqVnytFXQKpROGuo16pZ4jfvZKhYJNclJ5DnOEKqFUGKvmiCDu/N5HCC91PsdZHHLQb7w5hCeA&#10;iyGHcZqu8uOpj8X4sj2FpfF6qj4yfuFV9iZhm6mXVqaM9ZBuhrImGfB0qn6yOVWeQzCFd991x7wD&#10;+lIT57FHH/7SE0/YtDPQWdraDJcAzjJkeFWIXAoX0bEgN/E6KiUDbGmouWbJWbIwi1uZ54ACfVpf&#10;VDkCptoGNdziDujk0uPIpEY8yBipnY1rToo3XRFXhfe9//3DcGPJtE3GwYXmA4faTktuzmQYrx+S&#10;3XGGN1ZN2JOFwbaFFV7ZG8b9jHMqz8hEO4rAu2zLzwNxDNigTXe25jbxUEjrP76wZGfw177yhHQ2&#10;/+b6d9xw+tz5f/7rv+6gMQow0Ftyj8Iu2x2Jx2QwaVoim3IqyZCVG3K58agcK213gcdPNG0aq5N5&#10;rtU2Gmb3XXqY3Q7btH9oKcfq1Q9nz118OVbmop8+bvK9n26nH8PxcDP+LT21BJ/cz1eyovB9733P&#10;V574yr79e7nRdiU752U6B2Mgjh1TLnXgrnovvkCIbJFFVwTJgYZFJnusi0265G9C0lRRLoPVymZl&#10;xZrpJ60b6urGWMpzCCI1lLJuurrjjts//vGPJVdvA3Eef/yxL3zhizaJ5xfGdAxNPQohoND7Cxkj&#10;N3Kk098Rnaqfaqk2DgaamrcrwX0/s+NKptB6CPS0iX0k2hKbmDU6mXJDll6KAGueBN53751vj3sN&#10;vKWzOA46rNAL0eAH7UBwutIj83TvafhJqREBwJy/DFzWOb3QMPrMU3hGw18EmXMltv/0QkeOVFN+&#10;SaVKZqcqqctevXth2e85Ab3iy19Y9X//qyv/4c+dv+deOdPZoP13vbEx4QMfWvnzf/e20yf+wbLV&#10;NnACHkiZ8mEkL/rUcunRJngkg3g/Jx9iMcmYo+Nv3FfRU/dOwDFNogOPIScJNYb4TYs9BjIcMrYZ&#10;MFlq5nMA9CO/1+3hPzDinDn5y+u3HV899rSGHVK0tMDR7KCuoso8bxhZl2yiKuzM4GQi0qx+qpDp&#10;0KcQJVVKPnvvsvM6mv6RKHqSyU6efXzlst/zDugfFHFuPX3i/3124fCKFTQOLihjO8M4pG9KzcA3&#10;JZp0gdLZVwWvsWjfgkSCOrmeY91rGJZJEjKzKGC3txheFfezcWuNMAeCFjNuGs7eqs4z0cTp3rsu&#10;+bE/s65lc44e2nf6jA2V4z13/xwEvX3bjgJcYINq9n3djDlimovjrL8ZnGYuGbE0QviBjKP55AkQ&#10;NgLQHkxiI/tz5513qiD8Q1XUyJVXgnQt9iCIgXSrkzEhen9r27brr720R45ebIUijrNZ9+23q31k&#10;xgtZAQMkpGjlhsD7K2XW+hNcokD5C5nEsrE2cGnukdf89SB94y9N9LcNPqhX9qduddX2RhUMIX3f&#10;fmrUnqa48SEjmRQilDi1jUgnLTKR6mlp+TZD69NeRf0gaemGkU9ft2Hs2j4zcuI27pSV/gN3H9xx&#10;z79y/Olf+MXPPblt1blP/tTPHvzW7/zOq3vOXRiTLzWXxQNArziAVi4YGJP1GO8zyWeBR+clv4Bh&#10;/7IcsZqGlgszVkGU+mmE5GCK00wtNdab3brqqBD3SWAKCMhs1J7L90wvjSHIWKIoIzZJ1L5xAv4F&#10;NnzN5ZdfZo3bardTfa+8csvbPJW/9MK3l41vvYxPlmUPE/LplbX1NtpOtmIrcqEP5rrHXwQZW5Kv&#10;u06uEDpqaiiDHys1R3Aeub9mIsp1tZMEpi+popt3T4yFRJddftlQumlDQ1qMd+RhiOuhI9554cem&#10;vPnbu3e8HdvDU67Uylkc4xTZlcPuAXXrps0vTyeJkxDGQXZkYeU4AIHWk9IHH3ynTJlt7n32E8zT&#10;OxI+uti3YcdhEZftvkzPjo9IDksVjRfnN2ygZcibpEmeJro5zISKQBJXSRMfr7fHnMVpeSmKYcG1&#10;V21/myXnheeefv31t3wHFTUoZq//F1WNMzHs7V1YGASZ3mcCKnSg3PKMJo888kgfONWQ/SE25Tt6&#10;wx1SvaWkMuxa/+v9bje6bYaiUw7MUTl3qIi3SYqg6tmFsDfdeMXbTJzOg/ZZiiIjYE+TiP8fhgKE&#10;rVq1yFfERMIRyt8+VOgeJZGFsYJmJyPBEeJln9tu1kZFgVsuUKY1Vxk9LeHoXM0jH/3UyAJPR3lO&#10;52MsP3th+ZtnL6w6v2yD5HEHcfA+vz/13CnP/90PfS6FvbjxWVa6rPh0cvTim9snj5x85tMwimW2&#10;CRy8+gOv3/s/Ordq8dCwi6e2lV/+axxWCHYoUAc0qQCjZrE85Jx/6GdACjD1P9zjaeO5nyVk8xNy&#10;NbPDbHRx6ByAFFyopucydA/cdeW7v7cDehHA5ReOL+zevPCZJxb+2s8t/L//i4XT+1Zu27lqy/az&#10;y1a89MKL9N67Nnpg/YafOR1eWUK6a+L4mhWrNu++/Mpbb73FG/ePPfboH/zUH/iZn/6pn/3pnzpk&#10;5e+7z5H82J0DrElWCO69czD5JGM1ouBRfTcRFmqFjflv+TxzVwXpVSiQLAjFvJzq4sp87CKRwpa2&#10;aPS0NXgfIXz8oWuXNvn+gIlz2eVX3nH7bYjjg3I/8sOf+Omf+ol/6Q//DH/ju889H/z4O6X4hsNf&#10;eAXgzIgKCrMDJfRBO3l5g78u/ZCrIvreG1Mh06Grsu1DRKd9QlFYh5FXh82SHkUftOqtuzKtrYvc&#10;Z+ni/ytxzhxecc87F37ok6d/5o8e/sk/cvaDHz1376Mrtu9e5itRr72x4qlvLfz65xZ+/u8v/Bd/&#10;fdVf/7+ufOIfrzh/eNVNtyxfd/nuy65wjDLivOuRhz/5iR/62Z/5Q//yz/6MBeSvff3rsjZlVMbx&#10;xgCe5EBe7PDRI1ZCUAViAgjV2IHsiStpj4YzrZiU4vdm4WJtV/faNj3NM3iCmp6qVrkr/dJqOBXT&#10;jo277vxejvVtyOe89z2Pe4tu7759CcaIG6dvkiWyZaISKjnHSpiO5Co9UmE8nXILcC8xWJQBzbIx&#10;c5yeUfIzClRetSapCpvf6zNZMoqe77YD+sOLO6DfHuJ848mnHHNnYRs0w+pPAI0vk3kzyVkr5tbJ&#10;gk3fUVqYjhkf/7KcBZj+FhAVdyvxM/sTKdAqU5OqRu1cu9mGz6TWcBifrdvGB1XU1rjYoPZRrd6V&#10;+KtwjnsbJhV1kWY7oEn84OKy5d7su/vOOwGQNA8PdeVIWnkpYN2q5eucC2ov9FJb+B4/dnSchL1I&#10;k3FsjQE3btkmW42NkBtAT//o2JhzxsfH1+3etZszJ/tlQeOyK694+dXX33zLN9j3ff5zn2NpEqaw&#10;mCKlxW+hKkwWC+HgVeJmKdQflisBKv6/yHYvGl8lGUT9FMPUT8MljtFwZFgnztWnwrvHGdCLOVbm&#10;rPzL0nWUMVn6Z28zv33x35R+Gv+WNkhP1SbfV7Ft9U1jCX1DdzNy0O973+c//zvPfve7A7aFsf5g&#10;XvRITD3N02OpMyBjJSNVZkeSIluDVlntGV+FKqCDwlnHImOylHVLWKfKg4PZtbFyMJm2llzqttnU&#10;i43TV1PH9fYQ573vee9vfPrT3nBESFM+3Gc3JTAA7xEgS8JebKSa5Jr5xqQ+HchbWJ7iwSuOuPG3&#10;KMLTN15/fSz2rloUjMRp8Gv4MOPoepqSLzI5MSPR/8B9d79t7jWYi81OHj9i0Wzv3nGWJUiECuQB&#10;lxeFeSmtPKbwSd0SoY6YSPzSqSUZGKusTV3Zk7la6slXoA6onfZpSzKR1L2ScovpY3bQT/tYf8/f&#10;2Vv5X/2NM//z/9Vyx/D/nb/lSI1F3f7v9X+bNi8/dHDlV770wrIVnz89mJ5TC+WhC0vbvQGfOoS7&#10;nX5wTLNwlkpDM2co+qSMeUvDak0SNSdhC0s0R+50M+PTi67alt3W23Q+ye/xI4Q/QOJ8+9SZrw4p&#10;Hgs2OTTum1nADPfyHUqyDOQoDy8jQwDUyUTkVYRmuhaVUtLMbFqmxEWPMv4RKt4qYd8cAP17PgP6&#10;B0icl1as/LpPyE8sC2v08bmEpp7UZJp/F4/NGhZ4WulRszcDtKIc04LWiFtKwKUvfaGItRfZtkrU&#10;bNiesmKMvPn8SFc7qgr83rYd0PElm2Orr1zk3n0HhvuyfKz4+i5uQYg6QM3Ytu+1ICGlSzZgR6ik&#10;wJCCPen41KyTCVhyp1lbb2q210ZeCbma7PzUWyuOqZL7nHUNx7v5TiHYOo6zvPbqXW+/Qd735ssH&#10;Dx5+/oWXgdEcHeNA2PvpxRhFC70GLoeYexZSsGj5uT2/7K2EURNcqZyMbYExekq0uclH10PGfygz&#10;B2zxi8QjZ12KxKVbgEm4RGGdVzlXROY3XsTHMlZ2m47Iedn4uiDYpIl/4rFla1//tWUv/a1f+/kv&#10;fvaF82vPL3v/9l987kvfunLDl7564H7gyXd3KlH+kDxOh662yVoPOCtRjk0wMjrmJv+Gkz9VmJMD&#10;NQ1BglYqUxM0sY8hW6ErAlBE2raAzJTm5MqgJeul4eBlFFKnJkraD45cKRpIiCKCoIAXzZ1lQsre&#10;fsn5zjNff/PNvQxhmUGIZ3VRRt4Imn4CEszoCUE/+2ihR8J4OWjlZAlGlCg5EdI72WMsRU+XJoTQ&#10;DvRxEPnhw73SZIv0uKbVHbQyBPq4t8PXl1RJ1yuvvhKFc64u3/U27WO92Oa88Pw3fWX53PmxH8rH&#10;g1r2tsJBDJQ8+92hQT6PSZinjxNuPH5iHCjpqeyqNz3J4e5du2DncBH0sfdFq2HNtm6FbLtZh8md&#10;FqQtwFCNXG68yILpAbX1qRBlBITji5dHRi5SYa446dqxbc3bLzn73np5/fpNbE7zQluPCxMSbIxL&#10;Nfoyp2q5bcBGMXlnKqAh60EQ0AShNNSJckj5abFHrl/P3/zmN3tRWjUKZbWj16RUVu6eNJYDQkZq&#10;3pH9WAmYtzMBPc9W03nQ9kuNSHs+97nPn+bCEQO2Au5AVaJOU4yr+YuRATyU0QTRVFDe2jOCuM+M&#10;j4Bi2XBj4N6B/p1l5G9mWT/HP/bj/ISxT3nKNbdhWR5g/7nlJ88t/7ErN3/0mm0P7Nr0wO5ND1w2&#10;/d296cHLx/2De9xsfHDPRj/H/Z6ND1yx6Y7d6y/f6IMlFw4eP/u9czZ+16HPQ+8X91aPu2m488cP&#10;Hf/2r+fJLF+94Y07//iB6z8xnd7wL7iue/NXx7Hahw7ZgNI80rRbOgJZ5iXhggIlPJs83pJHLjSZ&#10;I6Ziz2afVkNzlkZgMk2L7HCO4hSCLW5Hu/vWy977yO/OsQ5w1ywse+y28x/6oXOX373yb//9lX/r&#10;v1z4tV9eefSlLY8/vn7Lrr4wloOqZ/jq9s033rDDnwFEGEyc3c7SMcAQERn6V3/tn3/hS1/2s5dC&#10;QNV7SL26lNeRS2OjWNICF+X5M8pbClLfTY7cHCMUMxYo5R3N0ZOZTVetJpZpBQMAiFBg5ELUWwxz&#10;BvR7H5mP4LiIiZeAOFMUsO43Pv2Zb37r6UVyTXbSPZswJ2rczxFT3JxTpWoWTnIq8hJVcEPGEKo3&#10;v+egcuQ7oH9+bAkqKeEqLEU392q2pJEIadvymEe9uHnvHVe8fzoD+ndL+H+dOP/8VxaOvrTqoYeW&#10;X3H9+euuP3jzreff98FlP/oHz/3Qj5794T9w7oc+ee5jP3zunY8tO71aJnrF6RfPPSQmXTxKfCYF&#10;yfn13/j0N558cgRKE2o2ayZacxZlOkZgcDM/fxy3Nb1kkEtTNffFRC6FOZOZpsQ4OszEzDHI/uhB&#10;z60Y5RkO73rSuMBoJwdC3XnH7R/+4AeTmLcpn/P441/60pd9Grd5oUNNQyQWF4QyIrmymYWEJJ9t&#10;KP3SMRHKq6MwRS7qpB2VRD0VskLDOk2RlxKcSm2NG+WzPOmjsWTnP/KhxQT020Ocxx97zD5orxW1&#10;fjmOnZgm8SbrvLgkLVbOOBY4RCKXVr3Wo5VqUSOJUhimWZWu9DFZUq6+0dEhYrKA/P7FjE8pj7mv&#10;Me1N7QMoODRu7ADqrx7uuvsu7x/5sWHjhgfue8C3OwZQUw3fojtNLcbcccZXFsfACyuWnT97/uzp&#10;8w7FP3val+W9an782JHxRd3p472QsNbpWzLOtTFF8d079ni7zW6s9sZNlzlLb5zfdOKZZ5/7+te/&#10;IbWfToLk85/9bZJAjGb9oRWJUamchCbxch8dUyc3gyhLh2SXOpxtXKTMVLU3M41tE02R28WcS0Zj&#10;TzOKL4N/ZOk7e36SfmhN17j7vn8jnBylo3C6cTeVVVi8OS5rpM71s7/Gv7znEZYdG1snwDOAv3D+&#10;Nz/zmSnj0L7vxX3u4WJOhMI0RQ04p/M6hv8Ux8vJlgLIEUwAXLMkZMuSV9BFEz+tT5MAlE4QlWT7&#10;3M8u+Ex/APgI4ceXdkC/XcQZZ6Z95YmvlgPKRwnakjv5EPNEPqE5VvlaLm5mSpDQPEYnZnlC6W0Z&#10;MRJSvCHsq/O8BP14OryNyZ1avWYxPZfSpuFvcwIazPNZHM5mdexpSc/mXbwbvF463ggibc4tRy+P&#10;PpmzoSOTCA2jT0CyJG4mazPkbVI+js4QrbGDY/pehGp+pnfMnGiZwz0b8dki1du7Fs7/nk+ZWPjS&#10;588//C6nG676f/4XZ//lPz7z7r/XzYo331j4tV/52vJVX1hYfJNl0qAxFaHPrP5ZleY/RpqejhcD&#10;pRcnk+WebrTq6Eahkum7uiP12AxKhKg17WvZRsUS0Ol4U1qOe6bGcA+dO/17/kLjD5A4X1m28PkF&#10;Ij0O1/NvypYyL6LZ6fPNZ1lFLqYzjnh4/JuxiJX6ZGbnqUtJ2zBz+heJPNmikllIlFa68gmap+ok&#10;57JHfj507tTvee/8D5I4yxe+uNJ39o42gzTDilGQiCUAanaSjihXIdY3xRQnTCZreMa5j1GpypLz&#10;02aEcZyC+jkHWbnJUI+Xqd0rb8NC8XCmTyc3Xnfl25nvmG3OgX2vHzvuRBEzF792nMHK342V/sZl&#10;HpubfMHmFJS52G+eN9A13XvEPHU8AtSSFm3H6/aHDw1XfsVyjsjJ06cs0iLxMG5eOVy10tq2w/29&#10;j7Vh00auiBsqqp9bb77m94U4vknIcK5bP14W6S0irGck3TdPZQTkfRBErhCyXEzkUq2Tf3yzYYQl&#10;k9PS+jdBaV9V4qdaG/E8alc1+iMUMlrvN5AeO+B+mhQW/ewcjz7nmMnqlWdNmHE3Ev0dZK8cbL11&#10;5Fq3et1VV11tu+yUqELv9fddd2HLumev3bjmhVcPPfXWsuu3LXv3fTftf/3NI8s3fuvYg9wcANu+&#10;3dv95btHInjyqt2buUwZCQbI8TpnT00pVH/lpsEj5YcshpPJaiemvHZrEsBTXmreEBJhnqrTqQKe&#10;dnZem+/WrhkqNh1FstFRxtLo9M4BF/KzzhzP26HTrJydWBBctfrM74vkvPbqd71fOA4n9aVy3249&#10;f/7lV15xWDOrDFP4tq85+0lynKONhuX0saysNHR2XbbbZ/ccFEZBtJJDHEyckkcdd4MLb771pr33&#10;hKR0Cc184P777Q01ASCpCujp/H9O6t639km22ShdnL9757rfF+K8/up3ac9VV13vBQdYQ7/VhZHi&#10;OX7Mwd7YSrbRDYneeOsNez7MXHv3vmVzLpRJYfZ2LCevXkOuyBiFsrNBHqQwhDcwepjknCKQXoX+&#10;osbUdoy1mM2fMiZmgRxv9M9v3Pn2JqBng2wHva/VnD6zuJUJkORBAgJnwWm5pSgDB6mSpDwWFxlB&#10;ChF65WhY4GnHt2rZIviqQH60Vad0iYZKoJx9Vp8BoU2FbJ1bguBFzrKWdNNwVP7y3Zt+XyTHPmiR&#10;34svvepdAVCBFgogh2C+ivs2Mg+fecqrpiPlGVtcL9XYz+LEiFN2QH1P+df6V0HPudyUCCPm+P/o&#10;R//gOBZj2s489iNPp2SMcysvrDh2btnPvmPHT96w/bYd62+f/+1cf9vO9bf3b9eG6Z+b9bfv3uDf&#10;PXs2Pnbtlh+5feeHb9oufv/OXsnKkd2ek9HDV51+jrdn5z3RgqOjB888/1uQtZD88v3/1rHd9/23&#10;eNSbv/V3IxezXOIYguiGYrm1dKdAvsi6hZ9itHy8EUJMGY0EJpe7DH5R/8Kq8Zov3eQmKWaHV03v&#10;lR0+7NiT4aSbHB64+6rHH5pP8v1d8J5fseHUhdvuPPWH/6fnH3h02fnlC7/y6ZX/t7+y8O0vLVw4&#10;sfqaPQvrt8nJ8dgnHq3fvmOHM9ylLA7sfWXZ2SOr143E33/9+rV//utf/spX83Xh0hFSrTSEfrvj&#10;p6mZT4tE0guw85bbcJ5hwTWaXl+mI6JLKWZbMcb36Dg7+mxJOLuBLASGeZ/Ci8XwSr0I1aAgL2oo&#10;lMAOJVTSde/tV3z/ERwXY3NJiCM7/9WvfwMWsRjrAZY7MefTc+FiOuw8KhmSfSiHE0Z5yyWUs1Th&#10;vhhGwXfp4MREsSFyKUO1MDxmlccswYp6Dyx9ofFftMTy30acNddeQXIcUE63z69bb8/mssv3XLjh&#10;xnOPvvvchz6+6q/835dfv+b8lbdffGB6wPzTX/6Vp7/5LYQhNyNAWLue5E3770ELl/GpmNXD3VgF&#10;7UNHDo8zCaZNAyhGnPLN0pdJHkZ2IlL7ma5VYYo7Fs8vTjEjeORFyfIAdV6uQ6sMdVHb7bfdOm/y&#10;fXvyOWCT7PLZvUwEbZiZWIAAqpEangIi91njKV+x9P7G5IfAovRorXqaagzLNlnsAkyIJ6U5Tomf&#10;kjppIityMVbVKh8J6KUd0G8bcWQVvvDFL+VvFPplP1szBlv5hGLJ8pI9DbvkpDSge3qXAGibjkTV&#10;mqdo6qdrldcqAVu8duy8fKZaxy/EvJSwNgbwNyErKi7YK17t6U/8xE888q6Hweho5quu2DMnp0fn&#10;y1f4mCK51sh/DrvF23VrV+sLUidPn7FCq9o3v/1NUFPr4fydP+9VzLtvv9PbbWNLuCzN2Bi+wqhv&#10;7vUq6uH9Bw8BTTNfYH/pxRegJ8oE21tvvPk3/tr/A5IXkwCcZRijO5qO+lNcSj5SOW0ZfTNBxm4+&#10;6a8Vs6SqSKaJQUnpMPeAz9a33yF2okn0iTcp50/+xB/8S3/p/5ApidPT7ZL492Ba+FosK329qB2L&#10;j6dfIwP1/cWLT+dKQ7umH3/nb//t/+z/+J9x4w4fGuulFAow7YDOHvkbTSZ9G6bctASj8G3VSD8w&#10;5WZ1wJkrL6HUZGRRrS0bsxCjXjo/08HUGDuSrkVLMSn5T/z4p/7T//Q/eZuJ8zf/xt/6M//LP5th&#10;nfI14xyJDjsWKvRak5Kmn4li46AA5c3cMC0zS4BAng+UaWuRUHM00SSjNsz34rtRI8u2yO8ObJle&#10;lqEnGbV0ULG2f+yP/vS/8+/9+9/P4P9ff/39n/t7X3niy/9devmVX/vtXnODEYYKOYZ+TR5eFtbf&#10;POkRsa8fBgTH9Zwn3UZXdVRwo5+CkxAkh9mmlpfzp4tYdFJeDDGntZWjORxRXld/auXZf/PCidP/&#10;u//47I/++H8XRC6us+ov/8Uz/+afWvkP/t6q//DfO/HZr/73bV59zVf/uT/9f1xY/1dWbYZm8rxo&#10;ZJbO1YrpsM7ItMchHGFBNsT28+SdJpYKhGzOaK6ANIEIVglCDSMzTZC5re2vcZWUaTvS/+TCif9/&#10;IM5/cmHNf3By+H+cWhCyq236KOqAexZgpo+bJrw5LG/mTkJaImoaa1ddxMyz5C4j8uxSt8aDmOSq&#10;FQ4NpVGU/1vLTv7bFOv3W3L+8op1f+ncOJPaW/wgb8WLKZxcliE2KQ7BgV1vspsXiE1ecn6keaa9&#10;mQjrBrLlWN988/XJjIygF+JNfOjgqb+djYt6lDp7ZQhjZa7V+fD7Hvp9tDk//48+Yx6cwqpTW7cN&#10;gWmTDox4P7J7fWGmfWezSYE1y9xUVbBq1kOWIV3j+KlVUodyQ0Nzlz77zofImc7mIItuiWU5btJi&#10;0M5bUI2HcPrUINHHPvTO30fifOaz38wsuIAqG9tu4uZWj4a0HDv28MMPh3ufgDN3TwdNjsWJjl6B&#10;Tl4j1DrjuIN6+3iaOjJKWa28IPqFFNQpj9NYDlogVCV/myULSzCow0B00tG3ykkmMSvIYanAbIa9&#10;+7a7BuTTGejr1g9j+Efff/rONf/0tj2bf+E3Xv+rv7nslt3L/pd/ZNfzT711ZOHKv/3qpzZsXGc4&#10;pwbjbOmedn/DhYUkG33OAcC6yvFFJQNJV7G9oIJ+7kpJjTlKR6UiAfCTf51ACsxf/vKXHQkN96yr&#10;8uYjXUn0HzowMrNg0BXSTfQcx3qqZsSSdLZvGrQ6V1y55vdRcg4fGwcFQKQcq6Merrvq6naKkfPE&#10;IEel/aolChEEszyCwv6DB5ponEwioY8FSKR+yxXo7PDo4WpOhj3/BzXQSpbw6PFxrrGuijI0cf72&#10;MFkbx8sZSi7fce73kTgvvHzmpLWvaZMpYKYtz6sYDvhee+34RKGP1qDAyjUjYm8eIbrouX/v2Mzr&#10;/RPYbdk0NM4WXcU+LWhDPcnU6rVXXsm9QRNWqDUPYobaatI7HRqXXJnRGaKDhw/de++9aiIpZpGf&#10;O27e/vtInKe+7XuEb3UczXeefdZWd5wtfgE/jbDzF2ptkId+azBsTiRKN1vDoHrRNgc4i9HKWcnr&#10;ApBiKDcqjGWMKQJVraOxSRQhdI/y6HbHzTt/H4nzc//w0317gMYgQi4Z5QKnIzLa11ycSK4KTlEG&#10;EUJcE5aWJLBd03S/GEh6RB4ikYQSKeq0scx7E1aOk84P/OW/W/Z5HKi4dHDzdD7G+PmfP3jZz1y3&#10;6CXmK/73ur7y8tE//4vPHT3BN2kj3JzmHv33cwpHV5ze+/y+f/LvuDuxfs8r7/2Pfndo+/2j3vBP&#10;flZrCkLOc9Ww3k0u7pyWLSudvIlIm2iQIgd4gLN0wKjybA66ofmg1YrFOL04pXhtTrzqSuG/8Uff&#10;+6f/tYfl3Jb5933X4gElF1ZsPrn+gxeWTXshjx1d/uorC7/w91f+k39wYfOqM//x//bCTe9d2rw1&#10;UqVtxHnt1VdXnXtp/ZarF9aMifV3Xf/rv/Dv/v1/8As0BSSh3F8A47Ib4tSicuH5CBuXvpw0kXvx&#10;2OLc3dYkCq8EBMSm9H1zXIkLzSf1Ga5gsz+CzJkcMBftetp0wLCX7fnpT975b/+xd76dxPlf/Nn/&#10;1c/9/D8s59BUOydJSzqlEcCDdbFShSOIXtpWmJcbmpM7PSIv07eb9kt5hGLIcm468i7yzgnoKJ8y&#10;ZnYiZhYPC/gDRv9jP/3wX/i3Pvj/I3Fm5xZSY1QW8td/dfVf/w8P/x/+6pqdN/8uyfkzf+bP/d2/&#10;93NYO+LK5SvsdRph+PlzTqMtXYBnp0/K2Jx2Hh+KjEzOhjFBA/7ioGkSlcVTy9Tp/RXcTyPKY0Sl&#10;sli5l8WknnpkrL4Y4b4bzXOuCvx/8sc/9Zf/k78U/G9bsuuv/fW/8e/8f5g7DwC7jup+v+2r3dVq&#10;1bus4t5l3Aum2QZjMOAEAiQhJhAIxAlgIBRTQgKhhBog/AOEXkzvuFPcm9zkbqtbvexK2+v/O/O9&#10;HT2tqlfrla7XT/fdN3funDPnnDnnN+fO/MdHDRIxTUJY6ot9Gh0a0zkhMPqxRuL6ey5IIiECO5xY&#10;iQ4SNQtKZMuT88etx0+KZTNl5KJ06VzxrBe/6ILPffq/Rpk53/veD9/3wQ86sCre9prhNs12RNZc&#10;aFSRGWRDe2KcSF87XwhdJiiUUs29mBfNtbiQfSE8qL1yxNesMfUyzR7iUwCaogqiGLlzTZzE9H4a&#10;CfjVm226TDz/gvMvfPGLUM0zTju9YWys9xQraqQN6GI5qvSmAMoiGWC/AYyTF8k0XcIUmF+4/+EH&#10;W5pbiDhRKYDm+sbG+XPnzZszJy3pxLaEsXvy5i0tHV2RCOZDWbXj4YcfYhk7ecfx0IMPXnf11bSK&#10;9nMf1FLYN3RkorIlEJbHLX5y0k+wg5rN6KE85GvFdBaplgLUYPSSGUJJBZTPQH4TTJCfDruoh+t/&#10;ccnLPzuokySAII9D7Et83QFXlr8JbfY6IsK1QYx6dwA1C6E0pIUyOX7zu998+UtfYhnEjvYwoAxM&#10;UAoswzktVNrs04SAFGczaD/FGA6pwQwXPo35XZxOSrXsYh/UwBVOcDS5Pa1AGuv6yzFYpFpyUJKq&#10;KBldP/g+COj86DPnO9/93qc++WnJcbTWgOru0GZ1SYssbAGN5iAwSAubwr1w+dImADAnD4f4xw6Q&#10;Dm+c4zSzLULykLaZTm4iWwhkb3CPLLznNhbeMqUo4bsQj6d5af67PjnpgqeNz+aHfOgD7/vZL69S&#10;zonBaHBx4G+IAV7TAYGGZBGAIXZjxwqOcAgcc6/QqmZOZ4gr6BRQgC/TaaGQCs0Z7OWiiR7ZEecp&#10;ipADxtvLut5R0TNMGPGLn+l569ur/+tjFddf3XHVn58mU4vFBaC/UDbmaw2xHw6t1U0Js0v7EkZP&#10;UeMEv0IsQRps1M8TffYuZ7/QL+h1SPAFTErqNDvlqLzBd9nowOaIKNPU0/eOKXtj++YDzpwvVjV8&#10;qSo25oYQHSAzd4TMPIfSjLPTcn5CErjFkVJ/Wg/AKAUegpHpP4ll+JK7WRuwS9su7gzHeJDGipLc&#10;C88/3FTzj50tB5w5nx2o/kJZneO0gw4nPX2R8STHhNQBhEkgPe7449NIGDg1VMgl2BLrEqcjx2Pc&#10;kuxwbA3PfK5LAchtaHcUgyFuMxsbZyFRU84oO/LS4WnBznd9+g2H/+XZU4ddGzbn57++EVFpaQms&#10;gbQqB1bdaJgDusFaCpz7Uip+AZpiOpigJ1IRm9qlw0Fq0vgJnIf3mQAm/RZorx4T75XrVjoUEvs5&#10;mSRMj4yt6p1dcfTfD5ucITfuP3Nuuu0RByPHUMNp3EQGXMgXCVKnGKH0fR3RUnwVP+nkYM/POOMM&#10;sjiRJaYVuSJyShoj8sa9YLLIhsMZh0MAC59pYWA40QfNAA6mMAW8y7jOmIR7qRl4Bbbzk0gx6klT&#10;aQPSeNShR3IXsF8Yw20gkg0XHf3UKdPumDtpwU233P2FGwuHTyy85aIxm1Z1bKs55Fcb/xIAGkwH&#10;aA8ywYVN1gbKydsIG1TzdBOu6XR+AuDgOnMP/AQaDiv4lQELpwiwDLZQgHUPoE6fR0OKaCFX6A4U&#10;cSPnrvvh67eBxTPP2l+GkEAmXyGNp5AujFzxE7QsrVv/wNR1IyU5X7j48r864fxh14ZaPbE0Nnkz&#10;ZR7xgCEb1qz1pX49W5J2WXADSuEM/eXmYPQ7fOYu+Hnn3Xedf/75bMEHD+lWuKexPfroo9majxoE&#10;1KicG+llgDY4gyDRC8YURA6u5FA4qv6RGbEY7ogc+8+c669/kF6joxVUsc6q2ioIf/LJpcCLZ8cq&#10;kw/WjImXvTTRxAGc8J5/MkGxfhFAAJ9IDveiWTABDBoJJ97BsCA5zmbBChB56kHkYK8YpVFfXUox&#10;XnTGxhFhS65k/QevHnaFSM79D6ym8XPmzYUtiHeMNwkEcZ1r4y/6lO6mALyCZKRImMMNP6GR8uw6&#10;iPXWbYZeIykhHuNbzrmIUHEXCc5Urrk2qqI27towoX31keFZjcix/5Lz26tvFwTkZSbaT0cjM06w&#10;qQh0sXaJnoUKHRIICXVIkBYkU56S0CvWo6fnOEWZijTjzCMwNYzjovB8dTl7uN32lV8zVxIxN+tv&#10;mJgca3GklTH6C/9zytRXzxs+AE0bHl7b9rYfP8ErzAnUNsk6xTxGKkUMuqx384q1v/5A4ANTj1l5&#10;2gf3nCV1yK9fzXQmJNDR1JGQgQBojBQYOEyfRwAEIoMPKZBHv+ASQwAGWcw0hbSxsS1lYCNsh13o&#10;JgC0Ub8XTTNX/HgiVcH2d/zDC9731rN3ghHzrouAF/Wd9efH6yMlR9n6deX3Laq8+ns9H/tqoTay&#10;K4INgxmOHe0dU6eMa1l7/5iJx5WVD8G1CwDQV197vY4rjfHFGloOB/T/HdP5yVR62ilnDEsdWGk5&#10;N/LVCWCsTZqRjXcRlBDbI+GGt+PHB2oftncwU9gBlKcLD+kc8kQxEwpf+pcnv/ctI8mcCO7a2vfA&#10;nHf+63t/8rNf+HTfvDGw4hAN1LeHCppqXov+oa6OEwBOxhuEUowyhpaKGcyBV0UMsa+4gIlBrgtM&#10;Wd7wjRqoyshCW6czwOffvfLkD/zzc0ZKcqhcJIrOqf7kR+9+8uFDPvUV5rRKpe597//AD3/wUx7N&#10;PCjkEiZF8wb662rCkkQEXRWoV8OYBArXR882NBbzcqSdYqIZ9LvBoxAz0hX4QwrqoRTa8WfsAlkH&#10;cyjs/JlBqJGpYYgYEZVQZzSvshKMNQPQowZ2fed73//ghz9S7PEEytuD2SCELqTNG+1cCDd2hjpO&#10;BHC4CJkqmlQ7NOvyiXFBMjpiEEqXSbgjFJ+iGXxyUUmGXUbroqkXnPf8/x7Mthw15nzvhz/80If/&#10;nRbSfVAHLcKhttzwymhUBFj4mBO+akWNyoVJtRVqmZPx/GpVGhPYy6e1aZTgG7zKYhPCRhU0iDMO&#10;g3n4JcJLLTQuhpjBiZFsXh0+aYRRED0R798lT7SLfRnSqvzxdjndwPobotVuA8gbArHsTrx+HmPZ&#10;AK8Ss980ixq3H3bI3KMPP3zOrJnk+jOeUSdJ0hjhVatX37v4oceeWLJh05b00npCrtOIt2XTlrbW&#10;WJuG1lIZ9LNGO5/ig+KJOi5Qp1DqKnHFE9sPU4SE8I2ITxgOdZElXw9AfEeszZ7IgLXOKOW1fWJG&#10;4tfULye1npjM4tpcvISeXm7d8WDD1tiztXjEt8H/vZ52dM1FLJoQv6EH3Mtmq3VrK6GC2B89YGu1&#10;QSoDzaPxMbqnBVIdriggdCg53gLhAYIM7gzLcC6ZXKQqKper+klInkZcw82Jtozrcptz9dNm+PaY&#10;f6PGnMryMKawy1bRg3oDnEuOZl0PMhyawQXFsM5c1+xmz8P5G75CrACigyVcdeAUjvdiNo6UdwZb&#10;7RtB9Jmal3zq3aUD2DDOY+Jnc+wLjwXRZnGiJZJFkg85zowJLwqTZbuvLdMK6+LIT70uxVIYTr3L&#10;hoVf1dzsFfEUXHyHhGGQ4y0Dk6eWbdlcftft/fMWDLsSb4QE93eyH+1orajire7wqyAgzEQfVS7k&#10;gYPg3GxEboE6nSqYkCaE4o1BDZewkWqogOkb8TjnDonZCPAABcIKdQX2OrxjBJlDb6L1ijfnei2O&#10;xHzCN80OXibt1wXkBGQEmB714VBTtDwWME0PGdPqQqP6yyPcPE2Dr6TxKRDpiGBwKzA9vGMEmcNS&#10;SvSUjqASzqeWx/RDTmiqqDHej2m5gvgCPbo48kFRgdUOf9bMiYk21ECIgpwgbGZawRMYhbmL4W/k&#10;0GdIuPxrjw2Pt/kuugnCIb+tPcA+VMbZSsEIGi/w4TjFRW6kvBGdqkRMbpzAOQd8gBtQygmBq5vS&#10;UB6MgFCEGpQxFSq22ErJetwCpDKC6POIMAcSIDPSKtesoUK4BDnEG3AAoAeGcAWNgFihQMhHWgzJ&#10;+JWLrrIKaAj5SA73IiSqEsJz3XXXUeyWW+LFF3cKNXs3JVDHgfnybRjVDXZRA00Cu+QRrOh65pln&#10;sgAFkwQnnXQSjYG96CzMpCpaSEm6Bm7TO9TJLVRFJcFqUK1Kts+q62moqh2D0cN3KvQMpL2Aaqru&#10;vfde8pHB7PhqfhzSy41A0hDIg+hTEg9121hOVyNAeRpPSdjF7nAYSZ7IOSiqPrH2h0Un+EpLbK2T&#10;6KxLazBPhRxoEJgIAhPuSn8/DaYk8hbzyk1NjErOB0A74DjNG0H0GZL/+ZfFl+eGrVwOmlAEW4KB&#10;ra10B32R7QB9BMaqqGArSK7nHOpAkJExuhvYlMKqkkv6LliwAEYhJ/xE0jeP4EaYTI/wFV0DSApF&#10;TpvN0uM0nr7gpxFEn0eEOQydyC3k0DZ4AhX0O4AxLKLfmZVxeXHIRADoZbSD3keQKOxSMzEhkQ5K&#10;EkSgX1y/7777uAsWIfxoJZyHOVgbuIrWaJO5jjghydnEDbuLn6Eb6UHIRKewq3Qf1AmQYUbQFzoX&#10;aecEQ0GPIy38yiBuNgaTGb5UAaVomS9tnHLKKbyiAYtieWsWLkivniBOVG4kTJ38RGF4hSzxLGFE&#10;Cowg+jwikqPjSsOgAhmAHHUKUeE8MLDk+kI+pKEOUGFIpT+sO2SYABMMKDhHQiAfTsJDDm9xehXl&#10;5YSv8RJG8gpiNQyQUtDsODHxORxkl4Qecmzu6F3R3Ln9b0vn8pK/lc2d7d2+m7v9OGpa/aWnT7M2&#10;6o+qY5uqDD2zuEP/mMrCoZMCiKGFELtXUdRdQaJoP7eIJ+SwCO2ATBjoKwIQqyNNYYTNpGnLG5Pq&#10;XnLQNpTRIY9zg3fYZRxnd+gi0kL6Lvaa2sVhcLHbEGNgytS+817Uf8RpZY9tz1/ReUMFmI3rL1Q3&#10;TJi7/Mm7d66bpzuCOzTrxUEO1GExsAO6qYZFlKGRSJfhIYLBCRbYpZCNLIS9xGEVIRExBJJbkDcq&#10;5Cl6gwoe5MMT65SH1ElJeM6zzDzTmRxZ5vD0qLC8FuaseHIX7+ASFgqkQLVTMjRe+0NrnWngCm2W&#10;A7SQT9hCYaGMjNLo8EQvJuaIfFkh8mkxIw7tebyGld6YpHL4o16LkBiv8ZVzmgEnkU9CmhFkDh2n&#10;9MbLf3/3xiNWPvXgd75VZNfgY+gog0reiahjTzUwssrymlgkoFBZUcY5azhWsmduAmQIymvGFOcq&#10;RMC0S/q6BkfQYsipbZHV5r87CBpfUF71cTaI2lRwHUIZqPZxaLTBB0cfz2ENDqNv6BKggA9iU1oJ&#10;jQwnmgKtijbBEJ5PruhPcgJDlJOQ2XSXtem1+izYCEMEPbglR3NO7chnoxUq8Qpgx4FiDo3PPUWD&#10;BShsGC2Ub3xCpu3nJyjSstHLog0uEaFtofcFvrQklJF7ygY1UL9P4aKOtM8KSeYZ3CA8JPBhB9iF&#10;WkbNk3ChTbcz+CpP+ZW8stCRsrItWzZSAV3E7/ETqyylGvjGfx5pm8FoF+a9eKUwQI4z+3vUVNce&#10;cdjhC088cfL4SRs2NT/y+JI16zd2IgNkO8fCE9RT7l34PEuXL02rOEF5oj6mbmKGmefCF9uvfOj+&#10;Iky55Wq747pDviZPdF90jAIiknCG6/JKMwSLZC51cqPjHL/KFq2/Mm3v2jFcyQaLXnSjpMED8JzF&#10;nGOsjYNvfBn8Fmdss72rg6u7+EvjhweMEoCWM7RB9JkrsAtrjLyltZshp/iCiUTBN4UGMtVVVVF8&#10;mQLUZlV6UYAGeAhsX4TUcMJnrGiKTUwSImd0m5RyfAtGOxkeDOzd7vSMGnMQRu1OlmcayRU4oNnN&#10;I5wnFHMqAsKRKOjSQsmcJJbFBEx9CLueT77GiJWcDAc5VRHyHW4VG77mjhupk/YnH9qfqjRD5g9C&#10;r5gyTaXNzoAh2ALTmhUjE3oQocWP0TrzlV+h2jcx0SmqEg7jXj1Lrlht9oqcPdKv4kFaLvkvn4dN&#10;V9/pZ1b+4NvlDz/Yf+wJw67EG5VeT6CLhA5IQFPpbtqZGyl/MCXYw3qSWpntw2whG/GuUD9YACvU&#10;8onZ5ieKse0Or5lBtcCiY4MmCHMkWxQbU43gJJEzCmVGW6k2PV0CR5I5lWFLRUsd2JQZUVcEQ8WB&#10;HGSGPoVpSAWkYcAJUwF34KERFzVQ0p18nPfiV6209kTz6zjlTI/Dnpob748ntEtX6enyJJcfQebE&#10;ljTlbLRbvm1rG2s7VFfhTsYoQ7M1FHYxuXVz5sxq72hdtnzJ7bffTpYiiIaihcooCXBAH4gTsTO9&#10;JVhnBEsxhUTnSRWzR/gcNjeeoRuZV8WKgHlBwrOe9Sx27j322GMdZJF23gSnzU4SwwS6G6aBVlBA&#10;Z4iLhpfKFSeIjcv+KhUmwlN5Y31D29Ztfd09c2bOIm2kt6u7o7Wth9mbtvZm9lBbv2FiU6DbB9XB&#10;uGnCLyfO9tGhwmFOTsAB6JUVJq6iL/DBQQfmIFroDl4BrOAuFM03mikD3zAgQLogcVANXOLKAPwE&#10;h7nONqqEgOgXN3I7CAgYHOJKSZ7FE8HUAN24iKCKofjyuMacc9rGdQrQqs1bNvYP9EIQe7itW7cm&#10;TF15Z0VPX6F2Rn8NwVShA6egs7XQzSbvFVOnRWoh4T0UWQlNYiEIEC6qon/hAxNXfKICIFxOPwAT&#10;g3+RWGCEYCYmyBcXhZIpwF0QQsuRKKNQ7qVCLCo4GlbdUQmGQDjcgN6FCxc600NtZ5xx2tSpkzEz&#10;qKxzgYgqyMZBJTY0hgGFqZXlS5eC+fG6H33BWgoMVXDy0UcfBW1nAY1TTz0VZjKLCZOdx9LXpftg&#10;Pty76qqrIB8OT508ZdaMmcuXLqurHdNQVz/vkLkkhhxz1NEICZ2OmPFJ5fQXbERnVUOGtkPnz1+w&#10;4LCDjTl0NPMT9CkZ/bGcwrhxMKeledujDz2KMOgQogvLly9bsuTJBx9cjMQiLcDWlEf72OaRTIYw&#10;KWkIZgYClBbGUi0zMXBV1UDXuIv4jZ9gKetsoIzmjyCBvkngejgH1YFhcRNXwGXhMFoLuzjRoYU/&#10;jrMID1SgXBCL0mFzfDmDYnqSfHIvOutC2CgUs4kwBKZhfGKRkxSKUg/3guHqQ2LxuBFWY7UOKs7Q&#10;mBRJxRI06H7CfcLKQSATZvDK12hoNtpEAacxIBCmea+BA6zgV2g3AIFk1M05HupEqLTMMBbEFtbB&#10;VdSKZ9EFkekC+pyykomTWW/KJOVCwqPNgy49Pn3Phot/9vilv3js0p8/+nc/i79Lf/LopT9+9NIr&#10;4+9vv//oy/7vwff/Zsmq5h3wtVcsnDxhDMFgWh+ymAGdaiU27+2bXFd27LSa2qrY3Q4q6uojxXjP&#10;B+2HImwCxEI7SqRzCFF0vbmocClqSwdM06sRC9P9QysRDG6nHm4UnkbeqI3CnR3dA7GzdUVvT38P&#10;GtwLK8obGCTHNo1tGMdnfWyosPMeiXIs5XUXVxjZNSl9zz6v8jvfLnRtLv2ZrhT7rq6ftmlLrMg0&#10;5GZgUcpk71QkXU8VgUEA4CEEQrKhKIWLMfIg7CCKyiPgiT4ASkcl1MDt8sGgm6pEn91UVtzNUE50&#10;OwdugnHU7C220DB/x2O/mJOrCuY08y7UUOYQddMGvXojndIULpVFawPhHDaSE3iueND13i4EJsAl&#10;vbqFqJU/GYNzF7WJVIbMDG7JmIN6nygEhEC6sn/MmqQ8+meCOUxvjHn3B6Z+9//uWXTXDvUDB8f7&#10;70EybGlsqCsb6NvWsoXPro42tlXTt6cAjSPKxG0xKs/AovEjVEiUv2ZWZBBcVmQuZbvERcqLVMAH&#10;CtA8qlJ4FFoqd7Yst3zU8BzcW6E2mqEqQaPTM1AqfsWRQRsa7BSFJXN8SuPVEejVOKsOMkqkguua&#10;Jh5EzULMXDcCzcITdmTw6ZTxEHTyGDXmkPNrB9FsG6k2ifdqGWiP0bHX1URZl3nCT7LFX2WgHBCr&#10;UUhkoIWpWbfZ0UFMI1jqsynEkVXa58k4LaCVZnnlq0ykJDVwne1E1Mkpk1mcMXnegxac2ivKBgI2&#10;Tn9oT0LcWDGd8aAnIdCBTbv2MbWBRG/Z2tayrTVSqov1xMoTgV8nNC+w6AF82Y0wNPgVNoRRN+hc&#10;u3pNxmWUANVAOF8h03ZLnbRnwx3pxY2NIsX8lNEfC8tlPVGnR3QpMsykr8CDzFBDzw13+RT+5sFZ&#10;7EzemTCBYDL9sYUN+xd4RIAZiTiecjb4Q8l5usbHjn9RlP9N4PIASuerSB8tEW4wLVEJw1g49wUr&#10;oIWGSbi2WPAoozZaKEdEp84EEOUP10WaDPbsC69zqM8KDz/hpTkxMGggthusUWMOIiZ67pit56cT&#10;CTdEtRzL1RH7XR+InyhsXK1Z97owK1/5FdoVNq7gauchUPwaFqm9VAt/DNhyx43USW9r8a2i4VVo&#10;59pZMoSvjjfqggZFY6RRKzVGPJQb/dUbtSeadb1MauAWHDXhRTNiYBc+k2mwOk+KFnehdKG8sbXd&#10;MI+BOXMr7rwduew79YxhVpFvG5xYc1hCwgXTtbxaRU2BTOMr5KA12lgKm+KKzIvpmM9oYSeTKaZC&#10;ZasLf2AI17Vv/ASgA4hA2EPAHwzHtA73GEHmsF2Vq9rRfpqjw+fYw1c71LGQE3hCfMUJERroFYCI&#10;mXcU1rEOlyuZVirBZBGGwRDqh0t5QkIXQZiVA346K+AS/3wNZ7Q87ZE7rGMEmYPAO8xrUjSS+srQ&#10;BZccifgKuif8p98DP8X14CrnBhjaUkd9hzYVFqrjdaKUMkO1hK+U5yLFsgoPixPP7E0QYl7G/fff&#10;jwxwTrMxjwgJ3DjrrLMApuEJVEA1UAiiQheDHoJIwhaIVeM0F8oMhYUUfbMVnnCdSqjBnD5IMtOc&#10;g2L8euONrEZ9cB3gYkBautfO5LlKLK2FA2Zo2teAHTDB2J6fNBRODaJczmYhSMiYUxoXXnjhZZdd&#10;9vKXvxzsNRDGqVPNVoZFFDaLmRq4iJHhOlYIpBKdRb94HDnFiJzv/HJQ5913300b6C8Vtj/mp2tO&#10;O3bSs4+oef6x1QsXhDGnVbSfqqgw/JD2qg0D1Z3blg90F7rYE6GqQBpSX2WBd5VMiKOvqZOVDUhK&#10;BZBCJLyXKQoUBOrc2QyiALaA0SEWIAz/hw7F1FADB/YEErgdMsnrZE2P5z3veagMhJsoza/ciB2G&#10;BBhO/dTs0slUBTMhFoCJBks1mdfIDDngVEjyOIVdbfygOkBL0SMkBMkBdgckVYToO4hCKaCCnoJ2&#10;eAh76UQkjZR2klURJLiE+sB5U3eRHD6hmmL8hKZQzzXXXIPCmgrNwbPOOecceoE5CaWCJzJIkSF4&#10;UHGGxqBBUOFkHpxB+CdNnPic5zwHtQI9hzlIGjxBhOhuCgAlQz4CzLm5dYIgMMT0F9L/IZx6ECSk&#10;CC3QgKM+yAbcQ060/Ng3OEZHUJgHOeJ7sHTG/vyNFJOBjJEKN4X+05/+BBUsWcM5LgeWk5bDBHof&#10;SnmikChK53adjMLoFBM2lEFBYA4spTYmU++66y4GeuMIcTrkkC5AwLiFX1E9mIZiopKIDZwxmfqg&#10;OpBqfeDApMaMgSfwAWOFtMAB+AMH6FmsB/0u5KrTAsnO7endcY4w+Bq4sRJkwiuzduAbtVEM5psZ&#10;ylcMET8hme5AOAA6RXicztOVyFMugsUlLOsrlD/aVb6ii1SwAs8o59M/yqRPhs3blm5965WPrdyy&#10;HYOurix//hFNJj7ndZ9JfC7r7zt0QuX8CVWx42ECOmkbOTZ77SOY4HIu9CnmSPfM6ICBCYWCLdBu&#10;xGoQYZipU00ZEQ34b4BgKozxmpPTMMdxXz+KjqCwPrajfLzFW7KBfEmbRZ8TR3b/qmX/YYcP1E4r&#10;v/+mUmIFXMQ0jjvxWcuWLNW1yAdIgOGkzhuNdIrFfAt6kxEKXTNcymALtxs2mlLg0EkBOGPwjvxw&#10;kXPn4PnViR8zxrzXJxqZUrNXdBc9FDz0kVuU6l314/CZ079l3QAzynGUHXP8wmVLnhzCHHtN8IGD&#10;purDcBEapUVF46svGdNmtU+fVr+RGvSuBW34lJMU810TTvikgIA7FXKjyigo5GglcKGrbHv8NIYd&#10;WeaU1tZ35jlHvuAFq/7tw6Qy5esZLkBuV65YtnHdurL+3qmTmirLBno628ECe3siAZxfFRIsTCk8&#10;ZcuhUSMsB6ycc3MXNL8GUH4qKvBThJDbKYaRR0MNslJKWHGZFCqk8tDTEq0ZNTyHbBoBGU0Hn0qC&#10;B4RkDMrwHKqNv1SQjG5pavJdqmGeHBL8gVJlz3MtjFLns7jLevLoIH4i53Ofjhpz6BKVSMJpmPmO&#10;tCoTqy0yFJV7Ms2g0q+U50auaEyMshUSzrldm6atph5+Na0qfzqXE1/92YhdFtMyoxpdB9lqu9VG&#10;HwZnc9dGPLyNd4W6jjgcRy02cANrisgvLbXheBWt4Vts3Mqq7/1sKxgN7+3p7U4jXEKXg7YkvkLi&#10;DKRE25WRQx2wdYKfGXtiEQ7q5H0/Fm2OBalSkMlnirjWKBM0KUtbjuRpsONTadgPF5xZpQ7001k1&#10;wVlFBIYiygLN2HpB1ZTkkkanlGOlkeJXigkNoPnUluFdcRbYm3D2+KNK0pqJcYhy4i8fkfjMhZT/&#10;nE7Ni06/byr+O1g4ftnpj0tDJl2Z/uWPsYZXATQo6Q3dmKqC/GSFGDIRygCGuKJqaZsgQT2UIeaD&#10;Z/2hmAOGMgrbeWm6ZesW1ixj3wwHfo70lCLY5GjByOFd8eziS0A8brSZw7aYOiV0nH3t5HP2XRzq&#10;bLwzXdACE0TzxU81YWqQNp3bZZEaLg+VAbVUpRVO5V61DAHL40E2T8/0SdXd1/JXec8N5cse3OWz&#10;dEekXbMiGC11kCDToBHDCjnqBQe0cCNlNMSaKgpzbzZtXHT04i4Km2tmvp7gWr5R/4k6tU5Jlfbj&#10;wIaApDeM7V/4rP2oJW7Fhqn+er2oHiQQZvhOrgObllOLChUaCmNdCfElXN9kpx48UZwkxYmvYSDT&#10;sEFVJm9yu1XJbXhCR1CS6/SO3ufwj5FjTm1NKItdhiTQMMcRkXRDC71AVYCYCtuGIHELhEA+jrj9&#10;rvtIScgXV4W9Due+B0QZrovj85XaeJDukYsJgFtRIVfS6zTDPUaOOTQ4eYdE3ZMmT47letULnV3a&#10;ST5Zc/Nm3mlevXrV8uVLn3pqZbLSYZGwn8iYS5RANbLBiauXIl3U7DILyANMU3eoViE0PZyLzgrs&#10;r7QMl5F7uI+4lAZDAm2GnDvvvPOPf/wjNMITlgggwge7oQxWwlxLwldYAagBHmqCMBwwO0bVQE60&#10;LQgVUZmaiKSpSpo4p4UiWyZtcUMl8BMxewbo268q3YKP9kOImBdyTpshB8gVJsAfyCeqRwAQe074&#10;le4WfFRsaIHLIFoDfINkMMTvf//71EB5YEQMFE8xVRnd4fV5pzSMXjgHFfIlcbHaDCJzI313wQUX&#10;/PVf/zXLGuigU9U/nrz2dXVXvmnSz59f+dMze3/xV/U/+Nue77//jNvXrl3NVm519WxQXlHe39ex&#10;rb62tbqSrZK6C7Xlha7u8p7ywtLOuToMgHpgefQgD6XjgEcxETQDjA9IC54ALjjmAuoxLYFGgPtQ&#10;GGmBFSDv4IagQpwDb8ErboEtmAhn9UAbQcpgEYi27jiEA5wJhIGXRRrv2LHwFn6edNKJTU2xAy2t&#10;cmM0EsHnzp3DT1zcr25+Bm6GWL1ZGk/zEHgXDYB8utXkX+Zv4Bv88XU7g3mXaiFt/Nxzz8UHhRVo&#10;GeXpWXhFJcgSUDVMo2v4hMNE55OnTkV4rr/+ekpi3IAgYTjcQximTIzpkIPqgGQgY3oWh2zF8uVA&#10;5Kz3ApewA+IRWMp77rkbt5a/js62hx95kJR83F1IA69HcpBwzjHdCCesRmX46gQMlSB4cEbhhIHk&#10;PsM61IQFW5AcGIUygrEisXqVB9UBdQgJL4vg1LsZ8rq1awmHaD/9jkTRbKQFZeTNA2ennv3sZ8NP&#10;Ey8oD3vp+lgOO6UowlJYTZ2oG4WxQgYF2iWMxiWXXMJ8mHAPegfHQPzR2SFw1cHAJdpfmn2iYYE0&#10;h2b0Cw6gAlhLJnggHEIQJ64zuCAY3MtXyiBFLi0FKyiP0jmtDse4CHMorLnWX9J11GMUdI7kLNfc&#10;cEWOdHFnZ5A3FUAVVnaXP9BW3t1HNF1EWQGr46fBBOdtnX1f/tOqUg6fOGdscU0Pb2G+vLz/2KnV&#10;k+rBBKJSWRFz4bteumGH7jJJGcIxzhDrV4gy3VuEUXdINM3ow/gRhjj0GIBwO1cMLqjEWUYOQxJu&#10;tGZDVO6iBnGAmJvfOZTI+HrGoAcbXta6bQc8Gp/87y+ruOFXhd7tS1UkAT4jXvpOS6nglbKDp3G3&#10;h6lIwlhogQ4wloHG6+1jCjQURjr6sXrIwkO6K1QCLUgFwkZhRjrjCCMFboFYw3mzyow4FEifqzdu&#10;zbLaFlK/XvounMP9Y05/+9aeJfe4dnjwoTb2PyxlDk8UExAXtpH0MqZGD0332EjTIMimiqSLUGt2&#10;hMmoykr4VWjekJMGiKlxwMmMLBukeyPyw69qMZXw1St6hoR2Q+3P/jFnh9oQ8nddcVHH1lXXXpuv&#10;o2NJF7pra6qaxjXUj6kY6G3v6dw2prpQX1s+ljSnyrKUlxVxFjMzdnRess+cA+gSnFVlODgX7lds&#10;5K1otV8tLLuEL+Cz76bwMK/wLH5lFFAr04sFo43nBMQ4uKmgsbPSQsthCE1V4Pkq6CQmo9svQJe/&#10;anVLsVSDUGMojZJgq5Ag5fmVc+7SRlG5mqUWy3nuwnBxMvrMiQ2Eurvau9ikEsXuw0bX1texDEVN&#10;3Rg++YnrA+VlbMzOquJ8lqW2ax8Qe7EsI1MVUKo5MrxJMbkKSzPWSgE9QK4b0Pmic9TA/8qfKBJV&#10;G5fCLDVTkdX0C67JVrU38TFGHRrEWsPbWlvYIhmkFogZDLyrm4b2dKdVodMRprs3jXHciAXq6u5h&#10;OI2BhPbRGpb1aRwL4hwiwlReGnMGVwYG0gYthG9syFBJa5CfeXPn0SSq4qB29jBEMMQBaVWGAjOG&#10;lfmlJHmXLqOEqH4WU86UMK7za7Zi9opmy2GSWwQcOc9jG1Up9DAQ68mDoh65wJtTrP1amvU8mPuM&#10;N2/Gc4TRxYznYkZ0zoM2V3p36c9DMqBdHVtxyaORxNLjjmd2IrqhrMBDDbSek7ySG5pmFVtcQ/BR&#10;CcnjGYU5p7xwvHIl7pYwl0j0s7C2NdwsBuzRZ87gqzoQotmVLvmjUVblxHEoA3MsrPGVcOmipIEc&#10;CkYZFcdpH1Nj+EndUXhMjNXF1Agqh6N/kMVQsWl15aLry1qHpmBDmjEAnSWBGgFhHZEFhyVNld6D&#10;SsEn1OUhjVvy7IVKKj9N0sz6qCia2sATlVKlS+Pu4yK/Y7hH2cYNFXfcSnpJWUfI+f4capbW0kFI&#10;b4bW8lXaOWi5/OFZKp1jvOOl1hnmwArKGGZwb55kNlwx5OBeVVUr5NsMToOZ2Rp9s+uF7faJ0BFk&#10;DhnQdmX0VzqgTr9QP0Cd0hOCarwlVxljJNPn0xHMlspREEbxq0ZJO+NTYhhKrNNzorCV0CNUaGJR&#10;GMP06szwjhFkTn8f67HGBjI0mzByy5bw5yCKdhKWu0uV+sWBP4OOuIKkigDJ+oWUEVfVR9SbxMXk&#10;Li256gOv4C3VwgHBIyeQtP8H1eE4BQlOkdJmWkvPujoEFAFkAAXCN2ISSKPHKWCWIkxwBDclSgnJ&#10;wZtqBQ81OFxXlaiEezlxWQa4YYq9mMhBdYD1mLqLMJBVxwnDDeTAFkjTS6F/IQcpgnvOrVIsWxuk&#10;BbCDEJfDcY0gkLvgNidg/VxBxeCADiUC43wG9fAsz+Ee3eGyG8lpiXdWYB0YCsUwSpzwRKaUwLJl&#10;9Y+WHf+zije+496LzjnvpGOOqnnrLef/avJbPnnX2SBWIn0U661gq9KeDT1PTZhc3lYZeXm1df21&#10;WM2aUARwuhSARWoPt9A7PAiwjyZBEe1kKsI8aNKT4YARhYZRFBWoHTQZbALJdxESd04zzVCIEOni&#10;q5YWeYAVtFCNg5+0gZoBEHkQzeCKYIGoATdSHgxXdh1Uh/4MxEI+upOX9AUAghD4QForDIFX9B0y&#10;BslAZvqNcJI0EDjje1qgbGgl3Q3JrnEM69xSD5GgPL1DDizoKiad+kklRkIQBtA3nk4PHlScoTGo&#10;DAIAH+g4NItJC40GHONXcHkXi4cnzm/BJS2Ga03XUt4AAP/0SURBVAHBH2yLYad2w+0r+ZVbfGsB&#10;KYVpvi5AGWpDuWCUI6MraOk4HWzMoUmIhBkSDkw0m6/Iks4/vYwCcgWzDBPQAk5gCNICB5AHjQxk&#10;8gnTKM9d8M1dcHUJRKhRXsB6bucpdIczxzydklSrYh5Uh7NNRkk0kk53YSLlAbqcV0ZlXA+dLnbk&#10;hQrdmxxfcBHt8I0uKkQe4BsXKQDhDouumASv9CFFxIqLPg+iz8UVOQZRaZ3tfMS3fjKdK1r6Kxa1&#10;lrV0BwbNX/yTM6YTnH3vyta07WDxmNoINpfOU1Q5oaZw3LSaMaQ+Dx4OPZF3Mrge+h56it4XJjZt&#10;C0LcxzUbB/03nUYljdoMx3QgOaG83qCTgmYeGJQZlfOZIQtDEg6u6wWJpOzYyASuc5j+XLp8CRD5&#10;rTfhvu/AzOkzBraNLX9sO0rY0tV2z+rH7n74vuVrVm1rbz3hxBOWLFnGbE2+CweU/qVDeTqHKSNS&#10;IYBlhhPlOddzNtg0aha8VkKgghO9aAooV+K2ECtca4Qi96wTm+ZdRnDCHdmFNmbJENDIMgd+dm7d&#10;smrJEyw4SjuPP/64xx9/opQ5OW4SioEtRgcokeGzaJcioSXJ0wyKgRG6aIPoRGmdPBTOy1jncvQS&#10;DWA9PFfvTLeiGDeqzlROzQFNjrTkDFEW9L/6b/5u6Z+uz9cj+K6uqKypLAd57m7vaN/W19NZV13R&#10;vnVzfy9vNGAHusHY6hvrx45rqKomEoyeFdzLOKyMVTsUJ4hSchzsYIhesUxWtPjkKz8JcehMGlvl&#10;AJaacw4NKxyMPp7DW9EZm9KMaBPCQg6+iK/ZtM3miToSKRiSZkSg6ilsghLc6xBvUKa0ZCXN8sMJ&#10;N1KhXrEJVZybiRUW7EAggaCT0mXETTNsJ5yBIsdxqZNF+VyjRDHKh00sSYVWujQmmiksOZ+yVJOC&#10;svBckVJOMmYbJ1n4lDZK8GlMIqTC4bm1O15mJ0nRdDB4as3q5ctYEW5ZT1c3e3FWVlRiJ3CmVrV0&#10;X/b79d+8d+vKbSzBVJyGKJIyCKawwDEkY4D1vaDSvGnA6wBvYnQsTi3xjhEDZdhTYq3q6sMPO3zq&#10;1Cl8p8L16yLyEdTILZcvChyioEmiSgo4LNF4JMmoRktt5BD2ZVDmFCzBNeunpAOhMJw84dxqOaw2&#10;a6bzQqVzp8j6DlnPZjJHJvT23Of0zdzn/K9l0pVd/mHXd8yATgMw41ZxEQnRGfFlpyloeRiXqgg8&#10;KAx/+LRnJVl2KbtKVemvDglyGNeckJg8CNx3HAtFjXrywM8jTBYQ9Ld3aMMQJ2DUmIOUYnnx52it&#10;6YTGq1zUOmepoLUygYucaH3yq9wqLWUkzWJUIppvbbqPSItOj1KkCchP0VDu8jjrTyt3/jv28z+e&#10;c+k7Khv2NU1v4PffLPvS5VVfejt/Oz+FaZ/KR+8agkHTZgFTTlQKDv1CSIBkXUAI0T8oqnCiSxyQ&#10;AroF2g0tIF9NXFXXtFnqI8KpRKmV2d45otiYsGWVw19IoeKa34UjdtnllV//f7tj+L5fV06gQlHP&#10;A5K2UaFyLIRA08l1lJ200LnRzbKYo5qDorbXEEVnWltEMQ6r0ozbU4LRQ5f923diaPOIMkcPBuFX&#10;cqQUQrSltMthL5saznELDN4gB//PnxyeNBRabA5ryBgrTOBGjK1WLsub/SLrKPN0mDG07AgyB56k&#10;d+Vim16aR/TFu8viO088wULP6yCZi/UNdX39MdDQ0b6LA/n2fh7sKKkEKmAUdmkF88T5xFLBdu6F&#10;22YNo327nPF69KvPXvO95/F3zCHbd7Ll3Iv8vfDkWOLAY/bkWi9y1/5wdci9jeMaJk+ZyOrAAhOQ&#10;ADoDCbo74DjQaF4hPzHcmO1LJc7fOOLLHA6uGO8hMEYvjmWO3dRp9EtVoGmgco6A3GJib2nbDgbm&#10;AITRiSAdQDOOFxBivjYYkIk/Eg5dAkCGahRGtKDOWI4hDx66yjO3KA+Cy655IhxGMaqlcirhofxk&#10;GKykuZozzOQc8aMMeZ1AbHQToK2r6FA/wgl7HfQZBL7+m5VX/wEwq3rTpg2oPj2YVjsFG62dsO2J&#10;zWs2rVy0+q4HBmZUVTfVlK3fVrF6bXlDFVFBmFkeAck8UdmgbRx4HQB8LDEBsTSMMsCpyr/bxIGa&#10;SZHWwzf9Oaekyaf8BK8oietCSeexEDlsEYWhBRidc65ACEAqpPFcUmJZon327Jm8nbBkyRNMIlOG&#10;jGkWc9hdBvSXX/GvW/79Bv/OnndiqXTln+6//AcjqE25KlZtntA0vrebF+L6pk+dxjnsAukTpode&#10;KHX4IHeVnnJYh40QBZf8NN/cF3E4d88DJzNgLPyJ/MfOTkZ8sH5qZoVoZgiQVd8NgtXK2y4JPIDM&#10;CR0pL5+XVgznEDeHKHoZVWLhEf03viI5kIO+cAIfMNHQS2EEQ/lEOJFnpn801DAK/JoyaB/qRm0k&#10;w6I4/HrHHXeQGmxtcAbInvJDJr2mfOSCIX+HfuIVi9c+mRl42S//a+cyIys/Bk3M3EA+JNPFGAS3&#10;GEXOzeE14RQJgQ9QqjtESUh2aRpDJKiDFTBBQNlMTCqB1ZzAZJSL6/CWZVtgHWyhQnXcCfiDUHIQ&#10;bGhHF2SCg4sgO5YEkrE/UKcfAp6ud5fRMYMLSrrQNl9dRFEHBsWBA5ggZ3rA4s2hc+QqYtlFrLmY&#10;B03usznRINGxHMeQVI0EQPNTxUBZT38FedArOljaMvImi4tHD760TErcDmke4rEBUvcdMq7isElV&#10;FTsuQmBrIcHe3/MBQ+hcaPQ1C8GL8F3TaMK92cOhWiFFTtAa54oMtRxTlDRNrk4mzBFnNHIxasvw&#10;h0G6Qwk+dEk786LPg2nhJRh0+epVA7PmECXtQFdVde8rX1fx9R8UuouvvLR0tj7UufqapxZ95Y8/&#10;+vRvv/mn225iS+m1JWuX6wAbF3Cia0qdtJ+fOIFA4yYarzciFqEbLBV8RSo0PjrJEk5VGTijpC6f&#10;PrbTyY6AvoXgV8VS35iHchhkcXHH1epGgDmwdXpdRdO2p8AvVixf8cD990+aOKGUOYAyhj/CKRz0&#10;LNTRHsFN0THOkRa9Gn1dzp3tE3vhOhdF2PMshViY0Yf18JUDHgaxKXfH0J6f+ITDRqkZjpczZtHp&#10;cw4eI8GcnRZ7GTj62ItI2hw80ooCfZGM2ds9trFu/txZUyeNH+jvIfG5n2kFsst7ydnqpADFIAAq&#10;1BGDaHEGdUEbpYIokHJAlqosiqiennyjIcoqF41BVCVDVK7LK+vKzR41PCdDVbTB8VrFsdmSYKQs&#10;XYIznHDdUczrxt3cpUhobKVRNTF28CerNeJQj7RmcHUQu9viQKZVpH7V3GPUmGOPc9hCrbS4jdJu&#10;/3oOURmUk4dQlPVFi0phIRo/IUruOSQJ8ohOyEmzfzK7qDbMurCyT1WptHd6pdl48dWoRuCVGtVS&#10;CusWAIxGN0RkW4/RJqE1ORzVH72p5WcPt17xh43nfH/tJX/u/PaS3rUdsaRG6cGTxjeNQ5ipEAbE&#10;NoXFHXZxlcGcY+X1vljMKmXRh7mswJCFjenva2waP3PWLB7ty316zEqbHk+24xArFCh35DWfiprc&#10;l0AFRd5lDmbu+whqcPJE9csjrmIqW/A8MvdxKdCJTDXeSTHPeTC/OedDu+5zyoNOadAly0Dn5aB3&#10;u/ozS0nvuAZ0eiOr+J41PIFAWkj7NUn8VNTVigBeVU4ItE8hEBvkkK9gZbl0rJJv6jkVwivajbOI&#10;x0mzrVmbrqybN0EbHD55oqoeRq1kQaVRYw597lBHa31HGyqErrRK6oUyA7G6jLpHFtCUeIVD7chL&#10;rJqeINXZZHNF3J/KqVk2chcHZXbUjL18G3fi6bP/7u0n/t/Ve8WgB1Y+Xv7fb6tecl/lzrti7/iQ&#10;iscWlV5wTDKri8CMT/oXMnWS+IkuznnNmoisUNDIr5TXpOgYKXiW0agpJF6BY2iN2b5qnIaeE91K&#10;OKlyxX6kwztwSa/8Hvs89L70Ff2HH1Fx05+GV413OXKbvyD5NNKwSmOi9um4OK6H3UrundaJE4tx&#10;HerMZNRfpDCs4KC8KQ/aE8rnuTQ9JCrhEYpTjILJVA7nGFHm8NYKjRF+Uo/yiG50QQulVztg3q6m&#10;GAJhoDcKN8scGZVZAQ/VrAA76ur0APRHs8+kjyXkZOXDPEaUOUYLOGw6Abo4DlLKueGZPe5Paf4v&#10;/BgyNrjCJ+SogKKxOeLSpaYMVxz4Za8BiaGXEpWDEHny4PLi/vXHHjI2c+nMo8aXnDfl82MGy+S7&#10;Shl7wY9b9/FvSHfgrkkIIbfpUY7X2lIdKRN7YQVgB4wSOYWNzsBLtQMZ5wYeaKWTgviFvo+iLVJ4&#10;3PMQYMVcKuoxUbS0bQcDc2iSL1TBBEEcxlwjIg4hMIiijOgYJCMb6oIwsXn08ASIkIURSKmjNoAD&#10;SIZwYBTBNbhE/QZ1WhvUCnyWGrIaynkeB2zEdZ9CMxz9MVykCcNAtyOj5hmTa15//C/H9W944V+9&#10;6rUTrkMMeSiglb7Bpg1rV6/buH5N11Nre4miThzXvWD8QE3lnI7CwPiNV49rrGRZVUYTso95Io/j&#10;XlJ0aSHNA/altTQARBX0mTbYv44+djQuIrRABbfwRJoEMAQJYDp8BRgS98nyxiO026LS6BT8dLaD&#10;J4KtT50+raIqXp9nWCTbFwQc2BF+Iks6DDsfH7/hW1s7i9lw73ne63IBwOhXL7zAr+/93Zf2YKCO&#10;uPKfhvxZ+Iw7/nPI35BKxA2hglkW+CaS5aQFnIEcgFF7lk9YBObFCXehEZThOqxDKehZymenCEoR&#10;JLiN/fEFghA/shkKhVUrVlIM3vJEakMq8l6gBxtzyFq165EfDoSBV5dxRRAAOMN8g1HP+jWRCMyU&#10;CfKQdZCfgA75lSvwAZJROuwSV4QwXAuY9N5rr73WbH10Ab65dgdXEH6UBely0mhn5rAS9F+dcL7X&#10;t3a1vexb7wLn4hz0+cr7tmdfWuCYqfN3yd5hSw5aQyNZWQWTQrOdz4NjvN4YLnHKHYtkp5RvATcg&#10;mQkhPvnKvVoniDV5HJI5MfJHxXJkAd9guBNFQh4KJ9fFUKhHs7/zcQDVSjyU7qYTabNvpjsnAe0m&#10;vmV7pY3V1TcahRYdRW5B0vhJjMAJPxjrpA4qZgzl8E0ZPrnCU8IdKuY+s+xGIM6xnXxxDeh0siMA&#10;nTKgiwt0pF2Zypd3li/eVsbmryn4TnFxwq/nTKjljeTM7bUtXfiyVYW+o6dUTxu7i4l8XHyFX2XZ&#10;86EgcUCILpyxpGCfymWIwU/IDxIIJ01sMooUstBKIyeO3SYf0AadH2fU4C0lUUbq9Aptsx6Xgyge&#10;eQmF7enP25OgB8Y1FVqa6a0hdPUffezA2JllSx7O1wPNqa4cO23C+JmTjznxuGed/Cw9Lo/s20Om&#10;IQMXIVwoRnTCkdSJOputK+LwihZQWETeaUJjouz1GSVRs763FVKMr9RJYwxA9Jb1AHUecmTHI8I5&#10;LOn9JEbi8hQfPB/MEN935gAN1XRuZdGqI4484iS28jj55FLmUK8RgTEUzeZXvVa5Z79LMtoBdRm1&#10;kLfOQ8AxOKMoOuNlDb76BrHUwCPMsOYcfvIU7tIblD/caByh+60HLihkdDHikmOAvL3asnL2Lstf&#10;IQHbyCJq5RUIc9XRxxxxxtmnnHLqCcced+TUGRPr6mtIP+DdV+a2kmBHPfrAWgxBBq5AspKj0uls&#10;G1IpaZpcLkJyRlopkGMoOZZikOKSKbKRwnxGj5QA0KOG5yRMpbjHmETZGHufQw5oXviEWANnFUeh&#10;UguMOCjmLVQCuzihcA4ZONGwGHhqxj24V1ZYLTfSI5odhSf36agxBxWXJx6ohhEoJDjLRaugzt7X&#10;CDsYOQ+RGyxn+MkTfhX9sAaLUQnWyVGbevhJNEPQjCtF+0NRYxJtn2Iq5Eqb5CA/ibdyrnpYo2op&#10;ZzlhV2iuAzkC/2KiYkeCssJNy9uvfqItpeKzSlLXorVdH7iv64yr2v/pzk42pPWgj9hyGmwmLe6c&#10;EGiUAcimu6e9AyiwHMOZ9CithZqWi47lGkoOvBLKu6GB2mULoUKt0OaK09tsx3j1xxde7JWi8gxm&#10;52m17QDKCM5ahit55taHKrWOfA4GCqsXo+8DTCeBGzIGtrVuK1kCupj1nJKa8e1Z9zllMheP7Us/&#10;50u7W/3Z+0rXgAbL1+hAMu2BCnVD25SwCUwtYgFeVty2EUI0Opk/jgSQoNHJwkoxKoQ/mHXYiBNG&#10;DMMynUSDeNsKaGYIhZUoLlIDYqNlNHBNojDazIEzG9ZvWv3U2o0bNnPS3cUyLwNVlTXsmIz8sqVq&#10;OVhWRTXX21o7OKe1WmFI4xMSGA9icGINfhYUQ8dIiwbmwGHCzMHQxDKGKUxa4GdppQ44lmxg7BkA&#10;IsTLxDhI4EDhuNVG7+z5WPnNz/rX9sRDlqyZOmveZR/e811Vv/jSEK3ZXXlm+EvXg6ZjnTVEnMl8&#10;cumi3q6eikI5601x0tXeOdDLViSFXtbcCUmLmVf+MDVoD16NXpbmPls33QJBDURC5cpgIr/mwAOm&#10;iMrBaiqhmHD/DuP03phW+nv5A/eWP/l470UvY1au70UvKb/9lrKnVj6dCnYoi6lSuVQKhxw6mvwW&#10;DCUvlyIJnCAVMax1dsEPByTtKnzB5cSgAEWzrC+7hcJE2EegQp34R/yBwKGNSBd1Mr/MM5BDWKr9&#10;AUfQJsNDM0C5PuxljkeWOSgPoSqzB7SPMcoTxAGe8NfBEofgZRjMxCjnDPljFpWf8IhZCRuq0Sav&#10;w0N2WIMD3KVO6cEbyClj+otaPO0PRkaF1aAhS5qgYRwjyxwGti70p7+no7ujdyD2aeeETnTpVZ3j&#10;cAS7erZtba1ARNL2B/zBEmZk6HOnZuABusYiHDhOnOB9gg+gPiqUjjjMEemgQn6CA4IFwkOlrLjl&#10;4cBNOEozoM88ugSALjk/djBLOt81DK7ufAtNNdurcdz4mto6yMAtIojEg8OGQnJ6aRuMuJmUXEqC&#10;b7rwKFehTtuia6X/NLZpHEueucBZZ093eVXlxCmTWfKMefLG8U0V1VVbtrbUjW0Yz75jUyYfduQR&#10;rEUAzpjd0NzCg4E5zVtbtrQ019aNqaqJWAsu0ZU0FZAL3BNRh2RCcc51+2CIWWkYB+dZTSlCJNhA&#10;z+3F9HBglxrkrCFw2ES27mQREjY4AoVsbGTxfqwbrzBQHt8EMUMa7Q4WK0f8qNO3U/U0UDdaBcgL&#10;akDlL5vw1fdctPTwsZt6ygq33/yjBSfUf+LsH//kXeuP7vrJUZ0/PL7nh6d2/+KSt1x08Xkdx51Q&#10;qBlXeLy98ODGwknPnXr2cQNjqwsvbfjqzMqHaB6NBO8zuZtugi73I3XPN35FJJgCpxlu84V4sKAE&#10;bhWoIs2AaVDNSV6vEHqxEmCC0MUttNZkT7ikODFqAwOR3M0TCXp5kFnbbFy0avXa7t6+SWxbX9+w&#10;ubll6fIV48ZPmDZjZlvHDhtPZRFa0bz2f279iV/PmntCToLOYPTNy+777cM77Go1IjpFJWDl7C2C&#10;8BTKyzq6OidNmXzEUUfiqZdXVvBXP7ahraN93oL5vMtYM6aWwocdcfiGTRuXrVjOOYUxoTATUwvP&#10;YTJXNjdvgaV6hvAQ8D3G98oqBGH1qqe2NkdCHweZ1yRcV5ZXtWzZOmvGbLZK28W6q4nIA8gcJi2I&#10;SDA1vI6JnBNUIQDIzNoN690bkCULqiqq27ax11N/RaFs3eo1tVXV8+YcgiFiywZsEbrALSxNApTI&#10;sIX5xqvGQi9bskSADL1DDeEhQ7azhgz3AG+YdvzCuxYtwhNgoW2EubTHv3Dx5Xz9519+mpMhGPSb&#10;f/bxndHnMw85/hev+9RIyYz1oMLosgq1Ye26yRMmsor3hHFNjfUN9YBZPb0MIXU1tevXrSOEwDNj&#10;4SQy5AEzOCHqWb5sGURheQQ+MDXiOCgg11Eu9A6eYMd8RUPgA7uEdLEUO7eYG5sR252pO4CSAyER&#10;JFQHnOrcp34gJ00TxmOo0bjW9rbK6ir0DuuNxqFrfFbX1hDKokT8xBXsOSzSbxEcFIuHWAKQ+rpY&#10;MjvDYTCNZzGVKGaU4eaU9bwD+hxO0K4zoN20MApjA7b0lt/dUrbVff6sZKDwd2dOK2X1HU80j6sa&#10;YNmNhupde1DciqbsbpJgSK8hTtgBfJpNGzeyJxEnDBsID4E0Exv8BCzEUuMIGKM+vyJL+Dx4AcQU&#10;vO0zYQIb7ZJS0I/2MYuPb805r9SAClJs2zZGxkJ9XW0jeogLWVXRuq2ls6ONHG8Wye3r7R7o7+WE&#10;tXRxJgcbJpsGP8UBS9DAgWnTK+68DehlqPgBWr3kVWVPLfZ6Y239ybyQw14A46c3jWFN0eJb4/mu&#10;SBzo7imumtJXGD9uQkVZ5bYW9j3Asx3wk2z03vS6qbCX8oBEMU7FlE9y/tVHNIiRWjRD3IdzIVQH&#10;/RR2kT8euR3ID6qEciFpUW0Bv7q8des2GskLMWNqapsax02eOKmhrh5nixaWwIgjw5zyhvGVc44p&#10;nxD2RIYI2mTmQJrv7SlFDMEZKIAoJypEb7gRg+CvLlBjpo6xpP6Mv/p+ifiDb2xQ2Hm+bW2tzN4w&#10;3vnHOIhKoo/8dbF8bF8vF2PFhHSC/qIZ6Cm3tBO8bt9bcmSYs11CdkqF9ie7FSFnjmlD88aHHn9w&#10;Y8vGmsbqGfOmT5o+CbUsVJWNGz+OKED2iqtmdhmlCk85JFHAaQwkR6TV+WZhQNFnhFCnTvRPANfD&#10;V1X4FYYjlsJiQhyxdM+o4zmQLG5JyzGwMfVWFm7PuPFNdCLd18tG2MlX0ZkxCHIuUIqSxgfA5XoA&#10;UKfWOJNBYdUqg4c8y+ibiwqYURUnusEIm6iXvwp5xXslo88c8vkKZTgtTFI2jKmrLCuPgbt/gCts&#10;7cBJT2cXgzjX2ewBMKejtQ2zgBHoYyEKVlUOICdOaDhMgBCHcjgG+aIZ8BOv2FkKvGhYjTBQRhfR&#10;CN3x0RtDgQUZhWXpNrimsaM6OC6/uEfQlq8GAOLf3qtXgevA9ZpqkM1Bwz0wMGtc9fzxVWHE04a8&#10;8ysxu7E9wi9X9F4bC2ZwlI1tiFQCKmTBDTYohMaeIDZqrxvDyBE5oYE6I0lpqY3I7isxWKC8EYax&#10;glhacy27OFofpUqUM+uYEka1FNa4cy4T0D1GUNgi0BytSjCHX9VA2y35iq/scm4fsXZWhK8+iGYI&#10;BKQaXG+L3Q9YFMbFnIuZ0MW8Zy6lbZRMfC4uCB3nadXnXSz9zOX0Y/rHPxN5Ss2ZrQ1ODs7JGHPq&#10;7pjRYC/wlesCZPxq0oE9LjNhmpFq1jFFyscZ4DlBbYVctF+4BcNkXOpTFFyuyOEDwhydWjhgllx1&#10;rK+ECAc+jHdGqySZAypoqlfUBU6gV66qKXSQqTHyKiDHtOUFTzEZDemiT7VoSo5DAoVhmrXt+Vjx&#10;jc/4d+/fXwAMbeEpL/zLPd+1w1T23h5RvmVdqfDQPJhDMECChntlOCOlfVHRVB+J8qdsIrgdzugr&#10;GEjAKzNcNN/GGwqP0qUIUYMGSriE606EKIrDxlirvvMNJsp7X5Oyz4gT/ukdVf/7JTDosnVry++7&#10;h4To+LvjtrL1a3exgctOrNN/0uw4Daivo/XQokICX2k8d2dj7RvuugiOf5R3Et4xkk+0A7uK/MTk&#10;WJrHMtFMywMzeRDKbtYVTAPuUSyHvUD2yDKHN/g0Ag5CTorCBwJ7rqMItFawmF/hg8MQF82Egi7F&#10;IE/A6iTpE8BMDTJsoSqqde0OHVBY53tP8M2luDBxAlXDzg4fWeZoA2kYyqENQU2gnRbaoYq913WG&#10;NNdpXicCR4hVKuhxxyxOuFGTwl2Qb8iq4OlfwhZKapT0w0qF+paHmv1aCjpnoJnrx8xpaKwrvqiR&#10;M6PzXaVVXf2XDfv4N0SroBQBwJYiLWncjMVqNDsM0EqI8LrGWcca6mCmN+L96EZrog1LKGO+FQWw&#10;Y5DviO/ssuxi3pTt7Fg0QAeL2w825oiKIsy0lsxcTa6QB5yBcKAc/WBtC8Ww2yCnnHAXJYEtUEC+&#10;omIIA0bDpUuROvFWrlAALsFb41X45s6HoEKcm4dOYapSy8h0diskzT7GTeXlOuwFLw5FJcWudmVf&#10;LyFBob+30AeiMG7CQP3W6vIeplEK9GQ3oAzvwZX39RSqKwpoBV5q3dipdZUVfeB/A4W+gS5WLWCB&#10;C+hSBgAHeaiWkAZznWfBChJODYT4yloBQMasokBrdXWwmfDHRV04oQyUUhs5nvqWcAkOYHv5SuXC&#10;3HAALsFJaER+uB2zjvrcfuedS5YtQ2bURwskDd31QbbmyubiCCvuDAwNGB2EdLa95aef2Nv4PMzf&#10;oY62uQKGwh87y6WlZnTM4ABgPScg+BQAZCflHNbBSRgL3wBYIQ22GLvi0nDQGtOluc6NvmfARRTK&#10;lU9ID4fDqBJgokudIJAHG3MQJIYPWss2ehoKqH7sySdoMFoGvUiIa7A0NoQJQmy4KESI0aBwLHPU&#10;1eW66jDEXA3kBxbBAa7DARiiS+DSxhEnJ/eGMg7x9JHJ5vkAdAZ6/uF91wzBoB9ct+Rni/8whI2v&#10;OuE80OdxtTvUMExxKbmNDqVbkQdI44Sepc0QFcMKK7rwald3uGcTm8bDEN08fWZkjOsYAXQTlURJ&#10;+eoy8aeddhrpjxTAUOj2UC085AUCU/KpH1FkrgjmMDmkG8DTDzbJoeW0SrBGH1Xzi2CgMi7iFC7Z&#10;wABMQIMcj1w8wfgRwvWFsEuYGmPS7Oo4hCEtkViQfAahE0MSs8V3sehz3oFw571SBhfoiKWcXfQ5&#10;luko7xoov3dr+VPtkR7NwrKXnzf7nMObMrdbO3sfXNZy5JTqyt2/QgY0qHeBad+r1Dk5CqUKFRon&#10;HpQjAqExvV/dGHVEGYAniKXuroOXUqRlo3JKIooG/voM+gNGo1wppnBuz4AeTHZOIXpqf+lnfC9D&#10;dHe5hltTU/lDxZn7xpr6U2cdfcHhp7/smHNffcL5E+vGDWEFz8eS0L+6r7YKUafl5gpoARx5LWOY&#10;rJOspmSKuI61oTB0SaN+SwZAMgDkRLWhmZ4PLDJTIQbn5Goy84pWYgMZNGmMWNIgK7YDO8Nmzrq2&#10;nrs29fXOPm534mFMZMqIKqBIcFHv1x6EamNwR3DxdIjSw+Fc+E+VdPbLNE+dGeNN7jUAV1pUUu6F&#10;FSqaXzm8lxPaYBQjn0eWOSFwu4GefVDsHscecbzgUA5SMWb1uk233bnovvsfXvzgI08uW9nWCWxW&#10;YBYc1JWUC5qKN+hYJsAilkV3c8JXUzZVGeMOqOYWWaG6ZfyUhlmJgQN32SRVCc5E8wbXYVD2Rh/P&#10;IRSnGfY7J1AaQEHKK7WFKdoKPFNDzdfAyhNeUZTyFDc5bBk1UJXOgOCn9sorRgeQn/I4i+vxGoVR&#10;Us2CXbRHy2ZfhBr2YJFGGwkkvIYi7SFtUBJoPw2DTDtaigwMza3MekrjBay0LaIWqoDYl4FncUJ0&#10;EMf3EZg7mGBYykEZrXrkzsg4Q19lFB4psmKpnFjMEzlr0Ksa85UaVq9ew5wUmfc+Q1u1YELVb/92&#10;3nPmsijHwPymqm+eNy6mTsPOD3xnRfyL1Y2HhlHkdW2lJQ6+1VRXAUA7BCBX8RfzdSkbehBCoFFr&#10;Vz0FuMpkFZkLNlKOOK47f0hzeIrvdKhIfMIOaKHl8CKSEVioKe1SBVEKnwW0d1yBdkcs6jce5pMr&#10;HI5w9iiPy+Oi1lDoLbQ3oM3iwRwvizimv/X8kT/OafHAOY1jPcs8btoYZTjiJJXmc6e/dKHk2GHl&#10;yoQ4cxhZJWaGiffE6xJl5KCvaUmlyvjcE02POqbB0tbzVSUUaFNRHTgVQX7iHEL0KtRGg2fX6ipd&#10;0X/UmBPTGZXFZYCY+2Q+HH1KG5QyQd6LsFWhcUwblQ9UkaBZHbIhNyBT7skB0S5iMGJU3wiGNCRK&#10;Z0j2QiNioCTwEw6o1lCWaithTpaQfTnZdOPV+1Ls6ZZhT8J8i5pCI7FHzs1AkegP5wI3lLHHSw/d&#10;BTJCwKjpYlQSevGzqRn+qD4UQK3UOCrROKp9DhJ8Bexw5NNAOfLJsadLV8j8yuUs49t7/oUDU6eB&#10;OFdc/duq//t/4NE1739X1Tf+lxyMgVmzWegNcKXyh9+tfc3Lyx97ZM9PUQbMRHAq2F2GdIz0CNUI&#10;jYOSr7ek/6TiIEKaPy7CVRcbRdi0xuoRVziRmQJqOlvOnaC2jnAwbXgY64gzJ/agTWJPk6SXT3AK&#10;55w4dAvyvI69r8/HjVoGBAPJ4V5+9Q1WOSN7KQnzXWAUnSLG43rYkzRD5trH3EUl/ISsmhJyMEiO&#10;wi9ntK50sc4fLIoXYdJeprSZBqsy+uI0nsKQJj+lxWktOEYlnjvqq1ZWy+1wksCeHnE401Uq5cb2&#10;JN85RRSDhZ5nTYp48taHmy2ZsWl+8srIZkDz9gkJX50pXHJUZbdGxujkz/HEcpPpsAaYIPlG78Mo&#10;zC9qSHdDmjLgJ9yDV8KmQoqUd7c0uKqMcUI94FDwCogEwMjeOdiYc/ihhy084cRDZs+ZNiWyfQFo&#10;6FN1BBYhOfQyJJjBTY4z9PI6PJRCPiMUpKlN2RojLeRdQruLzzqJzlcWIoBLOo78pPHXROspcQKo&#10;RLV0AU9BqOAeIK+iZRmqcvlgKvzh+r9Z/ON7a+vHsbUg2MvU7mUf+8Tm13zssC2Hvuee8r96cvyb&#10;Nh9z+fu+VvvHW+qO/rsvnnT6KfdvHvNk+5h/ufyXizdM+vzDr/rG2jfcsZSc7Enx7n9Kf+YR6Ih+&#10;C9138803Qx2PdkNCPmEL4CCUsgscVLjPnjOgDlXQC+B100034ZnoRlOVK9X4Jq+BqzLgyieUQSt5&#10;uiACuLaxHGgK3iRt0+tjOY49GJm3/KyIMpsEzdrHFiY5mlzOPVunR1/1xSF/lr/11PcO+RtSDzig&#10;a1tBAuK9aNEiSEBUIBZ+wknsKqRBOCTAFmZi+FWYHnrhIXQBhMEQVwMHrWbrcVLGWB8AnBpe0TvU&#10;Bud5Cn2BhERS8MyZdMH8+XNZJvuRRx6JYG+P76AcEObQWtrP3pXGPgaNwDEwDdmALegONMJAOEO/&#10;m0nArIN7gcJSbQWEUwyNoCQyQG1yVRvOU/gJnhgVw2o4pquMIMFG1IRfh3Tc7jDoIcXAqf/74nfu&#10;QXiGLTmsYc2kFAMoVEOIq5SYQkjPohcwStMKSM0VrSgygzkSeTetmxM5gJa5nSk3OhjBTBgI23WS&#10;XdFevB6dcpdUw66DTa1yjKmLQg9yAl3oC9bGdzVgmoMvkoM6UMbNGOl6CDe9AwIxVrAaMqFRUyPo&#10;PLaxni3F4APnsI6fGMR9LtoE9/KizwlThtEuAJ12C9wpA/rC+Q3/efaUj58z5T/PnfLxc6f853Om&#10;fPy5Uz7+vCmfeP60T5w3/R+fPfOKF8/90ZuOecmJMbeUj9/duaZpb6gy0KYe7L64WAg/G13w5hah&#10;M5+iEAiAABBfORfE0cd2KEeQEEXz5R2wmM3SHTLiMPoWDcG+0SM5RBUKoH4Ej0dQnpMI8OKAX8H1&#10;Hf5cdGI7Hl3gHQdSdnctgb3FGcdVLeu/fuevfnjftT9b/Mc/Lrl7a9fQfc5xXWmtE+Q0mNr0ZjMu&#10;I9hKAT1DA3aNEp8GBQgJt4jGGE0YvBt0cwvXMUFcF71BWpyVh3zdb2edqcosew5YzatCvMSsRyQb&#10;R5Y59AjLMQEw706LBVIEJaAaWmh55kDuTfgmlBw+Yoq2jCLlCYRoeD3nhMcZiEFRDiSRENmLhnIY&#10;d+gta4gM4rzLgEXtNuwdJGHEJCdws3TsjjmxfzqTMeVkY4+rrRlfNjC2o61q8+bCkiXNW5sR4QYu&#10;1teNnzhhKsPWoYfNN1ZSd+xf3TZOnDPjq0z2uUKKOSThJ99QiYcObh+XtcnwU8baZXxaOY8rXQN6&#10;1PAckECbAeG0wdBgSICTBczAyoWSKIaa8JNRlYG5HZGDMr6ytx35vyTJ8kcybA1GuaycTe/AK3m5&#10;mZcGfMU57dEaICa3U60QBwJpbAs/Y9e6wWPUmIPwZPRGpA7yNR1wjObY9RDOiYCM1omDAnzVyIgK&#10;OnjpQtvv4jYOSeopZTg40cLASe7lubDCFMO42R7iHjEOe0W7huYrXuajCeBSjPFSixbrGqdkfp5n&#10;R+Jw3Lrogc/f3/Xxezo/fg+fHdet7v2/l09/3YmNH3j2hFl1ZS+ZxRsyYe3v31J23YaKRQzN1REM&#10;uFSV2w3yvgOpc7yynZbuiFFB9DlhfimVM0GplFy9ehUYB7mQ21q2wi3HHhopH4UIaZ6L9DvjKtN1&#10;FuUj7BMudPoRPlqYn5RC2cpBbQ6HHAJJ6i0X7VoVmCdS2PotLHvBW0A2XWTLFd/SwbuukydNnjKJ&#10;l17TX8RYXEpH+hr/cIGTYuEdTtKLssWPYo2MNFm+wfUNpB194YkKyRXtqYJoJM91vmZUnVscFzXx&#10;goC0PL18GiAsd1HGFzEoANOUTvks/00AwU0XHrIeWqJpU35iGEiw7ygzB2q1DjQJVvT19nR3sdQG&#10;Gfid3V1tgNCRIRB/0cWaYD4FAR3mdaYNXBUVzb1Bmgx3+hRitf6wXbnSo1K6fMTgeL+7AWjo9frD&#10;ji4aiLZnanNwUWBHIKlw0VVRRUig8RgEr3CuqbJV3OWwLeHigNqsbIxkWlYr79UVQx9hrJzXBzXb&#10;jiMEktnep39Ufelz4VDW1Vd/4iMg0QOHH9nzxrd0v/8jnV//Hhm5ZcuW9s+c3T93Hsu6sUVh2aqV&#10;Vf/96b0+BBmmqWiE1oATg1Je2TYFjIvaBA0mXyEBo8QVTZZjuYA+7EJ3HKsgGXXTZUSQ4KHldUCp&#10;jV9hFCcxqiX1RDLV6L02e+cCI86cxrGNRGLGlq4LBAbEYqkAXqayqneQ6ZRsMvFx5BFRwkUDXUDA&#10;sVy77XsbEssjKGMauAJjJaHXaerUarVUBwNzxtSGFyu9NlLxhmRMpYMR5Oi4QJ1xHfQKTzPg5mHe&#10;ENdkXgjUFfDQEFGVXKJCgjf5wKGuDeHGdqA5Lf2c05yv/PMaS5oQTR70EGB6SD0LP/LoPv4NuXEw&#10;0IpVERgWWKQo+crFF7ASRQFtcJd5Q9olAUFHcPEjaeSKL3VSXvPCVxTT8khLuMvJ5XJqh6xPsAOG&#10;MOocko3IvQecObTW2QjQCkAx5ATtAJswqxdZAiADzoA/SBE4DqIFjSyKRUktDFmWlKfflSXEBnHS&#10;R4Jp4UtMnMiQDRwGB1xAAwETV6Vy7Y+8YjlmFBw2cheN4SJcdaM2ZIym3nrrrcgblSOKAXGOLRDC&#10;j29E6vrHjS1MmwKA1QjniZdEYVjJq3Zib2Nl+0wW0KxtOHXuRJ4/9ZA545rGoyxUQpNoA+05++yz&#10;qTaQ3+Sq0U6u01QoBRh1Dh6G0Mjrr7/+d7/73a9//WvgRWVeLJ4n0kKQoBe+8IUu4QJP4JUawSdQ&#10;kVylGFQQOdMA06X5vPPOOzVKWDNtL1LEiQEzxx6MzE1L7/3dwzdb4Huv+ffZTZHHTVo0ydHDME37&#10;eAu9r0tP98EoEE+6/pxzzrnkkktAykQ0OEEMgFDZdJGvMPO2224TrUBs/vSnP8EE6EVsqMG0TYoB&#10;R8IH1Ao2wkCqQgZgIDbq29/+9te+9rU///nPdJM6yxCAih1szEEkoAiZhwRVA+YwgsM0Ol1UnZWg&#10;aTZLzN14441chy2AX9wIaUiCab8IGDUgNnxloW34hnijhieffDLKgkHjFkTu3HPPJdMQVrsGjn7y&#10;b37zG85RqJ2ZAwZNdvPOedCWHFtT9/O//VReoGMf5WHfi0E7pNE2upj+Va2wP3DMLX+dAoch6Dsc&#10;gBzogi0QhWr7JsHzn/98TvhKbTCBPQZ5mwEWobnIA8oriO8giOQwV8EUCIV5ChYmsnA2bRqCJgwh&#10;4YColbuwIg8021BLtwR2uVS6UbNLAMFGxhQstoMXV5AQM1G4ArHoFLbXiWQKUyBjBDxIVgvUwlJj&#10;20CIBhd9dv2NtANhvHMcqc07AdDnHlL/9tMmvu30iW8/fdLbz5j0jjPT31mTLj970uXnTH77OZPP&#10;O6qpoXaHaekbH9p4x+Ob9yowNAmsADGgSXstjC2CcKyBU1yIFndBtZMN/IQU8clPjmuOKbAI2+vG&#10;trAUbps9bVAv6sSjUTquI1RIIBcpoInOTqCBGNcJP6KpGX0ugg6D2dCly5cAwdx3z24B6EGC6frO&#10;nq612zYt37Lm4fXLOB/CCpuq848MIDOmUEA+net0sr6xQSIlYQsU5SBLLRCKgTladfjm5p8ZFTL4&#10;Un4yXkFJ432fzlfKGG5wjjQyqexLYOhgseUjxxzF3iBolxJilI2EO69MmRwZcQ4f4A+HwysywwEf&#10;6EcxYoYhZ1WlHd5SFY+DdTwR5lDMmhUqHW9OnJagbWb/5EHc8MTJHlpCSUEPncaRlZwQw8SW3TEH&#10;MIbFfhjG2Vtn85aOQhlIy6SOtv4x8e7ENFZM6ewim7Owfv2mxx97ct3aeI3JAIrWijCodAo/h6GQ&#10;wgZnzHYyzhKoQTDsBc6l17DCFlIhbNR2KZPUyU/CgwcCz4klhXUIdf5FV6BXVFPCdYSgl68KhoNX&#10;PtQFbQ5UG2Vre0VmHQEN/F3l34QwmaZTxDl3ZTiRB1G/CEBVZdUBYM6gaCkPYjVQZGyu9yJpfpYK&#10;ibqjeGi7MA6YX20yVzgRnaByCIcVztMEspeUixq4KHwhaGbCXBGJ19gphXaV7OOKFoHGceJ1W8a9&#10;yJ8mkush1l2Redff0XrOtPKvPtT934u7vnB/13/cFbDUB58z4dlzax9s7u9gJqaIMxcuv6/s/ubo&#10;ZuakmKkKmU54Xww/IdPFZOm0kEsyOCnzOVbCTNaHpOG21jQfDpq5aYP6YAuVJJkFqbQQsjmXRkpy&#10;JTCshBUy2BNdMNIzwGPBHfC43bdauAXylbaMM2oH4S8nKqGsoBsopmGlHi4KW4u20Ol5MrVl61bz&#10;n4t/KQmagw8TnFMOdPzl02Ji9A7/xAqYHqWVbdo0uIoc9LKkUUKZM1toCWqj9eEnaLTBiiANjlE5&#10;CavK5sVgenqRQeWUh/wqJJ3T8WqqxzSObWIZ5eqqEDWTYoxmOTBtmifFzKq4PSEs1FZ882nUmFNZ&#10;XUOqHXM/5DgjeAzxPV1tvd2dvOZSUdbHcv5l5YCnITI6LjqXfNJmQyzMCnzjJzgpGuKBHEIdAuMr&#10;clxRimCa25XwqfI7ANAXzlXK2305aqbNmvLCV1qy5Z5b9+WWncv0POu8Xf7lkg7SNCwbdKjA5pqi&#10;K7GQSZBAcOXIpKRBvoZMM+ShAUojAXrX6kyy/hBP1CegAE/0q5XANG2cxkt5Lk5O7TvZeLff+2bl&#10;737Vd8GLey5/T/d7PtT7N6/vn7cAqxF1MAn3psv6Fz6r6kufrfrG/6u48Y9VX/5cWUtz/4kn7fkJ&#10;WCw7UW7QVN/dxpMzidUIDU9IHpqrC6/MbdH5c5jkuj401CEbIon6DVw0EY9zmCC7tOl8dV8sdZaf&#10;OPH8aRzPDHO6usNFhkZ7DRKwVKapokd6fvYvfQ1PtKg0W2XR4YMn2A0KU0yfEhoRP1TPnA7VTRZR&#10;3gWIhPLhNj9xDntNjI3Z056975CzA+ueIeZ0hRmhSTmbEiaoL0bs+sEcTt1xAoHqCAdCBYGDWG21&#10;L8A4WOtRQQI8oRIifD417A5GDmSymkqGyMmQlY5dDHpre28GoIWk8y6Fi5eP8OwX4wmGBJSZlfdZ&#10;G5vFt4CUmSjEue1oj0VpUkgQC6TjC8EBOKY347ACcxyRuQ7TfJXMhDuDB2oQd4afihC/In4ga/QF&#10;MKVZe8DQ/HSwMQdcgzUoaDlGmMUBaDZIIjnOdK5eHcAQJMsNiEXdYAXF0CNSMonJ+ZURWR8JSUAl&#10;gYHgGFSjUzAHswM2ZMSF1giXwElUEs4714VAUi0JUy5GwV00iafDVesxVfYFL3gBWBsFYp00QhhW&#10;iO1Ob3z3MTXS395baG6Jt9SFRGn/48u2XbniJW/8y3ef/cZr1jZv+ultqyq2bvrg7xZMmDDJCU79&#10;LrOb3RGXry67AT7I0wGzUATWI6bxtIp8LtQHRJX1HyAWbPriiy8GBTvjjDMgB0ohhKxDTpwqgyc8&#10;gsZcdNFFkANsDWfgJJXwCH0k2kl5CoDecoXCsJRnwSJaYn7HVVddtWfzy06D7kbImqGWzJm/e75x&#10;ykcuGPJn+d1tMZdrM8kLfTGkhwkIyQ033AAaCH+QECQhpSrPv+WWW6TX0AvO8xWVAUUFRsSonnfe&#10;eVwRPQFqRPxuv/127oJjuHlacvjGdbiE/aFagVpxRpHoPRyjzxzGUCckmDyGLTAK8QBYB4gXS4VS&#10;DIgvWJx04kKWTEUN0Sm4hzAg8060mHZAYb7CZ5PB+RUVo2YX7eUKEDacR2CQFr0m+sUZ5euuu26X&#10;nCG7eXcY9PwJM8+ae/xeh/thS44rfcMEWMEUBWYEmcdUQqMn2Ew45swT4gE54s6QhjmiPJYKJiAz&#10;TGOg78gbGqoN4RYuYkngjOgPfEAUnd6APxRArjhQYY6DTXJoMM4M5EOLqwAhBpCD5KA4wHkwAULQ&#10;C80XBpyv2Bm4SsI4PNGrgcPcCJfQO4g1UKU8MonI8RTOuQ5bkDfnXO0UHlq65WBanau4sEZezXmv&#10;srGHAvcu2fLL22KLzr0ebsXkuyN7PaAaPtDRgoAdHW2IP4kcjY1M/bbiEeMbspQzc53EZQAVXNTz&#10;Qa7giRChjq7vpigkMBkJNGUByYRFmCPVEEHiorfAPePThIEMJj4XvWbT3oZi0GUrV/AMcN89k8bm&#10;DMSLe/DAI0srbaKA2BhA0WbEgMYYTur8GzEhPJDgVCi6podMeQr7TpKoEAw0Btfw8nT9Oqgz3kdm&#10;qNYA02wPH0dhrbERK3qKCTIiC7gtdjIYSebwILex3R0PYynwwfRJ/XanWOhrPmGLISFt44rQk/4/&#10;dxkuCVtBHVfgFRygMBctAO3KgJGFMQW3m4IAJ3mKNseg3iklozCfaChHmR1S5kdCcpLQ7Sl2CzSu&#10;vHagv6Kzg3GcrTQivxuEhyXmaVXrNnLCWDuAXZwqeJWX/S9YRd9XTwzYabZ+GoRAoHKiQwWNDnDw&#10;TQyXE+Zf0R3fFxQro7zxvjGpwimTOZzkMPYnyBp9PAfw2w7VtujB6gbTMMNJ8TrxHA6Mp7CMiWKY&#10;Iy7CDQqIJcoisQgRDDnGVwN8BMaYXbdBoeIQvM7BiJ1rsaSVow12lZG+PbhyOoTYNg2CVkVUnRMU&#10;Qd/YDuUKzHEAEuWQk9amkTF0hWqTpcQ6xD244gKAnJhQ5aMpVlwkAY4bsHk/TOR+jKN2ysBVvMxg&#10;TzvIRWcgaZz4N8ApTOXmLZ0DXcT4MfU6sLa9/5Hm9JLCwMDhjYWjGgu1g6twVBYGXj47lm3hvwQt&#10;MS0Ws7aR6B6Dr/nQabiIr+kaADep5KSo9vSyX19iQSgA6+grValciA4Vyhe0xeuQZvygLCoQGSxz&#10;tsTxQOOotFGD7OZXe0u0SMSZc37iK5Vr3Xy0I4eH2lt8aHExkZjgbWoav/0vnK4mNiGLa/t6pHsG&#10;P/h3+x/b9Q4OoZCq6fRQzmh52IhBdE9WiHApHCKDildWY0iDS8gQB8QiG0KonGi1MXbKCWpMGd9j&#10;1bnkIPZzZyTNPZqvd8XtcTGWunClldFjDunzbDXQ0Z32KKssrx9TM76pcUxtFbaWRPvKtBJHCCMv&#10;XpQh2LFfHCKhRXPBWV1AlMUJLnFSGIgM0DnyCsYieJpCnQYFRjGjR5QWu2l3A3O+fuznf8zfyT+6&#10;9eQrbx134uleX3/Vj/Z64/AK0HhFRWmhhbTWmUBNhG4B/UgBVU9jlLUGtlhSpnEjHBCw1oQ5EqiA&#10;1pAtl6CD7hQ/iTZyKKX7SBE4ctXXv1L1lS+wyMbA2Mbu9314oH7XiyT2H3p4z9ve3fPXrx+YPKXv&#10;jHM6f31dz9//416fAu2+tW1v6jNhG01qoKl6nE4Dykmu8ys3aiskEOEJmGbQXPhcZ2ipX8PNV4px&#10;F4c5NRyoG2W0bIJEeZGivTb+GWUOrRJG1zCi79BuDK+LQ2vpR8cqaBQ1hkbNbDYOnOOgU4POkwxH&#10;hOCACVPchVTgZulLafmtXIbYC64OXJn2FdiX4xllDuQADtJC8uNoGGKg7kBITuuANChFKhjC6WXa&#10;bAoD5TEvhrtwTx9IpEz8i+tmDznqm35OtRGsDmZY0Bd68ENYsXh5cVXoY+eGmrjgxi1p/Q3zf884&#10;qildj8/80878vOeDR+zj38738k4Ffc1sLOsBYBKc0WTsgqK6MQ0Czdn40ON8RZyAurAqMofu1q5m&#10;8+Wr9PwkBkQBrDFXYCBMRpZ819ugDtGld7h+sDEHUXdNczqORqL+AK9kZbqyqrM75ncwFtvjOjZ8&#10;8ivlkSWBdWQPDiADVAgzKUzIARMoDLbLeG1M67QN/KGYMsbTwXmROrFaIBUKi/xSD58qo/UgexQL&#10;YGJrS6GCFxjZ3pd4t9DdN1BeiZdVRT16Sigvrdra2jtn6piPvmbWa8+a8PlLT2qaNQXfFf8BcngQ&#10;DeATRwK/QukFJdTZIHgGbqYeAC/7FC0A96HHHX24iBmBV1wnvxI+ENirQVABG+EtCCk1gJqBqFLb&#10;woULFTPaBtAPaubLB0Z08B/7w1cHIx0khgBY4WJTezhYaqN0s8HFa58kf3NfjNKwy8A38pfpCKAx&#10;mEmaGyeIDanc1157Lc2GUTATRBUmQDKIM1x14QUIhxXghtBIn8IrGAhwj3gA7lCMixwoIKKFIFEJ&#10;rHAFGCZy+AklhfmoGw/dK0Q1+syBWBMJIZa+QzCAjGk8ecoiWe5RCflIFEIIsIiyMANhPiakmW4J&#10;N6hKCYHVShdfYRTIMmKMlOrgY/aVK+cz0E2Y7Eaae+7infOg71vz+C7nJIYtKkNulHYO1Qe2oCnY&#10;ARQQEkDVn/e852E5EZ7zzz8fKiAcSUCi+BVlROqgDpGAb7AL8fANQswCPOfc6ImHwiWjTtPKeMuB&#10;p3CdG/UStXIHlVohEi5RLb7JIQSGSZEWPVudHCSfn5Ac7uIn7AymzHBSLwX5gZPGYhywCI7BCq4w&#10;nYMSiYD4k+FtBHSDiDMRKttJFZd1TmtxBBi9f8dxc5uefcwOy3Hsqr7IDQu7nsIcI+U9H5AMQyjM&#10;kGTwLvfgBqRx3U0IBCsdiUz1MFaCD34iTsJnCgnDDRdRImrQLedXwzR5RRnstgFIdFlnx2CWc0Ja&#10;i7izTMtf40vl1b8lKChf8sSe6ZpSP/7yc17zjrNf/dcLX8hK0LydMKQ8neUwantoIYTQHiwDM3xY&#10;S3THRuoMm+FkeMUnlDpqIyfi1NolqnKS2Pja4B3aneIy1OInnsXBT4Zs1GYE6q+WN08zmof2bYdW&#10;R4A5SDI2c8+xm6pEM2gh7dRBtbu5EVrgBp8QC+tgDtd1+/V5YA4t5xYKwBNfdOMrBOZMFFElPUNZ&#10;R816fXwV3NAb4dywhQaIRItrW8PIMqds+bLyP/+B/ch3J2CsaAiU1hm5en3M04BLdHZ3kokBelde&#10;WV43tm7iZJYZrGUn7SnTprNLkhgxtcEEp21oNj0rM01TyFyFe7Adw4soMn1IGdRHYFCIhgISrilW&#10;Jg1p9UUNu3gimktoMfp4DmGvswi0DUkTPrTZtMqJDWMiyqhQMMcCnMgZLsIZOl00FgXRgHPRIJ06&#10;zeHASdDLpRgc4OAWc4YcAvRpjWQ5gT850fgAMKc8oBvnqLQ89hft9CscMLjmgCiooCREqY/KkiyF&#10;XiFpu1tQyBFNNhp6U9IRitrkrYGbShQC4wNkq9Czdkr7aF12j8psc9U9Oa4aa9ZJ3+VmkKfP3NsV&#10;I6IvswwUfr8yjGk8b2Dg0nm9V57Rd/y4+OnMCYUJFT1UBw3tHayg3osJ5PkBW7AhIUBzcRQgAzr6&#10;iwtEi0wwYIJilwMC0+j4sJvtHe3CUuoJjSltnmNbmAubkcpoqWW6oiPXKCnUbgyv0Vd8YVGe6+BX&#10;niLrDZ84caaRe/lJqJdDbIWSqLINUGlJ68x/MWHEeGDnpyO+ein9RYEhf+mCV4ccGm6NIz87qGuC&#10;HYGyf6NIqYeKoCUlWfGK7kgoklizV6hEf1Q3lF/JR2ONE6riXJZi2HkmzqhvzwmC6FsIWPOV2uB2&#10;SFRxi8dRZY6ugOY+oVotODJbmzezCSFbbTDNQdeJgmlvIU2psNMhU+ustXL4VzD0qt3iHOmHmy5K&#10;ignkj4sxLJDxigVHMJisAyhJhnt3Y0++DujMX83UWV7pa9u2+F9eudfFoDc/+cSQv23veMku/4Y0&#10;QAuQzYeKkK22KI+z7tmrSIMaRgMTHLZF861/kJwk/OYQAEQij2HaI77yCZ+cq6dCQxRzGDmQW8RG&#10;d3Of8lhxVX/1s8qvf6X3pa9gZWcWfe559xUDE7YvULNrbiP2Rx7df9LJ/XN38TLszrcw1OGxOchp&#10;SUx753Bw4jrNRv719lQrx345wxWT77SuQqiaKd8ygw98RaK06frlZsWKl2m+rC2bvr3I0jPPnHjL&#10;hzVJ2OIcXB5PKNHMQkhcRDXUiJhPR32YUk6ukq6Mo5IBBr9H2nJKYaaAiVEEctwNf+AMBSBcMVMN&#10;dRYdDnUFdCaEuvQ2DjhzsHkmg2hOXSyVqOGpp1bqC9LRxFGmxkCjrgPNFhDM9keJMniw9x3aOIdF&#10;hiiIEDXoL3IjcugY5Ng9hBW3DG6nc8whY1lng10HKfBgSnPOydEkQfOrN+bye+Ppvv6+bt2GbVvb&#10;jjj8qLPOOoeoG4BDMyuUQ+Od0nBJHygVBOQTmIN43vl2BUAaKQyyY84m5MMK3vyF4QgGh74UMoNC&#10;EftZwCmfnSOlA84cmciQagvNWIEcSIN81IG+5hzO8NXcH8j3vVRWnsQJJKGMfE0GHN7DWbFiGYPw&#10;1q3NrJKFmeGET6Ly9BJhaCKcISX21FNPJTyGk3DGXemAL836dDtHOgi2o5U8jixFMxlpG1mi4Ask&#10;SCLJ06fPYAfCWCEvNlooY+20CZWFadOmw2Q4Tz+aTD22cWKhtWNaU9lDizf+cdGixor1U6ZMpUK0&#10;w+3gfGGZuyiPSNBlmlDtKqgxzKFh9C9xFMIDowBM+QnTAccAASkAISCJzjoAHXIOu0DKePWYYhDC&#10;iS44kQbFgM9oIbfTQlrLXddcc81Pf/pTpI5fdZ7d7FGl5rl7Fvfjph/66oUX5DLHTlvw4qPO3lcN&#10;GVY5+gUVQKHIu4RXQjaCp9AIaZyDdukuQqzglwv40N3OYRDHwkyopkMZ9bgRHEerSzHmIWAvq0tT&#10;mM5CLMHx+ZWfAKPplJUrlwPd7xWdH33mqPIIEp2IMKM4sUZ8VfXqlatmTpvO7vCuekzjURwzLaor&#10;q1j/UWnkFicCkXnWmIJ7VOjCMjDE4cmJMcZAhEc/nItcgXUOVSFmq1auWr3rbNPLfvlfV953rT2/&#10;u7U4hiUXe78JeUBl0CxYhIJzjrTkVfXQRK4g9mgiKgkVSA6fUA039POBoaERBjqNBKPUXw5YgUlB&#10;AWUgHEMsrQrTwe2mtsjDnWcEh7R+9CWHCFSfzcEUseHghHkISM5QDsIPtmg0DSH8Stdrnx3Z0Tt4&#10;ArEO2WIB1AwfdFqoga9GUkiXOAs1BE922Fcwcr/KYhnoyOdKeWA7MKm5o29lc3f8bdnpb3Nc2dTa&#10;W4paV5SXvfS0mS84cS/zIjyDUNXAsHQF2N2Jl96vvhllDJ8xvH6FG0ZeuDBE3jj+RE6ICrdgWygA&#10;l4zNfZdOlNBUdMp47utN3IV9RvCQLp6C8eGTX5nChIcgCINJvtQ6mPU8BIbmF3z7m//c97zzALTK&#10;nlpFhLw7utZs2/S9e666Y+WDWzq2zWicXFs5NNuX5umYiTPomjKhhV1Fj/hJ5582E0HjHJMIB/6D&#10;d5zCI2JHhjn3RyezDYgZx5iaSMIovgGJ+KGbzlIwiLNUkh4mn2YOaa654lrtsAgGGpvAf5qEjNkR&#10;wI8jyxz0GtWIeH83B4TTv/ppHPSUqbt2tz3rZBUn/GSkwME53U3NItfGUDqKgjB8VdH0+qxcMI5K&#10;fKJlqE0QTG/ZPLkMjilOEWTFdpylafKlifODExhPR3L6p02v+OkPWfhxtxaZNLi+Lv76y3v7Bno6&#10;Qek7t3X1tXX1tnb3dfb0Eh6iueSfdrP7e1V12CVTAURI6WjFQDDRQ/wHJgRqnN4OxOpqhGGCAYXy&#10;I7jhNJvRmZGU3LA2GQvHyPIxZjfQGB2wi9URIEQaaYlSDS00O/VDHFw0MgptHxhwLhxiocIQgDKq&#10;pOCeURW/Uga6WD6GWItPVoZiYVlGdNK/EUqYQiGeQQBPFjTqDdWySHU2RjPqZ63X0WeOKpP6Ip6u&#10;jnAxAV8xHwyN6pdAFs4bnj8DN9OlxBRaLZZHJmXTCWMjLFVDjc7iZOQlDMh1eWgxxzXhoMgYhy+i&#10;SGoj3NEB5cS2Cos4W8ID7AwucqOYL1dU7DWr1/DYMfV18xvTQs8p63l8Vdmf16QVqnj5MvF9bsPA&#10;/53S88+H9r5sWqzAgkggFOSiElYiF25kydjJ4sVs6hmb06VMaN7m7mKFbwBQfmO1m8rK2bMDg+Mn&#10;GrPmqdXCUhyciONkHfNFmwR0FLd8VSCUUWiETZDPp6OXwYxOoRxQkhQa5YkTO8Bz41g+szZy4ssL&#10;WhNPBnN8GUsUhuIhjtxdAjLTrXzdjkDvcB6SsIeDSvMyQhr0DITRKhSSZoto8KsmQyaEbqTuVry0&#10;QU4KKVKZUfKNqiRcYy04qMx5qMbIBvJj6hkdJIdVA0UuZDFaUuTPqDEnOhGNSi9V0T8V5THTPm3K&#10;ZN4F429MjYtik6gVQLMekhbNAEMGUkY7JdP8yk9IncrFp+8XO5/BVw0cxWiAA4N9pBrv+Wi597b8&#10;t/Kbn73n9ee33DvM9Tf29qii3JZqk/JPD2Zzls1QmhkqbskoGqi11efm8H1euGSiHKzmK9xwblAx&#10;o1qhN35Sws1v1efQdaB8cJ7e2vOBcfvsJwZmzOx5x3tY0qL6vz7G4hsg0ftC9b6XoW3wRPDXRG/u&#10;ddYUfdE3UhG0P5IJdXwNs9bVxRUkiq/QyKcmhQrFnTnME3FGl8IwBC+BIERP3Udz6A1whHfbvZf3&#10;BBmLRoE5vLDi8lK0SkjUAFKvUcTKwcm+tiSE6NA4ePOr6IBwiS+RuUS+GdOUVBnNFtEuwXyuwF6T&#10;7hWnIizLMmkHgeQgHRgMOpfWwgriTN9ZRi+c/hSYEHKFFmNOJyEclQxB1UfHOwdiB3jKZ6BHRTO1&#10;XCvk1I5aPIQZrLbx4IpIggZ6ftHJxR2xbnmomSt+cpD+7ErQlKT8Ltk55+9u3Me/IbcLB2tpJ06c&#10;nDa2aqSdUEEKO44RuBiBPcWQEA2ImgUrHMWct4BAPjkHYkPSYBFfqZZz0htNjVGtDMzgp1bLXlDA&#10;DjbmiOmAX9BIzjW5vvhPd+uhQRpX+Ao+CGfMmDaNjhvBWwlQAdqIM83ZlI1OmmqONLZCToil0TvA&#10;GfLGp3NpZkD4JhPdwS00jNpskkO/WbGuiR/DQSh/NZly/V0FhKavvLB+3ToeSmO4F2yUW4h/+rqq&#10;79tQPXP+gunTju0pi/kkGo9SEDDzUIBUF/WiQuWfn0SvDLyRf91cFhIBVqaFIFwwQYVycQmNhjXA&#10;Kx5KO1mDBS9FcI1n6YijmNDCOQCQ1swcc+N86FXSYAiqyjlMoyT17NnG5I0HyX225H9e+NZxtbt+&#10;Nae0qvUfvHrIn7/ubou5fC98BhuFIoAw0tDofdpMdGEU4PildQWId5YdjEbHmIuoDPxEIyij56Oo&#10;uPsL3cEJTKMTjeKcI4TzLuEi9ko/wnxByT0co88c4HL1hQ5FxpxCFgXT6TV2cKaZg5UowIy0tFCE&#10;g9e8eQucREIMNckQp4ZnP/vZrEKDdviyC9dFJ3mc6mPsBz8pgwD7UsvOnClFn/11Dxg0K3XskrfD&#10;lhxohy00DDJ5DwCSsTZQx4lDDCQg+dCOwKAgwj3wkJ9UMfTL0AACXaHFOULkgcqFobX5+ngicQYL&#10;GjqKIWDCageV5PhyEsTq0NJs+tRpctqJqJASzphl+B2+WRrcNY+YYvesRhIo7IjsXA6SpnujKYNw&#10;qkVIfLGDi4L4VJtmhlx2g2A4hdpuqJT2IYyfdowqPvbnDQs+9/iCzz4+n79PPz7/U4/N/+Rj8z/+&#10;2LyPPTb3o4/O/fBD53zioXd+b8mNj7SU3nfBwmnzpxYXC9od//HaaUy4ZDut67XzLfoq8EFGiRXC&#10;Q06MOBAP1Q3RkkyjV51DPRzu1fPhV/MwYDX8wUYZmHMRgTSY5Vfqwe6Jr1FPgAChbYO5z0FwLASa&#10;WusifymRDtH90w2IctnypYXevorbb6646U+7S4UGoHmqZcONS+/7zcM3feOuX29o2zKEdlrLo3Vy&#10;jBEQG0EGBMll9I3EVStKGjYaSlDYCBqR0C3UBeI6dDE2oU3OpTks8ghR1xy1yRMKG4NTQCVVzBRC&#10;FQ3cf2SZEwzd4zLHsQZr4o8Npm0Q4hCfXTujIXuZYpwgOXwiHl6HQCQHJvAsTgwnYanujTJj5GVu&#10;B8TiFfCV5lmh6JBtQNFMmKMkV3Q50hy/qjWYarnfklO2elX/tBkDDeGR7lLFUIvOrlbEEUls72hF&#10;vwOXK6sslIf/1tbR3tq2tau3ewve36bV1VXITKxMqE9rzKWLa+XZ3eVX+Ay7IJDymHEmTX1rJ0dS&#10;3q7AGNTzqy63Q6SdxacuYsLERhvPIaXT0dmm2ukKD5+CnB46+RQTXnd6g4tqDbTDHCMOo1EuRqSW&#10;XreFUWiZK27pamrb9aK1/9QTUxq9aZX5hJk4L6LFI0QZfeZkbRKcEbQUiRLOUjW8CJlaVzw6t20Q&#10;QhRDN/JChDJSKvblMC17HdApAHOcBOIQuZZRlCnuYOikKw+mCl0HXSWbJbCrIVPJHRSdvjOs1UVj&#10;0VP0hlmzS49iT7kw37xr+cVz69+xsK61r4LVaVQrxLK2qvIfj6i4aG5tI4sGkmia9nnjR4wxu7+l&#10;84Rew6b+yB4torFIVcJt0x39EydMamJpy5jQ6GInD8FQ6i9VFXVPh8mBSn+aSnSA5IXDucOSCBGC&#10;Ajf1DGQiVIsZcQuffuUnHVClUMOUe5T+01r5KwKfzYr1Fw9iw/QHNzy8sJsj/bL9YxelEIJswHi4&#10;PIF2msHoQkuMw222eIRDlKGI7dcnkC2QoKRqqlRaKuQKv6psXE8TkmggRKNyMYFBSVwxDZPgrKEO&#10;5Y1e4LBRdKnNHUXmhBkyPnf0mjxlIv4iC0S61B3rmgiwSrLd5ySHSJCa5sitL6VXof/EVwcAUy8x&#10;WPoZShE/qfD8ylcjwN35dvn64n/5y/y34huf6Vq7aq+37HuBigVDl9ijbeo+h2aB2sJ2pEFaW2aE&#10;YHfjgqoIwqYaCmw7esY6PS6Yo53SF3e6y+BELeM6cY5eCIXlJ/4BAAHxIT+5dKDKvoej6rvf6Hvp&#10;K/pOPo2FFKr/5U39s+d0feQTLuQzgkc2HXozGla6Fb8H98iOFgDlVwQ78qqSXZZk+OCJ7yHKWOWK&#10;mrnR/b5pMJwJJ6OtjU9DFIZJnXKVN0sRv2rbDzhzoJqhy5RkGmnMYKsQdTiD6oks02AjK35yxHKo&#10;g15VL1seJIFfuY6nLuuyh4psaKspr50x0QPmUDmftCeMYeXQRSeGMGp0JIeG0XKRQQSGQwRQDwCO&#10;STX9LjwKXXw6olEmjGya+dC8a+F1xJE9R3rp4inUjHg4j40Voi9cHnFngNVbcp7vq549vXjl4Yij&#10;SjOg3YHQzOiRPaAO5uDF8o7/XXfdxTZormSnqEA1zIEW1U2PhfLQLn84CDIpr1ejDwP3HKT0ofkV&#10;PpjJyK9oJbIhJGekwXVOdsmfA8scg1KnplR/NYX25/icOBbCYY5rXmVJgHxuoTzZxCCPxOomnVEn&#10;QS/FPDfihY16OPBBaJJ7ERuucxFrzK+6rQZmsBFYDd5isuwmhNPJaSpEXNevX0e0313AZY/p3r6u&#10;QkUZfRQq4CMIe0ReZj//RS8864itq5/sbH5w2szj6GhqQ4DJQmVbPI0ktLj0szksPNRlMQituQ6N&#10;EMJ2FPhcfb0D8+YuYPcezjlhLRdONm3c8tSqNawwfsiceZxPnTJ9XGPA91SFKaYN2Bl9G0g24nJx&#10;TMd6lREekvNLwIblialr0rnTIAX/nUvb3fGPZ15CyjO/sgz0RV9/O9sPcs5WhO953utGVpVKa6PB&#10;LsEBRE6SMo2HLlBUhIR1FSDNwRf/Rz5Asj4bWkAcAnu1G7CXbjVEgWq0hutMIcAxKnQLPgpwO7ul&#10;4jMSmU6ZEuE9fKPj6E24dLAxB9mDCvoO2l3IRTcPkYYn0HXsUUfPP2SuASo/0cXQDjMnTZhYP6au&#10;ZUu8YQCLEAZvRxiwXfDcWQr8SUNTMuuBHeGhKy3oOMEr1/mlL2jDEObsjD5bYJcY9MIZR7Ba9IhL&#10;EbpsJh2Z7HSiSz/TWuTHiRyoowDzEFBE7xtvc9ASB2XkzWHOQBfzjvIiKsoYUgRDdBiM8Em/0h8w&#10;NU+XyYHgoFIrTA0tRHdoNu2nTx246U3O6W7W2cB46odoPSAEY4LJyoGD4CmVoFbKG2bNeRrq1PpR&#10;JxXCW6RL6AeOIbTh/pUsuwEsFrnPkQGdoFTfRS45XH40smh5G4UIO52AbYIbl/f1nja18qTp1etb&#10;uv/f9Wt+eEtMHXlgtF/4rOm8qbob5hcz4PS+DBP2fFCSeWWgBXKTiBk5IXaAAx6OZWKFjvicQzhG&#10;hhtzXGDoweNgPnwQpoeBJrsYXHDR4IKDJlEbJ9YGD2Ptx3S1JJs1vqfGp4tAn9f8rvyBe3te94b+&#10;U05nn5j+Q+b1H3dC2SMPl99/7840RpQUqPaeknyhTudWR84ep5G0iusoVA5wBIt5itkDhkiUsfEU&#10;k+HUw6duMz8hYBgizqmK8pwbgeqHwzFjf65TiYOan3mOR74V44iRY478Lw32hzCQ56oCdhDk24k0&#10;Tzfe103sSruVAlzBLOsk6z3moFVXwedCvtc1RJxQm+neVKJHbbDPXZT0nE/EyYA9RbhFfA0ccWQl&#10;p3/O3K7L39vftNvFu8orUNeOMXVVyGxtTd2Y2obevsq29r6e3oqBQk1D/TgUGWC6UNZbXtbdP8Bm&#10;OfEiGwTacvjptBYkGFZzQCYCBusoI6ZHMS/CHE5EfrwOvZwrKsobjMIiOe3KT1Sue2Zhj1HDc8iA&#10;FmvWVPLpPAo9aCSo7HEd8rkIabTNjtaXNgiljFCMCsWv8E2zA+sknxll17ujMArF2Md1+SM0odA6&#10;AopAci/PMlwdfeYAtxsfqftaDA4azGF/aZdoMyc42zhFjF+4dgiDiqNtEdNQp9SIPEDzK1SL/Ijw&#10;KCF5CBPWgKXBB25WXTmoLkzn4PLS2RpqItV2azfo1ZOgdpTTNyLJUCYyRjxPnFJ14qTKGPla235w&#10;y5r+9s6G2hq8tDG1NSxkPXH8OGLHHz7U86/Xt1z47VV/85M15EDn/mBEpNEBPafDfGf+i4goIdIk&#10;RtOJxJokH+DG4fBH3JlgdcimVU7aaIlouYKIIZZ39r2QukGFeE0MRWnUpFiO570Fgyijoz2Dr89g&#10;GfWxvOjAQGExDhXeBsAlJ1Jo/2BieIFGbtm8pfhnilHJwYI9u/nb7HV/ZmGfXf6x5GcJP4upkXYu&#10;7VTlOM+dLk8USrXIryqqeivh3A4tYmEQSxkYa1Ve4VdFmXs5Fynjdj751XODQyXKCSLuxeSPPnMw&#10;FMgTDXZwQpAi0m6J0TrM1kBx6czILEjNFgrkRBXVdRAegiKHwJDeVFitdqyVe9xO4SFZn7LFkvri&#10;B/CoOvUFQ54u0KMTrPFSQSgm9CCGbofyU3aOMf06SZpsb7ESuKQ/pJ+hMRHuoXCe5vEuaqB+OCPf&#10;4CFOkk7YXhi1eRN7DJatWFbz+tfgxXd95ZuFQfRzBDms7usGQYXQFc3TrvIg/RUohWR+ggptN4Xl&#10;qjaaerLuaLgpqbaqPhyENAaBWi0qcbyU7RTTDFLz3gOAUWGOS1HDDRMtDa0hRIOMXEmLplt41PYb&#10;hPCVTwRDTgoG6R84CvKTkqADDfn8pPPhmKVd0kbBTP0A3qw5GCRHwabNguycKDMaFhiCrWDgR8s8&#10;KA9nHI8oSYEcbMg3DmhUp2IOMoUl+hnqGhVqb/2J8prlnbnx4OAy0C73bEK0R+ky0HzNOdE7V7Li&#10;m+fs49+Qe2meCx2kmfbobt55QOBpM5koLicKlAbUBV1mtlIGqsGRXa4Hh8QVnyGQcwdr53KEEeEh&#10;d5kdw9PRMuVQ9po2i9g4EAw5DixzaAxtQ5VomxEXTFDlOafNYIXAQL6dKigv9gej0DjO4R6sA4N2&#10;8QpdFFhBed9jhScUQGdhEbdzr8l9PFH3j59Cj9LwxyO4zq9AbOSqc9H4mQM2snQDv9Iwt0bsBnpu&#10;jZGCV3tZzrC8mleOGk8//XRycrko4sAj7lo77re/vqOvp2pjW/kf1h5m/Q67NBWAjyu8sOxLA7TN&#10;xFVEgus0A1DY5VZMxUVsaGSM72lrOJ7iEhwaT2NRpzQ0TbACO8NTJB9mKlpQ5DQzTZX5hHZUAsfc&#10;84rrtAfGQsIeljme0zTtPc/9O4WK3fZaOls/fsO3/PrmMy5hDYGdRa70ypzXnzPkz1+nv+ykIX9D&#10;6qFVIoPQbjym/OvuGn47owBC6koUcBWSOSfQglj4ALEYJVNWdRHhv9N79IKLdJP8C3M4gf+UpAb4&#10;qdvpBM8e/JwDxRxnNBFXWk5THVIRFXiC4iAYEIWAQQ5M44pb6kEOPzF5Aw7r0jToFFEJ5yDXCC23&#10;IHLwTT+Kc3TB9XOc5uGECuEtysK9ebDLfbc79NkCO2PQ96x+9FN/+s4uRWjYkmOqFw327Qc4IzDk&#10;ywTIAKTRuZxDmiYCOYEu3bwUpk335SSBDETL3VA5h9vGVuops2L8ihzyUArwk66OaIjD+q6pO0Bq&#10;pVPqGA2NUITA0079f87pdNjlXHumhV+dvEF4IByK9AY1rRoiwyVP+IRRKhrsRaG43V/TGh2sGsjq&#10;z4OI85AVOYbwq/hrcYGOlCUd1ryxrO+COTXzm9ibqXjDb+/d/NTm7e/SHTKlrq+8ui9WxNztAYE0&#10;jEBxz0aMX+GJ71IYiTvaJtmJgEIHT6MKjZ6bEM0VfTkjfWF6vRqq4qLjuJ45FxFIahAKoKQxi3FH&#10;OJAZKTPfOf9l1LWqsv+0M8ofWtx/wkJTOvtPOoXV/Moffbjirtt2JnNaw4RXHv/8vzr+/FNnHX3c&#10;tAWVAtwlh1AOj9ZJE7njHPLpXyNHepzPbJYFXjS5ArLcSJU6yZIvxzinDLpj5AWxGDRPTATRqVYH&#10;qVNDpz+JgDly8XSDke17yYwQc+wmG7/LQwyHFmboygDHu7AzznYLtsgfRxO7W1BCDusUaZeoVgfY&#10;QNW0Kl1u4wXxes7tDh1jTpQTmelAybm4LUhUkYSRYg79iLu+e80xlKbZNBjPjnVXujr72MGqh7Cm&#10;HzEjoAgUS9/M4ELxkDNepAB2FXNkWiu/GorKZL4aR3BOSa7LB1mtJso03U5+1aNQbSljYkQQMahM&#10;owZ2MSWQO9EGZ0KMKJUWxyApzViEkqPRFjzUtVZ4DKMg3hochoy2uM5dyq3M92vIYU9xFQG1Ur5p&#10;pkafObQgaxbtR5DQd5rqIOLYykVtghedFWbQd6MCmQCNJrhwrhtAJUYWMNMYUzRM5itU2i7YxUX5&#10;Q/3BizyiC6F6kRuE0vQjteD2B79yggLrsBqhUTVPTXthlUWWbFnhzcfVsIZu/+aW3yxufuMPl3/i&#10;epJiWBaGH8t+u6znm490PbCm4+eLtz60vuvW5R0PrEvv1ycFUtvpudQM9yFMs7Q72izaQWiV3qbZ&#10;umnDRsNIJCOoSv6Q5lVdKhUXwy3cI6ML5wblvnzR0OtjeSPnXNQ/kBvca3KQ/NUwcWJnBANSZrHT&#10;LNqTIKMEZyeFGe/cY/w+/Y0fPwGjwf/svx2fu/1rGs9uhNmI0WNGieqSLKK1tl8x0nBkYaC8qkIl&#10;MoSfNEOaMA5qo4C9P4i6wn9eMQDrIWsV1IzrcDWGN56lwMlGPh0zOOcTLoWklpjdUWNOUgwopanw&#10;B3ekY+36jUuWrbjz7kV3Lbp/8eKHsPI00jZnzZR8WaEwmMPoddUHinAmCLYw/LF8GCXTykEsWMvC&#10;CnzlD0EJpYT/6Q9V5NvuR59n/JfyGfOqTnn+kMdko6MR0M5qJRyWKI/AoCzSrhXj08GJayn3Odb7&#10;1Sn0LuMKYTUl0wKULKKEyQXBnOk0aNoIEUXwtY975ggLbtS887Kay/+p77nndX7vp+wr+Exw0JZo&#10;HiFBAvlKI6FRd4Ey+pdwKRucHIwZ7uoYaS40INzFvWqryZtm5DkA8FWXSPTNu5Q6ihXTOnZP8Ogw&#10;B2cNXqAFaxjD1q7lZQp0AYSJT9SBP+JRzrnOH5qCzMhPTqTL4V9gHSY47kAW7OIKZeCAIGP+5Cc5&#10;pr0qzf6gZj2Mg0FyGNxos8ZTzyA1m/ymSM7VW3IIN2NFQBZbasSuNomd+X40RDlXhLXXzpsT5LyO&#10;+kt5XyCgsDD9LvUoZzrLqNJVnof+lDKjR/YAhBw/YdzhR7BSxBQokg+O0c7B2GxDEQTeHBb4AI0K&#10;BlmHlHToN/SiHi7qags9O3EofMC5okUB6oe9qptaOeQ4sMyprqxYuXzZ5o0baqpCI0w71Y2GfDoX&#10;PkA7sgFnMDg6fBAC0oE+oQEE+awkce+999999z0UIQENpsKAsWNZE6BmzRre/62eNm0GP5kaA0zg&#10;mr8ASdRmljRpwnzSABhIAXPJyZigAF0DPsLTkT147goMKU+tsqq8UF010FtdYB3LgV7elkMFel3Z&#10;A0LIeXS2oLWzek3vxNZapgQOvevJWP2Dh0KFWLM5gPSRV6Ca5kE4jbEf+cme5SsdDeEuW0zbaCTy&#10;wINcCYEy1Mw58CKKZuxNa5Er9xCjAA0jYFMSwJJcE5l2Ch9ArJUAqNEA8kPBIsGgedDulOLLl/xr&#10;Y21gaiQ+f/+eqzjh8+Zl91k+rz4xsjpFbTIN0owoGExdyAi0lHUV6F+6jLSX66+/3v2BgeBhAuzy&#10;XvrI2VO5xO3IAMVghY4cd/HSGN3na+As2cF1uMQjeC53Mc2AGMAZbjzYmIPi00Ka6tCD5PDJhArW&#10;wJdtoQXR2rxhc01lFEDwoBT+IF1cZ/EWPR/443wnqUPcRW2sSgGuzVfe50AIfZmAjR9NX/WNKAQJ&#10;TQGDrq2uIZ+tlDl53efdcWxnDPpTf/ouF0dQfqAd3ad5aBDSoh/oYjtQzSfy4EwDhCNIUK1LA/cM&#10;kYSTjBpQSU06cghz1G7DKJUONjrjxUwS7KUYXOVX2oCaH2ySM3FiQMaQZiADOXBDABFJwHSgIw5e&#10;+ioUhj/86k/aZz6h2lX7kQoKWAm1wRDkjRNDMN1F5+rYIZPzgE5i78Htiz6nFTki9zllQA8JnVO2&#10;L+sF+xOJ0pz39s0ZU3jh3DFNNSkNqOS4b8X21XJYDHr+tIb1HeWdfbuOU3BbsX5CwHsVv4imK2u6&#10;u3o3btjc093H3sIwMJluXBfIhOhQQwYjfFuwBz5hiGtPGYQaVIr1cGjcDPAd+l2TCo3jgF3Gofwk&#10;MMcVcZOdcGfaLniWeNXdVfW/X+q74MKBcU1Fogj0jjqm96Uv7335K3cms6e/t6u3B9f3WbOOeva8&#10;kybWD941WBQchHbSj4Z7tDOjYPY7nEH+9WAhyjbr5JtMShk1yOsOhdTmtCJfxcKoFmbCN1FUg6kM&#10;a+gfZmcYEUXGjOyolvKhdNGPQ0D5/WJOf0dr3+bVfS3r+zu27XK3PTBE9IKGyS0nho10oFpnVR/D&#10;cFtlkXyYll+y0dd1jHa22IA9m6Mch3LdZCmewrn8N44zFFX1vFf+CLCmHhlJ5kiyHb3ro7+itrKh&#10;EsS4oraiagwT+KRBj2FTpZraqtoavvYXKsv6yrvb+9q3dvd0YHUjRsCw0GDDdggxtRmfWUBPy1MK&#10;fBklwQcn0ZE3OaDWKK62k06xR7hdY8VPdkdAdoPHqOE5kR+eghrodTbFYJx2cjEMTgqCxG10TlAZ&#10;RUihUtcMrmWOKgP5AoOE9ETa1IW5IX0axBA6Y102ggV8WYZCHpSMkXZGcVUlOac9tK1uzPaNSUeN&#10;OUovDdA40zasotMzRpRaUW0LhTnxurBGMYQsAFuFRWIQhxCq8rqmG37KYZVLzluDo6GxGMX0ENLq&#10;R4Mr8hjY2z5+o31CQlbHT3xl+Od51k5bdSkcCaAkpf7RWHCTrhfMrpjSvS1e7AkNjcxl8jzXt/W9&#10;6Y/t/N2/se8vjmt0mQ5++saiEHRqq60JxUZZ+I/7XNARUVHKy3mxZWBg1YpVK5avePKJJ598/PEE&#10;SLWxyZ1NErAw+hLMUtT4qqky5ECeoEV2KxAwReU0QUPMSBwth+6IUQa4tYxiuBxG+CqniqrDQTE5&#10;qU3XE/BvW+s2gjSPLXv/21Qsk/4ZTJze1UlUF+vDZuXHoKuH6qShArziU7BP5nBCCx0RNb4cWigF&#10;l5OcSOhPjoV8Oq2ajTvlqU1sBRG3BivPA6eM0tYbK0axUWdOvLuCeKd9LyuqKseNn8g6KBWVNeWV&#10;Nex22dreUVHJuyp1nW2dLNTKH6nsSpQ2S3bJFi8KgsBkfSMYpdnSlkGv1k2zKJM5cVSDCRqpZ+Io&#10;SxHvHg4KjHn9FTsXoM3adJtqAeVHD0Al4gp8yMZExNnhXBdHi+G51s2QHoFVX1RbWWdhfQWtmJzk&#10;olkzAe63FzcK3x1R/ccc1/W5/+n88W96/unthWRYnrmDForFMAYTRCnqfur6aJ2INjE1ugLqFBch&#10;TUPviC7JQmx6P6Z+G6Z6RYb4VRxNzgvow0z5vIdjdJjT2RUDsJlQ4u/KgEJls2VOVhmtKD85fmtO&#10;qQQWISEQqIV3SHIOI2doZmvPTwEWpMVJKWDijKNgiN/u346UY6PDnHghJumFHhvizVcFw0hJrNnQ&#10;3Y3O1AtVT4ZwAj4CsfY4hcUH+cpwTJ1wWByN8rFgXJo11HpTP6yTvUOOlRs6V23cfv2Wh5tzgdKU&#10;Z1Z/puTuxGzKef+zj39DaqBVbGYGaAiQxaiLrR3XNLaqGpcu7GdbeyztJx/kiZBxnmnQHEEyBZAl&#10;+ABDSpdEEIt0QIfPTnsoY64O5HsG+mEHG3N0joVEifZBCV0ygoxLRJ3OBf4DsuFX+hcklE/DJ3gi&#10;hARR1MBKC+T26gtyOwKDjFEyTGvKFKMMAuYCcPAZX4sD6aJOwFZWEwYLNkgWlOS5PNR7nTZA44T+&#10;TdrCr7t2UdnHv9/38xsrlm+a/utb6m99pLB1W0wrgjT5sqTHps1bHx04fcxxf71u3qvLyhtdrIDa&#10;AOkgBIp0TW2wNhYkCyqgCCYAdLpxCi2EBO7iel6Xg2RMWAHr4IMZwdwIJK0zA9XQK/mYVsjn4EEA&#10;iAJqZGjqOsI3WIFLrH8FFdDI+tS0BJGDvbvUCxbfOGvuCf5E+nMuk5OgWZqDMrvTqf25TlPhJNyg&#10;+2ghBDJhwDIRIMVQSr/DTPgGGH3zzTfzIBhrAjv8gTnykGIw5Mwzz6SYO8WdeOKJCxcuhPwrr7yS&#10;T8wRlZiBft9999Gt9JeLRysG4mgHG3PAmvM65r79gJBAOOxiQTYIhEVuiOpaNJwoh0iFmctoogvU&#10;QLULaFIPQkgxLcn5559/7rnn8iAgWsTDlzwQJNjiktCIE1xy+aB87Lxwc+mVG/7hy4019RmDznf9&#10;8y8/vT+iMuRe7AbWlT495phjtCS69BBrhMmvEMUJmogd4BMuISo5kkJx9ItgFwQiVNwC317wgudD&#10;vgOTNbNhqdNm5iQKc3M7DOcTxu5acs54xZmHHK9H9N7flqjV9d/y4jFT5//jGbve/8MCO1e75+v5&#10;V04gSq0P0DQtNM+BwCAeJvliiGi5Y5B76soZvUEdWnRHyBVumEPtWyxwBrV1BKewL9hRCZWb/Iti&#10;AiIH4sMnr20CKKevcdG/Yv6oTTbxOS0YnRKfy/t6Tp5Ycc4M1ox1Ndsd/lo7ills3juxITaW39xR&#10;vrUrwvchhSlAC9NULgjmjvDcTl9RIt8h8H0+6GpvYwHO4kaCRlLZRaROjTNC4ss6/MRdxuwGCzDE&#10;cCMP/fklQp0rStJTYmSGY9FPsTRovGRtoluicsevZeXdr3tDz0svSeQOHniJ8w9ltYTtV0yWY9PI&#10;bVt+9sAffnjPNV+/41exBnTr5pIycYqvRwvNpKEx+vk0TFWi/c7CIjDCC0YKNl4o0FDIyF2HWbTB&#10;sIuS8Iq78qdwBFcg3MiUK74ABB/4hJNcpxm2gSsiIUlERpI5QM+dD/y54+5rOm79Zcetv+jbNpQ5&#10;be2xvwVk6tjbv8JbkExrIZNPEfYMWdhmL1oAemUOVxygc1aiLrdhppZZsIsbzWhRnPSoqVa58gqH&#10;khMRSlwcSeb4iPxZFJsSqetoJ3O2prqqjj+W4cDDoqVl5f1sOYg88pXbKytqU4Gx9XVNOPi2P8fj&#10;1Knk0PuiW3AmB/LKgwEmLIIb/ORbHQZodoRoANKlenpF5vAg7H/wEEkuSs/A1m2xUbPH5r3/bSyW&#10;Sf9s3sNfVAfctWW7UvZFPKVLb1Rlkyig5IjGcKILh4SL72k0Mj6j7BkOGHJSgyCnMIiAlfW705tC&#10;Ih8cyOShkI5CZRQcvitLv406c8r6I1knY5hCcHaltIhL0E6lgs4VlzA4hQPaGTgpx0w65BZKCtNn&#10;PXUwtV/UQbUSXc7TOWHZsrkxnPMrB7dRr2OAnaeqy03ap6JaNe0TO+Pi+vUbOts7br/9jrat2/79&#10;ueMaqgMy5g+D0Nbdd/Hv2n+7lPGs8JMlva+/ZaDQNI58GCpc0ezqyXVkQaeuiiwdhCglyTmhV1tT&#10;XUPuT0hGxDOE0D2xJwCS0d+/cWPkA9IMYxi9HK0VnS05htkaX84NQXENqVDTzK9yU3XSLqtdVKUd&#10;VEB1oXwjjDI601orGyDThbm1dLJRJnuw8uc+JD4PZjkP5jvvNfc5Xg4cP54ROj+Il2iMOSFKJNHX&#10;fJQ/xc6pDEc7GmnX02yocESnPLIoOdasHlKzE6pm3XOvIs45VeE/WZUoUh4yKc9FKqFC6qEvSjkz&#10;msxJHc1yLpDQj3Gni7p7WTwNnlWwUqy7DzvYQA7SAl0KBgf3ch0xwODqXPLVK9hEJ82QBw+dJ80f&#10;xIYNKll5Q5nRNOSOG9mTund+gQTn3dXJT1Fgwi5yhB28HcMkOScMGrVq3z0omWWJZ+UJeYd5Ph3I&#10;Q7P6yzo7up1+FMVAtCxAhTJHxwju6Xc6DGigQukOZLL4dkZKFzrixINWFC5lsA/qKIPF4LpRGQzU&#10;xVQHOdd9NPfHGvg0glWdFTwVELbwOB4hxkRh7b4Gx2nG7W+HjawYPc3adAThgIGW1Kn+DvmKls6N&#10;BkE14YTuJvh0VzFu5wpDl2MNBaiEr/KTi0Qyaqj+OifcThmtGfzXZFE48LuqeNYBP9gxw+HDISkP&#10;/3o/+nMqlIJB44lYNCz6qWnQHIOEOKhzRSHkkGmU13eEWDXXIztDxiq7ZEVpnm/pQs+LSxZ9LgWm&#10;R5CfjO8Moah7y9YtbKuyLSI1RttOBqVJk2MPK3oWO4qb5AuLUOradpAPHyiNaZJMLSrnDEb8ZAar&#10;QqLl4d48M48ScSOYGiUdIh3Wdz4OIHNovKOzMbmrD6sX0Mu5mwpqZBx3IEoLIxMohjBwBaOk68xX&#10;X+KBjY5E8ARMFlAJLBv4iStooloGA8GLuRE+wyvlkMOQ1eax4Ab5nroTLrwzrqHsTVP+3z++ceaz&#10;Du2fMalv7cbVLzyp7ZAZhWnrflCz+qevOX3Di+Y++poTOt/63PXvvGDT68/ZevrkjQsqHqtreeCv&#10;Fi751JsP+/dLJ330jXPe/OLxr7+g74xjGsFcaD/kwATQGewkTYVwmgoOyAkdbTYly0c4DJm5DNJn&#10;RhUgLG0WjwAxpEKT6DnMDzL8gBAe4Z6HXAFahTPwBKWjEup0VKKA8QkMRPV43C6RMvYYzItvkPL8&#10;24dvyqJ109J7cxI0ZfawG+GK/7txyJ+VrPnFoiF/Q+QWa5lXfoc01ioR46DlLmsDAHrJJZe86EUv&#10;euUrX4mWgbqCtvOTTprjPt3KzBC/AqHCDdjFKhOAhggPXcBXqiVJFnaRnsniKlgtOoiv8+fPfeCB&#10;++iUCy+88KyzztpZpw4sc2gnEi6oyrmpuwD0P//5z/mKwIOWGj1Shhd6+EP84AOwtWC0s8uI5ckn&#10;nwyGctpppzEb4eRKelMzDnhItbAUvNJpM1LvqR9B0mrdeuutLkezjwfTFb943afEoKd85II93zVs&#10;yYFA2sZC4U75oBScaHOgwtVp0EFUD+aINaMFyoMoksECXi9ywjQGFaqGZISTPM4Vx6ytW1sIkpgD&#10;TO+v9MBJ97SkfpQL8SXHY2dgc1xN/buf8zpd0JuX3htqNQh+hlotvdefKEPJnW/312Vf+9OQP68/&#10;9bO7hvx5PR/48pLMSJJyMCNbGSrYP4bgD8ieT9SHr9BIXxMfcAVyEBL6nQMIkb1aYQjuXgJw4z05&#10;SlLJ5MmT4A+TPWKm5DHCUpiJpcXEMfXIrB4l04rORUiDN4+LYLRAM+/d7ghAhzsETk1Q2NNbN9D7&#10;gpnVh48HwdoJe05XJtQXEx2K9KbJe4bV1t7yDR0FXlwtvZHnuHATQe9u6tteHBOEISUtCpUCvmCR&#10;NgQAGufMnsuzEmSG6wjETEPD+ee5ZjCohs6j61K6MoPDEFYaHfQKvKJrJk2a6EV9UVpIRyCTvovA&#10;7gOxWHYmb0jv8hWAZsbMWBthz8dgHXAf97u7r6ezt6u1uwMPeMh9WBj6msY4g5VjB4o526czb/RN&#10;OznE1FxezMiIE1gBOVRiCA/3+BQzEloSJzLFRz/QCFQP2Vl2oxXskt64viKViPYk/HkkmVPWNL3y&#10;uOdUHnlG5aHPKp82nx2JhzCHxjle00ja4CyOzrAesp8QQu87T5OjBgE+ARlTyEvfABPzsWbRDAN2&#10;mKaDBBO4sbRHnE/S3eJGhZCWcCUmh8B9R5Q5kqlvPyiPJXMe8Q59obqirrqS/NmUvcRLwt2tbe3N&#10;ff2dvX0dvd3t/T29ZbhjhepCXyXodFfg6sE9vRSdQFgHD6VFJme6KCnoDBthl9FHlhzdZu6iKi7K&#10;TCvkwAXCf3D3JnUzE0EQDzC1tz9Wtkp/xX94j9/vu/kb18SL/hx0RAm3ojG033Fc34ZG2lr9+YT5&#10;xCy4NsSLlHE5Mk5c90l2qSZIC2UQkjB96VACOVFDOcFemQrmo6lHm+OITLEUsxSXvdUN8Bg15rBA&#10;tm2meTn84at+u/AdgmFYpKHQaUkmMOJ0e5zr6g63ZNGiQqHUzGpq09Rwi0m9XMmIK5yPAG3ylBne&#10;Y6U8Sc20C7nT58lHDR9PRe1pn6ZBmyXgSMnXvObVx59wHPXgho6fMKmtu/9PT7T+5sGt8yZWv/M5&#10;k370RO/7buuK3TGjJ/1j/qb/68+ueu68er7RmevTLhMh4mmoSmsupd00CwOdHTHfwg+8J8hEmcX4&#10;6Sc/vHLpkic5N1bnRFObYPMijiwT7XLIoQAnig4n6iEF1EwnG5UzOWOfyRAxaK7QAG1TaHliBV85&#10;UUzlJxUqzdR5ySWv+MIXPqdEgt0BQOzRX9w+J7/7VzJKKijJ6+PpGYP+9re/+8EPfkjgWGtLS7I8&#10;CdlACxcdv0VtshniLttPSZxOqlWTqceJMniozDBEwgrlLFylJI4p8m/MWDwlxdF4KD85hPArz33Z&#10;yy/+wudHmznf/e4P/uNjnxjoi75jvdWgFMtdWT62vpG8aHoYK4wNo6ljmwLlYUNMyuQMLJrtgOHg&#10;hFRo0xUVgVSttmbLoYUaxBPFVR1THUf56ceH7m2B2j0Kzc4/Hvnp7zeecHrRDt55fc8d1/U9uTgX&#10;Y9dB1n3eeeUNC3zoA+/74Y9/LXKqLqgOejnaBBqv8FOAbaY04g4/dC6eJTQqJPJBhJopQI7Orsjc&#10;tFrKOxCqmNSpayWHNT5Il9MAjDr/Uuj4p9627o9+qvfiv3iaLBmZ4pW//En1+9/1qZ7yL1aEG+Rw&#10;FfYpDcCQyTl8gASHpdCO9g5G6OpaXoFvphGRfpjywlxywVFBBQSGd5IPSn2RkEpciQnmqH3wgcGS&#10;e3kuQRrXEVeewtc3dzX/y0DnAWfOFyvrP91bXCxe71+7SnjA8JHbb76k1klN0eBwQA4kQyxutOZU&#10;N5F74Q8mmLvgG1yC9rwop6s0cJcOh2O/gBTPfVdV7zsreg84cz5fGPvdKexwFaaAVjne09Q0Cscw&#10;xCGcB+2+1I/iQIJjPIU5MXsoA9DOVeh7USG+kOomt9VNrjhNSJ2u69p+yudHRiUGa2Hp52FXiM25&#10;8qfXmfyFMQUhpKnJLKTNYdIc54wZAYg4bOGAwAQ4wHW0wNcGXfxXVUKEZBpyAvChVLgKsA605gu2&#10;m1AWDtPW2NGIuyiz7ZTPDJuWXd64n8y5+daH6EdIgy31YyNzUHfFVFPOwbxQKPAy6IIiupiv9DU/&#10;MaOPFsgidvM79dRTucgJKA9SAQQJZ0BvQceoCllqTqCY2gSSggRignQPFEvdP5E48JSVKwOVc4g3&#10;qYry/MTjTjtk4/zmXyw8tuqx5T2PLym8+hVTb/nDupaOwuPryn63qrqicmpZORPVXa3bmgfqKgd6&#10;agqVbPTRPmPKgtrq8nHjmWDjJfOBKuLuQvnphww80bXwnsUrADqFvPkEB8QCQBrPBeCjf2kh+XR8&#10;kq6LbHCR5FMgGzecdP6P8jQbaeEi5MyeM9N5VuQElA0OUAzcDSAMirhiAAbV8ITHkVtlDEMNwkms&#10;qw2rqRb4/n9rRnIZBJ5L6uuwRRG12tIcy4XR4/QvJBAxQhR9Sr/T6fSvqdAIEknNZHzT0SCDrqBy&#10;++23AyKbd+nmafCQ2hjIoJRxDRmDXfCHamEFVoWTlpYt99xzDyWph4dycswxxwWiXVXzlerfDZuW&#10;Xd64n8y5//71rtJLy5FhCERUXGkdGBq9QNiQNIYbLvb2BZC6ubmZ8+uuuw5lATXmFjQQGoHVsnPr&#10;fDPkI1dcpyR4IjWjpCD4LGJCejUYtEabi5TE8txw1BPSuD9EcXuGpPenHiRn5aoOKL3xxhuxOczc&#10;0IMIDJaEEyY1QL3QMqjj7ZEp06cjQjmGh3uPPfYo2TaNaWIsv4GBaBlUYtJhLK8jcI4IIU4OUnyK&#10;MyppWrwN69ezxec9p+2QIb7/UrTmit8Pu5J/+9AVt99N7BmOvf4/J6tXP4V4sCPpuPGxxWLKZt0E&#10;GELvm9mKsYp3Q9nbKk0e6wADTI+pGQM6wruWjY2RHU9VMBNubN22BewC/SIpsGXrVpYTd7FXJBb+&#10;bNu69cm/+XrEo5EHGTFxrK2RZk4FEP/vZTNee0JTpvHdv17zmT9vIhFgem3ZmdOra9gKdpdHWaGq&#10;ouzTr53fVL/9fYXP/n7VPUuLi3KEx17oG1/TXxMJmEQ+VS3rl9/yvQ/T1OpDnrVo7j8UV7HYDXMP&#10;+fVfs+gTYo/ZB2ZCs0Dek0PbXF9X394Za4xQFbPRaZSJdZaQEPgLBxjd4Ay2C5GjekJS+KCPTZDB&#10;y3UITEgUAGU/OCy7oW4RCmB6wCCXN4N7SGIrFP7htae/4/UL2ZsAWD1xzT0bfV054YsV9Z2Nrxgo&#10;21PWQvmyJZW/+nnv295FhUtXr1y8eWlHf3dnf/gVFx159uT6pqVPPDFj9mw58YEP/duvfv1bqucF&#10;t+aWSIkwYhJJoIUEjtAbDmHafYpbmGYgJAJsYwUffiKqQtjUCxAavlI4+8YQiNTBq6RJMJDcO6Oo&#10;IgyH3Q7AiNhqcFUK9zAS282z7yxa/9qLj33PW84cQeZsWr+uvq62unZMVc0YWgdQAoGlzPnX913x&#10;u6uuScnXRdiLXeeZpkpMiFQ2sQuMJIrDlA9sgXXJ1y1uxqhn4vo2CFWKVZmwaYddOoTwgfM0SxSS&#10;D6MoBif1A5ErQ/LwNmNNBjI/AoMTJxHcEN94wytPft9bzxpB5riAvtZPAa5YdFfVN/+3+4tfU3Le&#10;9/6P/P6qP5DOh29UKAe2QjiJMeFJJFb2deEhVzOxVIbz1BXJ0Z09jOYxMUNtkADJ0e8pMjV7CWIN&#10;yYUvDCjgBnymsHAht4hlqUEyMELUtNVnhv6YbnSmhL5D3S568Yv+6xMft9mjBnZ95zvf/9gnPynK&#10;B8nM8/F0Op3eN6iEt2qBEy0Gj6IK9LipmdwoIRAYBie9TUsl3FVXW9wcgsLOCHIvBfJ8hraF6/Kz&#10;sroqz5FQHtXG7KBqF5z/gk9/8hOjz5xPfuYzYimyYjDGJNk51J8r4g/GSjSvI/FNswClBuCcsxOd&#10;mJWoBUzjRhVTO8NdXFS/ODHq51x4xItxkOOZzPf2yQq7R4No7falzdJIcYu18CnwpIzy65xDZi84&#10;dAG3sBUHRpMUpcMm11x0zLhTZyPHZSdMqV7VVvbQRtc4S8PeQOGCQ6ovW1iPXHMXowXGF7wZpI43&#10;fBLsXJwy5SvJ0OwYx6WGsQ04f64yA2G33nQjHBS0kim0SluTA4Y0MsUkvBE+FNFaBA4FI/ZAwqTR&#10;vtE3yvOTdhXsMky1nzznkHwL8NUa5L6myv7g84gjDif7Q7EDrnWqYccjJjCLx+BpyaVd3eE1yCj5&#10;kW8+hePuuxZdc+21tjZ3tOZVQrjuSOZEgn1q50JXlkUFt9QApYEKuhASt2cMALGttaO8jK8FcAOw&#10;gyzN0bfJFXBGVw7n3uH2I4844kUveuEoM+e+++6/9pprII0GID3MXVdWVfMF841K0nWMbikHv5Lm&#10;d3Uwn1hc55egwuEq97vixxV4KzMVJBUkiyIXoVFUWiNIGYc6heRVE3PXjczJpAsuqZk2y7oqZs4H&#10;bq654DX5j69c3N2T/viH6+++5wGah/WhtZBG+5GZqCrNS2mvBW4SaaERFEucKQ513CgKJpmkNuoc&#10;pyEh1nWhch9BGXMchM8c8oWf5LMpAKr26QO9p7N23fPP7z/y6JHh1NOspfzRhypuuPb2ssp7quvV&#10;LFpIa+3Z0pPkQKetCLtj6gX/goHf6fowW8mpYqjLtjsSFgazLwnJOMyvF32WP+FaJv2l1TGXOIjy&#10;q86n9nWfNtBzwJlzd+WYP3TEmORw5bCiCjhWKRWKh5N/2ge+iqe7uLPDDXTpQFghwoDRo1pVT+dJ&#10;BEEXSsOLB+DgR0kYxa/Pri47jaW6DrTk3FU+5g+dvJQU8ZVEQSDcSCuWRERB53LRocqJQ/nDJ9JC&#10;8ClA74jMFQdryNSdimmzsY3yE/5YoaMSjOKTMpqs7hlFw/s0NWC3xd/+skOGXRU2Z8nyp9jpABkn&#10;1DSqZzii/fxDlMo4Yq6Bgx7OJUKiXHER0lxxRW8bAils5K9fCAgiVuuASJ2KimLJTwArCKXvQXM0&#10;jx8+mL5LJuwnc5Yui3VCEwo/Y8PGTTqOdiW4J50udZDJV4dyfZtksQOyF9whhhcohF0oGqiiKwbA&#10;B1NWI126p4cTJM0JM9/14QrnXIG9VKIjTpNIC+CNLS4K/vrGPZVTgCTQLV1jTxizeNp43lgsbNla&#10;mDy2dtm6Dl7jZkPQD1/Y17a+ZdaYTXPrW46a3HV8Q8ex47cdPbbj+Cm9c2vWz6hYN2XgqfEDqye2&#10;rZlQWDO+dfUbnt26ZstAxZRTea4ANCAp+BfZzTwaPBRKTznllLQswDRAdhIzQU4pBo2mnnFO22gk&#10;Wbr0PgE5kBC5vcAZgNRab6oyoweAHpaC0YMYqqomyyBs8xcsoGZOYCA1cK8ZawJw99UErDaCx7vO&#10;/Zth14ZasYGcGD2xIm3mBOo4Yd4O1vETSCt0IRUID73mgsXIFdJCsjOPJrBEKkAMARPNRYB1sZp2&#10;ZRVs5154Bbrq3jUA92BqLPUN/ghLNcXNzS1kTKNqjzatHTYtu7xxP5kzd+6x2ky6D1sKabCFlFuQ&#10;ZcSAxpuigY5AI7lnsG7tunWuCmWqL+XXxzLrA4gZKkNhLQ9iY51UpcTCWJQo3KEUm6VwaTrqQ51U&#10;RT5+69HFjcv2hyi4xGLQ8mrY9dC2P/7hBhb9RjvgD93tUhhIiBsqTpkyFRJcKINfebmYYogQZKKV&#10;KAKEM5/BC7rA67TEqUFqQEjg6qGHLrj11tjJzYRop/1gFzXDH+5F/GAsi1HF1jKx6lTjsolhi0bw&#10;uPzZrx12bTDniSWr9c0MdmBFMrAxWBNEPProI64hmeNw5hj0ahyCeTS/6ssBXUydNk0/GaXzpY2Y&#10;iwW30ElI7rcBFwpIF/C6JZmAa498EWtAp/g+IajFBaCLXy8+Yuxx07aHhNc+vO2OpVuPHV9x6jRe&#10;Ki4G4jtzgIjk0nOnHj59+wtSPb0D37t5PQudWji2cCdZkngX3yzqKW/ftnnxjb9sadnaXzuhefrZ&#10;ewagZz51LVwiOCCLF8wNnycxJNqJh5x2D4mcMPgK2bg5yV9mtG/jH64jbOkFDkJXJpgj5TxWm0wh&#10;VRrvegmo4F532gfMkIQrLOLFVkwsDWesQuFTT5x92sLpEjR02RAjmrLqrsrDeCt7D0JS1ryl/LGH&#10;+087kzKs63jElEOOnjr/uOkLWPilsaYOQANLMrax0Rquve76O+9aRM3QG7JBpJRCIfhAs1lUgHCc&#10;RgrtEZPi67NOiDKGRGFqoJ2fErQakqANocLk6AJuJEymrDxWwGPClii+DxSiD3OTXG7cAFI6OnCu&#10;CNoxzrQB7TMmdV6W2lBDkquPPXzSOafpy40Mc9pWPdb/+F3965YWtqwpbNtY3jCeV41LmXPzLbc9&#10;9NDDAEEQYAeB7UBWct5iFVY6NAhJ0USku6XYUIiQE6gLeJq0+t4eCgt0UCwC2BQ06fUld8iYG2Xp&#10;5xSoKN7VAODize8BsI4ItWBaAnBcX6IvCiUOI2n886zjZ519ipMKI8SclIqXj6h3zery+xb1vegl&#10;Sg6TnYsfuKenl5cDutjbktb09PZBVx+gc9p9Lbq+MAC8X1sNK2AtRMWcDWIDW6gB0VIRPJA6Kkms&#10;Iz4qwsoRXlXzruFkZoZC5CI8B1ctolicM3WR1pspdkqAJ6wQ0M4+Pq3OKPBa2YIF8y847zybHQgA&#10;GNXQvzRx6d/gWc32S/m3nU5igd4djqyY9z+w+PY776RDY/gYfEld6tJsRyEWXE0n9mO8CxuLLmBv&#10;gidpvA5zB2lwFc7Q6UZPvE8aAlkImIi/8iQ8gRH1xcpyLBqCDmPiYwiL4IuKAwPipxDawfcVUDGM&#10;Pu8bHH7ooRecP+rMuX/xNdddJw5cREHTohG+9agJwjKIcYUZAVDuZgVL3PvYjgvNQh4TBlgW/Kqs&#10;YP4sZQSBUFeHBqX5nmReAirkJ9EbxYNfKZJcnuA9Zagz4tUs7qKQftWIC6VRTodAKA2Piq9mrfJr&#10;GNx0IBHUsHHDprDYOPdjWMRZqxiTsog9FzErHzmtekFj+ayGijGQ01+oqyz70Cm16gOd7axggqaL&#10;Kyrl91qwAb39A+UVlTSFlhxx2KFm6bZu453Z2JPRaRzBWBqmH0MjBZr5mrKlBrenTCbbNyxkXCBn&#10;iVPGoiICngj3iF+Y9+3Y4BM5wUXAVaIwT+erBk4VoYCRc8h9SSYzIeSOSz+zyvPgQs9pSei8MvSe&#10;VnxmPehiYUKD7UfpGtCoSoZEnftymIFkCIEivGEZRTspyUExqIaKGLrSCZ/U6VShWIaTReI+gZcN&#10;Tq5iFlkQP2EeMamY3/mlMGUEDtIwGfg+zA8pTI9W6jxGjTlpCfLoX9Ex7GAKHauYucJS0arIskyk&#10;0WzORXCSyoVqcJcJU2qH70BxxRfoYA5fB9HYHbIMfEHeaYwY2dKQn8aDfUp2z4wahRNBT1HC5A0E&#10;TMwVyHTUp/3m+/BrFgltgo6RhkIuyUnf+MBMKZAWU3corPgpFdyljOk3iNvyoHT7CKeKD4+ZtNNY&#10;wpzNSItLi/Gb1av9DdOX8n/rGupb2yP+hFLfwNWtdIZQt0/CkUMxMu4SEIF2PU6tuQwR7NA6WY/j&#10;pckdB/zo6o433OGGsiETFBKDLk7EplVDivE1A82ZTFfp0ZgHG9PiyMoD0kLIJ1ZIbaieZpyqKB+O&#10;UTqoP7eBN2kOOGdi3MRytsVLc/W1Y5oaG/p6unAeywv9kSDCylT9fUSH0AJziPldA1q8OAPWEAVD&#10;0CaMCRX6q4OOBlY+42EAEskxGEKFZn9wLzdS7cHAjdI20Gxy4njT30xtZqOQDccIZAOMJjy5lN6r&#10;3RYFA9rIYKgei0AtXJJeisFPUB5+QiQg3zFOlqKwbnGhopkrqtd+UB36LdAb7n5fjMsAPZAJT0Bq&#10;sEL0O7ySUSgFtIgzghnxSXlulDmaWb0jyruQFNAhW8nxE0gi95pohgRyToVcpzyHvkG45g0N3A4U&#10;AgLrfBgAJW1QZ2ktXQnc1t1b9p2Nf/HI44WezsKkhsKdN2/qay6sXlpYO/cNn1p66dJZf1M2+fTa&#10;GWc2Ns4+4uhqVsCqqSz0dReqewv9PYWJ9dV14xd2Tj+RRCjc1w/c/4Zrl80F5IJkl2AGHqXNPDpl&#10;3caGZi4owQoSQu0Q5duatBZKnYiixyGEzF+ogIc0smncBBJ1ly9dxsrITY2gkN0tWzbPm3dIQ104&#10;BjVVkfM7c/qsbVvbyDPi/dYlTzwBdRDOg0DAYSCEg3fTEhOHD6oDtsAN+gXm0H2ksnIOcxiJAAe5&#10;CI0s7c3CEciJjOUKe15jYMn9Cf+wKl5xmz93Hl3f2DAWqhvq6tk3j2KQj8Agga4ggXIhMxSD54gN&#10;8gbbNeykAI8bxGIOHv7QYBLAkSLEgGb7KgmtZU0MF7WEEOQZm8PcBhKuZwI/Q2yamlAxiqkXyICL&#10;sBkdUC2qx69AzNRsXIAaiuemNV46Aet9k4NqXYL8YDiyOyqSDpmoDKRpFZ27gi5HnFhhfHO8T5M6&#10;vREVIz8RvnHjgw8uZiqCTEaucwUCHc4Yxre2gMXPRjUJy5MdQyTjSEmLMa7hQad1I3nfqxOnedWq&#10;p0acM4Z+wzt0M0w3gQoEhp7Vi0suCftYHi5WyCesgAlmiEM1MoPAODbBDY0S7OVcHw/dpArk0JgL&#10;tmix+eQ69/I4cqixvWWx1nNa9DmWdU5RTelCz6Uv9fNuWXn/ebNqTprKrgoFdoWNP05K/prqKk6e&#10;33DFy2adfXjMR+bj/pXbhiwJTQBFgNvaU7apIyL1BBFEXjYQ3lAwd6elT2LyZkw9DiuY8EbWPS+r&#10;4J3pba0sJoYXF7t3sjMh3IAPcAZPKU21s/RB7HbgDIevXHBC4BZ4T0LzYR3MAdHGBSeUBUNxD5Xo&#10;KSJxmpu2lQoHLEUoKfpw9ee09EEK+rd/TZf+96tf/dznPudrNAYjuzqKWMXK5rVfvfOXLInzxyWL&#10;HtqwrLM3QoDSg4aiAhFWJx+ehuPakgMeHnIv/gzO/ziy4COqSq4avU9TI9sgheeQHPkoya0FkCcS&#10;w90zcIfHsILm0wvcxdv9PIIyYM2wMBzogGhjXVNYFKsM9Q9QFcafTyMIGIU682vAQBGKgBGNJHMG&#10;aurLGieX1Tb0A25uXtvPTMCOB/gerYUQGsl5hM+A7NEEVo0ZYEFG0Hw4FghjwuUjwsIWpfc+KUnP&#10;Bo6fkK9QheKOeWUJMy0QpyEAyUbF5mRRpi9KUp6djymMHMLzkGpgU9B/YlQWykt7j0WQnl4wAIbj&#10;f7Z6T4DVSDIHL0UoYHcHDekbQGAqa2rTAtZpWoLQip4zhoohqbOtq7udnTCB0JN6AruBYPRAEYQT&#10;RWFNQ3SIgiKWD7WBz1Aao3PKSuRI1AVnAgbEuEU+aECCgV2yZjq6Q+JAIbItuZ2b4A+3UCf7sSFO&#10;SFrpuvPPNJ6T2SUToDnQOSJN0BUyVqM3Q+tj3g61B2ns62/vAC4PFIJ2IvCQw5XwahqJ4tkllJ32&#10;Yilgroe8keGRsu9T6Bn4Ml2PLKUU2CCUQYqRMbI5fdeABvGgyHMlHzxWRwzMNeXHIGaILotA5zaP&#10;GnPs0CCHPieeIh93cB3LgCzGjsVcBPYAXJOwygT7gMaQ4xWgjRMFMftSWYUwQFeKLgHLgrGCoqhD&#10;5GumaZqwHQnUhnDuTNhOKDJcdbGEdKNvo6Q0NCEkyuVBzkBXyINfEV+DfLFX/YDBUSfq4SKAKBcr&#10;AO/Kg+MxFZuMIxMCRbBvoOcL51T9zeEVi17V8N9nV33x9P6pNTG1YnK2JrxYr+mUaRxLe/bGXJcT&#10;F9hjhtfZc+bMnDUTdTLsiecmjENISDzIVmVgnetUKaAsOIg3wGBm4o/gl/VQIGGLZGgStcZOiXQA&#10;Jj7NZrNCEzqM5kdfxvLWIWS88hCz1txIe5KqBwoAo7Mm0zV5VI4BgPVd/Ysjf4mTvaz1vOOdrvtc&#10;euT1N2gAb1HQGHpQ6DBiibQpCpTa6VykqZwI4ki7HOMuKBI3FEPUBVcYEnUwJFK505SsU9bkdDDU&#10;DeBrwgD0TRzN9bxMhIHbNCNim7TEbcy1grJVbd9vd9SYg2QREjG2MCbzh7rESweIbV8/IkvKM6t5&#10;cV5VUVk/po7rkAOBoK/aICiFZL5ynmZ1YrI0Ev+rgeARnuKLGGFx0lJBYZuSddKD59MpE87tCPgz&#10;4u71flbIeAhVroCGB0bAubW5BVbAHIw0cSkXkTfoSgAo2WQknOIih+5KlDCZdib5NGh0HzuJ6e7A&#10;GNgFY2Np/kifgQPx6gPmgGgklnpPpgFXPr2GFq/GOCuAJd1H0j7wgQ+wICMvYr/uda9jVyXu+sMf&#10;/sDylFx88Ytf/OUvf1n3lMiBK/kgXNyX+m0G6qB+jeUNdLyZjo5tbW1oRViqMF8Dm7ZsYZ9cAovw&#10;WTCzpA0Si6alM8yWQhicPIMtSAVl2FGY22EKU1igZdRGnXzFyeI6t2PjedDa9euB0KiQT+qhkjDR&#10;lQHm7svxjDKHdjVNmED8BOFQQeMVJ0hD1iGEi/66gXdL07YYDkDC1mYE0/3mj3Nd8IgyXMQQIXMh&#10;dixZC+PwSru7NX2OU/ziME+/xMuikWMSL3xomffleEaZg0pFq0k5XLt6C6sbMQb19dVUlq9bvaqi&#10;vDCmFrevl7dje1mXgBkLXIQxDY7RzjSoPs6z8lXmhF+OtKRVSjKgX5zv6etDcfg1mEC6EK8WEuR0&#10;dYaDdvAddFlMzo8b21A/hkkMgGRsKDN18dZvASEnEW8GQ09LyzazgehW9GjmjNkN9Y2VFUzI4yTB&#10;vECukRxGMSdyCLTYJ6+5GaAQeamsaxizcTOvPeJrsrxDGVvNdrSy4Wz7pg0bN2/cxAICZHUcbLyp&#10;rWGsrOnu7F6zei20N/F2e8PY6VOm9rIcYMvWZvZtWb9hDJhgfQPuUfu21rLI5+mlDFcw0uBm+AJ4&#10;KLxdABO4wifrJ6cZVcbujrlz57S2biULlk8kJwXz4SEAcwCWgU6qkq4ZzQlrNXACFsmAzijZC57Q&#10;3cO4UF1ZxcoMPBCkkuuzZsycOGkOTsOpZ4wZN6XQVVfoqio0dxXue3DDkyu3dnZVP9p7+CO9Rzw2&#10;7qVXbb109YrC+AaWFhnT1VtYeEjhVy0vWDxw4pqyZz3W+PLHp73ePAAcPHEx3TbaCaqFX8F4ZEcD&#10;3wDxcMJ1aAMhhV0ICdg9UBcwMSU5AePgV5xANGj1U0+1bNk6acLEieOb2tu2rVm9ctPGdZMnjd+4&#10;Yd1tt9x88403rVy+qqujix12SDhiWqR1Wzvr5wFD88n8OXm/GC7wEfgGlw42yaEfQUvB6MHr6Ue4&#10;gcmNZKqEtLpuLyuiohezZkyvH1M775A5HW2tTzz+6LIlT/JG+NFHHnHSiQsJvFYuX/HQ4gf5xBOg&#10;Z/GUxtbTxw30NV/p7hOPP+GUZ528YN58MO7GsU0kaWKhtmxqhrfdnT1NjeNnzSi+knXwsOiBBx5Y&#10;unTZunXrGTfI/AZOZ+iePGUKiWDMMZhGwCcIO58rlq968omlDLfLlix57JFHHn/00fVr1+JhY2fQ&#10;CFwL1tEGpyZrXrMMH/iEvULPVALP0wqWE1iThMUzcT/nBqxfmDRpiq+lerCGxv787Q97i4FYqgLB&#10;xt9j2WsmG5o3b9m4fgN9zZgb08nMkpaXbdyy+am1qylJAi/jLiEJabmAGySJ4x+RwzqDVyViHh2P&#10;l/ErZq2YlkBN1q7DiPHGRj1sx7xTJRqa1h8gyyH2s3JrKD6Jwgi6EnK0u/WKh3l9t3jPvv3ASwVk&#10;AfGefkLxggrngxPWEEkSaXzmZdAYmjFZ4KHcAtgE9IDHl0bzyNBMKbE9RO/4hMxwYN/IPYJezBTb&#10;pWzbGisD6BiDC6Sgw52jqiP5aXAN6AiV413TgQRJBypdAOcMlGz78YELp/3inw//yusP3d3fZ/56&#10;3lteMG3upOLyd97Z3dv3k9s2RES/0x8+cHdf+Ya2Qk9frL2bcEu8/L10x/qNGzr7eki0i9gp0jUr&#10;Wlivj6SEXjKgcWL7EJLert7qimo8H4SNgcw4lEjThQKyI2Rk4XynvhA/mVUGcmQCx6aNG+NrAnCR&#10;20CFfAk1AVIELPFX3Ept8GuRZ4EMnHTSSbwgcvnll5OF6jY/Q7HCnCsX/n/76uYN9z712I1L7m3p&#10;CCzPuM8jplIacFrixVCcODe927KFEGET2CIBAYaEd3F4eYC7UA3uhAp1mdsRM0APwOiY+MErjqUO&#10;yWKOTEGG71gAuIb3ewb4jJw9fMjKWKEO0YIhxPbGoeIkBFE9fb1AjLxTjzfIS8vgSWSH4ipzAhXE&#10;FCPLnEJ9U/mChZVHnVV9wvOqT7qgUFd877NU1WLeTkC5MpL5IBA8AnLpHNjOV1qOzxrBYCBLASnA&#10;ixhwE47B15SsEMk9EhvJK3jFaa0bGIUzSW2wjvqpWZwaK4Q5wn8Ar3fX+8jMT/kZPDfNbhS3xaIA&#10;HZFQbAVmxCTHOHqIXKWlaIsHQ0NnVw/DE4mYNJHPxvqxESJ29eCTUBKhQnG66VQUvzxer3FqIWZo&#10;EhLFEZh0oj1F34FLwCuuRP5KCr4CWCwrW7d2LZM9oUoJeadAij7QwgBSY+6kJ5SRyiifQNhauBGY&#10;b+DysJTgy0mdeMuZFZuLf8ji9i9xtXHHr0N+Lfkad7KU05BD7M4D4TcHi2ZrB2gP4xF08iv9jusY&#10;YWNElDH7S6fGcvZpfUL6kfCbVZ6ckDB4hHaqg2PchQDwya+oJK2KudVIi+Zfsj0CmjAWQzbMzIsX&#10;NxLYGNLHZElibKC3JOYT3I06c6AmYArWqmZAiQS+4q71LOvEOIuc0Gx6FjmBXZAWTCsr27BxA58T&#10;Jk3k3aZkH6owCzAtEsxN6koIT8oKj6m9luZmzlGdAH+YsRgImAsGojWBgyXkMOLxRH9ayHww6TKL&#10;vihYKPngYhQi1M75I3AUEL01o4GSlg9PZWOsz8Uokm5HBWKyMZDjAncF7kvLFzQOXDIXUL317Ikd&#10;J4wjVy/mB4paF+9DRJMQeRsm+pzWgOZ/F4NOhjhlkCETLVtjslSUWQMd8M3gXqVWS2MEzSPGGjyU&#10;UYc0zgedhuIWTzGIphDCiUGnVqhKN9TdqxFcJVKEUUunJjg0SoJDXcxn0hMC6gMFZv43bmD3xPSX&#10;jvxt8ELx+m7+QTD4y3fvUAqRyq4nrRdwgQShCuFjO9f5Lu1UTm3gJ+Eb+SYwyqfwfYJ6ihvpZogn&#10;c4kHJfGIN194LnfZBbbHUBZBNy2RE4rFTGxaoWP0mYM4ibbb13axzdZ2cB1e2ft8qjxKDgKjjqgC&#10;zjRQiXnixBhWWKpi1OyhyROWlTM+KzMqd9/+n+QFoIdXFQsW0059OAYSsS3lXIlyGkMI1ckGYUTz&#10;u8OZSO8EODBkZZTDuOByVSY722GPWEB/ggOW4rg7r+NECCZwHymikuc///nf+c53SFV717veFZqY&#10;VODKK69829ve9qtf/eqTn/xkrooCX0sHCXT7VH+aO4N2tUMqsu5DiDIDG4HOUszZJFCoXsgZ9dHU&#10;b27B85YDyo8ilEfWMPeDmzSq2hoZ77V8lqu9kvCMMkfDmObJg2TJtH+VeWXJn5ydssc5R0fUwax9&#10;cowrhhYASS5D4RWfJd/46qDgIhVqtJNw0U37DLk+o8wJJ7ks1knHkcRit7Vujffn8Hy6O8m4iN11&#10;491AZ2b7a2si6Rtdi4vJWPkujpksnJjSm+VQmYQbnOgYxdxPOhQeanDq65mwOXuVur0WoO9oniEE&#10;9PqVz6xr9G8esuUJRJGC6tIQnAu1IwB4qDlp2nlTE3s5oX63lePKli0t8M84FhueRr2Qn702dfQL&#10;wJNoZEMDJpGQidUPaDC9jDAk72MAONVEb7kHf2QIRBnkQL5SBLpBMb46AGlzuI5ymbhKYixYCegz&#10;emQ2FvXzUN0orriMsonSVALsq3BaD60SaSIPlJLlVQVegGKScVxdYdKEwrouhsje9vWLerY8MBCz&#10;TgHhVQw0r+so72sdWNbcMX9SYeXSwqxZ0+kIKpw8eQqEUw8AjXu3IvNQ6sgCE/hKG/jqkvE0gJxW&#10;OhegWdB50aJFLsTBAI3P5GaJUI1oQSagOesrTps+5XnPPfeww+dXV5WtWLlsymTWEimsX7cmZjJa&#10;Y6NX0jShCKD56KOOgp/cCJlguy7FAHOALFWxg+pIQVSkC4DIQzuNlAPQRXfTccoGVLhyAnA84Sla&#10;NnHCBMh54vHHY52TmbPg7TQmPHp7lzzxpAn41MMJfQfzYS+LSCASSA7kUy1PpMsQToZUXUcacFBx&#10;hsaAEbOCClRAC5KMINFmWsuJey266A1Cdccdd8BJ5AqxgShW2HAxBErCRtLAwbLJoIcVModicAx5&#10;g2P6vZRBnvmEUU888SSPY7BKM8ehiQebQaY9pGciGOTZ0Dy2dEuvCUYaJl8Jydw0j1iPiZvIxi0r&#10;Y6UeAKy0s0VvW2tbLODbspVFO0jz5RYXeJk9e1bKJBhAAoHkGOXGNo5lLz4MMNfhGLmHLgqMZ0A9&#10;dAHFYjW8YeLMu0VEs5c1jBOYAx7hek0wxCQ77A9eCO1EZky/ZSCii2P5m2SxGc1iQ6OUDkbJlEE/&#10;oasT21XN++XoESxCnCA2GdLIFvLtnBT4xwqHMAd/R3QDECk2HgRyik/eDIwTPjmPHQjTnoRDjgx/&#10;7PJkl3z4/k1rV20amq/qcKPEAnpv6WCgwRT3h3O+K6i69CIdjTVijB1DpnxlNRMQbDs2rnH87Llz&#10;2HqRtEVqJRmrq6ODl8OQk0iPYtHk9AYPufA4eth/RIunE9cOpo0HMoicYK+4kiCHeFWcYkyK0Ege&#10;mmaJwmHQnyQkLgHoE6uKKy7oSbPywhTycbGHDB+kp6Ddd95554c+9KH7779/B0YNvjbNa2wsgTCY&#10;Q1303vXiikcfQGqzg7K+igvHYR+4SJsxDkYQurux8WYhXl6BIuMpVvOAIi5yew4TvO6b79HwNDhy&#10;opuNCotoG51RM5zkikBHQnuLYazRhK44k5Mjy5ze5g2dj97VteLBnvUr+zvDSZDMzBt8U6TdHVnZ&#10;fi6AvMj+jliS6zltjlvyTEPyRIKNHBTmRlEaUxP0aiCT7GlhivETJhhr+1OOMSGcZqQE+eAP9XAX&#10;E2kh24MoEIWx1AIj4b5v160RkBx7J38WRSdhYh6sP4OBoP2GRbafT9JXFYPIggqZj4gbEgBY9dNs&#10;v2E75GBJ4p2MtCi2IQCjErf7bhy/gj8iS5TnIgWCv+mwNs+9XZ7zdPpo8hReRa2fPWt2Ctl5hzOp&#10;Em/pbWlev479odJfOvK3wQvF67v5Zx1rW3kvAPGQP3Cw7YqVwmqbLdYsIiwHCAaMPTNWo+xFfJGC&#10;C3BVVV8BUPtktX6veiEEAaPUxyyK9oWhPdep0NzKHERQUqgkJG3UmUOkTWNiFjwJcNrvN4EzCcbh&#10;YHjSpbflymEAuCmCpvGiDVyHUq4bQShRnFsm5oQS95KxLZfdwcTBbTxjliwhMCFIWSI5UbDsD7/6&#10;MD7jeUm+lTbDXcNaw37FnQLhNwDppppTE0GgkquZVmhCXUK9aWPK0Lcv4yRF2S674RNRQ5LlWGyK&#10;WR2alSpwQ8IdHFcmInl1UCxPa57sQpRXtdQZjamNVHmiwkRjZqJc0yBSVViimNlggI+HotSwx2RM&#10;/hBXfvKPX8MDYOWdWC0ljmxV6bmYZkmsp+/1TvxDvSfiypX84aHu8zGRO713lweOYGaT4w1tUE/U&#10;Sc1clh7FRWAig9Safkc4PymmOol2mVPGdbmdrYAnQh4OGDbG4ND4ML2M0Ebk5ivSUWGaZxtl5oSN&#10;iYXM0qbQ0YJAwfnjhNxArjDnw9dYzhqPry9Ms0MXjEodGoO91Cla0uLYQGHZInvVXg/OKayIarYo&#10;A0PQqS+sHsmExPnv2g6t7qA5+/xFndIKc1NMke24raJdrHjY1/a7cCoUaaY5RzWySjrw49Xxk4ME&#10;5VGWNLEcdobrMFBckgr5iul0jHQVjngxap8PagazeNOb3sS9IA52AZDBeeed9453vOP3v/+9gBQH&#10;aA57jnMIb+318FUjCXSUsqNps0ZJ4y5/tJl0tCu0OCBpTrmoCEGyaIsjGQfX1TJ/hf8Kld6VhyIn&#10;wMpJegVyX49njjkKgEBYpBIkWmgeuuMoTndoSZyFkifR/uQEKAMZfFQIOVwU27FcayNjxaH0ErLl&#10;UftkGjX7kse+sqZQeOaYo70F72jv7MCnBNFggoQFjGfNmUN3Q6ZEBSxHt/b3tXfFKkC6UIiBQxuf&#10;Io9e11bLQKdzoFTXnKooqSoxrEbOA9gB6EBlVe3yH+w7Q/Za8tNviHfw9+egy1AQO9pJStoMCSgU&#10;1wP1IEFj3TqGjwxDU4zr5N3y8g2vFpMsxdoARP3e6Fqi2hlY5HRIsKJAdMobG6SKEASigJFeTZYM&#10;X+Ex239i3RtW/mR/aBly7/4zR6+JViIzIGLIBnyAURgNlIj0ENYYhUbgRQJmzlkJAX4iOaAkkOzL&#10;y3ASNNCpMg/aaeTmPn6wiyvcSw2UjNyTtLg2xhNhe9tlr3vvu9/0oSsuu+K9b/mfL370k//5nsvf&#10;dum/Xv6Gv7/04tdfevE/X/bad73z9f/8T6+97K2v+ZfLXvvqV533t39zEcLJjTymr4v4nxezCpU1&#10;hQljy8Y99tsLG5aeU3VHXV8sAUEbNrUMdB/9kjunvKrxpIv+3HDRzZMvwb8VEqUBTsP4+rmgjBvk&#10;KiqEKAg5hWkz6N7VV199yy23QD5yAsLIWrTG+VSlDAAGUUkgGmnhbMjEPb711ptvv/02TlAm9A89&#10;4U3f8JbxWvt7H3roAabOcQJJfiZJHOb7pjzNoA1AtDyOhSxwzA5b3jSCkvOFiy/fz9pMCadnEQC4&#10;x8LccJLUdRQNv92QAPz9vnvuhShf5oONLFECP0VjXTxKtJpP2UiroNoVpamKK/zq3oZ8UiegJPxB&#10;aHlid0cnqfp005mt+2slSrmx/8xB1Gk/RLFCiCtco00QhYrxIOjCOPNSFMggUoTMQBT2xMWRGGso&#10;zFdqwPCyyDULudx7770oC+pDnYiEK8PwK/g+tcFYeIIHQgRBMEtAQVSOQWItjtL3F/ezx4d9u4Mm&#10;hyczZs0kTXLO3EMIyBiG8IeZx5g5e3YyKRGZgRj6RmDKYunmdWaWaiUgIswOe0tiJ8vxNcXqQKow&#10;0S8yQOBIEHPkkUckTybMMkyDOcgn59OmT6N+/KONmyIPesmSJ7F11Dl/ReNes2v3vcB/XXiZTsXw&#10;juRvRAIBNpP0PBB2QZcECYWfE7s1NI2nPbHZQxUwTSxLgjXFAQWlxfXndeS0rHE7gTNsScF0DFaA&#10;78iLXnF7R2vkO6bVM5NvzDqHkbTBFSwhNf38rG3XPnfr1c9pvvq5zVc/b8tVz9t81fM38ff7F2z8&#10;7XkbprXcyzt/N1x/w/XXXX/dtdey7c0NN9wwJF7bw1cin+/etPb6xVv2DFvHKgns0xU5KIWBLtzp&#10;XeRKlwLQRFR4zZMnjp8/f+7Ck0449ND52GC2JccaY8N5/TFSv0EY8Kv7ere1shhXvHMcL7d19/A1&#10;sul6Iy8+VlcIdzjWGSDzM14t7+kNtJoE6ohZyvhMC2xEgViZpBDDASLHCWXifcwgfhAQivOcCk3F&#10;lZ01JxCZffWrX3WZe+whUyavfOUrma/aLjPen47JY8a95vjz/v7kl776+PPPm39KQ1XsU5J/5RSN&#10;8N1ZA4Qk7SCGkaWRXhp2ketiAi/SwtRFIjayNFxwL/GHuY3YIQPCkBau8MlPsaD04LKo/BSwRYqw&#10;kmdImCmsEe+/60fYhsBYIo7pp7AhC3FXrIYc8xojyZxe5gY2r+la/lDH4j+333VVb8vmIcyhEdCI&#10;2Aes5I7cEUgGdkHD+EzRRBeYFv0uCKgDAwdSABVQD3IYpisF40mdBlNPBiJ+TIFGBOlwO+ZzkrfM&#10;LXrI4flEDBIwEX2Rot0I7uCYuEesvBw4WIjbyDJHeC0JS1GWQmxSVpOHIwiNzBls/B4xclr0XF83&#10;efgJJUwriKbkrsi6iCgyAh9ZFCtypOV6Y61tKuBe10lIcRmMj7xMGBeRVArJbVUCLiKAgD/CX3wN&#10;dChlv2IAUf9p06czHDTUh/b5B5zNaFr6t9NL+3u40MSdQ24v/coMQakaJryCEcdgyCPipBQXR/JN&#10;1kVYwS/QkhDBMmF1SvumtdE3JBsyJMywGOangIxIKgJYrvMlZbDEwXOdTEkPCocKPkfp2AA8jghp&#10;E9I4+sxJwhNBJc1mAi+tCB+vE2ENAmkBq2T2ICEPyg8JLilWCoSzFM3nogApNJpLSoXB4oSyJl6p&#10;IKEh4iFOpyWxiYfKXhhbNnnKDL7Id8oJiPCDOsmJn0bsRvuiACJE3qJ/hskwGL7iivfPOWTOqaed&#10;njo0/JMQ2LSWRo/JzOVlzORg5ZKl76fvoJv8yC7i8V6GFlZ1bgOkTpiz/ye4Lp4W1TD2OFiyW+7q&#10;p1b/+Ac/IFNDwF58kMaIJnPiFeiXRxArFCsh1CqnxEQEtjicBBBA9IpYj4iA8b+coU2CzmmciLlr&#10;ARRztUTQxLZIozj33HPe//73WSGzDcbDT/fYl/Q9+IUrbM3f/ta3rvjAh2mn0q/JpmExkKehJlnt&#10;NCeT0sB9e9Qel4fYFEpCCOSripzIEL5SA+yNvkkTa+IF1BNjWEp45JADVGKGLOX1w7iufaTwS19y&#10;0ee/8LlRZs53v/Odj37sE4ox5IcWpTdNVDCVgk84pvAridAIpUbLEp6GpQBqudc8IK7DYdSTmpVG&#10;ilm5tygtqoi+Baw2+OeKX+2pv33tJf/27x97unIyIuXZAP1bP/w5WBU9jssGmbzN4mKIzg+HUuJG&#10;D7IoE8gVCmslHAqEoeGwQqXWEHdFnektBH4qokKJP2kgjIlEyquYaUK7GscrLcNU8y8DHZf1t3d/&#10;9FO9F//Fnol973vfS1+8//3vJ3nhDW94w49+9CMiyY9+9KN44TQYRObiiy/+yle+Qih+wQUX8JId&#10;UCCNwdG0p3Z3VP7yJ9Xvf9fnBmo+OxA4l1qAZaVtDnraFk0wXKIe3l/WHEFpcjfDUnMd8jnhiklq&#10;boKk7lDGVFAlkMJqHz8hgVokNYhieGEK3j92tbytrOuAM+cL5XUfbY8gSjujiYCKlM0Ujm820SJf&#10;TGeJFUIvgTpXuCUXtjsQA0Ft6oFkzZdqFfzxVbLBSZ3ICEjQPy4SUsTL9RR+c8cWhOeAM+fzhbr/&#10;LqtLcHkMGUcecTj4IQ1GP2JVvtZtBPqRGcQrqbFmS+zOxKDkGK90SXsMo+mIaCrN81GnexKQEAxW&#10;olA5RGp4AZL08uGwNpky8g1kBJDlr1/1kgNoc37yy+vzMKqdgSLaGaF4bH1eTwu1zI6z2k/NiMlE&#10;/OoVqYYJQGwaH9Y607DgXDE5hsiwwhJMwwzhBev/EOyHne+Mtz14iqAnK3KUsQ1yb+/LL3rOAWTO&#10;onuWwQ23eXDQwSAPvhsY7iNDv/m/Lj0BEmpWOFeaJoYw6O3IQIczMS/hQliBbFBD5FMXykXWWEyA&#10;GwG16QWgt49/9N28krzvQ8y111z7xS//gM5646SvLjiy8MSqQm9nWUP1wB/uKNww8OKF49b3tTzw&#10;ZP1LSIhjPkZszvxZxZh2Cm5yAtYJvVxEDJyF0lfJjhnt5EFYD/D3LZtbyFOGA+RfUydkIh5UhVAB&#10;hvIg4EXqkVfUs2XjhslTyBzvXnTPnXwyvQ4raBLrvcybt+CxR59EZiZOiCV6w4Ynb54XEl0gWyZz&#10;3W3WADEfeeQR6uSh/EST6ItD5ow5gJKzdl1kSNFITSgseuDBB0FVNq5fD0vRFwSA1a4B7snqZVic&#10;MzuWqSVRF3ohB9K2trSCqPIVnnDFHAK5nZI7W2A1E73mRGPEDj18Ac+6Z9EiJnp/dOVPzj777OZN&#10;sUIuEQVdgL/PRO/MmbORKDBN9pI8gMyprJwFlMF6MrDCbTZTFBBDOWIP02COVAMo060gxeMnxJLi&#10;aoo6iEBSnh4Hg2YtbHocAePNfURXgUTS8CvgDOEAnCRpFIGkKgEFOEl6daxDPfcQ5B+28Dieiw6e&#10;c/r80WSOg7WfH/7g+x96eD0rAxx+xBFCpbxGQGuZZnCx5mUrY7115sMYQXgplLxFpkuJzlivA+qc&#10;zYrBiwV8Y5VkXJ3Y0AJPgEqQGRdLNHAgpAB4hW8IHtdTkmYjj6N+ChMzT5o8iTppFcxBYtnZihjy&#10;tJPmve+KD+27ORrBkh/7j3+7c9ESFj9lmGYtI4Qhvaof/j8ywyoT9XW86B1eK2Ht1Gmsoc9iC1um&#10;Tp1CYjggcsJDQShikCK3B/AVUaHTqY2q4AA/Me6xoAV3YetIG0cILYO4Any49Mc3vvbfzIvsO124&#10;vueff/6+lH9sTfuPbtuwbINbAe/xKKvYtv7JJb/+GDknkLz6We9sb1ywhxsO/cNbWfehnqUm6hvm&#10;zZtP/nvMWi1bxusZsZxaXw8RB4j8jGlTE4CI01uJswtPnFmHdqBaRCV5UAGicW400dHewYQHS6CQ&#10;aY6Y6diAK7hLYfKC4t0vojMgl1deePjlbzglOfqBMSWkItYC9XygfEznuJd/41s/eOELXwjPv/Wt&#10;b2EbCR/g+T/8wz+gsBJYvnxp5e9+1fvWt3P+8IonHtu8ijVDjpw+b0LDuIn1TVSz9MknZyTLyfGf&#10;H//Ur3/7+wSKFVPiaCGhOBwwYMRKozWA1Kysl9auLWfSB4CEZSIQLXSQixE7mOOVtqqO8wjwSREL&#10;jwjFAXdJezkCkHUAEnIeIdXgG6UgLdzFJtW8Gg+dafnX8KL5DOQ34ZhU+LpXnPDufzh9BJnDqzfV&#10;LBJSVVHNIiGQVj+OxeBKmfPBD3/kZ7/8lUsI6qfFyt2ABrz+X15BPjqwZ9r5DbyUCLoDivRtuBh7&#10;A7JiONNU5GeEJxO7m4DBxNxDAKF9NVik9LKX4KT1p6myWKI90sxioZIuYDhu9CeWNwkAO1ajjhUY&#10;uJOf0sK4fX/78uPf8+YzR5A5jLnG/mKCPKji3kVV3/2/7s98Wcm54kP/9qtf/zbCyUHYQT9ZacdQ&#10;QAKjKvEB8CnAGteD6thPmJdRwvmPl0jKKyzDCbziBG4TM8SUVm0tWGmSDdZQHYfURbDGqzmxUHvK&#10;DUqOseMCHIYxiBkW2OxS1YF60LJzzznrvf/6bpvNG2PPKNiFx+WDrrzyR5/4r8/Q1LRlIhsP4tqn&#10;BWZTrETuJIS4gLhXjJ7SjpexahBCQmEEBi7xGbOGaYOcNBPDzqW8CF5cZSGWbolovZVBLULRAV5c&#10;iJXcgzNMScaiDpEhnmCBmCKJUIV4JBbOJPgd88Lznv/R//j30WbOj3708U9+mo6m4xEVGm9viirQ&#10;7lhPOJTfLTrTUo2DWapQxGVEhcZDS0pEiPVrAs1NKJCADnIVK4YnZVRKvcvYXPXkhGI8sbhXarIz&#10;ATd7GMmLEIkacAjg5jKGLmqx4Z84r7UziuCjQSR50GlXJYiL7GbeBEqJoMH2WNEp2u1fvMhA7THD&#10;lRb8CjkO++//MVvlQvv8l9aAjqOzvXP92nX8buSg0koL5/S5b6w4nUj7OZccPrMyiGJoeQUTTds0&#10;rpPkfK+gJDV4kU+tgE80SDbE5brccOpDPCUilkE4m7uYbWDq5mn/xYo4e78N2yGXOPLUKzSKTYhe&#10;xZiXlDCZ4piZ57rhuhMM6qdUcCJeJuAlMpuXH8lslGotlAmPlIk+LyvDKadVIYWDC3pQWLERUiGj&#10;Nbd51JgTZoUFRtMhLMhXnEV9Glsux5LJikN1hUY3nEFLDeMVG35K/k0dUgf5XOFXQXb1xdkLoTd+&#10;FWXm0ZzDIiIZPG9f2RDFjmjtgB6COO5/okg41aw1iKA0/WTCVN4mxfYDH6BQ9q8ZqaHsCYBWotKa&#10;wLFcvUurc85D4IebisRy0QU8y9h4hCtIFryS+WGUuvfBJx5kHRuaffaznwWJZmVGUplKOaqQCzxx&#10;sCQ0GPQVV1yRJ5/2zH5GXu2egsGRbHgcNDJ8neQFwgGFX3MBZ+hrrRbdDXO4wr0mOAwCZGFdOc+p&#10;rClCCwujB6B8Kn5e1AXXOu271DxzzMF602DJlwNoE52oLNFCkS/TVzkJO5DWOHbyT9ohh+sqAtoB&#10;OkAMT54aYIfWVRRb8ikj0wQu1UeuaN55ek5130f+PHPMoaVAqpFFQIDa1vrA4sX3L37g8SefeOiR&#10;R2PduwIeTK0Cw3BiX2t7ta4OKxxS7TjFRQUMHppELFvgjzPElNS9cHDkK+eaOwSSksS3+r4H8DDt&#10;y6lNx1M6kY7zdWbab8a3PylRHLpA4MtQya7AsI2v2F3OkRNtUSKcVxCYwGACu4U1WPHesTATJ05y&#10;tRYm23q6Yhej0N+0EwDpFFtbtrG7MnfxaDT0AHKGR29ta93UvKWiuqq+MSiir+1EDsLOPH4J4iAD&#10;ABn0O/gXB0ygmDE8tIDj8xNfOaEkYxl4IiKUINdpuPXwgTpB5a666iocLVjtehqaF63cng9qSyrZ&#10;j+ENTewvYMGrmCeqHJgwrjBtaoHrTYcdfc5Zh06YMIn6KYNNoL9cA4QuBucCrYMckFDaQAGocO5N&#10;GwJgB9hHgrPjJs2GHHBqkFBRA+7iKfy6ePFiqCZ/DR8V4NVcVKgDUIAhXEeoyLNfu3YNUnThhS88&#10;7/wXLDzpRAikDYwaYNnsHDyuaSxbEwE+Ak/DYXAfxZJmU5J2YjGAGgkmSZFDjF3pggft46YCz5x0&#10;mR+QzUJAWt3dTzz2GF3MT/Q+C0NjV2EvzAdnoe8A7qER/oMpwyhwQGBT0nvpCz7dkosr3IscKlf3&#10;pAPNDaAWsLuuDhbBjVNPPZWOoAwdhA2nB0GMFj/wAHg39QDWP3OE70vNAJpYGKQCiiBNm4mMQfjJ&#10;J5/MCXyDD4gBVFAAVtC5nKQ1i6u5SO/DClSGGmAjRAEiI4eaJlwj5AcBQwi5hZ9uvPHGO++8HQaQ&#10;vTdz5nSgaka0v/iLv6A8zHz5y1/+5je/mY0rXLZrX0gYqTLZu8gVohorVqz885/+DD7ulkRkLqdp&#10;bxbAmQRPcHnSplaM7H2xvRXLSaRlcFA6kB/MVBjqnm54QiIzLEUw/j975wEYR3H18bvT3an3brlI&#10;lnvFNqZXg+mYDkkIhAAhgSSElC8JCSkkkAChpNBCCb0asDHFgLGxARfce5Elq/deT6fT6b7fm3c6&#10;ZBtXjE3ZjSP2dmdnZ968mZ35vzf/p+7z+hlCkhnpGSgk8BlbLSgA8kG2wFXbCgrS09JYAsqHMEwi&#10;aFVVVvJh4GJlRQVR2MC7+VrqbOHgH7y6qLgI/Rf/Kl+3EqzprJjuw8ggS3GbnRks7WvkwLcpTtB2&#10;p2zGMutsYdIwE55uPP2Sk5LZsU4yREE+SIl9FpBB40HIKxCgfsrVCcag9iwc4rXiurbd/RFcy/v9&#10;q4taPvtfYcvS/OY56+qf/rDy9y8V3DGrpLCGkVZciPf0T7wptfBgE/3XPRhTvYx1/664OChwZDiB&#10;dtorK8o//PCDDxd8sHbNqpamxljjXwJGTAVl0oh53s1H2s3Hnuky9MvUWj2FWV2bGaNQ+en8R6Y0&#10;AaHYYsMMiy399Kh7IzIGjdKvFSy68jPM0VDfQDybIGGJQSHMetmcCJdJEPWgX9Nn0WGGSvg3lPAK&#10;M5JO+/WQ4C7m6Ozq3FxduLpi66tr5z276t3KZoks15uTJGDlYgLegLQwOyXKmY2ig1wId4pxsGBB&#10;ouYo5eJQVmKlVZXVqPFJ5G2yePQK0MFFmQ16PFh9iN8o+EYAHm1ZcTLGgoUJBS3qAYrCmgohyPpL&#10;aDeQmNDg2owfjCm/zq8YnEWLSK8AgkjmwAinu7OdfwjLFhFri0nqcUjB+goHIVNl3e3OiEFlaXQq&#10;TmkjowCdJdwUtUNilBk3eWYAlNCsMV1KoSC9Q7YoCdQjdQ+TixJ20ng/GjpsYaclZ11FStsZxIO7&#10;5C9zS4QmsK7MDI1nPZ91QRuNC6fEZ9PuJg8eUOFoSUKZ76BX+lO2Ppit9jo3RmHQAXVZRVCISHAL&#10;QxsgE2PWRzKnkrCKZnu5wdAMEbZEHQyXtaewiAiy7CAfgX1MGiHL7fWtFPuNxPeS2E2y8Dd6Iqpo&#10;6FkQmtAiUQyPBx5ZSlVWXlZWWsr+hVDXAMJmR8g+/wP734tn9IMblBUIr2AUEhlPAATjjYqqCNio&#10;LLimB3GFuit5MX81jqKe8CxpQm2ALMVHXmM1BoMxShhPiWlnQ8EM+XVkBJCFLL6MY690LvbK9Trm&#10;cgGtxdAligrcAb4hEL8Aj3ocNOEoQzftIGRQLc1C02+CaoLXcyI71dmkg3ObGVFpZA3LKQQVEldZ&#10;NlCa7iCtb4CLcJpeO47AYgZ/QFYKTJigVILiGoTXkK07DTuoeVwuGvqaIOGGgoA69HBbkS9drOrC&#10;hvMgzt0LTOuyn0OBJIXSOMinvqGByEHovtFVUVqzuUOGMNMB5B95RoazHpbSkYj4BgzJctfwfxko&#10;ypgSAixyBKFj74Wx3ckinIPziopy+pUY5A25tQI9WgBF+vgIKeiJ4IzshA2H/qZ10TLrx5g3Umtd&#10;uqsc1P1ZPwY6t1YUib9cUZcZlYx2Rf2pOIsiRFIX0zwKa/KT6VTfwOhBF9A9rd+EttsYJIOHofHe&#10;878+/IN0LBaTzH5YifHhpArUjkrp8p5q6qJUD66o9FSSCpgqAEQrhBAuerKZBAiYSAL5NhgpaXqZ&#10;dPY6fqpkdILFifoBqaGM/Lmi4ILiU6H57kETDiMUBaNIOyi5gnqUUBdsOiRRVLVMalG5pVCj4n0q&#10;Pa5IDGjjjK80C9qnZJppDn6qbiBD7T4KIpCbcScJst/Il6CP6/SBWlrsRz5oO0O8slvqjh6qw9JC&#10;v38qOg5tcW1o5EMFzRdcQCImhRzas7SX6XJXlqBG+DIO9hJ0qJ6oPYBn0Tr1E1edVOXROYpKci8P&#10;cVVrb7/66qvvvffeHR4BIOBFrC31OgkIMzJz5sy+Crmbtyh4LXMm46urayodSfTQWssYbQ49IbEq&#10;BlUjMXWkDNoZEbL2LNUBrWxfzVGp6uCjQ5kaS1QgOhTvpVg02RcnHN2Bq2YJHU84dDs21VRImoqg&#10;XUASDFC0L+IiJbqhO+v1ivYLfiIHlqbgOyz4qaYOtjoCh6SkoLzKMzQa86wCW1zXT9teHl+ccCg/&#10;mVNsCiyBORISYmPixeUTX1SDJEq3IjCRsXSSmEqpxUL7S2igJgfdNqFDugqNxw3AmkBiBSW1+6ie&#10;kJXCK3QKbmnP1c+BSnIvhfMFJaNx0RnwO2VFQBn4qyWkzAw+qIpa/hTP0u8aV9R2KFF6zKEfX66A&#10;AOqHRr/1micDNRLu5Q3A2UooOqkRKTkhGW/X3sdwpD2UBw3WcCgPtfuCVVE8PuuUh5pSL+QAwgVU&#10;yi3qRaNTNVbOCIe6qOiQDxWhB+nWATSBrkRuZMUt0GdAQySjCCN9TeMzE1RNh33yZBOJeEb3GsAQ&#10;RJvHd93d8075xWs7/9NkMpfrCRD9Vby3DPrc47TFhcHJZmMeQNPgB8aIpR8FEEDaF/dkSstPlJl1&#10;Pj6kFAlCA8ZqqsbJJ598oh7HXAcRIAEVAUPkJ4MwYDT1VZ9BREQjUh3wX0TBUKNDLm9BFGSl+CAX&#10;WVfC1C+YkVkecIvmhvQTV0EktmTJEuarSJgC8yxfuaHDcrMH56BF6rWgPMgqapqDNPqp4hHwcerC&#10;qw+l3hhR044gy5QKaSBhRVVwb6fKzE5BS3GNpLT0L4WxaLq5c+cCe+GqjGohJR5EwVCJSZMmAbMC&#10;LqMhPIsKGc9Nn9ZXx3B0FRVCIKDMyjgB0Mx1siIqw/nnn8/eIzLhEWyKh1Y4qAHKr2MyJ0CuVApb&#10;AoVHbpxjwzj55JNpRDTqpJNOoszoG+qqZj8dZxAODU01oZJAuxAasqJqKB6y1Q1/INfoBpqMTnJF&#10;p0kISkc2hAB/C++lISCSRnrqcH3whfNp5zVfB7Ae8AWqs3DhIuoIFSelpWz4q5ISBBAcgyGIuSz1&#10;QiaGpVcmh9GEkY2IQFBiMDb7V8TZxUyTmOcDXrPzTBC3Li/nKFhUNKuJiPHjxxtwRKIXsoxTwnem&#10;OQgEpUV/Mo2FjHk5rdOHXlcnWQfv4NW6x8jM5GXnDYshQFj1AUII3BWAzS8jjNKLIwfkxl1QWpKx&#10;V500fKl1XYyHkWCOHR10E5ZiJBCXFGJ7xsVNmjgpIyMTrTMRUwMA0wzaJFZzKXXWNXhLW+eN/5o/&#10;7ebXd/6nCxk5uv3/ml36mf/+/U7pw3PKXvi4av7GhsrGTshKgTr37h8je4+J6yb70F2B7vQNj6fl&#10;T3f4wUM/g46DsKWsq8NdTjbsM1SyVqdNZZ3uYgIDNCFeaympwPENeHlTcrZNgw9QWSRMX8O1DJ0h&#10;GRv/GXnMqlwWlYI2gloaIjtSCuwS5sQoomtPAULMJnHwap0xAi8JBKqC6RWPnCsGbRrv+OOP13l1&#10;aFPRlClTUNegMDW1cG7rQQAPmaIJeBPMpA+pgiBifIsFK6cAQFegpXz7SIhzLiACuA/lV4BGYnaZ&#10;JaeQfJo97KA56ogjKymnuBpQHf7KliZcuAjU2SEjidlnLlMXKiTx6gxJApcokCHpFqhI16Rona5f&#10;ROsYhfDb6wXIBDqSld2BFE53Q3XHmvkdy2e3LX69Y9X73W3Sr0OqyzlVNk2J2AVTloWewXmpEK2D&#10;EAS8MyGj+EnJkQl/AQB7P1jM8QR/IKVYIOzimYGUDfuKsFKgZgYpIvQYiLPMOtijQCaIwiBg3cIa&#10;bqjWBcgNBMPtwP9FAlIiVeSJlPjJVPHACqePOvWebk/BQanQHLqDrg0pPwU1s3qxLCATqiOab8ZY&#10;bqmbD4CRuntSO2OrYywSDTXeXeJij34Y9xSNXh4QaiBjqiFDFIkihOA+HUDUEsUJ0AAv4nnRfnE0&#10;FR5acaQ18HSoOuKXvVf/2Acl/0zfFJf/vfon8V2DhwK7dBkQLv4KMYi4h0tcRA5RbGOnUQuNdE4z&#10;N+Wi4FlmXs25WIMcwe3LoM7i4WG4+XCgFguHgVx1aU9z6NKe3qcwDsoj3x5j/FCbFFnRjzQZlgOS&#10;6eMHXzh0F2XXkb7gF+BbMHH5qkpzozIMO8DTiEyBePGPFlBT+oHS01JypMQ/02ExORsckAGnN+gi&#10;D5nJvtC8CKuPRBPFLGQnpTwii33pWrSICV3gEwBav9WUQ/HB0FJfIVddzCvuFsKb9Lo+SHpUUJe+&#10;esWAxbA3NvOh1Nm8YAQKP396COOMiQgpgyaiIQ0dgW+SohK6/4VKGhyKUK3S6gy7JCcZH+Dunm6w&#10;FqK+K5rAIzoFVCBPBqDekHcK4mgdde2hjygSofWlsgJs99LRUgaRjvR2gDPZIk1ZWMGBhhlADMuA&#10;lMi4nEsU8dAJ2SpwqWt4laEiAiJJCaARPOThvTnEZVkOcQ7f+39meNIDRVBYkI+0OmjoglNRdYWx&#10;dPrLoQhyCEbUKpAS0XFXF/n6FNVRHFkrqPCQNoRpSoGZNB/tbMwgFbVkzq1tQTEUpjRfX6wiQS9O&#10;Hj9owlGSKVUPlbPO5BSpUYiHair0oxZp9Vel2LrhPfRUqN0RkYw1vbxLIeU030GZN5A/VdbVnZm2&#10;BsNtoVgkYIpj/PnELzvUXUKteZBPKIC63yIBJrvq1qG1UIsOf3X6qw3NNJorFNJMEGXzAbLlovla&#10;y1SAE7JSWBA5cEUVgJ+a3gyFYvXhhL+6VVy/fyoumYmalCiJ2SKx54NXs2EcCg68iszkWA4dAdDq&#10;xx9/nNUOa4DQxT3nGEph2OplLmisLKpLqvxc0W4i33lzKB6q75Wh3NAnIQHdSM45AmFkU/jMjIEy&#10;PVLPTR1A5OtoMDXtdHpObuYrIjqsbxHzCRL+EgjH2E7NdNBwzmjjqq+3TujVT5k0XAwNyyTTDwoJ&#10;VAGovrpkUkcAKVbvrOcRoEJU2ls1Q13P618Vjg7yKkN+SsdkQP8SCIcVO2WTRXtEhIjIYcdfBcux&#10;MG/IIsxN3EH9ihGnh+8/I7lqLGqgQzGrUxWm8iqEYGjzobSz0CVn1UlVFU74KWrZE2Dfa0xkVHxM&#10;rI+ZnqczwuWOIqKvYXolpWrpITl4tRKCC3umwYhZt+t2Ex0qqSwAJXXRc0VtEIgOMjyIxJAAf9Er&#10;HVsUJdSfpEHa9DLSwHgroY5MXVnhi39rfCyurvQzPmV8oiH5ZUd1Zr8M/oXUT9/SZzJzUE/Zdh4b&#10;H0cV6AWfLF9WXlUJG2JzWysnjVAkeDrwj+ZfclpqN3H9fF0p6Wkx8XF1jQ1dfhlkkIBhVhVlUP1B&#10;vIiCc/QHadP1gBeRmJAkeD3NTQ3VVRWDcwa1tTaHu534A9XVVvetfkyk694fHz84M07m89v/CwmK&#10;G+Am9fUNUbhr++2MTS6wfZvtsfk2nNG6/IEuf3AF+LOzXf/985nT75oy5cjohvoiWAr1q4Fz7o03&#10;3jht2jTwUwpG+WkO+rK6dYN5geyA1GjgRE6oIxgifKf48KIh1BEP3GOPPZa7pBEvKnzJW1oYqHXT&#10;CboEqAXOGB0bM3T4sMG5Q8sqKl99bcazzz1fW19H3yQ0dGl5GSSj9BsmZctXriAxBeB7zcwK6SFY&#10;fLHBHCGa4EXAjkDYDFPKC8zr+u5LO6ga0/syMFPlLKb7APuCgimyTNNQFzQKCwTSYFwlAUMBMkHs&#10;p556KokZKAYPyh45bHhFaVm/9IxwpyvSHR7LRs6W1lXLV/C3ML+go7UtZ+CgHtnG7B03ekyYze7p&#10;8BI9NdwdOWL4KB7kKZqPjgxXRanstZfNi8yoCwsLeOMhkUnopeXlFZvytrC9IDU9MyIqJjI6tqG5&#10;iZZFPkgJYxg6BrEGSkUnmj9/vkLDgKd0Q0SHYFW16BrA0CDUKACKhwKAueu2Er5cGEgQbMglv6m5&#10;obhEhjKUvKKijH+LliwsryzjWSbM2Gxwl+ZZ/I4PrXAwUVAvOgirbHyfWazyFzxaqcMpP+OwDqom&#10;EJ+DpQofWZwLcIbDZRUB4kJNRZKSk9LSwBvFQsbiTs1aiHRr/lbC8LKKoBcXFRXDVlFSXMyYn5Ka&#10;CrMHbwHsowCwrPNRY+aIurJhKEVoOmQnBKOOIgIH/+DVSYmJxCKi1zDBZ47M+AlsoRZTtCIuNo51&#10;P/JpapboedSRApMGaVRWVXJFHMZ7Q4C0tbeiJMTy0k2Z4NfC6YHMU1OwsW3eshnIDesOJhBDbWkD&#10;mGaJQrftW/Fwl/3PVx0+MDUK4GiHfyRT+EO83sQ3eft/eEruLdb82ZA02aqBljqCWwIThm16K3v9&#10;/WHt1XxOd/hn1tSdeLXivhkXE2UP+PnEgB+gTrIu46wbdNjBkAsO5XQ7gLcRI/2Ib5PZKiobdMSM&#10;ARSJAz6wkd0uH3FIxoTetIe7Zl88E/Iwgyzjio63bDCSPDpGp1P+CiENlqBT5q8hazAnsnCVf2ZJ&#10;qBJmEXHVVVcxkNL3t1M2UvWmSXBHnZA94egBYyZkDukfk8qMP5hV7wMUyawFxBsDjwJZL8Tik2HI&#10;1B1i/BYm6zAzB+6EY4SVBe4sYKPIA3xDdoJxjnsr0Am3sJsiQAOq27BegHHJYoGXyprdbMHG68Kg&#10;ioJRdvvxclRCDxP7NFwcBCXGlWC1vJ1VLmXDk5pScQEI8MAKxx+dYB80zpY1PJAyoDtgDyJ5vZSM&#10;oplm5k+ZkQBNSUkZCenylBmkngTYXaidgBLw6aelC8WNcWMy1MSCG/E4W6SMrUJ8GWl4mfXhEm7W&#10;BQoi6Upfo4CCuCnowW1VJBEZ4VLb28xP3MZZLwiczYkCdoJsGGznwAon1D1FWfUwmHFI0yi5AcRk&#10;l5juvDG4S5i49GLSY2DxAqpIU5vFhVB+I1EjN+bGQVRUV5G8AlOHuBWaZTivIIHA7gYZFLiWKbRZ&#10;1SI6A1b0iIYa13v1CxaAW4YLuCnElkPZKAMngLEYHcFzQsVmviSauMd/MhDKv71I2idNpxReD1kC&#10;G4cbOhFqA1bKNB0M2aixBLdkWMbAyRSOOlIpBljual20M2KygglHNErVRcIpQcThIStgVoHaEaku&#10;w30wiEaKQrYLasGLhLzCuPfKGly0STZw8x+D2xLrSOBHXiR4F/Hteo+DJhxVKsY9VFrQG0P7TqNL&#10;vFzgdbPFXJBPE95WDC1CfSOWLK4I4KJaJEifXbx+fQIKiYd6TCy5qR3LeE4LfxF3Ea9hwWbJEBAn&#10;faMzPGzcotUe1ge65UGaR0FD6Zl9Ih7qGpjSmO7wqdce17UVua6LBDIkJZ23ory0qrICHUAP+Do2&#10;NjWzl6q+prqhrpbhQ/EIKkLkYNNyQshNf8aHlhOJXyGGTcGswVyDEy/Dq8LQy6SEATslKYmhJzY6&#10;traqRqyCBpbiEVaY6j+oEKcqIlMi0z0ExeBKCHhSdIMC8FUTCZqnyIRknKhvggJATCs16AprHjFZ&#10;SzBecSDSbPnJoXiQ4rD6akXn+amogXxt+gDQ5KAP7nyIizUVMf/ElrUf/wyVuB6g1giBaY26CKkn&#10;F98eBUAps3pUUTqtuDEFSTw0RIro1LZPMv4qbMoJThxMBBWLVB/hEB0HKRVZMwOc8Ipq3RUX0GwV&#10;myOB5qCjoQ4feqiz7S6PAyccMfH1xnhVtEXxLK2Rojw0upZcwVNFovmLPoTwL21rDtMBg9wsaE7I&#10;Miafc/N91D6i+sk5J2q50bU06bmufo4qKEXNQpI5yCe8Wk0Fus+Lt2ulkAnr6lC/09hE3JVB32Bh&#10;2k0UjeVjqah9CCSlakiYxIqr8hbqq86MJEMgXFeHREVUkZv5QMqhJ3x92ZJG4+mejt0f2rJ90/CT&#10;6vz85z+/6KKL6BRMK/WuDg57yq/3vnHSkE01hpCUcsquQImTI5TH8mnvDXmqDa05972IWHTI1YFI&#10;ES6Z3BgQmZSMQgouB2dIZhxWreOiTJMMs5D2Ze1caClPiSn4SyAc2b9jdIB6UVk1sejgQ/vqYMLB&#10;Gp71FQ2h1UeALM+oqS5rqReJ6RRqM9Md4rrOUeXUivNTR139HnFLxzoFvskNsXAiw86XQzh8hNXU&#10;xGE+QA7dsk0do2SflBh4FJjmik7KZTrYaxjTplfVUv3R4ZQqyxKu1xzLT+V7MbNV+cbpEETnQsj6&#10;xeRBBbUVuD/kY442LuHjgHKYP1BNHRIVdNa+Rr0Ui9cxmYO6CEVAVhZoEQtRNbLqJ5jc1IcOlVCp&#10;Ih/pQZ3ttXXVzPBb26AixaDYU1Nb1d7REhcPOA/9hlIGoWNCzM3mhJDz786jhHbAL/rQiRNvoRbM&#10;SfC11CkNFxmQua4zLlme+f3ANErBERqTNQydepSDCpFGP7LI0HjVCS0JIiUN+kYmSBLpqW8vyonQ&#10;OEEIOo6FjugI51+uPgoR7fBPB0qVFaCJzlPD3DZ/mA3jYW2dvbLLRhMn9dT6GrZEhXfa62ZfeMMT&#10;z/zz/9yRjqumnfy/Oy57/PbTbvlOCo1PaaHKZclE7dDnqVNPVXPC+PHjdHcXdaFsFB6UEMBOXQjB&#10;B6k74yoVRxHIBBs86N7gwTl8bZEhaRDRhAkTxO7rEYt4Q31TZWUVfcjM91LoK6Wl5UNyh40cOZqP&#10;3prV65hK0UFSU9K3FRQRvRbkVOdLCIqRjXGMK+CGQI06lUJ7yZZXI2H9vhySg1dTPCaByg/OgbgA&#10;yBha9cuLPGl3fjIE0csQDoSzxlfFjpdrVXUVCTQx4zMR8woK8mEGQHoDBw7Q4YXKLly4UPk3yJ9G&#10;wU+VtSjtRRsRGIYVAfGE2LLKgE870kzlFeXkRkfOgI3lkAqHLVC0IDv3WT/j5i+7143TBm7IuG9z&#10;nXKigRqVccyY0YiIzkJbY9UmjB71DVm56Hfa6RAX+PWQIbnc4kF6q06KyBbUdeLECcbLVb5o1B2M&#10;FdIYnPdJAGZNl8H7Hjdzpk9wgHxxwtkbaJs91YBuYPToDJrMdgOqP3TYUGWi5/PCjhIaF31Ho0xk&#10;J4lzZdzPwljZ8iywFx8hFp+lJfK/wm3b6mrrEDg9BCwBy01La4tMCA1XJoM40kO7GDnWrlljKCzi&#10;wHlBB2pra0yEzHbyRphmG0TQR0+/Ygf5YCJfVl6enZNN7fBM5HPKgIy2A0kLFgOC5hVnAuQj/Ssp&#10;CXZKFrGs7PDsBv5gGWBQCZBBgTNActA65nb4abJcYOBl5sJIwtRIx2rBIJkJCBrQYWA4Nz5QOv/p&#10;W3F3mO2Xl44HmN3hH2ORJpPV1k53P/cVH9gMtTFeg4A+OJdgRndFe8pz1vwzonbtDgB0c0szoyGV&#10;xTgh1Cvx8QgB7J41JZVEhTiprWGBL+smmajg1Gm38xlCAXS1pSwBdEPUTCaKJkoYuGF1TTWiYzgB&#10;TBYHYbeEiKTuwGcypTRIkKAnsrkzGt5fwAPZZtzFghQx8tf86wYB9wP89tmAHMRLWfzSo7fTNBOR&#10;Tq+E2Rz9Y1KGJw2clDH81NzDo8KEhLBvA1FyZjPUSh1QYAMHWZFFfzQctRInSfbFA30Yt1y4w9Eo&#10;7jE461Q2KTEJqhaAZoEaDKAsIbWg6A0ijABAZjekTH2FY0FhQcUQZXER7uZduI0z7KBdsqzzcz24&#10;aRWZQONAMoYm0wSgewdSOH6HqycutSdlkC1rhGP4kX7njsKhtOInGo7XlzA+UwXGXlldSoBEh6FN&#10;h0lAGp8uQPsgHyH2ZdXAQBMlKyMgNvBDqiyrRRoSCiB4sUFX2XLFNqD6OnGKF9ZH2THPSNKCG6PM&#10;HEycRkL1iEukCdtjk7WnccSW2TLKRs60iPjDgkRj25FWPZDCCelJqJ8yoWduEdI0AEN6CmYn3s6A&#10;SdOrcy4IqUatFLd6/lIpvJpMBCYFgpEXIkVCjJm0vvQI+MqMF7D658qKqdtskZSlsdm3Da+xWEcE&#10;PzUaK/67imModa6KWh+kQcQ1L1pmCCyIpfx9RqTQFF0n6jseht1C/u3fYUje9aDMxm3fOLCbPQRI&#10;QzBDt/I/CNgCFmzMM91YpxCU7G40hg2EIT710ufxi5KdlMZlmEOIXPgnGYjJx4Ug+KliYZARYhZx&#10;hZawscDnsrIwMAUwOmO1Gd11tMJxHsqoDgE0TNfW46AJB+yJKhtPLAFdaSmxPDmlF9CeaJTYQdvE&#10;u5kPiqywCCULNmXQWmO9w2mYmLoxmFTpaJrAkOcIJiwaEi71UitFaA0uX+cAcf5EOwQHYP8HDso9&#10;omlsdLInJKYaW5xEJTJrYBnQdUGLaBTgp3y6ANaVrQqUi2Snix9+8ojopQFKcgfnXHXVlVBW6ZcD&#10;vZJhXhY5snjWg4tCIm98SwFR5KWfoiftQJIsqQC2xZtbtvWoyz89DZWS9yrcgPl0+osvLl26TB0n&#10;Gc0pm9lKIF1OAS/tyQpAmEeCGDFKSX355qmzoTpxh5BWLvbCFoIv6wKeZPVQRtU3kCHVVOiEZPR5&#10;XqQ4Ed81Y3+LVQerkHOo5nzB+ef/819BBgABiXrhdapm+HmCx658qyTZ3h2UJEQb99zzz//1L7fr&#10;2pu21iW0WLd6uURDCBfNTXVYX+keXpUnKZGSahiHLl2MRgr0YzJkyiWgM2LhcRmge/2geRxRqOaQ&#10;gyKJpFHohELSRurGyN2zzz7r7rvv0vr1FY783gvh7J1gJFVf4Tzz3HN3/v0uyqyAL0VFE0IVlFHb&#10;aBEF1kFcAWKKh3qD/pFSn6X8pCSN+vxycMV0jSDyrjgIIiUHZdvU8UtxW4Vc0TJ8xGgXtQcotETm&#10;37nsvD/+OchYv/fVPCAp//LnP/zvuVdw9Kf/xsXGMDzhM6gAq36/qQKjLPUinBM+YlzkluqJMd7E&#10;0GcZQbS5FR1Tr0zVE5lz9/pm6jjDSliRJhLojnie4icC0Y5Pd1P/tZ85um5k4+Zf7ug+98LdV5ZV&#10;MTnjARdKxiyWi/wEj+A6OqmDw2uvvcbWYN0gucfD+cZr7j/+9j+2iDtNnD2FPuHwM5ukJE6ODq0y&#10;F0TrTBBC8HKqo0MHMlGvTPlwGhYa7SY6nOoQpwORdj0u8ix5cgU1IwddeOAJwvSSW/Q1sjKDsPMH&#10;nqabeMOhFs59ftc/ewQr1H6nlQr1I1lr4QzicmOo5OuFrRCTpFZBEyskGnqKNCIf3FskmLWEGtMB&#10;Sk0jpJTHeolfVA+RqqpQZLSQDMD7RMqfObw/x6x76IXjfMgRZ0IzM3PqhoMDObDXT6a2EqyS2XYE&#10;5lM2IFFmHWwZFPgY6lfYeDeIalFNM2pJGq6zxFCjIMl0vEKAgijRE42jPRN6nmLmQNgeNirpF0Em&#10;mixmJBSYACLnnnHCIRxzZr41z+g2ZulwZAL0gAkd72d2fFFZiZzT0c4CCQVobGhkQmPiPokFiykB&#10;+kPVaHH1xWM84S/11X27fKrgDIXhhBw0fghOZ7KVG5JBMgl3Mr5xjgmc15EGKz5fQ8YccHoUDZ8Z&#10;spp25vF/uvU2VekdRomdr+xxGNmnBAQEm7Ngldq/KWeTBJkURxj6jiEDTaSxkZUOs4gFjzxWDvSX&#10;xMQkZMJPnasgJeBUfqakpAIPkRjIDBAW8JFbAGQsH7il8zo4kZkEoRjKCkeB/377zaBj2jH1+MPj&#10;Hy9cW75DXebcK+FheRCg9sWX5tB81w9+KneAvaQmEMEm6NbAVU+GjTjyzBH1b47v5/rBO4HBRNZy&#10;dEa57K0t3bkDIm647IiTTz7RHTMAQ8CKtSvv+N8WbxdOBgTQ6xg5chQQns5CeQUKD/LFd4GVZG1d&#10;LcMos1QxfAr3YCxV4JNdWlbKBBqoS78sjPa0O8gOxQMZNIBXIw+mpCAottd4+cTDQysuM1HCmsfi&#10;wswnxUMKRVIc/6OFHw0enMuArLC42tXIkFfLgseM6qTUlSFlGD0q9c9/uX2fWvxAJUZzioplWADl&#10;xDWbwqNFEPJSNRycKV5xYZFBPwPoAAS7DBRwQSDh4m2F+mkWL+DyKqRHTRlw0BaeAjalslQN5B2R&#10;cvATv2kIo1FL/PH1CgqZFJ9giJ4d3FWuEhBZxEUH51l6GRzgh1A4zW2CZkoYUp9sshkwaCALWLaJ&#10;sBalstwCQVbaa7QFaYBwZfaT0IsIASUhAWLkon7c+YkAdTaIBEjAwMVF+hqe1LiBL1q0kN6a2T8T&#10;rYPoGQnnbclHIds62jHJ0Do8xTcOiAzFofcdNvrzas5eDk0kC03y9QTNWba8kEkRS00Ad4oEHNzT&#10;4+HzJN9oVNwt0sCoJYsCr/j/sqYTi6AJ1SWoQoSsC5gKKjLCYk43W7BSZZXO9w4aCike+GBbO98j&#10;USNGYKE7dSMEFgAM6bwUniq+Zspyaz5b7KuoRs0GZ6efPOWUA9VT9imfD+bNLS6tMWiXxMHTqTu1&#10;o1lpRHQg9JnQJSqao/M97tJrdJ5ssNpgfBT9qR/u0Eqzi422Xb44xO4XL2DW/zIrNjvrQB553alT&#10;TmAqq4sOPeatLCmpbtmhLt87Q4hu0E/2hWxsTdmnmu5FYnsXg+iWBYo+iyaYuijZrnipp41pjRsS&#10;DAOFE0n+awATZjiVlSNpQnNa5jcom26eo+7cAmxmJR/hFpVToUnmeKoJT4UsJXRaSA5KrcBPoBCk&#10;SgGkQwLDGciJR2RWaRLL2s3lTk6InDZ1SEyUQSeCS2xxDAz+ZHvO6mb/qMMCabsjUIL62rFlU89R&#10;x/KU7uqT2Zo5VG6N9fWxvZGZ5s//cN36DQr84ZQmtw0SRPPRQaTW3UGIHO8WmfnzzTUrIPAs0hIA&#10;QblW0QRlT2aFRTcMImJKQGdWEIJsYLQwPsX0VvHSNqZrAzjINFIdsGSdYkhyFbQFjdJFCqhRQoz7&#10;/KlDY6JNUJCDIpx5H8xfs3YdThDCSmzwJWFkDjo3f8rbCTRo2KttIOviuWxcGCXmngnjJEOTWUeI&#10;B4zhp0BQZsABQRI4SakSdP4gFNKoFpHeQQ/NeKWvMyNSML1cMQMjYlHADvFmpMZfePrwAyscXqGr&#10;HtWcsA/nbWttzz5nmmrR+3Pnbdq8RSYW6ttkiiToWBB9UrZrUSQS81dxKhNCULxTVT7IzdBPgC/L&#10;QlKgCbOiMNooDr/cQyX4ad4g63f+MhbTAQWUEEuPQK6yijdgq8a3NBNvv5C9GJB66NAhp0+dqsVm&#10;VGSQ/3QA2Vscay+GHNN3mL5q0tVr1iz48GOKZHq8ePgKkm7WhoYUR1ocPeGEBMoIT2KqHFp9K0hK&#10;vQRj7128i+YY5VeHKnIw1iw5xNuXxEaGqiGyYhViH3nEkE6YZ00gREnGAs3pzB08+LSppx5k4dCt&#10;Pvhgvii8aUE0QWFPYW6RDRBGl4zm6BxAgEFzLnFQ1T03yKcnOqKghIyuygVqsF/Dfy2HDCxKIWtW&#10;3yJto9KkV/WQYZzFRXyC7NLlNoOmTlDU9yGEiWibaa/TE3mNGdpIRl/lXBrAXKdYZML7qFj//lmT&#10;D580avRI9kmZ+pjt5LLLVTz+QprFGIf6Um6dryMUXE/5JCmjv/wxd8Sv27BJc8hGJ/zrG/FY8Xz4&#10;0cJ16zbwXr79fPK4G+wGvYEBFXFWYSlOodt29HUcupbTGTbNoGg4mRjLodABaX2ViMAMwlII4ZaC&#10;Qlt2ZMiyXzqzAZvw8NN3kYM2p2bFS5l4nX/+tPvuvadvr5L53fa9bKcLfbrtXgPQfbNUjJVs+VyB&#10;EmKBpyTUmskQE2ItvLGOyojGRJmvFRMaTPF0QuqP7z1V0y8BNlrgLxKAjyAxhVOxyMk+FCM0heGM&#10;fIDVGK/Ey4zvgtrdEQtPKf5IemOVEsmr/M8/79y77/7HDkPOgR2pdh7Ppr/yyv3/eVBgPrdbeVep&#10;LEOt2D1kFAtu5BdDUC9EaCyNxrhqIOngB0kmHACyIkk6GNqo54aDSPbpyOBuDDbsQOQcgZCDBqtF&#10;i8gQMZIVng06Q9WcSYP0vnXJtD/86S97Nxgf4FR/vfWPL7/+DrAXKAa9QzziW2V2JdZpQ47GOVNj&#10;Mxt0UXgFDTFtMSnU+KdKl0SjK+Jsah0MNEcdqZ0ZYeR7oNCG0rXrYMLruCs7yHpdicnQhK6O4eIv&#10;3CCJwIh/7z7nggNc7b3LzvnmDPcfb/5XwPWATawURtttOBhIMFwTM1flYz7uduZBCISZRSgsrOzt&#10;0mml6YMm6Irg4Lr3kK6BCnCFjmWi6DJ8iQBRLZlXydjIt4HBULYRoa7cFRurciXbHT/yt/3c0X3I&#10;hfPPgOveLiEZk7pLIAuxqSCo0BBBsTFEUl8mj2JQNZ8Seg3rTP0QUhcN2czlXqBZ+oUZWJQNmc8k&#10;kyRhjkMa8m2U9Srb7kSYZouOTJuiYvC/9iAdXvTjgOdGJq6HWnP+6Q970C40PjrUEGnHnEiMC7qE&#10;2P8k0DCOeBHVNTVIAEiUHaTISuZAJoYBQyxNr2MF1TZ0XRLpQnx8RHIGHg2If4RoS4+gzBxgkeAm&#10;QFGQbWrvo3vSf4UcCXfphHjufu87FxzCMWfGm3NVYRAKuB2OFeAUfJ71kw0wgXAwYBskmt02HSbe&#10;BbM97W6OTo83Ni6mpamlqxvoR6JCKRZg1rqMtFFgOgxKPC47lAPy6Qdmom+SjDkm4CONAIIA5ATc&#10;CTqG3JAfn/EOE1f9gnOmIBydL+nR93znn3s3nOxVqlv/dMu7H6xE1c0H1C27Ujs6lORBTemMJzrY&#10;8ilXewM/dRauuAZPqcmcp3gluDPnZIgQcNFV2hYgSKXg0KkdYuFx0uiHm9x+/cvrjjr66BAAfedz&#10;n7yzdNt2FTBf7vfvu1TBgrffeuuJp95A93408IkBANCVgWi3g03XC9YF5nRd6grzJsVFJSTHPfzo&#10;U8mpCWJd6o79+ZjKIwfbWjtsRJBJPW7axMOmJMUlzp73+lPzYtBPmgbMiw8Bzob4qzLfAOXE8xR8&#10;GYDPDAUyjYHaTdFhtTFQIwPWN1MpQHYqjk8rBkg+vuzuR1ZMYnD7Nc5QENXZAWrpLEyT+mX2z8vL&#10;J6sBAwaRCVfQJTpNQ1MjcCS5KUsAqkKeyJCUlM2gdQK0IXauU+BhQxPUdHHwDzSnqlq2KFFa7K+A&#10;y8q+QrsrqFpXU4swWfzK5v/WVhaQyARj1bDcoYwVeCuPGDmisb4ZMt/y8jIMHpn9MpkV4JFKZXGp&#10;xwEWmdTWyqYKc4gz2tZt23A2V8Wrq65Fi2D7IGYkYsHWDpLElBJ9Wr16DcQC8YmeQygcvy0dz3dK&#10;OGhgNgWGpjc+LobN/+vXr9NORDXpF/QR5AaOLK7fg7L4DutEmosKjQn01tWFxz1NjAKgeIgFnRRC&#10;iZQUJYCmz6Ku/B2QPUBZZWWB0NyGL/mmLVsQP4+b7V9ifKVIZD4iN/ZzCmeHMaqvBva9FVqAyNrE&#10;HGjO+g1CFkFh1BmnorIiKTH6zbdePfhqbL3RkoAlAUsClgQsCVgS+KpLgCmi2D10C6GuLvSKAtCK&#10;osoattcso9ixGDp6Y+7x0yxixUii8xhyIJ9t2wpfeXXGH/5w6x133j1nzlzcUgCOa2uqiwoLSooL&#10;GxvqFZAid1kvm7frz2CoTTiYQA46vUB3EqGGfQGd3rqaqvwtG/M3b6iqKAN9ZonIfFcRTDCaEOZL&#10;MdSArOsulmShGol9w9SL94hpQqrW614dtGDIEldBZJaysbHxIACYdvB8AVnVDcr8BbvXwGD8BTvg&#10;FhNFiJSpu/HnFehNHXtVRRRcE9tU7/sIEkq0xgbqYA5O9eh7HroYutWbfA//BZ7XtboUwJgthOrF&#10;BUTYgctPL2DBXBlXKcH+jP1AoFKkasinfCa8g+xgMu0r1SErExAxSLrCSl+t1saD1ScQiLE4qamS&#10;FQyyB9SQLbdhWDwESNVXkNhY7CTGsDwocsaEBReVxtuVfwgHQYSEs5e13stkfYXT1e1j1wR/2Zxg&#10;C7OHuZ2QZgqRkhpo2NPExix2Ydl6sAsTWkIxB7FrC+OqBEuRJb2YGe0mhHFw8zuLdKNNsnNBdYyD&#10;NMY4qQwPYlxCekYy4iIqRiE2fRmjS5D33XDYc5G7odY8yCdiGzAoBtvlTIAvYXpSs5Oh8AMMlVqo&#10;y4PZGk/vENuj8Ul0SZBcW4Clm0G+6Bqyr8rA64LX8xf3Fn6alZvw05NYY91UV0MYWmdiW4tByAiA&#10;gmiYiKDFwnQllPOQCUdeDT294M46ZgqOzI4wiRpq4jxoHZXOC6GgLqokYvoz1D2gPIA7wmqC/oMQ&#10;gZyhjcRl9kNlFWx16kvWimJLhAcTTxbHDSQJOoZZwMTUFs4m9YOWt7FfRoz/h144LkPIrLGk1TRo&#10;lFnGE6pJ10A32gzPhtF/+eiYQVtjyQpNnomeIeOn8QvAEEJvk/7CoaTkMv4YCUt8arO1Svw4TAIo&#10;9MxQH+ApY8g0m4kEcZWIBIdcc4zZRuIvK1kbK3x2d/ERgbmqE6WSzRP4NxFTwcf4At8U2DPDDVWg&#10;F6iHkYDR4njFZQkDa8wVwmGlllo8xTS6OoSmCdh+ZRewkOKJh4gYjMQQDT6bkZY+aMDAjLSM9PQM&#10;8iG33mY6yINN8HU0HBWhOtiqxafbfIj5eNBeNL3EEJJNcHikdhhqiEZ1y0XREImn3UsIDbHqwacd&#10;HhkTHc8mYHxXm5taISzFHZPtXwZJEeIchjUwaVEUv59YKmy/7GhvhZQD8LHbh8WRLeRYlQj3lywO&#10;5sZnDUiIr0Jfuagq6hU915+h8wN+ggmQaBTaI8Cz4NWFvzuRQExJyZlp6XD1QsXLJkw8x1oamzhH&#10;baIjIgnrjou3ISqVXd5q9wLkYmpBVqgEKCT6wDmIGN6OpDS0DBhIGNzEd6qxsbmioooIfGYu9GkF&#10;Zy8pmL0kXzzc+v4LBksPioUuR2/FLu/stnW1YfyBtzLAsN4v3JaaiD0zvrHduXFL/dlnf/uwccdP&#10;GD/l0rNOOizb1i6Bl2TX2y9vm3PsBb885uwrF2wROyW+ydhD2flBFfhGABkD2KnDO+9jQKVSZgbL&#10;tE2MfOg6SkJlaRkqxVOENWOXJmDiIMMLgR7wcRH+UDDZ+oaq6hrZlunpYlMCZJlDhg4Pc7lb2zoI&#10;Z8PMhI2+vB2uhAEDs3kLXygTKCwJf3neBZUEb8c7G7ILpQHhnBdRTt0AdAgPWtZ4PAnnPiQYfICY&#10;MvFhJu4tTGpAxsoDjjAVkW9pbLT32HiKD70EiU1JgRaruqoqJTlFNra73JUVFWaaY6+prjYcC7HY&#10;EOtqa9AEs5czgKsv3sSeto7cnMGZmVk5ObmEW2CE4QuJBhJIHCCbp7L6ZaKTh1AyvJq4f+0dnpLS&#10;8o2bN23Zmrdy5QoNxtBQX8dnpr2ttbqqEr7aYUOHDMVRPDd32NChRdsK2TTBWMxSBfNXfKzQUCAr&#10;Pln4eiNYyHxheuEKVCSjRo3E9xydhAKZygJJoyqywb/LD2EA/+iYy5YtLykqzsrMRKaGAs6Rm5vD&#10;vkSIXz+/cHYYo0IZ6vpOj9CCdoefOLzh9gzRRnpmBmZRNr3h9fxVX/1a5bckYEnAkoAlAUsClgQO&#10;iQTgOBa/S47QJnT1c1GHTaYs6lLHCXMmpv7MXHWbhnopMpVXE72icnqucxeBQowDIFNedg3MnfvB&#10;ihUrSa8hX1gPgEEbgMmABRpEVk7gffaxLJQVjwFtwZxwdq6uKKupKm9rbeEn88INGzbNX/DR8hWr&#10;1MdWV1Pqkaros3I7qEyVJYOSGNhQnMbVQ5lJHpXSTVJc4eUCYxhqSE3JFSbogruZR9QVWiKK4pRn&#10;UFedsJlllwAoVESc1WVzvewCNtUS/BEExRB19cAcxwZ/nfCRm1CQGMcK2aPW51yv9B6y435f6XFI&#10;H5pTrlmz9uOPP1bxUnd4EgB6sAewYMAzTl3GaClqrOJiya2kBwIJCUCM3CSosdRUPBTFXiCVMo6K&#10;iEXnteK1Jw5oyuxM2xE+VaBnbmnYC+Ojh5O1eoDKLgBumYu656MHz5qpU6dqsRHO9kI4kL92EM68&#10;ufNgDUOvlHLEkCUIhT/LKil8r3qrcYUtYypJszNX2MZVFCITYYYSCFX8NNF8Y8MwqqWRJ20IC6AI&#10;fz2AEsQlcKpXWAJIw0UTnFl6kFh2iMdoFgWqKuPGjjz+hBNDDXowTz5cMH/F6nWUk/LI/jVvV2tL&#10;KxifiS/Mwj5c4oQYYB1lQoUNCCg/dQQwrk9R2Tk5wukVIetbWp8VO/qO1iEB5GdEoTw/rNwkNI3Z&#10;oCBKoSwKZnQSrh6kgcC5Tv6cHO4IHInn6/gJ/rGHHUyZhN5lX7bEsWThR9221U6N3SpdiV4l+KYE&#10;QxAXXWpEh5KgIi4nIsCdU3ocoIrpayQzSCIOm/HUOAj8ScMbuiF8V80OKXJA1GZjkXgBo1pkxeMG&#10;RnGyWQHAUa6A3IH1yzDln2DrPho06VALZ7HDtcQn+23Nngn5OqDblFw0p8snRBJBKgk2iBHDQaxb&#10;1Je7ZudKcF8OrQ9NpAynJsiD6XEMtJg3ZBMZd9EfhlzdeiZYv+iMjN4SuwZ41/RERX80JPrhTvuR&#10;Ad8hF84nYeGLu4LmWxln/D1JKbiyBvhywQJuepMhie6Qzc7yRRProNSLuqsra8hzjYorvs8VHTxl&#10;YxQ/zdYnbLf6lTfDuxwAScgN9JkuiSsowhfMDlMTG4CMdXn0yCGHcMzJyy+mqMgBzTH2XbEiq5WU&#10;iB/iqWo+08qOhbbo4IC7q8T4kCkHGKtYCc2HRrqY+D5DryS5yd5esuVx8gF0A98xMX9k3xxWCeBL&#10;9jIDxsP7UV0D4Wg1IBL9UeKigJv22EBehuUOQDg6OIf+9j3Z4Vw/rAfkWDD/g42bi8DEsUG1NrcS&#10;20U3iChipR9xwvqhAwwO6IPsgDb+lXxe6F2YqsDfTRri7+FGLTstsKQyPpu9OCIcHoHOAn3Ar1MF&#10;VVFRiViAcdEc43LuOfXU43AC1YnfHc8tbmhhrqXblgO5WQn/uWnq6vyqhuaO757Wu+M7Ly/LteZs&#10;1yvx6dF1TV3FJbbyUtvYY0dtXlt7eMKGuM6N/ccfftjg6GEDHKMGJR022DUgLbo1fqIn5ci2lGNc&#10;WZNOmjzymKMOP2riYcmxESOzfIV1EZAso7dCuiczMYkyRAuizNQOyA+7JoZ2zHvYckwh5VOOxzfV&#10;gbEEu4Xg2jY7YDRXSEx/gdeXHf8YKhiemfXV1FSlpqbT6aAf4SdGNLWIGFaTVt1FSD7QAkBUojZC&#10;2TtlvoDmwyffOJ0R8SAlMRELI1KSI0886eQDogn7mgmaU9/QSavRXwBQkQ86AKxcWLgtOYlgbyko&#10;CWCxxl9hMoY0CLlNR0OpzIAsUZE97bIDQEdyNIoOwN3MzH7Ilq8fX7cBAwcOzhlsFhE9dB6cCAYN&#10;zmFHqxmsZPwBolXObpYSFZVVWVn9DI+5B1eSuHjHIRSOzR43bvxhGBLQDcxaZuoSDi0Jc7MpJ0/h&#10;kwJWDoIsOwibWxCFcqpwxbBFh/MgYuEqdUQ9sDoYTls/QDPfPp0LoSdUn0GL/JE21xmRzLYescvS&#10;GckQgQjthtgDoszaBPYYMcMP6Jd4QISjs5edlSf0KTGDSXBvh6ZcMH9eYXENQwQKX19XDxzPXC4h&#10;PvaSSw7NzrN91XwrvSUBSwKWBCwJWBKwJPClkkBYFH5VZtEunr2G1JW5OLMl/alzKUUYDa4qpKVC&#10;J2RC3DDjV/JlpimchwBoXQbzLImVT0Cdkcl206bNCxcuBo8G8gOJ5ilmcfV1tbiySYYOIQWTIAvi&#10;yudpbW6sra6ora5sN7gzy6H1GzYtXLRkyZJlRcUlWkidIekmU8U0dWnKdSVD4C6l1eWBcb8VLm2W&#10;9wbdFmoOCfhoVq2agwErgj+14kLNYZaznMtk0cCjBpLWJbGg8NyVTZeGg5Wf6knEoRulKaIKc+SI&#10;EaecMkURTD1C53rS928owef0plq9evWiRUt4OzXFo4fy4KQJXKhNzB+z7JSVpFodwLwQDlNqLhov&#10;ZjE8aHAMI15xvKKCID6UUGVLMoM5BqFYJuIgrciBg2yZwfNTdcYAJWhRMICYMtwZF2kHIU1OmTLl&#10;ICOJhNJetHiJgKHG2mFKIp6YQpNk/NYpMVdERMY+gUenqgE2Dl2Ko4eKwitBktETaUhByERQwsCg&#10;C2AEhc6jxqQBN0HrBB0wcR3VvKHkJFznfWqRUVUcM2rYccefcJAlo68DgF61biNVkOV9XBygBjA0&#10;nA+iDCZONAAIjavdTXufoqhaEa216UZEpBTHTKql3Nmmj0joRdbn6uPMiouFOktTQrUosYDxlRaT&#10;kmyBN/F8Q/wt4g/r850b5sfZ3nf2eUFyooMpIzrLvX8P1NU+Y3Nv9YnyKMZnTFDClhAKn63LPSou&#10;GKifnewx4Ik6RqEAYGOiZWrzM2ONCYcixEwcMBQhExavqlo8RdAelJNbxkNKDDncJSsxjxnJm77Z&#10;BdJ2jsN3yIXzP59jk0eUXNtRuxLyoe/QlLR7S3NTUnIKtSA6Az0GPNBYGUQ3UAxB2w2HiTYsFdcK&#10;6oBPQuXMIR/BEY1bLyih9ibOjd1OaDpkEJZtFpGg3uTAO862dx1y4TzZ4yq1S9APJZwTf2i21xi6&#10;EhzbhV5DAoEIdRLqgSsrygNKrRLQ0Sn0+VBnPVSIiqMVdDHOhanTJ1xmyhiujwhlm4m7CxI3cMCA&#10;GJzow8NB2dggz3BG87gjCFwTnZuddQjHnC1bC+nsMmIIfZ9ETDaxiQTEUTOh+MCaONVgiDhuA45w&#10;i44THR0rjq49WArRB6GqZy4BeGo+3AR6ljkA8Zk1mLXh7ArIaCbBZ4wDfqCno60D309DhSQ7n+it&#10;UDPxeFQkbsRMfrraPZ5Rw3NOOPEk1UmkuvPfL26SBxiUl18m0aUdEoOr2XiwGvs6fYror4KFcUXY&#10;kJsJutidmppGMpxYMSIKq7UHn9x4QC60BBRbiYBRAJ0p9euXSRwtrijTEbOyxMRkuAI4oaJ8j4zi&#10;wS4decLxR4Ab6rThvheXiKMyQg8Ecvsl3vPjUxJjwycNz3j3k4LLThmJcCgPjMD2jXfHuHqi4tlN&#10;Zqtpta0qsJ2UU/vBGltSqm3F1kDDtrW+0qWZHSveeOOTR2esem/u8g8/WvHhh8sWL/zko4+WLf14&#10;1bIVyzcvWlmyZaW/cm1L3ETDSuQE+tQoKGJxgVTa6yVOGtggNAGUnytUltIaIBiakRg21tBTsrNz&#10;mHWwZ4CyCShPhG6zV4lgYugS3HFoGvtv+BJRcRQM5t/+WRI+TgIVGh5tdRaWqZPZ+cWXC3li1AHA&#10;5fvOXRPqR4JJQDRhBiL5ylO89PSYAwIj7oeCoTnEJTKwZgce7sDoVGdg/wEENVGjrxowmKNCdwQc&#10;LJiybEhqY1gGPacWbM8bM3oMKKT2QaGZ6vQ2sgWhrR2dAWnF0Ruwnm5p0HYZq6HozUzPQDhEhiTK&#10;H+rX0tgMh0NmVj+ZJwd62HuxcvVqGsvEnfIdSuG0snupHT9luNEFNe7xyzwMotW29sMOG4+W4ffM&#10;+AB5rlLTokL8Q9Poa5h88vO3VlfXQBakaDI1okLIEG2BmwVFAb9mTEY36EEJibj9wxPdXFxSTP/i&#10;BBdpdK9SIrc3M8uqEkk28AkwDO/ylc9IPRiaE4KeQwpGXeZ/8EFjc5fqM5GvdM5PgLcrrvj2fuih&#10;9YglAUsClgQsCVgSsCTwDZcAcVqSVAQKDTDR4W/IlVgX/wooKwrAX1YdTEHUj4ZzjXwlfmfmUKBW&#10;8WhgAkVDdIWmqIGZlNdv2rRlxYpV69dvYOLLZJ01MxM1kGh8nJkfN9TV1tfVdJjwpiz/NqzfOOf9&#10;eYuXLC0rK2eq17vMFmhb3bEV+9YFtmJ2iqXyRnNXrlAiLSegBC9VvM9gGYJ/6VP81ThXXCFnranx&#10;ohL0nJIr5C34IwF5DW5LAgVEDFwryQSmNB6geldm6uZB3j5s+BA8oHcGnQ3WJIduYhXUQaIvmivm&#10;CCXYj5P1GzYsXrRYG1kb12xklhjfKihtL21c074BFkwqUm1H1iqIRsWlddETVRiRKu7kppqkN00s&#10;6qRqw1u4z7Os+bUiTOUVseXA/dvQH4vHOjsbTzj++P2o4Od5ZPXaNVhEQCtQUPUWJDdxwzSNruoa&#10;Un5RDIF4aEpxAydoU28dxfVSExtM30n9tVRCSiu7B4Kx1FiuANzTZUguEKohQUbOxh1GlNlAiuo7&#10;H/QQJ82oEUOOPua4z1PN/X72448WbC0spu1wfKZUwmVpE45alqyqlRQeVylKq5Cf0OwGY6CL5xT/&#10;FDOiy7CgAqPXdanabIwkxYFaldwAhaIwKJ2QwxjvYNUx1Rz+gjHq47yrsNN7ltMeV1fFKrn7sEkY&#10;Cva7mvv8IPanB+6zLZhXanP83S+gp2l30XB0CJUGrDd0NWIMC+qPGZ1M6GA7yJoGf2DUETND76jC&#10;bwgmjCN1EG7GQxXYi0FPq2zGHPFYBM1A1OSs455mpRorbDA9ATiDT7f3xNZWHkrhBBz3uGKJd2Bw&#10;ZBkQtDdRYETDSEuvpydBQWLgUakLoZlpavMxkpA+/DXELIIg00ZmsJWBDGnrphMOlFNJonXkAaTk&#10;3DAykZ+wxxhlE9Mm9g8eJ8NKu2Nqj++Qa84/ZK8OEc9lPBR2InoZu21MHHmKShPzTRJKcI0QaHTM&#10;0DrL4EClBAUgtLcJ+UylgLzM11asEciQkUfGdrPdBNExxOogT+aoqjYB+YN9KL+TSDggXo1wddDv&#10;hgwecAjHnG1F5YbqGuNlMH4FhddvKzVF/9EE8DLgLVBXKiVkGh3g79ghorydWAf5Oosh0OxSor/E&#10;MHyIAphwJcLMYNhy6GfQQDMfIFgWaBEBDxECgiWIH7mBpjEkkZsY1SBC8TEVaZWPYJht6JBBxx53&#10;vA5ZHKHhS6+E/vY90TSf/8CPFb9nPg7UGDVIiBMPXEYG4bAKSJAGhmHkRu0Ysalwr5kfJ183SBkU&#10;ExRQzRW4Z5rtaKJ4xpoFwlhv5kEOEoCLoSe4PDLUC6FvRESiCQ+LNDCJHT5pDL602qPfWZLf2iFa&#10;Fx3huvXq49MTZZNQVLjz8OGZhDDS2cXmTZu6trzqabPBgrN1m21Vqb22xnbsSNv6Qlt+mW1gf9vp&#10;l317yPAxzqxhR0zKvWTq0POnTrjwtNEXnZx74uGJ55054axTRp521GFHnZh+zJEnjRmTW9UTt62w&#10;FnoHWh13WophZiltaAVTRJh2IcoAZKd3wZ+FMmtEOPkAGRSYbiIWGqGGx9lZOBN4Vj/uaBRwM1+f&#10;/v375eVt3ro1D5kJ63FFORQlIIy6FYxOY3Jig4X0WUMoJLNc3dCm0mN8Vr8EcsbvlXyE8WNgSsh0&#10;8fmVYZ9yQHOSkvpT5ry8LVQ/O3sQnyFIijIyMpFhbu4QidKJBCrL4dGmW1H3Af0HYJoCd9bdfv2y&#10;+q1bu46OcPjhh/P11v6I6zS1RtTMYXJysqHMFiuOYXpJS08bNWq09KNAAIpnTtCxpMSkgm0FeVvz&#10;OJenoqPztxUMGzZ87LhxVdX5h1A4785ZVFCwDeh8W8G2hMSEQTnZCdDHO52VFeXZ2dmwhWzZshlg&#10;mnmesOdHEyhPnMFZtphRqAMFoEbMhcCv0Q3opMGUucJiB1FgrlCrBt2TnxC/YJnAaZoYszJ4O8OA&#10;qhEjHRnNyc8viI2TVRVWHUwFZgbVkZkWd0CEs8OQtfMCWL/RfccuNKewmFh/4Zj90Ge2R5hgsAEL&#10;gP6GwwdW9S0JWBKwJGBJwJLA/knAnpIq5GvMk5jlMJtkIqUBRJQVmutM7tU/WoEDhTyYKmmwb5YW&#10;oGkSPdyAjyxdmKDIvNwsevnJvN8wXUpITWZgBneQ/cQK2JGbgsLMhg8/fOK4sWOYb3ERdBtPls24&#10;zWzZii+GYIJBFlTBT9XfjbeTOYkN+BJ0liRPblEYym/QPfE7VvBCwTJFyc3eW7adAogLfKMx5ZTm&#10;GNAMCIOf6shMjbUuXGGCLtAb271NLcxSX6iNzYZ6QDGpIKs7JbMzSK7U0bjBykGG55037R//uDM0&#10;BfzMxWpw/Rq8F1riBts3tOjd+/Z+efor/7jrbsVxWJTiRZeRnonjrlTWGaYrfPEcND7OmkzwHeER&#10;kHWdcGWaKJbGuiAQBjU1yLLUizWMNqLuB1dwVjF3Xcpq9GFhXQ1GsFTsQxqRzBXwZQXIVs3zLzjv&#10;9tsPdnyeF1988c6771WUkyKBhWm0Vq2j6rw2hQHFHDiyogayNhAdI/iVsBurgpEMyEMgM3gkhH1S&#10;eMaVb4RlKWkEqzVkuADd6r6qeos0WLyxSAb4ZooPcGTQNNFYleBlF5/7q1/fvPctfgBT3n3X32e9&#10;Ox/9Jo6ThCIMd7c0NZF/cnKKdnlqqrYH5MOqjOUWUJfpwkLsS0rqnpaWzp5T7WVmJeaR8O44oBk6&#10;ZJUSj5jxgVWcdB+cFlVPeCNyU1God7kaOQyPZNdhrrB/djURzCqQmeU//qRAUhJmhANY/c/ICngU&#10;mOaj+fbKCo8t8INO5+oegf/AvCgYC3WAT7bo9svCjc4jTCy0u2lLQ1cTBuhK49LWwBM4qDKeAAHw&#10;PLVmpy0VFEQyyDIBEa3QmJIGI5wZ2ZToQzh/TacTWfG4wbTFUihMHeEaylI2Ao+29zxi74wGzDwk&#10;wrHbfhKI3hIRQ3VUK4BEdaihbBLh2ou2J5rhPBjEXBiBTEhuAA1Bd7z4hvdgHMJSgRahPyHARfwL&#10;JZitjMx8s2praqBDNvYbF90Pt0c6M952fNg0LC8kyUC8PI728iDaldvZcXdbbTSae0iEYwsgnPUO&#10;LIER4vptduQ4hLwYuhaC2sfil2ninuMH7eVDpcM+OgCibKQnqIUMOGKnkgAJwgIdEQGuSvQwNCEy&#10;Sni0gFEdNkDuKHqfGa5lNMEdU3YCQWzv8wK5dno90GxzCzlD7tnY0gR3MiP2RdOmHsIx5633Pgbf&#10;w1U5NjZBxwH9MOn3wjA4AyhDuy/Uz5xTYD7oBAwGQoeLy3xZJLKrQO12AUABUHm8w9NO64uvpzg4&#10;SyrGE+EmtuE8S29mVHFDsgT6A9EW10HT8JlNTcvAqRE2ZFRLQpAlxJ5w9Pjf3HwLGeo3InTocKFf&#10;jb5/D+CIdPtf//zR4k1K98QriNLAN4hBVTjNzDRM2bw4Ue9LDTonLCuGE7yptRlp6GDFBMawh8tg&#10;wl1GeEZg4Gwkg5RA3PiblJRCzlw3s0JRKkA0nv3Vz6897vjj1Pr19OzVT81ey8kFJ4y4/oJJ2kn5&#10;GZqr0KPffOPNtreuiom2Rbpt0Qm2/im2xmpbe8DW3AQZtI09Yt18HBxwfNn8qCx7GyS0uqDVWI5o&#10;+R4H0zP5KRHF/Ta+K//dMo1KGegzChIJ2pohYujQoQQVBB7lL9g6SFlJSTlECbQ0X1ikBDZNXRYv&#10;Xsw55AkMIqgT1pfRo0cjJe4SJZxhhE98VHTE8hXLxo4ZjQDz8raeeOLJJSWlUPSDejP17fR2gEXy&#10;8UKAQvTR3MxTaAsahXIyOjEQUQCmfHzoOYAjIaoeO3ZsY0Pe7//w5wOoD3ufFZqzbn2VoSSOwNOW&#10;1pHm6wkgGeoOBg3zDNJYv24NYmT2wuQ7NirK7DBIp8NQKUS9YtmKjMzMwTk5eItjLARWZmwvKS2l&#10;GOycy9u6lTpyFw3hm8VYBE32Rx9/fPRRRxUVF69euQqdpDn4HKakpbL9AknCBAJB1ciRIzsl7kjx&#10;IRTOjDeWHnbYRFSirqE+KTk53B3pZsbT49+wfh3yoUFNWHIxmjY1N2NniI6JGTF86Ja8vMJt29Ac&#10;qoCXN/w8xrIu2yJZGambuQy7jF92sfD1y+xn5j9tdLSNGzfEJybrUgttAX/mXC305RVlI0eNxGma&#10;DxnP0pEnju3/eYQTmsrucBIapnYer0Jf27/8+Y9vzF5C/+JrQwtiXGe9g44/9+zje1Q/T11e9dJH&#10;qtc/MuyC5xKHnrvH9FYCSwKWBCwJWBKwJGBJ4GsvAXtySgYzcnW3ZK7JLISZtELPChabna1yYvBK&#10;cZtVTJmfCsmR0uwak5jOzLo0pTo7hzZQqycj2TLZ1WkNT7GVT+dz5MMjZEv+bAIFQWbehuuNArgk&#10;JplZhYprmAJ5THDVp1hXegoIij+dj9W7BEDnQXV1MX5h4tZk1mayO9X4EgJyKfIF5u4xHoVCdmwW&#10;ugJvaSBBUyoWaUwqCeGjujjIAAD/9ElEQVQj7LTKHsCaTWeTZpeu+FLxuCzkBInuwW9CwqwbqIg1&#10;oXHXEioSI5ZwBAXKgJMrr5MVmtBWSPQ5wWfNq9lrrGyMeOjwYgFGDUGzYVW2s/KWmuOe7DPR7WBs&#10;7PJSPBAs1qIiWIBg1tySmwiKK2RQW0sYGUHMZXM3YcycMtPllnDymn3HSAM/F8M1AmgjkColMmTE&#10;RMHyc4EVOx66IDukMeG57eyj5EFB2EFJxFvt0/iTVJYFoVTBsK+YsD9CwqlBCCFdACCTLfYREa1t&#10;eC3RFjYhWGSJHxvN7D2adSo7H9s74P0Q91g0zSC8lIzqs64FbFKCZnEANG59gu2Js20XUITEVe/2&#10;t3e0Gzw9DISOCEKCzbncEdFRJlYb6iHPahi0GoljSeZOaqoreV08G/xcUB5gHVUMFAFBqwbq0KBK&#10;QlFpfUMtLZYSxUoUjDaOeNK9TGdBUVmd4juDquMI00mRZNu7QLfRhs1G3ijdDcJfQ8cp5OI9PWed&#10;fgrhkQ7JYESUr/c++FDoLP1+IGPKB6RBC7JaxLmMtkPuQGB4EbJGYoFKQ2tlzQ6DSNZayAoFYJFv&#10;/BmFV9GE9OxSnyC6J940yAoFQFHNvmnpF6Y7C4GySKa9A5uQAV55S5t6+SkUi7YOCXT/vKNpmB3g&#10;4uAd4CsFDufdztitTpgBaEkPZgNTZmQTJVGZTEhACkR1hM6ePeDGIRyUlIp7Or2oGR1HGFcZOsxG&#10;Dcw84oQZESmh89imYDbFo3mckInRKFEGdIZz4XqmmzLCSLjRTz0xRSaCunYDxnGe29P1Z2fPwRdO&#10;ni0M3+eNNgeEIRATMZgbte+kTxFAUZhDXS7GRmFRwPuyQ1j4gQhZ9gMFKtE8UkVu7Gim7vQv1Mkg&#10;1fBfMyRK5D3EaFyDYVwVGhORj9lfQQJkSF8DOYJtU3AWDDv0KdQxKrKpodGs9uNBB7K9HT/3NA4N&#10;dB9kzckLOO52Rq/xCnga7iLAlNixRB/cMIJG1jc1ihuvhIeVg5EnMy1F1d7TBQUN+hakmJe7DOkS&#10;7lIAaflQhosiQRrNwAM+IkQT3XzLogANSWIMzWJIxquXoU8cWsOcgP48yBVYr9gY7iXEQntrv35Z&#10;E8aMgJ7h4PWoPm9qam7/aPFySgWk5XLjIxnFYEiBaUWqoIaHqqoas1tCWFb4lomhIioCZqmkxHTj&#10;Go5jZrIZUbF2iCUvJlacpnHn5CkGHIZ0shXzD26wdkdKcqIhqfDwcRQKHYxYEo3CHxERhVkoOiou&#10;IiqCrxMfjlg+EB1tuYMy4mKlm+v0o89/en+Grh9wCQZcK9cViFabby7BBuEEgHiXwYWfhs8qDIMf&#10;/QIUtbQUsg6x7XEO5oVBA7SUEvG14iNu0kQp3TMiM3LrIr4cFQdnZyg2vM9UPIquyoNM2IQ7i+Cf&#10;ba1/uuVnx59wvE4w2jxd37311baOrgtOGvmj8wSA1g9o6ISJ2RuzZjW+dW1CjC3ebXPF2bLSbdUV&#10;zL5sbe02ul83iDJxftXay5eZDhlmc8mmJLkABs34x5cYqpoe/uO34Tr7XsdPVq9aNWhQNl8Qyk0J&#10;KcyEiROZzxBNjtiMxk01urGxhV5gfDbFYZyagpniy8zoQa9BMYyZIZHRCcdnLiKDivJy+kliUvzW&#10;rVsAFonIR4X4Ai5btiwjIwuGivSMVN6Yn59fUlICrQTjTEFBAaAtEgbE5xYXTQPJtA2UnMLwdsi+&#10;6H9jRg9qaqo64EqxNxnCBN7aZsddly81paWExCEcnJ2j035KbgZkd/+szK1b83EBJsDgBeedT+BB&#10;MY13d2/csIFBOyUpGQq8ESNG4sDLZ4vZLHg0UuXuEUccwVdpy+bNCDYdgXd0cD0tI4OJIn4kYigI&#10;jyivqEhMSGC/ARguPY5HistKSTZ85IgPF3yUk5MYib30UBxs0dlW0pyelkoISnaFmoHXV1tdk5M9&#10;IC0lZeXKleiwCkqi4HR5od/oP6B/WWmJwZalldWDoaPTAw0LnBsczz33HIrHh4YKoUjqbcDIi9i5&#10;ePTRR2PDyN9WxEWAeDxvmNGgbCDySLW0rIRuSDK6IT2dmdJxR43FLeFAyCYEQX/GYBWCoUP9lzd2&#10;ePxFpQ2cFBYWojkF+fnoSXZ2v1emP7PH8ggAveqRqo5Hhh35XFKGBUDvUWBWAksClgQsCVgSsCTw&#10;9ZcAHtDpSqasCxVFdQ1yJwt+5kx6F3hI8WWSycrfgGo695KFoge+M3Fq5mCZp6gxV2SbuSEfYGrO&#10;VIy5PnmKG5fQU8bzOiZe6oRCVvwUl0lDCytQg+HQ4CIrJWZvZKXF44RndQO7TpI4mBRyRYFjBcF7&#10;V+8S+g/PHea4EhJEHCddFEZh9NjYeN7S0dbOLkIwDgErDRqrPpg0PnASk29OFAFXRJtXkJKfLINJ&#10;ppwDlF/DZJnrbrBUjUYi28kNpKKR6EShDLmGcg0zHTXphT2Z6avhj9XofIC/gtXqMsZsGxc/L5bN&#10;hJdC6BJyy+AOoTdqVuKwLftvhaWReiHY6NgY5sXyXhMjUTUaJ+iEhES8UKkCMYykUCbomQvft24h&#10;iKipqdWaGhAZf3ZBS8G5IKTjjbSa7A03ZgMjHIG2zfZn4mLJkp6LXJGNz4EAuQFTAhKpryK18+Pw&#10;KGgsvkxCatpLAy30ryQQPscI3NuFy9LwPATaWtuosjaoeGSLIUEypAURkUDPYbLYBjVgyq5eb7wL&#10;vTUmE/Gd5CnQQE60LUxTCvMjjzgj3CzdheMSrnCnm7IZ3j+QfeKb4UwqKsceflmQGLTayCoIT1NO&#10;hAowQjkNviyQKOQKbOYGZUMUAOhwiyqrBgLh7SD1LGXRQDRWoEkeNO7z6AywiNk9LVrB6wTMFd9Y&#10;0RODvRqg09sp8CVrEhMG0CgA8ndJqDrzk7bGgAG+j8pERIbbAg5vF1JiI7CbDgZgJ5sGwpyR4W4y&#10;0UZXgweFpFRmKy3YRBN7STWelfqzmx6tcSZFekpTQyFlfIBM3BDOaF/WNiVuJU1Mo5j+Tt0h2RRM&#10;BxkxLNA0hkYQkBHbTwwylKhrTtm+ahoXmgVHY2M9mdAfeNYI1iF4PXYjdiQYW06P6S8URsw5fv/E&#10;hLjcLk8PhNRiGyMbg/ibjml0X7aU4vOJgxLnshQ0LCsGtuthyz29CRckwfJ4Ef7+4q4kpAeiAMY7&#10;lcd5u45snf6eyvikQoczPjEJSkSWrEB+YnZqaaayyBAtomxUn4IYSlAos2U4hUkDD3eVGNqOMigg&#10;S3vR25VSg9hi2JYMTS0uV5KDWPKIWqkR9nwSvlJtTlwBvwW/RnOQvARHFYctCZHKgxSMHGhc2n2w&#10;zT+8p5vAqcakIrHpRDLY20y2Ym0y3ME6AEozma4t44yx8CGESMYT4Dw4QOx8Ecy+E9PoOqTwaroV&#10;6APjD6jqZpsjz2/jEnAY6qpWFpL12izt8KgwxtEHpV0AB2NiSEBucF8ydmn/ZWu8bknRXSbUNVR3&#10;sUspdz9KJat6nB/BlqMM+YmH+lL32JhYQBNeSsmlOmYcBmwVZ9ioqKbGJhkPDZnFuLioQe2t0RjG&#10;3FJO+nuvwktHx2wg1ik2vuB/aVBsp8MJS4YUTLqPoVUx4C/KaoYN6SDCCornqRmskDbkpma09Hd0&#10;+8uj49aDIAtM3CkMUQGH4bDCluNigz+iaJftJrKVBMuvDkR0ZM51/DYjnsDNMtyYAYeBBV9y7ooZ&#10;w8hThkGPMb4y+HdJN2GcEQEaT3P+mn0bDBfQIFQnJ6fSEXmG7Hg8MjqWMFNJyUnoLc1KDhqnzhgO&#10;ZeCihOAjUs1AgEi2vEgsSWJRk56lg7BxSfYjeZUSX2ROiOmH9NA0GZmxUSklizEuUhHgb4kqaXQP&#10;cAfDA91NeiIjQNBTG/MMATZlR45ROaE+V82UYcdELGS0DHTLXi4Kibcs8w1FqHlO2Y062tsg0KAI&#10;orp2mJEYciITExJNSGHT2TG1trcjTA1siNiN0ceGthPuDnkjSRxdqQWZpyRLJEAqjW0AZWaiwqfK&#10;7J0XCzednYEX9I3eaj5SwnvOIEN+7LvH0M6cBEkiBETNS4Ep5SvDpIuAdy438By1wIJSW10lSHFk&#10;NPmjuuFRMv2Q8RNaEH9PXW0tsyOdk1SUVyBM0149NAppxODgdAqAaMIP8BYcGKtqqoHSuAKgDNzM&#10;qMVHQT0DwNFQfiAw4z3dyiP0R06MU7AwwCp3GdL+xc+uOf6EE/QrwFFQ1vDQjKX5ZQ2v/f1borTm&#10;0BMzQ3C/8fqsxnevi4m0JTps7kRbRoKtpt6GN39Lp2xZMfM+m99HgEfzfWXMBmVmgsBHo8cW4RSX&#10;52CMZKfN4bfxJX6v/SeMqOXl5TqTVEBZp39gqUDAAMRETEM9ONeAe1JHW6B/Vn8z9xOKA3W8oNZI&#10;Bimh3tFRbI+Io49hdB44qP/atWvJE1iwpaUNOygDM8HlIJGg4VBRSklTVlVW4ExN5phXaWKqTL8G&#10;48ahuHBbMa+G0YKJE2i16a0+Zpt4v/JeGpTOQm6UjadMP+qorKqcOGEivrQUj94XHRWNzpeWlNJk&#10;FJs2HT1mdFVllbYOD4KeU3hGvIz0DKDPYcOGAGvqDj9l9yZao7rikj+tyUGwjQ3rN/CTehUXl4pr&#10;e2Rk9qBs3MYpOdAz+ffrn0F9vR6a2wnXCuEEwY6PO+641StWVlaUTTn5FGyKpkN14C4gZp5AAAVu&#10;M7MvAsVSMDSTBylMRKS7sqKaMqCimLg4thUUmJlSO+w21GL06LFLln6CnhCCFaMCwjFjFF9yN1gt&#10;YqRUxjDfRTDMrP5ZDKe0QmpaKkMr6l1dU0lnp0XIny9OTs5gWg2CcnSD6tODEDjCp5D4uX8wdx7V&#10;Zc5lHEHENC4zwS72inSm9+uHZzKTPcyT9E1xaY+LxywqKyCXs6mxkerIV8lM+4mgjiUjvyC/sqLy&#10;mGOOIQ2vEC+K2Di6IYqEQzQ9hSCmfLsyMjNKiot5ClSaWbcuQJhzIg2nW/iyuYI/ODnwDeUtvB3t&#10;pQ+irjQTljcl8aBGiJHyl5aWIC7MhGql5qlt27ZRfdKgxgg/q1+/5JQUHB3a24TSEF3CjX3Y8BGb&#10;Nm/iXUz+a2vqxCrTzs6GaBLRTeNj4+A99HZ3Mgc0Czv2aTViyqJB6VC8Fw3nhOJBp4MJavjQ7Fdf&#10;eVanxLs5BIBe80il65HhY55LSrIA6D3Jy7pvScCSgCUBSwKWBL4BEghLSU0zy1GZxzBDUiBYQEzZ&#10;lCp+xEyVSKDwgfFqDDosM0HhFhMvxYU1pfjD9jJOMBtjHsw6VS3/JGN2zpyPE02sKLZCilzUjfYs&#10;rPnJdZ5SuEcXOYqJKCZuwL4gq4a6o+qeUzPdFDclLS1/1dlZc1AfZCHT7A2KqBAemJ1ADKxSOSJx&#10;VRasWaF2g4AHV1PMw5j4GiRavNIEFQpGr1ZoV16iII7c6iVWZhotkKthPVY0U0FDUwWzYDfbonkj&#10;f4FRDFgpvtvGtyj4al3FSdR2u4NSsoomf1pIWsTtjhRWhwBu0iRRP1zWpUxZyZqlsohCHJwFRZIm&#10;NkC0vlF9wPHFZkrNFQpvGlSQCzI07WvkY0LKSdMYrjoSmFhwik0HPdBNA8k603Br+BRWEOdl8XkH&#10;jY8SoJMXuFwslkihkI3BCcVNmKcEUBSqDtpXOJFll6txzJeY8izshO1E2s5gUoIyy45GpOGmTWUn&#10;qeiD8fWWaJaG8oMr+JMiNBMmUDRZPCjNoWfKC9L7X1B+46kaVEiRrcYXAoMDt+IuhRUGZFEYbVIe&#10;FqRQWsYQZ0sziSrgog4qIdvkxRPWtBsvQ7+U7JWKmChPEkFeepqw3IpuGBRPLQRcMYqHScBwcZgY&#10;U+IRT1V4Ka9G4RGAxNEy1OQ8h2bxH3WWFwOSIRsG/VJPag7F48gNIE9rJ+1lXNiMX6RSr4jpRVy3&#10;jPEDcFN1u3dkELEY4xBZCRgh3UQoxYVdgoK5w2XfMfpFfUmgLLTkIIscoD0Dhyh5jkR9ZJGJt75R&#10;Eq4YaQeDfxrmX3HzN1S2AleheJSWVRA6auolKJSRno0FHvula3y+rbawdb7A5jDXJnvYJruTf2u7&#10;evKd7lUe3xqvb2MgbEPAsTXMvbqzG+fTTTbHpoBjQ09gs93Jdf5u7LFvsoWtJHFX90abk7vrum1b&#10;Xe6tYRGrvd0beuwbA/Z13QHOC5zuVnc4zvtNjQ2t7e20iwa8Q1JGx126M0DaFJm4ZFTUYUo254Ky&#10;2SAZZwQRsBuZS7xBf7dYcYzhAQkDbeCRCjamXQAVMmYAGTZxsAZUFn4BM0jrOInmCABt2IS0ACg2&#10;r+Bl9Bgyr+j0bewObAlz57siqcgaXyDfFbEtPEoqLnV3rfX1UN9NNud6fw9/t9hdCIQE6/02/q31&#10;2fBlXtPVs9UZnh8eubzdu6HHUeCKXOfvQbZrfYGNtrBV3u58VzhPbQmE1XT7sUehgQZFBeN2SsRX&#10;41KKpvA/qmk4fzpRM5GVkQxXWJrjMU2LGzOl8EEJ0m0+NErIoKO6IHQm4CA6Ymx1XBByZEkDQC/j&#10;WDjKwXW6EI+I86zReRLLkAW9MpY8MfBJeNhmh3N9V3eew7UtIprKFrgjkcCmQNhWZ0ReWHhhZMwq&#10;lMcWxr91PTZubXWHF0fHIcB1ftvKTt8qZGsLywtzbXVH5IeFb+i2oSeo2fKOrgJnBBJb6/Ov77Gh&#10;OShYSWR0i8sNcopADMIiwxejvW4VEo4D8e4XJFfgfoNaMswZExF8oLaomKiAP8AVdIkqYOsSj2/5&#10;cIg0kACbEsQx1qaWF/m2oG863gLNi+nCC84rZhtMJozhSp5DVggNkQN8iODN3qZPBygzMUCw8pU0&#10;O5ZkM43p24xsdFmgCSQLpg/2yvArplA+NwaJRrcZLKgFTUI1wS94EEBEDBtmQwNgh5keSNxILspX&#10;zHyeDLFVkM5bRl07ox+tKNGPzf6SAAZK6QtSIzmogozy3i4AR1AgsFnOyRPy1tTUdKGEFkYOD7QA&#10;eLaaHUTS/MIyJQzsYUSe4AKSZ887YmE4BShk1G1t66CIpKFgGCdgceGlxJqjhHgs8r6qiiqGUJ29&#10;kCNfCt2DZYSMP3K7MlCZL6Ps32I0UAd/uibSBhbUz4dOdTgam5tE5w0LM+gY/oZpqeJvC3uGzAqE&#10;2alL7Lh8qpiHdPsQuzIDAFjrCIqIzHb+CDIHw4qJjjFx5zxAooiGhgH3pGA6VgAkAUjxIuw3nNM6&#10;sCcLh3JLCwnIlh0D6IZuSuMKuJ5yNQwakD5w0CCdIVPgpPio044Y8q2pY83UUac3Zn5jDtRjy+ZN&#10;JXnzfVU+d7QtOt4eE25rhXwDOTMwsOsBQ5JoLaXDLiDOzkaFZLrCufzU+Q+TGRJ32zodtrLAMbrZ&#10;TmYX5kUAajQr7s9AnJQW8TL3ABoGm0OwavHVqSzJkEBolx5AvBlqxCaUnJJKZVEDeMBloPCKhOvr&#10;GjBooeeiVIY+i/empaUCj+I1jC2BnHmjYqY0BBZcnTempqWbeYsTmVM8IEsTGNOHW73sfhDGaokn&#10;SRr8r7X7Q1RNwerqailSegbwnwtIEeumUXsJkFBaUgIMihpQbMBM2Idk6iITJ4lfovToKFh1TbXO&#10;tQhzN3zYcJ3G5w4ezAyZKlBsygkeymCJkgA00wtgzWanBeIaNnwYGQIoM7uATqqisoKORru3trRA&#10;GzVp4sSNmzbyuWe6LOZ8M8YylIGfkhvF5tUwqgFki0dCBFsWogYMHLBy5QrGaVoEvhRxIgZRTUiI&#10;jY9jdldUUooAk1OSAYtl9HOwLzMFCUCRTKWwIowYPoKirlmzFsVGdLyuf/8BCBkwuqSkmDEQzBqN&#10;wWGfyR7WXHqBoYa3QccMJku8lqrKSsOwLJGTDVkKPjSBmppqZEhF4JSoqa0u3FZANdGyyvIy2drl&#10;kLgXsIhgoQE+pvrgxbgAU1/5+oSLnZgT1ByQXfsLLWW8NJIYGVAP404hLva0qRl7aTQ+QzLMoqIg&#10;4HyjsRww+lGvwqIiisezZWWlJk5mNtoYlxBPtzUrEzdOIUgDJWRWb3jJZOSXboG4DNkOZWKMSk9L&#10;Uwcd/fDV1lSlpSQVl5RS8rLyMvRBKQrZ78hyBvMG583GAEZLMsCOGDWSwoDvK9cZthN2jSgxo5Dj&#10;G/uTLrKiIt3f/tbF2jV3c3R31LdXruhoX5GSeVFkzPA9JbfuWxKwJGBJwJKAJQFLAl9/CcjcX1az&#10;hu9YkUdx3RQgVfAi9bXhYl+2ZQWOFRpgImKWyQKI6ImAYWaKTzKBp4X0UyBdgfyMv4mZtAX9nXV9&#10;wl1ZfxoYEbjUwHvCbKjAjeLaxglCVsviQyQhlWQWpW/kcVlZmZeqizTpdRXEyo1b6nEpC05xuZJl&#10;HrMrltIsEpgXUlEpgHhDyrJU4S0Wjdw1k61oAx7Jrl6NusZ0H18zpn3qgmc4KAVb4XVaU5JRV/Vf&#10;JgezNBU/VkFPDGxm8pEFJ/LghVw0mKjkYOA/Mu5mIS1SUgEFHxGiDNbAgFdgNrJCUxpQ8dEKgqnU&#10;gUTkIoiVXZbxBmHE+0+5HIyBAYpFv5+Zunjvgg8Yx14W98DdAiYaB1JABpOzMDezvpCidmMzEEdE&#10;nZia9hUPQY2YR/tTOS4iagErhf0DEFPgJ3xSmMeDlfAi3MyNJIWLQ9gzZMFsVp9SCYGweQHom6CZ&#10;Qc4Kkby4CNuEwIAqG3CEBa3s0KeECnMoLMVsm/zJEbWlDOo2rg1HWxjYS4pKA6gBwDhxg+cEhOgP&#10;XyvwsjD8laVMxh4jcpVWkU39kGYKvyovFbUUWl6c1CT4JGtiw1Oi621zLhzQNL2+CycvMatIIQxu&#10;yzvJEvHqBZCZ3iJJgWkC0BlhGBC822wLEFcUDWIpJDDEhjQvEm/iDsMGg8oZq4Y4OWrAQyXuELaH&#10;bkErjOu9xL4T5Qn2UNFP0vGLBDQEi1PWdabXCExjWtBJBQxoItpCjUxHMxWVWgt1jLYXyA7tgJ5Q&#10;ITFgeDoVfUaBxWHTeHmrmzaPiNOTuJODupoN9WYdpVzhvItlFS+QxXkY3rpiAeKNrGnZsUsCHT2o&#10;owFrpMOKnhhLgrGwGM85oBwT3VF8BqOi8E+EK1j7sll/4sIrvrfGGGP8KMVbEITXDq4kXrrSGLIB&#10;Qn1vzQggReKNApEbXIx3mT4SdP2DTAOtYUCg/MavE0zTQK0wlZoy4eLEI2SoSiJbN4QiXAZD6UQG&#10;qlaESMcEYfUBtBWOHTHa9UKJ1MtQSRujEeCIaLgZOSk5ZgkzFENwESZe1cYRWOgpzIBmzDwGpRUz&#10;gxRKHIrBwY3lRi1AlFykZ8YbUacw9nNInqZniVuoGdzkOXoB8kQCMiBLz8UhXXiZuMW5ePSTg2lR&#10;NRFRPQRLW4PKcUtKjpO4aVAExUCHHqAGPIIfLxCzeDwGqFSEeIiDXWLaNGpMRzOWQqGtMAMXY6/0&#10;PhEHGwsEHhUVlC5kHJMlLCHlF3dZE1JJxk4ZdoU6SdpO/LuNuUh8ilnhg7NQbzVNCk8RVTJO69JL&#10;IVfRx+UW/tZi/JP/4ngsgJRx7Q/YJTKAuBiLs7Dqo3FSRyzyuRECazgG9GuLiVQkLfswgADIVUFh&#10;Ga4ZIozgaDSQQakN3CyiG5gl5EsEXqNfW7FziMVKOiki0tFGP+IopOGINqyjhnyfizrskI9xeRem&#10;WsXuzWDOV0X2bAi4TDchuEIHvpai+ciQWlBBMyYLmzY7eygD6qFblGRLuSG6pe5IJzQioa4cZEVb&#10;01VFXBJsQDRNXJ7NmCae+ObTRlbqg0+HJY0ENaV4ZvcMGkICRkUVEU8JVwiDvxlDaBTZQ4B+mnu4&#10;M8uOBbyVPe3+Hhm70tJTMzPTM/sJkFdUVAjwZEwRJhQE3yxRV/FMpxAImTJ4PGCL8s1QPnFoYLv9&#10;NLT4geIZKzs/jEFIZ0R4CCJn8XY38JPpOGIs4To/zfZ5QYrFbdnMqZAtsjJTAtkhgXx0I5fcMpMi&#10;Wof5BhepHV0Y0JmDN4IHqZMycyxy5hUkRrBxxqcV5UeRdTwHL6NDqUs4EB4lB6NUeyfZMhjKRh/G&#10;Qd5obGZmo1I0ABbtSKPCgaNC5r24THJGgdEBwbgNrKnjHneHDhlYXFSMK+s2vEDNsZV/HHlb8wkw&#10;x2EieEDIsHkT/9+Mqi/Njy20Dd/QPmJF7fCPKkdu9gzZ2ta/oG1AhW1MmW9YsW9oiW/Y+urkkp7c&#10;re3Zm5r7FfmGFHYO3uoZUuwftbV9aIFnyOaWnI2NQ7f5Rm5oGYVtFFnRTPUNDYwVwJQtzc3GOQBn&#10;zzQgWiA+A/i6Bw/OwceZ6uNAOm7cOFVX84kIg5qZ3kcgSs6lQZubY6Ji6HeITlXdDGUQLKSAA+q3&#10;Uj8NqCjSjk+AsKt9UPZAYFnkRrQS800Xd3vxZ2ejlcebM3iw2mC0Bwn+G+boP2AAsgGiHTIkl9ch&#10;f4MwVmMsUNs8aCz/MMhB1kxbq3pQHQOsN6q/Bc2RnJSM9zJlMPiyuIMUFxdRNv7H4A9YSaUAr6l7&#10;Wkoqd+EA5/PKVhsAUNq/vFwYWsiHHBAOvQllSExKFIg2KQEJ0VvFSmHiD6tKM+LjpRHukgIAklJx&#10;vulAzDwOqN1/4EDQWAZnCk96Iugy6NVU14DerlixYsKEibouQGXko2zMV3iIq+JxHaBWBw30jXk+&#10;Hw5KyCMgywwaSEOCiBIyNCoKXSN/FAA5M/sW53QfruVSR/SWXsAxODeXkYrysKUDAm7QYZBf8YaI&#10;ikQl6KTkTx3RE4IlEgVRWrmiClGkpaczZCMKY9rBLCr7Bkgsn8cwB2g1fQqHZUoFXg9VOrf698/i&#10;poTS5tMWRje1G5/3ovQM7EcpgwdnJ4nTfBzDS1NzY1t7KxUpKS0mjTLFMdIS/xP0GW2jnCkpyegk&#10;oqitq8ELPi5WhIxKs0MIoVELkjE+AMHjrI1AMLrQPjrPMbMa2a9WU13NTx6prqnBYkQgTWZoiMjY&#10;V5qVo4khkXwS44WWB19v3sKXTLx2hA0qij0cCB+NRaompEc30LZsfwTfZ6ZNEMLvflvet7sj0N1W&#10;0176iTd/VVLORRFJFgC9J4FZ9y0JWBKwJGBJwJLAN0AC9sSkFKqpM2PmlBoEg2kHXqfqp6BLDp0E&#10;K60BsywFrHvRUYFWFcxSpg5uMXtTlxlcsBRKVhpoJlW6OiIxU0ZFbHU5rdZ1vDq5ortoSazrOn7y&#10;VxEoJsE64Rb0xCy/ebU6tmiRDMIV3P7J+gq3EuZM1IVJGzPFoUMGC/QAMASSa/aAszxm5q1LdwNf&#10;yAJMPTsUbxMswYQ8EijKrMGM/5TUV8ECcBGDeMpyXcSlPBjGHVVgBl0xGicpTSYZ9ro363sNbmi8&#10;hg30QBEMtCrbnIUNwACOWimwZ627wdCD/r+s24Uh2kAtgnebrdm6oBXMReF+iVUlwtR4iVzhceMF&#10;LNXRUCeCpIinbRduZAZG6y2AwaxNrYJClvWPwTWUfcJAgX5EKpHlBfkQCEa4aA0AbLA8canTKgBV&#10;MMFVUejOdIOCSSFDMIr+5EHDZivu+eZdoOH4vklgTG1gSQOWBJMGhACmsuSg0tDihcgTuB4ySwTf&#10;oiTLRsEoJBcjhMSZeokzkexJV+oJgx+hJLxQm55KGdRGCHy1agJzBT2/KJQOG0ENBCAwYBx7zHHG&#10;F/8aHteaCmsBbtGmXSi3aBqJQa90O7xRP2qhALfomNEQoy/QAQhqI91HfxsDDyeyaDTIjnEOBUoB&#10;FMYh19BHsCwxamR4A8CH8JAVoWnzaXNQUvGdlw3+Qa9+sZeICkkp1EigxBeqolw24JfIXcBBtT+Z&#10;/wlMFmw1aRSDNQuWp4YB7WYGgRVBSI0MyCWtbLwgGQpUcwz2LZojuLbBnYPdx8DNgvSJ6IQgVFVU&#10;IDZTd3zNDLhDN5f9BNxCyQUBNEtf9frX7swt8Ro2w4tAWoLyiBu4AROlSEZ5SCZ2MmlgZajQZoWW&#10;Rxwbxb9JAVztqFIYUyMdG1WkMgYaaZtaCwaqSgsSZEpi4nbqQCpR+GQ8VFVnYGH1KD0akxUaqJ3O&#10;NIqM1dj5TJsKrmccGxnZjKUpuH1DxmEzEEk/MuCkGFdMB1EPfWkDY86RyooFTQoowwLqIU8Y41mQ&#10;3kHEryO/SMLsqxAkUcZ2g2masVHd5vWvwLWg7aob5o0GBRO2Hx0SxWHZKLDx8lNSC5ElQ5bJSh5S&#10;+5m4Exql/ZQam7HRDhYJVC3CNOY90WTNRFrToKvB0dNkTgGomvQps+WCc6RNJEDqaWwtIhxVcgY3&#10;RlXGH0oTGr216U1FpO66Z0VaHO0yxkv6mukFveOGGbqlPNLcDLBmf4m8Kxi21PhIYogKDjioLNmq&#10;xRewA/c92YBNYIZepdKGUDxLexw5K5RpWjCIQ2sZjPTE+IRWSEpjTKV2irEaeiIwXx3ZcHSNwKrJ&#10;kA0oJspmtJRKKWOGOowjMu3CIpygDotKaEnMIcMDSIw2qH499RAQ05hVKKL5wpr+JfmLwVjSC/+y&#10;dBDz6efEsO2bnmugfDFAGsHKiCQNbcZDY0o0AQnDGMnp/oYpyJifaTvZs+WQUYtd8/EJeFC2GaRY&#10;8tRubuQmxmMF6HmLITuCsilCOEzEWAu1Qjs7D8wQLc3EB5RSMOsoLq4wMK7BfHs/ArhMAu+CqeEH&#10;ioKlp2cwYxEbuSEtSQUKNGE2zDgj9g/x3e70AkfihuwBM8b2I9z3MvvC/TYhPk5UJSDkPDi4Gzu6&#10;YORsfaK00ehHJFwQeC8Gvy8NjQ2Ad0pG0dzUjHzEh8Bs2xJ6BIhlY2J5CNxKHKibmuh9uE8yYuDA&#10;LhhlUxMkFabieFB29cDPIjvhBHsChGUqhfMpaQA3YU8C+8bDuh7BxsfDJACbRJjdqYTRKDB/DfW/&#10;tBKbE4DAhGzabDMyXgXoJPNMD8gcc0WkyjkJKDlIHFWj+YSayeVSgl01iYkd0USxAO1lpCElr6P6&#10;In8zAUOwyI0q0y5A0rQ1M0Yu4n3PK3gX+fAWMU+6XHgB85kAnSR/KiVuuXGJOvcgT+4Kahgv7uTL&#10;ly3HGxSYG+3iXeRGGjJJSk4oLy/ldZAVVFZWA++SWPKJj8dneuuWfEMwHY1mch2AjzqmpUqcbWij&#10;4QbhJwgpQDbZcp6cIuAvmCxPcRe3aFx0iWfb2NCAQIARaRF6BK8Tc4IhFy4vK8vq3x8XXeQmzDPG&#10;uEKtOfD/xUG4rr4eNHvs6DG8iKfA6wFWMV3wIIJNT8+E77uzQwyWTPwoCe0Ly/ORRx5OaMGUxCR0&#10;SaYZgQA8yFCNQ97FS1ub2xA1BQBC5ScEHYgUf+1+/QdSNXgnjC+zE69bmbr29FDChvp6+mt1VTVP&#10;adhDrtQ01NNGA7KzUTm6RrzBykVQ7e20LPpmPLtFo0aPHsNfiqrcMkuXLj3l1FNwzjWbhHwQp9CR&#10;1WecuSUXsdlQEvgiMJFQtgkTJqDSMv3xB5AD/suMA2TF3+Zm8fFPTGYTQGRVZY26YJtxIxJt5wuK&#10;bgC1Y0QB2jZeGnzjGDGIw5xMM82ePZu4lPCQLFu6jBP2ZSjjDQfFQPfYKqHLKLSF7Qa0hbHH4CKd&#10;hhDaTH3Bc/mYUEGKRJnxixddjY+vJ6yocdSIxUcbQNmQzNDRxFk+Kor80XnqW1pWSufiFmYA4+Eu&#10;ExH0hG0ulBSImTwB5ZlOGQ8bmZjx4SUHJIyeJMYlcJEOg+mYAAAMRkwCMYDQ3Qi8SRXQdgqGsYQT&#10;HSFRyIED0l9+6SmdVOzq6PF72soWViy8va1q8ZDzpifk7i0FR+HcR+bYpl53Ss7u8/8C7x76EnyB&#10;lbOytiRgScCSgCWBQyIBJnV7fC/bEPeY5qAleOSRRy688MJdFYnqvPbaa9ddd91+lMee2a8/EzXm&#10;Q7I9zfgs6/qZaYZyaDCPUQ8dpiPM5JgYKZmgIrDMTnpXl+LypPgLt3QNyeSGLfr8pWQk1qm5sAeY&#10;BbPxeRS3GoXAxPeBw2y9Z+anntdkrosBwYaMQ7E+q4/IirSX91kXqFp+dRdSRImUGjWRBCwj4b9b&#10;9sni/ZCU9YglAUsClgQsCVgSsCRgSQAJnHf+RRUVQtDMlEYxcWOexJVbZiDMN0Aq1ayuQCqP6Jwn&#10;NFdhDqPmZCXQl/mS2bPFpnimUtySPSgGQQbRwwMUB30cXZWxCquDePI6ZUe88kupK6VyQZgdGzLz&#10;wZVSvVyNCUosEBTDTNLErCI0OIakhWt4UzJBMpEAItSt20z8JBCC+EEbthPKw5QPfAoneLJSEgy1&#10;2JEtVCcYfjnD8xRQD4xbZ3cmHqBwWPBTzPYSVhQXdbEUUngehPfDGKKCogD2VdIPZn46mTSWMDnA&#10;r4E+wU8pDAl4XBwjDIO8nHi9wHbwMosJXG1Wve4ClIor2HJkfku2xr4C2s9TInmXi8kt+Ye78e0V&#10;46VyzoDuc45DNIICkaT6GGmoJq/WjQUJifE0Fg+KKcXYvXgL9jYqC2swmxOAKdUYJhEOifDZ0owD&#10;Mi/FfxYJs2cLd1f+0kTgm7yITJA/OVARHCZgveCnoeV1qFs6SCJKwl3AR2GRNi4dmB+Un13wRTai&#10;GQ5omYFDetYmcSnVsCoUFvxubZNtK4QqiY4WXwTMA55OCDGEsMnsC+EVuMcCMmJjE+MKbuExMchH&#10;VB1XD+zlZteO7Hvw+TQ0n1EkJ+FkhSaLWbphuqN4WE1QfnGFJhxCYzMcNdg/8NBGgDQx1RQdDg+P&#10;j4sHKKcAyMqQeouGIEmkZKKRSyRVlTDwri5MhOxL9ku1QXwiNO6YW5qhs/DRZCDvOFPzE+Hr8kRh&#10;dMGfcSs2gSJVyQFblZGN96KNRGiEs4WykRtEySRD64y/vOzMw2BKeqGQDthou5TUFB5hFwxXMDVh&#10;nKAY+I+jogDlsoyBk8d0hLhY8eDmFVzDNMWCjRNEygk9iisoMyU0lh5iaEdj+TCbirA0izpJTlCQ&#10;ucTQRWlxaceSgcCxPGn/YleHjCpmf5IYU9n/ZHYQ4hvONhG1RVFFTFwyLjndJMPihfEAyFu6s7er&#10;tKQa0mrUuKq2hj0vmAiw39DilAQrBd7iFI8D7J5W0EinmelJs15/afcfgqb8mTUrH2kp/CTgaBp6&#10;4UwLgLa+m5YELAlYErAk8E2WgARf2S2+vMcEB1l6CjF/Jga9m1t7U0j2qGaKx5w5FOHVn3grqFux&#10;zON7kVz1/WRCo3Myha31KfU60ehqMhNtb+eEW50SNUvczchTecSYSZNeJn0mNyZ5+hZ13BCiAbOy&#10;kklzryOz+lDras24PMihxdO3K6OfzoNJRjGYuRpXBfFX1eUB6XnXoOxBnyz+eG9EY6WxJGBJwJKA&#10;JQFLApYELAnsLIHp06cfddRRTD/U4VQP4/Cr+1SCBw+qEd06LAlYErAk8GWTwHnnXVZRXstKKoGo&#10;qsJf1JmdPQijSH19nfj4JyYRGBOjBQuoquqqiRMnkBIv7Ai3/e23Xt1FXWAh7GzKe7dh86utxR92&#10;tdQ6IjuHXvS6BUB/2ZreKo8lAUsClgQsCRxMCewRX95jgoNZWn3XZwLNnxN9JtuwxKRk9SaWfcRm&#10;i666tDD/EO8b49GsYLFuIjNEeLKhm6fEYccAymZTqsT80XOxvZuDE/ZbMnFRAFoXZHq9r2szj6hL&#10;gvhBm63BXOFcCab1nGLwOp4ShsTeFZ269iiELZUxCLVizXh24P1i+IKlOobsQXafY8b/wbVXH/z2&#10;s95oScCSgCUBSwKWBCwJfD0ksHHjRjxSdVazA+hsAdBfjya2amFJ4GsvgddnvgEDF3QiSclJJlyH&#10;m8iWZmNHJO7nhJSEjsM4hsP+zELMRoQAWS32+K688jufKRz8zDsbNlV+fF93S31k8ihxPPfVJ4+8&#10;bO85oJsKV2yz5U4aLAQvkGHMbU7yLpz+xscQia9oSpo02LbqlWc+/SWJOBpDF1esKHQMHpUpcYHM&#10;QQ7T35dnuS4ZbYzUnLd/aPtn+pbga68BVgUtCVgSsCRgSeCgSECD+u7mVXtMcFCKud1LKDCBoPGD&#10;5q8W/vOjz2TiEJ7BJomprb7PTCyUK4OY3cKbbJBfZiTgtnqX9Mp6wRJLE+g2TFBg3RHJCaCwhBAx&#10;rJQKHLM846IQWRpWDX2LYsfKKaYbzXQVxy3h4jD7MbnFFd28piQhilwrqE1ulIS3sI+Mn0q1Znyx&#10;gaHxp5a4YYqhGyZHiYDHjrmD33jWGy0JWBKwJGBJwJKAJYGvkwTUNq9bxJhm6J4t67AkYEnAksBX&#10;RQIwU6v/EEtK5QIigCirJ4IcQtMBnwmsJmvXrGGbqUYrhWka0urMfpm7qmCPv7N52zxP7ZbYwSf0&#10;P/VP8bmn2HoiTPjk/Twalq2wnQLJ5HWXTE4qmPPII3P7/JpbqJk2FjXkXiJpJJVt2fTe60Lm3Dg5&#10;eGdSw5xlwrQTfGTVK9MLeh+amvjpM/tZTOsxSwKWBCwJWBKwJPA1lAC0IbBwgEEzTzgg6DMyEmIy&#10;0Fv+gh1z8A7QZ2YhwLiKc3MLRgvlGhNCw4hwoo95urxw8rV5OogxCMkGRM9uuMdioqvhsCMYlMNe&#10;21AfFRvT3ulhNgOVmCEBjFZPZ3VSViIOxZH5Cesf8xsTYVkoPjhY0THdUfRZ0wuFn2GdBt3WVR/F&#10;A4UmqDvUgoQi6eiAvK6ZKxDtQVMI7NzV1cnPyEjIOghNA3dHN8GvvoaqYVXJkoAlAUsClgQsCVgS&#10;OIgS0J1hCj33BaAtJPogNoL1KksClgT2XwIEX42JiaquqWQ/KaAzx8ABAyB6hsuejaPcZatHZFQk&#10;LtKs0Wpqa1PTUnkZAU53+UqJeUrwSWWGl789uP3Icm1/j9xJE4zLcuKESbk2XKP7/GpskiCkcusU&#10;vRpMFbxeuK0gaXLoTs4pU3k+eBSuXGbrc2si4Pa2IJq9v+W0nrMkYEnAkoAlgYMrAaLk7fE4uCX6&#10;er4thEHvihJ6X6stEWlYRAE9AwHrX4KKAPJqEGcWVxpLR/2jJS48cU4McbNC0sp7qFdITAJ+6upL&#10;XaSDEcldLhJIoA8TiodQGOocTRq9oh7QpFd+ZwBrHuS6xszhXaGghTyloRH1FQpqq1M2ZdPclLVD&#10;Aqab+B4SCcTpFATc7iCIx77KyEpvScCSgCUBSwKWBCwJWBLoKwGdrljuz5ZWWBKwJPAVlQBrKwk1&#10;SazJ6MhOb1dhYeHQYcM1Zk9beytLPQmo4/ezHkxOShoxYgTRDt3hbnUA2t0RsOEJbQv4E4ZNzTn/&#10;bndKZpe31NddA6fjvgoqKSmhzyPb/+pzAxKOIAwxpyB4WWBoYkN+moj1bfAH0LStYdn0EHAxvY9v&#10;9L4W0EpvScCSgCUBSwKHRgK682X3x6EpmfXW3UpA3JCV4IK/2LeZi3Ao9GxiT0cQEJn5BxzK8Ffg&#10;VowTMSwaypWhTBqKHWvEdtBeDm5pXHjyURxZmTc0XI/izkIP3U1WQdZphbPxc+YtvMv4L0syxbK5&#10;q2ES1XtagWy9q6Ui6rcybOhTFE/LhkmfN3OdK+JtLXEOidhuHZYELAlYErAkYEnAkoAlgf2XgHKC&#10;6bGDH7TlBL3/YrWetCRgSeBgSYAlVo/N7nSLk9DgwTnpaWk11dUdHZ6iokJWW2xLjYmO5YQ1F+7P&#10;JcXF/p7uupoa1mS7KqDdEeaO7++MTGgtXVq15IGmbW94PWsbip6sKXy4uXF+T8DT6xp9AGsI08Yj&#10;ffg0ev2cmxo+Zdz4jLflTt0etDglp0+iXQLdB7DYVlaWBCwJWBKwJGBJ4CsggRDzRoiL43MWWjig&#10;wW7xOK6qqqqvr29ubgaG1tkGS6oLH9u2bVteQf6W0pLC2prK5pe+7Wnv6PLKzEMdn3XRBbwLNIwP&#10;cnx8PDhvaOmlcQWVgpn0SqyhODJX1Gla72o+FObyF2qX/XUCiHUo/qHmhlO2CYsRgVmeczy1lYF6&#10;1O8/bG5qbG5urKutaaivW3rrOBimFdq+8PFtJSWPXREVJeTRchFHabn+OUVmPW5JwJKAJQFLApYE&#10;LAl8wyWgExgVgjW1+IYrg1V9SwJfRQlAtVFfV1dZUcEKicCDBFZtbmliwyjsz4xvrLbCnGH19bUN&#10;DbVd3g7cg/pnZV117/RrrzlpV5W1h7miM8fF5Z7c3VFfs+KJ5vx3PHVrOhs2eFsK/d5GBsoDD0CL&#10;p3Pu1IuDJBy9tBw2mzg8f/qLAn+KSO90q291tnvmq9ioVpktCVgSsCRgScCSwAGSQF/e57580J8n&#10;e3FkBtUlC3Bn/mpgQEBkIdngH1OFd38SExvPv7i4n75z+v2rbjvML0m67DabwsGgwDylXBzqGU0+&#10;6oasfsfgvyGmDsWddbWmLsx6QoJgFEHu9UgaXqJBC7kFGk4mnCvbhvpTc5CLvOy9GwnTnJKSGn/y&#10;/YEb5jxzGWvCHlijn/tOxoCB18wMI2cbjNGGNcQXbjg69v54/s135y9dsaWo5J4nnmtt7/jMn3uf&#10;m5XSkoAlAUsClgQsCVgS+HpIIOT4vHN19NbXo5pWLSwJWBL4WkpA/YSiomOampvWr1/X1t7eP2uA&#10;hufhVv/+/dl/Gn7Wn99/9NJBEsId5o3Asif+/NTTC3clDbvDFZk6ot9xNyUMO90ZlZYw5IKMCX/M&#10;mnRf/xF/T0n7dlhYHCyJX4Ake0HjxlVzQ2waidm5SQ3L5q5Snmhb4dwQOYfhk4aCozdYoY3HepMR&#10;0bCgoZdp+gsoqZWlJQFLApYELAlYEviKSGDnqIMHBIMWz2VM3Mw2lEZDAWileCaShAaRwH0YqNfv&#10;f/K2f+cPOfOCyQ4CDYZxD+4LiC/gvzD/OvmHJzW0GwIP42zs62prbeFWoMcf5rCTb5fXCy7MP84k&#10;T8JU9IhjMgn4xytIxuvgzDBOzD5cs3vZO2CFlriIbAfjhKCIeGrzIvFoNg9wCyJG/7Kb73nXNvXs&#10;i01oIEIhChFHW1sru8koPtg4/5QSZI9HY2fXB/mlf/vX/X6na3Nh8Rvvvd9vyLB/PvTfloB9dX7h&#10;q7PfixqQc++D/y1q9xb0uD7YtKlo04d7zNNKYEnAkoAlAUsClgQsCXw9JLADvmzBzV+PZrVqYUng&#10;mySBwMhRI9PSUglF6LAH2PPaUF/d2lJfVJRPXPfyspLauuo2X7fN72moKMEPeuvWLatWLGM9t3sR&#10;OaNTnBHxbI61Ox21VXd2efPDXDH8+0IESwjCybYgofNcW59Qg4kTLr4kdOeRbYMvmdzLAW2z5Zxy&#10;3dTcgjlBFujpBUnZiUDU8lPIPLaj4/hCCm1laknAkoAlAUsClgS+1BLYGX3W4n5+DNqemJSipBmA&#10;tjgs65ZSuDJwNfZ6O7/9Qt1Dthtc5z5GVD+b3Tb5rnUfD7s78sJn3OERAMnj/7x4/k+UbKvg3ydO&#10;+MM6tzo+j/vTot7rtnduiH7z/Pb7bTfGXPIMZnYOuXvm7BMn/H65zTb5bytDKd+7KeOyZ7q/83zd&#10;L7aectjvlrtd4RBIT74jlKDg/lOOvGWl+FYbd2kJM9jZ2TH2z0s+HHa3e9oThjOk58pXW3+Rd+L4&#10;m1fgM33581U/3nLG5FuWOewT/vThrEEPX5j/vWeGV31yySWX7L61AbXLWjs+2FbesmHNqHFjm7Cs&#10;NzbmjBqzYtHH/UeMkjDRjU0Zw0ZuWrooekB2ZHxCbEd1v5pl0y7//ZdaiazCWRKwJGBJwJKAJQFL&#10;AgdCAtOnT8/NzdV9YLrTS2M1694vDXQROg7EC608LAlYErAkcIAlcPKU0wnZHhcff9TVf5lS/Jff&#10;eX7y8tWDZZFV9tIVFz9cFBFx6u3v/OEYWRiKZ9EHt07+1Xtn/W32YWt/e+3tz+9cFIm509HQUrQw&#10;0N3ZWPhqe92i2IGHe/0bXBGDIrOOjck6KTbyiLAwYGhxNjr4BwDziqRLerk6Dv77rTdaErAkYEnA&#10;ksA3VwLguXusPNjuHtMctASYZCF93lWRFJ4mmMJ+lEdgXKWz0KCCTDIg/9LIhMJxwdFLpmGbfOeT&#10;N9r+9dfH8I4Gmx73p8XgyCclJsHOEXlD/o0LXr4cb+eO9rF/BH3Ov55cYuPCT/h3ns32xKx3bblD&#10;JwWEuqPLO+bCM3Lfufv/Fnd1TbxtBSlviIkjZcyU+/NtwtcRZrexgSuCs4jwyX9fOf+Mt0+IjI6I&#10;jA6/futP5j7/na4uMmF1p5QdOGprEYUeOjIi+gczHjz9vX/esho3a2UCEbja/BdM+aTb7gj8dtzf&#10;77hjj2LCfRqH6jC3e8ppU7MyM4eNGDHhiCOjoiKPnHJqSnp6/yFDh0yY6IpwDz/mhMiEJBy3uzqJ&#10;19EbdnmPuVsJLAlYErAkYEnAkoAlAUsClgQsCVgSsCRw6CRwwxmDS0qLNqxfW9Rsyzr/9jvCbh8z&#10;5vAjjrz2qcC3nr3r5J6e7hevO2zwbz6wbXvw9MTEcT+d4XQ5WHbZXZGfWWRvY1HVkoeql/63eukj&#10;bWUruj3NbWVrOktq24qXNha+VFfy39rGp/w9wvd4CA6h4LCoNQ6B4K1XWhKwJGBJwJIAEgDJ3ePx&#10;pRIU4PJuAHFu7R/6TB2FigsXHnXb4QQAGm9f4d9gLxZYMOjt6Q8AN3s87d4nbN9zjfzlUvHtCQS+&#10;d/NPA/++6v8WdRCTsNP3yF//nX/GtCu8Pd1X3vzT3HduuPBph+DaYStvufkZZ9ejM9/JPfPCcR4f&#10;nB3jzjtryLszH+vu8X/v9zcOeef6aU8IXYc/sOz3//d4u7fT2wO1R6CnvaOjsenc3/408K/v/WIx&#10;oTG6fT2Pwf9x2rQrvUIO7fNRYMIhglMLwfMZD3V0tNfV1tb8c+p7N37rBUMZDd+GNKHdEeiBPATr&#10;va3w0Rv/tpKsoP7Yw+Hp9vMvyilV4FEeF34PYj9D+UFZDTTP/7u50u2nAJHOsD1lad23JGBJwJKA&#10;JQFLAl8lCQR3J+/2P1+q+lDS3fgXcIsEX6oCW4WxJGBJwJLAIZRAY072UW0tXV2eLtZGH/7l3H+s&#10;SExKbG5e9vNrHy466aqr0yrb21s7DdkhR6ens621ravb1tPV9pll9nd1eJtLHc4IR3hsZOLY2LRT&#10;IqLHRyecFJM8JTJihN0X8HaV2ALdB62+yqkRPObYpl5nUWscNNlbL7IkYEnAkoAlAUsCny0Be2RU&#10;DM7K6gTNHlJDrOyPi4vr9HV72tu+92rrw7brXdMed9ivfd37YOBHzvOfdEnwwO/P8D54+g5ZvvMj&#10;17n2N3wPkerc/xE4WSIPiic1ZNBXz+z81dbjRvzikyPv2bRw+D32Mx+2Xfd24L+2H9rP/Z8rDNqO&#10;6JgYMGI8qL/3avv/5R03/JdLHNe+6Xv4jB1fcX3kBU+GRURGQgnS2eFxOsMOu33ZgqH3RJz/RBjB&#10;BsMm3bZs7k/yfxx7yTMgxN+b3vCTvNMO+/WiQODw25e+nf3vlO+95BoxYsS6tWt3rw6VbZ1FLe3t&#10;Xb5YmwQ6xCHa5w90+Xu6enq6/H6coznp7Oafv665JTnCneytbl4x48bf/69vtsx7Po13EbqR+4XM&#10;fxpXvTJdwm58IbmbiiRN3n7XmryxYdKXZy73ZSuPNd5YErAkYEngqy4B1u27N27vMcFBlsCu2Moo&#10;xm5u7V8hLQqO/ZOb9ZQlgYMsgb0xO+23F88XUZcvbtPrzqW9Y/ojzff8/vFC11n/WPSj8qun3LY8&#10;OSXN18V+1XOeKL1+6+nH/mlVwP6dZ8pv2DR1ws1VAwd3dfnOuvvjI9f85Lq7Zn0RdbfytCRgScCS&#10;gCUBSwKWBL7eEghyWSipBXQc+lepnI3/sxxAwz2Bx8750TtnPvzG98X9V5iibbbZP7TbecIdAYgd&#10;y59pTzhCQXiEQgMi6e5uIcFwOB57/Z0hZ11ypP+IS88eMnvmozvJ1B4eHskTJnIgbsviUGwCIMor&#10;QLHdbmgWY/h74dNhTpd4OJOrxk4U32YTqZAYiF3eJb/6/r8LTv/53yayRUzDz/OnTxj6gA12jj22&#10;KAE3+BftdrnDw/m/KzzCxUm424nDtfkX5g53usMd7nB7mDMuOio19jMCaxDgQo+psGSDDOvxRVjf&#10;JeizbfIlX1DuKq0+gaT3KL6+CUCvXwmFlt6nJ63ElgQsCVgSsCRgSWAfJLCrsBgHHH3ehzJZSS0J&#10;WBI41BIIzsB38Z9DXbod3w/lIryKn7mZIzSUHagys9Tq9nW0tDT5ZankT0/PgD8xPCKKpZa+gkWW&#10;WfGxGHOza5YzWaY5OLcOSwKWBCwJWBKwJGBJwJLAPkvA0C73Is6cgO2CQWu4CU5knsEhWK7d9vht&#10;/8o/81f3TIZ/IrA+L982dNQxQY5lIVqGQhp+inVyfeSRNqBnv0Q1DAuPiACAtj8BAn32pdcJ/vz6&#10;Y1wIc27Y+mkODntnp6erqwsXbEWL5bUmK30FBdOr8hq7HQs8ieEJgdJDUWYuUvJwd7h5euvmZYZ/&#10;Y8dDAPa9CX0B/0aHzx8Z5hDf525/l6+bl3V1+6Gc5qf885m/3bCBdIcDhbtd+yz4A/xAYkLiAc6x&#10;b3ZJkyfn7i8E/QUWy8rakoAlAUsClgQsCfSRwM4YtIU+WwpiScCSwFdIAgfTkJZkayjeJLF+kM+g&#10;nGFebxcLpZio6J6Lpp5q27Z5pR/SxZDoYEdkzSgXeg4ejcZXqOGsoloSsCRgScCSgCUBSwJ7lID4&#10;LAPmer1eiJWBdMW3ORDQ896HxYUZJ2SXe80v735nyI1P3nNEILDkF/+YPeRnC9++1gZFsr+767C7&#10;ZtxxFAbyZb++W66/cZUBiV1H3H7bdwLgvg7HU4JA/5/4Pz9ucnOuvJnMSHl1TwCPa9/YP936rc6g&#10;17JQNzscy39jErx9TQAUGOqLiXe/ftfkMDy1XeC+IM4UlZf0IuSCQdvtk+5+4sbcd2Y9aZcgGcFJ&#10;k+DXpip2myPMYSz5uzu4DcOGDwJrhx0pAD3LX4NBCxgd/Cd4NFfA4iPC7DGuPXtV974SrohH5hYq&#10;L9ncQq7Khd7jU2dhTRa618eL+FNKM7koKYR9o2BOb37bZxl6cKf37lE1tkuQfcpUIOiVUuDPOvpW&#10;QqvFISWFhaRh2fQ9lE1SUtBPM+nrNP3Z8unNXyX3yqqmfauOldqSgCUBSwKWBL6eEugL31jo89ez&#10;ja1aWRL4Wkvg4BnSPvl4bmRMZGQUEeBtJ/7lX+d0NDXWNjQc97+7Tt724N2vRUSxPzXCabcNHjKy&#10;u4uAQayE/H72qVoe0F9r/bMqZ0nAkoAlAUsClgS+MAk4NPygHkDPyqERdH+GhcMccGBAqCHEF0/8&#10;7d/5Q3721L1gzY9PcwsnB0C1D/z6w7Pz31gdGUXCJy6MMtd9no725rln9KzrJh4g2DBBBG1DbP+6&#10;7RHxluZlYc4nL4yRlD5vR3tb+/wzbesh/bDJHMgOKzRUGWFPXRRzffAVPvOK11fajY+2y0W8RImd&#10;qK7HZzxEmEQyaWp6/6cFP465+Bkgc15h/KVJ7wYAl1xteGJLNXcvTMXgSeMPBJwCu7th2xDmDTfM&#10;G+4wcqMAnLjdANv4d8fHRMdGRuxTAzWu2JbUy5jRWNSQK+ccl0y2LZvei96SYcGcuTbD4yHY71xD&#10;ZAEaO6fRsG0otYctccLFPJekHB+G30PYkAt6s5ya2DfHvu/dpwJL4hwgaEr0GRC0YaBO7CUZuWRy&#10;4xzFoIWEhEJCH70XZQOmDtZ2eznsSj7CTN0riesmNcwRCmzrsCRgScCSwJdaAl+5sH5famnuunAh&#10;+Iad7Oxn300Q569oBa1iWxKwJPD1lsDBMaQ9ubA5OiaWHaQIs/jJP+b/YOOG9au3br1tytzfnnJ3&#10;QXhkdGxcovuN/z5SOPW+xsY191/MBlBZWzmCBB1f7yawamdJwJKAJQFLApYELAkccAnYs/oPxIUZ&#10;3FkBaHyfAWCF8iLMCa7cA61GTw+33O5wYlLg1EwJevx+425sJz34LAg0O7bIBMZkLsK8Ya6Ecdfv&#10;7yEBj3d5O/1Xvur71ZZjR/xyVXgEYC6Ht7OTd+E/rcwYoMb8gPeDi/B3cBHcmvJIIECAZAeoNF7P&#10;AR4ETJZXhzk9no7unm6IO3gFz/I6cjPgtpPCOl2UwcYVWKAVUqcWOYOzV65Yvhs51nZ48xrbGjq7&#10;0qPcre0dwrxhHKJ9EnswIBEI5Z/f4+/xeDqR1zED0wcGGua98cgOQQhDrxCo9NPYy0F8+OIJn0WZ&#10;QdIVSSba3/bJQiH2PjPW3nYXP83CFGC7J8GlP/u9u1WrzyxUn3fu8MY+7yTb7W7uqmySarvw1LsS&#10;0qcZ7PjSHXM44B3FytCSgCUBSwLfMAnsMcbgHhMcQoGp7zMF+IIAaCsI4SFsXOvVh1YCX62wfnsc&#10;pvaY4BBK+4sex044Ycq2wpKIyIiT/vDmtWVXnfmP9UlJabLAc4Sx/sOpSKgRe3qamhsiI8MHDsgp&#10;LCzydnWOGjl8zntvHUKxWK+2JGBJwJKAJQFLApYEvqIScHR0dEDBoYEFBTru7lYnaEFzAz1AucaD&#10;OAxol8vgxpGRkYIes18rOpq/xKngOnMV4F3CF/KsIXgGdgaMFl9j4GAgaQg07vnVGflvvbwCB2Z3&#10;eFRUNH95Dg9i/pEMegv1vjb/ZO7DH4kkSA6GmRqEmhJKtMFAgDIESZ/DI2JiYnmzEIbYHVHkGx1j&#10;8o+KjeNI6FMMia8omWhswl0fjd4unxBrOKh/mNvlDMfZOTzMRchBN+7ieEBDIGKXvwDgrtjoKDyg&#10;maDtU/PvQNj8KckEhBV9ju2TNTbhAp2YnZskbBuf5Yhsnizc1st5oZ52Qs8ROnZBFP0pqcduMpZM&#10;EiecgpO2+mKHDnnj9hnLL1PaHY7dli0pKWFXBf0M+Uj22700ISlpn5rASmxJwJKAJQFLAl9XCYSY&#10;N3YTzuvz110nS7p1zDosCXxzJPCDvTi+OdL4Stc0JjZuxMgx/u4eOyMZoQUDNpaEERHRSYnJ/bIG&#10;xMYmZGRkxcbL3zAHy7qw9IxMFlZwIX7+8dPKwZKAJQFLApYELAlYEvgGSsABkQXVZsLBX2BccGfQ&#10;WxBnWKEVepbIfS4AVjvQLdgyOC5Qr8DV/AwLAxMGj+Yfe7g8nV7QZEGWBTYWN2T+gQlf/Wqzz/vR&#10;jQU3jPr1Cq6SYWdnZ3t7Oy8iJW8Brk5ITEzg/4lJERGRZBIdExMXB7TL/2KjIkF4w8lPEXBK4vF4&#10;kpKSSC0Yc0KCKzzCFR4OOO3t9tnJ3uXyUxcYov3d/KQklNsVEQ5wDFE0Zdp9Mzd5fbg5u8Ps3T2B&#10;PozP3V6/EkAHAxJ2EYfQ5yNQoUv8soHK9+8Q8LcPY4awauz2EMoNOCpgudg1WGzoOPochpljN4dQ&#10;ZfQee0ibOGHS54tGuK9l24V8mhosxo09qYp135KAJQFLAt9ECfTlfd5VOK/PL5edUScLjP5KI3FW&#10;4b+uEthjx9xjgkMlmdraWrZxXGAOTvh5wEsCptzU1OxyEy4e55+wpOQ0d7g4GNkdrobGluzsHNZU&#10;wqMIL6LT1e7xsILLyhqgoeKtw5KAJQFLApYELAlYErAksK8SsJ940pQKc+BTbKIFEuXPCToMuhwb&#10;G8tcBxdprgsBtInqB0itNMpK3KEnXARNbmtrAxcmGeA1m7ZAmTliYqK5y5MB6Dy6/ZK/yw14ra8j&#10;W94CiJycnMxPkNzGxsaamhr+Au+qmzOQNk+1trZyDuJM2bgF+hwbHeOFE6Sry28LNDc3kxjPaN6I&#10;U3VjY1NEeDj4uKEBAY4WR2yKwPnQ3NxlnyzejZjmllR3+PyJ4W44N9o7PRBuGPIN8y/Iv9EDQt3p&#10;83e1tw9PjT+8f5q7qWTO6w/vPQVHwySla96erSJE39xLwbF9sh34M/qwVPSl4Nglw8dnknfslbZ8&#10;JtvF5MmNy7R8O7+x76v6Prxr9pEdCTRCv7cv9acZ7JSVRcGxV21pJbIkYEnAksBeS2CPO9P3mGCv&#10;X3XAEn5m1MEvIhThyy+/nJOTw6yDg11hzHk4mD5pRA2lKQsdB6x6VkaWBCwJ7KMEHn30UTy2d/PQ&#10;HhPs4wsPTHJGrRkzZgA9K4X9Dj8PzDtstm9ffnXe1qKuTo+v20PEG7xp3O4o1mRx8XHEp2fFxuDG&#10;eNbQ0Mj6MD4hXhYujQ3Rkc7f/uZnaWlpB6oYVj6WBCwJWBKwJGBJwJLAN0QC9vMvuKi8vLyoqAhU&#10;l3kG6yVOWlpanOERrKYUdOav8XgOCIsFMQmdTr2iFxWAZg0GAB0dHU0Cs4ErgrtkhRs09BqAvyzI&#10;FHeG1EPonnt6AIuVvlndmRXO5lmmWQDK/BTnazZ6OQSYVspp3sItXmeWei6Pt5My490MPM0t5Y9m&#10;Idja1sZmMshAdPknW2RNZEWIzHIH5yxfumRXrUu6twurcHZOiwrv7AZ67jagc0ABaC8e0LhF+xWA&#10;9nW1tR2XnTkpK62zKu/N6f/ZXwC6F1k2sfwaCNm3GwC6aS6R+kKxBoMI9fYorUCxBTgaK8TduGpu&#10;UfYpQVLpTxHtfdHunTieDWUzZCG9L9nxjSYIYpBsentgeBdlC2bYNz/iC+5Ihb2dfMwjwUSGaZoC&#10;hSq9L7Wz0loSsCRgScCSwGdKYI/48h4THGTB7gZoPuAY9EsvvTR48GCmOsw9JCQym7ksAPogt7f1&#10;OksCeyGBxx577Nprr91Nwj0m2IuXHOAkjFczZ848//zz+wZQ/cyLn/PF50y7JCYmsbWttbWlmfVU&#10;S0vroEE5rJ6am1vN8i7A+qy+vp5VW3JSIosoYsbjJDRgQNrdd/01IyPjc77detySgCUBSwKWBCwJ&#10;WBL4pkkgrNPbBdyMz7LySKhfM0spmDT4CTqsvs8anFD9oxV6Vj9oIV+22SSkYHi48keDIHMiwLFZ&#10;jxFc0NcNkNvN5i5oNGQbl8GFuUueJAA7hlKjoaEBHJzZFecA0+SGs7PSg4AaK9INwK1+0zExMfyF&#10;l4O4GRIv0SEM1JyQFZlTHbKlIsofIhB5D07SwOhSHbiGf7DrmWiHv7u4pQMYOtoF7XVPh8dDdSin&#10;jzpwdPmEpYQg0GDqPl97S+uI5Dig6tbG6sK8FUeecN5nak9T4YptttxJgzXqYGfVxo2efr2/IjMz&#10;HRvnzPl4BUdV1jnHRW6sjBw9KjNyh2TyUGMSNyKaV77xhkm9sXPMJeeMjNw5y8TBk5Ka3p/zviSS&#10;ZEOOnUR+O2S4L2pO+YOF6n0qMdFRuLHCkxSsFG8c7OgtlynYp6EOJenHH1HipiTqvIuy2XhF05Cp&#10;WRumm7pta8ydesUxmfK2XcrHljh4cEhyK+yHXzKkqY9Y96V6VlpLApYELAlYEvgsCehXZDcHD02a&#10;NOnLI7xnn312VyEH2aQ1aNAgtrEfqAJv2LCBzVsS/cIcEv3Y7CHTqZF1WBKwJPAlkcDKlSsnTpy4&#10;m8LsMcFBrgiAr/o+sze076t1EOMWf7F7HZBSvfbarJra+tYW2WPaTtx1XzfbXltb26Oj4Uj0swAC&#10;ZWbN1dXVWbBtW31dHVyJeBqFu52nnnoS1w9IGaxMLAlYErAkYEnAkoAlgW+OBOwxsfHMaUBslQBa&#10;3ZBZTQnBs0FvwaYVUJZQhH4/0LDEJzQuyer7HIxA6HQCHLP0Up9oMtTHOUhDenVn5oS7CkCTs1Jq&#10;SKBCv1+5PhSepki8CMiXPG1+eRe3wIK5rvA3ODVhCp1uF+nhetbikZ7C80amR+1tbeDfCp1rjbhD&#10;DsOGDNkNBUdRS8fC8jriEEaGhQFYUypCESISCKYRDTC4OGIbZ2r4oBuamr81bsiotKTSbetmv3r/&#10;rjygvznKtN813dnJer+zsh60JGBJwJKAJQFLAl+0BF588cXs7Gx1f+7rAc1UZAf+Dd1JZh2WBCwJ&#10;HBIJPP7443t87zXXXLPHNActAQXG93kH9Dn0duBpnKMPVIG/d9UPtxYUM2pFhEcRdqehvh73ocSk&#10;JDaXdnq8DY1NINFRkZGpqWnVNVXg0S6XEyrq9NSEu/9heUAfNI2wXmRJwJKAJQFLApYEvj4SsCcm&#10;pbB2wo4NqKpIMYiwMClHyxXxLzZuzgoBg8Uq3MxF9YkWqNpAzHpX4WNFsTnUqxqsWZFoxayVW4Pr&#10;SsFBGhIous2Jehyr87JxPfY58Zw2uLb6XyunMym7u3wBu43lHwC0EkYDT1dVVcXHxwNPQ8QB4K2V&#10;YsIEnE3OuEiPGjFi5fKlu2rAOo+3tNXT7uumGiDZUHkotC2wtnkGh27hszZV6+j0js9ITomOKClY&#10;9+6MBy0Aer+7hQVA77forActCVgSsCRgSeDgS+CFF14AgFYKDuWAZlqiEwYLgD74zWG90ZKAJYH9&#10;kMD3rvqRp7Pb2+VtaGiCDjHMIWuxDk8HOzqIDF9dVUlweE9nR2ZmJswbrK1MrB1PWkr8nXfcugsK&#10;Drx1fJ6mhjZvD1tfdzjCXBGRcYmxYR2tTd4eFxHnWQR6Ghu8RPiJgPfxwO8e8Xc2N7Z3dnll4bjD&#10;wWIuIjY5NjLcrGn7HvAvdrbXNtuik2IiXT1+T2dba3d4ckKk0xEWYJkc8Nld7rD9isMYgMkR2Xhd&#10;8XGREbhQ7UeLfXkeIRJSK17zHtkI3fdAsM7oxISocNdXvIL7IGq/p6mlvdMbcIdHxydGCcTxeQ+Q&#10;Fa+oijsxARX90kgy0NPt7WhqaPfZ/Dv27jB3ZHR0XEwktfd72lo6fTZXhP7cvyPQY/PzKq89Mjoi&#10;OiL84HaWrtba1i6nIzwqLiY8VAMGNm9Ha2N7ty0iPiEmIopRIHj4va3NyKTHFZUS2c2A5oiKjoja&#10;xzIzXna1MexExIpf6I6D0v7JcH+ewu9SyuGPiAvH9ti3HH5vl8dT32qPT40NZzDcTeY9nZ42LJj2&#10;8MR4FMBh+WDsT0N8zZ+xp6Sms15iJ6kCx2YTVjssFr6egFJh0A/AcPFW1r2lQL2kQSoajVAJOsB2&#10;FZVWlFlPuKsAtDpNkyYETyu+TJ6KNZNGd7CGUirere7ScEBzi8KQRoFmruM67WnvUPINW5jcJY3y&#10;UBP2sLW1jazIVlyY/X6WhJj0u7t9ng7PqJEjdsMB3be1YdzI27LB7+/cY8dpaawq2rzk8h/d+TVX&#10;li+sehYA/YWJ1srYkoAlAUsClgQOvASef/55NsJbAPSBl6yVoyUBSwIHSwLfufyahqY2cIb4hITS&#10;kjKWV8kpyW53eFVV9fBhw2pqa2BHZF9rcnJqYmKC19vldjk7vZ1REWF//9ufdgFAezoaN73xm+uf&#10;XNGQ37JjNfqNn3L2Tffd0G/Wf/74UduIk6dcccSEurd+c/3CIb/6xemnTzxMYhwewANktGrO3379&#10;3NvLFlbvnG2UzXbaTY9fd+4JQwfucLNuY/mHz1/wV9tV//7eOWNbKt9674EHS4996M5zhsZmeQvr&#10;mjsKnKMnZtr2BxPsKKpZ9/Zvrv941C2/PeOUcWMPcH0PoOj2JqvqZc/86+Wnps8s3iExq+/hl9/z&#10;l4tPGj0mbm/y+TqkqXrrlnuenfth18Tjrvj9ndMynZ8fcmvbWrxsNl3jyH/edsaxQ0fGfkmk1FZf&#10;uGTWb65/YrOt0rNDkQYcdvZlV/zmh9Ng0Kx845E752+xDTtRf+7f0VUXqGAgWRgz7dunXnbKMUn7&#10;l8v+PBXo8a986Pz/rMpNPvpb/3fNUSGq+9ZN7y589V8/fXqb7fQ/3PH9Uy6aqHdA4qs+fvD2F1b7&#10;asZe+MJZZZQ54eIrpl588lH7VOaWkq5lj5z/F9vxN110yQUThuxPwQ/IM80+z9IHL/hr7cm/PObi&#10;887K7ZNn2aJls9++6j/uP868/uTBqbsLQVu34I0n57652H78fbeem2mLF9TQOiwJbCcBe1JyKmCx&#10;YfjqAhFWV2ghuHCJb7KiwwoTK2uz0mUoB7QCyhycKEId4obWE6XLUH4PDXIojBldXersrD7OrN+U&#10;gZpb6hAdep3Cx+LJbKBnLQB/cWSWpzyd8YkJUki3sHlwAvoMkg6ATpEUgA65dQdjKdpsQ3IH74aC&#10;o69sOj3tH73/YnHBuo72neZQ22sRM7OxYyeMO/ZblnJZErAkYEnAkoAlAUsCX3sJPPfccwMHDlQK&#10;DssD+mvf3FYFLQl8LSXw3SuvbW7qgIERN52UlNSm5ibWYv36ZeXl5WVlZcGzWFdbl9kvs7CwkOUV&#10;TIls9mARl5gQ/Y87/7ILALqjvX7d9BsunxVz8fBJR54ybDvkLCIuJT13bE5E1bbNdd0xEHt02be8&#10;+uPL5w//0y3Tzj3ycI2Vc8AOAOjyN393w8zixO6x5313x9xZ3qblThiUkRyzI512zdrS9/930m9s&#10;1z/5o4tOyEioqtlW5EkePzqja8WHL3+0oixm6I9+dG6W7VPHyL0vcHtB1coZN1z+wbg7/jrtrIkT&#10;E/b+yS9hyopFj/x9xnsbNwy/9sfHJ+MRqUXsbquv+/jpV4uOPvryaZdeMC77S1jwA1wk1Kxu3q0/&#10;mLOpeUnzWH/iUfc89Z1RrrDoz/mW1k3bFs2kaxz7+D/PP3nklwbKb63d+tH0H1/+Rs6vjj9i7BGD&#10;sOIEj+a17y5b11wQd8bv/nXh8PJXHvnjexsCo077602XZO2vIHq6CF+1YU29M6N/alZqknt/89mP&#10;5wL+ptm/+dXjnZ2jTvv1X6eN661i/pxn3n/ioTm+0Z/4j//dT8787pQhxsICAL3m1V/d/vqWONel&#10;v3rswqgNaxpc/Qak9UtJ3KcyNxV6F/2LYeeU311+xbcnD9+PYh+YRxq7PAvvOfE31Wf86aTLLz2/&#10;bzlK5i+aOfOCO9x3zv/l6cPSd2dZqJnzykOzX/3QPuXxe1CABAuAPjBN87XKxUF4PofL6enydng7&#10;Oemx2ziH1MLr9URFsSHK2d3dZXyj/R5PO+cdHTgXw7yMXzMcy+w2hWTZ6/f71IUZBFn6oiHZUCdo&#10;TjRQoQQkNM7RIMgs2DQBTyl9BxdJzDkHd9UdOzoiMio8mFKdpvF0JiXuz0LlYbdxRaJhOF1C0xGw&#10;kRi02rg8izs2d3kp+2LZGcvsKjIqCs5ovKH3sgEjIqOnnnvNtTf9E26N3f/D99lCn/dSqlYySwKW&#10;BCwJWBKwJPBVl4Da19UeryfWYUnAkoAlga+WBFhtNTY1yv5Xt6utvbWhoZ748QX5+elpaS3NTcVF&#10;Qg+N009sbCzOPZAMCQFFlw/KoT0O4NFZI0dNPunU7Y/jjjhsaHKYMzpr2KTxo4b3SxVPoS/8iEgZ&#10;mH3YCTuU5NRTTz711NE5O6PPOxTHlZA4YNik48dnxzkjfDVl+UWbt9Tg+rkTucgXXosv5wtcsanp&#10;o4+bcsqn0p16xqnnXH58/9pl5Ws35X2G4/mXsx6fo1RdbbaC+XPWRNuyRo4dFrDlzVtc0NPa+Tky&#10;/Co8GjNo/PijtuvdZ1500sRsu3/p7IX5tjbvgaiDw22LGjj66AnDcw4u+ixltydkD8t01fuqCvLK&#10;QnVpbKxtr63NGH/BSRMaijsq6so7zC0oWks3b63uaY/OGjO8vz160JhjJgzP3kf0+UAIzMrDksBX&#10;SAJhsfHx6rxDoXUdxUQEp54Qt4a6MAPpKi2GEjrjcawYMYiwBhVkFaYuz8ryrHzN5KmUzb1YsEQm&#10;VB9nXmHQ4WCsQn2v5kl5+CmO0r0sH2SifCBK5aGv0CJpDEONNKjci058q3HTNhlqPgwPkHAwu+r2&#10;dScmxP/g2i9RsJGvkK5YRbUkYEnAkoAlAUsClgSQwJo1a7CFq2k8tBssFG9Q415YhyUBSwKWBL7M&#10;Epgz5wNHmAvH55joaLazsoACay4rKwuPiGAJZbM72OCB586AAQNysnPc4eGejo7NWzanp6WcdtoU&#10;tsx+1rfA5/PUbHzrtcKUE3OHDx+ftaN7sS3QbfOUblyWX9Hit0UGHPWb3n6tKOWkE4YP798vEu+n&#10;ptIVH65ev2ndJpywy4pKvZFZiRG75xvd5QcJEsjWvLlv5fsyooYeddKQzyytPgy3aeWWeYvXbNq0&#10;Ia+0qqyktanslfm2Iy44fFR/R09p4Zql+d5Ib8HyjxcuWJdX0+5IjXVHJidGuyL3lYbD19hWufmt&#10;14rST50yfFC4q2bbmmUFkvOqNRvXrt+Yl5dfVFodSI531FVt3bBy6er1yCAvr9mR7I6MisaLMOBD&#10;dOuXrlqzRhLrUdkV7QyPjIsQ5l2brX7b4uVrV69bl1dUVFIXiOzctrKy1W93JUVH2JCGp3L9J+vX&#10;rFktD2/Ly2sPSxYi2/11T2wtXfFxXllHW+5pZ4+Oc4UF6SodzkBEpn3bq282RgyOGzJqmLNk+YKy&#10;9s5teQWbV68uLqnoihqQFOHwNhVu2LJq2fJgDcNc7gjk2duSnfWF6/vcdbrCIxKjdnE3r8XrCo9M&#10;jAraMjortq1ft2pZUHTUs9brskcmxuvtne7Wed2f3t2vmU13a039/H/d92FW/+PGjBnQ3LhqxdaM&#10;c48dFJkSHWbrbm2vK1o2f0uHs6N065ZNK9dodVtcaQSPkArh5NtRsmbJyrVrN3zaoN1x9L5Ye0Nj&#10;6Wa6xsDzzshyV7VUFm5qjhqUFKkhjbtbq2tLN80vc6a66is2bVi9PJhzr1LkFZVVd0QPjA23u8K6&#10;WqsLC1Ys/GRd3ha5XdfU6YjKiNupW+5l5bs6Gko2UqzsCw8bMWhY2qcWJFeCv6Voc9mitQ2HX3VE&#10;9MZNiwpqbam5J00Y7SxZvSivzud0xMREKaGwpzx/bX5xVXtPQlKctGpD2dq169Bq0clqv9tTmldb&#10;19DlSg2P7Oh9NqKnp75o6YLNHpenJG/zxlVrNlCVrVtbXelCgyaS9AbaS9YsWr523cagJLnrzmB7&#10;mtzd1wMhO5oKl39Y0RoWyDnxhGyTRcumtUsLlxQlHv2T4yPfeKMtJSc6e8iwxDBboMez8tUXl3ra&#10;Bx5+/rljB/UUr164tR762PAef13h8gVbPG5PyeZNG1etpcxbt+a3uDMiI8INt7Iv0FO7dcEna9dt&#10;WJ9XXFZc7vcUTf/ANvSEcePHZqVAst3TXr5q4Zq16zHl5BVXFnREZ4DYOX3NFflFmzbmdaUkRzul&#10;33XUNZRsmLt4TWt4MGdfe0Pt5nlLqgH3IuK2Y3HeG0F0+rtLFz/5fvuQk7LHjR6R0ueR5qLSzZtf&#10;+jhs6lXHDEmOibX5OpuripYtWL4hb+Nm2qOqqt4fTe9GeO3bNi7P31Rsz5k2dbSrrHhNfllxWW1T&#10;+dKlK0UHyzs6be6ExKA67E2ZrDRfPwmERcfGKT8GWK16MSvzhkT5M9TPCvVqzbkOCqzALj81NmBv&#10;YMAg64Wi1dxVxoxQREEeIbdQhsq5oa/T4If6UsWgtTxYmPFZZuqjP5WyA0A5FOpHSy5zB0PBwYOw&#10;cIS5nAHGA6Bnr5eQgZyI2zOZdPuIs5GakmIB0F8/PbZqZEnAkoAlAUsClgQOmgRWrVoF/qLbvJSI&#10;TBnJFGzSCUnoUOu+dVgSsCRgSeBLJYGZs94sK6uQ8D8dHRAxZufk4NaTkBDPVticwTmswJJTUhoa&#10;GxoaG6ura9raWvEyGjViJIu/U6acuJ8AtN9jq3rrXze/sKTaGT16YFZ7CIDul+ZoqC1c8sqdf3ji&#10;tXdmvjvv/XeXLfy4MfakMZlxkbH7w6q7lwB0d5enrHz97MduvPu5d95964MVG/PKvG7HJ6ucR184&#10;eVRyxba3Xr3rdzN8Y10fPPX6wk/W5teVFOVtLk86dvzA+PTYfQwV1heATqspf3/6nb97uX6Af97j&#10;T896Zcasd99+f+7cRb5ROY71K2e9/L+Hn5sx5713Z72c75qU3G9gTqrd7q1rXvvS/Xc88cyLr7/9&#10;wdz357z33qyXFzYPTskaMLJ/hL27qbnyg+f/cP8zz746Y/6SJUu32GKrXvr70rrwuMyjslP9Qo3y&#10;1v13PP3MSy/N/uD9OR+/N6vMOT43vX9SMl5b+/Ph/GwAOuDv9Dav+2j6sraMw7LHpKaUvnHzVbNL&#10;u+fPnvfWSy+sWL3JMfzCsTFt+ctffuTZ//73qTc/mDv3vTeKXTGJqcOzkqIkDKW/o3HzwpdCd9+e&#10;me9OSus3NjvFHQYq0Pfu/LnycFFzYnLqqAFZblzP2hs3v/PKY08/+siLs8jY3N7cHOdIGTYkLSLc&#10;1t60efYrjz31yCMvvdF7d1NLnCN5+JB04vztV1RJm7+9vnjhs3+dbz9m4snHHJ7qa928/IXa3GlH&#10;9MtKinS0F5Yvn/GbKx+tTPQsefetN59+Ycacd9+b9VJB5LEZWf0GJgMdVjWveeG+25547tU3ZkuD&#10;vvve6y8t6hjZr3/WsOSOll4AOrrw+bmz33w0f9BlJwwSzztbT8vW+Ytff/gny3POyNyydPoLj6Iq&#10;prpU+O2Zr7w2Y9b7a4pd4y8blRpwdxWvnzf9+fvufOT1Bdye89bmojZ38pHDso3xZI8xrnbSi10C&#10;0L6Owvxlq9aubok957tHxmzcuNAA0McNH90+6y83PL/JkZ4wali2MnbUvPv0nS/NXtYUftQRo+I6&#10;W6o/fvNfjz35wLPTF3w8d94mf2TFu0+s3lzq6zclM6ti1l951pmRMMAeWPPqb698tCbdu/iNWW88&#10;+9LM995B+QtjT87KSu+fEOhpKa1d89o///bYC6+9OXve3LnvvzfvvTdLog5PS03LiHe79nbre6i6&#10;dltUVEf+0vLm7pqkCWeMTURQ3Zvmzt9Q83HM4TecP6xz5XOr/QNcqUOPyo5mulex+Nn3a/oljznm&#10;oskREaWzbv3Rc3kRWUn9e3wrX/vd1Y/XpHctfH3GrOdeljK/+Wph3Cn9s1KzEm0Bb01D6dwnfnnv&#10;s6+9OWv+0lVri2yxjkUrnKOnjB8/NjPR19JStWrGPbc++dLrr74z970la96uSjxiaEZKnLf0o5dm&#10;PfHY4y3HnTgiPiHK6S9dvHLmvVf+/pGagdNys5L7xwVaSlctuv/bf9oyOqd/1qjMfSWD2UsAOjK8&#10;o7Jw1Xsv/v0Pj78x/+058+bMXrs235t48rj+Ec4IT+EmBaDPPWV0x+xnbnt29tsfri9b/cBjz85H&#10;RZdUN4Yl5I4emLY/NEb7M1RZz3wJJSAfHWBcUF0BanvJMRQRVpSZFRR3OZQfQ12elcpZvZXxZQYF&#10;1uDvIVhZ3aK5oqC2ZsKzIVdlzU0BZcWXeVco9iBPMbPhcdiolV1aYW4SEBRRcWoeAexOTk6mDFxR&#10;v2mykoCEdomOqCtAwbiJ2krJPbIlxjhEW4clAUsClgQsCVgSsCRgSWA/JcCEJDSN0clM32PnKzsk&#10;sH5aErAkYEngkEsAf2cWcdH410ICLftEfaWlpYmJiXHxsWvXrq2srFq9enVEeERra0t9Q11cfFxV&#10;dXV5ZTlLs/0cN3f3WEvF2vde/OPvH0y88fp/z1ywYME7L/z+tvM3//vWGQs3VLV+Ae/rzbJ064ev&#10;PXjtoxsvuufWl99dsODe331/RPlT7/d09lktOqNt/c776Z+uu/K8s0484vKfP/bK/ZcPH5Xx+QlE&#10;Wlratj72gv/4X93zJPV97r67zosvfeb6H965vnLsD/+zYMHct1998ReTW2e//cH8pfm2hqbqBff/&#10;4OGuo3/+mxcQz4J53P354TErlq5auUnuVsz9z9m3LBlw6bceeWvBgief/s8pTf94ckt+aZ3Us6Ot&#10;ds3MX1zzSOuxR978ojz71lMv/rx24avvzJqzpeGAytbTWLvs3394pzSjZ2DucImk1m6zvT2jevIx&#10;VzywYMHzrzx75QmRtSvvveWJ1WGByx+nigsWvHBr6oKFM5+97a18AAmbrWL+vbf8b43T3H1nwYK7&#10;r297t+SDj9/mZp+7Nrkrxyt/TuneuuCJJ5dWd7cEKl675/fvlaae/zNRn+Dtk7s/nH//355c0dJd&#10;+urd3E274Od97p7UtWD+A7c/udbmFxBiP47a9ta1C98MJOeMHZw1cnhGzvgRGY63F21oaO1lHwF5&#10;2Pjq2x39zriJ+s+d9cLzPx1X/erMDxatKrDV1pZ+cO+VD9hP++OfXpLSzp31/PM3jg376OOV67Zu&#10;61OWnNyxgyMy2xes+qQn0CbXm6orCws3Vp597BGJg8/71h/uN+qgx/T7rp865ajJaWfe9MujHJkx&#10;NStf+M/Tr69ecdL98+bP5/br9x07PnzpP/42p7QncGDRkML3Xpv/3vJV0Sccd5QtZm8xz/ZAYMkz&#10;1/59btvYo++jVV5d8MH3Yme/n7d0Q+VnNIUnENj40hud2Rf8+uEFC96f+fSzN4wqfm76/KXrCtsL&#10;ipbM+MmVH2Zc98/7ZhsxvD9j3jM/ipjx2+kvvTWncD+alUfShowYGh9t37JibTm+yjbbtq2rW7y1&#10;wyce3t/e//DJI3zunqqGJsk6EKiuLEgYkDJ0aE7qjq/q8Ps3vjirc8glN/93wYI5rz3x5HXDC556&#10;ccGKDUW26ooNb997+p9WH/WLnz5NoR++9w9HlTz0lq9Bh7q2uoKFL9907cOOSy/42ysLFrz92j1X&#10;XbP15l88MufdDf7M/oMH56ZsXLC4BLMhARArthXmrxoxYmQN8WTbudDm7aytKHYcN3Zc/7S+Dsz7&#10;J4ddPdWYN/eF5x569ulRd//7RfrpgrcevfzyMWtu+flr66tblZukz1G+elXVmsIJ9yyY/86Cl+46&#10;pa15+St/fWnjgS2QldtXSwL2mIREhYkVVlYiZon6Z/yOFYmmShqNkJ+aBvyXu2DEwL4cDQ0NTqeQ&#10;eMAUxlQG2BcUmGmN5kYOSsShgQc5DwHWXNTpF4/o3lWlh9aUTU1NmOLJB6AZ4Fgcq/09vA43Z3Wd&#10;ZpKk/BtasJaWFlK2d3oICxQZGUUZyAT8mrtcJxHlHjI4Zy+DEH61GtIqrSUBSwKWBCwJWBKwJHBw&#10;JHDrrbcqWZkEmpCdWnKE6DgogzpE68nBKZL1FksClgQsCeyTBF56+bX2dhZNkS0trSkpKW3tbc3N&#10;zYmJSTAWhkeIWw9rK5ZdHe3tLa0t/bP6syirq69LT02+/fZbdx+E8OmSlI6o1H7xn26AT55w9vGn&#10;X3jlRLetfPotP57bMvb0M35w3BE1vUEID/e3fzj7D49Wn/bA774zpt/gGLffU1y1acafrn6t34//&#10;fta5xx6VsU81kzWrBiF89qOSTfaBuSnb4cXO6MRB0377gxMHDute/P70t2/5b+u3X/zzRcNS+kd4&#10;a9fOnX//Xb+cNf7G535y0YTm8tfe+Mc9RSc/98BFCR/Ouf/dBcVpp973RyJrCenFvh59gxAe1dX2&#10;/tO337Eg7mcv/friIROyIuwNG4o+fuy6G56P+s79V15++nnj41zexs4N//3lLze4plx4wbVTjvQV&#10;rShsjMse3z8tMSkSD8qGzg2P/OKXG9ynXHjB5SNyN7xwyY+2Tv3nry4+ffz42B5P3ZYV9/7sdzMG&#10;jfvRFdddmZW46NUrf7Vu8p9/esnUCZOTIgPdLZ3VM+74yWvtYy8++ftXnJ2zrzUhvQQhfP652e91&#10;DRuZHh7mCH7m/F225iLn0T+9+syzjpiYWN+07IUbLr/f+cOnrr7s5HNGRNg6G22bn/3h79b0HHfa&#10;+d8/62xxz+ysefNvt73YWt7vpL/+7ZQRde/d/sPnykedfdyVl313JEQRzSUr8z1RmXH9B2Q6G2yb&#10;n7vu5tW240/n2bMyhVPFW/PGM3e9trJm4BG/uOm7sdN/fe3GhAvOOedHp6JlcnhrSreVNXRGxPXP&#10;zG6b/ovvb0y86Jxzfrj9XW9EXPao7Hi+1PsuhPq1W+e/jNgv+N/vLz551IjO9ZvnPXXdDXOOuu/Z&#10;b51x2OSIzYWLn7/h8gcif/jU97990umjY5yeau+GR2746ebkiy4///KjD/MW06BJQyb2T41PhCSl&#10;g7v/veHGLckXf/eCy7IzN/QGITyivfb16U88mjfs4Ve+Pyosy79ywYvvv/hy7XHP33FGUlhyHy/8&#10;La/d9Oi7TXXpJ1929flnZMfbNz9/x72LV9lyz/7d96/gJ5BL48dzX5jx0svVY+5++vKRjoy9RYpD&#10;kgkGIXyqZYw7LjE15tN3t1U5MkYfMeW6S8+dnB1f/sr9GoTwlssvsRGR9IOYi646+6qzT1Q4tHz6&#10;P//w3kb76NN+e9lFLY8jvX7f+dYlV51yfKLDFmhafu+Nd74UsB17wa/uOOmIsld+zLOXfP/sCwZl&#10;bHjuJ1c+TGf5wbeOmTIi2tle7ln/yHU/3tr/e1eff35m0urZP70q79J3bpk6YeAgCtXTFeis3rSu&#10;pCdpcGq/zPR9rqYUs2vVk489t+Kp/NH3zfzReFvd6vt//WF5XODMO393vJN+9/f/1HkGHHHNLccN&#10;7d5AHTaM/ekRF3/3O8Pqu4tfob6J373unGn9ktc+97NrHqfMP/zWkScPiw5rK21b+9h1P87Lue4H&#10;50+NDV8844pfFn3npVsvOmLwsGhfc9Hypff96pezxk372w+uOMXZOWfWdX/actoDN3/rqGGj48O8&#10;1RtLX7v9sueHXfJ/l37ryPaa92b//K+2X7z54+OHuevenP7Ri8+X5g6bVXLkTVdPuXiir/KjObff&#10;uOi45+6YOq5/zj6byYJBCN/vjPdmZqT1FZ2noanGt6HyWAlC6F4578l5zy13n3HvL7+bHZ/kDutu&#10;Xbdu/ow7f/X+2LufuWho3vqXTBDCR+9AAR763X8XNY0e//3f/uKygfG2zqZVL770wvL5Zdnfv+9X&#10;JyTbovdxG8m+91LriS+jBOzR8Qm6dlLXYAWaNQygQrd6UR2KTQRk0WVAZK7gjMzUhMTcYgbDXx5R&#10;pmZSsipTmDi0BlOkW8gxjMO1blwNSUX9ichN0wBJ69u5ohtaBfXuFG9os0EsgXfxCl5ESThIyfXU&#10;1NSG5iYgaZ6ieBK30OPp9HZi3vd2dXV4OkYOG7p0yeIvY1NYZbIkYEnAkoAlAUsClgS+ChKYPn16&#10;bm6uzjQ0kIZORUJGegWgQzD0V6FOVhktCVgS+EZLYAe66r5sIRpcUfetfvLJJ+PGjds9AD2966jk&#10;waMm9P+UbDZm0IQR4ycfP0gQqJ0B6KnZJZWzn//ZM20nX37EwCi3eazD21b8yXMfxF390JXfPvOC&#10;0fvKWxsEoKev99f1O+bU4bF9m9YRHp06adrJI5MTil6b+dq8Py8a89BL1xyeGBUHSFeztmDu/675&#10;te1bT/7onC8WgJ7+j3vXT3r45e9NjM/hxe0FlStB66YP/sMDF5171DEA7r4WZPWbH87zHjntrOsu&#10;PDXOQzjI6IpP5i9as3BjlTAIt276YHbHkEuvPv/cgf2XPTTt8cF/vP975x6VnQ4E11HXuvSeG//g&#10;6XfxtIsuiAybee+0v9eMP3vC8AGJvEq9iVe+8mHP5GtPu/bHPz1mNwTZu+oRAkBPf/2TpSlnnjc2&#10;PsQBbbMB/Q497pLJw/onxrdtLVsmNRp++6MXnXX4URSrvcb2yT1n/yti3EVnXXflkUHcO++Zu+76&#10;ZKVv5BV3XXZ62aPfv2lbyvkXXnb9mUcpY0Pv4W8pb3n395fdVebpN+iwiQN7fTur8hYsrXeNG/OT&#10;O24/puLFP/1rVZfTnzUgJTLeNuKM7x83aCBQvcAWnbbWzU/+/r7VPtdn3N3fTt+y+Z3Frz1wxQdn&#10;PPLPi6aMzojrqqhc987d1/5649n/vfbSUy/KqSxcLNUfe+8zl54x/nD8Y7vqadCffe8D15nfOevK&#10;M0+M89KgMWUL53y0dmleja3HQyHnvOEZc82PL7t06KCtvQD0yWnRK16b/czrLx12z0OXDcquf/3V&#10;t9a9mDf+3w9f1D/MoQCjv6Ohed3r//r37MqcE46adu4lRwxC3Vveu+Xm+1d83BB/1NSR/YJ1rK9Y&#10;vy5/c1fazTNvOz0xty96vVdCCALQ02MvHTY0e0Q6fL+hIyt77NgjTzUvKn/ln3sBQE+5adrU9b+f&#10;9nju6T+66KqLJwyUnAKtn9zzt3+U1Q845podAejpP7nytUkPv/StU0YeRtt7awKlyHZ+7GVXn33Z&#10;4UMrPn78t/eVTTwiLiY2JnVo1rjjrz1uwF5VaDeJ6ua//vi8F9+xnf/qrafbFr35t+l59sGH/eLG&#10;CzN7bK1zHvnFq1vsI4/+3RUXRL33u2kzIr99zanfPeO46KrtAejpN137Bh382ycPHZeMqSV4N+mK&#10;H55yRMD+8cvffmHIwy9fe9KQVG52Nxc2LvrXNb+xHXXz5Rcd62l6541z/5vMoKR3bW2l3vVPXvaj&#10;glE/vebiCwclrp/77xuf7X/PY2ePbK2at3je/KJjrhn4xC2NU356zpTDGsrffv1nj6X/9eVrj8tN&#10;SdpnKQQB6OUpRyQeNm50X6fupm3FG4pfWDQCAPq4+ldmPP7Of5fYT7hkEi2uJNlN5XkrX1+RdvOs&#10;m46trnx7bh8Aenpe7DFT/u//rhhmStOx5O0HXpzxZmPufU/9YJQtua8S7XNprQe+qhJwsHZigcSs&#10;AqwWG7h69ITIoLmlCyomJSRQrFmpNhRlxhkZP2WwYA0MqMEMOXhKAwaGcG0ewSWZRxS8BlzmRN2r&#10;+cl7KQl/eSO3yJYdXhSDdV2IYFG8pJ1hhCbUFZ3DZu/sENRboepQwYiYQZ5MkaSQ3djw4aCPgKBR&#10;cvYFHbq/qs1llduSgCUBSwKWBCwJWBKwJGBJwJKAJQFLAl9WCSSNnTr1W9f/vM/xgwtPOj53l76I&#10;nZ6ONm9zT4yvrbSkrFCP6oraiAGnnTkiNyUlYj8pEhBPbM7Eyef/sG9JOP/ZDdd958iMzDiXx9PR&#10;3t3pSEuId9jVFc8VHZM4MCeToEdfuGwjHGFpCQnEfgy9CSew9NgYd8TOoIzL7wtrLJn91tyXZrz9&#10;wZLFm5BPUWFpfYvXB5YMf3dLW3MgLSEm3KnFhokyPhty4yigZZ/cbQzE4xZdWRWUbWlhoT9x0rHD&#10;xuVkxcge5f07ItMGDzv92p/+7KY+4v3xz39+2mTQ52COCDVjxxolx0VGR3yqCjGxcRH+qK6WliZ/&#10;oKmxvjs6EBkZsz36TGbgDk2Ndd2RPm97fW2wFvzH4xo4dujRE3KTnI6Ew447e9jgtO7Wwo2b1n34&#10;+hMvznxlxsyZHy5cUVIfFhFIOOz4s4flpO50d2VJPcDn/tS/tbayePXSTT3RNfmL5s2bOXPm2x/O&#10;XVHa6QpsXbm+qLSyxWiTzZYZFwtN6E4vcPu7AnXFs16f8+Jrby9Y+slm6lJMg7Z2de/UHskZg0eM&#10;Pza7Yv6SqubawoKtNe1t0ceMz7bbg7nimrp1yavPvLim54hxx596mkGfOVpbmrxhHl9PS9On4mrx&#10;Rg/KPfXEUUn+SAJm7e+RMuncaVfQ0H2PSy9Q9HmvDyAaGtSfCPoT3tva9tj+g9Ji43uVp29ekK9m&#10;xMV9liTDUxNyxk/77uB4T11t4ZplH70348mXZs58febMpeuKG0wr7NeRMmRAdtLYhKL1m1sbNy/f&#10;0p7SmTRyXCZZ2RlT+vdrdQWKN65vaNuyoTB5Qlp2Vo7gxDscbsocH+fsxcY+vdvV6Wn1ttkzkuKc&#10;YQqcEUo0IWdoOhE1NZXbactIDN21OV32hISUsNae9s6OnpTo1IzxQ9ev2VRRmbe1ssNXlD5x7GGj&#10;j3Rs8zVWbNpcXLStsGvSSIjNd+pD+yCHAYefec73tm/hay669ITBmkVHe4unp83v8rQWFpYEtau+&#10;sSt58LnnwEcf795huE6IiIiLDRm5oqIjI3uiu+sbm20GBbSOb6IEghzQALgaPAeMGD9iwF81gyv5&#10;sro28xcAGiGpvw8nXMQYTnqYNzTAIHAzu7eAj7mrz4bcnzVWD4fGGCQTclN0W9Bkc5f03NVnwbI5&#10;J2fyJ5lGL4yPjwekJiUXKTPXoQEJOWuToL6+HmSbHNgWyyPNLS3K/iHe3P5uXgDo/U1sZ6vOlgQs&#10;CVgSsCRgScCSgCUBSwKWBCwJWBL4kkmARaAzZkDc6G/93z//+9ATT/Y9/v79E3aDXH/OeoTxYrsj&#10;AIxL/HrNK9AD46QXxPNzZn1gH/fXt5S+/+hNv7n10U1dQy/+/f1PPvn4g0/+/dsn5qaBNhL6yBnm&#10;tIFdEvUo+N6ADUpvPLQAzFiPRyTYss763u//8a//bSfbe2669MJxnwX3HdjC75Cbr9PX5esK4awg&#10;kT12v2IGTnABP7jUzigsHBlQXtnTjj/j2lvufny7WvznzzdefyzBFO25Z/7uxtu49Z/7b/3OpRVv&#10;vf7gX//vxr/f+9B7azqlNXPP+v3Pbt/57hzu7gcW6+/MrygsWL2wO6Vw5tMP3PVnOe64+4FXFrbH&#10;e5evKykqL4A5eDdHd219wTsPXP+rW/9X4Bx/+R8eePLJR//z5O2XHj0geWd39MiUjKzsEeOWfLSt&#10;esuijRWdzc7jDxsW3ETua28rWr5q7qy7FqQfdfUFpx07on/vS+F1dyRPmHjujX977Mm+XeqR+/72&#10;hzMy+tLjfKGtvavMjY+j2+4Tb8RPMXfjUSj73/fliEoZPP77T95Fp3jyrlsvHD58+dN//vOvb7ru&#10;3ufmbijcfSvs7i390wfEDxhV9vGysm3LPilLj3KMyBZWc4ndOGzw6LTE/t7CgoLyFQvLxg9O6pea&#10;tS8FBvRyOpw2GXYM7CXDjnTYLhl9zIFIvB2dvp4gasVlX7cv4LQzYDmiIiJTB+VGr968qWjjhoYe&#10;b9uA7AxHZs7w9eX16xcu2lZS5Bl7/KR+wGz7UqR9SkvxwxKGDTrumlsfe/LRPrr1xGOP/OXiMWMy&#10;d3hzNw6hBo0zhzR4WA8esBH7xXuzTwW1En9ZJRBkfNYIfqC0DAd8ATS0ju63Uj9l5c0AmFbOZfWJ&#10;VpINHgERBlBWzBpEGGSZ6+RGVqRRgFhjBpJA30ImvFSBb3BkPKOVCVp6dm8ceUBk/Jf5cIqTMxt3&#10;Ojqqqqp0wFXqDx6kVLr1VV+qFCLQRnu9EnKQi5Kz8Ya22+w4Q0PS+GVtC6tclgQsCVgSsCRgScCS&#10;gCUBSwKWBCwJWBL4BkkgLj4pKSKsa9OiZWVdjbKAO0hHXEJScnicf2tFhR+aBnN4PF2V5Vt6/Cbg&#10;25fmaKhr37j1nSHf/8F///H76087Wjbtd9vKS4s6O3HgxdE5PaWfI6+8tr0zGLCxz90o7ianOPIW&#10;bihqrPgi4znurbCKVhZtK90ain5YW13d6m6MSsvs77L3H5Djrnc0NdfvFBsRsLIflLaVmwq3lW1t&#10;3P2rUpKzp/1szvszFjz454sTs+pWrVzb19ey792ErNod7u5tJZpXLV27tHjz4O/f9v68N0NRAN9/&#10;Y8ELN54zrKCpqDCvYLdZ1Va35JW8NfJHP3vynt98/8TJiRIUy1ZWUtjl/YywkFFpMQMHnzT6rcJF&#10;Hy74OKXRN37C2F7wrvD9t1565bczbD986v7vHJ3dd49BakZWTGtVTf7mNTV7W6mDmc7lDs8aMNhV&#10;1tDY2NbbngFbdWVFe1vF/pcjZ/x5N9224K0P5t1xzZCt3m2lBfsZhFBKEBObGJuYtbG4rKR4c0K4&#10;PTMpIVSupOSsHlcs3sblpZsGpiQk7Oyxv9sqRMfGp8YmBzaVVHX6CNMpR5c3UFZS4Otq0p8dzT0b&#10;F6wuaa/RiH7cLS/N96WHJcUmJthi4xInH3NmVH370hUft3TWHzt+gsPRf8IRI8tbNi1eVtxZP/zE&#10;o/pFR326sWL/xbmLJ5OS0+L9npYtqz6psHn2bC4oa2mrrq7tzauhvqk5uT3umKMn2yK/OIz8gNfZ&#10;yvCASkDoChVcVq4MjaKjV/A1BsBVJBqQV+HjEAzN3ZDzMn7TikcrD4aEVI6OjouLU3IMhZU1KDwn&#10;SrKhkQP1Oo+TLU7NGl1QOUC42MiY1NZGSs4piWYbSqDlJHPSKMCNf7RC0vhBcz3EVtbh8Wga87r9&#10;32p0QCVvZWZJwJKAJQFLApYELAlYErAkYEnAkoAlgW+0BOxZo7IPG3tu8urpj7y5elu1gL9NhfUf&#10;/Pt737n5gTmb874wMNjef2BGbsL4pnf/+b/l+SXs16/YtnHR0/fNb2uXRfF2R1JKYkxnrKe8Crbe&#10;/fCY/ZzNy3q3s71r2+riRl9Tt8vprajfMutPf5udV1iPy6Q9KTlm3Igptg9WL8zblI+wGpsblj52&#10;xzslhXXiUJk0IGHSlCuGbl3x5pyPlucL2Odttq1+7Jaf/fH2pxasaPqcJduXxyNibBPOPXt4a2vJ&#10;6rnLgAbBAaoWvv/RVlsgcdywse5IR7/Jhw1tKC1d80Ho7kO/+t0dD9z7fqEtItZx+AVnj2hpWTX/&#10;rbdXAmdJI2yZ8djfbvvl316cV9roX/nIzT998MFZa4rEI9wdGRcf1+3p7I7ujEhNjmq0r/rvb3/y&#10;4INvrO171+OTu0KUu88RCOuL8vK2Nne5jj/iuITEfgAQeiSnxw89bvLwyMaG4jVbi3YnmkBPoKO1&#10;q2BlUVNPq9/l9JRUrp91819mF5Y1fYZy2WOi4gYefULOmjlvL/Z5u8YMG+s0Ra77aMZLry/IDzv+&#10;BzddOjw2g9BXfSriGDXl2NERKdWLX3hmfkVPQCCYkgVzHrvz6p/88/Xynsb9dw3e6xYnQFdmVj9X&#10;RVVRSX5RMxC7zVa54LlXPlm3pQqRR8c4Jh9zTPiaylXrlq3hboctsOLl/85Zv7J03zYf1K7fOuvB&#10;8y946K1tdXW2MKcbTtfI+I7Ghp4MZ2xM3Hbc73tdcpMwOj1rwJD/Z+88ALOq7vf/Zu+9EwIJSYCw&#10;90YQFQRx74ULQVtnW3+1/2qX3bbVarXVap2teyMogoAge+9N2EkgZCdk/z/nfJOXN+sdSV4MeC6v&#10;8b73nvmcc+5973Oe+5zk1L3vLPg6xMe3W0ZKuDV+ePee3SLq/LcteefL9PSU5PgY1xY69IiLj8xM&#10;Pr/yi9ffXrlxJ1NIudmHVvzrt18ezy1RrR+bFjtw2K0pm79avG7XAc6Wnjy+Z/Z7XxX0TU9JiumK&#10;oDIkzG/oqDHH5mxfXLD5UHRinHp3ICEp2W/Pnr1H8rd2HzSyi2eAG/lni0f3Ef36Jw6qXf3SM5/v&#10;PllSTplzNm758G9XX/fYGxuOH1bfbbfa/cvWzX/14w2WulOW42vnfP5N1qH84f2HeVv8XR53rrWg&#10;Cd1pEfAKDA4Wghi6VhY7lrJC+4rZhZWY5iAhoYbZEe0zp6xR4JM5KEYZ8MVEF+GzGGtIXFEo85ev&#10;nBL+mn1ZtEcSJ4Dor9Xi8n5+yqPDxxsK/FRlBfZPotT2qGMmU8n5MeggDImQtVhOY0jtF+DPLQBq&#10;mkQqIZ09PIKDgvwD/Hm5ilJFhoffM2tmp20PUzCDgEHAIGAQMAgYBDo5Atu2bYuMjORHi0yZi8OY&#10;LFnRfOvkdTHFMwgYBAwCzRGQF1ttN1kB6MiRI3Fxcbzw2hJoVVXluds+/3B/9Pi0nj0HJDVbObC2&#10;ylK87es5+yvi0tOHdE0q3T7nw6zoCef17JOeGhUYHVpzdPWSfXs3r1yxfOnXS5euyCroOnzYsN4Z&#10;sSHB4tDswgaLVbxrwefrtu3fumf/3o3fLmq0LVm0aEdJWHxwTHR0qHd4QP72easP7Vq7YuX6zZv2&#10;F1dVbTwSPfqa4b0TKoq371q2vCD16kt6x4d4HFqbtWv5N3sL9laGdYsOjgxykeOpyi85tuPzD7Pi&#10;LpzYs0tN5b5dy1cWqpSj/cJISZ3dztn4iyb2zEhQb7HXVoDV/Nn7a7r0zBjRPyWgtmDrx7sPH9m0&#10;ZvXqb5YtX5tV0r2rZ9aRiG59kgcN75cUFBtRfGTDrh2rl61YvXr58l3llSWbsyO7jeg3ZEzPxMDQ&#10;+GivEzs27t+2dtXa1d9+vXjR/I1HwjJ7DOrfLyU63MV66EYoPrR26a7DZSVpky7pE2qzCKFNC1We&#10;LDqq6ps45aKeaXHx1MjTyxIQHh5iOZWbdXDt0jVrVi5a9PUXBwISB42/4oJBfWJDPHyCg4JrS23P&#10;7qoKTO47sn+P9LhgS0BERGjdqWP7szYuW7NpwzIadN7qPVVRMf0Gj8hMiPaqKDywfcuu9YuWLlkl&#10;bb1ga45/esaEiecNTIjxrig4sH3rrnW2Z3P9MzLOn3jeoC4xfi5S0EWblnw2b312QNLkW67tE+Lj&#10;2UCksUCVT0hN1tK1O/OPl1XHRnuu+Tyr62UX90qNiYNfqWGZwW1ffJzlldEvY0jvLj6VRVvf33Uk&#10;e9PqVau+Wb5y06HyHqleew5GZgzulpEQW7KDodH1chU31g/qpDrE69CXszfVpI4ZedEFE1OUwe+h&#10;xc++8/HCb3YVVdSU5WxctGSxVHv12i05lrReESGhUbgIl+ceWLV4/fbNwPXN/BWbj1l8ew8/b3Ba&#10;vL+Hj+JjXNoqy04e3EaxUq4a2Ktbj9hWbNKLt61YuPe4JSbtgtF9IoMCKo8e2H9g8+pVG9cvpbkP&#10;1AXmH7SER3VNv2BMn7jwsMCik3v3b1+6bNX6lYsWbssvyNt1PDQ4rcfoC1OSilRWvn0G9cgMDz6+&#10;Y+7HB1KuviSzaySNZakptRRxmcny6zuoR7+UJEtBada6b7etW/HNYtUrvmaw76/OvGDEBSMGpkao&#10;wdWmzdO7vKzw0MZXPt1uGThwyoSxQ7tGNyTl5VdbeHDn/hVrV1aOunz6xP5dw0J4wb66pLZQlSqg&#10;/5AePUMCc3Z++dkhBniv5Ihoymw9O2Boj0G90qL84yKL9izdfGDLmtVr1q9du/dUzakNR6L7Tho8&#10;YFBqQmBwfLRnztZ1WZsZy0sXrNq6qChtypXTJg3qmhjsq8aRX3DRsjfWFiaE9Js4DfdtvzpvvxPb&#10;56/LLo2KveCK6WMTAzwsLjevQulUTfWh5a/OL02fkNK/T6+GtT7VmcKsQzt2vLPU66LbR6cnxMYG&#10;+wV7Fh9aNn/nvq0rli5dMn/Zmh35lT1GjxvWs5v34f3r92w/4JF62YV9LNvWLMjKL6oOjCpfve7b&#10;dYsWzN9R7ZM2/LKpowYnBLephG1qSxOpkyHgFRYRgbgYZbEYX4iFhbDAIo7mq3DNHIH/lScrkUgL&#10;3Sw8MjbOPIZJCpwVQll4ZCvLLOyzOD7LDxoSlx2ROfMVKhmjD2Klpqb27NkzOTk5Jo4lGsKVxrmu&#10;juc8tMwQ0ERhyULKQxLWQtY/BPp4c1oZzDQ8CpIlwVBcYzMVER5+7z2zOlkrmOIYBAwCBgGDgEHA&#10;IHDWIGAI6LOmqUxBDQIGgTYh0CYCGhPiqtITBb7po3t2T+4WWb80vU3+dZBHx0/6xvToldErIcaz&#10;4kRBQProIWnJsQlRUXHp3aMLdmafLM45UVRU7lUb1vfye24amxbZGtNlt1o8+dWUHD9ZXok+qbyo&#10;6VZaVOQZ37d3l/jEpLjorr3j/LfvyiktzCnyDY3pNnzKcPweRp/fOzXKx7MMa47IXuOHpoZFhHiX&#10;1tQV5uRXlUT2GpYWFRvi4jqFdVXVvKRbGJgxdmj3BH+/KgjmyMzzhqSE+QTy8F1XVVNZkVcQ1GPc&#10;0O5JERGK6qpVWOX5xmVmpvftlRQT29V/f+7JUyfziopKPSzB6Rfdc0WPuuqk7plJ6b3T4yK7DU2p&#10;27vvRPaxQ0U8MUeMHRuy5lB4t4G9Rg5JjfMNicvsHVF2qPjkiUO5RUUllUUe3SfefM3EoemayWzD&#10;Vl1eUFQbEBPVY8iQLoFeVgbWNqXaKtY/PFkU1PO8YWmJYZrmhqj1j0rtHlVbWJ29b+vR4qKiCu8B&#10;V1xx4ejJfWJOn60pqM6xnr3ycnUWJgy2Ssf1Kq3LP7znqG7R2qQBk6ZMmTyiT7ivR3hK78TyvNyj&#10;u3Yerm/tUzG9Jl50fsPZPpzNaXJ20vmThvcJdZF9ph5lR48cO+UT02fk+PE9oz1saq8KGeBZeqrS&#10;Pyg8Oj49Nag6qPfEEd3jQxUNipNvTVlunn9ivz7pvXsmRUel+u8/lldZcJIG9faK6HHxD65KryhP&#10;7NE/OTUp3q8qvzgw8/z6uJ6WSn+v7G8+zUkcev6YC4dnhCqgj+9elVsd5BkSHVJn278rqz1DkocO&#10;Tgrwi+3SJSbcNzB/z44jRcWsi1UV2WXQeZfdMGVopIdvW8i/2pqqivL8Yv/eF/TrHscani33m+ri&#10;/ELv4KTUHgN7dQkIT+oeVl2YfxLAimjuyvSp12ZGdslMSU4eoM/2S/LNyy04kLW/qLK4OGr4sMCs&#10;kjDfhNSJ56fH1ZRl5wV0GdAvPTUyzFJVUBLc+4KR3WODVbZ1GIWX55zwTx7YLz2zR0pC7PCU4nWb&#10;DuQcO66AKKkuqU4ef/v1Y/p16dJsCsyFvu5dp7yLs4p8Rk4eN75P3y6hpwe8j5/HqQqfOo/q/hdf&#10;NqE7Z7TWsqaupjw3LyB5UL/0FOZKqgvLglXrxwaFcLquWs52Hdw/rXvXLlFRKcO6+e3el1dw8miR&#10;p09gl3FXjfL2Tx48umdGMpr98ITMzIicbdm5Jw5grOMTHTp2+kMX9+oeLcPV28MS6utxtDZ5WO/B&#10;w0ZnRkM3WyjdydrYrr37nDd6RFJAW5pXpcylo7Lg8KmIfiPTeiQn2erHq8rKK2rzLUnnTerdJSSE&#10;q3VsYnRk/ras42Un8xnHgSEpQ6+edcPIeL9Qz7LiEuSf8b1G9u1as23l/CN1UQm9JqSe3LqrpKjC&#10;s8eFEy+YeO0QtZ6j2b63CHikpGdAQEP7oibGLhkgmNyGI4ZfFjJayGIx2YCn5q/IjcVPg6/wv1oB&#10;VC9/JjUiQg1joEEYCazGSsOChOr+ozXLwjhzXHylyZFYPp5eHPf28+3WrVtsXJyHt6KzObJ7925K&#10;GODrV1hQ4O/jC7UdFBCoFiesUsw4mzhBk0JxWSnh+SrybVLG+jkwILCWoV9VnZaasmzpN9/b9jYV&#10;NwgYBAwCBgGDgEGgnQi89957aWlp/OCRZZnlF4isq9wwK39aCd3OvEx0g4BBwCBwBhBorneWRYBE&#10;+Gw1Nly5cmX//v3j4+PPQJFMFk4hUFNRVVZ4+ERVSHR0SJCfH/qxkuySr35/4+cpI6ZM+uHV/bGM&#10;NttZjUDdqdzqPa8//EhZ2s0XX3rLcL0a3lm+sdbgqXw6rU9IWGhoUICX0grSaR+Z41OTPv6JH46N&#10;O8vrZ4pv4X2XI+/94ZGvDsaMnPyzWVckGkgMAvUIKOYXxTGbWHCIPwY/QUSnzF+O81WerwisnDEa&#10;1h5kR+hjNihgEkGnzF+IbNmHAhYdtIiU2ZclDfkLR8xGMDGDloUNCcMpWc9w3/79q1evXrNmzdat&#10;W4V9ltyDgoNZY5CnPjGApoSUjY2ITHoJUY77jwi6SZBCBgbCnAcFBAT6+mFj7ZqzkOkpBgGDgEHA&#10;IGAQMAgYBAwCBgGDgEHAIGAQ6HQI5O08+vkfL5l839/m7dyplhksLyne+/Fbc3I8PEPDQ7A4NtvZ&#10;jkBVacmR5YsqLx6Z2i+j+9leGSl/aXbdir/cfdNDv3pjqTYir7TUHfnqs/n78ouDoiNjz406mloY&#10;BAwCLSHgydJ/hYW8laGoWytTLF4W1plwIgrJK5wvrLEsGwjRDCksBhqcIoC4XgipTSIcEd9nkQWJ&#10;XwcbZDFn4ZHhmqGShSzmiDDRorwmC1mWsKikuKSslOzIgrMchIyWVROlPBKFjdQk8VOnKlBUsx+M&#10;/XNgIOLq48ePnzhxQtYhNJtBwCBgEDAIGAQMAgYBg4BBwCBgEDAIGATObgTCu0cNv/b319Vsf+PR&#10;B66fNm3aNdfd++TfQ+/9wQ0XXzM4wSz0dXY3buGmVe/9+eE7Hp3x9bBRw9MHp4e01V2hk8EQEOMx&#10;cMaPrgiu+PbpR2+i01457dK7/1h00QWXXvnDiSmm03ay1jLFMQh0JAJevv4BYtxslSeLyQaZQNdC&#10;5soqgsIsizE01DD7HJGzbNpMo34lQFalEGU0pDPh5R1U8d+ALxYbaHHGIJjwzsIjQx8rArpSrTtc&#10;UVmJqUdoWJiHl2cVYSsrCcZKgqGhoVDUWHiQCo7O2gtaKaxhuvkr1tVIrJV22+KhlNWqAGqh3Mqq&#10;Stab9fbxDg0OmXn3jI6E0KRlEDAIGAQMAgYBg8D3CQHjAf19am1TV4PA9xGBNnlAfx+B+u7r7OXr&#10;HRiZlBAeFJXctWtqenqPHr36Dzpv8iWDu3WJYO0/s53NCCC0q/b0Co7vNmT8BcNSksL8lEzvHNg8&#10;vS0BUXHRQaHRXRKTuqWnZ6Sn9xow7uJJQ3v2ig86B+pnqqBc3T19/cKT0/pl9kiLa2FFAIPR9xUB&#10;j6i4eOGIYW9F2oxbhVrcT6uVRRbNEbX0nzblwBRarC2EmGZfViOUZQzFRgPqWUw2AgKU9ztfCwoK&#10;OEV4jkA9s1kXMCQvjpOIGH1wir9yFi67qLhYcuF4aEiINnT2F3E0hDWlInGCkR0pwGjLcaxDCAOr&#10;Te7iIqLZ7Sofb5/kLkmrVixrsbk3vfbAS2tPnxky45nb+lv0QdlV+3MSfv7opI5xJcqZ98ffzT5q&#10;U5LEaS2lrYIdm6rzb1SYNvfYFqvZ5tTOTERVZos0wunNetC2jc5AeWxbxJqdM33DmTBnoPwmC4OA&#10;QcAgYBBoJwLGA7qdAJroBgGDQGdDwHhAd7YWMeUxCBgEDAIGAYPAOYaAR3yXZFkAUBTNiJHFE4N6&#10;QhlbaWLcNmSJPxyhJYCVMhbPDbHRYCMFKzEtbs4kJdbMIqwmHVFbkyOBxfdDVNikLxkJly0mG3wl&#10;lvDLIrhmX6KTrxDfIqmGiZZSKUdprdcmXVFYKxl0XR1JpXTrumbVihZb0SE/6DCAS52jRR6zeQqt&#10;Bmtradoaz6XKtR64bdm3wEC3SEp3UCHtJmMI6DOBssnDIGAQMAh0YgQMAd2JG8cUzSBw5hB48cUX&#10;HWY2c+ZMh2HOWAAKfNVVV0VHRzfPkQclHAs//PDDGTNmyANda4sQ9uvXLyEh4YyV2WRkEDAIGAQM&#10;AgYBg8C5gYCXp7eP4mc9PGQBd0he8XoWw2XRDnMQ5bLwzlhcWA2dRTotJLJw1kIQi4kzB/kr1LCY&#10;ePAXkTUh4bUlR7H1ELW1RCEvEhSraOTM5CunhHeWBPkrixDKVzHfkMUSOaKIZgxANNlNXL00vW9V&#10;dRXZe3p5RkaE3z2jZQuOnI1zd4ecNzYtuLWmdRjApT5RunfpkpKMKQMd6KlbDdbW0rQ1nkuVaz1w&#10;27KP88yd+3l2kg1am774z7rES253BF8Hldo2mRZbxJlqORPGDeU1SRoEDAIGAYNAByNgLDg6GFCT&#10;nEHg7ERg7dq18MtDWt8IwMnOU7lu3bpBMfOX57smpWKxnI8++ujKK6+UU3YsOGJiYhAANQ9gjhgE&#10;DAIGAYOAQcAgYBCwg4BHREysLBUIFyyGGyJ81mLnGr7yK4SvIlvG8iIsLEJUxhyBUBbvCzF3loPC&#10;SrMvqmpZpZDUrL7SHCQdGGQCE5EUJClCkh0uz/DORBFldHh4uFDMRGdH/DRETC2UN1/Z52cQsYTX&#10;5iBlRkkt1DbZQUGXlZeRI6fSUlNXLFva4g/BFrW5tgebBLDx0GjZPcP+z007CujTLhmJ02YMXveS&#10;jQWHeIA0stGoNwhx9sdtaxLkRpYgp9OUYs6wvIQ9iTpqUT4kqlBiH6IOxVnNRGyKYptcAzztLLat&#10;C4et/tlhuzQWSzf65qQO3RZcZxTQLfaN5n3pDssr9TYsbelBzra4CWcQMAgYBAwCHYuAUUB3LJ4m&#10;NYPAWYoAgmL7AmeHAc58xSGa4aCb6KA5+MEHH8A+R0VFyXOjHQV0nz59tmzZcujQIbcWnhdbb7zx&#10;xuZEeYdnWlRU9Pbbb0+ePBlevsMTt02wsLCQjKZMmdK1a1e3ZoT1JRldcsklycnJbs0oPz+fjC69&#10;9NIuXbq4NaOTJ0+S0eWXX56UlOTWjPLy8siIgZCYmOjWjBhxb7311jXXXOPulwl4rYEaXXvttfHx&#10;8W6tUW5uLjW64YYb4uI6xq20tdLm5OS88847XByYCXNrjbKzs/mxd9lll0VERNjJCLmkvK/vvg1S&#10;i0ZkLjMzM9N9uZAydBwZDRs2rFevXm7NCFqPjEaMGNGzZ0+3ZgQ9SEajRo3q0aOHWzOCR6X/jx07&#10;NiMjw60ZIeelRuPGjUtPT3drRrCp1Oj888/v3r17x2bk5aUHDN2a5hEClzu9+DLLDkfgi4Xk5SDa&#10;YnqMyJBFmyz+0eJ0wVfx8eCIWHbwC4ZTwmtznCEqtLWcYocoYtnBjtDKcpAsIKM5wkiQEsrahkJq&#10;y8KDIoum2FJ+jss6hFqUXVVbo8qj1NmeihDHAJpMUEDPuOuuFkFsUaBqe7DRPqTrusE//9191/I7&#10;Imnv3/++0Vae60wjtSZtVvzosWn1KYcu/d3buyyJg0X6ay1A3EAyzZ2bPUQFc1EE3HI1FYecMOOZ&#10;n91OdaYM9vri73/fKxVSxdy926PHAz+TnIi+eHF2jwdUzQd7bXzn7Xfn7rX5Vh/LkrNsqee1RNGp&#10;LX35ZX28PcVurIHO2fjFkpDz6vXPDtulP/rp9R6DRdyupNPHjnnUN9e+pe96DHJNR+1QAa3Y55b6&#10;RpO+tHjxknrkbCBypueYMAYBg4BBwCDw3SJgFNDfLf4md4NAJ0HAocDZYYAzXxGe75rooFukpO0o&#10;oGNjY7du3Qpvy5OavEHrjo0HT7w+eNzjWY9HbllDyB0bFVm4cGHfvn3DwsLcmhEE9Ndff92/f39w&#10;OwMZDRgwICQkxK0ZwXRTo0GDBjFb4NaMYLoXLFgAAefujGC6yQgCjmECo+SO/iZpwnQD3fDhw+FG&#10;3JoRo5uMYPrOQEZAB9Mn63W5DzoodWpERlwc3JoRlPqiRYsGDhxIr7NzoaYYnIWtc1+Vobm4RnHd&#10;5trr1oEGnmSUkpICue/WjEicRkxLS8MPyq0Z0S5kBFd7BjICOthnJnHdWiOIWTKCuI+MjHR3RkDH&#10;VESHZ+QVFRMj3LH8zoAmliUExf1Z7DVkYcCG9QMVlUwUEU3LX1Ex85fjIn/mq3hxyL6cEoqZBAGL&#10;iJwS8ppcRHzNfnFxsTDIst6grIsophzCbltdPqymHFYLaY4IS06ZAgIC2RHVM7nAm9fWKaeRsNCQ&#10;mXe3asEBJzi3fssVhrIVAnrTB3/fPeSB2wbI5SguASZ2d6hDO41G1y7FYy5e3JDd3LkbvTRDCj+a&#10;bZPyQHjmdZamBLRKqK2GDppBblJNXZ2f3ze6/uoanJZhrZAq5rHBdzZUVWW7LvH6+8YoQjw4LZTS&#10;NfrWwPMGpw1s8DLRoaz8b1uLbVEMdEMqOcvem2Pln22RaK1dcjfOWefZgK/HkGkeu0syGtBOmGLH&#10;dqWF203ThtNNuO6YJaSH+Le02jea9KV1iTN+d3WazkAA/6asniM/8w8jJkeDgEHAIGAQcAEBQ0C7&#10;AJYJahA4dxFwyC87DPCdYGPLQfN83lwQTansE9BZWVk806WmpvKuqps2HnohXHiao4Q8cov+yR0b&#10;iW/cuBG6lqdId2e0YcMG6Frwd2tGUOrUaPDgwTwIn4GMhg4dClFwBjKCF3Z3RkwSAB28MN3brTUi&#10;IzrDyJEj4Ul4jdsdHVvSlIygaxlKbs2ISQKgGz16NISMWzNi2mPTpk1nICNqtHnzZpn2sHOhFnaL&#10;Qee+RoQNoxFhUbkqwpW5OyNY1DOQEb0FFhV1uVtrBJdIRrCo3KfcnRFthESdiUy3ZsQNkYx4D4mJ&#10;TLdmxCgGOqZmmcjs2IzUQn/iocHg4XbIjUpUxuKPIaJmjrNDbRlaUMDQuAQWDw3xypBNtM+ia5aF&#10;DcVMQ/O/ipgmvOisJWWrdFrIZTnIvZ+Nuwv9Xqw5yF100yQojh8E5ojYd1BUsRARmptCEqCktLR+&#10;7cF6glsR6wxdfkyJR0drG0YIz9Rvt/W3E27T+rWWo7N/90DDVu+j4PKPSCwrrBvOGopWzj5mSYi3&#10;eXMlLqHj3wBqWk1VnUaZWuLiEyzHsnPqK9T4nCUxwfbNmsbfbCBACFyPD+4dHbD1HzTk6LqNqkw5&#10;G9cdHTKohQZqrV3iBgxOPHpMRSXEkEGT4hMkJb4lDh7QhveEbBtOt+AMq7+f032jEXAKcLMZBAwC&#10;BgGDgEHAIGAQ+F4jgGeFw+17DVAHVR45GC4cUM8tss8dlIlJxiBgEDAIGAQMAgYBg8BpBJR+WYTM&#10;HIM1ZpYADpe/In8Wupa/QvtCDcPzwjXzVUhqiQ4dbDXuEAU0gcWXg6+SjixUKBHh0ZlKEuJYPDpI&#10;GRZfDhIXklpmzygSsfgrdDMZWVlmDpKpLFcoTLQQ1mLxQRVKStQEkdSVM/zV1iId5dHTlIO0y1g7&#10;3edyjmlr5bN9w0fkAWVDIfT6aXa2XfVqYKBb5Z916i22i2Kg167fpPh9xfuqlOCj1bc28c+OquGe&#10;vuEoV3PeIGAQMAgYBAwCBgGDwFmNAJbKDrezuoKm8AYBg4BBwCBgEDAIGAS+nwgo3hnGWShj6FrI&#10;XBFBs89BMdYRlbEsRShyZmGHEUSLGpoUsEwiBaLzlU2EzyKIJiLHhVkmcVFVi2WJOGyIeJnjJMh7&#10;IhyBjyYkKYjRM5ukLIS1NX3ejCBxUiMFMfFQEf384Lf1eoZhossmNrpxX1+/6hq+VndASytZ8mmB&#10;cAckaE2iWcpngpFuXp1mQmzX6qiiD5khmm5RdXfIJgz0ptb0z8oLpbV2UQz0sWyiWjTjTEpr188j&#10;oSbi7g4optN9QyTZ9VtzEXoHFMUkYRAwCBgEDAIGAYOAQcAgYBBoioDV91l00Hw1GBkEzj0EFi1f&#10;e//jf66sVAtKme1cRQAS6eGHH76iIzauh/gLnatAmXoZBDoDAopuhrQVmtgqauYgm5VNti4VKCpm&#10;q/uzrCtIXGhiNiGUxUlDmGVOWXXQVrqZs+INLU4dcMeyqCAbimbx3yAAYmd81nlBjCPWJRCF7xZm&#10;HPgwc5HAouCmCvDXlVVVcM18ldx9fX28kWJ7YVqtCHGOdADucZOmDsGC47VN9WnlzHttng2b2I4c&#10;JOVXGlLb9Jo9+4pGFGa7M7WtziuzLdMutmdC4ji3BoI+Z94rsxuruttebMVAz35pdsv+GxTJTrvg&#10;caGiCv+sqepj61ox8nBcN3shnO8ba19q6ECqmRPbC3j7im1iGwQMAgYBg4BBwCBgEDAIfA8QsF11&#10;0OrFYTjo70HLf++qmJdfuGXnXtiKDqk53EJlVbWQGIjaOiRNVxNRK3U1vOHtatxzNTwtsn379i5d&#10;ulzevg2753Xr1iGsPFeBOgP1qmHVtdr64VaNvrSDht4ZKLnJ4owh4AkhK2tHYIuBZzbqZnHhoARi&#10;9wy3CzXMV7G2YEd8OcR2WSw4xDqDpMTWWUTQsiCyWGeIwFnYarlqyyqFoqe2rl4oyxtyECpZ/KPJ&#10;SHhkcXYXslv8nWWtQnHbgMLmIJx1PSeuT0h4Tw/FTUtF6mpxrO6Yu0X/2zCWWPtSvcnx79YltMVJ&#10;2GJNQKcjdGT/234+zdLgL71+0M+nteIB3f/iaYk6vpUGb0evoTo/n3bsdHUG/7xBvtymROMm3WGt&#10;wyuWO2wtONpXbBhoCtSi/7MUtPV20VGtjhsooi1HWyWy21RpayQn+0bitBkJc6QDvbT2tF68fXmb&#10;2AYBg4BBwCBgEDAIGAQMAgaBVhCwZZ8lyNnLQfOgV1xalnX46KoNW79cvPzjLxe9//n892bP/+iL&#10;hbPnL0H9unnHnpzjeYiTOoQG4TkWzZTpWR2IwMJla9797KsV6za3Oc0Dh4/NXbhMOArb7etvV5Py&#10;ify1F4w7+vGX89nfvf9gm3MhIp2toKh47tdL92Qdor+tWLt574HD730+/0R+QXuSdSkuUu4dew98&#10;sWh5WfkpK83nUgp2Amt2pWN4EieLlFdQuGTVeppmztffHs05jiLRyYgtBhszZswd7dumTZvWngK0&#10;GJcrT1HJqd1Zx5es3jv76y3vf7H+vbnrP5m/aeGKXdv2ZJ8sLIOl7fBMv6sEK6tqVm87snlvLpUq&#10;La9csHrfoZzCc4+DhoOsqGxXX/2uGqiT5OuRkp7B6pPirQzty3qvML9wu2K7LByxEMTsQ+n6+PhZ&#10;V/8T6wyIXVkb0XpczQpWV0v4qKgokUILj0xgsXWW6zjcMSkLl81xcXkWq2hrpmIhLSkQWOTSEkXo&#10;ZslLViC1kt2kI7w5RHhlVWV1VbWPrw9/u6d2W7t6VSdB3xTje4sAJtlzEtrH8n9vsTMVNwgYBAwC&#10;3zUC7733XlpaGu+KyQIY1kl3WZdC5uat23ddWJO/QcAg4C4EWC8Rx2o7qTsM4K6StZJuc/bZGvD4&#10;8eN4cfAWO89uPHOJckg2ebySFeZXrlzZp0+fhQsXcoTLoDV6QVEJn/ZUh8fExNho/koiXGDHjh3L&#10;BRYREo+ZTVJWr8NWVBzPKzh4NBsecM/+QxCRRSWlp0SuxPOqn29URFhqcmJGatduXRITYqMiw8P8&#10;fJV2qklSpP/6669Pnz49KSmpeUbWwLDYJ/MLj+QcD/D3a55I84qHBAV1SYi1Pc57uq+99tqdd96Z&#10;kJDQYkbyzOtM4vZxxqOSGs2YMSMuLo5H+/Y0im3couLSIzm5HOmWlBAY4M8ODpxkNGvWrJiYGFcz&#10;gpY6darilgceg8y98uLzn33i/+yUMy8vj4zuvfdeJkuaZPTBnK//8erbc15/lnaxTeHhX/91y469&#10;40Yeu+Li/T/7/QhWofrBbdeSkX00GCBkdN9990VGRjbJCDXdvoOHf/7n584bMeTEya2VVRXx0QMg&#10;oJ///c/69Up3FWSGG53hwQcfRAUI9+Jk9KPZue/Ohq5d9uxv/49W8PfzdRgxNzeXjHCoQGhoJ6OK&#10;yqoTJ/NzTpwMwDTVwxIRFhoRGsIgcpi+NUB2djbQ/eQnP4EXai2j8lMVJ04WlJSVwc/ERkcuXrH2&#10;4y8Wbd21l9F5xcUTgDEoMCA4MCAqIlw6WIsbGb3xxhtkhAJSMuJadMkll9x222033nijkwW2vkBP&#10;eCgjUT2uX7/+yiuvnDNnTu/evfl69OjR//3vf1zhGUd2kuVlfVIoKChoHoY+cyK/dFdW7qYdR3bt&#10;zz2aW1hSVoEgMjDANzYqpGf32My0+O5doxNiQkOCWq2vlBBsL7744szMTC4jTtaxDcG4yJPR1KlT&#10;e/Xq5WpGjOgjuUXPvruyS1zo7ZcM2n80/4+vLbl92qALhnX3briqn76cVlaS0aWXXtqjRw8nMzpy&#10;vKiotCLI37drfJjzVYPeJCOU8RkZGU5mZCdxFLX5Raey86A963p3j+VuZb2dQHgy0LBw4bbIPcX5&#10;EroaEqEwNbr22mtTU1PdmhGDi4yuv/76lJSUjs3IE7C4SzFmaBIu7uTEs5NYZPBABSLcC6F62aH9&#10;rMSxUL3yo4Seyil+kYgkmYgEIwrRZZlBiSU/X6w/ZeRiIUbPBBZ6WsTRxII+Zl9WO5SNYMQFcdFl&#10;S2D4ayv7LD+M+Kr8OgIDJUfl61FT7WHxoChBgUEhoSGsjOhqM5vwBgGDgEHAIGAQMAgYBAwCBgGD&#10;gEGgCQJQzHa2zgYXFDNPyLB4zQvGQciXjz76qG1lnrt45YNPPNuezy///ipyZidz55lv2679f/jH&#10;K396/rX1W3b0753xwF03/OuP/++jf//ls1eeevPZ3/72kR9MmTCaJ8P/fjR3xk9+849X392bdag9&#10;As9jOSfe+uTLq+5+ZOqtD0y55X6Hn989+7KTdZFgPEOXlp/iUdmlWGcy8KIVa6TWm7bvbn++kAdb&#10;d+4tKStvf1ItpvCXxx+e++azvTN+8KNfDX/3n0+zf/nkCe3JS02QxMX8cPp1y9ZsGD18/gXj5r43&#10;Z/7jD93dNSm+Pcm6FHfDtt079hwICvRfvmZTidODxZksDh3NfuWdT6+c8ZMpt6omfu7Vd/cdOuJM&#10;RJfC7Nyb9Yu//pP07/rJr1eu2/zn51+Lj4l64pF7r7j4/F/99YWrZ/4fpx5/8p90DJeSbUNgWHK8&#10;XtmYO0Hg2IYUnImC9vn1j1Y+9Z+vt+w6Nmlc5p9/esX7z8746J8zn/nFtddPG1JYfOqpVxb+/vkv&#10;l63b70xqnTwMPN+SDQcC/H1SEiLyi8o/WbyjZ7foxOiQ5uxz2yoCnT3lwTd++o95bYve/lhwj4Ul&#10;FW9+sfHBv8194j+LTxaVQTa2P9nvYQoeMQmJ4uwMgQsZzY6sFii8s8wIQRMLvasJZaVBZhO7DJkh&#10;JxaTPyKaJoxNYE94bUlTJMykLHFhkMmOwc8RAogUmo0cRbwM0S5uG8I1w3GzcRy9tgifyQVimh1Z&#10;4VCIaWXEQWm1CbUqJZJttXQh/htegYFKW50YH7/82yXfw5Y2Ve5UCBgFdKdqDlMYg4BBwCDgEgJG&#10;Ae0SXCawQcAg0PkRkCc16+aqAvq/n87ftGPvnddObVtNt+7a/+mCZU8/dl94aLCkYEcBjU5z6ar1&#10;C5auHtI/s2/P7vEx0SHBQaib9cI/6uVdCo9XL3JLnAryC4vw6Fi6agMC3rHDB140bkRMVIRtIZ1R&#10;QCOy/mDOgl37Do4dNrBPTwR99hirvQcPfzjn65DgwBf++HPbjOwooPF2WLdlB6wfQlSRaMdERvzq&#10;R7MSYqN9fE7nBecInz57wekn2QvHDp92wbi0lGTbjDpcAc3KTuu37Hx/zgLcEsjovX/9adQQtVRQ&#10;mxXQ1Jdpg3++/j7p9O2Vjko9pUuCnZ7TogL60T88i3h2xKAjF0/c+4dnxlRWed1945WXTRpvm47W&#10;R78z941nm4iFf/r7Z8YMG3jZRec1ydS+Anr/oSO//Ou/HpixeNyIo/SyZauj//bCxJ/dNyszPdWq&#10;3Hey/7dBAV1cUvbca+/u2ncApfC6zTt+9eNZad26OMzOGQU0aTK5glnN6KED+vTovmv/wSUr14eH&#10;htx4+eQ+PU+/5WA/L2cU0DN/+jsGeI/uXfMLiz/76psj2bk/u+/O66ZdtHX33uvuefSpX/7Y19d7&#10;2ZpNJwuKXvzTzxm/Poocarp8V/sV0LBJstqZ1AjGiIsAxFQHKqAhvaqqa6CeMdno0yNhzODuUeFB&#10;kLN40DK+EW2WV1RBTx84cnL5hv1Zh/IuPq/3+OHpIcEt66DtKKC37T9uy8mSuJ+v94zLhwzrnRQZ&#10;GuCwezQJ0GYFNPXl9ZOHn5o7uFfi+EEpJ4vKf/3SwkdvGze0V2JYS5WCxHNeAV12qoqUxwzo2i8t&#10;bt/R/He/2vLUj6ZAbTtTuw5RQJ+qrD6QXfj16r3fbjq470g+t5nzh6T+/I7z9O2mvhRGAe1Mc0gY&#10;ZWTBC6QiWIYOFvaZMSnss9C78uKV2HEIJS37nJU1BkV3DHEs0elS8L+IqXm9iIiEF8ZZNivRbLXL&#10;QNcsYmc5QkSaUMTUYqNBLFKG4xattFhw8JWXVii8ddpKvKG5R3IRkfJ4a+02W0XFqcKCQoTeENfO&#10;o2NCGgTchAA+0e1y2XZTsUyyBgGDgEHAIGAQMAgYBAwCBgHXEeD1+Z6pyW37JMa1IMpusQjFpaWb&#10;d+zG8XlIv15jhw3on9mjW5eEyPBQcoeukvdueU6EcIwIC0mKj8lMT4E1vmLyhF7p3Xbs2Y9fMDpr&#10;EUU5syGa3n/o6PufLziel086kyeMGtIvc1Dfni1++vVKCw8LRmqNrnP8yMHOpE8YFsqDdIOz7pHa&#10;9ZKJY6+95EJY8ujI8E/mLTqWe8K2qItXrIN8H9w3kzB8oAuzDh/D+XrfgcPu0OKRJqz9klUb/vXG&#10;B18sXh4dEf7/7r/zd//3w9SuSU5WrcVg1BcB72fzlwzq12vimGFjhg6wzz63lhdNAQhREYO/Xppw&#10;6UUT2YfIbhJ4UJ8eD824CcKoyXE4VhrUpVp4eHoEBwUO6tNz4bfR23b7HjoatHxtSv/evUKDgzjl&#10;UlJtC7x641ZYjv6ZGUP694a6xTSZ+ZW2JWWNxYQHkyuwz2Vl5eOGD7rovJGD+va6YMxwsOVt97c/&#10;/ZIhg9dNO3OxRkdnjfkGWTCI9h08Qu4Yp2A/ERSgqNKead3GjxjSJSGO/ozR9jP/eevzBUuyj+d1&#10;VO7WdMTHtbWvHZJd2anKzTuP7Dt0okdqLMxy9+So8NAAqGHxaIOGDg327xIfPqh3l4vG9OqdkfDB&#10;lxv2HDxRfqrK1dyxWt6yNwfO99qJffhcMrZnr5SYjxdv/2Z91vECZ61dXM20eXjquyPrRHlFdXJs&#10;KMz71n25KQnhaUmRwYGNjHHalhGkIDx7eLD/oJ4J8VHBG/dknxkLZs2qV63aeuT1ORvmr9p//oje&#10;t102Kik2ole36Mkj07mqNPNzalv9vnexPJm6FGWxeG6IFBrqFnpXNM4cFOsMtYifJn+FdxYOmrOw&#10;1QRjwpB0wE+SghfGl4fhTToidoaMxkpJWGZSIBYBZMlBJluER7ZajImomb8Q2bDJbLDSBCAWWZCa&#10;2JCRplhlkQXHOcgp4copjGiiKUNAQKC/P2Q0dLSvO27P37teYypsEDAIGAQMAgYBg4BBwCBgEDAI&#10;GATOLAIHj2Rv370fGguyrHvXLk2cf5uXhadCtJwjB/e7eMKY6MiInfsOsDKhk14cpyoqUU9//MXC&#10;w8dyevfofuG44UiSbakr2+x04GMffbHo8LFcWMLzRjhLQG/YuvObFWup0XWXXjT9mkumXzPt1qun&#10;TTl/zKbte3bsyUIsLM/XVHzNpm3It2+5agph1OfqS9CrHjhy7JN5i7Go7sB24Fkefnb1xm2ffrX4&#10;m5Ww3nkossePGqLzvQR6vc15IUhfuX7zyg1b4BxxZO7ZvZsdt1/7uVw8YTTliY0aMffrpOsvncp+&#10;ZkZqkyjdu3W5fNJ4IQrYmEuAbOUzcvDBisoN7LD8nZO2J1CHfGjl/QeGzf+m37xFffYfGM174EUl&#10;JdiJtBkQZyIqv+yKChoCBnzMsAHdkuIT42OhaHNPnHQmup0wNMf/Pp4LyQspPGHU0LjoSAIz+UHv&#10;HTagd15B0X8/+oIJg3bmYo1OmqVl5UeO5SKCRl6N03STlMNCg/lQqg/nfs3SlJ+zlOSGrR2Su/Jo&#10;bdhaG8IdkpEkgrp56Rq8rUMG9ErqmhDRmrE7ZtC90+PHDUsjwMbth3PzmprdO1Mk1li7/Lxe0y8Z&#10;qD5TB9xwUd/gAN9lmw6t23HMmegdEia/+BSUd2pCeFxk8MGcwp0HTkwZ3SMqLMDGJLm9+ZAFXPDX&#10;q/dBRs5eunPDrmNYQrc30Vbiw6Hn5peu2X7kk2925BScwsg3KT7qghE9b79s+JiB3YZkJg7sYe+N&#10;DTeV6pxJ1iswOAx1MrdhOH6mF7i0wtLiq1VaWubt7aMdk/G1UDsE4CysrtUkWrhj8ejgIFw2HDGE&#10;LyywLBLIKWhiCW+da5IwHIdiFpqY6HwlsCaLA8TZQ6htuWEICS7iaGKxSeLiCi1DmkwJRnlCQoKV&#10;M3VllX9AAMnW0+vaG4TbRnhY2A3XX2e1ljY7BgGDgEHAIGAQMAgYBFxCYM+ePaxQJL9nxCvMOjEv&#10;8+K22znzk9FUxCBgEPj+INDEkUMeu3gWO3LkCMapWVlZHOEyaAVk8859vFY/fviAtkF0OPv4ms07&#10;Lz5vuNUqgUtr165d+StLDVmTxUxj556siyeM6tMzHc8N57NjTUIu2Hn5BfDXwwf1hfCVuKS/cePG&#10;AQMGhIaG2mbEqaO5x79ctHze4hVkd+HYEUmNFxW0zRr+F4J44bI1hL/4/NFQ1UnxjVYgtGY0aNAg&#10;3jm2zeidT+dt273//juu75eZIdWHVQ8LCcYYAYaRlfpwsj50LHfR8jXFJaVD+/ce3LeXPPyivY2L&#10;iSbMu7Pn33jZxdYl43gopkaDBw9G7NWkRg7hgo0llyPZxzF5WLh8DUxxbFQEFr3UKL1bMqDZUmkI&#10;xcho6NChMHsOM4JFxVSBJQcXLF0FlQt7jmBZFppyuElGw4YNQ7LWJKNjOceP5py45IKx3IkdprN2&#10;8/Z/vv7exm27brl6y4EjRR/OycnOzaO9rAw1xAIZDR8+HEaieY2Onyz49/8+uvbSi3JPJOYXdkeB&#10;/smXi2SGIzQk2JkCWEsoGY0cORK6A/rCfslRCu8/ePTTr74Z2KfH+JFDyJEoO/ceiIuOwoG6NXJT&#10;0oQ8IaNRo0a1mBFTJj/+zd/uvP5yvFziY0/PK/A+AWQ0nQyPdd4ecGbKAaEhGY0ePRrKpbUaJcTF&#10;MEbguy+5YNzUiWM+m/8NUzV80PX/7+Mvbr5yCpniML7g29X0w1GD+23ZtZfRf+G4Ebb4kNGmTZvI&#10;SJgfTnEtYrXAgQMH9uvXrzUk6aIMB/qPrfmGBGZ2hyHDX8w93nnnnZtvvhljaI6jdNy8efOQIUOI&#10;aKeBKAbXRlKwDXMst/DNT1ZPHN2zb0aC/QUGoY/9fLyCg/y/XbsvOSGia2IjgyBJk/TBNj09nYKJ&#10;4tO6HT1e/MHX2265eEBUmFoCDVludHhgl9jQL1fsQU993qAUlOzHTpQcO1GcV4hMudofFban5/H8&#10;0pLySj9Ce3pUVddmnyg+VVEdFKAqQkas18eSAE0ysoNANetzHj353y83QTpHhgZu2JV9LK/47iuG&#10;BAco8q3FiNxKyKhnz56seeswo8qqmv9+scnXx2vr/twvlu8pLq3Yf6ygqkq5GjDowkPsrd8oGbGm&#10;ojMZNaBddyinaPmWw1+v2b9+Z87VFw66+ZKhw/t2pU/uOnC8sLgkNSEstVkz0X/IiFUiuS06rJHD&#10;K5WdAPR5MmIpYJxkzkBGffv2xXOieUYs3Fd2+HAtC/VhP2Tjol6Zn1+Rp95agAtu7dKkzJTZGDmk&#10;K/viraEsary8OC6yaFIRybPIimWdd/F6FkUz92zuphJYFh4UyliEzBLS1ouDkLKEIKeEpGazWktz&#10;jeC6L4lLSdhkuXlJjSjEFU20PP6RO1HYhz2HSWfVQdKXuxqF8fP3Z+ZQZWazEKKtu5nZNwgYBAwC&#10;BgGDgEHAIOAMAu357WjiGgQMAgYBg0CbEWAxwILiElwIePxzNRH0tildEtFU8rToTNytO/f9680P&#10;oOfgKBPjFSfV2oYfAlraNz74fMaNV6DMZbU6Z9K3hokKD8Nb2pbBhIC+99ZrcF34wc//yLpwV939&#10;kz/84z94Xg8f1MdWv4nHSEpyokt52QnMozoC1W9WrPv5n5976a2P8az9zY/vefSHd0B5Q921MxeY&#10;xC0797zw5vvw5rddc2mP7t06RIh6wdjh+AX7+Sri3uEGzYofNJ+/vTA+LPgudli40joV4TA6ViGf&#10;vvIUwu3777jhx3ffAheMhTF8Ogp0NPIOo7c5QGFR8Xufz09P6YJJBYLxkKBAOFmsMw4dy3ZSvm0/&#10;674902K19tl2i4oI75mW0uYytxixV1oK8urcE/n0BDspg/O///zYw3ffjLl2RxVA3sVvMTU0lE3o&#10;4/ZnisXzrv25yfEROG84TA2GesSAlN1ZucdPtkUB3SR9aLg+3WMjQvyZ8oH7QsnL8n03Pf4+nz+/&#10;sfRYXgkHX5uz/rXPN+DRwZA/UVD6l/9+i8sEBJrDorYYoLDkVNbRghMFZf3S4/YczisoLh/ZpwuO&#10;GR0ofyZfxMhQg3deNhgnkx/fNBpT5vv+8vlPn+v4NQlpu48Xbfvjq9/AKb75+1snDE2XWkN83/To&#10;a4hb+6efuXVH29YiZyBWVXHxxl//ev9bbxXv22frE3V03rwtf/pT7rffsrogU0MtlsQjNjEZMhfq&#10;FpsLpndkIUEricxxmF+RJ4vDMvN1crcQVpq/kiVEMANbZM6QvARmRymRq1hLQYWUiXSxy5AUrAQx&#10;acJT9+rZQ0095eSUl5+S6AQQGxAuCqKMZhJPXKStVDhZyFfJTopKOpTHqokmL5kiI25GWuryb5ee&#10;gVYxWRgEDAIGAYOAQcAg0GkRYD2oNpdt3rx5aWlpMi/ODxh+Y/D7R34CyRy8UUC3GVsT0SBgEPhO&#10;EGgiebadirN6JPKctXLlSrRXCxcu5CCXQWtRWYRw78Gjv7hvetsKv2LDtn/971NnFiH864tvImGG&#10;N3RJcCqlolKYR//2mZc/e+WpyPAwOWhnEcK5C7/95V9feO+FPyFntp/di//9kHUR0XXCh4aHhbQY&#10;uLVFCP/wj1cOHD5GjWyh4/EahLHXgBG2HkfuCnvbhLfFTPmPz70y9/Vn8dKVkG1bhPDg0WysqBev&#10;WAs7P3xgH3Spylw7LNQqrG7ess4vQqhWWdy84/nX3xs/YvDurEOoqh97cIbzXaXFRQidj9485JV3&#10;/4TFG++64fImp+wsQti4dRT7wZBB0/3tmo1ffbMCyTAC3vSUZPt6ZGsizi9CWFlZxVqLD//6b4/c&#10;c+uoIQOwOydfRPE//9PzyUlxk8ePYlrFDhT2FyHcsnPv1On3//HR+2G0m3DQOG8ggX/4V3+d/erT&#10;A3r3cIi2nUUIT+QXrFy3hRUUSQQCmg4GXC89+fju/Qd5L4GRiLf17v2HUMSj/X/jwzlvf/LFp688&#10;TT//6e/+Dm30h5/db5t7GxYhlJfsSYQxhZxTUoNogrxiR/xj2enARQjXbT10/QP/+fhfMzPT41tT&#10;AVsrRea853DZrH/NunHsNRcPag61nUUIV287cuNj7819+taMro2McR7865yI0IA7Lx38yux1qQkR&#10;qUkR5LLn8Mnt+3N/csuYVduOHDhW0KNr9AVDU+et3ItmuU/3mMvO69W2RQhJbf6qvfT86y/q+/Kn&#10;6xB0T586EA9oO32GW4mTixCWlFVu2pP90N/mjh3Q9eqJfWCH73vy8/f/dAMi7vcXbK2stnz0t9u5&#10;4tGyLWbXhkUIIeK37MudvWTnko0HZz87s2t8vSa9tLzi/576ePKI7oN6JPBLv0l237dFCGFdj69c&#10;WbBpU/H+/fCwMSNHxo4Z4xsZWXboUN7atYXbtpUePhzer1/s6NFhmZneQfX3JgHNk2cnuhptw3OU&#10;qInZh6gVU2Zxz5DnKKufhkik5SmLhy7+ckqE2exI87NDM9C35M0IIZ3lrGiQ2eeZTblFBwQMGzJ4&#10;+s03XHnZtGuuvPzyaVN7ZKTLiwxkJI9zssyg/DASilyobdnkrRkKID7RwkdXV1XJOor+/sr7nFP+&#10;fn66FKct5x1eSU0Ag4BBwCBgEDAIGAQMAgYBg4BBwCBgEOgMCKj3Xr1Z7EdJjlwtD6+K19TW+Snj&#10;DmdXjYNoYI00h2T3yYJCdIVDB/TG1tZhYGeKjXyLaqZ16yIeBfLB6qHJkyxEpEMDB/vZkQL09zuf&#10;ffX6+7PRpaI5vXrqBSiFyQ7DazvsszO1kDB6lcWNn331DRbAGElfO+3C8LBQJhLgCZxPpGND3nvL&#10;NZgptzlN4UZoC4jUYf1745hMZ8REAlUyJtFtTrbFiEdyjq/bsgPlPo7nMsdA1nopv54sEclkTHuy&#10;g/+964Yrlq7eiDMGK17aJkVn+HLRstuuuQTKuD1ZEHfz9j0ff7lwcN+edADIGHzVeWOA4zDOMg8U&#10;4O9PfxM/d5ZBvO/2Gwh2+Gg2FWxn1mDF9ULeoRfKC1JIGGcrm9SGK4nDUkE6I9TFOwLey2FgPaOg&#10;TG4dUtUOk2oSoKDk1ILV++Ys2/3egq3QtV8s37188+GyU1WZKTFB/j6sXogJL2bKsZFBTfhr5zOq&#10;qKqBy8YJZOLQ1E27c+pq67CnSIwOcT4FOyGV7/O2w2/M3XjBsO6Xj8/smxYb4O/DxZvCwwJfMT6z&#10;e1L4L/81r7JW2TZ0SI4kQjN0T4qYOLR7Zkr0b/89b932wxzEfONX//piSK+ErnHYFzt7++ioInXC&#10;dBhXkf37x02YkDhpUkT//uXZ2XtefXX///5XevBgaI8eCZMmJV18MbxzzpIle15++dCnn5bs3680&#10;0XrzhOcV4TDjk4kgmbUTkyDGZ0FBAbO17BCMESsmXMILizKajYElVkRyLdbNpuQ/Ql6LBYeMcOGm&#10;JQynoqOiRo8cMeOO6VdcNm3ypEnXXnvtFVdcMemii2Ci77r91qGDBwUFBnKBIAsSEesPNNp0LyGy&#10;JXG5ZFgpcq1A8iaisNWqDKoUqjxyoaEenbAJTZEMAgYBg4BBwCBgEDAIGAQMAgYBg4BBwA4CEWEh&#10;GDXuP3jEGWanSTrYJRcUFqV1S8b6tGNB7pIQh+0Gq6vxsNmGlKtqqlE6t4EIy0daXFKKdhVXZVfz&#10;RXa67+ARcZDYsmOPpc7St0caZsqTx49k7b42rw3YpBgsKLdi3Sasn0OCA6+YfD6rz40bPgjnEPho&#10;uG9Xy9yG8Hi2sthgbl6+bdxJ40diB9GG1JpHwWQBM2io1cKiEpbOY23AsvJGdsDtyQWIkAl/9c3K&#10;U5UVC75d9fYnX7754Rz54AG9eftuCGhU2G3OAj01wu3Y6Ag47sXL18qqhvikYzj+4RxVl5uvnIo/&#10;TJvTl4hHsnMpJ4scXnfppGED+jCPYidBWOkp54+G38HTBh4Hq5Y2527LPoss0iqpbE0w2+a8mkSE&#10;KouJCj5ZwLB2PCFRWVV9OLsgKjwoKFBR8O3c4Maw3SivrOaKAAOO+3NYiF+An3egvw+8KkwuSxQm&#10;xXAV9YU1Pn6yFC+LGG0b7Wq+XK/wlYbg5rPz4Il1O45++s0OHKgHZMTh1+xqas3Dwz6j7164dj9E&#10;HursQT0TjhwvhjS/akLvhWv2w60P7Z2UkRzx6qerqmqpq0eH2NFIMfT8Enr52q27j368cNP7X22Y&#10;t3z7ys3707tEoitvf9XOgRSgen3CwsL79Em44AI4aJE5lx44AONctHs3gugul14aM2JEYFJSdXn5&#10;yTVrst55B89oqbiyuWBSSFhdXkMQz2XhiEXpbFU0y44stiMSZmF42Zd5JLlrijxZVh0UfbQcVJN1&#10;vjgz+7ETFhoyZdKFUM9XXXHZxIkToZ779+8vgmusu6+66qoLJk6ElZ551+0TJ5zHWBQaGuMeq3pa&#10;0heamypYzaO1PXQVnDOfqspK0qyuqeYLptIYfWiDjrb8LDgHeompgkHAIGAQMAgYBAwCBgGDgEHA&#10;IGAQOHsRwA0Dym/5us1ITV1ibFl4aMee/YeO5owe2t/Jte+cRwn+sVd6ypyF38K3usptIfzkwRqy&#10;rw0ECisfoi8ekJnhvOwa0KDiWHxv0/Y9wj5v2Lqzd4/u06+55PrLJqG57qjXhakU9Nuajdu+WbkO&#10;KueWq1h1MJk3kkEVChJ/D5ZetDUYcR7tJiERyG3esae1pCBVH3/y+QOHjrY5fYcR0RGPGTaQVfWW&#10;r90EdQutj2TPYSxnAjBjQsdAWI0WGEIWkbX1gz/44WO52cdPQO+6NBBs88VBDNsQfMvphItXrJu/&#10;ZCUrNH69bM1/P/pi8849nKKr7GK2Jzu3PRo+fGNioiLxeAkOCpg8YdS0C8c1X6KzKRp1dR9/uSgp&#10;Lub80UOdAap5GGGfUVXCPomSkiN8hY+Sr66OU5eK4e/n0yMl9lB2QUHRaQud1lIoKjm1cmNWRkpM&#10;TKS91Q6dKQDXEByZl244yIiLCg9EhBkW7H/bJYN+OeP8X888/8c3j54+dQBHAvx8hEhduG4/BB4L&#10;GIa4yH0TC3Z71dYjHy3ahu8z+394bcm8lXviIoMzkqOdKar9MFw9Nu/JWbR2P9bSGInAPocG+W3f&#10;f3zL3twrJmQuWpd1MLsgKMAnIiQAp2Ymz6pr0ae6/E5Mi2VgqcY9h/KWbz509ETx5eN7bd1z5MnX&#10;Fny5bNsFQ7vD1Hf45GX7sfqOU4CJDg2FiU6cPDmoa1c46JPr1ikemTcPkpNhovkgT85evPjUcfXe&#10;A5uyxZCRKZYaDEX+MiZZKbJLly6sPpyYmMi+aI2FRGaHAPK+j9y/2ZcFAK0LFUIZcxDKGM5X/DrE&#10;HjGlW9frr7nqh/fMvGDi+ePHj588eXJKSooURchuUTeTL6fgpi+edNG9d991ycWTEuLjhUEW2w1h&#10;wMUkWmw95CLCKa4pHFelrVde10+uqpeuaus6/AfHd9zkJnuDgEHAIGAQMAgYBAwCBgGDgEHAIPA9&#10;QACGFMHmvMXLC4uLXZIbQw2v3bwDLm38iCG+Pi4vYGgfWpZr65mWCr0NE1pcWuZSOyD5RNY9e/6S&#10;NlhS4GZwIr+QJRnFkdLhxgMyRDxmC6+9/9lv//7S19+uvmjcyOd+9+gNl03qmpQgErSO2iBhsRjG&#10;HRsPk9uunYb22Uptwyo+/uCMWx54DLjan93Bozks0ohRcpOkoKNEIUe1Gvbbn1vLKdCC6KB/9sM7&#10;gBRx9+GjuR2SE8bZEOisbIkR85zXn2nyefS+O2IiI2C9XXejaVQ6XKRvuWpqQlz0T//w7LTbH/rR&#10;r/8WFx3x3G8ffeDOG/k6dfoDz7/23r5DR9pcIyzFr7nkgr++8MbXS1dBAF958cR7br3GYWo0WWrX&#10;pDavscmIgJ6SVcpgruh7aC7lK2QRb/mLAbSbttBg/zFD0liHMDfPQS5QWtnHi97+bM3gPsnJCfV2&#10;w66WSndv9SkurVyx5fDTby1L6xI5eWQGMmcWJPxmXdaB7ILDuUUfLdz+6HNf5Z5UizEieQ4L8X/8&#10;X1937xIRH+Uy8Q2tlldU/srs9VhhvPzYlX95YDKkNlJlSGHU1q6Wv+nIrbOUVVR9+s12uOBZVw0b&#10;kpno76vSvHpi7xsm9bvt1x9Cpp83KCX3ZOm+o/nkyPsfGE93iOyaXA5mF360aDsw/nT6uGsm9r73&#10;qmEIn+HBp4zJQEXezqqde9Fx0ijJytr/9ttrHnood9myuPPP73HPPfhOVJeV5S5duvUvf9n+9NN0&#10;zUG/+U14375SfSVPFnMMRikGF3JU/HG4CSEcDg0N5bjwtmK7IeSv1TdH1M3COMu+rBMo4mixzoC/&#10;zuzV87abb7zlxusnnj/hoosumjBhQmxsrPV3g8iorVSy0NBxcfiKTJg0adKFF0y8Y/rNs2bcOWTw&#10;oIiICHF5pkiy8o8s/iO5i9M0BHRlpXK1ljUJoZ7LykqRX4sXx7nX8KZGBgGDgEHAIGAQMAgYBAwC&#10;BgGDgEHg3EYAmgyniLDQ4Jff/mTfgSM8lTqsL1wJDgz/fOP9nON5LBKYlBCLR6PDWK4GSE/pcvWU&#10;ie98+tXBw9nOlMqa/oDeGXDQGCx8tWTlyXwXVsddv2XnNyvXY5iAu64zuryX3vp4yq33X3bnww/+&#10;4smS0rK7b7ryNz+5d+KYoTxOd/gDckFh8fK1G//0/KvnjRxyxcUTkhPjXMWz/eFfePMD6vvH53+5&#10;8IMdb374e/b/8sLr7U+2tRT8/Xz79kr/wfRr8woKX/9gNtYZbRYmSxaYq2zavhuHjYvOG9liA/XO&#10;SI0ID1mxfnNtu9/wpoFm3nzV3Deelc8Pb7se8leKMWHUEOry5gdzlE9Lm7aoyHAS+fkDd30y75s1&#10;m7fHRIVnpqfYSQkPk/Vbd5a3w8kEaggWC0pK1JDs8BWaSL62s12cwQACevTg1H0HT2zfl3Oy0N6M&#10;1I69OfOX7YyPCe2dHh8RFuhM4k3CoD6e+YdPpzz4Op9r/987f35jyTUX9MEfuWtcaGJMyA+uGX7k&#10;eNHPn5//yLNf7jhw/IHrR0bqXCCgB/WI9/P1Gtm3S5yLBDQ5sm7hI3//csblQ66ckNklNqx/zy5v&#10;/u6W1KQozLvbUIUmUaDrAv18cJeG8E1tvJjhwIz4D/94Q1JMaNaxgg++3ro9K2/uc7MoQPszJQXu&#10;FDsOnHjls/WK+L5iaO/UGEht1m+89+phv777/NjwoA6pXYcU9TtPBK625MABeOeNv/zlzueewxm5&#10;389/3vfRR9E7Y/e87W9/W/3gg0ih4ydOHPjEE1DSYX36WJciVOv7MQvEFBCkrcwOhYSo9Q2QG4sH&#10;9N69e1l5lqseAYQj5hQBoH2JS0QmlyCCxQRDAsiSgwTgVHhYGEbPs2bccd3VV44ff96UKVNGjBgR&#10;FhZmfetBuGYhwYWwFhMPdoTUhgEfOXLkJZdcMmH8eZMuOP/G667u368PWUsYWTKRYEJ5UxeuL4Gs&#10;bBgQyPVFDENoIV/sQHx8/P38W3/bYu4scZJW2+inXbrA7nl69Om4s+ba9gjbVJsn3OSsSqRR9EYJ&#10;NymUvZRbSLdRteyX6nT568O1BIdtEo2r/J0PiJYL4J72tVjstZG9s47aqL4WrePcKOPGXdalXte8&#10;de2k3Ekbl2K5p31dQrLZ+G1Ay844Ol3yFkZZQ0M0H2D2e53Kt/W4jbusqxe776oHuKd9HY1fx1i1&#10;hrMz11g7bWSnPzu6azgu83fVhiZfg4BBwCBgEDAItBsBHuh6pnW7asoFh45kz16wZP3WHXaWfVMu&#10;pfmFS1auf/7Vd6HzUGKOGtKfRQjdoUfCKndQ315+fj7bdu87nJ3jfEVxJxg/cvB10y5C7vq/T75Y&#10;uX6LfRNhnrazc0/gAjxn4VJ4Q/SkMVERDn0zeERn5Tckyfy99KLzpl14HlCkdUvSCxt2sDwLzL9d&#10;s/HTed+MGtwf5pHV8+C4nQHkn6+/98hvn8ZlwpnAhPl03mLC//ej/zz9mwNfLfkv+7gkW+MOH9Dn&#10;tmsvPW/EBS//L2Zgn/HsYz/tZMptCKY0tgH+Q/pnThg5hGcCGgj3jPasSYhxNlYRSP4xrGiRgGaV&#10;yLiY6JKSMp1R252gqSwNFB8T1bdnmnyY5oFPZ/lBZimqqqrJnW5Du2zbta8NXhwsHIpN+cQxw7FJ&#10;gcvGV8S+w3j28byn/v3fkYP7Ic12tSHEeQOxMzuyepmwz6Qj65m59NqEq7lbw+MLkBgXNnJQys59&#10;OYtX7TlV0cJ6m0xTbdx+5Itvtu09eOKqyYPiolm/1GX2NiUx/E/3T5p15dDbpg3ig1vFvVcPv2RM&#10;j9TEcFZBhMbt2z32+ov6TZ868NYpA68+v8+AjHhREwf6+w7plfjbey4gAMFcqml2XsmOrONeXh49&#10;ukYlxuCtGxQTGd4nLR7jEYi8NlgJNc+di9K1F/TB0OOdr7bANSufDb2h6e7ZLRpzjA8XbjuYUziy&#10;X9c+aQkd8kZLeUXVzgMnXv98g7+f94TBqZh+QH8r2xZf767xYdTUx9vLHTcOl5DvPIFryssPf/JJ&#10;xfHj4f36JV9+edz48REDBgSnpJQfPXpi1Srf8PAu06ZhyoENdGjPngEJCYxJ3Cmk/MoZgzEJ6Yxe&#10;mO9icCF0c3Z29sGDB1mEkMkieUnBuuifvM/C8IboFdoXYTJnGeHi0UEU+s3548f9YNbdUy+eNHrU&#10;KBhkjJ7JpeFdGHWra0I6C/UslLTtPkw0iRP90ksvHTd27OXTLrn7jtsGDxwgFxdyF4E2ZVB2InoW&#10;17pEoU6tVi1+qnnqVm7PPNNPfXHmHCnb7qcsD2c0ZoLttDZRMx7uVx+1bs7MF6faRp3ygqR5OuGm&#10;PNOop3bbBKl7YUpDXrATGe9e13ByzszlD2fYxrWXcqNzOvU5My2WUddNS5fEHZdKhZo7a+qLLVVc&#10;0yZTN58u9+kyd55R0bgk7mpf+21k96yjNqqnxlrBuXGvky57unfYb1/7Z+2n3Ekb2F3t68RIaXX8&#10;WqFqbRxJgFbO6kE23fL4U6OaQ+7gyiAEZCtxFbFpc71q2nO+Z+3rAEkHWNnF2cE11m5c1Uj270et&#10;97qzsn07Y7d76KGHOmOxTJkMAgYBg4BBwGKJDA8bO2zgqKH9WYFvwZJVmFcgFD1+Mh+2SZ6pWLoN&#10;DhSLYeVx/OWihctWF5eWjhjUd/SwASx/5yYI0TolxkVjLoGLLjyd87lAiPdI7XblxednZqQgTF6y&#10;ct0n8xat3riN2sEa26YDMY0h71dLVnz0xaLdWYciQkOhd88bMQhS3mF2PHgP7tsLp4Vbr77k6qkX&#10;YFrtDG3tMNnmAXjuxp74/c/nw0EXlZRgEMH+6+/PbvKhXWimLxcvtz3+34+/YMFAojiZrywKpV7R&#10;ZgUoz/p9a9zB/XrdePnkMUPHv/F+VL+eY9iH03Qy5TYHiwgLhdlnqb2S0vIP5nwN39qGNQnxUgDG&#10;ZWs3hYYED+mXSQ9psTzQuLgkx8VELVuzsbjENeMXZyrIEoU3XXEx/uBBgQEIsfcePPzOZ/O2781q&#10;g3M3HDQE99jhA7F/sa522GIZgAvT6UXL1xI4LaWLM+W0DQPVI2JnqGc2cd6AGmL/jLHPlIeX7rGk&#10;mDQ2k6UFN2w//Pmirdhx4PWsKa46lgg8eCx/3rc7vvp2x4n80qS4sLyCUsw64EBdrW9MeNCNk/rZ&#10;fuBt8d8gd1UMTzwxfMcO6IpvMlLlMQO64qQsE074AiREh1wzsQ8G0K5OQWHosetg3pgB3SJDUX3i&#10;5etfVFa1dP2+Yb0TEmNcXsywtSqP7t8VDfL+YwVwzVnH8lElExJZ9KHcQlY7hH2GiR4/KMVVxFoM&#10;T4vsyDrx8eId5IIkfHifpPAQRY3KhrQW9rlDMjp3EkFtHBUF+8wihHzCevVC4AzF7BUYGNStW8yo&#10;UV0uuSR6+HCoZ+jmJrX2FNNkmSDihs34FB8MKGlGL7QvlC5fxW2ZEWNdWlAsL7jii+GGrBMoAzsh&#10;Pu6aq6748YMPXHrJVFTP06ZN69WrFxFt33cQopnSWK2fbYXPVi8O60GhpCleRkYGXLYSU0++aOad&#10;t6GJDg0NgR8nNfTaFLK0rIw7EOWhVEqF7e+vWe1aBNVEb/GVKMUB8UTfwKOmP/Q6tM+LTzgjg9b0&#10;0cw5Vgp2ygtQva1FTX/o8ZmW5e/Odk5enf7QsrplD9VTxpYpj1CmVuM6SHnP00+8aMM/N+4ErcTV&#10;cWbOUcx1o23P09MfXg5Xf7ponX4kua997beRKy0Ia9i4jeziPPdj2vOpR6yTFenTrmu1d9jvG03P&#10;upJyZ2l497WvUyPFPgytjSOJ1crZubP03NOyhzJaStx+v7If17Sv7fXZAZJ2R5l9nO33HAdt1Pb7&#10;keVsbN/Och2xKYewz4aD7oRNY4pkEDAIGARAgAe6kODAm66YAtOH3cHchd9CNK9Yt3nt5u3rtuzg&#10;5f11m7dDyc1fsoIV9hatWMtD5A2XT548YXTXxHhXAcSXefOO3ZhdOPPZsTcrOjJiw7ZdKFJdyohX&#10;dqERb7hs8pTzx6CZ/Wz+ko+/XMiicGs2bbPNF2b2i4XfsjgbrgvD+ve+dtpFQ/v3ti8mtRaDB/Yp&#10;54/+7SM/+MmsW7Xq2WWtpZM1wvrywOFjx/Py42OjgOKz+d+89/n85h/apU+P7lTQ9hROyoP69kzp&#10;kuBkXpdcMPb3P/3hDZfd9n9PJE8ccwP71067sElctGkDevcIClJLrp2ZTa1JOHQAaxJCxDOdwFKB&#10;thyIM2UoP3VKdebNO8qgYysqduzJai0F2D+mHxYsXc2MBV0Fi3Nn0ncyTP0ShZdPZsVIOMqQoEAc&#10;rumBbc6FOQASWbp6w9JVGwqLSxiYzUty6Gg2o7h716Se3VPoqE4W1bafYx4rYmclX21YdRC+q/X3&#10;4F3NxKnw5I6rxsRRPVnfD5nzwpW7V2zIWrv1EJ/Vmw58u3bfZws255woGto3eeLInvO/3bFg+a6s&#10;wycrNM3amTco2gPZhYigJwxJDQ8LhissLK1cvinrP5+svHxczz6pMR3lU4EeHL32qH7JrAe4aC2r&#10;DhYWl1UeyS2av2rf0o0H+qfHTRmV0SU2BE7S1fHVBF5qtPtQHgsbsuwh1iUj+yZH6hUazWYHARTN&#10;3W++OX7ChID4eG7J1pBRQ4akXHcdaxLihtFadLXwoOiFRTJsVTGLHYf4WhAZpbMMZjkIsSvHaW9h&#10;pfHlIO6Afv3umH7L/T+45/JLp1100YUXXHABywna6nut6mbbHWsArguSoFUBLZ4e1oNynK/Jycms&#10;UohD9JSLJz/4w3tvv/XmtO6pMODUhV7o68dqwrUi5WafGWm1eGF1Nei01EH1M7tVHUyt5j758HKL&#10;Zfn23Q773Z6dm1EWZ9rSRBmZrRPFOni/ng2kssPkmwVotUx2U9b1mfm4lcxukmxLcevpz+ba5j2z&#10;311uS326XoczHuPMta+umv1+09rZpm1kH2fdyWz75+7t9NhWepb9XtfkrEspn/GmbDHDM9e+ro/f&#10;VseRrkmrZ5HPujjBc7o32I9r2tfO9bnJ+LWPlUtt1KTn2I3bjv5ssZyF7ds5riI2pbDlnQ0H3ema&#10;xxTIIGAQ6MQIqIc7/f51Gz51Tlg521ZdUUt+vhdPGP2z++6YectVaJpeffezB37xlxt+8LNrZ/30&#10;7v/77d//8xZLAg4b2Of/7rnt1z+ehSIV5ouHTNbga/SpbYECs2ZELicLim576JdXzvixM5+r735k&#10;+oOPb9+9v830LlTpD2+/7q7rLyffnzzx1A33/sw237t+8ht8ohEyw7TCb+Kl26IzQ2t9RIvG2qLj&#10;421i53GDD73zhss/fOmvn73ydNs+P551q0vdHPaDqnlYWjYSSU6M/+DFJ3tndLdN06UauVQYCRwe&#10;FsLsyE9/cDsq5vVbdlRVN1KyO0wQhvem+/4fETE6v/n+xx7+9V9bszXYue8AXh9Quj/4f3+gq/zj&#10;1XcdJu5qgB7du9185ZQBvXvu2HMAgf87n30FOe5qIhKepNDg4yjy77c+Wrluc2l5efN0Vm3c9ulX&#10;3/ziobsTYqPalgux5K1321UHz4zzRvMCD8xMuvv60bdfNXLXvpxfPfP5zQ+/euNDrzz65CffrNoz&#10;ZXzvR+6+8KrJA/v2SPjhLed9umDzF4u3HckpbOeSkm0GzcmIh3MKc/JKMLke0CMJGWh5Re3Xq3a/&#10;+P6yQ9knI0L8RXndUVt0eOCEwSn3XTvi/a+3frliz4Zdx+av3vvPD1ZdNaE3NiPJcWE09IkTJ9oz&#10;tQDaWHygfV697chPbhmD9hlSvaPKb9JpEQHFPkMcI3YW6wxaUVhmyFxmitjYISZhrAv9icsz4Tko&#10;Dhjw0H0yez3ww3vv+8GsKy6/jGUDhw4dKkbPQi6TgpVlln3hka0+G1bnDRhnCWnVPgsfLdSzNS77&#10;hGQZw7Fjx06cOBGu+67bpz/8wA979sigYJwSY2il7y4v9/ZSTjcw7XhKY0/dFIjG3IB6NXqqRQt/&#10;N+90KFVO79nsTZ4WDtXnqOmmZuQtzhpWA2l7ZsqaYmzMdVtr0nLK1myVtNZGLtsYgJbitk6bKV4U&#10;onN32w2zz/hIPGPta7HYayO7Z0X+bNNGDnDWumXMXsR1Q7+wb6vDt8XYbt8QCrSRltr5lM94S7ac&#10;4RlrX9fHbxvpZxeBtd/rmiTmQs9xsRjuCn7G2rfZCO0wrOyPwSbAOVXfVu8aHVZmdzVnZ0/Xyjg/&#10;zZLNejMcdGdvM1M+g4BBoNMgwEvmDz7xbNs+/37387bVgzd2EWDcevXUv/7iR2/943cwnp+/9vf3&#10;X/jzi3/8+SP3TL/0wnHpqcnWJQezXn998ZQptp9tTzxhJ190rHPffLYNn+svvaht1SFWaHAwbiGs&#10;2EZdmmf9zG/+75pLLsRRt80cdxsKtvGnP22C2+EPPrCTDkswnck31qGYP3n5r316pjlftQ0/+UmT&#10;Gh355BPnozsTEmMCzJR/9aN7Lhw3wlU0UpMTZ7/6d2vrP/+7R1tTlU4eP2rOG898+srf5rz+DOEf&#10;vvsmZ8rmahgQvmzS+GsuueDjLxezvKSr0W3Dk9Tlk8dPu2AcU0Qo5ZVAsNkWHBjAEMD3o80ZRepN&#10;FiGE2mqnQrbNxZCIwUF+A3t3+fGMC15/cvpn/75n9ov3vPHX237+g8nnDUuPDFfm1IEBvgMykx6Y&#10;Pj7rSN5bn63Zd+hEO3N0a/QNu3MA9rLxfXz9An7/8vz7//TBsg17Lx2X8c+fXspigK66eTgsKhYi&#10;2DE/dOOofUfyn3zz2+WbDv7optGIr3EOkbiwgqxXRys7TKp5gJraup0Hjr+qVx2ceaVaddDPpy1T&#10;dG3I+vscpd6CQ5YchGuGuhU7DqaMUDqLJhqAhIwWx2cRF7NxnDAXTjz/8Z8/+uOHH0SMjCS5e/fu&#10;4sghsFrZ59qdO2tvuqn2mmvqrr3Wct11Htdf73nDDV433uh9001+t94acNttwXfeGXf//bH33Rd1&#10;7718Iu+5J2LWLD5hd98dOmMGn/BZswJffhknDas+WkoCe449NEz02DFj0F//9CcPDxs6mFNK3e3p&#10;yTssvLpCMXy8fZgatX8BUv6Z6tV3Ef46I4GecgWmGg9Pt7p1wF83NU62rheWoai+1211yE18QkdZ&#10;KcVmfVKcYpuomO2kfDqBVuTP9uKqKPZUzi9O/fiKhgmFJu7DnXswuaV9rVVusY2cOttKG9nDWXUd&#10;MSvHj1vblzdWq9vvG/bOOkq5EzexW9q37ePX/jhyNMqcxNl+r2shEdO+rSDbApLtw8qp67O9Zm65&#10;Pzu4a7SvzE72unM0WBP22XDQ52g7m2oZBAwCbkFg1MDeM2+49IoLx7btc02flCuP7i5/4V95Tz8t&#10;n4KXX64rc2xri7QID4qYyAh8GzJSu/ZKT+GD0LJ7ty6JcTEY8iKUtr4fHDlkSNTIkUXbt8snKDU1&#10;7sKmjg226IQEB2Wmp7bhExUR3maUqVFwUGCX+Fgq0jxrqEkcHnDUbXP6bYiYOG2af1ycFbfY888P&#10;79/fTjoirWpDRm2LgglFz7QUJ61IJIvESy/1i4621ohuENa3b9tyby0WTBxFSu2aiJOyq2jw/rZt&#10;66d2TWotBUwqMjO69+2ZntmjO72FZQk7thaSGgjT8Vi78rEH7vrzzx9E3N3mXHRSSZMnjJp+zaW4&#10;Qjcn1kcP6f+jmbcwBNo2xQIHlZ+fjzsrG+zWd84+AxR1hEVNjA1L7xbTq3tcr7S4jG4xXeLDERHL&#10;qoPaqdlvWP9u54/qgQWH5qDzKqtcU8272iLHv/lmw49+ZPvZ/dxzDhOprqll+cHK6rrIsODn31vW&#10;LS5k8vDUSSO6j+6XnJkSw7KHDlNwNQBe1SGBviP6dLnq/MzpUwawoOLEoakoo20XbKTR26BwRwxb&#10;Ulbx7vytwYG+5w9JHdgjHvm2q0PV1eqY8KrDoxfmf9C4ohoWCw42SF6YW1hGBr+4+3NEFipUL7lo&#10;K3exjY6Pje6emjp69Oi4uDgSkR5gq3dWX3NzPf7yF8/qaiGF27Dhac19zH/NmqB586weHbZOHRSy&#10;W7duI0aM6NunT9/MTFTT0oHIS6xhxLG6RQ9o3RV42Pd4IlP5rjY4ZLQiN27ccXjc1+sD1quYp1te&#10;b+qarHxG67fd171LwFZ0zoQj6vKHn5zbtGuKwrW5xNWJlJtJaxvSbj2uOOo2IspPF0irLW08ry3i&#10;IdxCoTvb+HJb+0pFW2sjJ8621EYOcVbVaVhMTq982aRf2e8b9s46SrmzNWx9edzWvk6MMl2EpuPX&#10;7jjSaw+2Osqchth+r2s5GdO+LeHSMpLtw8rZntNiOznZn5vfNdpXZqe73jkc0Mo7U0fb/XO4yqZq&#10;BgGDgEHADgLimugQou5dEy8cM6TNn4vGDR87tF/1iuWl8+fzqdiyhVd0bZ0lHRbAmQBh/fp1u+mm&#10;5Ouu8/L3j580qdvNN0ePGeNMxO95mNgJE7rdckvs+PE+oaEpt9zS7cYbQ3r2PKsxiZs4MeXWW2PG&#10;jfMND0+ZPl3VKKPFhVfaW0vIR3dTWvAdKpf2ltRBfMym07p1ue7Si/iw057cSIr5ocsnjY+KDG/O&#10;MpP4ReNGtDl9CB+ElbKdyVUH21xgiQhrFRkWOHZI98F9kgtLTr0/d/3egyfKT7m8JqHzxfDw8akq&#10;KTn47rvyKdy6lauiw+h05l4pMf0z4qLC/D3qqodlJpw/NGVIr4T4qGBk/m6adSJTTJnhuC87r9fE&#10;od3jo0Js2WeHZbYTgO4XFxU8fnDK8N5J4cGOq9+evExcKwLKHAdzZzYIXBEUi8MGLc2gFb92FiSM&#10;ioqihRjJrEYohu7InEmFHyWlpWVMNIl62qp3llP1VhsVFYHPPx9YUxMYEuLaJyw8KDYuuFu34F69&#10;QgYODBo2zH/w4KisLP/du205aGG9rfbQFJty4nHFEXYwolIu0L4+hNAcdDMLDu2Z8eJUfDdOk88u&#10;mb3aKtKWPWTB57mRo7RNd6tf3vDjZhSznS5Zr6lG49rckPl0tFZSduD+LPEbxXVAjCmL0SZbC4c6&#10;1Qg7A+1rv40ctGCLbWQfZ0nR2iXogLvVsplTW57asN/rGp91LeVO0c5noH0b6unC+D0D9LNzV4bG&#10;bWTat6Xrc8tIdiRWLvScdvXnjixzpxjdZ7wQzRlnw0Gf8UYwGRoEDAKdCAEkhGynqmreXrpz1vNf&#10;nf/Yu79/f5U7yueTkhJ+xx3+/ft7Bgd7xcQEjh0bdsstHgFtfwe/tUKGZmb2/tnPokePzrjvPhhV&#10;d9TlnEwz4eKL0+65Bya6zy9/iXL8HKhjwtSpaTNnoubu+6tfBXbteg7U6CyqAqw8rybwtwPLnJWV&#10;taZ92/btbfS27qhaREcEjxuWdv7IHqs2HVi0ctf+w3nuW5MwetSong89FDF4MLwzI5ppue533eWw&#10;IuiRr5yQedGwlMRI/5sn94uNCOqoJQcdZ+3l6evjxcdhSCcD0P3QVt8xbdCY/l0jzKqDTqLWEcE8&#10;eT0BThmiWa9LoEhb+GWIWihbrHPEc6OgoIDjCJxTU1Nj+E0QGCgqd+F8oaeJaLW2sN0RH+fqkyez&#10;li/fd/iw659D+w5k7d+7N2vXrqwdOw5s25a1Zcv+LVuKly61dYhuYidN8ZQBdGUlf9ln9UE8oE+V&#10;n4KFVvvezZ3RlY1GY5Nk7cA78wptxNGw1b9Pbc+mWQXVL9bbrmjYuJmUsrVVZXXzJQ3JFOOO01Sj&#10;nTZvIeVW5c9NkzkdVy2AhaD5tC21kl7Ld+03LOxIIwbdbpU6opO2Nw03t6/9NnLUgq20kX2cm7v+&#10;tu48rtCz30S2Z11Nub1t0xHx3dy+jYro7Pi1P44cjTInUHHUr1pJwrRvs+tzq0h2LFbOXyad68+n&#10;b0y2C+F2bJmd6IfnVpDWuGbDQZ9b7WxqYxAwCDiLAPaprAW0+VDBjX+b+9O31s054JXlk14VluJs&#10;fBfDeYWFxfzyl359+4ZMmRJ+++0uxnYhuF9MzIjXX4d5cSGOCWqxoBce8vzzXm6YFfiu0IV9Hvzs&#10;s7wP/l0VwOTbUQigpPz3v/99Xfu2xx57DAbM3Yp1+1WOCg8aNzTt4TvOn7No6xffsCZhQUdB1Dyd&#10;0N69R7/zTlD37r1+/GNn2GdJAQ6az3drq92BmMBou//9gQ4s77mQlKes7ydVoScx5ETazPBD5gwB&#10;zVlxsUDjzBx4aGgoZyGsxWqDHQa8+HhYbTes8mTrEdYi5INA2rVPTY1aEpFfPydPlh87VnrwYNnB&#10;g+xwUJY3FBpaspONg8pAxNsrIDBQ3KvVsop6HUVOiYVI823KI0+NgmRt4JZbXDJKc9JsjcnXxmnp&#10;BQzx4z3t4tEkL+0y2sTIuSGI8CC2b+W7wjG1lLJT8meyt43byF9UtZ8yFBn11G72pFYKK8uLT1hN&#10;r+1VqbOMEDe2b/vYZ5mvaLFH2MVZU1S2vieaxm46ZdIAv/0manzWtZQ7SQO7sX0b19D58Wt/HDkc&#10;ZQ6AdeXK0Dgp076Nr8/2kOxIrFy6TDrTn+ubteldoyPL3ElGtymGQcAgYBAwCHwnCKBPqqis+mz9&#10;0enPfr0sL7gsun91SFKtXyjmhm4tD8v/BE+e7NYsTOIGAYPAuYQA3M8//vGPLzpimz17NuuZfbfg&#10;YBit1ySccDS36Ktvd7rVDNrT33/Yiy/GTpz43VbZ5P69QsCTESsuz2L0DEXLmn7s46ohHtAQuGop&#10;v/JydNA5OTlHjx5lh+MEQ/usYylL53q3jQbK2UoN15PRYsfRUR9U1Q2eG6LClq+yqfUP6yy4h1By&#10;yHR/1qD19Q0IDKiuUesituxihpEmHgbaSJdNW+s2JZHTp12nzSea6KIt1oWmVMTtj1NNW6cM27Nq&#10;tThsPmzONzorhr422Wpukq2hWFI4rUNms5+yDtAqJ+kwrr0xoLGSxe/UNnUz7LQ9c5DOMJ7c1r72&#10;28j+WfttpCyFW8dZTDdO94yMhy02zeBCr2vWJ+2n3Bkas4UyuK19XUCy2fhtF1bKyFeuReoaUN/Q&#10;DWPfQb+yG9e0r+3Fyj6SDrCyi7ODa6zduDL2W7sf2b9rnJXt266hYiIbBAwCBgGDQMcjII91O3PL&#10;fvP+muO+iTXBCXXePjzuBfl5Bvq4l4D2jonxDAvr+CqZFA0CBoFzFwFWAuvRQZtIGL/DTdYkHNqv&#10;69WTB4wamNqCf2zHFY6HzaCUFLzdOy5Jk5JBwAECHqGRMQSBR+Yv1K0w0eygPIaMRtoMDc045IcI&#10;HDTHRSJNGOGm1dJnd90xYsTwgQMHNjHfsPpB1+Tm5t11l2KgO6I5+NXjcf75nvrNLHKX9QwlYfl6&#10;7NixxYu/+fcrr4mTtZZF1wYGBJaUlvr4eHdL7rJ65YqOKIhJwyBgEDAIGAQMAgaBsxWBwsLCNhd9&#10;3rx5aWlp/EzC6YvfSGqhCb3Jb5L6CdqG/7U5FxPRIGAQMAi0AQF5pdVOxBYDWN9bZYcnvtKKqmv+&#10;OHvp8YDqkHiLh6eltjbcr/bHo0LC87dMHDFg4cKFPGFxGWxD8ZyMwgV27NixXGCLiopwjHQyVhuC&#10;kf7rr78+ffr0pKQkt2bETee111678847ExIS3JoRMjJqNGPGDPwz8VFpAyZORjl58iQZzZo1C4tO&#10;t2aUl5dHRvfee290dLRbMzpx4gQZ3XfffTiRujWj48eP0xkefPDB8PBwXjF3EvA2BMvNzSWjhx9+&#10;OCwszK0ZZWdnA91PfvITFIruzuiNN94gI9Ywc2tGyC7/97//zZw5k3FkB3lEmVwwEWi2oXXsR0Fm&#10;SQAIaNIH24svvjgzM7M9v10dlhByj4ymTp3aq1cvt2aEswIZXXrppcwauDUjKE0yuvzyyzMyMtya&#10;EZQpA+2qq67itsg9xSHUbQ7AEnfU6Nprr8Ub2a0ZMbjI6Prrr09JSenYjDxCIqKpP5yy6IjlIYrO&#10;p4wsvLzE1IIfMeyrBf1sbHFEbkzEu++YPnLkSAhoUiCk2EPLXzb1IyYnJ2/GjI4ioPk95TFhgsf0&#10;6UI32z7m6SHqdeTIEQjoN956x1oSdgIC/EuKSzy9PDPS0lav1MJisxkEDAIGAYOAQcAg8H1FoD2/&#10;RA0B/X3tNabeBoHOjgAPXFzcIJta46BbC2BLQLP/xqKtD762ujS6f52Xt6Wu1lJbE+lX96PRwds3&#10;rPl/146AgOapsG/fvu6Dg/T79+/PY+nhw4d5uHNfRjxm8+7+HXfcAZ8F5eS+jCA0yQhemJlLt2YE&#10;u/3ll1/efffdkPgIs9xXIzKiRvfccw+N5daM6NLU6Ac/+AHMA0Sn+2pERtTo/vvvh2Rwa0bwlWQE&#10;AU1deMXcfTViNoKMIKDhQyCj3ZcRsxFkBC8MoeTWjJiN4DcYGUFiwuO7r0bMRsyfP98ZAprWZAlE&#10;95UEzg1soWuTk5MPHDjgvoxoOzKCru3SpYtbM4JsJCPoWmbjDh486L4aSUZXX311fHy8WzOiN5IR&#10;vHBsbOyhQ4fcVyModTK64YYbmI1za0ZQ6mR00003MRvHXbgDa+QRGZsgTK6YZlhVw1b2ljsK+yKF&#10;Fg9l7tP8LpH1CTl1+603jRwxQhTQVtWzrRpaEdB33+2QgLbVR7emlVbsMx/WLGZl5AYCuokCGoCW&#10;L1/x6pv/YwhJdUTZzV96Rt/evVYs+7YDETRJGQQMAgYBg4BBwCBw1iFgCOizrslMgQ0CBgH7CPC0&#10;BcsJOzNo0CBUS9ZHJGssHtwgStavXz9p0iT4VluSugkBffNfZn+03xPfZ/XspQlor9rqEN+alLLt&#10;/73vvCVLliC/uuiii85Ai8A8QgO5OyN44f379y9YsMDdGcFn7d69Gwbf3RkhTN65c+eiRYvcnREE&#10;9Pbt2xcvXuzujCCgN2/eTN9zd0Y//OEPN27cuHTpUndnhNSawfjtt26nJh544IHVq1cvX+52ER6U&#10;+sqVK1escO/r5ly4HnroIXBbtWqVW9uISyivLEAp2skFBfSaNWs++ugjt5aExOEcMST45JNP3J3R&#10;jTfeCN336aefujujm2++mZ/i+G67O6NbbrmFmZjPP//c3RnxJg2TInPnznV3RrfddhsTVxDE7s7o&#10;9ttvZ3KRu3AHZuQRHh0HSyspimGFuCSLyQbvPTHTyNhjRyhp5myZ4KJTiu8zrO7dd94GAc0PnSbs&#10;s/yOUR7Qubn5M2fCKTu04FBhGqjrFgPDPmO3UXfeeZabbxbts60IWqrAJPmKlSvf/eBjJNskRnXg&#10;nRF2owWorKjs1jV55XK3X+U7sIVMUgYBg4BBwCBgEDAIdDgChoDucEhNggYBg8B3jgDPPlDMa9eu&#10;HTJkCL6othw0D2WI2jg1ePBg6OMmEukmBHSf+1/d692z1i9YPcBpAtpSW2Wpqe5bs+OdB8bzPMij&#10;IhT2GagvlLpbX7SXKuCEgFbuDGQUERHBk+k5lhGiPJ673d0ZgO7MZITiD+HdGajRmcwI7pLN3W1E&#10;jc6ljLhIwiDBhtnBTRZLc6upjuQeGhrKVfoMZESVuVmcYxlBCbrVVEfaCOjOTEbcsKBhz0CN3JGR&#10;R1hUrHDN4rPBHZErOwMJyTO3YaZ0OEIA9M5w0NSTI4wxLsocl/UJp998gyigAd3620XagL6rSOq8&#10;vOO/+50ilrUfmVUcXT+SG3hr6O3ywsLS3NxwVg6E3W420MXMDLK8dty4uhtvtCWgrTQ0iaFFX7ly&#10;1fsff0pF9PUC9+pTdIXoqCgaKTWlq/GAdve9x6RvEDAIGAQMAgaBTo6AIaA7eQOZ4hkEDAJtQ0CI&#10;5nXr1tnqoK3aZ9jnJsS05NKEgA6/6R9lyeMsnl6KfW4goD1qq0d47Xp51jheZ25b2Uwsg4BBwCBg&#10;EDAIGAS+twioRQitthsySc7vD8zjYW+hm6GYYaLZIJ1hnLHgYK5biZprasQnmsA3XXf1qFGj+Ikj&#10;dLPtLxj2mxwUoOWgBBbrD5Vgefm3jz7qk509JCSExJs3iZI/4zHt61t9331eqalW0ll2CC+ibAjo&#10;NWvXvvXuB6QJaQ7pzNqDnp5eVIe6ZaR3X7XC7a+ffG/7k6m4QcAgYBAwCBgEzgoEDAF9VjSTKaRB&#10;wCDQBgSEg+btfh7QoJtJwfZrc2sO28c3eUZrkYAO9Ky5Jmr/T68eYQjoNjSKiWIQMAgYBAwCBoHv&#10;OQKKuhUemR2IZpTOsM+yA3sra7sLsQtShMR/A591WF0oaUhqzVOLb4dartB2E2aZI9Yd230rBy0H&#10;scnY99RTUcePDwoJgekmWpOPFKDa07PsllvqkpPrs2RxUE1eywbFLD4hwmtTbIhsDnp76SUWq6q8&#10;fbwx7fieN7mpvkHAIGAQMAgYBAwCBgGDgEHAIHCuIsBDELwz76diZYsRMBs7fG1R+9wiCElRwZ6V&#10;ZWh3bM/6+3gkhNh7G/1cxdPUyyBgEDAIGAQMAgaB9iPgib0GFDPsM1wzAmf2+QvbC78sZK54LbFv&#10;5amFsyYiG7GkEFbqWehmW35Zzjbno63a59rq6iP//nfdli3dg4IqKiuxoCZj24/4R3O89KqrLL16&#10;Welm2x0rE60F1bWw0fz2opyYlAWHBEvh9YS/Qyfq9qNqUjAIGAQMAgYBg4BBwCBgEDAIGAQMAt8N&#10;Ajz1sA5h//790UGzsdPisoStFW5gt2jPynz9QHZ6O1VVt+9kC2+pfjc1NLkaBAwCBgGDgEHAIHBW&#10;IaCkzeKnISsQyjoPvJeKDJkfLngoC7OMIBr3Z46wA0ktKxNaPTRE/iwUcBNps/WrrRraSlIrjruu&#10;Luedd8qWLu0SHIy1NAk1+dRLoS2W4smTawcNsuqdbVXPsn86WaWfVkQz5hu+Pj5yHA5al7DRD6mz&#10;qrFMYQ0CBgGDgEHAIGAQMAgYBAwCBgGDgGMEhIMerzeX2GeSvnhoqn9ZLg+HttmgEjpaVO04YxPC&#10;IGAQMAgYBAwCBgGDQDME+GXiiUmFMMjsyOqCfJWVCQkP1ywm0eyLr4VV7Cwm0aiNreSynLJVQEss&#10;EVOf5qax5tDUM58Tc+fmf/ppYnBIeVkZhWjuvKFCwT6PGlU7dqwkLgW20s2yb+WjpQxemjon0+qa&#10;6oKCQurl4+tDSeWg2QwCBgGDgEHAIGAQMAgYBAwCBgGDwDmMAA9uiXpr0fe5tYrzVHX58LShycFe&#10;JccstUie65+eogM9r+0fcg7DZapmEDAIGAQMAgYBg4D7EFAEND8yyEA8lEX1jAsHOzhvwNtCPbMP&#10;K40XB+wtjLOsEEgwNtTQQi5bPaDlq5WGVqSz/sAQc5Q8hJ8WPjp/yZKc116LDwkpLy+jELYfqwVH&#10;nYeluF+/qosusmqfrTS0WDxLya0e0KokteK2YVFuIZ5K+My+j7cPZDQLFroPTZOyQcAgYBAwCBgE&#10;DAIGAYOAQcAgYBDoJAjwNCRCIuc3tcB7TdVj1w2LrDrqWXTMUoPqWXHQakF49cdsBgGDgEHAIGAQ&#10;MAgYBFxGQC3TB7kMpQu/DN3MDw7oWqGY5fcKm7gno4kWVtcqImZHftFYLThEfVwvT1ZEsOKdG5HR&#10;WsIsR0o2bjzy3HOxISGnysurtfNGiwsPFqekVE6bVq9x1ssMQjfLeoO2wmc5wl9VQotKnx14abEN&#10;QcWtS8WPp9Z+Ns2dZa2wx+in97gC5Z6nR5+OO2tu46iNTjZJ2DZPUnDprOTSkHrTXOvLYJtB4yB2&#10;y2xNVqrVEhytp+wKcmcwrHva16UWVFjatIJLcRu1QZOYDZ2v1TAt9udWW9Bejz2DDeZiVu5p39Mj&#10;rPlIcKYVWh+h9lvf/vh1qec06XUOrwwu4n6mgrurfS0WZ1KuD9N0INm/iipoHF4nnUm5tRtSy3HP&#10;zvF7pvqRyccgYBAwCBgEnEBA5Ec9YwN/cc3QmMqj6KA9qquQDuWUVL+6rsCJBEwQg4BBwCBgEDAI&#10;GAQMAk0RUMv0wSyzUh87bIqr9VCsdE1lFcf9fXzZt+qg2QkODkYfjfaZlMSCA9aYfasvR70Hh+ad&#10;hWg+bZdRUwP7K4Losj17Dv3lL1GsOlhWppjjZuyzmGWUxMaWX3mlcoXWCmdlV60dQoTmtrV+tt1X&#10;pLnOV1lal6kVnFFKw7Dr2rdowcGT/NQXZ86RMu9+yvJwhi1TaLffEDXj4X71UevmzHxxqk1UuICM&#10;d6/bXY/OnJnLH86w5TCmvGCDm87W+bNCEk+3PP7UqBbLp09P3fxUQ+Z1L0yxhrNbZsWZ2NRI4LAt&#10;l72UO+kQc1f7Wuy3oEJj1OkWUI1t0wptb/1GMXUXmjOTnK6bll6Pv4P62mlBBz32e9a+dtFw2Ap2&#10;R6ijnmNvlDmKa6/X1VPirVwZvmftqwlix1f+ubOmvtgcGftXUedwdibl5ldgKUuLcc/O8dtJu50p&#10;lkHAIGAQ+D4jwCOhn6/PpYMSX79/4uioksATm7yLj1hOFVWo1eLNZhAwCBgEDAIGAYOAQcBlBJSh&#10;M7wzpHNtVbWXxcPH06u6sqquuqaqotKjts7b0yvIPyA4IJAj5eXlTIYXFxQSsupUBUf8vH0suCpr&#10;gw0r3SySZ1vqWRhnoajVIoA1NRVHjx7605/CfH0r0T7DFDdeeFDSoipl4eFl116L7bTikmG6oaD1&#10;X5hoaGhxfRbVs1UNDSEuuZMNNLQcx3mDfUrt5aUMr1tiEqa+CE/YwA2mP/Q6pO6LTzgjg9YkwMw5&#10;VlpxygtQgaejpj+0rG7ZQw204JRHSHf5u7NbllenP/T4TOfPzp2lme1lD2W0Qj9Pf3g5jPrpzE8H&#10;c1DmuR+/CGv6iJWuTp92nW2p9zzdesou978zE0FV2D3t27j89lvQfl1da/0mae15+gnazMo/O6iv&#10;3RZ0pceemdZznIv72tclNJq1gt0R2qhazVrfhVHmYq9zIWXHyJ+ZEO5rX6dS1u06c46a47HZHFxF&#10;mR90fJ1sOWWLgyuwFKKVuC712DPTfCYXg4BBwCBgEDhLEVCqI1/ffsnhb/1oyp9uHDy1W01K1R6f&#10;wqyztDqm2AYBg4BBwCBgEDAIfLcIKANoOFn4WUTQPl7elTDLdXVhIaHK3Lm6prS0tLy0jCN+fn4E&#10;CAoKgoNWhLXe2FFMsYcy6xDG2Wq4YWWg6w2g9SmoYsUd5+Ud+uMfA8m1srKKw5hBN/tAP5cHBRVf&#10;cUUtxdBFVIpmiGa9r9JRjHSV0kTrfVt7aAClRN7eCLh9ZPlEby9vpvG1EYc3FWmGuH7eP60eRVr2&#10;5MPLLZbl23c7bJw9OzejNsy0JYEzMu2QzCrBVtPVifXr2UBXN8m8yVlEkC2Ry/WR9sx+d7ktiWyb&#10;lqMy6wrY1n33dtBoKJe9lB3C9d0EOHPta78F7dfepdZvnJTurzMfb5jocFBf11vQmZHw3TStzvXM&#10;ta/OrjU0mrSCEsfbGaH2R7dLbeRSr3Mp5e+wUW2ydl/7OpNyPZFs8+aCLpqjq6gTOLeSssVi/wos&#10;2Qu93bRULTdYJx+/naOXmVIYBAwCBgGDQEsI8OjH5u/jdcPYni/84KKFv73u/10z3EBlEDAIGAQM&#10;AgYBg4BBoA0IKAU07C32FPwlvq2vBewtdC00rkiJRZUMDc1BjkhIxUd7eklExTULDS10c22tslsW&#10;ObMWPpNTdXHxoSef9Cku5mslVHJLvs+Er/D1LcL3OSgIO2roZmGu1Y7ORQmfZTFDXQZk0eIKLWQ6&#10;0YUlh0OnqOJqLZbQOkCzF8ca8zfqzfepFi1327zToRN0es9+TVFv4ZA1iKZyG/PV1nOaUmiNNBbC&#10;odWzTcug2A8o490t2lo7KrNWVGIkIq4b+hX10xpvuym3oQOegShnrH1bbiNcV6wG4a04dTcQSm1r&#10;fRHenpasO6ivay1or8eegbZzJosz1r4Wix00mraCMyVvdey70kau9TpXUnapCu4L7L72dSLlVole&#10;B1dRxzjboZDtXoEV0M7Tz2fB+HVfzzEpGwQMAgYBg0BHIMCvWJ6qOiIlk4ZBwCBgEDAIGAQMAt9r&#10;BDxhaZEG81evJmgRdbOQ0VaxM/sQu5DUuHAUFRXxlwBCqukoBFREdj31rHlhjgu1LcJndYQvp04d&#10;feYZj5wczlagX4YRbvyBJIbkximjcNKk2rCwOiJCQGsOmn2S4694cahMhHXW/hu2OmhVGi9PJZqu&#10;q1MqaB9v2GsKX11VrRcntOdcplw9lbGFCMucEY5NuQLbjIenW9064K9bsgvVnUw8O08rVfVB64pR&#10;GYpgft1q1yHd0v5Z+133xakfXyF+JPW21g0+zg7LrCxmxQgbF2ltjd1Yaddqyp19LLmlfe20UROv&#10;3lFWWr8BqA5o/abCW9s2aLW+TrZgiz22EzeyW9rXWl97aNhrhVYBs9/69tuoPb3OydbvfA3tvvZt&#10;JWXVrK1MCzm8ilqYxWvlCqxuBq2nzFn7V2D7cW2a7Wwbv52vx5kSGQQMAgYBg4BBwCBgEDAIGAQM&#10;AgYBg0DHIKA8ka2WGjC5LDMIXQkHjXaYr2VlZbhwEAZSV3TQQj3zlfyF2xQvDiGFG/hORT0rvtjm&#10;g8o6+9//rt6zh7inEFy3on3GDaTwvPNqYmLgvOswdG74wDsr9llz2VZNtNJci6q54a/YiQiHTl34&#10;6+Pt4+vjq1hyuHUvb/7XCnJQEB5PZCpX5QYPjFakyo3jQxXotQXrVa7TLa838QqtDy5KYlu7aDmh&#10;PDsbWOLr3iWZRipZ+2db7QNa92b7grb4xD785FwdxVGZFRQNyxDqVRVPl8pByh3TK92Sitva19k2&#10;Ihxdw9oIHdP6rQtvW6uv0y3YWo91S+u0P1G3ta8UzS4abZQ/t9pznGijNvY6J1Juf1O4JQX3tW+r&#10;uBFb3AAA//RJREFUKYtDdNNJwYba2b2KOsDZfsq6t7V2BdbzmK2X6jT2Z9n4dUunMYkaBAwCBgGD&#10;gEHAIGAQMAgYBAwCBgGDQCdBQCmXIWphmYVKFiGzuFiIAlqoZ3n9CjmxVS6t1M21tZq8VjJjqY/Y&#10;YojbRr37s2iWKyuP/+9/5evXE7YcXrgV9rmWpQLHjfNJTfWCfa6s9KiqslRVebBsIH91IvDRCKJJ&#10;XHJRyxLarEAo+xRYGVT7+FDCyspKSsU+bhzw5NRLi7Ybb/pl6hen4rtxmnx2yVbVVue67CELTs6N&#10;HKXJrV4XjZbYnmln/eKHHwtL3KyYsjRiK2cbh1Ymok22JodaL7OU1VpUAu5W+U4VYtxxyp2kZ58u&#10;xhlo34bM7LegfWTa1PotCW8d1Ne5FnSux3aKtj4D7esAjTbJn5tchBqNbufaqC29zrWUz/H2td9z&#10;nCB6W7+K2sXZQcp2r8BOlEq12lk0fjtFJzOFMAgYBAwCBgGDgEHAIGAQMAgYBAwCBgH3IuARm5is&#10;3JMrq0JCQny9fbCqEOsM4Z3FWwMuWdHNerFBQgrdLIQ1R2668bqRI0ckJiTUO2+I4bIYcWiFMpRx&#10;2fbtuc8/7+fvX1pWppykm21CCxd5eoYnJyuHaWUOXaMPkiv5ajbcx/tU9+6F3bvDhfMRp2cYZf6q&#10;VRDFEsTDw8/Xd+/+/S+/+oZYQvv64mGtbKBJ7VTFqV49MlYuX9Ykf6UV2/zU7tPaZx7ftQLYli7W&#10;x1jrzT6JrJWSjdJSXIAzEVWZmke2LWnLZyX5JsXS6rdGx+wl3eicjjrKFg1Rf9an5lrK7u29zqbu&#10;3vZtVAq7LaibytIIWsft2xCihZRbS89+fR23oAs91tkmcGs497avIzQctKomA5uP0GaANB+ETo9f&#10;+9eNxuVz3Ppubao2Je6+9rWTcr2AuKUCN746tjxA7eCMNX9rNk06ZX2+lSuwxUFc/faOox7bpkY4&#10;NyMVFha2uWJvvf12fHwC74r5+/vLahmyOLNM3tc7lDX4/7c5FxPRIGAQMAicMQTkfUz1gKef8kSQ&#10;1LCyjyz9o5bd2b5t27hxY+Pj489YwUxGBgGDgEHAIGAQMAicGwh4hEbGIGqG8FVsslosUFHPOG9w&#10;sAqbZjHc8FY6aKyX4XMjQsP4OYINNOJinKN56LrllhvGjBoVFRVVvw4h7LOsOohymZ8t2kPj+Btv&#10;VO/YUVxaCmpNCGirIjm3stKzuiYBkTUeGgiutcO09SzfyMsvMPDwBRNL4uLqWA1D09A4VSs+WlPP&#10;iiD38AgKDt63b/8LL7/CPgVWOdYhi1by7YpTpzLS01YsW9q08RpTRC0ySvUP9crZolUZcwtMkytc&#10;QHPOoik92ZhTlrMt01tN6tB60s2jC/NyuppNQjidcicaIe5r38aVtNeCUoaWuSuViuut72yjNu3P&#10;9lvQlR7bWZrYfe3rGA377db6CLXfc1wZZa71OldS/r60b8PFzu5cgr25pdau/Kdnm+w1UtOUHVyB&#10;G7VKyxS644nSztK033E52kNAz5s3Ly0tDfZZVmaWn0NspwnoBvZZVsswm0HAIGAQ6OQIaOa5KfUs&#10;siTxYOTBkKe/FStW9OnTxxDQnbw1TfEMAgYBg4BBwCDQCRFQJhv8ntBEcRVGHMqgWVsnU1Zhb3l2&#10;EiaaU/yFpy4pKSE8j1uEFBcOpYnWs+Rq6lyrnpUbhrbAwIm56uRJrJ+LiKXE1HVK3GzzkSM5lZVl&#10;tbXRgYEhAQFBgYFBegtmCwkJDg0NDgsLCg3lOQ9xUerKVX4FhcqXgywaLKFltUPZKI8s1iy/k7QZ&#10;dIU6W12tja1bWoQQQ1V8JrTZMZsWP5+WQ0uzpU+7TttazLxCL1Bo3aAerI+ZGdsfBwBb2bR+OZ+t&#10;IWkJ2rAaoG1cDisTEJvY9s9qm1AprcqhPoOGlJW1dMMygiqQEmWfTtp+mcV043SJtWj3dGS7KXfC&#10;Lq4bz13t60ILiqm2TbdyIW6zvkGdtO9ws+5Y31nt1tduC9rvsd+39nWIhr1WsDtCHYxup8evg+tG&#10;s15n/8rwfWtfZ64MrWFi/yraHpwdXIHtNpLDHttJm9gUyyBgEDAIGAQ6KwK2s2hmRq2ztpIpl0HA&#10;IGAQMAgYBM4CBDyi4hJhab0sHgh5aqoURQt3zF80ztC48jujzkOR0RXViqf20Yv4ifkGX9m5687p&#10;Y8eMCQ4KEhZY3J9F+FxbUWGprKzKzj7w97/XNtM+W+Ehj6CQEN5fPa161vYaLCaIuhlHZxw41Dth&#10;NdU1ZWVoq0uTk4sGD7b4+EB+EwYpNDpoUlOOHBZLVHT0/qysvz39LNbPyl0EGryiAiqb6rDfPbXb&#10;6pUrzoKWMUU0CBgEDAIGAYOAQcBtCBgFtNugNQkbBAwCZx8CVgW0rf9GEwU04p5ly5YZBfTZ17qm&#10;xAYBg4BBwCBgEOgECCjeFioZclZ+dkBGYwONtJmD0NCieoZPhskVYhqraLTJ/P4gmCxIiOJZGYTp&#10;V7TYIzRaY/XRHHR1WdmpoqLmwucmIuiioqK8kydz8/Jy8vKy+Rw/fjQ7++jhw0cOHDi0b9/BPXsO&#10;7d1zOCvrWE5O9okTZSi1tbW0rEZIXrIaYT0Driui+GhPT4qn/Bn9/SGjqZFehFBV2WwGAYOAQcAg&#10;YBAwCBgEDAIGAYOAQcAgYAcBq+pZ3rw0WBkEDAIGAYOAQcAgYBBoGwKKX4alZYNTFi8O7VlxiuSU&#10;jYZ21RBuV9bVgaHmCJ4bRJEwyrujrExpn+GpNR2swivJdEVZUVE5i/ywsKHFggLa1Q9mGeqjjTvk&#10;Iymw3E9cZGRIYCBcMvlKmWWKngLIGhowzmotRItFLBopO1y1ZqXNL6e2dRUTyyBgEDAIGAQMAgYB&#10;g4BBwCBgEDjHEWhCNFvNBg0BfY43vKmeQcAgYBAwCBgE3IkA1haIgtUmtDIbumYMKyCQsYSG0lX+&#10;zlpNjNuGkNQsUUh4iF15RYuvJcXFyn1ZE8FsqKNPlZcjkYax9tPiam0O3QGb6KahkP28vaMjI7sk&#10;JUVFRnp7eSkOWrPkioOuqsL0WXhzyoARNCS5XhOxphLRdIM+2p2omrQNAgYBg4BBwCBgEDAIGAQM&#10;AgYBg8DZioAt72zdP1srY8ptEDAIGAQMAgYBg8B3jYASNUPa8hfeGXsNygPFzF/oZlEzK3uN2loI&#10;aFneHTXxB++//dmnH777zn/5sH/TTTdm9Ojh6+fnr6nrwLCwkNjY8KQu4andg3v08B8wIHDiRFe1&#10;z/bDUzxfCHEvL38/v+jo6O5paUmJieSu9NoQ4uXlRciuLXhEK9sNyGg+2mbEU8ul6w06vmvkTf4G&#10;AYOAQcAgYBAwCBgEDAIGAYOAQaDTIdDEecMQ0J2uhUyBDAIGAYOAQcAgcLYh4BEeHYdGOcBXrT0Y&#10;6B9QUlKCohmvZzbkw8JNK8kxImgfKF8vj9o62OfBrAHo9PbVvK+23HF7R0mPKUtk375drriiNijI&#10;EhBg8fOro1QsMFhbW1hUlHv8ODvbtm3/dM4XENBiYI1tCLw5dDpMdK8eGatXLne67CagQcAgYBAw&#10;CBgEDALnIALtWYTwrbfeiouLU4tM6I3fG0zbszFPL35lwt0Yy9RzsN+YKp1xBHr06OEwz127djkM&#10;YwLYR8C6CCHBmry1Kmok9ZJrVdXGjRszMzNjY2MNngYBg4BBwCBgEDAIGARcQsAjLCqWBycviwfL&#10;AIYGKwW0uELzC4MHJ1FD+/iprxXVVTxrBfkHIHweOnQohLXDnMTWY96XX2698071U8ZhBEcB5Hku&#10;qk+flKuuqgsLUwQ0qyB6emIRgjUHau0DBw4cOXo0v6DgvQ8/kYdACoAEmlgUGAOPjLQ0Q0A7gtmc&#10;NwgYBAwCBgGDwDmOQHsI6Hnz5qWlpckiExDQ/GoSEzNbAtoIBs/xDmSq5xwCUMPOMMitJeZkdCeD&#10;OVfk728o4Z2tBLQsBSSOi1YCeuHChXl5eVFRUQ5h+vCDT2rrPE6VnwoNC0MkJJdKVoNnKy0tQRUU&#10;ExOD36OSQKkLKafUw1pZWTkPcFxdT50qLykp5fVab28vMVfEIrKgIB85FCmI7yJHCFlZWaXf2VXr&#10;FXEdpgbyUiyUeVBwMCsbcTYsNBRlFUIr8kJrpd7u9fIKIcHCwgB/f46Te2hoKMsa8fSIfAkOPigo&#10;qKS0lHwpOXmWl5eLtokUiE5qhCcpCYDaSYpEeSghmRKAChKLfQKwQ4IclYWLOCIAUjbikpS4XIrp&#10;JUBJglSf1NghNXakFTirjC51ZfU7vl7EtTaT5GWd/hSzTbU8kn65mcBUlkJiTilRvDwVnvzhK+lQ&#10;O/2MX0fTkDvelxz0D1DGm9VV1TK3yrpKHhaPOksdcQns5a1KKOyBt5e3LBmlsiOY3kgqMCCQ0lZV&#10;V1nqLISvOFVBjhKddPx8/QimUK2s4KAQCERXzVpT6+vnyw5lVIWpVjVV5a+uIR3pq3rK14MVqAQi&#10;ykDSZCFlIAxHOEXiEpg02Sgwfz08FTiSDhXkoMKhugoY1fE69Wq4t48X2SnAfX1UQ3h6CUlC+uwQ&#10;UtmTenpwnIieHp4qmsWiXEhr1QpVBKM78o+DBObdbArAWQolFVSt46Nah5CqT6j46OtUplI8siak&#10;asfaOtVcHp5kpFgO7/olr1RcH418hVqsi3RIAUz4p5oYWGpqNUiqVCTLWTCgLVV9WVKLfT36xnjW&#10;jqyrrrngotqeve0P8AULFvAjKjExcd++feHh4VOnTmXnm2++ue2220gKQJinnzJlSmRk5JtvvinT&#10;8+R13XXXsWMnZc+d27wWfLXCw3tJtYWJfSmb9nNV3qqqFWlTQNOOrAxhaTtylIMSUo5Y+wY50li6&#10;l9M0uqUbSsAA4KAikaqqeJufMIwdktWI0cG8CUtn5jiri2kqqY7LxaDe8WOHJpGJ/pCYNLjeIXWL&#10;T6VvJt2cs4xXiqL6eU01Fxb2dUg1BDxr8i3ekVKQvLyTJ/NPgg8dOyw0GFsBUlGlravLO5kfHRU5&#10;/+uFW7ZuA0YKQw4sxab7uZe6StTWApTAQq3ru4qOSwD1Va/TRqUoQEVlJT2wSq/oRlBOKzCIpcsm&#10;l5d63DS8MqAIQ8iGnqy6tFVpISOd6Cqu7lHDBySfNzy5NXAsHj7V/n337M1KTU0lkW+//ZYyh4WF&#10;cU/p27cvvUUA8SjI99y5vXbkGPbl4qxbXrU/RzyPHfVcv6bmkssl8PwFXwMOg4LhSSEYoYwFXx91&#10;OaJ9OC4NRwnlqiKXCE4pECwqZdW19OVROpvUjhErEWWU8ZXA/PX1VtcxklXNUVWp+horzNVZyJJY&#10;+vqgehRlFSEvMI6srRwJw/qdDyuL13KLukrI8OCuqQqpb3YUUi5o1JeOBFB0G/mq1vmjW4MM+OsL&#10;ke7G9T0e/Ol+ElhbIasLtbSLSkTTxfQ0ElHdnu6kR65HQmJXug5ZynWBO01BQQE70v/kFsiOrE8o&#10;bQ8BPWzYMEmxpLzqR88t2Xu0oGEgn/7//L9eKSnM++LLTXfd2X72ub5HWizRmZkZN9xgiYrCN4Qy&#10;cbFhOG3buXPzli36nle1bduOgwcP+anfLqcogBppuoKc7dotefm3S5qX1hwxCBgEDAIGAYOAQeD7&#10;g4AhoL8/bW1q+h0i0E5q2MnoTgb7DnE4K7K2MnHsWDchIPjLox/PUzwh7tixIykpiX217LzeOEsF&#10;bYgdVd0//P4v2Tl54WHhwSEhRw4fgUYMCFAvpBYWFMIL86AeER5BRB48ISCioqNyc3Ohz8pPlfNU&#10;HBsfj6gI7haOGLIbf0XYW57pCNylS9LOnbvUjJ+3N3wNXEBxcUlUeBjF4LkvLCwc5lqxbMIRh4Tw&#10;kFhYUACvCrtBAOgMeX4mNVgPkklISNy/f19y167wMhBnHIEwxeORx+ajR48Si+j+QYHyRFlSXALp&#10;ALtRUFjAWkS4PsbERHM30cskVUOI5+efpDonT57U4SGSanm49vcPYFEi8IFe5wjghISEQnQI6axK&#10;q/i1Ghh6IAUoSitLMVHBosIiWA8oWgofEBgAoa+mPH29iouLYQ0gR0iZgqnwtbVUAVopPDxM8a0V&#10;yoJSHv6hC6DAOMtxWcZJMVyKpVUbDQQnUVnJyknVHIRECAoO5DixhccRyphiBwYG5OcXSFtQPBpL&#10;HwyEGAVUegMVp1mpMZMHcD0UDHAiIyIpHlkL/RrgH5BfkE8x/P38SUGoT/UOkZe3sN6ELCsv0/MN&#10;BRyG3xQSStOFXrB97MiAAmEYQ+FtQ0JDaCmovJjomPowmrFV/+rqmIFgUoAsmWNQDJoHJJFKRLFF&#10;taozKPJNsUyK7YUz0P1ZyfJktgMQQsNCqyqrqJSsj8U+ySrGMCyMLkEV6Bt1HrXyEjnhaSY2isdf&#10;EmEmggFEpfRcgqqtsNjgLC9RUWsC81cxy5D1WgVIsj40tp7/EIoffKBu2Jd31gUHii0MNRVkEKk5&#10;AzU01IilsdSEhKenmtQpL2fEwZCU0899YVwVFylEJMOETG/yqLyuprzq3gdqzpto/5L1/PPPHzx4&#10;kMlFmMSxY8cSd9WqVa+88spzzz1HZbdv3/7kk08+9dRT7D/44IM//elPe/bs6cw10Oubr33++czb&#10;nn5vKHLM08fLm4LpCqpN+gadQah/cFAIAKMuvFCxMsFDkzOawIEehcdsZbVqDo6LwrKBcSWialZU&#10;mHQkrhtkpOZi9OQAK5qRo54JO6W7hJrvAXOOXHZBjxnXD9IGAVYCup59VgW1+JX4TfDyDWQcKY5P&#10;tay39FIGLp1MXs33qjri4Q9Rq7bc3Bwm0RjLJaUlXeJ8PKsL6FGrtxz39YuIiors2SPjH//45/KV&#10;q6iUGkdqAkLxgFxW1ARG/QSMRa2UpklzBBFqbJaXBwQGQn7pLsS0nKIMqYtQycLpURIOEl5VXDOv&#10;KoDmIhUv30Bby4VIBim5KFZQ2Hl9ayCioKBo6Lq6qyf3vv3a/q2BU+cZUBl8YU2dmpAg02effZa3&#10;CdPT02lZXqyx9hDPo4e9liyquXE6R06cOKEuRFrnIbSk545t3p99VP3TxyX88/964asFX4OyXLIg&#10;nzV9rIlODy+QxMSByw79veEaoihBhqG6HOn6CtcvDLWip/X1ROb8mHio1LOGjBZ9haifsVB3EB8f&#10;BhTjSx3Uk2EyZhUpzzxc/cuQqrfd7FF1o6XyOx9W/631/p9FXTGoK0hyK4Gp1/1CNRf9VE23VFRy&#10;tVe3A119IdCpyqlK1vZjGkaFVzcsNW3GrJWauQDGalDWUxGkpX4V1NbIlCoBtA5YXagZX/QiZmMY&#10;0Z6AS5bSqMDHkJaLrByUrknb6FFfS1dms/15ERzg87cfjuueEKq6YOOPrp6inTkRM2pU9KBBUf37&#10;R/Xti345qnfvqMzMyF69Inv2jOzRI4JPRgaf8PR09UlLC5NP9+6h+hPS8AlOSwvMyAhITfUKCeEm&#10;5sX8cHX1pq1bP/7ss/UbNkA6z/3iq/kLFmXn5DDghUOXyRwwZWqdjzPXPhPGIGAQMAgYBAwCBgGD&#10;gEHAIGAQMAh8DxHQHE3TTfMy6lmdx0PhAmTj+VORiQ2bGBMpvbOWPPOkWZCfHx8fHxQYDPVcUlza&#10;pUuy0kNpaRJP7+JixMNwQnyCInBP5kMBkUF4RERqSgpEMKphMuWB9Pjx4xEREVs2b4WpgZZFcgQR&#10;c0ote4/kzQdKlxyhLDVLrtRqWlzlBwlEgaFN+ZAaXHBQYGBERCQ7FLlLly5wdjwtQ8lRj6CgYE3k&#10;wdHUKto6IJCMRN5FaSk/tIsWFVb36tmrqLiEkufn5xcVFcNUkAj4UDvgIfHQUMWJa3yUJlqTHRXa&#10;E7KG8Dxciw6TvAisaWhFfYWFh/PoWlZaVkyanl7AQhiSAmI4GkolKk6yULJxX7/ikmLqDrlJOjD1&#10;0OhKpVtZiSklSSlORPF3Ii0vIySpRCr1ukdhYQFV5iv8KZJYyhMSGgrBLfvQENDEirKBdfDyBEM4&#10;Bfgsikt4kXULJUcw4fU4S7sEBwUrUrWiAnRpXNooKDBIV1NRSBynFrBs/A0LDYP4gwHUhfegOgQS&#10;Nkc9wtcpHgeGGlSVwLRWMSPBwSHMN5BjYWERxeIDmywTBqQA78yqVIMHDRZJowrAf0ob6kMKUP/A&#10;UlpaRl00+e4Ft076NI+qNRMjilJRGj1IFv6wL2wvBQMBqkNRyYtGIUHKzDwBcYkI505RwYnuBBeC&#10;2J9gzFvoXqTIUODSjJ7SWtIHqCOEs76qKHWz5lsgThUPQ4pkTcelRiQlLCE0pkjjhacmGBWhJ6jp&#10;DU100IhKogsna1GMKiQZBaOtRY0obzGQmRq5mmpUWn44ca3MJXckoUJeQxXBosHS+em5FvsbZevT&#10;p8+999578cUXM2xlFJOIcOKff/55r169MOrhq/DpjtJrOE/Wmj6sn9yC2pP5CR8fpkmEdodfV4Lf&#10;GjW9IdNgjA4GqShPhZOVfVo5EMtW3fc4zsYYU8nXqikZxZx6qjkALepUoknN9UvTK9abjVagUaSC&#10;kg47wUEMPS8/X1DyVn992Ndf1Q6zYj5MsNHvSI1RSzNBswURhXPe6rIpFz19dazf6GXhYWEREeHp&#10;aWkhEWlBMUMiEkdNmnRZZmbP5OQuQp2rq5DuD2qA0F5aT1rv9KavdboP0D/l+sBLAGoKSimm693g&#10;1PyNvoCLFlxdzKVHEVlLVxVuXAAVJajZWOlyBOSrmmWsq1Mdr7qGSwoZySSQuvTrJqbvUU6SplPb&#10;AUedUjORwKK2H//4x7fcckv37t25Dtv2EIUzI7Rhk9vN6QA+jc6qvu0Bna2mkdSY0kSw4km9vdU8&#10;EG2qJ7coJ32JioM2XYgK1Yt5NZIKWl1ZNSzr73G+7Eg1rTsKNEpCTbUcWPUriNMaJZSWGUr56+fv&#10;Jz1NU9tKCd8ZhpWPqqTqAtQIopQ7hYxWmRNlAxNNFqsXeoCCxlW96NQpLp564kodl/Gihyex1KVF&#10;7ak5PJWadD8Q4oSea6lgiIGS6iBq/oMeVKVU5yGh4TKro+YEdPfiOisze0J7y6VTfoPoktXcdNMN&#10;9BKZ62bz9fEanhn3/iLM1xomf/TO9Mm9hSPfvXt3MK9NxcWFxMeHJCQEx8cH8zchQe037Mhx/qpP&#10;YmKTU+orB5OSgvUnNDU1qGtXLsw7srLWb9ly9Nixrdu2r1u/Me9kAddrpkll0kbfBhqm6xkt1VVM&#10;3gaHBM2aOVNKbjaDgEHAIGAQMAgYBL6fCMgEfNu2vXv38ngpLIwIl2RrkbVpWxYmlkHg3EDASbuG&#10;1irrZHQng50bkH4ntZDHQDZ2oFwhguX5Ufho201pk/W2YMFiHszhQLTst46XzJEnExIqMykpGTqB&#10;B9FDhw7ylBsJJxoVDS8GuQnhB1t9PC9PGB8eWTX7oFwOIHEgkQnTf8AAlNFsELWEgc4oLS7mmhwf&#10;Fw9JzaMxzBfhoTiVWK+2tmvXbvQQ/V4sz+BelJ9HYh5pIXbhQKkRz4ywEgTQRCEMRQD14kGbYhFe&#10;vbStbRzgTxX9V1GJAJyKlCmWsAbGmdqRrzJsUK+ze1ARRUH4K/IUoI4cOQJHCRfBUyr5yuIBKlkl&#10;tROtoiJ/hZyiDGBMXuERCquCgkJF7CqKuRwCiLoTiP38ApUgQmPo1OCQYDKFTKQOkDvx8QlokEWJ&#10;RckRj0umoM0RBOkib8zJzaE5QoJDKLVOvBamGA0vhB2aRGpCMOgGUoYyoLSw9VQTxxLKIKQVZAZQ&#10;oLFV5J2Xt1IEQwvoqlGSkuJipXTT5KPQytIWUA7w1OUwGtpZAmI3JiaW9uUgckLKyUHwoRjQ9IpH&#10;8/CkCnKf5Y6rDA70bVf4CkLCnNEtiYgDJ+WnK5G1qrVmMxRlrDgj9RcqSog5DZfipjXViAmGesdc&#10;sXu8V60FjGJ0oDhcqHBNrikWmzAQx4oNV6SuYkhqayMiI6FvKCqUPHUhDNQMPZM+q+XM0IWKmaIx&#10;ICgoJKOArqFE5ZrpFppPI40/TKkCVs+cqD6gCC7FwfFVFUDTglqNrpSnpM9woH2FKgU9YXJkVkN+&#10;nCgZsHaHIBfqVr9UheapIaEU4agcSOr1sDQBKtEx/j5D6qo9x57n2aNXk3Hd5OuKFSuozsiRI63H&#10;eV2AgxhxvPfee5Tz//7v/6gyWXz66acXXnhhQkKC/QTlrN/BLL8VyzZ7eK+v0w4zgKGcTNRGxRlx&#10;4My8i3QMQKCGtBooaU8AhQA9XxNQirjXXJjSQStSUkxLVK9QxKDWewrZpbwImIqwUlsMakavIuv1&#10;sNKEtZItSzEowIA+SWMGJ2N5ouYN1F8WSvOA+pUdKuEZ0ofJLEaBkFE0JKNYcf2q4by5vKgCV5f4&#10;B8XIpVJNoen3OeS6Yb2EAiAXOr6uXrNu1+7dSlqKdpUpE/8Arkl0crkoq3mIBrKO9mZIqmFCd2dT&#10;ENVxFdXTOjX0k/qLuOZGpW8AsmiH6RVcsqQjAaDAooKpnq9GkOYJ1bWRFxcU/a15QhKhh6p89Ugc&#10;kJkwZmhXO+B4BGUyQyfNLTWlmuRr2z18y0p9D2Z5DRvBWZHWCvsMOOz75uZ47Nrhc9HFEn35ihW7&#10;9+6lh0OoqtkI5kL0FY/CcAmUdeD0TA+vJpxi7lBdTOoZeJUnly9wkhsZUcBJ9zrFJaqRrrFVdwQ4&#10;bhxs1GVPZo/U3KEevErnq5lt9bee+FZErfJQUuh5eAzxqBmBYfB3Paw21HqsVS4pqv/TXtz0qKGe&#10;ZqD6NKXqIvQcoGNXGSTp6yGV0xNk6j6sOHo9dUGn03N7ah6IKz+7IE+a6prJDB/WQ7VKZS9XYFpE&#10;m9Qoobzy1qAvhUdE6auVugeQClhzk5DXE2TqSbqd0NAyA3PDDdfZEtCc/eN/Vx7MKWpOQHOK6AyY&#10;iLAwPy67UVEB0dGBsbEBMTF8uOGoffnExZ3e11+DmCrnk5AQyKmEBLUTH6+OJyXVREXtP3ly7+HD&#10;h44cWbtu/erV644ePQYcDGnGD9Wyvpqhtc/MVHvI7ZD98Iiwu2fM+E5+uplMDQIGAYOAQcAgYBDo&#10;JAgYArqTNIQpxrmNQDupYSejOxns3Ia6o2onXLOVcbZNVg5C4AozK0/xrfFKX37xFWvbw8DiAQ1d&#10;EhUdrUSXmqnkobS0pBS18sCBg3jcPXz4MPuao6xGA7hhw8ak5C5CjmhWSD3oKyaiourokaPDRwzX&#10;Tgm1QsXyrMcr9rk52Rgu8+AaEx3N4y4KWZ5YtdIQTscXcXTXbt1gqHmbm/JAvJLs8eO5mgqsPnz4&#10;iNYnKkUiZAdnyU4T395QPFrIzEL3ymSDMCCAoURMbAyuL9Q9NiZGHsipBcYXlISnZ/4KESisd2Bg&#10;EFmTY3JyMkQGpC1kkPDRwEn6FOn4iRNYasTFxQMmnhVUqmvXrjzPAh2FhDdBWSxvJKOJhugMDApQ&#10;LKdiTzy0eaYflBBWJJDIObm5osQiI7KgOmiH0VOj/oboQRkN/ig0iXLyZB4gQ6hBJZAL6OXm5CAH&#10;po0ogyJ6tBkILKfishF1VVXFxMYqWWVVFcQ91UQhzglpU9gzCkwzwQjD1EOpQygTHhqrmOOafYNN&#10;IxfFjPn5UrakLl1QYZMgpyhYbGxc3sk8UWIq55PCQgqswFUEhaI2FAmIoLisHM5d2C7IR8qvHAmq&#10;qtg5mZ+fd+IExLcQVSL+VU2pOSOKqk1RFEOnLBpQRGr6laaiPwt3STBIN+oi/r+CJOwLhVRUi+bu&#10;SV9NGGiCG3yio2OwQlazICVluE9r/ktNGIhYm+iBmikmQVXOmuq42DgAJynSVGyMfp2ALNmFElIe&#10;I7Wq69JJmJmgn5MvvU4pzSkJGnaYtTrlD6Bk/rD5CnAoM4uYYquz2veZsqmvEIhe2AMoularvLVN&#10;MC4r2vRZc6PqvXuVfkAAvNsQS/Vwj2rP8yZ49sy0zxcTHuEqXdoajLow8QMUEydOnDFjBpAKw0g/&#10;6devXxOGsbXEfQ/s81u2ZKOH9xpNQMM1Kx4MKau+aND16J+hIaHiVaKtRZShreYolTMvXUu4eKqs&#10;6HfNfzHG/QL8OEKvE1NvxRVaPBgy4KOGqqg+qxiYClJROmuDZw+ZuqDDkyaDUeWipgtqJo5ODQvB&#10;nh72DMYZhPVfvQMjlVsaHRYeKfQoQMFDi2CWj1yRKOeu/UeSkroIDlaOVV4jaQ7Ot98u37lrl1aY&#10;okfWfkea0YMZ5J9MBHKK0mozdNVnhBsVXluTyyoiAdS13VM1vXSSeg7Qx5tyqbcxcHvnxRSuLwG4&#10;BlWpiSIluFamAqTJhB/4a6Jf0ZRAqmdoFC2rOirdi8Ff46HACaYWLYDjU17p+9p8r7hErzh7ExK8&#10;1OCXtc9z+CjKL1YYVnaeIwEfvrOm9FTKxVMEqOUrVm3btp3pEwpGI6o2VRJuZd6tjdc98PNRky7e&#10;SspNizAW1B1Fm/Aoe258h8QLW/tua7N2dd1Q40sEuHUWai1+7nI3FPSEmSWkEKyCOVcqZUWtLba1&#10;Llu5AA3HWt2r7jsfVmtqLKuqVDsCAlck8FHmTupdJXVxpl5qXkRfPfSrFXqOzQJiSnwuFxA1aae9&#10;7Bkjqqeqi4byutBUNZPNytVEaeW5sPAeiafSUMtIlFMyn6SYe/2aUr0ttEzGMpi5qYCmutNoty/Z&#10;RG6tZkUatM/SBn94c8WSjYe02U7DR88YSJ9Wf2tr1xw7VsBkZlJSSNeuwV26hCQnh6akhKWkhHbr&#10;FtatW3hqKvvsRHTvzj5/1Vc++jh6ZwKHdOsW3K1bVXR0Vm1tVkHBzj17Pps9+83//m/58lVMhnNr&#10;Ua2sJyI0Ua5eY6EiFJhfD3rGtH7+UyYwW9rmzpJeprbRT+9x5VfcnqdHn447a27zqA0BGp+zzfF0&#10;/NOZt3DeJoEmZ5sU2aWzKvPGRbNTI/spuwLbmQ3rvva1m7L9vtHobLNuZ/8s8LXcrzSuduM2Otms&#10;s9s/e2ZbzfncOqp9XWkFh2PBQQvaK3Pb26idY995yM9oyDPTvg6v0NYA9q/e7bu2Oxq/DcDX59LC&#10;7crOleGMtprJzCBgEDAIGATOJgSak842zyf6KaveIFW9u61os4bXoq3sgBAosmmNcsjxE3kQRrEx&#10;cdpNwiMhIT49PUP8DYiOEQT6aJgs6GNoYkiQVatW8xxJdCgbmFMe/iFwOcJTMjQQC1XBw27evBnf&#10;xezsHB7xMFVAvNy9exphDh08tHv3HmjQ4GA43yh2WLSQx8OtW7dCYCFKI180vDBI1Au3CjKF/IUd&#10;o1r4SkObFhUXQ68jU+VBEmoYzw2U1FQD2S9P4DCkiIt5qtyyZQu1T0lJRQqdlZUFdwyvlJV1ABFo&#10;SEgwGVFTGDdk3bBv5CWmwDyuUmY2SBoob/3QqvwQDh06BL/cNbkrmVJxmGKe1Q8dPsxjP+6opIPA&#10;lrrDGuMcghGBOKDAm+D2oHW4iq8UaxHlceEfcCw7m2d5IsbGxHIKUTBR1KqIFYqdAVh1NgR1diRF&#10;pRXq5b3e3uJMAjVMXNRmcAdUDfKFf+QCP64MECoqMbugkACiFnUMUAwsjDC0AjuKWIBy1U4j0mqQ&#10;yDAdFAMoaC/1prIX5HsZkljgSkhMhKSgDwAgLDzJBgbx4rRimbUPbyUtwlyF0v8q+hjPYmUTii8K&#10;3UChWl2jOgB1V20Ei5CKIB3ymiZTQtGAAJF8Ki0qCyrW1eFYAglCHdW789XVMg9NaaF6lU5W81PQ&#10;MWSnGI86ZRGjNcj1hJ2oNaFWIf1FKX/iRB4Kd9pUMSU1SkytSDjl8lGn6Se9tqHmT8BcqglPCiCy&#10;4CFEpBI/szxmaQnxlf6dZdO8PGHSSVAbpITTN2QVOypM9WGOKHBQsDI2UeS8lzetIHy3DE+h2ETH&#10;DSMjynRZr0+JYCEIod60n7K2WKlfCpLAquKeFthK/DtsB3KL++PGjRs1apTtKVZmvkFv48ePp//I&#10;KXY4oo1unNpU1uiUofa0wLK0rJQmAx9KSQlllki9yqCMMrQvhFb2gpX1xX9FGcOHaoad81QfClHT&#10;RIpSFoJL+UUwuRKgVhMFWJAUKajKE57ah9kRuFblM8OOGjZK6a8WC2X6hGpkHSma8bPPNmzLRhDv&#10;7+ulPz4NO96B/r7YDeGCfeToUa4lqvv54yEfSP+nZ4qWltzpIKLqlUpZr6XWg7Y79CO6h4hutf0B&#10;620qJbWW5daTpPWKXG2zICCI37QsfKonJ5R4WbHzmqNXfj6UxKfeEIPejqENc2bHj58Ac8W5Wzx4&#10;EUER6Hq1bSEcNePtzQVWehFflFOQ8vpQTvE4eOw9cHLmz2Zv2p7TIjiePh6l2TnVP74/7O5bgz77&#10;KOBgFkLl5j1D2dtYVc9rVwW/9FzQay8FLV4Q+O3ioNkf1cyb4z9shBUf6ov/u1b2Mt+gtMyMBaqs&#10;3Y+gy2l9BYjoa8mLrqLW4RRfGj2EFDGqWWkOkQKV0ry8csBXCWLWz+1Dm/jLcKbiCkntOiL3QOly&#10;SjKv2FTFZSsLKihXRU96MJ3VGYYVInwuaMp9SBeObk2v5tKh+rp2h1cIYAPNDA0dQ/szUy81OtRc&#10;l4JKTPDlN00tGPP6SHUtXRBMeN9I+Qip5VU96TZcuNTCmwrSOoUd067aYh9n5/LSsvp1IVUq+tUY&#10;dmgwzV4r7bAiyPVrJtLtaDa5Olt/TM1dsXfuij2N2OfTTLRqJJ1y3a7dezbv3btg/fq9vKDErCLT&#10;uVyYwsL8IyICGIrh4QHsREUxd8xXDgailY6M5JbFB5sur+DgI8XFa/ft26vcNra99PJ/XnrpP3v2&#10;7GNQ8btBfgNJUTnCTVpck6zl5MLB/ZKfIEylaiuc5htP8lNfnDlHOtbupywPZzRhZFv/+UjUjIf7&#10;1UetmzPzxamNomomYLrl8adGNUtiyguS3+ltDuYgo66bln466KindtsGeGGK9VSj2LrItjyE/bMq&#10;kdZTtl8jxyl3wp/a7mtfuynbR7LxWel2p9vQ/lkhmFvuVxaL3bjEzHj3uoZuNWfm8kY9x/7ZTti0&#10;ukgd1r6utYL9seCgBe2VuV1t5HiEtj72O2kDn6H2bXb1tnOdtH/1bt+13UHPqW+kubOmvthCe9m9&#10;MnTS9jXFMggYBAwCBoHOhYAw0da/QkPbEtBWjZ7Q0PJXdqxbYVGxeu3dYoGilbg8FuYePwETp1jR&#10;yMgJE86Ho9Fiz7p+/fqzoFnPHj2hIHGPhWLh2Q02hKdQOCz2YTiiWX/e0xN+RIlzebO+Ullh9O7d&#10;WxYPZEk0ngphHiFBKDu58CCrGPDjx+XxliPwhmiBlf0l64mVlpWUlnKWUzB60Gc8JKNOFYdWHnuJ&#10;BeNCFJ6uledyUBDlgfOFf4Td5ukS4TbcMYYVhIcEpEaExDQDcpzyFBWV8NQM7ypKL8ju/fv3AwLV&#10;gcQkB8pAUdl4aIW6RQJMFXi9lwqKgQaJL1jwNSVUrsGaSIUO5kmWv+xrI2C1RUbhAqHIOFEZw5kg&#10;RIXTlyUWoY8Ir5wC4ItLSyAehAqHZYCMhlinPMTlCEwMPLJwxDAGMPXQEtqMQjm9irQLRoYmgJ9S&#10;kNbWQGFATgOF9BCU2tAQgFPPa/t4U3jU6FCoMLx8EJJjNKFWGuQtb2U7W0Mh+UspMMCFoVO0g/aX&#10;IAtqTQFADLoEPZmiUzHk9fNVqnB/ZcKgjDt8vFmUEqaDNNmnpifzTyomtxxBJMJqRM04hCj6mIOK&#10;0vXzp2ooskUzC7VGRbAdJ6LYYvBVS/Ew6Ubchrq8UBPdyrwbBkYvBanoSBBGpEejCwGak43uPJf0&#10;oS/RdFNs2lcpc6vUil6CBow/GnkGVvaxbPoeMNK74DgpCWFIn6kFJdLU7wHQKmhRoXKAVBGImk4l&#10;DK2pSBxtuyGibBodOba2pVV2rqBLdlq3q7yM4fEBXjPguKNoJxat6eas4m01Sa28C5Q7gTLIxgQX&#10;bhLxnu1APqP7ZK0NUurdeD1EMuxHp4LAEuW+Ylq1zTe0ox5HSqfPV7XEn25oUURyEah3gvbEDVmx&#10;/IqUxIBYmXqrhgYNvYCekrgSS+Z1FD7acoELCUNejJXJV6/cSNuWwkqTV15h5SN/XvTmJ1tq6hCh&#10;Axd6bUSf/FU7SUkJo0aOTEtN4UrBlNj23bug+NQaiZoBlNcaFA/YsAnnJpv1oO0OzC+WBAwh2osg&#10;ejFGpSK1LgIrlwJNUqNnV6JxaFNtJYROnO5WRjfSVwkId4S6Wt6tXBTw/dFzLspqQ6ngFR2Lxp/F&#10;YJVROL1ISXolorbD9mVAkZQ281V2wIqUF0Pq+tlJhV7W4bwf/OLz/326tTk4fgzzvzxT98rb24aN&#10;LvjgXY9Hfhh4x43+H73rezwXJf9pEDSxLQgUBgfvz809tWF1xav/rv3rH4pefWnV+MkDrrzSig99&#10;m7LRWAwxtVxeOat6+tJruCAoat/Pl6bk/3QAvRypro4W+VJZRTDLNIxeRVAx9Vqprl+7ETAUVnoA&#10;KqsKcWlXziuQ1Dq8oh91QyiCVSdLMzHoZCpOq6qVGrgzDCvlfaGcZ5RKGLiY8aVC9H8FhZquqKF/&#10;Q80zOSrXCnlpQ0aTdlkRvbw4Gil/bToWA0v1JS0aVysS6ukN0lfzPDXcMhgsajzWu3no9wvqJcNc&#10;0YR9ZqPh+coNwPojw/YXhiLCtRO59VfSuwu327LPaYlhb/3ysrSkMH1Qy5+1IdZ7H378v3fe3bZ9&#10;+5Zduz5buHD11q2lXOUDAngrAA8nbr98MHingzAu2ecvZ/nLXN7mffvmLVu2Y9++NWvX/eO551/8&#10;90vcnmV+T01kMSfJvJaPNxw+c4IB9LAAf7/AAOU+gtk/byLgTgIqvGrBJUYb/TTf1JM8nEwDu5v+&#10;0OvQxS8+4YwMWpMAM+dYieEpL0Ain446d5bm+pY9lOHED8s9Tz/xYhP+2YlYOkj6Q4/PtCx/d3bL&#10;wm37Z5vk4aBGjUO7lLKzlenwcO5sXzs9x1Hf+JjWfuoR65RC+rTrRp1uw7n2z9rtV/bjpj+0jA7Z&#10;MMkx5RH6uk3PsX+2w5umQxJsR/taHOBstxXsjwVHLWjvmtNxbXR2jFD73cBt7evStc5BV7V/9Xbp&#10;2m6/59SXQ6c4c46as7TdXLrjdMjoM4kYBAwCBgFXEXjllVd+bbO5Gt2E7ygEeO6bP3/+X/7yl8ce&#10;e4y/7ItGTNJvkYO2paFtSZMW2RMCl5WWQ+zyKKu8IMLD4IY5CD+LFQbUMKsEDeg/ABIWAenChQvR&#10;DGKvr3WyXsldknj2DwsPjY/H84H1+lifDU/SytDQ4KIiHCqqk5OTEpMS8vJOnDx5IicnGwYgMSkJ&#10;5o9SaYNXH8S80Ig8h/KojNEHNCiFhLBGIQuPAMcK012QXwCbTF0pAxF5ZtUSYF4eV4/D8HHRcN5q&#10;i0b8SzrQtXw5cOBgeHgEdDmJkyYUqhICBwbCJ0KTYcGs5YGkGQjlgfgJipk0oXg4hXSV2mm21wu6&#10;HO0eUONagM6XR29yh2vjL6fICD0vMmHiKqGu1m8qhWydRVtpU0KLlnAq6pnjBIMcoQWPHDkKGcL7&#10;wUqfm5eXnZ1NRSgeVJGi9Tw9KQac1Injx+GQlEJWEa+oKf2hTWDnT5w4rohm5UZSEREeDjLQteRN&#10;80F0woyTCOlTcRCjEQl85MhhkIepV9SDBytNqfUJaRFk6dAcpM9fjlAeMQVW3KheBYuverW9WlAS&#10;v2PxhpaXtYGIOgotqH1LMBU5hTRPmywjeKyfFqF20BxQyaJFU1bdp9Qie+K6q16f14s3wpnRBqou&#10;Hh7kS71IrbS0BOYFQlCrzv3lbW9FONJ4ymMaUkEtpQhTQxQ2bQNSAQ9ZXlLq4+kd5B8YopdYhKqC&#10;eQwODoSvgcyD5IOtkZUGSV/ZXvv6wi+TDuWkF+EcDc8F6634L3whFF+DVYgWIVo8YM30u/zqTXRY&#10;Pl7l5ois/qVkmFpfSUfiHzQdFCD9ULW+Fj6LgarY8qpV79QMBD3TT3FjakE/xVrSZGIFI/McRJcc&#10;lRYbGhc/Cm2l8p1svqVlyvyiTmkqKaG3r7cF81x5ZV8JDSsUyVpTo8jEBmyFUtRYIfBXQ4BhpVf8&#10;w4tcjTylCNYWE3RZ5VOhzVXoM9CyqoMBovaY1ZZCihPTFJaswqdIN2VciwWEtqRnLAMpSTHWqms9&#10;/vafFb/5x+Li0lO+PkiJ+XihIT9VUfL53Dm8hSDTbKNGDu+XmVlSUnw8N3fvnj3YwQuw2jy26dZk&#10;Ds96mrEGJchyhsq6WgsutcJXbL1V7YQsFq03x9lhSBKGKnBdYoJHjD4EK90nhWPVczOqSyD0rqRW&#10;qrKaDNQrZ3JGjQhBQxtVw/ur6TQ9ipXDgFDYzELx0S64ajlQJfOvsTz/3w1/emFFcVkjcKpryud/&#10;s6gyKLj/zx4Le/ujvF89eXDg0NxXXgm666bg//fjwLde9y3IVwP+6JHcU1DtaosbMbrnX571f/FN&#10;3/9+mPP3l4qeeWnib38fGRVtBYcJC4aSzL0x+pSDinZvV1eGUwoELfcGCi8KqWZifLlH1N/mqKJM&#10;rSlVuXYPl5EiN0HN6mtpvGLDMYRRiLMvS/nJXJFQ/zQBgfQNVHmjgLnQteCjRlZNbWcYViy9qZcT&#10;VK5ENC0oqRkt1XRqU7N6egKEA2q6jsXz9Is71vHFzJpM5vG+ALVSXU5dnXmTQMVlVqLBtkhZ4vCS&#10;SsOLCOpFDeZvQEZ7nKNK91dCa7nAqauVNq0nM33xVTNj7IhWn3sJuXKEgSfMsmy7D+ZpxbOarkxL&#10;DH/6gYviI4OemHFekL+65kpIGccHDx35dPbcV15/c936DVt37fpozpx5ixdn5+VRKGWzz4WP7oDD&#10;CMtKqouEX8mpU0tXrybYuo0bly1fDvX80cef5OYeBxT99opSv6t5GHHxx5Zeb+pdG2Vrwssv9U7z&#10;cgVXi19q1r8lCw79vG+rO5775MPLLZbl23c7/Im3Z+dmtMSZtvRyRqYNoYcQ7jTX5yA1nevMx63U&#10;oMPMbQPogvTraaOddv5so4wc1ahJqezn61IV3BbYfe1rN2VHSOqOYtvHdm+n1zW0of2z9vuV/bgt&#10;4Wy/rzszEtzWeo4Tbkf7WiztaQX7Y8Fuym0ocxvb6GwYofbbuA1YnU7QXis4GqGOu97pEPav3q5d&#10;250Yv3uenv7wcpuJT2tBXLnjuFI/E9YgYBAwCHQcAkOHDsX0QMSG1ocF2Wf1KtwSOi6rRim9/fbb&#10;DzRs7LspFx5M/vnPf27bts1++hTAfWVwpmqU8+WXX16wYAH8Kc93/GWfI/I6rGxNFNBW9tlWpaQs&#10;eluxgQ4NCemS3AUOIDomBuUg/2BtkH+mpKZA4BYXF0E7wpPC3PL4BisHpwY7w7MxD8lYEEALQvnp&#10;N+g9tHuy8qxAZ6r0Wb6+6AopM8+zPGWyXh8pJCYkKrvn0NBjx47hioD2FsEpHAQUFATx/v37SA/u&#10;lX0eXA8dOqyJFbUGHTI+WZaQRCBicFJWaSqRsmL9eMZV5NHx40h0hTvmqRPtM/RlXBzkuBIkQjfw&#10;gKnEpF5e2mY6krxIXO8AgzLNIF8qol8DDid9mBoxKOARnBw1g4z8UJGhpMNZ7ClAiSqQCBEhiDmr&#10;ktVP5Zr998WKup7DrVHuxpSTwCzhCCzAS7PCX3McjTaMbUYGbh5hPPDDtqSlpePhQAEAgRbXouwI&#10;8oXT1LS4qouiY9Tb6whvA2AlYPCh+6FghJwlgJI2BwfzlA2vSo2Uya9+/5gjhCA6ijFUcEJtE4un&#10;c1lnD5cSFL6iSCUvjKGRh2umQ3kcswnhThbQxLQL1Sc1OgBZwACApIqrGTGiACllBhzNpSragVha&#10;Lq0CoAgWYpq6QPvSZNKR2OobTltLa1JJplREzg9vi4eMel2dRAAcWTo70OWim6ZjaIZUOXjQhXQJ&#10;FW1CSHqyFoNXSK/QC1gymVFKH4Pv1jSZ8r9WdroBAVSTBmJcaIcQJcnUSlO1lqUS8HoppsxKpoO2&#10;dulFBK34VhVeLempxNGKJlQ2C97iGQJZrVf+VFSMcJ30W+0oXb/oFz2EkovYX7FR+sV3+sM2GDOL&#10;xe/reRBMVg3imduBuftyNgXYoxcLpfAgo6CuYYwUK/MWhKq6vWg+hpUm0NUMCrArbwEWDPT05FLD&#10;YerO2FT9oVatgyrYEpqZHhTlis/FqlubSsvMBxhKYM0acZYXIMR1QBlZEEWbM8gChqpdeJ2CfkgT&#10;zV64/0d/+GbPoQJtA60+TAk889wLl1113fQ77/7s8zk5Obmk37NHBgOwd+9Mmn7jxs3QYnQXK7Cb&#10;Nm9547//++LLees3bGTtNK5ykOM0kDWAvhwzGMFGqXHVyplqcUvlFKG1zFqlq6BQlLE2L1ZFByL6&#10;KjXSOl1FGSveVIGoNk3xMWNRgwxfI1ZHHOZWyEpW+NR9W3xp1BwJ40C9UqCZN9CWu4NMvNFG9C7K&#10;QBtJRDX7WF7xzuzN9/3iq32HT4ND2z373L+uuvbGW2+/6+vFS3wyeib/8om4LxZsf+wPh7AJevst&#10;36svCb7ndssvfnY4Nk6qv2nT5tff+O/CRYt37ttfHRgYGh9H97YFhzrxUgoNyoWIeUGmPLkgUDU1&#10;/6QHESDJWy/KT18rtwksCICM+hGi3rqQWQFliyRwWfllQpKO6huMu3qZuboZCjPLWTLiAstfwUqb&#10;fqsXaNRg1+LdTVW1nWRYUUhZQFi9e8HAqahgh2k5/a5JfbMylaik0Jp5l/LrW7+a36BH6cupfr0A&#10;lb02hFHrgvqpWVsufVoUr5zHNeOvmkDjr1zmiaWIfLWqp06Xc3oaRI0rQtAkAjqRZUKJ4w1XKPUW&#10;ii0BHRcZKGLnIH+fn90yOjhApRAXEfjU/RdKq0ijwi1DjlNOJiKWfPvt62/+d/mq1dt37vxo9ux3&#10;PvxwT1aWLDBBVegaBaWlXy5c+N7HH69as2bRosUvvvjS4sVL9CqWyrmGFmXM85crkdxRqJLMF/GX&#10;a4HizbXnCGVWba+09MqNRd0R9TsZTX+WNWZo1AvMUy1aWLZ5p0Mn6PSe/Zom18IhZ34IikTORhAr&#10;kfBHkAletpbcpSWUpiOaR67Pt+WzraTsUo3s5+tMtc9AGPe1r/2UHSGptakYtojrhjYZsNHS2z9r&#10;HzaX4mrau/Ecik3q9s+egdZznEV72rf+3YGOaIVmY8FeK7hY5ra3kUtj3zHW30UIF7FqUkR7reBo&#10;hDp/BW7l6m29ALt2bXc4fluln7+L9jF5GgQMAgYBVxHgJzoWuvxch3UirlWLBF0Fb/vBBx9w1tU0&#10;7YcXUpgwzzRs3VhXxoZp7djszorUFi9efODAAZ5FWS4MPTp/2ecIx60tYts61qcR2REKz/4G1cKi&#10;duqpNTgERS8Pajy+DhgwsKS4GCdomJG8vJPImWENRowYiZ8yj6+iQlWK4PyCovz8mMjoKl7xLStH&#10;Z8qjf2lRSf6Jk5FhEZAHIRAfPn7qARrVsxJIVsLakBTyM9hqlM5oWpUlJaIv/aAKLYsfK0yo4q2q&#10;qiBK9OOkcihWDgt6IxFE0zwj69fbq+ExOcsjJlwelguiL0aYDC9JXHglHkXhXxqel6tgqDVnUQX/&#10;QO4QHVA09HNsgqF50UIKfQlZFhoK6Rp87Fg2pKTQ1jzDkg7AcpYoPIyTO4QvD7YYmMAgg5UmYZUa&#10;mp3aqurYqGjQ8PfxjYuORa7mCzXn6V2DRXJNbQnUMI7QfgEePPOjlsXuU28wvzwvkxEl4claM+Bh&#10;DEEkXNrGWpxXFeOgDY4DtbRLEUxUisdqmErFftbWUn3hWxt8TpRHNu2riVElVlNkqKYtICOoSKm2&#10;vOBhXKgZZhqggQQ6tWxjTQ3ENH0JzMWQRAgLzeEq2p2ZCna05FM7glosEky5KlQgBVWshZCJpCkv&#10;5vOVOtLc4kYtLAF1pCnpBqAqujrtg6w2bdChaClC0gRMCUCoCf8oEmOZZVHW0nqlSlXH6mql1EYV&#10;GxAYhAm1YtgVjctfLau3IFeGDkeETIsggkPKV3CyQPXn8lM0k1pUEIpHrflVR0g+EWHhBKNlOU6O&#10;zIVQGHoO2RUDuKYCyY59KqVpjRombCgYX8mOI5RcKYU1swlZDyygylliIcVjh8CUmcITDN5FzNDZ&#10;IYqmpOvW+wcdhFLbvMn/6T9Dzjka4h16HnvlZ/7ivX3bEYv3N7iAKCSVqFkqq5ksaHTlQQG8QvLI&#10;kKH88iYBIakXVxvlvEGjswqllldSNcGZhkDkSUuDPx/kzfBfAE7TMFKAnTCsIMkRoVnxUpB5KdX5&#10;Yegg+pUzsoKaYjDdQgkZPuu3n7jn8S+XrTuKvwCMGm/cK5l2dTW08uO/euLam26554cPfLXga5FO&#10;9s7sNXTIwLiYyMGDB1vhyzt58o3/vv2b3/3xnvsevPue++6cee9Nt95+/c3TH/vlr1/6z6sIMZns&#10;UQSXXgNTLW6meWQmRri+0YiqbyiqSykwKZ50Y0LIPU7odeWSoUeWTPAQnWD0LY4rKlabI9N/9MsH&#10;yt1F2Gp1XdJTOzI/oThavZ4n6ZEjsdR4KYezruP2IVM+WkavZg2FnVyzOftHf/j227VHrOAwBin5&#10;po2bH/vFr6ffMeMH9z+0dMXKtPMnxD39z9rX3z72y9+t8gv6KHNQ/xtuFnxwbXr19Td/9Zvf/fgn&#10;j95+16ybb7ljxt333nrbnY//8tcv/vvlZctXcNEWAl2updieMDMny+RqzPSI0PsUr36ygSqx5mR1&#10;lbpIqTcAfDjHhY+rMJdsOpPyxYcm1Ud4x0RYZsKCtlxMGJ7UWk97qBVQG+YX1WVK0bvlZYQRTpVi&#10;rPb2y6r1/G6H1eE6r2+Q8rP4LT5O2BMhMuZlC6qChB0rEn3l4WbKV64P9Hkk92oE1aoruXDrys2p&#10;sFCt5apmMctoaLn4gC1i6XKu8iUl3ELoh6CkpwOV47NShmvjCqIzRarmhxhEiUndCKHvkYrGpUvJ&#10;xUu7xqjlDjki5LecItjb/3tj/ITxMm/88mfrXp69np1rz+/9wLXDT5PODewz0H/80cc/ePBBSVyk&#10;1vTg8vIKipuR3r13r16y9PCE887jVaPNW7bsz8rau3ff2nXrWOlYT/LowabF7qQgvVluD+r9EZmx&#10;UasVn9JEs7qbqmkgcdHWdwh1yfCiK+BY75Wa0m31Shg3m035rSoTZ2w0FAu4+andiJYbTEdtTJdb&#10;/j2pA+LfUS901oktVwbLjZXPchyX6VYSdJifJNA43frMdMGa5ahcglVRWjl7ujZNU3ZcI2dT7hy/&#10;wN3Xvo5SdoykXiywvpVa6hz2z4KvnX7lMK5qngbeu+V+af9s52hegaDN41cq0fZWcDQWWk7ZpTK3&#10;oY0claqh6Vq6qnSSZrUWwyWsWil8a+3rzAh1Aiv7V+82Xdvt9cnTtykZwHLLalJ1R3ecztbM3015&#10;EN+1OeN58+bJe+X89tIP7fXOp/JzuQlT0+ZcTESDwDmAwK5duxAlWSvCI8qzzz7L7/MLL1RSFVS3&#10;v/zlL61nly9fzuBiQN1///38gOd4k+itAWI/GGLSf//733fffTfMprsh5bHlpZdeYhkuvInt5CXy&#10;Z5bncnd5Wksfzw0UxGCCWbCEgeh84YUX4EkfeeQRvtrqjZp8BW3kfLYpNwksp66//rbCglJlbos3&#10;QWAwXhAQr2h4jx491q9fX1gUdMpskNHwzjg/aO+LerUU79NzLWXJPqRtJMWqgGzp6WlwDVDJ8G4Q&#10;iGTK4mY0LhGhkqFoZcHAgQMH0s0g4KCkSV+TcSEQI3AwPIYi7+IpMqlL0onjJwgfHx8HuYPQmJS5&#10;dPMsiYCaHigMNQ+tECtq5T3NhdG4MK2Uh0RiY1nAMPxErrKQhujUZfAnAFlDqvbp0wcCFDU0ZRDe&#10;kDRFncoREicR0qcixIIxZ50iKqglrkr5K1wVCEhcwlARdlA08xQMkj5e6iB5sUohZd63bx9nhUwn&#10;LuQLKQvZRPEobVgkYupw4lI7slb2ymVlYrkpJhiEpGqclcd/zYfDPtSrawksqi+ocCpL+vzlHmp9&#10;1hYygZKQMqc4roTD8L9aYyueD2QkrDQbEw8Q00K1C71FXaiyXg9QeRZTNu2lDM1RCVcrJtSKddWO&#10;AWiZSZ+4ubk5+DJTI1gOaBH1Ar4m2oQGEl5CIKU4+kVo1iJT7s/85ZSy8tDyYWKRFwFg2EX1qQg+&#10;XirXoloqJYwk6UjKzHkISUJIiC0oqeq6agrM2+ha5ceqZSxYp17X1uyep2jjyIhE+IodB6fKmJDQ&#10;RDn7dDOtRlfpQ9Ar62qLWhQOwo+vgEPrgKcCHEsTzckqP4oalsoMJc2SoiJF+bEuXJ16r528ZPUw&#10;9YNEs7E41Kq9BkyoJqlBFvJSPBHRMMqYpaZ9qitery0Jhpbrklwz8aK6qGjFqrp1o5vlHff6+iuP&#10;w4fLLHW31AWuYd5EqxgpN1MW4KJWHWQ1M+Xi7Uenov9Iy2pmVUlN+SsIUNMmBznLDAcXAZwqOKus&#10;upUTrvI1FqUqwBOR9MGpvvPQhaDetOBaugFnoZJoX+nDKKl5tUE1mWpTVdoAP+9fPzD2sgtTiooq&#10;Lrz9vaJSWkGEyfXlSe7SZdKFF4wcMXzokMFCoFu3/7z62u//+KSYNiibED0GAUC9wa9V8Pgaa6Fm&#10;/WtDXDyl2NTFNh3NpqqN9IWv54onxdMogZgFEKQbUEEZUPo4iavfrtJJxJhCK3+VkJxfuKQji/JJ&#10;UmrU0KV1f6MMcgqs6Kj0WGXxoUcBXbT+rJflNw+Pu2JSWmFRxcRb3zlViR6Wy6biu2XAcmGZMnmS&#10;AmeoAoeKccGRqr362ut//PNfSImXE6TVCECXpgwyxYJynWCVVcrFXjWZ4orVSpWKIfXEqZluo9/n&#10;qKvTYlZd8joFlFRERrHs64sM5VEdnoz0JRSdr/IfVstUMtMJZ63GsBevVtBGvMnBcWVUoYxfAEAh&#10;Jq9ESLfkCMiQY+/qyne9K4PJ6jsaVtPrghhW1mECLDJqrHWX0aSueN689nEK7lX5qTNnoylczH/A&#10;hvlO6itroirPFu2xDbwMCaYn1fsyugfKYxA46Vk6/4oqWF919VUmHrzloCaEtL+JZKkmVPUdSM8E&#10;qhut7pTKGEUmTgmpx0O9BQc7107sg9uGmnVR5Veb1MS6o7/WygQsF2svmGHaVTmIcIGs2blj9wcf&#10;frzg60V79uz5Yt48JM/fLFny1tvvvP/BByxGLNk0zEwq5lrfDNR7E2o2o0YtT6HWs6B/oKvHSYc+&#10;x3UHhHiXhLctGCp0SS4MHCk7xTIEMP2kYDtQbfZ5kvd4IlP5NTc8yrcqC7VNgVee9TpuAiHLwr3e&#10;1JWzlfxsD9sX0OmQuMKS8PKHn5x7OqJyiq3fdl/3LkVopJG2f7ZRKo1SdlwjZ1N2ouZnLoj72rfV&#10;lB0hqSI2LGCp1z9r1IL2z9oHzrm4wmzaWpjbpmr/7JlrOCdzamP7agqvHa1gbyw4bAUnyty2NnJ2&#10;hLZ0VXES7zMdzAmsWi6SvVZwNEJtU2wVqzbJn+2nbK/M4oj9etusms50q5n8DAIGgXMWgTVr1siz&#10;RJONg5yyU+1Vq1bxfAF9OWbMGBgxK/spUUaNGtWzZ08CrFy5sgOxE+dZaLgW00TzK84cjz76KGym&#10;hGGHr3Ic9bRIyURJTQUhzdkEAWt0QlqdNyRkkzRbqxFkNP7LEl4SseZuzaUD0ZCkBA0IXGvK0KDs&#10;W2fm5LnGerb+OcfGIdp6RNEWLc29aeeHYCgGeGTYVdh/ntDRGKGCxad4w4YNmZmZffr0Rm2qGFW9&#10;vhOP7nzdvz8rL6+AT3BwKCq0/PwiX19/6CZ4Kh5JeRKNj0+E0T55smDnzt049BYXl/KUK2JJ/i5d&#10;uhTHDDCE6qWamqhi6cLjcN8UFSKPmrKOHI/HcNm4OxJAXhOmGDz/QvLSfISkQJQftw3IUDRScFU8&#10;hGJXDSZUjQLn5eUTUqYhxY2BbsbzKeTvkiVL8LPmLLGEVyUM+YrAGZCF5SQdzgKOesLV1slsIkBD&#10;cy1srLJmLi5mYoBuTEhy6dq1q6x8CPtMgTdt2gQLCSlDGWAzSVnYZ3HqEEfmgoJ8yGXV6JqVJjWq&#10;L2UmF0Xo1NYSi5BgAnWkDKAjIuRldqrPywqSo/KOKFNZsM/gpUbsgAmEBYmTAqfUG9zlZSCB3Sfc&#10;BPtC8yl3VEXjKCtn7bsdRGPBkYGGtvlWRsaKlNACTGpKYHyOqbXQzcjxqKzSunp4cFYwjI2Nw6gF&#10;Zop91PBar6doP706WiUVIQohmZ/A/VvZj0JfKnsBTSopcxXk+MVatsmyfh7aw7TeYJfsKI94VpAa&#10;MJK4mGyIuE/0nrJKm+JMqmrR5jMSlGC5uFhWLVMWHHpxMvq2GGgoQ2qNgEpH0ywI6jlI+ZmuUKui&#10;+WqQy8uVd6gXOvQAufKoeQ7EdlqQ18C0qOFZr/FUZJmCWBtKKCW7kl+Cv/LmqMZ0VQm0a5WVhLhU&#10;U0g8WOgJ0NmyGh5JCUW+0eJ1VY3vFtiaI4d83viP79N/9v3bH937efrPPm+84nHk8HYPr+vrgjZ6&#10;q3UF1XJ51TXKXFYtrVlHCzFFBOAgAz5UU3wVtEmx4mr1RciLbw1coibhFQuvMFHyRE2uanpRNb22&#10;rVAkGNiKy4fkqNlYeEblcSE+MHpBPzZlOEAxCKmWhVQv3CvPE9Xx1HqVXsWlFY8/s+yxJ7/Jyz8F&#10;I6XXhFQ+y7JmHWkePZb9+n/fuu+hH19+9fXP/OP5nbt2UxE9LvSmdNyKayZfqRGtrCw1KIk2JJC6&#10;iCmQmlfQniG0oJp882NlPJWNiCFIk4uG7jaKCeUlBimApvFUzUlQrZunOGU1J0NcEpH0gUj7/Cpu&#10;TxYz1LcAxSqKnwzRNbWmi6H9SZQsWq0ayksDynBZ2werTWWmHerJyi8w5Gd/XfJzwDl5KsBfWwxX&#10;8f4B1zf1ngHpHz585OVXXpv1g/uvvPqGp5/5B7cAKzhSAEFG+2MoB3DlyaB9cMREglJpVw0fDqpF&#10;TkuxYWFRStwXVB8QJl13b4DlOqRcILS/jRq8JK6Nd5Rfh+5XDGeGm1Iu63GhWGkGowJBl0QaRa7V&#10;MnZEJqsHpqKtgUMthRukxjUhwIqybqj1uMk7dKvHdzCstlk8b/YIXVOn/LvFnoViU1TpS8rEm2UY&#10;PbhwKd8eru9sYtOvVrRUqwbK8oOq8tqHvYoEaLt6cKqrS4tLSJkGolG5BQIuA4Y0dR/W6zRWM2uo&#10;Oo16yYCkaAtaSOTPbOpSrffVpKc2RtFcvnIiV1y/1urrOZP6WSaOhwT6PvfjSwb1iJ/z7U75/VE/&#10;iPSOsL1qOUB9RWOTnzLkws1Mz4crQ2fu/d8sWfbV/IV///s/3n3vA27/+g0g8aZR2n7hxGVQ6bZW&#10;mx54p+cu9DsB9Spp+bUk4WXSQ/UP7fGva9140y9ivzgV343T5LNLxqmwGNZt2UMW3JgbOUo3za/5&#10;d9ccQltMr37hxI9t6GmbcPbPNk/Q+Rq5mrJjMDo8hPva14mUW0cShaL23KjXHhNwt1r6cqpMItg/&#10;ax8j5+JKqNMFaJym/bMd3kbtSdCJVmg9+Y5shcZjwW7KTpa5I9roLBih9lvfSaxaTsTxWHD+WtdK&#10;MTvS/VlnYbfMhn5uz7XCxDUIGAQ6CAFI5M8///zVV19twkHzlYOcIkBrWSGe5dSIESP427dv31tv&#10;vbVJSDhojkiwjtp43Jg4ceK//vUvyOImaXIEwvevf/0r5hzTp09HAiyVwowCLpiDnOIrxiDWiGvX&#10;rp01axa2FSRL9K+//vqPf/wjISGsraKtt9566/LLL+cgatxPPvlE+Gs7GwS0hL/66qspJ1GeeOIJ&#10;soYN/PTTTzsKB9t0RISL7Yn1IFVmHyrTNpg81jU/Yss+t7YvgiE0qvCkvO2qOK+gIGrESn3Hjh0V&#10;hhTu5vjxXE5BiXLk8OFD4A8tzhFKIrYVxGIf/ppnQPhKtMDiXAEPq6XBh5FDEgyOGI9d9e6wtxeZ&#10;stFAYtjIQZI6dOiQWDVSMB5ptSFDWWFhASQk5CxhSJDAhGEfowZ8PLRxR/7Ro0fIaPTo0cj2YXuE&#10;qBU1onbtKBSKWTtgVgIsFDbFQ2BOsmQnMmSCwYlTNZIV/kT8JWQFIyoVEop/dajO7ijaRg5yFhqa&#10;isMw6edctUwSpSW6Wr9O+TIXAD6xNAnipbFS5q36Cdg7JSVFntlJAQaZMgA35CMyQJHQalGXlxgy&#10;yJMsYSh2UHAwcMEjAwWJ8AYDCULjUh7qzvM9f5Fvc4Q/gAnxxNKOvXr16t4dml65chNGyDItwFRK&#10;ahGnKSdi9aY19iZKoalVzP5wAvwViTTlVhyfdoSAGAdlUpC3nEVTKZSA0LIcJ2vNXShPUSEZCS/s&#10;mKqjnhLQlbUAbEFBoTApfAhMvkIeEYBgQoBoLlpttBCOLiIDb5CIqm4jOn2ZsdACTOW0K0JOzeip&#10;jaTUdIqfn7xQTjBh5PR1QA0XeDeZ5NBXDEVoSBStpFQSSxGna4vt+ve5aRoOkotwINZNrUxYiRRR&#10;UTSaS1Uaav7SQNRYk61K/wvyhBHHANEU1tuT6v8JycMmue/y9ptWF3ipd8T/1fk/VuPzyzr/3/uG&#10;/coS8IRnEPuPVfuw82uPQD7s/NY75NceAb+o9XvCK5hTjxO+1u9nlZ7/r8rr51Xev7T4E+XXnoG/&#10;qPMjKf4+XuvLXz6/8QriL2d/5RHw07qASVV+0yzBWzwV7yQkDyWhPNqmWZnJaqdyLHGUBQo4NJCw&#10;ipwViknKb+3JQi7zl8DMo/CXiJwlmIQRdovjtoSS7IsiE6BkfVF95TlF1uQinVnO0hP0BUcRx7o/&#10;V701d9ddj80vLVN6Ww5KASiezCTJzqHDh5/714vX3HDzDx98+F8vvpSVdUA4N1LQLGr9EnnCpJGO&#10;Zp/VBUdaVlpZzXk0bFJmgkn15TakLKrraVlFqYlYWBLX40gNJCtzSlyZPBPimIhWnk36m3DccomQ&#10;MPzV7Lwqs4TRRvbMFKow0oiSFBBRalrsf7N33P7oF0UlFeQuqJKI4C/sOeGPnzjxj+f+df1Nt973&#10;4I+e/9eLMNEyvym+1f+fvfMAsKuqFvad3pJJDx2EhA6hKuoT9T2fNBWR3kQUQUQ6SpFqfUUUKQqi&#10;9CZgFwjg0x8LQghNOiRITe/JZPrM/b+1v3tPJmVuJiQgyj3Gy7nn7LL22mvvO/vb66zjy978PbIH&#10;Odxmi9+S9PyHNs+8igaQlJQiQf1rOeyarC3qk09VZBcrucrnlrky08qUTMYUBSh+U/y945xR5maJ&#10;anTMcjzRnd+to+YjHTWnMUx6w/LTcIh/DAFHxP82jWAcndlRcVZnFeOFEz4ZTWd3V2ejiQQMK8YR&#10;aSiE64wvEnDORUcZX7n41cpBu3XW7tXb+Eg0LqY4JE9jKuI4ZSPCgZAZBh3KubpSFeblcPYju4+5&#10;ON3RKcHoEzQmL3q2NJRjCZnpqnOuhzXb5Wbw11Q79sT6KJFbKFTDylRJ3i03XuuKMz75hx8cJQK2&#10;gzNknLoqhHYw2wYOXartp3QtT4SsadNnpIk3+hjRsxHrM1Akko/zaTc7SjX6qCY13j8C/LFP9sRz&#10;MVyM6Sw9qxL2tPSx5z4EfF4qgvLkO27jfYD77Nk3HVggNNF/IGYTB45YNf48APfnVPIKXpnVV76I&#10;E9u/z3bJu6VLXkmLSte7nLL/ARfevP4dWMlZk5fS5PJxffuGpC19t7QSB5C3EJKgn5Awpe/+A3qw&#10;dJUD64UVj9812wt9x0Lpkgcg8xrro9UY+2+Lvh6ArmJ6XOH8PICx0LeNpee6Fc2Tq+3+vPzcXkrm&#10;eCHjUi8GiE0kH8Axlnz5KGugrIGyBt4CDQCO4Vm4lPZl0NJnLnKLBP2JAd7iVolQGDhakgDCtWYb&#10;QkwMAPH48ePByhmGRmaCfkB+XdPilw1wJBIF53BwheQWeaFXGUQGtHmL7NDngw46yBisXMwCU+y5&#10;556m+eAHP6irZunmwKlN/+53vxtWQo3J/WbZqtegTsaNG0dpgPVJkyaxXOKTN0Byhciky9fiYjA7&#10;+hNjmWQvv/QSKho1ajS9ycvxwAF/+9vfWOzjNguDBpWmqM2DeCEeiBP3IzxAN910MxAti02CdGMq&#10;LvoMDunyc4cddsRCkFbPXDjpNttsS/zo5LRVteWWW7HQwzmL6jjIxcIQyA6MNtABRI/rBKzAr5mU&#10;rKI32WQMHBWey2KT6uhKIBc1jh27KZ/kRRLeWHjXXXdhPI899hjokBJgzZQMaPYlhMY/hdgSLhkT&#10;Qn4sgTdtgo8JBo3AJMazGx794IMPPv/88/hi07lIRUNY8Pqosa/DAoKTi1fePffcc+JgNgYIQMIt&#10;+CksBjVAQX2pHXyDEyRHVFqBiohrgSSvvPIq3l0ccBsKSaAnQjMjMLIRAoUyaSxPG+BrS+/QHBol&#10;10PUBCmCPiAqDf9//+//wXZQL3XRUsqhKykcNVKUOwQ0AbE33HAjuAIKZBKg4bSR6yzMUS+l8ZVK&#10;pasRTnTRIhGwENB9Ai5SPmOB9GwYMHZY7HOOVPpX8kkh1GWMVzJKr2gX2bklZSMX2qa09E7FcJ1G&#10;KnIJkjJUJwbBTnyNocQE4elEkRZXtBzu+pUqSIMGaLW2mkE9UgJmICZyZ6kWEpJFQsLBFTJiZlJv&#10;7FZGQ2IDTFORjDU5koPrI/xpQnidJLbAZfhMBl4lNm7Y0F5UJDOhfMpREocSWRKei6DbImmRq7UH&#10;0qmpmVxVc2uu9saqxptqmi5d0H51d9VN1U03VTVy8oOWrqu6Kn/ckbuldjAnP+nkXwVf+Xdz9aAb&#10;Khu4TsYbqxuv7qkm+3W5OvLeXDOIE65c1V3FJwmur6i/NlfL+c29Vc+A6YrkVHhKQ5BEUoYqJL+q&#10;SFyotIJU0pBS6E+n2BYBFHftC5GlwEq2m0HYDGeL57RV5xytLqhZosDmohZUmlk1woinqfrl1+e2&#10;BQuNOMv2eyaJfUeBQtIJDz184UUX7/axvX/4ox+7D2EVCqNVU6xNEKCJMkVqmTwZCjQN1+lWtyX4&#10;yiCyNL4K5RHbuZo0knFNi8QOEGXwq022I8ylDEilThxNzCHZBomYTgUqqjt/ZJkyg5dAxiiza9Km&#10;UYFT85XEiQR2MZtNmDDxih/95ICDDycAtAxas3e6UEWOKVTk+CWjcziHPUtFiTQGECel0sqL7R2T&#10;SZZlj3auIBHNUCYlOwVpbFJTtw+1q6x8d3HIizZIxvX05ESvNhmK6u5+prfi5p6qa3qrr+qJUcDJ&#10;tfmaH3dWXN7aw7C6oq2X64ygm2uars3X/qxp+G0NQxk7DJZr8jU/6aq8vK2Hf2Qkyw2V9TfXDvpR&#10;R56U1/TWXNbS+cPF3Zz/tK6ZXBRya0XtEz3hhK/y7Tg7UXuwadkvrLoVuppFtat5PnVLp8mxKUgP&#10;JqKbzRs0U9XZuR6aMVcKnJYIMHiaM7a1Ti1MrdkTjmTNESGcIqPu1tbf3fu7e++5596777mbX2N+&#10;mu6668477vjtb357x29++5tf/+bXv/wVcZ9/+Ytf/OJnP//Fz35Gemp1OlMUTugwG6bdZAcDxunG&#10;jV8+7WOqDn/7NHv6C6QuHIqqMuP0RlDyGZkYAVWxn+krUDMZMr1wsudXLnofi/giW17hi7sSk+a4&#10;sh8n47gXDGSvK4+5a/mAnH1rW+Z8YO7PxWCt/T15HY5xuWPO7ee57FJ3S5a80haVrrdEs9/KW29e&#10;/w6kZFu6nCYTVusbUiWhrOK2R+m7pZW3srxrjGy+lX1Yqq6B9EI/43dN9sLSY2ElvbASmddcH73h&#10;sf926d3Vmp9XNhb6NHIlc92K58k14f68bMmlZO7rr53+HoiAT8T/52yVfnXePp1blqSsgbIG/hk1&#10;wOruyCOPzBh0eip/CX3mlkB2hYfrC5evKzyy5eUa1wxUC1flY489FupqCGZYM96mXDT2xWmnnfbs&#10;s89m9WaxNXBJ7iuM7040O5+4iC4vapaGW6xf+ov+kWWEDGbnrH10T37zDrrMaCEIdvXVVxPog0/O&#10;ga2w75XW67JrpUfzkCFgblbooNJXXn2FSnfYYQfcWlHsRhttuM466+Ip/8QTT3IXfODyE4RBMrih&#10;bsiwUaAhJsFXHIeB1JBTjIdzyKyvknvppZeMO/GnP/1JCgmQpQncJSMbCejW2MqwXZgmGYGt4FHd&#10;q7FVzimQBBQOcqUQ+B0pDSyOAHyiGcpkXZmCb9SAXylHysB1auQrkpBAMgu5RgCk4oRYHEhF2yHv&#10;lEz5MgvEI8YF9sM5tVCyi24MlRDSCAaRd7FMRi6yQCbqRcLTs+IVRwGdF3CLEqiLZiKkJI5k8lN0&#10;S+toJkWRCwUa7kOGxRUSS8BpL7KBLAWyrKm1w74khcZyRRolqUcY0qPJJ598kpgqRNRkQAlP5V8U&#10;TnupJcN2FCseIo3k2nU90ooq2Jag3xEGl3ZqZ/igWxEEucQl6lY2RF7qMpgGZerYTm9SAilpOOXz&#10;SdszCMKJPBclcI5+0CSikgXxqCIL/00D5cISK/GlLMYe1CrIoks1CaRvmZZogp2FYIJgPilfJCfY&#10;ku5lhcsu0RK3DJBCSr8KQEjs4XSqbLIUZCM75bstgYq4SF5hmTBHb0LhjNhOtqsHukyKYv3kenJU&#10;D69htyhkRwIc3TxttRAWSSQwfFU5fGpRcjrhpr3mQFAYtaqSTcbdFBoiQCHZ6UeUJhNU82aUQiqw&#10;ZSKAyJgjhWoIzJrpWfOwhKIzeDTfSoMbpU9y0Ry6T/tU/zIxE5DeZpKXK3ySkmKlWNqA7fKivp52&#10;FjKIwsjOCb7qQViTWrLDkmV0qssh4Bi35Az2IUDGUgVidgfn1CU8dbCL1FSLPaLA+r1yBQVqVLbX&#10;uYLraj7jbypKe0PhWTfZvyo/MwztikPK5+xEUT7KkIFvR6hdr5zYJK97te3cdRNIyyeNJs2h0khA&#10;achJLr6qHE40e87tFE3atmQDVvEy89OqOfw1ND3FYoGG+FBLjgKSacbObEZsN5KSlqnwptcMvKjS&#10;HHFc56KSM5MYFilrnRMCB8VmoN/9Cem2dXGXAu1cZaZMLTlrS9ZGyjcWeTamuEUWKlWwzDtZIUnp&#10;b6uWpjIpXEO1U7Qfzt0M0FYpzdHtUI0h4NxHTaqSQ6/sDO07ZkhqP1EHr5489PDPHHzoEYd/5nNf&#10;+OIJXzrhFN5KedbZ55919nmnn3XOaV8588RTvnzc8Scde9yJvPTzjK+ec855F1CIwmUN4IoWwGEf&#10;KIlTlYpwy9HfBkcFkgjRtRhObK2HM11SXLiFO2vHyzrDmmOySD+EK/qTl/CexD9IQXg5UljeZZfz&#10;Yz9+YDwTuKxfdNHxzozPnku9S71mMIJ5Wmbg60INfXzVlqKO2njxKLj09ZGpr1BL3a2oiAAifWpe&#10;hbsGIe7T3L55l29R6ZKXbsHb5tub178lSy6tSYNuFI0uTCQHSCpaT+m7KXBxv3ZVOm9iZkuM0XIy&#10;/8nSd982Pbq0IKvRv6vTC6XHwkp6sKTMq9NHqzP232n9uwpz3XLzJLoqMXuXvlt6bl+J5ZTupJX9&#10;4rxNu7gsVlkDZQ38s2mgL4O+7rrrMt/n0vSZVoLD+MxCLS/fbm/5xPSbcfBuQFyh4YxZRQbQyA4S&#10;sCyCyWahOWDWb4Yk/6gyWV7xSkbcbyGe//7v/64nKZ8f+chHjjoqnmddU4KxosTBfL311mVVzMJd&#10;uAkKRAB8iv/617/iKQ8zJRncn5UwnS63ZZEIc8S9FLLJ4g45MRuWviy8RWnAVjkOiz6KBe3xCew2&#10;TASH0J+6SLbddtuRkmK5gs8vC0lpBavo5Is9HG9lymGRSI0AR3EVMTG4jpHgSEt1QF4QMAKQ0eAe&#10;4GzW/MhvaRTFwR/UyGlkbViJ0rqS5SuEmhKQB2mpiDIRDDwN94SAIwCtpkb0Qy6UxkGZFK5OEINl&#10;pgt2spOFzgLiIy0l0Dqaj7ScUzJRbsQEwFw5O0yEfRGQN2pHAAoURpOdYrmL2YOhqY56XfujHFpN&#10;XZRAOUiFyzYVqWT1jDCUgJwu7W0y6cVPFkXh2Ype/CqjzGgLmqQc0DN3dTCnTJMhhmFhfA5b4ILk&#10;SEt1liMfMLynvJuqSRZu8MOHIxIlcFCm3BZRJW6UprMwV2gLPSvM4ivV0eQMdUlaM0ZBFkwaP3rK&#10;5Loutxy0IkPhMjhKEDqTF0l0EtRTEqtGZu5SuHsw+qKKC/lKXuE4WwWYkLRIpuYhvpQBeYsj42hu&#10;pYhuSSDSsde4IrCWRZpFZYpxKU3qx4nwTqRF7wu1JW5ctN8la3yai5QyKYkniSncciStliyZcoBw&#10;kABJENuiUIVEiHN05XaIybI5SoLEYWkZMiML6hIC6qzKFVvnxoPpM9iqBoT1En/TyAodSpkOkSEz&#10;dS5K2RSD624DcGQU1WHiELBkb5EmA27Ko4RWbefK3yyfE9VlX3OifuwygTK3SMb1TFHIk3E2VKHP&#10;vtVxHrGKU7RiLhaYQNHAbKYp7VaHBvVSoz2uqTjkNSpJpX0qxHQjClOkO2ygtie2lulZkXomvcJk&#10;jbLhprGnFEN92l7OtRyr0LQyjSkVF63FHnEgOHzsFAeXLNQGKptxg51nUBfiOa2pbXvH/R4NjO0u&#10;Zg/KJBeFWLjay1io+vEHguvMVPzSyZ3d1KdYVedgpAR+6Tj8mdMgueikx8EY4dENpKI3VRHCZPOh&#10;BsORCayWtKUMN1MjMiunvdANYSVsdlI7PxxuIVAIVXMla6ADPNvYwCL5hbYTNXVKyGSoGDFybRsg&#10;sTUnt90rznZykB5V8gtEZVRgcRoueTMbsrM1OwcYhuQcoZG5r0ghEHznI3suG0uNjfGzQWJSonqM&#10;NbN4hHESYe5zbKe8BmyKaY7S/MtAhWrTDgwSIxq3NhmzycMPPahI5aOsgbIGyhooa6CsgbIG3pka&#10;yN619Qaaf++997KM5w8S//Zyrcjh3x7ZH/GevIHyy1nKGvin0EDm+Iy0sK0V0mfdSLPm8Dg/nqpc&#10;OeSQQ1bYRqInk+UDH/gAPJQEy2TvTy0DTGZ2xP6f//kfQmdANECxRx999DIhQYCA119/PT7RunIb&#10;J/rzn/885z/5yU/wEQZSc06y5bOzxllpGvLqgn3wwQd7DlvU9RjZjEatSNRL7VS9prhwX/pMw0Va&#10;q3oMUNtHH33CzBlzN9gg/I5x22IVRlyI9TdYf+uttmZiJBgFyzfWzCNHQpBbWPEBHFEpSBfKSXtZ&#10;jbP0Y0nIBEsJzLSGUwBT0nHkJQvqYkFOadtvP05/YZaKBrZmDUgJIF0d9FjYugCW77Ck5Ssck+xC&#10;OlEpMriYh+SymCc7d0k8Y3a4D0vA8fN1g4QqhgwO51Y6S/dM0mMAYG52OEishJSmIxtf+d1B51Qt&#10;W3EBj1Rz5s2D4QphKVlywQlVG79CwuKCHVSR6y1QVGpEM7RRYEeZnKAx8DQpKZ/OCo5QHZgDsVE3&#10;dyGn+O9zRVRBRsr0MXZyIQNu6ORSadyiFtSL/FCVeIVjYvQu/ymBuy7waTJFGT+BxEhOi+w10khw&#10;aCxKJjFf6S+vUA5qUWAuJmeyVh39JE2SFIMJoBOE4ToNd8lP+doJ6S1NdIIkFEJGTvyB5oTSOOc6&#10;TUBvnFCvcIOqkYraYVO0HRmoSH6NIJTvGwtpbEW8pS3IIzIgFQVGjZUBZeJXv6qKwm2aHJmvutAa&#10;eIS8UmmuoEySuY9CFSLRnvQuRJSvSEYi5rrNtNWkFN0EYewJGiOs9CTBloj07QaDRVGCUnHXLpPf&#10;KYkshY5YtDhcOJkrMg7e2hKbIgjJxgwXY0sp3VUGOpRcCobYNLCrJ/idGNR6SUmajEAJzuxZVEoh&#10;chsRtgMZ/Q8Z3Ozui/tGqkLso53bFhXCFRsiSdfANAZveU5eCueWeb3FRWeGAq7NRzlUJAzVctSe&#10;xBAhtTE72ltmJxfKMZfIlSMbmHY3d7VVZdBsyCtAM4FjwfOuFLbCvzA5cftHbct8KSEzSPcYtB+r&#10;4CAxNWZ6zgaOstkotapNkkDrQvNU6mRFAh9SsZe5y4QgnMUGHA5IQpmcKwZp5LbkJWN20nc3xS5T&#10;1ZJNBynZRdUatjJwi+ZwIhi0LuKXmDiE7I2+kAcqP5919TE5xMBOmz29XQWbtEyqtnzrVVeanCMF&#10;v2vNm5TUzlAlF1cKmLGq4I8vF9YYfOJBq+CKGqaZFGunWy8XsXM3ANxUcw/PfrEvtArSeMUhnM0h&#10;biFToFFQHAhMSlgsO2qGoiKkffbzIUruzcVgpy4Hi+J1dUTDo78ag+Nzro3FHkJNGDbpI1lSI7bV&#10;V343XDVaM0bHJZqP5P5cahIxz6smupDUXIopL9k65+bn09khs2bRuLO8gycbhM4FlCvOtjFurFG3&#10;/eTQtSeyWSPrMOb3IUOG8a5dno7aaCMevRnGLE7H8Y8dysGDhyxYwNsk+L3BPx/7KFB8pxKXgpTJ&#10;V2VzLEVDYm5Nbyws3jJB+ShroKyBsgbKGihroKyBsgbKGihroKyBVdUAf3Ubi6M/+rx8ge95z3tY&#10;RwDFwNDL3+Uit0jw3ve+d1WFKZEerMlr/bIEEydO5FyfVlhh9uJBllVEFhQA6evHCXm5uMLCl8lO&#10;SsjpGhS7b1EUzmsP+Vz+ZOA1rhH6PPDqCIqAX1HLYpAuTyVHVA0c1GbNnPXYY4/yKPNOO+1EjAVW&#10;hY8//jfghQEiRDZ4EIsFXdCxvkuvLhzOyezZMwkKzWp4+HBeR8ZSvIpF99ixm8BBQGMsM4EL0HyW&#10;4lgRZilUpacogZ7Vi1lIJLQlsbwD5dB9nBhhwOgQLCFlx60ti3q7u5oa6jlZe/Sooc2Dqypy7a2L&#10;kVB/N1PyCUBn2Q8kpRYAN+AVQ5JWUB0CiLpck8sXuAutwA1cUI4koHNOkHDalCl4J/IP78H1110X&#10;11nO8RKcMm3GnHkL2rs6m5oHz5o7p62zI1dV2drRjqtafVPjgpZFz0+e9MTTT0ybOa22obZhUNRl&#10;OOks/jWbQDhxi6R5SyTi0Qu63YnM5E0oBBZvE6SxNMqXQNpepBUBCyIlegiPDnXiRjmUw1dKljay&#10;VNc1NcNbQgPhDjXSfRQiReLT8rmun5nBK2QLYiORJbXL4CSPFI7N0In6WXPXAhEDy1m4cD54A/vB&#10;nMIzurenuqYObFpbT9c3jBw1YsSwoRX53vramkGNDfQ1xJ+mpUY1E2d4UeviKt4vVV3V0tZaVVvV&#10;k+vp6i4gHh00ZZeoqIvQ3pXhfku9qhf5VY7+ldBtPjEAG4IGSCNRkZnQRoOMc4smO0FxXfwqJays&#10;rmrraO/s7qqoqsxTAF53+d658+e1d3bU1NXWNzaQgKY1NDWSgIt1DfUk7ujq5HpVTbVZSMBX6DP1&#10;apZCFdrCdYjV4rZWMlbX1pCXxGQPjJXvpVhKsOrBQ5qRRD1rS0iOtJkGJO981XtX8Jrrzbe3thEc&#10;Nkg6PVFTu5A3RvYEmzMuilQXwyMX+09yUgpHPDWmoux3rtgE2Rm3VKySCKAKIKzodKxZukngzKM1&#10;Ii2F+4kYGUHjliW7raKVChO5aDCWvjxNCb2oWys1iibJ61YKh7hTqw5Olw7RqtyQ9FI/KaQ8Wuym&#10;wZBRiIeWnJSccJxL1Y8Dirrsi4zayfS4TlGKkWlVBs1XpgKbwICiR6iFaVnWp7oEiQ72NNbCqdlN&#10;AtllhmUVlYzSWC3ZTQul5ZMCtROHvG1UgU6eBTPr7K6rrmXfBhMEhzPmK3N5puvBTY253h4Gcq6n&#10;u7OttX1xS111FScgWf7xe8QzCXyiWhVLBHFqYgOJ0mHwdA/mhdxqUuDujIcwXPGkmg+6IlfBLADq&#10;7e4MV2V7QQBNExwCWdO0FtOgQBro5MD14MUJOqt8ka7gXndmCqnI56iRetmhmTt7TsvCRW2LW2fP&#10;nDVtytRZM2Yydhrq+KlCCRWMJsYRk1x1ZUVDY31vvqejq6OiqqK3It/V2724vS1fWVFT19CTr2jr&#10;6Kqqrm1oZFso19Xa2dPRWdVbWVvB7FCVg/9359ERNBrFdnW0N9bXkZ0dvKSfHCpCdL5ygvZ8viAu&#10;Jq3SHHm0FhvG3NQUP/DSdPcNshOanQFcdeTPg/YUjS/6clO0WxwOJH+uHPx8cwg5EzlRpn2MoMOm&#10;90eLNJqXfen0Sl4sz2eRONEckVN/andFbEzWQ3xlgHIpKz8mUIZ9vDu4prl58DHHHK2xlo+yBsoa&#10;KGugrIGyBsoaeGdqwE33N3bw0DQrW/928k+jbGnhX0d9jzdWRTlXWQP/FBpgCBCvlnfo6aC3/AH2&#10;wkMnu87f7XzFsZdwBICtLNYhLq5w3kceeYSxs++++2Yuyctk708npZMxPH/2s5/98pe/pAoOiNgZ&#10;Z5yhwIQjABdec801XOfJBsIjED8XqRAD72YuUvJee+2FeL6d79FHH4VcZyGe+2bn1q677gq47JuG&#10;hShfga26c2bHU089Ze18cs5dY0mz/JkwYQJimB4sCzSkalanlqMMfU+WKbk/FYG9cM028sYb9n22&#10;8AF2yo033sLCn5U+lbLCA3QmL2NcmGfhIAxYED9hDywkgZt641I+n6gRL129i3QBZjFIE8aOHcNX&#10;BJAEYU7kpXw9c82FQuR0ZKFGWDCLRKMkk9hwEK469UfT2VOS5fPFuACLoqyI2ufNmwsW5wpy0vuk&#10;0UUaMkjV5CW9Dp7Iz10ZKJ/8UlCpKEevL/SAexoy6PRN4RGXJj2hrHMcyUhA4QEpkgunnEUgyCcy&#10;0OyASrlwqYMBCdqEnjYE5MG77nToTlqN16NRBSkzz1+vWD7CkB1700t04cLw1BaXZFTURqk9MnIu&#10;mOOcetGnxFlApm4VhkMEZjLu0nFibv0K5Xe+cpAC5ciUwHWNxJU+BUriTCAk9SdYaiOo5VzcrD4V&#10;1bq4m7wmA/ap8MQW8rwWq6ZW/kX8zwRPe4m1Mn3ttdeCkhH3lWZga8kfMAJPN/Kyx1xvW2vE9ICg&#10;YNWwj9RNKe5EvH0qfKhDSHFST7jYUztaFWJQNVfkTZgfFcphtMyKysIL3IQqshetmgMBtAeZuKwq&#10;UGVx+IhE1QB5BWECPs4zxmo/mosEmocndr31IifnXM84pkNVwzCxnFGwo5Go4YyNSqAs3DQyH0kc&#10;lDEzb6pjRLiHhK4yn0i9DBOnjZIF0LIjR03WOlESVVu75iHg4quFCDQ1TpWpADYh8qcZhq92ikzW&#10;urQoYZe1ZNRVHqXyOcnwlxq2fE7k3epQCxdb2ReIl8mpPRNcxu7Q4BXJacG22wovkszZQNdaPWcd&#10;fcqp2Oa14c5yliMx9C7nzLdqWxLoyM00plRZsbZCo1IkDVsCa3Ve55NafMaCE81SwexK7cTEjndb&#10;qoazzqV1GAbk3m5Vk4lo25UIA6MPj93efHcjTLoeo2ojpITJpOpy8MDxabhlkxJVO2lr+Xz6oIbC&#10;kyWhzgIUVU4VC253YiSBAnPoRJ+p3caqMfs060RbZ2JuZXsSzrdxK2XkxD9jqMjIP0jIJ/s0bi2I&#10;ZyNBmisoMQ0BBjKbT11sTWHEXd0Q12Cn0bkMkWSlixYuQPFsXSVVUBFixFTMLIKYaZaowrOX9Hj/&#10;phYtCfRsNzmuHeMOlr5dXzFy1DpaAxW4/5BZlY1XL1obVsi+B1+ZzpxlnAe5q5u6pfOp4aaZInaG&#10;syHHXVKmn7owrMwEzYWOfFRBIyBXZgRcRIl0gK3iJ8q/OTIBqNEdGLYyaJDzUeoSXPFB/8wR0YUb&#10;brjBgw/cb4+Wj7IGyhooa6CsgbIGyhp4Z2qgHILjndnv5Va/xRpYYbgGADQuyZn7UiYSf9vvs88+&#10;W265ZXZlgNEeBpjsLW7726o6wjH/5je/WX36TKMGqO1DDv5MelY72OgGGxDruXPo0GG8dYgNAN6Z&#10;BNtNwQGICzHcqBQwUFZ50GQmZ/xzcVTHRRqA+9xzz3ELrEyWddZZy4eLWTCy0oZSUT6fXCHyxrbb&#10;bitFhTWziuQEtAc45tPIxSIwVohUTUOESkY3hnkZxCNhi9gJYNnoBgmJ29ojMi+JKYrmcE4rCHNB&#10;ejyvue6iWAzNXcENonLOkdEKHadkOnoT8xWRBg8ZQjPxnmbpzRKY5oCVkWeD9dZjHU1DKB8knTEL&#10;EAjV4V3Op6FCIu5BQpnJPTDcxqkCf3ldrVl3+yy2YI74GyQzEjRNIBfnjkfdvCB7FIicSGIYZRSI&#10;JGhJ+EIuypHEcQvySyF0hIiABMhMLjTAp/hPWkoHcY7A1IVsXKFYnzonsT7O9hQQWcWKM2watRtT&#10;Qp7gI+H2FyXTIxQi0KAEYZz0RyqHwhNqCEnEQxRLma3twe7xFsTzraIyHOCGDIpAGfiSB4EKD2Ew&#10;Qq2gRkIHt+Aq7FGA2IDXbm0tbQlO0tiI6tAJ8i9aHG6SU19/ja+0CD0betsj2FkKEk0J8nGahkiw&#10;IdmWGjbgifCaQx4idVLz1ItCJCcc3NVUClit6E1JUaSJIBuLFlG41E+cJykTlqXWFRA/yTBFKpJR&#10;8lm0sQIvk+Ggk0TnA3RyyCtRtV2PMJRAvXYER+CwhEQpMBQYSC0wLlccRAJoNvt1QxQ36bZM4Xw1&#10;hoOESy6pwQgibZdglMSp+wqP5mvAfNqPGekjTQb+8OyWQmokWrvKIRmfoj3RPIcxXuwsEtgud8js&#10;DiXh0/mQNBItBRC5qhCnIDLyVetVP44gu0mb14Qyxqe1cEsxKF/MLUL1ojNAxt8sxzkKu3Izw2Ei&#10;rOfTADsqwdIoRNSbSUKZakbhNQZNmhPyYp8WroX7y0iNmgRK4NMdL/1N7UFTqhn3ipxmSZyRXxPQ&#10;JPGjCk8mERMdQZ5tflhXb7Rdd2N89BWYxHSiPyhh5DWhdiRx4lJ4BTAx2Z0nvaXRaoEanqrmlg/Q&#10;yFe5LkRWIRyZKgqQOrF6bclOUaVugfT1Mec8lFkTYNZRgDzZgxEKQNVo20j6HBFBqLc3YlX51EgF&#10;MZdaOrtjM6ygz6oc8YNw307zWPy6tbTq6RsxtRctXIzqKIS4TOgMf28ECD13xexRW1MfLc0Vgng4&#10;w4iFjU7jvKHh+esTraurj90kqieFQXbUsr2olWhDzi/u2mUTnBczY9LsVBkyJX0FqnccWrJ2T19Q&#10;SPqNLGxiZBMrYjgUhc5as9am0VOFnc15NkU6R6TP2IQMVr9kR2JJBMamxsYvfOEY7b58lDVQ1kBZ&#10;A2UNlDVQ1sA7UwNlD+h3Zr+XW/0Wa2CF3rL4kOLDy1/yLCtYpfDnPW6q+Pnut99+y4RjHqCz7QCT&#10;vcVtf1tVh4MwdG/PPfcU3KzOMUBt/+bXd/JILy8OY8U3e87cWKLHmq539uw5W2+91Xvfuwu4EGEg&#10;uczGkHFAMBKSjPUtWI01HWRTFJUtAFlXgsN0xbUhFA4uIQ3pYbhkJJcRh7lrOSTgq75KLEJxcMb2&#10;MhhBVArcz1mTiloA1pQGutUTE/6VvJ5HyhEM9Oy6XRgheGV9zldYrfJQnS9MY9mvkzLSgqopk5JJ&#10;THauC8TDVSvFZebciMmUT7GUBuQjpY+lIzO1G/mU2NgpBmsXJQu2XGI7mtCSrq86AqMHFsYyQakQ&#10;JUNCUVS2GKdMXSblNZQsMEIMJDcMCVdkBa64uSXay6gWMnCRXFI/GR96EDqnYgtRa8X06IEE3NLR&#10;TURAE1SsK32hsyhAAsinpckBKLMv2RRnS8rQsNRDfIYYvm8QkCDOUyFU0dUNGWyHL1AsfcInTtLB&#10;7MAalUEkINToGCJD69lKQWA2JXq6eipxdIununt6u3tb2xZbIAxCv/JAYAlX1QO3E8RQcgFIhgjF&#10;L94SSuYIpZKIm6Ql43FZR6sTdaXTnpqhBMmgnEs9WAjnQmoycsv0skhziboEc/YyF9We1WXZk0VF&#10;RBRhmX0nHeaK2IeLWjLnGWG3EylNexZIxfZMcjmW0JGGqYB+BAJyRetSSLPwKcOlRkRiA4afD+oy&#10;NoJZlNyKaKzKtHa1SnoBohbS94gsCbYiDCaKdYmDY2Og+I5WLVzjdDjIxzLelQE0u0zBZLjFIVmA&#10;v9q57MtiFTKjmeiwuipuyeJFwyTTnIRv1mJvctcdC1tNOc4z9IKtpkalJbGjKTOGTIEmsGfJRSG6&#10;8OsHraXZI3y1g/rq1vg87g8J8ZQt63ezZxYbKDNtzmmcfROrh4zIW4I2pvlFd6eitHYxtB7QzGO0&#10;wiHQzXA1PHEXIi0ZGsqmTioqwwg1ZkeE1zXjNOrDVZ806pZDGTQ2iWhm3tlAsMyQoWgnmgoptQrG&#10;u6WpEO1crWoPdqsFRpiXJLNlYhVIKxElmXOLW572V2jDBlaxwUZMIGa/WgJ46LYshs/39iAHgYZ4&#10;8iNiE/G0R+QNp2lc9HlCpLamjoooKokdfJ8xiyM5/Y8O0Kyvv1EVakw2m9lJ3+5mHyB+wkmn+TrY&#10;+HS/VJvLinOcZ+WqC/tDm05NKLxl1e7kba5mV7/mTRophDkPOyg+B+FwslifF3CMJcRdiNqjkJq7&#10;dmZnZEOOipx3vIKFFbNE/Gf+gPj8UZ9TF+WjrIGyBsoaKGugrIGyBt6ZGigD6Hdmv5db/RZroD9Y&#10;yQKMYBfvfve7efkekSt23nlnIwIvI94AWecAk73FbX+7VQdaZWG1+lINUNs//entr0+Z1tQ0iBVm&#10;JwvkDvgvLwTi/UgLQbEsmVm4jhw5ihgjiATqxWcWYMqajsUmPBpjkIixHgSVsopkcwI6QTgUTlzo&#10;Aar4JCWQaIcdduCEuMZGz5B/kVdME9CWUL/d3bAqNUCNQHkX8KA0+C/V+Y4+Gkh21rbgJ/hpBLJo&#10;CD8vcQO3yEgtZKFwSTeS6ElNRfILZCa98TrEFpz4Gj0u6h8HnuaTSsFC1IUGEFhc4toZdoIYoB8a&#10;aIzjwjPXaXXcsngRt/QZJBe3igvkAleiNNpLvWie7DQNAgvxRwxOkFN5KIqUgmDfLYae5RfSN5qD&#10;wNgPyZJ/dLwRSyFJgAwwER9OD2fx9nahodrgXH1mbnrksjt0I3UjQVYuNkUVdj1pOPFT9sFFekTy&#10;YBeLivia4TYxkPIjpGyBo4gmwu+er/IHaqcEOHKAG14jCIDxVYTc7u0ZPKgZoNQNtsoHaoHFEqC4&#10;qrqmp5tdgVZCdxBWlSPhmCDRZI8OKsYKSDwJAti1aGHh7YUZgZXK2WQvClUL0LY6opqgbbkSKfkq&#10;2xJ6FDh10bOVXqYcNyqEJzbZLJ5LIWkshqqpZHe1H1LqcSkLUu3u2XC4FeEOhx6OYqa+2uaWdlgg&#10;fUUC5RCj2AzAWR1HAcAlD19yWaxI1AA1WfO5iKVxxf0MR6KoikK0fOw5g3cmIKWYGA3w1fmkoOSi&#10;w7Lj2hJMRqFqD5nJ7jZJBka1JfmSpu4vl8JoV31LUzxRmyiMcxvup4xVbZjGEzuCKhrq41kBzjUS&#10;sxSRWgGRaRhc1/idc9zpsY+cFS1ck3C4KR6HDcy2ixw7Cuz8kHVQIrwB9LhIFhuSIbvC3JUYKyXY&#10;OgsnvZ2rqTuoVYKN0qLsU/WslSq89u8tZw86NDaQitFguOveFYWlxkIUeRVnQHCmt9Gj1ho9eq2U&#10;JYIp2xGk17DDqPKh22xcqFLKZ3qxg3R/VkJObL7aI5dd73TKFMduosHuGRHcpRCZrMaTqT1KiH2s&#10;gj1YoBarjWnDMU0lvYWdJHPNjF9wSi3Kqdgx+SRLiJmE2SbqNapMBdHgqyqqUXdMFZUV7AxXVeR5&#10;hiPeL4BoOIsTTKI3XhUY4ePxeWYDhJm2kzAmPTwgEugZkSvso4D/PDGQwmUXjqx1tFeNZbsL9nvV&#10;oMFD/EkwThZicZ7NKfYNoqtibd1+5at2luyJyPWV1TU8ohJDXdUzndKX/vxkdftzFVN1/AkStouk&#10;FuJODhZAeq3Bmc69OA1R49Zcsl53qNttbo9wwp4oqrHz+OAc46MSftK+UI4B7axTPsoaKGugrIGy&#10;BsoaeKdqoAyg36k9X273W6qBAcLK/mQaYPYBJntLW/6vW9kAtf3LX/52+LARL7wwCXfbocOGETCX&#10;lSZQCZr6yiuvQm+nTp329NNPjRo1Gh9GvIxZD7o6pXwANC66gFqu4zIMV2JRSWANHImYunExhp8a&#10;uJlVIWAUpvbkk0+aBS9dkC5LSE6gwCwkodIUa/gFcukvScgOgC/BKFg8UrLdReFyDURiMQ/pJiQI&#10;ojY2xePYLFGFaKTUHdgwC0pCjWSZPHkyJXMOcaNGvK19gJ0sNApyzQkNJCV5WagaN5kYChSCqPqy&#10;kYXslN+RgjOIC1ne6v1NaSNHjaJpi1tbxDpC9mzFTbhsatGdueiplzNWuG6bVE1phtQQafk4PPVS&#10;IGoh5AnXFQl58JgWVQN/UxCIAo6RBpDMJ6RFZsJBFCLJIrvNJC8VIb9Ah+uyHuqVUtG6zH0PO9Gj&#10;lvJJwF1OyKJrJ+n1xJTsUA7X9ZSnLs51vcyOIhAIippoRoASNUaN2JjAMTBz2jwQUIBpFixYhNsg&#10;r4GMZ/Nz4GmYRhc7KPG6xc4O6AeYgZf/hYdvHv/iOvwIyarXs/iivqEhIAYuhulhf32B7TL5nejT&#10;YLj0uOoyJrgI1U7kq3hLm5eKyL9oAtczdVE1hag6mQxXSMa5CMxcIiqRljLYgzKv4Ly8oAwBuonr&#10;0oJ1dncFgoSkI1NdAtAYJ/iGnSU6AMYinInqEiALGtPZAfQiTfhoVyM/F4g92wmmSQXT6V2kTM6f&#10;fiJP6IQuxhTFzRJwTrQxXTtFVdFhKfwFY8Emq9XExQrvJFNX7h5RjoNU/Vush3f5TMwfb3fAGe1j&#10;N4VtkvbOLl672E04avXpIR9z6HHiLa1RYobkah5dJNk6ibeLQqJPE1LkrlVTgkyfnEkhwaxQZcQv&#10;Tloi/j0+suHVmycaAXsf8cyE4eztLw57kDIl9Zp61J4ODSn7u7fv6PCWBkZ60iCbxRqDXobW3hF6&#10;E0On9vpyvkB2qVNwCWWnis0ntNVJRHVaGnNpV7jz0xCuJzniI413Yhxh4QkbEuIhTCPyRnt7GOzo&#10;NiQvGGpoNtJQDmCZXrGLkYET5k70xnnWoQpsIOFkObHbl6yLQYplRfj1eByntyC84YZCfcl4KMeZ&#10;RO3Jc4XpTG/YBVKLQ/tYWnQeHRdlJLBOL9GWREa76S96MBUfQJK2xkDglaHF2Ou0Lk0RCJlMCG/t&#10;9JrE4JlBeIMpZxsngXrDjztgPepMhhfpqYUZiXr5Sg86ZBySSJ40kIZnmGSKS9HLEG7DjRltdbS3&#10;dPAAR1tLb3cn8re1dfLyVLqQd4wSLhr1pvEVbDrcxCvSXgXBoFE7Az+mzVBUNgP4E+nk5tTtWHAv&#10;MBC8M69q5bZWRer4VVu8OAKHpFdPYkCKnm3caeiOPWrP73j+/dNe5w3GC+bP4d/cOTPnzZ21cMHc&#10;iV8bl7YECxFSHPD+2FAv5hVzbJrx02RbQVAS/lEP6mK3iZoJONLSspA5gba3t/PaSiSJjVj+0Sgn&#10;XLcHnWv6TqZc0UWci+5JLAnGkX5nykdZA2UNlDVQ1kBZA2UNlDVQ1kBZA2UNlDVQ1sAa1IC4FrbL&#10;6vvZZ55JjrTtc+bMZam/7rrrHHDAAVtttdUHPrArb1yEb4J6icjBak56yIsW8XSG5MJ/4cs4y7NK&#10;hTSxihw3bhwAl0IsnFzEpHaBSWJuwYt///vfG74D1sxyFQrMXXgNBxlJxsKQ7GAIgDU01oWxC17X&#10;xcYDYV1MYmoBWhBgmpTcpUyYOBURNIavCakP2mKLLXwLIittfPkz2gXIHjNmDNfJgusxeJqMkFbK&#10;pDqoLrSXQLfUTsPJyEFLucgteLoRPMRnFBIEcNEiVuh8oiv9tUmmyzC8WwFc1JPRB5oREk+3QYOI&#10;swyFhJdVLVw4/6WXXgQ485Vz3Jq5SMzq117DH/0lFuDWayEUa2ANP6mLGrkFv3YBzqcuyQIjas8i&#10;HgRDT85tXKRFBpVGt0iFqEb95iJHAkmt3GK5LijkLorVI03gIG30oFt1qZbgk5iMXLdkrsvf0Zg6&#10;MTuWpku48Ihk6DZwW0/3gvnzsBnpc/gJ9gS1HDIsIpxwHTOgQKzl3e/e5T//czeM0F0NqZAIWF7P&#10;A/5kkcVkAmAGSIsGpCvST4GgnSX4FoZmpihp8a68PuBo4vL2BSkF1vQRGfV95oSLlqMbn9BGGoOo&#10;tCKwX+FdWQW3WUmokWQ4gSbt/LX7Z0+fMn3Kq3NmTJ0H4Zk76w9fHpsDjsUr3dqrKisOufaVmVPj&#10;7qzpU2ZOfW3WdfvBsxAQELb/lc9PffXHhyWEd9A1r7TMnz3l1Zdef/lFkt10YPeB17w69dWXZkx5&#10;la98zoIgTZ8y7dr9EncOgWmdz0PoMKtyOHxiQK9SaaP0loO7GI8bGNJVmm9HSF0FUHw1gWxRdiws&#10;pvbEy7p2PP/PNJwmL5w7i9b98cubzJ41i9eQJkIahZAskHoxtgNlMsUVqCJcMg0BJ1IkjDLDG3er&#10;C+6fctshwZTFxNkniT0AeAdfizZCJwiATq7ZL3r8sBumzJ9z475tbZj3Pj+a9Ndzt6YQKg8rLb5J&#10;LyN1Wav12nb2EA7K7jUqa6fJbmhJ/zSVkCSR9FBivvfQm6ZOn3rf17cPNppiKIUCA8q373Ptay9N&#10;veqT4GaKogaUsM3Z982bPX3enBmYzZTXrjywI+D1Ide/Pu31P3x9XNBY4DT4HCPZ9uz7Xv3xJ3lx&#10;HtZywDUvzZoxZe7s6XNmTZsz6y9f27odZQZcLW63cLb/T/4+c9ofz96qE4iKGLQOG8Axt6d73xun&#10;vz7rxgNA2gde+8o0DHL29JkzpsyeNX3WzGkzZ0yddt3+iH7IjdOnTX39heefe+Cvf/nTH+/71n/2&#10;pKjjicUWA2c7aXvF4aMe3EizTw/4yeTZM//8tXFA0dgqwB6SkpgD97nu9ZenX7sf4oWi8r1ti1s2&#10;OvnOZ556/JknH//75OdmTLvqILqgvW3/q15CnxeM68KjNhQSqLV1mzP/b9rV+6VQGL2HXPsaNoAB&#10;8G/uzPsvGAfjBS4vZmePVsfrBDu3+Op9L92wP0FOurnIj1pjQ2PVodfOfuCc7SvydfVci251LKTn&#10;M6oBx51dTC8BzWkI0z47LAGBq9kpqK6rqWa/oKpyh/MnLrrmkO7qynxdTWVDVWU9OwSdHRW5Xl49&#10;yMDnTZgNdfXVuD6zDQCJpgHhO10ISpH95eBsw6c/spnq+g7JmIzCcT09QMS5sf/JRmOYo/mB5Arj&#10;nDQ0QBv1U+zL9XS3tvfh87ZvHjZ02MjhI0aTtXnIsC/dk8tNvuSzZzxofdq9m1TM4Hymn5uWxXv/&#10;cNpfzhjnEx9pBpGUU68PSSmPWNnRQpOUxz8Rsl87t5JSs9krLnhSs48SD1+x/ZKGmWnKR1kDZQ2U&#10;NVDWQFkDZQ2UNVDWQFkDZQ2UNVDWwJuhAaBYa3pgn3ekpRABXYDL7bffbsgQVpfNcFjAMViWz0ce&#10;eQTehCMqGBqMy6IPDvvSSy9x18Ugaz0YNIDp/vvvv++++wjbIoGC6HFwzuv7AIIsLGHNIGkKgV4J&#10;NMk7bdo0mebTTz8NKaZMY1BQkWxU4Gv053BuTV6NlOb7DymBc8KGUA6JcWSG/JKRKzJrzinh2Wef&#10;JTHhpLlI4cad4JxCfElgLHVTYFYIoHCKtbbsCTYNkkZamoyclI8knIwdO9aUpDG2NUSJdlEmJy7h&#10;qcWox5RPAtQoD2WFzrqbdiGnXF7ESQOlkL5lS5QjlUMe5KQVaIYWuaymHHcF4O+ksRAbki3MyZie&#10;b64HHQqRuZXRcM4TpGvVudUVPYbBYevECz4F70Xf5icU4yLyoAEEoCIhqTKHc3E+726EWCAW/UWf&#10;uYzGUjvCoGEUIpFMUD6guW8+FGTTs1wkAdcT9OxqXQxz7Gka3MxOR21dA7qdNWc24m2zzbj119sw&#10;PXgdLGxQU3PCl6EumpO5+9EKNC931hhogq/Xs5kCLJVGK1ACraMob5lF9qozI0JSuNFOTCbiRBt+&#10;VfPh5JkchzknAWJIum2dzuyCNsSwE4PGFXF21NuJYPncvSc2DR4yYvTa62yw0cjRp0w69s55s288&#10;PFw4w1OV+7l7Tx48FPazdvOwE+/d7fsTL9hWR93rD99g6KjDbgq3wHgt14s/3H3IsBHDRq619vob&#10;HXhT/rpDRo9ae73ho9Y+/l5KOHHYiFEjRq096tO34dSJcWIGbqIAjviKtEJ2Zg/0YzPdsQgel1ih&#10;JmQ/klLTEoEFZUuByEnAFTcYuB5Urvh6QCk215P3M3EGklQjRw8ftdaQ//xB/vjf3XZIcGdNDgGs&#10;VMoWXQBs2v+qWfefvQMBCioKrza1f0kc6Q25EKEKwmOcrkQMTJF+Ue2cpMcI4s2oL1720UFDhvFv&#10;xFrrHnFbWNTPjx6z/oZfuLU67ZrEbAhSizFoWxAG4cXNjmJuMVdwgp1oMA5AFaVdeUJhclXRvEqT&#10;xUXX0XnsBsVvwya7770N/rC0zt0g7ow7/0ubTH6RADOGp+nt3vrsP736h+MnnzhyNDxwxMi1h52Y&#10;/8RhMX5TvI9Njv/ReTvmCGZdWVtTyyD3pX5JpjCkF3+wW/OQ4UOGjvjwZbkT7pt43tbsAMmIAwpz&#10;HjAxt8lue43FAVkP2vQ8ROu2Zx83BjEick73DYeuPWTYqOEj1wq7uud4DHPEqLXW+ezPIoI2iv3B&#10;RxsHDR48ZGjzsOEHXfESvxQtLYukjhTlcyqS+r7zjzOM2z80vzPkGLPHPtuELzPNSVtcaGDcuWqj&#10;K9zT46Wgm3770Tn3nfDil3jwY+iIddbZYOSJFXsdEP7+3dHyTb50+bnbdIXHN2ydERjWQeALmXuy&#10;geZhI4YMH/nhS/NfuufPF2wbZkk/YsZDhw7h1a061Cbo34oh8YwCLxXkAtMZBkax2piG7YiInxng&#10;cRWxM3iRYATqwWTwnG5dvGjxogXU7mZMvrtjwYL5uZ4u0DMB7HGNJoB0U11tPP2R9i8Bq+mxgHga&#10;IMy/Ml9RVeD4asOpONvG0Lq0PeccrsTIQW7tDOX6vmC+apqODWNO8dVoMhp3MN1iHCgqok2FbmPH&#10;oCLXddhPf7B74OeHemPfAOtPIatip5EJP+WNYFKLWxZ10A/RG4yBfNogip809Dhz5gx6MB7cCNnY&#10;p2KnKIY5OVF38mDn94ZJqjWNoPDbz7C4s6oDyX28GH7hi154PCT1Wvkoa6CsgbIGyhooa6CsgbIG&#10;yhooa6CsgbIGyhpYwxpoHtzc1ooHXG699ddfe+21WPrNnTsbR8LFixeyVJ4yhTgVDUOHgtugHsAd&#10;WGrH1Kmv45nLXVbarDfB0PA4QDYUTxciyDIXYdYsV/WdAkWRBoCLxzS+xiz9IFZCIkqAV7IOFaz4&#10;9j9cWdPKOZbwBp2gNK5zcCKEJQvrX2m4aSiKGskF2SFqh57Frp19dp7lKvyL60BMoZ7iud7mCnwc&#10;AIpsnAPcWWIbdQFRAeL4+gKQ5s+du2DePJbcMGbazNcZs2axZAcxzpw9e+To0UBf/vGAN5gbURGG&#10;wnmJItIqEgcFGqdCSksyfchkYYBO9MmSmXahNGM+kIsECMOn8bXJqMN1YqxB6zi4CILXCVSuwSEc&#10;1CkNvRl7RHRAXkEblXIFLSGJb3UjvVTUNHxKxCiZT7/CUDgR6XJgA3qCo39q9z11nMiUue5WBOe2&#10;3Sgc7ATIB4TRkH1ySSqRgTSkNGSopAlVEHlj6JBhQBJgsZ1rP2pajz/++MMPP/zYY48Bo/UuRE5k&#10;4FPSx6fhtnU4pUDK11WcWxL8FNYgPEwlFcIK0TOJSUCrOUdRiWsveVtdwLjkci5fFi0ZWEP5M84o&#10;bLVzKSTjUHzFkkVFKEFPXnuf7DYkIel8cMEUECDIUY43K96yb/N/XDJ5t0tvOhDG1rJoYaA0qFmi&#10;5L29N3zzksljdt97XOCvDpw2GQOMCmBcAq/dkBqfiafZ0HHpVQZlA2enkLDQMxooVEVsdOLg1Q4R&#10;TFdf7io5twTownqu0GSvq14Rvy7zqojC9a2UbpnY12yGkTc2BDLH0RvVUeOjF3zvntzunzgcLYCu&#10;ujs6GZt0Kka8cN48UBwwGIoVT/Tne9oWLEAt8Ds6mPbi3gstDW3gaN+C6ZKkta2VKAddlEaWWsJW&#10;1NSCBGura5oIVSxlzfVCFok1jsZ5syXgsJ1MRJmImCWdSWPxf8qnCWgzHIrxR8a3tq2Vemmgg1dd&#10;ZSbhnkemTO4yx9rjXHRnQitFAtRCIQ4HvvPcxtgTTt8/gU7kCW7bufUndx+DGNzHP7e9rXXc+Zed&#10;kLvsg037XdUe/uZx3HT44bezE9aNzJMvuWT82BMvP3cLfgVCeD6j8O54j10YGZoJu2EOmHjmUZdM&#10;HrvHJ7fhnJ4S6KXJNolx4pkHt0Hte2ktw6iicvtP7L5JiMEDCym6B9YQNhahiWMvKiYO8kdkk1QP&#10;72INWN/AkGbkxOTbUI8nM51UWVMdJsjkk+IzMOnj88zsQBezj8GQSe8hCLfopI0zD8YaWgNCQmM7&#10;2zffZ4+kjTybWwTo6N72vMu+lLvsQ0373xjAHQfz7t6bDjv0lhTTORx00cYJV5y3JT2K4dC5YXJA&#10;345OOjmFjwmtsvX08NlHM6r22HsbICiNWDAvTKurPTA4GqOuFGwk9kLSJlIAVZ5CAPBjhpxUVuQW&#10;LogHXPB9ZosqAh8RSYIft8WLmJn4lWNY0wV4QcOMBzUTGDpXVdfMvFcDpQb8Ll5UkWJwtLcSAYbC&#10;O6tr2HohvkoVm8jV9dW4P9fUB9f1J88JR5LsQxjujcmQBdP+8lass+6GTqwOVDeOHIpu72i4/tKQ&#10;2SmAg5TuujhNBMJPv75ps+Swn7dcNvbif9vitIeSqfMqxdpxF0y47wT6Jh33njz0oBsp89O3zrls&#10;98K12Kk4+Bb0u9M3HvrdlzAmjhcv+89dvjqRICM7ffvh32/6/RNyl166W+7eE4YfenNlxfYXPPj7&#10;44sF3nPC4APo4qDgaaZmUotdLNrplkVsRWI9ra2bbzZ24sQJxSrL/y1roKyBsgbKGihroKyBd6IG&#10;WEm+4WbfcsstUAb+tODPDB1P/MveTXqXhfE3VvHkDVdUzljWQFkDm2222UqVADpcaZpygjWogYF0&#10;yhGfPnrqtNm4FbOUJrwDzltMj/PmzXfZOHv2nJ122kmoxCdrV1Cy7qgwERzVuAJQhpb6BK3EjYUt&#10;gBjnaCZeqBk0mTSgASkkXtJwXryDycWE7PzsIhf/X1aIXIQ9MWPj/wuPlrlwpDghrbhhZTQQ0oqv&#10;tOWw/h3cPAhcSwmIxwIbdkOlFK63FmtsLlIscJywIayRkQTZyGJYapff0E9u0Ubk14ObQ+RqSGtU&#10;wXUk0dktREqu0wBN0aq0l2QUBYGFEnAdEpqYSzRTsvbii5OQhAIplrs0gbzC9wxEkjFrAnczzzWM&#10;BLGlt5wjNiXQCpqJSHLhjAaQkev0CPTfFlG7JEJ/NUAY2UkmH8/QgaiLwhEYMZK78ZLn3EmmD7K2&#10;wUlApMShSG8EcHNxkXPUy4nV6d9NdYZGMeYvX+luGXFSxSBdHSm8QDar4jWG1sXz6NyC1XCrtS18&#10;1+KVZTxtXhGcwZ/4qsrART1dwT1IRrjazjYELrxErrMnHnWnjXEr/UUAXhRD233+tYAMupbr5uwf&#10;Eup20eIW4XvmkuktvgpexdkqCgkFypJrq9A4jWyrb6OgSnSTgSGuc1dUxKHvfNTSthiP1vs2vaj+&#10;U9cEyKkDnUO82rsPv63j8txxTftfk88f+YvFl1ccX7/P1bl41Vb+3f/zt79s9r1BeDjnKj73s/kn&#10;T9ptx3MfhQ19+vb5pz3/oa1Pf6i+sYmSFAAhoZaH3TKHwuo/dS09Vpves4cTNH850V+aUDZlIWG4&#10;cEJjU3uNRc5diqJqrS60ncvp3539JSaw8rBqrgi4nXykY3wVd+IhufmZ9/1x84toV7xprarq07cv&#10;OO2FD+143pNApoodzp9w7xcL+AmX2vd982+VVQdf//olu/XBWYfeBo0ad86ffl/AWSCuYR/70dbf&#10;ffYvm33n3yZ95f4T46mGFy/f48MX/A1f1OoAp/k8vTlv7uwjbpt7yvMf2ub0iVhwbV19ZUVEST74&#10;hikoc+fzHkM5n7593qkv/Md2Zz1cF+qqH3fu/7vn2CI0+8gu5zwWfd3YNIgK7EeK1Qay0ccJ6mL4&#10;YHgOAYzHTSD7hQMVOZwXzJ978E0zTn3u2Ds/dsXmF9YcdCsPH8S+Wuv+V7ec/NwX7tzrR5tdWLvP&#10;tTXVR/1i8Q/yX6zb+6pcMhbmakcuuyOth90678svfGDTp8/O/yh33KCDbqmrjzgn33z4j5td1LTf&#10;9dRyxM8WnJosJObD3Lv/98k/fuzOD+xw7tNsIsHGw8jbWg+6cZpibHZhzQE3NfI4Qoygg6+de2JB&#10;jIb9boz4BzW17a2LD7t1LnZVt881jeyi1RLFvv2wm2efOukj25z+QF19IzqnK8NC0tBwoqPqeASh&#10;LvygUQUK4aK7O9GQlIy9hP2ufa2vGJQW6jro2gUnFcSo3/f6qsrP/WLxZflj6z5xdQ53b7RBP7JR&#10;E9bV2XHE7QtOzbTRdNDtTU0A1G0veFBtUOlnfr5QbQTer3xPaOOuD2x/9pMNTYOYOQDOi1s2/fbj&#10;9212YfW+N/AzMYyo6YGd979m4cnP/tumJ0+kwqN/s/AyLfLvP/jo+89+lKrz7/nmQ5mpXPqRXc57&#10;vLKnd9x/Pfx/Yy86vuIyUt975qbH/IznJypyjfV1bXv+6PkLP5JKePGKj/7bN5+sBbL2VsbeBvy7&#10;qye2tXpyBNSGr1byO1VXGcMn7SrFvlc2j7mT4RMqKFBLC82PHLWOP37ucmh2HAzFbCmlObpR5uh1&#10;Q0nLpmgKdRplwcXXQ26acdmYSz6w5WkPV4W/Nyb4nv9+DJ/845sPvDb6eKf/evy+E/5+4pADb4zQ&#10;5ofd2vXl50NfyWV75/9+7L497/7wDuc82NWZP/LnHZdXfLFh36tzO3/nyT/ulbtn/OcPOOvhkHLn&#10;bz963wmTj2vY9/p4eePO33rs97j8D9rv2ni3YU0t+x1OMcjs7xACsy/Ai3m32HzThx56cEV/gY3/&#10;QsVeVxZuvO+iSX89OWaHgR2Tv//+TU95oJh22cwl7vatk+zL5FzmbpR/zF35H+1pRaXzsrvSV6jS&#10;Ja/S3UIz+1bfR6qBKewfkepN69+leqI/yynUvoLbxX5aXomr0IPL2AZfS9vkSmXuX6p/RN8NpM43&#10;1r8rGGNRWdZPpcdg6VG27Cjt2/mrU+/K8i7R1oqsbmXzxkB0/Y9I88b6N5O0//lqFWbv/ia6Aeh5&#10;+RHaZ5AuW+4q/S6scMr55xu//wibSquUN1zxvffeC/XQx4q/MXQv4nCRk/0p5ckbrqWcsayBsgbK&#10;Gvjn1cBBBx7x/PN/X3vtdZgnIYF6VvJkMPFwmRgnTeLlhBGAQgdM1msQVa6IVltb24HCAFOYHSwV&#10;ygkDZXE6adLzAFnXoczA0lWgM1CShS6fGVVhhvcdhlwh7xNPPEGYDp/6BcVSrM5VAikwJXnFdi6V&#10;9W81EjRX5syd7Yv7RDnyazyXcctlRY3YAlOuQ7rZniQNBcrNhVySX0JqIBh0W1dNPYWRBFdrfcdE&#10;qNQokp6dwiVTNbmoRfdY0oP1afji1kUs/gWs8kdJHHGcKceFvNATjoN4tlqXNB2N9SclgfupRixB&#10;7JEjww2cLDSfNqJDiJUeqdAERPK3L4vJS4uoS49dGQIHQB853RuQ8yoM51JsypHv6zEmM0USXZs5&#10;DHVNpRJnUZpMmU9ffiiL5Hrm5mwnkpgShBUYFWLoqZcEKHAMsSa6HTk6Xm7JiwQFHYmzhzy9ABlg&#10;c64C6oFLX31jvBwymgPCqqrgM17Q14ojIWYEww0HSV6ohk0LH+hKYlUESc8Fmpez23aaiZB6KEta&#10;3CCROHfgkpngsoxFjsOnuxQZmxb6SGZQb6ZVSbpkTcLDYUYuGhTYhoj1PSjfDRsutrYs2va8+4Fi&#10;gw64ob5xELgTv87FPHq+7QXP/nmvuz6w9Vcervjcr9oB0A2fuiZe4bjjtx6/b4+7dt32q3+rQ4Of&#10;uXUOzPQ9X3sSQzvsltmnvvDhcWc+DIvLVYaXPc6uEBsehD/ohumU0LT/9fjN1zfEqya1hKw3bakO&#10;kRmPUhu6b3NXmI5i3bwRTGXWxQmqsHWqws0PNMZ1HxHANpDKwQJk3OyMPwCgaRe20HvE7W0/hKx+&#10;6mYiDtfU7vT1Gz/1m8+f8cCiqsodvz7xdye8eOLwQ35Kl3YfcXvHqc+Bsx5taMSd+N3fevgPX3rx&#10;+GGHXtvbU/Oeb31987NO+dG2AOiTxk6+ZNdtvzIR1bVevukPPrLz+Y/H1kEE7Q0oPG9uYFZhfX1j&#10;fUNsAtHMT/90ZgLQj4eP561zkjIfIQMum7/fYzyFTCCQwGdub7ks96Xmg26OsgjSMsidLdrlEyFi&#10;MQ2eOpmd5PWOCK77hkwTkJiDEzzdD7kZAP1vn8ldd//H7vzQ9uc+URdbOIcjhhcTgM5/9lddV+SO&#10;rf741ZVVTXjSUnvMakYXaTnsp3NOe2HXTU/6S6x3Kr805KBbGJQ7fevhP27+/QDQlRWfuX3BKS98&#10;eLuzHk1muKN0df8biWzcJGhmO+TAGwDQRTG2O/uJ+tjQOuzmWScXxRh04C2DBvEMCvPn/INumvHD&#10;3PGD9rseFs/Ux3vjgJOnvPAfW3/lgYYGVNKEVzytC/ie9mY0EsZFridwPH0h58yGA7Mk58RuOOj6&#10;qacsEePcJ+p5Lqfi0JtnFi5udmHdPtf2fu5XXZfnvlD9cQYGP330Y0ZY8SVGtlOfL2qj4rjBB97C&#10;RLj9Nyb+afPvN+57HZIEgE5dHGO26t3fevQPagPYTdfi19zRsdV//60AoIcOHcEuSVw86LqWBKAn&#10;vP/7z93/sbs+vCPItPaz//WN57521sSunb75MHz1I7uc/xAPBHz69sWXsYe073W5nSlnz9w9dx9z&#10;wLmP5hvwg65l96Kxapuzf/3zj4z/8LizJuRrj/rfb77wrW8/zVRXW1Wb8HFNZS/wuaoSu0o/ahGQ&#10;PN8ZuvLH0edURMecMNE5P0ubnZQKAekd0jE/Fp9i0BwdvU6FPsLgHh0F+TUj1zpdY7Xdh9xwGcE3&#10;jjxtItuyFZVQ5crKI844PnfJrvtcg3s8DuM9D335szzAsdehlIPreHHWS6UdfhYpP3v6Ax3sZHb1&#10;/JiHOXbf+zM87ZDipdz59a88GL70Pd2HnXlC/pJd9746SmNrbcLpqcDPVMaODe+VpB22iE9alFzp&#10;ceBnromYMdk82+ckrfgZFumYdFHulE0rvjB+RQmXv0bWTU/ZtpC1kPn9359cSFj67p4/ssYl1S7J&#10;aQHQhT5JMvrMnZJ5gz/cdmAx613HPHDKpn1LLl3vyqSi8IqKvZ5cIlmRiQ9MYf+IVG9a/0pyV2Y5&#10;47+Q7W30bX1S5BG5cy963/I6WUkPlraN0la3EplLSfWP6LuB1DmgXlhRQUvZehppdx3DqDvw4322&#10;n/odgyvroxJSrU69A8kbbV2x1a1sdA9E3W95mjfcvyFpqflqVWbvu465cq8V/Sz0M7pLzt4K1c/Y&#10;Lz23r+Ru6ZLf8p4rV1jWQFkDZQ2UNfCO1UBbezvcUKbGciy9VWgwhIg4uoDOkSPDNdhH40WWcGQg&#10;CL60kBHwIpGLWdMCeVl1AhNBnCQD4MIPdKpl3QqZJSV3XZ8S/Zk0AlyYo/XqwuZXXWKNMAnWZAlN&#10;LqGezI6DwnnImpQUgoQGAyEX2UlMK1iKQsa5Ynr6V59KFpuUTC4+CTDKwhusjLQKQBo8izniOegU&#10;xBJODZ9FRbRC/EpRtEWqSF26rJIMdVGaC3AJ+/PPP09RPuwsCPYxZRJwgtL0YaSZXBSq6klGIRyI&#10;J43SOGksdNuQIEjCuRCAthiXQIJMyQJiSkZsUSaJjXCNPuU1lEwCktEu3cORmYzUK9ji3EW6qjPW&#10;h8Lrcsi5ZJAEskg0YIvSJm8lxbrSd1dAUC614IokUeBrG0HhklwOklEUF+2y5KMWUSm8IpNVXRGq&#10;tDJP3NTGxob1CU2y9mi83gANLQsXdHXwRjisrpNoqnmYcy89FdmBHzSHYsHllKkvtkoWp3BLNo0M&#10;6NYtAbKgIppJLumwdIxDH1UZNFnIq5O7Gxjil8wj0AZyUIJYxnICnqS9Ezk1VWQFUmZQ16QQM/IZ&#10;u+lLgEkQJmqM2LGo69HnJxnyoCeiQeR2vyzCcSxc0HJV/si6rb/8UMgc5aSIBwgIpiHV2BPuI9WC&#10;eXMWzOEdhN3ElyB/0jBHsCr+o0nIraSlnCs8n+FrWYwMrh8lF+lTDgOYqA2yoEkOs6sNbmnDfdGz&#10;KlJ7aMkNEnokwiwgTmoXDWv74e53H/vJqwmwkXrwobMPPefhiLHQ3v7XUy+8O7fJ2G3aWyMyRlIG&#10;R9TSdcjpXxpz93H7XodVIMPjXz8rHFvjmHzxZ74ykabmrv42kRXGbt4ZPI3aEBXhjfAw9sQ/whMX&#10;zJ8zY9q1h8W8lIpO7350RESkhxhF1JIPaNZJuI/2jh99Axb2icM706sDY4hRsjYWORILdopT7QYI&#10;SnyssAlhejckMFrxNE759s1fT/7O+LEf22+nCA3Rs90Fp+5+z3dO/msIE6EZio0HZ5MhXDECuMVJ&#10;TJAMmkLzr/rmxZN3P+Ub2wXlT2E1AiSGZlOjDEx9xM/uO2ns+F9fZSDvwgMHhfxLxGA67ezc9ryT&#10;+4gRQSqS8OllcClHukIVSjjmhD8wOxLPacqUqw/lZvKAlm26D+SmGifaoaMPdYXxJ0xKIBqLLWhj&#10;x8jas+15p2RixP4TNaoY4H4N7s/sB4BDg4iifLZGCjdzoY09Tv3W9mgjRZaOYCfFgwEWjvE9R9z2&#10;B7URwZvTZIXUsZ/lEckc6TF+PdKG0qRnHoCZd3Zcc+bZD/dU5D995vH5S4489a+tRAvp6PxxMpVP&#10;EyS6K6q86xtnTGB+YAetp7W9ld/E6fPBsy88/QDW0N1x1elfe4w9m66WxS0otqa+jr0xtkFRDk8p&#10;MfiIDc0/B2/oufhSUApWq+4L8ukPkMqMmSjkL7o/a7IOe69nxWmmDOOk+VAB1qmB+gMc0W9yh9x2&#10;6W7Efv7yxMoUDYMZtiZ3xN67hyK6eHAgBhEiPvTspNzYLXfqZvZJ4WMKWuz8NCnHnPinxfGa0dDm&#10;X+IhhXxha27SM39NwvT0Hrn3HrnJzzwQ15PxVHZPoMAxm28Pm46Q+dSr6WA36bcqfhFoV0xGS/p2&#10;yVkQBChTkaOOPfl6kOCV38go8oryFK+N/9WVUOKvFNySmTY+fuD7cg/cdocEuvTdpcsde/K5xyzJ&#10;WarO5e8tm3fsyX/NL/Hh3vMrtCeTadncpetd7u7k7x9xygMQ11VxEV+1xqzx1G9i/w7EciZ//xtX&#10;4rseZLPvMf4LaY/grydvuqIGr0oPLpt/JTZZUubSUq3xrlkjBa5O/y4jQOqrpflz/yKW7qNVkmqV&#10;6h2QzP1Y3Zqbc9ZI1w2okFXS5LIllpyvSo6UBJaPuSvbXtvzRwzh5X4WBqTn5UZoybG/Kn207Pz8&#10;zzh+B2QE5URlDZQ1UNZAWQP/bBoAqgEloTgs7GGUaYEZflJE4UiUcwQrNZ2I8SbmgCoCdkkG881C&#10;JINKdRP2FnQSwkguFrToQ8jIWg8MSuwLMCVIF+wLnIVfA9r4SjLgNZSKpTU4hmWjwI7rFEIaiB7n&#10;VMqnaTj3TXHxcHFyyZRoAyE5oTq9sAn8IpAV4hgIQmqMzJQm00Fg0rOO5oTrIlHopKE2uCV/pKW0&#10;Qq4t/ZGMIGoWslaajwC4h7OqpUaBNTXK4CTRnJMF9eL6LVKkKOqlFtpFevqFK4bDJj3cE+xuaBGt&#10;DMEMSZyhGYrS/VmALjyVNaMiwSgZuU6NpKFM6iW99FO3VtJwkEUBvJVcC+P1azoFG8yExDILI1To&#10;us6nfcRFr0gPUYv4Qm4uTuWQUVJslkD+LtPkU6lodfAXQEXwN3BHYDre1MXLqQJJQ2a6cC1nN2Lk&#10;WqNGDiaaRj2coQeN0WWiBgWG0Ao6EYBK3ZygtKFDA+hzbl/IRj3PwKj8lIxBOtKBhFJCwb3WJdww&#10;mgfZaZ2OhyhcJqsGAt0VVYcYmQYon8R6x2urmWAiNlWaNFmAbWFXHWGEiQJVVb17y1i3BiFKoO2e&#10;4/DKrKk77u4xJ5z92YjAS5IQ3iRpyKegtx/Gh3roiFHrbHD0bYkgKaokjYJTDNwg4EJzjUGrFlIh&#10;sMSJwlUUKeXp2QaJquCWVmr/cqLzu3TVetUPnyRQmY41bSO66p4vRegEXHmb/+OFL3d0/OpIaF68&#10;cayjbatz/9KyaAF4uuvyPYJS0Tt9vMgj2u8RcKq7f/Vj0gfdhkhGG5NBwrKiPbCsaNOYzXcgb9it&#10;oppq8iUfCl0NG7nehp+/Nawq+BosNF5Ply8wSrTadfjHhWaQfQTv6vpziuwBqazEtTvbS6D5Pgeg&#10;5SSqG3MINpA0X4C27jxxy+EjCczQbRLsyl+NH7vXfjtS1w777Tn2nt8UwwZgydI8uynos8CQMp1m&#10;k+0Hkc5NwAc1d+JV3965h2jvjtH0nsHA7vcRZwPyfvnYS3dt2P86Im+wt7PsE4RFMfbfkX7dYd89&#10;x97966IYsbEUQZ6psQi1+UIrInZTQbEfxq+8uZm3gB700xAvDdl0IILm4Q8KJ6H3FNpebWhp0Q/J&#10;YAvaOGBnLGLcvnuMvacoRsgQ8ZkzvAmWFMvay7EZGSUw8GsqHvrKkWjj6v/asYuRuwSIUrra4N8P&#10;x176gbp9rq9lMqmmlDRmiXbdB1UX9FdQZvznr7fdOXnPKzo6fv1ZAq/j69vWcehee1Dknzsw2kCs&#10;HclUorBkk0/fz5jPVVQNah7aUDeY8do98ed3Tt7jhx0dv/hcTxsRo9tbO3iLXq6igxjlFZXpJaPV&#10;xOGo7K3s6eipqqjGc5pyJMZOKejQTTKuO5+oAW+FeTjHkdqD2+6NOObTvlFh1xTVGxjLLUSrceok&#10;i+P24Bu/j/fzZ059kJ7mrYHJrNO7LWPgIDkzS+rtopaW2FWK1JE2QfBJY++rFq97rISNw49ftcRn&#10;2dc3xjs40xFTKv7oMY2mK72d5OemO0hOWMwu6Ty+8hJMB8HSR6IQfX0ex38nAmo8ANRe+bHplrDd&#10;viknPUvebTfXg7L03WVKn/z8k0tyrrzmpVIMIG+/7Smdd5m7k++47YG+wH0V5fxHJH/z+ncgJRcA&#10;2PJe4riiriLEH5hFrsTqViLzqkv1j+jSpeocSC8MUMg08o85dxXC7yxbcNZHqyTV6tS7wrz9Wt0a&#10;nHMGqNPVTrZKmly2ttLzVan5OU1870t/ZhePlLy4uZguDlTPy4i1SqNslebnVSp5tbumXEBZA2UN&#10;lDVQ1kBZA/1qIFaI1VWtyaNT7ye8m1m7wT7gwka9eO65ZyGS22yzDUGlxRbGggC9US5X8LRloQqZ&#10;JRAH0S2gfqw3CeIBgSWBcZyBnhQOd9ZVljTUqEusUZghUFxknQv/JQtLQuSBBeDgzAkpX3nlFaAV&#10;iZEKNmp0AkSlFj1YSQYYdfGLeNw13AdV6DhM4chAshS/YqQe02IvqZ8klIyQWdtFgRBMcKoBJXwo&#10;XgJI+sIr0Roa8N6VXCMGdXGCYimEE0qWKdN2yTKS80mB1q4nsrhTF2mrQIHWIgumZF9OqLdycsYM&#10;ikpbjKrBV8okpe/lozR0FfElOjtffPFFfdxsF9ll04jhs/+c01KVIF6QOSiMgJW7wY/Sy764yBXg&#10;uMBBPXiOesnoiSolPbkUzwfn2c8QotFePhGDE9RCObTFLlAAe1OeLvSU1ZLdR73dgSA7DXnt1Zen&#10;vP7qnDmzeMUcfuQJ0A/C0Y4IAy0t0TXgMksmIwJTozbvFoLoMzMJm6+pc9HAEahO9WZARt9wgYZG&#10;KzQSzAlUBD3yMjs6q0s4K2wlgehWmmZeTsiOGr1CdmlsagXvjguAQ1XVNdXoOd6uBnTeatOxk++8&#10;7aGA0UUpyHn1J754955X/OZzvcGRBGRBgsIR1mQJP7HlQ+BmAj4ERguPePlzfCTlZNhU+qSFyP70&#10;2sYCBdO0KCN62o9GggGbUcsnIxcZaybQv1WkKO/SZ5/DbhJhJ4lCmeH13DPxNJ6z3+O0/9mxu6f3&#10;8F8tXkQAkg82DQK7Vx97d2Huy9hSqrro0gtGi2jDeHumuOIFnLWUU3CqWhZHRoGdRyDRTnxSIz50&#10;wo0xdjIgy9WE1wKaFUH50EGDhxxwEyWg3nheQe97Wq1OsqEnZ7corutFbuHZzkTyBNdi5cSR+Mpv&#10;Xpw78atHdux4wF65S775k6KkqaAnX5gM9NolxIaUixo1+PAcTXgu3IHr6h/96vfvHnvidd/dJWup&#10;J2B3QlXA+5t3Pv9v4SycIp4n5VBEFkWmKMbZn+3aOYlxVVaOQ0NMrKO4JDP2LYiFYDOSTTIeiPtB&#10;qRGLIW1kKq1Tk3ZlXs9l05wU+HMuzDZp4+zPdu60jBhRTVEbCW3HDGMthQc4gKRB4yP0ymNLaSNz&#10;yS1s2LD9MXin8x7jNX/RxwFgKTA2CdjpgvZs9d40TMLsw9+32E2VlQ+etmVNza6XbHoFov/2SKwh&#10;1BemgkWwt9HAa2KHDP3E1UuMjaEDqK+qricASQWv4Wx64eztB9VZQvcdh6EKXpI5uLm1vXPegkWM&#10;Il7nAIbG855/BC2hk5xnst9BJ163UTnB5LBGH3DR1OOpBIexc5b95GTkL2WGm9W+SnTHlRk3m1XJ&#10;UX3k7T/cI4JvPBxVRgkEoIk9h6eexyi3en+aLu3/97Csn/TMg2HZmd2E/T45aUlKPLr1ti7k4YxH&#10;P1LyKHBsWHmYdWxZ9O64RRQ4IQwrTVLx8I7TLhMcNmMzscgVeEAvvb6PR6P3yiV31SepZqVH8kDj&#10;0WwjXBi8c4nXXOm7SxWeUMZyaJfYGf6gcPQfFGTFeZcUn6D40iwlu1k677J3g+eA1ydhxcVj2agh&#10;K1XZW5zgzevfAZT8BgHVcipaUQ/2axulrG4AMr/F/bO61a25FumG3OdxBkUb2BhkC7HvKFsVqVan&#10;3hXmHajVrWzeWN2uWSP5V0WTy1W4kvmq1EgZu/m2yxa37KWV6XmgllNKT6s2P68RjZcLKWugrIGy&#10;BsoaKGtgDWgAF9+mxqb111ufpSMv5INuwIKJw0GgDGAlrwrUCRFcC/oExcKJdIjmFqgaj2bWbiBg&#10;6Kq+t2BTjgceeADvZlZ2ZCGsM6SP1SCrTqNPiPOoiIAerod5HyA1CoWJ3U8VejeDXHVDpmS+UjsO&#10;zixufEuhGI6IH6yFt956awSgcA+iV3OL8imH0tCUHpcUApMVK1OasEAZaAjnhjbWJVO/Llk2JZCR&#10;LIBOY5LQCn33kBkN+AZFI4com37TSAVDh1DTFvTmsp2DVlAsybhOFVIV+CblkAwJX375ZfKC9anX&#10;XiANhZNebMp12yIZQDAIPpJzxbU/MpMLDVAp2uYrmpHmUyMglcgh1IgyScZd5JEeUCzdjQFwMcPf&#10;FMLXRDk7yCUup4HieAtHEhqL2FRKSoGdIFJjpZCMUCOq+rdkS5CAZOiZxO5zJNaGax6UsAb3OYBH&#10;PJyeQC2wp6m+YcigJphEMPnOdsIyVFYAHzogkJAfBE5ih+EltROAOPSJ070bIQhg+GzOaTsayEif&#10;ecWsdhmal5lGzSksg0zcT/tCd0CJoaDcDQDbS3OkK1znLslob+b0Lcmho0kjITKLwFdyolYBJjIa&#10;HjWH6kT8h+iIw35OSIoLedA9KsugSvgXXvtfF0/e87Tv7GzMjeT5FygyQz1IG0QGVRPKpj2ctTMX&#10;2IS5C96JiCGPcheEotwtcDuBTMjPRVEyCRDYnhIiC3wsxJaSUZya4ekENKPyDENrchzJNduWJ2/N&#10;pOQk2eRnJvT27rj5GFy+eQNgQpa7bKm3oZg2I1qAL2hs4lS0K0HjhGJT2nAATf1UDEuRuHDBgFGP&#10;8RkiDw0PbWWsLKoo1FKgYcF8wWsUncIyVFEXtYVi0xxoi5xMOJzQHAV8DfqfdoPcAtFhnCvUKJR3&#10;QGHMicYH/q6acNtdk/fY565zTsrdeduDcS0JG+rOPXT7nZPHnnTO59lvwRzdh4Fzq0pVinAxYGpu&#10;+eRx95D0wLiRGlUwhMKeSoTu4E2V1bzUDiUteQul6ltWjAkFWhjGkFRsn5o4xlTsdaQADPYU45xX&#10;5zklJrhvunS3EILGTQhSMgp8vEO6GiOlYAzpWYCltSG0TIVVVhS1EW644YjLOEiO8Al/pzb3UEKE&#10;K6n9aR9tFGLRJFnjg/3bQM/sH7B3Us+GSuypsENYVfX47XdNHrvZNonwR6QOWvCZT+wWDvbpeYLq&#10;qprchK9sCUKevMeXL3y3QDxMJQ20zEvdVgdfzTEF1TU1DWtoHMKk2NNbwW9PbmKhhFO/vQODgacb&#10;2jo6q2p46yA/ZJgQltMwYugIIg8tXtRKb8kFNTb3VLRerzvx2kGhai75JBFNUrluHLkD1hcQuxVA&#10;AndHnQ214LSxuf+tl+1GaJuTiZMRj1yEkzmu42Eoj5393bvHnnT/XZ9NbugVuZ2+c82JuUu+RTyT&#10;6CR6AxX6uMdDX74wpfwcJYRz/k7f+fX/7NKHGSdDrah85JxU4B2fgSzjGb54q/+lwIu/fW3sxeEZ&#10;XtCncyvBkWKXrTv2Xe2lwu0V/ScigkZYBN1VB+hwGkFVDRtNZOQUDrivt2vpu4UApdEzvMbwfRdd&#10;39f3cplore/LMHdR9BRHdMV5+7bOGKXL+HWWzlv67pV7/WofN4qWi3ldQrlvg1tvQv8WWtVPyeGd&#10;ugb8xZfvwZXYxsqsLkn9hrTxNujF/kVYvRatyJV4pWMwE2aFo2xAel6delfo/rwyqxvgvPH26+o3&#10;2L+l5qsSI2XPfQiJdMoRWSQm1LZ0KPeSeh645axQz6szP7/9Oq4sUVkDZQ2UNVDWwDtQA6wZZ8+Z&#10;A0luHtwEROarb+dbuHABbrMsygCgG2640ZNPPvn3v/8dNopvMn61MGLwJZ///u//zhoHVPrSSy8R&#10;7MIoDaxAd99998AhiQ3BZCF9LPdwmIUX4FgtlcOj+dlnn2Wt+q53vetvf/sbMZ3BuHBhX6AHyQJi&#10;6rkMlkIYSqN8rhhkg3Mkkc6QlyqAoUgl2gZn0xadW/V0JgsFkgC8axtlYZBHlslcl02TRQhucGRp&#10;MoeBjDfddFNqpIGURl4KnD9/rpFJyE5GS+YEaSHCPDmskzLtMqIFanz1ldcTJA+6BE2G1FMvYvgs&#10;ucGdjXBipAtjK6MHo47QFhoICkcS4ADnZCQZCVj+iy/ltgB9iiIZSqMhvj6RE3SFkLSaDs18kCXj&#10;KI3ElOlBOWJlkSJ3jUMNQ6AuGuvKnRNKM6IIhUsnZGT6FRp6IvyQFy6kImSjvQiszx3pqRrJaZR8&#10;hFu6dQcrKsb+lnigCp21bTLZE5EMlE/QZxJAmfgX0a7rC1sUFDtixDCK9X2M6laB3ZygZOELn7oE&#10;FhBMsmEDkiCJfn6cUK9bAnyld8goouGi+tcFkBOJqm6VUnWzC6lF2AIg6Q0HtzQ5ispAbZZX6KZO&#10;QjUB5sJLdN6c2XhZ1+50wWPzLtnj3hMP/OkgnCTjxYPpCJgT2n7ydOjMidd8azv2J4KIRYBa0FuK&#10;FQ31gqDh4Ths+AjyEqQV4AVOi1Ad6XA4K4B6kJNy2N10GZ8ols5FV6neIERYKe1CjZSgkcuyyEUd&#10;mFmKrxJkn8Rct9U2k4aTheuoS0SbPjtwf0V41dJQ/94Lrz1x7N2/uTrihJCWiK+opK1r5/+57qQ+&#10;LwziTsJZ9HfFxNMTzrrjyN48HDa/3bnfPIxouoWIskm9S34NqEkzcFwnhRZiBwP4ZI5xkfYkkJmp&#10;q/rhM8VrR2GgAXy3/fZt39w5GlcNstSnHvkF9JSsVlUpzUchXJTpux+W6cQai8Q/uFoyK3Doo6dd&#10;ePeee+6JB/xEXjyHDumB4FDgwUdP3/a48Xte0f7Uf28veybyw/4/vukQUGNqU9qxwIj4qL7+gGPH&#10;73lSUXv2Y/GIEqHPNAGDwU7EkoW7STOVVY+c9t2CGPi8gqvjfkDF5OFsLxcsEx/qAJVEWU4GkxJX&#10;ElQnhjuFo3bthyrc63K0ktitHVmXmgwrYvJJnRHaqHrkK9+7J9MGVxQjjqpHTt86tNH6t2+P62gD&#10;arJl1f6pH/1or3nxGEHg+N7YLIj5LV91/f6ZNqzOxiJSxDKuI9YDU1AUzUWnLyqY+DP2Aq74xRFd&#10;i/kdWdzSddB1P9j9xUu+fQ0arjr6t78+qjo2RZLr+aRnH6zEIMcnvhphc3or8jt889avwVezMO+x&#10;l1AZT4qwOxEU96BrbjmY6QgYGyVMfo6w5aGyGIPEBHdjrCK05IBypxB1qai0x1KIaqLe3CbkolZH&#10;UeRpYH9o1qwZVI0Bs4uWBilTOamreK6Ef/xq+DV9xs6tW21uqSUP//rDfnoJgXBoXESliXg6bCkv&#10;mjt31oQLxmGX1+7biB/35YGqMfL7eHZhmzMeoQS0WnvDf10yORbr3Xd+oaGx4aYDBh/HMxzpV72t&#10;7Y97TfrVI8m1PBlVXXUVLuhMQA3X7jt410vGRoEtizo6/sS7Hrc981EMCzbeFFN5AaYzlTU1MorY&#10;9SU8E2Mv9tD6WHnf03BN/8aWEZO3OJ304zK8bP7IWHwNYXpP1VK+yqXvojKiNReOSQfeBsTux8+Z&#10;dHhlP3DKd/q8G3EgefXJ7hvKVPlL5+33bvLy7BMXlXIicvVSYvWj4H/w5Tepf2lVvyUbu3apTYU3&#10;oIT+enBJUcvbxsqsrn+Z34CAb48sb7h/C+L344bct3ErGoPe77ePVi7V6tS7wrwrt7qBzBtvj07t&#10;I8XKNbkikVc6X5UaKfwspfe3usvHKwOv7xvHfeV6LjVCV6bfNzg/r6zY8v2yBsoaKGugrIGyBt4q&#10;DcyZPWvE8KGsNFktAkSmz5ihFx5uxzvvvDMvIWS1BwIAqPF1l112kTFB9LhIrIP77vsDKziWqKxM&#10;N954o803GwvI5hF+4MaI4cPxpN1oww153pbwyaxxDdyM3zQnO+ywAyiTVgITcabmCp6zsEu8p2GU&#10;QknALucAayghiBOmjDBAZ7yJ+cWXXOOC/Yc//IFiuYU3q9E/qEKiR3bwFsyXLOIzaqQ0rsNeqYX0&#10;UkXq4opvuOJch2sOfWNxByYl2SHmYmuW3nhIEmEYprr5pmMa6mqaGuo6eT0UjsNz50LpcH6GPlMy&#10;S3pat/56G77+2tQhzcNACvgHg4aAWjA9NEnTKKrAkavj6WQqBVhvv/32wDeWyRtttAGEh2gSJOMK&#10;8UueeeYZGsKb1PjHo8dDBkUoCRA5B+XQQF3bSDN0cDPhkQmUHJ/JTY1WA6ZpKW2UAKIB4zVTr3BZ&#10;cJ9cxCIchKG60Ybe6yIMWRiFgHppoN7fVGq0ZRRu+oCbKWwCddGVYn0d7Wm7qNpP6jKSOCcgJ9ES&#10;56QvYGgcFLt6eSccDn1gB6hIb0Vve1d7dV01n509nbkqFA9F7OIu7zHrbG8jOgMKhJmginBJRoM4&#10;ubd38KIxTYiqA6oSF5RAvwlv0R067AvNRa4cki9kRlexe0CEBABoZxfvL+OktWXxwvkLCAzBP7Bc&#10;TVV1Y30D1xfMm8/n3Nlz8H1FBsG3rqzYJ3qgmWoJSbzOCWnCwTkhbwaIgWU4Vz8CI7ugmlJ3/wEk&#10;sbVl4fQpr04fv/FFw0cOPfjmxsamESNHwcUkbmAy8Atsr/qG/75k8lhi2r5bz9UKXl3Ic/01Ef4g&#10;nImDQUr69FMs8lacl4NkkcPwL1qC7v/yd6USFmNgZLTjZGH6lTscjBhuLcJrXwUpEUt7MwWzyagi&#10;17ExypTawyRrgaZ7/JC37bW3LZ49+94TXvryBsfcGb3z5HmfuyR3UoTM7clfV/G54+5JZBXoV1d1&#10;zRKcBSS9fr/Bx92zx+VtuMvPn/e7PSqejWBESVt10HrEQx1qKPx8E/tDISg+8a54cx32gkhpIyS8&#10;pcOrNe1gxHkF5zVUe8OBQ4+7Z88riFDegWP+fXtN/s1EXoRGloog2jZZ+M45V3QeFRpmG0soELMU&#10;OrOt5c6HGxWaE3LTQcTECHx8w2/H58Zf+OWHIiJuCBaTng7LtbW37D/ow8Q0/mPLwjmzp/Nv3kkv&#10;/vf1HcyAKVVEvwAJ4sFL4tAW11KIEv4fb/er5O2F+EeHx69eunRQQNgUdQdMbxruo67aG+4Yn8MR&#10;/yEUFcg1wiVwry7e8kccHlh/6DEKozSUBh1MthrvAAwvWlBhfSN+5/BYnIU5aWocVEv2iioAP//W&#10;XX/9ddZbj0gVTJeMRgYn8x5bmGuttXaIUQX5bIwYLNf/9u4kRsTBwNQj0gP0Hyfdhoqq6/dt+NCl&#10;FSf+efHiebNnzp4xbd5JL3zn5hwzSGpI9DsyYGx4Qd/wP5eGNtJMRN5kGNTcSLAMNJQctQOC+wAK&#10;Tw+QrO6JC7b/8GWQ0EUL5y1aMHfBpWMu+fAOZz5KNOba6mcnj/0BbxoAB9//sbs+uPfVMfCu27cp&#10;TIXZqp2X9P5+r0l3PFaNI3i4t6NjDIJw0Z1d7YObmyKAyXOTx1y2IPZOooRd972eH5vOtpZ5ue62&#10;3u72zvaW+lp8w/Ei75w5Zya/Ew1N9ejKwYh2JfjYGCfufDil8KOMmTlOK9ZdbwM5MqYW810K3kQi&#10;p2Oa6oMe/tamLdl4AwDXsWnya69sZeNjzo8vCko7XjGPMNoxGrZrqKmj+BZUH0aiaKf+oNiJl4fl&#10;pBc8MjWm7IhewS9ARCBij45wNvHKVEYDJo6ZVba28zuUXtiafKg5APax58P2WgS3YvvLlyjGqGNU&#10;G8CLwbLeeus/PHHC0n96ZfRoiesy/meJKS8fuXeZv9pSwngnX5ay75XSd5f/A7B0tUnOvlUtVcCK&#10;8lo/wHglDSldb9+7K0g5YF29VX/wLlvPm9e/JUuOm09eNCnb0Fj2eybm8laypAUD7cG+tlHa6gaq&#10;jVJS/aN6csX1DrRFJaUuPbiyrCtKtuI+GqBUq1Gv2HuZwT1gqys26W0/fJfQ/Tc6Py89kfdp8BuZ&#10;n3lCJob0Kut5xR09sFE28Pl52ZljpVP/22sov+XS8Kf2G67z3nvvxYtNZyujlulVlJwfCqEYC3sX&#10;Szl3vOEKyxnLGihroKyBfzINHHDA4YtbOlrbFq+zzrqs7YGtLNNYl4GQWCfy1flTFsaqEERiJGJm&#10;VPgv7BhwLEZxwcgJgS+eeuopUvoIudNvsLN8ngmZ9TkuzLghUyBfRUsgTpypn376adaDYEquULXV&#10;uZiFLACwQMMAL06YySkWSgt0AEkjCZSZh2wJ90H5Lorxy6YosR3cE/Eo08jR1OILvuRl3OKgIt1a&#10;4eAUTtU0U5BKOZz49j/y0hxWryy0gZN8cpcsc+fORww+fakgntGdPUBGfmsCJzXUh+8k3nKUmX6V&#10;4g1vL7/y97XXHk2BQ4bAW+HFlTwCvqhlgXrbYostYJLgXUNmk16Sm5zMYn09esRwfyLhbqAhmslS&#10;GsX6G0f68GXDxTVFLQjX1ADLATR1iCaBpFVHXdAB9B/dchjtmvbSFm6hZ+Es6Y3vwS2qlgamxXvg&#10;OYoSbVALMotuqUtS4VfE4C61I5KhLTz0BdbDXdidXhUWsFsakuh5+FpykrosGsitRE8Cl9P73BWV&#10;iM6BEhSbOeRRpkDTIaq0EnaRX6IT4QOn07c6FPhyUWbKoRLkMJq9ewzkzcBr5ktIAhFtpGmP+Ceo&#10;wvc0Jtob71LT9ixKlodUXJfzWKkpdU5UV4Fu4KFED0jxfIPx0epwVIfrsK9QR1lBlboRuxJ0D48L&#10;pJ78K1FXvHOLoxhwHD6jDAHpisGmKba6qnLB/HnJmZSw0fkEMWPHAjHcJAjf1eSAr7QUmXoqPJfd&#10;gRC12xz1rA3bhKxpusDbNXYxtzz3hDKl8MkGetP7BjuhcjQeu44h1pj4UhebZ6g3RYeNQArxekoa&#10;G0oMv9oItBChsQ1gHV6jQcCjxpQ4+jri8AY6g1/Fs/6YB+A+2h1hHygcHVJYeIzmwfHxPtKAwG2t&#10;FBRvIyyGpQ0fc51MwxTDx5kqfK1ebQ1e9hUg0uiI5C2KKToMSc+JWNChar9rZtq8Zpkpii5OMUaC&#10;53ExjZiu4KyptDDjJBO1RBiWirBkulhP/+Dp4XOdNJ88yvXnxfMV9bIpkxQVLwpIGFBTrA53+eRU&#10;6x4DHZqmkTYEhflRvrIZOpuqgoSTKyTsBQoPHtyMcyphV2hUmG7EBK6LwCBdMe+l0Q3yDrbuH+06&#10;gzs23RQUYDKru1OCDMRcQpkxb+TYw2jVjLAN1M3X1PkcYYdBPtNUH1utoYqIFUGpzjYME7oybUXg&#10;Td8LFkd5aCPuoedkG1gD1NQ5hHLZUIx76dEZhUkG3005bGrF6KilRnTbpad6MP4kDNN7bMBE7Ike&#10;RmsyyGTzsTkZPvjGeyFIhNpGJ5yEn3EXkrNpZyjv+Eyu45RRh52Sxi4I7+CqmARie6D4BkG33KjL&#10;Cc2JRbEpC906xDgKbxpEpw5Uh6W60xZD4hSmw0BOrrKk0mTx2SI6O4J5+z7TNMGlXLGXEX0ZTw+w&#10;hxezlQqlWC4bUTuUgis0myex91XJYKOA6KcIlpJiUscGRi0zEdGu2OfI5WkGRsDuD5s8WFJoKC34&#10;Ii4SQ8TpVGNKIZxiWxJzSlVHc5yA+hzxqPXSoV9T5NBj9kmBOIpH4ZnoZRyUl4/N2zdOaOm7ywmS&#10;osj263e9gpdi9S1hubwDZZcUUrLepe6m1vEe1D41l868fCPf8itvXv+WKjlenbZU+OBwRNedcqBR&#10;swfeg0vZRmmrG5g23vJOWo0KB9aiFY/fQrUDcENOKZcfg/320YCkeuP1RvCeFUSsXnWre9sP39yA&#10;NIk6UjyiZebn0vPVKs7PKeSGb6tdZT2vZPYubf4Dn59XYxiVs5Y1UNZAWQNlDZQ1sEY1wJpr7ry5&#10;LNEIUMwanq9Dhw7B2y6YZqx1IyYyRJIVNScsJ1m7sd7kU+9IFp5yNzgpMGLGzJksGCGh0EkuAmRJ&#10;5ovvMk6N+Do4AzdJQ9wPvK5YdcJwIbmUBrQijf6nVBSgraMDAksED9aKBqUEgLKiZE3OQQxoAoBA&#10;oo2/QXrjPAivpRIyPkqT+NA6Y24YhpUTeCvlixFRQvhUJX6HeAJxGgv+tuEuvTnIi/BwIsp0s9OM&#10;FAjMlSIhZ7gV46vczdsX5yT31nYoM+5YFMWBMIsWLfZ9jHxFMN9VSIgSaDIYXSxLNlf08ikgPuKp&#10;ASpF+TBfruhNjGBIRUbKoWSyoBMFRjydlNUJBWbbtAhggchPhyI5WSgHDegZjQCiCovK3i5Y4FxF&#10;91Vu0bmUY0gNfcY5dBymcxOuKsT0kE4KnrJ9YqsQPgagqK1Ft4LCIC4JyXHIK9Sw3pFK4q6Jyk/c&#10;LViKKanOMBfBxnp6Mh8+znVAFpcrlWJTuHFNM3JqLq8HqUk0MxB/R4dbAuQVESK/luwgkszYC3JV&#10;m6Cd2zRzJXJXeA+h0BmZjdFhAj4DYtGP8K34jN4MvpNiAvAZEWBjwES4GLgN9CgFq2WHgK+QG7JE&#10;6iJdrWVo8Y/CtG1r1G+UupLNhNu4GhZyOaDEUCRWz346fDhRUZi0TfaikI4yuav25IyysNgOSvp3&#10;bNoLGp5oO32N0CBBQ9N4g0/jVMsjAR1d3eFhG21pJDwGrYKN1UOuauvCj7QmmglVRBUpYEUNhI66&#10;wvYSBEuEjIZUgagoP4htehUd/1HtSdU0BHMtAHcZYkBt6GE+XooYpI4GplASnKWSa6HVEGhQGHeh&#10;lfJ0e9zRxIGpOP9IA53pVSxNZozrHh7lJ1d0jnjlI68xDLdj3go7SI/ipqbB9DQNTCEy6hCe+zQ9&#10;UfR6Q1DQBIFiRD1OUUGSLrElX42IBz/xWBgIoROyBPMLWg2WTS+rTLGVJJv2SFDKKJidAEZfwEOe&#10;5Rg0qJmi4sV6dTx/EIEptHm0mvY5Yicgs/l4IWRSrzo0pI+FI7ijUu97RhO/CMRlYmZ2n0MEGhN+&#10;sNcIl0zPIwGtCT/oaDnzM2++4+UBMRyoCXBMU0nBv1ie2rkRUj6cu3HXTZ7vBSBOb0eBSb0kSPs9&#10;GHAjtD6biGxaEfgCjmNs0xzalUpOQ5Ma2eOpYpcOEMwLZhuJl0/QG8RHSyJmdkVApJQW0gSwDROP&#10;LSX2Ktg94nENcW5YZpSKbUcomIZG8rp5FlMHruIRyz2syMktCkyY1/nWaSezNKdWfz6SeVTECNcc&#10;+e58qplmJ6SmXPpAx29/Tnz9YJqIIqa+UF+n4xTnmSs9/AgSXyr+tbCfyWAoKAiLJK+btlpbaiG/&#10;WDH/2othxxF3G3UEnmYiRGFE/6+s6K6u6mlqZF+CPxEYDPFrwv+cEyPaCfFK4pkF3rcY+3uOIlrK&#10;SeFr37g7xT+z9vzKRe8DDRbZxQpf+5SYNMfS8FU40jcCRcJCRXhd+u6yf+WlKLLLhGouppFz9R/P&#10;Ydm8A2eXET+g/3qXuxu6yl35jSwwaunMyzbxH/P9TevfXImSl4oBG3+ZxOP777toEmdLoryU0MfA&#10;e3BZ21iJ1Q1EG/+YfnqjtQ6kRf2MX6tcYSTl5aRZfgyW7KMBSPVG6+1f5lW1un+G4VtqlGWd1F//&#10;lpyvVmF+Dr4d7uaFsbtqel7Z7F3a8Fdpfn6jY6icr6yBsgbKGihroKyBNa2BfH5Ic/Pmm28OwGW9&#10;xlry5Zdf0UeVRVksl5PfKOyVirnICUtIqCuEEWKLYzILQ0JegEqFVqABEoBf+YrXMMtJ4wwIEXwM&#10;X8wKMIWuGtvUiMakZBmbVoURkkJHXdAV16GxIFS99qiRvABr4ItUNL04MQ6rQwDK4SIlk8aXE5KS&#10;jMIsynGhTr2m55O7FC4xpCgjctBSPKxJT4tIYCGkQS00wXW3HBM5kZaLwjKQQcYx5acB4HhOurer&#10;rX0xV1AO/J0aUR3C4Drd1hpwWQiOzNxCb5JlRDWKrt0RwVKmT9cvUjIl1DNmtJyO9GJ6QbPQUwAh&#10;d+Ai1XGeRVSgIvEraSyZCCfIaWhsmkC9iQeEnSAMCcQRQl7jtArIMsd5UkppuUWjxFVoiQIzZCmv&#10;zBgcJxSiGmNxlnYRrEhOlB0OBq1Lmu8hORHHWKyCud+AuvikmQpD68TiEijZqAXy1ZDcQlITZBBG&#10;0kRK7YHWccJFMZZQVZAqYeQTwbRwbplADJJwUrA5Gb04m4tckeFkDdQ5Wm2IHYOf4uMc0WATVyIG&#10;CMac4p3G1kviswxN3vTXNCiiQpMFIMNtQBitSuylEKUCrJMcNMM2qCi8m7u6ItYEMuBH3wjTDCU4&#10;BLR8IzsLrZBTki7hEn6RxaI0V/Jq4SaTYnOS7UyYK4NClOOot8mch0mHRzMu2M0+jg9YHDJkKO0E&#10;+OrBnSJFEIk4EGfwxwQcI9RDwMeAVyiH0MI0jcpk2IkORlDjIUOHwV4HD2rmSoL7wawjZeoICDL4&#10;Kzkyx4TnyKILA2smeIpsBWoWcL8ajomqIwxFgqEUGJQ1gUhaLaNzJ4zWabq2XaNVGyJFxpd2pXnI&#10;zYPXJUkCKEcUldR4diBCGzDTkBzbQjNpIydeytnQGBDWYgPBx25ESJUiYgSsS9YOLY6SUryNhlRD&#10;8L+4k2ghaRAVkZg5AzvH8G+MulLe8BSurWfPLe0YNiIbj23A+q3XLRlhd+gt+ddHjOMEVaMt6UWQ&#10;lO9IQQmcZzt/9IIjgqmJ3yB+kvgdcVuuqLHkY4yuKsMANPXYVwi9IRDTUTUetKShwhT3PIhwKCP5&#10;19rUiCISrtlxkIUeI30hGkl61WFgaHhoCu9O1c60jgWnCOyTTUkU6As1DWntlgD/JXQzIrETuvY6&#10;626w4UbrrLseP6pKEiZXj2IHNTcPa2xoQsf0JkbWldzV42BwuQ2QWHnEPo7BXo9UolQkcQLBroyM&#10;FOA7PR3CDKN1OWazcWortAqn3AKidha2bVqnE64DnrJ8Ga5bxE67ToL8uFKrsy1faVKa9cLGEpUv&#10;TKnFFgXmzqwnWHsqSstOL0JsIMZLfR1bLkOZ3CLuSYwQ9mfYMaAlPbnejt6eto7WeZ1thD1iOHUy&#10;XpizqI29QwcSZTrb+jPGCRsnDDqUxqhe8UsICbg56aJ4yV86UvCNZSHh2I8f+L74JVrGLzoHieiT&#10;NTLngIzFgByl7xac9oq/dXvllnqB4VJ3DTLdR6jSeRPZ4ig2ySqKnrerUC/vVVxaqggeXXzlYpQZ&#10;USZWHqnEX/F/2PGm9a/aKG05/bY6ws9qb9FXha4q9tEq9OBytlHa6lYic0mp/mE9WLriAfRCf+OX&#10;gpfaM1q6otJjsHQfrdQ23nC9pWUurarSY/9fsH9LzlcDn583ffZcfhZXGpIpU2Bpy0kx2Psd+6s1&#10;P/8zjt+3qdmVxSproKyBsgbKGlgtDeCExMI4eVJVE2kZZNk8pJlzfHXx5eRXlfWjbwnjF5GaXF2z&#10;MBQ86bLHFTAEPs5EPcJ7WmgIIGaJR0wMznFVI4wDRcV7+SoqfJlhYhYNvLqQW+BdFrAPPPAA4TtY&#10;3kJCKRCixyfZ4ZUULkf2oW8X/KyCoSqgBxfbEDEdtylNGYyxAKE22kM8xZyCReDvDDSnKCSUU5OL&#10;NvpWPZpp4AgO3b9YxlM7bSE94tEKjgSjG9Nj3OCzCCdCyRTlXQBxyl5wdAXzEi0aP1r8m3Hg6u5o&#10;r8rlG+tYPFfnu/N8EikANfo2tsSv40BmAz4gMG2hXXJMkqEuSBjIuq2zI6LS9vTCUbraO6BusC6+&#10;Eg2TE8JukIBHkkmDPJnzLyfoyn6nFspHOZzLstFAxm1JRngTvR1VC+mlY3wVEsksOJLjWtANA3lz&#10;lysCRDVp6/jkirySxJJoqTEHJZtGSkBKOpp+tGugc0jnX2gZqpN4Js/N8G62CXzK0ynNLpZCcCgA&#10;xYp9VULw1iLp9goZ3WMQ+8pbuShCZTfFBtoWQQ3dpGzCHe4igJG+ZWoqxJ0GEqicjAQhgDrRnvnK&#10;XY1B+KhgDsZUSxAd/40cNXr4yFEyU/E91A+lJiIZ/ospEkN45qZ3DIZnaPjJJldV8V98FlGv2k6j&#10;hsDEUDa8ywtWkc04CI/ZKE/fJttwFavatVs72i4WOqtYUkqiuS4Fy3qQu27kCL4kYBJkSW48q4+H&#10;JTZf9KpOntoYZPhGBmRMKkp+uEEhyRJuvL1s2ERInPSKuyEoBAZFUYEjgYM9vTwigYcsTLB5CBgt&#10;3LRVSECqFKvYyB1uaEWLoL2oNHnX4pJacDDHfzxmgHCeHTpsOLUwDLFRovHSMXI5dJINKE8cIxSe&#10;sVc1Fh6d6eWiSMKJpoIV8Ym+JfoJc0fzabQeu8gT3ccWSApJEbye13tG2GUQcQD3FGADX+lgxREZ&#10;OZl9DNgYfWEius9zC12F23IyQrdJEDJzyk6ju7e1lS0fYvvwCtD6FH0hBHPbg0+qIDdyUkvqi/Aj&#10;DjfWwh5P0Ofwku4TfUVTd4w4BFLe0BuPp/DJVGM0GPcUEZKqESymkLQ3YL8jdtpPCcf2pQBuQuwa&#10;Eh0UED+8dZlb4qV+8XrOBGrVZCG8dTKh5EobG4Rau9ORYDcbIO5MWHJ4KMeORUw+lMSw4mLYLRM1&#10;2x68cZd9o9hcQXxelcdsnHB/FT3OIym8CzSO0Eai6+FQn+cViHi7Nzc1DkY3hOUgUvagpsE4PvfE&#10;j0lhrksTCC8IHexwU40iYkM6O0gdenaEY7Ni9FrrCJq56s4nX52RzW9qg145EHzSwT0lhzFp+PFT&#10;Qf4MWD0VOFM7tCjcfYkMDfvrK1A3clY+zCbClBPthR8/xAnn/socGxbEC+nubCfOCWZAPH/2e4hZ&#10;397JrBcPjKQdnthOtKvcM0xVE+eJYR/TMdfXX2/dicvGgM66snxS1kBZA2UNlDVQ1kBZA+8IDaxO&#10;DOgrr7ySv4X04Ou7fvOvqexwifWO0Ga5kWUNlDVQ1kAfDXz4wx8+7osnP/zw40S0DA/fOhZrQWlZ&#10;CfJoLIs+4jwAao2eATKGo+nGCPVg2gTdgkFdcrKOledGgOYUIEKnY1mqKIrQxVwkngMLQII+G0SY&#10;Qgw3zCdXCHwMfaZ8fQMlU3gKCzRZhFIjkJpykIolJCzbgBIkC/CTeASkmAScKCrQ0CWz0ATJyZKh&#10;SckFfFmeQhqW5QiD66usmRMSUxpvQTQgCaUtXDifT0qm1XJYkpGXYBq0jvIpalHrIi6iAQA66Vmn&#10;cxLefO0dnqdGdVIstJo2tncG9wFt0QrcoimBFw+mMhdFxIf0djJdg0eOHI2WvGvTOtvafQKdjHSl&#10;ukKMFuKQJg9cXWtRGrcogV4mva7NaI924QLvs9SiQ8Tjt5JcEljjS8gZ0ColoxnsATH8eRU3S6bk&#10;QbRCcCY6NMqtHE1kkTEKLYSLPkcv4cXfVL4hZU7UIoIi+H4psiTGFBrDs9OeDcpZHSA7QY8uXiDG&#10;J0IaHTvDQwhA+bJm3dhJr6e2FIa+oHxNKHMqpyj1xieJbWNfnCKgpKLM21eOrCs6xS5ua6VAW0Sl&#10;CI9sMm7BiC211baxyEkii5s98koOUroV5FfKV/+IrXmb0rEp1lThEqgMf4tBaZRV++eQgT64Emps&#10;aKBMvoJyLYoSBG10IieoKDiZIadTIaaRrYubbBQHrVDVtpFDYOfmTQYZyVLAoGnAZobkiSiJepFN&#10;1VGCt2hIInUFkCVNk4NRhf2FeBqMaFu92QrtM4XCj1uUz119b90DQHgf6bBFDi6qjgGSfP8D8XLA&#10;xfps19lBpCc715sa4j2WJPavU89VGkVJ2/lUNtJn7r2U44YKlWo26pxyEoaOLT3HRYzruogzYzdp&#10;k9boRoiWENNR0TOdTQzSU6wmoY2RzPEi/KUcBXNeNbu9bBPUhg+O+LpXZ1TNSSdch7O9b+0O3syM&#10;/dXwoqZrj3MudtdQ3XcksaZli7giyfSWgnHQa9q8BJKinJF84MM0FEhfaMCZqfcdhplNOg1qSD4Q&#10;oA2YnVsWgqhcdCwovOLRTbZLmZGNKwy22OfrCh1yN9rlfkwakl29KVwGUVzCTzhmZrYjYjLhUjqU&#10;zeo4ty9UmjtcbW0x69oc996QyieQ3OjiqwJzHqKOGl3YyHUystdJpFXxlYs0JvvBw+qVI+w/aVm9&#10;pz3DwuaVMjmoQvqit3Y2gJ1HuJuR7myYdXWkgM7x4tVc42B+dDsiDH7bIuy0sb66qaH+XRtvwGZD&#10;R1e8pWHWvAUvvTKXzSoHKlpII5A+i22JZEOVBFVi7nHrmAnnXRttMGFCcg4uH2UNlDVQ1kBZA2UN&#10;lDXwTtXA6gDof6WXEIJ+ADrvVCv4V2h3uQcH3otlXQ1cV6ZcnXny80cd99pr03jsfvPNtwAW8BAt&#10;UMz3CbFMA33ivLzNNtuwKIXJ6oek+yf1Dhs6nE+YZhYCguUkj0WPSpGdid5ALhEeS78Atc0RM9c4&#10;EmJBAmvINEm80047sSrEIRokzRWq882B+v1J7khM+ax5Cf3hmpnVJWtVCpQmIABrST1hISDICQRR&#10;PzJc0iMJq2CaxvXNNtuMT64oKudbbrklbZRZIwONJReLaOpt74qnvDmHoeO1LZtzxW4bqV2KKovp&#10;6gxuMn/BXLxf8dbK3LEjimV9PYUnghkRmZNXZbw0jIsAaAgy5ZNmrbVGcWLJKlmH6LSOBqAUwo8G&#10;a4iwp/EMOE+j0yNi3IAOnRGTE21LHARtsiqfnYe808XUJYzgU4aChjmHLzMeAfpc0YuclOJj3+go&#10;D8rgo0hBHEYaCkSNaonq/IpsqksoYXb0TEZ6PKB5emYcF+EMXIoygSpFnrIEeCXoFi+1Q72WT8mE&#10;owjsEj6wQWSkGZQmmtFsBDS6r4o4UIVckhIMyY1UaEPYbUsFJna92SVuskvucp3WSb4ok1r0EY5I&#10;L7noROqSvXi4VSDuJDuyaTzWzglfEUANUAvlY7rCQW7Jc4LK+Jq7YuwUuZDkjrYoIZ8CU5K500Au&#10;LrrnJC+SHQl/HE2CpujQcPwMsp8RLqQiFxrOeCJZ7DVZOYktlq8Z/DJEO+VLFblFAhor9ZYXWTuf&#10;9rgN5EpGTgO5xfP3UUXGQCXpdpOt4FOWTSEAVuvKNMa5PBTj4ZO8FEhzSBwTTnUQOkoTqXHdrzbH&#10;KtRwZMSXtSogY4R5ZhRUBG9VmXiDRgnJNkgQ6DACX2BFHSQQ76phPtWbTeZQpMIGAGUVAbqIWXVp&#10;GHa9V/gao7iqEBuH1qVJoxBcxbGgtYQai52ObzPnzqJ2kCTXXbRsh0lAqfmlUVlQqe3FljRvGuWA&#10;shOFzgjmXZVm1Y4UVSGfjc5KXN4NBlqqd7NmgD2TxpkcOZ26UyT9RY5uTcsx4s4ZJySwEDudE/Jm&#10;YJ0szuROXJ47grwoFJY7Zz3rj1fWQL66m5VNBdQoyNZOhNRi6GwQ2QXREAdderqDK4mSh4Xz2xFW&#10;1MvIDQAdBlxT1b64tbE+/JedwTLk7Xxrr2bmobUwGqjdXnPipViHgwZm3zkXxfQYAUeK8xq3bZ59&#10;YE4+/VWg3DTdRxhoRyBpNEeutLQssqfF6nySnl5UldmQdi5TfXStUzBpnFKJdoIWsXZmxFBNLgYV&#10;80TkyhFAo3pwY9PWW281ZuxYFksbbrQh4VZmzOJFxlGmYieLZxsqgmFzpCk1j+mk4R0B8nmT4dFH&#10;f9675aOsgbIGyhooa6CsgbIG3pka8I/XN3awqObvZtdO/r3k4Z83yxxvrIq3LBd/WPPH2FtWXbmi&#10;Na6Bcg8OXKVlXQ1cV6ZcnXnyjjvv5qHdtvbwDdQTGf9iVpPz5s0HW/BMNl9ZqQENWZ2CdIOopjfR&#10;4bc7qClcblkbsownI+f0XcTMzeWYr55//nm5MJ+4lLI+ferpp1joGr6Z9SC+ujJieC4rREgr/BHu&#10;yUUkARxTsr6rslfWqmTPGCXl0HYKp0b8oI3dAXtFG3yFYrvqJA0cRL9FDmoBJXNFqkgWJGTFSo28&#10;MhFIwfsMpTlUirc1YghNuLLW2mtRjighImBUVsLrBRYyHfEl1wHZiXQkv+82WEluypSpfM6aNQeP&#10;LV6XB5cDy8yePWfjjTdGnzw2Tvnz5s9PIUQC4khV5s+fR7F6XFIUZaITCuehbPQwa1awaaEPcJBA&#10;GdSOqiXsxjypbwyoRxsFheS1yYjKORf1gxZAZ2BBz26RnNyAQkQHCIDeBDd0NwJ7lyzCTfmd4Maq&#10;RYcZWOCciygQpfUF0EIZ6kU24YDKJLtIyBdzyWs84ZMEbBwgJ0oQo1AvvCUxrAj4oC8wX2XcSiIb&#10;wWhVi+OIc4EyMpCL9AbBECFJrLguUCa9/ESGm3hi4ZVdSkVi/96gdpFxy+IwYy7qR0jzKU2tYuSW&#10;phXJZFCpGEeQKgTMsF02S3hdJMdJ5t3PV2SQ/qMZPilQL2CpupDRLNlfR8JByqQiuSHlyIJ6ugvh&#10;U9SYkM4NCdola5P2Km2mbdJYDldskaKawAHFRX0rVQjlaw8ORpNRozbGraBGvGct3VXO4FHJWnSv&#10;tgmy48Iff75PsIgmqUWbZCgJLu1NBBNx8oyAXW9XCkYpWU5qz/JVrEwkCSIjQMeS/zMBOgK1UWaQ&#10;usQEUQ1XbCl/jybEXwC4tiJSJhroeCGxTc6c96VzXLG9KF9LNjEXnR8oqkBCK8NV3L0Evc5JnJE9&#10;ZLY73NsI2NodHcHBFUqIHk+9pmz0r9s8zoeOYuc9obmjzJmKKYU9SB3JfVbA3nRKsTuk29qSVs3F&#10;bM6xlykqdJvmAWME2UEUyHWuUDUHKmJWpyhSpp+twNYOCiR0RKiE6Jp0IG04HSdzstUKpmXKYS1c&#10;rZJSjbkLSzKnqb4G5g4KBykpDVWrDdtIOdmWEgnsPvtUBbJXw1cCaJDL36a0K4RUkYbqU3DttOVA&#10;FIrODgzOacTCFV4BEJ6hr2F4l1sgbsqkU7jurgZ3s6BPpBGOc2IhVUSf0SL5oq2n36oYFUrsmHFK&#10;TXNKmDb/mAc4ZyONPyD4qeM+EXAMg80ARFQ0Ca32xYAEauETas3nwoXsIWBPeExjfBHPxfMUEiXf&#10;FKGfCYLDKCW2TcyJxBqhFtpdmavsQlkdnQya1157fcqU6dOmz54+Y26KURIveUBN6ZUL4fsdGsci&#10;C78NbNDxKomu+JtjrdFlAJ39rpRPyhooa6CsgbIGyhp4Z2pgdcBKGUC/M23m7dnqMlQdeL+UdTVw&#10;XZlydebJe+7+PzgMb6Nndbreeuuy3MMref784KcQTFgE60owK7QXXikQAdcmb6cWYkZPmjQJ1IuH&#10;LLkkUHAHlnhE2KAfWaLi2oyE+oUNHzZsxPDhLYta3rXRRlOnTJk2ddomG2+89lprdXV2bbD+BqNH&#10;jX5x8ovtIOahQ6e8PqV5cPPa66xNCXBqlpC4KjOljx07lmJpL8tmDj1wjbmceFD1tGlTR44cgasi&#10;nHf99dcbOnTInDmz+QokYW0+deoUQPrw4WDutfk6bx5P6IK6gCDACNyNR2+88bs22WTjYcOGPvHE&#10;39Zddx0Sk3HRooWkIRcwD8wBkmatyjJc/oIM0go8hWUxCJZoaRfr99a2dnItaml517s2xpm2o60T&#10;Ygv6gCDgV01EUaCPoY9hE8OGDw8QWRM7AaKKDTfcAPZBycIFDgpHAyNGjOR6R1dHBANNPunESKZf&#10;cJ2lqACOxIjwnXj5IB1tHe1wd8J7yynISzmcIDabATIsnyU3pIaMJkQaNsz4G3xFyWwPGAaaltIQ&#10;cbYec5zw1X0ICkE5SkKxOh5yUUJEYvKK0myRbJTrNF/gm/wKCw521MVdUoIvRFeCHoodOrQZ7zoz&#10;WpekMl5PV1klYU+4L7wXBUOSO9qowFI2DizNDhX5kdi9EzGliEq1iO2ycSdr5qucS6RlE0gmXZXf&#10;4VsbWCc9+S4b4iANJgTYIa9q1D1TzEdKKRvnqs59AimqqnD/Q/Gy5wAYlZTj8/WCPG5RuFLZa4nU&#10;F97MmYktUjSZjRKQIQAOwJQpUEP+TBvqXHNSjEzJ8jtRnRSbr8bqMeCJgIwj0FsR9Qq15Foap/jP&#10;IUAWzkMVdUH2NRi9dNUzrePE+YeKVLXQiUOSJosUIIrgxaN2UMFVNhcQ0L7wk6LkVyRTAxmti72B&#10;DoLQkiA2nKBkKJt8Eb28vW3wIHxLQf+VDAZYIJe4S3ahtvZgoxw1FMtF9Cw9y9QbAY6KsF6IKRdm&#10;QHHdZxfEuNwiPK4I3n7kuqyWSjkhAQd5gcVqnnlY4xSAUhTZtTT9XJ00fAJGdaX4CgXfVg3YnuUi&#10;U6Us2+0chyFZMiBrh1JOTJXNzWFgySAzhXArzQOBp+04CnTUUL56IIsbS44LbzmbyayplOmU1lEI&#10;WqIJ7pf4II7QmRPnELuVQtyic/w6M1CaOwFIYivsF5pgJ5Ir66zMnjW2gPvJtJwqOXfG4IQu41wr&#10;ImA70aLZlGDSXrSwBWbrvIcWGfpd3TFb1tWn3YKAuvmhzbz2lgkHMyDmNRtCdEqMF8rkwKD45QpT&#10;jIDQtCJUh64Yho5fDk7ofacRRy4n7pbFTgNv9nT6cOp0JDtBOES5oqU6x/mHSDZ0M44O9nVO5JbN&#10;VnfaBJ92Q3GWj651HArFFTf9AMQIt1L8u0OkXJ7tXHZfG+ri92b2nHkvv/za9Jkzp7w+bcq0meBu&#10;lJJpnxP2JBw2aTCzVxlhtp2jAfZDhwz+/OePWtU/v8rpyxooa6CsgbIGyhooa+BfSQOrA1bKAPpf&#10;yRL+2dtShqoD78GyrgauK1Ouzjx58y23TZ8GaI6ozdOnz2ANyALVaAn6I7Osww83XsbV3MwVFpWw&#10;LR/oBn0QXAJ3Y5a1upiBiSHOOEsbyoPspOc6hVA+aAUKKfTBYdkH/zm4yCIUGsgykJDT1EJdlD9k&#10;6FDKAUBzxXW+fJDqWDbjQisxpHzqInYHi1rZDSbEXdaY8HGaY9Rm6vUlfqSZPHkypdEQ/XbxuaZA&#10;qqZkUmZPxLNQlajKtvCrwu+bSlnei/OCGiRnQIQkMWxaihS4sLKGd0xJVYi3vGhRC4GbeccZDo7B&#10;fdoiLiqL6UUpRqqvK5iVvKp5/WMW3YKlPxIKUklgQxINCTqJ02WAmOr0nsPkik7tqi54bnKwhXTT&#10;HOAFjZ07Z44+wqhCyuYyHwEKbmEJ36AQKRgeY7Qr+Y2FjeFdLjrwcRzS6LdIaVREacJxy5dOSrj4&#10;mjzygk6Kb4LGpjRWZ+3c4oolk7gJf7fkCa6nHToBxCib4pGYNFbnHoDk0Se2KVPcI6hypEislE3+&#10;olsoGjONhJeLnAuVBE86XcpDhUr2vgRNoKExWKM8UfUKLjlALVxEMJQpUiSjjpackIvrFIgVCeVl&#10;qdIe5Rd4iVxtggV6Xe9XNanASqXAWRbVwkW5nl0gGhJWCjFVu0DQ9GyWWKkjQriZYSjjXBsqR35H&#10;ds5VGlUIClWs1xNcq8m0lxBTQRhBU2YedpzN4bp3gby0H+bL/4C8hIPlKyMBz2j+RzcgBvVKEoOk&#10;Je94e1m9UaMEUGanSALWeGggHlMoOCZrb7IvxchkC0tgGOKRyQsPSZ+an2JsFJyLHT72Mg6sGp68&#10;z0FBpfayTdao7C+OzAA455bskkq1IqSNYtP0yFeGjK2OZzUCOwaWtXY7F/ZNiYzX8BZNUYYp0L4W&#10;7SGARVGdNh+WF30esoS/aVX0hZyalKEZhnDoKsIdkNGhQRqxJiU4lPhEdYrKV6ElJ2QpCFCMZpOh&#10;ZOSxsTJ6Td0xpVnaKL5SGollwRk1VXiRq9OOMXC0z+yRiGTMKQQN7/VLBmaX0epQBY9T5KPrGS42&#10;R13YHFKiQM4dvEqoEqyUW05B5tLynccszUmGQtKbM6NYtNvYwK9DtTFMCtNdLhFgXjmL2TQ21FRW&#10;t7XGAzfq0Foo218KJzFuSbc1Kg0+q9SR60jnHG1o3mqvYO0OCRpDHU7x/uJaqJ2HiEw9br6RLbvr&#10;tOL0WpgBi2Fx3KawWIeWU4MCUWBMl4lNc9eHYtSaLbG0dHBe0Y0ndQ42P6i+gbdkNjQNGp7P1RKW&#10;g3cEu6uQhiI/D9ExQG8qTVaoIz3tipBJPo9QPsoaKGugrIGyBsoaKGugrIGyBsoaKGugrIGyBt4k&#10;DbDgxbcXZztCT7AkhOSOGTMGrCy9mjlzBvRzrbXWdsEfoR5SFALWa3g653O9s2bP3GDD9VsWL4K9&#10;DB025Jlnnx4+YhhLOVyJWVninbrppmNxKGatN336NFAmuVhjQqmMFwF6TgvveOoZV1zcGFkwTpw4&#10;UQSACzZrZvABByQa8cgI4oSEUs7WW28NUCaZXIavLNf1dKM0KTYHMtMoPqXSKX5FI0tuMJ88graQ&#10;DD7OKhUlPPjgg/rqCnF0wdMNa1jzEEBLR2vbovkLFsxdkO/Od7Z1Lpy3sLGusa66bujgoU31TY11&#10;9Tx+X1MZi1xqnDNvwcKW1t5c9cIW/NvyrW09Cxa2E0miuqYhQfuOYFTwr8627uTdhQw0ASUE7+vp&#10;0YsTtfhcuX6aJEAw459Ko4zyzPsbUYuExaV9Yt/x3Lq4hOU65XBF7C4uIA15uS65hlOjbSoyRCeg&#10;QM4oryE9Ivm6NhJjJwIOCkFIRBWQUZSUIDsX6qFwyhQQc5fCdWnMkEUGcJGNvsZ1MYOtem4mrAPN&#10;AeKQveDpaawMCsxIK+KRXuwlnREJechD5S8ZlgJwG7uZgwIRleoyd1oTS4uSd2GBq5AdhSMnatGW&#10;JE20SGAirhEpqii5pLyMW1ZBAjsLtaM9dm7Yy6E3M5dwoZJZtBP5HXXZj5RAt8pzjQBOekqjCxBP&#10;P1myuwdAelshoRNjyZoyLJXpLWOI2p5iJJfB8KGWC2ctsijNQ0IkO1Ityi/hske0KwOyk0B+ZzLV&#10;iKheTJQwiLnnMQt1dlXkc9ud88eZU1+d/vorc2dOmzHl1elT/nj25oQUasvzBH/LYtIQ2pjoz5y7&#10;X+L0pXhIguWrPVVKQxx9GQ3LeJdszn7sqwFVd/BVL/75q5t3dLZ3ExagN6BcGDbbUPWxyUGB2WtO&#10;KaSZEPOJRWoP1q4OnQ9po+NOtCoDdHA5usWs3KKvxaBqTAMmTdZNjjIqSsC0sqdrqwvuf23BQ+fv&#10;iJzAv+7YgchmUTJaYwTWBeWD80P/HQdf98rMaVcfQKtSu+Stou0YF5WVh94wZcIF4wCBCJlhYmTw&#10;B4Wpia07h48EWXvgXPPjRIzr8MzsRANTe9lF5wSV4PysuhxojnpOMtLKLYPOU4hEnrvuNeoizY7Q&#10;p3406dWX7vnKWH5g4kEfDtKww1dVdeiNM6ZMveqTbG/gtO6MoST2l5Vmpm7bNZ4ooTgWHBHZ+FVO&#10;50AawvVQaVfHfj9+4U9nbcbPJVsrbBGYzB9fu9g5kFDQDodUC52OYSNVYetIJbsNoBix65FeAkhR&#10;2ZSIHlS+qtO8Zb+FKYtSHL3+BLqbalMdKnZV1hIrU3fZtJKZeDbdWLrq0xTcSRZhW6x3NeLsF8L5&#10;jq/ZJIUK2XiqrK7l13Vxe0euqrqmviFXUTO4eeSIUWtJ5R0YdhLnKEcT92cAg0/BSsKgywRaIysf&#10;ZQ2UNVDWQFkDZQ2UNVDWQFkDZQ2UNVDWwJuhAbyM8cIkiq5L/eeee+6vf33gySefZOkH3iVOo4gT&#10;OoybMP6wrOPAuNA6n6OHEoJrIcKk5wqfpOEQbxnlmfVtRIfI58nIgh/yywEgZsXHSpCLOjiDPvm6&#10;88478zZCGYfIADFAQoaBpkZKgCaQiygfnFD1e97zHiREJLIjLZ9G/6d2KaTLVZ+PpkA+SQbwQgyS&#10;URcNRxi8u7hiAh2ofSsjdIwSjIkse6VSs5CdyNE0Vm9uYmVIEwwvUFPXMGrUWjg+E6hyUNMQnrmv&#10;yFWPHLFWLY1obO7tgZtAhJuGDB0MLmhpWdg8JLgwRaEQWqR3pGEuUCzLc5fkwmVRO/LwFZl97J0E&#10;BNTmFtclm+aCUiGeCFt4Zy7qUjOyY+kSRxYEGU1mtAs9qEyLRTkiPHkNeekCykEqZJaPgD7J4qPr&#10;giHxk5qUr8nyZGSCM8lIXzildyqtkM6TUoCASBwUYpwKaYPvnJRkiR3ENwKgjApxV34iJadw7+py&#10;p1VktVAICUimR50ayEhf2kQIw7Np7ltwV30Kf8mSeSBasuUYXpZPFUJeDJvHCFBvRnjUBof6z4ih&#10;liBg4ZzaqSgLmK55UCAyO4rlX24DiDI5EQGpKxNYkfqn5Az7yED7IiATqFgEpnaQN+dODlkh6l9t&#10;c1CyTTA7ZaIQMtpTJLBGs1AOt7ji5gEXtZli9lBJ7t4Tm4cOHzFq7XXW22itdT74tScjRqx9p81w&#10;LuOyQBvFCdrjCkUgg7BP+3RaEH+peS46RoTgGcXTnOLZi4jlk6ho0psILusyNZxZNf1i4AtKo4Ok&#10;fBmUzHqE9A4ZVWGl2eMmJJPjqStpnttvXMmkdeMBJURmJB+39x75FyeP2f1T28UL7Xp7QmbHuCYa&#10;CJWE+1455f99ZdsOwihH9KRbj3zX6HU+d0uoPozcntJ4UkXJexTsHs/BLPF5pUAJtU/P0I8kttUO&#10;EG5hnIrtcFASe8SUmbVo4aoi60ctyuskcCZR7Q5nzrOh5xUt1k04x3u40oc9bbLH3lulOC0ddCJG&#10;Rit3OP/4MZNfzOUjoIqt9qeNEqiIT66gYT6dvlSjEyPCK6dTrgPQRjm0RanqMJ5TAShHtGOiV7e1&#10;trVSjtEwnPGcXhrqwpidVdyPTBA1NKDqjBZCXW63hCTp3YMYgMJkynEGyIaz8jtvq/zY6DA1/Udm&#10;ktIM7ZXDfQAHEpntyEy/tpYslKCmPKdMJ0Qtwy5RYu3bHyqu2PfUmynLceXQMhejL5dHaPor39Xd&#10;y7+Ont6Zc+fR+YT9IKw0Zsa/Ir530oihko0QEtbV0hM8xVB4zKSQqPyfsgbKGihroKyBsgbKGihr&#10;oKyBsgbKGihroKyBNaqBgBLJCW7YsOF4HLP0a27GAbYRt2WCeAIQWayx1hNxymsAtdAEMB9L0U03&#10;3RQfN1GXeJT1o77GUFokNXg0GJqFJ2SNQBmE7CAN638S40LL0pUELF2BVmBuzpEBOsOhd6TUiRo5&#10;N/gGMiAP13FYhpWTS6dgo1SztkVC8nIiLzYgQ0ZkXn75ZVfdOgtLImipfsSbbLKJGJr2UqlvXyQv&#10;q+bZs2cSdJjEYFmDk5CdZD6XLAJG1OSyFxJGu1g91zXmKqp5XxS+z63tvZ3dufbO3hmz5rV3dNfV&#10;NxIig1CvzUOH1ESg6gKIdHkubI1H6Ysv9BPTSDllx+qcZHQW8UbwKycNeWUCwhEZAteVEKnoIGkO&#10;t/T2NQGFk0DYwSfXfT+hlARVkFjWk1hWxELhkzRWoXu1EqIT/aAlI0IW1YhI+mVLz0lPdgoksVhW&#10;LzyJh4BSgolWgdiydS7qKyqgIXEGChOUwZc2eLTEJwM9IjME1sFZPiswsuMy7in0EPBpOZITsusF&#10;LITK7tpSRcoAmahOgIgwNDxzrKZ26Y2+7T4vL3cjMYIxGDlIRhUCE8uxTJUmYxK6BYhN2DEgYeJ6&#10;CqlgnIjkbKNETLjJp8hP0scnlVK+uhIZKb9VmMZDXKU9CNk5J5l+mrbRyK4my67IxDMlW7v8SmFI&#10;LFZTfi9yYqdoKpkqCvGYi/FbMM2Iu9y2GI5HdHsizxAIPvBwb8/ilkVEam5ZtLCrswPYx1e851N4&#10;XHYU6BwUj4N/pKHd5OZfByiwkzgMyeQZXDSzs6ObeMmdHa2LW6iCW8G/6JPAud29KKAiX1FF+PXu&#10;RQvmL5g3hzRsL82dM4sE9bU1jfV1QFCeO9HCBYiSRA3VbuJACcpE20W3tl2nUr661aF+0gCJsNEW&#10;ayfa78WO66WCw0//Uv7OI78zfuzxXzlAJUDxEokOF1r+QwsDYveAp2lXV7Sph15up8mUFe9aTMlJ&#10;SvO5yCf/fCsoyqEKTjFiWrNwwfyXXnrxb48//vTTT7366iuxk9fbQ418UgJqR3LHsls1tl2Ts6Vy&#10;ak60Lo3QjQEnFm6pwGyu8BYycNcfLOcuTpwMSZAZqojVN/cRl2nM8V85nF/DNFII7NLRutkndt8k&#10;xWZIwV7SJEmTMa4wLYxncQvftAcaxSMTfiUFFojBhBm2Ep2iDcMJ80nXyctXIntAc0mAernT3tE+&#10;dNjQ+upcZW0zLwPg92XtddaZz+sHqqJp0a3ElUnvm62rqcW7H79+uDR7Og4Ktzdwc67i6RBobkUe&#10;Z3we12nvKMBedyLlvdmh0twgdD5XXSSLfQvScab3uO7P9oFD2unDWYlPf2udrRycTh9ktD6tPKm6&#10;cNgf/lTbr2S0y521MwJOdkRESXwioL3r9FdVU41Su7FIxK6prm9orOeJg/q6ltZWneqVypanWT5+&#10;aH2cJ7Wii+yUhRYLb3DsK2L5vKyBsgbKGihroKyBsgbKGihroKyBsgbKGihrYGAaOPnkk0snhLry&#10;gC7IlUDPLMcgwqwHFyyYj58fazQgMqs8GIH+UyziOKdA1ok+Ms/KDqAsusWF2SDRphF8GM+BQrhO&#10;CA6XmRysLvX6JCUrRNjExhtvTDlQVL2sRKhiUMi1uI2UrMCN56APNVLBjsmik5a54N2k1E+ZjEBw&#10;V+m6r+oOxnX9LkGlnPNJ6yzBMB3kEtW5QLZAvnIX8I2PqizMeB2wQs4pFmnl73gWDhk6fMHCRa++&#10;8npj46DEnZpqqmuBD2CriCzazdK4hlboCmdpfKUil94yFx8S56CBLvb1ttaljnNyUaMOcVx85pln&#10;dEWXs3BCMhmW4JJk4hhhKCXTBLG1xCeDjKQkjWBIiCwAylztvEKZ6o2U9gXXdV8TEdpfCk9eDnEJ&#10;1Ql/3cCQOxtF2q7nCm2hRsEFHtZWbbEcVIpahNoo39JoHWn0lPdKdvBVnGL4CMGNkFrxpCU682mH&#10;oj1FRZgCsUpgWsCi8O7HiAIxHukqR+CthKQdQX61f4WPXMzcPLlFCXISPgUysheuZ2yRk4zwaNjS&#10;FVUnPJLlCeYciWShXYxBBrvvA7QtqtRkVm27FNLaM1GV0Boz3EQWMRYX9b/WFM1rmWqAE0eQuyCa&#10;vX2hISmVnFpFoRwxq4XYWXZKwC/waGKf4Khw7+VZgwSad/za/bOmX3sw/K29rb7h3f81ccarP/5U&#10;NQEotvnq/VNfnT1z6tTXX57256/uFGwRVtt+6PWvPfz1g7/+4PS5s+LfTQf3tG1xxgNTX5szY+rc&#10;WdcfFuQWRth+4NUvPf6N7bc550+zpr3Ov7kPnLs9gbETQMSHFgfoQKsMkI6OLb98z8zXXp0/c/rC&#10;2RO++e76xvoGYrWjE1rtZJjrzWPTGrNt1wIz83D4YEuO1mwAktiv2VjQSOx6+9FysnGEGtEh83xv&#10;zwF77z75zlv/cuU3L568x96f7saHNbq6t3dr4nJc96lPXj/11ZnTr/7pzTMWXrpbbuwJ94GQf3ow&#10;JR5y0/SJF2yTAHww1a3O/L9pU16ZnjR5/f5BV6MXiKCcBxsGZ93qrN9Pfe2lWTOmLJj74DmbL5o1&#10;c8bsWTMX73PFqy9PRvOzZ/7l6ztUJ53GbKOoHDTEfTVnKkmmw0flODpQoNOUJuGM5OaQtiFF1UnX&#10;capauO6DDvQCfeEOTZqL8uECfeeFKOUTh0dzQicM7YNPOzF3yXfujH5C2GDx25zx6LxZtIuGz7z/&#10;rK3YfgjtbXPBA1Ov32/z8++fMm/OjAXzHvzadr3xRsqe/a+b8odztmxleCBQftuz/jLlJ4cET891&#10;bnE6doilzZj22uwHzt580SKMKFB1D1rsqKmu2mCD9Xm1r2pxZg4tJXd1pws3JDK4akOctRh9Bsvy&#10;M00jjNmCC7LqpRy3NosaKGxoZYiY6gru4iRCuf5e0h+UyK+UG1zO41qbI1YhnI+yuUxLjRLTlmna&#10;oS1MbdmM41zsvO9s1bd8jT4Mm1GTjw3GtMWFUSQH8vqa3lxPR1f74raWhS0w+4oO5o0efrH4TWUz&#10;Bwyd5zcCg0lqDDfvJGFEcXLyqm+IuQn7tTnlo6yBsgbKGihroKyBsgbKGihroKyBsgbKGihrYJU0&#10;IH0uzaBxRIzXUvXmn3vuedZmLDMTBRhERigVyJW1enCetCTUHdhnZF24gmJZMBL2gbssfclC7FpQ&#10;siE7yYjzIQtmckGmuEgCVq8AO5fBlE+EDZa3fiVOKHcpcJtttnExi6+xkW05gZ1xUTdeUSApAcd6&#10;WAu8EJu6xBMssFnDgkS5Ir3lOmkAcKIxGsJdPbcQjFpAsY899lhxfVpwu4uVaXoKGQBKkA1QuyFH&#10;qJpKYc2WYGQDRKIt3KUK2TGvtdpq6213/dCHPvKfu223/c68KqmmtnHtddYlRiWrfxInt26If3iY&#10;GaXUcAG0kTL5qie4CEaSqwcxF5FfiKz8XDeONgLrXub6WvIihjbcM8KTzIe7BfHSChIL+wQ0NFYE&#10;bHW2jlyaCteNX4FUdjQnmqh8HJFidZ/CU8iGKIG8lElpWdgQCrdHSE9zBLhUbfBrkZzV6SzMQeFy&#10;Z3FMyoJhgEHorMJr7sglt81wbSa2RJWvGZ+SnGTYxLviTsGuDumk1w1fkYTp6FadcOjLKSMjF1+D&#10;kyaeK/CSpVCXtIgSpGwKw7lsUdTDRXmlVFFTlLipaumQhi2T4oRPd1OEwvhHUbUAAP/0SURBVJkA&#10;9BE2jAyktCuFRZ5IQiU/1kJK+4tzKVi2kWB3CJoyP1OFlLxzy2f8hfgU67gwgRVRo00Qq4XTZRJb&#10;5E0uAVkGo9SS2gvDpo8iYdILfR9+n7kotLLykfOOvezFj57yzR062lu3P/eyL+au+Ogh15JxlwM2&#10;+7+Pjxk6bOSQYR+9LP+F3//0YMAfLwKFP4457sT8UcMGDR7ykcte3O3i6Qt+1PO5Qc1Ngz58yYu7&#10;XXrzQeG8irMqyY7/3U96jxo0ZBglXJo77vc3HcQNsKxiJLvq3urM3/9ut/EfHjasiag+p754zK+v&#10;PGLo4C222HTTjd81eFAjkLayIkaZrVal2cDJrkv/tTrapA2oK/rCTT6JvOpy9nMnyQHLZ1Z+cojO&#10;dx605x6T77rtr7ncX2+7c/Kee38mR8XpX3D8MSd//PkPDxk24vCDDhnVcNw9uckX/xsC7HMN1aYt&#10;EfQKwu4Zd96ff3fc5BOGjxzMkzAf+cGkdCPaDhlkWuju3u78v/zfHnd9uHnYIJ7sOOHFE+679dM4&#10;ho87/9FLx1z64SFoeMgJ43EX9sELNw41M23Y5tBSZKZ1mrqm5baNlsmnZqbBqAcNwz0zh7MnmJZq&#10;4eAu19Uq+klaTbsYuSdDKV++cIeu5PHd3XX4J3aD1j+Vjbt8ftzem/xur3dhP81D/vPS3Jf+8NOD&#10;w9+ZGA/53G6XXt57VDM6Of7eMV+64txxHW2LW4nLEi3R+54Bk6K0REdsv8+Yu3dbd+jwUc3Dopzf&#10;3bQ/DZo9a1Zbd663fSG/aIxTnz5xCtUYon/bOrs7um0YDbGloS6MqirmK7F7moL4WY//Yi9OKSjK&#10;9CrQnzlOYnMi4WJ6wfEouC88PMLcSma3OilC2I9CNVw1KO12uGZD10LJ4pxorY5XOzib+DRW5llE&#10;4a49Z/kyay2bmSlm5NBmYTc15iY2VvhMkxqzGuKRhrz8pJGMouhpvurBzeMmpGKPxF9oDvzFKZ82&#10;Zr+XzrPlo6yBsgbKGihroKyBsgbKGihroKyBsgbKGihrYIAa6MudSzBoyNOMmTNxSSKYBus1PHkT&#10;8Wgg9nGihBGXFmIrE2SNxmKNZLweDXDMV0MuvPjii8BNHmH+05/+JIclL1fguQBl8DQBIljrscAk&#10;Pb7DLDNBxqwHIWLkko3CsnldFQtDzkkMgxZqk1dXVlagRNtgTWpEUZaWyEwariOPnIIaOYDgvhMP&#10;iMlSlwS+vZAExtMwcDCfNpO1Ktn5hHHLcPkKonUxi5ycIANN5sloheE6jIBPlMOVDTfckHI4aLsr&#10;63lzF8hwkeepp56ipRS+7bbbhqP34ohZoYvuC89PRoYAwTXhLTt33myYsijQjkafvkqOSklGGvAE&#10;BFxS72pd4ok86I3rUj+yILBpXG4LW/lKUdylWM5l9xk6kEUaHhpJSMBdCTtVcEWmYzLOySjCFsKi&#10;cDRASj4NByxSyFiEpJsS4lny5J8uJ+UrNpZFic1cFIWYpER71IjtqX9VJGqgfEpwT4LS+EpRlCxm&#10;VT8ZlZOGy19IozbEKZxLZLResqtwLMHIqnIcvcL127VpAnRxh5RH3qKEklbZS0bBzJUhMxIjg1RR&#10;NIwO9ZbN8BySUA4qEjIKZ+wCPlEgcnqLQtSDVdhHdre8SJSZUWCRrixPC+Ezc5+0LdqP0IYEak/W&#10;JCjUYRyNydDVvOfZGCSjE4j2oPIRiQRcpxxZkGCRiyQTbVEauTLUznXHICXAo3K7X4byeGnlzBlT&#10;Zjxw/i51jT1dD597zA9yJ5zx6Y7DTz2u99LPnf5gRyexOCacc/i5DxMbvbOt9c+nfOfu3Cabbhue&#10;kbQkl7vne2c9ElT9wTMuujuXG3/haRMCC0/4yoWRbHsoHo6xkez4cV99JEVjePDLn71k8u4nfWt7&#10;GljYHiBH++KDTz8uf8nnzniQnT3iAv3g65dM/vcPfmgKlrLOuuuOHrU2ksNss5aqc7/SWLWtIaFh&#10;TNGJKzO2jBU6LWT4XjPICKzATVPkJBzwq6oO//huk++6/cHQWxDoPfY+Iohk+HenECJ3feP0hwKG&#10;JyKbOYPmcSOPhkd0DujmAad/aZO7j9v3mnh/YVfvI+ddcKvmHRsCRKno6jqYIB+XfPaMB9hQaGtt&#10;veIbl0ze7eOHtrYFpJ309P0Bdnuu/eo5j6S4Gbm8m5FaBZqxORxUpT0IG9GGbDpj7j724VaQMJpc&#10;jjWHs86/FGJoJh3wuUUJ6lmmykXnAUbyX08mNsnH9tu5F6Ps2va8U3e/5zsnQ+tTSJGU7IEzDz7n&#10;YaJaEAb5/i9jGGM2247ztk5aP/mSI0+fEP7f13zr0sljxmzJO2Zb8ceHtfLDFAFe8M+nvT0Exujs&#10;fOirB539cIrI0Xr/l797D+XsnOutq4U1k6Jj1qyZvIzh2eeeTpNtjHr04dhxxnCn0PnE4eOIlu6q&#10;MffhuJaGapi4+3amcRPIqQY1WoJPaXC9MBlilqidnT1SYlroOb2BNh6dSfs9dBu+zOTh/Q/sMsWD&#10;NuR06DqFOcJ1O3eTwf1S6sgewHHuIxm/Os7OTm1kTy0PWKxxEC2Gf25RNhFro64eC2pd1MIOEDGo&#10;q5OQJOYKLwvubAtTY6gThYeNc0YZfcA+RLyXgDc8RuSXsNqOztAOo4C2hJv6io+7vuDMF8f7L5rU&#10;T6p+L/fN/oW7smR9LxcK73PXZJMuen+6tdyNkndLlbyCe8s0q1jn8s1ded5M4DesrFVV7ppI/0b7&#10;d6U9uJQqlzedkvWuJC/t7seuVsdy+pjcCuxupe1dE53xJpTx5vTvMtpYZmIoravSeUMFpWTuf4Sq&#10;vNXJu7I5503ontUu8o3275KKCyX0M7mv6O5Ke3B1xn6/M/8AZuBlDWAVf1NWuzPKBZQ1UNZAWQNl&#10;DbxjNZAR54suuiiWzskPuj9txAuXkvdTWqC1w6Dx0YThshadPXsOubgIPzUiLSEyQJYsj1kqDh86&#10;jBCU8+bMXbyopbVlMU+w8qTv3ye/SJBlQnmQS09hSvBVYASAppz3v/99YErucnCdtSSxO1hvwqkn&#10;TJiw8cbvYvkJsSWcMUSVNemWW26JeHyFC/O+QcphCQlTMPYCeJrWQSdh0CyBR4wgSkbvK6+8hgMZ&#10;D+nOnj13443HrL/+hnwiDMtesQ4cGcEoauuttwbxvPbaaxRoaUBt3/tnvAK5D01I0C3W8zJrgkED&#10;jaED+Nfy+cILz+GMCEGCwSXn30opNu/zol2o63e/u/f6G669+547Xnp50iBcjeuq2xYvghCMGD58&#10;/XU3qMzBFAig3LBgwTwCmYAbQMobbrg+hbAKiMC0ixbRan3SEQkPSAJSU76+0nyiUpTJgZxyTFyz&#10;EVv/ZcrhCoBx4cIW3OMACNylHykWVRgFO1BUgpWpZ4gmEU6CVMqT4KiaW2IsekpqzJVwR0tYkK+6&#10;exuGwufoxfHITxrxDVlIbN9xBb9vaAmNpVoea6eVc+fOBo7BoPgHuKd2KQQZCcOCAMKjzLlY0iRy&#10;Ii/lUCAdQchdo42SES3JZzP6IfLmulgDSzAiufGgKZzEus1Rsge3ZPpcRNsYhnFF+nrXaWC6n3OL&#10;cx1+9R2Ol8519wxqbOKTkTJkcDO8jleKNTU04rdbW13DCS6MuE0mN97q9tY2Qp6SkiFWX1vHLa6A&#10;vrhIPIehzUO4wt2ujk7ykh5PR5SAbGBomqPXvERIt0UjnusdyRFSgV/a2nlbF1VQLOeWj4QUy6BW&#10;sOZBg6kRgXVkFIRRUYaYhZ4oR29WgaDoSfrpToBEgkI0DyQRgluOiFALlI7J1GgCM4/QXwOQd8c+&#10;B66sIHjy3H1cQ2MTfqmj115/1Hu/NrG7k9sdD5554fiPXt75w93v+s4p9wO4OuFORH/e4qw/tixa&#10;QCCJzst3D+wWMfCxhPyk555MAhPLA5A66fkn0yv7oKUxb/aCqCJoTiR7gutUG8Y/4dkXuNkd8XTS&#10;7BqXq4/ae/f8mBPuW0Tw5nBDbf/TCWPyPZ2Ln3v2+Ycfe2zGrFm4ADMUYXDoSBZH04ziQh+pRq7b&#10;TbJRsaBKQ4diVk5IoMVyy7HJLU5QXXREZxedm6IvVPF+tq6tzzplt0l33PqAvfPX2+6YtPup/7UT&#10;bw5s6+jsglm+8PT9aeglX90I9Jx8VYM8p9cVxlDq7DrsY7vlx//qx1hCbACwDZUCaXSSADEjyxEf&#10;3y2/yQl/jOjYyTs4mh8FTYj6Lu9s/8VnIoYyfUtGICZyusUVgDHZjAbDj4LTTuYTrZE4eH2SRiWQ&#10;xh0sbYNPhoDjzt8+kpHAF5aiMeNJkNGHe7TARJj5uPJX48futd8OSL79vnuMvfvXV1oEvvX53qro&#10;9NzW5/6FsOChtMv3CPVEL0X7gOvYa5hPuFOP3er9hXfa5bsJn91FaztRIzN+Z2tw+dbF23/twdbF&#10;ixh1HT/cPeB9G28+7Db4Du3nfFAjD1UwYS5uaWvp6u3inbV88jaBfGWe2ElYuBs57idBZondjVBE&#10;ecJm2USoq4Xl1nAd3VRVVrNFkgWVQmPoxCnaX2HO3fhBIQgn7i/sR7lnlY1kJzgtjIJ00raTssdA&#10;hOJuePLL5JaCE4ebKu7NxthJ7ugUFeM5PRQQo6231zfJSqsdCRq9kpjLep1knU38iTKj07c/V96l&#10;ZHORLz3Mwl8DlBCPnzjUC3297H/GH1v5sSuPudNWv/C93KmbVR47vp+0y12e/P1/q6z82JPfe8Hs&#10;vb1X7LlUmvctubPs3ZT1M7lzvve+FVVW+i45+it5zyuKohT/e+cxpD7g42NTNZS72e0HFMW985gH&#10;Tt3s374/uSDBSvLmUNVmp25bUFVBWUtyD1Rnb3G61erf/vXMJmZpbZSsd2WaLGlXq2E5S9d75zFX&#10;fmxZYy9hsW9xxw2wujetf5caDWliWNbW+9fVSvKWkrnkCEUnq5N3pbPKAHX+ViZbzf4NUccf+7Hi&#10;L/0KJF/x3dI9uDpjP+bg/mb+lc3AaQLv/xfnn7F/30pbWmN13fLrP5zytXufyOUev+XCI0/9zSOr&#10;UvDrd1yy95XPrEqOf0zaCVeevffnlvv3zyD5P0Zfb9dal+rHYveli7dOeLvKXJbrbauBU045Rdmk&#10;zxmDzq73lZxF2dixm4J3Fy1aCCplzb/hhhsMHz4CQLn++utJjljKrbvuuiwkwQRbbbUVfrV4MeOw&#10;DLdlfQcg1itz3Lhtgcuck8W1LinhhvhHi3F9cd/EiQ+z2Nxppx19AyHpAdZ6UCLGpEmTDcHMChEZ&#10;uEVdLJSQDV9pImC88sorAlk+wdkiV9Jk0FNnSUrT8Vk68+ijj5IR9ECZFML6VF6z9tprwaBFt1JI&#10;JEcJZId+GmwhAeUcXyG2ZKdRsA+qkO6xmkZU2uLKF/YBnUR+SR93KYHgqynaZJ5A27yUCmzCMhol&#10;mJ5kTfVNuG1RoHSVK+SiRoA4MkM2CU6C/mHfKMEaxZ0s2GWjwHoOEqATFtSUTAI9yWgUF1WLgJIT&#10;+QBfyes5WXw5oU7KOuQiJMUKfcQTkk3kRF3Iqd8rakFvkh2u+FpCCuQcCCA105A40ZuY5hgGhGSU&#10;xleOBAfC7V2iTTLxMXWhc05kcCSgCaLhtHES/nOIbaAVwZNOlCI8Tkgj6NAeuJvoWchmKABZim6/&#10;8hc/jRMinZGoCsJ0J1QzutVLThKIjPRUJ2axISRWMK5TAn0dpK8Ye4GUQrGgWcnN087yCQOjWGif&#10;9BE9ok86yfT1pmRf2klenaBVDgUints/picBdTHESCOCp/mZFyp37QJyUTJZSOZYs0wKpDqy6CQu&#10;m0o7IvFGR746Nu1xJNcCxUr2O9elydzlk/QUZadQfia/CRRG321bSlFcSf6L4exfnMrApXEqpdX2&#10;OJ58IcDJ5BeeolZYU0X+8F8uXvTHve760CB8hxtqv4ijM4/z4wKs/zLWFSqqrQ6eHqUFQOOle+lL&#10;ip9gMhLFq87i1Zdxjze/RQnpZiDI4I93HwsRxjAGNRMInn/7X18FvF24AOCITRZe2yY+thdoeyC/&#10;omVqSIqhbsVojiCyoAEjw2h7Gox6luapBG0yVdK53d67j82NPekvUV0cfzmJr3vtu2NA9s6CxtAS&#10;YtM6XmUXdafxFRwvSaJ9p7P4hOORklbW1hErJoJNxOsflzS/sZl4HiPX4nPf68Dgj56+TUPtrpds&#10;ejnA+teHA1vTeFZIm+BwCK6dQkk4Itwp9JeI64wF2+6gyGzGrxRlIQ52f1+cmbENN5YwJG0pbYgU&#10;AG4atSHMld/8fv6Erx7ZudP+e+Yv+dZVdkHqfxj+wbfPm/PHPe/clWj+NbXVx4b99D0wn6rqmoLq&#10;+tywKwkVUbx21G86O+7b8y7KgYBaDh1FH6ndcC6uil6OtxTGdkuqPR0U5dDmiiTWaST1VbLepEnN&#10;iYDkMb+1xnQqlKfhzAbOYO7iODVRMjbGzMBXVOTAL8ySqsnbgmAr8xeFQ7zrmLdL3AnhcGC7caQW&#10;nI8Qzh6yKNM7EjwnYzQgTS6CY75yMaPhNj46LT0F46zHCVnITsl8esW7Re3E1FYcIYUBE8IXX2fp&#10;9N33GP+Fj135vu89f/keXhxz0rUAYaxkQG7Qk77/mVMfOPrOnr+cxC7McodzxgpuxKXxX4ADP09O&#10;uTCu8UtLVeouiUuUvEyFk77/zSvhzx8rSDjmpL/0EXeP02jtA7ff0U9rl8k7/leU9L3TCqpCWR87&#10;oFTuflr+1l5erf4t3YMltVG63pVosqRdrYblhFC5o+8sGnt+j8vvPLqvsa+KXb213dhvbW9e/y5d&#10;5ZiTzjl6qZGyCrpaNm9pmUuP0NXLW3JWeZv06Bqcny0qzWJH34mpr2g6Ln23IMxyPbg6Y7/kzF96&#10;9qYtJX5xSs8Mb8vu/WcVaruP/Mf3zvvotvn8dgefds13P7HjKrVjuZ/7Vcr9liV+z9Hf/PVV8e+r&#10;783l33uo578+esu3TIByRautgZk/O+/sb+aKfUdXrjvjtVRo6twD37PaFZQLeGdq4Hvf+17W8L7n&#10;y2iDpdriVmAWq1CW7r2wrVdeeRXKyYrv1VdfAxICpl999WWWbO9617tY04E4WcRusskmEGFpFOSR&#10;NKxvWfPhwkTojJ133plVIStW0LOslt91aDVrSSAjMSuABX//+0v+2LOq1bEXiLn55pvzlRUivBXK&#10;YEAMX2PIJxkBZ8hA1axGeU6ZT9aYwHFOwMp41blodQ2LeGRJuG0e63foJOw4Qc/6OXNmsyCFd+Nz&#10;DZ4w9AdSkYUGEgaau5JHwIorZbLjR0zJXKfq119nmPamFxiyvI3ooumR4lihQ5kpn+bPXzB3yOCm&#10;nXfa4UO7fmDdddZqaqirra4cNrS5lncj5XvmzplZVZGf8uorCyIOdQtuf+EP3tCAGITK9qWIlDak&#10;uRm2iPb4RIEjRhDiuZ5zDtwbcVZ16c0RBJ2MQ4fgBYYPo+gQyTmZO3tOvGEp0UmS83+VL/CiKL3e&#10;8DpEBACvgE9+is4RQ8xNYpf25JV9UCfdZAfRWXS3L7gjYwYK5RLWjmK5To2Cci5mjrriRYk5n8IN&#10;L7qdIJnyOvJnqEWkbhUCLB2TJZ5cFNaYJROeE6mxHIO7wg15rpUiGxcZFJyIj4Ub6EQOzkX1j6pp&#10;ETbsyznFJpRMFeIe8ZlYVvAt+pGMi8PkQRmLJA2FiH3tLJuDziWtJkBm0TnJNHvpki0igebhPors&#10;hbvYM4l9BEE4w10yZkxKkKeq5V98KiQZM6mUnFvyPoUX8gRKSzE07ESpmW3RDKSH3E0DLcQOUJr8&#10;IL1ov9hGJTGj/UgWbBCFRqCDREd5J6EGELXs/K2rT5j8hQ9cnD/xmu/sEmi4d4fNNsnfc+w2pz8c&#10;MLBily3DNTcVnuqKoU75MEQBKxVRSy2KLiRLIo3ZfOsINp2OyiP23iM/6Vl2icGvuIsnr+H8k89P&#10;yo/Z8v2kSWIETKQvii+WxD0ZPfMoQAKs2psy6/lLFntN81bbYjRGFs1POCo4nvOD0YTUdl8op8GY&#10;PgUg3vpTe2wy6ZJd8RGNKMxDRzQOGrzrJZPG7Ln/LuHcHYqgyQjNf4NgFiBztCi6KUXtje546gVa&#10;t8Uukdy+owmFBK64n4wEND+FPY65MRtfobGJZ2xT/8FLJu1+0je2Fzxqq55nA8S2ZEPMzTAtjU+N&#10;nwPTcmdIo8pGsaPVbRKfVOAgl77h2qrWqG17whGSTLj9rsl7fPLOs0/K3Xnbg+GqnlzBq6I5O2w2&#10;JnfvF7c+YyKRHyoq3ruVaLB4xMZEeknmUlfjS3If781vtakZenbZctPc+OO2O/PhqhxyFMsp7Ddg&#10;g8iD6dhAd0bdLlVOleCUqP6t0LnF1tkoDpWTzcDZddWl5lWj3Dn6KA2fkMHSnUqsla/ZhokCCaa9&#10;aE/bT85x9IEdwHW+kpgTd8O45URP4Q5461KCrI8VxQ52m87sfHWa5hY/zPx0MQPylepUh4bioLLA&#10;JEPht0RiHr83PEiSppiqyhXG38DbP/fe/fdawo/HX3jqA7ncA88OBEBPuuO2B9773dN40mLFhzWv&#10;+Nj98u4/n1ioViPqe5S+W5w2+y28z43UnqPPLla1giz9t3bZvGO2eO/Smpn0LLraZrMV0feByPYW&#10;pFmt/i2t55LaWEm9pTVZ2q7euOXwFFAu994t+nZXEoSHVwpdUcpi34LeWvUq3sT+XUaYpLy+tr4K&#10;ulo67yrL3GeErk7e/MpmlVVX/5ueY5Xbu5xEIts7eB5uRR1W+u6Swpbp/dUZ+6vSC8vOwKszM7zp&#10;ffVOqmBwU+HvuTfW6GU3nN9YKW9VrsIK7K2qrlzPGtPAtKf//NroIz6+ZM/gPXt9aL01Vnq5oHei&#10;BvgZXZ44c2WFfw+Fq+/cuVtvvQ2uUTzqDsxFZcOGDSVIBNFHeRvh6NFrbbDBRqzUCIshBGGlimcu&#10;TseQR64kB8Yu8hJoAodlwjQD7DghJX7BLA8h19AuYnoY2sIlMbSOr3zCInUTJowygJh1Itl1UjOo&#10;MeXgOv3ss89Spt7H+jsPHTqM61QHemZNCjjeYIMNEZ5iWXX6zLXogfN1112PRSh8EI9s3sDHuptV&#10;PSKx6n399dfJItyR2MLBYdxIRaOgmixvAdkchiEWPeGQx6o3+XLVbbjhRjp4AYJYLOMbCpYEqQ9u&#10;aoSCTJ06BeC8ySbvIgAssQ1w5oMboweUM2bMWFA+gTsALOSK6M+JHUS86kULheAL8GxNjNIHpZEH&#10;KMbamdCw1Fh85jiejpd1UjVLexRCmQCgJBigPOInkAACkOJxB0+ADfEkOCtbGsg5fQEHh/+RhoPr&#10;cHAdDxOsgRPhxRweweiTlJRPGqlH4JVgEbw1MZb/MeoSNOAcsgTtSeCD7QHobSgwecSDngNHIGGR&#10;kxKNNzxwqYD8CdqCMgvvRUx8I5yaKVNwDLJKbC7iWYvtjD1CFVBirhjSgRMEJmVIkGhXcio07Gzw&#10;1gxFmVhmx10hBvZDmJRi/0bJBKtGAMKKogok5AptlPLocam6ioUENqEQvTglLUnIqNn9EuShaq4r&#10;Hud0R1Jh3BLKk0WfUNqSTWoKL1rhVjIAiFJAJRvLJ2qxUZYsnKFMmVLGlyRIYnc+EdhPRRW7Z/qh&#10;IppjiyjW7jMBWTiho5GW8iNjMS52RqKyiYi8DlWRGdm5Ir/OwJG9QF3IQ2kcIntMNLGmgM8FGNrb&#10;g5dxGoaV+d5x/3UloYi/9eO/nnLkxfnjf/I/O6D5AM0bbxFBJ1o7d/z2VcenhbYaSWfCqIITez6H&#10;+pY4Eur/TKqPXvqzw7sYfW2L9739so9OuuRb18KsgdbJZMOJ+pGzvnfPmBP+dMdngqYTV2Hc124+&#10;nx25uvq6RsLW1sXgta/T6Cj0ix2BttxUSxw/whVQIdrInFLtZbuDLNJDVWdiwVpSQgGwxjDESXvc&#10;3nuMmXTnrQ8GEE/cUdY6aczxXw3Hn2RT6T/ppYQ9cTZm060LmxAREprbhdbdTet+89no666OLU//&#10;6r5Md+2pE8Lwqml+JLjjs8aW7t3uv37+rXfD4o/8+S8/WzTLfH7ysw+FxpLk4kRpKYeTtsYjjRR1&#10;amMOGa9r5Jqlw5zJScv0UQanIBOrHLNo2Oq/aAJRCv7LlZUPn/69e/bcc8/Jd94+sRDpvrDhgAi9&#10;2M/O0a3d7/7fa09cGkAnxVpj8XjqhcljTzrn8+G63P3pn0eojezYdPPtY1eoY6f/XlJO0RhJpMAq&#10;Idv7URVuwPgz6lftga80zRky28VxZ4KiHD7cZeBoOeqciz7fQAK30+yRsMxs64N7BumnVlKgPnK6&#10;oyXnzbRMfW5UOpXYDEesydwZcD8qa6dlWqtzFp3HFScXh4rboRTifGF2pwxf16ualMfdsGQVhTFG&#10;Drsn2UEhgD1XmNvUEcabTUxpNKRj8vN9qdLkiz9Q/fH8b3/7efZZnp+8JFU/Z5jQgyCpSce6kxTH&#10;By5eKlsu9+BpW2Q3jx2/ooKWTFCrcncgJUf7Lv4mgL0EI5/07IPBJMeuoO7l84458ezP53788UIr&#10;xx9b/fEf5z7/2x/2C+BXqsE3PcFq9W+aFPvvwVLaWFm9JTW5crtSb6tsOWM22yb7NSyoftlLA7Sr&#10;N73jBljByvS80mIG2t7JFx952oPLDKQ3mHcVZV5qhK5O3j66KG05K1XaW5dgFdu7vGCp34pz1LLG&#10;z/RY6m6fn4lle391xn5W7Ep7YbkZeM3MDG9d9/3r1vTnX//+lF+8SPse/+mF5/1fRDL1mHLXD/c7&#10;5vx9jznvU0df9vNpS9o/4cfnfPKo9O/8+6ascCvk7ayrwjIsRIyG/PiZTNjX7riUFuGtx/WT75gZ&#10;X4vN1NPWY8n1oy79WR+1vJ0b/a8g21qjNszNeHXqCppif8WNR28tdJkdx79i/5Z77V/BBtZ0G777&#10;3e+usMgVXh9KZIPkrdzcHI6rLDPHjh2rSxRORZmPFWtulknDhw9Lr35qJXIFi0E8iElASuIvQ67J&#10;zjIQijpv3lxwLZjY90ThB81SV3aJBzQUmMUjHJlKWSqut/56FCs1fv7557kF/00wlJf+rcVXA19s&#10;tNGGlOnD18kvrIn1KfSZiyw5WSxTOCkB2eBU/a5AwCxa4csuaUUVFAhHxmcWKWky8lAgVJoqdOPl&#10;CtlBzyxOAdysarnLV2g45RjCGOGT73O8D5B6pfCUTBNcIFNRa1sLgUPraitf+vsLDz7wl7+/+MK8&#10;2bNmTp86e+bUYUMJysmj/51dBBNtW+xrA0EfghX9W4EdVO3D47h3UTLV2S7RHs7OcoSE8Aj4EFzV&#10;WBwLFy5IFI/w0BE0Ayg0bNjw5IUWEatxTZRtgVXgInzS6UB5boVTb4JfafEe9GV+eutgcg0OvA5Q&#10;QsMS6ngAvz78tQP0d3WDLqQbAY9SHOpw8g0mQteHyxoFIhINXrBgfmJEDYLgcN0tvF8rsAuNEohE&#10;vG39MtPdQJCdyb8tYfcIr52YHU0IZ3C8BcPFOEgrV9gRQQOJpXYaZzZISMT7BbCHS6YwBIZJ62AZ&#10;oDQReaCpYCfhCk1F4Iu4FpfjRXNcX7SohZaSMoJrh8duBFPmiIC2FTlYhjbA9XiOPot0bMDWQhSO&#10;aBUp0Uyw3XSL/R6fQtDVEX3CRTAkykwgOGpPjroEogXpGFO7Gxwj2Anf397wBSaKO3nTK/Jwcs+r&#10;E70pGYA2L4XfDbEpB1WHJiN2Ar7t0Mxw3E7IOwLRUpcRfkmJlhA1yRNvl+OT8sNug4Cj3hSCITxe&#10;cSuEJhlSPMJWYAkIQOsShgrGIwFMLB7OGFsUKZJzejNhhAVIQS+SY7JdkGhtIC/3OSyWJCQI06rM&#10;5T968WLiOs+bM2PaazOnv37dgflDbhp/fMUPPn/2YzW1dRMBimOOv/o778k9fPbnLs2d8KfwW++6&#10;puKo4+6GqWLrpElbKVU8OhBkNhFbvkWAaVQXNlhBzGb6ip6bfOmXXjh18cL5cxfMv3i3e07Y4Zwn&#10;IopCTW34QFdipQDQxlsOGfWle3b/QcT6Xbxg/u/3nHzH46iuqrKHl59F8OB2bKuyOrqb9jIYxW4R&#10;CoPoHAmphbF1FrYBMLMEyULJaZMAHaPhQO1pJylUle2+WFRSZuhNIofWPv2VL46ZfPfPH4Fd0t7a&#10;QJjMG0/+Zvzk/O57H43rc1JpTbSlOhyue274n0sn7/7Drq5FPzsy3H2jdcDf2PC66ZCRX7pnt8sW&#10;L1owf+6ce3fPPVNwzkRVmAJKu+ngEdH8CO1Cr/xhr8l3PEWkjkkvjr10PhMYQbH3Gv+hfa7J0TzM&#10;lu7WDKJbEwN3GnQ8anhpq4MpK4YvVxL5jHjbxadP8LgNEZ2XnD24lfyOwybdzEhMtJMxlc4DeFKC&#10;r51D4fg5M0/QQDRQc9Nv787ffeFXHkJLoZCw2gR7H/7qUZfkTvxLcs+/ruKzX7yn8HbCtFBkILox&#10;WR/RljjoW+jisXfveQXAuqtjn9986NLJpMLAHjz1MxfnTro/vVKAco6Lcip5B141TDmR0Kpqes62&#10;SFYLQiZGKv6Niau4M+Q2huw76a3gE+0Pn2A2bWkEvzWxrDXjxpyHVSX67N2YBPwzgnKtMo3YGLoS&#10;WwGx+0VO3KZXOOm4z31Yq78r5LUctweVRukpSo5OCWZ0p1GgTI1mURLni/Q1up8CKQNJmMKcdFJM&#10;Z5/TcdYrvL1Rfm8jozlhCuFGHduIK3oJYXRlatf4L9Zscfv+zxJUPvT2YAr/vrKDhD/5xK/3Vred&#10;nc9emDtti10zBr37D4s30r33/uQTNUtu9il6OS6yVLUrujvQknnV6oO5z3/1hE36acj4L37iJ7l+&#10;Eqwwb1ScWomaP/GTz/+mM9T1tj5Wq39XoudS2lhZvSU1Wdquluh7VS1n970/D1A/MrPQyRfvGgaQ&#10;ud8P1K7eRj2+Mj2XFHWl7UVB7gBuAX6+8Jq+A2k18q6CzMuN0NXJO+A551+lf/Mxib33wsIzKpnq&#10;is0rfTe27/rt/fzqjP1MvaXH74pm4DUzM7yN+vefVJQP7P0f391nY4QvOq5EO6aMv/ykR7a++Irz&#10;f3bFBT//4ugbzrl9QmrehB+f++3XP3LZj7/+S/7tPePbv5jR/5NR/wB99PkB6K/2JT8R795x29zr&#10;M14vJJw1YeKMD+39weRUm3vpF5d8N3dQtPHHJ34693/HFznm63deevzEbQrNP270DWffplrKx5rS&#10;QP89uMX+nxp932XnnnLnrOXqKk6H2x+Quiz+Xfap0bn1P3LZUVuQ+F+11wZg7WuqW8rl5Hm2mZUX&#10;azqWZYMHD2LFC/zVIWmdddaFNMFQWJ0Z5BcUxsKNBJDEjTfemPQsCfHk3W777caNGweGBp7iN/3C&#10;C5NIRmxlcAOPn7MwfOmll8EgkNyXX36Jxb9xS1k5wiKnT5sWhCTfq+OUtYNQ00uuCJXbwknirq24&#10;USMG9IEakTahFkJAUFQNgJjaSeM6FD84/UA5Ae+yehXh0RCoNNSYdScz5tNPP0OWWLPW1+mdTRYh&#10;r+icQgwbKr9GZkoTAeu1nWTuxDUbBSZwHKtYuLaRneuqq4aPGLrV5ptustEGvHJw4aJ5zUOaoNKA&#10;cnLPmTOLFwm+8spL4CYwJraIHIb3RWAaS6X6QnKL6nynnyRaNy9ukQaFuKZGYBIgBk7rJKCxWUgE&#10;kpHAt/9BrgWjiUEFEIDFU0WKoTwEnp55tgbeTT7v8gQxLp80NoHT+JrAZfWQoUOT829z4K0kDcv+&#10;8MVL7IJkgotAGXhodgTeTU1LT6xHcNWCz6PgI5HlKmxCim1LwwEu+WLjJE5d8AT1IGILRhFMOSCG&#10;E4jKCdfUFEskgCyIKBwHQ0I1g4KDk6Dh3sAswDXOKSe9Ig4sWUdME5wqU48QQHYQn8Gq4p1mjfFm&#10;tqSWIiUPYM//ZT0hQ4FvRBQOisKNHckhQNbCXR8o52Li7yCRYPQFAhPOnhHpmIvJ4S/YVlJXFbqC&#10;cibOzpsCC+GwJV/pNXGBqyk2fKhBLtFH8QZFbBo5YdNGOqaLE9IJxEppXAkmG+7DyV8wETdKi5fR&#10;QWKD1VRQrPEZUpyLgu6jonCmrograQ5Bb5EmKQGp6OuWxS0UldQexIyLrtgUgIxJ3ogtHHpLOxbU&#10;FSMOGhu8LowE8ciC/KRF+STGzu21J77xoWEjRo9aa531N3jXOuttuM76Gx52c+9Nh6498r1ff6wq&#10;eGtV9Y2Hjl57x3P+hjb+du57ho8Y1TyU95l+7dGbDhm8wzlP1fEmyIYbDxr+vq8/RRWBIituOXTk&#10;+772dIMhdWtu/+yQnc9/hKGNwPGL8fTp4wYNGzGKGkd9+vZ461mKB33zYWt94NvPUF9yQa/+6eFr&#10;j1573ZGj1h46fNS/feMpLqmiQK7JJZyKsgaGKug7NqQSkEIP8WbEFEMG20k41bdl1rlvkQZjbMmg&#10;AY2E7G78OCpRcvR+OkLm3t5bjlh/6M7nPcZGTgNlMjMFK69teO68XUY3HXBjTdWjZ243+MCbI+RI&#10;CBNqf+Lc94waOnzEyMNvZQvjlsPXeS/6CWUGiP/pYWvzwkciPI8Y9f7z/8YcX3XTwaN2PvdxHLgx&#10;cBjsLYetNXzE6KHDR9L8d5/3WGwtPPGt96+7AXojIvZO5z2FDMEACUXUE1MBTdC2MRha4dye9nVC&#10;D4mpEmEaWghWDlSdonXHeDe4hXfVavjGpqgp3OUKyuY3Lk0U8eHkQC+QJhzcY4IKPvvTz2wQBhCI&#10;lo3SXx449JDraxKpr6l96hsfGHHYrYxMNtweO/c9vOuSGCaN25/z6A0HDNrhnEfCfh47Y9vGA2+O&#10;cY1YVU98Y8ch7znjUfTQUFt304FDhpN+UPNB1z96ztb1n7outu0aHz1ru6ZBvNdzaNP25z52w4FN&#10;259D1xBL/pZDRiQ9R71p/ynmrjSUCpExaANXfKhCAMuVNOgjyoXJBNB8Ol0bDogsfBqBmWT+onEl&#10;fqfq6rA0fcbNLkOu7OzprGRE1FRW1Va1drS2d7VnV3orenkfIi9GZO+Ci3zlH8UhiltwFJQVl3ZU&#10;gnCnra2QSfhrNU7WxSmj8DPDRUxfC07vCeSxF2aW6EMbnIR0u4a8sc+QdlMZADUEmOF3etSo0fy0&#10;+0gIGTEtX3fLSdoxiw0zpEgDrYNdMWyJMW7j+xw+FzD+i7W139r86fb7jt84TJFru2w+Zrm0y154&#10;IbyHj/r1ZbsVb2x8/FlH5R788oXjV5B14+Pv+/WKbxYCPfRTXem7kanfkidd/K2f5Hb5zimZfEtX&#10;QaP3hj72bcCSBP3kDUVt+eWtfx0m+uujfrI3nfjFFbV2pbp7qxKsTv8uI+Pyei6hjZXWWyLvgO1q&#10;1S1nt8votge/vKXPWNQemb8Ko/RZleWO/i32req8AdSzUj0PoIxCkhW1l2vOx+3tT+93O2rrx9pX&#10;Ke+AZV7BCF2dvMtMe/10+8AV9lakHHB7VyTM+C/u/ZNdvnNVmtSd1vtaeum7hZm1395fnbFflLXk&#10;+F3RDLyGZoa3ouP+CepYfT6kWekKkc8///Pf5A896t/WtunjPnj4+k/c/yhnT9//wKjDjtl1Ha9v&#10;t9+Zu6S/2f95jtS6orjbbfXBV594YFr6Ou2pP7+6zfu2K6phl4Mu3GN4ujF8n2P+410P/N/PItnT&#10;t/0836f5HzqsoJZ/nvb/M0u6zh7H/fwb/5H/+cX7HHXuKXfwyH/h6NulhUvT7rtwSU+Ve+2fudfX&#10;qOyrM0+CPFw2Qn7nzp0H5WQpl0JP9ODgvHDhIkgBwBeiikM0SznILESSJeQzzzzDLa4TLMKY0aNH&#10;j2L1zZX11luX53VZfhIxo2VRCy7JYF+oiO7PPOZLFUKHxDvCtQ2OA2umirXWikDPnBjog7zpbWe8&#10;YCpc3iiT8smbyukgL9ehhFOmTNUxmTcoUhRZyEu7iJIxcuSI8HwLd8IgFBzExMDRl992HOOoLhhl&#10;Ll5oRnr4rz5J9o/AndV0CmcRQIRkyeE0eBBNZt2OSyzyoxOkhNEnB/B5pGluGgRFmPraazNnTh0+&#10;rHnttYbj6djUUA8Zqqmq4DWEkN658+bQ/rlz5kKFWf+zNoaXJOgQKJmWsu5GGPYAhg2FmQ1HQmpB&#10;EvTM49t8uq5PTmAVcEaX28ZETvopOA9yi0V30PnkJScHIE2iBKBY8rb40sW05V5wo8OF0fjDBEP2&#10;H8CTK8QNxiWRu1wxAf/w4OQfWXnEmq9ACNb4oGO82tKrtHjRXyQguMKQoc3k4p+YInP0TnsS8UuN&#10;KuT+iR8tefEdNekSh4Q6sYm/JTX+BMo3JCz2XVBvGWfCHZScAoAYzbkQyxhs4yiQy5CevysT+CuE&#10;pSaLF4WhfAKmuRuUq/ges4R9IwyIMMi2JGibnv33TVrpuXDrMmOgmOSoqMlZLydkgRrbooQUAy2R&#10;mMKLXvDxVXnchyBx4GyKTfwaNdkcLlJFeLUnei7wUcJw8E0siFyICiVHME608DAYdJhAEFdsV9DT&#10;2BJITuVF/hXKTYeiqhYSct0qUl9E/xY1Lyc0FkQKfFHMG7AybQMkDBdH8lpNrzErhgZO3qyxUUHL&#10;KSLdBZNFAqwMb9oovQr0Vl9Xi/MsGKq6lgDsqUxwM2/ZC1/ftA8BVCVv9EuIEZQ/HVwhYzj88i+h&#10;sGhyuOcWZttoiKw5vbsw9ita29pRItwRB2MUgNElVYeWEmxNBg9PS5sf/lWqZXIeFui4S3biuUOA&#10;FO6msOPFdR9P0ZipltkP8cCHQauTdankZANxxCZDqDl6TWmpgTKNqBGbMWgjYXTpedrqQMi4knY1&#10;eikW9cXVtAVCcbRXAwgX9US9aTJoGoUyLnyVYyFQN4MMPo4ranqQALVEF0QnNKJjBqtG6JhV7KLk&#10;sRkgp0ZL3IrdlOTGm3QbvyDhmJvSx3jJ3n4XbsuFqNn2lQ9nGEcjhbJvDcKe3nmYhlbixjSHYEGx&#10;jxVS8UlMKnSD4YKpEWNw8xAMKXSV3KL95cIquEKj6ZNoUVKLbUwNjLY6WGgyhoSRoB+y1P9/9s4D&#10;QJKq3vrdPTnt7GxgA7BLWDKKCOITRcCEgCKgYn4qvIcKgjwRMEcUIyJBBCWaCIoEieZPRYkqAhKW&#10;DJvz7uSZ7u/3v6endjbH6YHdU65NddWtG05V93T/6vS5DU3xsoorMlqMXTW8s4XznisgfPREdTc3&#10;651Kr3q9Rej9TbZjja58L0jvNmmJy2mA61JeAFrvEnpRq2R2LH/Thad18UhtvTmXYbGYsiYP1Ns0&#10;S1ya6eaAZgxQGZ7qkV1619D7i17JehfWnU8qV9f1tiKIrlPC08Td04mPvsaEjDrr8eORcuBI3BaL&#10;+UDTzbS4fdHbM2/eXP1SSe/7ajobbVxD6d6gVKCM7rVyMdCt7I1v4K0s/XfbHQgluOgtb8ld2/GH&#10;48UpilMfvp+w1x3Kz5YpvuyT7Xd6eeg8eONKNi3drfO3/FfP8mldxTfS1e8dqHulNd9y5il35I75&#10;1MCwlu371LP3fwtTcB5zbcc5r1/JEFd6rI7JDnn9OR33f/PlqHf8LasRaXh3bdD5XbHrg3VerRpr&#10;aHf1Sq7tdbV+Vw6nLVv+cHyJi/3lbz14FRf7yq/Y4T2lG+/1u/rzu/zebY+/KK7261d1sa9Oq2WO&#10;XctrcqWv0A05dtCA1u5d5XlwntdyvCvt6S3Hv+Wil3/zouz9L52gDKStfu8KFS579jfktT/o78Hq&#10;LpmVvgNvnHeG58F5fcF3QX+u9REtzVJeLP7zgT+XZv3ki19++4e/9LYPf/GtHzr38phHCko766nc&#10;2C3HLh3y+PFj9fXsBbOkYQ70dqf/evnMv9wdKPOZu+97/OW77qUdpdI240cvHdHYMVvrxXbvv/+Y&#10;m/njz5JJon9n/1iyeKmYAmNf9a0LvvCLj+z2+K/OPuJHD5abHXxKY9OsX/7gt6XD3364LlSftYqd&#10;nU26IV7pY8aO5ZsdSBe4iY+YUAucsPz2l69mZFyAVp966inWsTbzlO/yfGujcJrTbxxbmB/v8cdi&#10;Nr+HH34EYM2XSL5vs/2JJ5+gGF9aYcH6NsrXdqYoTCbiMFZDnPUdm6+ezK3HISjNN1TaIjcD6Ew+&#10;Mo/gbz4WiEMl8hJMMH1V7geUUy3shc7oazZJ0HyIAKrK6EoBHom0TvbnHMVolK/62223LU3TVb6u&#10;4oDjqy79YWgR3NzSrBAPaqa8+AbuV9ZxcEPbxQfpA9+Rk0WxhvIwXz608y2Yagd+Nw0T7Jg4YQtG&#10;9+jUR8IMXihBBUeMbBwzZhQMt6ubJgBW5TnimE4Qx2mwv/gOHrCH+ufPX8BKpFX09BBsAnROdlS+&#10;VsN5gycEhEpsSV//KcmgyDzRTIOpDNAhfroOZWAIfMNnpAyZ8olj4p4OvBiTPTbj8I1v8fqde8pt&#10;CC+5rHYRQ5t+AK0fwrORYXJeUCB+AJ3QOUcp7plOsj2lbkYlbIm+1dVlVFesvBy1USzSMXndBuwE&#10;WIP7IFecR0CBQj/gEtwdEQWmAxG+nBAS1WaXRDDK8LrFkm6llOEGV1S6i9BFPRHUm8d93AmeSEkj&#10;QfoEqQVPhT1FcLQ3IRFZtquYE5IVLhuuEB0oQCxWw4GUEUsJHRLOpF1NuCWEpN/UC7urFbm2xZV4&#10;SlWCKkpZ0fAFu3mqfqoMjzpEpJ4yPNX64NRgekUZxTiwiMNkcEmpKdw94nYR1FEsSPiYMmqRjaqf&#10;YwPjDSzxok4YV2xKhCtdhxF6oNhVzY4oxk0BsbDsSlANglGKcpVKwkc0rV8k8JR+6uMcT8W+AnBj&#10;ZU2cL0yQxQC1rCezeGRBQPoC1DVGFg2O4eCcYWuta24ZAZwGBvI0MVmyARo4iJc6exkQYIs3EI5M&#10;YQi8dwSFD7QK2w+PJS8ZPMRsaaIQ3xJoDvs/VtgAj/Eu1dTY1EzrQSqXAu5QQ7cEBOIki7bopOjc&#10;6dSwEaEYPkPmZUgB8WjdbNB2cUmOiOygVlJ0InJHIgu+0UqquZozS2ROoGH6nX73oCCOAPMpdwIy&#10;KiUDmDIfW7LHsxd3rKI3ktebwTXBXMMMnsvDZMGsUNvwgDOVZbK3h/jJnsypYFc4plPaB/8QNb1E&#10;Qt4wU8cdgmDxwqzpEo2Xjy4VXcBc5Lp6dcXpetDZTxky5VRohT5zYQwGqWW+XIgbclSlGrg+dTFL&#10;pbglESODCDNhaTWZHGHFxj8O20zguKmxOVHpmnzMR1gF6GdcoQNx3vUNaBQ3KnghJxtuxDykuxxR&#10;ITU2tjQ0BcVOegRuVmINOohWh825Ed8xRmley1VN3IZsbqFyXmNz4n7wPIagSQgTJo1F71HZCk/1&#10;zqlF7ycal17pvGoYqS4evcRYeCoCrKtO7yHZy5wtrMefM33y4TC9qtmaYWJdYbRHgYHQqPi6pQtU&#10;uFmvW+2lH/oTxVG8ozE2/RGlcrbrutfbR/Y65y8Z55j5ENLPH+ItkiuLnwIwTC77NCcm1zoTxTLR&#10;JEPidk0kc/GutWDBPP7NmDFNfwOonMHTNNeBosRouvxWm48/QhzIKyd++bEC/C0WX3fo0didv/Gx&#10;12UfA6fe+Ms7ckcfunQDe6aec2DMWvHRZeHTNlN2g14vQ6QeeeiO3Mt33G6lnykT2F7JToGRVX0M&#10;Xf1eHbWymqeec8ZFyw5saQsMZ/dTGeQ1S763zDAHSqzi2BjcsgNICqy676saUwW3b8j5XaGby+i8&#10;ejVW3+7qj13r62rDr5xbzjz1jpcf+cZtVn5GVnXFVvD8rampoTu/K7a8uhf3Sl+Dg6oYfOxa9HmV&#10;r9ANOXZQd9bmXWVN0ldk/1qMdxXvz7dczw22O05l9qPycnj2/MBzpq5+78qGNvgMbshrf63Owire&#10;gTfSO0NFztym3Yg+hzFG/WQvlkAJu3zinM9ccd5nrzzvc1d9/3NXn//5j764WJw24wkVHVjiw9Xz&#10;CcEu27uVnLflOrzXnrs9cdcDzxZnkb/x6j131AEDeiwzzAGBdjvt/M+jRvYvZPGy8RRY4xmMpl58&#10;5NVfPHCbv//umuReX+58PXvTlT8pHXjSQTKw67LeNM/aWmm18U7NZl6Tvv0BfKGoE8ePv+9f/5ox&#10;bRqgCxw5d/bsrSZOnD93XseS9mnPTttm0mSMus2NTXzz45Zed2e4QUlwJotjr732wt1MbgZfIQl0&#10;5lsn3z1HtY3ClQyBYQLAZGYiAbX01FNP8x2QP/jjxo0HO3IIkBqQzQyEcHB2zZg5A7o3fvwE6DOe&#10;XL6r8s2RwlRLjgcQlnrS72vH8AoQLWUIVMXXnJQFHLkK8GL6A+bi8Yknnpg2bTorYBC2pK/M/Y8+&#10;OpXvpIRNRwhAf0wbSG1p+r4OhpPscrinI21DWEFfqBMfqcZkDdhkRHRj1qyZIA94+lNPPUlKdfLJ&#10;9m+//fYAESppbW4ZO3rUSIJNFi3GIoz9uYtJ/4rFp556fPGSRSnBtnYL8HrAvqC3UeeI1tC2o3NM&#10;WxvpBlAB8NiShYvYUltV09LYvMWYsSNbRvR2dcMtyF0OdIc/DEN3IVff1NjZ09UA+xrREgiwsaEX&#10;WN/VHYbYvv58Mfyw9JYTzdd5+D+joN0F8+cK+9INvv4r3wBZErYI0EFgSBIkx10DvrYDV8NFWl+P&#10;5iwR3ZB+xRxANgUpxA+j83nOXQK+kfwQW3IlTpWYb2o3pqrKkNOihQv5Iw3cjwTPujqqSqp2IGbK&#10;SImIUR55qQq/Qte51TF/QdD59Av9MMwF1C5wIwG0HT/D5wJOkaEBjjn7stOBZUDwCxYs5IynoI88&#10;BvZk4QxuHib04Ot9Kfs4EEy6U8I1QFbMogB1dXXTZ8ygJCiDmRLpCUhG1mPGQkMyTWekmF3Uw1yO&#10;2kuxxHaDIyeeU45XTgMMwVPsTKBXrjnBX56kgcRMfZw4BsL9IQoIrVAYfiIKRBNox1h4FdBVFEBG&#10;wGViu5F5TWeSmz7QfzprvTQFe1H94LCJEycQm8PlzR0dDYp6OCOIRlUinqwr7SvUCG4eYdaKiqZL&#10;gmOsIxc3PNIPF8rx6zRHu8qo4bIXcASBcki6owCOr6Pd5qYmaSWQmjSJs5YIY8zgF0bfxvB+SmTx&#10;OF71Qn54GSHE8pmCXrmOBghjhI7Lzpx8plyH9RHsnCyrcWCBu01M1dmaAG34WyPpJXmNucDiQGJP&#10;amovf9f4/b/xSDiFA3BHYEjyuKfg8g5eHRwRTnmuOi4VThmhNjiUeVkElK+rYzgJtYXFk2IJ08d5&#10;0XCSs74MSZGHy5gLT7iMqzTAbQoy1ouRV6IIdfoxRDd32og6Sff5ylPHUXlKSY6FqpAihZ/EuHT/&#10;Q7cZkKCxmVtuo1ljKLziOCqM47V1TCDIeIJHV9d095CDxCUR9D98qLk8asnSC2BE8yDT8duCSHvn&#10;PV9xN7wPI2EgeOy9uch1iVsCKM9KEL+4VRNwLcV5I1q6gxJz7qVXUlhgeXvXmWPh4k9rcfHwmhrV&#10;1kaaf1zz+Ry9ius53Y/RkLmwUSxtLN+6UFI5ZaKKCHWIn1Pw8tGLNN6d0ox0YYctlVIYURPvI7yu&#10;uELiLCcXeSTaB4dvinsP2Jixn4ejPu43tI0azRtEnFYIclwUVdxASpWA8eP6kak8bnjk6UM9+F43&#10;P5CXOyLhQE/GajXHYDVXAYPlvZRXExeJALros174ovBCxqLJ+pWGuKu26A5iutkWd5W4LFnXe4v2&#10;ikSr5vSmwX2XNEGgLj7aQF+RbAFv4W3dBBNQplUOTree4tYZtVCektRF/9J5jRMj4hx3O1MOFIPU&#10;ZwW2c5QIdToKXhz1x6s3/dRl4ENv/LJDb/HxHlTHWwbEuZqbxrpxwUIH1HvpojdHNZ3eTZQrH+OM&#10;N7j6eu7bcAGlm7R9/PhkxY+Drzvx6/vccdqLT7hVu6ae+z+n3bHP109clj/fBJNmufiGcqlyNXFs&#10;7uKvnzu1/PzWE468OPfBUz+yEp439dzXvDgqvmDFnav9IXb64fhqfyy/8ppv/e5pd6y8Kyqf++Av&#10;F521UvpcLK7q2Ncd+kGQzmnfzUSYeu7XL87lPrgsrH+efeLekPO7zFCW13kNaqy23bU4dm2uqw27&#10;chhQ85EXf/CXv1nZ9RqvhFVesc+nUzxk53f5Qa7mxb1GrZY7dg19Xu0rdEOOXTqkNb6rPG9O8Xqf&#10;39edxR+uwcsveffa5+v/ZBNX/Or3rjj6Zc/gWrx+1/Q3JZpY5VlY5bv32v7FeeGc3+fNhbZuHRmg&#10;z+X0jTh4izGTS7Oeje+Pg19npeK4sduUZj4zaPuzz81MuXIvoCWMeku7+6Jd93vm33f848G/PrPb&#10;y1+UbS498dzspWX+cf+fSmMnYqddYfgvoGFval3Fll5iTkINa8C5z+o/fnHir0rv/p+B9Bi2+Kxt&#10;aud+eMbDd7QnHn+ML6V8i4lvi8x9F8Cl9qknn+SbHZPX4Ytk++6778bX4BQ7UHz00Uf53sd2shbn&#10;zJ49Y8ZMOCzO4sQNO8HHfGF82T77UDPfwGGFzz77DN8K+bMOmRI9AS5Mnz5t+vQZfA/daqutqPDe&#10;e//Bd3Tg4MQJE6iEks899+ycObPpGF8cqX/mzFmJFGjCoT5s0XvvvdcOO+zAVIfkbwCO6QZvgjSU&#10;fMG5rbfeijADjFY4E7fcckuAAt/hZ82aneIp+BpbBe5k4asbx8Ij+JIKnpgzZ+799z9AQ6NHj1FU&#10;dAIiQcyxgeMBx81NT/jrTbWMly/Iab67+HUyA+cQ6kQoDqS5+FLcV2QjDi3WGUWyaRcxuim/ImG+&#10;wEMgBdQQbyUVhOYwwPGotBPlUeDjZp0fGacJDyMLBQKefHyBCNiYOtPz5FNPwoWTybdceeIL4YxL&#10;ZuR+YkICF6TfmWuFr+d830/GtVqqlU8TFsNlwEWJK5xzzeGU51s8csmYCZIQOxNhkGUyfffPL6ES&#10;yCmQaFQbXaX/6QfmkTNAATBM2E+hV9XVnIUwvXW0c9WhalfkilRjh4/chmR45NhEKnEZxjR9QaOA&#10;HgH+wqNNP1GbK0qwSTmvdC1yDHBhp8BTRj1v7lw6gFwpnmUxmIeNZM4E8UmOvYhoSJMWCj3LiifZ&#10;WeBonLiYCrC3lzrTzYwaRAjval8Y+GRGhoXF6ygFrYb/Nyx1MQFgjDrNrSeckrILIlg5TVhXD7Xn&#10;NkwkCBTlXQ17OzoIEEe0QEJg7OLU0PPJkydLQHm9lbJCybI3Mdmu2Z4yN5JRF3qDN7gfxzoJKpFF&#10;AGGPmN0UYMIFq+xmbkERiQ41Uv4JC3WC38GaiQ5hUw1nuLJ6g/+kDGsAfScx8Z2RvR5sOt1sYCQM&#10;UBchK7zENA1YinvGuBopJZpZDmnYGBPxlXO3I+9YysPZCc8JA2z6eb2srwxh8ZIl1KAfNAitBg0L&#10;+hRnjbaoKv2wnvsvAd+52nld0k9GSofDAV5FsjwvvW79oiKd1Qixkak2eFyaC5GO8e7B8KlHF0k3&#10;93JSNHkAbk5xOVEgBi4xcwDfGGNANk5iPHAe+ou8EHiMizzN3KgyiYzFx7aMvOl1FG9EZaNu/MqB&#10;p3RAwcUpbjsGqDcr/eCA2hhLyI45lLe+XHiH6ZJueOgtEYn084VkNI3pFDmbSbRA2LoBIPYtEBnI&#10;MqWmpE/PcbMkDO28VtKEk2nWxAhQTveQIkCDehhd6M+1GhVF0k+8FiNSoZyaII6MFLwkeeRFE6ci&#10;3R2JVlOas8LHuXIiiQgPchUks4v3aaqhsJJd0hWYQmbSPRXwLgemcxHwPa62ANk0mjJ2Upo2Y9Tr&#10;Lt6m0l7B1lRhLIxXN+GEcbWkSytZvwe8/PLv6qaIvl9QhRBr9CzhXR5FOyVjei3EogIitPGqL8ac&#10;B+KolBc1HiDvKeEnvYewoIYCmmWCVlXqnh4zM7hu2GQ36tLLIW74yTifXqHRulznGdRVh4Vzha2z&#10;RI38xC0ns0ldT38/4hrRsHVMuo2mCUyh5jEWFRACV6U8XbRoCb0Xd5aCMXFtyjgXks5E121eziEf&#10;Jbg89Her/I4WcDn+iuieJCeVK4l2WUmNxpS1mSLSmlPAZcpppgZeS5xJfYCgUd1455A0V2G6p1Yq&#10;brPNpN/99rdZZ5auPP791+/5qTvLzz/wi4Xfe/1yhcoFVrNLB+xzxj9+c9x25YOXqTWXW/7g33ys&#10;9W2XLt+ZrILV7l1DzbmcCqysu7mVVjy446s5lt4u1/QyA16Jss+PTet7ftdS52yQy6ux2nbXoOQy&#10;u5eteGNdOStcH2sc7/PjdK7Qi6E5v8upsdwLePVarf7YGMCq+7zGV+j6H7v6K+d5enZXp9Wyb7Ur&#10;fcPLRhWDf3DwG/Qy411+7xrP4Lq8fpft2JrOwurfgZc9++vyzvC8Pb/D1DG+uq93yz/5/e9fue22&#10;fN6aeuMPb9nymC+/YTyfN/59xbfPunf3k885Yu/49Dn3+sseftkH99sqn7/7ki9/a9qBZ35mvy1p&#10;75/XvOPC+3MvO+rKD+683q1v3AP5cfqECRNWU2f0P7dMh9ly9bQtnpx4QDaKKHNXbr9jP//Rl1DT&#10;Q+ced9Uzhx33jTeO4Unatfsp3z9y72hjzrWX/AdZQgovG0mBVZ7BmX8+7aax3xi40p675Qcfv34L&#10;nYg4gxN0gpY5WVmPNtWztsarfSOdk02nmg15n/zKl78xbfpsvpTNnDlj28mYf2OGHtxYM2fMAPJC&#10;Jwg2JXaA74x8JQTh8W0TBjR92rRJkybzg1fZqXAxg18hAny7pQYIMkxu/LhxfJXlWyffQImTZp18&#10;D74JpokEu8WzcD1zGoiM2HqrrXbaeef2oEvd//73/dQMMBo5qo0O6IsqjlccoBwFcCTrA2wNGIUm&#10;MwEgQIQ6wYI0AddIhLQHAzXtUjnlcXARKp1CovkBQT/4icABCC9TIOLOZs5ASqpL1DN79hwyrEXK&#10;soSKZAKlJwD0HprGD0bn+RKdEFg18DclU3cBC0BdPOWrMXtJck2etR6289trUXgK8PUciVK49ljA&#10;PZ1MPrDwq9I3qqIGugSDS5A0omwFSxiCcAYUladpokK+Sgc1hiGhgPBrTLwW5CVsXfyYHH5K3+Jy&#10;j1CCSN5gVayAQYG3OHE0vWjhIra0d7ajJxMmBoCupd348k4NKBPsCn9lhO1GUgeK4VelKniaEAyP&#10;mh8PffTFH56GhThZAqMeUA6cjGIciwKMlA6IpOBYZCOXWZoJM6Z2LCOqcEFyNsI0Te4AFnwKUzmD&#10;g6XoHKVogHpcolw2eBzDzBimSJIuesaMHkOL+J0ZIIXBIFxgtAuEWrhg4ajRo5VuoUsFYWlFbdE/&#10;aDGPjC4EBLXniLuNzw3KWUbeYCPph/Qci+ys6gzSjZRmWk4f5QQxNNWPC48DdK+J64EaGAhIjNeL&#10;4Jd0YFBAJ1phyMq8SGb/uB3CazClqMfpS47XQMPJwBcAlKc0EVdUgkUBXtIkZpwy6kRSyjGuuBnA&#10;4bxUk+sWJEhVybMYV1cEuSRCx9jRk76p85ydjERpLGjLqHldJPNmglHJJUl3dHIj34bZ9sICHxMt&#10;xrBJFWiJadA4iQk3x1hI4FX2ciJFuHoxNbZQoa5nxhuXWfKoqie618IuXZzUyjADz6U8B0TTrQ6K&#10;MVIBOGgyx+o2AwA4Tc8YElGt5EroLUg6XFrNFSN/lkTyqF9nJ01lFrNZElQRLDDpJT4bJ60zXmUp&#10;nJ2lhlaEC3WThrOjV3HGKyN/J2bg7OVuFtt5USsPJ6TmvISbNYKA6A+j08BRkrPDXq4iupoNIfBg&#10;ovCcrxRIUk4Ejs6E5TbPS4RXYjBlXqQpPpjRBSFNF1LWsWQBLl9XeglEu2FejpgdREOWyCpJweJ6&#10;E+My1ptY+uFBvJZZwPX0JN3c4vcEkUsRl3pPD02nuzs99IqxcJGHtqnOROdpKZ+m/QyDPyNV9k66&#10;8xQ3XbiiQoTkMk4/Goibf0oiojNURX8SSiyGSz3JyDsEL5l4Z1vSHqksKQiIc0ANvGTosBRIN0fK&#10;aRDCwel9RgEmcScJgwevMl14Itos2it7cjjBk+zpdzBx6immNwe93FRbBql5H9ZPLiS+KCt71a4o&#10;Ntpq1lzduGUvu0TPaT39vSt7mUViOYpuZL/J0Asqzl26BcSxg/uThI3Xi37cIPRMi9SjO2r5MWPj&#10;W4fukMT7WeqrEnBYZIiOV12SNf7gpQAQdnG8wLRUAILHSzQhYzaKKfOy5M9hvFDSG2LczUtxHGzX&#10;Dy7Su9bANLWJcQOgdYeKYpSPW5Hphkl2q0+zSXDR62VAVJT+3oSfP01qTIF0ecSFwl9W/UYD/bkh&#10;Svo2f/h//7vf6Qr2YgWsgBWwAlbACmyeCiSH2nouAtB8UHnsph/duuXRX3z9+DBEVFf/86ffOOse&#10;PuXGZ91tDvvw1w8amz7/zbnua+f//LnU1sve/p0Jfzp5+v5XfOCFA6Av/cq3c29fpsMz//LJLz/w&#10;is9/6C0EqKbl7ku/8osJb3/FPVdnwxxcnr3fvqtccpvDPvL1gwJMe9lYCqwaqj503vFX/3lpM7t9&#10;4jzdBtD5ihMx+NSUC76sfK43ybNmAL2uV92GvE9+/OOfmj5t5ojWETiR+LLHt0ggSPIq4S6qAe+y&#10;hZ+mwxnGjhnD10lAMywATgtg0tdsFmgRFABqwLf65BerJuNi5112XjB/Pl8PideYNg2TMvyrFojM&#10;jIX6Xs0bMlQI4At64JspXz8hBSwAON6q+VF5Z3cXP0Pm6zQo/D//+U+C3fUYhDEy66fZRCRPnDiR&#10;ddgr/QGS6lv9Aw88II82hmXEBAsSL4DHk0Ngu6BJUU6AOK5kfecXKE/fVWvpFb2lJwyT7VSOvRom&#10;QHk6w98Uqk02LObii9+qz507h2L0Cutu2Fe7OhkOJ2XMqNFoSOXB8cFe/aQ6dGJk1rd1EDDjIuAi&#10;/hQFUIhvxELPwh/UyWshZdEGqUywso+B0k0lWdOH5ITFxN1V1xiuzyDm1TXM2ojPEGISELarK7G8&#10;wCXzFi6IGGhczGGODp87eIanEB+aS37ePibTChqAFbS/r7lpBAQDxzcdENkRs2Av65A41gVWhBTU&#10;c777UxtYDSlYAQ7wKFKBGsleFwQ5oBhevOpq8ArnjrFHYEuExgYHSfEOMckbI0JnoRPOi36Az7Hi&#10;U4JNsD9qQJOUPx5dAG+xEZ4oAzXNUSF4OzqGSbAxeEjiSgWkoIx832mexjh9MaPdgNuPU5x4kH6x&#10;rrkKA/tyNdJh8Z0oADwKlYGwQWkShwlxNHYxMtbpZCTONnCbpItKMVjSKIUTIYr8AaALp49LGu6Z&#10;fKahobx9wZ5wXybGkoQNweVpFaJl2KlwSaw28kZi4re+xN0IXemIDHTNM5mSI6oiCiDgdeQYpIht&#10;0aSAyElHSa3RxXrCl6gpXKsCFFTSBQpDFpMzt6R7MMgukKo3NOFgVhgmrz6IULDRsNlGhWEq7+rG&#10;FB6BKmlWM9ZJKYYgRbROIsr6Hb8utghVT1caGtKTdELTXHbkSIQbGsM1mJJXfAN3mxCTA3k1UXPK&#10;yoiPgrw6aCUsvTXhLaUhGCVXdXb/htcU9UgEWgSxc1EhDpcoEJIWqTZeCODIdB77esKQrnORvRwS&#10;SYy7KZydcM5yygYyr7lBlc47PC3uMFFzmu8xzMXUQFW8E+q6Sic6rhOt6OrN2CWFxS4DEQ54eNNF&#10;XtKNExa9WASXdTrihkqaxjAu6XRdce1xFLv42QpqozBcLibrSxe8GuXSYsvgDmQIOP2ORJSWlI/o&#10;D0PQTIxcFWyhOU5INJQ6j3Me3fSmoQtDf1B4dXDGOY9l/F3gAou4nhSxEq9BFKYMjxpy2MDTJJjo&#10;zEtQF4PeMFPEXHFk60he+9wVowb6xguBPYBznUp9L9Bp0olOvx+IRe94eitISbZxM4O/aCK/XI0q&#10;w7G8eeqp3qn0qheApkJ1RL5pnooLp1+chPgavs5LvPrSHREBZVZSllQ5CpzXFAfyJ1h/K3n/UbCG&#10;XrZCzGKz+qPGIm6sJtKbUvkq0ouXR2F0tc5fN94i9MueeG8fu8VEdV03l0K1xO9ZQQi9FHVXStSY&#10;9wQNScA73OPpTx1XF13Xq0I/Q0hvQbHEu3DqHK2kgcTfBgroJoDeXuP+YwqsoSxXRmoa23zcDgys&#10;TLT7QGY/ZzTmdkjwnl3k9sRtBXpSX59dKKzQyeztg13dTAgQ5zi31VYTf/ub30g4L1bAClgBK2AF&#10;rMDmqcCGgJU//vGP22yzjW6o86ifdrHos5o+tGXL81xeIAUwZd06ed+177lp7Lc++cqJA4fdc/lX&#10;fzn+Q197g8nyugm5UUqvzxncKA2/ACuxVut60jbkffLUUz7zzDMzmprhdEV+MQ8gGNnWRoQC75n4&#10;hcvAsafnkUce4UsiWRZ6z+Qr3ozp03k7BaFCY+EI8ePrZDmE0YCfyEGePWsWXmkyWyE+4GEZp/g6&#10;zRfScF3x+/329kgzqKsjX4Pv9+FO7ekZPWoUnBHLM7/TTj9a72V0mI6BRyIL+uafvFO8mQeVS7GV&#10;YOJWrhxgItZpiHPC0/Nl1WptbREjEDUjZwMeTUm+2DMuVmShjViJBIj50sqxgALqZAcoPE2hFCm0&#10;gE6mIoSeM5z4UXpNDU/J6wA982N/aCklaTp1Y2FvdzAXdOMv0aw5QHMSlsNupj9Do8aMwgfMU4af&#10;fp9eD6LgOzdbSK7QVExiB5rYkJ6Aw2QJp29wUnbJbRfjCjsXswLGZFPp63z8PxIGwlgmLFLd0xfT&#10;u3EU50jRDWAfMj3K3r0cNtLuUaNH8d09yEXAyzLnAkhBpmg98mFr6zihml8OBiRkE+yvqjplQQd6&#10;aB05MnyFyegNU4640vQ3N7zAeBgTtk6hH2FgxIoO9WCkXELs4sxRv8B6wjS4a4NXcEhiKeGXTOa2&#10;5JdMmJIriiGwDlrSxuSEDaoY1uBkOpYlMyBL+sU2Z44RMV4EoYaUrhAkFFwlrqI5KtVnuCS0Dp3T&#10;gdGxmO+OM9XVRf+j5zHvZcgu1JidiOApgGM6HTkGulXA2a/mvKADrJOjUvx3GKhlFI0oUgIE0jyT&#10;qAoMjct+YM66GFFf5HRHzEgCgmoXuMYhvJTC8x5TqJGEEP7BzMhMr7hiZcwX80IBThdH0UpKJllC&#10;K5w4Tp9YkGzLLBF5kbAph1BznAPSEgplKXjNUmFCumGF1o0KuqeODRgZg8FRFY9cD3QSwVlHeWpN&#10;sCp6wqUV/mKFPwi6p3UpH+9FBSK/w0BJJZzHdD8gUj7EqWL+O9gofClOCsHuZFIHVooEldratlFt&#10;pNxQjL7xSA3xRpZOOt0QAcNlTrVRf00w1jBgcjskvNVxOhijID5SyOPPyzx+EUI0SvqcyTUWr7je&#10;5JIWts6FGTyk4KZOZNCG5Rbcz16eMl5EZqPOiH5tIKYpUMh4BdMTfIuhKWiNCnlMqSNLoySoLShn&#10;xF7ENcwQ4nLldKR4Dv1UggqzOw04oHUZUGf0IZ30eE8grj29MPVrmFCJiRdpnZD6QhWGYp0dtqik&#10;brQk0Wqj4SJNc1ejJ/lXuQUSOJVTozcHnTJaQav0FyFApxLYdfb1+mKFE0SLtCInuJh45NhU12gv&#10;50WTlOo60b0KvXj18tEbSPx4pYNf5ETKOa9GnV+NThA2Y8R66QkQ6w6ZSDHlhTGDUydvst755TiO&#10;1J2U3x2v9LTo3A2c03Johvit3hA4Vk3r3VgkWgVEsWmUN3alo+iPRXRgYIpRxVdwW1GD1V7Zgjmc&#10;FQVx6ArMDkwv26g5TqjelwaYuH6KkXVAHuVA21uM21IcXXcMOECebXZn1WlFCB9snd5z43ipLys0&#10;bylqmFYH0k/Cwq03GtWml7qicPReqb/3FEiaxw9G6DPvrZpugj/5SjlJIVkxZS3DTZQ5LlmOSFFi&#10;DaxwoaAMNaQzHXH13D9LjzExRcTrxBSLMQkD+fc3XH+9ricvVsAKWAErYAWswOapAJ+01nvgf/rT&#10;n1JaYqAFfV6U04FPHcsB6PVuomIHQigAPevS3Lwbv/XDO/b83y+/blR21D9++o1fjVtmy7pU6LIb&#10;pMC6n8ENau4FfbC1WtfTtyHvk584+VNYzQgNIEwZSxGGYr6+TZ82g8fWkTHTWsrNqL7vvvuqsWqm&#10;uNhkUu66//77J02etOXEiQDE7FezEWKbKwHscDrDnviqSElg7taTtn5s6mMTJoxPvtEIY6USfnJO&#10;tiVsApIyb/580hLAyhxIeZgvvunmES1YpwPN1pNLEFNg8a1bs9uleJDwlyn+Atob2CJNsodpWv4y&#10;3vaJGOaLZ2Nj8DU6w8IK31sTXgzmRW0Uozw0RL8+ZpdSGvjyCwrX92Xa5Zsvfz74Wo6TGpVoiLFQ&#10;CX40ukHN+i2zPNesB2Io5hkm6BzDNbmhybM2n9qon8prG2rpJDkb8CGiZmmLaar0fZ/WqYcv+4xF&#10;8z+lL+DUD49IP6iPn72TlRF2tEiJbWxcAmXphJ636W9cCihIP9DG2J5gcYCtAtbU9uTzLbt0xSVl&#10;gCUrNb6PJ0NuuNBCw4hG5a7D3Dlz4EeCQWEh5Lf88RPnsDMzWN14CM0hVon9QeqxuILUliyO3+Yz&#10;XZ1oGt3WT6LLDsUEfCOIIOFdRoGYDAEOyP9iIPnIQiXEN/3cPvI0wJ3J2VZPWwK1qKTy4WNNQC2y&#10;KiIUIlKhY4avpFhyT9eJo3GUaL5ceIyCHgZyjZ+AM4VVnILGBmafi9hiGb3De9vXT+spAzdohia0&#10;pEI2cgGTosCoqKplREvMaVksKoxVQ0P/GHvQwcC76kYiXGCsCEmgLQAc/edpcuAWwg+eVBWlSgQs&#10;4izALNTMNZFsyGX2J/c0uyL4NblE+R9NAP1Y45EBJnAZd1mEdhEK3Wk3fJ2JQMHm9M6TfvtOdkeY&#10;l2kCqWkr5tAb4KoJz5WRHy8oThzicyB0kgORn/MlmyOcnUsi46qB2BIoFCUXsKM2MWhe+wG7Yja8&#10;xK8YbIJokcMAB0xGaV06vBeloUUcMGVCn4h7JXgBE270TVs449KfN5aUSV0+X1RPDWL0uuswEK4S&#10;0+LpnkcguXQS5dnnCmNEDJabT2yJgyIMOiA+Z4ZTRhnW9cYiHKkPmmyMSzSVU29lcI5fCiSSK2Kc&#10;bj+kRvEOpys2RRcEqtavLvSSEVvjnTlQa7ogdcrS1IbhLo3LI7mM6TDrnDW94pSroBoSQoxAmQji&#10;STgxXmsDv1QI/2/KQqDHDIoDRzS1BMpM+R4xNJhh3JCI3iZ4Gq5t9ZZilAHoyzlO/RnQT5gx8GJQ&#10;b357ke5A6IaTIiC0EUkjyTqs2UGBddL1UwB5bXlRlDWUmx5rv+4FVsfdEa43bdQwUxeiI4L7koiR&#10;Qi/j3hgQOWXjpKT2iJ+Ot+XERVNUQ5Bilgy3ppSOuCM42EfMeqToDMyHmc5FXPn6+6LtqkEHli9X&#10;/aQgMW7+fHOF6P1KqRI6KWLHYtMZWRa8FphlXdVyoP4esYUXC3v1t0k3ZuJ1EZbfiHNReb0e043D&#10;8tR9ibnHFtFjvVcw0eRoXtuZoZpzrNubtK0gJw1JXUzguJxpTTGViZMdFuv4aZW81um9LBbNdRjC&#10;JwadRhui66+X/oylEI84MexKJyZeQvSMd3PlT6lCIfKEnuOFGuOLP3kMklhxfuTCyIM4p1toEbGk&#10;u0mUQJSkSNxM488Q96Wv/dWv9IryYgWsgBWwAlbACmyeCmwIWPnzn/8MwpADeqUAWp//tDzP5V0n&#10;JPfPn3/7nHtzuZe+5aJ37TB4XGy/btzRX3jNUiT9PB/1ptS9dTqDm9LA12Ms1mpdRduQ98njjzsJ&#10;H23bqJEA6MmTJuPIBf7iPx4/flzM3rVw4ZTtp2AKhroGmuEbMr8lT2QFQgqWTUmgXQ1lI2eJTAy+&#10;7u310r2YYzDNwoctl/mH6nBYg3gw/AKscQrThMJ8IQIR5ZGm7KOS8DVzl7CqGhA5ZuwYqkrGvToM&#10;T3zfTNMIQWTKIAbWwRdVwp3Zqy/FfJ3ky6UymgmOSLNdRRRGfMFMpmm+fipghHW6TbB+SoiOkFCq&#10;GsBh4f3lOzU4jG6kEFK+6gek1nriLPHVmBaph6cMAR9xmouuXj/QpiFs0NANBoUd+4knnqhrCN2g&#10;Bxzbh4M2rIwBqoC3yBi0giGEFTFmuEIZEXO6oV8866t6wKCUx81TihHBzDdxEE/AgvAGVgNHsRZy&#10;3sCgxNQ2EbGaMASHBNEeUY4cTYQllhR5EVCGL+DdvREHzMJJ4UTjpgPTYPmE1/DId3ed+vkL5reO&#10;aMWcrt960zd6G2x6wE4Ys6ENTLHFLrgqNQjJJd4bE68FlMRNmSx+0DSEEhCcnaJdmpuaqV+4FhAc&#10;v7puDJ6CGjHTGjbbBDEFKIMQ5UqQ7gBkwUmDvlFADI6m5XVVeRmcOYrrgbMpmBW4IzKIU23YePvj&#10;vPBcrEfwjg5zAYvloae4IZVQM/0RIuQQqmpsiom1aDrM6fxSPKIVohvJ9RkEjccUj5ukHvhJOuNK&#10;8wWmSflYyeNSh0QHsaHDcX7T2Rd7ojnU4NKikhC2lOMQCoMUY9a7BAczJhue5VRn3GiJ2fyCS0I5&#10;g9GkDsCXkSWsism6mzKmAyamKeYCTVIgLNUJTgmZCRkJwyn0RviMXrGL7iVrcDg6WTIKrCuEAqJy&#10;MbTU21hPH8E0fKSmAxzOSVd+cZSpKidQs0VvjwEzE17nckIH0TraogY2CuFx/XN2OKeLFi8SfuVA&#10;XUjCXAgSFDKZ4nVVqNoEsrnSggVreucIDIm7BaGMrtXyrRRls0Tyhqy1tYHC090FntYUkhmWM5Tu&#10;04RiKR5A1y2jV5cokDJGNOkfWRNxn0YcNnvVyJCuWxdc5OzS1aXxitpzLtjCqAPopbRbKhTu1wdd&#10;nZG4NrD6ptOnF2a6Ybb0Y7Dc9wyfark3NpYgdX5BQuRF4v6UT47+oI4itnpvhCiqici9Sa9x9vI+&#10;RrEUsRsvNK5zTisd4AWLaNw1o2vxC8X0utNYdEJ1VUtMmggPdTmte0CTpBXHauZSKRn3nApVuuMV&#10;o0+JyQjCNUnr8dbNBIb98QLRKUgclbbK4UKaupOaeBflgqJaIWNdnKnyAKooIxirm44MULw0ZE8v&#10;Ab1a9UZBK3rV8yicrXMq4Kv3H7FjjtX7v7CtDled1K+9ugmqjfFnOF0hOhF6TdFJynAJCf/qjOiG&#10;JSco5WTEa0or6T5cOTGGwmyJexiJWccYANBKANELRjdp2a6feGjw1C4zNgtRIZqTMehvSnOnIkrW&#10;13NDMn4ZxNUwGJNHIFTSK3ngI8uGEyB4DCBOPwyJn/lIzZg0s6hbxzE9KBNTxOsz6UL30t/vuH9I&#10;JfG2ns4BZ00BMdSh9/R4ymXE3IPpxRMnIPntuQhodtKkLa+68iqdby9WwApYAStgBazA5qnAhoCV&#10;v/71rwBoPsZlAFqfJhM9KX8R0idFfYZ7Pi/wGoxyz+ceum+rV8BncO2vEGu19lqp5Ia8T37iE59u&#10;qG8G9TLfHQA6zLaQzebmUaPDext+IyIFyDtOvyV58oknAnLW1WGJ5QvdrrvuyjdBvgCmhIo6iC0r&#10;xG7ssMMOJG9QId9GI3e1qwunM1+4U5w0k/V1842V78ns5XC+rgYjaG7GncSpj6/lKamDL5JpmqwI&#10;u8TIjG86/Zq+KX0/jcmE9F2dGnifx6WLDmRAK8dWb+lp1sE2ypP7KiCVvhEHEWA7o6MDJG/oqzu7&#10;AJ38Wh90TveSxaqV5qgn4iLjG3EdFXKE+DU0Kn2njl89w2uYwpHtCpKmDwDr+GrcEz/Qhtgylglb&#10;TpwxYzpftONHzDmyWbtHtDYDdmFQkB2ICYe0L1pIz2X3ppN0g1ARGcXkGRcEYe5E/LaMCM6eJv6K&#10;jfyd42QtJDsVzJ1wTG93TyCh9IN3aggSVOwFksskGFAegpwieoVE+0tpxrlkmZQ/EfEnjJ8wY+YM&#10;OkNVtEhACjclKDNn9hxIDQgIOhDQIFEC/T5d+gdhSRnQiSUFcecSUrQq1Jmmw3zX18fPo1uaCRDv&#10;IYUc2gB0wz7JcPTDaA4XQZPNsIxy0kkEt+ln5rTC1cuJhDkE+k4Qn8iXRdzSwIOc+hDJGMloKZgr&#10;BCPyQo+5RcCEhLQrW64wE3BDtFfUO5IHYjq+8HjK8Bi3BBgcgBv6oVgPTKM49hLso3xQcph44jBx&#10;/cDE+wIp0m6QZVYiCIUZHeN8cRdBLI8uxYxzgREbESeciYlNR4ZD+qk+Q6QJqiKII3EVogkKKEyH&#10;Y5q7cHHG7ZPk/4tzEZSG2xX8fr+GjOYYMs2xMW705EkR6dR0cOohBSQRV6nQIR0AC+ojEqJHwALq&#10;DSTVCgtqCJyvRHgI0onbJLw6dB51mSV2lhI8ok5GEX0Lgk9kc6RqkPcdlXB1yS7AqIVEU3p5LW1z&#10;QjlWEsWJSz5ilnS/oeyKZW8ifWwMEbhQuYckNygMlMHGOY2f6ZdvPNBoZFCkyyk8zil5g7boc0C9&#10;XPwOgPc9zki668Onx5g7UdNRijKzIrflQLQOPJGU5NgWfUgmawSknwGs0ytFtJT6I145kT4NJIOS&#10;2JY5ljq4AMRY03UVwUeJwpWN7TLM0m3dHaFRtsTJSq84XVqBI7G7ptcp15i0DS8922M15KLpDPVS&#10;ON4B4oUaGQa8+SNaU8yCGLP5oWFi5by6y/Q2jPC8lgvxC5KYe7O/n7eX2Fhby90/ti9eQgJw2c+q&#10;UfNOwiuCy2NEy4hkTg03LhuZgZbris4EJs7luRTjco40+XRzLn1ul6pJQyI4mAIxLgwUjoHHFa5X&#10;B6cmrNkU0+uFM85J1B0RTnG8ftPbAn/mOtI8loFM02ufjlFnvNv09FJJ+s1k5MKLo6YbJDH/If3i&#10;Vw4CuOW7QfH2G7c99GLP7mpwcimT/gaFaz7Qf+KlbBT6j5t/6T6W7qCwReeI/if7b1wtoqwizvG2&#10;mRb6rD8N1KN3BtFq3egS7KVF0WD+7LJRFJ4/K7ody7Hi1KqfR50LOsNj3MxoG7UFbfBeEPdV0sIN&#10;W275zp49M80xyvXZpXBnCaeD6ZyIePaNq7Mz7vFSIxt1a0tObP3aiEroE92Nm2Dpfim7+PMRJw/p&#10;P3yLXh5erIAVsAJWwApYAStgBayAFbACVsAKWAErYAWsgBWwAi9oBXq+9xp+wQBKZTIAMGr2wwhA&#10;rnA/swRwKyulAEUWhaCwbikBV0GyCqPXLtmfedQPVuRx1kb9KkXHwnh1s1Z3p3TTS3cpBJqDm6cl&#10;OfGDU4tEa4uM4SqvksLxcYcs0eDMc6xTk21nbyK9MTQx6MimT/c+WVjJj2wbS2nosA7TTdoE3Tvk&#10;eo4bO+lejQI+BuzMYdLmEPUjtZGHYmfcWfdq0szFmkcypj6AQ4O6hczTyFPsCOblE343/bPPl+ng&#10;X9AXtztvBayAFbACVsAKWAErYAWsgBWwAlbAClgBK2AFrMAwKjDh9Ie6zjoA1zb5RZh7satHRHjK&#10;CNfvJsVqkzE3AnDiJxfpNx/apb1Aalmb46dCya0vSC07c/YDEVY4FipLMVmVxWMFYGG5Cr3gWDYO&#10;tpBDjSNhIlWr2gSH5YyWBTlB3dil7slSTQeoh8pVXn1mXRBcQFxEm0d5kSM2iOfs4HcE9FIlqChF&#10;ksdCFYBqRdhQEeNRvfoVjKzacnFzrFzW8GsWjU22cEh6gPOBIOnU9fgdAYti/r1YAStgBayAFbAC&#10;VsAKWAErYAWsgBWwAlbAClgBK2AFNgEFYjKDGnKQCSCKnGgSllJaS4LQyVysDOQIIk94V9EZma+Z&#10;vQLHLOyCzQrPZlxYkYCwZhIsWAR8SY5S/SqW4WxRXBFhJWHIT62kDpCx0kJYeCqvtJzRQt7qbQZ7&#10;KQM3TmHfgYgj/TjFT8vELNez2pKrmsdIIGI3Y4AUA6BFuNkiv7c6rSqEzBXWITqe2Z8z5zYrtCQJ&#10;BLIF5oOMJ2avOO2Ey2sjOCZZwTeBq8pDsAJWwApYAStgBayAFbACVsAKWAErYAWsgBWwAlbACgjj&#10;Bk7uJZQ8UqGZrE64GcewQi1kNCb8QnZmMdjM5it0KxgrHJwCzGtZoXLRZHAuxJnpEChJKAWPpHaw&#10;KIo647ryPmeZFoLaSs+Q21rsW75mFuBtTN2ZtmgjT7WFFqHHtCVrtjqc0Wpld7Bd6FwR+eptdFoM&#10;mwRnEDjInKeMR9ZmeiOgrK7TKs0oEISFujIXNxspIGzNyOWYlkwSnRRrdrGeKgx7NdHvyKueebEC&#10;VsAKWAErYAWsgBWwAlbAClgBK2AFrIAVsAJWwApsAgrEFIL5At5nYC/xD8y+G7A0sV9lUcQ8fgnj&#10;JlK8dM5AtggZCwRnKRRyFoss61ExHRlNZguGaOgwVBryq0gNmZSpDTaruAuwLfP/UTNlqDBj2ZRR&#10;KIcWsWOm8NVsvULVQsFpbsmAxnIkq3I1p4kA5ePOOhYxHQLHAu16ZIvalj1bhm3xdTZq5LJ/CzEr&#10;iINHGaIFyLVX1nFmPqyrq4+JTfP5mH0yH1Mqs3FES0tya4dP24sVsAJWwApYAStgBayAFbACVsAK&#10;WAErYAWsgBWwAlZgE1Ag8G5tzBAIQ8X+zCLEKugqDMvmzPXMFoVgiOdmkRfhm66uhseKu+pYkWLR&#10;Z/l9ecqBrNAiJmMB26xF2X8Hu555KquxmoMyU5tcyIqcVpiG7M8KieZRo2CdMplrOcvoyMI9stiQ&#10;LHi6kFWtNAxhddmWVaNSq9VjOZppQxVlPu0I1GA6QQKdUzKIngpAa4TR9TRpoVROmL+7M7JLiP7o&#10;2ASuKg/BClgBK2AFrIAVsAJWwApYAStgBayAFbACVsAKWAErgAKFqpgbT1ZleGikEdeEp5inKX4j&#10;IjUgtkFfMe+myfO0ZHx5cCiFrMpitgNxxxFQIXOwADGkmOAKbRGVZj16kkKcxWlZJwZDGdCU0YGs&#10;KNyD1oWMxXi1ImJMZ+SYZoU62d7e3q6pBMWBR4wYMWrUKBzT1J/NVagKI1dE14RCOkDd4tmK/Miw&#10;utAzxYSnxZQ1bG0R9s62qxK206TqVDKImqRX9Aakjgh0Uo5uL1bAClgBK2AFrIAVsAJWwApYAStg&#10;BayAFbACVsAKWIFNQAG4bfh3c+HuJS2C1IwMkMJLgaia+k8UmDALwWLlWlASlEyARJY5IaM0BUSl&#10;xallFFaQMm2BgCHaVL5w4cLlADTFKKwYDJmvdQiFBZTpg8C3XNiC0ZrbTwSY8pEZkmzKrNOoci9U&#10;DBitYOgsZkMkWU7qCMCQf1uzKFIpdRFWDTWmkJi6eswi1iysrpANNlJetnB0IWeEQ2TD1nhkdsY8&#10;rWEkZB64GeoMQw/6HIbwMgTfBK4tD8EKWAErYAWsgBWwAlbAClgBK2AFrIAVsAJWwApYgc1cAcAt&#10;IHTArVuAk4JMk/c5QDBQFBvyvLlzw55cUwNfFeSFoKb44nIeMnththwCKUZPKCtUWgZnyrBOTjS1&#10;CWSzl/AN8p3ZVVdfW1OLr7pQyhUjhKK7s1jqr66p4jGHnThX7Ont7u7p6i/2UayxqYH1QhW0vNTX&#10;3wuppSRPOZwVCtc31PGPkrV1NZRhl45ihQM5hI0dne0zZk7nX0Nj/eIli3r7epqaG2mFFikQ0yzK&#10;4Aw1FoxGGtaV9CFrs8agtBHGwKgYM4OEbasYnFsB1RyrZBCZo1mprWVjaEwrI0cyx+FIaDXZ21TI&#10;UcUStH79AXTnnEeevOkTd3xzxPxHb9jML2sP3wpYAStgBayAFbACVsAKWAErYAWsgBWwAlbACliB&#10;54MCwVdTXARTEQJYyYPGrAwFBZPCmfk/ocSNTU1K1QgGG4boyNkQqmUI2JllcBZulWlaMR3Z/IEi&#10;2nIPA6mhtUrA0ASGkFu2Q2KpiqM0zaAwt/zX2VOZsllEejmWwqyL8cpYTCVpMr/Ic6aAeLrSNlQP&#10;3Jgt7KI2HlkoGRyY6A/2sdAtKuJRbmi4uwzVqlQ+bS0xh2PaSAPKpaZD8+bNy7KhZdVmeOp0IPlc&#10;Hpaf/NgdlGTwRHHQM1aWLGln+wZdFjW50k65UssG1eGDrYAVsAJWwApYAStgBayAFbACVsAKWAEr&#10;YAWsgBWwAhtFAfFZmaCTEzcm/EvZyuH97e7pXrRosQzOEbXMv77yLmVUZI+ZG1oYVpEdGZulq2wR&#10;DobNEr6hQAuB44wvK82Z/mijsjtYYSMQWLBXTmIqFBCnjEAzZci9ABrrWIrpWErK08yjFjVNH+gq&#10;DFpOZeHyQMnqlviyHN0aPICYhRUlegiuZ5HN6pkAPAico5QkotxnoXHWwzFdV0cKCcdSYNGihfBt&#10;CguB08ks4mM9z24hV2ojU2Q9j/ZhVsAKWAErYAWsgBWwAlbAClgBK2AFrIAVsAJWwApYgY2oABBW&#10;pts0/x1kNk+qBf8Im4CJko2s2AnlGLNAUOUGFuRlBSorr7Agr8itzNEKOmZFdmZhWNWjXaoZGKt1&#10;kWXVAI8l/QMwm5WhmLzIQOBFixYp9IPydACiS3lBYMpAonlku1jz4NbZAh9WD5WxQUn6Tz1UUp4G&#10;MeRItmUNg24RlqEgai2sU4vIspB0ZJQkpUTEdZQayMbMBpTVIZRvbm5qbm7Bed6ZuLYqZAAbdHaL&#10;ucLCXH7DXNQb1AEfbAWsgBWwAlbAClgBK2AFrIAVsAJWwApYAStgBayAFRhQQMkVHZ0dOJuJidBm&#10;rNBh+u3uBtdi4IWgwlSDr6b/C0MDWhVKoTkA2cgW1mVzVvIEK5BVHlWtpg2kNib2U7qyDhd0ZdI+&#10;AKxyoiHIKZFiCT5l6LAKyJecTUgotC2WLVysrGbVLLcxG5W5wbGsqCdUMnfuXEU30yIllcUxZ86c&#10;/KjR49RvNtEDuak5GKu1zNvySwtpM7aMU48cOfLww9689957bTVxwmAXs7qePWb0PfqtvqfH6F0C&#10;1njAT332v6Z/dud1v0RLnbP+M/OuH8x99JLt3/yzkdu/ed1r8BFWwApYAStgBayAFbACVsAKWAEr&#10;YAWsgBWwAlbACliBjabAhNMf6j/3dZFLXCjUR/hEyuJIuBQqytNguIQy9/Zm3lyYLjRX6RYA2CyL&#10;IioZ2KL+wWYxFyvEQiZr4VyFYACXA97mg+XK+4wBmY3yUIs1CxlDijEHUz+z9ImDy1WcWZjpm6Kb&#10;ZaamUY7FPU15sWLhcjogn7UMymwUhpZrWRWWF7ZqjUKUpnlhchXVGITSFTg9ZcqUs779zTcfevCE&#10;cVuIf8OcV/svoPSq/63PCS72d/V2Tuta+O9ScR38zzd/SCdl2eVDN69PD9Z0zNTvvTI1MzS1r6l1&#10;9sdg1figYb/ye1NXODR6ukwvl5Np0L6lewZVNDDSZcY6uNIVGliL3ruIFbACVsAKWAErYAWsgBWw&#10;AlbAClgBK2AFrMDzUoGV8bXltz2vOk7n7rnnnlV1iV0y9m6sBdwbzBmncLHY1R1hFHiFAz+nRWnO&#10;2J4HZysz4554rozPSuegV7IIZ6hXSFpAWYqrz2wXpNVGlVcwtKKcs/gOtlOAklmaBd1gATFTjHq0&#10;XfZiMDSFFeLBLs0uqCYUjyH/tfZSGNgNZ2aFptkovBwO6OwAmmEdkp16HO0JVNOkZl0EwPMU5/bZ&#10;3/12S3MztTw3feEf/t/D9z84jTTqQVkadIHBJwlSh+hvrIL5kyqB++MBM3Q0NfeIU9bDAb1g6rWz&#10;7r1w0RN3lAoLdjjy2nV1QANSD8ndVLrg4I11YS1fD8x1h6uOevSvH5uyXi3Qv9N3XcPRqy/D3msP&#10;1wBv/tCHchdoqMuPO55fGDuOHSzGoGMH937QmGL1pN3TMay+P3dZDDQ2PvjZ1ObSjeUKVtiwXrL4&#10;ICtgBayAFbACVsAKWAErYAWsgBWwAlbACliB4VZABHM1vVhjgQqPAMS8995733333XvttddyTa9m&#10;1/p1Egd0z/cOBKXu0df99trSXqV+ciuqgcIAUqIq+JfUwQkMIq3K5QvBTeHOsbeMk9E2XNIDz7OV&#10;tKG7VLw7X3Npb/4vNY3Km5CrWNP4RdpGKbzMEF0yliHCcF2oMY9Q5myGvwxVM0YOhCMDflkXGaak&#10;KDlPFUWtWRBZBKlFqBWVITe0/M3Yn8eNG6e5DTExC6ADy8HVOWro7GwHOtfV1fT0dBG2oWQQIW1V&#10;zTrubjp0xFveLPr8tzuf+MLp1/3uDw/OnLmgvb27o4N/PZ1dfV3d5Ez3d3f1x0o3mL+/p5uqil29&#10;JQh2Vy+Z1qykf70leruO57JU7Ouc9+C1c+77ZftzD/R3dWZBKutYTwWK777j+tHnjdC1qd87/f6z&#10;Tinj9YPL9Jl6Dz782NyF1w44vm/+0CEXQp5vOnbZFqc+cv/KunDzt066/djPiqhP+dhlZ+174elh&#10;p370wdvLA51y6FH73v9IOKwpunu5ZLmmKR/77O4nfWtIrOYbQS5XYQWsgBWwAlbAClgBK2AFrIAV&#10;sAJWwApYASuwySoAd4Y+w6CX80FvdPosBWuqch8v9JxZ27t/rr+tutBUXWisKjSmlaaatFJT1VRV&#10;aKmpaq4pNNfkeYxdA/+a2V7N9kI8Dl5JBUZVV70h3/fT2t5v5TpArnVMCZjL9eBfBt6Sg5FM1nIl&#10;K6xD+FgJzkDhLG9ZiRdK/MgIMoewhacK31i8eDFH4WjWdh6V4CErtxoShtb8hALWKd45Up2pJGYm&#10;ZE14W7MOUrt2U44OUYUYNCvKlmbl5fvsQ/npMxZdfPlfaC67MKNUzHWY/qV5HfOFaq2U/xFxwjob&#10;Y/bCeIz1quji2i+l/r6ueQ/PvveSnrnTmie8qn7UTrlSddwQ2KBFERGKl0h5E0tDJfL5pVkTKpbt&#10;GxRCsWwyRZTY4aTbcxceMlDfslVmB67QbhpFVIYt+faTdkiHp/ayFIzys+XKLD/6FQHwoBL77rpD&#10;+dnBF5TW3gQeWPrYwzPL+JQdd8/d/uCjqSZR59zUG69KLBqunbtpBXP5waecdX8i1l6sgBWwAlbA&#10;ClgBK2AFrIAVsAJWwApYAStgBaxARRVYkUEPEX1mVO/L97++1JNrae096ZSuX97UedtfOn93e8fv&#10;/975p7s6/3xv51//0fm3f3X8/b6OO+7vuOvBjnse6riXfw93/OORjn8+Gv/+NXU1/zr/fE/P57+a&#10;G9n2jnzvubU9GJVpUfEVIr0iy1oH7QoTa6o/mZcprwQP0WT2woFhx3Ixa/5AymjmQyVBK/dZEw+y&#10;S02wBejMwkae6nDWs5wQSsYunotPi0lrhR0C1cqlFpXmAB08Yfw41n///x6K7JLyAnzGSq1/1VBm&#10;PSYeHYiZ3JEMQ4OeY1eiz/nqQNXrdK0R/bzw8d93zn64ZbtXb/W6L7Ru/9pcsb60FIOvU2XLFL7/&#10;9Gt3fZTRpwCJGx88KtZZHj0rd9IOg0KQLzyEvInYcdOxt5/0/sRTYcKH3H+Wyt90FBumfOyvHLdv&#10;xFqUAW85vEJV3rT74BoHt6sOBRbGlLxvqvKCgweZjWnq/Sflznr0goOXK7PcsGHFSynz4H3J8rys&#10;NXkViiV4ngH5KITTeZlKd9h133J3Y0BRNDJHLjiYNpaarwfXDrIeINbrf5p8pBWwAlbAClgBK2AF&#10;rIAVsAJWwApYAStgBayAFVgPBQYz6KGjz3TsLfn+XF1dz1e+2X/QoaWmSJLYiEupdWTfUe/uvvSK&#10;0ugxR1SVflTV1ZLIL03AcuUw1qyACmhWOocsyCLOchtDekGPYtMyOCtnQ5SZMtSgDGjVrNkI2UIT&#10;TBPIoyYbVCC1Ijs0TNWvlWiCQOeRI0dmudQUpRbc0AquVg9kw9Y8jNnTf973bFm4qHLA+CzLc3JA&#10;x0Z5nxODHviXNoKekxu6qlDD47qdALKje4mPTjMaspRyxW7EW7c6Vl76qFOyvOYpH7tgYJ3oiGMH&#10;HL5x3L5nXaZdGHr3XcpTB9I2Dv7YykKfMSTnBo7TkUtjMHKD2l3FMAJB5yK/Ytl6Vj3opakY5TID&#10;Dm1ypdfC8hwAvbzcdCwketXTKMr6HDQ8LQRBp+yPskTLdxBkXfZKb4zz5TqsgBWwAlbAClgBK2AF&#10;rIAVsAJWwApYASuwqShQNgKu9j+byliHcxwZg15VJPRG6Vx1vtT/ygOK2263UWpbaSXFKTt2X/TT&#10;UtuoVxe7zysubk7sWMZkxTQLPQtGy/istA1tz0i0LMgAaBbxPQFozQ4IYhZNppgql/FZ9mUKCz3T&#10;Q56qBrXIiih29ArLszrBCo/sIJqaqA4KyQ1NM+qfuDjWa42ZxOf4T5p0MfodQLlsgl6awqEsjijA&#10;+MvoOZHoWKd3aWXdHNBlxUs5nNC5Uv/IHV+/7eHfrh0zoaf7md6+WQxtvc/rcoHNS0M4NEnfwLJs&#10;scRTI/o4DMOr5LQ3XzsQqKHzHvEcq6hwFd0PDE4Ta2lfXtEAPYCIL8u9f3CmyJrFOvgCvNiDaPly&#10;Ryyfco1D+6qjwM9L1Rssii3QaxbcJayAFbACVsAKWAErYAWsgBWwAlbACliBzVGBAS/g6v67Oery&#10;gh1zcYcdh7rvMOiun15TGjd+/2L3uf2Lm+vqQLukNsNyNQ0giyiwoDD94VEoWEEXLFqRl5kDgcu4&#10;k1koDByGCSt/g6eK4IAbs7BdkJrtckDLCi2ALLqtsI5A3vRD3myakXc6w81UpB5QOpvfUKbr8hL0&#10;GWQ+mDtHi/mqxKOzxOdEmVMQh3zQQcaTDzqYNTvW6WRQbW3rVtUNIxc/c+eMv5+34PEbujvvm/fk&#10;pbOe+MHC+X8sljoHrNHrVOtyhcMvHHES5cSM5aboW7Hm5Bh+9Kz7B0c+L18qxXEMWlaISF5DhxV4&#10;sfJgjeUPXTXopacRHbIukwEOJG1EI8skaGCzXr7hcvR0BIXsnsYboixF0KtMBtmQk+VjrYAVsAJW&#10;wApYAStgBayAFbACVsAKWAErYAWswFopkCVvrHROwrWqYi0L1axj6sNaVrtssdKkyV2XXlmaMPHA&#10;UvcFPfMaSmFbpogc0ILCosysEKkxmD7jTWaXIqFlWBYKhh3zVIW1XUCZdfmg5WvW9IHZVIRK5xDF&#10;VlWZn7rsys66wvHaJ2e1ukuNLNpOXkd5mIHIaQ/WHLh5eRI9MBthskUrFRrUHOOOlbL3OcVDJ5P2&#10;2i/5qpqmCS8esf2BfR1zZ91zycKpt3TO+VfXvAe6Fz3R3z0ftTYCgE6z7d1EnETqVjxbm6Uc/Hzh&#10;SubZC4a7YdkTQrqRR63Y6TUvG9beoPozznzw4ctkkSw3JyFHZHMPckh5tsIwhy/tyQrJIGsehktY&#10;AStgBayAFbACVsAKWAErYAWsgBWwAlbACliBjaHA4NznFeck3BgtDEMdpa0ndV38s9L4Ca/K91+U&#10;a2+rhwzXYTUGB2tWQDFiwejM+8w6fZX3WXkaitRgwa+ML1kB0Fmsh0zQMkqrmKi0KtQ6i8Yv9p05&#10;rAtUhCUbMk3VcmhnoR7sUrfUHus0qbxq9U/oOdmg5YMeINHJ/jwQvlEO5BiYkFBBHIlEV8ubva4O&#10;6JqGsTtPfNVJI3c8qLpxi5FTjhi/5+e33Ou7W+18xpgt3lVVNYIxboxTPUBNg/yuYPRdroGbPzQ4&#10;Z2L5VAoKR4DG7YMmHpz6vQ+tDCNHbsUrl+5YajfW1IOnpOkIl0XQq5jUD1Y8aM/N31taacxCuC9V&#10;rU6jQd2L+RWz8lHrAAAf6NLSegbNPQhwL6d2TL3xqtszQWyA3hhXpuuwAlbAClgBK2AFrIAVsAJW&#10;wApYAStgBayAFVhnBVacdXATYtCTuy65AhL9X7m+C/sXtdZGrLNiLZSVwdPm5mZ5kxFOe+HFrDQ1&#10;NRGpAVmGACsGQ5MNUkz5G6xkIJstixYtUhaHEqXZpWgNKmxvb1dbck8LIAcHpqgmN1RUR9Y2JZRO&#10;TUVsp144tSZJ1OkVfk4maI4a5IMuI+nEoxW+oSkKy5MTRgRHGKIHIjjWLwO6umlMdX1roVCbry7M&#10;nvGNnu6pVTXN/FvnS2+lB4jz7pAw/ftzlxGCvPplh11T+AZL5HasNFuDDOY0nd9AsV0Plb16lUua&#10;qFCRHjd/aIdsCkOh7LILelCZ5euBFS+1Yu+Qu0qDYTnk/rMeHfB2r7r1+8ujJ62aKI2sfIxid+2K&#10;HYPrSfh5YO7BEFCSDBaknM+xcc6Ra7ECVsAKWAErYAWsgBWwAlbAClgBK2AFrIAVsAJrp8CK9FnH&#10;bUIMelIw6EnbvLJQvLB3EbQXkAsaJnJZyRazZ89mvGwB2EGcldcMTWad7UrYkC+ZhTKYlfUUuMwu&#10;ODVPWWlpaWGLtvPIFnFq0HNra6tSpKmWw2laXun8qNFjYdJikyBmKqK0rNfKBMmgs2zYWKF/eeXP&#10;6NYJp/yis7s/cpyzSQgHVpIhuhBmazFq1hOoTtAbfs0/Wi7lSkSB4NPuf/pV75j+2Z3X5mopMUti&#10;x7xFT/611Nc1/4lfts+5vWXS3t39D9TUT27Y8pXNWx7Q0rAPQD81sdkvBFlfe3hpXaOmh0w2vNTA&#10;/DWz7yHrgCu2AlbAClgBK2AFrIAVsAJWwApYAStgBayAFdgoCmQW1dXUptCG58lChwl9BjevtD/C&#10;0xurwxNOf+hX5+9bdcLHq95wCJQV/pvN0Td4sr4ApQPLgHM0/ksP10belQ4kP2tG3QffXXjqiatL&#10;1SfnGymTTSHIiuAyvFcJG3QMGszK4IHTdCDjtACR2atsDci1Mpw5hEcBa5YsbFoTErJQLPNNK1Q6&#10;RglZ5kgaRgJEEdVmH52gauVJsxGfNk+zsSWknC1BnMuG6Phv/Ev0ObI2EqGuwtvNSg67NFMUlt3Q&#10;MkevQ2JG9/wnZ/z9/Jl3XjDzzguXPHtPX+fCJc/+q+vp2UueunP+E1fOefqC2fMv6y+2P0+u7GHu&#10;xsEX3JQ7BAP1MHcjNQ993uHBz5o+Px/OhftgBayAFbACVsAKWAErYAWsgBWwAlbACliBDVRA8HH1&#10;ywY2sXEPp6uros80xK6NRZ83sNuFe++qPf3zdSd/ND9j2npUVdpifPePfoxL+a35vik1VUpwBjrL&#10;Ck2FDDOb7U+RzfIcZxnQsiMrM5q9HK5iwGgFdGh2QTaKGAuvU0CkW0hZW7KQ6CDEPNHUhOzgkT4p&#10;i0NbBIh1sOotDz7gsyI4MDgHjM6JQg9szBKiMx6tKI4Ux5EeCxHHQST02qvZ39PRvfCZQnV9oa6l&#10;oe1FLVu8tr5pj6aRBzSPfk1D/c753lJ3z9O5UkSZeEEBEjOeJw7omKDxeePF9rVhBayAFbACVsAK&#10;WAErYAWsgBWwAlbAClgBK2AFnocKVP3p9z2f+VL/ga+vOetb69e90oQt+972LnjuAcUeeYchvfBe&#10;0K5sx1TLutivaHIGgTP/dQaEdY+BwwHIHR0dmJjloVY9qj9bUZ3izNQgmBzrrOFxxt0MBec5CR3g&#10;auFmwWw1k0VWK6l6aQP5fE0tvedfDbEfqffJGZ3aYHsKBImVwTMWYoGuriHium70qObW1qWu6jXK&#10;2jThxVPe+qOd//vaXd5//c7vvX6nd5b/7XDY9VMOuH77Pa6ePPGbVVUj11iPC1gBK2AFrIAVsAJW&#10;wApYAStgBayAFbACVsAKWAErYAWeXwow+x8hGGPGVt319/XuWGn7HTi2ua8HXoxzmZRnFkVwgH/Z&#10;IuIM8oVNY46G9wolZzZlCoObRajFgQWUtSg4RFMGsuhwcptVp/D0MuVldlZFrAs306fMTa2usFdH&#10;0sVBg8831NfdcPUnf3PDZ2+97lO3/Oq0M7/6ruSHDh/02We845eXHHv1xcdc+cMPXPK995C/kaYq&#10;jM6+6mVbn/HJN5zzpUPO/Nwbv3Ha69ZbTR9oBayAFbACVsAKWAErYAWsgBWwAlbAClgBK2AFrIAV&#10;2EQUEPCdOS3X0bH+I0qz41VhAK6pwXOM8RkiC2iG8bIiq3EWOSJ382ArtGC0KLG4MUCYFQVuAKaV&#10;4yGXtNI2ZHkWXpa9Wm5mRXZEOeFqzXhIV8DVVJpBbooqLlqtZiNXV2DKbW3No8r/ml6213Z1dcHp&#10;m5vrd9lpQtvIxrbWxpEj+FefpiCEQld9+H37/N+xr95mq7b6+prUy3XIgF5/3X2kFbACVsAKWAEr&#10;YAWsgBWwAlbAClgBK2AFrIAVsAJW4PmsAFQXE/AjD+daWzewm0BdeC8gGMy7cOFC1kG+0GGIsxzN&#10;cjFTDBosapyiLGpJywARE5iROZLFl5UTDUamY9nMipRkHdCcQW0xZJmptUQMh+A35ViEw9UPGqNJ&#10;dUhlWKfGgcHDv/Vv6QJ93vNFk2HN204eU1e7TLizcPUrXrr1G/abogPIA5k2c3FHZ+8GqunDrYAV&#10;sAJWwApYAStgBayAFbACVsAKWAErYAWsgBWwAi90BUpjx+XnzyvcfUdx2+03cCywXOhuU1MTfBm0&#10;C+ZdvHgxdbKSpUJDhgHQiuaAFGvaQDmXZX8OfJwmBaQM29mrw0HErKuYLNWavVAkWrMMii0HVVZO&#10;B23LUM0BEPG2traWlhbW2UsbcmLThkza5cEvQ55zs2bNWbwk+PcuO40DSr9ot4lCzIsWx8ZYEoF+&#10;2yEv0rOOzu7Tz/3TF773Z/5toJo+3ApYAStgBayAFbACVsAKWAErYAWsgBWwAlbAClgBK/BCV6D/&#10;v/at/vnlhf88UNx9jw0fi+gu9cCCsT9jauYphmjlYQCLZTXOcLMSnMWRKd9U31BTqOrv6c0XS71d&#10;3UzxV5XLF3v7uto7Ope0F0q52qrqUl9/fU3tiKbmXH9AZxmrxZMFrwNAawJEuay1sG/JkiVyTcuJ&#10;TZN0RUnQSp4uL4MY9MiRI//9wNNs3+elU2DUu++0Bev/euCZru6ywZmyTY01W01o0bF/+8e0J55b&#10;Qsn2rv4NV9M1WAErYAWsgBWwAlbAClgBK2AFrIAVsAJWwApYAStgBV7QCpQmbVN1951kKvfv84oN&#10;HkjZmyy0iw86MyaDeVnYAhZmF7BYmc6yNgsUZ9Zk8WFNKig3tIzSlFEAtJzRcjBTAHJNGaVwlI9i&#10;E4WUx8Fh7FYutaKf5aBWAR3GsnTwSxOhc6ze88/H2bXTDuPI8HjJi7Zh/T+PzpaxmoUCba0NsG49&#10;ffKZBbGpvGeD9XQFVsAKWAErYAWsgBWwAlbAClgBK2AFrIAVsAJWwApYgRe0ApDfurpSc0txz702&#10;cBwYf2Uvls0ZCJzN8CcALWwrR7IiOJSeoXZZUVyzIjGUyKEFP7XQs4rpQNY1pyDrFKCYSHJg6Kyc&#10;LNZqQ3HU6h8HsJ51CzReHnzgY/6/FEL/5+GZbGpuqn/1K3ZsHdHE+r//89xSpUqlmuql8w12dqWI&#10;kFwxVxyEsTdQVx9uBayAFbACVsAKWAErYAWsgBWwAlbAClgBK2AFrIAVeGEqkJ8zu+rOv+UaG/Od&#10;HRs4AjmX5TnWOoAXnzGL0DMpHFDpjBSLI1NMpmQZnOWeBg6rM8LWzCDIimIzND8hCyvkTVOShQkP&#10;gdHC2RHB0djYCGLWQlEa1vSI1Cj7tNBzZn+mfHnwS9OgyxsefOg5OsmT973jvxhFb2//Aw9NzwA1&#10;xTu6ejMDdUN9NcSb//G4gWr6cCtgBayAFbACVsAKWAErYAWsgBWwAlbAClgBK2AFrMALXYGq226K&#10;SOYTTq6+6IINHIsoM5XBeFkB6ooUsy4wzaP4LpiYwmLHQsyK4yAnQyEZ4saUFIlmow4UrVZwB09V&#10;hskF2cgWfMxK1yhoasKsDfUjm3VQEdSqi+N1jAafDNDJxDywLFjY/tQzc3k2ZdsIgJ42Y8GixZ3Z&#10;bszO8+e3k+Sh4ltPHIHjWqbrDVTTh1sBK2AFrIAVsAJWwApYAStgBayAFbACVsAKWAErYAVe2ArA&#10;ba/6WWmLcX2HHVnccaeqv/xpQ4YDZIYC40rmUVMLAnKBwgqD5il8GbIsugtEBgizJYvmYKOwMosy&#10;OuDOOKZZNLEhezPXskzTcjarMHtB3iLaYXkebK4WsRaDVh60MqfZTod4Kt91LDiXU5RIJgTF7rzn&#10;sezpv+5/Lu0dSHouFjs6eh5+fLYK7PvSrbfZqiWfK41pG8j02BBFfawVsAJWwApYAStgBayAFbAC&#10;VsAKWAErYAWsgBWwAlbgBatA4d//LDz2aN+hh8OD+w9+c+GO2/PPPbMBowkjM6RXUwKChmU1zqKf&#10;Aw2nfGceRYCz1GZRaaAxtJpd8lCDlQnW0HyDCoPOEqLlMKYwzS1evBjgrAgOTXWY32LcBM1dODiI&#10;muMpreYpqrkLSfegGBj6J5deRI0nnnpNV0+xsbHh//32q02Ndd09fS/b/7OHvOElZ3zxHezl2C+c&#10;cd1v/9/Dv7j02DGjmjo7u9/0vh/mc/ltJ7ee9eUjid2g2kWLlyxY2FlXUzro+pqbDu0cN27cBgjq&#10;Q9dTAV1PuvK8WAErYAU2JQW4zdva2ropjchjqZgCfLqaM2dOxZpzQ1bAClgBK2AFrIAVsAJWwAps&#10;SgrsdfGiX52/b9UJH696wyEwVTmFRXuzFTFfAVyts9Sf+rHqP/ym88Y/5CZMDEFAsl/7Qu+xx+eq&#10;a/IzpucXL4qNtXXFbbYpjdmCwItViVZ93S9qP3PKOdWNZ3TF3IOa7Q8GKGOxeHQWDK1JBUG17FV4&#10;srA1Xe1c0j5y5EhoslI4qIoyHE5tWahGNgRWeosR5swuFWCLEp7z48ZPZC2zWwtpaypDuDiPNCA/&#10;dnt7OwcArX/+40vpygmn/LKru7+xqeHPvzsjAHR378te/ZnxE1pv+sVpHEWKyOHvPXfuvI5fXv5h&#10;AehD3nOBJlZ89xF7HnXYHhi9FUHCGF57TeGeo0dMnJiUXWFh/E8++eSPfvSjPfbY413vepf2M+Cr&#10;rrrqF7/4RVb8ne98Z7Z3pfUsWbLkP//5z9lnn33CCSfss88+a39ZX3nllY888sjnPve5tT9EJb/6&#10;1a9uu+227373u9f1QMrPmjXrj3/84x/+8Ae+AG+11VZHHHHES17ykhEjRkiNX//61//6179Qb5tt&#10;tnnPe95DK9weWK6Ve+6553vf+96ZZ545ZsyY5XYhHVJ84QtfYDvCTpgw4dBDD11NJznvc+fO/c53&#10;voPIe+65Z1byjDPOmDRpEh3Itjz++OMPPPAAZ+fggw8G/azHwH2IFbACVsAKWAErYAWsgBWwAlbA&#10;ClgBK2AFrIAVeOEqMOH0h9YDQBeefbrxsNdjfO4548zC7FmFf95TePyx/Lw5hUcfKe68a/9r31Aa&#10;S+hxPtfRXvXbW6pu/3PPl79R3HHnlaokAH1mqfY7xbAqJ1Tbl0VtKCIjy1UuzxOYoDP4l5JgRsoA&#10;hLs7Ag5rgkEBa+UzazJDkWs6kKU3d/cFdFbUM9spU86GltmZTeqNIjioFDqc+bGV8UEZUemBgdHR&#10;yAuZOnXaI49Oe/Sx6TydPWvxA/957tHHZvzjvqdmz1nIblKhH3ty9hNPz6UvPC0V+392zT1fP+e3&#10;9z88fc68xZ1dPcxMuPrrCUJ90003XXfddVDgrOSMGTMee+wxRIGHahk/fvzq6+GQa6655vrrr2dl&#10;na5gat5uu+3W6RAVvuuuux5++OH1OJBDfve73917770tLS277bYbZ5Gn//znP9mOGuBjhgCVBv6C&#10;p6HwzzyzEjc+CPvWW28ddL6WdoQRbb/99nr+17/+9f77719NJzn1SH355ZdfffXV06ZNG1ySAT70&#10;0EPZFordcccdMGjM7Fwq6zdwH2UFrIAVsAJWwApYAStgBayAFbACVsAKWAErYAU2NwVqzj870owb&#10;m2q/+RWmIiztuHPv/x7X85kvd13001JbW/7JJ4pbbl3cZtvirrszRWH+2WdqzvnO6iWSnVmWZFmY&#10;swgE0ecsoAN+qMkGlZgRXubeXgymrFNMh7OSZgMM63RmqQZUqhXBZJg19tnsqCxUuhAu6OR6hl5r&#10;UeyGYLa6wvGEd/DIkoFFPOMpW7r7nf/97cPf8fV3/PeZEQtdLL7/2PPf8f5zPnzSJf29/eDpj33y&#10;Zx847uIPffwnrJMjoiiR2+98/DNfu+nEz1x7wqev+fjnr1uNWLQISP1//+//LfdLWFzAjOGwww77&#10;4sBy4IEHLliwAGhLSY4iZwQs++9//1vecuTgkD//+c9ot9LmaOW222579tln//73v2M9xiCczeeI&#10;NXvHHXekHhAwBaiKXTNnzsSDvHAhkL2IOxjwCu39y1/+8vTTT2fzNGYNqczf/vY3SDqt3H777Rwu&#10;pk+7v/3tbxXdPXih5smTJ3/wgx/89Kc/fdRRRz344IP/+Mc/dDrZte++++Lj/r//+z9GfeONN9Lo&#10;SgeleBdEoMXlRrTTTjvRgd///vcQZGoGJevpinQeoPyb3/yGoWV9XrEtegWbhmWjOd3eb7/9dKl5&#10;sQJWwApYAStgBayAFbACVsAKWAErYAWsgBWwAlZgdQp0dFT/7PLqm2/of8MhvSd/sue0z/e97+ji&#10;ttszzV8cBUH+0AnFPfeqOe+7NZdcUPXnP9Z8/6z8wgXFl7x0jaqC7GRblu2Y8pnhOEt8FpumGNRU&#10;SRgyK2uWQo5SPIi8z4LUAshszBi3WDZHKXK6ublZkwtyVPRBpugsaoRy5dkJCwW1l7UqxzVPNbZy&#10;OjWG7fjXDxmN+vA4l3BG43TWEisqUCzSxWSC7u9LMLoPeL14SVd7+/LsdbB2wNb77rtPsSODt4M7&#10;IcIYhAG4sF0FWOPAPeuss0ClkGiYLLT3kksuIXmDAykPSGXuxVWFHUNg3/GOd9x8882nn376qaee&#10;yoGgWNH9n//851/60pdwW3//+9+nAAx63rx5QOoLL7zwiSeeoH7CLr7xjW8cd9xxxHRQgNaXO/2w&#10;Xdg3KBmgTDGyL3A0UwnFoMNw5Pnz5y93yIc//OGPfOQju+yyC6fjpS+N62nRosh54TYCbUHet9hi&#10;i7Fjx+6///7Us1Kbsy4UpZd85StfueyyyxiRLosrrriCPlDhJz7xCegzgR7f/e53s6fL9YSeg8jf&#10;+MY3rpjyoZLUyWm65ZZb7r77bqzihx9++BqvfhewAlbAClgBK2AFrIAVsAJWwApYAStgBayAFbAC&#10;m7kC+UULay79Yc2F59Zc9sNS84ieT32h1NS8Uk2KU3bsPenU3vceTRBH/yv267rht73HfGT16kFT&#10;oXYZfZbHWXP+ZayVAjIcs2VwyIaOYi+PwtPyRMvKjJVW9QgXK4IDhskjZTSboFKnBbXj4Cx2WjBR&#10;xyigWfkgg8OwRTBZykEhwb+FnoMyi0ErakP/YM3pnzaDnoM+x5P+PtzQ8RR4veoFfkrExNvf/nbC&#10;jgeXeu655/AjX3zxxRBYop/JSgYQE4XM+k9/+tOpU6feeeeduIY/9KEPQdw5EDbK0w984AOrCSZm&#10;vJiUTz75ZKKNCZH48Y9/TJ1Zo8DrY445Rm5iuDMMl3BngiyomWwQCC99+OQnP4msoNjlBoR/nAKE&#10;aVDnr371K0KTgcJK53jlK1+JdRqavFINEBkrNyHUtI6zeLkynAv6vPXWW69qUFwN1157Leoxohe9&#10;6EWXXnqpcLyWUaNGgZ4POOAAxkVadPZ0uVaA3d/85jcB0PRhpZ3kHgDBJoz6DWnZzN84PHwrYAWs&#10;gBWwAlbAClgBK2AFrIAVsAJWwApYASuwBgWKxeqbrq++9Ed9bzq8tNWk/MyZvad8ujRq9BqOAvLu&#10;vGvxpXsXt1lzXHAGlKkTxqswBjFoxWgIQ/MIfmSjPMuCyNBgCLKczrI26yjNZKhU6CwEQpUDKhXs&#10;jFMWAsmjaHWAZU1xKGItd7ByPVjXbIbZU+VyrFSFxKAHuHO4m8sYeoA1l4lzKgKV7muqr9p20uit&#10;txxZV1PACr0qZQnTAEAjAfPvMeXi4GIgYObWO/bYY7EDH3300dh4ic7AHQzkxRZN1jNT4U2ZMgVo&#10;y8ih1diWUY2o6MzBvWKjpEaAWQG1OI6huuRODE7G4PBdd92VRknbwFu9ww47UD9M9tFHHwVtQ6I5&#10;hLkNURYkvVzlaMtEf2BojNj057Wvfe3nP/95aqMYjRLxsdLEZM4o48I0zcSJo0ePJgZkuWpnz54N&#10;DWf+QJpeqYbcoHjd616HjZrADfgytuvBI+Kk0zS+ZnTDTJ09Xa4qmkbGVZnHORGQd5JPoP8UQ3y/&#10;v1gBK2AFrIAVsAJWwApYAStgBayAFbACVsAKWAErsEoF+vqqz/1uacLE3hNPzi9ZUnvm1/vfcHDf&#10;m4/YuIoBerPcZ4ilki1kWIbxyhxNi5pvUNxZIRvK0BgcvqEIDTCmELPKZzUIUsvBTDHWZXxWtEY4&#10;oDVZoQpRr+YoZB9cUk8FqtmilgY7oJU8rUVpG/I5p38pZyM5nTPjc7DmUvF973jFjy845pxvvPN7&#10;Z7zj3G+8c88XbbkqcYknxlz8qle9CoPwcuD4Na95zRFHHAEvftOb3nTQQQcRvkFhRgEtxVMMEYab&#10;cyC60G18zVBssDIUm7GsqjlGJ9Ld2tqKysulOVMPdJVKsEXTFtiXkkhEegbZx9/+9re/+tWvnnfe&#10;eaRVwLuXawIxsWbTGczO559/Pnyc+QPBvmu8qjQJ4R577EHGBUbjweW5jUCkBp0kBppJBQkeITxE&#10;SzbzIYLsvvvu9FNnc6X51Gvsg66VVRUj9Bmq/l//9V8ojzKDHdZrrNkFrIAVsAJWwApYAStgBayA&#10;FbACVsAKWAErYAWswOamQPWVP+0/5LD+PfcmgqP25OOLW0/q/uIZkOCNrUMYlvEmZyhZOcwyLysD&#10;QxnNGE+1XVgZGAjG1FNNCij7s2g1tcm7rJyNbF3Z0ErtEIkW4A4AzVEwaYyx0EOYppI3omUSQPBO&#10;44Du6err7c5FrHNfVSHX3rF4QAuqWOafgjUYQoRvJKezcjaIhNZ2Hg953e7vf9crG+prf/enB556&#10;eubI1sYPfeDVqxL3/vvvhx3T3T/96U/gV4I1cNqq8Fvf+lYQsHy7bW1txC4reZkRbrXVVgwBpdir&#10;wsBZjoWN4tVlpFTC0xUbRTjEzU7JSntFnaL4W265pWzLyErfYNBaUBZkvNyxVPuWt7wFSsvpBF6T&#10;wkH2xYrT/S13FP3BZ01y9Mc//nGawNOdFeB04ulmwfuMuxlODQjO+qB0aS26krL1jX0dx70Kcp+5&#10;GYD9mdsALKuyyW/0pl2hFbACVsAKWAErYAWsgBWwAlbAClgBK2AFrIAVeOEpMH9eaZtt888+Xfeh&#10;DwDXus/9UW4VybcbODRAKERU3mQhOzmJZTjOIjgoxhYyfvGwUgwjL3BVoc/sYkU5wELHHCWorZkG&#10;BZMFtZW/oTgO2qIeBW/QVE2+GlbNxkJfT3++VMAA3FBX39LUWF9bU1vIN9bWTJ4wYfcdd9xtx+1f&#10;svsuW285sTzy5flzGkFqDXSNlTtFPMsKnXKf+/vyudL737Mfh9997+NnfOf6b57162tuuOvKa+5c&#10;lZRMi0ewxpe//GViKAijwDj8ne98R4XRjjHQGusMCR+35lVkkNBqLMzwaGbPUwFmKbzxxhshuSec&#10;cAKGZSbco6oVG6Uw6Fb6sg7XXs4uTUN0gybQl9RjkD0tApexY1M/0w+y8eqrrz7llFOWq5xiHPvO&#10;d77zggsuuOiiiwhlZj5DSPRqriENkKMU/aHTr/KsEL5BT2bOnMnEiQqAxmFNB7S84hWvyEpiISf6&#10;Q2d9xRGpmK689bugSR2BrSMCg6JXxI8QnLJ+VfkoK2AFrIAVsAJWwApYAStgBayAFbACVsAKWAEr&#10;sMkrUHztG2o/84m6T328f//XdF16BfMKDsWQ8QpDFEnlVVYGy5KFi0p9/fU1tdX5QlUu37F4Sa6/&#10;WFtV3VBbx0rnkvaezq6m+oZ8sbR4wcKWxiZYszzOHKu06HIwdE11MZ/rwrYMBIYsFvI88o+aqYrD&#10;qYfHmkIVzTXW1cckhIV8zGYohgvt7u7sIvBh7uzZxEdX5XP5Uq6uvmbi+C222XrrcVuM3WXXncrU&#10;cln782A3dHDovp6+ZJ3u7+tNPujA0KNGNo4eFRnBjz4249Wv3OGAV+32zDNzf/eHf69KYqYQBGhq&#10;2W+//Uh8hh2r8Ne+9rULL7wQ1gmNJVmCmGPMwqBhMqPvu+++9773vWwhHxn0jMRnnnmmKmGiPNI8&#10;eEpVKzYK8P3Zz3721FNP4Y/GUAxWhqtmxaiHbA1syHvttRfYl4RonkKrSYIm5gL2SgHmRaTyrJPZ&#10;sejJWC6//HKqRWcyMYDCKL+aa+vrX//6ueeeS7oFxUgUIeCCFGnK8xRjOLMvsnLkkUeuNDw6q5YR&#10;gbxJqQZV0+JyI1Ix2ea5obF+F7qM9xwLrD/88MNZQUNxfy9WwApYAStgBayAFbACVsAKWAErYAWs&#10;gBWwAlbACiynQHGX3Xq+cVbXj3/R++ETAK9Dp4+m9FNcBpxT2Q8DFuLYLieuPM7ZzIQUVp4G9mdN&#10;XaiUZoHsMkDu7obEypurhGfKAxhVQCHPCvSgBhKRS9WFiPCIVA9Yd/zDh52LTjU2VtVUd/f2zJ03&#10;7+nnnn308ccfePA/Dz6Q+XbL6c+r/A9V9veCoXu6O3p7Ovt6upubSZqOtg7Yb6fPfOKIo478r48d&#10;98aPn/DGVamMkZlgBy2EV8BtwccqvO+++8J8Tz311P/+7//GTQxuhguDd0m3IBL6xS9+8ctf/nKy&#10;OGC+QFhyM1QJW5CPp8tNaag60ZHbAuDjb33rW1ih8RTTaNY3NP35z3/OVHtkTEOcgbm/+MUv4N1M&#10;bMj0gHBnesKBaEqB5UbEaTj44IMh45/85Cf/93//99JLL33Pe94DuaYYeSDHHHMMoHy5Q3AxYwD/&#10;7Gc/qwEyOiKtKcNwfvCDH1xxxRXf+973/ud//udtabnzzpW7yDmHZGQTPE3HCMegUbzbyzVEN+65&#10;5x6s5aLkTLG4The98l+0MKUheSCQ6J/85CcOg14nGV3YClgBK2AFrIAVsAJWwApYAStgBayAFbAC&#10;VsAKbEQFMC5DhBWIofADVjTToJ5CPrM4DtFnJUGrD0BI0KK2sBe8qVhnIWkWhXgITItxK4NBiR8y&#10;rfJIc1UtI0YKeyc3dTTAPg5oaW6K44lvxulcyi1atHDmrDmL2tsXLV78rne+k2I33/ZgT29UuhYL&#10;NcQshWNHtxx5+L6Ux539qc9eOmPm/N13mzRui9bL/5P/0J51BBmvpipIPNiXuGGVIU1Csygyld/2&#10;229PvLKin8HEr371qwlo1lyCDAEkKuiuhS3A6yweOtuOTfiGG2746Ec/SrXsBSvvvffeIvpoR+Uv&#10;etGLMFyzHas1NYPC2U5/MCZzMvAX08o222wDOAYWyzpNn8mDpgyijxs3TnM50nOYL+ZlWDZP4cLX&#10;XnstGcrLoWHs8ZxXmmCAlGdQ1MNJZQt2ZvpDW2PGjMEZzUJXVxwRp5VjCcvmNAPWd955Z+IyBo+I&#10;GRfpJFsoxjSGtIKxmjJ0bMUToeuS0WX3ALIBor/Kc+XQEANhpPR2sOxrcZG4iBWwAlbAClgBK2AF&#10;rIAVsAJWwApYAStgBayAFXjBK/Cd/zfnnXdfVHj5Kwrb76AZ+TImm62AHFe1CGBuiAqFhx+s+v1v&#10;7ihU35GvoQNL5x7s7Q0cnBYxZTzOsEEWmhM1Fk1mAWxSQOHOOkRlIjE4WaRViSYz1KyDGJ6hl8oi&#10;1hYKBOPeYtwEgW12CykyPvgpe7Pj62vr+vp7urt66xrqe/p6r/rpTyl54ilXLWlfTW5D8MqBZOHy&#10;+uStx/7iys9huv7pz3//ne9eXV1TdcOvvkBGx2uvKdxz9Aj8sxui7AYee9NNN+FNxkoMvN7Aqtbp&#10;cDI98AufdtppKzVlr1NVG1gYhv7Nb34TP/Uee+yxgVX5cCtgBayAFbACVsAKWAErYAWsgBWwAlbA&#10;ClgBK7B5KjDh9Id+df6+VSd8vOoNh8B2NdefSHS2Ito7mE1nPBrRNhBAV1/3i9rPnHJWvv7MUphr&#10;FcAb8wfmEz5OVl2wMivMloeXFCu0fM0UpqR8zXJPcyyHqPOyOQdurgmPLDVklmdx4AiYrq+XS5rC&#10;WXDHUls1+7IxazZDDZXOdXZ3dfcwkWFkdmTJxThi1+kfNuqZsxfQceqsq4GFx+HPnwX5sBKvPlJ5&#10;KHrLWcFDXfl2VxwLfcAHjYV5KIbpOq2AFbACVsAKWAErYAWsgBWwAlbAClgBK2AFrIAVqJgCSrxQ&#10;ELNiNGhaHFnzCoJ5ZX9mJStGGbmes3xn8Ws5mHkETBNBIY+zDM6qLfgz/Djxa4V16Gk0Wsrhmq5i&#10;4kM8zvxjBRQPGSZ6I1+oLuUKrPT2Ffv6S7l8FevNTSMGZKLUGv9RdmmZzs7uW2+7h00HHbT3oYfs&#10;c9yxh9ZUM4DnBYcml+PXv/71ikEWQ31NTJo0iZTnpqamoW5ojfWDnpm8caX5G2s81gWsgBWwAlbA&#10;ClgBK2AFrIAVsAJWwApYAStgBayAFVgnBb785S/vt99+RO8effTRTBTHsX/4wx+IwGVyu0MPPZRp&#10;4WRMXrBgAVuy5ZFHHlm7VkqyPysNA/SnMGjRZIVpyKCdwWUhY3g07bKiLF8OUWKzSLQmNlRSB9XK&#10;VitzNI/Zrsw0HW1Rgt0kemTWbsq1t7crrUMwm0X+aIqRP712I1x5qXO+f91DDz/b2Fj3uU+/++1v&#10;249qb/j17RtS4cY6Fqs5LLjyTmTOE+EbaLuxBrLe9XABkG3t4Ob1FtAHWgErYAWsgBWwAlbAClgB&#10;K2AFrIAVsAJWwApYgbVXAAx74IEHXnrppWDJU089FWcxWwCwV1555UknnXT99deTl5vVdsopp/wo&#10;LWsZIIzvWd7nzAEtb3IWBqL5CWk0w7+K1BBQphsLFy4EBcvULD7MCtP4wbKznA3WCXhQASrXPIcc&#10;wrq2RwZ02+hRrMGgedLZEdMgqhOUCPt0ocyteUpiNWAay/TNN11PPzJztSzWwPN4GDBdF/vTU/5T&#10;LC7p6P7U565NgdBhdgaX7/fK3bffdnx3b8899zz0r/se6/ng1wZnQNPKZZddtmTJkrU/Wy5pBayA&#10;FbACVsAKWAErYAWsgBWwAlbAClgBK2AFrIAVqLACZCi///3vHxxvsPYZ0F/84hfhuZ/61KemTZt2&#10;1FFHXXjhhTNnzvza1772+9//Hjx72223felLX7r11lsBtgcddND555//0pe+dG1Gpwzo7xSrv1MM&#10;5Cu/c4Q+F6roJ+xXGRqw45g5sFiEMrMXRAwBpn72iiBnUwbClOVxVj21DfXKgM6SPYSHm+ob8PiS&#10;K83chgLQAN4A0FtPnpS1UVfbIBJNoTLtri7PZpiehjE7Xyzd+OtrVzPa4MyKnR5YfnPbb/7v1Ksz&#10;AF1eAVbHGsbv/t6jvz4YQE+fPn3vvfcmkXnMmDFro+lGL7OBOd/r0R+JVvml8u1WXtvKq5q1WHl5&#10;s6Y3H531NlPhszxcP1mo/EgrLOzg5oblGh4uhSvf7rDIO1yXk35KVvnFIg+p5pqeZUibWFXllX/B&#10;DstfOoY/LCJXXl6d6MzpU8mLavO5hmWDqqS2aktftivcbpZ0WeF2s1zOSrarH3FXskW1xa/CK9yu&#10;uEyFGx2ud6dheeFkr9nKX07Dclo3n/d/fZyo/GmtfKNcSCT63n333czxlo13PQD0Aw88cOyxx2J8&#10;fvTRRzMADYx+y1ve8oMf/GCbbbYBQJ988sk77bQT+Hi33XZb/UgFoJmB8Pz6Vt6xyxQ4nwcQ641U&#10;cRmsK/1CoFk+aDmmeSpOrfANCvBnTnkgwazzObmnZanWB6qYqzAXeR2C1Jp6UVnS+XHjJ6oBntAq&#10;O/BXqwFdK2pY5BtuDca+4uc/BRBz/Eovo8EAWg7t22699eOn/XJdAfR55533pje9qfJXKmOv/MVa&#10;+c9GEnZVJ3HoZEdbXdMVXobly1v2iq3wYDWnaoUbHZa/3HqDq/zLR7PBVlhhmqv8SIer0WF5oxiW&#10;dwldw5V/K9Zvoyp/DQ/LGwXUY1ja1XTPFRZ5WEbKW5M+hlZyyT4iV7JRtVV5kfl8Xvl3CUY6LG8U&#10;w/KXjsGClirMoBWYOCwXcOUvp0WLFvHlufKD5bWzgemR69Fnvt5XvlH6iYGs8pR/8eLFlb+cGCwp&#10;qBX+u4O2Dz30UIXfJfQ5vPLge7juGClSdj1edBtySOX/pqu3Anwb0vP1OHa47hhV/vOw/sJWuF3e&#10;hPERbwiAfu6553D6Ev0MZT7nnHN++9vfZgB69uzZhx12GBunTJkCgKYhPqRhuP7FL36xerw2AKBr&#10;vl/XKq6rj9B11ZFvwfUvH7RMyfpYQgGkE0cWENYi7zNN8yjLMui4sydSNFhXoIe+2AbXrqrmryEZ&#10;v6pEdDtq0ydpvfD0GuDdnL8lWfg0K6LSoGeOp8eDX6VLOnuP/fbvX/vxa7J/rzv5Gv69/uRfLSXR&#10;pHGsdr7C9Xjx+BArYAWsgBWwAlbAClgBK2AFrIAVsAJWwApYAStgBazAC1oBWCsg+AMf+MC3v/3t&#10;5Qby1FNPwVe33XZbbT/zzDPB09dee+1amzvz4GNuymbxy1BfrcOL5TaWT1n2Pi36MYQe5X1mnXo4&#10;VmCap1leh8zOmY1alVMs+0UFewNjY4LmpzNEdrBSUwNnbmCjHNRhfIBVsw9onUB1T3c3qHswgG5u&#10;qDnz+P22mzAiMqCX/Se0zSM7Vsufh+FnOy/o69KdtwJWwApYAStgBayAFbACVsAKWAErYAWsgBWw&#10;AlZgE1Bgzz33JAP6iCOOAN0OHg4M9qKLLtpjjz2IKV7vYcrFDKEFH+tnOniWxYjhy/oNvbLXIigj&#10;WchZ5FHmkd+dsAIvpjAMWm56qtKx7BJ9phL9fo5d5Gco2YOSVCVndEGxG2mOwSoKZbZqoe7Ax+mX&#10;lZRmF61y5HK/U4BBf+WYV2gCwmX/lY3Vw/W7hvU+Nz7QClgBK2AFrIAVsAJWwApYAStgBayAFbAC&#10;VsAKWAErUHkFILH/93//d+SRRxJj9fnPf369O5DFBymvWdwZxiv/smYgHDzzR5aQIbjMU9WgjFme&#10;ZnZpsXKqBSwLVcslTc3QarFsULPqoUwB9Mym7IDA3qVCX09/LzA6mZ1FvunTiOaWmM+RWQhXmGrg&#10;3GvuXSmAVl8jgWNwBkdsTdJlG9dbSB9oBayAFbACVsAKWAErYAWsgBWwAlbAClgBK2AFrIAVeAEq&#10;QLLzgQceOLjjO+6443HHHbfPPvucdtppP//5z7fcckv2AmZPPPFEra/9wqw0g9kx6cq4qkne4BEo&#10;rMANTS2YBSmzXUxZqJq8aa2wRRNicQiPAGjVLA8163I9Z3OSyVgtQ3QUUzJ3SoEOOK1kaCFtjYct&#10;6k0xYWMOI2pj8FDP+Mnf//yvZ5YB0CmLQ9XGY8VnH177M+GSVsAKWAErYAWsgBWwAlbAClgBK2AF&#10;rIAVsAJWwApYgcor8MpXvhLWPLjdyZMnvyct+++/P25i7WKFLePGjVunHhK2IcArM7LIMlXJpCwG&#10;zRYxZbHjLNBZQFigGGsy8Jp1Qjzg1xTTrIOsKCRa/mj1Frqtp5r8kAOjdWhzQ0MdVJpHWuzp6ero&#10;au/t7yF6GtbNIxHTEeYBye7ri389UUU22pv//tjNf5+6MvtzGKUHQjyc8rxOl4cLWwErYAWsgBWw&#10;AlbAClgBK2AFrIAVsAJWwApYAStgBdZfARCzJvNTojIEGRwM5WW7JiEUNZY7WRMSApRFotmlxGaC&#10;NVhnuxIyiMegfHdHZ0NtXV93T31NLci4plDFSlWOWI18L8boXKlQU81jTX3dvIULeIz5Btvb2wWn&#10;aYbGqK6lJdI2WITJBa0pUJ7EcBCAvuoP/xlMn7ef2Pqzzx/GY9qY7M+Rv2EAvf7Xio+0AlbAClgB&#10;K2AFrIAVsAJWwApYAStgBayAFbACVuCFpUB+0aJh6/DChcGU8+FfFtTVbH+g58EzDbJdKc9i0Mvl&#10;ZICIRaXhxvPnz+eRSI0sVUN1imXLNy3SDdGGXOOVhlxTJ085sBwprWAOzXKodXmwhZ41j6EKyKSd&#10;yffo03PT1IORubH9xJFnnfj68aOavvw/r26sL5PrGC2Ivaomz78C/6i8Ol8gNITHqvQ0sLoXK2AF&#10;rIAVsAJWwApYAStgBayAFbACVsAKWAErYAWswKahQOFvf8FXPAxjYY7BX19Lu49UhW1Zjma5irM0&#10;Z00nKPYL9Y3s5YEFlAxlBh8rKhoUrAQP3NPUptxnJW8AmjNorKqCAyeSLLBMo5ShfGBljmGhanWC&#10;SllZsmQJLQ2uVIeJZ2fajRvVKLNzU33Np967b3NDOLrHtTWe+dHXZhEcFKitb62pH1FT31JTO6Kq&#10;rrm6trmqtqmqmn+NVTWNw3Am3KQVsAJWwApYAStgBayAFbACVsAKWAErYAWsgBWwAlZgCBSYRn7y&#10;ow/XXHxBLiUvV27p7a39zhmFB+9/Klf4Yz7AsazGdADeKwydTRiYeZGFiCkJIoY4s10lMTJDjDk2&#10;q4djydKQ/VkOZhFgrVASnkxDotXaHrWNn7AlTxT/oRkMmd+QRwA0iFq4mobZy/EcQBVX/vxn+x+w&#10;v2j1RTfce9Gv/8HK2w/c9cS376N6eSporoiQ66697vRv3Y5HOlB4ka6oZ/3hm+ax1N/9/i/ec/SI&#10;iRMn6mRMnz597733Pu+88970pjdV7vQMtJSdlUo2LdEqv+gkVnLh0szmt6xku9ntkEo2qt84VLJF&#10;taU3hQq3O/i+VCWb1lteJVukLU38WuFG9b66mTQ6LG8Uw/IuwQnNpm6o5MnVPepKtqi2huWNQoFl&#10;lR+sPrFVuN1hGSlvTfpIWsmFC3hYPk4My2WsXzVWUl61NSxvFMPyl47B8s2qwp/Z9NPSyp/WzPdU&#10;yaYXLVo0c+bMSraotnjtcGYr3C5foivfKGPEoaafOVdyWbx48bC8Oy1YsKDCf3fQ9qGHHqrwuwSn&#10;krdELqcK/3FnmJW/ljTYyl9OFdY2e3mGFbTiH8WX85JW7L2i8p+H9Re2wu3yJkwy8t133z1hwoRM&#10;2wmnPzT5nP3PrOofWVWqGb9l4VWvLoweXVVVzWR8IGESIegk/4f6xmP6F0vy/upbxPqMAiI8d3bV&#10;727LP/tMR6703lzT3/vCZ0xtXAOs8P7ZWFfPo57yeU98Q/ZnUdysac1YqNcme+V61mcJHSI3tFix&#10;aot5DovhnuYpVJnPABwrC3Z+i3ETKMfxCpYmf1o72MKj3mRZ0Wdfbf/pjy8/4MADdNTijp63fvqK&#10;JR09b3/tbie+LQD0YOxN/4DX1/7qV184/ValQScNo4jiPRKALvYd8w0D6Iq9/gc3VPm3+GHhSuVr&#10;ruIAwgC6Ale1AfRQizwsLGBY3igMoIf6WtJbcQVaWa4JA+ih1twAeqgVNoAeaoWp3wB6SEU2gB5S&#10;eVW5AfSQimwAPaTyqnID6KEW2QB6SBVeFYDuOfuAHaryn6zq2zVfqsvnmKCvKh5zWIEwJPMY//Lp&#10;Mf6JPufiMXV3vc0sfOl6oJQ/tVj3YE19hC8nazMVgo+hvi2NTfqrwUZla8hDzF4+dlJYvmYWpUVr&#10;e/QnVSJoLCasF6/INdu1a3FHO5WwhUc+Ayh/I6obu8V4fSdk4kHdYVNLsj9n3xW1wjFctT++7JID&#10;X/MaXb4sjz4z96wr//bI03NuPeu/1fZgBk3zv/rlNRdecme5qoSh0xLR0aUi7sX+5w77jAH0kL4Y&#10;VlW5AfSQym4APaTyqnID6KEW2QB6qBW2A3qoFTaAHmqFDaCHWmED6KFWmPoNoIdUZAPoIZVXlRtA&#10;D6nIBtBDKq8qN4AeapENoIdU4VUB6OL3Xwe2ramunlKV3zXXR+gEuJlUCCgsDmjgKL1ib19vL55o&#10;GCne6KDOyRBMaESkW5SKaT1gLrtgqQBqFshq8NSBH0njq8bx21/sZ293Ln9frurhQnUp8WU+5AxY&#10;qyPfgl/qNNTWZbRK9FnxyyRmiDhnV4t4tGhwNJpCL1SbjM/Cu1meMyXDGV2KAGi2c7i4dhlqA6A5&#10;hrdUxUDLmK0SqkLlBrd32SUXvea1r2XLcnhaWzIEnmHoX/3ylxMnTEgzFWYPxZgcsQ+Re3t6e097&#10;9hUG0EP6YlhV5QbQQyq7AfSQyqvKDaCHWmQD6KFW2AB6qBU2gB5qhQ2gh1phA+ihVpj6DaCHVGQD&#10;6CGVV5UbQA+pyAbQQyqvKjeAHmqRDaCHVOFVAejcDw4KLpS4MP9L8/gRNYF3OMzIyTrc39IygmQh&#10;PWW6QFByX1+wXTmXhYahtcpGlptYcRlKreANil0ZuRUUFvllHaasethIYVoJS3JNeVpCbaRyClMJ&#10;1fJU7FiAV0kYrBMwwlN9sRKEYbvCxCivRI4sx6Omvk41UDMd1l4OCbisnolFKipFw9MFql1UTW8I&#10;mabVJe3tv7ntN7fdeuttt9x6y80333xTLDf++tc3XH/Dr6+/4frrrr/uV9eS+0zyBt7na6+5BgDO&#10;zIoRK5ICQSLxRFMtpq2VD6sd0svOlVsBK2AFrIAVsAJWwApYAStgBayAFbACVsAKWAErsDkrEPi4&#10;qgBXRYQq5uoi+RkMHZN2BVnGlVtHHHMyBANmo1hyGcNgs6R7Vlg00ZcCl6HAbNFEfeLF8ibLqiya&#10;LHIt2EuBpqYmHlnH/sw6xaDSitGgmAIweeRYeqLkDRkgFPrMCsEdSnyGaLe1tbW2tirumUrUDU2n&#10;xyPTCgrzsl3Vyj0d1ukxY8cJYIOl2SSmLvOysufZHkqloTLPgBpQh+gxKyBpFtg0h9CSRkgx9tJR&#10;BVpTgEe2aPJEmmMLK92UqastfPQPdkAPy2vSDughld0O6CGVV5XbAT3UItsBPdQK2wE91ArbAT3U&#10;CtsBPdQK2wE91ApTvx3QQyqyHdBDKq8qtwN6SEW2A3pI5VXldkAPtch2QA+pwqtyQJd+8AZwM5/l&#10;6urrqqsDHwNCMfomKlvo7u5qbGhk8kHswnGCkq0Y7gtcFd4VoZXlWZP2ic3yKDAbFDtZh7OMZtbF&#10;fLWdsGWxbGqgNqHq7o5O9kKihZhlZ1a2hr7+66kgNZiX98Bk1o5FlJlHiskBLeRNh9WZsGBHzkgY&#10;qDU5oeYajCAOMWLVLspOIeFq+iF8TBXwZVm+FdMhQs1TjoJKi75TLJukVd/32C5ILZwd7H8gN4T0&#10;jRAliHvMc+jFClgBK2AFrIAVsAJWwApYAStgBayAFbACVsAKWAErsAkoAFPu7glrrxIqwuOMVTlQ&#10;aJiCGxvDjKysjPAEJwszDHbwxIACvmKzKcEjygjvyvKo1OaMDmtdvmYKA2xZ4LEUk4s5uxUBrdW6&#10;HoV8dZScy2pFvDczUyv3g4W91DZ4KkLFbtC6TNw6RBWWFzmXGarCN+TiZqM82GLN6r0YPNuVNgK5&#10;xnqdkWuBbA5nC7XRb/YqV5ra5qals7Mj7IpRVRGoT/6z1jeBq8pDsAJWwApYAStgBayAFbACVsAK&#10;WAErYAWsgBWwAlbACgR3LhTAo6xEhkRnZ29fLyhaEBk6CkTt6e3p7MS2G6ZjEjlgvXFUgsjQVJAx&#10;Nl8es5+5wGNBrGRGs0CW2SX7r5zRgyE19Qtk84jZWaEXwsrKsaCwDhH+VSfFu2O6vhTHwULT2Y/7&#10;Ka861cmMRIsvU4nIcEaiRZLFzcORLC8za2LhCviQHKqOlmgA07W80+wSiaYA/WDjyJEjGYmYPccK&#10;h9NXhYOwRW7wLO0B1E/KCYcz2PqGhvr6Bl+XVsAKWAErYAWsgBWwAlbAClgBK2AFrIAVsAJWwApY&#10;gU1Dgf4+qHIfBFUMF++zIi9ApFnsTKKs4TUOX/RAIIYwLAEasGMxXwgt1Jh1LaxTAB47evToxFeD&#10;Jgsxs5I5jKG1I0aMUBaFbNSizKK+8k1nnugskFkGZ3CumqYtzW2Y+ZrlVFYSiKh3dr4U4qEesgIc&#10;lu06eDKblCci87L4N4Xg0YoOyZI+lKehYbNRAJ7BUANIXtZrKmUjx0a+Mx7vhMxlJlfbSuGgERnC&#10;aUxo3IsVsAJWwApYAStgBayAFbACVsAKWAErYAWsgBWwAlZgE1AAvgoNFReGhSZgG6ZeYWJWGhoa&#10;6+rCZQxWFerlEJ4O5rZy9GZ5F6pKYFZWZYSStVn8NkHXWBRxofwNBSMrdVnbRcDlFR5AtZHprPXM&#10;By1Hs1oU9VVbqlOBG2LTcjDLuKzuqXJqEHYuo2d6Blln4TDwMY5ulRN9p2dooTkJ5YBW4rPW2S4r&#10;dGamZju0O3alLGqlfqSS5ahoOsZTGHVnV/jJN4GrykOwAlbAClgBK2AFrIAVsAJWwApYAStgBayA&#10;FbACVsAKoADOZjKgBaCFawPIJucv4BR4nABuwFxZeFNMccy3J+yrjAvxXxmNszBo7ZX3NyspzXUU&#10;LQrMan5CRXAou0Jhy6pQGR1K3hApzlpUr9gCtpXfWWBa0Rzi0SxCwaLqKqM4DcFudViG6+Di6h/7&#10;qHTJkiWUwKFN50KOBJrl5Zb7Wqg7JEtVcAgHtrW1CXULSUsdjRk3NwUkihA7x6ZJEpkbkRTpJvrm&#10;69IKWAErYAWsgBWwAlbAClgBK2AFrIAVsAJWwApYASuwaSgAiy3j03yBCfEU8Qx+hqwCSCOfo7cX&#10;DDxyZCuG4IClTJVXLAq3ir5m1ubMBC3Xs2itmC8reir+S0kZqDlcLFt+YjAvBZTprBkCM9syGzUn&#10;YdYcKyLU0GDRZ6VlwHuVBK10jsEpHELHQueyeOtYaqYh1gMxg5tVqU6w1ulZ1kVhZTWJOZqnQY2D&#10;M0daiIC6HNDoE9HaqXY1EDM8BmKOwqygbuD5YtBqoHR7+5KMaG8al5dHYQWsgBWwAlbAClgBK2AF&#10;rIAVsAJWwApYAStgBazA5qwAswcSAw0m7ezqKBVLsNHk3cX2HEERtTX15EOgz5Il7cBe0WrmKuxo&#10;bycsgv9CmvO5YlUhV8iXAqZ2dfCImZip/tgY8LWzXRtzpX4eO9oXs6W/r4eN7UsWti9Z1NXVDp0u&#10;FftYYS//iKLo7e+pbagt5ouFmkJ3HyC8uxTQF7pLVHMPbVVX5Vnp6e6gniWLF9bXwZULxf5eHuPw&#10;ni7WWYH6MvOfDM0MJ6PeRSJDunvyxVKuv1jq69dKbVV1NAIvZpCC5YRYsyLyTV2C4qSQkGzNI1t4&#10;BDq//bJps2ff/sUX91VXlWc5VCJHLvfOn8+ZNf+K93AkhcND3te3yyd//9STTzzz9FP8e/qpi4+K&#10;cJD+o374yH3/uu747WLGxs35cvTYrYAVsAJWwApYAStgBayAFbACVsAKWAErYAWsgBXYlBSoqa5J&#10;Tty+N3/zr9ecuCOQmMn1ensCtIZTOEVEkF0Mfl2yeHFv7y6f/u1jP3tXWIYjvKKquvj2Hz0HR33i&#10;8enPPjN7xvRZP3s/PmSqgNcedfHTs6dPnzNzxuy/fvYl4Q7uL73j0pnTnps1fRqPc2fNXDhvHo+X&#10;vQ0a3Q2hPfwHj7OLShbc+aWdOwJw0zQzHMJ4ZaNubh2h0Az6Bvvu6Njxs3+d/pN3wHW7VEBOZaVl&#10;sLBCYTKcFbycgi5iEQrmMQh7LbkXjXJeBzSmsSwxg6LsVr1Up3VVoTBoZXTwmCYO3P6Nb9mdbjEY&#10;wDiVYHPe7TPHbzf1MdB79Dvs0S/6zJ+fu/Ujj39s7LixW4wbP2HixE/kDno7NJywamqY/P4z/m/3&#10;gUyPTeki81isgBWwAlbAClgBK2AFrIAVsAJWwApYAStgBayAFdg8FRDvhMoGaSYLgkBn7MApWCOo&#10;bnV1bU2tMPSRF06d/tyvP7I9pftwQxNwgc0Zp3TuthNHjRkzceutd95t990+dhMRG9DX3T75x7Ne&#10;f9tH29qamluOn3r8bZe/nan5ui9756ixW4wZN37UmLEtI0c2HX9rbuo5X72kE7S9++dvP3v78147&#10;akzTiAPOLh3/u5++k/L4rGVHVugFFBcCzPyGTCb49sunz5lz20fpDHQXozXzAgJ/0z883Uva21nB&#10;bQw05vDU1aDHPCqTOcuwVsSHTn2Q56DEyS/NCpQavqzoEKplt+Y9VNCzkDS5JCkJOjd16tQpJ37q&#10;fdiuMV53Bp4HN7/ljdFBZE3RHMUXfeH7H82d+7rR7/hZPoesdCp/xfuPvjqPsby/lHvy4ov/uM0H&#10;vnTCjpvnhehRWwErYAWsgBWwAlbAClgBK2AFrIAVsAJWwApYASuw6SkAGk1T/wV0zpG7QbJxoaqm&#10;tqZAJHQKXAb4gqELR1343df99oS2j91KqX6SNDD+Bh1+8Q7bgVgjwaOjc968eYsXL45k59KLDzto&#10;u1uPO+LSvj7q/9FXz37sDYe+D99wmnUw7MYkaJReesb/HXTLdz5xR3d3f//7PvnR7Vm/vauj2Hfn&#10;p445e+pBJ31tTyIvemDQWIo15x9oGPYbeRhHXXLOG247ruG4WwKdd9FpCmBk1qSAKkwruJkxcYs+&#10;yxDNLrpKGa1rKkIRZjH3NBFhmjCQgzlMjmuFUlOXZjbUFIJSh40cH/T+xm9/b+rBh30wphkM+IyV&#10;/J2nnJg7+9s3JrId2SHvPvX47W4985N/7yZHuwfqTDc19SEtJwB+wzGf+eOk9/7vpneReURWwApY&#10;AStgBayAFbACVsAKWAErYAWsgBWwAlbACmyeCrx/UqRZQERB0EFJ+3uLpbIjOEhszJ1HPkSp/8r/&#10;3WL8+y7qxamLoTdiijXZXqDXYj+p0IQ9d3d1LlpEpjPWYxgsxWIeQrI1+ovhAu4nALmXiQeD9obL&#10;+D2ngWe/8kNAbW9u752n5G659odhRu7r7eu5/cFHc1N22KX7PVfMn33522Pywc4Odrzkc3+adftn&#10;XtzfW7jy/a0j3/HDvqDmpWIAZaoNfp5cyyn9IrqnnA3WWUk5GYHXZaOmYzI0g5RZgNGaHTEiODT9&#10;oJI3WNjCuoi1FgVxUKkmRlRydi7376tunHrwJ76zdykQeAzwzW+YeuOV96fLiqb73vfmg3K3XvdD&#10;FIyGmXeQoJPaWmZgjJkJNZtj7opjvvjn/TbPC9GjtgJWwApYAStgBayAFbACVsAKWAErYAWsgBWw&#10;AlZg01Pgbaf9706RiqwU4giMABp3d3Vjho5ZB6uqYlvKpRDY1SI3MBP/5SCnb/w+/LqzvX3hVR+I&#10;jAtm9eu967Qzb33jD244Oh3zP589ccot118GaSWzo5rQ6bAof/AtB0296eq78VYXqoq77zhl6sP/&#10;BsPmC+wvVD/4yNTI1jj/Vzfntpvy4r6wVy9ePOXQ125723c/d1dfMGuaJbq63Jt8TJzIegR0pFhn&#10;usdT+qyF/AzZnOVjpv2YZHGAU2eDigiOAO59fZBojmlvby8HkSRiDXGGXlNatmUeZagOCRI/vv2k&#10;b9085dAjX9Ld3r6k/yVf/vhBt3zrpNuj9ugf+qXVqtAOtza9gM8jIZ0uO6BTR67+wY83vYvMI7IC&#10;VsAKWAErYAWsgBWwAlbAClgBK2AFrIAVsAJWYPNU4Nktt5rcA9MNpzBLzLAXoRQ9MGgcvn293cRJ&#10;8LRQBXQljaPMfMGzLIDTB05/JYHOrW1tI1o/etvrvzvrsqPgt8X+vv6LDnvV2VPOT7ML/iB3XO1b&#10;Lopo6VIisZTY7TMnHXTrt0/+O1CWOI6lJJk1Yi2irdwOu+6bu+Dam6cc8tY9qK+vZ/fDDtr+1msv&#10;CUs14c7w46wzqUoYODMfBiUHGqciMSL4NvHWDKu+njBoDiJao47KINU8TVC5k0kXw/ddxH/dWwA6&#10;c2Rzc7NszsqQljuaelmX8VveZ9pTKEdYsWPnhdHfo17G8Pd86yFTbrnuwoFrSiHQgffh4n399A5L&#10;NRgaSdJ8juVy8P7Cfd/cPC9Ej9oKWAErYAWsgBWwAlbAClgBK2AFrIAVsAJWwApYgU1RgS233QmU&#10;WgbQDLBQ9bYf3H/fww/++z/33/fIQ+ceWcwxUR9ZETDYuvowRLOEiRn/M+HQ1TVQUx5LuR8f8dFb&#10;c284+L29pHns9a0Huv+y47frGxqJfN7vkY/3dF/3wTSvIcfCYvd4y0Hg2YuVywzjHQCwVIfpOiUx&#10;5x59EPdwEN2Dj3wxGRx7HnnwlFuu/RHe50IBcksHKKjOcIjQNphXWwKCJ7OzUp4VrQE6ZjswmZkF&#10;g7OnJQ6P/kdJnkYKB1Vr6kOOIdNaTmlItfzVYVhO49d6gGnA/IAX+8LTv5c78bNH973s7Yfkzj79&#10;4vLlEuEmudz9jzyW22HnfXJ4n8nfoCspJaSnPjKqaxK/hvJHJsimeJF5TFbAClgBK2AFrIAVsAJW&#10;wApYAStgBayAFbACVsAKbKYKxBR5oNgUqBxMtvSrE/bca9cXvWSnXXbbbspHrq2pampuJoMDTJtT&#10;jkRKtyD1OdzKYGjobYDbQt99D0+NgOju3vd96mNTbv7wmy/S/Ht3nnb02VPfePI39lKucmfnrm85&#10;aPtbrrsozeEHyC1UA3Cn7Pii1D71lPp323FK+VwkT/HbX963z9txFF/7I4ivjqqtWYqtaaK+oZ5H&#10;TNDwWwzKEOoUDB1ZGuLGVBcu5P7+hQsXQr0VBs0hQGbKkBDNroDaMmgLTke8RjpMUxyyHdc3jwqN&#10;ZnJDlqyY5jCsuuOqm6a+8fCbPvux3I1X3VEO6wjneCFfdefVNz22/QmfOppegNjxl9ODiNkuFgnh&#10;FoMPki387sUKWAErYAWsgBWwAlbAClgBK2AFrIAVsAJWwApYASuwiSmQT8g0eYEjaDmSLoLaYksG&#10;NAd3LjuMI8c4zcdXnQgzqRdBT3PBjdNEhgOZEgn/RsZG0onsip6Ojva+Fx+WYHKRKsCusOSqn/36&#10;5twOu7w819NDkkZ330t32iF383UXhTG5+uLrbiHV4tijDp1y83WXFKowXMNs0zyGCrRgka85epAW&#10;DtJ8g0rhyMpoFyRZ0Dl6X10t4CxCHV5pzUDIEjQay3ddHd5nFlUqmM12tlCap8qMTkfEUPP5u075&#10;zi0HH3zw1BuvuquAmmwJZTgon7/71N2Pu+WN5y36x9f2iJiS0Lb7iB9ccHhnSBg1ED7CmMsm803s&#10;0vJwrIAVsAJWwApYAStgBayAFbACVsAKWAErYAWsgBXY7BUIfzG4VDqwhuMYUMq6iHOKTo4lRUX3&#10;93Tt/MkLT9mts6O3p7d/jy89cP4bp5791cg9xrecO/gH1x8DB+bZS7/2oxOnQGT/DjGmgZcRjzz1&#10;kQfCFVyIzI0qDNA/u/6WKR+77MyXEzjdt9e3Ljkxd/ZXL8Vk3NBQU/sTCPShpxya+97pl2Kgrq2p&#10;rqutIrIipUWXz1ch393bW8znGpqb2EskR2dPd3+uBM/t6Qk/M2EZegSVE3TBRtYLBWI3Yjv/qJhZ&#10;FXkMAC13M48izoyUR8VLi0rT6cwiHYXr65Jxmc7FUn35DTfnbv72yXdAn1NARywDwP6nR414zXm5&#10;42+bM2f69Oeee+6ZZ4977LtXRLWBqYPWx5yMm/1VaAGsgBWwAlbAClgBK2AFrIAVsAJWwApYAStg&#10;BayAFdh0FIB8hsE5iC4ENKU719Y1krvRMqKurjGlRMRUeZGqXBNANV+oS5g6T3pEafvjfj9//oJ5&#10;c5f88YTHPjriRZ+8t7auvrbu8sPqPnLLwT8gW4J/fz4xf/b+e3zqH3V4oZkHcPedtp960zV3w1pT&#10;nkZKrqj6yTtaj3vsxL+QetH7lxMfO556IN7Rm9qaH//61ilTcjddfWeyOWMllp86mYpTZ4jUCE90&#10;QsSEabBgUJZTOfmzA6BTr6Cxsp5VXunPCawHYQ4r9PgJW8odTSECoLXS1tbGOokZckA3NTUpv4PH&#10;VKCfqQtxNMc8hRjIy0kmYOvqmHYRik12SXQCvfo5XIknbND4ozxPAnbjx+5jVM2n3nnP0SMmTpyo&#10;S2z69Ol77733eeed96Y3vanyF12WYFLJphXOXfllsGe+Mq3Lll+Ztga3kr0wKtm0XniVbFFtKYin&#10;wu2Wf9VQ4VbT7zgq//JRiH7Fxxo3QjeTRofljWJY3iU4ofpjXOEzyzUcv/+q+DIsbxR8QhqWdjV5&#10;RoU1HpaRKuWtwiOVPaLCjaq5youcTTVe4fEOyxvFsPylQ1ilE1ZSYd4fst+hVrJdLuDK/9FZtGjR&#10;zJkzKzlMtcVrhzNb4XaZfKnyjTJG4AV/7yo8WIhB5S8nxrhgwYIK/91B24ceeqjC7xKMlLdELqcK&#10;/91hmJW/ljTYyl9OFdY2e4WmRN9KfxQXQKzwuwTNVf7zsP7CVrhd3oSJnrj77rsnTJiQiTzh9IcW&#10;f2MfeXzRvppIjVye+QaxAPMlIU5GKTAu2LWdzyFMAJgnJSNm4wPbAm552tXZqVn+gKoDZy++tsbG&#10;ANt8p4O45sjzAHADtdN1Verp7omA5Xy+vqEhZt1jNr70NwJARasxS18KgwZYJ1pb6uvtibCOmloq&#10;rE3uZKI6aJpMD1qprQd518o6zDtS8iGzrZ4hF0rBoJGadUESROAxiHGx2NzczDo9iUjrzkjCKPAi&#10;5zmleVRFjJZPCTwVO1YSNAfry3lg7Gg4T//Qid7EloS16T1J1ckWzTSDdXDyeETZBO/DHp0vA3IN&#10;FUmTXpUmZZV/yblFK2AFrIAVsAJWwApYAStgBayAFbACVsAKWAErYAU2EwWCmqb0iOpgrSkQI9l8&#10;SSiWly6x6VJQ1ASLAakxbWByDccNA2Kjk5E3VRKpynX1DYBm/kFck7k4fEWNzU0cSvluwjFg01VV&#10;gGCMxYpWjpkMa2qYSDDgcqqE9YbGRv5PxyhM39gVbRPKkbIx2Mg6BQjPCBpcLMm4TMSz5gjU7IC6&#10;aURX4dHqMJgbvBzUOxmtlPDMdpUJIswOJTtTSD5qbmayUU5pFuFpFj2l63iiR45s5ZE+sQHAnJKv&#10;A9TrMqLSkCaW+ki2rqquZ6WG8BE6HbAc+QJR19WxazO58jxMK2AFrIAVsAJWwApYAStgBayAFbAC&#10;VsAKWAErYAU2eQUSUm6Iue/4kbqc7+knkoFPI5giHMHYnwGzwNOAzVXVGIbx/0J94dMCpwkcw1Eb&#10;+AEg67Bj/tU1gFghy+HrTWEatY1NTY2NQNrG1FaYhmG8mfOdyI+WESOg15SMw+sD1QrPUrPIrahx&#10;kGUM1Om39fQ2ce0eODLQGEosj7IyMwSgKUYVCt/AIg1AFmfmKesUo0BC3HXhX6YKdYt9OKVZxymd&#10;GHH4o+m6/NXKphDnTtMV1uODZiO1hE871QdlZwgqpiaRraGhkZECtpGRcVJ5mqswfjuJLzqc4V6s&#10;gBWwAlbAClgBK2AFrIAVsAJWwApYAStgBayAFbACm4QCAGUSIphKL7zG8FyFGKfYCrzRESFRH2bh&#10;cnRyXx/sdMyYsWBVGaWViRFxHIkFA2Y1RR+oFr6aoHNz68iRgXST/1eT/KWklUh/FpUNq3FK+uBZ&#10;pFAkX7ECY1kjjHpEays8GoYrz3GavzD+hW+6voECo0aNot0U4hGhoGluwzBZ05ZM1rRFbQo/AfnC&#10;ltVu2JFTDDR7YdNBgaHXMOmg0YUC1RFcRTm2yMLMYUooU71a4VEJ0/RAuR56qqMU36lO4NXu7IxU&#10;NeXSRpnubpm3I1e6WESmTeK68iCsgBWwAlbAClgBK2AFrIAVsAJWwApYAStgBayAFbACsGZ8zDia&#10;+xvq61pacPoSYBHmXm3v7enq6e5saKjr6+vp6urA65z8xyBTci1iNj4UhDUDXaG9SkWOqfwScQVG&#10;Q24pjY1Yacmw3Di4uxvcSvnwCqdpAOVBlvlYj1Qb4c8DUFcBzaowmzyQhpLzOEKV1TQFOEJzhJQn&#10;7ajK9RZ7i/liRzcm7n728G/Bgnn0n/bb2xczHOBxZ2c7+R/VEHUmIRQb5zGbCkmdoyXaUBi03NC0&#10;wTCE29V1ChACoikKhacDsw/0T0+1S0ha3dWKqo2V43+30kkIDz300MpfsDJ6V7jdTL0Kt1v5HHrd&#10;h6jwMNVc+RVSwbZ1T6mCDZab0j2rCrerl3/lF09COKSaD9dbk/6mDunQVqx8uAarCKwKD3ZY5hbT&#10;B50Kj5Tmsnv1lWxa1/CwfJyo5DDVluYVqXy7lZdXnyUq/3GCj9nD8nvBYVGY98NheaPgl6TD8pmt&#10;8i8cfUetcLt8JZ4zZ06FG6U5XjiVf3fC4TUsE7jRaIXn5UNhzmzlP8Oo3Qq/K6Lt448/Xvn3f1oU&#10;GKrky4dGKyyvRifKVMmR6qNpheXVAOUzrfBgKw9/NMDKK8wHmPJcdBWUmDfhlU5C2HfugYJgcvfG&#10;jHwRqVyMefKYWjBNBqiYC/aG9TgFGsuzy7cJ3u4YjjzFvBsoW5ktNEcZWsx4iBCQPqmKtaaIj1h0&#10;nWtiRqVcKNaCLTwqylk9zP6OUEl0JlmNVbNmDcwUpaTSolkoEIXTvIGaYhBUTW1i5TocREX/8xMm&#10;bpXVKy4sDB1m7xS+ETMbpsAOSmuL3o9ksWZFncgIteCX6uERrznIHSSfjQ0Ry597Uhg2rVWd8McV&#10;AfQ555wzLABaalTwQi2/21a4RTVX+feg4QLQurYrLPKwfE3Vi3FYAHTl/7ToGq78mR0WrqQ/J5UX&#10;ufLy6u/LsADoYRmspgKu8LvTsNym0gfQyovMx5jKNzpc13DluRKnlQ+gM2bMqPA1zMduPpFXuFGa&#10;U+ZdhdvVTxUr3CjNLVy4EJRW4XaRt/IAgjFOmzZNPxet2MI7/6xZsyr/Z11WoYoNM/vGMSynlUYr&#10;fFoZr5BBhRUero/EyDssf3fgDxX+siOqUvkXLC1W/n6GmE/lr2EGW/k3isyCWeHxKiqhwo0Oyxdn&#10;xignayUHy/vDiBEjKvzHjo9qYOK77757woQJ2WAnnP5Qz9n780eBNxBSMkClfJ+PvWmWP10D4Fdl&#10;X5TtubDahEyFZGX2VQ3BV9O7H7uUs8yFJETAo/gy5YWM5azVuxYbeSperI8BbFH9lMxeBQLT1Km3&#10;O1Uu7qz8DdHkjEerqsEMOpouxd9BPkBylHqiPtSlp/kxY8dpAFn/5MaSTxmgLu4MwOaDPhtlwxaG&#10;1rSEHJvBZWrUFt2/ogYNSV//slyOdL8HSF1Cd+7VNpz8VwPoSr4gs7Yq/xY/LN/Jh4t6GEBX4Koe&#10;lr+jwwWgh+UjfoU/LuiaGZY3imFho/pMtvkA6GG5iTIsAJozW/k3imH55qYPtZUH0JzW4QLQixYt&#10;qsBft8FNDCOAxkFS4cEOF4B+7rnnKkwqeeefOXNm5XkWJ7TC5I4W9cWwwteS/sJW+LTSqL6oV36w&#10;w/KReLj+wio7tJIiC0BXskW1NVwAWlbNCi+yMFa4Ud4lKt+o3igqT/mH6zdGwwKgW1paKvwusSoA&#10;XTr/dQQ981kuYp2TwZnvukBnbHT8sSBkgwOFm8VRKZDCmuPnSkpPZqPKCDFTiRixMLEIrWzIqkGU&#10;OYPLrNC6sqEpzIWnAgLH+hstZ6qwtSI7xHKzjexSc/rKLERAhfwV0NuFWHN0slDFoHTSs7dNttO5&#10;qI3/65d9MdQBQK5WVYsGwAEUE2XXiZRGFFO3Ml+3OpRdZNxiD4hO6HWeN9Aid4QTiYZKx1G83Cv8&#10;FuPmrIAVsAJWwApYAStgBayAFbACVsAKWAErYAWsgBWwAkOnANS0u6u7uqoaApvgs6b3C1gsGKuN&#10;mQ0Z/AovBqIKSbNXiFW3wTJmKxIrEIxdWOuU0WSEMlNnB2p0eqq7lfr9itCu7FAiztSfwWEsz3I9&#10;00mlSKtRwWEZkXWgyHVmzZ4/fz5NcKyiNegeSFpjjCrEywWRs3unalX+baFrYWWO5HjhZhmfVZHG&#10;kwkklM5TBrbLp//4xBOPPffsM089+cQjj3z/yK5O/BSHfOeue+/5xQk79vIrpaE72a7ZClgBK2AF&#10;rIAVsAJWwApYAStgBayAFbACVsAKWAErUEkFiH0AxQZohbgy1WAELgc+lesXNAr9FY8V0mVRBAWB&#10;HmzhB3/8OIy9oswCzULDwrsQZ4IrNCLwrGKgwuyb3P0itKK+skUL1Yp3y6FMDVSugA5NJ6CaKUMB&#10;HgHiYsLZXIWUVyoIK9SQ/ZJAhJoaGJcgNbv0Sz46AEwOAK0fComFy9GtDmlFfWVvpoUKSxf4spz8&#10;GhiLatDwcrkXf/nvM3973GMnbz1p660nTZq8zfafyh363lrAe2+MevKrX7dj73Ck2lXygnNbVsAK&#10;WAErYAWsgBWwAlbAClgBK2AFrIAVsAJWwApsPgrgfQYQA5vhrsRAB64F3Cb4y5K4adnpLJoKbsXC&#10;LCIsuCruTCUAXOkmD7KoLAUEuFVYvmHZmZUHmCIoAurKwqzoC6pSArUcysDubNpGwWWWxsZGRU7r&#10;URZsDs9qpg9i33JbKwaDwhyo3vLIdmA0CxhaQRzlGA05nYXM1Tklo3O8MLmGDX0XdNZgyJamE0Ls&#10;mZ1bTB2e/aLPnvuR0nmvGfHWy7u6JHHfz4455heFSN4o5Z588sltPvChN3YNw8zpm8/l7pFaAStg&#10;BayAFbACVsAKWAErYAWsgBWwAlbAClgBK1BJBYSDoaE0ijm5FodycinX1UVWRlNTM/8BQyt/AtaK&#10;Q5d1uCtBFuBWysBzqUToVXkXwspiuVBdpicRy2WRr5kV4C9YWTyakjJZs13xFYq+UKPQYXzW0XSA&#10;8T6FbKgSlVQr9Jo6WYd3h3G7r0+InGoFzalN4SEZ6db0D/SfOSEpHD5oNSPszSKPNI/so17oM1UL&#10;ciuvmnqpVP2mAEPiKKFn9U+e7TTOd5x83Ha3nnnKXSnco683qpXHG2t0IOrfXXDpkwe85i3DMCVF&#10;JS84t2UFrIAVsAJWwApYAStgBayAFbACVsAKWAErYAWswOajACiVwUKbg5n292NLZoY8SC5eX9hp&#10;V2dniuCIHGcmTgzuSplkXhbzFXSGuyowuaezq1DK8a++praxrr6uuoYt1fkCT1nv7+llvQrg2l/s&#10;au/IFwMNR6MJ52ryPxFkiDOVQ3fFozWToYg2exX0ASvOeiIjtsB3FhUtPM2j7M+siCoLF6vRwL+k&#10;YHd3sxESHTuyDA2tZ1kcdA6UrnGKgotBy6rNkuVbq69ZCkfaWcq9780H5W697uJylElzSwvtNTU3&#10;B/IvTw380I1/fPJVHzxl87n4PFIrYAWsgBWwAlbAClgBK2AFrIAVsAJWwApYAStgBTZtBcJ3XFXA&#10;b4y7OE3mlxy7CSsDVCM9guiMBHbZHIVT+LLoM4u2K+MCjBtpHgPT/fEUczAYFo6caQg1prBCPGQd&#10;Zl0gV25lBXeIaLNduResyPssxJz5qeWb1nYdq/jlzBytAhxbzrlOBSgPTGYL4DfzK9PDwND8RwCa&#10;FVVH8xRqbW2VTZpj5JKmAJ1T/oaqE0TXiuzcQtLlRI6os5TrJ127mjUYNS5vKiF8O0HweLj3Kz/8&#10;86T9N+0LzqOzAlbAClgBK2AFrIAVsAJWwApYAStgBayAFbACVmDzUUAe4ZibL7mI87k8VmgwKvQ3&#10;SG5iu3JJK4sC87NQryQS+RVx1UoWiaxiosMqCZ5WWLNyM4K+pqQKmK3KCPkqEjqbbFBmYtWjpGU9&#10;pYxgNIfQKDhbZFgjUodlnZY/WokcCbLHNIZZFgflFRgSheHFotcaGO3BwqHPPOIAVxa15AAu8yjP&#10;toKhs3GqErYLWLO9H+N4MO1Y1JuGhsa2trZRo9pGjmzFKj5wwV3xuz9P2nwuPo/UClgBK2AFrIAV&#10;sAJWwApYAStgBayAFbACVsAKWIFNWwHszVWFYKeBTDHnJkoLkgXKyk0cFDnx2QyfijXL7CvKCsOl&#10;AEZhtiupWQhXbFaQVsEVQrWZS1h5yzI7i+sOht3KjFY+huI+NM2gUjFkMhb4FY/OkG82WaA6ljFr&#10;6hduVvnIDOnpERPWY2yiDcVdK75ZT3lkizoKRwcxs5B7rbblBs/mUlR7Au1aSnif73/4sdwOu7wi&#10;2tcUiuPHjx89esyoUaPr6+ojBDrZrq/+wY837QvOo7MCVsAKWAErYAWsgBWwAlbAClgBK2AFrIAV&#10;sAJWYLNSANocrmC8wwk6R+ZGLHl4dNh8E01VEAVPBXmlj8B0Bn9ZgcpqJsDMFk1hBVpkORhZcDPz&#10;+SktmWrliVZtMRlgIs46NnNbs6LQDFoR6VYACPWwhUrUPRFqWlTahqBzhsU1IaHiMZSZkTUUA9E4&#10;eRRWFjhXmAgLK6pIXRSVzwi1fOCUB0yLX8s0XmbT9/7qpse2P+FT/wPD7u3pXrhw4bx582bPnjV3&#10;7pxFixeFnNL9vls2q4vPg7UCVsAKWAErYAWsgBWwAlbAClgBK2AFrIAVsAJWYNNWINzOEFuxXty6&#10;xSJotboqYjkItgj6mgIuhGE7OtpZQRA4rWivYjQ0p1/mVs4YtCIyFPfMkuVvCN4KEAs0yyuc0V0O&#10;lC1aWRcUoMUMCw9EhsR0iPJQyxMt1izjs3olZzSViBirMJVnAJm9WbJHgY7KFy2/Mwt4G1gsqs2i&#10;0Gh5oqldA1BLwt6C1xqqBp+6gs38n6fufvwtb/z+4n+e8eK+vsWLFj337LPT9z/jW6+dJ0FVTT7/&#10;7037avPorIAVsAJWwApYAStgBayAFbACVsAKWAErYAWsgBXYfBQANIdxOLy+wZyFaBVJgdW3praW&#10;6GPiImR8ThbjsAirjCCySLFsznL9ChxnWFl5HUKyQr0ixapHKRxsVxqGrNDKaFactEI2ZH/GWwwQ&#10;phVqoH4ZrumhuqE+sLCL7Swi2uqMBkUZTUjIdoFp8Wi1Eg5ozXvIPo5vamqS45oScjrTmBThKbRa&#10;0Dm0q6oSApfFmthoHSXrNJQ+bf/Z25pfc17u+NvmzJk+/blnnnnq2eMeO+vKmHUxR/g2auaJ4ihn&#10;nWw+l6BHagWsgBWwAlbAClgBK2AFrIAVsAJWwApYAStgBazApqoA1FRDC6As+AkILYRNWKBWcFVE&#10;mEdQqqCrnir3WCWBuYBZnsofLOArPKsk6CVLlggcw1opI34teA2tzVI4oL7qVTaloYA1rWRzBGov&#10;MHrx4sU8qsDSTiYYLaeyJidUYrVAM4sSQhQGolwNDSSYugqxnrmh2ae8D5oXd6ZJ4Wb6oerUeyWD&#10;UImkYYFEM3hwPbpGazX//Mzeo8aM3WLilluNnzBx6/1Pv7cvhnrV0dsd/O3/BN0nD9qLFbACVsAK&#10;WAErYAWsgBWwAlbAClgBK2AFrIAVsAJWYJNQIIU+5zA/M5r+XInojbr6unxNdQkKXV0Fbu5YvGTR&#10;/AX5YqkWfpov1NfWlfr6Wa8DltbU5iJAundkywh2dbV3ZCRamRt4hefPn0/NI0eOpCHwNJwWDA3I&#10;VXYFVRV7+6pyedXZ3NCoChWRMSItCt8Q5qaVpvoGHilfKOXGjhoN3aWwXNVK+WBSxa6e7rnz58Gm&#10;2TiiqZmuNtbVcxSjEOxmAXNzICSZngT+hlYDzeXfBldTjqpB19RIpyktRs7AKABEZ2xjx44VyVbk&#10;h64HKqWj5DtTNfWwl40MgMHLTB326oGZE8uu59RWivGoqm8wgN4kXlgehBWwAlbAClgBK2AFrIAV&#10;sAJWwApYAStgBayAFbACAwEamJkBvwGjAapYh0lSDgNxkdwNtgBOlYccnuIUf6H0Z82xx17CKhR9&#10;rJkAZSMWem1ubpb9mUeQLCCXhQJi0NBdDlRwMxuFrXlUxIdCL+QnZoUaIpY6Te+nxAwqZJciOGQ4&#10;VtoGjbKxvrEBSK1oDj1mRmlFf1Cn3NwaHSsRF03DWZqzokP0VCsac8adlbyR1a4EE46S61taZK1i&#10;DIcyhw26tk5xH6m7jIp+R7tB5cspIr42rYAVsAJWwApYAStgBayAFbACVsAKWAErYAWsgBWwAi94&#10;BcKDC/MkQ6KvHyILls0VS3DbchwHhLoUGcVKp4iQiVxJFDijtwqlUIKzOG1Ga0WKwcSasU8llZws&#10;qEudEYCcopmpHJYLyxZNVoR0FtnBRu0SKRa8jt6m7VkehmiwODArKbQ6ZWukhcIKc2ZdVFrYWutB&#10;vXWA8LZM0BRlCwPOeqy9bMHLrRkSNZ4yw14261q7qErypTEXlCTCGOHO+KFDX7zP9fVNTc2svOCv&#10;KQ/AClgBK2AFrIAVsAJWwApYAStgBayAFbACVsAKWAErkBQox1YUlpp6I8siwiDigXUYKQQVOipz&#10;Mfg0O0qYGLIq/qt4ZVUoT7TyLigPdGZ91KhRCqugNuU1i8qK6AoHqxWhZ1WlFXUGok1JqK+IrpoT&#10;Cg/7dlqEggMXFyMeQw3xlJIcSNMydFOSw4WndVSUiZTrlAFNddTLMGTkVu1Zt+iiKsquogD5A0sZ&#10;1ac8aHVFlcgTrRkOpVpqLkYiSzWUX5DaixWwAlbAClgBK2AFrIAVsAJWwApYAStgBayAFbACVmAT&#10;UCBCN8IAXCLzImisZtQjZyJxUeAsBBnsq/wJmYA1ZR/FxFeFcUWQ2UthJUGrALgViisDNevyLHd0&#10;dGSWZPFl9rKRdR4pIJ+y+DJWY2pjhV2Z0zmCl3OlYj5KarJARTHHGYE7kyLdFx1TyoUq1CIerZBn&#10;DUrMWQA54p6zJwLb8myXdw+waiFmebAlkxi5WhIjz2C8NqrrGqoYtw6kXeV10EpHR3D6TeCq8hCs&#10;gBWwAlbAClgBK2AFrIAVsAJWwApYAStgBayAFbACgUZjFsBeMqDFmvHnkkYRSRzCssXAoZDYtCEW&#10;EVQQs7gt21mngOCvnpYNyANP2SgDNSiZdGbmFWR6QNCwqGyWv6yjxGZlhdajzM6CxfQw4+DKoRbv&#10;1Qx/SqPWVH9yG2eGYzmpFTbNkmHeYO+Jm9NQ5G3IxS2nMysZeqYEW2T5Vr8ZvyKodYi6qEuKioDl&#10;SosWBadDsjZzHGIpmiQ1WVPIA/6r6PYAxS5X4qvTClgBK2AFrIAVsAJWwApYAStgBayAFbACVsAK&#10;WAEr8EJXgLjnqlwe0BsOYGgzAdCQVCKgk21X9Bl8Ck0VQQWTigtncw9m1FhT7oFbwcEUYyUL08gS&#10;NiZOnLjVVluNHz+eSQLFskWWWaEVuK5Q9WDSK2MxC9XSUfrHv1xVdGPAQxyzFwJ1ob6gbbAwpJst&#10;CxcuZItYOYdnKJgmMkO32hKbjtEJJesJ49EUh1Dz5Yi4ALb6LSu0mLVguUzjajKL5gB7kxkd40iN&#10;JXHA2REhzdLZ0akWbYB+ob+i3H8rYAWsgBWwAlbAClgBK2AFrIAVsAJWwApYAStgBTIFqqqr4KB1&#10;9XXMOog1V1bomIoPdlqKcAgoK55lYVVxZChrU1NTNv2ekDQbFdCcCGtJ0xIKEENalTDBFhgsdHjc&#10;uHEjR44EQ8ukzCEUgwtTgKpktQbSplCKDvmsxcE11SFcV91QyoViPWiLRRvlg86szFmvsvwNymdp&#10;z6pNySHBkTlS3aJqeqkpDqWXjsmIcxZZLRJN5xgb5VWGdQWLqHNUi461tXUNcPR8PlnKI5SDfayS&#10;hEKLDBN07qvTClgBK2AFrIAVsAJWwApYAStgBayAFbACVsAKWAErsGkoEKEZBCL39lflC8w7CDsl&#10;kCO4aCkXYckpxHn27NlgVYAqi/zIsFr8yKwvWrRIKc9sVFgzmBg8DbmFsrJdAc1gWLZTfsaMGc8+&#10;++zTTz/NdqplO9hW2dA0jdtYLmH4LUdxOKhabuPW1tbp06ezQhlBarFpZWDIwqw5BmmIytnF4XSS&#10;wizKc84c06BgKuSQBQsWcCxPw14NLqd5isq5zAFUxAiVMKLwDjFopTkrjoMtou80g1eawhwl+7eS&#10;oOl0driiOcTaWZk/f76SOrq6uuH2rPT1hlvbixWwAlbAClgBK2AFrIAVsAJWwApYAStgBayAFbAC&#10;VmATUECgNfHfftIooLc1tTWyDJNHgSUX7zEoladCqfImQ19Bt4BW2aKVaaykCgoAV5UoTUm2yIzM&#10;sQroYCPoedq0aWRlyH0sC7OilWG51CCCrEgNWZuFbbUL0p31RwEgUGlVJfs2JYV/szRqta6ZAsW7&#10;qZm+jR49WtMb0i7bY7dqzIKiGQwVKcQ5c1lncxVmBmzxaA4XYlZ7LDJpaz15xQNty4kdEqf8ESVy&#10;1NZBqyPlxIsVsAJWwApYAStgBayAFbACVsAKWAErYAWsgBWwAlZg01AA8KnJ8yIMoliKWQeBwH39&#10;AOPGuvrGxia80BRQvIZSnjNzMOw0pRYHMhZrFUemsPiqjpJdWCZgVjAmsyhzg73aLuQttC1sLVc1&#10;u5TvAS+WvTp1tRy+oXXZn9VuhEF3dPb39PKvF1dxKqAzlUU00wRUGVCsEYmYa1DROdFntsraLbKs&#10;2A0BbCU+a/JE0XdWlHutwA0GlvWJp1mmNdUwTaKSRISzk527TKgZghJGvFgBK2AFrIAVsAJWwApY&#10;AStgBayAFbACVsAKWAErYAU2DQUS+I2lbEBO9t/kRMaeGxPskQ0NpZUtWAyXjUBXqKxwMIs4Mhu1&#10;ly2AYFFc6KsMy+LISp5QtLSilVVtNl2fSG/ms5ZhWbRWUxpm3VBbwtnK31CcdEZxhbOzRYiZhTIq&#10;zwoubGWAiEqX/cgiywLqkVHS3c0YFMTBlsGVqkOUoTAFKIkPnHWNR3oNvlDUOYQro/QUC1LOEAlv&#10;eV91jU3Qm8Yry6OwAlbAClgBK2AFrIAVsAJWwApYAStgBayAFbACVgAWis05vMaQUlhodUQXg4AD&#10;KPf09MJnociKMmaLoiPEjhWswRYlTGi7jMyqbTCqVaBFxnnhtIrpkJ9ak/nJXqyniqlgRZEdytYI&#10;53E+V6iuqq6tYSULZBb+pTns2/U1tTpctmsRYA0t6xslqVCWZcCyLM4qv9TjLGuzsjmEmJUPolGp&#10;x6pULmkNSbwc1XTUcgtHU4y9Co+O5rGI5wiA7ooKA71TZ9jRvVgBK2AFrIAVsAJWwApYAStgBayA&#10;FbACVsAKWAErYAU2AQUw92JBTlPmhfVYiDXFFZdhLE9lZ2YlEeRg0xkjzizPrGDqVQ6GjM/Cs5nX&#10;WEkVsOxscr4sVFlmZKFnmY8VLS3MK/Cr2sqUPG0XB8+SPaC4oF35idUNHmHCLILjOlliwhy1XCw1&#10;h9ONGDP9y2qhHHxZrmw9Zh7srC5Zr0WfWaEiygxuUl3UXIX0PHH8WGcJ7p4oPl3S8ADXm8BV5SFY&#10;AStgBayAFbACVsAKWAErYAWsgBWwAlbAClgBK2AFUIDcB1zLAGceoJ9YnAG2UFA2gFs1m59yI2Rh&#10;Zp48oeEBoBqJETL+spLFVAgBU0zWYUFdCiRjdQQgUxv2YuVp0JBioOHO8krLT6xj5YNmL3RXBmJF&#10;SytamR42NTWxomkChYiVgSHEzEJh2at5FDfWCotc2JlTObI/xKqpjqr1qF5KAvqkbgljw+aV9MFe&#10;SqqLI0aMEClX7UonUTA2kdv841hKcmwi6YGtOQ2UjX215VgTX51WwApYAStgBayAFbACVsAKWAEr&#10;YAWsgBWwAlbACliBF7oCibgCfLsIIBZlFWiFsMJLYaSaig/ICzXF3Qt2LadhJB6tNGcBaMFYGZwF&#10;XRVtoWxkNpJ6QeXazvR7mvBPucpyWKs2mYOFkkV36SSTEAKsG+sj7qLUX8wVY5c4tWgwPaROdVI+&#10;ZjFh5S2zyHwtJpzZmjXYZAAPzl5YsmQJXVHmiPqtCQrZSBWtra1yYot8q8e0R/+y2RizNhitPNj0&#10;j57Rv8SuezhQY2MLWFzdDZmiqYDuL/RLyv23AlbAClgBK2AFrIAVsAJWwApYAStgBayAFbACVsAK&#10;ZAoobRkvLuEQ4F9M0HiLsQsrqTgR4SJlZAXmKE2zBzVdsGBBQtJFXMmCsYqjkPtYbFZZHOK88FUq&#10;AcZqYj91gL3yStPEwoULBbWJcq7BssxOQHNPb111zciWEdpSW11TKEXcM09HNDWX+vr519fTVezr&#10;6e3rbu9YDDnv7GpnHHX1Nalsf0NjHf94OqK1uam5QRspQy1s57Gru4NHChQUw6HQDAYmozULsDj5&#10;w/tYYQzsBVUrUoSnMjtTXhibYWTomb3Qbo2fY1lRoAljThpGi1J5ieZDTHM4erECVsAKWAErYAWs&#10;gBWwAlbAClgBK2AFrIAVsAJWwApsAgpgEQY2k3IBQsXjG6y1sSm5eKs0uZ9s0YLIYR/O5ZMxOBKW&#10;5S+Wp1iJHIK37FImhjC07MbAVXi0EqIB1jxVEAWLojMoJm8xZWSCjkDkYrBv5V7oENCzXMj0R3tZ&#10;BvItatra2saMGSNcrNwLHa4Eajm1lTQtf7O6rQEqkDl4uRpWjIbOMV3Hgw1Z5kjFdGj6Rdm/BaAp&#10;T9UU1i4NXoZw9TXFmoSgSr/O1tmFQZvTEFrUGEBvAi8rD8EKWAErYAWsgBWwAlbAClgBK2AFrIAV&#10;sAJWwApYgVAAoNrR2QFVBblCTDHqwmIhqOyClAJRoaPMoCdcG6A2AjFi6j8B6CxnWSHOissQgFXQ&#10;c+KuwWkz7gpoViYG5WWg1iKES50K4hC5VjHt5akmJJT/Wk0LEcudDddetGgRj6qWAqzQMW0HIONa&#10;JseDp4rj0CSHAs6i2NFRqlPISEai2adsEXWRMnSFhA2lcLCox6zQmEzNQunK7uBw9ZJV6mFd0dJp&#10;BsVg2WqrqbkZs7RwuBcrYAWsgBWwAlbAClgBK2AFrIAVsAJWwApYAStgBazAJqAAdBQaGoETAVaD&#10;KysiAs6qWIzMIywwK7Nzxp1VQHy1bCJOZbRFYDeijdM0hhwuJ3IkfiSnMxthueK9cGEWZSAnNhuM&#10;OzMiq4xMyVnEhzC3EpwzJ7U2ZjhbOdTqnkgyK2pIPmbFTIuSlxvgCQdkaJwS9JLkEU13mNmz2Q5K&#10;ppiqVpgGZBk2TReV45EpKJydlI0sEh5TZnZkYFMYLk4BeLQzoDeBF5WHYAWsgBWwAlbAClgBK2AF&#10;rIAVsAJWwApYAStgBayAFEi+3kiDwP4MDoUbJyCL6TigLTw0lYkp9xSpITCrKf6UbqHkDfFV2ZwV&#10;RJElWFAGfqtEacFoOazFqWWyBt6Ka2cWYbmHRYcFlLVLzYn6al3wWiXVrvqG5VkeZ7bQOv1nO0/p&#10;DI8akQzNSssIB3fGzjP4rY7yVLEjPKUZzRaoTmid5iHUI0aMGD169MiRIxUCooaFpyWHbNTZ5Ikh&#10;dALtmQebZ740rYAVsAJWwApYAStgBayAFbACVsAKWAErYAWsgBWwApuGAmQ6d3UyVSAEOuy/sGji&#10;LfATi7jiLobgCjqzN8t3FoblqVZYBsI6gsqyURbmQLoJCsuGzC7MwUrVkHuYR1ohKEMls3kOdQhP&#10;daBSlzOunazagW2zxyxLWvVoakDqlwVZrFgjkgUbVkxPVCFPxazDAS3ntkarsWmLEjpkZxbVpgEW&#10;eZkFl3nUHIbi4hylkmqALckrHnUKiof3O1+2WuNCDxXTUy9WwApYAStgBayAFbACVsAKWAErYAWs&#10;gBWwAlbACliBTUSBfB4QmkAtURAF3L6YgaGjrMNUAao8ZZeczoniRoCGXMMooAxlpWoEg83155gl&#10;MNfPv2Kpj388rarOd/d09vR29fX3VNfQRBRgS29ftxIsNCugQLMCQJTdLLTLLgHoDPMKEYsM5wuE&#10;VpNSHYco+ll+5Sy0Oovm0HYWaqOkUqGVDaIloqXVpOizkj50WIaoycpQzzKyLExOMdU4Z86cWbNm&#10;saIwDR4ZEnsZJI11dMTwJFZESAuYD6SWoHWEcHuxAlbAClgBK2AFrIAVsAJWwApYAStgBayAFbAC&#10;VsAKbBIKwD4ZR1dX+IIxPrOerLow0pqGhpgnT1vAuHDqhJ6DCANgBVFFgZVjzJYA1mmGQDFVYVsF&#10;aGjGQkoCf6Wc/MQx9V8yB6seCmNPFpimJDWQZtHW1jbYHK12xYe1tLS08JiZndUoHeZwJUSrP3qk&#10;ZvqpPmhcciQH4J4wcatsVBmJppzQNUUB0FRN/xYuXIiJWp2W2VvjVOh1UrNGkF5QXG5o4XZWwNAU&#10;S4bo6HeyoLM39Cp95Df3HD1i4sSJ6uL06dP33nvvs88++9BDD638JZepUcmmUamSzWVt6Sqs5KLr&#10;uJItqi3dTapwu3oRVbhRmhuWa3jwu0clh6xfhVSyxWGRVwPUvcAKD1a/bqnwUuFhanT6g1rhkdIc&#10;f/gJ1apwu8P1gtUvqyo8WGWWVbhRmqvwW5NaHOwyqNiQeeHMnz+/Ys2poWRx6Khwo8PV7rC8cBgs&#10;U5ln32EqJnWaMGYYXrD4aSr88uHNkBdO5f/eDcvHGBmsKnYVZQ3pW2qF282+EVe43WH53oG8lf9j&#10;h7CCHRVWWBGjFW6U5ir/+Z9v68qfrfAyLG8Ulf8uKVXF7Cqs8HBdw1kCQ8XGy/sDULXC7xK8HxJQ&#10;fPfdd0+YMCEb6YTTH8qf/7pEigPF0iWpIcsvT6GkYNu6ulp4NCdIoJmFD2DyQYNkqY1PRzq2ti5C&#10;LahQXuZRo0ZRRoiZ8pn3l71cYFFhvG+V5xWUIHofE8KVeVlfgYV2hcJFroVz+4u9sikr0EMJGXpr&#10;EvXVlztFeaj/sGxW9N6VAXE2UnN+0uRtFVMtj3Pmmhaxpg3NnMguPugr+EP2bOF2/cmhl6wIyfNU&#10;hFq68Mgh9Eax0eoWtuiW1pEjWkc3NbU0NjY98KqvrgigzzrrrIMPPrhi12jWkPpc4WVY/nIzxsqD&#10;gOyqqLDCwwWgh+XTdoW1VXPDxbOG5UND5T8ISmFYQIXfK3hL54935a8o3poYbIXb5W8cP+WpcKM0&#10;N3fu3BkzZlS4XX7AVHmuxBjnzZtXedoOVxqWP3agpQq3y/vhsFzDFb561Zx+3zcsTVceQAzLR1N9&#10;nq/wH51hOaHZFVXh1ocFtWiMFf5OPoyfEofl06n8XxW+nPSuWPl3p2FpVNdw5UUervfDyre7WTnG&#10;Kv+q0ZuDTKwVfqOoPAjWACv/ahUtrXC7fC4FB68IoPu+tz+XWVNzM2anUrEUzDRRU/KV4c26K6w7&#10;iFwSyawJZQ1XMuuCscAHTTNIgY7OJdQmHzQAWuEeHKtbGuK/FADwyrCcz8WVlt3w0H1ZlRfp5nBa&#10;UcQFX9NkoxY9k3M0Qj9yOcrIIp3d1pUDWoEZFMiotNYFfjPLMh0rx2C0jRqjF4DgsrA6VWhFl4sW&#10;+kqrtCH7c2bAFuFWq3oh6VuByjAGuZ7h+vSisbG5vrF54tbb7fGSfUaPGRvDqy6cMWM3A+gKv/uo&#10;uWH58lbhNwKN1AB6qC+wYfmIz6CG5euxAfRQX04G0EOtsAH0UCtM/QbQQyqyAfSQyqvKh+UvbAXG&#10;tdImKo94DKArcK6H5dPpsLBRxBwWFjwsjTLYYRG58u8Seo1Uvl0D6Aq8OxlAD6nIzysAnft+OKBf&#10;Xp17U3/3XrliI5iUf7yPwYZ5JGM5oGsOey/r7EKZfI65Cst3MnU/E9NydmNz8HpPrnRXLv/TUvUf&#10;w4scjmnhbHiFOHKpmCocCMeQG1oOcV2EeJLAvDoKmgy4z+7KyKPN4cGHq8q2Y0qqIVmkYchiI1kA&#10;ho7SZ8iMJGd256iONkj0oAfC3uqT6LMwvD4hUUzQWQWyrrMidzMsHAbPokBrcWqqjduxucL4idu8&#10;+rVvO+gt73/H+z76/mOOI17jgAP332uvPXfbZachvfhcuRWwAlbAClgBK2AFrIAVsAJWwApYAStg&#10;BayAFbACVqBiClTlSifle75a7Ng/X2yrLjTyr2rQY9rSVFVorqlqrik0Veebq2O9iY2D/rExezp4&#10;va2q8IZ86dJC77dyvRgHxIVlDgbGAnhlMhaSFjImABqnNnRXcJkVbMFAXWVryMgscCwSrWKK42BF&#10;ZmqZo1WnPNQsmUtPJeUBVRTzUnPz2C3Gi1UvZxHlePoqks06RwKpdaS6okozvzOgWZBbu3SgnOHd&#10;vf27v+SAQ9982L6v2Ke2oZFBFCPbhByP3lJ/T19v11G3VdsBXbEXwOCG7IAeUtl5ITiCY0gVpvJh&#10;8WfZAT3Up9UO6KFW2A7ooVaY+u2AHlKR7YAeUnlV+bD8ha3AuFbaROU9hnZAV+Bc2wE91CLbAT3U&#10;ClN/5d+d7ICuwGm1A3pIRX5eOaD/+/uvflehv3ZEa/6YDxUOeG1hRKvOvhIwWNFPOrRSzqkYSKEQ&#10;C16NVvmFC6puvanm7G/nF8y/Plf4RK6emTSyNI+gyaUwI4viKosD4gynpYwWoWeQr1IyZC/OAHQW&#10;Eo0DWpXIrMyBytngqczHHMsWOalZQMdqjs6LOopZlxuQbTmrhaLKTFE8NEU5UvRaiuhzP53TAFQv&#10;jwR0KFtaHUUr4gi3mrTLmw8/6uCDD9hibPPIpvzo5tzY1tz41ty4Ebm2plxzZGp7sQJWwApYAStg&#10;BayAFbACVsAKWAErYAWsgBWwAlbACmwKChxGhnJdXc9Xvtl/0KFEQW/cIZVaR/Yd9e7uS68ojR5z&#10;WK54Ya6nMc3MB8LNuLNalDkS0ExI8sKFC0nbUIgFwBYaHGg4OZ0pJuSduZgVfaE0Z20XCmY9S5SW&#10;R1ktyvIsVD14sCLdwd0ziCwftBzUsmqrAXmZKS3mzcaM0KujMGiGIfItDzaPiaP3VNfW773vG7fb&#10;fqe+/uoi9L2Y7+zNLe7KzWvPzV0S/+ZXeqKpjXvGXZsVsAJWwApYAStgBayAFbACVsAKWAErYAWs&#10;gBWwAlZgqQJV+VL/Kw8obrvd0IlSnLJj90U/LbWNOiDXd36uGyuxkioyz/Jgfivei/8YTAyzHUyc&#10;5TDGVSyTcTZHIIcL8CrfWbvYSCXaInSsXx1BlbMoD8FhNVE2eme/Jaeo+iGDNBScQpppkS2KplYz&#10;OljhIGzXIWyUh1zMWkEcLBO22mXKjru1tLV19eU7e3LtPbku/vXmuvriX3f658UKWAErYAWsgBWw&#10;AlbAClgBK2AFrIAVsAJWwApYASuwyShQ3GHHoR4LDLrrp9eUxo1/Ta7/+6WuSKhIvmGczkpUlvMY&#10;kAuVVvqFApaVAa24Cw4RZc5yleVo5hGjtCKkFcFBSQ4kh1msWbxbJdmlwGhhYdapn5Li2uGAlsE5&#10;q4IVtqgl2Z85gNIKg1aPqUg5G+LRVNTa2ioMzUaNgXpKuartd3rpuHFja2uq+0u5nmKurz/X25/r&#10;L+YIkOZf+La9WAErYAWsgBWwAlbAClgBK2AFrIAVsAJWwApYAStgBTYlBWrCvDvUS2nS5K5LryxN&#10;mPi6fPGSYmdTisWoqs5X1xRqaquKpb6e3q5cvsh6U3NDbV0166Vcf19/T1d3h7bnCyX+9fZ184/y&#10;7KIAh1OJIpq1KDNa7umgvgMZHawrw1kImzI6StMblv3N48aNa2trA0grQFrWZkozN6ISORRELdo9&#10;cuRIBXGoJcFsFh0i5i24nhKpa1vbxr/4pa8YNWY0qL26kCO8gwCP8j/W0z8vVsAKWAErYAWsgBWw&#10;AlbAClgBK2AFrIAVsAJWwApYASuwHgqUtp7UdfHPSuMn7Jvr/3FNcUxjgyzJSsnIXM9yMWcmZTWk&#10;iAyFOwsLa9FMiS0tLZq6UKbmbHZBsWblYbBRbmi2yPWsvTDkRYsW4cUme7qAtVmgmQVWrRkPM6O1&#10;cqmJ42AZDJezEBBFUMO2FWJNJUq2jhzrUm7cxO1323WX5pS0nVJBvFgBK2AFrIAVsAJWwApYAStg&#10;BayAFbACVsAKWAErYAWswEZToLT15K5LroBEv7zUd37P4qaElbMUZpqR7ViL4HIW0KxACxZQstKV&#10;Nc0gkR1KeRbyxdfMIozMCtsVJy2Dstg0C0+V8iHwLb9ygSyP+fPnA6Q1WaHSQGiY9Syag4OVP81e&#10;1UUZUWYeKcmjmLd4ucB5obpmy8k7NLc0pr6WciUysFf6zzkcG+1qc0VWwApYAStgBayAFbACVsAK&#10;WAErYAWsgBWwAlbACmxuCoQPGgY9aZuXF/suKfTQD/WSAAD/9ElEQVTWJf4LoU0xFWFSlos5i29G&#10;HwVasGAsFubVZIHyNUOZM0eyaLV8zTxquyizfMwswtZUou2UV/x0UOUFCxZAnzlMLmvNk6hwZ50n&#10;kWVZr1mHQauMSLn2sihFmu6KXAcyr67ecuvt2E7chyYm1JDKTu94Hlv4/+Z2QXi8VsAKWAErYAWs&#10;gBWwAlbAClgBK2AFrIAVsAJWwApYgY2oACkcXZf+vDh5W7I4vlYozysoxit8LC9zxp2VrcEjuRnK&#10;WKaksi60sC5irO1gYcCv+DCPBDhzoOYeFOmW7VqUmHVNKBitqyLR6JiUMDmrVbXCNwS2M6+1dlGS&#10;7A56JtezaLeO1cJRzSPGbLftFFzdNB01RKHkgI7CPKXO6B4PG1FoV2UFrIAVsAJWwApYAStgBayA&#10;FbACVsAKWAErYAWsgBV4ISpQuPeu2tM/X3fyR/Mzpq1H/0tbjO/+0Y9LLS1H5Pp2qAk/scitnMSa&#10;QlAJFlniMzZi+ZeVisEhgF+or3KblcuhuAuZo9nOwuEyPlNV2YuciqlauZYV+Bw5GXBncLXItBJA&#10;2KokaD3NFj2lpFZkfOYo0LPwNG1TVWNjZG7kq+qm7PLKrSZNKuZoLEzPfULPAw7oINGEcsRTR3Cs&#10;x+XkQ6yAFbACVsAKWAErYAWsgBWwAlbAClgBK2AFrIAV2KQUqPrT73s+86X+A19fc9a31m9gpQlb&#10;9r3tXdiED8iV/c7CzUBYVTiY9yr0AsqsDGhNJ0hJ4LAilxW7wZYMRssQDVkm2HnJkiUUE+5VscFZ&#10;H3oaJJmqMUvzqE5kUdN4n2mD7cLkclC3t7fLbq2kjwDYiWrTRWFokW9W6upaJm+3c1NTg+JElqY/&#10;h/15gEQPGKLXT00fZQWsgBWwAlbAClgBK2AFrIAVsAJWwApYAStgBayAFdh0FGA2P7DvmLFVd/19&#10;vQdV2n4Hjm3pD4gs+zNPBZRlheZplsUByAX2KrtZcFjm44w+KxtanWEFLKww55a0iCor0lnEmXpU&#10;ieI4ojaAMscof1pGZuoSUJZfWkia9cyGLSc2zZD4rPkQBbPpgXzdwO+tt9lt0qTtGFNVQfS5Hwt0&#10;Py7oeCxmK4Gi+2JsXqyAFbACVsAKWAErYAWsgBWwAlbAClgBK2AFrIAVsAKbtQLJIpyfOY2p9tZf&#10;hzS1nxzNsF85htva2hS5zHpmcwbkKi5DHFjzB3IsjFfZy9iR8S5TCZMIysSsPGfqoaSmGVQ/BZZV&#10;eRYGLTwdgRtwZM1DqHIUYh95GhypAOiMi3OAoqbVIR7pCjBa3ZI9m+1to8dtvd1uY8ePLQVMhzb3&#10;9/Wlf7GCH3tgXdv7nQG9/peTj7QCVsAKWAErYAWsgBWwAlbAClgBK2AFrIAVsAJWYBNRAJ4Lnn3k&#10;4Vxr6waOSMZi2Y7BtmK/CnQWwlW8hlIuoMEwXgFedkGAIcYZB1busyzS0GDBYU1XqFBpkWtVrqcs&#10;FFD9YV4WnM42aZZDNspfneFm5UwT8SykLSs1DmjgNR1S5xT50dI6dsy4CU2NjeXpCYWeB/4N+KGj&#10;vEI4NlBNH24FrIAVsAJWwApYAStgBayAFbACVsAKWAErYAWsgBV4oStQGjsuP39e4e47ittuv4Fj&#10;SWS4bHCWb1j2ZBah5My8DJsWblYABrvkgAYXC14r/QIIrNBnzToofk1h+Z2zuQ1VrSixqooYDYoq&#10;AURQXKxaoJqnNMYuWaFl2xbeFptWdTyqYYI/gOWtbePb2rag8miHwI0g3srfiPCN+KdEDthzbLED&#10;egMvJx9uBayAFbACVsAKWAErYAWsgBWwAlbAClgBK2AFrMALXoH+/9q3+ueXF/7zQHH3PTZwMIBb&#10;MC/AlgXAC7YVdBYpzqzKrI8aNUoJzqyzFxKtSGgBaMVg4IBWPazwVOEbWXKGAHRmrBYxlpuZmoMs&#10;K3CDx8yYrWwNdmsRaJYVmh4odoMVjuVAntIPzY2YaHrfxMkvGjVmTGhU6u/p68fSTfJGb3+xNx77&#10;e9OWXsgzcRwBog2gN/By8uFWwApYAStgBayAFbACVsAKWAErYAWsgBWwAlbACrzgFShN2qbq7jvB&#10;t/37vGIDBwOkFUomx1n5G4p+zkCz8jH0lKUcl1EokPVMBobcxoDfzOmsPAy5kxXjnEFjEWd5mhUz&#10;zRYR6siMhi8LKGdmac2BKO5MCY6RFVrOalZUu+zSbJENW7HWVD163HZbT95xJDEleaYYHJT+LNOz&#10;nNBpKkI9LZYMoDfwcvLhVsAKWAErYAWsgBWwAlbAClgBK2AFrIAVsAJWwAq88BUgQ7murtTcUtxz&#10;rw0cjNzHWdyFjM/AXpFiAC+7YMLyPsuFrIxlceoFCxawhUo4kBBmZXRoKkEBYWrL8jpUktqU78He&#10;DB1zbHDozFadpXBAk8WdsyxqEWc9hZpzJDUqfJqNra2tCqWGqY+dsEPbqDG1ddWQZfHmNOtg+n8s&#10;yvaIjUrmyBVj8F6sgBWwAlbAClgBK2AFrIAVsAJWwApYAStgBayAFbACm7MC+Tmzq+78W66xMd/Z&#10;scE6RCYGLFihzJrzTxhaC9QYpzPId/78+YsXL1ZCtMKZeQT8Kjlaxmd2UR4gjD9apmRVleVsCEaL&#10;a7Mo4kMZHXFk5qMW3haPDnd0oaDZDxX5IbYtmK1gaPU1C7EOE3RNw+Ttdqcf0XqalVApz+XZBgOi&#10;6x+TIcZ2wkC6u7s2WE1XYAWsgBWwAlbAClgBK2AFrIAVsAJWwApYAStgBayAFXhhK1B12005oO8J&#10;J1dfdMEGjyQCMagEkMsirKxJCIVzs7xlYK8iNZS8QV4H5mPFNVNSKdLiyyzi0ZQXMaYekWieciDr&#10;FKZAFtccadHaoWCNDDQPhssKehaGhk2rJUV4CJxrZsK0sWrsxB0mb7trQ1MDKdMpGLo86eBA7EbK&#10;fU6e6JS+0Q+mnj1z5gar6QqsgBWwAlbAClgBK2AFrIAVsAJWwApYAStgBayAFbACL2QFCDq+6mel&#10;Lcb1HXZkccedqv7ypw0cDNwZgiz8S1WZJRnYy6JIDVmbszANRViApCmfMWHWAcos8j5zlHKihZuh&#10;vBioOYR5Djl24cL5IOgRI5rxUvOPgOdIc06kuHcAIoevOVsXiVY6NeuC5equMkHkoxb5LpbybWMm&#10;t7S2sp5jv+zPhH6UXc8DVmiMz2kL9mdquu9f/9hAKX24FbACVsAKWAErYAWsgBWwAlbAClgBK2AF&#10;rIAVsAJW4AWtQOHf/yw89mjfoYdjM+4/+M2FO27PP/fMeo8I9pq5h+UthuLKhSwUrMANsV/YMbgZ&#10;VA2VZgWszDqLSipnQ+kcHAV9VpY0JalQ3DhzVbe1tWGgXrhwoSKh4dQBoAdHPyukA+wtBzWLIpuD&#10;FqdF2xXTwaJOKJqDmkaN2Yps6+DPpfA+y+Y8aBG1jo3AZ2zaTz/x+BOP/Hu9dfSBVsAKWAErYAWs&#10;gBWwAlbAClgBK2AFrIAVsAJWwApYgU1AgZqfXEowc9+7/zvGks/3fvTjNReeB4POz5xR+Nc/METH&#10;vzv/np81A2a8xvEqbQPSqwANuC5AWZMHylIc4RiFAphXvuaMVsNuWReYztzJPAUC431WJSBmDlQQ&#10;hzzUaYUysRETM1soQz2R+6GcDsrRqrI5NP2gcLh6yTEi1qLdgtRaBL/D/lwstY3ZetzEyYWqQj55&#10;phNmzkKf0/oyG/vaFy/6x11/mzvr6TXq5QJWwApYAStgBayAFbACVsAKWAErYAWsgBWwAlbACliB&#10;TVWB/DNPVf3m5r7XH1waNx7iXHXrjTUXXwCPrvvMKTWXXJjv6S5ttXVpq0ml5ubqK35S/+4jCo88&#10;tHop5DkWI+YRIiwCnKU5i0SLAwOEIcvsAgIDmnnKig4UrdakgCzYn5fzPrNRYR2UoSriOGiLjdBq&#10;ubCDLyt/Ws0rW0MeZzmgWcDVHCCwnfh7mKYzAM0WetPR2dO2xfZtY8YVqoNTp9AO/sMYSmGfLi/R&#10;40K+BKHu6e6ZN3vB3NkzcFRvqteNx2UFrIAVsAJWwApYAStgBayAFbACVsAKWAErYAWsgBVYowI1&#10;558ND841NtV+8ytMRVjacefe/z2u5zNf7rrop6W2tvyTTxS33Lq4zbbFXXdnisL8s8/UnPOd1deJ&#10;E1jhFnIb43ceMWIEaFjkVpRZ9FnhzkpzZpdAMyuDo5gVj6EWVZ7H9vZ2+PKSJUsWLVrECuWbm5tp&#10;gu3AZCrhadioqZqDOYAnrJPKIVZNCdZZshRqNvJ0IEQjepNhcg4fP3HrsRO2HTlyZHV1vpQDOutf&#10;4tDEbZSK/KvK99cUio01JYKlFy3pmbWgd8zEKZN3fMkaT4ALWAErYAWsgBWwAlbAClgBK2AFrIAV&#10;sAJWwApYAStgBTZBBTo6qn92efXNN/S/4ZDekz/Zc9rn+953dHHb7XPV1THYqqreD51Q3HOvmvO+&#10;W3PJBVV//mPN98/KL1xQfMlL1wSggyDDeEWWBaMFgZV7IabMCttTOxHxrKhoZUaDhWVcZm8Wy4xR&#10;GkRMtbI8431mL4ewUUSbDGgx7tbWVo6NoA/RbqVKq5C6rk4ovnkwF+eYLHBaaFxbRrSOGTt2QkNd&#10;voYAaPzbpISkeqryuYa63IjG3BYjSuNH8phvaawp5hs7S+P6R+w+YdfD99r/fzbB68ZDsgJWwApY&#10;AStgBayAFbACVsAKWAErYAWsgBWwAlbACqxagfyihTWX/rDmwnNrLvthqXlEz6e+UGpqXmnx4pQd&#10;e086tfe9R5fGbtH/iv26bvht7zEfWb20ZFhkk/+JLIN/QcFKf2YB7crjrCRoCDBAWSnNSnbOIp6V&#10;6QxrJn9D0Rz4nVWVTNOailChGhxFSQ7JTM/lIGoK0ZgKcXCA44h1jsMoSodkzyaFI4PRFMtyQAjk&#10;GD1u+y3GjYd9w7erC8Wm2lJbY2lMC8QZ+lxVXVW7pLvpuQVND01v+udTdU/OrIK2tzX1NDUvqGmd&#10;7evQClgBK2AFrIAVsAJWwApYAStgBayAFbACVsAKWAErsLkoAEG96frqS3/U96bDSXbOz5zZe8qn&#10;S6NGr2H4NTXFnXctvnTv4jbbrY1QsFzyMeC90GTAMYBXjzI1KyRaoBmUrKBmtmudFQFobZFTGSBM&#10;nWpaZTSHIbiZ7RSjcloUNIZ3s4vtAcIV7ZElScv1rDkKhbGzxGelUMukTQOaKjEObxw5YtRW9H/x&#10;kp4Zs7s6O2DQ+fqa6r5S3UK487yGJ2bWPTm7dvqCmgWdpd5cd23Lotqxz5VG/6cw6vHcqJlro5fL&#10;WAErYAWsgBWwAlbAClgBK2AFrIAVsAJWwApYAStgBV7wCvT1VZ/73dKEib0nnpxfsqT2zK/3v+Hg&#10;vjcfsXHHBQLGsAwRBgSzDulVpIacy2xhhbBmeK9Ib+ZFZpcCncWRFZ6hCA5lSVMYrJxNK6g8aJFk&#10;xXoILBPKIbAcAJonmlGQokxTqJgPzRqodSoVCKcBOajpriC3ilXVNBAf3dFbM2t+cea80qyFNXPb&#10;62Ytrgc9Pzm3/rm5NTMXFOe1L+rom5lveq5lixmtW02rm/hscfQzNW2LG1vDcO3FClgBK2AFrIAV&#10;sAJWwApYAStgBayAFbACVsAKWAErsMkrUH3lT/sPOax/z72J4Kg9+fji1pO6v3gGNuONO3C4Lyw3&#10;i2mGNSvcggUCLDQMFtZG+LJSMWSIFgqGA2uOQEVzyLWseQQhw0qUFjdWfIeyNISzWQdDlwE0VfNk&#10;3rz/z955AGhWlff7mz6zvbKFDgt2UFATExMLAmKLJTH+Yy+xoGLX2GNNYtQolqix0GwYe0VFrDFR&#10;QUWsLG1ZttfZ6fX/vO/zzd3ZNju7sDOUc10/7nfvqb9TvjnPfe97tvA5vkyaVROHCJzomkMvHBwC&#10;bwMExm5u7x5q2dQ9a/vQ4uG2wzf1zf/9mhlX3dB8w8bhzq4ds2Z1LV2wbv6839fm/u/I8t/0HHb1&#10;9hlrhlr6FrYvXNC4YNloeKouR1GgKFAUKAoUBYoCRYGiQFGgKFAUKAoUBYoCRYGiQFGgKFAUuP0r&#10;sHXL6DHHNqxe1facp9VaW/vf/9HajBm3eK1HR0aHBgb7e/tqI6NNDY188q9htDY6PMK/1uYWztta&#10;Wgf6+sdDZ0Bz5RhaHq1rDi9qrCye5paOoTmBFeuumTAEqBxMa7tc90VNULk1oBm+zAlXdP0MvTYP&#10;PrWG1pS6QuOA75mLT+lYdMpo64KmlhnsS9hQG146d+AeJ3Tf4+Q1jYf/oPewnwwuXzkwZ/3GnrUj&#10;g7jgqDU2Nbc1tbNNYffWrtn9a29xfUuCRYGiQFGgKFAUKAoUBYoCRYGiQFGgKFAUKAoUBYoCRYGi&#10;QFHgVqjAyGlntL725W2vfunwAx7cd95n2FfwUBRSS2Rgr2bIQmGILmh39uzZUF+psZ6g+apvDc2R&#10;dZsBJSa6hsjEEkBzi6/aTcuNOUzZrQiJYqbmFbkTji/kYXyNpU1ORG1QM1YLrZ7dLTEK19qKr+eu&#10;voYd3RDzodEszODA4MhQf3vbYNuM/s0D67oaO+csmXv8ihWt7e0927o23rR+zU1r1m/f2N6GI4+u&#10;QyFxSbMoUBQoChQFigJFgaJAUaAoUBQoChQFigJFgaJAUaAoUBQoCtzaFBi5y90G/u09fRf+9+Bz&#10;X1hraz9ExXNvQB0pa0ws13U7QA2WPedEiFx51ah2JpQgC4c5OCEigWXTkmiuz5o1C2tmXE6Pd9Yh&#10;cw4Tac5wI93T00McnUO7GSKRccohseZEJyAi6cqgOr1CN7e2NA/2b9vRuW1bZ8+2HT3dPf0DQ7Wt&#10;3Y2r1oysWjk6e+DoY2Ydv3jW4oaWxu5ab+9wX9NQQwubFA43jISxN9Wp75x4iLQuyRYFigJFgaJA&#10;UaAoUBQoChQFigJFgaJAUaAoUBQoChQFigJFgTuUAiBcAK/mxRgce4ICEGDAMbxX1xccomSprxBY&#10;DqwdNOeVbwyvhEPmPEiQiEQRGnPOXZIFaoOzjRt7FVIOUTQ3KMr27dvrzqHTwQe3SIv4VTZunmgG&#10;6Uw68PSOjb/v27ayr6d7+47eLZ3dO3oGt3Q13bi+7ZprOoY2Hbts6G6HjRzVONC8raezb7h3zqy5&#10;SxcsmTdnHn492hpA0WFwXY6iQFGgKFAUKAoUBYoCRYGiQFGgKFAUKAoUBYoCRYGiQFGgKFAUuEUU&#10;0DxZ7qzZMkTXE4gzWcB+Bb9yZPExHi8qJ8ze0iu0njqIwgEThiTrsoNPgnV2dmLfzD6HGDqTuBbT&#10;uuPgSkBropG3VtmCZphyRZwFzdWug/qDruC3jqh7t/6xa+2PG3vXDvYObO/s3ry1s6t3aLR51kjH&#10;8j/c0Pyjn3Zff1XTvN6jTlpyt4Uz5i+cv3DeovlNHc1bezpnNje0tdSx+i2ibEmkKFAUKAoUBYoC&#10;RYGiQFGgKFAUKAoUBYoCRYGiQFGgKFAUKArcwRXAhhhfz7i70AWHBFnfzbBmwLF20ABiAqAV1/W3&#10;LIAG/2ox7aETD68AignGuR41CMkJn5g48ylJlmXrAKTh8COP4BJ546qDq5wTjU/ROJ+YYcu2KdOW&#10;LVs4oegWl/y8DuFubpkxZ+EJS044a84Rfz2YGyHiY2TWjLYZ7S214b7G4e1zZvQuXz40+/Devrat&#10;A039XZ09/Ru6T5qxoHXoF+f86Z8uf8ac5cuXW5+1a9fe+973fte73vXQhz506juKbH2Kj8oGfirz&#10;1fvK+J40BblXPXUK8hqfBQrr3HwqD93XTGWO5jUt3cm3Laa+sr4kMpX5VnPjVGbqRM9MO8Ui65dp&#10;imtKdnQnZqcpzldvVFOcKdlt27Zt06ZNU5wvD6WnZXbiLSv/eJiyg4GDwlM8S1g7nv9Pcb7+PTZl&#10;2k5vRr7cN/VlmOK/mqoKTstfp+M9/U2Z1NNSU/92mrI6mpGrvinOlOwqQ6KpzHq6/v6flpat3lOe&#10;SoXtUVPfjac+R1WdepHHA5epb9kpzlFLxCnOdLr68HT9rEsAp1hk94Kb4kz93ZniTMlRB8RTmS8L&#10;2AULFvziF79YtmxZle+yt/7hi//5F00vfGnTGQ+TwLpTnx3Ak918WfgzPd7q9+bUovnL/9362le8&#10;v6nt3IbAxOTIYoGiAogr9CxfZm2IuwtmdRbFnGCd3NXVRUjxtHOgIblieGpE2biL2nzlIuhAGGUs&#10;otsKWlizDGxYunxZ1TD6+CAVg1Za2E0rI21BuE6p/akbHBgYGq61trW3ti9cfNRfzjv6rxo6jmho&#10;aSNc+wyuNrU2jrQ19rbUdnR0dC4+YmTB4qbGkcFtN23bfMPqgb51n5r14j0B9Fve8paHPOQhN0fr&#10;g4s7LWNSJQ+uwAcdiya+7rrrphjL+mjloMt80BHJdPPmzQcd/eAibtiwYd26dQcX9+bEorJTLzKI&#10;Z+ozRaWtW7dOPc+q3CHdnGY6iLjTslKttp89iAIfdJSpnw8p6rQ8ufE3e+pbdhpZwNQ37nS17LSI&#10;PMV/aldjfFoYxNT3JRdRUy/ytPQlWcDUizwtPzr+BBz0b9ZBR5x6eS3q1Is8LX3Jyk69yNMyS0zX&#10;nzFTL2/Vh6d+Kp76v9YOem65mRGnEUDfcUSWPN7MljrQ6NP1J/HUj1ZyBFpOcb703psDoN/61rde&#10;eumldIwTTjjhhS984amnnvr973//Na95DdPsokWLHv7whz/rWc+iUlCXM888s2r6Cy+88MQTT5yg&#10;Jwigz21oec9osG/oHwZ8c+fOdZ8/XSuDj7Uw1iKZEzgyDNpNAYXm1YpVf9D66yCi4e3Pum4WczuN&#10;eFE2TeD4C0Tf0twg6SqmDUYE+bItp4sQvgLCpeZG4Ur4/2hs7GhrGe7fvHbld9b+7nM963822rd1&#10;YGBwx47uHXj/GKr1Drd3DszetHXuulWz161s337TzKaRpS0zjmqZffKBjpzbWfjp+uW+ncl466yO&#10;f3DfEY5qpXq7r2y1nrnd13QaKzgt3WlaMr2jzf93qPreoSp76/wJLqUqChQFigJFgaJAUaAoUBQo&#10;Ctz6FYCvPuhBDzrvvPOOOuqoV77ylZghcwVo+9nPfvbFL37xV77ylXe84x1VLV7xild8NI/DDz98&#10;MlVzVaJzC/itEBjczBVQMIAYwAvd1ThVUszFCgUDhAHQsF8NZ02NKzt27JBHBxNOr9BclySTfmVl&#10;y13fXCQdHGW0V0kQFM5tNDm31uA6n/Z5FFc+99mLv/zFL/33xZ/7ype+/LWvfPWLn//CF/7781/6&#10;4ucvuuD8z3z6k5++6CMffMcL3vr8k1/9+MZX/s22lz1s89Pvv66zs6urd2CksX20dcHGbTOuvq7h&#10;mlVNOwYWLjv2lBPv+ueTkayEKQoUBYoCRYGiQFGgKFAUKAoUBYoCRYGiQFGgKFAUKAoUBYoCtycF&#10;gLHHHXfcP/7jP4KDV65cSdWAsfDo008//aUvfek3v/lNTIGtL8HukQdRJqmAbjQwbZ4zZ468mK/a&#10;JuONef78+XhaliyDiKG+biHIFV1fuNOgrJivpsAVQDMYmRPRMRfh197VZFlHH6ZJarGFIEn4RrmB&#10;qC1s2/0KqzyE1OZBJU855RTcNN/nPve5733v+2d/9md//ud/fr+/+Iu/+Mu/vP/97/9Xf/VXf/3X&#10;f/2ABz6Afw+E4T/4wa2Nw309vds7ezZv7e7uG2lomdM8c+lA42Frt3WsWt+wo2eqXz2YZAuVYEWB&#10;okBRoChQFCgKFAWKAkWBokBRoChQFCgKFAWKAkWBokBR4FArgItR0CuYeHxGJ598MiRXKs3Bya9/&#10;/eurrrpqki9cGgz3HSBsXVFXnnh1BRNoOAmy5/olExm7NaB7DMKvcR6tYwwC6HKqct2sbbWW1O52&#10;6MG5LrmpQoBt89Bbh/TZ8hFT22y+irS1ozYzb018WCvK3zTazUlfb8/2zh3bdnR1dQ/2Dw739A2t&#10;3dDz+2s6D3UTlvSLAkWBokBRoChQFCgKFAWKAkWBokBRoChQFCgKFAWKAkWBosCtTYE//OEP733v&#10;e1/72tdi6Xv00UePL550WLthjg9+8IMve9nLXve6103SbTrUmAQxc44N/MYOGC9AmU8IsBt66UZD&#10;3ovNMtRY82cz1QuHJBqKbVJE11U0AfTFodtoC6adNcU2nXD+zH8oDfFJnTyoFSdYX+uaQ+IswObg&#10;626ey7t6B5/9zu+d9tIvVP8e8rIv8O/0l31Rih3Ee2R0/e+/MLL9mqbGhoH+oW6sobu6tndp0z28&#10;o6den1tb85fyFAWKAkWBokBRoChQFCgKFAWKAkWBokBRoChQFCgKFAWKAkWBQ6cAhBSD4Kc97Wnv&#10;fOc7d8vlhhtuAKwee+yxXn/3u9/93e9+90tf+pIOLfZ7EIydDFesWIFDDxxaAHWBwNofg4ahwZBo&#10;vWSQlHbNem3WBwYX2beQKJDh7u5ur8ONSUovHFyRQZMUiejAmUS0gxZGa1gdRs3E8YsW15XzDi2l&#10;uQLnhmpzYt7jzbxndbS8+/l/ddyyOcTf7V8VkhvbVv90ze8+37Xmf5pGe4YHAecDbGTY2dPb3TfQ&#10;11+n+PtVrQQoChQFigJFgaJAUaAoUBQoChQFigJFgaJAUaAoUBQoChQFigK3GwXuda97vfrVr37M&#10;Yx4Dxh1fKXjsxz72MbxwLFy48OAqi+eNNWvWQHoPO+wwUDInwF4NlmHKpE8AyHIFfskFNs0BEMYZ&#10;CIG3bNnCRSyV+UrxwMhuk1htHKhxtMRYK2ntqf0kHXcWbCQyexfqSYMMNLcGUXd2dlIUYsrCKY2p&#10;72YBTWAY9Fueeb+wc979X1g/i6EH+rZuW3f5uj9+uW/9z4Z71g4PYvw81NXd27mjp7s3SHk5igJF&#10;gaJAUaAoUBQoChQFigJFgaJAUaAoUBQoChQFigJFgaLAHVwBeOxLXvKSxz72sevXr3/DG95w0GpA&#10;cVetWvXb3/529erVsGYtlHWGoU9nrZD1jUEAaLLuMWDFoGBdOYOLt2/fLuMVDnNr8+bNxGIbQ7m2&#10;uJjDNInuTobQ6rq3aCITKGyhGxvJA9xMlppCuycheXNColzEDlpz6d1q/v4vXLFXAC19tgjNjQ2d&#10;m6+55hef2Hbt1xp7Vzc11IYGI/EdO3oOWscSsShQFCgKFAWKAkWBokBRoChQFCgKFAWKAkWBokBR&#10;oChQFCgK3BYVOPPMMx/0oAeNL/mJJ5549tln3/e+933Vq1716U9/+vDDD+cuYPacc87xfPKHsBf6&#10;CoCGZbtboKRYE2R5cWwS2NgIE9Yns/bL3NXJhv6Zw43ymGsO7Z31pUFSevAgIjw63D03NmL4zKG1&#10;NQHiIrhZW2g3JSQ5MDbmzzqW1ml03VtHFoUUKeP4qv7LRf/7o1/fuAuATnccEVIL6KTbbI44c8bM&#10;/v7u1VdfduOVF/au/WFb1KVhMB2ClKMoUBQoChQFigJFgaJAUaAoUBQoChQFigJFgaJAUaAoUBQo&#10;CtxxFPjLv/xLWPP4+rJt4BPzeMADHqBvZA5OuLJkyZIDUgbYC90V8FYunsXQMGW5cziuGBjAzBmz&#10;42qzQWiy/kC0ccb/hiWpLJ3xCgJf1o8H1z2BJ0ulK1/S3NKdNBkFg9bWWrtr4ku7LUeVgTybFMdb&#10;QH/zf6/55v+u3Jv5c930OgsXBtiUA37d0dE+Mjy4Y/N1N/3+65v++PnmgY1No7vg7APSsQQuChQF&#10;igJFgaJAUaAoUBQoChQFigJFgaJAUaAoUBQoChQFigJFgd0UAOEKiNk2ENgL1IUFS4e1gN7Ny4U7&#10;EFZWz9x170GZsAbRnJMIJ7jXEFjrSMPUTJZDXx9E4TzoM1+0o4ZzC7+r0FzUNQdXhOVbt27VpUZV&#10;n4sv+/14+nz88rmfesOj+NTxRr0mmT1fAemUCQyNyfVg3+ZNN/xk7R+/2rfpl6V/FAWKAkWBokBR&#10;oChQFCgKFAWKAkWBokBRoChQFCgKFAWKAkWB240CDZ2d01aX7duDyjaG9wl5LydQWeyMK78ZYmWt&#10;pDFE5hNI7baBcmS+umugKNmL+nTGYpo0CaknZ71zgLnBv3zVrwZpeitccOiSw3vYQePsQzfQpKh3&#10;DsA0iRJfRs7F8XT86lWbc+vB8Llx/PJ57znn9KULZr75WX89o725Tp+xgE4nHqQcYLyvfyy72shw&#10;z+abfrbx2u9OW2OUjIsCRYGiQFGgKFAUKAoUBYoCRYGiQFGgKFAUKAoUBYoCRYGiwC2tQONPf4xf&#10;iFs61UmkNzTU/LUvEe73tbrvZe2aQbLaPldo1xO9ZEB99XsBK3YrQqLggqOKJemFJmOyXLlu5q4p&#10;6NmDr7s5mBZtN7LFISbTZGBo8zAbnW9oLE3SHHj9MKGqrksWzNDYeWZ7y6uf9BezOmKLwiXzZ7z7&#10;BafpPDoLV6+YmBt76/R4HdeHhwa3bbp2EsqVIEWBokBRoChQFCgKFAWKAkWBokBRoChQFCgKFAWK&#10;AkWBokBR4DagwNrRhsar/9jy8Q9jgTylxR0cbH3XvzT+7qobRhu+OxSOLqodBbVlpjBuD8hJ5a+Z&#10;KxWD1thZt8762eCKhs9GETeDp7Fa1pdGteWgtyofGxXgbjhs6RItnUmFQBWxdnNDbJ8pAbQblx8k&#10;Om/ePGJ+4qMff8ADHyCY/thXr/jY18KHxt896K7n/N19K8hdAXUS//KXvvyCc15EeFxWk9GOHTsw&#10;teakq2sHFyli4wsuu/wZc5YvX257rF279t73vvdb3vKWhzzkIVPaQpnZeLw+Nbn79GDq8yXT6667&#10;zp43ZYe9c8qyqzIi082bN09xvhs2bKAzT3GmZEdlp17k7du361doig/8Ak19vtMyYBHWV2am+PAH&#10;ZuqPqZ8Sq9+vKa6sP9tTnGn1hHjq853iHMlu/OP9qcy98n02lZlWztemMlNFnuIcyW7qZwky9Q/0&#10;Ka7sNA7YqRd5un507jh9mN479SJPVx+eloliWmaJ6fqxm/opwunXnaumeCqe+r/WpriCVXZypanP&#10;ne50xxEZhad+Kp6uP4mnfrTquWGK86X3Lliw4Be/+MWyZcuq4bPsrX+404ce+C+jQ3MbR1uWHt54&#10;/79uXLiwqam5qbGBHtDUEFMZ/2dKi8/85x+a1Z+bB1MLNgDcvLHp0m83rL6xpzb69MaOXzXFhn+U&#10;Sj8YcmSdY4zvFTp0xuyYu5y4kSDBAMLr1q2D3LqTIawJXKwTD4gxV4jIORcxZXaK5orRdYAh8o4r&#10;iw5b7H6DBiWt6kT/HRzCaDLggPVcdP6FD3zQA0UwO3oGHveaz3T1DPzdaXc7528DQHtYDT6J8qUv&#10;fvENb/pnctFxNRdJk+gd7e0YSPdS4hf/pADoqf/9LgD6UP+sFgB9qBUm/QKgD7XIU/+3kTWa+imx&#10;AOhD3ZempVmna00+XUz2YP5IvSUa/o4D76YFLU0XvJuWfKfrR+eO04cLgL4l5ryJ0piWWWK6fuym&#10;/q+1AqAPdQcm/QKgp0DkAqAPqci3KgDd8MEHntjU9NLa0J1rw20NtaZaQ1N81uDBTRDnPGlsyM/4&#10;J32uxWdqdNCP2mCtf2hofPVo628aGkF/WADLewGzQNqh4QHQrr6XQcM+1YtNAnNrQbCyNJkwuGh2&#10;X0DiarjMOZ/y5f6+QTqzexLqKlq2bOJuK0gKsu+wrV66fJlWz9rhclXzZIqlXaFgm1vhv7m/n1Qu&#10;Ov+CBz34wZpYc1x94+b3fPanf1q16ZL3PKX68asYNEl98fNfeN0/v4EUMdrGGwf/C2fV3T3tHe0w&#10;hoHBwfaX/E8B0FP/+10A9CGd9Ui8AOhDrXAB0FOg8HSxgKmfEguAnoLuNPXNOl1r8gKgb6/daVrQ&#10;0rSAYJ8YTf2Yna4fnQKgD+mYnZa+ZI2mvg9PyywxXT92Uy9vAdCHdKiaeAHQUyByAdCHVORbFYBu&#10;/M8HaWh81NDgyS3Ns1qa2CWvNjoiYqYn8IkBNO/ExlfwLmi2NspJbNnHJ7y0vR1GTKWYcuXIeSsS&#10;kAKnjS9cuP6XW4RsbbuqoenX/QON6UJZZxo63DBKU3OkxhUYr3bD/lKLkrWShgxz1/ch3JCQ8HrC&#10;ILy+nlua26DV3tIORicenZ2duocWWxOGu+H9Ahqtbw7gNDcwtyY/barNFdNr/ESbKLcI7y+NxtGk&#10;fpdjl3zoVX/zvQ88U2ztBoh+umNh+HrG8cLAQJBybM3xaY2z6uaIy/Q2Le93HNLuXhIvChQFigJF&#10;gaJAUaAoUBQoChQFigJFgaJAUaAoUBQoChQF7rAKiGVBqdc1NH6t1vjFxrbP1Zo/OTj6yaHap0eb&#10;Pjnc8PnWGZ9tav10Q8tFo00X1Zo/1dR6Hrea2y+M87ZPt3Tw76LGVv59bHD0v/qHL6g1X0jgxrZP&#10;Nbd/YrjhowMj55NOUzvXCcM5Vz4z2vjHpmaQrs/XwbPSXVG4PFoOrIMK6TYn0mqCuWfgzJkzPYfo&#10;ElifzgQAF7tRoQbRsmafv3KFWwJr0LnRBcVhQA1cJgmwsiFMy1z1Cs1dvU2TIk6cudLd0/Odb3/n&#10;25dc8u1vXfKtb37zm9+I4+tf+9pXv/LVr33lq1/58le+/MUv4fcZzxvYPn/pC1/o6e2FaAOyheUc&#10;g5ma9WxqnAYHQ3fY3l8qXhQoChQFigJFgaJAUaAoUBQoChQFigJFgaJAUaAoUBQoChxiBQJA54sF&#10;YYAMv+WfLigqXAtx9c0Dd/PTTlk8G/g0MbE2vjJiwgiINQ4GE2u/rB8MbkFfOcLiuBEb6GYCEFjA&#10;qyUyn4BfwhiLAuAwmaTcs80sdMUsdK7ycptBL3JOGJO1wEak2KRvUoTUkYZhGuYvXEB8ADRZcs+0&#10;+NQGu6q5dsqVcxAqb5Zc1HJbsSo6rrOPmTNmYlqNJJaGQhAO7fv7+ptb4n8RbHSk5ZwfFRccU/8G&#10;U3HBcYgnmuKC41ALHOkXH9CHWuXpeht66qfEeFtnOjZSI9Op33HFv1EOdefZM/1pydQ/hqa+stPS&#10;nTSymPpjWio7Lc06LS/XT+OAnXqRp+tH547Th5kfpl7k6erDLlSneEqcllmCOk7Lj93Uy2tr6q50&#10;ilt26v9am+IKVtkVFxxToHxxwXFIRb5VueBo+tBp4FKNgkG1rDjHfhNj70GNi0GpulqGCOtkQzfI&#10;TneuUmfPnq3PZF1WAGwJuX37du6ySaD2yLJZ0yEFDIj1fYEzDSyPSY1YgOaAyC0BnUmWwNJd0iS8&#10;Zs4kyFdpMF+JyBWJNulr/kyycO2+3gHgMl9JrQLcUmViufkfSVF4uXYAcitQQXRSoXyVVTaB/B0l&#10;gIBcLfxDzelJLm6Fq9JEcUdHsLSeP3/+okWL+GzHUUiGwf9G/Ezi96ShNjI8DTunH9LuXhIvChQF&#10;igJFgaJAUaAoUBQoChQFigJFgaJAUaAoUBQoChQF7sAKYNebvh+amhEBcCpZlrLKVyG2usiobJy5&#10;Hlv2JW6tGDSxtDgWW3Ou92Pgb7Dd9H0Bs9Vc2rxIga8G0KpYnMutym8Gt8DCcGCRsb6U+cpF0uFT&#10;a2MLzInnxIJlV54zBNkaaGu7DVXmIp/heznz5Wu4l9abs+kK5glkBSycLji4DpW3AtSKJEhIvayY&#10;+RGSi6BxCk1ILcPNggzF1hp+c4IReUM4zy5HUaAoUBQoChQFigJFgaJAUaAoUBQoChQFigJFgaJA&#10;UaAoUBS4PSiQr6dgaBzwN71ThC3v8HB8aOYbXDT9IXPopwKgqheLyvBXK2k36tMIOlOLFGTNfg3C&#10;G14+Ik2SIjyfOtzgRONoYC9RtB4WzFbhtXeuvHBInAXFdaKbV2S8wmS+AoeJIq0WTOszRG7Mp1sR&#10;ioLrXp7dY1C/0eDmTZs2WSVdQsuU+cpdLLdNzix1GC2b5iJfKy6u02fCb9myZcOGDdu2bavMsOXU&#10;oVdy/9tDtyp1KAoUBYoCRYGiQFGgKFAUKAoUBYoCRYGiQFGgKFAUKAoUBYoC4QkKNBxgV6cReHJu&#10;b8couG6MrJuLig7LkaW96bIjgK0myYbR9lnXGQJYMTTnukTGV4ZYWZtgjJR1ykzuUF8OvnKAoTVJ&#10;1rkzEBh+S2paFROg8oSh2w2NlQlACflaoWruEpespccaRBMXPiwB5wpsWqPvsHIWe5NEZ2cnKcqR&#10;Nd6ubJmpg7bWxFmwIHxGc8UsLS6l1INHxcW5qDo6BNFyu4LaysFnd0/YbJduWRQoChQFigJFgaJA&#10;UaAoUBQoChQFigJFgaJAUaAoUBQoChQFbh8K6Oi5vb0NXxpQUE4wiNYFhUxVHxpuAziePnNLh8ug&#10;YVGqPiqIBUcmPFe0R3Z/wsq0mStVgnPnzgXkagctXJbr6jmZ/bT4qvFyZdSsDwy8S2NDzAlhtB7W&#10;k4bul/0amLct/rW1NtdGh5saay3NjSPDg7NmdjQ3Ndy0etXsWTMGB/r4RwCuECCspjXVdodELZ31&#10;oaHttL445NnaPnvFE+E3padwbjwoUKbyQOqWRNIaSmtkTfi6JfnwSHNTlNgcy1EUKAoUBYoCRYGi&#10;QFGgKFAUKAoUBYoCRYGiQFGgKFAUKAoUBW4HCiRWHcAzRE9PL/9AulpDC1fHLKADkwKCpaP6d+YE&#10;mqqvDNEzF7XxJSSHLjUqDI3XZs18QbLcAslyRZfLcl09e1T+o/VjofcPzah10MFFPjV8Fg5zYK9c&#10;WVJbQmK5d6BWyGQBKNc5s/SYjQe5ThksZN3K2ypVFsrWzZrwSa5ydFKhniRRWUZrHy0mJzkNvPWB&#10;LcgmJE5KpNuVguobLHtocGAw7pZNCG8Hg6pUoShQFCgKFAWKAkWBokBRoChQFCgKFAWKAkWBokBR&#10;oChQFKgUAO1CdbHQTTvoOLDm1T2FrBbMqyMOnT5z6ExZPCtf1YeyR4Wehasc2PtWYbiojwqsmzVV&#10;ruyMvUUKXJEIS6WrxIHIInINjj0IT/lBvkaEfbvBoO6Xqw0P9b9hmtROPG1FNNwOOCxBNmbllwRk&#10;3dMdRt2UuLura8eOHf1x2q9b54H+Ab7y6RGpjO2BuKNzB9dhynGjP5g97kbCp3WIMco5F4Xilj5U&#10;Tu8n5SgKFAWKAkWBokBRoChQFCgKFAWKAkWBokBRoChQFCgKFAWKArcDBTTYZQfB9LPc78Z4IFj9&#10;O0uQYa3pKjo2D0xcG1HwyLFjBzvwAVTxuQGL7U2wG46Y9eOc5Lm+OaEePLZs2bp9eychSZC4HKSj&#10;mw6VlFxr6SwBFoLLhDmBJuta2U/ZN3npe1mULPLmIhkRRUcixtXLh8hX42PDkJqx6tlIo/Uqzefd&#10;X/vjTRs3bt64iX8bN2zcuP6nbz4lsnnMx9dsXL+hc/v29evWbd3y8zefPASe7uvtI9Ljz1+3ZdPm&#10;rVu2bNywYe15f5dJBbOGmz/mw9feuOrGm1avXnn1yqsveeXdh8JaG4DPv0e96+f/8+PP3A56ValC&#10;UaAoUBQoChQFigJFgaJAUaAoUBQoChQFigJFgaJAUaAoUBSQ7QJHT3/rZT/4wUXPOx52Wt82MJkv&#10;LpH/5oO//+OfPvRYeK8smAAnvuySlSuvvemmtWvXrlu9+hN/OxSo9nEfX3PddZf9052DsgqOwaon&#10;vf7Hqz/x98BriPFjP3L9mjVrb7ppzZo161at+sHr7o4L6RYCurWgzBoQLCzWTll/FSBjrgiXNaPW&#10;BNtd/SoPG+Sr9w+tpEXVGjHr2YO7xiURnS0TeHx24S1Dyu4h4Q4uPTJa+/YL586bN2/+/PkLFixa&#10;/OdvvrIJRg8Sv+YDp82aPWvO3LkPfn/thd+74k33QL57/fP/bXpf7YULFi7k37wF88+5+oRTCN5A&#10;4n//iRtvfPexHzx90aIlS5Ycfcwxr7zuWV+5/mOPGR4CxoOt0/3zkaVfFgWKAkWBokBRoChQFCgK&#10;FAWKAkWBokBRoChQFCgKFAWKAkWB24cC0OHwpBHmxUc94CEnYs4cvDUP0PCdXvqPx1x3XW2U/fYg&#10;xVjx3vVV37vxa8+55pyF8xctWrhkyWGHvbh21hPSI0fIcdzZ//n6u/SGMwqx7zBuOcLTRJokj9au&#10;ef9p8+bBcec+8H21s7/9f6+/B7bJEbbCylor8xWaXNk+k27lk9rdC3UPAiuWSgOKtYAGF3NS336w&#10;vZ3rhOS6mxwmag/fHfoScUNFq8l18XeE0P8GuerEmRP4c20EJ8340BhtbMJwehgp+OTW6MgQHjaQ&#10;52eveea5K1c87LH3HLjnY886fuW5b/1I1KQ2CsP+5Bvf+OtRLL1rT/rUuadf84EH3+uffpH+Ssjy&#10;U0894mWXnvavH3qsAJ58Vl100e2jY5VaFAWKAkWBokBRoChQFCgKFAWKAkWBokBRoChQFCgKFAWK&#10;AkWBugfk0doNN9xw9NPOfhR74QVcDbA7OHjns047Npwsj4STDaDt3V793rNHP/CgOY87f2jMUPhT&#10;T3zqZ3RpXFt57rnfPP6FH37T3SG6sZteAmIYrU48gq5Co3N7wJ//0zPOXXn8mY+8KyG9qCGzJzrf&#10;0O9zZe/MOengmsNDE+bK1FpiTC7QZJ14cAKq1oDau/rVsMU1fCa8mxxqUs1n2Dtres2JbJuaZTVq&#10;WaMRLJnx/8Et6pE1itucDw/mV0r5k99eXVtxwl1xPtIXDqDx9Tw8jIuSvv7HP/z02iXvfsXPR0fT&#10;iUhToP+R0U++68PXPfh5r7kHMg0msP9m6ZRFgaJAUaAoUBQoChQFigJFgaJAUaAoUBQoChQFigJF&#10;gaJAUeD2oUDS3oTD3//Yx69/wEMeHfvl1b0fP+aFz6l9+L2XhP+LNDp+wkufd/wl73nlz4aHK28Y&#10;6S0ag+JAp7XaxQ97zjdXnPOaJ4a9b7rLCP7sLoKJokdx1hE+o8MPRv1ObAzo3oMyZU2Vda9BiqJh&#10;LmKLrH9nwXSg37GdDwkJShY0Gx7kq2ePCmdXeyoSkdpxnbvEkmWbfgBo3XZofe15lI8vMOy0Fec0&#10;HHNQ6cbcLTCq3whQxvKab1f/7n9qtY+89b0rz/rQ0O/+/X7hYJt4o7UZ7Ir45EeeUfvWVz4eaD/k&#10;aWycOWNGa1vr6OV/vKZ27HEnDgbKNqNyFAWKAkWBokBRoChQFCgKFAWKAkWBokBRoChQFCgKFAWK&#10;AkWB24UCQ7iTGNI8+Y9f/971D3zO6+4xMoLxbm9f7+Mf+qBrv/2F32U1gb39T3gYFrxf/ihhcUTR&#10;MGtWx+w5M1pam5uaa21tzXVs+hEQ9Fnv+8z/6+3tqXv2CNyKp2nwbWDXCN8EfI3gV//uf2PnvZHh&#10;hkYS5PZIe0dr/0Av+x1ivAwE1p+G9sv6g57R3oGzj4E+9kzsxzNGe2sb/0aoQ18/t1qbW4YGBluw&#10;UG5s4iKfuuxwD0OSwukzSfEV6Axbrj65y62gwrPycDNEtk1Mbj0Y+Z/5QXB1144dbEK47sevv2cQ&#10;9QTho7UhvJMMDv7DZ7/3ohXf/NJHwnP0L155t5kPOLd2zg92dHb+4k33Qi+QNvWzw+A72hKgCCw+&#10;uHkkE0rEf8aC3S56V6lEUaAoUBQoChQFigJFgaJAUaAoUBQoChQFigJFgaJAUaAocIdWQN8XAGFw&#10;6OVv/vBlx5z2sJNwAz00fNfXPO9B3zv3n/4vmSmwN82Z82B3P/61tbcl1Q2/GXDapMRhE/wx7H/P&#10;fOmbThrq7u4ZCLCNg+nGtH8OxgqtxQL6qV/4IbT2yx+DBQN9g8cCe9k8kAPoPGPGDHBwtfegls4a&#10;H2v+rJMNTrxIMTBk5opfo4QtLVzBrhmYzAlpGl4vHPp51pgaqqwrD865EkmYkF48IsUoYa12ydnt&#10;He2z58xhU8GFf/7GK5NQk+KKc34Quy4ODPzninPv3/Ko81pB4u0dM2Y0//r1d+/omPn8S45/waWd&#10;n31KT3d3v0biUdyws6aSYZ4dhU//2TjqiLoF3L9D98dS+aJAUaAoUBQoChQFigJFgaJAUaAoUBQo&#10;ChQFigJFgaJAUeB2pEDSZ9EtmPXT3/re0Q9++MnY/d7tEacd871vnFevaQM77YV1bvyr4XOi2p8P&#10;wjt37lyANJGDR7c0N/785c/E+vdj/3LP/oGh2L0vt9fLHftWnPNDfCEDpj+44n0PmPnYC1vDRQYI&#10;WjNnnWzAdTV2lmvrtTm3BQyHzHzVllk8rftmTrgiUNYLRxSyMfw5u2OhewxKlXW4QQBOtHUmWGdn&#10;JyEj356eHpk0QSmQeD6kqdc9DJwFxzL1lef+FSR+5qxZs0957S9i+8Pm1tYW/nG3vb2tdt5j2//6&#10;3JVnvugd9x4ZvhJXGyfc+b5BzYPmy84bG0bvteK42rXX/iE9VYeKt6POVapSFCgKFAWKAkWBokBR&#10;oChQFCgKFAWKAkWBokBRoChQFCgK3MEVqBsnBw3l/5869+O1Z77oCYP3fNRDah9+50Vj/Dn/e9XV&#10;K2sr7nLfCKftsHeTyDZre4xlNNj2V69/z7dWnHP+u/4sr+H0OAgy0Va+7wEzZnTMmjVz4X3f8CtC&#10;huPlFhgsqWHyrDtmNw8kWgWXdaDhsZsFtBbNSXTD07TcWBtnvgKTJdqBudPTdFh2pwtqTK09J0du&#10;gaQ1mo6cuCoR57s1TDvodI9Rr214zQiTb2FxGElHDXEk3dLSSoaxgWEjvLw5svrf36PaCXcbHf2/&#10;l7/zW8e/8NXPCHcmI2F0HVsuNjb+v5c897jvfuDNv8pa3sH7Yql+UaAoUBQoChQFigJFgaJAUaAo&#10;UBQoChQFigJFgaJAUaAocPtSoNr5Lk2MG5t+9dXvXfegsz71kmfXvvPlKwIuW92gwL/472+tXPHC&#10;1zwDcgvf7e/H7UYjtsNbtmyFGoeDDjAs1tQk0nTR487+1ooXve7xY1oBWsc8IGOt3ITRcHsH+LkF&#10;7uxWf2SkHwz9Y2hh7WEZoLUVPjZVubPUVlodIDy3Lqx8cVQmz4Jmr0ucOdmxY4cpzJ49W/IcBtKV&#10;gw/T2plY8ua0Uo59Bce2Cwwunj5JmqHPUc17vfnnn34iJtrBl5ua/vydL3toTW8jjZ949NmXPPQD&#10;2z/3VHLt74Pg9z/uI9e867RLX/7UTwPjKXuxf759Da5Sm6JAUaAoUBQoChQFigJFgaJAUaAoUBQo&#10;ChQFigJFgaLAHV2B4M7NTWGlXOOEffuufOtHLjvttNOu+86Xf9XY0IJLjSTHkNXm5l++5pQXXPLQ&#10;D3Ze8faThoYB0H19/d2P+sTHH9dfOajABBg7YHYGbPrk3z33m2e96EUruBV2ytj8JrzlH6gWPAt+&#10;7uhoJ1l9WuheQwNnILCuNsLXRVo96wM6PFeMHYJjWXEVt+LOUmbgdW4iGK45khdHgrrgCNPrlhaT&#10;xeAa6h2enAcH6/6XiUMEXYFQ7pCATQj7+thUcP26dWtvWnPB4wOWh2aNzZhuz5w1k8+W1pa48Ks/&#10;XXPG+zZv2rxt69burq4fnnPN81r/5hOZcVPzBX8//yEfXHEuidy4atWq6294R+0Vhx/+lItDkFAF&#10;ebCDvqN3yVL/okBRoChQFCgKFAWKAkWBokBRoChQFCgKFAWKAkWBokBR4HakAAg3PTjX2mHHkNkv&#10;fOd7te994I1XAFQD1IJfG5rSFrmlveMz/2/Bae+vvfC7m7euX7dx9Y1rNr3oT+/8DAmkhXN4nUh/&#10;HM1NrS3Nn/q3961MEoy9c929RFPLjJns0NdBhoQEuY4Oj7AFH2QWm+pG4jc0tja3cHGgr59Ptj7k&#10;Ov844RZ0XCRd9588BqDJxCt65PBE7uz2g9yVbuudA9aMdw7NrvXsQWDOcbnRsOzw5cTnHpsEGgEz&#10;6YToYc6MlbN7DyIWRuBw9YD3I6NuyAjYHuhn30KsuIdGRkeGh+pFGdvVEBPrEYi+DB14Hgh8eGRw&#10;aBDRsJ4eHAxYTuCZr/jZ5c+Ys3x5lIRj7dq19773vR/72MeefPLJU9/rxkP9KcvdBwBTfNDW69ev&#10;twNN2aHN/5RlV2VEptGxp/bYvn371q1bpzbPyI3KTr3ITDE8/pr6yrKd69TnO8WjplLVR4tTfEyX&#10;q6RpmYqnRWEfNU9xs06LvNRxWvKdenltTe0IprJlp2u0TlfLTrG8NuV0iTwtlZ2WTIvCUzBpTIvI&#10;09KdpmV2crE9Be24WxZT/6MzLfJaawHFFB/T9efEFFfTX7ppUXha/iSeenmrPjz1E8W0zBLT8rdT&#10;+mwIJ8NT2b4ggsWLF//iF79YtmxZle+yt/6h9sG/RvmAqbg+xg/G0CBA1fkTo148HwNaKSjsVScV&#10;3OV/IFnwNDVwMZHejJvaO9pBH6BnqGxPTy8AFhJLrI4ZHawn8biMiw8Cs/Wfm/ARqw2fyXmATfR+&#10;ATLWu7QSVWbRfNWPs3bJnlfzrQBEs2gOHSwTBhcf9isP73Jo+0wUMvWrLqQbli5fBkcWSAsHYefh&#10;lJpAuQ8j5cMXyLx58zo7dxAzl1OjBCYnYkmQBwcQbVDf0y64NHGuKDjyQewpAokTKpxqp1MOPJiQ&#10;wtx/unw8gN6wYcPDH/5w2OhUdpeSV1GgKFAUKAoUBYoCRYGiQFGgKFAUKAoUBYoCRYGiQFGgKFAU&#10;OCAFlixZ8vWvf/2www4bD6AbP/RAH67E53CgVCho+HeuYdcLvQ0yKzVOHjs00N8PMoXBQl+ht61t&#10;bX19wZohtOBWjJQxlJYFDwzgzZktAessN7YHBBmPjoaPjnTBzKFbZ7kzUXQAzd3xvLiiyW4waGkJ&#10;JiImEcITRqBckWXOTUrq6z6EUmZJN8hbq2e5sc8DGg5buoT/6CWamJgxtjRTyVZ2LQSaY6QcHqkb&#10;Gupge2R0aHgoSDlRLE0UoqG3twc7b8sqzo8smxoDyQOmEzrjLJvUMngIYRFB9z29PTNf/n/jATS3&#10;Nm/efMd5xnhAfboELgoUBYoCRYGiQFGgKFAUKAoUBYoCRYGiQFGgKFAUKAoUBW4lCoBVFy5cOP4F&#10;AiygW/7rNAhodw8GyG3Y6YavDEAtQHcouDBUFqcRaTQc5/xnCIQ6NARQdc9AwDGflT1ya3N4mNDE&#10;G6pLKiBYiLNhciPBsIOuwsN/Zc0yWDEsiUuHtTCWNWunLMs1MJ8VjNbyWMpcXU8IPhC+l3OHQ67P&#10;nDmTgpG4xRM6V3HjyuFHHkHQyvpa+o47jjDtTpfSlhUjbTYupD5c4S4ncnRttskAzE8YDbOVgxNL&#10;Y1ECZOcBlR4YjMRxeAKBDtWedcl4AH0r6T2lGEWBokBRoChQFCgKFAWKAkWBokBRoChQFCgKFAWK&#10;AkWBokBR4IAUAEC3fvQhMFWcTMBR4bdJR+WlYWicSDccPENT3SqQ9Akzd+5crhALU2CuyHODpsKt&#10;x0isyWpMzLkGy2LfChxzUvnWqDA0KYRtdaJtPTUTRvfNZEGOYl7OK2ca1YkU26Q4tGMW/5I1XzkP&#10;jxoJryv30GYRlJz/EIjsCUQEiDX39JZbZUm0Mb4eBarbTicmN13uarZtHlUN9exhUhyCaVyZuOsi&#10;ts/btm0ztXIUBYoCRYGiQFGgKFAUKAoUBYoCRYGiQFGgKFAUKAoUBYoCRYHbgQL4VMYwl70HExDj&#10;DHqYK9QLn87aDmORK8OF/OrOAkba1dUlceardsDwaM+JAjt2D0DoK4l4XtkyC7JJ0B0CNVs2JAbR&#10;4F+5sKml0fQQiXOM98xsmpaHYuQeiZhfN5MI5cRhCIh8/vz5YVfc0mLWnFBOrJNtNeMSRZjMrSiE&#10;gFw7atm5pZRbWwgCkLoB1Mg669qDKHPmzKl8iJiUGRCdfdiwIK/4OhdDR/xtj4H88Qbqt4PuVapQ&#10;FCgKFAWKAkWBokBRoChQFCgKFAWKAkWBokBRoChQFCgK3JEVCIPlJK4g3yS5LW3tgYDh0OkbOeyO&#10;oanwVchquODIozLw5VYFV6GplXWztr86pSBZP6Wy2kGTgh6fOcfTMkbGuFkWakuANZoGzEqWOYHr&#10;av7sLQ5OtEsmBfiwpdJumtSg5CBfzZ850ZVH5SGEZE3BRKKqSFGdkROYmGjchotXPJqSWXQSIgw8&#10;u7Ozk5w4AS5bDYSoqqFttjCeLEOI2LpxzOu2WiSe5iI5ktQduTuWuhcFigJFgaJAUaAoUBQoChQF&#10;igJFgaJAUaAoUBQoChQFigK3JwXwVYHZMHbIWamgxmBZaHHaLAcp1YIYEgti1WkEYXBNob1veIdO&#10;sKtrZn1lVJ6XuaL1dGXRLPD1qwgXKqvNMj5ANDjmK7cqF8rAXi2PQcwVudUoucpd3xqyaek2ZRCI&#10;+9V6iZf1tiGAlllrQB2p4QNaa213RSRLUbdJi6T1BiKS1zWJZtgBsNMCWttsMblW1dpai9WF12on&#10;Aq/caSs04up5JDyYoPiYDTkm1jSJt/DEDclO7ygUrDYyOsKuhriQxqO052ycODI8gtV1lCGTCq6v&#10;H29NvLMZlixZ+qH//M/bU4cudSkKFAWKAkWBokBR4EAV+NOf/nSgUQx/+OGH/+xnPzv88NGfffYn&#10;zaf/4+knhGOx5q5ff+7T15745H+4T+Pln77wp5t3dS9250e++KHHR9xrvvWeny586pPuM3+vWXP3&#10;q5v+co/bW39+0fk/WRRJ7Bqdb1efUE+4FoE232/s28HVbPdYk8xut0pFLf5gUouyMnspWlZp0/hA&#10;cT7uqjENsPfA9Rvj6zwWsJJ7rELjU/AaQU64erzau2i/RxXqbTdWr3rF9tegmW1tlwbNlMeVL4L8&#10;8U7UtbbHyd77yC3TsocklT1VTp3t+XlE7Ws7r+wSYXyLjy/e7r3HSBk6NBvrRfVGHZfZIanjHS/R&#10;mzNP/uvb37Z586ZZM2ciW3d3D6vNuXPmDOBfMi2hXP2yRsOoin2GNKdyXc0xb8H8DRs2dszoIHA/&#10;Wwo1s11SF/4qWfTNnDGzr7+vuakpra5aWACOjoz29w3gzJJ1X2+4y2wb6I8lMWvAObNnr1u3jnXg&#10;nDmzBwdieUy+sUhsZDXKfkrh47KNkoQ5V1h4sTjnemfndha9vMnLJ6lQsBkZq6O9gys7dnS2tbbN&#10;mDkj34/GbI1FMSvcWHpbr56e7tlzZsdymCV3W9tgfxhdYfcFDODHQiJAlXu7unlBet68uWvWrGmM&#10;d5qbe3vD12ec5cGeSS1NreSORL7X7MI81vat+NzE0WW4ECXr5qZm0qcKGYZXmYNrcJ2IrPLnzZ07&#10;MDiE0djcufMobabW2sQrzaCEWtiN+Vo0TjKxEUMr6MSmjRtd+LOsRhYMzzDZI6lgCqMjyMsanLih&#10;XiCJJgIQLN6f7g+SwAmfBAsvnUOD0I4dXV0UMt8Jb6IFbU0N8RJPDCAA7UgVkn2MYoXX1bWDKhGH&#10;kCRCTyCwURIyNLHqzw5Dz0LYVkziMKEjJFHiYm2U7aaqN8oRFj05BB0a9AEQ+KSm3T09dAYS6evr&#10;BRvku+3Yy0UYWoP2JQuu85XmoAy6WyUKxeCiVo0eFJ7EfWU8swsiQ18iJMJaAKpCsrxqTmlVg56s&#10;CSEKkEN05kaaJl5p5yIfSm3iZJ0Gf5xEjn6N6jQGBiKMJUENNJk1a2baF0Yi5E5GFIm6WFOroGFm&#10;JhI1teKIkPUdEONk8Wjx2IXManqdFILMjISrVS5WSYmixgoTEKZqcRIh64Q2gcxIIROM0YEmWfJ2&#10;ARaJ9PfTOaOgDljKr2lnqhGbrXErh1TgrTwJNMZdWjBlIK4AKoTSD0HWixETW7clJotiK6nVtJkI&#10;lv0EeSMK4ZPxhc6UvAqTitVlUSjLIGfMuJEC6lJac2TYEUBuZjr6pxUa5nDO2aO1DTvO2miNr1wX&#10;MjLu+Brscsxm1MmTjkabVFOrRqkox0X5G+kYICBmpqkb3GiFWnTgMBoNbIZb4lEscyPKWO/KbkMi&#10;kREjI6eOiGiw7AXMYYEmmSdJX+AYU1nWpWE0hrnUMuhqSwvRwxQWERjCqZ4gkTJrEZyTCK0f/SET&#10;jFmU+TkNeKOtNRmeMXNWDoCcNpK0Zp+JWNkKzAbh/lc8ajdz9qCtY0KLKTRaFjHVNodb3cmwwDME&#10;SR8YOcTqtsZVXfhtEkXyP/sG6hFH9TwcoQE5o+ljEHEze1o1iECvMTyzD0T/VxCqqZNkT5wiYiih&#10;auJWMayHXWhckwX/zR+COrmNSR7lExbb2WJ+HhxkoiAMvwvZGZpQWBpuizhbEou8KINw2UZ3hHKL&#10;4vFraAORiP43SJaGcP9Dca59IKIccdSRJBS/qZm3AJor+QMc4JhzfiMxdrbJ/Sly5CsHLV3Zclsr&#10;vZNoyG31LJzA2uiE4W+CrVu3xq9bexuF1hdJ+uto5q8HToIpRwlGaIboI9m1bM36yo40c/R6kfkz&#10;RntUfiYOpv1RsbvQiR2Wy5ct+6+P/FfVIcpJUaAoUBQoChQFigJ3QAX+8Ic6JT3Quh9xxBH/+7//&#10;yyd/twgLKl7gXzse+bdK/eRAsyjhiwJFgaLArUGBmzNP/vMbXs/KHe4JB+zp7WWtNnvWrJ7uHrBy&#10;UKI8ghjma7yxqG5ugeqydo3VYksdLBKQADNnzpDpsPgdGBhctGjRpk2bdGQpa2huCjMx39mFXbLJ&#10;UGKgyAb6yTITojd79qwdnTsIMG/evP6BXtePrA1Jtr2tLfAl20MlvAi4Fix0ZP78efAWSBnhmM2J&#10;u2TJko0bN0IK2tvaYam804sdFennSp51MWClYdv27fBu6hLL544OjKUifHu75lyE3L59G6QFczjN&#10;pwLZ5E8JWQLgxAp4vwRPDQ2OIAjiQAeCjyQyJDWWur39fSjGurq3t5tbeTGW6pQnfn9GR7d3dgpV&#10;qU6g2IF4y5la8yozAD1Az+hwGOU1xPKZgzLzgjOkifpGE4w51UQl0C0PEmSCqL19eycsddbs2X3Z&#10;cDREPGAIAtgm/6WdSJZbBOvs3EGRiCWJTtiHkoEIc++soDY0K+KDiBLJBVmmpvnidQ/NQcNFpp2d&#10;5E7bBekI9BmQSA4eaBG2kC5Wg1lTyERdgYFGRsD6qecc9KcwRAm5+iH17IPVzhZfYlAcj7a2NPf0&#10;9vGJyvkLHpCUYiRACeYipUXSIFbZh4OS7dzvKvgXV/It9QHUEK0GdEtyjVD03mQ93bQgSYGeFyxY&#10;SI3iKUIaMCa7GE0mHJtycb2jYwbFkCXJzsRMaMuACMQWHaP+aj/kPTUMhCpNxuaRfkiY9vYOoLMw&#10;iJJQKiqSfCaYNc1HytnB3BuNt+kDhyUTpJ+Dhjry2RDjJaqQMDR6LF2ai9Q3sSDDEJrUK7zmSOwL&#10;TaK9ItmEkqFeRZa5RUUIiTK0CDoTDPJDt+eWL9+TrM+NjG7KQnmRJU1MSWbPnpO0DocD8Zwpe5Ht&#10;WKeB/mEmqaScAYeSa1t3S+WTDJFxds5oE+KNoWQrRcE6eBClu167itf9u8/ukSpFxYPPjlHvaLj2&#10;wGVuHBfsK1lWPFGjA+dEFFRxeDifpdW7E7F8BJVMuYGeh5kmPdYJwakvptAgy7DjwKZcCWcOyXlJ&#10;XHamFD4+SUReC0/EWWB7MsVmaJBCYGJm1bEHZlyv8soKjjBa6azhcqHWwDzGFcJH5+cpWj4/iGk5&#10;nQUHV61PHUxoPBrEkW9MzvlUqUbgeKCVRrL0XPR3FGBoys9Hb1+vXpJjnOa45qDOTH0kSyKMI/ob&#10;D/coPQlm58fqlOh1FJ5/hdf9MaCnvxfZ31A7hraKSbQJG8N5NKAlNXI4xDDKTkyaTuBOwsxO6ZA4&#10;NtJLch/+NMieQRlTSvyAjCI6+Jv5lkTyUUogYHpKjlOfagwTl+a3yWJaTryefTLmBAtMkzEbuNaI&#10;X6KYvgI3WxLujvXD+rMcM0p0Gv1QrTjxIY1pCrUlvQSm49nftmzZUnUGHxjkpBeeo/0xiiYYc+Ds&#10;vGS/JUHy5adKS2cDC4dJkCvkW++Wyw5fbkwrSWl8RCCApriEtvMRgCLaNvWekSd8zaknpoDoxzkd&#10;O8wcUXyVeYvqvWVB3dWxovWcxw/gYDwyYlUXNLwxotNxSBXNeWw+o2NGwuWGmbNmIRA/qLQZYeLR&#10;YlMTPzz5hDk67sxZM5GAOtAlaC6eV5LpYYsPu+jCC+155SgKFAWKAkWBokBR4I6pwO9///uDq/iR&#10;Rx7505/+tALQ/pnEX1D+VerfatVxcFmUWEWBokBR4NagwM2ZJ1/+khf39nSzclywYEFf3wBQCQzN&#10;3AiOZKpkEae7SelJZzCyllmzZ7F26+/rZ623ePFi3wVOANEMnRHNaFLH4nHhwoWsyVnlkiDBuEas&#10;5cuXA1i3bd125FFHAqlJnLswkViixnISSy4WvKCKur3zpk0bWZyCkwYH+iGGwXyHAoaCM0hn3rz5&#10;3Z07iAulCGPh0RHqQmlJmcXmYUsOI2VuubblEAMBxjXXhamFgVewLqhcPwtsjARZ58I7SAf4yEV+&#10;QMKQcCjoAIEpDJWCSM4nowFE63DdjR03K1/WuQIdkCLhAQdkvaO7CxreNzSgMSswfah/cEfXjgXz&#10;F5Aj0V3O7+ja3tY2oydwXnCHhQsXDyQsZvk8MNDX3dUN1EnEP4jyTbWofmf3jvnzF5Am4L69Lfxz&#10;Dg6Bg2cHkcdaPAExXJLU+EqrzeCdZmDTCGbgwTrTgDcwhzZhJO2byTTxLOwWE+6QL6oCaFinh6Xh&#10;aBihE6C3pweCT7Ct27Z1ABMTDiagCRqlMSMndVgDfmKlP1C3cAwbveHgX9KMrVu28tggnZNS/iF5&#10;IF+JTtl8+JGwuIm2JqM2uEfYlUNMWkAVBMPCXDAaegKkRmo8L4j2DqPU+g5dFaYhgMULI9MhjO6D&#10;gXA3DFGT8FKMQFdtrXzt6u6aN3eeRoVRhTGMGKS1tYVqkAydBzU0Z5Y+kyCPExgIvkpPh5k1C/YK&#10;Nq13wuRoYavObUoerdDWRtNzm3TiCURbBwgPYBf9NE1roXv8+VI3HAwGV7fjTiKGfWggHQiaOImG&#10;4zwet6TVc2W3jpKJMSMkXZ1EfK894KBNRmk7g9tSEVszxyM4MhgRAaiOcIlEqG/iIwKGeWI83ki7&#10;2nh5YnSE/qaZc7RUW7QjgtCyRKdxuZLcP+ROuAlDGqLu5MWMgaRUP18FCIvmpPPBoHwVIB4UQVRH&#10;Rg477DCU79yxQ1eyMYdo1QsWTLcDdZtr1AuL2ii/DFcZKzLmrfj7MN/N1zafkoc9Mqa+8TAKlYLG&#10;RtcEnQW7HKbIEkMKTE2zuwVGTlNabZdjCGSviJFvDwz6yTkN1Ceextw1MCWjOPPS5D94pUw5kx3t&#10;i9mPirUwRZ/2z999Ze0dp7/hkqhn/m1LYJWJluI8HsoNnfCciz7090fUaj/99we/+odMmAHuexjI&#10;FbWPIc/GevkSA3UONt03wEzwkDdd8tLRdzzyrd/PcZGyYFiNGsH6YHoNgTJBw7UwT85843kVO92h&#10;A1PNvPnz1ty0hmeQSsQYFySOEdiQxecxdEKMXJmoUYNZN/l46GyfjCstzcwwGzdtpGzYxfIaRzDP&#10;tPIOqp4UGJ04YapkKJEyEwKi0VukuvHAkll+cOiMN136ivutvvi5T/yva5qo8uyZM4l5zDMv+Pgx&#10;Fz3wtd/KMTIE23QfQCcfu0eCb7p4vTtJnH1AYrfht4CHZ74wRI+VsFN6Kq5xNOUhFj2Eu5at6snV&#10;pGQLCmOJ7rxn07tsIXFGB+dS43y3JprGBxXibOexGI15xV89eXQtPU2QiAsiuTa/vD435UoFox2/&#10;4YKjwtgkREyfguaQjnEYD08yM3//8mc1fgudRywZXxPnR9vnA7cYfn41InkTzHNKFldotqyAES10&#10;jg6uRwoEi/kuXqsZ9ZUdBhKDavGiRUTbsnkLf6PQpbjC+1D2Ff9GydRGmODoOlTbQZ7PqEOsxYsW&#10;X/zZzzpoy1EUKAoUBYoCRYGiwB1Tgd/97ncHV3EA9E9+8pOjjjqKP1T4i2g3AO3fZP7Z53FwuZRY&#10;RYGiQFFg2hW4OfPkG177mq1btmzbtvXYY47dtHUra3lX0RgFs2jHjhiCzBo1LRzr3hg0gSLMTTfd&#10;dPRRR8FiWMpBVzCa5hZLcRJJi+OIAlzA/AisGfNwU1itdvVgNTn2Jn7Yr4WZG34nNm3eBEtiCyPW&#10;+ZjQwne5fthhS7Zs2Uyy3Lruuuvm4DVjNrZNvJvbIiLfvHkLmGPHtu3APsxIgQQYCOMwgaUliQTv&#10;GB0lKZafLGaxuaZIMF+MW2m1mTM6WNMGhmsOVyFcYUmLrR92zTfeuJqvmUJA0qTq7YAarfPISOzu&#10;mpoVNL84GzZsqN4Vrq/H813+PpfM7W1IumX7NkxlERPQ34bJOciyDWcgPQN9A2Culo6WeGOnjXtt&#10;GGgn+0vwHQQM+olKc7t64xXslubGrVu3zZ8zF4QdFmb5krHkAogZMD2ZYDgraIg1u4bS4bEkcEyA&#10;UWoay/CGoGNa7ckB40X1MG3nRedeqh8cEJzKK/wjmJ0FdgDHgwPkBmlLGHahgeL4X0MNyB6uJHhp&#10;PW3GAd90FUhuIKqmxtmzZms5F7aE2SJAn+g8YVPZQtz169cbRX8mlLmOiZPiNaQXAaJLpTmBQQSL&#10;DHjXAAcS4ieQol0GlyxaGOAPXxY1UGxfQPbGQPagrrlz5qaNIWyoDv4kifGiNr4L0rQ5bW/1lIqZ&#10;agAj/1QQ00CV00w4fKqkgW8znJpLJDgOudTf4hdrYj/NoEB85M0milprh06HpHjwu6Q3Ye2LGTgA&#10;libL2rgHWuBvUaNMSigk+ZE+p2l8ffczn9Mkk4Iq8qQhTCDJN1s/LKMl0ZIsdE6GGBSIKDQiVqvx&#10;SCY3Q/Ntg3Yc6URGwehpbmqBLEQR71QILMsbbigonq4e/JrPVILOc1Gyb2pcdwolwTB+b8Jlaxs9&#10;PgtGc8fjBG4hrOaYkuhAbPEQpf2oI4+cO48XEZrXrV27Zu1axfHPOoY2TciQyjYM0k2G0bKJ3aP/&#10;+IiLVzeG62C6uhX5hrMT3tuIZ2mUNgZaDoSA13lStQWdIazvGYN1xqX3lXA7w6giBWYGJha6B2At&#10;CXf9LrkEMoaw53MgmKytXP2mhEuOqE6aTYCn88EGvehh//qTV4++7S9f+VX6Ea+ehMOWfPY25owg&#10;+v/oCc+/6L/+8sdP/9sP/Cm8fOBh2AdjJMIQy0ZHgdzpjjIE9o4WYVAMn/m2y/76B3/9yq/zfCWf&#10;bcQUh58OeyHkHFVB/WhGucDZTmiaV1f9H9tz0Tgt5Vi21nzGaM1HBYkWY/g4J+TDiej/+U5DPIeQ&#10;WFIMnq5RZjTs2tHlmwGJgPWiE5bayETvj4cfjNOsTqVh4GPq0N9/+lt++Jr7N9RuvPCZj3//n5qb&#10;mAQYC8f846cuPPa8U170RabdxLvhw4RG0S4+J/mwg5aCCksdVpRt4LGfWP2Cqx/6Z6+/fGQYLzoa&#10;rdsGWbsYcaJq52cfRcRclz+yOejqByH5eaqTXw378ylgTjUx8ZKC4ygeMCRExkjYYJW25puFj45N&#10;SGGvy5y+gXAP4nRRrXo48WfL95wsp55hGhYuXmQG9d+zjGkGpqJrDn/OOdm8ebPUXxWqeUoonnNl&#10;XQgrk13B36p4gOXAjsl6IFxL2z+8G7/NOX8ZK8ZClpLRkY+Lw86fIQR35vr2bdsxcDY7H0HQDSk4&#10;D0xj0onnllFm24krDG8b4YjDj/jvz32u6jfjTn74+hOe+Zn693u99rsXP+3ovYXa89r4eNzdLepu&#10;dyP6Ez529Vv+emc6+8v3hvMe/5C3/XKPaJHA2C0T2y3nXW7upUIT5rtL5F0LPHF9J6fZdITan877&#10;KtOhbd99l2qyOtfD7d7CE/aNXXvO+PbdS3/dS9+ajvbbX55T0r57nxjGZ73LYNn3GJy8znu272Ti&#10;TkaNffSc/Qk9TfcnU6P9zev7nZ8nnr33bP2bMwNPMMfuNrXvJ9/bx/idnm7129/+9uAyBj3/+Mc/&#10;5tO/qyoAPWYZtLsXjoPLpcQqChQFigLTrsDNmSdxwbF2zWqW97wvsm17J6swfECHdWG63OVg2b80&#10;PFpsCpjA4q6zE1S3ZOkSAgCgWQmyZtTbMqyKJSFTLnbTrO2gtGnSGPTBt6eHB4e4CNdO/8tzWP1h&#10;I4zlLIQIBrp565YVK1bgOAIajulxeDbI1fKcYIXDMA4cg2Akm0vV+jZK5NK5deviww5jrRukACvp&#10;tnadnK5atQpWnSSiTnNYk2LJS3TwFhQAGNrX162ZJ3wqChkemmN5S+5Uga9Uh7UwBQjTuGF8gEBt&#10;mrZs3rxo8WJNtbaDDHKRi0qYP2Mqrq0riA0+zhv1ARRQBos8sNrY281A8fD6mq8gCzLCGBLM3d8D&#10;iKcwqNS5Hf/LLTBNgC9knwJAEbDDXbvuJlIG0sYbxq1hjb74sMUb1m3cum0rv3Q9AfhA8zPybe5Y&#10;wkcu2LEOD6JzMMc0C9NGlbuYf1FyuXzdUWyaHgdTDqPI5u2dWGRjbRyvWWvg2dvTW9E3vsKGaOQo&#10;IUZsmSa+ucPmF/ISXrwb4T6BWYdAJ0068o5YaW1HGXi8gUPqsIVOX8B0OZ4xEB3/J2OuPGuowa2u&#10;HTuaGwD0ITu3yCuRRb4Un4mnL46wyeMKlvDhjpaaDkRP9v3seIk+qYUASP/RRtStCqyF6GmEGBaO&#10;kXjCHeLzlc5BSUBR8BouIiY6WMd8xT88I2vlCjBBVUFwHddmmybdi1cEKI8OMcKNw8hoPLmJgRIH&#10;LlaOOOJI9fnjH68Gx5NX0pFwUhpmqulaQRBEOokstXaMVxBo8HhCMOb5WnSTj47qZJm41IXkGHbC&#10;d2qhgxffZacKwWYir0DG4dc4enigwMA+AOuAwOG3lxyVMZ2EBP0nQcqQCK/uDIfEo2sl502UGQNN&#10;MO0DLQ3qx+B4mGwbMsFf9AuUoT/7AMBaZE2h5yPREA0N2DgyBI484kieljHqs31zyOdbBTS6sC9Y&#10;d8JE9UzfIHFFnFUnmPlUIHpyuE0BjNbzqg+WtPsmbhgCp0295bTAfHXajD6TyFgQT2HInDmBlxLQ&#10;nNcGgjgnKhXrISn61200w/F3dG/ED2/CCcqpEfqH+HRjzjEP7+p++L//7HW1N536oi/RS7P/REPH&#10;g590VEKXp3YDx5198XlHffzuz/lKOOH3r+C6gXA4vQ5mHWiSxPVAQmHonAODJ7zgc2+pvfZv3veH&#10;MPrmOUs4Ig/JwoA7fTLX3xJAP9KgUt3dvdj/ZvcO8alfX1/4tQ93+YDptOlOkevQWac3dd+8YZab&#10;Lz3Ec694gkJb0NAQbYrLdW7TGujjCKIwhMno0RNT/HDTpB+ehNd1Zk117e0MIgL39PSd+W8/fcq1&#10;F9zw1Kcee8ETHve+q2Oe7O8/8Zwvffq4j93l2ReTI1ewno42HQ3fJnYM8/JrmKWPDNPxeMaJHfrg&#10;4z+55cV/etA9X30lP475+4hOOWrSoUq4iNHhe2D3MNQd8zgfVt50bxwpp3eR7BJxV2SanbfuFyif&#10;KkVv8a6PeQzmextV5xTKO94VR0ps1iTCowU7v4NL6Mq5o7Lqk6YZa6Uly5YSotKahOTfFQ7PcRjG&#10;y2TpdUujZbRP6vi50ruQLNu6WYKxakTvtxD5/LDuiCMma6bUfIxmmaIZclAyKdDtfMEBGXjCzE9v&#10;vfI866CdMPXPl02QmBblZ4bOEcVINzeOzJiY8t0Y3XJRmmOPOea/P/ffMXfscnz/Ncc+/dP/7xPX&#10;vf2BXL7h44974FuuGPu2R9iJLmTU2uu///ln1PF1JPzHcd8PKN96ap94+Nefvmd5dilyvdBVzhHz&#10;6w8fK0YGPWV8KSas764p75bPrhXYo74HpNbUBb51tu/kS7VPnTOJ0HHfzbt736gdQPuS8H568NS1&#10;4UQ5TV7Jics7cX/ey13nil3EH8thf2NwL1PBnjPF3tt3b9PXuLiTUmNyKd86mnfXLntLzs+71O8A&#10;W//mzMATjsH99Jzb4fidtm521VVXHVzeRx999I9+9KPxANo/kPwryD+Eqr+FPClHUaAoUBS4LSpw&#10;c+ZJAPSq669LM8xgOyAC3FzMmz8fY1u8ATBVwgRdh3MFtw/Y+bLiqy/yW1oxT2ZqbWft3t7Om6+s&#10;ARcsXICp8rKlSxMW9OGkguvcR9j+cIVR27p9G66KwTEki7ErUQCgAdhawnfwxk2b8MQIlNy2dWvw&#10;ytwJkJUs60TuBrDu6CA8ifM1cGFvHytHlplpmDw7dj5sboYOsLMi9IT1JtEhBZQZy2hspckoHF7z&#10;c9DUtGnjBvgIJBp6O3/efAyk8HPK3WOPO5YTOEtsQtjT27mjU08IWKzqnZI1NQXzVWvOoZAsgVnB&#10;o0PC1oAgQZbTqciiwxbftGZNvKuu95Lu7vWbNoL7B+Ol4TDNpJwL5y/o3LFNLxnE5ZVzqEVsEoVN&#10;cTieDjpM+hANwBhF3bJ1C82ESSMW0ocvO2L+wgVbt22/cdWNfb39s+fNxYw0vQAH36Qo+f57vDaN&#10;tTgtiJJYAbMMJxfgF7pB9hcuWsjFaL7582GhlMEVfZDBNFBlsc9n8JTBIZb2UD8+uUsi6EZlaZe+&#10;5L8QouSqIwhOXCwx0wtEow5S5DhhCL8Dwh6IM+FOC7lHR2LPqr5eLBN5CBEcra0VbROYhj1yaxOB&#10;azQxJWkGMWRcLMGB3XQwEuHBBmlXZBDAk/hvBFADjaKNopPwYCBxKudk51MBmZpcDIgihq7bA4Z9&#10;d9jvU/l8zhF0hfrST0BOXEkDzPqujIKq9AQShndZ0eDCkm5tKjnXiwvOEJLsh51vkM2mJsAiLYXp&#10;McgMtyrXXHNdApk6Ukz8lDtYtuYb7WMv3duL6CQzZ4ZnVATTtjpaLTbD1CK7vqWbNr8CR3OPhy7p&#10;cUK3J2PGnsk9k+9zoB7kNAZsR7v4yJ36CE+woK65oZfsqO5qORNMt8VB6smi0oF8aG66kOSKdDRd&#10;t1+Rgr5ZoJEycV11h50i1DRsopM7pd0rXYsnU74zYXfVPXGysvDXLD23qFJm/RHYmbVDjwSj7etu&#10;yg2cDiKCtuoWw4vE0ohB2hbljOuBHdNLTPhOIYyBqy0K86EFNsJh0ksh/YNTxG8KRrFICs7UFx5d&#10;eNFkeBjlY9RIAnMQdff0nvXOX7xp9PV3fe5/t7ae8tKvfPLYjz3h+md+5slHEWTVhU9+9Hv/ULvz&#10;OV+6KL/H8YPX3v35X6IYJ7386xdWF3/0z3/+8q8zsEiVyTD5dGs8X3zoO37+wO/c7bn/HTbPTSe9&#10;9EsXHX3eP9fe8M9/VfvRW//spd9orB1/9ufHEll10ZMf/f6r45mEW9SGe4N4ojbY3XXsi7544VEf&#10;e0PDm94cEe/74q83Np74gs+f/ySLtOqipzzmvb9La9q7v/Rz59WvUvan/u17rmGD1iZs3sPPBinT&#10;f/R9wWilc4tVw0w+ek70cNrKPpbO6/ETEjtDUhdnoXx0FO8udHX3PvzdVzzj2r974NUvuP7ttTfe&#10;/flfwZfIyOhdX/at/z7hv+70j5+bMROS33Hc87948TOOzQ5w/ccf+5C3/Rp2/PefWPWC6x9z2tt/&#10;ne7dT3rdt7987AePeOrgeWvfd0Z9HVG75PnzHv+7t/3y+ye+5wUN73v/6bVvv3T5Uz7XWLvba3/y&#10;reeNbfH8nXOWPfnTlLNWO/VN//ud4889/ZpzvvO849Dgmg899H5v+Q225Iyj+hORqj9QTQrjSPEh&#10;R3StZM383km0fX5jZeXUrnE4EdvKvulFvpFAUiJfF0R2V0LaOQmZM0ZLSJyP1uruCz13tBPTR0k5&#10;8mOHXB15eJ4Po8Ifv306YXmddluHypB5t67PrWrTwhgMsdUmrpYcq7kDZq7i4klLuvYPAp5enCpI&#10;z2xImjytJjBDjlvScArGBEXXjAeAuVmnPqdIkJ/w9OcVTwVdJY4/fvS6p3/61Df+6B0P8eLxz37v&#10;G0+tffr9563eM+h+rhz/7Bc/sXbFNy6rYoarHaa0vUebON8fve6B33jkj2788rNX5I/Wbon86Luf&#10;rp36xrPrRabQZzzy1J05H//sLxPx+Hq2Dzmb+owr1YT5xs3aEy8YE6P5Ie+44In7FGOP+h6wYlMR&#10;4dbavpPvdfvQefV574+2ooF26WQT9o0Dat/mzOHUR54x1pWmorkOOI9D2L67lGWPVlh93svecsUT&#10;Lxg31MaFn3gM7lbJveu8j/adOO6k1JhcygfcEocmwqRqNKmsJ56vDuzuzZiB9zMGJ+w5t8PxO6mm&#10;OzSB/LPp4I5cStUPSjf2F1gUdPz1Q1PwkmpRoChQFJgiBQ5uhjQW9qqszObNnRtEOKy3WvBijCsA&#10;zJk3bd7MehXfF3iECIC7Y8fq1atBwCwtodKs7zZv2UwNWbsB43C4zOIZPgWgxPQYeAqwDlwbjnGD&#10;IwODFixcSGpLDjsMgyTWicAOwJnufeGM3Lr22muZnYGP5OieeGDQdWvXkenixYflOjywDxw5XE3i&#10;vaErPGkQF7/G/Etr3AGsucNp7/z54aOD19XBuKM1XMTCbSkn8Hr+vHlh4IxVGsaemDmzDVq6aHCb&#10;qTlz5wSG7tqxeRNOQUKBYJHhhxegFt4pWY0DLylSsIAGvLgGIl3ILnWLFgGXN27YQJGCxgYrwaNo&#10;GM8SFzaN9a57QN31rndlqQsPxV578eJFvPrdE1sUttAEEOrm1ua+wb6WtubZc2Zh8U1Ec8erBW+1&#10;h0UkPq3ZaQmXDg21jevWXv3H36+64Toswfv6eweG+tkAEpvCWTPacXgCuqYJwsI8uF5TwOX+AUo7&#10;h7bBm0d319atWyktwHPTxnCxirDRKMPDcGqKunbtWgrPCfiMluKfpINyzps3F4NEnJkEwZ89m0ol&#10;YQwjwMCauVsg2pJm+gcItpuuroPfkT41CMfIWL53d+EgHOekgflAcuyP19S4Zu0aDC/hXzANmol9&#10;FOfMmxOBcd5SG+mYhdvpWUIZwAQmw9AIGiKAAkgBWBGOE8CXsbDXp4GvaKNDer+FufeRSxhTx/v+&#10;4ZGAwGlbHf5YQNP8QxP6Dw0C6OYk8hqN3khdtm7dQkPQq7HPI4sEMuE3gKqRSP6BER2Vk4RlYePI&#10;9bDtTWvfaDieW0DuZ88mTI6aGaTg7o5CJUbTypWYPwPE2iE+guD0sxIJoly8NxD+NBrTWjYObpFp&#10;eIaphceAeFQQXqHBZ6Ng9nQrHPibJKNSreFmFyITn4GogKFEIQe+ud1fAFwucjnM/8PIOp7xxBsB&#10;/QGXEmHHNppkhI+X3IAxiJCcF1UZF+qPdJCfDBzhiR7uklujFwmmKBLl4blF1LY9KmWTpX00uzuC&#10;vNN0MndKpIgEADwRJXMnQLgBIE3C67eBQscL+ZQn+wBfQzX5eLLjlCv21Uw70YR06QEj7KLzupST&#10;1JJTYfca5C1RG3QrbDeTolqcqJSJWxH+qQN184SDehEm99IMx8exzyRxscLGJ35PL/JlR8J4P1qN&#10;CQVFwyY64Dscj0YMnxLk1NYS7pLjhYkwmQ1oiEcNavmgt72z4TX3uMfd7/bPPznu6f/6krsMDP7q&#10;3x5657+/YHXzj1537LF3fe4XqMjJr/zWp5+++s2n3PPep55yz3s+6ZPHvfUX//E32t0Hso8nc9v6&#10;+3rufPxxq6//U1TLmjY1H/fM01c9+eR73fP5XxoeXvGCL336wT980sn3OOmke5zy5tVP+/T7zurF&#10;4XJAfCpFLlmkgeirRPzHM2944j3uScSR0RUv/NInH/TDJ59yz5PucY+T33Tj0z71vkfGtpfDdz3j&#10;uB8/9dR73/uUU+75pIuanv7J9zwSi1Vqz/8QZ6x4PIeLJxNpod/InKOBecoexqzRi2Lv0AFsk3lk&#10;SAsiIz9tTHFp6h4vt4TjoHh+0VD71NNe+6OHvO1Dj0s31I3xnCT5JMP5qOd94eIHX/qY44454vDl&#10;R77iun/88scey2OinmGo/1B/Dz5gYs/PaPTRwZ6+jz96RtvzLqmtfO/9cfPyqI8ODIYnpONe9Mg/&#10;ncaP6WMuGOi/86uhzytfOH/OggVzFy067QPHnbv2gr+ncmzyh7uWM97znyP/OHfB/LnnfPv4537g&#10;DXftH+CnysdFTCmObkdxPmCKoU3t+OS6T0HEvJrzekiGCaY1cM5IcVQDMx++7MTCPvAYD7sJTCOa&#10;bzSqD+LMhvP8Meji004TrRxTZzyR49xHdj6btaAcxLIE3rKUxKKS1dup8QOVuxULu6scfVZZf2g5&#10;Zn9NXMIwDEyf1Cw056pmXiTlKxKx92C+N0W/YVrXOX0g6Rz8FA95Y/yPefzY9c+pH3z7k7VTH3XG&#10;8dXVH3z4TZfXapdfc8OB/9m16ro/1Gp3OaFKS3a8c6E6PsX95PuQf1/z1edEQu5sET173HH8iafu&#10;WsIbrqHM43IeHzhTqOozYb5ZgVNP3ClGU1Nm9bXvrdqbGrvX98AVO/Qxbp3te2Cl2pvOqz7+4jdd&#10;/qSL/v0hu3eyifrGgbVvjoQnvSS74a32ODAlJ67GxP15t7urvve1y09909kPmZQyu47B3aLsVed9&#10;tu9u09eubTQZNSaZ8qTqdegDTaZGky3FAbXvbonuFvfgZ+ADG4PO/2Oz94HFvU2M38m23a0t3HgA&#10;va/zW1uZS3mKAkWBosBUKsDyB7uv8LaR9pi5y1wDfjDYY48lfTrh6AE1hh1WUziEBS7LcThYFrMI&#10;TevLOMLeKCkweAgPGyyn+QzXB42NEE+W+bFfWWMj9BlIA2rCaFErJby4Hn7EERs2bIRB59u9DWEg&#10;mQaD5MLL3el5ANPXflx/IA74OPwmJ5wIDJZvPceidXBw4cJFQFt4Uax2Y9uxsHeG+yxauJC1Gtav&#10;lJy6sVCFWB1zzDGAVBLE/pe1NCWHPRI3jZ2b5s6blyaWrZBrbcQoNjXiCgtgbknYKdXsWbNAt9RO&#10;BWRnUf40v+ULeyO5dxnFZikf3kWaGjESB3OvXbcWk14KEybCDe7EFUt71um+jowleDi6xK8mGyal&#10;LwXcYuCCY2Z4kW7mA4Ry/bXXrFl9Pcy5pSn2p0qTRqw+4YCBjGGGXGQxzsI9TdWDnPIv7GzTCpX0&#10;gwamERwSkZcumAHWkOiZM6P1gdhhbTa26x0BiMUVOEO42Q3npyEIAWwIQNz8+fO02gvCG0ygbl8c&#10;BDAYYLighbfmJoThPzcRR7hwobcQGFkIBonhBJtubmleCr+hM2jWluwpcAQgKulHSARy94UngtEQ&#10;AmKcpQA/oNUpyyB9m3oJEIP74z088TrFolJxHsw06iVNpvp0tDAST1fj8BIdrUR9g+QGtxUUjhGe&#10;8HAt+rSQgVLCFlD3CwNgsng7PEmODqDpO+RIYGrN0AB2c06kcBitK4D0BpvbS9ahIYUPLxVp5JhO&#10;bqM8sN3kU0FLaQWSpVJpMhnR4HogNU4UTdasfWG8SZCWlXhO4IRYkb6OjGuxKykVp/9wPcy6Fbod&#10;nD0bMfkiOwrXDoGkAinRHJB3omRPHiVr9xIkflpk4/AkrJWTZYWDcopKgcg6ZpDcAJCiJvXWi+5Y&#10;1yKz1rD3JC6tQHiyoxelX+N8LBEOGepMPIoZ25ZGXZIOh69aqbFOIHQWREmsF2GS7Yfblnx4kPA3&#10;6HAdKxMX0URk9paE1fHMiSzDUxAbtPKMiNcp0tsy57SX/ZMj/xYNlcjCJzSMQspPUtaRqlMAM9Wx&#10;STZONFJ01rwSJ2m7nebhsLOmVee99N9+HeX4/AfOW3XciuPjQQpANCg4Vc2GftzZz2g87/H/eDFw&#10;O6aFX7/jVeff+KDTHjXAHqfhPwL0LM1bcfxxN157ZViAR6Z4LGhquOy9//qr8MA9OPg3z3tGw3kv&#10;ffPl8YxmoOui95636sGnPzoaiHrjgYl/PKxidsHGlYiN33/v238ZHXRo6NFnR8Q3/QK6DKiOiA86&#10;/VFhrPzrd579rqtGSK2n7+dv/sgPm45ZcafkquStF458vSAGpvqE3+f8XQgAnX7k80lPgM30CUMn&#10;yh+OeIISr0n4I4IIWZt4HkAdP/Pej6867bkvOzF+9oYZlEDqcLL0d+f8Y9NHz/nnnyMQDybP//cP&#10;XfeQh/0/nrtExrxlQxa0YD+PdQgfvtEB0/lUKJ9M1C1+v/GWV/8snmcMDz/x5c8fPfcBj7ogikmA&#10;X7zu2e9becYjn4j+ffEixcpzn/aq/yPxgY+//dyVx684sZfeooPsndsGOjqou/02R1Yc/tqKhV3d&#10;GFHQXPFe515BccycuUclX512zChfkoh0pMdejM6ml3kRdf7c10tmijnjxNNj91j0XP6t3TQnHoF6&#10;fUyQ7pvHpglfo4h3hcjYu3QUQhLGWPHrnrkzJCrWHFNYVoPZxHwJ4FNi6+aEK+zOoR42zvlMjOc5&#10;0UpcIYyvu9iTkCfmJty9j7NOqv8RtupakOtdT1jh11UffdTyJzV86lNPrtX+cO1emesEf7ut+uiL&#10;3nj5vd/8gtOrMFGEy9/4l+zJ7PGq2PKzntOk87WBdgXQK577sifXLnrS8kd9NAr5/Vctf9JFtSd/&#10;6l07cx5fzBtWAqfvfaJVnLi+K064a3SG8bH3cmmsCnvUdwJxpuvWrbN9D6hUe/ar6Kj0NVtcR0s7&#10;9Z2obxxI+6766Hsuqu3SnaerDSfK94CUnLgCe9N5Z4zd76669KuXM3Hc8KpqdNdH414z2WUM7hpi&#10;rzpP0L7jY+8edxJqTDLlW0tbT6JGky3qgbXv7o2029x+8DPwgYxBCrFLzzmQuLeN8TvZxjsk4fyr&#10;4yAOSjM+ll+rz0NS1pJoUaAoUBSYDgUOYoY0ShaWVVss63kLlcUkS1scIPjK81ysiOfPh1hynXAs&#10;c6BKmG2yEAWQQYi4yxWWe8ApToSDIBjWtMBNFn1QP+AUFsecLFu+DHjNKhVXrWwXFu8C80J6YKJ+&#10;KFKutMNZhF4RyH3L1q0YFAPpIHGkCRDHFA1nEXptNhgFAJjyj0LmHkqgApa0WMDhnJcXgpsWLV44&#10;ZzZ7FTbgkxS3wgOD/bx8S3CW8Pwj2SSbcLG05UpBqA4mUzqSThPL2HSO1SvWvkBcQkLKwmAW1w0s&#10;ewcHqSlsF+ez+IAmbrwnnvwpFvD4bE2sSTCcZkDkExA09HX3gqVHGkY6ZrYvXLwYUDPaOBohWUqz&#10;T1RrKz6myWLDhvVd3TtgpvA9isEVyrCYKi1YCCVgLQ3l4NV8duHCVhrwnZAg8Gr4o2gJh8tQmATO&#10;7Sy5aQiKh8MKyka90gQ4djykKTnPF73DxBIFXK3HYwZsURNZ5gZ60V/CxTYoeTScNYvhALXi2vRr&#10;Ee0pH0k73zABDknTj2pYbYbvhe0sh2h6wQrol6xRMvxZp2MTOkZuEYn9aeSVWCT8zMYehw1hYk/L&#10;Q0vApNhcYqNJbjQXJ/BKrvOPDtCDbXz3DroGdI/+w5HWzYFaaGrNohNrBr7RRjIyCocnaTKeHocD&#10;NqXrZ2gKiYLYCAbSyrEQ9YKw0++ATRErB4KxorEC1teBRjxUSA4eDnYxt2c3MCzA++IdgjR/1jND&#10;L1bV8DF0CMnT4hhCEwaadR4VZcQkFL0BmPRwRi4dI8RuZji04biDfClVPicIrkqyXM8uF0RYnKfD&#10;B07CpDSpUv5dlJa/6aKXr7BRqXRYmCY+E7YG0E87yKS7eG6hF3RzloAquM4YHaqbDNuFxFCBDnMz&#10;t7RcBhn14xBGAp6eZ0Zp/a4u3l7YQSK0QezSmXaNqEQt0pYz4KJoWw4emJpnMB3xbMAGhX7WyXJY&#10;N+uNOQyVxZHESHwcIIrrkYK2+dlw9XolNY5yhR1nQEb7efbDaLFEXsLZqHUomM8VLKH19RFIPo3i&#10;gRzdNbdA5FlCPBiLuIgQlvjRGaKTVOUPw/mmoKix72Jit3iKEIGDt4aT9cEhOmu4LafdeNoRFD7a&#10;7IY//TwG6uBQ/wiFOW7FScnn406aqTOiH3fmg5tuuPrnA+n0I2QfvGLlDU3HHXc3/M8wKKKOSNvU&#10;cq8Tjlt17Z/C3DzthkfqiacR7NBjH3pa04pnf3X1Davw93Pj6tVffTbYqhGPCH/3n3/40x//tPKX&#10;v7ryN1f952NHGuKJUpYqnWkPDz/uzIx40w03rFp9002rb/oaEXMSi80S7/Syb6285tpVq25c/e/Y&#10;i9VG+pl8ErY3IJS2sxqGh00t5wlP01dJumHISTvuUik7W5Z1mO7BLeeZnNqxhY+zeKLz6ze/7ONN&#10;zzn3n08OjzTRmMEt//5hpzUe99xvrFu/fgNv/2zZ8p2zj2fKCZwZLZ29gLrgnCkcQ0ht62g3/Inn&#10;1FK7+rc/Ybbn1uA/PPLM2srf/SQGrXB14H9/v7J2/J3vzY6zUT1CKg6sHux/p1NwFxN+eChJ9dAl&#10;B11sEphTR7jaIFseg/HmCmFSmSi9w4SDwP4cM3a4JaG1pE5B+esZnFbdjO7orULKb+P3y6nchRMR&#10;4qlQ2marsgSZMuVsEsO1+uWQMjuoSMvHNRWeJjWuUKvqDxf/anIv2nzvI+bEinTLownsU0cOHpxW&#10;f2jxSxw/VOlPxMdNQbTTkpww+WQ99lGNasd2AXUX2vxIM3v5N008zsIlf+46uuffUjE15tXLXrHk&#10;z7/66J9tfPfp0fl+sfL6yf3ddcN/PYJn4hx//oZf3OetH3ze8Tujnf5u/hgaO3721vtc+A9LHvFf&#10;N9TvTzpfAfRuRyT9s7c2vOHPyfgfLnzKZzZGsfd2XPaKf7iwVnvKy6tyTZjv6Q9/Su0Xb3hhVUgq&#10;F9HHZz9BfScn2BSHmrTO+yjXoWnf/ZdqIp0v+2D0tRfa4lVSYxWYoG9Mon3rqUQW47vNFLfa5LPb&#10;v5ITpzVxf57gLhlf+A/fevjO8c1o3Dm8x2e6xxgcd3OvOk/cvlXsvcTdnxqTTHny8h/ykPur0f4K&#10;cNDtS8ITxT3oGXjyYzB+k3advScf9zYzfvfXfrfG+/7JxFH/w2bf9PnWWPpSpqJAUaAocOgVSATT&#10;jG8N1qeYwbHwS44JiAvrM/b/Yo2Jrwl3DNNmqnP79rApHhjAyTK3wkMxZK2nB8Qc3gDSN+7SJbF3&#10;EWQWWs0CEINlVo4bN2zUnotg2FKyJCR6vt4e1rUgyKROsfDEWpfo2BTD1FiEkntuQxdxWeESALPl&#10;3P0sttcjfdJhQQ4iZBkE++Vg20DMngAy2Pni6YJFado2toLMcMERplGNjZj3sjIlWYyjYwWXjCP8&#10;RTQ3Ax9iC8G6bXVs34VrDFJ2s0RSwNhv6dKl7pFIUfkkzRXHhys8zqgFR5hpd/dgVU29UJjscOpg&#10;BRMddiAksSgbVZDj40PDBXjYd7PNUkdHls3tmoajdtgy93QTC+cnBFuyZPHRRx0R68/wsRsEEevy&#10;ppbYyY1ysvavc/B0g5BcNfwAaDIMYOAiHBTdxKZyijiSviXcAYZiTzqqRXk4aohtwoAd0QpJA2pz&#10;582FdIEOuR8OGtx5LzapAzgEE6GP8eAhaGxTE1ssCjq5GO3e0gppJZG078MfblASMsKSWpSJYukv&#10;IpxjpHfvsPsjfYKROz5PcqPL6BXJ29xfzteadXAcCWKkh+ALFy4gHfk4yCEYRXpb5mLYbEYfm201&#10;EYNukB07TKED1qdicMDEOqM8kHBEJEgNcBwGra3BRjRwDnHYrAz3x8Dc5Bux9WUQycCm4fglu7FV&#10;S9KCvfwM0qd44BIt83jiIvekQSTLwWFiVy26PbwlzEIpWHa9nQGyN4Yr2OjkcQTBTwYXzxhIgXrB&#10;5QnmKPNIKB2o1u4XHhVS1TBMbkVzni1FH6eCOrUI9yn5xCIhbwMY2jcntNUlALfIlO/UiAE45jcg&#10;OBJ9hOFP3aMPBEEOeMU5iC1AOduZzgi4JE3LRwXhMhuJ8kFROANJ4+IoXvrACP/RtEhMOLFFZFg3&#10;JwsGlOk8F4vvsI9EQ7LIJwppV54mms5IScnCxXAaI9ddH1gR6q6LD76OBcBqO16MIBdqbVz5HSO7&#10;zn1jzNa3PSSAz2PsP+FJJ4zlwxw13ByPxKihDORV5U4ApjH3SNQtbaQftDMqHC5Z4k/baLeAsNKf&#10;ANmxiR9S+rW6E0yT8iRag7NSl3BFA1e0uYax5e2jAPmqQe/w0K9W3nD8iXeuO4rJHd8iNfcwzEy/&#10;/4olS4488sjjjsNV/jEnnrjieV9mUHzueXe5033ufa+TT777fe79ks8zxMP6ul6qzKsekZddiLVi&#10;xXEnnHD8sy7GC8ITPn79DV8543uPW3E8aR7+ysucTsOGfXCQLloH9LkRXRQy+Cem8W6gF3b9BEuh&#10;wpMBOss8uRePYfLxRj4gyNA+Q4sHY3H3N//yoctWPPeDbzk1EWw+gooOfumLY6uDRUuXLlm+fOny&#10;ZUv/7sIQv/6ABUAcL6rkd41a1Fl6WveXHg8yYwh4K2ck2iX3Ixizl67fiU1EI3A6UcjtYfFaX5+E&#10;TVX865Qi/s3HS6Ft3fFRmipTTy2Jqb7w2ok0B0IcDiii8+kD1xwa8YDNXmAP95OIAuvwnuHcWj2T&#10;qT+qTZc3At8cFTMI7dScP2+RStUSXMz5fedFxzYXncft307rHo5JErHmeh4hFp8Gw7UKv9D8TMZP&#10;WvZp3bRH3JggenPLhTB8judXOe3ycJSxHLPGmC78eFB1qkZ4Hkpl597THUYahDde9vLFi99158u3&#10;XHJ2GApH297nzidUDHzCkxVnX8LfAnlc/pgv33fx4pdfttfwhLv4qbWfv+4D3p50vntzwdHUFAW+&#10;7+vuenFke/FTL3gCrzLtJV9CPeGCWu2pF7/njLEy7SffM95Dcj9/HdXI4/mNH6LQ4YO6OiZb38mp&#10;d8hDTVrnfZVksvU9oPadRKn2ne9lL3/CBfd5+4eyq9pZx7fPxH1j/+2bia76r3ddULvP219UdZtD&#10;3k4Hm8EklJw46Ynbd593r7/657sOrBVnv2Lc8N6Z517G4M6be9V5f+1bj763uPtRY5IpH2xbHIp4&#10;09W+WZeJ+sZBz8BNkxyDMcfvPntPNu5tZ/weij4z2TTzr8xb4IhZeNc/LapEJ1uUEq4oUBQoCtwq&#10;Fbg5UyRLsACvM2YCZ/HCCJUAHuBylvfmWRxjJwe0mD+Xt/77li5ZzGvo3IfOcR13D7Nmzejt7d66&#10;ZROL1oUL53MFP7ELF8zDDi/tInmxmu2zWCpjHw3m245RGctVYC7TMas/DKwBoBQeTpoYMWB3soNY&#10;ZoMNYHesHzH4gki6Zof3sRrFfBhPxgSABZMCd7V2Sj8V4U0iHExgIDZmzpxWnESC8rRgEKQd2ebN&#10;m6EbYG7BKwSAJTxrfXzzsrBi2YYdIp6d0ygKHB/vO+PQeUfX9hkzWc/WunrAx0A3bNmGly47bNnh&#10;S/sH+8IF8wiwr4YH58WLF8yaPQcCADmdOXsWr21LP7AZY8lOakSdM2vupnXr25oDEwBnA5H3dCMR&#10;K+KgBunhl9U9lWK5DSJP4+V4tzi8OQ8MUHFcsf7l/e+PN4/wap07DaIdt2bNmnnY4sXIiJUqVcBz&#10;iG+vgz5RlywSSUcW4f0jX1MGLgscYi+v+tZVUYD6u965lqeTYAZOTUhBpxk8e4jswp1xC82+aP4C&#10;XtoPnwItrT07umfgG6Gtnffbe7u7uQLw4OuCuXNpjMRwo31sbYe5bqYTFRsa6Whr7+vpm9HeAZ4G&#10;3PNiPH2S5p4RogV8lKSjA0a4aRoZ8I7WB0IFcGGnR2BueE0OS0mYDHAccJGPT6J7EDa5auBj/WaI&#10;aWILSrwWDMfzg3TbHU8popnCq0YAR6pM7fFHDSymjwF7YjurlhZoahKasBFOj72xjaEG4DwGwK4u&#10;HLPMmJEQNjopbJFYZIT1PSUnC6RN+80RoCjOVbhIOkDwtKoOk3AGRdjtJmlKf9DBWIlIY4SNar6t&#10;zmG9wjtKesImM+qehQ/QSZpZl3p/DpLF7oL5YMnU0tdzGAgKmnU6odWwLkqidyUBpMX1Zs4ITfAa&#10;wD1IX2DW8LaRvSv2iONrOHVJxER0vVrDgsjC0S2klguly5RoTYY59UoGVWf68dwiW8oNJNn7VEwW&#10;FBiHKknANGHU0F44zmdw7aZGLPdDRlAVEwVdGnqORw6kxNMFXqRb6K4tdJga2JRxSl5h6R2ykG/2&#10;iuCYor0k+DN56kC+YYjJExn9gKf1JJrnaxOwOyyLY6tGSpVW2AH3KYxl5g/StC8O6ZiqiMj1fBAV&#10;u18qKXXnnCuUwXdK8kHOyNw5cxLExR+1dcSZFr75vIziR7uHnXDCzzp/4Fu4DFhxZ3BrIsso573u&#10;dELT9X+6IkI6FUQ7tsdzhePvdK8cULHhYYLbSDz2A1x5HYnc5b66aGDSCJERnnzpLZFsegAP4ptE&#10;VqQZ3mAydyKmg/ZoojQZHq7dizf/v/+qv37T5fmg69SAeo2kSAWZwkkcf/6dnV2ET/t0tMwhnZ1E&#10;f+tuzRoO2cPVSXQY8kt+GU8afPc8n51EtqFHlo2vLS1feMarvg8VeGyUJ/ph7ffXXN+44i5/HqNH&#10;RKsLnXw6GUbCvA4QYPduJ65I3dNueI+Dd0VyP9Pm31+9srbiLn+WnscTItdOudMJtat/9z9jUfKt&#10;kvjRGksn7fHrFDgeufX1sw1BbsLKdra8J9SFNS+/rJTFvuS0JhOugLXM1oHMuMgHRXFEb8jWkWXL&#10;hx2AQm3Pxdn1vygk2fkgKKaYqLyG6WMpcoVC+ETOYSy6FlibFhHt90Qib6KPjfbILBoqN0mwiJYy&#10;R1HYTXvLvmjRSSef+UQw5hKrESrURqmtKfNSD+cEcMZxfOKZhT5Fd2HcESZ/DMMveGTNE4l6T9rD&#10;Avr4E+5Wq53/+Mc3fG4bBvFW/Pprfl+r3e2E+re6VpP5z/Fnf/hf7ls7/xuX7iOw3jRS3knn67OR&#10;sTapF/DDD338+bWnfW7be8+IC2e8d9sVke/jX7pLxtdnqJ3BMu4k8iW56vjO2Q2Icd/HPnSvYuyv&#10;vpPR7BCHmUR9J1+C/dV30u17gKXaJd9LX/r48+/7Lx8e66wx/e4cs3Te/faNSbTvpe97zc9rT3tl&#10;lcfkJZrqkAeo5MTFm7h9d7274s7xa7fLmwl7ubTXMbizEHvTeT/tW0XeW9yJ1ZhsylPdhhPlN23t&#10;u3uhdm39/Y+y/CHZ2wycCe9/DN6cuI23nfF7a+prB1SW6s+kPWNNcOuAsiiBiwJFgaLAbVoBEBM8&#10;BdPaMDvtB542dPV04/44eStumudTO2wYQYE7OjvD84C2d1gxJ1ciAFa3LE11tBjLxrSFYuWYDBew&#10;E7iK9akbDkGTWXFynYU0iWDhywKQ5Qy5Q9x8fThZcB01iHtYSEKKySi4J8R3ZIQlLeeLFi9K3wjd&#10;iZnCLwdrVQwhWf4ShWXwxo0buJKOCHCPHGawwK/169eTnZaJ0Mxt27eHzSnWaC14QujPnepa019o&#10;U3CQsBEDRA7Gy8sUeNEipCA7gOn8BfPTXBQL0J4NGzaQMtxCQ04WtyS4YMEC/IaQCKZsLHVJir9I&#10;w34rNokCluHRog3Yna6Ta2y9CEMJZXAqPXsOaSJzuqxsgCkHgZo5A5cjWIdBXpYtX86VX//qypUr&#10;r6UkwEIckeCRNHbtGwoCFYv3oFfteNCmpqQD7qSBli1dRmVhGQEK80VsqgA+BveIhtJiLOxASSQ4&#10;RVqs0xpJSINQ8NgAnBd7IdbdU7BfYLLy5G7a3ia+jHe1NVxFRIg5HYNY1IKuFEb0PQCU2LkuoW14&#10;Lk5HLm3ZsmDNcD6MkoILra1D2Gj6cP+dJsD0kwAU9DrqkvvX1a0QqXji2iBT4F96QjK7sCwmQUEq&#10;yerFgZITIExm0xqP9GQm5CGsIan0ph3uMkSHAQ3zbfeEOGGASd21FeQRgmQq9vPM9wkYOaSWEFar&#10;XpeE+o3FYhGKFPa5UlrOuUim9Ir08pBm5Bk+l5Jhi0wU/sMDEiy46bRj7noDCAbhznQCGabPB2rq&#10;SVoEumlbPIiwd2Ux6r5So6bJoKXziZvCBQ0iOxvEywVpiRjmsCmgKSMxyWpYStmSSAYzpWyUXJpP&#10;7ohAuyeDCq+t8fghxxfp0MH4dNM/rap90pfVDStgpUOGtGmNu8HrrdWYI4J0rBGtngQsiDSFCcfQ&#10;MUHHc5R6uzc0hHV5ct7Qh66FkVg8SoIXh+0lteJ6Mrdo3ESogb9JO59ndFEp3hQh32i4fDOAaMle&#10;fVmh7pPA5gt/OGEZHdaZMj7nSa1Z48nTnDkISBHtePZnvmbDBdDPh3l1NwahBuOrcoo7RhcCsIY4&#10;I010k/SpEOnEX7oRIoyjr3zTBy87/nnf/swT0ua6u+fOr3/fcxv+692fTYjLUJQBMiY+fcllx59w&#10;56C9KMSckkmEBTfc/Kp/+eD3SORz/1B/TeLk1533+nvZD6L/R/UZuFxwNqgjWmrxh3/L3IkYrTM4&#10;dI83XPDGU4OTE+/4E0/i0dXgwClv+U/8AGQzD97zzd+7/vsvudNg351eccnV333h8X19J77sO9dc&#10;9qIT8gEPD7QSadpR6Qx0JE3Xc7YPo3W6SgBo6GU4qInXZdi5lUcSMdAyDM9FGj771JdeeubZZ69w&#10;BLVe+cb3f2/FC773pSeFkToeN05640Vv+ouYE3638toVL3zNM6j04NBTPvv+M4P45SsDcaw48e75&#10;2kh9Z8rE1SjS/Jt//o9LVrzoJ998WkM82uwfuPtbP3pO7dy3fUTM6pH9ofoWVtj1N1FGBu/ymh+s&#10;/snr7j7Ye5fXfX/1T15zl4GBu73xh2t++k935gFWzLHVoxdOsvPE4ZM503R2cojl8914lJVzlA97&#10;6obP0RyZqcSYpOz8gaGz89Wfh3BP5m0XV2uHaPU1dMi79mDvOsw4N6fdopNsNTA8H/+VpKqCar/N&#10;1/TBH/sa+3cAGdHeznQIKnqPR6PhpZufnHjxwXGl1XZ4FcqdGbKcoVT81OU7OPnMarfjzEc+vVa7&#10;77+++Mzq+vXf/uLPak9/5M4L3Ln+Q2eAvee9ZF9oeSzydX/6We2+dz5hj1zywvXX/I6s6ncnl2+M&#10;veg/u7rgiFx2zWbFiXD08aEo8Cmvphqf7zx3l4o0Tjpf63Dp+179s/s+9qwVe69R44T13Uecqb08&#10;ufpOdftOrlQ7ldqp86XfOK9W+9mrT4numMffVd/P+BBeYybRN8Y3wN7a9/oP/ft5uw6JqW2yA8pt&#10;ckreIu27S2/PEXfeLs+adh8M+xyD9QruVef9te9EcRsnHN2TTPmA1D/0gaerffes2fjmncQo21/r&#10;78xgzzF4c+LGj9VtaPwe+h50aHLw75bxn371SjmKAkWBokBRgP0GISys2VmEMkFixwQyZKGYdq+s&#10;WtkSDZuhIfaFizdWJYxhMxS7IbGsg/CmmV7AKfwLB5xK42XSJAq3dAmtleIY9Qs6yapwy5ZwZMkJ&#10;fyUDpmM3sxkz8ZiGua7rZOApq1gwG8EgvCRy2MJF2LeSvqtROCLJBrMOc1zMbPtam1pHBkegvh1t&#10;M+bOAqkPLV96eF9Pfxi/NTRv2rB5aGBoZjv7BI7Mm7uAfIP35Q54sZJlbTtzVljZJQ5LF7exXZu2&#10;dVp6scKleIiDJXUFlGG7XKe0CxYsJDxAJ1zZDg3duGZNe8fMuQsW9uOTkpfKgRr9ABTeyG5jFZwK&#10;bIl9tPCNoIFhA2aYYZ63bctmTJgTmXWwraKvOgfkam52b7rBAfwSzIT+33jjTVdd9bv1azdgwx6E&#10;cXh03oIFxMXmL3w15BFb54XO+EXeAb3nRXtQFe6RwUQ4BWEJDrLjygLsvRfOqzVCLgZHavFGcmCE&#10;bOgwRMV8DVfISWZh5RQbgpN7+oVZupZq4bMCXlx3SIof5FjR02fmzZ0bFp0Q2/CrG5KiIZmx5seI&#10;EdSBLSpOc0cGMXZuBA2AkwHeoARuDfb1hy0qIfHRwcMAEAHePMJYdRhsDLhqbw3mgv50lbCCBXkP&#10;D2HBS4nJM2DXEL4Owp5XY0zqRWPSvsQJ3xGDPIeI9+W5SIBAdUk1g3UkJaTuAHcGAt1AUzziQpv4&#10;pIHkPo4UjqSrYTedNrPBMUWHhCFlOFTijjArjucogerC4S//wPXxQj9GmmHqW6euY2UOnMj/k/DC&#10;HsOzs+/K01L00rQITL/GuUsbZfbhgT5JAtTwUCJ9aACjQEi0YLo1D6Se5QyV/OtITET48VwsDbTZ&#10;Om1AWYLr1SGXzpTT3XJmxPeKGnOCbWNuyBnhlYKxFegrH2kkEI+IPsVJ+h9uIcg90VCdzRFGAp6N&#10;HGazRBS0YbMMNo795kZG6R50DD7xE0HH4BbX+Tdv9tzqCpakTGVEBwrzjC3KQ8ft6w9T9/BmHm0q&#10;DaTwnAfgTnSWWLu+QSXXCUyX4ITKGVIYSk8bA3+B6bTgzEcFwaDj6V3aR6chdd0rCEMvap2t47MN&#10;W9nwaX4azyTsCZSeBwt9A/342tCjRm6rGAWI3TrDUzZTRfL2NGBnWsmzePZGghc/7fCHf+SEd69f&#10;v2YNbo4veeilj3jAW6/Cy2/oP+bwAXjacvEl3z/9RW//S+YzJpKguvRX+hezFD3188888pWXnfne&#10;LVuYkNes+eZDr/vm73PXRL33hz8GZt7wsh/PJ3TYQu481Pv8M458eUbcuHHTunXfOuuGb/0eE+bf&#10;vPmFH2k8+ztbeQbZ+eHGF7zse9ENoxLxV3ptGD2znvSupLrpiBlXCjEjBXPPXUbznQbsXztyihhk&#10;xqD16Uw4SOcKm4QypbQ0NvNCAdo05XaS8RIBD0WaGj7z7g+HK9/6A7OWzz556Uu+e+YHurq3d3Zu&#10;2XLpQ6/+wlXo0/Hr153y/O+c9Z8YIPf2PvprD3rfSgoTrudb2i7813NXnvVhsv/mc5kqKCcPy2I/&#10;zni40PSpJ8x9wLkrPtjdj7elrVu///BvPfCer74i2yWfG6SldGx2mT449OmRwzyxLW/tZFcco/gx&#10;lqvDkeujl+xjejGKFJgNXOPYFcdjZcSLbkSaNDezEyA+XgUIUZl0+BqPWehyTHEZoOGoY47meYsW&#10;xPVHi2OumSX9YUScFsrZDHW76wqE01YxV6blcjwByPd3CGz5xqbLsPPPx0jxaoMzi0f2/vq7HiTC&#10;zzwBiM6jOX6MCckPG59cJzXOfRxBpsSyVKZDFRzJxOJpjz5OzDQGcwJrhTv2mGMu+95l44WO82s/&#10;cNpJr/q/Z3yh69wzxr7V/u3KS59/3M6ABuH7WKjd0/D7t8+Z9diP7yOISfzZuIQnke8epavnmxmN&#10;K8yuSdVrtK/CTi7ffWU9vuYT1XfvCk3H1UnUdxradxKlqsSaUOe4+dtx3Wo/fWNcC+zWa8bu3DZa&#10;dffBeajH756jO+XbOVPsJlu9S00wYUxS593bdz8zzQH0q72mPB0jdOI8J1GjW2D8Tjx773H3Zs3A&#10;E4/B/fecevzbyfidvh73q1/96uAyP+644y699NJjjz1WawgtX1xY+sdG9UeOJweXS4lVFCgKFAWm&#10;XYGbM0+e/ZznDLFkZxE7Wtu0aSN80zf6Wamx6OP6YYcdBq5gszi+BlDmPfHcmghD4w0bN7LBIPCA&#10;W+BI5lhwdu4FN8yi75hjjuEWEZmEcb4B95o3Zz5TcS/OlPnMXZWwvtM16tUrVx57/HHMzNddd90R&#10;RxyRRl7DrDRvuukmPRgwS4Nr588JlElxefsWGhC7BeaUvnXzFpacCZQHWYpGeWbPhnveeOONlJMq&#10;4LqaRCgYNaI8FI91KKictmMBSywICL8VeJemCoQHEGMojXkerIoqcwXDM6qDLK5t+YRHEAwMsnXr&#10;FgIAVVffeGPUp7kFFwELFx3GXlNhazUYq110AELDyOKdfWBZYxiBgn1jA73wMtwA+IfxER2hWBSv&#10;OP5EUvrVr66k4jTK8sMP37p5I66uyUWc1NXVCTqm9m2tHVu2b+3omAWbZBcyOBpXtJoUnIVZN3QP&#10;u7bGIG4kjqA0InSCbfQ2btrkDnu45c33oQdw6wwaIV98WFNTckdSCgZ+QnN0CMieB9aj5IIJtsZt&#10;CxYuJD4Z8UUkB9nhRzdepe/cToKCCPgUUYirow90kE5C7XEyQDB0Jl96FMWm8ERRcHoFBtSEpMUF&#10;wcSloTu7dohctWona74mJ61b19HE2d9w/DHE3wGUh3TSgjsKKbigSwA/KKH2kgIKCqPptw0dkCs9&#10;l5J1WvuGz2t1TpQxTAB6BYyMRIg73hZQ60AVyCgxbaSDhchaq0POJZ7JxGJrNaLw/kE6C66b4hIm&#10;3BfgbiX/pFEcLtJLCZZ8KboWo4b6ajKY7hBCEAqcj+UDdMY7Ackqcye0SI3K0DNpSfhQ3WsHvg6a&#10;wmY8d0QcxTA/DRQD1Aa1D5frNHgfLU53Cr/MozEP+FY9ww3YHQkG/q6l7GGTTkROyIu2ptdpm8zo&#10;04UsQ7sqSaDtdJMCxlR/ur1VozrAXyw/VRiuTQHyEVrwuni7QlfCjO54fBWbOkaZE9iNUe8O9qmk&#10;YqB/ovBchFrQw7WspyQRpZn9M4OeEyxbJLx1K6D9x2dvaRgbm5HSBBS+Hp3ihU+b8A1Au2AFT0iS&#10;QnYJPj0h+WC4iaj3hugBdePu6kkAr2jw6Cgf/tEV42FJPuyJwULgSADvtWlrnFah8TiBF0IY6VVP&#10;s6/S1NQl3tIYsx/3ZwtGzGOkKAa9cUZ7d1f31q3b25782VUP/85J53x11kz80fdu2bqZqYaHc+Bk&#10;ysDmp1Qd5fnL2o0rQbtg13qCzU3pgx7nMLHTI03GP/wfMJnoPoLSJpQOLxwxJNLwNgh47jia5qmx&#10;7actaN/O5h4kJq3M3cTuYR4eD5wGBvh9yO0HW5hB6WE6XWDUkLrnsd1degmGTqdoATaZpnkYmA9H&#10;ca8f26LmA4DYdjNmv2ju8JJMaSuTXIqmjATjbvrj5tWWeH+CBshHUTx1ixnPhw2xGWFECWv92Mc1&#10;x2BuR5nOoMNgOSYf7jIQoqZsspqOyLNH4Qe83z3zKHMmnu4ych3jqxD0DZ9zMCIqlKoxuDOSUxBH&#10;HbH29cbbTgmsObhLnxlvS149OVP2hiXLlpKQU2r8bOQOBm4ZbK9y+FUzHdGspI3HiTO7FJyS+bMR&#10;coQz+H4Cx5tKOSFWLW2axrIOsbnmcJhR54zTz3tAtChDIt73ybmersneCNyielzhunO6JaSG/n6E&#10;cvnza3WiGdJiOsVkEhlYcfyKH/7gB+a+y3HN+x90j1cGYI7jGV/sSSP48Uc9wO63dom3R9Td7u4l&#10;3QnyveQFMx7z8d3L+Wfv+M1lLzg+r+6W+Lg7tb1GrY0Pse98J1Zi4vruRdhbyaVbYfvu3oS79I4D&#10;0Tla+7c7+8V++sYkldjbGLiVtOXeijHJWu0xtA9o/O5lYtgl/vgBtv8xaNRJ6LzP9t1n3P2qUZdw&#10;LynfStt4vzW6Jebn3dp3v2PwoGfgiWsz8ew9SSUm0a9upU09lcU6aLACegZAg6F1AiaA5i8f/4bx&#10;r5rxx1RWquRVFCgKFAVuQQVuzjz54nNesGb1jS5xW9vbsArGMBmCxhv3WMRCJyFKgZ4xLOvtDTyN&#10;yVXubgdAhIfOX7CAFR3hN23ahMcJjuRcAwBH8HGsBPGu293tcm/WzDkQhLXr1zEVh6OM3DEp/GY0&#10;NxOG7fA0ZnJmBnpyi9W1b/2uOPY4gFGASxBtXx+uMHDiTJlBH4HVcj0LgNbrGmWGXBMetx3BKGfN&#10;cll+wgknkDVFXblyJScYoWIICQjD7JolbWzrhMlxe/uaNWtgqeQFcQN2kBHEFoS9fPly0kQBvHCQ&#10;S7yGj0vffvaja6O+FJIVOlD+mKOPoRLdPX1YEXd192KqTC0wP8bR6Lw54VsDUBJeQVrAfAB4CF2Y&#10;nENSgCZAc9JPU635iIY7lNyAseZOj93dkS8Hsm/dvKm3rwfD9PnzFnX1dOFHGjS8bWvn0ChuTDBM&#10;xu6yNSy9esOtB5s2EQsvJkD8tI2Nt8JZjmNeTcnj6SzgLN/RVkwW7CH7UODCKE9/P1RFggyDhrUF&#10;Q+wH0YYxu6gLhiKVIy7kMZs7aABf9SINuACsEIbzdevW0dYE4C7p+B4xLc7WjhQPU3pKRAqiOkEE&#10;v+OA6aROQxA9iFc88OjspL02b9uajphxrh2eQ1CbvKAzfX3R/cSy7lMnx+EEtf3bICliPyaLqYmm&#10;eKJSSh5MqkKTomfSybu+gx5EkvCB1XiEkBgU3TQHtO7piAAzvuCGqXwYjIfCsaNg9FVy5zMcvCRO&#10;lcpBLcNYszmIGI6eK6qOGlI5UkvlQUN1L9VUefYcvHY0QiTTn3toHiw70Fs4f+Cc9KN2uLjp7wfb&#10;CabTZ3QcIiNBE8VOR8wB6PmzKZ11pFeNfN6TPSH+lKLwCIKSpKY7FCRFRkaTznOk/B7p18Xxgsfk&#10;8JWbvkei6RHNXkea2XC9WdTocsnXZqAKovOVlAXQAX9b4xkG0QlDB6ZS1ezBiZ3HKgQaBLYGh6W+&#10;MYRFUvFmBoVMB7bRn/KhiM59GW7tMzuscri8COP08EZiOe0Dtq8G2rQRTcBotYNZfj2NcOJDIIlc&#10;qAeXy65IvqJDErd/Or/Z4lmiUKPOo0dxAkOPxfoTLyI7HMg+D4hnObnvGiQNWAfwS7NlXQyEPxay&#10;sEj0Kvp8eJDAxrzGfrAzwmw6ZlGmWRytdDCxMNE+6TNb3930qtPf8j+MqRtX3YD/Cp75AQJx54N2&#10;+GIgfrziEG55AvTx6aAQMCahdh84ZkUcMaX/a+y9c5M9K+snR8LlGAIgVxo65urYoLQlYHA8hPH5&#10;UzzD0NM0yaCzchld89aOtg6mUYc81D5Adk5rul4IS/z0aJ95xhsn6EJ3Cqv8AOXNYGdypFDERTgW&#10;DTEowuy+zmClxrEbZNY6U2tHw9jJgIc6+TZAOCpJO3eGvL6Q7Z8EjocTmVoOcHYT5Y2W8MIEnA0z&#10;/NyelJbKrUp54sIOCrx2E8MnZCQarD93g0w6H+1KZ0BV+lX8QKdD57zIk6foVI4FEavId3QYz/Ix&#10;J3twhbhaTGdPjqnVXu2E0HDY0iV2WUpAuHwyUJ+XTdosjWxj2B5ib66k76QGSklEn1s6retDI4bf&#10;jBl8Wpqq95gIKcczzBzJ0Q94vpSbUVJDATRhzIu/SyTj+mGhve0QjnwPUsjdIWKOiLqNsXn/2oiK&#10;jNaOOebo71/2fStfjqJAUaAoUBQoChQF7pgK/PKXvzy4ioOev/vd7/IZrwQmgOYPEo/qLzP/8PA4&#10;uFxKrKJAUaAoMO0K3Jx58llPf9rKq/+Yro277nLXuwI71q9bz5yJHZZv0IIFmUhZ8cFhXbtxhEkd&#10;6KoXuoq3zUAPnAA3sQGE5rAehESzAMRWCbwFpwYN56I/vEpu2LQxtvtL+EUWEkysnrds30ZS11xz&#10;DVdYLeIcGRtkKCXTM7kfvnQZKYAggWskHsvMtMUeHoxtkHAPrdNkYSgBKOHVV1+NowyisGiHMuDD&#10;GmtZ9usjlxtuuOHEO90Jpxpp3xqLczxBA9wtT+abHi3yliTItfPq1aujarknmAtqkDRm0aTJLfgp&#10;UdBuy9at2PmxhB4cBsnN4k3w5sZm1JjVHsaeG9avj/ewYwu00c4d2/FV29reAgdHN2pKRVhK8yI+&#10;ut3tHneX5UFskYtSsZJmq0bqSzVnzujY1tkZVr3NEMB2+DWv58+ejTdtwd8gK3FM6VCys6sTKLNh&#10;w3qW7RzhSyRW97CPQJ403GGHLUkfysAXHi6ENWi04+zY3RHpgiZgigviTAtlEofIB8HhbnJVkqJB&#10;Za+kHNCQn93WVnEtB1+h9mPse2D+/AVkt23rVvga5df0m6SoV9Cx3PSL7JBCv8wUDPv02AQs3VkE&#10;Sgtq3kIAKMyGzRuRiHMNRQmARBSVHsdFvrqHnlDYEy7iuwWyQi7CaOvOpxTGTk6y3CUW18mQ85A9&#10;3JQH2TQkSUlO+ao9H9W3kISUDXkCh9Hg0egcQmHJIBcpvH+iGCb8EScr19dHFTgaJbERYTTB9hbc&#10;SuNHyuAgsuRe8Zb6UBLSJAoVpPV9VkQh6WwE0PA8Wjl9q3JFwOozIYctiYyHUQYQFsl2yIKORx8m&#10;vC56uC7v9qW0tOQNZsWnY80HAFplShXNuqJmBNa60VrwPoE6WxiZFVlw8JXrhrdRggXyYsSsMPN3&#10;yuK63YPwQWazXo5fAlDZ5jb28AyWxcEVKZaTDNUhvBoaKzp5ToYaelbKG0blq+FAFYhFTau6V5Qw&#10;OGzaqJIC6Vh4UoiRlc7QI2XMnHu6Y/zWHV5HyHTiEY9zYpTl2GRu9M/dZJTRXZlzI520vncg8BSI&#10;gWlvCVPljhkMRoYPPJrA82fzfGvu9s5tXOQZD56E2JER21f2wpPLh+MgzJnzIYf92c4Z7RI0lmoO&#10;qGdcrI1izJqTaphs2/pQ7GidoZhjMRnmM03+wzs7IdJBPC0ykz1C0615PMtxTrB9qSylRWRknzNz&#10;NsPZru6M7bMoMpLSUmKJqM5e8DQR3sCzM7tzYHSkeAeFyS+gv92MxCgA5SekooW2yBjupOtOafRj&#10;QzsTOGeDGEQEJg5CKEj2Z30j1yciAuaoDHFy1Ned1VBU2hHR0i1P2MePdfP4PcqHCHFQKgYsKfBJ&#10;2XyVh/7jwwmb3kcXgfjDv0+UgcPhQJGccxy2fPI1WzXe7YiBvHT5MoKShP3DMew8Uk1SJuH85fCr&#10;3goxOSI68Y09gosRy+xMIjLiCkCrUVabuTi85jvxOdNVuWcvDzfYjlg7XLxwQRTGZL7oVJ9hs8fb&#10;D7gimwdkY+wcHSJfHzBHft4Id9SRR/3g+9+3IuUoChQFigJFgaJAUeCOqcDNASvf+c53jj/++N1c&#10;cBQAfcfsSKXWRYHbsQI3Z5583rP/cd3aNcC8WAy2tLJRfBoqBlu5cdWqw484ggVgGFTOwFCO3dgC&#10;Y7Dg5BxHwAsXLYLqRICeblewmBNCFQFPrAevvfZagWM+BZzJS+jdO3qIwlv7QFgWtvo6YClKMEgQ&#10;FtAQ2LVr15544omQGq2hod5hKpwWUQJfsqAMBACvEF5Y4+vtJOsiPNBhR8emjRspRuDpRYsoFeea&#10;wmF8vXXLFtatS5YutiRHHnkkAJpcAA/kSGqJN4NhUf4AXsk+MIqUkR199NE4FSFH0jFBlvgu4w8/&#10;/HC8o3Jr49ZtcxYe1ts3gFHz0UccOTI0AltuHo3NG3HWuvKaletvwkM0FlpYhrb09QcIw8drLIdH&#10;G7G/Xrd2LanNmjNXxMY5zD9Y5KyoIHQljMdbwj4sNltKEie+pLRYcFOq8CxNi7Thf7Z5R3rAWL9x&#10;4/Lly2hfUkANAgMfBXYSECmBVY5kB8NqVWBBjSSSnAgHgjKnma18QLxIIsG5GvFREOXUKE2sLwhD&#10;XqIvW7aMTypGFULY3FLS9MFJ1NeeM0ZtgjDQjlhPh6VqR7BmyR0OR6gIRJBMNXLnirSEwiyYN5+n&#10;AiTL8xX7jyBCJFoxDSFJMt8QsAKjBCBB542KY1aQRP7FVzuVuMpPrchFmeTIVzo5JaQDaIDJXWGW&#10;9INPCmBPNgB1IV66A45bchiz4yuFEQSJ1YQw0co7unjaYVsIiAwp9Ya9kgUCkqbd2JECaWUcOR41&#10;YB8rwCBRBMpmEchuDGfLf0jEjEyWc2k+16XVXV1w0hbTIRE7s9MLdaSoYjIZZdrIh8Eln5I++4C0&#10;seL7loFguA4illHEZ57b32xTOySWpMI+wyQDrUMze695WUKDURE8lGuMXP865hrF5xCOF0e9LI9K&#10;kQL9IRWDpcZTOp9hqFVlD+67HSlpHNy1guI/UnNzNYqNG+adQyyBG9clb2admscbFbYyEZ0Hoh1z&#10;zJIIJbFXaJ9OLrapY0Ez7YyCnWt/uAcKA2k86ffitH7xwgU0JVnGSwZh9pveh/rC90j41E5Kbrvb&#10;mtWjCKtGYLKw3cOeeAxx2uETCsfoozDpQnxkwYL58e5FHqoRk3l7Oy+pqJJXKu7vQFOK5jAgdhfD&#10;+nxoAexyjsqYZgcHedrH0ceuu9kKVZcgosbgRKlmIeVyAnTHAr5SSPKyCnZ4kiIdjW7th/mCRVjc&#10;+jtiSZwPU40Q345nAaygYvrGRvUctApTzbTZmjOZLVWg6mmEtAnsk5VWpIb9v0+zrB0RNcwPTcZ6&#10;hUUS9jYsXLxIk37mERKiNCRNyapyO5yqNnYW8GtVbZUim7BRz9mN+vtIaqz7xm9P1bqccN2fBH+H&#10;slXil4mIqG8uFKmyaI62p+8Oho129dDPMebUHOVvdgzUeGLMM4F4JhmTTP2ZoSj86KOO+p+f/I8z&#10;fjmKAkWBokBRoChQFLhjKnBzwEoC6HlXfPLCzoe86Qkn131Au1Dxj9Q8Nnz33/9t3cPe85R7jAn8&#10;mwte/LEr6l9Oeea4G3u2wPrvvONfvl57+KtfefqScTczgeW7X40AeWc/aR5wO08yu0OS9+QKmzKt&#10;qdUmoybBqmOvGk4uy11DUfdvLtutlXaGGCueV27p5jmY8t4644ROa8/a+4DY/d64TrmrvLVbrFFv&#10;nSJNU6luzjz5zKc/9YbrrguKx1ZeoK40XPUNV4lMLFwTwcgsRAMs/UC3cCtsgVkPapArXmEd59ux&#10;rI0hF6wHCUaY2H2ufwjnSFjpYmIsPgNHYhfMohKPGYBFciEFOJQWzUFSYpe24NQUhq/pqLeOBfGD&#10;W8EmoggZw3Y4DbYwGeYBJAEwdiZ98uIWKWATrcPZzVs2sjjlOoXEqJlYMA5thwnPV8pPdCEI14me&#10;K+h2HERQI5bh5CKZdc1LgIDL7e146qAkmzZv37S9a9O2bXe7y10f/MAH1EYaert7165e+6c//QGn&#10;Bps2bwAcLj5sYWcnbiV4rTtMuHb0hEU2HpxFUSi/actmvEvzRjzog8SRkU9IPW/Xi06SHw3Mmjtr&#10;qH+oG6s9vDq0sIVX8zA7S+Xr22L3GR3tNBkeTCizzMIXgwQLaAuJRgQKT4uQtZbOG9aHIBzYsQb6&#10;T88bolgbFB0EZzIyDg3apCFkRDCeRiApAWQuXE+yFlvhYUUeG8elZTFpEp6IojcOGbGIgK/Ii7Pa&#10;8MCAzWbujMWBOZt16ezqCpPyRKs+QaFZaWVpic1HauIIDs7pnrjuXXLYYXylS3ALC2hRqeLL8jhI&#10;E564dOkSzqk1e05yEm/fJ+cF+3JOFNIUw9lFZfribEqoUTYiwFFIvqUFS8zo1Nib89QAcJ3ywOMg&#10;8gApiVN0g7RpBW/FfnRuPoa3bmSR3mSmihD7iCbnwTg6UiZNHF/zJ0//wBBmlFid4zec3GfNoh2J&#10;wWMGRlbQVDICL+KxhEdF+USEpMIvBWF6evs72iGb4X0C604yJccKvMoNuS6A06+LJNTqU8ykY9Gg&#10;lInPqrmrbkNcE5RucSKV48Q6kkLOOgD9OjsjZHC0dKdrD3F+iOcT6f2VNiUp343Qy60Pq+gVALbc&#10;+a1Zl83EDaHHnA9kImLoVrZQzNEdJpX0DWsRjZTYVKoo4CMAOTps7ec6BJeTMkWSo08RCEmDkvgY&#10;+iQAZY4XCPQs7EyrOT/dklGJF+b8k7XGaw70Ip13izRzxo5kocyk6V+2EufgeAk6SZav4aE76Fz9&#10;iciYz5nonGSEEwk8bIQ3j1G8/TSDnkmJSYbnkQvmz49uF7t+4ioovNVzTsL4a3Ify3CsO2aKSuFF&#10;eQ4ca1qhVVmlBrzqkH0pnn2CPVO0MOPNYDGICJy+yKMKXV07mLoRjdpJOBGE5uYciXjOgfjMe7a+&#10;DxLG/xpTTgY7jvgpVdi2N9Mc7byt469bblUaTxQsqo+yfIyhpGTkzBBep+bPz8LH0zL5siNCqkt0&#10;AnvdXxNnKktFRB+9GNLSiow5fFy6W/9nriNH4zrhO1Jyyq17FqJvp9rxPMbsLIYdkoj+js+aEf2H&#10;XEwqhkB3t8/Gqmc2DnDHVxPm8f4kC60ZSL6AYAM7zOzxKm49Y2oZcxJtaSyBT5k48RGTo8iiiKdN&#10;ynL7s+RYcpgljw4PPuTMmKGOOCcKf+zhjiT6JcpQkdy9lGcFESx3dI0hF/x6gA1YwxBbEekNOYnH&#10;4JFTc2vB/AXPePrT7bvlKAoUBYoCRYGiQFHgjqkA1nDj/4ic/Dl/kv70Cx+8+Bu/uLG3celJD77H&#10;0vrfZP715t+UV130sn87/ycruxuW3+usey5V4A3fvaTnb//p+X97FsfhG8/7+CXNp9z/+PibdS/H&#10;hp/+96+6Zq9d17RrkPVXXvKrdV1dc3ePuOG75/24a3bX7BOqzG6RNp1kdkvuSY3uGQvoKT42fPcD&#10;n1j7gNe89fl/m7n/5sKXnL9xr5p2X/uTH89+/Hv/6WmhfRz7FP5Aa4BEK2f/1d6S2/Ddd7zuE788&#10;8ZlVrodfecmGe451hgPN53Ybnkb71/N+fHXX+JGyS2Wj7brGOjaivu+HaPr8v4iBs0uzntL8k098&#10;4trDb9kRcLuVffIVuznz5Ocvvhh3mACkgf4+1ucs67F35nMu78iyroTGzpmzacMGWCGLVEhA+KwE&#10;a2JdFI4TwjUwnnyBF9u3b4OLsfDF1hiDaKZY2AHEkFgsBLEUJiKsZPMW/HiAV/BRiwEdlneBF1jX&#10;ErKttQVDXT6hpf19vWQNRCFprgwO9Pew2GwI/7lpFgoUxksmwCTL0MJr+xCoEXwi4zYTPsM/vs6b&#10;PxdswYvH/CNiewc7H/awdB2t4dK6P6w++wd6urqoC8XmZP7cuZxQF1a8rLQx/aXwnFPybhw1YEAX&#10;xR3EcQYXIUow1PClC/waSSPxthn42di6eWsPXjT41zvQMXM2pHH9TRu2bens6+nDYK2psfmPf/zj&#10;dryCtIXHCdbHGM9t2LgONYBg8b42KYfNcfPGzRvnzp2NtH29PXNnzwGZxmvpzU29Pd2xX1ZlBJpY&#10;kBU/FsJ4Q0YiDK4Jw26KfThVmDGDkDgYBYWERXNisnjDPQ2lWXfr64CeFpyrq3v7tu38NLKlE/SR&#10;l+IHh8OyEkOx0BZno4DIUfgpDnMpOY6hYzdCLDQp7fbO7ZguYoedLBL9saHrBV/Q4kRn7d/W3oaB&#10;GtCBWMced0wiGjpPE+5Ugcj4Qg3zx1GeKQy3dYRT1PaO9jC3Hxkm4g6avgnj+hld3T2zZs9K4Bub&#10;AZI7zk9CxsSFfb194ZsVIJsubhNOBQiOKofPbp9kQFcDFYH24CFj5n14KI2/EChBYiA8IAcnEfQk&#10;AxmNnhwb8WFTjHviYeRNHwOaNIJT+IxkfWKRcCVgYrLRVsYFjZtgpP6SO+e5wSDbuUUw1EBnPumc&#10;CXADtpB25J5+DHQknagLW0XwIh7aYw9JGBtii1yoLOOFuzPbcZEMq2bvO2wem8HH+AHHvDUHbyvK&#10;cKU2UuvHQXZzC+OlYYR3FNqw7QyvteHGuoX94mLbvRpDuLk2PNLBTokjtb7ebvpfOretu1SmtAIo&#10;yqbRqI8KuO7OgdEVcuu/8KWdbrL5ylk41s393HifggpyLex0+3oFTeHtNVNO1Bvect03kov5cCLQ&#10;f+zvx0DO3hhMidmmrYUnBOyfCZUiKbKkvRYuWhjO6xn7bBU4Ev2ZKDgXDgvfcIYQlsKkQyLsHJcb&#10;Q7rrHcKOxAabWea0nI1dB+keybXiSMvocErMix0Jx4PRCe80edY9t7coISGJGzC6P4yaNVLn/xoF&#10;E4CCJZqDSAZZlsUJtcma+oYlqJv1NTZEo4/SLh3J3uL1B2ZEJExJ2UMv3tXQr1ySdB75aBocdHjs&#10;AUy85ZC7R0ZP4wgumdMdSeGCOaaFJmo9i05Ju/WHA+VAo7HPHs954mkNPjHCHUTOMPE2AzSfIJFs&#10;PLQLc2/ujTHW2IWPUuj5WoifWyYGBkUi5kY6IdNUGs5DBen8g4SO/Vqx8GUKCp/IzBjhxSI6e+w6&#10;2MzTk7CprTV0d+2I3S8HmWeiocO9dfwAtY7URsKRe+7vh9d4ssP/As8f8tkhP2eRLEnZRTknL3/R&#10;YlNNIHJ+VVj0pK8GrOfVjeSrelCRhstRnTTsxlQvmHgi7MrY3+5R0WTCVGr4EEUz7Zifw513tAxd&#10;hx85SkIJKUPs74pXDHLnl4M3CdrbmUX5iUSTHNrt/CrFXprxBKnXKykgvaLudFvUbjlztMZTFtGx&#10;k6qPOflaNya3hQTtfMrXjVY9RPKRI/Fl8xJn8LbvqlBPapVPEmJqHHsQEX2aFOyR1VOL7LJhUs4V&#10;b+Ujgni+7QMHUiAvAmhPLW537HGioPZC3xAhrhiaQ3tqV4A+cDAjn7GT9uT/6iohiwJFgaJAUaAo&#10;UBQoCuymwC/XLXv0yx99t1ho7E2bqz75iV+e8oz3POOUXAqMHUvPeOoZdRbdcPJDH7587S+v3LAP&#10;ZX/z7a83nPL0h5269uvf/s2uQWpYwO1xdcOVv1wb641bvp2mOLsDrQD6L186pmkqsA8N9nnjQHPc&#10;M/zek97wnfO/3vDw17z3qSdXMU5+6rgvNz/f20UKv7nw41ec+sz3PvPUXUbKbl2+atTfXPgvIepO&#10;Gcdrv/SMh51au+LXu42X24VKt9lKhOFzYLUe+AJ2ZKzIMLnVTfBNq1dbrTlz5mrP6Fv8UDw+4Vww&#10;C5ZvWJLidAILO5d16a0iltz59nfgoVwqYvwUpoXYc7EYxKRLu0V9FJBXmrb14b+CpSWupV2Hg1E4&#10;Ce8cfM29hbBn1IIsVpRpLEVSacMYllLhuBqj2liNxr5E27ZhgRsv+8KBQCIki69bFrEsNjm58cYb&#10;9V7KYjtWuGOmnYiAB+d4xzfWqg1EB18CbSEjIO8wqmrESDDelQ4MOpZ1WNCluRmYI2rUE2B3dJi5&#10;73D4XVdn91W/+d1PfvzTK664gjWyVBTGOmNGO75cKXMSqDA1o9hkHcbh9Ve5oyJNzWH6HVt4JQfQ&#10;bLMOQTo6wmVzI9sJLgDcUVqoCuQL3i0N0FCST8oTRaoFoUZG6QnFIPfYEC/5gEaULuf5Ko9wkzqo&#10;mW1kaUlh6ZKloD30QBmM2CkhUeK96pERrmBYxxX9aWhkmorBDZpuWrOGL7DC2CIsaUPUJWWJvRkD&#10;CLDHYKBMzoPpaNAbBYv/B39My0ESlHXwFStTaDvPEsJ9wMjIogUL58+ZO7MjbOejjsRpDxYBY6gQ&#10;BCmbQuLgwBfpGTYcjFBlDfB92kHu9DRpCSlpCZ5fafbgNSAZOzxppmViWOBxEo4Mxkz6KEOaaAdH&#10;SgfoYXrJN4YL1xOeBNLSlTYU1ZLnBnE+cYiBRYB0px4mmXxSZb3ZklK6lw2iCVNG+f6BwGT0HA6e&#10;HCQZDz1jH75o44AwwLhgmkEFw7Q6DWqjucMHQyDaEIdN6sJN9mAf0wIVT0wUXJhPUqM8jDlJbjKc&#10;6Gw5B+C8tgZthf5wMY1eg0ETEYl4LJS4OQBrahtkKRlX/IHgNGJSQZPq/iii7nQqMtWimUD5Cj1g&#10;Kp6IZOPSS2fhTR4PNqRMmjlRRDfWKwNRYmABB4lf998dXiUouf6Fo5thaFx3OxO02k5oO/rn2xhQ&#10;jsoSCU207LR7kKnPIbhL7kmiHVxh/OuDn4SWpBy11GRex8HWWnNUx6bPMxzpTraCQi4T2M0Psyrx&#10;iMiMhInaj3KePJBHUUywMYEb3ec3wb6zvlzklp5D0tgf+p/eRbCB5iFESxsenwfDiL4xLMfDTQTD&#10;d5jncMmQ4zxrhESUJACme0iKv/PRSD5KAdEmE48pNI1QJYec06zkyDMhck+MGRPgGCSlD4SeObhj&#10;dARwT4QYAykBMQIYK4kolsLBZ3PSSIdRaUbNrbDPTycN+SsVZbMAlkG5/L2TkWZ24eok56XYM09e&#10;bADBptXMkR4yCk5luxy2dbavHqijXYzluelYBtvRwvjTaTXlxXLhKvcGXhzBI1ZaHvtUw1wI6bTv&#10;z6uOLuJRX3YkJwoHnQDZw2SFxuisf+bInaCKEo8jclSLiSsG7ZRXKaKmdC9+U8cmixCLWBSFvP11&#10;UW4uVofdvRLRTKmAKVs4o5C+V8TKjg1LGE2bfJxbAmUuypctvH/Z5EQc6vM76psVymep7AHlKAoU&#10;BYoCRYGiQFGgKHAQCmDwe0Isosbxzk2Xvevl77p0YyZ20pPf856nQB7rfw7vLYOly5btm7n95leX&#10;Lz/lnktPfugjll/+q12IGime8rDdr/7mkq/XHvEwaPctTqAnl91vLnjRv31nJ0vf8J1/e9HYcUGU&#10;Pi5c8BtCceQFL+0aqC6SoeLYmeReA8fFt+N94/KPZaoR72OX19Z8/e07Mxmv+17EyWTr5amXaOzb&#10;HlXYrczjqrt31WmSNac+7MxxbHyXTrDP6h9EX7xNRzn5qeeeGzx5gpHiy47ZQB9b+4jX/tMuou6q&#10;fq22fNm+JL9Ny3RbLTzNg+EzGHfxooUuMDu3d4bHgVwMQ7swr162bKmLW1aReYTrBr7is4JPjEPh&#10;uYA533nHvSarXRfP1YKZKEAWlrokqB2SK2fCExeaCankK+AyXCWMjuK3gRQoFWUgHQxdY79B3gHP&#10;RTiJsIQEpOqOk7hwB05YgWK8xtIXNJPEk22TwosCy/FwRDtzZpDQsdeNXWbTcyVHixYuJHF8gwBr&#10;WKzHCjwW4bEOp8LhJSSOuaxbE3jFEWvbIEqx1GUxC5VmU8F4wha2Y1Cetp6uzs2bNmAafNiShbNm&#10;tM/swK4Qg+WAULFYhgg0N7H3I3CUalJUsZEiIEtyhwHO05awCQIB4/GlYTxm8An7o7KkZn0TePUT&#10;noJRyzo0waY4cTYXqTKVElhIWFiPw2BImTKTO4m7bBeikSkYAUXRkDSkFYjDV1IDI9JAbpxFGVzX&#10;B35NIuN4IAUhg2xBvx+duNvm7WeeNOSDB4IFl8kTKkXBApONvRjNLRB8gIV05ZyINXFgAiCfcITF&#10;bNJG0QQFpl50qnClQq/gwQBINb1XhPMCWof2onbUIq/7yUUgFtfDAJ3HErQfrldAdYl4uRIucqH/&#10;dG4s5xgd+QJ3BVsoIQXTUE9IImyR9fhmvczE68IvvlLyqEIeDhkRio9nqI5Ms8KRxiIXaU8dFaUx&#10;n6hH2GRSSmSwimyKwGReBEt4XW8ph3kMmQQ+9BDEtPk4AFTh1YFacBdkn21AZwrLWZ2DZABaMUy1&#10;kxdVdRSqVpAuRiuPEMbcVdv3xFliPp9YmC/FILyYT525RQBKqxEkXxnFzFT42+FhmP1B2Krg5l71&#10;akXzCidOMpIxH0Uojtl5UVJc0TOHalVabqmhxRvf88XZsjKrI160/IS0OuM7hsEsm0jNpyYGthjy&#10;xKrYhnRQqBgB7GNiSlucKA5/684Rlufp9MaRyMw1wvCCrfPAoLmJ6QxyzGMQruA6iX8BkvNFA1xw&#10;WAYra5ezSJbBfO1s/hCogFEMWUVxyHiXHxdiVZ22avfxvaLKmouWX+poGNMx06r1q3Fng9r5qyar&#10;Wk10ySRsb+FcnmtRqy5hBa27AaSylpaW9WGJ1edKxUsdj9H/sw/7O+h0URU7RivqjfkWF95yxE9v&#10;zsMkUu2f6aRtAZCiQq/WzqmeHM3LCVm27gCxFvYWA4jLQxmVsnwOIW/bvexPnEh41d1m408BHzWL&#10;5KshbRhTswGU1QdQ/mzET93Y3x9VhyYpJTCKTWsPNh0jEsB0OLflKk0tm72/3lF4NpjFILzznc+x&#10;y1EUKAoUBYoCRYGiQFHgllSgssGoEh37m37PXK785RUNy5aO9++8Mwz3lp9yMveWnHzK8it+eeX4&#10;2OSRV7/x7fVjl6vge+Z/s2s3yex25rz+2//69q8ve9a5ebz2EVD2PBrWfuOXy17LpaeeVKvtEoZA&#10;az/2ovOzktwIxphxnxVA3Ws7ExwXeMkZ/8S35Q2nRl5PPekkSOazTm1YnrEjk92PPcVZcsbTHzEm&#10;5PpvfwKI/9qMuNcqxMUrTrFo5z5r2dffbomjansROVr31HvtpRQT1ehmN9ZtOYF9jxQlvvL86AX/&#10;dMbuI2an+lee/7ErTn3YHgFuy6Lc5ssO3ct1Mt6T8cwQJsGBsJpb2KqHJTSLW7YE3LRpU1rGBUcL&#10;y6FcgcL4BCishPWWy6cBKszEMpCLIFGNFg1AjpgiuQgVbrpOZAEIVwW64euTYPJTbnEOVAJ2H3fc&#10;cXpnxhEn4WWOpEB4ctRHMyvfNA6NtTe8ksWmXi8BCtwikaOOOmrp0qVuvkdR4byVeZqFJDXSpMrU&#10;neyISCxW04QkU9bamiISV3LNV3IR1AYFGMQHSHB80k9XrUPtrc1QSVa3W7du5rO3D5NnPF72EtJl&#10;NdXU3lboFpg4EQbVlI9wS5yhfbRykR2xqBTeM/hK3VFVEIwCFFimSSFdd9uCHIIqDpmRXnclPpyQ&#10;fkXrZBPSCtvLQnKFT4qHJjILOwDFcC2PGrF7ZKK3ystHheHk7+HNGcP4dHtq+SkAlSIW5xwVQiIw&#10;hddMXhprS0leCMl1RBBNSBIwb6fduRtoO5GQ8IQ0zV2QUoE8C28d5RsUxhxVwxQqGaVdFVyrUkYZ&#10;nxAIeoRKJqh6gZbG3ia3uQ0s5JGi2OheFFb6wINaV2CHu0SU28T0W3fQEYzFPkDthIzcsqZWUG5j&#10;poIwC2mmVEoLSokYY5w+Vn9s0NlpMPuJh2mauCp50awpuUxJvMUJNSLBMQvceqOI1SxAVYaqPHIn&#10;imR0UpbX+yyqiuhEhBUth1OBvVoYNcaX0jdKVm08GasuGsWUHXecWBc7tsWzUhX7UpOq/DRZWKDn&#10;9m5cpFSVPnYY62IKTqGaYEoJbS8+RZbjG9rO4y3iOnXY+rasZfbcXybF97FEVR1y8bDfcmjHbZp8&#10;tcsRHcH1pe604DMeayoDVBw/HR2Uzd5rYWx6MzJKFctuRi5UnxOfJXCX66TjCPXXRBHU3/cPOHHm&#10;qRJRE0WreqNTh33A8aiG9iJVsvDVYPTcYVUV2GnBknu9UkD1xL52HqrjZGt/Jmtn12q6sD+Tke3C&#10;deui4P5+Va1AXj4wGF9yJzF7sllb99hoIa1+x3d+J16uV1pVrUMu3rXpOWGSqZKtP0AjXYec0tge&#10;FpeDKw5LsqwysLh8ddjYqPZdx3M1TVQaqYVfyUI1q25tjj6h8q6DxHragWw224Bg1IQoTpqckLjY&#10;3mHjgxdOFCsUjCYvFtCO0HIUBYoCRYGiQFGgKHAzFBhvcnzYaa941ytO380R8j5sksOY84pTn/W0&#10;ne4ZxhfiN7+6Yvmp+gpees9Tl1+xiw10/NG/9MyHn1r579jwnW9ecerD0yz0FjeANslJZFfljOXv&#10;2p0VW3rmmfUq1hpOPWvMdJUwDY94bVX5pWc+Aw48VsnKhvXkMzP8hIH3qPMECtSuCFPpXa2rI+uG&#10;r1/yG3N5hgXcaxXGB2hoOPms8SXeaweawLx9ourfjM542446ofU+bcfem484ay/jZWezTjCibtvS&#10;3IZLnw40NoKdMGRm+bZhQzw1441rlmyAoauvvjqtuurOOlm+wfXgOyziYLjwRxAVizitsVxsyylY&#10;A0IuBFKk47py2dKlYAk8IG/ZvJmlvy90YyoVb0kDPmq1w5cvB6mG9SuOMmL7NTzTBj9dtmwZBJYE&#10;yZSvGLeyqCRHmMWf/vSn2MAwoRsePEDGrnApJPsQUjxhN7Eohgya61AqSLQL75iicuUPR8CklzAE&#10;BmiSILkT6053uhMW2eSyYf0mtgnE5Bd6LLinhHBYfVKLXHRIDYMeZUOtGe2LFy7YTJYb1uFal43B&#10;uAJTIZjKsFiejbPmwQH2D2RvPUoiKyFlISwn0grPiUXxyPTII48ksD4uuEj1KX9F84VrHBbSve+E&#10;Ka7c+fTBALFE6mIaLnLual2mTPrkKMfh4IpgQfSPjAootaRGmtByi2BkLZbSpJFg4lQkJXHBnHSG&#10;wLpjJgqtzAnXaQKpjSFpjjG773gAQCI8SKBdKLBQQgykhhQbAr5l0+ZmnE3gDTn8Ebe0t7YND2K9&#10;ixuIId5h5yKPC7Ba52v4nBjFT2yNr1zk1gDOqtmAr7ePW0TkFhFJigSzJQPqiYRUxjpW4EWWUqEu&#10;n6bIvLiICJVlIvVSVZuMQ9qDDlJUxDSMqcmbuMgtZFQrrnCdEwejxMoWIWtJjpTKdFCMT/GRB7eI&#10;JeGRnZEaBfDpESED1NQa0IfPcH+DU+CRUb4iBa6++VQZ/hkAxUzE/szBiTU1a7FPRbHIWu7mXFEV&#10;jMJQBqL49MW4AjtJsXUhInfT10r9XX9uKYVZOwlIq5Sryo64ZucA8bwqhk3DLQdRFddMfeRgwWwC&#10;wzgf2v99auJXAmi4TWDGL582t7OWMydhxkuhhhVGtF2cEMSdwjoKU00Xcj8+ve7zMPsA5xSAu/I3&#10;G0V8yS1DmpQnHI4vhfW6cwWpcbdq31CMK2Nycd1HC5Jfc7d9K5GV1E7r/MBdX/6wh1gw+2elv0lR&#10;d6cy7XEtZ5Wgg4Wv/oJYfdEwqfFVkG1LmTiHopFOvtMTT/IcgA66qjB2FQe7sWxfH83aUnZOm5U0&#10;uW71fd5JYH+zDG8LKrLdw+uqZzPx6Y+vPdCs5agUwNQIJg02FyWqJmd7mp2HW3yqnsr4A1HNS9GB&#10;Y8znGPYhJOfWmVRsG0eOEltDy8pY9TfAx4M+s7WjmI7RKZxNOH7AcO6PkM9AHFSEdxbz8NGWzWCr&#10;2AM41M6iKjSflMGxraxOrNFa+ZgOi36SCu/mzdES5SgKFAWKAkWBokBRoCgw9Qpcef45b/saNsJ7&#10;M9OlNOu//Q38b4T9cxxh7Xz5OGvnenFPutepa674ddCc9b++Ys0+bW1vqcpNOrsrf3l5be+l2Wnt&#10;HWF2tf1esnRZbe06apO1/eg551TWxbUJAh9o5dJUun5UlrRLcBxMjh+9vLKd3WsV4uKar73tnLHj&#10;bV9bc6DZj4W/BWt0sEW47cU79VmvfUTta2/b2S92VmFns7522TfGd53bXi1vfyVmaUalEo2FcdlC&#10;vBzk4h9YPHt2mCqzDIQWskADzgoBQa4wTdaYslpOiE4UF6GsYAXTLvdAhByujVkDct1FPhcFDdqx&#10;nnDCCSwESZwrWB8n9R4iAAfLW67wCcglBaiNoIGCkdrRRx+Nz31XqezvZ5EoHviSYJgzCwKECNpQ&#10;uzrG2waByYUlvScupYlFFhSDwijOtddeC80kQVe4XCEYAZBLA2qqr6E0GMXa8YFL587ObddeczXe&#10;eAfxydy7Y9nyw8IJ6egQIWPPrfbWTZs2DI/UvWuSl8gjfAgMDVEGBCcvriO4xI2ISk0xhMXkLgU2&#10;GNGpjgtwsZesU5oMuEcKUtZfsyRBeuJiv1qn63HVqnFdyIJo2j5bR0pL4kYXcqE8F2UccmHKTC2k&#10;TpyTlBRC+EAAk+WTi2io7Zr8QeZg59RCk0PiYVKEpKGx0CcF666tG+HpXQI+qUpFmoQSVTvaNyye&#10;3V6Kkn6Wo325VZG4yqxY0aJgCYupiOybrO1CklDnCvMi2aoYFZir8E7FZIhuQ1jNqmBWSrRSASnu&#10;ymSqBvIKtTYRewVt4WsBsiMz9bApCRmwKYmNsbxLUgAvW0c66eiw53hYYCmYUEhAZFLmRZgK/Fmj&#10;qj9YYDsqgc3I6FUi9j3HnQG4qyBqa+EtP4d9WC5M09jJldRnBpViNj1JVd3JfsihJpUaVsSLwjci&#10;Cr7QloNbXLTunIz3W8IcZQHMxaJWbSegtI5el5JbRz59JGDd7bqVOJWYUmN1NinCk2zVzy02OvOp&#10;kmbkdRrOoWcVHF/e5XBS4qsG3XYqPjk3O2IJvivNJZ4+GJBAmun46o8vG9cJKXKUhFoMa0TXsj/b&#10;lzRsVQcLWdFYphrUrng0BWZ+dha1phbbWDaWnUE1KLaE3cNeZ+vYmU3Hutgf7CFOCFW3FKtyiIbH&#10;jzLTJArJkoIgmHMVIwVnXcXhotORvd1WVu2qt1sYU+PcPu/vl33MnkMTOEFVnb+qlwIS2Ha3D3Ax&#10;Eqk6U9Vv1MVCkDQTX3hxys7BRcckgX3ASN2sBulykUI4Hwm57R+2qM++yK46sU+QpnFtPxtJxf1J&#10;cwxQAX7UEYvy8FiS59W0er5JNMLTO36YMIOmI2EATbbbt2+N95LCL35scckVHhfTnQaH4umHjVqO&#10;okBRoChQFCgKFAWKAlOoAI4czvloDRK6D/osUB7POgN11lnz+HKe9FCA3LeujOC1Rzx0H74ebrmK&#10;TVV24Vcj3GwAocdR6FuuHntJacmy5Vxdvmzv3lDGRRgPsINj77MJiROJJlIvxy2kAD3jWfGoYG8M&#10;up5FulTZy9OaW6gEJZkDVyCtX/t///vfX3/9dey/p2Ul/ozhmNu2bWUtd/zxx9/97neX8bF4xK+F&#10;LiwAuOxDONjX3925Y6C3b3RouLmhke3hhvoHGrElYouqwaEd27Zzd/2atZvWb+jcCinl/4BCEMPI&#10;NdesxDAYwjl37hwW0SxYWQ8CsjCRYql62GGLcS/x29/+lozgyw996EPPOuusFStWsBplsQkXo5As&#10;OSnS9ddfT1FZh2LXPHv2LFbQJLV58yYIBi6Sd+zo/OMf/0B2mN5u2rQRz5RcwXkxuXR2bic1qiMr&#10;1J0F61wsoyV9LoFFFa6dQVIAUj5Z9a5fH35BWD4bXcfNwTNGEYBdu0B1A7M62htGho87+qh5s2dt&#10;3Lh+8+aN27ZvYcGLFw7YXU9f747uLtb6sQcgxe6ve+TQAo6UKIMAiPRpJqoscuUKebPwZzEuFqcY&#10;BGa9P96qTtSlKRzXkUu4I9giPG1qyV3pSyikVKz09SiiqabUxvJYJC6aqeRLY2rBgjhSlCyJE9HK&#10;jCrjaL76VECSJTsmOuyYwnCFgpkg0fkEiJAdRYr9GJNa4PPXhwQ6LeEimQpZSDzs27LAMhNORMOc&#10;yE/kdBISTohlmcVehuEWV2Ss4irRinWs4KB5CegrGCT0IZEKn+k9mQpD9wFFyKHTZOkmUI1zciIM&#10;aHt2tg6JkJ0uHeQtFZjjrsDHgsl/RYF+eosUREOCIImnBZa78VUdKshosupjYPuMtEdZuGgWllC6&#10;x6eoSqamU3jTIbrCcrECwcJfoZi5VOmbhTyOzsNX+piMzI5HLsYlitzNDs91TTspgziy4rlmRFIO&#10;JVNTJXmawM6OapdwQrXbq5UoTJIoQ6T6JksNNQG2Zf0a/ZuQEMxsZf7ZDQggdqzKbFdXHNVWNDMS&#10;Q1fD2X7FV3GkUNVeqjIVSK36jHWx8E4I1dB2iqBDM/gB3pxARgOOEpgJkFiMDhB2/iMAV9hoTg2l&#10;zA55BxoFgnbbJSSKlYz2Vb5awqqbVfyXNOntFVqsKmK/tR8S2CYjO04cEc4JsWFsPlAkEU6koD59&#10;cYpzeDqrV7+Wcs4K7IYUmZRDw44XHSOdmzM29QhP//DKLH5pGA60c7Y7dbfpHd384y6To77m+Wo3&#10;IIz+0+0bxLWoZO0koz8NZERAH23Sz5lkbFknYTuAU6iGyHYMamfftoEovLXmsFJG5CALU7PtuOtA&#10;DsWc+AjhOwjV8JMmV/3eXuVDDKcYRxFjz99RA8SP41iHdoKgxOYkO6ZuRCewteW6I9xJxIFqrRzt&#10;PvezDlaVKDJx+0rVOQjjs1PHhowfkTWF5jEFhfGXr+oT5aQoUBQoChQFigJFgaLA1Chw5fkTmT5n&#10;GYI/68e4OnB0vBcCncbCvzz/W1+rVdbSh7ISk8xuMuB1zzDr160dbxNd9+6cKHG/gW9mpfH9jDV6&#10;mNd+ou5Ue69VmEy9xpck5FoTDwj2PA51jW6mILfi6Cc9laFw+Uf/daf3870Vdl+O1W/FFbv9Fo31&#10;2oIFC2fNnAXeBfbccP3127ZvB8CyIsOG8LdXXXXdddeJJ1xC6ucBH7us8twDkBUc5153Jc9y1UWl&#10;HIeIhDz22GP5xCSZRFgeQrGBp4BUkiIYTNn1LNHFRpTnnve8J0tFNha75ppriHWf+9wH1Egwyamr&#10;XZxRSJQwe9Ja06U1hQFl8vWYY47RXTXAhYxYafPJOabT2sppyMw5pBsejbU1ebGa5pwrFJKUJa1H&#10;HHGE5ILrVIRbXKQ8JE7BqBE+QLAydl0ca+2RwcWLF0IGWNHPnz93/fq1LIshBRhhd3VhMb2eAuvB&#10;mRU0WcgKZbWk6XU+Ka22gYQRc1M8MuIiKaAqVwwvsRX88dXaiVpIGTtuwlNOvvI0gOU/sbAV05Ka&#10;i/LEClsQhtpVXEMfu6QplBA/CZGJPsbow7mqBaa0lE1rccIQmIjSZK5oqCsqko0iqR4/JJgcEglO&#10;NOPlIHpl5IjCAOirrrqK5xCSO8MT2JoKHyWbMhqSkniorVDGvu1XIRoPV+y35GVhBEPcslRBMOI5&#10;RP0FdI3Kq/fC5XHIJRKt+Ml4JCTbMTsbyCpzIkMUrch5KWQFTKuGdtzZ1W04KyuulbSIxSVNdg/x&#10;libJUiCC2XZ2AHOvojMcuG6mjiwCGF6gxGGjMAQsrWUQBDHczNoacdHNPy2A5Eu6ylfCmKCjTHxU&#10;EW3CkDIHIW2pqjAiMw20naol3ZbZ1jcKV6iy7DIQ29iuj3Yz07FFLAyfdhWuE0a5qt6Ctr5OYb/y&#10;q6RLrmdgFbDXmaBqcItuYyGD3Cf+4rNihZyQI4qhpFOriTvjCWoFdM6czhsibCtrdoQhPHG5xVdu&#10;2Z3U0MQNY8NxYlLOe6amiaq5OJ/YvvYfTeDtGB6k7PMnlfTnQ1Ks8tVwsLOpg63ACQGcKOzhSioI&#10;ViWiGMDC+NUZnqmb6dGuZV+yfZVLDmnVLEPM1akGtfDtEJuDizJS4lp9Ja3SsavYPeyxHvYccyQK&#10;LVj9MFkAGTFloJAOXpvVrJ03nKnUhAA+XbDPWEhHpcrbpnzl3Eqhm/OJGlad2TB+tWdaQQtGXHtC&#10;PIq2c6i4DWk/dkry0aizmz/GBLDQnNsR1ZEUnRfUjiv2YGLwSIMKon8+yGEw0FS0DXd5G4UcSYon&#10;hLzTxMay8V5MNaIomy3kL42uqfi6Zs0a/6qwtRyEDiSq1NFe3yrXTsBFn8pSC/xo5Ra1ez2++RyL&#10;HsdfvGflPkLteXl8vD2jHtDdyPo539w9i/FJ7HF35Xv+Iku8Z7RMZh9xdyvVbglMfHdn8erhDkSs&#10;Sat6ywc8NO1bq421wL47zgRttEvkfTbuPlp4ohrtp1QT5Dtxj73l2+WWSnG62nfCfA+yffcyAveY&#10;lvaV78RxJ5PyLdUit2w6h6p9o5QHN4uOi3gQI3RMnX3PohOX6qDLfMs2S0ltvAIbv/fOl73zuxv2&#10;LUr61tiPtXLy592I8j5gZjqPuHyct45D2xyTyy5C4apizEx1/be/vSeD3S0MPkc+8bW6FfeV5483&#10;cA2UOEHgvdZ3zdoDMTseyzpsZ8cQ9F6rsGcxzp8Yg44Z7I6npdZughqFfXxG2PPk0DbubSX1VHVc&#10;/9q13NGah94dzW1Fq1tFObETw2JrRkfH4MAgdr+xCSE7EO7owhPu8MDgksWHrV514zUrr8Gd7qwZ&#10;M3Hwqp/cIw8/YrB/AKNjcTArQW0/AZSs/Dk417iYpR8UEhZMSDxIaLrIuq+CF6wQBaYEkw5zDvVm&#10;Fckt+CwLyV/96ldXXHHFpZdeClgkrqTD1SUI0uU9FzlYTgIxWXKyRMdrM1/dSI1VOum4IqYAYNxV&#10;q1ZpJcctEtHoirgkIlkG8nIA4LRuJqnVq1eLgIlIeBLUako2MTQ8sGnzBgpGIcmirb0ljKp7dmze&#10;EobP2D3OaIcvABcgAtH05AKVJmvdhsB9hAsujUlHgskVEbAreu1hocbkQu5YAWs7jG7owLm0lESk&#10;jUSR2sg7SJkcyZrsVIzwmtrJBGhNjRaJRS7cIiR3EYFPGqgyyBV8E0z9o0qYf6cDZd0u63OZ7sQ/&#10;rvM5o72D7sS70NylO8F5K/5FCtRLtiuLoTBWh4Spna/Sa69NvlQE2EfWFM+eYPPJOsTuNo0GmNwl&#10;PJ+6FEAxOobQqsLiokmig8KJS0noz2JHOrD4VUZTIfuIkAyMzx3kDjyCftJejY0L5s1DdP6FLTN9&#10;Lzma4ExIVG3jyXUHEdV0HHGXtoOKiceIC4UCH5I+5+EeBQNhCCbUCctogA/ObVIHaT6FJDXpEu3l&#10;mJI/khGPW9Ct6rdkpCcZsiKY4E+yRlcXTdrPJVOUjfCco6TS2T/Ji/YS0/NJWxDFoUrK3JVZaxOZ&#10;1YrX/AkpaidWHQDB7xgCaVvKldANANrXhxlptCiOd3hCA8wd89RhZfm05zhMTF9r6wr5kRE9X87o&#10;PGB15H3ieIsqgTVrmhLBQ17s33kEAkmjgcCLTDKdnVyBnPFJMHugPtPlY1JmWbDPexRBJkj6mr1T&#10;X/x880/DWCJoTmt32rZlCz2Kr7Q1t8iIf1rgakpPIoTkHO9CBiAWitnrtL9WMS1tNc4lNW8R124m&#10;zeNzPHGW8DriKvpMpXwPwJ+DjrbYk7YavNJk0kQoY9Ho8dyotZWep300NVJezu3h3Xg3TptiInpC&#10;poxZRCMvx6bSqZ69iOuCeE78WeEuvx22oGRZ9C8XdWbz6N7RxazNP2YnHJfjxJy68BvHCXMXleIi&#10;d5mpuM70RSJia0eoc5S/cT78kFPz6SsshkGr3CcgpmUvOg87azmynH79hSKARNuXRWSnzkvEotj2&#10;VcLQ2YjOXZLSnt3x6wNa5xNBMxcF8T7AsB9yooU41yXa5EIKahtSc+Yhn67GhiBYfZXVUeRIc0BW&#10;03S9N6QW0nRSJ1d/cTn4auOR1PhZxinDAcN1n5vZfg54m5Zi+EiKFHScTxibhLtEtys4DvHsPzIc&#10;zwdUPP0+Z52b4n92lD0OKMDDPvLsb1jZq/+j9pIT9oV094h61oeNtTPqeCI78d1I7H7/cfW4BEY/&#10;fNa4HBIyPOw3O0OMv5s3n1J7/X/cb281EqrsK+5+8p24VGb3zec87CN7zfjWePFQtS8in3Dx48ca&#10;8BvP/ulLTtiFx0/YRhTqhJfco97pRr/x7I88bHynm/huPFrYZ4/dT6kmTnn/PfZW2MDT1b4T5nvw&#10;7btLG+Ts8I1nMyYf/4gVde0nyHfiuPtN+VbYuDnZHKL52Wny4GbRmzFCK5X3MYtOXKqbUeZbZ/Pe&#10;sUo13o9w+BPezaHAld/62h78Wc/Itct/uQfKxTNzrXJdfOh1nFx2Jz313HSVkMfbrqjtzbMFYepu&#10;Ngx0ymvrPpmXLEvnG/WL+rjYZ+A9a4yjkHQhvXc/DWOFMgOUD4P02iOefkYUUSysFfReq7DLRcq8&#10;bMxL9z6Fz4LjuLhyHP2NZfpKOYAaHfpWva3lUDeDFtTHsbNZ9/t6wW2trrf98rro49jIoh030Fi0&#10;NTYBhMINRVovugbWPpHqgldY3+IbWssnVnwBW5PNsaYDSrKuBHFC7iCklWmeBoksJLkOmCY8K14Z&#10;md4aBQ0BZXKVygnh4Qh8cgtsBNQmQU3GWNLiKIOVrF5BWIe7jOUQxbrIJyPNeykSiXDX1TtRKAaG&#10;wPe///3lF4QkC9fzVGe8rTFlFsJSa9k69K2CSupDsqTvAtwFvNyBovJythyqzk34b1NoyBUwICkD&#10;uLllISmJMI4T4QUJUmxOdKDBLSvCIdQgdxUT4lPI9KkyQCFdWZM7USg256TmEl6YUDU9Dafpn+BD&#10;AOEq3iarKIRAjQQpnrjE1T0BqKxEVeyogxT4uLtm0U/kRD5mIDwp0DqSFA5JgnCHNIklHJd/eWIu&#10;hJSto5ggwioT3a3DCE9chSVKRaysBWWGJpMR0b0rIaETckJqXCQp8UhVHb8qNRXnoEhCW6GY5Iiv&#10;FEbAJCexcQkp2lMuCykVcnA5BjnxXBJiG1k8O4PZiSQoErfk7xzyI1mNVzwR+NqNLQ81RSj6v8xH&#10;PYU5ZupnNa5tay9WvIxzRKbFZWpWh7wq8Gc5uWVbI5fwzhT46lG1r7koQgW7Klkc2lbKXi0To9gk&#10;a0TNZi0n57aUvb3CZXwVSckQKaED1oyMa2tqXspBFo4LG4tDpF5VQTJIOhUJJW4YkGZIB6nlN4rN&#10;ZH+g+dRHZSybA5O7dki7k4jPwog7VUytnHBsYkvrMxjCe9fCcJ1YdRP+sacC5OvQIAwBHNf2N/s5&#10;55pF21vqXTqeiIREFrtqbnmobcF17hLFMR4AMI21ueLvBYlXJrZUU3prb7c5CE8sX2WoRCC6Slpa&#10;LdCdrOxvRNf/BiF9RqWGpE8UBSd3f0oU1vIbV3lVuxoj5mU/oVRKbQfjcMdU+xW3mPqcP6vOrLb2&#10;Ll8KIXFOHOOKYCtUHc+6VGUW3lrCqgpc9EGaP8eccFe47LRsP3cG8GdFQexj1RinPKbsSyTWq2HZ&#10;4cttcm44wxKIE3LlIidVpzSOs5691qqah9GJ6+80n47epoY4d9bgq+WmVXxmaOWdUAgfBeBvkxwn&#10;DiGzsG6OWB5pOhE7pONZ6JjvcIF1dmhmvRh+zowMtHwqQx8duvOd7/zjH//EYV8dgTegvP/z4jG+&#10;EwTvJbXxV3aLse+ve6Q1UU4TB85SACh3YdJjyRH1LXeJImeonwLPd0fX+46bPGeXCk8sx15qWy/b&#10;N2oPmyChSYt2iANOWfvu1m8mbKMxpraz2cYXc+K7ezbgRD1213v7SXn3ppi4qxzihptk8tPYvvue&#10;N25W++5W8T371eTnq4nnspsx002ycW6BYIeufW/GLHpLjNB9zKITl+pmlPkWaIvbWRJYvR1cjfBb&#10;+u1vf5tP/sZw+cefJdWCxz9pxh8Hl0uJVRQoChQFpl2BmzNPPv1JT9y8YT1On+EDLhVZ5PE/IAHz&#10;pObD2A9DMoCYwgWJFbhWCMKSlXOgnkyZAAJZTlxCchBx9tw5fYEg4lVuAYFcAFrNqhAuSSwoqkiL&#10;dHLtGYlXa1JCElHeRDAIYwVu+BoL5oYgF5xwXWrs2pm8CEDixNUOUbByxDJ8aSwPX865vaEF09AK&#10;G1h5t2BOKDBzZvgGWb9+nQShWudi7Ez6shVu8QngCwyxZTvXkYWvwjtu8QmloAAwC6qAlTQctn1G&#10;B+ctTWFAp8UxmZKX/ig4cRdE8ZMAN2l1oFIFF76QKUpCe6EM2qJKOmiOMA4biAoSXjcIxrVgUffm&#10;ZAKJZkjf6tiskhQahZK4LaR+t+U+HKotkZEPkAUURiJDprrtFkEqKYnYuGQt+kEriQxqE14uIQMy&#10;CmG4S16OOLur5SQRnaJ6LutQFsGZqMSyEdEO5k6V3BL9G1jRCKmGsg4P2Yj0k1hDI4FTTFPcZpeo&#10;4IxDwD5JOYVZ4hc+UUw3ERJMWZX1qvOTZJciFzSpjIWJRUn4qvWl9qFRnXnzLbCcx66IjNop26ak&#10;JsaidrggJylLbhUElBTAMWhnkO9HgFpgVgWkYJwjoN5ORE/ODHJ5O1iIn5SJklQgjDRjFI9tk6js&#10;IW8aZtpn+CrrFF9SQSUSbamzzAoR5Jv0TDp5JZeFt785Wu0Yck/iyr4UxzBVWzs0VJWTql0Ipozc&#10;sszWixNCMsqIqHm1Lch13VBwlz7mcwhnLerFXaKQGkXiloBYWOdItNHFr85CFeq1a1EGGZ2PNOgJ&#10;EjnKWc1I9lUi2h/sCdVwVjoBqAEqbS0quQvrKKe90ayjUZqDCnLiHBXVHAzrcu5acqVz6FGk8XEJ&#10;ICAmAOGrAatWdDkr7oyHhlat6plWys5WsVQLb791MidxZ49KVWX0dwq7ZgLY1l6xJE7vqoSw3HJo&#10;DAxFZ3OGscr2SZRhNDFl+WTOLqp6jjiumKlFcuJyJvEnyeFMtyZxNVFqRgRd2sWLPcouzUgk+uBw&#10;PHQRxDulOOMR0nSqMeh4JAsflBrMepmRhXHutX+SQp3KO94st5/27KqgVZ/zrh3I1rIcVK+aFLzL&#10;YR6OYbuRJQ6hx9wxG5J0PEzTsVclbqsT3Sb3ESVXKpRuhW2P1DHGlYMqk4rnlp4QkdR2Pb75pY+M&#10;ty7E3u7fX/LTWu2nv796j6D7vbDyj7+p1e5xpzGSvVv4ie/uHvhrF//0fv/xivEW0eNCYMq4E5jv&#10;UayVE8bdby32F2Dle54SzHuvZHx/caf+/tS1b9ZtZ7+ZqI2yK9zvLieMk+OEu9yv9tOLvxbeXya+&#10;WzuIGo2Vaj8p7946B9Rjp75pM8eDUGOfJZ1Efav2nTDfm9W+u09QMR89+/Vjz8cOqL45l+2MO3HK&#10;09SA+8n2gOq7n7R2a9+Dn0VvgRG6z1l04lIdfJlvnc1bSlUUKAoUBYoCt1MFXKMOj8Q+cqBCVv6s&#10;GgEGLjNFNpwDIlkqYmAERmEpB7fiU+BCChIoPlnisprT7azeJOrpx/v1zbNnBEfAolbDN1/75VyT&#10;RgMLRFhFsqRn5ciqnpTx9UHKEHDps8t4ctGPB2WGurqcppVc2Losd8ksfSZZrvNV+0SK8bvf/e7a&#10;a6+Fk4K2RZ+CA66w7Jf/mqCuinEviRcOAujHQEzp2pnUpGNUQdttEqRgFFWkTh3dHcswnGs8TslF&#10;JPJWAQrnXEdeEhE7kgixtNnSzYJkUBjt6l5lCKy3Co7KDtHCeJAFqlJlGle+Q8lVTKtJTsiIHElZ&#10;Ziri9JVwq1znI4ljiCLOEEoQkXQQRDwqNCFBGrQiCfIUWQSFJHy8oZ+107pQvOC5RbIziCYsmKCH&#10;E66IFLhio3OI88xIzQVhpCZG5BYKVHW3jeyBRKS01t2sOZcZVUQSSUWZPs8gR7W1m0nVUYDr9j1r&#10;J0UR3YgOpUXWyNJy0UMSJL11gPgpDiZBubY0hivxrKinx2Y1ZUUWDjpAHLC0PsbpFsPyOHYsYcVh&#10;rDspGMDAfrWcwkd7YwW/qtQESqRZYSVSsIcTXrVN1ubgohWXJtkQFfgS1BpA1mZ0EqQAMYllf7Dt&#10;SNBuSSySsgtJrgyvMl60S5ummXLQvnoUsctZDLulNg3Wy6qZF9EtJMFIWfWsqf3BjuRotdG5S5NV&#10;NeWu1x28toWH6XPFIe8gdcQ5UXO3YnpVJ+GKxa66kw3t0POZjVWza3ndnla1hTJWI53AVgdxqrYj&#10;SvXSgD2BpJBOQEwUGaZFNUfKL0e21ly34WSpjp2quUnEFieuI85OWIns6DZrb5EsF30eQNnE6L4x&#10;YE0JhvJWoZJOUGmPsontWlafu+PDWyp9+zgi5O/+QlUt7siy9QlJTf0BtcwWQ/JrDxfYmpfTgsEs&#10;jAe5+BNpXWxxTnytxHY3Xwc1V/wR4efDoWe9iOUvtT8WlYZREsdJdUk5qinJLsVnNTAcCeOzdA7y&#10;B967qmMsrlRFrESX2VeF5sThQRQnjvFdYXw1+E2tIpqysxLn/mI5vdpxHatO4hbMAVCVp36yK5OI&#10;15sfVvtGvPL+mz9O3hO0aSVS2Cc03vtdvDZULT7eC3AwZFD21QfjmnoycfeVrzWZ6O5tCz8Lc6tn&#10;AoewfWu1q3/Pg4tdqfLuvW3s+4o73WP3W+MuTXz3AGu0S6kmTnm3Ik3cn/dVtSm+foBqTFS6/dV3&#10;FyUnzvfmtO+uRVz5nrfwgGznk6gDqe/ucSdOeYobbpLZHUh995Pk/tp3N3kmmoFv9gg9NLPoZGb+&#10;SepeghUFigJFgaJAUeBmKeCSHgeIeNXAEDYdJIbVpAQHSEoANidksaZ1oatWlpDgYG7pNLnySsGS&#10;mAWd7/iz3HMNzAmfRIfetjY13+XEO7U1t4ziW7NjBm6modJc5OvI4FBteGSgt69reyf/ervCZQdZ&#10;iAjJ1NfVSV+0QeJkzeIZ1glQY32qVZPhgQLiCZfM2kVxF28bBKDYEF7Mn3E2TVzN0ORNlNNt+lz4&#10;aQHnah+nzSxhxTESBPxpzIoXmsNm2Sz4rJAoEoFQuFKhdkJiNEo5sEJEbf6ROLx7/dp1PV2BKWEE&#10;XCE8xESGZXQpNhc9gcgjCHc5ofyUVvNz0tcDNSUkANWhSLrkpgqyGCqLOPmkoYFY1Bf0oF0kGlIp&#10;glkAsiZxAnPIqQU6uhpwLc91kWu1iue69nQyFLmJ2Ev8RApCKDeOcuEvsUI6sZT4SWhgHzBYhZa8&#10;SCxC+hyCpPQQLawJ9jc8hDeZ1vY2Xt2uNTa08B5Ue1tjcxPn/GtubSEAJ8OjI1jphnl4exufXO+Y&#10;OYNbmHNyPgJ0wYZ3dGR8IiTL1woJyR+poD1WsikGcnByDr7nrnRJdFPZI1fUzPHCXSmNPVnMbbJ8&#10;VROBkb2UBOVf5s6n4MXRKmLjEF8SzNHN+XhVpTr2eaMLrUzEu1iAIheCYPrNZ1tHe09f78zZs/iK&#10;btxCE75yC7m4VZVEWirI4vDZhm1krzMvi2eV+RQLWt9KGXuy4Mv6amlr11V2dVNDvtLVvSiMqvqb&#10;mvDVfK240wul5bD6UjlF4LAbk5pmsEbkU14sfZYzWnKZ2/iaOhassiTX4hHSljUj46qAKVROVOxU&#10;loq8nKMMRhQvWlQ+JeD2EAPI3MzIwleqjieKas5hV3TEWU4+hZNyPNOPSo3WMM7lsPtxxbJZWhvF&#10;icLO75Cv+qe912ZVZ8X3IVwlmmRZlQhTDTdC0gpM1KZgf8gnR3HY5cydkCLmauRaGLJwMFZV4Kv9&#10;1sIbvsKn4lC/OnVTL/LVL799hk8D2N8Mb69wqrS3aMvsRXM38arJKoiqkg4KBxR52dsdDoR01Nt8&#10;JuWgGK8tReWrkz8zvHbAFtJxET74bVrnIKcMi2VjVLVSMlvLLMf3MEU3HfVVBSvMiQlWDVnNdFw3&#10;KUU3sF2hGpOeM1ztEMqErD67JilHkdOlv0DUk+nY5+dc90mgWFzJ9nqEV89w6atp76RNoKutxvCF&#10;cb//uKDy5GEeE9zdzd/u/fACvOuWfh952JcebaXrrqkPYMe/CeJOnO9+ShU2lfu2zJ5A3em/dUja&#10;t6qW/lz3aW26W/XPevSzwfxPqba7pJuMc6o98d2dSe2/RruXahIpT9yfp78Zp3b8TqJ999YKt0z7&#10;1l/H2Een2l/r3w7Mn3dp6/3Vdx8d4+b0533OopMYR1mcfZT5UM6iN+dX41Y8ukvRigJFgaJAUeC2&#10;pYBrfsrsEg+PENjmylZwt+w6FtMimCyE2mAwBZZ7LNwAIvBcYuE+grUqX1nTAUChovJHAruVH6ti&#10;MDFhsM9iFSkYZcVHGELqsJhz1vBwYd0EmwXpUwY+CU8KnLtcJZY4lbgAJgpMmGp1LbCjPC6fueuq&#10;XoLj0pi6kAvl0QaZZCsy6IZOMh1XzWIUKqK5IhkJRzinUq5quahbEm3ZSGHduvUwd4otu+c6dwlD&#10;NQ8//HDSlHpo/KuwGtBxBRtqlKzKRr4upUmEhiAkn1wkMNdRAMqsCRv5CkEqFGBEQmrgLHaUGJDR&#10;EUccQRVoYgpm7qSjqSC5U2CNaisDPde7AmvxsYnbLgIpqoyw5MtXQR7BtJ03vM8PbBSbkgJwWGxJ&#10;CokTUWWEXDpa5ZZNwDmNKNMQjAgc+GrVZEAyNaGhbIVYlcWojw04KpYnheEKpSJTqVbVbYQ+fGql&#10;aCexVLI58a7W0AIclVFbe6O8yfJr7i1msWf6yUUtTOUnAiYzImstOuV3fCoIVabr2q8qHGRfdXRz&#10;YpGUxbYWYBHARPgq21ElS8UV0xSHOSj4SgD6m9zJmUQxiUJ0X4InMFcMYy4VQTIpQlpC62LPRMaq&#10;IkQnDLGEvNbFns9hs9orbAunF/mYw5xgmodLnBy5ojoLVqEwe4u10HLcjMzXitjlSFnAzYlVVnOv&#10;OPkYRXbHIQe0tLY+5851jh1vcaiDaVbtov7GsgkMaWAlciTaoywnn5qTWzybySHDkHSqV3PikiMh&#10;7Rt2Ra5bJNLnomPW37gKmFb5EsXeZXmqWpOmHYnoTuzWzirYW7jogzqDCRLtqMpuMQjgdgLe9ReB&#10;AlS2/2YqXzY6CVpCpagu2quVolLe+lYdUtFMqurDlscrVKfaGZUTBr7PQflUB0vI4di3g1lmrvgw&#10;z7FGSIrNudOdZbYprTi3HEROd1W3d+ahIxGAR4YmWA1GG4J87fAWnq8OKOcrrjjtVAFiXFd5cM8f&#10;AANVlbcvmr0V81MRc+6qe7phLqB81fTtvKlA9gMSqSZlu6OJkIVpctGC+mkujj0rU2Vt76RghFRl&#10;PsndwlTdyNmNRDiRQZOCcfc4AAXhVXmcY4vJmbKS0IoX/49ZQokffzEGzeMtmfdzd2c5SAW765++&#10;5N+/mdfS2nK8m4sVL379uNv7qIWXDyjubvnulvDud4Nn7gnZJyzNrePmIWtfq5cuYXdtsP3UG86f&#10;uxY6DtgI7YIwux87Jr47luX+euzeSrX/lCfuz7eO5py68buf9t1nv7rZ7RsZ79uEef/9+fZg/ryz&#10;mfdf3312zIPsz/uZRfc/jmJS2PsIPWSz6AHN/LfSkVyKVRQoChQFigK3DwX0DryjawcLzCVLloKE&#10;Y0mYazfQLHWUGrM0E6WxZMMTBYiZK7NnzVrEpnxz5rCuY4nICTam8+bOZU24DS8W27dzcSHUcP58&#10;PlmZ41iZ1HB8QRaVWwxhMYlLKMhRQuTykzUzX7kLX8ZSWCcSuGwWu4h4KB5hWHjr0JbrJO4y2XOS&#10;FaFyQHVZ5FMoAlMR0r/pppv0PS155JY8msAsWlkXa0wdrK21aQQ0MTzQ2tbMv7nzZlOqI488kiqw&#10;jK84UYVpyD3f1sfieC52ebJO7bWpy8Z16zH6HuzrbxgZbW9pbW4IE05qJBbX+lhCIXogItH5SvW5&#10;S6uRCAXQJhq5CK+raIJVBLni0SRFGJfkBHAlTo6AG8pWWcVSa/KyIYDgFbPWNpzAkgRhvTyFg1gk&#10;q1MUCsM5hzZ3JCUf4JwTtOWZAcF0Y0L6JKXPFjkAweTRnFtCEpRi81VGQQAOeYi7jRGMRCDmMgSi&#10;6KjEV8LJnhOIIPwbhAPKBb1wwnVQPbeAGvMXLjQkXAfzb4AN/wjPP64jFl89ITxh+BQs+hzFHivS&#10;lcbIicRAFJs+1ozB/Mgopu4MME5wSsNJf28f18NudLTGFc5HMRHkhQDCjJEj285kPbdLW1POxVvy&#10;/YqUyWoojx2bW5ZHeoNoRKcKXJf8mp28zGVvhewdjCSHaNSdT6QgM+TiE5CE4TrXuYjIfCKOvg5M&#10;qkKNIiMb1+YTDtpDLKFVkAv5vMdxIbPiXPrGp6mpiSc+B9ILgakhuy8r2Dp6z1AZu25lOukok7CL&#10;j+ljFkBlJGYOdvfxs3tbJEJu37pteHCI5qNx2aCvraWVE5p1y6bN3Tu6OMdpMhf5pLn5J5WiMDI0&#10;+a/9nPOKX1et7DMP6TOFdMKpxogq2ev0hmGNrCYn1RURcPX4hEoxWGKeyV5n56R4uEim8JwP9PVT&#10;bOpFyfnHFb4O9oe2qIHa2pLKLkm2QovctTtZU/mvvcI+yQlhHEESTntv1TpORL494A+ubW0P0aze&#10;Mejo8CfD9P2BEKIqlAVzsPhIT+BrP+euHaAawubi+Iq2HhhEFqpP3VEJQWxuhGLkRoMOj6CMAvb1&#10;9BLePkAwzgmDnvzjFpNAb3cP1/nKJ73F1vQXlk+qpocN+63PQuzwHvYZfxD5Gi7+87fDx5OOeufh&#10;CjTbr+wMTto+ZiCiz4kdDj5tjZ97fksohH2OezYMIUjRhGxaf35EvXZo+5ylJzPc/fj02Jaz9JzY&#10;KubqU0clqMZD1Ru44mNVOX3V9dXC2dCZ0W5EHXQ4QoJErAa2AQhJFPclsBsRgE/71i5Hvkz9kYfh&#10;d2MnfJ6EK9jdk/H7ihdf8B/3q33kS/+fvXeBsvS66jtv3Xo/u7r63XpaTz9i2UizAjIJISEWltCA&#10;M8k4k2Rij21ZXpkJRsY4A6NoZi0cZQg2SBAmgJaCkYEEDMw4RJaIDCYPsEKyJMcSIGG91XJL/azq&#10;ej9vzW+f372nbr1u3arqarVa37dq3T73fPvss8/e+5zb53/2tz9B5FVdNby7nDoyAq+41qhaW4rt&#10;tF2bY7V2x4CThr1u7+Y5sG81ennlmyA3lLs+1vxrd5TIFXLjB27N+cPXvdvkiNaXqnG/9WI39ucN&#10;B3guCJrURnOirD3eNTXZRL9btO+SqGuFMDfRb2JwoYQ/Nzvepgy8GX/eeBXd4gzdwVV0Y5mbUlNB&#10;VGig0EChgUIDhQa2rQHf9gaOCSp08uQJtmyUQZbZnxPSzEbPBJfPPfccYc6itOx4fcke5aeffhoY&#10;gvBbgSRQDMpc7mnZ34lguqOkOds9PmHLXWSHJwLUI1BCP35C5vP1tKK5L+yiIwrsItkas9lGNiQX&#10;iMzYgXvhDELBARl6u2JzXl6MvXdPZxdf3SxzC25sYIUsEQ96sl2LpygnmC9diAhIzy0Gjvy0AvdE&#10;IZAZ9yoGxAW4iqg0FEemRizAXCKonRwgfBUKBGQh9nz//si1/eKLL1APyEYr9vpIRZQkdgFSSNhv&#10;xNxRf/nllyMtzflqZJ8RZtrC3bRf6ZohAJEEXNGVXto2E8IAnTCK3u6evp5qgBqV2V7CdjQXqgCO&#10;YJjA3PKkX3SeY9fc5tucUZtXVDwaiXEJc0BDRnOkBZFAyUjlGQNNxK/thU+MRQ0yqBwUS9d0lyER&#10;6qmkR8YkQIEv6U6eIiBkxHimhJ8EgkZAcQJ3RkdG+CRTNWxRTQCd4+MRocyt0VFAskAbU2gqebgZ&#10;I2lK6Ks/YY4AJYFggpLXkE1u6ajiXEZiGtqJJIbfqhnt4hmA0Ygqh0+BF2QW3hEjdl5wia7okHDW&#10;IkKiIrYw4ash24IzfBrYzqdnGOiN8cqcMrghtyCjCV14aiKEJ4xr8K8dCdjRXwCC6RYHDgxqIJ30&#10;oLGADn1Xp5HpCZ1ndhhZ6KxxuoliYbKhwUFoaBXTkzmSxBZM9HgDwbJX50Ugi+rYkV+fF3TS5xkX&#10;ZzO0xZE8k4BAtnSB43mWI2rpmYrDlElYOaWpoT5fIpViX65CAr58ZRQmHaKJR1+oXTRMyA8mHvDQ&#10;nacs4qpOT/nktUsyjS6Up0t4KkYT0VLb8knZ0yYNZ2W4a3+/usoHJLpZdifnjqkIhCkFi9UnHAQx&#10;BRXpQk9z4KL2UDqRcTDK+YxNNFIO9Ihs8OFiBaPeqUq9U8a+NISwO11gQSvVMBygVDZ/U7ibVxKI&#10;xRXNLOQYXZe85SsKtIjrs3OEsiitOGd2TkdHpeA1gvFVAXQPcUv9wXNZ3YmGPutDGc2kn4BI/0IZ&#10;MlFW+JhfngufYWH0B4VPBkwTAXQViGKdpPBXGz7342zyh5Kv9GJam1jXU18OUCEhoBWs/NH0V8y5&#10;48LFHKFGVk60KpLc1cFRyeL87AyF6ckJCj0cXZCFan6Ov8WF+TYSG7WWd/X3Udnd2QExZGNnRrjb&#10;gsDzc60tnKqV9+0Z8itNoKQSyomxWFUR2iXeacAnUub1UeDbCayOEI4ROh80RkblKYgmu1BmV/bF&#10;i1z+nwAm4u481QUbyq7L2MuZs/yKh6nrk6wSdxjZP29//7L3/1Wf414W3LwWt4hBWz92uuHdZS+2&#10;EndZhmQ3Zl0nzCbbrvFCrTpmdXfjdWDL0kNH0K9BvJvIDbKW1naybofti2OQeoVg9Wrmlq0OJT2U&#10;X4c/L+ez7G4TI2peqsb9pmj6pp8F2OrYt9WuCW3Af8vzd11NNtdvHtom7Ftts04Ic1P9XkDhz02N&#10;d+v2Xdf3NrmKNj1Dd3IV3aTM25p3ReNCA4UGCg0UGig00EgDROLtGuRldxO7hwa7ujv6B3pnZqfJ&#10;wbxn39Dp0ycOHNw3Nz8DONTT2zWwq292bvrM6HBnVzuBwCNnTvfv6rvqmitb2aSWFwcG+0+cOk75&#10;1WNHK6WF7t6ut779Wj7nFmYXFufHJ8fgIIQhMsgnEBggo+k12AaL9bAlFlRlYwgCBL5CTmU25SOn&#10;Th0+cAAkDwyM7f6xo0cJeqISEBQaUjJDTEAx0cTzM7NHj7wyMUp9ZWaSnfcEwcWkmSYAjZTTQK6T&#10;IIojZwjlM4RtcGBXDvojUJFbLzz3/J7dbJkjdHHv0B4ouzu7CGQz2/IVV1whvhwxrW1tQF1ECh85&#10;cgQsVVCDi32xQYUgFTz3S8QhZGxyCZdm7IYSAwQQsOzj5FQGUNXVPTlO8utx4E8ySx8+uB/Qsauj&#10;jQFOTYyhBEA+xluZnz1AZpLpGfoltgxNCgkBQ6BAGSKDgZ/oE5mpR9sAYt868nK5VDl0YP+BfXtA&#10;BmAIIDA6cpp+AQ462spzM1MzUxPdnWDTkeoBuyC25tB8AjqUheR4OyX2ErMzYQkwy/DwqZRceiTQ&#10;7m5UAeR7miQfQ0OD/AGbIAlkCOxrxwzrBraDDwVi0mFkQLchfqI5DIFOTSIhsk9BLEI4wthqZFax&#10;KZp4AYuDC2JQno0HZwfBQigwDgx98vhxaPbt2YOVkRc3oH73rsE9u3cT9UkNd0FtcQBoTp04Gfh1&#10;RIa2GMcKiA9DQyD37dlrFCShjjgV4Y0UdvUPcAvPoXc+xUkF0xHbYEOAEUbn8YnQpIA1evYtlIKD&#10;KAFT6l2imQbzihqLzBhOLj4DMXcNuhfHDBQ+odgGSwYM3duHzIx3jJTrE5MGdSIwn/yhASNeqUFj&#10;qIIRpTjqOXAvKgP9Gp8AE02jnoUSwJWZAmoOPdwwSvSeIkP5MwKUegqo7vhrx9D2QF8/n3ATBRIp&#10;0sSY0hOvjKMJugnPJZh7EamIHjWQHMEwRw405liF6Uylo4ASu/AHDeYjCtUgdATDEwheZrzctblR&#10;rvA0jhX9jI+OQalBGSPE8Lc5NWgv9BMoOhMZPBqPYwb3AtSDr1JDAZNCgCkAD5ku1NMFrOBsQDQd&#10;KSQSwp++EAPmVPLJGKEcOT0MGSZj1HSdtN1G75QhoyGtQvNtAIZThtijc5p7yGQv1GhN/ljiGB2d&#10;QoNUiIdgabYFHCeULJrpCmNmY2Y0k91YUgFNT6SYyAFMJ4HhySjoAmegx9Dz6CgGFa6FOc4pUCvw&#10;LRbvQYgYa6mCqxCFHdAl8jNkfRKemom//t5+HlKYnZ5tWWwxrNjwbXrnbprvrajCAdqKGvQWSk5Q&#10;vjNRGFr01kqPCpBTcJ+7uD6oOEApnyDhrGCoAriUAj+gSMkBBGcEAdG2gZWXe/p6xyaQaXLX7sH9&#10;Bw+QUJ4s6mRIp9A30E9hamaalPRkTj95+hQyMGTmTpwEkj2f05epKWPVXf2QRPw9Vo/ODtLQY188&#10;mbHgqMaq41GqyLlmhDXjdZpAia3RBpPOCH2j9eOJp/Q7qIcYxw1BHMepAtcdCpjK81LPwTwk8VzC&#10;n0NPLcR5he09l/Pc1ZOBGGft2JBKljmJ/QFjyfM8gV5o64kEZfF7VQB9/NSk8wEuxIjlIOXE8dEY&#10;anyOxl8smpgeKx81QAwBsH4ydqxTlPPpTf3/mG7+9D03AqPWsOU1X1WVMGmu9YKbq/xSxt110wA3&#10;uivOVZfdIqQq3feZnCS4Mevl/wPcRNtV/S7jtPzusuzQoc9IGnHjPc9Q+tqKzNfn0//Jd9C+zeO8&#10;DRWSXo143+0Pra3F1Xc3GFHTUjXuF5E343Svm8lfL/s2069K2ax9U6N1Q5ib6PdCCX9OimhivJ4Z&#10;bnd9XuHBza+im5qhO7qKNi/z6zZdi44LDRQaKDRQaODNoYHYWJbLxFmxWUt77Pn+gX42kGzE9+8/&#10;wO4vQXuxP2f7Bq4HGRs331lEhCPRXjQxOoyIIojFVQUEARNNi0HZ2C7oIUa1fHKLXaE7RFoZv8lX&#10;8nu4XaXM5oUexaaF59K2MSLy3NUKfXIXnqAb9MhWFKQSGgT2eWRAGYAbug6MiZcZdkVgsqHfyklf&#10;OfwtNNDfDxl8Dh06pE7oBaTVh3SRB1aIYQQZt4zQghgtMXZ30Ia5uUOnidHfL730Enrjol6YmCDo&#10;nOKDnB4R7FaKkEZQPgh2D8W7HKemJ2Lz3tYSymwNNIBTgf0H9gqRICcMRTbN42w4NiJhIHE9GkLA&#10;1h04lVvAhQFMp1DWUEGK6qU7n6kXcTaGPWDx3l7xF5kgiU+vi4eKShsVCIFqERvlLhwUyZhB0UM6&#10;4kJIwXG684FpOYBhYTVjFY1npFJYFjUiibGBjgvJ4QlUjZxGCAZAmlIQGCYJbsVXYJcAuUoR0giw&#10;Eojt/ELErfdHyCSgFV2AMxRjzAAA//RJREFUxiadBMQJcBk64fH59F41OAc+C0iyEGm+gXsEfI2c&#10;zZ4MsdF7fDIcOKsQZEYeITYvMRlnDWM3ptsIRPEcJMHHjE1GIR4neDwDgcaleRWnq8W5+1XYNyRP&#10;EfG0UhXqkO4E+OxOJ/QkAErV6KmAsJKAteBSYN+kngH77oqH9AOoTfqJjjjLIHASzBFQby7YKgm+&#10;jTCqheEYsAiHIEZ+MNAIqU4QeUtME/xZAuFIoScVKxKN/ChBpxJed1zIbBPYUtAx1CfCM1iPTLRO&#10;uH3CHF1hBD31TAMxRUUzeCWwpmmc0RILhacVNPLlBmZaQwkh8wRIHTpZuKt1XJ2M1ETtGcTTal4y&#10;1EaumTiVQ1a9rj+6Fnc9EstzFraO2oXXeGEGosDana8egQSmmXBYT5X0VZWg3hADDobWQqwOVTX0&#10;RuZmyT1789iASzGMI85O7gA9LXMS0bteAWfigmWutB5IIBWOqvPQloIrg0mW6AgZ1H8+yJGnxlJU&#10;zSFu6UIHjWZ1akAjbunywlcNAR8otbVa1cOpd3m0Mvu2R0EQ+NukMrWaMws+yODTCWpAu1DvYGnl&#10;V5hwS33y1ZnoCqx76IfW29D1NnenI9GFcnJymV1C46oNBxW/QekXNhjZk4bUS1x/ucTsXTJ0aDvQ&#10;iRVLn6ifYypLDnkZslIrOp/RiGNzCaPGaeMPp78ZLqOOXM+mhjEoqjV8SqYfO8/zKuPgfe8iAuSR&#10;Kl71IknoM/fEKwDTdfUn31mXjaNGcusHUkqMFXHRS68YtG0k8qiLhM2vv9r4bup1GY6bpCrlJMG3&#10;PAnS6+sR44r8okobwEtV9hyH3LDtMqlW9dv47jK9vVG+7Jh9E863pH4tshQN3tBG9Xq++qm78Pwl&#10;49a9ujJMvOpuJBZf32MbS9V8v6v9+Tw1+Otl34b9Nq/nNexbzf68arnRABuNN4U/r9O2Mefz08Ab&#10;jTdUsqX1+WytopudoRuoufHavo2V//w0byFVoYFCA4UGCg1ckBqIzWCKnWTryn52ZHhkanLKcEsy&#10;VQLtmYLDFI6AsNdccw3InfvY/PwvGzc3tGDHbO6MkOX9e3nnLCzrnjQ/xSyM4p6RgqFnMKc5cJKV&#10;ogNGgcHEfTuSuHN0n0vvNGGzyWYeabklZs1d0RloYGjv73rXu3jtHrcYi2iO8WWiTgGu9fSkZBcd&#10;cPPJZWAO0XnRap9i5qIvXAKZachLBZFchFTslUqhIjoScQYch1ts7JMSVLIvsBIC8Nltb8HB7MYi&#10;ANWQ1YQSQkzyCh+dFneDzLzSyI9UAtPi8sYnQqNsXPQS6RTSfp8LPhm0shfREC73+DREACht7iPh&#10;7uuhpLlwj3CbUAMZMLj0E1QkVgJZnAEkHICGGeyGIIMVYjqCRKIKtFIqhgPSpDbElWiotJ5VCI1R&#10;4GtO/SGIoRcJnpjqFP6ifkJOwl4KLwQjWKnwIpU2tyBYQavAo2dmDD12UjhSWGWgI0dQykFsJGNb&#10;4i1i0DChR2WT0oMWK6lxjMI1XFpEiIq2zibPEiDTxDS0zKfz0VYaRQxL/xdelHkWUuxYwEd/FopF&#10;JMgE41SybHNzOEimmQSjqHQuowHhVKcwn9QLfPtVeicvrTwiEtaEBrUIbXOJ60EjykZ3VDJSsSkP&#10;NoTt6FcwlCbW6AB2pJYcoyp1ymssRIWbPYpiZc+vZ+JgdSqaZwQMuzii3J0m4FOA0k6zDNrOmaut&#10;NYQWVNtZbFlpJsroyuEbsyzoL5TsbIJGx0Yqu6aGW4xI2NcZBDdj7TO0CithPV2dtqpCKzuvYetL&#10;ZZ1BrvbUZOOqAeip5/J8Cxk0vZMxexoF1QIrF2opXQEYFPTK48R0mdIEDEfT8FWeupOq5uIuPHV1&#10;vjq51AasnNSqPY86Q5dqz7FDjzwUvGsv2YGVTW+hErYKA1tlgLmTS7fJbqn1c9dKrl+pwDwHnURa&#10;Uz93IkipLVwb9WRuIYbjcsgu+PgGldz1YKOFNw8rhPis1Hx1zdLJ+OpBWXZZXcGza10tawT7uaJR&#10;j0aU1VVA9XFX/hTgoN9T9geYoHFoXIBohYiukq5xzn956lXxNEfqyLkkN8air6iglHnD+dB25ZVX&#10;/sf/+J/UbHEVGig0UGig0EChgUIDb04NPP7441sbOP+ReOSRR/jM/wX3f8P+n8//itRfW+ulaFVo&#10;oNBAoYHXXQPbWSf/wcc+cuzot9iCkY8hbcUDOeUNcbHTZEuYHoSf5Dn0+Tl2fFQCdLIxZH8HwmgI&#10;m9Fw7gTJCMEnLxs0OBpYlmWWPSDYKHx4GlnARZxLlAHtuX+EP+AgNeyNjdlk1wlnugDKhIOokBCD&#10;u2gFgKEoMJXCcNKYOCL2qjykXHv5FXCwotIWnm7UGQIyCG9xl6HxacZhUz0wHILy2rsiWQTxub6+&#10;iBFFguDxcXeyGVURkQw8PV7PFhgWn0LhdCQGLQQs1AhnGMYWngTV6WWDZswQs2A4AOKA12bqtDs4&#10;gOnwXjxoCGdjmGZnRnKwaU3j/l04A1FRVF9PpCilYKwfzJGNix4FSRkObaFBsIBEu3vNZUGYNjVw&#10;o6EwtwxFGISEUjBjHAlQznCbyKDIDsRCARToBc4AkujZoOkMa2Z6ISGEFHczflbskktkQ92qVcGH&#10;GGZ6+xRjQbFICw1GRIECLsZxy9MoWoTUHEKWyuz/EyhLlmEpXBRDwES8hQtL4fDEv3sMwJstuUVb&#10;mMgWTSK8gtlKCwqyU+aWDo/YDlkgj0f1vStDgSBuUSliLp4oTBbyz8frGWGFO4kGCkXBSheFiUiT&#10;5lCHlJ0dwjKQIYNYXp4peTg0YRR2asoUk8nIytEJC4rrCUNRL4QVoFA6TXH+2jzDWTOBkQasaXeC&#10;WmpAlJYe6UtLxTBIs5AWBG4JKKk67uhXripOIuVxUGJfFLCmgJh+m3FDCvBJmdbjf4zigAbyc8uD&#10;GZcXR+2RGwoWwhMTgxiCfNSBqLRydkCTJkXA93BzqipDPmNwWjk1VBFiwNN1T1Z+dVJQUOGOCGk9&#10;66IvcVvhTnpRt3w1sF05YQIW50qYlBxqp62wqfR8JfmGEzA5YfWtfQKveqYnJWKS/jK6biD8+GSs&#10;GIkJuYnKKi2P0TVcp3Vqk2EYPvbFlMX6isqnmGRyoRgsNWl9iBkhPTUYSPRSjNS2/vRoVn3V511g&#10;grlZKNQVvatbXbfm0tX8w1Q6Rm2tU8EcDjasTgcytNQed9BpuYUqVDtN5GyTPFIXHP2Eu544Oiud&#10;9a5RIXNkdAmjeEsP4Ws+21OMLCRs7Ss7Fa2gQUXoTad1drtKhIKcsQ4v6wIWlGkDkWHnTrCsteyp&#10;GRSG0p/5PKN0C/q2lSPRui5zngDo7mqcT2PgEZE1Lv/vge7yeYhup2mVyqXBM0lN5UJML2hKGyen&#10;qTLRa4ur0EChgUIDhQYKDRQaKDRQaKDQQKGBQgOFBs6uBtxFulfnM5AXNsDp6fUzIyMCENOkqkx4&#10;gXvAeJVf2jBniISNt1Fy7uzAF6Ak37H5OmArAigelFGPvCsUoqJHdpeG6bF5FFJ00y6IAw5rYJM7&#10;fLauni8aGMsWkiEgleiGwCgXBHRNvwlJnwT3NKUAZSipd0Oeg/6Q3NBj693qGweHPNwyD4mPadNc&#10;GIWCxEbjCvLSEAnZKTNSxROGYLzijOY9gN69uZt6d9zGOOfkDG6l6ZQYc1EMRipWIk+BFdUoN/EI&#10;gV236gDNjMK3q6lVkRdCwikYIi2mKZAhcm04NmVvWY8O1YDAhwgU4zJOWcRES1HQHPXgg5ACZNxC&#10;QuEY8TLI5IlgSEjvZhShUhRJgEJAnBrwd3SlrbkyZGHkPsLQFmvyiZCoFC8SeZc4A6YqDcGEhFSO&#10;A1QenV+HEcdAjQKgBPvjS/QFUg8erYRiOtz1wEbghU4zypyBHmp0ddUIwI20oiUCasIv8KRezSgV&#10;DW2radR2xl7EVTzOEdHm8mzDuGCF0QSMK2NnGUdSBvtS4XlacUtgSzgMpUEpmCPspdgazo4coEdW&#10;1CMwduEulPoqHFwifHxBE3Ahv+4tuGyZ5vbihLKsABSEQbnleYOD1aCqWresv6hReLuAzIFk13IO&#10;Cn8pjEqzVZoyDATUklYOFwMx7+Jrer4EsBWMD6/Af8Doq+H2ma0a0HzqRDCNsSiP5nBNpuCpjKBt&#10;toteQSsrXZZViwPJzmm9c5MC3LS7807l85VKJbGgltQkknAxp+jLCYXYKtClwNMCLtdGte1kz0w8&#10;HtDB1IDWpC+XfSoxIr3QCoU76yVWPzJXAG2dvUVw1kolgb5qm1oCHHqEvxPB8WaCetd1sVIVejJ3&#10;M0NhesVznupjspKtDqnPa1YuHViPcgYlR4rJ7lzmq73osZpAf9NYeeo5Ruq1lF8dgp7jT5ILHUPO&#10;yxq3mGKaD/H87QtncGnOw1aDXOrIg0qaubQpom7q+q5h6ifbX20r/9zC1GOlqafb5l/obXtycfqb&#10;HYt8/ll57qnWOctPtcatx2fHnqhM8fcnpZlvLEw+3bbArT9vW3iqPPdnLbMv9bY/31V+pn3xTyrT&#10;T7XMPdE690B76a9U4gTScye6zipWUwxeOdUI4jG6dECRzvpi7aieDdKwuAoNFBooNFBooNBAoYFC&#10;A4UGCg0UGig0UGjgrGuA/druwUHSbrz6GsHL5ci/AVgWb82Ki72bmC8bbN9I5CZZgIB6wCzwQTZ0&#10;wJEGclJvegq31oLa1AOrCYRlBMpNIkygBxFjM0vIKhHKYrV25PY2o2Buy+lCMNHIQXfLbqFhIn5N&#10;gUrBVun5hLmIIV8hMLYUPsTJiv25aWdQwluKQQ2CIRU0Qk6GzRLuKtTuht+YVlgZc2dkGMNnaFzA&#10;0MLxAqNwo5UQAK1Ei6hEmfSFQogRNsWHeBOCGVQI+s9duBGUDfBqQC6Uwu7GMiOb6I8pmBmC4cAi&#10;SqI/FMQBDUGlFYoyFE5oFWJTgpgvG0pTu2ov29KRCAsKh6GaF0kRKFHVRrkJeTBA6hFeL3LUohxC&#10;V0IWwi4iLDQ0ps/ot+yB6A192p3all5sSIhKZFbrw0FoEvPxabi9kJ/4mgkHxFjyuAySE6NQWs2H&#10;MKJpVHLC8fTTTz/55JMvvviinqkeRCeF6owtpa1ondgQnNWPs0n3FkoT44OALgwgdULZyhnhrXyw&#10;Ic4OBxkKZdKQeguqxTMho9FRjjiSKA3N9UkRJCesvqpmGIh+qEV0XZoorQPM6pID9c5ouvA8QGEy&#10;mqYb0BBiJdcEmowhm5CHVp4uQEk9rAz1pV716jnicXLj0qwZNPRuhiM1hAP34qvyaD6BYD3HUWQE&#10;kIJTQJE0qH4iTClnTyz0cBFefcZWgq0q2U41XHZ+54XNdW/nCDUqh69qz0+lsl9PdLSOBlIzTlUD&#10;uiH2JABWtHVZcLBOB73OKQmxx34wyUcjMkRgaSzLVr/iK/zNuQ+NSyv1rt6ekHkY42Rn8WFN05Gc&#10;oVmldsFX6P2tUWwPxricGtJb1iVUjhMqz24niKJCQKf+fDjptL5q18HgIGjpbNVk4u8K5g+Bvz58&#10;1dOc4x5r+VtmQSVkdekJepFLNBdd6Cd5SXQg1tiEgq6VAe5cD5nC2ES20ms17esKmZ0n47T82Oyz&#10;v+x2+hYXw1B6x6wccPccTA36W1L14JbSZ9sW7yovXFmq8CRVR2u5o9wSfxT8g1W1kCrrb9XTQBZ/&#10;dQ1by8D+sP0b5cXDi4tfnpphvjoPOTrPciKt0wYJ/bmCRMmZp2bh4MfpYx/7WG0pKP4tNFBooNBA&#10;oYFCA4UG3owa4IHurQ2b3ftzzz3Hp/9Nz/9/zXsb/3uXr631UrQqNFBooNDA666B7ayTv/Gvfq2y&#10;wD65hX1q4KqLFcCDM2dGGBRwLbtrUEgiZEVpDU50jy0oyeYWUJJPwSY+gWW5QBxoKFrK8gtxQCSl&#10;ACbgA8Jrc7aBtPXZarpgx0rZJ99hJRJHcwFfsAmxQu5mSIWCODIEYFJ0CnM6hQ8NeS8i3bHzRGx6&#10;RGzgVD7pAtkmp8a7ugma5sHk9u6ervGJscmpCd6jBlIxPk5zMs9283I0Xt4HjDk8fJo9KskWHL6A&#10;mugt/b788ssMhDwMCMC4UEUkQ+juNeMwyItItD9AonuILXaGbNCzLz49fEpsVywAxaJJxw5zH/k3&#10;is1Y5v0HDsJE0IRK4UI+GbJshS0y7nDo4AHIDMHL6AN3CSJGLYIJDEfgicLMbDUDhjgRrIQ7GSAF&#10;hwYrJBfY4q1+0DAouoCJcCHyiH2IV3CJiaSn3ePJcZEaxyigKfomXMXQhG+sEVAWA4I5nwDrIEfG&#10;vSE2lFyU0QzDES11aMJ/ZjjBPYSuFECwSTm5tEsGfWQrkkWnWgchxeA0HwVG7Vsf5cZnxgSpFAWm&#10;iaCn/yfB3DKhLJgufytN7OIsQDPqULEFta1JEEqChtOT+9SoH7XHXTVvLzLXK6ihoWiamJSAlIZQ&#10;aQ5cx4CVbpBVZKS//8uSjzCUo1AwWImjuURA4ASHXrYZ4GJ5yM4MGTQ6j9nYYWK2BNdbCkBukOkG&#10;XCpNnTs0HYmvGg6XQ367Vi2Kp+Sy1bIUNJ/OSY0FmmNHbimGwmc1ivRlVtl/BBlVNQRyU+ceS8BK&#10;Yn0VGjHNjOY5KZTET2XQNHBQXS6P2l1DOHA465C6gaigvWsXhUEHCZerwonyyak86C4dWlSnRnp6&#10;IHxJQNNR+NVRCFrqUVW/bQu/VVpPAuoBfYfspFBRaM0xJqy5+l5KTUOlOlGfGg4Hdy3yl8ilIM8R&#10;dY4wypadU1VoIxciyrTSvtbUHKnqCVrcpczVw+YedEHPFaOuHYm54KsWNSy9ds86p0alJVtUA8mh&#10;sbnyZxrKHGTxVX+2ibrNTmUrF0bqHUvu1PG6ItGFmYsg9twCslhwBbb59FxCWT0uqD+MdULqWKoj&#10;r/i0oo9Ptyz87XJlcXD37I//xNQffX3yG8+exb+p//TY7P95d2lw9wdK8/fxrEkyics0Q2Da41K+&#10;7RGZDVNP/4OJVwkDvqO95KDVJNwuBMVVaKDQQKGBQgOFBgoNFBooNFBooNBAoYFCA2dXA2QkAJLj&#10;k4vNmg+/Dw3tYV82cuaMSSqOHz8hPmLaCuI9DXti++rDy2C+7k/dgSOhUXIg40ZXuYcXYnN/yl02&#10;hkYpipLAhP0zn+TucD8LEyEe0+yKAeU9M6IiM6eM9AgEafMc9Ad6Ds717LPPgjvTUJAaSqFb2hI+&#10;THO6RkI32pBRTxYFbrnpFj1xx2okeNLGceBmWNE1A/H1jO9+97vVyaWXXkqlGasZIFmwGQu9m3sa&#10;3BN6bpkGwXQQBo/blq++104a3+MnJWA6NWjDQFfo0ae5RBCMLTZl9Ax/33lo+mMBZTj7Gic+0ZLR&#10;kYgtps+FEkzuLOQnT3p3dPQussPFLZjn6EhhIHqnxnBaU6xwIaHjhZ5PLpzHrLv0Yi5s2tppZihG&#10;CRNacRf+HBVw5bGIgQrc8ClaikJylCWjgwleBBM0ZhZvEQlosAKcqdHh6wGdOKtI/unz/paxu/Hg&#10;An/itnTBYMWhOCRgUHxFXWIyejj0+p4qhRis3FF41sItxKZsK+cOBSoZowIzNMhQo1AXAnNX8Mvh&#10;O2qjStWh6JDeLkgtNJnruSUH1avyaS4+RSvPmbhFE6xGPZXC+vDHG4WGBdqQygBSGXILgnyO4uP8&#10;xrC7AsDE1CXSU8jWdwhmfREdU+00waX12By3q+HkhpYUHjLE5pO5SaVOa9i+J2cZH8ynGhkRdiyq&#10;18vFxErraS4IKADtePUivUWwNVuQsmcnAn/ig37KAYYqRwvanXygMVhTXFs4Vb/SSTCNxCrN8y2R&#10;U+kzcqrkedFm7HoFBJC5dKvDjA5zS0/GGVy3RTlhrt1d5115BB49G3ONhcCjR756AmEYu/7mOZaH&#10;Aa4YKg1h6JHm/MToUVDCIR87ZdAZhj70oC0wLm1xNg3n8OUPDZ/w4TO7vX6lJ6NkDzbIrSRciYRZ&#10;Oa4z2beRhMmubDThgonLBWXzEiOMM1q38eeGrx6u0NDheFcTuw7oIVwqXL1lT1MMW+kqAtMOU3yZ&#10;SoTXLk4ubqFAynqFdtcQWVHWIDOGYHT0DmWA/qxCmtkFHf26lunNrhRUSoM03EICp5nLGawRYt/8&#10;3M+3lVp7umce+I2Fv/zdLG95GGenwFnlO95Z+a6/2vqV333b9OR1LS3/ZnrOgyr/D4EwYtCM2d88&#10;5WQgej+SQ8OP9Ec+8pGzI1LBpdBAoYFCA4UGCg0UGnhjamA7kX1FBPQb0+aF1IUGCg1sTgPbWScf&#10;fvDfgnJNjMWr7YbI0jAf+7ZTp06y02SHRmxnxIoC3/T0XHHFFYaOslll+0ZYtDGqlIU2BObYyr39&#10;7W8nKy632JxTaRID0LfSYqW1DDow39vTPdDPW+zGpyYnFitEupV6urv4e+7ZZ/bsGWopLS7Mz81M&#10;Ty2WKhOT4zwfCwhDYc/eIcrzC0Qx81a3uNvRybZ/fnjk9MwsEFilswtUq2XkzDDyp613pGQd3L0L&#10;/mC5xDgTzkz6gWmi+qYnaS6iCuKMeKAebpyVmUtUhZzL7rvZwJIo5MjLR3q6e4Z2DwG1ToyP7xka&#10;2rd3L5t7wrZ3D+5+6cWX6BYdAm/wIkd6YQsP1kRUN/1SOzp2hiEgBoGE+/aBPk9Tc+Dg/vTux4Ak&#10;7B2MG1Ub9WmqZW6hRnbQIKrijBGAXG7p7GifJ7csw9w1gFZfOfIy5Y72trnZGdSIwtEqn2dGhvfv&#10;2wtujnUAskXkGZAoiTiaiKeYFAQRT1puu/TiS8B6T504yQuvBsm1QoAnZu3tHT51emZqmrc7dhHC&#10;CZ47OwcBTzx38+LCnt621rbxsfGOto7Zmdn+vv6ujq7KQoVQ8vbW9jLIJ+9qm6QtIDi6muvr7Zmc&#10;GGcUF190GPm7uzqRnL/Zmemuzo6DB/ZTAwGu0tfTBxoXr94Cti63ThLjDH40OYUAA339GJu30gEP&#10;d3V0Ujl8+vTuPUOCs4Jr4i/ZUU1aIoLjqNEtnyjcIwdaCaqIdxsuKogBE6wDyulxglmb6YuCGL2w&#10;ET6fYuwiP0CG7eApWgoN3GAlQgINtwSLq+Bse8diBT3MonBGCqrEm0KpwbvQ6jg5uysRBYluu7u6&#10;zbAgJkXXyixomPEpvMsZKo5pj2JHgshOZyXMfGiFTjx1UDBRVJqIflLp4Qc0+C1tzSeOg4m/i6fT&#10;kdHrIptCZkJyWochwB23nZudQxTGAFA3zyMJM7P79+2jktQhNMbEnR2dlOHgSYCAmPipvi04Rn2s&#10;Amkue/ghwEfvnn9IAKWHZNgLYSATXowpkNa0HPXMuEC3vRsrZC3FOT1SA0MfU3BhEeOSs/6ghjMe&#10;ylcRam5pdy6jnj3b4IxEd3UIkBncqmm4RBvVHgXhb756ZOK8pgll+PgpsoxbqjRphCDpSv/RIjo5&#10;k0IssQYtVvMrwA1T4HEpfjRSXfPJOsbzACyUIyPDDBrdA7ryleUas/MjwnxHBZiEx25oMTE+xgLi&#10;7wKzmHrWK8bG3OePC2E4FuKTrE4evKkB5GTsmIMRZDCariVQYyrKp2087/FgA4Zw9pkPlAClYD1K&#10;o4ZWPjzhuYK/Akk5qC5MDB+to6L0f80KjYunqk4rcPyhO4aGe7NEszKzVrOO8cPHDxR6QCEs46yG&#10;rGA0oRwu3lrmK0pgRsSP5vwcX6mmFdygQWkQoWF+WRCMP00AvI/OmUv4JgV+OqGhnt8XKvkNQUu4&#10;TxoLhwGsBmQs4VilQkAw5b4+TqDjLl85192lP7lGiJF7pODUdfX0RFE8G9XoZLbyh+S/Ly3c3FGe&#10;//6/Of8//p3N/ddmM9SLQ3sqf/m7W//dQ1fMTP6FltKXKy1kCYEB0ip2mlcxi0TMkVBbpvUu1p8C&#10;gN6MvgvaQgOFBgoNFBooNHBhamA7wEoBQF+YPlGMqtBAoYHlGtjOOvnrv/arpQpZLMYH+gdAZoEO&#10;2YsRwkiMrOhnbDPZYNceOacSXImtnJFrCAJqY/wsZTACw9m4jPkS2hAbgoa9HhwMrDZQTkCKXtgA&#10;ZtRVaAmYwdzQRvUePXoU5mB8SGU4JAOnLIBi2KBADMSwIqINiDAQ85kZehTzAoygAPoAB7fSbJxp&#10;mNEiKNmHmleELkxkIRxJggXGBaIhxAYfsCoGJWYhduyuHP4wJzhZJMJQMFNdG0Ptnt1dvLCjWkJm&#10;viI/cbUoVlhczohhpCSiUuN+X9RYkMuBGBBqOKRAEvUYC7ZA7Tm8zvBt490gFo9DdfA3tBz6cks8&#10;wcx4kQQmGaAkQhxKOBhnR0cqk0pRrQBfUr0AnAF3lGGlBQUuSHiCwN/61re4hTZMYI0GUJGmFB/I&#10;MWrjYwEs0hbZ6FHPYRSCJCJrmlgNAJaL5Rlja+BzBo8kFmVD/45OaE/YTkRJBQpWQmkKF2TDRowF&#10;mggVTOheaKyW1gABqBHrFBRDsYZhQkylsKxImfNINxYu1KZixMJbwpR25OSSiWiPMCv1fBWsVC1c&#10;zkqIRe4Mb3SycDejmY5XaJVK7kLDwPVnLjFNJRHnFXrillA+o+NTYIcr5m96IkHfE5hjCmgpaShQ&#10;SSsuIT9v+dVZqavA1shFhEyJIMKOdCHYh61tRXNFcpqIROu6cDAuNQ/NIFBuCTgKy5rV3fhueCq5&#10;/eoMyuxcQzk5npImLmJOSS5FoiEcnIxOCiTJbDVWDrVGwvDbdOmoUgrT6zkK46mJQ4ZYtN0Ac53B&#10;NYG+MoSob6t5ytpXmzpNOCtxunEr90VzGEJpR+bHdj13UXLWK1VWGgXfDaBjU3Bi6ksomUG5rCmM&#10;SoCzDxPoEmqPC98DaHaCCxbTyqEhrZROBOul4a4h8M4y/ZaCizD0RkxTyAsIbalRqypH5Nrhx+FI&#10;Lf+Mkjjr4QlnWonUu+bnJR2eTitnLp8+DeD6o97UA80hpqynOcu468zSH7SX01CGFByFi61OaPh5&#10;Hp2+x/Kr/n0Cw5HCH3pnrmLYe6w2HNuqR9VnWWdFJgfGp79hznAdXUoXFOq/r7vjxpbF+Q/8PeKU&#10;d/Q/b2DQC3/9fW2/97tXTo6/o6X0uy2tiKgwyXerYLSTx6EyHE8IEXxgYNdHP3rbjkpYMC80UGig&#10;0EChgUIDhQbOcw1sB1hJAPTif/nln/v6wF9758Hqa2HcjdRdx7/yz+78o103v/tA0sQTD3zi7l96&#10;ePl1/KLa3ZXKOvbIT/wfP/OHrdf/pSvjxTq1K/H4xsrazH19dluzRZPdJbKz3XdzEic1ffHhhzfo&#10;vUaWtb+mDpvrcjkVY//88RVWWqJY3u/ro6KtjOpctwk9/eHA2nNh5b06p1xh1rNm1HM9/PO6v+2s&#10;k1/6rd8k7PTaa99KQOWp06eBSNnXszd2483OOJ6mT5CKW+IIS0tZNdyKUm+qB7fT1AAugMWIwJoL&#10;GEoRQB/tp0AT9oDCJeCYbmkFgKinI5oEPpJgBZZr828IyrB7N+4PYWAIWOyOGiaiAEaVinqAWVPP&#10;oMA1xMtoaCAXTOjC8Fg4U2mYG7fErehRwNH35oGewJyycB7MEcZ4ZDf/QooZGoCGTBCwEhwR/eEu&#10;yDWUDkSQiAJKQDPiSsLBwhC0okZKvgrjinqAYkMvigQTekHgDKwglWmOuUul4IuYBWJIaWJu4GDq&#10;7dpgUhE6PqenIj2ICIv6EVFCJxRwDEMUHaAzRNtRKVQnGs5XMRoa6jmMCIagIuJBegU1qJcacybA&#10;zbLvdeTW8Ol4KaKP/Id4CV2irYCOGhADETLzAMNRi3NpVtWiRcStYEtzE3SIOgnBOCJPXIRZ8Dc1&#10;GQB6evq8HjlCJLWXETRRTsEgdSKEZO+WBW2gEQgTyeEWbcVe+SrUo/AiaxnPshXi2YtgU6bMbblr&#10;fK7GtesMI1KjbNRkJFplQk/XVPLpuETTMAqVSpJdUUDNu4ZIa0f9WXAWgiwV3FS1ClFXGkXc1tQZ&#10;gm4Q5wOAHKXukIXhLMPf8yFH59DkrP+rQzEo9OYEUSG08mQIbzSskyvBUyF8FkMNw4pKRuow9cDs&#10;URTUdjZN9lKniWN3WcsO42TUtUQG6dSJpn3FZzMA6nQLb6+94lLgkuYuaM5Zh+ao6cIVW1Pqlsk/&#10;Az2veU4VvOZWRpDThIgpJk8NrQNLJivty9Rz9dNRMxkdUePC5aBkagEyHzfR4fN6AjjOV6PRUbiq&#10;SOh0rOE1JjEKs0TQ3J8n9aAFVYvEVIpA0sTh6H5S6jl81a+0QnqcJUaXfym4q3tjYn2A3vVb/Vkt&#10;6XiaWyfR3Nrd2aQPe2X/lIzuNG5eOlwxskqd8vYi4M5Xf0zRmEu344JAmbW4w9EDde+shJDNFUGn&#10;z/PWr7p7cppYWH2jq2PT3tmhk96Tfgnb3vlr8dLLpn/5NxYPHX5v6+Ivt8zys+OPk9K6OmizvCrl&#10;r9lmOy9m0UOhgUIDhQYKDRQaKDRwAWrg2H97+LOf/aV/f3zdoT35hTt+6If+6ZfrX3N43Yd+tv66&#10;7YbS4Vvfd906HI594/HS4cNHH/9GRIOtuNaoPfbIQ6+mZ7134Nq4uzSyD603lB0Qqcby2COff7B0&#10;65213oEmf+KRNRQm+Q231an/R2/yVGAHL9DRT9z94KGlXm8rff2JHezvDcoao30CPR1tTnyUev9j&#10;WHLJftmsd95aevDuBwoNN6fIc0PFjmzP0B7Q53IEAPV3dnUCaoKwBdw8M8MONkVUBQICFCiuJJrM&#10;ti5HcYo4GPtMtCzIJjABHMBVjd4S6BGr4hMamgjs8pXdK9GvYEa+jdBdMcMX8eQTbpCB9tIEbEJQ&#10;ABnMNktZNNAujM0yiwVN2GayA/flgaY5pgAZgbeCoQ5E6NatO58ia9wlEpnAZz5BvtyM5zBkvlJJ&#10;WDEd0XuO3XNQbsNFWim4vedWzilM7/Trm3KFXA2mpgAryBgCo6MVBBRMG23EH9z4isBC2MbS0paB&#10;i0+5uXbHjbroCHoT8lIvykkZ+RkpA6RsIDAdwQRzILk8ycfKCYdpJcSMIKC5QL8dqRaaIzZC2qko&#10;nigJNXzClrvU0IugMyMVKGQgYtAwz+F7jku90Ry3wUx8cnloIRjCJQ4oyCBzYSCUaQQun9zSN0Qb&#10;jTuma48NqIksKzzqn5LA6rQCoFqErzQ31wT1RvFzS2wIVkKigc8lfB/J7Q7ZMAoFe8kwk2id0Buf&#10;aszIRDrF1W0u2iVz0R7LtKKJ4KaGyLCUjirqR5nhCJrLR/+nhjGiNE8+oBS60oI6ifNdGM45KIIG&#10;B2pkggA292kJ8VO6FjM1RYlOwliYR3xqEX1JXMy76jyfb3FL9M0oYz0fYkF5x64efKshNEgrZCkC&#10;yFexMi4l15HyCmPXdmTkLwXXOskUEhqGrzNn/zEQ244omHVENYp7Uq8hMjztACHLmDU0rqJQConC&#10;XziSi7J8sJpKlqFdcFegjxqns3xcE2iYFSsTPyHTRV2gXCX0SSPE5S9BQnhjJdTxILZ59m3J9D2V&#10;o62zn1N2MeQuM0t9Cow6XnlCUB+bzy2XIy51pTa4tL4rg4sDxM67PBMdQp5c6lZ/4BN59EDPI/2V&#10;8VTGMVIpQ1dap6cTWQs6KMH6fMQCE9vKR2fQqzWKfqKXoi51kv0ESuq9FbB6yiHl7NCOeq+fMOdT&#10;2birTyqYpyYeJdKFvqTFmSYufZ4E01BXcfGhLxdhCWJSqETnpDOWniBSa6qbxj7XoLJc5nRNR6sK&#10;NN65uRYvuXT6l/7V4sFD39VW/tXO0kDtxayIwah091zO/8lQ1OIqNFBooNBAoYFCA4UGCg1sWQOP&#10;v3ro/Z9+/zvWa//kr/zLx6//6M989Pp1OwAxfuyGW9ZFQZ/43QdL13/4lhuOPvi7KxE1IIlVtcDV&#10;TQJ4mx7xOe5u0/KVDh3ccSh580KVSjVsvA6Xv+5DrwdIvxXhz12bJx5IeDKnMc1cTzxwdxw4rK3G&#10;AzfdckPpsQLjb0aR54qGXSjQ5JFXXmHzyK4eGMU3p4mAsDs7duw48CxvgSP2ExpfK0eBr2w/KZsY&#10;GoBGiFOEC8yIWzQHchLJdfPM7hVcla8+/mywoXGvFK688krqEcMNv2k6I/R1eBjIwFSewiJiTGx1&#10;4U+aZmi4TMcBT4hhiAysjZABJ0EpwCGiAYIpc3ejxoi5m86QE2SGr0Ig0AATBOC9gu7tqXzhhReO&#10;HDkCTyREfu7CCkpRcngarEe9UJ1ApKPglrpCgQxNDBqZ0cDVV18NE2KTxSnEAYTpkVlYDYYMISN3&#10;FETQoDcPLx0ptmgLl4hJRojonVQbfF5zzTXg4IYr2peWooBWjXdGD3bKJ6MAo4S/4JS9qGcqhVTo&#10;hbaiLUiuMFhKxxCd1BYpFDo8TT2LdNPcsXDBEHpwcCqFIzE0rYTyUZ2Yi5qBRqhU5nJjCHCDv0PT&#10;7oiUYTIGK3gq1ib6Qw2S050nK1Tq6jTUdjDJHoVgDkqHkaEwkBZXJC6xJBWin/OVSlEn8SaNnj9l&#10;osxcnjEIn8FZcFB0TAG4MmhFF/CxRpWK8IqLZUhLzDF7l+4k6MnwnR1cOoACK7lR+WpVqM6yWlIb&#10;IlHaF572pfZ0Lb6KaDlM61VRhrAcvgI4Rr5iBWciQ3OMwmp0TaVomsN08iqMTKjXhykL/OEthh7L&#10;zbGI8WkpPM0nJ/AE85846yFOKByYPjAlpoSeITBMumbGMa0AQKOAm3AG4ZvhYEjXeTGhL78ingcY&#10;LnF0ISCoDIKSFJzI6pwaj/oYFOIJ74qEZhPrbzpJXlW8m/k4R9SkNF7qKmtYtnRBW4XUZHqF6232&#10;Q52Wrl0foNEoervac+3i0/MeemSF4RaVPoPiYugRmtC/DkNH1GtEJXF1hYlgq8bVwVzc6M7pxqUJ&#10;sj+rfxpqcegDh62Bzi4XLqGaQO05cPv1WEtV8zVrWxq5+dvnQFz9XJmh0bVcW7K7OtFkq9s7O7Im&#10;9VVHrbTw4TeOGhZbho8O8zqjEbWUPB1X/fKoE1YToMjdZUtBXaqc+epLAjnakxKra5V1Lq/FSy6b&#10;/vyvg0R/R8vifYvTLDl5DvtjrG2SWwT0ru5Ua3EVGig0UGig0EChgUIDhQa2poGbb3731Stanvjq&#10;5z71ud8zJvqdf//eez/YKCI4AOb1w59LT3z9scPXv+vAde+79fBqRO36W1bWJm63rI92b22M1VZN&#10;dLci8jhCf2tXikiNigeeSKGu/Jv41tPU6tINqeJaCmZek9gA46Olx+5PXKPd/Y+Vjj5491InG4w7&#10;sc0hs8u+rRrCCpkbBFrbKSY52uCAYd3hb8tUb8DGETzfJCwfwc+v3npn49j1w4fOy+OIN6BlzorI&#10;bNBTXGrv5MSke1F2aoRCC3awzbzyyivYwYrNGVPMppImJAIGSmYrxz7UiFEjBA0+ZQ8sGsIluEAr&#10;8UHBFPEU6tmNw83NrJCEOTpBHLgFZsGGka+m9aC5D2grHjwNr3NfLOwLaEgZMj5BhxEJXFvUBp5w&#10;A7M2jtXnhkXu4IbMdiccLPostE3XII98NdIZMcwcIghIpfGqtOUrfQkT2Jx+80PQdGGnXIjHwOkI&#10;qQzCRWa1x6AgE3mnHqwfbtTI33A0cxGInoiVCC/alyGcgXKlsDshBtUFPRIyHBlCA3/MCmeHLwcB&#10;IIm5JSsK4g8OCs5oUpRWc9PECHGIRehQkYlKaHXo0CH1hoYFthg4X9WegbdCNnSkejMy6DkBYhOv&#10;TY9iheIeDBw92G+GfrIJEANuWediNFw+qi9yVI+uWCm6nX2DMvXy567IVMaYBAHrrYO0SA6ZOJ2Y&#10;oF1nDNrmIiF2lLEa8WuaU2PIp1i2gA8NNa5wlSrKjiHE5l0vbhnwSBcIhgDGuqoranR+RUXJPkzg&#10;XRcZo3QxUMZq1Ji4pG3FZO2CrxrF7MzKzGVeYI2ugeydSsgE/urjcLlFR0bEC3eiB73LFUO1e44l&#10;QClcptPqtzJBHpUpeuaFGCZpQQD48Jm9TiBPr/MYQ0DTCeKhjliWBUE9XUvraGiYOGuUhwK9yM3h&#10;w9wcMoLOygwTraBudW9aOUwntSuMrqhg1Dg3BV65K7Bm73KjoLOpfxcH3dJlxO4Ula8qEwJnkK5F&#10;ZT7GgFs+n3C8MDRPDmRCxnaXTyKzUexL9FPLepAjKk1zl7L8E6CfqCXVmCWHRuPqRYZIOzX8UfM3&#10;SLVzS+XwmTXmZBRNVUJdl4Iz1IUx/5Y5lXQSB6LXOS+ygbS7vuHphXflaS8a3dEZa5+NhTD2q2Lp&#10;KPuYqnO90tngo4S6Vl70VIKy5YE7zDxAlQxZHmk1rwesnSc0dtbphfTnvMI1+TXiVl6k7CZPCZV+&#10;jq+IgwaDvvTy97Qs/lpPKw+TKJLT0ymBMpmPHlCovnWuhz9O4+r1nnufbXoo9e1ovkbT9TmvaBu9&#10;f/zh+p6fvfc9S1It59243+1IVSot63bFiDbm3LTqzinhztl3SV/LjefwNuy3nqCOwabsu8pz1rfg&#10;Gj4XreutvKzxWmM6p4ZrsrMN9dzEvN/s/K2yXMeC3G0wf5fEqTZfa9FpkvNyGzXynCas36S+zzXZ&#10;Vu3beDVbaaNV3t54LjS07yZW0WXzdyMbNbMC1/p+o8zec+1N50F/VYB5PUny7QPvun4NBDrVPrSU&#10;a2IDbtsd7+a6AyZcyjtx562Har2/+tDXD9VyZSyj+dk7b331/ioOXMUYU6qM26qA+nrEB276UZoe&#10;NrPGh64LJDNlNckJOTYc94GbPgyUryKrAcsJC11zCFH5+PXBPGQ7tEGyB0xSuuHb1jmCWHf4G0r8&#10;JiaI4OdDtzVCn1Mw9foPFbyJdff6DZ39qpsyfuWEUYj7ZQ8MrmL6XTaoJ04E5GfssxGgwIgEF4vM&#10;Uklbkz6ziSPKlR2rsWwmLhAmEHLy4V+YwFywg4ZssMVcSNnMTpDX0MGTT+4CWbJ7dYuOJL7GSlCD&#10;LriF/IQkUwBrRiRBSYK/6MLQXXo3QBsamtOXGHoGwpBWFFvsCTSWhtRASacUbIVyuMXAwa/dz5sV&#10;WgJ6FIUR0OSCraGjMIEt+3TURde+u08oAZGEHSEWYjAfAnqoxwrpEUp6Z6TUG0FMwVcIwh957FSF&#10;QwxP859UbUoi7PQKRNEHxm78IB298sorTz/9NJ+ihyKVBgIbRym8IuohjiwaxV14EhpvLLlnBgI3&#10;0mhilIMwQhNoAD1AJlIDc18Y6CcGVc8wMRKfr/SIYMLNmgztid1oNXhaI5anj8FfSJEClyHYnhZw&#10;QZMnnPoX+RWUkA+fApQQZMQNgzpApFVOTynUhnCwjqomBWG5YlollEMMRLRIuzsQcTe9RWFE0DJw&#10;KU6U5dSZxWRFjblEGyHTwQSY4O+n6hJgUmzho4wwKq3mFokTtKJe6NkmGZfkrtOEVgrvZHfCculF&#10;GSajucAlPCFTeC5tZGIfCESrkFAh5cknHQneqUZxRnxMKBm2NLcvZxOcsZEWdIxZGOeIPDWlNsKX&#10;IFOxzkQvOCCeGKIKVDM0MWOJEySPVP4J+A30UB26FilPxvdpbr7jDC+qajmoTO5m47pmOn8VIAOL&#10;aABilEaNEwcCV04nCE0swF8/0Zkl4K7e5fMEXMisizpHHGDGQB1yBk/FLqWkCWKoVdjqOa4eIp5O&#10;T1dv6H1AIatXJtzVoB47+VXtCaDzqWz6THYJx+gk1V4IKcBI73nu5x8mD3hcM+GvgzmFIYYJZd2e&#10;AgSUdUtqDFVWjIA10y9gRn7tXbvQRT5CUFeuZionr0uOhU8XH1cVyCh4jiu9q0p2Qjm4sOT1ioM6&#10;6nEnD0tcExwXn9nEgslOea2j3wYrp7Tuq9DZmRwbXz2aw2k8jVH7KktiPTgvuOeyQBaO6V/+15XL&#10;3vKXWlv+z4U4L022CWm1Lh96hhZS5lUXe/pb7rv9IfXyzD2lT169Aglef0w3/6KtlpouQ5I25Hzj&#10;Pc/UMVj8xZtzVzS9+pPvrApVFWuJd+N+tyEV2MXVX/xATaiHbn/0k1fXj2gDzufS+M33taEVtmzf&#10;hPR8sHTXPTduwa9S41ueXPKAOutvrOd1PaehBZfxTZ730O2l0o0fuPUqB7Dc6x66/b5bmp4Kzdvj&#10;bFPunH034NzIgo3nb00FD3/8lvvWUkfznFfaqJHnbGT9s22Ys8Rv6/bdYDVr7O2buevPRl4pN+g3&#10;9LLe/N3IRhusDI1XpLNkkILNmhrY99d+5Kd+5K/vb0I7G6TfqMU/B6d1EGiSDeTMzBtxa0KgDUgi&#10;t0Gz3aXI39tqMa0Hbropg7DXv6+WcCQFbC/lURAHzqkTaik1rrsp0Tcm3szgUqj08ujq6LoUWU5S&#10;Lx9WwDWHUE9QKq0dmt6kMGdvRE12eAGQPXb//Y+tkzE9mzVyeTQZTH0BaOSNMQSjidltpjwY7R3t&#10;HUQngjpeceUVF110MXu0l156mU9xRmNdQVHBECm7w8+AshGvgibslg8ePEgTPqEx3paLTTWs6NTd&#10;MgA3YB9QqQAlu2Vx6oz+IBuwstHQ4LDgvMCvIqRue2FCEzizQWbLDUQLE2jEEQBt85PpQgb0JTxN&#10;wxzsSdeIxC1hGigNfEYMxmv4J4OCLZRU8mk6aejhTyILiLE33dEFoFhGKCBACfTI9hzx6BfhRUjF&#10;1+iO5BL0CDeRRG4xXmhAh6m0iTAinLnQPymtRUMgRh7oIRCGQAYuG2ojekcMekdp1It6CD5yV1BM&#10;3Zqk1WBzOurt664sBuDV3hFv5ZqYHAtYcSGg0sVSBLafOHmMhlPTkedajEwcx2zdQoEM3MhHeuFQ&#10;wZh0tC0wZNQnxuUW40V+uqYeGUxyjeTmdOaCD5/II/grjibooT5FpuDMRY1diDTBTTxdtIXLh+UF&#10;moUmPL3gVsZVRbUggNL0CwqsoyqGGJmQiyAUrfjqsYoQGww9jRBVFAmCJmNG0NCFWIPAKE24Sytz&#10;swifOUwloSxsJyiJSGK4qkV0T6TJfkXwkVmUX2P5aaeKjQLVpMpUgd5yvouCiQYKjZmPBZ5OfOrF&#10;tSmoPfEyv3pXFMxRK5Vm4qvjorn4tccS1ItU6px0qndBw7RVPJ1Eth5FcDfDi3DQnShkQCw7oY7q&#10;dFAt+auWdUZnell5S/n5FMtzdsPErw42Y+vOPm+JZlJ2NYMDBfNXwFkfyzby8AZWCg+NVtC7IOau&#10;fghnCFwQlNyxU6Yt9Aos5sZXEdWYp+Ta5mmAwCI5NsDoeFF4C7JBIBkQndPNYN68gHjaB0OGzyci&#10;+aSIKKq/hQpPv/TFMG0LT1cPCPTVvP6L5MIEMtbbfJwJcziItDJpQBRpy0M8eotTwEmk91IDW9ZD&#10;ys4gVaQ26E7leziqoeGvPMLH6ofxus7zFfnz6HIqJD3WhQViJ6nKp+B81Ar6f/7VE791pitGXr4y&#10;nO3i4CohHy45Zw/UJXB+/EFPQAzXZBd8lxF/HBmFv0HwRGxnnKwcWkx+pxaSmXiLBibgh8iWHsOq&#10;bljT0iUYXupOcfWALVzlx/9rx2fu6vzUP2x5bStJDBf3H5y5/1d4OOr7K3OXlqp5zZ2cmhmV8dvj&#10;IuJCv+IKDAg0oIb+XXXHF4AT7/vMJsKgawyvuuOu20uPfvHBWgD1djg//KX7wCg+nQHpq279wI31&#10;vOsHsbLf5QPcnFRX3fG1xa/dUYUjSzd/Gl3Ujagx5y1Y/xw02Y4VNtJkwuq/dsfKZ7FTsw36ffbe&#10;D37yUU49lpS9ri4a23dls81YkCDdz+BnNfw5waG3P5SB8Jt/EXh6S1PhHNi11sVO2rfhytDQgk3N&#10;36T92x+KM4BlVyPOm7LRBp6z3Prn0Gab6Wo79m04FxprcgM9N7bvpuZgY2U0tNHqtb3RirQZrRe0&#10;O6iBSNi8bnRsxN8+lPJvKMHK8OOqXNd9Ww0S3oDb2RlH092tH/m7lKo5aJYnbj5w8FDp1dcIRE6j&#10;BSdeepVcA+LNDq3+JYQ5kjbAdXqsi51dcwhRaXYPr6ZfmrdayLM4os1q4I1Lf8Nt675icMmsdx56&#10;qN513rijvXAkJ/7v+MnjYxOjiy2V9tZyS2mRlAojp0++8Oyz7a3gzntBPgcG2A9HVtOhIaBOwl3Z&#10;dQ7zcr6WxQp/PV2ds9NTC3Ozk+Njp04cL1UWqLzo0MHXjn4LquFTJ6cmxjvaWjvbIyZXCBKElD0s&#10;u1r35+aLACJk685+FsRZaHh05MzJ4yemJib5271rsLe7Z3J8olxqWWD7SID26BgFEq4+/+xzPV3d&#10;+/fuI+1qf29fZX6Br4MDu1564UXoZ6dnEJpIajbO7I6NhmZTDCDLPlSgme06XfNaQpKKiEEjlXix&#10;kATy0ByxqTHgUdgCWATYlFbf/OY32WUDlUIGws5w2KozXliRq4SOGKNJLYzKZPNLRzA34FoAsauj&#10;fXRkmJc/Dg70H3/tGCMC3hU7gMOZkbGR4dG52YWO9q6pyRn+bAuNcaBCElCKWRtqCmcAbkS99NJL&#10;BXeQVs1DYzAyNbQy0XZG9gWCUTS4M6lQeFYZaG5mlsjKjnIr+BcWAA7u7uoGZ+miZnJqvBPkp6MV&#10;+j/50ye429ZeBqfef2AvmDUgNTV87ehsO3nqOK1KLXHeIIghhs5XgSGj6UUwwD1eeuklY6uBZoR3&#10;02FJwNyUeUEiwzFxuRoWpgGuMtkuiAjAy/DwKcaC8MePv4bwVPJZS8XLoQKcgdgINZ2gfOjQASIO&#10;gWr5w9vhQ0A2TABjqHn11W+NjJzmk69wAAxkXtAcPRDHTENqKNAjTagcHx+lzOszGReGMJW58KWY&#10;lEC2QxP5NekKw7/kkkuEvLUdNsoQthgoDPkUdGaG0hdDQGYTTYtVIiSVDB+Mmk4gAwNUMzGR5mYY&#10;DnKqHwhMZDw9PQkNBax/8uRxBgt2ih7ognq0B2c0AzFJuRkdzPkKc+jVBvyh9A8+3uKPpYMyeqZr&#10;mkgMf8bi1OOTSYoejCi3BuMylfRPahgeEmoyZTt27FXHzkD27NmNnHSaYGGUHHAqhZx/mTIyYCzk&#10;sR4x+IRMC4ZxW1vQVkdbuZPS4gIfeH0XA1mYo4ZPassl6qa5xeQQZBRGRHimuRAhAucYXk1plDHD&#10;R+F0aoZoyqgRqRhXegVszDU1g674RCrHQoHxQoY5ZIK/cegzMECaBKBYoOGwmis2xzfmnqYJSzsF&#10;VUTBP74GKt7a0l7mb3FhfprZMDc/Nb8wzYxGG5W5+a52vJ/UCwt79+5r7+w6Mza6sBhHcUKluDTr&#10;p1inML2eLPSZnqeJS7d3FogC01bvNdQXStFq9BZMmMgokCUCAJOE2qh4aoIPzUEB08xOT2IR5hJV&#10;jILhoDdVikIoox+G4PtrqURpTEaUQyfc1dAoChWhTD0qHXjxutFY9+CJfqBE7Z7isJw6CoZjmhSG&#10;Jpgpdsy6hH3FlxmLhwQ6tiBthmTFtV0QIOP3QrfxnIO79TA0zalHz/WgLpL4S+RSkLvw50aHFFbV&#10;HMLIrjzchZtDgEBz0C9lRxoYuUCtkDmjEsh3EsbESqPyYY0VSD81wuHmn97y1fofvjr7j3984a++&#10;t/3ez26NyeKhi+b/5t9hJbypI1TvqYK/E8mB4/SMtCee/KzqIiEJOQKU2w9/9pOPlkqPPvXM5qV5&#10;9s+fJPvjtbVo0u1wvvptIL/1MjzzFFJl3stlW97vSrm3LdW6umjc7+b1txMtds6+JYIR14ePN+j3&#10;2Qe/+Gj9AUPDoW9bz+tZMPn67XdVDxxSNze+rR5OT264dKSyEwbaJs+ds++2LNjE/K3CzHVx71VV&#10;NPKNTdqooecst/427bBTzc+mfZOMtbnQWJMb6bkJ+67QyJZ+Ufw1yjN0lZJX2LfhirRTFir4blID&#10;G+HP8T7BOqwzoM4cfrzUFTG4KXQXbo2SSW9StnXJz1V3kVfDnBznDEo8cOgww24id3A9gB15OBpF&#10;2wbTBKkX11nSAJ5xWxwVLJ1NrGJcn1LlLPVasNmeBlrKAX2CHrGvZke2Z88Q++e3vOUt8wvzAH9/&#10;9md/xg4NZPbZZ591m8oWGsQTIOyyyy5jK8vmGUyZuGMjDYnMhYzP559/nlbiL6It3KUhu1F6eeKJ&#10;J6hhi8pXo4Zl7iYXSNcnuAFzgQ3ctOcIQRM0s9VHTgRAElNbsBemgDCiITQh+BpudsfbAtlR0wVs&#10;2YQzQCBpmICGg2ohCWRslsGO4QM3MFkqBRdEk9m0vvjii+jK6C7j7+yCft/xjnfQL1qChn03bRk7&#10;kotGgWXD3Nfo0al9wRk5kd/ANHqELV2jkJdffhnO1KMfKQmy9qswOqgrdhEyBmlFY3QE/A2B4J34&#10;JpiAQzP8VoUb32qSVmEEKrGgIXjU0yMM02HAMDRgMSnytAuNgXDRhEOIxHYhAYKRFBvwDqQG9V5x&#10;xRXo9rrrroMbskEGPYOiU0Eo/QHJlRPZKNMXnYIyozRqzBBNQQALjQF6qC5URIF6+IjFIDn8Ba8N&#10;rqRfvMuocIj9ikLoDrai9owLuIevYhFIjumxI5V8xVIwR2bDjQ0C9RM+mEYmIoxUogHz1dAWhkZK&#10;IpjR6Ndeey04MoOiFyM0sR2iCh4hiZmRaSh0DhMjhalEfmgo0NBMBY4C8dQJ9CLR9Rw8ihAU46JA&#10;c1wIYhQlaJizmtCRxzBOFjiTRcdE6gwN5jkxBRrQDxFVv4KhfTF8zS28JRBpamO9ET5I4kMSgoxC&#10;XRBQEFMzEbmTC6koK6RxmpA5UupzkDKVRvrTu17hmZaRnuZ31gmVU4hJcEz9y5B6VyShNvXJWCwI&#10;qtrQJyo8gtI0LlzQ5InPWDw3MlI496I5XLBtaFQvWmXe4T+skHqmEayMXazWIyiBXcpqQBcyKp8y&#10;i4wpklwwnd18pUejcSFm9RAA9RkLWjkoLjOBpIU6QnRjLB3V5yS6eiM+N6beVKQboqxZdT+4wVOU&#10;UkW5ikKgBjLQjBgQmASfAeoGkDk0zQeBKyfd8VWMW5n5NHxe38sOFotYeiyDglLpWnwVAkUtOiGX&#10;/s9g0apM6MvVMvuY6xIN7c4gbughU+cqzYJTEpn5StcOhIuybF00xKaNzs4MXV786XTUsPI4Te3p&#10;OSLIuqg8nfV8dQgqxwHSCp6u/E4rz3qdVlrZpVLOqkINO02coeZ8jhHKmtt8ahiaaVenmTMBLq4X&#10;PqDBLZWr6nX6rVzMZ8a5d1/rf/3PW2me2ixeGaDvYEv4BC5q9D7ipeUlXgfBOBiR/01Zdi3fwccD&#10;zLeUUkjik3/efCZoOSZAaQlUbIozGS7yUrMsY2eKbSMBgk91p4fQ62NT68ewot+VA9yCVEssEuy9&#10;HJPMNxv3u2Vbnt2GTVmhuS43Nd4N+g2MkeOEZ5pJPb52v+t6zorBNLCgwZVLYfZXXfvOlZpYo6o5&#10;ZZ0rqp2z7/YsuOH8XRd+LjX0jU3ZqKHHrrT+ubLY5vo5i/YtlZbNhcaa3EjPG9q3fphrzcGm5u8G&#10;NtrUirQ5vRfUO6aBJvBn8xjni0THayDQJud4gNQROVp6x2SGcZPdNQO8rqY59tqr9THR1ezOKTvz&#10;hsTbHHTkfj6Uwms/X02qveYQmhlXvSShrqNxQLD62ukRbVMh53Hz6z7EVHjs/g1eALk8uP48Hs6b&#10;QbRyC1gDu8g2sA+2kBdffPFll18GIs2mjFwVFx06PNDXD/IIRCKiwadoLBgoO1swI590Ns6LXSob&#10;V5/kBacDiQby4FMwhX0omBQ1BjaKYoB2AVkCroEdwxNkhLvsEGkOgbBj3t7ThWGz1Ag8gXiCL4D8&#10;wsEwWFM3CBBAAD0vIQQHdLPNQABQjEqGQDRQtEt8luHAWYwGVtD4tDg1MBFZc+cPgUg3lTABcHz7&#10;298OH1IqgyUxBEZHdzCBM12YqUPQGTIxQTgzcDkAjADyvPoqgHhgzcgpck1HoPlEI/b194ycOU34&#10;MDxpQkPf/wS+KYCVQ7bFgwSsHQWgKkoTUkF4ynQt6Cm6ikjgDsK1wkNgMsAvYBpgZWfOEA/IM/pA&#10;6uRCGQFzGxwcAvnnE7CLP5IxILCPnwv8idyJWKEB0RYuQRCUiS+ZOAKRRCr4FKQToxH3MI4P1Yl8&#10;QazpKVNpwKBjoWAXQoFCLaKiAg5wEAqHAwXIROTNOY7kGVaWm7CmnoM8gsJcGYeCp8wdhZkQBP7g&#10;KZCNkFhBLxJlU/86EiJllMpbgnceGMBEsWmOhAn9H4ShiBh96YoeiuhmAmGCesJJ9sVdc2HzlSZc&#10;EeeZjkMQ0sTicGMgAIhOCpggST0gpTm4RYG7JvCBwMtxiU0hsAiXoJv9Cs+pIuFLaBIoFIihTmtz&#10;v2b5RdbUv3NQE+sAEcaYNK8+bauEiGGNinLsqgvjUtZbhPb0N8shavpDCKoQFMCYzAV8BeDkD8SK&#10;sSEWrk8hyGrv68vzSwRQhhqCr3qmRsmwMjJklFOsUKDZ5hSgFM/NoB+3HBdj1K98oMEDDJjkUx8o&#10;6cvDMI9JdB4NRGWsA0CIPb2L5fapuco0yiuV5ys81jBFsDOiTs9FwCyqBq/jeZcOTFQuuU7SL0wc&#10;qaPDZxCMZcdlSsRZnxHGdUR5IRW2doDUZ7h5ksQ1xLTz+wL2ikuoFKxM51ASAo8LAQqbMSSB2qqR&#10;vkTt9XCVL8yqKzrLKOiHGXsUQc40yklNVjUj9TfCyeL65mqQAVj5+5vl5IUgOxh3PfSSSb2rZMnp&#10;RSBXIFtWApHqwJ9an43I/0sR73UJpezlFHMZpIxmnBqOyFu5zMCdfVX57UYXcc7QOCP3nof4S0yv&#10;OoF4tKu53qDcW/+/VDqoaTl2lKOKrTNJ/buaYBrk9HTRyvyjiDoadBE5PyOlgiGJTQes5bdNXR3w&#10;8xdy+oq6ntbmvCKb540ZbrZl3DYhNZmCU4rq5bGSjfvdslT1CjJD7Yr4uyY4b92OO9ly5+zbWOp1&#10;+73vli+936m6Ksc3HBvoeQPPWeZ5a1iwen91cOXN7yeFzCc/mLPPIMLaKYp30kxb5r1z9t2SBRvP&#10;31B+owj4dX2jCRs1NUPfEOHPy3xhi/bNPFauZo01uaGeN1qf1+3XpT1fz9yzcuVfarl2+HNT9t3y&#10;NCoablUDJ776uU997veOb9A88OcG0bbp9gpEeR0wMyWPeKwuW8dWBW+uXXPdpXTRSy/oO/bII6sx&#10;2BU01ff/vS+SRT/xQH2Aa0CJDYjXlPvoq5sJO/bVg++7zlzQQtBrDmG1GA8svQRyLUFqAbv1aKmj&#10;azAi3k74idRgdaE5I13oVEmrdf61fLxhzUbJbS507ZyH4xMVamtvAyZmI/8Hf/AHf/zHfzwyMgzK&#10;5b4a2AKMGMnd2fK7yH6NLBnsN0HE3NYCj8KEGggAQaCBG+AU0AMYnE8is28nso+9qnt4An7ZALq1&#10;BrGFjP028LdAHiHAorRsvw3R4pO+YE7kNZtkyEBvkRCprr76aoJMjdk0lhYkwmBbtuhshIFxY4xt&#10;bRBDAJ4uNkHvMIEGsSm7e0ceml9++eUGJ4pI0iP08KdAvcGzPs7sM9duutEDA4cn/AkiRgDhbAER&#10;uzCHNUNDEvsSloKGGuEwLt4KCFszbKBAQVi6FmDqH+glnYXYtEh3DnsUpRV+ghjbwQE5Ra+MqM3R&#10;x0J+CANn6BHGYF4GJQythvmEBjnVm+pSw1zGyukJBICDyKBwtGqEoy4kmAgfhi8EJkINc2MDBa/N&#10;u40kHgnwKXbBJ/zpyMBkn1UX3EHPxhgKfXgQIuwFc1EzCeAs6CauIi4JgabRoBhLFFukL4Mnoja2&#10;VXgIEhYdmIbYFtxoq/7VDAPHk5955hk4e+jCXRrS3MBYQV7IKAvsOOnkFsDf9DSUoqvCWKjLeHaJ&#10;BZtcWBI6FwPklliVqrOtgFTGm3Q8gS070soQZz+hrMyKDX/1AxPBtaxAnS07iZgVX+HJGGHOheT0&#10;xXCo97/XjpRPC7o3ZBmOVLEilfqArXJZUQ16pZ5+acJd+hVbpxJuQnVCwBIrnlpSJ1wuhmqSeu2r&#10;D6tMGqp5VSdzmIhg5phfKVGa5yKOV3q7k7OzibYeV0hjjiDZelHvWYKWyj1m7FgBaMsnd13rnO+O&#10;Wj4G22oF/cG7CJkOESuRrgJAtlICeq6Qc4dhtpTbOsN5GAK4LsHW2LmVZBwkJ4ErKXaScqDMdtTN&#10;lCf/XlCOAOr0olFuOftEfoWkNQeXnq/wLrm2QmzGbqt6LN6GfNJET5DMpZ5OPXRBJGr0K82niZ2q&#10;9qiqBSel5JbLmmckTgRa2YtjzDai4IywrWORp8uLlwZSJIWp9+08cx2Xa6yLtpNLW7v6qQqdORta&#10;v+Xn0kFRRgN6r/7j6p1hZE+L7ddVyzkSB8b6kwPjhr+O/sw7EgVSOP1PDfKpabkl0r/1C9GZGN/8&#10;81JKv72dC6n4ZdH71Y5Ivx7gNFuHP+BGy2feFvl8a+mP1wn7Xd0+8n1Wr2c+8EXg4mWRzBG83Axn&#10;uBB3/egnP/twrYdoWHsNYXrT2ArOjfvdvlRGXa8Ou96A83YMuHNtm7TCWgJsa7zr9ZtiIuuyLZfM&#10;5lpnfmoa+lUWdbXn1HnQmhZM99cMrgQZS++drP4yfbD0hVX5iXfORtvhvHP23bIFG81f8xqveVhV&#10;jdNd3zc2tlETnvPGCH9e8oht2Fcma61mjTW5kZ43Wp/X73e5o687f9e1URP23c5cKtruqAaOvboK&#10;YK7rL95/txJ/Nvq4tPSWvkxPZubSDbfUXu23o2IH8+a6u+5DP5tSJZgq+fFSNZf1MumgqabZkOj6&#10;O6s5mQ8cSsk3qpXmuFiXePWA07sB183eUf8SwpTg44kH7s6vHhQWFoJecwjLKpH5UC1L97p6T4KX&#10;6hJHP3QooeybGdGOG/UN10E1DFqgPq4ls95NLHvDxChvuMG+4QVOmRznyJVM6lcQBd/FB57JTp+x&#10;mawAMMCNp/FTYCW+3Q4CAWKT9rLLggBUWiSX/b+BtG6SzYIKYGrsYQa/BHAFnmBF3g8aUkPZDTac&#10;hUHZz8IEfFNgFDGAVMyVIYIDE+Jq2UXCwb23UWYG9uZdNwOBuXAe9aClgt3CZOJldA1uy1iECeRD&#10;mZEqmJiyGAQ9IhVDo54CX32Insvdvs9oUzZAVdgatgRiQyxOJNYgXCIKjwBktSbJNeIRlIoASm4k&#10;LMLkkE86NSJPoEcQQaRDuM1bwvEijPSCDAITikSBYcKftub5NARPdMmX+IlewVD+0EDpY/4aFCbU&#10;UyOZnZo7glvuw6nUTDQxLpgCfXErB/bC2dc8CgDBzfTH4iwmfDC8UTsaMU2PmF4IWAyLSpET1Zsx&#10;LOShkh5RiPi+YcVwFg5WY2oYAYS0GJe4lQoUURKgN5hRXXGLhoIbOmfKUlKNNBSQ4nJcIkqqDiFR&#10;iyG9AtYiXNRTwJ1wOVOVakQl0S7i7FpB8MfxIhj1dirYp2kUVQ0bQYyZ1L9QTEa1GJ1aUmbamkOc&#10;hkw6LVIPaOoesKIv7sJH7YllcVFQSHWlSBQEMZ1xlHEJPmmr6qjM9RlSd8iOzk9qPCHQAcSX4MkQ&#10;tBo0FHyzJf2KvGc8Tf+0lcqBpt5eYmtiprJ1aHydnZ9rITC43MKL+vgkhUVre9vcwny5rTVe3Ud+&#10;/fQ3X1mAkhzK8jf+ki4QA7Zan95d/dSMZqUmn9wopHfzOsBdJMmHARn7FjmFzCc2hPi1plhcAJqV&#10;hfnFUkcPWfQH8B7gz/mFACXF7hlyqKgy19PV0d3RTqJoUiLnh1FcD9W2vgpDwd/MQZW6+Gtrp1hW&#10;Ms0Ria/CgKpUJat/RNW+/vRoCD/1IlSKwju6Ovm0gAlQOEbh1tjEOEaZmpnGItOzMxCoQ5qL8Kp8&#10;Cq5mWlm/CuMmHFz9+1OIJJSdMhpC985GgQD+ear6fwUF5qJe76JG+dWJa7sQMAU6yv4vBydvjDcp&#10;iib2kpfKrN4svIsMBPm3ALauNk5zFe5E0DFiVl599ZVMdYbnb7mO7lLuRFV9jsrjPhXHlaFxav73&#10;rtY7WhZm7/7s/A/8LcfQ/NX2G7+28N73df6DDy8O7Zn5+c8337CesvVLv9n+j//RTy+0/Hxb/FfA&#10;hSatJnhbLDdMOYZ28cWXPProikQfGZlYCjAmwiwhv6uzs24oXX3TzXJO9EQ6R7eJT7yjLsuwuqZe&#10;mMYib14qewMi3UAJ21DVhro8OwSbtULjXtce71q2adzvGnwaqrKxnus9pyb/BhZcq8kaQw8uPBXQ&#10;xJsSz461Ns9l5+y7HQs2nL/B+Ml7lpS64vtWfGN9G63pOU1af/PWOPstzoZ9N7OaNdZk7W5z63Oz&#10;/a5pjiZt1PyKdPZt80bn+Pjjj29tCDxz/cgjj/DJf7OM+/B/gf6f0g1P/bW1XopWhQYKDRQaeN01&#10;sJ118rYP/r3hk8cDOEjPZe/ePcjyODY6NjE5wcaMGoA59urs2tymimD6ta8ngojZuBkDaxIPooB9&#10;3x2UZh4QYuBupdQC7uMeVuyGApTAtQKRwhas0obEuhsXkqAMakkqZ3oU2xV1NWcxuTuQk40kZS7a&#10;ipdBBlxLSDJImfA3NSZaFe6BTPHcfvNjQcEtKgxpBX923yJ65rtgr013ZAihFxAW2jooCOBAQdxH&#10;vTEoAThqaEuPAKkIhiT0YjydG/5AhzkGqAWgCe6AXXKXRBeitKDAKYA6AMSkmVAjTQQrCXamjDBC&#10;ZuLdjEiIDQJEhQ9q5FOcGh2KVPprCDdYaQvoYSX+QJm7mkYckEruEreeg80FNKkXphDa4K54onME&#10;AkEZBoIeBDH0K48u6tEWtI3hRMpEOWZnYtSCL3oIzXEecw1zS8ALGbgCpikHog2ZQei00hthSHOD&#10;5cVoZEhbsxlQb44ORHXs+iGVQt76iQC0w9TQyu+rI2kIc4OptSP2olJFiauKOuUzD+6K4glL0ZFw&#10;HmVq4CnGKgSkZmSiJKbhVkWCVoqXcToBTb6aD0eG2MtKHZgaLOsZjOJlFUHvrHGqWsirH1/tXV9S&#10;PAwtZqdL0IsnSUJv0sghyRzy64dQOpGzBrJKNW7yqxmBI5FBu/akQWdDSGyBCZxokCmDKqXScyAH&#10;Jc6YYNKq6hyIslmgOfwFcIV91R6yRRdt1bQJMHRVoSFu5pMfwn8w51PfaCsHxm0vfEUG9UMB5jRR&#10;pTqDmHvGyhTG/80mJC1mVl7WYrIkOR2OgCb6ZPXwEELPkYmmHJ+c6uypLh2zc1MA6fGyyml+FLp5&#10;72t4SDgtzysk5cfrPdtn5iotpVh8WEb4pAvnKZMIndOFp0Q6CTW0y9iuA/S/5VBqcShZJKnXBEKa&#10;WfkwgV6vVhu2pewCC4bu9M+rnz3ms0w9Sq+LAHmO91I2GDryAAwCFzeXC0/XnGI0dC0VelaHCIwF&#10;FYNKZNAVlSr/uGhBJy+XvpTnizW6a6ZRSORnbdFMzFnP/5QBejWQEX8nBb0LiPvr5mKoqzsT/bGj&#10;IWZyxaZTIXinWJYtRujtPKNcAjJpeEISlEptoGd74sEtBMX78yTPi0XzhYXveE/bv/5C+ak/rfyF&#10;dzXfak1KXScC92sHVhyeMSJt6TK3qmE8al2fCBfwN/Lz3v7+lIijdlWfel4e3LyGEBHZWoudbo7z&#10;Uhf1r4BbnTW0cTbe+n5Xi7VJqZrFTeiocb/btOdZad6cFbZi38biNe43WfO+L+Vw941U2VDPq1+Y&#10;tpEFmw2ATYki6t/QeVZMclaZ7Jx9t2PBRvM3XqtHsPtS8vcIU/d7yvi+Sd/YwEZreE6z1j+rdtoq&#10;s23bd6O5sCRYY00uu9vE+tx8v2u88HDtBxTW0uH5vwJv1fJFu0IDhQYKDRQaeCNrYGZ2ZnpmknBA&#10;MguPj45MjJ0hyLitnRjVoYOHD7R3tHIXkrlZ0pKCYLJTYwfHk6wBlE1NT3B3dGxkYnKM10CVWwma&#10;m+3t66Y5Zf5IEwENlaWWCg9u0xDm8gHdoMBL7WB18uRx4rf4o0zKYjiPj5M2FNCE4M05XrcGJdgH&#10;e1xaQUbl8eOvwcR334GukEkYZIQdNbt0UEhBB7N2AIEBIgBlgoa7wXR/ToFtNcOAgM25gYduzgV/&#10;pREtEiI0ypivcKMtHZmQlxoyb7CBpYbkJNdccw2s6H1qYnwO7U5NdnW0dxILOTP9yssvETnY2lLi&#10;FgjP3qHd1Hd3drQsVkRDerr7eO69tBg7YoMKEQkC2qK906dPogGRcd4KiCqInkQPaIZ9PxrgK8qh&#10;DDEKpJ6XBBKMTitUbRAfnGGbY4eDf3q8naHRI3hZxqQmJ6YrCyUwprbWjukpojYrhHX29vQf2H+I&#10;mrHRibnZBWp2D+7p6x2Ix/UTiif4gn5gKyDFxS3PBoRHsRSVFNz7iwYqQ0ZnfAA/YwLRtjJHFmzS&#10;j+CWuBYeNTk1TlJsEAVu8ZU02R2dbXytLM5zC0xklNTGvM6LQGwyUGPi7u5d+Hp3N1oDUAPgwZH5&#10;4ysQ0cjp03zylXoJ+KMAHzhQgAMFKiWDJzbgE8xFMp/8pxLKAQKWeYQdEBmsn0jSgLPDXXFmDIeT&#10;84mNqMTP+cNq1lOJz/M2Mtjxlb+YnsmyGtc5yB+mp94yNAJhalVcCONqCz/RuUgLUBo0olS0wlfN&#10;8iHAytmAkCX0RlaKpYq1ifGJNuKKCQiOmFCxKTvVE/jq28+gFIgXbRdeVFSvwDdTjK3Ci3obWg5n&#10;yghGpb5hTLdSeQjBp3mHqcFtjDlw8mbH88xA5vQiwg6NeHRGpQWpRM946d7C4vwi4HBpoVRebOsg&#10;9TDRzXgwwcHxx9dOXKmDAOcF/rIz6/YuHVz2K7oHfye1w+GWILvzggJriA9MiHuKTasWmaheTens&#10;kJU694KPaCk6hJsnQHzVDTwsca7FolzNPVCZZY3lPYNMnKnx9pZKL2Eb7a3llgVmE2t4paWyWG6Z&#10;5YV/pZTwoVwNVdYx6EIA1NE5Il3OUXssp+9JX+8DCo8wYvQOtru3p7e/r6unm0BmopiJZTa6nDKf&#10;VPJJaDO4M0d9EemcYFy6UG9yc0lXgYoKDZ8xcMyKdhfnWTr4dBmhsGuwf2BXH58sNa4n/KLx++ix&#10;qzMIzh7vifM6HAbogYRa5avmc154GEC9n0qr+VzqWdV91EbkNq/MOrbE2eIU9FLnrAIgTA61ySOl&#10;VZ4gTjFq8hmSGlOe7F26RLy2Va1JxKRyank0588nBDq6cfueZgjGO6V5wijPBL1hU9fipZe3/tc/&#10;xnEW/uKNm2q4JjGCEY2k5AxYp6WcTpPWTgB986fvuRH4p4Ytr/lip4RJcy2HDFdJkLKMLqVMboZz&#10;lYdoxdJT+Ql2qc/IkECjlbB4TYAV/a6Qa3NSNY+bxHPty8a7ffPtBIdmrLA1+zaWtnG/cbd032dy&#10;uuWGqmx0c6Xn1KLnG0WvN5X/NzD5iMg/j6OfkwF2zr7bsGCj+bssA3D8mkeakxvveYaSum7eNza0&#10;0Vqe05T1d2Imbo3ntuzb9GrWWJOr7m60Pjfdb/VZl5X5WJq10RtiBd6a3YtWhQYKDRQaKDTwhtZA&#10;2j/P9KUH0stp49/X38em7PiJE2dGRsAQE2YRKKE5LnKMmJtKdrYRSpYC/cwqCx8xCPZ60IgEsa8m&#10;tM38FWSToBU4CzCu0I9hjO6cfbofAji4LaceAviAi1EG4TVTsOAv4LLAFtG4QMwZ4TKXgqgHvRCz&#10;DCVy8mn+DaNikRAyRwGZYW6QwYqx8AmxAadE+ZnxQ/CLQG/H64PSzz//PPtZX6XIV9JSw8oH3pGT&#10;tohq4GeO0OQro3CPnyCJBXB+w3L5ChNURI80hAbOgoC0QnLQZGPiHJ0BZ4IIqk4c2RBIdWh6DcMV&#10;GT5sYe6oEYm7xIqaaQFiZROtFnaRjxiTiRdoC3ZvqmUugUL0IzQhhIQwfJpLQaxESBEmjMigSCEn&#10;7W4CEAg0OiPSl+jRsGLGpVkjoD5FuMOEuyZdMRwebsimvyVgITAgkRdHIfgIpZiLOClM+KrGEFt0&#10;iZqMOukbIjAiPqqFy3IGfA1CFw9yFkDjjBAwFR/EdtTAH4OKlFFDQQRNzgwBVohnJKYgj0yE1ega&#10;E5jzxAhZCqIrImUBpCYgUtiRLvhqw8zEr8KUaAD5cQ+hJGiYd3ThAUzE6SdA08jIhOfEYZQom7OP&#10;rmmI5L430jmCABYYuJzVD21dVYxAFwKTM10rFQR8immqJQjgJvzlwYbjFW8VktOxhQhViOYQDURs&#10;xgIrX5amPDoJlepQ+zo0jahX6CRUZkNoMqchbZVHW9ARUtE8g5Kwhdgm4oYqRAUSMOpCoahy8K41&#10;FjJ8qaLMd4zkiOfE0ZlpSCXcnHSuZtmyupDTgcdZyqWF/p6OPYM9/T2dbaVKuTLPeQuztLONwYbL&#10;JbcMtSzGW0kjFRJlRhe75ITtUsZV8rqtel3bNRk12ZrIqajOSsi0oN6obJ7p0K8TWevo1S5HSO5p&#10;lvW21YJcFERy6cIFKjue3akfaByCqmBoJEdiIDQxlFuoF2n9LTAtiWuXvSAMlTqGBSjRD5ztETLX&#10;VRpqUN1YqNYFk1Z5qbTGMdI7bbOQNOerCLKqrp/O/i74Q6OtUYht9TpHzacHtBpOeVRsvqoHQTJC&#10;jhz+retrNtdW2qhi10Gld66qgq3/Jymddy/yWmTyGW7vcgge+DAElicOKpxUJ0+ewo4KvPIipaYv&#10;gkpXSr6xEnS76tYPJHR8RVz00ovibHtLafmrAhtyrgbd1vVa3y0oVZ1QIVYJiKqWkGNZ21X9Nr4b&#10;yYXXH29CPrhq6lC8FJnJtQHn7Zlvp1rvnH0jDaw+Ezqrqqymq8Z69q6vmEyuQ06GZflWqvVr+VVj&#10;z2lswWTEdc8y6jlf/dRdrB1bSEOzU3Zcj+/O2bcx54YWbDx/N1BR076x2kYbztCGJ1nn2nRN9bcN&#10;+za/mjXW5Oq7je3bfL/VNP/Lf3CanKFr/OI0XpGaUndBVGig0EChgUIDhQbOggYi9LGnd4TsB+0d&#10;YB/8Zs3PzB7cv3+gp5eoPr66xQ2Ilie4h4dBO9hb0jGV4I+dbe388TKqVjJtlloIHds9sItwMsLG&#10;Dh84ODM51d3RyXPclbnAedmeErd74gSJjwGwyANAJt8J9rLEexrCbCgoX/ft25NCertBb9ke8iY3&#10;EUw3wsRUibb4eDIEQiHw2LN7kPji6cmJtnILwcWT42MEGl906ODuXQME85UqC9QQfUwO04sPH4Jy&#10;fnYGAupHTp/qaGu1SU9XJ6HK6Rn0+ZdffIEQZsh29fcRsAzlqRPHadjb3UWZ0GbI+MonBAQccxdW&#10;33z6qdMnTwivIDaIBggRwjMKRmQ9uJ7ouXmfA04FiCen8OQ46UlFEARchFwx057dQ8Z9A+KDyxDx&#10;XKosEuLc2d7BY/LE711x+VvI4TozNT3Q179/7z5ox86MktmDu9C88NzzczOztDozPHLkpZe7OggK&#10;7qYGJlRSpgvKkRmgTHTwAq2okQkMd/UPzGJKHr+fmbWSr4MDu2gyMTbOJ8nE6QUhEYlXlcGfiF7i&#10;DCnbC5+kGqcjGtKEIWNicABGJ06NonA5ITltjfZEYwXEhUQ5GADfxO7CxyApfDVg1uh18ThxZNqK&#10;qIoxATSL9nr84D6OsmBTjorFTKaTNuxP3wPZgTgHkBpXKF6DHWlCX4LjQpbYzuMZoU+mDWHRhEIT&#10;lE1YNMANX4FsqBkk/zIwC+ARSUJStDWwriin6BtzU/FQkZAWX0VgGTsJYZCEUTAl6VRoyPwSAl6I&#10;rZCCTZ64eJgEPSM12wD8paQg/gs94xLN5xbnKwgj7iRkRr3YMTUQUwOfjNpTYwIEa8QT6Q7mMBGP&#10;izWn+oY3sgMDQTJTQkz+yPLNikEjROAr9XgHCwWzij+RLk9NRIqdbmrb8Yoqao4ME+tRWSc6DJ8o&#10;mSYqQfdzYmYI2HOOjJkK3gka0sSzARqao1z+qhG3FFFVToevmfBMbtFEWNCuVRcGysGm0HiLgsC3&#10;dqQSGt+V6lqB/FhBGs9LVAsEVGIdyuKncJBnYLgtla720tjwiYlTx/vaW3b1dLZWZktz0/PTEz1k&#10;fW7lnHISrbEeTc/MkS26f3A3PxCsBe3E9be3dhPaX6r0dneyDFGgcnTkdFu5NDQ4QCUEfDJszosQ&#10;BZ3yiABTAFdgtuORVPJcAhOEP0OyUZonW2LxrhWuhwLBui7O6YGQY/FYgnoqPf/z3FEHcD2Bjzis&#10;XylwF4Zw8DSFKcZxJhmNjhw54jtjXSV8roLHLHjih1hpnv7hp48CkdRESRMkzleDqeNxn/IiD2p0&#10;93TOzc8YXj02foYmRFLTxMBquFHo6e2CIY8K8TTL1MRYqTKP3oZPnUCHqnegr2dmipc08NQFHwv8&#10;zc1MQYPJ6JE/uoAPzx7REQX+qIE/YsQDTHPTSEhfPorEnzV8hYAyNEqr2LKFW8vevUOuJi67rkSi&#10;/mbdMlbfg0pThIg1U+PKpT3+t/mpH25d3FoO6JaTJ7rf+52L/Kj8m0cW+we29l8ec0DfUynf3x0/&#10;GwLtPM/Bv07CM2dI0l++5JJLv/a1hK8WV6GBQgOFBgoNFBooNPBm1cB2cpsWOaDfrF5TjLvQwJtL&#10;A9tZJ//h7R959chL7DDJ+8CWe88eQJghYA827RPE9oK3njpNfglQlIsuugj8AnCNjT1IzwFeizcR&#10;0I/hfmxLaQIB+zujC6kUeXGrD4h8zdveOjwyQuwwAcIwARwREAnsOL2uEEr4Hzp0iMqEHkYwMvQA&#10;jvTCDjeHDwO0GdRpEC4dXXLJJQCvtOIrZVgZWComKNol0pThOV54KOIjioQMdEcrUDbxRPiLEAHQ&#10;GFMsQsEtasxUIO5jQJVKMAgsIkB3DzJq8w5ffPHFREmb64MwYTiItNIF40K38J+dhsluEHlqCDQU&#10;sUrIUaAtiM3XyekIAWbUMZaxSXFV+Iuykd8ZdRn05y4b2QShGNfQUIScox9uUa/VkBOlMSjBNTPP&#10;0pBW/X27oEHPjNSYaLqAUhwTMWiecdtQbFtgcCHk5CT0dCFgpHhGBRpHD8QTb57s7ADogQb7Cgsg&#10;m0GacMYcVIr8GgUpgEhbgVeBY/iLAmfHowua6IEQ+LJKCr5qUuwJAvFKBiUCpVf4/DuXbmMYn3Ch&#10;DbnQufLAzaBXwyRFXfgM89ViwGkrNCzSCh/b8uk0gRJ/EGqkXixVGlBzjeXYITCSEfFyXgXBXwjQ&#10;vyG9MT1T/haRuzwEKjPqKvSGE0pj4LCvGXPpZERIogI1DZVioJqYyzhQhq9xdVcoTTSMfZVTYzkK&#10;5fHIweksQ+eCULXeKCsPD1CC1qTArYwLZ/BaaF4m+qSeLzhLJeOioYqCwFHTRJ3rPEKxjh0fC/R/&#10;IcLkVaBakk8OPjWSkoa0StMigp0RlU+aGw+qqhmUiwz0PvQQxorcFtWMEwZiI4/0urd61jPtl3rP&#10;SLirr9KLjiGITyUzOmteN+aWvgelTZxiSiJPAOLF+ekSoDNI/cIc50wxczlga23vHdozPMpaP8Mp&#10;FT4bq9xCBbwSANoJTr8wgb+uyycy4NV4FGX8wXNEwouxps6vV2hlXTpDxqK9YRfupnQfWhNWml54&#10;HZmppwt/dJzaWplyhkA9qqShtoabOonVqRKVzjVnFhx0P+WBrTrXXi5Hurr1Lh3+cPjLkjsSsIUt&#10;NP5s0YpKn9hg2joKTYw8dAcmrUXySqKcArxqTLZan4wojhfO3tWlRdv1SQ/JqNQbPSBxicsDdDF0&#10;mM5xZ1YreasQzuHJzmWLgsuErqnBKDhL/UFCApi6kn5na8u3c1z7PTdV3vp2GzZ/tX3pt1r/w1fn&#10;fvT/av2D3698x3c237Cesvz0n7V+9Sv/tdz2jc6esTFeMhspSFRueHn62UNrPJP10Y/etrUuilaF&#10;BgoNFBooNFBooNDAhaEBnpve2kDAUJ577jk++a+Fu2X+F+Tlf5ZWXFvrpWhVaKDQQKGB110D21kn&#10;/9/f+PWWhUBRKwsVQFJTwU5MBGQGEGJU5pnRM3wFK2SkAqakWY0t91hE7WV0wwBM82PAJG+G2bSa&#10;ZBYQl7WYDexb3vKWyYkJuEW+jhToR4oBtqvAFsdee42aQJEif+4CuQMuv+wy9rFk+GQP3Vpupb6z&#10;oxOoANB8mDeMgeMsLpIthNcJGVmJDEgFmE6/bpwRGHlY84UL2Xi6QeauQd8IwE75lVdeYR+KGOxD&#10;HQINDYN1LGJ8ohIaXSaQ0WlGKtVS7L4rgQvwFeZoj8BtkFY+URF3gdrhRkPhQpjMz80Tlgp9YBKV&#10;hd6ebpITI4KvDaxiWN095RZypZCDtdVoX+r5hIBGghcMiq9I61dhBfjv2jUoSiXcSY3oPw0Zr8Cc&#10;wcWOl8QPYCakHMB6ZESemiY8l+DWSQpjY6PUoImRkeHZuRlCpscn4swAPvAU7xCjEX2mwI+vZaGJ&#10;wKPTkYCAhscJgXr39yMYYHHGg2iFTszRIQeGA5n6Z5gKDz3jyvm7oTExhcGtGZoU9vIrMniuIC6D&#10;APLJMosxITmC6UtYn671eUFhzadTwUd60Vh4UiPkJ4AoTiq8C4Hojdz8/0k93AysCFaFkJAJTBun&#10;KbCjX/HVs4fsA5DRKa3EqiAWUVIqPROGupzYa0bcHJGwksiMUJfeVZ99Qra6GWQipwoPZ5prPtFA&#10;AXoIuCWMq2wa1F5EuoQvVYja1sMh5quYOJd6yKAhTZSQWxmszCgbXYt4qjdDM9UMHdmjNXQBB8Tg&#10;CCqmOaG+BPsCE8/NL8xXpianmXosPvy1A81GTmjSo7elr+0d7R1BnZSg2MijMNToJJRRF5/IHw7T&#10;GqdESK66YtFL4KCzRqlUkU4iWxqKIPMVK+P8Lms0hFJ0UhW5IFh2lnkskSPQdXttsUhI78Qocc9X&#10;veWyG9797quvuGKgr5fs/6eHhxkcYbEJCGeUnZWFRTQTXtRWfY2hinWNpVNXKjFQB+hkQQq/clct&#10;aVA17zJl2f+3E5zMUogfEKyLFeLJm8USShvn4Yn0i5BWwnjVAGKRLxp6lawweYmOX5mUhkjmTv/k&#10;86HwbHonvmgsd7nyloEaZZYDynQV1evslPHai12LiXPX+VjrMeLQdTO9wi6oCUOnQja9M1Gb2i/j&#10;sonNUZyLDHcFx72460kS9S4a9qg5ZGWNa5oHV7qKBE460sHEjxOSacvsfK4ddGnfkHKXaePiK7Fy&#10;iIX/pbbydxC3vQUAGqe5639HN7N3f65l5HT52GukhFb6TV0C0F+rlP5wLn4I1aBjdoqmJaaVH78C&#10;gN6UYgviQgOFBgoNFBooNHDhaWA7wEoBQF94/lCMqNBAoYHVGtjOOvnbX/z1kdMnY7fZ2trZFRgr&#10;GzRSbbBxZJPP7petLLHBYKaEH/LJbhSAkhQQsSdvbfUVfKIb7l2NKzItL4FvSut+/uirr/IJfieG&#10;CD0NoaSVAJaJkjM2V26J5+thQtfcNWelWKqRlWIu7CVBuESZGQX9GinJvhpInbL7agjgrJAAB4zL&#10;6GxzMrjVBw4GfSaImObCNIRj0xywGMEMuxZxYw8u+gOlCDs1ptRgV09Hge3yaqyEdATCPj4eoeW1&#10;/M6Gv4kiiYWFCSI8OdIgUA/CG0hGJ4V4ZF4cIaN1iARb9/5qDw24989AiWgsArjjRsIjR16hO5qI&#10;lWSsQGyRW6YKEVUUfxF/gGdGwJFc/JRP0RYJxF7FhYUsxNq8hGxEeB0FnQLYJViKA48JCJAHfQLQ&#10;m/LC4FNRbDEafQYylU8rMT5oIDCC3gFCTNl+xZuMcRb/EpS3SUZqEANF1U8uVcSl1ymAZOLU1IjJ&#10;iriJXsFQelXnLWeH6KeYtSrNiHOGxnRFOg2NJcAar6NGtIe71AhBmg9avfHVUFCN7sBpYte6GYIp&#10;kk3UVYa0+ApzJxQ09GJzTeBIVQ71KlMPzOih5oazIaLC4rSCAM4ZmjfYU8o8agoI6dAYl0dHKk1A&#10;U1RaDWhTavJhhnAnTDSZ3iLA50j1Oitt69D0DfuCErHtzsXE0zjtJbFR/HqRF5U0tAzWZu9iiHqg&#10;MgvKO/VMlxHAdzmOBGSuqKpUZ/MSKGOkLCA0VJnWC/HpLWLTagxJRHLl4+iccfow3Dwv8ZYAcVtr&#10;yyDvKZ2ebKm07Nu75/LLLr/iiiv6B/oB1F87cbK9swvlBuTbUo53YcbbO1FgFRbPoKoKcf6iN7Fm&#10;F3y+Mmu5S6VLN51m/JSCSqgXG32qFu2iWfUZvVole1wRBqplc4becdlcJXA5B/NyOjMdaVJcQzw5&#10;cFlQGHXoKqQA0Djxqak/xXSCZL/KHbnOaBEKKpwLv3JGOBBdMRw1zT4EsDt/2mjuMHXdeseYnI7Y&#10;be56/KAP20X9D4EPeeg2XpmVU0bm8NHJ/YwTLxY3l9dcq3OrcQWt90I1npWumSH+rs62rQHQ5Se+&#10;3n7/z8//7f+58p3ftXjVNW2/9a8XL7u8RNanTV4C0H80X/mjufiJcplLSmeo1dhvvLa3t++224oI&#10;6E0qtyAvNFBooNBAoYFCAxeWBrYDrBQA9IXlC8VoCg0UGlhbA9tZJ3/nt3+LRMYEGr/l8svnyT7Z&#10;Bloa+BTBfCTWpcDreXYPDbEdBT8Ff/FdcIC2iEIWDvbYvqBMCEakDKyE3RwgNbt3QlmFPAKYY7MM&#10;0tTeDsBNImD225E0Y2qaNMF7h/YQ4Ef9ZZdcSoDxwhx5MEmt3EKo9ckTJ3bzHr+REWKACdzlLkx4&#10;/yD07N2JrD596hQBt6ALbCCBUIFpEElsBc0YpOXWGHn4CkEEcff2irz4yjgucz4AgBJxnAERc7O6&#10;h4dGOFgoHCUICwqjCzChIjfsAfOVW+hIjJi7JhNgPy5WiAJ95x6agQ+dgj2AkLAtJsaSytjjl1vn&#10;wLVq0YXGk2V8Ad3SXLGNBqVrZQgLJpSAsvHdSLh//wEGIggluoGQxjvTnRChmAgCix9RQz1apS8q&#10;IeauGIc9QubxgzidzRWDuwbfSeDJhAiLooK9iRtmwEhLCQ0rqqwUWMRZ4MlAWl8zmMG1fMBAj8LB&#10;4iRCVwiMohydmJG4j2CWQAoFwRdRTkYkcOk5AQQedYjD2IRbmFWQCJnFrTJyJGwqYsWg5CaCTEE3&#10;M1gyY2EiPNF70rP6lJJ68W6BJxFzGqolETRh5XzSoHIEKIVBvatK1ZJwldbk01ksWpcFy1Cg+Ka4&#10;pxbPhoaJLprRLrFmNeYEocapZ/SrCtEWtKLenDDyVGZ9VUcS4FIh4uB6S5aEgtYU2tMckqlDKuWg&#10;cZ3aecgUcHWszLmXHqtg6iGPxRnNV7E85ZyZniEU2ijpFK5L9C7AbhsYHOXpqWmWrC6QXOxFMvQE&#10;8yGe0sJKaBsB6Bf+XE5Vu+CrUe1OSWr0E6eP4+KrPmlZn3SkGTylzOhEG5UfesosrRNTE7Emz8ye&#10;OHGKCU/1/EJl+MzYqeEz5Y4uOp6emSWHMAYn9jstdDExdVH7VVrPvfJcZlwInFaAOIzRcMiDoTWc&#10;E41PVw+1HfInu9tE5TtAVx7J9Hkqwy1Z8SJcOoLWWTn5yUHV3aS5Z51P2Dm2SIn9iZ4u8cfZmQLD&#10;R//kq6c4Kllz6HL0opxOZxcWVWc5u312fm45uaTRTLq9nPNhhmMnsYm+6iLJiFwHnIwqx+VXefBI&#10;J6w/Q3q7k8W1neauLU5YCnm6OW31apP22ErDqVgSqUTCFOdSXkNl5+xy6lKQzJMiWXt+xYUc7ymX&#10;tpaCo+Nz/7T88ouzP3Fvqa8fSSs3/MWOe3+ycs21RHiXn3um/Ow3y7yr4bXXSu1tpe4eCJRn9VUF&#10;oBcW/3Ml3hSsJfQhCmqTKwHQH1uPSVFfaKDQQKGBQgOFBgoNvBk0sB1gpQCg3wweUoyx0EChge2s&#10;k//m//1NgN7RsTGD/hK6xLPV7ewfe/t62dGBR5OP2NTA4AUmpYWMreXoyBmBS0AcQAexSPft7Oy4&#10;BejJV3Z87PUoGE3M5X6WrThbX96fxldwXtBYekEGJHFLjyQZHWbPCE/RIuE2WtEcMIW4aeNMSTBt&#10;ILCJNaiB0teyccFQKJaB0JDHbd0y0wRRDV52oy5zZXAbj/z0YlZTa6D0ZWuUqTSfBk3Uod1NpXys&#10;0As4iivBSgCFT5SpVh01O/vBwV1AEMIcogARph2AQ8Srig4IdohbUS+uSmU9PisOIAYEfAw9ZEND&#10;e3xy2rsZQGdoZAixLxFDWJm5QmTNUfjVswRRYDjrCQhmNLGGUMnU8EnXAi5UwsTwWFpxiwf6DeMV&#10;lxEiRAaEFBZAEgEXAVNhRCozB0PL8SukFSP2XYXQiAd5NCJwKU/M7TGA5hYEVKXcpVK8KWeNEI5R&#10;NvhYEK9QNrq20pHqbEJODg1d2Rds9UkI5JaVbEOFUYExTZKJtbvAHBfAqGcejH0FhitWK0LnBU+I&#10;7cVjAA8b+Gr4v/iUXiTsrv+LgikqJkMAWgnM0VadCITpq45UbNch0Fc+7UBsQ6ExFs5mhncnlwJr&#10;CGqQB2ejIGdPI1xVBHyh11UckZalrPm0MmTCXxlcgoAuHKllvct+MxhFFy5xhnt7SiSZEyHrRD4O&#10;VnhU4A9W+mGWxxnhcqdpGJRPUSiqKKTuZI/ysUYV6R46g6OjlebgU5xRGlFBF1iNomLty6+2lSEc&#10;nJKVUgWUtqu7t721fezMyNFvHT127PipkTNjPAhSasWVmYGVeKEokc+R/ZkuWZfsBSYuaPSul2om&#10;Vwymsxpg1VRX+rnW8SxBH3DILlABj6bmLi/ZEFkPKk1n0x8y8qsC9RkUSNl1IxtahTBHYeK8kMaB&#10;ZPd2EVa38oTArOt5HYBADrofyszTH9mctjbkq0dQGtEeGb6+GlZLI4VSoNljGzPvO0B9Q5ejCasA&#10;xHKTrSuzC2Z2g+zkFBxRnsLZh/WxPBeqPqPSvScKzg0Nxmc+xKNed1e/KkKLOkuzYWTY5NXCuyke&#10;eWj+plsWDxxsOfZa67/7cvsv/SLTpfPOT7d//j4OcRYvvmTx4kv5xWj79V/t+rt/o/zNpxtzdlK5&#10;XqsF5HTNSmYOOzUpW0FWaKDQQKGBQgOFBgoNFBooNFBooNBAoYFCA5vVAKADL9jjJXj5DWAk+XXv&#10;OnrmjNB2ZW6BfL3gMmZmYJsGCuauW3TMHS/7TfehwDc+Zu6rlsxyQCV5i0ltPD42yhsPyS5KmQIv&#10;P2wtt0xNTnR1dlx80eEFQq/nZqknAyvI+OT4WMti5chLLw4O9JOTlDcZzc1M9/Xw/q6F/t6etjIv&#10;4httby1PT/JqvlFirunILCLsLoG2kYohiGuIAkAACoaoYluAFAAl3AUXE5RhQ8rQwMjgI8BhvJ5v&#10;imNEUIo+MEbydQhBirWJTwWwkdCQ2Rl0Ob4wP8vj7S2lyuiZYcp79+ye40H3iTFegbVnaLC3p2ts&#10;dAQyvgrMzYAQTk90dLYtBLYQ0IO5esEOErpNlCiAeOzrkYcdM7t/1JwC4Nj+R1QxlpmZmSJqmTBT&#10;KvnjLmIT2mnSZ2wtUAuHjGhgKWEyhgAB2UtqkXDBsLsbGAHJwHkJYgUKJKXJOH+8TI6+jh9/7ciR&#10;l4R7FBXOnhCIqWV0QmgSFbnxFwTgoglHBXSNhIKVQkvIibMhPARIKBYpeguZJwFk7EVsehT9x75c&#10;4n35/ICvVNJQdFtleswgE8EgWwnJiVdk3Md+0wlNOI8goPgg4tFEbmJwziA7Eocxclnwtx519WxA&#10;6MYexXmEnETfKMuNCwlRkZH4WXjuAiiLJ3rZlk+Djh248wK9iV0KHAsXQgAlBEjIp+cKEmhNcw1r&#10;FOnplClAv6rOYyGhOmpUoMJnUEzQjU9NSdee4ig5SuPWEv6YEFKfD3BE2sLpbBeKLZytQc3/UJ2A&#10;tckoh4w7IT8CZGBdzDSjcp5ycbiCmugGcA1kDssx8Ujvwlf8zNcmAiEzDP74Sr0CaKxsApdHFGhC&#10;D8rqR2tyobfsEoKADs2l1ZosIRycFLq6ruh8QTOy1RCZA5VOOl3IVTrjhLFqCI9S19oxPV+ZW2wZ&#10;GNp38PAl+O4wZ3ojozFVE3PXfBqw/M5OT7Xz1tFawhMhVLFg0U8u6JHT0XGZItgF1nMRHUZiRPIz&#10;Ozwq5Q9wGhUwPPpl8CEBkrDU8OACnTJZcANOFxL4a0fqQV2pDadeVqlk1DDjxcMpsLKxUDFEllD+&#10;GCU9eZe5aE6X+JIuHd7fO5HY3K/O7NJhEL1DU//C9NkQUjrRbOhKhcAuI/qA60z8ptQ9usFwzBOl&#10;BVU4xPlUyQXZwWp33YkyxDo8X13Hsu9RI+ZeDdHPv53ZVHmqyAgCB2BLG1PJLcqMx/Fv9mr/f+5l&#10;9KWe3o5/9uMg0YvXvHXuY//r7J0/Pv0vf22Rl/C++ELloksql7+l8va/MPeDn2p55Uj7P/+pxl0k&#10;D+5ymUMqz22cXeknqholvlk5C/pCA4UGCg0UGig0UGig0EChgUIDhQYKDRQaaEYDZBlm304WC3Zk&#10;KeQqvexrhljIDjJacItI4anpKQoXHTwUW7bpePyfz8626ouz2Ny6/RQEEeqC0qBU99UiVmYqCCQ6&#10;hWtBD4DLp/HIILymY84YnBgxwcWwpWDgqtgZWDPwAZAl+9yXXnqJyn179pKeOQCOtBvnEXIeggFC&#10;ClgzpX4OIKmlhZckBkqVcrDyTj335+7kwcLc3nOLGGpwzwwFigJw6+jRo6ADjFdQQwDX7Ari7G5p&#10;YQs2R1YN8SAhbCShCWMUouUWIC+VdCT4a/ZbldaewgwD6Zmb6eslSwpIPW/immstV0Deuzu7KvNV&#10;EFakiV6MXzbOOiW07BV6kHnCTxeoN02z+Gl6jj7Eo6GPwwvqUcMwqRReNJGIg7I5XXCL0OOcBIOC&#10;UKYoZ/Y96unUhNFCZkZ8Q0N3uoHpifmkjCckW1WfPUddQIEZUgycYD7cCQ50QeGSSy6xX4cpzsXY&#10;hXhQr6oWoPH9gfYuoMwtkR0dT2XCh+ELWYquiA1Br7fYNYLp6p4QUCkIrg4dIBeuZTQoCkQDfEKp&#10;AJ7QJPSjmi/Ycdkdn3la8RVJ6t0MDs47IbCcL4LmnsGI/NQjes5QtUHvDCTAaGPtU451sFSGA6jM&#10;6KiPXA0tHFCNM1OEBQWjM8gl5Cr05hwXxnLsTCi4cUsXQkjbOnytT0F/ENfjK26g/HDWh51Qgndi&#10;zTqtIukMYrJ0B4GOLbKkeBpOp8pd+1WwWPPB1ocqIIYsjcUUEy5uYU3qkg6NYDUYvJpEQthXkdQz&#10;AiMJYzHLgTigiLOwnsZyIFla9cPlKsql66ou+OhmOjAMXXlciGjiXM6mNyswPdGdcdH4XCzUSeFg&#10;tIG/1SKpW8ptpZZW3rw4V2lZbOE9iz2d3b2VtPaUS+DNZWYfbT3+iR+CdO4Yq27KAs/QHItR6nnK&#10;+OCFJqOVvgcfZ6IeomNoCyvrf7+soRdBVfjQlzNU3+Cr6H92MAHo6nKaWnnqAA1deGQVJuYFk/w0&#10;VMJD+FHzM5agmfCxhdmQuYO3rNYeZdA0EFDDpTDRqgb+Ou/yIpP8pCq5vzICntbLzWnu74JurGdy&#10;y0UG+nwE5bgQADmdI57lKINOSKVR/AjjUq9LaxRtkRcZ9exXfdLpUOYIlJQyc6GJ6faOVr6OjZ9Z&#10;LC1QySd/eAR3eUtnVzfvqYyvJXK0tFQ4PuX3y4aBY5diddvERcz8r/1y20O/s/C93zf3qR+d/dH/&#10;a/7vf6TylitZdIMJRxwf/8HKt93Q/v/c0/75X2z9T/++/V/c23JmpPLu6xt3kabTeGJQnaL+4qKd&#10;PAM3IWRBWmig0EChgUIDhQYKDRQaKDRQaKDQQKGBQgOb0QA7r6npyZ7eno5Otrsl0FCwDaKS24na&#10;LS3uGSJcd4bNK58T42NsTId2D/axhy+3nDh+jIhm/iDjj4hmCAhq7uxoH+jvm56apLxroL+nuwu8&#10;lPg63vgEhgKwayyeIcMGnApsuWNHHm7xCTHbaVNzXH755QKL5jumOcG87MyN5zVymV06IdLAtd1E&#10;17WVd+8a4LOnqxNojRhqQtnAbcFzO9qInouAtoG+HuqpmZoYo3xg3z7AgBTcVyHOEZygBiYSvdgD&#10;dgEUaVQvmKbAIvtZZEBm5CSEXFTF/KeCSuUWUo6WW8vEko93tHfxyr2B/kEK7W2d1Le1djz/3Itz&#10;swt7hvZBgyqmJyZBOoAV+nv6L7no0o62dpQ2OTHSWppZXBjr72mh0MGWf2aqtdQ6cmqkt7uPeGVQ&#10;BeLwANb4BE0dGtp78uRp8BbqqYQAzJBYPfSc1FU+efL4qVMngHoAPw2gfu21o319xI0CScxROTjI&#10;u84wdYDmbM85AADcMVuIo+aTes8DDIo0eJkQQoBQUCDCDYnVAyWDCR2Njo6MjZ2BJ3oHgYGA6Gw6&#10;AlafmhgnVy4vNCNcnNh24tyB3BfmZjEQ4e2UsWk44sI8hiPynVsUaDU6QhrxAJ44tzDvihlFICAo&#10;HhpY7d41OHJ6GChkfHSst6cfzU9Oz7Z1dC0stnR09YyQKDxFCyYEnGj3gHjwN6yMQ+KoOJUjhbmm&#10;Z8iMl7KQ6EBf/+w0FuE8oxsokujzibFxELq+nl56BKjs7e6BgK98glICfhldG1BgChDMcDM9wlPw&#10;yFMW7grYQUmNZYRxylAm7lt6cTR48okV7MXZJBApYisIKCAlZAloDdrUCbTEvFuopKjSjhTeG6Gm&#10;J4+f4EgKL2A6pMB60rKX+YOAT0Bq6E8cOzbC+RAIOI8RJDjNMFXuUjZGldBT+NARpz6J7XGROwQz&#10;Fls9iBR7lILk5mZR+WiMicZdZr1fRZAwARONEw5xJBzAAxUYOmqhRtqKZgKRYSUeLwAo6yS4ua2l&#10;p7cLMI0COqAAXJZyOC9OTo3vGiQ1PCAtqw1MQOrBvqdwWpyCScQndyng8Lg0X/EfqllnmJ4TeHtM&#10;rNm04JDMnlhp9Nw6PTlOYe/QIJ/cQmMw4mEECiiZsqG+fKI9Cqga6J9TAQrEvopfMxChZ6F2CqgX&#10;PaJ5PjETZ2w0xwSBUgO+R3aNCqn2IWCCwpxPBoZPwjl5ZgUXpb4TRfAEytwc02RsdmZsdm58br69&#10;u5eXwY6PTqChualpRkH2jfHJCU7DuDgJw89Tc/J0lOdn5yLRfwuB4V14DgU+k2t1MC/i7GiBo76x&#10;dBLGLMOUIK2RB8nDPIejWevheH8yXHxinUw+LEDvUoz145iBuRPvD5iLUxPWqwSy88fAjZumbFQ1&#10;ZHxlRIvzi4Q+t5MNqK2TMuKUWbFJFl3iZ6KLmrZyuzTTEzHvRIeZSkjL5cT0MAAxKODY/sYlRBh4&#10;mpB88j6Rox8PZ47zTEb8AOBlPZ0dlbnZXX29nSxo42M8HMSqxULHuuczPbTgj1WOlZKvrGyshyg/&#10;3o0Qyg9lymSSh4oWK90d7bBanJ8DBiZJN7+43KIjPvnjVld7x+TYeC+LFblW0jMNLi+My2WQ6YNu&#10;I9kO8wg1cgrrEVA6eKnC5ELmNBBH95bTjDI1/op7wuDCdGPL4o2cYXzPTZW3vr3xf07Akdt/7Zdb&#10;/+g/tP/mvyqVW2d+/pcWdw2u2WRxaE/lO76z8hfexUHe4sHD8x/9+MJfu2k95uaA/i/ltscwei1d&#10;d/qfB6h8HKe4QHBq+7GP3b6Z/z4VtIUGCg0UGig0UGig0MCFpoHt5DYtckBfaN5QjKfQQKGBtTSw&#10;nXXyy//m/zt98jiYLWAQwacnjh9n87j/wH4jFsG0wB/7+/vcabMVDRQyhUqxZYPGEE5Dz4xhNPiL&#10;VsT/sv30jV5sa6E5fPjwY489Ri+UqQG0dbvrS/lgZfAszX06m+2hvYgxCTIa2efell00oCqCXXvt&#10;tRSo3L9vHxgi7/iiL4QPRHJ+nkBdXuUXcWSLJTBEIC4aMuRAPdh7tkW46+ho5DRAMB/hp8np9Io/&#10;sluzs6YeacfGRhEDYmpEJNOmtYdezKEs+uAoEJIaBmJkMZf5DRgyZUFMfqRgQmUAKzNTgPgBJgLo&#10;9PYfOHDg8ssvAxkfHT21MD85NTnG39DgLt5I2ALUs0igYmBUABKoCy0Z0Sa0JxTOV0PnRCRNbaHJ&#10;SBmhSFxQQqDAWbFwQHLPANyeOxy/Cr7QkZCf4AW+YSqSjGUADRvhDrGOQS8MH4FhogsJFEYEYi1v&#10;A55DWZ9BDCFUiCNF+OhIivIGWgU0CAGGR84YUFw7hBgn+DkByj5uX30bVqCW6SFwUDOPOlKQ++54&#10;dWRKSJLyCoAWhU2NvVWNyqwylVDIxQJuFscMtYwrlHOYraGvImUCxAkxqia7MBI8DxNWOQiPclYU&#10;2I0PAXAZ4Kw2EM9Z5smN4ZNQClCKKNnEtgZUGiDv3So+W+JdoymncJoR8Q497s5HcChqoSFAWQSW&#10;pjOeSJZTUwWacQIadmq/jt16wznhY0gsXqHDO1JCygW1+Kr2XFhoLvjuIZMqctnRaq4wDMTmXBlu&#10;FhCj3sQIUqoHdZUg74giFy7TpvZrKyeCvejYHIqkSW04v1kUIsAfPkmlZroPWJ+wXTI99PdHsns1&#10;4AEAF7rygMTp6YhUke9rlN7Z55GPXyFAgTwe4YiCLM1uxc7zMUyZ6l2i+aRczeEwO4fN0AArdgTA&#10;Jm1j15hupbAd0qRyhITy1j6etuCTq4uzoc4u+mOlZ8VCWCp5m9/42BisNKKSKLMeq+2oZ0I5B/mE&#10;WP8MGk7k0gUZn0mfcaEzHRX5xS2h17GzZpx9RjGrRr7qBs5TlMytbHENAY1epMY83lCBYRoW3mR0&#10;fgu0cBCkOG6Q3pjO6QeIE4mQtoUTlO75SjVI3xmnqAjA2JXHXugiodIRCu2iB2XCvSNqO8D6WsIN&#10;f9pgwvqMmnRpPvUfF0a9xQhrCiqK2cpCHKtK8nZntEuri4nrmHPTqYp3UK+NaOP0RG8uXM4CGC5l&#10;dEnpSOIXAhZ5YjuFvNSjxtO/Nbbj90I+XkK4MQDNAwL/9v9r/f1/N/+Bv9ty+hThz3N3/RPCnNPc&#10;W/9ieu/dt3jo8OJg9VUPa5IKQP/H2fn/MBXrkYts8o9woDQVY+bwXNVHPvKRDXosbhcaKDRQaKDQ&#10;QKGBQgMXtAa2A6wUAPQF7RrF4AoNFBqoamA76+QjD395dPgUT6aycQWrZWcWO8ray3gMMDSuMCF6&#10;EXZX/+o58BFqwGsyAdtXkEd2qUTFssWFG5x9fZ/QktgiO1N2r8DBbnqpp0Y82j1sugLmA844duyY&#10;uC2gNntbBIAnKKqYkdt+xKCtbzmjHuAbYnJcGF5ntFfOV8tm0116bD+J9yQALtJ9xoYUIWES+/b5&#10;eQAXcAewOPQDNEG8JxHi7OnJQ9Hd1UXaaRJIUwDFpnD5ZZdxCzSHemqALkgeISiGMKb1QCd8ZUQM&#10;nMJVV11laCrikTciIkzTqxRPnDzxwvPPAS5zk9jh0dHhwd2R/QIkeWJssmWx3NHZDTrb1tEGpolC&#10;jFAOkChpg9hY9ANP6sE1GI7QHtA/kjBklOnLJFEx4oO2q279CQ60xYKYVeSIGsEE7tJK/cBc93Av&#10;T9fGp2MdOmKwuKVpTJCQfNxIAsNws3SAIbAYiFgtK7QIBp+IpGzIYDwsX9O7o0Lazq4ekmGITE1M&#10;TonQ0YpY6QCMAi0iqJpIwVnQNB5En5vn7jxR+t3dXcR3AicCLsHt8MEDeJvawBESMjgP7o9gGbR1&#10;yD7MLuJpOC0XnZIsWZxIRMzTCzFEtEETAzPFagIaS3lCqFfbVDIc5wiXxAJzxh2CiXjIIdDGJXhk&#10;uGggpAlzxJRaRzRKfDMNp4rJOkE8BhCQQv4A2RMKKXTlrNTcGeeCZ8Z/Q4wECusk+cxJxDbDONzC&#10;xOpQw2li6gXCEAMPpxe/BhaW8mZkqN0TBZtkaaFEPNpmlJm7dCFbWcFTcEx3VcnimKrRxc3xcgvZ&#10;oKRM79kt6QXFGlzMgZCDzcTKwy2HDzcsxSkLzRMwHRZXaYJazh1NJj4rYOriA1ooapmVA1v1CUNm&#10;k03QDJ/hirVDmvCNWjqLoEkayx6lkMjGsiYECTEMXUK5VLvKsRWVyRPiSCCA6VSpscRAIeBW8EyJ&#10;dNSbo+OWmqfeXwrpdTPhacVjdjrddDOxWmcfHXJfLFWd20rX8itlEeoMhyoSBKyocYKSfgJcQxQM&#10;qRTPeSoHpNIQHaGbWOsyfGrXEHtoZL0/E6y0EWg/TVb9qg9Q6YmFoDn0jN2fM52TuaiWVIXrG3fT&#10;GhUvaWS8QuosOyyY/IioGXjqhExtFxM1o1kzz9m5mLwuvB5KSebhjUqwd/WAc2U7EpZOrDoLBNyQ&#10;QW17+BFniulnq3Xfvj1wDE3VssVno+pDtMkEdiY7lchXB/xXOtr/Iv7QIAKale7en1x857vm/+b/&#10;VD5+rPOH/1eI537wh1GqJtnmJQD9tUrpP6dU8i6X6TAVfDzSw6uXPXv2fvjDBQC9TWUXzQsNFBoo&#10;NFBooNDAG1sD2wFWCgD6jW37QvpCA4UGmtPAdtbJ3/3y74ycPpWQlJ4zIyPgIfRJwC3AZkAz09PA&#10;uEQHg2OIRLuzNVwaqJddp3g0KAwgI0AAt8CLKfsuODfD8BSqdq9HDdtvwwwFRNhCC8AJrECcgODI&#10;Ii2uB3wpmELZfTK36EiYFRnM6YEAIEHsLg0rgw+xycDfjAXs1Zi1vO0XFRI3Afjh1sBAvE3OHTd9&#10;sf9nCwwTEZnDhw7BhErREwFfoTFxDYSEAMlFtfpSJCBlwIWcedkNO6MQRkQ8hpN6bI9QxLaW3h7A&#10;6P5AtwnAXJgb2jOwe/cucDPIxsbHANNAYGYmib6dKZUXORYQC0N4c4MIgRnHjRIMPmWMyAAwjZkY&#10;DjJQj41oRSUymLCbsVCT8RQRFhgaEM1dIysFGSjQNawYPkzEkhhvIJvlMjwFRCIgPYEynkkIphhI&#10;rhE1MQQyhDl3xeAYhdaBFbrt7opn81OKgtBGIE2JLQWe6weGI405seyCqoFFRtKP8szUDOAKqWBI&#10;sqADdLZ3lsqRbEBoMiGAiwgPEu4YYUin9itoToFbGpGJIGwKikmNmKbYFp+4ot4isgyBBwAB17RU&#10;4yXFSRmvfHw5mwCrBXEojEtfjJSyULVuJqXDFCK0d2PVqdf5BYIFgjyGSWBfXM5idM1w0LxzJ1C2&#10;FGkrT4jFWJ2tMSiUVsMHRcEy3KZ+4ACZCTG0iwala4FsaQCbTb5hNL1dixEjrdNTPFppdUs9AQEE&#10;rKkX2xXmkrm4qhAqn841fSxE6og8xdQI3wsT60u+5dImPmxB74O74k2qFDKmjBh5jXIZvOaaa264&#10;4QYej0gAaGTidgHhq5K7dgkCijUHBFaFy2PNyUrWmi5otuViPVFLsTDm5Ly1ZDhOfPDRjDYKrdIw&#10;+kohvdyCG2wD+kzYq27gGJFKS6XeIyG+c4RP5yAaE8x1nuobwp0QaC8NETOilbO6yFitDILpfg3+&#10;6fQlTbQqVkmlUqV1MphQViE6nsAg9FlImuiifDqDoEw/FpwRVvO3wEF/0HMUJpdF+SFmPdFjs0fV&#10;q0Ufc7Bw42UJlEd5KW7tSQj9TXmc0a7kWLx2BlA9usg9GsVMNh4ahgDJVczjFMNsrb4y0ekJDeOC&#10;G8NxaKL5gZqnA4AYZNIMzXVy5c9SuZjzVUNwysldJwWULE2VlAncyc54NRlfxdljLjk8mWontamR&#10;uJUXDueqs5G7cDH5fdg4nWw0uNp/9fML3/8/LPx3304Kjo4f+njlkktnfvyfnS30Ofcr2J/dcYU8&#10;Otw6Qj78cT0orvfc+2zj0dTdrW+3dtP1OK9ouarzNe5//OHcc+O7kD1773uWRlQ/pMb9biRVVYB6&#10;sjqpmlbbOSc89/Z1iI373UiqmhHXUXFjK6xzd0PPWSn2BW3fFRNl9dRfNo+Wq2Ljub/CAXLzjWbZ&#10;xjbahl+tuzKc80m5iQ43minrsdrYRhtx3ok5uB2vW7m2rzU9N5B5E3ovSAsNFBooNFBooNDA1jQQ&#10;eGVnZ/9AP3tGExl3dnUS58tejN0v6LN4AdtJ39EHjnnZZZeJMr/wwguvvfaaaC+76CNHjgCFnzx5&#10;ko2ekBCPtAJ3stEF6wyYbHZudJiMxmSlnOctRn3dPXwe2n9goLePxMfpjUUzVELGH18B9shSCrRG&#10;Ye/QEMk+SM0MYLx/717gYep3sYUmQG9x8bJLLgHQQgNu5tkji4z/8R//McAEAgu1CLFxC5GQk0oA&#10;WTA+bk1NTJIvmNzEzz//LENjpDQEZKff0fRqRIjJDoE2eOsdzSFAdfQoIMUAgREFKBEAhTB2Xs50&#10;4OA+8jrw9iYGTZ5Z3+Q0MztFOtrunk7S0fL2JhLR7t03FBDDAgDHOF3wXH93D7GusFpEvL/yXd/1&#10;l7/zL7/9rW8jlSqh2kODuzs7Wi85fChy8bYsdpFBubWls6ONVxOSA5XYX2qmpyb4I30vaAd/4AxQ&#10;kqp1enLq9MlTMOEx8FdePkKqYhIZw/DAvv0wj7epLVSgmRyfgEAoSnRSoIoypheqY5jIZig6nkOw&#10;uWiIbx3EAdCASB8+ABYBcG/Qn6AEYLQ7YKNfKUCJksVwqYEeG4lA0SQAyng9WvW9haiyTNS6Lzpb&#10;mCfnLPlneXx+aFcEi4MbAZ2AiI+OnkHhaDIQ2+mpyCXd0TY9M9nbHeBsZOqYmeYJfPIB83w9UvGS&#10;SdEi5MTcyMCQEV5ziwFRoF74RYxMiIcuaIsPMDSRJvRg+gWBP7Ee+hXDETmCkvGKMud6cR7xL+kF&#10;2kTKBFI8GIBGiFlwFjKDecWCRDwVT9kQQ7BV1Yn3iV+rasHTeCFhMgfyC2TTu/C30FPGmjIelaEn&#10;8Uq+yhN6J4X1sZ6E2wbyxVkRs0yvEJREwyqZtgLuiuRphOOFFfLLSnyMAbr6iSDpqwEaplFHnGO6&#10;xO9onrFpNcynr4ZjyJ5gSWBErXZPs5KQ90lBOW3BKctTTz31zDPP4CTf/d3ffemll5rQQKPQNfLI&#10;ChngrF08PEB+X04oiurw6cW3IIpLahElF4L0VENoOEaKgWrvdUTPcLBHW7Ei8am6Mgdl044yVBgx&#10;Q/0HCfUc1asnC4Pm8yeaeIDHpTb8mdAVnR0a3WOV1JZDo3hUQo+Fg8sFnSI2kuhLflLpUmONlg1I&#10;tGZr9azdLcNNp3X2iQK7ROvhlPVG/VNd6dsC1srMXX8phO+1gm7vSJ1irvwoIffixOSzit6mcTlM&#10;7ctbHEk8rfdazye+x+/myy+/zILjG25NMqMhXBv1/+qDEbXIeqchAuAqriEuU6LbyOnY+Uq9c4ey&#10;swPB6h0PsemL3zsuyjziw+lQ9eWwcLG9M8rxeyCgrh0GNMK7wvD2pN4VpdF1+hTvGGx5+cXOj/xd&#10;PHfmF36Zx042aLL529mbkc3pre8mlwpVrsMSDOKW+25/SCd75p7SJ69uaRZ1u/kXbbXUdBmG1YDz&#10;spap+UNkp77xA7detSTljfc8U8d+8RdvXjaA9e/S7dWffGd1QNUh1eRq3O/GUiVw45YnlyRbIdXm&#10;zbbjLV4X+zKqxv02vpvU/MHSXffcuKZ6GlthIxs18quN2u64tTbfwdbty2Cv/uIHapPsodsf/eTV&#10;9fN3+Tx66Pb7bqlfGDaY+54BrTlTNp5lrATrz/1t+FWjlWHzij9HLbZu39LW12fGtlNzcFte19gn&#10;N5L5HFnszdLNqa/d/09/+6m1Rvvkr9xxxx0/lK5PPPDEKopjj/zEWtXL6ILmEz/xyLHljZ944BNr&#10;1AZNurNGX9syRpPd7UjfzQme1LTxyGtkiTauVZptrrvVVIy9Aa/l/Z5t82xV5vOvXaMZsfJenVOu&#10;MOtZM+r5p6A3qERsG9l5ApYY5cp2kr05uSPAT9hFGsU8NR1BteyKqQFz4aIV+2GwA3E0sdeUSzeC&#10;TCEGTaAhlASQwtkEzWz3IpFEigvmEtk0JtGXv4l6UykmIg4S6HDKkgwlnGEYIqUHk+1OZMpoa2EC&#10;WhGTCyUAOk0AlM0aQdkYbbqAzIBlYCBauQOXAw9Ew1CDGtDHXR9zRn74wJnmyO/+H0SPVlQiPxt4&#10;CBg+aAL9giz4/jQUiwymhKYtQdl0TVnER/SHsQijUKA7cEwqX3nllSef+FPIDhw4ODAwSCv29PAH&#10;thYqzUiQscZahE8Sa/AJVIpgBurSu1ge3ZmomuHQhegbQIHIY4aEEAYyoSgjl+GPADQXME1htaF5&#10;CKBEZgjkZtndvbHtWllcApEMmkZ+A43F1IRZhUT5qqg2ETIz4wd3BT2EZkR5gPsp7927h6DUt73t&#10;bRglIJGOTjyOtxiCxcMnlJ/yJOjqiE07VGSCbIByowiNphRGh4CxYGvFo4lBhZ6sIJLQlbeMIjQa&#10;ESVgJr1C5xeHErcSxqFeqeAPNypVrBg3ylH/IpJYx2B8+9LVdVRnE2WNKDbteyPlJuLGJeAYoFtC&#10;o3Q/j1Lo3YBf2KI9M0tQL14peGrXsqKgBypAhkLUodbPGDQckEHV2YsdZbSReiFOeAp2cUv1Wu+y&#10;ABlyckupBASpR1EZfxcVFQzVNzQBxE5zVye5OV9c/fQrFxAFhoMy0FA8lAJtqUdFzFCU/Oijj37l&#10;K195/PHHnb+KJ7pVPzrYZrhTjXFlhNqFTmMpkn6FFfQKYVz1JnZJAXqJFZuvYqbwpzmyoRbBQJWD&#10;JzODKKsKWek2eq8G4lIAGGpfe3HtUmZoJNAlBGT5qs8og5TakXqN4qSTjy6horK5dSTuZjsKviMe&#10;n2KGqhe2eiPEZtIQ2hb2hGG9q+jAuUkuOAT174GZk1SINS+w8RbHVKnt1LC/EaoXPlrQwF/uOimk&#10;QRgLmsl6huPvl66leLSi0pMJ1eKzCNjOB4MyJq6ZqGHseCN3NZDhzMrj3OErZUFnnZzLgx/odXg6&#10;wlv4tUrJZGKhiIUJyfLBoNrMq5uWg1QpXQ70cs2ff1AJ7Xbw610L3/t9nT/yg52f+ocLf/W907/2&#10;24v79jem39pdZ4uIeV6L04TCrtVjgdWcH/74LfeB9tRw1Kvu+AKg332f2UQYdI3nVXfcdXvp0S8+&#10;WAug3hTnZ+/9zH0r8OetaQHg80twuufTGa6+6tYP3Fgv1zK+jftdeffZez/4yUfB6r92Rx1OvlU5&#10;z027TVmhoUibs2/jfje6m3DRr91x9ZoCNbbCdmy0nbbnxpyretmOfa+642t1rnzzp5n5S/M3GJdu&#10;fygfsNz8ixwRrbcwrPQNkMDmZ8qm5v5GntNoNdvUyvA62XNlt9ux73Jem52/OzUHt+F1G/jkwx9v&#10;KPN5YtELQoxj/+3hz372l/798TUHc/wr/+3gj91778/E9dEbHru/HhdL6NndDx7dSAvHvvF46fDh&#10;o49/YwUCHe3WqD32yEOvHj68EdOt3d+4u+s+9LM/+7Mfum5r7LfT6tgjn3+wdOudtd4bg8E33AZd&#10;7frRmw5sp+Nm2gY6eveDh5Z6va309dWHEc1wuqBpmp0RKgGl3v8YllyyXzbrnbeWHry7wPjPK2dh&#10;R+bbitiGgS3yvkH2YmxTh/bsQU6AjwhoTRChUIKbc3a8ICMiTe6QjV+DjxiZNF5wzjgIBPD0IX32&#10;uuy6iaEWSuAW6C0Fw2wT0gTuQN6AKV7Hl0AkED2gNHKDlHfF0/EkZAB0bhsc3EWaDcIce3q7I5Cp&#10;VPnW0Vd4Gn730OD4xFi5tYVH7/vJENzXw0Pe8wsEIE+PjY8O7mbLPsCr/6iZnZshjLazKyAtQryB&#10;CEjm0N+P5KAkcxRAMo6/9hqQAvFt3EpxfLGRBeIgrI/8D2RqpgDOwGafLBBEdkIDK5FrkGgC3DIw&#10;Ry+mvyDCV/QWtDqURtJWAJC+PnAF8Anagkzy4q5vfOPJP/qjR/kkRpqATkAYYnjHx8cEkbELqgO+&#10;FGcUFBa8ULHc8khAaEMQBwOlw4YA8kyNLWqJJEKH3KJeRMyIQvgY7EylCJ2eDFuGxkDQApSQUTC7&#10;NzSYjU+RDuQEkKUtTKzkEs0RYBJvFaL1+EEsBgIoFxZL85XFaaLjK1XsGyZKy11RKnBt6PcMDQ7t&#10;3kW8ebxWsDUCG/Ec4pxFYXiXIzaf4JWS3V0EgANJE2ueIMgxsp3wh+YwInLhAH19PZT5oxJe2p0w&#10;ahwDKxMyn9BsMHcgOYRkyHTHREDtJD8hVHyabBMwoQb/oVWkk10AugGlIV/2MO5EDUwi+LwCnoOJ&#10;g3JgoI8wf1RD4D+TE1AN3IQ/+qd8+uRJ8K2+nh7/KFPD3UgcQ+gopzhYFhsBWRIAC3AGAghknx4X&#10;kFWKLQV6w3yoB/gImLJaZrAjI6fxZIRHQgNXEbiFuT5PSu2ZUmWBWHKCx+M1ffNzfCXrNnf5pH5m&#10;arINXHcxct0SU496+RRPdIlAhMDNIxlumEYgNUVGl/jrxGAE7JcqPZyLtSJ8mcrZ6UkmLjf4yuf8&#10;7DQFB+sY6YBxGJttJV8ZtePlj8p2qpGnsshDGMSiLvI+z0oEpfZ2dfMQBoV4p+fMLA9h7Orr76ol&#10;UNbHBNkQm1UL3JlKoX/KrFdMZF6vyqkSNQzQOFHBLsp84pyGporgOaEwNL6EjDoDTsVXhoRfITRu&#10;g9rROF8lICU+x0588njI4sJcFyngCftn7aqgWPwfTHYWx8Yc2AUraFBeE+tdrAnb4cj4P6a/oSw6&#10;TeePDChO1JRQmNKF3TkuoMlYMsaY0F4Q5wVmBHzg4BMbVNI33flVh6fAuHjwItWFOJAzUfAQpgKV&#10;vPSwp6sz3gbY1pr+sHzk1ZEPbf3jNt3xZxQ+n/CCABUxj3JfjNSMMnxaWYvaB4UPnSA2n8KkeiPW&#10;EbsXvMbirmyGfgvKx7FN8h+e1MF5eEyHT3wGz6HSMp+4kLdsiMZimZuZxevgCX8j90W6mfRMd5SA&#10;fTymFZv2rgu1q189XgxbEXwPTly6lZ9h81Us3gUWSug9P4tVNNHIlhnB00iepHrX33GuaMU/GfKH&#10;QlAfRs4HcXTF9VfElTpcKZ126j2MZKGyXmqL6v+FKu9458y9Pz/9mw/O/cNPlnj95c5c/qohvMb2&#10;BzKdasSPZUKiqz9pdf0nTKY+7vjhz37y0VLp0aee2byQz/75k6XSO6+tYrOb4px6vf2us4LrXv02&#10;cLR6+Z95ihFluZaNq3G/K+8+++AXH62HtjevonPeYlNW2EC6zdi3cb8bSEXgZgOIv7EVtmOj7bQ9&#10;55a1w7Np38SwNnOSsW98W/0RQJpYSwdMy0a83DdKm9Hkpub+tvxqMyvD62TPld2eTftuZv5G8PQ5&#10;nIPNed1GPtlY5vPEoheGGI+/euj9n37/O9YezP73/v331uDN6953ax2M/MQDCT27baOXL5ee+N0H&#10;S9d/+JYbjj74uysxy8Pg0itrgas3hLS3qPhz3N3mpTx0cMeh5M0LFUip2HgdLn/dh14PkH4rwp+7&#10;Nk3PiCTSEw/cHUpdW40HbrrlhtJjBcZ/7oy3cU/CK8TmspEEXjx9Ol5St3/fvthCjo8bLMwWGngR&#10;kEWskxrgRdAWtqLG8LpLNewXMqNlIWNn66vnfJTYLd63vvUtNoBkbGDTCuQNFGs4Hm1FUQU3QRLp&#10;FA7cojuzB9gdW2i+mgbBuGzhLVMlQEDgM/i4+3MRbW6Z5piAYuQxeAv+tAUmFlwQkHV0Bh6iE9r6&#10;SD71bvKpN8zZEdEKLakWK41VFII3Utu4SzMziEegFuFpLpoYPN7W2j47E5g+xAEUIEsZJgMHDx5u&#10;b+uempwj+JtsmnDeNbCb6HLjMYUztJSZExgpNEbheQYAasbXHG7MV8g4KsgAEwM33E+kSXjCiDzU&#10;iOQ+4k2n7txNNSCITNkAQJpDA89AalKEuBkDRC2gVFeB1p85QwENCAioRgMbA5RJakcA49Y95CCh&#10;BwTGhyI5TdAYpyMMFgMxcJpQAzde//D000+nMRJ1PorMgeMGiEPkeES7Z7PC3BQQeD6wMEGOKEF9&#10;itqIbhs/npDMwG7goHoN0Nb0XGpDAItLbzd4X9BD8aDEvjqJ/glng9OtzxASDVEpYtDWYFJURyua&#10;RAh8MgHDxF2dGtzictYgAASeN2gCESv1SVlPRhgIjCLnlh7OJ8dCTJOEzwTMagy4RwL0TkF7CUCp&#10;K+G2bG4Gqy+JRzkjpLFTF40q1FVLapxFNeZXvzJmk6/yN/BclJDm3HKVcCkzCY+X3WkIzYRyPG/T&#10;wTwTgj9kDoS7dC1ZRvScJtjCcGAjUrWL853eqRdiFpHTT/jEZB7koA2FNBxVeFe1UBbzVTlOPWM0&#10;PdTBlC5WVTSz9ryCwuuQYp0UDNrVjeWpD1CQIQqkoEcJJDJS4151Xb1XhecIdyiRwVFwSyH9RVBa&#10;raOq7U7JuXR1ze2S4qSQxrkDEzWvy/nzgepoLhTLiPQZXVewGM4+sUGr3CkF/VNv92ROgXUMvvqr&#10;obqsceaiB82XJ7XE9KgCnWgGLFPQi/iUs0isU0l5sq/ylSbwYVwSe1cHcFHCNJRZDVz0uFiaqMwz&#10;XdPQxK6Vga/qXD75TDE/yZFBYyhzKLpaSgvjPJOdgsaSANmqL4E174w39HtXJZ1VObKH6XxIiUD+&#10;VDiL1Obre+F1ZPniDIe8V+mvc2KStwxX+vr5TTrDKfQarzxcjknEQ9e3lB6KZBhP/nnzmaAddop5&#10;XIJnN8PZEMi6oGU5khFAR+JanRRk3bsp0o90AWYTSA+w10dy1hlpnX6rFKvuBqoGkP3MFhNmvx7e&#10;sRkrbCDfpuzbuN9tSdXYCs3YaD3Paabt62HEBn1uS5Mr+aaDmhrmfNW171x5f42qPFWWzf2EPzc5&#10;UzY397fnV82vDOeLmc+ifTc1fzdaCxradxPWp59NeN2mfPJ8MeGFKcfNN7975eMpJ776uU997vdW&#10;xUQfOHhoSQURKtwMCPnE1x87fP27DgR6vRpRu/6WlbUBV996y/U7o+omulsReVyfGCFFpJpEIYW6&#10;1rKELEueUB+2KtXyLBlrEhtgfLT02P2Ja7S7/7HS0Qfv3jghR1VRiW3ue9m3VUOIJnWVGyZ7wCRH&#10;b7hl3TDrdYe/MzY8f7k2OyNU//2v3npn49j1w4fOy+OI89cAOysZO8fBQdJKlImMm5yaYLfLBp/X&#10;lY2NjqSXQpWIhTw9fMooTnbQIKjs04Xj2Kcba0ZzUCZuEUzHLQPi5GlAqJGkYA7UX3TRIcNF4QON&#10;QXPUACESyMYfCBif3GLDC+hg7mDxEffqInGUQTCpJM2FyAuaYifmrtvNsiAdbaF3W05iissvvxwE&#10;06BjoGTAFHf1gWP29RI+iAbYioqDiEQgYXoTYBV3yKiWcDn1COmr5MQQqRdBAK1APJ+SNrjMvuBg&#10;jgU37GI3CS/m9YNTixXKHadOnSbmdWyChNGtvLaqq5NoaOLayNS5L6EBXbT17YtC+eIpuosvrzPa&#10;zhwjDIdeMjSMlrirfoTSaEKktmiyIDL1wB80FBWiEoULUOacKnQNfT0Uy1cqSWMilCP+woWqUT7n&#10;DRwPwBkti1VlKDPivdPrB2kl4CIaa/g89iLkdld/3+5dA2NnRmw4PnqGKGZBfBhCz8nBO97+Vj6j&#10;98oiwcqQAaAblxqx/JV5NA8x9qIjATWIq1Gf8wtkA9+ze4i2xGD29/bNEu24UAk+7R0nj58wXBGa&#10;fZEenCwcROvTLUoIxTgF+AT7xodxHwM2UyhzYEOKTb8GC6JPPuk9BzwKJPE1IWKEgUcMteGfRnHy&#10;FTSM2WT0PTUGL1Og0ohRQkeZaMZTp3kET2YBFo902DizQan5hAbRBZfp1KBdjCX+JVyo5yi/YGvG&#10;PfVhEVVu6WAQpHnAAQnBvwA7RC63EniKJHxFKvRm1G03jxHMz/b1dBGrzHf8TQQNhiLXepF4FzbC&#10;dnijfgtbNMDSgY8bM+6yY0wxw0QPxpUbq5s5M0b40JcYGh0BwIm06o0ZTxNG1H9objysE9wnOVCa&#10;QKpHC8Lill0laC5A6bSCP80hoDtx/zw6c9d42kG9IaT5WCVQS+JrZ2aJ1yZGG237ukuXjjgkm57B&#10;RY1+5a4IqWdvik1H3BUeNUMONXQKsWb1QMJ0EHSdF0BxYekzyuk0h9iFxbMKYVwRdnqkiWArqval&#10;tfQiHOzZG+bDJ6HEHHbHQFicMVY8aFJqYaIRGgxuyGTEsPyRnn5ibJxbzE0qOTeCgBTwWN6V3OMB&#10;Pg0ZRkhXP3G6/OsQcyktfcKk6spVQpRfArTnlKSMvepxV40rvZp04RK9jRkxN09w9MzkFK86gFIg&#10;XrvErwNPdBBxX0vFI1bu6qpjcFGDDl0APTPwl87MUSTrx+joBD78WSDRP3+sURynoSJcAv2Y9B9l&#10;ojFPVnQbf6dwqt0DkUWKW8hDJUKGWX0DJmbTHZ3VTnWRb7n4M6nr0941zk/pecRoZ/8X0yT3lmoC&#10;FORkOPzM+0scEzsF/xOH3oBTZNeMxAc+c990CHR+qdfVAT9/Ya0Y5o04rxUCuSJ76Y0ZUE4jaHw3&#10;3TaZNVloU3rrNTM1by78uaq6+2750vv18BXZpZs00utGtpEV1hFs2/Zt3O8WpWpshQZ3N/CcEicX&#10;by77ZrOn9AZ1TyHc/H4S6nzygzkXD44QBPVXY99oSpObn/s1AbbkV02uDK/bJD0v1+d1hNryHKzn&#10;tzmva8Inz0fTvallAksubTZIt4o/l0oH3nX9Ggh0qn1oKT10Jt8ZRW+uO2DCpbwTd96a0fdXH/r6&#10;oVqujGU0P3vnra/eX8WBqxhjypNxWxVQX4/4wE0/StPDpZSC4UPXBZJJZPnhpYQcG2rjwE0fBspX&#10;kdWA5XQ6sOYQovLx62MEIduhDZI9hNVv+LZ1kpKsO/wNJX4TE0Tw86HbGqHPKZh6fcz/Tay712/o&#10;sf9KYXq7B3ezizRvbG9fbMVFE4ALe3sCRDCkzm02wBn17j3ZeBq3xbbOPTmbUEPAuMtWlg0sBTf/&#10;ORTLxLuAnkRMgy0aD0sN/YqFiRaJghH9Sg1k8KeSsuG9dAQZBeBOITx3viJExsrRNUgNgAsC0x0F&#10;eoEPoJLMIRN54aIVd9GAoAwyR3qFsUh2oTYQUqBK4JKvBo0aFShgxKdoDqiWwciMjhpENZRSIIZe&#10;AlRNgJ0ZPwkfNDDQSPCAA+Z4Udv0qZPDM9MLM7OV3r5BAOgzo+Moj4HAX0DEwD3HKzDkwLmlusTi&#10;KaB2bwnpcgmECS/4BioGbiQ1rBi7GQa4BRlSCbWLjIjfmQmE3h2syANvpORTaNi821gBLB4OV1xx&#10;BcpHDFiJY4gBUdA9RI4MNqQvFAuZ0aY5+k8oR2RNYzlqRoQ82OXqq6/WJfQW4T8oEdioeXgaYc0o&#10;BO7FT6E0HlAEUOSdSqEiGqIQOgWsZ0QwoTsosSnCQKMhxLYoiDrBjVEgG/rMpnGPDpkxlTS0F74y&#10;FmrQOSqikk5FM8WI4SnmlV1LWBD9KD9fFVINMBzuonMaOi+E2DwAgNhPZwEi2SMFxkV9OheJCz2g&#10;MZ88oCPoI3K8UjHtibMGyZ0v3HU4mtX1xMkCZ4EpbglrQgkrvkLgSQCSZ+U7KahUDCE8iJFfH6NG&#10;4EyfVAkqzUvrq3A6UgaBNYfs8DWHChGYcn3QNFzisOqNhp7TiLNRKfLoEZQTRCULZ0tDQWBRbQc6&#10;ly7KptQ3jBqeWllkz9mBIcSCMzfr4U/BTj1WUbcuMnzNkrhCCs7ai+uSfFCjTFzuXAroHcF8U6sL&#10;pqqgOWxVqfzVlfi7puFTWBIambsSUk+NS66rFr1Tg+nFvp04+jCt9DenrUnqdRV1qK1FmR2gPzd0&#10;5MqjFajngiefim1uIpoIIsNHzxFJd8Y5eW2O5p07Dioj8lQ6OtdVUU2YqFhdwhmnb+tvqgtinTB/&#10;Os1dkXRdLtdViemdQZn7xcdo4KacqkV30tPyXFbnclbn8nc9ccHh3M4fMi3IkQ6JrmJUCu0SYwdO&#10;SE3onHE8moSyc4Mr8OzO+Ml83S9d3M9kpPjPBP/OznAw3sZalUe0SlTAnJbPvC2y7tZyGy9/+L7B&#10;2CKjZ/V65gNfBPJdHqu8MefGYcipZ/ogKvvRT3724bUEWX03Oq29hjC9O22tCOpNhj/Tc4rVq8uK&#10;i1yR9XodsV53f6gTYGMrrCvttuzbuN+tSdXYCpuy0QrP2VTb88m8Eea/1fnrOHxOYPmDAoC16b2E&#10;Lr+8EvIL8WhE/bWubzSrya3O/S37VVMrw3ll2pp5tmrfbc3f9TRxlubg5r1uY588/4z3ZpFo31/7&#10;kZ/6kb++/PUW1Yy1zQQ916mpDlBeB4Em2UDOzEz65x3G3SK3QbPdpcjf22oDPnDTTRmEvf59tXjg&#10;FLC9lEdBHDinTqih9dfdlOgbE2/GuVKo9PLo6ui6FPlMUi8fVsA1h1BPUCqtHZrepDBnb0RNdngB&#10;kD12//2PHb71fWsh+tmskd1mkzPtAtDM+T0EtmF7h/aMnDpN4OaVl11OnkoQjpmJKQpkQSV66/SJ&#10;k2RMIKnlFZddTpwU6S/Jl3rq+ImXnn9h/569hOMZ4TU9MckfBRoSqUeB+C9awaSDVxCRBXI2kBpA&#10;BKFM9s8mAmbTy0YajMztsdtY8SCTfgIC8ICskZ4nTx4nrJIacDCQYQrGPAJanjhxbGF2ZmjXwJ7B&#10;XZ1trdMT433dXfzNz0wf2r/v4L69YyPDZ06f4uvU+Nip48dGh08f2LsnyqdOEKdJgHNKqDpHfDTv&#10;SQz0d5KsCIRq9l188UXK3NHedvrUSf6ZJstta/n4sddKi5Xdg7smJ8bJVj01OdHV2TFHhtzFSm8P&#10;oFiktAbk8r15Ij5seAWXGTj1gr8ip2JPUzOzXT3dp4ZPd/Z0trS1TkxNdpGRdmjPJJkqCZdbLKHm&#10;4ydPkS2arJ9iQMCgcAOJMDUtOAX9inHgekbtCUOQE3lozyDJb3nsmEeQ+ezt6x6fGCVarn8AS0aO&#10;Vv6mpidOnDw2OTXe291DxByOwY3duwaJtsMIB/btJ/xwcIBY+QGC+MzzS7QdNb09XcT1nT51Ynpq&#10;oqVUGejvJQkx8fRnRk7z8HNlYW587MyLLzz36tFXTp44BtPIe0oE69wMZHylFTRwaAcTBo8iMjbd&#10;5RYJnS++6JB3vaZBfccCCVWlGXkB/TzyytFnn332qaeeOjU8MsGrw1o7SEFKtB6QacpIXH0hG6ca&#10;OJ5vlSSAcmBXIHdoyRpfXymuLV6hsaAxRBENm9hErJYy+JRnJ7gOBVwds4qIicTBzXeFUeOeRXhU&#10;eE5sDhfQGewCw9HWSjEv8XTRUqFYumbU9Cj4xSVQaFQpxOb4FhrSZ4xChVVGqYTGBOO4JQyKKjja&#10;kZVwG90JWulpwlieytDc1C6eGXgaIcBnwzAWMFq88StSkXgYo8454TAUl+aecwiS8lV0DDLB5dyE&#10;SgeicqhXnwhGWcCOrxkATdBqxIOT1dpnOHg+wyBxyqYV9nGNnHcYPhpUrNZCitwNIZUK/oLmFFia&#10;zNosW9YTInyNzo5M5Cn5sQ+OGKZNc0eXbS1qiaVQpiih2G4GqRkUYmgFHSZ0m6JfhSYzImxqYAN+&#10;XVH1OvFN/YeCyDJt0f9rrx1VJ5zTMb0psMwivzHsLrbpKAENA1hHV0K0ToHszzqbptHrkAH+BNQ6&#10;CyDAuHpUGj4ZUQLshonPkXAxOoYg7Kuj0kQ41LaCovly+C564sj6NpMxQ7di1rT1REF0NIPCqprm&#10;gtT6uauNEwp6pDWjlCcEfGVqZH/TQ3RCykruYWQGr2nC+klgss7sOR9kNBFwr6Gj1WVKkzndaOLZ&#10;AGVSYImXOpeVVnxZyNvjB63jGUB1GqaU92Zm15GcQfxe8wvO7zuJoV0lqisFJUbrKw4ZCRJkETVV&#10;Fs4zFh1Un+OK8lz1gPf1/b+QPorWUvgzpwFxusgvI0l3QjvphGelhOmh5vtuIe/GEvi8Ip1r84Oq&#10;vsDwSwkmbpbzpjLANiOLkZqEPRv1DGTxTLxW8ZYVSTy2EP4cKWRXXGtUNSPjOaNp1gpNCbQJ+zbu&#10;d1tSNbbCdmy0nbZNKfDsE21LkzVxqrHNecosiVkfL/61O0qkhV6WL75uPMt8o9SkJjc/97flV02u&#10;DGffSlvneFbsW+t+E/N3A4nPxhzcqtc175NbV3vR8mxo4Ikv/NA//TLvoNskKBaAcuTfUISV4cdV&#10;wa77thokHOmf1421PRvDCB5Nd7d+5O9SFPjqmPBIU/LqawQip9GCEy/l5GhAvNnB1b+EMEfSBrhO&#10;j3Wxs2sOISrN7uHVxGsk1xPvLI5osxp449LfcNu6rxhcMuudhx6qd5037mgvHMnZobKVBQMYGRk+&#10;QaDrXvIkHJ6YnDjyyitsxy659NII1+2KGCvjl312G4jzyiuvNFOqQIDBxe7/ifT04V22vmzxIglv&#10;QjpgRbAkt6ghySzll156CQL2gyYXJj+DgbowAU41mhUokKy+0Nxwww2BYaX8kyS+dwMPMVtjRHJT&#10;jEiGbXIrHktPKUrplzFy0YSOwMsuvfRS5KFMLyDggjWkpUYA8RoGJboHvuBT/1ywoonwmcCH6MM1&#10;11wjZ3o0QtxoQZBeVQRzRII5UKmDgswcIFAahDhy5gxdkw4lgSDxAkCGw9DY1M/Nzg/u2t3d1TM2&#10;On744ks6u7si+0BLqIihQYa0dIRifSofAbL8oi1CDIIj2E5wAOZUxqPcCdkRrIHArKM5HJhxQYmc&#10;Ao5akAsJuQRbaWslXWMvBKPJ0aNHuXvttddSpjsYgvlSNh83ZTQv/iVegfAiidTA0/wGCSiIlxMi&#10;pAJwTGATdGjqZMNyIdAHDEkWqxUqgqc4CazMv2HmaNTiLb6aOxgaUR4D+GAo8CK0R0PKcIDM4GuE&#10;FGWDUnRM6Bkm6AQm6AQCcWRo6CKwnoS0wgEhcUvkzLGK4qfQ0JDmKFOISqTPQcFczYjJmjpA8SCT&#10;vyCUWLAIuFib6FAOBxa0gr+3+ErvxqgKetLKhwAEnRkCPI1URX6AYwrSi8zCyklnmLz6FEhFfoVH&#10;TpyfT4NSoXFh0Zq0hbNxr1pHFFsQUAxRoFCdSCPSBQECpBwOMTftAv1Aw0D0B27ZhepSPBHAjNYp&#10;akY8RdWc9dxCBrhRdjgqSvBNsE9diVFmRJV6KtWJMiOADk+NgsHNjMZCn9Qov2Ai/dLKHl3c1AmV&#10;jIgaWNHEwF7t4qcILJe4v0g0ZWcNHJCTflkAfVqFjlxIKXt+xkgzEzTM8OlOYbhk7vRxARfl4xIk&#10;hSH+jBflEHLbQinUq+qgdDhOAWPtdX4o6RFJ8nQTJvaWIL4/HELPzgjldILoG5rMCegc122o1NPg&#10;o5bsSNNQ6QLoOqZ1aMtXtZ2ZOFg9ylT1rr3IwMLLpzNdvalYp4aXg/WuqpDe+W7vGoLPvEJmsemd&#10;MqpG864DNPS8RLv408ZXKtWz5yj2a4p5l5T4nVUjSMni6O9WHhWVtKEPJ6RlxaVXXdl5i6Dp7YtN&#10;XXfddde3f/u3v+c97/nQhz7Eaz1p8wd/8Aff8R3fQeX3fd/3/Yt/8S88teAQgJp8ffOb32yGu7IR&#10;74xUvnUhrZL4Tbivi9cqPvFQ8/L0yymD5+3vT+ht7ao+a786EfMKfhEZV4udbopzEyGQqYs1Xj9V&#10;L179C9OW5RRNRGukDt18+HONz33i69WrfsDN2Oic0zRlBfJ3vyem51m0b+N+m5NqbWWJya1nhcZ3&#10;V3Fc5lebbHvObblWh81psoF9uUXynKUDm/VHFXDxevgzreqnQlOa3NLc345fNbUynBdWXRJi2/Zd&#10;Np5Nr8/raGPbc/Bsed0GPnmeGfNNJM6xr/yzO/5l6aM/8zObRJ/J/xDvE6zDOgPqzOHHSxokBjeF&#10;7kJeWjsy9Kxq+1x1F3k1zMlxzqDEA4cOo6omcgfXA9iRh6ORaYNpgtSL6yxpAM+4LY4K6vOFr2Bd&#10;n1LlLPVasNmeBtgfsgsjNS8gAHvuifGJkydOsKPsIii0rb2/rz8CEgkaTtGdpB1gmwmkwoaUPaCI&#10;A/s4QEk31ezvuPuOd7zDnbYbYwEg2sL/lSNH+Lz8sssGCQ3u77/o8GF2/5decgl/p0+dOvqtb40M&#10;D7MdhDtQCu9C5N1nrx49etWVVyLhC88/DxIwzku0+vqIDwTj5OvTTz0FMZQ+GS5MYLiZ22ygBOJh&#10;+eqrtxQG4Q1EDeURPxjhsXNs2kEyU3BfRAuS3JdowxoYAWQc+SLMUSsGRKw0BZB0Nvx0etlll8Ec&#10;AgFQyE4TcD0/BxhLGDXN+QoGArzAU84EUIJ78Go3oDmCHSHgAsMfHeXNb7Nk8Tx69FvcpUlArpWF&#10;yemZhcUSEbzDZ0bGJifmK7zGEBi0HNmFYQT+xRv5envBIE8dPz4BLE6+gnjXUgcFQuAoIwSx6sSw&#10;E5N++MDB/p7e4ZOn+CSMnZSypAGdGp+YnZoeHR4hgB2aidExVCdCxFgIKAZJyWgjwCjwEDUMWcXy&#10;mU8gVKAIF/g17gHMKn6nddA6xGiMKHgKbvxRnWl5RXO4YuwJ3EClsGI4KJAI7p7uzl0DfQRcc8tk&#10;vlxCJVU4rI347lYCn9Hu8Ojo6TNnZqbn+vsi8wluLKJkwCNx+wtE6CV0HqsJpYkGMgoGCPACJTAL&#10;6IzgnZiRoBIEIDucZwi/MBaBcjEggHjYIjzzRWhSJhBQ5m2clDnIES4Xv2ZEEOdIWCgF1rmlWjJi&#10;SKVIqCMSbxJkhIlApFin0fc4PKJCA7Hvw5Sh8DEFdSJeJlaO5Pq2yKnIkgXBHOqhxKBMKIQxqYWK&#10;5Zb4NfXIIDalkJdefAkRu5CpcOFm/ARJYMXwncVKnhE6xXC1gwls+RRKVlqxXViJnBreDg08RZ8R&#10;AMEYu/oRp85uhjyiW2KpMtRSOpVGgZv4ox4iiiq9o6NGO0pDQ0/pYlGtvbvPWzL3OEoAlOYMX3U5&#10;UnE8x05B8F3iCISfnSOo3EmqGFnJdu1ssndNxoWxuOUzE3DmFqzyMZUc6JruIOaMQWGoN6BeJFR9&#10;qhOhPLWqqyitxwbZM3cNDvBgjKdxCKw2BDAdMjXeFSqFhk/k9McFhvqDwKvKoS8no600hDNCBTIl&#10;YaK3ZDSWesq0VXV6lAy1oPX5xCjbCNUxrZz7kDl8NZwvbaQaERh5nImsJCOnh/F8l7XsJE5YvuJa&#10;yukolEqI3Hktrq2xsF3uWkolp9IZrTNoeuhXHBiIDEvPSO3UIUNfjYOmJy64e7zsgo4Q8nWqwMWf&#10;eXgpon7mNFB6169mLvr+nu/5nl/5lV/ht+HTn/60hwAw/43f+I077rjjd37nd37yJ38y84Hg/nTx&#10;K9IMc0bYSp5snhio/WfFOY+81XWqmhZmGbObP33PjTxnX8MeV7yqStKESXMth/1WyZTyed5+Vy2N&#10;RxOcmwuBFK1YJ8F0gKfL7ibIpj4vRgK6lkPqWwh/jtHGiEr3fSanxV0x4GaMdM5pmrDCjti3cb/N&#10;SLWeqhpbYRM2WuVXm2h7zu3YSBtbnr9N44Dp9aRkU1/K0bNCnjXm/gYzZYtzfxt+1czKcN7YtSZI&#10;MzNlx9bndbWxrTl4lrxuQ58872z5phHoyV/5v7986KM/88F1cgA30kPgz+YxzheJjtdAoE3O8QCp&#10;I3K09E7qt8numgFeV9Mce+3V+jzZ1ezOKTvzhsTbHHTkfj6Uwms/X02qveYQmhlXvSShrqNxQLD6&#10;2ukRbVMh53Hz6z7EVHjs/g1eALnZhOvn8YDf+KKBvaXH4sELAuOI/WNlYWj3EHDiSRIlHHuNzRow&#10;MWANe0929WxFTZchdMI+FtSJesN4QVIgg0CEhVZGEXIR/0UIMEGv0McWN+VNFn5i4+1WV9gCYna1&#10;gmsomG2j8VziC2yEQTO5xYUMl1xyCcQIyQvu3DzTxBTVFNx1E9nHdp1K+BgDSyWtjIYT33FPbbyn&#10;eXspcxexyUJAW4jdbhv1TCufEBesZKQgR4A1bL3tmovxglOIL4h32K+beodDK/BZvvb0dpdaFtva&#10;W0fODJsrgMfhSY4Bmk2wMCqCyYFDh04Oky+7e2jf3rbODjB9Boi0qFSwBpXSqQiI8aTCMdylOTIT&#10;lfzyyy+/8sor6BOdaCyzyiKPUeoIA7HpU8EfxQepNz5djcGfW7SiLaOmIa3QrTt6mIPLQ4z2oAef&#10;RYEQi3zBDcH+5E/+5Pnnn8dh6EhMUHMDJghlGEGJ0sS4uULV8ws8Km78qbkyREVgLlhjKJtwoYcf&#10;OIz2nQ4YOeJ86cWgSJ9554LSuG9hFgi0vggUbamnDKWzIEFIISE08BFR4iumRDC+ilqiAe5Cr3iU&#10;hcNwYD4ZKdOBjgwyNRyVsmHv6hOGsKLSKSND5ykMNatR9mJnCOnQDBsXL6IeY1EDjWHjwoViRNwV&#10;QdO9ufgqc+xiyl2xKvFfBOYWotIvrg6lYBTdmfDBVDB4hbGigvtCinBmCNgdheAb6lOV0pGgnpAo&#10;QjpZ9BbnC80hkEagU/7CXE5n/Zy7MBEHQwyRUAfrYsLlMw0QZAiSttS4lNFcP9cfFAZKFyJXD/uV&#10;v7C74Bv0gr98RS3U6GbUa0foGZfx0aoXzpahgYBPDeoyKHNauWiISIq8izyqWJcdIWwqsbWTkbvW&#10;2NapJHPF4y4ycBdiVwwFhhIzxbSpJS+2awgyOEsNbeEgHiqHwPpqWSPsXZO5tujbRhnzKU/X0owm&#10;azsu4WOHRqdcVLr+6xUQiB9q8ewVGb10enJL5YvJ6pbCp0qolV2I9FWbOK08XMFGrGwCynqOQ9Du&#10;ypyRa/Up+KtNIcP99MbsErLSsq5UKCFD23p19lWMK4zOGuLBFa38LXY4NMw/Z9xSHn+CIbNT+XML&#10;Agous9qR4UCgzLH8cZu+uQcXG6MC/ZsCzsGPEz+QFFyOXUEs6O4xDeZXRxar8DUuVgEO5T7+8Y8j&#10;AUfHWoWfkPe+970//MM//PDDD3uAycXLBN6ZLk+VN7xCHQHMV08toO/sCNycs/D0iEH4/RpMSBJK&#10;joqUKJkrpU5eCTNddesHUvKJFXHRtcBZW/K+PxJ51L/ubyPOayDDNfny682yTPVCNb5r0o3agGJI&#10;pXtq71ZM/Bv0u8HdNCJfbpgG/ORyxhua6PUg2MgKyLQj9m3cb+O7kapXy8fBR9WU76kB/42t0PBu&#10;Y8+JZONvJvsmDHhJwVWvrum5XldXP3UXi2T9qzyXaXKdud9gpmx57mujdderhnc3XBlej/m5UZ+v&#10;1/zdsTl4trxutU+mXOjrrxsbabq4vy0NnPjq5z71ud87Xiod/8rDjx3+vu/lQZXNXwl/XoEorwNm&#10;puQRj9Vl69h8b5tp0Vx3KV300gv6jj3yyGoMdgVN9f1/Kb/vEw/UB7gGlNiAeE3pj766mbBjXz34&#10;vuvMBS0EveYQVovxwNJLINcSpBawW4+WOroGIyJl+CdSg9WFzZjqwqVNWq3zr+UjDWvufDqaC1e7&#10;OzAytoqEHgvCsk0XCWIPzK8UYCSfbANJzcGmjz0a/bNBBTUz6JWvbKTdn7oTFiADZ3QXza7bzbyP&#10;8IJJuY0VXeICF7Mv+gWPgy08eVWdgCD4WF8fIAvvMySJAczYKvOMcCRsBTHja8I0IkP0yy+/+Pzz&#10;z46OjRD0S6Zjkk+TyJhCZXE+ZzQ+dfoE+Y737d/T198zOzdNmmMEE/5gA9vTSW7peHEicBh9MTLu&#10;IhiwCnHRYkZQCiWIYxKzCQG7b8YrpsA2vB7egoDhCH/k6EUfiBZKg1sO+0VdKW/s9J69uyL/8kBP&#10;365eUKiO7q5vvfYqSbV5rhtukXZj9+CZsVHwOrEhdIgAgp7I4/YfYdB5RsS4K9YMECwYgZx8RRIu&#10;mFCTYTUogbbhhlrgQ72Ykcg7OAM2ZTi4AX2BP/Ap2I08XIJ64oACcDSkUrTXAF7EgA8SvpgumksA&#10;ZIaT0Iv4GjXGLKtGaDAcA51OKVOoJHk0odAmHqlSkoYlQUJwABTir7cHXHnX4FCgosTEDw7tmZ6d&#10;I6KcWPKZuWrmFoBDUqBw+gDeyB+6xevwAf7wPSAgADcAaiqJkcfrKNAjgo1PjM0vzI2Nj1YWF9o7&#10;yCXdMTk10drGazx7+Hrq9MmZ2WkKfO3uAdSL3OW4z7596Gk35ePHOeABH+Sh+ADoYJsSkRNWyesu&#10;B+mCUYtvipSlLBfdqE5gC9t5TsDQ9Ch067P2AnN8NRBYLDiBLREqjl0Q3q4RgwHyR9cMkwIjRQZn&#10;AVKBwiE5EnJEhcIJIPSTlNyt5RJ5uimQpLu/rwfLUCb9N6m6yeJNC+Jz8ck420l4N1KJQuLGlMUT&#10;+Yq9GBGRnXTKwFP4Ji8qZFECCyPzD0wiZ63JiD2e4U+o3aWGwcKHAs7AJ5oRR8a3XV50DzpFb4Kh&#10;eJ26FeMTgeXiFsKoLsEumNMq1pp0TkPZSFXXY8jETz1q0hD0BUDnWYgnQE4TsU6hdtLWs3ahdgbF&#10;7MT9GL6pqHUGc1IzXjNH44r6pNbhLvUsiQkkZ1rxfrxIiE9DJgV/FFg/WW84QtKOdERDiNEqXbPA&#10;chdvdyF14IwRo1BgMqo9hylKjtgu+9zS8cJUtZS/fKWeTwhc2DNiHovn+ARm7MEOnaRlDxiY1TW4&#10;R5bgmNaRDr7cygwguTx/agY5GSbd0hWjU36+KrNz09ma3QNF0ZYaiNEqNAyTtQQ++Jg5uOGs3YVV&#10;RY09utBVRLrFoHVgJHXJpcDJUD6Rzfg7bQVgna209XRNzBdtwDkfGzgdhHaxNH+CxeHfCSJXdeLj&#10;rpDcjd/lAZ4diihsf0zrGeqr/jrTUHoniAtvgvRjcdZXyeDPH6yUnBp/6UKh9H7pZfHsYdClRCcC&#10;7fiu57r+dLncO/E8CYTS8zfaoiymwR0tC58go//dn53/gb/V+P8wP/ZjPwb9nXfe+eSTT952221f&#10;/OIXSa9x9913f/WrX4UhP0s/8AM/8Au/8As8fPS93/u9n/rUp0jwhGw8cpXddE3+rV/6zfZ//I8+&#10;O7fwC23dvHfAqY7p08ND8Q5l9EtGprde+7Y//MOvNZawuFtooNBAoYFCA4UGCg1c2Bp4/PHHtzZA&#10;TtAfeeSRK6+s/Luf/rcdf++f/N13x38u20f+08/81JPX/9g/uqn8+5/9vx96tZY90C5I31CXseGJ&#10;Bz5xf2mt5NBx49Vb78wZiqvygUfeTZwuLCB46FC+z7evf1uNcRC9estmM0431kCT3S0nA0Ymp7KM&#10;CeZmMGuIloZ0tJ4oynW1tpRgbeLqjfox1wiXq3sFh2yRb/t6vbaX6X7VEKJRXWV1YFbWWWSFOusF&#10;rymjwYiC/PHrGXdpVaGqia057Pnfat0Zsa6Rk3+EnmpetHqanf/DfkNIuJ118gc/9r8cef6Z/r5e&#10;wr3AAhLMFyARuAWRR2TQjIjjEyeAggAN2bgZ2UoBaIYCG1IKoJBusIEF+cpWEXTSra+BZu5Y2dYD&#10;15opmK9Qulfl0/gy9rAUAEYNaQIaM4QWSkRiJy+6RA3ruTGq4JWmGI545O4uhPR5diihp19hBaPt&#10;8oYfIAAEYXDXUE4z6n5+fjGCBI3xAuSEAw1hGO/JAj9KWbBpC7LM2LmEbgkoNg81eiAwDVakqEZR&#10;QIkHDh8yHtw9r8F0ojyOy4YiFJUSoWKzvPQPYlqhQwLTyWDR3dEZIGJv3+gEuQ6GExQwyd3ZqQh8&#10;EyNGKkSVufAEnSI/wotlJGAIQCoS+DI6GmoFgQVjWhmReDS3ApTp7kW9goZGDjJY9IaSIYA5wdTG&#10;F8MtEJpKgBdQGtEMDb0jmBAVNd7lwspCVAIfKhmx9aIM0tlp4M4oZ25+cHAXaStoCw0BikJ+eAhn&#10;mvQyeiY0Q4FKhgFngKPJmenurl58A9SeT3KYoCIBSnwT+vbWsugn5qBfI0PRA+clnkyoHNpiKXOk&#10;Zl/l/YvIxmABRkzdq+oE6BGAth7b+JJA3nMFjTAOXdOLYKhQph2FFmuJjMklKyVk8NfJdSHhHW2H&#10;kJ4AUa9ZhX18qgBpcXKEhxWCoWT8wSk2NxMJDfhKIDOU+gkcuMXwBaQCHUtHTXGIkoIaFU91aUE+&#10;9SsnJoNFn3F6sRDgLAlkVK9QGnLCBHl406Y4nV2nAMoyh08Iw+SN/7Cl7pDZtDYazu4cPgieaJoQ&#10;of6jAo33FHHDXWnOkMFhoUTtHoCJPNK7uLN+KMbKEOiUu6jOGm5BgCrEXmGuRTzBopK7iMonFtdv&#10;uetgnSPGknq8h0gsg4pn1+aONwqVAp/KppXlQ42fzsQAwRM0yohgRe90BJ94gMPXRdZgQ1qpJV3F&#10;iyaKSoFPPZbxelCExrirdah0FXUFU29w07Xkpn5clmMhTTlYsosKD5Zb4qWLWh+00uMBFwo1ScOu&#10;zvhNCT0vkhYoLOiiAXMUzgMczhcfyzBZDSp16sGwpy+eOMngeEz5Wn521y6PZAwTBtX3gIeuBaMR&#10;g0MpMH8Korfw1I7hMO2RbQYxOC3wNyKdTIzzo+bjGowL/slqAYvbXEjX40zeSemqYkorZxBKw1r0&#10;zkGiPwe6mb9WqNFVJS/XhnubwV/NOPHhIDiM5PqtHKLfahqcQKuRxNMax0irqZmYgM6L7GNh7ssu&#10;v0jP0Ev8GaANffgsDFxc343Sd7F2UdAtuEWTT3eUP9Xa0iQAfeTIEd728Pu///ugzD/3cz/3la98&#10;JQPQ/O5+//d//z//5//8qquuAoD2+AhL/NZv/ZaL1HqXAPRPLSx+bgZ1d8YLQavvZIyJkQ6myJAy&#10;fNVVVz/6n/9LAz7FrUIDhQYKDRQaKDRQaOCC18B2gJUEQF/Jfy3cVLuf8bTe/2jWXxe8JosBFhoo&#10;NHChamA76+Ttf/9vz4yNkDkDlJHcDuzd2YtF2s35ed4YReQeG91nnn32kosvFmAywMq0qiynLK2g&#10;b+S4AHJh12klIIiQNIWF+Xg2PKC97sCPwFXYYPJArTCukVas0nA22wC4Kl1kdBtJQBn4CqTLTtOE&#10;FXQkBgel22G+JuApYJdAOhIsBf0rr7wMXkD4l/leWfMlThvklrHxScci+kDD104cB01gCMgmrkHZ&#10;wG0Kphs2Z7EBZSI7DBOGZkA2nYWRYQuViBqmX4Eh4b8AvNoCQlJRxH1TD+5GvyAupZYIuBOfZbD7&#10;9x2MJBjdhG3NHjxwYN/+/SCDf/qnfwoxBISuA7+iNBQIWyjhBiuULy5DF4bBigCeGR0TiET5EPjw&#10;uNifeKLwBIPilqgCnMWL0ZvwHwQ0F8zCFqhOnCUCTsstBjvTNTWmNDWuGT4Atb6RDwIzk5BsmuaC&#10;VkhiolHhYJ2NS7AYDgI3AMqBjKdMCNyluSApn4JKVIqu8hX4njBncrNYAyuY8GlZCM+xJM8Eiw7/&#10;ET8RaQl4LwFk1CuncbXcDU9LCA6VKMd0uiA4jN3jFvkIsZlaAVOIzGTPEWCCgIL/LaEXU2owp0ZG&#10;CcqOJ+LhqWvp8GJB1AiV6s989vf2cYuxqGTYIo/x4/5vB3UZhKtjUwNDytjd2eqZjeApBGJnXEKu&#10;dqRTIQzGkkDoSvk9cqCMzKdPnjL4F0/u6gm98TVyx7cGJazEbSGemJ5qLwfnM8ORpCUOBlImEEaJ&#10;POZFUU7nlxdiIIAgGDJrX2FuvZR+jZLG8eCp5xj+rxUco1CgxqVSJTPRaEuBWw4hrSTVHNkG/2rH&#10;emQQhnylnks9i9sKJYvucTlr6BE+aszJlZXswwqiltAjpB7lTHfWCLlyCb7x6VKW10a8VlO6HmpH&#10;VgzJkFAZoBeUFGUWkxVn5+DNIy7GRRPUmHWSJwgESOXAPSlEJNYZX/pKd2jSWYYBIGPIZmuAmwnW&#10;ae5IYY48msAe+UByDzV1CdFtBy4uqlvOzhN6H2s4ZK54upaHAVpBx6AS+oh/7wzgngOSqEnHrqFq&#10;vi7GEY7ovCH85VILqalmZudJfAQHzq72DgVSTGF6JoxIX+jBgyIMVG4hsLgaOkyn3KUSGfQKHh5Q&#10;5y5ujiucZCqCx13TbIXXsdTzC+uzQTRnKUZpwsI01/O1mrC7h140DzHq3u4Yft4T8fjOXHrxwR27&#10;UzkuLCLvscC6eKlBSe3JCSPSDztTvah62vtTqrg239R/vPAAbPORj3zkp3/6p1c05J3F9PuWt7zF&#10;egh+7/d+70tf+pITYMOr3BKzkWXK5TstiDGHyXLFfx46OsONNmRSEBQaKDRQaKDQQKGBQgOFBgoN&#10;FBooNFBooNDA1jTAjuzMaOQMJbw0oNUKOM7c+FhAXWwvSaALpHhg/wFhMk/yqGHXaaAcWz92yGKF&#10;Qofc9XlhwWXI+HQTSuYBETEagpOKIuWNqgAWXbCrhZX4nZkuTd9M2fBMuhCaFCh02yv8xEvn2MD6&#10;NLBBtQkGCnwZAvFW84GAPPCeRRoayUgrehT5hSdk8hTugZvBqtwCjxaWRXJERWAjjt200woJ3aer&#10;E5kACghgQZ9xItNZCHjBjdce9nb3VeYXR06faSu3T45PAQmwn2fsnAcw/GefeQbMJh7LJwg0PdBN&#10;RwJqHgzARDiGW8jJ5VEBeLq4A0IydlgFDJKCImkFMU0gEyAWGRHZ1LIMU8hD8AhiRkSnZtYGY0I5&#10;PrDvWQJM7FckCzQK1cGT5hCL/AowCSPyKW4IJoJjcFcYi3rD22UCwE3vcFDb/z97bwJu2XHV9547&#10;z2PPrdZktQTGSDYSBkTIe/kgFlYjiOIEvxDAxrE+8b4HkaWAicE24HiIeTbYVkjesyJsZCAvUQac&#10;RJaMTPggYAljNFgiFkYtW0PP3Xee5/db9Tu37rm37z333B6klry3r4/q1K5atWrVqjpd//rvtTNi&#10;IgxKGbSyrgLbOtrFhbM00rqf5H0hIYwmmOipgOMoVMQte4TyHl1wl46LmolwIYopYEcMei5uo2OT&#10;j3Cp0wm6Cmgp+5hfUV6wknwp+YwUYyEsrtdRUtI9JVEjKyYBkZICQYhyjji41BU70ph6tf0iH1Xt&#10;uIi5xRxlvjoBKak1Ku1AMYNiUybDoM5l3U+Lid7iBkhOaF3EYxEBJJG7HPB0Ci4P85TBRbLoG3JE&#10;RR0a5KCJEK1dRg6SbYtPvdE1wVtOBOoalEBvlGtMGVm0IqcisDqDzelFvkxS50dPeb4eTdGo6Gde&#10;W5zFmprq2iGg6OQG4nL6VR4dHTW3qzStQSY6uzg4HKqqu2aUz0VYp9X4lnGBcl5oRoXgJ56skOni&#10;GdBwiv8uEipmSE/FglFGjjDVfQiGjmsufcYA9K4S9loIGCd0wRHitAwJ7GnUIA+ZxKbtDpIpT3Uh&#10;VN50G0eYyYFdBEhrdvFW114UCNddCMPqGAjMY8pXCgjxqyF3xZdJ0zvR1HKVpTi/4VEglhr9OVkv&#10;BKZANHERrAm/wSDwoPnKyShVSPNUCmAyHYmVrSlmGeo5Os44R41LU+SEHsJl+WxbVwa+4tgOFmWw&#10;HpmectEFoVcdTIfX/xlu575qKNk10ymJBfxKmdy604SuITzB6MuLgm3rRuiNLL7yqWtmn6aYS5W+&#10;iwa23dhQE0Cs41577bXvec973vSmN7nM5QuFfuu3fuu1r30ta0Rl/hbSKZgMGnoMxdCk+Y93piDo&#10;taHYW2iuKFpYoLBAYYHCAoUFCgsUFigsUFigsEBhgcICFRZgC9rTHTENSMCDhge2d+/u3r5uAtd2&#10;dcOTAkLl2V5iX/Zt386L+OIlPgTT5C/Fh43nytkGg5qxS+cWe0Nf5iakEru8xjpYvfUJFYHJJe7D&#10;HpYEaB0gRaCracdKLZ8QpyTIhVt3MQsK0wTbZmAL8FOaIE1JvoKxGt24jJY2RHxVAEF4ryi2bdsO&#10;8hNnOTbesTmfnyVuL4F6edcfD7ADaLGzJ7aGuFtrU/PU+ERDqY6oF+KM1BJJERMRCgGKEuRSf8RK&#10;eZYBRwJqMGlUFd5l7yzYhxwKXHLRvo7WCAZKSbBgBPoQPTIBXDALX6nLS/8EBCkgg5tYH0YpAZIQ&#10;yRUYEhQTiaYuBkEUXHKBPAjRNC34LjpJFXAohBhCUxuKMotMkUmLSFNt7CA2pA2FkygGWIxKfKVf&#10;IZZAyLNzGBBaIAbsbGsnbAhfyYTcPTY8Qj7sQooRohsjU5GL4faswsfYVTjg44QQCVxGPIcEgGRs&#10;V7J20JwTRpM9mipispaXXJkBJp0Kb8mYi6iW2JDF+ESCiJVMcA8hRGMoj4YqTEWRZZTBdLg3l5C0&#10;+KnwnAcP4mJUqUQnKYPmfFJGMMhDBT1fzJQu0KgnGaottCTkR3US4ptyB3MxsTAL2E2RPiWTL5Il&#10;wC0CKECc8SzhIy5xcDTJAJRIGVW46zRBB0FJ536MLFzDhXliGjS1BFuTMoI/7a1tUEpFA1UDl2BQ&#10;dGZ1I0FzOKHxXmhXsDg7gL3WDvqAjHsnqdCnXRM3I5O0etJrmnZmaUy+ejKhucTWyEGOkT30EOFX&#10;y/CpBwqkGurXIVZCLiMWrMJZPmkU4JYe6woQqGc64UBPGhL3cxHIi6ErpJ+Ou86vY5BQQ9tytmoW&#10;Ep4i6IQU1nXttS1al5ysv26sJiaorj+oKlMgrf9lPBoJ3NI3KOm5nbgnErjLMLG4cZFQE33SBZCv&#10;motb6CaMmaFI04jKPuxZl0i6A6T7kaAuhRlHlNSw9EVGvCMewWEIepR+G/iMiUP8jYX5+qUIhkSe&#10;YbjhMi/VAbdC3F+cnR6fniLEE24f04EqTPlkdlYPTk9j0XCR1Fc9SdXxYqQI7rFUdhu92uEQ8ddE&#10;TkCXF+56VKNXu+o6i/MpgsC6tTICnNdDZ6WzRssIf2sNhPtWQ4UI67vURzEnp2NAWhWpnBcjx0n9&#10;hL11Hc2d/bKeZ0vO4kKhO+64A0gaW//yL//yGUtSK9dH1OaIxR4lu6fhX34Z5Rk3UVQsLFBYoLBA&#10;YYHCAoUFCgsUFigsUFigsEBhgY0sIEiXWHixDWMvBjQwPDRMmswjhw9zl10bWz8C/hq5UrBAAEVo&#10;xi23YBl7VRLgqgATbpIpb5AHyhBYgAIgAtxyMwzKwB5YII+vhmsAguSTLa0ArjA3QmhRQNmNJPgU&#10;0SCRTDHK8Loq4RKfhhZSga7NH4hwGQIolUDSedEZ7y2kO3Kl0aG/r48ExQhBS0nDfaChAIHocyaW&#10;ih2IjXJRkrtIc2MuCkAZX/6GYujJJWhOGUBbLljJMAHpMsoL9XKXMkhwy08VeiE2wTChJGYBW8cy&#10;IL9f+9rXBBfEgIRybF08QpobEoh5AhwvuiGwi3yE0F8CVVMSPblA0GhRhaklrCY2KvxKj4SfRPq4&#10;i5W4jKxKGR/P91yBhGipgBGf4lBoixzECpdIuEYZeme+8YgNyoGG2JYWkUajDihIpUiT0JUQuUCe&#10;o++nFhDPEnAhU7RB3p4Qj4ihmmBGSqIMvdPVsQbNUUXHFqozIZYqwR8zkrjqqquyke17gLCJJo9Y&#10;7SyER1sy7gWqNIWwowXopjoL72h/+ygBXLRINEpoUg3lrRuxJPc3i9JElBRWEhBUSY0mRGOsDy65&#10;kMtwTTihywgJe+E6IG6otjqJkKKZgob6jwggBRhlDy1QwBMpCwhlUszpQAGdUMRNJbPd7AXdCZLl&#10;cnhxxxTF0ByBHjZgWzE4WkGsaKkORjEnuMsLTYhaGg4iQMMIBx9PGHgsQWE53Rwt4Oq0To5PACjc&#10;dYa0YGIGH3Ue7mpD1eDKc5ZMqmQUXh461mM4uKV9qKWduey+U8mSmh1lyM9HBR5p2FBlwgJWtAuU&#10;cSXXzo6azul0E223XZRxjETq1UG7iXfzFfmkSThfqCUunAFQ2/K3QHjUoderhd256/mfQ89dT1kc&#10;QV2UW55RkalVM5JLW67G6uCagDTEujRxy5E1jdkZWaSRniVKerzPkDVijsO1xaU5wvTA5uVUZXw0&#10;Ap2HM0xOg1drZC3pyDq1NUK2Bjm6Kwk/dW9LZjxaFJhLJV3ikEyn7A45RqK3lmbkcjT9feSuU8+F&#10;Avd23dNLkUMfWfNhcAsvczlALtQRVwor6XkuLs5zVwEFaWvnjJlOAC5twS0K/K3G+u/hraU/cMPi&#10;t36bLW10oSK/6PwrIRdAJ05iiS114MCB22+/HY1tiF/N173udXS1ukDv1v/1Vxv+6Atfqqv/cilm&#10;y/xcdAErpxmFtBJ2Qtu+3r63v/2WWgQWZQoLFBYoLFBYoLBAYYFXqgXYZp9Z1wAYnnnmGT7zP3kr&#10;/4nmv50qrzNrpahVWKCwQGGBl9wCZ7NOfu6z/3libLgjSKMlNrsNjQCO8Zqy5194nk01QYefe+55&#10;dpdyBtmyGWFD3OHkyVPp1V4BlLh7BzAcHBxgT+2emYvyAliUZDdNGTew1JIgxk7YfbXoFWiCSAHb&#10;b+FX5chPpJhRjEFv2XuyyRWTRVQ8mwzTCr51aQkeN1E4ETE0ONwM4tHQyCewIcAmXKyrrtr/LVdd&#10;Qd3RkbGWpuZFAKu5WYCcri6iCjS1tbYAOnR0tLc0N120d09bO0+IAw4SlncCYIpaaEXTNGfAYvSE&#10;a+z2nBw0kbkZSp44GSBFensbcRnEXrEDhkVttr5ASpfsu5imh1OE2aGBQT7BmzAICB2IP1b1hX4S&#10;Bum+EBI5IrbiUIyOsCMJ3nxAQygpf5B8YxegIUYTHKRHPg6eMFaAfmDrwDsYKOCRhIMEtiA7kjJ5&#10;ICgj4CCzWKovmWIWNCdmh1nUTfxO9xB4yqAwSvbv2I4JCNwdY8OT0Dz/jh6gA1A1cciGeH8dBFRu&#10;RXDv9AYzjyVEG+24Jxa0KJJLo9wSKMQJGNCF1NkEfDUsLdIIbsZpwRiuMjtDYNamzg6CbEe/ka/x&#10;jcQies6YiusJ6ChfgDgCXtOpujpgcqxGHzlR2A5A7Ou4Ekin5weyHxaDRgqtkhDYvJcCcA0/J9TJ&#10;KEgsnxwQ4IEwEfkjGju3QKpSMIAS7swnNsCxcUtibdBP7tJBvAuPZSKFJvXl2CNokueU6KpgkUzt&#10;fCzEsNAKZdEE+6AeafBb9EFJ2mNNoABp8lGYtJloQxU+MeyyL9ECnYVrDJQGRk/flwjJS0gfJg2f&#10;KER5K7JEUGx6apLg2VOTE3SEXtBT5peYWsKFSAa6ZVRx15wA8uBOY5CI3YrUgCxFOUX09HahPQFB&#10;oSoRNw8AKEwZETPk65MZCCaRj5H0Is/YBO9Ekz11cPlCiI5tGZdBMUexSPJFbF3oBENtWjTWHEQZ&#10;mdevQpYK9wBDbJFP5XBL5NGxdn7x6TrgURnSBQ8dcYqRwEU9caTFgLGXI577T2VBTHQTbExrRZjI&#10;w0UatZsivNb1TMvZIezLJZZqIBHXcKRhL6dVXhPUSgDULruQOprJMxv5ZzyXcY2QjDU4gxHpzr5N&#10;W3EAkLjwjjUtahaHg09nhJn+ljEyYtZhxvSaRm/xlAy/g/yYAG7z68APIv42Mzu5MI//48lL8fOC&#10;qo1N7fw8tLYPDgziefBpIUkvLMWix5lgmgsRqp6m81ElHq3RHDVP2sKqdfXcAnZGLJPUi85SjDL6&#10;lScEuoRYPGL9WbSb2YCuURjE3tlEAPQxu8vh5l2xuXQGJbuy8VUP558CnboCX9wv2QY9zA7NV4+G&#10;uGU/yXHp9JP860tL31NXEwB96aWXVqLP6MTSeU26eCchjTp5SJBTI/ocHpAA6D8v1f1Fer4B2wu0&#10;p67E8OsxnV3dBQCthYursEBhgcIChQUKC3zTWuBsgJUCgP6mdZui44UFvqkscDbr5H///f80PxOx&#10;htmdivWwi2TLDeXo5IkT3T09u3buJDw0uzO3pmz62G+yX0swX+CPMl7ZeLKVFQGBEgconPnCEtzY&#10;MwJiAKQK80lbExMxRjD7ZG4JDBnLwhDJoBvkyGFkNw7flh2uCK/IlPxHqLLsj9kus8dPO/ToCDxa&#10;nqFnWw3UE/EhYsceMPvFF1903XXXdXX1njxxiiYAHNloE/l6cmIS/E+8OOEIEycSaEuZFOk43u2G&#10;aHFzFPOW8XB90ZlYAAVSmA6wvE74W/QXUYDOqiq/W4Y1NgcXJloxISkQApbtnh19AC7FILAk9jfy&#10;LL2mlqiNaY8HsIkvPEQsrSAHsUJyCEECZQA/qOW2XfCCBPE3Ivzu8vPyCqQhdBbOszvu0MW+EYJA&#10;1CNhMaEJrCHPVIBPn6Euwyqbz/HNoAmwsviGXDRhF3sniiQaJbxIDsOkDnxKFLUvmaBKjhiIWJiI&#10;IeVJCKEIQglOgeyrthRUagnriBgmfCpwCSF7WgkEbWYmgyoagbpYwFdTekJAXdEc+isyQy1pv4Bt&#10;gptioIjiLiU1iIX5yqd4jsCcQKwwmYAsjkfau570IJN28XY6RY4sVO5axr6jAA1hKyFX5MdLRxO6&#10;SjGhRpvT7MKI+pjeQhlynKGOEeOlnS1DAYvpDPRXAmz4w/I7Dykp21SwlYms2clnZJxByExY/Ky4&#10;c2CCCcRMXhGjsNwi2YEIq6r5Aqn6jAG1ravbCKBxF81JO0b2VzRT6itp1zpnnAYn3/MVR0TFnGK2&#10;IkAsqCpkjDIIcfgy+qmT6CEURhnDd5DvOIoM2gXdA+HOSueF+K8QnwOtAVVVWJxPbO6g0DpVaA5R&#10;jjhfPbPRklYUneQyYetahobou5NLcDN7qRRyBKK5vg1ezGdeGQTQQ/nllxlSEuWR71xDeHbR5Abl&#10;J2wQZk+doSZoywM2wWgtqYfILXeJVj2lpakRDi+hXhA8SQiwtLxKLISTxHyfjwgNnZ2cdcUzHLD0&#10;r77mNd/2ba9+1asu45yS5Wp4ZBB4WuPEgxoz8SbA7m5+QeJsqYU3G8akMOZ1mblPjuZFLT1QL3Xq&#10;xarYlF7vufygQOX64K+qzqajGkUkv4xXV3E+WgzL+JQDOtCuBomh5D2Nabid71hALrleLcSvBBfS&#10;hv5tEfhJ93X5yMOclwD9ldJOwsoRdeD5hAF9PcdTNTCg0wie+0sA+uGl0p8vccTRuFTiFGHRwYh/&#10;+KRZxGixjhcA9Lm3fiGxsEBhgcIChQUKC7ysLHA2wEoBQL+shrpQtrBAYYEztMDZrJP//T//h4Wg&#10;Gk/ArGRHxlYVRJA/9pUQLdmbER/51MAA+3CAluDwLi0BSQNZAiXv3LmD3RzbdrZxSEi0x4DJgmjc&#10;AEyDGPAI4ueCMgSjDbSPB8F37doJg4wtelcnsHWwj6l78uQJysLlHB/jofgJCkDDhKFMeNHYH4as&#10;ebil0PDQcITH6ok7DFS0VDp86DC3CBUSROMW0FXwI+LJgu3GC+t27NjJ1phNN2gCUa0B4hYW5w4e&#10;fPq5578B8DozOXfq5ACv/gMngIwJthpE78Z4ZRyPXsO9ZX9KfykA+phghSUgLfloILxAvaLPIrwA&#10;skAM4NRYwDf+7dmzW1YpBgkFGhuGh4eij5PjJ04eJxR1a1sLL9pqa2/t7uqcmZ3GwgMDp9AfyIge&#10;YyjJpwAx2Bb4HjmSlLmLVamLfMpPTcF3brviildxVPDMMwexuZh7QnDA+HpOnTqJHOjOmECOuUgl&#10;kUDQXGBBYFE0h84uw4hBgAV/EP+iafpF6ylKwxwdRA16Tb8SEZ6oI10JaI6GEi4McBZdQKWEtYGW&#10;AubGvp9Ec2B3oC6AxUQAIBR4gE30MZFtg7ZMl6Eq0yjIQHB15xfxp6aGxvnZOUKpJjGLjOvo8Ahj&#10;BMwGkZCcjrZ2ipEA42G8hKIEnsRP6LiYF82LbVlAKIdLIAZD+cY2ITmZ4BpHECeZHS4z3Ng4SEBO&#10;coZARSkgboOKIrAJWwxLYnBQIcFcEXlBZIFRoTpRQjmqIS5pmBoqA0Eia4KDgpIUwLzgtmjl7JOk&#10;jG6YFzWwF6bmLmmMSX4Gl4TdEUKnhDV1A/F9c4w1IdBJu9LqPVoQXSUhsCUcSTEsq50D1EYIbkBw&#10;8IQ+U5igN6E84A8hF0BvWXkWqBXjmlQtqyEIHiBaE3hiGR4V4ZUW3pjwxvaO9mCRl5a6e7oDUloK&#10;wnXMgmbA6OmOzg6Ej0+Ms7S1trUmKmisTnjaLE8/wL5PJqJKuCvnIsl6uCKZaoW5tGQihrIyhD2p&#10;NTU9hcxAGlnTFsqvDVRhZ5Nuo0mF/zI2WqpbmpHw3tFOdR6zoEU62gXlNnUqnuZIozadVlF7FA2h&#10;bQmgEAeg/ox0XTIpT3+5hczgmyf3Q890LBcANObzRIruJxg0vC4qJsuSqSekFTsUWCRo8dIi8xRZ&#10;GA3hoViit+NpwY5viYdmsEDQ0RcXSGNeJmyYGjZt0jZNgSCtk5FmWRgfCQkHjloO6/KUifMSZj29&#10;8+QSV2FB1qOExQU5+cSXRKjpRWDr8d5cUHX8bR59okWWRxb/9JBHLJV1zMr0FEL82hGoOo4ZxKnx&#10;rjgBaiyHy0hLFpGIiDU0DQ+YpfiKy191+aX7enu6aQOrMAK0wZB2dnRhYzqDJ9BNdEiHE+GfMJpD&#10;t6VSa0srI8QvqQdjnpR4sZoBhnqOAs7vTNcU6OZKoju5YpB2KSPh8YmrUz4ZcuH1UESXS0O8GEtZ&#10;xLRuhKntu22xZhu/QKx1i0uQ5DEIT8JwBMsnOXheQ3dPvIpBczMMHm7k9dS1AM3SOhyuLwruEuDp&#10;ivpdV1r6PuJfX/v6xdddd4b/xjm7avVferjhoT99qNTw5bowIsLiTLWuHnXTDxJfY9HnR/Gf/JO3&#10;n11TRe3CAoUFCgsUFigsUFjg5W2BswFWCgD65T32hfaFBQoL1GaBs1knCcExNjIIqsDucnJinF0k&#10;/DX2jABMXd3dbNPce7KJZTspAQ2l2GmCuAEwiazJvUqkwoisiCjy2ZmC5yIh7UkhabJ1DSFyS0kg&#10;k/0pzUmpIxglafpCAVjDtALjmJJub+UG0igyuahOK6C9CBEW3L6Dl5UFaBgcsc72nu4+ZMLRTjzi&#10;QIFhQAceGi+PagKJePbZ5xbmgNICdEbJYG6CYEJ9ZSuaeMqAMeTLJsMUCVYO9qiwiAgIu3p6LUOZ&#10;dlHSHTcX8DcKhJx0kc9drmDDpaAlXNSi7iWXXHLkyBH2vy3NLYaXpRV69/Wvf51M1KOuD2sL+dE6&#10;6Dl1gWXBGgywEKB5iv4hnZnC0mClMGPAYDvWh5IZKxD95JNiObCy4KCMObfqoh4ioQjH5oDvlOGW&#10;BFUkoAybd5EgcHma5tIHpC2LJ9KKaIhA2GRyHhKS3AWhdDCgT4FXsZWgop/giCLIyHBm6b6Aizax&#10;daNnIB8vMpozA2M4AjmAdkGbk0ZPGYWOaYChKeAJnzK+rcgnOQgXORWHNQCLI2t52qUACqCV3FWh&#10;bZ+gj3gj+HmCpMWR5Y3q3vRXZVBSUqdgjp4QOOvyi9r0Gd3SMtQSn+JTSjtlmCYB7ScisKOf0Ma4&#10;VFismXyBb/V3ognE6wAk0JOS1BL2kmyeoWqMo5PTKTqrGUXTUAaYLp1GRCgYJwiTy5cKWkv2JR6i&#10;ei4OQrck+EpdPjUFoKqaIzPDjuLmSA6Cf8IoXZoQyFcpzBk6c9wzrKlb4pPUEuCjpBbQGcoYYbI5&#10;Fyohk5JchpgXfOPibkDMS2VScx4RZ59iBQQT6hoXZUBynbxY1QLyx/V8dOOhCudLef4mXiqmUJQm&#10;ta2wdrKSfUFVpiowrARY5y96YhnK2Fk+5UpbkbQeLt5IgXCAdM6hz2gulz7bDcQ2oaWkfT4DUcjR&#10;65hKJLIvxajNBQndFv1MUHg8eZBLii+jZzroCrAVCbpc+kWI2PS6Cpn00YoeGhEPA/t4nKZZ0BNb&#10;ucjoV9o5qUFwm/Lb8sKk9eH/RuEAp00rdjzcw3s9WW04baVqNzGXpiYOHzk2NhrRLfglCXJ1I0+B&#10;MCkA31kxWEsD6Y7jkuhIkIPxeb2ROW6sJPri5I1BSXg0GqaextGOLs1dV2a1pZbR8DU++caC1/HI&#10;Z+w8WrCP2Yu0oX33iEi+szZEOF+NDaWF+UQmxQKaxwRZXdcgGvDxFr3Q8c7LovM/mz6v5hwOvqlu&#10;qW58bP7vvznOcV7kCyz/w++rO3nit+sbn+FfAWmVCd8F0Y9lmmUrzkziV6cIwfEiD03RXGGBwgKF&#10;BQoLFBa48CxwNsBKAUBfeONZaFRYoLDAubfA2ayT/+0/3zszNdHd1Q0PMeio5ZcjpSgTDfXscgN6&#10;iD1p+Wli4TBfu+dO0u0uRCokQMgjPCZgKdzV4aGRIN7xlH1PL/gTxDFYZoKD8rN8BFgOKfmgLex7&#10;M7wb2G4HT8S38yYoKu7YsR3yJhgvfGE+2UcSqRniLWzE/v4+Qxizi1Qg2o6NRWJwsMzMDQJjPfGX&#10;BxFC/A2gsdbWjp6uPnbiwnagYIF0+Cx52n4T2JcHpwGjE7SUaHuz88GxXVgkHxY2mfSOz9bmluHB&#10;IV7hJ52TXnV1dEYcj8mpmanptpZWWJSmt+/YQa+hXkH/pBigMpbHjGA27OiDiZYet8c4dF9MB618&#10;p5xwp3i9UIKa8wkmIITHuyIFyygpsOt4iZoRdRdKJQNE7GMScqgxIAgG7OwIN5yi+gaFMJHXMRlb&#10;dbqfTyDYvOMY2AppvopQDEiMUkQYVQGPwIvFrUTkBZ4oIBpIOqDwIJaWI0uIrdNlblFRbMX4zioQ&#10;YZQj3EGgZhHZeYEYAsRF6QeXpAA+QC0cSvK4vGPCb8P+xuCkyUyBlcvhaHEVviaycDCaJUi2NjUD&#10;2OMBXcT4Jp4GtPfWVl5hyVCSDvorTwZgW+BOWMwYP/GRUViUTWyINDk6ocPn3cDFFoAvmVnA7jNw&#10;M+lFRHyeg+wcZHCmG4jk6NgokxBKbOSjAKA2iHwKl5HOIAhNw/s2wwKogw4xdk1gQUmL9BQ+5cNJ&#10;gn4aToJx0EMMjk5RUGWiBiRIaLwp6HPQaSGHJsJv0H7T1JVfjCDyIXiCqomnU5XeGdBD6Bnji1uJ&#10;R9FExM9JaX0Vpid9xXMCHE+RH7QMzhCIPA1EfOeI4JEGK1Az8lE+Tgji4Crki+cKtwml6UtAhLiH&#10;WKSXoJtQnbiqCQ8JAj1MoTMQxSd3hZJNk4kaHkqpiQAi0uiUwR8kmRoegTIBXnV2jo2PcbIFCzjc&#10;L5GpIyh9YiWT9rkEQFK+OmoQaTEzJTBIivJdx4ACbmILPBA/lKkKTZUxRV1MJL7nT4iANRedwqpC&#10;h6Lkdo11Rv1jqJMrkqCwgC/FPIJybgpqiylTyzHFJRg+uiZum19UKGaNTM8JuHLoEiesyKZlhE0j&#10;M42d/qPd8jQR2s7nCnJt/WVxhopBe3lkglYePSKQzDib7I4F00b1H3vqp+uq50ZITiesPcHKn50K&#10;7+MVgwR35nkOINbJya5OZtkUw9HR1YH/nzx1iheNnjx+jDPaI4eOpjOk+uBSz6eQ0E3JhaAXN9RD&#10;do4puBjYLiGh8xxEVV9vGzOxsYliPNxDT+xgtr+GQhA5ztl4kiMdD3hwFbHUk8PEEBNUKoVlx+VI&#10;BBMfjvw8obEgNDdDjWd2k+CP1SMxyptRjFHla5x2UmYGsagTlHYSzH0fBWD9wRy88DQOFV3XaI9P&#10;jevRgYu7X/2B0dXKk5YDwPTTztdn5+ZubqjvP3GMn7WF7/5eFo9z/4+gjSSi+W98uOF//MFzS3W/&#10;urDEEsuBlmcyrEfYP9bH5WNAAqkUIThevKEpWiosUFigsEBhgcICF6QFzgZYKQDoC3JIC6UKCxQW&#10;OMcWOJt18r7f/08A0AE0BCuomTAXEUrYrXh67p7dGbtfkBfJVjJG2YemkAuBIoF2SfYk3zjIy3yr&#10;iFZJGfFTyrAHFpug/2zI3b0CHomSyP4TmwYdEM8COJAMC+LDBp5GRTbBmwS2EGWcBAQC5xFemQ3m&#10;xHiEvABv4TM9/Y1KEQOaYn19PaFtioewFCjBCt+TL8QWDZgmxZimMB1no48ydCEBqQHfkClaaqco&#10;6Xu96CwJYSmplwI6gKrg9VQM3lU8nx54MZcmRRoXDGuMAMTFp3CYXcvAhECt2I2kUWFoCWqiGFwo&#10;4FfKVMIConJUUSzK0Lr8U8fO7iBNzjtqoPb4REC39EWowXe4UYDwo9mDHRqECGkJRVE+OtUFiFPm&#10;J4qJ0wrdx5g2BzTP2yERRS1xACEOoVty0Id2BRn5ivF0Hh2PhGAZVRh9LloUbBJYBN3RtURRxCUF&#10;14TURR5UO5C45ZeYUZ58fVW8kurYQYML6EeI29YyWmcXyihbwk8pI9apqiLvEO0oY2EBMl1IhId8&#10;zAK73OFzGsrVE9mnUeF+qnMylIKMlxEhDSgILp0Z9ZxQtuWlxTKIBD4l1ZF87SAcmTtiZ0XVExYW&#10;eLGRr0VgbRfJ4oOi0nYw3BoIcjlgAtBWYpWm5wMS/qtkCvM5N0OsjEDxIuJDosdmnROoCuAebbkm&#10;aH+XCBcBYa6wcFpShGh1eGcBmWJo4siSZIXRtAbldQkdOwNrGffUbSTFMwRIMPyIjQqOK8dFzBbV&#10;2R5l46OYXSDcgQxoFdbTqEUmtaBms7Q6YQXTAfQVLubrlKF6WlojHoXzLs8L/Ebh1HIKOx8pT6ZD&#10;r842rZ56QnmhTnFaXJEcVj2EApY00zJYUliycphQgEw/OcgkgQRnQSy+abC0hn30JCOvdU5A10lb&#10;tBce1Onw+nw8yMK5WsWLE3UwTYRwE85rB52fAYonnncJ/4z1IV6qGdFXkifEY0D8ajgiPLcSR4tj&#10;E8R3CtO1tEP15r9MF96aysI2QRirgH3TeymbUpTtqcDQXc2cQboExwn5IMcRF0zXJpR0cEn4I1u2&#10;XvL23KlYJSLUVaxgehQt5rMHz/lcOR0mf5exngbk0mP1T3Tj0jIUKC8aStc79RJ90dL50poWVm+V&#10;9gpF5+Z/dn5pYqnU+Dufavvhv9v8kQ82feqTTb/9b8/v36c+2fyRD7T98A/Q6GRp6V2NLfMokALZ&#10;ALkTGCWNcXymU+dk82Sp9a4HfnqlQ9/78YMblFov++DHv7da1VW3f/qBSgmVbZZFVBRYc/d0pWqX&#10;vG6Hlquv1mlZv/XvrqNxKL41g23Btueu6Esxvmp/JnZeVVHXWM/GlZ1aNYxb8cn1JFfX+dyNyrmT&#10;dKbju+ksK20m+WxnSln+BnNovbub6rzhylDM39OW9iqraLX5u5klq63tm9WtWDTWmfvVfzXW1l1/&#10;dT93866QVFigsEBhgcIChQXWtwDkPHaPMKl64HylqLeTY2NsguElwqscOnny2OHDEMmAGYYHBsjZ&#10;vWMH9CVKkoaPKbMvHmdOzFP2rj5cDxzA3nx+YbZUBx1sDliNnKnxiTkCXPBg8vwC5EAeeybKaUdr&#10;W3tL68zk1OTY+OzU9PwMoX4XIGjt2r5DYJEtLRE5CNAhDOFumV9egU6aC/wqBc9lZzw0NDwyXI4J&#10;AL4E1sETxkT/AC/jQmBzE2GFwVUBECcHR0Ymp6dHx8cHhoYGh4cnEmgrgiaSi9ixkVHIcXCcG4ki&#10;gvazU6FuW7w1am5+hiCZ3GnvaOXWqYETMBp7ervo1cDgyRMnj9FlA3QYMDokLyzSR7qMEWiFHgWu&#10;t7Q0MTYOhxp4Le3dMTCNg+bwfDPALsAZSCKgMPeC2T01NTM4SCyLKEaVkZGxiYkp74Iw0EXye3v7&#10;qcItuslXYENBMDmbJEAoDFQNpineRCZtCz76VDhjR3+XSgv0aGp6YnRseGx8BMR+emaSNJ8tcIZb&#10;GulyRyc0zXjKHcZuIDcgjPCv0wsfoRMGcAxwwUPbdDkF7pVoH9AVLjI1jfvpD7RBOviwc/PjI6OY&#10;iwL16LuwiPMIAopahpkS3xM8BP0FIsV5uSvyIsIuIkbaKCVUFIgUMXcUhFD0IvETgW++MnwyQEV+&#10;BTpJ8Cn0gwQEUpgcylMXTXRU5ZsftebmIQJ3d3bxZDsJCLBA8J3tHYy+OVMTkyR6urp379x16cWX&#10;IIdaHlGI8nP57krppWJw/iuUTNGVFMk3WMx8Na4xA8LYAL0ayJjMYF7jWVPTs9MzaAU9n0/8HB3g&#10;+PO1vlQXDj89AzSMSnFUUN+QAsU2At4jggRB2P0aRE56ncLHg+XwEABnCOLmCIQlihycDaNRAPSN&#10;fqG2PYoyYMopknjgZ0kCGkf8YnjCBM9ZXEAZJqCfEft7cSngI+JdNDWjNopt7982OT5BK5ThD3yJ&#10;XlCAW0HvBFZM3fHgx4GTqa3dMp5L2lETckUIytMECQcIizFGfFWsTUR0+dSEdXWSjH3jXR544AMe&#10;IDndMlCrV5OfD4ewic6pt+u0AYUTYZ/+ETIYvB6frW9APfUhE93IVyX1wVVoV03sdSwrif/usoNk&#10;7JCx+AwYOpUcJvRn7MQhXR8UoonoEdJ0eI3pNNGSwo/OJqs4j1DJCeKyQ3mOW3yMw7VdbcXHM16s&#10;6bQwLSpNEwl+YgQ6jhtjlhiO9NyJk458Asc7mowdJWkiYbKxAtspVUUOX1GSfJRkJtXXNfK8RAzi&#10;/NL4xDRwc3NLrAzRKF4WEHnZYTLPOrjts+XDIUq6zIZN+GnjgZjlIxZXj2xne6rl/RlyNXaMRJB9&#10;RMDVTFUppq1Me9ziwQmf/IC6eqA/aZ8hcGg8J8jrmG8GduwYjuDUK0X70jdd2WGjPp/OKOePlbko&#10;ZtgdTwURh5DHFpf+UX3zEzz0cuj5xnvubvqNDzd99EPn9+83Ptx4z2+VDr3w1br6f7TY+CXI3SmE&#10;EIccGponB3x4RJdKgcnXvdjTH7jr1vtd7p/+WOmOK+tq3LgDX1x575uftubS/bc+fMeVlUgSgq+8&#10;4+qyYG7fdWCt4Os/tlw5SfjkjVnBGz9ZlpqVql1y9bpiom8pvfdj169njip3V8ktd7lUuv7NN+3f&#10;wLIXRvZLNb5nbOdSwJ4VnqNTVo5/En3gyRXvWfGcLfnkaZKr63xhjOdaLc58fEubzJTqks/BTHng&#10;pw/ctbFR17975itDMX+3tD6f5fhutLZvNgqbzX1W3A1/NTb/xbkwp3ChVWGBwgKFBQoLvNIswI6M&#10;IJU8rM3Olk2ZMXMjARSYkBGhCq4IXpye9WbLKY2XTTUFiI9JFcMxk0gc5AUpwxQmEdFI09PWRAU1&#10;HoJNkIkcWH7sWGE3iz7QEBtmdsUJDB/nLkJEK8hBuHxD8Q55cwI3fEaM13nejkWAhA76Bf4CixCE&#10;NHC6pnrUgFALJssz8du37ezp3hYE7Yg4EZxKH7pHMh2BlE1bRmdGZxI+Kk7TFM7Ub8RSESVpSwa0&#10;XXbbzgUznZgYclfRUEosBqEM8nmm28078AQFaFfsJsNhYgrUIgdAHOGUREng+EqYxny1khiIfKGK&#10;jCYLgYmlanmBe8ELI25b2Ki7pOkXBRBOLfriYDlAKoZlLr74YqwtEOEunjIiFSiDzkiDrA1jGmnk&#10;iDGRwy3YhHgO+TSdWYp01sDWtEtdMRQGEU2Eg2ldEErlVZhM7gqmkIPCGk3Ij8KiNuLOOoyoGYUt&#10;xl3xE4WLupApVVBQhUwkYDcuW6GKr0fjlgFbUclRsC7F9ASq434kdEtuyU9UBxE6ymAfHEZqM4XT&#10;WzR3eAtrS8u96KKLmBSU4a6Aprg5F2m7w6UOKuDoOImcNeJcdEHkjrtCb1xI4JbAogbXzlxaQ2xO&#10;MEcasvaxOWyi8sDTFKOuX0nr51yOna2Ii60BxSijwe2RQKRq62Z6pgZBByRwy1cm4lHWdfS57KAS&#10;9CvtoEqCpPq54Sk0Ba0gTd9Qf1cthDtS2XUT1TvsIC1amE6A25UqS9NKfEUBj0wEiEUDXV5oSydk&#10;IhjlxvmlMtSlvDYR0uWiuuNLAaE/FVYfD2Ms43DbHGVcZvnUGlk9B10bkpmxYxO0rk8K/upLfHLh&#10;k44ClyNV2ZwC9UlbdERyQ7oBnyqW+4soFyh7QS1/UDSmttJEntZwl1sqpjIWc+zsaXQtBWAg35Gy&#10;ORUgzVsEPFXyMIBsANt0Fojftk1NwsIOwzp3OJnr6Yl3Cegt8rXVAWUQ4pKVlxcfBHFK0h3flapi&#10;2cccaC4PMrP19GEynXH6AM05QYSInVnGFtfmosGspcbHd/Z5y/6iG5k05+9guKJzIM9/vcGRUBtN&#10;jKCMf+tbeRbZbeczQPCNc0t/d3bxXXVN710ovWeh9Kt1jST8++XFuvfVN5Hz7vmlX1lqeF+69csL&#10;de3YwmQAAP/0SURBVOS/d75c5l+kitz9F/VNv7JYz9/7So0UIP/99c2/NLPwq0sNVIlPpJUaf7Gu&#10;6cBC/Zsa254KpnrE/kcZjkX5xGRGqHHAUv8XDH2y5gqUhx39MoK3//bPAMze9f6aaND7b39o6aHb&#10;l+HXG99JzYfvva9MoE7w0a33Z2jwxk/ef2utgtfouP/29956ppLX1AXbTJj5Q7dfebotAvmsdndN&#10;jYMff/9dFzz+/FKN79nY+YHPYtePvTMfR+y/6c2VnnXw42+542FOTFZcr2JgqvpkqbrkLY3+eu7z&#10;EuSdzfiuVvf0mVJtZdiSrdafKSn31vtZFta7qt8t1ziblYGTqGL+brg+n4PxrW02rBmFTeZ+NZnn&#10;8BenNtWLUoUFCgsUFigsUFhgAwuw/wLb6uvrBQjp7Oxim+aePIWMjCtBqzxuHKAw29fnnnuO3SWU&#10;XvBTmVmGnjh58mTabMfzy1L2fFEbe/hgHc5Nj0+MCkeKZJHPppVbbstFhdwwg4eyY6Utd+m0BSL8&#10;jW98g00i8TdUj08y3TwDxolljI1PEuNiYmpydHwMKvD2ndvmFmbHJ8fbOlohj0EGPjUwAA9q567d&#10;UOXmF0r0raGpvlS/1Nza1NjcsFhamJgaH5sYveiiPaAJ3/jGM88//+zkxBixn2dnIJzGiwHpI3Aq&#10;fUc3wEFaF9gVPMKOYqDCVdvA1uvrQVpfeP75IICnR5537doFgAhSs72vHyo0GJMBtd2z00TGBUQA&#10;BXqohYmwBjg1CaoY7kOkQ6yHNEK4RRW5eOJZwlhGMoEPDoIEbkN3+vt7oQ6PjY1g0dHRYW4ltiWU&#10;YTDxdv4YCKoAiaIeohgdgRL6ApYBvM67EwXfUUmsBx1QUjwuX+jMyQG6yefNRtu1c+e+iy667NJL&#10;CfwC9Ds+hqkjACuYGZA/fFsYlQTLJgEywABLZxZ/MUyB8KX4vjCrCKCYGoTD1ubGuqUFgsxAZ+3u&#10;bIequjg/Ozk+yq0guPIfNJocn5oYI8XA0UHxPlFORCFTyEbcjYSBEbAU3G3I2lC2oWlD4YfOz1f4&#10;2rD4YcmTD49bOj85kU/TtDUFlRtoCYwSciIhX4hozEPxMHMJdEO0E6iE46dOnTh+/OjgqRNoFbTJ&#10;uRl6QZp4AF0dbb3dnfyRbm9t5i634imGUjAlURLLqLkwq2ClY4GVhKt0GA4UQESpCX6Y/K6JT8Yd&#10;98AfUAMnATpKgzZJGSPJyq0G7CLhow8JtePNXtNkMhFZLoCdxpmDULAXFwiD3BLB5QlxTtfArIGb&#10;4d6ClgK7N88SWJ0uNNQRIh31xEATsAkHNlBvhpJMD64ogLaohA3BKn0lKXrjhFYURLObLg7L0sIg&#10;eUK5QImDC0ZlXDg1EWPNrCHhoQtlPAYT64+ADMnhcWkXSYF12xXU4qsQsBidWKEqqaq6oblQLF9F&#10;G2MGpte8qTAX8kVdRRspT44Ku2J45COYqxpefHW1zHNEyJslQoH6MyVREjlkire6egj7IplFW7Og&#10;lRCqcLPWE42kWD7hqPS3PATI9EdEVFonDMdKBz/OaLRFINIYVh87sF8ZYM3FYvalZx1EjZFAYWwl&#10;3ioO67mI0zkXdp0k0wMk8XfNFU5cfhPpNioy4kF/rscy8fjI7Mw80eaX6pobmlompmbGCNZUH6MM&#10;15lfEDn5MO+VQ3msy39UPlOP0Y20ZueWgxu+Acse5n7Cf/MQeDghRkwZSfQOnIg5dz304qscZ4pJ&#10;SkaUBmGxIq2V9H+p33zaENLErPNAUx3jG0WqHN/Z0xIlWpn26IkD6VkxmXokffB3HYm2R6b54OR/&#10;vVT37xdLn6lr/N36pntbOz69WPephRKfv71UT85nSg2fml/6nVLD79Y1/U6pka+fWWr47cW6f9fQ&#10;8h9bO39rbvE/tXV9en7pXw2P/05d439oaafwp+dLn14oUfLu2YX/r6mVv5CTav3e/OJX5hcgdmtK&#10;13RnUSww8RhIjD2AeURkTw8U5cmznEj7/UoO7wMfuePhUunhp54+rWhtGcs1D37tSbhqr66Eea98&#10;dSWMWJs4SyVhV3+LUPcWJa+qWwrS57rApQ1Vv7ta5WSpW9+bAfitdOhFK/uSje/Z2Dk5SqUHPv0U&#10;PpnH/757H66Epze35Yqs6pK3Mvqbt/qilDiX47t6pmwieSu2WnemlI8RKp56qDRY9bsrJc9iZSjm&#10;b7X1+azHt0b3XzsK1WdoNaFb/F2oUb+iWGGBwgKFBQoLFBY4AwuwEQOPYAsJZsSLifp6+xIIMs3z&#10;qXkL6QZY5JENLXtPILlXv/rVYKBs48kUmHBny94zAwcyn8gUBaA8cvwqJiLEzH7w61//OkK4wHZR&#10;gN0vsZWRSQKUEyF8PXTokKiQ7FGpoPKdY/87A6bGHhv8McAgN8jbd2wDRR0aHmxtawEGTUhxG/tR&#10;qMnt7Z1TM4Ed1/P4/1Jg33v27InAx+PjZIoWkUBD2kJtlB88NQB4QaMAzbB30RyDg85IDAccFzoR&#10;FwanFgyiLkxh1ABrwAhyYIUkSFCdWqSRkBF/rU3djNgCxyNQ8ilNI03IXkCW6rTucBCrBPWoLsST&#10;0aIE20Ur1BIGEjVDeYSLaJAWxBT44FBBaEyYA7HgyLRLQxTmK5niHXoImpDDSMmcY+wkySKKsUOT&#10;yy67DOWpDnbPQHsIoYfkNy5yroAOMvWkkyNN7FsioeoJkAmGSKEV7iAhC5KumS/SZBWxPNsVJeQk&#10;gIsxZYx8uSKfImJ0SpzRtkSOxIzsr9XRAesxlPRXnJfyGaDUzjq/5fFDmlNP5JAjSkiOopAvvC5q&#10;6TAhx7tYkrGmLUZHGIu2xKSER/UHD0KEfdAZ4RmOpC1BRiysH4rKeYnlBYS2/Ki+Y+T46g90UM/B&#10;tnylUVV1CNCTJhz3jJQhWZDKXqQFJ1jJyMRhMIJKKsfBEsk1R5iSyyFQYaRhByuKOGf5Kq+3CF+m&#10;47GIE4BiGoo0QgSjnJhCap5mKdBP5TgRuPBhldFLXXX1MWFWpxKZlMk2SetqsOnVR2hVq3oLBbgl&#10;6EenmO8I0aUpbMddFhwFzcslfIwodHCqkkYNOsWnxnQxcaQUa48QhWSEiAWLFroQCTHrRViABFVI&#10;aJOMQed1xgnrKHPpM8LWIpOu1QxZlm+CGSdkjGL0ETsgBOWxMyqJunIh358ep55nEp7bMRfICcA0&#10;NSeoqilI26JuLBpLZvhhXTlGf2a+c0u1sS4zmm5S0Wcs5uMlhfW8XbKrs3dyIhB/+piWkQj7Qhdc&#10;AVTVwwkd1cVEcFyDUxflqeLzKKjKXSu6MueF3Sqa1J9jPURvcaDti0Njjj7jSsItRtalUld0Zuk/&#10;pl1FXeUsQ13kl2e1TeqXuq9LEtL51CMdCT3DYnbDXzKHP0v314UrH+lwl/H2pNTlQxM4tazuwJC2&#10;q3xWaq9wJ7YD4NrhPFRnqrhGu6bYROptpEP4crB2241rNeYUD10fKCVK4pNf20okaIUlmHAZc97/&#10;LVevNGPq9CxidtgPro3DfiQwagVyrEly7uDqumtVOvPvEvcqaLpnLuo81nyJx/cMe5Z4rQRsMepG&#10;CgSxwqU/CP4MGP10bWHLV/kkLlhN8hlq+1JWO4fju2aWnTvJ686UcwQ/n/nKUMzfGtbnmlx7A0vW&#10;tLafXreGGbqB5C39LtTUs6JQYYHCAoUFCgsUFjhDC7ANjmeZUwBlnkkltGlPbw8J0It4j1lbGwRk&#10;RLNVBA7gE+iQHeLhw4fZ/QEBs9GjGKDnpZde6r4yPddff/jwIYA2QDf2saBLQplsABHCXs8X97Hp&#10;pYybTbafgKqEvGBXC8laSBT2aEtj0zRvdxodgyzc29XN547+bd0dnfBJYZv+zVN//czfPA19jADB&#10;bDDZxoOAsMd81atehT70C4Uhk6I/zSUEE/Skjqen+RscGI5AEDPT80uLMxA2JyeIPgsSTQJtBUl9&#10;55vgF3qioRioQIMPaIMGYg23ujn+ho+HQy4GUhgcPMWmeeDUCaiiBFOOqMaLcwQ8JsHXPbt27N65&#10;vQXqXLybKpBWPlFbkMg9PubS7HQEsRicAtLJxdHIBz2/4oorMDISBICkTyLH8KOYVLRUsAObk0O+&#10;YALykSb2xA5duBAMB8gIViz4CTRHWNfQcg8deh7UAVAOpiY5dA0dKSbFG/mIQg0UUE8EitqTg6GA&#10;sEGuGVvGmoF+4YUXeF0woDO64TncMlQFOgjUUhclDe0iuM+IMDqGEBH9Fw6jIaEZ4TYuhkk8kYoC&#10;FwImIjLYjfGisAganzRNK8iU54cEKfkkVEmgBx+mFVRFGrcEi8V6RArM5ysKCEWJOtEKFUUtjXBC&#10;AmkZRRIS5RLPQY7AiHCh+BTVZRzShNgoCcGmZewsxlSsRqSYcXGsKzFH1MYsuBaf8ojJoQpNYG3y&#10;tR6XuCeNAolyV61Q0sMMoSRNRO/Qh0YdDkKmMzeJ7i3Bk7msJ4uEtndGABzRKj6NKCIsK8ovsiZ8&#10;SUJkyV6TyadO5XEIl2/1dMiEI9FE39D4VhQ6I2G/bNTxdbBI84kREK47OZTIF3MXGXOMFJiHWJKp&#10;SmJ2A7boeFwCdKJzuijVuSjpV5u2d6SzAhrBAs5ZQTZ0RpTmUrhDZppMwwcxvpQkR283qI6AI73Q&#10;MeipHp6RSoU41jqh+D6XOQ43ymtbpwBaiX0nZC8uEUgnhRo6Aalup3BOVgBOpLgrFizT2VMc4wu5&#10;djl/PUASWnSsVc+TMMFJDU4V+q4ZXZFMo4DPzbR1xhGjcsJpCdVQV3/4hUPEjOZolTnB7B8eHoWl&#10;39WJdzUR/Zuw7fxMNjW3hkSWmoixHqx8HhRgztF0mg91BJvWyCpDDlGhHV+PBLhQmDnCD4J2cKlx&#10;WCnp0RSNeDxjRU3qaYRzRAv75IcwrOeIzmXjgLtEECed3hFIPeJT1zcQGptw2DxfQRh6o6Ubg763&#10;u8dg2bHoUA17uchiZWaX9tVxdSk0QxsxX4s5qWiYr+L3amDHFKtkClDXICMuoBTQ3f2tdX1x3aQA&#10;CvDJP0qEmy3vJ7bwXIvOU4YWXf5oThNwl+MWZVIl9SB+M1JDcdjFOuQ8XPeK+JkRnEJK4tYp0EZs&#10;XWEE33gzYTPueEuO5QG6vSrg65pYrtdnwHFZu/yCrCsDfv7MCtN4M8kI2LBuFQNs6dbLgj65qkcv&#10;9vhuyZxrC4dzGI6cWM8pQPlqpuxdBz578/JPwWkRoleErfVJ7mwm+azUfikrn+H41jBTzlBy2Rjr&#10;zpTI3Pj0pvrdKrO7hpWhmlYv5fBt2vbZjUKc42xtfd5UoSqW3HRtrzYKVWdoNcm1j36tfSvKFRYo&#10;LFBYoLBAYYEzs4AbeHZqAKlgR88//zyoQ2AxLS07d+zkFgAZe0PQQCBd8tkGsvsDp4OJycaY/SA5&#10;xMcAnGLXCdoCHuQmXEYYIBGS2WO64wOqRiBVAK/JAX+kAJCf+Vyvec1rgPbEu2mUBEJoEQmSUpFP&#10;LXaRYrXiFGgyOTXOK6fiuemFBUjTYnkI6e/fjnAxWaoHR6qhBN2VqNBse/kqa5gYF4AgKCaS5X6e&#10;6oI4gfIkem9GslCeNE2AqaGwvbCPBgRApjAlmVhV3iVbAnfTosa0Ql+ARQIsaQYLi80y+cLHaCuy&#10;RiZqYARMgZI+nI55aQgJNGF4DYxPuAwhD+4KEsW2OnHFEq4ULDTk05okXDJpS1tRHT2F/+hyIHTN&#10;QRunGHZAfzoIzE1bonviO8inLbRKkYuDl0ePRAm4JTEz3ki5HJ+EBHJoDodBeaShnlRclGf4aE4W&#10;pGg+CXEWYcp452FPz7btfeCYnV3B/B0eYYj7QfMDqq5LxMxEhQTlp4ywqURdLIkdKIZMcXkxTYaD&#10;IaCP9EJlBNcy3EGLAaemOAwiYnxKfaXXImvoIFgpUozPW4ARJ9NaYkPGGiatS/M1944WGU1PIKib&#10;8XEBEyHCffv2MQrcMtg6CYNKe9hAc2RicGE1HUmUSmxUl1CxoaERquPzHlroaZgCo5GpCwkoc+nw&#10;joIdEW7yFsXEIkVIxSI51+F0J2qV0qP5pTIiJpJLXeEsmsZcDJOOWobw0tBkDEqvS4MVsB2WA0ZW&#10;WzL1KBJil0JMWVsy6axEbxnTDpmgrSCsGBr5QvyKFYrlooCAu4RcJyB16QimVk+Pu0TYRGZJC5iK&#10;14nRiYwJNUpiFaYUKRaUE2pkjXI1sC9CcBla5Su3EEhFu0B1nNDFKtarMq4a7q0mDhmFkZMzhTid&#10;dJ4BaNVsBOqKC1MA9QTcBZ0DsU1PA+hXQoherg+IclJgGYdbjNhlMLDthBdTl3UGq1JYwJRGMTWN&#10;ugLIDeeyRQSiIQk+XSWoS3lnk5L1eSrStCbV6zx7oHwM3AKvJYwYPsMjQ8Gnro8lQuu5znswEA6/&#10;vJByi3BSGXodGx+lFXBnT9rix2UZYk7oNFGtoiGxZn+ntJtBqwMvXVrs7IkDQj6R4FrnomQXSPPp&#10;pBPCVUMKxNsUeQZlInjrvNuQplFD5e0yadtl7Jxc6MOq6KKku9IXpzC3nCO0S3PxSIpv8wSo5peV&#10;V3xyeMpPAgnemjo+OsZbL0eHR3jxZTvBsBcD3kYVgHbKg15TDDCbHEqSQAIgN8UC2C7VcRfJvI+1&#10;o60dOZThKwnfheqU0JROTh2d3vojagf46hrkDKEMSjvZJPOjP+0CqPf19NLotr5+HBP1XCASPM3v&#10;X5lYHsvBhgA04Ebd+18dkZGXAzqvDp6x6T++ZKlWhnxOUF96L6FrMq/9+8wG0V6RTuRebj58x0ce&#10;WGkqovmWr6fffC9iMkd6c8kb1920K7UUeHnQJ1d68pKPby1GrSwTCi+/hjC9vXJl9BOnuSK2uKzm&#10;1a6TRK3nkyl3I8lbVfLCKX8W47vJTDkLyck8684U41ZXHCmtsmT1u1H0bFaGjbW6cIbzNE3OdhTW&#10;nQubr6I1WKSGlXC9tb3aKNQ+Q9dKPic9qqHTRREtMPDQ3R/6z0+tZ40nf+f2229/R7puu+eJlRJP&#10;3HPb8vXhB49XtePxBz98222nFUoC1q2a7lS2dS5GqcbmzkvbtemfzLR5z5eL1Wz+2lqnFH2vMpSr&#10;2z3Xw1Ozkhd8wbDTRtZZe6/CKdcM62Zz6oI3wytOwZm5GQjBXT1dwI2LdaXtu3YS2rJEpNf6usnZ&#10;6cOHDkkZgxQMoCa8AkaAGYAMnvv6N6A3XrrvYti8kJRhODY3NEJ1JLoxPGVYajDr2EkDzcJvYr/L&#10;o9VAOkAZhIJl6we0BQ4GIACGBiZG4oUXnh8eHqJMb2/P7t272PSCEHT39bS0tx47ebzUUNfU2ty3&#10;vb+zpyv4Wq3N7V0drR1tJBZKwW1sa2/a1tdbWlw4dvQw7x8kyGN7a/vk+CQRd2HoEjiDqMALc7MN&#10;daWjR56HngwcBOF26NSp2dh4R9jrq67c39baQsiO9o42UImR0WFi1BKgFrYZ2/J4bdTkFNE+2Xe7&#10;E+/v7YMsxv56bGSUXTlbbLbPXR2dFGPr3d7ZRlzp2fmZ/u19nd0dSwGPwu4CCunctq1P9JOdMjto&#10;kCN2khizuwNDTfX3dDfWlUYGB0oL83ydHBsdOnXy6KEXyKTA8MCp3Tu2b+/rnZ+Z5u7Y8FBbMzzx&#10;ce52trVSZWl+rqezg8Qs8XYX5omgTCJYqLwAEMydlyJykDA4yCfgCk/Fg09Al+XrxRddxHP4ZEbU&#10;65mZbdt2PPv15+Bt9/X0Nze2zM3ME8G4qaG5u7Onoa5xeHCkt7uvvbVjiWjaTa1YIKFR87Chd+/e&#10;CSgHcEdnIUob1BiDG1wYSMfAx1AbeaSeNFVA6ojEkCBy6LGE++ihLl+xFdVJUJLhYwCnJsd5Vnp+&#10;Djxk4eiRQ8SKbgYmSTn1paWGiOs8x7elxBgGEwd4oWnRP3KQTPBr0GZaRAECD5C5Y8c2mmhqrB8e&#10;GhgfG2nBMXq7GXMkIxaZCOTuyPAgxmpva8G0c7PTbe0tvX3dhIIGFudTSvvU9AQJZsL0zCQJ/jga&#10;Ib+ufgmrApgR6wEoCJiWT2wOYIxvYX++El+AwAFgcjCcucWrMhsbmgmz3NLctnPHbj4ZW/7mZgms&#10;3MRXws50Q2Lu6SdneCj4yALE4G4CNQLBsptNYJTA8Y1Rvm0bd7q6CIAAlzHescYfOUBq0D8pD54j&#10;CCtrXmAxo1TeEvwB5BJ/lLsKtiMVEmOBO0N2bu/qbGxummf+LcyPjI2SEDKmPFq5rIpix+FBUCQ5&#10;JkErMMcmYmNAcQRITERHWgSVijMGlh3Yo/09vTwkwdxhCepq7yARDxPMzvHZylMdSyVs39cdUYzh&#10;qMLZxxkwNj6Wgi1HVHGsIQwqMBqHT0BfDaHt5PSUD0Ys4lpNjZ3dXQNDg5Be4W7Pzs/RkeMnTwyN&#10;DFOGJyc62jvnZucB2wmOzR8BsetK9WQijdjXC4iLOA5xqy0A9CbE1jWUCDrf0dVOMHoC1s8vzhGM&#10;nv6RPjV4cnxyjATrxuT0BJnbt/czv1CeP9bU4eFBeoR7A1qSxpOZI0wWPFwSNh3k5XhUYRbwif/z&#10;ycrDXKBARiGxtsA0ixX6oAmf3b1dhM53DiaUmN+BaRqlacQyeZk+jfV13GcCNjWAVTaMDg/RFAss&#10;+WS60vLJPCWnpSn4ywiyOWH9SqhXQjowKEd6ns/hw8KJ4qp4lKE5uEWmR2LGX8Lf0hMYwM0RVN0Q&#10;4cxxeopxVB4j0GtuAZ4ODQ2MDA2iFQrPzwFUNrS1t1IGgzMWO3fvwOCGRJ8jsnkDrOEmhg19YU63&#10;tTaODJ/q6mzv6e7CBqz54NgsjMRLZzHc3r8tQNSlJU+t1D/OaRj70hKewydO1dzawjM87R2ddfUN&#10;I6NjVBgaHhmbGCMe+sLSAhOxxDoWIwjYDdxPp+Koh59UZgtvPoUjPTY8HM8WzC/g8+hADHrS/B4l&#10;feb5DRK8Zko6rWJO1ZXwQd6RwHwk8BTKkMaryeQWaTJ5fYLqkQgGe8yzZYoxCTpDx/hkDBitFNOq&#10;xTNMOukhm47lYYvrjsC5ClFRaJyjAwF73ELGtEc04t827YpDmvI4gYxmC5vAh4TPXUEoaaKM6aa7&#10;ZKKnT8GkM5CQ44k0YukcSwzl+clD7Np/4KXHlu86QNyNFfB5TdDkzf9NWOY2w1NdG9C1kq/20O0l&#10;Ijmvije9uehyifKrET+7Ak/XLvn0ujU3u1HBlw/9+WUyvqsNrT9ld2Kon44XYx7wACKCxK651sla&#10;3yerSz5rv3jxBZyT8V1We9VMOTeS15spZws/r7LyGa0Mxfwt27D2VXQD1z4bS24QGbza3N98gp11&#10;jzZvoiiBBY4//sBHPvKpP47Hr0+/Tnzh8d2/+PGPfyKut1/3yN0ZF3visdItd3rdsue+D1bDI49/&#10;5dHS3r1HHv3KOjD1OrnHH7z/6N6952doNm/umrfSo7dec36aryb1+IOfvq9007uXW68OBl+3bPuw&#10;/7tu2HW+1Q109IP37Vlp9ZbSYxWHEee7+ZeL/IQnf/C+I7Xpi1HvfoSRXBm/PKzvvqlUfU7V1kJR&#10;6hxagGgbiZw7y56NZ7IHBwbGxyda24IwBWKwY+dOSFsEDJChBi0O/hTUS+lHsIYpBixrLGZDVVDS&#10;PaMcPWmeggjsGQGv3dKKZLHjE89iZ4oc6J9B7EphOmWuSchir4pAWpe3REO8AY8qeYdPxcRs4/no&#10;JqivkpEpTOsUtlEVIIzHHK+Em5u+7LJLJsbHiAJBXSTDwURbhLutZnNqdfbC0v3YqAJqiMS5z7UL&#10;bqttzk90TpwtsNcIswtfFT2NgQC2IrdaJIWv8Jqpxb44b6gN5UEOET/ku8lvxbCIRTH341zoKXJk&#10;QAYuvtJ3CZiktY9NG+3EgbObSEM9BBqjQ9KccUUCGEphr2X7YgQUkNMnFVTwUaaekbIzd88XJFKA&#10;kgJJogooiZ/QIkTjRBsMfjQVydQCQhmCAPL1EO5D1SQSWTI47AkRi29JeCAVoG/UAh1Lz14HagHn&#10;jxyjWyBfUZWUau76CjvuUh53YjjsOFWkiNIGXeOuwyGJlbQnMWrLXWE1R18ElluMAjFG6IhOTgFJ&#10;iE4NgRSHwJGSEit/U/6y+QkYiefoMamtiAUiBMlUl+pHPiMlQIQcpAnO6B7iUFrSpxaC7xm3mHeB&#10;64kX6b1URzfp0tb1tZbSEEUJVVhsx05Z0ZHShiEtEYjBnYPCOhUtIplLGrLgNZfNyQrPZnRNoEWB&#10;qcwpTr5kTOEYaD1c8/LVxURYDFHyrEXfwKBhicoG5Zb4eHZjO2VJEgJcMmqtIl1awzpYEmlZPXIk&#10;HIq5yKCtOKmMfppDYOYC6w/J4QP40jmF4y2c3DtIxwhnfXACZtKx/mPfnfVMKGc0FyV9CiSovi0R&#10;SIRPjkOohQv5+kEXKLXC2XJ8BUThS6hEvzyrQCtyNGaehnSQMp5wuKTwqU0cYr/m8dXIemkK0BQP&#10;jmgo5SjcpYlLUqeeQNOonddbT0TIt4wt6iSevuh4ziCfmEG+LqSHINZVTrAUrRI0D1gaZhcpdQbZ&#10;C6czac4tOJvEEQAqUZYR466Ldpx9pldBsjI418RI7ZT9EnR1mNBBwJYctWJ2IcpJlMFba0k8p6Qe&#10;q4V1D9IcsZDmbagBx3dGhCIK0ylfluBE4BKk5atQfn5SgRxuKVwreRjjz25o46zWNSlKzTxOrheu&#10;BQ6Gs0gPdkhc5qiCEk48S+oTpsWC9Wn/PcFXWnRpcOlRpiu4fslXpVlRNbyyc7iW8RVz+MBUGGs2&#10;fk0dNucbuqRv5elkr5eveGx5dSjjFGP31ptTII7lq/yc/nphmrlFiIwVuHC1+Mpv6cH6yvcdriq6&#10;ziukKu8H73VDVnZ1ySk29RYZ3Rv3YgNSZ7UKL+W9C2Z8t2CENXGbqVkZ3lVktOIswuDjlQO8oU9W&#10;l7wFFS+Yomc9vqt6UmnI2iRXNcT69GdeewphfSX4ezw64XdifserDze+u15rW14ZaiDtXjDDW6pt&#10;FF6E9Xk9k9RqyfXW9g3qbnGGVv/V2OR34cIZ5ZefJo8e3XPzO29+zfqK73zDT75hGd685o03rcDI&#10;17w1o7TXfMd1pUc2xiOf+Px9pWvfduC6I/d9fi1mycPXp+UCV9cI4G3Z1C9yc1vWr7Rn93mHkreu&#10;FEcUZWy8ApevGP4zkfiKrPPEPQlPvuW6mnr3xD0fjAOH9c86dt1woOqcqqmFotA5tQBwDiTB2ZnJ&#10;vbt2soUGXmY3Nz42Dpe5s60dohDIbLA9Ez4SOzigjebmyy+7rLenh1202+lMIXRXLEYjHs3Wj4fr&#10;URk4NSM11GIvCRbG9tDH8CksRkAVyrNnjAeES1Dx6iA58tne0moYWbQlEjR/JLiFnoTRHB8ZJQy0&#10;e3437cgRYqBpcF60Sjh7+S1tIBRwun35FTAltXbv2oUphEFjL5owxIC35ubhlAlVJMgJ+Bh8il02&#10;W1dCYwd/FtahTFuZhqBPICS0mzbF7OTZVgfwxyWSKNRLJAaABcSimCQ+oknML8z29HYRYoJoEpBn&#10;AcrbO1p37NwGbr5UWhifGAVLam1rJkFJm3AfLcKozd22Cx5hCiOKCAqTw92A6lMfqUjrYsfYnEFx&#10;oBnTDIoZIYQyoBVYEoHUUgIJBhqx1KUMwsHLuDx7SLBO3PK9jjkOhjAH7aISzYmY0KhABIUFHISt&#10;6YjxQARYRTzsI8VyVGiqU9IWE8hQBrKFODL6YRmq46go4NvkSBuRg0/u0pwIhsZElDk6dobGfGOW&#10;75N0IIwwgJ76M8Ip43P3yBF2R+F0WBITJIFf5eAG9hQ5VMm4DQJJCyXjHvRdBQQ3A1RNcaiFX/gq&#10;LCPYpCnEfHQPmqOAsCM9RUNC9WJOyojoCU5R0a+qpwR6wSdLAWUcFwoIAQlvidZZS9CNHBjkzAOm&#10;D4/pQ89MxHeiGdTj1nwl34fySVOMfKYJ88UHI0iDFKEe7fiKQToKcRE2KEsOd3lsAjugqm4jGJUt&#10;Iyot3q2zYcyAwmZmfdA/Udh5/CMU42kKsGnYrCijVkmLWZ5poBiFzY85vbhEvAES/NEXbtkvQwvM&#10;QB1taqRuV2cHnG8SsPPNbG9rbQLmglFfX9cBhR4TNjQSfiAxdJttXWtEpOBSHflI5q2nw4NDRj7g&#10;E1swqJgGeJvPME2aNhFXgqAiAJRLqNfKOsRdbgmnMhbigZiCcXfKZ0xTxysDr4tLaWGr4+kNHmgg&#10;DZEW45BDmi5nU4SJ6HhyQoZA4Q5BbpREhhn1qLwm6HLiswZXUR8RQv2KTKc5nXMl19X9ieFW7oKw&#10;Z17Z9EzfWcrFV2eNX9FBVWl92ao8M7FQ6aJ0n84yEOGTaf3XSfQudPZI1QnLjMh4Ll+zERIYHU9g&#10;MO3oHJrToiVJxwpZtzQ7Vwbx+ar+yo8y9Q3GjBZHjgWZaCEzsaSTVpN8KhNQe12JAp6TuV5RnT+D&#10;ybjyOFWRgLlcHOgCBTJ4S6Y6lI8oXNfEvLG7Q4I462t0JDrH/M3IoqnrvxhIuHo6tP7rRZBeXNuB&#10;J+2PiqIs4MGU/GU+8QPPRtRKD9DnsvfoZy5zLtZoyDJtoKLoS4LYKZP+ubDAMXdC1eM0jhmtepXX&#10;je/82PXAP8vY8ppXkVkyYdJcq2G/uFEr+pxeb0gs35UYH6uUUE71p/IrwktX1t1Ecjn26Upo6tMt&#10;sMWcsyH9bbGpc1H8ghjfrXUkgW6VMTUSWJUPRaJHpbven4OLp+C2KwNczSc3kbw1NS+M0mc1vqu7&#10;sMaQtUiuaoP1Z8qqKL6xtkVgnus/9jQpVofqd09vbo3ONawMxfxdZ9A2XUXXG+jaLLn+2r5R3a3M&#10;0Kq/GmfUowtjSr8ctLjxxtdduUbPk3/00Z/76B+exonetXvPRh3au2cj6PSJxx7Ze+1rdwV6fTpK&#10;fe2BtbkBV9904NrzY7gamlvDPK4MjJBY3gZRMP5Imfa9KnjC+lFKVgIqrFtYgvGR0iN3J6kh/e5H&#10;Skfu++DmATnKhkpic9urvp3WhahSkblpsAeG5Mh1BzakWW/Y/fMzhheu1CDP18idD/Lz0ZveXZ27&#10;vvGcunBt8ArWzE1+R3sHJCqYQCOjPJ++BPGPreLwyDC7OLaYBK8g080t75F76qmn2N7zzij23kID&#10;7ODYb7NbZJMonusOURqacBu7PyRIAQPbRaBQF60bwhVNMv5LecN3chdpbD+FUyV2iUoItJWJYCl+&#10;q9wplOGivM1x+TY8qWRSuCBxA2SSgJ5MRQE+QToKgIBTV8CCW+KzVFdaoNHpIpPui1pS1y05n3iL&#10;MChIGZ+ENgZpJcFdhAvgWpevArhGQ5aYhR04UyRGNmgvlqGk1hCdidFJUQ5oVHAhA69oiwRBQ/mk&#10;gYgnNrQ8O9q1ukFsydd6JIDjKalW9gXLyGpHSdpKIZ7LYTkpJjqJQCSIuQjKMASIIh850odFJyjP&#10;J9KM/U0xMQ0UyzAKYwRNG1BVJF2umyCGo+/5Af3KkLdDJhLCZVhnMQpah6Gv5ziCGJO6uplfNb4o&#10;qpRn7lJGI4iKcNdiYiOB7KTLQRTEpy6XFsP/qUJJ/ZaLzoqK0F8ypX86KMbKkDhJLwSb8mPrjrgO&#10;b1sehEjLFb8T4RFLEu9z3nncQmGmqiCM3aRFismdt18ubkJJnhzYHd1Yg3uXRm2Rr9wyoK1YmIX1&#10;YdVAYYTAJaeztCWsRIvkM7jc0iaI0hqkLSampBwBOPKFzvUxSpLOa4hzQQUcI8+QKONzBtpQOc5c&#10;JXjw4NxHjcwl1wJihYhSbQ2LngKFedGwL5RxCHy+QXSS8jJ2PZnQu1wJ7SOd0vlVj1qI1UVdG11G&#10;bI5861KehBMwey+F1R+FnXTicg6f5Z3dWlJrC8vq82Q6KGqe62IcF2eq8OnRglhiLoZkVz8nKVbN&#10;SyX5lHe1d+21v7aYh8bRQb7G8asm0uuQzFePZ7jlCJKjBGela5rrkiZ15SSh01rXYpZ0sMxkBOkI&#10;bVFddJSKWFU5OqQLBQXsFIk8CmplCPW82OpsWlUDaiV/vPQ9O+uoWZgCJBypyp8hhXgm5HMnKCOZ&#10;Gis5TfRGV6rcNTvIXYaGLlCYsVCyx3vZt53LFA7FdA7EOaVNOMfsYba1TmNnNBbNO6IkXEz9uXJm&#10;Oh7+6KKNvyhOElV3UHUjF2JvZZ/TarTrkLiC5EXQ4Xe6Op0cWnL4zRGtDu+J061lBHxuvq5UDuWh&#10;FcoXgTSJcJDC7HKlwLtrYeL9N705hT1Yw4suJRSBa7myIuAxJtH59WYh9qn3ok9lhI7Ku+WgvBXN&#10;rrrLe+gIEVJRewuST6ubggDb09C9rPqyzpvcLdOfTzPEKoNeYF9eovE9GzsbdGPFq668owRAmb0n&#10;9cgXFMZ14MnKm9V9chPJ1X3jAhvYs5+/1WdZhFqusjJsZqvVpwbnzHZnszKkRanyLOOcaXUeBV2Y&#10;87eqJauv7dVHofoMrf1X4/RfnPM4RoXojS0AlrwOSTcRPzfEJ8v4M0+hv/badRDolHv/SgzpXPz8&#10;jMPWmgMmXIk78e6bMvp+9P7H9izHylhV5s5333T07jIOXMYYDVJSBtQ3KrzrhndRdW8phWB46zWB&#10;ZMKj3bsSkGNTa+y64W1A+RqyTFhOWOi6XYjMR6+NHtQQQKUUo37dd2wQlGTD7m+q8TdxgSA/77ml&#10;GvpcfU59E5vuJew6xD4of2zHAEkJO0n8T94L1NxIZh2UPqLcbtveCz8sItimYLgwkXgknWCjPHoO&#10;CZdAtwS9pXA3UYc726x17PgRKH3923qj1sIsjF34vJB2iatLIF1ChhJmt7Ghjs+I21u3RJo/I+2S&#10;QzHYid1dwflFAmFMEQI7ECKwomgRih4N8ZVPvkZb6QKWYvPLBTrGjpXNqfA3kRa4YGEL0bJpFxSA&#10;vdYFatbSIt6EhEBqsEipDrnw4ARTBGEpzwY2Y1KUJNPNv5CKAIGIT6A28/MYC/n7LroIMh00OlmW&#10;vBIJYhwMyojg2dFOvyWKCj0AR3IJtTAuNC3uA1LAJhoirehtYKyEfE4GwVAEHoE9KVFamzAWfIVA&#10;jfW4C5GRfbo0ZLEYsRUhbzpi7BRBKFBL/AF+JrFe+wj8SuRewMmpCRLJPXhf1ETd0sL05Dg+Q5rE&#10;1ERoJSiDTIQLHXBpMUwn0ioXVexCZARcjIqUxGiiPB5miMgLJnBJlzbtCCIKZFzcGVEoT464BAaU&#10;V04OfTFKCbdMCHqKw5pWASqSEDwVA6GAEI/AsUIoKXbJ5SmLRP6MbGQ4DFMLgQGs0zWxPMEc1OYu&#10;aSUwBHwV0Kc5mnawqCJcRVpERbCFy2MJcjSvyJTYuvCZOKllKI9AoTcq6k5kMihCcjStywEsgf2i&#10;HuMi8IcFxPQFr8nBPkgmYbgb+57hbHLkKQpMiZM6ufBnX3bnOJKJGh5FiMEhWTegrmgglwiSepqT&#10;sSxLioObEPXOoLyHKNnhBcfUH71SGOWYXwJlAqkZFhPazjAxQkjr2BSzCxTQT5y8jiMKkPCAwSHQ&#10;CPTUwraiDckXECNhdxwyjqBEQkV15S/zaTxbTeFctqILiAcPMZumiP3OAtvY1Bjrm0NMMeyflI9n&#10;OCimn1AFJ7QvgoQeKwoSqpWjyS1xWx1VsDK5TUhzXbWYc9x+OWQuaC5ucp8Nq6Ab8Ikoa3ngQQ5f&#10;qaL/axn9SmdTGatzIUq0mjTVPQBwdutmWQJuzOg4g5Rj61hPz3G1z2sa+dpBNeyXfXdeU50WydSA&#10;4aOLBNaPnxI5/pLc+QqZmtfvdXLM29YO0R5SPG1HXPG0KlKGn1X7ixx0MJALfQkQFV79UkxS1Q4o&#10;uKV5ajYOz9DEaWIXNLu/OORzF8Z3fomgvzh8wuiX5a2ePqMg2b9u30W7PPpwhqAKaYyok2kFFPVX&#10;0LVDnJfmXXEcS4VoQQo7hfQJlwkqVgp0PJznzhA77ADnVcZVr9JltaDLpTqLlZNwZSfTQfJ3zpmD&#10;qxJuDJT7kksu+5P/+We2W1yFBQoLFBYoLFBYoLDAN6cFHn300TPr+BVXXPHggw9eccXiH/zGf2/+&#10;8Q/849cFI8Z/oeZtj3uAE1/4tQ99bu8tKxxPeLrQdEuBk26MpVHo/j3l+wFWHj2QBSzfOr5SZLnE&#10;rtUlz6xra2rV2FyFwtFBAl2vJrWWwdvlHlf2LzWYO7mmt3Fv48KVFdX7tLK5OwnzrYhSku1fbvE7&#10;Hlsx+bpdWCN6RdH121xXRlmbqj06J8P28hNSzV7LY7fOnFkzrJxF1MimfvlZ6KXT+GzWyTtufcux&#10;559pbIBdyDvNZvr7+8DGxsfGurq72KOxpQS+AZoMuhKRk9O7nlhLDaARe/SmRvjCbPFEFd2cgi9A&#10;PqUYwJ8wCraJbWO8Uiw2gyBE4rZ5u84GHgIp9GqhDSREtAeeVW9pgVIqpkAOKgliihEISKEhYR8C&#10;MO0E0ZsD6ZNzymoPciH7lcKGkAbAhYRLLwL4WCzzLlEPNIRbhg1l+81XxFKGHDat6JPidTTBrEY+&#10;bbmf5VPgRoMIO4pkUb2TdyS2tmKf6NHYBMZBHwpzF4FYVSoumezL0Y33PtFTYz2Lk6IzXRPWEXmh&#10;OgKxA/2SBEpnKYkm1IXZTZyEvE+XTiv+IjSm8miLWCEFfxlpHZsYChk7i9sa4YFGITXTO40pvZRB&#10;QbL8RMEB7MA71GhRxB81xI/ELoWkBchoCz0hhotSYSKa1krQ6vEcuiOgJnhnZxMiExw40SgHHSXp&#10;y6WXXsrYUV4T0boW4H1fybaBGYmzIxYFaE4nxICGBwncBzQwgdu2i3wUo2J2USEL//2AcAROE84h&#10;DSgWw3SqjXA+xcEdr/CoRNWXCYtr2SluHTlyhOEWJEG4RkBPRhOteK8gmdqTKmhuH9VN0FD1PCbh&#10;dX+aF30YslxGcE0muAY3ujcV0Vnkhx7lIeZFkQ4N5X3mQP1pgQRR4LG5ccCpzrTF+ELz4mV2HGlK&#10;5hId5q4TE1Hc0qszNkUVTKfP8ymGLrrHV8cuV/EWMYIcbnFDYVkPJBwsLSkgyPnT+NQ4aWF6n5YQ&#10;RZUv61gL0FOLYibkkmMKHUMYl5J2k4oCWeJvzkSbduVxsNSEzwzNJZA0EDxPHZSgKIFOOoIEsVS7&#10;wCqmu+pLXAwin8jUDnogSqoVixHVuevKQ6YnCk4fCqcexKKt2eNMMQ1frPypLmqQwLAob6wGV3I7&#10;TqZKiu8pEG01haNMmlt6L78WlLGnWtgJbnW/kkYgxcyk13QE76LXKODI6g9+UkaIOXrSEK1QXrch&#10;k4lAW5kFr50pk88/1F/lXcRcMEmIUKOVeCaZrA3MWUxHedeTjHZ6QklzsrypywQBOsVKDisnhqa1&#10;EtV1IYphMfK41dYRw0o8lvhMqtIcvdZRRZbL04d34SbAOtarlgCXFUUtTORyjYcz3FbhjaXhty3h&#10;h/ozy44DgQSWHZn7lNSeKlmOIe132nDsXcSt7E8I+WlcI/BLomDzD4lyTByEpAWL858Q7TRLpozF&#10;xS5lk6E9erjWowbSkOMipcdQgCpZH5cDl7w8gcn0B09f1NDR5/B7ZgUHeuVHXfzdinkShx6R0L+L&#10;q7BAYYHCAoUFCgsUFigscP4s8MRn3vGhz/EOukpMLL2uj+ttpU/fdtv6cRx4n2CKv6Fia+nHZXUJ&#10;IV1+N2CEf96Qa3uuOldzcxszf1dCNZ/OCY8wJUePQUROvSWkxkpMjiqFt9q5ypcQZvQ/AgfTYgUf&#10;fd0uRKbRPbxqfmne6Uqewx5t1QIv3/LX3bLhKwZXhvXde+6vdJ2Xb29fOZrPzccWUqyQLd6J4yeC&#10;Cl1fPzIcr6syBCqMLYhUwmRu2bb39XPz2WefHR0e8W5PF4TJLsOYbuvr5xMaF19h+8LzIqom6UOH&#10;DrHfBFoCZGRvaCQBSXnucLmEWshh//zCCy8AdIq/sM0UwTRKAygYFyUhNQOBUZ78BHnAZgW5IOYA&#10;UAIgNeQ+wPFxIsaSSLt43lQ2eerUycOHDyFcGD0anpmdHJ+gI4RkFTd3z1uCEVaq6+7opOMIrwPj&#10;4/VTC/PQ1gjwyifRXXk9IUQ24rrylqqF+TkjvRL4lc7m0AE7dm7v7eM1UQSybBdiE/igU9gBTInt&#10;eG93D0FXI+R0XT1q8IdJ5c2RZiz6e/u+93uu/+7Xf9eeXbsjNmtCS6kM0ACkS+AOcjCL+IghPuyL&#10;m/cE1wOXg10CuADmwmoEspk+ceLYCy8897WvPYUVAE2Il0uU5t27d4pV+U4z4TOQEdAKAEcjcnBJ&#10;ZhQlgHJGjGvgS+QYLBu8gbb4TAjh1Pbt/UiOSMCLuBwsdcJ0QPjluXUofuBcHf39xJjmfZURWZsy&#10;/HEXDVWVHglLZSeh+3aT1gXFdCcKxNvhOEXp6MSGO7ZtJ4En03KgMHPz0g+xKubljxwC/jpeXBnu&#10;cIwQi9/gqx6ZCH4lGA40E6rj4smTxxG3c+d2upAAFWI3RwfpO2nekYhNhoYiEjoDwG255wJhOAPn&#10;Lrgikg0SgmQ/ebzAhwD4Y2KR5o9nC/hLgXkhLMaTAVDdIb/Hwwq9fYRKb2tu4bmDHf3biJPeWFfP&#10;a8r4JHORiT4z21TfwB/FJsfGKYZ7c8syfG1iyEqLMJ8JJQxqCELU39vb2d7OJ2lKMhdGh4apZUx2&#10;qgycOEk0doKzZzlI4xYvRsNbsCRWdUR0QpnXXJgOExESwMHFrjQ9NzNF2904T91SS1NDK17OsxGQ&#10;7edmYNlDyWeGkCZz7+6dWIOOw+7nPXt0m2YxBZR/bOIfTwD09nX39fdQcmY2nIRVRcot+jjcaTQj&#10;OnVy4CBiclecTnCcMZI5S1/0MQFixyhjsvQrVsDkAInrDLLPWU43fziwoeFxbDyBr6T5ZBIxfURp&#10;PbtCBx0DsTpb5nH7VIRHcejmFEA3T4BcObkQ4ptOudvTBc22HV2QTth1OjM2MsKLQfFQMvkKGhgk&#10;WM7hFikQZ2a0a9ekDwvU0hyX2C6fRplwFvir4aeTRaxWIWhlp+ygc5+FjnHHREwNrITFHH1KGV6f&#10;P+5ie13U0P94L3841cLsHO7On/6M7/FHJl7t8QZqOI9E0h1HeoEypNUNlfw10T8N1ULX9Ic4y1l+&#10;tabOgATsaT8Q7BynOPq7dNM1VgNeVMgQ0xeWr7QAxkrFlY5wgDdJcMgRB0i06DMTCX1GCLhrswuU&#10;lhSkzZ6QPRM1cInebf1tnR0NzU2EfmbpQAIu6oGZToKilMQCRhPC4/j5YAliHeZlrfyRYNVNwanj&#10;92Y57AonTLHC8RfaYhonjLrq8ZoG//CIxuMOZPzDTx87dvxL7706qM3I8CAiolAt/fjvnhz8xl1/&#10;P737NCIrpXOPaMezIH/7MT3zgYZI0O3Z2Ve/60+O3vOjzMb4BwdlaN3VORDuFL5DN6Xngs5kesvW&#10;veWCS/Uf+8yxg8/c/SbcaHEJ23uwwwxCCJXScc7kujGgXzn/1it6UligsEBhgcIChQUKC7zEFjj+&#10;hV+7/bdKb//EJzZgZBI/4pb13jAIGzjeJ1iBdQbUWcaaK/tEeOhSvKCQ4qWb3rhBrIdzZ4QXq7mI&#10;q2FMjhcNSty1Zy92qiF2cCWAHYcI1ci2ITRB6sV1jiyQZgxHBZXxwteIrgypco5aLcScpQWWYCYG&#10;D0nK7cWXXMzuHQpTAKPtER0SWHN0NKIr5PgDkj3BoS6//HIpabBZ835eKMT9P5s68DUwUAqwu/z2&#10;b/92acUysOROIZZMma1AJ2x4xRCDJtbUzC0qIk0qLtIEC77xjW/A84IwizIqD+UWaejz3HPPyawi&#10;B4FUhyorjZRd57d+67dKZiSB/tKrfU2c/LUAnRMtkQRAuVhGQMStscM32kMCFAJzobxADMKFOVBY&#10;hCj2wtMzYIvUojYWeP755+W+AQrQX2EO+ssn+tM1EvA0MQsm0p7AygIoor109itf+QrNoXwAlCk4&#10;A18pQ5pazzzzjJRVeZr0yKgL2pxbNLdv3z5Qe5vQzoyFwUlIgDrRFzShgEgTBsQOdhBpwlIiMpIc&#10;aV2anscAmIgRF8ySWCcuTK9pnTQFVFtEDydhKO2j9L3MYBN2sDAqCVAYGgI5WEz2N5i4Jk1ku8B2&#10;xUx8ySHFAi5KpEJhdLTlU4AGnFr1EIv+DorMOdSglqiWOAwKk09J6tpBKmIQqmA9h17cEAme6wRR&#10;OlGP7alYtngcihmummJ8VXObIIGSlLTXlBSQspgnNNxFExxG6r2XnkDHnURI4zNzVGkOgfi8LFpU&#10;QmHRG1Ejxx2TihHr55SnUWSKzcl3doIjR4DSLovYOmSorSNZWLMLZLli2Vn8p0zSTDHcaQuxdFAg&#10;2AKIwj9lXtO6QLYnKxmboptiUFIeRWARpWciGSFCZxQzsgRTG/3pmqiuXqdV5fziV1g+MyxFEhGL&#10;TE8p9Dfd0sMYvJcCDhDlOUKT6S8aplOJITIWTBZ0cI6Q70oiuk2vHRf9RxiXKgy3xlFnOfWU8aIY&#10;JqK8kDHd1E/EVVGDWk5548u7EnKLy3jlLshorv7UZe5rZ3WmdZWRyq2D5aFHDu0KKnLLCU6jOphG&#10;5paDSw51XXL5mkfcWsg0VD3lkcBdBgvdXHgztqsfUkxQ1FUxAaINBjDhLpnaX3dCSaFnxFIglvbU&#10;NZYCT0ewjJxxB8I4HqapJfTqWiEPHYGeAtojFHZxEJF3AuoSLoaCwk4uUVz7iJxsWyeFwvUKVBJr&#10;ZQowyj4J5NJBMZzQgUBtZopPP+Rxp6HyO3WTx2ol4V8GBT9EjkOGfHIoE4sV5ZwJ3MaapB1yp4Qm&#10;5seVnPgZi0l9xQ/+yGvjdX5pKsaaODV99S+/41UHCXpMoCjOK2LV9rfcMqQdHgrrdonPXz8zy2mb&#10;aD2HBrG8aiPXKazpL7FINAZFGTRGQ0dan3OhoQkeAvidH9u+b99P/H/poIkmDSTEiDBwKNPdHUPO&#10;uZ5ViquwQGGBwgKFBQoLFBYoLHDOLfDk7/zLz+15+yfecga4cODPxjHOF4GO10GgDQ99D68fzGzp&#10;c96PCoE1NlcL8Hp6mePHjlbGyS5Hd07RmTctfJadjtjPexK99tPloNrrdqGWflVqEuY6EgcEp1/n&#10;u0dnaZALuPo1b2UqPHL3Ji+AXKHaX8Bd+eZRbQksamx0ZO/uXZARjx05TCRmOMa9Pd2lxWCqBkl2&#10;epJgoiXIvdNTLY0NF+/dA9EVzpcsKhBIqaAU5ivQFjzWI0cOwauF3cYtgJfXvObVx48fPXns6Mzk&#10;BJ+NdaXnv/F1ElCIEcvfwInj3FqYnblo964jLzzPU7HUguvcWF8Hg7anqxP1IEpCIOtsb2tvbdm9&#10;cwfqdbS1UiD0hHfcQjjRYWpdfvmlpGXXAm6jGMpwC1QENiJIFEoClKE8rOfx0TGoYbBfZfIaC6K/&#10;pxdW3dT4RFBEl4Pwsl0Fc4cKDVcUqunQqYFTx0+ASsst3blt+/jI6Mljx/kKF4/qggsXX7QPnurJ&#10;4ycg4UJbJj0yNEwMT7Rmiw9jC6wLWjZxovljR47C8n+xG3piUpAKtuGMwp49uyD1Hjt25I/+6A8f&#10;eeTLsNiwBsRQzYIRsMy2vt6Zqcm6pcXthFKpK01NjGM9/manpyiGArAwn/7a34yNjEr7hf6IEeAC&#10;Dw8OkUO+fHZuTU/yvsRm2LuXXXYJwCNIrCMO70+KNJACLD8MnsADHvGe5b8wLgGnd+/cCRIJxHL0&#10;8GGgX9Aj+G7cBXEALgKdIhOwkzQdBk5+1WWX8XV0eBiQpq+nhz+EUIyv5CMtV4TISQ6SaYiKcnV3&#10;goGAvRIEBtyKx/Z5g+KuXeDigDiZlcngSj0GeTEIBrgEETAALjKpDoxGMBcY5OKLL7YMOYLjfAWd&#10;AeXAVagVyGbiFWJDDMjIQiXkD7I/JGu+8kmaArt37oJwTfRVCOyDpwYg2kP8hWosQZu6MN/5wxUZ&#10;BWRSZuDkKUaKWxft2cszBPxBeEYCQ0NdEjTKABlY1hCusG+FzHyQ3bDXgt2CYuKJBt6ljxn5oQDd&#10;6exqHx4ZxAKVoTkSpMORAwdRgZgZc5xPKNNyrqFgE3AcOjbUY9LEeefr7Nw0t+Ad85wEdyBEw1ft&#10;o49d3cydYC0vzMF5ZbgZ4uQ70TFYz2gOduaMQ1u6g25CpQC7vt2R4aCAYDFuybzAX1mOmDXS7Zk4&#10;uCLa8pnwcGKPTO7axdMSGGqGVgjKy4KGg+ljOhseBZN1Ed793DwTeXhgkJ4R4qOZRyIIoUwA97l5&#10;qLgk6BEJ7tIRvrJWQDYnQTG8lLUUDfA9ZDodcH6E00dcndMMcmgUIB/VAPy4xR9lyKc8OdyiADmU&#10;J8Fnb3c3t5CMB0rU9YBEWBM7CCsLWIMHihE76NrKAw9qgV87+kwEZofgrCeLSB4ZGqIL6MNoowbK&#10;cDaIAswv0mTyidpMOqB0bmE6tEJVukwtaL30Gto1jZE4fvQod+kXFTULz6FQkSb41DIsC9qHPpKm&#10;DD1lXDEg7UJph97OcwA4G3x2HC89YMOUmuYTJySHAr4MgBzadVU5deIEYrE2StIcn+TwFeEoT3MI&#10;pzA5rkUOwdDAAGqT4I8qRm5CTwojFjmG16chn0tAGT4T3X/x1MAJ+fhownQgk5KeG3n6IlS9jF9z&#10;VBb8XRclxotbHifktOC7FF6qi6k6hSU7G3DG0E8eq3hyw/NAjCbTn/IUdpSpIroL1qxLAMB62uRx&#10;BeXF8dEK4bhWnNagkycwSKEyTiNA7pkb6noSkk4II3rFwYMH99/2iz+WWMa0AVd5Yf51N994Rbgh&#10;MS5SFA5dFtwYZHlikjUa8yJkHno0tcgZG+djin9ygFgz1gDM/Oakc7UZBIJK0yvkATAjgdv8oHgE&#10;xC/OqVMDnHJRGH1CgbSOpGcE4rhjjue55nn1wUQsWilOCE0NDkU4MM9yyfvm+Xdf0dPCAoUFCgsU&#10;FigsUFjgxbDAyT/66M999A/hyZ34wgOP7P2hH7z6tEafeLDixYG8hXDv6dTlhD+vQZQ3ADNT8IhH&#10;KqJ1nN9O1tZclIK+vUxTPf7gg6djsGvKlN//l1jcT9xTSXANKLFK4XX7e+ToVmjHvnrwjdcEd3YZ&#10;gl63C6ercc/KWK6nyDJhtxIttXdVekRIY+OynJ44v4P7cpFefnAg+9dqvWM0z384mpeLrS4IPeP1&#10;Rw31wBYBwabIy+xHR2EvggLMzvBI+aFDhxsbgqcm3TLTPNlLjqUwHWRKE2YTx7ZWblcKKxEEamhl&#10;IiNXXnklCXJkpVFLrigFuMu22c02OlhmYnQM8qCMKzhfwE/sduWmyUSjFb4ihzTbdSA88AIZUcaY&#10;lojHzjQz4EQB3I1TDJ1VQw6swI2QpQRSiZNy7ijPvpsclKEVKJkGEhFloAwyZQdzkU+MAnfrdNDq&#10;9sXts5wtewoKIJ3QXTA5VJE1SRkIy1IgKcBFAGvecCA8gYUpoDXkxFELS0r8RDGUDyZ7B6Et+qWv&#10;oirEcLoG0sdYYw3uki+tGDXkC9MXI0EnbCHAKRKCX4JZZEI/52tAAQmcZSxI+AA4mYiiRejzBpKW&#10;uk4ThiWVFCwLUhIrncWkGMRRQ4hgscRAkRcRSbBI+iVzlmGSVqlAqpPW1A46itGimJ3IrG7m0DCC&#10;sg4pTEkk81UGN3R1JgXGFNyhoiYSuKGKnHGZhhDVGXrTkiUFBCmmY9hl9AcAMi4t2pJJi1J0uSUN&#10;U7yV8dIIouEChWIpMo6RwFfuSkwmjRzpg1SUhCurkYsRR3kcifLMo0yGFXLSwjgPXZDRr22RQHfw&#10;K4dM+qMDIYWRHtGirijIhW7cUr4oJ90kEzeT4K9KSHOKkZZlT3kUUxl7TUeko+p7dg0duMWl46Gh&#10;a4smorqm4CtiE7IdBUg4gxAosTRxIiNuss1Jp5X6Tb4vMg0ALnG0M2/XAwkNK7tW0FD/oUUqivhL&#10;bvWTbvrYB8K56wzilgupkJ8NqTzF6JEUT1dIJzg5+pKe4HFIRuSdm4LOTk/KYy7VkA/uCkMt4UXZ&#10;04iSC8+cco4EUpcuGuVy4Bxu+phdkWKc1bn+SD+lunRyn6IQM+Uuyjj08v3tBdKcqrktBFLMKV9Z&#10;xi4gB1cXz+VTujfD5GTXK6iOBbjloREKyI8mk1XIYyefLEEgdWWg6wkoyaeXzun6oz2t5Uj5GIeD&#10;q5+T77h7xOX4Ut4FAQla0iF2ZSPBhebaNsO+so2dGk43ViH09ydGLFsnQTdngUuTvcBKrsDWQlUa&#10;tQu2qL9ZkcsfO3zDZyMyPdwTDvvIQyj8h/MrBGGCyGTg6EsyGkxyhBK7AvS9VPrcRz9x8MabfiLi&#10;YNjhpR//5/906c6PfC7OvxxvMl/9rj89dhysePjYsT//xW+LyDSAy1P/4HfI4ZyJzPe/bnFqBpif&#10;St/1occJmDV05OjD7/n2WRo03Pq3vutPn3/+yNFjJ8lHQiwY8wv1P/7vEXvk6InDRx76hW+JF4/a&#10;t4C8S6Uf/cyJh371WkxXV7rul/748F1//zX//H88d/DgN5566vPvem2w2XWC4iosUFigsEBhgcIC&#10;hQUKC5w3Cxz53L+8/R3pMmZwwlV3lR7NUYTvPrreawif+Px9p+HPRkYuPfLYaVAukZlL1x24oRwt&#10;+rz1ZVlwbc0R5TqFSjBU8qN0+vSLMuUwGxa6dvmNjLv2pOAb5UxjXGxYeB25bwyG7EbRO5aVyiPy&#10;xD0fBH5+WzKgsLAs6HW7sCoTnfcsR+ne0O5J8VJF4Oj79xgrZQs9Ou+D+rJroEyDXgmgvjKsH4TL&#10;XryF8IIa0YX5BThmXe1EVmXHVwYjAuaob4DlRz6USDeowAoCpgFXpTiq8fByUzPcQAiACIH2S2Jk&#10;cAgKIWnYwWRCiCRwp9E8ESJGA1oBxOZb+AA4QHPY/bljFdUS1IA4iXw5xRAMkWDMWWPX8kkrCCdB&#10;Q4lWFfS9HcAKiYUHTAX5bu/u3YAQ5SikbPgT91DaXQrLS0G4UFNQJ6FGwpEkzuzQ8AABbCF1BsGt&#10;sR6SamND3fzcjKFmu3s6U9BRGKjjsPC2be+D+0kOTD05ccbnpYDCgTKxmI/8AvvyiQ0T7MXj/AHk&#10;8VX0ENo5kaMJLc1nZ0c7n6dOnnjm4NPs/vmD6DxHaJSJcdKQ0cfHRoULMRRwAwgLMAQGBOrCyKLV&#10;wuhkik1gW8oAYYsIi+v5lLcAihC8HDW8lOroRkLAQs1F6n3kXEBKoAdRUE3h7sJ8x578wUuVoAoM&#10;BXd7xw5eZTl96tQJEGaw3BRmtAyAogy6gcsIWTr6AqDCiII7OSit5wdCutJ+KUmm+Bf5oGlic0bb&#10;EKOkp9yyJFYS3yGTJrhLRRj3xqWFVw39HFWh7RsRlS4MDp7CYewRQVzRV2sTFwX5QloZ1hSZEl3C&#10;dGKFSKY6GBReoXGkkHNgYQBcowPzx1co58mkEUkZVYXS+MRWwnOYBcmmxblowLETS6KWUYaxG7WA&#10;oVE43u2ZooWEhom/DFWZuaSeGIHqDG5yS0JwxLvp7IjQLfmksbloku363kWEC/SLW5GGSMkI4XaB&#10;qIECAyXPTjObYG1DAOd5Cx5f8BEHw8djGeODY22fvcAOmBorBX853TXwLn/026FEAZFNYWixv4zz&#10;ihuqFZUQT2CfFPY2ZhEUckbDCPWkuYWG/NXzSAehiuOh/MZADVNv+QP+4o/zOYBGuuMtPvFU7iKB&#10;7iCZpw1YVHhUgE9GeOf2bbTFYwp0macTKGDf6ah/C3OsS7OQRLnLV2r5R5qKPuFhDnV9oIE/M81B&#10;OJ+0SyblyYzYzgD6RDJYrMPMQp+Cns6XDI/6NUzEOkNo5RmY1wTgbmxtbupiFUoy+YrCKJObI59h&#10;wkkYCJRmOjBYhjnmK97LLUcTb+drelAmGNwizqRxG8m8wpK4LmlGyfGiQPYlcjLiLApMFQOhuD5w&#10;4dKuUeLv2V0RInrrUmkrWmNkaHB8dAQb2i86SHqS18WOjfazFNPBGbjP8zxwwx/9pyIKU9c1ULvx&#10;mfFc3c9bMeUJ5sRvWHJRCztNXEhl6+u0nivEczPhX7GquKyhuceKuTui7bxedWZutrG5qcSjNGkR&#10;oJZTEjswZyOARnohKl3mgss/Ey8CZCFigFA4ZPCVNMtGvEq4kcUEzUHM+X1n+jDll+ou3rfLEwba&#10;oHiiEgf+7ammRwGucaDhb/53w//sr//WW0v3fPGHPve/v/ZdTzYTkr3+//i9odvNvOqj7W/6bX7K&#10;v/MDj//hjQ/8wHf+0pf5FX/rfxn9zdL/1XHzZ17/a4//8YHPf/+1735kqf4tH/oXT/7iP/vi6z76&#10;1J+9Y//BO7/v1e96tPGf/P7Ub15x5w+8/j2Plequ+8CjX3jj/T/wne/+0tx8/U/9PhJ+pvNN93zn&#10;v/zKH//QH7zh9e/5y4XGt37oV/7Xez701eb6uviJRUMA7n9wz4l3PP2Ga3/x4fr673zfl77wf152&#10;8P+98fr3PV760U89/+FLPvn3vv8Df93ceMUV+7/0pS9fUP8+K5QpLFBYoLBAYYHCAoUFXmQLPPro&#10;o2fWIhyxBx98kE/+yci/muRGlf+RXUFeCAJDus6slaJWYYHCAoUFXnILnM06+TNvefPoicMRcGNp&#10;cWBoEPYVCyUIJtvi4BEnuhw7aDbabkWlWALBpKjIwT8F5Lrkkkvc9FIYMIjNM1to2K8SxyRhkUl1&#10;QGfWYdiOcnLlOFOd9xkS9EDgANwQdq1LN3cRIuIppQnQQRxBFEOYNeh7rTC2GoFbDIsJXU7eH5/y&#10;/lCDppHPXT7Bgl84fJi7At88au3mGv2BFA3TGbhq4CHxrHRQpzsiYIBIrggjWoGDkECO3acLcooD&#10;NEw/OYODw8bJhO4KC1UmGp2iVgpRPUpd9KdFYs+KKSNfbi86YFjhDCDmeEx+ZERKdZilJcYiQxhU&#10;MfACRvbljeIjGgqZNKGqYpTIlxfpoYIEdqFwSYKgG+RThky+iqGIjyAQ+jCRuBlH9DFHQh9KwgiW&#10;fMetSiIephMW8aQBvIMchwDD0opMW5TkK5+IFSlzBCkpQi3MJA4l3JOrRwTzRJYM/+Qx/7k5ErgZ&#10;n4Jc+g9yaEjwndEJDl7qPmrLUAaulRUozksTgjAZdeGuEajRhG5KZDaCh/ThgP8SxK+DCa5RRmSN&#10;rsn9x1xytAXmhJMonJDxcGDBKW5RkipS8u01aY0pq3FmNgJ/o7Oq0hzy7bIAHPmyYuk+1Tll4TMF&#10;eQ84XsuQg/6YMYHs0xWDRYvRKTLtDtLQHB0cF8RqbeHyAKMbgpCu59gLnihQc/oST+Wnkw8KICHW&#10;h3hxaPDTtZI+QBpPk1sqIk8VPRYFtLCzz7uV1FSUUTF6EWvRQpzEiL/LX+adiFJ3uQyAIJ6mwUHV&#10;6ClpOcIo41Jgp2hd8NRVUYAVFFGAMq85Mn9xJ3FVFzEPKpSTQOwyi9ZZKSLpkUNOWBgJ5DNe2hMd&#10;BGRN6Hv0mkTIbAyXowoyGWsR5zyXXVVcHBx04Gbk4NVyz114PachgSgdSb+Kg6I0XsKvVOeWD5dg&#10;IoQYy0X3c6lhvnsGhqnzv71JuOYIlYp2ekTn5PJEwd65tuvwjpFDz/gimVuU9JjEOUhC4BQFaCXB&#10;vgFtczeamInDTm6JeisTOSy5PK/jqRi3PGAjekPUam/zqRHPrpzLqKFulPcgxGnizgIKcdpzxEW+&#10;v0Qu2qRxCtfMqBjRiUr18dZc4kk0YEDPzFwSdWyX0Ja2cDx/DQnIo6HygEpeRiwJ2dYEiomjuJLh&#10;KIL87gKlTNK6pS5X/vHCr7Sm1nFh0ttcy/ROpeiCXA/d/pEH9v/QP7hukfOvmW9/3+0/+Acfuf0h&#10;b0W/F3/yF3526c6f+rkvTk0Tqmfm337gzoM/+CM/OTc9B0j/9P/6YoTUmPmtX3jXX6SA0sT0+MRb&#10;f/4vYi379IfuPLj/qqugNU/+45/7GST8s4cQEBLej4Qf/gl+1flXytN/9dAU6+j8Z979K4+GZprY&#10;qSJfO+K1zJBT+vq/ueW9fxmT5Pd+/ZNfv/zyK6aJFlKOwG3TxVVYoLBAYYHCAoUFCgsUFigsUFig&#10;sEBhgcIC59YCQWyrXyL87PjE2MUX7SEYa2LeQcWcJJAln0SvJTEDgjE1QSBM6YGEV2b3efzEUYK9&#10;QgqGMjwxOWbJsfERKMCQvyAXkiC2LAX4yiecw9mZKf4miAY6MkS4U4Lg7iY8K6BKfQnKIURlC0AQ&#10;pC2koRtbRsjIfCqTNDwxPvmjQFd3B2UiLm168lpoUiBAchybbTbhgibsZLEe21JDAfTzHH1CdMCV&#10;uSV+yhZ7396LCOhBpNsI+ZmInyIp4tdcFPbhZQEyEEzaErOmIcAXYXGDje7Y1oc9CVeCqQgbzT4c&#10;vraUNBAH6NsEG4kAsjOz4KTABBmDJtYH0oACaVoQBPyRhA9oc2tichxyOU8vnxo4SdxavnYSsbe7&#10;E9R870V7duzc3pgiMUM7a21r4Rbaoid9EZ0hIWaKNEFS0Z8EDgaexZkEROyJ8bE2OIBQFVuglBG6&#10;eryjvY0w1nzt6uzgYGJ+bpa/xRRmE6zEdww6HELtYm00h+aya8UTJWgzQKKrYpHCN+SIMIqROXZm&#10;igDyKYYVsEICSYRg+MonCLjAEJ/k0xDlHURBCQNH8ElF5WMZsFQRN3FnkZYEnJXfOyfeQhOUZ5Tx&#10;Ii8k6HgYjYTxEDxjEN0TM+UrCQEgmtbUgpJoKNRuc5Z0gBgUPU0Ai7sOX0JIYUxHdNbKYoKYPsgv&#10;zCoUpREkLwsjBpLV0gLQJmxtl2mL2Y3VkYDvURg9KaDbU8wxEuEyk+44IvlsQzzOsRPVzSA4nXIF&#10;QwcynVwjo0NMhTzL5KiKHqKP7wwUP/W4Ig+6U0M3KDttkiwOKFivnipTackEugGpBYzmxNfIWMx5&#10;zRkVFyPluYum0BoCiGqoPTWvaHKA7yncdgCX6bWNecWwYgZtVUzn0b25KKOFzVcf8xFIIg5X0uXM&#10;9ejCKUZCV3dGixOGcKnQy1Ah7S77J3AtbgZaGkZQGR0v6+PaKPyoy9GuiDM2dJq4ourM5JOgpPNC&#10;99PzEcUBj51yESCf7lCXHBXWN7Q5kkXD8yQix5FyqupC0p/FRS3pb4EtupIgx7vqz+VX8lm1HGXN&#10;grZykD3rwv08dFFJ2qWMnqkfZpWcoQgRPWd55w9GOKalV/qZIbMZNsNV85PpOwOINu7CQppfB48N&#10;yGEOihGjKgJgPcNXdq5pMZ6OqW+Msw3BYYvloxF+dGBV2ykjsPPH0TGN8mgRbaEAOfy8kxMlx8Yp&#10;RiZ/cXahoTVTNpzrBc3TpGi3BgVsL5Xu+uwD+w/8w9fjsa9904H9n//sXSu3Sgs/8SM3lPbf9qcc&#10;4UYI5pmZP71tf7r9pXs/d/DG/2dm7r+8NaI+Ay3jzGQ//dWHhLnhfJdK+7/1O+enf+pH3hgS+MFI&#10;APTMnyUJdaUv/cfPHXzjv5mY+o8/wVED6xGgfpx7OFQA1yw7SzFVk4cDbT/15/xs8fABBimVLr/y&#10;dcyZ9JtXXIUFCgsUFigsUFigsEBhgcIChQUKCxQWKCxwfizAfizBgp1shNlyJ5QndrBTk+UIigYx&#10;YPsphsW+V9iFPTbBHIRF2KiC1LjrBl/wCV027QQJ9ZlreVuwZZFMGjkihnwVqkAs+3xxE9i7Pp1N&#10;PsKN+yzKg3w2ichEK8pLsz106FBsvJuISXpS4ZRxB04V4yCLvBjNgA018EQuiUyBSwqgDNWRr9pU&#10;5KKkwaBFi7CDKJhQCwRSGWrkiHyJaYrxiX9JjoaYTEP0ToCSWto2YIUES9lrNBH2sqfCwaK6ogFy&#10;9KhFpliVUCP5CAQ6QVVtLlwo3OOoIYqKFPYtVRkn1bDeElkrU+0SgimYZb7QmDRGCjsWiBKFRIhD&#10;KRbDhQ/IGQQ9p5WsFQUOHz4szkVnUV76JPprMb3O0XT4GB2cQYvZHd0MBWCXown5gPiGppU5TiYC&#10;dVqKSf+kUW4BC2Jw6eqCbkZyENI1pLUDitpOE8qT1s+FgHEPFHDiGAkd4fg59qGApxTCefqqiDM5&#10;qmEHRZr0QC+ao2kxXPEsMqV/8lWwj6aZa4I/gmUSJ2mdND2FdauL0i8HCCVpzv7q6g6QEUu4RH6p&#10;RabdRG36BaAPJ9SAuaKfml0ieQbg9LTsLRk3RCszsYlUdD7RSmyRS/cj33lEmpIZDjKTy9knxOZa&#10;QUU6iDIa0DWKhNPcLpDjuHvoInKqENPCUqihhyuT1vEcKuJIzFnnlHOffJF3Wbfqr5MgUx/IumlY&#10;DxjUn1ET63TEPbviE5XQUBSV6uLOaoJY+0ItRkfX8q6rB+UpIEKtk7jyUNip5KLE5RmMbuOc0iGz&#10;uTwwcI44KCRcTxwIeyQcz1fXbX3YAiQyVVlRLjWC7IaFcQicxfoJl95ldxxEqji/XFtckDU1Qijm&#10;KuQq7ShoOjuIfE+PqO7KzKcnGahNmsJUZEANUm8x14RKb9R6KmZnlWwXbNfFMzsn2rpwOUYuWXw1&#10;k690If9qaGqHWD8XOs/+nD2TYnpsdh6Hz4WCS/fDaJZ0LBxcHSk7v+uMzq/mjiDF9NUyYdtCnjzo&#10;Qw6M9rVvmgCP4v93feATpdve/VOzr/+HB0p3fvDu5Vsx0vFiwdIDPx2249ihrae7k2PMm38b5vlf&#10;vvPbmlr+9p1X/r8Ivu+WhGR7YRiME68LXbmyhPYuXu/a0XbzbzNJvvwLr2lu+r6QMDv739+ybGg6&#10;Fj9pEZFm7QXgzuhw9J0Gr/xi09NKFRmFBQoLFBYoLFBYoLBAYYHCAoUFCgsUFigscG4s4GaVLSaI&#10;c4LbWgn27Ia2va19x86dQVibJW5y7LSlWYlWxHaS99JPTvEIMAXGR8d4mxDF+CPWKpnQhxfnF8gs&#10;LUZEadKGs2Q/zAvcfHQaEFBgl00iEABihc9oBWCLfEABmpOAJleOfC52y6A2CCGTKuylgfxSjGCI&#10;Yzzl3Qkky58MR2L7Ake0E8izBSJqRLZNnS5jFsJGyKF1VGWn6pYenIK+I1xyXDzOPz4BOYuO8Cw/&#10;JePZ58UlLHDy+AnCyEbgZ/byc/PpdYiN3AobpgBQaAtHe3wiXjYozETzyExoDjEBAksK0K2hMUXl&#10;Dbo0CRhqxJSGnkZMbejSEKXJh6Q2PTEJPa0S3JQ5S1tYAIUxrAw+8Q4chbbEzjR4JUqCAwhbiCtZ&#10;jK9UR0kuMoUahR0EEIU5+BRG5IIGbixgygjxgFQ4Xnxl6AmrgjRptigAyO7Rgta2LaTZEdUW63Cs&#10;Bb4FgDKKRAIhlKcAAsFJ+RQmDjwFBAciKlRBgMLZWSKDA/eSibHIAT2aBJdMoAluDT82A0aCWZqC&#10;7ggzoZ6vksPTuKVuWszOUlKgk85iPUZfiErUVbY1+tNljiJEuPgEOkc4Q0ajCKR3FBOZBc5FwPbt&#10;uDeIG2S9+COH0QZXxLFxaT4NxcuFu9IoaCly+Io1DAtuLAWhfLEz+deiuoKholoCbXz6ekYjmVBd&#10;JT2FEiGluj0SLDZHOToSFkB4bsgpVg6FsQQjNYC/mMhN9Xi8gJdAJyXRRMhM/E7ITPvoeyKqTOE0&#10;i8FYiYUC7AjllkMXapXNxQpBPosW6xmG0v6uYE5wzI7a9Mvui676gkHReRIoSQ7HJxYzXoT2pLBY&#10;MIo5dmkJjRML0p610JyEUR3GTGFZ5MsCtmsCiEKH2bCJYR9riL3WPazrsAqMitcL44okajRHOdaf&#10;9EpY13BasZhYZ0ZsRdItliFgTS0SzV36Io7vfJSHm35ByhFRNK+gp1otL3ThI4wIsdRJuBQjI8V+&#10;Z5HnxCViSfOHqRCJ88s0t8tORjTnKy16FOqRjzqLGutIDoe90D+tRQHxa90Y4+uxfNWHbUs42GE1&#10;4QqASuiJsxmLHM3JQWGVx9LJJBHnnQRep0ctw7MGyA5LOnyqRGgUHonRE1BeVju3WPn5OaBpvSXW&#10;ExjsKSqGqK9nTvm0IN4SkN50gHyP+oJSvRDHA6RtlISjKdKtYuST6Uke3cTbdQluBT7tLz1FMRwW&#10;Rz9a9VyL0lSmgfTrVUaI8dyGL917/8Ebb77/Pe8ofe7eP493GMY/VcTp/+pvDpau/LbvDe9MqpTD&#10;x8SCQdaX3/malu+78+Abf/7Xv7v8r5u6+AX0f+WrQgKjhAAXCO/Xf/nnlXDb+16Lzsy45d+bhoC+&#10;l/JgoA+zJZ64iUDz6ZpfiPPw5WaK/xYWKCxQWKCwQGGBwgKFBQoLFBYoLFBYoLDAObYA27C05YYO&#10;2QoKMjBwgq00O9yOdsA6omTOTk9OAOux004Qw+KRI0dgBLL/N/arwApbUTahfGUTC60V1ElUBTBU&#10;UCNISMHwBXAEzwrIga+gYyA7PT1dV1999VVXXcVW0YedSQjksc/lRXDksMOX7UsO+BrVgQIFBUjD&#10;QYbsCUoLrscG+dSJAMtgwqKhoUgRhdqkxZFRdWJsXFhE6FaAQ9QVTAr0TXRGJEhQDLAjE2bRAQ3p&#10;r9Rs0vSUGNaaBZug1chYMJFfeOEFSX9IE2MFHVAO6J6UZ+UDPVGYiuCGFBYq8tlwlPFJYvXkK83R&#10;Lri/RqBFLMAFUAiOTxmxQrpDpiFBaI4wHcTlwFwkBEyFqAR5hecYNRJyEkVFfW+kMCuFlSwhlMuo&#10;xwYjBnlHk5GhYdSLIwcet+/uIcA3n9wlFEswtXlrJR0p1SEWBr3YGd33vIGvBlNWB0qKRdIunFxy&#10;DOQqMsVd3ICKDg3V6SzlkeaImBBfw0rCYdRlCMjkFRHYRKRY/IOuIUQ7c4WBEyyoF9FTMWixSwdR&#10;tBFlHCzlZ7yMFqmCceTS0gSqktaBKWyMCEBzAc1AkZdBQJqW74k+Whs9ZSIyLqiNSgZe51YKJj5C&#10;jBoxKSULAYsXC67RVoYpQb7yjPCpBco4MemIMCj59M6A7E8++STmlSgqimcYd+4KeTMdsIPNiZai&#10;CepRQKxQIwhkcZevQXdtSFG565uAf1wlxNSQoCsikwRmEUnU68zxnMNbpOmsIC9pOdoMdMINw4W8&#10;qwPrEpQRlZPCbwFmkKsQxTy+SvlB/UxQI+B4VDSANelAvXhnXzoUSW/kK+NZfNHmrpDGC5bt7vs/&#10;PYcQcFT/fFglKupjDU5JzwbI9KwlO4NpV2BtjjQrxlg31sULUQHeSukdmA0x07G/lhQpNh1lEqbp&#10;yoac3BHRcxcE3duGYuXhTbNpCqAkCaeMWCUNkZYy6yKD5kaXJt/nAygvvO6g84nZBeipQr4zkVt5&#10;KUCyc81hFTl1qcTClMcgaIgxzRTQp3W/4oSuw+QjNvuPq2guli3jKkThOHUAqkwBxJGgbuRTxbXR&#10;RYwcbEiX9VuNQD4X5fUE0efsvQLcvMyW40sGi9eBUiZGpKFhKM0XxzTe8bi41NzYhM05ScExp6dm&#10;yIl3VnImujjf0dZOCO/06xAP+qTXP4K5xpsDCH4Vg94YgV847KEXvCA3NGxK4a0ZRtygsY6hRwfm&#10;PndjEejuKC8ZLnCsBfSNNAqF0PSEETWNPxVzNf3LBEQYMvIvfewPbrzxxoOfu/cv07lm2HYpxrLh&#10;L3/h1z+//x1fvP9tvESYNwjPvfbXPvt/f3dDaeGtv//Zt/Oe33j1YUSD/mo5bLRDwjtLwZnL//BJ&#10;QaaVwAnpwsJ1H/4vv/ZdjNPb/9t/u0UquBE2Hl5e0Dm7TkHWAbHTEJbl8HbJeZ5wIUC3Ofjcyuw9&#10;7R9Zwblevr734wdPu79xxsGPf2+1qqtu160VveruTz+wppXqd6Nwpdqrqm+iFVWXS5zW6hb6/vIp&#10;eqbjW1mPYV7HNWqRXC6zpnb1Map2t7pWm+tcdfQ397oLcNhrGYX11d7K/F09V2qxc8UkPc13NtJ5&#10;jdwqy9L6frV6WTit2eor0gU4tmsXuvO3Plcd3xiHigKbjf6Zz26HYKP1ebN2c8XkN98cq/sF6rSF&#10;WoUFCgsUFvimtgBBftmKpbDLTWx+2dFOTYyxYyPWMxEtXnjuWZLcJ2d4aIDN2hWvuqyxof74sSNt&#10;rc1jo8MEcSYkNHEpt2/rg4DFE7GdHW1I29bfCwt4bGQUQtuJY8eDHQxpeKE0ODRWX8eL9UbZ7sZO&#10;vq2FmMLwqC+79OLXv/46drgAZ4cOHRkdmzh2/GRne9vF+y7q6eok0PDk+Fjstacm4clBZd7eT2Dl&#10;BXjHbL8HTp5iuw2YOHjqBIGkL9qzC4VRLKJlNvHU9jgoUn9/L4oNnDqBzsSebm1uJMw0DDxkdoC8&#10;J7HoB5YE+P7EE48DLR09ephtP3t7cpDDxp6Xbo1NjPdt6+cdULygjzQ5i6WlHbt2Qk8bxEBDg6Sx&#10;18WXXiJHb+fu3acGBwGN+ARu7+zpHBwZnFucq2us4/HhkfEx3p3Yhmad7SR27d3T0d0xNDo0OTO5&#10;RGDr7o4jx4+MT41393XDjt6xewc5jS2NVCcfCl5Q1eYXUI3nkHdu37Fn1+4d27bv3b0nKdsAPAHa&#10;SxrYgq+EtL5k38Wz01OnTp4Aqth30d7+vl4Gl+DOhIcmljSoNMcN8NchsfPEcl9/L5AxArFwV0cn&#10;wMfgqQGwD1netNLT1Q0H/MmvPAERfnv/Nu4ODQ4YLfrI4UNEjiZC9DMHnz5x/NjoyDAjyC38h+DR&#10;c7MzJA4+/TdYmMMMMAMAPjBk0BsMvnfv7gQ7z8I0pBvcpQzQHvnc7e0lrvTcs89+ne5DDebusWNH&#10;Dh16nk9qUYAcBivRD4ORCtdeEEdeNk5i5Bawv+effx7whAQYFgXAbo4cOQZnEUh8YABgGjScExFw&#10;Q6wJWAZEhVjg5oBugIbwYZFQ6vIJ6OMbNbkdQHuCuWlaWrcHFfyDT9Iln2BwlOSoAxiXWlIdPaJA&#10;T+OQMIZEOZ+cGudT4BjcSkyTWuQgEzQe6BJ0mlYYI6Ytf7wss6+3m/k4PjbCV6Zqihxbj+2J5E4o&#10;diKwM5SAVvg8QeAnxkb7erp5Jxszq62leXhwSKY/bjM6PML5ARONwoOnTlKmmaFksWggvvkUMzRg&#10;rzSPGFcyx0dHSPDX2syLFoeZO9AmOdZxXEDWEk07wHAgfWY6Bm9v47WlgYsxi/FYnjPAY1Ggu5N4&#10;5nFuwaRkjgeDuVTnMxaohHrg8KCIHDMxKCwvpB0mrEEC8v3JkwMcT1CMoy4a9cRFXB5IDmMC/WNw&#10;vAslIefiURwrwDFn0RgaGkBnya0sIHgdmXidaUZe8jUJ1KJKCqNcZn8DdCLWWBmi3jiAQcMD2osH&#10;NQIgxgoSkz0Bkosqukp1T188GOArmZ64iHsy+hzt+DY5mbYUYFHVyQXEGRTmG5FvGVbWWIaPha63&#10;u4vhY8XnZJECEW93eqa/N5ZTDgZ3bNvGYQ5MWuBE/AwNfDiAczm+kg/xlzRAnidtzHoWHyT47AgL&#10;An7CUkMOA7drx04GlGFl7HhSxPPISy+91KMOsXgOlgRng1Gc3pjnoWBMq6lpXJFP/NBnStATH0Bn&#10;TrlQ2Edw+EyYLDjnEqOmszlYLhGOL4NFJkbl+RhckQTNOdewG617oGi4D4bDI0+Gj3zsmSDyhvmZ&#10;+RZ+N+qZkc29Xb2tTa31S/WzU7PkzEzOLM1DjV7oau9qKDWMj4z7aAgdUWziUwO145mQ62MZTY8N&#10;YGOOx+InhgmFkvHqhbm5sfHJnbv2dPf0MtzU2rNrB9GjeTVDd0dna1MLbUGzZpnmp7a5sZ7fsslx&#10;fmqZdzP8cWjc2d5KUHVOIkC0WT+bW8Bw63hJA62TQ6OcPzH2CXHu6OvvwVZMtZGRIV7ngLkoQzqi&#10;wwhvMNiyg8XjPQDxEAMjCpkD5NY1NLPKc1ZRuue/fr70wEd//i9YKGLtoWYdWD6M7qbfe3Pn//UH&#10;NxJpA9b/xMT/PHDwv/5VS2vXwYNX/psZTDI//8Ufuv9v33Q3KHb8sywOzBKAvYw/swQ3/vbfa/7Z&#10;JAE8fXz8T258+ve/yquTv/b0/n9NgC2OVZHwfW+6J5YLJwZ2Vz0OWZrjZcph9rr6tKbCz+eBreBD&#10;w4YOD1rvH4Ps6Q/cdev9niQ8/bHSHVfWunEHJbjy3jc/bc2l+299+I4rK+ERBF95x9VlwWXRK/dX&#10;373/1rsOrAE4KuquvVsGKA48+bHlxpc+eeNy3zbRSojiLaX3fuz6b45/Gp/5+JZu/GR5bLNrrIK/&#10;apL8wE8fKMdJrzB39THaZASra7WJzlVHv7pPXqDuUtMorKv7lubv2jm4iZ3LDa47+gkj3mjNWSW3&#10;vLCUSte/+SbD6edr65JTs1VWpGJ81y7816+srzESK2ts9ZXhrGZ39fW5ute9LOfvBep2hVqFBQoL&#10;FBYoLHA2FgAjA7BgazY9ReSKrqtf8+1XXrkfDAKgkL39ZZdfys/q0WNH2cr19HSzDx0cHABH6O+H&#10;AtUC4pY2iXEJKBv8gUwjL7NdZfcONRg0BDyO7SA7QUA3tuVs79kYQzBlM/zwww/9z//5J2Pjo2BA&#10;7NX37NnDzp/ycIGDkRowELvfRd62B7JjNGQaAjoEzAJCQhpV+noiHi6PNAe7LT2M7jYZBVBGfhyt&#10;b+/r72rvQFvKoB64g1FuaYE++vI6gQP0RDgyAYxo1FCnQgl0hxwKsIG113T5b/7mb4CEqCLxLVCV&#10;pSUstW/fPoUIfWIrPmWPCbtQF52TnkPUpQn50UAzFJYjTIIcURsBGnJi+9zUBIjz9a9/HbPLhUQm&#10;OkDkJNoGklEAK/noOoGsE1ktMFDQHkAH7lIGbflEeaoLxxioGp25RaasSRSjU/JDLUBbxgEnx9ZB&#10;DxEOCBU0SV/huLAY3OHJaBTwiE+wcsE4GNx0xJGiCREfBgtlpH5nbJc+Std97rnnyIQvj2Kw2n0o&#10;PDPMlOZQ0hDDRHcwPt1kiPUBMu0m3YGcK6RrJma3rix1RAkjyvFkpkiZpO+ZkYpwKhqkhVqkqYJk&#10;0O2jR49SCy9FJtYQnUQCvsonVWxLPiatWIYqTiUq0juqaBbuonOwGlOsasrwFQCdRrEMrkJJ9JS5&#10;TBmacKZgTHnHElEVS8nktBGcQWhbCrOAqVNAHzPeCO1SV45z5nWSlpZLWxJ+82ogcirRlUxkirzr&#10;TpLBqUUrKT/YxyDp4u+BpKfX9OHwjLvOIHQrgZcyYrX0XbiW6mqoDR19J0ssIAnJlUsr75UBuuyy&#10;y3QDnZySYr4y68Wm1DzFhUB43KKLqcXA4vA16oIbJicpLy9C23SKIaCkDpkYqUEVZUqSKYvfwzZp&#10;vB4/aDTuqiQ5aEXFbGGB0cRyDZlIEx51pLjsoF/Rirrpm9FLwi0xeNBgEw/XxVlzCQEzXq4tMrIN&#10;Q09hlxq6TJk49Er26U6v8bS8lHYSfLpWWBHz2neru1QypkxGxs4qsolNS6POjG+KeXhj01ojWb4c&#10;T8bpL0BsGRoKIvoyK1nfdkT0DS75+7H+LL9gU14z+TStVyPQpxMcGt0+Hy9RzGMAJNAdiiGfWv48&#10;6Z/B7k9N60Wsk8Lu2ipPdmUKkwIHx7KAe3Fs09nBGWcMYh2HAbCHS21Eb6qHJRxYPyeC2/v7eTMw&#10;bxEMnn5EqAj/l5gPwJ2e/JhPzxyMYq4EyieMO2aEAesjXBKHfOmZBqI7RVwRlAezpi+4YbDCL963&#10;y0klVI9QT9XoA4VcUFzUiNc0NjYeCqRIKlgENjP/qgAv1msZB09XgH9xxgzbwR1nCsRrGCM+Bgdo&#10;wR5nTqSXK0b4DvBrblALv2WQkcxvV0dnrNSBeDcE1ZzSzB6KLS7EizZVgHfvRoiX+lgd4F4zBTiu&#10;wJNTxXhtYYx0WpT5NwNmQ8dXf9trHn74S8mOK1dAQeC4D92+jO8EenBHqTJnTY0Nv66pWVXyMgK1&#10;gmlUFq9+N8HPCUiqQES2oNX7Xx3dTTIeBnivRUitJrjwyp3D8U2w4Yqv1CS5PFL3lw6s9rLVhqru&#10;c5t45Gl6VPFvym48+pt53YU3uGhU0yjUpvlqO2/RGuuOwgajvyWd1x/9M5K8pXZrs9l5L3UOdd7a&#10;+FafVpv9ilTe39LsrjpDT7P2KiW36LHnfegu9AYeffTRM1ORp2sffPBBPvODjfwjLJ7VbIqoX+6a&#10;Kq8za6WoVVigsEBhgZfcAmezTv7Tn/rRoaPPdXd1sjvnKVVCYsBOZZuaHvOfvOrKqyYmxtldsmSy&#10;uzaYgDAcSNbx4ydYV9m7gqkZGQOwALjTMAUd7V28HhDYhY1n4HTETV6qZ1MNXQs0BFoUb8uLYKCt&#10;TTAm3fkDn/LYMDgJRdkMDw2camuPoMkIb2qMBRxTC39IFE0b4XgYX1ihqSWeNaYtNv8T0/FyPKEx&#10;Ej6rHvGIm5oFJYNZ1hQwHAIBKLlLDo3SBM2RI/pAWAx/LwLSbm6hX1ShXZ8lD7A7Pd2f+LNHwK+F&#10;GCgPBAyenjb/QYSEgMmnABxNuKkPJKU1MDiB8tmFiKgp7Bhb9QSmCPiKg9CdHNMTBQA6aFpEIz84&#10;zxjt378/nqdO0Qb8yVuGtyCDl2M90xF/ChMCEkgrkAeQlixFwTg4zhQDB6QMpiMtUqwDZNCWWhSm&#10;L7RIB7mEL1FJFNshoIrAGaxk8Nmevt5ZCOTxGHT4G5bEowSMaJHq4lbaAcmIgllp4Bd8zPdbGiwC&#10;CQIaYnmC+wG4tAS3VGQ28J30KDlf8VIDYZODfPG4AG3bA0dGLDIRRSuJtBgBB4SfiF7CXSAbYVnD&#10;n+qWJvhEuAcSPrMu6kRh0XAaxTi+ZhOjSaD2lZhU4VM8lB4hB4CJuqQpw7ggjSfGRc3IMV/YF9e0&#10;aZTMJwc6J+YS0dNK5DhHErweR0QJn4npQHXhUUWJjWYwlGJ2UAiShNFXsF4CoCIqrCgwxfQ3JqjY&#10;ojYUyEv5rfpJRv/1asAvMrUbqmoTJxqtiNM5yjYBe1Gj0TQyuRWoWVoKSDOILgVIE+WEx01FEVic&#10;jXEk7Uy3CY9Y1BOBynH6a3byybH7FAisLBlElbQPxYSPTeMMTjocwBFRptCkL/Nk0F1/yOGuK0Ac&#10;3ix31jQrsERau6kPUNEjB6etts3IMgJtCIGAh3wycdQEIfoqAkkgBxiesyvsn0/IIvTE8qsIaQLJ&#10;IsuxFhJeZjlEstNHfTywibvJ/rqQE4TFn4bQh6M7bMgsoPueTLhMUd2jLIrxFZKvTpJN4RDrZlyB&#10;Ria/VSWwWgdIf1NbCjte4uMuvGrIAZgrQ27ddcMlxcA7rmNOE/QX+/alnbiW5xwGOlc3jz0E8WlO&#10;BybN3Nf37LKeQxVyqK7Dp+DRzfOLpfbOrvnF9PLGmWlCGfXGOyqbIXvDv56emmtsbgeXjVOokVOg&#10;yWGo1E1PNTQdw+ook8YZPJeiRWex/qAOVlcBSpJ2UQqn9ecW46I0FiFLX1GunaSAyyWRT1r4teVn&#10;ujmC4/DLi+ew7eJYm8Ks/dCLoSGTWeYaCwRHgJhwHf4Tv7JNHAsTfiWI1CwHVKcVaMsxXvzDobGh&#10;o72tg8eFkhMgB0g6sOr4N0GUCaA7olAz2agUZ2v+6tAKacKKIThCwpcWiRRiAdonfDbV0DjeRbj2&#10;euCzd61mFz7wkTseLpUefurp04rWlrFS88pXX79aztNPIfnqbwmk++DXnoTV+OorK2Sm4vfeF/E/&#10;qt/l/n33Pnz9x96ZOc+ba7aiFRS6FbB984ov9xLncnzTsDh+XLVIPvjxtwTGXxvEX93nNry7Wqu1&#10;47XmbrXR38zrLkhXqGUUtqT4sp23aI31RmGj0d+Szmk9uvW9+XwsdeYMJVdbkbZkpBev8JZsVYta&#10;Zzi+1UVXn4Opbq2ze0vr86p2t+ixtRirKFNYoLBAYYHCAoUFzswC7M54ixwIXIAoiwvPPPPMsWPH&#10;2b6yf2RHNjIaeB9bSISzzRQOYOsrzAfuLPOR3bXwEzLcabNLZdPqjpXNbcQimJwguCQ7WuNaADny&#10;DDJBKnkg+u++4fv/9v/2ty65dB8gBjwl3+wEP7q1Lbh+Mj05TQRXFchjS4rwHFgZ+agnjka7KKwp&#10;hIlFMAVoQAcgvYp05J01mAsSZPwBOrhdpSNCjVLw7HWG/EQ0gJhFw7mLWNBn8RcyMwahJoJiSFZ5&#10;Ps03BrSAuBAe7aKqQWnJ9yRA6E0YkbZksJLDLYFmR4TqQFTYCsUkMyKKAkBOpBHlu+8QjulEZmmU&#10;S3SSkmIL9FpaLiUxiJIF2hIhNJAOhVNG5dVQmEbEkAIZuDBQQEZJAKyD3Tw3z6cMSl0FITSHGiBl&#10;IlwOGfoL1vtOPBT+xje+YWcFi1Gbu+T4qcHF+DS4FEixCJE+c2hIOjO3KKZxxKrQB2XEBBGFHH1J&#10;PI4cbpFJ0/Qio5OkZaQK+igHZTA4JdVKxNAe8ZVBoSG9l0sHYHQowCUpW4fkU7RLNFZXR6ajg5Gx&#10;D+rZl+xy6iZSKZanL1FSs3OX8rgiZWhX5mZgQUmUvkq+TzbQrhgfBbCVPunXDEFqJT6za/FVu2kN&#10;5TD0zjX0yVYlnaNMaB/5pGKOeoUOqSXJlwbLXZThorA2oS0p2xkXViCZzBFKMvFBQoX4XSKcCOrj&#10;QGSETnzZJU75LhFiyg6E/XIQ1SRQr44O1HNmkaAY+gsI2pbTyktD+fiIwLFDSaYwqwgpEtSQthxu&#10;KwpxcqE2Fy1SRczUVcVZz+V6rhp2zadAcEWXHS1MTtYq2x+Bqk3COaKrOyOc/lTUVRROwvHilr7k&#10;vMsW1g1ESANyNARHgt2dni7gdt8eYUyVd3pmqr6tiIvKv/YBBScCdfmqX0mCdmVzitkX11gEZkp4&#10;/ilx+mAcyughTBxbQTIJpKGMPxYqRg4yPVnkcsHECIhCiDi1aw5WmiAyxiIHDCwvnDRM1tUvTIyP&#10;TM+MTk+NEPqlva2JgDetzcRBmjl56oTdd96hv3b2fMVJ6uR16XOF8beDWzqYw+TIorAzyN+mWGRc&#10;s0jp9HzN01gncMIkC6ZTR2d+IwenTUDICRF2ucReBL3SFRrAhsvIcvQ5MGVyAr9upnv8aLcFThzj&#10;2wLoHPBz2bnDi/i6rb8/qgdUzckzVObgWcciwL9FOD2nrcYG/smCQISjeXIRRiMOuMihGDx1+NGc&#10;JJGfnInW4h8WEeRnzbUaOYjwBAdK999/a6n05Ne2EglaqQlgXkGV99/+3ltLBNYwakOip5WWwcj9&#10;33L1WlUqsqrfTfgzQOjTtQWuXqPV2mZf2d/P4fgm0G8F9q9Bcu3wc/UxqnZ3jVZr3Xu1ztXHehOv&#10;uyAdpYZRqF3vVXbekjXWG4UNR38rOh/8+Ps5IFtz1nTGkqutSLWb6cUsuRVbbarX1seXmEr+a5Br&#10;43jK1efgab8La/Q88/V5Tbtb8thNjVUUKCxQWKCwQGGBwgJnYQH2q9QOPlAiBAHJwYBL2GKgJ8dB&#10;o48fdwstssw2kw0pe1oQhOFhIuoS+QHwOiiTxgrgFps+yj/73Nd7euO1bGJbwT5ubV5cAPmqH5/g&#10;bVRtoM/AVmz5CT3R19fz3d/9el58xCaRF+WxHyQ4NXtD1FuYX4Q6BWpp/Aq2zW74Qe7YAhMUGCRH&#10;lEHcwR3x4tw8jydnoCRIaguLjXX1PldO+XgifuAEJFMCRYxPjPL488LiHJ+8sokEATSJiTk9Mxlh&#10;JIjxOTd98tRxtKULYIx0ARI3e156wVPMBMtmJw20AmqA/gACEXK6s/yYMkYDnmZLTj7dEcfnEjgj&#10;5iYvgOKPMJ2gEdv6+jABLxGjS3wFKwXRJIeNMX8gVYFYsOtOwVjB7mmFwBonThwzXi0PU4MKINgw&#10;yqA66ZlnsLmILkrwVoKrCEPwCdCMbow+JFCxBb4m7logO9QHsZICySV+IdCDhYU5xK+RIMJFFZEm&#10;MTXSUkFFOWMoE0OZcSSHAowjMDTRUHmoHHYzAV639fUbBZjQw9yKF38tlQj/SmaEsU5gPUJshUtw&#10;ioRYjIB+YBYpk0/5gHz6dH96Mj2QKYEYvpKPbvK7MTvmRTQW5g2DJPhjCMTGuEWQWocA45Nvf+kF&#10;BsEOIlBGw9A4+KrxFrikP2dYSjXEs0RmxROpqK0CL0YR3jxGrJj6hjnC7C4sgtcA4KEAKqGJb7gj&#10;zbsdd+3YxicRYDvaWmamJnhsf8c2AvvicJN8xY6EWCZNYjuG7unillF98St6hy/yFR/hK2cCiFUy&#10;nxgBR4uQCyCGGD9BVvgkdwNDjeg4i6ikZxo7mFrJYnUxbDScQtPyH7Qi/DqhbGkSbfnkD60oGfmJ&#10;ea0dZFViMazh+HpywEW+gBhDpluSoJiAWEZprUW+C4IIpogZ+TJtNbiJBGeFTKqQg5fqsQKU5Cck&#10;rfwwhMIzgqzDM9zC5U7wDMI6xEwcMeV8pCQ+KErOJwrgQmKa4s5pHY5zIAmq9B/bYufA9ZKXEmUA&#10;R8Vv0/MrdQwKX1kxGAVclJKI8BZ/5PCHjcikpF5kGSRTgEZRm467xkrUZUTIzKOg9ey+7+HM082J&#10;T/ddQKjimuCICLCKB+rhLuaOjmi4q7fDmgYOeJSSEXebxY3WAths41kQAt0QLZpjU0jWUYA/lj7X&#10;BJq2ujC9CKqtOLKeQ5DjYPlzQGd9Ggblsbl9pwDGdxQ8BRHfV0MnKTLpkQnqYhPXJS3GLYohhJ8b&#10;OkstIWkSgun6p2pDE9Z0E5PA+lPxksD25t6+zm39PS3NRKeYmJ0Zn5+bYtgaOexYmCeoteem9kiH&#10;lK9tOhsTs9OiZxio4e84rdsdWdtUkdTvqV7oz38oJNPbPrvSOeXscz4OZa3gD8M6FSUy85V/IqQF&#10;OY5QgKRpJh1gtvArhUukwNABXMtfToh0mCKQZN4WkUJzBGMapLipkTcWMx8j0sYCMD+1GvggWBN3&#10;E197KUHWHJqFFHV2tGJulx/PIWZNqJFgbTrcAitao6N8ig694RXxMyOgs3TVrVOgjcm6iqsYATsN&#10;Kl1XDvmaubA33nxr6eE73pJfeAj2XREquPrd1IW7Dnz2Zn3stOjSlV1cR6sqNngl3zrD8c1vEyNe&#10;yfUf+8xqJqr22kBycFdr4qlXH6N171bXqgad1xvpGrzuAnaQMxzf3KO1dq7BGtXsXNPob6bzuvTn&#10;s5FcZUW6gIe22iyrWe2tju+aaMvX56PE5RZrnGVnMLur92nDdmvw2JqtVRQsLFBYoLBAYYHCAmdj&#10;ATeuREeUPZheblYGbnz8dXw8GLiSVflk2yY/l0w22wDW0m8FsgWGRBwycYocGVgApoFsLkCoiq2r&#10;j4SzG3/ssUcff/yxxx9//NSpE0gAjxbx8eF0tu60CKv38OHDGTNyF4zKVIe7x12qCDK6w5UalsEC&#10;4D+QQVEeEoICl118CcIpDBcSfcihvyKqlCctKxD9AbspSeRNoStxK5B6btFuGUomlHZ6pp4CIM6Y&#10;iy4D8spaFZ3xgXf37+7lT5w4AXXarb02FGcn7eP55KgSQ0MHEYKeiBWPEx1DIOOCPhZASciw3BJS&#10;YeNvwAqtZGReDSVMTGdREjZogNZpw04BpPHpmIrpiJNSXsxOYjjdpL8oLPlOTyAfgaLPYsR20DLI&#10;FAIW8kYTciiA0QSk7I6YEQVQmBx6LZpMH9FNMJFaQaZO8Ir+Jr4vFJXhp4xXimkigc4KMDH0dEpg&#10;WgibLmArpAmxidpgSQr74jUkYCI54FTR2cSV+AwPTxd16azEYfzH8xsxL1Ed4TlCReuEWW2Vp10k&#10;6JNidmhIDnK4aEWiqJxTsbygHCZiYsbytLx1HQ6UF1bSkbgl6IkE3ZgEE9PRyRiccWAo7JyiTPAT&#10;0+WUyYibvs1lL3QhR9+BdsRpXciPVvRGjCxoKy7v2QYJQdssNneHhAOBPimCbTgtxQTd7JFQNWkl&#10;CPgKHWI0IWYdQMfmritMVthlRIcXvFYgaaq4HopO2gSflOGWcDa3jEdUedjAV9coT/Woq3eJYquz&#10;1vZymmBwedbcRSwJ+akuAl5IXoZuY8nNJ0mUwThysa2CAlL1+apBhMXJ0RTqYNNOH21rc3aT9cSu&#10;UQUJPrigMXUVP7UerbiSCNFyOXP1SaTpG85rXdSBoEWroxs6U4tlGTl2Vm1dyjSa/sxFSWeZqxx9&#10;dwKKtzpYXMF8XWavq4Dd1yddPzU7imX7kOPscy5oRkeQYrquI8Itumx1HcMuU1dfcqTsTn6Yg3NQ&#10;oHum6fd8z+u///v/t+/+ruv2X3E5p63ptay8RLeB1/wiWQ3LsDXneQsLGMcVwFGgFezgQZde7bjk&#10;BcQx4qvW5qtnkOHPnntoEe7p93qGi11G052KgtFObztPXZcn/ZvPOHVM67WDpEzXehdxBwOF9Dn/&#10;MeFIO3sRoslUV++0bj76oMMugkhwcuaGKO/voitRDNpCMLgZvjzlTksABEVs3IrgFKvDY2xcs3xH&#10;fnMmOK/k5pd+pXeYVfDowDfSWwvJi+stpc8E8Xr5qno3ceYqAzskZuPDd3zkgTV6rq/Vpp155RU4&#10;i/Hdf/tDy5789JvvZbhWMyE3lBy40waA9Sr7Vh+jje5W12oTnTcc3+o+eQG7xVmMr71az86bW2Nj&#10;O9cw+pvrvC79+ewkR6PLryFcuyIV41u5Aq+2BiPNzdVLbC2z7Mxmd/WR2LjdzT32Ah7jQrXCAoUF&#10;CgsUFnglWQDKUBCSeBF9VxcUS/AeIqVCumSzDiUXRmo3762amumEi9XQODo0PD8zy3v8tvX2wS/2&#10;FWFs+oA74TmxhwUkFWxl18lrl/iHOTSu+YVZ6L2LS/FOJHZS3OKSh5U25919fYRgnicusE89+2xy&#10;bFEXSxPjk75MTzyUvaIwCjq7i2SPnLaiEJWn4q13U+UXlLnf5J2EKMxbBydGx9CNHNoFKIFy6yZ6&#10;apzXJo7BjJ6emOxobeOPFzrt27MX5unQqYGl+QXIp/R9gWic6dlk6Lr+wczlc2JsHIon0qBy7d65&#10;i6CivG2P0MmoceLYcSh7kL7QnNcwsgtOSApIEIgbbLBAOaXHCqC4Z+dTYIgEzcn3FLcVlCHT8A4B&#10;oiGFnTjQErxRAFOgEDARTAc40NTEywchgsmkJrFzO6+t6gV+GRsZGUjBQxgpwWIQ1KATTkNTDdIx&#10;faEV1EM3LcxXdWOPz1eBJOEMUT8RNOGqDNCLFfApwiCWx9fEhQ8wCCI8L5bEmnC/u3u68DyMSpoc&#10;njMnPTI6PMXLEudmCE/b2dUhGosOJESIhDvEVkQtM8QfqNYSPNB4Z9fczCxd43WIne0d8KkdJnjW&#10;FOAW9Gp8vqEuMG6jnGNhkCCMg4cjWRBHkEt8TVQLcwDYZwrw8OAgkK2kVPBdVGE4+np6ALpIc6uz&#10;ncimQQhm2KD/9XZ3buvr4fvczBSgEmRhmcLylPlKKxjKN5vRnYRqMShNO3dux4XwZN1DVAc7CKNT&#10;S0xclC2jTkgQVpaXHbMjUTgdFGaZLoc0325HmnbxXnSQIEkOn6KfwtBqSD4JYSXREtolX6RSkFEC&#10;rA4skMdXkb6YVsnIwoVifK4SwtOOteBdhuMD3YIbDmG9BLc33nXJQDOy2I8c/nBjM/kzx+MN1aNr&#10;WEPnVAHyxdmcjOjPV8887AUlMyBmZ8mnlhioiCq90Dewj10TOqcufsVdD2nskei8wC5VdGafTiDH&#10;0zISTkOGWHQOlZyVfBVYVEienpnByl0HXaBZbJ3VL8OAdo0CIqRa2FbEu/nEVfhq97kcfWE9CucH&#10;SmR/px+CeMMq5ek1xVwTVI856Bjx56CQYBVlpNpZeOvq+RoPOrS08hkTNjlVnneCrbTrmpPRxTwE&#10;VHG+I9nnKkgwxxGOn7RGEOEmhOsbJLi0gLPAwaULZlY6sxA5FanlMxkK9xENVhKa5o9VhT/WkxAe&#10;K3EY0y4wfLgcYllSsjPnuamFKctPxBIP/KRTB3I4i2XB4Fmc/ftfdf313/O93/Ndl192SRMBOqYn&#10;edCAZR8Pp0WdnB8dPnkBrFPARc/Vz4nAVxTDGuhMYfLJ1P4an46QSaf4Sn78iqO6P9U6iouLRwdG&#10;8cAhnLo6h3Obrsqc5xIsdqrkWeTEzssBXyngkZphjDz6s6KXVbirxwsxO9mcJ06qPKV9KkeI3Eku&#10;6u/vkz9g6dg9HDr9bsbZXW6unEiPLd91gLgbK+BzDQE9V4sps5fXvM/P3JwJOPD0x66nrRUAs5Jj&#10;99DtJSIMX//mm5bfhVja+G6Ecl1zrZO1vlZrK77Cv5+T8V220f7bPxMj+NmE81eXXANMGEKqj1Ft&#10;I7hKq9OGs/rd00e/uk9ecN5yTsZ3YzvXbo1Vdq4++rXqvB79+awkb74iFeNbuQLXbo31Z9m5mN3V&#10;dTi93do9tvbeFSULCxQWKCxQWKCwwFYtAFQCkS29+ycgIR6+FYWZmGA3GjFe2daBQRj6AOHs/9mi&#10;G2cApAPWquiSoWzFjiWjCam4B0QgW1TKRyjMNmCmIIUlEKqZPSzAGrdSRNY9UuSEO4XGaJR9KBE/&#10;ZJzRukhKxtqQCYmYiujmlp67giNuZtGfF98hDW3Vig0yUIX7UPorrurbt8RS0TZjvuVHkOcX0IHy&#10;9BTdqCWEx6fvXbRpd+VwWuUDit/xfkK2wyjjrpyS4puohOYGX5b6R1qoiEbd19N9ukCL8pTRTZqX&#10;8JA0W8pjHBLwqZFJMffXohgOFmpTHhSeTNWjy7QLvol9KM8nGpJJeVoRMhYZoKLGF0uyL2C1GpNQ&#10;4AJkDjctyjmr5HV6ooBY6qIDCtAQCTnmvhIQmZhLGIFLKAPh5BuaVtAwA2Eqhj9oeeEzAWIuJKBP&#10;5n5iSYpl6AoTxYlLoroLd8pj1RnEjFCGAp6yoIMAOvniJPadi45gTBIOE2UwoP0SxqWwhHphYr2U&#10;yDZU5KuK0SkKU0DEmU9s4riQQBRNYDRKksAanl4Y/YOOiOmjgJxiLa+z0QvucotaiPI5AHIwJr6n&#10;Tzru9g6FTQhTJoQmLuQH5pv4m6gtfVgU0nGhiqOvh6OYojwYMNN5jYZI08HEYYX/uKX+osB8kqMT&#10;igAqMH/6FkFXvDzuDpNoMvkk+KpigrnoY6QUAW6EYEmxafmnZAofU0tkWeFZpvqgHrV0A42DqGzG&#10;7IqxqKazHIxM931xJYqRyS2dNoPsnoppWMqoA3oKRgv3ka9lNLhulhcrR1NEThsiMCFs4bHyUH10&#10;Q0uSKbLngOYp78rmlEcI7dpZbegib74K6xi0DqPclZlPLqehB05OKOTQHD1SAt6OBFcqf2XIcVK4&#10;DojIU0Xysm+71QlFREk4NFzqo2WkIZNOSG4cLFHRIXYJzQuUA80twXr9R6cioUAHi686M6IQqATn&#10;iyuA/qPxNZfPMdB9dEB5PcpFxl83DwzCPxeXJicCEx0dGScBUjw+NvvFL37xscceO3lywJWTVnwC&#10;ZmYy3hmAobSMfkgOp0dk+ppHx5fC5OAVVvTXgVpORhRz3XYt4qudCnTe2UhpiyJLH0Lj3GGXG59T&#10;4HLWsSjTkqsw5bkYVDrgIOnfCPQIFGmuFxjIk9VsRyT7XI+rgxZUGcq77uSp6L9I8s8ecgSX6Yn5&#10;KOYy5KLMcBNBmkNENY8jnflYr1df8djy6iCrKcLyrTevesNf+ann9cKAcovgDCtAcxZ/emzPdYJ0&#10;riiTHqyvwJ9Xq7nqrgiWOGj5isYqSdsbanWaAV7hGWc9vqvsU2nmapLj1WnwJVcCyAY93u9GBI+r&#10;+hhtYQTXDv7qIa1+t+rwV/fJC8Jzznp8a7fzJtZYsfNmo1+TzuvTnzfxq+qSt7giFeNbaYF1XvFX&#10;efu0WXbOZnf1Yag6u18G8/eCcLJCicIChQUKCxQWOOcWYEcGwZKd7cjwcOwQiUacAFwQDveVpNno&#10;gddI1+USHEQTdrnuXdnrsTFkM3j06JGBgVPuGd0qCvNRjE/29TTES/GIZQE3jj12/RLU4+nert7G&#10;usYjh49NjE8R/JfIn3Oz8y3NreAKPERN4MfRkZHt27YB0fHHM//ksCsG4SANNoOqw0ND7IrZHcdm&#10;eRZqakQWhtZKYmxktLuzC8IXX/fs2g017OjhI0TzAChpbmzY3t931f4reru7+nq6hwZOEVWzow2K&#10;HKyx6a6OduInb+vrTbFGof3OtbW3YB5o1kSI7uhsa2pugAoOAXpkdIiw0QSJNoQ0JD+CeI6Nj6Dt&#10;c88+Oz83A/Xu+LEjJLZv64O/Bm8a9Xbv3EFbdUsE0i0NDw7QaFtL8769e9BqaWH+oj270WdxnojD&#10;kNHmujs7+EPJlqbG40ePULGxnkfgj4MvAWiAJhGKenR0mAR/l1yyj8zjx4+SA+v5sssuAawmvMly&#10;BAngj6DZEgsYQAU2tMcM8LXjtZBLEZgbolxvdw+jjw8wcALilCEt/xpRbu3BrYA8QLcBRjOut3fv&#10;XpyEoRe9YrOPC+En+IOxUJCMk0AVZFxoiwSEcYYJNh+W4WwAjh5sZdh8QUweHYOpx1cIjjAMIftB&#10;l4YQPTYOI38Q6ho0atjTBDYmv0ScboIgz07DVxTrQQcxX7S1R2JS6IPy4CQC9OhDIHIQbFoFaOLM&#10;BaCP8wsyIUQeO3YEy/T0dA0OnsLU6W1Y8eIrLEyV559/Nr1XMwLRYlssSUnKwFAHuidC9549u6hu&#10;8GsPUbCJcVEwLDZhcqGtIR1EbEgQ3ZTwG6QF3ahIphFa0JYnDISckCPSzcCBDaIAipHgKwPKaREI&#10;MK3z/D5d44/uUAYaNDqno6VhoGn8hMLoTKaxd3fv3klP6RTdMcQ5ZoFijkEoiRyEUJK62IQ05qKz&#10;3KK5iPCegvYinwT5fCJTCSqAcP4sT6PkECGab3DDebgAuiaf5JCANj41Mcbn5PgofRobGcLYxIze&#10;vZOoOG2EQO7p6rAKCZjj/EHpzERyqsCMJRPgFuiUcxvAV2BCPJ8EDwrwcABfYaljDHKAbHftYG4G&#10;fG8EFcwej02USgyEbuxxEcb3RIRxZEDJ5JI2Ks4univazgi6Hoq8p/Uwzp888hFGY0DxVeFCKZ4i&#10;nrEgp9ct0goJhDDiGSelcMLT4hBLoFkFhOBoyF4kDylHupDyrGQRZITEr8DIiEu68DH9NU4LXcAC&#10;0tIzcIl7+QQAjHri6nLWx1f+Uvx5Hixo4pMVhgEGOR4dHh4ZGmAQGIg8ggzT9OQ4A8MA8cmKRPLk&#10;8aMpykQjscspYPRwig0PniKRIopPBe+dqPcLczhAMHtTVHHYyHwlH3F6Dn+4AX84j02T4zMHg6dO&#10;8HQObymYmp5gVWfpZmFnSSdNDks9Czvpltam9LzEOHcxgiAqlhHIxlb01aE3yLuO4RSWnsyCRoIF&#10;jV89/gjAji6Sjvlj6UP9IGhHhKvu7ds5SQ1EeG4mfu527dy+uFD35GP/68E/+MJDDz38+ONPHD92&#10;krjFRMtfqmvwFEp8XE+LI9w9e4jq48+xCDBj7YkFenoiq1eQYBmhAMOtiyLN34LyaRn1RYr55DaO&#10;RTP6GV89lMgnJHqYXu4/FDz9QDSf/mOChCsyJXW+oKGnZw1c/nyIgANbjlJ9GS468elkoKQu6HGH&#10;M5BMFPP0UlGeXfCbZM/VwXMMekR1wyoBpCfDlY8ceeqFB8FO/wfWje/82PVAg8vY8rovlEqYNNdq&#10;0JeMaihDAoMqH9pOkNJaaDsplF5+eNet9z+0XoThde6GzqW73p+hzBRmdCX6dO2Y2jn/9+aFJ/Cs&#10;xnd1d9aYuYrkVfFj4xAxHu6//mNPkyqP8bnDp9ZotWYEqt+tMlzVffLCGeezGt+aZ8qm1qi086aj&#10;X4PO60Z/XvVURDqcXutXVSVvYUUqxneVBfSTjSPqrJ1l5252Vx+IKrN7U4+9cIa40KSwQGGBwgKF&#10;BV55FoiIBCkQ7UDCi9mRjY+N0c2du3ZeesmloLQDA4MwzMSUJRJSzB3cE088Ie8VLIx9HwUuueQS&#10;oEZ2jgAZbP3YY371q1999tlnBcgSj6+ltASYAkuX7Sf7ft4sF2Q3HiJP21JIbUHfYwMsicwtJztH&#10;9qGiPFCp2IqSiUpsaWmIu2685dZJoiIfTSgmR5ivFJDIRgLcR2Tn0KFD7NVFJ33cnoRhKuWZSrqK&#10;DWxrG9E8uEUODcmVJiHASsdBXVWPnkoapS0JzuyOoWCjGNtqsXvqIlwWpExMG1UyevruR0yB0UB4&#10;kSanj04R0IMCgJikZQLyVUa5dLagmbe3ow9q07qHB5QXmxDhMpSwzEqgJYTzVTAFZTIb9/LLL8cs&#10;CIQmj/4UJo1MtDUSq5xNbMJ+H29BIApIskMgkkG1EE7HqcJdytCXv/7rv6YMmqAVn4aYQDfkwPM1&#10;jKmBfQ0rsW/fPloRvhACo10aQjfDttgcoynnUX6fvDcJhoLvWF7sQkQFnbEJKgXik1jw1KV1ylDF&#10;914KvtMLlKe6KLDCJU2TpgD5goB6kURjQRuBQmEQkRnKc1fjIxN9SFNRNWjayQIOgwKUQSvmFF8R&#10;K85FvyRRyk0WWMSY1KWw4yJ/mZIkMCOq6v/WQh8V88BJXiNlnHp2jfJxTpDsLAOSfImr5NhriYwi&#10;nuiQoR5Koi2iMJ2OqkCXDhJkisaqjD2i18JHgl3c5atTSaRLLNg4woZMwUSSScVbbYjqDo1sS4V4&#10;HIKS6BAEz4S9ZoQ3c1cVhQRhX50NG6IAvsFSQ12nW4aSXd/wJc9pcneohXqUpL8CuM5WRKEDYiVi&#10;ez6nhUnot0KKrl3GnOErdzWOZxXqQPlsAecj1TMoKXJNMSFBJBgKSS/iK+URiCixZlFvNBSvZAXz&#10;2ManEEQRKaYETMGE5RNR3EU3D0Uyp1ib80mx3ATFkMalFwVWmxi4DocuKrjvgiyWimQheGyCAoKW&#10;FHCWuaLy1Xnk2PEpR9ZJwVdhd5dWO+KIOAVcVWjRxRaZSKa6mTqYluGr40hFH1nQq7NLuDQpyl44&#10;SV33nG6ut0abAIymOU7YOHVjwvGUCMPLz1dbaxc/aM8/f/KLf/bnf/nlRwd4AIjTzrnyuzSRzOWh&#10;CAI9TmNB0yucj3ZN6r3uQdol2tnBV2Fe0V30cWTjJ1nHynOSlhBKHYRyl6+uCNqRVh056nsaoznE&#10;hdO6TIz8eH8ml2LT6gZxnTchcoA8TwBtzzx9N2NTMwsifOclYoxQCyCa+C0o5Msb+USBNFGDoz04&#10;OATPPa1xPCwwNTA4xCd/DrY6eLRCZWqRHy9+LMfX50CyHMR97T/yCKlJbIwUoJkrBUhdCwTvv+nN&#10;KejFGl50KaFEXMuVFbHMcTXoxsq9K+8oAUEuv4Ywv0oqGn3qvWieX1CIxOp3S0lnX24Y14EnKwRv&#10;olWEuy33NHQvq7fCy11rnpf997MY38pRCDMTqKVylGqQvJH1qntO9bvVtdpE56qjv4nXXZiuUMMo&#10;nNn8rX2GruMb1W21mc4bn1VtNgZVJVdfkTYT/RLd38xWqHXex9ew2RU/C9Vn2dnM7urrc+1z//Tf&#10;lJdo/IpmCwsUFigsUFjgm9ICdSUow8R33rdnD9s8dmQJgR2HkQp0yYa7p7uLfTPIWeIBT7HlAyrr&#10;6uxkBweoChwDPgI66U6b7WfsomcBAWNXzO4aGJSLHatBZkV2uBKkAjg4zat/piZnpqcIjdrGV2ID&#10;UAQcFfiI3eHgwDC4Blti4BvJfeyTgUVI0CIAIpkJmDsFgrdr1w64luxo4ePCHWtsqJuEwjkzVV+3&#10;1NPdCQGZuL8UgPIJMMUf481+G9SSfTubcPA7oARjgKK8BDFDH4gcBWq5uERU6B6obClgdFtzCxGi&#10;ySSQNHGi56ZnxkdGwal39G/r6+5pKC11tLaMjwwvzc9Rxio7t22Hp0k44P7ebsh6k2Pj1DXYNJcb&#10;b1rPuBW9AwMSqgNcAMlFQ5mzsOcYO+h1kLsh/HGWYOxOKHWQrCEXm2NIUBjNQmziy6KfYCxBhh2H&#10;hBj4l1SztIUHqZmDdioDUZ4ppEKCF6P8VftfddGeXfATIavu2kEc4y6KwWocGDgJuRWoigTsVyQT&#10;wxQEjxxYrlgetiyUWIYJNi7eJCQNuEN36J12poOeQIiXCZTjLfgYfGI6a3hTw8XaWXoKwdDQqxAM&#10;yacYf/wftAOuYVd3J0TpFK91kRzCtfKVMSQHWiY0ahjTpGHZ4fl8gsjhTqDE/OHJw8MR4nx8HASH&#10;Vy/C5wO7mIOejM1pFKHEe0UT2jXAtJGIySEBcXvHtu0jQ8MGoZYOaUlYkPSFfM42cuRWxiuPI5Mr&#10;wdkAxBzGEGI4cHBJiykewgxQm/HEhYnyywwZRyFFClPFJ/cdX49nPHUQlcPlPH0RpuSrUDK3BBbx&#10;N76KIAmgi4RagMmYITwyQXVkKzKmYvECTVTR5WRfug6QL0LlLcogTTheLE84S9RLqF10leqGBxAq&#10;EdkX1OKrziPoZFrSJC0KsqswJUU8PSTI+C9CNJTO6ZShpAVo1zgGWlJR2oeparwUGs1HaDSN5hkl&#10;VwE+A2HnnGCSRy7aIGUzM/kKRxu1DNpOBwwpHoRN1EiBiUX5aNrukKZ1ETbhNZQUlPN0QVTX8xhX&#10;MC5uZTcQV3U9oeM0xV2lOUwo73kJJT0LEfblrgPhimGvxSStiyYq4xi5ouoGuCUgKYVFP5VmR6yu&#10;/ZGfDyfyeYlDZh8zXZd129WDFnFXg8WzZiKTMtpBlQSd7UUrywwkZ+IgE/u+rp6vvNiAFyGQ5pOX&#10;AfjHVz4p5nmGHsiFDlyI8nRNMJZP8XHR1zyb7Cw5Wgy/Mm4PlkdhTx8jKDa/IikWf/Ruem56inOg&#10;+d7+HTt3bCe2ymKpob6xta6hCfpzXTo51sL0Tpfz58OpSgIl1ZYcjIOJ7Dhpqdzc9TBGHxa4dx7F&#10;5HrV5ftQV1l86nD+iufJbAE9wCmtS3kUIArOXZHym+869BtveObf3PD6DzwZ0ljRyOR8cH7ux373&#10;5J03PPizu9/y7/kXhlZ73fse+cLPXLH8j7I/uH3nj//e4sI/+ndD/+qGZ/71G77zfY/Tz+Av09br&#10;fuUvHtj/r/b85O9B9P7x3xv8jTfkf8k9869/4Dve9wQHNbp0IwbD/PRTf6KzPIiAzqyfJK644qo/&#10;/bOHvin/GVh0urBAYYHCAoUFCgsUFihb4NFHHz0zW1xxxRUPPvjgFVf0Pvq794y84QP/+HXBTvJI&#10;3n8I1f3V797xqRAe/0a87pY733pNuaEn7rnt7kdWGq28tVaV4w9++IP3lW5697tu2FVxKwnYuzY3&#10;CqQ71QSeSV9rbO68tF2bvslMR0qrrLxOzeVi+da6NqytydWl6Pv9e9aM0kqJ1e2e6+E5E30vzDph&#10;p6MHViZKpZZr71U45ZphPWeDemEa6SXS6mzWyTve9n+cfP5gH4/nt7dBcmPj29fXC2+InXp7Rzub&#10;OwJ0gAuzZLJfY0eZt6LHT5wILKypkd0+e0loueAygiDsOtldj44GeVPYAlwmQMZ6doKtRJyIffhc&#10;xKgFrk0kuPYA1BJVU6YYiFygwAuLQYBdCoYpG8aMV1JFSpY7+fQYciCq0KPY6gqysNwzGkJ1fKKY&#10;aEVPb6+PJ3OhsHtvN9GkBekoDNwJn1Ggh+bKqHRd0G8pLIaLfNJUMbymPEe6T4sg44lOG7t11IbA&#10;e+TIMcwlBkF17qIAgHJLc3BLyaH66MS4MI37d2E4UC21FXLKiIzUNnRAJcy7DBwHc81YmkIwfEoB&#10;DhbqUtCKBQH5SqbhQSG90RBIBkYWoKFMoJCJ3I2SUqQlIwt0Uoy6mdlahi2SMpiOPnI4Qcc9LaAu&#10;xw+2SHXw9OVehCfQNfIxGgkaJUFJf6nlSFJFHIN8Ce+iWuZnHi5fhU4kkFJ4Zi5Gx59+TOfg6sNi&#10;djIBfeybBIEPhOesbhMyB5FMedEV43QzmoBAFKabmtR/YBipJuyZwFPKc3HIgRrOoIxbCcXy1TmC&#10;iSRQC4ByixeH0bR4ny4KSkkO8rWMMqkLRA/iGmBOInEjgerYk09ECdiJBQsWedeQuwgkzS0xMhFA&#10;EkJsNIGEDBE60PqnJUUJnTv2Wh8mk7pYVfwR+2sWNBdlNlOQTqBQgjNaOVO4PCnRW/jEqWT7xj/h&#10;EqroQw9qJanTlUGkDxNpAfF3uJp2hFboLKIcEZ1EZbicSgFSpYFw9XDUEE4r1KW8/aXjou2Ud65p&#10;FmvxKWBKGVc2azlA3EYanRVM55L9SS3lezCjx2YJFKBWOiac0GJ+1YY2oXuLSNq7mM6J96kbcGkf&#10;KkqvRg1mrnxkpdERq7vMOh3IR5ouKq5tpl7E4Gb767R5dNKJSPmdk6R9fgXJktlJ0BGV1Iz5vMHB&#10;ddBdxh1NfVVnRjensAbXb3Uw0+S7+Dj03NLU1PJ3wRWYYrifVtVKGsEZtFgq+5VDrLcoCgScBN03&#10;pL53dTaEoAYykewJigusfREFRqA6pF/PmY7ObrIAmYnL1NSwxLlYV0cLoDIHjbMzaEH4KSTHE0S4&#10;EQ1R0ZFSjssU+Rm11xlQQxPZI4q5mPDJLT6Nl2XHYwV2FdBpkEsWDfDVVcwliY7pEORrRI1lGzqB&#10;19T0zHxkX3HDD1/NT3XSNUWFn1947a++44qDB4GC+RYvH176jl/50vAXfubgbdv7CGG/a+e2HbfV&#10;/dBPhCckwVf8zP/zvm+DNR1KU3thPtDjBfjQtDm3VHrmN/9OX183/6b5gd8s/cz/ePRXrlngXJXH&#10;lWJWxOiXn65KU4XasV44YKpdXIUFCgsUFigsUFigsEBhgTOzwPHHH/jIRz71xyfWrX3iC4/v/sWP&#10;f/wTcb39ukfu/vCDx1fKAULmKwPTp4s5/pVHS3v3Hnn0KxVVl0utk3v8wfuP7t17Zn3ZrNbmzV3z&#10;VrpUpTObtXDG948/+OkA6ZdbB5pcZevVcistf+dqXP+MFahWEXT0tg/et2dlvG8pPfbEeWnpZS2U&#10;QbsNO3GIUMuFUdM5y8r45WF9902l+z54T2HhWsz4YpVJO+jYKkJ+ZfMIqYi9GBvRbdu3dXZ0uilz&#10;N8tmk0+hZPbY8eKzbtAK8DveadbhI9Uy+yhPAlFINnytXMgUtzOQEeRIN2MbztZRFIkNNKEx5GQR&#10;uZPNKC2CVRHyEiARgWJ5FDBYBDtisNFTp07CX0K2cKetJ6gu9uRd7R38QXObngigRzYi+Cnlg4HY&#10;3DhLrE0ovjwSPTPFbhjOLGxZSLJQlNs72iAl5rjDFDboLTv09HA2wRki7i1/dAyOYqLHEQABwKgF&#10;knUKChz8PkmUlIEOLDbkG7EErdo7WokoDcjOHzw7qNCyoaHgEeGYN01t7+uHE0dibHgEujSQPXy9&#10;Xdt3UBi6HH9ELF3Cdot0B21nRseG+bpte19nVzuhS/mzGH/oDlkYU4uYoxu28nV5oMm8oREYAZUw&#10;oxC24055cXNfYyhrD/3lMCJEoEdCH1/BoRhBhkbUQ4YjTQhRYQqf9OeCPE43GRq6DM2QPpKAJA4l&#10;nPTgyVP8hZMkazCIGN2RjSfWE4qHDzKmiCLtK+BED4U+EsIQ8JmcceEeCpOJwgIpqI1jiBVy7gLN&#10;nxGCwRvWGR0FWYQcB1a0c8cOTmLASvlK94C041ZCXaQ9ItYWhbFEcDAIhsKY+QjBhgTUqCKmKStW&#10;nckXnOWiXVqEPAi0CVLIp3x2KdLQqI1ynhjuTJcF4qcvLhA8vYm/pcWFafozMT5Pl2am6+tKZDY2&#10;1DfAp64rkTM4cIrqTEn+4MvD0eato/K4kRlkzFni8AazOwer5UAI0jcRuuVuwzcnTV0KcEuKNz7G&#10;LT6jMEql1tGKdlFpYX6O1udmZ0ijDgrxRzG+UiYHeRAS9dRBfNP1R6xQmFV8LbuW8JfmFZ2kooWF&#10;ESkgXOYagnAGSC9SWl40hIwZMkdEObYlwia1Vs641YVEkezbIEWrUZ5aiaseh1XGc7Bpvgqv+4JN&#10;QcNYiJfxRNL6ueCe7pRHBwdgIHzcgQR/Dg1/WJ5xoQDjiGMwKBRj1pMw1jBlGCBGkMcwqM7wQdKP&#10;gO/j8UJLuyxW6zGD4LXgptNW4FIH1mgik0KUmML+al7nml8p4yENmaLPzhdnqIAyVuKWwgmjwhTB&#10;gaamOFoANuUujgFaysESBzP8OgQ5m3wKsJ4hB4Xjhyk9L6JAR83pmX7gyi+P9RbFfEoAVT1OsAua&#10;QkfKPaWAd7NbmtAfhHEtIJguPq5bIk1PFsHXe6lOi3hR5NQzoOmvoRzBIp1vUQsjc37GLydM7BbQ&#10;Z+JSdHb1MBh0DGkZUHaaZDRYj0WZ8Jx0SuSBa1aGkuLmlHElVDedPH6vs+u7SOm+XJTLC5/Na00r&#10;U5iEfqP1NWvQjJdKBw8e3P9P3/VjwZX2daKs7a/7kTdekb4szkbkn7mrf/mTP7t059/peNNnWH3S&#10;j8fi7/7oT/47fvjm+L09eOedD+y/7e4PfMf8XHJKbERlHiaaBOJmLSbNxIvDxi//0tvvPLj/B//e&#10;a5lWyZ/iEBKjOZ/JQUnW1YRrL7lqvVj/7iraKSxQWKCwQGGBwgKFBV6BFnj06J6b33nza9bv2c43&#10;/OQblmnL17zxphUY+fixozXa4onP31e69m0Hrjty3+fXImo8cn5aLnB1jQBeje2vFHuRm9uyfqU9&#10;uysp4luvf55qLGPjFbj8NW99KUD689S/cyT2iXsSnnzLdTXJe+Ke9FTA+mbcdcOB60qPFBh/TZZ8&#10;8QrFe5cCf4mNJARhtmluPMcngtXLPq63t8d9JWkxIPaVPu8cxVL4SFnP7v/ZzVEsOE+Jj8lez228&#10;FMiAKhZjJ8iGHfluZingc8FENpBx5UPuGQzy7UloKG9UuFmsxCgNogN+RZRojrfY/0JoFR3gQoLv&#10;bgL1EGuQCajO4rBCtMJAaEKxQJcnAyh0YNLWNfAm7aAyNCGqKwpA03IwbUhOn/t6zSIWQL6GpYya&#10;c9l3pNFTY+ySqRGoLsBhK7J6uSUsK9wjEidcwFetIR4h7MJXkWJRe76qFTK1BheHB5m1J3yG9Yzl&#10;inzVtgvcwm4UFnA3HqvPlXNLhqAuhATbwg3EuSzj8AlOiYBQgE5RAAA3N2ddwTvK0AUxPoEYwRDH&#10;VJhbMIjyOhJVhJ4pL+xCK6iNJoBQFKDXiRIeBHyUoQD5jmzGzeW6CiFJVXbgHFnZ+gIy3PVtcmKI&#10;IneOiNZGN0fW0STfAprFVkiruTAOYrmVed8OK3LCAxN0xV3BIq0NvuaAUpIyxvAVWRMysl01UTjj&#10;patw0RF7yl3b4qs95SKhDXVacvQK5zttaQctKQ5ocw4iJdPKUwYx7SNTVY+ldeN7cDku9CtbTxhX&#10;tUlksMuRdVJrLp8esKSfmleE1LmA2hpN0JACTn9PXDSLTqtNKC+cJcrpOsY017WcFIjNEKTTM2N/&#10;2oQWdUi+UlIjO0E8t3DcacL1SgU8YrGbfJWH6iTy03b55JbwtyccsrOdX/qGaGxeIpyArGnqkF1R&#10;S+oeSnBY9X/SqMddj6zQyoW6ciJrWDJJUACfzGsUJ1Wk7XieVigmszb7vN7osIofctll3ZiSPmzh&#10;ZHdQkGnaPno2iQH56vkBabzdHMfUFUOXdmZlHRSiKbx0AN0eU8sgdrlQSDZXXotcjnQtStK6ods5&#10;YCNsFX9EZyJ2D+ZzwYHwTADq6dn5ySlefsuxQuPs/CKnZPw50PZO3+AT+dhBUzsrne/+WJAQ96ew&#10;S4TGRxM+8RAP6rRtmNV5mJdmEq65VtPcmVtOwt9Cvd/F0cmcplBq7XMf/cTBG2/6x8FfThTm+bl/&#10;9M//6dKdH/lc9Ib4RTOzP/ELP3vF53/95/4cevL8AnpFxwJoji4lL/oPB34aCPrdPxGnbhGFKeI3&#10;p3YiVnQyCl0GUcY90o1gVdvn5DnlqNaOsfnhnXxNOHVxFRYoLFBYoLBAYYHCAoUFzswCN974uivX&#10;1Dz5Rx/9uY/+4Wmc6F2792y9iScee2Tvta/dFej16YjatQfW5gZcfdOBa7feTi01amhuDfM4qL/L&#10;V2KkRsY9TySqK/9NjVaWWc5LNywV1wqZed3CEoyPlB65O0mNeoQ3OXLfB1ca2aR7SWymzK76dloX&#10;1uhchWhtowzJkesOrAqfUqnNht2vZUReSWWCPF8jLB/k56PrRZ+ptMfePRfkccQraci22Bf2ZGye&#10;4Q9F+GbeszdOEOcyH5NtY4I/JgRH+CrRlc2zkXlFMUS4xCDYJIoRU9iECDW4UnNLY2tbM1RfERBR&#10;jFLdYndPZ0DSi3MjozBVJ8BegPhoRaTDkgSJHhsNxQwrkSAwNtURyvayyy4DFUUTqgQZjf3/7Cxs&#10;L0BPkA43mGgoQxZ1IYYikxx4f3A8YQJCFYQY2N3Zxf6+r6cXniD50AYheEoRJUqvmKzMUymEBvml&#10;GHX5JNQvAinAXcMTZ+CM7otaAgAOD0cAEFoX93SDLyrHJTCBJUXi0B8jiBqII4iOGdkA5II01alI&#10;14ByBASxEmFJEY4FfJxc7E9AHN4rbEfhV/F6LERQ5l7eBJgw04zxBf28tTW/882AFYKYdIGBpiHB&#10;canN9CI/UE9FzE4+QyMCyJUBIKFJRpzRh68JWRtOLaM/PUMcjLYIhDo/A6GbNAWI1gI9EOcRXaUj&#10;mkIHM/6AEDw2EfcUBhFhoLxglqbjq8gUBegREkRRxIwok/FZoVhwwDRw0z5Zn2Ev1aC87YrMiumI&#10;takJTdOWsC8XDXmGIQQpIon+3OKr3i7sRX7GQLlFfkyu+VmiVwvtqTCXsKBYirAgBTwFoYzjlY8Z&#10;HAUxJW2iNfK0oq4eJe7JXfEsHEzcWQiPu75oVN2yAiKJ4sUejWR+qEA8zqACyNSrtYk4u74ncsqn&#10;cLbwpT2Nadvb62SvDKvNTJQMLueX2ccMZWKSYDqn5xbKmKyLm9JEJzOeqLdoHN1DY1qeTBMqqeao&#10;LXZJMQ+HfBbEcfTSOIKh+q2eg22zcJ3QNVbE08F1mBwj1eOTYiRcPx0CXU4P1xXJcW7ytbK6nRU2&#10;9JY9dRzF03W/fBhGvpMdbQUxVVL/yRPBqeGjKoKzKmOZmBpM7OkZePp8GsOdkXIhhbXtWkomg+Vo&#10;ciENIWXnT4iqPiA/nenJ8qVfxQxa5ncjwSaQH3Hf5xf4LPtAYo7LENewqq1P0ncSfCXTBU0DKj84&#10;2DgDDsMQLP/FWRxzmTWQFZulgGWN6tgqCXH1dgGvHB0nV/6hdGRphA+SyCCH1lNHO/ntY9gXyCYW&#10;fHMTTxYQTKmxOQ4JaA6tQrk0ovyE84n7qlVIZGVjiWPFqK/fSQzo5BkUYPDIoTAlKSat3bvGHOeo&#10;M377PedxkvBVj9EFufQzC9DJvCS5knJ5duGpiJ0slZ6893MH3/jzv37dEgh1rCQ//sM/ePBz/+Gv&#10;0r1YAd/6936w9PnP/ttYC/k/D37QGz6SvzUnEXW8Gu+nH7jxN+99C9WJyB8qxIMdKXx0ep6LUUsR&#10;ouNA8umvfinGOJ1ApqDPcYaAKNqKB5kisBQ/qzhj+SwrKVJchQUKCxQWKCxQWKCwQGGB82gBsORV&#10;JN2El1Ygses1XcafS6Vdr712HQQ65d6/EtcjFz8/3dhacyks73LciXfflNH3o/c/tmc5VsaqMne+&#10;+6ajd5dx4DLGmGKU3FIG1DcqvOuGd1F1b0R/DgwzkEx4tIQBrjkcyK4b3gaUryHLhOWEha7bhch8&#10;9NoQHrrt2STYQ4z6dd+xHPp7zbhs2P3zM36vDKlBft5zS7XIKYlMvTHm/8oww8usFwnTDDJsOxgA&#10;wEFjQ0/iOyeIKS7gHnaJAiIynMQfATkghwaKkZhlLU1gH/PEu+BFcy3xFvpxYikQtKErXuTV3B20&#10;UDbCMF59sh4eX+BKhI/wcXvRBLCqRDcOkjJcJdBqYEfShJUITK0tUFpfGChuyA5XiJBaoXMiYpMA&#10;OmFDDSCbITw6AhLqltPH5GldhNfAnSSQLNZAReOrZiQolORlcYnZJ2BBQrWFV7wQxWdg+VNTRDom&#10;ZK3RQmQEIxw1EIsaQsPsgqXgCSnyNDI9pVggs/CmhwNQBj0LZKoxcOqZ2aBM9vX3IJOoCWJAlJRp&#10;7mPUqEQHMy5GX2QlCxkLFPjQN0IozBgJPEkvFSsRaiCfTGBuyZji5kgTEzTkK/m+E5KmKS+kSFrI&#10;GyFYNbb5CeGiMAJRxlgoGEE6HVaiRamFgvWqasTSgDKnZtvbOpFJE9LAw0qJ6kstqhNAmbTKCO3x&#10;iWQk2DTKeDTi2Ym4GNIoiRpixIJN+hUJFRYUFg0U9iVfNqu4FdZ2plBYS5KZUU7sr0DBRCVnbJEq&#10;9EL4SCXFYcVtcSHUQ1uC89ILvU7NqeXxg7CPY0rfjWct+BPHNsvMes1FSZFEqwgRqgM50mz1KAFT&#10;57sQZwQ7SGYX7nQukMDszCN6pBHEo7CzJ0BIY/RJK8SxRnMBd4fAVkQA+Up1yaGiWEKNembuV4Yd&#10;LW9JinHFPErsTmeoELPVVUBsUbxVT9bNPEjACCgsZOykzvOdtLit50YJzgp6tU8eePBDGd07w820&#10;RdPcitkxO8UAs1RibqIRRZjymXBafUydHRokOItTXCMDQwduhs0SvCuDNZZlgMTU02Be+5JRyog4&#10;q5hOrmMLItOj3BfdyXwRZ3rHV0aQWi4jrjOOl8YUohVUdWUgIe7ssRYJ8dzAbRObPgGe9SyzpPUi&#10;lxcfHaCW05OvTmEdierOHRerfNJJi1hPn8zWzmuydGkdlQFVAdcWWvHW5PQU00qFcwFZ8A6WCyBV&#10;fNoG+9AFR4pL9VDMpzQ0mhT40lJ9W2sHcYlxInvqjNANXPxFcfNS4MTHl8mhp2G60gInbsS64uWu&#10;KJmqRLDm5OH89kakDn3bJjC+psAsFlN/PZnWDTFvi3nFWG43JhGFaVe39xCFs4A6nvDhM2PYuAAe&#10;IVyNEwtaC8yzKotqkwMQzrGX76rkk2IUiBBACK+re+j2jzyw/4f+wXcCnC/OXP3+f/aDn//I7enV&#10;f2kBxW4RRMOXnLY0I4F/BvBuYYQg3zMY/v9bH/jEwTf+3PuvYWDSGpDGJSoGlZl1keg/8z9+75+8&#10;Y/8D//VuwhgRMKgFxeZnZwjhsnJ6wLqG16YjayIW4dfO+eIqLFBYoLBAYYHCAoUFCgucGwvs+P6f&#10;//Wf/7s7VwkrR6xdpngGZlq+biE29Crmb0W9CkB5AwSaYAM5MjPhn88z7haxDWptLjF/b1np8A0Z&#10;hL32jct84ETYXomjIA6cQycsh9S45oZUvnrhrQxdhv5X2NXRdCminKRW3qaC63ahskCptD41vUZl&#10;zl2PamzwFVDskbvj3ZtvXA/Rz8MasTxqJFO/Aizy8uhCb3fX9v4+sASQScJfQJfkSWC2kuxyO2N3&#10;D7e0ZWw8cNWJ8UlpRbyMqamxOQDH+YXuznbiz0K1mpmaJEQFhMM2dveN9f293YMDJ6cmxro623du&#10;7ydAbFOAJuzAoeUCV9W3tLfMg04QQJPgDICABKDkPWyDgzTE5hzMJUBP9s/z8x1tLZfu2wdqQxo+&#10;Jw/VszNP2DAoI8RZ8hd4bpcNNvfHx4C3CB1BAGJIfKWp2en2ro7RibGTg6cgVrMvJZ9PNraExwUR&#10;AINg3wpIwcX+XFRFNEqIVmAIifRXsJiS2EV4FG0FNIFx2bEHyzsxCskEdCNkR0dbO0Rf+NTDg0Mt&#10;ARbB5gJ5mT906HkMyx8G7+sjvDDoKsYFbA3OL1AMyDt3xydGyQSVBjMBlaYwdGAgfpAshDQ31DfV&#10;U5rnteeJI01ieOBUF0htW+vObf29XZ3/P3tvHmfrUd53ntP7cnq9fVctoI1dAklgDLbjTHAwknGM&#10;jS0wxggQETN/xMAn8XhmcGbmMzaxMyafALPF+pDYwnbi4ElMMiARYTskGDAQCRCExRKblrvf3vuc&#10;7tN9+sz3qe851X379nZv62p9X5pXdeqt5amnnqr31q9+71Pl1ca+0RECzZVwkRHgCLy/vn7Y5rQM&#10;9x6gFgAU09OwCMMhMgnGgYg4AxBXHmnXgRahClFU1CJYJlAIPnD55ZeLxNHeoLvS9TguLcOh6w02&#10;Y3V+6swpIruS8+/52WnsYXryNCAFaYhHn2mrIxFjYTAPDvNXLrEJ0lNfWgF0Xm2UpqdmBwfYxWi5&#10;X6gtLc5XF8AoOGCwA3/lPd3c+YMHRzhhPqUy37GXSyv0dWcHJe4bGwWMmJma5OfQ4ADhni5aB/Wv&#10;E4/O/Bkz0Bd4Ga2gB5FK7jlNo98FZ5FTOqB4d+BEfT00bGp6EsYjcIxOw2Eo40l8dGwkgJiOEvxD&#10;AjgWx8848WQJZ+IpPXknp87gfJz4oDKWVnk0Nz9rFop9+JFHIfZVhoZ7+yi5h/vsHE69F3v7+2jj&#10;5c9+1kBlEG309PWOcHDo0iKexUFPgVoBothN4ujJCnst/f3sJxAA0wHbwwZBHEGggaZgmS7Ah1+s&#10;4ra5m77r7SZAJCT/8CXcUeob6FvCSfrqCp1aW6otN1Zm5+dQsjpHDP44mI2qQ/94yj5wAKuQ+xyI&#10;52ppdmaOI8LwSt3fN0Cegf5BwrBRbcjY+D782u4/cJDG4aM4kfFbZ0u6uUUMyqdMlS9sJ8TP1T84&#10;gBgIACEUZ9KYBLLR7wgzNDKMighXhofmFuZ5ipYoI2aeXvYVmgwiMDdsncjg4gdVNMjiDDomPQYg&#10;2xw4Q6jOz2K6o8OVPnBeCKrpD9MFa8PUsWTsHMprsvAmQ2YAp+7QVuNTCfJBOy3hYd47MxhIGrMl&#10;aBhWh3fsxnK9Vl0YGaoQQCrqZTw3So256twU34LUa8yQ4IygrAllbs7jA746v7S8SJfVlqp10LTl&#10;xQbVN+r010Jtnpjq4sIZjArP8PXa7PwMj1ZWl0mGo9z+wb76yhIn1xHZxecFQ2ivzFP+hkeHSh3N&#10;2sI80zgSMhwYtYwRAEMaikf75B4JDJdtCZDlwKLZVEJ1IIxoL/F2g2TOviNpUCZZiCdLQsbZ4Uju&#10;SlaW5xbmZrHwlToNQebKcIUYLI0YWLho3HAnGH0z9uQAXoXCqZ4A8/CJEyfkxbv/5I6CmDLdzSSw&#10;gD/o6gJWgW3Q6YNDFeOdHAhjLYv1mOQx1IXFGpxi/mr1JQPVpUX4tqP7xqdmZ3BzURkZ7h3oD0fs&#10;wKexpxVIfcD8nT3zc1V8dsywM7S6zOuM9xe+P7Czclf3Yh1P8WC3Q3rf7xtg5A1z2i4DlImXLQbw&#10;6kYdx/ddK0tM4z0V5uz+Qb6cSSfidc5OT9IFw0P9i7U5gFEshxccno67yp3xcQibc9hhs8FrF8Vi&#10;qFg1b0yUj+ZPnTqhPe/fv49OYe+AviMNAaZxVBefDqQNJ3cZ3VNhWBEjBs1TNj8CrWZCpKWC1r6Y&#10;SS287V4QYWJ46svS3UtKcb/aedM9YbKHW4yWj+U7Pnb31Te//kbKuuH1N1/9H/7dHe1/LAVi3g7z&#10;uklbLvGBlVt2jIGEYMc/Q8pf/Pu3faj0K7/3/usx4ICsW18Z8Na/+lf+M5PL4lL9/7nmQ3+j93V/&#10;yOdUaUNSVJ4XRN58yzsJEKDDJX2Ss7gKDRQaKDRQaKDQQKGBQgMXTwP3f+Rd/+gTcIE3BcWuuxW6&#10;7qYOawNQDv8bCraRftwS97rr25BwuH/ekmv7WDVu19Vtzfxdc9W8kRNOI3FTcuw4ROTUWijia0fJ&#10;bZP4fBu3/hDCzKQNcJ0a13FnN21CROrdw2vXh+adK+Rj2KLz1cBTN/2N79jyiMG1bn3v4bvWm85T&#10;t7VPH8ln+CI6PDOw+O6cmZmEhlhfroP7TJ45MzU9JZdwfGy8hfgkj8Ys01iywvb6wQ9+AG2aZd2p&#10;EyeDDdoTCEVgI0s1gGvcI0PVAomYm5lmkTs/PxsU6ACVpmU9u25lDQiskLhScXG0nStW4BhhBQ4a&#10;/PKXvwxqTCRLUZApuYEgvEDArnYDDV8Oph5oqSiYHFJqcY0NQOzH+0grHZinYBkIoHtoad2wpPXj&#10;yToaIT0tEBDk0ksvFVZ2Za1rZil+ktooQSI2AlALAlCIDlhJQMn6DeCpTioOHz5MGgSQSZpZkGAi&#10;U1MBE5w8eTz51I5HExPRZKDg5M83XFFwP3jwoDiC+K8IADIcPXqUeFnYMigl6NEKBBZAkA2KTgiI&#10;vOvTA8GAVmkyItEoTyYkL1RuKrWlNCEXpadamylVlhLkDGon2Z+voCE/abiER+6IKtuUjFRETNDu&#10;kmMNezCI+QMQxhPTtg5I13IbIq1SGiZC0pZEsYyPqhFJJjsyUyz1IiFFYRXo1vbqU4I0GiHuSnSS&#10;i4SJgB9kSeFOysc4yU6TMTyJ9mg+M81RGsXqL0JiNaVxpxZ9g0g856msfJFrOYkE0AYXyZCWWpBf&#10;xB/x6PFLLrkEFRGmpyhEO+dORWLlio2ENJlkckJtNQIgM5GkRwawJ+TR9iiKVmi94kiEJZ67H6A1&#10;aleyaEWcllcbgHGCy9z15Et1Gg8XcwLJeGpPJbZmUESRhGR+keBMQqQEVbd8tAEptOJdxJNL/FFt&#10;UCbmIZmaMIkJaLQUZS7KETQjO3WF2aQ9A/mnbpwQqWkJQyUbiz6Shk9eSiNe/xsklqsrJzcBYlFX&#10;5kGTXk4xQB2OHUAE3c3isjS1F1NZnLhI6Yky3I+7hqHpdCopOxDsPQisIwaySem1LckhQ2y9pZEe&#10;rFDdE4FKp76OGQDlJZpwzDk8TYaNd+aarbPTZfVmFWkkQRptu+yQaKwNUE4I1nbewiOa47cUbsj5&#10;ZYmooJILYsoyphDp5NHSxJp3CKQvYGK6VudOm45EwtyzXwRxUncjFN63A8Vi5CTG0rA6wtqAgrlf&#10;GAhu208RMc7nfkCAbNqGX0iU2UdJXpidu/wGgiqwBN34OAq0SXvBAIVowzZf1YWDqeR3KGklPiNg&#10;emaPgJcgGwxsaaAkBjeRp0+fxFqYT5BfY6M6BzX2gXjx+lhdYfeOnTx2PuRlI2Frjk3nssbma+JW&#10;0zRFdSy7UerkwFMhYndxBJf5SUZnG36SxneQ70o7i+wxxxLlXOAryubl6YBS7CHHDOU6rZMgdijS&#10;gOFC124cxdiLTgz+8h2/+cHSr7z31qWXvv7m0od+48P2brqapa/99YOla57/8paXekrA2hAoufKJ&#10;XWVKiB4pl7/4q+//5NXvuvOfvNyMVJEUwSmFP8beGHuPB17+v36Nf5X0MmKpPZqKcHD588QRh7Jy&#10;xRyC3K1/gqwTpggWGig0UGig0EChgUIDhQYeQw2c+NQ/fvc/L932wQ9uTck8ePjIZhWm8wTXYZ0B&#10;dWb68VoGOLiJukvy0ubM0MewNYny+7hUlzjiySfH4wYl2g+78B28HsAOHvt2bNsoNEHqxfUYaQDL&#10;2O6rgahlvUuVx6jWopi9aSBYrkNDQJJCOcB4c8EUXgHeECQCd3CFDGcToIRlpvAZi7j9Bw/AiJRv&#10;CNGMAKzD7t4eOGiQJftw6tHfJ+OMSFavLCH5TpdvYcdGRvhjjerHuyAHp0+eBJhJ36d38wioGuIV&#10;9GTQQ9bDwHNiGSyqidHtBitT1vCseQEj9B7ARS0CiEiefUogv3CVkAp5ecQF2C2wIk4E2PfQQw/p&#10;GkJ8EIBAHIQ7lZKXeMQggUd1uZhHUYhBP5BA5FE0U7xDnMXVPpV+//vfFxQgJQtzSgayBJckrJ5F&#10;digfSIL0ZKQoakcbuh9REvEIoQdBAKTVQze4NuAUKa2FbkVRSJ7kBBvCpwFAbewKsFUg9RI0hgBw&#10;IpGezcZfxnA9iE8UD2FoKU2jZOuNxX+6EIxW+CU48vthPsmERSiBlhI+duwYbaEoykdalAnAihvo&#10;/oFe2iWq4if/gTWUQQ/5oj9IbwnmC16dECQFIox95yAQhRQhERdLYFxc9r44lygbT0nppkLm2Amc&#10;UZFKtoNouB1qSooSIqfX9LudfV/ojIISFJ7uk1CfWdXid24b8IiLWuhWbFh8ViOhdlJiqPppEfDK&#10;3S0KpAyojjQIqUFapsZGAGxaEEmR7DJaR5g7HaR9OliQk4AgoCCUpTlYYvsBLmfyLis8qgWqFhEn&#10;ITzxMnuBBPqfQRtijjSWTwH4MsBxKk5lmQC4+O3FKmFwzs/O4asX/I0tGGL4bqAyMMi2Fn/E48Sc&#10;TwrcgRAmFta3owXNCOjY2i8bAgMNe18ECaSWcECeHEZTPgHulk8MXFKe8lNgkUs8LgP3lClUp9Xl&#10;etMORxinILt5udS5yhdwRKuMbsJI6MymYSeHG+GUw9k4BwLR7OnhixQgbGKBclE9hk4j+ZmcAzP1&#10;xlcQTH+k8Q9F0VL+UKxhHGEDyNlkmqmLZJvMU0FC+xqlOfvZRzRTvFGdcGf7ASX7IsiYJAG7Pn3F&#10;Ags19irM5YsGfyUIBohIEXEKLcgyhXBYHTYAoZZ9LOZwNgiZp1IJasM+5Y4YaM/S7Gtngwyn+sip&#10;wA7iJwmEsAW+nVtimC/VB3r7cBgFmNuBR2L6HY/hCdvlZxeexKHlYyp482+WOuNMu0CunfGE71s+&#10;KuDU4sOEN2OzgceMperCCgz06kJXx2pPV7m7s8SmIR9/8AcRmW+G9o2NQKLH3z1ulKgAt8RIIJxN&#10;yU5ugulq0neQe4ekcU/IYe5AJlfWiZAved1H9G3iUCUlRXGtyZ+wdZPZyyq5pcD8Twvf+lzWxGWX&#10;qA7jnVudREgQiG6yFefWZCKt8uLRFz5614M3ve6uX39X6RN/8qUwkjSSInv5izy6+l2//k5ypxd2&#10;TExUlN58VTFsOpCdlq7uO3/2vwOC/vVbUsEIwBEWKUHYHP7f2S0mWRhcDJL0lgpTiJdxNDgNTlPG&#10;cYf8r3DBkbu8CBQaKDRQaKDQQKGBQgOPtQa+9ge/9YnDt33wLVv4ALa6E8eCfbTxCvxZP8b5wtHx&#10;Jgi0zjnuxHVEZks/1s1YX94uq9sN8HpumhPHj633k93y7py8M++YeI+NDt/PhxO99vdaTrU3bcJu&#10;2rVRXUdjg+Dc62K3aI8KeRJnv+5WhsK9H97hAMg1qv2TuCnPFNFiGc+yrL06DaAqneyHQ4Q+jodb&#10;hzTlRaxkTx6xfGNtCGuYQCDUaSXs8l5KWkaCxIIz10x4yxU1C2nYqQIECAN4Km+UBTngGuU/61nP&#10;OnLkCCIJzpKS0uQJ6hgBEAc0hAT8pApQTkE3whQioUyWLhlFRYVXgD7FiaSz6fTZBT/CEA/wKis2&#10;0LcE6rlcd32dOH2tj8FprCUIInNRu3iHyIIrf+EwcRMikVwhzUjJSCjtFHBWlNnqRC01SjKKrxHO&#10;yK8AIuXwFFXIRUOBXCRDCY16uD/mqZg1hdspogdktJbME3dtDkZPbz766KNoVd4oML04qVXzFPmJ&#10;V8+CD4R1fk2BKpCwd0XSVwna86twsXgpqIJ9yiyGhS1FRR2BuWhg3AW2qA7Jo3VJHmQW/iaBxEDR&#10;YTFQAWiyUBEpSUBRMtm1PbBRBCOGNLrgsLuRXMBdIIUEErdJIwtYN9CKSmmkVC2E7U2KAgsmF+Vz&#10;IaSAsgaJkimExAwE6c+iPZR55ZVXuvdApJsxbnWoz2wz+lmWjW6HZho1AcpBJ2QEMReNIo0KdDRp&#10;WiLOgok5gZiSoBN5Ba+pF2mVRzM2AY0isUNbY9b+RQDdliCZ9GE7OnDAhLVpzNwJuxnj+HIKkiJq&#10;vdZlAx0IAtBKrpDq050G8WLV4hi0Zx2eTmLWSzm2gmSCVGKClm8raLJiiGu7BUUuRZV2nZCtKNYh&#10;bCF5w0NhuPJGCDHihkKNkq+1SbTk9pUD36nDnTBnIdH/3AQnB+5OBZRDCea1BwkT0AIVwI1GG+hM&#10;6E/nB9Vlv2swqtRJQw1okIpEyU5W7lcJE5PeJotZU7KTMJcDxG7NbxCyuAejYZDRKd3qCOg5mnKc&#10;RhxiNpx4ancyJC/lOFFwVzbxWQUjPY9EsTVs1EUyslsUZfrU2hFSY4jWgU+HAfNeWAFN5ietwXUG&#10;/nIqbLD0d9eXqjiO4uMfnGngEYo/3MPgMop+473BJ0EYXdr8i4mXqhGAYh16NJOJwkapfD8C8C1G&#10;PK3Q9nJ7KcfJikfZyDVpzUZ7Vpl2t1ZBpRTiHq2qs+2ts1DNr0xUYArCXE4NSuk2qdX4stSCiaGy&#10;NJwCZtaBRmfHF3/1n3zypptuevATH70XKnrsq5A8kGMQ6F994X/7yZv+We3rv3Mth1GuNsPfzM/+&#10;/j/7adD6IDgz5KkCL1rYTvcfvp7TCN/1rquT12gIzrEf48VAZ+Ty3QEpAaH554oNQfWtF0YblUcZ&#10;dnArZ/GfQgOFBgoNFBooNFBooNDAY6WBU3/x/r///j87WSqd/NTd9x75qZ+89pyCT9xzZ/vkwOQc&#10;ehOntgl/3oAoB/a7CZiZnEfcu85bx2PVkM3L2V11yV302gF9J+6551wMdkOa1vl/yb/v/XeuOd8o&#10;JUx6m8Sbynn02PnQjj168DXX6QtaCHrTJpwrRu7KrdQlYXc9WmrrtmkRVmGGcwMXt3OfKqUnGvQ6&#10;+zpb7ujNi++O5qmiqyeFnLGmAxzhe1twWFwS18P9BcsxPuFNJx2JRsFtSus74LyhQbzcQloWMwVy&#10;JBrXlgAy0JqBnkAnAJ2gflIwCztWsUNDfIAPvtM62UyERX6W63nwNYEAP0n2Y2TJmwRABADOWNvK&#10;tkvOKIbFueCNuvIFfWM5fHBifz/uHvEMDOOvVOZExOHBylK1tm90DAqbTDd9Rs9OTUNto15RCaFA&#10;MRHuQo2IR4B41/CCidTOCh/ZqJ1FvjRALvFW4QCRL36yQMZjdAulTg5taQXwKyREGIiwrqB5Ur7c&#10;VYqlHOFC8RdwSb0oiKF4UqLgAj+FdQSDhFdEveUMIqH+RnhKA+UmB9SyVMfnCtyx/fsmxkfH8AMA&#10;/xFeJHcokDAiYUfyEwYoYUAk8ANQEliVuAERpsOzCkm5A2kCuuJLl59AcOQRl6Dhwl5qknppcoaW&#10;cNuCtw260g51s4FyxRk5X5Ee0tI0Ca6oNZEBQSlwSotrlnChy2lSy3Vc1sbn7clZLS6e8eZMuNng&#10;ZCx88kYWAX36V8RNAEsIhTLpJn+K6KEu7uCqgkFWLW6IyckMJQEtovEEyEUCcXP7nSZQkV/9i99p&#10;WlThzodGZfnyysVhFUygxjBpIOHSKfi0gaZq19BxBCC0EoMV6WGcMNTd8DDe3b0fHzIgs6BmWBG1&#10;dHWdOX3an8AsbHQAxkhXJBkxQJjAkPwcw29McujLnXjAmkBqIRpiPwkmJEyPiC262xGgTbOEhFhy&#10;0JabTRFJ8qHqmDYS0VU2rpgXNWu90VjApeUV22L/chcod6vD7hNrI6NVe/ETbdtHoqgOBLJoSM4t&#10;fusgMCreSskkI4F5M1yrjSmhYKjdZzOFsEmvtTgREUMCATfBK7E4yky7HXD5o0Vpios9vkD0yILf&#10;5iV4wSVAV9TNT3uf0+Yoo9I/wASlLUERD7BQamp5FUMQ9MsAt4AyiTO8K2CasUUBZQFWgVea7/aA&#10;s5m4Jzp3A4nsGTwUO1Y2eOjBTE9V81OEVP2oSXe2xGrVNtpgKtNjjF0juEm8GKjQp+CpGGjGM509&#10;KA3GtMYpS5owRogpEkYatxRkhfMFQRhbm+rri4PnWR5VhMxyzE2AEtx0ce5FCQLTXLYiT7Y8VTmO&#10;TX7qcIOJaGF+Dho5c05MOx2r+J/nRALgZdDnvi7O8OttLNfmpk/Dpm6yf7GEK/Xq7MwUJ/IyupK/&#10;FIRcwt83f1qROskzvF3ghXi+bvyngz+do2w72kZs3020zulFyJ54Opqwb14sgUhR+DQfRDkqzZHI&#10;o9Yhhhoxl1Ohta5HlpXMQaJkjhPDXGgzNQl8ORBo4eDuj/z7T5Y++f5/8AUMAY8Z6XzCmIxwT1MZ&#10;/OPX9/8YHp4/vVA7eXrq+Mkzx//et//3P+BlxpkHyhlCUw7W8Ie/9aEH+cF+TrS5J3w8d5CSfZWB&#10;sBdOIAj/GyFzstSYW1RiDHhozw2L4miEvux+OkteBAoNFBooNFBooNBAoYFCA4+dBo5+4rfe/a50&#10;6TO4hasea7sRfh+02w9lR8S53jj/biP+rGfkzfxF45m5dOPN7aP9Hjvhtyhpd9Vdd+uHEvKqq+T7&#10;Si1f1meVSZqWmw0T3fDelioOHk7ON1qR+rjYMvG5YqazAbf03rH+EMLUI/ff+b589KCwsBD0pk04&#10;KxKZD7e9dG+p9yR4aZ3j6LsOe4reebToonfqU66CFg16Ddlf69Y0qIpjCJ9MXco39wJzYCbxkXot&#10;cEPAQWHQBFwEKOOSjdWpaAWLW5ecOoUghsWdwIHQociIaIWgDz/BI2JZm0ipwKmytHQyIBgBNEkt&#10;ghFUIZ1QvANEVQBF+I87JUCOBqUlDUg0ZQocAP9xh0lNfHZDIf1WD7m019WokFDGcTIvTCFJk9Fn&#10;2XwsWUksekJ2V7X8FOJ0JZ9A+UCrRbhEtQQIiBSOJCBrm/TILxagNiyfYsHOyCsOnnE3xBCaIUZy&#10;pfClOiGlSkZXAmSiDzIEKZYjDZXE3hGBlX5IgfxEhyRGabYRHSKS8lgXT6lFgIkSqJRHsJgxGJQg&#10;AIcwNA0GN5Iku6pl77p4T6bXsBbtRLSRsJiUtYiUCWVoFTylHBGrrGQ1L4ZCSrOHsSaT8yfphZbo&#10;CBEonopFiiGSUUxfPSOPFGZSon8xNXtEUFKI2X6xOiWnFgFTHolwWT71qvn1glkUfSSlF5GsiwBm&#10;TIzAN1KhVdK4P0EMqrNd3FFaBstkGcs0J4vbJ6QR+1M/yEP5fKzgxoDwFrp1A4BHJpbCnI0Qa7Et&#10;Ana0gmSOx0y0JDFNzmmIpxAu8tJ2hGH3SFVQgmLLsRWUpCgfUY49xV1kXzTNJqM0c6lJ7tlTuX3h&#10;gNV+/Em80JsdneFOwX1i0BWSO4IomfIRSX6ugpmFpzZfFE47F3vVJsXiBOhospMMT50nlV97IJki&#10;cccABO4cgOBqhPNotcftRBF2RXLcaYck5qfaUEgeKWpWhW03PkOCNlORSIkm8xgk4JxJjVL4CdMQ&#10;x4htJ6M9hQI1VMpXVAI2QZDXycRdMdFL0sgvNk3uSn46PDNaatf7qrQTNVH17DDhjsAMYaoI8djY&#10;S/OYJmHPSuylEAF331NZk3nydAA6orUlZzmHmxN+nveUChSW/SCS45BpeKSCSwhg5WaJQwLxIVPn&#10;2MiDByaec+WVL3nRi3DYdGD/Ps4M7Az67grnLYSLke5uJEyjNfyZ6M/aHVANnner/rvld0sv1h4c&#10;0c7hzk6+xJXWOZA02W4Fo1Wybz0nSQ3DN4VPfRdbbPmSQ/v4rVkTxbBESivOGHkeoqTRKJWA6u0G&#10;J7IkDYBvy5cKpcWmTMLTwZERxK4GAk7MZQ5vRY/xPyBpe50yY8DESZJhEIMDePborEE9ry7y7kUk&#10;Dk3O0y6tAshO6HP0pf+ayf9MwfKUjYzg1QDW/ERHY2MTn/38F+zds6+731m+uX1S4is/8MBnoVzv&#10;6lqfjwybZn3wgz9yzbs/Vyrdflfzd286u9T2oxR7zvPtn5Jj85I3yNSu8SzZtmrvbvJuVe+uFFYk&#10;KjRQaKDQQKGBQgNPuAbuu+++C5Phqquuuueee7i7vuKfFvwrSERg/T+//EdY/mfuhdVV5Co0UGig&#10;0MATqIG9zJPvedsv1CaPwsUDuxoa4izCrtGREQ+wYj3e3zcIZIJXA8LpBJ8ghUlvYskqkgKqRdth&#10;Ewv6+FW7MKuwCLn4SRpW3cAu4GiipbqqAJSkKJaoBCjERyzL05o3QCLKB8OSH0ekq2u/3SYlq3SA&#10;EmAO3BecmZqkItKzDiUjAKjAkGtsV6B+kC5KJbZCgYghMuI6nwIFa1yiCwyxsgfbYQEu7qOQlmyx&#10;guMicQIc4jiCsIgnZBM+kbu7EBIBcG3BGXSUL8ynD0yxJ/Jyud63CWoSwcQjxB/5Ka6NzMggNA+g&#10;qQtpVE0kWoVsS5q5avQCaqE6miyiivA0U6hd0J80PuLMM11IU5o4KbJZshifDitME+dAJufIotKi&#10;JPqOEMaiCrFpklkU8YgnX08dAjCIE1GCOBGXwMO+iYnpuWkxwYAv2vCxSH0GpDJCqn1SqciOWJtN&#10;I0AViKrvZgFHATLufupOGxVbREX1CuxqzMqG5DSfNGhYiFB0jHjxrwzL0K6evnByTQJxXvFZilJ4&#10;RDIQwEhy8gBwR72kFKqzFwTUtArHlz2o8w0KV7GmEblTbCoir8JrlmqSsN5ITEAuYgiTgCrcKrAT&#10;VaPQDf2O/ITJiHuW+PdVOhUNvbmzQgKxKbI4aaj5aGD49Y5NEc+HpHyE16pFqxwF5rVRihfDsA37&#10;irESY9dYsp3l5d6Gm0PoWfBUMyCGp4KkpLRpDi4RszT7hartFNKYl0gdxGu0NJ8ESEv5mP1yveWF&#10;JnD2UgDQTJuWg1pwz0A5gKTsOTkqLRC+ePjKT125hL/mtkOP5BIffCwQ3uBqhszBYLX7FF6lJcC5&#10;hZM6+aiBDDjmGdjNOUYEApOAupx8nNjjG4h0hR4CmIsSRP/swagr9QJVhGITzEjY2Yk0jnqyi+Qa&#10;JnurUbWYeylWlTrWkNzpl+yORHcvCDgotLf0+ujP8zZpKMFPQ5h5Yj7h05eOLmL8R36eIhxl7vqg&#10;ZEpz7yR02xmS+AUGLRWAJqVvLqdrlelIZ2M0jaOYkfgcATvidRnn7i7xnQfuywN5V3g+GcIexocr&#10;z3725WzF1ZaAd5fv+8pX2RDEIFYpL8ZC6Jk5P5yl9IZ6YU5bqQOWRvF2sI1IKCbujKSeMRlfiIin&#10;SaheZ7k8FpDcGY+Ubl0452j5eStL6FltO1fHRkeYRdJayLcO4XaXycoy3m81jiWHB9U48rVIZm82&#10;EVqrMX7A+a/wgUUfHpoBi1miEUUk83k4Ne+KrzCUlUulkJ1kPMVxcxg9ZtHXC/RMRySGNVAy1has&#10;Z+2MqpFTAD7exAnyd7TYtZTf2l5fjS844ufGK6GuwL/peuADpXdfU37n3ZslPDfupt8111rWH/lg&#10;8LVbFwhxuXxr6dc/8MrNq73m3S9qVdu86/Y7bl5fLUJt8zSw561KPkumJNhdt4ON3/JTbVB9m/bu&#10;mHfbFu1OZ0WqQgOFBgoNFBooNFBooNBAoYFCA4UGnq4aYPXnChZ/DNKv5hfiQL+xsVGX8UJpAgFC&#10;EsSDn7pQB3eTQOe5fCQmjaCMa3sROu6k5BHJ5CwLOrh0dalMjNAM6cGwRF1ZErIOJ3zZZZddeuml&#10;upIQKYYuSqeIKFEdj8S+IeRSmoCm/DtPKZSMKfJIS0UYaal4irBLoMBpDa9OxKooM4C2xIxLi+iA&#10;ZYlHWpxLAH/wVBBN7w0u43UnIjXVhS1YOdJSKUog8cMPP0y8MIrIhSCXkA3xLpxNIL5jGqRyjU8V&#10;4NqUxlMX/pSDDOJ0iETzuaTREYl/EjtUeEUlEw/cYCGqWtwN7dkQEogo0Vi0KuCrbVgOGtAlBWqh&#10;XdxpKenRsC0S7cIAUIJdIJ5odqqmCnEQde5dSegpAVZABTpDVEssSXhInFQUQTyBhnAXh8q+BYSW&#10;xGu4UB02TBqp8aQXpkEnSIvStHa7Xr8opJGZS8qMrmgeNE1NZjRHIalRrFlsK2Oy6Eo0WbBJi6I6&#10;fXcQQJ9EIjxlupUizMpTZMtEafudix607aQhF/p3S4P2SrDlTmMdWSqKKgT4yKVrZkqjC7iTrL1j&#10;1FK+SqMtlC9KKHapKRLvEBCXzKNGkJqLgCqllmyfgmiiYGQ0rG0gJLk0PK3CQG6IsKl24mh1fqYK&#10;+514mq8tES+CrwIdXGJ2AqP2jtCtU4r2Q7zjjpRCveJpCqZOqMJCnBkSTBkwotpWJEsWryPBFVdc&#10;cf311994443hjSeNtbmZ2NHh0kqVn7wG7CO6lZINq3CFpFKu3GrhPi2B7O6KaSQmdk6gWEpwj0Sx&#10;SWDHqVJ7U9NFe5Tj9OKQtHx1RRpGE11GwDeF8w9PCWuWGAAxzjxclm91JM4SqmcHnZ8U2ARHopgp&#10;udQkUmHDmC77H4wOHLmIkfJIM/b9YicSQ6uRRFA+A+uEMUhmKvXjhp/gvnNX4NTtkaUdqp/AZ1MT&#10;qrV4XQ4NV/bvnxgeHuIEXcYb45KjCPmg56+/9e3vf/8h8GjS418luqyzB39QK/WWx2otmUsLp3Za&#10;gSRuj/Eu04ZtkSbBpQL5KaBMFppADD/Jq/IdkmR0UqI5zn7uVJlMM/BNzTzsWND+o2cRwi8aFMLt&#10;Cy3eyS7jwsRz8dM3FgVpc1z+i4EsoNl0KP52PBsQrYYjjnSqJiA0jUqIdDo2MY7XbFxy+BCnI0R8&#10;8goESM3XV7rgCGfb7TMxgzbdXAWGZiqKben4Z0kPzobyIPczB2wFMdgj4FXvezeamsydEnHFwb97&#10;wgnROdfd77z5DtjBbXLy1e+6E7j4jt9cjyOfm2nTGI5LvL30uY9+oo1A3/3Oaz56ywPNz77rmk2S&#10;R7WQnjMn+qbfBSbO1W7/tLRtyRsre/CDv3nHOvz5vNp7Tt5tWrRLLRXJCg0UGig0UGig0EChgUID&#10;hQYKDRQaeNpqAGfMpdWV/RPjfCcCPjEAYgYXmO9/z0z2d/dwwNIqDn8H+3E9y5p6bmYKb8HEnDp+&#10;otRgZYsXiHC7yyKSACAMLE8+Jk5rSlapnadOneDppZceoWx88LIgBjADtpyfncX5Amtc/PLWwOBY&#10;9wEQzMycOHaMBKyhQYVZuLIKtihQYsqfnp4ETOOPWpK7WhbkgF+4AZmk8NnZaRyIjAzhpHpgbmZa&#10;v8CHDx7AJefE+BjrVUqCYMUjvAYvzM2SEg+e1fk5jo06uH+CdhA5yGe7nR2UQID0w5VBCuERKUXn&#10;QQo8gFHwjjWsdGB+6pzEU+ZiSdtojFSG0CeKwv20H7aL4un6dmiwsm9sHKyQtbALeU5L6ursQNJD&#10;Bw8s1qosxxsry3yqzaIbghcej1mVEz88hPfeZT5BXpibx0EwjpH5m56cokBilqAZrjb5CUcPz7yE&#10;CVTng46KkGDQOMVGHvxiLy8u9XUHGkLMiaPHkHawrx9p8ThLJJ9F43YW57M4ZV6Gm1ev4cGjo7PE&#10;Tzw147mXRNMzkzziK2h+4mC7r7+HRxzGxc9Tp0/wCE+ppCcXMQvVOU61JBeRxNQWF9CGSJPgL+KB&#10;9dHRdC7OOXRlAHQFBnLgwASoa8ArneWl2kJnuTk6XBmuDNQXqwN9PfQQ966OEn+L1fmV+iIBIrEi&#10;8CAMjF8YFRHAhBgeds4jYsBQgm3HSYkIALwFlAOAC7rH5+o4jwYJBVmjOwPeQo0lUpKAIxdNLHwj&#10;zAK4IW0w+jEdZYnChZMyIkZH4IMbpAx/zXQQnTU6PMJP+igZdehFd88E6Fl6DeYrfp9JqdNw7jzF&#10;9TM9C2pJgRgS5kSAePLi15shS/kYAw6+MQYtBG/jU2cmcRVNLgokDWUSSRaq1pE0uQjwlAApNSpK&#10;RjDk5FGmb3tCo5YMbTb5IWidIEcfgbsJFuOEvV5bxNk60Nv4yCgBcgXyntxGnzx+gqoRe/L0GXFM&#10;8XR1SF1CbMKjhN15YrgJPVM+udyccHYWnBVhtCgkpBxi7A43w0RsxfLcihCmFPmlv8QrxeAIi5lS&#10;rwJQGtnF8d1iEV92TkA2d+aqAWcFyTeAxcZybJ8kvzqMi+989wHs9tCBiYP792OQGHWaymI/Bion&#10;QxsqLUgaKBwg2/g4ql5G+eGWPUGiFO7WC5rkp+anKhRbCJXEjCABZTch3ErU95F2KwYt7m8zs5vg&#10;oFwvr7h/Q172jSg58Fl8NSwuUhZgnf1CvKg3hVidkHQG9InJYC6JqU5sUEA8w+5mFMa0WAeUo0mg&#10;XIyblEpFSlSBHpgciOnu6eof6OPNsVCdZ04E6lxcqhFJGB/pvX0cARCRDDLmd+L5DIQSwS3RM7gl&#10;nc1PHE+Hnwy2YebmgDF5/dAf4cQ8bWBEzyYAN72SgoAfEHlv94F9E9e+8EUvvfF6NiSZQJhIY/gv&#10;1k+ePP2tb377i1/40oMPfOfMmSk8fns6AqqK6WMVBBmefr06V63XeDsEwu5HNjRHoJlU63VCl6kN&#10;JxYsimQi8mLu4tTkcphkjjnptWe62J0kyhGGdu6y+wTfWxs5PHZcKZDmJW5trW4O2MFKpjUosfsJ&#10;7iRoYTqVpwyaNjDQPxQnHYdzeYawVGT2qAiHr+cO3AzVgiI9OMAYgChN7/NqBOPnjwTaDSrEsEGd&#10;+ZP4zF8cOpjC1OhIiKkqmSYcfe7ZBLMxJmp2N4P1nH/o3f2x9egsj+/+nfCX8blvPHD+/yZ88K+/&#10;Xiq96DltpjF04i19eaSkr3zBemj6mhe8sg1fb/+0VNqu5I1ip/bc/uttpyLn1d4Nec+r3vNXX5Gj&#10;0EChgUIDhQYKDRQaKDRQaKDQQKGBp7gGWDPCrwQGBUwBWXj06KMy+ILQujAvp5g0rFp1dCtGE2vg&#10;Rp1FPUs5ML5YADeb4SgjeeRkKRj82cRt5Glw5XAgOR9MMUh/ENbio+PEz4LkBYKAChP4GF9wZ2ZZ&#10;1NsmxLF4/P73v896U0iFLBLWcOhBlkwMxGcxa2SEQQY9usIge+SRR4x0FUx6+U9ys2iRwJC4UixR&#10;04WokrqIkdAHMD0+OkxeIWaEB8xCaeIRXCSjUjKiTEuj3mPHjlG1uIDsb+pFIegKIVEFbRcqEt0j&#10;nqff+973pC3LF5agqnJY0YO2SMi1m/J34nKWpc0iDynRtry2pMyWZwZ5qZJ5aZddTABdgZJnzFfk&#10;gTJprFgVbGvhYJtMlvXKNA01qhxajSr0zkEVNDB7ABfqIhliUIhpaAilSarjJ6VJ40V4ymzzBONr&#10;dJJRkW206+1Hc6koZUNaSsimZVdSRSalUhe1k0AdCrtQlLgKyqeDEOPo0aPrQU8Si8ZoRWJkxEiq&#10;y2RbGy4Nk+bTEVwSosXXBHZkWRKQrS/iaTwWIlAY0E1PDxqTtuzZbuKhFKUA1CswZxOMF9iV++kO&#10;Crrip8NHnjX9LnMfzdBYYa+McNmJFK6R0ATpj6hXGAtXElQkeiUeR7Gk90OEjMJbY1Yy5UAbVyT5&#10;s1opCShHJ+YCXFSRe9nyTYkA2gBjEDK7VGKa6TARF6Y5GhsjSB6nGDEFSnoljZsECpZhNJKJaxNP&#10;djFQRBIGFd0WA5ViLBSIYkUPeSqu7SxEOSqHJhODUX3hC1+4//77pZlTbBhecmBCRu1HlM+5zpEu&#10;3mppgaAnsqowoiPCyc3x7vDXJoUmxd8skxJ4pEhOjGZxXBDIsyXpUZ1GHizj9tcYjmgLRwb6msGC&#10;JinZEUoW60WBqIJw3p6hHCVxqtFi3TawIxwOxAuM6mKep/aFKlJgu4Oi9FRDF9jFKsQONTEp+alB&#10;asCOX4TX1TWSC8c7P1Ca5qphUKxhB5SWgxMOX/5E4kwJY8MOr7nmmuc+53m4k0LfCFIqM1OtHDtx&#10;8pGHj9eWmJ3oZxDx6DIcRrjbESBtf+hWq3MAGraZxmir0qW1Md/LCKxHIyRxpKsZniK23wn58Yr9&#10;5dDWJAjbBKpw0CGYPUL5MYMggbOV2sx6VxFcviYdlshhZnTq5OKcq/SWLn/eZEqTtaxlK5NfQDjk&#10;yOts5Vj1DeSosJsJKJgbMiLgvrwdTk70MUI4Qbkr/nXinAIgzzmEdXZX05cdziBnXWdjxuFg4ubS&#10;XeGy4ut/vc6VxsZcm/5+8IO3vvtzr/zAr27w87x53quf86KND9ZFbf90V9K0EklhXhPqfNq7Me/5&#10;1FukLTRQaKDQQKGBQgOFBgoNFBooNFBo4BmoAdZwUL34vHVi3z6Wc8++/FI4SDCX90/sA4dbmJ8b&#10;Hx+DO3nm1GlYwPzBwYRc2dkRxEnCsE1BZqFF7xsbPXxwP+Tib33j66ywYaQu1YKdOj15prYwB9EY&#10;6jFUYjjFtYV5WMmnThwnQEp8QMIyjmUhDKcgq8G65hgnaG5AIU0IrQcmxp9z9ZUwXi85fBACLPzr&#10;VClU1uDD8pQ/6K+Epd15pBu4M73JghfQh2W53mZZh7vmJUH+EpmFp9Q2s5ProYceIg3pxapILMAH&#10;ynD86CMzU2eWl2CVlhBp/74xeLjIA4V7YW4Ghvj87HQcNlVunjx+VECK1THIOPxi2Mcnjx2HXyx0&#10;SLEBfzdWKwODcE6hHBIDtqiEgjjCASyukVawW3gXIUF8KJ8YFt1Aw3gadQHO6hv4g4yiQuLCyJCc&#10;Y8ziMoSV+pkzp3CKgHpRDJEs36GQSz2GK0kCEBj031xpSIheWaoThsEKC3p1eYVwfEW+VIclzR/x&#10;xOCUEzXCfkVjGXQTT4jNjLT856KBQFqKxB4GPOjV5srAYB9/cKXl6OmYYmiIXQoQKPyT1PTiQquB&#10;FITJhN5EsiiKjATQJ5csRYHRnF7NCHGQHRAQFyiEhZ8ErAUZRTZiHyXBWOJZGIBAoRskRFKIvGmw&#10;D3ZKpFRLlAbk5o8wfyidP37OTE3RI2Ipip0RIrcoEE8QWbyJShFS6I0wooodY8kA4kSSEt22viyv&#10;19dvq6hDi3KzJ+NxWLXVJXgLAD0+X9Aq6Hr86FBwwt/ApACd4vsDPzUgAcxrrJSpAGY0LObZ6Rn0&#10;TIdqzNDqsRYMY3RomDDWTl02VoAoem2hitl0Q4Dny4rkDcC9H6A8CuQOk9qxkD69WIYfLSObP7jY&#10;poGZC7ObyUdir9AbzREmRpJMECaBNGFHEBktHBRQ8jg/oZ8ToCIKJAHVwfgmzczUtBOILwU04uRA&#10;RaKl1OuwkoUabeQwM5iUuANuBPwaV2l1aTGwMsyMOTM46ukCFqQTuWIuyscwJr8XyIzSw9WtPOWl&#10;enI3HDRY5KQL1IBfNhBAUSgNsZWfeCO5E8NPafUBcCeiOuE4Cy5pmLskdIoK9aYeEU7U5klPvLAh&#10;ACXzCfMPKkXD7j0IYYN6e4weTbNDiccq+Om2CondUmIgCyJr/1TkGZtuHdl8jdNZ1y2KDC3SldRC&#10;XmFoyqcQzzg17BAW9rQuUXjRSHuQS/gRpdnj2BUWRWP94EBeP4pCgfypKKdrZOPTGd5TyOZOFcoB&#10;PkY5X/nKV+679yvf/94PGOYU30f0QAW4mb+VZb4eWEwnkuIzhLcMEgJbxx8fFDG8HKoJL8VtFIKz&#10;68BkHqf0VcNxf3imAOJlrwHkv1LBST3bBrEJh3Ki0PTxjXhv3g1ytnRGJWWe/YwUjhfsxTgdwrQu&#10;zC/tMQcy7K6FuDOPLVElZmjYrRjhaYvjkaC4mzy+rnjKXSyYQuwGe0tkXZtwZ8M3n3sFZJGVTTnO&#10;XGbP6LaAOjWKiWdI2h1ON4gcq1wEmedJlt7BsZmM/QUnPM3+tnGrK7wuh8sMvWLsmgKdvCLHxUmD&#10;r/zAnbs9vvCm1+Gu4923Zk8fFJOPQYTivO3TbRqx4dFGCvP6xzu1d7u8u5egSFlooNBAoYFCA4UG&#10;Cg0UGig0UGig0MAzRwMBBtT5pLoXpA+IEiwW5wcAmq1v6lkD89V8pQK+8OxnPYs76EwAdg3gvMXw&#10;GtAd5McTx47HIYQJWgXOAKdgDR8AwSoQ5xxF+dkvWv3BD37AnXUfIClLPwjC8nZlmfEoQJu0UGXN&#10;TwkgNaQRwqAoFqrEiAnKVgNG9BG58BONhKxGRfoEJp71rGeBj7jeJg2rVDFl3Te79iaXOIjksvjS&#10;PGGmZCEvy1WKAkSmUpKRhUIEf7loLK2mhEsuucTVsVi27ZXSSwP1Q61UpNG/p18GS9R1FQ9Fmkce&#10;9Ee9hNWMEA8xMsboIBRIE2QHWzLJqJdzq6iUktE5ksgJQxISUFQmnHnQout6xKNGq0AbhHXYTS5+&#10;IhulcdHSwF8SjVesR/EEQXjET8RGMxQrbEpiIXViBIy4RKJBo2SqiSSQV5RZaFX2myw/tQpELjRB&#10;E9CYGIoX0lIa+qQE7JCK0AOIPJd4K7WgEzqLu4Q8/PCiaml2+lShTMJ6K9ZJrjAFF6WhB/ENUWmx&#10;Y0EV8RMpfZL8YhS0EZvAqfv63IcQ3da8RaJpNSoSNuKn5QvAOUyElZEHMBo5qdozP8VVAXlsl/RS&#10;8RliKMfOtVglpGnox1HGU8ISFsmlSQs/aSHc9e1Ow48cOaL3VyoiQUwC6SIS83OfhjJF0IQaVR01&#10;Uog6kdGPWshIMjdOxH/EB7VhEUN73I4QFBKdJKVYm/AfjxhWRGKZosxSG4mx4cSIhmmiGpWW49Bz&#10;hGrDGW0TZIspKElOvX5yoT5FyZSZGEeQtE4eMVll9Yq8kcC83FG44LhfciCP5YOwqjepqSKzTlZE&#10;ajloTA1rzIKPoo261Rapc/OGERHgddt3AkUJ6CE2d+KFxBx6YolOqsJ0GRKkInrQzqVAsU4bSGKd&#10;vysSVVMgmnG8K6SaIVLqtwZPdsTm7symVVipdmu/M6IpQSTa3pHV6hjJoKh5KYdkcrQpQSyVMDGM&#10;F5VphxK233N3+0ZwbNoEG+i8TXOcY/FdA0jtNwpuTNaX4gMRLZk5m4iHH34EA3j00WMnT5xmkugb&#10;rJTZzxgcHhweg/TMwJvHOUitysmSmij2rwMWSkBRRKoN704LNNa3g12mmdFA4yV9Y8z2NU+JdIJy&#10;1CA8Yd+PathmOkepBLsPARDD9xelBRKdcWHS8Uwj01YcWnaP6qZcAV+nRQri0p58t/ETY2Kc2w38&#10;dLOCRyiCeZCKqQiFWosztYI6H9kkekhwWY34mhG5FoaXJa1GSOBgphYCKAIB0izBlJ1cxsTuAtPx&#10;Kv/jH0NO0OdcgLHl33xB+Gtu+8842z3GFtki+up3fVZdcIDhLR+9przbAwxxo3HX7Z/jwEOvW0t3&#10;BvG6fW3/dBtx1j/amsK8c3sL+vMulVwkKzRQaKDQQKGBQgOFBgoNFBooNFBoIGuA1e7E/n2nTh5n&#10;GYw7xqDpcdja3Pzxo49eeuTI5Ucu/cbXvzE7NVWrLpw+cZLPVCEaz81OQ/4F4GGBh2NieH8HD+zH&#10;nSMLOJLhpxG3jfwkcqC/78jhQ/gv5oggVncsPFkhPuc5z2GVDkNZKIcVvstVAQLhIfEFlpb6rGA5&#10;yU/WjCQWo+QSDGWNScA1KTQovEhzGCKg8gRH3q2uEgYhAJUBsmJByzr78MGDeAGGjgogBG2NJTC1&#10;U6lOSMRqhQAEvFy9iqRkKM0luviR5zEKBJAY4T3FjkJYD4Owsqo9cvgwxfIILC8WwjjDTazhmckp&#10;JBexpRUE/JJdYShBZE1sVHIi9aoKoDcgVzUW7M4E0IhUkl1+t/CWuEFABKtN/O1yh3MNmAIjcv++&#10;CX6y9QDfkzuehUkAs1VGqn692WngDj0MdAsKJYHwK1wDiAFn5Fw+qM0gcRw5GO4OhJlQBWgAGhNb&#10;Fy4R2kBsoHzxLAEvwUfyBnUdcmxXgIwiUzSN7k7svYCiICfCJ4VGCr0TU4XhSZg/nCXjPfvI4YOH&#10;Du4fHRlqrq5UF+aQUc4mIBGFUw5Yp3Q3wU2dGyADpSMMuKrViWPqdyJgpjqOXE+SXohQxqv7ChRL&#10;CUIl4jCaiiCdYKJWJGqm2XCJFFs+BuC5jmKmFEJ6KX0644ZCiTNlfHYPD1b4CQmdn/DNeQrL2AQE&#10;5mdmeUT8HN0HjrTSIADjmGGLp2/yjg2P4JGclKQnBr/MIP0MEKwW0F0P1wwWoCXuEDvZn6ELZ6en&#10;Tx4/TgL2HDRs8S9agfzQ4WenpvEhjjDasMAZzQ9kCXAQJjvodsKvhOpoF70QCargeQGdi4dSpl/t&#10;k4ByhMVJxqPs+EVYSbxMWNm87tk4M5DRYUtiJBGDEsvjkXiluBaPhF8p0FEvjOaUwrh2UiKxkLqj&#10;W5CUu3tXpPenmLjgW7KFcEPuNEWY7wycPfp7uuu4d4eI3Gzw5Qe2rF0J1rFXFx69UxWMUMajLWJc&#10;UCwC0AWKRzwF8kh7o2omQ0F2zVIkOsOGtiLjmLJ3uQuzCoYKRzoq7WUimbKYCpgfBPrcBSReFFFA&#10;0/SaBAIgFSndq6NGho/jQgCa7IKEXGRBTkF5+kv7cdpnj20R3wgry5wUhxn19vcNVAbhkFcXa4CG&#10;Hbix6OtdbqzMVxdGx8dIQDJ3YlQm4uUpkWKdf1CCqKt6c/QRH3N1GrO+iexcYpCQTzqYr4hHD3Db&#10;eZeJqeYZrKebnbnJ5mq5t29gtVlmC3ehtsR9apbxN1et4SK/njx4N/GrssjxA4wCRwjeqNmzZQZD&#10;hQzC5bBGrRRptSvhVq2ISwMQBCcNjxBDENxWa7HkIosG4xSkbZtAlNmWErYiAmS0qIwzt16BTsRm&#10;s3so1DGm1RImc0bxKdE9N8czXeLuhFObdqA5omVSUp/7fr59/UCGwp1bc7eZhcTZ8lQKCdz2zAMp&#10;/+vBUU0C56YY3jHydRjNcQS0K6yWNzTos9OuRrB2JWcXd9yM34018HmDK+eNWbb+3TrA8GN37zIL&#10;KHO+PvuuEm6hX3nLT7UR8HC4vM3TXVSxGYV5t+0t6M+7UHCRpNBAoYFCA4UGCg0UGig0UGig0ECh&#10;gbM1EOv0lcZwfHpfBjOIQ/PgvabvcE8ePzY5Nfmcq646fPgQoFXgOCuBVgBvsdhMn9jHMt51suiP&#10;XCgBI3E6l5yCDsDHspVJA76QSEgBOourusIVqhCDdr0t6CzniTLFBSycZBKnWIpTCPRqqiNARpJB&#10;uxPUoHBiyAX6yVqVMAWSl5aKd3MXxgL4oEC9N+hpV1cGPorv9xMPTETAZbxYDI0SfJELTLxYlU0m&#10;QHbiaV2miMkqpSJ5xNlVApGUf+WVV0qEdL0v+CUYQXXUxSPpvTmS8mVi0gT0Bm4isunKXbhBjw3i&#10;gJSv8hHSNXsG95EN+rC+p1WCoooJIIlACT9Fc1zdA3z7k1wi+9SLMoU5hFdEA6RS2jokUatECmgI&#10;ikl0VbdWiusFoWQpkMIuJNCVARKCFmlvlMkn7FmBQh+ULNZBAn5SiNA/UCPxUOmJoS/MJfCn6mwd&#10;TzVLwgIsGdwhMgiDidVnWxBA+5R/jeFlabN5q3xxUsUWyRGHEeQVNMwKFOymCQKdZNTMTM/lBoD0&#10;5NwcwRwSi6c73ChKnwnahsI7KIhHEuQ33k5XUcRQQgIeY+BrCRq8eC5hOk5Dymigo4PEjmVVSjIk&#10;5KdfyVuXPauKpPCT0m0DnaU47lQyRu5sQF1OCGQUFrOZliOLnwRapmmcbXgq6VuwUlULrwVClZqg&#10;3fKTjAK4SOLU5PSiUwh+UjgqcvxSqTxli7JTnBwE0IT8HJ5E2n3avP3udKpBol72IpwSUQIKsVHE&#10;85QamdYozVrcRHEHSLEzmmfVbgshHnfGrN+XOMAFHxXP7wm4fGPwSJBQeajRuUiFk0u00K70kxHS&#10;O1E49BwUsW+RclGLSnawW4haFcsm0gSOX18uJCZgl2Wrs3YKpC52kmy1+wGOLzFZZ2znUhIQ6SSW&#10;rcIuFud05hdHJcBultl5mpM5bP2IIRXCwYZLzG0HDx7u6u7hfcCwxNHwIlzbUpPux4gFlx1f8+yT&#10;sd3Sw6CLXUYHmvhyrsvPDijcScCJyNccP9134ZGdTi6k5SdCCrL7wY3TrM0kr7OBI06r09O3T91C&#10;iOHja1Ld+YbggQbqu1PzdUBqDTxCYi1MsNiRppYdA7kxPHLGcZYhGVKiAnXkpoG2Yt/n13boLjl1&#10;IoHotpd7GurRXVn7UuNz9DreQllpBCb8OcHc6QMubX3dFc4u1jtJLpUe/MRHObXvdWe5cm752Xjn&#10;TtDyA9/43IajBc+pcKuIgHzX489np9v+6WZlbkFh3lV7C/rzrrutSFhooNBAoYFCA4UGCg0UGig0&#10;UGig0MCaBgBVWaTBowxObrM5Pc3X3EBFsXqPRV9PJwf0tMER8MHAfVgYCoHhwbevp6sy0Ifb0fA8&#10;Wsd9B1TUDmJwjowDaNw54zQatl99scrijjWji0qBRVZ/FOKCX+xABMQlZFoe43yA724phTQsZvFW&#10;MQ976dChg3D+EsQEwA3XMu4srmHdgVBRMOvLmZmpBHUCPQPlsLCtAsiMj3OqG7gDHFtQp/rIEM6X&#10;4XyTo05DkBZ31bhyHhsZwk8qAdqCo2m4jBFfBTfvxD/1wtzsYnUB77i6q8axNf6sSaUDa040gssG&#10;txFXJBljCsgP0DwRk22da2SaDKYfPNaE+GRIBbUIj4aS63XAaxfa8k8F6UQTxHnpIKrwkWAEJQP2&#10;udh3vc+6W1cSpgdfRgCAUTFrLgEE8R2X9jic1SUuLGk40biLhTRNGGImAWIW5uZhR6JRPKVmFEnA&#10;AbzGGtcT2ihWVydCUUKE4lMIQGKBdUyOP6xFRBJ8R36ieIUAQgZq+clmhs5DUKCwJhmFV0SIxLZE&#10;ncRShJ9QLLULU1AFnFNdD9NGum+gr1/vwChBP7DBCsf/dXJGzJ+9ZpkEMkZPK8RVkUQAS6DTfrFP&#10;kcef5JUpqGAioTQ2xkhzBTXDfk0+k2HpLYNCMiSJqQwNMGQhWSYW8TzqonOEqEKB61wKaBIUKyab&#10;4SB1gqhub4gRkZgYITBNgjtyClHBPKZNDFMCDC7AUjx315cXdcuskEiC2Hj1gaIObtyi+naW0R0O&#10;kUmAtDr+xgN4kESnzlTnZ5k9GGiMWen2jE3+YEVSEYFQfYNRQ+viTy/VJCOMDIiUKNEtej6CMbp9&#10;SiRMYoatnqyZBPipy1iY+0RaLKXxZ7y8VBKTlwRUTRgcjkeUw50/pxT0QGK/BuDO0/Rxf0TEXJjI&#10;lOKSWBc4MgH0L1ymbsW1W1tWqzi2DsQzwHE8qjcxANC/wADJzuQMaZ0sTpKkEYi310RpSUb5hnWu&#10;gnhIhfBI6x9N82sGAgnMZ+MkOtQ+TdHRfOKhd4+NMe7YVgmWrlOrqqBYlEBGdIjS7A6/jSAjf0Ty&#10;E6fQ3NM0j+ExrkvdvT2QlweHKvKXu3q6uUNe9o94QEAiITsbz2UbaZGopg0XEabh4vWoVIhfdJtH&#10;oo5OfSqQy45Iamkxa2kROgtn903Y09EWbS+9/kBvww26lkNK2mte9wCcjlrv0c6OGt8C1QPeLDEM&#10;yswZYMHlgcGh4dExfED39IWWoW+v8i5rrqaD8DrxAh3e1cvs2YR/bvywOC85M1BF3tOyRSKowrBu&#10;D7jBI0TMI+ciRLLh6oTEXKLE659qnJoiAXeP3BByQzdq9xlXbqoArq+QPL26k6BPDKVxzuXipy3h&#10;kbOMjSFsM5Qpp0cOtyacr/Oeg1sT/kOBjPx08xBT8ABT93AsypnXAcYjqf7OsDFO4t8brW29ZilU&#10;gMiYYm9fbzhDP+e66Vc/8Eo8YbSx5U2PEkyYNNcd25Ob734nbpxv//XduoFeEyUdfnjH7XeteQBZ&#10;L+b2T89tUYrZksK8i/YW9OctlFpEFxooNFBooNBAoYFCA4UGCg0UGig0sK0GZLRBh+Oe6FSBawAY&#10;sOTu4Hy58He5ePTYo/2DgdMl7CxgX1Z7AALAYS5OKURARHwZWJPEQG8EqBzPu2lFXMY7B/8BRxA9&#10;zA6OXVT6SbtgmXd8HODpWMe11EpAb78iDqwcrU5iE84ulcHv0AFYXcxSI7REcAoJiS57xSkoU9xW&#10;Fpi0KgR28UtecBzWueTlJ25JBEzzat+FtngoC2GVAD4UIGmzGXBJPcCvwb7+hL8EwsV6fnzfKFUA&#10;wCEDDhFCsKWq36oDd4Cz6JsY1bnGJwFgLgG+AdchtexFtcQjpZVtJoWLn3Sl1GybLMJLRsqXDefC&#10;n2RE4spDTEC1EE/tsIm5zy0EzAFgZBU8EkQTGVDbKjxOReOss7YfZHoq0Mz58APAuXNR8kr4vxZB&#10;Jj0CNABwyp3DI2Pg2zhooTSUJoiROXDUGH29Go+IF3yw70zppYfc4DM2w+UIn+xzGlw6x7LFLBZS&#10;F5lCLZSvtxPRXnRF9kyWDJkTxVJ0WDRW1nYmsQrWm4wy/TRerIfsoP8IQ6SOyDV4UooiSQSkBGpU&#10;cm3Y7DHAklsGDU/wiIsANWqZOnXVH7cwHJYguCxASdjybThVaE5eYsqI5/aA/WJzrMVdAX5yGU/5&#10;BChT26N2mbOUQxXk0s8vj/jpBhVl2hb0JnIqkKXO6QLjnZ8EyjOgJs8yzQFh3krlcCOxaBLpce9A&#10;wAlBkTJ0boEOT4cAjzQhrStvgxmWb6t+rEvbM+B3GwiTGesUou2JbKJkoDCq8JhNYtxrsfvc+Eny&#10;6+8einQFOBKHEhSoSklGUVodiflJu9x2IrJSwTF9NNNRz93aY95on4rpGHFPxUFhstzvBBzgQnk2&#10;nADJmFdzYjL6pYh50ZiG5PSi5TtP2ndO1+J7jm6hUvsidwQ/kZCfGoxWbatJpiNyu5gSSMlPt0wE&#10;Rk3GU9RlxjyosxNzJ3N7TXPSemNOSKrzjeAcwk+39Ejsi8DRRwJbatNsjntm8VZqO+m2NIy0usC+&#10;RakBfN6B+6nhlWbQmctdMZnHya/z82jRTvFsQ/VP1mTYMZWls0BxbVTD7kjJ9qr6QZLsgsN9NWcw&#10;3hTCqopEMqd0YqhS49HfsltcRDot2COagfI7g5HYfU2nDr9liQmRH5igMwJ3pzksm/p4ZGard/6i&#10;XFnZbruRWGzbEZtMP7TMXcya9lCO73guN2oojRlZCroTpf1KXSiLtzKy+mmA6sj2RGInF8ebM6C1&#10;qyCmYUyJGPIyCafTCZkRejlsE2cvOOKw18+6cOL8wAdeecfNGvc1737ROm8crYRX/9Qtr4zgBl50&#10;KR9AaN5w5NE6wzBlDE/LlhnwdauGH2mdO7g+7zXf+HVk9vRDr+2fbl9yyv6bd5wrrkXv1N7t8m7b&#10;ok10W0QVGig0UGig0EChgUIDhQYKDRQaKDTwDNMALieBIljT1hchwcFXXsUZ9FKtChEQqtZwZQCe&#10;71J1AQ/KA/29gwN9uFiGzEh4bGQUMmyLH5ockrIYZA3IwXPf+d73WLVDfcKZcd9AP2tOlMoaCioz&#10;kMv42Ch3nEcvLdYGB/r54+fpUydnZ6ZHR4brS4sd5VJtscqCfn52HlJdZaAC97GnqwdS2jJkYpyj&#10;VhfHR8chjfGTpyePn5w6M0Uu8uKKulzCTXA4pOY/VGEMtEw8VlMFODgx+KcWjRJR1TMDIJrLYdfL&#10;xLPOBaRgGRtYTGcJRip/BGAbjo2MsJAmHagkjEqgmmFOwQLNaHbAO8SbMUvdqTOn4IRDDEeB3FeW&#10;FuFHw5xGyTCr+3q64YRC/IQEChwUqE1nVzj6SDRbeHSEcc0M/RYGnT6aZR/DTQbwZfl8YP9+ECyU&#10;izMOkDB89BJmlQ26QJgAkUCA7BrEwh/+I/zZ3q6R8RHQ4u6+7qWVJYCSnv6e/ko/KDPcQ1AUmHrl&#10;zg4C+C+dXZivDA8BqRADXgYtkd5kdQ96C9yGwNROLXh7TfBCRxfZGytz01MDvT2zU5M4m4YQGOxp&#10;HLb0DowMjlRnqz0gWt19oM+rJWrpnJ6d7+jqWS2V5xdqcAbxmgoMsLS4DG+VPyiZMENx+kyXB7cQ&#10;xuBys16tl1ZK/QAY3f3d5W5ActJzb6xwrtUcfDbg1sA6V5sw8qfOnIaCiTHDT8fCB2lj4q3DxyUA&#10;9ZCndAfxYKTyW/1en80DHFsDIXkgHMYLnoylgLvI6JQ8C883thkGcXcAEImyQTyCPzsHg76n69Sp&#10;E8BfPOWRmCzZGCaalpsuDBnRNCJ5imJ1fyyELVgfYyddIkruTwD1aJmYaOCh3R1z8zNDw4OQi6Ek&#10;sz+EoYbv2VID3jFsZeLXBwKQaTudAC/SUQblBBM4IcsILHGbesUTqT0c9SSP6pg9CcginOepks4J&#10;Om+Znp0aGmF09q/yfQW7ECuxH4OSodPqWxxNstGFAtWqOCMdJ/goYZ/GClIJ0VKX8hDP6ICeP1wZ&#10;isNQO7scNQwWmOzS2DE/YlLXYUGtXSWZoRTlHobgVd5zQgluXKF/Bjymiw1SGkVRxShnpQ0NS4qn&#10;QP4IE09KKqLrMQm6m+bE6awcU1dbTI86Z6Zmcc6AZWLz3X0opKPc2Z3MvgPkGwBykJ2A8P0SoyU2&#10;/zpannnFUnv7B5lIE7Qa/GJ0JRMZ64rPMtKnHuoWc8U4pajTWeL4GEkcDJtvqn6uAAD/9ElEQVQ6&#10;kZ/0qVsFXqKrROL8IjbEkoGJB7qnIqxve20s+kQzsM9VEZqPQ2v5hibFE+BRWF7CW1EFP+MjCQjO&#10;HeX52RkCvFl4xTAGGX01TsecnZmbmSYykc7JtcqbiNL89mJ+ds5OZN4Lsn1tEbUToEy6njCs8/TV&#10;AgRjItMcW2oOcyzBCt9nMI10cKcuEvCIkV7h7cX8m7B1MUD3JASsVYuDjjuaEThljLDlw5ECuM6o&#10;Uw2TQFcnPdnVA3e2q7u3r84e28J8nGsHK7ynC3/0tK8yCM7ZVV2Y56XE64k7oqKu4cpIV0d3fXG5&#10;Ec72owsRgJcL78npmUk/6+EVxluSt9jCPBM7/u5LXZ0dvNH6enuIBENuBlsfk2NvAK8SwOjs9bJD&#10;yW5BnZc49U6eOe0L1+zUPjI8hJIskDcvkfzk2AbuPKU638gEypcc2ufwwG7ck0ELSEkAi3HvJe8Y&#10;qDjTqDgv8uoHxKHr9gV3y7TZGZV2U4WphLN03QNhFmASZKwyF7jZQlhU2nHrxgjxzEQi45QmZk0W&#10;t1moi00btob4XAGhcRHGh1RsTTJbu1VCpeR41hVX/ufPJCpzcRUaKDRQaKDQQKGBQgPPVA3cd999&#10;F9b0q6666p577uEuscWFjQsP/1HkPzrzdWG1FLkKDRQaKDTwhGtgL/Pkr7399bVTD3FgIAtqQD7w&#10;ADBNJkjWoomt1g84AO4Ri2EYu4nGJc8phWNRCZYRFN2ucPEslgGKgQNQFoMBtC0tsmhnpUlpLLlZ&#10;Wkpk03mr6QlTuG5AWVrqXZQlISga4UsuuYQ1pmRMVqNyKtW5y1U5T5TQPxCfYwugyHkScJFlKdgk&#10;sib2hF9V2XCEM8NO3hVpaBcwH1l0PgvXcuLgAe7yzsBsyUjJJG75ol2MdTEAKOklGoMQIT8yI+Ts&#10;/Jz0tED0kn6kb/PhuUtgvGYuQ6JLUIh4EBxkVIqo6BwdojpUystL1C+9y8KZgwRD2WZokipIkJf2&#10;NpASwK4GhgZA/eDeUSaSeyCYCGagewAjCRzwFYlsc9XgqseyvRoc7SCDJy/YoG+0S+prHDSXHLwG&#10;fsr5ciPDlgA2RMqhoRGe4kaWOzw/ZKCo8IvNVgBAEsj1yGh4vUjuAlLJyX0zuAq4D6AiSMVKwI6o&#10;JZCK9N4OFC8x2wjL3wT0oXzqkt0s1pGQo9bJh6hO1IICaQVpyIgyQeXkvYoI89TOQmDupCGXrHMK&#10;FIwjGZLIuERl9p2WJqiiJZMFoh6loSh2NYS0cC4gYzFzgW2aLENBVS1fRAWETLK5kCjyC6eobQRz&#10;IBAZqksUUWyGf/Y8+uijUvKj39t+DEgvu5PEZpRBmFmDjOJwdJ68cPDUZCiBRknCHR4dJZ6tFwGo&#10;TK4EMRdA5ykApcoPdIgzChNAJG08bCwRMzNMJNCJhCQLMy5FQ/x6nniVqW3rjyU2gdIl9dWRS1/o&#10;P9eWCi5r84JUgv72lE8lnsvUtCEUaA9aDhrmImB2+4hHlkxemkw8uVQyjywk9JNi7Cna4vcBgnL8&#10;dB5zU8FRhgzWRe+Ih6oTYTSy6Em5BVAmP790on7ekYR6pRWrN+e9zId15jTeQcRP8hIgjeiinUWN&#10;VOR2iHRgLc2f3JVcS86acU/Fz0TCwtN8K/FWCe19W+pTrd0hoGLl9uYR7dxOXcwYxAsNO2M7rUlP&#10;Fmmk90lDJEoAf7dA8joi3Eqhs2y7vcClPBqeYSu1cPXgzgqTlUaL8HicyZI4JyAPLdIyfaNl/DOm&#10;JvZ02acZHNQ+NSEkyR8NULLvI5KxrxquPyqR2HmGEuZm5rPzFrUHck1iIqdnZ/iMIs5gxTVQu4uR&#10;PzaBxsYoBFBVm8xQrXsJ7j3Ys1qdsLsdpJ4pkEedhw5MkNQXjJpKM3V8DKKtE++cy0WMe1baU9Y1&#10;j+wkHvnOy1xrlWUfx3zaPtfV7HaMAtnlFqIMRAocaxbOwpSjch0P5FWY0C+HooIyxwAO5D6NFodf&#10;+E2nOE68HBkdve22v6spFFehgUIDhQYKDRQaKDTwzNTAsWPHLqzhLPm+853vcOefHP4rxTW5/wo/&#10;97qwWopchQYKDRQaeMI1sJd58tN3/enMyaO46p2fA/YN/ivUKla01WoNBhVgL2vvkREW8NFKwSCh&#10;rrT87nKVzioP8JH1I6AbF5AGqLGLvlITCmKZj95Z6xEQ1yOX31aTEZBOQC0znMRQ0tFefrTe8jkp&#10;fCxYE6WFr9L4bBmiIa56u/AiOggXNc5oogqSkVFepz5DhYQIgEeIp4BVCo0JBHBljEPiJ5coLUh0&#10;wLuVis4KeApfDCckHOom1hzr7vSlM+cCIhWwT8AKcBWbK8FaTFhV4Oy0OpbAsDtHRsfHURq6hY9F&#10;OZSJN1/Kkd0l6qcfZ36qHDEyqkMY4muLsFxbyE4I3z4vTrAvQ2aAK6zbAyeC9VYOQh8JqAhtCI0N&#10;DlRQtbm4C98EwhB8TECZAAeh4WEYZfCO5ipvU7SNLmks4dRHgWb2DfTxrqVHeN/S7wnd45SzKdyB&#10;BAAEmTF9Pt8BAx02NXxqbCk8JyBg9E5gMf190fVDceAkeyCBliaXDkBLVAL/O1AkvADTk3jtaB9E&#10;RiHhdTUIyHhxDbRRqHFy8oxmhr0Bh2lI4nQEBOtRrLrCZnhEjKAn/S50qO8FAmTBcsSCESzsMDlY&#10;cPgbqY3RO2IgRArco+QAj+I77zpqZIxBTiRMgEiJhzAW+/twRNpDgLZDluQje4FRt0AoDfFotYie&#10;GyGiK1QqOCOuJCik2Yv5aDkiTXa62FmMo1SC/0YS5aRYhzlPqc5k6Af0MRCnhJMSo4GRRZyLjQTP&#10;+7KuUBQG04aJ9CZBFUhFmZQghqsR2mW4YdX2aAtKc+yTxVajBF2Bm0bok7v9JZ4rAhhFtc9kE5tq&#10;AVOwwpmDyqWh4Qonv0GbpnESSLEc/PDqmTdOZYUa391FOFkmthVmj2Nn9kr4SbWgZRBgoQQD2OIw&#10;gaLCLEsxuJDQ/QMBSudMt5HEeR1l0X1L1dVwQLyKMDF/8H0HrP/uLmoJov8yhFpQPgYeGCA2Dvge&#10;Y1akjj2VjAE6gxFJLVSKBtCViJy6pfl2md3NPXxEJCRUiM9+wSk0Mz9+lNFH8DXA67CH1NN+wMII&#10;IZI0dAxhsG1RXedVBaNSPZDYuQbsQecuNyZ5JCjMU/3AIJIa0+SSrmhvFMyfXv75iVoIIxx/VMhL&#10;xmMAdFfsroBDknKc/0Wl9U9C+a3dx7YATiMOZAVAe+K/9qYjC30w37qD6Ogmhlyi57SIR45HyS6+&#10;EbJNapCOtYzz+iJrAfRpGmTIuEvBJl8aaDE9Ys7RcVDL0/ilzICSee/gFYMZue1S3NbxU/jY+Zyw&#10;tiG2joTaZAaT5RablzvxrpjipTY02DoW1hHrOJfU4whUs+txYRKsR/rzcM3zhVOSlQlY29noxTHs&#10;9h0dYEuElVWZaHqugrxcvryJN7EJ3HzQNPP7MqaqOGQ51JGE1/009bCDETY3MXHgbW+/TesprkID&#10;hQYKDRQaKDRQaOCZqYG9ACsFAP3MtJmi1YUGnmka2Ms8+dl7/n2jNounSr7gB6aoDFbSejBwpbHx&#10;8ZFh6J/l02cm8U8AOzLDwWJhoKguG+MIOL7hTcvdoMIlJAKyMH6Zg6s1PT07x3licLxiGWshJBCJ&#10;ED0RIhF6IIFH2A0MAvlWIAsTL1YieiW2AiDKReCyyy7j7vrU1SgGIIlPsJuKiBEjEJgWKBkbGxd/&#10;ERjK61kEyJAW+IX+MXHBDAM3UxRxiAFwMDAwCFCu8wHgMRlX6Yv1Vc7g4rC1hFAEN9D1P1AHkhw/&#10;zofz3VPTU7QF1ZELn8WAT+SNcLChwx+Ii24RTyEb2kIbM5UVPWdImuaIcSg8icXdbBe5gqZdGRST&#10;En8kjZrn5EmBAvEpEZygVfYHc1z6M2hILNSF+RJcTmLCASS3Gcqg0kIYIQMf47eREbSB5HRm0Gn7&#10;AuQNKK1cAuARNRMdIw04G8KDOCEDH60HJBpESPjagRqDUJJMkCj8dqbLvNF3IIZBaAugljbSKaOj&#10;wb8mLKjEnY0EfpIFObExIST4zmIpxCMbkXz/LZYkRc8tlqSoaUrAqlti4K8m6UT6JwHitWdBHE/d&#10;xH7kEYsLiwASL5yChsW5NH4kEQ9KUE+/yJ1yislIzHeKUwztmdpFh6zCkaUJCa/TFmFHCyQLpptZ&#10;zMTzkxIEcC2ce/RomwLMfkmE296TeSrWRq4Al9sbPGLlgTb2Ba8xcMF2UVodIrlxJVxu62La4TTL&#10;9oUYFEJi2pXOP4zR7VjIAJ/FomQiBak8i1IASuWQABnIHiMrzhKMScB5g6eqQsuXZEkCc/nTPs2Q&#10;GvJTkfFcgqpqmGRsXliaBibeavMRyWItiqc0fC4c78RkSHoBPceUA8c9p2BnpoFPM6mE8u1ibYzy&#10;hX01ckVy7IvIZUTSFsWASlO3luZsRi7CMcemvrD37UHCjnTnDb8mzKC2J/Q5iWk2hJ3JlccW+bkA&#10;T91UQH6/uuCp0x2ts0w6WvjVCVlJbKBCqhyzi/xaI5F+qOG4WF81VegQRmO2pfagmwGqSP1YIAG2&#10;UX3jMEtoh6TBPp0HHKraj/ZJGnFU7dAeSZ7zuyiKGBueDVjbcE4QhkaCOB5vpeW0mkMJkdzdRyqP&#10;QZ2aRmIbCO+ZKYbOy2oxnmLpC8e1M7naoC6VkFF1yrRqZKMuR5yzk69yvITETJRnFgLMIA4w36Mt&#10;0UM3MeNgB1mzioIcBOgY3+5W4DCz8Y53JeNyoMZcnyzYd4PyUZfD1Q4j0pc0Zboxlbas49I4LMfm&#10;hXG35oWWd/DIruua9JUGMwm5YEC//e3vUJLiKjRQaKDQQKGBQgOFBp6ZGtgLsFIA0M9MmylaXWjg&#10;maaBvcyTH/ujD3fUF8KzM/xcvtvl6MFEEWKpPTM9BbkPQhzARHjnWG7MglQm/5X84RsBt50AAqxV&#10;gQhwIhlEzjhtqRcvk+HpEn5RuXny1AlIggcO7IfRmdbhQfE7c+Y0YALkNfArMIFTp06G048SMEcN&#10;Ui2R/sXRiL3AQM2Z2ZmJiX2LcEIHoAkvEKAQMTXWsBxUyF1nF4IdLFqFJ0SCOGRPDEhsWoybRevU&#10;9DQLaiIznOQCVmgAbwZAkySjWDGI40ePAXrje7Q6H8vwtLYPOKAFdcHLA8FMK3RSBbyC6+Hw3zoA&#10;Ww2ojAUvoAdL54OHDwHbQoSFegz5GWowuO/kZHj1hYQJqA30QhaW6+QaH9/Hwp1VcoBtsTDvETEC&#10;7RJOEmQkHCB4aj4CCJ+JywsFEDObAC/SUBGffANuwwcdHAjcnK+FUEvCJqJ0ZACRCKYnSMrS0mjy&#10;9hBYBF5LEik1EJD6MihzFJWwiPiCHsZo4kfjupQjncIDdeI4c2hipOkIaQFaAlZL5+Z5Uh61hzJX&#10;wVM6cXWN4eEIFQWSPaDYzjAwmwM5GHIqaklYEJRqgKQmrFUo5AHCNqMo4I2grOLumRYuQsBvDg3i&#10;mBtvqlVUgK9qXfoSgG2IYbNtQIsmxveBuCCPeCuXXjsQT+q09EzUKL7DT062pI94JAwiVijiQUzA&#10;i3NzQrfS7U1p4eiBu+gzYbBFwRwu+YVEglvRCvqNNtIXNEfuLWqljclTQnDtGW6MFFMC55BR4BKN&#10;ISTdpEsZfro9I1au5QgsivoREAt2ONhSpMomFCAphSc40mYKBJPYNAxZ0SobFaOvt3XqoICSmDtq&#10;QaWEM5Alyh8irTQokT96JLyKM77YhoE+jO2BywPGAZ7iHhqbB8DFj83Jk9QoVz38FaSDGVGm4LJe&#10;TRzLxCcUPpiXPEJae1O8VVDLfhEIRmDBLrvJ5tibFOVOgECeBqweML2Mz9rdzkJOKRQrBOmQiT6C&#10;d9yPhfP9RieIHgxsXU7TRvxo4296Zmoa78mD8ETxJxMHbOICOFBYhsYwm2oJteSOlMSQDFOgHAKS&#10;lGMOTdshzngZYffsR0oSc9QkmOvQsA20f0X5HJ78dJjbXtPkQyFhQ/OaQDYyKwNSxWFviS8vk5qf&#10;PE1H2C7i1onmIBwpkZO8RPKUPz3Xk5gY5sWYEhNjFwm1W6R1ls64cDbajEfbU6RBTvTsABSr1G61&#10;N98FWS30ERndNHLORFjHgpMqbXYcWZFKcJrljmAevCesGtImdJhCMqruLKHwSqiVMnmSbLAywCBC&#10;J3Subkx8MfHmDXdRbRc0wsooC2FUi0VF69LmE5VSSNrnC0q+j9wVUOb1qkMkP5VIr7MYBc5L8XPf&#10;WOzgqX0bpvMUcXQnNcF4LaP1KUT7mEvS8MijTiVNKxyVCSg7rtAOEpBA5F792to8/OwtyrdvFNEa&#10;LSd5YAmbVnTlyRZsH6ssS469AyZEth1i8LcG+fi+iYIBrQKLq9BAoYFCA4UGCg08YzWwF2ClAKCf&#10;sWZTNLzQwDNKA3uZJz99179dnD0D3AOtFQABeGN1JUA3Fs/yJVnTQgiFdAnKlDE4loqxkC6Vghub&#10;GLUsdFmHJ4y1Ayw4mKSBecYK2QVsQkhjte+aUaTGlSMIr+w86GaU42fOgWql9DxNnOJYZlMy5bsO&#10;RQZRADz5uvYUZs2cKhbLYluuwwNYTQ4uRAfSsjyAQi4ZiK5nWQgjgFKhB3AZF60oGT2wUkaGvLa1&#10;BJfJwhwsyykkWpE8UfAIxwJCgcEpS0tdtBTcz75YktNI0utFGtSchfnDDz8sFCKqRUp+UiAlAHoi&#10;KpRwISGxLTQgSpAxJjqLGNvlktyl9779+ySiJT/ILfep1Gj3JYolH6oH5RZVAxShMBl5UlCjqAT9&#10;2F54ygQEMZWW9oqsJey1RbhL+AubCrhz4SFuvQMPwi8LGefm55FNYhwna9FM+c44NIgOagRrkhpJ&#10;EIoKYDR9PJ6cVEvCs9fYAQlUZCW6lXiEoYoEXofO3ZzAUEVL6FyhNy1NdJJL69Xw2LEQOiSe0ug+&#10;WM8CWKSnHI0kERwD/aBSxJCHR2IdN9NAwU0e2QRhL+7iJ8IsVqEBU47dYbvEzgSMxIZIrCMLQVK6&#10;jEgkEWREz+IwalUt0XcWKKLKU2E1MqIWq+NnFpKSaQjx2nkYcLIia7FdGhsqojprJIaxR70ibjyl&#10;rtpi+JJ2EhDNVwP0iBklOLqXg6jYnuULC2ZVqCtRNgcsJYQ8ybBFyWkdd3qZxPa+KiWB80xSY8BO&#10;WeHxI/1UKpojVOeQyZCcYmsniERpQvzKrHLaGgieu53L5SzBXbqnynSbx0fDQyGtECQNdFCTQM8E&#10;tAU7VPJ2ReHyiGby01lRLJhpiiooQfN2IqJGcFAnPU3XHQiaSc86aSOPcwiBoPGmwSJDXIVQuB75&#10;aaaF+EhtOFEQ1lRsoCU73dnpXFTNT3dWtJ8MjFKO878gYeCwg5zIGAisb5M05bSI4QTEMGPUt4nJ&#10;FC6h3rlIzF0NOwq0NwPEO0C41ImTv31EFooiJeXYd1zOwzHhLEdpQsO+wiwq9t7aXsKdl3zNxXmw&#10;bQ6+UDX3rHONyrGfwrh/CZGsWo05J3BgpeM9j44oCjy2P1xiZJO2Cqd6x8v6mCyh70Q7i7sbTmLI&#10;xmtUUWVlIDZMiKI9TkNuTPnYbjaelvhqIb3Tk3OEM4tmkXd6c157lwT2n2PPuckud8eGR9iE/Z3n&#10;MgL2GcnoAE1Theb2O3mRPcPWjmq15tAijcbKtvbY+L7b3lH4gHZ0FFehgUIDhQYKDRQaeIZqYC/A&#10;SgKgm1/8/f/zy8N/69pD5/iA/vofvue3fu+T6br75CU3veRgqPj+O3/lff/i7rOv/PCcPjhxz2//&#10;Tx/8y84bfvSqWEa0r1TGVzfG5tK3Lu7C+niX1aVkj3Xdu5M4qemjd69pefNs7WRZ+5vqcHdVnp2K&#10;tv/eyQ29tJbi7HqfGBVdSKse7zyhp78cbg2UDZVvfLbOKDd062PWqY9385/U9e1lnvxPn/g3jSo8&#10;u158n7ICBYPgfDj4SIA1oLyQTPGtMTe3wHr/4KEDlaFBAnH6Gqf49PWMDo+yXJydmYG+BPc1cA0o&#10;qKyB4/S5IRACHBbgRkPcAQ0OVeKEN1xzsJxkNUq8q1chKhIIB7BIFIyAQUlFCTaCvIwbX7xF46dx&#10;gq+tQQFctOrlU6TPxTIZKdyFJ+WLO1C+63khA6la4FTkElRytYt4lCxaJEriEtsw9YIKIR6IDzEJ&#10;7+DjcZwDwCxrQlWOb9uBX6F8DQ9TC8LD4dRvKYBsgAIs2+GXr4CjDdDgeYi0+w7gInluHgfTQwAI&#10;ru4DvGgfDiai4Zpd5aBn0iDDcgM0lnOVSqNj4yynwa8J02AkAw4IZ9P0RJMvu2Nxjj+EhYUg91UG&#10;qaiFXCc+YgvvANhhdZ6X5ID5kNzRPP0HL4/9CSANwaA4YJCqE8gIsoMwQg0r+GMt4d04qI44QIWb&#10;C1HZLQG4mEGY7Cz3DwwSgL5NvaMjQ3g95g+2M5z64HiWwTq6MSCo1iAywfntDE+hgkrh+BnHHb3h&#10;MZd2CXRQONTb8NFRag5VBsNt72pzEXG5lpboL3tc5Ii4AwcO0JX5EEV3I2wFNiygYXpBFZ6KDIqi&#10;aqU6dSFteOiFyp5wEWRj8FArJg+OArCBdmnO/DxeyCmjv1YD2ouxoxNhWf/pe4OgcifrAK4Jt7Zk&#10;5A/MmXLdBxICEq7F8rXbaHti74oJgjHrtBf94MAEcjc/0Sqa0d809dGJdCofHoDUQLRkjENX5w9d&#10;LyJe4jgnlvEKiZOjavYg6rG30FHGGbEEc6yCO02bmZlG+DHOaUwuemPSCBcrQNLsoAR9nuw0MbiG&#10;wFAwfTs6obFjc+hjZHgY2UhDRdyDidgVuyYijKJbYtMxFSQAlPZGN6WhF587DIaj8OQeGe5tEwmp&#10;gIbHCaqNlXDBm1xpE8ZmBvEv3tNLRfEBByA7aoQU390zNjo6NzMb1N3uHiyHBLrAgIms72O+PiA+&#10;aLwMh3oYamVgkEd46aW3iVyqLRLJIx1885e0F/J4RwYiuaMO3X+jLl2c6xqb5ohLJptteYsWPCVN&#10;nsqwHyYDNA/hG4va4BlZ4r9uKuI7jeU61VFRKJ2YNLPralxFIQZqIX5udibm/AFg/WDZUwI9S2r+&#10;0k4fVPp5WfY80rD5SYAEBujxGOBtG/AzF70zDw2x8RMum8mFOaQpLjpMLr9unZlFHQ5++CLrn0qT&#10;weDMJ0ya7Q3DATzj4zh5WCaGsjTy+NIiPsIIZDZm3kSTT1bXaRp+xh4JdpXQWYycytIWUsuphYCs&#10;2LpAtnOXb42AT8sctRve7Rk98tApJxGWh3nEkKWW5LA65kASgG/TRj1ZIzS9xk9aSj+qXic0P3GI&#10;zaFwUAxVPJDr8bExTAHjpDRKTNpuudv21RAIO7NkKkFLYBTQMH1xxxcSvEqSHoILn2DWbuBY3pJQ&#10;2iHvM392dCJtqr/ExwcS2KWr+w1SAMEURvt5y4pPqxE3Fsgowpux7QyukwZ9Yc3OWfktSxbM2gHs&#10;Tp3gtWC5j3xt+08EErgb40xHvTylFreYBI7dMHEn3N0Pd5ZIrMyOKxMjANsyvPHjRVjBMwtHFvCq&#10;wDtPt734pP6HXiFcoYFCA4UGCg0UGig08OTWwImv3P07v/MvPn1yUylPfuorh/7HD3zgg3HdduO9&#10;H/7te05Euutu/dD66x03lo689jXXbdHOE1+9r3TkyNH7vpqynn1tEnvinruO4UX0olw7V5dadutW&#10;TbkoQlnoiXt+7+Ol1763XTvQZEvXm9V54zvWqf9/eHXaFLiYF+jor7zv44fXan1H6cv3X8wKn5pl&#10;02m/gp6O7k56lPrhe+nJtf7L3fre15Y+/r47Cw3vTpGPTyrWZUA5rMjGxsfAhlinHjp0KNig0NZi&#10;kRwYJJJIaQLCE/3kkinmci+4q+lTbi4JTH5iC07HGhASMblIRvbMwnOFyKKSNH4JTplQjMnFWlLX&#10;txTFKlUHkkhlGvDrRMcOiDmEXF72aLiMWymDMnNJq5JuRiDDdiQAuc5PBaBJI30qL4pFJCnck7Io&#10;AUkEjBBMINI1OHRFSiAGdxaqaA5or1ZLdOOAa+VKZ3YXkvCUBuLtgYyEKYFIfG3THH4KQ1OO/Eoq&#10;hSFOe4HgCahAvTcIl1AUT4lBIcLxYu6Cp5RDevUp6upqXeElTpJYHqiUc6EZv0D34qdYAY/EQYTj&#10;E7zbIoYLWQgjIFgGuImXCS7veGxsRGIcJaz/Dl2sWdxNHINKCWgSSi6qYH8FQzBxP2m4+DjpJbcJ&#10;H1sdVaBYssAfp0csmSaTQM8tdBzJUCy2ms8uQwxcYZAGlr1NtuvVrdQ97jLWJf5Lw7dRBnikHihN&#10;wyCNRQmVWKA0PtLwEznZ7bClNiT3C8bPU0m4fkagEhDDnRjxFh4hAHd2pwKrSt5pRYqUVvtJ2zD9&#10;9KC2nYeeWTKgJC6EioKnmholFkx1WLt4FJXSvyRzOIv/2E3B7k9bSnkYaloksKdMSUyAZ0kJFGVY&#10;fxcUq5FQmgOfiyqEpMhLpZSJPNTFT8cdQqpM7oQz1EtiJyJBbS1csYUdNTnHjrpVeOc0Ymw+KT0a&#10;0TnHbw5kXttxthf1ipgRJmAzVT4F0tEOWHfUnEURCVPU5LzIYk9JtGdSNcYtK/XJJb3aqYMakcoN&#10;NgRDcn6iFhFVkslcpnaGgGMZkRy56txLXjmP7CbT2EaHgHISk+dhGehij85LNoHLIayBaUtiicrJ&#10;I8dRbGGmaVOT1gKdW5wcnNsdRNx1DI2oTtfOA059JnC8xD5NYvQaYzOFN7UxjQGFKLBblW6XUhSX&#10;Gjax7WVIurnlu88ykYdIrYK2+LrUbCiTfiRSy9TOYxSvxOcIeZfLRklYJpcDVuHViZRi2yLeq4ap&#10;kZTk1TCMVIf2rEqgQAeUMpPY0rg0p5bLEpXo68rB4DvMfxMoRJ6DCGiIPLUnzOLAcEIhxgHjW1YD&#10;co7TjCgcB1hWoVp9K7PLwN4N+5yNZXZ+lvnJHdh8dHiISH5yX6pVieGPb7fYOGKbiG0AtkwXqzXc&#10;2bBN1NPZPchAZUOYzVr2OePo0QizlYR/KYUvrkIDhQYKDRQaKDRQaKDQwAVo4L5jh1/3q6974eY5&#10;D/ztX/7bbXjzute8dlMYGcT43htv3hIFvf+THy/d8Labbzz68U9uRNQ4ruqcWODqXQJ4593Wx7m6&#10;85avdPjQRYeSz1+oNWx8HS5/3a1PBEh/IcI/fnnuvzPhyezG7Oa6/873xYbD5mo8+OqbbyzdW2D8&#10;u1Hk45UmqFjLK6dPnUoeVONEuaD7Qb2E/FxfPnTgIEzAfpDpnm6Iuyz34AlCGOROgumpM83VleGR&#10;yuJStdlY7u5k2c9COphUrAQBV8GU+nu6x4aHLj18CErYyOhQX38P58/NL8wOVvqhGDZWOXmsWRka&#10;4H5m8hSPWITPzE4RICX0OMrnXqvOszxkFTk2Moww1fk5GGgsIVlRwj0kALdxenLKBbbYt+iS6Kfg&#10;mtgHetX3QqyIEwEQYmDmUVIfTEDcQRADnwxiIH+kwcM1gZMnT0xOnnnkkUcyvim0IdRIOFOtqUXk&#10;lLoEvvVDLahBvAtt4RKhPbEtURXCIBSUIOFaXMCMJOARGHSs4nu6J8bHoI+i7d5uHMiuohYC9BQr&#10;9EVordDiYAqmeLrVUx/hsY6OjQgqCeiIEtJfgBKibFQnnDE+OhY0vvpyeGcuU3gPbmpJI/Yk0AlE&#10;y2YFgJN5FxdhpMW5ZOIvYisiGHFIVXm1DxG7AoUAE1gicWMZGuXo2DAm0agvB38+sJG6lQpKcOEE&#10;w2/eBaPnZ2eAGoQdxFOEgPGjiy3RWvxVY0XADPytNOrY2FK9RoA/ZMBoof2RAKriQnVOO0RI1OJ+&#10;RtqVCQjVTkHndgQVUZ1gMf0unqg9qExBFTdI7EoJ1IFNw19mEyKdrAhxUmevkjTDVzX+qeOAxyXo&#10;nCgIZ7hQ9QbBSvo59CyAFQYXgQMHJjCoqakz3PlDE3RcIoDGTpLIsqgTYlCpUGC2IrEqbVXwmhgg&#10;QrE5FChIasPFH7VtO4LGkkuENLYTyh10oqoQnkZpIKocjoZJ+DEBQCpV8MgdAqyF7BQiCizsKMRG&#10;v09PT3KHOorUtJefzCHJDxBYIU5jYH/jdwJImkEXeyQKSXaaSTl2mRCtF3rQ/awkSAFZFeJeCGLQ&#10;Fi53CLgIZJhb9BzFim9Cn6e6MLP0YYQlC4YKC9oifqpP0rC9pHjClwJuSu4cy4AK9nQdJI0vBPCA&#10;1GD6pdHMadg/8xsa5s4w5OBT2NakJAFPmQ9xFR2u2FcapKEcZkJieEqA8a5uRfDVBj+5I6Q6txW0&#10;iyu6lWm+q1uf6fzhn5rSEFKP/xTofDs2MkqlC3Pz4dW+sUouIhHGlPykFZwWQAlMF7jLZw6xafwR&#10;SUNoHSWTfX52jhiE59FwZYhCCEAwDyr6CjRenFOD0TPoovepjDvDgb/U+3yIMEgAvJRRwEjhKWFM&#10;mywMB7TDnaGBFdAbtJUsFIJFzcXpBTE/8LpZba74SiLcP9DLLMFswBRRX17kj9mD9pEmNiRK5R6+&#10;OFlewbz7unv4MzzEUbSDldGhYWLqtcX+nt5BFFWOs3kxD16sKBkTyr47HIMUyFiwa9B/vLaA95ul&#10;vp4uXnULczOIDI8dFN99JhrFTkEauDF+falhitlcA9aHJc38CZ0Zs0kbKna0tsfUWptfoJYV9EwL&#10;l1d6sROOIEDVTO8phjB/zMP8xVvHuVWgnZHA1MAQomJB66gyYdtaVdTR9iTta4+fVO97V9TcDQF+&#10;OkJshjMmjwhbhdOW5qvtMgL56QAzMXkdY07HBMiYNyucU9yhIlloMN4U3bjaEMuHYJ3m6y7+BeR0&#10;qfzFVWig0EChgUIDhQYKDRQauDAN3HTTS67ZkPPUX7z/77//z87hRB88dHiTKgJg3pr+XLr/y/ce&#10;ueHFBwO9PhdRu+HmjbGptJtvuLCm7JRrF9VtYB4H9bd9JUZqRNx5f6K68t9U4fo07bj0wFRxrZGZ&#10;N00swfho6d4Pp1Ij34fvLR39+PvWKtmhaanYTJk969c5Tdgg8zZEayulS45us8GwZfN36o2n2/Mg&#10;z+8Slg/y87HXvnd77vqRw0/K7YinW7fttj0u/aA/x9FVfLfeFV+7snZjeYhPCY9iC3pXIhu6YGRd&#10;TRZwJT+iZcVHemFfVqzQwVjfsVZNq71uWcZyp7hzgU8JG8mXhMonoKlfXe6eisbiXBaw9fqIKlxs&#10;ugpmUYlsrFjllHGn2eK8Ge4RYnNx6lMvIUsKoVguWgRXlEppgi1yZS0h0Qa6Uhawo+rMFJPMKBHY&#10;tbZ4nMw+0Tcph7LtuHvUFaCqRD+UlsCRkFNIyMTcKVa1o1IdGZNXbiORxLhUl+dLCS7b7UGhB+Kl&#10;l4lrJ4y4ddCcFE5X/SSQuGeWAL86W3pADJWmVnWMIAcQeUTfRFJEALh4JP5APGeOEQhkKsHrSQlB&#10;qAvYN115e0CGnKA88WLusuXUCdkRQ9MyJWIjs0rmp3sAQtU6w1UbKpN4vYkSQ4F6txAPccPAthMm&#10;MSklOPtT+qFIhbgHJYjAWIJApGapDRNpv2i6ai/LrzEk6D94lxpVZi/GhkTafnCYcFEIlWIqMmft&#10;L3VlxykbAohPCQFRoOULttLd1qUtMTyJxA4dyOrfflSTlODRakpOIQ49eZoybVWmqpDvaLeqkEyx&#10;NFIo1ipIqflRgqVJ56Rwh4xjCiFFltW/UgmbklijYlKyZMS2W50BRc8cy04UqEWzdPxSgoAseR3I&#10;GoPTTqbrkpEE/DSBUJgTkSAjlXqXi+pTCtdKFTvbiZqhI+ws7dz+QiT9C6kZ8xLp9xN5CjIX5VOX&#10;YdUO0EnV7v1QJlm0PZ46Casxe02RvCzBjrCnTIlUfmbhtEaxakD71/g1gCyeYbThOZyKobWrc1FN&#10;B6+zk11gpWjeLnYC8bMJLqdT1Gv/cnkkAAFp79YlQ9kSKJ9XGAGhVFLaHYRj5kz7W6o9W5fmbeuU&#10;U/thZ2tsfIRiGQLpZRgG6RhXOTxSKt90tBfxNABb5KRkjxOgpzQqx4JqjGkxuWShsRqAWzVmJLGb&#10;Q8hgXQ4ZZeZyAKoTd4y489P5WWEU2PItKlug2d3IiblFz0SWq406ojQUx4M2bfs1eu3e+sxl96s4&#10;TTkPIacwN+s0JscY2e1+B4YDxjY7m6uvPLNn46M0ZSPgkFYLBMKgk4cRBxXtZBMw5E/mixeOwgWH&#10;Ci+uQgOFBgoNFBooNFBo4GJrACz5XJJuC2Dequ78+OCLb9gEgU6xd+nXI64dSttrC8+vOmDCNb8T&#10;731tRt+P3fXlw21fGWel+dB7X3vswy0cuIUxJlcZ72gB6lslPvjq/4GsR0rJBcOt1wWSmbyaZIcc&#10;O7b74KvfBpSvIlvOPBIWumkTIvK+G6LwkO3wDs4eotdvvH4LpyRbNn9HiZ/BCYL8fPgd26HPiUy9&#10;9UcFz2DdPXFNTwv1jv37J3DlfGZyEt+5cJ9YBUNXgwt9ZvIMTjeRTpgmrexweTHMsp1viFnEAh/D&#10;XwOsdNE3NDgYDmHTchqyHkWIFbqehx0G32p5cWl2ahruFTQxIICx4RHiCRw+cBDu1UPf+/7pEydJ&#10;xh+gKCgBtQOQQdOCPEdu+GhCKuEzNshxAWS4YkdskE2W2AIs3EmAwBLf0tI5yJWJ58saOVbKUqwS&#10;vywIyBQFVVkwQnTGpTQyxKoeQhVYJB57m1Qafk4FfVw+A0BRBaQ8MBZxBNoIrQz/nLhslZ0qq3Fo&#10;GCy5HyRsbnp6avpMNG01VsH84bYVV7zUhENP/qBdw8WmOrz0EiZeZ7L4TYamjWyCSjrWQEh+Avog&#10;tviLa3n1Twx8Q+jS0AzhsFMadeEwlz/ouPEzMRPDDyjewKOBfiENIBVulVuBVdLgoBlKNSmb/XCZ&#10;O+A54pE5amT/YbmB2oELgqccGoNNH+hBN+cKUgLkaLiKdAHZIFuuwj1Hm0uL3GkVAfoLvAUKJExM&#10;ARQaxZ12BeoEIx5hys34aDo1yqeQ4hEYqJmeJUa4A6cZAEDsKBADTCMqJNaB3sT+hCnylkPGJYRN&#10;hGM0Bn6K6hIW6qUEMmoAIjtiPSJQZhcXC6DDo7xw8bxcn5+ZXpid6e3qHOzrDWLlYm0A+XEcvFyH&#10;+YzjYfQQgY5S7PFw4hkbFePj2CIeUQF0gCSBIRmiOLHFYCb27QNa07kzvcAfSBksb5ngUDjhdxPJ&#10;Nwr8JHJ2bpqn8L6rtXmag8wZoRapV9s8IuDIUgMOapoMOxVaKx3E+HObQfCHUQw/tBs2KUTMNqAp&#10;kqVHF4nJxKgQtCQelUEnQbqoou08QfCaoS1wKZBHRuEjzHjqzCScWSQ59uhRyb+wbomBqyuLlrss&#10;Y/5OnTw+NzsN6Z7PM/hqADouZPzwDN3TBQcfj9LJg+5K6D49IlxdmCMxn/CTIExsme8hlsdGh3E6&#10;TfzM9CQfZ+DgF9fn4dAcQBPPuTjmTdTgmP0SGZkRx+DyWw0S6BWAwUgX0EEQbxGZrpFpSwwff2AN&#10;xOQEdBnJxKOFGh2ejgKUo5NeAUNhQDQ5OjyCSMiAHiQg01YEgEmNAMTDcWasKXN4IKAhEITT1wMM&#10;8BJfn5T5GiZGOsfRxTCHXMzjlToDn7/U1UCQS35MkMjNS/xBIqba+ISFrzJKDcjF3Plzu4u7F8K7&#10;geFmEo1yb8DRRBfTU3QEf/QRX3Sg8NBs6qABeNBQm5t4f+6hK+kOEtBAVI2eCehigephamsA9Iju&#10;vAnwRxWxvcSkRzfhmhyn6BC0cS2P9WKhvLyYu1IL+eMpb6jYiF1e5KXF5xSkI+wrifYyvviLPkrj&#10;jj+SsacHto3V8KphOmDy462AHRMJqIwdA36DBxPA7kis2DLKtXMZ32RhGw2PHkyC2CYpsaF4V/C9&#10;SLIYXrVxZGvalPFlFJNVcgjNnZehFTH2sTS/N8K0mBlo3/i+UWXmzk/u9J3dFzOaE2UGoIWPfTuu&#10;36wQ48/j1jeQODWK9mVgURk+prNJxjD25WpppHS7z1evJu5k6nzE5c4APzMM7WvAXIYdHk671Ot0&#10;FhNo7NCGNxwu9nPjvYNsMZ+GC6Rw2l5chQYKDRQaKDRQaKDQQKGBx1AD+//WP/gn/+AnDpxVYstj&#10;7QaK5w7uN9YDylsg0DgbyJ6Zdypt700M3wa7rS4xf9/RbvDBV786g7A3vKbtcCQRttf8KIgDZ9cJ&#10;bZca1706pd8+8fk0LlGlz2ZXR9Wl8HKSanmbAm7ahPUJcOe9KTV9l8I8di3aZYVPg2T3fvjD927h&#10;MT13a/jy2CWZ+mmgkadGExKsE4f9IO7hA4egHMYpYZwyFx574+yp4ZHwkMuqU0eurCvhYOKhkdU4&#10;eNBll12GE1iWjXoRPXr0KE8zA4l4iXtCSLIU5UIJ0lEaGIROkymTQq688sqDBw+yWvQUIl0ZuNgk&#10;MYtKvoJHNrFF4ikw+xjVBytPAWF5ihhyHhMhL6idYoX5kllpP2WqlimFeFjAIqrf/rqepdWkpFhZ&#10;XGQnGUqD1m2LuPzUWt5orpSnVCcLVZaxMBxCcU4XmvE8LrLb0rxyJ0axXVYL5SND8PuSoww5cahO&#10;8M6lt8t/7yIA1RpuFoJJBsARPFCwQqDhrrQ30BG+CMA6SRln1qHtODVOyD4W/siQgXhJeaJgsq1F&#10;A0mDYHKr5a61MAS+3w9oICQJdy7AfW0fu8ILwUtrXzQhgKfUKQhP1evRz5zMeB+1mG2dnewf0Ata&#10;qeYqvVG0QYiDMuXwSrokgMDEyz4W1pAdTF3YmEgZ2TPLnp8CtfIxEcBeRmAhWvdpRFftLKnTAi9o&#10;LBN1NTnLt9fE3VQg6B2OVsSh1KSGRwm0SxK6KXkkdVeHLVyScB0dGanHxqhLtjgWq/lpVIzZFuex&#10;7eE3q12xbbJdzCN+ighrhyTwLjok4GPrNBLzCscjp3TOMOC0x6CS+Zn7nWRu4chEdviLO9MiTF2H&#10;3XZT2nkKdqO9oDsRv+MXLhPrdOzk3rQVtksjJ1dsm7Uxbq3UXHl+yMRK4iVTO+gcsIatjkvzUDkW&#10;4nwiSmbzHapUqhNhCnEIm0bB3G/j0hJiNLU9dFuLs6jGrBMVFevcJV1XUyGZYjscnCJUS/ZbYmdp&#10;ig5DG0Lh1E75iGp3SL9V24rtZKVCVEXeUcifwvjdDMk0OeNFTh1KmrfNzOOClG4gaQxSjP1ugxgb&#10;hT1QFAW6vcGdNLxcDHh3iqZq9k25nCGdulWmXZBtkgSmIUueSfhJAuxQpxR+m6IGlNBhqHhGOkCo&#10;0XJ8CeYxYpdpKr6w3DBTMxRIwLewLz57R4fg9o69aSucDTQVm+zUp7HJ03e82DrLz3OXs3ckyO8/&#10;lUJxVJ99k8cklWxdc1FuR7LTijI55p3CfLdx6YLEV5c/nUo0dK888JxM7XLN0f6mQNL4nUvubxvm&#10;/GJYbZIs3lWxM8NXWtO0IsTmC5HERWf7QZvTPs657n5n643Df175gQe3SLVp9IMfeOVa3nMyb/N0&#10;fZ3nVrv9UyQ5q+R33r1Rtm1btKVUG2ptN2yDStrZz631fBT3eKZ9IvrX9u2sq5ZsG81uh/7dseT1&#10;TT67o7Yvecd6H89+221dF61/Q4AtNLnjCG0Jv0X/blPyjpazx/G7VYt2q+3HP92F9e9Os9kmz88a&#10;KWepecP4PK/ZO+bRDZPl1i3aSartZpXd5H38e++ZWuP9H3nXP/oEZ9BtBMXCYfOW7Njg396V/G+o&#10;to3045Yyr7u+DQnvUNpjo/xdV7c183fNVfO5nPBwU3LsOETk1Fpw4rWj5LZJfL5NW38IYWbSBrhO&#10;jeu4s5s2ISL17uG160PzzhXyMWzR+WrgqZv+xndsecTgWre+9/Bd603nqdvap4/kuAiGTjs3MwWB&#10;CwwUZuX83Dy4QidsqFVoWX2wxqDKwsBlhQooC/YDygLv8opnP3t2dvrRRx+WdFxbmIeFOj4+yqIb&#10;RhaOLCFbQdybn5uBJMhfYqiV8Nvb09WJ52I8FC/jjBFW28L85OlTw5VBGF0ESDA3M80dNMCVPIRr&#10;PN5CgU0nIM4ClsHPQjqX6zCOIdXSH571x8XKFHzK74tlBLu65k4y18isRoWxXOS6MhdYMeP6FbSw&#10;lDCfC+pYXCfwxgJdUweoAZrZUe4d6F8tr56eOg1SEMRkUACgJaCEcALQC3Mc3QDI1hYX8EQ8NoLn&#10;0xpIKhqDXAivcLgyAOWQSKiG6IAYSMvcB/thxuEudpFk87OcW4hT3bm52Rn4y9KiZUnTocntM6zM&#10;JhxqSNOQjOMvsSDhXeIcGl/etYW5UHLwHBsDeBCO/oa62eROlrgHoRH3slCeAwnjL+ihbSasMKsQ&#10;CQ0XOlDJfDoN/gEgB/4Bny6drEU0ZrQsf5kaoTJTI6Gg55WaQewObvpK4luHVwFKE9qm52p4seDj&#10;+uSdHKycroluhqqZTprCey4xyKNI5NdNaniP7e2BWz67MD89N1tvrPT09xGziCEu1xfYc4H0TdVd&#10;sP7gpnb3V4JDShOoWjcdQiL0tX4VhEHEOgjwab+QqBCH6Io4l5gMJXjIGwnchsm2J9YmQkJiCudO&#10;jN4GgKJ0oRCuoMsluPLQpXGkDlGaAOzp2anJoYF+CNSlxsrc9BTcU+IZsW6oAKSwheMRZ4TtJj/2&#10;Rx7djmOWQrFKBXCvv2bRKwRA/rypYFsCxCyV4VqK6Yve5lFm0xwIhh0XNJ8AJSADw4FaCDuCVIsK&#10;bwF/yXMx9Gp6GUYn5kp1yXDCeiUUx/ZJoojq4xhJkBY0iaNB83aI/SX0JgaHJMLuQqVC5ESKVNqt&#10;wll2hA1xJrHvxHCFv7RPi3KOig2eapXPQQi4XSG06tAQEFTVYoUqAV6t/oJ1xQsZkw8JGBVL1Rp3&#10;diDwKUyAryjgsUPLJRxjBjCPDcLkrpdcPIWAGx578drc18/3JXB1yUsAOamdPsrOHJBE4QUZnRhF&#10;ZpWKK8OGKsQWCc3pL8j+RX7EoF7lSSTgGj8lDhMOBxdwvfFYDcxXKsOvlVCMbIQRlZSE0QCJkZa7&#10;7VIPpJTWTY30pmA9d6RSjcjMUz1BYVd+8eBwY27XI5OTfwZF7V+FJz5rRgOwg0hjf3E56rUi+1dD&#10;IrEQsKfy6scmo6x5+yF/ckGZ6VUVbnnc8coIKgW6H5NnGMedXxjAbmY4EKPhUbIZGV3OxlbqCytk&#10;IxltZDZO4tFSR4FDwLbr0xwTtSFi5WrGRuVxETCuuwGILtTty9I8ZrMU5cjIrwEtjBLFzgX1Cet8&#10;xG4QI3Z4kF5NGeBOvBNK3jPJg8e8pBFrdkSR0pnF+cvp28lLLWvcIyPD1t7dFW2hF3mTQoK20nMu&#10;Vu0333H7XTb5gX9aes81G9GCzXKlOLJe855rW1lbmdeQiu2f3vS7Wc/n5CyVtn96dsl33X7HzWeJ&#10;vG2LtpPqrFqTeHfdXiq94pbXXt1SQcJk3lL6h//0FVvq5En34AnqX7HnnXR19ztvvmNTk1xnV+f0&#10;7w4lp8c3f+2fPtA2sN+9KVexveXsYFdPuq5tD8KLM35bIP8Wmtx+hLZVtXn/bl/y9pazp/Fr0Vu0&#10;6MnZvTHJXlj/7jib0eBXrI2SGC1rIwVFXfPRW9pD6K7bP/+ea9Zj0Dv3/pYlp9fG9i3aJu+Os8o2&#10;eZ+kHfx0FOvEp/7xu/956bYPfvBcSuZO+HOcJ7gO6wyoM9OP11QFBzdRdyltO2fSj5VuH6/qwq+G&#10;PjkeNyjx4OEjaGkXvoPXA9jhh2M7tm0UmiD14nqMNIBlvCO2Ctb2Js4peL1Llceo1qKYvWmAZWP6&#10;prbJSnJmdra6UAWaq3BaXWKhslgjwMJNFICVNu9gkUHWdOBcrmPF/tIybo6lIiRllpmkgcLpwpMs&#10;LGB160xGFnou/l1+kowAPymBNCwYQcT4dBpIAnxBIqQMX0QSTRAVcllOaUSK4tGczDEUbSFS5rWg&#10;GBWJSnNRJpH+I1xalWij6IP4IxWRVxyEu76tKVkWswS3hx56iDIPHz5Mejx4yNaiZNEroBAVSHqp&#10;qZJzaQsF8hMoEzAaGTLsJZ6bkTviFUBswmbSbFWBJNwRWGHIJfqWwWLp7eiJCviIm3iIeZEyEYEp&#10;hxLALBAVnChwisQfU2A7iOyqyBW6NiCyJq1VlmvGesREkIR4BBPUs0y+V3fngOp4pMDWJYBrdW4J&#10;CIWI/YmFCYRxNyA0oW1YgnCEOAO2JDYi495IQRUCGcyyK7UW7ghmvQTsL4EO0Rzai7lydxTYifYU&#10;PwWwbHWGRyycn2RHJH2k8NMBpQcYednIZhMIa/ZiRoJcyibXnmSOo0BREiwlFMsV6PviInbI2LFH&#10;NHI959pThMmor2HSIDxjNr5KT61T2xmPy0iOAecbClGkMKeEt5LLIYa0lI/x69NGGajXcerplNqn&#10;CJqGLUYkeGdiAlSnD3ShXlL6cYMsV7uAnyQgxvHLHSWQ0SGvaREvmilHWJ6+KbP5idDpul2xKV9o&#10;T5RWC9fqSGCkn0fI80VUnlK++L4YqD3FldFDynGK8CMSh4B9ZKVZdZRmnxKgHDsoI3Xas8U6ibkf&#10;QGLHTmbg2mt5XPDI2cwRbb32iD1rM7NhO6kSj5A23zROU444hxXi6d/fEkjm0KMo7NYeV4z0cUtc&#10;PHJ+pignWzKiE3uB9M422oOPNCQuYcn9+/dDc8ZuEUCoHfOjF5xGiJGbq5CWk2nglmBLFcwBKD5J&#10;gOweWkBApjORNErQmVzOBjY8f3BA83WHYtercOURFnd+sF9onS8dnmrkttrLmYrL15bYujYjG127&#10;tWn2fn7ZaTl2hPGUJgLukCSXwDcZ3ThRD84qa4cQUjEbv/oCp525dxXUup2+HW/W50VZHiXhDE5R&#10;/ESDvqicHRTIvFqeE7dyaGeOMcLOF86hpLcb1IgmYu0ksCiL5af6ZavDngh3WvFodZFdNfs7zeMb&#10;rkCIWLO3kYer3/0RwNU7fmNXNOi7P3YHCMavZnjv6tfe8orS5z/6cSnU2z89W4yr3/0Pb1/LuVHG&#10;DU8TqHX7XRksuel3gYnXRN6+RecjFXDVb9DCjD/f/c6EyXzu3RvPXzpXrU+amCeqf3elq6Tf2+8K&#10;lH/dtWP/btsLD37gLe/5PPspn3t3e9dgrejtS96h3idNl56jrIszfrH+rTW5QRlbjN/N+zfg521K&#10;3t5y9jJ+z6dFT5be3sv43dCGDbPZ9i28+t2fWzeEbvpV3gp5Zt9hft5BdXtp0a5mlSdL1z1z5fja&#10;H/zWJw7f9sG3bOYDeBf4s36M84Wj400QaJ1z3InriMyWvpgK32V1uwFez01z4vix9X6yW96dk3fm&#10;HRPvsdHh+/lwotf+Xsup9qZN2E271ksS6joaGwTnXhe7RXtUyJM4+3W3MhTu/fAOB0CuUe2fxE15&#10;BokG5Zl12f4DB/ZP7BsbG4FxzIKSJV4XJxICKyQ0jQU2cA1/LrbRzokTJ1inggGwJHZlRwDXq6dP&#10;niI9K+rAVRO8JVLDWg90iiPzuIOQcXAelDZAu+Bqraw8+vDDrDMPHzyIC2lWs8AzrDdHRlnSB4Lj&#10;qhthWMZStRCSuB5VuEQVhHJZylpS8IVKSSNFjpQ8IhnxrL1pBYUIVHEXCMtga15Bi4iJUMgGQwBx&#10;gQTBAJE0gJ5FDKndlCQDqgC9nJ2eC8gVYmCKl6E2M4PHgxoUYJjIrKH5jBuFoyTxmgzTaIJiNFyi&#10;GDZWfB/HrPCm4Vfzp19mWNQQnGFMAzYT6R3SdLDJW6d7RY16xE5k4egau0nXpTiDhfrMPf7OZqSJ&#10;rgrnGRYWRCQVEp3Qi1MOuIR0Miv6lh9hHgUYjSdonO3y1wW/dQVGOx5B9FtKRZD6+gf6IDUTgNS8&#10;VF9Ey3LMUTtVuNURfRSOqlv+NKid+JOnTpCFSPSsO2zBOO5gW4BTAkMiswQgS7qxYS8T46f0hrGE&#10;MP4ExAiwEhAC0/wEhsR66Dg9jOteXC8C6Jow6qWviOcP/+CkEfREHo+CpFjqBT4LVCTZs6A8l9+L&#10;Q37EePAVQJN15ksYT8f7xsb1aUsMI45WhxvaAKxBdWA3z1MXktC3oLVUjSN1mo6oBw/u50sCEH6a&#10;K7YjPMeAEheD44lmhG7Ec5HKvQ17GbG1c2JEnEgA1zXoq2nouRMgwusYkY8sspRxW5Ff9KkJWZ0I&#10;oBsDRJJYjWn5YaIJwhLgIh7Ws2ggvSx5nDIdyKJSFEUWEovmi1NRlyNduJywdVmys0rq2dgM0AAI&#10;aPAOSXVCB1GCYLfoGRdS0bn8RCpp7PivZ/qyNEFzITs1QFHECCPadkpAWrLTEXSHtTvunNmU1u4Q&#10;o7OnhOOsSKN164VyKF/Lz9irBWYQ3ylLe0ZDeslHT9ozYe7YDLpMzFUGLAqEnwpTOP5omT73SYml&#10;8Yj0k5OnmeVMnxzxt/YhxI41csRAeN8OGat1VndPApHUvDapwQgN59mSSNrowNFWs5ZIrMLtce1H&#10;iFn8U3RY6FJgk7t9SkqeqkOhXuYrtkX5C1dCyd83Y3B6cooYfJGHY332sCCeLy4xGfAojxG17S6U&#10;JqoxaOdircQHKBzk5pgPHVmIkXZw6Z3W1wy+WN23QHW+yNwYoCh7X6vWJARs9QDOfKIvcmaMydNn&#10;ZqdnQsjUCj8yID68Y5dwth9z7NqQcK73hYo6fJn5KiJe1yRq0EtjVSA3CjRWm6R+HYf5/aGOiBQa&#10;dyial37Si7xIN+W4xeqAtM8c9o4Bm81lgYqBSUV2GpVeeFRh7U7oYYXL9fjKZuOV8Jw1hi+w8e+8&#10;5/Ol0ue/+cA5Sc+NuOb5oBLrUz7wTfJe+1yRv+2fbijtwW9/bS3nOTWd9TT9eMXz14PAqaoW8L1D&#10;i85HqqSL2/9hRjKh/W0Ga+5CU09Ykiesf3ehqxYMuY6fnNS0Q/8GOX6bXnjw4x/9/PpNkfWa377k&#10;nep9wvpwu4ovYv9up8ntR2jr6Rb9Sw9v00fp44dt+ncv4/e8WvTk6O499e/ZTdg4m51/A7d8K2w/&#10;e28QYy9vnF3MKuffrCLHY6KBU3/x/r///j87WSqd/NTd9x75qZ+8dtNSA3/ehm2bHm9AlLcAM5Pz&#10;iHvXeet4TFqxZSG7qy65i147oO/EPfeci8FuSNM6/+81gdbff+d6gmtAidsk3lTUo8fOh3bs0YOv&#10;uU5f0ELQmzbhXDHuXDsEcjNB2oTd9WiprdumRbgM/5WU4dzAxe3cp0rpSavr7OtsuaM3t3Nu81Rp&#10;5dNITlZhLPJYEk6emWTdDwjFGi/c4PbHIT18Bw08zZfR4CIs01j3SdUUpxNXgmvJ+hxYTSgBKiVk&#10;KRKMj4wGIsypUF1dhOOj8kR1Ai2Sz8WVyNerlEAuYBo9LIPgABGKQ8E+g5YbxCa+3UbQ5FCYz7ep&#10;y+96hVpEaVlaExmnbIFfLIYnAamUMsIoRMiJYsXOMigpQpFBQKmRedXswplWC20kjbUW46y0Kaen&#10;G7BvmfU8n/buGx1jfYu0fDWPIwywFNIHlINLEoCbVSCkEtB4s7GMnnFPAZI4CPDKJ+pxdhaoIi4v&#10;OFcKF6ULQLTEVAb665w3mOIBrPGbMXXmNGEClA+YOzQ4gFMLUpIF8LOxXCcygby4qWidK5gOIgt4&#10;VJgV/EKUKskWznnREn0n0udaXkV5ubS37TxFM6hU0IS+JtLVvcCHzhxILLQthkIMNXL6mdCJ1VE1&#10;hQi3oQeyx4FaYEzpADFhNcFukTJyib5ljAap7NPcNXHUWzooL/AdYKCESNgcQQksBAuEt6jPaBJk&#10;Y+bcLfY8wk1EeRVr5HixgCl7wyMHZ30Fdgk6D324msjIA4CbgVdQUQa/bJp0VwFWsV3NSWSNQYHB&#10;c3cW0ebRJ08pSpsUI5PZrb2RklFJRpEcwcrcX2obPwYEOF2M+/5xTi4cx78BV3Uu8EdkJzx9ZjIK&#10;jHPH4ohC/B2EAfcGm5KzMcOTO+PN8wzpa+wT6Kk31EtK+pED5SgqfOAk/As1kt1vDhDJRqFVUtLS&#10;0FKb06p1qRxNiBI0FTKSi9K4m0uqZTYn4u10PQH4RQK5gkndqNObbJnw6MTJY1QxMJgcTHeVJ/aP&#10;P/uKy6+86tmXXHqYrRr6TkBTM9b+BWEVUsDKKS4rPwwg0S4xG01IxIy8ZMxIaEZIyY4meURzKBMh&#10;+SlaStVktC7tQQxaQDbt8LUc21qdGyf0iCbK5RckWZPIIH6q/2gCPBWuFVijHEyaYunBANNxkwFw&#10;l2Bn7RkvSTG1cgAhR1wuMbHHGMzYYMbxROFJT1sEUvOmgjODnSWe7g6QbbeNVEe9bncppKPejyeo&#10;LtP/kSSg8MFQHXMAr4zAv9subhynApUWxUUhMSST429NwmEVNpy263xtCVfaTWLZkaYZOG+eCfO4&#10;c75SNns/RkECvp303IIVuSbeLVhnIQUmkkJQlIn5aQn8pLEkM4uCid9SS0DeKzH3amMW5VTJNKu9&#10;eSd91kDMq+mMVhFankZvplez+xNOJlxxwEPbJ7U7JU7jSMhTkhHWSrUB7CFeM5w0yx8BXifsmvJy&#10;4n3Da4afhHmv+GbiZ5yLuFjjheR7iHgykoUTLHk/EfiJnq7f7Srd29n46/7uLzeWvtnT8Z3B3i8s&#10;zn+rp+O+xtI3ukvf7C7ft7L4paWFBwZ6/ispVxa/2lwm8tt9Xfz8Sqnx1Y7Vb/V3P1Dp+0Zv13/t&#10;7vhmb9e3+rrv7Wr+QaXvVd3x7wA/x/AbBPZMMH7mCiF8tMTrgNmYuzsnTPE8ZZqLvTs2hJvn+IA+&#10;GzmIz5tvLiVC6te+vQtP0In3iPsLv81OH1avYyZv//Ssf2QmqGor2FDe4trTq597ztJ2XdROLdq9&#10;VBIG1xG8n4L/Lt5JG9s36THr382q2RKe3L5/d+iEwBjZAnlgU6fm25e8p3qfINu4iP27rSY3NHez&#10;8btl/yb8ecs+2kmRexi/e6p3J7kuzvO99e96mbaYzfCs4b8cuLbzaZ+2Fs/e9culbz57b1Hyrlq0&#10;W6k2U/pe8l6cTnwmlnr0E7/17nelS5/BGVc9cewcgHmdfuL8u434s56RS2un9OX0eGYu3Xhz+2i/&#10;i67m3VV33a0fSq4SdJV8X6nly/os6UjTcrNhohve2/LJfPBwcr7RitTHxZaJz21wOhtwS+8d6w8h&#10;TD1y/53vy0cPCgsLQW/ahLMikflw20v3lnpPgpfWOY6+63BC2c+nRRe9U59yFbRo0AL1ca116/vg&#10;sm/rGOUp19invMAscHvBdXGG28TJbwlObfhCbDb55BgUCuQMj5x4fAbVwnEneJa+PgEz4Grh9Jhl&#10;Mq6H8TRchWmZsLZAmRurQ4MVYA9SDldGVpZWIAJ3lrvmcVhcX8L1M1Apf1Bi+/mqtitYoiwJoQwS&#10;YLHPH/gMbqlr84vkxW0xksDPAn0GXkSA8AVc7piZmmIZCYsKeAMXyfhHBtSBjMZaHKITaAeEL/jc&#10;+pMFj+4odS7V6lNnpocGh/t7B2qIgOuJtNiWEcWCXMqUX08bFsEUQmIRzfoasV2Dh99kltVdHVTe&#10;39czVBlcrIUX5uGhQVbkYMgodnCgHy/LhLnjz5j7/BxEuUW8M9N26oBuyF2Pz7SCn3jFDg/aKKEb&#10;HBlHGaXR4QopWNtLcCZNamznYnWeMIriDvswOZEOt9EEcBJNgD8yEkkulAP+O9hfgdpIYT1dONJF&#10;9lAp+gShBrgHYcUGgl8MgI5H1xV4tphGx9LiMn6h+cmdswkBSTo7urnziJ+DA0OEO8pgK/NoRsIj&#10;eBMcdEA+YAxwDaHV2DPo7aNwqILUWBkYBHGmusH+AbqVcGwz4CB7OdAxUCZIkDDxQOJrSzUohXSH&#10;oDlAJ3IqMLn0qY2qoUzjCruvtwc31rjGDnoy1gxSv9rAY/Lw4ADuknGgzL02P4cD5cWF+eXF2uoy&#10;rmyX+MO9MjGHDkx0d5QX5mZIRo8ATkBopgTUGMnwx93TDaCJz2UAX7zc6sCXOyOCGP3YcsdooQYz&#10;ZBw7YL7iUBL7BLlEx+T8+ZR4kVmgopGxUbx3d3R1Ts/ONJqr/YMDg0OVzu4u9H5mapLOIIDDbxIQ&#10;JldAXZ1dI0PDIO9shyAMnRgOVZLLXe6gz6PDI4jKU9A9molyaCktonW0kTBqwZbQCTZDGDNDA9X5&#10;WTxQA9vsHx+j7bilJswfacJNeWpntTZfGRqQTS9UN1IZAvtmAtHV7xguz/sHCIwODYeH8foyAXVF&#10;AgwAIAgVUxQGCIJMmFSEAz9t1MH9A/5mTllcAAHHiIjBIvgZwF19EanSaAIWW2yyVcO8VGoi8Ehl&#10;cHR4iNZRBX8oBDHYH+IPVdBNUTWsVawOe19p0I+oi15bra8uzCzUq/Vyozw7OTvQMzA3Nce9h12J&#10;zt5KX4V7Y6mxtLC0XFvubHYiJ7Ap2gggNfZQQGdXuKOZEBWct1G3XbQigODklxwX5Lgj1xc5/sqJ&#10;rGJyXZ1z1QWeTs5M85SRimd5PJivlktE4q8cP+YE+CP9MkaCVWADgJYAp/jHb9RVGroYGx8J9j26&#10;aDaoPebYwKjjWweo8aQPznInPvRnYnMoDag4rBTDZidvoer8wGSO0ISZ2HnEKIZ6r90C/buz6AaD&#10;ECcjlD1FfiboueS+Fz3DpyhgguxoDVUGpqfOMMTxV9/b08XM2dVZBqgkHrPC4tis4ZXC8KQrcYA+&#10;MTZanQsjxBppCr7Rww3/cp3OJcDopn+Z/4YG+xO4WGMOJEAZGDPxzo1OksRitHRBuLReIVcnrZMj&#10;rOdx6MAMEJpvDKqiySSjIkY9d5yz05j5mWm/e0gbUbHLSDh9PIRTizgXIXbP0kXbUYWDwoC7St7d&#10;o4rJja1Wpsf0KcrS8kpnd0+jWaotQZRmDzVct/tW4psJydQ0yWbSLmaqGLbpewsEkOvPnZ9Ar0vY&#10;N/vFbAjiO2pxYWV1ube/h6EytzBbxu66O4iZmZsmwN8y9lmvkb783CsvFeanYvd4fUeup6b7dvSt&#10;6RaBPozyZEfi2EZbrv92d+ctvDC5YitvU2/LF/rPqTgfgC93Sn/SaP7W4DBuk/wEw20HtOw+nl8B&#10;oH/iQfaTQrEDXsZdlcoQxPKrnvO8z3z2r84SIjx9hhNnWKiBH+M3F/Jh20XnRmrqFuKnMoAnSoDP&#10;65yItlJv93TtWXJGuoH3uPXTJOBahlZCI3bXou1lTqJvpwWzb9bcC+3ii5Rvd9rYvvIL799U7ha6&#10;WjM3Va3pKcl2/btO1s1Kbgm71jUpotQufPuSd1nvReqrCyn2IvbvDppc61rl3jh+t+nfXZS8neWc&#10;XfOWg/Dc8bvbei+kIy5Snseif3eczdYp+9xZeC33xul9+9l7TSGma5d8fi06O+8OY39DH2yZ9yL1&#10;1VOu2Pvuu+/CZL7qqqvuuece7vJQ+OeHDDh5DdIK1l8XVkuRq9BAoYFCA0+4BvYyT/5Pb/s7A8sz&#10;HEkHCgDRC8SZpSs0OObL2ZmZOCe+A8IsX9z3QJ9j+cm6l5VaXx/ucWvDY6NMsMC4yaNjILlwTWWq&#10;sgglkrXnxMQBuVpBbRuIxDrNEHeTmQWmBmABk5GZGaqX83MwJRvhSIH0aJjIhM2FB4AWF4xT9ZID&#10;DX9SgpRnsU5qjHsi8MpzBC1Jv5qU4/f4C7Vg6pGLn/LOENUPw2WQiTtnJiAIg7xd19dpGRufOROW&#10;A5u5igR4Cv+P9iIS5fCRuDQ3WZ/Bp+sK6p9eF1rSphqRhHjAxKw3IhHST8Kl9ZFdwiyFS8oT2pBn&#10;t9oISmAmM1J4tDfQ8BGO4wN2Ma+OjGmOLEWF5y6tMnh/HYGZ2gRaSpmCJiR2RS/hzpjQNr470sfj&#10;AhG0VxxA/UhDNoHIAL1KRSCSVMpTH1Fyi8/YkY4WBA9NPMQohEPPkiFlVESC4cmTJz1PUo1pLbWl&#10;xcGBCvisvR9s0ITySMGWtklk0EGT/WR8R4ItkptGyJiKyC7Dl3jSqFWYjEQiGz8Fx1O7Widkyivk&#10;J71MdjJSl+hNq0WpT5Vtva6UjbySKLNd6e+YGFskxmJ7iQET5JEMU58qqtxGHjG4kET/LWFOy3Xk&#10;1wZoBfGkRBLNyR6hBMJ+sqBFYQ/6Gk4E50HsWfyRRzHqF8KlrALkYU5G7VZ9ytn0q30mEx7RiZQ2&#10;PD5sAzUASlA5VId4aNgeVDmJdh1KIH0UzkTV0WF65EEqMCmdAlE7NVIy5/Zpt5kcGszu9vl7ThoW&#10;ojH094VUxKMiC6FdjgXNzL724mlXXzSTBIohazjbmOoN9nEyEmcqRaVYZj/nJdrulJIBNEqg/Ggm&#10;W0dpriCv+qQi65L4HKOpN6S1ao5CJT3JHJICxBblICKjADGyYRtdzZaLcGIoIVqUelwqrlsLWiM/&#10;YyyzgZHsUB06FSB5Rv8c+CaO6aKMDmMSoCgQbtVICbxWaMX09CTtoiiZ0WTs6Yt5SfxQAdQ5JVig&#10;E6BzXbLSIL9SpsZjf8U8lkzOcpy0UXXAvgN4SQovTIKllObPPB8Sbx85fOIQyGQYDhM6rjISX+1Q&#10;lN9SOAmrscBpAZFT4U4OPMp96kRKdUxcAtB0io6RHbbOsU5NBBxuahv98CVEcp7TKiS3kWQObQaX&#10;3YHStHlklpaex7W9Rr15aDulO0mGzinIt50WqdLtaacGm0SAnw5OinOEUKgfd6BrCv217i7Q5ybf&#10;B/1vv1377JerX33wMfyrfebe+v/8vtLoGFX8b7U5pEQwpySlVe8OWiWPp+2PBXidGqPLp80uwJry&#10;bzw/vBu3/eZuQXbbmDkyto+LS2fFncWj2/5pqRR+RlvXA7d8FCreWRy8rZ/yIXY6Fcv5loPuPrLB&#10;i3DCMLdq0U5SpTY+HejPa531BPXvFtZGtH5gP7KJm+bIs4v+3aroxNRc5x8cGwvv4u/5nbtTju1L&#10;3kO9Wzf18XhyMfp3B01Gs7Yeodv27y5K3k5pFzx+91jv49GRj/X83CpvF7MZfckkmgfKOkH8suWs&#10;QZWebj97rxWwacm7tNitpdq5N/aSd+fSixSFBgoNFBooNFBoYHsN4CGZlXBaaQNVLFchnMLkxSNi&#10;cmLbA7Wqu2NodGjfxFh85F+v8Yk0CAYLYNfMgg7gXbGAC38UcQihqBbrPnnNlAMOfDK5jfYDZB65&#10;Vo9FYuLbgoCwaHVJS8mJLYtHTLxt9i60Dy6iHP5Y4XLJpRWC5J7A0wbulYPoFy6VA3MBFMfrAeKl&#10;NBQbgDUy216KD6/BnHYIBTJ5agZzhQ2nPMTI1YUQB8UNrpvrcUGcvLAlLKRIbe50utq1LeIUBFyG&#10;C7uLMgjNCFtwd3UsOmZzhBKQU/RNAEKMGMyFKoQ2iKQuISfxGsUjrCNaMSaBG5EINU+kyIgAgpon&#10;jdgoF5H2o4ULRBAQPVEMAVwhLRGNQKbWncgnOLIeMhagyRXlpyIG/PRregqhIn2t2jSpdWKyOi9W&#10;b0bazNTngUW2SIVt368kQDyr1mgp0OYItElJto8EYryLwQmp28XCYXYfaUjgMt/v2c1iL6sHdY4A&#10;WoIAd8ZnhBEFfDUbta3AFmJ1dpADRzMQVeROmgzJ2TVpSIYyNQlROZRGvKglhfOT0kQ8GSCOygCm&#10;k6sQkwnEK6TIkh2tckgIpqpsxMSeU70mfxnyMoU4lgV8baAYHxcxekl2D4Z4e9C2mJEaBTQpQYNU&#10;KlFXpyBNV8SJXDQTx+dMHCK84M5I5chVaVyqwvFlMgRT2xoeYe72uGbJI71GkD5XZ43Z2vNQMkZN&#10;IryGR6QWS0BkjIbTKCLxtkEkqKI1Eq9BamC0XZtkmxC6qx9GMB/B5AXSCzI+7NzEgYWqn02F9A5z&#10;7qCcul+gFg3MiYXLGcA5wbnIzvWu8asKh5WTAD9tnXqzQ53NyEWjqM5NPtvrjER63Uknb9GxRacC&#10;maWoHPHcorPhYq95JDobqGGqdrYksR6JtTEtweoc444X7ZY7VZDSsUld2qdziO0VCLZ/VYg12gtq&#10;LA9SanfzwF3MbFoOkDQomAyjsahKB9kSpYX3+eNpfAGUToIkIJOauxn94ymjLNxFJF/ztIAR5/cl&#10;tFGRnMoU0pGVG5V1YryGzUVK9eas4hvHAPqPQcRmjFaiIuJtmt73FqENaT3ZFNCs3ex40/gIHC6V&#10;bmOY4JTkn//Rys+9oTk0rBCP1dUcGV255U1Lv//HzX0TP10u/R/NFY7/dBQhg/M1gsU7Z91xjXQR&#10;bq852YJWsA8WeHQazGddye3AHTfjd2MNfN61Q08oZsnnRov2DHz3QBxgeLMw8vZPzxHEww8/Jk64&#10;81Mqy9fn3l3CLXTLk/UOLdqlVHv3l/pYdf7eynnS9O9Zzdgefk5Jt+zfHfQRLoI3XBuiti/5Quvd&#10;WzddcO6L2L87a3K91K3DSx2/O/Tv+ZV8tm72Mn73Uu8F99DeMu6pf3PVe5jN1Pem37asa9lZvb99&#10;ix+bFu1Nq0XuQgOFBgoNFBooNHCRNRBAbm/f6NhYfC7Ox7xdYKacFhfoG99os9xNZM/lM6dP4jiD&#10;RyzR+cn3y/oV9fgsF6fCRiz3WIHq1tOluCtWWWkiYmShWHln0qQgAApycQkckIAAFwtJ6YGsp0jM&#10;UpGMsMa4XHVDLsZnNAlAPcRc5FeKwbEWBtomF1BUhmJBZJBNipn8L9IjJOUfP35ciFMqaF5Ei4mI&#10;LWaUx7U5eUlMSrEJQVuaQ2lU5LJdXEacwlW5CKZIhyAmJbjeJ4uiggn61MU+JfBIaEkck59WQdXC&#10;EPzMrMbwApxALhPPzc8QAHAUd1PVZCG9tQs4uGbPMWhVnyRidnafvWkMVXCP0lJf+0i0SBiRvLbU&#10;/tKiRab4mTVGRlHgVuKVADeE6pBQAFcliLznjJzzpsLF0aQn49aDXIKPIlmk5yISc0pmHLC18B+5&#10;MCctNqNRyk/JRGqZ6iTDXjylNGmbKo0sGcdxRGRgTpRWDdMi4TAROvtdGxAnET+iaqvLKKHyZARQ&#10;xXKpcM1MOIxHYsfajyPRoSFQRXpGhKirqkADYoJahSUrKvEajGU6MA2IApNSga2Lwj15zxapNyE8&#10;iiLgXBEgVwKgeUpeHgk6C/Ly1L6wgdqkzTGX046d66BwZGkGgolarBtOGlJuo/OS05caE+MWZZag&#10;nUeiijK9Q0DIUjtEM6SkUoehdkt6x4VdL1yYMLBIiTD8ZO5yPAoIZvm19tz20E8jejaw0/CDjzeJ&#10;1kGgYn1cZqecPMM4iSmDG1HaiTI7Lhz1JMALikAthdjvGqFDT6xWE1XhPLJqLcF6CYuVW7Ixpsyt&#10;UypnSxLoxJn0nhoqLkwaufmODhNQlEPGMm0mYdsoZopuddCs6mysE516sEVYfrZe9y8t0MnKjrZY&#10;75oZE4XvFCYc0mCB1ILA+unm8o1mu9SkRTlmldae0khIkydhWm3txCu8OrQtwvHq32YS7x6no8y6&#10;3M/gqVMEkZq0Y9/JR7v1ESk1PPVj1c42YR6OCnM6VrMceXazFOW2JoefML9W/qONFXymrNz0d1af&#10;+3zVcTGu1aufA8DdHBv/m+XmB1frmImj3cFGjWE9yf0Mc2/My8wpPfG/pOnYoDDZ2ddNr8Ph81mO&#10;jpOn1Ntfd9P6dOEcmmuDk9Bz/YKud6O7/dNzNRTpt+Zdb/s0AJZ8kuL2LdqVVLsgDF6MHr4YZT55&#10;+netdXGwGlzLNeezAXH5W2/iG6+z+nd7LYlvnbWPsZ3pbF/yedR7MfpuN2VevP49T02W1tS8U/+e&#10;b8nr9bCX8buXenfTFxcjzV76tyXPbmezcw/hPMdnydYt3HZ+Pqvk3bUo17TJ0aC71vNe8u66kiJh&#10;oYFCA4UGCg0UGjhXA+GZOB1DNAAPMYAVvSPiEbMEeIYX0ampMzCiBgZhKQaNKy1R+XKfj+JnoOHh&#10;LBUHsLhzBZOGQMSqDh8DszPTHKcHGRiMTY+fuP4Eu6ISDpzj6fTUJC56CXDHY+8iBxxBu64ukAt3&#10;0sQg09FHHxHEBL5AAN0isxAHfILmDJEJB6ax6l1ZTr6kgw2Nr9IDE/vxL4nbaKBzBAbfAdcYA0OF&#10;Azg0BJ0Sth2wJBlxMJpdTieflK2TigTNOO2MEiSp8YcMKbzG7XXZL4iQGXkudUXiAkrr7pmfmQXZ&#10;QUXE6KtBACXIaHVOb4pVq5GWJtIhJEQWyWgCCsJkAiUZiAFXCt8CCVAWwYFHKc5FpNsAggBCEjLs&#10;Ems1KHX+pGkEENz48Ki7Aj6yglcW6Me4GuYPb60D/b04bOWcxB56IvwPN3BCSwyuW7izaRGcM1AS&#10;VvPl8iBeX2lOUhMBWkgzUA09iAXxRwvB1LAZITnA2nSm1RKmAogoRIVbXpE+hJeuK+4hmiP0YZhH&#10;goZZva3vyssdOJvGDwN/4ZSXYwkbqzh4pR37901oKji3heeOfQWhPrikJTjvpEx8RKjvnAmJs+Ml&#10;yiEZ1Hh+kit8xaaOFidFErc9FFhYR7xPwWKHIxXFXaJ90iUHRa6Gt/QanqZb1aUTI/Ew3iUNP2k3&#10;vNDKxKcEhJSwj1Q8JaDnbvSPPNZOAFWEDpOx8ZOAMCKD3V0iIao4YjFhiMTkXaJWpySolEKwMXtE&#10;UI9k0gq1WHErUrrbAewDqMpTPpVIulzCNggnZ8IruA7mjltkArgn5ilOnAfjzNPWmZNIlRFG5ytH&#10;R96DEZ4ONA2lrTYZX1gRMfZFHKCaBgLlhh/zNjEWwUQzkZy8CElAl7YOPQLuUQnOBl29owmhmzkQ&#10;IfGVzCGNWBBhGsVPduBIQKOYAeOjkDjYMc7Nw6qRijAOphn4zJDOABSDL2ie6mkanyHEDw0MHpzY&#10;T2LKJUyAZGQkEIdJNksohqLJjoaZJpkYGUJVvlmpLTBaOOwNT/SMYAYk8qMoRrpzCGGca3OiZBwq&#10;iZUlT9wUxR+BG6674q1vfOkbX/f8N//8tW99w/Vv+rkXvemWF//Czz3/lp97wS2vf+Ebfv5Fv/ym&#10;G9/65pf90huv5+9Nb3zJL//SjW/4het+8Q0vfvMv3vBLv3jjW2/94Vvf8sNvf8sr3n7rK9/y5pf/&#10;0htf+ku/+NI3v+mH3n7rj/7sz9ww0NuN8hlx2jYBjDP8Sqf53A9Q7FZ+air8dJpyH4UEbkuYxW05&#10;7NONtLw9JurKRWflKZSAcLb2ny3TXpYXK47K5Wi1diqlHK5rrj7wpp+/9g2ve+4v/cILf/H1z/+l&#10;X3jRm2+59pffcO3rf+Ya/t7werT0/J997VU//7rn3vrGl/D0F372ucTc9paX3faWH3rjz7/ozb/4&#10;ktve+sPveOsr3vbLL3vLm2588xuuf8fbXnnrm3/otrf+yOv+zovZHnIHgjuto1GOKawuv50RSbBY&#10;pNi9FlptMoXX5bKRGr9TfewltC/xa0c3l7rKkRviGVZURFHOZuzShQ9oeexusDgRoFkHlRut7ncJ&#10;txNgs5eAW0nOjFy/Ntj/9/D5/r/8o5Vf+MWL/Y+w8kM/6HvbG8snjv95o3kbbuXThhKVotDYymB+&#10;DBp4IPqoji6oLdaAopnSiLn08mf/1Rfv3Sjh2Z50z3aZ20qbvX1ucLjaPnaw7fn57KK2f7pBjO39&#10;Tm/zdBNHwNu2aBdS7ewD+ynjAxotP9H9uwtdbfQBvd42tsm++aMNFrx1Z24v2C7EvthjfXflX7T+&#10;1XKy++xtnaLv/HC9j+9dlrxpF+xp/J5Pi3an/Yufag/9m4TbeTaLVOc6TD4P9HkX/vLXO5feRYvO&#10;evFs5ph65+FZuIDeyTb34tu08AG9k3aL54UGCg08HTSwl3nyv//ln1o6+d2RYcDZOJMOCJj/cw9c&#10;KThP5emp6dGxcRhCrNThSLIgxcMGi9VHHjl68OBhDsDKCFeQHFNGAUEWdyz6WJOyVCYXi2IP/pFf&#10;TLIMeNVTKUePHiUN61lWuK6xe3r7yCjwxD0tj8MZwqkzZyCj4RdBXCwR9+IEPAqEjNYivXKofRBU&#10;64cOHTp16pRYBp09X60SJruUQCnJgnGUT3bBKcISZilcMFewQ/KjdGnBC+EPyhT3UVRR0dGhUYRx&#10;tT4wVNHFp4AXd+m3+FEVyJOYRiEu3hEMKBmZkYRmyg4mu60T7jQ+44kUK5d5ZHgUHR47dow0nFhF&#10;XeE9YKiCT21AcH1Ak5KMPBKPyDCuPDibA7OT0jwQL/DERE7kKWJLtpUbKzge6CdnUba/fCeLsJEQ&#10;hHi9bRQoIdzX28KLAx8gdep0Hkniw+FIEPd6AsfAWzFtB8nCltSnyIuURsIBz6WDuVQO/cv92PET&#10;PBWnlvpnY4VluasEOh1N0jQdSUvhlHcp5EoWnqJSeoRmkgWLCocbjfBioQtaIxkaMvSFe8RJye4e&#10;A7A18ZQgxKPZEEO97JQYr1bdQtA5LJemIpRGmomJCdLnKkKTibtKMtE0LrKLOmmNFAuiBDrEnbYI&#10;UmMSEjDD3U1/P5KLNQkBC1e5t8Ejmia7kdJUKX2NOfGUASob1OaorjTe13Bh+1TkkTTkFf9Fe9mp&#10;NBMQhWTidoyONl00G6o9KDbHiXAOOsE7e5kAmC2CxaZU2g2S2khGzk+FpUnHKSQttfsQ1UEnvJaw&#10;qfALb+1kd2tBTSqJ3UE8YQEu0ttAdRiTYeKM8pOUOrmmZFUklkp2wrgPJt6pRjnVpDEGKCSOuFuJ&#10;6VR5xNOGh0eA3zEGqmbKwZk+RmU5SM4em1i8Bi8kaNf8whtf9aY3vKw69Z1mYwnwksQBYvqfQDMN&#10;c0s9GBN6RPIj3VKOiHEHjd+cuBc/CXK44W//4//wnz79DRviVCZAjFDqhB7Pfh7SrBj9qNoRHisl&#10;YwxGzh9IfU1jMRWMUBvWm7aNsgo0kL6hCa8UziGUT671U7cOcEgmH5yKevrCHRPJ6AuHj6+Jm1/7&#10;stvf/jcuknL+59/8+Gc+8wCVOidIfMY8aJfGTDw2KfRMTOrZmC21fOYE4WVKIDGtkOZLMl9Jzrr6&#10;pJa6rj1wibk7D2uK5nLIk8zpxWQxfnngFKasvs6tLLas03Yf2ZhtectecsklKNdZ1fnLWSm9O9Oc&#10;xFGnF/9qXv6sxd//183DR17VWf6j/m52LX0D2TZ2l9j+AYVHfEDn+AyFjaRuPoCK85BV8cYLV5l4&#10;zkjum7mSQ+cNpwGWrn7tLcmxwQZedPhJWJc1MgNX5XMIt3/aIlW3x2Q4AVl3guHun17zzX9I3591&#10;XuK2LdpeKhqZCIPnNFWthedStRSHLrZ0tjlr9+Kbwi5reIL6dy+6Wt/7m/Tv9r2Q2lvK/Oo43XDN&#10;PLYveYd6d6nwxznZRevfcPK7O00yIjaM3x10sG3J21vOnsbv9vU+zh23y+r20L/bz2ZnzbE68l83&#10;8Se3HWuTXGuebs91u5+fW0cErH+lbNui7aXa3jZ2yLtLhRfJCg0UGig0UGig0MCeNQCSND46BuYK&#10;UxHqKmtG8LiAwMKNRkAzBw8d5N165vRpoZaDBw/yATILzCNHjkDAbMJAri9KgIUqCHEPst7c9MxS&#10;tTYzOTl95szMzDSsZ1agMKNh4cHFgwMI3Y873ECW0w899NDczCx01KuvvIq/QwcOwpvTOexirVpq&#10;rkKI5j4ESbKXFTKL6lplYGBmaurUiWMwceH3nTx2fHZqUq7fYjUyxvKbWlYa46MjQdZdWYbd67fk&#10;0nJZlwNdCOGxpmYpTetoFHgEIJSrZlQbuE9ilrVoyOCGIBTEAhmDBrKkB83E5wMLbYASyoeeBhwA&#10;BABJubsblxeVIfTRfer0idWV+vgoPnbRAx/Ch7NJ/WLXF2uJXoz/ioC3vFjgi1uJ2CIbP73Ld0M8&#10;rkH8IOMvFRwhSI1d3Ac4uhCcarWxiLbhRXZ3QVRuJmiIdgU8lJApGaz5p+gwLeVuLQSoVwjepxnf&#10;JKzrZwF9RDUvkJ/sS0Fw4WChE0FtgTASWEVAGY16/C0vwQRGIdQDq318fBQMn5O98L8Nz1SWOjsj&#10;M1OT6B0q+8TE+OAgVN9wpQpBfN++MRjxeC0HI4G3ziMcolBanGnW3zsyOjxYGeiExo7778H+ytDg&#10;8MgQACUx/I2OjUCtp9t4OjRcQemgfAJpwBH88TO8loO3pkfoEtiFIQOvH4XYFgOZrih0K9AjFiYM&#10;JIgpaiZ66N6GmClwm6APRQmckUxCsYC72zDqECROrJkyUTuDhbvOHCiEXO4Q6ChcxFwYyxLsPhA9&#10;qrAcapH+KXqlAWgqFEUu8SwwMtnNpBS5FuamudD0yQF3Hs3TC/yhGxtii8ho7VSHkLQXCQUitZbY&#10;KuiENYzD+XIfDGAGxdLi8mKNe6O+RAxPufMpf3NlmTTxNX1bTmdBR0psHS1Umc0E0N0/EHFLZsg8&#10;EKcXAj9iM3zeQT6GpI6v/RpAJ7y0KDB67Cl9heCejSAyBbqfEVsj7c7VO65Ks0YT2+oMuQpJC1If&#10;ODCB0fIpCRaOYSMplk95xCAbsmfZEBgxcPecni/g65kvQoicnDzz6CMPoyrcXtO9Hel4NQVwk4M7&#10;klA7My3WIj4eFgV83z8ydOC6zt7hlWY3oFz8NTsapX6OCWSPQJUSFeH0MH4a9qkR6ZlP/EnlmJt2&#10;Rb9LZ0YPaVqIr0zicxakT1+WEOBjGprmSOHCtBDbzZh4vzQgd3dA/4fyD4eaGD8U8OsB4gnAth6u&#10;DMWHCw0w2bjHvFoHlo3vOcKjVPoQw+p4xF+aQEowxKGZ86riOxUC0NJ5MQWbHlr9RVPOSKUP++Td&#10;BD2fv/Tlyart8nsIQH3++ACCKYoACUhmesLEh0/8Ujna3t7fchJ2j8H9lfW25xgk0jnECTlP8r7d&#10;hF6dn/mpkZSfdWSC325aum/AeKAUSudfCU5AuiDJ+ypMQw45ShH5pbL3dHe8u7Ncf9/vrPzMz+/5&#10;Xyy7KqD8MDzoXywfP/ZXq823Lq3gl57L4VqphI+qSmUwbcXwFsTx1oLo+yWXPeszn/vCriooEhUa&#10;KDRQaKDQQKGBQgNPUw3shdlXMKCfpkZRNKvQQKGBszSwl3nyN/67W3prZyZPnwSpC+4zX5T3skpf&#10;hSoE5JKcXXYvc/hgHaw56GZ+cZvwx76ZqVnIT6zjgvDUE0vcrs7WQWF+pxuc1u6A2Px2mC/KRV5E&#10;tShnZj44egBb0nIpnNVuQJNAqIuLLGzJyM9HH310dGRMmG9uAUJu6zC6oFV29YKt6No4vu7nKrWA&#10;PCBXyYlSKefnq0CxLDMpU3e3wXZMKJLycAF8yPrKnDIRWFfTeBSmvaxkEYMSxM6E6qTNCgQkylfU&#10;ogaoxUKC1JYAMjlrQgY2k0pjgdxsLdszWRK4H+VQe+b6USYqEkQGu3DhTOEnOOAxOWUGJdi//4Ag&#10;o3Q0akS9J0+ebDQDWxRWIzs4JmlsRQZGxR/FFsAiaMuzn/1s/GJTssxBQT2xV/mDFK5KgbxBKvHH&#10;jdnI3hXKb7X97JMPhZzol3B/0T68yuaIV6IWjCoYf8T29cE+th9jZyLx4gXl5YDzVBvgEbWrJeQf&#10;qIR/CcKmV3ie6tUa3h4y8JTWBZewukiY9KTRMQXt1UetLFTuMMozaxJjwlDFW4gUdUFLAn+iyQKU&#10;ajXt8QTco5FL+bTrqUWuIhllBPOTp0LDmhyF8NQme9d+NEKHlUifuynyOrlEZtMQmKeD6Fy0Gg3k&#10;c4ekTGQDOKJAuNViSsKp9rL0Z7qVsB7GHbx2H5FSR0lPmRRICcRQFCNOZYqKOlHIkqRGlCAvmLo0&#10;GBBDinXASgIlrAZUVAbos121FJswehF28vJpveaXwX1HHHsOlEN16CG3CCBebiziqXZ7nDsfeaRW&#10;zEunlXhLUZSsVas95EQwfor4mx3VOcbF32kslqPqKM1tAAzHPQB3CEhmLvmtqoKLLCHb4MAyLjiW&#10;68OjY44sumy1UVppxn5GGHZn4IxzC3jqD8YrhiDO6E9aYbH24C1v+Fu3/d1XMyLxB7NYfhY+kTrn&#10;v7Ra6h268s3goLMzpwfKx2rzpwc6Ty/XFwa7MeAYeAnaBqBtEZ+x/wBL28zodAIgVOiO/+P//I+f&#10;+PhXhDg1JyVx2wwxJMhqFTREwza9hHT5+CRwn6ylgcTmdt/LyVPiMM1hnkTDM3OzmLcFUi+JSUOv&#10;+amBw03jZG4h19jYPhTonhlqRwDnzJ+/5cdv/28vlnL+yQf+/P/7+Fdjtkkjl+YgZGwJtJ358Mix&#10;TIybVVym9wMdh1gYTKN1nKxNIBedi7ZF/GmRUwQxbkKsnw185OSjhkWunT18qXVOjA3nuYMUefvI&#10;kWZ+6nZ/g55w9qTznA58aSH6Kzo7fgizetWrV5/3gsfp324jo43/5m93/ee/uGxu9mU9XZ8sdbDD&#10;RVPjrRz/RogrNlxQ5WJtqDKEOyPMmqH19tve8ThJWFRTaKDQQKGBQgOFBgoNPCk1wEfEFyYXMMF3&#10;vvMd7m7+u1L1crW24bqwWopchQYKDRQaeMI1sJd58j/+u3/VUZ/DuyirdWZJAKdatcp9eGgYLGFk&#10;aHihutjbAyzYsTC30N3VzReri7UlPJGWS4G/gBeAKAWsAC0L6LC+hH9SWFZDQxxPF6tZ4EVwN6hb&#10;OANNDoXDxcdQBaIu/n2XCeP6ObCV+hJ85+YqzlW7ICeBIQ1TAmyt5fr83CyUzpHhkdn52cWlRVC9&#10;RFNtEonj6rSML00cmIBqLdRCxpnpqYl94/19vVOTZ0CjYDRWoWFXF2BSJw5lKVjVZT49XsRRhyLx&#10;X2iu1IgYUWytikTEE4kMCEckuBkLbbEhMSDeI+J0YrK8aDAGIC3SaBWs0BFJ+CBAKzAnFvnJCQlr&#10;YUAWAUGfhv/YhE+xkJcty0/iXSyLp4hLAjTIaJZ0HOB++hxbeILSuHQa0OYehiNRPG0jAL2MBuTz&#10;wnM/fOjQLIfRgXGA9eAwc2AAqic/J9h76MbjB0A2ZEbgto7Z2Znx8TFAUUoF7qO5BLhDwOVOL/R0&#10;99JjnrsHGxJ0iq0L+guCJnRVyuzvw8842lxahesHjTE+9W9hcBAPSVmFkFiLLgY4DmgvQVTIw1s8&#10;cBlwfLy7wvIGDRwcJC8pUcrpU6foCQI89WUPRxciNJsXi7VF6MFylmkv9S4tLvX19uH2k/aiBP7I&#10;WF+qUxo24gF7rU/GE7+bTqYfRQYF69GDHidA22gLWaiXNlMxVaBxYOPkt6CEMPxEe9SuGtHewCB+&#10;bHETgYD4VIG9HoYTHOtuMNlZwCi+Dkc7pMQdMTEwsfv6MexVEviI8FKdzYA5BJZzih51vw6cQvkU&#10;3tkFtgi3Fxbu0kpjhZ/UPjo2ulBdIJ6Oo1iqpOFoA+xlqFJBeHqKjkNL7D8F+N3dgz5oCiqlZ0lZ&#10;GaxQP40SjCQl8eiQBPY7CqdY/kjA0O7GQXipidd33EfQZdTJH2G+qMDtD/3B4Ar9Aix243C8F9o2&#10;+sBIiEFpmA2C0VnIQ6toDV3PFEQASWg1Fu7+DZUHzbOxiti0VPBaVDe2wRJ9E6dAYnCxmZQ8ZuT9&#10;M9rKmCKLZ98JnTENJl/23QhD01BF0EexeXZo0pxAJGJreJgJnTk+No60JMOlPspEsagrKYcsZIp5&#10;kgBtRJlMMoyI5HK/jMbQPBkdOMSgSXoH46dA2ss40TnSvvHxZ11+2cL8HInoRJQM9JwwxAArkQoN&#10;pGmtjMboQrSKGSAzZoNRoWH66UXXXnX9DVeFH42Ozu7yfP/oNV0HXrvYcXln70S5i88EDncPXdM/&#10;fl3X2A937/vR+a4bV/ueW21e2tk7vtKxr1EeXGny+QIO3BuBP4sHt76giB9/+dlvP/oo8yRgbgyK&#10;ag0nG2F+bWfvLTdE9otYpZ3iLNcaXO2NQ/fD7Bo6moC7I2QEWTYLYcBoFIWG6YvqQhUjoV80JBQ+&#10;irPvRMmmg1AIAewqCOrLS7COAzgP3+8xsvgw4toXo5wrL5ZyPvfgd757GvMT/6TLJIDTTLBydyzE&#10;jjVRYtyKII2wMsZJDFeaUZnWeK0heIwXTC4d+8j4XcTAMCqsnwRoAyXQ2eFWiz6Dks97vcYLLiwg&#10;vWaZlzGeJW0VwyNv5/hIxZ0rVezyiZ/ux/oiFL12w80XsIOHZL7A+PnKzvLLcVL+eALQ6T3c+InX&#10;dH36zy+dmX5xs/lxDDZ9ekSDMUe3Ppi+3AZBTu6jY/ve9vYCgH7C/0FbCFBooNBAoYFCA4UGnkgN&#10;7AVYKQDoJ7LniroLDRQaeLw0sJd58i/+3b9aXZgeHh5iPckxfeAWAXeuNkHHWA+fPHlqZmo6AJc2&#10;cU/eFtQ5GseqDURAeqBbepJMU8aTs7NzENOAdVw2sxoFUBNLZaE636boypoUvQ1ENdEAKRCAFaBB&#10;LmTyFcsBXKwhwzMmi1q5YAlvjYORKJRKKUpmKyLJoGyv5EE8G0BfCCP9E8lFKoH/ZMUSnymfmaMn&#10;TY+nNhYAhZ+EJaa5xHYBK+mVgOwz4jMcLD4j1EIAsJhTkFzUm8b1Ly0iUUBICWSR7m1Flm851ihg&#10;AYwlcGONtI47SiOZVGJSql6bxilTyiw7Wx60LoyJ9J5FDTZc6lwuHkmgU9T1ZNs4q6pcBjGnZMBO&#10;wRSVKYlPqIWfUsvVnipVvdLRAvhI8L0y8xN+H1BIQlHr6C5yrWuXmsysef0kaGb2SHKB0fJ3kRul&#10;L1NREauz98lCAwVb9G4q11seNMXauSTT6lp1pRIsE0lsKWE2Fdha4KdcTotCG7oOF1cSbvMkMRpC&#10;LdJ7SSAeh823GpIozIR5KvdZQj0FSp9EPzIouUggaJU9ftjdCk/iQGmT4RHPQZh2h0xh0pBdREzD&#10;Iw0BoSf73UAMn0SONpdmaZ8G/JUMUjMmXpk1LeV0DhHwFVDLhqdzXnNZlPUis+VYi6OPXvSpZhN2&#10;EuegBtaZQTA7tzWCmiWGHlk0ElVqwBKUXzmDyJxQbI1ZE9KSs7QqwRLS9wHhAoW8iueoFD91LDNH&#10;JbUHJp5U0iG92nGhJdgLtlFhhCnBjoGVwZc1OaaLA/v3xzmL2G2alxA/jfGwChtSCodFMei0dnnH&#10;6vCFL7pSjDVRmHG9cbqzVOsdvhKOOE+zD+LUt3D2+7r7xvuGLu0YvKZj8Hnlygs7Ki/uGLpxue/6&#10;mcY1jY7xhcYEH7cwmADPSf/lrzz68ENTKJq5VeGdOtgQsk/RrV+QaE7ClTTAn+pZ0zLeKSL1bMtv&#10;kmp3CIvMOiioyznfTuTyGxpt0uaTsVUFgGy67F+zY5zXXXfVjS+9ehPlsNkTOxkxWsur8+Wv/FHX&#10;//tve2ce6imxt7qvo+eKzt6rOoZfWB56ScfwS5f7bthUOX/5uQe///0pXwdctotu4lIV9hd3w1qC&#10;ZuCAcspSchuSzdipg7s24DjljpGYLPVCKISfDgQHe54hVWbr7Yb/qNxD2o1TIY+dqricggnIyiag&#10;fHkuoKYf6+l+vBnQClcZavzt13R++i8un50+0tnxZ+kLqBgYvoS0tvSmiK2dcmlsHAD6NrMWV6GB&#10;QgOFBgoNFBooNPDM1MBegJUCgH5m2kzR6kIDzzQN7GWe/PM//aP6zCk4yPCfWOgHo4oFOT43qovL&#10;eOhdWcHXM9wouH8jeHpkBVqHfYyDVlahK/tw17sCc7YHOmDwWsOdcZD4KsNDASjHEVLN6ekpEgz0&#10;90FkFvvTOQAsLemB8LOA7oIV20wLQz6iZ30MZFYqLczPwpUmDdDysePHWAFDe5wL5ALOZplPfilt&#10;dHQkMIrVBoUgA6xn6ZkITy4iqagPp8DAX4kqtrrS4smCgIedAGwlpmc64gtmIjzuYNFCAUusxjKc&#10;ssSrDVIn+HcGAsjKkpy72IfrdhvI8hwYiLBHtIm5CBmYgBpD5ISD8FPEgaLijK8gha4MDw2BlMBV&#10;TORK/RF3QwKlaSiTGBi+s3Ozo6Njid+3HEBP8lwBPhAAYl8/2aGzSaVEA6g3MRRbCBqVgtoLcCC8&#10;WwiZcCd4DYSKj+mkofjsXbAjo2P5221BCdIArqGjBKGATlA/TQN0xg8AGBACAimCiYASLuFDmJIS&#10;OzLwCjx3I5uQk5C0QAw2ETXiXzz1Eb3QWGkO9OO0IfymUADsNdxdDwxgIfgdHuYOAgiZGDUA75AG&#10;rEQEh2K57LsMUosM5v4SlLF2k9Ei8gIRarREcpELdblHQnHoQWyRNCSmEAEdLtLY48B5ojeWI5xk&#10;1boF0DbEl7n7k6cULpgjlCaOKeAjKkp6dxGoOuwq4W7CeeLI3AWexN0ymkmZdDcKsq/FOklDaWS3&#10;cwlQu+A4V4Y1MwIr0T6aBnsU7Se0kK6n07ynDaPQgIhtxm2NQWA/2bd3qFFcUr0pISVSXbY9MTsB&#10;xGTOUSbgGgqBvwqjUw0kVniYDclwlctIi6EdiHbMNvQEsxxzmiRuhkniLAcXnjEubZl5Iz6VyEz4&#10;hHK2Kk2jNetTm1FONIGphw/2VYC/YBzzl5i/yBxdincQwGfDDAfLgYVNXsajU4p6FnUVUFZX7Ir4&#10;WcbS8srs3Lw8aRzvBMjYI0M2xEUApgD0nqwo5qL1k4zzEiU//wXPkgGdAOiosLw627E6XeocK3UE&#10;hC3aG8awcGx5aaGnc6nUGTCjkDQ4P9NkZ1d/38BY9+DlvUNXdVRetDpwXbX8glLflaOHr7vy+Tc8&#10;99obD112JbTYxmqpGn6ugXfjawDuEqLRQIzRVSbYFrMWUVWmRptOwU0Aa7KY+HQjbSypKBSkrrhH&#10;k5Od6EeCgP4o/PTE0aHx6D/H7T3azuUQIIHdAbJ/1dWHX/qyazYqpzFV/vj/23nXx3tweHzkKuRv&#10;fnt6+WsPdP3p3d3/+qNdH/lI5yc/2vnJuzq/9J+6vviFzq9/uWtlqn+xo/vIZT1j13VUrsvKmbjk&#10;Jc+59sYXXf+yS551ZXxGQ+cuVZn3+VtuMKVEP/KHFfFHU9L3Dc3wWR8eoVtetmFtJwXGy8WPYBxB&#10;AtBuGapJjZZ2oRl9sKAQh7B4NDEOQDXpG0pr7xwajM98nH3IQGW+M9w3c6DyKIZf2oTM7lGSSbUu&#10;SvjhzvIPXygDuuO+L3V/+J91/ft/u/rilwAory95V+HBSuNv/UTnx/7kucv1j3d0TiWB/aJIL/0x&#10;MXXFAKM0TlsuGNC70mqRqNBAoYFCA4UGCg08fTWwF2ClAKCfvnZRtKzQQKGBNQ3sZZ789L/7475y&#10;vRlndnWyvGTtCrEQBxqszDgIy4/WBbxABVivdfeAXwAZQE4Nmq2ub4UqWMTFEWIAHwmUEWsDUWLp&#10;KrLGcpUAS1y/LxZXkrIXdMvEEhVoI3siYMZhZSAPgVnjciEIsDguCD/RCRGLMmVH6rzVL4AFuHnK&#10;IxmF+CUQfUvL9XBCGrxgoLoEFhPv8ltaIjFkFH1zVS/qF+yuhH3Eyrx9Up/SipLYHAJCZpQjCEhY&#10;LIwmixhSIJWCiKEcGih0yF2QjlxgUq73lZkYPXJkPDHotPiSbnM/RRyQTccg9FrAi4m0LveNvDSh&#10;ty/Oo4tuah8zqP5FqVALakS3yC9vDgDD7EIS9jWXSHd2fWBpxBPwrLO0gxB9Sl55jvoYIRcNIVkb&#10;zQyIBIgwm5D1tiDLpOdAYwCoWj5FA5YSQ7EL1AkXBQqbSgOnwNB2f18GSVCjfSeWwl0moMiJ7ZI1&#10;rDHzE+H1SKtB2rkhUpvUya6EKE9C5dZYwGD30pkDHEwXubKKqELc2YzuWwhw2yjNWIfCAkx2pcR8&#10;j7PzkS1VsWFRSQkakmCRXGPxJhnZbpYIS4HEaHgqx37JdOxkSC2aM9mVSplFXQOWTvAxnxE4/KlC&#10;FMwODTx33aWWaILyWJoAq9k1V0pQflVKGo1fgrnWyE/KwTOJ9hBE9eTatV1sJHPwhl0m/DFOyGv3&#10;ESntWaqgWEeNRu74FZEUlcryKJLa47L5QnABbbbZrJYjuqee8wxjTwnvkkzSrgzubF1YY7ZqW0GW&#10;aCwzZyfTb2tkkUuP5xj8Aq51EnLtFJTcHydYNraCWsfTUTXN5Cdlkvd5z7/8xpeux1hDS+XVakfj&#10;5GoTv7iNrh6g6oA1e3qHlxudX/nqN773rc888shDtenvzcxO1aun0+y+WC7R10B54cshzSG9Hd3D&#10;4wcuufI5L3jedTde//If+/HX/MxPv+GtP/WG26anpr751f+iztnU8STbFhKaZoBsXardQWF8Vq+9&#10;o0odszZZU6F1PPX7DDtd+0kvi7gIC9eSILjhaQPJZM6fmtBzn3/5S9cY0NYD9lvtPDDc+Zkvd975&#10;bzv/zb/oXJ7tePHLOm/+6fqb3jp7yy+vvOonGy95Rcf4gdJSqXzsRMc3vtX56b/q/Nifdv6Lj3R/&#10;5I6uL3+iY3W2+5rnlvsP7Tt46dXPe9Hzr7vhhh/+sf/mpte99pZffs3r33LyxInvP/ANfLJrwI6I&#10;bBK5FXncmSYN3Ja7i5iu0+WMxzhyJnHu0sycNrU99WaTtViReiOduzrHRmILzs5QMhTtK9zZljCX&#10;NHunPIrjp3pUbszkx/t6LpgB3fXHf7j83/96mX+gfPRf4lKj1Rvn9Z+hYY6k7fzKvQ+Vyl9NGzcY&#10;lc3hXzE4xmHbGQckdDE7um+/7e+eV9lF4kIDhQYKDRQaKDRQaOBppoG9ACsFAP00M4aiOYUGCg1s&#10;qoG9zJN/+YmP9q7WwFzHhmHdBmsVDCboV4GVLA/09S9Wa8QDN83iyLWxAnmQhSzoZ5BaO6DZhotS&#10;VnB4mWT92csJhj3dQYWG+ldfGewfGBqsQJajrEAH6uFzOfxNLkFvBbwI/6pRKfzl5NyZv/BnmZwt&#10;QEjWPwZuiKFRHz50EIfOJ44fHx0ZxudpWvOijGCCQf8ChfEkMeIiPDcHzRYU9MiRS6AWInN8Td8s&#10;Eejo6qBtEnIBsGijjEVioOaRH+FwP8IfheMzRD4aCfr7B6hXWEpEKS/dBYy8u1oXOeoP77pwsfHC&#10;2cQtr1CjpLxwbIF3kfn5ytCQGH1rRZyKBYAGCyYJdUH09qw2qyASPI74ACgbceCTa3xyCTCFQxIJ&#10;Xu2T9DJ8A4hCP6JPWkR7+aPt/GS/IfjfiZmI3khDAnqEfoRRDnudLuM5f3QZd1A9HG2DDT/y8EN0&#10;hwmgn2MJ4BQ66bYTUz+u0CmUnvjduPrFD3hyH45z51qQ7qMX2z52sZ5wdyvqh8OE4AAGUw2bAFYD&#10;ERMEFDEHW9HBBboC/ZBonCEVMlKXDq/5S1TPMA+6g8hVjCAx5bEwwtyRmOxlvBzUwZDwCcs+yip2&#10;G57LwdUwoeRqlXgiae3I6Ajn8gX8mr47Fz7LcGSGOO1WuxgPxXqpTkx2uOzhdBvNhX/ecELSRSnB&#10;cAXai28O8FfeDYtfr+W61U6EfXKGf9toVJveDsM3fibcCnncShHUFhcSUVVpwqNissi2ntydoSsC&#10;4oPuT5DYnR5hPu3cvYRkXS0WPLnUhtjZYGWQWQEYE70H0TU2EnDIEBs6DD00GY+CKL0cPq/7ehfm&#10;w20Oxclj1bZFvbgEao0RTEzE/wQxp/2qzL+kroD4u+M7A3n9jk1GckaNSeDWSEiftOQgEp5rba6k&#10;4sNBcDJlaftB7sb0U63h9ZsRQdPYeeO01cWlQOdSmZQvfhrM/aR5AhKrAxkPB9nVNIXiNbsmmdfp&#10;i86lw9xgyNbOIMIGGe/18CGC84AuAnN4/AgfNUHSp14/thBJ1/lyFJu+7QiEDeJ8P67264ks3Hjh&#10;C6+48WXZy8TaW6XcrHesnDj6yEP/5d6vjQ+t9lUOMGiQ7ZJLLzty+fMPHn52ozzU2z/a2TvcWKnP&#10;L1S//73vffMbX//rb97b1987PDKx/vXUButDG6j6S3/5F49899taI2PZsxB5hDZ41cTE1PYzI5Aa&#10;WGqbO0+xGrCbHzFOE+AtCpp7zZnQuZc0lJ8Kbx3n6JanG0KkjD2P9imXwtl51+Haa6+88aXr6eHt&#10;ZvV2ln7k+as/cXPj0HVd//pPu/7l73X+x091zj/c/UM/VD5yxeqzr5h+zvNW/+arSj/z+sbNP7Py&#10;2tc1bv7pxmte23jZj5TqPSDRHfWHGj8EgtqqK0wirvii4vP/6c+++62vxSuq7YEHsR22grp5k8m9&#10;GbLR4zgDcc53ShSFd3dKPXAZUEtOCw7h/NmEuVCU+nEXSjw6xjB5tML1oLV+nQS/HZmktEdjWPIi&#10;T0W4reSOwYVfaeO3ObG/80t/dcGFNK+6mrxD4bJ+bU/JFmlV8Ubn5bHuk4cLrqvIWGig0EChgUID&#10;hQYKDRQaKDRQaKDQQKGBQgObagCwK50bFg6FAVM4tikcNw8OgGfs3z/RP9DX28+H0ssjo8M4pcVT&#10;R9yHBkdGhuA0Q5GmTOEVaX2S9eSgeaQSy1LXusSTJrNfKUfvAWQBOuQpqARgq5xNS6MQcwFI8RR3&#10;wwBDcLtYNgq4SMAiC7RBSnOtzkV15AL1I17EljtrZApxUUyxrMxFDwXL5HWpIptDgPQktgTQxfWo&#10;kLnknYmGyKN0Me86X4cG6oSKdImAVCQgIwEqVVoX/yoQOOkHP/jBd7/73TNnzvCTqtGkJZOLyIce&#10;eog7hcgMtQmkRDOeyqWXBqSSBydo7tf3BAQHch+RXtov8kxOTlIaYpOXGIHdDFtYHeVIrENseoTs&#10;eoxVG7SIPlJ7plE/tF1LQKVIJbGap2QUWyeBXSCsYTc1opda/nxtRebnqrTcU+KqRNLjpFFm4QVx&#10;BuEY0RbREpETPZeqQ3n09ilFkUDNWI4OMYhRk4JZGiopEV4v5DQEtVB+2mII1rB9RKSIpH2BBiiQ&#10;y1GgwmVzOxzIrrSOGo2W7A4KfiphICcJM6IK2+iA0vzC102yK/c8CGsY5BVEJr3mrT3bEbZRWj2X&#10;VThYwoN5gnopE+EdjJSjKszox/40SmvMg4JkqkKwNZPi7RcBMlUh3mVbbBQZKZandp+Vim5RoF4F&#10;BJqVU9VZpjIQY4GEKcoTqvmJMNlgFI8rjxTt00LUW7ZYAhTlYPeRZu98qNKUFrGVWakcFybm0cTE&#10;hJrUWoRHzZUHhUCq7aJwZz+nFDVDpHOa2wnW64yhvTnVoCjnImvf9OooNa6+dPUn/sYLjk91ff2/&#10;/If/ev/nJ088iDcdZKCcI5dcsv/AAeaksYlLLrnsqpe+/G/85M0/9+M/8XNfu/+rK4sntiozZoO2&#10;53SaTzlMNTbfgay03O0++84YmuxeyPrhQBu1WGdaUzrqW9/rJJt0WGlOGjwJLM3Xk2OWn04mhP25&#10;ZUPKjc790x2vvW7xY59c+r8+0njlqzrv+lzvT76q77239/35n4x1LtAx1UXOOe2rj403rrx69bqX&#10;cPZe/T2/tviHHyv/2de7vvCvecduWrit08A0ft9lhtVDvnzqC8sxQjgr09mDSBrljEQh3Gksufy0&#10;Io8jrQh78P2lgTm+Wt/1KK7VOG5126RR+iIhj2FnZIexXUhY1V/glUQpnzjK1zgXWELkj6xZj74q&#10;wsjSrmOYUfIC475ScRUaKDRQaKDQQKGBQgOFBgoNFBooNFBooNDAxdAAy1Nw5XJz9QcPfR/4CHep&#10;k5Onp6cnq7MzdfxAL8zjfBcXqkvVBdxQgjHWqgu1hXm8kS7Mz0G2rZMIIlaC/AI8W6qXEtZnpCgb&#10;mCAU1kr/QD6ZTTSNgwqBqFjYjgPYDQ4Kl4gjkJF1LuTr2WmqCOIwKVnYHj58OEC0vp6ujoAteATS&#10;l2BQcKJAEAiLxrKSBP87c+YUbTl+/LifBYeQeBCu42wzVuD6XnAZ76pb3Adw5NSpU4K/PBIWJHH+&#10;SNmVbO4OoTdxKCEPngojUqa4s3Q8SyMBzdFnJk0GIxAPTd/ON/fv38/36cIouhAhpRADKdEACXgE&#10;XswjFShc6LKavDaHi0pFOX0kzE2llCZcQAw/lYSMNIGUIrbgyKjCjQGqEOqygWT0IMfLL79cmENA&#10;hDIxCRpOIeKnorpuM1CLXUnJFBWAWk9nX38Pvlz4+D+xQsE3wApLI8MViLNd3TgcCOJv+O2GDt8Z&#10;cKFGEohCG68BQIGJLHTOJTanYsVkbSZ3kUEZgsK+pLRRqJEWIbmYFOUL44pJmd0dCwKKIamZVqMf&#10;UnqnjRSF8XDnET9RSNa/qHTG18SRqTGD7JRMFcKOovwMGZomV1Tgm8TEKAxy2joKEWYiRthHVFoM&#10;S8EyCGsneiCeMJbGryS2URvQhByVlmk8KR2nDivrJSbDoGyFpL+40IDbBjRHNFBrVE7xL36y+QRK&#10;yl+igeO6nakmzh0FDE7eJ5IL4NgiC+p3VLxOMI1BAbzbrYQzCimwyyOtAmXmoapJa/x2gXsqopYC&#10;0DZW8C1bu4rKGUXhbCy1+BGDMLRNzpsECuAMSWI30hwmuHV2wlHhdpawqQAg3SpCancQI3KNME4v&#10;Tk3qORuYzc9aougt3iZBs4fV3dM8+sIXPP+6H7r5mufduLjc9ZlPf/Lr9/1ZrTqbPo8IBF/ZsHN0&#10;RYVXXP2iv/rcX62uxBmJW1xYF2MnNIkwKlyrID1tJ5KwAtt3Kt+m2Xw7gngS2BwtisuxTxpKyNtC&#10;ZGS20dLcwHCSt1P6IJXXl+dmZpdqi3ymA1c/vrrgFbbl1VJO5/JDcVjvi29Y/pV/sPQHf7J0xx+v&#10;TlzV9b9/sOctb+z8zn8G07Y51K4xxNvi0svqf+/XOv/vO+pnHji3eKzaHndE2ONmdHC5KaLh2XZn&#10;Fd+VKkeNYaL0iHOdsDJ5iWe+0tK0H6cs7dBJXql8NTvhdO4fHyGF2iSPW2HuQTloiefuVOVIIIHz&#10;mk/dFn55ufnyC/UBDfF59WU/3PX/fazj6CMrb37b1n2z3ZOOb32j8y8+9cVS+UvlTk/GDPGSQoGe&#10;w97TXtbYvonCB/SFabjIVWig0EChgUIDhQaeNhrYy6flhQuOp40ZFA0pNFBoYBsN7GWe/NS/ubN7&#10;ZZ5j60aHKwlg5dPq+vi+URiVi0tVUJzR8VEIxAvV+Y5maaW53Fxp1Jaqg739+LJgaTkYHjbKOIYG&#10;82Mdx7oOXxPpWD+wgNWZ2WkWexCo8dKwvFIHQ4yv15ulheoC3jlw8QA6IHAWK15wjcHBifFx0CNK&#10;ZlWbzrXrBm9gyQ2yDBgHrC3uFkAMx82x7K0vc35WZaCfc7FYpE9OTrHSJiNLS0iOJAtCXTgBCGhp&#10;bGwMfreQXBzy1ODUQVCtcnIk0jE7MwMsgQy0Bfg8UEwYuwsLgB/A9JzIBwQV532tNhGJD+9pL7AF&#10;mFl8hL+6MjczV63Nd3d24+thZGgIHA18iarHxsZBEXHfAKIKqgoEIHYjNw0ICpiBAGILOqNPYuiF&#10;hYQsyPqUawzxWTCC7LSF5gt0irAgrxgZWhGREaIiI4lpcrUWLEvhMPmwQLcEPFOK2nVjggyAGkKN&#10;Vq3qxIx4pPB0Bxm504miP+B+otUKKVYLWCGQLQ0OYfgpWCZbVrAJzxLytcnCzzgrLAWy3234xLjr&#10;HBkZ5sBLep0O7enFuDqX6rXh4REgbJi7C9U5pCYeimeG7ykT5NeKiPRQQcJHjx4VzhO/w1+KDjdo&#10;NZgpDH0iUZT9JZuYC3wQ2QhotCLFwjrig2KOglzeaalbETTeLRlNVDBaNE3QOWPrIm6BkfX1Dfb1&#10;owRUzUVR0hUtXJBHQnFgT4mjTQLR/9jCwVtOwt1IqbdxTEiToNcoAG0I6hFDSnBqqrZwIt3VSD0b&#10;FzFajr2MijSnubnYjUAAEc+EncUdy6eBcktJ6bBV55lazrl0OOLAYwTjMUw9lcDRa0wguMbB6QWT&#10;j58yICrWzQiiL9QA/SXkJYxutwb8BWk9AXAZi7QtjHgRaoxWq0MkitItu7aHkhGVe/RpbyhWQmee&#10;dgi426RJayRCz/i4EOEVxKc0x6PjiKLsYsJ2AbVr7WiSGKTCKpi1EMBRwyNTCh8TID1PKVNgUbfs&#10;AtbIQBfnusQGFcbdL00FsYm/9tqrXnz9FevO2fP1Ej5ZDDBxrvbiJDqm4pHR8Suuel5nz/DD3/sW&#10;+0EDldHcle6mOH6HRiamzzw8Mn5o01fV5/7jf/jBA/81jbUwA2cnNzAYxX514aYapdlShhw/0Uls&#10;VqWLAArh0qTJi1XYp044Wj7dJ/RsvBtL7i74xQNVMxDSOZlxlJ8vGrI4xF5y/XOuv/HKbZQD+L/S&#10;c1X49UkG1Nw3sfqKH2285qebl13d9ce/v/rjN/FGtI1cThQxP1xxRcdfP/zdj/1J14+8Cnf867X0&#10;+U9/6qHvoFu24GJEO0VTgmFK0Pzy1MpT2s4YIT4PLk2RVvvFjMbjTBuDJekQ/ZORsHMvafzmw10B&#10;qyM9MVGI6svzGolQEF3FK4EB6cBjN4xI+9J5n6J9VdAZdg8DdVOb2E1kc//B8tRkx3/5wuoVaHxP&#10;l7bFzJrnWZwcDQzylVeMNKYhh1lxFRooNFBooNBAoYFCA4UGCg0UGig0UGig0MDF0IC8QjhPoEgr&#10;dY7a6wLMxdHvYnW+udoYGxnC9XN1fm45vDbX4KpCTR0fGYb9XJ2fhRmNW9/k9hn/p+Equju5eJ6f&#10;m+Un8Vdd8ex9Y6NEjgxVFqsLlLwwN9vX0z06PLRUq/KTZMTz19vdBRkNzBfWM9graBZrxfry4tDw&#10;IMggaPX87MLczDw+qcGwYa6BZUNb6u/tRpJmY/nUieP1xXkC+0ZHAXeB6IYHBx996CFW0jqkZpV5&#10;8MAETO4zp08CsePHdWx0GEl4im/dsZFhXAKzEIUJjqcN4qkVseP/pTILeu64t1hcqPaEp0hw5xKc&#10;TGi5aICMK0sQ6EoTY6OHDx6o9PfRtNrCXGWgr9xscG/UcbMA1Aj6Dm2ugSbRM8pBFfBuUT+1oEwe&#10;wCandhLwk+SwwuFCcwdooXbWyKDAgBKww3H3u1hfhoqOYsMNNtA47MTpKWin4A9DwxUAcTTbLIHG&#10;dvN18ZnJ0yyuExcbahrAHKRCEKuuffv2A0Ts33+wUhkmBjCW7/5HR8cP/v/svQuAbEdZ4N89Pe/n&#10;fb8SAiEJiBoeCQhhQVYRMCEi6Ir7V5eXMdl1ARORRUXUFaMgSAKuKBGBgCyCoighwcAiSEgImEAS&#10;IEJCwiO5N/fmPub9nun/76tfd03PTE/PzH3kJrl9GDqnz6lT9dVXX1Xf+tV3vtq+c2AgiLOUDc6A&#10;F7kok3xI3N9PlAmoWXnXrpONbMEn9gmagKaJhwx0wOO6EpMJV3hSzA2ggKeAnPgk/eDwUE9fL+CQ&#10;7S2JU0tEmAqzAwyBOxM0wCESr3j4Mi7O2AbVnpgcg9zCoznHeb+vrwcSjdt7saXc29e9YWP/HGGc&#10;oSszk5zgTy2M5oCf4PHNV4AmpAlfQ4kMDYQmsQeMYdOGAexhdJhllENcHBka3H3P9zFabBWboQUJ&#10;S8PaAyGkWVPBejFdFiTGicwLSKIBpmcIgI5bJV78mzZs5ARCTJhRpIApA8n5yh8rOiw4jA4Nj4+M&#10;0lT9Pb3EReaTixH62uDO5QK3iH3Ds4MHDpIgwpVW3ST1gI6q0NLlApGIWSNBBgRAQkIh4+/P18GD&#10;hxB16+Ytmzdu4hZfoY0D+LkDWImAPD09Mjz8yFNOof2SjZcJW2PYYr4SrDw8BGcIXd1Ol5mfm924&#10;YYCT4aFB3oTYOLCht7sHu0MAiuBkdnpufHQC31IdS/njBDHmZtBLeLSzWhPxtoliXW4hFPj0ZFB4&#10;SsDa2to7SYWF84dRzc8FI8ZCTjvt0dh2YqN0CMy43NHZPl+eGxkdJl+ClRM7mT9OeNkCdU2NT6Ax&#10;liVS/OYShTOgITm12LF9GwPX4KGDxBTik+DyrIvVRqXv46WQCGM/h94Yf+iMEd+Z1ae2dmpHE+Mz&#10;ywnt61g0NjJK9y2WigwHbR1tDCKt7a3wSeRkeUKB+TOKdKBFViOCorbv2LEdMnzgwP7E1olqMnnf&#10;fXvuv38fyy0xIM/y4gWOq8RPgNuGP6zeqRJqupjBD+jXrh9wy/UMPWGjU8wDuEHYMUYAbOk+9GCJ&#10;ZL1fkwp9TrcW3vDgC3lu3brt5Ec+7s5vfa1QXhRQQbAOvDvp5FPu339ofOTeur9TserQ2TM1MY0l&#10;bNm0mZamj6BbbAOj4rcDc9q+bSttxFd+UDghLgmslLdR4KwAaQZ21pHgo5zQp8GjXN+1fTskfjze&#10;EQnXbNa7cBLGqmHM49BkrrLqgIhUvnpCAkro6+0N7+nki884fP/9exlgeAdoeHgQZ/fVlFPnfnnb&#10;9rnnnDv/2KcWv/Vv+bYLGPoyo8WZl/3KKXfvvuuD7xWB5iOt2aRwxIxiDLoTxF8usLbKQIElEw+L&#10;c/7QMn2fQYM0pBTfA4TJXI9mvvImASeMby4KugTo0hFPHbx/Pw/SL8iEDAnNzpDCYNLX3cNARFn8&#10;xpGMrwhQYpQKQ0iHCB+7canNFSfHbr2hxeQuh7q6EqpNLu5Paymc01IkFsn8D/zgev8RQ7Sk1n/4&#10;cOsnPzF33gvmf+Rp633c9HpA31gu8Oc6VVSHXyCWxaNHYXu4fLdu3rL1pS97xeEV0XyqqYGmBpoa&#10;aGqgqYGmBh4eGjgSz77kAV3+0vv+z1f6f/zMHZWgnM5p4/ja31zyx+/9ZDqu2XfSuU/cvlRjt175&#10;6ks/WTrrGadV9oFertG9177pt99+3dIk8dx7bqn3YLpTt6zDba2U4zVLj1RE3LqlUq8lyZaLUDdB&#10;rbicv3dfI10cbg2azz3oNbCq9RQK0ROu61/oRDV9IHWSj2QTrdsxHvQqeLALeCTj5HVXfXhi/25g&#10;bk8wjjn8qQI94OQ7PRVQoS02RgM/4LmMvzDDaOzBhdtvRzssBW/TeMd4YpxnAgnFZH8WcAhmwqkR&#10;mIh7b9pwvmVwaBBAhAduuEZ3dAYvnZjo6e5hm0FmtU6/uQ7rCyjA+8XT8X4x/ngkY3qYIlSEJ2b2&#10;stRVjc21YJFISBiHgBZtuNbilBovBPOgXllbNm/G9VQ/RN0kmR1zTt1AUcxAIUJ8D1dEqFDsRRST&#10;aBhytDrO2mPjJEg+aaCPIhCNx3HNIx84FEkiLEBhjnAfsAyQB/N9eAdScYLsCIx+0AvoIE3SecEf&#10;8BrOxXxlJzrQmv5xeJwFQARSBEPBlw0w0Jq2nasEroVLpBedY7NBOB2IAZWKBaiLaoyd7eKF6fCw&#10;1sHWEArJXXQm3NXJM72pHZKn0Kj6aaIuPUbVEs6YiTkEqCJbndv0PUzpwy9bDXNdV009DRPSDae8&#10;FJ6lEnCDghBDZ0DSc+Ib3zJoe5cwpeoRGf6kJMuv0pMn/uCoC6Fjn8yWFvZO1FOQ/xMXAQqTNo2c&#10;xEWaK+icr2SgnaicqODsgg1Q9EknnXTgQISzUDYqT1a67ukkS7lWLflpxivtKpbPhFkqu+3pQqi7&#10;sTwuDxk6nOp5Cs3kROdEnYj5Gh1oYsJtJ3VzFlpxglGh7oA5iT7KfzjweyVwcPgJJ8UisO/Eq0xl&#10;Sx0qPM2l/2Ht1RjTSKvBhIFXnWqT0uLdeg5rLWWylTlnXaHKouKWnpKUwopCxNhJutKuKFR5wkkz&#10;ve+v/hMbjUIlpNNTjBCRD4w4HMDbO+Dto+NjsRkjywiph8aWp1O8lhHbgVJaWgsJjIvueZDoD0jo&#10;gsf+++/nLigNYm6s24qEKUSMhpdIbrxvoQZktY4GRuSIrt3TY2QMndzNx8e56zqKCEv9cKLTJ+lp&#10;I/1Jbf2wnBRwRq9brqjhGFVTnjG0JbPXwxpFURZjnSl53GFBE0IkWw1TwetU12lKJ4ccEINk5K9n&#10;K7did8eUuVUQBoZncU/vqY/eftaTl2xCiJmlIU8/6GLbfOdjYufOmiPe/Ch2TIzs7t+w1M0ZIVHC&#10;9p2nfOPWG/hkcaT2Qc6/9Pn/d9fttxpyhMqSPmHhSiSWbFGIl++iPavMp+8QxBLF9LTtq5lxK9WU&#10;d1naYhmqmq0tZTNpinlsQU4UGxy/K153iPdg4mcoghWjKDL8wR961JOfgvd32ri0cixVzmw729ot&#10;Uk4lYe9A25V/Nv+sHy+0Lvg4U7RDR6Gnt+2kR8xc9qbdZ5+1ddcjsorYhPB7d96OYDSTkxSqhiky&#10;ispy8zAexpNG3ehcHeHOrD07aGhFjhIuTlhE5WeiFPEz8u+go5aW6SjnmxDmHz+1vtkRLswpGEru&#10;BnYPi/G9G8X1NQeScZETBzhHgSXWsPav5VMeVfryjdF3f+SctT9VNyWKDC9nlv5Yjaru3pBUU4zY&#10;PwxVK8aqvuaiysSR/zz98jvXKEjtUwvP12Zw5+VPXy3j2kwuuqZScuOcVy+3WoFKyiVVOlypCoU6&#10;JWeZ16i045Ls8No3i1q3jRprYw1ttKgZlpndoruLlbxqKxx2zguNU99yjkvjraHQw23fxppccnfZ&#10;wHCs+tGq7bt4lKgzYFUlq9M5G9vGGnR9PJIcbvuuas8NelmdoXiJOhtJ1dg2Vr67hnGjQeuvZrHH&#10;o+0enmXu/eo1b3nLez67r27t9n3qqzt+6/LL3x7HL59907vfdO2S7VP2Xnv1TavoZe8tNxd27dp9&#10;8y11dl6pc5Uc9+zadXR1/fiXvsPjgrMLhbMvqHx56eOXl7Lr/NdX7r7jHfXuF5YnSJnXTXt0K9HM&#10;7UGvgWxaa7EIkPO7b+KJ33xudVEnP/768wtXXXrlrQ/6+p5IAjLnwkGQOALMc5lUxqwVX0UYSgqV&#10;ACHhOvP+iBZRfbsZD1acqyJULpPVFCXAeAISTCaxmzdvBEL6MrvBguFlujEyS8XpCO4q8nPG6zv1&#10;8BwIg1NanAqFpz6OVxeOafhcOX9mtpvmwsy940V157lCZ2bsM7NTOsDu3LVdSKSTF9NMvBGBMhAH&#10;ZtxQJnEDJSYUwsS7hFjh9ZmokPNrKoJU0EUuUk3n4JJTniKEMYE15AVIm2bvEctYauDcXtrVSyiB&#10;5D6MlgyBSyaRbL6sQyUlSB8M6UAmKWRqwDtrwbMoimeJ6Iuj645t+E5W3r/mbtA3Qm4S2GQ83N/k&#10;m8gMKwgwndh9omkAXCghrCweIjc+KQt2wScCWq6Ok7AwYVAEgkhgzuiiTpnVm43o/oe4P1OEaSiR&#10;xystUn3728SYGa7cYuuEcUNXtfg7VbOCLDWADK+FSjkghksXYjgNgNIlj8HxE4ZLygxQi5DcVQ8Y&#10;DCd8RQQa32ZVtnAVTHSPizyiJOQvatSX0OKkZlqRrSarVaR8TtcQT6soS/EpDxSFJJgu9cIvmxxy&#10;LZBBLonAnIt6BFXGSacgc6OPSPQyKCc3JOGrvYwTgZKISqPNaJ5MLEJSnPmMylSfGoPy8Dif5sPF&#10;zKYMEGFPtzmMBJIpsOql1gMb+voHIvSBfce39nE6xvzInqUY3i3gPDyhw3E4WjD1BUyOJZlwa48A&#10;Pj2xPanxAAy545gT/r/l+bHJCg7mIgnscXZeuaTNJNm0W9pqpuQ6V6IzJzyXlaOGs9EaHgT9y4jD&#10;jz76dwR1ITeXduSnZIs3azjlJ3szPLG5aQnyREcJxCO9DcRB7cxZxmqNlD8NyBW/5kwkOeGiOdhP&#10;qYUdOdoiVW3ZIX2OSq/0G7hz166AyDGG1DkoccvOx33za19QdbWHI6oWqCb55BBvGkoIG0BIbQxR&#10;XVDR2KyCg6rGnOtlTe3mEnZ7q92Qp+JHIfWaHJqG4lyStNA8zMr60w9EQ+XUbACwtJpnPKbcuaPl&#10;1utWUuDc05956rN/8v4/+v2Rg/tzGvot4hmfx1rb7loFX1GaC4pUx67k74IpTaaWYnky1cKuRxpH&#10;PEdahhp3X8xK08J5xI7PLYfiGBx8xoFPvM2hrjlRa5zbc7Lc6p2LGnf8Sh3J5n7pd4nf8/knMcs5&#10;0qPao0Jgf8k4oZaIGsqqnz2z9vOuuPBqB4I7LitcckZxbVT13Hf5zMJx9YWFwjkvPp/FCw4owxkf&#10;efEdlbtXX3jDJWcsZkUJQ5x322XVJOV3nVuRsHHOq5Sba3nNReddsazKRyCVeZ2zIG9ULct8pG13&#10;zJ4/7PatNOIKbdRYG6u1EUKdccmZFaOrmN2CdSy+e/WFV5y31CRXboUjzTnqVddyjlkDHWHGR9S+&#10;jex5URumgaGm/x7jfrR6L1uhjdKg8pLCGy6rt57X2DaOsB2O1eNH2L4r2/NqvWzl8Tl1kZV/NRrb&#10;RsO7q40bVSXXb/2GFnus2ueEzPfmPTtf+NoX/lD9um97zn97ThWPPf4nz1+Kkfde+96rdp7d+J87&#10;t37yqsJZLz/v7N1XfXIpUdsFl156FVy9+4Rsh2alH9oa2HvfnvVU4NYrL72qcP7r6y9cbH/ueWcX&#10;bvpKk0CvR6PHOC0zRGakwLNELiJMbWWOlkAw/r9MiZlyZtwGv+BgAk8wXK7Hs2nG6254Tk5hLrqY&#10;6fnFdQMHk4wr+JZyRRYg5ZFt8ZQhoc0Hsgus4aueoQIvEKcTcumMGUp2ggiX50nAXdJwi4LMXB7B&#10;fJMiZBwkhlKRUrjjfFmeKxyRVnBCdapgEe/nyqvZYkSdwwSLyVObd94r5EIIQg5M+MnKIigOedxN&#10;0YtWX6RCHZXW6bw5y1xkNEIEvlI66cWOAsrMcaSuCKz7m+BMzz4eNPwxJ9aUu64KcBfNI7BYh+rg&#10;VcqDRgTG3VLur070q3VLK66bM9f1dbNECRGfpLQWPCVZI3P26COllITH5Wg87sFXLURiyKd4TiBF&#10;nqJkixCrZahKMu6SraCNWzye9W8rKCRZUUfIFM9yvQpoKu6H2qeWZhHyIFFB9kYkGRrQCMlZzWgG&#10;PsWJuFBsrZZkl6YnsSsHGpsLBjYQd62159ZC6MZXVJRFQgZ7jbXILMlA3tgJ+WhXrjCRv3Yin9Ki&#10;MD9NhSvZXBVMJhtRuZODoMZDQTxCXbhlnho/XwVWZK7wtqldidwMuCyRJwf3fgxEXohXKDZt3kia&#10;eBWDcACtReKaQCzhw2RoDhKwgGWE8x6J5QTlEWtqkMhmifZ6PymONGhYe+MrCbQcF7EEeYrt2okA&#10;zXqRg2CNc8ccTnL34UE7jplYBKoQrdoXHGS4qwWas0Xoc23HJ3PyUeecE6rY5nMApEQydGNPu55t&#10;QWK5rTzd0i3UzNPwHodmjGv50h+WsITqX0MGvXHrqVOTsX1r3eOUR566Z9/MHbfftuQuciK5Xd4V&#10;Cw67p/BU67UdNUUHN6/bympAms9XLmpydg2ysps40gaUTabifpv+EGjAiuGah63PCZ+mqYOXV1ZO&#10;cXSkGjg71Zix+pdfVfrMPxdW2o+Rpa/X/s4zBkf3XFt1Z2VRYSaWppDBUd2Bi4GXc+3QhuZ6Njwq&#10;5XioYTgYWhEVpSFxIjfm4Er+aXAIUqumV2NqzyN+daJnpjGdpFqzBq0lcd2OoU4dl20w04j5GQ5X&#10;MpdVrxf331/60g0sjhfjrZYjOxiRib81E700qymgfTE8o1mldjRccsRMHtpT5ainX/x+0M0Vb1yz&#10;G3RNdnde/sYrFvhz4fSLry9ff7EwulA497Xke8NHrsru1Xde/pJLboB7LyRZufZLcl6SsP7ddPXC&#10;q4OJ1x5HUaoja60H6Okjat/1tFHj+ixpo2s+hqVc9trqgkPh9PNfvGAdCS5deHXNcgSNuFaTPAo5&#10;r2A5D1CDrbOYI2rfdZR1+sVvuLC2/x7nfrRCG11zUVrzuv7iM+pVraFtrEMXD2TSo9C+9XW1Wi9r&#10;2PcbS9XYNlaxnMXKXdfYvnSkX2yxD2SrPezLOvfcJy7tYvd/5q2veeunl/lEb9+xc5E2En6+4KVP&#10;aqiiW79y066znrA96PVyonbWeUuvBq4+/7yzHkpaJ47CMsfwivw4ub66cqyU5KFU06asR0kD4fy8&#10;5/zXL/g+18t3185l4W6OUvHNbA5DA2mKO3ng4MGAX/iFTUwSMpQwnRBgpq7ySpgRJ+2l9mBEs+XW&#10;YuxqlbgJAGiKmBxEWO7v68HFV+hDVvgDEhMZ5+DOttau9rbRocHpicBhslfyjOATnYQcbicqK/6/&#10;eD+7ExQZ6AIJQwiuFNFXx4kgC/jkxWnirc5MEWm33J5ihZB6dnqSiLxExiTbmCmXWozcigciwJhK&#10;QI1hW/hREvWS2JqdRO1oa+9q74BuGweTSbvEMGbKRGCemkQkoolQRwBlZhZpolrswdW7m9gkLfhv&#10;EmKY+jqTTWgvSBlVM1ZyYkbMZ8O5knP9NPEIBbxZolRI/pUho96gHGJcGZZuuSJ1rkPHYHoELeWi&#10;iIAcIMhUgTwFwVzUE5mcdU82pIA1RUirI0OgjtKKWuRNJqgU13UfRBUCMpIRildwkTmXOMmAzmbI&#10;V/mOKFwsq+eyBcmPJHeSTZXJCRcxBitiAldByIrHyQc0I7qVGwpDpNjgS3IQROYd9kjmXeJHEwxa&#10;loIaWa4Q8YC4lZwqWC+BHWm4bkWskcstNo1e/0JYTvyqO7/cxxoJemggW5m7WALyc922M0QDB5KT&#10;lRlyEYuEWdJgLG4sVCHh+HBSJmY6IWzS4hDS+k484mXUSLsLmCI6RGJYWosMVMlVO1Uz5oPnCiPw&#10;4lDJQltbQaSLrhCeHDKAJplLTRoM+Yt6SGMvcPEgGXClaDpUxHnvDvfV0DOvYxTKhGRNLyggW4Sn&#10;jxjfcxUOlgSDFcU2hvE6xfRsfx9hV9iik/WVMfQLfE2rKp14TnemrVBpB7ozdFs4hmyhvbRC4Ims&#10;X+rnuoh3pXvCescB2a7mYVfyKZqe9rUpiQfN4ENiHVqN/5AUWmL8IYHp0QzBdhlKjFjNOZ7RvKjB&#10;OZF5cwRwvtLKtPXY8AjxeUkc4b9TpOAJ6kv48plZIobzCCcMaIxsXCRbRk58+GH/CI0RsC0q54xu&#10;/JEDWz4u/rEQPfuRSXT935NNm7fddcdtRG2qvU3c6htvuP4bX/8aMax/+Mwn3PnNbzDW1CbAnV3b&#10;VtXcErK7hIAJOS5p244zQvYMoLPabUfbxS7Dgbbtwg5u2jNpOFw7sfdxOOBQHCfV4TTGDdLzNY3e&#10;SyJGLFdOtWYjIy03XMeiQW1Nyzt3lUf6Wr71qZV+jtkAtO2/vXz3dZ/OCTJ/t4dSETumPdEep8wO&#10;Jny62IDMLvSqCkd40/jD5KBtbnaxvAzpcqzjsD9Y+f0P07cwPrrWgRBmR1JXAEidh2bFcrzmSYc/&#10;D8cm7q6ki1Wvl669OsatV72m9a/ftWriVRKkgclOGz9+iUIn44kVVCKCKf/iIzGZqs9y3LrmLZfc&#10;UCjccPsd65YmPXnhGzJyrpfBQr53XvWRG2oRZKPiGudc924Fn6zNP/nwpFq3go7HA0fUvutpo8aV&#10;W9pGZzwO3lxrY3fcjtWd+dhYrrjzm6zunfO4Wr6RktcsXjQo7IhzXpflHI8mXVTmEbXvuqRPzWIL&#10;rXQ8YP1oxTbCBbbBglYj21iXLh64xEfevivoarVe1rDvH4ZUjX9RVrp7RGP7Giz2gWvIE7YkWHJh&#10;544qFavg5zphLGoVVOHPhcL2J5xVh0Cnq1cvxPXIyR8GSoYyXnrzWZWIHhfsbMZUeBi06SpVuOnd&#10;leWGhuEzwvl55wWN6POtVxKc47wcmuPhr7iHQA1BgHjD4QHd2xshHKVOeNTJFtn8ind2nUXqm+aL&#10;vXzFgZT5KWnEfFIA5qfMWDk4Bw9BmrwOx+QRqRylkJUzamfLTIP374/3kdnpToRKQUBGTsiBB7du&#10;3SrV4hGflf6IsTjCt6s1sBrYyzkms2OQkGjM6bPsAwF8KZ67ggxnnXIlc1NmGZMTeItmnzGjCnBk&#10;oEa21FQoIO/jQR6nREmrPrnKTGKiT3DXx7nOif6ATIEFqXoZm6EMRfU69xfniRtkNCqEQnVfNXqD&#10;Muiz7Iybcj2PeiRAzEVO+IrMIFExpTBCf3Yk5zq56cdNKaSk0c1EHGmlEEaEZNUsWnoiKuLQS5f8&#10;t2/fnsmIkkv3ggkkC7E4cpMicSLWNA35cNf4EvIUfRjVhiek9FkTawb6A4qoeBwXfnLjq2JLpgQ3&#10;5pDdk0lji3ALs0E8aa8JtBYykQTxoH2EW3JeLuqFqj41P5Qm7qdd5LaGrInINokUSzM1QnuKh+ek&#10;1GVeJZOtrsqauu69HAaNoTrqVo351oIyyI4ygdUC7eCaH2UphvoX4HJdnXCXou012r8DhZ1OAO2J&#10;/EphzM22tl/brbraOw/tPwBpTe0VBsxKD+Ggo0WmDIoShs85Rwd71yWDZ6AwYLeWplY1A5vGZkU/&#10;hsgwTX6FghNbzU5BPq4V2cTZUO0aSq72HMFcvLHFraNastxM4cjZxnKAddzzLre4KMrPvUCDtAVl&#10;fXYf373gU+XHkkryo48BMHFCm9ixJcuThw5rZDKLS0cK+rzg/hznw5NjH/rqv3xj792smNWkjFMe&#10;xwn64IH7aq9v3rzliWedfdLJj9ize/fd37lrcHz661+5sTaBfV+lcV0xqLtDjWrRhBDbZI51mhzn&#10;JHC4zqrjqdzQtn7OxKYX2pKnRaMoWsr1JH5TfNzM7XR8hg/yoh0a6ygnhyhp2X1P+eRTYuva2qOt&#10;ffbFLy399YcK00MV/S7zrC3/4A8/a66WysZaFD+piuqgwRiFYdt5taVsPA4p9iB/cfzVsy/7g2Kn&#10;y2O11sLhaGz3dzB0SHFJTCXbQBFFy5cUUgysWF3054GDRDxA41GGS5R85TonWrkSWMAiF/El1tT4&#10;K73uwx9ke8fZF/zM/GMeW7ruc+t6eklibYKNI+y9aUfSOTYgZG8KtElE+TqYfPEcPd65Pq+QnIZv&#10;++ZaI0FXpNBVrcapdWlVEmLMXDH4BjjrjjUEn26cc927a4eI65eKSCJo12NtoUqOpFGP8Nkjat+1&#10;tNGatLG8jZI/LYE1jOmQXufPPs+nP/bMpbVefmnFco8w57VbzhG2zNF5/IjaVxHW1ILE0+F9hQbd&#10;+2j3o0ZSHXYbNbKNo9MeRzuXI27fFXW1Si9r2PfXKdVi22j8u7Do7hGN7atZ7NFuqhM+v60//ht/&#10;+hs/sW2RHioRa6shA4Roq0Y+rgHKKxBogg3kQNARUPo4c7fdV11a9VmuDxFXTVDVWvLlfnkVItb3&#10;AD/hLe1hpIDtz/3NavTwC4iW/uqVGPRN7373TbvO/8l6CzeZX0ds6FX71sNIdw+FqrAXGMxEQicw&#10;YnLGrBYHZbySeS81ghQn6jE5NY5zniE4cK8bjQ0DY9un5PYbMYWhMeNjI8NDh3jNdeOG/vEJXBKH&#10;CcfMe/ROjGfw/xvFj290fibc99hkUKzT19/b29fDJoL9fb24QG4c2IBLZOIFkK/Km+/EgB4ZAS8P&#10;SSsS2ov4xTK+FNl5LsA2BLy7E7fjlPgQaCCCOqfNA/HUbuF7eRbBcIMdGj5EBGccBXGvxofaTxGe&#10;4Rfwzu7u6uzt6Q6fzPm52JKK6Tk74LGtIlfYz252hhPCWXMyMTbKPBaPZ1KhKf7YURBfbD7bW0uk&#10;QTIAETlH5tDw1tZurpbwGwtfbtkWHo4RdQTX8LZ238gmzDV/VISako5A0syU5U2BaOEI1U3nQGYZ&#10;ayIVf3yFLOjvhtJA/B3tbdSkRJBv9joM6jQ/PTXJSVdnx9zsDHfZHI3zqO3sTGsJQtQ6MjKM1lKA&#10;7FZxBALIakGd1AizkYgJ4HRA5pPmk0SLfuR9JAvH3iSP/nfiSB4xPQdfwR1G4ZCviV2kRVwnsXRb&#10;TMxnavZ4BZxPQQwJKE7UorsxkqMBQSHrCGj50OCB4ZFB+GZ3TydXCPgA9yLWOUZJO2NLfAXzJC/7&#10;6bGREcn90KFDIGFwKa68SmJxwv2MXF0Y4BO+TH/RvzKvncjEdXw2UIa0EfHAqbp7Q7rRiUsmkiMR&#10;MIcgFewT1JWAwviWzs6xAGNzS5B5StCJflSR5FQ2SibCU4k2VxwBfFBsJ/ayr4mlrGwGu4au9q6J&#10;OdH9n2zdPc9W1mJTWVwjXAnNTWmIF9/JAf0Q4ziB3YCPPagThdBbDabRElQd93fMZ2oSaYu8h0Ge&#10;9HB6aKm1pbuni3URFUJNyy3F6bkgvMgT2xKOT+AvjI+wVhQXE7nzq90E8aR4OQHyCbhRtW3nCbUQ&#10;5ZOSNKkjRC+Ir/O8mRHrAZIu206sqZawBJmgqyOxjsSa2eAgiw8QMQYqHohXPxADPpa2RUVl3OXE&#10;8PREe4mAuml7Q94m8DoXSabLKwsd0V2x4dgjL8YiYg4wko8MDU+MjTMccZH2iA1X85Hpc43789j0&#10;xO9/6ooXXvkbL3jfaz729Qr3S/g3Em3bvmvs0HcoJueh5jHas85+8jlPf8aP/dhPUG7tDyA/KDwc&#10;oK86Iomo1B6ye5K1RG462jpceMshTgAte/VubVb2O8zPxC7MaMB8pT9iKqS33ykSn1iynSLoba17&#10;eD3lZABdHthQGBrksSU/9fM/+MPlvpOKd91eo+MwiYVkeKnXbPAYO+imV1XyyoG/RPQIrDovdDlO&#10;2tdcRcirON7yukOllNVfXk8crxxRTamtko+u0NSdT8fS0Db/IYWLbw5DWZVeccjWoG1L13+oBgp1&#10;9BdVL1HQGr+23PbVlm/fMXv+CzGQuXN/quXG64v3fn+Nzy5PRr+irooUvwyu67LdBPE36NLJHBpk&#10;HhFB4/V1nYbX6wK9mvuzMTuX+Edfcd7HXuhgsiwK8IKgh+H+HI+sybt6vVItiTF6Tkaoh91oD9yD&#10;h9m+Ddpordqo24LxsAHHiTGdQpAvhNx4IcEeLnlJjgLDusiiYN6rlHsEOSf//zVZzgPXbmst6XDa&#10;d9UWzLvFnRF6ef9Kbzcc3X60ilRH0kYNbGOtej5e6Q6nfRvZ87mr9DLquYbxeXWp6tpGVmKju3XH&#10;jdVaf40We7xa8UQq99b3/9offWLnBXmrPTw0iSCwKiILoBzxN1TVUm/nigIf/6QqgY7wz2c/aRWX&#10;6mOs9po9ButXb9UEFQHDXbwGVr/60quaoa2Pcds9aLJ//EvZ7HKlEM5nX7DiFoMLexi+fufVr14R&#10;YT9o6nlCCcKsi6limo7NDI+MjI9FFEfCTPSmELoQwgMHDjIplT0xkWSmyTQ1mFp3IDPhmv5Tzjd1&#10;1DJCNOc4TknfKIFMmPz7lfSwAK5IIeEFnOAoHdg4becFvdWtS2oW78im4AbiBufPYiNdspgyx9v6&#10;KWACyQQQpCE35vBO/nmwu7NLJoiE+og52U5sJQ6/kolQNbs3QpfkIJknOo1FYOQXWztJB8xxyFMU&#10;W6rFVxGqPuMII7SVbUmcOaE5YKYGAJUakADnOIEaCkFL6o3iKN0tyCSJPELRpDErSuE66XH3k7CE&#10;BtIhp+CK6hXBCOCMUo1KYRVCEP3KqYju2/JcVcdFMyG9kaNpccuVgCgJh9lyoAEkZ7c9Pe/IUJvR&#10;81QXeB7UlijLWCWwD/KXSWlvfJLJtm3biJOLnoUeOuHpFq3SyJNPDA/h3clNJIpahD46n/IIX+Xj&#10;uvCTMp8giTttCn+RVodT66sdanhkRWIeJytVYXPIUiF0gngEQGk7duwwtok14gR9cp0EvA2ghiU8&#10;GbRxN0JPJB9GPjU8aoqdkx4Z+Cp34xGdPRHVTqd3JKYliE89PRKjH13FNTZOBE02jVatbBlaITaJ&#10;EQB/dg3V4oS27ilnPtqwauFxu7DtKMYlAV9xfB48OLShnzGhi8zlg7Td8JDB5TsIuTEZY08lZA1m&#10;AZmOcWsyAncYO8UXJmTuUjaKyzDdcQAx9HoWmiGqg5trJLm7oSLbhYt8WpGM6mwRxy5HDGvn+BOY&#10;tup+q7VQNJIgrf7v5owxoD03hRPlqSvKQhirwEVRLKogW8yYvkyeqAixXROi9SmdnMX9fHUJjQMx&#10;bFCuawyVjhmrSh5S0eqnkDRRV/4/ODl62313Xn7dh0anKsstt97yla9//Wv33nvP4Hjn+GidPb4d&#10;6FzgqhaRLrQUsXbHXt38UaDiOZBy7tAnz9RIHB/y+CzkzP0lD3RcV+2GPeEgfx35SZwBrk2m0ihR&#10;OEtK0thxOKdoKXBD5VRv79hZ+vIX6aK1NY1zGu6nfr5479eWXK8oZ2nqpK+kEFcoHX7p0XYW37Bx&#10;HBAQOwjzmUdC1GJdhL0u9akBO6+JXe9xuYsu4+sLaeEntoIgfzu7iVtYc46IRW0t/MUGCMV5rrBm&#10;y0I0V1i144SQL4S44iILYdwlpA4nXGQVdWx8hPVn7tag9jpVb3Cp7QPvZUCa/YWXJgsqzrzy19uu&#10;+HMYdHHvfS23fAWH6Pj70heL++5jiWfVrFncInIW6+GIx6pjZ1fH9Oyk1aGaLbH2UycGdMoWjFB8&#10;4+Midmr1DfvFIRBWK3sV92c9XGvD+haSV1xNnF8iRkfEzkveshA5PBV6GO7PxiddEZbluhyBVCkP&#10;YpniK75c5NWUdRzuH177rrWNGmtjhRYMkarbEKZdBmv8ycGEac9KF5bYUu79SyN5L+hweSscfs5r&#10;tZzj0IKNizy89l2SZz17jni9leOOF3+EBqnj839s+9FSqY6sjRrZxoOuVRcEOsz2bayrhr1sLX1/&#10;DVLVsY0aNTe8W3fcWL3112KxD+KWfriItvdTb774rwu//Pa3ZyAbXLkGrr678mWZy2faT7AGwgaD&#10;zd7OC+rBObgQWxGSvFDfM/ShqsoFoKhv7KrE/qFa0abcSzSwfeeulXWCr3RDH2me3P7clxMdvSY2&#10;TVPDx1sDOoUdOhiUGWDc3Q23mp0YH9u3by+usps2selfK3wHD2Jc5/Bi6+vtnpwYY+4ZERt4JXyU&#10;uMajI0ODyaWX8LhwIejq5ObNG/H8xU24v7ePx3mkk/jNpRLc5N5776UsEgwOHsRluqezAy9OvBQh&#10;bqDJR5xy8jQxoFtbtm7bwj+t8VKi/H177+vt7iGrcCVGHOK6thTxzuYizrrIOQJ+KhZJ0EHI6S5c&#10;7WZxZ+7v7cYpceNAX7E8x9/46DCywTN5lhyefNaThg4N4hXoLF1UylOT46NzM1Mb+iMGsT6VAj7+&#10;lXnSSScxV4ff6QQqYpaj8RUMysQekMEVfcaZz99zzz1iOHg6CBsHcfwbYx+kyUB1AUaJBwo3nBg7&#10;edcOJvjhl528d3WSFQro2RraSGE6IQuoka8ArEiAkyCRSSgjQQSwBbcQHo9sWo0mI3IIMp988slo&#10;DF9ILuqpTbvwiWsk8uAayV9fTy9PdRAmG//3RNDwsgRM7tyxY3RkmMi8PMhd0qN5nD3HeW15ZBhv&#10;654uvM7nyIoAuBv6B0hDWWRFNak4F4cHh3iKxznfvnUbTu6cI2cOB0w1RcaUa1vAR7got0UVbF2I&#10;bsmcnPlD2rCr8QnyR1oyH+jr5yJF79i2HUugcVEFDQR0lnCRLXmKksnKJQpJovHHXeeQ9wm4ucJd&#10;zr3I42BrGy4SpPjjO7dvxSKxrs721qFDB7hImHKsCJPD/A4duJ/Pnq4OPN0zqqaO1JQ877rrrhyC&#10;AzmRluKQRHdgvlKotEje5HqAKEqmjyXIRskNx2Hi/xJomBcUhg4e4g0DQgbjHM0VQltwZfDAwe1b&#10;tm4a2EACAgdzuKRENffs2YNOUAjdEDwnq4JPyf6QhCL23HPvyOAQXRUPffosrvpbNm7CxZj8g+BM&#10;ThlmnfMNvNTASwzzZZLxFUmIZYyPNg9yHZdtw6/zLM6VtA0O7ckAiIwcr1xgcgmeFru7YiUAX8zO&#10;jp7hg6ObBjYhfzzYwtJOqJS+bFx4HsDdOoIsj45RELVDbFcvxPFUAeXwZ3hl/jgnK2qBbLWqQyqq&#10;yV2YOPKjNNSFDzUvKPR19/AgwpM/CfhKWWiYOvKHAg3cIRgVcAdH5lWPmUokE1m2IJ4E3//+97EK&#10;nrLFHYtcgaDdZYUuOSA/Fs+LHZBzPFFx2ualEK6EHtpbCUGP5zS3GBKoNH8ENRFkuyLFOScOGnzy&#10;Jkj1lycHODbWBEflMyPqiZkpXEe5QW7PeOazzjjjMf39A/sPHPrGrYuCbCyhq6wf1f64MSZjgegQ&#10;rdJGWIIBr3VO9yJmgzJpFLSKnqm4C3icoC7MVct0wu+yB6qDyKs3YoHzR5fFy56FCSyXz/j9KrGA&#10;ijLBuyy2EWm6vGnTRl5RYAiKcRhJGAkJvTI+3k33jxWdvEPjisrJVSved1+EKl9+bNjQ8o0YfzxW&#10;Rs9xV/Ts8oYvELhOIGh2/c+xyIt2f36n5meneY2G4YUTPj2hXzAWcZ1PXkxi8OXnjJEKdQnfXZNz&#10;HMPS0k9HJc4+ArhXJPLEz4lLahwZY/M7J/Zyy2CtnIUR0bVyu/JjTcz9MP6dU/z+dwkAPfvc88rb&#10;d0CcS//yibb3vAs5Ol7/2rb3XlGcniqf/AgCoJR7e1v/9m86f+FFLd/6j8aloEFGTlcw0tpRJXS3&#10;CzWsgdY0fDWn9CL2FecRd2MBPq8/dGZDJ+WK/yo+rrUBmSMc65KjziUjUq8YV7re3dURRSr2iKQ6&#10;jNY+To8cUfuusY0aV22FKK7h05xNAhR2R2x9ed4C3qz1gr3+4gLxhxdFKl+xTNv1sHJeo+Ucp5as&#10;X+wRte/6alLZnvRji1eIHuB+dERttLptrE8jD0DqI2nfNehq5V7WsO+vUar6tlHVWuO7dUf+NdSo&#10;tk3qW+wD0GonfBG3feCPP7Hzl9/+klq/5JpgA4FV8fZMbsFL8Wrw5xp/4Uj6+vN31SHQBue4kpAV&#10;2Vv6oa/3QJB77tv70K9IswaHoYG9exr7uz/+pXSFm969ys6UCwHXD0OE5iNHVwPMxfB6Zv7IFBwo&#10;4ivPgAgma0wtKct5JXM0nUO54gQTWExgW+f/wE05qb6EoAG/6nGmV5q+V0ynH/WoRzHF5YoAV/dn&#10;zvnkQVApF5m6+j4yBVEufoJcdGKsL5hZ6YbJjFrHUr3n+KrkAk1yMMxo7LBUKJC/tfjud79LVrrZ&#10;OkEWGesRbCYSHG5xBfFGUzCH7EFG4oo7YULDchDEpjhL5BGgj2+d84kanc5THVx39YRFjfqs6SCM&#10;DFzkQSTXB5OUZKJjL1858UV+JeTEu4IJnYXVNpIjErUWU9oWki8Rhk1JDravTIfz4FMRUSVAD2kQ&#10;D0ZGoZlfIB5XIMI8Lha3LQTx5KwLKs8KiXiWr9IiLI0qEw1DmKvLMxBWOXkcN8kECqK9hMXBwXt6&#10;0AM5Ix6Noi0FImlpoUE5t9YohK8gVBLwOI8I+yS2OjgjqnyZovUJ1XVa6i1/4RGtwpUGHcZJplvx&#10;vn37yJAE3MrulgIyo1fbTDzlV73UZcTkowFTaxWSYbT9hesKRg6kVyS941ECCeA/mU/pV+tX/SL1&#10;jldgblkKYuS3B3TwdHVByqw7tk3vmgd31Rv5kIzrmYTqgEnLcpcH0RvtaGIF5haPhGPy9DQLAOIp&#10;K24X07zpsBJ/7vLJdb8mI4ysOjtYz4oDKt3b04+palcTk2OTEyNj48PsuDc7PdWB+2Ix4BgxcewF&#10;9mVb0w6ukXNC0ZxTugZjNclWuudKEjrRbrmF0uDCjk4IzF3sVidiNJbGyXDgtZkcHtUqV3xWeCpb&#10;pGiHl6x/15m0czuRGer5yyP2SpSstSMYpWgMLj4J0+hQPM5XMaCIlpPwH09errXewRXD6+lOvyPz&#10;i3cdTLw1uT/3d3T/ylNftK03FkVqD1sTM/uJ5zxvY//CZn1C4VrMGmF+ao5Y3UuHjZKPAKlJLfYF&#10;/dA57INI7jBLv+aTgUIOa0H594Wmd1XJQRIJyccVJoc+TnQDR4E8yydKdqzjrjRWY4iWqnjsrqic&#10;UFE1nkZ561aG0SVaqnydrXjlLlfOkvRU0ZVLf7+sGvIgjPDd8cSh2x9BlGM3zD2LmtLWWoL2z+Ma&#10;c14QJVtthnzss/Zxkimklm9HCHt1gMs4nAdInd/i4QF7Drbrkp1GnO2AK2kBLYaM9R5tf355aJml&#10;zjf/ASS6/JgfmPmVX51+/R9M/vUH2dGg+J275096xPyjTiXcCVsUFu/5ftuf/WnjIujy/pMCqahU&#10;dJIkWHQzgkwlQ1yWQ7yIvTh0c4r+eeELUyCO6lF5r7l+yONGTso8yMv7C0Aw5yjDWESzwuluseP1&#10;4bg/s6niorC24XqtM63xhuM4Mqlq1LJ8u7z1WsGxTn8k7bumNmqsjRVacHlU2DohaRdyTq/d1+6U&#10;uUhri7ZTO/ycY2O1VS3nWDfXuvM/kvZdVlidjelq0yzroA9MP6qR6sjaaJ22se62OBYPHH77rltX&#10;i3pZ476/BqlWtI3GI3AeoevsKLDuGqX3bNb3Ls+xaMMTJM/7P/PW17z107w1uO9T19y06/nPWxbJ&#10;fy16SPx5CVEO1Lw7vJ0XH9sJBH3TTTXROtaS/4M8TdQJ7+/sFr732isX9lp8kMveFG/9Gqhp3xQu&#10;fYUwzznj5AZdayCLiowdPo97OJr1K+Hh/AQTSGgcjqX4goWvGO5U3V3xWip+m/MRNxmyg0M0MSpB&#10;Z7wgDlmCOgK0mKEyN2Yav3v37oSemWYGDMIHeXR4CMdYsQKBCsLPlqits9MRf7Qwjw91GbdV3jdP&#10;nCjNuvmYamsh9mt4I+JaiI8h08PeXtBM8I5AafgqTwSIEVelKS7xoQPyMpckEAj5d3S2D2zoR37C&#10;GeNnHE67E1AqQqDiCBxAAz/B7Vs3E3yZum2KzfSYjRYi0uwswZQjsjPfwhfYuAFcnZrAN3lsZAj/&#10;VhLjMkXm/BEimdjZ6GTjBlzu+nDB5o3zAJaADAKh9vVt4k1zvKd5u5mgB2BffHgBaSlOBXXBdRFM&#10;TYWAvPzhrAYFkMGhNPxUiVKN+nFw44iw17h8BhOh4pODB/fjXUv0B+RHBzIdaVogPN7rj9i74NHI&#10;ClQKkoBVbduyFXc/nCITHyYOAI6EAOLgDBHWGjc6/OWKTM8h12CEuMV5JmsABzmI8XbpD/rtSsMp&#10;OjVB4FH0JvLjk/RO9gUoHIak4FDDsmNORNIkpgqG+YaZShIN+izWN8KAcI2Lcna98bgoIKayotiA&#10;TWPjqI4/NNzV0UnL8oke9KbHUPGfDcMotaADzlEyfyQgGU7WPMU5T5EDBktuhkTnK49HhtX34jNz&#10;F+kCYTKXT10gImBkmIPkom1O6G9u8SWUJJnC66V4aHiI4L5E8yWosaCWu2jeCAZCcDLnXK2yJOAS&#10;SK1XI3cFdiJ1ASu5ybXJkNyMKoMMBr7IEFOUTGIZN8lsR2l4bmtrlCmziJBDIi/7RgDF4Cl9rk3G&#10;6+90eF7TR095eUB+ndq3EmDWlRWcuVNfJm77XFtpHsdzHTwnx8fwy6bD0OvTSBWUP0M6sZirNfI0&#10;xKBdtByBsiRNBEl1BHCYnApxwcPugP79PdCB1JoawESrlvq5zjE+MspfbgISiAsBa/EaRio0qHoy&#10;7GzJGoYmoaI4cXywT1moyxh0EC7yuN7BZCK65VyphIzSWM1ygRDmoM9BVEOs7P7c0971q0//L3T4&#10;hj9+C4iZ56fnZ0PQHOm4GnrFHDSAwLtJDOtl93cY0bVf5m4/QlSHRKm3F8NmqiBbxkrFeUSF85VH&#10;NG9SSmnVWP7h4KvriBlAa/O59ad0jV1ZOQs6oVvd8pUVAXSN7lTLgnKWqrWyw6djnfqxEeXF9lk1&#10;k2tk7eyb1lrby62srqimOhRh0yWpqZp03DCZmdsj7AKV3xXHZccOV9X45CAR11nkJFMsWBbuGKHG&#10;bQNzb2hGy24yMH3wfa1X//Pc854/85rfnP7N35v9b6+YP/U0wHskpW9c9Kr5J53d9ueXtb33XaXP&#10;f7btnZcXhwbnn3hW41IwSP7d4bgTwqdlMcWLLpbMcXkO5772snMAtFW2XHfrpsSkORYD40peKzsp&#10;N2QQUW7hijdmKJyCgS72dV6/+3OhsCh+bPTWCN5wzmV3cFaJL3KkUlVVaD5rifWxPuM4yqmPpH3X&#10;0EaNtbFSCyaAVRu8JIHqpcseKe+0MSYxoheiwyxS0NJWOPycV7eco9wyRye7I2nfhppcKt7SDvrA&#10;9KPF7XtkbbQO2zg6bXM0cjns9l2Xrpb3ssZ9fxWpjow+ExKq7osv66oRuq/zk3I0WqSZxxo0sPsT&#10;f3zxr6XD3flW2lxtSVbswbeMPxsHul50XAJBF47z9oNrUMX6kjz+pTiH533lLr15ZzUY9vqyaaZ+&#10;iGhgT3X/ytie8x2/Wd1+cmXpK27Qr85+0NlYiBheE3H9IVL/h7uYKRICU32mnUYBht5kNMDUTP9l&#10;TpxymkZWBeDA584Xxkmgqy+uu7j+8cl18pR8gT8MS8r8FExmUEtRCHcBcMIp595cidiUKVgEeIX5&#10;rDFh9YhEBkGPDlxGWOaiQIFMMgjTy5XExlUgDY9wTnW4bmLprQ5eAXCT37fVkYlQa+OWAnX0wqNQ&#10;HiSxvEOWwVdcUylCJzuqpj+aNFBpdYuuEKiERdCecXVlH2TFdB4XYG7BJfOsn2yzV6D4Rl1JKChR&#10;D1bSS52QUGjFRZkmaRSP69mhTdDAIVjQ9VvgKGekXWhuebFYWWrJgdh6bsov9JvzM9MGORF5ogdR&#10;qTjCFQUn+9adT+GIcEAsJSjk0OM7IxIZlmJzl2yFVnr5aT8KxkG21o5HaBEd+HxQrkoaEmtXkiwt&#10;U/6lQjKX0PKRkzQ2K0/ZImqGp8iTu6QJ/pgMyQQqlosUIf00Z2lsLc2U1yMVncjrXtFQNXvRm7oi&#10;Qz+thaYuwZdXypG1IuWxmVCLdNj+jhWRjFtAfPVApSjL1peYWwWdHdWhDWFfFqFy5MZSw5JlJSRz&#10;wZRmLGSsloJgEVqFYgjpkfRDxwwnetIwhqRFAt5FaO/pbutoK7NugOcofB4/aFadGDHY3TTyhCBW&#10;X7lAEu0hw19b3IbLtqTAarW2u/GVHsQtbMPhi/Nse9qYbapCshJ0kSYlVcMMTEAOCIYkZMunBWVc&#10;qK+0auFckUyZ8SsJaDXRoXarhdTaoW9UUJYGplR8dTQjNx5JHFPcnGM1L0R/TqNC+TPf/vKe4f1r&#10;/P3bOzXyyts/+Po7/+Gt3/2X8TnjYi+iecisivxR0CZVnb3AXxbHUocFVc2ntfYRm1ItaWmOP2Ru&#10;j+C6+hGnOpJzglp40PdsSKN6HRIVw7aIsWWBxa+oHNVS/P73yn19DPqraslWWCmZ/ZJaZwtUvLxa&#10;gIRYjg1qL/bXJ48A/urxia58lcSmt0ZqTIWrOpWWx9WcII91MWqd+ogt8ll/GsmXXyyfJBe+ckv7&#10;duBQAhVNVSnMznNxqeWV7Hh76Vtmf/q/NNYUHLn17/+WjR2hzyyYTn780+VNmxs9gkfzt+8A2hNp&#10;af5Rj15Rvx/7u7bf+V+Xzc79n1hvZmiL5R26G3UZnxjv6+0bHeMVlZZHn/aYf7tuUViZSoYVXuC3&#10;JbEy0rWVgYJ36j0TgaUX7R1n9sDgzBIXlVt7Y6HMujlniVa6W6OokOK2mjKPRKpF8tbX1Ko95Xgk&#10;OIL2rTb98sZbfKeeNhrYxoJNVfWxol0sa+NVW2FJgrXnvLhtllrO8Wi5tZV5uO3bWJNL7i4ZGI5d&#10;P1q1fRv07vqDTo0FNLCNten6eKQ63PZtbM+r5tqg79f8KNT51WhsG6taTuNxo0HrN7bY49FyD+oy&#10;b7755sOT77TTTrv22mv59N/c/BvJf585pXdCWHscXinNp5oaaGqgqYHjroEjGSff8j9+tuXgd/C1&#10;xTV4YnQIYIVLL46EOB+GM29/P160kIRSa4kBNCb2sxFng9mo+zgBZ5mNgolJGYhhjpdjN8YjOuQm&#10;shD4qqN9cmKKeJ6cAqCJjUACbsEIIGU4GsLa8HUkHzKBX4s1p9OLybzunSI8jHC9rbUdjAhEIAHR&#10;oBEAcOo+h4lcxFxYDus4PzwaoJlCg8x2BrjR6zNm4zi9tgewc5Iv4smYLJGkQAAkpr7SYfwhnWXz&#10;lYtUBM9C8Rw/MWBWSEcCX+GryGdfXy95joxESAfyh18LVqApidlFJnw1+EaUPj0lN6SOVBwYPTEV&#10;0Z/ls2heHiqLRAZKpzqCLeNRgIxpiPHJQMYmo6bo2aCfeKNqq1wXU1IKJ9x1fz+uyIjdzG1sIrg2&#10;F03MIdsSL8xMh0ssXJvSeZza4ekr3TDeiNqT9SC2LcKDCX4FV2rrqOw/Jhgy+krSYewnxrnwiPYV&#10;UIKUJMuCFRO4OuIJkpi/Tn+kMm4s2uMu+WCcCQRXtsSUupJYOgOoUVpKkR6qEHmLyE9t03CBX4hy&#10;ngg4n9Iu0pOGrMiTT55FAOwkhbgheXuOxSGEpVKiGzKx1gmMhL0F+uythD0hZ9IEAyVOd4rkKw+N&#10;ZOmdeiEd0RbklXxVQuRRWlcd5O+2ZiDglFKSZQ8S8Mmw+MQO9aI1ZAGejzyYeav/mgp0nQ7VmLGy&#10;7NueJbPmWe5mHEz3EkwbB3x6arY8F2LPldnSLELTzpZx/iY5QZYL2D5vR0xOjc1O08sA0bOogrYq&#10;tWDkBJKgmp2Ec28ptRVbabsgffi+JwnDIFkbibEolSVw1PJttUzfEBh5XB6zUravQTBsI9LYuJqH&#10;rYCUdL3egQD3NgHvcGiNAjoNDGWyuuW7AuRDG9vWLlSoQL6SkjSWbol8RWY2dfNfs7JaIbWdK42E&#10;scriso1dw5FNpmmfRaQYkEvtL/q5Z73kFT8Oc2NzwGpACbRoZAlCT5SnCh2v+Mw3r/7ml3jq1E27&#10;3vYzr93U3X9a/452gnRXj2999arTzqxEIvjmvu+96b5PD81PjsxP/t0T/8f4fQf3fveOJ53zn3Pi&#10;t//v137+qr/LkNfYLAimBhx80I+9TEPiij8ftBqdl+rwE+BqhwMgaRxpGX9CjVOxZ6wX7YkkQ7c2&#10;OsYsfye9du4ogaLSiBFzBG7x9cX/9dkvefl/bqCccqlnsvcFZcr5q3eWe/vKZzxm7slPzTX1pOXu&#10;b7f+8z/MXvI6zge/+pVu9sl75rNa2qJThGw3fRnn3el3vsfEb/291376Y/+XWxoAQuZmpblJ4Jip&#10;Tuy/1Mtze1l1BAtTST9MsXuBg5WfaLKlGKONQz0XSZkGw7BMVcFFB3zNpviok2OjWFK45CVZdlhH&#10;oRof+fKAYwQXKZim4qsrww5DryzP/U96XWMAjY1e9bHind/C2bn0r59uf+PvTP8hwPpnl6j18L6W&#10;EoB++3z5HfMx3hHqW8OiwnTC/r5+FiUxndPPeNznPp9cmZtHUwNNDTQ10NRAUwNNDZyoGjgSsNIE&#10;0Ceq1TTr3dTAiaWBIxkn33zRi7rH7xsZGtq+ddPszDg0oqVI2IGWMo6FgaWgA/CI4gzcOW2HNTUT&#10;uCp4bgrWyWQzgiOPjupVNzVdeUualMxpBXYxr26N7Qc72mNWLKNxgs2kFyYIMGJuywZSQBwy3LZt&#10;Gw8GZCkEvWJiCFT93vfuoaDOji4m3kxySU/AjTRPjhk7aRLYChhEMkA2BTEFPjQ0iJxCxva2oG/i&#10;Cd3l2ju7iKMsWiIrHcd4HMwBQ5+Zq/iaCSbC4zvNqTmH2JIMaQcGNspKuKjvF9tz6fyYQIPvkgfs&#10;YNqvPykpAWGJ4sX2hiTTlzl4Ma+xG10kzfGp9f6DEd0VefgKnpaPc44GUiuEO7O2bggFptXA/eHR&#10;CpsQxyQUG5pMfm9BN0hvI/KpumwUshVVcB5Ykx3tksccrUllXcflq8gDAM0VReKEpwDQklNy5hEp&#10;D4mRjTqSQCwi9Awx2EEuubeTCXXM9D8rSlG5zlPhS1f1mZWSCFZUoC1oLTIhQcPyLPNR8iTAHC0I&#10;lpK08ohSIb/BoOUtWksWmGfJx3fN06JD68RU5UV+UQw5IKo8i+rzVebrykRAm7nKCwQiyLDhVJDR&#10;IUTPMkT5Jms+7iDn15CQrcUSCKJeJI7WSU0vSGXtw5oKPTUMo7sEaUnIkhPBS7RCgtek4ZaZiCw5&#10;EIO2RjOUhYWQG2l4I0AIq54ti0fsy1Iz9ZxL4at+2RoeD3KuDju7omsbIoaLaL6ddSoKLcSq0gRA&#10;OuyToD2E/gnISGCdIpvGTQwiPrvEEQ5l8NDkQF/4Rw6z8WB7D9Xp6OyO/TVLwccA0MlOYrEBKwzL&#10;TOG8+UrpKt+uF6quesUKpkzAIwI+TlSjCzw0irqipjwogI4Mu2Oo0WbYdTCPfoYJsrshibw7em6y&#10;NK5L9jh3KJM5WrodsGLwc5VzLTZ3tJzYiwrMpwSWE+ti3cmwo73rZ178rF96mYy1xEBv3Oc4Ce/f&#10;iH1838TkMz786QMTYUUA6B89+1n/uufrj9t48queeP5pvdv7Sp2Q6FoAve/g/kNFohK10cce1bt1&#10;9z33LAHQf/bG1133ib/PfTB4aDUotj0FDbigZe3E0H5Gaybb1kqF8lzXwsM20jsuoxMRpyUXQRq+&#10;2tz2dDXs+OCAT2LVgiocnMnwZ1/8rFdc8BMNlFMudU/2/jQ/Pp2v+IWpN19e3LunvHkrW+VVQkQk&#10;qWoBNGHpB37vdfO/8dvFU0+zjywH0P/vnz5kY2lRro5YwawQFaVabP3cyrHmkcZbDqyUFS8TO7w4&#10;VtDuDk2OBqilFkCrLku0n4bjs0t/8SW9sONg6nqUw4RDvCe+F0MyPtG4i1ppsFjR99vyGMvbLntz&#10;eddJM7/+m3hWt7/1jwi+MfuCn6ncPUr/QVI7Z84vfhAYcKf510Oc1N46SmU2s2lqoKmBpgaaGmhq&#10;oKmBpgaaGmhqoKmBpgaaGqhoQO8zqMrY2CgxnEFMTGx5T7WLwAalcJ4VwRHXwUjNEKDx0RGCrk6M&#10;Ba6FBejAS3ZgDmJG9/f1kJukwIlqOHtOzxjcGfjqa+YSK3kWOR84cL8kS29N3ao8ZDdBkFMM4p7e&#10;bsL6Qk6Y28rmhBQJTCBtRHTmU25IoN6I9pvQOQGj58sB2ngQzJ0emSbOMhmRNNhQosBIxS52sdHc&#10;9ExHW9SLKlA1DuIQg9UpDJ9qQODmjRtRESFoS4ViJ2GzC0XcHoElzPupLwRKesX7vpBbxOMAtkIH&#10;jA1NhOv0ynW8R29FYGo9Xd14fAPl3YQQtW/btoUHjeYh0OQT+e+66y41pg+mbSHY6uvuQZJMtbgi&#10;26WmFFOpL3SDKic1USnYoVVDIkJ4BNsI/IGGw+EapemmKueldIkYJwZmMVIKmSEJn9RIliqPdq9I&#10;6XZmGpn7C554nFukgdYhrdSSHHRvVJNUREKU0aegXK4k0hXYKYaWJvFBbK1ObUj95MVhPy3B0H3K&#10;rIyoK6iVvJNMI1TVkiDrSKHkbIaIhPASLi1HsEW7+866RVgugpFefKYNy3NQArXmFmKgPd82kExB&#10;6MxESERBkmL5mhFdRFfKVltNHhFRSZCRk0esuHtayrZ4ljzNmZTcNZl9mQc5BGQSG4mq50plKbzj&#10;Ti2Fqsiv8jHjqemJmXjFIhAW0mq0AYBai/MFLHSKfooa6DjcojsTniGCks8SIWSy2DJHh965a8vG&#10;Tb2bBvqI5458EbA7veJGPlQkikDO2TliSyu/aM8EVFPAp4q4KCUToMc6QYKYYk1XCGxNDjTGV1vZ&#10;RndlhRM3b4yRiuTFSjiFrF7S44WNM7nlKo9l2RHsHZSr2jVCDTJDahtd8exK6jmTR/kyhw2k5rNV&#10;e4VPO1c1/kY1+nMlYkblK4EK8K7Pg/D/9+j/9MofOndDe8977/3CS772nj+8+xOHZiorHKbZPXbw&#10;xde+5cLPvvPXPv9Xw9NxK7YRWHxokHar3ItVmpZTeV2mGstBw6OyIlQOXb9tONtFi2V4zAsGfM19&#10;nJQ2ug7Umoc24OBpTyQfBePT3t1YOcHrWdn63GeQo/jdu4ksXLrxC6XrPtdyV3UXt8UVL+6+Z37H&#10;rvCVXiEKB13HZSEbl2SKZwd0nNECHT1sccX2UJ8k8+0Ts+LgugOLVqRhaxJ+dQmKDL1oeosLFdsB&#10;UK6q950Fx0FNX4yNfrnCGMdoZZfjIgXo/M/vzhJTWPK17W/eO/eCn8GNnBAc7b920fwjTpn6gzcj&#10;SOOn1ns3WrrUSox4NIUxEYCou6ubHScZOmemeSMqFs/Xm2czfVMDTQ00NdDUQFMDTQ00NdDUQFMD&#10;TQ00NdDUwBo1AHwbHiGARi94cnxsJGhdcleCvYbPqbggeZ8RpJOZGnNcPJy2bt7M5PbA/ftBPAf3&#10;HxgejI3yuBJ7vsHsAvjElmFMXbs7I/RzgncdEOiY50+F82ZxPlgYJwZIjVfLk7MzLlThAJioH0iX&#10;GW5Xe/iQMr2NF9hTmGnnxRTEV911uUUpA7190J/JsXEe7GgNDAG1YlIJXwyinUqcnpmCYoNTY9Y9&#10;lYI5BExgA61ZoiADQSnLqTglMokePHgoZOjqAgrrb6uLou54ZMgn827AX7Cn9nbm6RyyA8RQBqm3&#10;kA46zycVj10KqyFKZU/GIBY78hmOvekFc3akow3QJJCWdgFQDPT1EyoaJC7JksggLaLu2bOHB2WL&#10;0ADQMJn7trVYQcjCuVyeZ8VVCCmakXGguNiyj8LmIo4KrpKWZS04J1uxnQG+OZeiSj04JCM84hVO&#10;qAuyoWHOjdqRi/OE3GzrxIBi7UEHdoGGqE5fP22Gc8OVkEDfO+MmS+JsI3mcrNDH0QYO15Qih+LZ&#10;yYmIU0wLkkkYZ2qLQKJJtwEoqhv0hetuwoiBeECcVVokHOerIBKpYDKUS+Z+SqURT+91m0Dly50F&#10;Z1aTW7JvDumksIxMCMyifZKbKNmUnFMFxUjhUAKaKyef6krERkrxpYjKrAR8siZ5K7KhBD6NWmMR&#10;+VNsbVak0So48UHpmBVXPDEf17mLEgymzK2sBPpFe1u4jYuqWcZJFhfDD/8J42fRp6WweaDvKWf9&#10;8Pnn/th5z/1PP/nssx/z6A3FucFSebw4P8kSARGk46UEbI2YQXhOl8L2plmNmWIlbJKuRR31R3Zt&#10;zH7npxaroTI+ICTXvYIMbJLJOWYT40ZiazY3aaSENqU9IgpNpi5aZc0g1jx4OYNYEEQYmS9PTU5D&#10;wsxHHZK5FDXGqGS6vi7A9dyUZo54JNN0OVzh4JZo1QpSqOHvbRpFIo2e7Gk/z4SPdXxOMY/T4Ulc&#10;YSDd3DNQvV74v/9+9T33fOeXT/3R15167o9t+oH7pobG5hcFPoZN/+rjfvJxG07ixKfCg7jm0EIy&#10;mVQqRyQNlVsMVlTfi1SNulALTiStDqp+krELAHz19QINkgdd9SGBtabKOXBxjMlptdIFOb7aBSxO&#10;MsuDvOHQWDkMTKVrr2657aszL71g/ilPYz+8+UeeOn/mE4r/cXvLrV+trbXn86c8auo1vzW/obJ9&#10;5fIEdhA7o3e1Li+GogpFdkRgwIkY6XTDtDNp/p0ipczd7uYLFmSS7VmL4grPOiJx2AUcbXzQ6yaL&#10;0mPRNb1JoTQO3DlCjV2X6+jRtqSLxus9Y+PDhwb37903dPDQ2PAIu3ASmmt5nRddOXiAPQaL3/tO&#10;xyt+gcWvqb98H+uVqzyy/tv80h/Ytw8hWQxHTv4p0VIuYOgs2KLW2GG2eTQ10NRAUwNNDTQ10NRA&#10;UwNNDTQ10NRAUwNNDRwzDRBwo7ens1SY4w33jrZW3Jvxhi0W5vt68A/qnJmeBEhv3riBz00bNjLP&#10;DBwJJyUuBxPjlsKWTRtOfeQj+IRTbhzo7+7o5Nbw0CH4JbhnGo9g5vOl1jkoH++k42g6Pzs1OY7f&#10;MY7SfA4eOMhclVnqhr7+0aHBgf5ethGbnBgDHwObxilodo6XefEvnpueGh8Z7mxr5Y3xVkLDJkSy&#10;a/sO/PnAbrjB9XR2jQwPw9ARnjxmZ6bIhOIKc7NFHLDm53iEzxnm6eNjXZ0dU5MTne0dTOynJsZx&#10;m+ZzePDQyNAgTs07t2/lj9p53tvdxVOkAcgGPWL+Pjs3xBR73/1TREkutuB7iah4LsuhIEdID+IB&#10;PKEQ3B6nxicAbxt5eR8/RwBKKULE8odDKT7je+/b3cUb7WDlgb6eni4kmZ8NLeD4GeBscrynqwP1&#10;8key2elwM8cZGxqXVApGR4bCxBjJYr9EQnBA7tA08ndQgfky0+0kUtBD+Kr+afyNjMTWjpAX4y+7&#10;EgCG0BM5AiPMFbo6ugEIkHraCF2NjxInoS1ZArkWN27agEs8YJBwKHzFvZtsYxO5AgAOf9UpisOL&#10;FFABr6M6nJCGT5YkaAYSYnJ8dra30ShzM9OsZEAJBEPgJxG/sA/uQdVAVPrYwZuQEx2RQLzOLYAJ&#10;cI0E0i4eFKqKooTRNBB+0mBGlh4wHkgjvnCc4OfNLfyAIaU4Vff2sk7Aqgmvrs9OjWNL7HGHYc1z&#10;fmDfgdEh9pMMl3lWNVh0QfOh/IENWFRajJnb0L9xx7admzZsLsKJZugIMwSGoPRYwiGaSkJF0nDR&#10;oWCX5rPuVCcWIWjfCJFQhJDQBcJgEtaUy/Is1AmDG8VZGzyXwryIj/VKlOWJU40/jk7A4shAPnGj&#10;XMAyWRBi+z6ADJ98xWC4jgv/yOAQaz80s1iJ63JPMZnBKxBbyoyeBXlu+EYpqUSwYCV6OLqVt8ZI&#10;hk5myxPjUxGap6WNk86O7kMHhyBj9Gw0j+XMTE6UZ1FamcWr1L70ugJvMyAoLxr0d7WcvK39qU/c&#10;8NxnPeLZzzj1sacOwLzmpjDmcktrV2/f5okpHHpbiOGDqzXW1dfTxR8mQ+8nCnMEF+pkLGmlPoC3&#10;CBGQqgGD5I+TgwcOhBFX37Ggdjt37sR+sDEO9End6SNUJ8HcYMHUl+ZAyQSCmGG0aS+1d7WjSl6F&#10;GNi0kXDeeGXv3rt3ZGx8ena+tY0VqeR/3R6xFFwFCZ5I1BsskxjWhMFg/GQZhrguExOMYwxrjDwp&#10;ZnORgYgOGD2ltQ2T448TlqYYi0jF6MQfBokddrR1jg6PMYrMz5b57O3uaytFtOOuzrD21Bb+P29I&#10;WDnZ2N13ziPPzD87G7v6/+pL//Q//vHNf/bVj88Pjr3m5Odsb4/AKflgfPjyJz79A/vaf777zN5S&#10;LGudckrA+nzE/gApUrkxTLjuUhMnqA5rjwhL6fUX7EdzQi0hXFpqQslpt4B4hyDMvur+b58isb75&#10;sVTW0sIiDYkxUZfEXMdyxcVOx13XzyhUyIutyn4l3Y2VQ1SY+aee0/KNr80/4Unhp8uq21lPKe69&#10;r+Wbt5f+/YvLf6tDp6xUrfwjPhsuwvMYKoOhq4/lYmlmrjwyPEaPiJ/RcoHBH0zKaFOY5xWcjvJc&#10;BEZH2lhhrfZEQbNLPmjPpRGXSWTuLiYZn9lBPg8RqIJk9lASB4B2VOK7i3IOoxxGoOd5VzNcIuCK&#10;S5romgLUOBJ4ZeW6J6U/7/kdv/Gqjte8cu7HnjP5wY+Wt25rnP7w7mpJyFyxjJaWsfExfoSxJTH6&#10;4WXbfKqpgaYGmhpoaqCpgaYGmhpoaqCpgaYGmhpoamAtGiCwMIzp3t33EFijt7cHxyemaZOjY/fe&#10;ew8OTOFP1xNuaCNDw/F+NI6F+J9OhesZMGjr5i2QjsnxCa5EJM0U0RVoBayBiZAPiIcJ7eChQyAA&#10;4JoYMbw7p8MdNUhKV9fJJ5+8fft25rn4GMLCgiCUYxIObotIkp2dXMftlrktfE0/WT+ZMO/evRt5&#10;HvnIRzKpTBPeEqXz/ntwcCbeAEP82hJ9gN8xcea6M+IIMwIkReKJ8B9E2ojU0RYhJgA3d999t1Em&#10;pIE41CE/FTm0/wBM0HgRypPDSuh8KuMgfyf/gJ7enp7wJktxb++9915Qi36OOoQilU6LTvvFW8zo&#10;9XjdvHGTrtNO/GkDWmR8fBQ4KJjWmZoHTaD3KxfD3TL5liKq4VASRoBahse3TCf81ZKTLF95UCdZ&#10;0uMtKPfhqfB+m0vv8k/H/mm0i1TXgiiFTw50RUpO9E+kRBtIh3HSCyj009TbEWkNGUFDS0zEeXrE&#10;87isBJSMuozyAc03mPKuXbtoegql9d2hkda3mkouWGE9AG0bH4Yi9O8WV+WdAKkC1kUpIhvakCvh&#10;flvFLLrD6+SLtDau8TGAwnwNd8RSxDcnT6N26I4tFaJcUur7zHV9V8XNYi/Soyi/kkwYnX2xs/ut&#10;UThMmR9HAzJlDZVDh1BFCrxcjT6BHpQclcrddLWWPem8z3VNka9aCDJrV4ihg6NRswXQVDAGimRp&#10;emIK0ynC1+7NRy9O1wOCtyYkhVatOFfsj6nJBsCwvOGfNBmYW/aVNBkvzasxnOZvvPGWm2784tTY&#10;cHluvLuNQYasot2F48NDo2OTE8jEpp3FUmAllZageYTO0Pvbw+UNPWdJoLM5n9luSSMMJQck4Zxx&#10;LL13ETGC0Ia9hkPWmSulK73yVxFnALpsh5SrizSl67GL0doWaswhQiUgnjBQy/SurUx6Bx/HH/J0&#10;D1iu608de7emQ3dXEusHvYw7RzkVJ2gMslB4/uOekcNo/PjJT7rql97yq+f8l02dfX931w0v+8zb&#10;7xs7VPv7Mjs3e9td//GnH77iv//J61hU5NaGjYuoo9Wk6dkij75sH9dE6VDIyUVs0lZwWFMDjjl8&#10;GtmfanqRTy0zfmhSU9pJXXPSDqmyY7L6cRjX/vN7FaqFi+pWo22snML0VNsVfz73vPPKAxsqSoBB&#10;P+6HZl/wotkXvXiln13H3rqHqx2pg+O1z6IcAykGHx1Q4wl370lC08TPhMMLKyvxE5MOu6qdVwf/&#10;rFt/PhwDfQ2CZw3pQ1auoKQflxFHMEtUq5VdLB2+SR2/ZMv6s78i0fHSGx9q0JQatza3Us29Pv9D&#10;Z05d/heTf3fVzCsvKXQYIOboH7HpZ3pVh6wdlGOY410J1nKTx3isejePpgaaGmhqoKmBpgaaGmhq&#10;oKmBpgaaGmhqoKmBY6MBZpsbN27A3Q6/WlATqINp6sCGgQQ3CG2M8+MUvrR4X6XAyuFCS7wOoeGG&#10;/t7hwYNgTab/et7hqYn35OjQMMgyIuu2BBsN/6fy/IH99zPL8+17HXKpEM7OuCrjAoz/7ymnnOLU&#10;1wlvcoXDoZIJY4SFLeACHG6Bc7hOAw+AmoFi5wgtXcR1emJ0hDgYIj/hBXPeFKoVshZ+mhQt2mOa&#10;zXVpYFAnqtbVgW8hDwpMKb2vpxfUjosu7ro8wnUn9uTMRB1vUJxSha3myewetRw6eHCgv98ZvuyJ&#10;9LIPIYvMGsxE9cWFwiMS80nOPMIVZ/FyK8TA941PROKQMypqBeVXo6kmVbfgPY1DNC7nLAnAa2AC&#10;cAtQBR7T+K0LKxPmqIREQDEptHUgb7IF2SCtTp1SS2SoQHDCWBMXNr3hrpMg/pjIpsbMOXPVWI1A&#10;jX19Uh5XDjinCuwwyTlElWxRiOhNjJLQG0oL9EkF+aSOZOs5WqIsShcr8ziI2T36gMiqi0yMVa0+&#10;jUXAIWThAK/D4/T1s4HMX2NANxs20Dp4++Fh3cZ5Xx+LDUBe7IcVBWyeUsJ9G2SC3qyvrn4GTJBX&#10;SmaxDZlMVktA/GrMARJrhwjAsyR2B85MDHkQUxHGCR/JmaqJm/XmFs2LMqmv7p9W2V7Ap3QIak9x&#10;KAcvci7q+Cl1pVB7jRctwlKyteT21TIzZpUpK4bgnqcoxdf0aRdZsw0qPxV2I7+C8ZQm53oGXpT9&#10;/Rv6evuJsoP1Fcoldk4jWXqWVij3bejm7Yubv/Ltf/r45+6448A9eyaHR0oTkwTcwFW0FSDHitjM&#10;1Fg7jdaC5iXj7WUyaAmsrH4sNOhTIryqQjfkPMraalzJCxK2ApJLPO0yQtWKR3nK3EWIVBtev8Cf&#10;uYXXOGIhh4Ii3jquyuwuSfPMRdTqUmy8iH0jBF8VzzWbPBQorS7tZu6hPFbHjik95AqyOcSJXBFS&#10;EO/okehk2m9Q9+cKGF30lRRnnfTY/o5KPI0P/dvHf+ktv/6FL17/7J7Tr3za//hfj38hg1LtL9Ku&#10;Lds/dum7//XtH/7nN713oHeRc7TJMAEMzMEfHXIgiQaAhBqDjrYubmUGLWSXrdMd8rhqxU1mxc1T&#10;XWmK9noeF+tzbhM7slm6iRVStTDONVZOoaU087Jfmf3p/7IoTDH99LQzyhsX+X3XmlPKvz6DToZJ&#10;u5Tm400Goi6zVhcwOkzXoC748qdAyknrbM05y5sRvOmi3TomO1Ck382g86pX4G6V6WUk0+Dz4Y+m&#10;g6eDoWliGUblKjfnuQxuM9YYoEc2bTcQN2uOHFpwXsGrNZfjcs4SQ2gwjXHqhRjQ/I+9L5DSDnNc&#10;BGsW2tRAUwNNDTQ10NRAUwNNDTQ10NRAUwNNDZwIGmAPHqavvT2EJ+1jthhTzpoorsw0nT+Gf1+a&#10;VMqeEhOZwGctnAfTlB5owONQCWa5MOjwakxuyDAgeBQIkqfIWudBvS+ZuupBLNXiIs5xfAp3ghTw&#10;yjl8vD92YyOx4QsoC4oRFKxQIA4yEkJaQXUBcZiXpyP7bAosuCK/Q3jn1CI8MtddToc4YR+l6Ajs&#10;3nfIo08uCQwDnckIJ861o2pVNz0yr51xkzPCi1n1keSET65Le0msD5mEWm9Q0+sJS+buoJXhheoK&#10;x73ZCCghoBEg8hUOQEpqZ6AAnsUjkoKojtrLjeh0m9zE4sJKLupBLDQUcnHdBwVeNofKlA4LYSW5&#10;CEAy/QrFZNQxnNBTRFeuU00xhyUivM3Ns9xFbNlQJiMkoFC5CWXJBL0i01R4k8k9hDICO+mMirIt&#10;hFnwExKodh9XVIN4KJ5ZZcrjAga3POE6mVNHCQ7XSS8mtonFW9yS7PjpKgKJg1Am9OYt3d6tnT6q&#10;+nRz2BY+oubNUxVRIgeJs8xKIn0zMScEB+dEqaS90qG0ghKs2X7tU0pCGm95xayEttI9+5qWrF2Z&#10;p7ZKJ7JStoKtZpogoNW1GdXOdZc6iMdNBqWWdjZmSxguMbVSC2sFE5NThSLunF0jY4Vv3jH58Wtu&#10;+uSnb/7af+zZs3eUpzs6ezo624g5DwNr7ygS3SXez8ALmCc6u4jh0dkRrwIogMrXKqx7bf/K/VSx&#10;+SrO8ykrrlu6I0ltrcmTR7hlsBTbGpVhmjMT4xNjwyW2WCxGKCKWYEhsC5LSJQSNwZ+e3AUQz5Gn&#10;drTJFuuYaUGatB2Qi9lQld+B0dWXmuAbfln0d3B86Hc++RcbuiJWBsd//dHzX/LjL+K1i7d88C9e&#10;9nuvuun//VtPeVHIXH5H+nv6dmza9oTTf5AXSnyq9qBwNKbVKUnWLRVxDNTS0Judzr6QDVLbQ3it&#10;zlt2bYGnRkuVXQ9wic7G4kRPYQ0vj3W146GNHlcAlQuRSeoohxAc5ZNOxnSWV7PuFcXLBrY8TbRs&#10;SzHobYEGQmZsLN7RoQSWD1NHJ7B5IX5rQ3jizNAbYvjNajR/rJ1fQ3toHt5Jw0HedlsOWXP6EY9A&#10;3gqmAu2qld9oxzXNhU8bz4HVbhPdNb0EgQX7A+MjfDquueKxRjUd62QxKKeVDcSmhv7kzM4QsSaw&#10;v5bUPJoaaGqgqYGmBpoaaGqgqYGmBpoaaGqgqYGmBo6ZBspsNFSenxuFck5NEl4ZMoJTLNGS8U2G&#10;roGN8dAjAYGJCUJJEOXx0WE+Nw4MEO72lFNOBqNwnfDFnDBtJnh0d2cH8SPZcrC7s53AD2MjQ4Rz&#10;xW+aKd7Q4CGCL5NnB06AhXJvD7vQB0emdkODBzfic9rbvWGgD0/nzZs2sCfg1MQYr8V2dUQUVzyh&#10;8cUmt94uoiqPEU+aSNMjw4PEreYPIC5BIytOcHQVzOmqJQliju2n1Ewcw1c+hRRMTplW42OLO6q0&#10;lHk+vBSmyHx/bn6msytCVZDYaLlykxB+aAhyGltmEWYk+f9yS9jhrnS+cu5b4VBNCKFuvzJuCo0F&#10;AGA0BTG1h56EFjvIDb4rscU5GJ9yMBve0EQLqQCFVrykCzQHeiaAKArXVz2oy/QUHqT9vT38ETCa&#10;5oPH0aTEP8FzObmnR4bQIr6y1+L9e/fhj0m8UVreOLNS1KnZmY7uLvUj2sjwLthuSsx1KZgMCOqN&#10;TtBGdge2pr7lLZdAGzyOMqUBcmEuSt+kAahLsMJFnjWChH6OPMsVYYjkXW3rSyuaEZJksqn+xXyS&#10;F8syf3LG3T5xLSJRQBU7kiMm2zkSZLeNP0ya+C4srnR1d/T0dvX1RyQWka7luvghJTRnqbFmyS1D&#10;LnBX1KVsfJXeyuituySRbLM9i9KoLwkk42SuBizClQCfkrFI4ckcQE+tI6h3iggBKeJuWnqBus7j&#10;k8oJjx46xNsMYZl8IiCLMmw7SrtxiyvoiQwVzE8BrnWx7lZN8qVDoRWkuAy5VLiJM6pKLUUVyDMC&#10;3kxPEfdmjj88oAlxQYcJdokBF4og6Ek8sEvdMOU99xfuuHvs4FDr+GR7odTd0hoxRnBlLLWWifHD&#10;alTEsp4CVs4TyBp4ZsdHJFmkKtISRGd2tAB71XZRsVq1qxGkx34yI9abXuIZ0LAlnKPJp4uOyL5m&#10;gPNCC83AWhqi8A7H1OQojVAqEsmHIM5zvE7ByyKMJHxyDvwDP6siNeZBNoQhUe0uNii/ardSLldw&#10;zoPuQOjAwkkOq+LCQ2Stk2/lqHX4jcIpno79qW/dePfB3Sb5oVPO+PWffsVfv+pNv/3fXnXWY878&#10;yh1fJ15+Fi8LvETs2gQavCbKuU2PonyxQxPK4WUcCrzoCfVSz5Zli2iEslSXVdAJ2dp8Gp6Za4qc&#10;qDQ/5ag29wJ9rmi+kXJqVLekiit+VZ7aNq1Nimli+fMtM8W2+Zb2+bkiCy3TRb6WoKP08Enc6LGB&#10;ufL89Nz0PObCbgbpx0ug7KKFw528V2qfO6MacKVEQK8as7o4oe8oEo1i1wgV565rt7frUh5W6C+c&#10;ehRpW4xlc/iVz5z1WrV1bNI5ENsM2l/Y3DgvYcU7Gsi/UvMcG3GauTY10NRAUwNNDTQ10NRAUwNN&#10;DTQ10NRAUwMnlgbwLAzCwnSbd8IBoMHbgE4d7B4XipivvKXu7Ax8yWZ3TGt5kZytCkExxFAOZJkC&#10;XACLmdY75WRPOW7Jc5mK8hxQuyvNlA3EzC05IKwE+glgIqXhlclK99IgDpORAN4a2x4momf4DqM6&#10;kNXObdvJzd3snfDq1OyMOmOOSJPcuzIEIUGeUJunfJCUwGvEkN85V+W6LlNc1LGRw7vCPgpFNufz&#10;fvJIPpdqGSg2U1FFNeqr2ZKGR8AoQgTQjPJIKjlMJjKDGjuV5q4HepMy+DK0vmiiFmGN3q/yTQsV&#10;UgiwzMQ3uH3KnmBWppTd+IiQKCcjN7iz6EcbMAwuKamC1APIzhVRkTsHWihee0pIQbaaUFV1SXh1&#10;ueU6z1KEuJZHEIDH9fe0pWwUnjJDzrlFWdbRttZPOSwzKdMHOSyUBLa1F8V20TuqvtLq0PbKixAy&#10;GTNRAxxmYmIVniXUJV8vePLXrnSBtyAZbqbSGd6ZsxCfA93yLMq3UK7wiBW3OYypQp56K2InJJDd&#10;q0CBvuoih8xhkYeL5KDBKDmHLeJdxDBSir1JbavPGBOqkSJIQM5cpCBfPpCdcWKGKYJ2eIundZlO&#10;HD5nYjtAzLuNUAOTMwwm7ORWwvlzrtA5X+6amuvcsPmU1o6trZ2bS50bWtp6iy2trGNEl2lj37aJ&#10;8lxEdEkLPLGBIXvgiY9lUNqSrWylrKBppGcOOIiUWx/9oEnqSBUMM8ItulsYW3v4idq+fNrNrTIh&#10;OFjMYLWMbV072ktlovlODJXKsSmrBdmJfI1AMXIn5YQ0Cqz+bQsfRJJQVtq7z6dsRKTyNRG7kofR&#10;aexZhB5Kh/E3Fv8tXDFN5QhrL5XOfsyZ7/z1S698/WW7tsSqYe2hnDVXFoWbyONe7g4kxiBduUGr&#10;Vsc+pSW7puIYrmnZm6xj7t15lFMnjksOYl4hsTpxaFLIXKJXcouHhlOwi0bKYWVjPf6yGtgSdS3S&#10;bfW1ElZtReVQ5fB4rgaLV3txtFSDxqQdDkjgZc2DZLR7Lk59RnZpWHCo4Tw/wrmjkIuCDjsOX6F5&#10;dyBl8YQTPpGNl4xi99n5sGF2bPArv758jcBb1fgm9iI9prkYQbgeBActkFc2NBqU0kYFk61gawtL&#10;Mg8CaZsiNDXQ1EBTA00NNDXQ1EBTA00NNDXQ1EBTAw87DeBIPANO3jRAdGVcjXHZI5IGcYf5K3a1&#10;t+LfjGc0NIc3k2dBsoQYjn17WibGx7Zs3jQ6MhxMpaXIZn9cDK/dtlJvdye+f+Fti7Mzbs7dXfxB&#10;WwBDFIFjNf7LujDjcA2lbGsnEGobf+NjeF7PcqLL3hw+123MCivlwiTwxiRyML7SZDU+NoLk3V3s&#10;H9gN2WlrD9wjsGAWPTFKEeF0HH5aTM5nZuBEEXhhOII4SyeZOxu1g2StbSWwEFwGT28d8eC/OI2K&#10;+eDmeHA7ewWmt7a14BKLQ7RYgSk2QBwcTzLqj8s1pB0oiCyABebiXHQmzqf8lBNk4ZpkAbG5Sx0o&#10;ntk9M/oMi5MeCL8cE2Sc3ISYIhV8nGkX3J15P7u9tQT0rwhD5OK2EvrnjxN0Hm7RQa6CT0n/My1C&#10;GPLkot7iqbIhrUAc32dhjRSDlHyKbmW4dgdoOH9ZNoAD6Y0EbcWto1xSx2GJMIyC65Imr6glKZW8&#10;jDQmq2CRqjOjxDPjEnkTWXkQ/wEmGz7pVfQc9CZhh+xxmTkJ+Vt3KQxpuKUra2AdNJ98/oxuLLEl&#10;N55ytcCv4hdRuPUlH07klYYMVgAZopiMQ+WLjF1jsGqSUC9m32dls9XC0zbtMCnr96LiaWNalzon&#10;B7IiGTJXEs/iaDk/OTUOVxqfGMWtG6tmozMoGJ90KP5gp9g5Bs8VMhHf23zag/SQnAWy9B03dVRd&#10;OcaOPEq+bC+QutrcnNhtkRqfelz1ce402vLg4EFMr7ObNbGO2fm5qZny9GxxZr6tUOodmSqOz7QO&#10;jc9Oz7XMzBaAsu7bpk0GSZwO532ynodnV5cEuJ5ZLS1FSlvEkNwIadVsmtxS1pornCCYxN9aqBab&#10;TNO1vRImDkmiFFYFIqr4wKNOOXnL5oG21iKbvvKeBw/4IoId0w6SaWMoBEmSiSunTWxTSk4VSURu&#10;smx71k7bNlst04rUANZqOI4Keq6ob6VfOh7fMrApeF3N0Riw2tCqXZOWeEpCVTtXGHJzJ+K6Q422&#10;weEgoD5j9K5GhjBBJE6GKx1lbJeXJt/zGUbU2JaAdzVQW7ngXrWWlayuAogd5SpEPmtjIVL2glv0&#10;u6644m1vexvDC5FtVq07wdDzeFtXqzF8RsTnDhZN2D0Td+eO1nbMenoCxovveztrL3MsFhRbiq1t&#10;8ZkavcbMYuhz6cJhUOu1Z9niVNbur/u8LeLQ6jjj4gd5Yi2VLsnvH33YAdrneczxzoZMi0XhB811&#10;B32H8qxTGxh5VzKmJdff8IY3PPWpT33605/+0pe+9KabbuLuv/7rvz7taU/j4vOf//x3vvOdjoMs&#10;OXIlH9/61rfWkn8M/SkmVxr3p/mFRi/9A/2ITJ+ikqs25FpKaaZpaqCpgaYGmhpoaqCpgaYGmhpo&#10;aqCpgaYGmhqoqwHwGPND9gAcGR4izAZYmflozG/xJ4yp+jzEdp4wiXNz3R3hGhyRnYGkiTcNDPSB&#10;Aph44hbd3hq0jpld2kYuWEmQmuRLGRP6AIXxJi5BHnA6pDgIsrEsyBwuoN8WuEFX6OQ4GTNqt6sS&#10;TxDEgXksc08JI9vZETP6O9/5DvwZEjQ2MiqziKiv1RfPhXfk44TcObIT8ggbXX253nfqBXl62FFf&#10;sUimhDzodm1OxnXpJWVwrjST98SZvN6sTpadm5Mtvn5kIuI0QDNfSYnAzu755KsuaTzuFnYSMemY&#10;038e59PSOUjjLe9KeUzmXUGkzFHWKcHxXB4dcDoRIritTLOnLyKH+BSSC8VIabZSThmrz3IL8wg7&#10;SRugUQQsUlImm1M/2cPaNELJrVu32ujiPOXMSAW4r/euUM8GtVAEcPc/MSgaULHiY9tRyKL8Vtb0&#10;JOarGqNE/U+RIQfKsDVJZiuQv2sYhD73Eb25SWCeRnrhBFGFONy1CTL9NDcetzp8NUoyT1WRZUBG&#10;ibYK51B4MVx2fCZKDNJyCMFREbkhc4bCYkeKM84Jt8yHvqYTtDWF+okvjXAilKemiq3XZHY21zIV&#10;TJIlcVI2O6YHadwuUlxuLbiueedG9MRbMG7AIJuCl06/zgAA//RJREFUkj4rh37qNqQQo0KpsHHT&#10;ls7uvqlp/L5B4wVWSyZnWRwrTsxOj09Os1ATLs7Tc234TZeJ5155q4DBJxZ2isEu9e9WEvkmNUoD&#10;VOjWi44kCGbPso2si7HyHWTISjvkLtDTpY7sP67ZJ/YX+aP2rVs3n/2kJ4LTzn7ik3adtEPXdUcn&#10;SuFxzclWsz962CiOXWgbCfMWiIwSWr79Or8+Yqwb0tNM9iYMxt04o/uwL2L2yV3q8hwO0Vt7N77v&#10;xb/3Uz/4zC09G7rawjF21R/QjHErKRe7/JKDarf3Oaxxjmw6yFJfBwEhu0Oc53YrqunjCuMqC1c8&#10;d5wxJSfVH52wK1SRb2nAuo2bmEPJteFK/g2VQ+aI+pSnPOWuu+665JJLPv3pT/OzxQ+Tw8Xyg4FR&#10;eVbSIY0dAWbKrXNTxckJArK0tBbaZyIKDSoikksnIXDYX5bQNCTDo59IOZi3GtD8HMrsOOqNQ3lU&#10;e9ZYjkklPc625xDqyOMgU3krhIcd+FCZ62+ObrlLk9Q+TBnGP8rdjGQ8VTv8NTYj8nn2s5/9gQ98&#10;4JGPfORrX/tahzCk/PCHP3zxxRf/8z//85/8yZ/kHEjw7nScdNJJq1qn9WfPwaSy0MvAwIb47ZyM&#10;fuXLGiuD8msu0i7iePrld66ltCVpKjkserg210YZ13u2kn1tFhddU0eu+s/eefnTG1So8d1USN1y&#10;l9TnyBR2GDo+/EcOt30bteBatLFquQ3bt9pOSxt+TXZ1WDmr4ZXKPXz9H+snV9XzCgI01mSdFs5N&#10;sZbWt9AGvXvlu4u66PIhaeX6NpL5WLfCscv/2LTvgrwrtNGiVqg3/DboKQ1acNU2WqX1VxqfFw/b&#10;h/1TduyasZlzUwNNDTQ10NTACaOBIBQd7TAJHKDbWmBn43gl404L84lQzuV5/KJbS8TcaMVLemx4&#10;aOuWTSfv3IH/8oF9e2HTPZ1dh/bfT4jnvu4unJ2ZIuPFjJc0U2TCdOCTO3ToIFnhissnrsq4WO/c&#10;vnUGZ+FSEb9c3K3D6XJ+lkKJ7MxGXXIBfH3h4Hi0zUzCmXjZdxK3ZSfbKdIt7yGTYHIrzoR9/bhM&#10;QoVirgp2TEiU+bKxWYEXYjI5mtAQoAnyBhg5aQdM4S4n3yGqdfI5JIA1/L1EHBKeMn6uuIRp+ObN&#10;m0VF4clLUNcJQgfElFx6QobYztgY4Y9jez3OuQgk6u7pxCVPdEuG0kO2B9y4cUMEZC2DFQJHko/A&#10;RYRKLYS8iMpXpv+cC6YRDOohTxHTkJgmGx0eEtmTwCUBOdTevXulB5IptcRXuQlXqJfl4tNn/jxu&#10;9AYAMXnKOqN1Wlvh1DyL/CRDNmVGfj/5CnOAkYkmhLBkheTkQ4lcEcfwlTwhlcYPEWtYuppX53IM&#10;DuolH5T2kokPZmJrWGRkJk8qtWvXLom5XEbCgnhkIuYjjaFRSYY+yQpaRImk0StZv1Td4RGYrLZs&#10;2cJdCRqGeGhocGhkGF/WTtz86SStJbafIxbESOzGGe6rbGHJ6gEXJUSZCfLVINcqGRnk9aI3Cp2e&#10;mx0eGx3n/YOWIufQVYIgjOD5zwaKkxOdPd049hZKLT39faQZGh3h89DwUO9AfwvvDfA6Ql9ve1cn&#10;z04SzCKl5JyI3vyRFZmA81EcWuAELktwlmEAJUYYm/6VuG5EYfxLgeWk9HFiTZAbfzAw/oi/TrmU&#10;SClIRc78zczPITnqspWl52Smf7S9UlbOdeEV/tcHhw7iU865T/HJywS8KED07V7Cc5fDVilreHRs&#10;BodW4lfwDkUJ8cpTBOhITzEwEMIEc2hvYxWEHhrGhos3+cA8w5zYJBOOjC4Lhd34rlIMPBT8R4SK&#10;/n7gbgTxgMWngo2zgXj0VtqFQYYiJGx2TJdMtFtPGIsEqbzTwV+BhktxCLAiJLn99tvvvPNOsn3M&#10;Yx5Dd4sO3tfHwhrhrSXR4axdRav2Jro9b5XIr/H6BUfi7wtYHxvDZAhW3j0wsBFszvWhIYKbM6YB&#10;CfHTZxkmQoQroXZuaBerEC8sxJEjQVdjcQijgY8dJz391LOu+NnfvvoVl//p+RdjSY1/EiWeHtWU&#10;S5k15bpYggId6IJyVleGHCLymhCSk4BkwlBPtCIrJarOYV64ZU/nIq3jUOZgy4OOZpyQPnNbh00+&#10;bT5HEk6qcq+onPnWHfhS8zsCgMZb99Zbb/3yl7/8O7/zO7fddltdLWW11ChnUcLEbDtaC0S+2tjb&#10;tamjtW/40OiGns2Ene/v2jg8NDE1Od/R3tvRyY9aB8HSXZZwEYWMfM/DXsYwxeFg4osRatKqcRgw&#10;xx8sVIFmMMj4LavCd/Rg76vsQ+qqCCK6buDY5E8ISR1SXaHiEHVrcxzcdUfXtf+DCvlOO+20iy66&#10;iC5Bb7HoU0455TnPec6v//qvX3PNNViJuT360Y8+Mx2+MLXqwb8PJqcm+SXFEgiXxPIP+1ykUaO0&#10;ceMma1QvE3jAeVdceLWteMdlhUvOKNZlvQ0EuOai865Yfvvcd9X0mpRxPbhd/9kKBjzvtsvuqGby&#10;rnOXFVH3WfDFGR95cfWxqy+8YVG5je9SQqIfdctdVJ8k1dUXFgrnvPj801dtm+OZ4Ajat1ELrqqN&#10;VcpdWc/VRnhJ4Q2XnVNHc6vZ1eHnbOOvVO7xbMSGne+w++9qmsS6F/pfGHzug6u2fkXglXq3t+vf&#10;xXDOuOTMyoBUGZJqRo5V7XklmR+k7beaWKvWd+UMVm/ftbbC1Rdecd6in4WGPWWVFqTQldtotWcb&#10;9e611Xc1hTfvNzXQ1EBTA00NNDVwxBpgx6qhYWgvMSs2DPRv3bSZTcnmZohIGwGdmdFCfUG08XI+&#10;qK4TT7pZIjTDeXUWBikyD+ccOaC6vNqsXxRe0mx2x8wWaoNPNO/UxwSYbfGqs1xwzMTYCGiIZICB&#10;zHCJOQmkcMJMWXogGvqA/J0hyh+RR5ZBVsxJEYNbvg4PaNCVlZkv82Uu8jjTch3fmBHjOq3noDBU&#10;eEQpJNi4cWN2IpOE8ggz/KA26eCENORmXXT20p8UefRG1LnMN8o50c1W1KKDJLdw2+I6YujWB/d0&#10;u0IZK4SX6+Rp1YSkkkoSi8ZS3I84hOzohNyM/Rp0KgEaEqsE+btfjVrLRU6QluJID01G7fI1IdrB&#10;oUHORRhWH+EVAy9gvWhtegmXoUvUCSfhUpZiUgu/5NS61+lhqu8eJyiHnAG7aCD77ZKPT5HAgvSo&#10;crpt60uOaFCLpkSvkBvlkjlXZLvZQ1A9cEX4Ihzn04bWKVU8KhMUCoOz77vvPq4gDF9FLZTLI3ji&#10;x5JGIl9SMNqOg4uif9tdZGYyTmgmrlNl4GbWicVZQSSBnhvywvbFVjnIH0PF/DBCznlErqdglCtt&#10;FweRj9jXu+pWlJSoetiw1dcINQZ1aw5eVHiyske4AJO/KoP5aAzaAFkJtrRS2boZksZKaSHqJJo4&#10;Njwk6AcO5pRFyA1gedDGVMQEjI6q0d9wZsadGafmYmm+hDWxklUqtKQFHjxD2cQNStsW0YOMNkDQ&#10;gthAkjq5jKTk8krfhJBUuu+oeM0lCo4gVMk8OLcdra81sjuTNQcV0dkcw6AnVkg0saFTiA1w5qFD&#10;w7d9/RvXXfeFb3zjG1M4t6ZFGpdwOLQrikNIM0RRqlqzF81zKDkXKYuveZlEEmi/tkuaT24X6xKa&#10;j4j5S6I/B3SsbK/HXni9P4IOEfxRG3eefdIP5KDRDX5vyLzxXf1tEYBaa/+uM7noyLP2NWukWuw+&#10;ViGr3f1IbQ4HAR70tQNbx4HFgwSO/A446pn05GBQfuWhN9F3JLbJRBspZ6b7bF5c+cu//EsWEsjh&#10;CU94wve///1f/MVf/IEf+IG6GrCZGugH84gdOOf4zTo4PLxvbnpkY1/n/MxYe9p3sLe72xGVTlzZ&#10;4bKNeD4B06kIFWTYpIKieRc8ZNM8ElGnIrp6JTC9w6O/oYpkd+ATm1Fj6iR+glWTZfhqQLYwcrFW&#10;Dsq2gX3bp3IbxN2GllFXZQy4ZO6iXz5QNNlKpTk4ueWWW772ta81trz8eABxJIulj4gQhNLZ7IKL&#10;dGVXZuqC8mBA0IAqWTr94vcD/a5443rcoO+8/I1XFC68OmjsysfpF7/hwsINH7lqiXv1Ss/eeflL&#10;LrkBKn79xSvT3RWePf3i62seO/e11Kem3MZ3IZCrl1utZCr/wc6fj0L7Vuq7QguuoI1Vym2o52su&#10;SisI1198RiOL8t4yqY4g5/WUu7pkD0yKB6x9G1enfl9oPDKscPeaj9GrLnttXm46/fwX1/Tgo1ff&#10;B6Z9jrSUo1ffdY3AaWngwqtrFhwY3hd+Fhr3lMYt2Fgjqzy7jvF5lfHqSBum+XxTA00NNDXQ1EBT&#10;AytrAD9i3JC3bNrIzHRkdHhqcgK/Rvw4iVgKPAPhdHe2EzGjMD87Ojw4NjI0MnRo6OCBed5yn53e&#10;snkj/o5sBgfPY5pLIQRKxhUah2JhLvwCjjQ5PoE3cV9P7/joGP65/BFompw3bOjvIq5rMDe8Jycn&#10;xkeJNgtXgSEN9PZs6OsVgZEVaIDMY7uqqWncop1gS2ruuece0hB/g/0ShTKAIqbBzCWZLOOgTQxQ&#10;/bTwfwKjOt9mKg37Y8bJE766Huh8PgAKM2t5B1GhZ+dmQOc9Xd064W7fuo0QIgT0NHPpRoDOAlGY&#10;Aw+5iSJFCFvJLbMkyR3OmATbFd5lFiZbCU5aLHT19uBhiveoAAvZmIMDVHDbxOEWbCNn96VyipZ5&#10;6bwVyGy+PM8yQEJ7lsinxXlFCCjDQrE8iG4lFwhAWXzdvn07yQSjxGcRqIkUBIgCB1tBthWhq1Ot&#10;ORUpwoOgpRQk/pB6SCTJxCsceiDamokNBF6Hp5BtBhrKxpqBd6Uk2obAV0BPJkioSCQjsXgrA7gs&#10;hr1ByKUVcUJ6aSDFyY5Jo9dkTxdBzLtZIeDgKXGqWIZPzNJ4GtRXx3a/kq0rGUI3cpMhSrhsF75m&#10;vKh+MnQT6fDVNKJSDiNmQIsQWLauASdGj/l1jo2xTSUUlUWa0Cgq5xy1AYEAL6TZtm17T0+vfCpC&#10;4PBG/yz4D2OGzYHjow35hC15widpCH8ivdKxVFuyIbRzm55biCe3VbGauq2sryV3pbcqgRPt375j&#10;Yl7C4C0Em9i2oKj2NlRXhjXTwvOs1MxMMLrMFaZmeJF+ZgK3a4j1NL2lzJaD4cUbfJJQQvEXhdGs&#10;6NOQADa9xFmBpU+aqABansYhoUYwbcxnZbtajrcwUxgWJ7SRsXPZO5GajgIK52Y7u3s2bNzY2t55&#10;394DX7/9W3d957uDg8P4j7PMM0Ew95ZieLhX8atG4mCFObFKNzo8klUqLjOxjSKbtgrZtLQla5Hp&#10;LWmisigojuz4nM7zlRYCDYdr7bqOxoxV4bP92BcQ1d7EV1pHm9TZ2QUnK6hp2YOokSDUetm5bC8/&#10;SUOGDjiORRaBGukPJFYDPGj4I24hmEt9jquVMW0F5ZSLKCeWOXF5ljhr0l/4whcUdfkh7W2szPm5&#10;ianp+3p7xvp6x2dn7p+f3zc2sr+tdaLUMtnehrQzBOaIIR0Tj8jhuLCzxBJmoCWoK0vRpF2DFK/r&#10;oCwxpoL2XLuhunKhiGTZvEN7/oRkWzd3B2tNzfFRgzN3fxhcGdD4og+vIYBL1g6vCVx22WW/9Vu/&#10;RYgTAnHUag0RHSy8SEjo17zmNTSDwqx6EC6IlWKS+UugbDFgsbZW3Sh2WSZpvl/rw3vNWy65oVC4&#10;4fY7Vi2vkqCCBOr4Jy/O4c5v4j9/5mMX8eQVn73zqo/cUAuh6giz1nLTo43rs3B3DeVmUZKmLnxD&#10;A0K+VhUew3RH3r4LwtVrwZW0sUq5jfWMI2OjhYeGdnUkOa+r3GPYaOvI+gFr38Yy1e0LjXvoinfP&#10;eBy8uXb8ueN2RqTKyHE067sONR+3pEezvusYgVPScx5XuwCUmqW6gNi4pzRswVVU2fjZ9YzPhYbj&#10;1XFr0WbBTQ00NdDUQFMDJ4IGOjs68VBOrBbHZyKNRjxiHIPAMBOTYxPjE1MTEavXeBTh1gu47Ae0&#10;9vR197DvPRNdZp18jSkur+pPTBDAgTltb1c3kCD7ZgZHgxW0EAagCM+FznBlenIKagwv3DQQ0DOC&#10;vc4Fj9ADOl63T4BAhyrfMkYSBBBYMHkUe+3cudM34qXVvNtOVlJLrogmSSYdIDdn2gImJufOnak1&#10;Xr1kC4YgKz3myMQHneFLeaRCAhGn+mRFWdwC1CIwFEMcYKBYH0cM3XilbFzE41huyFdyoCzQNnlm&#10;iu1cXkwj0KwFTOSMwAGnZmdFt4aFFaDIaMhNaBDCV70IKdQ8uUih0nnS621GnrBvBRZ2qx/JjocU&#10;j/y5hbosIkBGgokGwRB56E+HSDl+rqRPopo5hhxAv2zhGqUjj69WUzrtqzAiCNViE9guNo08NEKR&#10;JD3LVqSNKlP5tQTTi2P4Knrmok9JytQ5gvGZWbCP8Kn3N+nJ0KUCBOaiSMtoAz5oiygSj9AELmmQ&#10;cy2TlWkKWEiPPUixsStZErnpMm/FrUheC9HYSKkeMhQyW5YWEMDwLymASfjaa89W2SbmlhW3WQU1&#10;HjaZfCkztcz3xU1mqGxaIOd2N4TXUIVcaltgHU1ZbpmHGs+z2RqWmTLBzxnMViiyOScV7Qj67IZ7&#10;U20RDR4IR/DnedbPWniIFzWKlVjA8ehc2C1gmZaPzNNei5JiTUJD0gJjjQEk39tLW6T8Y1HBFRcS&#10;21O0W1KqcJ2LedwMrbUDApvdqZM4Zyzt7iJGCoFCRscnR8cnpmcIeFKYxvu5tbOjq5OALZgFdomK&#10;0JS4z+Ic7jAnDn14NWPt1lbQ7LWoyKHq5EtdEFXvV+PJKDaZ6KPNgFclztEVEolOJ36u9ViUUkn8&#10;XH44XGgYSEXvQHgv8ojjm8OF62dqXgsxDRelzB52PR7kRGRM5oLp3NMVJg+J5s9FR4klvw6OJAFU&#10;g2fmWixXTngiP+pRjzJyPX3zxhtvZHTCuu69996VNOfIs5JyYgV3fHjzxranPfWxP/X8Zzzl7FNO&#10;Pqln4ybqhWf3wblZ3qrBaCNvqTELo/QXfztQjgOO8kuT/ZXRMKgRF41VYgPlltL+PQTLWntlgLWf&#10;29UpgBoK7MndLm3zaFsOc45c/oY50IfxrQdAUwqyvuIVr2CTxyXa/O53v0uJp556qtdJQPjtj33s&#10;Yw40qx+p4XH+J/5GeHbzTw3CG0Uc+TY6cQQpcjW19lg8R4+3m88rJFfm2765tkjQa8XAKd0SpLzy&#10;s8EZQE53rByaeq3lFgoJXy1mKTUaWHx39XLzo7p81jhqrt4+xyHFEbfvgsz1WnBFbaxS7jr0vIrS&#10;lkp19HI+Dq21/iKPefsSvyb/A2nFwDx1+8Jh4ueKTzsBH4y6kQJQZF/cNdV3TTKvX9fH44k11Xdt&#10;gq1rBD79sWcuzbXOpZUKTr7HK7Rg5ZkV26jhs+vp3Q3Hq7WprJmqsQYOXP/uP/ro7fXS3PYB9rT4&#10;tXS8+spba1PceuWrK8ebrt3bKPu9177p1a9eliY9XvfJdGdxWUfYfguiVkWO/x69IlINFx2rqOQI&#10;69N8/PhrINp8iQWt2iOWPlPTB5aYUNN+jn8LL5YADjNL8NbRkemZSaI2x8aDvPaOS/IkwY0ncHOe&#10;n5s5dPDAyMgwszZgMTiQTxyfcakEi+zaviO2KIQeTAZO6urs2bZlO57OzlWZ3TJNxWmTR3Aw29g/&#10;APPBk4sSINHjEzhNQ6laDg0emByP3bGCFLQUKEeGCG3mDyYDiEbq2Iyuu4s4s0wYmfa3ltpw9yVM&#10;ATNi/gkIiaBEw57mibQk0ckyn+Bp5+dM1I3rmlhPPCqjodCIAjE2DrIS94iGO/GPLheGh3Hpnduy&#10;aTPonAms2E7YRGJ8qNm00Zl8hlbMxEF+wHSplkS+LUUMsL6+No48QRMIVpBIDMyAGT7EK1zyKCnt&#10;Dtfe2TEVSG0GbkXcWDgdk34A6eT0DCEGeF1+imgFqe5G3WTzqhSVID7nylQn4AJLCvwXYofbK5/8&#10;EV60q6eboLnEL+acIggwy3XxQlQEd/WeeGWemvJVlSp80ENicydvSr8aAYA6Zoqkf65YjTxRe+ZB&#10;klMhBjp0GUM+RZUhrehNH1Vax8gYZiUNJKVaFdUFW0hxSCQYCmlK44pkkYSGfFojnbKTJx82tpFl&#10;ArSavCp5P5uaoabS2OjEgf2HBg8N4/oPM8QVl7tISKHITG4uNlAK745n+k+JUmDXVKgsnxJeAagM&#10;3SUBFStTEx5lrObqhaRJDXDLp7iiKXLR1QghXXTG5B2PNviqmfGUCzxyamwqeEwJkBrRF6DWfKYN&#10;uigd1EvrsDDAWgugk+Iq2SKYNi8cl1VZF1vZFs84TEk4bC8e5xYJ7Ik6XeqkCbAFrkLWIJOwK5aQ&#10;YmCJNQCCzOP7yXsYbtU4jYtzxJBgc7+5iPzDKxexmWp4hRKZGmOnxWKtIgjY1DR141UMXmWQKQvo&#10;1bwGYK90uUuwi2BGg7H5Mj20R0jkkiQRh1fayznFw3Wja+CbPUHogikihRBLPlzM6a2MZh2EMiKS&#10;b1+51DFfaGvv7qHCvPTAqw90eTxacTqnG+LkOjlNb56lWrJmx5OseYdw1xXCQI1cXKHzIZWWxnDn&#10;6xFWlrq7mJeIfMqiGvF5IeJExIauBuJYz29VY8BKTlQBG5BSqv98YlfVNmLgqvJ3LgqUhZxWRGYq&#10;vHYA19h4PPcsNeODeta7zONFuaisn2ztEY7bfAaZTL8FKysn7v3ET/yEEJwVO3JmAfXcc889/fT6&#10;4RAaoOeKjmPJhGZnIXD69Edv+9FnnPWMc5541hMe1dXO7xB7A08WymiAjolXf6zBxNJJASur7F6r&#10;eu2G2Swd7jR4f6cc8dSA9kOn89fQ3SldOmUcVrFhebmrOOioWX8XNXqXjxwO/CF0FFDFridg/2u3&#10;pbPOOgun5p/5mZ9xtScfNNJf//VfE4WDFea151ab0g6geFxn5YffYf7idzdIdAxMDXKO2JsR+EBX&#10;5jW6QIfnYyMKm7eTOiPSvX+Rt/Bqz15x3sdeWO13SyNIr/ZsrqdRZlfyU657t1G5C/k+FNyfF7X2&#10;YbXvwo58hOVd1oJr0saK5a5JzysYbCO7KsC+Vracw+tbD4Gnjn77Lomoe05Giku0Udf9uXEPbXw3&#10;CjYYPdHYU3j6uvHf641Xa5X5IdCgS7V8OONz4/7boBXOfSEBky55SY7ERIerF+Z/JTU2bMFV2mi1&#10;1m/cuxuPDA+9Zn+QSrz3q9e85S3v+ey+uuLt+9RXd/zW5Ze/PY5fPvumd2cuBi97957zX/8Ojtef&#10;X7jq0gYwd+8tN0M/dt98Sx1KXefq3muv3rNr19FV1uNfGoJyXHB2oXD2BZUvL338+koBFzbggjnb&#10;VM7Oqy49moR7fYKuP3Xjqq0/v4f3E4kbX3rV7kW1XEeP8Ll44Cas5jefu72SUTah1brUw1u9D87a&#10;yQXC1c7d/9IMP9hxOOV19A/067db5RUxY5d6QCr233+/RMaZPPExdAQOuoSPXwqQauLER2J+B6cG&#10;2zENjEKDcCXvxMSAMlbzq3NmGIrbCTrhJY27SJGV1IAD3irCYM5LoAY8ixEDsQHWmS6F11iadUvo&#10;EEw6GTi4CmiopuyPizYWQlK6c3Kn2AopmcoMhcwRiXwg8txFZjLncUrhirf0AJUliYdysGYSWBe9&#10;hjmhjhKB7OgnPczugchJociWHY25q/Aclh4gLNGA3Eag5Gi45CeIDOQmosqScJfIJDJBXED1bha3&#10;2UBCrmqDRqwMvfC4RW4qUIMxxDaluGWisMPmEJRIbG0FrlhTHeaIxyouIQ3ZGkpbusSDXOFT706V&#10;achdSbQkzgzFygijzFl+TqS9ViQbsPXlIDfv6sSqBVqWVCQzdPXDRRmfcCdzDMmglZKDI4ylIxtV&#10;4KurJjwrR+NEgpzddW1TctCVlTyF1DJl72o2PCWJtl52VTsOz7rbpD6w1Ii7PGX1bRHNxuC8nIie&#10;SJDtJ1fEKx5qWxuwgyitfZPH7XfKiYT0KdKIxmwmHyERcTTwfq6mjQwDeRVbI9pASztNAfSn1iSG&#10;TUeB0N6pOT6hkYEmAdLzaBs8HTk7+IQMM3yN1+/VhrVTKorgpPYlCfVAowjjEM92scs4LondrZFN&#10;Zj5h52lBgpRxznpeaysrKKFStnXFT3u+MMuCTmsHf/PFlqmZufHJicDTcNLpGKDg1PGSSDUIOzkr&#10;icZvo6heO3ju44FNU0wY7nKi3RqEwRaUqgscNfIEWEP29FGFzl5cuw90ymIth2amMIjhaMBhh7K3&#10;akKu1th2alj57cWOablErdRWkGj7qTHbmpqrrRbtkgpyWcuFHA7hqrmRXyPlJO1oRRxvfvObX/nK&#10;V7Jt3sknn9xAD7UyL08WBlZqGz5UuOmG26//3I0H9g12lXo39m5qKxa6u1pp6ehLM7HCSLNjjy0l&#10;qlMJsyzT1/yoCO1Lu4uh1bbq9SUhf0Mzf7cWaiyP5NGVksIXKZF0/nA6NFueXVctu7Bjedx1Wdg1&#10;h8aVX9V6qMwll1wCkmYj3d/93d9dNf1KCRAv/YLGgmH0hPaIpK7MDFNWZ4VngVfFNz4uou5WlxhW&#10;dBmuzcH4pIux8uISIuJy5bjjxR8BKGUvyobPJr/kmgiklUi/l7zlmpT96uUqhd6TizKqEa/O3VXK&#10;zQ8/NNyfF+p6mO0bGazcgmvQxkrlrlXPK/aFFaU64pwPu/sdzwePbfummqFx3oy4odoFF2pbty80&#10;7qGr9d+oTnUbwrT7Xc24Ue3YaxmvVpT5eLbV4ZR9TNq3cSuAgdP+rZV/Bb6k8P7GMf4XV2vVFszJ&#10;l7dRg2fX0LvXMF4dTgs0n1msgZv37Hzha1/4Q/XVsu05/+05VTz2+J88P2PkWz951e6zz5OcbX/u&#10;y8/fddPVK3lBk7Rw1svPO3v3VZ9c5EDNkzjlLbsKrl4M9h6S7QXxfj1KeffRc7J+SKrhYSn0rVcm&#10;bhxrGTXHOnpEeurWKy+9qnD+6+svgmx/7nlnF276ytL+8rBU50OlUjhezQEzx2PrPMI2xB9vavNC&#10;d8SADtdCqE5PD/u5Fdi/J4LC4lbGvJ0pesJzbBiGUx8+RM5MwTDMloW2eA0TuIO5avbJYk4aMKzU&#10;wh/XdT1z6htcABRdrmweNTszBTOAAwpQxD3SliC5s/NdnRGXWdrClYGNG3r7g6XKK5n2ml4SnWlR&#10;TIqhnInO+KzkKE3gYZfhQwfNdErvfB6vy4igW327mRN8JfGoJpAIFeTxBSw4TcCSUTyCAfFObPHE&#10;PXTogIDVua1TcnEJpUQok4S2+UoyQCTCZCe1AJEd7bg89w304xopdiSZJxFOYWwUeoWc0kZO1ABx&#10;ZnFyznqTv8hJBeIKg/LJiltGPuUkN4pUTuDrxBznaDz0OJHXUCNC64bTdxW8cpGn3NVQ0pRpo+KR&#10;Fc1hlAPRZMZnVl95BGfcEgvmdoeVS9bMyjylq+hQxM91TjQ5PT05dPETiUh+M/SUUknrksDEcqXR&#10;ib4CqQDVIUD44I+M4KoPKoVXIE9ESQaCCT0xUQ5FUh5DHKCoMNTEWLmlI6roTaCmBWqZUmNZWKZg&#10;1ALJjenhGoBgmutcQTkUp4bFZ2TCpwg+4yd7HBd1h7RdDHVCuXKkrGGtQoEzikFCcR4ps/IDh6UH&#10;KdGuofmpT5uSHFx14FM3bdGhDN0iXHfhqyadRhe0hDcoXIuIz22d7bGTZEuRCvK6g2w6BZafm2EP&#10;ws62zlKhlYjQLmVF4I6WiNqBvYPq0DFdwY6MV7Q6tLMrKjoRSYmVcxNkjimxRb12YSoi5HVsF1k6&#10;yCA/V3JLJXXhlU/8nw4cswmXQBHTM7hxs69imYDbE1NEdWdPxfbO7i7eSODTlw/Usy2SC9L/XXCf&#10;+6ltnVG4YJ0HkdleI9jV2nMTO3poqxERaVHMjQUkjQIpaNWfMDpwbZoqSKtAPJBe7V0kyUhUUa0s&#10;aagdny6xZC9pW0o70casvnn62+HyhiiZi6iJ9o6AwxBFrhDpni5DuYY5j9drouDoUanXuF6izTv6&#10;iaTTasmKyllC5yNtsQh93rFjR2ONqZ9KGt4yqkkdnaXU1V7qPnhf4eYvfu/Ln7/jli/d9Z07D8xO&#10;tBdnu1vKLEwSdKbE8gpBqgpFArhMz5fp2pVA2HZAMtGeHfE06dzrXfBz5ORT6+LcQd4h1Jc51Grk&#10;ponndFoPw4djvcOButNe7SSucqgXfxL8hVvLcd555z372c+uTck+j//zf/7PH/mRH3nd6173oQ99&#10;iK17o6W7unCW8HztB6Myq+D2CkTiJYUxtloOydmNcJG39UKe6b3qK84j7sYCfF5r6MzVMNISySvb&#10;G34sMeRVno1AoEuOhUtrLLfis4f/ZL3w1PXvNix3QaCHRPTnJO6RtO8yy1vUgo21sUq5a9Tzmmx/&#10;sVRHM+c1FX98Ez0Q7du4hvX6whHhZ3tm7raA0DtiW9Tz0tLVUa3v8W26NZV+VOu7nhE4pKv1VL7+&#10;4gJhode242rDFlyl2o2fXV/vXmG8WpPim4kaa+Dcc5+4dIfY+z/z1te89dPLfKK379hZyWrvfXsK&#10;Zz8pOxDHjd176ofhuPUrN+066wnbg14vJ2pnnbf0auDq888764FrtJrQBxX35nQlk+PKt3B6ffdN&#10;hd3h2Ly22B1LIeKiGAuLwXTtrXRnsUNyTeCGdOPWHPAjEi88vCjT5fUy6ZW35juV+q6/ag9c6zwY&#10;Swp3+mXceB09gjpVvKUXfJ/r1XPXzurSz4NRCyecTEzLBzYMdHV3EZ21iy37EkgKR6q0P7wUQI9g&#10;Zpf4FDN5Z8oaoK0zsIjkRefTBDqZu4bzWsKLzPrTfmLtlXidwYBaiuGsOhG+nISScGaaIZpzZvkv&#10;5IE4HJxk1BgoqlyJZJoZFjNn+anxEJgUI63OoWTFV3Enn0yKKcs5thSMKwTGtTqyJINTC0SIs8Hj&#10;8GgSGLjWmAZqw1JwAyexXpmKrdt1d0cETCCeQ8SuTUgIl3DpCZkIvlGdtIWoFAgjIBaseK4tcku/&#10;NjmdiMRKcVHcgBLMNhNAEaS1ziRLpinT8aLaRn6n5AIEQwpAE0ThJDOksoX6lHYiWJRocMCPAdwy&#10;B/brQ5k0TWaviMRXwzpz6HYtPNVlz3C3AjjxtEiFT/ElMnA9n7vRpdjIDAW4fOWEKOU8aDgOrVTJ&#10;5YxZA3JhH+SwoSUq8u7AW/NzaUGmjSjXAUwjUE0KelCKtRP9o6U24khL4SJNqZaokRRY+UVpOJtz&#10;S8qJbCSQgunN6iNujJYBKOXyINeVloOsLIU28eWAzo7QoabOiebqMgxfORFk20k5l2zay5TfRtf2&#10;0BVpU38M5CpcMmVGTKnjx5HBliXmrDjRHV6r1iaRQYuV1KsxyqHhgYXhCwzrJ/RA8k1MTdyCi3Q4&#10;8M4nfIb2kzbIhG5RWZ4JFcr0YzGDE/KkxLTWUbF5XYAt11FCsVVmyi0WKjQSNUOLkF5+55JAxQBS&#10;/l730G89LYeEH3TgcuJyhGnEEEQRIfBMWLjVj14TG0XGIgELcMjmcKGt6gtsv7Md7RSc8IjnjpBW&#10;yng12hKHZqB4nCihHepLX/zW/v0snHA970NYDb4Rb5mMfOSDV17/hX+jOlpC3eNb34yY9Ssd3/zW&#10;nsW3onSHrGiR6qIUcjqAc8u2o6Z8+iKFjeJhpayyFRHNWyM+7a2OgVqvUNRlLW1MbO3hKo6LcA6q&#10;aumG62/fd//QSsopDh1q//3fbvnaLVUv6QY6WLhlq+WjdO3VNxEtJh9R8dLsNMP1wPRU+7fvvv/W&#10;279793f3z853jk/MtbXz+9zbm8Y3FmeAzf5AUDUU4vCrufI1j3VedAy3+lTTYYqLOTYLd9UexuO5&#10;eoi1YdZaGW3SbwG/u/wOseiBm3M4ODtm0WYRYSPliEC8NMPINjR0iOhJKYgWUXWwWqLPrC1Gc6Hw&#10;zGc+82lPe1qtptiH8BfT8axnPcuhx3K5QtyTNem+mohxjJhi/AMhBd2amJuZJuhYBBYrFlinYGdk&#10;VnSWZRivWi8OZZzibF74whSIo3pU3mteFAQ2tsfCI3IhRGw4G/vd6K3LjvBf07N6tWflLrLqypEf&#10;Xu3ZlB6BCRmxgLEWy7Li3Ubl1ijjoRD9uSLu4bdv4xZcTRuNy12Tntds/At2VSWU9S1nzRk+hBIe&#10;8/atGQSWb0xHP6vTFxr30NX67/KY7bXRh9dW3wXrrCPzQ6h1gcCHPT4f2Qi87OkUrqN2t9qV1di4&#10;BZc9t2jDw8bPrnfcqB0ZHlLN/jASFpZc2Lkj/imzd8/uRXhs+86VYmZU+DN+0k84qw6BTldrnKdz&#10;8gdGbYDAS28+KwUSMWxGMNxaj+69175XP9Wgjvi87kpRR9YYuyO0sue+xOWjoKt2VmN/vP78Pe/O&#10;FHvRrdefX2X8Kypg91VXF15u6BNcrF/96vfWfKsi6Lr1Mseb3l154AJ80t8bbuuHU7UHpnkeQqWs&#10;vUfo/Lzzgkb0OTlZV14weAgp4WEtKvvCj09OAziZgu7ff4BgyHgYDh48RKDbliIsL9ANM3rm8sxL&#10;g4iNjbe1d4Q339wsKXu6O0dGhwY29LWWitNTkBRmmuF+GHE1CnNdPWAvMPT0LFuEtZaASu2dXf0b&#10;N3X19BK+lQjE0C32CSO0LhNsvB7xDWTem3BPCssApWptITox3o7EZa4EaZ0JHiSUSXA2/FIPHSLq&#10;cUAK41fCTQTEvb39vovMBFlvULgFm5EZCUHnx4SrKjE0JsfGcQZn0zPBYmyARjTm9g5Kx5ubE3ZN&#10;5OJAX39HG55ega3xnMYHfGRomOswa3y3C+ylODeDH117qXUWljUF5KKIGdw5S8XWsZFx4ggTLBv5&#10;qQhCyj6EBckJFJQAzmbyPjvFpmVTs+OjE5PjUzzb3dnT3trBV6gW12kstnWcny1zMjE+RXuFjyVR&#10;cVNWXV09UNxh4nED0mfn0DzhkXHmJdRtBNWdBUYE9eCefAplEl1TYivwCszR2tbX0zs1MQlEo5rq&#10;VkbMWkJnTzdwljpPx8QeUstL4tN4o/YP9BHwgYMcDMpMeiqbojxXIixDLDAR2s4//Y6pOEjDohFJ&#10;/CQnFeHhLsq6BewR68ECh0ZGMSJqQbZWjTw5b2tpm56g4aOCfX0DKJ/MNWM+jezMH3qgaEqsnLMI&#10;AbMmgDVezLAqyFRyA8RmUiAJHGxbWDuBJFFr7oZPIpvdTc+NDI9NT81CfocGR5KjbiUAcSaA6CZs&#10;r7WEooz5S6SFceKOthS5Qs7YOhfRJFf4DCzS2YFHuIGYpY7olysGaMZjmHPMhxPTBDydmSPQMG1N&#10;3+IPl1pEamsNRk8rAF1pZxqAdRKA7sQoV8rchepOTtBqbM7Vqpc+usHzGwMhvAUnUzOTcNTo78E6&#10;iYMBs4ZxA3CBnvA7iC0LCbQm9Baf3GBiXEc8ysO3HIbK5ncgXhYZYi2ls3MEwo4JUSLNGsoMopzC&#10;3XQzVjB0oN6WUiukEJo7j4pmpzq6WTgpE4/D1/7nym3jY2zmVy7QOKguAkq0xJLDLDWP3QvZBJVl&#10;pojsmqIw80ddXKjAnFye0ZWTK3mxJ9W+gj45Z+BzfGCpQ9gn0KRZHVJEouLLuD6PhPiGsnQx045V&#10;Fxkc5oitzvjX2d7JqhcvlDCytbYRfIPKTbN8xRskuG8zvDC2MGKEh2kMbhSRoDUvfLDEEtCQllmI&#10;XxFrIWnpwp7LYdh0/c2zbHyVyZJMUa0Ux/e+u/c3Ln7vTf/+7epuhDkcR5ywI+OLXvz/9Xa2//Pf&#10;/+2nPnnV7V+7dXQ03mxYchA1JF/Ze999H/3w/73u3/71s5/65M1fvvE/vv618dFFNA9JUwT7cNvm&#10;j3UMRNdhmT9OCKkDnPYTbXKXtTgUzWoJ5/gs88ldvpKetRTfxTE96wl8RVdYn3/h7ZpC6vNJjKHA&#10;1fx+Jf7KRZo5rcdEuHOcy7Vevg4MbEC6u769+5KL33PzzXfTCjURsStRSmbKc4P3fG/i5f+186ef&#10;2/qB97bc/nVsvfG/EVo+95n2t/xh2+Vvaf34P5au+Xjr37x38mMfaXnqf8pP0eVi8AfwYqfdHS39&#10;/bMd3SOFlhGMvbtzNBZTOBj25xjtJ8cmZ2fYS6GVHwLG5/Ti0DyfsZkw3Sa2F2CPhkpAJ5dhXPnQ&#10;Sl1yw/h9/ciRVt/zyorI5KSrIJHUFR57CHnJ+13LyoshdipXPLjrazgM+pRBSfyOhjv6g+BQBRys&#10;WzDE9/b25SV3FcGi2HIxz33tZeeAjatsue7WTYlJcyxCwosiecY/TuIV7XMuu4OzhUgeNeWleMuV&#10;YMyrPhtSFa54YwbZNQ+v+uzh0ueQtUG51ao8dNyfk8SH3b7LTaW2BVfVRuNy16DntfaoJVIdxZzX&#10;KsFxTXeM27daN9ds6oVxXx5gvXEPXa3/JuRaG+ojQe68JLaW+laEri/zcW2t9Re+lvrWHZ8b99/V&#10;WmHR02lzWmJx1x3X6/ykNG7BpVkvsqs1tP4KvwtrG6/W3wDNJ9aoga0//ht/+hs/sW1R6krE2pXZ&#10;awW1Li6iBiivQKAJNpADQRP++QHlbsnd+uXVELwLTtqBoAsRMWRxgjVqLydb8BhP+SyEWxBxG2Eh&#10;hW64oKrW7c997qqBqRdCnxCnobDoW6UNVqpXlLerWuEUUWUFt/X11rSZvp4G6vYIVgDefdOu83+y&#10;XjPHekI6IsbHGlc5mqp/gDSQWAo7NY0Hb00HznvMxcYnKp6tTNaYqYIOcW5lKoqjsfyRKauejIJp&#10;36bnK8lwhMIlV3rICclAS7hPDY3EswBEAVD4u5Uq7mn79+/nInNgPGfJEMfPAwfut5T88j4YlCmw&#10;U0hypiA+xUDhbJV8PHVpJAH5GIuDu+SDIzOMRg/B5JkYRIZCs88dpXCXWTNZkfLQ/gOc0Ab6n5Ih&#10;RUNU9bPWywz0nAEQU/XsB40k4cQ6NTU0NJLq3ss2fRSns6RVQEg9T/V6Ri18wkyS72To38AOuu9x&#10;Qkqn/NIuvZ45F50rOQVJBgxzoWcfuenfrc7lZVJd8ag6DLabUAMlIr9Uwirr5qyeEc9acG59cSE3&#10;anBwwSoO44RSLJH0+iTqNJqdSeVrkhVz45ZfdcSzsjxIcVFqR4eKkqPJ4GhWSkEAQaEGSRqc7K0g&#10;V9Sb5EXPR9II73iKCmq6lIIremY0tD4GRu10MAxRUgANwEUshCS16zlod8je6H61iU2jsyrS0qYI&#10;zy29F2sxjnZo6UIepN25c6f+hVbcu8H5q6GWVZTkJ3kHxopOkqST6zxl+GA1kG3A8OK0PBFUBocO&#10;zkxN9PX3ELZgeGgQH8G+/l7oleBSE+ITJaSaVvbryyTXOqoEtarkHA4afNXGdLWOFazRUS2fW9JS&#10;hwLkRBjoGT2XIOBAef7A8aJ5hIE+V801IC9mwYNEpoC8qhxIuqae9WMRGp5wzLLSSk+4CWuiHHm0&#10;VX4XpXIDaYpauIOS+uHwlobKoWOojTI1HvtzsqbVAdhqKfFJuamvYS146PcElApancJ5T1XGJUcw&#10;/eK1HDNPS0rhsWubapZqXrWT3nK1Ckch+7idyHHPzs7n/XsH//iNf//Rv//i1LRpFgWDbm9r/6En&#10;PuVFP/+LT3v6M4HEV3/s7//pH/5uz+57dPBf/uO0ddu2c8//6bOe/CNn/cg5pzzy1Cc86ewfPnuR&#10;J2vC6OynF87sjj8qioOBy+5jT3es0+o4ya2D8PldmUQRK+/rUM3MWNEV+TjyY4F2bQefNIRUSuGK&#10;WqUUO5R6zr8OB/ePXvqHH/37j944yTLHYuUU+wba3/Huqb/9+Deeds6BD7537qJfan/h82DKxXu+&#10;X5is7zB+sKfz7vu+P/rl68b/4rKp//1bh/7i7f/+vOc/5oU/V2N1sbQT6zRtrXOQejpvS2GmpThZ&#10;nsfUXB6mjqxVJAvnA/fwXpSgDfDdoU+Dd/RWdRq5Q0QeXvQk1oDtCxxkFfmmmDM+HvmqFAcycuFJ&#10;c6nNOiRL8Ts0x/xLYHPGb60e+IcOLbebB+jKEA7tBWKuI/bEZKza8WszOTVJ1SYnJlmwUFkRvWX5&#10;QdBM3nFPgVY5UujVpaDh9PNfnEJiLPGLXqVyeTsoc44wH3WjYdTNJknlNmTp4dsg2/VCadR5OBFi&#10;jmqVzKHqld34boS6bVjuYhr2ADXvERVzBO27ags20kbjchvrOcLAao3RkpWGrLbgKlIdQc4RNHzl&#10;co+oFY7dw8esfRfp2ZDMiweGY9QXDLqx0HvPuKRQ2/kb1ndVmY9dOxyrnI9Z+zYWuFaTZ9z+Bn71&#10;Fg2/DXtK4xZs3EZraf2VfhdWHa+OVRs1862ngVvf/2t/9AkceBtBMX2jFx0BlCP+hheXejtXkj7+&#10;SVUCHeGfawJ7HPOmCI9uY2p41GwrF/EzwIFH5ocaYRnSseA6Xq1TsOnEJ+PW+uq8ODJDvTgNDepV&#10;qLiwV+Woz0iPueZPjALq9AgqfvYFK24xuLCP5et3Xr3GSC8nhiofBLUUx+CuyFw1aB2+u8ljjus6&#10;0B06NJg+D4HqRJACiHhtfG6WTbRkZ85dYQEHDhxweuyMlUmoIMDNuAy2wOPMVbnCpA/MR/RMciC9&#10;d5EHl0MglHhCcNDd28Of71wL18x/cnoKtzoBKBLyOMKBOSjx4MGDY7hBT085C2aODp+TN7mpF7kh&#10;PFJRFm6wiTduYCqK8ykOquLIgf4N01ME0xjIvMMgJMRyDQyZ4CmZGP4VMfBJHRkltmR40eq3qz+v&#10;MI7EmcPmSAuKh04yMuCciqhSwRPnasPZPVUgW7QEgaWavq6OPtEAuiImLcBBV2WzRUK+4g+L0y6+&#10;oqUW3jdu4/VjHGDx4U2usbydXMaNGh9qEuhJTSnIRikc5AM65EAwW0GCbyOSjHZEjRSEAZAMMVAa&#10;yayaAMh6cUXyKOkWpgtQiPwSfynGtG1KhqQUTAttaRcOssTj1T0quW6DJmIFEsVNvL27r1ecpM7J&#10;3CUK8hQEa/nqE+WgyW3btm3dupXEaf3jALUzT8Q2PoDRMziRX5M/J+I/xEMV1lq+JkknscjehrCJ&#10;RT/mbE3FYRo25wiDDH7K1DhoYjI3DI5rAGJfG9fYAikfmjN6qNZi/qSn6kAgugM8l3cRotaTo3gG&#10;t5bm2+KvODUxNo+z7nQ470cGRCuensGhEi/dMlptidf2JbziToog28yj/OonVdb2RLSei4aF6YFc&#10;E0JVwkzz+apmXN5QyX5mBZKYKxZhc9isuSC/mpV64IqczsHKbpWTCWRJQHpdiZUhN5xFUJzyOyiR&#10;j1atBsjB1RrJqQ2qVWcIKApUAzwuRcWGw/67uxh21IN2Yj7qjZQOXD6VzUnrVWBXNbjCIxqDA4gD&#10;joMAB89yXe1Ryw+871///M+uGRxkG8yKhy/6Ghsd/NQ//e2937ubZ7t7ek977A++6Od/6clPfsr3&#10;v/Odz//rp/7lE/+8e/e9ofzFv18gc7B5T2/vRt6kYC/TtICXD+RCR2g6rLCIt3gltjgJqEIG5fn3&#10;xa5ho5NAHSI8nyrQJnNVKdUlOrvjCbcyuxcx26Cqy4PEKN+G41NTtM/aH0dHxz9w5efe9raPHxrE&#10;+3tBORMTw//6qX8a62g77fVv7PzoNfsufdt3zz57z1/8WfvPv6Dj1Re1/fVfFvfF64HF79y9p+o2&#10;vuHJT3/EZX/V8t6/K/zd1bv/4n0H//J9Z/3Bn/QMbMzKQRtIidni1B8e/C2V6BnUB+2U2lp54SMb&#10;uQtL7lyax0ZswHj0jEKM4O5saWd0BEBRscaTTFT7dHRCUf6auP6niuzgxcc+apuX/KcAWg535jgq&#10;oetdUSEBuSRpKlq2SM2RB5/X0/Mu1h4e/8TJv/korbrYbI79NyLU/MKLit/42q9MTn8+/fCwrEW9&#10;KJjfwADtvNyUAgadfOrp193w78deoGYJTQ00NdDUQFMDTQ00NfDg1cDNN998eMKxJ/W111572mnz&#10;//K2j7f/4h/+whPD8UHHHP9dVCzu+/SfvOkTu375HS99gjPkOAgb/O5CDY9e+t1UKbjE0h0FCWJh&#10;8AGeuXpnOo90e857x0/e9yaiQ9RcOAY+oIsErS91pYoKn6Wt1Loi8VJlV2qwROBcwzoFVe/tXaLJ&#10;rN+akmpyX1DacoEaFbfQICi6ImYlTkdqjcX5Hp4tnWBPLW7UtfeI1ACRPHYyXLCYpSZU2zonmGaP&#10;XXWPZJz8s//+/G2z+4j10NZS5s1n3t3d0N83M4Xj2Hy8ED0xweeGTZv3H9gPy43dBVsqQRUS0etm&#10;dsncTaATaG+E1+vHgRAJb8UbvrCV8BpuD0ywbcfOe+65hwRAtL7efvgacV5jbjsVRJh4Dr4UnIge&#10;6Aq/44DdXOERQr7KKSARvf0DurZxpZV4IAmJcsXAGpTLdTLhSlvEnRhj2A/yUnWNlObwiN64/i6k&#10;aAyxOxlSESSB6gB2yRA5PaH5ZBl4aEZAA/aBqvJHp/p8DegVcSSCPyZ/T+JhDvGV+oJEZYsIBi+R&#10;dgW9ag/ZKnP8mXkDcYryhUecUDqzYyEaRwZh8CWEkZrBDETklEiQExL7AjQ+5mQIHebW+FgECxbe&#10;yfUQRv1QXwmvuFbERiQE2ZxIgotQD2sHNROxWSOu8zj79vHVVQriVXAuYramMkH0zDk/x5TL44H7&#10;U+kiM6TN1RSWUW4Fl7CSMT1lwOUEX4InmjPhC4zKklLG0ogUjxxQHbcUCf0YiTgQRGJMosnksx9p&#10;sHZxNkbL40hI1cRS4huKYImCQknARZ7iugsMPE51aGhPKIITqu86gWoh0AAnGYRJvkxMKbmyFKrL&#10;ORRLtkMyoRuPcwLo55O6cCvvzRj2PEFYBmwgirB1CFARpLUc4DJWIIIjTakHNNTV3rJt82Y4+4HB&#10;0a2bBmbmwvGWzfJCKiLNwDGTyyPLEhVq2R7RulU7V5SHZCpBGMVFblGcV+wj4kUetAv4Ly5KcYXG&#10;OjqSZHJKStqCZIqt26w4y0DhYWNpNJDG2uNoo6S34G5kpRmrZNVIApdzMCERbQJQldWR/BqHjp6C&#10;YOuoqWQ8Z6XIwb4ZA1G8iBDrLlxUJEsXDSu/g6SZkHJwJPY7dXSqNBkLgHNztKmRecSsUVZ1szj7&#10;o0rzB4WsLFF1KbMNROaiW23SR7huZ0TDVXnmTzt9+2te94JTT9mcQkLPHzw09qv//crR8Zkzfvis&#10;Z7/w//uhs56yZfuuUHjKf3jw4M1f+iIvg0wMHfqlC1+pGJ+55uPf+tpXt+866RGPOm3Tli3dvf29&#10;ff2d3TGQmuCtb3jNZ//5bzvaiHrEShjrN5VXIqyCAstDFczrligytu2iH6VDP3oOr6AE6L5GRQ72&#10;C8c37pK5XUzlV9qlqytGrdQ6luJ44poBwkTfmZ97whNOfdWvPe/RVeXsPzhy0X9//8xsy8mn/cBz&#10;X/QLj3/yU7ds3cGujfde97nuf/jQxtu/1TU63PqDPzx5+zdu/ZVfeeJFF1OFT1/z8f+49Ss7Tzr5&#10;lFNP20Bw/P6NvX19tcp58xt+49P/+CECnpO4tZSYODWq2l6KGhSDv0Mx50rrbwE18nfBPkUaFkC9&#10;6AiTTbejPX4ls/34G+RKEte1EOuuoiJ3+4a309pm+Hird570XRu7pSMUifOg6fIdnzeUy9/hh/HW&#10;r7a/5VJePNAgHqCDHR7+9I9bvvG175ULN7De2t7BkmXs7hvrnKian8fK4kNUafGumg+QhM1imhpo&#10;aqCpgaYGmhpoauDE0MBtH/jjT+z85be/ZHHEALyWq9GNQw1LdmCraCYcmo2ZnA/CFud4Gwv6MzjH&#10;lYSpyN7SD4hya2I0Ly0vYj/vTK6qKUzy4Rw1cXyXFxQaSw6yDWTIhRJfeF0CrCXPdWXYTLyqBtbU&#10;IxZyefxLUwTvyjaQK+Ve34V6VVmaCVbSAOtth3eY4Wjapt7JKjOymHkmgMJcMm24FZTZqSnJ9BfG&#10;UdTYCzpjMvccHBqCPjsDZdYJ32FiHxhohsCvseEY09Lvfe97nBBYgGdTZIAyXrd4fPGU3p1kSwJI&#10;CpBE7uMsWnxDhpYY3DYJLEBRsIB0Ees4PAd5EC9gntYLmAeFU8mdC7zbjeMy9JZPPLWBDwcOHKI4&#10;qjk0OtK3YYB3dGemZ7du2cYnnrAUum///SNjox1d3S2thMSFkwYDknrwKYtsAey0h8OvYCu5iRUG&#10;Nm3cvG0rlLlCoOJd/Mq2iqiF+L9IBSmG0ZODs3sOzkVjMlwBEye+Wg5bQVfGKglgNzfXD9BPwEU2&#10;CoPm2a6e7g2bNiZlRgPRIsosksuemGoyg2k5nfA38x2e1fmXZ21K0lA0Ymecithjo+Otpbb+voHO&#10;wKAR4oByxRkJgsFKKlEUzJmybERlyJkLWUwjZ4lYrUnyRJFihzeJB/65xN1Gb6lSuD0Gshe3GU0l&#10;uetFzA3kF0UJaySGrp1QOgeVwvw8l9nJtrgu0eaRvNmjnuCyPFokPOc3bNAszV8FIgalIAn5JBIU&#10;vp9YiX8Gd8YploveMr4z11N1I5OsQ/GZWrJGlKsjdmZqPV3dES6dGNCz7FTGik0L6JlwGi6QhOcp&#10;gqX/8MlTj9i166wnnfmfn/XMH3nymVs2byqhdbydiWkNXYPZoaUIJl0kFmyJaNcz8yxgYELZcsiB&#10;bLVSq2ytTaDzO3I6DkjBbEQ+XVzxQdLHClOiYBJq1WjbcV09UxAnUkLZGcpAgXwSgUD/brSKUFxB&#10;e3yqRrXKHzyMT1Jywl+yhVC18X85IR+eQmWsNJGAi7oOc8tSzNnGioASKYFhr/FBp1KkdjVOM8jR&#10;IayRCvGElPajPNBxzhUMCV0lx/qIwqEN2Pqq0ddEVKZXHCcZRnTfdpWF/NGnfYFCsxn7uGhb4EsV&#10;vvH17//B7/79v//7d9LGehhHaA7qffvNN77zf//6617y02/69Quu+/Q12vzGzVuffe5P/dQLf/b5&#10;P/vz+Sdp8MC+f7ryne/5k9/9w1e95Pcv+vnffsXP/PYrXvRbL3vhO//wNz/63j//9+v/bXTwABiV&#10;ZQ9YbSKoFbJvZycfTviUrnrXwz5rZR27HCismsMLX+ns1jFMvbr+ZJdxyUGyzOPKTIa+vZET57qI&#10;aBUMC/nqV+9+w+s//KUv31VVDt2CBY+Z//jql//PH/zG/3rZi37/115+4xc+d9Kznr3p7X81+zd/&#10;d98fXPrVrvZ/OfOHzvj5l5rnofv3/sP73vnnl/7W77/qpb/5ip973S//7Gtf/jOve8XPvu33Xvuh&#10;v3rHl6773MihA8BQwuBEQHssfDYWw9JiDJqpcOA0gFToudW0d/jLxWFZKCRXUwVSFzmw+sk2k3uZ&#10;Pcu7eZkh6p61rzrUS15gsTdmQ/RJ9WvHzuMjP7y/xjLpfKH1A+/p+qmfAEO3veddbe/7q2P79553&#10;EXi766eeTaEThfLrkHy+HAHreWUq/aBiGiE/a+7V4T5bQPOkqYGmBpoaaGqgqYGmBpoaODoauP8z&#10;b33NWz+9r1DY96lrbtr1/Oexj/CSI+JmVNmsG/UtC2qb+PMSohyoeXcEV158pIAXN9VE6zg61Vgt&#10;lyiWEBzVnfvwxL5S2lytkbGgaxH0GoMm475aG8d3eUFZY0tu7b322lAOCDmrKUD2ajVZrs669WqY&#10;zRqrtj5RTpzUa+gRi5Sx/bm/GdtALljforthgQ9oOJoTp6EOt6ZwIZ0BzYAprls/OTvjCkRj7969&#10;4fOb2AdwkwAIzI2d2fIpZOTEyXxspJYCHANJmdCS0nz01bKIeTYcLJbwPGXSSv5AUua2boskQBEr&#10;UCjFeS4EpAjZCufQGSfkfvWElGQbYZeTCxjPiiokEdJVvopmgLZchCq6dSG3+CpnFH4Zo8M8ucvj&#10;IiEhGtcpMfMgkRPZ6kanL6RshWSSNU6oppILqclZkgjyEqTqkScyID2Pizu5wieP81XKwF0QsKhO&#10;omQO5IlsXBRI2UwiBq9zWJcMAUVaakAtEZmDZFQTLSkM7V6LPMSI1gIhCe1NubofkhgexEKFSE50&#10;ojY0BkGk1aQtNCfRklBYZWpUQk8+URT1vf/++3ODkpJHhNFU1kw0AxpREsoV7CHz0DDRanRsWYwR&#10;DGrJFw8iIVXgU5zn4gcnes2rQ/LRILUoBBAD+bi2xINiIMpyIUcN5Pa1U9gvVIgWReY+bnNoRXxK&#10;7TOOVDN8uhig+WVeSQ6cexg0nGf1MEVv3/zWN7/x9a+Di0479dGgOYokAblX8N8cXtCxy2IqLhaE&#10;tDFkED0JsPi0dn7NrWYra5zWWjXaQDEIpMOqccgHc70Cw6WDNPZWnpI8aqW2gksLqlRfaXPjrgw3&#10;L6hIXdWz2SohB8n4mhPYgqZRdTml6TnURr5rpXLTW9mM2s3HAUoBTOkAwontpeqEvCZ21MrMmlva&#10;VS1GjK6XULWCqUASKKTdR2m9S1nmqYaVDVGHBqd+/3c/fNVVX4XPQaDZUDG28UtSDR/af8sNn33b&#10;6y76Hy94xl//6Rtv+sJniaDL5qyQaLXNQTJrzXak4yxpHrz/vu/d/Y2vfOnav//A373rbW/+tZfc&#10;9NlPJofTMJisAXkmj+em15aynr2l5DYlouZhRDPI6o3F0oShHdipXVayaRRV27P5SGbTqGQ/0/sB&#10;FXdp0iPh3r3Df/AH/3jV1bekkNBloCXjsdmNDB285Yuf+5P/deGv/uyPv+///MnXv/vt3v/8vB+8&#10;4oPPueKDPRsqQTYoWaA+Mz01Njp8/557v3PHf3z9K1++9h8++N7L/+i3f+Xnvvj/PjHHxoKpAxFA&#10;I4Z6dvktVyiuvVUbs1KObFq4o7o9neuxFLp48NR6+ST+BlVzeHGoMWfOc69R4eQZK5eb+7sDuqdQ&#10;7CxKuF8k22OCqekfyVkeejtbZOkmrakxgnCRoFg8wv5+LDxTLJ8o+775+X8rlx/fUto6MlS65ebS&#10;DdeVrv/8sf274bqWW75SGB7+j0LhVbPl29IrSzFAzlJb7KklVlliy9X40Mj6Bza+4lcuyjbdPGlq&#10;oKmBpgaaGmhqoKmBE1ADe/ZUog2vt+54h33729/etKn87Ru+VXr8j5+5I01sJr934w37dj7zP51W&#10;vPv6626++bp/+WQ6rknHvpPOfeL2wvYnnnvSt9/+9vdw4fPfeswFl/7saUuKvvWjb/9c8Vk/95On&#10;xeuO+ejtHb/l858bjSz23nLNHX0/+gzvb2/Zd03xR1/5nwwXPfbt6z4/ekYUc7QPCr25cFbOOWqx&#10;7z3vjlpERUbPDnlvvfK3/3b0/Fe/9AlI1nta/76P/O3nS2eFnNt3lm758N9+pKqCGtlC4M99zlxS&#10;Tn0//47felmN/BR0VumTb387D6eCnlWJQxJVr5Xh86OPOZeiek97Rpar+PzXn31fVR2LlFZY8Vvd&#10;ei3Vawi9Z6ctsHLVjnYLPGzyW2JKq/eIZYa9/YlnJYO6JcyrsMiEok81jLj+sFHjA1oRfX4P77jx&#10;qv/bMz8aL6MSRGJyoivikLYxzWTOCL1koga+YNoJOegM99JACExcBazEhRagGBQ44GkXb8fHTBsi&#10;4iyXKZ8AK6b/+v2lHdK4GUSyHEBNHGDoDEEJR6C9EtEDyrytnBBJOzNnYjoT3TK5juKcyaweiFAJ&#10;IRrQs6eP6WXM9hM+QaSJqXh1GKSdWEPMksVPhHjGQZgnDxw6yGX+RkbHEIaK4sndN9CPK+aBgwc7&#10;0EYbaHi6t5cgyJVAtDJHsg1k1sab+PDo8GaV0SN5ULBSK8AY6djiiCl5JAiAEqSIZ8GW5EliHukG&#10;awaHCvDU09NLuE8D8M4yz5/n/3MokedKraUAAVA2opTQVjjLAYnm2OQsmCB1F6hNzrByEAg71IhH&#10;XdV7NAV6LuBzHdGxwaZxtwUFIiJfW1pL8clPJE7ZwAhe269AwxZOUCVOY319/cAwqpluJTdddoWD&#10;S6RXxXXsjQYtlMmKRyg9UhKJg4Jijs9neNand57jteeI1oxILSXaisakrcMdFf0VMLDwKiU8Cw9S&#10;HW5RIqpjE0paAfUGC8ahNSFFwTTKTJ6qFWOQP46myCRcCh4XYoTY8rhANKWSax5B+pKDq/DLBCnD&#10;QFThMWdwFWOOT05m12MxnwydE90wSSwJ9ZFMsmKNIYHp4FCpveREsiGTcTFja9JjHlqa1VQqCbKs&#10;2RUCqVmckyC1dJA+vJaDD0UpFS7ZysJGuABXfYQLbcUyCzyDg0OTk9N7992PRmg3HKAxgwhHi0Xh&#10;5zsbOmHdgNcV6KatbbGAIe2yIsrPoeTi5gwZM3W1aUiT6XPG2TaWLEx+6i3FNgexLMk419UyWO3s&#10;DKLSPJC7GFviDfqwN7oxrzDQoMnCith5xIXnVYsqcZZa1urfK/YXea4LSFxRgY5ROY1SiSwdakgs&#10;BUY8210hSeOwYN35tJSUIq5b5UopCchStIQxL3RRM5Xg8oOGpwCapYL5aSsIKC3alkomH7o1Ew3b&#10;ojlSSKLJr3zlu/vvHzvlEZuvvuYW+iA3GbupfxK2PDk2+q1b//3Gz1xz3Sc/huX09A3wUgjNRhGE&#10;mLj5+s+iYRKzkqB5uE7jAKWubFC16kWNJxsMD1prTd2v2cxqq+lTWQ+kcQmKSqkWNUky9cOhKjyJ&#10;X6Lq+pmt5k8PefoCiv1Rww7xCsUvffk799039MhHbv3kv3ydH6IAlzG0wWaxsOLkxNjXbrrx89d+&#10;/HOf/BhrdQObtnTAYFNdvn7LzTd/4XMxxrRFbI1K65dpPqwi3jRwDGAUAvVqxq2xGXDsW0kB8TOn&#10;D38g/oijnVoyOqlu+DF+JrZfTVXC8OOPXzRGzxI/6HHFgcLuqQZy62tRRq2xg4dBPuYRW2JMr24H&#10;gYwMcDQ8ak1BgkJHJMgWTFwgMTkl0Rkk5RiWhUXPn59/TEvxCUSYttVbY1WBJeews2SRSbIQkY5A&#10;WWlgDUmyAVXHF/pSCCaYZxdBTSq0meI7oxYUxFadtxdbvsMvwfg4vxkhM+1RiFeW+O0Oqwp1EpU8&#10;zJuvj3z0Yz7/xWYMaLtk82hqoKmBpgaaGmhq4ATVwJHENk0xoE/jX0H51bzsPuO/9WuPE1S/zWo3&#10;NdDUwENfA0wJD7sSl13wPGJAz89MFedn+7o7uzrbp4OZzrd3tONw29PbB0JlXzgmdIX58DHk3Bls&#10;8tCMd5/1ugVcMvPv7uuPt+/TK8+7d++OaS3kNIVNQEI4Ufg7BybG6S+FWShUvFwjh7mYyYpsDNDM&#10;a/TMQHGkxXUL4h0coRjYl9k+ebL/Iclwt8XVGg0wM+3q7qV0Zpr6dMcEdmYat1yQaIp9WfFFDT7Y&#10;E3E8+AngQdzlOBkZHq2Ahpi1R/4yPnYm1K1V314+M44MqNTWkWRrQwZO3J8Q+cenUgzWtmBYPEJu&#10;QyPDsq1wr2uphCCIWMYJWBuas72zK7aQSlGJuZKhjARHIGW9xChsJEjOYsoK2ktoPlhnwsqCm5B8&#10;MtwtaQvZVsaX2bGOi+iNTHCk1amZPHFylBtk1kbd5WtyBomYvDsi4aZ401yU3xlYOf3OVhzYM2/l&#10;Eum7OlL8luTcrfyqmvXjiEYSayLBmLhuOGZdApWN4BvBbKqYKak9cpCkGH8DWM9XlCxPkV16Vxc/&#10;tC084aKikiDHP6EJsI0EQ8KBnRxULGl02UZmLJCvhsYmAQ0XyyRjY1u2bDHmie3FRYrD8xCZpVr+&#10;a0RepoVQuqUgCVdMo2JFQLnulC4gC5e+ZGCed3cE16mgz2IEJZcxmWByqhKyAJmDtRV4xX66VEw7&#10;DbYT4XqC6LRT7EJZLoRBRgyKOUjnzORMe1dkG721PAcTo3TJJlfIh9x0pPXlALXHuUHMUZH9RZir&#10;qasQLvJVmO6ztguPa/y2lzYQMeITLjRbfdjJQUWJKdEP4doZLjQYSpFo2TtC4ODvQfGUnHO7PAJo&#10;GBVKFmw4Gt2L0sEMLiXINhbnCJyWjiLuDeeUpWA2qLzPZtVseERuFmNgS4XaB5ozyEbEAzH0cNDb&#10;rKhwQk2s1oGXBNYomrX6ikml1ycr1T4dQGwszYwrdgcENgi7F9FqGkvDtvm6YVPP/n3x6ok1tY5q&#10;0qHA1oG+Pu6sp/7wk5/+zOe94Euf/8z7/vR/w2LRKE8ppHnylUKpC2KoPRWuGfNVVVtcDONdXZJr&#10;7d+VGC3BixyajSMqshnWnHHNfW7t0ZoHA5pFqxCBqgMpb1vEyD8yQjLHKxIgIScGc5dcu6rECTu1&#10;kvkjTtk+eCj267M/8ohDImshMWolh3QebGvvOPPJT3/cE5/8rOf91PWf+39/+abfTWFZoiPYvgiY&#10;VRrKLMaDLB9pDO2lCt21UaLpU/SgWCJKbwOQhmgt3E0/ppXNFf1nQKz/VVE7ZVlZtO0Ogo6NZGV3&#10;IyW3XDvhioN/DNno8NQd8RKTowwpVLSAP9U/VkJyU5FgdHThRy5+z9LgS/E2kv3N7mQH4wcD6Sne&#10;HzztI6mm8gaBVbU5tQYr4BtJeTAlZhBpqJ7WRj5ueexPhaODA1BaGyQ+VHofwRUnfjIZGcL4io86&#10;/bGfve5Gldg8mhpoaqCpgaYGmhpoauDE1EATQJ+Y7d6sdVMDTQ2sXQNHAqD/4pUv6Bv5Lu8GtwCg&#10;I8Ry59jIcHtQ4/n0TnUQmnA6Znc43GXTPDkRlnDoq0Clrh4cvphsIsaGzZvCpXR+npymcZ2uhNGM&#10;aSbzUwBiYJr2wJoDAxuDgBSDVjDL5O6h4aF4ajqcSZkhc3dmdh4QIGEhWDMooa0z9rvDXSpQZnLd&#10;I9YzE8yuxGTJh3koc88dO3YMj8W2eE5+h4Yrm4MFoOwKesX1KL1cibYReCLtrESlEuyIabmTYlkY&#10;298h22S8uxwcR8QgTg3+Hpsxdd13332ITXXEoKGlQrAbtBQbA/b3Rym4yqVIJlzHw40A07JaJ90z&#10;aIwJcfUgGaIaExapZEYk092SPN2BUB9KsSZPB4DuAgWgpcqkO6GWEJjEEFXpgZWVy0i7eBqxpaLy&#10;HZYfoCtk5d5fmSFIqdCMyaiat/C0ExdQI3A8ouokR4mitwplKwXHCdqWds9yAYO7LjZEvJG5cF0k&#10;sTCBQyyrMjk44ZaQi3wGB4e9ErAskRShTAXzVTfpEn4hqgyUPOVKUrDg8tVIuypEGkU+KkewaJAH&#10;KZ5chTRmJRYkc74qKo9I6wTQFqecWefczUFOpKIm4FMAamMhpCsHIjZl5lkNUj4zMYrLXwXmQrKs&#10;bGZ80zMLu+0Fg2ttgeeFrZZaZ3GaxgERyMgbDyw+sWKBLQLsaBZc1HGrNnZEerkhE6Qwu2qg8Exp&#10;rS/JpFU8Bc6zfcVBYv3UWytu4OIzqWImYpRo46pD7crSPQkq1RJdibtyLdKIC4NFptg7pOGET7Xn&#10;45oTaRhbuMKoopweZoWopJefagNZ27YstZOEahsUQeks3en5roTR71ICiRm36L/yx4BvSJLcf+3O&#10;HBHyZT5qJNA0jfCRbqAxGFufHBCbr0I2hJTgS0WpF2MgD3FOnj6SwbEtojVK9pCKBFTW1lFjeXAg&#10;AemttWt1rgZZu2iXxAy7+zaMD0doJsdGVxHI0yv5PEan1FWtZu7R1pScDcfExpiMexJefzvs0Xlo&#10;1QAQzDg5DmIMw6gFIdEDh2HxScOokhx2Q04y4aLq4o0T47eYs+O5TcYVcvAnQKsI60rhmLUfLuZz&#10;RyeWLeXg9guywlTpYLFw0tUzNTZChlyOrpfGWMJNOZRJcfmRRR8MfcqD27PjFRK6rMX6oQ86PsiB&#10;SeMCj+1lRfg19OfJYVnj56uNkobl5P6bRjASWMcYkFNNtShMq7R1QzSGhmhGfBVJp2E9ehdFklS7&#10;hw873CtipSZpIENu9ZXVHS3BPzuqL2g4xNj9HFbs83YtR2FNgUdsHp+NgSaVbrchB4szE62ZE36Q&#10;eJYm94ck5Ik3dOLlHDcFRmusYL/8ggvzWNA8aWqgqYGmBpoaaGqgqYETUANHHIJjk/8acSZT8+9C&#10;/3G0cJyAum1WuamBpgYeHhrQ7+fwjs9/9D295QmI81TE3+gkpCOBHHmRlSGTOSeoNaa4iXwR7DEm&#10;sR0RiNO93JzZ4erFHBAQsG3bNqZyIrBAMAkROlEnk2ANc+7OF/NK3u9OU+i052FL0Ewm8Gn2WnmL&#10;P00JI2qtlNOU+gunUAoRUSHdDagnpkFMozaH02ihDIAIKpT8uJ20Blhpj1mqVGtgINiuE3hy5i61&#10;AN8Qe8RJt5QkAEc5xNi0aTOlOBfmKefFMcmdjf2+nOEbKVi+hjYybXFWHk6k6RBWSj2c8+NmBoDw&#10;OrmJGhEJpCK1ETvK1BKpDwiQ6GRl5yfkpMTw4xMaFAKDVn77CL6RJvik4XGeyiCDBE7kQwkJWlXx&#10;ChEYoiwKkiiZEsE417tZxufFwExTlU0U/Zp+cOP3V4ULMbQHORc0QPFESDLcIEkJO9sE8jvRRKYK&#10;8qbIPV3Epw2Rci1kHRy+w53Ng/zJzV990yODarFZsQATKLyNy63c1upHQEO9OJdCcqIDn+kzHTZz&#10;1SVrI3PVy5FZjRq2RqpUuw3mVY38YLv4rNhHpaki1YUvs0qLyrPYkdrU3FKlwoURjQlt2Q0urbpg&#10;96CreBed+ClolFOi40Tvbqvs0WWtQ9pq3GdrkW1Gu7JS4qPc0FZTuCnzSn2/AuJtQSuCqLSXlInr&#10;NpDVNO52Rmz2WY6p6QC+OmVSR7GSvFVOJdjlQAxXC7KRZ1UredatppUr4kChGJzYoFo+h2JoAAHE&#10;UnwY09sodlg7jr3ADs55fCYvdW1PDWC4fLVZs5LJilGVi9qPmZOhY4uVEtZxPdutJeZeL1e1FAcu&#10;K64Ajipga0ckzcyCcnNonyTwirnZpjRQea7SlXhWHZIgjw+at0OBVbOzeO5ImLuDpqVV5HMT2B1s&#10;RIVx5LdeWr53zT83hOk1S/PMQtJGNpOPcz13fxKH8qt9isEsW4IqWtQRqrad+0Xa0DHZ6uREte0q&#10;u26mjhB9ihNNhXBOlBQRTNRJtWsoc1hORN6obFlp21lrbUnj1HIMdaUlOBJaKdtLDfigV+zd2ZZU&#10;Tmist6MyCJo7uo5f1igjAmX4cIiegG+seaZXYNSXTaWhqDXFtQ5aMNoBv1NVkqaA0RG9hYtohk9e&#10;W+K3hYU0foLa20hGAKk5FyjshOkHJr0IQzyu9C8DPh1MHWL45KLaqfTY+FWO/4VIXIwAT26Qio6I&#10;9jXQjAGtwTWPpgaaGmhqoKmBpgZOWA00AfQJ2/TNijc10NTAGjVwJAD63z76nvmhvcScYBMkluqY&#10;QBKnUhxHNMUIxDE7y753TF/x1I05bYEJZmVvK7arck7OdWamYAjCYuBuhudyzHkTv5AIM6+GYU9P&#10;BXPUu4rbzA27u4OxGse5p683oUZ80GBPMY1lsuhMm0cAMzj24iIX+CzN3QUlRBCWESQ+Gy9r487p&#10;9lAxG52ZA1aHXJO4L08hlxzEWTcSgsEJRBmBiYvQDRyNiRc9mUIhT5MJ+xV1dfUSejhCFc9WNkMj&#10;23Bb6+oGFiI4M3W+6rwZ/tJGVm1tSzWFzjBzp5xCa3sHYoVXdKGIE1liShE6OUJFB8KeRd0E6xRk&#10;17IAbQBEom+dQE08x6PSfEQan5qEOTrXHh0dj/DTya+N68TD5SQxiIjTHVFBU7I0T9ctNPOI7BCd&#10;GCZip00aUaDgSWqTiq6wVFpfr9UADsTkDXTANlRTPd19yBB2MId7/QyfKZA4cUEgCcQkZe7fHhpO&#10;QESMFTQHC0yRQ7goO7MdZXwy9ww3Asq0RvTtCmSpCTuL5EiI56DSsgxNPhke0QpcqUKohbfXXdJQ&#10;EhPzaa0F5XIZr7skIE6RuoixuJ4hnRXhigAa+bXnTAAFZBIVb8mMZDX4yFfYZVq68EGaNaIbQwNZ&#10;twAXRmyNCLqd+lovbYuaUwj0yJKeqniJ7pF/xNj2M3VkugpNAdgJf2lMETZFDSE4EUk5bYY2O09M&#10;cDKLxgUQSbXIwoUZ4RdF2C65vXJdrIjI1ZoK4u28ki9RFQl01ZRf2Qt8nBMeFHOZG1dIwOpKxH4m&#10;GY8bSnyOTRTbOMFxG3TKdRbVqDnv6EcI3RTURf5IJiJUzUDNW5ZSCely42oVtaIKQIVsmkFbKQRj&#10;KMhUN4ag6WmrbB3NlvMAgknDyT6DwkdxKTe7g8qsWEvVld5uS1kyfVeS9AL2CjoUCZJPdn11xKDQ&#10;UFo6eIorfJKbMc15ypEZxEehEjyuG7DFNRVKUWk2qBc5z3XUDNRG5qFWXPJuC+ZeoOU4nnBXgbUu&#10;hOHctrYhBO5mq9I88aLi5Z5o7YTLdBnV4pE5OIxXOiqxVDCrINi0cX0kGi56QhzKbHELZt8Sw1Qe&#10;K5KBVZbQOGfVj4esr1Vz/OevEvIe+y3Pd7Z3hBVFcOe0PeN8gGk2UoheWnXz10TVkraaV62QzcaN&#10;Z6u9hhNbTRvIj9u/uGLT8FXDsxZR9039Eb7Zrk5JAmjSdcVWD1E3fsJN7RIQW0FooD5CSteU/HVU&#10;p3YbBBUNWyse0YfaQyVqEw6mvrESgcCSaXrXnhCGXl1dAYK7GSsXzZnP6gp2/H5gO7Bs6xwWz78J&#10;ZskkBkQSs6vmy375V3LHa540NdDUQFMDTQ00NdDUwAmogSaAPgEbvVnlpgaaGliXBo4EQN/yqb8v&#10;jNxPXA24IOwGMMWbqNA2ZmdMNvlkmjc6OgZ+Zq4MRwOuSASY5YEvt27dGrEyEjVg0sdrrJFmKibz&#10;8f5+Ap0BHVJ9mGmLGNIkNOaY+FoyYQR6xP5RafLMreS1OgcKgR3LbmKmWX1XPebeiQTpRZshKRNY&#10;vCFx4iNKtWErkv9yxWWYfCBY0tsIpsG2a0FYKq7QpEQeIQXzULG73AHwZQRS58sCjoAgaVYvP3Jm&#10;TbYZc4gGgAwKGXE2qrsycquvP94NpwoRi6DKvFKg0ngzXU060aYgYz6IePjqCe8TUxayIaRKDmhY&#10;fWEfdSOMfICN2nicxAkURCgPQyIAZ7Nu9VgX1vCUPE5UrUIkAIbvECAEbqtutuZcPuGthZenSUga&#10;CZcSit7QifUSook8dCMlZ2ph6WrSUiha9GHR8g3BUNp6K4GFhGKrFwPWqDTJSywMpM0GPefB3L8y&#10;P4rikjK5IrIQKHOuJrkl05f+C09czLBHcK4kOX9xSmYyXvdiPkEkKpghZiawVkFteGQdWk3hV2CZ&#10;6r6drJFUjLO6n17GmCSj6YWJugxDaEotqSJtwMfYb3B2LvaftLLJAkNy7CY27oq1E+LDRPuqRmXg&#10;XAClMFYtV580kqx8RTSmknNK6xitXw00LK7lYk5mMyV//wpA5KSnuyvDJRII3Qy8YLmasSYdttQR&#10;UNKvFOeyCl+tlF0e2fhqGsU256xzs7WZ5IAJJkaCro4I7OB1TdQW9ND+s0KCBqblHlLmxAB08zSx&#10;ZcXXJKSRKOwsIjgS0IsdY5VQwZTKDs51P03As3YNnlJjSGI3ccEGO0Gr5C8S9FfAPq7wakzlcGLv&#10;zoZBmjQ0BU1WKpLFAJiGL83eBz2vtQQfEQ+GV3VVWk3FAcd2sb9k/XAxFJIakUMJs3600oz1pZrJ&#10;CCvxgc3NHmdPUe2+6JD7WlrjCFvNPdG6qEbEyp3RRxLYjCPlXMHuWnJuZX8pKsmSNufZgnVmOm1v&#10;GCkTQY3GspWzMJZrZ7TWmpk61G4tKyuNjp/PazusBl87eFbaaMfmCFJDwSjC3wZVjxgakBetf1Ji&#10;JGCUzIOXJksaFyt8XOXm3w/u2h4uAjiM+iqB2tH+4ncr1Y27OTeeJc34WMTk9jyWyon2NTdngH/N&#10;yMe5yPLKxOQEmg2DMtg0G+mmg9MNm7a87BUX+LV5NDXQ1EBTA00NNDXQ1MCJqYEmgD4x271Z66YG&#10;mhpYuwaOBEBf/7H395bHu7s6errCVXBqchxwAt9gPhYwNE0YAcTM1CaNrNoePnFVN7qYhxqIc9PW&#10;Le4mFyhnLu1On5DH6PgYl1ImPbwz7/w5PJrDJTaCe5ADbsPMGZlbM7ukUDIHHOOJ7MyUKzjlsSGe&#10;XInSu9N2eU57haROS2G9Umau4NdEDuxvzzxUVugL73iTQdRwCw7vY/yjI0wzU93AKAiJszAwiejJ&#10;oFSIAZFIxGdClhnm3TOzbM/GJakBjzAX1g+R62SVYU1Abfxw4TV4HSaUEzx0PkKmpipPcg7W14tL&#10;7GLAisiqGr1atuWE2o2XOPKOZ3h8B3cg1kZyghM9xLZPKCu9jhywqboTGrcOHRrM0ADx0AxpCDmC&#10;PLJauZsUNXhCKXwM/aryAd8ScD7NP5SWcG3yTwxfWX3YrYK0wcS0leAXGdJqQdA6caSPkwZczleu&#10;cy5Kkz0RIHV8YrynOxzvJNp4z6MucgvjjxgpYahCH9mLrMMGEjBJ2CVT2kzuYjaBUcW1OpGW0EcI&#10;wyOqRdmEKuIXeY3nCq+zoa0pkQy00toRUS/mC+EDHoAek4SxgNrjIvYWAB8P8AhxHubH5ayBTI4o&#10;iDwVJqM0WU3s6YlOwh7CoKPpi/F6gYG+cUtPEJBWpkVoHd5pbyMF3QE/fgomy9QJOGHZYDp5DRcR&#10;LGwwLDfWh6SWKsQTZVCTNlbWhp1diORBY2W3cfWvZjg4qVhdNf5DfkrEz1c+bVDNIIW5DmNLUWi4&#10;DkmnapgH0BByB3om1jMLD1A5VraQs0z3Dysl2EgL3XAG/dAWOONHLNgUZgPl8WxC+fFmQOo9sVpm&#10;e1EWySL/1F585Zwxj0cikypQFtdqwJkCa9iRXeoUMZ7gVF71F1ZpwEc+1ZhGKCjUurhoDF8SeFcS&#10;rX4cD9Gw+WcS7eMc6M1lGJ+1vVzfYtDIJSYKGvI7JnBXA9bwrIL9wqGVE+tolSnOVTTScJI7iIs3&#10;9i9P7EoadgbEiqFsjtvWnYs5K1WR+6mZ5M6YAGmldoarzgpxQHAESHWMGuWunUaPeFCrzsnsbqHB&#10;BKyzKWZNkkPkliplkyltWtKiahQUFfSiucnoU90j3zTyM5jgyz8/PcmP4xyLGayD8gvDXaTN3UTt&#10;2RBKYhMgrTWlIFTtOQ+mtdUwwgz3VW9WvhnmJtZUVH6ptzNWZrxtr7Ov0nNsg0o/rIYTYqzTCLIF&#10;Z+HIJH59q6+6mE8eQWpty187h5XaESS4c0cM397VoD1hJON6Nll7iF79/GryrxOS+U+WbsK680uG&#10;K3XaoYJ/S7DvcpIkRva+DRtf3vSA1gSaR1MDTQ00NdDUQFMDJ6oGmgD6RG35Zr2bGmhqYK0aOBIA&#10;fd0/vm9TG8ExJsZgEPGOfryTPz01CdxhsgYkYLrXn3br4hbwF7YpFQ0/3KFhRNyyZcvBgwchNszy&#10;dC+FfvGUPrlM95wkxtQ9WFjMbPE/Zrc97rbC5II8pqip88FYnUU6x8RZ1xl7TKd5EzkBHY7x8Qip&#10;WQGRhMLIwS7LZQKAyFX7+wZi4pykklAAXZgyg6K4wtQV8FoN/xhEgAzD8zoRmcmJyu528nT9RuHs&#10;RAxx2uuU1um9/tGpUgEOwpU7k81iS+xO2NWFhLYRJTolDyfT6rZRPK6zISFK1BVVk5lywqcObjpT&#10;C69lAsbhNK6IoKoCSgrhU4xs1ihaIb30HVWuvsKfQYx83yLkFxIoTohHIp7QH1kehIblSiRTTumB&#10;ZEBeQTLS8Ck3If/k5FuJ9ivVskZma3OHtsuxwJC9AnXF5W5bexuZjAyPSJDT45Vah9tszW6KetuL&#10;RzSSMLMqEAzjlBalw5QioahpCvzCRelMJq3WS1H1z9NFNLvfVtVeQSJ6B2b3Se7q7Qdzk9OZv/BL&#10;z9BMclSy7dvCNnvVgNFhwDUxHDLqsgkUm53kknIqG9ZFWeld/hR8IyKBpCYOLGjrRxSAOdqCZQAI&#10;Jl0g3KLtqsBvKxtyJrfc7HRoWbasukWGrAEvemhRkisrq20k0w374dzOa0dDQscWlWC7KKqHX6vK&#10;bIEiZQ6WDVL/SIvmECZK3yjDnqLwNnTWZGaa2qcGqYVon+TsioLaUB7LrYzUabdGu6GIMCk/Dgsy&#10;HzOJzLG46oZqWqYe0GrYYcRaRPyQ6r5z+XG158CSFzzIBzXa9SSBmk10ourinH3c63mNxH6nKfIs&#10;XU+km3u01VR7+Zcp3rFI1u66AmnIhzQ8awc0H1vTEn220uPSOJC7lUVbcXuB3UQxVKxiqDeVbENY&#10;Islsaw0PDbjDpBaY7c1KIYumKxp1TCCZpp4bIpdLcBtF8op5Wp3QZ3WLS2VWTq3Foqmpt6w7X9PK&#10;ZcUHPEwCTaYORbtG/gyHi6G2BVm02ZqVKxCc+DaS2uCrtcgm50Jg7nrqUDnzPyGsFGliEEYZvAGB&#10;TPxTAJliDTHlyqtS4HG20eVlJEyWYYq4IUS9wcbxdO/r7SXwDSf8KpIDJ7Q8IzH65tkIZx4bFMSJ&#10;Gtf0UUde4NJSkcOffGuiqWmgecmUc38UqXBauI4BK5NuNc4/CPbu3csn+/YOpQAdvOSFfJQ7Nj42&#10;mRa6tTZqly178ck1F6m5OJ5++Z0rpFp+ufa55Y8uuRuZX3RNnbwr6WoKrvPkItEalbvaswhw5+VP&#10;X6hv3QrXZrJM5urjdSuzZt09kAmPV/s2KndRIywxusZ2taQBGz+7Dqt7IFvk6JZ1bNp3QcblPbRQ&#10;WK2N0tMr9KM1Pbvw+NIhaZX+uxZt1KvR0W2To5nbWmpUr7x1jc91Bv6Vyz3CFlxkGA2bd7lUi1p/&#10;xcF5/T9mR7PBmnk1NdDUQFMDTQ2c4BpIcUdBgVNMyggmCx3BK5DIiEzr0luwMdNm3sYEVUDDdQMt&#10;cmzevJnrVf/WYApEf+7ojGiNzgGZ62ViyNy4mkMlamqionN8yEF4d540QEmZBdNPYy+0d3UeHBo0&#10;cATX9W2Sm0Rk53Q4A+dAKp0EUxyPQB6+BOwsVe6A/NwlJScCAnyKu3t72J+Q0M64P0dFErsJvlBq&#10;mSuUp5lAJ+8u62uGlIKEHHjGtba1Q2ad2zubzrxG2CSmqRC9ahwAXwsOspzYDMlku74rnfmshNoK&#10;cpe0mzZtyuiHi0jlQWSQ7p4+3Z+JjDk5E4WqLupoI0pqRAy2jl5y1i77SHLOI7A7Gog/TqRtqA02&#10;QCMwXyciNxfT3olAxgWfYqmouVF9mtUDJUhMOKisCrFeqBcWIFigXWyjaLXZmYmpOIk04PgAo+Ch&#10;ii9tJi8JpoR6yFC+JoWUEIls5NGRSTqQwU8FsL3kG17RfjIHlPjIQ2RwEhyxia1AAj5JkFGJtm1u&#10;XBTumA+3lM1PhVRCSzEry1VXGr8XM1sUavMUjAW90SjJdTVMzgfFTKySoIBQILHdk2/77NwUQWKm&#10;Zyb4nJudIswz+xjGVobTk+wpp9Xyh1gF/sedlCe5gWuUwcyDAqbDxs3V4atk2XrxiRh0czmgZlCb&#10;uFbnWSEZ22X0FG8PJLJUwcoGQKjuVopaFFIN0xe4kjus3ZNPeyjnDlO50W161Wsm3pJlW1k7Jieu&#10;8WhmglQtQbPMSNc8s1HV6iprwBMHEE1C48zXNZtaP98sfDZURK1dF7GCFseJqyYc6jZMZHbWIVdb&#10;cmVCz1EMyegFLgL5SG50RTXoEOcB06vxFRRbSKjM9jsrwoldwP6Ya6qEtmPuFPk8m1Zth7VRFEnx&#10;VHs2OdVl+9o6KspzJSQ9aVjc4rDiGio6sffxVV0pebbwbCdkRWIHLg5L9xNMTYWI/owO+DTqDHlW&#10;BwSaOJrDinPEIygclJosNgZPPOLnywDeeBuiqv/IJd7WaCPOPp/8sYzb3tZJDC2i5nCLERItIgvW&#10;xJsijtXx+k2NA74GzKfdIQ+DtojChHT6I3M7hdaKJVbO1UjuM/au0F3EWJ5HIBuSNP4A2CHJyjjl&#10;nFOkNeeuGre1+OSHWQvwx16jyf7zakGJo4cTycvtiauBrjVxheRkbJytEUubNm903OzqjOUIfsED&#10;V6eqIWS811Ao8HYPQtR01XwKSzjviguv1sjuuKxwyRn1OXGdZ899l08tPLqUF5xz2R01ScrvOndZ&#10;LtdcdN4VSy8uyjc9f/WFhcI5Lz7/dFM2Kne1Z6nuGZecWalupcK1Uie+cd5tC3LXypxuvqTwhsvO&#10;qafJB+e149W+jcpFj2d85MVV07j6whsuOaO2DRra1SrPRiMcntU9OJtvVamOaftG6fV6aOM+GE81&#10;6kerjxsrl7tK/12TNurXaFVNH58Ea6pRfdEa63mVVmhY7pG0YNDnFX9xVundi1v/6guvOK/2x2q1&#10;sf34NGCz1KYGmhpoaqCpgRNPA0wKmYJF6OS0z7xzISARUz/YhD6nzD1lT7HFX4qhTAKmdVx3Vu98&#10;HuWlQMZxMLV0aywuCj66u3pEkKANJn/kkLykYsckjkOHDjHNdAMhs9ItF/YtPnCWbkBSZ7vOYZ2K&#10;OgMlQzKnXOa5Bw4cIB/y5zrpE4ALLql7IAfC89U9EkXqkmvxBHKaOaiOQudnYjdFQYzyyJ5I5jvv&#10;0hYycdrr3B4BkH///v2oVzbhXBuRhC/o1oC81kvuTD76YwkcuSXacFoNSkgYBa+9iuegNktKVGRW&#10;euZKjtSb6lIqgUAmQdzlK4+Hk3JqR6fhsGzqx4nuz7Yj5/ozkoqvXA90lRhCUk4F6fJVxdpwmkQG&#10;eaLeeBM6HWIN8pSuCsiy5Dwu4eXNdEwC0Wwm3zG3Rpn2UlxInmQTB+sYpwZsUGRbUn0zUY1SEY1Q&#10;kZRciI9uNRvzlIGoYW2DK2SuE2hm65qTedZCW0vUljQGLSc3DTZLo1iWQiq857ZCNhWoDCUqv50i&#10;12tuVsFity0WYTp7evTFlvCoFg87bFhaa/IBT8QKQ8od3K6dCY+25FNZh55LuyRLUkLbxfTWxR6k&#10;WpAksaBKJBlhok/Z3yk0N7pUMTbwdBnAuARJn1BnSiROUJDo1FUhqbGuUwW7unHyaLKx0CF2l5rS&#10;FRTXJBbigdgfXarJrNC245aHI0mmZIiHnSi2h3WxOq7xZPNQpXYKTSh7c5o+6lB1Ieeu/cXhiDvZ&#10;PLQlHjGIcxol4lnFc73K3qGBUSm9gzm0bfEuMviUEoqhtV5b05z5dAw0h+xonJeOyEHemPmhtNqc&#10;ZY/KxkXSqAQvah7eNUFqmtCPI6eFqlLT+6A/KPmKqxHW137tCGyeWQwHWNJw3VFXI6+sgFa9iVWC&#10;klgR0msblGv/9VdGwciD/9P10xjFgkfo0yGIE5/ilmsYfkW4WJdNEvr7WNutNDYtygHHHyDbi4Pi&#10;HEI5t7K+o+OPmjKpQ6usMtV8Hgd8PFqkrb0TL+zY76BYYmEZZ+0SK43zhc7uLjoL8apwZqa/sG7L&#10;4q1f2fKWVa3xiQhUReJ4hYpRGPiL9sHp5bkSxLw1zmfmZtBZbBKaDnSd+zxLjmMT4+TWN9BvQREN&#10;q72NeBnweP9A8rhd0+zUkmGMcZHFaJyvbUJ/ViH51JQgz+Gt3UFQsOLMHNGlEYbfvEli3pdaW7gC&#10;pKbCLOrGFrrLjmAx8LoqZT394vcDV6944zrcoKtZnn7xGy4s3PCRq9buQM2Td17+xisKF14dfLnB&#10;kVIt8OfFKVcpd8mz13yMnC57bQbhp5//4nNqpL7z8pdccgM0/vqLK6y7tqxrLkrU9PqLz2go7YPq&#10;5vFq38blnn7x9TUqPve12NyKlrO0fdfz7ApNsTare1C140rCHPP2XZOulvXBhv1oTf13hXIb9981&#10;aWNNNXqwNP6aarQmYRuPk0vvrqfcFXJeqQUb/uI07N1p4eDCq/OS4Lnv4odj4cdqlbF9TVpqJmpq&#10;oKmBpgaaGmhq4ChoAJgAlkpoLwIddLYHkkgTVIhAqbuH68S12MykOxGuDkJnwLPwVcXZipTE33BK&#10;74RWOMgMtMTctaNrYnxyanKaKKvEVCUHvLEALFu3b2OCuf/gAV7IPXToAHNDfCs3btnMs+SG+1Rs&#10;dV8s3b//YIJEbZNjk33dfYBggnqQFdNcotOODo+QVXt7J0wCyiKJC0obkXB5s3a8o6uTCSyT+hwc&#10;lvfdeZyqBeYoB1IEgoNLBDHMUJnPwhd9ORgsN0qEU6bPzO3ny+2tHd0dEYAYTLBp4+aozlx5w8BG&#10;go0QG0Q0A0xDUWiJkxAskWLSb9u2LRzxeKYQ1CCT6zKe1XOFsdEJ3K672rvmiTBdIZizeB9CIcgK&#10;BFAgcgVxZsuFscmpeaKjzM63dnSOjE0k9tY6V8apq4ccmPgTCJdKCfgCfExMdbV3woiGh0eqcWzD&#10;CzLCjEC68QTH+REvv9iGLt6gBukx6w8uTCzbBHTQDM7HNDfRuvFtZ7c6qMIU+p8PPN1Sauvp7Qc1&#10;TOGmVyyhc3LjIu7gnV09EU2jyisQjK8UCo4AWVEEZSVyVKIu/JXaib0Ac4H24rqOtxy0FBYZjnvj&#10;oxNoqVSMsC1IGoi7SKPgZtfa29NH4F0aosSVGZwH49VwcAkuvJxXiGprCcdq/vAH5w+VgzxaCHFe&#10;aiF2Nm7X/HGR8wg9QzWnkbtIP+A8uG2h1NnRzT2u81pAX+8AV8LPjxoXSuFsWGpHRbjHc84V0mjA&#10;5MAVUvI4F8mKK9GgVAF2EnGEw6M8uf9HCyTiCemGP9IUuKhX9nwbHBzGo5mvKIc/7cqvPhg++uk8&#10;czFaLfFZAtd0kRmpaCrai1bo6u6lvUZGx2kZ3ixoa+2kU9ChUCbhBfDiJw2tRiPGCd27hb48AyQu&#10;lArtXe3R5B2d5IkJzM6XsRv+uNjV09veGWURMoBxgivkMcOr+SEvqKpykQQ8zoPdvX34XbfSN4nG&#10;PjPLRU54kOrTyowSXV1soQkLogdVHN45NyQ411URV/hL+YOV5ukXlMsHhcKqyA2Mx3WuknlP3wAF&#10;kSAUQlZz/z97bwJg2VVW+99bd6qph4RATPQ9lXQDQZkVRJyeSkxiGNQn7z0HwhAZFEMg8ByQ9/yL&#10;4MCYCCohiMHhaRTHDBhnhRCQBEJQhG4GQ5JOp4eabt15+P/Wt87ddaq6uqq6O500eE9Obp97zh6/&#10;/e1966y99tpaqEFJpAKPuLO0uKGZhnexd2q1hj9TRwJzKkChWG80qSYBqA43uRMjYplkPdzJWiOQ&#10;nf4OeujpEGOdxoKNlhoM5SbdNPBMabNYcpqRADyeGSdoyYyKeKlmAsol/JNeQ86ciCDVJqcWFpfo&#10;h1iUvkSDsT8eizjoGtRECznYWFI1z/jpDCweIT0X6PuGLw3rG/pnmq213ACnQ2hpdmp6yLBKM9Et&#10;BkN/chKGm1yUpIg8QKqcJTPSauh2uJ6haNiP3S3xdNbWdNqcXJQlrS0uMCAtZeGCyQ4KwrV5/+CI&#10;IKVYhZ8D7sRGszwQrBjiSeDsFfTDicId7nMCShOMkzusmZGCRRdQscO+szOzDDUFWoaS9QdsrQkE&#10;Wm53moNhjyYlGNdGk43n8uk28g9q9hsxmlfDSsZnKRDNliBgR/FKEU/2eNUFF6CpnmnAKaanZxMH&#10;ma4a8LLy9CSZUya6vCX8kx0GYohl+mcI9ErHBXrFK9VAAfoTmZ5H7RpspwdmWikzHhByabnOYE1g&#10;T1O5lSmkZ9GiZoz/yp3yUBLcl2IwX+nfWY+6XvJCX9Pw4vki/7yNrIMu/MQ8zsdvABH4IUTvia2E&#10;68v8MCDFQefAElJbpyw6VDEqqYlLzfNMgEzXKbh2W+gzEvGV6IxXHr8M57vo/JzU2V0Q/J7BUdse&#10;shInc1+ZW5uiqm4xraFSMaYtLlOd7pJi8fOpqTNUnnm43GzTgTErqeHA1j2h12ECLlVUtYkUu474&#10;kyre2ROzmMc3vvEVHyoUPvSpPcf+19feT99RKDzmkesgt0dLK4Op1uFFr4oRZXrRa9fDhBVuw3zX&#10;xt19LlhnvnZ7PkV9R6Xee921H8rD06sLDu1vXWD62E31gMV4sNr3OPI9qs9twa+OyV+36HUPWBud&#10;SEbHYeejZreenbdqqzVxN+5Ha0pwTPlu2H+3Yo2t1uhEWuX+i7uVGm01t4370eqnx5bvsbTgsaUc&#10;dRv17sjmqefmp//CHUaTnhuP7Vs10zjc2AJjC4wtMLbA2AL3hwW8Kh3Eo1JCjnbAe585UwGUZBLA&#10;JqwZxeDdjQvQW8hxqD9zn/ftnTt3uix85YUcUIPXb3Btrnn95PXO4hKscyUKiWQyEUEHM98qkct4&#10;o+RN02QuoGEvAiYvk9TIwrRNLigkuXi5dAPd6tz+XebEEQsOcmLJKdhoJTFgjsECE/RMNDa/z5RP&#10;7hOeNDEBF7CbScq6EH7t5ZrUnCDBRoiDiNg85YXWjD9TzOBXGZ9ypcxfMzBkgh5pcmHLYDQekSN3&#10;jCmLjjcFwBTgkbYdFJhJ+Sm26dUm3xlOElYykiDwfYrh2vna7RjsvIwExwXbRfJoZps4ZK1Om/TF&#10;xQuynimBRlsI6ZLbH6xMIiwgdlBMmJd5iIbCUzUFnXifuyDIg68ZBpKRI6RLZd8wsy/hZWqR4BLa&#10;/TA7dSeiifak6ftG94z6kb492cuvDambZWlExpRAw08+jC4lqiMXCWAygdRtmjBE28GFN3eSwxxV&#10;V9/IY/Jt+4NjOTs+E/cwgZVRzYzafyRd0dxGE2xTgs4uX5dUqUCPMnQbaJRTOGxAYPRyLngaSJGc&#10;391KEUKhGHhLnga1sSPCu3NMGSUfThV01ezz5imnmtoNEvBnENb+zyN7BSmbEGomqf3W5nXV3NZ2&#10;deYKZArPbtE3cJ4gblPyqLGKIdlZ7RcoIwMvcaoKMXkWMcDrNLzoEf7c02jAdIKfurQeJWxMXxDL&#10;Xc+uZfLvMlueehfLcL/84TUEpns7Ol+teyMnHQmOu7vZpG5fW1JVwZ40RLiTh0oHc3mifSWg4Vxi&#10;vM2C2S1dGBPeafBGp9eE+InbhuS3Rwazy91NnGA4YWZtG5/UvAaCrwJMR+I/5nT7JkfePZyCU05d&#10;LHlmumPg0YVJhGUbwfV1eWyuNJ7n28XGpPBpSHEwf3Lf7sS1q2Adf1vP7upCglJiHEy01ATSbdgb&#10;k1cn49gaTty/HcnV031PLMXviJoyea/zTb9lXuHhpleBy1pgoe0WwiCuvq1tlrTdwMW2NfyZ5hLS&#10;zWQrF9vWcDV9cE0s09hTq2k6NpwBSFenEW6KhsMgdrX75z5y98HFuw7Mf/G+ubsO/OF/x+LD4XP+&#10;39K+uT/5X5Ps1VAF0gXmZbxgRpJeAfLLpA1nIOuDznP+aN+hT7z2CSRY+v7fW/yb1z6BR5IqicMO&#10;QSm1HmcCAY1H/+wtS+/5n0DDQwZ8bGEn9ojpZqOPSEboB37vP/bPf/6eQ3fun7/7954LDE1abGLA&#10;T8ZF7zq05z8Ofv7uubtv+eVHCn/XRhd0ePp5r/f4y2+664rvY7JCCvHJn1YcdDVyoFXzFxaCjnzH&#10;p4+JyEyKAewcAd6irZCaY61e5xahIFOYc6Tl1f1r/XyzMEfGDbYeC7et+BCLwVc4dcLNAKP3HKck&#10;9pqOfwp8fbDa9xjzjUmA1chSMt6G7Uuo9eLeD153CjTeFopwjHbeKMX17LzFHnpE3z+WfnSM+W7U&#10;f7dgja3WaAu2fyCCbKFGWy3Gxv1ozdNjyveYWvCYUl7Tu3c98jFra7vq1oZj+1btNA43tsDYAmML&#10;jC0wtsCJWwC8RZSosqjNUm/otIFkYC+jigxiAFWQBewIVPDSChVLHKteGzYZzLJGs44G9ApkNih6&#10;pb9wFlDadhu4Nt6fQUYyJJH3O0sZEMvIAteE5z7gC4g2WCrAz+F5yXEYJiCkMQXARLawN/ZBKaFn&#10;WVISIUfeoU2WJJ3AK/WVV3XIT35d5c0XOM1QjqFDv8lLgllEQYG5kDM5vWIYiwAwc/JeDPsKSIAX&#10;cInJwo2sSlFawFCxwCs22QGyJ+Q64DCEdbvgFuRFRiB3ALvUiK+GbskarrAIjsDBI0DBICMgDPcP&#10;HDjA9fS2WepL+kZkAsXQxAAlMcpm6M2F55OUqQ6E7sjIMBoNkr3Ru+7QkMVQhvU1AFNm/TM4O8Vh&#10;/0NxyQE9zIyjyTiFJgvqw5yiL4IQgOzRdKDrOIMoigBigJNx7U+yQzwc5iba02YWc4cLSMdmH2tT&#10;PEi1vS6zBSJ4BoBl6yXYKMGXPDVqxgVPbUzhgsEHtP2xLSdwRxB85aLcxyA0Kya2FAbRSTNNPFid&#10;ICFTCXPwTePdxkC4NnTFVwdLnwktSfigoxgTdESHTziRUac8xJGycAlTRr52aqkkqTA2hTNKcFKK&#10;6/v5Iz2y87tgXqwQsrAyGecIgBat13cMP6r5447BISNZCQE34OgCuzzE4cKW9OiUqpxs4o7gMLiZ&#10;jUw6RiE9G2R/MEDmxB0mwbJ8dVybKMFnBkDzEK2L55DJH1wLBzPGl3LJV8fld6Wce0JCjd8ZzrPB&#10;ZRzQ/NHJyMI1VNEwM50Upy35qaBqUeDXQfNdLyeboEyMwPjjotrgefewG9iABDBGSWAXz0idUVQO&#10;Bs/vftfiP73zh5e4Ch2SVAWo1poTAtYfDuieXhbATbBvLujI9GvtDkA3xC+AJSEbV2vT27aziIEl&#10;AZxw/bnJ0JZOFm1wh5OhxyOzPSqkTrLPcC19jf3p8KKM7487pNNIeG59gGZNDJI7Wc9BMBVG6Rj4&#10;KLq/arfbWLXDYgWpE6sc+rR/JrexcbgDPvldVy3c/O6LhWCyLCBcNHBOtYs8LfpG8iXHivvs5pl5&#10;kQFio8b2H0O6yXkIz53UUh4K3FKjvplNd3kQo1mtrWQcGWdgw9405rhj8kn3sXuk6rgA7jv2EyHL&#10;ubFFcxKj3REJRkb2ByUe6v7qlepR8uMn/PQH5276ic9cumP2K87YeeZDdpz+suH5/0v1v/aHd579&#10;0Of8P0nGs4NxmxVSOunJDaZ8WwsL2gCwjjj91//CB1++57wznvT/fYwqaREP4zbgsuaERlOaFMJF&#10;jPklHmLWNnXX+B6HXTmNLPL1weN/7sLPnLdj6rTZ2sNOe9lN3/Prf/9zjyE3lo/s+ukPv+WcK79r&#10;tnra9m9/+/Anr7vmf+G//M0DQn3hO7/4qc/95Qu+lqzVcHQsAeFHP6SfKYEJ05G3TClNW0LtFvz8&#10;3jxLeY1O6FMT7OtCiJt8dFw5FfQo9OcN8l2p47pxVSxLXaP1HOLXqxnYV134Z8+2g62jEL2RBU/t&#10;Zw94+2bm2DxfK/KuYbhvqX1H+sT5uPeP153abble6Ta387p12sjOm/XQjdto4350/Plu1n89uKw/&#10;mm1Wo1O42U9C++Z28zxy9B6Z4qj5Hn8LHvfIcMGzEXl6xXOTPhRFWL2BwJZ84xRu5HHRxhYYW2Bs&#10;gbEFvlwsACDSG6IkEW/IQjz44C00XoNFQ4aKtP++/bwSgrRyzWswzFwjHX6d5pWQN01eMLkGDyYd&#10;7vPUQF68wApXIi4h4fYaPPX7uV+Jd+zYYfTZ7zSQqY07O4yBHpOOjcg4U9OZObh2+imM0zGqq1IF&#10;pctv+H67FqN5qT6/KEYzqK4FW52dyc6GfQ2P+pWeiISkRoYADAr4ddgsbyMU6VrMso6Y0YnybEFP&#10;qukNr3hE+qZUG8hLOIVN5P3BKABpGmsjuivCV/Pm+PQ2a0ZOE6xmoxmJS0CbC2/HNRnTyXIY4eKC&#10;HF0R8krta2sQngC2fII53EyCHWI5uZEUF89Ecg7jJobRSdaOweGmNNCWUD+XzQ1tHIevvmMJZvP1&#10;SJ8WdxbGcdxeLhtfcQngeNcuQf8J7rQnOH0Xxj5vc/nCFuArmZK794E00EPcZFXfcQvaUG6pBAO5&#10;vvaWhEC54m6gZJyEk9qBHSCBUzY+h8FoN7FNRwp+5NSSMX3hCvqRC+bmcyIcblmBaDk815V1ai4D&#10;dxw91cId0/edQmrc1Necjq3hjFxsG8Suazv4awpvl7MLufOm0to+zss3nYXLlvzK1SGke3eqKReu&#10;SN4+HouckcuQ7O/wCfm1zyTjp5HQpUomsvPYr2zDvHGMMtvH3BONUSYfc45O3B7i8ruQHMmq+XZM&#10;bmPT5Y3p3sdsHGI9QG3NLrolsokNaz+x6VyF1NxG/GwED1Y8Mq2bYCk6hTSJm4p47jDZGQt4CYuH&#10;0/yFfwVcl5Sy+74Ln/dY+4z92Y+S1+U9OTWEE3TtPEI6NQ8UHhZS9/QwhaSE7MOPGssCQqrBZrf/&#10;JI/Ku7SnOZ14vtekRrdrJSN7rHBJbIrUy+wG7gVUlp8Afljt0p6RdZsyErJrQmqRZCL/DLkY7oA+&#10;/BOcTGePSr3YuwXYVql15AygtMhlcM4v1hfrjUf//NUvK1zxtOKFV7dR5EfLqTDxez/4P39bYC7n&#10;wmL90PzC4YVFdDCW26GG0i9gyu6guFDvLC63l1udcx/xby947Ks/sNxqtFCIwrwCf6m+5HJ6CI4g&#10;9wxLmkkApJq6TbjnA019Kgx/o5RqTGscIhugZUKTuynu6jO3/dLF//fjkuEo9vq/9Su/tvec83/g&#10;0Uymdy++/GW7/urNr/6XISIeH/npF/7aZ5/+ip/+OoRh+v3n/N6vftffXH7mK/+W9CXiRT6r1sLY&#10;yUYHIEPxdedK3Xikn3EUOurqaPomzc7s2POcawF11/KcsyiEg1n9oVe88UbfsMboKsD6yMQzjej1&#10;YOot5HsU6rQqO9qGMHaxWilzsGlzGqPUTrrWqdDrlfBL4d6D0L5ZI2/qV+agrzJ6RN1C+2b89SPj&#10;rjTJcXrdl0KbnvT+u3kPPWobbaEfHb19N8t3g/47GlqO4nWbpXzKNvtJ67+b9LIN8z3+Fozh/7hG&#10;BgDm2LE0+5vwuYX3rt49YFPfOGWbeFywsQXGFhhbYGyBLysLoGHc5U2NF8JAJMV0DGQmcCzoR9Da&#10;hmc85AzeS5HO4N0YpJjPmdnZJYSKM2BuenZ2O3A1b8vz83CdlnjdJTWwKYKgwQk7lhdmovNyz4ve&#10;4kId2VzQQ4FQg+HkjBjEglcmyrxc8jIM/js5PcOyWhNpoR0jsQrdtw4Bu9GE8WYeNAQqbXRUqiAa&#10;y/uzwNwm2yRK8Bf6HkCIyteSNixVEZ5OJlRIG4zxlqo3f2QxTtv5EFR6IccZ0IRWxoEELTiAmXpi&#10;CAfKyTukoIGa1JzRSvbGjPEQuU8W1LcXllBmbvr9n8RBPw0nUVRvUBaPpLO5uLSEfoTBZYwAHr1z&#10;5+nYEF4wfMNyrSqysPesE99XG0FxuuREwT6YmtQMuXLtDcRIR4qXUJPZFIpzROYVPBGsQA6jtxTM&#10;UtTcETW420GS27C7dlwM6A2g3MBHqoWxDwHNoadsQMSH2XzgBQBQVNCf6auFeC1/nCiQAhcMjQBB&#10;goOH7KuXiINEcoGxJK1CQuJuC5487bTT7DYG5hLwR5m5BrUhAAcXBrwgY0PtN/NxZhrB6Jrlm63g&#10;bGVnTvE8CyWtyRaBFcFi+PKiUyZKtS8grfozOPGotSIlLF3vzKPoLBGRTyTOIWV7/Tp3uObkpsS1&#10;I3wKaWkLgvmm6dvOSHKuoh6Krh56qiKHmgGaGMq+MIsZwybczQhUOgx9GjvzhecbMAsOZoqoxIbj&#10;q0QqgvvKyYVY9CCBMEZLAhwN+XmOwYeBSPu5c0zFMKyWoDrfJ4Dve3s0Ps13FiwYCtxSapeIMVLO&#10;8IUH2IdPG9Yn19iDM2GIKU27q3N0rfMOnAA4o655eM74oAP7mjTtYK5RStPTYNxxLfzIWHPwxeUY&#10;tIYbNPkSFzQgp8PwVfK+YerM2mG6hHVGSYCYlUsqjEvoKagEQLtgDobb8zkaatRSRmypkWFWYf2l&#10;CmLSqt1wotUbwIOeW27PNXvzrf6h5Q4XhxvdhfaAz7lmf6HZrbc6hGl0+o3ecLk/0RiUFjvDxRYK&#10;FbRLARb14cXl+UaH+81hebFTUGpLDcQrGKtRseDRwXqblJdavQLq0EiPx3Sgp+UsN+SXpfx4lUG0&#10;2go19igAEA6qM5/YJfBzGStdZNdxF8vZH/kELQ8JJf2q+SbDqhVxeOTuQ5/In6iCe0qq1R0utwd1&#10;atoaLLSpe/lwA/t0MRQnluFcBsQfFDCRJDvavYVWv9Et1InVRpuIokg9HJx1sdk5uNg8uNRcaPYQ&#10;8kenXPrO+oHrN3vDRr/IudTqHlpYQvQ4TZbQuRju+MFNze0JVw/LNlpCrj1Ke+h2t/JKgiQSZU/I&#10;ftkDfU5+a3I9Xz0p4ikT+Qy/AXMLKE/xyc/9D/30pbtufONltxSFUkMiFm2Z6vGb0e78r2uXb//V&#10;pzBWS2F5OHzyW/fgWy0w5f6eX3mKQGR8pfUjf/K3b//1f+DHs/mvv/gkugfNSZHBr+FMdzqP+YW/&#10;v/fwnfsPI+6x9+9e8ygg7FanvixfZSaGH4GFpUf/3EeW9x384x8WSC+VK5O3mfpER1p9Ww3NnwW9&#10;W/4N8QiUxoedJ5x7TuHGP32XFOulW38L0sbn7HqkUu79/v/66q/84WtEsMZqANqBQB+5CWGsYL7q&#10;QnQ3VsDnLUju5offletsA8M/yyDm9QP57lahoE3Un53YUfJdN645c9CezXoG0NijTRcvNGwuEdE1&#10;xzq3NqrYKfbswWrfLeabMRhTcxyLX20t7qoUt+p1p1gjblCcLdp5axVa1Y+O0Var++Cx9aNjyXfD&#10;/ruxNY6xRluz2UkOdfLa94iCr2qFY8z3GFpwiykfvXfnVzjcfFkBWejRHgYbj+0nuaXGyY8tMLbA&#10;2AJjC4wtkLOAX2JB+LjHclmAPS6AMme3bQMe4E0UBhZvpIAmFs0EpuTgBRj4gPdTNJ35yssq78k7&#10;t2/3WyGYQiSwjYRNKzOyw2stsUjH8A0Z+TUY0Qn+IRe4z6QG7szLszFf44xGmni79YUAoECFSNN5&#10;UQsAX7Aqgy8GXDjMr0zM2SB56dVdsPL0jIDIEQXVRU2U5MSB5Y4lPpu86AKQ9fsWvIa1bejE0qvU&#10;i5veeYyvpqpRAMpDwYhuOrND2ggcRtJ5ipExgjFlvpIpJXeCiZKJuUx2TmxuI4D+Sjq2vLSVA4kw&#10;V9FYGyUxJOe2MHs6oXXWpCYiiLzZ1i6hW9PQhg+jHi5hQjdM4rZlDC25zI5uQp8peG5Tp0PZSMSY&#10;iPFHX5iXZ6CTiFQ5UbNNf3ZeDkkuxrDsXZhabhAyuGiY2GMTUGhExnCeIeyESLpIxsNHqHgmg8BX&#10;qmBEm1h5fNPRXVQubE9zPzlMinRpbVI3hJ86Rz4NndvOCTN1CV1yrh0ljzrZjDaU/dzAqBsofzh6&#10;Qvccy0CVw6eW9SPb1gH81E2TjlRygtmkqTCGtFwqLmxhErFVU6nIlyZjpodO5NUAnv4hjLuPD3t1&#10;YGVKygzNVB6XNhnHj2yofPnzLeLqpPRtB0O3XJv76YxcWbesn6Z6+b6TNQrsgpmGn4yWbyBbwE2c&#10;vN052m3sBmYHu4T2k9RJ3VJ5QNx1MTSZfI/ETXQlBU8MJPu7FnwN0XdlEkrH/e+8auEPfvpHX/z3&#10;Cx/6/NyH/2PhV76/f/iRr/vDOxc/elf9I3de+11thUEtunnu637vc/ME+Midi//yj2/4ylZvkY3e&#10;mJ8olr7zqvlb7ly65QvzH7jp57/n5z7+kfdczP14VD7ntXfwiCi33XPHTz5pem65QywmAj2AmPxr&#10;s1MwjxJuX3ft1CnsPB49fNg+qVK+6Yr7IrmKTcfNhMDy1N3Bw6BTMyBOjswjiQGNfZjg7A/P+62l&#10;P/jpH3rJPyzcetfCbXcvveU5haWvf8Of7qt/7J76bXf/8dNbyJIMllvd5Uf+wp/ta9x218LH76nf&#10;+o+/+F+agMsAsDzqfNfV8x+7e+njdy/c8YE3nPezt37kqv8Fcg88jXzS1/zMrR/+/KHb7py7/e6P&#10;/eRjioNSFYweoB2beGLGVjp48KCnGDXbOc0WnRpJ7KX2AR65i9mZ/RNDjQjvzuUj9Xf3/fTL4i7v&#10;fo0FbDqZpckMIFPAWAQu8wuedX5B+yMFoq+wRPIvonfw80aACM08+a2f/sD33vCtas5S+cV7Lv3A&#10;X16C3z/lbf/6m7uhT0vU5SXXazvTWuyQgMCGhOgHj/u+R9x03o4zds6evv3b31F42U1/+DztwyhY&#10;OAINhj/yvn/+icKV3zHzrPeFhj1uxGwy4ksMsGhAMX3JPsLkX54oXUxJ937qg+wC+ejdu/Z+5g5g&#10;cs2y4Qif3PNZpQfeHB195CdDJsbZ+4K5hCMPLWpeLbAc+q0venbgs6MjW219FHLzSjgxH4/Knc5t&#10;IRWGzgv1igTr79Zm9rGJ+vOG+R4l7pGKwXkVUaMjqxD0Dau0jkFPsVsPTvuC7G/uVzgVC/9XJgM2&#10;sNwRjbD1uMfudadYC25cnC3YOTrSN+un+xj67xZ7aK5w+TY61n60EnezfDfuvxtZY7OUT81mP1nt&#10;u15t8y24tXzXG4E3s/MWUt567w5JldEeuhv7xqnZvuNSjS0wtsDYAmMLfHlagFczbU8/LT1l3hd5&#10;L0XCAAYxhE34efxNBpAhymFgSdCgrI9sHBC26czMNt57eU/ONiwKdmp9qcELn6NAxoJvJNJXGQEK&#10;aQ1v376TCzjA4qHyktto79h5urZArFTR3Ny+8zR0lvUuLfogL7kikAYLknJOCtHT66pYn+ICLyOj&#10;wYpcnhZhCgsznZokOhzKkAatcMJ8qk1Nc/Lyzkt4EFRZm6t133rDD0lTSGkUhoW9nC2YcVCk4SUG&#10;GZl0eBHmhZcKwozmhZyiEo96CRHnhZ/qBzIExEqWPA3etfY6knClZETRkp6YntmGxrRe2wMf5/Ue&#10;Mi6SqWTHpxWusRIsVDYb5BNydxPu4XId1qQheDhtYJLseAheAnhP9qATnCB2nIcXFvbdd9/BucPz&#10;S9q6MF7qi5ygB3yapZsgMHI3TKybNW35aIwmQfDWJDFqw3yAZZ2hlvOJcYyLmQss+enge3Lh2QLD&#10;GcZP/ZnxkUcaAoY5KAAaLwALFJZagGBwDQDIyQXxAElQ+YZdzUVohKJCrX0Fzb/mgoajSEsNWqKN&#10;r3KHspm/KxHbwLag2+E8JiBTyElkxCdrzKbAn+UmFzDMpTU66HNtHWRzjc07tkoypwVnjfn4KadF&#10;aU1AFgFP2wbqDEcV3duqBhbatpJqGkQMbhqJTmivcU/uJNDTj4yrcmH4Mg+MOnwer3QuebA1oahG&#10;Rd0itJQL47zSkcC79NQlTNCwC5la2fcdOIG2zsWJu+Sp4lybse4GcmE88UMtjDzy6dkaYhljtcsZ&#10;xnVl0xyPHxEy1c7F4KbL6UcJaPbNdCS42fVKrptQTiduzM59xGhdwu+IZQQzMdMTJ93+4Ka2VLGd&#10;x16RzKKSB9/cVUjFiBKpg0gLNwNXVZEEVefL5oazfUgH+7jYHGkyQHVXz8oaCzkOwOivfukrej9W&#10;+687axe9Y+9/e9vynt8o/PhptbO3f8s7P/s9b/jd59U7A8Q6dj3jEX93/swjHjp1zhnfdtXwJ6+9&#10;5rnzrcGBpda3vXP+57/2yu976Mw5D5n62rfuesNLd9ER4Uovtftf+VO3/t53X/+sM6b+y47qV71s&#10;z8XX/f73ILEgOf5sDsCOt8arE14cVaPkNJZOWyDwWEYYaiqms0eGnLhLBrK70W2HZGQ7vLMz0g1s&#10;6tNdiFM77Ym3HrIPzOExIg0LX/Pjr+y9sHL29mrYp/5Z7LOjdvaOb/1N2edHmS8FTX7ksx7xN99d&#10;eeSZ28556He8c/iTf/I73O8vtLr/7V1zb3j4lc84Y+arT5/8r297xK/+BAoO/bl6Y365+V9/+qN/&#10;+PTrv1emrp79sj0veP+1373YWGq0IeXSdkaQKQjFZqomXXuI5j7gcur79gfqy6cd1T6f+rI9Ko0J&#10;9t40uUgWHpM9I0h0/egzVamFKBOFcq3Cz59h5zhY1YQX9haRrlpu61eWnqbb8NVpjOf/7KWFKy5+&#10;+c2aPRv2r/rFK/Ze8KwXWuhoz7/drBYoXP3Kn/pwCNMEhd1zTp/8hR/6+dtiC8jOh16JDMXDdz9e&#10;P6NZls//i96v77riOx73Mx+NoWZ5uX7gwBzjCL86U9NTO3ewagn1L025fMMv3/Hr57//x5/17lRc&#10;Na5cfkglOM551JNNgPcvnIPhY434fc3H8vUFr37rU4F+R9jUultVBSbNsRqaPSKt0PJdI+U7CmRM&#10;YaS5sUqnV+bRQuqnvnUPVysqICESfbT08pmvl+/R4gb8kdfUCKA6Ae6yRuGq1yUQfKMqHWnLU/HO&#10;g9K+m/vV1jGmTOc551dbj3s8XncqNuIGZTpJ7bu1HrpSrjUd5Zj6UT7uZvluof8eZTTbLOVTtN1P&#10;UvseWdt1WnCz34WUyLG04Ga/OFvu3bFlLhr+6RdjE984RRv4S7hYh26++g3v+9R6Fbjjdy677LKX&#10;x3HpNZ/Ih/jENZdmxy/ftH+juu+/6ZcvvfSIMBF93ZjxZHVeJ2jalaKOiqx/Iws9GuW1JtiRRVg3&#10;QL64XG9ijBOsyTj6qWuB8HMfR/Fehcg/yvWBXGQlMPaiU62djXDBQBJ3OF69ed0XiFxf5mWfp9rl&#10;LxQbAEB4a4WxyCfEZyBEwBTek3k9NhESdFJyDJM14dHB/eQRPGiTHHmh5SEEZziqCSFS1gW9bwtp&#10;CRahCZWL9SUeUQyyzvPUTB+VCgTU1xkByiSbvTaXS+CkBrb8lu6XahvciBWFA+gxmVF8OkDUHDpG&#10;eEJQYD5Jx4xXI2hEodhEMXKXMKxEfiSwdlAMXCAt0scIJhRjLlIwwkV02NAuXqKzuaiGlhzMB4Y1&#10;cGY6GyUxNExGhgkMMSSCm9PnjrnDfBpENiJjpq3hYEMSFtwwXMVXWodr2tTNZzCOa6styzcCnjDG&#10;4cMokhEu8/US6uHwHDagy0CCBFPiwcVOzFzCJP6jm94HRcVcZJEKYIMYo7G13UyG3hLiyU0gZke0&#10;oQxl0kw2NYfv2BSuiL0lgTi+MKXaBUjYFhfOMTmDL5RvbPFnnCi8LrNtqpSB15SdDeK49i7na3ja&#10;Cdq2KZaBRZfcqSWAyVUwoGz7J9/jjrHsFMDpuO4+kgHXmCI1vYvtjmmJAFuMw1GSV6SU7R6uGtFN&#10;dqY6uJ9b0w1hHM3t5QZy/7IF3PV84WuHydfOlU2FcQr53JM1XAXDcDb4kTz0vD8QOAF2xE1zKu6G&#10;ROeOq5+s4RbkcG8yf9+u6x5Bgm5ED0eG1N0Z3bkSxp0M7j7i6vswIE4iXNgU7vIEc0/kq53EdYSC&#10;ai9X1hLiKBT+6k2vuQVouPCRn3nzX/Htja/8SAf+7y2vecv7Cw8/9+HIdLQ6t7322W+8faLZK8w3&#10;b3nVm4AHH/m1ze6h5nO/4+l73/GCV94CHRWM+L3PvIz4heFiu7/U/tGXvLTwjhdc/s8h7rH4rte9&#10;fe/53/WcHqoMsfVc5p8uhg3okrviaRxzE9iSpki786ZBxk6bwrjWfprv0aRg53fiPMVEXtpil/AU&#10;iL8yrUZkhdTOirLPaz/KxcQt//tN1O/9b3r5hzpMHN7ys2+WfXbBph0WP/ba73vdvwyR0Zhr3Pxq&#10;7HMO9wdL3ed/93myz7/Qv1GAuOYZLyc+AD3iHp3nvfTHC29//uUfbA+WOoP6u173a3vP/54fUXMw&#10;c5hqZAewcVIHdA8VAB14KYGtucGFnZ+b9vxkJb66c3lUT8OIBxCi+BfEfYpMLcrBOiNwZxSRhPEn&#10;5w7QWNxk7dBYKQWPWBOQKgqFueRZFxR2vfyDgNQ6hsMPvtyqyTdfe/1eQRzX/xijEjON0mkadZdC&#10;o9VlJvlR/+eji3X+jui0f3MVvXj3q/e884IbX7z7sluElCtHJpxPP+M0poWZ35XnDQoInSCD8kN/&#10;3Prrl+39iZnv+z0kovAWFwt3kVqILMu3vf8urDikWLIlFXIaoeVMbq8DQEtsFxWKkELmCHHkHAgc&#10;Oey66DkhTbGGFz0iVo4GWQl55Db0S5tUpXSPSDhZfZ2L1cjwqgCrUmYnwdX5ygirUOVVcS26Maqu&#10;KlwA+E7bEIY1vEGhjgvvyD8M5VLXRkbOEslztjeq0IP07MFq3w3zjfmBFRNm1h5ZcuP2PYa4lvpe&#10;684PUkOcpGxPWvtuXN5N+uCG/WjT/rtB1lvpvxuPZiepHU5WsietfbfSgkez5Im04Ma/OFvv3bs/&#10;9Vp+xfMbyG7iGyerhf4zprv/4ze+8Y2/9Q/3rVv3+/7641/xM2972xU6XvikW69OuBh42dW3PumS&#10;K3VcctZ1r98AL95/+22Fs8++57bb10Gp17m7/6Yb9p199v3bEo+9OApKUZ9UKGSlvvLKix97ZC5n&#10;X/SaLOj6zwtHBojE10vr/q3DOLVT2gJ0iNdfd5Y7xGsu2nf15jMooy700+edmdUseeZrLips2KVO&#10;aUt8mRZOUrYhJszbKwxfUGfxigAryxUWS8Mz440VJIT3Tb8D84oK9DyzfQfsYN7gFhfEQAW4FmW4&#10;WARellxsuQw1FQFo3ot5BbXesbHOkMsQGRBCNDxf8UsLxFriXRK+MBAN7/zwnswYhTzNC2aIf5ZB&#10;OBpNQNtgFPJSLNqtdGm9E2KIL4dSLETYCjdRmBWsR8a8bcORJm68Sg8kLjE1y8rhWnWKLMTOjj0O&#10;eYc3iiSVhmD2wgsHoDY4aKxKL+fwCilNtTqzbRvxrGhMbcgR5B2aN4uSqR+QioAtoJ9Ari2LIUAQ&#10;PnWRBcPlIlECATFqgCg2z6wYS81gJWcQQ0iXwhADuoPwC8TvdeKGUYK4ndGWDdCwsrlSnWwJ7xAF&#10;2DhUQBiyOWKeZl9SJ1jB2m+rAJl4knXMnXYP/V/syXZQiHMiUCK140qVchrHADEgogpXLFmTmjJb&#10;xJZPItKgGH8SEWrqOPQq5161NslLPRdlijU1TZbSRQ3tUOqFSamRiPblknnWE5VyaA6Lzkzq8NNx&#10;s6nZGZLnpvNClZhI5E6Z8QEx60NIl1pwk09XhPsUWFMOBYiBOKcIzlQc7/V9PwocWPztYDRnK/0N&#10;OmM9ozlGBrECnwZr/D5IASgPBswkkkWal940BZianLHkdMgay5Q8GrVFJgRBFvQgegQpmxJOmnlw&#10;TZ0uOOyht4qX1SBsi88eDRE0UAjhQIplrukgQNTAS5bNteatYWxO7oOpcdNPgfG4DrJnkQYPbXQY&#10;oPQsXL6Ma5CZFX755E5IT1ecglFbEgxNdeRT9elcjNw7iyTn7QB+ZK1e32FGhTMD+/He6DKYyDIp&#10;BiX96VkKQ/n+6hkFbGVgkQuj/EYwSYQwNB/XRqj5ag6pO7KjGOYz5s6FgTljlOoko+343CIOw01P&#10;e6SJB2PHfNWUV+iVx9ILOKNld/9MSIW8SEF7pPWZmsACxoVdCzeXSgUhOWbIjCSOmrHAAGJI0QCi&#10;rUGNjIm7MFwbuDfS6umKNNlgH3Z0/ZSF03tDws9++pOID6DI0WrjD3v//Y4+1+3esCn9g2Gj3l9s&#10;DdCG/qqf/dgX55qoOS/+huBBpufmHvOohxf2/OvNBQluwH8dFj7+6b0suEABuf4/n/VdhV0/8Y/d&#10;w8td2NCL7Q++DG70CPmlGNjQxUutlqZhPKEomzMMBF4O0sqnXAeUsFBkuY78mF7RH/C1CgzqYCNq&#10;s0UqsAAXnr2wKoXdg0lBCqAehzAONsRviYiOTfT/EdVXza1tA2yf/hC9ZoZA7IOmIl9hhfPbJqWO&#10;5hBpkflWb/fr/v2ehdbhkX1ajd78yD5ocXjMvB37DNGM7jV/5NlPL+x62T915xtd1LGxz08GTks4&#10;sXWhveNMOEqzhbCEgOaBNvi1EShhc7mhXxP6HUM4jGlYyHGBZZCg4FrAcfQ3UiD67PSMPDLgew9i&#10;NgspeNDzTEYSleLXUG4Wf/OMPu/4zN7C7kd/s6F5Cul1DRbxyXaVJXRoZgiGHE2/gKCXL7qab7e8&#10;4hETxaddsfudlPv6F7rzxSErFl/0R43WP1wYwh0UaJ2l8Mo6AHX1E/LXTx2zrCwcmprir4HB4HE/&#10;96HDVxZedtqOH/yD6AmkpNR3PeLrsy1i6Rlfv/ucyG+FzZ3KIO/iR3FUqNX/5raTWv1GPwqWBci/&#10;7EfmKxsQRv9e/XzN07WRVxVB2P0anNDR1421cb6pYEfLcU30I+D2fK1WPzyCRalan/r45oPVvkfP&#10;d11DJktu3L7HFPdYvW79DnKK3z057bu60mt76KZ9cPXosKqTbB53Je+jjgz+k2Kd/repNbLE10n5&#10;FG3nTWt0f4zP6wy1R8/3BFtwtW+s6qPH0LvX69ubjO2naAN/6RXrtn1nPfvVz/669Qv+sKf/6NNH&#10;8Nhjz78owciAyvc86ZIMddWDWz+2ih2dS+0T77+u8MTnX/ike657/9ogZ4NLr72rlL/0jDgu8X9y&#10;C6zqEGee9/yNekSY6hPXvP66wkWvWX/i4szzLnxS4ehd6j+5rR+c6ptNzEscWBYMPV7ngAYMXApR&#10;DbEI0BHjnlybhMgF6BtKFwY4QEL1Equ9foa8EwpJjD3xeA9MKI9ffaEBGhglItfElXAwuQcMjE4C&#10;j2Ixu96uIVdSPCirvIzzRklEIXQFwSu8Houw1lM6hmDAXYSRBfmLvLxZooEMXwAEs02gExEDMd5k&#10;jQI7jLmQpm9nCG+8n5uGBrgMpk36xCJrbwbFwYUFOjn8Gm/s0iVJEBJfMxZL5C6wacSJdlxqlOAk&#10;orsk1NqmILDBI/9JyXXSKOCp883oe6EI7PQd2LhVwhrcIoEH6uCruW/2BIHCUbv052sqqutu1M/X&#10;TkoOEEy6hNkZrTNk5k8fKXyWeFLzSKYZlcol5NMgXSAeK0oUKVN7I4+csjFKx+KR8TgHcOu4XYBX&#10;bBA+jU6ac+oy+8hnkVrKDZGa1diNE3dp3S72Or76vlvQFrM/uC5ubqdgK/lpim7ftns7/WRAFy//&#10;1QHyn6mh00UqarS8cFjn7ha0w+Sd3zZx243qlLW1c3f7pjq68KnFU01TFdzurqCTdQtyeE1AviR2&#10;tuS9KaLtn+zp1NZ0NDeT6+trGyG1hStuH0jNlLJwgsnmLjaJuLTrNq4MGtB28vZkz2wAGWk6J59x&#10;4ybrpVrYXFkfCXPlexDJ2pntb3z1eOJYrg7+nDycuKmybt/MedyFQxNhslzUyRRDPJuqlAAymX+L&#10;1geMvuR36t2bLrjhvJnKtlpp5iXZJmq9r38EqCk6CwDA3N8+Wa6JOwyubXBWOCQ3z9xW/ZrTJ79y&#10;R+2S32eyTt0hlYGqJXu6sTwEuSMnn0y/Ha67/Tz1Jm76J0liQ6NumMZ5Gyf5sK3qFOzqNo591bC+&#10;nvOjJyp0xupHXLhWKk4zQxT2Ye50sjwxFfZhhqHZfcHv1jt/c+H1T5d9yrUj7EOtZ6vYB5Ep2Ucb&#10;8o3sM1srnTFT+aodta/YVn3e72jmk5w9/thtMAI/vm4yDhPeuQCe5qeTAtpc7jjUwvPH7lMeZOzk&#10;3HR902CS+ppTJtm0zMLOvAIryw4fhsK86+U/96JkvsyNVpDkuPHJDKdOJc5dFIuSMX4aohyvevNT&#10;snbQ42LhKY/eVbjxJbtf/iEmkYeDb3707nz0PW/c/bQrCi//4J43PlmTbCh/LC4tLy5JfmtucfHQ&#10;PMLi7Wf+9k0v3fvjs9/3bs30IMakUg6HV6NWLOQ65ECG/Sefu7vw/j+/OnKU3opEXtYr5/je2AJj&#10;C4wtMLbA2AJjC4wtcDwWuOCCx6/6I4Y0Dvzdmy5/098cwYk+8yvOOvYMPvGxW89+4uPOXB+kfuKF&#10;a4E6wdUXXfjEY8/nwYuxgexGTldhrKnw4LXQA5Dz/n2rpk3UVfbde1RhGpGf9130mhXu83olPPus&#10;0dTPA1D+cRabWQC8yGRGBH6Bg3j/kzgCRLOgvoogDPu4A1uqx6ZTosSWKgsoEy8JR0aCOXiogjzg&#10;k4mFGu/GUsvtiykZ0InIleZRwsCFgmqmJ5ISoA1EBBcGjiNKiPD2Wk20kQtweCXcC+oFEbcMKCBB&#10;TGWEnvKgKOxVNGEojbE2WUxQqfFSWkjTkJ2JJexbL9UgyNKD1oZGvNlPFGFmwjKk2ODaRAXwMCUT&#10;QICKs6p4anoGwnRkTkFkB6JDhSNxcqKavO9LEXhIASahKnv1Ma/rGILCUxQKTMxgU/GGK8ozAtM+&#10;9eoL+wwzUwio3JBzg9wKuk06IPOWdRZFEtMNhzPbt0EBppykD3EbXi3NoZ2ZiqXa5LR5tSbGmhUb&#10;DYFhAPS1UpnTLFqqCduUUpk2S3jMYp1iWpbwVApedknwi64lek0tsL9YhrRmrMHWBlJwLcGPxBQE&#10;nwMm4dMXUm4OCWbsDH8ZMjBfOZM0M/d9WqZZ94lZKGXqt8Fi9h3TnLnPCYMYc3GHC6tOW2/aJw0U&#10;67FhJorSyScM9EYLBmeP2Yg8gGhIxZCfMTuDO/ZYDuF0URhtTRli3JwujAvm02VzOdMC+QRmGdxJ&#10;aHL6akQpH93pp+xIlmo6WWeEBQ2NjUCwDPE37uYs0qexy+AjiurOp33PKwbMYU9E79G18WvAfYom&#10;S3D6KydYK1/To/iqaQCcy4nbf5wFKVs729C6TwJYONva2SClnNbXdgm1dIA+j+uXIedCWAS9lN/Y&#10;Ato1LJrD7uH7+ZM7+Zu2p0/u24apBW1b283wcfINY5oJhVQzjTDKhJsnzC4h1ARLsLWBPwKLdInj&#10;RNJuCe4woSfmb8RMn5liwQhjdgpGZkmHKqvuUUjRVsNvve4BqJFrb8tp8Jqnbj+X3LA7j3CPJF6U&#10;sGwVMsDKrP4G4ABeg7pvxJE7U5WJSc4RANl48rnnFG689HGX3x52+oYEDwbYeO5TlLFGikH/XCHS&#10;cazCIT3l0Mc0NCFyB0PtHdehXakq7cqFr/lU74qnfNKWNSzK7OYQhnKR1QRc+5NHUuXXnnN0e5ys&#10;h0wxMCs8VgZEWMDwf/kEkjZ7mk9+5BjLTKPmJIDNknqTQVsZcPSjGQOdAPpScVgmR5Ve9pksY6Ji&#10;sk8r7POTj7n84woNmDp680j2UYcpMwqf+8iwD0mM7KMIcQoPj4bTKoGRBxLWczPMCPKZUHIrO9H0&#10;Hlg8f+ZRyGGSx3qgM+7smZg0fZIeZd4boL959GZJrwagCx++/FEvufGCdw4+89Zo8The8Bd/ITLz&#10;ikBHUQLOSHDc8GPxvFh8yluue/M3kdiPXXf9i1bQ3j3/9uF8rDD47nNBimmwp77tmky2Y9QOCHhc&#10;Zgz6hheg7q/VPT2UOurLjaXF5aXF+uKj/u+l5+294hd+g10TlxusvVpeWmY2vVMYvuvPKMw1b/sm&#10;odHf/Jb3XFr4tTf8Vjam0pgrFdSUAz+T/+W8lSzHV2MLjC0wtsDYAmMLjC0wtsBJswBYcuGsrwhU&#10;TBTNW6/OdDcAje950hPW0bMgYIY/E+NxT1yHJh13b1iRkE7BT1olHriEJcpw2xMzRY9NZEoeuFKN&#10;czopFjjzrCNUY+7ZdxQAWuTnsy7ZCH3+xDXo21yYpDlOSonHiR6rBfweXkRAlDd63k55PzPYoRe1&#10;eKE1LGIEClDDaIgxDjITMVB4oeQghDAOtAjdvEUYzXw1MdDRORzF66zJgU8waHBDvUiDKU9IB8Mv&#10;p7x1k53X3UuNIaheAqk74up6TT34rYunfEMewaxh0idZDsMKhLSMMhd8VSLSvJbcqitiGIKnfhs3&#10;Idprlm0KLgz5JdSPwOmRSccESxIZ6fWemwnmMNKUUAMjCPl8DY8SxXkR3pzxEQVVgKm5jYTxfdvK&#10;WaSn3PF7tm3OhZNNb/1O3F9hBDu8GXCOmFJ24ka13Hx56CADIkabp5mSSZiEelj9gK8uoQ8XzFCI&#10;LZ9MlKrjZnX6BLOzpa+ul43seskPcwLKvmP8zln4mnSMsCT42E9dBtc0bzd/zR+2FbmbDyvthbCb&#10;S5hqmpJyshm2mKCbuEmmicHN1+QzziLZds2FC5/w9GRq2zY5g7+mrB3eduNwr0yDBdmliK5sCuz+&#10;nlzCbuYi2S1TIyavc3TjWW4gZ+SbeY5wMr4dPhUjlS0biHIpcCfZNjWWW8TRnbvz9eExJ5nRYVLI&#10;NXmlLuM1B+7vps+74raqU3YjeiiwYrvNYlf007x3JYP7ka2XP0jTeSU8NM/edV6O6L6WWtlFtXEE&#10;xUaXd9Vs5MzUMeXlPpwqrkpZJMTHGlarbu3e9fgeQhxLT3rzuy8doczS9RW+9+jecLk7XPqff/62&#10;71FQ0OHJj73qyr8SDvkjfcQ9hq3eN/6fP37z4zVpwNMMNE9dOBk874QUyeM2JTerl9F7586dCXV1&#10;4V1fqga+y9ikC0OxHhLDP/EDtVeET9eKLpaz7I+rGMd3W2e02GQN93fZM2usyEpSDrlj9+4n9hHi&#10;qD/pzb91hH2+vjdsdAf1//HHV4R9KOHkra+64v2yz48inoOcUR/7/OoTKywpoj7Z4gkXzN0wyf54&#10;UoFCGitPzuBhh/u2j4c4u5DNOxp6szF/zfhpC6QhxeM8HOFse1lP+g0LVz+jHDjwqD90X/XpX2S3&#10;P1sq64tFAgmozn6QPvi9e679cCDuu3/TSzw++L3XP+2iq6P/2H40z4dfebHSjR56TeHiEYc82Zew&#10;SHiQ7G/2hn/xQiYhJUWiSd3QzI7dDEN4GjkhftqZvm53r/sxNKyLV19Uesmel39AHeCfL937449+&#10;1YdDCifoz6O1AJIrCemVnNL1qrYdfxlbYGyBsQXGFhhbYGyBsQWO0wIP/c5XvflV3/2wVbEzxdok&#10;GfDYi0PpVsfVhUuOpoGcA5SPgkCDZCchaOSfH2zc7Z7rXr/xRnKbBhhZLbjczx+BiBvLlBxnO42j&#10;nTIWCO8ezcigr3H1rUcr2q1XX33r2Redv958za3uT/Qo5NXHquKnTOO6IMKi0IesVMus2g6+chH1&#10;zN5yvQlcAC0RWWe+Bh92eJjlrotLoLLAVzCMZrdv44S+CycJgJh3R4KJeAiNS0xV0SR5pzUZFnha&#10;ewayVxBrh2e1cRnvyeQCvczQCfIbk5Oh6FgYVuDwliom0tYbrUar01hu8QWUGbB7chJlz34TpeO+&#10;cgwlXwEHgAwI70IZDtatJIxRloV7ZiQIGi/8KovkVmtTnFwKhRAMMZSgZIDIc3NzpAN0wzssMtbs&#10;y5cJYhrGDaHpUL4MomsXLm+Jsom0h4GKwklBvYGiqCBwvMVJEjRm/mxtahLDECAhYhlCFLxgYsGl&#10;JIp2gkJctQeXvAqXGV42yDupme8m7E8avhkc5ixccpSveSE3gG4YDoR0YWHBYQwuJLiKrwh2J0GS&#10;hHQLoBElTzRVU1Z9SlIZniJuMiIvUynIi7SOa2d+N9f+yskj81gzamewjMWXD465TWr+su/AHfVp&#10;3GNEk832k0x2y3ckV4ra4WPQA/lqfW0XzETmIFaqySSzG+WUe01UzJYNPfHMpOSbSrWGdm1MhiTM&#10;vzbT1WFCkBk+Oi4nmnb+TMEIk6rsLCSuHu2YwqSIibZsOnMiOAeYlrFsBRNJARU3zrZfS6BkHp10&#10;F0hor9Eo46fG4AxIuVdajdcgV1J6STMTOdwom95Yce9INs3T5BsouToXKbxBWMO1yjR6kN0As/Bp&#10;f/BNnrIuwbbKrhOoFhcpKQNzCYE1hJdujnqKSkQwz0kkrDYPhmaIWk7/RINlAPcJuk3eaOCYT414&#10;I3TbKKo7HYfxxBwyntHAg0ueaZtQGCP+7jVukTSzQjXd9/l0dg7gr1xYvwhjcuGkPCfn8U0tPuhp&#10;b7bihHQ2QDw1QCEoUYT1PIucOCNQuYz+xnR5YsZdqlQo3/KK511RuPSDQ8Z54MGX/LgkOLhfKX3o&#10;VY962q8VXv53ze7dC517nvFn33HlXh4hSDxVLv7F/6hd9lcX/Hq3t9jq3Vf/4AWf/eMvQBxGyKJa&#10;YZSn5laWEdgd3myHZsCiuJNRaEjK0JktcKyFGKMTLrMFoP0p5Y0QR2bOkEEHr4Ul7U98cbIK4i22&#10;PJ+Cd4VBy9YYQjTp4NhDAJ9Ca54sy6VJfgyj3lRhkrqHI4kSXipSeNtnplrGdMGAXmUfRunhNcUX&#10;//j7bZ/yRGaff2j37llo7nvGn4d9ijQtufzp/5i8NLNP90D9n8/f88d72R1AiiaZA9iXPP8aeyfo&#10;F8fTadb5cXOTl1FmmptBLwHWaQ7VDp+HmN3TU5exC7mzu+97cCimVSSZl4fo9ahXJzpz1hfCF0PR&#10;Jdo0jtUYvYT/sxTSIBIpZwi2Lkap5/uYoWpR18P7HURN7vsRTSt75Mnus9lEq/uJC+8cPfp4uNOS&#10;lBgVRzcLj3rUo+644xP5YWt8PbbA2AJjC4wtMLbA2AL/2Sxw2223HV+VzznnnJtuuumccwZ/9Za/&#10;rP7wL/7Q41f+BM+/YNzxO5f91m1skfa8EWw22nItULJVX/LlyDjAI67n6q8oV9xwllQI0oWe77sQ&#10;LDtdHF+lNohFXmvg8vydVJKjpbBugPzNlWuluxaExIJjWPF+b9NTJsGVJn/SJZcUrrZ3ryqdHfs1&#10;Z90Q+xWu8oXVPn/ULnXKVPZLsiBgi8dd7jdfcuHw7n9lifF0DSxCr+W8kLPuGa0EbeVWq5L4zh2n&#10;1VB2DkwKphR5AQzxvurXY4BgrqU1CZjYE6cYnIgwPJTqRRwmhxZ6sTZ8OAAiFD5YLCDlARQ5s21W&#10;usm9wfbt20EvAXzRmtBr8BCsebLZkCizGX8AfFyzShhesOQ44nXSa5MBLVh2KyJbsDwDmAZzzHi+&#10;QtlCcXgkfKq316Wlujek4vWbjAjDSzu5h4RFxkG2YQUaVSos6qUA1tN0AIFE8ZRPQDHzPa1mywXA&#10;rkHtBO2BhGKrbTu282nlaKNRjgVsZiCJUrkw2liP2tEwo2X+Du9SZbD1CEDkTkCTMrqLZNDN2AQ5&#10;UgcDUtwxzdxNAzJMOSO6impYTylE7XxNMSwnKjpnpM+/pt1xM4/KmYVnuITUHIxKmWPIJ21nGE5C&#10;GYGnZNmNCuybzpr0jZ25OgkodGkNLBAsT9FN8Arr+1Pz2bC2qhE9IjpZNyiZUh6DNU7crexPl8fI&#10;huvlQro5XM4M+whmuvNNaElKypX1V6eWDjtDvtUCXM7qmBrdBk+4ijMa3dR1HttJhbe7pvTdFi4D&#10;1eHTLYgp1JViDQGByYhYdA23mm86rxTdDmOzkE76SiL4jI1gEzkYX52+LZZPjcD2q1TBdOHyu5lS&#10;kxkqzB95Y6a2c5GIbvWJlGMqG7UmjMvj9AmvuqAKMVpe4FLZb5NzGrzmaxIs9v6EeTJyytdZO0Ef&#10;2nEujrBMxv7mvqeOiKi4NWmy21FhdNrV3Zswb+Ltiu7a0jjJ0GEYkbG03WmZOWvPJwwB5hudhaak&#10;81231DSq+8TEQlPaN9sRPI6mWWoPmkzKBK4ISM2/+g8lYsinAf5hFUjNNaYY2Y6vO/jv7+td/pmn&#10;PfVnPkwKM7UKcRkvVGYUpcslzukq6tICgl2pbOSMDmibe8DMBgRmEUf9iyrggZ57y56OcEWbNDlG&#10;6nSumleuuH3ttG7K6O990Fbue7xyUzb7RU75LD8Wo/ayNSjM3LJceseUfuy0nWB3wFasQJ+MudjH&#10;Pk1e6EjFyMGsG121SMVJodHpPud93cs/8y1P/dl/ma2hglRsdiTPrY4vWw4Ef5cnqhOF6alJUsJE&#10;yYeZl7VyPc1KIXmEADQqT3ya5oxlPGnE5gc8tTXsq4an5XDxC2gLpJ5iZ3a/c3Y2WvQOkZMD6o2t&#10;D2NolBNoE9mYMYhTkUYTCPz4ShzJnzGOKsDqKKQTDxVPGwqHQpZOEZMR1dKEhLBk/tSIWYoQFYop&#10;UO4UJ37s+vgZ8Fx0TCj2/+KScM04qY6mJaQClpZcqXRBiueUAFU2RCLDopKEUFE8ClHv8TG2wNgC&#10;YwuMLTC2wNgCYwucJAvs/+tfuezdhRdecUUOLwvRjcTR9J5rOSGNrCSxn2COMfz66/h62+1rhQkg&#10;Bxe0FSHBC+szQ09SzU56sgDOq44x+nzSTf5gZvDYi0etffGZ9+4bqdUcWaIzz/vpSxCwuTRTsFmv&#10;yEfrUg9m9f6T580rG+9rzWYHTUVIYOC2gKrVClzkSTENu/3p6dkWcs/1OjRB3tdgJkLFhRfMq+wi&#10;BOF6g5deva9OZC/wopHG0Whnu7EBh2h9dwArhj4BtecXlqCdgteIqFWWfrQhQnjQkNKsbGDNXIMO&#10;cKPJGqkDtokCNSAPYwqCwk1qjXXKYKm8gQZ/OVNFsGC0zgxL0o5EvMAavjHqYYQ0EOHy1JQQHO9M&#10;6Cy44Cma0XrtjcMVTNeUARAegACIxMvwKQAbHur9O+lOWPk4+LyEMUQVb/6UATsDrom9a4CYpwYg&#10;UNsWDzS+GkQwcg0nHajDiINhWYvw8oUzIW5RTBmEZp2Z2UYiBl8C8MqwMIMRrppNxIXQ8NGafSMU&#10;MjUotmjXOhJ+YRDTb/SGUG20gGJ0rFjArLrcTQdzYYzEuTPaMmRnPNSN5XkCJ+uQKbqvHZdgpgca&#10;5eTCFXErG4NzeNstNWUA9CvgfhoWUhUc2JnaXFY3tkK6NY45KWkiLOd5yqGGvCK5kCru9JNZXEeX&#10;MG/bVFnKYCOnw/UynJce+dpf8+FT4IDsxSqUJi409DhD05tK4WPLnHAi223cTdfsTEnZ3ArU3Shn&#10;ukOBXREX+8gS5vn4mNrp2LUyOGgEiLtFXE6n6TAOlj556lzyLWXf4NOJ5EvlkMn5HcvuYUvmG9pl&#10;k8PHQGS5A48DZjSn5nM6/gqu2mHkWK4zikHFDR5um0k5gEzrFA8YqeLUTJ166qpNSt2DOLC4HT5Z&#10;yR3EA47n29w1PAK4ALaG/cfIIxeJ1mqhGCHXE8XqxLCCqHFxwEUNInNxwAn0WZsobK9O7KiWpkFC&#10;RfidAEc+Y7q6szpxWm1iR60MbLqtVpmtVrh/+mRpxyR38K6JVn9Q7wyWf/Qvf/38G9/2Ux+erhR3&#10;TE7snCJKkesKM1kMwKHwzQSnLYBlsInnOymSsF4vlxidWK/TRsOpAcoI0M2igu3bZmAzT0FpLkuO&#10;mWsuGO+55iTYsICIPzpOWqLD6pfJqWqoQAOp6z5noJu6FpA5MQFWuyPO7RCMp6dnGPqnprbPTE1X&#10;JmYqGGECprPP6UpptlZBF5vqTJfZhBB+9ATnbGVi52RpZw1TTGybFC2auBG4dNp0FXPV8IliESGq&#10;pVZ3+Uf/Avu85dW31JRyifDbJkmTQUdu7R9HRKjQYE6jn13OHdk9yL0PD/Rw7U93Cp56vsEeixfF&#10;L4X6mn8m0iCZ71aknEYbq1SlfrfStVIfS10xjU35QcrX7kt8pH6VYqU7ChejHP+i1a0hQ3sHAjZH&#10;lxZGrSmAqFiWZna/+J5n0MLw4jX5XatW+Ouh+v2/zZQ5TRqBtR7F9PpMgicKnymmG4nOxhRtY6AI&#10;o9Uz2RCTr+z4emyBsQXGFhhbYGyBsQXGFri/LHDH7/zS9We98Irnrq/wvGEuwp/PvijTQDY095qL&#10;zl4HgbY4xzVIVrBb4f1V8Ac7HYkCb7AN3YNdvHH+J9MCcv2jqaJHvhKwQbJjk50pM8H1k1nScdpb&#10;tQA4EtDkzp2ngTvD8K2yzWCx2Gw28gBHh7XMAWeAO8/Pz5vgaYDP77d+T+Z1V4vo432Yt10AWd6E&#10;taOhkNwyr4BgsEsN3QQ/4F3X7CVeF8Xg6mlzQsjRxgFJhNdgaF9+xyZfI7N+NzZ9lTKYuugdmQB/&#10;TfsSiwoESi/dPeBGrUkP7U7jhgbO9B7Ktn7T0was2cyP91kkAKjC3MKC6bR+lfa7MxeywEhPw3AA&#10;Ih4C0KfEeaSogBgZtZMdAsERKG0p+HqxgZ6tRFJEbDYl0MHrM+/73KFIFN4YgdElvhJY1gvWqg1i&#10;uV3v20aaQWEO9lxAdYafXFSDFGTBfWMWMnCvh6EAgajj/NIieDqqKcSqTkkX2/ZM6JXQrhHangB3&#10;+0AyS0IbE3iX8NwU0smSiy98JEgxgaoGLb2dnXUnku4HlSWKccCEtuRxDK7NCaVepEIrUE0uqLGt&#10;TQCTBIV5DJlr0dRCLusM55WyyghJzGPTRsMdPl8FAY7WNIhDQEqgwKZw2qS+sBcZ0EyJGPp0SRyG&#10;I+Vi91OsmDjR5AVdLNjnfApVDIlgf9KOo/mMbL5kTVEN5ScoyjhmeAgQTPSYqEHEkgsx+2TIK5Rk&#10;BYdJikWAj4Rl9Y83PcPp0IqplL2lJKfraOuRY+p0vpNKtQaedk1dd0e09ya7uePkgyWLJY/Km9Hj&#10;AHfcdww6uzlcwoRNu13cffLpuzDpZtbfR5uzpUZ3uye3QX1Fc1HRhVMdkz/ksW93ogqSLXRfM0Vz&#10;Cum2lWuULmwNDwUmqAJIRtOIn8osVewMWgD75htc2l6/C9yKRaslDXQcNgWE5dlJQOTSLDhptbxz&#10;qrYjzjO2z7AL5CwA9GQFnjIA9GQZKnTxYdsqD5kqnT5dAk3ePsnT0o4pUOnyQ8CXK8OLr+3ctdC5&#10;d6l7qNFb/s3iZduf/RcAsjO17ZPlyYn+bGVILCDaHbWJ7ZXhzESvVugK9a6UOJHGgATeaTW4rpbZ&#10;PhKomu0QJyarwm05ZxhcgZmRZGEus9vZPjMNCbvTbEhSJ3Yv5BOVH2YpYRoThp8uSW3QU9h7ALWi&#10;QLelBEQASW1Ix8N6HdqlcKLQ5Beq2WSSAZ/A7UK1o4tYz4w2YBxy1krDqVJhks9KUWhygUcFgPiZ&#10;SaHSUJ4FxE9XtlUKYNCnz0yeNlPbOY0xKzunyqdNl0+fLj//j1v3LrUP1NtzzW7zN4s/OfPMPypD&#10;iJ4Awp4sl3ZMV8mrNqFctrOjbUwDYBV3ItySVvNqGP/SeQ8DLqy8Qet6aoQLzwZxk/EN9yAindR3&#10;SMG/Tfa6NFynwcfu5DEhDX0r45FdMN/BnEQ6nKiOGAbYejamBDglcqJz9OO0JhbgfKgVDcSYlgiz&#10;tJ19U5xyTYjpDhexJS+7Q2aqU+ItxzyidVmY+aNh6QncFLk6Nr/VFrjZFhYqB+OtEtcFPwxOMybc&#10;RPOmG2kuLjfCp6F+fDG2wNgCYwuMLTC2wNgCYwucgAUO/N2bLn/T39xXKNz31zfeevb3fs9j1qb1&#10;2Cc8qbCieLv/pvdcd8/Za8HjwJ/X3BTUfI/YzquP2NLw1luPSOIEqvCgR1WdYH8nluv+m65Z2Wvx&#10;QS/duAAn0QLaZHBTLn/QoPMOsqpA0aU2hLBPYvnHSa9nAd676g2xmwGp+BBPbIIN/Xih7c1Mz4Ki&#10;8lIXVCSUf/uArTvi4P0WfDmQPqBYNA14iyyBt5r7iXYGIs4z09sQ2LU+BFBbo8GC4y4E4NNOP4N1&#10;t5XJ2vTsjMR2UYJeXjaGyOt0bRJGE2+uoatbKBIL2h6gF9rTQARwtBFcJjtUMiyeC3rLa6YwWYjP&#10;KDILUQbFHLI8X8hO0BK1/dRAAAQH+qKlSk083mKoSzfbWv4L4lmunn7GQ7k/OT1TmCijdspnq9MD&#10;laa0gHxEpIId3nVFNBaUwRP0rCkfJ0nxlcBEgdvZbCPWASt8gmDYkNykNi21EAmZwPjmwmxIsGlt&#10;zRWncStwAW3U1h3AQ5+d3tZtg5cJAaTu2NMKy9SYtkoiqORCkSibsTU+IZiamUvLetkxZ73ZEFZd&#10;q05OTYE7AzYwByDQUTiBOGdcA/5xATZukI7/EZsw8ZjEjHoYxaOoBji4NrgJapzHjimzHCM+cRIw&#10;TOrR7vbK1Zq1ue0tNqww+pEp+GpSOxbAr0iT6LS4Wd6Ui5kSqkZ2NJwrLqlgHK83gMjPHlRcUBGx&#10;8gEV1LY1PjugTH2UhUGauVXBChUmAJBxgC5XrkB/FFIPTTWkqoX2gn6UNWvCNTCr5bmNugrgYOLE&#10;Myjo1QB6lEt85WxC7ZQEuUTPHReA2Klp0yxImDDwgoSZTrTWuUmvkbABguyUdoLU5JVaku5V6SIF&#10;arW61sPTQixPh+dZKmv9emzEZXjanGv7gN2AE9PRQaggU01Ym6dwYcU5LKFCADQ7QY74ATn6k1mj&#10;VAbCEIA7ChwOhlYORYViCnxqPXSrNsv9KFwZ4+DDmkWgOKECXzUN35MKyUWtJ+5HDumxAvib5qaJ&#10;4QEHLI73oqKghvQUhdFwAqurxSBgtWjLRkv/J9YZYAmJAzHmhDa3y8l9YGLNJJUmEO0hP5IzwGdn&#10;9h2GFOPFXCTWvLE5OUkL9q5GGO1aFgOLVIk1Y9QlJwYQ/EotJTKmvIsuY70dzVgwtRZYMn2GEY4i&#10;8xnAq0BwcqeoDJ1JWJxxAllxLwoRUB7q6N1Om6ugAwMah5xxiKxzgvoxgkIN5s4kIK6wOMbDPrNh&#10;YLXcRCZ5ew10eDBTnTh9dnJqYjhbLj5sZqrca5++bVJY6lRpplLcOV3l6WyZp8PTJgtnzJYfOls+&#10;Y7rwkFr/jOnhmTNFbp4+Wbj5JbPf+fDZp/2XqSd/5dRjv+L7boIoXSky48dQ9ZDp6YdO1R5Snfiq&#10;2epX75g6A1GOyrBaQt+JDsYYqE/mL2ama91OczjoTk2CqOtmaL+zSqUz6II192rl4VQV0JZatLlP&#10;gEkqw6TJgOiMimU40fStnbMzO2anoC3TGADrwO0DBJFZnYPqDlMjnTaf26enMIWtwWdp2Ns2Vd0u&#10;8SlxwLmenqpVJoZwnDEORsBKU6Whr6vF3vapysO2TZ42VZmaGIDggzXvBImuFM7YPrVzmhGtu70K&#10;PF3cVhmePjkxA3JdHPzTSx7yTV+984lfue0JX7XjUQ/779fXAKarcJ9pDHIHUAfQP21y4vSp0rZq&#10;kfT77cYEgy463eUyqLFnYtJIy3Wmjd6nk9Gjp+yunmbzXIhnOu0t3LFX8yvpZTf81HpLA88kecLM&#10;cxtef2Ofd1LrMKATEr3uX1OO5s/Ulzb+uyt40AH/5o48Tp2/PjIpP3UXXTODlAqwJjWX0Edce7Yw&#10;m0rauLTjp2MLjC0wtsDYAmMLjC0wtsAJWOCe63/pspfH4Q3SAlJFbSBUBOIQ3HaE3K1UOo5ElIVA&#10;F2792BHbVwjRftKFaxRzT6DQp0LUVTa69PW3nfXlQ+8+Fcx7ipUB1ebR7pVSGV+r/rxeaTMa9KWJ&#10;B502IaRLrdWIPsWq+5+vOHCTwCu09BXkqJBtmaU7rAQPnI83WB6C4wTlVgEOHz4MJRnEw3oMvLJa&#10;fcLvruIW9TJmVjAHIV5l+qrTs9sB4xbZeRDe2aBPFLEFhY+KiUk5tO0eAqOAlPHiDaIFHIPqJW/a&#10;XolMeEJSJLbjsyqxi8RTwnBT9EbTRUMJBMwU5Dq9ERNYqqQBVAkwBaiB4Amg0+3XG6oC8CXJ1peF&#10;lYsqV+R9XrRoQDeQLxaE+wVc5FOJYIg0S2ESp1IksGBfKouMTSYYy++8YmNOILQdXEs24gsOrO8H&#10;dKsd88xKC0hduJXZjt7ub8RaFT4mYE7c2FUiwunNmlhejm2mKl9FEEaZ2irDVjSOzQxB8gI409p8&#10;ovst3igbRQaiSOblUdr8MODoTHPDtXPWNkXi0HHh6qT76anrYuwvSPPCqXGWhFEamxamqH0cM1mP&#10;PMKwBl5InLwcE09oeB5tMLCYaK1GGFOPV5UBogPKMOxI+FRg4zhGapymm8+JGJT3HYdM+EZKP3OA&#10;1aoRbmKn4AtyNBga3uVV6kGmDlAnfcqqFlgX7S9QSe26mekXOzWXhIoYk3JDe+aAKGDlKj/0UJEB&#10;TUs3mx5sV2hv1MKr2EeL9DUZtcIU9sQDfsVttx8McFuPYCr9SOfEBrEpDLOqLjnOb74tbLosnfgn&#10;wXBc20TyilgJYUOlZk1mdGPZ+W1e5+gLDjeWgznAuk2Wj+UWTHTp1PTcZOACLnTiYc+sQbM7IwWY&#10;5D9cCPgb0rFD2xqdCLrDyCARSxXEGVFkAKFWD2p32LFyNFxQZvUgdtIkEfE+JToQm18GozSo81JT&#10;IXqQSlHDb2tQVzOo5kw5TVZrrAdhcmMKXft2B1BU12gaMDeDO7H9Y6/D0ANkjtOXgn7KroiEkmpH&#10;uVCtsLlnSHnwVI/YYLAwWy5Ml/rTE4PSoA3eXWNvQ1GYtRspMzLgv5x4xrDbIVNyZHmIdkHkqeBg&#10;pR85ZifFYODjtH40tagBDSO7oFkp9EM094VgBLZgmONnod1YZkJPeh1g8aLAilOL0WYm0Z2e4BGn&#10;NzmkA2iixui8aLWqHekDgBOXx8qaadBg00Kg1naH/ZD+59TsEv+aoasFN14tZN/wQBQOyYCZQcBM&#10;iHU7XdLBXOyoSMmhqKfAcUETd6UpwdKZ0NLxCGNv9zhjX02P3Avyrmtnszfa+Q0x2+39i2CU2Z3R&#10;XcDp28+dUThebH5oavSRR+rMax7FJo3rHF5dsvUj9dKj5Z76qutGOV0Zf3Xx8oVMvxxOcE35U3aP&#10;euSjbv/E7Vsv5zjk2AJjC4wtMLbA2AJjC3z5WeCENyE8hz/FIOvl9wHP3o/8F8zo+PIz3bhGYwuM&#10;LfCfxAInsgnhL138PRP79/B6z4sxa1kBQSSvmAEV8OkEgwK8iPUIbMG7f0hGcJNxNfiVXVCn0FMW&#10;WIl6NMdyM8Rh+31BnOw6yB5Q2aZnJYoKv49YBJNW77AILROaIlC3Yta0cRl4MkiPMLKOYGgI16SA&#10;9AcXEgmZhD4s+WZu8r4OFB4qEypPvaGNDQ0dghjERQnFagUw8BSwQ4KHLO9ACa1QEe/8RNemREjf&#10;QhcVytAXvkNNKRt51UIVhPCGkIguXG8k08nXBHKRGmw9DqjN1gxxmQ1VBKAQSN1og7tgGxc6XRG6&#10;SVmLxUO6xAAZjwBqdScwDt8RYBXoJAfJGjsYJS7V2fQ+7qdWPrHEQULTaAUZZiQT4bd4gymQn439&#10;qS4j/eUEhRhnMYburEdiDivixZk1cps7pZd9pWmSdYATgT6vSFUYpgxkxEoXIdkMwz2ZMTZONHTi&#10;VnAtBCnFoa+Czlbsk7LON4TjGrWAj57UG4xdGpHxtYGblGNUXIW0yIkxEKOlRnhdflsmASDpIjWN&#10;00x1dy38lUmhBJ66mqmVU63djn6EOC6e6WJwx62cCkaAdMfXWd+M7EZota7Zv8vlTJnadCOQVssM&#10;Rqh1hnmpmtnMSrS+Jg+k8Ou6uzzp4I5zd7FdVLdmwtfUcUa9w/ZxK+TthmK87+ct7Orn7WyTJjtz&#10;4f5rN1AxIDKvnjNwLiC2xvjy1lATAybmZiMcN8RLMpfO2julGaop5qsyYmYDFDrXmgYqtntteiVk&#10;bSygobISc1HSHlCpyyJ9Q2gVhKm/Y7Uxmzc5lCYDjZQ8c2TeTGwk/CHzWKXPPAEe3oZPLVEgZHQh&#10;8s4vHEbuYlojG9uxTkF+1+gnOf4YucBkY5UD2XleJlQQ5PAxPdbXUgPx0AsQ5K00znITvAdQeNhv&#10;I1nBchZGrV4frjeCReomtITlhhiu3e7atDbkcVJ39oCM2fkhcqXI2j8Z1ILFMxTAexgybPMXvgdV&#10;91apL0ikKNMj8jwAdzTBBgYd2/eRmnSZ6AIwx0fb9FEACShpxrFLaZVaTGSmjsa1FlLEkfzNE1D2&#10;cLj/dmz1sjAHK2NgwTOdClFfXUAThsDcxcCYsz7u8TP1CLu9R13ZIaZ4HYavqcu4CHiJHGa0IaoL&#10;pnaP/T9TYGOz2idTm0ZmI5K7pHtf6jIebTCvXTRTYc93XV/n+0P+aQDzWaL5+6v5zUemt/aOLXLk&#10;kXJPDeCS+NOVyd/ZPKdRCMd92EMf+pKXvnTrscYhxxYYW2BsgbEFxhYYW+DLzwL79u07vkqdfvrp&#10;n/3sZ/nkDyn+2PNfzD42+MPm+PIaxxpbYGyBsQUeRAuEqPFxHh/8s9/rzd/L6za7AU7VqhCHTe8S&#10;mCLucxnRCKi5EhMIqVnG0lCilJoE16DFDLBM8+mlFw2FAKkzYugILaJkYotJibgLegBVEBTAYA38&#10;aFKGOUlcBEB4bY+t3bQen8CEjOG6JMUL3uFB+kabhom6OyxKsxOFCsGT6AZ0oefBCtP6bZQE4Cwr&#10;qmQlAs4RyoRCQM5MgWeJPFpmfb+AXMAdAUlQ7oYtQHCxjCVLCaAlDhxv+33UDLTLk4GJ9GtijJPE&#10;/KrvLJRy/NyQvmEFzGWTGPai7lwnOJhfKjRIALwNDfRip0QtTjZ2rDLogoq7AMIpRrLFfvt2qXiq&#10;wNrrS9S2yEjIiKCHUe4uhsM7jIE2p5NKS9Mrx9G+gk48RSGYoaJUHnG4V8toZphATjI02d8WixwN&#10;Aa9QYhOAaENGGBVPe5WNKKu0pKuZwAfjL8G7zQ61dxzywBEN1ndSOZMdVK+hTGGMxvCNoU/bx+mY&#10;7WiAxgCjgdGA5DIAaA1uZbtxGClzSfzpNI2i2vjpa1h1pS75K9vHd1KjKLWwlwucM29GELYRHMDX&#10;zj21aZQnkjhKvt4VLDOoEddRyeWrkf/IYoLO2RksOWQqsCPZgfPlt+XtHmtaB2sn/0wwXPhtVp68&#10;KVy7fCL+6iM5g+uRdZmsfVZQLDcN6aeUnWDWQCh8jI7UFthMPjMC7jPniFwopqtGdErs6qj8oY6L&#10;wj4jKnz0SlUTWmmXTPGORdHlXwH+mkwDfI0xCg5x8JoVXd2TXFdQ+MwluEkUBkbCM2knCjDwMahu&#10;6FxIcB3GM7g/Wr0izg/gBQORgvkihSOaMHr7otSXOq3WlPaJhWGtrQJLEvgNYZRhYUrLWxCp8JaD&#10;VbQ7tk+iLwGHGky/j+o/etPAz8xrUlOo04ztcIoRf0YaRPTiYZ9UCcN/3Oc6ZkAVK4RNhmiJhHZz&#10;zCP1C8SiR1iuiNm64AlDJRY2LtC8OESQhBlQ5s5S/7IneUwSnXoEtvqlwG7ujuAugzxPfI12j7k9&#10;j35ZD831FzuSj2w0CIA7IxR7WojZ3NIEtZidrHLOyDLC6MnbjpRytzdqfU9ue1hlESNe6nOpv3iD&#10;PRb+pMHZtXAvSxB2clqeur5rakR0T8O4Co7r7qkVQvk+k+9FR7tef7g6+crKNnrOOitDQBpKXObU&#10;h9cUNXt01Ere+GJbV8c3v23vVowRYfLx1ou6923ffNSE18RVuBffmHLe+GmhsFHKWSL5JHIp83RV&#10;5NWPji3uMRlry1a9/wOeAu27rluNGmJ1G6zT9msdc1ULrm6FzTznCMddlfkW/Or+b54TTvFkta8K&#10;tn4bHdH31/TftaPDes1/tJTX9tB1e9lRe/fWWjCLfiyD3Qm30vEncPLad8OUNxgnt9TLVn4hcnY+&#10;1t69dnzevH038Kvjb4JxzLEFxhYYW2BsgbEFjsECWq0tMA993gKyEnqNE0cYDU6J6oIbWAQWgrNk&#10;fCfAMQAKEOuYQJwU7QwLuQL46kSNt9NrNlBuLbCCF46boE+YreUqDOKlpWUkpJkPBMZmH0DSt+QC&#10;4XkLhiwn4AC6n/aw1z57luuFPra4tIy8LJlyQe5c8wnnToLCnR5KvlIPqU3yrq49vaChgWmU9Elc&#10;cGSCoTisO6FQTCFRqo1TKs8gOWREpSk/FuAa4jYRwQ+oOHB2vdki36ZEPgQHi94WqFWYCyEO6Q8b&#10;jICsBmGNT/hufEqHBHKjVKQtziyLUhiLw3KRqXmGfK0VbENIG45jFfNaMxfsQZsBBnYs+nZGeeSb&#10;Th+mKMKyk/h0pNVpQ1cXHBaruUGf1UbU3bBC4tuOhJuZS2AeQZRDonjVtqoTLDw+mS0wyuw96PJv&#10;7glLdUnyjyxLnX1KKkCC10GHZCYjE9EWI13NndHAjfwaBDE0k8Bfa0nbAtIesR7FyATeAU+b4I3u&#10;Zx0gtJg5LeucTgriO3ziBmKWx1f0kXFyK1lbm9hKIFY09rWd093BE9vCrVIrBP8xjyKt6YrJRAl2&#10;IIANm79jJMu4StbMR1j4SGhFsteAZ0DhJAqllGRZgA92FwoCmkMRxIZktqYmDNSCmKpLx8k1Ti+j&#10;+LCWhFtRM1DAhRIlCN8f6a7g0drKK+wymuZPYLr7RSpnMssat3Fuxnzz4ZOtojarDt9JwL0jJidM&#10;CHv01BXQOc0YpdI6u/wEgDPNlyRl5BL4KZ/ud0aWqXva5C1z6JyKiANYWCH5rWC+IVTZAHOVB6MD&#10;/GKvasjUIQTOysI9wFqQ1VCO0Gwg+Cv4slDdkG8H6fSGe95qz4+yWRNhoKUe+74K2i7MTE0BBIPr&#10;IkHUaTenJ1mhQmL9bTPTpMzeg5xTtdJklV3yQi2IZAdd7UlYLk2xCd5EkZtERjQDUQ8pcgyGCP9P&#10;oiJOxZiqBLzGnyeKTEgizSwwGICb7jzosdEqSuTFLsLH5dlqjX1F2eeU2bxBqw3fmHSYf+AO2Hy1&#10;UCTMTKVKH6DYoeAvfQxwcPQ3KBilopdK5BowfdDnU/aJveuoo6wR2xLiEfh4qD0z7DHItRiAJmsI&#10;PYf4RwhoeE7I+2py4a/J3zw0+ZBTUfGRnYN/LHCfNsl6KOof7IgoCrZHqQGAuKZI1LCMz1KxIpIm&#10;BgSgq1u5BZOSuL3IkwoeVUIDXgoTaaixfzpH70xIyKRg7nEjubTrkuZseEpgJ579asRglZ+ycuBs&#10;+F0zeG36NcG7qUuvubNpClsJsAY7dlf0mOKmSn0+deM1Q0kKkC/n0bMGEbjwqhfd4ET2vLXwit15&#10;JHjDIl/wzlxpI2oOaQAH2H3tc/ZkIW540YdWPY10n/rW0eMI9c4LVuV21KebphwQxIV3rKSeS5nq&#10;7n7FY7LqDm940VUXrq7u1uPaWKc8hvUgte+GvpHhms8tvPatTz3Cw1bFDMe44UX4ynMu2uWgq1tw&#10;vVbYyK82aN9N/Wor/fcBD3Oy2nfDNnItN7DzxqWKRli/9Tdv3xNvwRtffOFVD3g7HW+GJ699N0x5&#10;s3Fys9HbPfVIOx9b714zPm/WQzf0q+NtgHG8sQXGFhhbYGyBsQWO1QJi4wKOsKi53V6sLwWpVpuk&#10;SV8UHjFIqgh3gkEF5LK51rCI0gVAM6w66S3HjoXzi4vIQAsxrWrDPWvXiocVfFS/0wLZAXMKBmi1&#10;DLe12HwKDehisdFqAjACPYfmrBamK69ybXGBrNrAn9rcjBXNHVbcax82wOLlkGuGoEuOUrMlQ+0c&#10;CNwM/CCOWQ0dzBLKIQDVwtACQwyGcpQtXlMh4QF6oBMtTDZjzlpRFzCtVA2eqoAHgUds3RYQsMWj&#10;/coYnG5pd5CgUbtEl+OpQgYy7Fd9b7FovjM0agInLq3UYDNVjRXpACU3ArwMN9ik6Y2elkr4yJpG&#10;NyjmwBicNe/SHAg6ql/SR4volZhJcA6cXuS5gFGeHpE7KVgQ3Hk5HSMaCU8cFTlPM1+7PNqYgEOS&#10;SIqS7jvxNXiCq+NHzjpdp4vcm74u0/01yHiCKfMppPK4NTmMIxuaTDkmq9oaqS1SLdZAmXmDpI7g&#10;7pBAnwQGmcNnqMsVdGr5wy3iGq2xNlFcZrulvcuAjO3pBEXMjEMitcEMTfiaSxUQ1UjKecSxNd/X&#10;iSdvTO2YDJUqlcDZPNbs8Da78013XIYEEPurA9g+pGxtXONu3Le0SN5irqZ9MtUrb881Lc5Xh8+7&#10;ViqY7ZbSd6v5SN3EAUhB3bybidWsqZczTdgiX93QK4C1qq2hg5tREnZSBT8VXix8GcBSUGdIMEsM&#10;PsZH4Fom8OIapFVTdjF/kE0kQI4uFKE2awvWwC6bjfpyu8ken61B8VC92+ix1aRGpdipkZmhJqB2&#10;r9MIaLsHyDvJ/F0RtjJTDoNtM1NgzeyZCIgcxNJid1jqDsq9YZm5LljJYM18apqLgiIL3m5yDcat&#10;ZReIeODPsKonqo3+xFKvuKzxEm0NPZ2sQg2epJxIdnAHHWeuFXf0CaZMOqDFgMhKJ/jAQb6WFLXk&#10;oSUbFWrXwoWLzG7RCrSH/dA2cTtqD1bttKqfpKV278BS676lzmKnWO8V6u1eQ3vD6leAWBZQTh5I&#10;3NTceafKu+6o16hvqllL5c6g0Oj06vzChZpNgnTdg5JfpaEgOYl/GTW32h822UiWiUwZVZhy6qep&#10;bK6mc8+PPGnoSBnZCClrFyN9db1Sv3b6UvynQX2KYz+63uDCHTtvmjRbmL9/4tdrxvp8l1szxPhR&#10;GqmT7dK4kB9r1i2YMAJwpBFCu+uy9wIJXvW6Y6BBj5LdddlrX1T40LXXjQjUuy67eXjzZRloWLjg&#10;1aSbe3oiVtok5b1ve+4rPgSivpL5SmYBibzohgRIX/BOwM1cdTeKW7jxz64Cc3t1gsl3XfSc+61O&#10;J2KPjeKeGu271jdufHHMTdx82e4t1Hvv216H3Vfw5xNphQ3b9+R57BZqeZxBTl77HlMbrSn9xqXa&#10;OOVNetmJt2D404tu0KzGqX+czPbdYOTfbJzciuG2ZufVvXuTfDfuoSfisVup0DjM2AJjC4wtMLbA&#10;2AJbtAAYDpgib7kIVoIvQygWFlyAi4Y6RH9hqQ7UK0ULABaxg4fNdmdhaZkX9kptCl6uXo/1qQsI&#10;txCNiQ4q0u6yTyBM5y44MQRgEqzWpqDS8qrPiSIowWDC8tIPKgbMTeINIHBBzRNiyIbYMfr9k9Mz&#10;k9MQ5iYJzychSYuQXJAFIeuNFrk0WmDZxG/zkt1pthpL9RGBV9RiIO/AF+ItnsXdsfcXb+yCWcUa&#10;FvPYOKMxIF8QRbu3EbBS5TlgQnBmVTtOEHJOwG6RnUW5E0k2uOSCyHVSYJCcKqTvmvnXJixKQwPR&#10;D9jiZA0qCOmbBIkbrGbZJGREYuW4CsxkALxo5FlN1OVTWbFxouiuYshJV0Q5ijaptewAL+Juizwe&#10;rSZuNPB61EsoP6dgKxGKRTnnGRMLnFzTUCZx6+kQ3VVah5mDWkqQZJ0FFeSTtuDTtRa5Wzty6RSV&#10;dnQI+wjOsmnEnmPwKVatTi2gT1TlVEHuBD2ZgrDuH4HmDLjJEIbgL2dnYCcZGiiauTKKTRozURRD&#10;LQmISKhoghcNQeZxW4fxfQ57hfF3+4aANCY2MEHYwmdw1EHFnL1OfxXfUXM55qdmZ7AbRX8U/MVE&#10;SUjEpAYVenYE89doieuSR6+StY38GmDKCpnbJdLRjfMakraJFD7qoe4cexuK7h0NncHfAeQpXHil&#10;UZ2E7dAPY6s25S2wFPvAkD2C1GzMxxHz2FneVRKUlEfZXF/fcbukr/lRLiXrhtO80Wg/N4fP42P2&#10;FlvDRkjJJiwv1dG5pCIxOcYpzfqAd12pLAWnm4C4YJFnHhv303TCyHqgpYGQ4hX9HhxnbQgr1qx2&#10;h1SPyoj7ofSiAQBIV8CryNFcxFMB09kagAgvuQkJclOygKF7pMlI1mg/7gevO/C3f/uGhzV7nQGz&#10;UNXAlNmosNTvsgxFIcGPyRpH5wzMtzDNxrDSV4H8K9gXJ3nyOxbe+Kpv6DBQ9weTtQo4Mk95Mj1V&#10;m56sqZQMOZ12p9XsQTrudbjzLe84fO1n3vdUCRZLV4TwIM5Bji5AlEaLw/WKwuOLjOxtgGwY1BXW&#10;JVRKcJwJyU1OAlOpkPKYwMUDOu9odCkO2DzRQKtg6X63xaaEjaXm8pISYT/AUqnVHxxutJ/09sPv&#10;/9zC335h8aa9h/72XRd3+sWFRm+u2QWMbnRBfkHnY7Ym+qeBWnd8O5gBX9OWYx/CjAftR/yyMEB/&#10;9f/+2D9d9dx6LB6hSOGGIeWhbQ2zYYQEU8paRRQKS+41DLNf87O3ffg9FwNAa7lMbnGJw7j7eDKJ&#10;8FykDQk8SZPQ5DTocZG6g3uH9yS08njyfw9uFEyVzfeurV9vCuluPal1Q4662Mq/+RxT33P3XvdI&#10;rei2zA9nR+QYaE/C9nh84xtf8aFC4UOf2nPs1dj76TsKhcc8cgQ5r5fAcaW7pZKspLz3ums/lIeJ&#10;89GjiE89Nw977j43ByJvFLdQiKB5y+z5FLbauMZbKvzJC3SqtO8a34AGud70wLp2CI980WvTVMaJ&#10;tMLG7fvAeuz90ugnsX2PpY3W1GWTUm2c8sbte8ItmAHYa1Zb3C+NcRISOXntu2HKm42TW6jpFu28&#10;uncfT74rI/IJeOwWKjQOMrbA2AJjC4wtMLbA1i0QZGeBoaA6RfQxhouNZbDLAgjL5JRWcldq09u2&#10;T81sB57mtZWXXVhe5cmpam2aRf5GGwGjwZeBL5dbbRBn3vwssxC7HoFZt2Ayw1+enJkGfm02m/Ca&#10;4R0jl8GbNPlOzczy2twiBCLI4IDApiByAexyzc02QHa7VZ2cDqkK4d0z27ZPz25DtppMJqdmQtwD&#10;DetJdvoCG9P2hiP1Xt60A3/M6JZWopAQB6TF2NbP7/O8hOapo/C/oMKJ7djR4u0gMgsKFQfxCB6x&#10;kDf2GRPLWUfGErXWwUhIIa3WJyMSdDDnaHzcIg8OH7hYBWRWAtmBXBhQyJAyShClzTLK8VITlOZ0&#10;iItBzOkjP2PwQk1ym+MRjPJwx6hEgu34iuWtv0EUG8Q02AQjGlCL4mQMu1SkPGhiAriLlI7AOFaw&#10;vwQvmu5neMW1Nj6Q+HoJKDwSW3A7Gl4wl9D9IEGTCVtM9jQE6fI7epJTcFzna/fgMNYTuucooa/I&#10;sybM14Lsa0ASntoB8q2WGpTwCU1269iMyXlSxNRwRqAyLGyUXdLxMMPdKeQBGdeF7HikRo9icq0N&#10;RkeZ4soI13j2gkPTSxKBAedDhB3IMGCvEF+Oogqucpp25tShWPGQYDI3REJ7HMZWSmCZjeyba0Yv&#10;A20uodMkJBET+JtcwrCak0omTX7iuDZOamvCJ19NhXQB1pg3dS77PBWnd3C4w7prpKTyF+6/7vVk&#10;be6zNNpj7YXMK9692mCEjMXEiWaiPHMEJi3pYPUF5s+AlQN+BLOmIAKsA/cU4VdKyiYLS+UZ1JY0&#10;yZQNBrF4/ZHf/7TB3s89/MJvfWSnReeraqu9qVpl+/bthNyxfRtwOpmyVENtWkD1CEi8wxDOXoIc&#10;ojkDZA8HLUbmfm+eZTDsvalpkgFKQ+QzXdN0IVixpsA0bVea1uADs3ni5p/Y/j8e+f1/224wESfj&#10;hXczU7i8vKSZN/BrLXEpMl+n35bYBtcTA1q6gniIWpwRW7ztUaPHBonyPS3OsCsFVVyHTEQPrdZm&#10;pqa3bdumfjEY1ludxeZjn/v39f8z/PEnPGzyyWdNfdNXTL5u7yMfhZB1udL7wT/5m799w5ntweHF&#10;Bs7vjpbvocl7E2KZ+rgljHxI7INdFzV/WOgioREobur+qkuoGLn7pIUU9udR67M7AnFVJzY44Gcn&#10;zXOkMcElI5aHVvtqus6PWml8Tr1GJQxX9PDiRTxyrZGcvR2bz1XIt2vrjmG7pOEvjbP5Lp0PkB+D&#10;8p1kTT/f9KtNn8yUvq75JUhZuxVtnXSkFFL3ToPROgVYjQtqAfOFhaAG3vHprStBO90AHI4G/PI8&#10;wNrV2G8BVY5UuSO1mDd+ulKb1SkLoQIU3rOurPWuRz5mrRXytzaMWygEjxfJDqtuxAL2PJt60wZ+&#10;4AM8yO07qvBmvrGBYUyQzNHOt9IKR/OcTdp3TTHW89gHvgk3zPEBbN/1ynEUO59YqTbsZSfagluE&#10;RU+VZj4xS66qxZo+uHHKm4yTTnij8XmLdl7bu7eU79FG/lOl0cblGFtgbIGxBcYWGFsADM2Yb6Va&#10;g4UJ3lSbmob8CEK8UK83uz0Yxvfcu3+x0Ty8uDS3sGTCLJrIn/uPO+87dLjFayxvyNVJqSqHWqwF&#10;NEhHO/uVKvA9pbUMi7ZQWlisA6qedvoZ8KwBuYJSrffo+fl5IOltO3aQNYHJHdXl5QZpo4/BG3gR&#10;djYnL/NikQbxVo+gWQYFF6gDHNwv0s3lOijMzPR0cOAGWuotTU50NkOAOeioQp/JGOWQpUXuZRLA&#10;8UINYIFuLvxBLVqvL1IJCXpKicPat8XlJoisoHMKY5DO5F+tK6+I76xl8YG/+8U3QORiCc3TUhl0&#10;HmyCC8jUEgmZmsYsnODvgPtinrK/Vm0SNAQKnuC/AYRoAHDJiACtc6qBRIUeNuB6g2qF6IkZzeUq&#10;0wNVTAC0IHNPzYiiLgQ/syHA6dTUDE8oMFXg1HaLcLPJmr23QpxaFVmhTrMv2RTFhNCHmLUVnLmm&#10;jNgDXKyx3KJNuTkzvY1gVD+PisZWkMLPxOErsqfZFAg2FyTDPIR401IIACHNtm00toKdkQ4nncTC&#10;G6Eq0l/uUk5YuhQVmwfPmUqRgmnXmF3MRewikVVYmUiZY1McXFxGsfXja3C4tfmZr9EP5ylGVsgh&#10;S/6r+EZjucnWkdBcwV8B9OQt/SGPOBPlmZs0sNEcCpywUaONfOKQBtESgjCaWtBNwhM9D2alscgI&#10;SUKTHYxPYhkwcnTDRgkLSohqunAsw51cEN6zC1wbh60CKiKeLtxygtZBKp1r+iYX5tHj5/mTPi6p&#10;Gm2ARhUyZQycKmG+WrY/AvETrJ+KagjLxSaYLePwhsuTNQS/xpGsZ/DXIQ1BuuJGmf2UehEF7IxP&#10;I3oB7KriRn6N+rkVfFjHI4FUBqZtag47odsl5Z7AREJScU9TOQp3mO/hwluVptoRmRLb+ERXYQKX&#10;jKmOMss8QlBYOCMyPZzUcufO07ft2BlK8eqjkranm2ujR61g0NqFWBNAUqopDOIJdDI6DFqMm+hR&#10;0KKIPDOUydFLjJ+dZnf4Xa+4dHD9xb9y464XXv6Cw8u9uUVG2GGrX7jn8NJdc807Dzf3NwZLE7W5&#10;7qBZKMIIPrzcPtDs3b3c+8Lh+p3zzUOdwVy7s3++3mYmbjA80OjtW2zfO79YB9tldUi1sm9h8QsH&#10;5g+0C19YaN7T6H9+rsHFgWbn3nr7UGfYHBbbhQl0mu5dqh9o9+5pDe7tFOb6xTrS+VrSMeww1A26&#10;kzOTgbJr1KZvNVrMhjJ/uUQnZtKTIZZHDozAPqA7fsp9N6VbCoaxVbNpcIG8rTY/cQozUV5+9H//&#10;tofvvepX3k1JcGbc9W9++bV3tNvzy6372hJ9n1tqLnULC+3BYru/1B0eavUPN/uLvWJrWFpsD+ab&#10;vUP11j1zy/vmGweWO3OtQb0DaVq/dFokNCgu9wrz7cGcouAQ/eVOvwnxvDO8b75x7/zyXLM33xoc&#10;WmyiAYIWCp9LvcLyoMTNpXaXIh1aahyYrx9udA7UW0qhUFzqdJv9Pg01V2+S9UKr1xoWe0wDDARe&#10;43hpdwEu9EtY4+eADRg0VvHVmlHaBrdaYQYXK3m6hYrPzMwkSN3MaAPiPMWlOegmmRLQmj+SUuc5&#10;2h9PCW7Oj2hZ24wip0HtfvkL7Mgc3SHXDK8eJjx6+nDPT2XbuDDS/JQsgqmBW6Yqpz2hdgt+fm/i&#10;qa7JzGqgOR5rYY1G8FMTsBsxN36aT/zIlHl61YV/9myPcpms9Uip+YJnIxPyiucmhRGKv1am9Khx&#10;s2JZJhuN6RDO/hJhUlpZ94FsX6y1Rd/YyC/X0p+Tcxy1FTb1nI3aN1eUdf3qfunPJyeRk9u+R5Z5&#10;UztHlOMqlZLeqJcdfwvKnTaYJDs5LXP/pHpcltxSH1wv5c3GyU1af4t2PrJ3b5bvpiP//WPscSpj&#10;C4wtMLbA2AJjC5yQBRBQBuvsiG8HrMnCadhsA20RCKKJ9sXUNNgG8hmguyhdgP11+oUlNKD7g6nZ&#10;bVCkgaPZoW9xqVEXb0wYH2DdYqMBMNAEIQgJC9GPJ0CNAwEeCsMlDMiX98cDR7auKbgUScC6FZYH&#10;BjY1CSU6I8wG8Kk3x0AUwZ1NOgOCofzilgbKKVZXfI8910CawHoodgd2IOgkiAPv7RJ8KJQoFXd2&#10;nv4QKNMSzdDLqlAkcl9aWjKpUwATqHxNe80ZS0rUK4NQCQEcvcpm73NuDwBWlz/haMa2uEOaxlhF&#10;Bm+A8AeJEkzEotGS5lBN02EaI0eoXeut2vuNcWFwLYFxRkITwS3x+AwCajvEIL5RDBPxEvfN7+YJ&#10;9SNAHiI0VOE3d6L4fd93Eh7nR+mlPlnMEKHLaUzAGWlztdHScsey+Vyk5NOJx+oCp3xljYBLXOUE&#10;QeQr4kScbLrw1xTFZVZ7jarvR07Hn8YuHSbhlb6TuMauWrKb0zQSyoVhUyOnCZpM7pSoeKmcLq3x&#10;0PTJhcnXyVapLnkc3DVyAVIj5svvovII98v4y9KN0S6a0mBBa2GiWtDqhHKfjkPHxDMDYgOsBwMG&#10;rMeNMI03Ec2cPvePzU4Wqe2cuzPN05ZTq9kmnkNKxUvRbZ9kOhvH5s33LyO83kWTACk1p+PwqUek&#10;pkx2TmhVysuNm/zc0d2m+cPpc7if2n/yma5xv+SW1oJPVZazxVBJ12ZUZCmJFPAZdbUX3QRDLkrS&#10;cKRFqsUpytpYlXEMrXbp9AumLsP29XKHRGvVOBkhmr3n/bfz9l73hzdf9YtX7D3/2ee1BgvN3kKz&#10;O9983A/euPRzz/7G59y48OefXviTf/vo9z+8e7g5WOxNzD/yl67c0/yTf5u//vOd6/7mV2bqbXSc&#10;mwOEpKXVcbDR/5b39q55x/Pumm/OdYr3LfdmL73t969/Q2WuddeF73vfp+t/+fnOn3z69meTWnv4&#10;De9YevvlTzzYGhLs0DP+9Ldvn3vfZ5b/ZM8nnvG1rf0Ly6C0tjmmYDzksFsKSC2zqWFGrq/XJaxE&#10;wzFEe8x0t/JshH4OtAegqOj2JaaG3HlJjbhsPtD/+L/vKez66t39g/UO+G9DC3/UTZ75++1/v/L8&#10;wjmXXrfQ/cTvXgwo3/i6N/z25xc+cOfSh+5avvnv33BmA0N1690nvfAfG7/8g9/4kg+0Pnx380N3&#10;3f7Cc4fL3QI2AXr+tncu/PPnF265c+lTt/zKOcGAbvWGrV6hde4v/vHdjX891P/YvuZH/uF1Dx+U&#10;Flu9hdbjX/JPS2/8gR95090Lt95z7XkKObjgvc2P3lP/2D31z/7Lrz5CXj5An3qx2W0/53233bN0&#10;+76lT9z78Zd9fYGfTzyMajKG5gcEE6XthJ7n8AhgnjV36O9c+KfH02bcxDI2vvuOrU06s7Oz2dqW&#10;NBani3xXXPM0delsFAhJniNT8Ihwso98LmmAyv/Opd+GzUoCBFF83bnS5B3pZ6yhKh89AalyZsee&#10;51wLMHskkznjCm9EFiYVeNcfesUbb1wvp6M/NQt5VcrBW82pPJsxm5IGOYn9ELMh7rmF9+a0YDeJ&#10;G3ha2sIw9sdat76bmfsBf/4gte9WfGNDWxxJf47gW2+FNZ6zafuOSrOOXz3gjXYMGZ7k9t28JOv2&#10;0OMu1Qbte0ItaD3lo06SbV7NByvEcVtSqzY2HJ+PmvKG4+QaO6xt/S3aed3evdV8v8R66IPlOeN8&#10;xxYYW2BsgbEFHhwLhPQkWU8ANMNr7oAgw/uFNwWqwbs9XEht7gdCza5YEPGqgRSH4qY4s/BYM5Kv&#10;IF0YtYQpVSAvEx30BGlm3vH12ZdYs4WDAaDBVpIIMtiWqdDcMtMZFEzKyxOspp9CXgOoxdoX0npu&#10;tpvNNsvBrTQN0RVoWnIeYM5ocVSnauWacW3JEAfKDIcVHK1XKLEHV3eA7nClUJosViYL5RoLx0HJ&#10;wcMbbaHw1EvALkvY2Z4NPC5kmoVmU8QhOp6V2MEwY9qKCgoojioBHGQuhF/LJukUJB7MRrDVwH2B&#10;viX+iyG5luYvmZUhp4lMHbECdJYUr6G6sjWafVI2uMwUQOK8KqHYqRbt9TUX0hgWbigwUXoeBAvh&#10;actMS9cbXIIUgiPMLou2Hob1NfdNbdaOaLHkP0tHlROZjhLiF0FJj0KWKLbKbBaeEGUmCUZyzyNv&#10;lvA0ig2Sd1WdkGOFNC30T3A8d0JIIOAafZO0SMCrIGw2HXf4Cugp/E2SsCUh1zERsSKanOHS2qKM&#10;+gFh+jPfo/I4qfETQ4S+b6DW1bGa9oqQdNTUd3gaPSPErJGgxaZgskEbN1l1XY1st5H45rSCFGAi&#10;flznT9/3o5C2WNnvMeEkhooSYE0FfccgtREluciogsbvHMxHAtYVTFu5qUviqjgY/avehG3KVBL6&#10;uT2W/9NtkRHosePdRIX+0tfmduGQZBTtQgO5I0iKZ3REaQXzGFo16GwI2LCvmj4ntZEHc1NdXFSj&#10;aQnAzU8ScJ3CGFY2OmyM0iiws3N0h/exxjESnpbHo5KdUyyXTZB0oGopR8+FhBBEtnel5pMijIu0&#10;KtnYzs13GE48fxZWAjbVboL4CREYDwuskqhODSdqnIMyKyTKILLQXKHqsnhhQE/na6GEkApThswd&#10;akgFh9bGgip7AJTZYIK0fud/POvpe6+/9uZC4eZrr997wfc+F6XjYaNXXGwNWsPCd1x5TfcltUef&#10;Uf3Zm3b98K+98bTlznyr/5UXPOKDF9W++aumnnz2t7+n8PJ3XfW8+xr9RQi/4U+IJf3eX9xY+Npz&#10;dxK4X7qv+YRv+M5df/fWy//2kb/6B2/d9e6nVx77sMpTXgkDkrFcfVkY+cRE69G/9Ftv2vWep5cf&#10;d4aeanQaPXK7uPnc9JjUgkvqq5UaPxoO4JkPjzwWzbfgO4e7gx0j3UmTVcXie9585d7v+c3eLb/8&#10;FJKqSXFbeyf+6Q9NPezH31/Ye8XTisWv/IHfwviPeOYj/uGCmceeOfPIM771XYVL/981zz3U6B5Y&#10;7sP+/s4r39N7Ue1rdtZeddOu573jDV+x3AGv//arl/6/h1/5rNNrDz998uy3PuLtl+6KzW4lE737&#10;Gbv/4Xt3PPJhM19z2rf85vDSP/rd5y50hhClcZevufSZe75r5mt2Pvv/dbrf/dsLbzjnyotOq33t&#10;Q6Yf9pZIoSA3WH7sL//l285553dNfdXOqa+59AanqbT58RnVNO/n1B0Tuce5+4M7Y0zAZQ7PPvJp&#10;d+UgjGcHuTYVOqWWMaBTh8l31Hwvst3X9Kt8Hzvy2lU42ceaXPI+kUqbOuf6RYolz1ddiO7GCvi8&#10;BSnn9WuWbWD4Z6tB5IxjDFv4/iYLr5+yJGTXHGtu5dl7N19WQBZ6pIK9cVznlypCMnu0YeOF60Du&#10;J7vpt5r+KdO+6/vGJtVYl/58Iq2wuW+oRCfPY7fabFsO9wC075bLshLwhEq1cfueQAtuERY9jvqe&#10;vCgnZMm1xVrVB7eQ8tHHyQ0rvFU7r9u7lfLm+X4J9dCT5xvjlMcWGFtgbIGxBU5hCwjmA0sCf/Ru&#10;eIGEwoCGMLYIHMV6/1KZzZSAAFguDo2q1euy2hmpAjYihEGGVqiUo9kYsN0Xft1DOhRwYBLuGfob&#10;CD6IsQvCCV8PkLQHFoHiAW/FQt+k+QysWJQACNRHAawBnxk+kEJqvC37DVHAyghfUOAgS+ql13s7&#10;oaxamTTNGTimBYsaRdAiDEEwGnSrK/2JKnWEu9foFhqo3PaLnJKxQGViahoBAlZ9I3wdeKx0LUT/&#10;hEoMKi3lUaEiGEcYa6B7LhWfiefItSjeIzlmASgshEfNY8SgNDKiYIGRJRoy7/w8inf+zEuyd/kR&#10;VXb0ah9Irnf5G2iHQCBjY1tGDQyyuEh+ueZRKk/CFBIqkV638+hBgm+S2fOYTqq128gZufC+k/LN&#10;v8sbSzLDjs88SzSfnQ3rpk/YonN3Cq4pn4aoDLH5q+MmWNYlSajiGmzEaaa2c1GdiyuYWiqFXIPv&#10;OEEnkvcEW9vemOzjKjuFVLuEhKSUUzHyRkgR8yAJ14abbSh/BVry4npbxqZOreOKOJZvOq7sOYFI&#10;Sw89FvFtWy0mh+qtNuIM80vN+foy5NSlZlsiCF36woDxAJATPRn01iWzQycd5Wj7pyawKVKx8xVf&#10;4yQpSmqRFNjVsRHy7uqvyQ6pLbjvXmBI14zO5Dxu1lRIp5CSSg6fL3k+3+RRbt9kSTuPo6O/YUZq&#10;8hB7aXKVNRem8SZn8HyS9v/jgmZkDcjsDnD/5W5/qdFeaLYX0XBY7hxabh9utJbaDGKBRNOw7NGq&#10;+b8KE2lWBELeR9I6gdUy7hHxey48/7M3XHsr2hyFm//4+r1Pf+YlDTbf607MtYYg2p+98uJf+BcG&#10;xsLv/8qVnztn99nLffjRH33tM6/42MRce3jX0gf/95tuLDz8UQ9daqNEoY0mtVtmof3bf/73D7/w&#10;v319Ya5d2L/7B7714Tf+yVXDQ11mwvZ87J96h1uFxWte9Ru3F9psA6t9Bwf3NXr3dYDd937sA/1D&#10;7eHy77z6XbeLyYtZ7C32UjN5bRkb1jftIbazubpuLA5H9FOT4h0F+1t9BWL4zGR1pjzxhf977n/9&#10;zisLl35wz1z393/uGxjwNZdUGLCR42j8VY6f/L/P/tWP9udbvUONW14Vdf/aBtoaQ8Sd91558f/9&#10;CNIlw999w5WfPecRX93oH2j86Heet/fXX3D5R5kFZSz6nWe97P1YSOmBEn/yF37gl2/t19v9hdYt&#10;YcZzdzX7h+rSiR7c8LrXfqQP97k9eN555+19+/NJQRsCF9/7TKUQmwPz2zoo7P3EB7qwoZvvefUv&#10;3araeQykgoaS7UL2fA+Srjh3sIzXXnAwRPhHM1Mhj35kpyUkOLXHUhtWXOmRSVYG93TnaBfJxfNx&#10;8703DQrp5qZp3l8BUrfMD9/5Aq8HimvJ82qJ3VBZfdGzQ4hjdGRaCpsireInruJOExFpjhXQ9uh1&#10;XWf7qXwBjtg88KgpG1lZhYIfUaxcyrFYfLQL48Zxj9QEXkey9P5qzfspnVOmfUMDfMu8etX+KPTn&#10;Y2yFVX61Bd/YusfeTy10Ysmc5PbdeuFW2XlrpVo/8Y3b9/hbUJvurZIt1tIJL4UY6fNsvbYPWMit&#10;WfJ4xuetpZwqumqcPKL6udbfop2P0ruPSPnIfL/EeugD5irjjMYWGFtgbIGxBU4hC1geF4Jpuw9U&#10;W+Ja6sOi4PVBn7UDnbi6khsWRxKgCtqwiHUT3AeHAlCW/GVXCDLgFBCCFI8nJxEjBXrhKfe5k1Q4&#10;tMQc1mtoH8P+5Q0d9BIsNRjE8b5eqojyLEomm+aJWmt2bQZShN6xMSDzbTn8Es4nCh5Az1DzoDwD&#10;3BTRt61O9icq9W5hGeWQ7mABec3F5fvm6/vml/Yv1OfqLSAbCJ6AagPQ6gkI3Sg4l3p9rWiHhWuB&#10;aWFtfeRB9DIf+VowRKIEAOjasSqor1REdOm4L3q4j4xtXAUgh9FoLjNsPtB5CzSHhWMzMmHWsGiz&#10;k9Q4nbISxG4A+hX0QMDUxKLVGRzZBCkKwQnyskWQfd+Im/R+K+KG88m19JSlgi2Lh1CJspf11QpC&#10;ui1gwuMEF9hlDagloNOYkT95mvCgQFtR3i6D5nNqJzvRe2PzwxFNW7TFjKjIo6xHSGRYkqo6DVBQ&#10;g5F8BXIQSiYjIOdIjqCoUpRG9zbKu2ITPCROE7sdxuK5IWdNHvpMYUJQQo0sImrYYSR2HKaN2qdH&#10;mMgEQwIZMnMdDKgly3ORgNQEgOYvMlLtCMR0+dM8gdPPY7tp7BhZbwXADM3t6BPcA12KrxndOlrI&#10;ZzDaM/2WJsjmUn1xaYlJJqadukP1dCaWmF5aanQWl9sLyw3Ow/Xm4YVlgdHNDosG6CBMhKirwowW&#10;tVllpJQuaIJ0ktqGUcIEjienSkCQ7yRD5QMbaswbwdZIVM1kLlsy2TNdOK79M2esFfTZ+R55uEip&#10;bAb+LIbjw7BpKp6fYpqQAMpQwjxUnTzTJqKE2iOUrVljcAAfZM1HzNVNot6wtNxCpBn0/9D88r0H&#10;5u85OH/P4YV75hfvnV/i3D+/cKjRXAa7hMJbmxzQFtXJOhMFxTLC/WhaLC6DkWpWjGZdfswbX3re&#10;3uv/8GawYPL9ABzo8191+WMHCBwfag7hvn7mX28G0V7qDOqCUHf/18f0DzSH9zUGZ/zMHZ860Lpn&#10;qXfg14W3If8MbJ30cbqDd/3lX+369mc8+YuL3TOfceHXvP/P3sHwGwzrt7eHV/9Q7+56b75dPLDc&#10;bWKTwRDwuvnha2/67PlXNodX/3CfWPcudRCbXtbgne2DZxPZ/ydr06xoUS9loqPbY3FNGYH8iYrp&#10;uiy3maxMsdOgfmbYbGA05HK9GwkAAP/0SURBVNJkMVShDy3Mmq+s8JDkfrUyW53YXpvY+cmfOv/0&#10;6te87P1f/dJ//Kd3/cgyk5EDzVz6YFK0ifG7w6/6P5+8c6F9sNFd+A3VHacHoCfUnn+9uYFMNifG&#10;Leza/Q39ucef+/DCnk/ejIzGUGpQhcInP6NN2FjK0yCp9uC/vObjdy+00IBeVFLs5wnonCXVVHb9&#10;5mMfFSn0aDt+UOi6SiGY8oWPXHvj3vPf0e79wcUId/SWO2TNj3WMYEfMzbgKGFC/hm1ER6T7jKo+&#10;9uTaELPHcHcfKzJp597RJqvG/bMRLCXn76ljr/lVSCORA6SQG0RJo9hJvUi9fU0uR5bfxV63MBe8&#10;+q1PBYYZYcvrbhcXmDTHalj3iORCNTcn87x1pMAhj7Y6/sinG6asGhWuel2SeV5brJVyx6aLKDmv&#10;KI9sGDcgm7xMSIAoa8H6k9rkx574KdG+Us1Y7RubV+RoBMljaYUjPGcT39i6x25e/gcoxEls363X&#10;YF07bzaqHCX5Tdr3uFtwlWqxhkhJ7zz1rXu4Wun/W6/yAxXy5LXvVlJ2LY8cJ1fVfnXrb83OR6U/&#10;51NeJ98vwR76QHnKOJ+xBcYWGFtgbIFTyQKCemEy8lLch2XMe3FoKWg7I+DKwJ0hEJdjwz+Em7mp&#10;tc/e/Y8XfclCaGNAaJFTtakpyZLCJS7zciskjE/kMYCtQ+m4zXsvL7ws8LdIcSz/5ywVkQLgBTje&#10;qLN3xlhSbdgovcaaXppgLK4dhs9YrK394dAAET2TffzEsC4sNDvzy+19B+f3H144ML+M3uiBxfp9&#10;i42DCzrv3n/4rvsO3sfuivUWGiNwvYEtqJQ0NiW1McEF0DN3AiwFq81wtPybf54m6dIa+RLOi0hF&#10;qEUbgHPteMRFeuFNyFreJ/IwWSBzBnnF6gsLUF+x2/ju6nOYemlsDvNaI9tHkggwdpw3rEnEhmwM&#10;6q1+DV/ZkM3Fc2lTFEMV/nQKebiN+4bhHMUYEzmCd1gF2+2bzzoBHcmqydS2JAG8lpwLodzx1SBg&#10;AhCdpm/mj1Q12z+ZwmVOeKUBGtd0DYiZUjDUTiIJgkxApIthE9ld8yZa08quu1vQFbSVfH8N7JOv&#10;l8uWcFVDnwm2XulHoRWbIvp+VjX8pMskEyrDUtsIRZ0S/bco+v8EkuRM5HTo6eyoOSgQAFSa+RIo&#10;0vOLS5yocxBYSu5ItYyOvJNQNkO03DQBU308JDWSEWxPx15zkZzNNsz3CNvHqaXrhH0R3jLZ9nzC&#10;2Izuhvnempp4TRdOzuPw+SzcKKn8eR/j2t3NjZL37RQrOYnLn/omskLNBgooEpTQ1qvDYqPZYovX&#10;ew/OLSxrG77ldp+lG/XuoN5lx78BjOa5evvgwvKhpSaTalyzi11LexEWJZoEaKsZNS4naTjEjnc9&#10;68KHF3Zd+sGRFT/48l2FXed9/1PqaHcgcBL1ma2Wt9XKs8EE5s5S55L3LHX/8oIbLtpROWOqtP2l&#10;kg1gMpFxNrDaYa1crEwU/uAvbjznwud8ffubvu/CXX/151fVSsUzpm550xMrD/32Kx7xmyDO1z8T&#10;RR9PigQleLL04SueXH1YPF3g6ciWlMyoqD3E0Hy+R3PtvS7VoRiaR7Lg7oNKPUjWbn1NE462heQr&#10;AYBfh73OtmrptMny9mpxGnWi333m2d9+xefOe8VPPAZ8OxsrsmnQiRe8a679/gtuOH+2sqNWmnnJ&#10;Wt3dqfKETtHJ4/j6R6CXgfmZ95upFGfKRc2Z8DvCNFr/eVcdatx04Q3nzdYw79SRSVVKGK3yGKXA&#10;US2Xtk1VdkzXKjFZFOPSv/zCE6qz33rFrt8ctrrX/U9LO4UTUilq6rGUr664B0kOBMGtucFBSDub&#10;+dG+5sIGN4faKwY8rnp808BkT01Z2qypQ6aekC5SyNRPUs9MFw6c70hHpnO/3Fl3AHUVjiF9BDxR&#10;kgg5Y47dr3hMTo0jS2bXRc8JWYs1vOiVTeYcV0IeOZ2NwBg4Rkk70IhtmDaoS7nmcaCNn26csmRP&#10;R1uYRbHuAGVK8h/5lHd/6rXYapUyyIZxLbqxUp/dryjkkz4Goz+AQU+F9j3CN0LG2S0vH8lMmmOi&#10;boDtb9wKG3vOxr6xiV89gI12DFmdtPbduI22Yuejjiobtv4mvWzDHvol2YIbN/bJa98NU954nNyk&#10;9Tdz3w1698b5btK+m40qm5Vr/HxsgbEFxhYYW2BsgfvLAhmdFthNnNcJZGGlIyzybwgKgzUD6Vrp&#10;lY0J+Z9gkEZhlS0tg5yISitFZvBZAVVSfIb5Nbt9Z4C5E7WpmVArhjgMcl3kqVm3IFlBb5b4qV4J&#10;411eMGXwnf2GaxpXgpD4a9yLr5eXl816zi8xnp6egWst5GUCDmD/4PzSF/fvv/Pe/V/cf+Dg4tLh&#10;peZcswPg0uwXm8OJxqC4DPcLDAhmdLMzt7TMWYfd2UX3tggwF0TtCjUS7o6+Ldw7fRXB2S/nFC9B&#10;hKaEZ8xSA6sjaDVhKJASW6QfB3CAK2WcmlOSpv0sQdLxGTxVcZn9tNlqLzea9eXGUt0n9EdtWcYH&#10;mBUNxKe2cEQLe3pqamZ6enbbzLbtUzOzoITWawZMn5tfIAVYyBCLIRQiEsI1kwnWp04nT+FMh4cB&#10;behMasXpji+sXeszg0SD9ZxAZ6Ph2lms1cY1uPbed1R/xCZWxRNI5wujfvaBIOUVg7Itr8ijCiYv&#10;p57gp46YB2EdIMEOtjx3SNBlNtTI/QSGrskrPcqDrW5cF9LIY0yxSJeCxN3EXNsUphwm6CZdEzKx&#10;Dl13IzwuTyp5upke5cHQMGYI0SAILlUdJAWk/y2ozgrNbCEYsuhSRoeOyjxQTFFEIQGIRTglOt1Q&#10;+3kyAqjDRvDQItdEVKh7w1Vlu9Gl5WXvFOearrK5adfhGWnSxWUjWB6ATrGSqR0sAes2rHNZYzff&#10;SVm7KT3b4Uf5eQuHzDecI6bDjuHckyvmncGt4ACeQUHSAeDPGx6a/87BV38ay9NnCZau0cjYjC2A&#10;9OSuTMQ4rgLXGASyqYj5BejLdPbO/CJy+pCaJa9fZBCeqAxQ4S9VkfhtDIb1dne+0ZpbahyYWzi8&#10;uDy/BEO3xNCHND9lnZ7ZBquaIbHR/8bzzt/12Sufdvp0+Wt3lB975tTuh0x995V7AY4f14X1rOLI&#10;B4oFpEOqI9mFzlPOPadw4yufcPm/aigrPvHc3QQDzodDrXm+4bA2UdxWLW77/T+/adf3PudFz/ne&#10;XTfe+N6S+MWT5Wk87COv/KaZp/363gte8H9QWzb+jAPJhmRR/OjlfnrJ//dULTaJBQciLZcBQIFE&#10;6bzqyrQiGTE/yV4EzIQg8d9nplQrD6A913BNCN4sveHE4d2aGniZsRhNR1nP3U3f6PXrqCwVClPs&#10;1jhZrpYmeh/9FHsS/pfdULD7IxxeKkztx537NYUbL/26V94eTfUNj1bd00E9qtDN0ZeKRTs6RFfe&#10;/einxPxcDKqPfuQu+pl29XwC5Oj3/+RjL79NFih84xFJ0e0q5Ynqp/c4BX5J8HhqfW4g0v610Qj3&#10;kcsfX3var+294GW/+I2qJ2NsHB7KUldKd/B//1amASq5qNFnu7f92V0sddI0AherZanJpB+z/OCY&#10;H4XJNUHV+UF2pYdbEDuOFDJv0xO8TuN+3hDp5saJpwJzce6jH/2J293o42NsgbEFxhYYW2BsgbEF&#10;/pNa4Lbb9GfbcRznnHPOTTfdxCfvCSxAy78q5F8w1vwRdRwZjaOMLTC2wNgCD64FFhYWjrsAl//g&#10;0xfu/HdWN8/OTjcadXjMbGkHKQpQGTBGgFSvN7ttNjYU00s+uBV5wa7iW6PRsTRnYhpqX7uhsK3T&#10;T9+5uLjIYMtrsBltfeQ7mk3QLwZkohhZJhFe5VewOd60QcwyvEL/JD4X12Be27btgErNqyJDuhC0&#10;Xo8RXjh1rzs1PTssAAxMg1zAaT50eA5uIHA3GprgQNKeFhwHQKn3a5AUoFDe4qvlCZQ+oLKVS4XZ&#10;ycrO7dtqlXKn1T79tB3kaBCQ9MO8A+0+BtK7GoCO6mv7L0rCIwKDl4RERkZlFcZUVSEXF+vLy8Du&#10;hdNPnwm2mqFSfQqY6/eQsRYuEMS39EgZgyJRbY622KMk3m5DJS6c8dAd09OKkqiU1G1mZoYwwXsV&#10;ddTsPw6uWdJ+6NDS1FTpoQ99qFEGLG8xAeOPLgnmZVU7a92DGRf7HgY0Zqahr4lbrU6i0QIY1Olp&#10;W0jqG3FlsQDyhLdGwfpUHH0XYDGCtdptZ3366afTiB2Im2i5KD9cDRhYFbTNpSUCFbdn/WgJHGMk&#10;86kTlVsAdE4TeVRCbspzEvl3Te9QBUNklvBWeMCXuMnqfu5YOMKAckJwDMIkC/DVvmH4wrgnrk7F&#10;8VJDOaTAHbMLbZM0lWI0mYjGW2kdA5FO0BAq9nT5nUX+k3QsNKxOCesTiQEjReiTDASFkxu2NbeR&#10;yQAwPjMf3cSapegyA4Rsu+YtwBOrk1PIwjBxxHQSyxHog7BxbWpHkRB6vz9dhVncp70Qip+sVrbN&#10;gKBOSoYDhw8VmQlcdcTd5oIyqZqST8/q5b++EpDlelFmmlTw96iEtqet4dHD0LAUVGi0gjZDtBfh&#10;lf4rLkHSHkzcsm4FtWxwoj2YJGcwtqa44WN5IC+ztnbBXJmWoKIAf/LMyCLUhHSoVNFGtBdNieXd&#10;oMSWEZgSUJXBSoHhABMBKCUEwzipqCWtVxCgiEI9nQEqNOtFOr1ypdphyqrbkx4RmTL7MgEnfYit&#10;qTv1Fig56LECpVISUAvmWi0XZqcreAItMlWrzkxPgtEuNpr3Pvznr7vpwuuf9qhfuL10eq340Jna&#10;4Wb3wKN/+ZZ/vHTPi1lg/81v2/PBR76xeMnv4SGD6je95a//lsC7Lytw+3tveNru//2RifaT37IH&#10;0vTeK771UZf/S2Hw/L8c/NTnvu3Cn/+XGe13WPi232695OF7d+1541c9591wok97/nVv6V/wrKsQ&#10;2X/qG//9g1/3tsrFvz347+/rX7b3W5/86pt3XnL9uwoXPfOdaCh/E08f/bbKa/9oeM4ZM9PDNuOn&#10;ehmCIa1lgHug5u3bt+M+Hrvw1oc85CGMJLI4oC3yx+zSibwPmHi7LXJ0DJuaZgtFI6/HUJ+lUkwM&#10;lKr3LS0v7HrD77zyUz98ye8zUB2ot/7rL/zb31665ydrF/4u82cv+MvDv17AHr/HIp+nvOWj/yQj&#10;vOqWYveb3uq6Y5KbC2GrNxV/7A8mNY/zxF/6B9vq5tDw3X3FdzzmVZ+uloc/+qf3vv38wvtfMv2M&#10;dxWf/JbbP/i9hLn8lmJ/vaSe//9qhb5+Rp/x/9rv2HXFd3zd5Z8sDSsvvH7fr51f+KuXzD7z6uoL&#10;//IPis985lX8IH/Tm/79g496c/lF15a3T1WnNddUso8l/8czzYM+dOiQf2cxAqNQvS67YUYeMX2L&#10;qbEJhrUDE8ViHQ5jqFrdOY/nOht3GHcVD1WeZTLOjUcW6ZB4OvMFYPr8qKHqozktRK00KxA7KBJY&#10;U7mxvaSOLO5xcaLTUJLGxwQo57v6mh8ADxk+XKPsYk248dexBcYWGFtgbIGxBcYWGFtgbIGxBcYW&#10;GFtgbIH7zwJSOoaCNjnZAeGobe9NTLcHlWav3OyVmn02sJouT54212Dpd6k7nOwVpiaqOwYTM/ON&#10;AYKepcnZidpMl00FK1PtYUnrwbv9xhBYd/reucVBCaXjSSjGxYlqo9mGRFyZhJm7DbC2vtQAMhBD&#10;ECZbpQRo1m03e51WvwvwzUL0Nh96t4XLV4W9WwHg5SUXaBX1DpBjEJ145x2inwo/rN0Fj97eG5Zb&#10;w+p9i83/uPcw+s6HljtsrjW5jRwnAdpAu9Fq5gUYYijv6JDppqamIXhqVzV4ghMldvRC3nS+2bvn&#10;0BJxD6OWWaq2hhOLzTZaqtAE0RxAggA2N3sqhsSzTojfUm+dKARRuUj5geripbwLUjSJjClv8t1e&#10;U5Rt0EY2YCwC37Ee2kLDFmcWnQ3EcHIWrRN0TRut/sJSqzss9QuV1mBiWJnqFatLnR6qB61Cabk/&#10;0atM1nbuZF9Iirr/cH2+2W/0S7TRgcXO/sX23YeXFzpFzsPL3QOLrfl6f2F5sNQstHqV+xaX2VgK&#10;mdd9c4uIyd49t3Cw0RpOzSy0e8jLsqJ/sdk9tNhAGhvpknsPLc3XmwfRLTm0eHixOZiggKeVKzPN&#10;1qAzQDV7stkrLLX6+wH7W8iYFoZlyon0Nrqs20q1mXYXaZfywlL7wCGUaQtQOAeFylKrt9QuHGri&#10;ThMH6+0FtqpkIfvkNPukwU2UXnahpKbvdZkGkFmDZs6BWcFGjZUYJSGsgH1xfksQy4FaAUp5JhHr&#10;woALpp177Q4sYICaaTjgKMmAm2qjyQGb6PHZbbXNC/Yd4TkTQORAKwLbhYkD7YGowKpnVQBr9iF2&#10;B+4i5A+P7UpGxiCyqa9gnWBheXkQyslXF1sYB8gj+52RapEd4yYoOl9RzWXOhc8GNPE2muTtPogN&#10;T6oVMDjR3yulrrBTqq8q80lZwEwpAmWh2HyVdHYf6mSb7uOSkyC4TxnNHAxZlSgNquio1qLeUG+j&#10;4dBFe6HZQfoWC01CIUUUB+4oirqUS7xpWiN45NoctCcMV3MVANPgvZWp4URtEWHfTrE2s7M6tX2h&#10;TrnBtCd6Q1YJIFyDnI6gMJFbKWxoIgM7UU4jZVE2CP+yfkKlyCurVwDfxtGwKjhaiABrUYK6D2Wj&#10;yuCzbGlaLtErofSjdSDiNhL2QYIOSFdWol8J/y0UmVKyuSgGn5rvwFOCjywAqsTij6Ew90CVOeng&#10;AJcOA1QG9FyrThGsg8gv8zoTVXZibRfLnPX+xEJnuNgpNgb0r/b+hdZn7z5473zziwcWv3hwcf9i&#10;C51lPu9daB1q9JYH9OjKUrtY7xQ7hcl6vzrXKi71KodbxfuWu4dag4V+sVGsNAtl0mwBHk5ND6q1&#10;HtvDAmdrPUqZ+R2ThalHD2wcRfhyjbGiWSgsdAr7F7v7FpFsbt051/jsvYfvnltcaHWe+apLz/ns&#10;DdfdXto+WZ2dnJpGLKlam73jfTftLVzw7BfH/ILYyS3NIsbkgqi6pdKHXvG8K9irD9mH/vC9xZ98&#10;2V9xe3amctp0ZUorJYqTE4UZxr5i4fffcEVhV+GKX7yK5j5tqnLGns/s/jXkNQbtngDsS97TmywV&#10;J3k2MTxjqvCQPZ95+JW9hTZ7Wurpi39nWEP/mpSnppn3AEoHqJyZmtTgWa0sL9eZH4HJj3D99h2z&#10;7U5z27YZgclWNO6wpywYPJOl3Yb2yEQtBro0tN3y9OQkdcTTNHtBa2pyrEO82qc+fefTf+Of/2Ph&#10;5rsW98x3/vbSvZfNPPNPK+XpcnHyva+Hkf3O4bD+F5eUP/rKl2qfQnrlYHhN8cd/PDYEHB1MS8k3&#10;A521rZjf/O1nPu3thZf/Q7O7b6F57zP+/DuulAY0DwcfeeXzryi8/INafTK8pnBJKJnkkhKNGsGN&#10;qXLxj/57pNDuHWz09z3jz6GoEwwljtk9e3a/Q7uAdsNiz/lt7QrQ4oeSn6ReVxA88xpMUbA1bYwY&#10;bO273GpOb5tljsIdh69c0yk0uBUGO3dsm56qMXwwcGCc+HlqqG8iOcVEbpydFkPOsFhDz2Uk6+xC&#10;J3j3SMCXp9INUYfOhDt07WkBT+PkUvCkXLiy0jQEfBx/1aTyhBMfTwr5ep177rm3jxnQx9EM4yhj&#10;C4wtMLbA2AJjC3wZWWDMgP4yasxxVcYWGFvgpFjgRBjQl/7g98x/cS+KDKg4AMxqez0hOLzGAq6B&#10;x/B6ONi58zRJbOp1GyAYeBVGsN72gOACFKvyyimh4ZBKAP/asWMHyBVcPMAbSQGUYfAR0nzPCZLo&#10;tJrirGV6xLDUYuG/Xuj1TioVjtitDsafmEm8xYbEQ1xrWy1yBLTtolArAICd/bhZXG737gN7hcW9&#10;3GNJNzdhPYN6oxMyNS1uncA/a0ZANQ1Sp/Spu20gSO6IJgn3m7Xe3U6tWt6+fRah4g5QcbcFPiIk&#10;rtM6fft2gNFISguWwem0SDxwLPGjzYvkPV68XRQLAOa1KyCIFTYoTFTR20V+g6rBH5+eniJFxDiw&#10;A2uwyQeFCqSoKTD8vdpk9YyHPJTSwHnGtuh3oljCfnkAbYjDCvGsKXoPGAIEhoxgkbMdnHUG1C6Z&#10;EG0sQF+RQy1XpBAqwrMYphA2J0D3OObm5rhrbWVgWSUIQbjLhdA6JEgQx56d2cYEAE1meWlR5Ggg&#10;KObdPjAd/FlAT+jk5ZJYw2KeNtt8wrzrtMFwAdOHmCZ2RUPVBPQM/EYI5I7tMzu2zwKMAKniXPgR&#10;YCrA34jZBtCGbcEEg6k24swF2rCi/ACz3ooHgXKMZMQF9IrpbFyCSpsRqTBBiRU7OOBjgxhi/I0U&#10;fvMsOuMnQWLNuHpOISjMq4SYDaQ4F64xtdcHmDOrLPgvDtOfUzqO4jvpiCKtpICzmRAdpEMmizLE&#10;RnoauHqAO0yRhAKB9n7UfpKx7yDqGUIWh+CVzKCo3YUr99l3FM8hZym5ZxzEoALiP/Qr4F3TvU1e&#10;NliENgeXNZTie71mq84MErghfbzboRPRfSRrID2BagUNGED/frsx0j8ISCoo/+7pefojsGNgzVWx&#10;ImmLKIZbxB2WCorILKl5NZabg5FEyweiLaLHqTWtDpwR5EPAOW/S1DS2NhmZN03WJv77dmwjhyQF&#10;npjJ6ZKzzAJap01BpU7EjBrbsUrmPhuvoucFA1eMb7cmJY5mEPN9pOABvm834xN/YN2DVgkEY1c0&#10;6IIygm0e8UPhXTbPEvQFIyGfsSABynn4m5Z2xM6kzje6AdNhO6ZL9BjGH4ZH1oA8ZHZyZ6162mT1&#10;QL3BrNB8u8u0llJhjQj6GwInaUSNmSzTAMgnHyl8V8pF1P81C1KYZePY+Bk4farCzZkq+1X2P//M&#10;a++67NPf+qjLDp02dXptYqak1pnvsI2t1tBQRZW5VNpeLcy1uqwy2VYpfnGuUSjV8MWZWuWMydLp&#10;1eJ2jR+qXagcZW2hhmaQAoetsrhEyxRYdUHlFusNUdo1MongrBUA1aqW1HRhjmvqJBYDMBGi2jHr&#10;o9UMZcRJJhY7ANWMoiiNwLAeMisIbi0+Ov8VJ+Dq8ovDFq7hfsZLtZYC2yJsok0CQmga9edqiXlE&#10;yYEwT6gBijYdTa7QGCK6W/XFs1W6ZkJG7qp+KWUb/ZJSfAy4rVaaoswF9irstyAPS95Eo2NEUl8l&#10;yo7ZaWYkmUCVaFFpYmaqAjCNBApJM79iXjN11BRRTImllR/uRx5L1U1kMNb6lCITlVs/bQykGmI1&#10;C4oxZXv/0vOZAOisw+T+GQ3QqyQ1SpGBBKRGjqhf6NGhFFcXyAB0CnxkLpveSX3Dfr9peAfIx1op&#10;3nD46Ec/egxAb9GG42BjC4wtMLbA2AJjC3y5WuDEAOg/OfBPN908F+KGX3n+q1/59LNDrc+MquIn&#10;f/cVvxWybMXi2Re95qfPOzPZ8BPXXHr1rfFtzYNRiJUAqwPF/XXjxJMnXXLlxY+931tqi5mexBJs&#10;VqX9N/3y66+7p1DYpP6jYCm5o1h/s+yOfE7dbzhrVRPnw6zO9+Q00rGX+dSLITvtu3B9F177LOeU&#10;a5r1fmvUU89AD2KJTgSA/rFnfdfhO/fy9g6UiESDFGH1ahxLmIWgaPE4hEOYfyEWIYogd4K9iyZG&#10;C+AJWQxexQUWlEpoQoMYkBrsKqBVEENgaJbqBygTbFYixFZRAtR4jRdmDRkVQqh4bbxgw2/MllGL&#10;4FcUi1MatYKMA3Cxlq6QXZAHxAQmJLJanV+qHxLdT0oB3Y7UHiR7K3C8Blrq/fsAd1RIEVqFdQBz&#10;g5iiZcvrqGmqVJW3csimoASIC8AdFRe734XGSWm53MHKZ9FLS8DQMOy08h5eJwintj8UVzRomyHO&#10;AMze7UEQxCtEmRRjcQLxZTBvMp+dnQViJgAQstaSDwcLi+Dk7UZTb8YgXNPTpYc99CsgydbriGaL&#10;zilthKL0uIGwecGHj6nl/COpU6tmC1LgUGm1/SMtac6pl1THj10GjGI3bEgLWm5CcH9PkgUUhs0N&#10;jeh5l6qIohNlFq+RF7s7JESppJiFgtxARuB/Y+8+4EoGQLfEBaa+wuDwH+E1QnAoF+CmqKbDPpRO&#10;0C1Y8LAdJ6ug6NDhRSSnNjCaA2c0eq4qCByH4eul3iP0NnASQTzGFhOwa7wY3+JmNh8Q6IQRTMAa&#10;msBsWXdbh8kj1L6fABNfpPSjVOolRhINg6YRIOGnSaAmg5ghPo/K6fCGcZL4Q0oh1dF38l9lARjj&#10;/jOGUvGN3mC0TLij/pUohBiywsEEPfekrSGjjwAf3RfINNKg0GoDY+JCx2SivpYgWNbA0KpYt1KH&#10;FsFaqGW3zaSM4O9Bf3qyCrYVuB2MfemlI80xSQcSQBa7VgYkFWlnkinY3k2pqmk8UbdiHDBe7OYL&#10;/FhR5JYqv33J8heC42NTNWkO0KDuAMC7fAJTWsTDLU5qXHuCwR3B7e771NSWFACc22BTiug9QXsa&#10;hchQkD57sWJJiPU9poukfi+IWeMVnhDS16xhEJHe0DmXcsKO9G2As+XxIWswSlMF1sRMNhthyysd&#10;qNxhFzUx3dStn9zMmJ0BaO+OqiGI8tuao96htkBiH7g8BN7pXFOoVzOUF4aod9dh2jOmBaMct6CS&#10;2ixQYwKIJPHCPhrvpQTO0Mm8Aq0C65lQXEOmJmPmG+qdJ7zkg/9w3vXf8m3/57avPW0aKnEJGf/C&#10;REMbBQxn2dRuqKk4OOu1ieF8AxKuFjYcXNIEJPTyaaRCmNyqFEG6LSAjwnn4A1NqvVaMRcMiIw8w&#10;OdoRLIip1aZAlqUwA2mdXRuZ3YnxbXF5yVJCQo0Z+iBnx3QU1QghmmKrW1zsAu6jZA0vXham+vQQ&#10;hmrZTCRiOP5Fysc3SdMw2SZtZOxDwbQiAAhYolH6Arat2SSp/2sMCsA6UOeoR3SZaOnoH/ZqXdIW&#10;dCD6hn5li0Og58lyaYpBDoybSZ0uqL19GzhYTSEH4CdmotgMajrNxDipOR60N3p9HIxxUSaK4Qu/&#10;8jxK5mmhIOQROzpC0ZsWUj28LiauhIUzBKOOpVkVZaC+qoUXGmPUapnMtUe0NcNTGiLdaaOOMaiN&#10;xk3diHj2XXfsbNiKyDGjnB0pi9Fwk89wS9drCrmlOKsDIU310pe+9DgijqOMLTC2wNgCYwuMLTC2&#10;wJeNBfbt23d8dUFf8qZrrvrco577yh/93qc//ennffM524N95z/9OT550yee+FM/9bwLOL7yc1de&#10;cftXXvD4gKDBy674x0dccuXP8OgrP3vFyoNcOfbffuO9T3rN61/2g0R+YukD7373B0pP/JZzZgvc&#10;v23fUn1HfMmHv+k9/1zftrRtd5bH8VXpKLG2mOmZj6ewruIDe+y/6e3v3vftslbkDjT5nvvWGihK&#10;tPzZD/zztv8RhvexxorHX2xMtGfbt62XHK39s+++NWvu8IXb37//8Q+GmY6/dg9ATBrt9b/1z59Z&#10;Kpz9xPV9SG1XH7n3qAu97JvVC1Y1a/SWz4762gNQ8v8kWViX+fiOa9/7W3MHoMS14YINYaUBVwHi&#10;CF4sA0bHenOoYSzmLXTjGhVSwauoScQefazrZ224JDK4Ca1MhF9pFhdjwThIBJRE9sVrdnoIMbD3&#10;XJPl9+RRRqA2PkVY1RZbrHEn945ALgAd0lEsFFKFgLPwHAbrgG3o2MlPZGdxb0U/raBWQHk4D88t&#10;sQ0XEOcE5GgQgMIE1emiCACmKagi9poLLjBv0noF1rZ7GQVSL/CBUvEMiEDildRnMIQdCPgrICW4&#10;jEAjJN/s9hBibiF73Bt0ACQAC0AB2GcswHQ2FCQR2MSoHgjSEckRvENwRrPVQSsAtYDuEFprVWzO&#10;SpkF8dTu8MLi/ALbIopcCPoCEa8HEsFi6naLTcjYexCECLRLO8YFaTxgMu4QFgUQsf9Ax0BiMA6I&#10;AmIBFEgAgnRlhY4BI4DRx7RCQPfcluKzoAABZIQEjAgwOnatC0g3lDq1D6FagKXaMpIEPcVMp0YY&#10;R1i/yLNGrAw7AFwiSxt4dosWEqKv4lq0RHuwFUA2VQsKiq0AvCl1ExZ67Iul6mhDMoBF4ygyu7ev&#10;MrZAADt5DqzIGlRlNgaf2xzSAKchGIsg+9ry0AkANWZ3RMrr3HTW6cjIpiPIL0qYAeIuYRIMyQoc&#10;iJI8bZROAmRWJ5sVJoGtI3RHFjIwKcQfXnqIRQRHXPvOAQ9zjRtAqcVFcdQGvgphHXFntZYcHQtK&#10;gFVfMkuqPCYqa7IhwOuYqDB25EpxhCpF+F4YmQmjwK+0IVsGOQUPFAPhOfRrTeXEQgb1cfBqmSbk&#10;kgkg/rMGCTqIzuCZBg01UoqF++JmZqgVHV/zNAQnHf8Vp/IIzvOnup6VTyQpoCNzA6PPAnl74qtK&#10;CSRgZtLXOg75YYDdkuYRYKiv3k1UDRMaHnRGAZrcqVARlDzokPVGM8Q6tMiCAmsrUHKqVoRmirAr&#10;C5CgsFYQvKiFcgxDRt194u3KC0xYguuxA6T6HQhvEOeNztGgdqrkA+Z9Z4hg1ohqJmN5MkIcYJiK&#10;aBCToR2SbBdHKCyjxY97oIqj6cUogQTbWUci1Fci/jQZSuhwoQPrl7eqaTR6oGoU8w6MA5oQ+J7f&#10;bb7vN573jf/y0q97yQ0z1TJ0ZpBwlYH9bOnYqL0XhjXhrZPSwJnQnnaTjJbsY1utzkxOsd0e84q0&#10;PSMhUxtBaw83DlUospxkegFDagJQm6Bifw2aLLgBOlcv5ncDiL9AtTx7UmPSA2yXpESEl10lVxO8&#10;+/BM0cu1IifGepqFC7Z+RDdbsHao6MTYWDLizOjOpKyWyYgjrh8MzWpocgyStuSMgaRlMxRrssaS&#10;5WlL+UUg0TSCBkdhyRolFYPJVHR+Al5nMjNkqPDRILUjFhTg8nS1yiN+q0CZ0UupABUzRVqemEFv&#10;vTiYoiMMe9iQYkSPpQ+oaTSNEDOFmsNQBchLhYuWM8M73EA/DRLswcJ8ZSggjH5SYxoEn7XQTTh8&#10;OJCdL12sjESjR2vGxDUDmb+m4TWls2bAzYdJj07eRb6QqYQPcBlOXu3GKY8tMLbA2AJjC4wtMLbA&#10;g2WBz8w+8fnf9JCj5f6YH/3Rx2TPHvuEJxVu/dgn4tv+22+750mXZETlx55/0dmjB0dL58zznn/R&#10;2ffcdvt+Bzj77LPvue79Tmt0KM2TaoQHJdNjqdFZX/EgIN+bF3D/Te+5rnDRa/Kk3sdefBJI6puX&#10;5JQO8Ylrgr1/yZO2VMpPXPN6GXV9M5553oUrfW1LyY0DnWwLdPrFJi/bvBHX0BudHFSnCuWpQmUa&#10;gVUEiJuDYrtQHlanBhVuTqHzOyxPov3cQXUUpBk50NrMcm+IVjIiwXXt9zfVRyJzevtEbbY/UeuX&#10;p9vFKnqgS23WOw8XUDdu9edbXZZCL3ULjUGpVax1y9Od0lSzUF3sDA/XOwcWlg8ssUK8HWdzsdXj&#10;nKu3OdEa5uSi0QVGGQLZdihkvwjxeVGcXgkNA3i1JDAKHo4+Knw8MAcIyiKEihIIHCM6YCboAWQr&#10;oBxpV7CV2JAt4DzhSv2i2HBwqVsIbpLRcKIP3l0otYblerc43+ojeC2l6cXlw8tNgg0RAq1OTZRq&#10;RIc2Jy0BkK+BxHDRoUUjo4i8yUSJBdJImwQWj1Z0sdUbLrc7S40mSYSaBukAWkGULSw1WwswpgF9&#10;WRvOwmgBeUHpBY6HCg3mINqlpEXbEFwDWaginSo5FJaHc19RfAFcwikuOXrToi0rHU6xxYWUgfWL&#10;PO2bFFtyrRgNkZPhECYjBSsC69fQvS2gegKHE4SsD2GwUCSAJh7AWUCrQmtY4icByQnuKbPSnbOC&#10;vQ3AUWxhJoZGYtl4SPeK5srMxNxSY25xeRFyqdbVw4VmY7FggKLg0e+jswFQoooAkppUrlaVPgsW&#10;cMnRCwCPB0MiI2RSY9YhdJeF/IgC72tmJYgJACmtW1jq8VSUyVEYUQFzEUMPWRzfdOFrz2cbDDWc&#10;TW81xrLmCKx1IrVL8Ct1SpYk98nX/OlM7b0iLzODoskAvLpM5swJ4efsU8fZ7HSY45mrS797fqmF&#10;KPMSGhGaLphAgyBUpYOxHtgT7kKrCxgVz1Lr7uFK64xdGV2RpOMaFhYR1vgMz0Dk6G0iGEsuQZCu&#10;XDEQMLLAH8S57iOpPGy0ukvN5ny9fnixPr+0zDIFRGbqy0ydAAVblBuQF+dB+YY+wlQOOKyQ0IDA&#10;QuyaWtOhumKikntYW3uYxd6YmlWy8YW3asqnhFlwxaidNsiTWi5TG7BHEdyuTUoLO2Q0rCINxCZc&#10;TlFrdKsIzKIETCEfC5CxSIdVSxUnEItnNmhpmYUKgiG166jwd1IAzta8kdjNiFAHTqpHNFCkQxfA&#10;GnRkai05ogplUES6KxpB3FHXQ604RO1X/DBg0php0LKBI3G8DEOLFsQywlQBu0cOSWGgaWPhITTl&#10;6jTTcqC8jGkMYn24yNyphSw4s4yCl2mC2kRlEjVjxggUlzW/OMGkGrGYEKphPukri8nMAgdtAckI&#10;jCz8uy8onlEpPuSZ78RzEAs6MLd0z4HFuw8s/Mdd9x1CGn6pxaTgwXrr3vk6gu+LDfjaFa2R4BcC&#10;daLeoL7cOnB44Yv3zX3x4MI9c4tzy+3GYIKdA/iJ6SPo32X4woxMZFYRH2ekrk7NUDx2JBzWpnqq&#10;CLTqSU7GH07tFlCugeIyoCAaxMDZRNSi029I5p9G0bBfKw9nK0PtxDhVeshUZfsUC1kYDDRJKSox&#10;hu6xOWd7kd+d5dZiE1l2ela/0R4wPjc6jM+MOUzKYkZE8MkUK2Fhqfkr/yo7QJIcUzOA/8zwSRsq&#10;ePECmGPfyEwxJvbs9doLTb1I64oOAO5cqUAtB8dng8Hp8gQiG9OQ1kul2UoF7ZSdk0hFlwCvAenV&#10;0lwaL+YHQpi4Zkz5lEh6NhRrykSQuaaONHcCgB+KUQyeKrZAfwnIYGA5A05uERJtmUA3T/oYHtd8&#10;5K/X/GmiMY6Kr55hWwNY58dKrj2mjJHfk/1H3jj9sQXGFhhbYGyBsQXGFnhgLHDWWUegngf+7k2X&#10;v+lv7lsn/7OPDHx8pXzihWtB60+8H0DuwiceX3Jbi7WFTCGx/vJNGUpOorBULx0d1wgv141rPkEo&#10;jrixOszoXjxwKB0rSeYTTIF1U+obt14dqSoe4ib3XPf6lUw2qWAkm5UnK9Ho2xFVWFPmfHXXzYWG&#10;uedJF+a0V1aHWrdGW2uPL69Qj734yq1qx2Czq/etFrQ50hb3W1/78jLzg1WbQEXZO67GhmK856O0&#10;CvDKuz1bGgGoDCuTE5PTvO0jq9wtslkfZ3bNqmbBGcCyvQkesUldF8CIrbpqU81+AbCw3u43emxP&#10;N5CMMXBPdRpwAfChMyyzExr7UB1abIKXsR8a29/dN7d031z9PqHPzfnlDrvVNXtDBEa1bV2jvdDs&#10;AlvBcK53+uyPN7fMLnldkOjF5fbh+vKBQ2BurCgXAM2LNIuoA45g/z8tt+cw6VWr+CEtg1WaJCkp&#10;YklJEICbgNEm9orWLaIoKGfRaBoIFOg26AN4MegDWDOWwUrgetRxfrl54PDiHJsVEh0CNSAmMDQm&#10;LaKtob3kILaBkrABY21yRly/CXBDEaiB5O7Zf+DeA4dZ6I1GLMA09QXJKkETrFZZuE6CXekis38g&#10;eB3YtNaGB4lS6LPQ1UwfQPICImgDY7EJneA6wYLghkCXHKxYF2IYOh0OaXhUct5i9FkNNLiooVEA&#10;lxOMthzaIIIwhBpLRUGgqyjtRQKUgX7EjxY5nVjCmgG5rEeBwEmoeUvfA56sOJliZ4pwGpII1mVW&#10;QwTTlpvisoLPsnK/3ZtfbC3GZnyg25LBleiDSJPCxEc4r8tvZFYNjE3jSLCvC2XVb6sxWFHEhNng&#10;hGpfP381iJyir0kqyyuHLyfqtCI6/9GnoVvzSgkmlW4p/GZyFs4iz7x2i6QjX0FfEyVy0b5zUpUJ&#10;+we8KxWIeqsDXr+wDMi7PLfYYNPIBbrGcqPeQsSdORU5sPTH1XyBk2qLzwEwk+i1iDGwTRliJ5kq&#10;OO0RtEmhqJmHWAHDFjMv2MZxxcWkFvQsNJUdBokFTiyAWzMTnMJtGVLoNTg2cymNTo9eXG+1AMeZ&#10;X/G53GgBEYJWxxSLphbkbMyFCErLYHFgN5kxhF94pHkLKLrBYXfZOOT2IdNhJY34CGa3EGeBxeLd&#10;Tk7hMphOIjBSnyiAOCNyA+bIaoO2mK4it+Lz9JZGE4F4FiKwPqPMLFCj1QKXbNJLNQ0Aasyag2ye&#10;CZfGJpLoDS0M9QKtMJAZaXpqwXSGLanuEJCxHCa21gyNB/WsoOcCoMva5konU6c65n8jkhelYO5Z&#10;0rgIRXutF2GoY+EIn7GghOUpTJWxwKUh9YmJAUg93arEagyQSqyh1SqED3wczRyASAa9iMJsHGh+&#10;sTJgFq0y1S1PdUuVVnGCdTfIGzGLB9a93OwdZsfRpfZ9S/2DzcLh1nCe7UYbg4PLvXvmGnceWOT8&#10;j/vm2CL1rkP1/7hv4fP3zh1gWrE12L9UuOtQ+86Dy/9xYO7uQ4tA1cvdYrc0WaxuY1KzO1EtTs70&#10;y5OdKufUQn94b715X6M53+sv9AeH2h22vW2DrZdrTIJ2WDoDJsu06ORseXo7u6Hy41Wd2oYTMg1D&#10;TVXZEmCr4HjNj83s4CdpuStJEO3LengBrPzwUpO9Ww8ttxdBn1n2wWhP7sVKK+ZcEbSXQcBtdeq3&#10;kpPfHU0kaE6IZTea39EAaLEd8dUZH7SoyNMtjOSAvExAMjfDxMwhclxYpufWG2y7oE0g+Y2iyfCl&#10;Sm06Vjmo/2rr2jY79EoyBYRdn9KBF4IMfkxofnQEhZe9Z698m8UotAvNGvi7pkbUMSWBzTDCuM0v&#10;EUao4p1A08wEArUvNhpzS0tzS8uclC0mQEbjYxpb3es8CuQ9MgOUR6rveQddA2H7q/rneonk0xxf&#10;jy0wtsDYAmMLjC0wtsDYAl9CFthW+Ox73vjGN7zhDT//87/xjweOXvAgeI5wSFE0b706wzgDoXzC&#10;VmSbcxTfMx/3xLNvvWEF6/3Ex249+4mPO8kM4GPLNGR5z7rkyjhec9FZI9vsu+FjZ72GW2KvrgpD&#10;oH1XZzhwhjFG3EsyWP1ogc8876eJerbUn5WqkEx4tMgAZ5ls7k1BMM/MmRGWg1u7bhV087YnKnGV&#10;7azrXp+Q6/UyomEKR23do1Z/8yL/5w0h8vNZl+Tl1NfaYlVf+89rqFOr5nolLhcrU4gZC4yGVgn0&#10;gGgsNChgO3EVhTHxxivoKq6DTCZkEOYsuBIsOYNcfKIUIY5uBaHOaTiHoX0sIiHvxhJMhdYXDDux&#10;ldlLqgVe1gSNIscWOLXwL0hdAggIBuGtVIZQDP8XcKZaAPsoVYF0+4Uy/Gu2vSMKHE8w6MVGMwjP&#10;FaA+KVtoWz9BKqBFKCjzEs4acAsTiyPLS7o+Y302mID0LvuSmWYnqNjLi2CmDAuJ1os9LLNgiglW&#10;E6YmnrU+pWAMDNHsDu6bX9h/eB5AHPACKBw6OXTv5c6AElJTUGne7SFOYlIlAiJQgJQ6QPUZzi97&#10;J8r+IoGKbyhcDKkB8R5lZC5AK6CuiVsKIB7MUDMr8SJJ2Yr4C+wFBCaMMpQZoFWSGKu4q0JgRe1k&#10;/y5hc2iAAgtoEXqgdqBkooULUAgSsFUsgmIaLFOJeEDqQ9NDKrcSFRBABrptCV0hZcJxpdpqPDcD&#10;7wF3pL6h8AnbNYjmr8ZV+epGMVPbTOpOcQKMUgBlA3RVrPbYyEsRkfOWcnFMDAQzOmYIJPVAfYJk&#10;HchseGyGXAv5DZXboKPqU+EjOvhOmmYwWxbfdpprTkdJ+TpwKoOaKZiwocYQ4KnY2SIy+1qBhavq&#10;TnSTCBzdBwQsmkJo5pGn0zHfOasdk0PwOhHwbbWAmIXeNtsw6OmDfHLiJ3YVnbFdJ5hqqw+U773y&#10;BEjRfOLMlsQfF4M+INeAsVD5DS3haKOE7YdaLLUIJBq5XInqAt8F8VaQNGaUM0vlw+bGrWjX2hST&#10;KKXaFLxa6PNiqoqHO0UTg2mq2FRhuYHyObRon+DmOKlEdUfETEaMKJskGkJFQKCexHU1S1LFg6So&#10;IdURWc9KNZpQCaMFR17DDv0X9+ArmDIl1HwSU0fok3TgcYvvzAXyOLhNWjGggU5jHWA97iSsEGtj&#10;ZPomw4T4/rSaQOeMnC45HfZfRBReTh7qF+FdcgDKLzhfRGs6KsA5k098cjbaLQHu2rRUzsDwlbV1&#10;yFgb7lMvYwRU3UVhH2GA6p0O425oXn/2lF7GBA9zb6TKioQKCKPWVWjWoUz/KiIVLB2hIHqHgHRk&#10;HSI77tGxHgDKc6iEx+hBC0KIZsaRhm6KHlsAjx4IwxVLmhQAc/v8HNCJ6GJSkZgcTk63J8p1YM1C&#10;aak3nGt3DzZa9y409i027lloHGh0DkA07hcbxUqnXECaea5VuG9peNehpS8eXNo31zi41AWbXuhN&#10;zA1KSxO1hULlYK94X3tw51LzCwv1j3/+0B13HfzUPZwHPrP/4Bfnl+5eanB+4cDcF/YfBua+69Di&#10;PXP1ffPLYNzznQGINqt5ehPVQXkSxejWsNhgfrQ3XOwM5pq9g0uN++brB+aXDy916syRMI/IDISQ&#10;ZcZ8hEHg5tPoXMTgHLt6+lfAvZgGD8EXjZ9elaLlEyHz4gUcEuNAUUODpyaB8Go6lCjJ3cEyi4Ea&#10;HSaNWLtwiKUBOAMzwVorQ45VfjiYueH3JXSuavxMTLAUCVZ7ge7AZq81iTXJM7JPFsqEg7Eqosuq&#10;mqVGo4mTM+xrkURXMxBMBTXZHRZn7jCGsIsmg4lAZ21B0PCaG6ay+D3l5DpDn9PfKwmD9jCRAOh0&#10;Pw9SewLNhwMnONte66+n1h9D49KMLTC2wNgCYwuMLTC2wNgCJ2CBz+wpPPPVr/7Zn/3Zl31n4a+v&#10;uPZfSeqh3/mqN7/qux/mRO9472WXvZyD/elWizAE2qrj6sLm2wYKdFuNUgvDTpoc+2+6YQXdPoHK&#10;bBb1WDINXH0kM1I487zzEsT+xPNHfOCgba/oKBgHzmRKCoUR3v7Y8yL8xoE3K3r+eVClV7OrlXVB&#10;qiaRy/NdwHWrkA9QKGxFP+WoRbv/anQstf/SDnvr1dqB8/z15mtSs0rLY6xxcmq1MxqQrG4usSJb&#10;q3u1JDzYeZAOhfKwpBgsWK/WoIRAJ9L+hFqXvVfCuONqamoKjJJTast9CF7smCfkEMRDHEZBl8Kw&#10;AH2IaHgavGZyelbIRYBxwFUsSOce4LE4YiFiS3iAj2Bv8QLP8ylWylPO6vS0wLIqys5Qg/u8Y4MN&#10;SQw31J2FoYxEHtIbbghtwjwM2paAUSGjoOaABxa8paqSrxCjWNfmrvkd2aRF74sY0sneIxFkuQ9S&#10;rDXLwusL6IRAygaAhtDd7BUXGl3xuMX3hKbdnFtAhQD5ATYyBPCeoMALS9KaCMVkCWTDhZRhplQ1&#10;kC9AZ4keBPor2iRNYGwoBIDN7AYvmp6cweYSvwCdlWRrCT4ta+HdCn67N6gU+5XJLq6CCODgaSFU&#10;SvNI+TV2I0yxBBrElobINCtZ4KpeB5TLKtHaQJK17lZMQNJUOqtCUhF3kMFkxhWqrEwZ9ykh6YPq&#10;secVj9nFEfCTkmtvQzbCkuiqsGOQHcnChANkS8LZfBADCcgLwE5FkxqymIa6lpiGYOgA32OFuvYJ&#10;C8Z3UH1BupmTCIKobBKVxGTApOJpi++uI0R946mEBlZ9BggrjmooBQu997VIu1JXZTpEswVaYx8y&#10;x8LThT6BAwqi4in3gwAesJQwR5WWpxKO0DSAqa8SKnEYY/emTNL6QeMVuopJcBocB/BIu+GJxe9J&#10;kTLSKBJhGMlZCEOU4jZ9VuCqWfNhQkH/wV/O9JQTbTYjRLML5Uh8WW0XbFy5UNCik0ZHTDdoczPD&#10;mEC9hqRFhZaoC6TmPqRiQWBdqcQAfrUHkqIG7cXzhJUHUVowXFsIL1RoDSwkhltJH0MYLn2CMUH6&#10;CSxroL1C8JrWZLihXmpdsX2lHqOZFUQYQpieKMQNWFzE6sQcJwNEcliLgPOaCa4Jm6qGFBj99Blm&#10;ieClYltNYVRAAJkY6yOEIzEcwEgmxkQv1SyXFgEoO2B9zcfEqoDJmFjRYKcpFvaOC4lgA7vud+6S&#10;sRm2+lwFXB727nDA/BAUbAvJmE/tw4CeR1tb3kcC+tzBzSX1Io8VuZKg//u+l4AIw465JQxonrs5&#10;4+xn564tpWL6n8aY6CWSUNbQFxM2OqU7waxYcH7xNMizEnMQts5SGM3JiVKNSoYUvktcDBDDoSEC&#10;z2W7WBST5jvdefxWU02Veq+wBNoL0loqogbdniguD8qH6727Dta/cM/hvXcf+MKhpc8fWvzCoYUv&#10;HF76wsH5vQfm995X/8KhYb1UmOsVDoBZN/v7FvufO9Dcs//w3vsAnRt3Hqp/Yf8S5+f2zX1u3+E7&#10;DywAQ8+3B4u9Qh2RqEGBi7lW/+By576l1p4v3nPn/oOsv2GysI0aCaJDBW14gDa/JSk0KKnvaFmD&#10;9jvglwvPFM/d3q6fBr56LYWtjRE1QxHtnmYRvE7Di2noCIgaaS5T2ysK1w65J82z3gcdutXBelyz&#10;oIdVMghAQVRnIlMbM2hBUpWBsc6Ek/RcAMRVWpIiAL8pzNsBH8Ncpmfhr1oG0dXKg1gkoVUR9IhQ&#10;fOrgzotLWi2xWJdMCk+5T2eRDBSlGhG6s+0v7WQ+vNwg+ymK9Szq/DETwnVoi+i3xz8nXtmRZjZ8&#10;vcouo1mU5PHpFyjdSd3AuazpG/66bqx84HWv1xRm0/DjAGMLjC0wtsDYAmMLjC0wtsDGFnjE48+x&#10;AvQZ3/aDT/+KT/zN369hQT/muW972xUczy+8Z0VLIkQj9l2YkYPPuiGn/7AqN8tICKRGcWCtQAGi&#10;0hkCHZLSW+JQn3BrbjnTozN/V3jcCrNauPnMrzirsO9eNDyCbA1OvMIu3iDwsdYqqNLZkZi0ZqUj&#10;3pF46utWQTdTs9Ay0v44zuN+rNFxluBLMNqTLnkNMwXrss5XmvU1R+9SX4JV/rIocugclFnOv9wU&#10;YRdEFsw5yJF9E2Q7rQbwGrQ2dhvjjvbzQr64L3EI328s1+tLC416vdtp8drpp436EheT1crsNNoT&#10;AJWiGEsJoAQ814G7OT8/L+RrcgooCmBIUFrsFCdi2cSwWoPkRUYiv4KVQFRk46/D8wtcUE5ugcER&#10;S8v/Y6E9wBwvxXxIotWU6ckamDhvxABKMH/BCIzsCCDQ5lq80Ys3CDgq0BnUGglXqVwU2s3lIioX&#10;4o/qTmBuUnV2LPLAOrx2+x1cUp8wcwXNlMAFGl2Iz0PUTrtDtEonkDGFyctCfvhrE1UkViVIbb1X&#10;AASJz9ZEpQxWeBWoi9JmoBt3IC0GE5PKmntuwp2qOSIgC+bQrnTarS8UggWOgtShgwuQwIMgepeg&#10;f4NTG/yCj6cF+ZDpAFwAGwQVAOGxr5WUa8UqFWbZFy2TuIChYCvIGoBPaX82Aa24wSTTE/jJRHGK&#10;zCbgeHZRfp5ForQ2CdmVuOQ+MzUL5N1psWeZ4BetLQ+GKoWsVara3E18dwFnBihCUUQTEgKOgSb7&#10;oSBcb9LQQeCFvavdwIIhW5RmtwG1gDJpVG2MCfQXtEQTS4Myijx0nwRxFe7DEBT3UChymfuCd7Ul&#10;l1IDKuWpQE+RZ0GdvMtioEpxJ8ReYX9r2y4BNHDV5SIClQR9Y4/gKfvafGcJs4rDqw7mRQP4cGwP&#10;SL0ai9qRktpREAF8UWylJv1i8XYlq01IbYMW0q7AzVDm5xfrTF2gOm7SriZd8OqIHoB48NGtshJb&#10;nokyLOFzCW1XmGOpARpCv+2gN9NS2mIEJyXoDESjRUPz2oxgtw6HnwbWTNUEhgqwhEktnF/9VNLk&#10;oGYZFVpdqAEeReGE2SHnolklsW6Ry6AQQeQ0FR2cmVDcZCUEBuFUSwW+rxkv7+innUglJkAuwNnC&#10;3zUlAfFZSxwISTfEUNonszeAz+mOI9kWCaSID85TTsie5nvSFtjIqtDSzyVCoTg5PTO7fQc3GWT2&#10;Hzi03KLzipQdDHTo59JS8WIOVVhLKLTiooI2b6heBFs5dOZx9lgZwDVLG9QAyFkgsACbVas8MrK5&#10;ETmh2XHYyIE1y6d5FKsKhEp71YK3rEsTBm4XYYABE8dgiPpv6JtrF8EYHQZ9xl2GcRBBRh3ODrBk&#10;p0WfpXwMfcweKWofgXdtG+nuzP1amYGixxdGeJVbu0hqSAwJcQnLaDkFGCz7DgboL5to5lIOrFG6&#10;BXMXpaIq90HqZUC6Ld5SKTOBUO93myRdLrWASkH52UJgyH4A1cawvNAZHlruHajDmO598fDynQfr&#10;/37PgS8cXLxroXnXQmMJpyoX5rqFhX5haVCY5wIUe1iY7xSWh8W5ji74ylOuD7cL++v9Lxyof+Hg&#10;0ucPzN15eHH/cpeU756DZ70IMM2WA4vtwXJPuyBID0jjcEWIcPiz7KpJopC/iRPfpHNp1ir2wxTY&#10;325hHEZcXbabMi/dqgPSy5wo7Y94yQTTNDhr7J2rn1UrF2n1RuxzGLuBalqFmRh0q+6bXzy4WJ9b&#10;ZvODTns4wekdCBCeYr8BtLXnl1vz0qTq3Ht4Yb4hwvLB+QUvgGCchNtO3kx2csFXbsJlNn9fCDUD&#10;h9ZAaFqFyRXP8qpbDdiWoFOnLoykWEADXegy+TfDY3S60M9ebq7SkLR90TO9dkocmqlFbx7qdJxI&#10;Cv9l8efTuBJjC4wtMLbA2AJjC4wtMLbAsVsAnYhLnpTtHLiWWbui/7AmXctI6FhPcQD2bZB2wZ8L&#10;63NCj72Ym8Z4oDKVroY1OY6Gzm9a1GMNcOZZZxNlC9rBeQBbjbMR21aJBqQ+Pu4nC0RPYqpgA+WT&#10;vKTK/ZTrOJkTswBvv8APvAjz6iy0SdgJIJ/2sAOFgv8M21DYE8xdiE0T7OPES2Zwh4FLYHMNh9XS&#10;xCQc5skqcDNoBYDG9tkZsEi9iQaGIjrtaMWtGLLgrsFINYYFgToPtVjJlAAzMzO8/YvMGJxBUnAs&#10;yWsg5NrmhVv0Pd7wedU1TqzwlkUGKorq+OV3enoaRDs4sMJVQSnB0tl+qgo4BDYn4EUQDJAPkhBU&#10;BNBBiE/QALNdlYIdSBghCxLSkASzKYaSY4ahHCoQENma3eFSm40TwQjgnbWgPbN3GWoDLHAGFLB6&#10;RmgLQCn1jn8hlCzqbog5aE+wTAJWFo4t4FRmNExH4hXpjT6UAkA5so3jTO62vAbpGKq2/ZMpuK8w&#10;PoD/aBdthJVpaOT1iOFMSrxB1GltgadTCDLyon0Iyd7KSqAXwCH1wXva7FAouqQhfpfBh0R7AzQX&#10;0CghB/GHMS8c6gS6jUh1ihsSA9ImBr2HGCuJ3jAd4KaFFMC0pbEAbRD6OXgqMycsM++ApwhV5Q5w&#10;rbeeE3NcHj7gDhRAgEV2fATi5BoQk0+umaCQ+APCrLojQFPuILoisC803g4gOCn7/iivXtyRlgKf&#10;2gMQDAhMDj0HiT6HGrLY8fIYPgVJy5nQXZUoh1bNkzir4yO81sKDWmkaBuJwrxHlZGm8QOdm69DC&#10;4sHDhw/Pw6SHHKkN9NQFq4huB69fSxXQf5Aqt1QXAvmhp/CpXhO7gtHF3BDcBxQKwneJTuFe6ZYy&#10;aqQZhjjsYwaOfGQLCNKDXIAULHEKLQACaVnIY1BoY89DYHqxaI3nim4Z9O1QKRH+jp0tLVIHYdcu&#10;ndpaDRyNO4jk0pWQspHNu9onDYqy5xug34IkM5lCbwBQW2ZoYB0AhkXDV0rZHeyGwC6fxJVGfOxZ&#10;Nzm1DShZMi/EElGUmS0RSIH4wezQpHYhaamgjYvcLeNI7kaDgntK9NkJ9zIMB1bp3uSemOZXUgfU&#10;cBFkZIN4ybbJqHlkz63g3pQsnG8Ud1sn6Cz8NXGlQxwHHrw2fKQhNTsVbH8+RcCW8HQM7ECkYM39&#10;TqHX1me/I+h5yEwbPwGadQgzaFSKZS0rB+O7adfaRY9JoGh0PvExls6k/S1jUMCAUIyLAOF98Hkp&#10;SqOJodkgTR1VKtp4EJ3lfhEmMkIZ/cpkc1huF0vLg4mlTsGb1raHJWQ0ChX08dm3AHFquNUT0v3g&#10;AimPYaUxnGigiVRAn7qMAAibkHK2JyZC4mOIAEioc8wfbvaWWLOCe0lbgy0NYr/ZgGUBikUht6a7&#10;DmpD8QHrmVVta61P/BLF9KT2s/VAlw2n2SISDbzRJt5mMDv00zqSqo/G8kod8cdDMKeszWZj01fp&#10;cqBP0mjNIYiBFvPC0gFmTZh5Ytq2xaoaxpkO1zwljJYOsDuCAGhtbAsnOlRuJBjlT1OktX1iUKqZ&#10;VIs9SDWNp/lV/cToB0arOuS8+s3zKd9L/TkNCtlYsFo9Iw0i8lQ5SUaINg/acyz27Hw6iTSeN9Op&#10;en3ji1cGvm9+294tFzMfjxTWjbr3bd8cib/4xiOT3TDfUUQXLZf2mlxHRc/nviru2pxXPTyizBs/&#10;3bJpTqmAJ699j5byFtqocPRSrRP7SPfJB1r99KieE42ywdMt5XtKtawL88C37+o81+v7W+tHWcnX&#10;9MITiXuEQTbwjfXGpFOweR+U9t24p6xYaf0W3Mwnt9z3j/xNOYGx/VRs2y/NMi0tryr3mQ976ANX&#10;j6AJf+waRCNOuvzzSqW2mOlWgNcjw+y/d1+eE52pO4c686aBT9Du0n4+K+i178mktdetwlbqlS+J&#10;zJXNO6wt4Mmu0Qka5BSO/tiL0fy+9epNNoBcTa4/havzn6FoxiYBtSYnaxn1kTdIkAsob31QlQEo&#10;LW+VogmH2AIQM6IPIkTzHY4w0EM81c5zELyyiF2u4yagDNCVuJ2SFoYtJlHKeDOPDdBAAEH8DLRk&#10;e3MFRuNgfpMVNVGsUuh0k9IGKVUgNUMeNdoiBFzkQVaEw/YtUqoEa0q/IF6BYe35IDVD1X4pnqwB&#10;Q1enqhM1IOmilCig93KnpgXzQKUQF1mQDr85JBbia8i+SjPaGYVYqnA0qQ/HaTyLHQnZMkrYJYhY&#10;E1gNOAyEUVRWyekCwyn1eMkfsYCDQGi8gy0JswXd9kDB0LkjsA+FTHgxzOJEUBViJRJmJhFrDCG+&#10;jZSaRwId0vkdYdOKDzJhyqumITLbgrqLFB/NTaN7EzXLOahxgxYtfwFwQWUUw4LxMXUhNjJi08K8&#10;uKY9KS1YaLCzZUydcRAV+4k6ChoWFEtjc2q1okQ5Gl3AWZKWsINwq1DqCCyYoGIRrhg/7gv81SMB&#10;/QaIYx9F3TEoDJZmqNfQsMHikHiWDLQwbrFuqYcEiGO7P+HHatxI32LHwUlXgFQAF0lZh6SyNDci&#10;OqgnqKiaPgocys5i9QuNFUXXytEhYB2EX7BPkFLtjNdowViEqAtyKgXvkQIJ5de8hZ0RGCvb5sy7&#10;1wV12Z0u+h0Xoq4HpVnaJdGa4t9C8LQizWpVbs1zBKdeHTTgKHcZ34mbJB76ID5iZiJLJ+RsVrS5&#10;pVkSgiRB+addY1IBA2qFggXNQXh1ipYOHi2iOvMBkqMVQxmN2i6YIMxQZiuCgBx49ECqHWybFnvf&#10;0ToDTRuQaBClQ4iF4SlES8I3aCmSgnIeOw1KBCjrhii9sK6Cu5qZkMYLnyDPoqUDXTPFAck9Wp9G&#10;ic3ctOOlOlFIjiQAGgwcD8Kh6D+B2antLdxsC7vj2kRqopgWInoyrG3rp2t+cTw+GLuL/itHduD0&#10;6X7tNlLimiWTtxiGBgkVIV6+kim9eylDdgorNzFXJwN+Blh7JA/wGmzaw+DqU7XDDQasE+i2SYRf&#10;Aw1KRIlCjoYrbVSpMU0+rnEs4PAY0CTgnp3uBRkEDFVcYh3s+Ad/GJF9RKjR5EHvm5Ng6NrXmFIp&#10;Fid9XZiY5Jq5lUGxNihPcbJn4LA6PazNcBZr04XKFBMv/XKVLQ0X20g/o4I9NaxND6tTqKoA0Xrr&#10;S4k1h+IN4Ly53pQxdouk1WUNTg3VwRbP1nPIaDL6sNfFSvl2zPZGFeg8GlHdtNE7oyNadz82SpV+&#10;t+6gDGM7aOIkOMsgy+YvCxzHz5i2QeFKmx+qv0h+R4x0hiZxmbXDbgiO2wc11HhRhYZzosQvlDRY&#10;sh0OfMFntKR2EXCv9KwA5woAneqWfNHeZs9ecdD4/bCLW46Dr/bdbLgYxUpxj+9vrDQeHV90970t&#10;xwULuPCqF93gPrbnrYVX7F4XLF4vvQve6VgrUVfhBQEVPLfw2rc+db3IG+bLw92veExWqKxYo7RX&#10;5RpZ3/CiQuGpz7lol7NZHfeGF111Ya5ClGn3tc/Zk5X5hhd96BW7c2Xe+OmWTXpKBTx57btBypu1&#10;kRppY6976ltHjRRt9c4LckYNx7rwjpUQuacbec5a37C7r8a4Nsr3lGrXUWE2teTRS71J/90w5Q3j&#10;brEf3fjiC686onQnEpfEtu4ba0aGU7JxPZydpPH5uEfgFVOt24Kblfn4/epExvZTtX2/JMu177aP&#10;74mCH/ynP/rrwtO/6+sKhQN/96bL3/Q393Hvjr/+68R91c5omXgtOhaFtAchO92957p7jm8HwZCN&#10;uPUB2H4w3zRbyzTkolekEvbfdNMnjmjfNWHCEhmX+xPX5AmughI3CLyu49yz71hox6OsrQVtCHrd&#10;KhxZjGtWtoJcryAjwm4eLXXtNqiRNFoiwpEXX5K95H4vdLag4CgbQEaXeoBEae73qn15JshfriAS&#10;EiWtscmbOVoQ3wSGxmGynu4CTwR7ildx7QwnkEu04CB88erL6y9QjaDGgjioFvSNtzzePoUp93ss&#10;ygVBjrdWBD0mWbrOG/zich3KmbDJSk1InAi1fURRG6GbYRiaGH6N5YAYa71USSFPKGUXNNDMTG4V&#10;3NMCrJZLBrCG2soLu4CbWOYOeAhWBJsboY4pCHu1qlhsoi+qntYSVsmts2ERWWiWMEyNGgdgHsTE&#10;wJiskysQU/iURAkC1IgtqsTT5E5spxYbWMW7uJb1+3CKSgA0P8P7ZKGorDce84s8GSXgiQvNCwRB&#10;O+FWxqFUnhHgtUJGliyynobSSQhzCwMK6MrtKGkFtbLSXM1fdiIWsTUcpvDgxojJikgOXK+S+Kab&#10;zPAcqTnlxH7TtZa0u7oDJgfMygT3Z1ZDT2S8nmBucXuljCziHv4gMXEii2aOdmpgwUJekJbAwlLD&#10;0NaO2pMQbYfAtvRp2FeWj+YIaQtt/RfsaQFPBn8NBIsuHbrD2poPX1FTiqXIHbxESq9o5oKBxnaM&#10;vi/58NhjUFISYrILU7b+Rqg6iK6rfhBQEZ9W5AjVC29kJ1mJtG+hCLwAmRIEN1oNgVocd6UvsWjR&#10;md0VjYTKzUaHof9oRem1h/aHljJ4DkaM9QCUrRFsh7EujfmzeUjUzpb3t+RXGdYc9N7kdWlYzPx5&#10;tNreMJS7ZyptCEmHU0c0mgx7audA3QH5EqxmnWhpu7chg+v0np8scGj3kbtFqbboC1Qe0I9eaqIz&#10;AA+UjfXo4doU0TsukngIakvlXK0WwiyaDBBUp6kv6a5A8pcvaZSR8jEc8NgpLgBaWpy5E+louwqu&#10;hS9cg/xF6qTpfsCTOjzJtNJPs76d9Y5kt7xV3bDE9U0PAqlp0v2UpnuZ+34WFyGOrLS6aaEHlXpk&#10;fY1Wcaw0nFiwqxqWpx57UytbaMNfR81om2SQOoVkxUOQsjV0u+R8RRopOYMjOhUVQPB4iFwLngaB&#10;DbCVqUdcgjGBdSvSb5JSENgvchae8eRBjH8xijAsWNRCUxSaUiJvRgzU+fEKgGamK+DIB64qR9Lu&#10;ggVtzJjbYjQbYM3ZdXtpMIxtUIMrXES9xGRzFT46g4ud/FzVwetizMsWsqzljK+aOYjqZ/aMcVeq&#10;H1oukCkqMcLojHFJU1b6DIicQYxdESQuLw61BJN8HTMJKq5UPoSdawbIn7GBrbDpGNmy0SONIWpo&#10;ydNnkxlu35EU/Ki3J3dP3pDMZGN50PdFTC13iEKtkjB53o+PHEHyyZ4610IQwNxGCN6uy94LXHzV&#10;646BBj2qy67LXvuiwoeuvW5EoL7xxYH03nzZ7vVqu3G+N/7ZVYWnvvXVCXTcddFznppPe1WKe9/2&#10;OkKP8OeARF50Q4IkL3gn8PRKhXZddjNFyqDqwgWvpra5Mm/89NRpta2X5GS27zF4zuo2Akc6hrhr&#10;K7v3bc99xYeYMVlpxlyIjT3nmPxq60Z+EEOekCVXlfvI/rv1Nlobd0v9KHziRTdo9ih/nEhc4Oej&#10;+8YmI8OD2IgbZP1gte+WespRWnCTsf0Y+v4avzqhsf3UbN8v0VJ96yPqf/bGN77hDW94+9897Idf&#10;9u2r+c9nFj72S5d5E8KXvxsZ55GQxmMvvjJUBOJ4vTbiW09iYysWEZadRIu3EuH+CLO1TFdX8rZC&#10;7Ou35iBM2owRS9z2xJEhzjwr26Ixblrj4qiB10n3fDFkj6bekd+EMAQ+tMfjaOtBw8KGoNetwqqb&#10;FO+sx61Xs3yZouAIF6edD284y7voHUON7o92+/JKI6NBG6jXsdKsr4fLvqEwypeXJb4UaiMKFS/t&#10;AUsKqRHBTzgdp/abAiECvwuWpZikCmmSqU5BYxmWJ06sd3MTkqutC4XoBRQojpX0JEEBAlbTgnfY&#10;iBIqEEWUa/bnE+IG1Ag2JFlaIAVJSBq45Ir3fBJkb0MiQVEMxVttA5UBHKyRzvbZA+oLKh+EtH7H&#10;vLwgYguGA2MnKSlPBFhjbBqRzwSt8tWomcm5BnS86twl8Stz7OOVod6xV+HQ1OCMWArErXf5WL0u&#10;ijTAgeh1gWDHjocQeyN6wEkBuQT2gMCrWOTBgDYFL+AR5Ji1gp4CeO8ypSflVhlImwBiacBy6Gsm&#10;uvkQ3CDuYvAexcY0iA5Iz6ntwgSFByYrFDU7g6YoTV7JGfNZQApDJRB+aq5i0OUkglsuxy5zLOym&#10;HDVErAXE6rZmF6idnkKBwylAkAPBCbuKcGwomIp3ux15CttLSgqb+Yei+PWWBRCY5bX/qgguEVts&#10;wQLM7IKnhqSv9Hklqy3FDMnTrqH+WZo58GUjziYsh7pCwFUWFzYQLJXWwHd82sc89UAlhSyHtxsA&#10;8hnpSHkglFWEdFMkqZN3EHxARgPysnZPDGo8ohBC4MSelmqHSMGEZJYlaM5wfhEGQcHDOteaExDZ&#10;H2q/tnqjm4SmR5Rc+QZ/dWUyQDoqAo+MaodOhKCsKmo1wQcWqhr4evDXBaYJf8oYsgY2k4qLpMPT&#10;QRNkHGe5uTA3n9la/RGHcDWOaYxTKDgtDm/U7u3SqsVDMEd9Kba6E1gvWrr6fJhdnQX0UNommAuV&#10;km53camBenYDQVup2WjkELVcsimipVt5A8yakUSCLegSYFIRmaWTbY1d5j0YACgHqYWud0na0YBj&#10;1WqIbFh3O9rUxdBKi0z4wihnHi7DXDEgMNiI+hpMf9H8ZcYgtorqKwNbQjvQSgJ4B8hYCKB2UCnI&#10;NVsjYrq6ueoeVfzrYREenwkAzCOBxpAtUywirfPLdskLR8D/JfzCYK6pC2HRmsDIiOcemkKmXENT&#10;eEpQ8kcYqFPLlCICG3UWwo0RsYhxlRKkBSsCu2N5B7inJxgYDWizVitcO35LKJMrTn9n7Ii9D/ET&#10;1rIwkiJALF0hbBrtrAgeezWAxm8G+ypymmauhQChXi2mdji6Z0Bi5I7hNZMlkZW05yf7H4rVrr6k&#10;lQDRjtnyHPyVdRzQmcOYztQqGep3sfee1LQZ6leWAMTsGvpLIdrOZ0w3BuNYE01R7Pgt4IyFKUqa&#10;XEmAC3LmPn4kxrJR/hhlUi/zaoM0/+FKqbgx+WRVcaZshTeHCg++lYjVIbIienXiWQdIHa4YjHf7&#10;qodoU7Z9uNg6ENJKWeYf5689P2noGp1z4fd4fxLe0qKXEiOb9H1GGuf+AZZxV7RONvpbyRMCLlkK&#10;l26uub9RQquf5VPwk3PPPff2229fHUpkNJikK1hesNMK4EKrOadbyVfURbGWV5FViRj3hRiu5qlu&#10;lO8RSY1Ic2vTJvnVjyJmIV8j57/6VqrOemVbqevGT7dikwc7zMlr32NKeU3zbRb3iOd5M2YM2XXh&#10;58zZ8k64KutN/GrDfB/splw3/80seSyFXm2cY0v5aH3f+a/Xj1KMwtohaHWZjynuRr5xjCPDsVju&#10;5IU9tlbYuBzH1L5bGIGP1oIbl/nYarSqGMfYgl/6o/fJ8yulfNtttx1fBuecc85NN93EJ+Q2tA6T&#10;JKI2uTKBa/VxfLmMY40tMLbA2AIPugUWFhaOuwzf/d/+2398/vPsHjeJwnIBEiVvqeAv4o8Jkhbk&#10;NuS9XUuStUY4wAu9wGoINdbAfT0NWme8VHItLWOeSsFZQgfSZGBbKsR2RxsD6oW0xiJo9hPrsHp9&#10;sH37dpFqhwJ/YdSitimGL9kRV7uWST1jablO6ZaWlsCwIFeBfYBuGJZtNBpkNCkwU+oCwhEIwCs5&#10;YeBKC6AFJpaMMoAFr8p8zm6TBi710a574IJiQAZxst9H0VrUSAk1iNAtKCrAaFLl07iGNqkKim4w&#10;BKVnLbJXvLwTxiKwwlsEJwczOpA9scuDvIeUB6YONDwIdwFwGAdRLHAObdQW3EMAgl7sVCaAmuSk&#10;bW0AWt+jPEa7oJtqnoANA0EtR3xJtYup2pRHLOKAjVBo1T577DYmuCATro0wgCNKU3IHwECC5pD8&#10;FthN8QLftnJ0q9EiGL+tJA7Xjfu0Atga1zwNmu2QpzIaIrPiDtMKFWpkFFKaGsXittlZr9XWXlzw&#10;jgMU9c5/wn0ytEWIiSCLQnEK6Rdhs8wcZORQox8yuBmgobTsr3yGSTPKqg3lgyhur/THgHH70R8G&#10;hnOFkltZF+Xk2AGRABiTJtOshPpAYFLRZNnSc1OMMQU38UADr8bpBIAJCBXjnVR5IAnzLizMjErK&#10;fSGlZsdHHYiFB4ravKIXvFJft2lAgTowsuD7MJRg6pBdtq/ayFaq5RrdY8vRmvyeYUfh51qGLwDc&#10;Xi3PEdoVfhXXK/oPho7y0NCoPCs8SuDkcOBsrJAnRJpgtckyNp3xaRIUhxJfYAwSQBf02HAnae+i&#10;wtEVwMUfddzM1kBo+9D4b0RN/v/ZexNAyarqXLjq1nCHHmhouptuJhkaRQMIKAoRTVRQWpKYiTxN&#10;olEJRGMUVIwTeSaKJgGD+jLJwygYM5D38nyKYNBfE+MDTQIKqCiNEyrNJNDTnarq1v+t9Z2zatU+&#10;Q526Q98LnGN5OfecPaz9rbX37fOdVd/mSijOVYleBrxcUl4YTqE6NgMVtB1OSDZahHDKoyPk23KA&#10;MU0Z6W/IyqZoMOOTr7JgD8g8agRTfkDeSsXyA7RBvmwSfydATiSbNopkD6bHllXoI2Fg49g2rylo&#10;MuWjMm5jT4UU/UZZzeS0CWk8FWA/4kRy8oXVBH+uhxoAslL+J1xwLF4sqAquWELlqySyEDUa6IIZ&#10;rkQbs5gGW2zobJUeZbbqF1MIgp+SsmOhrgyY/vARbgmvzW9ySKazqr5AvILf8MA6JjZHB9vHyo36&#10;QqNzpWWEyxmiTtGTPRpFB0Q2gMXuiaNNvCaTRHmMhgX1uyziUNXip9NFeMmy3aWpvjjhWFiAt2T3&#10;TiCmfyV5pUcuaxSypPd7NEasr/H3V4SYdjNCgkczvTkxzVqTZed7XzbLSLOYMS+I32NNDdpgEzaa&#10;IAkdmL5UcDHe1tn+onEwxS+ktHsuN9HEcMSx75htrujjrm/fXqkc98QoIVi+vb6toimJt3+7uBI0&#10;R6i5hz5rOW/gg/rVzDdIZ1AdgaS4y2p2TTO1tpcsffQTjws7TrlkRbbfcRPUO45NTdKuVPLvrmjP&#10;Rk5ZMv8O8qAHJ/RRobrQRrHJ5LV677r2mpsQstszZMvzI6dAXGX1uyK9XQjJYpYH83eolgfN/eQ8&#10;ijKVU94nhdYOUzc3NoZcGYqhtsSlhvJCvi1D+nfgTMn0YL7NQ40osHlIDz7qV+8lDq6y+RKBEoES&#10;gRKBpUMAT/tIFgQHqNxQU9KWNTNUxWqRWwqaEhlW8tVgyfCSZDpJmMV5rQnZTSF5JLdSc2b5zXfq&#10;IOMnc+gkDw7qrtgTDDu/dSSfUYV3RVx1LzZeA88lFasosHsSSaDYkA0nkzv37Nk7iy/JY287SZfG&#10;ye5duNCWFGhIauA/c3P4yfRGfBoiBCFMtEg6UGtYM9uYqskcOFUakO8E4+EbfAcSTiM2QR/oZfio&#10;h5Rc7ChIHk/5C2Y741wIAeSZYeCCQ00EGXQfQeFrVAMUnLJlK1IyWygM2alwBGyyEAPR3k49RhjX&#10;SA5GTJaqUCgDyV3rlNeAmCy5ROV/ZSRM+4TkCVhyXBB2W6gLTWeTb2wz31quSH2VFWE2seZgMhkz&#10;kg4WiV5hmWNRWN2WikLUmgqvCcny0e3g9Hv8ILLRquYIay6hUPeqjKFbayFTW1KzodnNluFfaxzM&#10;r5Cqwu5pyrZuXyZJi6ppAUUOAQs2SnpkrBTAjF4JLU16hUwwJBmQM0uVUoQmgiDOtZRUVm7zKHmd&#10;4PfER9H38bnXFj+SX627b+n39OXDK9G5kPgqkyqcnBQTKQ/JrkaQS2Yo2kSEw6eCvmaFMwlXsp0V&#10;4ijlXyHir/SYzCbITGuaP36VzEWdSpKprT9lHumUYV6wDA2+0amHjw5TaHoeqjYNIITfV01o3ScQ&#10;PhDxXt1MVITcRaRXftUcWmqYg61Vol58wSdY5dp04nO/UPJkelDigOwwr0fcIvVl44RoChIwc1/e&#10;skjwU6MGxSSBW3K4JUdYxHokIV2/G4GfUYKthixxYw4yk3DpUH4bg0n2opESKydQz0Tw0ZzlQK+A&#10;KerMYRf9DWj74LUHisGDbWAptRj8Sr9KRxY8+iKqp5ButKMCrqngqv+rAgq6wZ7qoavIB1CUoJAJ&#10;qB8Q6vZdBH5zg9nD8oZOmEqq7cvWppKX7sQfBLtYMpfZqjqbexfpH2kumrPRVLVf9RsWklEeaTBr&#10;NPITJfhTszqGmiLaIp/NGaT4q3xN9BHHaYq6BKpgjgVfEVSBCPZSh5JSnFVtqsoiGYHvOcjOo5IH&#10;LDoRcAGIYPDO8uWZNnSRZZWUzQ87sjjgDSEIXE3hJVyysskGe7IJgThcA0yYZXEUCGlZLRHr2A2V&#10;nzZ2EWjN4N2iKEcBXrwWlYR1mYdMF4eojyg7c68CjVWuTkJ8x9Eosjny/Y9IqUPFmmPFbfWImizS&#10;OlwHqKgTfdlAs+btlWQ8n8TvnEH8JoEmg4uUlf6pEnQUI8mFl8Hp7FbddpWLVvERvsKkjD6Ei/DB&#10;/NScdnkVzMTq1I+R0cZbGQcdLwIRvc6v0+jLKEeusxDfSjEW+TcyXo9kNeefKJwoKS544Y81F31m&#10;L7NL1lq6f9YsRcuinSuSGeSEbrqDEo8DD9sSCknOp15+tYlbDKwYF8joVyRmKUgNtV+VqE4lq66/&#10;9MKbKudd7Lo968UQArnwZaYhAgNThGbZOxVM+6o7u/PvFh7gCim4dP4d1HLSRz1I0usG+sKn2quI&#10;uOIV2z7x4vjFUKjjnB85uXcH9rtCfJlmxiAvZJheYP5mtlygbsYsk5Ao9LIqZQ4OqpsZG8OsDCvP&#10;0fvcv/nzaJAXovU172/K8HE1jAcfW6v3yovH0qISgRKBEoESgTwEwB5AChWKqPjCOsQ38cV0cMRC&#10;WgnJiERE3ZRJvykPtlef33W3LzxkiyiBkjB4sJRHaHkchpJ0ozmBn0LugDGcxpfip/buxdfiRXEV&#10;jZKy1G91i1yD7PEFGqLeVPkC6DMI1QqGDhVgz85J+e/O3bvxc9eePcJcaxIlbMBjMFPp8LQryYwu&#10;JYvZV/gZ0bWypaEkm1KfGonEsmkhzFMZBOGw5ElY2QR9QhbSTw+h7ORp2hRrK6jIQ3K7lKEWYeiY&#10;qlYeWPgQ7uCHukiyq482xVLlIeTr0Jr6x7toWD+SZU6blQh03+6O/SbKG5rnCz6EqXr4ASgiDV99&#10;3o/YbU0lxa/6OqEn3CwFhFvsqjoDCkUpw9JhnFYpVeKxSCf8grvuXyjWmuKwkG41jAt0Pb9fL1nw&#10;kCdGKqpEjaQuah6oZqGCj1ZHMyW8j7IAjwy1E7w8gDQKJDhA/UjueySAKgyI8nFWi7oiKm6s/UgI&#10;AS0JGDBM8pFv0MtP+ea+pFJL7iTsiXbV05x9+Vq6ZoIrl6/bXUKuXMRChL/nR+5I+r+2oK8lBE8Q&#10;Pvo6gVXk6GL7u2mwXKotIm8R8FNCoqHp5+preaMBt0LeHK9GRptCGqmoiLwOIZ5R0qSMkpLBqlgi&#10;eNLjJGqYz05ih7mNdjBGIv5I22dgUHKXXpOEdJ0smp/d0XkK2YQoG7eHsFrE1tg1m2XQkjVKPYK7&#10;Zo/Kp2iGu+7/KUPSw8bV59943lFdRBKWVaNcTRrR2Sp0KihO7vYpdLMconSMIrLznr4Qst4pONAD&#10;U5RwuvgynEDU6qVgk4W3JdLGLmirJbSZIBgaxEH74nRDMWmnh48uiLxCfKK6smZGm4KKK1UDQWUS&#10;hFPUhUDwCVxvzcqLh/hgMJiFtNy8KbEUMadRhq8GGKm/+C2CJDRLjOt7qYiqFn5ZqGdBlT+TwWYj&#10;YnBKE1QswQSLNY6cYZFCQ0wnS6NcuzgN5PsO8XcFMAS0gBx1G52w+9H3PKSKfhtGX6QJtSzvM3Rm&#10;yNsxekSoW92FFR/wtvKVDsjNE375S9Vtirw8LkYS1VlRLUDJWo73J7Jey69u19aIU3X6GKpJoipI&#10;Wktg0dxt84jFWOREffnCUCd08rUXsb8nmt+b2tpRtAhoorrMI7f5pF8fOGs4riBgLEIszgmaHazF&#10;1rB2wya8OOttNCl70epWv/K2pNOisAi3aEQT6Awv0kZHZQcF3d9V5GnwRR38pKyMLtf6BRIdgvhV&#10;34jax89Dwy6JoB+Gzd4A62BgjCGLktQWPBD956ACqu86VvSaY3HkzKTgsBFRbI2O7edcA7rYZ6tm&#10;98g7Of3KrXgbQt0tLK3lMLVWGwVxonsLRoC9rHJ1qDJrnVNsJJ3ZjqVICiRpDhrmst9fOv8ObjnV&#10;R4O87xFDhMGBN1146fV6VfMavdOoExvfZlBlR06huNKOgn6X3Yk5Bgz2QmblAfM3t+Uic5/fXuif&#10;ZdQIHvyyaui6A2Kj6Mqw4ly9LP7NmykFPJhv8zzjqqgH0yJnxXm1NKhEoESgRKBE4DGMgCTBVcEO&#10;P7J718MP7Xxk165du/fuFTVaeRoGL6yqqSOTMzMPP7Lr4Z07d++BDOvkI7t2P/jQw5J7Bg4AJLJo&#10;1wqTio/smiaZdFVo4KKKcM+y6xd2gQKII9KsZsyBVRISCUwBn1U7LYhKoC4yoJnxqpIds4/s2YMr&#10;sAcXhRYE2ynpopKIjVRbSS6WlLIqsnPlO89ITZUka0i/IudTZC1wFaK76FBTsMFPdkUlFrRht4LE&#10;6p278GM22htQVTJIHIDRxk+QdKtWrYI2CZgh9IIxghXER7JzQYGDPIU8BbhFEEbRBk5UZpAMXCZj&#10;CsEiOdcd8OGyzSEqKKkq/KnmjGMUsARsGlMvdf8oTSdXXQWlEIQAkSd3zUEHgvLcXq8iXXBmdga3&#10;hffSLzpHOdyaYChP/KI1EqVXg+sBrQXhAsldQ2uiYt3CiajNwjaQJEiylsxxUMBCI2nut9JtkpQn&#10;mazMWxR6JfK4yrmq8CveJ4hGBEn0EYh1jAI93Fo9sQrRMLV3GimeaBzvJdACXiCAzkF3+BWFZasw&#10;/Sq9DlRIXjgVrDIiiPspKuun+eCaVAtDsFEjNaaZZa8KyyIZodq1IOVlWzndIVAIHRBGSL2ESjXe&#10;N8D3srUdUMMrFijSQlBchT+4WyD0hBHAuItoxU95VQJkYaRmuyNCcEV2CMSrGdGelg+6RUCJ9LBI&#10;DcuX5HUHQsnUluRQ3ToM5xR3URMxMhG8jWhuHS+vCBWmCZWiuaIXRW1AJwwYbAhki3BBt4IcaXnb&#10;0QHn03ttYCynNCD8H76agH0vJcdf3g2ghWYTQwEfvXdyEhex9yeaB0WmwArnyCxj/QqAaOiqmLXM&#10;KlxQonBW9h3V7GbMULwn8YQPnS7EnGTYRxrEln8pau5I0GyMwgtRMqzuF8cXL5JKHCsBaADLQSJS&#10;v6yg38loyEajqCQZzMgX1mRYrDdIhZ/FvqJ6kN2WV18Q/MGE0jx8+faGiMwABFSUfHnl26VlNCsi&#10;MPF+jMrriWIMWDV8VKhXWDVN34Sqg/BkGvWyboGQnZ6dwf5v1AQXTQcZmqRUIxIwy/hlCejX47UD&#10;NlJE2vd4c1yE5vWjdmhqOCYUXtgIyoiyMTSFFlRSXF4sUUIaHwr9yCzQ/F9KsVuatvou0m3wIhh8&#10;iyCQdtqYTiALoTEEuGSKNERSA3nwiAGe4zpcHCXRy8yXiSaLHMYLVWUNVhOnlpzcKM2aJ5H/jAcX&#10;MR/1rLkYJ8g71iUPgxLbuSMABDvgCdGjl6/USPK75o1r5m68lZ7ApSsPTvDXSPL39a+GvnCSt4Z8&#10;IcEMblW0ZxY8z3sf7HbLvym8GGUtS5Y6v7ohr1cZtLrYwM/y8lGSpvVEZZOZ3S9aSUyrj2JegjNi&#10;mTlHJKVaV0wua/SX7kAbfZND353A65gX0ddEuBUAlrI491zyzfUNL8pAyL3JEVlmuuSb6/pAHzDh&#10;nZEgOz/Ky0IRndftS2VSs4AMTpcXfJi4bfLQ8gWd+MOFCK+E6/jDZ5QuX8LgV6H6VW+FFDUnKqle&#10;BMHYOP4ky2s9qSh/1/EqsAWfYj9CrJ18DczoZMQM9c8qW3eStWhAwDjnlB+iX/1S8xXboLvRI5/7&#10;vyQ9TGPcwPATJApzjwH9MmvZVKNBO2yXlrcF5HZmaq3PZL3xggp0KGyPwsisKC86Q+o6/+6gwa2g&#10;+0vn36Itp/moaN1UILcee2p43V3Kj5yCcbWCHLiweTTcQKINSDl/h/RRX13rNnUeFSAvpYH51M2P&#10;DWl18MowHGZLXHpILwxYdP36vJAVON+D+S0POaJkXA324GNm9V7i4CqbLxEoESgRKBFYagTkcbrT&#10;nULa8XRLuAps+YVjL7bz2gPG+eGHH961cw8YYZHImJrCFdDUEJ7G3kL4VfZOQxU5l03ApiZnKJoh&#10;+yORR9T8XCay4bDnRHlIjZ9D+bTo07LkIVm+6N4TUBYaQL/6jnLyrC/blMnzL3phU5KtrFoT8qAr&#10;W+7pjojKzyIri7ufSS8UqBwd0/0KhSDAszH4I1GDlZKjklrrvurOdDPU4EiF8BIOQRUP4uHYoDQR&#10;WFNPRfojRkBgiNIzOUzuaCdMTJT3qHmUpBVYSx/SCQhhjOGKrosB8d5uNIOEAMZCAh02Q9ebvDOu&#10;wztoTm2WfGSxR8gKOSSTDthRjlkzE8kGmsN8Sp1/zLeEVlpoxezZn/uGRTtu6Zf/fRkUQ/wgQZ60&#10;oNikXYMci1Q64HBBCrSzUHcyTJUHkS/Vyy6I2O4PfHEUhHjxwGRk+GhyZnrP1CR8pR9xGv4/MyPI&#10;wId0kMJFjl5IFS0WHSim5aODsEQ5m2ReZCNB4T17MHFXQM1c1vTMKO2UIJKuotaKvDaIw544R7Ik&#10;jpOJ8Ncvwps7eBGtWWDQ6aSDxLx4bzG/cx13GBN4NaqJPyOUcwcNkuWMhhObRyPZF2PPYoMx7Ger&#10;2eZpnygq4rxRdo3D2mQtq5s854phE5zn0UIh7xj65ilv2XyJRqoRxwR5oudNtSXIj4Xtc+yGsK1O&#10;RE9mhx4a9tIpM7tZhY7m7OB4eZ1ywPzOBK5TQkekz9VH/LBrY/xsahNMDsGO4Fd/i8YQBC6DGrag&#10;2kXNhwcHpUOQw7vDnM5xObcSZPnpy/Oc4CTBpGESY/oRMlQ/SqHKNp4Rg6yvZ0iSUqlDBV2iUZtJ&#10;svgq5WrD74u62Fq7aIHHMepwxH1RbrfOVloY32VXKYdH3odrgLy1FjgoOWs4CiGLZcVQGxQWXJG3&#10;stzaktjqXW9TVi+BkfYrAbEWzGWGDz1o8dDL+bdwxG0KJ5kzbJkQ78q3k+TAebMxitcnKKlfR5Kv&#10;SPHPmQWHTdckdgzKgfgmK5r/Uv0xr4vypWYvoQziRzR2z3uxCnHER/Rd+4HJzZKBWCx3Or/fpHpn&#10;ivxndmptPxL6ZfFzzo5zu3GTu1NlbbSYf3deKC9fpaXzb6GWM3xUqK4LP1GyjuOKDFbfWw4XdvmR&#10;UyiuMvpdPh/m9VwMyfnM32It92xLzP2MeXT9J5AQ7YW2JUGav1PxXY551s2PjQSOyZVhxTm5mBcW&#10;3795M2WQB/NtLjainLjyPhp2bV9x/i0NKhEoESgRKBF4bCKAf9X0kihJYiq1ByZ5zySSmKG0jHzD&#10;WW6IR6JKnkZVLBMs3aTw0RBshsrG5C7sD7gb6dN7f/LIw8inBgMIHhAfbDPIfEM+URLH4GHYnopx&#10;y4gME1+WfrHDXcyRsYxKIvdIGaF4JHdQmB0yZd5hoJXRgm4tqHu/gXqDOqVwj0JVg3HmN8dBVOEi&#10;27encZxQ65Y0HxklkoZEgoQakRFeQw80QnLQMzveJHbB53f2yOduzw15YiUW2JU2tC+RH2EXcgUi&#10;qvIRVps90l9ADR8VreUGfRTyjT50h/YvdlqDIrcab12oHHI0CrqJFDAuicEqtSx6q9iiUfE0EsDT&#10;l1JL+TXzPhEzxgrnZFpErSLG1hyhA6QKhvQpyXzyzXhVmQAXrG8FIhkNhZ3xhujFQRaZeXtGr3h+&#10;wwZOtBk/SlVPy1sY+T6AvHhI0tABg+MJk4A8sViyyPdzgZhYFQsbBgaDjWHG80h+pH8bN1Q3ltwM&#10;Y8SyFoVcbN4Z4L73ZHx6oMyzSR7NKnpMOGof/7xi1f2obWUIYOSEYjAbaIRCuX4kBUu+p0ZAJMrO&#10;bNAgOVQTT3u8lhmcHAvnDpG3+chwpcFcyhiMNAknQJhDYBX85GrJ8nylwSC0tcLj6bGyFwNmG6vY&#10;wV/tIoOKNgc+4kpoVDjPaRUttKjgRe8vm6rWrEWvxUwQuraO+QLBOuDt9C0HjRNbBo9fBzzyfjGx&#10;82iRiF3DEQVxaH3ZdPCDJZjebD8vgqC1uPVlfIQnx2hzxE8WW7STAckrQZvJGecnTmCwj3aPcxAt&#10;Fle0ufdXzULfKsT/BojFofSPh8W3CZQQX6oyBRdTgUsFOmsw/rq15odUpOLAMmdddPmpoH9ibjl1&#10;OzHlpHEMSG5W1c0sQeXQkNx+laRwqgogpLDVYD8tnqcsbJ3ptopQkO5pizye2GeBYen8W6Dl7BT1&#10;AlEXOZFcpFNskH4rV7zLyMq+sMuPnCJxFcdOot+BU2lZChTwAt8pDT1/i7RsQw7nfvZbnD6dbVnU&#10;RSDn1Mu34yyapQuomxsbff5JWRmWxX+DOi3ihSXwb95MGejBfJuLjCgzrhxcQ6/tg6Au75cIlAiU&#10;CJQIlAgsIgJ8ssU/b2TrPs13I2NiPIsxYsZwoTyfQPHYzOxRyyENSBYSZywMVoZm2+M0KQYjU4Jn&#10;76govuYeE3CSHudIFiYKsjquG/UQ8XRx7iSfzI2rNdKTlBZT9viMjF8xcGMrDBkSeeyF9tugjMHB&#10;RaP5WMxy9GiAt5yA28MyTpihmXyONtLQ2AqWMYLY7DFWjiahGHlYDAeGjY+PJx/5OcCAHLChGbBm&#10;Z8T6OZYcvRu/Q5RspPQCuQt6h0SYuZujoKY2G8GtseaoVIxLyuh6SZ+iI0ovWAgF3Ei0V5smUdLj&#10;ZAPNccHEsVsWh2yfgcGAJ4ye3o1a05xicyX7wk9WN+7MfrWx+2g0ltOIWh9j5lP/wsMPnwYYw+gb&#10;sSEwXD1QvMJMUhYzyz3P6wOS4W0eZEUeNi9ouQVqALXFvy/mZ4G1Q6d4AM0puMWx+JniR42S3hF+&#10;zvLch6vnJe086NrPGuLmSxJ/Dy9DnVFBw8gCOyI0SuJmPNgsQwGLMRt70LsFv8VAVmD7IPTxH7k+&#10;XkMw923Z5FgCNyV/NRfbHDQb7IqH3cAxN9mJQWSLhgWV79cuEkN/y9vs45BV7GUeLTTH0QDzXTAQ&#10;H7ce8GQ8B1e8s1JxS0U4qGUh4UPLXyRo/LNlvvDzMXV+BRfNZWw56JR3ZY5ZuBBK/IqIsc540Q5U&#10;USkc+TuKUJY2VDuHW+VSJNtwD1YNvuM1Kw2+SBVF71ocBCcGq68+0FtFC0DIFfoWKrKMQ8VzHV2r&#10;rRx99jkqexDkRQuX66eECHn4rQJF55NtCv0V9WBZjrn9UnQjNkqaqICicnLMKYx0PGBv1dY7LgaY&#10;XsZZOdGeOZH9sVX5d4tCuqLKLZ1/B7Wc4yMRWM6Our64opyzD0mty+0p5dh2uw+N/MjJvzug3xXl&#10;VjNmkBfmP3+L+whO6J/7C5lHC6nLuMqKjfyVYWW6N3+m0OZ5rs8LW4Hz4MqPyQXE1ULW9hXq39Ks&#10;EoESgRKBEoHHIgL9T/54oBUpzEiYAjIFeGZUlVj9irTIqs6orCo/zfExbK0GUlh2h3NfJCdLJerI&#10;jbpkLkMlmbst6eEfwskI8CHXPwNbSZwIL6OZeZ5G8QWMw2JhHOA0IT2BZnFLlDdGqqLMgN2roDGM&#10;3fPUHtiGc5wgaRepu8zeRRXkSkcNqi4pVCNE9VM/SMKVLfBmITXcVsnSSL4AY5WuRSFUmqVwLYkS&#10;T23Qfv+wbJYb98QCxhXiXBqXLQGjuiggBIR+mFMmpKBySHw+RwGzVlKX1VTQwGPYehF3Yg3i6Kvu&#10;ak3MKqomquYXy3fiReak98108ga2YZqcqCKKbQZoNBNdw+FjFz5gbgnpnqcjjULyS6heUBRkRWOV&#10;Cf9qIaaTREOameB9DJ3KPRsNIooGSi6B/+ZX/k0jlV9pZ6qsXTRdWypKWyItc4/xMbkAk1iV7NqY&#10;nKG/8NOWhyQPlcWc8LrV9WQFhs85xckVkHfSl47agopXuCsjt2fkucrLQmFYREtwgm8zMOs/aaTZ&#10;782gy4wqtZHaiBiQfg5yOPbTt8Zzj4afIx6HoFlGiwxRj2gWqLCJgKChyJ3MmJ6PD8ZoHybsk7YL&#10;uGADNpitdj2Yj8x0pj0+BiKT1Ei+0bH3MbI36+iovWix9xlshC9IrEEfD9ZmqtmsS1gMcFa3g6+p&#10;WNImZhIHtuO/zGG+8PjQHosT69Qmo2HlVzkzJlnX4sHPnZwePVDmL4+Sr8vuDBDrgmUMt6Br/4cm&#10;GdV+7B724NxX9K7pm639fwv8rMnqxZwStO+BDUD2TVm8JWPbe9ZArq4ek5eBXKAZpoxsUyOy1vkn&#10;BAW0fO/lGx3MvYPlHxbxPqrc7JUzNsKuL656ZtsmuWJib43tg4hrSoBa8qKVMRy973F+7LHH3nrr&#10;rUn0yyslAiUCJQIlAiUCJQKPHwRuueWW+Q32qKOOuuGGG/ATNMTExAT/9c8ct+BVv/+H8vz6KmuV&#10;CJQIlAgsIwKQY55376effvq3v/3t6GFNHuKEPbLnWz5+RtxwfB17oJGqmJgYE6noyUlmBxs5hROs&#10;t6C6+OzNxCl93ozkREkhkfVAXyjMuiSJeo/HQr3KQ6c0zvwnSjDEGabSPkQmq9g9DLs11aEJLDux&#10;VavC9TQb/CY7Fn9ogJAMknxbbP2nmXE478yJIiqfvVViJEphnp6WJOiIEpqTlC/qR2PvOj5662D1&#10;+jhklkehQSJ5092KDoT7m+mQY6/oeSQ+YEQ82+c+bLSBMiBgfknI4hxG4iLUiJVqVuZO+o8kaPFX&#10;ja5BOxysbjslMBJPnqPxOjaVQjuanmwIi3Vq45hs5yhHNOSYwxLek6EQAd8njCt7Dyo1GQEohDj4&#10;zi6yr4VHxiaHI8iHk2y5mam9MmpszRdzLnSBOV14iaqkQqOADITytdUKso5lEzkdguyT18cxhFtY&#10;xUxFpDsKw3T/xpQv8hNYwk58gmK4Qts4do6RhXmF0U5Zc2OsjBj1k9FID0FJVVB4+DKWAG7XWQai&#10;L1aY8W+h0utL1MLVNt1H0DdujmY8mKk2fNn3LjaG42JT4j73soT9Eg0fJOZNvrmxX3mCn5wpNihv&#10;vx9+EhDGoZWxwUoc6sH4MTTMX7yS9Eg0HNnMru8lkC1ZHgfr1wAJULIJyPinPYa2ZaPzGySc1AYI&#10;bcOvqCW7RGoBDlZWJJ0U+DWJiViFt0d6mHcMaoPCQGZJ65fnFr1kAmmbmUQDgireGHOlb5zV6Rcf&#10;JDTSECZo0bu6uAp7ty4sCDl8ix/fFKH28cZaNjTW9b4jpNZ4L/bibQkMVday+e7BNPSC0PVQeL+I&#10;T7GLpHs1ZcFpVdimLUHs2jzC1gxbBrYPTgaeH6nFhj+xMLAWDD3GKl3jx8VmsV1j/PqL8kk1WZST&#10;AvOijSS7pcrfSJhob0Vk3uqOjDZPpGO+ArUg1tTm/pU9jm/eit1JZ6QefoQ2kmBIfnjleYlAiUCJ&#10;QIlAiUCJQIlAiUCJQIlAiUCJwL5HwD/J63OcchZxEqXPKLT0T9zldShvjNQqzVHoy+Lr/Mg3BKMl&#10;icHgmSVnWnKCO9hKKv7IsyMfPI2ssWdsDtwep43pwAmfXqN8WN3FLioZk3h85o1YIWRqz8EwUJfg&#10;LXULK2lBlJBhJU5lBzphckawZx1URqiQyzeUpDxIGxmHxWdb1Bd9ErchG2kCJjNKAZdpyCdljsUT&#10;Hwa18RQ2TA7fE2fszCfWigiybntIk2iAHRH/goxkSWIWrpNA0WaMC87S3HbNbZY8d9onhABuKXrg&#10;ngCM5kHLJmN9GdxC+nveP1Z/FpJaSQlSWrKdmn4kxzbecYrbjtFUeipyoibA8WOckT/x0wFGIdjk&#10;E3lB07TjhHENWr0dIalh5jJkLaQZvZYta5mzYkOcNWwRbgm2wjXrpLC6kl0bR53nOpLOTXU3A9vP&#10;iMgj/bPDHE2cAS+yCS1OUAVmEG1ia5va2b52PNGt3YQLqtZr+OAkepeTyOQ1kyyAjVOi42w4wivp&#10;9xtsXnBipi5iNtNtmEnQrCLBsV9tWeAsI+xEJihD88weA9noUcYqE/nxsXNj1XjRigVsW5SNri3w&#10;FvzCb1fwCxb40Ee4TrRZBh9xXNw7XWlTmCsGD7KlvQUtWACtnDuxBcEDKPNIV2l+TYG58BbPDHUf&#10;3ijs08atMAMs9WOzL4hkz6jSI5z7QWCY+7ybvE9pts04G06UOKu3zDyfHWuhRZCCX3242nJqGJoB&#10;FrG2ivo568cShKL9ITM7bRQGuA2KY7SRci5zUD6j31/x5X07wfcAAtzkV/dWibAgzPgX0Dzo8Y/e&#10;q7CalbA/3knIRJ/eUebWgV8ovRF+LQjWBSuWupqkRpL3XNYyVKS1skyJQIlAiUCJQIlAiUCJQIlA&#10;iUCJQIlAicBSIMAnNT5UQicD5ySzjETAY51l+VEPV3Zkk2Maz5W4hW+ZgL01jpgEipFWjneI0taC&#10;J00+NhrH5DkUcknIokUX4IiZryclY5qJorSyDx42D+y0YUZzTIqRHATLY4/ZqGTJdzhBa0ppq3RG&#10;nH4oTalusjGkRvLwUZrP4PYkzq3qsM2dJXixmEFH8sU/C9tgc4gPPtd7UoC8m+dxhPqr1wkLvxXt&#10;STeOlORCRPUiczpOTfNW0R7aTEebzq/ZYJaY8X2vBIx8BxkUd2GjplXRy4OYgzZuwZBHMdhA2XHP&#10;gEjyu/DYwv1Gro/xNFQtnIgbY4nhx7xv652YG4woY18lN4bE/EKEeRAxu+WJM4sQf+I5Fj9nKcLQ&#10;R/EouGZ5gLnNHQ6HIzUWOMmxJPd4pKfMHrqSPXJyoUebqrhoszgAzaBjU9aOP/H8j5FUfrJ7T9mQ&#10;DZ/gLgvw4C2e22JlBWz1sBai9Uv/4x1nkWxTmHX96IIqvoDvmr0zlrwyPlrGRRNeJyNnSdCcC8SW&#10;1zm1g+BJgs+OAjB5xS2wUXh7SBkt5nT6zsCk6628mcHyNMOixUeyeSRYCmxyEVUWC4Ih6S/2653i&#10;55r53VrzjRsC1oKV9wb4MLBZ5nuxIdMjfrBmXtJCmuQLBzPFmuKJlU9W9LHNNtmdxX8S/6TjgnAN&#10;DPNhxpK27vkpY+fYoTKSm2HEWB3+XYF9/GIpbsm7r1aLL2kROZgdHfxhlXeWcrAwXCzTBm+D8ZZm&#10;Dl9vwUukKOXbwpSjxRtUCGTxD5sZLRNGr9iWBTaffWRY+WC2EFPv2sDNuLthw4ZXv/rVSXeWV0oE&#10;SgRKBEoESgRKBB4/COzYsWN+gz3ggAO+853v4Kf/5wr/6R/8c9//a3V+fZW1SgRKBEoElhEBMHfz&#10;7v2jH/3ogw8+yEczPi5GSyLSskTPQn5HQi3oAZyCzABJLXvcCWPYXr1mTbvTnoJixayobRhvggdD&#10;4ctQVLMjSXnoA6CcR8+YjosxVi5gf9AvmsUzJ3QzYAT2OoQeg2Qjq1axqB7j4LO6JinDRKZG4glX&#10;iCEo6GreLtrnEzR+ohhOJHcbxbtdpD7HFIkUwBAoJ9JjWKr6nehOZ3p6eqRWJdS6zZJ+TV4Fjrnp&#10;nz53R/gJcQp6yFOisequJyzEKpf4HBMrwgCQcBThafTe7ujub1HCrKEEZKJipgOgLGX02B7RFyRT&#10;VNEZOdTKqMqjt0u6RIIjaTH2ocAKrMJZQ7dEEcObB/wUcl/fOkS8i8aKiF/ze+tdhIfU77Ta4MbZ&#10;pFLb4oJmcxToQRELRXAC0KAmgnZAYgj/0BGzyfIzBJlwjbYp3ytnqgQCExGb+G42x0WCTMkEXpFU&#10;aYnVLndE7L0D4F9/RoLnkniF5DsLkNTjRDB/eZbD7ho9xxZQhhHI+WikB3k6fSES3TInWhcWddaR&#10;yE/LHJCAVg+qNHd1BNSNxAWw7VaQ6I9PVKjewBWmKSsIUkVexEDABpnv+PaAtqbQyQf2mIXeMJ5z&#10;+IZVPIV74+Lk4nTATwPNPMLqhMLYNA+s74gLBdthU8YJBjb03CdrFDOEmfdvw9JpgwxZRKTGDUcs&#10;st/4j6KhakMSKgKIQkzejLdIVkmkxXIfnGgcEb8tYS6OTOA+q/G7HFaE022TUgskAxZ51BCMF+ur&#10;iJzIPMnkr0HLRowR1RmZBuos93UIa8EHJ+2hYXQWFmcWYLB5d1hh7wJWp6foCx8G1mzvos4+g8La&#10;xwn75T+5WZHeDOYdixErHjY0nCBgaYMdNl4baV+c9Ntjw/GOoDGsxYXLTwELcjvh6CwmjUy3fj2q&#10;HnwU4OsHfxBYPwobMk6Sef3J6oY2b/kA8AMJ7ka1YhkfOoW0MCdvYCR/HeHWq/aT3/fhS0KywOgS&#10;SzkOXMEut955vkXvdY84yxAUf9hLAHOV3UV5vlnlTLPI5vLt3x5YBLOLZPQHwy5/LREoESgRKBEo&#10;ESgRKBEoESgRKBEoESgRWFIE/MNwVkeWJ0WKOX5srO3atQvPnnjuw7MnHkiF89UHQ6MwjFTSXiJC&#10;tP9iX0YqWyb9GnWKX1ryCExlDDBGssNebIZxFiR67PvmkKOEKCWMATnOI6pOHlD5EWUnZVMlUKI0&#10;nnmLQkTp4dOKxWatiP8yK5Zso7Krkv5FyowP17xOZsEenNlm8CQeAO5Jn+DVKR+f2Rqbwq/2GG70&#10;jedHPBvAigassR402J7QaXlEaoObEOmSiC6xB3y2w2JJYoteE8EBiBJACUUhJYmBEw6KOKAv5s/x&#10;omSv68GMOhms6n9CcByvH2CJDjlCmP0a4Flxa7D4EwZYEijznXQaW4ghIMOd3XlOioSOJ4PsStLp&#10;5npD2wD3ltuIzNc8sSA3hzIy42kol3GOvH1mHPJXs5YBw8ALbjFoGRs2FrrGRxR96jFnm5wI0dsO&#10;l7NvZidHZ8Fm88j4WfNL/oqURN734j0SOMjHvEUOw4ApzLY3IAdLmsu+Q0CDGaK8aI5mpzYjeJ2O&#10;Q5v8kgR+GoVN7/hJRGwtzLLiOYkn+/Irj/ndx5i5PgiPwNGp88W7w7fDUQAKzBGMDj8NlmB+mSU+&#10;imxhDKLdohonwYJp5lnE2ozgCVfFYJXz+AQIWy2W4XTwIWTnPLEB2goMk+jW1KD1i4ZNyQBk86kP&#10;pyCMfTvBUuZnerKLIJDMyMBg/jkL1gGxJz8QGeJcQbjPpshaYT9fTBx5dRC9FUbTOBf5J0wq92fD&#10;woIjpwWyv4S+tOT0wwmuo+VVq1atWbNGm4oIaN710Ni6Y6uMxUeRGVWWKREoESgRKBEoESgRKBEo&#10;ESgRKBEoESgRWGoEgufk1O7IKfAWn+9kwz3RCgb9KoqVFK0ED4xtX/m8qdm9eIZFNjSe0qUT/8Bo&#10;/ItxzQGNiwLCTSrXxh7BQoKLxCOqCE0nnvnR2+jEeK3Z4KZH8lSr8iBr167lk7IlTvGR2fhlDp9P&#10;wThRreTet6ojptI0MFU8l1KwQqkqD8VxxVnYwCTaLi/gMvhrKlVBYD3fITy7pvRKy0zvZApwzKFb&#10;v1ZXORjZGY9aruYs850RNOpLUYZlj2SB5fvTPfomGprsfdeGuHcHxmCzR2tTRqFDpj0RewB+wCXP&#10;UrdUdJMVfL4DQAsMpCgAAKNy0wwPMg8AMII9doSMTF88qCslrpipHTA1CqJqXMeH52usTbZDj5NC&#10;NcbQyBBPfhl7a+U5ZM9n+UkU8Fx0osU/HR1wI0TGmBOSQUTD+F8BTSVi6WXzu5R0E7PPR/35hUlY&#10;OBc4wFTD7CJL0myaKobJNpHCsdKJvgVP/JlJBoXBZVjxxCwMQGN5G3JUTCda8sMJ6D+4Ior0rhHz&#10;CKew904PpbkqwOYH36bAB69WJKs4vhhtqKbbqkFNgMsIQ8hQQvum9MII7B2xWnogDewFf034mDPa&#10;8PfR4oPcnwfl+WsS4azqBpedeO+bO7zXOPagi2SPtMRQsrH4Nm1B8JPClhoGrYWuRa+vZS5g+8Gs&#10;5KBsGhoIZq216aOOZvuu+VcjqO7dZJEctJw6Gf3k9eHqr9tAko7z88tQTfW4DwZrx6+6As5oM9J0&#10;9nFDKH2gGxx79+71ftVz8TT+HKE/TMDnNkZ+e9X4s5q1Mcduc/r1DOJS6KyW72K5uPUBx1Kzle5N&#10;rc7/3Dv7mWn5G2N+9SNPBmUwKBR40pOedNttt2XVKq+XCJQIlAiUCJQIlAg8HhC45ZZb5jfMo446&#10;6oYbbsBPEBBIcOMeU6Ip1sAXHqPHLfcM2PeP8vn1WNYqESgRKBFYFgR27tw5735PP/30b33rW6ze&#10;90QWL4rGzkQ70mteKlSfRUa5WpHs4tkZPvFhYWUiFAkpsLT8DrJlFgtNowcfodmynRh5YWTB2HgT&#10;bQoPC0ZJBAii75Ijy0q2VFL6k9+WJzs5PtaMiLA4KxnGrF69es+ePbiOpsCYyXaCkdSDiBZPrBpD&#10;d5LFFgvoTk5OIrkTbZJZAOuEljEu2TRsJBLNVK5clBYscUxPhIFqY68xods1Y06I4PhJOmYM/bO2&#10;jF2/Fk3w2SP4UznX6/xrJfSZlFARbSdzzG/mMxcVhSWFsx2xeEbuxFDXAHdjdMz0askM4AcqNpF0&#10;hkbgzjiRk/aAU0MiM1PF2QuuIb9NKYVIkQBXmZeGjhrVCuh7CheMNeswZ0zCZHR2ekobkZRt/EVG&#10;eEiDDSU3RAZC+VmlNGIoJE74kqGlry5k+ELxMc/U5fnKqw7jKhzzhY0vIcLRjZLxWSZyKOwUBZVe&#10;3reYER/Gn3Au8DJPIkw0gHndFKvFjzH1JgR62ne+pUH1o59lnHekbm0gZoOpsXPWmP0RgR5/oZ4T&#10;ShqJY8xWA19RMI47og3UOmHhABB/0dtm9hticqJteOh8X2aMtUmO0hhnGskWnDf7rGJdK2l+Cey3&#10;YmZn8JKALQQuMA7Rd0F8OHb6lHPKW2hm8BaWKht40BGvB6NDtmcADg2jm5IH3r2xWSMKiXkQP72x&#10;OxrPDzmI6gBb3683OGhBetG/BUlIzX7vHc4RA9AsB7aMhwAcueL+BtmgvI98CHGdNHdbX9avhR+u&#10;0F9Yn/06aQOn2cGM8OuAt4HuSAUtCLPAoclAssjkKIJ4S8E/MV9oto9S1orqxusPC7CkfyvpsRIH&#10;pUYhZwJ7oqFwIdb03bv31PClmWrEWeMWv1aAPwkIUqh2fWjd6us27PeLE80NzcaaZt0+qxs1nuNE&#10;Pjhxd+V6U6/HH1+X5+sb9bPHGp9Yv+pD6ybwNyo5UbMGUl4vESgRKBEoESgRKBEoESgRKBEoESgR&#10;KBFYFgTwQClP/VX5SFKfnguLJ1qkuKUfPG7Lhnb8CGvYrDdGoaAAmQTca3dmpqZJLoh+MbJsoTtc&#10;qTJ52Z7byWZaOps9WrMii5HW9M+5TAHuI/j66TwIbuB5GE2ATAZfjJ+gqh/etTP66jR4atLZkM2d&#10;mZ3eO43kTXAosBwfoUE7ohEBwjriGqAhOwLSl9mNQtHCGKhFoH3ojIDsGwXh7dRg/UjHGk0wrXzl&#10;SZLaxpLjWU0i7/FcQvJ25gTVOBM24LCi7zSLSEmkiRlxAmo5bMZPDoEEiWYPAyGwaRFjAld2tLaQ&#10;16KwLciLJga+C61Ho4aN/BrCfCndKSwzIISscJykbEoFsXBBtPUUSQAyHUas4FwFRbE9YKTFIahq&#10;6jjhNeqAteSK0ssMGLw70Jz6Hi8sWXVIh08emgTNzHH7MDFWOPfOnH2YG8t2EL3SWvwrzmU3LMQt&#10;U9rjklbAujXGygbLSObA/fCN++Mo2ILFP+8SZxzSgugDyyeiOPlCgqyoJpjbnMKJsW9GDfnWkt0Z&#10;EWxxxYo+VoOm/JDVFjlMLoZGMlzZjg3Nt+mRCTBMnR0Gi0fPwiD1rnnEcM4vFiBvQ+B1epCDRShG&#10;64PzFMdr89Re8xDYIAyyloIAqyQU3oM2QO/0YIxBsNldC0g24n/14Wrus369SdaaL8ZsfQuMYAjG&#10;9gZ1A7ca2rbbHO0kwjZentgVO5GJ76YJ8beJ4H/ldbbDKn4mBsazMM2wRc/bEwwqx5vJSWERlZwO&#10;5iNvj7UQnHgbkrPPWvBxwleJgYujGYoMaB9zyTkc/EHC3xwxiPsNRKubrAL4I/LuNWNvWDXaXbd/&#10;6w2/3znjrO6atalTfX4Xqzsfqf3LdY0PXlZ95OFrpmbP2zkznXjbE8RugA6tLTOg54d/WatEoESg&#10;RKBEoETgsYTAwjKg//mBL95w48PKdBz8wovecMaW/gzor3/swg/fog9IW85++1vO3BQDd9tVr7vy&#10;Zv2l/7oB2yvQX0ivp9bROyef+8GXH7/o3inY6RJaMGhI993wx5dce0+lMmD8cTFrLgP9Qd0l72Ps&#10;1232Hu4r0t/v0jhpeJtXXg3Bace29BAO77mgDNy6aE5deQAto0WLlQGt7HPf07EkGmuWLp40ScGQ&#10;/IMaA4gY5LfyuR13+/RS66JOwCp8smPdmZZkDRu/gBNWZDHy0Tgxqc3xiVE8y6J37sVndINyqMLV&#10;ys9YnQPrPOQAJOdadyAkT40D56P1BtpkCyISoZsQgnkAr4ouoiHgK/YQKW6KGPTevZNic133lGuL&#10;YSCa0d3s7DROqOsK0hq5veAo8Ss1HOq6XSHoaqUz6qg+05oVzp6Ehehf9lIgiTKxNYioiSEiI4AU&#10;O811OsL/NptMGUZKr/ACcRomn/EJJpvS9pVq0RxkohqlKgNC3RNSMpFlV7o4nbYD5YTKKLpUtWXh&#10;ykn7K59WrQl7TpnXqBfdTjDimplf6SIGyhCd2TbYa+Hxx0ZRC/ajhdbMtDYqGzbCMPwUlr8qqfEi&#10;GIJ9DsE+d6IThUtzvUGdy8Z5ypFhN8t6TSQfVJTCWBERQ8Bw6zQ6/O6/SCc4zQEDyqaqZ52IFRlG&#10;hrTlvVp31hrBF4GRfk2DyKfxxeAuCG7zl9lAN9lBRHU0GgZxhDNb2ZzOjiSelReltZaJ7Nci1mKb&#10;3n78Cu/QlSyAdjhSiXYOMBZZZXcy/eODJVmM+AfgWHlDr1c+TaWBNrAwUTJ/sRd/3eAKRmRlzM6Q&#10;IktzjfVLC3vhEWeIoxFcZK4oYTGKkwsdq3DuWI+EyxoMRiRFZafBKGXVAxiETa8FzTimm4z6tIre&#10;crbgNcGTIRHY5g0IcOBK7q2y2GOzvEscgpL81TzIltmg4WlrtdWN+sJrr/jw9iedy+WO3+fwOJh5&#10;PoR6TWn7tNmcZd5kQPrh0GxWD9AOOmUxiyvrhRfZhb9ov5oZnD4BdKm+DsZIs1PhYka/2W8GwBE2&#10;0/14Zc0JPkQr+jumd3EF4Mljlm6kYNHPhvCHEN8f2lyp/N74aGV8fObDH2//0q8tLvss2O23rn3O&#10;S2c++g/d9QeeM978h3XjYxkQpMZHKljlxRKBEoESgRKBEoESgRKBYRH4zpf+/Y5jX/m2t73tne98&#10;57tf+5wN/fXv++yffnjHi972ARxvO7ty7SVXRcJf4MuUKpbj3M2960Hv4NG0yAffLpX/+Ib77P49&#10;t9za+4VX77vhuh1btgxr/zDlB3d6/Mth7BLw3wOtvO+Gj1xbUbS0d1CTHq2gegQ8oXXvBAb2Ms8C&#10;8PbrLrl2M92tLq98tVSAS4AJp70OOOElQpEjnkI9/5lbdbbEU61IW2WZfYqASDr0d8js0ehRHLfi&#10;x3U8ZoI3xAU+6/KJmomQwo9o3i55MXsyt6d3XiHTp032+AimRdMEtAzimA/kLMwNiiynGAWEB1et&#10;ZKNxIRAR7YilOsh8jLenetJtUhEZ2UjcbjaZsg0pW3bK1DZ7Gu8Zr1Qb7qJ9cKAgRdEIOXffvpit&#10;Q0KzYJDZjnGaNq4iTrVabN968XUNLnEHUIyTtQkpsxFhgXzU/iQxoRRBP9+n+rag0fFdahANlsYe&#10;9atZwCSPSNRyvBYJSJsnb0JOB2bAHRTxsGd/jsWyRH32KAFnDET5yDGPQ5ZKmoVhyLQDpY7O+o44&#10;ST+SLElJvzXOxVNLNJVJ1gHjQ6f7WozYyBLSXnoYtjzhYG1odAeNNSj8CRv07I9HTNCAFre+wzCC&#10;jK1RFZq588zv5k9+mNfPlG1/nbcCxtCi3U7MJA4zsN/oJs1ql4Pj5YQlmBYY3lEBAgapgeDRyAp+&#10;6UVHwY8NWYXpo6z2vlFzwUHA6kdercWfSA89TjZnAdEu1wIUaCb+UKTBh2hbU1ZeXg5pJPGEU0tT&#10;53UO6sdeQwlx189mEhbvX5syBMQHlYeI172z/JX+ORJFYIB54CYLANZNrhsW/76AGeA5XD93PDlp&#10;Bnizg9bs7Yhd5zy1OEwdhZ+AZnyApJUxcBjM3nI2HkxSxrZNeZsXAUQctf+Z/NVsC6aJXweshWBu&#10;etBSAQwKBDPXo2Hn1pdBUR0djbSKzAF+abCagAPn8FZ9pCGjikWxrda5q8b+fN0EqOfZP/rjZDgu&#10;4pWRu+4cfcVLqg8/dN3U7H97eArvba3xIKZTI77MgF5EX5RNlQiUCJQIlAiUCDxKEVhIBvSFf/qx&#10;1/7yaRka0N/42wv/pnLuB15+vP477f7P/vElt5wkObL9qZwZSZ/9GbVSiJXl+o4t99wDQtNTvVqg&#10;suWezRnpowvzzbJ0OoTJAYbZ2ch5GbZD9JdSNKvPnucW1v5jvLakM1fO/eCJX9X/pL7EcL6T0jvc&#10;NwqS/s9s5TGO4xIObyEZ0M9+9rPvuOOO6FGRGZ3KrvoHZnIfwqvGqXCybM51sbpSIAIHeGEkToKE&#10;mpqaIk0Ajsbkg9EaygjtqMmCuIvyaIPZxCgGuopK/XiMxRXJRa1VVo9PtGanK+1Koy6EkMgmgGep&#10;jYDukrxYJT+NNUBrkPmQpFqlwtk7uB/NrhX6D9w2b4G2lgzoztzYmKQ/Y1ygHlEAYtYYBO5DMxpJ&#10;xEzQEw3ohhDrqDs5M4nylJkebdQFjS7SusaJlWpJyK6MQmGLYnRlZq4NHo5p3Sam7OkGGU6/BjQ0&#10;MSLyTjUuhHNvjMi+Z6JorKRGHEf4lVrGusdjqx3rsQZxBsj0WVvGAn9h4Dj49K2HKGnDYAhrkOIn&#10;pYJfOVKggfIidsx8cIhoNwQrEffwGbLkYaWp1iiGXB9ZPTreas8wQxz6nzhQCUQlKWsR5p7cC1ei&#10;fUh/wO8YLEoy9xYvMqgKgnPQzRI2mvEpXYMK1Fx1I4ZkvAntYyEkZeDiIA7W4pnDjgKeKh9ubz2y&#10;qCSYPDXDK2yEjpBG3E6ARMOA7TMvdokZ42mcrHVBCGXXRdQv1cBdDNBf7J0Zjn6AnvKzIXDWsEEr&#10;HPxqcPkGPTdqFWUWd3rvoliekAYgGHRwupHXyfLmGu8mm+a+Zb4LYfmeU/Q1kl3nXfEd02n1Kx0e&#10;Q5Q0jxsyEaqaiW9mW9d87cRbRJIvY/BFCF7hywbL8LVGOArDR9Y0F05WzCKN4+rhoIbbSFmeNkcB&#10;6QJDruArCf3RYlg986TDf+Zpm/Btk9iPXPalUtxU9PZAeoy+GYMhs4AsWkI0Eny8BRSqXSYcjH3w&#10;ocmr/+mWyenonZNFHWHhr36mmP2BU9RtvXc5FhWGgDmL/pVZoP6yyU6oORy6yUem2NNVlZv4HaoB&#10;e9rTjnjOyRuT4GCAPbjsl2gRiLqSy3IlMkMwFagi3ADOx/731/ZORVvlJb3TF9562yamIeDnRdBC&#10;tA70f8Ogh1g8X/xkYfR6VC1IZCth/V5J9PG/Rq9g5O8KgliK4W969MYmetfFd8M1rMUH8Y3icSd4&#10;c5fifO7oY6Y//s/dTQdtG2/+/f7y7aYssAxZm4HButBv3vXn0/NynPb+uwrb7uulV81uOa9ucC/N&#10;tLvef1rP5vOv75lcoK4U9sWsesG6hfFZKQXn699KpQ/mZGhkekFHnn83AieyLSPsMu7mtJziQx8e&#10;i2LVSvFrbMd8/btU89fjU8SDaYtO7OJ+5/VP3HDNKTh/U+f+SvNpCoZDr8/zn78LQzJvDg5qeeD8&#10;Xci6sZKd/KiybfNmE9WI7X7g85e98bLP3V+p3H/vjsrJJx4XX9900ObKPTvCxOV5jfakbWdvubkv&#10;i/a2zyADeNtJ82qtYKUCnQaZx5L6Gx+akSoXrrpNU13xX+3Xl4mv6Q2WkqOXzJxamAnG91RuvlJb&#10;lXoQN7nn2kt6nQwYoTZrKbN9vyWGENick2jNTuGYe07e1pNeCUzJHH5BpzxmiknyfMHceUl+9uxz&#10;KgZbkhPzMYPVo3Ag/rGL2YSiuytKDtEJfmWCJR4kZdcsfaKUTQGV4Z2amWx1ZmvYe6g2gud5MK/2&#10;sdRR7YIUZAd709WgwdsSTQmghcLoB6nI0L4QjYXuHFrrgIStVcawSV23gxRocNCzs9jVEAIesw2o&#10;RdSqkl3cmSWLAWoSpCRkN8CQysaHmrsoyc9tWCwPzjgXvlpkhhu6lyGEJUbxAessu9RJTmJ379QU&#10;+hgfn2jURyenZ7HxHUaKDOZp9KntQ0taEp+FxRCdaGHQxHA8dGOrPdxT3hIcsOZbi3Sppm6r3LDw&#10;6eBwfQKsMUf2dAypi4mxsTokLFodqB4jxRd0Gegj1If1tbpohpBDIVPPNNNqvdEdqWHvOfzk/k9M&#10;DRZhCqg0g6iFpjNMAjqaijk1uafdmlFFaAAi+twiYwJiFyzwXGe6NQt38JlVnsohSAKo27PgvjEc&#10;/ATsqIKG8ZG6AF9yFIEChK6b6Ai/wo7Is1BWQZJypQJrsTOlhhOCQPBvjo7jJ6wdG52A2dA3wSsI&#10;AATGDj/1g5TpKKG7Cs3tJgqJSYIyFEScagSppUiUOSYWxQDVuRZ4XbqrpaxG6sku0dVCV5wKQQnN&#10;kPXZshqZ8mJBN5aUOJdM2H5tbuNbLfLJi8WkVdRgkFfLjnxCLtNvo0PzeS2LmQuMJyjxq9FJkiKN&#10;uRAPWb4B4HJ4/fRkpxip5fmyU6Es1RjWBeOPD7OAWZ5VRB1Fk4LZDl+x8KsDOEjiY9RBBiuNZ0mc&#10;mA44zo2PJkVotKAtqBaWUV4/CXSXnuwBhM000nsQTaER0ZlRQXMmR/MEUiRMFRe1nzhvWc51XDgi&#10;flPPpZF4103eir72ITMmRkRJOe7TKWo8IrUhk42CBFxRqdthFBGR4fBtTfaLMwlT82nW2H1at6Fq&#10;JJvFz6mnPPkdF/23N/72qRe+4sQLf+upb3jFU9/4ihPf8IqT3vjKk970qpPf+MqT34if5578pnOf&#10;dtFvP/3N5z3jzec/46LzTtGTZ/7+7zzzLb9z2ltfc9rvv/qnf/81z3rLa376zb/z029+9bN+/zXP&#10;futrn33ZH5z1/J/ZKq9PZL9XmUqcLAxOfhhIjDSLWItAxhg+wfyi8cSfK6dFC85lgY0bZC82rSzD&#10;nXFLDPn2y6YnvwDBFwnPfPqxqeAAGQPnTb8tyODzpnOfDmQMnLe8+tTfP/9U+fk7gs9bXv3Tb33N&#10;6W/93We/9Xef87bXPud9f7Dt+c8+2tYHDsHGxXltL43seo9HdDpUttrQy6xlIdRbc+IpxPnCj5/p&#10;BppFFMNM2Hmbfgs+0VcnTXmLu9RH97DDpz/6j93NW1403vjE/uMTi9Afnvi3XXHedcR3++WVC7dW&#10;Q9Inq5ezPmR+iqr28Yi5LefV7bunXVx3XqVy6jlnH01L0PDWC4+LTMa9K7b1TB5UNyJltt1++fbY&#10;+A+dFQ1wcN1FwHtfNzF//4ID3HrNOTFM151304VbvX/zvJDvox4E15+/7YpsQNLv5vcrrZ3a8634&#10;2Py7OFbtawcO6G/+/q0s1fwd5N9+D3LRcZGl3PPLKhdffmrK0BeybuTN/RXmVQ/hfNfnBczfwSuh&#10;Oil1FaXpWXNwcMt58zeGZT7rxor18KPQsDWV73zk0kvf8573vPOdf/VvD/QP4L5779ly0MbetU2b&#10;I4WMTWduO/nmKyPGUxnKE4vINm8+yMjuTSectOXm63qaHLd99eYtJ52Q4MIXF9DhOlVZ3lh34u1n&#10;Q5+Nx47rvro51sroKwOhkR1XRjxwxDFSsCKi1bMKbzrzLai6RdSfhcMUJvPck0VZu7AcyKYzXwFC&#10;n3BGYh7KhaYOIcpojsQ0svVTOFo4Bi8hMrybOfzF9dtjq7XbrpKwylNOue0q6Ntkc/6PLTgeQ6NJ&#10;Ps3KY7PmL2OUfIzHQzVTZfl0zUdinNsX83FRFIFV8AHnJKeMcCFvZQdSeiUVenISrND4+NiqVauQ&#10;rQx+gJYwexq3ek/yqktJyO2JD+d8vLdvbUecFxKqkaQLzWjQrm2Qtw0wofjUa01uNjixehWNFEYA&#10;xLoe8Tfp+77Ui+sYMqogDxpMK+xXdWkhkkx3wgKBg2XLvGjMAq+jnWYDos/Cg8QoSYoisoGZbxep&#10;XsT5vDBe2HGBO8rTJOy+cd+79WiC2nIFXI9ahh+yXaHbYouUIik2YdniRDnSo6RsYjKUQsOS8SaY&#10;K91MR7BBjp3CHbyIE2o2+GJg8mWPQlRxOc7RoKqwRLrzh0HqQ9Q4ndQp6AiB6JTcjeGWLGB49gB0&#10;qXU5E51NWQEfmb4Wy1jhwICgfR8/WQMMoouABL2nosQyBqYZzxOrYrDjIiPE83e0kNeDKp5ctjZ9&#10;d6xohFpyRtvQGHjB4QH3A2Sz9tPGwoH4Yaaeew/6aRuYZ5HsGwn4wWA+5oQoXZZ0XDJafPD7QMqK&#10;THEx6MDx/dZsPL42urbdbUjusvQ20qmMt+ew1WdvLdUEaP3omZ4wE5v/l3u8w18Ra/vvJ18K8SOl&#10;hRYPAWHqI99GbThbzFgY82+HUa5Zw8y5HgBrUyNakHvgrOHYlg6c5Prggy1AJnVEwdJn60Mwv2xW&#10;BlPMJoVZYs5aRAJ6Hj6af5XuoYdN/83fdQ/a/NyxxifWr1qd+IJM5Gb3H1sRkr3Kkzy4gpijO/qC&#10;q0H7XPGuIdKg4zaPvuDi8yo3XXNtnEA9TMth3cDOu97/rit6/LOSD+dd52hj0NOZJvfXFQrqZRfe&#10;BL79xgsiNjvHE2Hd+Ttt2WoO44XQyKMvuNHBdNZFiIyef/O9UMxHiu9518nbhZQj/W6xltPxLlY3&#10;36pl82T2kFbs/M1A8vpPYDZfflH82qdy9NnnuMi6/nx963HjBVsHQz3UujHc3B/c+T4psUzzNxzb&#10;QlbRfJzms8bOZ93YJ9563HRy5/bKz190ETSgX/vcymc/cM03MPANz33T+970fEc8ezB23Ksp0Me/&#10;XNlWOYpoBQjp1s9SC4dtmsyQf94njNswnSqvfm6c07rpzDONhD3phXE+sKZtv93yXskDW2J3zLcf&#10;f6aWzy88TMBpqnR/drV0Xbn2M7exl1fQwNQh+ALw4wvDVPQhDFm8EQ3R6aO86M1Xyg6cL0xj9M2t&#10;Iq9eMJn6UY7Go9l8z3/5cfinNrtO5Q3cAhOLPfpEooFaDnGGmj/hOQkF8pJGBFByQdQtIulmsQIy&#10;zcxJo/oHH5XZgjWLc5PuNas8D2U5brQfLVDbQcwWldc5/EQGJH4iqxqqERDBmBgfRS4dukVmLxKx&#10;Neu3g1RhyVoErSYZytIpD7LbbBzNkkIVkZB4p6ngCd8IAo8tygjh3m6B7yYjxgGCER5p1CFFsnp8&#10;THRFtC2gAePBd/tsUD92s8c4OLI/qMIj0udV7ld6cahyIOJCJZfxX7LPktYdJwxaeboSLXgaxXqn&#10;ScScBpCmJCA84XVpRNVyeURcsL7kMLrE+BRzqB+mZ2ECAwKcA6LZ85I+bDz1k9q4vdXwIOfPe49S&#10;MJvsls0IoupNGjhG84UBa70YsBwvIcqy1tcyms9OvCPMSM5KP/fpdHZhVWzaBteD6PWGBUPIR9g3&#10;69s0JHnix56DQ6pVrO6t8o0bSmzWR68VC+oG8cn49+FnIFsA+B7zAckZHTLR8UJw9YbjJg771clV&#10;L5yeO2BybkP9sFfXD3vNrjUvba95zq7KU9q1jXtbmkQa887KQcvv8afHRMc0dGRREO22aNN4MshJ&#10;4y3+fcxwlTAcUtnnIn4MoM6BMQbnp5qrDiLfvrjg5HgtmPVFAp7T2Q6/aNgtv2xaAVYJyveqFOx7&#10;BRbrHnr49Ef+AUz0s0fr/7x+1YT758iQgaJckGUWY6jXX3rhTZXKTXdsH37Yd3379krluCfGWcpD&#10;tdxfN+hbbTrv4ogx1qKnHuvpqa3Hemq0r3Z/XXBQ115zkye/8oYZ1h0ekmWvsZj+1cHEkZHvhUI+&#10;il4FuPxkD1fG3UItZ8BeqG6+Vcvu0HBqDDXL8q1f7PmbiaROV7/CbL8Da068ciBFtsjLIY5liHVj&#10;uLm/Qhy9TPM3HP1CVtF8JOexxs5r3Vgh/nysmHHMU49ar2M58Nm/esZBt33uC0EWdDhOZVVVNGLH&#10;tmiDwc3XOf2HvvKUkRCSGooDoUDB8SfGDPR9t95SMId6wagX7jQ787eXxy1lXFY3jBOVEqXoNdka&#10;PHFvK7mcwsOOym9CaJm0zEqHeIflzqYOQS6aW4bZNC9p5CKOaFgEHr3lTz43c4vBnlvfnj2lHr0j&#10;f4xb7nmE4EkVpCRkhSNiNGZ2yEeTVeTBp1zyqjhIVOGEiWykofkrz1GDTNbExAQKCzNLVeiYg5Bz&#10;/YI8KWA0jnZAYRvpYy4xA3CFT9poau/evVQ3prIz+2XyMnshwUEb2CmLcSwGCBtHGVrIVGhcwTkO&#10;qBdz6z/P3HlWBW0aEUP+nUNgF0Y22TDRDsQ8Jichsj3l88o5tKyDvfDww2Etu2uIeQu53yNuRW6K&#10;uUtsD0jf2egMXusrsMrCgC8nUNfHhg3WTlCdBdg7rbLG/Ym/HkxF81QwUqMgspplOwapGe/ttDIe&#10;w6DlANXkSsGBZK0g+XeTtWgn7QnuetaFzdoLEisZhFAScB91VhjFmCnv5wW7s2BOOs4j4yt6msxa&#10;CC5aa35Qfrw+CAMXBCGRhTyvexjt3DslMMAbZmP3yPi4SnWTv5iMJY+591pyFKklUweLkJmo/njj&#10;5iesedKbuxt/tV1d121s3P+g48cOeuH+R//G6BEXrDrmrXsOfNPU/q/Y2XxRa/wZM83jp2tHTFc2&#10;TbXHZbfSKAlaDI+I6UTKfzLAAu/7We+jLvBpvrPmcdf3a0uBbwer+6r1x4ztD8YQqlO12tjG+sTB&#10;B2w+YSHgpHbkOw3QyBlXsAwmp0AQxvYX2X9fwf7AJTt6tGZAR8NGHjQ46MOe8Jxmj4POj5KUBaWf&#10;v5FvVW+raELq7d8urgTNXpUW6FG7Q7Uc1O0fBlPkegmTRz/R5CXjgimXYqP66yr/DKprewHR67Df&#10;eUzBZa8ylBcGWas0Ycz853uhgI/mSSMVaBksOWRk4sPJyRSo++iinwP+dUXN3xwkNW8ZsjlU3VAJ&#10;Ef+NhkFx2Ls/1LoxzNwvbsLSllyu+Zu/AhdCMmMODmiZt/PqznPdWFo/la33I3DPvdCCjo/7dtyj&#10;p2FmbU//IYCPMhJypCkOIPtWk3bBP1fSc0KXwBv7qlPR1aAmRxY7v+iDo0JKAe1gT2CLc/KybaXR&#10;KOt90Q1+fDaIyDhXXhX03k0kcPCSKo9PkB59o8Y/UwNCx34lRWtklj3Kkq/0xGvEwogEcE/nFBX5&#10;b2B7MA6ekHW7vzZ7QaZxU/liPsCT+SWVaUS2gcsy9i9sS5FmXxwROVBpD/IakosnXx5vQkwDksQz&#10;02gVciEdpDK3ZqFzgb0JqyMVZGRDIhY1RfUZYiOxYkhENknWdBWSGLJRnu51lkoD+eue1WLyOExF&#10;EjTaob4pB4hikmleq8M8XJNac9jQT1RKfEKrdecJO6MzUAsMOwWpKcJraBMr/CQXjwONy2aFGDw+&#10;epAfj30qgrmaqx7pL7M1j3/E00GGG4qvmjodC4v3iG95bQBw48OovYCRlJZVGsVzf0HhgOJMnWYG&#10;hT9hSQ4/4BYtOLPoPE9Q+rH71qxNa8R7xOLZqA+eBC0Ew/EhZNPT5lGyd981e7QcUmvZ+mWDvJ4E&#10;PHibwgI+lTUHK+uU5dmjvYIKjLTeg8Un1Vn5q6qHNOnuVCfa8K27LKf4SecbNy/bQuQniLl7YKB6&#10;B3kfebgCiCxuA+f6vvoN6NRnvjnWunX9gZv49Qi8opuelq+zaKSNrFm7bnzdUfttfkZ9w7bGpl+s&#10;HfSS2ubfqh386ukDX/1g4yW7689+aO6kvXOHzHb3b3XH5yp4ayUS+BaZ9Ls5PRmoQcwEc9nCxjyV&#10;nEo2j/IjIbibfLHkPRgXnhtbc9CqDSdAsj7RuKzww4JTl1W8914zy+DkdEiW9H5PXQD9RcOffzrt&#10;/Z/Fp2+fFR/dBLTExEGbpz/693OHH/Ezo/UPrOvThRkqUFhYdFnlq+9MSC2cAm3bwW0V+vnqNF2L&#10;zJYL1I1Ssi39WWw768WQ+rjwZaYSgmYyhIQz0uuu2PaJF8fBE+rPGnLzSM2bB+r7rso8/dvDQ9Wa&#10;e47I98JAHwm82ZnoOXcHtRxoBJ9qRGeRyMm3at85ax49zdO/BebgvOZvPpLiJMrNQ0dYBegz8uBT&#10;gShgc9q6oW0VmvvzgH/Jq8zTv/Ocv344w6+ieXNwUMsD6s573VhyBz2uOti9t2+4mzZu6P1+3FNP&#10;9uTjfbonYRGx54IIaprwV6+CaMSSyz/3LCrYaRHiNVlGIPJK11R3VnXmgYULgpZVTLSfN2t67Uci&#10;ae3UIRQZl+9C4LpHXhMkj6Ue0QIBWcHVRcAGCfIDNoDsT65fwcMpTctHgPrD5A/5wCyUIjaQi4+g&#10;eqTdrHfjZOfoa/uWbtx78B6JpBi4xxeTlMmcUoCCrUEZQx6VR0ZwMbVflGEaL+6CW4GcNA4RgO7M&#10;ehbGCCOye+SCScXiVyR6o0eWJ+NGNoS1UJgFCAXr+gIB0xEwKcYI4DrHyPZJE+BXnGB0VDth0jf6&#10;kkzzftaBaNN+nlhH/DW4yGKWCRsVUOqb5BFIKBDWtIeDhT1g4mFXP4EV+bmfdeoZp+xz1DuaYjvY&#10;lIy9M6/Ww2UvFaxToUv0fYMdvBX8tCH7gdM4K5xqOQuYkUHcJlvz2FqDWS3nTKLUdrzBQy1Bgbt9&#10;dFisWpxbMPQHUe8333WAHqeAzQIL72A4DBveTUJqPQVh6e1hL5xWSZq7ODhB5FjFYI4kGwwstylj&#10;4WpVPEQ2AYO7gWeTvdsV7yabBb41PxH8cLyjg8jPhWtupPXDxvR/1rq70fLq1au5msn3RXb+cO/O&#10;eyqtB601kWKvNUfqE42x/dcdeMT4hp9es+WM+kEv6Wx4+e5Vvzm9+hd/89z/jtf/73rXu84///xn&#10;PetZRx11VBAYOcYHy1QQw6kIzGPe2VgM5+Qc93DVRyfWbzq01t3jL85MPrTzoR0zj3xzcvd9lVlR&#10;8NOVbRA4r/rvf/7nf/7ud7/bwAkGVTyq88PYI5kKo10Mgs3m46IR0Png5g945Jb/bL7r4tE3vrZ6&#10;L9OEhju6Gw+aufJj3TVrXjrRPBI7UMQLfbDqcczZTYPcqL7rWNFdjXWR+yUucowSneDo2H7ONSCU&#10;+jcwzG15QF3pNTUNGRyF7ogXTbSXVa5OVRFOq6tZvE4/ukIV2Qsvvb5/jI+F9OfeiBbgXzbCLNX+&#10;NNV8L+TfpbJt6usK7S3vbkHvq92IMIRGz70LsWq4mblPSy/Av0szf/M9qPFk24jqHqLhupEL3zzX&#10;jaJzf5+6rlBnC/DvfOev2bWQVTR1Dua2HMARzt+FrBuFkC4LFUNgxy1fo0jXg1/8p89WznjeUyqV&#10;Bz5/2Rsv+5xkPoOBvufTH/2sqj5zczsVr4WORcX2INQb98xvB0GVjbh5H2w/6LEo1qnKRV97SZym&#10;et8NNyQ52KCMh+i2q3yCq1CJOYVTPXXPDoW94BF7h1rQpKBTh5A046reVpBpncUJu54t5ehyRiQa&#10;LVoheVJwQI/xYoqqi6/+4eqUWtR3PY9xOPft8JJP8qlMAY0ijSh79FW6UG6WpN3aCDJ/hZVGprOI&#10;K8uH52ChqvWe7IY9/VH6l0wWzuWD3fbmuvLpQoJZJCDQCXhg0qAgo8B9kZlFUfDYsAS/kpxlO57Y&#10;oqleIoCZX/4i2TTkFKNHabHTGdOEZ2FalYxFYeQ+4wPbRPqjUsV+fJqPHGlAs18R3JCRgpAewU+R&#10;l45JuoCuCoz0mcjIT2ZqMw4S00xbJktLGo4criCmR0ApcsgcFH7STRwFgSKquCIFRNhazLFAkxax&#10;2WO9JonYejCnmx73rbGWNc6+tGsjxqM4UdnqKJQwBK0F3RJhJz0JwpcQRt5xpCyTOg8MVc/vW3mz&#10;x66Y/dYge7ehWfx7B6VGlFU0tLOM9JYHtfzkslvetuSofQtZtFE+p2adGs5sM6B6bdQEJ8AQv5p3&#10;rEE2YkyxmeqjlCHNF0LRrHdfZUh1B5sNbqXC7oeWXMqsirk7cEdqjNnwk2gnu/Ax4A1O9WlOwARx&#10;SMOiCZs2FwJLrOWkzVlj1OvdkfYDjakvV2e+N7UHdPMcVlS8V1u19pBKfb//uOXOL33u72784qfv&#10;vPVfvnvnf973w1sfeuCHux65b3b6kU57CisE+sJ7t1Wr19TGDz7hpFN//dd//TWveQ32AP8//+f/&#10;fPnLX/7e97730pe+NDmtaI+tk97RQcj5ZSF3FCk3c4LBx3n+FB6tzwKcWgf/+IuXo9rqAzYcOrH+&#10;p1bvt3lva3Vr7927Hvz2zO7vTu5+oD35405rb2tmV6c9OdeZxp/BHjgnCzi/+7u/S3Buuumm7373&#10;uy95yUu8JQUHmBrwaIfjtVHbr36m+7+VWd0tGgFdcDypxWr/9vnZd/xR52fPaLz/0vm10918cPuX&#10;X4LBvGBM5LqGa0RFCa7YBt2NHvmcK6ua13y0geEnlMsdsuW+ur1OMtOQfZ7cjRdUIAvdp2QtLaTW&#10;FfnZ4Ei5lF53OGhXROkhvZBuc5RhjjzVME013wuZdxdMIxXwfib887RqRbgzYcSi+DduddHm7wD6&#10;mfFk4QSHbJeNT7f1v7oqBvgw60bBuV+s431TalH8O9/5q0NcyCqaj9HwXzFZ8Lqxb5z2eOjl9GP2&#10;fOLSS/GPvD///MZff+1zXP6zjP6433z/qzZ/+j2vx/Ee5NfGQhrHv/yDqiKgxyWyEV+axEYR+ITL&#10;NtHiIhUWo0yxTvsHeUtF9/ULDpSxzRiBxC0nxUBs2hxt0agXqXGRWTilXdkbMFO9w29CqAIfssdj&#10;vPUgaWFS0KlD6LsI8zafkDYyb5MaXon1vOHy6zZzF70hRrQYfntstRGlQZOol6Pn1ksw13KFUR5b&#10;SDyGRuO5DDvnxnT41Vg8EExRYnL/VlpAgsm8lk5LbPAYbBeTj8TGuTDFeHx8nDoMbSFp4x0LmbDs&#10;vvHtuTyeg8MlaYufFGhmJrWJPzADl6rQJipNC1mLzBqpNDJopEpRi6nZk5OTaJYML6+gpPHFAfOC&#10;Zo0L8Lcon+2JA9yFDAlEn2GA5VkTBJOcNoKP1rJx43R4kdct0djK0HFJ2pdDINFvY4zfAfRJP1uM&#10;e6JQGecesWukOcFkMJiRvBIM3CAyoCgVzu7MxTxPJeJT6STrJaB7rHDA/dFyD2YwpwNCI0kFejO8&#10;2YGX/aAC2zzCwdgDY4ikL4+mLCS8JUSMVwzhnMF67/guZOrFIjzGPns3oYC9X+E5gwqNcL7zoq0h&#10;Fgn2UsHsTLrGgiEwyb+V8Zinlg8wTP5qY0+GaFCYfXnAPcL+PHBTjmFBqNNfyeo+sAcOM24h5b1O&#10;dW5PY+ZrP/nhv3/+X/7XI/fhbTzeB1bxlZFTnnHaM3/mnJNOed7qA39q1dpDa+Ob8UbskUd2fv32&#10;r3/h/7vhM9f+/Y/u/nZyatirwfXr11Nw32Lbj8JPsaS/ODS/smVNkBxXBhPTLyMZrWWAM/WVxiwy&#10;W6K7ahdehY6sXbvf2Noj12168vi6ravWbqqOHoQ3mAh2CDvJBgZ7vtWjrbVvVMMfGn6Vx8BJtSp1&#10;HWNJj4yNPXVF8he9C7JiMmoZ9g2cHkUKXLx27B1rxmYvubT9C79SpLwv0/jzP2u99g21L9/YfPsb&#10;p/4/ZOfO56j9n39qXPzmd++evmTXdGp9AvGkJz3pttvChBzJbb398u293GfQFVsvPK6fbNRr2Acw&#10;SUH2d9fXWKGWe/UTxSX9Gd1WvHHp6KRUzayrubx9A0nWLtrvfHy1r+sU8kKOf4u6nlnSfZHUN1R3&#10;N0qnTkPi1Mu3X3zH1gxBFQiBuzi16vn95vuysFXFt8Xbxw5eqH+znJTiz7SVIW3+5vv3xgsgwC4Z&#10;7t6XyVmJhhl6gxadIdaNInN/H7tvYHcL9e/C5m/W7BkOybRWiq6xrtwirxsDoX+sF7jlllvmN0R8&#10;6e+GG27AT9AW2MmKX1hm8pd/WE39B9z8eixrlQiUCJQILAsCO3funHe/z372s++44w5W52Oq51lI&#10;afHpTFJjIzFfCmh01h9wwOzsNLhXVgQliiIsjCvMdeWteq05Nt6EXAa2+pMNnUAEtyKpCrDDUgDa&#10;x2xBM+8adUl7Hh8dm+tABlpsIOeLNGiQz2CuIOAwIlxxHb/OtKVfmDfX6tuH0J66qciMAvwrgHNR&#10;l27N1sCu6HUZY1USrvnEDctZFxoUUKGo12v4C8JflZ6W8kQDqd+UVFZmOlI+dUSemA3rhenuiuQ0&#10;iTayVDxETBlq1Ip/p9JRmkauIAsbhDsUkqHHumpM5CsFzTjjuDXbmZ6dwW+wA62Rnpa+5uZITFMI&#10;hQQQatEk5JYbpxwJX6iDwAiSDZT3ByOaXc6NECuR94VlYRp1bDZ6mWmrbkZXeUypRae3gKrsTokc&#10;au0YPwA62mdItNodUvx7Jvc2G2OznTbIasYVykAS2mIJmeaEHQhLOvxoE5Bjq0e+CeCgGDkRBwrp&#10;bQ99BWK0Eo0WkMZLMuR8nLMMLLGIVbCjI4qQjETsgNyxWkb0kGxCIwDN2s+q5Q2gF7wlQfBI3MYD&#10;9MW8DYwZXkmSWb5Ba43lUy00MD16nC+9kI5N4nWGnEU+e7R/hnlyXyZCv14HSqIR+jcYOxoMCHdv&#10;c3KkHI7Z78+TIBMuj0AqvMFFe2dD23xfQUm2bO+0zBiZdP05msmBpNoWFEsO1gcA7l54/gvf87af&#10;R2BW8AkOfJejWp2pHXPH3bX2nrurzf02b9qw3/pDa3WZjDgwNKyE/Lc0Xzfu2bP7X/+/a894/nPq&#10;Y5kv/X/v937vYx/7GF8n2Gpj5zSYP+2NRTQr49cqFgMWPz7+UVf/AMnhJ07O9LRx+95x8YLzXvDe&#10;t/9CDjid0Se3mk+CnD6oebEh+n+0D6P8Ln9xJNowJLy7nNrzk9HKA7XVx8iKnXYAnKuvvtqbnRXA&#10;3o++pWTY+KnqY8ZgJODJRcaaWhEZ0PwTUr3vnsrkZJFJmF5myLxn38hZF11+KtQs4uzD1G29dOc+&#10;HFcwuTnrkAQ1LxJcoGVrKqir1wulyOnGa2CUA4YwO3UaVlWueJcJSKd0XKjf+Ttr39ZckH8Ls1cZ&#10;XoiGGtztU3mV+SoCKiAkcQYv5t8NwMvvN6IwM7Q+hrJq3zptiN4W5N/+fhZr/g7yoKh496neqMpD&#10;5bwXq/r8cMdQ64ZgNWDuD9f7Pii9IP8udP4uZBWNsaEN4Rwstsb2113EdWMfOK7sokSgRKBEoETg&#10;8YxAPsFhpBIg4oMrTkgqkVOzfEZ7rCW5YM3y+RbUDDeyQ3XWIgtJkpqN4ydTcZmoS0kNUqioItyl&#10;VgebyReKIChZfRR7A9Yg6SBElePBemQ6G8dPJvaahUbO2nM4qQ3SQDRS6U05mLBGnpT51xwRqVXD&#10;h2NnR6RXSJPZUz1OjGXzLBVh8cwROW4Yye58/jIbFDmSWPTAmjIwA3LBWvYmka+x+OctSww3eojd&#10;mdnk3ImSixBBxjdl0UIQCak4ThlJ0OtW2BAjLW7t0BLvPgPT+jWQPZXJcflQDAgaizofq/6iXxM8&#10;tkOtFQYajaTNQdc2U8wSPyU9wjz3/krWTTXP5mZx4wO4fPQGJgWRb31ZeHDs5kdUZxl7WeCrJM/R&#10;fj6ZmzOopHOLIJAcYFAr6ZTANUHg5ePvnVjEvGQZmyDWr7Xp/WjFcnsR3hSSGs3uPU958rHHn7Jt&#10;65NOnm7V//1fP/P1Wz43NbkLfkMEIqsjeo20Zw/ekGF9PeLon/ryjV+egxxHxuFXNpsCXFh6i2z8&#10;Z4VO9zPaWk3OILsVvL3wy0syEtiOn5IFwI/AGWndLa+rBh32KmGkvqpdXdOdfSi/RjIShjQvar5/&#10;We71Oex0WBkENP4+4a/ynd+u7LffIMCX5j5kNvENeJVhxaHJz2G659Fnn6PCFSFFZJuBsa4IeXiV&#10;htyWB9SN1J/TWSlfd+sdF8PxgTZEHqOlVnH7MzUaSbt91RfAhi2NgxbY6gL8qywRjjg4iNhpEXmf&#10;74WBPpr3sIr3G8kMu3BeOqvmPZyFVlyAf5d0/uaMi6IbvajSrzn0JqEoHnMtkuiLiqVFXcqak7tu&#10;iCR47txfqC+Wov4C/LuQ+YuhzHsV7Ysr/YsS/EnJaXlg3aXAuGyzRKBEoESgRKBEYNERyGJA7OmX&#10;BcgFU6SCLBjoQog1QxYZqc34UBmZ6sn44FfTSgb7iAI4WJFkHGkpnETsZLUKIhl5tEgKRo/MiRYa&#10;SyWhjbHCCVSR220hZMGE4mA6Nj5GVPk8OFKWvMJG8CvZB1GvBlGM3fDkW9SagRsfLMYd/yIGWoeP&#10;igFchlIqAeq5M3bKw59zmCgJ0CiBLWLT4GVi1ht2io62HgAbYPhcXU83kMUmvEYumw2e+CM/CCYY&#10;vRhc4tOupCEjsxs/mcPJD3uhmHREx6uvORCjNrTJCGdTICFhTQ4dhXGCDEpLkCekxjWzKWOQGTNG&#10;zVt3xJDDjJCJeT675d1tKNldc4S/ZQ7ypKGdm+uTHgxmJUvSPBtgjveDoPK/2rlFmgd8WFLJ6vpm&#10;vfG+lyLXfRkCbmFmzgq4ZrPBE7UMSOvdAhiu97ilOst7LXDEUL/6qWQz1E/VfLRZ3UdOAKZVD9qx&#10;aMm31pvnY5IW2l3OF5sygYNyuxAVfC4z1a6IFKFNvCg69PCjnnvmL255wonf3f6Nn9wH7lUOOojf&#10;L0RfmzYedOQTT/rRD0IhjqD3VAC95X7VshXV8LGR+uHzrsUPz4v43Xs2OS8SLfTAwd8Nk9TI6al3&#10;Cz3V17en760oqvlH1sQcVC/9vs3BAJNg7KmVqytBgqP+jx/vnPHC0Ve/onvA+pm/+sj8UKh94p8a&#10;7xgswXHsscfeeuut8+uirFUiUCJQIlAiUCJQIvDYQKCU4Hhs+LEcRYlAicDSIbAQCY7TTz8dEhye&#10;bfF0BmwmC4ATpq86EnYOYgtg/6BQbKnNyBLGObkJ0qD8+jwoYjAz+msVjK+UH6mTfjJZJPCIQkm3&#10;ZlFsdKwBYqPSkXzYblu3rWtIxrRIcMzOqiBIFYIZYGanpqfRSK0pSdAzkzNGvqBIL522JowMKQYU&#10;AKcsQ2q1keg314LqhQhMG3PETGpyrCgFBU+OnQSHEtQ90lyoYR2FkK1KoLEu+5qampFmSUu5LwHT&#10;jCgelK8Da4V2YAlKItUb/MmqifE1a9aAHIYBoGu1sChg0CPAQXKQq72MaQ4cd5l8TRcEnHs3kvGI&#10;+GKzlryh58ppWwNbKeqBknjtQEpLGGHluGmDKGigQI0aGtJvXb+SPgJaX79wjusIGoIpSNYb3FYR&#10;HpxTMRYiQxuwZSUJdBlOnOEu7wAgezKCjG/JeTfmWtqPuWlxQZxTa1SLbLEYM2VGbDEw/GS04JdX&#10;ERmH52sC7sb/akyZ4ca7hNdzgsaaJTtMckOed2NrGlN91D9Haq15TjOLj7MWfF26O7W1ADSrTs9a&#10;7zY0BrnvnWb7LgIcrACdy+r+XUUAV3JoflAeBHOEtUyzOUes2ST4WV0kHdcLvHjWcBoGY8zpLr/3&#10;pH9pgzVI9Cw2OMAgJAg+JDjSVCb4Ygu1sLKvaq19USDQ8dBPfnLHbV965ukvwD6swfB37969du3a&#10;//ry54998jETaw5OggOViauuuopxYgHgbSNWtsj4b0LYiIJw4q9J0IJA5XzJcnHSvwPB6VZXzax5&#10;4fRMhxIctishKOro134JDqzguI53cOOVu2urnywref9BCY7UwIDlgR+T2PKKjZEIB8X8XAhiJihs&#10;7ayIDOjOM0+r//3VI3d8Y+6nTsgaeXm9RKBEoESgRKBEoESgRKBEoESgRKBEoETg0YWAPeeTPjPj&#10;yaFQRoMb+oEmQOKbMTh8SBb6OJaeYAsm5mD8ZqTF0e7JLHgSgcwjWoaqBr+zD0loFBDuGxKkddHi&#10;wEUyreiUGdlKhoqwhrG6noiJGfDIFqbiGjdda9bro6P4Ejg+jbExUOzgIHGOnxDXgMwEqAucT7da&#10;e6enkRTMZGT85Ak7QhfS9RySh0XkGD+hWQzOlNmvPgYMWJ4QQOpsSLYZyFjNfa6Bh61UJQ+6W5G0&#10;aGbRkqBHD0xPjnlbtODTbI0NTHrT8zhmVZK9MjoDXVA+WzpV0KIDwiNOGSNoiuMSNllCCFYqZy0m&#10;1uY60pRx5QKBti9dyPesI7+RVGLvpKWACM3wXAw7ohiIHwUjio34g3bylpUvMkNTnZjTgpX3feXT&#10;ZEXMGFjG9zuwsBUIoiJpfDBS/mpDM5w5JYOfgRl0WZYXGDMMHoY6f5oTfaTRDPY4rENzwGFTFsDB&#10;2FNnUOpUsrnvI9Pw8SMKQjcV2yQCvlOz1lZgivYEsHjvpCFA+pQqE5bt21cQL+U2bHnij3/wzVQA&#10;0f6JT3/OnXfc3p0TjfWk620C+rng481cz6BKbcTHW8GQy58LvqPsQOoHx4hmAhYdmcnQDGysZHtn&#10;V3dbA4Q4ktamQpGznvigDRbAoda9FUFAdw97Qu0/v4I/fZ1TVOWiPEoESgRKBEoESgRKBEoESgRK&#10;BEoESgRKBB61CNijLLN3LW3WHlb5zG85pKA2sPEgUt5IStpdAuCfeHHLdBgi8lRFk0eqvZ2mjHTg&#10;Uzp6iSQ+5iC1IWQ3qRyjGpki154VGQdcpM04YeY1WiDFbIIPngXmSGmS0J1xwh15cyM3jWpnKjGz&#10;oYkMRTnQCArbSMmokv6mnTQg2TUhMr6YPZLNRxY20bMcarPKC4MI9RxnbtIA+oVj5xFwiBaYSd6H&#10;XBu5frrbO90AAVr+XQIzUg0Wdm2OtqYMFmJCVCm+4XlD2mD9slPj1FiSRlJuxQCkK5FMzdcJfhTJ&#10;UAzC0jNNNMA7lIU9bla9yCz3LA/PrcGA4Qo68o3Ts95sK+xtK2JP0GwwlqC1wDUWVGzEB0lwixW9&#10;wUkv8Iqnd60R4h8MJ0BvIQP3xiTPrd8gMLwrg2lllnscrHxqYeLDCcvlwqM60JXeGB+ctgL4Tv2c&#10;8oXNiWndkX2WIlnGbN6yBYs/vqiSWgAv0g7cfOxtX/2iLR1B7AWW8Fez32IjZmyjaegRToYr1x+O&#10;K7VkUCU1pHNCwrzkwIlynT37HEPGNyJaKQ5nEU3iMbLfl//rm7t27UpFz68Gfh1m2GQhaZZnucxH&#10;RYB//oRaEQQ0ht4dHe2uXjN34skDZ0hZoESgRKBEoESgRKBEoESgRKBEoESgRKBEYMUi4B96SbMm&#10;TTWelNQwmD7QiNh9isQfHpXJmbIpEiueU+Dzs+W9oiR4CrIAuC7EE86UFGYL5CvJOfKxPcqblk0I&#10;wThHTYGd0wRlyYNG+jBsMyrT02QoYBnTRq+jgNo50u50kbI82+rMzLanpmfxE7INM9MtqEzjg0xj&#10;6QG6EbUmOGKYYfy4HxFZeBKyRt8L2+A4Jv/k72k1I6Q4diQ+4wMZaCPBycJ7QkeAI6Z6BP7ydIOn&#10;w+x6XE/+G1A2bNUuGtsLdj2oRVSNIU2SIHQ3D+pv4Ap3cURhhMBIVTRVaJUHgVGBi/SRuSzgl1mF&#10;LUTkjv7HY5NEhrUceL1h8aKvYvdSLyaRt2KBDfZrUMCHhPeOt8S7mH4xqA26HEt84ZxoyYmiwLPW&#10;aXKVSDUvKMZlIZie1rsxs0lGle0Eww/MtrsLWWx9nAeIJXsPCgchlETVBm6rHwfloZuH8R4unnON&#10;zTIgvYue3vsADnr/DUfMTO/OsvOww4+478F2UkrXg+kNMww5nbmG88iZj0lfB4t/1lzzZg8B+yBw&#10;euxzn/ZFtJ7gLxm3q8WxZcthd955J5fW1MNGvfB4Tp3yftnJD7YVQUBXH3yg9h83VSYmqlOT85gb&#10;ZZUSgRKBEoESgRKBEoESgRKBEoESgRKBEoEVhYDxSknimKwKHoZNvAJXwG6MjTYrwpXKQe7AU8b+&#10;4VkLCCWNWiBGQEdifz0WJghgHEkdRtnNyCBGqqv+imxYS26tcLe8mqhz6F53IyDAQYUzMZYULfoi&#10;+WKbJUrv8oXy3nf/rTA0hWdVZhoVUd22NDQ0UMvSkHEOTWeqXXPIpDJZkVm9tmmh3EKat8qp+oNw&#10;manGuWCTPjQi5VV3AmnOMAw0OKQ/ZtrI7MYmib2tAo1qIaNhuclRZrdLBmTXGL86qY++NKs8W2oD&#10;j/yi9TgovpzgTyS+M8Xb0saNfBd6UWlh/PSxRI6+MdpESYg1M2PZdLGJJ7lmHFAdoQG8aIyM5YYb&#10;fydmNUWYhWgbo8QGk8gnqbqekdqC0WG+bkBUpZbx5c2/RgB55jFyStyKVUxli4ydtBP/KsKQSa3b&#10;H3q937Ls9wQroTBTDZnU6x6fYOJbI1bRTOUJpwCLWTt+sEl+diD+WQMvct0a95b7yZJDC9ooOBYb&#10;sp8IRrDmUJBF7Azi00hbtA8zOB+DqEgi6RrR3Gexm/+Pf00z5YD1G7+7/XZRIXLHAw/c/5Wbbvzm&#10;N75+7707nvrUE799xzcCpXUf9j6KcB58A4N/CwKc/TKVHIgtiUEMZ801c1AxqJPgsB6VSuQTt6Mn&#10;Om/id1n65aFabXp6ZnJq6pFHHsHosHJ++9spuzUGM87PiGJ2RqWCCRKsIcWbWhEEdO2G62Tb2t97&#10;Y/3DHypuelmyRKBEoESgRKBEoESgRKBEoESgRKBEoERgpSFg1JgSAS1oJCDhGNwdcnnBIuqGeB3s&#10;AVcbAf0Llg+coWwU2G4JFSvkbFe0LECVTs3OiF4w6McG/g9yojOL/1U6+HWuCjoV5yKajO3qZpBu&#10;PN0CRdIcG41axDM8aFnILqPBuW6rMzc129q7ZwoayGMTqxpj4625bnN8otkc27VrD57kQUviA5oC&#10;PDVoZ3x0Y0PhNMm8CB/RacFUUJ0z01OwtzECFemmiDfPYT+90Vq9idxnbJ2HE/x3erbdgjyx7AWo&#10;BEwVexOC466MTYxCwRg7FcrPTgfsaXsmUh2ZmpqG+AOYBdHxUBVn1JqrSK06yjVAjqMHU3TuyyCG&#10;kcawgI2dAdE8C1Q6c8C5UYcQNLKwwbMjGRpNoHUYiQxs5GFjuLOzYHJBSIt2MqhZfMiCw1X4iXNc&#10;wWaDst8g8qgr2BoRueRtnIMFswRhDtMIdG1A9/1zaey4ovtDQg672u6CxRYzMFiQQ9h4cLbVxuaT&#10;YDqwXaT0NddBvLBZcvHTM8xh19cW7TYgAsBTM1MjdXiiPgdbaprqWBUJbOG1wdh05vCqAErfwBS2&#10;g4am6rfwMjVEkQxNxqvy2EQbO1TihB8RzBaqXbSySUgJDRRDBOMADnPteRJxdogICb8+7oa/eM6L&#10;3JAxjKzLYjz3hQmsuTigXK1xX8CXtwImLeLpRW9GYGGSfWMXJPjo8QhP7cOfkwumGf5NhhlmY7QV&#10;zHcX8Lae8/J0GAG0lwos5usaB8dbMAlBGKyZ1njWWmpfRPD4BGgTRhw2igA9+peB5El/PzSrYq2R&#10;/PU444oPD9pMtJMBYHf9ScAjm0fMNrZvMNKDfFVmB3v0dL+7ScXn+KPn7T27H/zMP01+91tz02Hi&#10;KTyCJOiHfnKvb3/9+gOfetLJBx9y6I577vn+97/bmet86UtfChxkzLJBavgHPuVYLG4NgcBHhgBh&#10;tzHaOhZQsX7qEUYfzP7XfHBiiY1gfFiToyuI8p6plerq1Ws2HYRj8+GHP+HgQw556okn7dixIxnV&#10;Zl7wBis5TfLNthWJ+ATz1MdqcgbZBMStFUBAz83V//Hj3Y2b2j//S3PHPLH2pX/LmvPl9RKBEoES&#10;gRKBEoESgRKBEoESgRKBEoESgRWOgFFCeGjXhNbokdU/xBohFXBtlh3MZ1o+0gupGKfg4VemvuIW&#10;rktes3JhUlgTTllRuJh4szuSbsKUgIoFOYjWcKoKGzhGx8Zlh8ImMqlr4I9Zl2m5nlvBdUmNbYpu&#10;xtjYqFCrsfJq/IAt+htavU4SnA/5fFzHzyY2PdRmV61ahUZIquJX2qydSo9EwOdf0yTJwh7TzFzH&#10;YRnfFDAdET5qAnb3kw3+cA6rAFFtBPyv7HmoKd6k19kmG7fDqJaAaWLuOWlZQmTDNNIKLdMvBJkE&#10;Flput+bw8UwcpZzBFgNVlGTydZwW3SO8xDx5GxGRtrS51VENaA0CoCyOUKaOsRFxLt0KsqPFC1Ik&#10;0qdmL8ZeeRgjx6VsVybABFU8jWvuji4qDU1gPV8TTN4kRZW8ssD5zgb5M6DPaFvOYV0HVpGPI54G&#10;dTDYYOA+nFJZvOLD9MaY8cZz0Sq2ZhZaFX832WMwTGszSVwSTHO6x9C69uglW+a0slWuLwhdc4aq&#10;L5DlF15nm8ax+mFaMHjvWGz4CPG8YdBCcrAhksY+u/Tnuam9d3/oPd9640vuuPDXHvrXa1lFg0cK&#10;bdy0Ze/D35dJEx8wAOvt2rVrTzr5aaee9qyf/dnnZ6V4p440P5z8pPDn+cDaXVsHigdtr2QaOK4d&#10;+C7+kM6WPyWxkLYjuDlqvEyEXtT4+HjqumEX5wFRMLQgHoLuUntPgrP8BPTI7V8b+c729tkvxkur&#10;zlk/N/KVG6s//uF8vFjWKREoESgRKBEoESgRKBEoESgRKBEoESgRWAEI+IdVYYZjMQTjUo18IYlD&#10;KlbTDOWjihejSE/GT0n9HamDx9ac0ihPFcVxC81SsYFP16SWAkqox45BIViyipvCYiqbDJYXH/te&#10;ecBVGVGljDBEkyPWO7Ic/LbmxsZsLGwDG4uRyg5H/mkfabZge2EmLqKpSBZjbg5CH5JRqHm4MJKs&#10;Nzq1bRg5Ljoz4hpiwQpcCTg4FjNiyM5xQkx4xQNFmpvDYXWfvmr9xoPqEzRgsxSwNiON0oo5NTGb&#10;Utq+d288bUMx7JfIYhw1czn1G/cgpCIc4lzqHjdsrwro/eg1g9Y1Bp9t+tF5uk1Tm6Nk3sh+pD6r&#10;vopHXm1GMYFLRkevu/TPeMiemusJT3uyL/Bd/mTta65PCnbAJA8owiAAfFzNb7Uwv3N+JQdoAPIW&#10;cUse8+vdh7dvIfACo8gMoL9y8PfTx09hLgU2Ct+7f0dl8zQ5I4JhGg523QD0J4xbj21wnkQvQDgV&#10;3iCozFPeft9OspFBYcm5E/9k3Masa3v3zr3bv3HP3/1lZ3IPLmPi33brV7/xja//+Mc/emRybHLP&#10;/andyUV9pefv+onsIQ2KJSOEVzgKC2BeDPxOV5pDrcwgBMJBuBbywImqmQ5HNOoYTl17ih9cFZP+&#10;zW/BI5AMgyQUSY/ktL/8BHTjYx+pNJvtl76c3m699g2NK/4CHHT1vntHbv0qEqLl8x9frt5/r3wP&#10;qjxKBEoESgRKBEoESgRKBEoESgRKBEoESgRWNgL2bM+n95isk/+a7K/tBWfkDgkj/MoEVR7MkEU7&#10;TH+z1EvjBYwH9GyCSQkbQ8RnaRDbZE7JBYPtJSdF9Y8kf+1JClIVNMme7Tk6e1D3D/x2EQWYb818&#10;Z24eZV/qxxVjUti+MWW+ZUsNDkZk1VNpF8+++ZLGSnPUNDWgKrzXPLXH0KOpZrn3Ai8CFTrUxwCl&#10;QjzUaJmp5bgIZQ2Gh+EgdeW1g/TIVwV4DWGskIUWh+btJ3nnJZ5Z2EAwkDmcZPUAT9+pTT626b+q&#10;bwSN53EMbX8xmMHJW2aAP8kh17KWBFZJHQ5dY8Ec0Gr+16Bxi6vUEXmWygOStNDmSJbxqf3axQCi&#10;pDF+DjIYGAPm9MD71mDQlIUxkWR08fCDtSse7cB9tmKwnaRDkw0m4zMZPDn2+PEGxpiLU6MxK1xz&#10;AoOTKWKfSaRGV3g9OuZmpsjvIXX3Wac/Z+vWY9au3e/Bnzz8zdu+4i0ZGO1+VqbiFowr+auf+Kmx&#10;akufrzuPuLWgGwCOkeyaBh3jB8WiVO7ZiUWnDdVGl7Py5Iwrv1bgneR6ZZPLulhmArr6wx9AALp9&#10;5rbupoPAONf+5dONv/kQ+OjRt1/U+MgV1dmZ7iGHdg85rLt6df0f/nbspb84cue3BgZQWaBEoESg&#10;RKBEoESgRKBEoESgRKBEoESgRGC5EOBDL+laZRKFZjFul3fJouLEiGYW9rSsMBZ64ATEsZ2gIncv&#10;ZAKvPSQboWOEGhFgARKFKMO6bBw9kiSlrIexqMhKjqtEux3aLdQTpYcaagmVLVmxmg2tqbQRtU1m&#10;1j+fI18bfAv5L+Q+o0CjgXxnGbJZQtYVZjVlZ0Whqo0ChjEeKLQcMCD+ijEm5gVSb7SHOOCEULNZ&#10;AyeOGVDSktxtScdekEQ1kKMP3YoeKbVB5DkoAsttGPErO6XHSXnjVzrd+4uw9wbuGFJrHxw0W0Nd&#10;uFLfI4j7OEYOE+1AI0Wkn/VgL0hPh48COtizTnYejUKzoS3CRCbbqTr4dmyu9VpDxb58zaGno/ej&#10;rxyEVmq7Fns+CG1CsQULIbO5uIl0sXcWG/c4eGCDuzQgKF+896ySNtNtTbAVwFfx402CmWqVb9CW&#10;MgtgW+vsJMtCw40x6V//0KrUaCyIjBnpT8zp1sjA+AniITU8shuJhGdiGlrJaE1/li+5jE0kx4L2&#10;8f7pwAMPfP4ZL9h/bTOwMwjg1OqBQ3PgCgKjSOPB1LOImtf0yQSHrLSuXConr5Mpnk/GPjOX3BH5&#10;BSMjLlZkphfxfgBCcSuWmYBu/MX7BdSJVc0/+SMw0d1jntT67dfMvv2Ppj/88e7++1e//725gw+d&#10;e8IRc0/+KWxRWP3RDxv/433Fx1aWLBEoESgRKBEoESgRKBEoESgRKBEoESgRWG4EwEhGycXGhpC6&#10;Ms6FaYlgZEA0G9dJFpIpsShJVjdIXA2GZowYk1LJBxkjyStsgYSpUMjQ11BZYlC/0ho2q0tsH2fN&#10;8oS5zJ4wYkeoTT7X2Bme8K7lC7NkQP5yIKQFDQHrheDgDlSPrR0rj5MsZoHUP7ujMYSdwFo2KDEx&#10;sw15FvY0TUAd8lePj13BiaWZWwt0B5qFo8E6sVPyyCqQIhrQ8AhsQwHPFqGYSXmwCkft8+gtunAS&#10;5LrakDkcM9jHj1kegDmQpWK/5gWDyCpaqBvC5u7gijUykCpKViwyzX2tIuNKzq+AwiOSPnq95Ukk&#10;cwwYOGSCk9o+L2bBy4AJ5mYwtCw8iwQDrfILQo6R3vVmg1U3pwQjTVprURfEcDKkrUffXZFoSVYc&#10;3IKJPqtucS8butJtrFu/8eyX9GXyKslaxZ6EWH2jo5fni3uzcyK95DHxZgegFY9n806Wc31TVib1&#10;YpGg7XkqGxwvWKJiUzEOsrBEsa3t9Pstl4xOAmJL00Dv22IYhGs+yKmTyEO0fAT05GT94x+tX/fJ&#10;zgte1HrjW2bf8t/bv/nKuSOOwntYGWGt1jr/9+ZOPLnxF5c3PvKh2r//a+Mv31/d+cjcU08aiNR8&#10;C1x/vi0b1dPef9cQzdz1/tPyqvbdPv/69Iaj3jM6zrqbbbO/A+OCdoO7Yn2/YX02p8Lhm8ga1BAY&#10;Ln3RZfJvpvdTfCB+CCMgB+f8Ec3/7oB4XnpXzauHZfJvZGtyhg7y78A5WBk0othP2dMvf1WZF8zL&#10;VmkQGtmGLWR9zq47pH9TV/YsDw6ODY423b+Pzvm7bIFVdlwiUCJQIlAisE8Q6COGjDIgK4xfmZxr&#10;dCH2k5uZbuEzO4NE5bkOElv1Ax1lfEBT8FMDgVkfRSIsn3iRV0ZlBuOhPH0DulGEhGPljWoNAr7o&#10;eAQXp2dnZ3QLO2lqTjhuYUjBQHdHkPwKI9tdIaZ5dECodoUoIW2KE0mpHRF1YLSNJOhGs4akV70m&#10;H9kUUTfOQ4NostYURhUVx8fH8CEFjFZq9SaYV/kl3g9Q/KLUDKk9ipC05iTDl70boakFI61hsSeF&#10;COs5mTbjJyVNSIuzBhk6LTBXhbkRsStax7FKsigg84PR9t4ncC9CrRl98R6VVX0DZVoq3Q2z8JMn&#10;Rn8biW9WGbCa1AzRbc1ZBp5itTRANOgLvDPodGUHRfDUvB4NR92GXxlRxvsHrw2kr6jl2LvarLYP&#10;NOA+REn8jsF67Y80CzbJW3fgqwx4D3bvFF7NIq0saFnAF8vifYxRCk6sblZftMRq9QiN/rOsJcJT&#10;6sEbETN1IBuVA0VWv3bdT3BrhxQzX074g+GddZc4JKv4vpJAsZYGe9/hDQuMtAjnXLO6QTEzxnzn&#10;nTsQmWSBYHQWXVmxEcRSVo9p1eNlIIKTGbvRwoAVcf2zzsTXEqIGMaO/+vnav14z8v1v1O7+tt9+&#10;kAXum9n92js+/va7/vmyH/zLZEe+RZFzmM0F8fETpO+PRbwOMKhyILLpU6RHbScXnJiBxh8MfLj+&#10;yyd+s4L/ym9ex6Q/EzrV1JwhDIWnDyEfPwF0A6FYBgIaPHLjw3/d+OsPQmSju2bt7Nve2V21OtXQ&#10;uaOPaV3w5tZvvLK7YWPn1NOnP/W51qtePXBI8yqAJ/ltV5x3HaN2++WVC7cGjGxmq3ja33rNOduj&#10;eL/uvJsu3Oq5BjS89cLjooa71513xba0hq8/f9sV2XZn3M21+awPuVVDBxQyIKdeHhutJT90lhnQ&#10;bzPh8LWV4Nh2e6++qzsv9Je+0jL5N8/7fR5SF1x3XqVy6jlnHx3DkYtz/ojmf3dAPC+9q+bVwzL5&#10;N7Y1bYYO9i+8nTkHhVvMWZE0NF5WufjyU3Pgyl9V5oXzclVaHv/mzoVB/h2wAg/0YE5sRF5I9e+j&#10;c/4uV1yV/ZYIlAiUCJQILDkCAQ/lSQ1ywZRpJhGDAycR/+skVnnLJ+R62pREanCQbGJ3qGvZxJKN&#10;227NzMyQh4pY3ViOuVoXtlEe/WlPjZm/csb22awl3prGNJ/GcZdZvcan88RIAZCqKDM9PTs1NcVB&#10;UQaEFvIwTpYdEUBipXojQquhC+ZuGxtrw/cEhJ0zedzKcBQ0xjYhRAECIj0qe2uw29jNC9YaCXQb&#10;foC5cOtobE5gIW9OiDxZTE6QFXGdNpA1BlAQKrHUWppB3p8HG2SGNbW8cc0wobX4SfQMTKvFfv11&#10;GykbD4gV69Fq0QzajN5Z3qNkLQRNDZx41lQysGnGQo7kuAzPoZolvDZnbSIHMBLwaE5p38SWxYJf&#10;ixsQhDoHZTPUQtH3YpYU6cXc7SeOge/Jdzab9JQfpg8nWm4xH+Tpm5HWpgV8cFJkFN4XqZFj+Hs8&#10;i7TsY7uvfI93jmQ3Yr40+lUkOOz7Jd+9vfYf14/86M5qe2bkoXuqD3P7QQ9mF1P3W3vu/cyDX5+a&#10;SyegzfJ5TA2baKlxmI9JsA4UAS0emdLQ7oVd/GvURk95A6ESzRQRfUqwz4O1ODjvUmO4kMH9hfxC&#10;MWzAWEv7loCGpNcn/7n+4b9u//wvQdkZos+tN7+je8D6AYPHNhFPevLcSU+be8KRC4Qpq7o8yeN5&#10;P+ZRj77gahA7V7yrUBr00Rfc2L3xgpg0POsi1LzpmmujBGqlCM67zgjasz4EkjHR8F3vf5eUEv4x&#10;5ci4O4zNR19w8XnOqgEoXv+JK8CMXWSE9NFnn+PHdNf7X3bhTeDqe4Oeh1f2bZVhsAotW4B/i3k/&#10;7lD97PjnXJzzR7SQu7nj3bduK9zbMvm3z3OZ8zfLv7mjG+RBfed14wVbcxrJX1UKY7sSCi6Xf4ea&#10;C+H87QMuXIGvP7+AB/Ohz/DvUDavBOc+6m248/++853vfMc73vHWt771zX/3jf7h3PfZP3k9jtfh&#10;+OMb7ssc6n03/HFKgduuyqqmd666bd9AV9CMfWpTgLLANxgRRdkfeS4ZCluMPaet/n73lduGGsDy&#10;FtbQiY4MeARDf8sFZeDWRXPq8mLy2Ord0QG6h5xmlSIxkR/7Fbm2I9U6koOR6cy8ZqS1Ims4SvUF&#10;31qrjY6OQqsBD/xC1qCtWLwYzdSbDUhS4MTIUOW6KqSPgSjO0SBZQvxKNpaSxGCiJycnwefiICVN&#10;UtLILJRBj5rcOoIkaHzwK4xBAVRkSZK5yKVt1iDoDDJ0GknQFVX+kN4jjefuSF3Sq9EjzBgbG0NF&#10;nEONGAfanGkj4Re7GkZp4BQmwaAnJsZhusA3AqkQGF9DLTYSkKTszg5jCsiUYVi4QvbWSuKcIPNg&#10;AQ5ZGlft4wgQpnNXwX3XMXzTSAHQmt8sBgpEHTDa8qtS9vIrNDZAqqtSNxqHaAkSwGukmFGIac6k&#10;SAgjypnIBph8nOOKmI3s8kplbLSJGgABBsDOyFMQUdHquo3hqGqfoBFopMAkENuSlt6sjzRqVVxo&#10;zUy12jMYFgbKnGntRUtGL0IobB3xpCgR6WDruwGEKW5YwjXugh2b1d0se6yipMiLEZ4XozvIWOG6&#10;UbfSvh68Ytc91UjvBExZ4Otg5fDkYJKes8azmk0lOs0A68sSjWl20Kk3mOee8ffsKmPPgjCIYeO1&#10;rX0D0+z0LxIsFdkbYNPBQDZYDF6fw8y61hGB4rsW8yMv2gsS2mAH49N4cJwYXH7mWms2MT21zZJ9&#10;ydWxZlF+SNhdmQzxxq3swiKT5z7krBY9Yk4JXG+DCgJJy/e+BdFT3uhnWuUrBPExcve3sMREv2E5&#10;uuc7lba8k7Nj//rEWw59wfuO/pX/+aSXrauniEfT1GRw+rC3sRgCfqQWfjYTLZ4tJg0Kb1sQ4UHc&#10;Wlw5MAeCEyND3jmOQDLyZJ/7j+HeRQWjoB8DKPw05KsRokc8k6haDHgXWBWbs76vfUhAt9uNy/+k&#10;u+Xg1hveUt2zp3nZeyC+ASY6hHFRf09dyxI9KOPqMk8r11964U2Vyk13bJ+nMXHNu759O7Icj/U0&#10;0dZjPZkr7UdEY0YWcdbd4WxWQ457ouXW5o5LTfRj334H0Ihr33XtNTd5enqeEO3LasNhVcCyYv4t&#10;5H3rTWPuvIvtVUYuzvkjWsjd1NHPfyYUAHPhRZbJv5Hh+fM307+5wx4wIiTXDnr9U9CqhYO/D1pY&#10;Xv8GA8yaC+H8DaoFK3ABD+YDO5R/V/j83QchtHRd/OTGOza89p3vfPe73/3e9/7GU7921WWfY+IG&#10;DrDP773lpLd94AMf+CCOt5y5KcuK+269pbJlyz233JpCUadcve+G63Zs2bJ0Q0prebAZx78cg3z5&#10;8fvWLIX5ho9cWzn77XHv+WTwyeeKL6IjxyWLNQxhRy+5dnOv13MrX91HLw4WawhL3c59N3x1s3hP&#10;jnNPvvnKwQwyQL3yZniy5z9z69vPrlx7ScnxL7XPhm0/oHiS1S0T1nJgWcY/0/JXUsN8DLZ0Zpzj&#10;sZZiwQFrYy3YAzbaMXu8vjPJVsmQ1cRninjIefwrTuKkWukON/Crcp2gViO+mC2T3fCsk2dwUAC3&#10;QLWzIp79wbeSjjQjyVIZn4JipGhRhrU4Cs9zBZxCKlFiyAePxgFlJqPTg4YJZa/feefoCBTH6P2V&#10;Q0lYvz4SaINRQta+NW7kBXm3Wj3aMxDnBMHeJdBxZPBNS9pI9mQM8BUFf1pGNl2QSjmxGA5VppYD&#10;vYw3G6o20ndwpBaEHJQnMVnAOrIxetdY/AQzJd+nqbMycHQyAFJr5V8sYkbSuUlH+wlOTLKs9fb4&#10;3m2KBdPNYE8lxP3F5NIUtO/N9mZ4jpLxGbCQnobz64MxcRYJWcsjpz+LBTHs6xI3O1g4mFkMdZbk&#10;OxJvnu/Fd2e9+DYDEAh1moNMYiJWf47oZvu1u/ubX5U3kGlHtTVTndrt79yz96Fzbrj0vH/9y9f/&#10;+//cNTuZFaKpwRnEnvkuGHiRwM7qN9X72fNoIDi9mUr63iVAR8objnIWSPsZ6BQ+OjXMOGSLydTV&#10;LGv2+QazYjhnJUFf+46AbvztRzo//0udpz0DEhzN158/d+hhM3/0J3FK+TzWwMWr0s8NyFejt1U0&#10;Hfn2bw+jBE2DlKyNOeejn3hcaGZ4aX70c2Uom7WPBGkMrRCbMn0qspqtB6kQqm7ol997WdzCi4KM&#10;3j5vwezF81vRlobCalCjQ/i3gPetN6ZPurTzXJzzR7SQu4nh9413EDjLc3+5/KujLUgEJvxLqDLm&#10;4IJHVNCq5fHXsL0uGA3f4RDzd5i5kOHfuIn0FTgfiMz1uXjUhX+PhkW+LD8YgfWn/cJpB0bFnnLG&#10;Czfv+NptZKDv++xVn978qt8/I5N2trZv+8y1lZNese3ke679TMhNbgEvHV4FXX3PYLsWtcQKMSN7&#10;TJsPGgzzoiJSrLGYG3e8/PEvXw6Svpi5y1Nq05kvt3czx7/w7IwXMT3bbrvqEnnhkA7jpjO3nVy5&#10;ueT4l8eVeb0GtEtQlDq5Ae+m/It8wDxCKZRpqpB87nbaUFqui7CwXgFLPCLFQK3EBLHm90kyrnQr&#10;z9iqv8yH5IiF0UdtYVrBY+L5HgRNs9EdqUJLGOnJpH4kexeSze479WCNpUvbwQz52cpBc3Q11ZNG&#10;AXm0pqYwhDKQcYzEa3yidkRw2ozx6ZBoCsrOsHu202Z2M+4igxrtAAAoKJOAjgQ3YKtpXjuymwPM&#10;8YR+fVsO462ShY2gEQNEmVpIf9gtEtZxpqRCL3LbltE2MOg852WUkAUGzY6c4ohpI4tRgDQf+T6U&#10;FOEUeKteq4828apAaH3Rm66L8rPm9JF0Y7vePGtKOGVS0czvG0GWc28/TK0iCftMZSbMEJUW56rd&#10;kcGKg8WJDbPvBEmLouAaHazIKnGwhd+O94E3ENv8AqlNLWL7A83zfSXHSxAMk6RhQUgPgNppenjA&#10;aaTFtn9JENhv7QeWBGYkG/dd8Ny8bF37MqlTlVX8GH1TA71mSErsOp10wm4jtei1K9ZvVhfeR8FI&#10;bRaHkdCX8ix4EBV8Wg898IP/+SeYVKyCd1kcdLfWkLV+riO7EbpjXXPVa4594bHrDsbJPKI9gN2/&#10;MzB4U6HwszirX4Lpl7JMQHwT2eBEmc59hWOhjhjE+KZOnIRl+X8FguK+sA+/rEbsuh9mauF8HPYd&#10;AV156CfYY7B69/dHX/nSSrM589cfrUykZ9Hnx9aS3hXNXvlyO9ORh08coypnL4/1rBdD+uLCl5mW&#10;B9jtfrFnyZvLzifOvxshkWmz7UW1Vfq42nJrUS/QJz3V6Ga2KbcphA2tZ5XG7s/PvmLbJ14cR2mq&#10;vvSSOmkBje9b/w70vo0kI32yAM75I1rIXTEujOcFQL9Pqu5b/wpAufM3178D5uCg2Z2HZ0Gr9olL&#10;FrWTfe5fZ33eXMiYvzkrcD4sA2KjsH8fbfN3UYNlyRv7zp6wiw2bjAe9/7av3nPSiYkX0ClG3fbV&#10;m7ecdMIm4d6SzNlJ28KrQlefvW3pNmNOha2AGUHmsRdG0IxUiihQbSFKUe0TT0gILKgmQy8dNrUw&#10;E4zvqdx8pbYqrV95c+Weay8ZLMgRjVObtb77fksMQaq4iwNTdeGqe07elpn5njn8JY/cldvBpoM2&#10;5xonyc87zn57fu76ls0r8nXEykV9aS0r8iju2RYjhnDRZ55aBh+uW5noy+xKy+Ig7Wh5kQEViHHi&#10;Ch9dUAabGuoGexGNyLRWFsANKaPAGBmEWyIJomlbVJwAI4y8W7bmi1k6pI3LM0o4h6ngx6lHzHxe&#10;ijmwKQwKQhyqOBF92Z+W47Chmc+StFE+9RAQT0z7ZWsBoSbEt+Z3UwpDU/Ai9AJgg4reJE9nWBeG&#10;KkkxMsDJgRC9nsEd0dYAUOIIPXDXJLCJOdHD9SDlkyUxFsiG4GDLTPRm+0bVpU4GpleblyVCaIDs&#10;Z9l3GBSW9MqO2KPFsPejjZ0NJWm+oeanhdxQtZaocOB9Pwt8MNjAg8jxVtky4tsMUo/9vPNLSnJ0&#10;Axcl9pJcQHzomiW9N1JuAFbSsrMHvqoJ8KHZfuADzQ5GynhDvyZSz3lhxTyYfhHLiodkdCXnflg3&#10;Ikhdzq8S0BBDmnMU8/QjD+/+8Y+nH36oc+Ah7SNPmFu7PpCZ2Ltr939++nNPur/5axPHra6NoZfj&#10;n5T5hz4IvOQkDbD1U2/ec8GvV0UbyQDHiZb0Tm3jQte4Ms8h/SyGHP/EEJz8vwt+DgbzzkeLLVC+&#10;tSItpwKy7whoCG6Mvun3Rt/42s7PnjH98f+NfQWLemgflQO5UX3XsaKsGitV9ItnDDSDucJe8lmp&#10;XN2XMJqkL6tc7ZWeqW3aRw27XvLvasFcm0UNNDq2n3MNTOjLc+51hHIw6qYLL70+vibNxlsn6r6J&#10;vbqaQehUrStUN3WVB+K0TAWWwb/53jcc0tIni+CcP6KF3I2DKxHPy+S7It0ug38LzFCxfEB6rBRJ&#10;zsFBszsbkoJWFcF0JZVZBv/2hp+2tufOX71ZdAXOhzmMjaL+zbV5JXn2sWPLN279WuWgTfIvm/tv&#10;/eo9WzZXKAENDehssjLinyuVTSeclMJA69XrevrRVnzfojacGaAJe7oTbz/bOMUd11FtQbJX+8p8&#10;8O1n77gy4oEjjpGSDBHRnlV405lvQdUtFZVgePnxIgNy7smVLT1BjoEobTrzFaD4CXCUsKy5talD&#10;kIu3nBTpRZy7eYDYA1xVOfnEDFGSzOEPtPgxXUAwy05nl+Tnzefmsc+3XQVxjmzO/zGN3coeXP4z&#10;Kh9UfK4rRyO0IJJSHQtpzF3AEAkVVU/fIdBoUzRo7J6d0zDysKAmqTVsPEtECcXZ00pKiTg1ekMV&#10;bnkHchIEo34iQlOf90T7GA1rEnfEcUunuKSNcnQccpSoq3v0GR0pA9IDCeBQwICEMmhqdIHt+Mix&#10;4gjYn4EhQE4NP2mqnXglDcehSeHGSKRqgnO1TpLVO2Dv48GS9ROhEs3+Tj2SzJpdMabYe4ReDpqi&#10;8dDXRsK5KEzPQbVZ9mDEdWSLC6QgprUi2qRQBqk3Sn6P1hurxsZ5RMobHUlnJgj4qZRyJKgtrany&#10;NX1Xh/4HPnSHk3kRVh5p4c4X/jwg1v0AjTll7HnMk60NdGvxAsMymMVbHljS5hRx4K8MKh+Tvp1k&#10;2CRDImiWBTyewXlqC1mrE91EC63lwEJzXzJizZUDwckqwH6zzLOhJdlAW3MC1ttWDIsEc0FBI7Oc&#10;kgZRTDpH++yJZyK6lJvreRUJTNWZ6akf3LXnA2+a+vTHZmZm5/bb4E1qd9q3f/db7/vHK37nT3//&#10;oV0P49bGAwekQmeNyHALCmR5eaAfDRMPjo/MNEtywYkruELJNOeIfU7wz1J544YhwKGpNiUH/lkJ&#10;wjKoboPN/6OPYvuOgJ57ynEz7/+r6X+6tvXaCyuj8vpipRwqlXDFNuhu9MjnoUSTZSBRbjOyhUMx&#10;Z5/NduMFFagxR3rTC6Gfh7Q52lbxE0Yx52DPkdhAYP522ZJxG+lrEYgOjpRLK8W1aseQWKXbPg//&#10;akOZ3u91k5o+mYtz/ogWctesyh7vivLtcvq3MBEYqHsPBnAhEVvUqsFWrJQSC0GjQDwPnqED5sIA&#10;9WeaMMwKnAt8Qf8+iubvSomzoe04anVflQe+8IGrvvbU3/oNy3q+59PXVX4LCtAf+ECOMq0jlDMY&#10;aIgKmAIz5J+XiV8TbYOiZmjm77mxRsKmM880EvakF8b5wJrI3dNRIA9s0gkxB3n8mVo+v/AwjtNU&#10;6eiIXgpI1xXROdFeXkEDU4fgCyD9JjVlvaAxizeigh0+GopF2s5ZGiU3X3nlzVvOfmEao29uFW3o&#10;UuNkJTo7/2mc3KKnQpTCjeQsJMEwTiNkSZKGGCfkF5jQx5zlmCTtVbT0Q+MZUdiYX9kPUA97VBaG&#10;NT6kiuQ6uyTceAuyeq2pJUewWSIpHiN6jFE1e5KP6yRMYTyJbKFIZ6G3LJtuxUBFBDG1O1CGAsRA&#10;IikYLTjoQcPzoTZmKijsCSnCKOIb2rXdIieOX7FHIDhxG7L23UurzOcdjP3p5+sjos3oSBuI0SLE&#10;ylxsxL3P7jSuELVAJ0dyJYkXGKSSzdExAS3BoonvKdy3B1ZS5DXPni148K1Nz/TZRS9f7rOhgxk7&#10;kADKmeFZ4Ps2BxJDS7GC+E4HcXN9/dviYKFr1Y0d9qsH1wf6yw4/qf0tc2tgXrAs+Mli9pj3kyc2&#10;5Y3CDojsVISDOeibtQZzfGe3rDB3KOWUMfRsRltIeJ49tf3kxVRsA7cJ18wM30gAJ/Grr1CL5mN3&#10;ck/rvz4//b/+qrtnp7+/5cBNn7jkyi984B8/+ccf2W/12iSAfgEMzAsmlL9ry4sfYyoIA4OWzVp0&#10;5U0iim/kgEPEksoavUYz2OdAbMgZMdD+5LJjgRRMHz8dkufBUpMTsfuOgF6KFW2R2hSphD4B3ooq&#10;8J73YhXiiI/o+9RpacS4BZmLHmmbbZd+eZr7HcrWWn0isJJuymRpqC/n3wWxWcjmniGSUZuZ0d23&#10;XV5S9deLGZMN6mOyc5teJBctqJliWC22f1NMdt53YRWoP/NOPs75I1rIXe28eDwvyC+LVXl5/Dto&#10;hkajK5D+TMz9hqXFRpSGX0GrFgv6fdJOMTSWaP4OmgtF/au7Awz5nRr709OLjUL+HWTzPvHa46uT&#10;O655x5/dsOnlf/pSJ7qx5UW/FSlA+zTbPlyEUBb9DV4M04yjosefGFO/Iv+cmVO71IAXNiM787eX&#10;25rMdBXxhR33IhFZUQBP3NPkyCk87KD9JoSWSSvkOnp0ubOpQ5CLVPfgIdof8zwWcUTztGDFVYN8&#10;imbNZ9PHJ5+b+SKn59a3b77Oh86KG+bj06CBj74Gi3DNmoDMJFblTbDZHzJRkdYq0qD1xkgTuazN&#10;GlShQRRaQi4YXKNaQCuTvM46yMiAAYQmg2QvqyYGugYv3IYuR8w4o7pZjqvIjqUicGyepEsLDR2J&#10;cgj7gJZrtQY+ZMHsUdzzRziHGgQqkiQ1GleSbmOtBpTBOTOsSXRKa5opa3RScVQNB1b3RElq2iaJ&#10;5hh/kcggXSv4K1Bs0BtgbfKWUWm+61TeBxf5koCdkpY1ts7uau/RewUFOeLuGS2N0aZkysfgKKcf&#10;tcmmcAtkHJLHeRhPZH1p19K+t9zcR0/h/9IuRFdiNwUu4ACJDyNZ3hwgizze/82jYX0FzFcOXzPv&#10;1cPa9AG5FB0FFgZhkNNjYFgyfpJjT63iyS+LN6ub2myOVcmINY9717NZe3fl54Lv0V9P2pZjpK0e&#10;wSwLwsmi2hq39cQmrJXx89eM9OglXckqOUfoo56+hFRN+/Rq1I87taJrerSArFpTXXOAbxDa7GtX&#10;rTnogI0nHP3kseboUHMhGYe8EszfIlGX2m+yncHmFQInlYGOk8fDjQelz36t+8FWRGi7ucR1yYdH&#10;0EoyjC26ivYXlysJaEHirIsuPxXUb8wtp24ZpZw0jn7yFRcKP+3r9oZQVI40Pvp0PsWlIs5x6uXb&#10;cYYS+XcL2mzRoFqgPWnqviih/T0lEKV7vKaGUixGxwtWlSveZbLWeU0PG41LVX5Z/BsMJvB+fDcz&#10;fTIf5/wRLeRu8XheKm8N3+6y+HfgDNVxFEqPjTB3ajxFRpSKUzGrhod4WWsUQWPR12cZ8eC1vZh/&#10;IzX1jBU4H9v+9XmwfwfbvKy+fAx2/pMv/tU7P1759fe+9789ZcjR6X6CjtMUStPSjHttIddWU3RR&#10;vJKeATpkv/Mrvq/MEF0NanLsMypx0+YtwKSAdrAnsEUjJC/bVhpVSr08BiAgathXViCjMiB5GZFx&#10;rrwq8HrhQdOZ73pKJywXAsHDeaoZ9uRvtB2ugLUD3Yws4Rr2lSNfrDLNEMoYawiBi6dkcLLMIAbb&#10;p4mrUYZsQKkwATBJr1ClASb1COj2bJCrKAogQjwrO+xkK0jLGitqj+Um/mvEluxGKF83VpZKn+1X&#10;r56g1gcO8J5jY2PNsdFasw4uWwY+IhQ2KokkBLZdRKfVKghV/Iq76JOaHWgni5DK8rUXM/FlSJuS&#10;MCVpRUINXH+1UVWlC3BD8XZh0L5QcWrd4C8yA1sAyie+kmmAI0jYC37aKwfD05QuaFjPJOwKqQcr&#10;UppZQ6WGE5D1Gmy0X14q6CaFkcAFziXJvCXiIabprHjKMUoZ7gxVk2SmrTpfpbH7OSLzCDqxcUmo&#10;KAluWc90PSyh8TnE3yJOWzrLwnIRW85vyvfoI8STsKnTMyeKuKowNixC7DxrkQmuB1AEv3oalxHI&#10;Thl7jEx/0a77W6xi7vZDpjGpU9jHgz9na3YEt6wpFsNPS3zm7LYE/AAxG44hELgpiUyO8c5As9Yn&#10;/IppSaK0duSTGyf8dFS3OtJ4+vOwKAdrVBK9oWLYxxjPPfgLmRceN5o0cCV06c354CSI+zg3OklO&#10;B+ERgJNzN0DGnJuzXPjW8vvN8VFJQCs4kNmEzoSKHeNQ+eOeFDThO/rsc1R8IsiLJsOEI67MJpDD&#10;rLVsGypp9o6L4adQoWOoCeQL59rs+0XXIi/ieu67S7FnN1yKbvTGs/XCCmhxs1v75QaFcmy73d+c&#10;92iWtuIy+Xeg9/u5/X4M8nHOH9EC7ubH89K6ad6tL5N/B9qb49/8OThgRRI9ZK5UsvZEUzVecwZa&#10;9egrsEz+HTgXivo3sQKren+mBwfERq7/Btr86PP+yrb4zv/7oc9v/LV3n3Nsn5kbTzhxyz077u+7&#10;ltC2Ff6ZesV2QNA4hYGmOMdVkIiwbOnlAKWgGUWI12SZ++7d4dV/I3VnVWceWHiBYIj282ZNr/1I&#10;JLadOoQi4/KWCFz3yIuD5LHUI1ogIPu2OpWdB5HPkU3HvxxT5OYrB2wAmS0jvW+HVvYGBFIfxY0N&#10;QQFhAcCMgU9GEiukhONzQU+Ik1Z9pNqZmW7NzsxMTiIxGEQjGESQOqCAQE6PNRvjo6PgSElqSMut&#10;NmhB6vaqZLFwkjhhX1DVwAeMNfjKvXv3ioJHtTozOwt2ThsBpQ3JYGEpIX+hadfR/nikjMHLwk5U&#10;F/1gPZltzyi/I2Qi+PGx0cb4WHPVxBhOQNxGNAfoWVSrgmrswibka1eqbdyE/egLFmN8MB+Z0XMd&#10;UfYABy073IH1rnSnYFy70+rMyc6EGLIkAksVSDFjUKSWDGfjyMiJJGiCkQ5ahCUjdZU4FgYALZDA&#10;HenO1QECyGUU6bQbjRrSfWfb6H0W2dfkW4EtmFXRR57rgiYfxRsB8LYYlfKtPuCNBfMmeaZGktDR&#10;XzWixkAVd4B+dQSf1lxXho9gQEjof2Ahtx9sSfeg1mR0uALuXhzUmVs9sWr1qgk00Gm3UAkgi3g4&#10;4EJ6O8h0IeOqcMn4+BiAAWYIBPwKUnp2amqu1dqzcycqIgSbkr0uaMBs4albswg/CQZYZPFjYi+g&#10;sOZiQCLVbwkYlOfrEPnMdWAIXqKM1kcRkIQoYAaNWSN3SWbTwPR3g+oBtlkkmswwPVjdzk17IVip&#10;BjJ93qQs+ikwO2IM9D/JZGFe9BSqH5pnmWk/49a36Ydg16PlJZEXapRrcqT2tgPRxUR7HvZiyaZV&#10;0AvtsbtJr/Gu1fJvxVLx50VvofdvEl7/msQa9FX4qsPsNCS5GhNS69THoQUkjTfLrYXAfu2UAUyu&#10;uf8TCVD0k+n15ujPv6p25FMwN/Cz8YwzgzZpXn+w5UlUWJDbQmQjMujMX0Hg2a+GP+t6j1hM2nXv&#10;LLYQzEdCp+hFLeWD00uSjvGjbnb6sMMg7ytlI/JBawgnY5W3+JIsmOA2rgBGA9xHi02H5KwRNJI+&#10;fpxecRtGpbPEUYE8ieeeF2M+d2CrDm1Jbgtp797ttLvZrffdgVn9Vgd3k5x4UCBBxve2N8wzeUVF&#10;0kBPLIF/C/aZ+U6ir34iNPJbn+/dRIqlBnV2XK4UJxfEOleifdHnL41K9e/AOei3sAvbSHVSuo/y&#10;V5WV4r3BdiyHfwfOheL+DYMg14ODYyP778JAmwdDXZYohsB39lQqP/nyF7+x8bnP6WefpfrG40/c&#10;csuHryb7yN3tQvVa5Z8DRjmDtFSRiJudWkcxCxe7VDEzVC66t0HffTfckORggzIeoduu8gmuQiXm&#10;FE4d4T07hkk7jp1DLWhS0KlDSJpxVW9zyDRD4oRdz5ZydDkjkmxgrZA8WWx3roj2VIVmmLx+RdXF&#10;V/8oxJvLJ1OzIhBdsUZ4RilIKfWpi8b1UCIDm86BpMX5aKM2Nt4cHx3Dh8+6aFBpzyizL4sIAyCe&#10;+iE+UjdOofX0liTDjjZ7pA95hPhZnsQZy6NXVR9u46KqVUSiGVB48DLN1Apmrh2tZW6s7HcHFrk1&#10;I8xvLHnBR3dRhAbr28JOf13wzibkIex8fNj+eDYcngSURxgMyvKTP/I/0SM1N7RrGREKzMxOa0py&#10;NGJmEMNClgSjKoOYlSt0WaM+NJ9gBIeAE2de2y5/xtfAAnS9d3oKxYxEoxcoAC0vHfSIuXgAhYtt&#10;5J6zCrLmEUo4n5qa2rl7kr6zhFDaT+dGOxbqdpRRnOgADdgoItRg7NAITo93zTX0L64AJKarCz8/&#10;J0PwXJU1OMBlzoXehtRpbhyQ3bXIpxc5Wfx0W5TlIklRJZvNmZ7eWj9VPURGnPmTYY3vzev+dzOp&#10;Lkg1mC1wotlhJHWqkamU37CWL7x8wTCzARbpMctBcV1jn0maul91DQ66qO53wMRr3rPqHR+eePW7&#10;quPhHnpF4ocT1jdLC4calFW3ppJdFzQmOR+dbYXACcj7TKcMMijXkqhVa8NHbOrU5sWsPoNIs677&#10;l1DxydB/MIoEZX6Ziy+++BnPeMZpp5328pe/HM9UKPyFL3zhmc98Ji6+6EUv+su//Ev86cXFRx55&#10;BFeLk4hhAAD/9ElEQVTsuPPOOxfeddlCiUCJQIlAiUCJQIlAicAiIXD/5//8ne94xzve+ta3vvnN&#10;b37jG9/4t1+Xhjed8ea3vmjHh18vh2R4muJw3Kvscxfyz1RArvR24zMTocBcOXlbvIXfIlk+fDPF&#10;zDj+5R9UqQRKJd9SiTSu+7pDmUhmg4VOenuE0KbNKr4RXaQoQ2bh5Ah0b8BM9Q6/CaEKfEj6bbz1&#10;IGlhUtCpQ+i7CJs3x+rdmUCq4RUnHH3dZr6HGGJEw3vp0VbDK2uL43MkNnRoURo0iXo5em4dIpn6&#10;0YbSo9Ve/9jp6TCMx275lDqSBaQI8ZwLDQrk/7aFikXm8ghTpGMqFilac0gLBnWp8hjRkfV47Hv3&#10;xIR1B4qQ23ZlYU2OkhbKzoFaGOLBUYpfp9uemZmdmm7PRMLNki6tz9/kN40HsV7IuiLTsllvSD60&#10;7qrIxvncLu3XG8gKBA2NrlE8Im3BJKsxwVN9PtFAA/whm+7p70wxVu0L7bci3C5+he2iPq38KTSy&#10;0btqjzRxHWnERmgiT1lSlWNWIp+h8PDaqwjWNawMZyqAd5ClrN4hJpTGJu9MBp/l+TKAAxFaudnE&#10;uwtmLyM9FbfxK1DGr7gIPhgfnPNXYIsqdA1pbrRpIAfA0nFGYduI7F0CFbSFote8dVY3kt1zNAFf&#10;k4y9gQWCKlben+DcQz1smwNXH/N4jut94OU0WNy2ZDzzCtH2LkuWzB+Rb8fPMoaZf2UVDMpwDtAO&#10;7LGZMhDYhRSwBac4pOzOKub37geVxLyns9FLgo6aRw+N/Tds/cO/OuDZZzXWrR8ZHcdCJveA2roD&#10;vRi0NyC0qn+dtruMwMBr/grRsGI5M873aBjmVEzORA8L166ouv2VSQMH67q6oZDz4xYHFOZSlnok&#10;h8YwHti9n+ycF5x9FkI2B4MIZEX5xtDAPooUuHjt2DvWjM1ecmn7F34lvzye02DKq171qquuuupL&#10;X/rSpz/9afx897vfjV+3b9/+vve971nPehYe50BAv+AFL7joooue+MQnosEjjzxy1arwlYjvqPaJ&#10;f2q8483v3j19ya5pu54MlGOPPfbWW28tMqKyTIlAiUCJQIlAiUCJwGMVgVtuuWV+QzvqqKNuuOEG&#10;/MRXgCcmJphgxUffILnPPwXNr6+yVolAiUCJwDIisHPnznn3/pznPOeOO+7g06nPFbVHXNwyApEp&#10;ojGJU9l/3dqZmWnZ/A11Qc4iPbneQHnJMmY6J25QtQNP65HMRe8hn2tv8jEwJgVAbyNTNcpnhNh0&#10;RChjnz1VfIYGhzw2CwMLllYqEQRkMgvPiMTszhx0HrD4z84KM1vpiM4DdKoleVZ3tGOStYxpBOm0&#10;I8KWdlFX0mwh09GoiVbDaK2Ovx1zLUhtYA/EEehea1p0SxqBCkW1qw/pQjIgORnKEGCyxQakZSOd&#10;GSywHgSNFvpH/WDsJO6Z0B0Xk7rI4MVfrlEMqVol9Y+cbVLSxrVBfAO3wOvqeIWlRXK2IKNfpBYC&#10;Gi3Hez96YiIwyQeSqp0opI565kB8li7/pIowSBdoN2khFTlISTO0iAMzlyUuZFBNbjlIPppDFlJY&#10;FFcib1pKtRDuDYDfEunxkZHWrKhwWGuoGEs1MxSEa5EIFKsotKKqIBAul66Q+CxIqiy1xC0kqUGf&#10;I6kdEPFVhCejvZsiaib2Zh9c/cwaySz/D4zUaCe8Jj/NBgmvcUzJOeL7HercN5XFYfky5oje/EpT&#10;zEi1wYe6L0AcrBeDxbANWvNde/xtXbLyvJvMZE+OIqgyFIYsnDeRExBZGPiBD2wnsCoIgyx4rZYv&#10;EFh74XnPe+9bz8YKVcH6oMrsIn0UJUHjvDs3fkxnv+fj8sy9P2rtfGjVE4+X13X9x51fu/ao487i&#10;tfvvv1++EKN7AODnD39498EHzHbHjrAav/d7vwcWMWkb1weDgnba3ElFwMqkjrQ4SlnxMxicsa2z&#10;a567d+/0RC7tmUWiw/7a7Pfmmk8w+/Fe/+qrr05O8/wZYX9ZUoM5qMtfbZk1hLnc8a6fklJ4HrNi&#10;4VVAJePJ7fzzz5+cnLzrLlFLBl6HHXbYGWec8YY3vOH666/fswffbpUDvPNxeuSzzws3qWyhRKBE&#10;oESgRKBEoESgRKBEoESgRKBEoERg4QgEz5ypDSb1EEAvgmWo46Xe6Git0WyMjtXqDaQIg3eGwgWI&#10;WChYgBSGUrA8xuK7vN0RYTXcg24qp2bPzMxU5bMxBRPwK94m4hgfH+dTtKf2oodn0eCMNuhTkjE6&#10;QIvjQ8FYZkMrgQrOViwFMR61VYs4UBhNXQi8vmzURyExAjpzdgaZ3u0uOHFRrI7op4gOFg0P8Nu6&#10;IeFIDR+h3WMpAHvmJ7Y5ZCLMYGH/k796v/AKDmSeq1py1CxoHDDg+hH6VLZLHIGKM5hh6EbXR+Cg&#10;mDYlg1OEwGJHnr8zKjm4RZchTxwp0ZIqDh1r/eCcVyCIIZoY6BYAQlBbRUJQq5eMDD54dlaTpqMd&#10;F2kkXUmumcYws5veJVOcCmygC4xioski6h9KTauXmY6N+kyX9vxg8OvAuTYQT9+C74jZ4nxfQ1KJ&#10;Qx7Y4yIWsMH6+AxYS18mtfxQ9mQFYWAAinlH2MQncUnvB4uYTXwTifb8b+CFoWzeN4X9GP259R4s&#10;fQPLc3b0xXNSwFgLRWm91cbc6lNk6R4ZGd1y2Opjn5pkn5NQ5KxswfQM4mrpUB1qSvbMGAROa+Jp&#10;A+hZ/UtULEN68Og5Cu9BW/TyK/spZvMoaMr/UWZrVmt5CGga8dBDD8GytWvX+hGecMIJWCXJSuPA&#10;CRKWv/71ry8e1IOdUZYoESgRKBEoESgRKBEoESgRKBEoESgRKBFYIAKeZAxYDyMBjdBRgqwBfQTJ&#10;RFadX1KHk1NTeycnkUoKWQPZjI58hu5eaIcnjLzNRiPaiac+jZPNIuZISPH5WbaVA++pAhsgaC3B&#10;tpcvLOmvSGWehUaIDAG/CJtL3YYoU0z1LoQEZC0+wPMEmxDGoxAWFWVoM9hRIWFtb8P+BFjalu8m&#10;G7u1yY44OiRhMzuYLHCPe4WMtVyUtuEOUOc4SOwabeH9a5YETFZgGylmO4zXY3UyziTHNQyizRLN&#10;WiKDg/Qxv4FkISS0r2b+klnmS464vPRp9DEtF8JdSWc6gnfVXz38AyKCYzdWlzazKXK+vEXqGeoq&#10;stOmI3oGOsvgMhjzq5h5/oRj4aBokiG2wBkdVA9syzLVbEstsLhUTzImfUDaXYvhYLmgc/3dfPP8&#10;5PLza3FxLjLNs3rMn4+2LPvqOSFnyGTDEisdR5SroCLLNta36tiwsMRLYnq9wNdZQygYYMmZnowN&#10;XhmIT/Yw08HpVqG5RHD6t3Ak6RyjMCz7nDNwf8tAzinPIWf9DCZ4MCk8aMtDQOMLWZdffjm0OJ7+&#10;9Kcffvjh3j38RwD3AcABSWiIKkKRw/5yDBuyZfkSgRKBEoESgRKBEoESgRKBEoESgRKBEoF9hgAf&#10;aLOIDz6dejaQNJkxZZLajExnKEFDBhhK0BBBrlQ1F1gTn+VbvP7TSwtLshXGFJDUBp3Nrvm1bua6&#10;gn6FaIPxyIlGoFqAbGThQ+25mmLQc902ZBkgYgFlDXywNR0bJ4VKFpKYkwGkDWoGiFFQqw1IOSlV&#10;KsII8iAM3hASG8JQC8krNcFLY6s/ZNRCfWIEOiGRprC5MpU/8o72hFFAHhFwGkzzpFNIatTivfgg&#10;SDICHhMsLVQ3IA8i2tBUzqCFpM6TrEROpMlGjMj5xuuE+IR+YSO0UEDQD38FjSxA1Ooi/y0KKjC4&#10;wfPkh8MhpYC8Z7RJPjqIN6PaiTwdR4kP5lAnh2Det1BhLR7ICEeKOlKh8ZlptyZnoBgD9RJ53+Bp&#10;snw2kAiI2+OXCgUJa7PNXBxEiGG7iIuA+d0HgLVvnFQqG+XNKDjGfMs9d5YEOTlNPBPNlj103njG&#10;eXBY4YDRZlO4GMw1u76I+Kc25eeRxyS/X8NnYHzmthMnOyucyqXqSY+JLjL6PpZ1YPD4yeL9GMRh&#10;MK2yZjdbS8ZGEbuDKPIRog0WAoeFlHbWT5Q9Xrz/XslhvZ9EMpikfhLZlCd/a+HNMqlo8+LyENDY&#10;iHbv3r2vfOUr/+zP/izA8gc/+AEsO+KISNgFBT73uc994hOf4B/F8igRKBEoESgRKBEoESgRKBEo&#10;ESgRKBEoEXi0IMDncEsq5ImRuXx29eQvmWjZfg6yGxAe1iRWqaIDZtYzlDf0HEnQ0bNu8mHbnoGt&#10;C2sWdUFAQ3kDP8kUoy9jJEkW4wieq6GHIVoLYrya155BSapqgEeGYiQbpKDHWEMFiFVR2thMjKM1&#10;C1VnCG/INnp4wh0fXyXcpR7oURnhcBM88qdM8iVWNtgkrZaMCitDpsB+4oRp5jAeBypSWxm0OMsQ&#10;B56jRzzC4xCPKOlsqdweK2MlDLqkPbZhoE9GNh/R7+iOfLHlfVPXgsVwEZgb0UZPRS04lRKJEOp6&#10;t9vT0yLYTcLdKC2iwS4sR5i+SJIPVouOsN4ZzOTQyVzH6h8SVLxiAVDEX6nzOgdPHWaKWgida+DQ&#10;SLhvsdaNwKQsC1NZMF84iBmDKOtkWPstNlKnRnAxsNY4RH89MCzLHqs7rMELL5/0RU78pOKTH2/B&#10;8hgazO+o9PbZwyIY0arDDm0ght54b7Mt/uwxNQjzJ1oRBFJbsMU8fbCLB04RMHMGbnb6eC7SJpcU&#10;+8nFMNlIsNaZKwcT0FxS/d+5gmblFDvppJOQ1PxLv/RLwRaIePP84Q9/GCoc69evX3gvttrmLDqL&#10;0kvZSIlAiUCJQIlAiUCJQIlAiUCJQIlAiUCJgEeAT5F8FiPNag+VRmuSZUYB0HYogCylBx54APsf&#10;koiEzLLIDqvwL6QMqPisjMKIKnXgTNg964JMnz11ey7ACAVwi6AFd+/eg37BqOI6KGMjN2m/Jz7Q&#10;pjDgFWESSWGjwFijud+atRNj46OQcwbXjBqddqULjRCk9YrlHJF0qrrJIuygzQoHin0Lq1BPbiLF&#10;G1siESK0j2xvFJRPtYrHZOh3TM8Ig4ljamoGn/ZcB/nQ5EaNc8RdUo0BWeOf/zl2FjB6nbS+QrEb&#10;j+Eow0ZYUbfXi1xGyhYmSTKv0q/ocQai3MLG95JDzQD63cPobYMsiSiTiK62QG1UAyOEys6CZnsW&#10;lCk6FB836ugM6iuNsVFkGe+dnnrw4YfAhSPFWDQuaiOizjJSHVs1sXr16gMOOABS4lAVwYuLBkxW&#10;LeaR2gi2T5QtBEUaBW11EJHMKydNTEuMtCUO+Am0MXAGsN9tmOofrGW3cA49Exwoj3cQYMkt5gOO&#10;xqcNBmQZIgY56Hh3gY/sEClvWzqy+yW+BtDt4FfVngEM0ceiPdlFsBxxUHbRn89j4TKfmgHJuYMr&#10;ZpXNTZuVFpA+PILWkob5fv0E99ctqAaO0aYGTeXbAh4eT/5q1y1u7a2G9Whm+Alo04STLvUI0DMc&#10;2LLNTYscP6k9zrYY8iTplMCwVGNsPUnib236IfeKRRrFXKXj/N1o0Z5HlA2o4qPFT4ScVz6e2ORY&#10;PFB+dvhXR1YsNTy8lT7gg79HCojgkgIOLy7BEawP6pY+kZmggP1ptskVBJIFZBB1Nils8bSVzYfc&#10;YAJ6CUBIaRJ//i+88EJQ0vfdd98f/MEf7JtOy15KBEoESgRKBEoESgRKBEoESgRKBEoESgQWFwH/&#10;wJnVsidWcM7sVCOs+ZBMfoeyFantgK/MOvxjs+eS2AV4VPy0xFU0EqgD80Gdj9CeVAL/KgxpJbJK&#10;t7gDVRqZSnoCWhxoXQSjQT/HGxjiAtoSDet4aDIqkKIu1dqTQXy893yBXVkUZ9nQwMBSBhrkGElY&#10;Q4M9gmlFijTFkZmQTh6cV7wxwa+pdtoYOTSWMU7EfmXXPOgaooGTOHtd+H3GBquDRt+5a9cjO3fu&#10;2SNvF3zKs7Iq0jY9RRssI9h6t5i0zGUrz1sccuAm/qrCKXKQdbKgDcr74Wf50dvjIfJNeRooPx6S&#10;jNiixM+wjRSJjSCWUqHLme8WPMP2VQRAH66+vBGyOY0soj0DmwrmV5F4G9aVWeWx2IGl79fcYCp0&#10;NMX5pif/aOG9nDsC+1t4dbXPD495Ev/kFfvTg1u9NTwXHEVIfrSmd89MT7amHtr5yMOPPPKwfmWh&#10;KDeNP0QBNta7TQ2c0DzPpPu7fjg+tu26sfZBrYGRyfLLQEBv27btec97nofmmGOO+d3f/d1TTjnl&#10;93//9//+7//+4IMPxl18cel1r3sdz8ujRKBEoESgRKBEoESgRKBEoESgRKBEoETg0YWAPcEmeTQO&#10;xD8JU3LBMw7+UTl63EUmaJzEmcM+W+OehmZ3wp+qggS1F0hTkpQ0bO0Z28g7M9Ue6UHadlrYc1AI&#10;Te6aB7p5rNnogCNRphI8KbOG0TI7RSNgIdrdCtSjkaArmxW2oa3cnUPyseiKyCHkI4SeVWpZdlpU&#10;2WVaKMnURbmIQmHCZDc0rCLLYE6jWmIwMrLBlsc+wigIUR9zMRLtdBe5JgYwwDzHFAyR3gw4Ecs/&#10;xcnU9HRLaW9w5DgXphxZ86qirTs+yq9U1sBPGDk9De4Z+fFVUbKu1bt4X6An1XoD5wJ3fAXnkBc3&#10;F3tfwyQ0yZ98Y4GWmdjO+EzmUVp8gp2Hl8Rm5GVnbw/pCR0/TSz+LQuVV5K0UXGcC0VDWSiegAR8&#10;WDyKMNHDtpk3dyxQsk+4ngTD4dDmMcDAmGT4fe6L3/rxvY9gNvckOEyIo9vdvWf3VR/9yJe+9EV8&#10;7yRnXDfffn/O3f+8/UeLiOFAeFML5IcHlwsuHQSZiwbAuee+nVngxDR9Zd3+67Aq8yUWvhz0b1/8&#10;t//4yn98/ON/u3379h/c/QN8QyjHcf/19XvyR2TruS2wQXkuegNHHRDTQ8XSMhDQp59++jOf+Uw/&#10;KuxD+Ot6POc5z8EXVXgLJ7iyadOmfRNhZS8lAiUCJQIlAiUCJQIlAiUCJQIlAiUCJQILRyAg1LIe&#10;aPlwbqlYJG0Doo2SuziyaJb8R+4ssgANUkXBJ/YaE218X8BOgiYAySnP23NdiCKg+uioSDRQjQHX&#10;IwK90wI5SiYaXDKYUepN+ERvSb5WXtU/8fsxEhzW4kGr5uGdgCAIGCg0CYwxhHinPtHiEI3rOOtc&#10;NZSnqT3CYmiBd6kHMpRVHlIvdGCYc4BGb/FtAal8goxD8+IFEl4hbwLbkMQGRQ5JQo/DhuwPWSF/&#10;GIwWfqxlh9ljUtRePyEIXdQ1gp7OsiHML26tevzeImVLz3wizJxuBphhHPtQtNE8om7fVwl4MRtm&#10;qguKm+eZVgPN+greWxRvNihZPE7y/e6bTbo4mPvzszaY7/brN+7c8bO/+j++8P+2Y5HUvF1TnJCT&#10;NatXv+Slv46XjH/3dx+/9tpP3n7brXv27E4aMDnV+7LLfffei8L/+oXPf+b6677ylS9//fbb8d2G&#10;+dk8sFbq6xzClbW+pTrCqvAum8WJgYOlKwkO/hJMTU/JMjUC6Z7xxti6/fffH1zoC84445nPfMZv&#10;/sZvHHnEE8ZHR+/afud/fOXLn772U9/61h3f+PrX7777B9/97nd/ePfdjzzyCNbnvXtnkkGVHLiZ&#10;5MPDjyV1ZUhGvkVssouctWUZCOiBvl+mAtef3/uLdNr77xrCirvef1pe1b7b518fNJxz11sUddBX&#10;Pa/foG4woEEti41x6wmLe7do1HBgDYHr4hbdN/5NoDGE94esK/D4QZmjUrwb+qnPqnn0u7iuWZTW&#10;VoJ/+5HMn4McdNFZ1j8Li8xfFx4pMzSn30XxxuI3sm/8OyzO+VYNsrmo94ePq/SVYfG9UrZYIlAi&#10;UCJQIlAikIVA8vkzeLwnJ2g5nsbM4jqSciXvF2yg5OcK2ci7fX1BDto+Bdzg7SGPSbqQlDe1fQMi&#10;ydN2KE8Owig8VIRyNDYeXLt6YtX4KPLVoFmMfFykNEMYeqRSRX40stVk177WNCrWkXUr1WUfQ2Gk&#10;QeDKhobgaZRC1URg+xgyHJlYAppa058XMQPaXICRcWNAgECPcK9Fz1PgerMpBLXka3dBm2PPRqRx&#10;D58mKgPSZHH9RA10oaEtXcfYMB2bASBy2NCABq0MzWPAReVjREmtWYOSNk74K8SgUUw+sQ64eZAq&#10;LhwRpTws3ggv/WshyhPy0STl+StPfLjZdZQEYS9RqxiiRxLZZKKLH4ExQY8+JglXTvt+OFZxnh4r&#10;PoDFK9kjWPrPhurhUTTerHEx5ILAywEhGclBXaMalwKc7//woV8+728+8OEvQrKeqxeXMJ6MNpun&#10;nPKM3/zNl51++rPxVu6aa6755/91zY9//COsk6nGbNi48ed//heefsoznnnqaU94whEnnnTyaaed&#10;NlQALLCwZ139nzBP1+Z0EQwK4PzK+R/54N/8+2QCnJ88/MDzn38GRvf617/+sssu+5d/+ZdvfOMb&#10;d999N7ZDgKAQ1hOszwcddNCJJ5546qmn/tzP/dwxW7ceeeQRGzds2HzQpv33XzfXaf+ff/7fyOsN&#10;jLFl3K5nBZK9hwtKJlc8H40cYEE02PKiEdCzGlrVhx9eoI/nX30nEtor2B5iXgeYgm1XnHcdsdt+&#10;eeXCrdUU4jWtaXAIW685Z3u0qF933k0XbvV8DxreeuFxUcPd6867YptvOP+udHfq5XHT2sOHzopt&#10;GNDvWR9yf2Z0QCELldlyxIq9rHLx5aemjLjfZoK14jnofeTfEI1hvD9c3chJ227vxYfFRp/vNQyu&#10;Ow+RdM7ZR9Od+R4cHJPzmmFLW2lF+Df04IA5qOxjsVkWrhu5K4Mhff35265IgT2336V107xb30f+&#10;HRLnfKvy7w7h/SHjii81UleGeeNfViwRKBEoESgRKBGYJwLGprF+wPD6J1tydtQXNmbNP71nsVED&#10;eZnkszGTqan+jL4sFZq5vcycRbOs6LlgXsEt7AgnrKgSlORtaTbGCFoW+xOOYhc87J/YqIF3Jh+K&#10;g62xBf1VdDdAOuMBNuAprGSAABuZhzNSSQRSsTKcutCsJmHMTGeTKOE5MospA224sU3mQQ9rlXtQ&#10;7dvDkEOjRyhgAniFd4b+hqpUU/DZ5xpD9hSvEkgEA15KP3t+2XPEHBRHSl9wCPQdfmUKPH+N3SQX&#10;KfPNqPBgWliyKR85vDWQgA5YLQsVdmRJ2aSHGJw2m5KEuI8N48393PEFBs6deUTaSqgSrDMLNylY&#10;Q3LWpYX3ldrC/DzlQyvZwrBztvjQ9kzO/MFl17/uD/75wYeQ4BznQXe7O3c9/Lcf/xgydhGZq1ev&#10;Oe6448BEn3jy07/33e999rM3XPupT95zz4/DF40qzItXfWvWrDnwwAM3bNiAd37FLZl3SVugUlsY&#10;CJ39pbC/I9YOwPnv7/vM6//gnx94aJcHB+8iMfxvfetbH/3oR9/1rnf96q/+6s/8zM+AjwbX/Bu/&#10;8Ruvec1r3vnOd1555ZU33ngjtDjA12MpABRYk+Ul6Nq1AOfXfu3Xjj464ntsGTG/B5OCy4sd/v1r&#10;8o8O18bkSsWS/Onb9yWTAC4aAX3LrG5WcMN13I14Xx/tdv3T/xed3tYarGuetE2YGvCxMYN39AVX&#10;g3q94l2F0qCPvuDG7o0XxK4+6yLUvOmaa6MEaqWAzrvOUYOgAq3h/LsDIMztN6h79AUXn+esGtDy&#10;9ecro37jBVvTCl7/iSvAil9kRPjRZ5/jR7yvHV+ovyXzbyUXjQH+XUhdkEwvu/AmvDHphV42Ene9&#10;/13wWY9/zvPggmKykDOWoNAy+Tff+wPmYO4sWwwvqNfPu07ePfgjf3YvgXMWockl8++CcM63atDd&#10;xVpjE2v7MCvDIvimbKJEoESgRKBEoEQgG4EkVefLGi1oD6skBHEwddTINS3ZkydmFrD/5DshSRca&#10;84i+uA0dWY+AVmBF2okTyzYlPUr2lnylNDI9gwxl0M0oRqVg8CarV68GQUCRCiMiKeyMj+Q7q+lC&#10;Nwsd3buuqcGRBjTSfavdKDuNdMZiBZ2nMq1ljotdiGuQy60fUOnIPkbKNgdCg2i8mWQVA8IuMJh0&#10;hdVlYb4JMBYD+IJ7Zvax8PugZ5D6XBupIcG5XsEJAITCspoiH6CHX2fbrZmWMMXG3tJ9prXiu2Bf&#10;uGLcCs99ePAWftq7CpMlMbON7CYDbl1LU3DW8JIpbNkwhAFMxLa3I6YuQko6Px5So3qxQmhJ2/E4&#10;BJik9ssyAU02j/kSUHXW1zyaWiJ8/Eg9jZhP/NGY/Lm5WAbPzLav/l//+cvnXfXNu+6L05+7U5NT&#10;f/AH//0Zz3gG9oTDxm/f//73sXgedthhp5522gtfeNbTnn7Kf3zlK3//d3+7d3LSzPjKV77yF3/x&#10;F0iUBvF62223/fCHP4TWRNaGtItlfLhepQVi1oslRqD9sbBz/2cI4Hzsf//Xr5x39TccOIwuH2P4&#10;w7Rr166vfe1rn//85//hH/7h/e9//0UXXQQ+Gqz01q1bn/KUp0Cv+E//9E//9m//9otf/OKtt96a&#10;A479LeOJ9WXB4BecLBht8bRACgyO/mQMWvEWjYD+19n29tbcyG1fa156SUXfmu67o9Vqvu+9I9/8&#10;+nfbczfMzKNrZQKNn4Pd11964U2Vyk13bJ/nGOKad337dmSeHuuJ3K3HGl2bf3c+XWdarF0d98S+&#10;NyKZHSBxM4fW1AF4ZLbfAayKtj2fUS24zpL5t1LJQ2OQfxdS965rr7nJvwbIw0ij+byL7SXJQvpd&#10;sC+WooFl8m++9xMDDeZg3iwbFDkFQIxoyN43JuI6+bO7QMv7vsiS+XdBOOdbNcDmRVxjg7gaZmXY&#10;964seywRKBEoESgReDwikOR/+ZiKn5ZcHLBL5G2xIRDJUHKCAzNJk+AaHdPP0dRmO21cIbnZ7syB&#10;spTkWlE8buOWT4CFbIbsV0czQATrhnX2HM4kaBhGFpvkI5oAWQmmFhQ5mNtKpz3X7qCiT1YFoygE&#10;tOS/ydd3IcuRGhkBVeS5g6EiKU24I6LUNeM80lMWjlX2zANd2wSLgo39hOhRQg+W4O705F5Vlqiq&#10;cLYQ6DiEtI03EsSJFNbrOT8jv0ReAba1LhhuYZHrKsQhZLxuy9hLimdqPLWq0Th+g7FoABnSq1aN&#10;IUVSXKkp7XQfbjU095zG005GkeU4GwtDjjsiu2tg29XLNaFpsKukktfSFN4uiKRG/K5CfCcHupME&#10;ajUvsplBoih0kCxfxFk2TYyBstnB1ixdXVot9hLC3uh4bqtg3SI2r+QySTwXYm0+aetpX7/cLaTH&#10;nLpDeTCr8FCNzG8gCNIvf/WHv/TbV3/+/30n4qAxZ/SrDGCTf/d3f/eFL3zhS17ykmuvvRaLJ8J7&#10;48aNP/fzv/CLv/QrL33pS63HHTt2/I//8T9AvCK99+yzzz7rrLNe8IIXnHnmma997Wv/7M/+7Atf&#10;+MJDDz00P/MK1kojn6NryRaIqsWAD8IgMAjOL/eB0/dtiWQg8e+gfgWkDVGOH//4x5/61KcuueQS&#10;IPnLv/zLAIfIEJz3ve99BCdpDM324+JSY8tjEWSSdLkN3MjurHYGE9Bc8vyfzNS2Wt3Kbz0yubvT&#10;rX/sb8Z/7vmgoRt/86HGR//n0n7+5kPNS989/nPPQ6d7u3O//cgk9hT2R/CvmXQU+p/g5fvL2yqa&#10;OHj7t4dRgmbjSsfGnPPRTzwu7NJdyr8bVYSih/2TKU8UpK/foFMloxJ0ZdGWg8Y04w5CIlTd0K+Z&#10;+xzvIgG7j8ssnX8rlTw0Bvl3AXWFZQLpv72AbDnTn13K+oJs3seuK9Tdcvk33/uF5mDG+AZFjlbL&#10;m7+Z9HMhQFdYoaXz70JwzrdqYTYPscaGa/sQK8MKc3NpTolAiUCJQInAYw0BSyONmLj+L+pitEIR&#10;6gaAJNe8/AVoXpU7Bn8r7KR9BmIU5HMFqayeReqAZmw0W3PdsVWrV61Z22iOYe8nPEhyq0DNWlWh&#10;5g7kHvDQ36mheLypHZoFY8I0Z917EPob3YnVa9AOiFTk6HoRD7UBvUkaMw59OI/0OrogOpG9Wp0T&#10;XlOSvCXVGCdyrhnfcgl0Lsjqukhig5jFR5hrJkuL3jA4dH7kiPFBWrB8VGhaSNIR0N+dam0ONfkh&#10;+1BF/nCt3kDr3REIa2BQbWRbz8y0pqdm67VmHRQ9JJar1dlpUbeGifjgdyR8owjSjdtIH4eQteiI&#10;wLYRWIafmtkNElsIZHGjXIYFOlJ8RsQgSGoAanxwu1KtA9qRkbGRWnN6pj0zi1qNenNipN7AJo7I&#10;hdw7PQUmHIOpN+tavY1OmPiMi6JFrYnQgguocJX21v9UoGKNn5CIxhsE2Qey3UFPPJlrwXC01IEg&#10;NwhnqEtPt2anpvZinMANLybArgOFMfQI36H5Tmu0WZ8Ya6I81ABwgN3G64d6A/bPibi3pjyCsAeA&#10;SBaXj3oaatX+xUnyjULAk0bMtSpiQ9AalgFl3c5tBCf4KVrXwBGAzukbEelI8utTD9+4EY5k5O0Y&#10;OKeWqEA+pZt/N2kSy3simGWSV3xdu2sn5OCIWxIlzwl6C+1VQarZ/qLROqknWeMKrgcvJJJNeXI5&#10;4DGTzF6OSew3K1o8tjn++t4PH/7V13z8w//4X5CEttRYlAeLCnL5hhtuQBrv05/+9Isvvvhzn/vc&#10;5OQkJheY6CQUWHKhhowkX4hU3HzzzR/72Mf+8A//8MUvfjH4a2+hH3uyEdpsxCYK829E4EE24gtz&#10;gfVHcvgWgfyLxl6skdR5ZOBAEhrgBM4yG4LrtNkMwDlzpUFJf/vb3wY4V199NcH59Kc/bR6011E2&#10;NbLaN8utriy3bhNgVgyqG5hEL8cRgwno4ovOf822n/eTPbfMdro/urt+1ZWNP/vjxmXvWdrPn/1x&#10;/aoPV370w1tbnRc8OHljJOZd3OSwpOjfivwEEweHT4Gm6mov2/SsF0P64sKXmZYH2G0ny5p/t1IJ&#10;NGRPNdo3McCwXy1gG81tFfr5asuAxa3iLadgKZUpkw2lURXOTuZZzt8FS1pzsf0bQZmBxiD/qhvm&#10;W7eCtwCfeHG83mYqcYfpzwrvwvpdUg8trPF96998JAfNwbyRDoqcAfNXnF40P35hgO/j2ovt3wXi&#10;HI0+36p52Txojc1Z22FUoZVhH7uu7K5EoESgRKBE4HGHQBGSi2V8+hXPIXA5PT1NzV/Lac1nFrLw&#10;NWbEn1DiA1VwUQU0ZDPAXvv6ZO8aVG4RdKUm4Srt2sF3qGHhnj2T3DsL5ZkELRShPJxLkjVHIbXi&#10;TF5PbIGHFQPIIsxLVKMgIMnGybGrnVF2MNONI01qEMCQXa50J9UF4NORj44rM1Oz09OiVQJ2Bcyr&#10;bkcoxDeQFARUPUWYX/DMMiTgKyw5+N/wp7C1kvZdRbq1OF/1muckcxncE1hdyTKeQy4zvD8tos8z&#10;s0K24oWEZGoLma9dKMWrjeOnJE1DH0SIWkHF02EWh+iFyYNUfDY6hs7l9oRoR4IBewnqzodoUeJT&#10;douMDjJQ1Mi2I0nqeQM0010O89dAx/nMP04Qb7ZZbnPncbe4LNKAvZtsRuSQgN6DFlf0rP91kaxL&#10;b8YHT3Ll5JUcA1Jjb6iLA6M32fueydnX/9GnL/zD6+59YA+WmaAAGoQWB9Kckfh8yimnvPe978Xm&#10;e8jwTXbkOd9hx2hz0DfrCeJkum3gYt8jG/GUbpKP9lM+x1qA87o/vPYNAOf+FHBSK7L3IOSScesX&#10;KD/8gR70K4xfP4OKtu4NG/CLSUCjbxDBpz2w++n37/6dR6YueGRyH3xe/cjUM+7f/cz7d4P+Hnbw&#10;/eVBFFTfdaxoH8dKFf3iGQNbZzZwfzowiATdlzAK75dVrvaarPl3+zuE5jOq3nThpdeHhqT1K2VE&#10;JTo6tp9zDUzIyKDObjl9yAJUvLGi7tqV2fJAyPZlgSXxr+aAZ6IxyL/zrqv57k5bnFnNyeBIpj8r&#10;4vPud1/6a9i+lsG/+UgOMwfDwQ6KHF8+nL9UH+574TQsliux/JL4dyE421TK/qsxb5sHrbGZa3vR&#10;lWEleri0qUSgRKBEoETgsYWAZX75B+Mk4+O5G3u+Be1I6plcoT1vD0Qo5yHc6hoLjJbRhW1tZx2x&#10;pHETONfk4ojWiRhjJPDOdfZOTU4ia1c2EqxNTs9OzbSQt6q51XXYTKFSCvdavpiZoZIT8iELnHpk&#10;jzfIcaYWhDE71racgG6W0mCYmZIsH9HHiM/BVyGBGLoSQq3zBKQv7tYaI8iZhioHKoBzxqjaLZDG&#10;YJaRmdsQWWqMbkQSw2uS0xx/evLcKIBMYiGIeydd5AwjOXCuPtLGdoY1/BxpQ8y5WgGlO91szo2O&#10;zo02uo06EonBVIFUlv8puTzSbdfnWiP4VDr1ERQZGa1Cc1stwYdlKh0Rh1ZTZKQctQ5N3jHwg4Io&#10;wDTlKCNcs4mZaCzMNlLCq+LH6ZkW8qSZXo3cdOR3S12lg4V51zxkZFWDasdPku884AtGbbz/2sDI&#10;7StgZJa0o28v+JMn5mue5BOOw3Vclk4gECwpqSuYr+Qn8qMITj+uIMAG8pVFhglpnI/8r1t+6Xf+&#10;bvdefMkg/cBSjATnP/mTP3nuc58LMvrSSy+96y75xr25wFbR4G9KkphOLqdZnXoOOlj2B47LkAmW&#10;92HXc4DzN/908y/9zsdzwAmM8T4aaGdB4p7teGyDijYuKzlUy/5v30CbhyuAdfbriLC9M3+1d3Yf&#10;fP5m7wxY7wXte6hfxL5iG3Q3euTzUKLJAlCU24x84DAd2Gcr3nhBBWrMXm86/+5g6LP79XWjbRU/&#10;kSCvB3cQlGB/NkyYv102bNyWJw8ydCeLW2EJ/TsYjWz/LqSuyDgHR8olapk79WetspB+F9cxi9Ta&#10;svl3MJILmYPzXBkee/TzEvpX/DNPnPOtWpDNC4mrgivDIk29x3sze778kUvf8573YE/qd/z5vz0Q&#10;oHH7xy644ILX6/HHN9zXu3nbVa/zx1W3JVHsL9Krrdf7Govr6p20phboosDYyHDtSG7FPQ4cU2oB&#10;bzTOUwe2QPvL6o8CBAZGT6Vy3w1/3BfebibILXeUUbTSPM70KFhlT+nJE9psT+9ML7UN1tiCPeIW&#10;IZetNZ5YipY/IeFLGhEENGluXPFEcACmffPaTEVG8GhzvFEfxRUhKCH1rEwlrgvnqPzjSL2GQs3x&#10;sebYKASGAxqFXST5rKQfs3Ar7vGYcSbvzHq9p2e272kmEX/ugoDGAOpAZ2p2BncxYm6CJ4UhTAL5&#10;EjC2YImhoxFLeyRo6DkVEeGOkUpDwy84F20K4XShtqx7MYKAhgsg6zwNohUaFhQUgfNFhETkLTTB&#10;WZKgJdlZuG5NfBYREsm3Bs0tUhuggPFLYwSiKML8opTt8ehxtmCQTqBfIerceGGgSiIjdSiPw7No&#10;QfLZNYqU+EWCdgtJ8AxIkMH2FXtLnMxyZRH+LijD+Ew2aInbFktFGi8eJ4+3kkmEjY707wBsqvr1&#10;KgcraySrzLAEZWCn5z0Dg+dHCJqdOTGceisZfslI9iD8aMdOvEMJurP1x7rAF0f+7d/+Df/Gxm57&#10;0DJOXQCTy2n+H4iBK+28p1Lg7mA43tc58YBbP753F8EZGD++HY46f3QemYE4WJDbH9/gCxn+j0XB&#10;1sK/p4+3hSZtvPJF7H6ZXFXSPO/FKsQRH9G3ntOYVtyCzEWPls0GVb8c7/c77Cuafze5ZVbxflWb&#10;OjOjO2UzrqwhJLWmU4RUV1hQLZ1/h0Sjz78LqUt+q+99QtLBGenPC+l3hTk2Mme5/DskkvlzMB/a&#10;wiuDbH7XJw8tX8rgVzCo2v4oPJbOvwkwCuMM4jr3r0Yxm9OdsZC4KrQyPApjYCWa/J0v/fsdx77y&#10;bW97Gwjod7/2ORv6bbz9a5VXvf/9H5DjVZuvvaSPHD753A/a8fLjU8e25ey3s8jbz65ce4ln1e65&#10;5VZHZ2vl+264bseWLUuB0fEvjww99+RKxcxOs9kMRoXUMSULaOMZ41+KwZRtrlgECsyInu2gnK+8&#10;GTXecuam6KJV19myBC9iVixwjwLD+NDLzE2cpBITxrIFNIonfP2tRRw2n5xpHm3zBLSxBrzOJFOV&#10;qYi+4Q4qdmxsfGL16lq9iSRtTZKtgmVuNEfBYkK6AhxuR5Nt7RHd2gFbSqFnMrPCWy/5EeU+Uxta&#10;84KVxeWhHLDIXlNSWCQ2GqBfkZAI42uS3CujBwPbrNegu6GsM5KNQS6Dfa5CgxkcM1SW+VHx5w6o&#10;YmGLpUz86cot+eiei5TFRnURx+bujnMVKEu3oLohm0K2WtjTUfdu1DTxSBEbljDjGB/Vl9a+tDu0&#10;iOaE1Mb7BZGirgkpDYZbxalFn1o1ry0JnL9CWxq7QFoAGDetox4BFw2VcnlV0YEMuJSFDjVIeAQB&#10;0qQ1ixrJ7jgR1WA5VPI6jlhhxiUD3RRPCns5nwtj+5wj+aRb4Q7LgnkI+ClMwI3nXVz+d1g3DEtk&#10;D2w/4K+To0uu5APbnHcBjA5L0AMPPOAJaD81hiJqs8xIJYgLktFJ6jlJyFpTxaeq/+uTg17grII2&#10;Bw3Oo1aSYR/WxYsswTFs9yuk/FkXXX4qSJqYW07dtE85aRz9tB8uFGaBdXtDaCb3ND788PPvRr34&#10;b9YX7he9qEZ0mAob9c52in5nX4kVr/WgNGdI1q8Qv8ZmLJl/h0Aj4d+F1K3IiCpXvMsoxRQHp6Y/&#10;A5EF9bvCHBuZs0z+HQLJAXMwF9ahVoY+dWj58yWSP6devh1n6evOyvRov1VL5t++bobCWSZS7l+N&#10;IjZnYL+guCqwMjwaXP5osPHO1Se94pnrsyw97jd/M96C+PgTT67c/NUo0/m+e3cMNbhNZ77i7C09&#10;0nnLli33XPuZ/qzp+2695Z6h2iwLlwisHASGnBG3XXXJtZWz357+4mLTmdvcXFs5Y3w8W2JMTRYI&#10;WexJau5nPpLJZ3teIcXMBu3E+vVXeO4Trv2TuZ0LZSqaEML9IdlZU7yxax/UipEeq71UulB/BoMK&#10;5Qp8wERPzUCko4VbZqS3NklYJEeaWnGo0AIPa+V7vLNrImBSsGsfYVP9YvlIA1Vwxh3hiZWAwxZ5&#10;tdqo7GTY6Qod3Kea3cvI68Eows/COku3onTRqHTr8lNo4hoUNySDGXsEVkcgqzk105mehSw0VC/q&#10;+Aj5D5u4OaNKZ5BAJ3qRRrMIiQj+eFmgJHRE/OKK5H3LOwZywZI3LedztTnIeoi6tBzSsIhZd0T7&#10;pT2DjsbHkd4O/h18PESxK6pNjUZkA0Zks2MTQq2Flw693PZUNqcIxROgZ+RyNJCMhGg6ojixNVTM&#10;PB4KJ9FLLkqGQ9KP+cgvul+CFalIXBV3oociP6j8uLIWXus3KJCFSepiW/wPB0vmA5I6qNS/BQsB&#10;lg0m+yoSKkMFTPBHId9lfkQFnSvravwlDJ7YamNdG3rFw4wlSwJaYYCkJpQkVM4Yhwoch3TN0Wef&#10;o7IHQV40ZQ5wxJXZRJxtaJtFSbN3XAw/eYWO4ncjmWFnVPF+0bXIi7iefb/JllUimDjIyKKBxSOi&#10;6EZvtFsvrIDeWuHbEC6Zf/PRyPfvQuoyYrkRpBzbbg+ckPNeYEH9DrvA7Jvyy+Tf4kgm52D+LFvI&#10;yjAA8tzZvW/cNXQvS+bfBeGcb1X+3QWssX2rd2JtH7gyDA1+WSEDgc2b4wRMK/DA5y9742Wfuz+l&#10;wpZk4fkBe9K2s7cYm61N3PYZEHLbTppfc8tZK0d2w+kqlJoKy+mjFda3JD/vOPvtvdznNPsWba6t&#10;sME/es3xfC5HwUdWG5F/rOVFSzEORp3/2MzCBR/gg6dx0IpUliCZyBNvrZRnjnDM94lmxFxltj0n&#10;ec7I24U0A1JrKyM4wRVoV8uWhmBIVQYaEh+kJHDFWxgLU4gSRZL2CoBKoIEGex+vp6El+zSg47rR&#10;RRK9Ed3bL9Ase/rhM1dtz85ABXm0CRERyCe3kf1cq3fqdYx0GqnAsnGjUO2gY0HCjnbA5FbqyCPG&#10;Ff0IZQxOWWSUla7GR8rHcsyy+2KtXqk2u9W6tFBtVOJPrT5WHWl2Ub3S6OJEyjTBPSPDuVttU7Sa&#10;itWiyQGQmQItxsh2jvhEfQkTjU6rIs+t+s5MgkbmNNLUQZ2L8kYkBIJEdNHohoqH7nLYmmuD+Z7F&#10;sCEXIgneKh2CPGh8QJJjs8SpqVm8e5A9GGEo0rF1D0aLW3GxmmWxPY/5a5IpEXuuwikRvU6SXT9W&#10;bB5dlFVyEAiEtm15CahJm6Sps3UhPGZB70Q8QOI/BatbMc9mBufW9rBt7pvyfuX0PSaRybEn1VO+&#10;hfyxJOnd1N5z/jwl/7rlr//2l9T4bv7xyrJzYGsFKy5avMkGr4/dIxlPxx577K233vrYHXE5shKB&#10;EoESgRKBEoESgcEI3HLLLYMLpZU46qij/upjf/Xj/3frw0JbHPzCN1xwxsHNxiP//oH33X7SW998&#10;5kGRYqn8Q+32q1//4eq5sdYEKLRLro0TliEdkJbJCWb2us3GskmNHdukIK+/ovKRS245yW73LrLQ&#10;0hzo5cpKn7X+Sr/BKRakFvAX/bkM2AaY7HhpBli2ulwIFJkRnAPnVq4MghA296YHfimjZWm8uHPn&#10;znk3/OxnP/tb3/oWuTlP6aJBexQnM8t8T0u5sl+TFB6lMJKH0Lv9Qsbsgu3zxGrJ4hwrIMsOgWAS&#10;tXcaAEWOdqwZYgagGSkj3CuydoWeboArHRsD+YjG9u7diwdq1h2bGN+9GzqnImRcG8FWeqINLcOv&#10;1rhznVkiucXxIVnVGePycNlARFa5/+jXeUjJMAN1Kzv1uZ+ethZM4iYFNChvCBEPVZE5JAQj1XvN&#10;mlWwf+/eKclWRsoxKGFsQAjiWNKKwU2TZ8YRdU0KT8HnCZQpQObyDQSKjWpJqSJp0SpvEo1UNTeE&#10;rBc9Z1HTwHaP3c5MvYm3AHW0qoopyLkWKWohgeMWiYfaLqy0/iLGSIDpuXYswQW2OVZSkd/hw2YN&#10;KhuzlALHwHFFqle7kOBA9T179og2SY2Fa1OTrdWrVq0am9i9ezeYaNDXKAD/UssF5WWvQpxLFdXL&#10;jmMvCMJUz3qvJnkMtp8a0qnx83i7GHB8tiZkcX9JJJPO8gys90jSOwHafpWzWzksZKqzgl6C6lmt&#10;2boXT4q+5SIYtTXiW8sanS2JZm0yqpNXcqIaM9GHtJ3nh27gpoKw2IxL9WNvZY5VVmiDzGj9u5OF&#10;TzLqgleYrKurWfo6Hww2sCQrMKyYLlly4Ls43uM+AnkexGQAvhVINdVfTJ1oxVebMgO6OFZlyRKB&#10;EoESgRKBEoESgRKByp3bKz9/0UXQgH7tcyuf/cA13wAkG577pve96fkbCc7tV3MTQnDGjhjedOZb&#10;Yv3nc0+++cqBOweK4sA9J5/oiGWRGTBNDsg/33zyNhPDXT633HPtJfFWcOkavAMLxLZrRvcr4iEd&#10;/8Iw43v5xlj2vBQIFJ0RN1955c1bzn5h2isWzCMeog29ZC9hlmLwj6c2/aOvcR/kDck1AwxPIzKZ&#10;FCWDfd6MfQuIACEcEzu2WYO+ZXs4hzYzPsxUtXMQhrgivwrbEAs1qGiDsqiQj5D8WdCLQsJWqtNI&#10;dW51pqZmUASaG0jIhSwFKACQktBQBlsJCQ4ORCp3Ohyp57OkGxcJNDWffTAiwwqnDj+IL9SSzfo0&#10;u5kf7hqouwjKr3IC1eQaREXA6Y7Uq6PVucZcqwYtilplrFYZn57qdtr19lytA42MRnNkFKIZrfbI&#10;dGW8XVtd7UIouV7HxnxzyJQeqbUq1Taoa7TUqLVHKm1w77VOa6Q72+22wEE3K536TKc+1a7MtKsz&#10;3bE2PiNjc93G3Fyj0x1rzTVmupWZuepkpzlZGZutNGchwjFXr0Aaoz3S6cIDDWQ3tzsj7ZnObAdV&#10;RrutShvJ6K0qOpLrkisNlQ5Y1OyONOAYZHHPdqrYNhEsMzLX2xilktdI78aVVht3hLmWj5LU9RpS&#10;pKWDudnpWU2PHpmdrsy1q3WMXP34yO6d8nah0sWGafiVFBVAFS1qfYFBvsYi05g7T7F5J3qXJYOW&#10;d/30eTwtIfMcK6Hm9zD8IhPMwWTr3ll2NyDdzCOml+JLBmzdwB6zRmgVfdhYYR8/QSylhpZvxJuU&#10;2niqScn1Jz9uk5HsRySLjlv/zYyscSXtpH8DU4OFtMjMssllMeNBTu03+DPEP1umVmEDZ/jhV7zf&#10;ynJicrnmldSBJOMQxWSb1FaLUBhdbt1Z/PMtKV+VMci5RgVvdu1vUABdVuD560kQkjFQEtDzXNHK&#10;aiUCJQIlAiUCJQIlAo9PBI556lFUgD7w2b96xkG3fe4LD/TjcNzLuAkhMpZf97o0IYnjX46t/frl&#10;NKwFo2tFcSBMbIaodMRAi/xzHzu9bK5wewymM4ADC0Sm3/bVmyuOrH5dL1982cZWdryPEMibEdgD&#10;M3OLwd4ehm/ffN3rBr7U2UejKbvJRSAgIPh0as/MPv3ZbvGZ2R6SUx+Pi6Buz/NGo4AUAGUMDnFK&#10;D//wHNiJ9u15PkqUbrcnJydRF6rBaEdSp7U1XFPOId4mzvHOWUaSIAgooZwRpXJheeWVbpYu4p/G&#10;PrBf/MSgIB8imiFQrwa1OzeLi0g6Hqk15rq16dnK7qnZWmN8bqQ2iwKgfIUIRs7w5OzsntnunlZ1&#10;L/jodm1yrjGNT3dkCgrY7ZHJymirPlFprqmMra2MH1BZtb6yen1lYn/5jG+oTGyo1MYrlab8rI5W&#10;1h1UXXNgZfWGyv6HjRxweHN8XXdkojV+QHfj4bXGRGX0gMqBm8ebqyqNie7oAdXm2srEgZW5UdDC&#10;neYBlXWHj67aUKtOoEqlNiFtztW6uNWBDke9Cya6Ptqtj3Vro0jIn251p0BPj62qj07URpD+DDpb&#10;hFawdeGIaHeIpopkvUNXpCNbLdYb9fHR5nhtZKzTHsHuiNPQ9p6R9w84xPWxRipdMKx3ko4LaMd5&#10;05dFJsVjqUwOITvUMANOObng2JVkj9bRwsNgKJsXsfC8F9gsG/KJcl9r0bteRFhSm/JLt01/+1Nl&#10;McA/B0kqtqB5HhY7t8Y9vAUbDIrt41gtCej5uamsVSJQIlAiUCJQIlAiUCKQiwAyPM89ObFzoFbZ&#10;tHlLRtUeXZumd4u04IpsRQj+uZKeE/ro9kmPUGS2eJnU+uj2Z3Hrs2eETBeZSfnfGtA9O2++7ob7&#10;indZllxaBIKHbf8IbYRaQEzAIMtoM46YbK9nfBZuNwkmyxcju20Gp6SYIYEYyg3xPntkzM0q5EVD&#10;kaMJmWAR88AQItUFSy7DCfKj8Ulabpd8clwBOiBK0HZyz75tCmLYR26hc1FB7n2Q+80MdCR2Rx/N&#10;7a6M1Lsjo3Mjjdm56tT03N5JiB63ZrGPYqsNBWjIW4PS7ahKc6UyFn1qayqj+1dWHTg3tn+nvqZd&#10;XzNXW1epbxCljea6yvpDK0948n5Pefqm456x8Zinrjt46/gJp236mRc96YRnbjjiyWNPPnn1E46t&#10;bHhC5SmnrDr8ifsddsyaAw6prNtS3Xr8/s/82SOe+bOHnHjawcedcuiTT1q3DpsvjE1teELzyOMO&#10;3LJ11YGH1zcdOb71hFVHn9g89IlNNHvwMRObj6ptPrpx0BHNg48cPeTIsS1PaB5wUGV8P0m7blcr&#10;SHRGYje2TgQrPd2ebHX3VOozSL6e06RpDh9yKG2kMyNDujkWyVh34eFmo7lqpIY8bYy8Loyz6DJL&#10;zrTmxiOZXz7mA/Em880jPe6Fx2zZwkIRSM0/TW3UCOgc6n/hrN9CxzN8/SI270sKeLH6Wq4XNsY+&#10;0xUWYJZlzD8Tlhad6rGc1T6Vd7a+rDV7U2t/wnKAzZkFBf7uDB9zaTVKAnpxcCxbKREoESgRKBEo&#10;ESgReJwgsHtv30A3bcRz9pDHfTtiNeghK2464SRsRXgVxCpOOiGxFeKQba2w4kJB7ri3JBBXmFv2&#10;kTmDZsTxL387COYrB+xMufmgx9ik2Efo79Nuktm+vns+QvuHZD5LWwbZULYGT9SeTuI5mSZofUA3&#10;AzrOvmsja1K/nmxNQS9Yti6sywXYBmIYohVWF1dSs94CgsDGm8oOBIWTGXABE+EhMh4fyc+gQ5EJ&#10;jbuUSBYGGhoUyHvGznvcsa+KbOIWsobnIP1cqcxCmQMkaqNdHe801o409x8ZmZip79ceWz83ur7S&#10;PLCydlNl4xGVg46pbDy8suHQyqbDG4ccPbblyAbODzyksumwymlnHPLcs574vBc9/aef9+TjTzn8&#10;yCcfuPmIiQMPaRx48OjGQ8cP2Dy6blNjw8GrD9wyceBBtY2HrD7h5CNP+5njTzntWNydq+2c6t4/&#10;sV/r8KPXHXr0Acc97aitTzlwFGnUa9obDh4/8kkbn3ziIQcfuerIJx9w+LFrDzx0ZGLD1Pj6yf22&#10;dDYd2XjCk/Y/+qc2POmkg3/q5MOfcvJhT3rq+q0/tfqon5rYdERl06G19Vtq+2+SFOz6KlDknW6j&#10;pQIgSG5uz1aQ0w0EZru1VhXaHbrh4XRnRin42RnRXOnInoX6tgEBA5oav/Jb9v4YKkqLF14uoq24&#10;hctbsgg+tiYMZD89Dc2JHIyOV/xkX97hz7v3LGI6eEE475EW8UsqwskRJVfOeY+6YI8D288KjGBZ&#10;lndS7hjYLAv4Px9Z5znrf/C3INlp8bcyBQ3OKuZRGo6ATkbhAk2ZX/V5OG9+HZW1SgRKBEoESgRK&#10;BEoESgQCBHbc8rXteunBL/7TZytnPO8plcoDn7/sjZd97n5cu/2znzUO9bareuK1991wVZydid3T&#10;MkVtB4ItQtA333zzlscc/4w0V0hcX3uJCUk7xAaiUhZ49CEw7IyIvlDQC5C+Id93w0cCyfRHHyKP&#10;PYtTuddgmJ4Utkwuk8Io0kI+bqnMoNfBtAL8inTSPFxBGU0nFnPwq3HWSB8G+zzeHJ0YHRutY68+&#10;qCeLaAUfsD3HHUmLSNps1IOm0Pb15qHIGlQqaxbw7AmGupf8rOLIkgUtOb8j7VpTcp87I3Nz2JYP&#10;OybWu1CrQObubKXWbjYrE83afmOj+4+Bem6sm6nvPwuli1WbKshQPnhr5egTKsefVj/lOfuf+tyD&#10;nv9zx55+xpNOfe4Tn/mzTzrx1COOfPK6g55Q33Boo7ZqT23VZLv+8M7pH937yPYHdn13pvrg6Nr2&#10;7NwjP9yxvTW3e8260U51cnzNyIGb9puc3bX9e19/4OEfr96/8aSfesLhR22s1CZ3PHjfD++9c9fe&#10;+9uVPUc/8ZAnH38QpD8e3PnD5qr2hkPGDzlqv7XrO/XVeyfWT6/d2B4/oDOxvrL+4Oro/pPNdVP1&#10;tXtqa3fW1+4dXz+7/8HVjYePHfrEtQcc2li7aWTjE0YPP3bNwUdPbDikuhaiH+urY0jZXl2pjle6&#10;Y5VOs9IamZme2wX5aXDTIw0IX091utPtLqRFWo1RyHQAw6psrahO5EfCQ/ZU7CVCSgygIPZTHPJY&#10;LOJvyG4fR8Xz2WdLWeU7qmB+JWHaZyxeQQ8ViZ8sBIqQ0WZG0FHW9SRzmrWwZzXIlouMqyBEi1Is&#10;wNAGhTea8lZSD/u2jUlweB5/IIDeTivsleWD1rwLvKIUryffyFr5gUG+iPgXJaA5tld+EiJX8fHJ&#10;V9KOfP8FsHp97vwIy2lWzfjkKwd1vSiBVTZSIlAiUCJQIlAiUCJQIuAROP2YPZ+49NL3vOc9f/75&#10;jb/+2uf05z9vqnz1vRdwE8LXfxgyzj0hjR3xbn2XXLv53A+mCWwUgxlC0JUVsf1gMXOHKHX8yz+o&#10;Sgs8Lrll82MtyXsILB4PRYeeEVEadE9Y3YIFiuGYVKViy6MhbPjwyJ8B5eqfDZMPzzmDK5hhl9UC&#10;+qWCc7CFVEQ/1XqbmAnzGKdjg1zAOWiFRrM2OtocGxvFiaY/R1s8ZdElAx+fPYnA81Smw18cRIFR&#10;jgOAC/vMnxSH6NaEcZ4DJS1MNOQlRDcDecGVidn6/p2Jja01mzsHHDZ30FHVg4+pPPHk6pNPbpxw&#10;2n6nPHvLT//M0UhVPva4Qw89Yv/mxOyq/Sqr11Ub47PT7Qf3TD8CjYux1ZXV+9XBMv/kkR33/+RH&#10;j+x+eGp2WvKI25OP7N714MN7Hnho58O7Ht61d/feqanJmcndu6f2Ts3ee9+OH/zw+3v27Fp3wH5H&#10;HHnYugOqu/a0vvu9H333u9/ZufuR9Rs2HLn1UIzkh/fc/eP77h5pdsbW1vffMLbfgc11BzY3Hto8&#10;5Amj6zeP7rdpZM2GufH9W811rYkDWqvXd9durOKz38bquo0jB2xpbDps9UGHr8HPDYdMbDp8YtNh&#10;azcdvmrDIY0DNlfWbaysOaAyuqZSHQMd36lPzEHDujqKFGlsujg7W5kEDd3qtGbb8qEGNMPGdMwf&#10;DbPwsWnjQILSs2w509CTevnLjl/EBs3BFYd5kmuO6b5vXnZKb5WO159XfRLh/slX2XKkAD7jsjta&#10;rTtQvFce11/1KQqkR8fs/32lcYBzr/y/xiaiNe8F7aCFu0GDtgY+/dJvsK61LIbGRw6+yZGycBHW&#10;tYjbgljy+yJaVIhkk4xQxkwMdd045bJvzs5+89I0AO943zN6Kz/KP+N9d7Q+JYjJ8apPYuWJjk+d&#10;y2s01WAMmg2GbOX3Tdx6qKv48shAWHVEp1x2x5dev/136j93Jeu/6n3v+/ob3/gfanK+v/v+iCIe&#10;3/Ttn36SVFSE+n7NaSprvSjeO8049thjb7311oFDLguUCJQIlAiUCJQIlAg8hhG45ZZb5je6o446&#10;6oYbbsDPsbGxiYmJURAPzSa+vo0jqRu4WP+6nZ+pZa0SgRKBEoGFILBz5855Vz/99NO/+c1vZj3c&#10;pj7Z8SJ+4lmdz/B8rrZGkpzRsE+CHI4INcd9WS88kZ+xiHPUr8pWgFSGQaAMkP6K601NcJuZmsTK&#10;PzEm7DMMxt59e/funZxu15s1aDWgMZQUrhdcQ0y2G5640Tvvf5qOzIg5+jQX9OWQ6ViEX47xCcWm&#10;q1FOtowAn64WhnIxziQ9FxrQEHSG+jMSupsjIFsh7ow9A/fbv7pmbXPNfvW16xqrVtdHxyr7rVtT&#10;r48066PgrUUKul2Z3DuLINlx746JiebE+Gpsx/iTB3ft2VNZtap6wAEHAKLpaexSOANefmxMhEqE&#10;5291uy0kWtd279qLIWJ/P5X4Fqfv2jUzPl4ZG6+vXbt600EHos1du3c+8vDOe+/e025Blrl2wAEH&#10;btlyyAM/uXfHvT+e6VQ2H1zdfMj+q/drTrf3QkgEshhQXpbdFFszc932SBe56A2MaQ453u0Kftar&#10;DfyEAjTkSOZaFWwkOD2J/1fqtVXICcf53r1T2IgRuw5CiwQ01+6HW+PjjdZ0pz2L7QhRHpIliIFK&#10;Y6TWaUMXXI52q8MXFRIbAFHjS6K2E/kNd6HjwV/KfxLMez1ZSEWZhv2ziQuLLTLWeD4rZ3f9QkTv&#10;ewZwIaYuaV2GX7CKcoFlv0Jsfqr11y+s3PUB0HVf8QsvqMCrXlQ5evtlJAMJKQjCb8nVyqeleLTG&#10;SSOfbP11RWhDbfXcT7X/eqs2CML6fZ8655qfk7P+67jxrf/3IjYjp8Y6etvAwH5pqxgQoyQtn1W5&#10;Hj39TbzXaxJAsfOVn2y96c5nHRsxkFm8ov2tsYAp7g6PqofUgJUCYm+ES2QDhvTRbQTwTeRVFViw&#10;9BhY5Ib4TS246i8dc1n9bOD/zMs++avFYUxm8fv4Lz7GgSVtFthArIrHvGgGdOUZ57zo6Ls+8G7x&#10;N/H9sLLP/HWIQ98b92q5Xws2lZpzHhjQ10V8LznfBoJYFigRKBEoESgRKBEoESgRKBEoESgRKBEo&#10;ERgKgYDmCOrak6p/iEMZ+8Jy9CweyzTPj7nLeUT137K3p2UjXPxjqRC2oGcp8RzLKaBltIAXkOBY&#10;aRuFpHHUG8Lk6kCqogmtQg2+ZRRW9jnaJJBMThIfvRJsJxgxy5pkDU5zDkwqkpiFTwWZVgHNDGPw&#10;aXSryHMWqrxd7eIDArZV68zV2u26nLTrwgDPNSrViUptbWVsfWXiwMqaTZX9Dq4ceFht81GNJz9t&#10;9PhTVz/tp7c8/VmHnvC0Q7Yeu/GwI9YdtGU/cNDVCmjiR+7+3ve//rVv3HbLN+/8xl0/+O4OMKzA&#10;o92ZQYer14weuKExPt6cnt778MMPTk7uBVAYfrtdmZ4C+wy2Dnz96pFqY/XE2rVrDhAN7ZEGOHyM&#10;ab81Y2CKdz3cvm/H/8/enwBLcp33nejJyqx9v0vf7gYaDaC7sRLcQBIAKdKWKEpCE5QY4WfaHkWI&#10;zyIE0iE/AdxmHLI0zxOSNRNDSiQU9hsRBO2gn2X50ctQEglIssYTdohYKC7iIoJkNyFu6P0utVdl&#10;ZWW933dOVd68VXWr6i69AMxk8aJu5smzfOdk3q5f/uv/bZz+1ndPfeu7lbVWOlFcXlp2rESj0nv+&#10;2+e/e+qFbKp80w3H0Wqf/UH/he+vVdddR2ViVrrT7NXqCKrrdAMv53a712q3gdE9nwSKnS6Q2mr3&#10;rWZP8aYRS3nZYiJdiNuZXrLQT5diuQU7W1a5hXj5YGr5+uyB6/OHb8LlY+HwTeWDN+QO3JBfPpJa&#10;OGQVl61UIcYI7HRfJTwJdtzXLyy2e/KyJKWhfmmXFf0AY75tIFTXhbVAXV7bbiMWLvM18VIuFdw0&#10;Rt7sdMwBqDWXubk8w7eg4L15EzS304YuU/npcQgj3Ql36b46ffr08Yd/7cEtlO91oEDd2807Fec+&#10;+GsPq8++80NPUnygzA2PaFj547/56Onjb33HPXLs2Q/8rIBWXSy8n5qOP/nh9z8j98JnHnnno6fv&#10;/4DR/24Fu7oHm3fLx9/mvIGiv/fHD84ghNJtqWpKsd3NRTjUpobRW/2wRFA/X7cJ/jC965/+ynYB&#10;PP3oo8T1k0RB1zmIxCD8m2Hs9z8+CG+Pvwhbwvj+sTDu7s/o7iIz5ax5AXT/mW+cUsdvedlmDuJw&#10;pVo7PtjEGoNtuEsU8lqWL2v0jz15SnH84c/xR+GPHxz51Swmnq4MRfXD00R83f3DXzR6fVGt81Bl&#10;eOx1H/oGov7X8rPT6bTbX//fXysLy6ytd/7HysbGxtra2sVnf+Pn/5envv/Jv791ye57MKMKowhE&#10;EYgiEEUgikAUgSgCUQSiCEQRiCLwox4BPuuOCAz5dBb+uA6xDWNo8zHNbBQzYNd8rJvykT44JXgT&#10;jrs5McgRF9ABtLQiCo4JOBV2OgSFng8bMFYVOllfwJ6Mk68vHzNNbcZvAaPPQPzIHjS87MSHo+f1&#10;bMtH8MuYRP0qbQGK5QUphj5Tl3kpq4e2VhyEh8yStHemS6KjFcvmHiQ5ZstpwVkxq2ezk58WbJkX&#10;RhrK9mN4gfQ9TEBAy0llJ/14XLhLAm8NwKjv2b1+tt/HYaMgrziJ+K5ThaOqfFyt3KGOvzZ278mV&#10;H/87N/3YyevufsPiy19ZPnFr8fDhXKGQSsSSvaZTu+R/77m1L37uu0//X2f++ou19XO9tJ1cKS8e&#10;Xlq48YbDhw6sgHlb9SYQebGcjSd76YydyTrZXJI4eF2/5/WxVW42esqLA8XXVzcyyUwmnfbcdtxG&#10;UW4lWA+el04kko6y4cRVr7raufBCpbHezSXLNxy6MR1LV86rv/nmue9960z9UufmgzceLOZ/8C31&#10;7a+uVS84jVWayateyrFScStn9xy7n/DdRKtutWp9t4HEOt5zEWC7VgzTjG61ttZ3+vFMwknFW50a&#10;Ls9WsltYypRWUvDo/KIkRYwXvHjOzSz6xUPxpaPpwkE7u9w/dCy/cDBRPhzPLVmZBSu3bGUWY4l8&#10;3077KiGT4fq9Lu1IPkNP4s8qM1PJqpGshpD2Aaww9EPbR6NH75k3nM0iMQtErxZ5tDBAoiGurV2n&#10;xYt6KNgffVYR5DwLVnhgV3057k3hSzugMWF6eDkaHalz/G4Qvi2M0LcwRA46P/BqDz0QCmC0ueTN&#10;FozL1B8eb3BoHE1egQgE3RuJfPhOG7hhmBtdWL49OOuzH4Lq/ty7QtxPSPOjH/rsYOzD2h78uftP&#10;f/ZTTz0GAb3/7TDg4B4e7sagzlPfAC6HC7D/KfgiG/fNe24/oZ789McGZFbJAQGPEyMWHprQ6g89&#10;qe7/uQEuD0NJ7WvBhqY7TCBlV6hY2O4jUAqbv0GmtwGz3q4zQWyDv1PT/yqF6tkawGFzw5X2qZPv&#10;FrTP0MyUjUQ1iMMgjARyaxh7wzCGl+v46h0Z164h9eBupqNg4hauORyTeQG0eUZx/8f63/qde01d&#10;waxAf//iV/Dm0NsbHv22PnrPO2554sfig13q4c/9MaFTH3/Att79pIjJWetvfeyxt8bCv+rF8Jxo&#10;7/V3mpz3nBqcpis88YGf+zYHEJ2PTf79v/dJ9U7yPsT/0Z8c/3/9q//9dXry3vmfar977F++uVgs&#10;l8tL/+L4b7/75tADmyt2+UcNRRGIIhBFIIpAFIEoAlEEoghEEYgiEEXgRzECYbWd+eg78pE+zIgp&#10;YDBuUCYI2fw0Z4S8TAw6TRisAHHg46VRLhsbpREUZfYEH56DIZgeYriBcEof1YwAiij7ISrm5TMS&#10;3c5At2aEfyHzDcTLpsqeAlNaQEeRWA+YI/BR3usffdHSBvJwnQFPy+LondBtwdweALjfs+NWLBnz&#10;rK4HUU35Kh9TGT95QHCzvaSSZT+9opaPquvvUMdeYb/iDbn73rL0k2+74Sd/9vgbf/rEK+49fMOt&#10;mfLBWDYXp4VLl9aee+7UV7703Ff/6tSXv/jtZ/7ib774hcrFsyqbUjdcn73uUDnhJFCAIRBbXV39&#10;4QsvMJLyQh6ensjEDx0+kMnFFxaLiWQsl0vl8il6i2EykV9d37h06VIqnjh37my7UV9eXgQKY/rs&#10;dTtawh1z9PMBKu91+616b221Xl2vrF68lEokF8uxRk2d+d5aba3WrvdS8dJyOdNYU987daHbcrLJ&#10;xaRdiPkihfY6ynNBMo7vWiizwcxJoHjXJ9L1eqvZakFHMA+hJ/GkQ2LGru+23Ga72/CVF5N8jD3l&#10;uLlSMp7tJzIqmbNSWVVYSJQOZApLSTyjDx4tHLqxxJvl63OLh9MLK+mFg9hPp4sHHGTU6bKVKtpO&#10;Dhdpt9tzffxF+ixsFohA5aET94BwCZPWwIvFOLLezMoJCFd4MRu6IytGvGGu/hYGTFe/N/P1YBwU&#10;mj1hBjfxzjMC6TYvcF3aND7PjWi+bu6yVNCBnffk65/67On7P/jRe4ck0YDSr490ZIBPlXpKir/9&#10;ocn9tO79nU9Cr3/zMXM4HM+H3n6/OvWNp9j7sluOn/52UL9tf/3bp7eNoanB5PeTaEvZE7ffI381&#10;Xvd3T4QJ5F9oj+nHH3Cc9wwIpP3Ax6l3HFSGL7TwbO4u9OHEg9P+cm0NoED0kWXzGAha9N3jMzg9&#10;jMMQDcI4cRRmoYZX8s7XyYzwhDsZfj/vDYtznn3/bfBlYDLy5UCcjIuzCObf87aPm7+sz77//Z+Q&#10;/z7zvgfepzX0g+cSrIqtAR3EJfSVFMv6JXm28s5HntZ/qHsfE+LNsxf9LFmpz/4mFYZHGcTo9KPv&#10;NG194p//7unjt9wpiY3/4dt+6jv/8sF/8pemC5/8e+//85k3giffvRmY139UL/o5t9Mfff20U7cc&#10;tkar3vXRcH8HzUP3Q9v0mtXU8W45d2u1tDCj5jnDdoWLXXvzOzKDExfdMNRjczB1FqbXPKvdGev5&#10;Cs/bvM1dmfkNz8OEK1AuxJF5nDKDg6EN6hmb/+1GNF+7Uvl2Nc8b02up3JWZ3/DszRnncLEtl+n2&#10;19E8Ne/u/jxPzdfSrEZ9iSIQRSCKQBSBH4EIjMCakRFr7jbYDOoNBHozPw+bD0C7CGEgKBtp3VQV&#10;8L6wIG7kQ2igeRSVN2pk3QsQNrkB2LSKenMTpCWG0AMpt9ATzhFuaIAzPzgBqwyx1HD6ltO3HUiy&#10;H0+orOMnVS8uKQL7MFEbUI0dccxOWrGEjzTaiqGC7sctlVD9dL/l19uxejdeU5mOyvcS5V72gLVw&#10;QyxZVkvXqxtvU3e81nntj2ff9DOHf/rtN/3U2278ifuvf/V9hZtvcw4c7DpOpVZ7oVI5j9/x6gXr&#10;u6e9r3zh/LN/0Xj6c+7XvtI+c9bvdNSR61MrBxLZfDqR5JXkkzl4lZ/NdocIFBYKpcUSrsvQ8EQq&#10;TpFYvN92m7G4yuSTibSVzjmFcoZRgetLS3ncQ86vblxcu9hotyzHSmdT6WwGGNtoeesVr0M2sq7f&#10;FV7cvLh2qd6spHP2oesXiws0p1bXNhqNttvpl4rLjq3Onul+9ztnz/zwvNdCnZ7sNOmUE3dShXwJ&#10;Z2q9qFSz2WZefG0AbQG6fdFlsx8DEJ4eeHD0Nq82Rt5ut91o1tc31jqdVq1WazRq7U6z1YFZ96DV&#10;Mdv3nXYs4aby/VzZJvnh4oHM8uHMwSP5letyBw5neC0cICmiXVyMFZZiuSWVztsO7iV4s6BNdyDG&#10;QqJ7fc8I8OUlTyIQ2YPfEzEbU4+h/l2LpkU9rbeBKYeW0rN+9EsvH7kK5FmEKRDo53dxaezXKbu7&#10;MPer9T3WMw0aDqueZ4Bm1mbex/bY2/lPn9iTiTufQlcsrhnanf3e3/nA/U9+6BEBxcHG/gCfBgR6&#10;y2Dv/z3zNNFDKWqdeO/To14lOD1/7P4n331yAKZNzeFb+ok7Xm/uxsFteWSkA5z47HNaRy3bs+9/&#10;20QCKTep0BYU8/2nRUA9BJXjk7XrPzHhQE1cBhMC+HNbUjKaGrS6/AO/c+/AxDyoNujYxDCGB0sY&#10;R8Y1felegeU6F4AOLkJm9TYeE78HNfjnTNrK/rt+DudvBPMj64MjhENQMA/8PoaHtqjrp18ePamK&#10;ioNvMXzuYWM1ozeejoyEQ6/pzUMc1b8dv+M+pe67/bg6/c1nNlt87jvPh3s41hM+t5987KEnzPSc&#10;+oh67wkRZ8+zQRlOfOodpwYr64mHnn7viTBJouIT771rUPGg6s3jezkqnbvvI8OGdfsm0HqbXrMc&#10;3n68W8994qHHToaDMaPmeWJ25ctck/PLFwo2N73otjBIza9+Qf36R1jQkxbslHU1veapR2es5ys/&#10;dXO1eIXmd+u1sCWOeiaf4NHvfe94YHjfmjqDm1fq1j+8mxfwdlfozHaDKibWPFdAr7FCV2h+za1/&#10;eBXOjrOe4JNf27wLb96Bp15HM2ve9f15Zs3X2MRG3YkiEEUgikAUgR+NCExUQjH0iZ+Ezc7gc9/I&#10;r+as8InjlUz8wD8eaVNsQElwJx5omTe/UG+6MdKToB5zCGFWq9Wq1+vtdptfJRmd+EGLm7VIli2w&#10;4CCbojlRg0azQQ/xMRYxs1BD8YvuA5MFJWKYIbwaVw2QPOhZ6HNfiSi3a4k61+1ZHuYdVsy1+h1F&#10;Fr1u2+66HCwplVa9jG+XVWJBWXkvvdQ9cLT/mjfmf+wty29+281vPnnbG3/y5pfdXb751tSBw8iM&#10;655XqdZW6/UN4hAHGLv9ymr9ub/+7pe/eO6b3+zXayqbUcsr6sabF172yutLiykUwfV269zapdXa&#10;uaa30bNqfYcsfiqTczqdxqW1CxDnSmXtBz/43sbGaiJhJ5KMuOPEwUiuTTpAv8XnczhsrXkpX1B2&#10;Qm1UPZf8fq5bbzfXa9W214mnVaFsrawslZfzKwfzC8tZFMTJrOOkrPJi5pZbDy0tq1pNra1WN9ab&#10;fjdWzC+kE+rMD9W3/nqtvt6NdVN+z3Hb/Y31+traBurstTVJDlmttqqVdmWjzVGvG6tseKqHW0eq&#10;urHBrMnXr0HRWHg7DiuKxdBuu7lcLpnkoQKZhh39kID5tTzfjcV9O+U7aT+R9u10L5Z2Y+kuDh6x&#10;dDtTshcOZQ4cyS8eRkueWr4udehoeXElV15O5xedbDGeEPNoiQCPGgae0dqgA/sX84JHyyKKdflJ&#10;Pk6RS4tuelrmre3uIpsM5/LfZ0KfarcoiC9/y/O2EO7hvOdMLReEN3yLCG5Hwc59aWt3lYRvX+Ea&#10;xm+hY3fRxz4tBFrYpWSCe/LTWzgxdd3z2x/Q/humWq2B/uDv3Bt68vbke/QDPO0iocXR4TWMoe4g&#10;z6BRMU/ajDZ69ia+E7KZm/k4gRyZiHAx+R5MCFSOT9l2AZzeq5GVNrESjfUnBHDkL4719HvfiQD4&#10;k79939Y8AabYPoYxPPZw/+d/P2WBjYRrLgBtVkywUvsff0D7fWMNDl3erJACwwfFD36m1zNmGrJn&#10;TpQrNYmAa/g3QIw43vrxzRU55R46eAAS9OXOW44N38/z4EIevsByh/Tg+CP/Buj32G/MJYM+/shT&#10;/aceGSKn+z/ImU9/6jNDAbVcrfd95IMBGD7+wDtCx/dydPq6n1HztPHqJ1EPPRGglPs/BlbbDMb0&#10;mmffI65GiWtzfrdG4vgjv/7QlpXzbv1c46lHzC11ZNvJLIzWPL3d6ev5asze7DYv2/zOuBZGenb6&#10;o7/B1R7w5yenzuDgXH3OQ08IuQ5vOxrRSLvTa54dzWuvxI6iMdL9vdyfp88vXwT5hfc+zVPLzdt/&#10;6IQdXUdjK2fK36M9rclrb26jHkURiCIQRSCKwI9KBEYow8SPu8QibIIR/Lo7CjAlsmFyJBo9vfEm&#10;vN/0kD3hrgYFBtniBEf2gJXmXNglp3geuHCgbtYpAQcfZjcjoI19jSU0ZJmXPgS242wfOw3t9Sya&#10;2MCEGt2sH0MYHVe84gkfzbUTw1fCSsVUSqmMUnkVK6nEokoeVgeOq5teqZAPvvbN1ut/Jv+mk0de&#10;97dufvU9N524Y3H5OiuZr7V6Z6rNcxfXztZrHSdWyqeOqO7ipbP+899e/coXzz3zuYvVqkrl1PHb&#10;1CvuztxyZ3LlumRpuV8+YB2+OX3Hq1bu/rGVO1+TP3IsVVzu21lcLrx8KZbM2LVmc3Wjg8ezslW7&#10;q9welsuNRBqK3nXQcheSK4cXFg/kb7y5cOtdy+WVxOEbCne8YuH4bc7BG9TSwdjiSiyTVyvXpY/c&#10;WDxy0+LSoSy8e/lQ4dCRpfJSOoUWnBSCNrYY6cUDhXhcrV7qNCrtes11YomFYn4xr9yG2rjQbFR7&#10;rarvdhA4E1QnkUglk2iMrU5bIeJmZ8+1u+1+r8uTgDiWy51Wx213cecg6mIBYmyXBUlbPFdAN90i&#10;1ZTXbWHR0RNNdgdxdr9FSsWexWBbXr/Z9Rtur971655qqHjLyfTSRauw4BQX46Q0zC5YpeXkwsHM&#10;4sFM+UAKxXRpKcnRfNnOFp1sIZ7JO/E0LfteHxMVeSHO1uugx0tnNRykNJQlPTTcGLi1aK9ocYIO&#10;XsbQPLSJ5/jW1xW76WzHFq9YB0xDE7sRXMvjb7aDble421e3ObS36uFf+6X+fe9466aBhunSgEpr&#10;5ehgE+HoAFhvvWF+XFwkPvbELw3NZEDXZHf7PfUe2xZn3QHEY8Xi+bw54LtuCelQx+OwhfBSVoPc&#10;fv+XPuv7MwkkpgsTQSV1jmBDM5D5HyQEvRrpsPmCz2ARaqeRKQEcOZeznn3/hyUb4UdFDx5KArkZ&#10;RowoNnu+TRhHRjEPIN378tvuOpoXQAd/g01Xhp7WyriuaIH8YJOS2gD7PbdJIkv2vv6OAUObMX9j&#10;Ve1+2H/97e/wR3PgVi3V3H7s5u1r0zRvU7cIBv/Qe59W6ulNPf8Oe7J55onb4c3hek49R8133Wqu&#10;qb0cnd6lqTVPHe/pb31NFORh7KkrG0L16X3eYaCuTPFrdH5HBq8DP1wZSiFlnAi2zFk7moWRmqe3&#10;O2lKdn8lXJEJvmzzO+ta2Do6fdd46Nc3H0ZNnUF97gBhhr65YKrc0YhG251a8xWZkH1uZEfRmKft&#10;ee/P0+f39Gc+9XT44eLslre7jkZmcE/35+l9nt3HqEQUgSgCUQSiCEQR2NcIbAqYJn0YpakRsRh7&#10;TOpCti36J13O7B/h0QE42BHtMpVzrvGDNu0ifjIaWJMCcUT8NA6qglOw3chkMslk0mRWRMWKSouf&#10;wgaHCMOkMYQlmgEM7BS0Z4IMVv6PDTTYcZCzrocwllx0WgDtWR4q4b7VUXZHOW0r3VHptso27Lyb&#10;XlblG7Sn86vUba+L3fvm9I+/7eDfvv/Ij//MTT9+8vbXveno8TtKTrLe6a+v1n5w7tL31qrnqo0N&#10;Wos7uY0199vPnfvyF77z1S8jeb705S+2L11UC4vqZa9afsMbT7zhTa+47a4jB48UFg+mS4tOMteJ&#10;JVqpQo9fD99YOnTjwpFjizfdWrj5RGn5YDFXTC+tpA8cIutgLF+OX4dZx8GM1+uggI5jS2338oX0&#10;wmL+wIHF648eLC1mbrjpQH4hninYhcVkOqfyC8nicvrgkWxpKW3FPUCzsl075VlxmG+tsJBVNmS2&#10;1WhvbFRX05nkgQMleH2t1mzVkVx7cTt13aEDaUed/WHjwpl1O5axY2mva62vVyHI2uk7kc9lkolk&#10;NlMSmxPfyedydsxxXS+bzbVavQ7+G51eq4krdbPZaHVdD47bbvdclycKrBCP2Y/hnCJKaavRchvo&#10;3ind7WibkB6qdfxRkrkEuQ5bbrXRrrR7TfaIUUrcs1KdVEHllxxeheVEeSW9dDgHYefn4qEC+mjG&#10;noNWl5xMIZbO46mCil4L33UyQnENQRnte/qq0CJT81PSEA6uiGCZmQsn+Bm+mrcDZPtyxY9ffTu6&#10;HvelD1MqGenMvvRt/BYRvjXtSxO7C8tE5hbsHO/25FaMs/MTWOQGQmdZVvp+ey+qaNK6hWWjyFMh&#10;0NhGy1IM16hdJD74URFTs/tdf/QXD596j/FiNqtUAvX4H2KEERDFQTK9xwY5ErcLgq7wwT/+vaE/&#10;iDDHGQQyAJXvPvHICKgcaWUX9DmoYeSPWvDrUKvNXwCw/mYAzR+dQQBDSQOGS+hxk43wHcMGqDAc&#10;xuB6tz+xJYwGyRrt+sTVOL5zftq+u5VpzpoLQEvUSBb5R78Y9On1H0XUq8ejHWIe/twTv2RMu177&#10;oQ+/yyw58QKXx7b3feSTYSsNjmwB85u/ojAfVDX4q3zP73zmd0bU5vMO9en/+OR3jv3y4x96rUle&#10;/Av//rd/cvtTt/I5+Vb1SaUliV/71k6coE0DGjBv8lutPsXCwnyrW3+xOqQu3stR3Rp+H8E9ZIvO&#10;fFrN08d7/Na7RkO1Zdf0Ps87QVey3LU6v1tioFHk/DhrB7MwveZZ7Y6s5ys5b/O2dfnmd9a1EO6h&#10;EbGGvuwwu/vb4We1kxFNbHfbmmd36torsZNozOz9ju7PU+dX+DMPjE7NlzpgynU0OoN7uz/vcU3O&#10;DGBUIIpAFIEoAlEEogjMGYGZGqsRjky14c/84aPbsYDxGnbaN/n0qjdIiqEAJiehgeDjpFv2aIWp&#10;GR1JBwMHDyw4QJKooQfn4ues7TS01cZmbVKDWD0PBawInXk74NQCFH3b8mw0w1YvHtMvjIe9fqKj&#10;Uh2VaTvFdmqxk1vplg71DhxVN96pbr/HvvvHs/e+uXzPmxd/8ueO/a2TN77mDdfdfGt2YRlPiWat&#10;eu7MC8+7XqXeWK9WNzqdruonfC/tdnLNBu4T8ee+0fjiF1oXLviForrpmLr9ZclXvPrQ8kpSxddX&#10;K8+vVr7rx6qZYt9Oek230nfcSmNttXIehN3ymrFUrLBYWFgpp3J2puAsHMgvHyqm8wnU0DhmWHE/&#10;I+/j2WJa0G6ncXHtwnpt9dy5F9YrF3qqnRZcS8Y/lS9mEHb3+tDcRrtbq5Da0W/4sY6T9Ds9fl3j&#10;TTyFIUWvTvbAVtNJ2NlCFu1wt6uqOGu08Gzu2P14NskJ6uK5er3iWipVLiwVMqV8rpTN5HrwZOB/&#10;z8ZnxWurftfuuX00zd02ANnDQxv7EQe/FPB/1++58vyAiUvhZJ20lRXrSoZHv+N69Waj3ugkE6wV&#10;zJoTlpg626iP8eZGqGyJfbPlej2h2XhYo5XucZ7r+nUr0Upke/GMl8h003k/W1KZkiotxYtLaKUx&#10;ko4vH0pjJL10KL1wIJ0vK165ogLNJzMqnlSxBK4dKLN5JoFji6QxDL/g0ZvkyCjrda9GHnKwpI0U&#10;er+2iU9opBVDFV+028i4xscx5wAvK/G/rNHVAxR/5PvvF5+Ip7dOaE9cOTbtI0xPhFdDSd8lttFm&#10;j4lSLPaMxoWfxKCjp407Hv1NsSHd2v/HcfxA5Xuv3Izv/ajOWvj48EnkxJEaPvlND/z8ngcoyuND&#10;KTebQGqLXoHdk0GlbiyYON3/uXjpdtNhqtLPOLWXifHSfv1mAIMrZRDArV+LNkdjjz+AjvzhIVM1&#10;9h0zw/jbOowfH87ddnD5yl+qcwf02W+c/pnf42+q+YISpi2wVDOej7819h7yM+r93ufeqr6m+s+8&#10;T8xKjCYf33HyTrLpVJX2J+QZCIuu9xmQNY87Br/6n32IXx9/wKYqjjJJHnWd+g/PynNGs4Q3H0Sb&#10;CdaPXLYcCk380x+482//S/XL/xeOVhsbl04+cfJj4gE9cxN/YzE+MJLEnQs/jZF6SAWplawDU2nc&#10;QrXNdFjvuIejI06+9wWY24xyes2DSEwar+Qwffq9vxD4j0Dkt1rJzlXzzFBflQLX2PyGEglizX/f&#10;R/5NoJ6dHZ1ZsxBkQJtY8/SjQesT1vPsnl3FEvs9vzOvhc1Ijcif5wiC6F5nEutZI5oof56r5jl6&#10;eM0VmRWNWR3e8f151vw+dvLTbx/+E2XcxX2u62jiDO7l/jyrz7OCFB2PIhBFIIpAFIEoAvsegSGJ&#10;kK8hm4+72xGc4JP/OPzlrF0T5/ERmW4YNGA+mZsvSvPJM5x7MEhXGO5YUJvonWMYJfjQZ1yGm80m&#10;xVBDo7jlFXywHx+UUGyaFt8NqcwYeojXb0x5Md9z+l1e8V7HbnpOy0+6KuvH8iqzqMo4bBxVh4+p&#10;m16mXn5f+g1vOfzmt514088ce80bj9z1muWV67DOaHa8843W+XrjXKu+qnrNTMrptjteG2+MuBMr&#10;ONZCs5Y48wOMnr/3V1+91HLVDTeru159/Wvuu+OVrz2+cqTo9tdJQ9hT604SRozzR6eFnrdbR4uN&#10;U3ONZHz8x+8LjSU3X7fT7nWsJGkT0Wi3SJGYLSSSKTTC9dX1dsdtEhRAPRn+/L6k+QPcQnwJ2ve/&#10;d6nVdjEvgZMuLi7FHBuj5Syy5EIee42+6tWaG81m3VceOLunuvlSFlV6q6MoydS5XiuRtPHWqNW6&#10;9K/T9NpNr5gvL5TSGHFcvFBp1byeZ5NTECtnXnhpdNokGvRq1ZYvzwZUtdIAx1NVtdo2oNYiS6By&#10;eBhBlim/R6JAvjafIF0h7EhyFSKiHmwOhivBi/KcBcGmhnq94Xo+pTLpLI8xGFuHPIaME57t4ByN&#10;OYnraSMR0hgqu60SLhJvlWw7WS9bhOYneOUW7KUVnK/zxaVsYSGVLaSyuXiK3I1pBi6m4MYYmvST&#10;QqLFLVrW13YrfN+v5YkVhhnWledZux7jyIU5zotnkmjT9MiVPrJz19278icGAzED14paQabh2zXv&#10;3/1rDxv+HMRHCj8LgVb3v11rc4ZhGdYD8QtcJAYp34z3EXTxjx+U0oIBTxl8KO7Qt77vmcl/I+7/&#10;veBE73O3fJhvqzxgkKQ1D4EU5GhclQNQaTScw6+8hP/KzDn749Nk/pSEnDfe9RkxeRJ3EOyF2R4K&#10;BdD86QkFUKCo+Rtp9pvfREeu19qwuS1hpPYpYbzyC2l6i9sC6LG/lJ94wDwUHmxv40kD4TCRffxt&#10;wf7b3v+srMVn3nfrYBc7Hn+bfev7nh1cnJLHUL688jZcX9g2fzXxDVXl3E5dusz7brUpPlzM6hM/&#10;G7/9A5/Xv8rp5pBsn//gHYk7PvCs6dTn/6eX54rFYrlcXvx7n7zt2M1/853npsZC7Kd/43Zx3R16&#10;zmw1opg5dUbfHLZPllOk2mG6OJ3DTMzYg7r2cjTcIRxH0WyLhny4d3rNg45NHC9oU+dSHAT1F9S/&#10;2epQO7PmmZG6KgWuwflF/o+D+GA79Y5PEfK5/dJnzcL0mudpd/J6vipzN0+jl2V+Z10Lg47tQv5s&#10;fI2nPnKYPaKJ7c5R8zzxvNbKzI7GjB7v5v48ZX61pjnklc+1LC7uoVvw4OSp19H2K2fb8V6+NXmt&#10;TXnUnygCUQSiCEQReClFYMAIBlqwGRrJ4KP7OHE2nwfD+4NPiOwPvw+iF+C54ChvDFnmkGkLqAEr&#10;5GM8KJmNQ+HCpkXzyXfwD3eMEfo+Z/Erzhv5fD6bzRoXDuMHrZPaJfjvQO8s7YhDtMK+GX0tOltR&#10;SMMN+2I2jMiOLtENx9aq534/0eunhTtb5b6zpHKH1cL16uDN6uWvjf3Ym4tv+bnlN//soR97y3V3&#10;vbZ4/U12vow1x0azfbHWuLR66Wx9Y1V1XeW6vVbL6nYQ5apuXHnZ6qp9/vvdb3z54re+uvHlL66v&#10;XkJ6rF5+d+beN914/bFYeqGWLDUO3JAqHYyXluOJbN+Kd7GPQDCIoXO92a3VO42WZzuJWr0HaN2o&#10;ogVu86rUqgiZ+zaFe2QxFCeKTKK4mCsuWED4AkTY69KFak2MSS6trdab7sWLTSeefOHMWr3RqzU8&#10;flqxTN9KJNOFXt8ulor5woLXE0eSmOjR412vheY6mU7l8w6ThAwZ8FospcsLaQcz6FWIOEjY9jp+&#10;KV/I5y23pdYubli+LWC64XY7fqupwNBQbgw39KOC9sGDB+HRxKlYyGmxcyaTzsUxGskWioUikwV0&#10;brVYFF3ty5KkjEiaO12mtVZx/S6yYzvppI0Wued6cVTKSOK9fs/FF9zvI4omhHDjdIKZp9vVeqPZ&#10;7uDvjPq762Mh7UKi292q5XRF4p1WWI54VsNO+qlcLJ7q45q9eKBYWszhQJIvZ1K5eGkxi6g8nU8l&#10;MsyqgHHoM88/WD7YgHh0QncLLSgEn19R9IlxB/p6edFPw9mNgm8/t+3ElfvZRqiu4CZg9pnWJ177&#10;QYGRHs7zKCtMwwIOGDQ00pwpENy4pnTmMsUkXO3E1ufsEiwOejfAQNYnHsCpeSgBhu/Ff/YTHPr4&#10;AzZw75khHh0W/jzIznhrUMCwvmHchObJKVQh6lLujWGqOOi7VGuOvu3xYZ2D/5qqBPwNv6Siv7Ai&#10;bQQlCX5QQMYwiUAaWj3she4S5JufegkFXkwjzyDN4plzkVOMvyNyp9ebDvsnflY/u9Ixk+1f/Wyc&#10;Hn7eZMsbphkAZcr43iYRZhYAocHCppj97PsJHSPmvSagGqjqzTwX0zMjm6Gp24VxfJ2MXD5zDnMv&#10;y3hbAB2e9YkNjBQI1rR5E75Kg19HVtLIr1Ou2KCk6cn0esKFzY3D/4X/3+/85J//f/7nL0y+8PQX&#10;7R87ie/GJnyebps7ISADnTAK57DA2ewNdoIOTkl6Q3xcpIq9HJ0+6VNrnmO8YXX1U48o3ImHHtnT&#10;+7yXpXjZzp1jvLPb3v/5HW1zkPry05tPJ7bv1c5mYXrNk49OHu/sOF2FEpdxfmU0218LwViniVgn&#10;B2Q6JJ53RJPafenh53mjMXXp7eb6nT6/YsM+sk3YNeM6mjSDc4z3sqzJq3DpRk1GEYgiEEUgisCP&#10;SgQC3BN8TJMPaNp5eZ5t5kfi8Ee8eTjLCFAIfg2odLjFKRUKVNYb5Emk0L0e8BqhL6cY9BD4e/Ce&#10;Lwv7mpyL/YacqUkgABFo6ccA0qQWjKVslfJVylMFL7XiO8sqf1it3KhOvFy95k323/qpwht+/Mjd&#10;96287JVLN51IF5e7scRG271Qb15oNte6bqtZqaGRxcWj7wGz8fKI+Xg/X6j22snaunXuhfpffWHt&#10;a19pnDurikV15IbMXa9cXD6cSuRadqbRd6p4RPRizXTOJs3h8oFCDi1yQi0ugdaB5iqXyyBPpt+p&#10;DA4UcTsO47DabguRcqNZxUAjmUw4cYbptjt1YE4mm06lE6Io1xAGKmqkxMAcrDMwsqjX+vVaq1pp&#10;ra6uVyo1t+PXqg0bUwvNepCRQVqknaTjIQp3YMSSUFAU6vhlpCwSG2YKoH8BMsTUxSwapXS3e2B5&#10;OR5TGxvdtdUajs+JeC5m4Rm9BEQG+dPzQqHAcwKcnnmfSMQ3NurJRLrn9QU2d1FM81+k2ciluxwH&#10;8iBTZx4ZCNp2fmIP7chYcNZwYdmuPLbAIVqorh6srOgezhskoxTjZhZFD08XGkpAohF3g4Jl/oXO&#10;95inhJVIxzteC0uThlvHisRJKiuhSEtoJ5Wd8JMZK5W1SVRYLGUyhXixlMqX0vlCKlNI2AktiMQi&#10;nGceMVJU4gsyWHWmM8Q9LKKc51p7sZQJqJm5PGfeIiaOazumNF7heP3hPWFUHX7/YglmuJ9TOJtc&#10;aWMgbvq55uh4neP7g4UaZokj997xXyf2NujSnMxwOvYcoZoz5zRYkMFfE7Oc2MwhwzyDYE7vbfho&#10;gMWDEI10JrjeTczDQZ54jezuqpkZgZkF5rLgMKMNA+KJ0xkUGHkzfmJ4hYUjFSzQ8RrCa3F8yY7P&#10;3D/8PxskrsUWCguO9Y+o96/8/L/b1sBFvmi/1b5V+3s+9HZtxDHcBq4FkySqHMLoYBM0B+eMO3+G&#10;bWX3cnRsZrckTJte83zjDVrQX+gf5micXvPM9XZVCsw33is9v+OhkNjOp7rf6SxMr3ns6Lbr+apM&#10;38xGL9/8jjW95VoYHN2N/Fns88MG7vLVCfO7doufa0ST5c8zap4ZzGuwwFzRkMd58mdpH+/P0+fX&#10;cOItz4tGL6RZ19E2K2e+8U6+P+9+TV6DEx91KYpAFIEoAlEEXtQRGIEy4Y9vvA8+kE9nBEEEAoS9&#10;XUzCmGAmdwg6M/LGJCQMtzVCQzRJ3Xy5XbGgBFga/w0+e7Lhd2H8ecXaGbysUaBRQ8tHYDsGdOaF&#10;HNjrow3ueOIeHFcIXx1IaS9d8tOHVPmIuG287B51749n3/zAgTfff+Pr/9aNL3vF0g1H00vLqtE+&#10;U2tcaDQuijlGq9ZCh9zA7gLxdDZlF3stu13td+pWv5tKOuW+l61t2M99/YW//op38YKg55uP269+&#10;zbHX3HP80JF0MtNy/bVWd31DPCkaZPVD44y5sbK6eF9k8yk03HY8lkwxZV4igR9Flz2SEVGYOe4X&#10;XtdDMC7+Gq1OE0kx5APVssErOCg7SUTH2VIpv7gINk2n02DcWKmUSSQd4KkVIzhk+UNZLH7M2lOi&#10;L1y7XU+nocP4erQTyVh5IZ/J09V0ivHFY2632XFrJDaMJ/rogvHPqNbaa6sb4GMsognxwQOHOg31&#10;N6dFBJ1J5iurQrcL+RINAQY2ahs4kjBrkGg21Ip0i5nHTxTgASACVaM0RhDNDCEt5Khjxz3snF2P&#10;tQFPB0qnk/FsOmlb/QwAP50GtvuM3e/FbWIVJ00iOQ9FyZ3PSuWe2E9jCeJ2VLOtMOLGXJQ449HB&#10;QwlAdQeNOCJH/MdTSfC01+d3j6SLrW6922/ibeL161h2gKGzRRTQDg8JMjweSGH+oRJpJd4hLCrh&#10;5MirezzLMMsvDKr0ouMlEv4X9Y3F3D34GUZswc6JQ5sCmi9rKIJ2L2sr+1j5COE1zHR8FOE94TU2&#10;Xji4Lc+8JwewcTtN6vitOKgzQLrjb8LtjhDI8UPmrjXyCGFkmU2M9sg1xSkmN4D5ikywBYs2vICn&#10;BHBi9MZHMdKlIJI7Wn5X8rYwF4AOj2pk9YT/MTHPPyDmWXxTyszf3Cf/Tt74bywsLCwt/f1/O9UO&#10;//4PfuQ+8M+QXUxMzKaZNNtW5MCOaZRBo4Twt7I1chii7b0c3brSTB82v9E/vWY1z3hNAzolI87V&#10;gS/JjJr38Q64j1XNM94rPr+j49P+tFvsw7ePwM5mYXrNo0dnUbN9nJf9quqyze+WDo5dC+bozuXP&#10;W1XV+m+SmNzc95FTvDNX2hwjmtzuFmf4STXvV8yvZD1zRENdhut3xvxKr9RjvxGY5Y9cSLOvo21X&#10;zjzj3eb+vPs1eSUnNGorikAUgSgCUQSiCEyPQPgTuykZfBTf39BtV+0IFNiuUfmis+N4fR/BrJBr&#10;PIOdeC6XQ64LSDXdNrzAfLxH3mtaFE2tvLrKBj5jW9GN5WPZhViy4KUX1A3H1KvvTbzxJ7I/dfLY&#10;m3/q2OvfePTOu5YPHY4nUoiLL11aPYM8V5Lx1Zv1Kknx2p22C8ROORwGkirPTWSSK5nM9Z1W7uwP&#10;e3/99epffO6H33neh1Te/dr0337z7a97wx2Hrk8jec4USJuHAwbcVmwchK7GYpgl01XeIxPGlgIC&#10;mwS2ZlPxBGRZgYPljWMBo7UqGUEfbh+qXlfr626tigAcX1dRglerTWLS7Xag8LYToxJK2g7kFa8N&#10;HJ9j6bTiJ3X2fPL2YZHRpmSrhb0G7hXYb/Qy2SS2KFjFooPudNqQbjxOoNgWLLfvIYKOJ21+XViI&#10;g3RrLcwxQN9Im9vItG+4fqHvqe/+zZlGvWPHUrgzYwMtwm1aB7AnnEbTXV9f5bGBJt0Jo1amw6Bw&#10;dsLT2ZhK4mByS0rlCdyfe00qVMrttugYTiCsga6HBwjDFB9vfiJ/xu263ZZHErVaDYU1AeFRAxSb&#10;dIi5XAokzdMItPLCpyzh78mkmI+z0YMu1hl9l4yL2HR4fttyPIVvto3LiotTB69YvGsn+8mMkyB3&#10;Y1KlUk4un0L9jKUu9tqMQtNnnWNtknUASRVB01eSN828ZgPGN7PkSIHLdFuYGJyAxu60ky+u8juF&#10;dcHoJp4YvnvvuubxJkb2jPy92GlD4W8JjCzFeVbm+GoZ3OS3JmMM/hZstx7m7Hbw13BOZBpubuZz&#10;3CuzVuf3gL4y/dlrKxNvQ2H8P3kZYYmLN4Y2aGbTls2bVtCmT8cfeIf+yvWILtrwJ7bhyaYKrWNk&#10;M6Ybm8dOvFeBmYYuHXs5GqSRC3oc7vL0msV6ePvxhms+8dyvs1JH0iZOGdFe5+8ynX9Nzu+WGSRD&#10;JRYw4UiLB6yZW1lfgyU037qaXvP0o9PX82Wan71We9nmd/q1QLe3PFEaGcbUGZwx5FkjmtbuXqN5&#10;7Z0/KxqX6f48Y351r1Rgln/ya6Fb+4y/C/PUvN3foz2tyWtvbqMeRRGIIhBFIIrAj04Ewlqw6eRo&#10;5HNy+KPcxHCNA+vpUd3uo/t2lQP0NNMb3SCG7DIAwthx4NKQzWFMbMNSAZGmIcAg6lrKYBstUFBs&#10;E9DpokdFJKycTD+xYiUXGpml9vXH1d33OD/xkytvecsNb37z0TtvT113sJd21n33Yt+ti9Nw1+/A&#10;abvJmJ+2+8k4TBiqi4O0OJrAMZMobdsdu95MvvBC76++uvGXX9j4xnNqvaZuOqHe+BNLd997tHjA&#10;TeY2XP/MRu37bbcCYi4Wk7k0fDjRrDaTuEv0vBa5D+MZsvChwkW/nM6kYJpYcEA105kEfZeEfeBn&#10;BUSOk7IPGS/ScIJBIDptvyEqcA/b4WQybUJE30Ts7MRgyrhCe13sL3rZPCxbrDl4JRwVd1St0nDb&#10;tU6nCe9G+9zzOyivedOF6GLz7LcQDWdzTiYb55SOK6gaI4vSUh4O7vmq3mpadhKxM8i4XFxYKMWr&#10;G6peaedzJcbSbLY8z1X4kti+E/czeSuZwdDDRrKGi4U4oACm0/B123IsvDfQaCPKFhAvzh8JEHK9&#10;WvNcP5NxCkVsozFfxnUkTjEsO8jwmC/lmHq0z1iRYMWBJwd9Q02eTNrLy4vwe7fVbtbqrXrb74LU&#10;hXpj7pGIw57juXyx2/NJylhvYmnSb7ue2+sgt/ZRLCf6iXQskcKRg0yGbeW4QqITKpV1MrkkImjk&#10;z5iTILvGsoOB6AVppPfyM3RpaAPo0DK+RmiUuahmXuOX4z4ZviOF3++0rR3dT3ZaeVR+SgS2m8H5&#10;1/ZENjjxD1C4G9utFrMSwiLlQNBtTp+/Y8FFsdMFMPPZ0kiBHXVpp52ZWJ5ngLgHTdhmdn3knMlg&#10;d1goXNv0kvsyquCfAuO13X777V/5ylf2q5WonigCUQSiCEQRiCIQReDFGIEvfelLu+v2sWPH/uzP&#10;/oyfgAaTcop/SkmaJP2l45lfjttdo9FZUQSiCEQRuPIRqFQqu270jW984ze/+c3gdD4AhvWYMwG0&#10;+fg90roRIY580NvFR8ugnnD9Uz6uGmwn4Hj405zY70myKdgv2t6MzgSVxAQ47lSbkr4OUTSSaDCz&#10;6FwtjB3igFTCIA4JDn7FmD8rBUlcVNkllVlQN92cfdnLDt58Ire4oJKpdtzBYrhG02Ir3RW3DhAs&#10;1g28wUAZmqtTWMFn3Y5Opuf3nL7KWP2s20m1mv1vf+vM6VMd0t+lM+plr8xdf2M5X0yk0laldk5Z&#10;HXTHqIHrzXapVBL7Bkshrl5db6ysFLQSGcQs6m74bN+30f+arIxQYFqlgE60GHfJyJdI4uOsc/SJ&#10;04goiFsIeyksZseZVIpTtBYcsXMCqa8xJu73YuKh3KFawidm2Ph3tFo9UgUuLqYqlfbSUh6IjL9H&#10;qZQW9bGFrrlDDj3J6NgFi6vaRqvdUikn47b6CTtz7tzqxiWB4AeXi3hGY0XtJB0EyGtrdXTfR46s&#10;KLoWcxNJZOfoi0UjDBxHklxZqxHedC5dqzVF1h1P0RwBobesB+azWq3QVRTTTJ/2+CZ0koDSJGAz&#10;3tAInBmsmFPjKSJxAwPLamd0DBm1dsxBwU0yQ9GMm7XHifW6m80KAW812ySxbDRaHGKmkVR32j3q&#10;oDpxwdYE3+vQuH7ft2NoqWNJ3iDUrlVqbYlA1uo59Fzk57IaBETrOEvkqUN+SgZC/RwFs3IGgMZc&#10;b7u4fMIX9eBC2JutR7gPczIoE8bgbjDxih7v5/j9ZPr9zXQm6F7wJujk/ARsekPR0XAEJt75dxGi&#10;eeoJT27wFyqY9+3md+IqnbkYRpbTyIjGTx9fb8Ep43+tzCUw5+VjVvX8hXcR/CmnbAugd3o3mRnx&#10;mbeA/R3YeG0mxBGAvtxxjuqPIhBFIIpAFIEoAtd+BPYGoP/zxf/+Z0+tCwCwr/uZD77vLYfDAPrr&#10;//a9/0ro9uCfRnc/+LvvfLkOyPk/+9/++WfO6LebO7eE6quf/JXHvxjsOfzAP/0nP7Uiv+r9m7+G&#10;ztFHtqltL7OwtSfDmnRDckgNBjVSbLwjEwuEO837Jw4Nx7mXHkfnvugiMHP1mGvm7MnhFbTlSghd&#10;TjLyiZfHiy4k11qH9xFAB0MLfwif/vF+fgC90w/S0wH0BBAwBqANvcMCGB0sAmT+AoAS5e8Ajgp+&#10;ryUk0Bcq2Y/5fdsDQktWQryTAdZYJODw2+vDCG2VKSYXjliLJ9rHXpZ51V03X3col4jVfK8S67Wo&#10;qV6pxyzch2OeirU7Pcw2wJs4feAp0SNvoVgeY02BOzFAEzltvG+lmk2/Uumcv1g/d15ZjrrxpvwN&#10;Ny4XFzqJFCzUTabgvwoyi3oXxspI+StGPZkMAlrVchukDaxW65hE1OutfD7Hc1ZMJCjD01YyK2ly&#10;Osj4Z8fSbqcXiyW6LrJugbDG84H0e1pShyEE2mHK93HxwJCEh7U6PaOAact3fFIG9nyAMqpxfrZo&#10;u96SDIepdGW9SruEl7HRByGvfl+4sNVvt6D3KpnItJtWs4ZVMr4TRLWP6vnS+cbaqirn40tLS32r&#10;nUrj1W2fu3hhbUMdP1FYWM55vWajs8EjgmKRZIugWXB2rNOhn2LxAVU3Vt00BDJmpBqy2wRNZlX/&#10;ik00vUIzDiwuFooMEkjOTyw1xAK71cmlMzg5ayfZWNcVHxJqowBm0MScMPK0mtqphGI6GgKXa1WX&#10;Z9koxmmFztA+c0GXRCZo+Z7bFWdyTzI3OvrfFdiZ2DEU2aRD9Nu4f9fdWC9rcRArE9cTM+0untMY&#10;bUiCS2lLxS3k6KK3J4Ts5tHHJoDe/LfKzu8+UwDZjiobueJmXs56HcolaEx7g/czT9xRryg8Qgxp&#10;LmCUpqo58f2+d2ynA3lxld8OHO+Umc4PoIMnGcGkT5nfmfQ5zK/1zVD+fkynzxPXUuBJPdKriZ18&#10;Ea2xGQB6ZLFOGVgEoF9cF3bU2ygCUQSiCEQRiCLwoxyBvQDo/+N/fu8Lt/6Df/S3r5usgAZA/9Wr&#10;Hn3ny/mnUehfRxqXHTLcNvx+yySEaawupAyDNqRuHLFR5l9/SZ05FCJ0+z2pYdxs6h4B0NPx8Uy+&#10;PLPAfg8oqu+aiQBz/+VXbcLlSf3aAqC3XjdTDl0zI3zRd2S/AHQY+AYfJ7feIWfEKnzW+MfvnX72&#10;Nnre4DP/RKgU/my7nQJaBMhuN+6IYBbb5zgA04q1u207JcJnxK8d1++6AFJtr4zW1wEliwIX9Gwl&#10;VSKnDlyfve6Ec99PL1x/k10qpdqNNdVt5DNxTq5XqlTM6VhH4CzhK7sFtLVimHng9aysBELXVtNt&#10;NX23Cyd1uj3xNb60WtuoqW5PlZfVTccOlBdL8SQ8tZLLadGx6wKCQcwGi5CyDuKMfTAAulpbIyVe&#10;XPwcUk3IqacScQya4xQCnzsxG3JqW7FGs4tdR6vdjdu4ZCisNWwnSSexGTGGDyBUAosWmOb8vgeg&#10;B7yKzbETB42CVkX73VWpZCqXFodlF4qK5hoRecwB2opTsx0H5sKRmYK1tTW4cCoh6mOMTeg/1BW1&#10;b63iNepw92TKydYqdcdOb6zWz53t4WuyDG9fyHS6Ddvpx+LOD364jvvH0oHEysEFK+E2W5WFxZxw&#10;XrcPuwcyi0Y7Bs1HdCxghO4Zkq7BNKJ1US5r0bSRePfE+JtMiLGYTngoQ9PF2O+k4kmTeEzMr8Xh&#10;GUAfw6MjJZbTdegzwW+2OpyCSFtnvASmpxm+AGudtMyOObiXpMRr2+YfGHSjUcNCWuCxAGhbFg4P&#10;OywVh++zoGirUe126srvxpionis8HfdonKSpnD7jLIL3iYgjhUEDoJFVWzhoS0bC4TYnRR2/RPcL&#10;QAdg1zQx83I2IDK4q5g3O6WT89yd5wTQ23V4v+IzT1dfSmV2CqDnX8DjMzXlD0HwB2IkthOBcrgP&#10;5sIPoHZQPviTN3FhjI/ipQqgd5aE0ERt4jZ90ctfOL2Zm4XZLtN1clkrv0x9jqqNIhBFIIpAFIEo&#10;AlEEXiwR+Hbu1f/w3sXtenv+3NkJh85/5Utn7n5wIIVe+al/+MDhL375q1MHrAud+dJXzptShw8f&#10;PvOZP9l6ilT6Ygla1M8oAiMRmHylbBumr35SP5AZXEMjxVZ+6uTdatYlFc3AVYvAFpg7/CS5o96Y&#10;k8wH8nEcMOUj6pTPrUGdxj2JzSSCGzdTwpGCl9aQ4qJrXuJmgNoXK2T6A0Mkjx5OC7FkPJ7OIFrt&#10;Yr0AiBQJqoXqGDyN+7CHizEpB6kGmkkKvpI6fKv/t+8/ctdt+QN5L96rOv0uoLDZ6NYaXsdPdPuJ&#10;asdz+7EOBsfdfrNr1Zr9difu++l6tU+ywV4vf+miajfz33yu8o2vrZ7+Vm31ksrn1S23xQ9fbxfK&#10;vuefd721VrvRaEqyQbC37WRQT1tYCysHMt5sdTcq9QsX1wDCmUzR6zntLmNzMvmsE0+uVTo+Fhmx&#10;1OpaR1npWCyTzhb9fsKy03DSGJbMkgzQQeTd6lZhuU7KEsF3rBdPwWYlqZ8k2QPexhKtDrib3H1O&#10;38K3KotoukpewFYT6TPlExmKdJNpP1ewM3nbt1S7U8NwAiKM0USj1eh0OxbmzX1cpIvId50kYY67&#10;XRTMrUwuCyZeXl5ZWEh0Ogq8TvxFtgztt9qLS+BX9cIPXWBvNlPK5wob69V6rel14LXw3D5kPBGn&#10;jmIykcP8utHogN8bDXTcoloXkKRZrfbTEAwNRMYmu1FtoobNZVL4oOCMkc9kCVO9Xoc9IZpmnaIx&#10;x58bvg/XJgNiOk2ewHizQZrIXiqBkTYHslY/ISpyK95jZdTwJbE81yuSpTAVz2dzsHvyEUqmQ8vq&#10;YF4NOmYZYeIRI0chGQxbiOPj6b6d7sVSXtfiVwYsyCWRskUPLVbjPIqgDjfm9Ps2viGYgYj/hiWu&#10;4Xh8oIaWF3OEI0fwYqz6ZTaz7Cdv+0V1jGO1eQ3fD1oMg50AOvPGXK0GMQVcz5wzwoICTm2OBoUD&#10;bD3zRjSCocMUKzg08T6zX/GZ2cOrWyDM9/aC+EbCNX1aw3Md5NsMZt8sjJlUcE5yPc+gwkEIwHG4&#10;A+P0efwPWTgCAb8O1u3EWZ5zCFdlhYzMYHD17QxA767rhPJdf9zlcZz+UglfSfrGh193eRn07voZ&#10;nRVFIIpAFIEoAlEEoghEEZgZgUOHtC9GeLv4Xz/8/g//+YXtTz1/dgsqXjl4SJ3lK9I72F59chRa&#10;f/VPAHInX72DOq6Roihf/7c/mzx4ZK2/Mti2K3KNDCLqxpWMAOvi8bOBJc02LR8evzCvZB+jtl48&#10;EQgnhjIfSsdlUmGgENClETYNnjTFDHHodOGHoheGR2v7Ba2GFe2zED9AJFwVZSpY0M6q/JK68Rbn&#10;9lcu3HBzOpVoOf2W1W3aSFOpx+012v2WazVcxKqJTg+qC8DFaqMPwGy5fUSx1Vp3Y6O/ttq7eMH9&#10;6lfPvfBDdWlVAN7iAevGY4u33HH04OEi8lkcpHtem/7XahgiV1dX19ZWK+iocbqACuPVDHfEMwMZ&#10;c6PZwXMZWwgFFUW4jFTbw/JCrW3gzgxOV+fP1UG7jp1CXp3N5lKZXKfTwVSiXq/CN7MkAkwhyO0A&#10;EOMJ4aQoiRH/Avy07zMQF5QrwnDQMzBXAg4hBb6SPC+JoBi860KYE4mYTe4+B5+QTqPR4NRiEQ+P&#10;hIsSvNmkXjTQ9BbXi0w+k0zjjIEDCCjcojP5fBY43Gz2arWGGGf3PHIJlheKEHlarGyAu0XGDYul&#10;NnlkoDfcP0RXTXgHmmW6JGbLRshM6PgV2w38mhMJG+sOWD77M5l4uVwyhNpYbWiraHGONrhKjwgb&#10;cCYU+xFRTOM0Av9E6M0ocOMgDSG9QutNqXbbS6UYFkkdBVgTSjJYUj6XyxUKRZkpWLkWaMeTvOIO&#10;EaaHgGjlOwkLfO8kUZuL+Ql8OWb3C2WnvGQnUwiwxbucYPCAhCcmzEN4m+OSDcPoOYrva5HxpBrB&#10;lUg7Yfgb/GraH6dyE08M88E5IeO+ju+lUJmO2z0ffq7bfU4I38hEzD9CAwyf++17ghrGZ2TL2tW/&#10;cEq3+0fvGj51mGcSw13aafmR4QTLjHp+8Y+4xgRyhiOg63/XHw36OFvaPxK9+bs3f8n5Z2RfSo50&#10;bHBv3JeqZ1fSV6cffQP3WrY3PKp+5S/0Ch3eoGefHpWIIhBFIIpAFIEoAlEEoghcGxHIq+/86w99&#10;6Ld+67f+2T/7P/7bxUl9+tInHtbbr3xyKFleOXR4tOCZs3MA6EMHA9i98opXH/7iE5vg9qtf/uLh&#10;V79ijIVfGzHaVS/EVOFLr/6nv6u3Bw995p8H4dtVddFJ134Evvj44HHD1KkW8fOhBweG6BMH9dVP&#10;YoV+0jimR9s1GYGwQnDXHdyvj9nb8amgfvPGfFY1DrNsw7OAkoMv8up0c2yiEoU1Q0ihk5BQ/bXf&#10;HgpWBXOUXzgI5vVN3kESD8ZzaumQdefLD9125+FcTjXqVU6EY3a6brPTrjXIS4elRbJa71bq3VrT&#10;rTZI7edxtOu16o1qvd124qTAXWi302tr/rlzkmlw5TBEO75yxLaT615/jUyDaFozmRzZ9gxeR6wN&#10;01xdrWxsNOCtDAfQKUbDysL1eH29XaWZVrfT7ibtrNdWvY6VT+Nt7Sgvlk4kgcmXzrfOvXDe73rd&#10;dodxIZnui1EybhtkFxTIDOI0qRHRCGMWwaY9kBEF40vc1Vn15Chk2WQyJFa1WgtLZW1hIfYX9Dad&#10;yh44UMrlEJOLZ4XGwUJ+qSKZwrlCqG5MuySDfxE7t3GgwILCaxWK2VI5jtVEvd4gVSPpE3tejLyC&#10;xWIBon3+DCOvk61RHLRRP+MxkmD4KSw1ZGbFokLGQnOp1KBZM+/ip9FFay0pE5lwjmr3LaJKQ3WB&#10;pJLzD2Atp/PGJGPE2ARgbYTPXlccOQiETlQJd/brzcZ6ZZ2B4EACecfwJJXGRdxKpMUvW5y0RbTn&#10;Eh/eEByCxmQZR2nx+khJtWZ9EvBMNpXO4OgNpZbFajn9xQPl5YMLK4eWkmmsX0QKTQQg3dRnjKeF&#10;hbOfpwBay8+LxyTmzXAbSJJ3fbXu7URpfeSxUHBVhhWmQSvTbw7m+xPhC5/3Axo1RFL7dXvZ28Bf&#10;fGf3X/d336pOnz7+1nfcMxdj3XaErL3t8eBEjfkn3sZ18LOf2HPMZi6e2S3IhXP85N99XfD3wpzy&#10;ug9/4MTp0+avSfBHZKYaery5F+PinNhndm4qoPeIg+cJimni2fe/81G9QsPX/Mz3xsEj2ILys1dD&#10;VCKKQBSBKAJRBKIIRBGIIrB/Efj2KfWzH/zgr/7qr/7jn1D/5dFP/TU1L//EB377Az95QNpYecv/&#10;+NGPfvRR2d51N3zNkDVNjx8fUjbBZbP6I9DtzN2vMvkL9SY2A4Enx/k/e+LaIG5nPvPPh5rlyRBx&#10;ZoHh+LSi+x8OIeLLf2a2TcmsGEbHr+UIrPzUPzHPGnjasHmljPf4i49LBs6fCV0JQZmAX0smzsnm&#10;HNdyBH5k+xZWI16VIIyAJwOntFBXAOL4NvIJ1HCx8Hf/9a8CzJDNdjuatAp+tSFevJSgaGlTOZaV&#10;seNZlS2rI8fyx+8ol8q9Rv08eBpLYiS5pC4EH9oJuG8uFk+qWDJmJ7M5MZ1IpfNIj9OZUiyWJhOe&#10;rzKNlnXu/Fq1oQ5ep+561cFX33v0wHXJxUPx4lISnW691Wi1O+TGo3KgpzA7cv85TpIMdjF8Kqpr&#10;azWdi8+CtgJ/k4kYR7NZ0uiRc08K8iaZzNiIr1uumEJ7amUlr4F1bG1tg5eByAmMr4eUltCZrIat&#10;FrLrPrWlMzY2FLRIfHClALZCXXHMpqSZBayNGw1/fb1VrTZh5zhOVKs19Lq8PCyNMTLpAWgB7hBn&#10;YduwV4MOiSseF04Ciw+4aQ9RcCzml8r5dFoh3Aba9n2n2XBRQyOXXlpKNBpqbbXebvViKm3xEABD&#10;C9kShBuQTXc4nyZ40TcWQzqdNLpmftUzqyE+DivpLDPLwLGr7sDxlaQjNsUg6TxE0AkJGabYWtNV&#10;okSEWQgAdAYFiRY5MhbOksASkxD4MNWKwBmqLiPDYcN1Ba7bigyQ9J9ZIurGG8Z0hp8c1fjFh5bD&#10;rjNpFNV4dpPVUcXifq6YKpQzuYVMtpS10gzVQngdc7TJBbLuIWUOLfhBer2Jy39fLtJ5vAJGgNLI&#10;dWq6EcC7cOHgvXkzsR5zurly5yFXE0c9fuIUirUvcbvGK2H4D/7aw+qz7/zQk8cf/rV3zWR6M8MV&#10;TJApGdwopk9Z8DghuFfvNG5zLomg2Ph6Pg2Ef/jXHgzJsfv9173jrcfNugv6Y8Y1/nBlSmR2VHhm&#10;hHcamb2XD65ZU9V+WnAEq2Skl9tNZ68ncv0//MVf/EPusu4f/aI+/3Uf/ob8JtumUweidv30j02k&#10;0+O3lb3HJaohikAUgSgCUQSiCEQRiCIwTwRueeUx4wC99Ka/+5aDX/3z/3uiCprjL3/ng4ExLbRN&#10;Uza9fflVHJhsGBDgWnEcGE3Q9vJXDQm09pQO0+l5On5ZypAacYgRJxPAmQUG3ULRrUKw+lfg75el&#10;w1Gl114EwlfKWO/ufvCfPqAmy+HvfnC49v7poSd+ZfMLB9feCKMe7W8E5oFZU1oMPqKbD5VhID5R&#10;Zxc2qA0TLoTDcEtkxbzwVYAEorelBoih1kD7+OwCFcGGArcTMZVJONm4g/z5htjtr1g+dMTpq0s9&#10;v4JLNOS56fZwRMag2Y6n/JjTaHtNHIK1kzG2E426W93othpWu5moVRPf+uaFv/zyN79xqgFPvf1V&#10;h4/eWjx4Y/rOVx1dPpTL5J2u10kkVWkhiX10pV7vdJoMlC7hbpHOYHqssISG7TTJb+h1jZYWSitK&#10;3n5sY7126eKG3+O9g2cFqQ5JeSf2EX2r3XIpUKs2GCyoll+zmTwqXQBrWmtyJT2fli2TQ48KqdZo&#10;fqHGGUh0KolQV3cA5XIfFEu4ygv5QjGDipiGzl+srFer4FlS85UXOFAw6LzVko//rZZ36dIab0RP&#10;jlC700TAXSjgTE2Ie5lsvNmpprJOoSzWFtVKy8UOxHfwuOCU5eWlTEZtrHara61eB48KcQnhaUFL&#10;BOuyUSEhYgQgYN4DyjWDTiMuzmI4kkPtTUOxZrOLjcnGRlUDbgtnDqOPxjBEXKct+iaonQgj1ob4&#10;w9x54UICGwbyawONhC0kXTw6EDSLhbitsL3GoxnyD0mnrFZPy6YXp4iX2alTF1Iavw6E9iIhB3/T&#10;cwA9Owl5ig5ifJ1QsRQqewTePbffWjq8cPD6ReX03a4fJx0i6TEloSKG0rxsY2iODlq/GLr2Nzf6&#10;aK3eN6+QJfSOr+OZF9c81/LAo334n6ATI2ArfG2GMdwIvzOnzwkcwwMOnzJPt3ccrBfbCTogD/7c&#10;/ac/+6mnHvvNR0/f//YHh98XMb4cf/Su14k7xxDiDSYl2Ddge1syw1HmwT/23D80aHCAB42/h/G5&#10;CHPCLa4d2o9D2+p8EyeP7cjkSIx3tAxGCo8+C/nshwjBz71LvuswaEXY/KMf+uxgvRnuDO3ksjWj&#10;+NBrhxnyhjERy+JNq4i+/w//MFzY9wGnA6MPqfSe3/4GEFUeqMj5f/QubffBfwdxG4R+YI+id175&#10;JRZcKcGbAYAOerP3bs1Zw6lvPGXGf+IDP/dtMed44HEdub84+dmBVcd7Tv3KX+jwsff3jmPgwZ8B&#10;5z16AqMtikAUgSgCUQSiCEQRiCJw7Udgi/PGy98ZkNoVMhWG3DVCA9nEtZMcB5AFK0lFCH9WkzWh&#10;135MpvVwEyiaUEWi1hf3fM7f+wkeNZsnD5/eTPHpMIk9Qw418zcdlbziEQjIwl5aDj7NzvnZM9zW&#10;iAQ7EM2NQCVTLEhOGKZd5r1pevMDtjgg4KggAlWOYPk8IGKC8cT6GCzYT7RTC+rI8cJ1x3JOst7t&#10;XsIKGBtlLDd6PbvjObVmr1In7R5G0F6764JRz57ZaNS8jbWu6mbXL/hnftB87rkLX/la+4XzKlVQ&#10;N9yibjiey5TIR+du1M5hx3zDDdcfvenIyiEALsSzl0qjviMpn40jBEbEWuorVhKFArJcego/xeW5&#10;wTvYBz9BqM2mX9mo4QoCz9HjQ8mLODrPT0aHBBieDFVGCIw+t1pxSetnbK+r1S57hHTbNvplxkVz&#10;2twZiwlxNxaDDqVwpKApyewoG8waZJ3M53NZrC0SWTq4tra2rrdqbcPve5m0k0ri/qzW14G2Yq1N&#10;YI3DMkgdzS8DZCBut2nF/EIRWGy1WsoljWM8Y1t2q9UC+RaLKbeDE3QblI/1dCKRpBIgED2A5KJI&#10;Zj5BEmLWDKMlfyK199AytxAh85P9+Xy+WMzlsvnBUwf96ELnuBIpOQVQdkuqQFsVi3lsOhgvvYJf&#10;U4aSAGWGaVLn0S5BBtbxnICI5AtZnECMFzZdSGXSYGVAM74tzBTTJBjEkfqpQdN88RXJF1A/Y6wC&#10;m+7SVhxdueVRYSpj92OuZ7WtZC+3kFw6WC4t5dDNs6K6fpvygYeMXqgsiUGmQQYk16Zet4P3VxZa&#10;jVyAAUMcgYnBr8FlKN3d5usL5sI37G8X94qJ9yjTVsSgJTgD/qzUU5/6LAT6oUG0Tajv/71PqncK&#10;xHsP+uhPaoNnqOk7bhnyPqx5H/7cHz84Mr+P/+GT6sTtEGd9Z37t3z15/MkPv//Ze347jAQHp2jX&#10;Dl3plqM7mp09rorQMvi6hOCDH7136O5iYvP10BoaoZ0yeL04TUz0ZS4xAYLqoX/IDFm2EAUN/oDq&#10;nsvw5assm1j1bY9LPL75ubdKmDVBPRU0tMfB7uVPdnDufiqg5+zQg3/8uYePP/npx4bFP/ub73tG&#10;wsj6lWcE73yE3+R7Lh+Txyg8Q9DxhFfLX5r+x9/3/mfnbCcqFkUgikAUgSgCUQSiCEQR2P8I1OSj&#10;+ua2cmB52zZGcg8Oy+1ev6ytPL78ScwqXlr2z0RGEOQOEzPu/9xGNV6lCGxzpQS9efk7/ymA+fEZ&#10;mSknP9S5SkOKmt0Sga2fma9ycMLkKOiYcTZgC/bw3gBoo1fV2G7TGFezUxiqnKK9EWLoaHkB+cTN&#10;A3mpgdSiKCUxHCa7fUSpmUWQsXP0RD6Za3e81Y6LyrkBGfR6qF/JGZfp+Yl2x8fuGcsKkRTH4mBT&#10;1Uv23UKst9CppC6d6Z35oerb6tgtsdfel7nr7nIiV3XStVi8ncoku35vdX2t0W7YSRVPx4CPy4cy&#10;xQVgt6O12lg09BeWS8WFhG95yQxOGw6eEJIXMYHzRyKdSx88uLSwkHU7ZCTsIuJGDcyr3ey4bReI&#10;3YTeqli72XbJm5fIpJPZ6647aBLrIWdOp7DIEL2zZCTE3iKRAL8OXJsR/Hodt9NqNGvk0svkyWQo&#10;ZLZSqUB4SQMI1cWFg9yAnEcwAbgUgLYWisUy+f5K5VzOLuRlTggv9SNPZso6nRZyYyhtx20AW/y+&#10;ixBZ81wFvAegMxHgYyA4fDufpecw6AbOyzRhHjzorgKCEXUzQ5Kmj9SFYnzdc4tA6xRyYoUDCaJj&#10;PL6NKTMYGAE5/iDokMVKg4jEFXHqSjpE8buwHKvd5ZAvxt/i7JGkG5hrQ+oRUOPd0WU3KumMwm0l&#10;nsCMGwbPG7HdoA9EHa8O+DrmIiwwsRixVSKVxDmaqej6OLVg6gKG77VZPa26MfSgn/iZELxsMdOT&#10;BJOuncLjo2Wn/QPXLxw+UnKSoP8+Pw2vN7pmfS0YAB16hWxa93Kt7guiDd86gmdFhjiP1G/2BHQ4&#10;/GtQibmiJ5aZ2dtrAd7tZTr2/VwCEvDngECHafLpR98J6KPdxwF7x2+5S99dn33/2wB6+pHA0498&#10;SFizAdOBOrf3sU8/GThK34OJxZOf/tg0JDhscRMYfuDzo2tj+thHCPhI4ZkLIyjwFOORnmsR9D2/&#10;/YH7n/zQIwPRbZh2Pq3XcUA7ae6Z9z1gIOdmTLRBUpiCEkmu+fGBsHewcwyr0hDtDhoCdV/ZbeL1&#10;ou+Xl2Gb2Njxhz8nmYB7vd87Acd/W8CfWSmD8qxfRSliKM8c+304te6cfpzysX7/s7+0ef+5DL2O&#10;qowiEEUgikAUgSgCUQSiCMyOwNkv/dUpXerSf/8P/0W95c13KnXxv374/R/+8wvsu/Bf/r//ZZBc&#10;kJx6E81rxd151/plMYL+4hdfaukHJZra4jrktHD+zz65mXFx9qxEJV5kEQjN73ZXypYRaRl0eIFs&#10;OXr+z/71iGX6iywcUXfnicB+AaDxegIAYQ6NFJgIIEwZg62NctbQMeGnfawSYtq1AqyMsBYo2VdJ&#10;ZefU8vXqxF1Lh46mlNXq+uIOUav7iWS643obNeirpWJpxNL1RgfD4nrN9drAzHS7mmisqRee37j4&#10;w/qFs91ERh06at165/VHb11aOphqeJeUDS1ug5ipEPqMRwWvZquKPzPSY3F/jlvk6Mtkkz3fdeL9&#10;XJ60glY2l+LFIfYjJRbNcqPaclv5XFrrbbHmEH00/hOFQg72AYHVKQRbMUsSBl68sI51NVDVEWW0&#10;qKfBtdBhpNBiXYxHteT0s1H7wqBxqEDAC1POZtPiSsFAxRhaoicm1Lak5gM6U4xINhqgfDHZqFML&#10;iREl+Z5l0gmSPhHFseimnaQxqUineevgoI1rM6OGruLbgWky7hT1Sl3k0sBYbLMzGYAy3a5XXRyy&#10;6aT23xCOKZYhSTyvxeaCbtAHJpQTEWJTghHRQXaaJUp5RoR/iE6NKD/ZQ7i0mBpdeQ78zR7q19p5&#10;/Fh6vKfPWist0m/sLkTpHFcEn6YJEdw5kYRbiwpb3EVIMuk4SMKxDWF29CLi6Ucvm0szCg4ZSA1Z&#10;4kTjQG021xOunc4mLNvzHa/VrRODntXOFOzFQ4Wlg+lUDszX7ZOu0EKCvsmgNavdzKgpMFowUfg1&#10;zwU6rcxMijd+cth5I4yMg6vVIGZzJU5Ez8HO4KIOqHQYT5vTdzHC3Z21i4auwVOGjFX8N0z3NLT7&#10;4O/cq6HnkJ6ayTIK3ds1mWWhos8dEL+P3S9H9HcagjFa1scNgWan4c9CDrciQTOh5hy5jTw7Cgz3&#10;PWLz/fV5TPf89Vt6PuxK710D2mmu1oB2mhCNxiQ05M88OHDqCGoKLoHwMA1WlX4OsepIQ/sek91V&#10;KN8xGYnmxPHsqPbwpRjUdvrRN3CDFhH4bcL3w2VC75989/CLTtxMKfzA49x5nnnvLTHrDY+e+Bjr&#10;9bO/tPXuYOoPbzvqaqiwND3cXv9RSVY573b6o6+fduqWw9Zo1bs8Gu5t6EYarn1Lze9+cnw0wwKT&#10;jlE63MTEIoMCOwvWvEHd93K7nd+RSE8Y7fSa52l3m0hOmcEJ8791jvZy7iD2Pxrzq9ROrt/RC2HG&#10;uVsuoqmX/vi6mnJnmDX7exnRvl94+1ThPNfR5Kb2HI3pd8Ltj257De707j32V2PKFTprbezTdETV&#10;qDfeUv/0hz70W7/1W//ivx74+X/8t0b1z2c/+78+8sjDbL/12UMP/u7QSAPGNszV97ja3L2LcGIE&#10;re4+OczVt4sKrtlT8CjZ9Mn+lX/+pUOvWLlm+xp1bO8RODvMX/nPPxO6UqbUO5BB/0qggw6SEOIY&#10;ThWRY8veJ+XaqyH8KW/kM6bprCFQEz/PBucGwwoDqeD0MIoKmBfnakYwoMzmfbgV064hd3BLeAqf&#10;Xg2mJJMevsmc0AUE971ezMeWN7egbrpF3fmqhZtuyaUL4u0MdcH4GIV0pdGCI/YtTonV6+1uj31k&#10;9nP63Xht3Xcr2Y3zauNc7/z3a3/z7UY+h/Y58+p7juYXLTuBzraRzWeanXYNquo24slYP9aLp+xa&#10;o0bVlWrD7fZygM4UuDnOC18Or4dVRXdxKZ/Lw6bdhUWgaQqfaMuCvTqpdLzZrGayCQ99bRdzaxw5&#10;EP/y6ugchsmNdQ/PZ95Cb2u1eh+XCNtBGQw+x74ZcS1C6kw6BzWFELeaTeS5CLwTcadULABqiY8G&#10;x2iu47ZkREQgHCdJY6sj1JWQ9lQ/X0pju1ytYnCs1jeqJgEgOmvA74ULLbGrJm1gzIJF4wRilIII&#10;n1EHo0Enn6MTt4slDEOwjXYJB5YVoORGrV4qFA8dLoGAmZaEnYzb8Xw+hZcy8B3sS68w2aA/2nRV&#10;NMV4T4PUDZIWd2+eIGQZAgJp6TZ72tqcWlszixOASRJIPcZzw6wN6sFkBDcVXgiQRS6Np7Oj0mke&#10;Wljg+Ewu3e0hau4SATC1eZJhpNaMjEWSyToaN4uhNopvumo8NLTph/h3g0/ocKVaA1gjpm4268ya&#10;57X7FnkrO4igsQJPZPoLBzLFRXT2yK55NEJ3fVevT1qHlIPFUVqbly/CfhbhIC3nCGYdQb3j94yg&#10;fHAFhS+xiTtHKmFoJqqcaKJqxmsuOrOfn4avmcrHbwKDCdC+5AZDmacF4UvbVGVqM/uDKz18sZtD&#10;pgPhaIzcdoJhjkTs2rutDkY9Mpyd9lPosNaPDjaRjwp+DdczmIXhrn7/lz7r+8YdQuK5DYcyHPe+&#10;/n0Bf7asp8NIcEzO++z7b3MCYPjg0CMlmNnx5TE+2Cl/R8LrJHg/kUDiha0e/rVfkp6rR38z0NwG&#10;rW3STrMgNe18aJuYPLWFgs7h4Bya0LGGPn6lDaBHgh9cuVdOAT3xb3z4XwPqa98+rU7csWXFDo5L&#10;KJ9+7wnW1On7PzBwjwkdCl/rw/c7vH6YoZOPPfSEWUanPqJobJvLYbRiIMOJT73j1GABPvEQ/Qyz&#10;JCo+8d67BhUPqt48vvujIgnfuj2B5c5973jAqMYFfIXafeKhx05uGZBGI7+gfv0j900MlD588msf&#10;GQ6rbx5ObdmefPfJ8Utqh2G/YsV3P79qS6T10tjCCqfXPFe7kyM5YwYJ3X2b8yNLITRHezl3OCc/&#10;IvO7o+t35Dqaca5chNveVXbUrrklbWXU287+jmoeuzNcsUtyRw3NdR1tdyub//48Ho3pd8JpR6dd&#10;gzu7e0+afXOP3+4OvP2dYUdRjwpPjUDu2I998IMf/NVf/dV/9s/+zu2m5PJPfOC3P/CTB3h34C3/&#10;40fZHtVbCIih3xw6QG/PySCwk5yfyWYY3s9vmxVLvZeTu4lx9db6w3u263AQv4kFwjtHCmz6ZP/u&#10;5FBEa/OlEoHwFbHtEh5d3uYkfZFsOT/yC3+pLIuRcYzwnYkf+OcZelDPPBhi/JPlSDdMi0FVo5/J&#10;tIOwqF/jMd/ueTY+vr1kXpUPqVfdc92tdy6WFpXfq6EmJkWeFUMO7JAur1pHkevVa20PJXO9C9mE&#10;Ip75gVtbtavr9vkznW99c/3iRbWwpG65vXTs1mKu1OnbNa/XAn1j6QAq1p2EF8M4RWyLKBCACJxE&#10;QUw+RLICSoK7gdcEkud4H0TZayVTsXTGQUSczsTJB8hPLV7sGsV0sSSezThZYEyRTgPyJC9fPm/X&#10;abLZlOx3oE20xz51+QidwYbYTUBViI9x4eANmmZ0vnSJs4Cq6KDZSVvQJ/S8BAqCzE4oIeQUKlWp&#10;VOGErXYjm6VjWCdbtIUoeMgNFdQb8TLThJo6nooDT6nBdcUVWphsCs0wPSHjovGzbkN3CYUIhLtt&#10;BufYqlLp4fuMqzVadaEk+KRoN2cIuoii+31txxzL5aSrOuehJDfjp5Fj01Vh7WQF1KpocDS4PJvN&#10;MGS6ShnTN0pSjCnQvtLaTZRUf8yLGD1jJAIJ7dElVMxaK41VCNS7Rz5HGCmpGpGNE0gCwmnURohw&#10;hSZoPCTgEHUbJw2yHUq9iNJRfTPJmLYk8TChHZ/Z5KFGt99ouRXXrzsZf/lw6abji4lMzCc4qp9I&#10;YdmBFp0nJe6Q8wod0pcAk6gTbA6x18iCp5jBteMXYPh6CV9xwZUVnGLmdGR/QG/Hae/EKzGozTw9&#10;CtcWriF87sg1HtTA/nANIxx55EofBmo30ul57lqXtcw8d8IpHdCnvw46jMbUrF4jHoXWaXC8Pet8&#10;/R0n+BBzQkx3qV9+G95OzZsBsP7EHwqBfmjAn81ETEGCZnI3gaHOWXj5AjitcuOF/QTWwoE0XLom&#10;nfn6BNpJVb17bp8Yk0FAhhT0gx8d46R33TJAfyND3R6rjv+1CvZcvnCN1Lx5iW53He6uK1NmJWhI&#10;/20Kbc++/8PYk3/uCeO0gXf273zmd/Dwtn7pM5/5pc0LO8heuLuOTTxLPsnzmX1I8I4/8m8As4/9&#10;xlwy6OOPPNV/6pHh3N//Qc58+lOfGQqo5RsD933kgwG+Pf7AO0LH93J0ZCCnP/obtDTkzxpNPPRE&#10;gCTv/xh4enNAXPTCzJ96ZHDFj9X1C+99Ghq/OazxqOn2HnpCqPe1v+1lfreO7vgjv/7QlvmdunLm&#10;andyJGfM4NSY7+XcYcU/MvM79fqdEckZ1/7UtbGX+8b0K24vI7o2r+W5rqNtur6naJz+6LQ74bSj&#10;O7sGt9691fS/C4OBvqiu0GtzXUW9iiIQRSCKQBSBazYCIx+Jx4nwLnoe/uC93ekGqAUqSFPMfKrV&#10;p4fdcuUQyfx4hYGXaUVwSczyY14/3oul/FhW5ZbVkWPZ47eVF5eteKwlnsqtbrtptZqqWsMPIenB&#10;eGM2zs+9LubFfq+T9Nppq1uqrCb+5lTl7NlGta5KS+q2VxSP3V7MLbRT2WYyRa8QS6MtztAeNg8Q&#10;Xu38gDlFBlMLnI4BoHDCBkkMPbfdqWO/gONwMmWTvw4jDu3DAIZue70OeNr4XFsIqOP8x7W1mUMK&#10;PJ2N8SaRtjdIMthzSwtF2HoilWA/it31ddELxx3ALzYSOGkAgmkXFuyg6IXtZtJpnCagsbBdA3l5&#10;j5KartKc0aSm0lgg29lcEhsNFMpaHIkyWryegdRQSgOXIb/5PLAbaXPL1MMsUBUmIak0AZSAdL1W&#10;z+8A4hkFdLRew9KiB8gl8aHbrieSsaWlnOeqjfWm34NKI1jGehuCJkxZfD/a4GbPWHAIwQfpWzwh&#10;8DjEHto1hBrgz0CRG5vZB/7SZ8PgOKvdwtYbRXEMGsxy4qwGvtMC6EnGqPL5dL6YI5UjL6ycGQKx&#10;0afDsuPG0JmRMjGgbfbjFktYjDLaBIFTOERwjAUHy5Bpi6ekDEtPe2F7KJrFgdzmlL5yPDvRS2as&#10;TNkpLqfltWBj5BJPK1ap5aC8F0E0C7yPS7gRHctSEAdqMS+fxPKmXFADGqgjM7x2piUJDIuOOTf4&#10;NcDHM28II6g6uGzDb8I9Cd9SgrtBQJ/DSucwgx6Hd5w7UmAXt6Yrf0owoWZEu+yA6J83/TdMJUJf&#10;jz/8azMIkUhOZZbv+8gnB5a74114XDTQHxT/jY/r2UIlPIIEwz0HGEo6v+F26rlndz+usb6MhCv4&#10;izDead1TMba+/35JP/j08BIwJeHjWEQHtNOy7oV23jcQ+E+KyUNPYEG8OahvYHUCw5b46svkwT/+&#10;vXGNqF6Qz75/vCGwqqQm9L4pcJ5kiN3nwm9GrpRdLon5Tts3BXT42jNNBws6OBRc1YP72mAqNv9s&#10;P/425z1PijqMFel5n3vrqf8gZtxf+/aJ3xM/JnxSUOsjU59naBNvENssRP15P9AOU/uTH3rv00o9&#10;/ZxxeNz5tnnmidvhzeF6Tj1HzXfdaoD1Xo5u7ZXu8UO/PgDhp7/1NfSxPErZ3HRTQzBOiKfA5dOf&#10;+dTTYWg+YfwD9DJBF73zYF3+M/ZzfnVoh/NnSNG2K2eedreJ5KwZnBa0vZw7qPdHd351AIZX7G4i&#10;GVzt88z+yDTOe9/Y+SWzlxHtvLV9PmMXkZzeg3mjMf1OOO3ozlbO1rv3rL8Lemwvrit0nxdEVF0U&#10;gSgCUQSiCPxIRWD8MybDH0HSJiBhTLCXEI3jhvBHyOC9+TwbbGEMHbOxHe6QLM6K9528SpXVwmHn&#10;6PHSyqG0Y+NV0aCvlp/ousp1oYpk9ut1Gn675beb3Xql7bZi7Xq8ueF0WskXvl85/R1y/qnSQXXz&#10;nYXrjpdVut7tb7hezcehAxYJerTQF/vokdtttb7WajUxXEanXI6JiNUntR020IBIUCbyL0GUeC90&#10;0Uy305kEUIKdQGc0v14PCk5SvgSniEGwhY8EGfmQS5Pxj1x8iG0ZMkwTF2MXPTGnxxOxbE5cofGZ&#10;wE4EYXKTxHyYNzfx3mgCiANgymd5SLFxtKC3FOKsWq0qfg+iDgYct3E9ZlDpDJrrNvTZoF6Qrk4q&#10;KH7KqVRyZeUATtEAVrICwgw4EQONGMhVDJSxtqCHsFiB7FBpwtPpqE4bhIu/M+rnLvLrfD6bTKpq&#10;hVcbWgtfTqfZk+SN3mTtGBE3HeCncF6RMPfNMeoCU1Mz0Bllt9BeH6reNp627DTnarwugBvwrOXS&#10;LFpJdYidtGbK2IU0SXvILwSZApRHKs6JjQacXpA0eQYJFDwaHTdHcUFhaIL3e2if0WgL9BbptycG&#10;GuiziQYXAesQCi4I21Y93yOpITPINFkOxjDYsTTbfr20mDlwfam4HMcZhnSIFsOyPdw+fIuJEOm0&#10;Bn5iSB1cR+MUZeQaDK5T8wAmECOHL8ywYtqUN5WM8OXwxRsApXl4Yhhem/dmUkxD4Z5MvKuYdoOO&#10;jd9nTG/3cm+5Fs4N+Ok8IZ3S4Qd/7WHDn8MrwRYvZnX/2zcJ9GjQnnrknXhUGNeOT6p3Dj0HwsDQ&#10;vBcvi+MhF4sxJBhMhpQfObrfdhMjpH4kdCOdt5FvwxMfeSo8dvP+8QfsLbTz25+Cdsaeed/EmECb&#10;tQXxgIK+VUj804+ceDe4VO98+x8iON86Q0FPJjZ0LSw/+jAXzJ2zr1OuScjy7TobZbgqy/o8Xi1v&#10;e3zLqqVksN1ukkE++/7bdSoA7ua3vu+ZkUrGQfPI+pjd+a1MUb5VfVJpae/XvrUTJ2jTkAbMm+xX&#10;K2axvzDfntdfJA8pk/dyNDwuI6DbFFofv5Uco1u3Cbu2iYxwFRDrqe0tsV9k8GMf51ePfDPQ02ue&#10;o91tIznXDMr3MYZbyDBmL+fqNfGjO78j1+9ckdy8jLZc+3PMfvgC3NF9Q5+4zeyPXdVbat7hiGbf&#10;PK9AiR1GcnqPdhKN6XfCqUd3EufRu7dS0/8uzHGFzrs2rsDsRU1EEYgiEEUgikAUgX2MwI4/5e2w&#10;7TBNNu+HFcAfBx9jh3xKDApGqh9SCYCXB33mONpnJ99PLajF69T1N2XzBbCe1yXDXq2Lz4bbUWik&#10;/X5KiHNDtSowWKtVVcrNVi+pcy+0v/WN82cveE5GHT6WuOUVheVjObvsNlUtmUmibgZKwiAxCq5W&#10;apUNZMsAyWSnrTbW3Hq1gwIaXwjYMdQSpmzYqLhUJ2wNLo0Vhg+YxsOBz+j8hIoKtgPp2mIuzIdv&#10;ZNEQYRwtINRYdhQKWRtj6i7tkjevD+R14n6plPO7ql5pbmy41SrJ/VwwNDpuEdDiMO12m41Wu9Xx&#10;qQDj4b4YZWB8zBv0ztKrNGpqRTcgzi3AdbuRTifaOJHQGTEyBr92xYZCeTB9mDgW1SlxTxZjEJ2c&#10;UJyRtcaaEcPXgbkdDKypJJtJphIJ+tZu+D3XJhEjEyoqZ7eFdQfZCCsbTTuWdDs4lvRIKigG1hhN&#10;W9imwKzRdoszhlHj0oRxFGEPYaF8LpeGTxBAXhSQbITOAKRSD7pt6DMYFsje6QCRodUqV0jn8JzO&#10;JNGP8+QAVw2tqu56ICZ8wGv4qPjYmWC9XCxmAOKlEj/jtFssZpkR9uB/YmyydYpIeXhgcjnieY0y&#10;HYgNgHZQYCufH5lUAmhv8C5H2zxy6HW6CoNx1073skWruJTMLzisrn6cYfDIxOWpiK9fvDEKaE7f&#10;vAiGyz34/GlMbI1e2Bw0l0CYSAbkN8zswpA3KG/qMX4OZgtOMVA72La7rMNoNUyuw02H6wxzpHCd&#10;I/eZoN3t3DlG8NQO7zpXrvh4PyfO18w4mx5D7YTNhTxPdP3Pvu9WY2wsWdw2laPPvv9WU5oDUkJv&#10;7ACUDivhrU4VN9xedksYcE9Egh/Xp0i7IWA42HMZ4joF2RMN064OAkOREJhfxZ36bY8HUQ3TTjNe&#10;Dk2MCZG6TYPRgILqC4TKB/bRH5fTHtAKcTHINtGe0hBRus2k4xt/cxnCtV2V+wmgTRvhlR1M0sR1&#10;PHIfmXlbMbck8zP8zYh9DJf4doo5hZH27lwCbVw5AyWyVCKCbmMqjauytpkO64b3cjQY96iAjkZ5&#10;7PT0e38h8BCBqu/MsPmxk59++/CePOo/K83NUEjv45Tsa1W7nN8gmdgJGfm/CQxXQn2bXvM2R6dE&#10;ctYMjjhT3xc85JAlN2P2p53L6T9687t5JY1cv7MiGV6cE679weHZq26n940ZM7hlXW69I+1kRPt6&#10;6e1LZbMjOb2Z0TjPEY1pd0IezW93n5yj5uHq2PLllcHO6X8Xpl6h86+NfZmSqJIoAlEEoghEEYgi&#10;cJkjMAKPhJCGXDLCqCj4ELprHjTxxIDRBAM1xczPCf0RS2E/FlfxnJ3K2Tb+G4tq6brk4qFkq73h&#10;uR2/03frfqvhIlrFKKHR7DqxfK/tQJ9VLwGMbtSscy80f/j95pmzkrDu+J3x21956NgrVnIrlpto&#10;95IIlklRaOF6gUIWCIvEE2qJzzOuDGnhpHZFb1BRkCWkUouOgctQRVGDaqJh4eoAstROxH3tXNzQ&#10;nsJob/HHIGmbBRuFrMKpcdbQxNMB3QJwe36bpIW84gn8GSDNtBInFjgPQyPpTK0GULXy+aIxlDCm&#10;yYBU3lQqdTL7aRDs0jctWAZHsEfhetzuNGglX+CIKI7L5bJBwNVqpV4HTjdrtUq1uoH9MXSUhuDG&#10;nAu5ZoyGEQNmOi6T4otMWKunGXSribqcFJE4VGhhr98vlUrJpLW+5rKfUqRvxFpDm4QI0QaigoaZ&#10;XvphrKtN0HRWwJ5mERgxg6GFgbNH8GhMTDNojp/GMxrOLXtiDqQbCTMOIZkMEZPIMwsMvFjEBRsv&#10;kTZt64UkKJlNrJyVeIzQNGuDAmaCxHLEExsQ/ouut9GsbWzU8CChGPHHWoQnB7hLy5CRMkP7+SmJ&#10;Bc31IjOLz4adiDmJWLdfb/vVeLpfXs4tHXaSaRTQ+nmKI7J3EXnLmSJLF1fxkIIw4DDb0ZjtmA+t&#10;04mRo+biNQplcykFb7ZDw/PcbILLc6Q5fp3YRLjOEfQ8sbmRu0S4zvAodn0XmmeMuyszcXZ2V5W5&#10;AY5XGPC68JtwyZnvh/2556Mf3OJiEb69j0xxcDcO9yq8c9djHDlxypzOHNeU4I/gzfHATq985Fs4&#10;QRD2a9T7Xs++Aejx+QjT56Df4aUTjs7IMgpuauNvzASEK5w4JTuPlGSK/I3bxRl5aOi81cRiZo1G&#10;3xy2XpZTpNphOkCd48oKZwPcy9FBh8YFdByAQuh8iIPY/IL6N3O7NWuNYMg/2ujxxLJGN2j8WCdC&#10;2JkRuqoF9jC/4iM72E6941MEdWuCyuk1b3t0eiR3MoP0j+kNpmhHsz967o/i/Jp1Oen6nXcWJl/7&#10;g8t/xl1lN/eN8JU0OoObx/Yyoqt6rU5qfA/X7y7nd/qdcMZ9cs6VM/HuPf2vxk6u0O3XxjU3v1GH&#10;oghEEYgiEEUgisBmBEY+qwc0ypTYHUaZiEtGgh7Q5PB+/ZGWj8zAS6F0w59bPpAGrrX6RDTFKpWL&#10;ZfOZZNZJFdSBI+rgDdgbA29bfbfvoDZ2crgvcBZWweDEbktVV12Euq2qX7nU+e7pS+d+2K5XVbnM&#10;ifaRE4V4qREvNjpOteI1gK/oif1uDL3zxto6DDbpZEv5FdVLeV07lURlm8bBuVavVmsbZKqLWWQF&#10;jOOkbCSlsFFoJtSSLH+MAa7Ke3PIlEFpCz9Glis2xuiBE3FR+Vp+KpuyE5adxLXCd/2WbyHd7SQz&#10;NlwXqTW4eXFxORE3VsWiHUagTc1EjNY1HCbfoFhYwFdhqfhz4KFBBIDacFVQMgpc7ChwC6FX9AR6&#10;K2wak22lsrl0qZwoL+QKhTwFlpcXr7v+4PIBkv6RgRB7imaluk5aRN5ToFi0cbdgJwwamEs9GG3X&#10;qi00zjJ5ogkWspzLllCLV6tNzCl07kRB2PSH3mL0QUF8ORgIORWFdHviAU0CQjpjUiYaS2s8NEDJ&#10;8tO2jdUGBQiptpPu0yK1YciRKyQy2SyacIi/TLqLVFy2WNzBAYPI8yBBe0DT26RZe8RfHEh5h6o7&#10;bjMRTAp4O5PPpHOpbCFDRKHJ+VLa6L7tOPYZIogW3wzsx2MxMfLQm1FtkySOTlJhD26vEHu7TtJP&#10;ZmLLB0qLS+niohPPajMW1viQPos1igJq6+SWoc3wGbNmzMo3P00RDgXX0fjDm+1uc6ZkcGLYrMNc&#10;8ubEMLCecsccIUthrBxuKNg/BSyaRgNWHq5qCv6a0rereGgEo4UDu9NehSMc1BPsDCPRoObpFDXo&#10;G28e/AwX3OcePvWewPwgjBBH6jGtm4UXfi4yfU53Ot6R8iOVj7c1Huqgn+Nx2FGIpocxPBfzBDwo&#10;s5fFsNNg7huAnt5weGwTQ7yjuO90kDPK669LP3YS341N+Lz1a99zNDjQGKNwDguczd5gJ1DilKQ3&#10;PGkA5l6OBl0alz8PDoWVcE89ovAu3uJWvO2YxC16ZNvctRP4MUfUrkiRfZnfYU8HCSo/rSdwes3T&#10;j84Ryd3OoHRtl+fO0asrMmc7aWRf5nfy9TtfJCeeO2evdnPfmC84exnRfC1coVJzRnJ6b3YTjal3&#10;Qm3gv+19Uh+Y4xqcePee+nfhxXiFXqGFEjUTRSCKQBSBKAIvwQiMfLAf4QsBcZg58hF+sV35AGQY&#10;nGHsBbSlrzBYzmK/sRiQxGyoiSV1W6+PaFR+yq+AQgBzIp+NZ+N2zrNSnXRBHbwuvbic7Ks2ef/I&#10;Ztf1YIk48tqNitva8Ppdp1HtVTcUpsqdhlOr+GfPeG1XZYvq6Iny9cdKSweTrd6lprve7NRgl2iR&#10;8WNo1HuIYtfWcIqQjH8JMtAl0iBKeochg0iYHbE/1jnzJPWfoavgM/gpv4JlEcUinkbCCymGIBsR&#10;MZSVkSK/xWsYsw7NUtvrG41Gs4GPBy9cPXiJyYMjWfgQR2OOkUBXi41HzG93WkDjXE6i94MfNFZX&#10;cYJuIV6+dGltY6NKW3DeXK6QyxawXIZvA4LjDsSbDIRxQwYRYqNx7sHXY6pSWUfsjJoX22ycOCR/&#10;oUeSwKZBohgxowWme26XLIiAXWAx7hwyCnGPwL06biM6pvJ+F7tnr9nokpjQc3stLLe7rXwOQ2qF&#10;u7bfg90m4lbaseKECnRM5Zhs0B/Ux+k0MDxD6Mh6iJDZ9BO7EqA5oDYP7Ncacyg2xiO1WrtSqTEK&#10;zkJhvbFB7sEWE1Es5fDLJvb0CpjOWdoGWtTr2ErzK/bZei66RpBuxMLUg9O0CY6WRRPeppk+Dulw&#10;AZothtBqk1AR2bXyNPon86GRUeO5nXSSNibhiJ/FEBkbbNTTXah4nN0JG6+ReCZWOpBbPJhL5i2F&#10;HwxUOSarvSctoDPHRJrHBgNkNLhAwNTYy9BT3xMDEmxahuJlc0mOAGhzuQUYN6DSASCaqKcOiHZw&#10;8QY1TL/eg86YYnLNbs2zN7GeAJ6aU8KNjnd+5g3nWi4wE57O2fkw3wxO2RH03K7wJ94m7rth24op&#10;1bJ4zO06vJz2nT6PA+XxMM4ce7AgZ5bcS4Fdz8Wc8773Ynx/RPKoBuEwl9zwprbL+sMX+U6n39xr&#10;xhueuH/8/jKlx6bwbbfd9tWvfnWkmCgFv/aRU5vaZxCAVi2PwGQcGDZpcqgOXXzSIS1BvC9cs9FZ&#10;GiS9l6OD1nXLaksDE0MwNkJTynR8hJqHejioKzgbY+jtrDy2jnKXK+cynbbX+d3SrS2VTa95ytGB&#10;OHXSgCdHcpsZnGsdzH3ujnt1mSZsh9XudX63vX7H+jEeye3Pnd2rXd43xno1fhfYy4h2GPwrUHx2&#10;JIN72c7uzzPmd8qdkG/JTD86WvWka3Cbu/e0vwtqp3fgef9CXIFpvBab+NKXvrS7bh07duwP/uAP&#10;VlZWEHTJ52b94dCkrxj5EDX+D9bdtRidFUUgisCuI3DLLbfs+tzoRGwcdh2EN77xjd/85jenn77d&#10;58SRj3jhSkbAUICNwqfo94LMcJ4IwIT2Exh8zoXimTr16cbBNqzKMnrPwWdSaqMEjBM1q1jl6mR0&#10;EFLJ72fHTFUQZdwosC1QqFITsdyBfD/ZShTrmZI6cZd6xWsPl5cwYu5ha7F+sVJf7XqtZKNGtaLz&#10;3VhvrJ/vtBqxxYWD3/mbF86e7/kxlcmpozcvHTmxYCUaKl51e7VsMUnOu42NOqwzm85X1zcQHSPD&#10;Xas0sD/mEIn7+HME6Oy4dUyQUwkbS2mALNxWJ/cTDS9kE+thCCZhgWUDf+l/JpNFjasz5olVA13C&#10;8Vk7e4gcmNG5CJTFekJwPL4fOr2ecXNm7Fa93sdtGUwp1sE6krhPwITR3dbrXX4nzR/+H+BRNLuQ&#10;boHaHqy2jjoZJFrIFfgTiqeESKfBup1Oo9FeXFzAbEMn6LOwxZAMeprwe35seWH57NlzEFuRovso&#10;pOOQ1GYVqtzt+zGv46PZhbJ2muTfS7nteKtqra8263WvWIqXy46TcjM5W9l9J55ptnoXzteZtYOH&#10;lhCt+6ru9tp2UjTaykrwkCCVytEB4lGtVWq1FqkLk+jB8a22SXSImTe+1UlmUWcvTHCxkJWQ4BAx&#10;IuyyQMg6mMDQOS9PJZwYeSL5ZwORhO+jZaaYNvqwhKt7KptNQuoXFvJuu4NgnKNr6yB7USXjcA36&#10;h7yzE+IfU5Z4bTfUgQNZ+gCsJpngmRfWahXE1yqTSZYXM6lMjxSPyWSGCaUJweU8M8AghQjGsIaO&#10;82RCnkM4kOpMHzV7p99zVYVArXXqG/SMs0jlmFY90enbQrMh0tpsRNTw8iAD4i92IuZC49mLiK9R&#10;UGuOBJjefgvgWiArFqn7VpmzVLINFBqp2FQS8KvghjDe/tgtYku+QVPelNnu/jPOHEfOmvKvvin3&#10;tF3fY/frRPPMYCTmJrDheQmaC8Yy8QYe3jlS7cjdOxy90A158Kwi2LNTnBj0M0w1Jza9XwF8EdVj&#10;LhazBe43I/0P4rYXqDslJlsU0NMvuSsT2ZEVZpb+5b5i7//gR+7Dr2JorDCSas4MXOecYnvMiF83&#10;t2msR6cA3bRGEOJLukD10Nu1x/Rejpr2t5U/j3RQM+9Nvj59KiUa6rHfCAyktXGq8bXe4i8q0yLG&#10;HgBT3s1b+5VZRltb2dP8bq0qFAw9hVNXzpSjO4qkToy5/QyaFbiNL8qOzt1Rr67GTE5uc0/zOzer&#10;nRDJqefO6NXu7xuT7j/h2d/LiK6dSQ315GrN75Q74eDa3+Y+ORLFba7B7e7e0/4u7OwKnXpnuCan&#10;OupUFIEoAlEEoghEEdjPCIShw4ANSXY1YZ3BoeDB4cSGzYdQ+Cs/IaDY+cKrYZwAt2Qmnso6hYUk&#10;GudUFjQIahUX3VQx62QSKuUls2rxkLr+aO7gwWwm7XQ7LRglhhuYUvT6MbcTa1Q8t44TR8mtJ+oV&#10;9fx3Lpw722t3FJ68R48t3HDLYrbUt+KtRBpNcabT6DYrnbSTdvpOt41ylvSDXTL+iW2C1UcbCzxG&#10;ksp780AUjow4Vz8oTeBNYUyc+Wm4AwXBpsZNGNEudhOMlArhkYBsIKkRFAK4KQzFph6ttwV+itmx&#10;qZ+aURmn0/DWDn7QUG+ciHGFRtqL3wMe0wcPlpMobYXhio6c8JHcb2O9CjaFiVNbKpWm0TWMRLRv&#10;MlsBE418jt/YA8w1LszCfBOJZqcD8WzhQ60zKGr62ccBg5SGth4a5TnRt3o69x69kgyIvV6H4SNc&#10;b9Xx38Zle2BL3fc7yTiZ/RzPVfFYxrEy2thZZdMxMjdSvwBx7DI6eEAL+YU+o/I2T5rRhmvPDckD&#10;yaCAuWilsyRVTKQF5iKVBvvGAO6wY/yzSTlIhySTIeeurm40mx2iLQ4ejuBd+iquKfJgQ/FIA9Zs&#10;hszUkSyRYIvK2xXoj9cHWRo5ikPJ8rIkRdRDFqJNgGHaQGFAMKJ9ngWQoFFso/WDBM5l5mTyeHIi&#10;mRuhy3hiJ5Rjdfvtbr/lJL1cMb5yfWnhUDZTkMWsExKK1Dnm6CcTWj6/eY3wFqsP/bu5siinr6lt&#10;v14fYC/zJgx5gvdh7DMChfbzvjCrrpGujv9qKrgynCqI8HbdmDWaeY8HJHB++DY/ozN1moVk1tL0&#10;c8ODnXcAUbltIjAClIO5mBKw+Wd2F1Ef3COCNoKVt4u6glP2cr8In7uXkY/cyGaMC6tMvDG0QTOb&#10;Fj+PAtXjD7xDf+V6AI+DwWqKwDY82VTx+gG+NaYbm8e0XDkQVu/lKE1uodlbJyxImyfDee7XGX5Y&#10;zK2Nqc1Ipe+D7g37jOkz0TBpE2UTcfjW0/eyOK7KuXuY33AkJRgYtYSDMb3mOdrdLh7TZ3BLr4zF&#10;eGjB7uXcqzI/e210jjjv7vqdHsnp1765jra7q+zlvjF99qfXPOPOsNeZuDznX6X5nXEnnHqfnBnn&#10;KXfv6X8Xpod4+tq4PNMT1RpFIIpAFIEoAlEEZkdgItOZfdp8Jbb7zBh8ruQN7M+QWU1nxbrXYOgh&#10;FgEyi6jZWG2wDfb3h+JfB8kqPgYgNqEnnJrPZ48cPXjbHTcdvXn5wMF0Nq+SGQwQLLCsZbdVrF1c&#10;ULfemj9x/ECpiCOGpKlL2Ihv0+1mv9lADmvjQXzhfO2F766tr9urF3rf/x5uCmppWV1/Q/rAwUzM&#10;aXm9hodjRAP+2Gu3/Fq1g3EHOBfsCBqu12tIvGHT2nTCKhRyDEpjWUw5OEX8iLWFiANF1UhTACXv&#10;ocBB9jxt6YBaWayN+UIPAlszU3DFMB/QgFg+XlMRR/kVSTLMk6DCWMHEovDF38GHXEN1kWRjNyyB&#10;wnYDlJnJZWCshB263cTz2fPaLXdjvcPQEDhr0XQXzkuF1WodXTZIF769uLgIYcdIBMsLyYUIdHYs&#10;xi4kNx6j3XiCX6GvDRS+TEe+gD9yWqdP7OGMjKMyQl3E2IAvODgUmD6DXemjzt0n7saMGPUxDwbo&#10;EkyflcEUezwkUKQNxM8aytprNGqECBBsDLIFhTeEO+N3Ih7Z2grZqMtJDEjaQBIZgmHxGMG7QwxA&#10;hvpcJgUVM2riXDEtQmZbEQ0eh2CunS/l6TaW1kSSs/jJBCGI1h4d8OvBF9apiqHrnSJdRreufVNk&#10;yuy4+GuDiM3saDcPvY7xjh74yYiZDMV0hweJEhkXS4g0kvio4MGdy6VKpdziUiZfiiEJB9p3+82+&#10;ogwO3QKyjUYeLTQ023ZsxknL+jXYAqea8IUbOioL0uidzfU1Aj33An/mu1Xsc6mZIHWf27s81U0M&#10;+2Wdi+FNZvJ4wn8sLseIJ/4xCv5YXI4Wr7U6r+66led4IzcIuVNNMsG48oEbWffjvRq/MIIy211I&#10;t99++7gFx5UfWtRiFIEoAlEEoghEEYgicBUjEFlwXMXgR01HEbhiEYgsOPYS6n204NjRp8sp7GPk&#10;s97EavXpArkEIG660wr80vbBw694Y3Yr26CMULwBtKOIYDthZH1IsYoLjQOw+l23LfJSq5uIxw4d&#10;XnrN6+5cOVx84cx3n//ed8+c2aBgo2blFvOJYlNlWre/Qr3xx4/fdKIAR66sV4CqG5eqcSdX3+g1&#10;K1a7Hq+sdqur7cq6//3v9VptWlDlA+rEHflDN5ayBZTGnb7jJtPxRqvOB3bYYa1aB2ZKGr0YYmSS&#10;76EIjmH+zHt8gHG0SKZs5MBuFwdnN4m9QhKRsrgVY2UB7hR02MOFWfi18QgGABrVM/gVUlwqlcDW&#10;GsWKQQeh0SYYNmXA1hq7Y4XRc+y4ptsCmg23FbFwj/6I3hb2zB72I3NGM422Gji7tlpFg1wmqaLC&#10;GXnDFZgp5hIaiOMaAUfuZ9JxuCwJEovFsnTD7cJha7WawNakpPWLO/xab7d62WwGYJ1CKI5CuU2L&#10;mVq1aatko9ry/RgC6HqlY1ti/VzZaDcqfauXsnwxG/H7neWDectu+rEOKFZU5J5z4Xyl3VIHVgr5&#10;MuNrWY4YMSM2TiSz+GsT8GptnTASE7ErSWUFeNc6pVIK+w9GTSXsR2pMPPGAxoEjnUX4LPbZaJkl&#10;Mn0vmxa1ch1u3W5nRN8t4m5CgB0KEdMxdFiYLLlUIsmQseAQVXW7q5MKygZtR5ct3tw+nJ8HDD6x&#10;MjHhEYPlJ9bX6hfOYeihyovYr1BXJ5Vm4oTwOnaCfIwx5fMAwIe6cxXwTEI/kZAMiqiwIcrU2uun&#10;4jmvE+s2+vWNTuVSs1YVpxnMNSR7pDZ6xktaSFEfW5WB17OsIn2tobyWn3IY1279fqvzsrlUDQ0X&#10;js106CSLIyxyRzeK4Fo2ZwWsf/vbwuB2aPoWdCm4SU6nrkErI+XDrU/p/66R7nZ17rrCkT8K5l4X&#10;1GZ+DcpMR3DjR8N7Rno4MkHB44cpbe3l71d4vsJ/OC53PPfS58t9bnDRBb4r4y0GC2D6Mth1Vyd/&#10;S2K/VvMuumVWf/ga2EUl0SlRBKIIRBGIIhBFIIpAFIEoAlEEoghEEYgi8KMWgQBpmTfmc6UW7cpm&#10;HAlEBp2wtZcCRGzgUKG5s+SvMzpNoK2IRgGl5HAzOa6MdwfM2sOvuJVMWflCyk73On7Vi6l4NpbI&#10;gvRaqVzr6E3q1tvL1x/J5nLopl18I5rVTjyWxaLDbfSqq636huc2Ys16vFG1m03sHbD0jS8eSKRy&#10;diKNSLeZIY2hDW4mXWGsXuvUqkBLMHEXSS8dRhScySYxx4BIZnOZcrkE6JQOQl61StdkUJTyrgtN&#10;kvxzwhCh8OwXhq1fg/jg2gwtJQMhcJXKTYiMwFkPGl+IFLnyZCFpHMkhXhQRJtnvg78xvkD1DNWl&#10;HTTWkEXIeJoeZtCDK6yk07kE1s+NVgM1dDKFgNemk4DdRFx8nPF0bjZBsX4mkzt/fpUmgJN4g6RS&#10;GSG80vmekc3RPYYGkMVRQh4Q9DEtkbSEvEmmAb4YUDCbYm2hVcCxXD5dXMzli1lIKuLrVtNV/UQq&#10;SRpASesHpV1cytHbBikdO114biZdoFH8SdrNRr1RQx0cWJdAigkQwmQ6xYMAEj8i0x6aZYsOmtaz&#10;WVUqIffOMjR6QuDlUQFV9zx4OmWYjrW1WqslfSPhIauJ+SLC0H9G12g1IbnacRuxMzMlT03MbHIu&#10;JVkDPEJAwc28APTFbFoeFQhNJmKUN4WRovO8RE6WRxeyEsxVYFY+QmwmmSWk3bdB/SidOxh/u90G&#10;5BrLl/xConwgU1y0ExnVj/djmJ+jp7YVy0FYOdpnHMORP2sRuKTjHABlgL08qDA3HLO6govR7J/I&#10;/szVFpQM7ldhLnQtMKJxQjXe5yk32x0VDtdzheNwFUnglflTdYXjeWUGNaUVc+GbSyy4NkNPW690&#10;BycD6Im3hivdtWF781+r11S3r1a4onajCEQRiCIQRSCKQBSBKAJRBKIIRBGIIvCjHAE+GIZVltqM&#10;QqAnLBWXAzbeQOCCj+V8Sg+EmdqmdIDSqEcMLLo+EBrTYBAcIA7fBpSq3zr1rVPPn7q4eqmJ2jep&#10;YomelfasdDNXUq94zcIrXn1kYQGL4Xqv4zr9uNNPOv1Ep4m8FBCrvLbdrFvVte7qJZCykoxv+Tg8&#10;1O01NyqXfvADXj+sVpoXzm9gW5xKFpCp0ufFxTJwk4FAQiGPuVwWmTPsFXEr2meopUbsXUTHbFpd&#10;i2kIHr4wTV9rXoc+CkMWTwSoCvU06QFrNRyTRZRqkuMRGZ0SsEHZgVxO9NfG0xlPDPH9MMHRtHoA&#10;lHkD00R2DRo1/hWdTjtfyC4slMDEHVd8nKWGBEPAwNoulfNUVSwmEFVrM+UOImJ00EwArsr8pA9M&#10;Db4cvAGCS0JF34O9Gklyh+cArQ4tYseBBQfY18y74GBYPDMs3SQ+YGtx3sDow6W/zJbWv/f8TiJp&#10;IQfXo7DTKXIkitcKQSC8nRZ4V3ylYf9as8xuWHw8m80TTBrhd4JMb4kSqJ9fcWdmItIZESzTQxEs&#10;a/rDlwk0VuZNk5GSj5H3TKim6kKlTVXEeXl52cRWRtcRGK3r8ZkmiDm5ChlvoSAPJ1iBuXyGknSA&#10;TvKghPyC2ps7yVFQNQE3U2M2432hjS+kWsanBe9Yq4h22MNtRrnYdLOMC+XUyvXlA9eXCksqnmZv&#10;T5xoeqKh53GC1MN/tP+G+NLIhTOw1NAGNRJ8w5rDGMfsNFfZSAHDcK59kjMOoHdxg732h7nvPQyA&#10;r1kA4V93EcDolL1E4Fq41jZBeHDZ7/ua20uMgmW600qCW1743netDW2ng4rKRxGIIhBFIIpAFIEo&#10;AlEEoghEEYgiEEUgikAoApvezeGwhL/jb0icwXOoQkFeA02oWAzIWwDbAJAhb+alNyFvfjdm9X3o&#10;nDQS6/csKB+nw0lPfeeFr33jmz88e6lNZsGUavrQZ7e0Yh1/Wezlr1w+fDjl+80WrhF10uahFE08&#10;f+rShR+u+a6TckpuM37hTG31IgpllSurA9elciWLlIYQRjHWcFTft8+dbZ8722w1UVc7eDDggex2&#10;mp12HecEOqBdmEUYC/2s1Sq4QiMKBkSK/YWHt4ZIgHXGOclNKFBVVNzGsVdeiGMNGzXsGBxplODG&#10;IUHjRdm0JzISbryYKSAQn9pNkBHZohSmgHE6xucBsIlsGh00kcPgGCNq0QmnEjg1V+vVXCF76NAi&#10;6JmjTEEun4SbCzT3u6DYhQUMPfCm6CwvZ2nCQPB6rZlEZy6WEd1ao54i42HMQlAMDtbK7j5S6IWF&#10;AnUycMKA/wOqXu0yoSyMR+Kqi0KaVI92jxyBJBJEq91u0TOiJI4i6KTJmpjNxZl8YCwhbTbcVhPu&#10;K6AWJw3k7sSux4j7fbTygNZ0hoSNIiQHyKIc1/QWjbNi0STTsUSKqiQrIAuKXui0kDhypPjZQt3M&#10;OvJUsWjFk0635/JYo9f3tG6axyFJ2Hqz2frOd84ydsKrOTK94sSWcUqhZpFRK5JS5thTq3X1QxSe&#10;iYgDBkM2InEcNbT0WYYgdtvdtttze32SVNKe1+m6uExT0qx/Tk9j58E1ga5ZTM4xwO7gNxPPqkI5&#10;sXAgu3gons7htyIKaN8CqHuaNiM+lyELhJdFtEmQeW+uHbO6wluYP7I//OznRYEmwzz9JXb7DYZ2&#10;ZQDlvqD8l9gUXL7hhJ48DaTQcpfQf++uyiZPw0YeT+0Xpd3dJTrSGfN8jG2e2ubp+dLS0j/6R//o&#10;qsQ6ajSKQBSBKAJRBKIIRBG4RiJw9uzZ3fVkYWHh61//Oh//gnRWRlgUfIE0/O/4ef5lsrtuRGdF&#10;EYgiME8EyGM2T7GozMQIGBC2u+1f/+t/fenSpeDc/boZjtQz/NV8YBx8vzh4LxxSf9TVuksRZpqv&#10;IGvL481EfJqfiThU7AXke8oDMeZQqacS8QQmB1bfsXoQzr7tYAMBUVZWXHX8bgM+C86OqbqrMiV1&#10;823pN/34kWPHs71+vV5Zx46i0/TqFa9d7SViqWatf+m8W1lT58+2zvywi/uwnVQrR+3DNxWU3baT&#10;3TYuER0vkbQx71g5uAJNBYySbxDgibNzs9UmU1zX6xoJsKT+8z3SD+KSLDBQS6ElWZ8dS8TFasMT&#10;6arAQGM/Iq4Mlo0k2cREW1iIsQMBQf6cz2f4VUCkNhzRLsbIeIWo6v3kACQ+Nn7HErA+HNlHUC6m&#10;v4LvNfaWMzkdJ2YxjiDM9XoDbguBpRsQWJEN9/2l5UWNdzGUaCfiEOoU/QRILpQKVMxZHSIQR9kt&#10;80W72Vy2Wq3ReT7IYwPNuZ02iRMxExG1NY8VGvUWqRB5g+2HZABUNtn1Ou2OeHjjgww1TucwJsbn&#10;mprJnid8Fs14jmSGmtXambX1FnhWW2a7cHwCiEC7tCC5AXnP0AHpYHnUx4wdQ2iDg+kM6wWGS4BJ&#10;xLi0tMBENBr1SoUIizCc9klm2GzAo/uYfNAT21GHDx8kYnB5YsK/JdIpzJ2ba5fWeDpSLBZKpSyJ&#10;FcVUWggtWmkAcdro8fFWQfVcKGSpp1Frl8v4a0PSe5lMlgiwlrDfiKccwLgV66KO12puqaWvfOkz&#10;8nCdBZAAyn+047leHiLN1l/Qj6Fy1heHyxpjYtO5VBlvEF+OstIklEbBLO/kGc7wAucpjgyXn6Kx&#10;JvHkkC+bK9QgHbPqRu4J4QLjh7YA7OEv43ek4LawI366XeGJjY7AqPGBmAHu141ud3fd3Z1lAKXp&#10;/5TYTqx8/JTtKhlZErtoa6ejCzcx8n7OdbXTFq/N8vwRHHkmpP8gis/SnHO63drY3XgnuO3srqLw&#10;WeavdTDO3T3iCO4I+3slvxhvCnufkaiGKAJRBKIIRBGIIhBFIIpAFIEoAlEEoghclQgMYe4mfqIb&#10;4Q+J4QJhuBOQkZGPhNt9QgzqNLTLbAH7MJrQMH3g6MCxISaWDhw1rNZ85DZAidyDMOc4Phm2E7cT&#10;RtmJMhbDAq8f9+1Us4tqVGUX1dL16qZbCssHcajAWKOO6rTb8WK+k4lnLl2o4LzRWLe8Zm5jVW2s&#10;wfhEVbp0UB1/2dINx7KHbshkC3YmA/CU9ICXLlbOnTsPH2x3WsZLgb4VCvgIizYWuA8tBUfykKCO&#10;LbGWJ0MqBebqAUIzKxXUrqKS1swRqCrqb+CicZ8waN6Il1ETS7pBCzMKpNAuyfE4xfhOYGSczaUp&#10;ZmJizCIMxAwS6NEifNaooRsN5Lpi12B4dDwhiR9RQ+PIobMeQjepo91o1jRUJftiA/GvZpc9dsbj&#10;Ni4bqHdhvmDZep3Ehi4SbzrAw6Tvfvf7DITEhnBsgKq2+xB4iqTXuI6cO3dRBqj8dDYVx1pZ/CIg&#10;2nSgkcol86W8kxSgn4inm43O6qV1xMVUsrhUXFlBfawuXlzrdVXPJVbOysqCBY3t4D8hDiRGc014&#10;CVHX7a2vVUy7xpgbSw3Gsr6+zvuVFVw0ssSfE5HcN9ttJN5er4tOOZPj9FizVTfJIZkBTLcvrV6o&#10;1lqJdAKpMhHQ6u8uPh7IybuekGIDuyWmvui76QkBAd8zEQxZfLsbNdg0cu+O+GnIhm7fScQlKWTP&#10;JXRmubY6eJVo1uwkMJIxa0bPpuim2UQirnDrTmXySYTvqKG9Pv4mhM4uLmTjKZXMYO0d49sA5EHk&#10;QYO4QOsXV3WYcAWXdviiDthOcP8xF+YI8zG/BieO3ArC+8NXenCXMG9mnhW+ewSFzV1CeH3IQmTk&#10;NhW+dZj3RnygJedit236b+4e4ZFuN6IrfDcOBh6M0Yw3PFNBl8JRCvczHITx/o/XRnmzc2AApL1s&#10;rsAWrJDwipqyuq5Al65KE+bWbdZ2cHUETx0mzmCwhoO53seeiwJ6pLrw1bKPLe1LtSNX8i56zh+E&#10;SAG9j9MaVRVFIIpAFIEoAlEEXowR2BcF9Nmn/t2n/9tX/uqv/upL37VPvOw6DDiH28YX//2/+j//&#10;+19+nu07sRN3HU5vjdHzf/ovfv9P5KDeNkvo/ZNOUPrI+tLrjpevWLTn7MxV6NkwBOtf+INP/Of/&#10;9vnPz4jLsNiEgO8xmIz9TzZGp1cC8p0tMyV7/nLLMhgvs8eeXEunS7y/lh1fqmP7Q5fBxEXPoEbP&#10;CS3KkWndroZIAb2XtbGPCugp3Zj4ITG8c45PkaMKaJNhz7gDDD9ymzICJRiXxqODTgkZEY1v4Biw&#10;RapJDUkbNS40UhsqwFJiPTwKPEvllrIt8VRA19pL5NTKder4HYXb7ywvFN243UaR3Gl1O41es0bW&#10;wW5jvb9+0att2JU1vDVa6+s+xHDlsLrxlvzR28rZMl3uJjNJ7DGw5tXwVhWKeeBsq1NH9EriuK4L&#10;uOkXCnlRpyq0sWlxddDZ5ESUjf0u7FRQsibLCXxCpMeABrygiQfwlDfwXIAmgQGJwhFF2ep5xonY&#10;2EbDf9H5GoMLY9Qgae56eDXEGw2ao0qJG37AmrvZGlJLVkMR7Wpoj2LYODBwHlJZUWLrAsY5Glku&#10;Emz20E/0ti6SZBuCqY2JMQzBegRe2/WAedQBHIOf1xtNuheTCuL5fIEW6YOwVD2DEFDJKNgTwo5y&#10;F7GyJ6bFfR4m0LCZ3ERcEicCYRgC5iTxJF2BjPvk0kOzzFi1xzQ+ztBt7LCzqKQxHUGd3HGZQpGO&#10;i9AZ+iuaYrqIwbQAHcTCaIiB5piiYPqM2Jn3nGhCKhGQJIHo3KWjnEJGROpgvL0+Y0VIDvNN8D8q&#10;wTea4NAAE4Sym8prdTyyJeMiDwC0TzePCORXyuggY40iNJmIoUNHzlivy4MHnEZQsns8tpDcjPiu&#10;iOadxwGa+eAiImsjZvOoAHiN5bQxCeEa4c0AIgvWZw7IfcmTEDneT6eyuXyeZYaAvU0+xb5CRC7f&#10;KRDvZz0F+KMbdEtsfLEDGQGd43xzO7g5fqOY4/KfcHeZcpY5NOUOM8KvTe1TblPzj2Uvd+P9PTcI&#10;gr6jyTYyzN2Ffc5OTgz+ZW1xu45dlUbnjNJLtdjkJIQv1dFG44oiEEUgikAUgSgCUQSiCOxLBCpf&#10;/+z/XXnV3/nFX3zwwf/Ha9Vf/vs//5thtetf+Pf/7tSJ/+GXf/mX/zHbP3jNRGa8eO/Py9F//I9/&#10;/l71zO//wRfWg06tnvrO5i9m7/oXnl27Ok4Csztz808ziJ++eV9iuqNK1r/wJ88oHUXdOmgyHMWR&#10;qk6cNNHW2zZTsqPWty9884kT6tSp5zcLrK+tKbUlkLLnxImrELN9GuK21TAJ/+Jf/P4zq6MFJu5/&#10;/pQazsrJhWd+/09DIZvcAMj5iVPM5Ob8BdOqr6LZNVzu8Uf1bx+BAZHa5ju/I+ftHArwkXbCp1rD&#10;VgwMNW+MxtnFkxk3XJ2VD/6mLZI3XQJQ8kI7h1BGGKuuQWBuX7kq1nXifjzjZHIxG+thLIytrpVQ&#10;qZy67obMrbcvHLouWyjiouA169g1Y4yMqUSistaq17zKur9+qX/xbHftIm2r5YPpm29fvOGWYiJD&#10;5re2cgDQqJRjiTTcUbyHL1zcqNYu4UOcy6ayJLaLO912v7rR8UWSK73iP1BRoyczijawZiAvQxAN&#10;GdWyWbyWB5ozcWLQkljAKMQThIiRsYBLMGc6w6/g5uFkQRWpUlTjwGHq50TMmqmWvcbGBPH1hQvo&#10;rD08MeChwqblZcF/gaVJB0dorECAroBWoasSW0WOQfIKQu6xfk7RF9yr9aSAq5kfGDJ4GkiqGFk2&#10;i3uywDEGZR6H0A1y7lEvvUIIzNDoraG9/ET4zCGixyMBJMBA21Q64STpFL1rYWwCbsZIAuW4GEAr&#10;NO+AVua1m0rHSFfYajJ8WHOSEbttt1EjYaCIBzGUNpTWbEwqHa1iwNFkPYj5snbNZglBhFWt2cCF&#10;melDj9xs8mIguDwnaF10siij+z4911bdXZYkftA4R6MHp1oqof5hzkBOjGEJYlTnyNL5KRRcJhx8&#10;73A+08F+mmMQrAIOCRLWsNwoW6kNy2zRTmvtPyVbrriIsBnfBWriZSyt2UcvNVinJE9Z+vwkh2Xf&#10;xsu7u3ggX1hMxxMK2xXL0QkJ9ZMYnDoMfdaXm7zM9RtWwhq+GYaewSU/kfZejltp0Pp4T0a6Gsbl&#10;4Z6HexVAZx3JgbA0XPiKjWv+WIVBsznLjMJ0Ncygg9HNX/n4jI8/dQgaHX8T3PN3fvPfUR+jwhMi&#10;MDLdw/v/6H/3K3b7D6D362LbRT27OGW/4hjVE0UgikAUgSgCUQSiCPwoReCFr31l48ZX3lWUMZde&#10;9ZOvXTj9l1/akF/Wv/Cnz5bv//t3zytVLr/mZ+5d3MSTCDZXn/n8Vha3/p1TY0jvisT6murMpBEv&#10;LMwb5isSL9NImWcFa2vBQwSZPQnk6siea7DnewzS83+q+fDJEyP1bLP/5p8OnluMQfsJPXn+T39f&#10;HjhMftZRfs09I9h/j2OJTr88EdjFh7V94RHBJ2kzLI3wBmzVoEPzDfowOBNTZ73R5w6eA/yOXzDw&#10;0OkqpxdPx9KFtJWw0vlYuqjKS+q669WRo+mDK0427UGKsdVt1dxWvec27FZNNatWbb3/wve7P/hB&#10;84Uz5LlT8aQqLqSWDqXLB5Juv9bttzEuxveABIcoqMsLmVweOw4xWMY1mByDIMVMJlcs4GkuXBD+&#10;BzgW+2I7btww6KphYYb7sIf9OuMilFnGGLDper0pAnAfENzkEBnw+ImsGMKrTSHaGEQYzGkqNJGR&#10;ZIwxCRTASvi3oyXBcRTN1OMimkYnzAvTD900QU6inNXnCvuGR9Nnk8yQrHeMC4YLlIafgonpAKbM&#10;QrczZNWLQ40l8qQ0tG0zNApj3EGH+QnhRs2dzefiKZFUw65xrugS8Vi/WCzSeXS7dJIKQb00Lnze&#10;8twu8u1uMkXEFPiXDIAwW1A+amtgPmpoTcNVq0lyvwaVEW266nvG6JjFsMlVGRQPMvCn0BJmh0cD&#10;vGiRwemAg9sF4+pchfgykzMwhU83e5CxE0atIRevbVA+I8K4w+jNxXpZb4jTtYZa1p5+QgB5H8yg&#10;cVzhLEH2XSG/ej077KebZp1jywFSFhitH1GIE4h+RKH7IxMK4idWBN/Mr2HH8khkuOAH/rCWr5M6&#10;2hhxbNQvgqFLi5nSYpKchH3qk5fE2fTNdFUnutwEmmGmaVoJX4nmmZBZnPu+hW81YVgcbmgcyJqj&#10;pqtBySm3oPAdIzAh2fex7GOFwVgC6GyeUpi7R7AAzITub7sjN2FT+Uhs9+Vuv6Nu7+8wd9T0NVI4&#10;iPkVC/7+A+hrJJRRN6IIRBGIIhBFIIpAFIEoApcjAmdaStWqFXX0piPD6kvlBbWmCeP6d06vHt+L&#10;uPXEPfcubhHQquc/D3iDr12FbY7OjCiPUakigjWbVqTKjj99XktgzQ6za2uhwdBMKdk2xcwTC8tO&#10;EdqeekLXKuc9cUqtPvP7m43MiJauNpDMbvltbAgjfZ4itNaNlo+dCD1REP584p57FkKq6PXV1cUT&#10;x156AFrE8JP48Hb7t07R4uKUiIj4ee3en5+uXZ9aw1W4eqImwxEIs56JJGJiuEYwUBhgjcCs7aId&#10;aBJNeSMdHbi1ws98S1wEhMCgTkWcCzQ0e7RgUxibaFkxXEDQCqvsx7uxZC+W9iyor9N10r10oZdf&#10;6N94Inb3aw6cOJYtF3qZBJ4buD9jBxHrtGIba975Mx1sN9A+V9ZVrYLRhFJ4YJC0sLve6dc8q4Uf&#10;RqtD6kEyyiFWhd7ipYD1hLW8XIYSAr9JSocJg/GqFj8IXA60JbThuQbhGUkyImOj+KYYHguQUGNG&#10;rNMJChilJG7GvDF7OAtSTGFjfo0I2mBBneFQuDCkVTs/EBZSDiYMXjRU2lRIrjuAuOdiKuHjfYEW&#10;F+SLJQPaZ6TISIm7mDaQCRDjBnimTgNJ0ya2KJEB30aZztQYeTVHjTN1MPsoiOlAKi0yYeTSIFF+&#10;opU+cGAJAEsMgOdIrN0enhVIp/HkEDDKe4iuODiLgLmvjT2aOGxkskweQUCFDY7Fi1nGSIJHnhMu&#10;LhZAxLVKM26nSoVyksSGscF6MCkZ6SR02Fd+F5NlR+FLYeKQy4l1N84uBiJXq9WNjWoTlTOG25Ku&#10;TyyYjbmzxu4JRgpkB+KjyDaDFnU40cHKI5NhyogUXJ4g6CSFKXYavXM8oWXUjvh9ZzKSC5EoaZNo&#10;aUg/Y9AWxujEO/QTRiwzpc1DUDeLCTht8eiCSYaAm68EmCSEnGSWELvMKSb+sYRCQt71W36/k8nG&#10;SkvZ0iJyeYUZCSMToTSpFiUPpWzmqglYc3BVTmdb24Hg/bqFjt9wprcYQHkZztQvbZghG/RsrrvL&#10;PZa9xGRkLOHeTjy0l7aic1+8EQgWxsib/RrR/gPo/WLnu6hnF6fsVxyjeqIIRBGIIhBFIIpAFIEf&#10;oQjw6bJU0vJns5UWFvR/158/jdxVfeHf/0vZwiB1enBCUl7hl6ee3fTkeP7UqauHK3fWGTDh7z+z&#10;MPBV+Pl7keqZbe3ZU4tDr4wtZTAgWXtiwIEHjFGbZAxFtNsVLr/mH3DqotIWDD99sxBOTjG2JvPZ&#10;gWjh+SDMAzMPfeLEIcjOUycGnimz7SI0gR4KnoU2L5ZF4jtURTOh6pqUbl+161dLpO+Z7FUjnRLx&#10;88LJafR5Vg1XbWhRw2MRmPPzmmFG5uzw+11EdKQqY9dgqjWkifeGgfJm+JF7wKzkEPwwnvCgmTG/&#10;D4zLq3QhHs8ibfV6sbqd8kuL6pbbCy97xdLRI6mFgpVLWh38mju9dqvXqPWrq2r9gr921j//Qr/b&#10;Uj1xjBb1aA+iDZRUnXqryq/1ervjIsuVNHHgy2azRZdwyei0u+hfgYZgTQ7V6hXYMn3G9heGjW0C&#10;ieWgokJsQYFD12bTe2Ci4YlGzqxFxIimY9BSmCa/GqyJotbk2TPODxQ2ng9G+GywGvuNnYX2Ozae&#10;znLIsEsdUlI1otWlD5xInkYj0MaCWcTL4nSh6TmtJBOkSZQu5XI5s99IYKkLYW+7NeDplISxCuDO&#10;5aDotK5Zegw740Qy3nGbAGg8K0jch/q4WMzl8hl8LQgdKuNsNplCzpxJD+aXhaTtoj2vDfBl+ADe&#10;Rr2FIpvI0TpRdF2yEcrzCSG5WIiwq91tNoDjfdA2Uu4AvtNPYwaCjpuq0FnzwACYq/2pM4a9imi7&#10;j+m2k89nc1nZqbP/4aMtRszIinlpTl03MTHOMNTMT/2soUUk9HyJZnygd3YlMia1o9G50wfmjo3y&#10;0HBU1yaMOhmeRB7yrm3QpaQsb92onmsh8mblm0Mar4trh5l383DCXIJMMUXwK3d7PCNpO8l+sZRe&#10;PFDIFKhF1jILUlxXdCtDCw5ZHsF1Zx5phPns+AVoLr3g5y4u85FTxomqKTAdEI+j6qBa073wr0GH&#10;zdBGWpzzRrf3kc5fw/iN1ETjinU1CG/Q4nhU5x/OvpS8YmPfl97ubyUjwQ8ukP1tZby2/QfQl7vH&#10;l63+J9+9eU284dHTc7cTPo8aJp56+tE36Mrf/eTEasNVjBeZfpQKBwUmtbzbmocdNiHZec1zRy8q&#10;GEUgikAUgSgCUQRebBEYTSk47P/6+oZ+u/rs59VP4wD9y788jzOtwLXVLYbAYicQeHJg/zyVzV3u&#10;4O2kM0i1V0+cHALg8mteE7gcn3jdkC5qOfemj4LhwIFj8pDL3vwaXX564Z0MXUult6qrpWklbie6&#10;lZ8xHZw4hHABpW5+3ahEfawjZR5HDAY1fHwAgR7MqfDnl6QB9E7mw5QdKt6f5fHE9s8NTj3xxKnF&#10;e183yTI7mFbx/pjvycPOexmdsb8RmEchuI9QwFRlGjUMlD04EfMKpNAa54nQ1bhxSIEhmxOhbszp&#10;i6NBwk4pJ6PiGWWn+07awa8Z6+eV6+1X3F286+UHDq70F8q9hWwM0w3YsmDBZm/tUuvSBXf1Qv/M&#10;D9prlwTRZrKkLlS5siosqKWVWHmpbFNz3MEyOY28NZFIZ/GBhgDCnPP4NCBUlVyKGoniI0G+umwO&#10;Cow2WVCjBoWkg5PPawZ96jFCMwU0G99kQ6VrdchsG0RreDRvUOPWa01S9lEPJ2L80G7DvutYTwwd&#10;G9g/sJY2qeq0A4ZrBNdGBK2ltY6Q4gQ56hLidSF2zY7YQItBBObCDqiT98iujU2Hgad4d/DKZvML&#10;C0sEn4FIGsC2GFAI1cZ0Gg21gzRbjDU6Lqy5DW5OpYhQjJ+QXDL+1WpVoCpiYjTTAFBIMTJnPDog&#10;1GJdYhuTEEkbyIZiF4+QviXDTyZtrJmB85aSzIS0iPac0UFy0SxjUb26ulqpVJFMMxbos1GRE0zx&#10;xyD9pNXPZMRK22iTGbDEMNZHgr1W2YAkwyrpKA8JYPEmSjwJYOD4jfBzyJp7i4tFwDp5DtmDeQgC&#10;bCqkq1oDLmrlXG6wSnlfLsvfKMPl2ZgO06vhT0esn5N4gwhN1pUQfBka76H2eJ5DnU36TXHnQKne&#10;l/SJWmct1tUsuLgYqyBcR0QNrBeIroeGrt1lSrteAwm5JF1MxMrlAp3P5RFfy5QLgdUW2eP3ioDS&#10;Bhf+yB0gfLFPJGJ7v/8YQGx+UptpMQxDw6w86MP0fpqj4TrDuumglb13fh9rCE+BqdYMfOI9eRc3&#10;4fGQBoGdGJCJob5Ma2Afw/jSqyo8TVdgdBGANkEG1J587KEnzOV36qPqkRPbweKxSbn/Y+aszVO3&#10;8FqNct+pfu2jr584nfrwya9/9NSwho/dHyo3/eiw6ycfm1T17msmGCceedkgGINwhMc0T6+uwNqN&#10;mogiEEUgikAUgSgC11QEyuWS7s/iPT89wK1hme1IV41dBJs4C4zSt01aqQ0c9uLosfcIzd2Z7cnq&#10;pt53XP0rsFZrg7XYGk68mUpuSuGdDiuchDBQ0gpcp8WQ+nbiEGRnMF2Tk+yNdifwNN6Ur+MMrVXR&#10;L9kEhDudEsrrBJZsP6P+ZMqXBU6c3PZBzua0/vzis+Gls4vORKdc3giMfMSdiDwm9kADEhGwmlew&#10;bd0Z2MgG2QjZg9hYZ8TTvMnwZVFzomOGu8VttKugXlyUNXMWoSg2DZQ02FTbcUDVfNuSZGtOKpbK&#10;2jDojtVv+N12rIXHRqGs7rxj6cffcPyuE8W808jGuum4U1+v+rhpNLvKSzcrztkXOufOuWcuYmKg&#10;Fm9wbn/NgbvftHLiFfHlI6p8MImpLnbSkD4wqbFxgAmCApH9AhaFVPa9dDrW7rSsmPL8rrJgxBU6&#10;DEGGhWYz+VQyDUh1O11YKqMDEfMrthwMCUzJELR8GKPkHnUacAmjhLXSHMgsX8hqzSxGEJmFhaLh&#10;leBOrb8WY2LDi7XdRwfjCwTNhllp5i3+vz0fQ494NpfJFjOJdFI5cop2XqYh9NfYGQtWxkWEjHza&#10;MERiDIxeX6/QYWhwrWbEyHYmK3YT9BZ8DHHuuI219craRoMJFK9pJ1YqF/Sgeu22CLc1AU7hoSHC&#10;Z7ezsrJSKhU4FxF0vV7DClm7SIv8GcMTKuYN/SGGwGi/A4D2lB+TfIXYg4gwWRZAt61Wz6m1c227&#10;nzywtJLLFuhuS2w+ei5WIh6eJ0i2xZQFU+l2p8mjClGm4xtdb2EtXamIUzZWGQRWg3KLZUYN4v7c&#10;w09ZZMXEU540pJkUibdR3zca9UuXLrVaDUg0E0bUGJPxRRG9PBLpPi2KXQkrFsOYjtidiANGIpXi&#10;FCrk4QJtaXU8p5NpUJY060f7nsjzlnRaSLqRcovRtEbVOhGlPJvhRK2YFxcOLcHGq1r6qTMeWjam&#10;MbiaJHDkwDe7k8jFSEiYLTHxyne40uieS9JC7DeoXMudt2iNdXpCHkiI8tpcwsM7wJWAUQGp2bx7&#10;hBj0+G0nxHam+SAbVGp+ytWgt8t7G91b7dux3fBAzFh2QZ933bUwht51JdGJ+xiB6Q8S9t5QkOF3&#10;s6p5/kEw52UZrGDzSDZ8u5mnlfDgw+eaL3EElQfFdh2OJ9998rHXf/TUkP0ef/iT4OLHfnMHMuhh&#10;08cf/rWH1FOf+uxQQP3ku0986h2n+p97eLJz4+lH3/nIU3Dvzz18fELnpx81J5x+9DcfUw898cRD&#10;I+fvoeYnP/2Yev1HPxiA8ONvfcfrQ2Oap1e7nonoxCgCUQSiCEQRiCLwYonAxkZls6sba2s767ex&#10;i5BtkrMAKlstzoU/q8naz521tqfSV6oz4qthPDmuGEqUfIE8MZjmPmxCFwbYMmmz1LYDyw2hzQP6&#10;rvn6qedNSsKXnv/znlYYM3/yxFjuzc0q9XEeFWw+mxhrbsqznj11LTp51xHA8RcGpf0N5GNfIBUU&#10;pivf1IdnoS0WlGbeA1V5maOeGDngS6C5mAK9igpTEJa8YDxARSdhJxyEzH7fBmkBDjEb5iDCW7Eo&#10;wNwXJwXkqz0sfDlKEeTKvLCv6La7Mc/FywHHi0qj3vZQ6mr02OtSlbYVwOdB6T70ErafSfTTjo+0&#10;lERuTjbeSym77Pg5P72kTtySuOfVB6/LNVKts4fSdtrz1y9UcfGtr7c6FX/tnP/CD/xz52LnV702&#10;APSQuvHu9C2vj7/yJxduf0P+yJ3q4M3pWvdMu7uRKyazOHdYqJuT1dpa12slkmDTLj8LxXQmn8CL&#10;mKSFcRH22rWGqlQqwGDS6LUFF/aqlfbGWrteaZNYjpR4mExk02kILxtoGJ7IG8dGTK0wuDB4ETtg&#10;Abo2YLSNLJe3ksqvUQM2AnMpwLzrBIPi3QGFlMIxSRIISgaR47PcatWYCWTP0HkSInZ7zbZbE+8N&#10;q1upr2XyyRg8vN+NJ+0sNhSFLPYUBLDV6iKyhp0m46lsOpdOZn74gzOYVOgZ1tpn32u2akDt0mIh&#10;W0gurWQXl1KlsrgdM6PnLl6Aw65VGovLiwjCK9U6InG8jokRjhnf+8EPyM6IGhv0vLhQsGNeMmV1&#10;vTbGHelMGoNt8hZCbFNpu1SmceW2UH0zyXEWG7Fl9TCYDCruulo/qy7+YEMgdadLHDDhIOVg22WR&#10;eU4KGq4OH16B5+PqPJDV45dtWeVynjESMeAyomoVo2sNAoK2HXU2IZQUgtVmj4F2uT6sS+dr7UYn&#10;l84nnPjqap3HD0iftTi9gwRexMVEOmG3kKbL1SRuzfwqTzfabWTVPD7BD5xJaTSaGxvNJKYs5FW0&#10;LbIaGlpSb6BxRigtvud4paytSipLtmKxzGJg5fCgBRItmS6p2bbzpQIXAFbeTjJeKLCEXMA6Un4u&#10;K0A8liY86eg7nkphNV2Pl/zFG3JLR7Io+p0co5FrK5GyiTDSda4keiz8J2bx4IRLGXtruRkMPKPN&#10;fUXSaYqBh0BPeW6hkRH2HcyBvNG5H+XbCfolm3mkNOWmNM6azUOUEahq4jNkx1Itd4CQl4g4imhL&#10;lsGjqREqZX411QbcWZvJbPYt/P7y8dzwuGbitaAbYXomj9lCwyG289cTLkkdktpVI/jxWQjvHKnf&#10;BDCghSNHZ3Zm13+hohNH8KwJiHlCNnHbr4hd9qc0I6h6ZDlu9xxmv4Y3Xz2auL7jrZsM+MkPPfKU&#10;Uk9949R854dLnf7215V62S3DupBHT4bL+pzTn/3UU2HUu7W56UdNBQZgb1FN77nmE3fAm8NjP/UN&#10;ojEc0xy92nnUojOiCEQRiCIQRSCKwIsrAtfdcFRVNqrDTm+sr6njx29Cxnvz8U3738HR3fj9Glz5&#10;p5hDXAPZ6ubsjNDcoc/xdrM5XibEaOWkgbuzdmeeWXiPa0a8nxe0vPZPBpbbE4cwz7jGeiKC51Of&#10;/3xIv258OT7/Ek1AuMepmHn6zT+N5/epJ2YkgNzNpTaz6ajAbiNgaNHoFlYxBwwoXAgPB/3BWBwk&#10;RIk8FB7p1HwiqhWVpkhDXdSd5iO00AvRMQNJOUUAluwHKMKYhsRKigwyEEJMB+pOyeqG9wOGHLbA&#10;OxGNCsum54N0hch/EXTalmepbh+zCzuG0nij4zlZtXxQ3Xn7wpEDarmgFjN2inKuD6Bz21g7p6rr&#10;/rkX2hfOe2sVnAv6CEXLh1V+xb/utlzhUPfgzalbX75SXHTKktItt7p2EaUpgmJYMXbGpXKO0EGM&#10;eaG0Ra6bziQwNRYX5ky6XHbos3gl2Pgsi8OGGD4IT05gcyEpEwHyvq2dIkTsrAE0uekkp5xk/9Ob&#10;8YM2MBopMfUQHJP9jzeNhmhvKUYAIdQm/yENGH8P+iky5SQCbfwo3FQmiVq523d9uH1MMv7RBbS6&#10;DTyw/S6FeRkwms2SNy/FRMD83Y7HfME3mQJaoWkK0Q3x1pD3dE9MkLU7RJ/JMH7WeCvrU8SaA6sQ&#10;QCrG2aLqTUu18EDGAkUtlgDBJGnE79jFhRlP5EqllcllaYIu4QRtxSSqODljtRyLxft+DIPlHljc&#10;SaSdlIjru6rb7LfrLikhOy0JlPZEFigJF05nnGYL0+7mwH4kmTQJIY2fNQiO5wDVWo3YJ5JMq7+2&#10;topgndZ1kAUB877V7Cws5Bg+lfMMACcPJOrsN4p1dra74uORI9FhKuF6XQbOKoU7ZylGUkPHark8&#10;YEjircEG+PY8aZrIIxIX34+EXSrFjP5aZNT6MqGTTOja2hri8UKhQOR1zGVtbGxsyIMKR/zEBViL&#10;Lt7iPV0DVYvCu94iySJg2Yr3rWS/Z3fyi8nCUqa4nM4vOHFZs/12p87Uca7hsgYcm6nZeiOQO8NM&#10;ELRrbjtC1oagecBdw+3Og0onlhm5r5k6wzXvuvO7vd9e/fPCsHg8IFe/f1EPro0IXAkAba7Gke1y&#10;D39ii5Nvc1uZsfhLnFRaUvz1b8/vBG3Go4Hw9kh5ZNDCcgG7pyabT08/GrQ2CT9rsr3rmrWK+7GT&#10;A+dnbU6CxnoAuWf36nLPbFR/FIEoAlEEoghEEbi6ETgj4rDrjh7d+PJ/+5oWQW98+c//Ur3uNfBn&#10;MZI4vnj6yT/9G91Fk91uonvtrCFoe4irmX4w3MH5OqPtop/5/aFMdf0LX3h+bJQjZcIRev5PwwJX&#10;QYlTCk8MX5D4b1Zwt0yO8YI2CHriEMa78aebKSK3a0onIjy1Re1sfDnCGSVJbvgvNFIdfzPXEF7U&#10;hZ7/QijRJlkIt7F5DsY4kEkH62vr4OVSu9pmNS/q6dj/zos2EDUxNFISlYlPrIibtdJQhMqDFxJH&#10;itm8RHwsBHggoBOrBE2uMGcAY0GiOV/hh4zVbcJHhWpB1tBU2hjveqKbNiDWVI0UHQAA//RJREFU&#10;GLxqCTMv0VYPR9bvA527PsV9L+ZgFiyCUsF8DfE1hlqDoXUKN2SmIr0WcoqXM4JQ1U+kE04i7sO3&#10;U4lMGbWyOn4s+8o7D9x2orCQ82yoqxVvtfrVehfj5wp2yxX77Bn3+efbZ84pnlNi87B4SB27tXzg&#10;0AJeulhA2I6XysAjcS1QQFzpuOV3ugiUxTWCj87kwIPk6ryCME3xDcFJAr045HdhoZTLpRaXCkvL&#10;RSeO5tnO5ZP5gvA/lLKwSAijoFqAsBiJiJ2IcVoAQxsCB1VkIzDi3CvmDBJnkweP5vgVbS97qINw&#10;aAQpKfg0xJTy1G+oJc7YWjcqOwUcJ5xsGttiofraGppZQ0at32l1pDhFJ+iSz/kECeK5vi6aa/F5&#10;iDlMB88BALhYfUCeIeb03KhfMQyBluO3XC7nwNO4IYvlRaOhU+1B7WWDtxaL+URKfEsoU2uQ2jEW&#10;TyU9pL82rhSSW4+HFowSBk03Crk4UNRtd5DSo5Due3HbSubSxWymgCkLBsjra25to4MHN94aIglH&#10;U699pcGzmXSOOSHLIXUago9tNKsFow48nIfPOSwCQQF+hSwTQmPJzSwY0bRZq2wGXhvf7eCpgLiv&#10;9OiGLFH2mzDKYL1OvVGlEgqwn2na2Fjjp4m2Efayckxt/NRWzgPPbu22IdegGGnrGRdSPMwzacyy&#10;zbybQ+KFohBKd3H3TtgkgeQlZLzRYNCNDgkguwBrRcrH8kJ+cSmfyHFtKidte/0OiJzhydqVZaOF&#10;zFymfDNBXsZLR98NLPaOiJo3bXOGIZr8KGv8nhWOavjoxP069kb7HLp1hCBymCYNehuykJ5yx3zJ&#10;o+cAqZkFbEIRps/Bnv3/uxLV+OKPwOD7CIPnQaH/7HpoM59l7brmK3CiuB+LZYahrXNLoIOUfScE&#10;P39yop/Gdr1/7OSn3z68v2nz6S0O0tOOik57Guzefc1ia22MsPGn1tbYWzXW02u+AvMUNRFFIIpA&#10;FIEoAlEErnYEjvzYz/948cv/6V/9q8cf/49/Wf6pd7y6ZHpUfs3f/x/uWX/iX8r2+whsJzlszNV3&#10;4ZUn7hkm75vrlMtXaL7O4OmrrRL09vun1CSnCcoMbDZMoRM/P4hQeVGbbwx2Go+LbQuPj1TnBtzW&#10;vSOchFAbfEjux2HqQUOYDYKeOIQtO+nz4rHZHhpCoHH3CAvYJYhqaMlx+ebqRVJzWZ0a2KAbI/Q5&#10;LpSBDNpAe9k2p1UutZnGKC+SyLyEuinms2JpEaiewzLI8MdPM2YDpbVpswgn2QMWRgMsVh2INEFj&#10;mCvjhOz0fIcsey1Xtb1YD9NhAJdmSPrL/EK7REDNOxqXDggLB3pBxGBbPV/SDdIzEv1l8tmCpHsT&#10;AgvrhcZJ+wLJbDkLgo3eGQbdQ/WZtFXc6uJ+m/YWl9SdtxRffkf56EoCGwYHgWlfNV2/7QETnWq1&#10;f/FS//x5dWkN72B4nCqvqKO3JG66ZenwDYsb1Yu9PnrhJl4U8QTndcl9l89j5oAnL24PIvVtNuvw&#10;Y3wkAHyGPovzshgui1MFum+ywIEQeeH5QDY83mB4zblQZU05BWO6ruBLjCnoHPwZvKi/5G4TSoZm&#10;ECRU05BNLVYVkmvy4xnBrEGTRjNrcCe/Uhymif6X3poTJb+dmEPIWUI/tdLcJACkQWOYIibCGnPz&#10;XqNPmadarc1Phs/MQTSBqMlkmlR5Yg1hYfORgKF3iKmgY/qf1DJaIdRG6i7p+zotZsrtkljPBT1L&#10;QsJsqt6sNcWaWQxDoOd0n1bYrzsoTsf8So14NMNXCRRImEcMlsLAgg5jOSIhoaV6VVUrHctPIpen&#10;EKMnSETegFr6nMkgqRY7lGbTk+O62iWySto2w8mjXBZlNM4teEwPBMiUods6P6HMCFHlFPg+5U0u&#10;QY2MkTMD69PJJOTdxSmbAOv5EkG0md9MVtAw2mQeSBiCr58rsLjlgYGeJvFOgVOzDIwxgp6UAZU2&#10;UmumlZ+mTgrQoilDN+SK0Q8uzNMFsxIkP6GulmuKCWXye30XxTgOIvlSurSUKZSTmETjB+2Dlbme&#10;uB5RaptrWZ4tyeOQoauGYb6SV1Nes7Yw6JxVdsLx4FajJ27TsnmEFM/Tyjyka7zMPGftYlzX4CkB&#10;tQ/6do2P/Rrv3jU4xXvvkvz52UUt4akauXS3m8XgXxJmXZq7v/nbNk8HwtUGN445zzX1m7Nuv/32&#10;r3zlK1taBB9Lzr0n1ElJBjhwzBDh7+Zv8/TQlNGVia3ziC3GpP3DzIehoqFd04/qtInbdndPNQ9S&#10;MqJ6lkEYBfTgl81sjZP7PH+copJRBKIIRBGIIhBF4GpG4Etf+tLumj927Ngf/MEfkOzIfFuZzXyA&#10;Nx/F9Sf8gSRkng8zu+tDdFYUgSgCc0bglltumbNkVGw8AsC1XYflTW98wze/+Zz+2KeNYPUnvuAD&#10;XZg+o2/mkFY6mwJgPktMD2KigYVt4qiBTYLba/H1/77gaJE2o5BGIZxEvJpId1ptr0M2Nxgldgog&#10;Z3AX0FbSzVFzDFmnBfkSlbH4aQhBkxrBnTSH8TGOw4g1u13spCkMfExpZ2qSrXVjiZ6d6ifx9C0m&#10;2o7bS9cXVtSNR9Vb33LijptTy5l2ynbbrtfx7LVqr9L0a43+6W9XX/h+8vS3qi+8IH0sLqrrbkrf&#10;cLxw+KZSeTl17uJ3s8WE22uCkuktZtSVjQbAU1SxXaBtquda9RrAF/LbBdAlU7q/mD/ovzMSKOXH&#10;08QHh4r+oUOHqtWaZrh9HBXMZKEs5hwwLm4PeC5ry4gkNNbkf+Mn2lVtlNzBKULLXTHokI1KDEQG&#10;wg74oEhi9V80YfcyR6ADOiYSXlGkg1wT4NFWx+U9AaSD5Hc0IFXyCoqbimSeM9iRPZpT+41aE6Dc&#10;bODOHMc2BP7JeAv5ksaVMvUGgEJIqQpaig7YMFCTsg/pMZVIb1G/e+wihWMSie758xeL+TxmGs16&#10;O58rEyG30/c6cGSxXbZVAtku6QzlfSyJOPvC+bV6ReWKdnGpIKYT+Dm3rNpqt7oGmVVk+SssqmMv&#10;O+jF6lbCS+eT/VgH/2imo9NmFPiQpFg8nY4HHG6jre+rgwfLQsDxqmi14LkMAfMOTDDIXWjQvPlp&#10;6D+zRqP8E0KrmDcA1gyWITNGRwGRFRpvUYLHIekp0jMibecUpgysDHfu8YDB83PpbKvZJW/l+XOr&#10;rbZYcPDlIazDUzm754s0G/RNakiQMqbPxLDTbon1t6jLpTOGgBt5O08axLJG27XTeZOCkvdiEW7h&#10;ytKgcCaT5kGIfOXAEQ7uKLJOZknbqDyMV5zaegOb6eqG32squkdAhGz3xc2DZzosDK2/Zr9+pqIf&#10;CJlnU/pBlbF+lk2vvfDX9MNOPqaGyfhI32sG/wAz9ZgbjvmHmSzgoe+zIfJ6h15Vocx7phJzYgCd&#10;TAHTrjkaZlPhm1uAp0w9oRHt+lY67cRw0+HeXpbG5qs0CF0w/OnIbiRKI6O4AoO6AtM0X+SuTqnw&#10;7IRX9eXrzf5bcIyvsPAnMTOS6avw8o12cs3Hb3mZwnIC341Nv+YRK+f5uzRIYPjpJ+c4RcyWR7bQ&#10;rqlHTdrEbbXWe6hZELr23BggdNTQpyQl48l36yFNr3mOQUdFoghEEYgiEEUgikAUgSgCUQSiCEQR&#10;eIlHAPgisl0tRQ5UyQIig3EbwmWokHmAN0RFcDqhP6iCESbz8vpuP+7baZVdVPkDqrSiyodUegE3&#10;ATguCdkEcxpIKq1pF2kNonRmQ0Co3mgNVWavj9cD4k0L+4VmveEiNMbaFhSGkhkCLj6/krQNzwix&#10;BiHTIRLjYqKfQnbdzJfUzceSr7v74C03Jhezru03cA7GFaHtdppg6I5d2cB8w/vud2vnV3vdmFo+&#10;bN161+JtLz94+Oa8k2pV6hfz5UyjXXW7TcydMW8AxmVzaZyIwXzQWKgfNJD8c/QWjawRYmtXDeGD&#10;BESbDidhsZL9D6tlF4PmOg9DeQHZ4H28pIZUslDIgimxdBbjhZ4IdTc2yC9YlUpEBC0xITKaxIms&#10;1YjDjO7VmBTjaay1tAlwZCKeMkfF28MFuTp0QLyHgaB9SLeUgT4HbE5IK53X7s+axAkuRrstKf/i&#10;TkEbhlCALZ3G8VlcU+CqxMHtkA0STkpMvbhYXuexHXZbOsOkOLHESHBHKDgRVqtFxK7JOohaXFfL&#10;0wumT8wuyMIo+RLFm2LTi4OjMrRum67irM0kg3kBypzXarqXLq2trlbbCNeR6/ZVvaYqq8BU3EXS&#10;mVQ8mxYbbr2QLFZMvdas10kCKcJnzDZSaaiqpxM8JqDJ2qqiIRi9xcQNnMoNWBcl9lAtbopxikE/&#10;PDAgdNqpA3cLCRSY23h0CBfOkKnSYjY4nfgTQ0YK4IbqC1zuCPBtt5u8N+xeK9zF75sKmCYxuxFr&#10;bOmk6Ylh0EN/baH8enTyHGL4QEJ08VBi0iTKQwVdHtU4rSCXx9Cm2+t4/VbPcnnuUFhIr1xfPnR9&#10;LpVTmOToryLAniUr6OCSlzShso4G1+PmjWD/kVT45homoYM7gx5p8D7Mpsz7EVo1/uvInnFyN17n&#10;S/x+PxzexABes2O/trDkNRumfe3Y/l/tP5l0PrWYe+FgYfVQybwuHSwGL35dO1zmNfFouOTI+zMH&#10;C/95Kfczcqvd9+3+t2P4vMXMQjsdP/R2bcQx3AY+G4bDTtkkZd/r75DvWM7aDPnewqpDJ087KmkT&#10;1VPaIsNsIlI2v2sHj93XzLcZJeXglgHo2gbb9JpnjTg6HkUgikAUgSgCUQSiCEQRiCIQRSCKwEs9&#10;AsbvFdgkquKxVwzgrI8KWMSPWZsRD3SKFnniOhpdi8xQcBCJ+JKxbCFePpQ4dGPhyLHyzXccvONV&#10;Nxw9Uc6UlZXsOUlJjAbqwjUXh42emACAko2mUrLgIbYELov7L/a0HordNlCbGUB6jItBPIESUjyq&#10;cdsQrbZgXNmQeeLN4CdVK9Fpqko85994o/3KO4uvuAPLgWbMr8FEQX8eSBv5sofdc+/cGfWD73d/&#10;eMZruCq/oI6cKF1/PAsrzxR6VlycN3CSMKa7GOiCY5HZMnDhpGI2EkPOS9+w0KBvmsaHQJiPEQR+&#10;0eim5fO7fPsmFTeBgv/yAkYDYbXDL/pWwG4SkI141khxUdY2GiBvXgIfqcdYQBBhTZ+RqYqiVufQ&#10;c2CmlMHwlxMpj+EyPFQbXwiyRFRrPn+KOUqMszwAJT1FVS5mIeiksdk2dbGJ4Qkv2W+S+OHeQITJ&#10;qmcqMWYUSJhpFLV7i/G30Q33PJekj8mEg/LXT8RRuseNJzIoVp8H9mV+pUIJgiyiLvkGNdT2ceyo&#10;NWqil49Jpj70vhB50dvqPJM6IR5g3S6QFRHjDU91mi3q1z3B6pj1hswctbaspIsXqo16hwHq5yTy&#10;GAD+rqXcYo7M8MHuBtfi86yPyizwzSjph4+Dszhrb2wQRbrNw4AUuRPRHBueLk9XfKCwKP3NtYA8&#10;GdZvnKMpxiHNo/FjkU2Da5kyskLq1mU6aMg8vyEmgZ4XUIwhNYUZkTFvMQ97xD8Et5EUHRAqrfsv&#10;OTl50WdZMzB27dPNytHvpQkWAD/N/JoFQOhzGR5vJKwY7JuUgzRW9/rNRLqfKsSKS6ncgh3P8FhB&#10;zuDrBXpVIMPWFu+ybXkQNdwTvicaJ2h5dLEVEY6fOPlOGoiUR0CwecplAhJW15r4yIIdUnhTINjM&#10;KRMbC5cxNZjtpXqPD+IQHmY4OEEEXtpxeKnO7+Ue135acJAW4l8WM/9P7Ukkf47296oT8yD5m/bJ&#10;hvuetTq3sekLeuINgp133HHHqAUHvd1qkKF/U4Ebh5kDU4Q34/Ya4UmaYH4ROn303JGWRk6efnTL&#10;0hhzDNlDzcO0g0MXkRH3kB306nKv3qj+KAJRBKIIRBGIIrDLCEQWHLsMXHRaFIEXVQQiC469TNfe&#10;LDj+9je/+Q0YHtYaYEbdDaiwYcqAYf0995hmsUb+LDxxU62ZSknCQagxmeSspJ/IWdmyff3xcvkA&#10;eQCtbD5TzJcunV879a3vu7Xexe9ttCoklBO21vdNLjV+CIXTBFzkvZo2da2YR6OdXh8hLSkAfdwn&#10;LB+Fag+HZ1ikyKBxtc1y1LPIsNb2M16s2O+nO8mMuumouu+e5VfenjxxQzIdq2eTTrsB046tNbF2&#10;SJy/1P+b7/mnn+s9+/kN7ECwfj56zLrzlYcXD8ecVDuewndAzJIDg5FKrQ0Vrax3/K4q5csk/APX&#10;waIrq1XMkZGbwi7h0oheNSCW8DUadQh1OhtPphSuFOAyEhIGclqDF7GAMK7N4EPxqBBca/MTbqml&#10;wTEMNMgmByIulUqohEVYjQVyQvw9iJAozvt9PC40Z9Q2vrKZRG3iXmIsOIQXYwzd9fHHQLasMIoQ&#10;Mw1xW6aMViiLkhprEj3rMrOQZ72JA/X6Wg1IjYoaKwwSDMrjAGisB4IVLw6q4hQ4tJZ7Yx/RJTch&#10;AtyORq70A7W4savm2QJtNRvNlZUDjap4RPS60OpUGz7rsgYSjTpSaitmJdsNF5JZXWukkxm3xROD&#10;fim7gOb6he+vrq6pTE4dO3YjWSmbqJGrLqpn30sSGtvh+YI6eFTx2COZ9SyHZwbMOAUJI31W+QLe&#10;Jimvx4LqG0068VlbW8edWWN0xMI8CYiztIkD46LbOoCScpAIk80RhlssFtfX15kvo3pm7F4HLw63&#10;1UHCbEOh4eRYcPAggIVGjkfK4K2Bppk4kBcwEc9eOl9ZX6u3O3B/tbiYz+XT8bTfbGFO3S2VyK8Y&#10;67qsBHkkANEHhWfFj0WsTugVEeYngJzAmu4RZHrCfn7qa9PhOwPJON3j0YX4sZPLUVt7mwuW7ykw&#10;tXG34/E9BZ6KeN2Y33aa1c76aqO2oXxMqFkN2Khz8ZGjEDG4sHdtwcEVqr+1YJN+Uh4XjRpWhBlu&#10;mO1sB4JlsQ0rGTz/CCGjgIoGvNhcVgY9mzoNnjbnBjWY/brkJlk2lZi7a0CuOayfBAwGEq5hSp/3&#10;cosOcLkZSDgCe6l2+rnmHh60ZdoNdu603ZF5HxnF5R7Udmtsp6OYWf7n/8HfP3RoZWaxnRb4kz/9&#10;L1//62/s9Kxw+SsWgaDRXQLoiYP8rWL6/blkv1Tuvu9/6r3l/n5+YES1l4hsdpRvNP3pE/Hf/bC1&#10;sf6plvvgeos7YnClmWIzw7ctgObkADBLTZMg86DARIYsYHqwjRwfWChvjcHrQ3B7S7vhA/qU6Uc3&#10;a51kWb2HmrecKurwoTW2aXHeXu3LzEeVRBGIIhBFIIpAFIH9j0AEoPc/plGNUQSuvQhEAHovc7IX&#10;AP2G17/x1Olv4VDh4GJhpXQeNpEz0h+hWprUDEmQGAhom2izQ1LzoUZFz9xudePZeCoXjyW7qbJ1&#10;4PrMgSO5VN7CixaPjHbLQyRrd9M/+OsLz33le2SNE5AsqeScTruZTGNPjNmGA9bUKiYokrb2FcW1&#10;Qt2c8PBzQCXbTaRssv45KRu3B+XbS4UDdLPaXosXHaes6nZN5dRNN6sfu7t03yuXbr2un000beWh&#10;CK7iwBFLrVXa1Ubi3Dn1+WfPPffX3XpTtWPq4BF1653F627O5Er9ZFYIOwy4WmugMwXUatMDP53K&#10;kmWu2ehmknnHZkQYXquzL5xDl6x7K3oubXQgMls6afINoJd1u43iQgHjYCgh8dLa1XTHbQG8QMnU&#10;zx4RJmugz89UKmcII/tFyxxTzRYeFLh8xDCLoABHTYK+IaQDIrflVxCvzIpYLesEieK2Ia4bAu0E&#10;O8Ir19cwCreKRRi6HhUezbhGdMQwpNEAsJJVD76IqFZmVxtKsCgUql5RAftgfmTAAqYZO8C6Xge+&#10;Y8Mtzwyoiu5h+BCX9Hpix7KwsNDxOvTWtELExMnaYbC9dkNcNYSCqXij7uJEkoxn8IBGv0xgOk0M&#10;UaCibcw0GjXRO8f7mJawNuKnTl9Al3vd4QPitpLJgLDdlrp0oXH27CUeGvDo5MhNqYNH81aiGc+i&#10;xI8TumZDYK6YblseIc1kk9V6HSsMrX0m8aDItHNZmaCFpWW4LRYykHrmbnV1tV7vLCzk+RVZMbi7&#10;0cC8G6uNglEZw5R5DtGoNsHEXXHcxsCc6UswfIZLEzyMYIzy2AB7aHzBEc77Tr3SOX+uUamqUkkd&#10;OLDkYJjuN9D1w+7lQYLbdzuiDBSJt85VUas3acgkliSAxI0LhGuKPfqJQtM8RTDsD6zMtUYoWAbi&#10;+JGIS4JBrjTbBqCLvbqTgD5TFkgt6w0Beiy7dqnKRKxfrK6dVzYntIzRM4JuyTWqr3fJGsqVKFYt&#10;Og1hGN2G8e7EO1hwszAlDTgOIG8Yj5obTsAxA/kzkQm+YSDLeSh/Du5LnGguBwnCgFDLBWJqMNUG&#10;b0x/gsdpIwXCkGovN+T5zx2humYsdG9kf5hfm8qvfFfnH9ROS04ZS3hJ7LTa3ZX/wPse/l9+47d2&#10;d+52Z/2/f/1XObR3Br2/vQoujZHLcHP/7pIQjvfyupj1rZUi3kjtf/uf/Ftv3/dhmApjp7+dfNfP&#10;W6uXnmx1/95aQxIEhLZ5ADRJCL/61a9epu5F1UYRiCIQRSCKQBSBKAIvighEAPpFMU1RJ6MI7DEC&#10;EYDeSwD3AqDf+KY3fevb38AVF/mnL9pRD5BDwkCkjngug0LIMaiRjcAnQTraGEF4j3amTWfJvhcX&#10;HW063newY2j2k51+Ut1wPLVyuJhI2q1Gq7ZRSyfyB0tHVTX7paefO3tmo1HjG/+xdHoA1zTqslUP&#10;da3QLuGr/3/23gRAkuys74yIjMiMyDvrru6enqPn1FzSjISEuBE6GAlkBLs2Ml5ZstasbRAIARZI&#10;4hJCAmEJyzZmdyXEgLENFixgIYtBYHMJY5iRNDpGx0hzd3d1HXlnRmbksb/vfVnR2VlV3dXn9MxE&#10;qlUTFfniHd97kVX1e//4f/gNoB5Gsos5MHTRxZFg4GXc9qCXCXwYKDTNS2W6ve7IDf05Z5gNh8F4&#10;+TrrtttLX3Nz+YYD9nLQJeccrYwdvzv2JPdgK3X02PBzn2188r7mww9bQcHyStatzyvceGupOD/0&#10;JkByaKe8druLCFmyzLkeEBPraF7ZbLFZ7cFMqRE/jEGfQCF6zYnQtVmHH4qJsyWev+qDgXzX9UGl&#10;vihYTWY+olguF4HFhJHCrVYDswRGLhfiAtEn0RwKdDX8FXE0ilqkwhRAy5w1Cmvl1LyMANpsAoiD&#10;sEh6hVuNsQmmkhR0lbeQ0xqUgLJYbCKMGFly61GzXksx0CLVko0PgxMxlwA0R0KQxQIC+wXcUgSN&#10;ArZJ/ijSatHE4tCA1Xd/wLuino7Yh4Bco7ft8SY235wU7wgE7KoUtm3Br+LqYMiaqGhF1YueGuiM&#10;tpoUkCToY0Oi0+4FmTw5CVkCGHt3Gl1jRu36ng89PrG2+cTRXmUhXSmiNM5I0CK72RicOLZVq5L3&#10;0jp8Tf6Ka+cHdqMTVWkSNt5pS4JHHD/w/UAHzL4ACmN17gaOM3d4SWO/LLsOA0H29FC9pw39Z30G&#10;dBgVM21RHgW0sksCCAEnN6PvoXfudcJQvKFZDaQ9xEgkZWVzaXCo+kenXRwwUDeP2cCgF81G2GxF&#10;bFRUKpUg645TfScFL0apjTc55SWBpDBWnKCR2afFd1t3CzQRIiAcTTeLwXQSgbMsHiXUoOcsin8T&#10;ZAzA2c3R9H26ZugLZiGo4ZF5S+gG4jqScbNhOwrSuXqtW11rS17NGkbexotd9p7EcIZDgePciawx&#10;Q3R2kpy9AGJMfuMPt5gUT3/caTG+xvVMFzPvTlzjp3HkDJONvzX1TMzltdrpbig916nRsSjwne7h&#10;+XwUn+21M6BZL58ORUzkz7bmp1D5netnejYvcQQuEoD+e6/6rt/73Q9dbgx6OrY77+sL5gH9rb7n&#10;YQL1rd9+8eizfE5de33vA785rsx9a+D95znx4X8K3QNJV5MIJBFIIpBEIIlAEoEkAkkEkggkEUgi&#10;8LSPwNgZpjLjIA9vI+1dZGfGdno8dEgnB0/sC28EnsmT+PJQPs/1Q9mEDqZtlMv8A8aGUWilorET&#10;keIskxVz3l5koZAVRSsQ1hUKtrlVXTtxdG3tGCDPiCCtYV9yuClETbsOeGsSarGf5U9HLIhd8zi9&#10;+NKK1S/YCBRlsJifheml8QQeOB0vH43TXSD5wrJ1ww25W2+qXHu1P5cf+KlhxhFvDPA15hrtHv4U&#10;82tr9gOfbdaq6JRhjdYNt/g33DxfmBt1e+thv0rKQchUNkMeO/A2SmIvZfnOOM34cDpOWbgs+DYW&#10;uzbVprMBzxA7g/6w02JEIlgVzalBacAtNK9GPeYgn6XHgF3oIWWAiUTAKGohiWIhbfgyKQrbvX64&#10;7fUMKhWfX1VSm3AJcYYYmvx+wFy48LDfi4DztIPW2uQnpFeSyw9rCzi+JOhDtOrwLmbJDv4bQGQE&#10;xYiXmU82GDCFgIRTLeSTOSLEkHc4IxbbWKGE4mI9MZ4Wlj3oASGNonbCChmdsWmWvJWouUcDIbwc&#10;q0MxMxvJ/JMIMazVyAHYAKlz0hgzAz/FxgTqNz9XKRZI35cmwSNonkXA5ZKzMUKz2zGocIwiF6bK&#10;5Sh/oeJ4dETjqNvvjJzIC8aFklNZCIKsLJF6rdVuiM0IVFb8N8QDJE216Yz4lqhSW2oc2fVac2uT&#10;vYTuILKM1UnGCP857iMrrtebTJOeRO+sknNotUpudcOAkmifQzxExJdZbC4IAueLRbTgOSG2pkLN&#10;ECjRiIiPuHmIUnlAYkZxpjaA2KJFBtuFDQ8A02JmQtNiti0abdkMoGlF9moITm5D7SqzRuU6tHgb&#10;A89u7KwRq+NETbx1o4LHCLBXMR2Qm0ycXgSkI39vY6bi+XaxnCkvZcuLQa5ieTnMudlSADpHw5H4&#10;WYsGWe48mhK36ykBvuQUVRedmBFvf2Ce4gFN97hKvV2mL485o+zPbNtrzODIWAodw7JpOrnr57Ni&#10;ZUXP8UtLxt3YC5o/7T/wL8MBTs+Rzp2+LsOunnOXnvOcO2DQL3vpi2+5+VnnXMklvvCCAegV0gTz&#10;CXHr7Rd7ADDo8Dd/d7y8cleQ/s9zZh9w+zW9DXWxu5HUn0QgiUASgSQCSQSSCCQRSCKQRCCJQBKB&#10;JAK7RIAEfvlUYT6dK9tzq97yFcHKFdn8nDym76THqTTQmTSB8uej0EC+ituDiD0hbsVK0cukSdAH&#10;TI5GHXwzMlkBZL5vGHQz7Hb6vh9g+wBAbtUbjzzySBWxKl7NQZBCbyqETmCruHkIaB5LujxpSzWA&#10;IrqEI0KmEK5GGD+InzJUdOj56cjqDVM9rzBy88Bdq7Jo3Xyzd8ct89dfFcwX8CIIhVtaHt2qt3vV&#10;OoTXe/SR5oNfrG5W4daWm7XmD1qHry7mijTdJLGfeBSgAR9EzWZdTJWN0USz0YLDQbsz6RyGwoh/&#10;QXi9cIDutdXqgPqkpD7j75AwsA/2BBMyIoIjYzQ564xCGRmyKFiFI4srsXgic1Jpo2BZseVFsiUw&#10;WtPW8RbfqkGHviVYE1sMLHxNxjzB0CaDIFd32t0uQlxRagvd5XzUR2MuB4KYe6N6LaTDgGlMGPgq&#10;qfNS4ietVBRyKlnzDO6k6YmA2oyN6ZBmBydVmcZcgmKa2LAPpxf2mnEK6JL9DNYQ9FwharEIVi7P&#10;oUUjgkFgUKnMLnHjK1yV5sDxtCuZGs2LMvlSHgErKmgE7ylk7kjnUjbyYJTK2JCIQTgmKTTc71hu&#10;hAd4ruAINB9bzaa1sVFFWJ1OB2QRhNQvLM4ViuyrTJwoDJQUGxPeKhbxA0GQni8U8gSBzsiM4PQh&#10;0F+Qv0aGS8RdxEwWUmjdQqC3MGWWl8JZUDMKawHEohIXuTG1mYSNHiOC2PbCCCE5xybIgqbVmnmy&#10;cswmBN8pnNWTsi0zFE29cmdJhGnE12Y3QvpAYUJNneYmMiQ6LRsQZhJlBeKpojc7sad17i0M04kS&#10;mJf40yI7FSxXHjWIxiFLyc85+UqmPB+UFmzZs4ByY5NDaMleqNkRxdxjNrnfGUGhjoXL45IzXHi6&#10;zphBy8fNNo+OP7LiehRhz3yUTTcUB3aGPusl5rPlpAf0tPz5Mv8B8XSFs5d52C9U955yDPqCeUC/&#10;rei/teD33/HuwSu/60JF8zT12I896r/uu+1jR/+k2/+urU57+2Mr/tTYFUZzcvckhJegx0kTSQSS&#10;CCQRSCKQRCCJwGUTgfOx4LjnnnuOHDnCX2g8LctfjOKraF76J9z0r/JPM6nFZTN7SUeSCCQRuBQR&#10;OB8Ljhe/8useO/GFYjmd8sDNCGjxs/X7ncHGWmvzRDvqWi6y57F5zH8kFq6ihrbEaNjzPWTIYdRr&#10;tTulih/kMiO3n5/ze+MWueX8nFWZw3zAK+WyyGQ7jXbOmdt4NHr4iydajRHGC6QUFAwEYzasDX2t&#10;bYnbL+BY2JMVOSm4opgaO7hBIPD1AeFSFmMKuGS73075Yy8bWb5VmEfLbD33+Qduui5YqYzzqb4d&#10;dTNyjdfujhpda6vprG96/+PPnvjM5xCjWrWWVVq0vvobKlceyaWDTsoLcZ5AcQ1vw4w4GpCGDosD&#10;G9BMvjisfYG5YE1oZL87bjW7aEvFDSMa5rJ51LXS/fEAsxGgGbSUsbgkDzTSU09stcGRQb1e5UyG&#10;IXASYptxIaiits4Kcm22GlhYGEAp+eUMahSGKKPF5IT8fuQ0RFgtolr54cUBL0anRFIAvTg/wIVF&#10;XZvPi9TauG244GbRX4/HjUYX24ecH+CIgnlGEIjLCSn4qFZmFslzGAKlOYZi0iVkubxFBOHmZEBE&#10;nksPQZK4QlPhIMQ1AgNom2J4KAMoEdOSqrHVbaFlhoByRhPlkXuPelLIxy2agBzjMWFzgPg6m801&#10;6y2T2BAo6GLBgW8E+mXQfbuBf3OINQXq8jG7BSLcHgZ+obopeup04BTKQcYfzS8UkFgPQvsLn6mG&#10;XVHozy05i4dyfsEapTEDsRbnS/Bh7g6orDEVsegB9hRsEDCydjsslfIyZACuPZIQ4Z6Rxa6aMvBx&#10;MTxBpJ7Pi97ZJG+MikWB5vw6UavVCSB3CiS6HbIm0xBrppuJg3KTYRJorLPDNorwX1Hwu5snGu3W&#10;qBsSfws7aTygnXTkB+K9LFR0CPIWFxpwNs4Zsj+RxZ+6MeHdhpxqRkECyMphYdAxMddOpzUbIZJ0&#10;9d3WwWr2QmaKPIkA21wuX6u1vIwsGxabsHwRarOX4DKtwrGdTNiKsAppbIRkCsWLg20YC7t29l0E&#10;gE9clc1GVPyaGFmY76cVk0rSJ5L5+NetGBPPfCwqEYrRcHyspFjr0TLTjH6GI8W/yOma10riq/Rd&#10;/RpfuH0rTWB9XOBSfGqbNnZlYhoH7UOM3Wf6titDu2TdvrAN7fwNPJ6mmX2FC9vurrVdJAuO2Ff6&#10;E5+47/Lx4jj96rpgCuhLMG3TTYyvOBz+6n8cr6y+KEj//kI+L65hTyvT9Escz6S5JAJJBJIIJBFI&#10;IpBEIIlAEoEkAkkEkghckAgUK7lcxcuWnaVDhWzZ8vPDwoKzcmV59VApW7Bc38oVfMC0buCpFlKN&#10;ZdHqVqvVdrcDd8KCIp11ceZFCOykUEVjQeGNh+S4c5q1qNMYZuwchrOlfCUbFHBwBowabCpOxzA0&#10;k8/QQGeqggXBuFGSgtuwSxgbZShOE6iAYXyCb1OdbjMa9BHADlxxDLjyWuvm2xeuOpxZKUY5qwXl&#10;Tbk+kmYxEOFvTzvd66Yffahx7Alky1a9bRUWrJvvyB+8CnUuifSg4Whts5g6gFkBc+VSAUcQHJlB&#10;XVnfd6wx0lf8FtARa45EJMaikMX+wpMUgpILDrsQ+C762TTUfGRAJMn4oKOAPRkmxUTcbVCaDhzq&#10;B0zDbJo3PRcMncaJQaEtlhS4/upVpjl5iWSVpHEnFbKTv6lp1+yrclU2jQ5ZmAEUkpCqfbPYWFN/&#10;4Gf8jCTuUw2ySNbJEiiWGCKwle6ZTVlqA0nQDT1mljHfYDrSTKgwzTGeKkwaptD8M8purFKEXApo&#10;tYaFYg7mzCIR9GyExOpEQT8ajQZzbfIiyjRChOkerSDjBcVyoIbR9KTebNCstIXnChPIBBh1PGVA&#10;sSwsdgUGRNm2GATWytgoH7qyWJkzmStDkfqK8YjrBbkssvBGswbPBUNDZnmZoYkWmIGbbI0Mp6+9&#10;LRYzWUJIEDPswsiqM7vXEhANBedVrM1AuBs4QJRtKLMx8samOusLaXXGm5s1la7TitpJG2ocmvCy&#10;kSC3UDyVHKv23Myz3BcafMJL31SIraYcFKEzRp0tBXSF8K6khjTbFSxFDTuNqrBd+yCLE5cchOc8&#10;FiCG4Gx1sL/CVgerSOyn2UER73G75/gjP59aOlQuL5F6E/JsoeseRNid4wUv+z/09qzQZ0wSdRmr&#10;rnnnKybUWv90E9MIkmLT1858AMY0bWc/46vogIZ6Gr1dkA/SS1DJacZ+CVq/ZE0wTF0ql6zFS9nQ&#10;U0gHfcEA9Fl9ZFyQyRhfcWX4wf8Mif76jPu787ns/vxcLn0/L8hgk0qSCCQRSCKQRCCJQBKBJAJJ&#10;BJIIJBFIIvCUiICfdf2snQ5Gfm6YDnqkVUulw1Sm7xet8kK2UvELxawxfYZyAWaFNRqeBcQcYloh&#10;Br45nBwEDZH5zcCyIJ8rOVZgFJSZXsuqbXb498Sja+snasg8xZJXDGnBl9SGg7AYLYC38ImEc4Er&#10;BTgCGB2cNFBIo0eGZsMMcQOxMTAG7IrWGESYtnIl66rrrFvvWL3uhoXlBXslPyo6uD8jR83hP93o&#10;dxvd9uZG7Ykv1z5z78bWhkVOOydjXfes3I23HE6l8cptj4Y9G8BoB76X93Abwb+g14dKtppt4Cuj&#10;ArlSDuztp3EatvF/IB1jhLWH4ciCKQNSCIK0YKtc1zMC7oHxZAa/YtIhPshwQkirwjjehv3BSTFr&#10;hgCqrXPay8KXzd+/IpulQz4uzR4iXGlF9dTK5gyWEb8Q2C8MVxC9OFAYabQjiRNpCxUs/QRDczkN&#10;cbWx7pV3xRcCK2tBrmLXAAEHQ4PjJKck1hD4bqOHBfwC5g0JJdxUDm8Fshv0KQtAfMCFukK3ndGg&#10;j1e30fAOySyImTVf+UcZA47FnIKG2GhQ9S5DEI5s6hF6a+S0Cpf5VkEq/FT9gkHACHvjR5dy2SJe&#10;KFHfCrEoH49paww5taOl5bmFhfm0x5pk9aDNF7sPZgF63ukI1zaVG6xpnChEbTwYQ+Q5A4sHTLPH&#10;EBNwTtJTdSPR/JD64JQ6kwiUNw4Y6qFBrXB49M7UAP8VnxPhmzLLClU5EHsOEwQxUU4TNJkshkZW&#10;Q1U3q0kLlQu+NtSe8jrpXIKduvYhCEQvr5Jtmo4LqGeLoFWU+KT7ynB7SZZLA9YFlMuti2s7mwUm&#10;yyV7J8bIRdxgJigWEbbDLlBkp0bpHIY8QamSLZb9XN7y0mLzLRsAjoRFYbp+sk1T410/67RAfEmM&#10;FPX8zkv0/K4AOkZD0wR5hlPPVDjdhNYZ4+8YhVNGg5m8nsQITIP1eE6fxjDwqcKgLxiAflLWluig&#10;YdCHr/rGjLd/Bv2kdDVpNIlAEoEkAkkEkggkEUgikEQgiUASgSQCz4QIQDhhjwIKsRUekgEw1esO&#10;qhu1ZrXFE/0QKwNAIzCnhTEvlNnoPYkM8ly8bhGw5gp5XHB5aN8kcKvDPZFYUhlwk1R4jUbrxPHu&#10;+onW0WO1x48dq7Wbnf4QI2JJaCiutQiJbS/DgYgzIaCwUAyHkV7yrZNJQcxAz8iClc8Kyux3/LKd&#10;Llle0Vo8aN162/JtN69ctZJbLaY9yWzYGfShw2Tac/FR6A+L9WbuCw82H3nc2tgSl4Ybbnauu2nF&#10;TfdyeXfIIEg018ZEJIR/Q4Spv9XtAD1hd+JxMRgxhH4PKxC72+oD7OjifDk/V5mfm5uDkkvuNRGZ&#10;IjMNCYtSS8NVYenGbUMUtRmU05xoNjsMgTMwYtWuarbATluuRQgMlNQshRTzM4E4aWB9Tb5BkxJQ&#10;OSZXgcwULxq8N/FDMABamuUcuJhjMDR2CswC6mOcR4wOmHkzaRwJvu2OhrBOpL4ehhhQbAah7FUc&#10;im2R5TJBwhnZfvAEOntpG5l1kPVQu2OzDKzEMaVLqklbTLrFtVmSIErf6ANjGRunK2C0AX+WnBmP&#10;RQeNh3UkQlQconHLVv01dDUMO2B3HEswymCmZLNhNMTjpdsLRa49iDI+RFVignsGZh2cAifDW0mD&#10;mStkS/NByiPqIhvHv7tebbDGUP3K3gUOKbheO1hpC4gnjIbnBpIxMCdYGWoLNVYzZRUUS6QMJmb6&#10;ONYzvKWzoyyVKaSfeHwxTHThiN7ZR5mrLCwtVSDFtMLXbIDHNBbbouhmAXCVJKeU2wcFuIBQ4mG+&#10;lZCwE5GBIJv8l2k/Q1vGQExgt6HkQqLVsDsG3MYvJVQrCb0xtW8cg7ZJk8iBCvDNspGtI3Z1JN8j&#10;GxEEhY0I8VxxWQKyRByMp53RmI0op7KUXz5QnlvE2Btub7EG1QWeGjQCZlpFQz0DEM23siGhPHn7&#10;qkmiwu2FOmHQyhn1q6rC9RVD6mkeHTc04eanfkDvhSynu6c1a4ta/ikEoGcG8nT98TQ940/XMT4l&#10;GPTJu/EpOiW4cIS/9p9GV179Tb73r8tkA5i89MMlfj1dF1kyriQCSQSSCCQRSCKQRCCJQBKBJAJJ&#10;BJIIXFYR6PdCmFKnOapt9MKmFzWCzoaz9cRg7bFet4YPc7a52TZIeIAVdKWcR4U5wuJZpKnp+laT&#10;/wJoh6PeODXsoXv10mE3ajbaYGrwcq3aaLaQFFuk/gN+Yidbb0SjlJ3C1xhQm7JzxcD1x10YJcJH&#10;1+lGg040drMFN5ttR4OuFfmVXKvXbUMc2yFYDruP/ELanRt6C9b8NdazX1C6846lI0vustXPdXrj&#10;PprbdDQI8brotEf1utvqHLjvs/37v9SvhlYqZy0csK66Zi5XJHMd1HsEiUUM7AVGfxx4GBEDoYvl&#10;ErYgJMVDCV2tkbgP7XO+RRrDTtRrD7CujnrDVqOB/YiwVDgqjr2WBSIFokO3MMkGxvIVaC6AD+Ap&#10;clSLwjgIA5A5Xy4XYW0MCgbaA2/bo1p9S6wtjAODAlARzKZwXUAwKzxXRbW81LcEzAqpzBeyIrIe&#10;YSuBkheKPc75eFGPgwwuICSls/DD6LZCsHzOz9IccmACFGSyIn0d2mm075lcysr0u8OMG4AoaUPU&#10;3/DqbuhgjGxb80tzbBKgt8YyBM06Lg2Q6mgYSkK71HDkDLyMQ4ZA3MAJpuS1A7zDZAv5o2s1ECo8&#10;mn94TGeymISIgDcIcoInxcIFHxKHMCKGzuYz7bCBSBdaLqzYo4ZssVRCYo+TBgp5i8VnYwTdLpaD&#10;cikLZO62ejhHd9piJR4hSbd7fiFNbskwbPWxhRnZvpfttHskf6zWO632CFF82i8wfSxE8iUO+r1+&#10;1N3c3MgEPj1n0fqZHOsWMxXVqtNJRM1sq5ARkVXXCbuE3ThlG+X+WG0uhGc2m+0RhuC+i90Gl7Wa&#10;TdBzEGTBsyi1xdgiHLJ4xB2amsTIwmSJHKNPH7A8GBHfsd5YO2TcZO3huQ0OhryrubNyEtYDOukW&#10;uyBRxMaPSqoNMZdUlnylM8qmTcdE0cy2gaBsz+2jqJa0lKHtjTPYhDiR6/EMAZJotpXIXpju9Hr5&#10;LHTfwTCGHSm58+wonbG5EclHmp9zvbJlB9y/CLOZfdkeABfLHgr7PKQ+tF0CjgO5ZCrUhxjYm2FT&#10;w4oQZbM+CTrrgqGL4F12l8wy0RcLiy0OXJvFBGSCzjX++uJYY248pre3T4yiXyzjzfltDs4OkOxa&#10;zJDoGDSpBt9UOBGwK0mPC6hYe4ZNnSd82wuLxyh8GrhPM7FJeAyw31nmsvohcmE7EwdBQ6ffXtgm&#10;LofaLh6DjpfcdOh2XYczSz0Oy2Tt6ffxladZynHJ6U2S+Ph8wu3c97fpt78t86bvs48fPYd6xksr&#10;vff/xrhQeHU2fQ0PWZ06onOoMLkkiUASgSQCSQSSCCQRSCKQRCCJQBKBJAJJBM4tAjy3j/Iy7A7X&#10;j3Y2j/aeeKh+4vFOpzrstYYDoK2FxhSRLZQzxNW5UPSL5TywTBjiAJxEhroQsaPBQJYrUkosKbxa&#10;vU5ivXavV1lIrxxKX3nEPXytfeia4uqVc3ZJLJ6tzDg/H2RLruW3/coQOTNuzlZ6EBSzqUxKrZOB&#10;iSk/Be+FcnU7eC4MglJm/mBhgH9vylq92rrjeblbbp4/uGAX073A6qZGfc8N0pl8Nlfo4m87pFz+&#10;k/dvfPozW0+sWb2RNb9q33DzUmkOJW+nP6i3WjU4GizR82Gr404In+0IvRrZtUYTEXOO9txc2B61&#10;m1BiMXsgpx7EjTyEYScCZcH74FgALDTgKGVF+zw0GRQ1j+JAFaCTF6FBb5vNBmq5MNGBOuN8PmuI&#10;5xgUK0LqSKiicZCAJ/rFYjCRqW77VxhTjiEklN7iQSFqa7ChkDuTGVJTFxohdi4nTht8BUG2Wk2B&#10;v76HkLbd6mC1DapDWM3EoZ91cMEGJDsuKlyKLS0VisUsXJ3+1BsNogJDJP7InBFRG1oIZeQAQbTv&#10;57KkoxQXFUOfYaMMGHSLdF1xuWqHjZWE2FxwBhRuBijeFNS8Vasabwo2HXxgPYpmAsvYajXjpAy8&#10;DsSjeTCmfIhWmOyCYEzp/JBJQGg8hopijuKJAzMdk6SQMO+BcUhGiT+2XDxBFJiKnYvpCWEXyxJX&#10;tgHAwjBcCuCbQlDJ+6cSY+YFCwsKUJKJM+XFAUMEw5KDkXSFbB7YTCpmGkuLi35a3EI4GfUG4nnd&#10;lZ2Jbqe3tdXqh1hI+9kgJ4jTsTK+GHpwI1CUV7eLk3gXQM8KgdqnM2lG0e5CpSV0CutNiNQIXWZZ&#10;bXBU9RzL4Zl6VgX1sBrpJ9+i8McXhA0PEk5yEci7g96ejI1sH7g2Nh8EyawWmWtOMn2cF2n+kOyQ&#10;Pde3S4u5pYOVxZWgvORmsnaKXrsik2d/Q/KVkrrUIGLDCOWr3N36ZIDRSsszE6fAw+3zu31azaBG&#10;5V0zst9dWaSejN9SrKyX642mrxlKts8PzLhX+8eg0yX3f9U++5MUe9pE4OIx6AsSosvCgiP1Z3/a&#10;f+vPDL/pxd4vvfvcRjVePTj4zu9mMC8L5PM0/hQ4t9qSq5IIJBFIIpBEIIlAEoEkAkkEkggkEUgi&#10;kETg3CIwHjm9zjhsjRtVq9d22zWn10VR6AkfHHaHVhcVpJ+Dto2HzmDojBDD2mnsmWGWaYSNnWYL&#10;LpdN5zOpACqGdjKMWjn8o+cRllqVpblbnnPLc1/4nOtuvnL5qtLSFX5lxbJyVpRqu4V+sDjMr1pL&#10;RzJX35YuLPMwPH6+PRGXjvrp1GCu5IMSO50+5gzlhTzdCMfNyO8MfKuyat38rOAFz77ypsPlueww&#10;7XRJSBg5w2407vQsFK/tDhbS5a0N+3OfWXvooUEntDKBtXQgdfhIkC30sRWhoYHopXHswDoEBTbZ&#10;4nAgseDLnVbPc3I4anQaUWOrW9/s9FqjYV/Oo3hGA4whsu/zzwdpAe8geDBEaJf6GjMLcFUlrWBi&#10;8KVgSmGFIpbmgJMnTmzyFfNoVVwOBpIHDwZqKJkQRk6qIYbx6xjAN00OOqGNRAOmTD2Ky41XsJJu&#10;ULiFjYOISw19oy56Ag2E4DcawrUhqpLTzx4jK6YGmgAaooZeP9He3Ky20UoPLTTF/MPdgr0EMkYS&#10;E/I44quhKRC1n7lsIDkHTTY9QzmFdYJEGSxyeDGodlNYW/CmWJq0cIUWywsKA1hL5Hj0UlmGIKkm&#10;x9RG19VaRKk6IH5hYY7g6BBMnYBvhOEOns6S4dB32TnotCWbH/kV1QIbgi/5D20LX2hxeYHshuKM&#10;jE6/An4laj4VDlGG0xNq46um7GMNkF6TkqB5o2EXjskQqVx9LThhJk46qdxc7VA4wDUlyE7motsJ&#10;xbqa/ZqUmK6IaQXwdYxcHGG7RRJBoHA6g6+LWD5oc/jVqPG078vc6doAjlOzkYo7Jvtlm6GxIgiU&#10;QmeTt3OSoNJMIkFrseJA4iZvoUwE9VNM1qRHYzYjpcP0ivjzlQEyLk5yoP7asOl22K1Ly7IrYHwz&#10;2GrAEnqIDpq0hIVypljyssVUOjB2HCKpZk+HrSdLMiOiTbZ5OkFUzKyoUz6IRCxtLC/QKRsJs1p2&#10;xGVUDb3rZ1eMlU9vuDFNn2NYPM2g9eSucsyzVTefniZrQzM0XFfUrq9d1aJnlJme2+d8ctXlGYHL&#10;gUHvdRecHYCmlr0W+nltwvCTg7t3YTH1t//znKdwfORarp3j0yl5JRFIIpBEIIlAEoEkAkkEkggk&#10;EUgikEQgicCTFIF+b7S10W7UMJfAOde1xh7WGAaCjFudqNqojtxBtkSaQgvv3mqzQVo/iFEmmylU&#10;coAhEJkQJJGXgmKjsIccFSm0BbMuz+Osm8KuIbJ6xQU/FUSpbHf+gFM+aKWyllvsLF3lX3NL+cbn&#10;rtz+1VfdcFvBL1jdsJXi2X8PM4IoJf66oqXkqXrHG3XHjRpewKnhwqr1rFvSN143f/VKesGPMuN2&#10;atQZWrQyCEV0nDHgsXj8eP/P/uzTn/0sHiAWQHz5Cmtp1Q3y3XQOa2PUslY6Iyn1BNyK8pUsiJKi&#10;zbHTw56V90v91mj9WHNrPew0rRHOClg8tIe+h/hbsgWidO6BAXsDOCxmzeITjQ9Fj3yDffjcJD3d&#10;JImfGBwjLFUmyCRDAOHX+qe6oczCr5VpqrSW4/iMWkVziWjLjfQVEKlJ/PQ8XxH8imtwCk9kod6U&#10;NApZxiMgmCHCPY2P8ahar4LKge1gc+MVLBwWki5I1BZzjDyRgs1j0T0gLSOwEiYuXZKsfZITT2Ai&#10;ynfGSG81O6LSdhViIxNW1qlUmgJm4DKNFDQOFh0F66KU9zF9DvE4xgmak4yFEClqB7zqmVKlKGMH&#10;QeBQDBgVMxMvl+cM/B1xcTQeiUuJeBpjn5IaZXw5j/NGr4chtQaNIIforEW7LWie2HZRBNPhblc8&#10;tYHbun+QCyQnoeehPxbUC+/GzRyKbaguRB7HDPELNt+KapjC9BNbZ00YyHhZCcSHvQlcp026P4HF&#10;vFWpZObnKwJht82j5V43uxF4pTChmumR4ZswyvqRnQPJDDl56czG1tWKUylGDNkSUH6ksnpCpZ4S&#10;urcRF1ADcTErnzh9TzZLaBYUDjU2o56IiDEGMQLnlIXdjtXFNBv0vLhaWljJl5a8bAnFONtFkH9s&#10;sy18V8TmWcY28VaW0XFjmPSS8uJJCUOlZzDUrqQ1PhljXB3s9KfjTpw1XVgjqWdiwqt7CdPAVyuM&#10;efFen75xW+fA0M7hkuluxKNOkPST9LPxEjV7wRl0vPCmyfIZV+NODC3PVuhdFEdi11pmbtqdYXtb&#10;0X9rwe+/492DV37X2QbVe98vRm/4Yff3P+S96+3dv/7U2V6u5VO/91+8t/7ozza6P9uQn8E7h6OD&#10;v+mmm+6///5zayK5KolAEoEkAkkEkggkEXh6ROC+++47t4EcOXLknnvu4av/6B/9wu99QS3/RF52&#10;5+ve+3/crn+ffOY33viB+8wfRQde8ZY3vwQF3h6vtXve9Y4PW7Nl7r/7De+/d9crzTt3vv59r7nt&#10;3Dp/VlftsxuXtE+nDsCED/e2M0Rku1h88RlmZf9RYuwfWZ2dYQmIdcocyZljp8zyzjL7b/QpVtKs&#10;j5k+y4RZe5w/dWnL3B276+SCn1qUM9N6wSb1KRbfi9tdpJTn3MCLvu2FD3zlc6K7xS4XqSYEC1hk&#10;YyARNltIkK2FBTFnqFXbQEvwHB+YBqH6EM7N9XVgXKmCNpKzkV+07Ww/WyYvnN3p4w6BIYMfSNo6&#10;d3W5tL6+vrXerm1h5eA2moOFxczBw4WlA87Bg3OFbOXEQ90/+8MvPXBvO5vyvZHXbTVT/O1LI747&#10;sCPsm0eBOHWUD1hHrne+7vlXXHs4fd0KBsZde4ChhOA62G/KLQPTqs1Bu1e4997q73/4iUceEWnm&#10;kRutG28vH77WzZZ6ft7uRSFe1QNcOvpkFxyYpHnjdqMlhNHx0T6n7PzGsWanPQ47416I+zIqYnjW&#10;OF8MJMddymiWfU/S7qVxswA5owLFURrgOCCVIPERHok1M1TUmbhSaJZC8SkA95LyEdzsgXFFANvt&#10;ooAW4bMiSMOcR4YLixuJ6o6ZX+KpME7xNBeS4K7VbhjsCNEWRAtlE6DZo0Kf8nSK8gh4KU8mwnwW&#10;sa+HghZCCvQEsCLmbrWwu7DyeZy5aUjwt+Hd6FWHQV6co/F/Vq238aXASxiYTLSRJMtKwIDFgNEM&#10;YJwR1BtVQB+JBGEWVJX1c5hLSN4/8jeysTGy0OlC6kHiLLKNE5uIskkqSBkv7bdbPRw9+HZMykfo&#10;cGeA9jps0klasXAAwdY4ly2BXp94/PiJE1GpZC2vlC2XUEhkRW7cGz5+tFUs2qVSbmm1PEg1e8Nu&#10;s4ENiMNKJKSyUTAEbRMEWpTfCsI+OwR0XEB8s15FKo3xNLpjkWwz7YakK6aU1I3bGuRsJoutB5SZ&#10;BIm5NARZMhAS+bX1rXzexzUbZE1qQPFRca1yqVwI8vVak8YbdQTdVpBLF4t5P09ux2g07lfrrUw6&#10;5WcKxhRFhtJpt+ikPWJDSFi/Trfq6/nKSEHbHKgMXzJUGicNLaNiZ2rRLQ2+ok/mXeA5xXikgMVi&#10;0l0OYOWskK16A7k62wB4nrBaKD9xSsa0mfbGsj/DFCDUbjd6nfag0+i1m6NOc8CTE9YAA+g002ph&#10;5UO3nCEKe3F8lmSYInmWkyIGn7xiKC0VT8sRVZuIdXVcUoNuXkaUbW6e7ZfyIg0IL70vpM5t241Y&#10;NK0XysLd9nqOL5m5VuuZ/iDVarXOmdZ3/byduTzuz87zevkZybJeeMZi5/zhn1y4MwI//EM/8NNv&#10;/7kLG5n/73c/9MlP7OtvmV98z7++sE2fW2268M4aQO/V2E+UgnMH0P/2PdG/eGP6F38u9Sd/1P3o&#10;n5/beBIAfW5xS65KIpBEIIlAEoEkAs/ACFwYAP3lZ7/z1c/mb3h91lT+mHacEx9797s+ccePv/kl&#10;K/aJP/75n/vw6t68GIT2wfuso9YdpzJMRXY7gdqk+OoUj7uYM3eZdGPPIQqAvO9k6HaFwebiWYh5&#10;4YK2e5uzdFlJ6fR8XrweXbixXaSa9pqmPc6fEikTyPh+Os1bF6nvz8BqzwdAf+NdL/zK418kFdlw&#10;ALdysgFQTLKHIZsN+6T/GxdKhc3NZrsGghH1LlpbP8jAm0hFSLo0aGS+mPWyXlBKLazmcvNWruLl&#10;S36z03zk4ceabeva6+Yw7M1mHXShJ9aaa8ciTI8BvYViulRxi6XB/Fxhdf6KcZj/84988S/+6EG7&#10;D270O82mJDYja10+PfTC7IJr5/qFJevKq52vuvPgc29dWMz35oPQG3cxiAbQDPAvHrv9KLNVHYW9&#10;3ANfaPzVx098+rPDjZp18LB13a3BLXcsVRYH4XAToSdQFf8QyBpZ+GCphjINB1hwYB08TONAUlsP&#10;N050ex17GGGbKxgXNEYaPbwOfHh6Hro6gsj1em1gNKAcIounBMkKm826YYICjcQoeTREC8sPHUCz&#10;MOUA5CnJ66S5IRJd8BwaZBfsmM2Kka+6IoCRAaOaaA7OyHlIMXUCEJUwxu4cdEz9NzQRIm+qhBZk&#10;LPhAnHkFYYObObm2Vs0GqcDPQpw5n8sWxKd6MMKkuN3uDgZIWSeu1rQuJhL4kaBeHw7xrxAHDFTo&#10;xp9BEC5eGKi/bTYkPJIgEj54NwtDoKIzRhScJblhPo8PMpYm1IZFR7fTz2YC2LTruAjGoxCkmMr6&#10;OIE4rSZoHkaKGQj0k4YyrXrHHsPnMyzERq09RnM9svCnJo8f2RRJGVmvt9eON2Ak8wvFbC6Fiwx7&#10;AJKt0Uo//tgGGDOb8668ZjkcVyXFZTeEsxMRMxEMCIE2RH5YmSsKoDeKY9Y/89JpNSqVEhO+vl7F&#10;XYN4knCPzI2waDHKyGTIN6hOF0E6aMlkwa97nmV8t6PRwsLCVrVODWsba0KuzaMAHnsayOa9gGvH&#10;o1SzgWIatTLJFf18IYN1TD/qkLKPvQR8xpkaKDZkn2cJQPNhGxgvC8ZMrqjZUSsDjgmXOoMrHuWA&#10;ZUCeTjzGaQsPE3qoy4mvgmLxZRGraPYkZAaV2xIWMDqRabRblMeAe2uLTJhMpWw4GH28hJ1D+YVJ&#10;bDTEi4UVPY7cftdqVaP6Vg8MbfUx+hBvdGIg5FpordhAm0PxDJmGzrsCaCmp4HcbQE/41zaAVrOX&#10;6dc0FN6JhmNwHGNrDVRMcuNLZgjvXgA67s805t75g2bm8rhwDMp3HcVeP7D2g7yfgT/sLuyQ3VuX&#10;Mnddf6HqfN8r3/QPbn/JOdf2k2/78csEQOsQ9rTg2GtH5ZxHfpoLx4vLdnXL+bu/GV195GLUn9SZ&#10;RCCJQBKBJAJJBJIIJBG4sBHY3FjfrcJP3/OHR++468VG9bz8kte+4sC9H7lnbfeW7//oh607XnvX&#10;nUc//NHZZ7MOHDiw4+zap+47l1zN5zPqy6Qbew9hdWVvefn5DPy8rl1ePWAdOx5PusybBPLYqWdW&#10;L8Oen9ew93Px2j0fuffOu3Y+E7DX+ek677/bPC2wu/p/+SV33Wnd+4nkGcf9zMIlKgPnA1higQxr&#10;RBDp5QZkG+NB+1zFWrqicOja8vxyuVguYMGBnhEBKygMKTQqWliYeAa7Fg4bWAen0iPsYhFXDgYh&#10;vHVlZWlxqcI1EXa8/bBVb2Sz+dXV1WzOKleyS3OFTMrpk59trf3IFzce/OyxjaMdV3SZYpJAf7LF&#10;IAOeLBTJNDfIjEgomC5aKwes5966+lW3HLqi7FbS6I/DftTFyJkcajhZDwdOFZXvONXsZL7wheoD&#10;Dww3a1axYt1w++Lha/OF+fHQ7kMMe1iGDFM4Thi58YBUfL2oS7I6jBPSJFe0nKgPkwWu4/Awwn8Y&#10;C99hBGIW3wlYpQLiTrtrzJ3BvjYd7XQmdgo4KiAkF7musUWmsGqHVa2pOAx0aPx8sYaABsos46OA&#10;VBZAyUzwV796aKhhAu+qAhdATHPizMDzxNsJCVUKrepOI/kUlM6BKqZV2c0/kfq6dqmcQZiMVYWo&#10;ti2SLWKETXY7sacQz2Xf8dNgxGE/7G+caG5tbJGLr1EnNaPYUACpIYz8A7OSfw6zDvZzYe/QZ9o3&#10;wyKlIeEVhM1YIOaYtRBZPYP1MMpiI90VPKneEQBWvlXLDnXzkAKi1o6YHs1ip2PH2Jpsh0vLCwhs&#10;6U2vjzwZkp5h9ZE8E+iMBp1J9VDwjyKE2P3Q6raidjPE2pvtlEI2lxE4jl1Mg/HSHHAfR2ay8dF6&#10;vxuSYZHkleh1VXI+7EfZDNBcLERA7YyTBIsCWBkoYDUaeY6YcqjW2OB1QmOzPFrNDsUaDXFFz4hZ&#10;NqJmvLPFLEV3IHC9FmdoY9LN7dNsNg1QluUh68Aes7/DgwUMXlkzUSUrYzTo86/DojTbDOxYSA5A&#10;w8HVk1ojz5g4L7ePIzsi6ouieFqXovFK6eqOhVmEviSY7EKfNTjC0zOBhxFLhscWYOYZ0T2nPNH4&#10;D3laYBCxPPGuEUvo+WB+tTS/WigvBplyapzqkwyS2ZERiqOzDWrn3+QjTNNWbhtAxwfTLh1cgHRa&#10;xQEz4FU7H792/ViMQXMMlGPWHHPnXSuZptJ7feBO92f/5G0aVcf4e+ZguktnHOMl+nnwDGvmAtJn&#10;IveG3/9XT8X4xTfLTOfPzgNaPsH2eJ1PUIYveKH7n37deeCzo1tuP596znjt/u/tM1aVFEgikEQg&#10;iUASgSQCSQSemRH4cmvvcZ84fsy68zm3bhdYXlm1psjjKdfd/4l7D9xx+/JtLwNS7yBnd9w1e1Zw&#10;9SvuuuPShnwf3UC6+q4pxI4u9Q3br7uFB8qJu++nFC9zQk+dWmgyKi0lr5NV7lpYTor7xr3vN7XK&#10;dYjGj374HScbOUOgTLWT/kx6tP3djiHM9Hl6uLu1snz7HQeO3vepCW8W/nznXXetTuHRtWNHZeYv&#10;7VReDq2ZNfyynf4xe50/2WfmZMbFZJfxHHhGQv3LYWJ37UOuEKAcxd3Ay1iZHC7J7tLBueWDpdyc&#10;u7Sav+rIysEr56+46kBxLguKEsyJQFT+ofB1gqKXn4MFjq30wM2MnDSp/yyy+TXrrdrmFtpfMrRV&#10;N9r5ID9fWWw1Ojm/mEL8PCbbYbj++Nbal6tPfL77hb9rfvKvHnvgE8ebW6SDy2OAYGcQx7qRO0rl&#10;bacwLC07+QXr6mutFz7/wNe/4NqDFSvndL1RzyIzIJpM/D7SfjR2G200shnUrp+6/4kvPBgCh4O8&#10;deBqa/GgV1nC1FboWxrTDscPgjKGC2NshYd4R7iIl42yG82vOFmPxql2t48ON50JMMyA1Kp/LnJh&#10;hgxvhVoCfkHY6tWL/BzeS1iAeTBidLjwTRx1gYcAQPAi/1SMLMrfSBw/uMrPZPFqQFpLVeowoCbI&#10;sAD14kD7TGeAjPBc49RMajsxegZ38hYN4cVMnQZu2+hY+Wfos7BL47YcGq8PtQ4AL7bEDBo/CGTl&#10;vpvx5QBSKcPP+pLZT15uq0XlQjC5ttUAbUuiP4asrsdGiOoYcbSoYtWx2qTXQ6mO1YP4Cxv/Bzyv&#10;A3qoknk6S2cUkZtW0kBV/jEQfSxpbm6OYx27kncCKEibULhOPo/ptqDeTqdtuipW40JmUYL3JGUi&#10;QJX+iPQb4XAfVa94jwiyj4akPAS9K+1VuJnJkEpRkvKpKBUyTknQf1eyRbbpT63W2tpqBUGWzQZi&#10;yz9Gx4aBMhpN4kcnWUyIjUUYbkOKxcyE4FCPKo4BrhJN6DD3CfLwSXZKiQDyZ6LIu5hfbxtoSLQV&#10;TXKgdtJmEnv0k5P0OZ/PgYnVAISe0x86oOkK6T+hlvyH22tDHXIoZnYg5AVI1/hrGkxzIJribFbQ&#10;M3NBK+BpNYymKslziEMNwuztjwxHko5KelCzFrrDcZjKjHKlVK7k5kuejQScBIQMW7xqTBNce4rF&#10;xqy7xa6fRTOUOWa4MV+Or9p5ZnupSxEGqCV1P0aXrqyQbcAds6b9AOhz+Oieoc/nUENySRKBSxmB&#10;XW8E+UTWpbxz/2dXXLvXTsv5jGR8+KrU3/6NPE30VV99PvXsem3cYf2wSBj0BY9wUmESgSQCSQSS&#10;CCQReIZG4NO/9da3vvXHfuzHfvQ/fnYSgbXjRw+sLJ0Mh6hhd39N+DM6aXjlTgJtzk6Jp+PilzbU&#10;Z9eNbY+E98nrLa9Y3e7rsY98YvUtnBL16illKHTs/RMOPGGM5trXT0D7XoWXX/JmLj0g7s9S622v&#10;4ZI7xbVk0siZgzStTl+754OxtnbXIUzcPkzX3vf61Q+/IybXuzZkCPS24Flo8+rybc+5M1ZFM5XW&#10;ZSndPnPUzq/EXmv4jGtbxM+rrz+dm/r9d2OOvou0+vw6nFx9PhHIF3zccgslC79ZbHozhRz8LJ1N&#10;54peb9jAg7c0n149VKnM+xC5QdTFfcHgTRCt5xe8TBHgOk7nx3hAd/vNWqO5uVlfP1499vj6Vx48&#10;gXY4kqf1O1afNIJuu9ZNjzPrj1Yba1F33X7iC9aj91tHP2c98dnB5/7n2qNfaqTsAhyr1W+lCs4o&#10;1x8VOl5lEFRGt9zif8s3XvPVd6zOBy1/XPOGHWfcFzkyfg4Dq9aMOj36vBhG+S8/3PzM57YefsSq&#10;t62gaN10+8r8qu2kO7BlO4X5Q4QdAhQYeitSUJCaZ2MtMMBRBIybySLx3tqqc0GrG+KL7SAAzbik&#10;wsPCQRXM23a0gGOMEbBHwIpE3JmpDSAIpsZIFw2sOAbbLvxafCdwGYaXjq18NkuWRsgc6mtYcj7I&#10;5oMc9sUkC0RUi2kB8BoOTmz5x3EWNI5JxdiBXNNKIV/CN0MSHvYs13BVNZWiV8oTVRkNjuRyLkTw&#10;ix4WECrkXXAoPLTPPzF3DjIRQvVBKM4VtIxwOOuhfi4W3ULBx8aawYKvmT4E3Wk3A+8FoyOShSx2&#10;Wm2UxWSE5A92UGm9LvQT9AwVZVDYfNNV+HuKqiUyOFb30wiwYbHRACeH+laVnQmjd5ag0W01hUD5&#10;i6iaM4xIEXy73VQwDaqFQfMWvLrbx48jQojMpgGnERazL4CpRpAJ+qSolCSBqUoRTTSdZyG79Wqj&#10;ttXGgwIGbXySRWcNoSW2yNvb7Q67KWkXlTMbDuIkDV6mY6xv8dkIgmKxSNcYIHDWJJkclEtz+FmT&#10;rZHtjjSacaHqgukl3aLRUKtNinJPKpHdCEleCUTOg4bJH0n9itpVHQ+mp3uNeovgYFOtxs1GQU9t&#10;bHiIYzXCbS6RJSe21IKnze6CiMRNrOQDgNq4yuxYoNzvsgfA7POUgniFZ6Wf1FAqFYkP+mj9CjJG&#10;kk0H8NvB34U1KwN36aLHGHv9QaFUthx8rmla9PXseoQ8ztDv9vqS9hN7k3zZKS2kF5ZdP8+jERZ2&#10;NOQdZWuHFIQ4srNJBdOhz8yGoh7ulG04LF2efsp/Gl7FH2gxQVafa7W61rHEWEzZ0TQrU9A8/dL9&#10;DH0WQcvr5boPEX+rJ2c+Tmco9kxbuyqXtRJ9S5uY7qQ2t+sZPT8zwJ307xw+8GNkH7d+DpUklzwt&#10;I7DXAjtrBfRe0TmvNcetS6qBfGHEb+fJK4lAEoEkAkkEkggkEUgicBlH4Ah/EeER+cLX/9RP/dTP&#10;/uzPvvOd3/PsT979pv/w6b26PGXHcLLIFHTbg0BjKhDraPdjUXBxIibeBvvtBkLWo3e+ftsjYfkl&#10;L4m1rne8bNt2wYhdT/ooKAeOBeDbXPa2l5jypy98NgM2UulT1dXStCXuJ6aV12oHdx3CdAHL2l2y&#10;fkpnRPg+GdT2PEOgJ2EU/nzncy5FGsmzCdDFL3vO9hv3vl9ycu4inLZUAS8vyc15SVJzXvw4PW1a&#10;wFO3WAGFukEOeIQf8ahaq7c6IKyw2Ww1W/WtzQ1EtySlAyjB2mwHR4AuBGho9ZphZ+T2/Yrr5ex2&#10;r7tRrUNf67VedavfqUf2wMrYVtazUMQOOvbmsfb6400nylr9XO3YoHZ0FG5Y3RNWd9PaPDo4+khz&#10;/ShZ2pxUkBn5dpTp+Utk/evOH7Ke+1WlFzx/9Y6bK4v5biHdDryu6/YNgMWsw4t4dj+V7Q4zxzfC&#10;tQ3n4YfDhx8dVxtWvmJdf1P54FWlIDdIAfSGiHAHzFqfDH1RF4sCI5M09hEW+lPktONWs1fd7Kyt&#10;g+16rgeODqB4ks8NkGm8DoB9oio1TrXbf7RbRAx/DC7Bh6FUKpTLFd4FdwIr4WuYVxQLZXCnmGw0&#10;cBBG/jxwU2lQGjwXbssZ/qmkGLML/lSH3gpGJL64ogz445v8fgHNAbgN580tLJQ5BxFGpcs/Sfom&#10;mQCxDUE9K5JPSaBn6UmhwyLfFh4awVsVjfX6XU5ANgHTzKRJkChOIItL85yhpGi0hbnLMNWZWnPc&#10;aTY8oOrcXBY5MDJemqI5g0f7aMBLJdEFY0NMnylgCHKKINBttVJQfS59UMoM7kRCbvyNRdyt2fN4&#10;F/aOMhqWCxanmBR27SG2DqinpVcsRTEqYV7B/ZhEi0/0EP9o2LeYWOBlzArGE8NzA/i1cGkxrJA9&#10;BGpjYdNWsYgGOWuUyx3sqolt2BGHCjVAZtQMRxE5WJYDJMlMKxsMHBvbEMkNKEklEQd7qXajjRQa&#10;GTXvYvaNYwbybRqkO9SwublJnAmXwcQsj4la3OiU2Xhw83lZaarSVSWymmxQm9p06AeOySc5cSZh&#10;LCoqL5VKRFu3RgyCl5FS2ByIqYhahSibZqZojpIqi1bvFEPLo2azIfeJpDfEBJw5ssHi+O3QH5/1&#10;1mcXBcE78cSdg80MTNM7KX+QK6ZKC8HCcqZQZgeL20Esti02Xwwfn/mc3FViOANkd14yDXmnj3dl&#10;1nr5DPKK8esZP7f3w8p2ArsYf+9a/zSPjnsyE4rpdvWt09d5xoHoZ9R+iiVlkgjsGoGTAHo/d8VF&#10;CqK9sZ76X3/N0xp2t3ORmkiqTSKQRCCJQBKBJAJJBJIIXJwI3Pzq1zzb+sSnPrNH7buoXQXGnXRh&#10;mJUZT+o5ySyNjcOTxSz33Y29yerJCOxU/wqsNYjeRAGgeFJdfJrCZzuRRio9ecVKWoHrtDilnd11&#10;CHJS3T30Jd4fZ3iJ4NkQ6JP7DGjhjSp6zZi0PAP58x5r+Mxr+87Xv4Wdgl1V5yen9S2rH5leOmea&#10;oOT9ix8B6Gq314Z0YnsAsmy0upsbzVYjClvjdstqN4brx2oPfenRsIO8FKUkMuFhtmgtH3QXDvq3&#10;P+/IgauWsgWkj2NwK4wVCIvkOSUZ5HKVHGravDPweo1xpzZuV8cbR8P2lls9Nt54fBA1Mm6UsYcY&#10;EVsAV5AbCLHVwQDCsgJnHERW3iqsWNc+y/rq5y8958b84fko51Sd8VYv2hqmev1xb4znL1ePUu3Q&#10;JjvdViv90MOD+z5Ze+KYlS1Zh67yl66AlCHz7JvuSfY56DngdziCPg+RRPKNcVVGORzg+Hz08eqx&#10;o91WA4iZBeW1ANIDZM5CuqHE6EOzePoae2WYJnTVOGNwBlAolgvgHrH5MEpbBXlqKKGmGUpdeRnA&#10;h2m1DS8WxwyS+w2tfg8RtqU6aOTSaKL5x/EQptxHmM4spXAfJusjempzcsDgt8ky9TAW0XeKMUYK&#10;lwkhxcZ4ALw4sYmmMKYIaLoF3yJXTYvolTRzRmDm0WoYQqUHHOTyAfyTfzgSQ3O77T7CZ1TPXAZn&#10;N+i8xSgAtHzFFkJkvYKP4cNWpTw3V6o4ODAg9HbxQc6V8OHGRdj4U6Muh/lWq3Uk1fw7cWLr2LEt&#10;LkdoTKyEC0e9WrWJdhuSS6xEUMwbGbdDursWZ8j9iP+xkGsgLZCaIDRrTXsE74S5C27D4drPoOy1&#10;wnZ/0B8Vc6XAL5BjkG0KDxMZB/tpdMaogxE+i+e1ionZkGCiqDNHlkYB1imCTF5KgsYYWSN0u0Iv&#10;c3mKQfyx1pAhRyMjixbNMt+iHGfHQtTlUS+TcYNMWlG1kdAiAJeVoNJmwGDspyGLwThFsD1Q3ao3&#10;m6FZQsLijZJaJNK+L0kCqTmbRZSdr9bagGh1+WDVqRcKY6cFXRK8wMpmv0S2E9SMhc5w0nRAtgLS&#10;aVaC+IMD3NWSm8rn5+fK5TLvQpnNpGD8gpjd9VgOJAeNRujm6Z54SY96thOxD5TyBqW5TGUpO78U&#10;MNUp8kpyi6RYbCJ8Rv5stnlYccqj9fjkS52gTw+4dNtg8gyCIbg7Pxd3wuhpTfROZBzXENd2xj5M&#10;XzLdB20o9v3Y9TN7J0On2EyvprXVWolWez70L2bfF/8nSdLC0y0Cp1NAn8+iPKs4pe75iPyg+/43&#10;uR/4v8/qwnMofMkGdQ59Sy5JIpBEIIlAEoEkAkkEnpIRWIKibr+OHj9xcgwYMOwyIJNPcIppCtI8&#10;6RocX4DW1kh0Kb6rde4lCtWl6ob4aqgnxyVDieqQsg/v4GmALRz7TGrbieWG0OYJfZ/o3E1Kwmeg&#10;V/FenPnM/JkJYmW8XrYKTuN8coaEn5foVkmamYoAskf0qpwoFIpoOqNw0GuPwtaoVRs1N6zN492H&#10;H9x67JGtfm8oqkp3HBTdlSvyB6+pBGXLC0aLK6VbbrvpOc951sGDeUjWoIdvLtDJizrWsOcNQq/X&#10;thvVXrPa77Wtxubg2KOtzaNh2HJGPSw/PFwXsNXlSX3xeACBjhrDVGgFfSs/rKxYz3t+7uu+9vBt&#10;N5YXi5ETbWbdPiJOCCmsGxuIgWW3w0G3b1drUaub3ti0//bvHvv8A1Z/ZB087C0fzhXmUNhiRiHU&#10;WFx3c36QxcDXKeQzMFYx4U0H5HUbQNLGPlYHzdqw0yKlHSAzjYFDoxEaYCfpFoXcuiTfC+iwoMZ8&#10;vpDPw62hhMiBs0E+nRbr4Xar326hbpVkcUAzxKqw13q9Wd1qgFIRoWKgIbLobkgBcg3CIZUdK9YU&#10;z2i4J5dNBK9ilGx8A6Q2yhsBLK4XTbV4BltL+rttksV/DU4Voq1NqymHvjgDIEaM3GphWCwIEoKs&#10;nJfgUJCGOAEfZET5Qpag4B2hYmr+MFf1t7GXEH+JmBoTXrA7talVMYn1DJVG4j3ChASB89ZWDeAZ&#10;CrnGO1zaontEkhfJDwsFmRquYhFSFZUfPrxCByBvgHaCz4iNUNfGrJwNDu0PwyabIk7WfGUErJ4U&#10;AHrsjgfAepTdqH3xSLHqtXYvRBguvsXsKDBBamZNiwycMK6t1cG+qJxRTA/6lmrSaQKrivn5cqVS&#10;ZNLJkkh46IC6nRAK9QRHlVzIFoT4Gzdsw8pZOuRQxKOmByYmgGIEIhr0XinP3cG8szbElAIHDNTn&#10;XIU5SQyRocBomdm0ofzmZtho8pyBOJDo6lWPl1YL+NvL511ipaFQM2jN5YhxCsvDKJrlvMq3dX6V&#10;SquWnDK8K5cDiZkTkwqyyxZTj9SazXqjyr4MRtCx5B/gjJxcsbVai5j1wL4Lo8bEgxsef5thUEgv&#10;H6gsH8jhvW6WDLbpbI2wsLdX82k/eKcJ8q4gaC9cu5Pb7tpOLCueul9OMd/QTp/m2v3/3DhbkDWD&#10;s2cU0HFt56Bonr72NBR+/0N7JpT85Vf9y+rb/1T/fe3Vz54ecvzW/W/6T0/7UJwCoKfX9Gnuk507&#10;Leewak9GdjRyf+s3x0vLg29/1ej6G1J/+WdP+6AnA0wikEQgiUASgSQCSQSeVhGQ3IPmdeuzT3r9&#10;8u3uclcDIY1fcfzC0HgXAq3Q8m4sIp7UnHX77IbQ3F3tRqamemeZKUYr5Sbuzsb++oyFz3MNiffz&#10;qpHXfnCSRnHXIexnXDt6IoLn+z760SnluvpyfPSZmYDwvPizBPe213CL3Pv+MySAfEZaa5/nXXDR&#10;Lm8321hTkLptPLQDdJbpQhZH5366W3e6Vat+fLjxhNWpW51G1AkBnFau7M+tFHLznuMjeW3ZVgSG&#10;wpDXHiMatchIt7KwlMsUep1xvdaHYo9x02hbW+sNshE2tgbV9Q4Wxo7tYbLc6LSGYE836juD1iga&#10;ZnrZhVFuMUrlrOKSdfudpW984TXPvWlxLtcLUuGw38ToAEdix82iCR6mvHYvaveGnR5y29KxJ/qf&#10;/fTxr3wZTaq1sEziwUxxHhcOfIVtiG671ev3yP8W9bqAtjZEDBuRXqfv2unxwG03os0Tnep6L2w4&#10;g64Vhdb68dqoP/bTDMcFSiGeNhYFYrAgdHiMormLStdoYyX1Ht3C4JgpQiILQ0RajN4Wnkh5pWMw&#10;Rygh1A8ICw00OesEEIPypD4he5Kl0CiL0VyLfFiMqqUMYBcHZOG5FOCSbBaUCbYEGQsPNewzLb69&#10;k0R2ohajJ8oBxFrZ/NtGWnhYi2GIWFQ7DE1oMiiZIdBJNLDKOvGisCG8XD3GpncUsEFgj7GrQN07&#10;X6lwUEbrawS0uF5UiiUPxwZslC2xn4ZUopmtlOcxAwE9I5KmFcA3MmZY+dzcQq3aANYD4re2qgQQ&#10;ITlhMckMM4uLi0QMGGqNBlQIoaZ7EuGoBylVdw4j5oXsoybGvQTxtaR/hKoPoK9kjJQ3un6a4JMU&#10;EQA9bjbYURn5XoB0mIgZT5JITE5IxJgx/iF4TPuyC7K4mAuyYgfN5NbqWy3E/yPxSgaRM6dG8Q1A&#10;DkURLJEXawuRdY+QEvsyj0NxlO522yJ/9gkYSmRJ56jMlwGqA4axRBZRvUqVGZHvpVlHYgAiuSXF&#10;WZspmCt7VxxYELWycbEQEb4MWcymWYgEjTNqySIJ/wzhVW8TnWiTbVIkz6p3ZiCyKYSeGddqI6w2&#10;PuOMhWXjBci6ma2xpFuUsuj9PQur9w7bKb2QyRM9OZJvecBhbG521NBSv0R7yIcA92CHm8LzrWzR&#10;K1fQQfseDFpU1zwSwW6BKKexSdc1uesnGWdn3jg979LbaqaqGYS9FyWLz+9aYOdJ7fN053ctc0bO&#10;Nt29vT7Od7LmmbbOCiKfWz8v2o+ap0zF7/rTuxuh7MzxevM3vybuNzD6u5/zUv32xz7y704znht+&#10;6/tm/mnhr/5f75z5dzkHRR7N2E//zrj091PJrmWcT3/S+fKXBq/4ezwMM/zWb3P+5uP2E4+dc23J&#10;hUkEkggkEUgikEQgiUASgYsagS+3qH7z47//8Q1tZv2/v/fuT65+60tukW8g0Ef/8Nf+GK8Fybcn&#10;ye12mNca/jxDlE3eOlE7n/oyJhH3Trl1XNSB7Vn5/rph7KJPWiWs3XPP7HCEL59SZjpE9989LXAV&#10;lHiawrt2NU78t68obc+OekErgt51CDu7cfeEV5+mHTOh9947rXY2vhynTCbJDd9gkOrOg30N4SlT&#10;aC/d99nowY0Memp9nTp4mc0nz6bmKTMRl7Kj2E2kvSxQuFFth60obPZ6zcHWWruxHvZaVghhhqyK&#10;RwSJ7+xM4AMj+eO83m2nfLcbtjY3jj/x+KP1zQbQL+dnrIHTbHTHQ7yPB63aoF7FV9fG0IPEdSgm&#10;sZKAp6EiRRw6So2tTGroppq90cCz0iWrsGRlysPs/Pjw9dYtdxSe91WHjhzwy5lwHG6lUxFmu4MR&#10;ctQRFsq9AYnOgnoXeavdG2ATsPDQg/XPfKqK6DVfsuZXrCuuLi+sZtI+vhHY+zbFqBfFpkFiiI4Z&#10;r7BXy4nCIRzdjrytY621x2oooEnwRnbDVl0UxKieUeGKpbLr0V0cnCFuuDQUCnmBesNhPpsrZI11&#10;71j8EJBUQyc5EKE0Th0kOExhjmzD9XAzAJIambAPMDWwWMSq8kInSlMowPu4D+PILA/dq2uGFgNu&#10;mqyPYkOsRgQKNBmLSWEndEzPy+hEo8rYkFunESArQFDyBWoUD990NvB5C5U05BTVsgi3eRdpsCpk&#10;OUaPLKJvWyxKjEu1tMWLbydE2NgKG1gsg9J3OQBh0yiIGYgMKAfyMihaAZcb0i0+xfU6imOJaq3W&#10;NSbO4jWhEl0qPHDggNEm143zgChtjUOIqH073RY6ZyPxFj0yFhDIn4sFYm7RX9MTWDsBH2Ergdod&#10;Uk3XWCK4GNMr2hTKivOJ9KEuLBkvFMP0dTYZKzbW9BMhs5paUJKBcJJOmoCI4J3JnbB+DFLE4WTi&#10;5mwU4mJngfWzpA0UFw6RLVM3phY0gaO3ibDEyjVeMOilZf7F5UNOqsJagwklxzZaFi1WJWZJEKJi&#10;MSiVRHHPBKF4ZuJi8w0u0V6pY4NGzCyGkQ5EV4hSb/Ou2JgYabOsavygZYUQPnxJ0JWnWBssM8IS&#10;oYzmJGseebtJ2EdmSVlUZh5YYOL7IdeKljvF54STHlfm/MXldJYnJHx8T7hE/skSxJSDjwCjIt/P&#10;R9xOoHwahL1rhXEN8RLdWWwnPduLQU9fO10mJtRxgZk6tRszl+8ahOkLd1a7n6DNlJn+BNCPgnOo&#10;5Jl2yaO14//+rz+ko/6aq26PRdAxjP6rhz/1hw/85dM+LCcTdOpQT7N6LhKD9n7jg+ymDV5tNgFI&#10;Afx9P+T9P/8OBm2vHXc+9QkE0fLvf/1P+8Tx6eSmT/uJSQaYRCCJQBKBJAJJBJIIXNYRWP8f//an&#10;fuqtb33rj73nnuXX/MIPf8uS9vbWf/RL/2T1D3/uB3j9HPra2HA4HovkuZvlz+qAvJ24bnrYQi3v&#10;vGs7hd+TFpD9deO217zPWCWoVfJ9lsnrN/OizMRmQwvd8ZZJiJZXjfnG5KR6XOxZeJd6XyYK2b3c&#10;O6aTEBqDj/vvfkecelAJsyLoXYdwykn6vHr7biM7tU9mQq1TJlqCaG1bcjxpU/lkNIwTzc4lT0f2&#10;Or9HHycyaIX28jo5re/gXjujMcqTMfRnbpuZTBZv5HqVDGujYT8Ffe63rX57SO7AcqEyl5u76opV&#10;fGELuXyxXPIyfqs7OLHZOrbRIOseWlFExY1qY+3YRnWj3m2J+QAY79gTx6ubzUYdP99ep2v3B4iU&#10;HWBtNudmoVgOhgitTM5JF/yR5w9db4Cvb87xIVYla/kq6/nfuPCCrz943XXZuXRYGIaeJf4JTjrb&#10;H2UGQ9x7A2scwOyGtt+KHAwSHn5k63OfenzLeCrNL1iLq97KFUFpDkgtylkAnLohQwDB6Eiex3hI&#10;YyKNfHXoYPKM5Ui3OQqb41HPS42y6RQWyO4wsshTGPWwdIAjp7GuBS0iUAXYGfbaETcE9K4knTPe&#10;vor/IIPNegvXAYgnpE/8gI0/Mh0TvwVj2kth6LDCUFMMhCfdgzmDqinFYFUWrTxaXKTJtEhJrA6s&#10;VL1GR8U5gZMTgq3XG4pNMcWO2qhcYnifem4AnfkzHjxN/UiV4Y8oYXFkpgIwKkYOMNluu4NclZq5&#10;XN02tOcIezsdsXpg4IxSEtNJb22sM+p1kS1TCvsRhkPlVNWqtxq1Rr/by2ayBi4DcFO0aNAoEB+P&#10;izyNwoIVjKLEr21VaQvrCGqmkKZPNB4UbqlcBLyqj4RuJ0Dp4Z+FYpDPW902ZuXhcCAuGWwGQOaN&#10;XbLdD61OCx8VHCcikgfSSbIQQlCxb+Er58VhxLyAqpQhZrBXdh0QyKtbMQ0ViwWGjEEMx8wmexr8&#10;I26MFHyPnTRMT7cEaJTNBGqAMhNz3RJg9jSSRv/OShZSoqtFsTvnczkpoL4esjxcHDZEqqya5RTZ&#10;F3k+wGw2UJ5RSJ5DP4XfNPXoRewIKEqWVIySXVPmXfcqVPKskJ2Aaz00wQ4BpiEk22SjhUZMwLuM&#10;mv5H/S73iWMN8dRpt1jhfXHstnkmgApFwg06Z3MFWK37HJB/2hNx9pBMhf1M3inNZxdXyFSJVjuf&#10;9sXURradzItbku6dLQmdAb678q4ZdfBOfn36T/mdmFjDqFedLfs+q58oe43uNAx6n8RvupgOUJdH&#10;8jp9BBBBP1ab/P6i3BkMDYzmgP3Xf/47P/9MCKB8TEzfAzPH+w/BWwuZtxWD/jvePXjld+3/Kvux&#10;R4KXf/Pgrm/vv/M99ok155P3Ol/5sr214Xzpi6MbnzV80UvGi/w5Z1uddupjH019/C/6P/Pzo+tv&#10;3LX+1O/9F++tP/qzje7PNsxm324v7o2bbrrp/vt3CnL23+WkZBKBJAJJBJIIJBFIIvCUj8B99913&#10;bmM4cuTIPffcw1f+QDTCNNFY6Z+aKgWK/1a5qH9XnFvnk6uSCCQRSCKw/whA8fZfeKbkK7/nxZ/+&#10;/Ce3NqJCEYWy022jJLUQjaKTRfSIbLSQLwBjsQ62M7h09B1/nMnjxBz5AWWGGc/pNPCMFucKrjKa&#10;X5GdwglHQxcquryyGPWanW6Nh/c9Kx92olq9IwwOrwMMo8dWtlwI5lJWplFYGs0fsG57bu65zzu0&#10;vJJezFjldiuH43Nq2LMw8oUEYR+cGmKI7Dnr9brtZ9c3MNVY/LOPfemv/ySMhpZbtG68ff7QkfSh&#10;qwrt/omRE/LhD59LOWPksP0wEocFg+R6/TZgNGyMThxtHn2s16xboz56ZxS7IkrNiw9vB74JB+QH&#10;BKQSO2UsozFhxuEBnS00FtcDmDSWCMVyRqhoisSIIWjHNT9baJfUeXhs5PJZI1/uGHuEMc4Gih1R&#10;vqKG5ueR+nikPZwYQMbCCcHWqs9VdEgZYDSzBqnk22q1OTeHBNumTurJFvJR2HP4sQbrFFG2NAdG&#10;pBK8K5RC9pkbXJLF/FfIuC4AGDF4AccFgC9uFdksgxphZ91p4aGRoR/GnNilJ4rRlW8iGeYM75ZK&#10;FTB0u0XuSvnByhBMmkFiheWJaGzNGEW3C32lAGyawQGRu60OX6ktyPiCgN0M1dDNbitcXT24dnwT&#10;xXS70RaVOtnp0IkLZzc8fWRXN6r2KOXYAaYxjDqfLWD9fOzx9WNPjEpl6+ChMvYkvUFDrCSsYH2j&#10;9vBj0dKKtbzCea8/aI+dASbgytbR49NVVjgTL3r8kUiV8TKh541GC+WvnxW9NuJnzENonagGaZkv&#10;8iMSGILgsIJTEih4NOuEnRgeAcDgZXl5oRd1oNQEn+F32j22LnJ+vkV2wQ5i56hes+bmGLe7uFTu&#10;9DCp6WeyGSxiWESyM0EmydSo227BfrhNaJHmZE7H5F0kYmLWYXYpJDIGmovEnr0KY70iGnYK6AxK&#10;mcEABozVt5g+u7KczDKQrJj5fBE/molwHkRs2+jCi0XRqsPfJZFmD6tuqLS5axz8x9nkAKCzFB28&#10;YXCkMZseokaXhWTIJpharF14cZcOM/1mqlsf1mogO7E1T6FEx4/FrBOKSPpBqc3wUKXScnTSeHYb&#10;y57k6dp6TIpnuG38yRbLfqVOEwd9SzdU9KbgW1WLK53Xklos/p1QL5xuZdcW48u1Wn3NlNwJ3HdW&#10;Hl+7F1wWfD8lYT4jxN+1/zrkuK1n+EHuX37tXhGAOP/X171H3/22X/0h3J+vKIuk4ef/+93g6b2u&#10;OvETf3TOIf3Jt/34L77nX5/z5Rf8wsmfSWdclxe8Ya3Q+3e/xG1kZXPpn/8ZUhGOr78x+j//ef8t&#10;PxN+4DfHlYr98EOjg1eMrrp69KxbSFFoP/6Y92/+1UXqSVJtEoEkAkkEkggkEUgi8MyJAAT53F7P&#10;nBAlI00ikEQgicA5R6CONfNmZPWsficSnXIpP0Zx6VidUX+9tVUfNtbCE32vnSqMLL+XKzulCoiq&#10;76WGucBbnJsL26P6Jg7RVrtutasW0DhqY/2QBu8Wc6T8A/u20p4jytuhDX1uNjpigwvjjoa+ZwU5&#10;K5Vu2pladn5UPGDd8cL8i77hqusPpFbHjUq3nhunAsdHyQwJ5X8Rhg3ZYcvtbQ06rdF4owaOK33x&#10;gfVP3x9GYws33Llla+Wwu7hSwMBXvC+8HKCtDSUVC4U2tgOibx0NSLSWD/KA7V7LbdWsHvkSuRii&#10;DDbvkxvRHvT6JMDjDLa/gFq8K7Bc7oRwUgFScCtMgfNZcJ6Vy7n1GqJvwGKv2bCo1ksHJNsTe+w2&#10;+uhurVrvhQhIPeh8v4f5dAouj2ExJB2vCI6hxBzgYQCCRFAOv8X1AeyMowOkiGNRtRK8IWwxxVfE&#10;wTA+44GBlDU16A0wTkC5i+yarwBll2LRgFxyRBi5aY+sdd1h1MP7uJ8rlHBY6EWjdrfvIUy2UhGq&#10;4XTA9OSylXQq6HfxlXDh/ePIGYTjXicS15ShU9ts4CHsjMUyO5sp8a/TjFIWVscYKBexaB5F7pCB&#10;DDCDzrlO0GlFGS+fz5awo2g3O41ak50J4tCoN1E1I5mGXhrnD0F+AG6QNHNz4sQJWKr6UGuo4fhY&#10;VGBz4gnXH/s5jF5IPJgWM/KUI6rxcUjI8wXxGo76KTy3bQuNvO2kMILIF4vMoMUaUEiKhzViagwn&#10;YJjMJhC1idGzNUYjDZinQkh3p9sLsjkBrAORzKdR+IphjF3MFeiPVJWyBijjozFS6wwdsbCAEVFw&#10;NJKdg7Br9dkJEZuXYIxQeOjgik618F+z8UCSSR4pF807uw+sUpXnA+JV5855nFJoF5gsHS4USH45&#10;thkxhtVZMhgy48b+GwE4zjAukWH2ydTY64ZgYvBur9tHmMxeCypvnivgH/GnwsAX/biiZ2OBwlg6&#10;stoGmNsgbcZLGzBscTmgnz5gbB3kMzQNkocb4/UMQna9TDoT9Pqs976bdo1vuYXrDF/5x46Ln83A&#10;xgVQp0Z2ZhCU7eKyW5j30nkr7dMCAxQXF7mJRAgtIJpnG8RpZFu5z9RQFW/yrhiVoyWXpw8knaPI&#10;wEUJzlaHUGXz7yQypk4F07HCVznytNpA2atiXL12GunuxL5xsbjy6Uu0LW1ON4riGmbQ8K70WQtr&#10;J2ea1nZ3vpSYx68zfuZP918LzwQkbn1nH85YucYkHkIcop2D3U9Vl2GZv3zokx954K+0Y7/56rcr&#10;fUYWfRr6fBmO4ny69ORtU/BAzW/+mvuRPxi+9OXRm97cf/NPDv7R60ZXH+FDUcbDcx/f+/2j59zp&#10;/bv3eh/8v1N/8T+8X/4lu14bPfuO8xltcm0SgSQCSQSSCCQRSCKQRCCJQBKBJAJJBJIIXNQI4DWB&#10;1BGQBuwrzxXzlWym4GZwZF5IF5cy+flMujAepRFDDvJld26luLhUzEMLoVbDPpQKd+NcFgSGWzQA&#10;1wnSUOescKPREDUoeuERicqG48Dzc7kC2kwwHIxRGFTKcgtWds7KLlvpinXVTdZznx/celN5uTwu&#10;pcLiuI/M1aMVcgBCzTDPGEThoN/sh/V+txECSn3Hnls/NvziFzbW1qxmxyrNW1dfX8yXhk4Ko1vj&#10;SmFsB4wfwnBiZExWQqx6vaDd6B1/fLO2GUY9uJ2HbUOnOeq0erjUko8RqIcPrkhBUdpG4iwAQATg&#10;ago7/lEztFFGjjx5ROjypXwpl8NmIQJYIyWGKCrT4QzCUgiVODZkQL2MCfoMeXNRCm9sbGQDyVuY&#10;zxUgfJIw0HZhjTLa/hDJqrENkeNWs1PdQkPbNydRIpNCMJXxAvSjUCAQJMWgmDQnsmhJVAikhjaK&#10;U4T4LKDedQO0xgxC8aIxoZZEiIA+qmqT/rCLHjkI/IJteQPUtGOViyL+7WOdgYKVbqAOphK4by6X&#10;73akM7Vqi7x0tLi5SZq+0M/kup1wYX6x1Wx32t2tzZrwSODlULIvEq75eRIZVlg2eE4TYSCsYjWM&#10;ko1c2jp+/ATFjDoceXjH+BGTtpHEgDU2IgCUQiBEFuzio8HQSSXICNptq9NF6h6kHFETSzLAQa+Y&#10;E8/xTht3DvG1YDpoi/UghBtyO7HIkKUiOB+v7R4+JO2NjS1gJ+4X+XwBgGkmEfuRDquXSzTXH6Yd&#10;XO3KP2II2O3TT9huriCExCw2R3L/RejcA4aMwp3ghCGDhvVPlMhi/WFZRIO1ZLxZRoSaUFA/huUo&#10;zom29pnh0wFdz3xVFTP9UYMUNfTgDMPSQYkAH9ds0yRvyaMMaPUty7imYL6RLZeLFPB96Qn1qK0H&#10;3cFKBO2z8egWa3Jeoj13HDA9rJo4i+oZOTSSaLaE2Otg/GP2O/p8pQNt9O1hW5zUSUzp2U5mZKX7&#10;boY5Ej/odGCng5TyZWMED2yWhiSToVh0n7SxZvVOjLYFGQNqJY2n6phjbnuRPhVnWPCudDhuOn5X&#10;YfReXdoV73LJdFs78fdFGiDV7gW4z7bFeFznCbLPtt1LVp5Mg5qNsOjntNF//rv7Mt9Y+pmXzvzT&#10;y/dKTnjJRnRWDV0wAL3/xQ1H9j7wK96vvM/74P+DwVL/x39qnCOh6S6v0bXXRz/4o9H3vA4jjuFX&#10;f134Xz8W/ZN/dlbDSwonEUgikEQgiUASgSQCSQSSCCQRSCKQRCCJwKWMAD4S+m8wHnSjWioTFitO&#10;edFZOOgvX5krzo8HdjRKRekAqTLmzd3esAP2LFTsfCmLL8Z4iFmtuBx5afgR7gGDjE8aNw4gMuKx&#10;i2CTYqC3rc06Lrgke4M1YYJgB/Yo50QVy1u1jjzPe97XHvra5x+5/lC57Iz8wTCNx6zjoaNEiRth&#10;gQsGJLsZFhzjFFLibgdbWre6MUb+/OAXBlj90qUrri6uHixr6zy16wcwMCxBUqISBYVlMiI17aEz&#10;RReaG0bpXtdBG13f7GysRc2aJCjM4SpiOY1GQ6TQGHqI1BR5JswrJakCx4hGJSNfMU96PayKxaOY&#10;b5eWCrj1YsgL1NODSqUAocNSwySRw28Bs+MQHfLa2gaImKxuuA8EYuiBge8YrwZ8lZutBmUoTKXH&#10;jq3V6y1JhgeG9XGicJQjQ40VHG9ttfgK0KdXuDrgfSzmB2NQcgoNNd9y0rg3SPY/Bc1ilzDCGqXf&#10;ajTDdgeJ93gwZGQoUcNuV7LO4W8CT8QhmdD2Q97wTcQwcECezIJE8Et2PhTEGHLAqqvVLUSp+QLd&#10;Y3Jho0M8l0W/jHFx2oVIZnMB2tVSGbfnPCMVC20XZeyAA4Yvx8Mh7JWlo0bGmuGQb2mQAzWAVtBP&#10;fyCw9EHBmXF5FhCpVxHzctkDRQNShVxnAsVhxnArQ8l+X9A5halE7Smgn7xHu3xVbggiZyPB8Fa8&#10;JsT7AuZuuhCp27U2p6c4Jg6cxKKD9ayKXrGHRqxtLF/gufBhRkElGJUoLDYXyp2t3QaLw3K3tpqs&#10;tw3807vsAhkT5T4sO4V6vFAQGTionSGrblcZutqIGxAt52M3CUlcCfmF0WNTQkG8a4ZDDrgLmLiQ&#10;XYthxDFcXotxwHTxT6ulUXi0QdLioyJo23N0G4ACRIt5p2aguhbWuLFwDHwXC2xxpCHRoySzlASS&#10;3P7RIORxgmIpt3pgnn8LSyU/5/ZHvZGNXJ8bTJxVzLX0gbtFpP3InY35tph1sOZ2UtppmBtzrWmp&#10;7wwMnf72jJ+rpwdlpxEUx3sDuzaxE5rvrEqX9Bl7eFEL7BW60zcad/tJ7/8FDw7ZCKeTDX7m+JeR&#10;RV/wVi7bCi8YgN7XCPnE+YPfdT/wK4Nvf9X40GHSDEY/+tbx3PwZruUT/MZnje547uiqa/bVSlIo&#10;iUASgSQCSQSSCCQRSCKQRCCJQBKBJAJJBJ6kCOTzubn5Qr7Ig/ajsN/jwfn8nDe3nF06GBy6unT4&#10;yOKV1xbmF/1CMWODgwchslpIUR7f5rlys9ndWG+AOxHtFgo+0Hk4Cv0AboXMGIUpEDCDmS//skEJ&#10;uoQw1M2ggsygs84uBG5lVDhkXfPs7Fd93aFn3Vq+YskpemGq30Z4LIYL9ogEgaHdH0JHU+mRk+bB&#10;fvDxIHKjntdpul/5Yv3zD9SRP/N0/+oV1pXXztteb4iJQli3BW8iRq4LjEvZeGQgKZVcem5mOMB2&#10;Y3Ds0drjD4drj5NQD6IJiBXmaCitPEEuSmTgHvYHtkiSSSwHDkNGCveD44lBM04FxlUZhWm9LgyR&#10;lzHhHZOzbnFpPptD8R2USgU4LLpUQe5CXYW91usQZ5w9GuQrRHPabHJAljvcGADNoVH7opUWZ4ZH&#10;HjlKW7wII30zJrwO2Rhz2SwHZBRMoym1hVOjQRZT4ZRvzAAwufYz6aybylBmAMUdISjNBJkAh2j4&#10;cEwt1RGYIUOOlGZuc1IxLtDMiqq9RfIME69WkT+Tfy+EvTYa/bm5OXq7tLSkBHNlZQlCi6a704ke&#10;eqiq7gTUQ2TE+mQbrlGbKnPZu2i3m1xLMUC9diDEetvoeWUathW7BBbFNOuNMywMyhsfBrGU4ICT&#10;UHKKN5ths9Fiapgmoy61JQOkIxp2RqGyXhUCw5GlBmuiiweomvCSVBN5eAo9OhUCvo1zS0T/VSCs&#10;tFT12qL2bXY0pUTsvQB1FW+Zkdg0U94MjdZ7lGc3giEgAWdmjURdrLrpId2hawigUcEjlNbz5HVE&#10;R9/piUU19fBiD0CJuSJCFqBaP3NGC2jEjOAavC6SbWMVLV7kjBcIzmoulYpcgpB6fR0L7jYlCYvJ&#10;iyhAWQelBtlsDBABnf1aDYd5TLElM6TaJWsfaEvnl/JxrjJgNd3kXerBloZPDIxMhnbPSg2s1JBN&#10;rHzJzxYEVY/ZjBiJcJ/NETOREn+t2zwuIC/6xT8xmpYbVF/4RovkfOIcfdE+M3X5SXvbS5HjmH3P&#10;eCjr2p6+ZKZf+lZcQN/Vm26m5DRev2iDu8AVn2bgF7ilS17dravXfvdzXho3e8vKkZfftKdn9CXv&#10;3UVv8BICaLz23/vz4wMHox96s91qpX/x5zDfgERf9CEmDSQRSCKQRCCJQBKBJAJJBJIIJBFIIpBE&#10;IInApYqAH/jzi3MLywuluQKPydsuqdiGftH285DiweJK/uZbr0W6iCGsl/GyefGLQDXJU/Zir9zq&#10;b270a9UOoAp7W+FKVt9onxEMYwgxbNQ7ayc2t6qNHibLTrpHNkPEpl7Uz+BK28ksWoducG67s3Lt&#10;EXex1A2cmj/uZMCCJhdfZ9QLx92u3SO1Xzsa42Rbb3bJ5Ib9sz2qtOvZrzzYXjsqeLFQxnxj/sCV&#10;hWzeQgGNGzNC0jGsuDMUyeag76dFoemlXN/LppzsoJ/pdcU2ZGsD52srk4LdUhBqhvd1yoh4BSyi&#10;LzbeERj4YoyAPrpYKc9TTas1XFtr1Wpt4+9Barj0gQMHjK2EUEsRmUY03R4O+p0uttEIUaNDhw7A&#10;o1dW5sFz5L07cGBRtMIZr1DkP6JRhbDhIIFqFdmp72MtnTMkUbC4SVvXwIvDcyVDHbwbKocSF+4M&#10;GUfvjMC8L4kE6SrGJ4BpLC/gg9iGiK0E2F35NdYZSJxpD36N5JnUeSEG0/0Bzr9IoZFFh50u2ecy&#10;aHsz6ILxf6ijv97cbNRqLcB1FnMO0Xe79A04iFsGk3T8+HFV1GK3Aqc0gBLwChEW25NKpaSybnFs&#10;MDJhgiDq1m1TFLg7Z1X2G5NTquVYASgck2qhpUwfFBVrFJA3pN54MojGWQlsLh8EWQt2atBtG/W6&#10;0Ng+3LYANUUB3Wphw+3mSFpo9gwYpkGeAGmTSm+k2w9DqtPzCNaxVCZNYtbPYKbMsZmuNGYTYQeX&#10;5HE+iz8zntKBUmma67FXYsgvX+m8UQSPscRgLIyRGwTazlTii0J5IeOm50tLpXzeB8eaTJVil8Gg&#10;qNYooCXOVMjlFFbxNcd6RixIjH+0nqSAqqT1QCm5Amtiy5RRmDByXKn48/Mo/cXfnPAamTlsnS0H&#10;giAMmMu3tqr8Y3ZkE8KVewrHEhi6okaWKP/EGJvlOjEAYQbFuJoWuXtESA8jtsfdfgfjFs/nw8TN&#10;l9L5ciYouH4+VZrzsgVPTM5xL8GBYzyQG54+i4M5k5pGBM0kMmXIosVnWl4TyKtE2LxkL+ECvmL9&#10;r9ZJAxrGnQw6xsQz706X1EqmS0539TRi4Z1U+pzHGI9onwdTsT3lcK8OxOPdOfBz7vNldSGJB7U/&#10;aJ/14J13/YuSv7snxHTPSUU480/f/cLf/7cz/y6r8c505tIBaO8/fHD47a8aPvf5WHCkf+B7R1cc&#10;7v3Mz09Mdy7nCCV9SyKQRCCJQBKBJAJJBJIIJBFIIpBEIIlAEoF9RwC3YnKYwXmCXIan3kkwhrVu&#10;gOdAygJDra2vtTut9Y0TADTIF07E4M5MOofbw8ZGrd3Cn1g8iIGZ0CscLFIuJK6NrQTkRswXciVr&#10;7Ep6PZCfNcZa2uOP91zfKY6Wr07d+cKFF371wVtuyB8sD8tuJz3sZCT9IabRZIXDsGAYpqLQGrQG&#10;w3Z/1A0HYW/Yj0BWwfqa9ZlPrN33t7Vjx8RbtrLgzi0F/UGVVGoZX3iukxrBSzGFgJEZNeqQpHyN&#10;ar222apvteubYa+dGoTk7iMxoNVqDkDdItdGnm3Em7BOUB1AkBxuvpeGi0HEMFE4cWKDwc7PFefn&#10;JaEd2kyiRaTXMNfY2BBgN8QuuY2lBupaqoO3Ghoo5sygQlw4OHPtdddQDJIZZPFYgNWSK89fWUFz&#10;iteB4FHMTGCFFF5amsvi1OEK1AMz4ghcqzWwOCgWy/Dl9fVN7JJrtS5kmW+BmAjF8TOApQKpVaPN&#10;pTiZcJ5+tltdrDwAoF2S0nVB6iIyJzJwWzLUibVvSnguGwXKOpFHb25uQW/JEEcNhAWOWSiUuBAw&#10;t7y8aHS+Y1UHK4EyOR6hzH6plOWAApxUOa3yZSX7Ck+NRYa0iLcDlaBs5SvFkP0SSbgzNFlhq6Yl&#10;RMyr2m2hpdJNoZ+MELsPQl0q4WgMnEV+DAHHChk4Kx4RPoJ8MTYR4wu+NaxZfJMV16ogWpW8gE6y&#10;ISrzRd/NFJixgOuzqhSmD3yL/7PqoE1+S7kp1BuaCvg/3/KWmmxw4Iv8Pc1UkqOSOogjPeE8A6Ra&#10;lTYTInXVMLpsiSRdUkBJE2aHwzfTJKJgbZq1rXQ+toHWwHKV5hikQjXUpgAnjQJawq5Q1Rheo2jO&#10;aLJH1YabAgKvecHaxd9ZTDl8poNJoW8sBr2QSrhKS9KEmfeJwl0JuPafGvIFEL43GPfb3WYYNRGa&#10;Fyv+gSvm83M+PDqdc236iCU0jxvwrAFJLg3+1hqog0NZwOIPI2cIjPknCQkvuAJ6mgjHx7ty1Rl2&#10;HJeZkUXHk6ghmv481hpUAb3zte9P7ktXcKcue6bbl64rl7Clf/bC70TyTIPYQL/iA28k/SDHpCJ8&#10;8ze/5hL24sls6tIBaGtrkxyD9qMPZ173aj7ve7/ya/jYP5lDT9pOIpBEIIlAEoEkAkkEkggkEUgi&#10;kEQgiUASgQsdAehYo11vtDc73aawEouserAtmzx/zXr/+NHql7/40PrauFkPyevWqA22NhrtRuQ5&#10;hVJhCQwdBOg94dWeLzYC+AVLOrVa1TqxRnkQoDu2SRZntclwZw8zRc8qWN68tXTEuvE52ec9b+7W&#10;I8FKpr3sDgujoWfsL5BKh/hGYPfhDnvOuIPkc+REIxcPi6FkOnOxrt1a8z732a1azSI/0bU3+jfe&#10;dmDlUNF2I7TPoHDoGRJXGE8uQOxsFL6CyxDAYgOS7nfG1Y12bat/4jh2ydjWSrY9yW0HQcdpYiyi&#10;5mZTbBNEEC0wDpUrMky73RRfZjKxgXGBubyr8A7iqZYLShKFZ47xBRZvXKNqxahBoOHKygoyUvTC&#10;TzzxOJQfxocIGgZFeU72+t2xhbsumlkcjUtY9FZrZC+sUj2SX0GZvgOsNARzAJmlG0hEAbxMGU3H&#10;QBCkSDfEixlfEkHJGB+TnRDBsg87xr9XPBFwQg4HJINj0lwrTa44dN+Yk+RzRUYaoWTlXSsljthj&#10;e2G+MD+/qCkNjRwbU+NWuy02JAQB9xL2JJCKI9CmDyYJHvJtIiYuyTSDjJeRKqzkXbVWUHMPZf2Q&#10;TYIG4tTzdB6qi1sF3FPRp2G+/vr6ulI8UZ2zLSAi6BEgUioZDrv9bjogu6QTRlYI+xV/EkFkImqW&#10;F1cRNzYA2G2RTI/KBHX6lG8COvlKZ7gYeAswVwm5OTNACS5y/skrooc6BOadqgysF0ysdhbUjGmH&#10;Amgl3ZzB6GZhoRT4QUaU42LSraM29iYiQ44nMQaXnNegcYZugOmVIKvmWq8ynFf8T/Q8X5kgAqky&#10;c1HfC50n1HLAquNmN+bUkkFRvEEIIAufmy6SrQlDomWzhMgTNaA3lyi4R5TNTol6X7AmqUShJEtd&#10;fL1NN7QhZfrKWBHuY74N88fxeezyiARbSM3BuON4kpYQL44gz3MRMGjubPIz9pChs00lbuvmchUg&#10;Mx3Gi2MG/MrodiXFs+X28YG51yW7no+J83Tr8ZB3tqaBmq5KV/IMld5HNy9YkV3B9zn0Z3po5xD2&#10;Czaei1DR4fLKm7/pH2vFpCKsh613/end+u3/9dXfiTXH6ds8/Lqvm/mn5Vf/3h0z/y5C3y9YlZcO&#10;QGO4kfnh78+86fuG3/Ti8Dd/h7yCF2wQSUVJBJIIJBFIIpBEIIlAEoHziMAP/uAP7nr1XufPo6nk&#10;0iQCSQSSCDz9IzB2oDxYDnSNX4Tl2l7YHjzx+NaJo81e6Az7qVp1QKo5UCOgrpDDHsPd3GhYg8z1&#10;19ws+lDMjvNizwDzDLLinFCqLM4vZCFVbVLeAZ775C3sRrDPTOSVRsG8dfB659bnlm69rXjNIetQ&#10;abgS2JluJxUOsOcAWA88d+inB6RNg0Qj3UVAbTkwrSGZyyKn1bKbtdRjD7cf+Yo4fpTmrbllj0yJ&#10;lhdG4xCMDLOjV5I8rk96ugCyXBKDYOAceMwLW9HWenPjRAt/Woe0fg4FREwLlIT0qX0taAhkyVjA&#10;REoGHap3hE7mcRAQHwy0vdBq+JcR4hrZJmYCIDw1IlCYCHtGDa1J9rh2i5yJAp4EFAqlzZOjb1go&#10;5jgA3HOGHIYcF4qwvszq6tL8vAuGLpaAsOBvTIQlU6Dxp8Y8ocVbXI4bCqnq4HTtNpLhRrW2CdAE&#10;j9IfMSluo8UWvqkwne8QceMHTX/R6YatfrMBSEZi7LZaXeAy9Bn7DgKCnwXIFYJKADnPhZBApMSm&#10;Eqmcu4JrYY4AWEaKGbTSZNXeqlBXoSSvrS22CmqERkOh8FTY5WjEaqEqYLamiFTbDZrgEgqwqIgb&#10;nYdHIw5WhS9XmRSC7ClINPEH5iS2y2LckIbPCt418lwmFAov+lmIKIkrAe5q7S3JGIUsi4WxKH9t&#10;4dHiNcxWCeYPhnGDX0UrLi+aE7dlE0ORCeOowbvUzDxhR8NLL+EtxMcq1sZAhXe5hM0JY6ItqmRe&#10;HDP5JickriAtauYxAo2JMnrCpTkPqRN1tdp3MImgc6Aw5TUZoxFEi/TeLFrJoygDkWyZwm3NkCfW&#10;HGrwbXxL4N1S2PBhTMYFZ+tBEIimW4m8Ttx2okUpz3lmQW27tTlRIE9RZirRadLZiUXcoskX9xXx&#10;gOFGseHkNOJEJBPFhaMw58+vFOeX8sWKm0braKYOAA3aBmpTFVptGLtKsw2+NT415rUT6V6oj+md&#10;FHXmzDQ7nsHKp+nDzmr3QsAx3b5QIzqreuLAzhycsRId4MWblzN24IIX+OXv/JdFX5KvInz+j5/4&#10;KAd8/auHP6UNxdYcF7zdy6rCWQAdr9q9ejmzibH/BTG6+dbeL/378L98OPq+N/IU08WLwv5v2ovX&#10;h6TmJAJJBJIIJBFIIpBE4KkVgZ2sOaHPT60ZTHqbRCCJwOUTAdjU4vJcJrBQ+rqYC5OtreeGTR6b&#10;94Z9v1sfeWS987NYA5cxOcaEIZvrdweba831EzVjDtALw5Zli3YYSoVNc63WbNS7bgrL4izZ+1BU&#10;u77lFy2/NEwVh4duSD3r1uKdd1Ruvt5fLfXn0n1/0Eujah0BttJQ5N6InGVOC/2pne4OM83Q6uB9&#10;gRvDYNhoDrqtDPT5k/c+2ulauaJ15Ma5+VWcAlpuGtMPOFgP6athnWRvk+yCWb8wCHF5zmbcQqfB&#10;5cNOO0qnAjyi/UxOGGMfBSfmvwLjjKBV8Br2GnyLelW0zPZYJb3wO+oX4bL4IcPvEGZKAjrMl5Xc&#10;tdtoYzuVchn9NZermQB1GuFsB89ozVbHH+kqa8VlQqTIIiZFNQyexZl3BEjFjAJ58dLSAhgaegmk&#10;JqmjUELXIl3k3ByUVkTLjLXdhqPjgJzxA7K/CQUyjhB4WbSkHguvBjG+YF6MuQe9crDbJROkL2Yj&#10;XICtd5AmdmGEA0mz1iLBGxgZKxIVNeMkkc3m2ENA5oyJh8icLUkKl8vmy+U5Ikz2PHYc8ACh5rm5&#10;BUgxDJ3Ltk08HDWyoDMQUYwgFM2rTJsI8JaaSPBSRwsKgEQNJ50cSH7GRiOfT7PYqJkwCRLtk4VP&#10;AiXc07X7qOJZoXKdxcYDtjD0jT6YCgfFvDDTeq2HNbZ4FKfwoRbgq9YTtEuLg16fPQbqh0FjFS2G&#10;JA4zLdyZwgSQbtO00NoAcXRkoHBP/akNFxa+TPwVIusGgHE1AYuLezSDVbU1BxQrl7MEEPpvxMjS&#10;E/qirfCC19MrvKHpmHpowGDVL1tptZL9CZndpjx01SwwZlBeiqFZrPFHjdp00AVMsFW1baZG+DXq&#10;5+lPJDX3UIdrMxZYsCxamqAwN4IRJrtUAhBHIa2zqQxdUTvfEjmWA2tMkbTRSnOrMAdkI7TTZDT0&#10;+rhCVxay2YKTK2F2Y2E+gyU0UuixMyDTqZtOcZVu8BikLu0o61TeHdOkaWCqA9nJymJ2vPOtGBDH&#10;AC2uebrwTCta2MyOMThnZ2OPl0q5d765k4ZNn5mG1HptPPaYU2vrO89PB2Gm3enQzQRwLyyu8dy1&#10;/3FDu8Z8r4Bc5ucx3/iaq27XTiJ/jnsbi6Cx5qDMZT6K8+/eWSug4xtpr5vw/Pt0njU8uTs859n5&#10;5PIkAkkEkggkEUgikETgyYrANHFO6POTNQtJu0kEkgg8DSIAdc4XgvnFysLCHCyj18H3IlUuLHpO&#10;NuqQzs4lkVgvHPY6A/S8aHWXFuf9NNLU6LFHHkfV2w1J89cDg3pp0KooZOuNVtgfgwHFVjmT8rJ2&#10;tmLl5q2gbF15g3fjLZVbbpm75mB6PuhnRk1n2LNI0keyQHgoufJSLhiPK9uRXQU391Lt7phUeWnJ&#10;htdO2eVOM/PFz6+32lbKsxZX7ANXFhdXSZEGGm1B5CCGKDX5BzjDKLkfDqMuil8f+jzqe+364MTR&#10;RnVjSNo8Y2GB1TVqaXF4gHPhlYF8k0xrUD8Vk/K3KsxLctZFfTIYAt9VWAr7wuiAAiBIFLUAMQwP&#10;AO5+GmbticNyCARHk+tB7nSF+OLkrPJV49phPIIBmjG9gvdhrAE6hTg3GvDHDl3CFRfWXK/XQH6l&#10;cgE/aADjwmJlfqEMcV49UEIqhsIUrogFSh71NF1kNOwlZJBvC6FTmGvyEw4pgE6bDQFjaABHxkyB&#10;BIZmckUOjBmHTKvxLBboqRT4+LETfAtZFkprxNQcIPKGvVJAh2D+qBfFNyeJCTUwQDV9pgY0wgA4&#10;NTtWXMsBoeCrgbZyMfPFLLRaYkwB7GIqlXUqcebFu9SMRFqlvowUXq/6XFAwgNtLT9wquh2Ycl/g&#10;Lxr30UDdkCEpmC93Wz3GC+pNOeQA9KDJ4GJVGcPxhLx7GRGzi9hZ1NwdNPyG/6rHNZ1RkqjeGoqA&#10;t5XLkhWQ2QHTsQDI76dQkpgYyCspB7mQDrdadE8Ysfoyk6dRA4K2WHm3Wl4wRo5ZBhxzldLe2BHb&#10;KKmFL6sUmpcU6A9pDj6u2xuKmKmcIZB9UC07VECNQJs6u13Qv8yI4dQylZSHibNRwVV0Rm3QaZSH&#10;G8DW9bp0RlcvhFlV0kZALUBctc/SczNw6baTarXYt4jEVd6gc7YKcEpxfaeN/H7UHdq9odVN+aPS&#10;XK5QYVvHGpGdkltPnskgi6lIofEbN1YbKms/JSvZrkj0NB/I0/h4hvzurGpXTqXFZgqfkWidsZ8x&#10;tZvBd+fwwyVuayfajmvb2coZ290VlGuFZ7z2HEbx5F5CjsHYfAPJ8x8+8Jdxf/7yoU/GImjKnCYb&#10;4aO/+hcz/7SSY79338y/J3ewp2/9rAH05TyYpG9JBJIIJBFIIpBEIIlAEoFziMAv/dIv6VXKnWP6&#10;HJ8/hzqTS5IIJBFIIvCMjUDYC0kziGMF5g3YPJCHDBRmDcetRmc8tHNIl7E5GI0x3R3ieswbuCSn&#10;xukUvg0tJNHlipvNwbw8DBNE6IrI0UgBo+64B8BOD1N+6Gat4oq1crV1w83Fm24qXXc4t1y08zam&#10;z1ArOxy7IfpcN9Wxsero49YxHHtj2x9aAQn5wp4YGSNV7nXdTjP96MPdz38urDWsTN5aPuQX521c&#10;IsZ2v9Oti6GtBccUmSoIkm6DWd1UEPWd5tbg6KPV40ebW5vjXtsKO32xtG6RhVAYoiphoXxiu4G5&#10;RLsLnjZsFAUrQwemS/5A+LuAQg8wN4CWhR1BqI2GKEBplH9Ivj3HE2CNmwh2IviJcMbLIMcul8vA&#10;UwW4KviF64HkEL2qwYIR1fbJVUcAKQLUBj6KOJegegwqDZgeW/hgj+gGPA6izT8Uo+mMQxmS3fGP&#10;A2ymYc4kOZSJGI/EWnoMVxVuCBVF12zkqCLVBQdi/WwyCopeWFW9KLWZVpX30kkwLJbCGZyi7VHY&#10;6wDE1ekY1bxxrxZ3CDoJYmaA0GfOMCi6QUDVxQIibUgo/iEivzWATFTCfFXIq/xOwW4+L/Je1eRS&#10;Mz3hZXou/QGVEkyDWwVNdns03dVMd6xeuCiEM2XyDXbYtRCDFJHKZn0MMUgFKNkmmRnWGwge/k9i&#10;TH1hP8E4KckxUFjBNGFRoTErij4YRC44nmK8xb6CAmV6bf5pcryJfwX9Q8/O/gdIN+bUpjASe95K&#10;YZxCDcTNoPV8syEOJGrlrDFRGbXyaF7qNE1YOKMiel4AfVkZRlKtaNsImSHRWLKIm4puMwjKTnFv&#10;EoQCS9TkZmRxyhpA3OyD4En+hxzeEptyM0EsWhma8VeRRJS8aIsdCNTuXGW6hho9Q2c4kjvF3Cxo&#10;qHUbgxezqlictygPOuaSbWMQpq3tIX92x/QRGJ3Np6HPpbmgskhmQieN8TgyfWs85M5zhhyLrw6f&#10;SqwgY+XOomW/h6md+HHs9sE9w3xjfnoaLKuhjl/7+XEwg551vU3XEBc4Tbva0K4F9gmmdwLuGLVr&#10;5fsf1K40eaa2ODLT3Xs6YWjsnq98x7dV3vbN/CP34MxK4Iy+RRlK7medPHXLGO+b3V77HNL+V94+&#10;K0yKJRFIIpBEIIlAEoEkAkkELn0EZhg0HTg9fX46/WZ86aOdtJhEIInA0zsCJrOceNRC8XBydp1U&#10;p92qblZbjfaoL3ywR0q6lIsFLcJJIONDD3+lWkUliUGDOMOChXhUH4kq3gtBVtxvkeguLBYsHzFj&#10;PxWEqazlV6zVq62b76hcd2NheXGcsdtOv40/rjVwBmMvxC6ZRq0xUkysZPtY9A6s/tAdWRmUuNY4&#10;PRqmtjY6gbf06EONBz5zrFqzoFSHr0kdunrO9jroPo3/L7a8LgBRbHzHjlGhckm2XJzPZcrOOFtd&#10;722ujTp1a9i3QhL+DS0UwSi4VavLtSJKbXX7Uc/DeQP2OgKUwo9FK6qOCrBWlKRwaBE+GzJH4j4A&#10;YM5Pk5SPzH6idxau5xXydAen42EmLbSa8wbqhqSeA8mJJYOYU6dgf4oL+Q8RzmRElSwJ8cwLN49q&#10;dUvYYlpskavVhkmIF/X6iKMjiDBfzcAFT/PVCE8xeRCDCxi0/uNyfgLCCo0XxMQsWGmvDkG5sKJS&#10;QsH8023ExQJYLYSxbrGYIikiGwWALPYb8AOhP2BuQzwH+FbTKpbNAPpKpaKCXIYqmNAAXNi3Ynds&#10;NHhXnZGVaeqBofx4X8h8HThwANEt50WXngsIE4vOeIkIfoVxM79md0MksVQ+ti0CyrtkcSSNHmdY&#10;pWoxgXIXDArGNDbEKIhNHsIQc2GPHRbHxkSCb0XDS3OGg8OUT8YB5qshIjJssigW14iZHQuBeoyL&#10;HqrGnAk04FiMp5GgM8viutJhaQN2UZqPWZYmQ6OZJFEc+3SV4WxsbFCBoe3sZIhmWX2rFbjrJw8N&#10;0U+l0nyrpiXKqfXAbBVIzkPe5cJGA/t0YZrcpc0mun55Vw3BOW9MqAVzsyOiU2Ak7SKONseyOpVr&#10;86Iz1IMlCNUa0bQIulVwrYkKzW6EjIvwaDS2Q+LxTABtmdWY8Y09ClVxh4jdh2N1+202qMTxha2B&#10;qMMOSL7kzy0VciUeZACb01HRO0tWQ/FkFw34tNeEdG58OoHmNB2Oj2dOxh/sMww35mZ7IeD9/FY5&#10;3ag2tJ+rZn7WnB5MSwx2OGOchgvHhU+D2mc6Of3tOfT/6f2j82k/ukQB/bSf4mSASQSSCCQRSCKQ&#10;RCCJwL4iME2cz4o+J79A7yu+SaEkAkkEnjERgL3CRkQJi7JZgKCFDpcTKCZRhUK7BP54uAznSmWS&#10;/Tn1Bg68JBjsIZ+dqywW8mVIECgNq16coCsLpauuPVBZ4Jl6ESl72f7cAeu6W51bn7dw0+3zh68I&#10;ynkIHBphhKNuf+SGxu21a1utMWQYC+T0yHYxHK42O42WSIxRB2MDMujleu38g5/ffPgrA5jmygHr&#10;8JGF8oKHfho9rGUDjUXsKUnzLDwZOorGkGS2mr1ue1SvDtpNOwJyY2+A4JfEe6DesfC1Xg89dRMx&#10;rQWVTItxNano8JtWcBwNxc9Bc6wBDwGAcDpoWrfdQbvKMawWNKb4T1SdY5ssf34m7zoZrC24FjVu&#10;Ht/sbH4elxODaA3/FX20Ekz1cOA8US6VimBb3jVZ7sTPV1W64OZyhd0B0CS+ujBWfDng0V2EqKiS&#10;Bcg6AFnlwvJPdcpq9GHYIvpt0dsq8J3SpU38DRTypgM/Xyx6PprtTJa8kynk1ZIIETMEOoX7ClEj&#10;XHQMawdIdDfsin9LPgssBksCUekn9QN2s0GOpqmzUMgbQa4IbAkOEmYltmIQHuQUqirV1SCIjfc2&#10;e1URujHrmDgUExSQNKrYMOqJ7lssyIfMUgqzYIil5xbLJUxI2Npot7oGs0bMJAfCagHQvdEgIsPe&#10;uBAUGSKbENShlUPbBalHg+rGFskcS/lCKV9ik6XdbGKHjAzXZNFzsJUw/+SGgVuz8rGKVrmxMa9g&#10;NQptN/BXNnU4UOMOcQsZiRsGbtHYJpsMhyIwlw0GzzPAXdTNIrNnpZo9A06plYcmNjROGm016FCF&#10;ePwRRQB1LbEfIMlA00jyfeNbwq0rGxJ8q7SaaG9bbSBOF78U6kEQzb2zrZiWZckHAmtHMTTbJJ02&#10;fjVsmJhp45ZhYbPdYlzCOx2VurP+BYZSYbeDZc0Q5k5Xo3DUZ9elJ3eQ6rgZGqialJJdtp+Q9IvJ&#10;Cmr93sjBZsf1AgTRXr7kZnKEm/nBnAdL6MjAaLYTHGJIT/jHwX4+oadJK8cT0bveU7u9pgl1TI13&#10;/b1xJxrWYjOFZwDxaaralTXvc4xxsf3/ijv1ITC5Ou7qtOR1ugNnLLCf3iZlnkIReBIA9Nve9rbn&#10;P//5L3zhC1/zmtfce++9BOu///f//oIXvICTL3/5y3/5l39ZP0fYE+NM/PriF794xrDu5wNj//fP&#10;GZtLCiQRSCKQRCCJQBKBJAJPswgod96P80b8y/TOCJzzb/xPs2Amw0kikETgGRsBuCfQLMK1uT/Y&#10;WN8SHWgAIhQSDbGBalXm59FctluwVJ6M9wLfLhRAtxZP5cMTUY4C4iBcc3PlQinX67cefezL3bDq&#10;ZESnnCkiVc7e/vyrrrtlsbJo+emeB3CG5LmZoe1HlhuBYi2etB/h1NAZROQerIX9ejdshah9+wNs&#10;eJuNqOv5qYUvPbD5xGPkwbPyRWtxNShVXAxkyV3Is/mAZqAYjr0wO5XuinOFQ8fGja3WI1859uDn&#10;H2tVoZvpYeSlxjzkjzjXge7xxywslfx+UHiTtk4wG1n1EG9m0tlcvpTPFSXZoCUQEHIHThXhrdHG&#10;aro/6BmozqhBgbUYZYB66bnk8RNfjrSYORDYteMnmo0WB8A+QB74DMqMQhapLCAPTs1b/DyC/Zms&#10;bgKpaZd/Cqwl851xaVAfAzqANpkVSyTlkrAt7sC24EXxDjYsVZWntIX3wvz8PN/SEJwabgosJvEi&#10;xQz/Fawo0tQRBNNDSgxnR02MoQcAEyteI7oF4I78wI0G3U63EfZatdoWniKLi+QhpPUWjYKqQeG0&#10;ol3lq9oHb1tDEGcSEnaNVlpy962trVFAhcYwYoohrz527JiqXCkTK14ZMlpdKlQhMLMgY8GFQxgi&#10;0F/OCLxms0Agvhv4ZCkUIw4KQC3RVoOh6ZHJTyiqZ3TQgvQtkairnpeYCHmwJc7UoI4oqrbWbtBJ&#10;4/0tL6P2lYhxwBAUOhMjZg04rFsRPAtAJkNqg+oCyGWMooJnAYgQm6spz9gZF3sSqON5i6AtLS3x&#10;rbDoPOkoLTpgWIuAXZVOK69n+PSfNS8mF2aDgapYS6piVjCtPiqKU3iX75QeKr82KznLoqVR+sNV&#10;ugFASaHGpkK1eDY3iBMEMmRqoGljFSJd0rkzWykjbn9dn/opqiEyhU22QMekB2VKzFjEKtvGptxi&#10;pciOiGR7xCreATdDotOBU6pkyUwY5HHaADRzVvTaeLaf+hLPk9N8aO9ESTPIdQYN7/PzX6/ayan1&#10;ZMygT6Mjnmno9CX3+h115vzO/ihtP/0Yp4Hyzl5Nd2zX8eolFwTZTSPvvfD3PicoKXYBI7AngI7v&#10;pdMc6OI427+y+ER70Yte9Bu/8RtXXnnlj/zIj/DZpHtrv/Vbv4Xl4h/8wR/8wi/8QjxCCrzfvA4e&#10;PHgBh51UlUQgiUASgSQCSQSSCCQR2DUC+6TP8bUX5BflZC6SCCQRSCLwdIrAGC0yUMzN4G5cqwPa&#10;9NF+dJ9dnHbBbDDWRr1bb/Yff2Kz1ujZKXIQBqhloajrJ2rHjm6sHd/CIKIbduBHEVLjDr7IPQSm&#10;C6ve4Wsq1960cvDKYlDAzqPW6zbEMtbxBqnMwPUHDrnyLOwTcEwQu+Fo3Oj2a2GvLawR+9cIFo3P&#10;b9ixW3X30596rF4VblUqWwtL8D0XCSbcCvglxhdOGuNYpYEwQ9Dk9l++qbW1Vq0KYXd6od3v2Whg&#10;4Y2FfCmbzSkyU5AHc4dtQs8a9Sb+DV3oKEJoEKWAMUm8pn8Lc6C4sN3G+gNuKw2h90SdapC0YDvq&#10;VMde/jxH+wwzhE1ti52RS8slCjEV6inoREgLKETk2u/heow1d4Tkk68ETHIsNsUtmg7wlavm5uaU&#10;wwJYsa1AeIpnNPJZxb7ow9TPQeXbwFImEaCpfTOaX7C/hUWwmjMzdjGvcMm2NxDVc4oDshHiMe2S&#10;oNIPMjYO4EOGxnB81gYZETe31mkO1bNR0ANYJXuhgMJIxqIW0goiiYPR42LRIvnxcPM1OlrcsSeW&#10;IKoahkWSvJFrZUINKlX4rt4gHPCVPI0Mnx4WS7iciGmykllxTDEFiDN6XxaAseGWuRB0KbOQJVee&#10;ujBTsaD/oeBC1bZTA0NmfoGqBs6SzDHPuwSZXRZ1XFGyrKJyVRPrV6OzNsQf/21hsPIi/tTWbLIo&#10;xEZD1wwNBWbbgBsnCIQzc54C9Ja2mDiOtQ+8aJTRQ37NVocMn4hxCauIYyTnCNI1rArNjTo+xYrl&#10;H+yWQTPjYueSwm+EBlDl41GOKj9qNtrIwyVVZrdvaPYEptM9+iPjIJ2oWZmy8ll7Zvh0jcXJ5Vyo&#10;xhoUpum5OaxU5FaTewQdtPH0NveLmLGUivnAzxBNHGmIMDscuvLTHmRazcflAg1RLwqxd3bSVgbj&#10;+XJubq5UqgRuIPkYQeIaf/3gPSPX0m0M/Tr9i98ZadgZC2gHpll2fKzdi2uY6eTpf//ctd34kvjg&#10;jNB8uuRelHyaO8ed1AN9a/qkDlbRf/zu0+nHXzKW00TgSVBA0xs+5o4cOfK93/u9fNY/+OCDuiIP&#10;Hz784he/+Id+6If+23/7b3yYaqevueaaW82LS5KJTCKQRCCJQBKBJAJJBJIIXA4RsO2tj/+/7/id&#10;z0/+CJn+k8D+zG/8wPbrDXfff2pv1+551xsmr3fds7bnSEyxHQXuv5tLd73MvDPb1nnFydS442Wa&#10;kLe225optrMLuxaY7i7Hp4vEeQ0iufjyjsAZV49lyZ0wvaqm7oGpe0kWarKKLrfJhprizwADHI7s&#10;uQqZ1sawT7KooWgOsj4YaWNjC+UlWmDEksOBuigI8wJoHn1ks7lFuj9rOLI2a80TVfGNtrJWdtGa&#10;u8K64vrM9beUD19b8HMAtTrqWngTxrzoqNGnDhxr5FrReNTiqX20xJhXpNJD24NPw54HCDN7POk/&#10;cMaZQS9//PHe0cesbkdU1fkymQWHlO0NcCToIeYFpeKlAC9zRbc9CGBtVnoUOc0NxLqDzTWrVbU6&#10;TdTTA1L0YdzMAaQY5KfcEwMIhKFYJoiTgOhYh9hdq+6VHxlgPhLKaU450p/1I8yChdSkbOS0QLoh&#10;5BkMifMAnAbP6JwPWBxubVWPPraGGlqUtpiISE48EcOqgBqWZ/KziW0IZFYtBQCC2A0D7DA6AD0b&#10;uwmx2VW6hwOyXgu75Nt6XeimMU8Qr2p6SlsY/iIDhzxi/kugBT46DubCGA0z2LlKJZMmHZ+IWA2b&#10;G6uRBBCVqUEzDvbkHXVsQOPcxFPFEuQK2haNbRc82jPW0hnQ89ZWi0s6XTHNgDcqokLMqmTWIAJx&#10;ddB8d7SOJzJqVqTlVEUHgLw0bqwhJr7GLEKGS7cZMgtM+LPkY0Ss7qCYFn8PCwgL2hYPbsJFEJg6&#10;NZcwpJtBjVDEpzMib2et4pUNEoQY0xAXZnB3YaFGjFa6SitMKPW4KQyyxWKYoNE3umpE6H2CyZ2h&#10;VFH1v4zIcFXxEuFGQPuvZ3DqMNkdWQwOPjIixu+wpQLqHYGDCScEudGA25LWb0AGQqTWkHRGIdC5&#10;1TU9yZNnkZizo6B2KOA+RPz0kG6bDIfwWknIpy4lYhjNthAZMDuSHLPVEqrebIYEk/7CpRmRqqRp&#10;UZ1P6Co9JFDGo4M6xdwGIxfOqCkKZzhWxq1e3oxd/aD5ymoxPiGyZ6Mxp3HK8G6j0Yol4WL3bAzH&#10;1dhEg2mQ9AQfMx1Einok7yU2PuyAsKrZBBoPUNDzuWLyU0aub5fm0EGzz0SmQuT6PXFtl4SEPDyB&#10;aFrcUDgyiTBFCD/zj95O0+dpkjtDV3f9ND4jhlYaGxPe+Pj0lPkiffLvBM16RpfuNFOOO7CTkp9+&#10;yLuC72mQfZGGdgmq7X3kzOYN++/G+175pv0XvvxLin3PTC/PuAcyvcji47cV/bcW/P473j145Xed&#10;ftg/9mM/xo+9t7zlLZ/+9Kdf//rX//Zv/zb2Gu94xzv+9E//lFuaB2de+cpX/sqv/MpVV1310pe+&#10;9E1vetMNN9zAx83NN998+nsv9Xv/Jf3WH317o/uzxiB/105yw9x000333z/z1+DlP01JD5MIJBFI&#10;IpBEIIlAEoELGQH+8jzn6n7jF9748YckMdGzv+dn/+Htor2aSmWz/if/4dO3v+YlK6IIu//Xf+AD&#10;x17xlje/ZNm0BTF7x313xN/u3T4FP3ifddSaKQt8e/+91oGTFU5qmBRfvet9r7ntnAe114XSqPX6&#10;6Zqnz3D8kdXTjej8C1zwESUVXi4RYHF84jmnX7RyzxzbXtjyzYdXtxfjad66XAb41O/H+XxOvug7&#10;XvjQ2oPA0Dz+Eo61vrGOvnl5ZZncabV6vVZvtZowXx7b98k+NxzxSP4oS969dMoe2IFTqFXbok7E&#10;zTU9SvmDyBl6eSu/YF19nX39TStz86hde7mslUFVOer5rh34oq80VhLyrL/SVcHflhsOsJ/GoCMA&#10;26FfbDdbGdtrrXubT1Q+83frDz1Yb7Wta55l3fr8K/JLw3C86efh1L2cH0B4x5Fjau5mM749Sjuj&#10;oLYR1Tejxx/aqm+Oug3QOToqvILFcxllN461DBaqpawKJih/WduSFpC+kbAtHQiUJCchqwPpLtRO&#10;+JcNpMYEOR2NIoIAM2cUw7FguN4g8gP4qVQYYEMsbHgohrlRj6tzRXwhBPWKRQblPdS7kl1wa6uZ&#10;EWdmgN0YDAjIFygtglxRsxpOB83sAGSnXCkQ3tINFMfifF1v1LNBVvkv/FQpJ4PFBQI8ByijKpWj&#10;ooEd9IQD8qJaWjEwWqSsYaeN+UO9UTWMW/S8YFCKIZ1VGTIiNMpDtJkvw5RNDkDJuJhCFYsS1oh2&#10;gacZ9LZUuLnZRE5O/xuNJu+qUpi3qJd6wJQQWA4IMaGnQsS5TAXYndR9ZG6kZuAp8wKB3dzcDPwc&#10;OI3z9B9wCQenKiPrZoTiVkwGSDhyBC6WLIx+db1Wr/aCvFWZw0lE0jPSYq3erTUg6VZlwS1XMhhQ&#10;U1R8JNhQgGemZFDidKwmJ5LOUQ7oOVPPCUah7hYEwRijS05CJsX4L5sL2GNwEZJn2RhgSSAeN17N&#10;I4YguTrxoRg43aYYQPNLR0AqxyySacdiMsd9PwcgFrhsviJ8ZqR9hN5wbZYimwUChc0kms0G2cyQ&#10;SRzIboRJtzhktUiXUiLnp2O6ohTCqhaempHDU0SZkqxts1qM9l/oszakttpG4N/mJIWpH4MN3V2Q&#10;MNZqXM7M1usiQ5yfn+MMd4ax5hAral29XCvacGaWlWQcwDkvnekD0AfFYo4bEO2+WUginOeF4J7R&#10;ife0ZDT0kLPjwdNry+MXvc6414VS4wXtWgMigPU2Kw0Pjh7RUxw8AVCOLFS5x+HV7sR5XDoTyZYD&#10;997Uh73yWYm5XqsQVpJGymMN5q6UJxxOKn9jjXAc23hcWi2bErtqkNVN2zQ3cfDQYioe3z4Waqzd&#10;MB04eX6qz7OH09fq5TrpWk7nPW5aqTRfdUam2bQ2pytw50vF/vGoZy7UcekrDmY82NN0Pn7r9PBw&#10;OnT7qe30Zabb2pWm/vAP/cBPv/3nzr+hc6jhJ9/247/4nn99DhdepEueHAX0Aw888N73vhcS/bzn&#10;PQ8jjumx6eLWTxleWELDoN/61rfutXDPKi77WYVnVWFSOIlAEoEkAkkEkggkEXimReC+Y6vf+WPf&#10;ebP86Tz5VX7q993lF/8fL1bebFm3vewVB47e9ylVOq/d80Hg2TaMPl3M7v/oh607XnvXnUc//NHZ&#10;LfMDBw7sOLv2qfuOPtOmIBnv0yACa8ePnc0o7r/7HR+2XvGW3TdZll9y153WvZ9IJCZnE9FLUhZl&#10;obg39HtBlkx2brvbRh0Jp8SBoViWjHn40uLSC03ib0AkSpXSHF/FUQG+ORy0wq44UNhDr2QVV63b&#10;X1C+/jmLy4edbLmdSrf7URMlJM4SeCmjWG73sHhut016MnyfO4Nxa2B1+jgTo34Vq2LcLRotVMpe&#10;t+W2m6mvfOnEl75Qbzatq47kDl01Z3ugzgZaV1FuImc2ENACm6bgbyBhi0qb1T7a525t1GvYg9DK&#10;wtTdjD2SNHfQZyLKJZgWw7w8FLb8VcvD/2LDMHF1yJAPDUYzFgpp/uDFwBc3avG+0D91kYxCS3EN&#10;EMGpMXoG/omhhYiLXWS2ArAs8XwQj1snRdNGESySY3gr7E8o5whpqoVoWjDWWDgs1hBK/WCLSvFi&#10;5mVSCEp+QuMxIvQTYijH0FPzMvycTgDBoYEGUKJLN/po5VDGCKINskSTqxDZuAM3ZNie0+mKmQbH&#10;sEVxQLEFejIdVKv8WhEeuJDz1MbliFvVQkHhuMJlHRr0GS0sP3vV2gVTCLitGpjw1diViLkw8l7O&#10;8BZDM1n7xiijDSAT3beWp1pMoptNULaI6NWvw7CCiQNGDFhlXwHTahu7agyILcTIKOjxrwbrS6A0&#10;eSB+3syJcTemGoYDr0dHDEZn1Sko17yFtGLgqci3OUbvD/Wmq4QdFue6GfYAFLjRE8CoQGFZugRD&#10;nEDYeFG59NYWQnJRH2s/ZZVCI42iWdehoYGyrpA/M410jLbExgRFdq/HLgPZJwWiGyF2jA6NFFr8&#10;WJgXg4YxucaQXRAoMFpHJOn9uOdsV3P3oUA360eWn5iOb3tqw9b1M4bKdalsG6f4uq502aMHJxSc&#10;oUy1iurZqVSKSN31EpNlUOaUY5axaP/NEuKMzlfMVblQwstei6FJhNxsAllQ+5Am+ujJOyMnsp2e&#10;RWbCrF2aJyGjlcZohzJsdHEvIRJPSXmGwh6J0RaIjp4w8nViRW22lHgZl3P5aGCPQL4X+/WTGFqh&#10;UyyX1n7yrb7iYy0WX6jFZO63Ua++G0PYmc/s6Rb1OC4pPdqNce/6qT/dnBaYQahxAT3Q3SZ9Tfdt&#10;V/CqJ3Vo0w3N1Hmaoe3a552d3KvYpTm/69gvTdNPuVaeHABtMrG2X/e6173nPe+ZCdkjjzzC/F19&#10;9dV6ngIf+9jHfu/3fi+2n3/KhTjpcBKBJAJJBJIIJBFIIvB0isC3fuuzr1fhVvw79fqf/uKbfvFj&#10;J2ZHubyyun1KMPGdz9mPQvn+T9x74I7bl4Ve7yRqd9w1e1Zw9SvuuuOpFODT2G7s06PkqTTapK8X&#10;IAKsi/dPPUywe40HVre3fi5Ai0kV5xsBUCtZB4NsutfrYAqchzJnUPgOkXNmcvgkC5wC0Dr2KBt4&#10;5WIBPW+r3j76xNqjjx9/5OjRtcZmY9Dt86dq2soWrZUrvCPXF668enFltZQzgNo838/z8k4mG7hp&#10;j6fowYSYAeA7DdLsD9O9QQpyBc1r4zHbE1dcefwfY4+hiwnE5onesaNYQ1t+3lq9olJZzOYKqWwO&#10;VpomKWK/h7YRR10sQexoEKbsdGrs90O7Vu1srNePH9uq14eDvmGOcDQRjQrTFBxjmKox7BWGruBM&#10;iCcK5y5iSznud/tCtI2SVDWJAopN1jXN0hZjHUCqykiB9wrdjJxThKjqmyHevmEPzka3jbyYSAiu&#10;Bc4i9gScuhj1Cg91JCdhV3LKEXWTz1CyEUL36LKgUXHalX9QRSqnWlHWTpisoDdjCpzm/+JGYtJI&#10;cgXtGVvjYGGBfJICiOG8VKtu1HQP3auxUwD7CrnmJGpZbH9BmfTHYVkwXwL8RhBPY7SNNQcGKcI3&#10;RYkcwfTlJ63x6wgpQg3qhqw1q9WygbAm3Z+gMYmwosmJwQWO1UiaDeukEqKH8JlwMSJjyiEHiLjj&#10;ZHcTkGRsfrdl2hPiZmbVQYIOC6Z7ZlAi94bS0rgqfBkacVY7DiJpqlXpq82kgHQV0WpMNKMjLdIx&#10;5MkY1MBItICYF0OCh0wQxz2sQszyQN0r2Nr4O8M3ZXNDbCKApwZryryMyAc42WDodbrqR8HeACYp&#10;4wFyeJTI0jdiRT20oqbYsrSMiQr9ISaKL/UjQLXPupJVC8s/E2CWggqiJ5MiOyIM03h2G0OPFtey&#10;cIiwrgfj7iKhiRXN+mQAlUpoJSGnWHur7N141BS5XJ8wM3cT0ZalqPRZdykmGNQacmeYBTAR+epN&#10;pJOouU/l40HSQlq2M+Qfnipz86VyxS8UyV1KD3jeIQSzC4xG2oyFvWiWAdrixMFCZScJyswB3acd&#10;BOzm6Q2m4CR3jmGxrqL4RtaemADKrRb/8qizMM1wd/3Ynal25+V6Rq+NSahexfmYg+/1mT5dJsbE&#10;eu0MNdaGpvszjbm1/viq7SGfTKI4/e50V6cbne7/Xh1Ozj+lI3BeADpeH2cbgjvuuANR86te9aoZ&#10;AxA+fD/wgQ/cfvvtJNU92zqT8kkEkggkEUgikEQgiUASgUsTgenfsONfneM/AOI+wJKt1RWhYsKf&#10;D6xasQX03o61E/5sWcu337ELgTZnP3LSPzoufmkGflFbmXiUvM+8Xr/64XdcUFvri9r1pPJzi8C9&#10;758YjZ92qkX8fPqnB+6/+/333nnXxOvm3LqSXHWBIwA1yhdyGT+NNBDiSBI0UpSBOpEV5vAzFgbt&#10;BlkaxSm4qypC/hIky9pWbfjEibDWxVHCypSt8rK1dDhz5Pr5a29amlv08nkn5Q6R50rquYyodGHY&#10;mCHLP/AyT84P7bBvt8NxJ3Sw3BiMefoe8ogJby+dCshY1m6MaidGjz1S39q04EfLK26hZKNYTXlC&#10;idE1uhh7OAFmCZ1mm2+EMQ9Sw34qCu1GNaxt9Dc30cBaKcfuhUJdY85i1KbYQPeqVRHWGu2toL3Y&#10;o8nkzcPKVp/3FXRGQBTwgSLBeai5oWpYKqMRps+UwQvC0EySv+H/2xdzW2xqsRh2sa2AsEfgTvGY&#10;FgG1+EsAkUkZiDyZ40EkKmPjuVGkqkZD2CWUkBY7nS5gCrE57QF/EWIr/laHaDqJYBnkp44QMYfl&#10;jFo5K/5WwKonYdYwR6bTIE0ZGsMXcakhmBTm/VKppLXptXwrsFNyHkosGI6QMgv/ZdEp60vsVLAb&#10;HonoVV2ANeCKKWnC2HoYRp/J0GfMjanKqNfFNpoy7CKoVbS2q6RV4TUF+FYT+gkaY0pVoOpIMTA/&#10;YJ62NAgsMMqoJA7DDYPIUaDzrqB/TuIATswl96LxG+akpESUFH95ZaxauSjUTQpEZehKYzHQUJBn&#10;bNNZMwYlw+G3lfVML+wVbw1jSELA3XJZNN2aMFBYIfsMQmXlJZ4uRl+M3QT/FAcrQVa5NL1SjKgC&#10;c2GiCMZdl2XAwYQwClEXVq3Tx1WG/J9cEhpPg6/FY0T+mfWsV7HAkH7TovJoVbXreDXaMHRFSQRH&#10;54Kv4i2DrXs9ZF3oZoyW0QtVqT1dTzynOjoKUIyTHOsBl4trufBrI9Me9omSuQGpdhRkU9lCuljJ&#10;lsqB62PWQnsdx5N7Fu4s0mtjho7OWXdQtDPy1R6nM15WfK3Nm7h2TL3iT9IYQE8WmIm5BMh0TF/T&#10;1eqZSRNTn8fxJ4yWn64tvkQX2AwynunVzt9RZdmb1/TBzE+CuEB8fvrMziam+xB3L25iupKZhvTb&#10;6RGdsfCuNcQnNZgzr+mTuxY4fZ2neTee03Ou4Rly4XkB6AsYI27wN77xjSBpPKB/4id+4gLWnFSV&#10;RCCJQBKBJAJJBJIIJBG4sBEwfyefNPizll70I+/5kW9ZOqUREW3ee+frT1oGHP3wR6zXGrj6lldY&#10;e9HVKaC8B4HGbGDK1+MjTzZ3O/rhd2wnK9wdIp6xwHbUjJb7tdsQcXcF+IWdxqS2JzMCyy95s+41&#10;sNtwJyR6LwZ97/vff++BV7xst6cHYn596p32ZI4qaXs7AhgZAz9JpZbLBcBFnt1vhygy0XJ2Bc52&#10;OqgH8yhqIYCN5uaJLcATfsGHDq8sHyy6JcurWOmyVVqxVo+kDx/JHbw6u7jiYlkMWR2RaxDBo2Fn&#10;xiLWHhjJ7AjN7MjuDeDOKRTQ6KCH8s8mRx1sEaCMeXK/4zS3RvWt1NpRq9G0Up514HB5bimdK/Ao&#10;PUpZ0sRFg/447eYK2WLUI/GgJ/nlek6rNmqI/0a/18Fl1uJhfXEHjmBV0g15Wj+FOHgCgNClArnE&#10;gkLYrKhc9QUdprfGfwP6Jj9BNGEgmQYFIm/roEUAGw5oXWmgOiDjw0AmQwBgoVASZj22cOcQgw5j&#10;+9Bp0zH8ByhOvjg7F+RpvZArci3/yLYmiGxsIUk3vZJBic1xb4AzAckVi/nC6vIBrmKj4PjRKqiN&#10;gAISTYxFys21iK/pD9OrIFWRX9juVDc2T5zYwEmZogpz0adTuVwicfGR9qpdQ6ycBScKKzfeIEb+&#10;DBkXG1/IOwEpFMDlkrPR2PgK2lM8TU94l3SIjTp7GVgzSCI+CY7hbqopNsJzpkPS2dETeq7YGjaN&#10;nFZRteHvqOIjhM84hxA6uq27BVxiJkXVvgK1OQSVGk9pLBpIrAdfthC/EyjU/GNk3IKt3ZSDFbK1&#10;tdFIuxBhSamnjiIKXsXuYyD6awaSxqAlJXbJysfRg5N0MZf3SADILYDXs+yssG6YJI+pF6m7qJfT&#10;Nl95l9HQGTZgaJF/TA7Sad3SMCL6CaCUdeCkcCyB5rNIsKAwuwW4zPQg8phmpFi3AO208GtlxKZ7&#10;UFeR8POt3F9poifC6MmWgqzPiQOD5EiMJk4yGi4NnblWsD4EGck8lZgxIuuWpampCPW25atReUt7&#10;5ApViE9JwkJCRXZBOI+1C2tDde7bpiLCqY2EXF6KNVUfrXHmW92i0FVh1gB5OLuy+EhPCpWGM/Nc&#10;QBrVs43Y2bL7nj8uzQWVhSwPQ/DYwDgVSb5S+Q1P0hISJ75yjM7cYP7JBxzsHesa3uRAHJ/5mNmG&#10;ufENQse0GwZ0yi2hb1HeaLEnJ9UqROm0/ouTH+pb8VhiPL0XFN6uP2ahswR2VwYd91wPpn+I7cWs&#10;45K7Mtyd3ZuuWS/Zqyfa+q4gPvnp+vSIwJOQhPAv/uIv+HR4wQteEEcQ242//Mu/5NtDhw5xXj+v&#10;+XD50Ic+9C3f8i3Ly/t6ns79/Q95b/mR0ychZCnfeOON5zZz258dk1vCfHacskN1mrvoGzLu1/Pr&#10;yze/eHjDTdN31MnPhu3nRx599FHsmb7ma77m3Do53aWZyuUjzbyeeOKJZz3rWedWf3JVEoGdEeCX&#10;AJUDXKgX6UlvvfXWT/zRf+QOIxkEqTSKi6ul1SMnug8erX2m2H/eddcdoa0vf/mhI0fEqyeXK+gl&#10;Ozuw9Te/+m/Wv/4nX3HtLn178MM//ZvWP5x6T07ce+fJM3z/54vf/7rnz00u3q7M2uP8qY1MV39q&#10;Taf7Ttr46GOTBq94mbS+YwwnT5gezwxtagAXakKSepIInFcE1j7131D+3vGtt0//LOfkl/Jf/7VH&#10;cqbq9pf/8s+/WJgUOeUb0Q1Pl5z0ZLbO2UJSR+u6k02ebflTByxXWzMDsKzbb/f/6zt/1/tH7/ye&#10;Z08yEOrT1vGv3Z/+9R/8wH13nkzeN5uAcI+EhDOnT/02TugXH8R52E5JyHZeMzZ78cVIQjidmfDk&#10;seZYPPU1FcELOqqkssstAjvXmemhLuy3rH5kKvvg9ufAdH5CU/BkgsLLbXRP2f6cTxLCb33113/5&#10;6OfhQLliHh1htYbTLqwT0wPsA1A8y9PtGDjgANsRQwM8OoJCuQDL6wy7a/WqFZBRzbriqvRVR0or&#10;B/35FTft92BWKU9sGmAkWXwPcEMekDgMxwHgjhX2oao2JsD9CNlyjl8jh6ir+53hIIQ4tav49maG&#10;Yba6Nn7oC90HPtOAGB48bD33BVdly9HY3SLVIRJHsutFfaTBBYw9EGQvLxQaW81xWNo8Hm6sN+tb&#10;g37b6naEdo9HYsqsdtWi+JUH8+FUMtk8qM+3E86C3YY+fW8MDHhsn4v5zRnvDFCggZ4jyQBnjSCk&#10;cnGKv4KRJ6P59QSQcR2IDQsQYXB2kEeYbGNbDHrlJw6tSEOWuD2kA0SjIWgSkpgvFPiLEt4nekn0&#10;vLYAPn5jj7/Srnp6UJjO1Gp1MsLpzy8DIElFKP4SiJRpXX7VR3Zt281Gm6+qzFUrDOxEOm32A3An&#10;AIYKB6SfBk4LFi+Xy4yFShAgq9JTCCx+IuJEQbsid1XbCoXXsHoDYfNbWzUKi3GzaL2ZCMxDyNQn&#10;7J4zphXk3hNVr8l6lyJ6eD5wjGNCpVyqbtXFp0RQr9Nstg8sH0BCDuhkONBwaoN+8sg1HapV6ywP&#10;BtsLRfpK90UmbAuTpSoMxa0Iea+DcTcn+53oxIkaALpYSlXmSwKIMz4xxMq72ujk8taBg2UmC2E6&#10;3hH4PHS6dVoExho7EYmMBkEl//oHlPJfdO7KK5nBbrvFiFiOWF0DaFknPEMgouCB0GoKiwA85HYQ&#10;5o4bdXWj3QNfR8JY/cDKFXxo9WAsxiNmQUqLxEc2KjpdJmXjxCaYm7aU5DKnyp2LxbKweCxEBpau&#10;B6KtwnaKQZyph/niq9Jn2LRapZu1MFFYS+rF7XSFxhFbPa8n0nViq8eMWt0/qLDd6jLplGw0WuxX&#10;cQYttqzeSHy92YTQXQRqU/F42Ak5Y7rNMwEifDYi64h5Z2Y51kHFWlqmHpJOr7Y10UN5hkAgP0kR&#10;YdNe4OeH/XGt2qxLZkJryPMNlowDrow/tFG7m5cj9zVBZvrQ2hdLOZpDrz2WDyRlzRMptCHIJmnh&#10;lITcCOFlAfARpj1UObMK5LVkzJr18gmAMibUMduZdGZqgFo43jhhUyeGvHElshh22HTomemvMzLe&#10;yWfXtpQ4/hU3ju00TZ6mYXH8tUDcDR2yxHL7XtB34wHqu9NV6c/PSShO9RiZ7vnOH7M7SfdeZ87t&#10;R/TOeJ6mniQJYRycJwFAn9sEn/GqfQJoXdxnrC0uEC/T+PbT+01/YEzfojvvk7iS1+XS/ySX6f9f&#10;3z/4um+avkqhsP4cUjrMB/HnP//5l770pfvv4XRXtbfaq/jHvLaiH2rU/9nPfvZFL3rROdSfXJJE&#10;YNcI6PN6FzA4f/RHf8Qt8P/9qx+Uv034bV1ycDiZtHv1HV89f91zP3nv557//OfS3F/95Lu+5qff&#10;zMHc3KJesrMPj//n//M7H3rt3/zYC3fp3sff+fwPXv07/+8/OCTvScH3XvPeU0pS4I3W1Knt7609&#10;zp/ayPTVpzRl7fWdXPF7t71x0qW41Gw3TF91UDveuoCzkFSVROBCRGDrb+7+4F8uvPJNL5/ZBHrw&#10;D//VF26Iz/Ld71tTheSqz9/42tfI7s+pJaVPu9U5W8P092db/pRxm5/sUpv9937k2643f31sm2+6&#10;7oN/8I7f8V7zru+5XTQ++ojuNoA+8cc//84/XP0n7/vHt5+sbn8A2lC02YyCB17xFk1deJLVTnjz&#10;y46/64PWa+XNpwuAtk4i+wuxBJM6njIR2GMFx6fN9sQp+xGzV+yxp/OUicBl2dHzAdB3vfobP//Y&#10;/erz0AmHm5tNP2fjtgt/RMaJJJM/TPxcUG81B6NBkM/4OdByiNp4lLbGgZWvWHOLqauvrVxxOJ8v&#10;DfKF0XDcDjJojI0hr3EHRsyLWJBfF6FsQE0sK1Bc97HLEFYYYEDhpsZhp+2MsCFweg0raqWjTvaJ&#10;h8PP3l+rblq5knXtDfkrrytY6RpoLygIQnVs9LNZ4adhJ+WMK6XcIHTqJ6zHH6o26lG7JfLnKERT&#10;LRYZoF0DoAUk0RGDUQT98Hi+Iml+ahg8h4hRQA92xwLqgFuC80RNjGhZpJGIs4ejfD4Q6wRkxWFI&#10;/jzkrtTQH0oiPmGXrthQUHk0ikhmqPTKuABDKvFPcEplhMODMBKZLX/88ft5rpCnNiHUI9oVxaj+&#10;samibHqrHBbSp0JdoJ4xIw7wEdYeiqfBcNJbc0aoOhn7qFaxKe+aXqXWjjd83wJudtptahaq2AYI&#10;A76h2Fl4Yppomj9URVebyULh0TJTzAxE9K0Qc5TLDIEF02qKJYj5gSvskqigmtcUgkiqucr4k6CA&#10;nkiJVYRerVaV4YKFpW2qFUWrGE8vLyw3G5wRHwm0z/RcMxz2gPU52faA2cGazZ/QAqDROovseozr&#10;N+uGSUwPeqw9bLXtrc16pyVWwisHyliZC91n9seDtbWNTM6qzGW9DHx8mJOsm5YkvpP5AKOLONes&#10;Cv2j35h7pEUhT/pBSCOzoI7MIg3uAZcRObMaXRLv8WQAgm2uJlkifJbpljnSuZDkean6Zq/bZlCW&#10;l7GQX/tZsQqPRojEWRhsGIzBzSlPYDHtInluNdoAWRMEVMOC+FXajB6cW77PMwZjmVZca/Adodp8&#10;XoxWNOYYXtMuq0s3MwxKnuSrZKJUlgS7VRBh9le4PE9hUZ0bqw1l2Ww+KbIgAkja9U5RJxBjrmKt&#10;rMxRWNIh8kTDFK6VAqG0LrePsQfhDCURRiMH2N4NksUjd5xhIJIv0JSXXlmMWgg7f1oWsgWIPLsL&#10;6OjtcYqFwV5Fuy6bTGB97hvyl6JUFgNoMbymhzxsIRYoTKKXGlfm5I7b2mqTf9SWdJETbKoYWj/R&#10;Y1hEx5RHS5csWfBKYHXgk/NmzcekNT5mrvdismZFTWC3DtmEZQJ5Od6VUMU0TKvVbmjhabqltcUn&#10;OY75eFxD/IMrZmXTP8q0Nq0kJs6c0V+Y47bibkz3ZOZHYhyWuOnTFI6DPxOBuDNx5TsHMtPuab5N&#10;APT+YzVd8nKx4Di33p/bVachxbtWuNcNrzeS/i0a3/C71sBjG/x0lYTKxugqfg5Lj+OvahTF52Nc&#10;4IIcTNevj71ckGqTSpIIaASml/QFiYkuUX4MSnpvtYPjD43+4Et/8xfVB/7Gfvzv9E5xjp3Qg9Os&#10;an4j4unKXXt14uhDFg9gmff+9he+873X/dtP/tQ3nVLym77lO62Hjp7YPicXfOe3UGSv86c2w7OZ&#10;cdMcbzclnd39O1P/v/311xwx9Zzs3rXX3T7djUzm2KP3T2re8dYFiX9SSRKBCxWBR/7o1/965bt+&#10;/FU3z1TYuu9vvnTLLSfPevxZbPIrTV7kZud7uTtnS2Yyu9d58y23pGqN1nYFrUYtNWngbMvHnVCn&#10;TvNCI0Nep+3Obf+kluetza8AU9xZf1+w7//1n4M+/+uTzhvmVwOx0zh6bO2UXxPUHXrqZYyiX/GW&#10;bV8CNes4EPttnCyp5hx3Y1lBtsJz+23o8rtqefWAdez4qSG6/HqZ9OjiRGDt2OzGy6nt3PYaboV7&#10;37+3d7opvuOWujidTWrdVwRAMik0sW673WvDEyMrj8HC2Om2hENBPFwvsMZww3zKy5JtrRG2QnuA&#10;8Bn75blVa/XqzOFri4euzBcrIy/dxaA54+ELIdYTGdKVub4zJrOYceGAq2JPgUYVn4nJE/ICetBW&#10;g1N5op0UglbfTQ1zVj/X2hw/+Llas4qCNTO/kKYLvWEjVwR/i84REImEB2ztOjhUDIvZUmOrv3G8&#10;i/x5cz3qtGBXVr9rRaQfFNcFdJcGJ22bwxIWYePGN1bZiuIhyX0oedV6/IAQ1SdA2Ag5+ZavuPji&#10;lYF9saTvi/DTRXzqZwOYXYYLybZYKlZQtIKiGQ4vEV+bCvndWOS8doq38H1utzpYeYTt0Pd8RJ25&#10;bCntZggRPhuUAc/xiykYNAjypr+S4g+jCBAkvsOlEui4MjdHLkGx8YW0gsiAj61mF2sIKB+2zrBE&#10;0CRYn8o9l7lz2TvA1htqjA/34iJ65YJqVEXPK7rdbKmUvuKKlWKR2ot8y2PNfGX49B2o12wijRrU&#10;65KqDriczeaFXON/7WawGSEGEEvgbLVabzZFEQzHpHI4NbiclwBiE0C+gps3NzdxbNCVaVh2Bk2x&#10;mntQ/9rxE2trm0wBQJOSzAJBJgpopoG5lJelsu2JTDckKaNR7wrkYhEbz2uV1qJhh/iRUVJUw2Iv&#10;LlspBu4TLszBB+Q1pKtcTq/0Eq2H1lVvTqCgwNpzkxdR6LNSaQ7oP64aE7twl84LqqZx6HOxSIjY&#10;D0C5LLsIjJdWFORxFfsUuazkVOQxA3ZQkO6yqozKXrihSfOIEFgNScTUgxeWGJwxS1SGcOJEFak6&#10;KBKXdjqJCJpdkLm5gtlE0TSA8tLlrSiZSrROM+8T0RvvqpjX+GyM6vUGEWb46ljNr1PydMK2PI6p&#10;pCTlmW6F2rw7N5dHNQ8Np1oj9BbqIr+QmW2PWAio9Jb+yMrJIGwXh2vl0XpXEj2mkQJm6mVvhgXG&#10;H6/gaNFNj+TZC3zjsQXqhC3HM89hVNKFMh8wbA0ZMww+szy2f9QuQ3OHysQZDaFx/xCLDPndb/tT&#10;cULedYC6RPU3SB2IQnmN4fQHKYU1vPFr8jul2WpS2Br/wqkXTkOtGOZqozsrOT2t0s7sSmOnT8bH&#10;2re4lZiG7eRsGrSZHxk7QfBM6+fDhff14ykp9ORF4OTOQ7xqT9+ZaRqrl2h5c2tbdrX6pI2lLk+4&#10;yIMSp77icZ3bOta7KB6p3mnx3pp+ssS/dszckydjZdskxyWvLZ+b/BiY+rN2cshHkh7pZxNlzvkV&#10;Vx43NN3i+dd/zh1LLkwisM8I6C3wj9/+a699+6+97u2/9vqfvfv17/h1Dl77M7/2wlf+03/wI//q&#10;0KEr+fcPP/Zf9YDCe901GLVZGAbu8jrx1x/71N//vtdfz1snfvsDv/OcH//eF+8o9eKX/f1Pvfsn&#10;fvuEvHHit3/i3c6k0F7nT6kgg1plu2mOHS/uxh7fSV+/ctQ0Zlr71OSa61/88ufE3QiCv33n9/3O&#10;ds3Xv/776OG3vfNvJy2f+O13am+TVxKByyAC7Xv/5ksHvuVFt+/oSvvhB6u3P3vqPN+4X/qvH31U&#10;S7bv/cjHqwduv+0Qh7Ml96yTKqof/8i97e0KPG34bMtP9XUGQKcnP6UnP6n1h6n8KYZAybzsE3/y&#10;7je++49PYBnwx//t3gMv38Wv1jDj909sbtfu+SB2x7OlDH+eIcoGXH/4o/fP/HazjBH0vffeO1v6&#10;Sfsl7EI0LGPCLzp2Al675+6TuRYvRANJHZdVBKbm19il72HzHPcZy+jXn7JAThmN3FJH73zObkbR&#10;l9Won0GdwbwUEoqv6hARb2sYpD28NrrdTj8cHX8CothB2IxfM1CoGfarHQCYFZSt7Ly1crV13c3l&#10;IzcUr7wGhWLfdlteBrLVxaSg3+1FIQpcm8ffUSxivopHhREAQpwxGhBaJxYNgt/GqK1xEEAg3esM&#10;61u9dnXYb3rNDau9JR4avFavmL/ymmUsNzphBzCLmcKgJw6zzepWp1HLpjPg5k4j1dyyNtfDqGu1&#10;6xZSRwAWGmbGITYH4kqsMsYx8gLgOBAZtSl/ISqoUtHuyb8W8UE2f1UalwNBfoiiJ/St1VU1pNgS&#10;8AQ9uQGJUUfsbluNJjVAVMFhGU8SACKMxYGE6ECiEcqCbiuVxV6Xkt25yiJOAhFiVZIQ9gatekvM&#10;BKw0+RmjboTXxLBHNPCMCPHBSI1TkEgI29rR9S4exJ1eRhSzSEGHG+utfo+Qwvd9vk07WXvohW0E&#10;sXBA/qgFpg7y5NfL5rY2aqRcJP0fFA5qq34LxsC3ZZY7mRsb7QYoFoMFOGQbCA5YBz0vLZUNP8Sb&#10;OMDcA/0pNtBMZa3WOHFiHUjNj1r0ztheU8BYZEQL80u0zj+iIUJSC6CPCQl6Un7tJi9lwAIQkatl&#10;s9gIGmfU8wGwC2zl/3SPr0brTYHx8tIck8UU6PYAB1qeIDMEzlBYPXnZ9IBXcgwDzeddtitqtRaT&#10;lfZElk5JUirSSUn82BuwH2D4rNBGlQmbOqG0oh3Wb+WPFz9XLJQZpoJpeov2l7VEE/SHlxFEiyIY&#10;HEwxfZqZVSWhjiJcPtg3wMCEaNA9qEyr2UfdLEuLPzwyRIP9kFGlIqkmUZHns9JV2qLCrS2xKzH7&#10;Hz7uHDRtDoJKhemTJa30XDXmfEtnmHSDLDgjzjOxpo3zus61NiXpDFCtUXg8jH7qCwgumf2kXX0y&#10;gKGJDTQHIHs8o7mcKWAzhvqpUP2p9RbjgAvFKMSonukVF/JVp4zC9CebnRBec/cJiWYFUTGQnI5I&#10;QsexTW/brT4CJTrJDcYdyTYZrtD4Pg+tyEnbhVK2PJ/Nl9KleSeDKY74maNwj7Bp4aYC+hqCLJ7k&#10;mMuzTyNm7kibIercjbAohFN4DHGj2zyj4bDdxPMNIGsPQXzGpQaDr+UTw/wWKWQcK2z1GTc2JvJY&#10;A+9yUu0+2AuJ8S7jij9MFEApmJoGVtOATm6/bTtsxVb6EyjGxFo4NqFWW2q1q46Pt92rJy7V9Ie7&#10;wBhqMxEiEdczWHnH7tUTa6Apn2t9S32uOZCnGkwlxi4f2iYPbWwbXp/065jmeNM4bhpzK+CeAX3T&#10;hXUBx3HTuzWO2Pn8SJZf/rdf062cT53PhGvlXj2rce6cLT3z4oz74YX86LZnh//hd8R/6BK/eIbr&#10;1d9hf+4zr9po/WEoDzTt83VWVHpmS+c0106XpBgG0B+cy45uujl877+Xu3n7pXeCvvTnEx+guNm+&#10;8pWv3Gf/p4tpf2Yq1/tNP3H0uZ5PfOITL3/5y8+h/uSSJAK7RkDt2y5gcH7/93//HGrb9a55+Fdf&#10;9Q0/fYqj6Kvvvtt6zWv+o2Xd+ZN/9ruvu0oa2lnIsl599yPv/EZ583/82JVSmld8yny31/m451LA&#10;mtTC8fuu225OLt39u5MdoXNv+NI3nCw11cVX3/1n173vG770hkn/pnsyPahziGBySRKBCxuBjT//&#10;5X/zJzNi1lu/+6e/a+HPf/m3rf/9n3/9winNff5DP/mfPj05s/yi7zdvU8NMyb3qNMkdTlYhzZhT&#10;Z1t+RwTMT/MHPvST/9n+7p/53541+TVzW/HxwG//+G86//gX/9Ht8vezs/Gn737XJ+788Te/2BL7&#10;jWOnVhUbB0w5bOxibiwmA8e27TZO1nDS3HbaOtkYcnziOe+bCK2fDhYcZsjTRtCx98iFXZtJbZdH&#10;BE7xm9nL7Hs3n40Py2MCb36JNeNXk/iFX4R5PR8Ljpd/9zd/4dHPQT9AONWNJogMYoNaF2yIWW2u&#10;4B44eLjZ6XX6nZ7dG3sdv2Tl56z5FevIDfOVZS9ftAs5kEzPdXqZNJ7Ooi4eivRY8q4JdQp7OO3C&#10;3cJInqiH7gAWmu0uD9Cg6jU+vyF+Hg52HIN0d8vu1f31x6Kjj3QffaSXCtyrbzo0txr6pXZ5ITUc&#10;kYBOjAKGg56XIllhRDrB1BjzDXdzbbh+rLu51kH4DFuEBtL6doo8F0tYSfxmQIzAY34WiCA7hXEt&#10;RFTBkCEsuGSI9wXiWcGd4oowxIgDQMYBYA5Ncxh2CqUicBDwxEwCp6g5X0LzK/iSTU9gFmpOI2ME&#10;+USFEv0tVqubNJ/NiYgVU2mAHe/TOu9SDy1SieqfjOcyO6YWzBRtKVzVICTJkkedXKh/h9Zq0eJi&#10;Ft9o6JZCWOVcUGy+Upi+KfHhq3msDz5otdpSodr1ck45F2WQwAs3NOJi+iDIr9kplvLC37EygPgb&#10;yKvSLhTf1ABP4wwkemJgbQgjSeQE00ciuaWYIZuiKtW0fvQToMHfIxL2FDkMC90WsmIHe18ahcPW&#10;a80Dy6vr6+tQSkHPXUHAaKtFUSs0nJfMBZpugbMsHhaZeHegOhZQPpAceA6+wJBPz86QezDsRGtr&#10;Dab4wMHFVFrWCi7kENutWq9QdBaX5jI+Yeql3CE7JHSpG/bN1Ewwt0p0GQUjJT6ogflK5w29FQ0v&#10;OE50vmn58wqjElAmlhr9IaO2xZhlLLJrk/VR1nx9sxWFNs4rLBQGkc3JFgisU4TSyH8H6I65fyaK&#10;Y/ZnJFwpd2OjGQSiKVYzDcJcr7OJzwaEsHVeXMlcsAHApoH2E3RL33RymQeCsm2+3GUu6DlfNdEf&#10;a5tLYlLMMQ2Js7bxHFdOorMGksb9pVQUExi00qVSXm06zObNxKQChq5+j1qDrCtHrFC5RG8xuqqS&#10;AFaIMkH9PW1bg5xiS4DWti8X8KKrdBtEyqC4iLtX1vbAHvXwh+FZAKvd4sECiwPufdgyUnhZb7I2&#10;hLCXyzxk4G5tbfV7PIIhC15bn+ahfFaA4JXv666MxlDF4xyoFYwuYIVCOijdCOElmxAssilNZFy/&#10;+TSY0FW9MfVbVoX2RH8maJf0RtYhT/fQhOtksem39vqRIlNgPrvimmUZG9l7XD/Xxt3j2MypNKNh&#10;Z1waLj0TU7XtIUwGosPRk3ydmrJT5KHxMKejFHd+ZrxxoGZGp8XO6qdoHGHt5+mvTTygT87IhQLQ&#10;nm19YrF4necM/tHr+j/0Zn5sntX8nVdhrKze8y73N371K4PRLWt1EjE8Wa/4DpnpAJ+Rf7pYuNp1&#10;ou/67v4//RfcsnpvKxrWA90d5eP1/vvvf9WrXnUOQ9A645d+hMWtKOCm/vvuu+/bv/3bz6H+5JIk&#10;ArtGgN8k+JmaBOeSReBPfnj5vdf/zw//U0nAmLySCDzlIvC53/rxjy2/8Q3fuHjGnu+/5BmrOp8C&#10;8S++8S+403/eqPZkRgQxc8n5tJ5cm0QgiUASgScxAucDoO/6+y/63Fc+Db6D5uUyBf66H9o9N22n&#10;0uMuQGg4TucCkuuhObYz/aA8WjzoVZZTc0vOFVeWSnMpFK5g2/EIyaHYrUKEsZ4Y9sVkAw9h/QOq&#10;G7aAa+JsK2mrIUp2q4OtsDgqADcb1TZ6Ps/JjcNMa93qVr0vP7B57NFBp2stXVE6dN1cbq5ppevl&#10;ReGeKQcfCShCv1xIkwUQ4mP1gvrWuLbhnnii1ayFSJxpE+MID4OLif8yvgFoMIE9kJTYHVU0jCBX&#10;iJih5oKhAb90GMFmoSRZARVAK0wZjcXIGCdovhUCDvI0XtKCdo0istNptUPom4jGUOCKvlhc3oCh&#10;fQC00Us6+WJuY2NDci6SZtDHMQoRqx32JI0b3LPZbIgm3PAg9RQARhMlvhJMyqiNA0EAIHLsZyDF&#10;/LWa1r8ciTNDkNjg/BsKLFOeqEzQiHRJG5hlWwBUqvhMBbDUVt+qUzP0jcvpicG+wEoPYs/mAXga&#10;/qgaW1Ot+DAAE7kQsbMCO1oRuGnsnjnJV8IJQEc7zHna5s8QYbXmj2tj7QIBh6IK+GYHQjgXq6LV&#10;KuWLBnGOxexCHEUiyKcorF2PGnhH0i1iKtJqDYD2RuCaTrm1rTpYyffwxxgPuqPxKMW7eC67tv/4&#10;48fFp/hAATaYy/t4j4usuIabs7W0XCrPkWoytBz2EkTQyqAQ4RIKMU4xNsd6zF/qKIlpbm5ubm1t&#10;rVIpKadTdTwQlttHipk1xtogzyTuGcbeWni9UGxg+sAJWxbyU9rKISMO0iwqrMLTPmh8TMfYpJFJ&#10;McujP5DWFWgaJe8ETCvoJK+7VD6UyTJbD8ymJGwUoxvUyoJxXTC0rgGzMARDo42m1W0EYRa2I4BS&#10;Z0TnUQE0J6lN2SW4FeuOidLcSqGNJlB4jHCVmVaeMCDP5sTZQymtbNuYlwiMR1Is7okKpZlxDR0d&#10;VswirNMhv2UIScd2nPGKX7fRU8efq9pzRqpLlyc2kEMLyx6zpPuIyocR2wDWEBduRM1szvA/s2LL&#10;5TkWCZ823KRaifn1T/iyHitrhvSUSkU/yLACddcB5xa9QeSeMncf3yqaV0quF+o9K0uCDYRTs/Ap&#10;59UhKO3RAvptDKA5is/HnDcuFv9aO5U78RSQqitk+hVfq9Nh4imDVRsWJjdG8HEPtQ86F7ps4gEq&#10;ho5f8S/PxkzpFEuQuN3parVMPEDF2frSgEy/4sIaoulf1KcjOXPVfr6dxtDxjOy8MAHQcUzORQE9&#10;PX/Ts/7ctPvRuVwBRf2hw8MXvWQ8v3DRpdB8wG2up/7kHvvxx9rj0cs32h83WREu3us0Gx3Td3h8&#10;J8SxeraX+tAceYvt0erB4dd/46g8x8KXhw0k27J8EHKf8MRVfzD6ZLP1HT/99nMYwvQNrJ9E+lU/&#10;f2MAzRO756awPocuJZc8EyJwwRXQz4SgnfsYP/bGuf/d+u2t937LuVeRXJlE4EmMwGf/05v/eOVN&#10;P/hNZ+bP+y95sYYT/8SfOdBffyd/BW0/2xj/TrzzqovVv6TeJAJJBJIIXOQInCeAfvDxL4HeMCYu&#10;F4t8aEbjrpt28qXMwBk2Oi0SomUKXibvZPKj0pJ71XWVlSsCP9tPB/1yOe3YEDWSB6I8REgLfiav&#10;GY+rkxGMx9SFKgK5QKiQMdGvynPjTg8TC0kXJsARAtVqdMYDJ+OUuzVn81gU1ryvfGFjc40keNbh&#10;GxYXDvtuULODtgtqHozymTmy54HRKsWMNeikbb9TtZ94pNuuZTZOdMG2dEAf4edA/uYSTGy8Xw19&#10;PqnWxDsajSRP4aeA1ROaY7CL/C2GLlW6yHiMBlFUkGJona41Ggh/ldnxwD74WDgzosg+Sl5xADAM&#10;dySICpsP0Ue7PNpPeSNtRl3rM+RcISseBcM+ltJAXiTVFAZyQZZdgyC5UBGeiF7ddBfNdb4I8Go0&#10;2pgSQ+rMg/OGZw0li2Bsi6xIVMCipSkH5cUZMCUHtdoWAJqBwOz4o8CURO8sJsLthiQkhPmiEjWO&#10;CCIgFU40EgjFtXSbk/g68BWWzbU0mssWQHUiSbZEMCtAGRCJ+8nYARPjziEY2iiUGZRCakXeChD5&#10;lmR65m9w+UGNFwc9qW1WMSpRi3BNq8h+gNGW0iVRhdMK3tacQeAsZUwc6D/INhcgjbcjAPQQ1W0f&#10;PxMcYB577FizMSqWUtmCWyjnxHvBcjar+FMPFhaDxaWi44boy9VYYDuFHS4Q0j2GRgeUPPIiaIwL&#10;x+O5uYoCSoYvunhZ8MioRR7LdPejDjcBOy4gYOODIfbfqIPZO6mvi3QesRkTEWQ9/Ma5d0DV+Fuk&#10;0HJ7KfGOSInrcS+SHQWMXFSxrhsG0ooxxDD+Jy08JJhZtbtAPU80VB1P/DHrYAuBGpQnAvp5lx0I&#10;tc4wFhliAs7CU8E7VymA5l1de8ZURFTniNeNEbOEAk06a4btAGqTVeJCdWXlgHcN0JjIgbUnlPeN&#10;dl4xorIOhY9ETMNrvKclpaQs+zErbcJzaU6ovfEGUTtprtL1rNJ7HSngm7lmdDh6M+8siVajh8E3&#10;22FiUIHnhtyDHk7lGRes3OZei5kPfdBqqY0yZsjs0OQB0PBZjQnOQHRAN2aMCfhkGQjlNy7qMUud&#10;sFqjr4xRTwyatJgCn/ikKTZRQMe9ii+Pi00f6AMc8e+x8VtxfKZ/zuhvufGE7gTQWlhnR/um06Rs&#10;erIrYB560A8B7aR+3ebCEzA90+50mfgSM3eTDba4fAygY3IdN6SdmR6v9nO6rbM9nvnNfyf+psIE&#10;QMdRvZAAmkpv91K/Us4+mx8KZztv51Ge9XJ/NPxn1c7fSSqGi/s6ZwBNt271Ur9Uzt6alky+xl+H&#10;Dx/zIcavMJIWmaTKWGmP/+7QNd/xsf9xDsOIP5X0QD+O9UNBATSfd3yo/d3f/d13fMd3nEP9ySVJ&#10;BHaNQKKAvtgL45435F/1q3Ejr/vd1vtecrGbTOpPIpBEYCoCOwG0/pY8/fur/vqb0Odk4SQRSCLw&#10;dIrA+QDoF3/HNz742BdtR/SqIOIAywdEimnSfPluzhlY4cjtg2gXDqUri155Mb1yMFteIHsG+tLI&#10;9yCFKFFNni+T+wviAUiSNGXCnsSCdjww8MiUEUFlSCI+q5AvG0vVPl67pOaLus6o77er7taxQbtm&#10;PfiFBvkDDx5Kr15TWj6cbQ2OOZkI0wwbw1y3iDLIs8NsGjeDjjv2q8dGj3ylNegE3Y48qAo/FRgE&#10;ApRH/vv4K/Op7wfyML7BDdAW9QMVjOUh1+ZJfvOkeUTevkj+RAVGuWnQmxjXCuoS9ke2txzuCo1W&#10;S57HN8/1o1eFh0CxRGM4ggCKxwUtU6FRR1ogUtCVgXRNvuJlXJkvG5pjEqalYMQ82o+NNITawdzD&#10;wFxRsCru0Yf9EYSCqgF/ag1BlxhEq4WThiQSxNNEsgUaZTFKXGrQPywpqZpTAbWGXcJt19e3fF/8&#10;l6mk1eoAKnHmy/nis7y1VaMAdLVWq4HvlabJrA1lBoVpGq2iQcNjbDdYKsaHQdTKFABM8y7QMOzg&#10;OY3jn1DOjfX64uIcqJNugFCNJnqCqxQtGUYpiBN3X3pLKxglrx09jui7WCxLzsBIWufZY1HjGpCN&#10;qTTBBLtLzAcqFZfKi7liq9FCL8wl4nERWb1uhAsHAHrt2Aad4s/s8nwmyGfIX5dy3HqzD8Atlryl&#10;5ULax/wXmChTr3sk2lVWr0RAzE9EOc4ZdgJoUZEoKJNjzLuF2xojDk+w7BhwjPgWpTyyYE6a/o8A&#10;6zwWUN1q2VG2Xmv1Q8i7C4AWF+kMZDxbb2xhGcN+BgDaNVsdgGzqB6kzOkKqmFgVypwB6jLdbAAY&#10;s4iOoF4DoFkRnGFCxMfZ6NxZLdJPY7mgZhGs21i9y11JSSYx/qVIUaZusegNq6YN9EL2bwz8ZWUy&#10;O3ylM/8/e38Cb9lV33ei+8zjHUtSUQK7sS1hwA42EAMGp5NO0jQSEpDY8F7ynqNgyQh3Yklh6E4H&#10;knQS6LgD2JKd5DGI2Eq/OAnvkw5GQjLk0+6XjpGRE4GRMTiSPD1HQ6mGO5x5ft/f/7/Puvuec+6t&#10;e6tulUrS3hyO9tln7TX819r71vmu3/4tgsO3AGgLneC1I3K33WBYczwMRaeHDDCSUDMf6l43jjOu&#10;mJBIavn1nIGtbehknMvUbto+8SDdHqMe73i5dsjWmAcZCq2tLgbrrW1k5HSn7jtcGFwsAGhDLBB/&#10;JIXKxamLTQ8oQ3uqQJMopbIGPIldmE8lufRIQJM9Mo7UOdcvNF3yhpXxQEeR7WzHMw+01OYMzgGg&#10;HQR7svC3KfnPV6uzTLSTmMv3w4mBESf/leuTAX7REUx2GFFOmUNZ3iLP3H0XfGLA70XJioWPVu5i&#10;AD3/t9ULCrWdqbCXm0RkyQiEE/1gsgLzBe1zJBm3kNV8+v/HX/q/nzjx7Cwa/tRTJ//Fv/xXh2rU&#10;RU28J4CeD2WyHjMjOPkVo/WV+ewPFfOV2eUAL0pDupPo4f7wtwdahuBibzMxSQZhZuAmU+6KVRS9&#10;opB7jQWHy4VLhv9px14816VWfM+1n3rwq+fRluTVlQTQ4W7FBc/2m7/5mz/6oz96Hvmnp6QRWBiB&#10;FECnAyONQBqBF0IEFv7TPPlP9vkEL4SwpG1MI5BG4HkcgQsB0H/mhjc98ru/w0J9sqxtj1jOq1jF&#10;PzlXqeUzpeEg08mWo/pa9KLvyF9xdflFV9fXjpUzOdDMRI7P8hAYQ9z8951+IunJecELWCFWDLJl&#10;0IJ1QnuwjH6v125h5lFaW72qscUKg+NOu5GdZHqtTGNL7s+bZ8ann27/0e8P19ai7/vBFy2tD0sr&#10;/VGuXa4XG61eEaKYX+q0mkvlTHY87DVao05h8+Tk5JPD8bDIsnN4X4iYmGxO0j90p2PgC4uFxQt2&#10;WTVFLYGe8h/IROBd43flkSmX+WmGKllLk0mVKUfdbr8DQ+QgjQJro5FE70y78OEF2gAcwWgoWHWW&#10;eI0k1Y5T5EpRZXn7zNZWY2lJUl9IVk+Oz1iRjOtLeha+1UJSHV155THwtwldxZ2dxbCIIvWhAnx8&#10;8smN9XXcaasbGxvielkkxmvPPPNMoYiPsOiYSQUj4OzK8jIJGA/CggZS+QreJHHxJuJieQeTIYtL&#10;0mfoqZFxA54wJ4CGEwTXRLn6VTLPrvCiny4oB1MbSwDu+BhhqbFLpLsSkFKNtq1nWK8voaTGuANq&#10;v7GxZb7D2ig3gDALL5JeM+swuEyeuG1US1V28MEQBDQ9KciX/WLeXEfK1dOnzpKNljEUH0PfPd7c&#10;3Dq2ui58j3h4kh8PcKae9Dp9JGOV0hKuLP3BaHOruXosX+IZZ9Fu9MXZs2e2sW5ev6K8vJotlind&#10;AbQ8gkFzxspNFsqymqYIVnDQ+Q8GzoJBgRIAm8oeRbjoXsQUAt7n0dp6HQ5pS71JX0yGTMYwEk8+&#10;fbZaWN/caI6HNARPEdmOoymnKGw3IoRvGpju9IKeG5V0jTkdzdn0elOJrmYCKIvY8F4uSdju1x5T&#10;LUY8RRgZEkSDq89wubqG7qZ/HYkybl1JLQRpFhy4bPOt42nvFyePauSA+sglg2caWGiQHmGfUHgy&#10;Sa+58sDiBZ0ug21jsiSQuw4jeaSKobKntk6idZcQpHZH79i43Mek4swCgrZUKWI8audWM5BeQDGT&#10;QNBg+/dbcEyWupmrqZBlIodLPI/GvNcecIdpbnGdjXrtiOVJOUNYOV/SJBMLBvJYu0XMh5ybLdvQ&#10;YvCbartSsgj3ANA+30AncsSdN7zV3nzvCw+UT/OM5K+ii9Fy1hbShBL9iH907b8Gz9Re2a/98KfK&#10;8/dTrMIxrPfTQ0qvjB/xg/7u51I9v6uELvAZiPCP4Wnmbhqu+RV2ph7fO2rVZMWmNRSeDsWFps20&#10;whOTMlni/FkzTQj1D9GYz2fmq0vwMfTp7n68BCU/C0UcPYBO9vqRNChxLR1JfuefSRjcYZjuNXCT&#10;KRddVHvWgcQvf/nLsWk+j1qGu4Pv+E3KN79/uQI6BdDnEdv0lH0ikALodHikEUgj8EKIQPIvu+/P&#10;H/E4zPxr4YUQnLSNaQTSCDwvI3AhAPrPve2//q3feQSEmCvl++N+oZpB0VpEK1qOepPtSWHCkoPX&#10;vrJ0xdXF+up47VhxZak8hutwC51g+gyAG8n41vgIyBBCBYbiW4AOCEyixbEWHxOmhrMMB43tbiGz&#10;WshUsX6W/0bzrD1eWgI9dzbKzzzdPvnUgPXEXva95Ve+6jui4tlm70x1FSZePrvVxS4CTevZ06eu&#10;vnJ50Go3Trc3T0Xbp6JuA/mkNI+5omkqbUk6lp4T2BK3gjIDv9y/WObUtnobBrURSwYikeagmEtO&#10;ElFaIfBq69lhiQBCxZyXX2dAKK2klxljbrC1vUkaiDOAToLfcqHTg7IJ3Gh1OFZa0opBcj12OwsU&#10;raBn+DKC0wHLEhqM7vaauN5iBNzuoKpGlCoNNRRZ/HG6mBs5uHsvp589u2FL8GXW1tb0x2uSOXP2&#10;dKksTwwag0a4pNXnui9+8dX8nMSn2P7GSWQ97ImwHz9+XOvI9aV15WOzCeyGFNdGsPNef339GAfP&#10;nDk7ZWdRTUr42AoZsXO9XgE+NhrUR+suIoUmVohF3QlBwBqFKZDVphmq1ZosO+iMfB74Ti+jaCZQ&#10;/LylVlBX142ynT69VSWyZkxMBDjrJSdeQprNzW2H3dQHfSv71XLNpge07KFZBxfwWzBCOgK2jgdS&#10;vkcA60k+GtG/ODFnW1vtUqFGT3a6w1Ont6tL0coxdVm5Up+Mi4i+gc24cx+7Ml9fLiBbV8SYkeDs&#10;oS8BJwZNnCkLnOpiWCG8gph+PJYQP+MObC7MVJcOKpSipeUqFTdFMPMWrOlZZPwD2ZnM2TzVbTa6&#10;XGoyQhkyocLQyPb6vVKVZfMixioAWpbZY6Yp0E1X2s0O6N8ZtNt5t9uDtTWCryPEx6ItWfr2dsPE&#10;qpp7IYeNjZYWa4RpW7BRk5MbDXQxtS9oqVGkepJ9VKkoyHAI5h2ch/o4IT3ydxICMGXr0eyQiJq4&#10;RNqMWRCDdxn0hundiENGw5ubOJVnl6tLjDqf2PDZFOpASqZvyNk6lCEdw1OfLBGezhZwXWGkmb0M&#10;mm7IvPxiNZMkTbrbE+d4LINqMD9UyJV46kKW35Bouw+w+GS/O0INzVMRyAbNaEd2H5JUG4C2/nXJ&#10;rf6VyHHvXw4CoBmiXK2O1P1WZvA6pv8+H+AWNy7f9vkVDY9erLQMINgLCpTM8PouAB2mZOa+iolt&#10;8vTpUyb6IxbIb8jc/7SFoi1KMd32yNMEV50HBXSyet53fOu0OniMzCCy3R9jaxEv12uSiK3FN9H8&#10;8MfXM/H0voVWJPO3IX1BnhshJsmyQqHnsZOs+UzkzyO3y/yUS2mVcaBQJMfrzHA/0PnPi0QhCEe4&#10;k7wIjzDbNKs0AmkE0gikEUgj8PyOgP+gnW9j+MM6/4/d58U/RtJGpBFII5BG4PwjIDpTyPZHY8S8&#10;GWBmPgI9Z8ujYa4xyEyWr4pe9ifqL/melZd+z/r6FUBG1to7i8ttFqgbG7NqnTH7pRrffuFHKBlB&#10;Qg7swFKs5WV6UggSWlN8jqusGNZqks1o0Jq0t/HhKEd9Fq+LTp8abG5G1Xp05Yn1UjWXL0flGrrU&#10;6MyZbrVcLhUAzJkTVx6f9LODbq7XybW2okEvKpfqqEELBXkFQE/geuA8k/JRBSl83XoU+IPm0p6v&#10;l4BUqlJwm2Gvri06538++BbIa8/di9SgJTVxqJATp4sGdkdwMVF1o5NAatbIYx/Ay0zAmdPIlDEz&#10;gVlr/T2x0kIBawsZXucRV4KnfemzHMsQSuqLahZ4ylp43QFL1QFYXRyqBGVqQbvLZ85sQAbX11fM&#10;LuMspZgJhrSg6gUJdSXANMviHLSUY9SqVqvzf4lDZYLROXVqkzqbeFZpKVGMV99iKLwFfOx1Zd+M&#10;6UedtaKyhe2tJvusIkgudCiVwVYCmw7aBbWEFyssRJDVKk0WTevAghTR2G4h397aknKcCtB82Vvn&#10;8+xresCYHUQMdsnai3Cufocgd9uNZrVUFiU3R4ipJlQ7UFDTY0rizVdED9GurxRHvwJG1QsV3LEl&#10;UyUHXE0IPDMBhIdFF0nPlAOjq4jTeDZfBn9C7qGo2KQM0KuCrUmTRYRMQaQkH585IHMf5I7IfZ9l&#10;95wVUqVGg1pJdMxGT11xxepyfQkbjEF3sFStYW/S2u40tpqtbQb6qJgt8jTAqIu8edJtjZpbkx4z&#10;GpHg6dYmIF8rZ2KlTkHS1yNVh1MX5TWsQbxjAJ3Z3m7KPtu8U+DRjAQ/BW3+sWPHlBiQno+Ora5W&#10;sJ4xrorIXAE3e3SJrcGs8s9gPU+uDsFl171yoYmn94Up3bfBPGTgvNLS+rKE0vkOBnRoY2sb8o/5&#10;BnQ4XFC2sKR7yMi/hVuK952BbEXPCzITaknOuaapNgdxVPZyxRszgHv5kCjmMP285mm0DqWV7v/M&#10;M8wakT896NeLDH2GjOA+9h6VeoEHOMp1hnKmyPPsWHBP6JYuk2aBz5KPrhbLUMbicsqON47Qwy4e&#10;p5LOHP1fmDYM4nULabXGrY1EFOL9noniE5X0c320LNz2oaJxRe0/zuV9+LH5bcrr48X5QT+S3ELN&#10;vSDHwd4o30I0QrahrACUkzXZBwef8x/YoQ4hk1B6KCJUzNvotUqGLhzfK6R7HZ8v4rA5vADT7+cB&#10;Pd8xBGivsb7XQN9nPM30ehivB7+WDpj5BfZrspT50XmBdfA7XbKG3/u93/tbv/Vb51Hnmct4R/88&#10;vbkEBfSP/diPnUf+6SlpBBZGIFVApwMjjUAagedrBPb5R/z8V/skfr7GJ21XGoE0As/vCFyIAvq/&#10;ufHP/Oc/+la72a+tleur5VGhmyn0lq7Ij4uDXDW65vtK68fxlJ2sH6ug7hwNe4XcBAocmWUBC/Lx&#10;Q0ZcJjNGB+p6S4CoUCCrwOV5MH80GY61n8WnFY1ivd+Jliqr/78/eLLb6K0vryBJbDf6SJhHg+qp&#10;p3u/+2i7thS9+Dsr68crxWq/fiwij1I5B/yCb25v9q5YWcU1t7XV2z7TbZ7tNzZG7caYh/XzOelD&#10;ZQQrFSPUMl76zPGFKaCl7PPfyPwWc/AEXmalQVgl7zKIxZohiwUw5ssDKVLt4X21aIRTBMYj0Tbu&#10;H0sV4a4Ra8fVbJEgAGidPM+cPQMPhn3D7KCftn6aWDZlVZfqLmI1SwMtRagfgxkslavmQC1ornXP&#10;cGKIorU1lrnb9kXkwFv4LBvdm1DcqVOnqLYl7rqqlPSVWp3fqOyY3HjLSi+xIwOQEmYLGAGrhpAc&#10;R4rIewPTJAfvQZgmS+GBs6DkVM1Kb0EGMRRBeU1AqAMwGo9mELAvDUfln3jiNNpQcyOpSN+N9LVQ&#10;RIqL5YL/6GAAcNDDzg7noudlx0IxokXlUo2GD3q4MBN41XCqA3VMOSwWSngcw75NDI7FgUSpIG8i&#10;w9CCKdIvZLVUqwtx0ms5XICR9+YwFpc9jJwtyvijNLZB++2l5eLyWhkwzRRIu9d98skzWEJ/53dj&#10;GUIm5DxuNBtLq/JaoQgmB6hMY7tNRCXLNczHbAROwwTEZlbkvcBgK8m5WPMxVApDEXgsA4A07j3S&#10;7XRGQ6l2cSMftvLtlpTdzAF0uqzUOa7WSxWsLTKdcgVvai4Q4KnMxBWKjK6sZnPwkpccZ04Dyikb&#10;jaHiaRJmsU7XtFI3jkgv3OoQdiaENKmUy585u83YzrH+J+B7MlyqLZ/Z2Fqio0HRqIyHiNLla7y8&#10;vMS5dD2FssMR9zv2yQOCQObNpo4glJZidxK1WYKyXCtVyptnGWkYkWuixcTUbns9ZIhy+ZAz+3SN&#10;GmzLOfI8BNkyHcN1pOB0+wjqdYUOiXC2Xltm8JOVr/HoHtNOin08y9V9gNYYhCperA+jcamopwR4&#10;boDKMVNC00C1LEHJUNnewHF7tL0F745YHTMvJ554nsz19Q5kDXxr0VEovcTOwz4rsvrdgI1yXZ1N&#10;Mt4ZkPSvV0ZrXWoOS7NcpMSFfDpxEttfOD6eguxdnsv+J8lvRCQjB69PgE5c9SRIclgfbzOb5xO+&#10;UihsjsevO8/WKZY31mvrPMpptV+eXnrgXcmaBK448+9nV4j7Kbql2UaGdgfeZULipR8QxyVL8Xr6&#10;6eH4AfPxyOyzzTQnpDxs/vtULBnPc1Xnsvv+HIsQJsPn+/tMtlxI4w7S8fN9edhePL8aJktJXque&#10;2wXWYf6awYIjBdDn11PpWc9KBFIA/ayEPS00jUAagUsQgb3+ETlT9AGTXYIKp0WkEUgjkEbgCCNw&#10;IQD6v/vRNz/2Xx49u7VZqmVWr6oPMq1Cbfyil5aPvSRfXx2tXlnIl4e5wrheA0DjVjvMyWw1kxV7&#10;5XF2NcIAdISIWNABc+YxSKgCpuHBf1tTjwe6c6Ax0BuACyHqseX1p588VYjyk/4oOyo0tvrdZq7V&#10;iE6e7D11MrrqRHTN916x/qJysT4e5Rr5Aplk0DfymD9uzHU8oTvR6aeaG6c7LFc46EZ4/hbygqcO&#10;oHnY3l1YHYj4Y/vOVpxNJ8PubiH+YLspiBFvipKA2+p1fKbFPpzs2Np9UnSyRpzzQdAm6bUOoQw6&#10;SoK5UkwCeHyFPVFaNsHqCFMC2TGDC+XimpWlBuvF4RpMVkLGZUFPce0xS591qBAVAYtSeSNu/uC8&#10;lh8EE7sjhFFgoqsAC1R3uzFEM/rjJNFJk8NE86zAc2OZj/JMMMmnOCYLy03XPITzOOUhgfsMYFxA&#10;VWGCYuVjcclWqws3JkPTg4s4goCJEmkIOaJcZ7W8o5UmDubUUYIyy/8a1whZbUhpbjWsZBguRsDd&#10;/ISaWOiGrBpnSFGoOp+X4QOVt9qKcDAVQVRw2yANmQixDc2SYqRVCjtN9Kg4E0uBvn1mIxOVR/16&#10;uyVHlFIFf4x8ochIEL5/6pmzoNrjJ8q1FVZNjDKMxTJtZ9G/Eb1PHMm/18WMWIDSOZ0W37M5AG+L&#10;r9CIplwwWgsD5hAYMzkBjmW0IA7W4DLBLBMi/fZo3K20mkOU5sPRhAUvsYou0p/lbLWOoUQPH4v6&#10;SqlWlxmxKb6HS6tLAH0WFTQ+SPfVEchLTGwxZMAyDOhw6uOuvkXzpOaKFMA1d2/qTvytd+TdbPGM&#10;l/5TwPMZYseEgY8i71aOu7TcYbQPCU7UKMqhodbloJyt46DPTCoAry2xupXTiQPvGLasrtZ8YFM3&#10;KqmraaArTheLDRKfUKFoIoIhDBCZCHNFWLtUT79y3Y+Y+pvdiz/QoFZzkVtNYiNm9UiuaEJymTvn&#10;IxZLBHlnO23qMO61x6Mmumx1q90IfElDNdACpaVH7ZkJKd/dWMZl2n6EfWf9wYKDBK7W9ytINxCx&#10;bz3BEJgpJyYYVCw9TvI0x7Uek3DW9JQdvw6vajJb7xc/148nc/DjvOsWNjXHcDwYTvErzivgybyU&#10;5OYHF35lyXaJqb0+Ho2whcbOZ77XkeQpoWKhsfvW5+CF7KScKe58stj3nGSvHXnmFzXDc1hwJIfF&#10;XgPootbvhZl5uPIvxo7fINItjUAagTQCaQTSCKQR2D8C+/wrNnniC/PfKmmr0wikEUgjsE8EWHwv&#10;U8gUa9lcJRrlO4Xl8ZXfUbnyxUsv+c5jJ77jynKNpeQkqgWA8Uy9FnEbs8KazGYnQ1b5i7q9Qafb&#10;7/YhNQAj6A+GG5lmo4eN9FJ1pVyoY8MKYoY+l4o11giMhvnNjfYYVjyMOm2WPZyMBzi3FrY2e9vb&#10;0cpK9KIT9fVjyH57ja0z3TZrqQFDYdBlXAQqlSUMK06f2treYiVCPBBAIxJCCmPlMqgwQcwB6Ex/&#10;SRkSNhyjJdTip9gFa+BEsiGQwSsyT0kF+RENCEMXijMv6UnMi+PSLWsxtJHWvuv15XSMAwMY0ZgU&#10;Z6H/laEHXNWYFB/JDKKFVawwGQ7FEy0HR54uKXWmTHWpOulx7TC/7AzgHqsNPGqhz8tLq4BlUuEp&#10;AtUBpbl9B/zRVmmLOZcMi7X4XpYXPiQAyu2trpo5gbv12NEKeAiBDTRj3yFNOqs+ainEIYJN8mSq&#10;gBBBcbc2G8oKXe4AkAcVh+3Ci8nLHQncrEDWGbTLzgKAKjLMfzA6kLuSHh5NSzF9xpsYGSwKVnMy&#10;GTQaLZpgrcDYAWmtkL0FfAhz1KJ5hnRpra9xp/gYsnTzaFeYkrn7XTAgnbCb2LbtKM14qGZBOKXd&#10;7tMLlCXmJntg+R0DpqmJxMBDYWV6nmFBJfEA8SUHOR36LGuWQrHbwUpDxr5eNN8GwOdXE0eYdDH/&#10;Z0FSZ+jWxaq5K6Z9EPrchmS8Q4xLWGsRFS11UHLOYoDbzAQ6WblOU0lmLOiuHhdIp0PUHf4SOlpk&#10;cJP1AKtODumOQGmtd4SPHSc6aya9/DrwsDBhskfMG0Ilxe5lTsLCfd1+T/tCwB3Ba/Fl+4qXLFZy&#10;RY7IL4UIoy+G81qVyMz6pejdRMUkTDaNPO4d3nEOJT1KBIjbhUuJ/YguNF2MIrzeUuomnTUe87bS&#10;o0NSIX67QvnGvo0XPOQ416wucomURZaDvJdOlwUOauUK8yjFSrUgiyGbOpPPB03MaeZM5t06k3K1&#10;yKTsQZDDyzraZ7B2TD9C3LySTtV556Pv7w1q4xtwoKhhx8dVkh3bmFEnJpFrGEuK4dzmw0y3uOly&#10;iB7w5FnJPwGBFoackikDkp4f8EnMGGoSzg3XRSgryXaTFbhM9hf21zk7cf/Kz/xa8a65zOOwV4vO&#10;7QF9gcG6TMbBc6saKRFII5BGII1AGoE0AmkELtsIPLf+UZHWNo1AGoE0Apc+AqwdN8r2i9VMaTlb&#10;YpnBE8Wrv2v12FW4I7AaIUsK9gqY1+aFTeHOGUCnKBWoBgPWIcYXuUIlyuICnMNho9+b8D4awmFZ&#10;LI6lwCYd2OCIVfUy3XbU3B5Mhrg4V7c2GnAkRKnRqHXmGUcAAP/0SURBVNjvoaouDXp53Jx77Wip&#10;FuE0DBeKxv0yrBMkBwUeTsr5Kna+OewUuplea9zcimToKv9ic3DutTHT0NP102UAgrLP4xmOz4AA&#10;AJ9LR4PI0eEXHM3IpnCYwTKBQkOEol3Ib+2ULKQY3Cew2BdFgtwpmaBtLKmGjULoSMtxeU2IGkv3&#10;zGJuKJ0bjSa82Ayg0Qxm4MXddk9+1uUqsB66h3EECQTBRZkh+3hlNPDEMIMCIelmo4341F2eXdZp&#10;JtdYH6xSc6CuDJFVSRA5WByhtIybnfSZLlX6U9CoVRueKBxMhgb4RPUBmhSHbhr0SW7IjXHhoBTS&#10;BM0ydBJCi38EOwEfA8KMwgvgsuP005mdxdCqQTRsuUUyxPQD321PxhGQNLDRZd24OjtOpUU6sa/4&#10;O/f0bnXu5lASrI6IdXUNK2apd4mtITP6S0SPvmPosqKeKV6FTXknY4nRbZgAWxG1m5sE1Yg7kYHv&#10;iNA5Iec6kjYNr04MkDQAO2egDkm9sXwE3BNkiqfuvIChTJuQEfumfc3ArWkR3iIwaGgvbh4A90AD&#10;3R3CM6RQB740wWvr9eFbiuY4ANwjo2Fp7iWm1t+R/ztXNQGycDnfkhO5ccT1y755hi5195Y6W7cT&#10;C9Lul4suH1aUbZk+uxx0ipmo0FP61vHxNEHsBkNKB75SHecZfupiO11DwhtFtj5R5Licj5qQsXp6&#10;62zk6yy/hDUMuHsw5ZDDZ1wzUgR4EnHfYbXGYrXGOqE0IWNzUhoSPnjcPJ0BoMYinxagV32Rh/sw&#10;s/iI9SfDQhYeDafPJHD+y/GZ+0/4R3K4vXs+geEGjhcin0S9C/8ohJqEc0O5IfMwBpKAO9wMPdtQ&#10;kCf2qvpxPyvk7+n923DpzdxR90rvGS5syPPg4F5NC8F8jrbx3AD6+d2vl2G3zVxvl2EN0yqlEUgj&#10;kEYgjUAagTQCaQTSCKQRSCOQRmCvCPDU/jjbx+65tBStv7i8diK3cmW+uDwqVMalKhpB8NsQMeIE&#10;BjVgDT7B0OEg6g/GsOYmHqgyo8iDgLDnxdUWs+VspjIeFNqNIW4D21sA5nJ2XGFdsU5zsn2239ue&#10;dBrjDui1Qz549eab25nTz7Sb21GpGK2vr5crRex60SrXK+U60Ai6PciMBpn29mDzTHvrTLvXyox6&#10;Rp/xoIb/SrQrKudk0DaxHQcoUikbyXI6E4gPOwJt+C4Phii7Id1yQ5a6VPvAEqFlzpKuW5CJg5wO&#10;sBawy+sxf8nCCzzjL78K4JUXBKiqyhA3T8XgVxg4DPrDUrEMMB1iWAwPG2fgiqohnEqqZDUBteVQ&#10;jrxDwtlt9ys4Ize7WxvbayvrvQ5nsmzdiOqZozHINIdiE/EyZ9k+cwKqPEJ2khXzpdXlsgwfugPS&#10;8BWn8G2/O2Z/fXUFW2eSYXothE3vDca16hLgFaK4tlLjK1tMEp8BVoPcZodk1BN0ztKCLEsIJefF&#10;MozVSp2RQCsAoTQD/oZeG00phJXV2La3GmdOnyVQK8ur7RYYfQihLqNEzRUwRMZgl5SxdH3KE+kv&#10;43cKvLmHawPqYeWxtFRjVPgCd3Qlx31du+lyjhk3KgGW+jyBc8AARhkreQxf8nBVLWjJSHHBu1FL&#10;ZlPIkP4QzcTjAuE2H+Ht6h5qK7oai2otvUilo1vqxhp6PpA4F5WxY9BATgOM8/Syg2F1TDhvKSqU&#10;eRE1Qi1nFcepBsxZLxAhrXJFz25jilotyz8Gf2HT41OuTQDEKJwxrjGRE7F10s1qlg6I2feg+YQB&#10;BXirXRvLYCYBdZuBSI5ZA0P3szhF9JlVNDUYzC7GlNTOtekLd0ufmsPYVIGW7pR23pksJzJaSEP9&#10;/UhMurkitNZllSFhlxR2IrqAeSeBF+Rd6dzTY+Voj3GuK0LNj4G72+mYoYoWQRyN+3gC8QgBunzM&#10;tZfXarXlSqHMPWM8ysiZGyPoiZzrNa4cI2rtRxg1PZmVfN6nHTjuYmcPxXSsxnzWG+WEOpDZgJL9&#10;xhsYdBJKhpvSOf887YWwQ7XDDAEV8IgFVJVkVl4rr2eoqmdyTkAc6uAnhkySWT3n+Fiy4QcJwjl7&#10;6vmUwKdlFmw+VpKdfVE7/iCZHyTNxe4br8MR1mQ+qyuvvPKnfuqnLrwh4fYUdvxP5hNPPPF93/d9&#10;F55/mkMaAY+A/7P4yKPxy7/8y4888sg3eP3WN3BFZ/va17+u18Nf+08PP8zrd37nd8ql8hVXXHHk&#10;RacZphFII5BGII1AGoE0AmkE0gi4PvT8tl/8N5851T1ZXc5UjmWu+o5y/VjmiqvK2SJUC7A46vVb&#10;YB5+U8lWVZwCtSbkZmwYBgNZlJhoGOHOfMVv1fxomO20wJrIlqFP5UGHleImzW1MIZBOF0Y9SKgk&#10;mo3tCf8k7bXQHC5tnOmfOYmSN6rWoxMn1lfXWMoOb+B+DqytR+RRQfMYfa213d8809o81Wlu4mGB&#10;OQbslQphhGxqRrxdeZrexKr+G5CPSaQSuI8erp/yaDSSzqn9W/st5p6zEo36EmSC2ZI64kggHW61&#10;VuEj1BkCg4mGYKYMbWXUIDNgMTKWoYv1uQ6tcAEgRoQOruV+CyQy1qY1+sCFJvil6lQb9pdF5Gs6&#10;UCgSFG/oFhy82DcMJ5cGcjP9MkYWQMayry4GhiUxnLDVQviMJ8YK9sFG0bXx0WyyYfu0SPk4rDfD&#10;Z9xFUJxXNjY2yU2QDfuFHkbAFJw7fXrDDZFpIImplWHNQrOJtFmeD1SM/Gksg8MWGJzg52sDAzSP&#10;PleuFwQQ5Mi5phnP4vLMWQwjsB3xRCXNRiZkaORU4I+2GNqT2bRFICrmZD8N+7VOEeplA6TWqjUy&#10;QQwsqJ3FzpgJDJzBi9EIgil2WSjKZYUSXYWZLxAThhb0UZp9SCbG1pQpa3Nov2lyyYvo0Aoi4zJ5&#10;pzEMC6FPczEGe5MtaflIoHhn7UJ2igVGN4HWPEYuK3ZM3lB+nKtxf4ZqCoiXWAxRUlxWasTjpLpc&#10;KVXA7sR8XF+q0xQ3JqEfweLysmAxTzTqrPRYZo3HHktZKuA2QsWJUBP3urBtGgaZZ5gQAYLjHRS4&#10;M9FwpuGCYvpZw8FMZuTGYXRV8bEfjE6i/YgfpAG+gKQ7gPP8gMI4lcS6PNyxMoGhCXSupnRiqw0F&#10;zSeIwPiOce0ylVmE8263EGHAGEXF9BlFvNIzsEOV1FLj7CrItP90CPteeXpH47NosFgTFX0mCaSK&#10;FmVmSJQw3qBTmIBQ6bo09GKOxaasZNdC3Tg3rql5enj9nT472HUqzeYj0Gcj1BPxswg7dMdvNR5A&#10;G8M72/Q2FR8Jd29LH4uFFxKtmYNeH7/XeZd5MAM8DIDYe5P3gJ7DXXFaw7iqSRSbTBOK9oPubpRo&#10;4GxbQqOScUgeXLgfMpw5feHxc+Z2zgQzQThUVWfiNn9u8m/QOWtyuSXYE0DvHqznrnZy3M9cA+c+&#10;+WBI9yINjoNUbyYaR1iT+aGZAuhD9Uia+FmPwEUC0NDnP/vn/twPv+ENr2L7AW0/+AM/yPbq17z6&#10;FS9/+R/94R/+yI/8yFe/+hAPJl2ZMuhnfRCkFUgjkEYgjUAagTQCaQSedxG4EAD9S//2s1vjUyvH&#10;81dcXV66IqqvZpZWwVjY27bgSIBeCBWEB9pggEmre4GqAK/gjnKtDtMDSfX1tHpWq8a1ET53i9ky&#10;tgaQ6HZz0GrgvDsZdCe91qiYrXebkm6ihga+DTpw7drmM93trT5LC7KMGVAxlx8A9Fi0DyEyAEkk&#10;MFPKTgqd5qi52W9sYRvNcalacZFGwmy0SMYXwomGyB3EGBwRaTHaEisQDQfE5ITjzt2MyYgnmhWA&#10;OzmIo8GmAnDhPJnqwgxRxcrEWepfBMkS/0LrJBMfESSth8eO2K7DLIg8UnHMp+WxICKLD3JvXCkV&#10;2ccQuNfpom2t1eCn4C35MlALW4eQdeSGje0uelnHr07HjP8qL/liy3tBjtXYNQAuUc622y1YZ7PZ&#10;QNRM2DhCw2V83O+RhtPPnm3QQDLXyogUBgcdZ3DfZqXG9bU1DD2oXrEAWxxB/qF2yMN54YEBVoWJ&#10;lbA+ELoWNHQn3VqlhsqEXkAWrTgAx1HCT2SpAUB0fgpVxFTErIFpSKxuxs1ja2sTn2VwPcjYwY2J&#10;c4WwjX0r/CZ2xpdZrRamRHev9feELGmRKJtMNogGw5U42CJ4snjGNByVOqYb5EChLJuJjwouMcLf&#10;ZIx9NB1luvYcMnCaUsUgODfpYO9iKLlcrrieGucJQKqHywTUOMJojNnSkhkmE6xF8mFwOw5gpimm&#10;pQA2RAkONI9j5PBMG4zzXCgMbNCswpcRY63WSyDW5dU6o6vDRRdNSuUSAcaJAx9usD0gmiJLxRKD&#10;A8Evw4YuqOCULYEuERCw5M1IsWHyfAbhPSbHRJDrFK8TBMZQ8G6vi46fI4BQSyafZR/h1NlHPvuu&#10;THf0oXiaH3c8TwOpJfp4s1C6+oeqlukZ6d/xS5G3hUYHmRM5oiI5MpNI0hHHdhMOvSlAkNS4rrPO&#10;QFroRwaM9bKuYjeBMLdrIW+q56zZr3HrFCarzMB9OLIpI+FXPbPABBoRHDBEhelh7CbZ1UqkOJ9w&#10;Gdsah7plqJN071C/6pDl4OYhLvP1wRkAtIvcvc5Ge4mPmLVWSqRN09msRcxt15J9ZBvQNvuBVFov&#10;7BKYBqKVTBPyT54bMHSodvJvnX87z8dmIGnokZA4WVY4aBGIW+Q5JPvRy/Ujh/17e+kB9EwNz6PO&#10;+7Rxr7AfNiyXPv2BLDjOr1o+yGa288vquXhWsuGh/uHgc7FFaZ3TCFzKCNjsvma3febcN38M0m+4&#10;/Kv6R37kTf/xP/7HU6dOXcqKpWWlEUgjkEYgjUAagTQCaQTSCOwfgWI5qq5GK1cUV6+sLC3nKxWg&#10;ApLnIXpiPJir5Qock0fWQa8ClzBoVk4bT7AmZqEu1rsbsGJZhDo412kP+91JIV+9YvXEeFTg7CHY&#10;c4wXB/8uRJiHGLjS3uq0t1uIoCvwN3wgMmV4dKs5aDcQpSLRrUGyTz2z+cQfn3nm6TNP/5eN5nan&#10;1xwioD7z9DbmG41NVjyMkD+zUB5mrhWWFYN52QYulpY2fiZev+QclDg5cqAQDrok0NWCtqKdMnEx&#10;I5AU62dErxxxOSfki3NteToQecXXyuMft3AoNK1m4iwqC4PDedkX0PNFAs1zWau0IVzFrQFvB+TA&#10;S0vLK8tV2BrF+hE0wVoZLUITXSlprcXC2uoVp55pkvnx41daiVrBj4JQKPsCctVqzf71LRMSTtci&#10;fm3Vin3JcnsAwQL885lnntnc2EZGy3FfJg4fYaPPgDyVKHaXzVYqWeDmyvIa+aysrDptY18oVlht&#10;9OIXr3M6hg00GeUyVWIHWS7b6dNntre3zaIXLKgVCPkW7nzy5CkYIobRfGXCZ8nDOUKrqSFhIWey&#10;wq2EUqgYRZpaVmYOtsoiTctiYO21BWe71YOLOsnH1y10bQ3jwBg3Raun2Njx9lqn63eJ/MsnZkZs&#10;IF7gEj8TVn3EU4KBzjyLadYRIfuoMJcJhZHx5VbUflBzLUKT+qFDzfEKd+dft1GmDoyT7W35ZZsy&#10;WpsPTxpOPTHYQHydL+URtUOSJyi0iwQtW10G44LH6SCJvs+cPbu1hfV2neuOs1A/23qPzF4AxI1t&#10;D2TVvbWFq7hiRQ2d2/rg5EQOuh+3R95HPmlNYmzLJ2IHbhTVNwp1ibGlj2XOLvLlK/dcJr3vk57S&#10;yYHcqB5pjNSPKI595khsac8CfjLNJlMpsZ7adzi9WmUYxyjZL09Sc0GRFfXnYQBjzRrJnow0tMjj&#10;7HVwRO5w06ePrL9iK2oaSB24UflgAHHD/+l97jDDcStbGDI7s7JaWlou4wetiQnpgpXAK4O7znRS&#10;KubOHLTnIWIc59yZd28O1xQb1WBAuqc835LeBo9mJsItyG9HfiNi04SKz6tMrZaDkDmk9CYcBEx5&#10;zo7mpd+P1fFi3P7b3GG3f+UZLvy7kPxqphohvVfea5vcCXl6ZULl4444PIleWMMLPBiCGWp7kCMz&#10;HTETvdDevbI6YCcmT99n/wIjcPDTY3ee+eGS7GC/RGeO7F8GGb7u499y4yTfvv3x182PPM82mfP8&#10;kfmCQuAOVaWDB2UmZajSXoMgmcD3qeHN9yYbHc/evP7jv9P9lZ/wsXLe9UlPTCPwQogAmg6aee8X&#10;vnDvvV+479579brv3i/epx1v/j//5//83/ybf7O5uelyhnRLI5BGII1AGoE0AmkE0gikEbhMIlCs&#10;RFe+qHjlifo4auWzI1BTt9NEz1vKFxGcAmQhzb0ubgmyBuYFU0XOWKxUkXIiom23eplRHnUzrLmL&#10;4UZ79Md/+NTpk1vf/ubZ7Y0OvDg7zo16meZWF3CcjfLlQjVDVmNMWDFOBlsjBR4USlGliuLWPF6h&#10;qhjH9aKlam21fmzYGzfOdk+d3DjzTKu9HQ26cFPJjiGK/st3iB21PRfvelVz5i079/F3aYRN8El6&#10;g3ciRMJMGMjatxBPX2bMe8TMIowxYRAyZGVFyas5Uq1qLUECgoa51WjhnSBFahS1Gm3DrNk2mLg7&#10;qJZYLzHifaW+Qp6QKMimTHipBrx4MK6iG68vI7g8c3oDaEuctze22412qVilnt12t93svPjEFUu1&#10;pa2z2/3OYH31WL26BLDc3mwg+q6War12H4VyY7NL20uFMl7PvGBovFMZ7GtJyUqPzAdwsLE1aDeH&#10;jS36dLJcxwNa6zpmxtg/FAZAyMH46hMvKeYKD//mt2rlKv7UNIH603paWqEt4+iJPz7LKWsr1V6n&#10;T0eQD8pW1kvktbK0QsU6rS7RIDEaagA6VA+cjRCej5Bx0DmG0eZ+UGD1xY2zW/Tw0089A2fUYo8D&#10;AXrrLJlCoJX+7u/6ntUVzHpFuvnIDigfaoa/8NLSEsDLUa/3PvibswCU9OzW1hZ5CsFrtgD3D/U+&#10;8LpaA4yyYGaGNfMYOvhcYxFDzga4UdSiUo9shKvJvmikqpNVx1Ert6U222jzCEZkbkDWYKvILxXA&#10;uoQSz57ddFN059H0OWdpgqMkzi5QO0TRn8WYmNf6saUrr1qGRDPZM57AfDvI4bnuEPVUWQG0Uj17&#10;9iwmJ9QED/HNDeYYNIxdKU/mIPflZeFySb/N9pfm0FjeGWw+knE1oZ7weZ9cQeUtFX9eWMn1/gwG&#10;XviG83J7cR9LdCX79C/dWqvUGTz0OGm4UugLZ/TOZLc2t1GCO6Ongzi+tFRnhyYzn8R8Aa22a0qe&#10;GI5fdJ0OJ5WyXFPgznh8UyvqTG0RJTNF0m23i5ioj0Yw6XoFqxGmsvpbZzeg9zhnsI/YmYUGeZlQ&#10;WtTYZiB82UlwNnbhmn7gIseahakKph8Y8a12E5eU3rDV6m2Mog4G9zzqUV8p15ZlqI4gGj/o3nDA&#10;eMUbBv14wVaApF1E1TvUrTZoLMed8DoQ95FmGFoo38ceCeDRAS4nWa0PXT+RfU/jeTrPnoGP4S8F&#10;Amsp+BGwS8GNqzh3THnIy6of0bRWrtQzGiTj8Qre415OLM1Kzg6pw+Y18c07i80r4EjNa55kYv6V&#10;f+s73haPg5/ix0MyP5gsd5/9hXg3xCRZ85kiZvKcr4Bl8rqPfzsmnp7e6ywkeO/NfiTgwWS1rVY3&#10;f4Ex9wUlS1ZSfP8nfmUHqN57s8fZI2P5v55CyZ79+TiEoFnuu4GsYGU4qqKTnPaA8TyPZHG3nseZ&#10;hzjlgff6HF3+TXdFt3/l3lt2nMhnLoD5vj9IKQcfcAfJ7YjT6Fq45vZ7PvH6hP+6BphNDx5xWWl2&#10;aQSedxGwRwKjG2982w033qjXDTe+NX7dgO/YX/iLP/rX/vpP3377HXq8aWpo9byLQdqgNAJpBNII&#10;pBFII5BGII3AczICy6ul5TUI5LBSBWMBn1s9GJNWriv2Wv1eS+gZpgZ76rIg3khIbjjINBs9vbZ6&#10;EGcsGnrtydkzzbPP9M4802w3JtlJ+YrVfLVQ73fGWv4O09dJqYn8eauVHWUm/ajbGg06k8Z2e3u7&#10;yS/0q46v1ZeAdHDDPgyE3+swQRYqbANR26ynN+51on5bVBqKDT9hKT+XQ7qsL7AtyBk/35wJOiNw&#10;pOJiT8cxSaWnESWhJVd9ktZJih7ol8o19nj1c13PCCEyTiT8pFUQI+W5cXYbLGVybLf1kIyUBK7V&#10;pYYQZ3DqFH9ntrYaoK21tXW4J99WK7X1tWOov9vtbrMpgGgGuGUk3rTl5NOnzpze5iurnntDj0Db&#10;y8taLs8jsLWlxRCVVbXKEdqyjqfG2hIpV1bK9brCgiwUpinMl9OCfg6JeOegMVwJop2d+UZLKX1t&#10;bXlpSfSQfRZ0wSuZgs6cES6kOaSfrmWnGPIV7x5h+CSZ8JGUTz311OnTp+GS4FFKhCODjHFgMOGs&#10;PBlMI0xHFMH9aFaYRDAcFjmXdI0tqJpMnIXBBJFXU0MXR4OhaTg0k29dURuIp1cSIg0RApyz32iI&#10;ohrPFemDb8pDRYp/6aMdovnQ4qNexls9XFrtcSq/ZYCQyocZP4aYR7HlBHn0UysomnxeNwS+tG5i&#10;RKmnGGgcoUTaV2Y9vHKBS8gdL1ysajJ8bUB/lm10Jw/E0y66J0OGtjnAgCylAsatm8YiH6aehM4Z&#10;KCltPFvczKTYiRIpycezslGkd1aP9MQk4CP7xJycXSpLDja/InDszXHqSkp6h4/k5kvw+aUR0pBA&#10;om/DqU7AKYKauFDdm2mSZ2mxyV9TQMpBXUD+4fIxA5bYWppv/KKOAdl0WVGOeBG+kR6Ko0UfTfBL&#10;j1mvyU4+X6BdFMYNDifuSaWKGrqytr7E0xR8qwsCEw5VT0OFsrBT39jY8Mp70eGpCx8VftP3mOue&#10;ML0d+Z3Eb02Od50zhvtSoL3hYDyWpnA/SW/DnxYvNBDhkLmXFe6E0/tYrH0OHNzHmGcyvyVrEmo7&#10;/1dtn68u8z+B6q/Xv+ut0eOPX/PWd71+N+ub0j+lMTxIitC/3q7XffwD1z7+uHdTsqWZzBs+8fZH&#10;32R3hnz+vQ+85ZO/+4nX+92VgBtA/vXbr3G4uONJksyEfbj4J6+9i0x2gKzKeL3nbNt7H7hOOScH&#10;3kUNuO4XoZYzve7H/WAg6HvVZv7cH/rYt77yso/nbviMf3XLvcNPRu/N33h3yG1hVslLaCbBwq8u&#10;h5E6XwcfEx949K7Hbr+dHn/5+x/ysfL6j3/r/7r2E6W3f9avfB8ryfiz/4pXvAL32/Po9Zmr3SZE&#10;480fkbDZ9f5DDz30zne+8zzyT09JI7AwAvyBd73A0W6/9Eu/9OY3v/mrX/3qPtm+7W1v/4V//I9/&#10;7Md+9Dte8pKFyR6/603X3vFg4qs33vnYV7hTa3vg1sz10f2TT10X7386Tvae+Jh/VCr/JnHqPsdD&#10;WcnsjzYyaW5pBJ4zEXjkntvufjiu7Wtv+fmbXjVbcxLcf+JDf/PNx6NoJ+3VN/iRXVtIuXeei3M4&#10;bPoFwT355Z/56FPXz1d/r+PJxkTRgobvfeJO6UpzXzQbCmvNXgG6++GFQT7f4ZKM3E4eR1eEtfDJ&#10;ZO0WNux8q5+e95yIQGIU7DG0Zq+WxDUwM4TS8XMxuhzt53lne+s/un6z9LtRsZcvwYn70CRoFZJI&#10;uA3iPBnpThAGYjGcb3V7iOwQTXa6fcnrwHH4bPTRlpbRI6PbZVVArbc2yrSbPfAiGltJR/HAHUKg&#10;oLmT/vZgqVbDoADOXMjVz57unDozqFVLL3rRiyYRVrytXn8bj2JWzoM/lSo5MhBa6kbtllYsJCsO&#10;sZYYokH7WScfYhx19dy8rXXGYnPobWF9Ttz89xWRQetpRNI9W3fYNJhGpgeYTcfEUOA1LJvGWbL1&#10;MCon5oXvMUbX4MiMHnI3CuaSWLFX7BQga9BY4DRP/ZOMj/BW3tnntx1gy+0L+v0uBNY5aavVQLRI&#10;MjJxUEi27FNot8tCgpBHKLQWwaOxrvekRMqFd4Fcz25tkiFF8MuRBlJPsiU3p4F8RX0oy9EhXyFA&#10;Jk+XCY/6cpGmLC111xuQjDSWktoOkOJSMjnw86HdHtAmUoK0GWkmuRVVJD2lmLS2yjvl1qp1zuJ0&#10;cgbbcdwnA1xc6T+r2QFZqoiJvHod83EW0LnTFkYH9YOX9YtYpwqSep6A8kpRmBVjBzWqP6EyZEW5&#10;1BYejYJYbic5sXX8NtCtDzuyJekxDQKlzdb6vczG2XZre1RdiepLmKIU0TpTn61mA8PipZVyZRl/&#10;DPWdZiwkNI5HURxA0/MCrElA0HTF4easjtOajW4BgRYVKW671UKH6xS1gOkDgHWSQezf6fIzf8wl&#10;QuC5MpQmn8NfpV6vGh+Qb7K8ILJEJo9culgoky2lu+0JwXSAaB2nIQ2v9iUT8Y8WZ+8QrpxPQlAc&#10;vUzdyJdu4ggpvct8SHNc60BOnRmSnJ0KO3riFBJ7huRGq30E+mCjRDc/8dkXjntu9IjP1uAZYsPV&#10;rC3iTRwWY3EXCPs8gbt5KHo23vzi8hLpPs+TalOcl8sWFlcM7MuvdB/ndjNg0khQWHtu1jGBYhvP&#10;mRBk/NpZw5BLOs+djJktdNHdJqRb9yvuaYSHU7DgJr3fJZzP+OXmlypl+fjkW792eBSAGrLDiCUB&#10;cbD7iXIgga1zGG/2cZc/8vTSDvBJKUMy/1YLWE43T+fhDW10YOU5T+OgSPpHT+nXo58Y3pN/Przc&#10;OAebPPCyPL1v03MVBE+fPB5qnvwqWcQ590NZIatkhUMNQz4LC5rPhGSgzg88+qaPvewrn4puzd1w&#10;d2gmSDAgUKW59vFrrnnMkeh0jL3uE7/7FeD1NY99LH9jDAlDq/2C8mj88M89+pW3flFgkc8xWv2V&#10;t08Ja7gWkgNgPP4JR7A3fMb674d/7jHL4n1f3QWs3/Cz/znkPNMj5wzpoRJ4ky+WB3Syt8IF8fij&#10;v23HpRX/ws0u+44F36ZZ19bvf2vq1SFh+Lc/fvP0m8Gv/MR4DNWObT104szQPFT7jzDx/NCcHvnc&#10;9bc+cM3tH75l9yUU7hF/8h/+Fn9E+bN36tRDf+81Pun0f/tLf/uvHWHd0qzSCDxHI+DP5CB89leQ&#10;P7/1rTdc76/r3xrfAfZ/ogCgvLNN6fOuoDx+1+df+Vic5v73fPr6N92lSUg2+PX137zTvnrszuiO&#10;a299YP/jz9FQp9VOI3BxInDyy18/8aGf9+2W1z589898+eTugk5++f6HX3u9WDMgyeipJT1x30fv&#10;mZmFDSn3zFM5PHWDFfehG6KQw2HTz0YC2HXbbTOYVGn2Om7n79fwfU9MlH7yG1+Lrr76ya99YyZm&#10;SrLgKAF66uqrj7YfX3VT6DzD6L7NzyLsXyoNnuv4nTNCttOev+222b4/2kYdZW77N+0oS3q+5mUA&#10;+YQPrQ/d8NTd5+786Z1iZ4oqDKHkdf98Ddhzr10s3dEdDXn8fwBxLeTKOM+yhhmAbzwsRJPiaAhI&#10;gkLz/Hum2xq2sXTYHHcb0ahXyIxLk0GxbUsIDrqZcT/X2R60tllwDV+BXGsbV1vEhLlWo9Npsj9E&#10;TcqChOMBz9JXJ2OIEkLOCJfpaj1aXs0trxbqy4VyRUCZbdAbtbfHrYbR564sj5GXIT42LRgpxFLA&#10;vuzw7z93SGBBOU50hwQ7aM6+trHDEadXbPzAdtobw+UpI7N/1TqtlsYThIQaNDZEzmhpNd/IzYhD&#10;zKZhUpB3Nx0Wbhafx8+hD4dypadrr71K7rxMzmfOnAEsOqJ1mYhXmGQOxL2Udkusk9Icg9px1Y2P&#10;LDPHRrn4GHCEFnmhYFmqTQLHdqSBIQplTz2LnUU6gHaCRqEolJ0d++Yn4moLWqTCnIvQmGTkQ3Gc&#10;Lhprm9MK1zuTCUWjjfW2kDMnOlJnX77GVkkhPC0DJ2GvRQlgKok3deGgjKC74qemKJSu0Cvs9Sei&#10;FmppUYP7s7tCm78zKFA6YuM7KF5FDz34DolYnK/fi1BAy2bE2sh6mD2hYQFZp0JO66S6NuivNKal&#10;tbkEgUhvmufMJAhfsU9DSCkoyfKGU0msOhRltAw9YlSHdwRbhnkZKjkeVipCsfb8PsvpoNKeYBLS&#10;Z47HF2LEHEJGLlh7S8pNPq44Zs5AC/1hbKylKWk8lyuCRa2X6GbE4T7k6Jl2+TSAEmO0bKPFx5jH&#10;OUBJb6+PQD+FzQcGjXUxk19BLnnWBMDUaNiHpefAVwGMehE+sL0ynoPveGRIbOLl+IjPIfGVQ2S7&#10;HuMmOPAM17LzHL/MfTxb98VibRsMAGm5ik/dVFSUbMF19+CZjjFO0NyFcIXmOYxiCfcRnjWQI4mb&#10;lXufUm33vHbc7JvHzRvixNzbYr0pqx8fTl5Vj4Y61bYElFdW4UewxyEk9nYlNz/dL0CPvGcbcvAi&#10;OMWr55uflSx35iyvamhaKCUcmdnxVi/ckik9wV6ZXPLjt7z9use/+LkHP/2Rux6/7h23TO+3oYY7&#10;tf3ix0jx9pvj2Kqet3z49uiuj31xp7MWVp6wPPitx/wrZXv3jbncDZ8y9x6tmbtXNF7/imujBz5P&#10;Oo+VsrjmZd+/yywlPnwJQ3ZoAB0G2czO/nXO/OR9n7rugY/d8WDohms/4LJv4f/XC/t/MRaBv/ex&#10;2349hsvkec3tH4hu0p8HkNB1nxwO7+ETm32695bLadjtEYBPg6Cp6gJflT/5M9/4tese+HMsyrC6&#10;esX7fv/W+//FX76EHZ8WlUbgMo+Aru5JhO+zv3B/ttd9X/zifff7637dqrW48IVacFxz+6diVXQU&#10;XffBO9/44Oe+aARat6z3fNi/wk7nzjfqr8o+xy/ziKbVSyNwiSNw/M03BSHzq95ywxxNhbE++dpX&#10;SxVte7fEaFNJH/76LgK9k3KvPB/51fuedJYdRcff/G5yuN9w92HT7w7RI/cYFr/ltTOR2+t4nGzv&#10;hp/jxJ1iaE/0mndf/9on7/vV2SeiroZLzx5VgC5x716E4iDeH6Ln7n7uIOiLEIQXUpa7rnu/bHdf&#10;+LPBeOQeeypg8STI8Tdf/9roHBm8kKJ7ObS1j3C0085ntTpaLir0O0hZhzgSANk2NlsbZxttSGYX&#10;VlPAWCMzKmITzVPs+UFx1Mz0m1G3OW5u9jtbg+72sNsat7aGna3hEKHkuMRig9sb7U4Dk+gcnsi4&#10;P2NYzAP3xrUrWxvd7S1UilFlCVjVmuSag9EWDhblMtpe3CeQfBYRlMKI3HlDi4qNM9i/jgY94RRc&#10;TzP82zJedhAvBF78o1TMhQfsxzG6cmg45TWwLQc7+pFPyirwFIlfD59rDGBpo96xmnWHWTEoYShk&#10;13K/Zsd0nQVsGHhhgI0AGoIB4XL7Cwotl6oYysp1FjA0GMPmdjiU1Vf178tIGmoEJQTpohxHzGom&#10;vFGJ/1JSNMbclTX1YMb8ugaCbm9uYTxNMtZN0+p1fWxPeriXgN1wbabynSaIX8YpxHlteY0pBHbQ&#10;C5cLZexK2CFNDztmCCYNEYOVQBt0hRkF3MlkvEO3A8armrKcrtIukO/6+jqJAzokdE4wnaD5cfZ9&#10;7TtnZx5eGmgC6ra7Ijgv82+djpmSVCHFa1vcVii8TPex3KKJrOXRgT4bxxJeRKytdnZ85oBM6A1n&#10;wQ76NZnB6LGNnnKZqnNMvgI4MnSs+yM09T3MYczMBK8ZdMfEhDGG+pXJA1CvM2VONAY9dNAsgw4W&#10;5ExAveT1G4YZo8uZqWPHqSOEuGo+y+BkwkDwlHBVK+p0OnoEq7QHBVTBITvaRzTNu9uAmFM240Yq&#10;WuoGnWfyBh7tnJ1qOPCxfhSXlM7a5gP8K87loIfF+SzHOdHnBrySfHTcLPrfs8iYK7EIu/UyR4kD&#10;B0kZyDJfOR1mJ7SXEjnIu+NazzaG/9YjOLUwNLwTfTgwaugOm2+Igal3XCgogDun5d5e566h+XYM&#10;BCwQ7S//aDHQRSztM6pnS8Dg4ZaXoaOifiY/woa+VMuXqrliNVcoY1bPjQetumZ63KLEw0s13KbG&#10;A+jB91EdAK6HyO9FIVZ+5JxMzNOEDMMAS56bRMOe2O9v4d0psw9+n7/xr5JDZR++7ImT6UM1AlcM&#10;CUK7kjuXw9+1+Tqo+TF/hvACEa57x3v2qek3leKDd75hytn91G8uOiME1m8Ot77juuixb331UNj9&#10;T7zsmscfTWT+zUdjlZ3KC2F/j+X8G1Ox/8WO86EB9OEqdN0n41vGJ6974NbrMeOwm4jl8cWPoP22&#10;sBr2v+kOPukm8ilNHLzd3KKV7IGPk4z/PvT+jyM+BAhZst+442MPRNe+ImmvfLiKHWnqcDktzNVm&#10;Qj74s2/Ysdqwpv3E//TXo39yywf/o11Vo1/82Kd+/8+/5S9pqulIq5ZmlkbguRoBlkOAQE+Fzyig&#10;b9ArIX++Liigj7SJTAvG+el+rRtyvOkLm3rc6/je1cCO4013PXDXm+L7vITUiKsTn6YlhoMZTkj8&#10;gZATSLx5RlMtNifu5DRzzpGGJc0sjcAFRuD4i07M5LBDlc+V9V4pd/I8+fRTkbNs2/TFk0/NaYcP&#10;mz6SBngR7Fp4HG3mIq3vrobvleFsBB75+sNXv+YHji9g8aR8zfWzoE64+obrX3OuOB7d92prvMXy&#10;ZjsSyHH8SXJvPFievO+jJD4QVp6FiImCZnNIfmV57xYk6+u4SPvikVBlHd05eVe15tvlSe95JHwT&#10;t/fwTTu66D9vcjr51K5pE10qTz29QPLvDY4fcpi350nG4+oTs+Y9z5toPRcbwu8bkGtZq9iJY/Z7&#10;KKHhbsgw4XEZ9nuQohErE47ajUGvOQIuZ0eV3KA4bGbam6DQzGSQH/ayyJ8nvWw0ROxaZk3C1lYH&#10;0wwojliOlhXE5LcEoh33+WdjCUuP7Q2WM4zW1otXXrVaqozLtWGpjA4R/w1hL2Sey0ur+QynZF3D&#10;wMpb/BKPiQ/qRQPSHnBRudiFVYTIvWWduDmsdBrIV/aPtHglKM/KCY7zGgdewLhwuquGwa985Y+i&#10;xxWwUxz0+DvHjbIK2xVh+QbSOOIMzjmsiz1BVZQi/F2V8QLvfjra4W5PafiWxBsbbagrhToLDqW4&#10;2FZP+vf6nEs+7Ls801XPZOWSbfPWECwjEx7kpRQOeGO9xCCVdbLmdabodlv6TW8vR6Dk5A8qd6rr&#10;x32lR9fJetxciI05hlfYmbUX5I0lfzeRcLbr/tEU1utKEuusEPhrqnPVPABWDxdDgugVirm1tVWm&#10;KDwOgava3IAk6sBWMHGlTHHIukGrrMemASCAKDU0o0vCYgYV9g5GEpU56Jng+BjwoULmtJH6ewMd&#10;lVABb50Ps9B8Z7huWEG9HLm6Fhi27mPMdOtYP8iMGM01L0/DQGbRPGTr0H+mWDSSWUxOPt2Vdkv+&#10;yJBZ9M6qPzNEpu/mLHNKxu1BVcIt3GW5pNGMDssOlkThvacMIqsXQp96rDgSMKWNXg1fjttop0rK&#10;wpvsraa2NJAu4yx32eYUX8jRKbNfTX6V+RPzQcnro9p5qHFwLjdNgfj80PTyiSG4XSPxowBEzEes&#10;jc9YaO+Yz7aYzYUL2TvCrniOkcDV0KBnbiMYeuCwoR239lY+uUnEoqi5ISJoVqMsFPFmKa2t15ZX&#10;8hgBVaqyq/bA8o6u39cVdAAdbiweOo6E2Rc/xYcBB5N/FzxEvoXMk5AqHA/x9NuXx5DNE/jvzTgK&#10;0/tYyNlPCclCbb13fEvWyveT385Ub/6UmVaEHJL1T1ZgvrhLfyTw50Cgkx0xU58H4ZgygjZV8us/&#10;8QET6e5TZw/R6z/xbeOpMgZdGOTQrbs6a0oWPRO3j7/2lW9MDj+kwAiFyXmvbI88nhcZQD/w3ukk&#10;yZse/eBk/MWfDEPnsW9N1dD0GOrCr2j6zoZ+/Iy8Xz3u2sFmZFbgZ9fg273a5pFH58IzVFf/xt+4&#10;iSUY7/nED8e3Aw2E0bvf9t9F3/PXfo0lMrbxmdrY+NKt333hpaU5pBF4/kRA0uZJNBU+m/Z5t/z5&#10;AVNAG6c+yu2Bz386+v6XSfXMTeqNr7x2J+/p7Xqv4/vW4sE7PhLdo1vZYwipr89kbkp8Cs4eX/zW&#10;u2IrkF2OH7KTjp1AJpMPf+v6xF8pmVx/bnrS/d+/4xJylCFJ80ojcAQRAKlGJ16UgEMGTd/izFjY&#10;MQhfTcy8A5MBi4mUu2qykyckaxd5On5ikR3FYdMfQbOp/WzDD5BrzJ8JzA+8ZoEo1I66wtu2kPwA&#10;WR9BEvkmfO01sbnK1DAlKTs/+eVfdJ2qeDvycax5D+7doa6LKWTSoGHGomHXVx+6YXZyY66VT953&#10;f/RuN3pAYn3bbb+Y+DRF0Avb5Tk9fHd8wi1o0n9RkT+fph1B7J9fWSy4TBfMG8WDHPHziVv2o8/2&#10;eEH8FMTzK07P3dYIBaFA5EH1HsiS/2KoOwFEtzoYxKIDxg9h1GmPts42GxudbgOlMzCyP2xN+q0x&#10;kudhLzcaZLutAUa7GHT0OsNeG1Fqbtgfw3hKhSpqXBS725uNxmZr0IWJ5EfDbKc95r1WLQATefI9&#10;UxgUq5PqcnZlrVyrQ/0c30BF0T7D/vhoFMk2MJzTZ0PJ7E0ATvzYByi5N3GgZk5hksTHkQ3vnsxx&#10;7ZRnwfQERl2WC6gB42oRvGYHwSmAks1xksNWErCbgyRmxdapAqCPhf6AdKBSWWVns8eOrfPudNhN&#10;ljl3ZWW51+6gx3WS5RjOuZJVTO3CR5il/1jxj8qiMOZEx7VAaj/LTWb9FEdpFMpH1jAkDTu+HqAv&#10;4CaiDPcHyNG6qYuIL/7mgJVW0OvyvTAH3lpN7Hhzs1MrVxgBdCvCcOhftVR2cooPMpMWHHTBOE4g&#10;AxpuFszk5m4YTgxYJJCKOQl1buLRZt+ppSejUI4QbSoPb93cZFFFKoPCl7iriU51ydnj4AV5z3K6&#10;rJ9t8z51VxOi6iPBKIeQKxy2VMYGpAbwpcsomYOcQdQZXbhw0KFOSC0TeKh8WpyzJ9mid5aPHM/f&#10;O4UjjkqFCRHQjsfOhf2gcKRGMjJzIXCtKjkAraosxjKO6gjkR/3xCBNz6aBBwupe1Ryj6GyeBQl5&#10;OXDkoM9JOJxlxxbMVOQlC7KNKNnaoRqQHl6a4OYkzjHZsfRqhX/rqB24jODbG8XGEc+BgiwHTSr4&#10;lWhHFIqAfX002ngWjaW7Ajb1oPHul4Nrq/1KnDZKMyWhTz1/ivLhzXEqxnvyMlyIX8WakY+zTimK&#10;cjxOuEEw7zWW1JrWMJdGgf4xprrcPzJDRNDZAr71o1xhXKnjBVStLcvrmRLNDd8NPbQwozti++Zx&#10;CBHwBnoNvV37/F3wtoQtUEXjj7EjSjyWpuPNg+MHNThiWBnLsTXoppDae8SvkXDp+VkzVUoe8f2Q&#10;PvkxCT29DsmUyVZcMjy6T2znv1KFBZHlv+HfmgYa7emOrfbcWZ/+vAj0GzmXlQuvEXrYbyPZu3+l&#10;9+u3PS7naB+atlmHzuD+m++1W4pN09yLCfDCDZIRBhiOx1+53TypE24qh4rAeSS+yAB6WqPJ5Kt3&#10;3CQh8J0xcNcXiWEkeZ/fBXxKGWOO5NWSjO/M4Jsf7ucRhYt6ChWWfPua23/p5xKNV5Ff+ulqlX80&#10;YMFx7Nixq6666v/5LxZMGV3UuqWZpxG4bCNgl/YEybO/Yt9ns35G++wv/7eQ3Pv22YR7p9tuWfH8&#10;STJ9/vR77reFCRduux5cSaTY6/hOkh0vjw/zXM6uT9OTE1YgWMe/J4qP83fpjXfeMzUJue5T9+88&#10;18OUaZT4ihssf9Iu2y5NK/bCjUBs3JoUE89A01fdZBaw2u6Odi9XuAdeXZDn7gDPaCkPm/7QvXX8&#10;zX/z52f52DkLXVhKosV7EGiAfTCC3nHSPnSVz+sEmw9499RcZUekLQQdyRtkd4LDlrGjGLd8duwW&#10;khYNNkkx9Wxh/uLNc8tbzha748+CT0O061M8UPZql3K6etpgs5KZ19YftpFpeouAje7guCKAvFdg&#10;Hr5ba2/G81W7E2k+wW8c2OUc1qE87YiLG4HsONdrD/FozkZFVtdDg9va7g06Ew4CnTfONIDFjY1+&#10;YxMdZiYfldE7d5qDThPQPGxsdBsb7fZ2r92Aagk9oW40lgfZZHW98kDP2vewgOA16MrNAKA06mvF&#10;QvhSHfFvDuVpYzLCHQIbXOTTeA1DX/Fk6DW2NqGiInHm8yxk1sM7WMv9ERFK8Z/2+E6IkgnbiqNx&#10;BLYoK4Yc7tXCT0ZzYoQ0/4PU6ZsLNo2dSfgZMF8gQcACMDSWII7YHF0ZvxZBc5eJlZU1KuamENI7&#10;28KMThncOAIaC0g1EaWclGkvwTlzZsPW/ZNNLVpdF3oZcBe1NLCIglI61mq15lWValjb6NSpM6Rx&#10;0AxMJH/qTgWc7vG71cXRnIWZx+nTG9SBQl23yzsck2TU4cknz1A6p0MGqbxzq1otT0E0dm2tRj6o&#10;Zp3HkR6ptbuLOJ+laNTAxNyJtlVbOYB/+eiOz37ESaKfzj6/r+Wrq4XsqvRgs9HttiTCXa7VEVNX&#10;ihKeywqBsYXxSG9QKdfQChMTYVxz+vZQg60Jl1v0+oqFTuHRyDAKXYTOR9eioqH2c/G7AE2CUC03&#10;yAYW591sVABT97vKQU7KgtQCr9TE6YejPfLx4nQQJK81J2XT4R3k7WXsaU1ObVLC8h9H23yLLJtN&#10;btr1JfU3CxjG0w+agFD6kaTT9HteANrExYZu8cvRBAkPIeAJzlKeEO0JER5iyaIrRcBaUBidLzYa&#10;tIi8baVBUUjzT9e4om70lzmwKybO652U8ZHeoUquQKe9trRmnMbBMZVxp29j9ToryNX5SrAfXTOj&#10;d8wcg0A5Vx9VijXRqMZ7Gn5OxiVypxXMQGQwk4mNsxMXoI+vmMZ6Jxo6lyOzzy44DA08NHAqH4eO&#10;iYPq1515jEe7Hbw5nsjGZ0Qn0ntjdO2DFiQfTTRTHqzWWarRhiw3HvJhuDFUmDmgOaa51EwAL/dk&#10;99kLh85eJSdmRCNUMnn/mQe1SarmN/1p/XfZjMw0OQDrnd/RU0/qJKde+FfE6xMCaPdVbZ44RNWP&#10;JL8K34bjM99e3D9a55W7ILKpaeNNYtqYLyf7JZk3BgnR7R/+yckPv+ut0V0f2Z8/I1DWMoKFwo2s&#10;Ixgyme9lK+uzN9ot2u6rMjrWtvNwNx+w5AhdoGX5yBkvaXKez/C8gnGgk+KlKhd27cxA2SuC+5ez&#10;+6wA3BMn/TZWJEEJHo/I/cvS9ZBAtcnE51fJA4Uq4ZMy00PzF//cdX73je8FQX/onaGk33n096Jr&#10;Xv6G+POl7PIDNjZNlkbg2Y2A/83H8dlfse+zWT+jffaX/oKeUwCdXIRw4RqE03YyD3btHd9//2Rv&#10;/BzF2uj5yLhmep9tl5Y62v0pcdqOn4Y9YqNND37syn7ndqkp0wfvuDb8w+DafZ/geXb7My39hRsB&#10;zApsobFdbGg3VZa/wUefut5XufvQifuTbgsL+fPCPGdCnNRbHzb9kfTWQQpdUJCAsvw3/KtZtXN8&#10;wqtePSXQB3cyOZJGmaLbPTV8S6zQ6EJ2gcAL0KHKTcW2eel4sGjQV7tE8uds2m5nhkU+Dfu0K9qt&#10;3d/PJuKcFUkTJCPApI2WJ/WR9PVXSy2/2ELjtbfsucTgzjqWM3eONNTPfgTGuG10JGcuTMqFTHXU&#10;z4+6+W5j2Nzs9VvRqJOJ+vnMCOiMPW52NMyzIGF/AKnBaEJ+xBlEwDy8jp9qvgh160KXzMcRojwY&#10;CduAirY2m43tDosKIhaGN6FORBDd63eXlirr66tQLVaqw54VU1Yq0221B51Wr7UN4S5A9iCGQEGJ&#10;nkdZAHkuM8QLF5aNtnKQxT6BVcRglEBqc3OmcASQWEVLQCoDkAmImxpOCsBxTDxgl7gr8MsfmAR8&#10;wrEB7t3DYRppJGC0jeLZvGjlDGDkCG0pSkZYQRElb72+XMKYoVQpwqnF2ZQMeErpSL/bzVaRB/cL&#10;ZbgWTgv8sw8yywKM1XKNQHVa3eZ2C1CI3Xa1UqesIjpricwzQqvFcq22RLmNJlhU2mKYV75QbLW7&#10;JXxJWP8QhXJ/mM3l+4Nhu9MrV6q1OvGPum2y7Y+I+jhqN9uVEgczrYZqIvOJnscKn4fJ6vKSOYqU&#10;V1fXrYFyyKU+VHhtDTKOg4dmBfCCcIIv8AfgzYy3t+HFIGbksTkaC4VG2WpMvEgrtrcb5Eon6l/6&#10;eCh3B8dWjzHfAKq/6oq17c0NaEClVGw3mWYYdlpNEOr66upSrUYXjAeAV3olB4HF93t9dfn4lWt5&#10;qxXG3AwSaYEHjMvyZIizRA2gh/qZXqAvmp02uJ56ql+Wlp8+eeqpp08Tt0ptCftrdOnYWMAbc8XC&#10;cAKCHYwmw2ZzAEFlJgEXczxRxOL7kP4KYy8LKM5M+p1Jt4lFtEwyAJLFHCB42O92ZfuNKp+fPCKn&#10;oFvmKtS/U1l6myjRaYAPY6o9xMpFrJ1LJQtUrIfVcLI1M21EZfAKB3Njt10nesVsu7WF+Jk1CYGm&#10;cuLmQugOl2rLmi7gktGanH15lYxApyQotPBr6QwZaUzcEJxCFhuOegnxenmF+aFcpkA8mexZWVq2&#10;SwOF+3igVUDzuma1OmO2bMvtYSzOPjuMJX6tqZUjbJIznI4juXTxnU6lxCkTOo6rI6BVGG673UFu&#10;TIwxA8Ewh1FtTheZrU1WsxTWJ1troyTeVIMKEIBqqcK1WcqXuDB1eUKKhyMaKFF/tsAEAzbcGP4I&#10;FpO5oU9iAEsFefsUSKVCt5eIoU/VOKF2gC6FNTNdjBuWTKUAvD4KWT52eUADzF2QznyCCzuPaZgb&#10;jOWvd8ZDp9+G/GPGzjvrECI3X1oraRor6hfKMkchkNgGcTFxIWZylWymbG4eSNG5PbkPj6TWNp+B&#10;Fzm4XAJ2t58OntQ2ZaWXmVNrC6A8KJR9sURTQoMpmSyJr1YOOWF3zO2SZ98CLPYMPaVXLOByv+ST&#10;FfC6hRdl2WRJbGpkNdTL7XF219y/WrAluP8OeyPdoTBaErL7uTNY3Js5k2zmY6icHX8d/Jnf70kp&#10;LYI3CDQuz3v+GXar6PvxIQ7KaVVnJj2533KvBMq5t37GB9V8beeLSAYk99lfwbYYyw1vwsjXJDTG&#10;EOd8w2dCDC8B6/dqHFoBneyS/feT4chk3iCZ3pzCXAF66P34oNz+lftlz6Fh/YafvQ/D5ENogQN9&#10;SYbv2f9n17QGXr3JZ2547wPX3XZbTKkyX/3Az34JC47Pv9tajRznH/zyP3itdv7zmbPrl0/l05qk&#10;EXi2IiBvjUk0FT6/NSl8Rvv8luuu52V/JFjb5Xy3HQ4s8Ht9dP9khj6H5WZVQmL+bK/j51sRO08P&#10;giT8NKY650XTdolyknxdN5P98PkFVS89OY3AeURAZFmK5lknZWhfAlLO6ll31hA0DDmDM/fIc5cu&#10;NWkue9j059HM+VP2avi5M7f1BBOEV4A3qJ13TkeKa3Jjkgcnk3NnfkQpdpifzxmEuQX3VLggH165&#10;qQT8fkT1PWg2e7broBmk6Q4dAXmZxKPoOHMPu2x6kplNWfU+VuJJG5hD1yM94WJEAF/UzKSAD0Gz&#10;0Rv1AYggHGxRWQGwmo+KmDs3t7ssQojWctTLtJp9Xgic263+5mazkOeheASwo2YT4aTUvkgAMa8V&#10;HhG8tMfnBXKlvRSAG7AIWG5jYwtpaQHIV9Bj/pkJ9gJL9dp6KVfvtcHcUaVcR+sK7zl1qtPvjguw&#10;3ny+UmJxQglX8TfGtECLrSFCNMQDj0Ofy7v/5qVc+20fr7tl4tN4GTT5L7urLELpvCSr0G/zHJDD&#10;A7JN5I4ATVN0DqTrlV44tvdF+buBMXNbRhOkVbZm0wEXo/hareL8C1jGDjlD3Ap5FKMSX3soeDf9&#10;ptyZ4WuwNq22h6wcPjiK+p0eZeE4TYvIu1qtm9tvtLUl51nYkJnzEjFZBrtXhrkh85yudKkOoSgF&#10;WbFrS92ngh7hW7La2EBgLG9oV2S7rbCVNYanNxstvjXDyQ1TyPZbLRZ7FO0Cs1uE5PmLrheHYdei&#10;OhYkjatog6cHxpVuAO2tJrErhd3wZGmpbrR6srm5CesEepKeKBNqIdFszt4hnhEKetCqcExfpcAV&#10;MRgB7VGc6689sKeeOUPrvtM26nD69GlNFxSL7IgwDzFLwT5YWtSlFWpSWl6pa5RqtUc4IExOUma5&#10;JAt0YoIBHWRgFgkb4E1jCcrfjRdRNAYiNTphMVXviJPrdWTjsgFhSoSvwKOcZdphRhYcuuKCdOsI&#10;JmoIqWFEsyeGCcrFhTkWCO2IMKCgl5MG8mfALjQfvkxPCTozS1NW5ElK/phgM+QY8zJ7kce6aCwx&#10;5DI0Ww+BcsLPcDW6itxYGl7qbLYYukYIoM+gOKwkMd3rhNe/dT07NXUwSgyZWWLHVckOgXyok8Dt&#10;vPmWDtJKkqLDig+VIQiMUvTsND3mLbFLibJzciy/jk7HRybDjxkAV0m7Xtz9RsJFRDLHx4FxeRO8&#10;LX4VoHOnYj5CqKyk65MhCmb1YFYG32jerdWxdwrJ1HCta4qbD/4tOfxmmEY5dsXy8avX1q9cwpfD&#10;Dat9DHAbYdMKhibwT96ZnQur3ra5Uts20KQbYiTf9dlrHsBiaFfINhwJmuhwr/NemM/EW+S1TX7r&#10;6ZMV9n1rThxSPxJODKf42PCUdl/dpUCfKTE0JxyfL/RojyRjOFs36Z93/De8XOFlHma+2fpyriqW&#10;mxa0u+46OXf8hn1eGLfJ6z6OucddH/nUTDaLct2VQejEyeQz2H3cfs+dWAFPJj8Mj0VxzbJ8kx/+&#10;ufPL+UgCe2gAfcBS4zhe98nppWLw/oa7k/EN+3ffkAPOElq7f33lrY9+7iEfmokxGspNjrkwgsOw&#10;mBkfB6zteSTbbyAmLj9vhCf+7EfjVcX8Wv2lv1i77ctv/vlmkz/Jp09/6b/9vV/5uuadvv6rv3Df&#10;edQnPSWNwPMsAiZtnkyFz19MCp/RPv/qA/fz0t8A+PN5EejkkrAP3LpI+qw1bBPWGmHtwb2OX2AH&#10;WP73TzXaO9XTtOUuh48dIj331QVWIT09jcDRRuARs22dX8bPTCOSLs97FjufcnGeCIKTutTEmoSH&#10;TX8kEdir4QfIXPzZPZPDhm3xAgLt5hz3YFNxaXFtwqN5tjnyfj5hUlWzST6fLeHjO1+QutUA5T51&#10;CIXOLHB3zsocJM9zZpImuIAInFPLL58eLDviZSD3KmlPhH0BVUtPPc8IgLrQ+A36EwwQYM29Fsxr&#10;gIPzCOqFOBra20HWiAyvxDsSYzSa6EHBGkihoWNoJAFOS7VirVJFucm3+E4I/iAtNa9V82CTjpgi&#10;YKf5XA2zXRR10AtY5xP/5eTTJ88+8centzcpr5yZVEb9aq9T7LRyjUa0VKvyv3xOSkNfVQwcirsG&#10;i9iJHUGTjOjaaoT8QxOULicOYA4P1OvnGsBJXFHb9Gl0qfkMHslj2lGvU2YT+sk/ARQLWXZ2wBHT&#10;G0KyRJw9E9LTHOiYsh0hZRSB5SvYH9m61YATKKUfZ1B0DvoEImvutFYfGJn99iRZBw1zr4021jMv&#10;YzExGCPHlM3CYIwMlf8RSegl/Irj3fYItL1xptlqtDvtXrPRpgi5CtCCSRZBNz4evS4dSqEAPhoJ&#10;a0XLq3X2fDk7kBm/cOG8lZLIIMD9zBkxXFwvYHbdFjgzQw8CRckBIxFXaxJNeS93tMSf1nBjSb98&#10;qVwCilbZpwh4sfszQPFQoZIVv51plHNtc8FepjTiCXomW053Vuhg2my1tbKf9wLW21TJjZjpBJAy&#10;aNKXwtveatJeZNHwWXqqVtPyhlBsNnZokbP4ZVN8O4ymUE7kXe4lQyxKoOoy05gy+rwJcomPTJM5&#10;7mTAqycjBXmvME9gKwqOGSjKzSvsGlWNEAjJ1HJaRhl9xoC8MKDS8HkcsjXrYJuvQimPjimpnPpM&#10;gLahpfGD5hw0AgvlVxf48GNQ+QBzpwvqadeAG0pgHs1jAz0sRlAAIyFHAdzv8PxCXtpd/I3pNS7J&#10;gR4LYB8ZMks+8qIvHHq49NVHu8tmneqaXTLRA6HrOqNBAHHTTYubco5UzKocVaFCPI5AIsTcsUm3&#10;rlt7iMCJsNt9eFtChDnuH31egZQKnOZy3Ak6NgNw1wK3tnA/EPbDjW8KRuUrEsLFQS/a2bFjU2fo&#10;4aNf6U6Bvd/9Oh3wbEh2xNDIl+DoGQYsJtHRhFrRwh7XHN/in8IUidfQKqobX4Y7ktzpUXYz10Wh&#10;1EfJki+vYbireCu86PguMXdHD1/NJPBbRzjo7fKrwA8mgVgSx82UMFOZwACTYDDUcKaeyY9hMmAh&#10;sT3PP1QXdtotH77d+XOy+bmHINDRde9AWraAZ3pK0yZr+cEk25zhnFY1mXuEK5oReO/NcY2TQfAT&#10;w0hLVuazN+bf+5gbhMBjb/3e931Vpe+b84WF5NxnXywATckPvf/lflnG242iz3a3feh93wuL3uX+&#10;cfeNOwlf/n74szYOhn0+3ZAjYtMK332jfYqv53M39ChS7HXRLsw7VH7nynzoA69gov5tnw1HfvFH&#10;l/iTvLa2dsUVV/zw35H3nX31taOobJpHGoHndgTMYC0Kds/xjgmfw4sWOqc+fFP1tyI2YmZmEZPl&#10;D877PkOaH5R5vXJ//K6bsFv2RHsdP3wtZs+YgmaVNl0PVy5SoRrSSQdzDv4kfZgaXjtdxJBK3hrP&#10;cl14VdIc0ghcaATMSmKRbescaBI+3rGCFcaMRbBzKffMU5YUU+zpa+CZX+xh019ImyV6Nja2Z6EH&#10;yN348wxRFmp+Umrn3ZsZXjyccOs4QPZHkETFItAOQtSTX77HafM07O4FnUTQBzRNNtX4jo/vfEGh&#10;W2e+OvnlLys4IOQQpv38hBcHYc927RuzAzbtCOL+fM9Ckzbn1PKbDDo5+nZFxe4cB5vZer5H83Jp&#10;H9Cs3wPZQLJy21t9HJ/RIHc7w+Y25szAL4xcS+KnIxAYVqf8UGc5Or0gOkgdzTRZAA7cYVo/SSmN&#10;9fjCXxIJSj09ROQ4GaKzbg/a3ai+FBUrGVwUnn6m8Ud/tPUHv9/5g98/e/KZbcSOPGHf7mBYkY/G&#10;FZ7EbzW77VZvggQ2U8D/GUUremhUy64sNuomo2hDcANws4hzLGOM7TIN0smwVb/n7el1WyHNvZW1&#10;+XGTqeoJdHMP4Jl5/eZ17WrQJ5q009d8i+GOZ+goEPqA+rherztxMFWy/ulrqDF+Xt6Nqh3UOiaj&#10;FkEszFdOGE2pKi9p9LPkaRJmWT+b/BkfjPLSknyZSdNqsY6cqz4lNaVEkiHVNDDnVRXbpUGVSsGl&#10;x9RH+s+8LJ4x8+XdghBLYldXJbU2FIC5cGxn7Ew2UC0cgKmnPc6v3FxY7QSKenIuR6xoUTAHtd40&#10;U2RLCu1g2hEnxcGvSQDvNgpJ8GVdzYnO9ThF3yIPr9Q9E+rvltNsWF07hfRSfMeTeX0YfX7Q+bXD&#10;UPNXwbRESxrGB+WYHK/a5yvU2ZqB6lwXyDueIyv9Rzr6CdV2pbnpnRVbR8ZhwDhU8VY4UTWwy368&#10;cB9HHHl7M3HQYD5gOuRwvAFl0g9aWpN22LqSGjM+w2HVUcx9tmPKjgPE9EkXH94xHnUE7K3gRAxA&#10;vGgNSzdL19xSTC3tvzKLcDDNB/TcJDb3Zl07HhM+2PBzyxotfujg2Me5plhsC1jfd6zaMYX3a9Av&#10;Q969+V4xp8wm2KcczZ2EtvswcKzs0fABwGSIXVax9DjwHE/pF6wHwRvq7N7Ppfk+hEwsPmDah7sj&#10;ynJsoJdXKivH6ojoC1WMS+StPZ50bd4oDgW/dYHvoTjfCb2fuN37qneaM5v5G6Da7N68Mh6fEKWZ&#10;IpJfhYGXzMY7NHTrTIbJlOEq9posPHGv071W/m1yCPnHmXZd+o8Qv8AkQwDhoNBOrJWpDwkKRv98&#10;fzfbBIjGEnWB06lp804rDKf6vIjfW9hu/GyylQDSGKvOt93HCe+qpG+mBlZlHno/Fdw354sYy0MD&#10;6PmhudeRwOCT1Q/XTBhMyVG1MHD7l5gcjvuM5osYwj2yTgzB+PJeOGkTrqhLX8O0xDQCl3ME7I/K&#10;9O/K/N+3adXjf8vs05LkIoSZzK0PyOnCvS4SbhVJJ2V97UyX5zLu/373WJZEOjhI73X8guKp52Oi&#10;2ND5puienaUGmfl8LHyT+fw7Hkus5aqavCe08NrPvZJlENItjcDlE4GkWbBsXoUtF5hG8Bj+jhWs&#10;ONSHbDW/xfYSi/KMImVxwq2JJbtOrAZ42PRHEr3FhZ4za5mRzBtQiEBHD399lkBHAvcXYrd8zuos&#10;TrCrt2776NdOyK/a+aGvTegsN0bQtkqhXH4XeieEFeTUb+YCnrAKp6CwNCVff+01Piy07R4xX4u8&#10;2B1D4a+/GrHsIdu3sF375bF/0w5Z+gsyueYcpksI4tQzu4bnopjEMmif69G2M4QWP2/xggzs5dJo&#10;+AlK54in3idFLDgQSCLdG/YwbMWOg31kxOiRsWXud1sIW6FofDUe9icuqJQKEOHjYIzWEtGley6b&#10;+A/kBoMEDcrNAPNZzFJ5tn5zq4VQ8vjVqy/9ruPf+dK1F50o4RyLRnNrM/qjP2z/4R88/fRTZ86e&#10;bnVaSHoB37nRMDccZHnBjoCHroMWL5rSG9nZSoopHOaP6brmlJerDp0Q2b9XBcddzwtbJCuDvABQ&#10;dLLUTRiLn/pYKDjPQnwpb+ipTNUBIu+OjznLsbL4Izpj6akFIKZyaUFGZLNycpDZgiieg2Z3tnVq&#10;5gYOnBijn3HUarYptFpBJ6668Q4JA48b2KR6wNAyOxhGc9xqLnUw+ySw+lCKviWZt9SQdI8EVANn&#10;CV44Nphpg6lcwWx9rYaHrUe70QbdA/UQLKPmxjhBRhFqF1BS6+mhWfZAudGt4VoZIlMiH91axFxL&#10;UH3m2VlfX3Or6DJ+xNlYz+t6bTIBpxIMkpOY5jsd9tiiYnbXBVwsDDvqRQ7SbmfyyMLsxD7Rdhdm&#10;aKNFEm8N1rsTwfdfJOQQs8Us5JGayNWaLkG7qqbgbS5VOCp+4XtBeQSrqP5NiusdFHZ8nT0NPlvQ&#10;kpyJPOEe9UexiJioMo6Z2+jL2kIs1agtR/GQMQSM47dGIabXNrL0klB2gmB8hFyY3tBBrhsii7Wy&#10;T40ApzRq9ULIje67zJSP1t7M4GuNrhlzc965ALkSUc27tbSbPQz7uK7n0dHzkX1efmHG+/a0ANJv&#10;FNOoeMmBK1cXr/mnxxeyHadojstpPfYv1ih2NmJzS1JSM6qdRxM9drz7mAexmwOWLvFjAX7XcwIO&#10;9tZvyKnzgx2XpzMEj+9sckKXlD1CITpvlwm9Q6foCCzeybvnpljZNJJvTngcCHqtdAeg3wuafvCL&#10;2qYitISgq8gDNp1OUeTKVUyj9fwG2mcsocu1PEYcy+uVUo1A6xRuMnTdQFblyl/QXLRezzrEL2uv&#10;LiFzVJ95uTeIM3Gb8tkxs04iOA+aBzwgqfCbm7Z4JkElGvL0Ez3CM3DZv9p/8xN9JiDUgQo4PHSO&#10;P1MrP+J18xLPVchRfh96cKbCXqsZ6DdzcIZk7v/tDBicD8JMqxaWnkwTojqTc6jGUYbpwHnFM6UH&#10;Tn8In28fGcnxkWy5H0+O9YPXYT704Yj/STjvrPY/cWHOM830a4YtvgNOx2UyFKGSydqGQL3iFa94&#10;5JG535kHaFK4X4SL028KfoX7P274W/jQQw+98507qyEeIOM0SRqB/SLAv48RCxx5jH7+F37hbW97&#10;+4tffA6G8L/8w5+56cd//KUv/a+OvAKXbYYQ9I+88rF911O8bOueViyNAKTytvtP7JDEfSJy8JRp&#10;WNMIpBFII5BG4GJEAGJ43tn+2F//r59qfjtfxBQ5g+cBNq2wLz1YrxwBDYINIC1QkgshpTY1K1h4&#10;B+yPj/zzEuZgxhSynQX/uryUR9WlyhRLy8G8EFb3OvmNje1SLbr25SdqK0WwmPgVjhPaeq3NXnNT&#10;4BsMmuesSbZexyjC+dHACJRpmTMuXhZjEwrhofcYzYDwxDT9o+FXrYTmP/7D7y955oZnc2XZEX9r&#10;uETaTEssOAXTlLbaFpUywa/kk3gb4GfLLzUQW2yyMRG2pnr8iAPxhp+NQdbKd25JoQQS8yp0wCsw&#10;OUXgFuK+Eyo3kyGk4GAybzabBJav3JO608WAQhJmjoB5WTbwzJntY8eW+Yr0qJg57umpDKc4GXeu&#10;4ZpcIVF9jH2o2RenM/8QUq6urnalsBaVJH9hzlKJzMHHAsxD1K9lmRFLXByLiP1Hq8HWDLQaF2jD&#10;fCPqw4m0kXXxyJm+cNTODn3NuzlISC2LB4jsR0xxjrqZVuCsoHNznNhnjTsK3d5uIveW4weLNpZQ&#10;1LKQoAymEcWqo23xNxm8kCdpGHgj6t+Be1oyDRWOUy7uMdlJobkN34cza2E3zLvRf5er+WNXrLLM&#10;G1lubjUY3SvHKuUKlJklH2WwwGABeoq5sximbIClEbahLjsKIW8DoC4uDp2uyQxHdXYhUY1Om2Uk&#10;8SRUF4BBjVEzepUZDbFgwt/z8mwZ0EZWsRNMh+PxrrbrmlJxPsBsQMZ+x9aDnKKZHvaZtMA0RP4f&#10;iL7RzjN7g52LJlSiUrnYafMt7FcXDk3iLBeSk60DXNenl8qxqzil+MQAO5iia37JBlKMJqfrBHrF&#10;vFYktuHXY71BT5Zkuz7d4tepNguaAxaQsteBIww2c0pRfXz0enj9zuMh9WroPmWbQc/4RigVNmsQ&#10;mijbJiQEo7k1Iaj2EejB9MhbJDUvYieb2bSxazxN9PSAWiyvHpb6zERas5FZiu2tdofHAJiuMyGW&#10;MgLaj/SAgyC6bdY4vtRslu3InWbK1iSuN0+eWLM/fwP305MbkxRxnhZQ/4ojHnwv1KMUR9g8f0Lw&#10;PbGHa4aMeVY+tEK54UQPfthC0fN19kzmU3q2+5+4MLdDHUzGJDTWq5QsOtnAkP/Cg/uUnuydfdoV&#10;+mufguILwQZzqOp8789U5pwJDhW6hYkPDaAvpMgDBvRQRfiADoM7OSYOlc9BEh+k/ocdeTPpaU4K&#10;oA/SF2mayycCFwlA33nXz/u9kocs/T87b/Gh+Pu/+lf+yktf+tLLJyAXtybgZ62WmK41eHHDnOZ+&#10;0SJwcKp88JQXrbJpxmkE0gikEXhhR+BCAPSP/tSferLxu1ggRJkh1rBQETS1wBP9bkcuiYkEwmMQ&#10;TN7XoJsIRSGuNJ2jS2fAE/z7D42qRH48nT4wcwaEruLUyAudAQlAnz7VRT961dWF5WPFchURcy9X&#10;LJUrS6U8Ctl8vzU49fTpZ55stbYjFkI0gW1Ur0uTC1cBawK+RKCElUUzYqpsBgv2S20M0DPo7D85&#10;ZVjr7/471H/euzyQHbIC1LpgltS+NJzaw6P3Bo9gc1O8JWIFfnc05mTQ0kjlR0qpKVF6F8VqXYfo&#10;/yDu9OS2TM1dYUnORkUFZ6lDo9kiltUqiuYBGErAa0qjksSH4xhlUBb5kBuImdpSFph1dXkZiurm&#10;D+7s7N1BAqrqFhZOAzlIQ+kQcqO4bgdbDNIAzCUr5iChcDuI2N2iP4CAG6Ez8Ifxt5Z/VErkro4g&#10;vfdhxCA28DH+w1TSo7q1vUFtm80WsD4IrTgFbw1yo8Im1tbicgxds1FGiFuhRaVSlca6RBrXBU5p&#10;t4a1GtiQ9ffylWoJF2q3R+m08R6ZsFSj5ifwqjYvFvWvxN2ikwYo1VPCsibvRQqvNTbHmX4vKpeg&#10;9t3Nze1CKbu6toTTA2NsY+ssqHl5pVCrF0nOCn+iw9k4tm6f4qOLwSBj38mYnvTfOczM6JKxkUZU&#10;fbApMY8IkPVo3OmxdqKU41LrI4bVRWU25TYrQGIg8hRAExlN6jjYMspv+l+W0WMxPTfNiJ0ihIY1&#10;0to2qJCl080InwvS+GNxQQ8PRwMCRivoRI7zLTibb4GTQHV60qZz7IKx0eL40sG0V4CP8tHO45/D&#10;hJOCH659u3A0+6Jff+ZbwhGNZDlv9JeqyPB3Nr9YdqZ/piTUsbKNqNig2XtQA2Z6qTpaDfUM+36i&#10;bgexEYci6WeFRw28XF0CfV0d8dC1y9yzdQ2+3SsUWu1Lfk1zNP9kp/AQBkpwCczZHw+YKBq0t3t9&#10;88TH3Z45M76SlB48bfYjYZNMnLCAnh3O2qSXB0E3SfM28fuMb/6t73v8w3EAdLLhnji8zwBoC4ry&#10;mclkPudkESHD0G0egZBmfice59MKJz+G0kMf7ZPPs/uVNzxUOAQtHL941UsW4WEPfXrxCj1Izs95&#10;AD3TyJmheZAQHDzNTC8uPHFmkIULO3mJLux7T8B7CqAP3iNpysshAhcJQF8OTbtM6iDm/OlQl/ek&#10;9Pky6Ze0GmkE0gikEUgjkEbg+R2BCwHQf+HWH3my+Z8xOYUqs4xavojUVIuuscSflM6G1HjQnaNu&#10;wFo2H2QwlmMptL1CWagDgTt5GQKAKQHRApdAFdljoJ2UzBa14FNPtVbWC1e9pDzONpZXURQLUC/V&#10;13BHyOcquXG21RxsnWqdOd1sb7I8Gqa3kiMikwaAVCriMrAtPJF58l0/xyKJQ40uwVXRtIIQXBm9&#10;oxw04qOf9FodzBi0w18TjaJiji1fHQLqRJMoGg+SZbBLoUkvowbOLdoiewbOCIVTYCfX/f5oaVko&#10;2REe6Mq0sfrZCJAl5z5P6xO9cpnVA6lCrVZB2wvkWl6u0xx8GOCbqMjrK8u2Wt0ISTKr6jlxJit3&#10;dUBl7Jpo6DB5vuiqq06ePEll4acBY1mywcrKsk0YqP6kdB6NF4Kjw3A5kCn7NISfCRhfkIkZRmdc&#10;xk50+RY9slGRDIVWyjUHlAEjUhwQ3DXXMGhCKuZrmLtHTEC7pRLSZg2PHCsVitHX68vuksERF3qT&#10;LQVJM1uts6ziVGrNIoR9wiKdeE7aZyTVZmQxoqrofClxaWnl9OnT9eqSMhypVnhiEEByQ0RMZDRV&#10;EOXUWTmJf7GaGfQwzWA41XA7OXOmlStEq6u1Wh3VeX67udHu9Gr1TH2pAiovljQq6COz1S4wmH2u&#10;Qv4SOYVR0nyt0qj40+S2TJonVBZeHsSMWq+P0TWJuv0R8DyThWAyKhBCyxWEkUD+Pj6ZpLGFGYlD&#10;l5Huyl+6nRKdqPpzAFxr3S7aeQn5oaJETzge0Tf8dCRa7QQzEHCnLh55nwwgng6XscZhysPmVDRI&#10;OCjMPbXJtsZqAEuCbUbY8lcxBuqXmOdMWf40gLlFx9YWqttwWC3pinCU7FDVa+WlzIBRa6wqGTCR&#10;o08fS45onYRSYTJ0Fh9oHTs2sIVhXa/tWvJQugPZcHNgNsivDl0vWIiYuYrNuCh01qvMB6mn6CXr&#10;a1vMMMpzsUbj/HiU7XcGrKfKQxc8foBnEQJ0ps3M0GNHm+zg1S437EX0rhSafpDdtj1TsuOPEQLr&#10;3e2bX6qeCYTf92eKCEEI8fEjTAGGCoQu847zbEOoPduw+bc+Wmxw7nIDTnacp0xuyfTeBC86We35&#10;s571I2FgxKHbHfmLWr1QtPdI6M2LWuhBMj+0B/RBMt0rTRjx+w+vQxUxM6aTgT5UPgdJPF//ZOm+&#10;P3NVh4tw/hJK5naEATlIQ9I0aQTSCDyHIoDRc2JLtc/Poa5Lq5pGII1AGoE0AmkEXqgR4N8uyD5H&#10;wyIMFxNb6MpgzMPmg+6g2+5hviFZn9SjaFaRgGLKPOl15Rbo9AewiKQP01gAHztQNcSA5INAmbNK&#10;BWi1qaHHGdyfi+Wotix/g7X1WqmcLVeiWh0/W9YX63R7jf6gw3pfUaaPY/DySnl5pXbsWA2qW63q&#10;hyO62EZjhJ3x1hYaWRYlw7sjwwtdcrFQg1+PR3KLnowL2Uy5kK+xLBykS87O1DxeS00oEE5lT9/L&#10;38P1wg4EXdfpRNu5G22UobG8ZuU8wLmmEdbj/C725GtzluAseV0TFpmNxEwcjAXCpvkSh2r9wOG4&#10;Xqt12m3Kc68MqCXyZ9Mt4h2sH6fk1tpuYcvbbgxOnzyNaBdbbVHF7qDT7BBkdryDwID4AFDiyvIa&#10;1Bz5MBrkYqHszrOoVGFq3U4fduz9Bdmkp5BnkiHZemexA6qj4Uw60NFAZ1i6W5ugONYUwijT2u5J&#10;XzwY9zp9OC/BM3ttqC4pZUqwebZBXw96A18/yxS+eRAqzTm2vkIdWs1OuVTFlhqbDvgy34KY260u&#10;8LTT6pJzpVQlB9D66vLa9uYW5x9bW++02qDbarkmu2rg/BjHcWYpANA4sOCMIBMPKmnL02mRQ7Jm&#10;RsGwpMhsqVBihT059IpAiguaOYlkrU4Vu902yWoMkwxLbnaoCRlSQ0ZatyMmKMUvoTB7ZeqPdttM&#10;rmXDrQEynhR4KCCfrwLFmWmQEzDhlVwcQA4cR13MxUKU0B6XJDSP9dHU1jmvQz1qTlnUHPpM9zk4&#10;lqG2+WjTandwRtxNiSZwlttwmYkQ3J/pxkyuud3qtrsEkEjYeoAS1bqk2HfcFhy5N/X3g6TkIN1O&#10;QVyhxF8yXgzcp6EGXHJE+tlxhLEKynEaQs2Fg835nRejlBUTGUgQf6LEcSmusepGWZ/F0YTKwW1l&#10;es38gk0G8ABBsVKpQqo5Tk9A/c1phKuAFTXxFtfiigG2OLO24GA8LwsXR5m889FmR0SNfT7Jw+g0&#10;mYOuzferGyW+i8Q9jWbCqLHJn82CJifBuG2hj1QHW8iUTc9hDGT07BiZcxl9XARcEqj719ZWKtUy&#10;72vHVoTgZeoNttalRefL4Jve04DTPIY9TOD+36LPdrnEw8AbGyZ1whSRV9uHiprDWcRfT2vonZf1&#10;ke60dsvNmum9br92x95BmYF9kU9A0h7q8O64OTkx4LWyi3qXGYjXcy+aF8oKWSULChVI5pDs9BkQ&#10;fJC/yjPc/CCnzKdZyAY92UXlljM18ZhfyhL3CZcG6PlF8zI561mP45FX4Morr/ypn/qpCw/vDOD2&#10;myO3mCeeeOL7vu/7Ljz/NIc0Ah4B1yOk0UgjkEYgjUAagTQCaQTSCKQReD5FwJdHO7/tX9/7S5ud&#10;U9Af/gerFWLK5OBhMC+BUVFXQVj/JaXn+m3hL/bBf+aNi8+s7H0FhjhdrETO0XJRQFEtCarSAL+a&#10;TRkA11eLtaXcJNdDnoi8GZADNavXlknDWohoYNsNiBOQR44BJRyg4WRF2S9I+kn5Q2XYao37PVWL&#10;gqRYZCm53hA0zAcKiy1nzagDRmiMVQQKlMIuPIFw0Qg3qlajtPSZSJbQ80TOGwYdXB7o9rL+mDxM&#10;PbZ4tmjIHtt/obua0zCKvckexB75N6ZGjVy/KVElGvO8mJ+HBfnr6VMtvIZB0vDHXl+qalgqnI0l&#10;gVz7Kc6KG3XsH63KkBX1L5dll2wybXnvIkM2djk157XR4Cpa+WaYzXRyMRivEv4MxLxWZb1B4XUt&#10;qJjLO+xTiTkwn1b/4yOGGCaJjYVcrj9lo33uIKEeVFMRKEf1pfqVV17lfrMMLZrMQc4t5Iv0FAJt&#10;DmrVwaHWZ0MYTTQYZpSORThW1+xbeMXu6RFDYPRetlRGkxyb3sI2HU2SplIGawLcqTzcTSVJV6y6&#10;imDqI/yYdeCwyxjR+8wTgAfhx4RO6wjyPxxTWNuPyoDGKbxUQjKM5hr0jhO02zgrPxO2S09tCzb1&#10;eVbAv2DYJxmfUKSrbRmBOC7rVxiRIkTEE7hpBsNWHyrmJsIEmcQGYTVaiLw011aoDy2vqrYhQLzc&#10;l5+0j17FgJkSuVSb2t8aHm+ONR2w+tiwaMQ2FABTPZmgIepDd2fhOJ9HoePMZwbNMrMamimyK0KW&#10;OxYE0X0f2vZ4BMLkmAiL+ttglgLdKhBHUARZVwuJp9rf2MTG2hIskuNhJl48hFyrwrYQZSyj9rmi&#10;QFG8XQbvTBhuX7Gmo13CMdtVyOUxxDMOirB/xRHH0355GoQRhPXaavBNIaxWEeTS49A4WqovM2AJ&#10;JF3IlAwHzc6bJTH1yIY89Lkt2I3AbhEaxpxl3kEMCgXQujUuy1sRD7Hpf7zcuBqJPg3JFqKtkE/I&#10;05PNJw7H53csFHGV5iu2MLf5ys8kS1ZgYc0X1nNhypmyDlKf+VMOfuSAdTh4hpe4/hdSsUuqgL6Q&#10;iqbnphFII5BGII1AGoE0AmkE0gikEUgjkEYgjcDlHwHwEmo/GFsGzSVECr0eBM9MU2UIDVDhe60V&#10;KCIMbhKUw8mgP0FLC/biCNpPYUA7S4pjU/3BMFxPB89BRmwqwqi6hCCxDPTBjgNW0x+IaDtfI6t2&#10;q9PBqqE3RpNoUIzl1Dqcika1Wi6tLi8dW1s+tr60trp04kWrtWpx0Jtsb/bOnm6dPd1AB4osFxEk&#10;j8ZP8PtFLRrBffAogE0jexTXG1htrYYAXMlCDcmxLxjFV/BccxkRbZ9uxm5klyu0h1IYzSlRQiks&#10;oGmqwzxiTygWVgFwNmAqYk4MjfNYJGArLP0gRYC+nYs5TW43eXofsarwVr0OJJc8GcMNuXT0+q1G&#10;E92uAJcJYJGmQsx48a1sjnmsXoVSYhGWSivMfgSNbQFbifX1K9bWjqHk5WOpVDEPDYH37e22LR7o&#10;ns6aJKCqtqojqskIUTn1op4YjViFx712v7mFEwjeHRyPF9mj5vifICmlIAq12QViK5Wo9zWLxiG9&#10;FJKTaHeytbHNRwS2yKsJDirQVqNFcwgO9W812tSQqpIJUvErrzyOnwYoGZkzA69erxMfBhY4Hn8P&#10;cwCXg4c05kL6UQlPCJk0Z8mNq8xXXOSUILhx3mpB9vXZ6ErzvpAgVWu/ORi1fqHhIGXNuISPduVq&#10;eKgfLWRUgAkMA7Jak5CzkJZjvqyVFW0BOhpL55MJncE+x8mT0aXJBvyX83wlVC/vaBLrAtMShXwk&#10;brz3Oj26m3a57pug0VifyNEykDZ0LdQykjarB9iitOq8IMXu0+JK3qRGlQi4gYYzaN4120EkbfNZ&#10;BF3tLEKqS16ttDAKj0rynBeml/V6pFDjwEOHVkoVNOZUm8cmkDdrsUD040X2dVzrjto1wnDtd0cs&#10;oOmzAkBqLjGNE5v78ckDjrPDwaQE2KlikIKyY9XUMHMgaKfEpjp+0BP7FRd0u67qs7FJ4FnztE+x&#10;1o9S0yu8NmC8OM/Zx0xMromGetOuersZehHy9EbyritzkC2Anxkl40o1h5t9ocwjHdFw0ue+olsL&#10;vjQUCvTeWX4wNqC3m6dMcsLfiEB7A431qQKvUujTUFVP5rX1c5NHwsdz/g1amKFf0SFnL8izStYz&#10;catM3DR3m1OHSu5VE6/2TLJw8Jz1vzQJFrL4S1P0s1XK+Sig58P0LHZkcmA9W0FceB3OXOoHr1uq&#10;gD54rNKUl0MEUgX05dALaR3SCKQRSCOQRiCNQBqBNAJHG4ELUUD/y1/5Z9vdM+j30A7CS8AivOSF&#10;LBwJDgZ6aUEuWATmASAjczw20AzQFKxkR4aphh/kOwFUAe7ZLywRQ9SAwEE5doyj4yeWl1fL+RLY&#10;DY0o0sgJ6x1CgnqdUbcFnRLahlgNYbPmH4222n5CSptosmIhXtiR4Uj2eYl1GcyC9+CQ0JcNL4uC&#10;mXhZYkQtCCbrXkAedYMcynaAFdXkD4AAOR+LYXECFr40DoJ0lVPNudSpkyFy/Y6E4zmNNcgV+Cat&#10;jjXOJsCMXQIIizKQxNUXWBNvild3FE7KkWuj0bvyymNwd3gf/NCxoFMzUpq/h8oyGbLImpvhup5U&#10;j+TnZXbhxNw0p8LnbknBjouUSWwCalyDeZea1ekQbTfRrfaxaIYimlxaAFKWzT0pWyXTtQXlSET1&#10;yAE7BXNYjiGg9bIWrDPyiVYdxuquAtKrSk9toBulLNCPIzioyAW5WELJDrr1KYFmo9VoNDc3tzY3&#10;tshkZWWFTNhBmk0zxfNNBS/qbIrdsAyjRTUGl7JpxkoEN4y+jJKHA2lgNRTlf61FNSG8fPQFLDXr&#10;AMoXI+Sg8C4F1aoVSgUVg/URsK6sYmkCXASOo0Q2wKfBoJUb/d2W72OmRAblTu1JA9RXl5n+2qXB&#10;5iBsIuJMnikTJhFoh5b5FBF3yW28tCDJGC7EGX8GmmmWF4Ba44Dip/ElxnmGcTUizdY7njPgFIh8&#10;EndQH8eIpiOW0jkwXz9I50yJquNfbfEVNyGwco7mFC5eA6HSyNOJMhNngsQW6DMJPGPM9eYaFT4C&#10;LUSadLHWySRasH0KSXVbsCU9OcUP+jXizxM49Aw4k2qQj+NQY8uC0X6izQfsMq8w0bG6iaxc0ewp&#10;dZuSeFxXilF1Lnzl6ZGZwmu/HmJ/Cb/+9W4TIQ6LlRETXLKAHyF6LhXLGlu42WNBwrQDcWCITrjb&#10;mHqailgPSB/NfIfnpgZ6t/hiqvEWgjNNswOUPaW3a6Z/51mwBzCZ0jOc2ZKcMCRIFp0k2jMJPCvv&#10;o/mcwxH/NplmYUH75HDAr+arsRAWJ1t3zpyTzQ/tnYl/yOTI2fRlQnEPp4D26/bmL/izEbZ94ebk&#10;cDxn0M+ZwIvw7ZyJL58EM7VVlO4dDO494uBcPu1Na5JGII1AGoE0AmkE0gikEUgjkEYgjUAagcUR&#10;AJMNMVOOoMCZcQ5zYXtB73jMHqNh7U8VxGA7CWqhZLK3FQ0SG4zFmGY5ACtxAqvfXHoq3d0bALRR&#10;dTmq1HNRfoA/ByizUkLmWZgMSZ0VxBLcQe9p4mUZpMo2F9WmPHqxUpXeUEiTZe54tVoN+F6tVlpd&#10;ra8fW1o/Vl1ZRf8rFEixLF24vd3b3GyiKcaAGI7pK65FkzwrC+KBwYsd1k6TFQe0nIXFcPYYwKOL&#10;hTw2ygBf8C7giWRIqgmO+W9ktB5gQFGGtOD1bkzhGlnjMmZ47S/BYkFzvoof+YdDAe6c3cgWAikl&#10;Hs34So8zblbrAlXnTbYYnbgzElc0wi5xddbp7Aw9sh9UPE0j7HpP8jduKBMP3yFPIUh8G8ySVnpq&#10;fdY7ZdXrtirdCCluftAd9jssbVdaWdHCgIG5kC0uHyx3CYDGhNulrIaG41oZGVTLqIvJZjNrq+uE&#10;hdbxkXeBXQS7+RLombBhBwzQdhMVag1I550jfOVYEExJuyiOQll9kawpl0Kdy7tvso23WAs8dZlQ&#10;v7iw1GW/zkA0QyF78on8iVF+T6WvWBVjpYxzsfl9D8tS9ErdTHBMWi4WTGKzm8CAQgvoyR2jKMjM&#10;0oOYcDgZdCk9SmcYt+T2AMooVy6UzalZA0nPEKgKyOZlEcwOdt6YKZOMS4zVO0mMtzAm4M2tJkcq&#10;xQp+wiSAbYqMynpcy32SkqtSTy1YDu4JzouUPhoDaPZR5MTWW+HqYA+vrlYmBphWoQpS6jLoqR5X&#10;/dAtnrGuljv8YKiwqcJCxp6DDUuNOxuZdK7sp0PRRINkU98YyShNvexzV7pL2PxK7MuB4TxPQdAU&#10;GfaYvtvVyq7vNk06jzJoXxYatu9CfrMHmd28W4NDPTXRhTZ1MXbBu/emz+V4iLy4KSaSG4nDSnpT&#10;TsrMVUxfSLmZybAL06YiMsS9ny2O84WRbH6yg0IlW6nrCQR0+RmWeGR4sHqlHluQU41r8HWRIJtG&#10;KL5D/He5psQj1q7lgJ4DefPLP1A4v5kkN79mPdQL4WwC48X039s+A4vnCfJzgvtRydd/4tsJDDr4&#10;9sdfF5o889Vg8O1PvD4SD9y96Qq595bp/e/1H//2YPi7nyAX75qZv6TzpyszA4yv48xdm4rzTAKq&#10;lZvPF36CIz/xBVt3YHopxedZPs/KdggAbUFRmD4Zvdcdf9je++grrLFHs6kIIm2dubAb9ilm/6mS&#10;o6nfvrnMDhrzXXpOXE6XIDhpEWkE0gikEUgjkEYgjUAagTQCaQTSCLxAIiCLAAjQSMAUXazsI3Bd&#10;gEWP5NiLCBQawz6OFk6ffGU/oC0YiB0nRPy+069l4VnpMQmdw2iXQ/b70BAkpVXWeJtk2r1ei+Ni&#10;ThOlNBTF0/3SqWotPliNMSOOAx+VciIBpumd5a3Ka4zGMILjAiBZtHDESmZLy9XVtaXjx1evvHJp&#10;fb1cqykzpMCNxmDjbK/d6m1vdXhHZM37mdPbW5ttFi3Er4PVxcymAwdh6bvRy2rpNmwlzO6AxsrW&#10;Ayg2ktM0DfTfjEJlicfMA0gKHMflwI6DnX+RxgTC2jjo/sXHjh0jPqxxx8HtrSYHUfLCeYkZ+Rv0&#10;HBIEh858dC8FDjr8hbC7HNhVz26/4AJPE5nGxtbkwLdkjmWEu3j74oqeP1n5ooik96oiEOd0yuIr&#10;W9dOj//z3m73ycpJt5M+ykUXH4hnAH+04vTpjVYrXiHQ3U5Az8YNZIjMjuNLNwkBryN8ZiPZmTNn&#10;vO0BvVFhMmRzGW/Aak45jM0KrXq/sO/vzkBDGH2kCSoOpQ0X950GyloaaRE/W60RfAgTbTbpBUF2&#10;YsVYNc2vmQrLw1j7HDH2J4zgTNA5r7VRji6WXsp0184zzM0IW+hWCwxKZS8fDvrKlgd0qiWzF5td&#10;ICuX1TtEZGpF49A5qXsikxovDbrDA4JRyTxA9K+Ig9N8Noewzn+dSnvcfKxKJjw1xPBL2AawQudR&#10;9RPDAAijznvBh5yX4jMfFg0NFR9pnkkSEHu/+Lj1CPtH66wY0XAW+Ye5BG9UqBKnhHkX3/eOCqd7&#10;e70gr6d1XLz5VxbznZEcd7Rd5t5kzTrE/F1hkVV+ljUX21iX83AIz35McgjpByw7urxWWV6vFSsI&#10;wLmipNomrr72KS/rU54d8acodpabC/VJ/t3xiPlXXqXk5ilDp4frwtue/DgdXXE8k8FJFjeTYTLz&#10;kMN8+n2OeN2Sw3KmwofK7eCJFYAHpiD0TXdFt38FmDwNXfyVd2ih8Ir3PxR99kbtCZk+sHNi4W2f&#10;jUt8/bveGj3++DVvfdfrFzPDxaff+Nk4aNOaeHHv+yqHX/eJ3x0GVMvR9z76SlAt+fiNd1c1bpxW&#10;4+DtP6KUhwDQuthe9863XvP4XR+5O4yVu99PbLXNj10/4vXca2QvOMt97/fOcK+Cznn8iCK2XzYL&#10;L6FzVmz+gr8EVU2LSCOQRiCNQBqBNAJpBNIIpBFII5BGII3AxYjAVJzHk/9yAebJfgk57d09Z21R&#10;QWEyfzkIk3ezudOyATUNjZmdK+ppyLJxKN6BnnLfQLZZwP0ZeSvgZjAcg/baSCudAIJWXBgI00Po&#10;CgZCbuleuRJ5qmy9EKlqDT/TZJojSJ9V6LI51ojjSGcwbA1H3VxmXC7kl6qVteWl9ZXl1aXycq3I&#10;K4uCEvAq3+rxoDPut6Nea9je7mfAyiyGNoT5IUXOQLMj+YLkUYCSfoKyGZsOiGGU59sJmlHYHxre&#10;bIF6oUVF3VzAIhZVpgkkYzmq+SKLIBrKQ4DtH9kMpHak7cUnl5Ueu/1uu4v7hIWBJe/iDSMRf/of&#10;GOGUCowvc2hTxjldm4YuJvXkGdC2o2r/kW70UDmw7zRW3/bFSR3hOaXqd3v0gCfwcqGuAFlEr4Sc&#10;ZkLa2K/CFbNZsHG1VHbZLCE1NS7xMqcSEwJTR05vNqMnnmiQCeOHEiX3zrFKW1+uynLEzruBMkOI&#10;rzR5Qd93+XaMy6WTIWqiWJXy5UrRxhGCbrFacvA5D0OHkq968x2nOpL2LXBVjoeDjsM8XAF9Unfq&#10;QCl8hQszF0WzCW3fsZJwQwVekgRbQWTjOmsNFYTP1nbn6dTB+QqQWj2OTDbDEpeu7Y0RSqC9Dk99&#10;1JCJzTGUuMq6nSC3j+WunGvgW1zby9JUkKT9mh3h2wQkjeltiEDc9dMpB8+KUDg0nwYzAEqV462z&#10;ECk35+n+0IP5WXOBx7bLDmk94M6aYfdMGPgodeQdKKTDaxOJM7cUz234jg8/T5nsO+8+J85e7ZDA&#10;x7kvYumn2xiIEbZfAk69vckBozvy9vSeoXeNV8DOG8H5eXrBU/JwgF6GKeV4rTkA3bWoFA3CZ6VY&#10;woVjnCtGxIbHFSr1YqlGSuYOsFyx+tq9S3N9GArptUPeEuWqYCrghXozQw1DDJNV9as7jCvfDwnm&#10;/2TM5xYujeS5XqX9/+KE9At3/FzPZP+sku0KDTln6fvXLXRo9ND7P/ZAdN3bbw45n/PEUHOvw80f&#10;ui364k0fe+Ca2z+sTM6Zz3yC2SMQ7d2o9rNTVLtT7UVS6wPW/KiSHQ5ARw99+7Hompd9fzxNFypB&#10;4xF7I1zeUYMnVMx8m1CJJ7XqyeOYeUxuuXc4/OR10TW3fyVWp0tw/YWbXUjO917IVJ0upbvJyk1Y&#10;/q2P/0SQopM0kbU+JYN+VLHbJ5/ktarhJVX3zR/7lgzy+Qv0b989mfzQ//qNph7g2tz83F8JevtX&#10;/93/4/d+72//7b99CWqYFpFGII1AGoE0AmkE0gikEUgjkEYgjUAagYsRAVmsZrTWGZQQ+af9YpNY&#10;FVGq0+dSucp/RHEMOgs1oZM2p1T4kviKLUHILr4EUDpPmcuKsdr6hNIs81VOok94sQSVufwEdwR8&#10;HoAsuAdg+qz33kTLesUsD4oaSya1mJsBSsev1AVCCulyrwZjUu6MnGWRMTTRKKORReOxDLhcWq6s&#10;rtXX11fX15eqVQwfJmCkag3fhSxkcHOzdfZsd2uzJVDeBZl1oGaAP1rmQm8sQTIRDAkZeF72I/Dn&#10;DGuXFSRTtdUO5RkiDCenY8ihDItzRelbEbeyaGEhjxssH3lhpEBKTK7Zuq0uTQDII7OFYsF/WXUQ&#10;hTdxMwVcFhYcq0THGeTJrjR3OwteQpxZAWuImC9OyHu5yFpwLIoY0Qe8fF1EvjKn4Qmr/2Em4ERb&#10;PTzWonNsVIxPCMBl4lGuuSkH+ZtEWj4JrvqEiRN8N1XY2NiYdgS1zVZZe62C54aaDJQXHxxP8AY5&#10;fkWZttPVUGaApaTSbQmxMXYgJStYkr9lq+X15EBSrrnmmvaSjDyt4fESbURD+nGtGgcfLyOdpobb&#10;200IPupS+DxATwYXMphWG60HpconK9FD8yN2KSutCERSylTxR7OVMAbt6eFO/Z4E7/QmqyAqCKa0&#10;tmkSneP5eM7OMSVwFhSOAaJsK2xzyTlRRdhukY/XbDSUrFFNQ/xCc47so5oMgfx2oj7KQN0U05r1&#10;MQLrKmOf1XAy227hUhJrlp26zvB3yvDrJSjHycd5sYqfKo4NuslNZepJjS+5FtIUdcfemAVCAePs&#10;27KcpEkEWY7tVHUK6JWPWjzVhjOJgNGKt44ynaS7OYnnGciyPzkRplvCfS/QWM92Cou1rKjFUBtf&#10;eV9bGkFnb50g+HRRR8ridDsutx+n247LQ4eSwHs2zAx56ZzFEc2X9M2BW/JmSzJhcUXGgKzOsdWh&#10;f7RgZ5VbDQ+P8LCH9M+ahJAJjpTsvjZiyNPaLjDNnY13Sjb3oRhAs7MQyDrZn+GbyY/nJL+BPrPj&#10;MQnbOUnrAf8eHYRBHzCrgyRL8j37c6Yue/zRb/rYCINkYVb2dXzKNOXNb7/u8S9+7sFPf+Sux697&#10;xy3u7L6HBfH86YuL2wPV7kR+rhoHafiRpzkkgI7uVog+NXn0537Yq5IcfHDje6Kb7NYTS9K9b6DP&#10;X3nrF99kT1Xk3/uYadUVXx2//bFYxf6mux6Nos/ckMvc+kD0+F1v4nJ966f9T8O1H3j7o2/i3Bvu&#10;nrbes417yHcm0TW3fYDCKeJN1PCTw2FcFft07y2hO8PFcOSh3C9Dqnf7B6K/qr/Hf+rnH3/LP+12&#10;/ll0c622tPRn/+nvvfnOf32TV+/Vb/ue//NHv+fv//2/f0nrlhaWRiCNQBqBNAJpBNIIpBFII5BG&#10;II1AGoGji4AMcU3Ki8wXgFsURZVTgbkrxEJavpf4eDTAIAPCjIMuUBNVLNrPXrsr31gBMn4ljWoV&#10;oKs0kjhdmOdEFTEucLJer0CcO70BGtBWe4xjBgybDJeqK+NBftDJ9DtZTKiHPVk0oD81F9piqVgB&#10;z0kZir+tlkME9MpNuNlow3sQVBs8kkWyMTK+hp2PsHQeZXp4s2LmHOXRMA+zxUmuFJXruepyobKU&#10;Z4f3+mqRV6EcwXtYcq83jLZbI2wwcIzGOoIyh+NcqzPcanQ7PXxfc+OoOJ4UO92Ij91+BnUsB1mH&#10;bNBH9w2PBh/L0GPQG/UwDsGqGpeRERg66rZ7OCXgbdJr9+HTqKfxBQaV08wqVtj5EvsAWdd8uqAV&#10;UjbogSRz6FCxJYEdC82DpzGI4Nn+XFG2v8MJ5BruTP9xnFJ4kYaPWElsbTS1kKCdiMs2UMsMoCMy&#10;LOaLtWqVlKRXGsyvc4XGdhsLinK1xqp+kP+l5RXWDyTIeG6wyZQDioYImkkDLcCXWapXrz5xnGFQ&#10;KoLXJ0OaA9nUjESWgqjecn3l6uPL+NzSj+6eQtcuVZcoFCqN27jp2vOU3uti91xxDMrA2mpsAyo3&#10;tjYgolhM8Osb2FqrVMCX21st5O+DLpyVGY1qPlPOTQrtZm+lvuI2yp1mhxZB511CCk+AD9tI7iHe&#10;NQeLHIs2Ih2GNTIzYIQXEWueXmAHL5d2Z5uBur5e15MB5gaOapsZEFO9M0iGtB4k3Wp3GWSFUoXR&#10;x9qcgHSE8PVKBWtoBPWdZptQQ/+ZV+ByIKtep8+kjk0kiOq4EJ4aOv+VNYc5T/gKeAZNzKvBVrdz&#10;AbKjFMloBzFO5SJl0gUpPjDUWirI7q32XOGr7h5ONBwou3uyS9T56P7ULvOlB5nHYYcXw4avSoUy&#10;RwY4TAyZOJElOkO6kC1y1bcbuLH06T5eRN76cTjo9tjnaQMuXvlTmyxalu0sCor3Oarkgix0iDnj&#10;rVzCjT3b6zJdkSH4Mrw2Tk0jqX8AwTSHXBz40iRGAs1krshvTS6lt3ZF1WqFU9utvji+DXvey8Uy&#10;reuA5rEXL8itnqCanXrRVp4kPuwI49u6mjJaMSW1iLR5xciUw4OveSSWozRfe8Y677zM+507g/yA&#10;qCTVI0xYrU/GfSZTSuVspcoLib8YtImjSc5MB4Yd3DVzQtE2+eH0mYcK9GCF2XujlVbcTX9NBdx9&#10;Jdz1A9lzfu2DymvrExJOk31+YuHfiiRqIwefJPB8kqUExB8OOg3bi8AmTw8kMJwyf5ZPDOz118wb&#10;ksSYyY+e2zxhD0di8P2T933qugc+dseDM6X4SJsJqX2OD8YY8xbnz1H04Oe+CIF+z4LKxtMbcXa7&#10;KrywaZPJZ5Kodj4sXo0A7vefRTi6fwvM5nRYAB199X3f63iZwfS7n3j9roY98N7vNfeRyeSr778J&#10;8PuBT7yeoXnLh2+P7rrpjt/whQs+pbC8/WbOvvnDt1/zwHtv/IyT/ofe//4AmK2SOzl/8SPkmqj4&#10;7HCPUz7wcU/20Ps/LpeVj6nE8fg37kAcf62MquPOnmZ0ySIeqvd+q95vfvBnfzWKvvSJ9z+k6j30&#10;P9z1ZTTlr7Xqfe1//vF/8PVkS8+v35+6++ab/sdf33Xuv/9H7/nB6977J2/8a298/7/bPL9c07PS&#10;CKQRSCOQRiCNQBqBNAJpBNIIpBFII3CQCNhveiAAREWqTCku9SNOFFlrAIobunDSf/eRgpdor7CI&#10;oCF6W3Nnjh8bN/MEsSekxIiLEQ6Xy0ieM72eCWBLlbU12Vzag/l5eTiMcqV8HZKLalkAUh64shdw&#10;TEb+9vMeZWL8LD/MWIvLBaGxiU+dWMnNI4tIWy+zWwWqwQxhhVC0PgpXYBEkqFhC1p0Tvs7hnFtY&#10;WSnW63jpwrCAU4KSlOvrqvlm+mjcmTscRyGNd4SLmqFguDRINTxAB8opesEHQXXAdzTgHEdDjHR0&#10;c5P189pAvWq1rqUXZTqCOJp3oCOabBCtdNYsgcjSaF2WAeyPyvj2Fiq0vtXsZnGmHkO3keWK52Eb&#10;Ap6A+oFxjVOBK7USnXuAwLKHPfmBwHndMARtOnbepWKVCrsLBKJNdVxOMTVjiViWC8BqtWivHKUZ&#10;FYSCBL46ImPAfauJGgSWLuERYVybTR/dkc7TlmQsyp2gwAhBS07ufNtqNmk8pXKK2NxkQtNk98F8&#10;gVlVTLWomq9A9exG1hx3fEae5M8+ph8mtYYMQo1h3FB/KZFr5YqLi3W63LTzNnK0kZgM63VWhSsz&#10;ExC8R6asFoLM+o0KgqtfXZyrENkgpKOlvkdV78stgvqzWEVLJi+ptImRbUhjG12WqNYeEWhsDwTr&#10;TScrtTJI16xChv0hl8gUdEwplU02ULj8OpiHoH92CAoTAwFCiX+ajYkGLWU5uSY3Pttai5LxOs1w&#10;XbZbkSQppKu2XTpNSnlYm+27M+tAddh3Mo4unvrYio5i2cx8kJiYcKKU/oTL9PIwbis3ZoUO49wa&#10;XjXJoxN3M3FuLLFUmUxcyY7dtp2eobOYh5hWDPmzcHOgTNhbe+9MR2C8jKSP0lB/lWoG194W1xf7&#10;DYR39zx3ETPv7DPOXb7tknDfKIVrn/QMG7tHxfYj3pteJbtq1CO6C9F59k7GjCUuDbT7YHPiNxr3&#10;uNWsri5VayB23SS1bKStkCn0nPAbCfdpx63mGR2Lo5OkeOZ27mPJqzT/HhKHMM7/NZj5aj5l8sg+&#10;+Rzk78zCNOeXZyCzoeHJzOM8r/ukdxm2DQ/cev1nknYi9pVGOIMyXhRwQe38ggr8ORDoEPNkhOcP&#10;7jDM6z7pl6EGoBXHVwtR7SXDngfsr0MA6J1h+tD7v1daZgxLvsIyjqGDH3/0t8P+6MFvPWZVGKEu&#10;l6dGMMr5yu3X2Bfvecd10QOf/5TuhfsPkce+9aCH3ham0JbsCS37yrUuAbxKnyZzOXxiWzRLE1p0&#10;CXpld/V+79Hfma2eTzT94Id/7e/8nb9zwM6bT/Zr/+DHv/tH/sd/iJg8sf3hv/p7P/2Hf+FXHvjk&#10;f7r37/z16L5f+vdPnXf+6YlpBC5BBH75vLZLULG0iDQCaQTSCKQRSCOQRiCNQBqBg0TAfpSxmh8a&#10;Pgnu+AHnz4Dbon8x7DOrU0iVOLUbEQigwmBBrVAx/AmM1PhPRcdeHOHnNkbAMLt6vYaUFX2f4KBR&#10;to2zW4LLAk+A5kmz0Wk18T+ECExY+K3T1qP6TtkCAPIdcjYGJ2TmgMkZk2/GG5ze7DTdfj/q2Xb/&#10;RelN8FaAxSvVUn2pilmHdurAI3iZPENIRoOc6fErltpS1War22oPO11erTZq2w4Oz1Jjyryx0+cF&#10;s0MuC8BnqTwgspZaNKcOlNGmksYNeQxQBkzbOodYlHAc7A5fJjJR1zTghWw5GuFtUux1aQvfIi8F&#10;iCIhlmQY7AUHBFOSCQ/2kwO/TR2o2UJ5SNf7tepSrVovFeu5LGAUnekE1TAvcpBdNVRUZg0gXv08&#10;tzaO1taWeeKf2q+uVOnXU8+c6XTb7qXLJsZKbGpVl6DSL03cQ1odomyTBDH1A+gweETEJ0LAuImY&#10;y4qEjG7DQHq6DqQ/GCIRRYrbo/QqKm4bLQLNZieiYmOPF7oiI9ZslhQYY/DKZlgqkL4DLMD4tAQc&#10;rJSAsowmal739bVeRo3OV+i+Y+cEECkVoDJUz7ximGzpUVtmLgSX0XELeiKDhXsQZDXNDXhpkEaE&#10;Is9gkAF6HupoK0M6s7Y4yF3FALq50JjVhnOusGmIgnRZktGuoem6dJorsePIaCV7d0kyA1DW5DaT&#10;YrYNhnhRz+IvY5NAtJLXRBfrxC9Ns6kRJg042AX1webCmTIfYaYYkfvEki0HGvsv01XeLr+szJAa&#10;C46YljrUFni1690BX8Cy5mSi+QzX6hI4x7sJMq6ZEHf3dnEr33pwbGDIgcQhPoJpn+PhJgCtbjW5&#10;MGitbF7c/YNLgFc8MWbWJc7uXUvsg9aL8KkFdvxm4oV6rXzfdwxPy8kn3Fs0eTDd/EQn60pgF6DV&#10;2aYI7Cvyb2E3I30+cm/00VgQSQtOF3ED5CZT0+0FIM9kE9N9+KbbapYM7jE3Lb3clEOPgBgidzN9&#10;G7GUrhHjd1eP7czmB8NdL9yKPf3MNp9JyHk+8f4AcD79PkeSbHCmqgvP2qtoj3losiebTfzAe72z&#10;sHx49IOT8Rd/cqeIB97ro0KmB1qDcPGmDF//iQ/E+melMQ30B3/2Dfu5cHheYeTog9VkpjjVfw7V&#10;7tNezzYZwIU9e6juOGfiQwDo0GbfmXzmBqTQJnPecTQJQXFzmen2wK1TBxy/bt/6mV1DNpyli3nB&#10;YI5jvTvPBU3zfPZKdoSj/JxhXZjgXNX78f/tiSf+9z/7a//svC04/sM/veVLb7z71+/40V3Ff/0z&#10;d//x23/8uv9KB4//5ffdcNXj3zq/+qdnpRG4ZBH4y4fcLlnF0oLSCKQRSCOQRiCNQBqBNAJpBM4d&#10;Af30EvHgJdKx8ys3hrYAMCcghl/s515WukuJpkUK5RJgUA/EI+NmgWOAKbxU6CSSsriGZllCWs5y&#10;Trq1NcKjo93ub240eJz/zOlOAyLt/hvCdjwFLT2sazYp0GEQGfoOVQ702X+T89GXTAzHXTMUmh9O&#10;CdSMBHjn6ul5W3yQX6ZooivVgr3yvlOtFWp13vnIo/TKrMBT+JLBTlot+DJKbRZaHHc6yJaFzt0w&#10;BOzW69FA3AByEOfxKIOWGXUzLiI0mRbAaTmRHU/JR7164x559lG61rCTHQ1xTwZgAzoxKwARytcY&#10;owXx0OkadHBSJLDRpAjj5nTE1+wIefN0/xjuLDDLC0idy2AEUAaDuLLVKIEAIgSMILvftMtLEX6y&#10;kYCIbWz08MhGvo3u2zghVQUTd/2nPLpUXJhRTPNha6vRbHYNLmstpQBnyVDa4SLuB7FzLt8Cr2HN&#10;zHlwIghImtGq/JQpMRDbKXZwyTAor8BLAv0hVF7LQVJ9dypgkz101g2yIaz0u0TxcmUZsZTfEJ8H&#10;FpBECY6jC+9MK0iZaxiUSYNuVxid083jXOJiJhIoC4dnhQcorIALqsaew7oCxK+mI0oybfZdRs3G&#10;HIYhbIFkh6ReJV/A0ymjrg7L00whJPYPcmblQyXBr1NrAgtFPPviHed02BO41luiWq5gLRAKyzTx&#10;uCmyPZlzUtL4ZMkU+MZybL9k/GKx6yj2wXDqqrKncz+BNdtFFK9vSYbh9ORVhiKer6a5xdMYXM7W&#10;tDh6jq/tSowHSSgxzDwRPbIhZz8S0KrKkvVzTAMdH3sTvM5+xwh0kh237fYqMWYCW2fk++kOCl2I&#10;7YEicTKGFv94cUvPOYbgVpAPft7ZdwbOWMVbnorr6QbdTyoY0DPbwREk7/aUBkVwC3Ive4PO0zkD&#10;v7N5K0JDkvfz0LSZZi685ydvhvOZHOqUc/9NOVgKb2Cyad778+0Nx8+rFV+9Q5YPgONF+HKPqnqJ&#10;WizQFLrxJoHuNW991xv3qsY52x1GrzdTf8tmUO0e7tLnzPliJDgcgA5t86qYzDlek5CP17zsT+xU&#10;EVl5hHY5ir756OPRta9841zl9zp+8Fb+iZe5lnqvzTs4SbTPu1MPXqmDp4yrF0543fd+V/Rr/9Of&#10;/nv/5eBZzKT8U//97//6T/3ZmYN//OSj0ev/fGzZHUUvftEV0dZ5l5CemEbgkkXg5Mkn/HXm//23&#10;Nn/6ZRv//bVnb/2es7d895l3f9c3PvTyf/zAG/+Pr/+cJ7hkVUoLSiOQRiCNQBqBNAJpBNIIpBE4&#10;UARMbZgDUqEsxWADQ+NoMpA0D2cHUzoXQMnC00g0hXzQ4gJJImSWGOliIcGvaCtHUk1HwHJERRgs&#10;MlhC/oy8FZ/lgclggSs5nrvHTBVj2MZma+ssC/9pETYt1ocNR7HMM+y1GlbDeEaXnJ05S5JazaBh&#10;4DLJbzkIKrLEsQbTaxKEqAbZYD2CPuQhlSn0XOsWDvoDZLBatBCyx3uh6JpuvSPcrlYx6Ciznhiv&#10;tfX86lqhviQYTdPkzpojRm59IW4OUBZMNN8Gt9nlHfNiguErsIGSIVFIvIHRSJ6hw6ieiQBiZzAx&#10;qmcdaQ57raEgf4QEPQcep/XAMfHrVq/TwssEc2G1AwMT0CovPIrVOUPksVQcg+kJ0t5Wo8ur0xz1&#10;O3RaKTspDroQO5pezEgrnMchF59fZNHVUpW+QGfN/uaZs7h7ry7VZOuhTonMYkLdgXoTwwS6j0aZ&#10;hLZM5cnIqZkIPnjROss9CrQcG87SPTw0oMYAxFy7jTWHeCU91ev2bc1KYTsoHp0rowwpVSH78uF1&#10;/ouyGfjOipUo8iulqvyvpw6/akKhWimxeiHWHGUMSRSKfjQAbvczw+6kXlkt5VlxspqL1PzsuIBD&#10;N2td5rOlMQPdiCXFYanB0pO+kB2Kdl6II6uVZcpFlU9XBsltLsvql+pThhI2395Sp43geJqMGYg0&#10;0ej+TSlsJFTL3GGBAoA26iSY7ivd+WagnKtO147ZoQgiG3mUJbScN0xtPQVz0/CKX2sznKoTKZdq&#10;k7lKZlzS51Oy7PV0ObOhdqFhqCs9QjIyUYlaV1M6Yvi7t5eDpGGqwMksZdCbTDOYA4kvB+riXPWU&#10;W7v4ZvUXW7dpA9mgS8HtYmC1VNGjE7ldMJ/lancSyHi6wL2CGvpyjkzSiNRTbR5NwK9D48GMrdkn&#10;pFTAJsx0f/D4CCi5BbZccbz14umatWKGwB7RCJvfSZxZ0xriw/AjK8fTmmHIU404B9073ELBtoDa&#10;PIcQiupSHXNrQqVbDbJ5d3hm1g2ZM0p11mLF7rqKczgTa3jzYEGtjopn9Zy9ymOaL3Qz8sEQKkw9&#10;A5w90I19Lv0MIZzPxMtKHp8/csCi90nmRYSCZkrc50RvfjL9YQLy2Lf3kjovKtIa/jr4M2veTZXU&#10;8SJ2EOg3TP8M+ak+9pKV2StuyTRhP6DaA8Y2OYxn9g+YwwGTHQJAq1de/4lvf+Hm0D1vvPODstH4&#10;9LSs6z553y0+zXXLvZ+87vG7PsI3md/4Gx+TV8f9P2ntyGTe8LP3/ewPsxOOe6Bf9/GPK2PuGCLZ&#10;37+4+r/96OPX3P7h99g1qSIO2MjnTrLvuva1BzJfP0SL/viJb13z4pfunHD82LFDnJ0mTSPwrEcg&#10;+41ftUfJEK7YDWI0+dorV/jze5CZPFvQNLnx1Ma0QXowgzVPbdP+dJsem/0mcequM3YfD+FKZn/p&#10;Y5hskBq2u1GXvj5piS/QCDxyz21hu+eRBUEgwc98+aR9sZN2emRX+pBy7zwX53DY9AtqefLLP3Pb&#10;ourvdTzZmNtmzjxHM3dKV+YhOOGwnb5XgGbLusBRl4zcTD/qq2lEZpLNB2phAjsYp02Mgguscnr6&#10;cy4CNs59W3iLiKLZyyxxDSROVgYLL4znXESeTxWWjhAchEOtESWYiQNl06KiMBUowqjYXVWVwFxj&#10;XSpt7/pn31QfjUdBAWwHyYLEdbsAlwhx6zg76fVb3X7LnF4HPKfOOlto/uCqtmwdps7SfZoPAHRJ&#10;jrpwN+eSJu0M7hnx4lr+qzv85ncGFHDb/I9/p9i+cZbvQJ9d2Un93V0kEGqH0aA5s5MWC2Wfg9Uq&#10;BgvUML+yUlldLSGLRtqLi/TSUoF3tNqWiZigEz3UwaghEUo3m71GAxLNinaDRgOEzOJ+PeLgxh3s&#10;EBbjoXh06CuSoVNmHzSGNBMtMxgUFIvGWQf76Jo5iGYZKAYPBRT2+cpXQcSyw5XRAGuwKkLsxjYO&#10;J/1mow/yzudkLU1ESZzPQdwKEG2Ra0UGfTQiWRhxh+KYlSgCyPC56MHT5SXi1UNT3GwAlDO4WhPM&#10;crkGWK9U8BdYonTyLBaqyFVN9M2SlFWGhJ3SJgdWqISCZliSDaCcZ4FB0wWz+FtfptUOYWGLEEbO&#10;zQLKpZZlkJQr5SXMnPM5DpZQhct4hE7LlnNZjIlLmsMY4VmBu0EFPxP7ljUhcTUhIPg2lPq9zPZW&#10;b/Nsc/Nsp90abJxtnjx59uzZtsy7+6NNJkK2YPP0zqTRkK83ENKwbwHTbeYMdCFg7yAjchTogHVd&#10;IK6WNeG26XjNTYL+8gHmHzkMFM3bWnkSWJs3hQ9CH8Cc7kc0EKe0NAhv7WDMc31UO9slhrpCsVQG&#10;crKAaMGFvcbrGXp2HdtlTCnm224D0u9a4aNDVdcy+7d+XbDjcmy/EYSrzIAvCnep/qXRdlY7NfL2&#10;zJOneHxMlC3K70pw/Z+LSV7Y7pFtF4oeethFchPAXdmGtfX8Qp6WFfvwUFUPaahtkryHUNN3eshi&#10;Gn/S+B3G0HPRldGuJfea8+7zBJ4Dx+UhbaYl3nHJEkngOQQabuHl4QBmqvBr0aP/3EVzxQwuHHVm&#10;s5axJi9zKeCdzh3GYbjf1fTL2ZzBvbPm72bhr0+SZob4h1qFZJ5P8mNyfz6TA/103yu7fY+HspLt&#10;mq/AOfNOxiSMz72aCdW88x5WtPv8pxNmTQdp4+R174Q/2/qD8UZZcuEAc948vcYS9GKm2vt0HEB1&#10;P1Q71/5dtQXzDr798ddNxj/0Md9Rbrazf0efM6rzCQ4BoHXyQ9967LpP2nWu28pXbn/s1sz1d08v&#10;18fvuhUnFPtXBabcWpDQL9q7b8i994HrPmW3tuHwK2999HP6Ipv142SnU77y1ui37cmTz/rijZPJ&#10;/TuLQU5HwEPvf7lyslvkO37FuI8WcLV/pIRbQ7IvkyPPMwnj8iDj4zwCGq7Smct1vnqzmf/mh277&#10;TPQT//sf/d2/+3fPu9z0xDQCz7MI5D/3t6NWI0mfv/qDK1srWRZZwFbwQI19z/2Jq37qQb/rzMfv&#10;+vwrH4sT3f+eT18fkDL8+vpv3mlfPXZndMe1U4y71/ED1eeSJdpp+K5G7Vc+3HoPnn7Jap0W9DyK&#10;wMkvf/3Eh37et1te+/Ddc3jo5Jfvf/i117/5uDGmux9+7S2e9MR9H51FUSHlnnkqh6dusOI+dEMU&#10;cjhs+tnwG+z66H1PHvS4pdu30P2amSjl5De+Fl199ZNf+4bj+V3bgqME6Kmrrz7awfOqm0LnRVHc&#10;OT//8ze9ar6Uqz3wti36PppPYJkvTHu0jUhzu5wjwFX70ftO+HX/oRueunsvBr3Thumd4m/qtmFb&#10;GJnJ6/5ybvQLqW6gCQNngoxunmsmyKA/LZklZQG2DqCTvA76y/2gpSAGnYhZC89CdE01KZWiKX9l&#10;W4vrBgyHR/9hO6gt+SkplNMXpIMGYImA3FnP44N5oc/jDBbAokJUZjLQ6n5TQ4BAi/yfgfYbM95x&#10;haMfodypAW6sm/bfmA4KqSAvcI85rNpp0l1jiIvwUM4f/sJrwWxssZKWnYa/5FUhogifkvbY1L4o&#10;dmkAtByVdLlWq5RxGoG4lvO880KYa/JhIDXEkDroxbmYdVApyaWxIB7JtdnXJaP+wtWqluSlEHy2&#10;dkveFx3oPYhZwlsUwTBoIeluB5QvJbVk0W28tCdImHuw7Hav3Wj126zEN0EOPOIbWUuPRz0EzqXJ&#10;ID9Abd2N+u1Rp9nvNCDg47Nn2pNhrt8ZdVuDUr6KM/awjzXzUqVcB2dDseHXvLuhBztQYKxCzC2k&#10;yulgPTvODsScuo2B3VBgeLe4sCHjTttWmzRb6uFAvtjYjICkS8UaK7cx2hCTq9f7uIqXgciKTxep&#10;M/ruPCsXylC7hwacPPO9TrbTirrtjHYaw60z7cbZbnOjt7XZbTWHwGheIu/N0cmntk49vb1xun32&#10;VOv0yQbvm2f77eagudXrNAkj4yALauaHSq6QqZTR1cpolwibSQghkzaWoaDxLDdprD8ksfc5GBtU&#10;8bp/DD/EwvSgLfEnOmwDTxjaYWhAov6Vw1++NZyK7t7GpHmvm9tvjIk9pS4IzK5BXubUHPLkWyfd&#10;bOKVE9Y5HGnpu/jRBUmPuUDxkpYvN2OdwYM8vw+3Rg4s/btjX6uSFNumJHblr+gwhyHdQFgSOHvV&#10;Ko8lhrSSeYsEbeLpIfEhN4B2NTRnuSWOqmd6XoPNDm8Fprm+mXchbu5ZYatH7girnTXbRT3qdFR6&#10;wL6ep9VBHUR7uf+Yp7b8o3UzmVIv6b7Jx4LmfIldnzmbug0h7tZigtyamAXifuO3CtJowsc25/Ix&#10;43Z/jNizRZetZ+s3PdTiQtiUxtMeWk5Vi6pqys6igkcRYzxXyvLUQbGSL1cKeHFIkk6AFQ+mYOI7&#10;W/z3B0w/lcO7C3/YAjoL+HUGpk1H4OK/ZN47CXYaK4svKnYLJYbf++f9ZzbUcyF9jkNhS/8Z8ASF&#10;vjeLs3Cww06uCjgY3HvzNN7TBJ7ylg/f7vw5BIqDuYcg0NF177h1vvLJLvDrNE6zu7j7bsH9+dv7&#10;oNr5zk2297yDdh4nHhJAR5+90Q1s4u1G6HOih775N17mntz5/I13h0uLnbsTp738/Q95+3cf57DX&#10;/6H3scQh2w3kzUKO+m+iYVBr3274jH85zSecH0WkEf2Oz7r7Rvu0oKUX9WJQk2+kdtrYT1Tvs28v&#10;vfKDD03jds87V1/zt/6T3X2+9j//yHd913f9/fP2gD6P/k9PSSNwGUcg+59/Pfvt/5Ckz88sFx69&#10;tjoeZNZ/7+qNL33ta/d9csjjfxe6XXP7p+K1UaPoug/e+UZNQirPBz52x4Pv4Y+E9q+5/Z473/hp&#10;psf2OX6h9bho5ycbddEKSTNOIzAbgeNvvilQole95YY5mgpjffK1rxbPtL1bYhyppA9/fZdeeifl&#10;Xnk+8qv3Peksm9UO3vxucrjflNWHTb+7DY/cY1j8ltfONG2v43GyvQo9VzMTpdCe6DXvvv61T973&#10;q7PK8avh0rNHlXM6ANMIPMcisOuC8Mt294U/255H7vnofdENH1o8cXH8zde/NjpHBs+xAD3nqzul&#10;K8KjjkEFosyAAnlvoSgzCrPdgN5Cs2LdsZ9lMkFFwLAu3Ao+iHeqaBEHy2UAdBkxLka9UDutQ5iN&#10;VlZWjh07tr5+zDEPkAa0CpJml7xABjJRHchlGIsHVyD6cVtgbWBl7TJ4DSDMCVGSFjm9cj1WoB6B&#10;XJveeUevutN2g2vGp30JNQXEHDnwwdC6hVTJZV7UjhdaCy0elxmZZUe+VmNVw+LyShXLjmNX1JaW&#10;cRTBvqO2slJeXi7ZDopLoqpH7+WyUVBg/cWybTI6gRLCCYniKFIs0DlDYvFG6A4xeMDFwpx1wV5U&#10;QzYFAEqku+b8K1Qnv2YWmtN6bHr+H3DZ6+EsgZfCAB4OGt7a7IDaeG1ttlvNQT7CW6NoSyZK5wvX&#10;hsAiUpYpxZA6SdWOvNo01Cijx7KhGOUa2+0shtTjbLPRq1ZWbAlApGYsnMiSkj0kxttb3ZNPb5w+&#10;1Wg2yFAYGloNqiYfUygXtrdYs20Ismtsd9sNaDzkN4M8mdNRWG9utHnxkdfmRvPM6caZ09sj6Hkv&#10;326NYM2bG53trU5jGxtxQH1vY6Px9FOneZ05vUV6Vrk8ffrsxsbm2TOts2e2rKVQaVa0i2g4KvvV&#10;1erqat2NgFdXNSaXtS1VKvR1jlXvtre3GYmEjo4GUWoagDUSDYM6p3JaygZ0ZnMaS25u0cAgYR8N&#10;9ZQ1a9hYjzMRYt6vNrRsOsexsl420oCmuuLYjGXb0nxmG60L06THXGIkNriaZ2jLJETG1oxQ3IXx&#10;TDeDaS1hJ+wbeI5joaS42IrjMhNR1rU43RjJBlVNfThkdMkNmXz4aAtLlu06xYFEQMkvogCaAh/3&#10;aSFd1r5oYUYacGPTpt2OXTtkum37onVMaXm5zrvje1Euh1iYgtz+gmR+T/A777SUHaW2J7CQxjcr&#10;7wL145Ro60K2zVvtwmcqiU+9X+b+UU8iWG/uAOjpBEC4t3hBXjfrcTVhivVtrGT0Ldcxa2/6DJap&#10;syiyi9AfY5tCgTBqDUY5m+vFxIG5d+tm5zNtsd42+ccmBDzJK/32mHyfoaIzf67mv53HbhcDxHme&#10;58x5L/Dq9/DQlgTkjI8hhg0Y1HlkGKLJr9zW6cbP7kTFwaAn/uzbCg4nQ/72J+Y3lbelmQkmHzkl&#10;fOUJKC6GrmaFz2bFJZmrAdmphN/zTPJJP+KDWT37mx94ReEV7/vqZPLV973cyaWalECY89U63yOH&#10;BdCz5YSxOBMqD2j4gx1Cmezv5D1lftyHb5M7Pu5njsTX0e7j4XoOh+P5pd0tCP9oON8A7nnewvof&#10;5OCR1yR6/Ik/3Mn05JkzR19CmmMagYsSgU4z0GdWrt560ct//XWrua1i1M1H29nOpHr6yT/sNDaO&#10;tugdB6DHH/1m9J53BKcffSHb+2iv43vXw4TFDwQ7EAmpd8xBEu4YSceQvR0/lNHik/ZVL3//jmn+&#10;LmeSpA3J9Z+OHrzjWu5TqWXH0Y6qNDdI8ItOzIRhhyqfKz57pdzJ8+TTT0XOsm3TF08+NacdPmz6&#10;SDLdRbBr4XHZASzwAJhv+Lmay/ePfP3hq1/zA8cXsHi+fM31s6BOuPqG619zgIwvmyT72G4kfBVS&#10;T4XLpsMuRkVOPrVr2kSXylNPL5D8e9nxQw472udFVbr6xFQZfTEqnOZ5+AjY7z7Ujg6nBMX82W8H&#10;rCU8FcwT2dEVaMaEuhFH240O5KRWriEjBiIPe0MMglE1sixZoyHt5fJKHfxaX64uLVdgLjhtdNtN&#10;lJnAlmqpDJdBakp95QGCcnMMGSyWy+AwKRD5Sej8iwTBAHqKhnXcl7Zz/9YpxdOvdEeB8Dh+8vOV&#10;U0IO2lJvekbeShRQMyml1vTzZeuAZc7FnN6SAy9Z9MaOtEMYIE/1wtBI5YpSpKLCfWgbs6NMfpQt&#10;YEmgHV45HCYmWjQvm8Mse4zacXmlVtNz99lSOX/sipXllYo49XJ5abm0ulbDVqFWh1wXa/VsrZav&#10;VuFucipwPuW8hX2e5zf1KHa96Ivls2z2yjIxgP7DjmGsiEobjWavg8R3grC3UspC+TfPtk+dPIsg&#10;hBphDA3GHfbRnucBvmiie60xCH3cB25qpcTTp1usD8nygzBiEDDUGHYMR+YdpTPaZ6SitkwiYci7&#10;Mpr9XnvUb094bZ+ZtLb6m6f7W6cH22c67A+7Gd5HPeTuFVZ83DrTHHSkwm5sdFhrEQU3zJqa4N3c&#10;3Ozwam214d04DpvWe7QJgH5m48knzkKiN862Tp/aZof3Z05CnDtnz3TlwoE5xmAMuEeyjl7daG92&#10;eVX0n1DX63i7RMvLubW1pbW1FUTrtjBmqVavlMpQXVCf1jYUOpyMSkW5baDiZ6x02/B+eCX+vQV5&#10;+U6AsGJSTNL44oGObRku29tasNGGcdlmBSThD/jSl7mjCFvyrgdltjEp528uLOYtGBuQx8GwZ6PX&#10;OKY0sYBXE4APJMGWxYe5Htt6khq9PEZA129vN7CubjZxd2GeRikpXdYuPXLj4mWCgakLNNrMAyHa&#10;R3Ku2QtwNoPKls6Lq8oF4usRukWGtQ7SrbmgcGVNPbtFb9lXbcnHkDd1wxwcr3AXOBOu7ARtNs8+&#10;RFgis8N6pcLvY60JWcZ6hyDyBAItmjBN0sMrHLG33R84xCyI+oJ3JmW0yul4WOBCzzCL0NYlSKdk&#10;skW5KevKNRdsXePqQDTgVmK3hah5zPQAVXWGrms7K79sIu843m8XoGc2miw/cFuTkPkGAqGFCqlL&#10;hhAgzFe/k5tDagrym4PcrqdM3ExWdjZmhZheK1VK9AEiaLoFJyKeTcCUxYw4KthZI4iu1EvlGmEj&#10;GNRa9XSTfZ+QCKQugNcZAhvKS6K8mTT+0RlXSJ8kbP6VlzWTzNMnMz/sHxkf0sTNmxNK0SBPOGPM&#10;VMxL9DQz9Z9vqYI2BdPJNobmeOsWksZkABeeG5qfzG2mtp7GT/cdHxXJDEMkZ4KcPCucHk70xKGz&#10;5vvxsN1xwPSHANDJBiRjtFdPzKRJhmPmq3lYPJ//XrnNRDkZ/RnYHQD/AUNzIcnmB0QytzCG5sfK&#10;zFcXUof43Df+0DuiJ/8grGz4xNOno+84gmzTLNIIXPwIjH/wLaM//VfHx68Zv/Gdk7933zfe8eqN&#10;5dyxP3p5M9955fV/tfzdf+aH/sJtS8eO+Klzudo7q2UV1Te+8tqdZk4XU93r+L4BefCOj0T36A7/&#10;GELq6zOZmxKfgrPHF7/1rtgKZJfjB/x66gQymXz4W9ffsWMaBUq+9nPTk+7//h2XkGRlHr/rpjsi&#10;OfbbplPu+P6pL8ljd37zesfNcj7C+OiNZjnyqeefw/7FH69pCftGAKQanXhRAg4ZNH2LM2NpFx++&#10;e+oILDHzDkyGxiZS7ipjJ09I1i7ydPzEohvDYdMfSZcmGr5/MxOlxfyZwPzAaxaIQu2oK7xtC8mP&#10;pMLPbiYyZfjaa2JHj0VuLM9u9dLSjzICCy7TBfNG8SBH/Hzilv3osz2XED8FcZS1TPM6/whABOr1&#10;eqVa4dcN3M0pM7/UYUVsDtf8N6B+S5szqVm4SnLL72uYBkzFVM9wghwK2W4XQo32GdhXAanIjYPl&#10;96SnHYBuTDspBa+wwkDLHLIul8lABVvI3BEzp8CjHBz7Fn4wksaRhEtQvb5WqzgXT+DpneD4r3eI&#10;pPBVfHyXG28oJRBDzyQpoDY8rWp7QV6olj2ZWkjLvkFu0f4a8I6FNAYnvpPh7HGPF2uMobPEx4Dl&#10;DXmxgxqa95U1KFSGV6WK5zGQOldfKi+vsOBh6cqr1q+4YhVsuoSsusISZpgjy53AFK0wndjhWssL&#10;Cqq6cS3libO7wwMwDzHv5sYQ5bLcuTtQXchyrwWm7ozbLT5GqInpO3PSkOEDpwOpEVwrAaS40d3a&#10;am1vM2UAoRMrxCqaFzlsbTa2t8DHHcTIaI1hwcwaIHPG1oQgMXzYbzW7KJGB2tBtpNxonDfO9jc3&#10;ORcVc7vR6Gxvknkb4oz3xenT2xsbnY2zndOnmmfPtqiYC7dRJVO8S8IN/GrpQtaEXF0r1pcK1Wp2&#10;dbW4vl5dP1bmdeVVK6trdcj+6rE60JkdggfiL1cYbpoPKOE0noWRthGOwz+ZW2GEOB8jriwqSCSp&#10;vy0jyWjswfptvCm8YUxCz0jQQXU+HDJPQA6mpo0nRTRaTIPsAxK4zLcEJzA1h4F8dImuDy0bhIKP&#10;to4l+8yy0Bf9ZrPPEo4cdHDMBYj22VzCtYglHN8uQNa0ZAYIUwuZVsNM/TLxnMP1xUHS6PqSYYQr&#10;fLWaYmiXX5A+2h0akthz8MvKn07wy3DmYvEpH5868na5TYcZ38ii2mT7eqCBO0mphOi4pAUbNY/i&#10;zhiz7hBgcU53MxBb01Kne52dyXjN+dYpp1+eGh/mPe2IOTy4EG4mAU+5jtvvS977vnnOrgQP9yKK&#10;9gw9jZflZ4VQu7zaw+V1kxOKPUhhsmv1r1l2i5S7h0+lWmTEMSyJuk2EUGi8aKoyobe15Ggs+02S&#10;qOSN8fz/DFzkM338h9HldQ7xn+/x0MCZ1u3fWL8n+xYyD38dQp7JcpPtTp6ezMRzS74nPyZLTLZr&#10;pibh2klWbH4/lBIqMF/DvXKYOffCu/QQAHom4jNVdJeJmYMLu2qvLjxn1PavwHzR8xleygtp/+bs&#10;08EX3qm7c3j1f/vn//hn/5cH/khHT/7yz94X/dArjrqINL80AkcfgWd+5/+78Qe/1X7lfz16zy+M&#10;33Z7v5B5cuub/GPpij/5F3/gJe966Xe+miLXrjwAfRbunW7nMjiWufOn33P/3vj1m4+GRQx3NXmv&#10;4zuJdrw8Poy9/a5P05MTViBabTWKj4PE36hVDjyv6z6VsMfHJCRKfIV9yKc/H6+rGEWh4YLdwfza&#10;TnkstNCtRXZOOvqOTHNMIxAsnpNi4hlo+qqbzAJW293RLbtkx3vg1dgMdm8b4Rkt5WHTH7rfjr/5&#10;b/78LB+bLXSfZibKS7R4DwINsA9G0DtO2oeu8lGd8OR9H91/IblzJpjWxCYb3j11blmsAD+qWqf5&#10;PNsRsNE9nXhiGdK7H96rRg/ffffDV0/nq3YnethvG9w4sMtJXcUvep/ecccdC8vY4zgcE12tEVWA&#10;MvbEJiB0XmAcacCP58BTzP9ZylzxuNiPGE3iGEEuJgxu4tpu4t0R8bT+EEGnHjnv4+4L0oSqwE95&#10;hB+IY3pMYQg3z9U+/3yUlWq8YJozI+c7M8DFiY9LSp0TORIiN+fXxoyoSvz4vD9r749Ce1nkrYXm&#10;WOMuwsc3NpA1A14JZ6k1/EcyWiTOeLdOeIxedrpmILBDIuJqCw8ZW2NhRayiBQaRPaKibIuPSR89&#10;tvcR2I18Mzn49IBvScMOxte8ax/1b3ZcqGTRRFdraM6BpBlz8Cihs8zkqYGMqr11eqjfQCeVgrgR&#10;0lK1UqrWqlUk50u82KpVMqG2zBMAuKNyRXgUHIzzMjYayGArFRhrtaTnwhFcy9oYEbxDWMTlBB7i&#10;BxnHxhpEzreOv4gz5VMLi7+OySxkpPgrBFpFUOl9Y0iB2VrNcQe9s9mz4GoNjKbPDVILc6P4ZCCx&#10;HuBQC9yJqFodWC9RYceOolbJLy9XV1Zq/r6+vnzFlbXVNaKUr60W166sX/EijF2qy6slXitrpaVl&#10;8eillUJtOVddylbqmVJtki+NC+UJISWw40k3kx1kc4zzntBzdpDJIifuFUz4bA0Z4eeNNJomMJsi&#10;Z2FU7liTUze7QrRQZBcgGM95+Eg2facgqbs9+LDko0NM3vFxoT805tQT7q+u8QqWDGOMHbHHwZAE&#10;5uDsy9dp+Mkd2lbv5JLSophAWxSzo8wIpbvZR0M4nY8Hn2Lq4PDXkaguajNKpl/I0umwrQqozayf&#10;1aOOUx1AexN4B3z7fSA8cBD3sJY61FQNF7V5WSiH8DI5tsaJ7CSg1eLvmtDS5EREdWObHbKV1liD&#10;zEyWbRU+f7Ffq9bZsXU4J8VCqV7DzqXoIXULenvZFJQE13HYqadsfJjfUtjlRYN9jr+YKcDpXTc5&#10;6DSPUHBD48rEVGTMeOOGkmOHV6zsnipwfUgbc5fniTN6RXiqLNYElS19lLgX+RKLU2sjKzm+x8qn&#10;hepOCpU8VzfzDjDoSq1YqRc5qJk+W0DSLemt3D0XEtznL4rXLb4YYxfsi/4HKHBYL8nvkz5I/PYe&#10;WN/MvT3UM5w4X9dki8K3oY0e/IVbyPy8v53JfL5uyb9TXqW9KrNPHZJn7VXE/m08qg7eE0CHv3zJ&#10;kpJ9MFODhd0c0iRHQ/LEcDzsHFXDkuNmn2ofeXGXYYZ/5m/e/Qsv/bdvv+69f/LGv/+Pv/OWv/yq&#10;+mVYybRKaQRmIvCb9/7L//Cv/un/+cs/++/v+cjv/Yf/T9QbfPcV/w3/Yn/yySff8N1/2f/qHCho&#10;yUUIF65BOM0FobFJg/dT/yZ8LHYVvtfxkGiXljra/SmR0445Bm4YvsnxY1f2UyU2JtWotd0yw7dr&#10;E9poILernO9/z4N3fCxQ6R2B97RUWYucm58fKNRpojQCiyKA2YItNLaLDe2myjJd+OhT1/sqdh86&#10;cf9ticXIFvLnhXnOFJ7UWx82/ZH05Fyh+zVzp0QBZflv+JFZtXOc7lWvnhLogzuZHEmjFmaSWGNw&#10;MQE8Z4I4W8nFE7B60fKPF68Vac6XPAJM2mh5UgfIX381Zut7WGi89pY9lxgMixDO3jkueWteMAXO&#10;s+a9qDT/BBmwwtoIBqd/tBk9FD703/lOWPxJfHdrdT5sy7IhMMQFAkplBtByJc6QE//uK5ajpZVS&#10;uUI+GGVAAGGdaH7FjFw7CcXD5HiAblpru8nfdrqAoUs+ZaGL/bT/Ngy/dr0+gYLxlR9xYV1I6f/y&#10;dHbmm+fj5wYVXlKO50wkvPsOZwUC7vQk8AXH3F4oW8jKE1hagJ1O8jUbIe/CjfbO93LEjf1eecYf&#10;S2i8REjfJhjovgmKpLIgSBFxUGTXxKZqhHTnAn3IV4G5woUcJZ7VSr1WXSqX6oA5Igl0q9eWV1dX&#10;wf0ooYGiQO0rr9QKctTJIKH8B0x6WcWDAn4NsEYaXK2hxCxgusLiihRaX5J3yvKySeSraKuRYyM0&#10;Jh96kzqBp/kItM1QBOLNpSVMrsurqxRNj0O2c0V8K4p0JbMReIIj+lb+EnvWs8srmXq9IOuJWm25&#10;VuestbXllRWMmOvr65J7r6zUzZCkiAXw2vrSVcfXq7VitV5YWateceXKlVetHrsCEr38ohPH6kv4&#10;boPfWTMPT+0xKvJiCXY7KJRA/8MxTtojlMNNJkKAziZF7xJVMDrQ1WTLzDAgVI91x3SeViA0C2Zw&#10;p+wgoLoyX8Z1RPRW/hJSMQt0apwSjFLF3Fo0Gjkn3GaS41Nw2mxuUKyrmxxcwiNtoTk3kXA3GBvY&#10;8naAykoaLF8L4lxnbqFULPMVVJc60FqAsHl/axxKFx9JUExK3v2CsgwZ2TGCDMJkr4xfJirOnmyw&#10;a0RD3o+HaSe/HBjGfkX4lI/dDXRFAI796jBZuq6FcK2F68VLUVvM+qPfY/okdhSB47vlhV3N7t3s&#10;D1543XT/MeDLlSInaF/YkJRMn/gDEnETpvNPvqRh8uINiMnvAH5PS1624XbnlxltcU9n/xjm3lxe&#10;7XJpZ8rh1kQ1uLkxDjSZs9sRyHXiXqUwMFQHBp5YuFZzZdKB+TeuI1Ym5OqwAYzrh+YfoNDxjc6e&#10;O/EcQmBDD4acL2Qn1DC0y8s67zyT5ybDFTIMB0PTki06Z3uTZ3lMQokXUu292pus7cx+8pSZVu8T&#10;vWT9zzvIF+/EQyig9wl38qv5ZM9iCC7qWLl4vXJhOb/mH/2He/7XH9mVx5/+Hz79Ww988j/d+08e&#10;vP1PXFjm6dlpBC5RBPihwD+ReR7u5NPP/Nb/9aV/98m/tfZM5cd/+H/zXy9s/Xv+9YVWZYcDC/xe&#10;H0Fsd9Nn83yeblhvTHf3On5BFQKAZxJ+GuikbUsUuyj7JF/X36w5fC7J9KevT02dL6hv0pPPNwJC&#10;rlI0zzopAxoTD8vbCoJBvJhcQ9DsJWYeq98jz13P7ifNZQ+b/nzbuuu8RYXu18ydk209wQSE/eh9&#10;fPzaN2adcREHR1qKkOTByeRIav6sZ7IDFH1CIhW1PutdcjErID/1uKOP4+S+y6YnWe6UVcdGPYuq&#10;tPvOcTErneadJM570WeLEqpdLY0FYAJsOTIzforDMZAF7iyDZlsUz/SSACCpfKFCrDpXyEwKE6gy&#10;4kItSZdD1wwYXVrCf6MO35QiUQsYwnal2+Ufh1goNBotMbV8EcMHDIuR/+WiAqvxOWsLP0idak3l&#10;zLtk0VTaqZATogCCjdjKwzo4VjsmcACE6FKvhOuor3U2ZUmkEUfi5Q/XW956HN7ZMS+nyWwBQMvA&#10;QJJGiDpfSG3qi7+54QG+1jSUFyJw1La2j81rRjJQysqMe3gnDNBBI2lFEw2YBoJG3UEfuIePbrFS&#10;BHvq26H00fBTDD0gkzkwazEqVQQtVWmJJIXq6DXcNTYbDRbfw6kgi21xRU/31+qIgisrqzUcUYCc&#10;mMtC/yDdLIyGPQgLJxZLWchXdamCES20F86JWwU8F/gr/gtWXi7zzj4HcQgB+151fHVtvcbr2BVL&#10;yyt8y1d5fy2x3CKey0ug0DynrKxWX/ySddZj9NzW1uvOjlkDULC7VDD9dXl1bQmbkSuvWD22vrK6&#10;Ul2W/YjqXKtLDJ7LDyvV7JXHl1ePVatL+WKFwQICxey63ek18agoMNYKGP9KaJ8rZaUqlS8xAmsd&#10;IbyEFCSLKzjUz4aW+sQHD7psxgBscSqqRZU/Qm9LSEslaHtl2GfQI9ctu92w7MUpTbpat8uIsSBM&#10;krFhhNNdiTVKXX3PJvW9WUEYYFV/OXHmQog9aXDhlo8N10O5kFcLzR8j9ih3pjqFwuTPtJBUye56&#10;TE0gmnID52wZdEi8rGvbx7SsKGLtc8jQG8KLPO3qiH0k4Lw+vEnp6xM6PNVkRsxt1RzjuCLRtq/l&#10;LtnVp4SEGXRfKpR5odTmZQbAOS6mfnfQaY26bYYhz01wgiC/oV4RarOf1oqaEmfbdc/VxJSAeb9g&#10;OQ3iL2uot9pJjhwLoLlCzOfde9ZF2Zr3wuNe0vddwNqBshs6h1uK33Z4p7IBHPvEVehQv+34vcVv&#10;mF7cNNpaGlT3VF49OgmfdO6ZPntnc1PTrGS6wujIjrA/0VxDgTtELIXGEJwLjR/TFo1Zfv0c/euW&#10;BMQ+OP19ZvPWHZBMziRLYuiLwaD3ivx8NZIpvSaXsj5HMkLOAaBDm8/ZsGSvJGs238cL5xDOmf+R&#10;tDbNJI1AGoHnSgR4QpG/HnomTJIKlufu/qcHPv9fHvzi8Hf/nTdh/Id/fCFtkbB4uj1w6yLp83Xv&#10;CC4YShjWHtzr+IXUZpr//VON9k71JHjepVDeIdJzXy2uwnWy5vjIXWYeMn/KnML6AtuRnp5GIETg&#10;EbNtnSeIZhqRdHneM2bzKRfniSA4uXxZYk3Cw6Y/ku7bq+EHyFz8OaEXNkn4DVcvINBuznEPlhVB&#10;LX2A7C/zJDIF3mcZusu89mn1LigC59Tyy8AGy45zrEy5J8K+oMqlJ08jcOedd/quc+dAn8PxZKiE&#10;jeS7CseUONc0xuCknd98xpXs0XgRK2FiY2eclI/GOQHULl4cpBAUQ5kLVZAkVlJPsOwEnXO31+72&#10;gUFSFIKIu60ODBoIpV/lZqErBfZQthhCe7lizHcgcYkVq7zOgfyy7zDO4UVQbftPWv8Z619xCqDZ&#10;dxKoWkDQk1k+lM27MpzSpdh+2hmTPc6P4HTH1HUKTdxUWiTRqJnAGWJw+V5kC1hMsIH2hJDMCcE3&#10;NxywteCkLicN+ddqRRAWVigFRMOIh3NZTEDIHGdY0VK8O0w6jYgWrwL8NHhRMuwSZ2S8keFxLDrX&#10;ana2NrunnumdPbOJsBS4hqJ4eXmJZQ+z4Nc8MuR8pYoeOTsEAGqVuha+H1IB54Zwagg5KVHWGjaH&#10;nwqH8RWyYjTFcGqO4FaB0Lhagy+LR8OUAc3sI6A2ATIJwMGTMvisoGyRc66sstyi/JexXUazSwJy&#10;s490Ac7I0iPTQOAkNUGhTFUhcSjojXqXS5VsvjjJFcbtLs3EbXqTd2oui5UIr214X5eh4YNBHNCE&#10;6ewzLnlNh4EO0tuxj8pE/sj0C0vNsWAmxNkW95MumH7hhw3DlWGJtF+cu8M6fUyz5JhiMasZdMda&#10;6ZHhSllOgd2TwS8bSnSIqRErl3AdsNkOKZ3NX5uKyq/G2LfgL5eP+XozwhlR8ltgLJkHtDwcSMma&#10;eJTIPtcdCnd2dKSjI0iwqTMDygahRrv5FMtBgotwKiiO+alfKT6v48CdLXhxhDvDdHgrno5x/dpx&#10;dbCps0VvaS8f/Uo0L/IYecdtn9rHexGC4NIvI96Xft8k/COud4TD1Eqe8jb8zXZDym6CbEQ+29hm&#10;yiq/srxaLtW44WxvtXhnVcBwgQeq65czH/3+4D3it4LkVEHoplDP5O2Fb7kAAe4BWCdvO+z7Ynrh&#10;WrbJKs0NJJOFInwCwKxImPXBwlvm175J9VzMMf+nq1u17jEXYO7kOXvUgEcTuA9IoM6YIZ9wU/aG&#10;e5137tTJ27rtJ9Mkz51LeLEOhAqEe3K4B/qRZIL5/QO29yChuFgtTOSbrP9862bakuzBS1C38yvi&#10;EAro8yvg2Tprpqu8GgsPPls1TMtNI5BGYJ8I/LV/8qW//k++9NP/9Eu3/7++fMcn/91P8/Eff+lH&#10;3vW+d3/0nx8//mJetzz2W75zXmF8/IufezA2Yn78ro9gsjxdoy+RG6T5wTtucnCbXMhvr+PnVZFd&#10;J01Bs0qbyq2veeu73hiqge3GrcGcI5JTNBYcQd38+F23em1nNk9nLZk/JblAIeftEndfeIvSHF7A&#10;ETAriUW2rXOgSfh4xwr25Jd/8b4n3YNiLuWeecqS4r5f9HX5lEGsCj5s+gvpLomejY3tVeiezUyU&#10;avx5higLNT8ptfPuzZY0fDjh1nEhlb9MzlWbUH8HlevJL9+zs9biZVLHtBoXJQKatDmnlt9k0MkB&#10;sqsqduc42MzWRWnCCybTGQZNuxfSZ47ziDf8GfaF2hASpGXAsiyFV65UipBQ8TicFwy8iu0YfRbi&#10;s6fgbQ00tM0SacLIjJdp+UEsGwzQSD5MCbyDJqGNZu8rJNRqDfAFpmQ+waGgM/5E+7R/JCLmo4Mt&#10;Y1tCPHzrNCcoE8nKuYwAllGnJDizZKLqnpWfLjddJKgjX3hNh+1l3F0YWi8DviaaRlOLglv6Zr1c&#10;B81h51xs7PtqYm6tK9Y8Bhwj/MY1mbzkHW0kUtQZPTTm0giWu70BJBWg2EUC3Y/42MMdWkJmbGkj&#10;9sSrR5NWk0X52tSkWJHFc7nGi45BsKxgyKy6GCGs7nYjFsHDkVtrII4yeBZ3BxHyZluJDv9gd98V&#10;BKMJQFT4NX0BXyZls9Xbbmx06I1Og1h2e02Q7GDY4sXSfOEFMwTJSjk96vT67e3GGRwt+gOStXln&#10;305p5wpMI3SHoxYpYdCZrNKzHiNfRZk+FDtHL43JgVK6mDGUQPrIwHudZov1B7d6nUav34Im9wcd&#10;ZLKTUVevqCffjAhsR326IvwTjFuwKNHKgGB36LsixjjWQm+yaNC6fOjFze0a5Gs+3jmE0ByxZfoY&#10;8Mh+CwzzaFLkAtD4j/KEx1Z0LJaKaMvBoz05XUhXbsbZjIIMXhMC0wLEI2Ku5TV9aDnfdM/iwAod&#10;9UrlaqMFXswQRaeMwQxpgN1MVPSQto8YvZBcKaP1PtalpMLRz5ty1vWzLt4PyNWFxl6ujVVdMnaR&#10;xsrfqa9FPLb9xMSg1fwKZix+rs2dxDDariMuUl1uzqnteldjA5D1RxMC9vVzvZl+Cfsl6dXz6xqU&#10;7OzVP/p1x7eBxvrTFcaNsZ+WFNoU39pHhO53GOqpiZtylR0Jojuwf91G9KKbzX+Z8+k4CokFzviX&#10;2IqdoSP8FmRXruxs6Ghvl7coRMmzSoJCY4iMhziMHurk3aCM3DtfKuby5UKRaRP8UtyUw1Tn0+5j&#10;RsFM4llm1R4KyeEmDoPWAxMDLpMhUwbMksiHnSUJqyU883lEgEjYUw7PjS3A9zAYAnf2Eegf92nM&#10;TIJkL/jo2uvcc+Z8MSKY+Mt1MbJ/1vJ83gLoZy2iacFpBNIIXHAEfvmQ234FJhchzGRufUBOF+51&#10;kXCrSDop62tnutd9anL/97vHsiTSwUF6r+MX1G4tBxjFhs4sG7iz1OA1t3/lsfBN5vPveOzON4aC&#10;VBMMNuI/v9d+7pVvjdcqnKmKRNAxguaUx+785s4p73psxxnbtNL6KnXsuKC+TE8OEUj6+crmVWRx&#10;gWkEj+HvWMGKQ33IVvNbbC+xKM8oUhYnfC08ya4TqwEeNv2RdN/CQvdoZqJAuXTM8mf3gY4e/vos&#10;gY5EtGf8SY6k8s9mJrtidNtHv3Ziaob9bFYqLfsiRUCTNtMlBHHqmV3Dc1GpsQza53q0hUUIF1jN&#10;X6Rqp9nuIs570WfCJLIl4AQUABLxaHy73ezAR/CMwKMZEAYucc2mdmT8ioUrkBB0JE0kNEHP6WeL&#10;HGR9OaxceVIfr15ISqffGQ56zrO0dNski+sDsIXcgFsChV3gdVQqyjQgmGlgCOJ6TDaDgDELDsyX&#10;2gYA4SBJ9TfqFBPlaeeL5xm89gTWWGGyKS6Mf1/HPrmCHG53IC32FE+LbUGZoIHw3EDTjFa7K3PW&#10;THgF4ETOQIkAL9noilUV8yWgnFaTE9yW3hbSTErUyMKayD/zuQoOGOidLcO11WPoOikLvwIWEsSg&#10;2Yhnv7m13Wk2hv0uhBsyVS5i+iwivcJygxW8BVivL1ss5FhCT2R6EpXzUQFaOs71e6NOe2SL/mnJ&#10;Quf4+ByI4VXRzIJHo1aTBQC1rhrf0ECXspYQ2WKOgc0EmmteRVSZBRTQ7EC0EXkLf8c+BKJ2EHNI&#10;KhE2rAmqxtECxi3uRpQA+nJCYLG8zJjGkjMJkcaTA6dQByYhwMnUwXWrLkOHEPbRyQ/6pAEtMhjY&#10;4YtquSxXam2VGssuVqtatU+VAAALXGpYTugLC0kGK3HqoTXlNNUiBxTp5V2yyjseHyvYxZRiuatP&#10;Y5ADOJSeIgZyY7FV7MgHew8k/BLtFtByR80t+l0+Fb7WogNZd/ZISuZJbf4ekHHhVxuxRJWV9DB0&#10;Vj1dZ81LNTR7Za6+MFBpGY2iFJTOZgCtC4TKm3AYX/VRuz1o433Dwo7qFz2/wHhsNyc8lsqFTBEM&#10;J/m2q4ZcwvK1MFm2mumXlb1r1UFmmPzq8GvIZ3fkhA1WzWHfLLW+Y1kuTZU4zjBi0SMzaN0d23/r&#10;5Bk59iSDnnGwXrNhoJzZX1ourB/Lrx9jGckyEy7i8vLOLvvckl/gdgFqTUXayImaVFDDrQmoznus&#10;8ol63ZeFBFcbjpd43MMbi9D9NrKjRg9+KY7vzfOE1S996ijMHFA61aBRcqtXcFT5cEPwm4Aza7ZE&#10;nXX5mNhZo50JIC3BaqVrlVfbzPBDY886N2q3BfcZcT5aRPmFxLu6+WZGmKNgjFOqFooVRpz097Ya&#10;IfHRvFqAnvvQ2Mvnr2D8CzixHOLCI8l7e6h8aOk5OW/y78Ll0/YD1uQy7EctL7Cw9t4TyRr7/jl7&#10;6ICxSJPtFfZXvOIVjzwy9zvzAPHyO2PYwv0rzLz5beuhhx565zvfeYD80iRpBA4UAf6VwD83D5Q0&#10;TXQUEYCgf+SVCWp8FHmmeaQRuGQRYGm++084YD7HdvCU58op/T6NQBqBNAJpBM4nAltbW3udhv/G&#10;PvSZs/7izX/qiY3fFdrISMxroCUjiAowwgUaYwSDSoIuItGSgkryrCUHJ6BPLcs2Ko9xcM4Vnj75&#10;dFSIrn5x8djxWrYAz4G+dMtV7ALkySDaMkQ+DU0sNLYH4MLsuNRtDcqFClDP4ZFVQ7bGEFEwWUFC&#10;yJ1FwESvtGxXbLvhXGn6m1fcSgRM+Fgs2H5hgRpZlq0EuzTeEf/88t/OTpSwuUA6C7nVvm1kA+yD&#10;mVrRenPKpJxBvb4C21QpqUKlnZwAVV2Fra9kjmthk7pVrhJETu7OGAzQNICUgLywlq89xz7v7PN7&#10;n6rSQJyKYyvqQpZ/wINBDcUPAFFaii3K8hFARrUgdJzS7eCqkVuqrw/6mbNnkBIjLq4QqxJTA7kR&#10;RhnoiCmq08a2Ow8IxnMZ3gi1hBTzu5M2IYheXoHllszUYgSfG+KbPFSVsKSmFbZ8nNoB1qzVsAlm&#10;BcISv1jRexKZjbPNUonGiU5WKktYKEAkMQZpbA9XVnChZgwQJXFSsDHvtIL6Ly0td9qDM2e2EXEz&#10;TVCv4y69ijobi2dE0BKI93rwwUIBMWnNuKdkrkVREXWJdwSu4kRYVFhzDbHPr6xKCiWK4CyKIx8s&#10;ZhjYhG/U12JxjGS5J48yZzfbrJdIYroBvKlJhEzpzJkzAPPV1RXGD1QQWo6ymYUQl5bq241NykE3&#10;S3xGES4chEgAmiCohuMhbsUMompVEF2eG0LheVykW02W3qOZ5Xa7QwCrpTK1Uk2m1hZOe13pD2ol&#10;+lSGGABJXUirccuwgqLnnEIKyxLAfg/rEpxDcE4Zs+Ano25je6vfmRQrmXq1rBzxOdFqoUjmuWRl&#10;Qa4FfCZj5gTw+7ZIqjcJr99GHKr6hAol+miXvltu5kxGyWndiZOecJAzD8NDfjsMWoTmVMNJI8PY&#10;nGeQmGtWwHLVuXouQVeAud/Y5JOpsOG1HRrqLiJwba36KDad10UhGK2r0QmvqaHlUM8LC3m/+jQp&#10;gvU3I5apM2P9drWK+1MZm4hySiZQ7qpkxy9AYasMLYmPkIyKMQ+lWg1GaJAplxA50fY+ckrvkxle&#10;K0ug+RL1YHx3UoW5ft2ziFJc3u4gHtCs+RgrXe0Zq856sAHRtAnhueUyH8QAaLeZuutj1d5odCHY&#10;SNeZQLHBIq8S1wP7Dc4Hhj164hNsQcYaTyqczx+YoztnCt/j+zb/8WF/kBJm8OZeuDmw0PDXYZ6U&#10;2jCI53g8dH7EtyQcD5MxB6xkyC20yKsdTp9pxUEa/myl0fDap+yFYX226vpCKJeAX3HFFT/1Uz91&#10;4Y0NYz3s+K3wiSee+L7v+74Lzz/NIY2AR4C/f64BSbdLEYEHbn3Z+177qQduuvZSFJaWkUbgyCPw&#10;yK/+s6df9s63fE/9nDkfPOU5s0oTpBFII5BGII3A+UTAxaELt7e85S375/ivfuUXN5qnpyiHZQCB&#10;NOb4DNyx9Qa1YNoI6DwGBZp2UljVBJtjqK3krmMgHcLMYavdrdSitStAymNDLrA5VH8ClLCjQiGH&#10;NXQuixtxAeqbGeXJathDBC3mokracoUq3uwEgFNleQbvWk4NS4CpRnVn8Tf7Se/kQNm4lXM4kSOu&#10;8QyUw39zOWLzR+NprBUrVmY2wbHM0b91Nw6+0LInU0zhrNChj7nfGh6VCngiGidBuRUBo2NzcwAL&#10;rZiZkzBzOvB3o3RC78pW+lnJkEFaoGVSQO44ztP9Cp3wnDxCyIfo0lBVcDQxEXSZLpOcGfuKERJO&#10;SbbxnpVjxAiaqbwpGImlLIcLBWu4LRuXha9ReSpmy8gJCQHgUPViGQGjV721ZuIIFozqNod9COei&#10;axGj1OpzoG0tPmk4TFYVxAAqur3VbrUgdKRkST15H+P4AaFrtf7/7P0JnGzXWd4LV/VUXT2cSUej&#10;ZUmWJ3mWMZ7kGRsQgw0esAE7DCHXxEBCTJKPL2CMIcAvjE6AOMG/axJuDOECgcQ3CeYjBIi5dhIC&#10;tmWCbRmMLTxIsqQz9FDdXT18/+d9dr29TlUP1dPROdLeKvXZtWvtNbzrXWvv/axnPy+1lVlCkgHO&#10;p6K0QRoHdwMCV4uagsXjQ2OhuwKWKmolVFz5p0JbqlME3cM3Do48BHOjJdEJ4qSTOX5LzwLlYiJF&#10;yRSKCaTYlToEmtHgq6NjHUH7FZqJTcD7sCqYe+CS42pbE1UTghKuUme+ov0RhylP0Gx0Ycj0hu0k&#10;8NI0PVxwZ3Citb7ALyESPc4RpCxwFtjZFn2OZGIli0Uc/F47GxnjlUGqtvaCSmJtKCj16k0OSVe5&#10;y7KLWNjS8RhZh67O6dgESwCrSwNavTbOeFKVRe0HZFVcOzockDb8R+Co12yiWAjU4k0rpfxDyu8K&#10;t1jxG1VyQLdCq9VenY2eCQRdekPB9vg3HDiqqHmkUrWOYHpa4CFjeaMWo/iQXXiX0H/cMmYeWUCO&#10;zSlOwCrC/DwCyqwkxfAKcFziFLhp8Is13iRTEpY27N2TevBs4LFtkRPpgEuhRQLTrExIPlu4rcd2&#10;LAOg0AKRPPol5gJlnhl6RjW73+tYWkRq0h3Rg9F9nnYCJgYiJzfPCa6GydqoEokCL9he7mbZEEHy&#10;ipu4Jr43C3AossvL6U2cP17NcLhTypFMPPaJWc8lBu7sfUdoium82h58BY8Edj0D54ycx0tIs1ft&#10;zX+3AzzzeJmnT3POmUWZcjD/NGNcUKqtZ9ihIPIsdOfKb1n0JXiwluC4BDulrlJtgdoCtQU2LWDR&#10;kGr7ysZ/3ii0Q2o71Ra4zCyAxMIw7GdaNXzKy8wEdXVrC9QWqC3wsLCA8AshvkBI8T64XvAX3LwK&#10;DjUGWLfWneiuQZsl3toYOKAkc3vB+vTOONRSqe52F5ByaDZmj42126BsCpoHnzEAEaGZ5qsKGhPW&#10;ImREyA5QVbztHvHZQkbBeFuIYCjCW6T3rwYXnN4AQaI/AQTr0+svxUs0xmFaj/etk2voyphUIg5O&#10;ll97yAUZmilZwUxihAlLskDtJmnOTetBT1UlTSPNLZvW51R552jEHDwKGEvMXymQsCOCbcDaGH8E&#10;ay8urHYWsBh1E00S9BPcGTkNvebYXEcZeXmlMz4BDCeMET0MWkaGdEcAf2ujY4jMgmd16Tr/NayG&#10;Ocn57Nn5zuIqRN3lpcZSZwP5DmR2JW4BpIvu8uIy7F16w2LHo4DGiuOHWaUsAPq3tLC2LMUPJKVX&#10;lpBxXgN+a4CGL5xfQotF+KY1NKaaM7NTxEak3FAmUPkRG9D9jiou6Juoh15KQKsaWjF9EY4gf+h1&#10;VqWbDFO7B93TP8CJbdBqzpfyCPD2mtRFYKe220hoT/GvObnUWZC2pIrVJ2ZP2wmNxi6gML1Ae9cQ&#10;fKAODjYY+sRGHQX/8QYACzPS3+iuryxBf4apCmqPNUTq12IEis+8MSAAHWau2K+Bk8v3BHGGmIbf&#10;fo5fpfTiOtvJ7aUB0+ug3UnGDz80jmnP53jA7vK7kOxQA925qp4CAFYDjSP2f0D/SuYCiYcmgDE4&#10;MqcI4RXoLAg4sNr4S85muNtRI96mx2Il9BxQH9gyfOYKI1YThDmHhnRIcccCk16X4CPlGEIvxhFp&#10;pRuvj1HoInrD0FOEJMv1joSFbhgVvS2bmeM9pEUqm1QLAL3gk9G9Wp7xRGQ7u9/Nbg5JfPHZcya0&#10;M2DwmLg2xXwsheEeoQGqM4rmEbI1NzdBlGt5uLFs0ZNZ0yPIpecQnd6DSt2JwebeDIhqn3SvtWfa&#10;0bOK90jDtbBUzVKxelehz9ErsVmyw0Iol8jWq1jFQU5Q2NXrs952s+WWbcmssggnK786fx/s+9XH&#10;y77zV4/Bh+G2bbPTiGmUPos/DI1VN7m2QG2B2gIX3wKoNhdbjT5f/B6oS6wtUFugtkBtgdoCtQX2&#10;agGhI4IUQ2MBUAlGKdQ/oJjV7sjqyghw5GoXZisoDIibhFyFQ4UYRUQRVNg+ifx2u+OTjWMnphEt&#10;FfG5pSCE0EBBusBGQwZgBCAMVYTOIhgb6KrQRGPBFY4VGHHCNDSjxHD5SkpjT2UL/SxsvMbAjcEj&#10;4XSGM0OywxhTFpQ5+PQE0byTZZnjnLhGlmVIIiHC8iwXF+jVJsWvvEFk37DgINIRbMhqC8geUrDe&#10;3KdT5uc6X7h34Z57Fs48sAwuDLZLAD0g6UDQKh0AzoSrG6/nozUxBkHZws0W8A1EdRGIElIsoiDs&#10;BDCN3shoW9s0CPz5c0hCI+yrxQaKIOgh8hdQqwFSaQ4gIOgqHGfsCo13cQFCKh2q4JOkgfO6uNBY&#10;XNg4e2bh/vvm5s4vcRbtXJhHJQNcFvgSdY7WsdkTJ0+enJ6eprMoFd8gVhuuFBh0QKjLq0DqIMUz&#10;07MnT15xCkb9pJYiKBW1DZBoeY5ov9bpFoBNajYwSa8N4JZkMj8nzNrrBwCjlQCvMGepXgSQXYkp&#10;K+AbOuZyYzatncDDpbjlJQIkopuh0JoAzTScjogogjLfcgcJc8U5ZFBA8QdiXuqsnj9HuREFUYLL&#10;gncl4SIJdSosBFOqJmNEpdsAHPdmX4q2SIckqLLBw1fATw3MkKewWxr5FRYpj5KDCzKroNIePG1b&#10;kdjoqkdEmZKvNFbgu95TkInAhNWEWKGRVse6JK0jtCbQuXB2QHZxm71IE9XAIAEW81VKI5ZmNps/&#10;MgFhpbVKo0Edf6tBF4LUgZuLyqsKaGGiOksQcI/P60UFvoaXomoiqY00lwdavDZRDdAcqr0RbcxX&#10;+vX6hJa9X+mIv1a4FpQvgfJY/8qiqYZk01FQkRaHZhUtscQElQPfoz5XRGzqHtt6c9LguJfQlHhN&#10;S0ExL0nxo5x2XHT2rycud2J0PQoyom5LjxxPHx+dbOOx5KNYjt48HSXW7K+9gxcI9u71CnGI6cuZ&#10;cLtsM82u5ZaTcxqhLMKTaTnb75ynM8xO9EhMr9i1Phc5QV6YjqjchynufkTWrLOtLVBboLZAbYHa&#10;ArUFagvUFqgtUFugtsDD3AJ6bT0CDPJXVMUITRaCGwQbXFteaSwti+YMGL3SbYLJgCCDygE3B0JK&#10;nDqxTUXQGxH9eWa2jWYD+Ob4xMhEC6lapAuWUQzAyALvkECAHCo+r55tRRwMfM0P/Pm0LwpkyEEn&#10;23ET8DU/MSKGmRhYwsplJoaWIrTaJt85YOhAo+JjPLp0AFlDYrUVVJ2ghmEsM3B7p4hnbWTKQE8P&#10;DUnSdP9b2wFKUf9NlCrbZaBEr9qvrYIuAbSRVljpRBsgDBAQXK6z2ADc5C/Q8OgIgckISTceJPRV&#10;RYFDMdbAYguwCtHtJmLKEncmdp7g1A20OJaWG4sEmFxG1EKgmCo/2SKaIasFmBN8WYHy6PEllJcF&#10;mE5PHydKImIVSFAsdYB9BfcRXg6WKxLREZWRCo+gkEziVmsatBhMmS5uT8xOT52cbB1rTczQXk7U&#10;8gF055EJHKK7tLowN88Hcjy8V1Yr2i3UFDDjCLIhiC2sdGBywytGNFdh6IAOFxa6Dzxw1oRfikYj&#10;XMBjEMDNEBe2K+0RSVIIYcTniG/ZaoeOMFofNpE0rCXF2wBrJrCkQMaomVDOTqfTc0OA8jZiIKyy&#10;BAAqaisMcto7P7dIVito+HapBCeOs6zCwIFJrO5owKEWZky0RYkxwC9HQR2pB7GhlQ9QO6RjdtA2&#10;wch8Oh1AcBG0vXziv15lyYUWgdHS9NDWW1/ZcI8bbUdJAwiVZksHO9ZoSMbPaF/LecIxnafZ5kbo&#10;DD3befiryKI4AGsMWhmicyUVEoCyAHT+QiwPAD0APZj6oi3L/hghcNINBTk0Zg3oz3LFipQlTJH2&#10;ZnCP/40Kem2gt+AS/h/cYON9MVTl0vylOVqoaE2S3vx3H7dosgdpWCmWhSJKpGMMSrKCsIrBRhdh&#10;XCUa7/ZLEjouUY4e2dzTRRwRHTtQ48CvkYAPhj6bozUm9lfVJGBiH1eYy/hUSySVtklQo/WeCWr5&#10;I632xNRM2+tbbmm1ZqYFO4S/WedRhm6sl2ogfJM3ft+aauHC/JV0kVy34jhHZEJEZ6pFgHL2uURQ&#10;1HKyLTuuhIz7JuScnD279m3bXbvtDBdeU/Zwne8NEJ1S1nMPWVyspGmQoyhw2yCER1FYnecwFrjl&#10;lluGSbZdmi1HoA/a6a+99tr/+l//60GKqM+tLVBaoA5CWPtDbYHaArUFagvUFqgtUFvgoWeBHYIQ&#10;7trYr/mmF37qno+FMOm6Ir4ZmwF720DEAKg3ZGBFdQa7EZq8sSqp1sB6AOYmjSDff+YsNNkrr5m6&#10;+hHTayOEtlucPUZkQgloLC0JUQVD6S6trS/BrGwudwD/ml0w0JWNscY4IA/v4weGZK1lv5BeIEq9&#10;d/wNKLhFQhkbldxq4kGqLLq/vS2fqqADG+fyo5Z/j0zERnSGmwAW2sQI/oJ99kKn5FMbLElHQcyc&#10;jQwaP+Jgj/6sJgAnYjEnNrhmgjb7CBA4z6RL8zUARskNG2cEUpScxFir01kC3mUxoDO/gswJzFNC&#10;C061pwmc2CS0ICHlQhkAtBqIEBgRmjNwJ4Bd4P5IRq9MT7eBqRWKbYPohUJtRZqeGJHgMizY8XF2&#10;zp07s7zYCch7LAK4rZNDyAFr8UBLDoEi0worH8ydX4jQjhDbhU4KOR1toQpACERkKI7NnhwZnUAq&#10;mqcPvk5NjV1x+jiYeBfsGWbs2kroR4+Oj7Xp70UJQ8PHFnw2MzPFugWsbSnnjo9MT80C89533wMQ&#10;wMHgRhCAoUUreClx4UTrFnw4OvLAA2dSh0Hs0BHMtbww3yH6IW2Zn1/gtPYE0h9TMK8xNV1A3SgB&#10;34PkGtEIN+bnF4+dmOFXJIUB0ynxzJlzkhmRzzVpyFiLGHeNEyemULRWTUbBkTewCz0FX5vqAWGz&#10;sXgQ6zmCI0NGuUJCWaeBXT43t0DNyZGQieCnc3Pd48chbhvuxOzIUgj2UXOaYywExBsJglnVNYIg&#10;IV+vYBmSCwHeQJJlZX5esCO1mpmZnGgJxaZraA4uyXIATaaGkoMW7bbC+uTA603CWHZjrcVy3uG0&#10;RPxbYieWl5rtKeoGli2Jeaq00FlEGxkFEo0lwg2KVw6u3XIEUWGmLBro3YjITEFMFckzIv5pXslx&#10;52iBsQxgei9kYMB++mJFa1fjKH1H/EYNEJZYWAzTODJaTdYWS6FWYNKeKzwluGc9FjCaBlqF8Frm&#10;Qrx1KS0b+I4VLOUGHKz1HqnfeNohRbwLwvIb4G8ltgMC7GU2vMhaz55Pkl9LVhPtiVygck0UgDQi&#10;hWqOghgeyLtnD/7ieKH44RlPXZMTC97CQl3UMBRqAr1n3YWa4wZ4L8EvFe4y9NMDkSebSjrcTVDd&#10;evLQOcv5eH614S7m5qJdjc15uyApl5XZaz1zou67UnhyLq8L7rusTP7qHHItIXvK51adt5u9+qrt&#10;PMsu2C2DYX8vC8q2D3tykS5NURpEB/veNtpH1vUph26Bg/T0rpV5whOecMcdd+yarE5QW2BIC9QA&#10;9JCGqpPVFqgtUFugtkBtgdoCtQUuIwscBIB+xd94wafv/Xi8AQ++7Ad1vx0vhQcIe8KA1sSWFal0&#10;VYxRo6hgTc01kXA7nYVz88snrhi54urp2ROj66OLM8fGEewNsGwV8V9gOFAbdIHnH1huro8vzvE+&#10;P2qpQF2r400gJL+MLl1U2Rzmc2yJUBhXMkAcODhB/zYB5U1YAXymABoEofeUN4BsnGH8FUJthAIM&#10;ywcTCkmgwUcqFMlCHAR/q9RaN3EiV5UfYdeyA2zNX8kiRwBGoKHMhzQJQFf4i96gFzxt0MoAtNHG&#10;LJoX7lG3gHUL3giUvzAPoh+Im8R1G1PthkQUAtgCdAMDBVaDV6s+C31YQD3hdJMTAqM3RhDAOH9u&#10;DiRQ6NrG+rFjs4prKJ4vihCL9ILOWl0B2FKUyAjnCBA2PTMjEDAEFwIW13IC+shnzsCFDzXokUZr&#10;gg8IqXBblCimpo4B6Zp+S/Q42nXqiuNjE6wwKLAilcEf6JTRkRYVWVxYAm0EugWPO3Z8cnp6SvDg&#10;WheMEgI4rQsxBAGgBqB5osEPaa8pw5PtiXNn5xKLiR1OoUHLkxNT1DxkLgCgYdDKRO5x7GDqLnIy&#10;i4uojjSQt4aUGp42Mjt9jFacue8sshugV63xCeS4Ybpjq9NXzrZA5pExkf+sL3ZgMYOwt4/PHgtF&#10;jcXpmfbysoI02jdgTwt7lcTN2JlzC2RLd0whRj0+QeL5hUX0u/E19Uh4byzWqF24FUh7MHB1XGC2&#10;dBsU61JyEAwWCXCvUXlo1LQZwvvUFFo3SgO0HfbcwMbInFAt6eGEVyigoBHAddYuhO3yFbMEI1hk&#10;21hXoKcCnI2VEgGvUpUeYRHCzqkEuCQC1sFAx03kxkHkjZUDYdDguaw0uCyvkYSHR/zGAPXFBFer&#10;IRfHkdEGItiwgRk4JLOSNeH7yNNsfVOPvQLlJR9cLkLteWhvcq2D7KzNVTX0DDteKw1apBI6TkdT&#10;NJbH2CiSg28bnQ+MuKIkI1sNiZ6vEr4Yl4gNrxEA6DtB6KpHD/fKgpXs8ZtGo3TVk7ULIf6bNXfV&#10;IJtjcLwrujU43UHurojq0gmREXRUr49o45QY2mDkUP7pP8mms89w08sdoLoRdbBqSGUAG0FbgO8P&#10;GgCt6vXEi7xPxXKk5I6rylYCrHlwhx3nkNM7++7NzLmwwwUvvpR5OrFXAd0pxqPZLmUAujcKhrFT&#10;f5p0CdvHFuCvhut+8qvPOUoL7HVU7KkuV1555Zve9KY9nVInri2wgwW49CaVozZUbYHaArUFagvU&#10;FqgtUFugtsBDwwJgRvtuyK/85rvOLd6vKGAgRyiK8s56KNCa3qcXyqFBI7LQUNBAP5RyP8kOhNrW&#10;2BTIWofgdKvrp6+cbM8q9tvoxEZ7ZgIhBWFLqBMEAIRSx+Jcpytu5djiHHgKSgqKjRaCtwpVpy0C&#10;eUXpFVxiIMZfA4ADvVLCCoXySZsanYROq1iWkU9FZrRljAr1oCXjR6I3JmYhTM0qtlVBFanTD+dR&#10;tJribHzEAIrrECCFQNKos0rUw3u8c59pEnwxLGL9AlJmuQSicwg4KgY+G+/+rwFuqgqgIcjAokXQ&#10;QuwCZWgQOmL8CbwHvu50JBtChQLjVolC6kUGB0ARX9i46mizFYR0SRksLS9TCic4SiQ8UKDuTmdx&#10;cUFR8trILq9vzM+ptePSXqDLEGJQtMmsMCoNIBWtcQinjQn42MIKgeokSIJIxWIHirHkpwP9FCkV&#10;oDEYwSEHHELAfLUar05ZQXyDDhJojlBzhP7rAqZD9mQHcxoVwaSUQi+Be1qsAvbu2bPn5Wu9TyhI&#10;wIHegK0ryYPmaAuu7ITow3j1Ugfxi+Xz50PlAJLphsQ3pPoCpzSAXTUKOvHGyBJAPHos4kerXtDR&#10;6dvZ2SnrmQBp0lGI0SBVIR3tySlCCXIQYWVOMJdW3hQqGcpHXGM1X0AwVtoQrxxDzMxOG5kVFsk2&#10;0TKbmyqh8xHiyNq0BqAcwIulUxHEWKkzhxJIk/bRRjo0AFnr29CBErshPTlHylgOCQA33L5JdWka&#10;9aTECEAqdJaO0CgIJeooq1r74URkvkXB9ZDUDCBgNBi4OlcSMtbNULjBCrZzbWO4yXs9ZMLhBeex&#10;bAMuHLolLH8AZgPyKiojrTMDWkYg4Gb1zoG+yxFDlUJMZN6h2NzMIzaClgBi8F7hU0vzROtTrGSE&#10;9ayTo3HlcRw146A0nU1/hvGPG4h3P4Iky1RMeixmLHt8BVJs+enqnQz2JD0Si0kJYsZ4HENuXF4U&#10;q2i92UCzGTZRgkC+jZP2lo4CiV63trsW26izRajhp8coG8W/gyre0JsK0fKA4tXhzi0435ubvcju&#10;5Dpc/M1zac6HuV/VrKhtphmsZJmq79fyLHVHD9Pf5npxwdk9z4kZL6bxntdVvWk8ehijbWneo7B5&#10;2a5hKrZDmi0NfpEY0KVp+kycl+cDNu8hdvqQjrjl8PDB7XKoGdAPMVepm1NboLZAbYHaArUFagvU&#10;Fqgt8FC1wON/6ROH3rSPf/NjDz3Pvgxf8FVP+tQ9fw5+KIADXrKQIwluCCEStgQ4tA6wG1xFvUXP&#10;i+Z6+1/IWmt1ERB57dz8+fF246abT0+fGOuunef3sRY4DuxNYCCAQ8WvA/sabbRWOo3F8yvLANEd&#10;nY8Cg8R8BRWIhAs3M56oAx2Gjyjlg+pFaT/8+6GJfesDGEUxqGHU2KIc+WyV+4KGenhEwE8VB3N1&#10;Yw1+KBzSwI7FXiSZ4a3Af8XxNNBsfBnjGP5IwMhFZ+Av6mOOZ8CF0BsrkFpVqqKlbTL+OBGcFCIv&#10;Z1GioKse2ohGB8xkl2sVXYew6yyuBB2YQmUtUEYkF0KVW4gnKgGgcobGZJkGDQGjBPrqigMOorqA&#10;KMH4CkRTVixkhAYK3jOzBDWjB9YRfRCDd2FJwenGJtB2OHeuC8aNJoaAuCkFPeNE0lQ02zWBg3Bg&#10;pfs8IpgM0JDqoX2BEjWVBKAk4B7p2RF3+DQK0a2zZ88CcRrXo7bRPHVkZ3npgQfOg29PT6NyMBnC&#10;CC0hbitITKC83Dh2bGpmCi0RiRD3kCzH31vBWcxSDHULKSyDKSM2MjM5zQ7dgQhJSMaod+Buszgy&#10;PR1RB1GXXlqWYsPK6tR0O/iTwnhxwNnJY7jwPZ97gK6TSoyQRIQj1k+empmemVjpzoMAT7SRLjnH&#10;OgrVIIrj7Oys4zquLCF/UbmKFKhZnwFtb46vrkscg8rPzExPTU5GxMil8QnFA+R4JSa+JjK7MllZ&#10;7SySdeXzCgu6CkApKN/OqcriadJlrhj06GOEO0nyW5zfrrjwocSiTBS5jnCgY+o1fsUfkNoOAFTc&#10;XudG3czFnpmZwQlDjBjnkX4HIRspGswdHR7NFWtwxhdZM8L9gswKgiynhN+tkSJ5b2mqYE8PCoaR&#10;h0aMWQUDxA2CkoxtJR+jpRDWI1gv0YiOQVRJ7Ii/7IEfWzWBaagSHTXyNE0100jJJABE0G1KMSGa&#10;tlj0GcNOTralBN2Ed78E2o++NEshoRxSBf0jQ8YUFpuamvF7CdgGrj0J2GelIecBd4SKGx9DT1s4&#10;djX8NXQZpPwQhtWSFQ2ho6MVY36ZgNNZvPE8ZuMHXSyWEJie8KLQObHdyEvxEles9sMaxsiaFGBW&#10;FZgQd+owUuYZyTFDyhrx3kA1jZC5bWf0392d14KLA/QNlpKwb1ZmmJqUaTIH29D2d7symfvIXz11&#10;OEFfyjxixp57xH61pbnSesPsDFp7mLOGSXNYOW/hDxdHgmO7BuSFvM/6wxjlYZKmNNGuTR7GUWoA&#10;elcz1glqC9QWqC1QW6C2QG2B2gK1BWoLXAoWAID+5duvP8SavP69n7kIAPSLX/G0u77wUWia4DHQ&#10;QMW709v68XI04JG4nIL2+FG0ZeQWmhNQPwE4xpuTc2fgqMKp7R471XjkDacnZzmhM9pqLHcXkPGF&#10;g7uC4vA6YNI4ggoh/TwGwRYdacQ39O47OqfKU2/Pg/IYQeaL4GbrpUb0QrYCOqnoxgEAbRrb0JSw&#10;19DxMDxUoBsVAG3k2viCwB0wxAkhQTzHKZZdD+4NtFEVMIwYOyIhImgA6psYh+EJNiqvRgRR0aol&#10;aoJepa/eMRcC0gOgs3qUApQlpY7AOER/HhXJkRKFdQbR0iBIACsKvQjZljB9tJLajo8hujBO5TuL&#10;wjQBFZeWwC4ty6sqEMiPimk/9KzBSRfnl6Giw3oFnoVdi2w3hFt6anJyjE5vjUnuYOF8B0gLaBoY&#10;F2qsqJhrq+32xPTsNFAp9URfAhDNBG3gXWQtTp06BcrGPogkf3EIVJgFp2+MTU/Pcv758+dBpy0S&#10;YrUNKuyvbh3ZgokuduYxIWXRTfwKnivsb22dbIn+F8RhBaML2E4Kv1INFqK3NjklhC5UsCestEsN&#10;oU6vET9zRQxrdJaR4AAEp0QcFnFnYdyjaJusLC6vqC2r6/qL7sSosdEuADTCxPfde0YrKSyljIyH&#10;RvD6iVPtmdmJLmsvzY2xiXFWA5Y6cLeB1FtkHoInk1oQCNUaPByzI5sg1uroJHIXkjdZX6f0dmsC&#10;7RoqIOhVms5Q3aeww+qKNBYkvLC6cf7cQihRqBPBbOkXcXtHmgHfq8nROxoylcsFZZn8DRwFAB2j&#10;AFK5dC3CSxlyPWYo1HASA74HCiwYOIDvFe9DmLedIzQgQD+rHRIyQcVbPgz6SRevN1ge6Czi6tWr&#10;AyFCrdCXojNvMLJiPMInj3ERQzJC6a2jFSN8G1eH4z/ZmkInA8gdN4/Aj+B/oSUibrUEoL3qwBG3&#10;yEOPNnlnE4Kv8MdgN6PAHHo4HpuK0slchIx3eAgdKiC5u8TgBmEHXKYjqExAz2zi+qOTItGSsBs/&#10;ad4Il6Nybgv7ZBW10tf5xQWmlOgLQd4A6KygSUhE7GlV254ZJq2YyBoIYxr1HvheAwtKuF4+0dCI&#10;E91lNEldE4IeekWA6UBRH1Et552BSfRBqLZ1vkOmxn67qVmfM6Yx1fwqY/fEKw7x+jWY1WApxRTd&#10;jxrvUBPn4y1bYQNu2S6n3/KsvlL6cujNvpWyR1nWXg01aO295rBd+sPKeTCf3lrPYdW0zuewLaC5&#10;YeitLHzLkw67dnV+tQVqC9QWqC1QW6C2QG2B2gK1BWoL1Ba40AIAPVAmgYTEvxVwBPtWL35DagUk&#10;DjlXYBypoAa2IYlm3tsX63OjPTXJySgwwAmFhLq0rKBzMCIV0AvuHRK+YC8gZQ34kqMbXciS4IWV&#10;ICwlgkoJ7kZ8OsJlGUgKwEgEbApQ+DLim/U+jmYWgK+ZxUJ+/GHfAIRQJ5/VQ4djx+Kn/CwqptmR&#10;fIGfCByH+AQ1of1oDNM6kRapPohhcwRMFkCbxvIXcF0P5CBiUIhXuiTIxPC8+QDzImEi7ByUEN2D&#10;qNImSoI6a9SfDZwo6J/gkhJ8ECHUAghwzwHrMEngTWENCKFS0tD7/iPgzvQIqgFkuwpnU3/FUAbn&#10;nUGsFmMuddbBQ8Feg8YKRBWCAOtNU0En22OTU82p6ZCjEJIOMI1e8Dravqg7oKYAq32kObncGZk/&#10;v7rRnRjdmBhvwg4GNu2ePzt/9v7z1mcAlZPkA9ToJiRuwv0tSoVFWKpUKviDLUL6owtw2m4BRW5g&#10;jRW0WuYWEepeXVpbXiDgHD2LTfhLX/NPcxwqMPAaIQRXAKmBABWBDVb3sZnj01NT9CI9SPYULt1b&#10;KKUj44hEt9vwtyOQW2RFc6keRyNkH74BYi4KszDBUD0Bd0YBg6aTMtisWkKgUVI0HhkB1geDxvZw&#10;kzGJyLyswTA2JMaMFjphFDElR9QlJrHKKUBZSY3uB3i2GN/A6ZbkpUOBtPEcgZKKeRjyDoZTDZYJ&#10;px6dUH3WofRqdIT0iv7SxnBdwZ1hW40XgEXJktBnYrKzAiQhDfuV1mkkb1JBvdE6EYo9ZEKII4Sb&#10;Q6qF0u2ldBerGeSuURSSGSopfkWoehqoHPRasjDCbVVhiMq4FUztUCowKVmjQ/g8gUc1fiU3DfOX&#10;budDSTIg8hZysvhLPNN1mOtrxMXkvYowkUm7wlfF7dUbGJZX9vqQh64XooqhLRMqmiUALN44Sp+C&#10;zIpETEvdte5l8YbDda3dYXtqSUO6FhKWcUdEIeifAO6ToIKYjW5HLyvPAKAtTqKR6/34GktHdII+&#10;jTEERZhYpI6NDyGFI0YzO7g3bV/RJBkLZrHFKoKWK/gYf3d7qV4G25QVY0msVwfxyhV4dBJFndCI&#10;YTyAmLeAwBs4PuZXJzMmWMYLHrpXy2JG4m9F7H3IXA4NqbmZOfHaVXISTtjNFu5re/5qQ7lrNifw&#10;h4ylhm7IRQKgy94aum51wv1YIAfJfk6uz6ktUFugtkBtgdoCtQVqC9QWqC1QW6C2wMEsEPCfAnOB&#10;VwTdTlHlgjwoxNbyCOzHS/QW8K0kL6QvDIi6JJWGaZSJJwA9RCMNjmoLrBmac2scouf02spGt8Mr&#10;/+NATgHMEfosdGMrmddNKWQ/iibAtB1e0Icd8DVOKUJuXQgumI9MzvmCvHmLnGiOs2ELw1tmUgck&#10;pIoZhQCdA5AKWFCAhmuYCIXRImsjWMDXoJKhony+zqb5vXh/9RaYoEDV0E9wfYLzGFsATyCJaKGI&#10;Vc2vSNQurywuLM6Z/Som5poEKCbE426icCKV5DHozaBskJH1nr5K2VBMwvU19DdkDnVlAOduNd/g&#10;wlJfUOzF8xtz5xHTAC2GQ4ke9Mj8XPf++1fmzi+Ce5Ic3BMiszsRDRMF+gtKO+2wBSJ6ngD0qCG4&#10;OarNoYTQEYObyIp8lhfBT6mbtDv4oPXMx8IdqPsq5arqRr7VS/EB0VqC20g0CgmzM8fhStPStKc7&#10;jmrgiiRi8cC9GXhuJd8RQDBF+5dNXRf7OQU4yKbB9Oxu6MwIjPBhlUXSBxEMM9YJBGKyb6Y5mhtI&#10;9SrNsuR/JeerIYYuhlSnNZwkKK46JqgaqwVRm1ioANafOw8fXGOzGobVSNTpZKiQephHBFh9jWHl&#10;9QZh9IoKGOB1fCo8TdWQ71byC4xxTqGncFo42OxLLGVFR+Cbs7GWFEskfqVAcwKGsTOnGSuYVLEK&#10;xclVP0I0DvScyoR+iAIwWrHaji030wZBtwGwPTGOhHGEd9tgxUtqFbZP2pz6WHnctjII61kox2AO&#10;E/9qzDEz6VlAfeRfjZvTs1qFitcU2KyPEQkq0N/j2gW5UM+1fPUCkivQA7sJ+ajhr/RVBTlX62Eh&#10;aA5TXsFXQfvhTzMB0nEgxpbXcP4uzssD3sm/8VrDONC5/Tz0VaJvVF3JBFELh1d1lbwGE+ktAFK9&#10;ApJTlhtykbdB+Gt/9dGah6W4i3k+98s8053KlG51OS2nHfrq4yJclmfsfW9bFrfv3MoTM+dDL+JA&#10;DT6UttWZ1BaoLVBboLZAbYHaArUFagvUFqgtUFugtsBDxgJgWEuL0jEAKFuFu7kMssVL9ryIDloJ&#10;e3CssTq+sQp/GQkI4DYQW8HUwQxdX1iYg7bbmmxMTQP0iSMp6ARga7XZWZSCLTgLqgYA0CvLEAAB&#10;9CCXkidIHK/0W/xXUIKle4GqgBUBUwQYSW9aJE1viSMYnlPkOgWvq8CmCogxGhObHsX10j80brBe&#10;vUefIELgX2KPGoPo4WsVsmawJrSMpVMBw5Svlq8lfURpAwijmRK2CMHgXnE9NqvpkwG/VkVkGsFA&#10;Ae7He/2VHq6xpICqA5vsbYZCEmhzJrRCjVHsMQW107pByBUEwRNbi0QZwCJhAAV9BudaWsxCAwOL&#10;FPK3ShxC8CnpBZvLbJyFX4VqicGKiRrnzq7Pzy0vddYACSfHZoT9SZsCL5GcMSiwQE+WEET+DX7w&#10;WnN+bqnq9PUmICi4pgjaExC020DBM9Pt8dExIGYYr1OT05y+uKAAljibSKM9/ikY+szULNbpgkcv&#10;EeNPOH5Ue2NhbvncmXPnz57voqocwKthuOPHj4O1AeYFaCc9a1C5TcxI+hGyXnSuPs4wuhKZBXRI&#10;xon8B7PXtHFShhy5whLC8afm0VdUUQ6JhjOOAVZMkzEemDIwDdokS0uqD5IjcFIBUqVfvrqxsgTs&#10;qFB56HhQ00DFFeEslx8C9FQTyJkTEZLmY4o3+Ye6tGIP2kPEE1dswwa8b5OVY8lDYtYeI1aOCHhX&#10;UtQuLJoprNlKygGPCor10khFwF9rAJd3FkWpplDwXgH9PaUO52B4VO8+QLaNTTjv2josaQSjI/hk&#10;tcxDMuyHIoSQXKlJGNWv9NDD0wShcpzGTk4iPCKysycBeioI3bkmNEYC84KN8xoIZlPp8a4DHoIK&#10;DeovSc+nLRr+0sFQWV4UCbEdFDCWEHShN1lgsN166yVyfgwYkwMrB2jdCPVmpIaARsgxR7RGrzpQ&#10;lsSvEZLeQHOcgeCIrZKzh1us1TCiO/JOCTVc472ErsRpFhBrX4UEzXJMML6R/qjWq8jQKyJqlAjV&#10;0ttxe91T9hB40+RmjrZPoWJanJkYF/Ucr2cojjbGeHEjxEP0dkAA4prrCEkqjvqmBn0527gLLjxy&#10;mX0z/FqCsJ7WEnru+7rlZDsIiB86qusxuOV2qVn8IjlE2UOXmgkeSvWp7fxQ6s26LbUFagvUFqgt&#10;UFugtkBtgdoCtQUuRwuAJ4KmQVgGKVsG7gOBWREeDRANarzaBXaE1Ek4L1AVwNPxAHQEyEK/JA3B&#10;7WZmwKBQchDyBXHy3Ln57gryFKhbjCx3VlcWxftDVhqcSNBKQKLAIY4zVj0TCRasFAlK2MtQcj43&#10;VchyWDkf4BMyMMTsLkiIyritUcUSSnATLNphYJezvGMMKDRqkVIlgpmgMZIBfBGsDEahYLKA85ze&#10;+JTxIKNFFYokcqVe83fO2RZOMdc1KwmOFLIMJJO0Qc+LNnVODc5Gu9x2ag6GKPKycS+QJoBSuMIR&#10;1W2kBSAlYE44mDDqUb3Ib3pyyJ4olN1kaxrE0xYATOMD3gW7mmCDp684eeWVs8ePT0DVxBOgrtMU&#10;mOwg1bgE8CtNhF55bPYkNVlY2JAKMJzgzvL58wvz80sdIYFotoiQTRupfABhFX2VNQkWMGj9wnkC&#10;3EW4xFiHoJICUwXJCVHlKwYJ3LyirkMVBUzjFLi583ML8K8DZpUngLabFIlx/Df5pBxAXjhWNSRk&#10;kSgVZ1GrY8eOBXiqZQ87XnSgcuObbLKOYi8xHx26jXxYXRA5XasaYy0kZ2SKyekTJ47BTI1CBcIq&#10;iKOEfUGrEeZmUOEYgq0jh00ar304fYkdhs+Z2IDmXaK63gThCEYXAKicKlzO2G5FoaXawXZnWWgR&#10;jQ5OQcuCHg8jV2rRoUniyJaG42OFoyHyPlxybB91BtPE1C3aGPo2MOSFh9p0pv0GzipwmX1SVgtI&#10;8k2PbvLW4DKVmC85Nl2iejnkJvhwDqh3KCPTQVU4Po/ZBF7xbXIwQMxx51bRf60KouFsF9DmweV5&#10;wJn0phcdMTrvwRvrChXU65w1okexcAWmO/PKULFvBwvgvtRn0EHj47ICS19hfK2WrdP1vK3AX7ku&#10;0LYA8bG2dDlcj2Krerwn+mxUOonb7juj0mlYT4ZO6dIN90spxgLcvY7OibE3w1yu/7o7POuWWznD&#10;O0Ff83ducGbrgVmWkrnt22R5bdp3DtudmDkfehEXCYA+dIvUGdYWqC1QW6C2QG2B2gK1BWoL1Bao&#10;LVBboLbAJWgBQBXEEIiwBSgMtRE8ehU536WVpYWVpfnu0vxaZ5536sfXULtF03lsMkSi4XCOguPA&#10;+oRhCZoU6OtKgDXCXMTDE/4yCt1VeGVo5sLAgyoY8GwPWRPNM84MSAjjGFQyahDIggCZPhDBAFAC&#10;0N4xMFQSLUuEQth3KA/0qKaSKjYGZyzPBM9AoCTUyw7t4gPaKNA2hFydea+SFTLeU6A2b7rgMPZe&#10;2U4QxF1PoYllCDusNqis0BUVAs6oSjaQHY4Eyi0RA0sDC0aUokHF4Hb9Qc3YAfoHjRWxtDXV49JK&#10;5QCQVDH3tKIwCq/53NlF1hug5VobF9PBsl1bX0FXenyiMXts8sqrTpw+fYpyl5dgd3KW4q6Bmq2u&#10;NAhBtzjPwoKEOPhAq41swfjQx4BdS6dTB6Fs/GpOLp6lIgJKo0X8XVxYChReMBpf58GtFxZDWLlp&#10;9WcD0AsLC6xy4GxAluDFp09fBdkZUwBXgndDMnWnkywMiRRJBCfsESHtFceOwSmWDokZ69kjZGiK&#10;aFhYTFh7HV8Fl48Cf+uNAEscFJBltbxBbjSO/DkRFHt29piOgIovMVQEE8s4obTAEgaIZFC21WCy&#10;Mg+dbIFWadqJE6dmZo6JTy0bgto2aS5H7CB2zkwcaKOsnURm1w0zmu9sUZFyNCUC6+POLRZOAJGF&#10;/sdqwSSf4PVLZppYkhq5QcGOFalKjiNsVYXWFNM8WsQ7Eyg7W+UZCywtdpJhbUg631fwGBHG6xEH&#10;SVwY/RI9SKTKQLc3teCDrl6JoXu0esvREYs9ao5q35qCGG4750qD07tQsmpPGcFX8E9PGp4HrKDC&#10;Ef9Kj4R4BWE2raLDzKYhZpPKQ5ByVhc7fCgOANefwRtaRpozgjBveBTDQJaH94wndKGZr2JYEkxP&#10;TnFWCLlUKjBuqZnULkUvmsSCQQKLUatJKTwrrKNkx+kXxk5P3lp4esjYrECFdsNB0u1jNrgrdgle&#10;hvZapUSHcydH/abxe5eQnHVz7Kcj5YhI77JjZIKHhrn2at7KLJ5QjnpL/84udIml6cs0R12fh2r+&#10;29k524vBn/CEJ9xxxx0PVQvU7aotUFugtkBtgdoCtQVqC9QWqC3wkLHA43/pE798+/Vlc+78vd/q&#10;a93jXvrK4dv7+vd+5uPf/Ngy/a/8yq8Mf3qm/MZv/MYdznrWi5/+qc99nDfmG03pKRicEJiyLDAa&#10;eC+gPfRSN2Znp6GCwjwFngP5ufvuBXiQV10zecU1M+MT4E/LIyC2o2OAYwBSZCKgaA04m+BsHCGw&#10;2OjiIu+tK6RYvHHPW+KjQeVbQzYhWMZguCuK0xUR0gTHiKyrCkhvWsHZBBIZDazAFDCYHpwdCMsm&#10;wlvCVaQRGxfsNMBW4BjypiFTU7CGdQq/mmYI8Dc3NwdWOT3dMpXSeDepeBhfWloMmWzASiPCFbYF&#10;wmP8yPCcsR7AJ8QMCspkRckUXhyyy2RIfUgJ7BYR0UZRPdY/ytgop1CkHhoiVW4QLlBa/hBUTHUT&#10;3DUS+C+6z2uLCysoQUMSnZ1tT8+0IwQZNNIVzgn9AdBrYWTz84g+NGZmx6ePz0y0GiClsHXnF85D&#10;yERtY20FeKs1ujG5uLD6+c+dRQ/6itOzZKVwdaMkmzt2THxrdxBLEFK2jah3SG6AxQVHtYufHJ9t&#10;YzksdvzEMWsBdxZWzp9bWF4CJUcTGbBvAgR7sj1BeiL3TU6OIeVMGERH9qNT6CAUok+dmjp1xcnl&#10;ZemhwLnG8ebPnT9zHhWFxnFiE063N5poMY9cdfVp1BXuv//+MOD4Cjze9dHVZSDszvT0tJDN7uqx&#10;4zPql+bGF+6+b3Si8cjrHgG+Sin0FCCdSNmLS+rq5jqSISyMoPWMgshyB7NMUvMQV9lY6S5jjcn2&#10;KBEd2zOTrLPEcgUetY7noC5Ct021Z8D+pKLcWcZhcSqA0QBBuxDQA4Vfn5kyaV14N10sEe0RAaMr&#10;nZWAfchWoQipDn6LQ0VYRRxmlRYpICWdIYoxQhZ0H46ghRw0PAxoYklOQWtCpOkJSNBdMeDH4c9a&#10;nFi+FWs/2FvrK3z1uksoZmgNADUHagF2jwIJijxC9pvrSD3gk4zc1RUB/SJcL2mpALeZm1swzIeI&#10;BUsp08em7f8h/w2Kym+KPxiiHIqm2V3TyxBaU5F0NcWRT2NyWrELNSJYyghY2exjjBNC1UocTTYr&#10;uUk1QjNdJGvL2kRDlABLxjKA3N6jXrNYAIsMATwL8rvH79wcwPc6YTmxsBSWI1Io5ciTWZKhRze3&#10;ChCnGgHf63TPJ7HWgvK6xFuC9Uy/8doHY5OXS9YIXIl4hgIBIuoyMc4iClbtrq50VucwAOB1KEqj&#10;ti5E27MfcyQqLp5kejiqXj4QOI7mkWjjy5DrNRPGEh0pcSdaff78PFXC5zV9La3GooIWArGhrKcu&#10;VoZy83ipwps1T0xsf1C2BMcSI96hGoaYc8tzy0xKrLmipfdg5UxmO+Tm477EOPNcuclFl5659myo&#10;YRDU/YHdu+KKQ3boYD4aVEOeXCd7CFigBqDpRCbKuDDXW22BfgvUvlH7RG2B2gK1BWoL1BaoLXBJ&#10;WWBLALoEf4GPDw5A74wmDxqEQnc+5dbnPvWv/vrjAKCT0+A+i6JPCmKdXO8i1wsKIxyYQFatyZHx&#10;1sjUNEirIrOBN507vwx8ef2Ns0QRG0NBd3z9/IKg21YbtJgsAJ1GAWTWAEVXoO4CfY51AKBDVdm8&#10;TnPy0O6wrkU8AFfyr4aP82k/hCmEsmUDIagaRDN+F5AEpUIa3Hwv3tixMR1jCmbgmroI6IP2L/sm&#10;SKKoQCZItS4tgW5D69bTN9hfQFdgygEDEV4tJAWcIVmFhERSYitetqALkHH+oIcdyUzArPAvMS5R&#10;85iIV+YJ2yjmMgAUjQDHBC9GB0O4kpAvThSjEoNbwETB90bGOQ1ACygKCnOINIwRGxDIjhhyoEsr&#10;KxvTUzMm9gKjUXNsZeRRgLYQ0uYCUs1rGydPz5w4Ob261hkbR+cCNeIlMWFHgWKb3SWCEHbOnwO3&#10;agBvnjghtHSluwTKRhYzM4K3FOGwOQZGDG5O0Z2llbGJtrylNbq8stCeEkjYEp4o0WwsSlDAe+85&#10;Oz8H4NsgFFv0C+Ig6D+MratnltmhURwHXMPCAU2uAJseOwYCLgUGQNLp6Rko2Pd84T6SBcy6Md4G&#10;ehtrT8FfbgABY8n21ExzYwzIuEO0wOXV06evwAvmFhdYQaEV6D08cP8DQPBXnJyemZlStuQoCeYJ&#10;eNkBP40TglBiJmtN4HgaCKNUiGj4rZxoFa5x4+SpY2OTINEwtUOdY2QcGi+B+9qTs/Qv3FWgQIuE&#10;YAgo0iQjcCN4KEgp3cEKAY1FRZ2fVpZou8JFCvRcjcUS+ggpDZGpIdhKOtpYpBDqnvBIIMj4J26j&#10;gYQ7IZPCIxI7x09gGVZ3lkGt4d8iP4wbXHH65OKiYGKsUQ2uES2BhERy6/y5eTi/WifQChMxCb0e&#10;MzEzi/yF4E448lFJveWgaIpeBGpUiudQ4M+dmyOl6sm6gtx7pTG24T7V8An+u7jDY62lBRxXItdS&#10;J8fEgo8l/467Skd+HIKvnFYThHbpgkXL4GghYbValfFUkEPbch/egF8xwrlz5wKWnfKShlY1WKjR&#10;ZlWc6n0L0Y5XFU/SFtZKSihdiF6tEaRTDIV7tsEPSElNtK4wMoJqCrnRxtBsWYKkTB78OsZ6DEtu&#10;c8jFdJYWVgF4mUUgNANq4vNIv0xOTyx158G4yaeqQ8QLDdoy0jddSiFbc8nlkzHtMA9U8ybrWAyr&#10;jQbrHB4vEJ9B1ZdAu6O9DCwtEjRFbkcjW9MdQDnz3rIWD6It8eKIOsJfNUENXEGq1022udReAOAe&#10;8HI8CNF6svUEm5n7iP8aWc4T4ypQXRSc3tcR51Pm7699AHRebjLPsnQyseV9Tek5Q6XQsqe2Z7Zl&#10;lXZAnweb31dc5rMrhJ0GycFCVlv1u0qoJTj21K114rDA+95x023f98670hqff+e3vOHG2/S56Yf/&#10;ZEsb/d4Pv+Gm297xe5er/dTAf/C+rWt/qTWN+nz1uz9/0Sz9V+/+vu06faAO25lx4Pj73mF32sGj&#10;+suNU9xwfsrT8+BFM0hdUG0AS4e5AAD/9ElEQVSB2gK1BWoL1BaoLVBb4CJY4Id+/YM/+1/OZEG/&#10;/jNvKz8cHzyyc62+7Rc3hvwM0zq9JN6FrSwWMroDYne2JqdBRyYmUUklfiAY7OrSOnIci3PQM2HR&#10;go8S6A1MFiHhRnumRaA28RrXNiAQigvYE1sG+9C79g2RCiV4KsEEyTL0oJ+QMR3RU30+zMcL+0IQ&#10;/BK6gqlVr6hbQEM/8Qgt6DaCpLmBHAxgThIE5jly0Pl4szg12BzHOd28NnAZ8lH+8Ew3IFeCe8L0&#10;pJKgWlL7FZW2lxspYSxyeoVkRQ1dunNzZUyajnyEXINX5+v/5mAa3jKcGukDU5OQrmiPiWtEPfXx&#10;JvqpdIibS4tEiluWbq0kcRXGTULJy6J8Qr0k1GJkIriQOkDzhBOtyHhTs2BPvKkviQzUuQEWNka6&#10;S425s/OLc4uKl1YFlhxDrBY0FiitNamocpPtxtSUgkxCCuZDoVbGCF2NNbQF2KF0TMhfxDrgX/MB&#10;j6ZxwTlW88FkScwJEJ9xs1CZkA6v8PA1oWmAwqavin/aaECy7oFuBKlrI61A8VZukfJLwHDAlYDv&#10;c0J411ujED+lnkz/Rj+EDsayiKUsWygiYXB1sZDIsDgOLewK2acFfEAYxcEX3N+Ejo1DIkADtzRi&#10;PEpjBMKsS7eOhDExxX2Dwd0YUYxEcY7JSL4KTpt6MqC6fMzhVXDPFVFQ3aE4i/vayJHdxp7Ajmjl&#10;oXDNTxgmYF8hX+r1So9YFY6fRBmuEMmQa4hggIooaAsL4SWu4KoEo3trGNITtyC4R4HzdBeEKwa9&#10;f1O+XONO6CTYrJQfMFClzuz6c5YqL50KDS6hrJEPDuPRw4+yyVoDCRc0fOIVhwl8OIJYSoEacZgo&#10;Dlyb3FEEknEB3qP+ou4aK/Sc4DFItYMTvTnYcwC6OSQzpmzzJnwc+SiOomvun3BLXMEqHF4xckHq&#10;nTLqac8BeuIzAan3RK7lllpAkqJIvK4RGa432y3UNlgiQJtoDIcMFrI2isC9kN62sDXLfrEiFfPG&#10;hiBv00/dWZH5uBnxrjMLFSZB8zeHkptgqFQdxayFs5OU8K9+l4VpfZoIllVcSM0tXhjwKYWqtZFK&#10;GSenoWo2Ovx/tgNY+/DZEjN19fo212zwYB7pjb4qpy1b4sSDP/lgTtExGVZaK/uwiJucF47SAmVu&#10;27VxHyVW/tw7M/tXQ3Sb7cgB6C178SI43P7MV581hAU+/853vb9IBnr4D3/s5jd/+v3v/vT7f/L7&#10;Pvn2LeHIl7713Z96/3e81KeBX3/Le/5qiJIuhSTguTfe9g9/9M5t63L5Nq2/SUfZL9uZcavjn3/n&#10;71//B3InPm9+zXvfvjueftd7vvp73/91P/7u//iGa6srxO12yHd/+ldf23jHP9xu8eBScLC6DrUF&#10;agvUFqgtUFugtkBtgX1Y4D/91lv+95/+VJ74dd/ztvLD8cEjO5dyYqbB5/HX6eP97T7D1BasBGgQ&#10;PAQUBnRibARYrQm1DjQTZKnR7K4jK7q2urS8Jj1ewCyAWgF5wk+nZzgFDEjR84AxA6OSDoZojD1s&#10;iGTGgoVhxUN7EIor6Md4bnVb2HvyT6BBWsejI3qXvdlYBc9ch7YrpiO6B2Ix+o3xEQQgGqiwomEb&#10;75iHrC1VgZMKAo5Y60iAWXGQHY4bNJRUa3xcqRAjViRA0S5DBcOgQD4jq0gCJ4KhE7UMtdt1VArE&#10;fwacBKCTSIHle1Vn4XC2gHic8RlHOJvKUOJ6swXbep3sdFB62Y3R9kQ79sHpHbeNQqiVxAukRqx6&#10;jo+NtkEd4ZITEBL4VU0ILqcpk7TOUd0QEgBRmp8nTN8SnULvTFBeSwRh02Mh1CJZPDUltdzFheWV&#10;xdVuZ21kgzSTIkhjIqo/pjZKeXmK5KO0kXCATdVHceoCHRWYiyeALoOtYg2aG8oqAs5Onpi5+vSp&#10;0yePnUJBY6ptkAukjJ8mJwhaN4aFIAAbFqQJiScKBZMKsLixfKwgDJwK2i7UL9YJSB/8bqohmY7e&#10;WoXo5BFrUZEYg71r3VvULQTFctzgUZhL+hIJ7Lqvhf0RG1NwvHRLeuRKc+olG4FTYEz7heFFA8fS&#10;TwDbl1yyTjKcZ283fse+scXgwQdKW0A7lnGIX4WKRnp9FDoSGq3+jKI1QcBDyL/43wSvG8AfpotG&#10;6I9Qx+ntOCvsQ9d7haNXE6H2/tX4LKWoCcvLIRYjvj6GU9th4kuqpgvKzI5/5UOm7IssLmb/ZlxQ&#10;D21lHmOHpmtpImxCZ3nBiRkmJK/VeBKzPsGAIQHemACuTeQENoUIyL0gnwbHDUz1TFSV6+bEUNXS&#10;UWLNRtIDChd33Ti4809wWcOTFTLFaWSNCjVqpgXo/MudRYTPFSnRoK3nKI1G1hw2cWFpxVS6FrEA&#10;Zhdi807YQerngXdLOcQiJHYAGkI1zJ72Gpuxcn6iFCrGqox51t4oyIM3VtpkTaP/iZZSKDXkuMFx&#10;uwGZxOyqoJHMIqy1RALxtW2cMBepN2e5csaLeoovP8x1pEyzHZy6az7ZxXbdvvR5XcjjfVhlntIH&#10;bCaMnrO6PaHMfxD2zCO54wqU/rMDertDY13Pnt9WLR1s75bw7M423Bm89VXYQ8D7O/fUkQPQuzpE&#10;neDyssBfvfvnfuzm216Tlb7rj99z523veusz4sC1b/zh1z75vf/jsmU6D3TF+97xbe+97Rff/+av&#10;u7w66VKr7XZm3Pr4tW986yseVTXhGd/5HTf82X/54x2XK/7kH3z9rzW+4yd/6gVbNfuGV7z59sZv&#10;/P7WxPxLzU51fWoL1BaoLVBboLZAbYHaAkNa4H/+yn/6hf/Pjw6ZeJhkjzzdeNZjG895WpMPO0+8&#10;vsGR4zNbfIbJDfIz1N7uspAR5BcAxwAp0OQdGUUlYKw9DThBkLLqdVyAYEFIkFqXV0E0YEoj3QAI&#10;CcCBsiiwHdgLsEaAyhWoB1RtOAmM0uBUPvQaDTTwlA/GSQ/kSMJJjmVHcxK7cfryLENXmX/AfNWW&#10;QFIPDXRC6+Fu8trYB88DmmET8kawMeDsitpcvaFvdMkVNqroepLK6FtCSDQ4VVZdrmvYy7ACzlwB&#10;jld4pTRtoSIGSXaNs2DgAvtOrq0CphNL8Pj42DTgv5SUFUJQ9O3AZMUnlebH6PjsDAqzYL6CcSEQ&#10;6918yMkbq9PT4FlCq1VWY7Q1zmLDOP2OiDPQWygOK7Saga34C2grejL4tWuOGUWYbaLNIo4tH+tL&#10;CGgcm0D3gDRUPoDgSaidM9OzRNKbbLU5nQ6cnz/vvib/CKMnUBgEGa0J8D6zufk7PT3LT7BCOUVa&#10;5FC8AbuXQdzQAl4mvRBkRbETPIJKDEoX4oEuybVAFIHQSRAgHZrFEvQAi2c/JFY4x6U4eCYwnFw1&#10;2islYkPApZqwa+u/vZZqxYWyQA9DTpdurVBX6S1PCFI32m6UkPwpB2AcQ1JhEGmby9K9wcuWYEKF&#10;kUkVQesW/prAa89vZT1XON2JTOzehpiD5Doh7fXAIj1GIpadomtinFAolg9qmKOxE50o/2H9JHxD&#10;eHo1TrUOUoHIPdK6kStnS/U9EFgzCOOHWkLAepTl0erNOF2UKMv4JB23zsZINTR0ei/qYA5Pt9eb&#10;gWCPF481n5JgopPxK0eyUE+DvTq7VtbPqeR0jCobhw37SQ6FtaS+ySSRaDfNVc2uocm2f8C++lWY&#10;fnMDzW6NTSmEhHhIEKwD/EfXfIMQgp5tjKS7qqpBMNOjPpV0tXuZIpLsb1q0nSe9wlWyBWwoU/Jd&#10;eX7SItAksirqEf567YcdUuYE62rYsFkrHxxycxcPmXj4ZNnjleMV/ySimt7ixOXmHs8jWUMf9Inl&#10;Tqb0T+m3ZTWGr/yeUmY9+5qTx7ez8GCrB43gzt21g44cgB7sxWGqtSc71okvngXues/fecf173rr&#10;szdL/PRn/qws/oZH3NL4zF9uqnNUv6UuhBiv3/v+jTt/7cWFXkdqJpTKHnHKn6S4h0isEF0ty1Cq&#10;efTkGi5UBTkkk7zgOzaJ29tkeYRNK0vcqplb2q2vmtulKXUqsO3w/UL+QVuOjviW93xyGEtvZ8Yh&#10;zPuoGy+IujNQGgT8t3/sO34yuc9bVufJN183TDXrNLUFagvUFqgtUFugtkBtgcvCAkgw53ZYFX70&#10;6U9Njn56aqzB53GPbD7tsc0XPqX5rJsbz3hU4wW3NF97W/OVz9Tf5z1+i/eIB+sAGRVwRMDQEnhZ&#10;E0VZnmAhvBJVqz09Oj07PtFujLWgGOsDAVYKDGjibjRa09D0iCMHJRKin8l9PWJXALNSzAjGsjjC&#10;gqiCckUNwOAoNdjNZkQL127AD0R3VjiYoDDvg49C/qzQPEFvoDFZEIxUBIIN0BgMCjJf9YE1DSdb&#10;AiNA4AhPozJBHcRKFI0UijYJDLSB6YBsCtYMkiO5Jazjh3mj1QFcRtTBLpUNNi4SE4hjBE/UIr1S&#10;iRa0CtqlaGyRv0AP6U6sKc6bwT7Q0QBqxQwF4GNHYd/WBMiqOfG2PnDwaneEMHpo5DZWWyudxuI8&#10;cgrwuFvg0Y2N8aXOBloT8CGRPwitCalGx2dkigB5sQdblr9iOK8uI+RNd42BeHZWAG3n59GsgE7Z&#10;cAxIwiUuzC2Sj2sCpVfKGKxIgD8HPqV6YzZpNrdoPXLTKB7TWCQySGnLQJqHZrm8uIz4MhLSAr7W&#10;hKhaLZeVCKBu8hGUA48bBF3E0LWlxc7iPOz6FTxI+gyQrMH9V/lIkIFOhr7ZBSpdRMtYZGsHTFOI&#10;NlHvCTO4SJA8GOUB3ZqvOk4PedECsJ4PfSDYOFBITlxHWRsiKih/b0lA4Rwrhr46MlBO+5S2REXZ&#10;Cfeo4k9K0Bw5mt6CAXaQMHfA36DqVIDigJ6B5s05ZT0g0UYqQ264YgiqUCLc/IoHbRDGzmncH2Vh&#10;1Eg4JRF8EuTijXtHawYbDTjRU5NTUkiX8yOTIiP7I/XkCA0ahWJA+L8VX5seidqCy6NljP6D1i0S&#10;B/cQwIwMfxcU8GY1ml1VOoRTAmoXmhtS0QCoMg7U/slxMFl0pS19M2mkO7BsrUEhLR4LBl10i0di&#10;RBtUVbl04LJkZBwj0c7jipEm88lpTULw+lRaPa6lR7HxXDZq4hmjQudDWMY4e7SCFqA+1GCMeAjb&#10;zpUrBPDtaYysPGA18gOdjB2MimeKLu8EhDdEFoUeoXzKjLUlzXXwp+FYI8Y+O3MMQzl/mokl2AnG&#10;swTEjTKH8xBWNDqFBsXCTBU3UpXxqlXIGXU1DGMBoHrRJJspe67zRouGmeaLJukl3SPav/wD82on&#10;bVhcLPbDg7aH7+mql1eQapYoTk8c1o6x81aCtiVi67N2hmh3+NW+ZEey/+ya25b1dBHbIcu7NW7/&#10;v+dahUdQjojtctzd0PuvS33mQ80Cn3/nW3/tlh/vKWm4dTde/+T+Zt5156e3bTmCFZ/+8duaj3st&#10;GgufCt40SOhL/stzLLnwqR+//se+flMq+s/e8e8aP6zjf/AdN/z6977hprc2fs5CH497/7dZbFra&#10;C5/5/l/1uc95cO19yE0rG7NVM3ewW566XRodf8f1v9gTqXhcozF85UGfv+2T6j7Z/Ns+8zffMbDa&#10;cKjd8Hu///7GzY/oEaL7s/69H5b8y07oc5Cs39yT5jjUqtWZ1RaoLVBboLZAbYHaArUFHhwLEAAw&#10;t8Oqwf/z3n/1n977i7/6Gz/zn9/7rz760Q/MjjemxxuPuqb5mGub150SwDQxrr/XE3ptiE0KDyCc&#10;3cYSuOEiyNy4xFVBw5rdkbEu+r/TM2KMCkOBJbexLjwYedzRxuzxGUAPUE8exh2yzK/A8zK7gKaA&#10;a3uAYEXwBDn0U7frZYAm0d48WEAAVQiskOhV+gCshBR735AWmYDOEMxtEwEvXjQ2zOU8DXslGdAP&#10;4RwPpm31RrbRxvgqQCcSbJITE9IyBmFIAkyKlH5n3wmMZbsgP+dHKdqcv7/69AATK5SzqAYLA8Dc&#10;MI5bK8sbS5218+eInjc3PweUPD01NSv6LVHygmdNEQRbmyAcZLNplFb5r8EdlixyYIJKgzoHlZTp&#10;usQiWwfUXpP89wSh5kaaE0Rog/GMiDOoujWIjVEY9Qr6KksPyAmjBgJEjqCHxKZN+aRb5hRdMEK3&#10;CYUHR0OTQuRlqUkAKwZJXCB16BiAZNoO4NdgdGBt5GxyKzuodGA24/KKsbYE0ZucJRlMq4M7LCVx&#10;+Y/IyNLIDga31gOMhFIcnRJ0aXkObFbppKxiRslxcAS/43StJkh5uUc/L+QyAqmU0dyb7PRaJ4PL&#10;hoD1RAmU+oj8h2ZKAkWR37A8mOwmWExi0V07y/YQKyQIQOyuhdDKKK2LBmqrkN2A3gJkrA5m6Tmm&#10;S3SPX63M4F7DxmZYBwqJHwrdDkUX7F4JedOKWFoI4DXWSDjRGibhupJgVnVYualgWYWFpLFSbQ6Y&#10;FtcI9W1iVypcHs0kAbWgB0PTWWz6BJqjtoCyoWVcvUKg4WNsl7aSCTi7gw0GX9h6xxX/10MtR5B7&#10;x+d6GPZtthIHaZRHpb0r5x+7nweg5ba9FAS/GOV0mgkMXeJ0ztAtsts4c2/GoKm89bv5iaEAp57J&#10;lcCAMir67Ng4MgnYV7Vi4MRbC8KOydPO5rnCyhuUZQQ8DKuNX72YQU3yvZCcCT2bZT6ehaibTWH3&#10;cM4cyVc9XCiTxKANy+k6HW9PO6WXbneim+yUO6Tvq4y/enbNn8qs0gcGs3WynYsrrZE1L090gjyy&#10;J7PsmjjtMLjjcwdbumuefQmygdudWAPQezXpwze9wb5+oYMbnvmKhIPFjX37r+/NQn/yz9/R+L4f&#10;7kkuvOCVgMu/neH+bn/1G29Qdo96w6sRwXjNtznZtW/8ttsan/xsT5bh+kdHmsYLXuHEl8x28KaV&#10;Telr5o6ZV+dtl4bjd70mFxJueMUbtxCv2Pbc337vDUV/fccv3n6E9gYoBz7uCbz0F7Tx3rd/G5X5&#10;Fsu/XLDxUxWH8Hvfv9nSI6xpnXVtgdoCtQVqC9QWqC1QW+CiWuA7f+FP3/VzVYAVCj54EMLP3f2X&#10;f/mZD99514c+9qkP/sEHfvt9//23u4tnG6tr8/PLSB1PjzbyM0w7eehHmZhHzaUOL3cTSw4epV5G&#10;R0hgda0Dl07Eu4mGxAXG0AJugPVBfya42uxsO8KGATGi3QAeFHCAtEYlLGD1XgFzVmQW4VnvjwtM&#10;kWpEBeIYVQHkAoATRIikA+CMkDIBT/EeukiFoCjGQK1rUcFAQlGBVISnGLcN3EebYS8/uhseShTY&#10;ybyB00kGVgkkyyud1kqAosIBbcDMx3BDIg5CnqCaNsRbNFpkQIRT2Al8R/lbT8O0aOrl+IS0xCCa&#10;M4f0yQ4BxaQTrHQia0P7RRwD0jALA51FmMLd+fNL584QpW9pYxUtYNArlQNSZnlrY5oC0BY60e7g&#10;2PZAKMSEhRIKBZbe9+Q4iCForzRyx0cnibyILkUA46NAXqGYQW+LuQ44SWdSYXIOzWXyHAcrRKWg&#10;g7+sdChCUuCjjcXOPGkU32+FCoucvXB+SczlBQQ7hEcvLVXCtfRHLFNIbYA22HQSPZCQyAZgOqRp&#10;zINDzs3B1AaA41dxadcgfKPhsLoGzdMizkGmhjG6DOcYMJSYaxiUTMgTR6IIuJ4QgV0EeB4u254g&#10;3KCWWbSoEQLH7lbaqC5mdYUccHM6IjihAm4FFQdopazlKaTFkoDjaJgsLykMIw00MhtwZJXWnmbP&#10;98ZXQYToDks2RD5PPkDwfPiKegbLA6EMLrOYJk+7zEwP9rcc1p9qiFUHJcMS9q+UoO38Xq1R82NI&#10;ihu7MSLljcDNHYoQtzf3v7JST4U5tURiDKJnUo0d66qTP2VRMXYCElVDGM0MyV6hGteioYukj53F&#10;88WF+BU7wa2Hqj/F/8Tpm2ojS256uFFXxjCzUNQfzWvNSHwI5RdU35hYAo/28MmB7yOeBLxtNr/Q&#10;LUmUP06vxNMRadH6gbwUU6+znBOi6lVcU4/6FI4XEB+bpxp24q+ox9gkqxRDW0FHQ1le0U2ZSynH&#10;PHFa126PY5CYN/SigOcNM+Lt3g6RirVZXLEGtycZ6d/jnuEMtAKLYV4Mhe/Z5UjGaw4FX1t8Z/Jk&#10;5FrZWQYNiFET0VgTpR3RtiPQpIKOhudfqAG9Tx70rpehnFFdc1epnGnLSdsJvOWJg1+dVZk49/vO&#10;KnPLQssTy0tA1iQr2Zdy18Zmbum6udN3bjahbMiWxQ1Zh3I1qMx8uzofOQCd3dy3M4wR6zSXkAVg&#10;kn7ytb9faT2X9br2jf9akeKM9/32S5BLvuFxNw5d8ff9j19v3PWjX19JOvSF+7tQOWGrbAP+/pu3&#10;veFSjDJ3wKaVJhxs5o6ZV6dul+Z9/+M3Grd9xZaKyVnodufe9dmPNXpQeCS++eajQv2hWkPTflfG&#10;rhzwqebtb/7972iUlPnNiT6DEL7/Jx/3rjdsGRhzaB+tE9YWqC1QW6C2QG2B2gK1BS45C7zqwz/w&#10;gQceyGodPAjhp/78nvs/vXj3Jz//2c/+xSc/e8ev/84vfu9Pv+kfv/P7//lv/PxP/9r/9XP/4f/3&#10;239859nzy2CKw2wAYcI7RkYRQFhD2xdIkdByQboTLbexCndvanpianoS1ERoDtgw+rmTo5PTbZAU&#10;SHWgcVD54CCbGQp6KKiLaGwr692lriSG9VJ58IJDYBkYtDXRBjYN+FXAjWHoxJErFCBC8akmQIqB&#10;qDhIoGmbZENBbK2JSVAhALW5uTmjzCRN+CmxGEPe/tojOG/SS01VVhkVcFwFPXPiMEZgGcTh66XE&#10;tgKgm4J7hOR2JXOc1Ga3yJTDsmlZH8BZGWQUtFfouZAmbeLzBgAHgLs+B9x8dvnsmbnFxRVYmQQe&#10;JALh+XPr995z//z8EmAZX2n7+BgEZBlH8CtyySIpi1qOlTERO8Y90TZAnwGG5vnzEvHWksA6Cwhg&#10;vgB4492VZncZkvUiloQcDeU9QHNgNmnpGlW3oojhm5mZqenpSWorKeTGGr1/7Ng0ybQSsA6E1wUE&#10;B5aFSB1dL3Fqx6u0wEIi75g25JulAU3+2Er6yMCdYy0QQFBf2uKPNJ3HxnGTxYUlSgFKA0QO1mpj&#10;cqJNRwCaISCDpG0bVHNqhv/Rvgi9ZuQ44Ks2x8eAF0MZRssVVnIQcTWUIiqKOlaV9sh4i2RYKQLl&#10;VfHxKuBP3inImmaiYBzYdwDQoZxgLWxLDDtPr6PQERzvLCyCU0e/g97yroDWTiyXHG0X3Mz/MFsj&#10;4tx6V3TtTYql3ZuuxHrukVjSqBwpRK61AmE8VKMAX9JiD6zeJaD8kNmBlStri7hNNy0KOw6brBn8&#10;dWBArfNo0wAhpc/iWEipiCYcKvDKR+1rNufmFoxch6Cw1l0wtXQh8KMIHRlwrZagOGXufDU0qKEX&#10;h7w+ZGXk6JoKN+dfUFcH3wvCux1n85WCcn7zqDcS5+Fvy9hQJSicwz86SKRjKkCdzFym8iQ4c2b+&#10;c5+9T46nbCspFufJZia7UPjeGw82OD9xBCu5RQElN1a6S6z94Px8OADzPlYyyEw4Ne9tUK6NENxw&#10;1ZmpjIMeDnQbycywJnP2s125rsZPnOfR50xIZoNwipHunBVtXn4ygdoOZl9N8/r08pRhLiXbpXGn&#10;7LxtBwpv2cWu2+C2XRFbZj5MrVxEZlteXHI22K1lW//ubDP/7SrTV4Fh6rxrfRLs9cS+g+WHu4PY&#10;tcDtE+y1Iw9Q1MPr1DSs3fSoG//Od1XCzQE0Q3MWatzD9Z7xUxZzeP+7f+rGfoBy14o1G0T5q06v&#10;MtkZG70gR+Dvd3/6V1/7MQQ6SmHoXUu9KAkO1rSyils0c5jMh0mz7ZS6Zb/0SX4flRlRdn7DtzXe&#10;vKsA96Pe8GPvuv3937ZT1zsw5r9759EqhRyVIep8awvUFqgtUFugtkBtgdoCW1rgpe/4T//nD37w&#10;EI0zMX3dyNi1q6vXzN93xcTKdc3Fk83Osbl75ufueWDx3ruW7//InZ/4nX/zn//Pn/q37ximUFRJ&#10;IbmOIv3cIFodWNTIytLqOEK/Yh3rCZnX8QGVwF5AoiHHSTYY/Y0Tx5ZXF0G0RI9tSIoBzib8OSQd&#10;4v3yFrzUxhq8WeQ5GiAt0Ksdoy+UCqyxqy0egEWXNqXRvE5LmoLlLc53IE5Ot2eCPjnSGm+Njypu&#10;nnCq0Av2JwiSFEqFedEd+vQElEqC7IlxGSlXQXtVDYSAxabkFCBLfsoEoaEMp5j8x2D+haqy0CYg&#10;nMgWdF6vwAdAKO6gMyFlkINpzOhUi4iMU3AcG2tAoSgltziOEdZQNibomqzR5GN9WLBLGKRuFDko&#10;CtvaOvK5wOmAReKMi1IKa5KfpXcRxUnOglfniZaGFR94ABhvtTXWWpzrnL3/LMLM05PTM4h2k9l6&#10;s7OwsnB+BbKwP8IBxSAeASikQ+lWCWQrSiEYJT+NrMBWXux25lbOnUE1uDILyQAoqe1yZwkM3uDU&#10;7OwskgL4Aw+21JVaPfDA8vz8XHuqdfz4LBnTQSDH5L+8uL5wvgOijRg0SPfk2GTUDXM1FucUeI2F&#10;jKD6UhycXxSf0aleRTyaZDQHWefu0gpyt2hA45/rqFVsjCzMd5Y6YpiC8eEt6CyHLgvehYQ3PPEu&#10;SKsBTK94tNvTsGvtaJBncQM63aLS7KOCHbENYQ2DsK5Qn1zkMDIDxIgEdrst/6cYQYashqwI3TNi&#10;CPqM9eCzHpueBg1H/Hru7Dk44TSqjaDB6joq2owL2ot7MEbIpN2axD3WUU3XawEWErEoB8NLgteB&#10;1Esq2rA/oC1A/PTULGs2IT8yCleYI5xOTagziDk7XnKYnZqmvygOVWUZjV4DsFZ9GmSHrRhdWISf&#10;JuCGoy88Oo7NsQZmoa/5TI63pydncGMGQojrNHBLPtLLXt2gd0iMSRgFjC92YDGvdTdYjGCYtMYY&#10;cTqFvyshqs54tzY3bWSZwbrYWA87SKFlHUQb7jMUaMYdfijU2DCuNqt/MC3EyKWGldBKpQft9wYq&#10;cQmvJVjKGZMaV2XrLXFJ2zp0acQB98zjgkhp0QwMHgcrNRXEvNFuZh3A8wlDlTcS6A3cm798BU+W&#10;Sv3KmqcUKumQnhHIkNbx4ghgPRlqssDZp6bpeeD5cUaQhcLtTtQHzD+UUkapxuzscX4xLs/iAX1N&#10;YlIaHGeMQNsnsRdURMCPiI5A4VTXC138xGrHTHuGge8i+EuGhq0tEiK6dODj0Rcs6bGyOIIZcCb2&#10;Hf+QOUIi+9W7IxKM7gGXol7bgL1VkFisuFDeJL8muj14MUoktA+H7Fs+tFcYSfPyg8sdRIddRF+J&#10;Hrk+nl3fu/RU0h8lHGxDOZM+fDZXODg9KznYri2PZGMzZ2fuWu1gpWypK5m18k6Zya41cVl9dsuz&#10;yhr64JEDl7vWuE5wWVhAOO8mTCyaM8rLFnEut7/6b//9z25/9ubbgLu2TRLSWwQt3PW8CxLc8Ir/&#10;GMLQb3/35/d24pGmPpSmlTUsmzlM5tulOdRzP/nJw0d2LfYy6F1bdtdL3xqa4N/ynp4ky5apLmBt&#10;H2m315nXFqgtUFugtkBtgdoCtQWO2gJHEYTw5KNeccXNLz9988uvfuzLp65+2TOf/foXv/hbvuFr&#10;3/T33vC3v/lrvulrXvyq13/p173mRV/78ue/fJjW8RjLE7dYjzBnEe1dBjaSTESIxoqqbA1ZHnR5&#10;cF3ozHdXoT+PwFINbmkyFkMnuAFON9JcG+2imYCqKpjhOnIZcGzh5yJWIJwF7IN39iUxLCqolGcD&#10;Q7EYtIPd6QO0B1rKX0igEgpooq4LH3Yiov8BVomfKzEPETzBAky0rBQJdJa4yDqRnINVakhBL8gb&#10;2o74XSKi6gX/QACNepvEjRhCUDslzgu4iQ6GgELFsRM4bgWAeNde7FpRa8dBlBQ9zDlUNOSeUICf&#10;5aOxlU6xjKwAffrBdFpHL6w0jnkPHtRbKrqSWgbCQhMZtAjkn5iENBw8dLIFFxiET4xpFIw5kXzA&#10;Is0sJkgeyHVwokFsMRNMWOxcCSMYhwGhFYa+MULrYCubXQ4FfqWDZVDGaE+2iHonVYeAfYJ2Gt2H&#10;ZYGoyIGQe7Oz0pogK0Mhlp4QTCPqqIwjWZWwfDDW0TSwuK1kgoUxBgAHDEq34xUoBoilSzS84Jv3&#10;jCz2q7HCoLDb5mKtujtaaA7A+Q4ZaKFtrEw4zmFsVuImTzKX0nRXVGVsK2pwF9qvePTU3PWERKz9&#10;gKsspkEC6+0ae/JOIKEaI2iG0DXkEMLWgu44EZsbB8QUlMtGPeV4FY/bbxdIhoXiLGRhmQXTsV2K&#10;TBY2D42LDjRz8jGkC85olittIU3g4EJRxZqXTIdyNm5Io0zED0xW/skYpPJqqhZsqrHmxuq1hJBD&#10;EWocCtfB8B3HaBbypgjRZpdW+ACRm5wLAh7YZUXzD5kI1VBuIgC0giktS6IhoDiHYutLuVsbTqwX&#10;BewMBkz9VWOm8jxwUb05QVtD97zi9gblvJJTT2TNOTjAoXPIn2yZ3Hw83Krb4xfrbQYOehB5wGL8&#10;EDqn/hPBkpaF3UEeEbQoXEK8dbw6nZYuI709kPUoFkKMOyMGzoHZWcWlpFysipeR8uzZs4kXe8du&#10;jOnsEh53FoC2ZZRjZFICo5zlVnjrGaQK+WgXchPSn20rMjQ2rZUMbTPRZdWWeKtPdBFlQVnizljq&#10;DpekQQDUicsMtyxxhzz3+tMO+funRLH3kfNhVf6w8tm1CTUAvauJ6gRDW+B973gJgs5bafL2Z3Hn&#10;Zz7pQze84s2331WoKHz+nT+8M5J4YU7ve0cpvnHLjdcOXdcjS3hYTSsrONjMYey2XZq+43e9550p&#10;ur1r5X3uW3t99L53/M33HrYl73rP27dRdt6mpBCBufPXXuK4lP2bImfubVHksBtU51dboLZAbYHa&#10;ArUFagvUFjhcCxxFEELXEPxE+NDY6Ofun/vUPec+9tf3v/9///Wn7j77hXOLn7737GfuP//A+cWh&#10;2iImb6iJArGuQ10EotsA6GysAffAvpwmSJ0YdjB8p6Gdiu6L2MJkG460YBqBjRU+GJH0uujtIh8N&#10;+Xd0dWVjcX5pcQ6dZgFe4EdQmPm00UhoTQXdGFGGcVBvf0CzoRCaS2h+JYg2jGyOm+kcXEj+in0M&#10;wA2z2Gzo+BUqMXixsDxQMEGEEbAuAGtwIjBrvTLPEQXVGyXgHr/BylwFfuWsCPdXpQTItmnRTkBX&#10;oHr3fwTsexRIHa4u9oHZ3VzXV2qIgHJjfZRaUTcI4HxiZ90Maz6qbXwlGSqstA42riRh+YttG9WR&#10;IKICUZMz5FOlwT7Q0E1UBGmanBidmhqZabeOTc8cm5mBFAxGv7jQWFjonj+/cP68pA0MXEJSFvN3&#10;YxS+MNAlKtKA18tLqHdL1Fkir8G9xRSU0l1egWn+wH1nlhYbU5PNqdb0OpTZ5ebkGExbWLcoSExK&#10;AxkhWqidnSUYtSBzAHfgUwgIAFJ0FkSepS+APXvIr5jO6Inz6XYARgWPSiF8Ax43gCMGl9Q4CGHC&#10;giGpLP4pKBgH3RCvBxg0BO3FhTCIFwzMRUWLma8k51wkSuhN04G9XiJ5EHiazTEQf+jJgNSgwPxd&#10;JspcyB+LVy4ZcYHXgsKBg1laAEaU3IeooNDQoYGaNhvcXhUtECq8xRglmJ00mhdZR8HJhPxyEATV&#10;ahV8DOTxFwg+1nsEXjNwggEtd4XuLa63pM6J7IfqiGQxaO9Uq41mA0zqIIBLaJ0POz7SEK1ery/w&#10;WQX87CgYIN5iDZNAHhXbkNoGCG8RhmD49pQxrDfNBwSf/uVDthDPyZB6C/Gltiv4dAOuPcz04BcL&#10;GwV4XVxgbUNLR1hJIK5eDzBKqRUCf9ESjha3hETHEpE04uMjxXG/CRH9q7h8esEiejZ6HpAVhW6G&#10;GG3UYg82iXGkjOlQPsZknbMXflx09KyqWi0s9ca1RdK9ehTQtGB6o/x8t8sZWYa8bGSfKSLTezGG&#10;tvDXCzZeP5NvxBILNdSkwQ4i71DsQ+TdcC2ZI4/OxMqiEmVpUSImIIoOAFqiH4uLkkIy8s7KhBws&#10;lEM8akKKejw0M/QqRkigCAqn45A5Iintt1noXM2BgeZb6aU0kSvDiMZJSOBVBBJjMcDt48ePx9qG&#10;yOfSP+KNl1HU/0PdP7a8oAQhuoKh/VOi0mXixK+3vBLt/Ot2Fy/D5dttewWI95TeifOUHVD47aqX&#10;Vhrq0nxhoouGO2exNQC9j266tE45iMMdRkuklmAB6Ju+t/Gu9//Y7pEAI9Igws1W8HjpW9+NigJf&#10;I5N/+J6bnxmRBofbbrwe8Y3qxJf9ZH+AxOHyOMxUh9i0slpbNXMYu22Xpjx+09f/94Y1u4ervBjH&#10;jV97sXv895/9B99xFBrQpSy4CtpN4/sZP/Wr6Gy8/aYeD3ozCOFteyBTH6Yn1HnVFqgtUFugtkBt&#10;gdoCtQWO0gK/efLkh//5d2YJBw9C+Hs/9Zrf/cmv+52feO1/+JFX/9u3fM27/uFX//zfuf1t3/TC&#10;f/ja277ly2597Quf9DXPueWVz33Cy5/1+GGaJaALVAvUN94lRwh4dWltYX5l/ny3c355bXmku4QU&#10;w4re9xdYAy+aDwEKCUa37DfchTetbCwjgwDEic4Gf4GwAQSX1pY6EAMBvMBTJYRrqDoepGFBri4h&#10;EIwsxhgqB22opoFcCNSOF/ClYAuaAxICWRhgEXiRTwAj8EmBZsTwhdgL/9efwJ3FCAZyBEfyR/Cj&#10;AERQP4xB5sJqOA7VD2B9YX5ZsfLASbvAl4CYiAVDUVyF/wsqjXo1RaOPDPN6bRWmsGRIxHpeBUUC&#10;3gLcGVtfE+rNuaMjwPSTrqT3qSrHAXApiDr7g0gxJwJF8mEHPD8AQUIZQnbWZ6Q5CfANdmxOLsCQ&#10;Ka7Gy0xTZRcRBowVb8wjrdsE/Tx3dg4iKmY8Nnv8xIlT09Oz7GN5GnjuHCIZ9KAIwkE61mbEjWxD&#10;xXipsyD6cxB+J0DzWUWQ4shyEwI1cDySBrBaweMqfmu83W9crNUCUEOZeh5irOiZImFrA04FyLLc&#10;MMRbK/k64J7e7xdiJqDRbHFBk1hZNNmqPoIvQx/YUKApvZFMmLX5oewIcwdSVBBLqTSQVUSQk0uT&#10;wEK6PVRUbhWbQOGJkRYFit7aQXwD75wEuUP9nCOVIoeaIEZwD0ZUfW0xw53mSst6cYpJyhjWvGnW&#10;aYR9V6rNQslDjFcZUjGTfN0LmNGVdEuNhyYZNhnBhjLFGQ7QUAAq8GyYwgY3lG8yr3w9Ritb4JwV&#10;ttuDzAwXCh41jBuU7WWLzHjSoPui4VIIcS9Eo0zMF2O309G5WBjTVWEbxXUH+q0cwEA8pdNrSEh3&#10;QqBcKwfjuL3eeHCQPdfWNbdzZitCYkJccr/QEI0V/Bj0XwaLGdzeVFaCLal6zKyVjXJ9sskuVPRk&#10;1noYpoKeZXbq4yUfmY4hpkUVDUDq5jUJahpUeklg9/rRygYWrABE1gsBZBIqHDiJ4Hzj0RzxaoRL&#10;j7NUNPuTk5Umhv3KRnB9XA1S6uWASuB7UwLCA9mbPSdeMtDm/LMtTuOcXXq52RvV9bEZmrcDZ+Zl&#10;ehdnK3k/uyB/yvTDgKdZUN/pZQWGyaevXbt+LSu/a+JBo+1wShrk4NUezOHgee7a2M2RsGvSOsGl&#10;ZgH7hwfPkL5Csic84Ql33HHHpdaWi1kf7lRYKL6YJdZlXS4WqH3jcumpup61BWoL1BaoLVBb4GFi&#10;gcf/0id++fbry8be+Xu/BQP6fa+77XeX/uqH/8PnkeN43EtfObw1Xv/ez3z8mx9bpieH4U/PlNRh&#10;h7OedutTPvaxjwNYBcUTiuEKvFy+TbQagHinr7gCHu8iL55vrE+0x+Y75xFmuPLaY2Ay7SkQCmEi&#10;AH9o+0LvRWh4Y1VE4JVFksNTHp1fAD1aHR1XjDgBTIB1EXELoFKg6miTyGwGWCvqX0A/eoVfWBWo&#10;koKDAeUA31gfwFHsSK9ne9EjA10LlIfNeJYfuLwleEEO1lIgDfvcSfKSOQRiW6bCWULAla/gRIHI&#10;CeYLXQWRSfmLfi4AIMkpxzhRQGbiQgLphHKIIEjjO8jJQtwEyQGlJVfXRHjfepc8AwhToyLsXoVJ&#10;BXoovC9owpIbRsxkYnxqNCjb588vUnnqJhp5a1z0XsmPAF8CgPK+P5EAJ9CQhUWLKMS5c4pj1ukg&#10;Y6JIhdh19vg0jNYOVNlFUDlgKiw5AcWV01G9xrAT4+jdVrRQqhHE3A6A8skTV5AbRGmKJkdwT3rN&#10;6CE2n59bPHduEXD9+LGTJBAXGG+h5dKopROlXYLqgpi5o6PoYFS4IXT1gIlhcwoBhNYLTr+pNhC4&#10;W8PaF6FFIN7syPIKKiKIHqzDvCZDSN8AuWDwQgdxOLCyiZH21Pjxk8dpiGwyhziFyMI4FCeS5doq&#10;shuj7ekp8Wm1KoH4BSE0EdIIgYg1CcLgXWROG+HMIpEMTR7Lk72EwnsYdDiX6LaKyin2qaR+5Z8s&#10;z0iZQRAtMGV7koIEzOFsOsJiB7IV4qUaIBa/2P7MEasrGOKn1UYh7cOkIYExa/sk+/ZP/2SvRpI4&#10;xkgFQ8uFJEBeQZCkwVZOLxyXgcbCS5zLX0YcKb0fiiIT5L8UehGWFtEo2CDGnaoddHvehJikr0+e&#10;PMlKUujh0Ok4UvC0Y4BAF6anWJSgLwisR5mIYgNYnz83B1O8PdPG8mvrKyDw9BdFn5+HsV7VH8Xq&#10;XC8Jy4yytISvovnBV5rEYgEEdRoitJSeCky/xC7DeSpJDR+nYwxAU7cK+w5uO3aVZIqWpjYsyfLA&#10;/WcZpxRLL4kIHuPXswTpEbOebBPQEoEcTUHuIHrNwMVaF1CeIY8EeVt6Rmus0ERoTSHXEivREJ6S&#10;ZDMdxYDyU21A4eOsJFEKwyTUNZQbOZOG2kq2qNOdnp6CLC4pbd5IwMqG1B0iVbENKwydZllMw9VT&#10;eyX1U2HETE86KSJNMiqNdMckrLHgYRi8ddxb8zZj3Dl7TvWc6WnT+Xuy9X4ecXGZuA9WzuNbJtjy&#10;xCylRM/LlFmBvqIHyyqPJACdZ3mudpq+mvhr38HtmlYmK/ez/n2V36GemTLrNvy5Ozd/B/vXAPSQ&#10;pru0kg0OyCHrh0vVAPSQtqqT1RaoLVBboLZAbYHaArUFagvUFnhwLbAdAJ21OjgAfRQNfMpTn/yx&#10;j98JksYDt/AUgQmrEbBMaO+JUydRXxDhsbsI8bkxsX7qivbxKybXGh0kOIAkiFCn9/fBdtYJFifZ&#10;DcLZra/CRyY7ABc0MiSRDKwEKAOms7S0yPORARcwDSEjIr0KdKN1OthTmwWyQekCXKmF4Gx3GUqm&#10;QpJpEze2B3oAOQGZCX42xFzhema6BnhnhDpeM6/wI7NKhTJLYUOIMJn2UlbKs4Y+TUr1++zCrwOw&#10;67ECjUEKpuFgBL0DLQLD1gGhp+Nj/BCYMiRxDCvs2/sVNVVphFQmAE0tskR1AwDi0ho83HZ7Bv71&#10;+fPz/OrX5M2plBhIJFtEBWMZAjKaGMcAoIE4UefQ6VLc7oCZj000rrjq+MzxKXXlHPRVqNoR8lFR&#10;11YJ7gfveUpSxmOAkrQFME78Ylrdal55+iop4XaWCKEG9AaqfOIEgeOEUol1vrp+7uwCIQ1PnED5&#10;YwaEDYECQFtB2F2gdrCtVeiq9BHsWajQ9AlGhbHO6VQAKI00uFbAguos8C9klIV2RTBGkoGPh9mb&#10;SLxEL6wR85CdqMwa8CNqFuB8ArInpOQwdUwYPbheY3l0eRESrOwQYt9AzOvUnE5dWDxPCa1JhFsU&#10;whKtC3xyYmwSLNUgO+4h6HARsYTQBmFxReT6C5ApOMR0BJ0+PgF+TY+scKJl08HvFuYXsQhmpCb0&#10;Gpafh47exfGEShtIQjfD6ys0M6jTFZCKuexdpLFLuKP5y1dSBpQJQqpVGUYZpwo3DH1kn2W/XeH9&#10;hYitxyYNGskHb8KFEisJwi9nQWDnryFLdrBG6FevYGoDlDL40oLlKc6dO4cvsw80f+rkKS0Yhe5z&#10;WIMlF48RYZXkw5DoBb7D3zTYAUzxpcmpqYkW4SKXDUCz4TgxdtRkpiJrKHMcLFYDh2Y014UHgzuD&#10;kK4u4wSoh1j63CRlj01qG9ataNEJyGihIwzrIlRkrCj4JQA8GQtNTiq+JYx+pgUq7xaFiaqIf+4L&#10;m1dmRdWlZ22JerMUw3sZrFasSZFGgSZHRjqLGuMjo9KA9tsMkrRRj0tK+7775mdmxuRvAoXVv1SG&#10;Jgs0jtPdLvV4Rxi3wmlKXSWw5qhJvGqAaLcSR0ezKqKzcsVCjY2Z3RuJNLoVyXADnzNuLkX5mF0N&#10;NAfbnQZoQYJBYa/QYAzN6yqfARp13xWKZD6yHUS7jyuaXSJPzCK2O75zESXQXNZ2SADaybZrXWbY&#10;V4ctM9+hnmU+njd8ZNf892TeshXOWe8y7CmLOvGlYIHSKfc68K688so3velNl0Ir6jrUFqgtUFug&#10;tkBtgdoCtQVqC9QWqC2wgwV+/sMPvPoxx8oE9//Vxz5SbPx0xc1PGN6Gv/kX5//OrVcMn35/Kf/F&#10;v3jHffffH0LJeqKFEAdrUKQ/VGEbTUWq2xiBCintU+QyWhBpJ4CC0c4NIKOpEGfAgwh5IM2M8unK&#10;+tLiKpxamKddSJFdfpGaKDkDj8ColC4AohOwlQUirANcdVe6kxMt2NfCv4GjOjBFkYoQsVjB2RoR&#10;4k8UUbP24mX2eOMeGCTwXwEi/CvYtFkFCbQUbIrDBmtPsRatiBqEZSC8FVD2wFIg1SLkGvxWuN8o&#10;eBCfEAnaEUlnSA1D4ePEjkYrGYxUosNSg40ogqHpAYYTxQEGgdqg7WDx4jFIhC7RMgLWk42IcwLn&#10;hFgLm8OSIjKzj9IIQDMmIX2APSMYh9IFrklfogtKCJREe+fOzQl1Wt1ASwR7kWO88i/y5op0JCQS&#10;GxHbsKGaKMhLyhBjcInpXwwITi09YmFbJAO8E0t6ZmYWxqf4yyxISE0BDIyAh1MQ2IVmSkyDHkBM&#10;BCluUX5pCOi9RJPFBsVCgKTUB2Vt+kvVhj4b/aWeBZmMEIJadcBulpZGDzlQOmGCZsGHTIGD7Em1&#10;IJ6gJY8QqJNw1VDMaGFfupzDoQUyghcQFHGsJVgcd4PuqUUG1KTRSpZ5aY/IrOTGeobq2WWVhYUQ&#10;eKn6vUUjwUPHAByl6SzmLMIRiF2EzLGjHaqFWE49LkYs/2EmB47UfigSU0SAlYqQSauweDiYTqQ5&#10;NLJayehBePDKTV4OyK+S9ZDFwrYhqiy7hqtvKkczPANdhPIvB2bJQFotaKxLIELIo7FRnS1PZkzb&#10;kFWEQ2m1a8NKIVKsESQirSeQGE3Vsgq5KZnWRYSaYgSEyZ25iOcVx1YdFyOOHAw4us0bowR7BMcN&#10;ZY8I+DkKsRv3mGSpBHFzSa4wniQATV9Id3hEHsIYlIizBqy6VuLGDI0IW+lqqMn6SUWI+Btb1EEY&#10;tTHPkIHe3EKsg96SAjr5+QeD1NFkgftA0BJaHqddkLIrlDM0cGS+oHgrvKFXiTgrVpIohhUmKOeh&#10;/hy1JRPT9mMhR3NUpNEUhG+gm8OCCMMk1DyMm2udxlaVtEhw4WkYYzjsH12lty40ucTYiUHBogvh&#10;IjfwZ3wsNrct5Pa1eNjjJnsHz4x5Rtu4wjk6sCHN7GmsV8IvFRkfIJ6yKCKWiComeCyhpc57BS7b&#10;v21Su1Dl8ZXTeQhvse0Pni7R58w0SyyL4eCu+Ftvhrmgelse7CvLVs2/WzZwu3x2rdWWuflgeW5h&#10;4At2dzh9yJydrNaA3p8lL6GztlujuISqWFeltkBtgdoCtQVqC9QWqC1QW6C2QG2Bw7AAght9n8PI&#10;9ZDzEIQSgrlswUIdk9TABqy6JhLAC+c6C+fn0YKYCLXfqUnR4pSsAXF5tKWgWgKUgx8KmgUwg+7w&#10;yNz5xsI8ysiKyjWBkC543ArIMpHoeCsciLA5N4esAarBomBCYJw7v0AsOMcMtAZFIC/oIQi3DTxN&#10;uIl/ggotIiEojmQq/Oa4ABqhhAC7EcAtIEGAN0V14y9HhFQajQVzIZ/RcfSpBbHTEKogxJ12EWBQ&#10;ygaINgghjMxjH4S225nvBAwkGVzq5nBkLtc7sHqhCgJeAdeCRUMrXpqnkgQoBDmagB2JADSC0cEO&#10;tn60dKUjQiCoJ/gr1oP0Deu2u7SwtrKIBAYh9QjKh/S1aKroRCAy7OBvILxECISXjBjCubNSsqbJ&#10;ofi89MADSD4v8i6/OKnob0jpQtHqVjprc2cQvV5RLL5K6LaSi4UCie6KgXKMjJgGjF2KA9ClaGQo&#10;JNm8Lr1meKkgZOClGAaovT05oy6e0Hv7dAfc51iQ2BSfxKmMk0oWQjEVW4JTg6grmwcPVHojRGgM&#10;3Cpw1XXTbI2Kgk1XZFUEK0JU2iiMmxCUXji9rBsACwKwT0QkPWmRN1abi3OdqvsUCk8MWXpNIhtC&#10;ROlS7UNglaD2xgirC/Y0zE6N+LvexW3Q/UXO29rBaovB2QoWDIUHScU4yF5PzEHKxUtSXUjGqxWW&#10;0ZlQMwmcqVhyXZYghAwKPNX5ZjpzhPx9Ilb1EQ9PdszGpQ4aCDESqQn8axHDQ5E5JY99VlVTMWWt&#10;oUy2RlFVnPBQQavatA4TgfuCok4RLGm0cAxXhvT8nUUwBzWY0MMhDdx6cHufG4sEhhql3u6K8cYA&#10;cKk0HUJzxhrZxDIFbpat6JtYclCsP3WQbI4naHWqx/sGSSVPOQZpGYkRrZQ2omainlJfxMKHNmHl&#10;Rs/dOyX2EgkESdvIRpBJHO9eQFXmiEIU2gmtiMLGKo7yZVEnxhKtYJXCORgG9a8JRGLgkE9hKKLp&#10;3BbErMlHpguTrp05cyZ0Y7CYlu7cIyjnkKE01ntaK+RMPkjIuBUkQ6qcBSCRnUN6xc7Mvx0FUZUN&#10;e53LL9pkoghJqtO7rOdVASLjLJ1CtYG50QKJN1Gk18GqVULJ7OBLKIGQ7PTp05V9Q17GEuWxxqBy&#10;3dE5JJ1yf6hX9lrf6WVvpqndQYe7DVPtYdL01ao3Lg5a2X0UfcAiawb0AQ34IJ++D8+rGdAPcp/V&#10;xdcWqC1QW6C2QG2B2gK1BWoL1BYYzgKDDOjhzts21UViQL/jX9x7zxfAZEUbBclT2D4BasGZA3Jo&#10;AoJCpR0b30DGYXwSjV2RRgGaZtpTZx842xqdENN2Bd7fFFoL58900EWAYSfl2FHevhd7kb/jwNXB&#10;FlxBOWBpFRADBiSRCUFq+Lq4QBxAYUziDkO71rvwyJs221NT7fa0abMEmRPlF+YjGSIUoLfppcxq&#10;ZquRJarPIQkZjI0vo6zaapkajT4BCCL6u2qSECOw6bEuBQPNwFWMF/ZBVEBOYPpJlxn6MEIfQemF&#10;KihNEgA7aWMDnImO2oO9lCRYzMsnTpwEwQl6pjrUOr/gd+1WmyYvdZbEQFzboPWkB/kBoFxeWKFV&#10;bXi7gFPdNYyABrFEAFpoYQhMB8imqkBMtFHEWyQ+6CX6h1iFI8B/wJwr1GCyNU7lu2hFxAc0UkA8&#10;mKmAPJlG5G5BRWtLANegWihTIwEgoDAgMIG1ah0N7SD6SyL41sIcRZ7lXFjYUNcRrxDcK/WMdSjX&#10;6AAAztL1Itgq8JqivR0/dgLPgRMcMCSdqOBuwb9FaQFsDlo3DqHEZjTDMA77OvAd6KoY6IbXxSYO&#10;4q6AdVFdRfnELPqn0k8YpVkCUwWBUQo/NSYA+mGVdoB3CaQ4OoEkAhWUEYDNIeoa5hZGSd7ySf0V&#10;pxpT4DCxlCI6OO6Esnm7NYNKCisr4r9vBHbcUwWB+a0aq51YaVSNEPYpzn57sh19LdI33ihSrXqE&#10;9RjM2hWJFd8N0Dw6VFxUMZeD50tn8Vd1sPgGaxssIYRXx9oJthCrXfRVgPhYbmFf7x/E8gM1MglX&#10;9Q/6cEgo+G19/aphYgyWdZRxraWEdnost4CTQtJfj/CDmgpotQqSdASLAZGdIDDwbr0BITYxAw0A&#10;NboYAypKILa2Zgpl0pbZ2TY/QZCXUA8LIYoOarySNQYI+MjLKCAlBkcJBfA8fIkIp8wDUvpm/ALV&#10;A7OS5/TMNNT+iRaBEMcWFfmwRRH4CRMEdu4sLrLAg0+xCpJrTtSws9gRkVzzCXYWQRvpD75idoqg&#10;LiwSxGLAGoogiJRTVb0ToOmgyTiSElGIKWuVKbSYcXLkvIHxOWLkl+aQfKI11llaZCVA1PtY9GCm&#10;ivk04HV6P9YwFORTq2L8A+ceMQ1eelimIMzALME8Od2epmLnz51noLUnx/l1qk14zHi/owoyOY47&#10;zy8sMEKZXPBsfmAUhDKzlpq8WhPeCPccYWuF+9SEFSMRT+PDMo+Req+maJoLbxbaD+MbHRit82Cr&#10;CXoL6J3lrPhJaxXyNYLOdldZWlQyRDwmVQ3q40yNehkp3nnrS5lf89ztjvRB1duVuGsd+hL0FVeC&#10;3eVPZev69it4vgDlbdeyhprTzNIfYsslgb58dm3aEHkrSVmT3M/a1gD0kGZ8iCSj41luqiU4HiLd&#10;WTejtkBtgdoCtQVqC9QWqC1QW+AhbYHLFYD+F//yvvvut3woHGYxkGF0Bq4qKEsAGzgR6CCMSKLP&#10;TUy2AX/FqBRkieLzUndJIQcRNSBW1VJnARQJTV9UDoRdCvMSa1iYL+AYvGkdiE2B29ZhvwIwrfht&#10;dMCveCteyJdgOAi5ERjNKAl6xSYe+tm797Ss7HROHAdDJLfgJgtWAmYLlisyu7zSLgJ1pAKQEduX&#10;0uN99oDa45lbwJmgt3hjPY6FVoYgF/2sII2VECrfTEGlJvFivqCoIHiKeS1cB7AcEGpZTFVBn4ha&#10;RFA1IET4tsIxgW9Du5bIjaCWUvNwpD0wQ8wglFlxwwBI+QpyBjgYNHDgYFpEG8XInQQh6uFI4JyA&#10;S0EC3QCY46+x2jBgoEyKIicLC6/f5L1KEGMZ2JpqgZyGtgOdYhopyKCbZoP3XtaHaiog0RrBgXJW&#10;8c0Al4OWrl5zByWoYQA0ENLqp8CoqVml9hD2rxiswX/PZNWs4baUKIl9g+IqlxDzFEPBOu+OKiIb&#10;qKgpwJvzTlA4hb+GfAtUf8lwAwUKWhekSMfIoYB3sTPtoGss5yJYNSyh7EL2l+qAX4cnh5BFNBBk&#10;c3pqRnrltlHPe80jVtkmkQ60zk7uhtjmljsgYQUpho5Kn2Wc3oBRNNIrIn3wVvWjh8mmLaSXIpcK&#10;VBlvMTWYhRPh1CFAbIQdona8haBolmqpsUu5VK9oc6jl4jF2tHQRIDcEbg2Q8CYzxGNkWdRCKwHS&#10;YPaSkDQj0NkQq7kaUGF02USIp96MoGXEM9SS2Oqa1sZQa2lJJoIBnssVronhe8dONFLsQIIsePTq&#10;nm6heQayP2l4e4DifBaLBewvKmSgAmm6i7EP3Pz0Q2tnm02sAa/XR7TMw0GTrCs9EK0txOqFFHgU&#10;+o/6x7IW2aKXEpLQIXXi6YhBxcJVBLFcJuQgauZBrF5mgIdUiGwfvlTBg7wZERopm5trK6K61lYu&#10;kEt29zEDUB/3oHwyVnrkGPGHI3Zd58NfWm3PB56nryiRmZhVPcIkel3CyUSo7yHym252gL2eVxc+&#10;u+nqFxzcXyGD+TufHFZltlsmLobe5jD0jJM/5Yl9U+IOde4rq/zq/Qsmtf01fquz+hpeS3Acnmnr&#10;nGoL1BaoLVBboLZAbYHaArUFagvUFqgt8LC3QKAf8DlNcBQTEu4mfw0OKuoXiI80E+Dzjk9NgSwD&#10;pOo18+CtNhWGbqXRXV6D/wsnlzMgFYI3IanB1wiVpg1UBXkK41BWsbAos9E9vpJtEPIM9gkVEqQF&#10;2hIYqNANWNSg4ChChPiy0EDQXOEf0lNW+LW1RmhBwPCbJENAZwXZE2o9YSmPSsm3Aeizvri4FHi0&#10;tH1DEUIKrZVGc1QS1EwkZaq/7Jf9VVWzfUPSWhglafiVNABY7FjlQyIGAlIBypQ/eJOJpZxIMvSz&#10;sTVh8cAwQxkWoQlaqvyRMYF/ubi0zEdiA0DJgd6PEaktkiVAGVRaaWWw8R49sgAORic0Fpxa/Eu5&#10;dRCoWQZQbROTlHq1pJxDU1daz0IYZb2ocFCeAfgADVVt6zkYZXMnhuAJ4f7E7wYLA4BWfMJ4qZ8j&#10;7PQwzU19WJ/ucWb8yziyU6qesSyQ4HJirHkkx6jTG1yjJk4Q2t8CZaxXm5X0j+HJFZrmgkgZjZL3&#10;um7kxhc5ociq+sENd+g8yx0oE8aFonRWWskuvUSCDDklQuTMMweVNwCfJSaVjTJ8n/VMu+VB29Cm&#10;yBJ7dVF7NYxTJCTSGJN1DoY7vXlkhVmqVRzSuIsNMTtb73hIlsepgHU8jLcq9J1FmsPOAacKQHcT&#10;OIJ3SRUnJESwsCFajIwLMTlA/KcLGDKxXCQ1HtB/eM1xXKx5S44otmRsPsjXoPB6gMibqtFUeZaG&#10;WAztasPt3UZrspO4N/M40KUmAQv+kD8S4eL8R7mwn23Dubk5CVt3Jdxhv5Ul0ccfG2MkWtWElPjh&#10;IrOMqofsNY4E9s1KCXI8aNZIMsWqKeG3JK7ioHqMi3Kus+TqkqpHTUiVkUC5u8ZGVi0R/4mwjeEw&#10;/oQqUEi1GFnudbFqpfUhVNF7C2mln5TD03WIpYJNuRIfdId6kEYRsoFFOaTLIVmZaoDksD34TjnK&#10;Dp7brjnkqLShdk3vBNulTN/rmy52ztYzwMXZyokrfUOOfXGKr0upLVBboLZAbYHaArUFagvUFqgt&#10;UFugtkBtgYeDBfycK4BJuLOCCQpo6/01+y/igjV4zZwPkAOYDCcBr3SJFih1Ask9L3XYB5jgpX5R&#10;egWT9HBbyKTg0eAsiIqCyERoQYoUSpXAinFkA2s9WER4h0pHyaDHSjP01nuSr4i3HDHSFzG1TEy2&#10;uLDwMuprgiaZOFSauNV6r1+wkbjbCn4IyVOt5MOvAV4D6YIlAcGgIo1Khj6G8AwwGTgLIFhhEh3Y&#10;MALWUQOoh3wmKRoCa3BYkQ5o+aABItifQsosdCHMmnhf4jhjHmlrCF21+oQ2g2iC5tUbnM4p4pZG&#10;60ZBptgMCocpEK+oosYlsqAcoFSLB0rl1TtuSohZd2G7YqCAy4TLo6tMysRNbHPzLnOLcsH6BaJ5&#10;mUFo2IVAZ5ZuoK1XPYGeJcxRjrJE30rUpi+BG2438E+JLCfEk/BNHypkV8ExJD4OgNgYxRPm5ubn&#10;5xYJtBmYpqLkLRPWMVyor6we0lfJhmA6N82AoBuIEWwQ45UaWT0E3PtlzbP+1Rjs/epkbC6x5wYX&#10;Uph7mFdfG9N0aTfbyTZJ4yehWw7Gqwk9UNKt6HV6YtliN/eZt/yauHNRigDuIKHHAk+IRKgxwcIP&#10;jQdBqFo2WOpqMoklogC0W9HoKtqh3hJAW6MH+Bo0t20NksLPBfl1/b0ek7rGVnP2NEJZse5VfXVl&#10;DPeXoL+PO2fQVCOtgflW0Q6tZ23HyN4R8t4co9s9BOyfnGug2Rn6nQnXRATnjlZr3BbX0wU5Z1px&#10;8oT0poPsPDIFrX6MIbnZgz1XrIjMdq2+ot2VOWtlf7l6bqkLrUZovPBRupP3vQBjm7Dvwc5PdB0Z&#10;WKncZnSri2nngt1yIF9S+30jqK9u/rW0zKCJfEqZJoft4Hjcue05d+VofbBsJU77g1V2Xe6DYoFb&#10;brnljjvueFCKrgutLVBboLZAbYHaArUFagvUFqgtUFtgeAs8/pc+MXziIVN+/JsfO2TKfSe79dZb&#10;P/rRjwYcCV9RgAiMOsk6B2oE460BaNNca882Tp6emT6GtvPIehOR5M7c+VWQnpUOGJKCEBJMT+H1&#10;1gkKh7KzGHxiiyLkHOrD+jrSBFqFlEwWAWbpgd24TMIuyK5SJiIQ5vdJ6kN4jbRNYQ9z0BhHPqIj&#10;URCy1UDIxvUE9PDUDERi2IW/4CNGWMxkNIlvYWEB3Eqq08F5BAKK8wRUAbT6FXhDP4Feqa5oASx3&#10;l4Q0BXXU1TDawrkKMRflAoEFygbEBtC7TpAv4Emll9gHeQgEdnsN+khPG3sT7BAErrGxhED2CFIn&#10;xH+D+FkhdOQkzi9h8XpR78wtnZkGH5CwrHEftvm5BaiXAXxLcjdBEFOHsYCUDiRCIoA1wFJAqy45&#10;8DfQc7PRRXcNGVtTg4VOBgYna2hlYRWlAqFpJerEr9TQZrdZEqYxUE4mPa5xRR3t4dKbzmsYNxEf&#10;/5DdDVZmQND9aA4pSgUh6SAwMdYeVNUQdXFUwApqj/ZqM76KJXA2iooqwUsFbAn5bxHDicCGTSSj&#10;jCR3L9SkzBtFO+aefNs+YDu42mxAh4FxC6Qz2mj8Mdvl5jix8bl0bHuX68mvQeHXZljTSF+i3mnh&#10;Xn02KZNp+YQpXeG0XlX0SCxFVCi3ahivBaT+iZcNgvqtTfI0RiHtvVFDuYRJ4hzMn/TegeLbKaVD&#10;MjrzMEVzarq9uDhPa3rQcIPxKMeLscl5xNwjIfhmRDtsEs6T0k+dPsGvi8uLHoAQr6cmJ0njTmdu&#10;4VdGrs3iEUHFqANfw281voBPFVUS/wnJEeqmOsRiAyE0yXa6LahXpH5iKCoxq0raeoRi7QCXu5tc&#10;E5fbBZhdU3pcS+aNCJPu6OBo08vhnJJ20TSrKjU0LkK0Q5YkQ80B6ONr08sNWq4D5taoJEohby1I&#10;R4ixqzEe4DZ+kV1cod6ob2tWlfPbbWidJ73E2UuvqN6WUD9WLwd4jGtqitbxF5f2/OaXDIyke4wj&#10;oeSosI4wGS+4IIBuzykZtN7fMzl60MnL4dM3P/jr8FsxsWxLcy6HUhaXB8OrN8dd+p6t5xm+rGRW&#10;fodKlhnm0O6rRlmB4ds7mHJw6ijT1AD0QWx7WZ4LAH1Z1vuyqnTfvFMOeLfjsIb3YVllmGnrsMo6&#10;9HzKO9FDyXxwgj6UbOtMagvUFqgtUFvgsrbAMA8Vg1f8nZu8v/uBB+U6NUzzL1r/Hpadt8tnu37Z&#10;7gZvH/24ZdGD+Rz8HrLMocRYy87iiX/zhWA/9kaYK8kxgwEHFgZy2O1KmReynZiywBBCSxW/Trqu&#10;wUHkjXCJL0jSWMBIAtCgrwDOUn7w29QN8f6a4/AAG6evmTl5qg04jPYvxwEieEP8+NSJubMLq13e&#10;lG8vddbm5jog2OyDuQlSkSYs8g4AmYKfBLVQrQiCxtckCYIeJv5ioISfBA5CkOyqUd1KVjUiIgbr&#10;MCE/GSDEQwxAA9radAA3Jm8pqwC4jZcZipIFQgEAHWbDbYaEgquo0g0lG4CWzRISpUlA3rH1sMKK&#10;HkgmpjdChHQCAq+1JwSHReA6xbdTbWNLQFZAD5EHxU+WxVZWedO/Q7Kp6UnwcddcQRuhb2+AQgrW&#10;FMQzQtP4ujLVBkQbAVAztESVQv1ZMJawjwJYzCYgKctmhDQBKXXNhWoYPXMFTzWwI373C/3BsN6E&#10;thPC0E/mtveASBtcPnChpoTRK8NVPj1Tlt4+CP3gGs7N2F/CajYsPazgjYG7GZQ0BmSYN3UY1EfS&#10;6hUSHarbEqAI7W2CImrlAyQ01jmQWKEU5WOKc2RicDjOjS1dN7+CRZLY0KE9kJ+yyW6pm2xfjfpU&#10;Ee0MN/eKULn5awLQ7rU0mnecz6D18nikuQCADt+W2LHUV9Q6+UBQ/rVOE9UMkR0HqAtQ2u5rU3hM&#10;ua9jBFm32qC/PERk5GlpB4M+Yw2zd6PjGsLo1+kjclIbyUZSFeCwoTI+Afs+BjVwZ4yyxlJ3hcbN&#10;zs4ACvMqheI4RoRPZGIYHWYZxwsEGrCcaNKxwfqwrbjtFI1ePX+rX2OcWoLDuDpvAICiEo1Q4yhW&#10;sJgCLXxBGppDbhTHjv2ExPnawfT0tDDrxjpy4lRYjOZQholWsKAlrWq994ChlrWERn3IZ25hnumF&#10;hgsQr2D9avgY+V1aWiSZZ6SeJ49iG8zFPBOtFu6fDiDzhpa0lfa9KhCTfAUuJyTqfowe0ekeTRyw&#10;DXM28EzlJuesmwj17LEZVg7kKKK6KxMpgePY4QyDALR9aX+bfb7058H5Ya85l0Mmc0t7OrftSumr&#10;jxO7x3Ncp7X9U/4tyxqs8+BAdrZZRFmrvTa5L322Yst8agD6gOa9LE/f2TsvyyZdApUuB3CO8NLU&#10;201GB6m7LwzlRNY3uQyZuc+6ZB1jOzOWk/KQLR0m2VH01DDl1mlqC9QWqC3woFjg4HfbD0q1j67Q&#10;vovOrtf3sibDXIUPfrV9UK5TW97bHF0v7C/n7ex/cJuXD2l5y7RXm+zqHoP1HDyl74F2S0P5yT/v&#10;7vJ2MQEFP3l6Iwei0vE34snpX50YoBhYAsRMCGdAEpZTUMS05karTZioCZSYYXQiZwovDqAAqGEN&#10;/FkwgV7ZVkA8bfoLfORnZonhguzCYQbtGG1MTjeuuu6KmdmJldXF7moHZi+AVGusPTV27OwDc0T2&#10;Gh2dQIJjcWF5A2YhRN9KmaB6IAcqBccGv4DFrMx7aIhhX2N/AV6sBkhNpQS48BMiHkZDBJJZX4IC&#10;RH0NzmmgZApnFpv2A6bhRCiKIEfGyMyA5lcX5woYY2pPCLBOWNPdEflvAtDZBbJ9UD9dHHCSahgK&#10;wiDCnMv+zMyMw5cFl3ZlalLAjWRKFG1NbeREA4hCq4N/KgOLFa2fBEAHkZAGEm8NwRMdJAchoY7Z&#10;CK9W4s4BF66ONtfA+IDzrPkg9E0w8ShcTiE1lQJvBH9T+EcBmzSth2tXFN103eiLSnAgPNDSrpXe&#10;a3AtTYoElZMaScIr3rf10nXdX3l6+QijusVmSK6EaXaeAUJFd/NRKGseXi0A2mRtqgqYlvUxjGsG&#10;tNtoUDJQv5B5AbSTV0AsBWWrYuIhGhPDrhLk9VkkC6dSNZyVK28A0V9B69g3AB0FVWIRmd5tzIY7&#10;274h72xTcsHeJZQ0lgqy4aW50redW/7leDWoK8xxUxG7ojZXM4CJz9UAiRy8ZBJzVJgIbNPDx3k6&#10;W6/oJGc2qwoVGOfkJ+mka13E4L10kDlrZnYaHDkWQsTShUVrZRjb2T/ZqSDzaogBS4+NIWDOik2Y&#10;oYnbL3cWPVcIjEZ3vicNYUycv7CS7e2BmSLRI8GcUMuROrwmhPCK0QgpSk3IIUR4tDH6llY6Xjnw&#10;qPEc4gamb9sCJODw6hp4tyaHsIY1K7QMFjrSGrOcvrjQCTCXCH4iDpNPqFFrQgi6t2aSyEFcY/IJ&#10;TrdgBH6txOhX1VI7MnVW74RUiDvFs5mdiq/pXekSsSJSLTj1jX1D5z6Fv3Y2k69J6UUd//U62clT&#10;J+bnzzvnkE/RApjkgyrJd7OeN3nQ+wag08/te/bt8mAUtOctm5+DxVl4MObB/DqYPutTlp3zTFbS&#10;VS1P36GuZRszWV9jy4G/52YXJ/TlU84hpJL/HiT3+tzL0QJDuunl2LRLoc7llDE4hR268fsy3F/+&#10;+zvrQbH2YFUPvfKHnuGDYqi60NoCtQVqC+zVAvXs1/e04Dv78lHqEjHRg1KNB6XQS82HD3LTlc9g&#10;dqq+rLZ78DuI2UuMoLwj9fELHDtgYoiIkSwoUYEXgY6AFkBqRj6ASHdQBWHHic3Xbk212/EYvDY9&#10;PUNELQCCle6qZBgio0DHKvxXkI0i7PGLUTnY01FUs3Hq1PFWa6y7otB1LYAZBAsAe8emmmsTxNaS&#10;cnFndakDcqGod2AiiBmohogOC6WlsErbFWw2oJvNOGmB46iJ7Bg/CkSXg8IlV3v8vgApjfsIGiCV&#10;3i7nf1QiCjlgEHBi/oEfKErihuIXgsq0p6AuIvCshFA+Fd0PaH6iBSg2PgqCQ3AwjotajmXImRBh&#10;IEm8Wi42n8QHgIjBvQXUhySF4SHBRskgxiACkpbWJiYxO1gwL/4DoDcI2weQpJiFMDe7YDPwl5Wf&#10;oihGc/gVKwcHd8OgfVhA4R/13n7PMsjFetILBM/qB9GFWgmo+LOGyahdQFrB3ZZyNF+j/7VqoUPs&#10;WjABMxo6NFxisK8cyAE3C953MgoLZBA8TiscLk5KAT1xCflPL+iZ8zFw0zcz87UAj6pyDef5lIR7&#10;ysr0EJzqWOJrfI9CLf5QwXC0lgRFc1QH24H0BoXDyQWysRMLNio8wLUQxQ6cPTDHqlYG+DyUXEMX&#10;4Zq77c7Zxgyu+qbccHREVavSLMZbs6W2VVqDQlzhclIqfr3Ats4kU5bWK4uQK/RSMlRDJMfLBlab&#10;CUC21+Pud/uP5NJHhEhm97GTuKcbng4QcGpLsTURiGdMCre1A7sLgI/bYs2yxMSIbojFbw336A6I&#10;z5CXqVtweMlhbbXdgu2v/yQ7rslBmbUmKolaSkeJhY3MDeOKrKwN7rNGIptHJV+Fd292tOQmxscs&#10;IqEuo9ruaFLSHIq2Sd2h7C8udtptLW6x0mBTCBnX4hmiLprujEfjWh7qbIDOMeQjOOES745Qf33V&#10;WqBk4OVLPYxb8hpsVEOyPTEN0imws5nrsJImSVlJY9P2VHt7bwN4PSz7yCByukQ6EuZ1Gruxj8e+&#10;67PJdcvJwe6tCTeKYBMlfFUoeS8Ty+BoUmPmcX7FX/vq/hnQ6bQ5n/SNmtLhh9wfzKo8sfx1y2GV&#10;w60cX7ae7emtrzI7F+o8tysuSxyygXtN1lduzYDeqwEfIumLa+dDpEWXZjMYb3k1zWFfTh/+9UHp&#10;jiy0bxbzcf/ddS67NM1+wFqVrX5QuuaA9a9Pry1QW+DhbIFybn8422F/be+7MvpyUAIo+TxwuVwd&#10;fMuRl3VDG2Xlt7zQD7Zur/cDg3cRe7qv2LW47ey/64l9jrHXfuxrxZDFlV3gm67y9m+YTLazZ9+j&#10;cnnPud0QyOLKPImDJT+3jkYPDtOe1ClGgu43MjUzA4QKiANQQJLARIS1gfIAnSwvLo2OQRhsg7GS&#10;RKCPZBMU5o5kANOSDo5H5vDJkDIdXT15cnZqdmL22BTqzQBwy6viuRF4cH15ZGVxtdPhFfmAstf1&#10;Ir/iEAourlAzkN/yjtrgBUdAbQI09K+bt9mWvFCiLlCOCHdVv8R78uQbCEu88Y0wNJRniSMDdTfa&#10;7RY0XwG+YrySTPANUEtoH0MelHhFTw1CZRoUm2y1Jdw8OU4Tlle6M9NTyysdREUwClxY8O2JccD9&#10;xtLCamsKxGcN3F0gsN40F5ZMDUHEQq8Wg4toKRQyuLOBIpCswvv8D9xlETMDWA+ZbWmohPKyhKRB&#10;lgjIZpcAVwLqN66H5DaAlZcKaHQYS8x3pAhoL2K76HWQzNiQNIKNkUYXmHkasJjEtfv8zY5kTNP7&#10;tnZMp2qO2ZdklxNs1R09zqaqB7YXUdQufOl+99k9sxocILufvH2KnC4uvBBsTqo+Hu2quJqRWQUl&#10;94ZnJX/h5ru02NkkIPe1181Je3q/rOZ281ge70u/dyOUGrulAu9mTkUdqoFphnhZdIlxp2V26N/B&#10;C1a0fcNvPMSail7JYDknsE65JnMU3kVlmIUC5RRsC21cPhRper0QKiXxbsdEWxLYoRwkh0YFCM6x&#10;piz0hQQBC/QHFbWQd4z3BixjM6BZOlLDY7Wm6v2QCbIARQjaSPtbmtEjEseQ2oZGlpnL2qifdTwM&#10;c/ugh5t/wpfa05PLK0tWkGdcU2dexbByN2fRUq3YjKiZzBYSyB6VjkcovNMEatviXQcvVFA0+cdK&#10;iUzoHUZ2qMVE6VWvWblbbVllAS3EZ8iHKSvWt6QbzvsZJTDtBYai7Tq9snkRZ9Ie42Z6NuOvpyPb&#10;hFlwsg0E73KoXnCuQ60enf/CWyqCv6ekYhzt3bsP+4zy2nqQvO3/vfmhsps92Qd7zjxsIYPzRnkk&#10;y7pwYemg4P5g5WoAetgOe6im2+6K9VBt70Vul2fVLNSD3LNtDvi9zh1H0YTB+egoSrlc8hyciy+X&#10;mtf1rC1QW6C2QG2Bw7JAPiD13SnlpfywCrqY+fTdlhxd0Vsi3fFsOVSwoPIe6egqeXFy7mtL+lU+&#10;VQ5/17FDyuHdcrA+eqAFgIaLK7y4erI1ahbCFIE3AagB7ASgBAYBYXlmum1RWtCJ8+fPr3SQd2gc&#10;mz0uki3SDgG7BDEtzkHsufeivfBRC0E312YQez45O9keA8DudBY91jh1AwB6GRRbGtMBtHJ6gJ4K&#10;P1i9Bg7qxA+2Z3B7K9grsNrq4Twi40X5PaFkv/kOmdg4NQxVc/GgUovZyxHg4+CoKspftUnj1cKs&#10;gmAKvQtQGMMuRl6MpJASxQwjStZyDRrjOC+VV4CUVE0lNUu5/DQ5OdFqT5KzTzFO5GaSLUiTdaWN&#10;UgU/WiBUwEXBH43niiQS2liCp2OoiSeufhsnlpq5yOBT2EAMUBKiRwzqHoKukiwRsixoGJJ3CB+P&#10;ILRSThowpskCbwkJ45CJoCnxNvXg44xS9ki49jpnFeDs1moPzoSzrJSSYfEeLADaj2y7TRSbnOiy&#10;mb0lEDc8waJqRNgazrl3ianA+jiWw3Br6nFflbZ7nB98CN2tLdv9vjsAfeGZTr81VL3XlKUH+tyg&#10;4Ct/mTWEPkJ02wEt0TKPpQ7xeat5Q1PHJsPa+i2VAgwzg3jFE7HUFkcZEwxaJsLuisBl86zhCHsm&#10;ccfFQpTAaMYd6zS8/mEAWgkulIkQKEyQz66WgowgM4QniQVq1DvidVZzVCzGGBH2hMb0wgoQRaAC&#10;ggqHQ/bx/gUFMTRCloflOqVkekEKhzFeMYjXJaaP86JawVIW4LlV1KMhaHQIR87mcPq5s3P8WokO&#10;9bTo00X1xkdomEgPpFGFOtQ7CiN6P8NVtXktJ6K1xh6PrSqlWqOpRkGa0XOdp00OVvpIa932lORB&#10;elNKCNRELzBtRM6bEhy9GaPyqe0Gwn7dfp/nZfP3eX7vtB0A6Jxvs8mDw2TX0stucuLBmh+FSWsA&#10;eteuqRPUFjioBXadhsq546CFDX3+g1Lo0LXbW8K+yXGIm8W95V+nri1QW6C2wOVigcN74LxcWny0&#10;9RwOgDjaOhwk96x/eSviR5e8VpYXzcF7A/96FA8hB2nX5XjurneDh9Ko/ZXSQwbtFQIw/TSKsgWY&#10;TKCrghrAGqHlgu+AgkxPt9sTLRKhEjw3NwfAMdGCfChIBVJgoBJVgyJzKHA95jKHRZ8FZ1mdaI0S&#10;mgsgFdkK4IUAjhswlBUpEBFjMGrx8SjdUJ0QT6E85n9JxUKok+tspKMkOUrLON4T55X3kFKlDZVA&#10;hGVhOd/YMWcLQKkyrFAzq0uHhvL6WGtifnHOIrxkaJyaPGk42aaQK7UKjLg7Ndm20Kp/EoS0RoCv&#10;ReoJhDQ/jwKspGYNMQu1aYJHC+r1WUbJ2aHEYDWKC5lYNqRLfo0klRCwAOEwhNCr5jp7YeMkF8Nu&#10;HpvvSDtYYdNCEiHkICSwAhyGKjHdZdhI5MkQ/hawZwEKYO4A2amASdChDS5ozxOJLRCnaEt2npF9&#10;zx6JdvWcvNLlGJx8DEXZzka1AoXZFQW+YPQMzlr7m8e2u55uNcoqlWpZvqIfJRG4ApF91mCevSMX&#10;ANCDyfqeboaZk7er/96nmsGFw35webuHr7LV2zVhh3MTrLTpnFtPLNssXf8VfzmnBa27INSA4rw8&#10;Z2RsQgO2WmqKbGKyUF7MO6y5MND0igU54WyNNWBUPDD4zgwN+f/YqAJIgt6SRoOiIVp0EIHHDCsn&#10;AG3us9/8WFtRTE7AU5bTmDbFRI4FnxYi7pObmuly8mYVP1NKx72NYcUsQdxUpg5GLvsGrGkmRROf&#10;EG1phVQNojd/mYr5y0xCBuYOe0FLSPeaWqSCRpsGtcnHczspEeJQmb3lrBjVldZzwprxOoXwZROT&#10;ey+aWG2pYnw7QTp50XeVvko5cGSfwLU9bWqiDhloFgDGJmSN6qqkq0C8QKOynU9J77Mfbirt7N23&#10;D/+MreaH/ZSyHQCdndKX6a5zQibomxkG5ufNjHfNcx8Ni4tuvdUWqC1w9BYYvLhud3t09HXpv0vz&#10;vOO5Pq8W290NXOTqHaS4fTdhh4n4IPWpz60tUFugtsDFtMC+58CLWclLpCw/kboypd2qJ9XexTG/&#10;XiLVHqYaZXOSkFi2tLzu9z047duF0lAVKSzKK428c819Fd536cOY5UFMM9i04Ru7Xcq+4zuYbtC2&#10;5e1oAH/cDeoDHgN0Ky6gNDzFDzaSa7axsMHgz8Y75hW/MKAJXoo3vFixBaPrpRRceBo/OvQccsar&#10;yysiMYrAuAqcoYB8FjCg3FEVLDDCELMRW/4x/dmkwwBMK9VR005DTtc8xxG/Ix9B4YTUeAMWBt+m&#10;RbyQPo42KzH2QoE3pIdJyZvg0iMhH4HxI03e/w5kZ5LG+k15wzrQkw3H6M36AKQCi5FGBwekUiJx&#10;ZJMN9eI8WDQ7qMqSg7FvhTTcAMxainqK1Ey5gETBNrcksyLaCW6G14nyydgIfEZ+4i/5ibVIYkjN&#10;oZlMibQAcQ/WCdgHHUORgL0JSOZjIGWS3+AnqM2km5qanJme9ndWDsJuQRmVjY3+GO5X7c1/FCAC&#10;JV19HGsDoXQc0ckuGE+eZyKH6jXQ0j/jYBRWzAk9u12Azxbz7Z4B6EHc5CDzSd+5g8PQDU0P94TX&#10;dzUZvL5cmO1m+nx7NufM4aeI7Wa2gzR/K43dLXpk1yLKC1AfBLbDhDyYbQyxgJjleV7k0HxkMn5l&#10;eY0NNmOaGvXsaEkpfDumAeIQjvILcwyjQOs3LLhp4UtR/7xSEBW2mnlPDKESPWeQ6JWQ+LUSbbc/&#10;h4y75dCZGDVNMQAjAqp8nK8eubyh4KnDPUtZ7FNQAMeVxrcbHrLtFrLXwIkgpSRWQTFpsaPcPRXH&#10;pMealvSpQ3lZx8M4nn8kQ888gkEWFhZgY3MctXpCynoqtT2VacyjPTurGn5BxBd0V9vt7XVczHG2&#10;/sDL31bW7nNmzw9uPlveKnC2X8eh4Taj7a++iNKK7OUF2eM7uNCD8tOuw2HIWvVNZbbb4GSyc26D&#10;mWT1Bncyq8FZdMg675ysBqAPxYx1JrUFdrJA303D4HxUzsgX35TlpJ+XjSOacS5y6/Y99e/7xIvc&#10;wLq42gK1BWoL7GCBeirbk3vYXKXRfCn0VXJPWV1SicsWbbnf1/BDcZu+uwg9y8Y2ZOblE1E+oJY7&#10;21l4y8Q7HDxIT+2prCxo0M1Kr9suz77TB6vdZ9id7bxVYmsKGwUI3YYAI8AbADA0BIghFqWSCtgC&#10;iQ0wD2hnkuwIpQ3gHYAC3mAHIfGgydvLoHFBmlVaSQ1LFEI7fEBLQTXbIDKgp7xeDaqLSun4BAoQ&#10;wXMGc1X+YjJWkKVouVTCQcfM4CN/FFONQPXGbMC7RC4UUqOffH8bnGjApvHlVRiLzXFElkcViAz8&#10;l8LHW+MEV1xdp3UwjvUreJazXVhcBCMHtAWhghKJXcCKeJceVFzc7oC9xSJmN45MTrYEFqNsLQQc&#10;zrDqK0am0OWmXsIPtWkgrIkW9EkYyCuofJAPVE29/D+ixGJ2CkYKVFilSFZD5D8q1ZQ9OSgd5gr/&#10;BYxS5EAVEYm9jhChH7GGgPRgr4f6NmHxRsC+iZgIAK8IbKSUnK3kt9U11XpCvFNPVLeAngWcqfvM&#10;iJZYrvyomhu1AMCRgNikicBXmc6+5L4OfKtqB2duOUXk6MhZt+erewWgZbu+T8jL9B/sHdla5zTH&#10;o0fcdrhPHFfbDcr5r09x/W3P3Yat6tar5GZxW84YmblrOMw8NmSybbIarHwM+wr+q07KeX67lm5X&#10;hx2O97lKr72OUuhJxqiz6tOzf3RAT4WZNMwXCssp+XVtqmeDwYJYh0nBmiwYj8I6NduEEo1G8gjY&#10;MX+Z7ljlYSlHa1/gsGDAsTKmlyO0+rTGqKTEgIYZPADZsZzEslXXIQF5L0Ts3XA+re+g2kFpEcBT&#10;60ca8LGmF0s76xxheFbLbxpuvNbgmJ9q5xhc6RDf0SCPD9MJQC3FVTO3VrC0Joc9InafZj9eYABl&#10;5mAELNW5TONkSXPIYWyUNxiqux3mL8G/cS1ImrNOidpaAN7AdG/zsBrccrjZeSrftofnMmf51YNR&#10;c0jlEGpFLOAFPC4JpspOOaA8Px/Mt4cZPftJc/BabZlDeXDIIkqgP+e0voklsxoyz/1YpHdODUAf&#10;xHr1ubUF9mCBLVHm8lbmEAf84O1IPkVveU/QV7QTD/+guAcrXJSkffeLey3zYk7Be61bnb62QG2B&#10;2gLDW+AQLyvDF3qZphx8yM/r5pa3+5eRbXetf1+C/FoiJnttry/EJR4xeGeyg6vstbjMat8nDum3&#10;5a3Rnu4WSgcbrKRt5Wf0YcyyZQ7libvmM9C5gckEVde9ZsXUoNQJOmSzooOUGqKOgAKjYyCSgL+C&#10;QQjHB7LSC4x3QSN6biDIROCCtCIikp3eSQcCneQ4b7sDd0xPzQDJdpe70BCTMV0pflaEOwEfgT7o&#10;lfbER1JHNSBp4SZAPGwgy/yFZQzSHXw+UXqlqxGaFUJatEX8K9EDBWQr6l0gGqQXGxH4F9QKQnEl&#10;b6pFFJfr8IA0yVxmjgvHsjSGSIJCpLUf5gOwirIi9BlofmwkRn0WIB+8CgiJPHhJP+qJ2WU2ymGf&#10;GiYPOuDfVcxmJEx5WXk2NG0rR+rdxqub1BVqSYDvAu+pmDLckDyICeO0UXK24nADQEsHPN2DDpqe&#10;niJbziJ/ZGfFrVYARnVlDxuSJEI5Bv2CtRtrr/YWfrU1FOsSDWdn+sKNh8JYizpUdPuhZ4atAejS&#10;j8shY1OXo6wcv+Vx75em2HmcDp5b2rDv0axMvOsMtqfEA7ltZ5/Nfint49P7Stzh65B1S1P02OXu&#10;Bf5qPgm31ezUs3klhdEjMfs1i2qMePbQ0lEgr6IYE3IUQBbnth68RopmGwbFyjKerGEuF43XMDSo&#10;wpf5V8dj9Gk0x8sEvdbrFYbAaoXYCraW6LMWkkbRGArBfTaN9iD5Kt9YTtPLDgHyesgosqiSytRU&#10;SZTmeOEjN61BoWWBjj2TD/C05iG9RpLzjK0UOjmqM7OK5sBYp4pXNPTOirTvfQ0KhWXXzeOxmsAD&#10;obbj96Z0wwXbuV76RnUF6evlPmd2LpGzFjQrynPhRbJklNU31vpG4q4D4aIlGNKrd6hP3wyTX9N0&#10;g2OqdIzc75tzyuNlDrk/uHO4RqsB6MO1Z51bbYELLDA4t245Sx761LndlLfl8R3mx4NPnRfNIcoJ&#10;94CFXkatPmBL69NrC9QWeGhboJ7Nhu/fvBD3PUUP3p37yGVk2+0eMLZ7OMnWlTcne21v+aTkDPd0&#10;q9N3+vD9eNQpt3swGwRf+h75MkFpyfJBepiaD3/DtnN/9f0aX+O5v2IRGn/cBM5MUgPXEPU23igH&#10;UQgJDsXQW16SaCkBqUzHS5Jpbz9yltyqeMuSmAjaLEgLHzQhgJIBPqHvzUzPnDx5klIkSCqVYWuy&#10;9jwnCI0VB0+cX1iCsKelaKG3zMFogohcvUMOtCJgGenVFQAhlCiEyAQDOrBYtKcn4AtzGueC2PCV&#10;ygTWA/d5ZBRpi8iWOqNuAUZM1oBRCwuLoO7gMMvLBB8bg+bYQVhZ1GZVNSqnloGeSMp5fQOm83i8&#10;2g8UDeRjMiLoEaHFSAmP3Nw+VDICul8l4h81EfwidH4EajZIlF6zFwquI8lo5jRxqONF+CAsVtC2&#10;kSxAKpkaLFnQtvapFX/FgzaTOpiEfEWlQ1zQLqIB0MAVOTKonLK5sTAA6HZbwiOEiCTnmZkprRlI&#10;+1tdTz4kQ74AuwUIKPQ/FhUQCQHUszRH5Vc9irpg63g+qsRe7DDJiEz/8cGeFw0zPjbThMdesO02&#10;g+0OQF84iZnduXlW77qwycPN0TQwAWolxtzwC6mjFTO0zLm83OzWhF1MdLDTdwege/ZRt/borrtY&#10;NU6pQt+FjG/lKn07vXcy5Es9jypZt36xxudWCGnYwsszLAiFmk6laW4zCDXu6cJHoNNYGGFQQ3MO&#10;59dJjq7HoGB5JSBds601oZmuHD0rN9WoU1xV3v4QoTiUoz0kNauATlMmBWoY6qAqZ418zlVGsY7F&#10;PuPR6HOqc3B4eXmJGkoXCOF8rXkJKaaOFFJNkhyXsAYThESsqZ3khmJyEKVaaiJ6HyGmD83CgqqZ&#10;15hbQj0kZgTNi5L3CEFt49SuhmZvgeYxGmM1LUyhgRn4u7rQlS8crJ8Tbdh68MbJ59px83RVO2ZG&#10;juU1xTt6paWX2PW5sNy9zRJHnfpgI+4CmwzeKgzac0tAv2zjoK0yk/zp4tizBqCP2vfq/B/uFugb&#10;ydsN7MMd8NtNeVseLw9ut3+J9+LBp/i+CfoSb29dvdoCtQVqCwxjgcOdG4cp8fJN02erfChKBpAv&#10;0+Uz0uXS2C2v7Du0t3wm8WPhvh2p4lCZobmXba/p95L3gdL2uQF57Qw9D0NEGL6xO6Ts+2nnPAd/&#10;FRmuR0E1eJcMODrR4qSm7/EGNynHx1vwaEkGHEFuwBnsLy8tmVh34RZKzZZjjS2ogmgQi4W3vNRB&#10;gKK7olBUoUM6CrbLBzTE5wjsiU3IiYMSatMRfjd/EPRTwq7BHzRsarIzMJAKUqQ9ncVxoGQ+YDcU&#10;YuxEeFDsIUKhN9hBPoQ8Qf3uAuEinwx2Az6+pBiJq1CECfyFNyP9PNlCZKPJESHIxM6iqoFhBTPY&#10;0RoVVHB6copX75c6S2Mj46srvCa/3l1e1bkbG0udDplyErhzAEQENAMHV3CwANoUkNCESKAn6u9e&#10;6A3JEb10X8VSUwdVI7WHNOn9/aBiYyT+s8SzadqqoKwjm8/MzIqeGfxHY9eCkVUZ62sHmjzZwgBA&#10;7QBT6uugbYNrA+5ToRby0u02BhEJFGBrYrw92W61J7ESmrRC54DFrGwd7hJIoUKKedvu9rscVrsC&#10;K4ND+rAA6EF0zPYP6vcmAO2GZIPKdvVGU9neUomotMAmQtc3X6atBo3mwdBnyS3nuGHSbD85Dg9A&#10;l7N9/1lb2TPNuEURiWzm7NFr7wULDDFDxJpLb0kgChLjuToSgjBciPyCgjvLALSnExBe6h1q6Az5&#10;DcYhE0VMGiIUM1nFixoNSUWH6LPxWc4M4Zo1RDPAz2PUSONG+HNPFp88WLGLQRe11ESq1SCt9jCF&#10;alzEfBXLTN5IZuQ3plPClnapGzWTBI8WdSQ/TTLCk3ohg8RWiI4TmTsFmTM/BI6sWYnEAXwrpQ/F&#10;RCygnFHvOVnoc2wkjrnAs66Xhjb7lLN0pJKM761Whb/63NgGx/UFSzXZm56OXEp1pkdR/K1mqqit&#10;seZQHdmsWHni9q77oP1ysBEXdtx+huybCvrM2NfmMnE5tW6Z/8GrvavFawB6VxPVCWoL7N8CF96C&#10;xJR64VZeUPdfzMCZOaGXV/rBWaacj3J/y5utQ6xbnVVtgdoCtQVqCxydBco7+8FSyouO7+nLm9Gj&#10;q9Vll3Pf1XmHx4BLvGn9z3V+Otz+biTvH/JpsG+nbO+QwIdLHNwyq+HzOaC1dx4d22U+5Jja8o5u&#10;y2e5He7Ndq5D+Wvf82f+tN3xnU13IXN5k1HYU9gU8BuMvwrEDJEKshTYGqCKIg8Gidha0kmm7vkb&#10;lN6YbUBdAEMErEh0eK0LCCOsQ2KsoL3gMoudRYjGJDBXtxIFFbYjzA8AKEBY5IzFwxViHMLLodch&#10;Ul6IQQPcQCXUH1jSkpKOnxSyC/YfJMeJFjAMp5CI0yfGgYMb6D+Tw3IHuuESjODgekuJlb9UEpCa&#10;eqLcQd1AzkGj+EnRxpZWOGtiVOxvgHBpOsNcXukCY4kn3mgCN8OoJv+F+Q5fAdvhW4tEODIGYgWG&#10;K9Y0jEIEo8XRFt+ZpploiXKIFwYUbSywreAnSv7VywP2rojXJcVbMCdgbhki4Jqw2QYK0iKZ+pRm&#10;qNlGNMP5hQVQsla7LbQKI0gNuiXl2cbI4iIC2eJt0oZjJ44hbDu/MIf4NZWigSBy7akpIjeCcHWW&#10;l1guWFpeVtUgZa+tI6J94sQJWJdzc+cB1gD0OBH3CMb7CKhdQOtae0jWJw304gE/BIa/CUiV09eQ&#10;Y783uDa5tD2u8dbs2mTO+oK487NSMcpk+K2usBfITG+Jg5va2ftUAySGrZdXKiZv34S5w5V6y0km&#10;5+0t56UhjVkkywr37QzmVNq5/9etKpNm3KKIC21VJtgEInsOIyfy9U2E30Cf0zIWXOZ4SJSHmLoj&#10;Bxpn1WBnkSa8OJBoxqbHhXR0QpuCY0wnkmP2qxi9jgpRd0nVM4JR6UBwXrCyBNjFFY5fWfuJWsVm&#10;JjVjVtPbuhjKvJURQxXO8gaTRnelG3RmKjPGEQY1ZzKRUQ0aQTXI2XL3oQHv1x8k99xDZj17K6FZ&#10;wzaCp980iHjUSFfHWxtR29CGj6xiHEgaOyMNhpq8X1rRdKKJNCIlbu+igo4Lmv8FgiHlWZtF9O5J&#10;qt4M87oLaW+MiQp7HnShHfx/736+tzP6MJOybodSqwLTryq28/V9sNBBYLq0/+Csop4LNZi+O4ot&#10;y903ZFQD0Hvzszp1bYHLwgKDE9Aw8+DgXddl0di6krUFagvUFqgtsFcL9J5V9npenf7hZYEdoNLB&#10;B5sdTLPdc5EeMy8kQB2pfYe5F9qyAnnidjDQrgmOtF2HmLkbsquhygT5aMqOMY4+jEDHQ2s4rKfX&#10;vI0vCwQRSRk8V8xfiMwdkYK7ShMYStmusmL8aLzSCdiBqBjphZ6EuAeQrpmhFZOXZADXIZYquQkr&#10;WUNz5BT0ovWiOkxndDMkzKGX44WpiwctLiCQkGAXEZN5y12U6nhvnWd0Ae5+CTyQrPUWuKwi9fnd&#10;/xFeflebVzcAmoGeAX/9Mj4fckCgg7MsrAEvkzP1ln285h/kZUkT9ERIKmWRaG4FJBkpcKP0CbyM&#10;2nEcLrfR+yAMWo0kQiUG9GmxEejV5AVOLuBfMgWjrBHImKDkXbEpIYubVw6mT3YzM9NEI4TpzIkK&#10;XxbCI1bRXVlFQUXoVQDlkgpReSNNTgnFah+WjIjyl1KusL50FTUptvKq1OeHuzpk3xBw+rKInGq2&#10;Gyw7IztDDrG91nPnbBMxPNxsh2zLpZwsrxrl5OPJoA/c700ROVFUKzdm2ca0IO/UgNX3ahVA61VB&#10;bU6k1f5jZQzziD2fxf+s68QYLD498PcCjYji8gF87J82h7bnz0zj4jw6ovRoShWE1HjsZhflyo3r&#10;2Qdc7np5Yk3I80nmWPqeZzP/5Or1LRT5p0FCw65jahgPL4xWdWKfZ14Ko6Nvvtrf2Emv7jmt7DfY&#10;2B3au91PezJR+mHpjYMtKvtlT/mTVQ1A789D6rNqC1zSFthywtq1xn1n7XU22TX/OkFtgdoCtQVq&#10;CzzoFiifyfPu/0GvVV2BS98Cfpj0w0k+IA1Z7b47ir5Hl4t2v7HvgnY9cdcEQxrqwUrWBwTk43Tf&#10;w/9g9QYhhhKtyPR+cdsghUNgWb0TfFdc5pZC6vEW+fIynERos7wFT9oKQ9zMRL4nWWFLbWQl2a+Q&#10;oCBoS+k4oFcSOHQeO5bH8AasA1As3WaEN4QAIS0iejcIsYiSkoSNUxSAUDxoUFSwWOBdEao5aWMU&#10;4m9Ipm7w6n2EAhTIS3UnkHOOSH/AvIH8KjdwZ2vCCrdaC50PvSEvEFz4clMALsXB6OYr2K7IziL9&#10;oRxtJVnjXL1PvD1vgMwy3KG9HJxHabzKLIGMq0sjZqQBI2rCIkAAxKGs7YIIoximHA2acpwjhmOQ&#10;QwOho4xQf16bnZ1tt6fIJzRSUMoeJWIkHG2q0Vkg0qNgdyBoWV5ysgQ8HJ2enjEtPeQIKhza3G2Y&#10;ngn8lRNLH+xVdv2QQyMdclfX7cswh/BeTyzzOfR5IJ18yOY/rJJ5qrGJDJZtb/+Ba1awpM1mZnlM&#10;Qza26tLW0PsN5ginGL2WWCR77sWmHgQc1ON4saPajOTai8p1sgv9xMtm/Yx7I85uTkrukIlFM7KZ&#10;iQxmk7P5pRv3UHL9mNlu4679mbt6LApmc6zdEQNZ6tJ9A81fy3uDTWMOoKilrfbq4YNdfOiDbh+D&#10;aK+t6Cuib87ZIbfSSwfruZ1xhjfRYP7bnVseHz5/17kGoPfhY/UptQUudQvsb3buO2uvs8mlbpS6&#10;frUFagvUFngYW+CCh6vyQWv7Z4OHsbUevk3fElz2g2X5wOmvg++Hbme4wRuMnZ+jjqgDDn5jkw/e&#10;fTsHAa2OqLF7yrYE/jgxH4C3bFeJLPT1Y5qlxDt0sCICVskNE8fb6NoKfESgryrQECMvf8r6OOqd&#10;Tu7JB5k8a0HkoFdHGDD5p5DuiNOVZFg0oLUFPxoUWATn7kqwnLtrQC38VYnrejy2qrUIuxUhWZmI&#10;8KtYXiJrpxE4CGHZc2rUSnrKtC3gZulTd5fhCyscGTnALTbyLpi7YoIjJI3IxxooPEWjQCJJ2VHJ&#10;bYPIw5s20KwPQiB6Qd7Iu0jlNJc8/X68oGdTjBWGrUeZDHGSkOwQhmUc2IiS6efA0BPoya6HOOwq&#10;RgilAqpHVYU90eTRJQSwu+uTky0WBqgkx6kMywZT7WkpbKyuLhGSUXC+aOvRNN7uF1DnZoZ5LYhr&#10;0E0pMZkw7phGcm5JAmZ2t91jh2GbP9lbtkxZphkmqz6v23IcbYd1HnyG6SuuzxR7GtQP7cR9ltnB&#10;AaJD5fo5zyQy2+trvTyh0cSo4v2B4AEbbLVT2UtLPDcnul6Pe6Ko5qUsqEdeNj5cAcFxSijRxASY&#10;xy+cCSs+cpaevVleo3PI5Egp05ez93aemfUfdDxn5QnWO/lX086F0P++nW2vHj7YkEMfdHttS1mB&#10;/VWm775rB5vsnP92E+DO9ydl6aX/lE6e3Z0Hc2jso8k1AL1XH6vT1xa4DCywv9m576x9TCiXgWnq&#10;KtYWqC1QW+BhaYG+G9C8y6yn+oelO+ze6L5nqgSJSnRmeOfZ4enXrrh7hQ4jxcELOngOh9GOI8xj&#10;50ff7KxBAC4ts2WHZoCtQFuE7IDVOOaelKAh4iJ4UZEKBbaG2PHmlpknAM2RhJx4NoaWG1WK19Xh&#10;JDbWYVkTPY8sAHPNFzZo4gdpRFONjfJTgDgVO9tqy8KfEV1VxZTAeqZusjRDRgVhRzgyResSoj0W&#10;QHAgy6YqA8hGZL91EN4VaN0BBAs1VvxGMZ2Nx2IEQ19ST54AgN5AgZqULSwTOUSQMQHKemE/VLH9&#10;F1w4dgSWqQnByjTMHZWw4okMGA1kL+S5RdO2hCt16y4trYyPEGxtnExkl8bI0pIkUHRiU9EdyQnQ&#10;WTsjG0Qa5DjNIRqhtGir5lRG7Sx0grzpNQMj5sK40esQYB3G72FZAVWH6VzF7MctL1I7+/qWTy47&#10;PM7sMH79U4kG7jrY+ybJaOMhT2U7jMeDzALbAVKHXv+DVHKHc/vqmZen7evfGw+RaYG46W0AD38A&#10;4fhJYjK9UVMNZ68AxQqKlnt8yoX7FVCbLuQqZUF9fhURESv6c4mMe/J0Yu/3MlGhpSK2edkM5NDq&#10;qX61VHNUTM1M50ns2AfLrVdDHcvp0ZbnJwPo5bhwsr525RDeR3fv1cMHu/hBd9q+CuyjPoVD2hU3&#10;/9qkQ1ppH0Vnl5VFlB1aHk/P6XOkvfZ7DUDv1WJ1+toCl4EF9jc7H3wCvQxMU1extsCRWcD3i3lV&#10;zpu2g9wQHFll64wfdhbws0T5bOOHioebf17uD95H7bjlA0ZZlo/ve1rbwc2c83b9stf2XvBsXXwp&#10;n+KGyXM7Owxzbt+z2ZZVGjKfi5ZsmPaWnbjlHWNfJhc8VEsnotpMwlWMrdjYD4UKGLk6TpOlEaEX&#10;5LfcJLKRvMJ0yGA6S/3ZvsQuQsMh9TEe8K5YxIZEvUE59teQ71CeUa5kQAIcFyzrU8hQkszSEFHd&#10;OAUA2kiNScShZ60izICM9KphJACAXlGQMc22AhGoj+EblW6ysWIdjvGdIhUYjCCBYyOTk23HIQTm&#10;FsNaeiOVVmxgUzoRDLnSoTVe1QOtVJbjkoXqM5YxPdx4GZkpXqTA4ibgsNSYR8ZWV1ZV7SZkZzYg&#10;Y/VHyEnTXqHnBF0kYGNnaXHu/AIYtW0J6G+WNOcSiNAVC/sbbraOtmORlZXXcXpXSw4FSGePSr/K&#10;rztMHVtOUFvmkymHzG3I6WLLUXC4Y7avOYeb+WBue7LPUVdmh/yznuUks0PlE5D1XVDhXRUK7BcU&#10;vESkwVrgv/5q50xAtvRVJyi30n8ywwudqv+Not7Ud0Hwt6RI5yskLjebEHNdNel5BvNPHol9A6Tv&#10;3KxPpOwnOGerPVmV7G+3tC/zrMZeXWivHj6Y/15LPES/zY44eJ5lVqVNSg8fppR9WGOw6L7+TQ/P&#10;zPdRygUOMz09nYPKV9kcUWb152WSfV+kw603VywzvX/KQVsWkz/5YDlaXCh/fSF3VFznwxHXIbNl&#10;3ynzoM/1V9fKQjkuwgMmb1M8cfiIh1Oq6uRE4+NZxGAHpJX6nMAV8Il69yqKcHF9b1hw3JZ0zd1S&#10;N81EgPSDsqxyKiR/55mtzrbYjKWJsstyJ6uUpbsgJygzz87iDiMnteygdI+y0z0r+YbS2WYfOb2r&#10;19cvZQ7b/WSTup7uYndodlmW5TrYGdIapZ+4LemNtmTt/2nb2v/LaQdr1P5/dPP/F33RF3nIlxPg&#10;dvN/XkryUrXz/N93VTrI/H/PPff4cumi77zzzvISUM//eZmu5/++27L0mfr+xxf6+v6nvv/Jm436&#10;/r++/6/v/+vn3/r517cN9fNvjf+kJ5QwhfGNPojGQEeN/yQ8ZWioxn8uQfzzW7/1W3/xF3+xvP8X&#10;A7p8WLJ/G2E0fuq/Rvry8SnRujw3U/pZq5xDSyjH+06Qx/vgvwQHsyZlDROF9E6CoTlinVsmS5Q2&#10;b/LARhMYzV9dVgKyiVraj7Pagzs2lHHzEs7OsyjXeHS2t5xc0v5pXiPLpaldhBEZ7+cRG9M/lVXl&#10;SFrGx7NDyyb7XDfcgzaLKPuxfH5OT8hOKZuT1csa+lGzbL5B4dIaNn72S5quz/I5s5SQU7YrkWj7&#10;d2mZLCs9OVvXt5zgs2r/r/2/9v+LNv9fe+21eUXIWa68KOww//ctGnkSK+f/nC13nf/L5cDMtpxU&#10;FxYWICJlZR544AFPF/X8T2flJdUGr+d/+1tefMv99PbyGpouV9//1Pc/ecdS3nDW9z95o5szfH3/&#10;X9//+0alvv/3VdgzRv38Wz//5sxQP/8mBMEAqfGfEqWp8Z/y6bLGf3yLdUT4D1SzD37wgyVg6DDE&#10;FR01n8DzGlbCc36UygfyEsf0s5bzcRfmVuKMuUrjGiSsmTv56FWWlchs7uRNuVHL8hkvL715sGxC&#10;DrwSfyxR3bJixjIoK9FMZ2VsPfPvA2d9lvN0bpmnTZQPV0Zm/bUExMu2Z4VLTDbzt8FtyRIx6bv/&#10;KGvoxFm9wdqWnehCDaD3NaR8RPTNX7a3hMKzl2230rzls3d2h99Zs4UHbeJ2pWv5rBLvYL94V6X/&#10;RVEnTvOmlWr/77sgpWFr/6/9P8dpOS/ldGRXOeD8f80117iUvc7/vqDsPP8Pzs/p7QZ0PJ/kTl7j&#10;cq7I+X9ubg4A2vMnye6///7B+bme/+v5P69Q5Q2Ar4C5RF3f/9T3P32zqN2jvv8pZ+Dynrm+/8/7&#10;Z18o6/v/+v6/fv6tn3/zDrZ+/s2H+nwoqPGfGv/J+/Aa/ylBM4aGobaLhv884xnPAID2fa/v/0eJ&#10;ZpuSCHm3V4KDfcBiIgXl7aABUGOUiVOUnU3ipNmWre17WC1vPUuQ1zXugxLcBoMIrkxCq66DD2aF&#10;+273nT7xyqx8zuY+ki3y44Gz9aTmGqZ9+CknOz9tusTMJ1uXp/TdP6XZXUr+mihPzqqZsoRsyvaW&#10;NUnTucL+6600TuqgJcibPZhNyJFc3gqTzKvN9ma7U5l/XzP7PCefuPr8J/Ve0oxl5qUN01aZMpvm&#10;RpX+k77hCqdGh/urtGFfq7O7naz2/9r/czTV/n+Q+R8GdDlycybP6a4cvzmj5lS88/zv9Dlacy7K&#10;UsppOefzcqb1Pg1cXFwEgM4L05kzZ+r539ao/f8g/p/On66YE4uvQdv5f33/U9//+EY0b1P7XKW+&#10;/6nv/+v7//r+f7v7n/r5N28O6+ff+vl35/v/Gv+p8Z8a/zwI/nnrrbeaAZ2OJHKrb15LLDgByj5M&#10;MB/+/cyZgCbH/SxkODihAd8ZlzV2Dskpc1XY8kgJ8+WDWT6DJdxcYrVGEvMmw9VIfo2b5mqUT3qu&#10;ZN64p0Wy/k6fD5bOMDHZfOou80zMlF/7qLgJiTr/zNlfE+NI3NahgfvunrObEl92en91w9MUrr8T&#10;JAjrnfJ0f7XFfG6ZZzK20lB92bqGZu7kBG3b+qBdKBHb8nTbwY5klZKsGPv5CpU73Q10Gh9J+3Cu&#10;TxwEhdMt86esiU+p/d++V/t/7f85NZUTXQ78/NVHLuX53zNeTq0Hmf9zdJTrWDlxlZchT4OelOr5&#10;v57/fbWq7388Rur7H9+B1Pc/9f1/ff/vG4z6/r9+/s2bND+H5mNd/fxbP//W+E+N/+S0UOM/aYpk&#10;XXiAXNb45yiUrrwt7nuczq/58FBiskaK2byT0GE5a5SIRoJcabUSCU3YtHyM98NbebNSoiH5YGOg&#10;M2vigvzVtUpxZ9enrHB5/csMswnOJGeBBBcGATtnm1rPmUM+b/hWwxmWfuPjNoWx0bRq+eRW1rwP&#10;K0zg1dXL5xxfzp1n9k5CzH4mLBFbN8qVLD3BB0vMOosoWe0uxXZIpNhFpKBM2q10jL7Oyp+y3KxY&#10;Prr4iG1V1tnllt1kU2cv9HVcgkpOULa6/Fr7f46aHIB9Tlj7f+3/g8NnyPkfBvThzv85uXnWyszL&#10;WbSc+b2/5fyf8zP9Oz8/78ulN2tAZxvr+b+e/9M37E5D+r+v/nluLmPkNa68JqbfprvW9z/lXVZ9&#10;/1Pf//TdUtb3//X9v28J6vv/vJO3S9TPv32X7Pr5Nw2S9/P182/9/FvjP4kj5WNOInXs1PjnMM+/&#10;MKA//OEPe4bxg/no+Pi4J5p8BEpUzil8Q5+/+oG8nKbzMlZitX0PYCY4ZxcmKKAaBPG2fIQo+zIv&#10;kCXaSIKUvvKNRSILJV7gfHyi/yYrmdPTCuUpuZ/NzIbkbb3zzONl5ctqOP/yYSDB3zR4acm+fduc&#10;gtI+PivvrZ1/H22zrFvebOX1I1vXd9HNfPKS457Keg7mUA45PzD3zVA2uC2QqHrpKq6eK+y3nxIN&#10;77Nw9hRpSJlP414i7vOrbLVrVfZUts7ulxzJbGaatBwhtf+712r/T4+1V6fD1/7fN++Vgy7H1A7z&#10;/1VXXbWn+Z/iDj7/5+Po8PO/gxDmDAMAbTfIytfzf0749fyfFztfXnfw//r+J2+3fJXJK3J9/5N3&#10;O9ikvv+xb9T3/3mrXN//1/f/9fNvggDlk2P9/Fs//9ofavzHk2TeWdX4T43/JMY1/POvn2j60Lk9&#10;Pf8ShPBP//RP8/Ze97QA0B6f6aO+nhmrNbaSX33zl38TY3UOCfh6x/hg3ioNXg84i9KNdfqUrEMm&#10;zieTEq8sH+18+mApaRcnyKo6wzJ2diIRnJKgkmuS6Int3rfKkXVOylJaLG+U3TRXIDF0e79b5P2y&#10;S7LteVnNxM42IVFqlcJVPp6WJFvXOf0sdxy5sTyeYEHCB1m3tL9z9vG0WJrIpSf+Uk5w2XHlo1Ta&#10;xynLDiqLyPqkfdJX0w7pNm6yW92HLvmIM8kEeVmq/T+7u/b/8qYtB7idrfb/nAPLmdCD7iDz/3XX&#10;XXeJzP/lHDU4//cxoO+77z5PPvX8X8//B/H/+v6nvv/JG9T6/sfOkH/zBi/vfvMGL+8e6/v/+v6/&#10;vv8vn+nq59/6+Tcf3uvn37y82iY1/lPjPzX+04fmXQT88+lPf/qHPvShEv+s9ApScalEExilSTj1&#10;ziAOW2KOhjV9hL+JqyaQyg4F8df3Ctw1ltkOQorGOzLD8k26EmFkv+8luxJSZD8zSSCp1F7w7JwN&#10;T9whizBCWt4WZ/1zOsvECWEkrprn2iY+bjArYzdlhukT5f03v7qBTpadYuwj276l8dN6LjHNXlYj&#10;f7J9slaeqUvjJMqczcxfc073T4mAl88PCZ2nr9ujspLluS7Lmz0hcdLMJ/sxH0USYk6v84mJ/rtu&#10;+YTjzGv/r/3fnlD7v6cIzzmX1PzvYVteTTy3HNb8n3NClpJHcg4vf/LBnCTLy3k5HdXzf17L6vm/&#10;vv+p73988+Mlt/r+J2/w6vt/T48lWuTrS33/X9//993k5PPmId7/+Mavfv6tn38vzfv/Gv+p8R9f&#10;CPaB/5w+ffojH/nIW97ylhL/+W//7b8RWL7T6dxxxx0nT55MJDD9/w//8A957ZU0TpBIFClPnTr1&#10;Z3/2Z9///d+fQN8g/nnFFVdQKMl8Lil9/0+5sJde+9rX9uGft9xyy9133/1Hf/RH+cT0EMM/3XEl&#10;/lnFqTNY7CtQJiJp+epoiSQmzOe7xsQNBx/CE6n0KX1KC5lnwgr2MN+VugJZ3RTQcPdkGu/4nt6X&#10;z/Qke4w317NPt8GTmtPna915I5hXd2MxJYhpWMGVTCTCFUvkNN0obxdc1bJWLt0llk8jfj7xwczT&#10;R3LL/NkpYWi3tyzLubmg0ua2rRMnUFI2syzRRs6cE2QpLeyD2RH+WiLm2ZbSzdxG18EJnAlbOart&#10;nGyJF7ugNCk/2WG8ca4bRQUsz+0inCxta7dMI5R1qP3fQ6b2f3tL7f+er3Kyynk1R33Oih77Htq5&#10;f5D5v5wkc9TnzsHn/9TkcUE5i6b/l5Nh/ur5KufAnN88mTufev5PC9Tzv70rHSydKq9i9f2PJ5P6&#10;/qe+/6nv/+v7/7yLqO//877rKO5/6udfX3Hq5998Bq+ff+vn3/Lx7TJ9/gXwveuuu26++eYS/3n3&#10;u9994sSJR8RGG9/znvfkr/b/X/7lXwY4fuQjH3n99dc7QT7QgRF/5jOfIcOcLrZ8/v2SL/kSJlWg&#10;anY8Y+fzb7vd/tqv/doSi+NX8PGzZ8+Wc/tD/v5nM8Kem51PR35+zqd6Px0lYG8Iz2l80E9N/uoT&#10;E07NR/FM6bISPUy8MiGeREvzqSwhjLwdyWf7vC/JJxajsQlY+NwSngaOLNEBN5yzEoj0bV/e/CV0&#10;m3cAtoyPG5t2k3318mactDSFa4VTpucZnkgc3I3KotOGeTwfXPvuRVyu8/FOHybiGqYR0vh5uS17&#10;JCed8mk5DZ6oU1a17Ousoa1X1tMVyMSuoc1YTm2ZwAp32VM+lwzzumjrZUGGitzXNkLi8vmcn2h4&#10;6VrpKg9h/0fr/cTE+OnJiWun2leMjV4x2To2PjbR09h5EP2/vbHxsvX11zabrxsZ4e/Xj4x8PX/j&#10;87pG4xtGRvjLPjs6Esmc8jWNxteNjLym2Xz1xgY7r9rY+Nr19Vc2Gl+7sXEjQ7I3ADzoav/3YHw4&#10;+L8nN3p8fP3slz9l44W3NL/45rHxkc3lyf3N/zkretqp5/96/q/vf+r7n7yRyFsRX3nq+5+8PfNE&#10;Ud//1/f/9f1/32NvPnb5Qck3FfXzryfP+vm3fv61DySSkNhIwhE1/oOJavzHNxiD+A8k5cc85jGg&#10;vXNzc3kT8rjHPe5lL3vZv/23//bMmTPE8vnhH/5h0ORXv/rVX/d1X/fZz372Na95zWMf+9gv/dIv&#10;JQFUZRK87W1vI8ErX/lKTE2G/PqqV73q/PnzO9///72/9/f+1//6X5/85CfZ6bv/ARB/6UtfSjVy&#10;/genJkaf/fxhNP9PTU2l++Ygt7CDIZsSUS0BQV8hErfKiTKPGwe0Nb1vdI+cc63Vk0viBd4vH2lc&#10;RD7590EA7n7n79pmca5GFlpOYfl4wK9ukS1QNiHTJNZg0NPFudppGdfK9SyB3axA2cbyKSUfUQat&#10;5J+yrD5j+ifXP23oOmcrSFNirOVPfRN6lp4O4AR9jpH96J/SRDlgss5OkNXLbL3jRjnz7PE+s+R8&#10;alfJCvd1Vtaz7FOf6653Hby00GeN0sI+Jes56P/rj/uSjUfe2mxQ84CxSNvrILynOu4MfJz/2Fvf&#10;aHQXxj76nxpz9zyI/n/DzNQXXXHi8dPt69vt2fHR6dGxtfX182vdueWVuxZW/te5cx86c36RQwXp&#10;7GL6/3WNxi81m0/EGWS3Cz5Vj9iu8dFA6O37iBclfDD//sj6+q8y1fQcNceLHeai+f9Trzr29NOz&#10;T71iZgakf2KiffIkhX/oc/f/yWfv+2+f/Dzecen4//jJax/xVX93dOpEOe2UDwB53J1SjmWP6OUv&#10;fPpz//Gfri4v8lM5Gea8sd38/7SnPc2npDXy6pNZlYWWNdx5/n/E1AMvecRnP/GZxlMeM/XuP7t2&#10;uTFdTlzDz/+erO655x4ulzkn/8Vf/EXOWn1Ndnr5asxCu87/pHn2c59zxRVX3nvfvfffd899X7hv&#10;/vxCea1xVqXrPrjz/8jJqdmvempjWiEZS0/IGmKB2atO2VZ9feevK587c/+vfGBjebW8x8ievdTm&#10;f3d0ff9T3//kDd7D6v6n9v/6/v/hfP9f+3/t/7X/1/c/9f3PZXr/84QnPAE9jZ/7uZ/70R/9UZ4y&#10;AJp/6qd+6su+7MvuvPNO5na0L/zrxz/+8X/2z/4ZeDHN/Omf/mkSfOITnyABSDEJfv7nf/5HfuRH&#10;PA/kkX/8j//xluOCBL/zO7/z9//+3yc9ZQFnkxUn4kLvf//7P//5z1MlAO4f+7Efs0l/4Ad+4Bu+&#10;4Rv+/M///Nprr33e856XeOZDCf/8W3/rb73rXe8qkbfm9LSeyctHepuDv2B/BgISuSuhQD9G+kk7&#10;oSt2iCuYOVjoIB+eB5+fyyNl5gkg2vplBbLQrEBZ+XzidQ75VrVrmH3pDLPm+ZCcqEEfAJegQzan&#10;vB7nA3biDt7J2crP2LZk+UyeTU4g1TXxcadMON7H+Zs2KSGJElPLbN3A0rA2QskL7uv9snrsQxVM&#10;EYyyVvyUmbhp+dXdbdhlO4dJv8o0WY3stTzXzWQrQeRM5p4tnwbTyNn8tJi7oHTI9JCsyZb+v/r6&#10;f9mcOm1wWX+rf6ud3pE4CqyoND3xgbX1sQ/8XPOu/+kmZDclJlV2XLmfPnMQ/58cH7/9uqu+6VGP&#10;uGZifGZktNlYT8UcNH4ZIWsbjXPd1f891/n5v/z0x88v8KuNczH9HwD6FwGgvYxkK+WI6u0k9FwN&#10;QM8JPSS6hKRFgG80/vHa2v9NPr3lpdLsF8f/H3dq5oee/Zhbr5xpjY3APR8daY6D/l+nl31WVteW&#10;19bvm+v8yO9/6N995K/4moPOXtG3WHJx/P/Y455zyz/4v6npgO2HPbCx2v3j77m1uTy31/mf0AR2&#10;8sFJ7CDzPxlee3zhq2/+3Oc/173uuul/86Erl5szbsz+5v97772Xy6VPp2IA0Al/Z7blVDP8/H/i&#10;5PG//V1/e2F16djksXPn5q6/9hH3PnDf6trKZz/3mfvuvfvPP/LR++95wDO5xkjvmvggzv8Tj7v6&#10;5Pe8tNHcYm043eXUo+Tt223ra+ufeN3PrZ9fKq+JD6L/7zz/ZyXTRcser+9/Duj/9f3PJX7/U/t/&#10;eXnyNdr3wOWEUN//V7dnD7n7/9r/a/9/OD//1v5f+/9l7f+JFxuA/r7v+z7Q3he84AXnzp2jXbCP&#10;keko4WASvP71r3/+85+PJgYJ0OJ43/veRwKfzvb4xz/emLURZN8GlPgnOXzjN37ji170Io7/wR/8&#10;gc91MrL69Kc/TbZQnkkAw9oHP/WpT7Fz0003Ue6h4D+XGv75rd/6rf/qX/0r3+tWz9G5oNEHU/rn&#10;/GvkznddxhYHubccNGbtPA30sJ/dY1TL/ZQPz1mu4cJ8XnVZ+dSdx90x5f36ltmSPuFv3xcmJOqs&#10;StDHX7OxfXiQvyaa6X1DGGnKsnpuoDFWHy/b0ndiGpmdsvml/UtcJtEH19k/ZYXT8u6g/Oq2uzI2&#10;aT5vZ9vLX7OS7lB/zbLcfW5Udqh7PNv7xtdcc/cffPH5//7scx94VvnhyNn3P3Pufzznd/7lLc9+&#10;6iyVKu/g7SpWak8jl5XvuwyQzELPhr9Lzy5d1/vpddlkO5h/3cX/mxMVyhzos/4Yho69wKPjL+jz&#10;5sH4Sc6z2U0Xzf/pm0cfn/2Rpz/xh5782MfNTp8Yx0wNyWNHa6kTCfg6MTpy5cT4C66YfdfTb/nm&#10;R11HMnGQC9Va98iR+r+NT//RE/zt++AK+fFP6Nrwqfbj13KfTOQ9MU1dfP9nmN18vP1PXvD4337F&#10;0190/YnjrbHJ0RHQ55wf2JkYG51tjT/q9LF3vuoFv/VNX/r8R10DPTpH34Pm/+r2/aPPMvnY+Nj4&#10;+GHN/x71g/N/Tr857203/3Pu3Z+5e3lltHV8enSjcXJ6U7W/nDNzWssZYzv/z+nFCQ5x/j997SMf&#10;88SnP+Upzz5+5TUjUzMnr7mqOdqcnZ654fqb/8Y3ftv3/IN/9OM/+zPf9Q/+3jd9+zd91Su/8hnP&#10;+aLJdssz54M2/2tm2wl9Lh1+y32Nima1IpsJLt35v77/6S1m5wA8RP93Vg+l+5/yliwN5QkkL6nl&#10;PdiDP/8X63+eVVxb/63v/+v7/z3d/9f+Xz//Ppyff2v/r/2/9v+Em8p7iQfl/sf3V/kE5699+A+U&#10;5Dw+eP/DkSc+EZpchX9m57o53kr88yu+4is++MEPouDB9qEPfYiv+bzmzKFOz87OvuQlL+E4oh+I&#10;TaMEko9CDxP8s+IXuzPKm+O0b949J6BjsC8hP+O8Jabsr75tTbneRE79AOM+SL800FAiy3aOvBX2&#10;T+7+dCaf4iMuK7+6DkaBy44vz3VuzsT7njSdT955+/TBYWMovM+Vy2on1Jvm9U7ZinS4bCy/lhXo&#10;O9d5evNFzibKC56/ZhekAX1iPuOVp2c+ZbZO4PSus391v5cPJE6Z5fqs5z19tt0a+VT3+h+8/7uX&#10;HvHW0Rt/0J+Rq7/F1XvO0479wg886stuO2E72yb2JXOusyOyeiVYXI5/csjlENck6+N6uoZpVWfo&#10;Trcf7u7/AJ4Cl6WqofR84msPdI6v2MqdU6UJPFoGvIC36KKP1P9nxkZfccO1P3HrE26/6tTESMCK&#10;ZfjKC0NZ8uNoo3l8bOy7brrubbc86omz0wKrL67/d+nugJX96RYff73gYEDMnMInsWnl0MOmDU+X&#10;3WrPvwj+f9u1x//Vlz7pDY+/tj2+O5jLCs5LHnPdr73hpW/50qfPtMYvBf/P6Wh/OzkdHd38n/NM&#10;juvt5n8mkCuvf9S1N99w95mVq6+/arWhBbNd538vrW3p/zlXeLo4rPl/rDX5N7/9jc/5oi96yhOe&#10;/JQnPfXFL/ySU1dd//inPPP09Y8eP3nl2ZXVTnNsZX306kc+5qm33va8F9/+ki996Ve/4suvONka&#10;G90EcC/+/L8/DynPykvqZTD/Xxi72Zcn+0N9/5PDIXc80B7O9z+++tggeSvlm5y0Uu3/tlJenev7&#10;f/vGQ+D+v/Z/utJ3dJ4My3v+o77/98xTP//mY91Fu//Pub32/9r/6/ufS+f+xzXJm7G8N8tnOn76&#10;6Ec/WqJ85aOi99HHyDv/RNK2vP9HIRrN6P/wH/6D5392+ArK7IdW5/axj33sr//6rxGn5sjXfM3X&#10;sG+NjqzqwwH/FOSaMJxtmoi+ZxDfD6W53Yt+9vavaVDfPpaP5XydmZmB6P6GN7zhH/2jf/Srv/qr&#10;v/3bv724uLiwsJCXZOeWb50nsJj3pu6zfJ05b1IT7Oh2uwlNuv7+yTU33pdPRNlA51PW/4Ybbvgn&#10;/+SfoAKDWjk1xB3/5b/8lxwsQVjX1plke91ql5j1Ly9+fYXa6dOMrlvf6SWll8qUjuufXPMsjjTO&#10;IWvoI2nGrFu544qZ45ynewyUOgB9v1Ko22u2o0txQW5LbmfXj/1B59mrsy9qHn9x9ZmR3qu3R994&#10;xbv+6d+663/94Kf/+K18PvU/f4APX/nL17/+k7f91f94iw9+4P/57sfdfJX9JNvobs3Ss6VpHNcq&#10;05Rmz5+G8X8ZudTcqDjOSX/uMaIrJrRRaVm2R5quHrFssTRR+Sx6iP5PZ7zk6iu+83E33nJ8BmNV&#10;tk4l1m0kWWnMZHPkRSdnv/sxj7y6JWlXe7X/pn8ehf/bWoaSDSv3fXw8E5ScaO0XsLUw6ECis68v&#10;pv8/5nj7Z1/0hEcfn7qQ8VwOiC32T7Rb3/GcW15366OlL96bW+y3jmKaPnPU/r9LRYf7uW/+z/cn&#10;csY4dP/HSlvO/xMTEzc/+lHjp2/ujrdnH3Fzd71SDXJNBud/u3q+tbSd/6dHHdb8/4zn3vaKr/rK&#10;a6655tGPuvFpT37yM57+tKff+rQvfvazb33Wc5774peevOmxx2+4eeTK6+YnZ+7bGP3cfHfimic8&#10;9yu/4dHXT860NldAB0doeXXzfk44uXOQ+X84dxgqleeZ5M7nFfwi+/9R3P9cBP8/rPsfO3wZn+Pi&#10;zP+73v94oHncsW15/3Px/X/n+x9X2HcX5V/7GE3wKru32v8P8f5n3/f/tf/7Vtk+ecD7/9r/fQta&#10;z/+et8ubrrw5971iPf/X8/+DNf+DCQL4AJVAU0Wx98SJE/X9z0Ny/s97LSMYTEqnT5++8sorPf+w&#10;w9dypvLBq666ih2c8wri81x5Zd5kJtznqcyZl/gn4QrxpV/6pV8ylsgOX8Ga+/Cff/pP/yno6DOf&#10;+UzI1+z7Mc255WOmr6QHxD+pA9v8/LzR105sPugjmWBpacl1zuNHi//4Auk2u/ElwuuDaZd8ODfV&#10;3Gby6SR76lOfinbJW97yFnL4tV/7tfe+9720AbFtdn7hF36B2JEvf/nLX/jCF6Yr+AY9zW1Em9ba&#10;P/L2PXvdJSbWQB3SD9xDZX0SGGWn/ImUfYIYLheIHMQZL/n2b/92hD4JNsUOGXLwb/yNv9F3EU2z&#10;5JN8XkTTw2y3TOlmlpfhRGTc2ExvC7hW6Yh9jzFur82VXZAGzG5y6baYS8+1BK/bZCnp906Z/ZJe&#10;4dqWfZdtyUrmjjNnu7X15394/TfOfOylq3e8xJ+1v3xz/MLrCifWp7/45KkrT5+a3vVz65Ovf/It&#10;15BtjsNsY3Z02disbdo2763TtVzbIf1/5dqbV65/bPf6x8Undh75+Kd/5fNv/crnP+2rXvC0r3zB&#10;U77qhU/9qhc8+7Vf8nXf96rX8Pn+V73qLa/h88q3vOYRT7ze1shxlD58FP5/bbv1muuvOQWLuRrW&#10;2WmV4S/43lPj8UGYn8+cbX/bI6+ajncJ0ieP1P8ptx9THsCjG1dfPfvWt576hV9o3nSTwOgeRVro&#10;84UqHMagPSpKlzhq/3/yFTP/5vYnnW6PUfTAZzOC4oWdUX1rj4//xFc+6zVPu9njMUe0nZy/HlBH&#10;7P/UG1nwvk8sogy92bHtOXnhKK+p3t+f//uswfk/B7J3Sl+dHV9d6nQmR1ZWF841qx+3nv/tKmn8&#10;vPo4t/Jv2ZyDz/8TU1Ov/oZvbE1M3j+/eLazPLfS7UgifA0xk5njJ7gDuu7Gmx7x+Cdec8uTH/HU&#10;Zxx/4tOnnnTr2lXX4mEzE83WxOb8n5cMT/JphyOa/2NpbcvP0L5SzUbVMqrnxgfV/w96/5POeUT+&#10;f6T3P8P4f3nF9+g+uP8nQHPA+5+L7P+0fef7n5xMytmjdPK8rbcZa/9/cO//a/8vJ+6D3//X/n/o&#10;9z/1/J9PwYPPv/X8Xz7sHPrzr296d8Z/Lrv7n1e/+tVQDO++++5v+ZZv+Zmf+ZlnPOMZ73nPe3zn&#10;vOX9f33/k9eIy+7+p6w5lf93/+7fLS8vP+UpT/H9JzsAr7/xG7/BggSIJY7x67/+6xwB0vQ0zg5f&#10;f/M3f9NPgsYenWfiDOn/YNmIO//Wb/1Wu90GSzScyLlPe9rTALLLmqANDdr7Ez/xE61Wi33fB+Zj&#10;rJ8jPK7ZDjj/7+3B7MLU5TN13vMfyv3/5itCfY/ueX9cwpeG/9JM3/md3/mTP/mT4MugtGDNH/jA&#10;B1hEAmiGuATWDLS/c5uNnzpDA6n2hkRFyw5OXCPvFP2kncezq2ysNFM+03rHHcnfZKCQD2LhOMFz&#10;n/vcN77xjYiR+/Q/+qM/+tt/+29z8Md//MfBoPsQWOfvy17pUglPJFDi3PyA4bpZ49helTBfJvBx&#10;d0ffU5kzp+bslAhyVsbWMzbdNzwyWx939ZL7nL3vZH1joFy38ekJ4mfbs86VWaYeO3r82dt/njNy&#10;/Dnjk6eHHxU2XVbMDpO2tU3cHfmT0/t4WT3vu5luSGbbetF3tF/1E+1X/eTkK/n7E+1X/kTra398&#10;8mt/YqbZnl1Zz89Md31yZXUd6qW1N8J81n/WV2tB+ydmqAhL6B6xJ+T+ofv/yPjok15wyzXtCa26&#10;9NQ/0nSV+UITJKpcAaP6yicgupHmyNdcfeqbbrwOGY5ysB+d/1cM6EKCI0nNqcvRuPHGhQ98gM/s&#10;//F/9CHOWxKi6d2L4P/fevOxtz35NJ8fesqV3//Ek+vnz33+nns/f/c9+nyez92fIwAen89+7gtf&#10;uE++sv3WHh/7Zy9/zvNvurq8y/F+YjSH6P/Hbv3mUy/+gRMvfMsVL/nBky98CzsTN7/m3j+7i889&#10;fD7y6Xvu+PTdfD78qfv/8nNEFxxynHpeMiU5h5inmoP7f05Ndsth5v+7Pvo/7vvIH04sn+389YfH&#10;GhUhcXD+96XdE1fOKjk/59W3NMKhzP9k8sIv/8qX3HbbPefnFok5uLbBuzydldXF5e75zvKZhYUH&#10;5hfmY7F6vrO83OWy0RyZOXbTtVfPjGywvgTR3hc1b678Ucz/4y969PTX3dp+zVP5TL3mqZOvenLr&#10;eTcufeHM0r0PLN17P5/OPXzu69zzheUHzjTWNgM57Ow29u2cpW3/i+P/283/roMvGXntSN/ou/9x&#10;Jnk18f7R+b9vFVyrIf3fKfOi4xz27f8u3duh+L+rl5fm0pLl/U9cyirHoOgt73+O1P/3cf+TjfLs&#10;kfdX3s9+rP0/nRmzPFj3/0PO/7X/5/Df9f6/9v9Dv/+p538PwHr+18Pm0Tz/PnzufyC3/tAP/RDI&#10;FZxI6JKEkgPtgYhK7Djf3gze/9fz/2U9//vWy/fPlr/4wR/8QXjNgMJve9vbiAEIFz4fRpyA43BS&#10;CVHoBHiLb1fyps655YOA7//xKIIW/vt//+/tMH6UQIXj2muvBTJNNIZ84N0jC/GsZz0Lkej7778/&#10;70N8d+2tTL/v+//MbR87+fx7cP936Rfgn7agn1KwnQdePsomwJoDEhvlbSKg7Xd913dh7htvvLFs&#10;WFnR7Rqc3ZZTnmvi4+4zb0mnda/4r2/o/ViSiJ5r7nconIOTlYldBE2wFfgJcRYI2l/+5V9+xx13&#10;5E1DetiHP/zh22+/nQTEpkzPsxHLB6ey8vmw4bL4ieLcCp+S+2kop/TXdL48wkEwCCB+KPRsrJmY&#10;Hs++/7Kludxl6bWZSTbNKe3r6dBe0skLW/kkkBX2iemO2TVZVpmgOX6q2bp++891zdHpC4SJt3OU&#10;3nE3KpuTxjde4Je1vc/mx1F7teuciFg2uXSb9P/Wc//m2C1fOvaEl43d8rLRx3/pyONfNvZ4dl7W&#10;Gp2cWG9OrDcmNhrj683xtUZ7rbnamSdfZW41jh7uvAnsBgztZtrgLtQNyR5xtUsX2rf/T37xTZ99&#10;8c2fmh1bxsHXKxywIrFSxIlTo7d+cfOFLx154Qs3vuixq48aWbtxZf1RKxs3dxuPWW0+ZnX08atj&#10;t3SnnrT+uhcde/y1k/Zk6ubnjaPzfwHNAzzoVHmWvvP4OF281u2OXHcdby+XGh2VNEfi1yHBQY+4&#10;64/U/19/47EXXzX14ivbfK4dayzzbguvrvDhVRfG5tz8YnwWzs+due/+Bzorazti0Mfare983pMI&#10;UZgTiBkHNMQTyCH6/9RTX9e64YWTN76gdcPztXPDC0ZPPXnhPl5Fm1/4wvy8P/fOz90798An77/7&#10;jjvv+/hn7rvz87t+miGTbofJqSznwIvg/33z/6c+Nwd4tbS8cnZ+EffJ+aGc/+3bOeG7tvm19P+c&#10;rj2ccwrqG7zDz//Hrjj96q9/7epGk+WiueXuFxY7Dywud7qrS2uQoNfXGs315oj+RnEr3dWV5ZXG&#10;8vI1Y5rcxvDx3sut+TRCxXL+P0T/bz//UWNPvGrslivHn3DV2BOuGn/iVc3rj612Flc7HT7dRXYW&#10;+NtdWFg6e+7sRz9x9hN/efYvPnn2rs/v/MHQOVd7mvdovQj+71LSRPu7/8kLqO+OmKBykF4i/m9L&#10;eksMl6ruz/+Pbv53v3scDd7/uKdcbbfCNfFVMm8C7UJH4f95Czr8/U/eztjTcroob3PyqpqX+9r/&#10;ba593//s4/5/+Pm/9v/a/8vn33r+zweEvmu3b59ySj/g8289/x/6/X99/wNECFMVSdic///rf/2v&#10;sF8diW7L+//LZf7feOLXLH/JD3ff8O+Xv/E3u1/19vUv/lsbM1f5QSZvP4bBf0CZaDLg0sW//wGP&#10;Anb76Z/+aTrl05/+NODsAZ9/c6bKhzXUGs6ePXvXXXcBNLPzTd/0TRQBT/m6665jQYL0AJtnzpz5&#10;7Gc/6wRoJPgW1OBY5uNb1vL+/81vfjMnUvN8viDNf/kv/wXvolF5f+tMoF1TBAEJ82rim9jsqUPB&#10;P8vbzr3uU8nDwn88skr88wLJC9/55cNAPrdwJPE72zofEbdsTJp4h6Y6ExIkHO7+YEvc0H3sydd5&#10;9j1s5CkJBzuNW5g+5+4kB7OeXYTzJA3i1P/m3/ybj3zkIz6eTcsdgOl3v/vdrF3YOPkg50edtAb7&#10;TpC1cll5Vo5/WuTETuCHE1s4be6G2yBw+CHzo6bN5n0o/WxJ7/dXV8Z/2Vixybq5xPK2IO3pg9nv&#10;Pp7yJiW04d4se99nlSPH08ReXXzI9C7L5vVNSVkWB7P0fAotm+zT0858NVWztHxjVKsXPWJwwGlB&#10;D46/8Uvs+Mjqwhz6LkFwKt5HDzaxSdBV/MGe3Wyu7NZD9//RK2fbL3vc2eOTH7h+9r7GxsqqHtgr&#10;9Hl6euzFXzr5nd+7+Lq/e+Yr3njuq9809je+98Sbvn/65c9tP3ds5raNY8/fOPWSxpUva1795aPX&#10;fPnIk7524hUvOTExXl2x8lH/SPwfI26FPpeRBrvz8yPXXtt65jNXFxZW1tYclrBUfy6jEQJPY3mP&#10;Ag+oI/L/sSbi4D2JhnAOu0g1dVSDOf5ZXz8HhbW4rmzp8198/ZVPuupEjik7eTmrHJb/jzTHfZfF&#10;4kmv1ps7PX+Oiq+try4uAv2zs+snyf72bV+qc944Ov/3mGI4T45tjDeFA9pQa6PjG5MTS92N9S4u&#10;tvX8716yt2w5/3vScIb+m1P6Aef/227/qiuuvOaue+/ucI3TxDsy3107s9Jd6AqANhV6YWmFHQFv&#10;DYXWbI+OXD3TXl5ZYcWQmb70or75v6zbQf1/NF6OKBZ0qzkwfT08yX6+vrK60V1lyO3uLQUEnBeR&#10;8ppydP7vHh+c//d0/+NMfGvhqtpDcuei+f9B7n+G9/8H6/4n58DkXea900Xy/6KYvd7/2EnyrixP&#10;d6PKR5S8P7kI83/t/3n/X/v/kd7/1/5/Ee5/6vnfl91ypj3M+596/u+90Vha9bK+/3FDfD+f9//u&#10;57zPz4eXo33+3Q3/Gf7+p3HqZhDn1S/61o2rn1S15cRNa7d89crtP73xmJe6Ofmkk2DIdvN/PviU&#10;d1lHff8zOzuLiMJf/MVffM/3fM/nPvc59pFIvvrqq9PZvFPeb+cEuwP+c+edd0JA/tEf/dES/3ne&#10;855n6Ay1BrtB3/0/CYy8gVaXFzL2oUtTK4jzg/f/INdPfvKTH3jggfL+H0j6SU96EgVxkL/g3e4O&#10;Ahs+5jGPoXrOH60FTi9vCw8L/8xONGyYWKIVQvKIDVL2eLrBUdz/bzK9jcSVfYkVPErL2/1M01fF&#10;fXw1GOdS3Itelul7ivNxyvVVNoeQB1JuWYHMNgGFfG4xT9ZFuL1kjjf88i//co7GfFTIgtgBoUZU&#10;xCf6zrWPN8FPiaQ7WTbKNaSsXHTi3JzREtrI2TDLzWRWDTfT2fusTaVGuPfZcgi5dV/xFV9R9qYH&#10;Xs6wrhVAcxqnPN31z7HqHVfV7cptcO7ODt2HS+xwivvLnWsLuwm5X3pm+dOgxyY+VbbF+YcRhKXE&#10;XmNydORFN0+/4omzz7+pPTFqbg6fgO3WN9a6y/HdKhw9IQ5DzwaxQw64mvKjTukY7uXD9f+Jx5we&#10;vWK2O9b84I2zd06PQf4UCXpjvTk9M/X13zz2qm/+jXsf8/Y/OvaTv9v6yd+d+tn/96o/uO+L20/7&#10;O8ce+5ITV7dPXt06fuXE1BWtyZOt8RMT7ROt533RidmpSp8kbXhE/p8xBgU6h75zCS7zdeneeydu&#10;ueXY7bcvfOQjXdp1YcTC8quDEMrsvQ07eygduv+b/87f5sjo7JOfdfL5X3Hq+befev5XnHjWS0an&#10;ZkIKunKXDfDEVRYrdlmbuWa6/ZLHXDc2Ws2H6fMejIfo/6r4euNlTz31vCecGB9jdtq46arJr/ri&#10;K288PUmdp1ujX/b0K57z+BPybVoA4L8bdJ4TS845HqGeMXKW3tn/czL0WXkh8PxvlHnL+d+FjnTn&#10;bjv5uWedvHdj6bxL/LKnHUfYYnwUKLwht9lq/k8/sYdsOf+Xc4jnt7wR9/yzj/n/5CNvfOGX3/55&#10;1tjvO3NmfhHxDRpHDc4vrdwzv/gFxDdWVhCD1liIIJysdOFRjz81O9rYWFrusDY0FjOS77pyy7k6&#10;vf3g/h/TmJx5enzyZY/+4pff8rzTU8d1cH39yx77rNsf9+zxZoyv8JWNVZxmqLk/65zO02fno/P/&#10;8hrt0l1Weq+v8jvf/3g+t8HzKn8Q/39Q7n/25P9HNP/nXGGntTHz/sejshyeTu8p4iL4f44pz0ul&#10;c2fXpw/bbXy8HIP2dk9l6TY+WPu/DVv7f+3/ObjKe55Dv/+p539f7/qegDzT5tNT7hz1/X89/9sh&#10;6/ufvJ0evP8/XPwHjYXf/d3f/bt/9+9+2Zd9meccosDBif6RH/mRi+n/r3/96x1jLKGMfd//rE9f&#10;tfLC/+/GiZu2uPmemO4++7vWr+qh0r371R3wHySPyQe4yX+podEnY00OYeeX8vui2B3k/ocwfR/8&#10;4AdvuOGGl770peBXMKDf//73f+ELX0imyFHjPw/V+//SJTLeoLHEjDdY9m+fCx3d/F89YuWQyw7I&#10;G2Vfk/IGMW+X+27EyxqX0+gWg6F43ksytm89/SzRBxUZdnEFvOMhmnft/pq3bi7dmeRjQP6a9ckH&#10;GPRD/vAP/9Dl5iyQTfBFGjYxyfKBM3GQPKW8VJfYRJrROC+l+0jOMn7QSmO6nq55Vp4juUDBApEZ&#10;0P6bqxnO2dmSP2x//Aluf1lQ5uwdW8knetZII+eEmEfcUtcqn8zzEbEvZ9fkcDf3l1F+dvqo1ml/&#10;Vy+v5e6+bA5fs87uprzf6nV9xQMFP37m9e33/q0b//XrHvFzr7z23d/wyH/7+kc+YnY8WM3agmBZ&#10;uWqSXy+AnkGoQaIDwstRk07r+79D9P/G2EjzESfWW1JBuPtE6/2PPXF/Y60Dare+Mf7M29afdtsv&#10;fKD9+x8buftcY3GlMbfU+MQ9zV/9nyO/8sGT69d+9diJG8amxkcmx0daY83x0SbI1sjIjddNXHN6&#10;gmFRmqgcJva0HAvescFzPA7j/5SFL27qPgeCnIxm7y994QvNEyfGr7nm7P/7/+avfTt8Tc3owH4r&#10;xNm+kUM7h9jB/d/3jPKuidZ1r33jo//+jz/67//Eo//BTzz2+372lh/71xOnr6lGcjgA0f20KLHj&#10;BqP6OTddhR60R2ViK8ZeD9P/w4e//fbr3/q6m68/Ja2Vb3zRtT/9Nx/3zS+7jmo+/dGzP/6tj3vd&#10;C67xeA+W925Vj3Y5fd/8X2VSNNxpSv/3KTlyc7z0+dvO83+zdWyqPXpmfnxjfMqFPv74ytr80kx7&#10;HGGmEU3Am5ThnP+d0tt283+6UNmWg/j/eLv9pa9+7cbI2P3n5pAHeWB57QvzHRBnKsia4EZjZGmj&#10;eb67thAk6MWl5eUlFDi6zbXVm07OgkOvrnYnmK5ZW4ox6ItLOf/bt23Gg/t/z881qr7li77yZ1/+&#10;5jc+6xV04Qsfdes7X/WPvvxxzxlpBEU6le+Hnvr7ZuDy6fdo/X+AMNXnG0Pe/+TNRl4c9+f/D+L9&#10;Tzr/Dvc/pf+Xc/6hzP+73v/knUlePe32nhUvgv/nSLethrz/8aUwn8c8Pdrhc3zU/u8Jqvb/9O28&#10;jNpb7G++ONb+f9T3/7awHdIX0NL+JaPN3VHP/75u5g32Pu7/6/k/L6/1/Y9vn3zj6pkw7zEOHf/5&#10;7u/+bsBNgsUBRqPGC+L58z//8+ai5iNM+rP7qKzPQe7/PWSgwSLu+s53vpOdfc//a+NTa8/99uXv&#10;+MPFb33P2jWPb6wtNrudLW/A12777nx+sYXdzC3xH44nN9Yp+6iyUGgNRhmbSuYsOftqvqf7H6Dw&#10;t7/97ahyv+51r3vTm94EA7q+/z9E/x/6gWyLhEeK/2wqTuSl18Ns8HbZbpoqFjlHDFZ5h5/KxHl3&#10;RXqy9dU97+89Dfkynw+HPqX8Wt7K5xgu5/EyQVYsgYay1SX80Vdi3vx5GjJ6klZyJiXskrNVVj4n&#10;tWxCNsS5ucRSJMR5ZlX9uOVeyEb53Gx45nn8+HEO8tcQZ04xWX9nlfNp3mzlnYRLz2pn3M8E0Nnh&#10;dtBG832hfabsoIP4/Zbn5ouTLsvmTRO5aFfbx1290mJZQzctZ+SqOMFtQtuumh77sa+4+tFXTPz2&#10;x+be9jv3vu+TC8+/eervvfCKFvzDoD+zfezj93/kjvvu+PC9H/nwvX/24S/87w/d++cfuvejfxqf&#10;P7n3Y39y78f/+J6P/fHdc2e0lphVKmvuuh2O/7fGRk9PG2Bbbzb+5OYTf3rdzFkimx07PvK8L/mN&#10;Oybv+OtmhgdzK6Eq/tGdIx++/zErs89vjIwDIhXbxqnZ8RuuboElu5J2s6Pwf/JfgfUcNM/8mPWZ&#10;KhxdfH50tPvAA0sPPLClAHTFm+6d4iFhbOLo/L+QammAQY9Mtv/qZ9/6yZ/9gfmPf3j2iU8/8eyX&#10;wH7//7f3HXB2VdX6t8ydXjPpvZCKlCBFQaSJoICCIiriQ0F8TwEVKX9RsLefDRFBfT5EQZD3KCK9&#10;iEF6DSEkISGVhCTTMpk+t9//d+4382XlTLuTuXdmSM7l5nLm3H32Xnvtb6+91nf2Xaf7blKmU+Fd&#10;E6uR8IAK55QnjHl9tvDPWyYvrGmePKZgYmU+OoKt0EUFwRMPHgs7NH9KSXlx3vKNLV2UYmbsM+Fh&#10;jYBr3tmpysLCP/o1dPt/xKzW4mDNOR8fM3NMvDAQnR3aXlIW7ohEg3mBaWOKD5wYT+8sd17W/vdc&#10;X11LjAv/7OBQ7D/an3ng4rHTZm1v3NHY3NrY1ooZ1plMNnREGjvCDtWcTOKzPRJrjkTbkf3Z54v6&#10;fTg7v6oU7e5sbkZ2C58fty27ViJ2qqftzRb+nZqdtCy+1kjHbcsewVb+D88/8l0TZv/k5C+3RTpu&#10;evHejmiYJpE2OcOXVlIKbz9zjX9ir6f9tws3YSAM9+r/6Ftuz9lj/I+g/yP89+//5M7+D+j/cJgG&#10;5f8QgdnCP6oarP9D5LBrVJ0cAHzF52h5+M+m/2O2pAzK//fwL5/Z+qicPjSSHv6hAc/+03GS1bJL&#10;NtGidd8uo1oTtYIQZvKyPPvv+T/D4P/gWXPItopnDJ555pnE5LXXXosHgK1fv76mpgYpWHEGm5E/&#10;8IEP9O//Zwv/yCkM9vk/06/f//73aJpmlrNM97dknHv1f8A+hz/2+9gRF6TySxwU5RclJsyLT5qL&#10;7Wi+OOKG3V6pknH+xZ9ghfgckP9BHgmoAp+oZc6cOa6tsnwaGbfQch+0whBO/8z9H0R/f/nLX5CJ&#10;AikvXn75ZXoFIK++8IUv3HXXXbgl0NzczMqzFf/ug/5/hkFZz2I55X+6CGhLYnI9YDTCF5+uwynB&#10;ZVixVq+94vTu/6XbWWxCi5MmHi7HMZujPGxdu6TlIclesB5eZf0nrZp2XdRVyHGOrCtcA3Cttipr&#10;ucV5pOlAMU4AOc1WFaiZFxLZqg0VWhZGdaqYtKRrrdsnLbGYtNTzKqqLZXDAGYtPbS3REGvtV08l&#10;PGkg3edXmCRlUgNsXV2jrSFg2ItMADAQQHr/3iqfrWgcbfxMO87CGn0ijVdRCXpJOU56DWfbcuqg&#10;SQX7Tyi45ZWmL9+57Y/PNf7HbVue2tBx1sGV2CjspCPAXj9ne3N6c2h3Ao504ud0+g4nW24iCcbI&#10;eSd83VpBc9QtZ5Pkzwr+wUf5i0JgPNmpzpDv8QPGbisOpqbPaimZuGJrwMU+p/Xj7IZeuT0vXHRE&#10;KlDYrXHuePUVFPgrSpHluCsTAsc9F/hHY5iuLgIai6dzJp2OA+/AxIlFCxeuv/rq6jPPTOTn63zX&#10;QY+MHPSFZQrsVv0s4j+9/TmdeaBrm7Cv9uE76h66Y9vffo/WQ1VjIYKKZAj4mZWlofQ0JEJcFiBb&#10;+GcKjidebywuCIKDxnv6uMJNtZ1TqwumVRcunFoSCgZeWtOURrNNZzJAJzS5hG1eIOOWO/yjlfK8&#10;9pJQbEJZ49ET67CJvz5V/cTbk6vmLt7c6NvSlvf6Nqcj1j67DEg/9l92jzaWF+6x/c8vLp52wCE7&#10;2jvqd7Y0tDo7oKP+VGcs0RGLN4ejzZ3RcCwKWTEpIklkbsE+6Fg0lkhGoxNKisKxeFt7B35cgbkI&#10;KaRYLdBaK7OI/3Ruja58Mg+ufubWpQ/PrJr0m49+ffaYyXcs/+eK7euczBvp33r4ZGUygDtXOrs+&#10;ymLnGv992X+a4sz9Hy157IXgMSL43zP/R2tiJvjPhf13mYie/o/ciX78n5ziHxJSKtmBAf0fFrbO&#10;Bt0tnifGPPzTScuK/8Oq9sD/9/CfC//fwz8BOZz+j4d/mlZ5FLn2/7Xc94x/PfyPKvxfddVV4DEv&#10;u+wy7DUG1wm6GQ+aw5Zn/HnggQcel36BAMWGaGRbXbBggWvaat3Plv8DupnsM54uhhZxgD+Zi2NQ&#10;/k9i8dmpcfN6+tqJysmJcdN9yQi/CqY6S6dPqZg3u/is7xV/54W8Q06XzaeXQufE8j94Oh9SlEA/&#10;+MQxaej+X8K8/JwM/Z+f/exn48aNw42BlpYWTCXsqkbqZyRHBi8HAvqkk05CtmU2na34d1/z/+3A&#10;MXGC/WQeBWa7xq52Vw5o6/dmC/9CSFfUJDJRJhXTQIX0S3CIwmPSmsxjDXG5A7+wsFD78Nkf7s/H&#10;C71Sn1nMxhKMovGyc09RBx1EyiM9Uk6qxn5afkHkI+eYliVbBl/df//9SMTDiAKf7BrdYnnGZ599&#10;9n333cdvKQxNEi6xMsuXZQ0sxjmjPkraXoNVfGtvginsEdGAA2UyVUdkLikAXlOmTMGgIO26mmN3&#10;rEWwkbYiIiKBNbOz1IwdI42Chox6sAM0kLEa9PesXFrVKFBUviS80KtB5Fd4UQn8JKmqr7osHAhl&#10;n29GVQi5KJ5c3+6kjU06T9V6fE1rWWHg0KmFzl7ANPG4K9lz1zMHQcE4j95KxRJ4p9nnWDIW9Y1Z&#10;5A/ms8NkQvkiLPnJ15DwH/AHCsEXOyk48AY3tbWq8NWpZcmKykigqKX7RzndyanThdI9aGzzJUMT&#10;kineV+hinyFUfshXUpRm2034nSP8Owk3dn+uYFcyjTSzjAlZOHdutKGh9sEHO95+O3/WLCboYAqO&#10;3fJH8yQGp7cHymUd/87kIhK6I43y/Q+pOOSoSZ/4AiZP59a3kgkn6Tz3hmaOeMrpMnFZxz8YlRfX&#10;gO1MzJpQeOh+5e3hxJLlO/AAuWMOqJpcXdgWTizfgB3Q6XstGe+Att0kyGVAco7/VGpnSyqQ8ucl&#10;WuqafW2xUFuiYNmazrdXbpg5tugfq6qb4hXpmb0bB23/7Mf+yw7LpA/F/pdPmBQaU93U1trS3tmM&#10;vGqRWDiWjCDTNhjnlK89lWyPJ0A0x6PRJHZDg3tOJFsj0QMmjplaVTa5siz9XEh8EYbxkMJl8WhJ&#10;ZOuyYv/T+E0/VBWTNBH/wT9v3NbacMCk/Ro6mq75923ReGxXwnval8xe8jrUC9rn4cF/r/Z/UP4P&#10;l0VBSL8NYu+HH/8ubGfo/3A15DqIz179H+E/R/afKzs/e/o/xINW7V79n5zifw/8H/knBAP/FGBw&#10;jG56+M+m/9PN+AtIHv5pSzmtZFdlJXLq/3v49+x/tuJfz/4rcnH8sO7IUQea3UOPf/dK/2fevHkX&#10;X3zxQw89hE3QCxcuPOOMM5Dr+ZRTTsGZO++8U/5PU1MTttxCmVdffbVUSiVn1/8B0Ywtz2Sf6diQ&#10;g8ZJbIselP8TX3x2n752MK90wf6TDpw++bBFFQctDpWXBhDS41VQWnjWT4KLP9q//T/rrLOgENDi&#10;VAsY/AGdeq7m3Aqduf3HcOBOABi2aDQK+CEBNDLigu8+5phjoI3bb78dWz8jkUjW4999yv+3Y8ec&#10;3faTWaH5nDnsatdmdl2VXfzTIaGp6fpNMhsgaBi+Ko7lwDMsYQHuTsKfylrNHfhIW84M5fiK/eH+&#10;fLzQK/WZxdQ3zn+2K0JQPpNiOYUf+qU2JeSLsvEqSd4zjlV8S/n5Qt4fWIQDDjjAGndVCJFwiwwF&#10;brjhBls/5aF7Z+eblgo75C5HUKLKKWQ9VALzWuBPHVj94xgi2d00lEqyicR88MEHqQp+y2FlH3VH&#10;QWYC57W12UrLqImDLlWzLUFFOle/bN95/Kfti45bdsZRSz+e4fuk1z5yT8PsXnXIvrh0qIGgftTr&#10;nis3oW+pXmqeJR1VOX0D4+w0nkeKJ30GP5rFmYbWeNfGZ5zHpOCmv+7df6mYcyV450QkmohEkpEo&#10;RrHiPSek8pBMuQuZVL66ljX8sxfKx+JLJQK+5+ZWbSmG2EkkH+jepCuyFGpM9xHMcyqGjhptp7WQ&#10;xI90ulBBbQtjwlVW8M8d0Er67DpwMjuHQpUnnFD/5JNYoprffLPqxBMr3vc+bIgu2n9/fBbOmeMv&#10;LyeFLdpaMyun+GdgR3hQfwt+8uf53/t98cy5DU/cv/PFJ7l9mO+aLdtWPvPciqeeGfCNFL+oUkyQ&#10;pYQ4CkPHfzqhAsjEJDjoBVNLP3zouMbW2L+W7QB4P3TouLHloSdea3DSh6e587aa5saNDTs21A34&#10;lumwBgfS0mhT7FzhH2sTpjbu76Ra8XA+2roAkpoH/DPGVjRFii0na+0/5z5f8ukpP42Jji3+ebwH&#10;+M8rLJrynvfvbA87qZ/bWpta26OYfoFUWzjW2t7Z3hnpDMfaonGHg/b5Y4EgzC6GoTKQqs7Pq2vp&#10;aOvAE2g7fcl4uL1TM5mSU8OybFI4hRyK/RfIeTOluriirKAYP/MoLygdU1SWvg+XvlGRBnqoLlzw&#10;Vkfhpo6da9b2/3YY9vRL67Jwkmv892X/B+X/SOeakrI2I4J/i0/darX3sXr1fzgEg8X/cPo/NCB2&#10;Svb0f3KK/z3wfwgkmmtaFS1JabvkPM2CmvfwT/PFpQGKEmJlXfktDVrW/X8P/wRndv1/D/9acIfN&#10;//Hsf478H8/+98r/vFP8HxDK2NqMjM/0fx555BFwPths+4Mf/ICrs/wfJIP+5z//OXPmzAH9/z32&#10;f5R5A6SzdQlARnMf9Kc//WkX/9Of/1NQSh/DvkL5wbETS+YdMG7S9PLS8WNLKgqrqovyC7t+uc6S&#10;oRMuVLzQq/1fvnz5/Pnz8dWiRYvwMEDwYz0bcp2Rw0OtZuL/YGcqtj+fe+65GCDIM3HixIcffhik&#10;M+jvtWvXUrBcxL/7mv8/4Nj1XyB3/M9uD1KgZyx2Q5OQriGFwKfS4Q2lV6yNM5B2gbUphBNHYBdy&#10;yWCDf8KdDKmtSufl6OMMaQh5tDjGDRbYAlglEM0SQPVg4uErmAYUo2YYTvCYYneTHY7qWLNeLKBP&#10;Vw1qjqSMKuQl7Cz9QlfEpenN8y5dUZP4/YI4CFVI9912QaLyvgIBwE81qibop7JaqpHdV4XskbU+&#10;FOaW2vnR5G6Pj+8fPG2J0G/edoZDL2qDgkml6pekkmWRAl0SUjx52wQJPx1QOZybQ6SsrQ9H4qn/&#10;OKyqwHnWV6oo6D9rccWGhsi6emQ7ddgWp1w84bwRG+ONLNixmC8ew6bFZCSGHK6pSBTPPcuvKC2a&#10;sygQcghoia3ZlEX8OzslO2J85CHfeG0vz3+krCOUaplQnm49nXZDL/QA6YZnVPtCkTUBH5Je7Pa4&#10;OeyNbW6Pox4qnCObC/yjZkxdpeBwMt6m3zyD9NDF73pX9XHH+UtLx5x8cmjq1I7a2uoPfnD86adH&#10;4/FIR0fp4sWzv/rVZEGBTeKBEeVsosy5w79SE5CBXvXN81ddef6KK85d/aNLIjtq03cEHGQRY5m/&#10;IDPvhONFtGQX/0oM8sKbTYfPrzj2gDFvN4SfWdlY2xQ5YkHl9PFF/3q13sF52lhkLjaNudDCA/a9&#10;f/yrCdnAwdp/R83pIYjH4s4z8dKvRLAo4q+o29HR2unQPTjT0/4L2BLbLknWjLAkO8IRGaz9D4F9&#10;Puq4pmBhfXPzzra2pnZw0G3+wpJYKtiJLc2JRCQeDwPVsTj+7IzGIriVhewWicScyrLKokL0yp/C&#10;va1oHKmh4+BtnScW0hRTXXYt4KqUFfx3pZpJY7m6qPzGs67CYnH7q4/iF0DfP/lLZaGidI6OtO0Z&#10;DFq03HDtptqJ81zjvy/7Pyj/R0s2XWS5AXuA/xH0fyi5NfJ94T9H9t86FdKD9X+4Xmu60aRQYPk/&#10;OcW/plXm/g93CbicELlelBwvat7Dv4d/GRNaDw//OfV/PPuvBdez/1zXshv/evZfHkUm/n9O7b8N&#10;Q+hzytjSbbD+D3jqr33ta+J/7Ao+dP8HGxnxyMEvfvGL3PusgIKuAjloFABJnaH9V9zEg+LSfJDO&#10;cxZVg4AG+aBvcVxeWVgxphBuVJd3WjWZ3dGrV/xzJcqEfWZfpOoM8Y+d6WD8X3jhBVxbUFAA6hnd&#10;x9MI6f9jxzoeS/jKK6/s3LmTleea/9lb/X8XTgb1pw0NcJxd/rOXR/wBcAyoCD45zWIQXPxdz86I&#10;O+inn6yZJdEc0w3rJA74Q0tFHRJDUaumKMMDmgwZMs4H4onfcpLzd7LSKYrBKOB17733Pv/887gB&#10;hXTP1DIIXPz53HPPXX755TfffDNKSvVqy5okto5WSGXKuEgJdvB0kv0Sba2rrF3QQCikoVpYoXrN&#10;S1hYHYSoYl64pdoWo/JZCb7CsYaeX0kMjpRKslFX91m+Z8dxZlDsM5UTSe52y67nMkbMsIM8kP7V&#10;RypKEawFpKBlJ5gzbmn69o2ayIrt4ffPKbnvi7OuPmnCE1+ds2BC4a0vNbZ3YtdzmpVDDuhE3OGd&#10;u6hn5yCF5K2RSCIcSUUjofKyUHm5P5Dn5Ec1g2VnVjbxD/6nI+Y8f7B75jppZAO+Jb66+ui2w2Ym&#10;sdPZxT6jYHmRb+7Y9kDL876U86RE80pFY6lWJJslOrs5ek2rXgGwx/hHlgGm4EBOZx04x4FA1bHH&#10;7v+LX3Rs27b9scdqn3pq+5Ilb9199xvXXNOyfv20s88umDat4qCDyg88ED9p1hMLcQBosi85xT+R&#10;4Ez2bs02v/ps09JnW9esSITDDiHKL7vswe4K7uOvTUh+kb5JYGcipx6ntj6Hgv80b+4I9sralrKi&#10;vOLC4OrNbe2dsWdW7iwIBZAY+vGlIKCJcyauGMSLRsZaIWusesW/CCYaIhpqXqUuWwbZ1i87n4yn&#10;IsiY3JaI+JyMNzjfEQ/c/mrnL5ZE/EEk1u7d/lOf9iVDza+Ef0rCmvcM/8WTpnRWT27GT4LSuZ5b&#10;OiPNHWFffgiJntti8Xa808k3wDAnotEE2OdEArOgsih//4nVxQVIChTAjwBAQIc7W6Ed0Ff92H9K&#10;mxX8p+/Ldd2au+CI0xdPnv/i5pXfvO836+o3HzXrwIOnzGMyoq6ELYOBixYUqJQDJNjkFP8aRB64&#10;hjVD/8deaOvZA/yPoP+TOf5Hyv+RuzUo/yeL+KeFoRGWgerf/6ErxavklWlJonmnbWGFHv5lVDnc&#10;w+b/e/jPhf/v4X9Q/o9n/10hmwJPWlE6Bp79z5b/v0/5P9jXjGSkfLog6Q7kfMCWW7xsMEKM7dix&#10;A4wnXR2X/z9E/wf5lJX3WdGU4gsC3uaD5pn+8e+PtqMq0Mogl8E7T9+vEgd9hWrYGV01Dglz85Go&#10;k12jH9KP/bdu7YARIN1m5Nel2AP6PzB64OKxA5r+z1e+8pVt27b96le/or906qmnLl26FJl7L7ro&#10;IuTlyG78u0/h38XHMvuzkj7jT6RKduV9tmOdRf6HkFPc5MSnPbk5S+cp5Obk1MWSqVdQavYOCFlC&#10;3+Wgy03nwkPHlAwFypMn1VXqDCVU0zovbpr9suVxjOzPNApf+tKX8FsDPLUPfzJbCA7w5/7773/b&#10;bbeRVpacNuyXihxtdpOh3azdbruhGWNQh6yBxxKJE1jhq2wEDpjbhKlOlPmEcjKZi2xl2h51PTES&#10;x7FYTOs3a9agUBjeqpJuZXYtajVMdvM7x4Ujwr5QS6zBNjQgDDIpQHk4ylSaQCh9CqUSSd2RwlFG&#10;YSHHi93vkoEwT6VqW2JfvWvrAyubx5XmnbW4EiX+/NyOPz2NJLlpIia9TTpYvzlYsyFYs9753L4u&#10;WLMu+taGrSu3t+zoyKsc40faDZDVzgMJAQOneg2EMJNN/EfiydpmZIeVEqiuZl/85tqXDpvXevzC&#10;ZGmBD0sPaTQ8Jre6xPfhAxMTClenIiv96QSvZiD89Y2xt7Yhz6xz5yan+AdWABqb1tlJf1JQULJw&#10;4dzLL597ySXFM2eu/PnP6158sXXbtkh7OyDd0di48c47N9933wTsiR4//rWf/jTc3m4TSaNCKjmn&#10;+GfOgfRjJxPRHfXhmi040Z3QgVjt5qB3021/eF/fhsThuzKfEK4CbbbwT8Hxb1tD57L1LVvqO59e&#10;sQOiP/xS7Za6Tmx/bmvHzYyuFBzprfMZvTihiGpgRs4TZ9yg8I8pOSj7H+7sfM+ExnWbfKteTzbW&#10;bZ1R1HjojPj75xWcc/IBZ59y+OxJ5ZMqC8aW+koLdksmQ8WyLb5oTKwZdOFfZpkAy9z+h4qKC/fb&#10;vxW5nRPJjkgMjxxsi0TDEKCotCMSCXciN1WkMxrF+fZEoi2Zwh0M7PH3RWNjAoEIknLgFxWQPR4H&#10;pDub6wsKIarTOmWWNZb9zyL+BeVJpWMPm7Zoe0vDL/91S3Nn25X3XtfU0XrW4g8W5RV0sc+D2QFN&#10;kMiqEyHUvBbKHOGfK1Qv9r97d62wKiRovcYZLT129NmdbOFffgtHNkf+zx7g3zF45rZ35vgfiv9D&#10;OXmHm58uryan+N8D/4c+GL0juY5EON08DauHf/nVdo3x8G8XFw//w+T/e/Z/IP/Hs/80U/3Hv579&#10;H6L/n0X7/5Of/OSNN95AhmU82u4Tn/gEUgwjE/R3v/td7KsdTv/n5z//+X/913+BYu6f/7n11lvB&#10;R6FwJvY/f+Xdk6YUzV5QiY3P4JczCdKKS0OVFYFQ86bM+Z9MqpXTLgd+QP/n+OOPX7Nmzfr16zEK&#10;FRUV2A19xRVX8PLTTz8deT8++tGPXnrppS+//DJS+Hr2XxzdHvCfdgRJGCrpM/5EquSeeZ91SRb5&#10;HzFvu/hP3q+Qi4wS3CcLTMgvpKml96zgHMdgQnuFJgh1dKl/1CL5C+kJfILWZFBh6RVeLn5TMvBA&#10;br0VzMrJa+1V6ib7hW9xS4rJ4LHBmSUZybMk+8vl1sbJbJqCaSlSeWmJtbnuAkkn6in7wvWMSpAk&#10;bJf1UAyaJJanbLyQ19oBwhkgjIPL7qi8NMPa2DW8xBZZIe1Vql/6YeV2oKXkW677zMc+vCuHBlI/&#10;q9inxq/dv6SxV3j8b93cFe1j9NUzh9yl489efOtdD7zG/lIDBLHVEgtLY1ZFLCxgs+PaEi78hy5+&#10;gQQ001WApZ1ZlY+frXRGk2/vBB2UZmnTrCIOYluWxPPG+AOhdGHsPU6VTJtaNntWqLgQ9xgdzThv&#10;H463/7/Dkm2Nrpg56/gPLZpU9B/vDlYWW91CtMJg6OQpiz85/f2xtqlrtuU1toPfcTJvzBkfCfve&#10;mNr2v3P8b/qdPMyO8rqvTd3+aP3Xr9nc3ObkLsgp/qtx8zORmA6Qd0uQV1w85ZRTAPF4e/uCiy/e&#10;8sADb95wg5MZubsAke9oXWfMAU7eFQg8nd4HnVP8P3ZYdRdaAsH88ZMCBUXtG99MT23Su3yAH4uk&#10;miqqZpcVFgFSfb+QTvynq2rv3bITtL8QrhlKC5AV/Jd99F6y53nBwNTq/Py8wKaajnAkUZjvnz6u&#10;qCMcf7u+EzdOyDwGfM3BknH+vIJ+JOdXrQ+d44u2WEviWjJo93BSthGFDzvssKHbfyxG3ztq+Vvb&#10;kxPKfC+tCfgLyxojqapi3BuA8fTDEsZ9garJk17cVlzX2pVyR7LJYnTjpXf7X1NTg/vGssbr1q1j&#10;r2UPZZnFWFn7XzZjdtVJZ4Jfxg7nRAzGJI5tfmVl5ccdf2x+YZFTj/MfwOLkY4flAFDwNwBz0qzJ&#10;40uLsLkbFr+tsW7FmrUr/3lTovbVZZvCq7Zgu3zv9t+uDkO0/wVfP4KYBtE8rWICpFpdu4FmcMGE&#10;mfj1woa6t9O/YXDMYEFNLC+U788LhGfuZoh6gidyw8t+bPfv/nWIIhYZHKoxF/jvy/4Pyv9Bj+i9&#10;4JaAVmoBm/rPBP8j5f8MFv+avO8I/yeL+Bd05XbKFPfl/1iPWoV5Um4ATYeHfw//REJ2/X8P/3vg&#10;/3v2Xw4zFy9FWAys6Lx59t+z//R13yn+DzhobLYFMcWlfOPGjZdccgmSP4hU0UL8jsP/pO89FJq2&#10;cMDQzFWg/roLOpY+ar3rXvkf8Hh2b+yA/o9Ip0z8H1DMW7du5ZZnPITwxBNPRDJoNFFVVbVs2bKP&#10;fOQj+PT8f8tZyWMcLP/ZD788IHIwa7LF/5x33nl/+tOftJQ4zjBjPArBBYYHdKzFq8pvlveM+Lkv&#10;0RUx9t83TnUu+dSsXvxTl9M6kLagbORbKaoVWGLb865j3kDQo0hxS4o1a7kVG2JZS7WiqFjrMevX&#10;ILF+ysm7BxLbhhyUn1/h5WJt2F8+qYZbnvlQRz3pkSfx0pMr6StYtahyHkifFEld5kBTdTyJA366&#10;BoLnNRYsQHdEprz/Qce3YJ+Pr3q71/f4/F1Pp+xZj2AJXVlkWq2yDD+FbRWm5Fo7Kbwb/9zgnE7E&#10;gc2oa2vDb2zv3FQfRnrn9Pk0+5x+Tzr8gOLq8lQskoqFQTqPP/zQirn7BfOx8TmZxLjxnT5mX4gr&#10;gTbr+I9vaEht3okn8bFLeHM3bmc8eu/ml65adsvL4ccOXbjt3KMjZ72nrXjM8ls2/O325bdOTK3b&#10;nX12Lo2GE0+80tLa7uynlh9vtUrCxX47FPxDQcjg3PX4wVQKiTVA021dsmTKaadtf/rp1TfeiGS4&#10;yEXAt5OjoztDNA96/okZaCdXjvBPotnZ9ZxIdG7b0rbhTaW2sFuhmXB5wHmBAg2R6KpmPHxuN7PM&#10;ySWTQiANFf+OsXCqRJqHDdvaV7/V6qQ8TyY7O+Nr3mrZXNOeRHJzJVXIRPTuMhBM2JD9GQb8gxp+&#10;dPOkioqAL+gLTdv/xei8Nal5S3dOKki1zipvfn7nuOd2jn9gZbLOocd3JffgfMzc/nPyCvaDwn/F&#10;mOpFBxwwd+GiCdNnVE2aUj5ufHHVmCmzZieD+e3RuLMnOoL0GniEqUNMx2Lx1mi8LR6vzM+bUFoE&#10;mZEYOhyLweDHkZejo7W8ohSbLLFHXYtj7ux/GuLOuyMSXlO7cXXNhm5sJFdv37C2ZlPcYZ+7HkWY&#10;8V7/rrWbKw6NDG0IvSuZ5ZzgvzvFzdD9Hy7chD0XnRHBv5Zvu6hpNSRuCZWh4F+ranbtP6XSQiMf&#10;g/6PZhzOg6yUZ8KeDgP+rf3L3P/hiFDbdg1lbewUFykP/9SDXvxTatcQy7Ubuv+vqgZl/z38e/jn&#10;zFX869l/2rGh+P+e/ff8n9zZf+RWBvuM5MLTpk0DnYrdtcAbaJ+5c+cO1v8fhfa/9nunNP/j16nO&#10;1gyjtPiOrTuu/8/OVx/LnP/h7+z1E3yRUdpLSyaKP8S3q3b//s/BBx/84osvUozTTjvtvvvuow25&#10;8MILkQz6tdec7YbIAY19P9/+9rezHP/ue/5/hvDoWSyn/I/j0NvFQ3EUFxV6xooA6fHz1yU2DNiD&#10;vjFyoHfOhuhTWpyJ05QzqkY1eagdxSE4IJtgw1eFtZQTf+pRpLBNbNG2yy7bPjqkRfcebTaNTwac&#10;8pVpQDVaMlV9+cqsX2ZXx5KEtVF4Jm2B9eSrNP1iMheesVEN69QZapWDSM2QwGIZHGjnBdWreEl9&#10;4UkWtoETm5CQLtOzB6jo5xK0S6xKY5Qc56lqiadwjt1hT20Zbnym5C78pzrbuiBIzoWbnflcwjSN&#10;uOtPXzyvrGzKse+dfOQhVfPnVh+8OFhU4uTVdXhn+KddBDToUvwpsdXBnOA/HOv4x4pEOx7gt9s8&#10;wp/xVGJt6/Yb1jx07rPXnLrku6cv+eFlz9344KZnzxu/vTTQ805S6o23Ox95rhmbKylwTvGPESWt&#10;3MUvI2N4NJpXUbH/ZZd11NevuP76cFtbFzfdzTvzeYP2JI+7yGhNfnODKhf4Tz+jUTk3nJnBOxci&#10;ptNnnFcs5SQ/2f3XAr2A/aXGzg2tEU5ASzFz0mUR/6mog/OuZ2lSXAfk3bOb7aVTcCTj4WSkJRlt&#10;T0YGfttn0MkOWyuXU/zjDlFJcXLWdN9Ty7bt2PRmPBWsjYSebJj0VOPkqoLOVKg0GSxCD2lRtUbs&#10;sv7dt1172n8ZScpPezJY+1+3euWbt9yQv2bp3JK8hdMmLpo3b8bsOdNmziqE+S5AgucQbjxEEsmW&#10;aKwpGgPXnJeMFyUTh08ei0mIZw0WhoLVRaGmlhZsoPYnIqXlJUGQ7el1UyyqXTuyaP9TYeRjScPa&#10;3JzrsopIEe6c7H76aSzhxzBwXQgn+3/ndd/EIs9IW03blWv892X/B+X/yMxwpaaFEcKHH/9c5TPx&#10;fwaL/5zafzlOPLAYpmshX4UdZB+Fk2HAP9uSg8FjuVi9+j/2W/oe8lvYQfQL9pzHHv6hw+H0/z38&#10;59r/9/Dv2X+6JUOPfz37n3X/f9/xfz72sY8h4zOea3fVVVc1Njo/vMbG52OOOaahoeHGG29UpCyv&#10;g7QAfQxqKdfx79D9n6Z7rtly4QGbPjed783nzcT7rc/PwCf/xDG/2nL+rK2XHdn60kMZ2n8yS0oT&#10;TMYJW2LFR/EAZJROKj7qigK6sxr29H9wA+DNN51fDMP/OeSQQ5Bqg/4zsj/ffffdPMYDIVH5l7/8&#10;5azEv8jBgsTfuAPhwv/VV1/9+uuvY+d1ZWXlqlWrSKw/9dRTxAB9Tnp9V155JQqMHTsWl2DrJ5NX&#10;PP3009b/f/LJJ5nXYsWKFaiTCwHghzNMoouaLf/zzDPPkNynDGhI1BzxaRdTRaColoESvWJ6zv34&#10;/wpM9uAgh/4/f5WgeI++Mp1+dZWqt2X4Fe5UzJgxA4/IxCde6hgQ6boZ0rPPzA5hz8utx3l02KYb&#10;VjEbe8iJpOpVm8JCDo+rFziJvc/I73zBBRcgubMr4NEQ2oFno2xClbN1ycNW+K3UZQtLWl2oXxyz&#10;ZlkEyqxRwLdAp4ZJWhL4eIZleC3l5K8hJBiHj6GydhuxaWtnqUZ1TQekevVDY1WlLrNR2e6bf3N2&#10;Xyk4fjDrBWx/7nUaXL3xiH/tnKqvbAqOcy766z0Pr8BX2kfMQeGL1s1KbmGgAvYkIe3CdmDKu5MF&#10;5QF/13kQ0MGKcYXvOrprp2u6LecH8nn5eMBg8czpwcpJOMYe5xg2MbZHsfsYRKMjicM2MgWH89rx&#10;w6MSrQ2S0KJLndXIDhH/+SfMzf/IIn/IIet3VW6P00RSXiRx+eTYV6a3BpGp2mTewHF9U/zCn268&#10;/+lG2cGc4r8imfxiIjGFe8PTcoLbK58zJ1BY2Lx2bTydzEfZNlSm60xaa/pWx/cHAri1qkcRCpnZ&#10;xf/B5fnl6QQ2WJ0WlIZm4fEOpOztzAeEAv7i/LwpFSXji0IFYA37eNV2xr/4wua6aNcNIXEWsj+c&#10;p1nBf6D6Xf5QmTOs6SwhzjQPFPvK5nSJxl2s+PAHfYG8QF5BoLASoO9Lcp2PLP1BKtbGFVcrCCea&#10;xCaoOCV54eLFi6UzTuQ9s/8LK946Zc7bC2b4fvbgwjdbQ8m8kl7tv5qgnNaA4NguMS7819XVYWlT&#10;Z9euXTtY+58Gtx/JoEvHjiutHjf/0CM+9Mlz6iPxlngStx2QxT2B31kgNYcDgUQskTxqytjjZ0/B&#10;3mc8jrAzGgsmYiteX97S2rLukWv3m17y4L83vLK2HYlS+CLI0y10dUqiDhH/wWkVSUAb44i9+ek9&#10;175QIDi+hKtdd/Ppr/2B/Pz8YHE+QD8gWlruX4U+U1qBQVDJKf5l9l32n7jN0P+RVqVzjcKg8K/h&#10;Yz17jH9bj8WDSzw2Aadfv82y62M/+OdIaVjZR00xTWGXbm15rXFUsvwQVkUM9PR/pEyt15REDkCu&#10;8U9MosXM/R9ZEppBmUSZFAHew7+Hfw//nv3Plv9vY5x+/B/P/svxy0X869n/zP3/nNp/kH2o//3v&#10;fz/nhVydM84447rrrvvqV7965513ev4Ph8DGaKIyeZAL/6epqWnChAnYbQb943jixImRSARt4d4A&#10;jvFbfywK2AEN9vmGG274zne+M8T4t7q6Gum/8ThKJN2944476JWh6TFjxgAkIAN/97vfgTuGJEAL&#10;mGgeH3300XJoeRK7s1Hypptu+tznPocCoNFRLe5qYFcr6sSWVuzsPvbYY6E31vC+970PhDXudnz+&#10;85/HLZD58+fj/GOPPQYeEuWxEx/lcUcEraj1PYt/B+v/P/roo+ip/HMo4eSTT86p/w8NIAWHgizH&#10;/+fCrz2wNlJloKL1TGUYz+Dz+uuvv/zyy3F/CU/qKywsfO9734vjH//4x7gE2+k58/t/cQ3QSiAb&#10;QR6T5527D90boyiPlmpKa1dcmhJ5/PYrik32GRD829/+hjNsxRXJsOOuCIGFeVKtqFjPKEKdUtDi&#10;ulBWj5X0yh24umPVQnnYKSuqVYjqFIGokrzQUjBoS3v6GB+KC+DQc+cge4GvXJGnBstiZqDxH8T3&#10;RAKbpvD8U1XoT3VKymFf9CeP7dYqYTu59RX/xieS6x/3bVzivDct8dcvK64uLBpbVKz3uOKiccUF&#10;Yyt8oRJfKpAE6QxyrqigoKokkB9M733GswC5AxoHSI7atU2bI2UX5lzgP/bC5sSKbT5Hqi5m1qEY&#10;7SvNjx5VnvzkhPYe7LOvpS3+w//Z+s+XWoYT/5hX2tSMg2gi0fDmm7XLl+PJcrul1+hOwaFcHNoH&#10;bS/HJZgYdk7lCP/L2+JPNcWc987o/9WE2wOhguJC511SVNj9Liotwm8VqkqLSkLBvPTTh3t9dcST&#10;Vy/bWhtJcHu+2DcCnnMqi/hPNLyeqnshuvXpRO1z8ZrnotueSTau8MU7u96JsA/vZBi5WBzI5uHB&#10;ygPziTIpxJrElm3MOf6TyYIg0qEE2+MhJNHGLeUfXHDkR46d297eKlNJ80X7Nlj771pNrO3N0P47&#10;YgDDHe2Nb23c8upLG/71cGTp0+9OtX98+pjTZ4x7z9jSGWVFY0pKCopLgiVl06vK9x9XhbwcTrro&#10;ZDIUDOSn4uFIJJWIB/2pwqLiKKZB3/Y/i/iPb25KrW/ybWhOrt+Jg+S6nb6t7XlRXwjvmL/rHfeH&#10;4oFQIM+59dU3zi34qU9LNEPm4cF/X/afuJVIdi3r6f/QmFPP/JbL4ojhP90w7bZdBIl5wlX4588p&#10;9mL/J4v43wP/BwrXD1bob1hfxZ7x8C9XmSrSHJRLmUX/38O/LHBO/X8P/yPg/3j2f/efII9g/Ovh&#10;f5TgHzvzsGW1p/+zcuVKEJ1y1XhA28g4ZTjjX+urWElc7tyg+J/R7//gwYNgnOn/gAXGBmH6/2CK&#10;yT7jBd55/PjxoKGHHv9ee+21SOSJqJAjK/4Hz0LEJmvchzjhhBPwaLrzzz8fIuEBlWgUOVvmzZtH&#10;VMAJZAGQ1/gWD0jEJ0piE/fjjz8OEhliL1iwAJmsQS3u2LED1DNqmD17Np57iT9ZHk2vXr0a7DPK&#10;o8uo/AMf+ADL41t0FuU//vGP24HOLv9p/R+wtaC82TscgH3ONf4Vgyhe3pUCggMsz1jdZlGXD837&#10;IQogGc9jA/mSJUt+9KMf4ZJPf/rT6A/2i+FWBvoJwhfENFhpdZgV0khRLDvxqAjyoWQPFewpzBOG&#10;pFPr5aM2bfCxxDHYZzyKFLcpWLhXQyNJ2EGxV3Ld9CNuRZu8RBVSY6yc23wUqaoYa5NvrThEIHCe&#10;UpV+adsd5bH2UUOAzc6cURwaFMNVDJxcitUoqzs8kP2l8Pi0qSokla6SRWCFGke2+Mdbn3/syTVP&#10;PrfuyefX49O29cbaWuf87u+n0sXqG3bLIsRr8XnnA8tfXbFNElo2mXjQakHc6uecVK/oJyqHI4JP&#10;IoQvdqcn/gOFJaGpC/OnLsRn+mCRczBpXqBqii+/JJnyOzmX8QYb7vfllRUFSwrwU3qlgQYfjTeU&#10;SwwI87nDf6o9EnlkXezNBqSfFiy5tKYziThaLPcnPz0+PD4E2lYMvnPQ0ha74a66/32sPhLtyocz&#10;DPhHw1GmLVGK5+50HLuSPu+e+tnmfbbUs85zK/Rw4r81kfrvdTvQ7Jyywrnlu977lRfNKiucVJRf&#10;iuf99ZGDozka/9GK2uVNYWqbyHRNT05JnswF/n0gD0smu9/FEwKFVT4Q0P6MCGjOO00oGQ2alAHx&#10;7+qyy/7LuqZZvl33kGi7nDXIyXLiC8eDean2MammcNP2S37yt/batX+64shzPrRw0YxyPN3PmgtV&#10;aOVkbVQ1P3vaf1dgs2uWdS8oGdr/9evWXn3lN77+pQu+8cXP3/Hrnxe/teaIQPiUSSWnTa06dlzp&#10;YeMrKwsLYNuY6Qk51538G9gKHY48vqzpj3evXrcd3psjOxXrsv84kzv84xmDeRXFu70r8WdRoLjA&#10;HwoOnGsmrXEZba1rI4j/vux/5v4PStqnWWi2qoYB8a9LCMhc+D9Zwf8w+z8yC/34P8OMf9kcwcbl&#10;/9CM08LQPrgCcjmlsjOsYaTsv4d/jlQm9t/Dv4d/OQmMOGirPfsv3y+L8a9n/+WFUhW58P/3Vvv/&#10;wQ9+ED9259rK5ZjIBG944IEH3nXXXfJCPftPdNFXwedQ+J/R5v+A1cVe5iuuuILhkuV/kJFjy5Yt&#10;a9asAR2MfbRa2piEGiChQnAMEhklgRwX/4k7HAxnsBMX1Dm4bGJp+fLluBBbnl3xLzhoog6Vg4K3&#10;5bGOoPyw+f/koLn3eRjwL2d416RTlgacskQtFYoX2TqtATpQXVCuVl8xrZrwqkd+NluxwT9rcCi8&#10;3TNp2ABVrjzNBzka/YSTE4aoUuV2LrEqNiG+Ur840JSz3ZQw6ouNkwUpSwyxsxJV8mti2/VDrCir&#10;FUHDStQ1jgJdHKqOvaATLJHkD6kL4rB0FWuQkDpQ01ZgNiSBVb+GmPq0Ykgeq3kq6uA7dnHQm371&#10;lZ3PPiD8UIEsNuvS6yre8yF1Ydkn9mNVLCwmiOUtPAgG1xnc76L2WKELTgSt+sjjnrgN7XfohEtv&#10;c/Ts/Ed2yknCgfowaOnNxel/6W+RA9r5I5FKhGOJDuenJU6zAX/rNcf5Ops4WMOBf0hWXRw6cV7e&#10;e6cjfWxaJmqA4vveWxC7cU7LBIeAdr4kDV3fGP/+/2y54/EdLe1d7DO1kWv8lyWTn43HJ3YPUzdX&#10;3iWZwNAlZTdlzj+p0l196O7Mo4HAcmzx6571dgblFP+TC/MuWTD2iHFlNgNBGiuOFnvd/1zTGfvF&#10;ytqn69tS6Q2UWvXt7ZBhwH+gfHbevPOk7e4DJq7uc+O2q3z01R8mo62adLJOdlr1xD/uBg/d/pcU&#10;Bj40fmlZsG1CeentL+Sv803rjKWQZnV6Scf0ysDmcHF5WeWGmg7clNlj+19bW4u7eurLunXrOEYC&#10;oaClVcDqR8W4nrpMMTJXYMtkeXnFfnP3mzB+/OJDDz35w6eWVVR2RGPNHeG2SLQk6N+0ce3WuvqH&#10;77rrmSWPd8G++5bkMNv/vHGlJUfP6oEWRwEZg8WHFBzJcMza/xHEf1/23/N/cm3/9wX/h46DHBjZ&#10;QJ3kgYd/66S5HDYtgjjw/P93lv/v4Z8aGCb/vzs4sjaHTfMMZ5YX/8qkyBmTS5Pd+NfDv4f//v3/&#10;vZv/GVn8Y68xU2dg8zLyTlx66aU4IP+z33774cxll12GWxFIF/7LX/4SdyxARkNg5sr4zW9+g72z&#10;+BP0NEuCL1agx7ALSZxx5qijjkJi6E996lPIa4HtzDiDhM5slzXI/rM8UnMgMTTLNzc3wwSpPHbx&#10;ugguS4K9c/2f8847Dyk4bPy76yltXI3oGdsS2kesOEHf6kep+EqhOL8VdUWf294xwFfaQaBA3Uby&#10;oi14wE9doj9RJ3/kyNb5yT/FvWoUNfltNMVj+v1WZhd9oMVJKzdVxMotScdKXDypZSXYlkhP0RAU&#10;XprHn+iaxON5qcgGLRRV1/IZ8SzPJ9uIVJVUtlH1WvrRJFFfCHdWxWupLg4KMaPpYdVI3VJFK84/&#10;nO/lnz+0+aXHVI/QRfHeuuHK1887DG8UQ2FObxkvCkBhKABflIE1qHeEh0aHVfFPjQg3bFJFfeEf&#10;j0FK+vJS/rykPy/ly+MxIAZHznlIGzY5pd/OMXbwps9AOn9+XqDE2TeKrdCJmKM69WU48A9V7OiI&#10;3rMy9tCa+M4OyECOnGwV/veh8uj4EJ896JzqDCdfW9tx4c823vJQQ2vHrvtD1FWu8Q/hsHO4xufb&#10;mn5vS7+3p984qXetz1fn89WmUnzXpd/14M3T51meb5TEXuIRwf+2ztjVy2tuXr8jGk8BfHxjkqT3&#10;5rpfwPG/alq/8PzmJ+tawT7TTmpGE8/Dhn9nlJHx2f3GTM+UfdY85fzi57DZ/4nBmllVbdubfYlY&#10;+/wx7ecelLzo4B2HlzaEouG6uraxHbXVLSsOm9llAaw1yNz+y9rLgGTR/iMVGn6DVldX+8zTT+MR&#10;HD/6/vdPPenEz33mUw/e/X/J1h1TioIFAR92TN903bVPL3mc8svqjoz9d+6o9Hz3QHnfJ2gJCXjh&#10;ZKTw7/k/mrOe/+Na8obu/8hiuPwoD/80Yp7/v3f7/x7+h9X/N8kSadUV3+lPRUOZ+z9e/MtoaA/i&#10;Xw//Hv4ZDe2b/M/I4v/ee+9FQowf/vCHPfkf5MdobW1F5gb4ePjEMZI1c4LjAAk3GOIBvWeeeSa+&#10;feKJJ/gt7ABDhltvvRVpoJG4QwSUjX9RAHk5LP/J8qBirTDW/0F5qUume2/lP7tYVPRTBKVcZDEg&#10;9I34wjFTQzB6lOJEsdF3V4QsrpCViCKkQkWPWvJFA2kDftWDkpSQMxkvVKUlge1KQjSBsdfwW0KH&#10;5CNloPAcdR7bZZuV87Pncq7+Sh6JqvJSoCoXd2AVa0N1FkCdFF6toAxVR3kYukuZ7BTr1IBK7Swv&#10;3LM5Vc4/eRX7InVZDUhI1CPd2pFic6yHw+QUa92Jd7ylMdUOisihPqlqhnbSaqKjFWXwRuFY8w5W&#10;xaHhJzsrpekrSStJiChJKxWxaYqHk1JIX/hPRCPxcKeTuxXkMlSSRJLZNN3s8M4+h312znefBOfP&#10;M2gZrZQU+gtCyc5mXDwC+I/EIw+vjl7/bPTBN+Kr6lJ17amOcDwcOyY/ds7Yjta2WH1TbNXGjr89&#10;2vC1azZ95OurH3hmZwzPPxt2/CMn023B4K9Tqev9/hsCgd/6fHjzGJ881kkc/y4QuMHv/30w+Dsc&#10;4yAQ+O9gEIvGjX4/3jcFAjcFg6sBEnOLiDgZBvyjmUjK/4e19Wc/u+mut3aubelsCDs3guzUbo7F&#10;N7VHn6lru/SVrVcu3VoXjjPBhYQkRGUihgf/fgfZ3BG/h69kHA/Sc3DOvvA1bPa/JNkYTvoOnO0L&#10;BFNV5dHyvC3l5bHjDuz85BEdHzu849Qjou9f7Dtu2gbMT5fRG5T9d6mGRowVZsv+U2/4JReeefj8&#10;s89+6xvf+Nhpp/3nBV/48Xeu+u3PfrYev97qNtRqdwTsPyxhOsv8Hr9SUceMuuy/XVyGGf+e/6NF&#10;WWui1lyuvCxgLVUu8G8N9V7j/8gtkbPaq//j4V+uI8EmZ1XrCNcUOpY88Pz/EbD/3T/TZHgyoP/v&#10;4X8E/P/ubc5e/Dts/r9cd1f86+Hfwz9XfLm1CvGIDcsaKVD1/B9GQ/I594D/+da3voWHByLPhiqx&#10;/A9STyxbtgzPBkTNSMSMTB3YE4080Ugd/vLLL9fX12M3NKGLbBVIyoG84Zb/RPIKJH3GFmZk1bDx&#10;u+JfHLzxxhtompWgPJI+ozx+PmsdaRTT71FU1T7h/xQVFRH9ymjBY6oMerGZHGhedQeAvqBl8TRz&#10;XH4kq1KMx2r5Y3O2TkcTf/KkDYE4UfmtZillwJhJGNagwiTH2QvshOWx5rn8WtXcc4mSVIrzFRq5&#10;IjEKZuUU4FitTIwgJQfaaozfSkitYfq1naU52HHbKdHEMnPSj/qrLsgOKrC0+9kFCRWzPAvHwnaN&#10;VK8GSKpQd1RemmHHhS6K6prDrjPSs0bT1S9hySLKDr1Mj4RnB/vBf15xed7sd/sLikErdyt813Zi&#10;nKQMNJJOgV20THdKwfbG+FtLfcldwB5m/IcKC5Ihv7+i0F9dkgoFj65KTi+It3bEW9sSm2sjNTui&#10;nREfHpcobLBHw4l/2eKe+CfmWUD4l32wU142RCVHFv8QY2xhaHxBXnVBsCC4C9v14diOaGJ7ZwyA&#10;GkX4zy9OFU9HJuieCrd2z2X67ED4Ep2p1k24J8Ppb01E//b/oIMOGqL9x0BPCdWcNLdxYlkLbm81&#10;tzrzESgGprH3HOlQQgH0zOnHj58/GFmn9sz+MwUHtYHX2rVr7cK0b9l//MJjTJEvfSvQTl5rwLU8&#10;aRGxFiYVTcYb2nCbiCdHrf33/B+Or/wNLZ0ad8//2Yv9Hw//Hv4x5fdZ/9/Dv4d/D/+MB+n8e/yP&#10;Kwjy/J/R7P8gETOe7KeojQdLly5FBgwk2bj//vtPPfVUcL49+U9m5DjppJOQ9Bn5N/AEO5TEMfEP&#10;Uvvf//43Um2ATVYUDLL7oosuOuaYY0Bboxh2OiMFx3XXXYfN10ivAfYZG7GRilr8D1J2XHzxxagB&#10;1aJO7H3GLuzf/va32qxtQ6e9gP/EPvGbbrqJxqRr1iAaVyezRQqD8EX6XRHTsFk2vHTpUWyRiqEw&#10;aiAfym/F20p0yewKgL2giMaRysTxXkkKD7NTCDD3dVNErJPWJHLZuI9i8c/5Zukq2kGeZHg/HPjn&#10;VMKj2LrFxQZ0wsUaBU4ido1Ywov+x3DeFKFIbJ2SUI1aS1xBEXsxCvFPU2ZviojE4UnBgMKrs8N8&#10;UxBiDPGmIDE8WPuPHNBDx3/An8oPJvGZRu+uO5GOSrlzM50AvSPmZG0SSASwTPAPAhq/ydKEJQHN&#10;yYt6LDjtfJER5rCO7E0R2/Eh3hS01kz95WzVDGVzVHLPm4Jy3EcJ/j3/R97CaLD/nCwu+69V1SMF&#10;aLI4xUYVKTBY+z98/o/ZJiKvRibL2xRCx28U3RTvfswPnWoC3kro4Z+rrfxJHXukmBf/yhPTap75&#10;phDrrQ12U6Bn//cF/18Mhtx7BRcZ+v8KCobN/wfD+8gjjzDjM8T+61//OnPmTDDRDLpd/j+/BZsM&#10;/CNvBo7BHYsbAZuMY3DHXIMY5YGnRv2XX3458j6jNuynJoWNTdDK+2z5T8qDnNRIuggZzjjjDJTH&#10;lur169fvlfwnCOg//vGPdFZpnboSEXBdpyPIA8vjyJBpvZfXS9+XV/HntPgKBzZO4Epg10iNoq2Q&#10;OJYMHFSaTh2zEv2kSPGtqCitx1p+WAkJAtav6aEz7L78G7qk7JT17CUJQyMpitfyl4ByZ/mnqmWF&#10;MuuuKcpuqgbWzNY1WixgNSA5pR8dUCHCujpOVbASO9AabvaRZUT2qVO9johGjdfaTzXRs+N0KBUG&#10;WGEoJDuLxYySMKUv9UwJ7ahhOAQzuyVf1UozwiqaZuXcLC+FW0k40BpWDhP/xCcu1MsinGJT/xR1&#10;tOAfg55WGx7Fhk9n13N3DvFRiH8q0IV/jiPHy4V/zSniZ/Tg304Qax9GG/41uSgYlQ9N9oN/zQJN&#10;SRzk2v5rtlJO/omfIoTjwXAiHxRzRyzYHg10xvOiqQJ8tuNP50ywM57eBd39GtD+2ylMvPFSNSpD&#10;StXtU/Zf2uAMVfdlHq26aMMJfr5oId8R9l8d8fwf4d/zf7im0ywI3oS0PvcO/8fDv/wND/92HfTw&#10;LzcJqvDi333K//Hsvzw9xdR0kHLt/3v8DzXgin8ZjBCWoyr+ZWwoL4JCjhT/Q/1AgdXV1YsXL37o&#10;oYd65X+wlxk5N6699lqWxB4plJT/j3zQ2FWNb132Hzupt2zZ8u1vf3vcuHHY8vzd734XPDXYZ5b/&#10;9a9/LSVw+FgexfCYRGypZnn9spai2ks4xO9c/NvuEAZdFIPiQAsUG24J0LyMxcj6Ee4cCVeUjpOK&#10;SzU3pFYbvWuri8y6iCf5fIpdyYywRTWt+oUJSsiSDAnUouaqrVz0IsMJcaDSFDsuVVj5Wble/JMC&#10;sxiusn2krkRQshjLcFSkVRZjzcw+gxe16lIpv2JbVhtUKTUg5WgQ2VNmKSHZJOVYhbi6o6qstikA&#10;65EMlEQy8ACt0F2zikKn+CfHlyXp+vMkx5Fa4nmesarAGV1CRal19lS3c6lPQYgXUiRewi6oUdsQ&#10;i3n4t9DiMPHl4d/DP01ELuw/bQ4/ORM1Z2WyWGCI9t8aQ1kk2VIe2D89/Hv2X1DMHf49/8fzfzz/&#10;x9p/lweoCTJE+68NH/L95NlqafDsv7Tt+f8KSRRt5cL/8ey/Z/89++/Zf4//GSz/Yxfr4447Dk99&#10;/8Mf/qAQEhTw66+/juzP7e3tyIxx5JFHYqM0mjj++OPxSJ7f/Q4Pn+ri3HBJQUHBX/7yFzyWEAmj&#10;8UJVyKeB+rGfGnk2QCu//fbbODj33HMZiqL8zTffjJqZYBrlv/nNb2IEWX7z5s24BAef/exnxXeJ&#10;fdJqItrNFf++U/wf9Uj8p7+wsJCjaDkjsZO8lyVWjiSd3d2MisDiua4VCWgJVlcTjFRt05RJrAFj&#10;exZwHfBau9GVcqpdjhP/VA2sxJ4nHEWJuvhQiwN8JZWRR5YqrcDWIpBjpZUUK+ciLKQTCzUrs41m&#10;pQT2XVWpFxoFS8pQDCHYSsJOsTZXo6pTF9KVlwwad9Yg+VGg5xk7ghSSiuJLYtseCWk8UDFca6VV&#10;TykboEgm3bbiqp+9dqHCw7+4PE0TD//Cp+a4h/9c2P9DDjmEdiNz+2/Lc7XipJZfngv7X1NTgxQc&#10;MpW4U027Qdsog0b75tl/2VjP/sthsNbV8388/8fzf6SBQdl/z//3/H+u+1zoPf/fi3+9+NeLf3Pq&#10;/zPo8PgfRjfk/d65/A/2Gm/atOkzn/lMT+dcKwt5RZY855xzxErRjScePP4z8/j3vPPOu/HGG63b&#10;79xMFckoflZ7dcW60t1haG3pYJKblh9U+K2YXE3YyJysogJ4SzJaxtayq7pEnKlKkoymOyImguVp&#10;ktRHMbDkLFjYRa1SMHUTx8zVwJNc6UU3UPuW9FTgzQNrExVzUh5yqZzPUi/VJZKUg8LWVRU7q0tc&#10;YYxtF/mL1UGrQFbLhjSIVIjwpI5QV3bcWa0EoyQsYEdBZ3i5tMqpS8Fw0v4IQn2nzgVFixAhR3rj&#10;TnwLZjYtp0RN2z3R7JeHfw//RJSHf06ZYbb/1kRzFsuY9Gr/WUZGSZcMj/3XukbMePafptWz/1KC&#10;LImsihZoLbie/+P5P57/w3nBH7Rpjgxo/z3/3/P/iRbP/+ei48W/NtDz4l9pw4t/Pf7H439EZNHn&#10;xNqBZM3Tpk37+9//PiD/w5L33HOP2DbLg3n856DiX6lO/GcwFApZ0oEsp/3pmUjGnuyeeCvSBCog&#10;2pHNMEAlz+iiDtmcpXe5mrJRuRes2UrvYgFYrZpjoxRJXr4t4OKLRZvyQl0un5hNWwEkjy6x3wqs&#10;ltpjbaqHTqT6SJ2z19IYD8TSqlPsWl9S8SuyaWzUZvagDJKEKpITY5u2WnVBh1ep7zxmu3YUNIgq&#10;zDpdO7hVzI6R7R2r5YXUkktRUpEEEPDYO8kv/Vs9UEW8xMO/h38hX4D08J87+z916lROW87TUWv/&#10;8eOp/Px8YaOhocHaQIsQdsRaaQHJs/+e/bdrpef/aNb3XNY9/0dekOf/WAPr+f+e/28DJc//t6GT&#10;HHgv/vXiXy/+tYuFYnyqRZwMGSERGi7qw3IR+oondYnn/7+D+J/GxkZkZF61apVYoL74H5S85ppr&#10;UDJ38e++w3/it87Lli3TbHKoNkTUCv7Jh9qZ6WJCGTpyzLhngXyBprHla8Ria4zZsL2QX7ESzWcl&#10;btMZWQocEAeuvasUQDwjj1GSqOJNMHbNEgFq3RoRW4yF1ahasd1Eed1kk7pQoWXbVY8k18Zn1mm9&#10;Bx6zm3ZK223I2v4s5Us2lxlVH8V0S0jZZarX7smiSPLqxNfzvBSiyjVSGl/11NplXmsBJqZGeqA+&#10;XTqRPLYhKspeqK7ZPvZcZlzD5+Hfw7+Hf8yCkbL/EydOfEfYfxcBDdeEltCz/57917Krhdjzf1xe&#10;jdwMThk5GJ7/43JjPP9HYYg8TE0rz/9XRGODL8//t3y05/978a+CGrEBCja5EnnxL0Hixb9e/OvF&#10;vyMY/+47/Cee+vjKK69Y/z9I9l10J+0RaU36wco4QaeQ1lz8r+g/lwOkoEIsKq/VjSa7Klh6kb64&#10;5Y75p2U2rbQuTlN0gM1uYYWxneWCxC7z07ZCSUQx4CtXGS1g/Mqqjjq0XZaiFKnqcvsVG1VAYu/L&#10;sWvUjB0L6UddY4UiqTVq0jn7Zfdf44wGXWyCOGuKysupTN1FkIp4wGISVaOpC63SrB8gBVq1SzOC&#10;rG2dEb7AwCwc1LxCOO4vc3VccOJ5D/8e/j3804yMiP2fPHkyW6dB4LHuHcq+6Q7ZSNl/PEGCO6Ap&#10;yc6dO2WoPfvv2X+tj1riXcuf5/9wQZe/Z10drfWe/2N9KumKNsfzf7gcaLWirjj1eJJ+r+f/e/4/&#10;V2rP//fiXy3NivW8+Fe7yrz414t/vfh3BOPffYf/BAGNHdDW//cXFxfT44c9gtOm7J8iE8Xl8TKR&#10;qiILLF/gCh6UaUGcJvk+G5jZwJX1o4Dr6dXI8223+qoG14EIYjWndMY0MXZriShRiiSW1nr/LtdW&#10;f7oO1B3qkJ6ffGIek1LhPKcwVLUkpFctYteyvQxc1TtpTOpS/ayZlaMh6E0tSiTbkIuBZUesKiiz&#10;Da1Zz0V/36KxHs6D1x78y4S5B/fT4v9d9mGl6WAx63Pgz4vveXs4Bc68rd+eMa1//I+UzgfswnWn&#10;T6UR6Av/X/nH1gErGZEC0Dmnv+6LuPB/4d2bR0SwAXF+x+WnUOeyKpjsoo/Ro1GOFgpPAz5qRXUN&#10;vWtQkXk1sAAAAz1JREFUMARaRNidkULLgBAlzu19OPFZxP9IzdAMcU6c0AOhl8Iu94N/6xtwdvMM&#10;UWcXfVbl+T/WY5HGLLXn+T+WyLCYtF6x9dOkPWKMjpw+tdwTnFSv3GwBWND18E8N2KlNxdqpbZ1V&#10;z/+nwRS65Oq47H9f/k9f/j8rlE328K9fcNuZ7sW/nJt7X/zr4d8uT2Iz5IhyjfPw7+Hf4sTzf2Q3&#10;FIm4vLu9m/88//zz//znP9MJ4Yq569l3IkbxnShIrhz6E1fCrNhb63JcdCAHGmdIgFLX8h0VxmhH&#10;G/0YFlC2YrbCba3yMvm4Ep6xDpBWfZ1EMdceOoqhkrKVOClDKTkZJ9gX27V+G5Uj4dkvsc86Lx0q&#10;tyl1qCYkiSpXteKjdUautvxsXK5B4UmqnfWTFrT3FfinSxsKfthH1KCpQkZbw8omJPNoO2B/5RlT&#10;eIHQ+tmjTfIB8T/aBLbehtDYK/5HreTWbsjKufA/OoVXyCexaV6E/9Epthwy2dJRK+eAgvW0/wNe&#10;MlIFBrT/IyXYgO1qQSevRw9B67LWUHzlwj/NaU/7b70XWi1W6/k/9AupN8//GdD/ka5o0+hB2QWF&#10;J+Usye+yvhaRzKqAQFdGNdZMZ8bDP1Th+f+jx//38C8HwBVMacJ68a/LvnHB3TviXw//Hv73Zf7H&#10;w7+H/8Hinw6ttf9d5LK8W35Nv5lchnxr8npiEOht0x+S8y2akvWwWrxIaMo7Z7xHulbuuxpl0+wb&#10;i7l+T6dqbQ08llSsgT49TpLIFlErgenUysunPLhECpF44i4ppzRjlcBje62+tUw6l2G735xnbPSi&#10;+Fk12AOGiBwghT36k6s+WWb2VNpmQ7xEIvGMizqkMIyI2Ja9hN+O2pe6phGnKrR1bhRKngn+R6HY&#10;GeJ/lEveF/5Hp9iQSqZPZplQp8CjGec0Ptb+j1ol9y8YJ6wL/6OzLwPa/9EpNnFi7xpS51qwuDZR&#10;eBf+OTR92X+ug6yHfqSG0vN/PP9HPlU//o+cIhYmbHhgz8iLtnaPXqKLUxaArXvp4d/z/xUa6IAw&#10;G1n/38O/XfoV+dI34xT24l+paO+Lfz38e/jv6f/vO/yPh38P/0PH//8H+aQxy5W+4XgAAAAASUVO&#10;RK5CYIJQSwMECgAAAAAAAAAhAGIHSte17QIAte0CABQAAABkcnMvbWVkaWEvaW1hZ2UyLnBuZ4lQ&#10;TkcNChoKAAAADUlIRFIAAAeAAAAEOAgCAAAAZ7FWFAAAAAFzUkdCAK7OHOkAAP/KSURBVHhe7L0H&#10;YBzVvf2/Rb33ZkmWi9y7jSvdEHo6LQ1C3oPklw4pL4Hk5Z+Ql0IJhISWQCB5aZCXEHq3AeNugwvu&#10;3SpWb6u29X9mrzQazbbZNiNpz7DIs7O3fu7d2d0z3znX/NIlc0zcSIAESIAESIAESIAESIAESIAE&#10;SIAExgMBl8nU6DDLLbV43BUpI0/rFC8hTWWyR05Zb/d4zBb5aXmS22qWMnY4Pb2ekeO5Fne2daTA&#10;TqfHpng1x+LOUbwaEpjN5elymZT1+maZlOwZqS9wiS0Oz6BppJ0hq863uDNDNdXu9jS7wigzw+wu&#10;SArW2Danqd/bG1/yGWZPQdJQq+VBLE3yJA+X1+E09QbKa/EUWIfzejyNTqnNxVZ3qmUoc7vT0+cd&#10;Jt96U03uYrmOwNQG3KY256gZEpJw8ARmjyfbiod3kiX2dsZhcpoiwZBjdmcnjQD0eEwdLlO/G28o&#10;RWkSZ1OOxSQfQ7Jul8nmVo9mlsmdm5y4w2Fzejrd5hFMmudklhknPZMlDuScbg8GdBDvep/C8fbJ&#10;sHhQr+8bCAPrHV//fUk2uQutpqThM4PcS3wSoKI2h9vP2djjSTWb8q0eVS5kwWkB5xa/J3BUhJNS&#10;sk9FokZMQszALtdII8M4z2oeGiYkARIgARIgARIgARIgARIgARIgARIgAagnhDAOCAxCCHOGuE4Q&#10;bjcgkva6zQMuKFEJvUFkdEcKoNttxhUgXK4QG1TK/CRTlsVjVhYpcTZ1Q5VWJMuRkplGJTOZbCZL&#10;u9OE9kTanPGdLxVAIuqB3TNa8Y+oEN9MDo+pM4D6DPk2M4D6jPcTLun5V5+hWZs9Rclmv+ozrgUG&#10;Up8zrKY8f+pzryuA+uzxpJs9kLkDqc9oJCRypfqM7lOAjtHEYTEkQAIkQAIkQAIkQAIkQAIkQAIk&#10;QAKjCSjCN4lmjBKAQozIa1nljGErXSZJG03wDTpj5Bq8V8SH4DiiQZtMuAUhe7S47DaZpVsNEKk6&#10;rC1DaUWy/CSLyT1qABA93e0xJ6YGDVnWOqLShzErPSazO9aqPSRaXFoY8Bf7jJZhfBHV7hv7jGnQ&#10;5ZamhJ84bo8HVyZyk0zDd0qMdBCzosclKcJ+A5lTzJ5ss0clJUtB9E4oyP5in73ieF6SnyBrUSUa&#10;2eky92DejQ7rpgAdxpxjUhIgARIgARIgARIgARIgARIgARIgAe0E4FcRWdSh9iqYMkoCAx4P4pQj&#10;sCbQUi8ktoFYi3da6h07aYA2qs1s7nOZOh0eOZQcsh58OTIlDXqkaGiL0CU7FJUhWbrFUwj3FaUG&#10;7S0N4dIJGJiOE1FKRHdk4BICxNSoBnF0ZowbvHr8Om8gYTZ8V6wev+pzh8OD4fOrPsOvA7PCV31G&#10;gQOSAO1fffZro4Hu+rVwkTrhjX3OCVARXvcK65JLjG8jKUDHcAqxKBIgARIgARIgARIgARIgARIg&#10;ARIggRECkG0i0nzIUCcCwubVrTAHj3HFZjNMsaPUYGPcJH2Lc0K1i7JGL0MbNERFgHNukjkNkt4o&#10;DdrcBw3aOVIb3n1Ig6jYUTHY0KDdZkmRjLZZUfbKgOzWyPocU/dnNKHF6bHDkcJfsfDpRui6r980&#10;xqrLETBiOsWE2Gf/6jPcdQKZOCd53L5+HagI0fS+BuJitJLNnlyEZgcYOsn32WX2qz4jBwVoA2Y8&#10;qyQBEiABEiABEiABEiABEiABEiCBBCGQwMuejYMRdrk9Tk1rQEbeF8idqCXy/OM8J/wxYtADMzwN&#10;8BgRUFEoloDLGB0HDU1TsuyAnbdCqs6yqC07kAwri0qWHTFo2XgqAjbQkW2QcWPCCuYnrVCf/b3j&#10;EM+O1Q6lVSJ95osISe4L4NchRTH7dd6QYp/NrX693bHqoMlT5JNLXI4KZNYhwqV9DaYFUrHqoK/z&#10;hngtzeSOlH1kI8ZcJEACJEACJEACJEACJEACJEACJEACiUQAHqOJGGw5ToYY8bn22GhrwTrcHxP1&#10;bpwgRTMbcvo31LT+c179H5ee+PvZR5899+irK46/s6huz7SWttx+Lf3A+oHQ+5QmG1CNu13a1iSE&#10;ga/PmoQq22i0QaxJ6EikawOBFs0LOSIxuUYDK4+OoKsOwvfZ92KFcItGxLp/540xvOqgoIqZjH4V&#10;JsXvJouQo8cEJEACJEACJEACJEACJEACJEACJEACE51AWiwCQCc6JMP6h3UC/S5NFtsGDSbGUoRO&#10;i2fHpI7fLz/+j/l1Oyd11OX2daY5HFa30+q2pTta8voOV3W8tfj0C2uOHapqd1mCqfIwT8+1wMRZ&#10;7Z4hGT3DD3p4eMRig5Jw6RlB7HdNwmy/axJ6zD2JtCZhIO+IkLNd4WsSMq3/BNLSfE5PQN/nibjq&#10;oKw+52B+mmnBEeHMYTYSIAESIAESIAESIAESIAESIAESIIHQBHDLdsS6T+jSmSIKAlBAo10iT1vt&#10;9pjYUGiry6hURwptf1py4t2a1r5khJUH2waTnXuntb624nhDsS1QOizemSxJxpLJxqjNbIavAkw2&#10;Rq1JaPW/JmGXInDX/5qEJlOirUmIuPIIZoh0k0AUUfzSqoOOwOpzrFcd7IMVxhhYdVAyFZGujgx5&#10;itCCI4KJxywkQAIkQAIkQAIkQAIkQAIkQAIkQAJaCURsvaq1AqaLjIDHZNfFgUGXSiJDEINckHk3&#10;TW57cVZjT2oI6VlZWV+qc/Pchg+mtvm1d5BuG/BIr3g16NHap7SKIFZ7G70modXPmoQ2p6dTDpaG&#10;GYJ3TcI8BFcrTVcSeE3CGIy9hiL0X3UQg+73toZ4rDoIpTvQqoOpZk8OPMqHEZlfumSOBlxMoiZQ&#10;sHB50bJzipasTs0vTC0oji2gwfaWwY62tp3vtmzf0L5ra2wLZ2kkQAIkQAIkQAIkQAIkQAIkQALj&#10;lwAEpUbHiKuFxeOuSBl5Wqd4CX2sTB6Rrurh9avw4SxPcovQtA6np9czEp2Wa4Fl50iBuG0c65XJ&#10;uHIsbtzyHy49KBRtroC5JiVrclhtQQhhOLdx51vcmaGaCvm12RVGZF6GGet9Bet+m9PU7+2NL/kM&#10;swdrhYlNHsTSJE/ycHkdTlNvoLwWD5b/Gsrr8TQ6pTYXW92plqHM7U5Pn3eYfOtNNbmL5TpGj5wU&#10;mOn0DIRDNdyhH0rv8VSmRJh1jGfDiL08o/FwUcBY5pDtr2zJPmtfOZzSlRtEZ3nEMUztvjKfx5Nj&#10;9cjhpciLZLAYxnvNo1zGzuOB+7PwQBAbkmGVOawXp9Ios0zeFfBCNnecJ2hxmAbDj8cXS/ZFQAer&#10;DgbyfUaAcKbFk5vkp1Sx6qB/32eTCUHchf4WA0QuWHy0wdXb128Zqw6aTflWj2oJQbHqIM4efgVr&#10;sepgIONsTCSsiglfcr/m1GlmD3yflX2jAB32WyclJ3/mf9yaO2dx01svQSDub2oY7GiN5YoKZnNq&#10;flF6aQUE7vJzL+3Y9/6hx+6xd3eE3VBmIAESIAESIAESIAESIAESIAESmHAExqMADZmjYbT8rRwW&#10;CtCCBgXo8fhmRezztsr2KFs+81Th3GOFykIQPVpg9Qy7F0hXLGC74SsuQ6eGgilb3OCN1oMF6yQN&#10;euSyisUEodOUZRkpzW8y1J4uhax6Il6pL0oI+mRXXW/TWCmk2JLRcqqWjFh1MKDvM+wpLLh+YJKH&#10;WC4Q5ipQn2H27VfYxRjlJfsxNcKY2lxSRr/qc4bVlG1Wjyyy9LpMXajPn2AN7xdMBpVgrWykzWXG&#10;TPNtJOzI4bwhxT6Pvpph/cz0GEfvahmD8Ztm0oc+tuRHD3Tue/+9/+9riE0eaG1y9ffFvDsoEyW3&#10;79566vm/5s9dMu+bP7Z3dfQcPRDziuJd4MovfSOvanLzgQ+UFeVWVs267CMzL//wzEuvmnbBh8rm&#10;L8osLLGdaXTaB+PdHpZPAiRAAiRAAiRAAiRAAiRAAuOdgCQ0QJsY3nA7vTJguVvxEpIg8lHeVPF0&#10;2RaPxasQIALOoQgJROSaHFcrXlUa+EIXU76qHaYDa50FCDyUwjM1FATbAayYpyHhUBIoNSnDAcKB&#10;csEBWQQda9ySzZ70oGVCIhTd9CWPKGRpTTnvJg9ilgUK1NBBeSA05kX4pBw9iXrFIPrmTYL+GCgS&#10;3GzC8oDK0dfIIYJkyoZFkH1sZoHv81tTW6JvW1tuf25vanbfSJQ4ApRRLO5tEEGkmDjJJqwzaIam&#10;OSLsmaWniLFNtQ4piEiagvRmr7PKsP6HPayhh/JSUZZ3solkKHNAkQzHMXXxbkBF4swwITfV6U5j&#10;H62SiD8qnjdkRlwzgNgd2aqDfQHUZ2jWiFL3tdQXwciBfJ9x0saClqrrCiIQHrn8qs8iNNtfcLbU&#10;b2lBRZe5N4D6DFUdd8n4ziBGQIecMyMJJl30kZqP37DvwZ927N0RRraok+bPWzrn/91+4p9P1r/+&#10;72gK+9CP74o4+6s//HYEeSFAQ1ne+6+/y3mnr71k6nkXdTfWd548gb84XlAztWB6bVJK6p7/+2vL&#10;gX0R1BI8y+KZC3wTtHd1nDxzOuZ1ocDIIAPF5ofui0d7WCYJkAAJkAAJkAAJkAAJkMAEIzAeI6Ax&#10;BL0uT4fbv9kFI6DFFDUgAhp3+iNgVmGxEqc3C4IiJymMYuJUS/BiB12SNcGge9QadJDYkqHthqkt&#10;ioqcFg9WHQzL9zlICzMGky7eMsWquICEyGVvkOyIlAfxGZOkT3XJxIOLIqY8Rbi0ZODgxGWqUV4c&#10;kuFDkjlPYSfttV/wtDkgbyvemB4PvGJyk/xE5hoyajGvVJ8I6CHfZ4yUPyk/2ywZGfm+gnN7e6C1&#10;Cr1+HbiK4xsxLc6ugXyf/fp1DM+QALHPmAD+ZG4xFgiYhvrs1/fZu+qg1+/F37BRgNY6mTPKK1f/&#10;9p87fvglndVn0T5o0Et//NDGL3+8r7FOa4t90kEbPbX5XWidOeWTqleu2fuvp4IUNe9j1ygTx0SA&#10;FurzsbdeP/LGK6qql3zmC3mTa+KhQRflFch1ZWdk52Xn4mkgAbq0oLipPaqrlxWLz5pyzvn97e1n&#10;PtitZaRE4tPbN8VDfNfSAKYhARIgARIggZAEzv32HQ07tyk/vvGZXrHkrLfvujNkXmWCeR+7Nqus&#10;PB7XXAOVjC8YaMDO/31M2QzlBXJkrFi8TPnqlkd/3VU3cpUafcerqp6i2KIZs+RcrYcOoAoUi69Y&#10;KiDipbAoRZPYd6REaaLBkX2di6Y9zEsCJBAnAuNUgEaoJkyc3b73eptMFKDFVNFfgEaluG2/M8CF&#10;gRhOYFjoFkPo1X2D0Nbn8kAss3tMCB8OVD9uI0BEcJrFk2YxB7DL9pN1x6SOd2taY9ineUeLZpwe&#10;UTCkkj2IXfVkK2zHJQ3aZZIiZJWb188hV6FpBrKNzvLRoGHCIC1UONo2WlVaDPtoeFE6CNAjqw76&#10;622W2a0cKTmJNLIOOLn716xT4PscQBSWriI4A646WJyijpgOZtYR2GBatBNdg2WHdAuOP2EdhjD5&#10;Ps4bcgfjbsGB78GT15x7cuPbMZ9k+CY9/5OfgocDHsWz5tZt3xzzKpQFLvjuLxvXPY+H8mDO9Dkl&#10;K8/PrZ2L+2ewcmD8GjDQ3IjCq664TtWAsGoEqNPbNje8ty0lK7tk9tz3//pEz5mGQA9V4qPrXgur&#10;LpG48qyVdptNWHAEUZ/xauPu9/InT520dHnMp0rfAAxNpEd5UVluVg6kZ4vF4nA6umzdvj2aUT09&#10;Mz2jo7szgs6KLOA5acny/o72o+teldmm5eU17d3lF7VIfGLD+ohrZEYSIAESIAESiDcBfJfraWxo&#10;P35Urqhg6vTs8knhfmqXzJ6HLyHBv7PhC8OMS68K93tdoJLLFywRXzOUiJTfT5AR96S+dddP8FVH&#10;PAa7R74h4Loyeoq8jv5+fI7LhaDYvrbWDff/QmTBN9L0vIKdf3pMPM2dVC2/qqpa/5ESNaIZkX2X&#10;i3eDWT4JkEBkBMapBYfXFsC/hwYtOMRMiIsFh8kE/98grimIB+4f7cMQ2bQMngvBm5E5t0TWGAiq&#10;g97l0dqdJiyx6HWW8EpmgR9wd4FbAtRYeJJYkFxysAjhQ/Hi7DMO66h46shaK+fqyrbPOJ0/qhCz&#10;2btinqSPy+4ZaWYTLDXwUHpxQGGXZPRh7wwkTjdLVgnqZLBckLw4pKyQs7Iqa/KqanKrarIm4e8U&#10;7HgfU9Irp2TipeoaJMAOHr11J6Ls3RjJHm8LDjiiYMVIu1dHrl51/jBSCWxe5eSy6pqymilZVWqk&#10;YtVB/77PsijsMx+HVh30u4Sgd9XBwiSTykZDXJLpUlhFV561ZtDW4xocwAD5hksn5+QVzFva1ygF&#10;ZwwZfQSwB4F3U4G/sG553MNY7DWCuYJv7SKXvBO8EPzkQPCIloqQLCU7G3Ec4mHv6dGSK+I0pavX&#10;WpKSjv39d3IJSemZ82+9c/Vvnp77tR/hgR08xcGQVUz+yGcuffkD8Vjyo9/I6WGygSNrn3oXR5T7&#10;cgLUjjagJSGrGIMJgqvPosH7/v0PGHFMXnNePNo/rXJKVnrm8YaTcN5wwTcpwIYESIbEsW1D6ez5&#10;uBKj8V0Q26pZGgmQAAmQAAmQQMQEyuYuaD9y2NbYiJ0ghTS8tx2R3RHXwowkQAIkkCAEoD5IhrZe&#10;Z1tuGgngTp3P//zum372y+t+ehfuacYDRzTmFckgSqYNCz/4WYrf5qrs8JNNjtrw99rv3YFHoIZh&#10;0DMCWwqjRxqFIC0dh/zX7fK0OhATau73mD/8tW986MablBnxVNVUHBlJ4xV821yWVpe5y+lBbGmg&#10;+dqQ09+X7NTSJO1pBpOdMIP2TQ8lHWGnsD4YGlOzKS/JhDXiRr2bzGb4vyO8F6KznCw/yQSrd/if&#10;jJRpNvd6zX9Fac2b17dsWW/btr5jy7rTG988tWm9/Di48a0DG9bXb1yHNNq7MPZT4mpL/Dbc54H4&#10;dKXv8wjSjevat6zv3rquZfN6FVLJ1AJOOKo4dNFK+KuY3EXJZt/FAEUgc5tDMpZR9wjvOKvkyqLK&#10;JVYdVJl1tBz8oHjm3NTsXFivFFpNyixQnxFx23VYCipFIzEJMRX9rjoI3+fCUIs0xleA1vitPdyx&#10;xyp2uMNx/3P/J2eM972NJavWNm9ap2zn7C99DwsSKo/gKQ4G7wuUZaTZ8q3PvXzpXDzy5yyWNejy&#10;8y/f/9DP3rhmDUpQ7isLRBtKVl0YLi7D02tRn9HIgZ6unjONhVOkOKPYbjDWyMnMhvTc2dMVvGQk&#10;QDIkRpbYtgHaOlxNELaf5vUA4UYCJEACJEACE4YAfjTipyM+48QPY+FZIW+BjuPrnEivzIKi4NaF&#10;r3k4KNwzsKFwOSVyhSw5hmBhW3F620bYaikNN3zLT8nMCqtSJRPlr26hC4jOokC/iHA8OHAkQDmi&#10;EPniN2qUeSKBXAvSCCUCKf1CDqtfTEwCJEACwQlAgUREXqhFAUlRTaCtof7x733nb7cPhd/BOeqy&#10;n9ytHVO61axafEyVF3pTCsJ9o7gwULt0KPRQ3lFVkQ7j2vgPvFePM7W7zD0uswOL9nlV9boDBypn&#10;jrhm4Uh+eUVmTk5x1cg3ChxprZdWqFJuCJq2eSzwuoVHtqz8KhMcK+j1GYXlN37J/uIP5Me+G0vV&#10;YufUC/a9+KW7p0qLUPrfGopsfl6AauyWeifr4bhskGORrJ9HDZzZDGsO2DiMaNAmEyykIQ4qNWhY&#10;kUCDlhas80hB0HiUrjx/2poLZq25YPLK8xC0Kz+KV16QvfyCwuXna59vYz9lECeWII3XsiqjtDTf&#10;8KqDgiEKlGHOXA3I55evugDAR800t6fLjfH1Z2rh8WTD3TvQqoNOyMH+nTew6mC22eNn1UGnZKCh&#10;EqwHuztbDuytmjW3uCDPr/rs6JY8WvBe8Ou8ganlXXXQryfHKKLxFaADfWvHF1z594P4votGhfzJ&#10;IX9vFsZ8xTPn+E6OQD9mlN+58UVf/mkU6CeNquS8WfPb3h+x+IDzhkp9FulxEC8FmbJQlk89+xfZ&#10;RXrnj79WsvICkR4XFrqP7vfdV5aGNuTOWjj238/KFuZWVQfyffbtSH97GwLb/XZw5d/eVT20cyjO&#10;L4LzRkj1WRSIZEiMLNrL15Kyr73t4CvPw+d69de+pfzxrCUv05AACZAACZDAGCeAH8PdjXVD96XZ&#10;bHIcE76AZZWXi+NHXn9F6bZcddZquC3LWcRXNdhDY60IrFeB4yK8QCqhbKgEvLTi5q8JFEFKjhUr&#10;KLO4Oo6vnbAvw45vyJioCF9l8Y0XK2dorDd4y/GtSWBBaX4RDVfqHzheRQm7/vokSoD99PSL1GFu&#10;SIBvv0gjyKMuHME3E1wmF/UGXyNEYx+ZjARIgAQCEUi1mpMCS2/kpoUAztUD3V2qqN4gGRHVGDj4&#10;WMqHVxEibQ2eKGjLpsyf33D4UEdjA3b8JHS7M0O1QUvHg6cRq7dBXLMLt43h7fSBfdiVlXHozlCf&#10;e7u7q2YNSTfiiEjmu0kytNsMfVAyshi9NWcN+svx8t0/Sb78Jynex93VNzsevWC5Itnyc2eZ6kyX&#10;n1sasDed2X6LlXRGtERaV3A4K7RCBDgjDnrUZjYPeMydzqEAZ2l8zZIGnQUBVXGNQdKg3WbYDSMU&#10;VzwQB929bb394Htuu73pg/fluN0jG9cffnddXKOGox/9sEpQIAwjn1XDFZoBl8d/7POm9R2b30SY&#10;eesWn9hn4egdIPYZxjVZWFvSp5mSjYbb0yMtMulH1IWNRr5VWldTmQ9ZvN7N/lcdtPZ0OI59kF87&#10;F8qkyCXHPkvqsxT7DKOe0Ubh3mTeVQdxhUPTPRRxFKA1fmuXifj9yYEfKrLPBn7AyDoybnXEV2el&#10;rCzK8ftNvfXQfuSVKyqYXouFdPA00E8a3zmYVlg60NYsH8+dMTfQPA3yEhYSxBDue/Cncl4o0RhL&#10;YcqBgyvu/uPK+/6i3FfVgjakF5aE8RYZA0kzi0p6W5vTcvLwa0f5CLdpm6+TYsNHZsvop0FKqygq&#10;s1qsZ9qatNeIxMiCjNqzhEyZkpU17fyLnPbBAy8+q1zaKGRGJiABEiABEiCBsU8AkrG8RCHuUUMI&#10;s7jaCmUWurNoP2RcSKJyX/b+6+/yByK+qgW6Ao0S5JveUIUsBAcpWYULKeXYXrGjWipQBFz7hm8X&#10;zZgN/w1RGnbwVFmyXCxEXnxZRe80DlPwluMrrowlCKJAwL2ch0pA4Lbf+67w7VpWmVEXqGYWS995&#10;RL3oCL+oaBxKJiMBEoiAABQR+NKOMgSIoJSEz1K/c5syqlfE1V33P5JThzKwF5oM7Ds+fOfd8v0u&#10;SnLidhnxeb3sE9fd8LO7kF1ZAnwqllx8iTgYHDkac2DLpuN79qhijUUJ193+g6u8bdByG5PqZiDU&#10;6xs1iOvcSi0IJU+78BJIrv0my9lXX/fhr35d2dqW06chN5dNGbLZhO7c2lAPrbxo0tC6wTiCBEgW&#10;qI+QsxFWDE8P+2gV1pbqCDUTH//xT75Yd/YdF8qi8bw7rmm9++Z3jqyesyJQ3v7hYpM87hRYZyh0&#10;T7QEBgg2hRaON5RXgx6tjpvN0AqhVstZkQwBqpITy+jS+qX1J0dkypScvJKZ83LTUopnzEkdFiIh&#10;YEOn7veGS0+MLX4dybCYcb3HlxJWHczxZ46MpJ2OUZq1Mi/uS8hJMvuVduFvrrLRkDNi2vj6daCi&#10;HpcHQfR+BWs4I2F6uLo7YbUBww3olkr1WfJ9DiSR43yO2GfcbKBtZsRRgA7+rV1L8/AFXRmFgR8w&#10;OCLOWfhGjjAN8dVfaYHk95s6vljj+7e4CRHZsS9+IwX6SeO3bR5XDMx9IDf7LRx2HDgOa47N3/iU&#10;ct83cQzf8ipFOEqB2G+/ENGMH0guhwOxS6qH3/RIgyyB5oasQavE6OBzKSsj09bfO+iwy8l6bD29&#10;A743y4wUg8TIgoxaZqnGNJh1zfv2vn3Xndp/oGos2TeZbDIudiIuhxlJgARIgARIQCMB2xlptWSx&#10;CfkSmqb46qX84LP3jrqrVP5JiagCXKn1rUuUgKhnWSAWimrIkpVFQfWWoxnEDr6cKBOIgGvxwCe1&#10;eEkYvsF/QzxtP3FMVtXFEVEsvo6iSYGCowP1KAiTgdHfFQMh8gtcVCeX0NtyRnRE2QxfdGKMoOz7&#10;lSd8u8AjJEACJBAlgUyrf0klymITKnvzQelXnojqlePq/vb9b73/5htX/b+vChTifpd/3zFyv4sS&#10;ETRcu82GDzJ8aosSXvjBt5/8r28rS0D6RReufe7BB2AAEgQvJGYh4B7esQ07eKpMjBJ2/OUJcV/O&#10;wutvEC9pvxnIb9SgMsRQfASnl1fC7hk7+eXl8NxQtRbR2TguDlbOmtXR2AjDDdhuiCNQoqFHh5w/&#10;TrOl2WFCcLGsyfQly0YXQXI//r8bpp89byjBhbMv3bz/MdPeZ+pmXRPIhWMgZahYxJRKqrHKHcVs&#10;7vJYYHKtFJfzLbiuM9pExQwfEklzlFuL0gqsfmyjIWd3OSVxWWiO3Yc/gO7Zf3hvyWgNut8E7Xsk&#10;qjokrjglEIYhwR8hq8ZQhkzjm0AK8Q2ls4ohk64HyG7dCBA2u3P9mSNLqw7iqol3rULf6lJMWNDP&#10;5Df2GZOwDUPmz/c51eQpSlLnEqsOSo4rAcKlC4atoqFYCg1a+D7jqVh10K/zBvqYhlDrIasbTUQj&#10;4a6l4JDf2kMW4vv9WHxZFzEa2HCiFPcJIo5D6Vjv95s6TnYFNVORCyHSIvom0E8avw2TQo9LRmKo&#10;uw4FFPWCvISS5Wj2kN33myCtsGQwnEjeQLU4+nvxW8tXFFYeQQIki6ydcq5df/8TAtv9PnxLFnOm&#10;YdeOIJVCeg5LfUZRKckp/QOjXPwbWs+0drYH7xqyIGOU3Zez9zSfwQ9UXB2JVYHByxEO4/JDn0pZ&#10;CwmQAAmQwAQmgN+ouJkpth1EiJPSWyNI4Sr5WA61jm17VKXhGyOOyNo3HCrE10hVMnwdhTEIfuHH&#10;ozHaEUVfO5R3fFdBR1QRatGXzBJIgARIQEVAMgRQCDTkEwGBTu+1XrEp4+p2vvYKJOBhc3/pfhfJ&#10;I9grnig/PaHq4rovfqcrS0j2rmv3/qsvKUXkwzu2BwkNFtkh6ULhFfvYwVO5bVj/8OTObX31dTii&#10;vC9H+81AfqMGWw7uw9VfcYU1q6yy4eCBXFlNrpjka6Zx5vjxooqheGfsIFgbaWQbaL8G0P4HxWLB&#10;gm+9CvE3zLG76exZL2/Yi0yPb2j92meGVWl1IcOasWRVbJYCnLN83i9+1yTMjG5NwtTSSUJzxDs0&#10;ra8LGnRO2ZBGL1rYA2cPmGsbasYhG4YE2Qk+KBG3P1nbYMMXJceMJTe9GjTUZwv8T/wI15hEWAwQ&#10;Hhp+1GfvqoOFyaMWAxSVi0DmcFcdxEKF/sOlpaVB1asOKnsZ/aqDKmbxEqA1fmvXNoLBUkGVxtdl&#10;CJdCUA70TR2+hHDe8J6eynHik0vU+JOm68DuwkWr5FzdR/bVv/ov32bhIF4K1FzZcENOIEw5Tv77&#10;fzVyKFy0svPAHo2JgyRrObAvkC6sPI5k0delsQR8fsz7+HVQvWNeaXJSst05Ev6ssT3IgowaE4dM&#10;dvLdt3g3a0hKTEACJEACJDBmCdh7evANStm8nPJKW+NI1LNyFT45hsA3AlcuBGnw0S//9A2kbosS&#10;5JX05AYEKTlWDPG9Ecqy8osirC3El0nVJoxBlDfkBWmD9pYHR+QXuJa++w2LFhlFbAe+jPnq7FpK&#10;ZhoSIAES0E4AN6qnxkuK0N6KcZwyz6u9djafqVoycquQsOCArip/dPq9+7ZiibR0gXzHjzIy7yN3&#10;3nXjz+8WJYitt6srOCY4fghJVyQTUq9sA4LATmd3l4jvlD+AQt7GJN/KEyhqEB9Y+LTCqmB2lwdu&#10;qy8/8bhQkxES7tdMA6HZaMCMJUtnL13a393lqD/laTzd2Vg/c86c6ZMrkffAGy9bYHahYUMMaY/b&#10;POjViDMcvvGpfoqoKTKdavEen/fRlQeeedOrRr65/+WVs4cWW1blSRsuVgpyNlvgwID42RyrOsDZ&#10;z5qEwg9aaTARYE1Cab04RX/FmoR1+/fauzpFY6T1Qnu7HEf2qtxyEK4LL2CnoRq0hlEKliRiZwOr&#10;ZqMJaNC5yWZc+8GVA8nB2SfA2eU2wVV8IID6LK066BPFjC5JwcjOgIHMQVYd9L9QoSSOe3KTRsnc&#10;svMGLkVk187tz8yPctVB1UjE66wf8lu7HMicUVDgd3b4/uTwe88g8srSXpBv6rILhxRj642kDvST&#10;xm9jmja9UbJ6aLVAkWD/Qz9TadB4ioPB3wyN61+c/aXvQXcWyWD63Lx5nfb3D9rQvOkN7enHS0r8&#10;BF36+ZvR2vf/9w/jpc1B2olf6YjKV9lNBnqKCam62TZ6ArTgiJ4hSyABEiABElASOLr+VXxgyUYT&#10;2MFvVxyU0+CpLBPDExlarfiGht+H8v22yCWbLyu/hiGCSbk4ITLKyUQJIvpYbMLzMUjJMRk48ZUS&#10;AVbK0mDHIVu6qWoR6ytqWWRYe8uDI/ILXEvf0QDlTdBoM8YF/ZWHDzFxMf9moqVhTEMCJJBQBKQb&#10;1VWutQnV/6g7WzJzrlJpFZdLYcEBrww8tNwqpLq4K19wfeWH3/6/27/13qsvaWzjrBVSoB58P4RV&#10;9DmfvBpPxUEYEWCgNa1NFrQyv1GDsKLCtfCixWf12SR3r7qDB2DlDKNnORZbWSTE5Y6G+pppU6un&#10;Tu0905jp9bXoO9NYUDGpcvYcfNPItXhKkkz5Fjd8D0J23OU1o4AImzWoJWTtprOLXnxbWpFq+Y3n&#10;XGqa9fCLP7BLj49h/6Mj3tCKWtOHi4UuLJReyMHZFqwiOEqD9l2TEHI4hEstaxJiQUK/axJ2KQxG&#10;MHBwyylIMpnco6R5+D+MBS+OkMMUKIFD04UGP7nhoqG9UowFBiLXn90QDFawkmSIVQd96sJE6I3p&#10;qoOIfc6GwbSiS0rf54GujtMHPsiqnZuam6/qNZzFseSgxlUHVXnjIkCH/NaOd3jZ3AWiKbj+pmyT&#10;8icHvh8rf3LIv2fwXVlpOS9CTiArB/+mLpYCl1e/CfSTxu+Uatr4htvhnHrtf8qvOvt799x7x8av&#10;XP3Br3+EB3bwFAeDz0isQHjq2b9AdxYSIfZ3/ugrGicxanc7HGiJxvTjJZmsPu/4w6MIIIp5sx1O&#10;R0pS2GYayIKMkTVm5/8+hnudVI9Tm99Fab7H3/vLH7R8PwirJcJGXGzK/bAKYWISIAESIAESkAng&#10;W5Psz4BLqjBqwFPlzT1QnKtXrhFXWxEZLbtOiRjn4aX/KoUwjQ15sY+veXgJCjVijeW6REAxjosv&#10;eygB3xvl67i4p02kDFRyBKOmXIRQ+CCjL6hUdfeS+OqIl3yrwLdQpdQevA2+Lcela98sQRAhcSDg&#10;WrqPLyoYI4EUHiNCZxdjIYYv5t9MtLSKaUiABBKNQAqCoP2t1pVoHCLrL9a3P7xdiquzNWu9VUiu&#10;qGHnNvERLK6bqiLzoLFlWaFOIkI2tBSL7BW1M2AbLYRv8YBrBw5mmiVzWL+b9puBgkQNYm2GzLLy&#10;opppMHRGLfB0hpUzjJ4Rgj2qUrc70+QqTTZ1HN6fU16RXV6BLxJCR0QJuJor3dF1phExqohahd5a&#10;nGwqRMhqKBnaDg3abSq2pYYYvtK7H/3Bt07987Zj0JBLr1lt+vVXfpJ8+U9SxOPuA5ded4GfpQjz&#10;e9KGijWbne6hYGPJuMZqkgxVNKxJKPlBKzffNQm9VsW+pUl+0Io1CQEqzWIuSLaoo6o95h6vbfR4&#10;3DB2ETQbkeAjrtva8vu9+iJWHXR4TNWjI1xFkTglBll1ELHnfk2cI1t1EDHagdRnjCyuMXR0dLYc&#10;2lc8c+7IcpTeRmLVQcRoRwIRl1JeumSONnphpBKOzPJtlXJO+TjOdPi+K44L4zxc1BJP4aEBRRIy&#10;Mb4c4ynEZTkoBmdJ+fcMvh/LxeJXinz/iJweB3FihbqtvLUEJ1kogMr7UNAkWfJGS4J84c4or1z9&#10;23/u+OGX4KQRBosYJUXQ9NIfP7Txyx/vG/7dFUHBgKbsfvB7RWXUuJwAbvIARVBvkCzxVp9R9Yzq&#10;aS63+2jd6M+hUN2YVjnFarEcOnU0VEKtr8cVo99G4AoH1Wetw8N0JEACJEACURDAtyn8eNNtqYMo&#10;WjoWs0Jnx9qMYdEj8LE4kGwTCehLADF0jY4RBQABnhUpI0/rFC+hXZXJI0JRvd2jlDDKk9zi9vAO&#10;p6fXM6IX5lrcCHCT+9Tp9NgUr+ZY3DmKVyPu+oDbIy+lNSnZu4RcqK3F4Rk0hRFFh5hWqIrBS7W7&#10;Pc2uMMrMMLsLkoKViU6JBfF8ySPqUAop9W7yIJYmeeC/LLYOp6l3dF78bE8tLf/3A/cjoBiLkonf&#10;lRBMnv3D40hfbHWf9+VvQtPAD/Z2p6fPY/nQjTft+7OkpYiF/oQeAgUGhhWQO6C3QCfBDl6F/Cp+&#10;5gtVRP7Jj5egxvS7PRd/5weQuXe8NnTD07Xfu2Pnq68IOwuxwfICIc9YpXDEJ9rjKauqvPzLXxfK&#10;g1ydaANUIHEBGzXihhvRNlz3hSKE67hCQVJmCdQ2HMeoXfidH8Ci4s3/fRK1w3/jws/cADMNeb1E&#10;COgpsDKwmCCfyrVjR3kFXchKskgi2OLpyR1b4XfcL+l9wQbaUdD33IKh6+LDSJbf+KUN1xQNP2v9&#10;9Vce8qrPJtOFV9uvaz375nVbZXomyNMfN/18OIF8/Lz3qgq70sVTTJhchYcD5kyHw4MYZFVgOd6S&#10;CJGWGwsBsd1l6lc5PHg8uO0AQa9yl5AsY/n5R95dP6qbHs/MNef3bF2H8kQbkKzL5SlcccHJzW+N&#10;NB5B2Wb//hLKNGNtH6fCRrvHHf4ihMnSkoCeZIuWs9RQp7FSIoyqlQTEqoPwfYb6fGrTqJeQzLvq&#10;oAcXQlTQkGsQqw7Cu9rvqoNYWzLZ/6qD/n2fsTQdDKat/p03hlYddHm6cR3COwGgPkODbjn4wSBW&#10;yYZntBU3CkR+W0NcBOixNsli1Z5JF32k5uM3IIpZZw0a6vOc/3f78X8+2fD6v6Ppi0qAxtPe1maX&#10;Qx3na01OziwqkT9+4qec6qA+A1dFUVlxftGBE4cGHVqdoFOTU2bVzGjpaMVyhdEAV+aNH8ZYtZDl&#10;kAAJkAAJkEBkBKiHRsYNucSvblU4ecjSCDwkIiYggQlPYGII0Agp7HSa+rxqGgVoMWn9CtAqoyr8&#10;VMfiYI1OSViFAJ1qMSvj6hCP3Lz+ZVGaUJnFvvisUcq7IpeIw/MbmXfut+44sWPbjldftntMRdWT&#10;ofD+/WeSZCxvH/7q17H/7AP34y+iZCGtw9oizWI698vfxBEIyoEEaLwqQg+xAzEdF2KxSoRfARoJ&#10;/LYNavvZN/wH1g+UmwR9vN/WIxoD9RlB3FmjjXRRI16SIxTlklXSh9Cjofph6Taby+wKrEEjUPr5&#10;Ncf7kyN2FfZzokp1JF3x7lT5BVxbwsUeeIbIqiSGvscFD4fRGrTXzxch0rLdME4R0Dr73KM1dAiI&#10;ku3vSOhr8crzobNDqlZq0BjKVLMUHy1roaCBZAffXafSQFEaZOiwZFljT84IPW52hLiu4LeFaSZ3&#10;/uiQ4ZAdgQCtTINQdgyH7Ps8SoDGqoNmT56/8sWqgxhxv+ozxggXFVT8xdQN5PsMYxBkUcncRUvX&#10;iPUn/c4uoUHXb30H90bkRKE+S2/MeERAhxyJ8Ztg0oc+NvMLt9W/9szBx+7R45YDs3nmF26tvPhj&#10;+39/d8Nrz0TJzVeAVsWDi/JVUmmclFN91GfRo3nTZvf02k6eGVkpODjJyWVV2ZlZe4/ujxK4Mnuc&#10;MMawhSyKBEiABEiABCIjQD00LG7KH9LIGMFNZgQeFnAmJoEJSWBiCNAYGgRBd7rMThMF6KF56itA&#10;4wURty4ioMWmEqDFQREBjR1l5HX08x+TDba5tWsvyauofP2Jxxyjb76HNQHCt6FXQgeHcAktLIwY&#10;0UgbN+DytAWwIxBFZpvdsDKIsiVS5KlbuiQQRIM+Ud2+c2prpP3wk2/e0aIZp0ctkwYNGmI6uiOn&#10;FqJkt2uUBo2BQDJo0PIICA0aaxWOClj1eHCRQKmlIsDZ5lbrlRhKb/D1qKhqeBD7ukBAmc21Isw8&#10;StgxRBisqG7nSGxvWFXCUgbdjHh2wzEc8ci+oetSG2CpjIsl/tYqlFYdhPosXR7wc4tGqsmd50Ne&#10;uGdgQP0K1tJVitG+z0oImDC4IqgOnPemwOyCZ4vkGx7dOIdxp0lYwzNRE2OlwQ3/eVVydt45jz43&#10;/bNfyZu9MLWgOPIAdL+YzGaUiZJrP/vlc373HIzA3/nPq6JXn8fUiOipPqPjiGUuyM3P815fDbkh&#10;GRIjS8iUTEACJEACJEACJAACCFkKy0EiwaEBl3I9pQhoEHgE0JiFBEhgbBKAagk5TKPd8Njswlhr&#10;FfTK2DYJojeCmosnVcIOtCjZVGp1j3okmQqTYChsRhr4ekcnT2ltOPyX/UpyIj8kUbQn+pZ4HZBN&#10;0GpVq/ApWzn5dG7W4LCpitbmB0yXMZg0rT5f9TL8InrcZii/8oaGwXAjO4o1CVEarmGIAkEqyjUJ&#10;EZ8rlxY1g/gWMIhORzQ1sNxkxLNbMk4JrD5nWvw7mcR+1cFQ6jNmRQD1WVp1MHr1WZpsjICObIIX&#10;LFxevOzsoiWrUwqKU/Nlj5/IClPnGuxotbe3tOzc1Lr9nfZdCpOg6IpHBDSWwjvw4jOiGFVAtFx2&#10;vCOgdVafRb/g6ZyVnokg6M6g6xxCfUb4s62/N1zP6JAjwwjokIiYgARIgARIgARIgARIgARIQAuB&#10;CRMBjc5CZzlj95SlaJKFEtADGojCioBGlDRipbXMonGaZtDtaXXiqoV/hdnqcWPJwYi1Ql8m0Glh&#10;TKB0SFemwbWT9lLbujnSQojRbys/qKhoyfJbDipCBG6WYtk4aL64e8DX6DnXqzPKhWAqtA+bko+U&#10;jKhbK6wYRsRYdBMiKTwiVOHSWUnmPMV0krw43GbE2quTIVwaIefRq/7RQwxcAog1O82u8NfPQ/xv&#10;YbIFl8oiaJ3E3+GRTOH90UEUc0EAZw+lRb6qXqw6iNUyVRdZgpl1eA2mC32sokcmiZjkKl+X4Zdh&#10;D4KzSkwGlwJ0BFNovGYRPoPyWouGCNCGqM9iwKBB52Rmt3d1nGlr8vWDhu9zWWEpYp+7e3tioj5j&#10;jYWqs1bLcyUlMwv2W1hIUzl7GC82Xt9LbDcJkAAJkAAJkAAJkAAJGEdgIgnQoAipJU3bLfwUoMWk&#10;82vBgZUkoQvmx0gqMm52h6hZchoJoJRBKCxKksxA/BYBhQ76KswQINrCCxj7EGDh45xqkSxErIFF&#10;a0jekHpV3iNyFQi4PjS9fXtle5TEZp4qnHusMEghiG2HBp2h0B1xHkDUah/+Ga0ORrwmIaYQpFLV&#10;moTwbYD9gmpNQjh7qILQx/6ahFhXE1p8kNj5QPCTTJ58K+ZJ2Pq6vOqgX/k2tqsO9rr8GKSIHvmu&#10;OqjsqTD6kFcdHAUh6lUHVUitn5leHOX7hNnHC4H240fNFgs06OT0zJSs7JLZcwe6OrGTXT5J+cBC&#10;BLmV1f2dneKgeHp03Wsx6Wb+1Gl51VPe++NjA0EjkWNSl6qQju5Oj8edn5NXkl+clZGZnpKWmpKS&#10;kZael5VbUlBcUVyenJzc1NZ8uqk+JrXnVFSWzV8EvOJhTU0dtPXIT8VO3fbNMamLhZAACZAACZAA&#10;CZAACZAACSQOAWmZKWhww5vZJN0iLT+VpATFBvFI3nCzvFIKwV38QlfC0lhKfQ2xfkq1Ba/aFWGD&#10;qaNfjR67drdeRGiGFcCI2D34QgRvoctj6kV8ouYt2exJD1om9E24WqM8X/Kwc8C6YWKTBxHWvfLo&#10;yQOhMS/u35fpYZUzqJOKiaC5S+MnoeRr7AoQ/uxdeDAzgE0tJHvI1rDH7fFYMJkxi9zev5j2cObF&#10;JRDIcFiZza9HLSRfZIdmHSgKdEp3eneGvT3DHjHIypbsRYdLgs9C6MIw40ZjEN8sUqK1Kd6wXFXb&#10;YF2NDRNVvLvxByI7OojA5ZEumM3wo0C/8AYRvUayNMwejweW48pkUuEm8+jSkMw0KplJOkWgWmi1&#10;sbA/iRhkwIzeAGGA8h+JHLw+vG0zrf7nRpCM3hB1eHD7q9G76iBin31PfSKQuRMXk3wrRC6LKdc6&#10;8pYfOZMEXXUQF6VUqw7KzUYjpTeFv0bicg4+VvKiW3VQxYcR0LGf2WO8RBEHHW4jI1ghJ9wqdEtf&#10;UVQGATolOSU5CU4+JofTYXfYbX29Da1ndGsDKyIBEiABEiABEiABEiABEiCByAhIy6MpNFOP252u&#10;0B3rHKOELOWSdP0uyBojIhukZJEUkY9Kk4FciyQ9yG2DGmLzrm4nNsRXwmM3spZHmYsR0AKg3who&#10;ydR3WJqMkvOYzY4wT4h6foNYrR5PfpL/UHqAwepqfX5XZhvuKjwuoLHmJ0Fp9dN7xE23uAK4N0j1&#10;Qvo3ba5u2xZRHDRin+ccL9Ro8OBdDs4MAw15C7QmYSaWLoxgTUJc3PJRM7WvSeh3ZbyxMJ0wgh0u&#10;82D4/htofIbJDSvwsE558Vh10O96j1GuOug3gh5djtWqg6qhpwA9Ft4LbAMJkAAJkAAJkAAJkAAJ&#10;kAAJkAAJxIBAEAE6UOkUoLVzzzC7CxQeu74Z24Ytd5XS/5CPM8Ieh5esk31USpMgfQ4V0+EcCsf2&#10;k9ciObGKza8Arb0L4zcl9DKbJED7EQPhfA37Y7/htz1OT1cA1w4VCpgVlATwMpbeIwEKyTJDFJZM&#10;Ko4U2t6Z0tKT6tRIGKsOLjhSEsj3OVAh0MphBg07DnnzqpAeVRwrkmVbpXsjZFiQqjHB+lTx/l6b&#10;BSU6qTS3mjNKy0wyI5myNMmn2IFIbEXguDe2Ny+Ar7FGLPFIFrH/hq/7dsjm4a0N32fpGqHvRJXi&#10;9CUDbt+JKq06GKaNBrJ0wZHGI4Xzq1uFYcU7IgkmM/63QP4tSC1NMMl3Jfam3n7vMAjJkwlIgARI&#10;gARIgARIgARIgARIgARIgARIgARIQCcCDimK2V8oqseDCGi/6jNiUSGnalxDzWGywJHA75YGL4IA&#10;vYS1hWjV9Lasz+6sWXOiKMMxfJ0hQJZUR9K8o0UXb5kSrvqM8lAXVHg85A2VQ5LOgLwnhcEPbUgG&#10;uxKb5LsxtKGJCNaGQDyqUWYzXKRtMDYZPozSsD6h5BUzujQUJen4itJg3Z6HjiqSgTNcpG2wWo5k&#10;xb54zSK0Be4lEbg/exsEy4swOuMVhb13qPhdddAsLRHpd6LCahzXV/w2EqsOwtxcZaMhRb5LF0Xg&#10;Zu5nYsJgOoj6LF1jgHLt4x4uBgBTPR7qM0qmB3S8pjjLJQESIAESIAESIAESIAESIAESIAGdCQTx&#10;gA7UEmM9oLXzoQe0YCX7Rys9oLVjHKcpIZfBx9mvCbhkg55k8RuY3umG0XMYkZdw3003j6y5J7NK&#10;Mpl7YLPtT1VE7XIWhAhX9KQvqc+v6spIc1qtHik8GLKt1WPOtifl2NKgOM8/VrzwcElhd7oinjjM&#10;MTGb7W7JFid5eHFA/JtikVZWhNI6yuhZUic9KQhm9aqU+ANlGb7no2yjURp6hmTDpUl+0GYp0F5l&#10;G41KcQkgRRJXve7SktO0VL5jtG20ZBnvGTGhDrNvsU+ONuMihF+hNmRlcBvK0+xSL0KSA0XKe1cd&#10;NPn1fYZg3RbA9xkrZBalqDVrVISTIS6W+BWspVUHIVgHcA0Rqw5Kqwj4C9BGODwaGZ7hSEiIwwko&#10;QGtGxYQkQAIkQAIkQAIkQAIkQAIkQAIkMLYJUICWxyehFiEc27MyBq1zuT39Hv8yIkyKM80eq8/i&#10;kJBZEY4arpwGzVG5CKdoOiQ5LC/pX8T0rg6nCmvNHkyu7syY3ZyzsDFvWV0BHgsa86rP5OS1Z2YM&#10;SotRhbvBlndoSUFvTrEmoSQBD4dma12TEEsXJtiahFiV0b/eqmEMMkItOqosAxXBbXyUJ4l4OfCq&#10;g3gRKn+7A1cpfC6TeOdVXoBVB/2HS0vOGya/yxuKhui86qAKcBgXgjQMDZOQAAmQAAmQAAmQAAmQ&#10;AAmQAAmQAAmQAAnElwBuzE8oQQehvQhB9rshIDfZ38KYg9DbwhwECLsK14pRmRGL6neDDqxl9Ufk&#10;hq4NHTnMFg0lR3y3tGqookMus7kLoawKLw6I4DBegPWzyhbD5vb0uEBvCAZ8gXOwcOJokw10AgHm&#10;MC+Wy0OD4ReRi0IVbQafXimEdqQGKZkVyaSV65RdQ2lYMRKuKZH1N4a5VO7YYZWcFc6Cq7gYoKaK&#10;ymDGDR05yRTIjhkuJhg1k3v0xPB40syeHItH7bwhuWcEiH32ejfnBq5I8n12m/1q8WLVQVivxCn2&#10;WTBPqPNVWNOMiUmABEiABEiABEiABEiABEiABEgg0QlgyaxSq1t+QGxKdCJjoP8WjxtKk0qcGgPt&#10;imMTJCEzgDyGGel3Uvr16wjZRGisfkXTgPNes2hn9bi9nhWRbPDNSLeaoUGPtmaWTKsRDCtvkhxs&#10;MWdb1MngCyGt3zjcMYihkEQltVS5mc3wgkBpsm6P0jItMJgGkREkENxRWhfE8OG86FOm1VwI/XW0&#10;iorS0LwArtqRQIggT5/LDYORyDaMV9AFR9WlSsq+Fe4lCvheUTjL6t+gXOQHPbixwJ5bSS8Zazla&#10;JYsVZR2SxYfLgwsAfpw3vKsOSgbTAboafNVBSORZuDoS4dzUSpcCtFZSTEcCJEACJEACJEACJEAC&#10;JEACJEACiUYA6hN0EPkRZ40i0ehG0l8oRbgqkD7s2BtJEYmRJzLp0+11Oo4HIVwwiPjyDSwaEE0M&#10;UVIViC3WJISrr9xgaRXBJLO02KBqTUJJg47lmoSS3cTwJsV3QzMde2sSYiXGiMN6Ib6He7rDECMY&#10;HPKxAAMxOtCqg8oJhloyrGaEpYshi8eqgzCnDrLqIC4rxlt9Rr8oQMfjrMIySYAESIAESIAESIAE&#10;SIAESIAESIAESCD2BITpQezLHc8l+hWMk6Rl+cLeoMX51faj16QllRbRq5G6cPS74cFhLkoypaFf&#10;o8VleGL0KvxGUFFeshkLyqm8OLo8lm4sdjfcEyQrQBz0aKkacm2PW1K0lQHO+VYpmTIOGsl6PeYO&#10;54hY7w2XloKvR3UQpUlR1Z7w3VDCHjjfDDanxxm2hjxUDDoLC+YINlyrwzp+WHIw2ePOTw4Ykqwq&#10;WbypES6danIXB1h1EOMSaNVBjGOg2GcMZLfLA0cU/6sOWqSlEXVQnylARzCXmIUESIAESIAESIAE&#10;SIAESIAESIAExiiBbMTcKR5jtJVsFgmESQCuEqMEUEV2SGxYotC3vBRL+Aqix4Ml+sIy9IDeimBj&#10;jb1JD2ySELIEmD73eA2qCyEuSzqvwhbDDC8Ocy9MNoZLgRyZC/OH0cnwIhYplWwxhvOip7lWjxTq&#10;qwz6NpuRDOLyiB+02QQtVS0um0yQNUeV5g2+Rni+SmS3eSxwH9bZDxrV2XABIlJtFcHLSZHmhQZd&#10;mGwqgo4cclAVCaSxSMIFBnUujClC1ztx5cDfQoW4MFCUbA7kxoOBhvrv1wUbY4SRyo+z77MSQPjv&#10;xnDwMS0JkAAJkAAJkAAJkAAJkAAJkAAJkIBuBGANrHzoVi8rIoG4EoAdbiA9EPqvwg1ipBWpFlOS&#10;ZmlYZDObPCkBgsvtAcKpw3IvgCKZplr9Lxxq/R7zAHRIr1IJB2etaxIqrZnlVQRlqdosmT9EvCZh&#10;n9foWTYtESbUhq9JCNEW4nhkJuASGI9XlI/iNgMMdFjq8/D0U1cqxS+P21UHVVPb3NPdFc5sZ1oS&#10;IAESIAESIAESIAESIAESIAESIAESIAESIAESIAES0ESAEdCaMDERCZAACZAACZAACZAACZAACZAA&#10;CZAACZAACZAACZBAuAQoQIdLjOlJgARIgARIgARIgARIgARIgARIgARIgARIgARIgAQ0EaAArQkT&#10;E5EACZAACZAACZAACZAACZAACZAACZAACZAACZAACYRLgB7Q4RJjehIgARIgARIgARIgARIgARIg&#10;ARIgARIgARLQlYDDbu/v73c6HbrWamhlSUnJaenpKSkpIVuRgHBCMolTAu2DomwABeg4DQeLJQES&#10;IAESIAESIAESIAESIAESIAESIAESIIEYELDb7QP9/QVFRWlp6TEobpwUMTDQ397amp6enhxUg05M&#10;OEaNocZBUTWPFhxGjRfrJQESIAESIAESIAESIAESIAESIAESIAESIIHQBBJQfQYUqO3Q3BH3HRxQ&#10;YsIJPWnik0LjoFCAjg9+lkoCJEACJEACJEACJEACJEACJEACJEACJEACcSAA542Ein2WEaLXIV1H&#10;EhZOHCaapiK1DAoFaE0omYgESIAESIAESIAESIAESIAESIAESIAESIAESIAESCBKArTgiBIgs5MA&#10;CZAACZAACZAACZAACZAACZAACZAACZAACZAACfgnQAGaM4MESIAESIAESIAESIAESIAESIAESIAE&#10;SIAESIAESCAuBChAxwUrCyUBEiABEiABEiCBMU5g08ZNP73zJ1d/8hN4fPGWm3917z1Hjx4d421m&#10;80iABEiABEiABEiABMIi0PDGs2GlZ2ISiAcBc093VzzKRZkPP/zQwQMHf3Xffdi/4/bb8ffOn/40&#10;TnWxWBKIgIByikaQfeJlCQ4koXDp01l9atFhoirP8ME7hZS1tbU33HhjrFrFDxdBcgLMpQnQhSCz&#10;emxOVMjNBw8evOLKK1etWlNUVAjpecM772zatBFHrrrqw7F6k8a1nJdfemnHju3f+vZ3UlNT41oR&#10;CycBEiABEiABEiABwwm0t7VW10yNoBnv/fhryLX4h7+OIC+ybPratV2H9i749s8q1hr2FfHUiWMF&#10;hUVB2h8cTue+9zff+mkt3V9575/z5izSkpJpQg6KClEMIqCffOIJETsjP8QPrf6+vrE8HqLZ+Ktq&#10;pOjFWG65lraJ3mlJGZM0+NWKQUcgVUxK81uIapqJQK0oaxybUxQkVW8o8dR3rsacthKI75iOTVwh&#10;ITz11N9B77nnwrvkG4/OTgCkwCjPz8999jN+52Q80GGUtVQdcjKMnQSqE9o3v/GNN15/PZrmxQl7&#10;NE1S5sXpGidt39J27d6Ft6c4k4/xLgT6VNXn5ByrgVCWgx6dOnX6zp/+DFoz1Ge8NG3aNFwc+tKX&#10;v/z0U0+F+/F66tTJG2/4nPzhhajqwcHBeDSbZZIACZAACZAACZAACURAoGnjG0KGDrKd/PefoTW/&#10;fOlc8XjnP66MoKIxmyW1sOTSlz8I/kCaIO2Hir37ru+t+/QFgs/rH1uOp2O2v8Eb1n+mDo0POSVi&#10;27sYCNCiQbfe+i35cfW11+DIN2+9TYQ/c5vwBJqbmg8ePKBDN+U5duHatW1t7ffee3c0suzYnKJ4&#10;+4huXn2N9D7CX/H07HPOiTdhJRDfMR2buEIygYxSWVn15htvhkypTBCPzo53pHivQZaqrKoUExIR&#10;ku3tbb5U44FOY9VhDfFYSCxIfvGLX4L8h/jfaDToeGCPIaIFCxa2tbX5appvvv56YWHhqtWr+J0h&#10;hrS1FIXrYW+88frtd/xASM/KbeGChfjceeGF57WUI9IgDPmHP/jBj3/yk6f/8X94/O+f/zJr1mzt&#10;2ZmSBEiABEiABEiABEggHgSO/vURIZVCfa694WsDrU1BBMd9v7lz/0P/g0jn3BnzxCMeTRq/ZUKd&#10;3377zTAzcfX1Cj6ZVVN6Tx8bpz3q+GAn+oIpoWf7YyZA4wek/MCvFz37wLoSh4A8x6655lo4uuAu&#10;4eeffy7cQK0xjgtvH9HNqspqNBV/xVPEpo3xlo/B5iG+sq7u9I03fR5/sT8GWziOmgS5au3ai6CW&#10;igmJ9yBET33ab2DVce2gILn2oougA+IyyebNcbyJJK4dCVk4+gihefPmjaqU77333qLFi0NmZ4KY&#10;E4BtxeLFi33VZ1ERYqJbW1s0mkHbenqe+fe/rrvu+urqySI73DA+8clP0hMj5qPGAkmABEiABEiA&#10;BEhAOwHozs2b3pQDfqddf8uqX/89iAYtfKKX/Oi3SCYe5/w+jIgE7Q0bjymbN68//MT9zv7eKVd/&#10;4aJ/bZURYWc8dseoNsdMgPbtAO7UFl4cvhsUQ9xxjFs1A93EbRSOQK1VLtGjDLkVd6MjbE0kQHfE&#10;nf6IZcM+juB4a+tIkKDccfGSboqYGAu0EzdBi4WGlKF2+JEpdxDjIv/mDDRMojT0VPQR+4hERq/x&#10;V76ZWp8RxM3CM2fOevPNkVvXA7XZbx9VUxRM5Gkp7veXxzo4QH06i1pU5HEEUwhjJwYCw6o0mohg&#10;0GUgfsdUhUu5dJXKQCCCquPEcNPGjYsWLYKmj7/YV9YSvJHKzsrYxdsHT/GmVr6blG/kQCMyAZD2&#10;9/enZ6SHHKngbytVdo2fBSGrDnRyQ3WBJireOMpPKGHVIp+u8VbS08UI7Zw5a2Z//4DMxy8ZtBnv&#10;NSVDfNYIawvft6fvh6yxXYbQDLlZ2XiMGkb24os/JA6O/S6EnPxivoX8eiN6inNFyJRaaowsTX1d&#10;3fTa2iB5i4qKcdNGZIWrcindOR599BH5VXh0yN898HZTvoR9vLRt61bpo+2LN0PjRi78xb5w+YDd&#10;B4qVizqNC43DBiAIx45Js1kICZAACZAACZAACYxfArCJgGWzrzxasupCREPDSsK3a1BXcTC7Znqg&#10;XjtsPQigFiHVSusJiLPb/usm+FH4ulIIQw/Z2UNo3PgLcw9RDjIi+9jnfPKZPwr1eeYXbg3UWvQL&#10;3RH9An9ElMspZQ4iAVghOB2vAqPghuPwxBDpw0ochKdcju+o4SUxggh4R+14in0xjnL7MWoxH5c4&#10;CtCB2oqfZ1AqoQfh1uMbbrgRoW3RuCjEnIiqQPxCRmuxSs/q1asRw4VXEXKL3/zKZE8++URGRgYS&#10;4Lf0H598Er+asPoiQgUR8PX+++//6Y9PiMSiqMzMTMTtoiiUec9ddynl6bj2BdFMzz///A03fB7Y&#10;8cMSbZarvuuXv0DV4mZwxEOJ35zBhwmlHTl8+N5f3Y+bbWEZoTSLqJ0xI64dURWOBc0AeeiNGnhq&#10;+e2jsiiMDoZVTMsvfenLcGxQ/rhFyiAA9eyvkjzqPXjgAAIn0WA0G7YkmH7KmLVwB13uSMgxFdOj&#10;sKhITBtwUxkIRFx1bGFufPfdlSulu/sXLFyIfVXh2scUkwETHm8fxP9i/75f3fv0009dfbXkjpKe&#10;nvHQb38rlxxoRCYAUpy1nn8OWxhu2sHfVto/C4JXHWQcg0xUTAmlcdDuXbsxiLveH1JIMdyY1bGd&#10;jcFLe/+993A2C34qQ5sRy698jyMXgqhVJQcCa2yXV3k/IpXXPnfv3oXTl997O8ZmF0LOB+1TGpP2&#10;6b8/deWVVwo3G3yvGMtfhIJ3PCs7e8mSpY899vv3h98+yvQ4YcKd4xvf/Ca+LfzhD0/s3LlDFpr3&#10;79+H1Q6Fa8c9996LU7RSO8Yn+3vvv4eXHn74UVSBcr7ylS9/9CMfE+m/893vyrUg5d//+tdHHv0d&#10;jt9+xx2BWhJy+JiABEiABEiABEiABMY1AUiHov2QPktXrfVdMBCi56nn/4aYaL+L7AnPje13fDGQ&#10;IowQYARQo9ik9EyIrQcfu1dU17p9w0BrM45XX3k9PJTxklJ7RQIcgdApEkPWhPSZlJGJxMjSdXDv&#10;7l98R9ZexyZ/NK/t/S3odRD1WfQL3SldPUT+1PN/VTlEA2BSRhYSQMs+/OSvofZ2HdwDCICG8g88&#10;+ktl9zUmDslTCtzus8mjJoYG1yHQDOygagwEnkqW0L/4DpohxjGtsKT39PGYD0fMBGjlsmnBLRGe&#10;fPIP0GoRuypuPcZPL2jQMe+YxgLxq0+14JsqI4RaHLnt29/GzebQnrBcT3p6On5CKyWA1WvW4FU8&#10;0C8khrKM+6nRQchV4qkoE4oVfmzDOAIvoSgo1Pg1roze1djmyJLBfxOtEnd8f/6mm1C1LLXgpQsv&#10;vEi8hDRCQQ4+TMjy2c/dKO7eRXip0iwi0C29kTU7ZK4ZM2bKaYK02W8flYVDnZenpeCgqjoIwJCN&#10;jGECJXkUCxsE8VYSlgg4ghur5erCHXQ5Y8gxBWrIc7IbA9oAepjh0VcdQ1ZCKhXXjVatWqMSv3Aw&#10;rDHFhBenLLzfIVxCfcY+jkBCQjlyEHSgEZkASDHc6Dsucqhi7YMMWfC3lfbPguBVBxnHIBN1zhzp&#10;+5nQQ3E1DmOKKX34yGHRHZy3dbiWhs9KPNAGxMPiSsYVV14lag9EBsYI+ACS3+OYdei7rzt8oOzG&#10;dhlvAVyUhegs+gjmCIi+cO2FfufP2OwCmuq7Qqyy/dqnNAYOH8TiHIKTBi5L6/xFaFJlJa6yBHnz&#10;QiIvKQ22Bosy780333Lxhz700zvvBB+lDI0Y5z/98Y84byxaJBmtQEfGexkatIhoxkFxHBvsO5Ds&#10;1OlTcrGFRYWfuv5T8tOXX34ZCS697DJxBJNZdvzAdf3Pfu5zwvFj9uw5eCNv3bo1SNf4EgmQAAmQ&#10;AAmQAAlMbAJNm96ouHAoxFheURBRrlCfL/jzukB9X/T9ezIrp/TWHd/5oy8jsa8MnTtzHkKqEVg9&#10;5ZovoJD2XVtEUagLZh1zvnIHHvNvlfTNrkN7lLVAyoSzB4RviJvHnvo9akE5SIyicARq7KkXRpSE&#10;MTg0sEtGq+D4HKRt0Hnx6oLv/nLxD3+Nfq28509CplcGm5esXotX8RDiL9TqZXc+DA4zb/omnnYe&#10;HAVNY+KQPAsXrzzr54+jSbU3fl0eGvixlK6RdBIIzWgAnqKPGAhchEBKHMEAFS07O+ZjETMBWrkI&#10;YZDf7fjNiW3lypGILWiXEIY0Wg3GvP/4PQwPB+VDWQWkAbQNr8qu1lBX8RMIafbt+0BOuXDBIrFf&#10;UCAJsrKvolhYCf3FXxSFHQSvyT9foX3jeH9ff8w75bdA9EKWhkXEWV3dUIQ/IOD2c/myAZKFHCZl&#10;afq0P1AtfX3SfSLYgrfZt4/KApEXQ6OcloAg/7gVKYMA1JOAL3nIrIg+hoAFIw7VjApr0LX3QqDG&#10;RQtlFtDDQTmsPk5Va28kUu7etQtvRpEFAwpVQuWxq31MMRnkt096mmRDIXRtbBkZmfjbZ+uT2xZk&#10;RAK1f7wghXj081/8cubMmZChhRVJkBEJ/rYKeZJRlRyk6kDjGJwqToO4IigUZ1yNQyEIEEZAMZ7i&#10;8wiTeenSZWHNtwgS4zYCPPD+LSwswJq9Yo4FJ4MpLZ+r4SqDZqsiiINkN7zLuEtDduHYtOldfLzi&#10;ypAvt7HcBeVXHbEvtz+sKa0aOFxJ1fmLEKY3xiLQWxgXRXCnVFgLD0CDxtqDOM1ChpZNM5qazhw+&#10;fHj58uUypYKCAqvF2t7RLo4oXThee/XVluZmHBEvVVVWJaekiH0I1pCtleUopw1uHSgtLRNHIEMX&#10;l2jVzSN4zzILCZAACZAACZAACYxxAlA8B9ua3/vpN2X3Z+xA8Rxoaw6iPqNT6WWV0JGxViGiYhGw&#10;DBla2ETI26SLPyr200vKlccRT42U8HmAbL351k/jJVXwLATrkpXn4zgEWbQNGrcsiyNMGMdd/SO/&#10;psc4Xr/NQ7+Eeiu6KWBCQcZO27BMj/2iJZJCiC21QPq+CmkYybAjYtVBRlm4lsRaeAqhGVvJivPw&#10;F9PAbxcyyqUVyDDuiNoWornclxiOSMwEaOUihEFiYA8fOoTWC7Ng8RD2wbGyGgwXDQJHEZKsfIQs&#10;QchP7W1DP5980wsZ2u8GvUP189U3eC1kA2Ke4Nvf+W51dRUGQvaGHmvDFKTLkNEhLiNB8Db79lFZ&#10;psg7Hrdf3XvP009JVwsvuOACGHFo70JwIMHLCYJLC8loqtbeQWiIuC9748aN8qkGT7HF+1pXZCMy&#10;LpAK+NCkcLfHHT/8YW9vL6xIgoxI8MkQwUlGe9WiVSGp4uIj7JKQEmG5CxYugBgK3RkzBNcXcVYJ&#10;S33TPjOVKYWZACyMMFFlWTk4mQULRlw4IJevWLlCVXXw7MZ2GaInZFZxawKuD0Gs9PttYSx3QflV&#10;R+zL/COY0qqx0/OLEKY3bsNSLVMh2oPIetz7dcUVV4Y7qyH+4uYh+Gwg4/333ydLySIyWjxuu/XW&#10;5ubm9nbpGxS8OD7z6U9hVog3AmKoA9UIwRqyNcTrcJvE9CRAAiRAAiRAAiSQaAT6Gk/BQkGlNUPx&#10;xBEIxMKFOciGYFikhNmx9HvqyV+HTI9kMHRGSrhz5M6YP/tL38cRYSctbyrBGhHQCLNVPhBDrcMw&#10;QeGV/Y5RnSyCK3dUKrBolRBnA0m3gVqOCGi8NNjWEiiBkKE1bkESa+QpxG6/HcRxXEXA2AkHFVxF&#10;UHpSa2yhlmQxE6C1VIY04o5O/N5W6bA63OyssYUhk/UPSDHLlZXS4EWwqX6+6qBxhGykkHVEYCNi&#10;8aCDjKNhwh3sWNsq5NTy7aMSS0ZWRkhKYzABZALoVjBSlxxdvLdya29kcCDBywlyX7aWN3I0VWvv&#10;IGwKYFagOs8o7Qu0F6U9ZcQjMi6QKjngphB4j8C2IshKqsHfVhGfZLRULZoakipuXsGtD8ILYuYs&#10;6R4RXCOE+iwZQA/Hzmsf/YhTwoEBUizcG0Q4anAyeKdDHMf0RoxqX1+fbwRx8OzGdhnvfUT+QnpG&#10;T3E1SPiz+25juQtBRjniKY0yxa08Ws6fEU8z34ywfMFdK3fc/j1cEhBzD1dfYEUNU3t8SQvrA0VZ&#10;uPDZQOAzwp/FcfgyC4lZfsB5A57OMH3GS7KrRvCu4YqXkK25kQAJkAAJkAAJkAAJBCGAcFpYKKgS&#10;+B4JzhBmxyIst3O/tFJOkA16JSKaEWEtXDVEmG3IDYUrH349qUMWElYCVIFIcKjeIhdEZ8R6K4PE&#10;5X3fxuAIlFlIt2GtyydU+ODGHWF1IfigR89z8kc+jWsPkKGhaPt6UsekqXoL0Pj9iR/P8J1Q6bA6&#10;GwdrZIdGQrFSiiz4kSaWMls4bFyosSj8sERREDuUBtkIltSYPX7J5DtwhSyIig4dOjhehgkAIcF8&#10;8pPXoNlB2uy3j0qkkLQwOrt2vy8fxO9w5QJl8eMfTcnC9qFmypAVURApUFVLSCDBWyVQb968UZkM&#10;TyHehXwjR1m1dlxvvvEGzApU5xkcwXHthYSbMuIRGRdI/dLIyswKRCn42yr6k0yQqkWTQlIVZ/gX&#10;nn8Oq8gKnyUECEN9lgygpw+tBxjuHIgs/S1f/H84lf3jH9LdDCHJQBzH5wiitmW7J2WlwbMb3mWE&#10;bEN6BnOQl31sVNDGeBcCDXHIgVNmhPyqtL8Q6zGGPH9GNrv85kLtCH/GFMJiFbgk8KUv3ozwZKzW&#10;297ehptU4DYek7rgjAF/jDONQ0q0qkx4N8tBzQiXhv9GoEpFOXR2jsmgsBASIAESIAESIAES8EtA&#10;tXLgYFtTBKCCuznnz12CuGAI1srAanh3RFBRNFmE+oxYb+2FVF95HRLD6FlpSwKrCrESo1jiD/4V&#10;snE21vRr3igpDxoVee0tUaaMnqdz2NJWXgcSMvS0629GLQhpj6xVQXLpLUCjKVj0XCz4LtZfQujN&#10;WNBhAzFCHBBeuueuu9BIr9Pu93AH8eduuCHcH4pIj9tdUdRDD/0W5aD7cFBF+GrMRzTcAnHXMH6F&#10;irGAEzSyi2X9whomEbcFAVe7BhpuO0V60U48ABCGIYhbxPqQ8lgEanOgPirbgNFBRKHwwsbObx54&#10;QDh7jOVNXNV49t/PiDY//Xetzv1agAQfUyzBh9kr4uXFcOCpWAUx+Kal6lBlhH5dWK7DrECVFEdw&#10;PPgqqaFLD5wi+IiMa6ToNE5ZyvM2btL3NSBWsVG9rf7w+OPKt5X2k0wEVYuWhJyouO0Di7/J8c4I&#10;EIb6jEkSSBuNZnoEyYuTmLQe7+uvi1NocDKrVq/GtcxTp0bZ1isLD57d2C6LkG0wl/3Z/WIZy10I&#10;Mo7apzQKkT95xfkTtxTEaXb5FivUZ1hv4aqzWHRXxCY//MijOBLujVkwaH7wwd/KhhvYeeH554Uv&#10;M0w5wOSxx34vr0yIxP94+mk0qSC/wOV2YWlB0TycT3BlIhABUQ5Mol9+6SWRBncqQMTXjRgrIgES&#10;IAESIAESIIEJTwB2zK9/bDlsOvBY9+kLEAMLUTWkOYawp2ja+Aa8g/FoeFNa6izQBhcIEVgNsRuJ&#10;8Rd1Ia+ebCETh6s+o3nSqn2r1yKoGWYjgCMowapCXolRLMy4+xffgZ6Orm2+7bNIjIqE8UWctmh4&#10;QrxGq3AxAA3GQGARQvQLO3iIQG8YqsS82QYI0Iiswe2ZUK3E+ksIvfHViWLez4gLFK0tLCzC70Oo&#10;A+npGXgaWXDQDTfeCDkboXYoR6xAiKIiblisMoq7hsVYQJhDk8SNt2ENE9QTiPKIDb/zxz+OqwYt&#10;2okHfqnCffPeX90vrw8ZpM2B+qhkiNG58sqrnn/uORT+/PPPQ0vFEkyxghyncoAd/hvQy9Dmp59+&#10;6uprpYslWjYtQIKPKeQ5TBX454rhgBwGswstt2xrqVpLF4KnQTi23/hKYV+git2Ovjq5hOAjMq6R&#10;ij5CNxQj/uYbb0Jc/sY3bw1OT/W2gqus8m0V1kkm3KpFw0JOVCw8iGuKcrwz5jDUZxhixHBWaCwK&#10;5xzEwD7x+B9Cnn5x0pNuJOrvC/SOCw7W2C6L5UDB/MLhZTz98hnLXQgyoNqnNNY1vXDthfBdER9n&#10;wkZJ41SJMplSfY6yKDk7Irjh5ixcnrGDZQAhakM1RgK4bcBnQ7aB/spXvrx8hbQmIZw6vv/92/G1&#10;QeSqrqoO4gEtyrnn3nv/9re/ivS//vX9kLBj1X6WQwIkQAIkQAIkQAIkAOdosfwgHqABvXXZTx8N&#10;aY6BBJBZIVVLXhynj8396n8HJwmbDhhMWzOk9GIFQmEbrdsWgfos2rb4h79GUwsXrYAXh6CEfaGn&#10;Y4NCLTyUoaejawCCp2EFWUdGIGKeEK/FwKHBg+3NuJCAfYwIHnC7xmQI17ZFS/vNPd1dWtIxDQkk&#10;GgFEWEPjhoKWaB1nf0mABEiABOJHABH9KByrH8evikAlx0N91r8XrJEESIAESIAESIAEEpNAe1tr&#10;dc3UQH2Hs0RILDBBljXTkInHVIJTJ44VFBYFaVJwOGOqLxOmMSEHRdVTCtATZujZkVgSQDA4AtPu&#10;+OEPlRHWsayAZZEACZAACSQkAaMEaKrPCTnd2GkSIAESIAESIIGJQyCRNdaQWmciwzFqioccFFXD&#10;DLDgMAoN6yWBIATg/qz0t4VVN/xtqT5zzpAACZAACUwAAlSfJ8AgsgskQAIkQAIkQAIkQAIkMH4J&#10;UIAev2PHlseSQFVlNYw4hb8tFlDS4m8by+pZFgmQAAmQAAnEjcCu998Tqw7GrQYWTAIkQAIkQAIk&#10;QAIkQAIkQAIBCdCCg5ODBEiABEiABEiABEiABEiABEiABEiABEiABMYugUR2mQjp9pDIcIyasiEH&#10;RdUwRkAbNVKslwRIgARIgARIgARIgARIgARIgARIgARIgARIgAQmOAFGQEc1wB6PJ6r8zEwCJEAC&#10;JEACJEACJEACJEACJEACJEACJEACQQl0d3UVFBWlpaUnGqeBgf721tac3NwgHU9YOBFMBrPZHEEu&#10;VRYtg6LKkqAC9IarV2nHrYPGfPZTG7W3hylJgARIgARIgARIgARIgARIgARIgARIgAQSh4DDbu/v&#10;7080DVoInWnp6SkpKUHGOjHhxHzya9SmNQ4KBWiJQEgBOrToHDpFGDNhzVPvhpGaSUmABEiABEiA&#10;BEiABEiABEiABEiABEiABBKJgN1uH+jvdzodidPppKTk9PT05KDqs6CRgHCimQYhteYgCbQPirKF&#10;jIAeNV7BVGV/r8VKhV7z9w3RzBvmJQESIAESIAESIAESIAESIAESIAESIAESIAESIIEgBPwqy0Hk&#10;5pBStUbaFKBHQPlXkxVHfRN4TLGRoNf8jQK0xhnLZCRAAiRAAiRAAiRAAiRAAiRAAiRAAiRAAiRA&#10;AmET8BWUlUfClae1V5+gArQKkO9agsojWva1E2dKEiABEiABEiABEiABEiABEiABEiABEiABEiAB&#10;EtCfQCDFObgSHWUoNAVoUxD1WX7Jdwfzwzej/pOGNZIACZAACZAACZAACZAACZAACZAACZAACZAA&#10;CZCAFgJ+hWb5oO+OXGY0GjQF6FE6sm+wszjiR4kW+L2vDu/Gxo5Dy1xhGhIgARIgARIgARIgARIg&#10;ARIgARIgARIgARIgARIITmCUcGw2I7H0v3dTyc3iqZYQ6XCZJ7oA7ddeQyU34+mQtKwQo4MHR4c7&#10;DExPAiRAAiRAAiRAAiRAAiRAAiRAAiRAAiRAAiRAArElECi6eej4sCStUp/9hkJHHASd0AJ0EPV5&#10;OPBZjPiQBC3946NB+3XniO1EYWkkQAIkQAIkQAIkQAIkQAIkQAIkQAIkQAIkQAIkEC6BIGHOeEmh&#10;O4vwZ6n4QGK0/FLYbejp7go3z4RJr9FwQ+jOsvTsV4YWKvWEIcOOkAAJkAAJkAAJkAAJkAAJkAAJ&#10;kAAJkAAJkAAJjHcCgQRopfo8WolWa9DB1yfUwocR0BKlUXHN3ufioEp09lWih9NSf1ZPtnffWb/m&#10;nPO1TEGmIYF4EOAMjAdVlkkCY5AA3+xjcFDYJBIgASUBnqY4H0iABEggMgI8f0bGLbJcE5j2BO5a&#10;qLGGtjlk9SzbPsvRzXKAs9Cd5Q1lykq0bAUdJBo6VBtGXk9cATqQibNvpLPb7ZalZ+zL2vRoOw7p&#10;sHbuEz7lu++8teac8yZ8N9nBMUuAM3DMDg0bRgKxJcA3e2x5sjQSIIGYE+BpKuZIWSAJkECCEOD5&#10;U8+BnsC0J3DXgs+QEflZSie7PUuStMVi8T6X/sjS8/DBkSNytkAW0mFNUQrQI9YZviHPQm7GX7Eh&#10;MNrtcQ+FRo/25RCqdFjoJ3bijRveWX32ORO7j+zdWCbAGTiWR4dtI4EYEuCbPYYwWRQJkEA8CPA0&#10;FQ+qLJMESCARCPD8qecoT2DaE7hr2meIMoQZ+0JrHvoX+yYcUUVCDz0VGjQFaO2o/aRURUD7ddsQ&#10;srPb7cIm4qBlJdprzzHsDa1YmTCqNk2gzJs3bli5+uzoO7Tu9Obf7/n7f8y/9oKqldGXxhISh0Cs&#10;ZmDiEGNPSWCcEuCbfZwOHJtNAolDQMtp6vSpk4kDJKF6ausbiKy/s2fNjCwjc0VPYNu27XX19Xm5&#10;uWedtSwrKyv6AllCxAS0nD+1FN7W1v7qa6/u2bO7rq4O6QsLC2fU1l522RU1NZO1ZE+QNLGiPQZx&#10;TeCuaac9Ev8M1XlYeoYMbbVa8VfSo4c1ab86tJCh5b/KnTDakLCLECoF6ADqsyQ4Q3p2Op3iL557&#10;lehR0rNqTULt6Cd2yq2bNy5fuTr6Pr5Vt/WJD/5x49xPnle5PPrSWELiEIjVDEwcYuwpCYxTAnyz&#10;j9OBY7NJIHEIaDlN1Z0+NWPWnMRhkjg9fe+998rLy/HzXnuX8XuzsbFx5oxa7VmYMoYEGhoat+/Y&#10;MWf27GPHjk2aNGnuXL4xY0g37KK0nD9DFrp///7fPvhgZmbGihUrp0+X3ll1daf37Nlz6NDB66+/&#10;/qK1F4UsIUESxIT22GQ1gbsWBLjs0SCbPgvVeGiD9OxVn5OSkoQGLf76j4IejoD2GwqtfdDjbsFx&#10;8sTJgwf3D9rt2dnZCxcszC8o0N64+KUMrD6jzqG4ZgQ7C90Z2+q/OOLXGJZMAiRAAiRAAiRAAiRA&#10;AiRAAiRAAiRAAiRAAiRAAroRWP9JDzRoWYaW3TkgRouYZ6UkLUvYonmyL4fG1sZXgF6/ft22rVtS&#10;UlKzc7Lb29rQpiuuuGr2nPheRTx16lR1dbWq/6qDKgFaXmNQlp+F1QYEaId3O/cpT+MdszQyZTIS&#10;IAESIAESIAESIAESIAESIAESIAESIAESIAESGJsEyu888NpH7CkpKUKD9kZFy87QkieHapVCWYyO&#10;TIBGcfHa3tu5c+O7G5YsXfad//r+l/7fV/GYPLnmhRee62hvj1eV3nJttt6enh5lFXiKg76V+l02&#10;UBaj5R2xFCE3EiABEiABEiABEiABEiABEiABEiABEiABEiABEpgABKQl77yL3g0tgedd/U4RpOvR&#10;KKVqQRFHAXrv3j21tTMuv+Iq0Y6CwsLPfO5GRENv27ZVS8siTlNUVPjBvn3K7HiKg34LVGnQKjNo&#10;eQQibgwzkgAJkAAJkAAJkAAJkAAJkAAJkAAJkAAJkAAJkMCYIiDEZ/HXa0g87Eo8vN6dvO6daLbf&#10;QF6NPYqxAP2vf/7fY4/9TjxOnz41a7babWN6be3u3bvkNPDo0NhQ7clKSkqamprkIGjs4CkOBiph&#10;lLbvE/8sjQQjoLXTZ0oSIAESIAESIAESIAESIAESIAESIAESIAESIIGxTcAleQ+7PJ7hGGjP6Ajo&#10;Yb1ZaVwccYei9YDufeN/3N1n5Or/eiw/Kb+qrKxcHFm0aMmUqVOVjdu+bSuEaXHk8P4PqtO6LqoY&#10;sctIrlyadtYNEXdGzrhu3fr0jPSVK1bgyOYtW/r7+i+44HxlsapIZ6XsPBR47vF4DaCdDocdKyh+&#10;6N8p9ICOflxYAgmQAAmQAAmQAAmQAAmQAAmQAAmQAAmQAAmQgLEE4AH9zMWdqSnSf8lJSVbvButn&#10;sQ0vSIgdk3jquyBhWO2PVoDufPA8V8dRa2auqPWp/ksqF6792Mc/qaURv73nznzbvrVp20ViV8eZ&#10;lIXXZn/s11ryBk9z+MiRnTt3Xn7ZZUj24ksvLVmypHb6dGWWQAL0saNHTp44LvRoKNHLV61x2CUB&#10;+pJnUylARz8uLIEESIAESIAESIAESIAESIAESIAESIAESIAESMBYAhCg/7W2PSU1NXV4HUKlAK3Q&#10;oEdWJlSuQ4j9sNofAwuOtClzi6+/TTyS8gM6Xfg2y5KemzZlTvF1XxcPa35ZWE0Pkhhyc3ZWNqyf&#10;8cCOSn0WGZXGJV7B2bR504ampsZzzrvg7HPPX3POeZVV1adOHJeiz2nBEauBYTkkQAIkQAIkQAIk&#10;QAIkQAIkQAIkQAIkQAIkQAJGE0DorbDfkCNxRy9COCKfqkTUCBoeAwE6glp1yFI7o/akd8NO8OoE&#10;xL17duHv8hWrh1mbqqprqqonC/9tHRrMKkiABEiABEiABEiABEiABEiABEiABEiABEiABEhABwKy&#10;3CyEaJ918UYpolGqozGw4EjOS8tbey24mAsvfPiJ5229zqzsLC2Y2tva5sys+ujFMzzdu5G+5W/3&#10;W6vPi4kFh6j9388+i78f+fCHVY3x67/x1ro3amfMLCktG3LedrudTpfTCQcO+ztvrftR+8WRWXD0&#10;tx5q2vpo095HZ3zsz/m1V2nBwjQkQAIkQAIkQAIkQAIkQAIkQAIkQAIkQAIkQAIkECcCsOB46txm&#10;rwNHcnJySpJkA22RXTjkHWG7Eb0NdCwjoM1Zs2fMWjS9thaLEGp5zJk7r2rKfFNyUTxQ9vT0DHg3&#10;7IQsv+lMA9KUlpWPiP1Snpgs82gyJZs8M02e7JCtYAISIAESIAESIAESIAESIAESIAESIAESIAES&#10;IAESiDsBz5DyOSKAymHOowXSGLQklhHQlslfjqBFHtt+T9ubyBjbCOjNW7a0t7Wj2ILCgpUrVigb&#10;5hsBLa09ePLEOeeeL4c/Y8eJ+GeHNwL67fU/7vhQ5BHQux5tTH505rw/FxQwAjqCCcIsJEACJEAC&#10;JEACJEACJEACJEACJEACJEACJEACMSOACOi/nt2YJkVApyanJCdZhyKgvbHPI+sRysHPqiBotCOs&#10;dQhjGQEdMwZRF4SoZ+H+LJygtQRBq+oc5focpQW022TpMpkdUfeKBZAACZAACZAACZAACZAACZAA&#10;CZAACZAACZAACZBA9AS8Js8i2Bk+EIryYr8e3sQUoD/Yty87K7t2+nQ8sIOnwQelsKgIvM801o+Y&#10;bgzteYdh1BiENbwek9tpstuTjnrMtrAyMjEJkAAJkAAJkAAJkAAJkAAJkAAJkAAJkAAJkAAJxIXA&#10;kP4M2VMo0P6MicXR6KvXVYB2u6Rl/VQPd3KFO/dcPLLO+2ba4uui75Ic/iyK0hIEnZ2Tm5Wd01Av&#10;OUHHcHO7Bhz9DQNdezzuMOKfX7pFGHyP3m55KYYNk4s6cv8abzXxKV1Di6XOisoV3V5z/xGfrFJL&#10;R7VShUnx2sgrioKGezqqr8pCfSrQ0HomIQESIAESIAESIAESIAESIAESIAESIAESGJME/Olr6mNj&#10;quFo3I4dOwI1CS+F5XoxtrrW090VTYM6HzwvOS8tb+21KCSkBzSk57ffemvf/v3h1vif//Ef2rMI&#10;9+fLL79MzvLiiy8pnaB9PaDdHk9XZ8fOHduzMrMWLFosnKBhDA0baKxMiOP/Vb8mAg/oziPPNO98&#10;tPv4Fo+ls/bjz+RNC88DGkLq5aYXPY+MdEQ7BE0pobnWPnXN4Xe/Pl1TcnUitO/OOSFyB0+DV5/5&#10;qOjgS7fcYnpEdFXdb+n5o9ILNythKPIqG6bok7T7jXnePNi9wfSk1FHp4L47vHWOHBwqwOdARFiY&#10;iQRIgARIgARIgARIgARIgARIgARIgARIwGgCkGuDR++GTKBzDyAxL1u2bPv27UuXLlVVHeSlyBoJ&#10;D+i/rK5PTUtLwZacnJScLLyfVR7QwvoZf8eZBzTU55dffumg5m3Hju3/+MfTGlHW1dVv2bK1t7cv&#10;Lz9/YGBA5MJOdnZ2Z0cnXkKCQEXl5OSee94FeHXD2+s3vPPWu++81dzcVFVdgyOTa6ZobMBwMo/b&#10;2d++75nW3f/XW/+Ba6Af8ephlqBb8nkzIlOfY9DAI/ffufe+bw/J65cNqc8o97KP3mx69JnhiO+X&#10;brn8USjPL948usYjh/b6a8JLd31j4813CEV9+tefvG/1o3dK4dSH920c6uj0K65ZvfeQFGGNpPOG&#10;Ug6VNP3rd8z7xl1xCTWPAS4WQQIkQAIkQAIkQAIkQAIkQAIkQAIkQAIkMGEJQHeG+gwNWhUHHXP1&#10;WX+CulpwiO5NmTL1gQd+o/Fx001aY58hNJ86fSonJ2fmjBnQ7E+dPi2qww6k/Hnz5uElJJCFab+s&#10;Fy1Zeva55599znlrzjlv2VkrRJqsrKywBsbjcg60H2zZ+Qd7W0NW+dlpBTNNnqTIfaSH6hYWEcJe&#10;wus3MWIqYTaPeE2IZPJrChOK0c4UUorab2w0PXq5woFDUaSc0adeb3ukwhCWvPEbtd7s3oyyC8bQ&#10;M1UaNUNfAViRYvWc2qFnlz3i0R4ELsnSN39UDhmfPmOeaeO+w96ShOpsOvLCU14tGrq26UWf4PLL&#10;vn3fXq9izY0ESIAESIAESIAESIAESIAESIAESIAESIAEdCXgq0FPAPUZBA0QoOM0bh2dnS6Xe/bs&#10;WZWVk/IL8m09Q6v+YQdPcRAvIQGSxakBcrGwfu469mZ/y8HsqedWXvTfudPWmtxpHncMqt175zNz&#10;DuPuAa+BxAv7rpH2sR2+z/SNWoUJ8qOXw29CeuHFmzd+4wavngpN+PK994n0L16DA9O//i7yrZZs&#10;LYYE3iHzClHki/OUJSrrFd2QZGEEJa/2FvnIZYpgY1R1wzdM9x1+5DJVGlX/oRWPqMzK17whz6ND&#10;kwOg84rnoyysEek8qtDaOauHmit1SEoqeY48chnqGAm+VpYOyXpYsY7BeLEIEiABEiABEiABEiAB&#10;EiABEiABEiABEiABEtBOQKlBTwz1GX2fOAJ0fl6e1WrZv/8AfDY62juysofClrGDpziIl5AAybQP&#10;eYQpsXqkwyQpzsJ4w2NyD5pMrggLG5Xtmm/Lfs3Tv/7I8D6sI24ejvCVkq++70nxEgJ6V4/oqcNu&#10;G5d93Z/pMwKSTcP5RM4RGwyTot4A3ZAkaJPkXzG6nMCdHnHFGEozHKENX2kNIc+SgD60vXgzlOjA&#10;yyiK0GdJDfduMIL2en8MIVI3EJL1UKx0LMaLZZAACZAACZAACZAACZAACZAACZAACZDARCEw7pb1&#10;G6fgZQ06kCX0uOvXxBGg09LSqququ7u7j584AdG5uqpKDAZ28BQH8RISIJlOg+QxIRLa5HHlzbh4&#10;ykfvTikqtw+edjibPR5nxA1QGTaPOGaIRfqGt9HJvHqqZH0sBQwH1GlfembYUEOcTCR7jgAFBmi+&#10;JIOjCo3hy74B0MMS8ZOmG5SeIqFhXfYIYrEVarkqh9rlGhHaT10D+XmEnhIKQ6BDA2cKEiABEiAB&#10;EiABEiABEiABEiABEiCBRCQwHAsY7N9E5MI+hyIwcQRo9BQ+GytWLD/n7DVz58yRhWbs4CkO4iUk&#10;CAUkBq+bLdaU3Mqk9Lye01vPbP5t57HnBvt3t594ovn4w10d692e/uHQ6GjqkuKFJTuJIccM1RJ9&#10;viV7I4YP37dXafmsTuW141BsPhbJIRosDC/8G2uoswYWetFSyToknMUAh502pEpGOWggzFpd8ZD1&#10;tGQUMs/bXwnKiAQd0BkkmsFiXhIgARIgARIgARIgARIgARIgARIgARIgARLQREB23vC7JqGmIsZY&#10;ogklQI8RtmZrcmb5gpxpFzj72pp3/KHryMv9rbsG2j8Y7D7uGuwweWDMIbw5oti8q+29CDsJbxnS&#10;My3bkPHzo37W2ZM03Oi8J4SkK/lRC9vp0Ft09SnKl3Xmyz46yotEtSYhcshrDyLL0GqFUnD4SEt8&#10;nEFCd4MpSIAESIAESIAESIAESIAESIAESIAESIAESCAWBJS+z75rEsaiBgPKoAAde+hmS3J68ayK&#10;s7+RN+OSpIySvOkfK1v8w0lLf1U562dFJddbrTkxst4eVk0l5dcn0FfVrZduUfpMqF0pkFgy0Nio&#10;WHjwyP23+JORJd+KNSMvjIQbi6UHv+1djnC0BB1gUT9oxYpXXrp/pFBpFcLVKCrYyCiaJ62vKKeX&#10;Sh0WwIebNFKOYu1BCO5Drh1HXnhqowyEAdCxfz+wRBIgARIgARIgARIgARIgARIgARIgARIgAQ0E&#10;fFcdnBgaNAVoDYMfUZKkzKKktFyLJcWcZGk58wv74BFrchYeERXmk0novLVeu+YbTE/CBDn4VjvH&#10;a74hmTvDt8OvtwY8mL3L+Q0nm3OFCK8OuHkXKhSWHi/dUisvYSik7KEoaEUadTnQikdCsWtNT4nO&#10;YLt8732Hh2O7A9e+d6j3cKuGlYacXurFPPGS9IKyHK/8PLz2oARQIFECGfLniM0YsRQSIAESIAES&#10;IAESIAESIAESIAESIAESIAES0EbAV30W+SaABm3u6e7SBsF/qs4Hz0vOS8tbey1etkz+cvCinE7H&#10;ww8/fPDgwQce+I3GSt95550f/OD2V15+RWN6Lcng+4tkSrNjN5641ZsTzXU47fZBbFe9ktN4xyxN&#10;hbudzr727hPvepwDHcf/r7d1Y3b1skHXB8lpk9MnrcmadH52+nKrFTK0WUtpEzwNjKyf+agnXKvp&#10;uEFBLDXE/NDad9wawIJJgARIgARIgARIgARIgARIgARIgARIgARiQgBRhyHLESLhGNnQYJg+Q272&#10;2x4hT8eqweV3HvjL6vrUtLQUbMnJScnJVovF6t28/1rkDa0S+8ORo9K/aKEWvHJHGAEd4zk22HHi&#10;zOaHmrY+0rT1UVvdDmd/l61u18CpFtvJrR3H/9566pGWjidd7t4Y1zpOi7vskRdNlyOAeiw0H+pz&#10;7b47qD6PhbFgG0iABEiABEiABEiABEiABEiABEiABEggSgLK2NNA+1FWEdvsaGQg9RkV4aVYqc+x&#10;bbaW0ihAa6EURhqXvW+w67QlKc2Smp2ePz+7ZG1a5sLMvPOzCi9MT5tldngG7adMHmcYJU7opHDM&#10;GCMR0NICjWMmFntCjzk7RwIkQAIkQAIkQAIkQAIkQAIkQAIkQAIkkEAEKEDHeLAzyxdM/8TvZ33u&#10;mdk3PDvrM8/OvG7oUfvhZ6ef/+y0hU9Prvil1ZoX41pZHAmQAAmQAAmQAAmQAAmQAAmQAAmQAAmQ&#10;AAmQAAmMPQIUoMfemLBFJEACJEACJEACJEACJEACJEACJEACJEACJEACJDAhCIx7Afp///wX38ez&#10;zz7X09MzIQaInSABEiABEiABEiABEiABEiABEiABEiABEiABEiCB8UoglgK0x7Y/+MPs6osHpxkz&#10;arEKpHJzud3r1q2nBh0P2iyTBEiABEiABEiABEiABEiABEiABEiABEiABEiABDQSiKkA3famJ/ij&#10;/5TGZoWVLCcnd5piq62dfuGFFxSXlJw+XRdWOUxMAiRAAiRAAiRAAiRAAiRAAiRAAiRAAiRAAiRA&#10;AiQQQwKxFKBj2KxoijKbzYMDA0VFhckpyYePHFE+GBMdDVjmJQESIAESIAESIAESIAESIAESIAES&#10;IAESIAESIIGwCJh7urvCyqBK3Pngea6Oo9bMXC2FZJ739Sd2WA4ePPjAA7/Rkh5p3nnnnR/84PZX&#10;Xn4lUHoYQMN8AwHQcgKr1bJ169bDhw6rs5jNOTnZF15wQVZWFl7yKDY39t3qzel0OhxOu30Q21Wv&#10;5DTeMUtjm5mMBEiABEiABEiABEiABEiABEiABEiABEiABEiABMYmgfI7D/xldX1qWloKtuTkpORk&#10;q8Vi9W7efy3yhkhfsY8deUOnsK+9a9FGQCfPvCRlzsetk9dqeZjy52lvWZQp8wsKrrv+evlx1vLl&#10;KHBgYPDNdeuCxEGfPHF8w9vrN7zz1rvvvLVxw9tRtoHZSYAESIAESIAESIAESIAESIAESIAESIAE&#10;SIAESCCRCUQbAR0uu9/9/vc7dmy/6ab/0Jjx+PFjjz/+WAQR0K2tbZdccolcy9GjR7dt27ZmzRr8&#10;TU1NEXHQcgy0iIDetPEd/LvsrJUiFvrY0SMIgi4tK2cEtMbBYjISIAESIAESIAESIAESIAESIAES&#10;IAESIAESIIExTkDnCGgDBOh//OPpcMcgVgL0ddddd/r0aRh0pKWlXnD++bIGDQF69/vv2WzdZy1f&#10;JTtx0IIj3GFiehIgARIgARIgARIgARIgARIgARIgARIgARIggTFOYIIL0DGnH8gD2m8E9FlnnYUG&#10;dHV1HjxwMDc398orrxBB0BCg33rz9doZM4pLyihAx3yMWCAJkAAJkAAJkAAJkAAJkAAJkAAJkAAJ&#10;kAAJkMAYIUABOryBCEuAFkVDccZfWGV/6vrrhADd2FB3YP/+s889X7kQoRwBvXv3rm+dWP7iFf2l&#10;paXhNY6pY0FAHq9YFMYySIAESGC8EsjMzMSl0whab7PZcCLFkhHd3d3FxcVJSUkoBJ9xeIrj2MFT&#10;LDuRk5ODlSZcLtfAwIDD4UBdnZ2dabhjKDUVeZGyq6srOTnZ++HoKCoq8m0J0tvt9oyMDDQV7lVI&#10;hrrS09ORt6WlBXcdoTQkQHvy8vL6+/tRAlKicKzN4F33IhlHkAAZkRJPsd/W1iba3OvdsrOz0R58&#10;WPf19aGp+fn5WoCgQFSH9KKPyixoG15CRWiS3x4hL7qAxmMHnUJ20aPW1lY0Hp0VjQQQ0X6/GxqM&#10;bx1oM+pSopPzokBgx1+0MKylPLR0X1BFgzUmZjISIAESIAESIAESIAESIIGJTaCpqenyF9L1XIRQ&#10;bwuOmI+fRgFa9WsTltDbt2+XBWjYPWP5wUAC9Dtvr/9J5yU7bsqpqKjw2378Gj9x4sTvfve7RYsW&#10;XX/99SINfqY+9dRTTz894jcCA5BPfepTQQjgN/n+/fvvv//+r33ta8u9qyZq3P72t78dOnTohz/8&#10;ocb0crKf/vSnNTU1n/70p8PNiPTNzc3r169/88038Zu2srLy4x//OLqPX86gcfz48eeff37Xrl34&#10;xYvyP/OZz0yZMgW/2FW17Nix47777vvVr37lK2QAHVD893//N7L8/ve/Ly8vv+KKK4I0ErICfv/f&#10;fffd4L948WI55f/8z/9UV1ejAfIRDP2+ffswOpdddhm0gwg6ziwkQAIkQAIkQAIkQAIkQAIkQAIk&#10;QAIkQAIkME4JIPxlyt0n9BSgLeOUlG7NbmlpClkXhu3FF1989tlnoQLLic+cOQOtE+FOS4Y3qKjB&#10;i0KWf/7zn8899xx2QlaqTICSp02bFlYWkRhLMirbHFYJb7zxxs6dO6E4z5s3D7FdePr++++jBNCA&#10;7I5rKVVVVZMnT4Yu/I9//APW276FQ8J+9dVXRRCcaisrK5N79O677+7duzdI2yBzA/Uf//hHVNTQ&#10;0KBMicsMBw8elI8gGRzAjx07hmB2VRBcWH1nYhIgARIgARIgARIgARIgARIgARIgARIgARIYjwRw&#10;y6nOzZ74AvTJkycOKzbcceyLuNB7K3HTmVHapcaRwD25EFLffvtt1c2tiInG3bgf/vCHfzS8XXDB&#10;Bbg9GWG/uBMZuaBNQ5bdvXs39lEXdFtkeeeddxCc67dq1PLKK6/U1dVt2rRp3bp1COOF8CrsKRCa&#10;XVtbi3Lee+89JBB3E0MCRgwyaoQ6DBV48+bNL7/8Mso/deqUuOFauSEN2r9x48YXXngBtWAH2VEI&#10;0qDe1157Dc1TZQFJRDd//vOf//73v3/ttdeiPagdaVAUXlqzZs1Xv/rVb37zm+g1oqFRqd9OiXuf&#10;AQEqs7JHkNRnzJgBFNC1Dxw4gJIhHIunvuo8BGUI2ShBbrNvXWhVfX39hg0bwBzNPuecc/R/s2mc&#10;UUxGAiRAAiRAAiRAAiRAAiRAAiRAAiRAAiRAAhOGwMQXoOG4KIwjxSZEVdWWnZOblZ3TUO9HgE5P&#10;zwg+2FB4oZ9Ca1ZF1CIUF3XBNRKqKLRd4e2ICNxf//rXkEE7OjqgySJu+sknn4TzBqpAegipcJMM&#10;ZP6IaGWYeCALbCW++93vPvHEE5Bioasi71//+tcf//jH6N3DDz/80ksvQWltb2+HSP3oo49C1Ia3&#10;JlTvu+666ytf+QpMLZAAbVZ1Ck2FNn377bd/4QtfQDJo5q+//joKQbI9e/bcdtttaLAqyy233PLF&#10;L35x9uzZ6LtwvUBF+IuY6J///OdXXXVVSUkJjDvPO+885PUb5ozEsM5ACx9//PE777wTIcyNjY04&#10;guN///vf0QYU+J3vfAfqM2RxOJPIT1UtQcvhBHLJJZf4unyIlCgTXYb+Dg5Tp079yEc+MmHewOwI&#10;CZAACZAACZAACZAACZAACZAACZAACZAACYxlAhNfgIZCCm9iefO7bhJGaHptbY+t5/2dO+TROnXy&#10;xOlTJ7KysnPzgq1xdPLkSThOXH311YirVY40IpERgAxp9dxzz4VwDLtkCMSwQsb+X/7yFyjRW7Zs&#10;+eCDDyDjYkklZIS+jBBgBBQHMSaGTIxAZsjBUHhhUgHFFmXKlUK8hnwMvRjxy3BhhjE0zJ1hZCFs&#10;KH7yk5+gDf/1X/+FOGJIsapJCW0XCWCm8ac//emZZ56BVzWcl4V5BWKZEV8MNdnvPIaqjjagLtQO&#10;t2VVGii/aDO8OAJ1Crr8v/71L9BDjxYsWABVXcjxYisoKID0fP755990000Q7uWnqlogKP/yl7+E&#10;pzPa4LeRCOKGQQp6DZEa21h+Q7JtJEACJEACJEACJEACJEACJEACJEACJEACJDCRCEQuQN9x++1X&#10;f/IT8gOK6tjkAmNiRBzLG2Js/bYzJyf33PMuwEsb3l6/4Z233n3nrebmpqrqGhyZOXNWoK4htBkB&#10;vAjvXbhwYV5enjIZjkPsRowwVsb7z//8T4TxQjtGdPDcuXOhOMPrGXIzXCYg2iJ0GjHL2BBKDKE8&#10;JSUlUHVwjYDMCpkYEcdY9w9BykpnDGSH2o6gY0jb0G1nzpwJ9Rma7JEjR7CgHyJ/J02adNZZZ0EU&#10;hiStqgJtgI8HrDPQDIvFctFFFyEAec6cOUiGSiF2+3VMhvqMfkE0f+CBBwoLC9EdVbEwG4EajvUD&#10;oUH77VRqaurFF188a9Ys5M3Pz4fDhrJHaAmqRlwzuKF8+amqKAjTwIhkfoPHEVeOYHC0EzTgSY2Y&#10;9LE5UdkqEiABEiABEiABEiABEiABEiABEiABEiABEph4BCIXoMHiyiuvevof/4cHdv7ru98JS4N+&#10;7rlnIWHHBOiB/fthWyxvKrthCLVQHuWtID9YOPOiJUvPPvf8s885b8055y07a0XI5kHYRZgwDIUR&#10;IKwSjteuXfuJT3zi0ksvhfyKqFvAQeKkpCQIqWeffTZin2HZjB3Iu5BNodLCEnrp0qVQsSGzBqoX&#10;ErNQunNzcyGkqtycUQ6kbWjTCElGq1AvUkI4hpMG9HfECCPGGUoxwpmhMquqgHqLqGc0Bhh/+9vf&#10;YjU/SMaQfUMSQI3z58+Hbt7V1QWzEWV66PIwCUEjYQMNT2cYZcAnRGzywoAAguxoJxqApsKg2def&#10;OmQbUEgQ1R6h6LA3WbVqFXRqBHorI6xDlswEJEACJEACJEACJEACJEACJEACJEACJEACJEAC0RCI&#10;SoCWK77hxhuhq254551omhJZ3unTp5WVlxUVYR3BoUdGerqyKIQhQ/2Ut9SYrvMIHRlLAkI5RYwt&#10;fB6w2KEcXPzxj38c0cqoHYIyBFZ4EEOiRcOQGJHIUJ8hm8p+IBCIDx06hABkeBkjBBhWxSjKFwgk&#10;ZoQMowTsBLKKRgQ0SobPBiKaRdiyWGAQYdFiw0HEUKsKh/SM9RKh0kLXRtX//ve/n3vuOd/l/lS5&#10;0AYsfvi9730Piw2i+4jplhOgg1B+sSE2GbHYKBb7chuEu7TYEJEtllIUTY1sGgTJBWK4/PDRj34U&#10;HimIhsaVgAg07pi3igWSAAmQAAmQAAmQAAmQAAmQAAmQAAmQAAmQQCIQiI0ADVJFRcX4C3VPNuX4&#10;4i03ywQ3bdykNOtA7PMfn3zy4MEDOPire+8RyZ584okIDD1Wrlihegi3YqfDgcYE2rq7JS04+g3h&#10;tFCcsSrgzTffDK8PuCdjrTxRLNRkRCILRRUaK2RQROlCaUWkM7yYhST99ttviwTYR2DyD3/4Qyi5&#10;WLIPfscoyrd5SNzW1gZxGcbKKBMhvapwaRzcuXMnJGwEL0NERvNQI4KLEYMMQRm+HCgWKxbeeuut&#10;qsKRDJIxvJgfeughuD9/8pOfxM6BAweCIEIHUT5qFNYfqEUWdlEU9Gi4XuDvNddcIwygr7/+ejRA&#10;bFC6RcnIgmhoFCXy+vZIJEPzZJE63FGD6wi0dSjs6BSEeIwXjEHCLYTpSYAESIAESIAESIAESIAE&#10;SIAESIAESIAESIAEIiAQMwG6tbWloLAAQdA//8UvhS8HJGkhLkMFvvfeu8XxW2/9Fo7c+dOffu6G&#10;G+CtjCPfvPU2HEFKBN6KjHgJhh4RdEaZxdbbC6kx0HbokJ/44ghqhO6MxQPFBiMOPP3Vr34lyvnZ&#10;z3726KOPQvGEtAobCvgpI1gYrhTwht69e/dnPvMZiLZw3kACaLj33HOPKOSll16CgI6nKMq3PRCv&#10;IR+jNCCFW8WFF14IXVVOhnLgrYEw5CVLlkD2hUM0rCcgVSP+FyHPUF2RACo5WnjfffepCkd0Nuyq&#10;sQIhioVWDjtmuFVARw7CBMsGwqwDVSAZKkUIPMLMkR5PERj+hz/8ATsIA/drHi0Xix498sgjcKmG&#10;fQdqRI8gZKsqRQlQ3iG7RzBAyIIwbdEGiPWIg8YOGMYj1Dqy5jEXCZAACZAACZAACZAACZAACZAA&#10;CZAACZAACUxgArERoIXQfNVVH4YXB+ROwQuRyW1tktNCc1Mz/orjq1avkhMosUKK/fxNN4kjKAdq&#10;JkyiI+aOmOjPfPpTwR+f/tT1EZcvZ0SgMbySxQblFNbMsqsG/J0hLn/rW9+C1gyhFnIzLJ6hHf/r&#10;X/+6/PLLFyxYsHLlSthTPPnkkwiURi5RiPDNwFMU5ds8aKlYVBDy9C9+8QsESiOmGE/lZBBz//KX&#10;v2CxQVSNpQ6xkOBTTz11/PhxuELDBANrIX76059GRujC5557rqpwCNlXXnnlnj17vvOd73zhC194&#10;7LHHPvvZz06fPh3J4Ady4403IvJalQWCOyRj+G+g2AcffBC9wxGkQXfw9G9/+xuUbmT8mHeD+YZf&#10;2qj3Ix/5yMsvvwyLasjQKEqESys3CPe4kHDXXXdBJcdyjoGKCjSaSq8SSORY8BBKNKR2mkFHP/9Z&#10;AgmQAAmQAAmQAAmQAAmQAAmQAAmQAAmQAAkEJ2D9/ve+FxkjuBVv2rTx6aeewgPS58OPPCrKgZPG&#10;T+/8CQ7u2rUL3glXXnUVdNU333jjySefgEQLJVQkO3ToYH1d/YVr12IfBh0o6vXXXxOl4YFI4YWL&#10;FsmJI2uh9lySA7FweVBsCJLFhqhhbH89mnrL4lQsuBekTCRGoPGUKVNEGrhJiAUGsQMld8WKFVgO&#10;EeIvQpIhEENohsQMIw74Nc+YMQMuFnLJOLJ69WpZyJaPI0IcNhpf/epXITqXlZUhzHnZsmXIiCrQ&#10;amjZqB1WHlgPEIotCkckNV6CHo3EyIIxAn88ReHIizBnlCy3GZpsaWkptG+kQdUgL0yTYRsC3+Rn&#10;n30WIjJ8nJXdR7+QGBkRLo0aoT6j72i8sJyePHkyrjSgahSLDU2FObUvPRSCktF+FA6NHnYZqFHu&#10;EVZcRBYRkQ3tGAU+8cQTy5cvlyGrCkT7Ye6hrAiNgRaPXouUSIBBwTiCG3qnxK59tjAlCZAACZAA&#10;CZAACZAACZAACZAACZAACZAACYxfAve83fqJqh7oeNDKsFnwMJuh8mHz/iuWnwu4oeOBVqfzy8Tc&#10;E6kbMnycITsi5FlZLnyf4bwBhw0cRAjzC88/LwvTcI0Qxhrw4oCSiFe3bN4iUkKAhkcHzDf0GTbh&#10;JjxKa8YToTcrNlhnOBxOux3eD4NXvZKz46YcqMb6tNBvLS+++CLif7du3Yo1DPVsBvw0/vznPyMy&#10;GnK5nvX61oWAawRKw8pZCNPcSIAESIAESIAESIAESIAESIAESIAESIAESIAEwiVQfueBv6yuT01L&#10;QyRoSnJyUnKy1QIV2itGS/8KLVro0bIwPaJHo7qwBOjYWHCITkJHhlGD0JSxtXv9N+QNojMkZvg+&#10;wydaBaWkVFo2ENnDhZVQ6RG6i4Di4JbK8QCCMGdI3vrX69sXtAHXAJSuI/HoL8skARIgARIgARIg&#10;ARIgARIgARIgARIgARIgARKIFYFYCtBKHRnxzs8//5xopeSwMSwui7UKxfGDBw+IHWjTEKYRBC33&#10;SphKc1MSgLkELDj8GlnEFRTMPeAH7WvNHNdK/RYOKRyG2rDO0L9q1kgCJEACJEACJEACJEACJEAC&#10;JEACJEACJEACJBABgVgK0NCRr7zyKujIV3/yE3f98hefu+EGuUHiIB4wF8YagzguVhrEEaE1I24a&#10;GrRIg8f02toIOjOxs0B+FUsU6txN2MFgrUWE3Otcr291iO0X9s2Gt4QNIAESIAESIAESIAESIAES&#10;IAESIAESIAESIAES0EIgcg9oLaWPzTTRe0DbbLbHH38clsRjs4NsFQmQAAmQAAmQAAmQAAmQAAmQ&#10;AAmQAAmQAAmQAAmAAAI6b7rppqysLJmGzh7QFKClxQjdYS5C2NjYuGzZMjgyl5RI7tXc4kdAXC3g&#10;RgIkQAIkYBQBnofjTZ6E402Y5etAgNM43pANIWxIpSAZ1opGMSEvfgvGpKhwC9EfsvTr14hfWC6X&#10;S3/ITqfTqM7qXC/wdnR06FwpZjtq1B+yqDTc91r06VHpwMBA9OWEW4L+wxpuCydAev0hG/JJV15e&#10;vn37dvylAK3fpI0+AloI0A8//PBVV12lX7sTsib9TwTiczQhYeva6cSBnDg91XUCsTIdCRj4s1zH&#10;XhpZlf4/yI3srUF181QcV/BG6VkJNaz6SzwGfiXW/2c5xDuHwxHXt4nfwnH+R9U614u5pH+l6GNv&#10;b6/+4h1uXDZEqdS/XuDdsGGD/p3FXOrq6tL5bGy329Ffnd84qK67u/v06dM614uzROJ8UdR5IslD&#10;acjXGP0/6TCREEFrrABtvLGvzm/gU6dO/fOf/3r1tddpoKEzeVZHAiRAAiRAAiRAAiRAAiRAAiRA&#10;AiRAAiRAAiSQaAQSS4CG+rxx46ac3FxcMXvnnQ2JNtjsLwmQAAmQAAmQAAmQAAmQAAmQAAmQAAmQ&#10;AAmQAAnoSWAiC9CIcd68ZcvhI0cEUKE+FxUXn3feeZMmVdiMuGtDz6FlXSRAAiRAAiRAAiRAAiRA&#10;AiRAAiRAAiRAAiRAAiRgLIEJK0BDbn7xpZfq6uq3bNm6a/dupfq8d8+eQ4cOz5w5w1j0rJ0ESIAE&#10;SIAESIAESIAESIAESIAESIAESIAESIAEJjaBiSlAt7S0vvvuxiRr0kVr186dM2fPnr1y7DPU5w/2&#10;7Zs/f97CBQsm9tCydyRAAiRAAiRAAiRAAiRAAiRAAiRAAiRAAiRAAiRgLIEJKED39/cfOXIkIyOj&#10;r7//+PHj8+bPhwYtnDeCqM87d2x/+61177y1bsPb6ze889bJEyeMHRjWTgIkQAIkQAIkQAIkQAIk&#10;QAIkQAIkQAIkQAIkQALjncBEE6BP19Vt377D5XavXbt23ty5ez/4AKIzNOjg6rMYxbLyinPOu+Ds&#10;c88/+5zzJtfUjPehZftJgARIgARIgARIgARIgARIgARIgARIgARIgARIwFgCE0eAPnL0KOyeDx48&#10;lJuXt2LFitS0NOjOsgZtLGXWTgIkQAIkQAIkQAIkQAIkQAIkQAIkQAIkQAIkQAIJSGDcC9AHDhzc&#10;tn37m+vWnz5dl5ySsmjRotmzZ8sDqdSghRfH7t179u3br32kjx07unXLJu3pmZIESIAESIAESIAE&#10;SIAESIAESIAESIAESIAESIAESEAQGPcCdGZWZmdnZ2Zm5lnLls2fPz83N1c1tCoNury8vK6+TuPw&#10;79//QUtT0/IVqzSmZzISIAESIAESIAESIAESIAESIAESIAESIAESIAESIAGZQNwF6O/ffofqEVv6&#10;VZWVU6ZM6erqggXH6VOn/BYua9Bbt25taWnJycnxm+xMY4O8CGFPTzfSdHa0T50+LbYNZmkkQAIk&#10;QAIkQAIkQAIkQAIkQAIkQAIkQAIkQAIkkCAE4i5A/89P71SiVD2NCeXp06aVl5U1NDQcOHhw3bp1&#10;e/bsgRI9ODCgLBwadHV19ZEjR0pLS1euWOG3XuUihNnZOc1NZ5CsuLg0Jo1kISRAAiRAAiRAAiRA&#10;AiRAAiRAAiRAAiRAAiRAAiSQaATiLkADqCw6x0N9FgOG5QbLyso8Hk9WVlZ3d/ehw4c3vPvujh07&#10;jh8/JpRo/HU6nZWTJl14wfmJNsbsLwmQAAmQAAmQAAmQAAmQAAmQAAmQAAmQAAmQAAkYQkAPAVpo&#10;0PFTnwW4JYsX5efn9/X1TZ48GWbQxcXFdrv9+PETUKI3bdr0/q5d2dlZa9deqJ1yekYGEre0NGnP&#10;wpQkQAIkQAIkQAIkQAIkQAIkQAIkQAIkQAIkQAIkQAIyAZ0EaH2IL160MDU15ejRo6gOAdHTpk2b&#10;N29eYWFhT3e3x+2eP29eWM2AC0defsGxI1Jp3EiABEiABEiABEiABEiABEiABEiABEiABEiABEiA&#10;BMIlMKEE6PT09GVLl5o8HqFBY+vs7GxtbS0oLFi2bCleDZfO7Nlzi0tLt27ZFG5GpicBEiABEiAB&#10;EiABEiABEiABEiABEiABEiABEiABEphQAjSGEyrzggXzBwcHjx8/jmUJ6+rqsOrgqpUrQ6rPS5Yu&#10;mzFjpu+EmDp12vIVqzhRSIAESIAESIAESIAESIAESIAESIAESIAESIAESIAEwiUw0QRo9L+kpGTW&#10;rJm9NltbW+vk6mp4Q4cLhelJgARIgARIgARIgARIgARIgARIgARIgARIgARIgASiJzABBWhAqaqs&#10;nDlz5pLFi6FER8+IJZAACZAACZAACZAACZAACZAACZAACZAACZAACZAACURAYGIK0ABRUzMZodAR&#10;EGEWEiABEiABEiABEiABEiABEiABEiABEiABEiABEiCBmBCYsAJ0TOiwEBIgARIgARIgARIgARIg&#10;ARIgARIgARIgARIgARIggYgJUICOGB0zkgAJkAAJkAAJkAAJkAAJkAAJkAAJkAAJkAAJkAAJBCNA&#10;AZrzgwRIgARIgARIgARIgARIgARIgARIgARIgARIgARIIC4EKEDHBSsLJQESIAESIAESIAESIAES&#10;IAESIAESIAESIAESIAESoADNOUACJEACJEACJEACJEACJEACJEACJEACJEACJEACJBAXAhSg44KV&#10;hZIACZAACZAACZAACZAACZAACZAACZAACZAACZAACVCA5hwgARIgARIgARIgARIgARIgARIgARIg&#10;ARIgARIgARKICwEK0HHBykJJgARIgARIgARIgARIgARIgARIgARIgARIgARIgAQoQHMOkAAJkAAJ&#10;kAAJkAAJkAAJkAAJkAAJkAAJkAAJkAAJxIUABei4YGWhJEACJEACJEACJEACJEACJEACJEACJEAC&#10;JEACJEACFKA5B0iABEiABEiABEiABEiABEiABEiABEiABEiABEiABOJCgAJ0XLCyUBIgARIgARIg&#10;ARIgARIgARIgARIgARIgARIgARIgAQrQnAMkQAIkQAIkQAIkQAIkQAIkQAIkQAIkQAIkQAIkQAJx&#10;IUABOi5YWSgJkAAJkAAJkAAJkAAJkAAJkAAJkAAJkAAJkAAJkAAFaM4BEiABEiABEiABEiABEiAB&#10;EiABEiABEiABEiABEiCBuBCYgAL01Z/8xFHvhp1NGzcFwXbtNVcfO3YsLlxZKAmQAAmQAAmQAAmQ&#10;AAmQAAmQAAmQAAmQAAmQAAkkPIFxL0B/8ZabITSLh3I0p02b9vQ//m/V6lUJP8QEQAIkQAIkQAIk&#10;QAIkQAIkQAIkQAIkQAIkQAIkQAIxIHDX3feEW8o4FqBFjPOqVashNOPx81/88rnnng23/0xPAiRA&#10;AiRAAiRAAiRAAiRAAiRAAiRAAiRAAiRAAiQQksDd99yLNOKv9s3c092lPfWYSnnH7bfX1tbecOON&#10;qlZBlYYYjQho5c6tt37r3nvvFimfevof+OvxeK65+pPf+Mat9913L/Zx5E//+2f38Pbb3/xmy9Yt&#10;HrcnNzfnjh/88KpXcnbclFNRUSFKaGxsXLZs2cMPP3zVVVeNKSYTrDEYFzE03OJEgHjjBFZZrFHT&#10;2Gw269A7w6swcA7rT9iozqJefDYaPtYTuAHAa9TgTmCqqq5xDsd1rO12u9PpjGsVfgt3uVz6j6z+&#10;NYq+d3Z26gwZ5yWda5RHGSOr83TCHO7r69O5UlSH6aR/ZzGs+leKzg4MDICzzpAxrIZ0tr+/X+e3&#10;D/Du2bNH50rFHLbZbDp/jUE3QVjnuYTqent7m5ubda43ob4l6jyR5KE05JNd/9+S6GZJScn27dvL&#10;y8vlvpffeeAvq+tT09JSsCUnJyUnWy0Wq3fz/muRNzRY7GPnnnt/Jdov/n77W7dpfF+MYwFa1pdV&#10;XfUrQBcWFj78yKNI+eQTT2zatPGhhx8RAjSO/+a3D+KX35+efHLz5k333f9rjMpvf/NAW1v7d777&#10;XYfD+fDDD7a1tr026we+AvRDDz105ZVXagQdw2T6z1Q0PnHOBcBrFGFDIBtSqXyqiuH7ImRRRvXU&#10;EAHakDkccgjilMCQbwzoCz5949SjIMUaMo3FlVmdO2vUHDaEsMPhMKReoyDrPJfEdxhA1r9eo2rU&#10;fzq1tLR0dRkQ0QIBQn89C5Uaomdt27ZNZ8joZk9Pj/7TGPVCz9K5Xuj7dXV1OlcqxDv9p5MhV270&#10;Zytq1P98KOpNKNFQ/2+JRo2sIT/rjJrDhrxnE6qz+hPGW7W0tDR6AfreX90n9BzoznIEtEYN2oDf&#10;zzEBDf8NlIMwZ42lffs73xUpETHd1tYmsmO77VvfFjuf+exn29vbjx8/jv0tW7ZefPGHxPGLLrpY&#10;HORGAiRAAiRAAiRAAiRAAiRAAiRAAiRAAiRAAiRAAolGALHPosvfuu1W+S92NPpBj1cBOpphRtSz&#10;3+wFBQXy8aKSYrFfXV0dTV3MSwIkQAIkQAIkQAIkQAIkQAIkQAIkQAIkQAIkQALjlICIfcYm1Gex&#10;ybHPWjTo8SpAI/YZOnIEqw4i9hkR0L7jfezYMURAy8dbm1vG6Zxgs0mABEiABEiABEiABEiABEiA&#10;BEiABEiABEiABEggJgRu/eY3UM5tt35TVZrQoLW4cIxXARrdu+GGz//xySdlDXrTxk1B9Og/PP64&#10;YPTsv5+ZOXOW7N3xxB/+II6/8PxztbUzpkyZgv0VK5a/9tqr4vjjjz+2ePGimIwWCyEBEiABEiAB&#10;EiABEiABEiABEiABEiABEiABEiCB8UXAV30W7deiPiPZOBagV61e9fNf/BIaNFYdxOPJJ/9w1VUf&#10;DjR4K1auEMkOHjz4kzvvlJMtX7H8+uuu/dR11x46dOi/f/QjcfxL/+/L+Psf//GFL95yc2dH5+du&#10;uHF8zQm2lgRIgARIgARIgARIgARIgARIgARIgARIgARIgATGAgFzT7cBi1br3HPozpCq5ahnsbam&#10;WMNUbG7pf/XmdDodDqfdPojtqldydtyUU1FRIVre2Ni4bNmyhx566Morr9S5L6jOkGXrjVqQVP9F&#10;dYHXKMKGQDakUkOmsVE9NWS5ZEPmsP4nQ1Gj/mcJUa/FYsAVXEOmsfh01Hl8jZrDhhB2OByG1GsU&#10;ZJ3nkvjKB8j612tUjfpPp5aWlq4uA35Q9Pf32+12nTmjUpfLpXOlqG7btm06Q0Y3e3p69O8p6rXZ&#10;bDrX29nZWVdXp3Ol4juM/tMJNer/sa4/W1Gj/udD+dupUVXrj9qQ6WQIXkN+1hnSU/1nkbFvWKP6&#10;q3O9eKuWlpZu3769vLxcrrr8zgN/WV2fmpaWgi05OSk52WqxWL2b91/85B3a8MNB7AnFTNbNwvpB&#10;YcDvZ50pszoSIAESIAESIAESIAESIAESIAESIAESIAESIAESIAFDCFCANgQ7KyUBEiABEiABEiAB&#10;EiABEiABEiABEiABEiABEiCBiU8gIQTop//xf7L/xsQfUvaQBEiABEiABEiABEiABEiABEiABEiA&#10;BEiABEiABMYGgYQQoMcGaraCBEiABEiABEiABEiABEiABEiABEiABEiABEiABBKLgHn3+zsTq8fD&#10;axFIFvLouViE0D20DOHQYoQ44sKKEFiGEOsQOgbt9i99MJeLEBoyT/Rf04CLEOoz0GF51cekSUYt&#10;4GDIahX6443JGEVWiP5nCdFOLkIY2XhpzGXUHDbkRMFFCDXOioiTcRHCiNFpzMhFCDWCiiYZFyGM&#10;hl7IvFyEMCSicZrAkI91sBLywjiFFm6zDfkqbgheQ37WGdLTcOdArNInVGdjBU17OYEWIby7Zmuq&#10;tAChtAJhUlKSd91B1fKD0tKDYvlB8ReVRroIoSXJZOjjdH1jafmkiB8ZWTltHR3NLa3NLS0dtj6H&#10;x4yiUlLTMzKzHYMOl8Xa2tra2dPXN+jMzs0zW5MdDntP/+DR46dwvG/QlZmbn5SSmpaR1dXd09nd&#10;c+To8Z5eW2pWIdADS09ff3tXd0Njk/ZBZUoSIAESIAESIAESIAESIAESIAESIAESIAESIAESGNME&#10;zNYhTRg7Q/vDR4a0YtXTyDVkSdk2dhPqesRbSmpqdlZOckqK02Hv7R8YHHQIvT4tLTUzOystNS0v&#10;v6CwsListATBzBj1rOzcjPSM4uKSktIyHExLSUHV6enpuTk5OdnZhUVFGemZFpPH6XKnpKRkZWVl&#10;Z2UXFRWN6enCxpEACZAACZAACZAACZAACZAACZAACZAACZAACZCAZgKSgurdhCorxz+rRNoolVtR&#10;mvnAgQOaGxaXhKdOnVq+fHnERSOiub+vH6gQBm61JiEkHMS6uroyMzNhr2FJsvR0djlc7rT0jNyc&#10;bNzlivQms6XXZvO6b5gzMzNsPT3ZOTkD/f1Ot9vldMAVOyktw+10DA4O9vcP2O2DPbbuz2+bQguO&#10;iMcomoz639FDC45oxkt7Xv3vrzfqjh5D7tXSH6/2oY95Sv3PEqILtOCI+VAqCzRqDhtyoqAFR1zn&#10;EgqnBUe8CdOCI96EUT4tOOIKmRYcccVrYOGGfKyjv7TgiPegGzKyhvysM6Sn8R6+QOUnVGf1hxzI&#10;guP+GbsRfYtNcuFISlIacEiSsdd2Q/bfwM7JkydlFw70QvuvtpqaGvPhw4f177myxmgEaExQm81W&#10;X396cGBwoL/XmpaZm507fdqU9o4OhDZ3dbRb0tPrT5ywO9wlpSUlxYU9tl63Y8A24GprbsrLz83M&#10;zivIz+3rtaUkpzQ2NjjdHuynJpnzSmvsvZ12u727u7t/YKCjve32xrMpQBsyT/SXlihA6zPQ2s9T&#10;sWqPUZ9nhnxT0R9vrIYpgnL0P0tQgI5gmMLNYtQcNuREQQE63OkRbnoK0OESCzc9BehwiUWQngJ0&#10;BNC0Z6EArZ3V+EppyMc6BWgdJokhI2vIzzpDeqrDCPqtIqE6qz/kQAL0A7P2pqamQn0WArQqCFol&#10;QOMpJNyVK1eG6wG9efNmCNBR2V9E7JuhzBhNIDfopKWlFRYVT6qcVD6psqiwMD8/F6bYiBqHfp+T&#10;nw8LjilTps6eM7O4sAiW2rDUyC8sLikumj59elVlVWVFWWpKKvR8FFJQUFhSXFwxCeVUZaanZGRk&#10;5OXnFRUXFRUXV1dP1n9ysEYSIAESIAESIAESIAESIAESIAESIAESIAESIAESiAcBWXFWWnCo9pWy&#10;bWQS7lBgdUxE5GgKiaz1Mg5cJLEP2t1ukyQu5+ZlZmTCumTIwsRsTkm29vb0DA4ggQsqc0pyktvl&#10;SkqCFp0EY42WtjYYdyRZk7wOHmaYRNt6bFi50O1ywFoaQ+uCSYfJ3T84GI9hZpkkQAIkQAIkQAIk&#10;QAIkQAIkQAIkQAIkQAIkQAIkoD8BleeGrwwdEzNoZS2y67QBO9GI18gL1bitrbWhsfH4kSMnT9c1&#10;t7SKuHEI030226Dd0dnV2dHRASeNwcGBXlsv/nT12Do6cRD3WnVbzGapEKezq7u7x9bT2twGS2ib&#10;DVYcvTCAhlV0J17o7NB/ErBGEiABEiABEiABEiABEiABEiABEiABEiABEiABEogHAWGmoTR6lp+q&#10;3J+VaxVGIOSOLHQYQeZYZYkmAhptQOBzdVX1jBkzZ82ZO3XKZFhoCFiSNUdxaXZm9vyFC2fMnFFc&#10;UpKVlV1YVFRUUl5RVlJdWTmjdsaM2mlJKSlID8ONioqKmilT586fU1U5CfsFBflFRYXl5eVw6pg+&#10;Y1Y8hpllkgAJkAAJkAAJkAAJkAAJkAAJkAAJkAAJkAAJkID+BAKFPAeSaiOTcIcioPXvXmxrxOqD&#10;Tc1Nra2tiGm29fb2DwyasQ6jyQyD7a6uzra2tqNHDsMku/FMk9Pl7O/v7+nuRKhze3tbS0tTW1u7&#10;2+WGCwcinRFDjcQtzU1d7a0DDlf/QL/N1tvd1WXv7zld3xTbNrM0EiABEiABEiABEiABEiABEiAB&#10;EiABEiABEiABEkgEApYJ0Mmk5GSTx93Z3tba1t7V1QVlHQp0b28vXDb6+vpgvoENJs82aeuFtwbS&#10;QIPu7ZVe7O/vs9vttl4Yb/RAhoaC3S3tYh8WHHixFykHBvomACV2gQRIgARIgARIgARIgARIgARI&#10;gARIgARIgARIgARiS+A7//W94AWObwEa7hkFBYULFyycM2fO8lVrli9dMrN2usdkSsUSgmZzWUVF&#10;eVlpbe3MmprJRQUFVmtSdnZ2XkFxaXFhlbRVlxQXIlAaixZmZmZNnzatpKRkytSa0vKq9GRzJqw9&#10;srIKCotz8otg7BHbUWFpJEACJEACJEACJEACJEACJEACJEACJEACJEACJDDeCQj1ObgGPb4FaOUI&#10;Cdds4Z8N7bi4uBiGz9gKCwuLCqE/F4hn3sfwXmEhksHoGWnEBjkbKcV+fn6+tA836Lz88T4V2H4S&#10;IAESIAESIAESIAESIAESIAESIAESIAESIAESiCEBpe4cRIOeOAJ0DNmxKBIgARIgARIgARIgARIg&#10;ARIgARIgARIgARIgARIggUAEfBXnQBo0BWjOIhIgARIgARIgARIgARIgARIgARIgARIgARIgARIg&#10;Aa0EAmnNfo9TgNaKlelIgARIgARIgARIgARIgARIgARIgARIgARIgARIgAR++fOfBXr4wqEAzQlD&#10;AiRAAiRAAiRAAiRAAiRAAiRAAiRAAiRAAiRAAiQQFwIUoOOClYWSAAmQAAmQAAmQAAmQAAmQAAmQ&#10;AAmQAAmQAAmQAAlQgOYcIAESIAESIAESIAESIAESIAESIAESIAESIAESIAESiAsBCtBxwcpCSYAE&#10;SIAESIAESIAESIAESIAESIAESIAESIAESIAEKEBzDpAACZAACZAACZAACZAACZAACZAACZAACZAA&#10;CZAACcSFQKIL0AMDA722Xo/HM0xX3okLbhZKAiRAAiRAAiRAAiRAAiRAAiRAAiRAAiRAAiRAAuOO&#10;wMaNG98NcxN9THQBuvlMw67d77/3/vtbt2zcsnXLgUNHum2942742WASIAESIAESIAESIAESIAES&#10;IAESIAESIAESIAESiBOBEu9WGv5GAdpUVFI6o3ZGVWVlefmkwvyC/Py8zIz0OI0TiyUBEiABEiAB&#10;EiABEiABEiABEiABEiABEiABEiCBhCIwjiOgHQ7HqZOnjhw51t3V09ba2tHRMTg4MNDfN2gfdI9Y&#10;aphcjgG8dPjo8TP1p9rb20+ebsBfOUFGRmZRcXFRUVFVVXV5xaTBvr6TJ040nGk6c6axvr6uu6dH&#10;WVRCzQx2lgRIgARIgARIgARIgARIgARIgARIgARIgARIgASiJDCOBWin09nd3XnowL4N77y9devW&#10;DRveffWVV95c98bWbTsaGs/09/fbbL3YOjvaGhoajh49durkif0HD504eRKH+3v7sGHH5t2QDLK1&#10;zdaDXHiloaH+1MmT9fWNkLXhEI2DUVJmdhIgARIgARIgARIgARIgARIgARIgARIgARIgARJIQALj&#10;WIA2mc2IXJ4zZ07tzBmz58xZtGjhgoWL5s1bMGXK5PS0VLvd7nI53S6Xx5Kcm5e3cMHcqbWzpkyu&#10;nj61Jic72+ly9HR3DfT3u5DA43G73AP9g9akpKycnNKSkik1NdU1U6uqqgryc9xuF0KtE3BmsMsk&#10;QAIkQAIkQAIkQAIkQAIkQAIkQAIkQAIkQAIkECUBM6KDoywiyuwnTpxYtWpVBIVAODabTF09PQ0n&#10;j9r67SZrSkqSuaKiorCwyGIxnzlzBm4cbpOnu7PdajGnZ+Tk5OU5HIMOhz3JYmlqbhkYsNfWTiss&#10;LGxpburq6nG6nJ0d7bbegUmTJmVmZgz22wYG7W2dPY4BBEj3fe3ggh035aBw0c7GxsZly5Y99NBD&#10;V155ZQQtjz6L2Yyu67qBtq71eStDpYbUqz9ewVb/zhpFGJ3VH7JRnTWkXv3x6n9+kN81+r9xRNWG&#10;QDaks7jfCJvOQ+x2u3WuUVSHnupcNca0qanJkEvdqFTnGYXqEB+g/8ii0paWFp3rxURClIPOlaI6&#10;Q+rt7u425H5BjKz+Z6fBwUGd3zhiFh0/flxnyJhLOtcof7IPDAzo/N7BrbHwbNS5UvHlX/8ThRR9&#10;ZdCHrCGE9a9UnIoNqdeQSg35sWNIT40aWUM+dAz5sWNUTw2pV//fkjgvYeHA7du3l5eXy++g8jsP&#10;/H7x0dTU1OTk5BRIqklJVqvVYrEo/6KpOCI27OMTE3/FFtY8yczMHMcCtEDW19ff2tqEvz22Po/b&#10;WT25BkyBwdbT022zSXHQTldWZmZqaopbUlA9+J6K71LYzcjIQCg0+MKHo72j0+V02AcdfQOD+fm5&#10;4O3AN1qXs6Ozu6erE4k/v71mTAnQ+p9wDXlPiq9l+nfWqBr172xCfV0wqrM40es/skbNYUPqTaiv&#10;+IYQhtqivwahvxAs2KKnOmvBOD/s2LEDVmD6D25PT4/OwgeGtaurS/+ewmxt165dOteLiaS/iIY+&#10;ArL+Kj/Ow4acig35hDWkp4Z8JTZQpkycL05GfTvV+XxoYHVGvWEN6bL+epbopiGQDemsIW9Yo86H&#10;hhA25I0jPmH156w/YfTRcAF6PFtweKdncgr+Sy0oKJw9a+as2XMK8vNFbDAk+oz0tPy8vMyMDMj0&#10;UPPT0zNSUlLT09ML8vOgPkPYFJMMqj3SZGZmZWZlQH1OS03DIx0uHqlpubk5+bDhyMk26p3AekmA&#10;BEiABEiABEiABEiABEiABEiABEiABEiABEhg/BIY9wI0lhGsrzt99MjhzVu3btz4bsOZRkQbYjz6&#10;BxAZ3drY2LB3z559+/bVNzbivqq2NulI3amTBw4c3HfgAG4YREoEO7fieEPdyeMn9u8/1NLc3NXV&#10;3d7W1tLSdOp0/ckTJ7Ag4fgdYLacBEiABEiABEiABEiABEiABEiABEiABEiABEiABIwiMO4F6Kys&#10;zNlz585fsABrEC5ZsqSkuBiuJKBZkF9QVV2Nx9Kzli1avLiqqrKouLC8rKyqqrqqZsqCBfMWLZif&#10;l5uLlFk5uZWVVVOnTpuFlQwXzq+YVFFQmF9cUlpWVoH1DGfMmjV1+nSjhof1kgAJkAAJkAAJkAAJ&#10;kAAJkAAJkAAJkAAJkAAJkMD4JTDuBej2jq59H3xw4viJ7m4boqEd9qEVdeD3197a1th45uChQ6fr&#10;6mw9vXipu6e7tbUF/oPtbe2Ia+7yRkC77f0Ijj56/OTxY8dPna7Dvt3ugDF0R0d7W2t7W/OZTiOW&#10;pBi/U4otJwESIAESIAESIAESIAESIAESIAESIAESIAESIAFBYNwL0CnJyVkZGb19vRCaDx481OFd&#10;MxAblhB0uN2FMIHOznI6HFiSsL2jY2DQjlV/HZCi7Q6n0yXMOuCaPzg4gPQWqxlLPnrcns7OzoHB&#10;QZiCSwntDixjyOlCAiRAAiRAAiRAAiRAAiRAAiRAAiRAAiRAAiRAAiQQLoHxL0CnpOQXFs+ZM/fi&#10;tReuXbu2urJKWHDk5uaWlxZbrEmFJaXTpk2FBcekioqy0tKSEvwpq6icVD25OjsrEylT0jMnlVfU&#10;Tp06paamuKgQyxGWlZUVFRXn5xdMmlRWMamqqKQkXKxMTwIkQAIkQAIkQAIkQAIkQAIkQAIkQAIk&#10;QAIkQAIkMO4FaLfb1drcdODAvg3vbnz77bcbGupFBDTWEjx58nR3V9eBD/YfOXoc6w3CSeP06bqm&#10;M42nT578YO/eAwcOYLFBpOzt6jh+8mRDY2NLS2tre5d9YEBarrC1ubn5zOn6xtN1p/fu3sWJQgIk&#10;QAIkQAIkQAIkQAIkQAIkQAIkQAIkQAIkQAIkEC6BcS9AO53OzNycsrJyhDeXlZenZWSavAp0QUFh&#10;YUG+2+SprMZ/k1JSUswWS0FBfnZOTnZufk3NVKw6mJ2djZSZ2blYujA9PQOxz5UV5QidTrJa0tJR&#10;al5ebk5hYdGUadPCxcr0JEACJEACJEACJEACJEACJEACJEACJEACJEACJEAC416AzsnJqaqsmjSp&#10;ctr06TNnzCjIy/M6cJigOOflF1ROqqyuroYWnZWVlZuLtBCV80tKiktKimDGkZ6eLiW1JOF4aWlp&#10;QUFBZmZ6SlpqDpLm5kKqLiosKPJunCgkQAIkQAIkQAIkQAIkQAIkQAIkQAIkQAIkQAIkQALhEhj3&#10;ArTFYrFareJvUlISdmQEWEUQB7FhBxteEn+Hd6SDIrE35dBxSZEWKYYTW8zjnlK404LpSYAESIAE&#10;SIAESIAESIAESIAESIAESIAESIAESCB6ApRWo2fIEkiABEiABEiABEiABEiABEiABEiABEiABEiA&#10;BEiABPwQSEQBure3F6sM9vX2Njc1d3V1YcnB1pbWlpaW7u4eByylHQ6H3Y7/8XC53Jw1JEACJEAC&#10;JEACJEACJEACJEACJEACJEACJEACJEACkRFIRAG6p7t7794P6uvrjh8//u7bbx3cv6+7t7e9vX33&#10;ezu2bdn8xpvr3n77rQ1vv/XO22+fOF1vd1KDjmxqMRcJkAAJkAAJkAAJkAAJkAAJkAAJkAAJkAAJ&#10;kECiE5hoArTH40EEM+KYseN2u/E/dsQmD3VWTs6iRYurqqqm106fu3DR3Pnzy0tLJ02qmjt/Qe2M&#10;GQsXLZw3f+HcufNmzZpVUpSfZJ1oiBJ9yrP/JEACJEACJEACJEACJEACJEACJEACJEACJEACehGY&#10;aOqq0+U8efLksSOHzzScOXH8ZENDfWtrS1NLc0tL8+DgoKCalZmZnZ1tsSaZTZ6szPTe3r7mliYs&#10;VZhfUFBcXFJWiq2kpKy8YlJldlaWZWidQr0GhPWQAAmQAAmQAAmQAAmQAAmQAAmQAAmQAAmQAAmQ&#10;wEQhMNEEaJPH5HK5urraT5w6fuLUySOHjxw6fPgYvDZOnoT1M0YNYdHYsINkLc1NRw8f3b9/f0Nj&#10;86DdgYNSoLQ3dFrelKHTE2XQ2Q8SIAESIAESIAESIAESIAESIAESIAESIAESIAES0IPARBOg+/r6&#10;MjIyioorCgsLJ1VUlFdUlCCoubgEf/sHBs6cOdPc3NzU1NTY2NjW3paUklZQVDR58uSykqJemw2v&#10;SltTExYkbEXgdEtLW1sb/jadOaPHULAOEiABEiABEiABEiABEiABEiABEiABEiABEiABEphYBCaa&#10;AA1vDZg7Z2dnOR2OjvbWvt6e3v6+lLT0qsrKivLytORkRDT32Tp6em2NZ5pdTmdKckpeXp7bMWjr&#10;7YPcfPLEsYYzzamp6SUlJQiRNrldkKIPHjowsQadvSEBEiABEiABEiABEiABEiABEiABEiABEiAB&#10;EiABPQhMNAHaYpF6lJySkp2Tm56ebrfbOzq7+/sHcNBsNiM4OiUlNTklPSkpOSszKzc3LzMzE4kz&#10;s3PSMtLxtCC/oLAgPy09DemR2OXxZGVl1c6YpcdQsA4SIAESIAESIAESIAESIAESIAESIAESIAES&#10;IAESmFgEJpoALUYH2nFWZsa02hlLzlpx7prV06ZMTkpKwnFLUlJ2TnZZaRnCocvKSlLT0nJyc7Mz&#10;s3JyckuKCgsK8krKyvJyc61eFRv6dVFRcVFhYZLVOrEGnb0hARIgARIgARIgARIgARIgARIgARIg&#10;ARIgARIgAT0ITEwBGmYajWfqt23d8sZrLz37wvN79u23O6Q1Bvt7bc1NzYcP799/8NCOnbuOnzhx&#10;4vjx5paWUyeOHT5y7NDhI3t2vXfk6LH+gUEkbm1ra6ivO3rs2MGDtODQYy6yDhIgARIgARIgARIg&#10;ARIgARIgARIgARIgARIggQlGYGIK0Pn5+dOmzliyeMnSpctXrVg5ZXK1iGLOyM4pLi6umTpj2pSp&#10;Zy1dPHNGbcWkitzcnOopU6dNramdPn3h4mWzZ8/IzExHYsQ+l5SWTps6bdGixRNs1NkdEiABEiAB&#10;EiABEiABEiABEiABEiABEiABEiABEtCBwMQUoHtttob6hm6bDf7OWVmZqampMIAGTYfd7nTYHYP9&#10;DsdgZ1dXW3sHnKGhTff12QYGBm09WJuwu7e3z+lwIrF9cNDtcvX12tpaW3UYCVZBAiRAAiRAAiRA&#10;AiRAAiRAAiRAAiRAAiRAAiRAAhOMwMQUoK1Wq93pOrj/wOaNb7+5fv2hI8ccTklTdjud/QP2ltbm&#10;U3V1jU1Ndvtga0tLR2enrburtb29y2Zrb2vr6OhyehPDtaOnp+dMU1N9Y8MEG3V2hwRIgARIgARI&#10;gARIgARIgARIgARIgARIgARIgAR0IDAxBWiT2VRYkLd85crV56w99+xzp0+tSfYuQpiWmZmRkTa5&#10;pnbh/AUL580pKy2FI0cuViAsr66eVFFZVlZdM6WmphprGCJxVlZ2bn7BrFmzFi1cpMNIsAoSIAES&#10;IAESIAESIAESIAESIAESIAESIAESIAESmGAEJqYA7XS62tpajxw5fOr40bq6052dXW63GyPXb7MN&#10;Dg62nKk7cfLk4WMnW1pbe7p7+gf625rrzzS1nGluqa87ffLkKbhwILHNZhvo662vrz9y5OgEG3V2&#10;hwRIgARIgARIgARIgARIgARIgARIgARIgARIgAR0IDAxBWiHfdBjsaSmJNsHB9ra2/v6+j0eD2gm&#10;JVnhxeFwuV1ON2Kh83JzYQ3tcrmtSalmq8ViNVuTkjMzM5NTpHBpi8U8YLcjvcslOXJwIwESIAES&#10;IAESIAESIAESIAESIAESIAESIAESIAESCIvAxBSgy8orZs2YOXfuvMXLlp93zjnTptYkeS04UjMy&#10;S4qLa6ZMnzZtyrQpk/Py8kpKS/Pz8yomVdZUVdbAm6N2RkV5WWpKChLn5+eXlZbVTp++ePHisJgy&#10;MQmQAAmQAAmQAAmQAAmQAAmQAAmQAAmQAAmQAAmQAAhMTAGaQ0sCJEACJEACJEACJEACJEACJEAC&#10;JEACJEACJEACJGA4AQrQhg8BG0ACJEACJEACJEACJEACJEACJEACJEACJEACJEACE5MABeiJOa7s&#10;FQmQAAmQAAmQAAmQAAmQAAmQAAmQAAmQAAmQAAkYToACtOFDwAaQAAmQAAmQAAmQAAmQAAmQAAmQ&#10;AAmQAAmQAAmQwMQkQAF6Yo4re0UCJEACJEACJEACJEACJEACJEACJEACJEACJEAChhOgAG34ELAB&#10;JEACJEACJEACJEACJEACJEACJEACJEACJEACJDAxCVCAnpjjyl6RAAmQAAmQAAmQAAmQAAmQAAmQ&#10;AAmQAAmQAAmQgOEEKEAbPgRsAAmQAAmQAAmQAAmQAAmQAAmQAAmQAAmQAAmQAAlMTAIUoCfmuLJX&#10;JEACJEACJEACJEACJEACJEACJEACJEACJEACJGA4AQrQhg8BG0ACJEACJEACJEACJEACJEACJEAC&#10;JEACJEACJEACE5OAuaGhwdienThxYtWqVXq2wePxoDr8lTf36A3HXS6X0+l0OBx2u31gYGDtPy07&#10;bsqpqKgQ7WxsbFy2bNmDDz54xRVX6NlyuS6z2axzvQKa/htGRv9KjapRf8iY3tj07y+GFW8xnevF&#10;21n/StHHnp4enSFjIqGz+k8ndBY91blei8WSnJys81xCdZjDgKxzvfhUwqZzpajOZrN1dXXpXC96&#10;asj5f3BwUOcTBd4y+CKEbxo6E0Z1/f39OncWY9rb26t/T4H39OnTOteLOazzyV90UHyD1bmz4hu1&#10;zpWKU7H+9epfowBrSL2GnIcN6an+s1ce1oTqr/6cjTo76f9rHWwNqTShCBvVWaPOEobMKP3PEuIT&#10;Vn/I+uNFH8vKyrZv315eXi5zLr/zwO8XH01NTcVv6pSUlKSkJKvVip/Yyr9oKo6IDft9fX34K7aw&#10;zjyZmZkUoKWpFpkA/cADDxgiQOs/U8OaVbE9ZeBHlP7ngth2YSyXBlGps7NT/xbiNzlUHp3r1V8I&#10;Fh08duxYR0eHnp3FW6a7u1tnXUl8cmM66VwvPinz8/P1xCvqgvqsvyYLuRBasP6dbWlpqa+v17le&#10;owRoTGD9P3TwZU5nvKI6Qz5hDdGz0Fn9IYvvloaMrP5zWP4RonN/DYFsyPdwncHK1Rk1hw3pryEj&#10;K36H6txfQ3qqcx8Nn8OGQDakUqDWfw6jUqM6q/9MNkQbTSjC4mesId+d9J9OkJ6NFaCN+c2jP2jW&#10;SAIkQAIkQAIkQAIkQAIkQAIkQAIkQAIkQAIkQAIkoDMBCtA6A2d1JEACJEACJEACJEACJEACJEAC&#10;JEACJEACJEACJJAoBChAJ8pIs58kQAIkQAIkQAIkQAIkQAIkQAIkQAIkQAIkQAIkoDMBCtA6A2d1&#10;JEACJEACJEACJEACJEACJEACJEACJEACJEACJJAoBChAJ8pIs58kQAIkQAIkQAIkQAIkQAIkQAIk&#10;QAIkQAIkQAIkoDMBCtA6A2d1JEACJEACJEACJEACJEACJEACJEACJEACJEACJJAoBChAJ8pIs58k&#10;QAIkQAIkQAIkQAIkQAIkQAIkQAIkQAIkQAIkoDMBCtA6A2d1JEACJEACJEACJEACJEACJEACJEAC&#10;JEACJEACJJAoBChAJ8pIs58kQAIkQAIkQAIkQAIkQAIkQAIkQAIkQAIkQAIkoDMBCtA6A2d1JEAC&#10;JEACJEACJEACJEACJEACJEACJEACJEACJJAoBChAJ8pIs58kQAIkQAIkQAIkQAIkQAIkQAIkQAIk&#10;QAIkQAIkoDMBCtA6A2d1JEACJEACJEACJEACJEACJEACJEACJEACJEACJJAoBMwNDQ3G9vXEiRM6&#10;N8Dj8aBG+S92sLndbuVfPHW5XE6n0+Fw2O32244t2XFTTkVFhWhqY2PjsmXLHnjggSuuuELnxqM6&#10;s9mcIJWimxgCMVLc4kGgq6urs7MzHiUHLxPvqcHBQZ3r7enpQb06V4rqjh071tHRoWe9eMt0d3fj&#10;DKZnpeKkiumkc73Jycn5+fk69xTV4aMBbx+d6+3v77fZbDpXiupaWlrq6+t1rhcnf3wQ61wpqsME&#10;1v9Dx2IxJhrAkE9YQ4YVI6s/ZPTUqM7qP4fx1dSQb6eGQDakp/qfDEWNRs1hQ/pryMiKn58699eQ&#10;nurcR7k6/fGKqg2BbEilRp0ojOqs/jNZqFX615s4hMXPWP0hG0K4vLx8+/bt+CvPqPI7D/x+8dHU&#10;1FT8rE5JSUlKSrJarfjarPyLpuKI2LDf19cnvviJLmjvSGZmpvECtP7vJZX0LE6aYhNfAsSGH2bY&#10;hFJ23TulFKD1HynUaMjPY0N6akilFKB1wE4BOq6QKUDHFa8onAJ0vCHrr42KHhnyCWuUFqA/ZEO0&#10;UTGyhvyI0v7zI4ZvKEMgG9LTGEILqyij3rBhNTJWiQ0ZWQrQsRq+QOUYNYcNmU6GVCq0lHiPo2/5&#10;RnVW/54aoo2im4lDWHxxMuS7k/7TyXAB2pigG/1Bs0YSIAESIAESIAESIAESIAESIAESIAESIAES&#10;IAESIAGdCVCA1hk4qyMBEiABEiABEiABEiABEiABEiABEiABEiABEiCBRCFAATpRRpr9JAESIAES&#10;IAESIAESIAESIAESIAESIAESIAESIAGdCVCA1hk4qyMBEiABEiABEiABEiABEiABEiABEiABEiAB&#10;EiCBRCFAATpRRpr9JAESIAESIAESIAESIAESIAESIAESIAESIAESIAGdCVCA1hk4qyMBEiABEiAB&#10;EiABEiABEiABEiABEiABEiABEiCBRCFAATpRRpr9JAESIAESIAESIAESIAESIAESIAESIAESIAES&#10;IAGdCVCA1hk4qyMBEiABEiABEiABEiABEiABEiABEiABEiABEiCBRCFAATpRRpr9JAESIAESIAES&#10;IAESIAESIAESIAESIAESIAESIAGdCVCA1hk4qyMBEiABEiABEiABEiABEiABEiABEiABEiABEiCB&#10;RCFAATpRRpr9JAESIAESIAESIAESIAESIAESIAESIAESIAESIAGdCVCA1hk4qyMBEiABEiABEiAB&#10;EiABEiABEiABEiABEiABEiCBRCFAATpRRpr9JAESIAESIAESIAESIAESIAESIAESIAESIAESIAGd&#10;CVCA1hk4qyMBEiABEiABEiABEiABEiABEiABEiABEiABEiCBRCFAATpRRpr9JAESIAESIAESIAES&#10;IAESIAESIAESIAESIAESIAGdCVCA1hk4qyMBEiABEiABEiABEiABEiABEiABEiABEiABEiCBRCFA&#10;ATpRRpr9JAESIAESIAESIAESIAESIAESIAESIAESIAESIAGdCVCA1hk4qyMBEiABEiABEiABEiAB&#10;EiABEiABEiABEiABEiCBRCFAATpRRpr9JAESIAESIAESIAESIAESIAESIAESIAESIAESIAGdCVCA&#10;1hk4qyMBEiABEiABEiABEiABEiABEiABEiABEiABEiABIwl4vBtaIO/ErzUUoEOw1WEM4je6LJkE&#10;SIAESIAESIAESIAESIAESIAESIAESIAESIAEghMQYnScNgrQcQLLYkmABEiABEiABEiABEiABEiA&#10;BEiABEiABEiABEhgnBGIuRhtbmhoCJfBX//619dee03kmjZt2u233x5uCcr0J06ciCZ7BHnl8HLk&#10;FQHO2Nxut/IvnrpcLqfT6XA4BgcHv3V86Y6bcioqKkR1jY2Ny5Yte+CBB6644ooIGhBlFrPZHGUJ&#10;EWQ3pFK0E0MQ80kfQfcnapaurq7Ozk79e2e32/G20rnenp4e1Ktzpaju2LFjHR0detaLt0x3dzfO&#10;YHpWKk6nmE4615ucnJyfn69zT1EdPhrw9tG53v7+fpvNpnOlqK6lpaW+vl7nenHyxwexzpWiOkxg&#10;/T90LBZjogEM+YQ1ZFgxsvpDRk+N6qz+cxjfEg35omgIZEN6qv/JUNRo1Bw2pL+GjKz4+alzfw3p&#10;qc59lKvTH6+o2hDIhlRq1InCqM7qP5ONuiM/cQiLn7GGfHfSfzqVl5dv374df+Wqy+888LtFR1JT&#10;U1NSUvDLOikpyTq84cszdvEXkwF/xYb9vr4+8cVPTBLtUyUzMzNsAVqoz48//rho8W233Ya/99xz&#10;T8TsIECvWrUq4uwRZFT6m8jqs/gKKzYclNVnKFb4zX/Rv6y+AvSaNWtqa2sjaED0WbSPcfR1GVuC&#10;UV8ajO21brUPeDfdqpMrwvtLZ5kSVeO9rH+lqBfqM84hOkOGvq//hyhqxHTSuV58Cqanp+uMF9Vh&#10;Lul/EQWqtyEXUfAlA9dvdIYsPot1rjShvoCKX4z6Q9a/xrC+Gcd2yiXOdxijvpca8osxtpNkjJdm&#10;yBvWECYJNYeN6qwhI8s5rAP2xIGsA0y/VRhCmCcKo4Y7rvUipjakAA0NWpaejRegX3755UsvvVSG&#10;snXr1ocffviaa65RHgwL2dgXoCGprP2nRSlAQ1GC8t7e3h5WT5mYBEiABEiABEiABEiABEiABEiA&#10;BEiABEiABEiABPQkUFBQgOhh5Q3EiID+/eKjiIBG+DOCoEUE9BgSoH3p3HTTTRdffPH1118fGbgx&#10;IkCLG6CUG25NRawZNl8BOrKeMhcJkAAJkAAJkAAJkAAJkAAJkAAJkAAJkAAJkAAJGEsAAvRjS44J&#10;AVpYcCgjoIUSLVtwCNuNaCw4orUdFA7Ohlhwxm+cVLcbJNTdB/GjypJJgARIgARIgARIgARIgARI&#10;gARIgARIgARIgATGDgGlrbPcqphrodEK0Js2bULjZs2aNXbARdASX6wyfdlaO4JimYUESIAESIAE&#10;SIAESIAESIAESIAESIAESIAESIAExhoBsbSgal3BOAmhUQnQ8IPGgoTw36ipqRlrECNojwo6ShCh&#10;5jFX/SNoG7OQAAmQAAmQAAmQAAmQAAmQAAmQAAmQAAmQAAmQQEwIqKJvldKz0EJjKEZHLkA/9NBD&#10;Tz31VDTuzzGBFUEhsqDsS1YuTelyAg06glqYhQRIgARIgARIgARIgARIgARIgARIgARIgARIgATG&#10;IAF5yUFfJVrZWlk+DaKjhuxdhNIqFh7ctm3bF7/4xYjXHgzZMt0SKAOcfYljMChA6zYWrIgESIAE&#10;SIAESIAESIAESIAESIAESIAESIAESCDeBLDMoJA9VV4cvhYRaEmU/hDmhoaGcPsD9RmrDt5zzz3h&#10;ZvSbHssYrlq1KiZFaS/E4/EgMf7Km9vtxj7+ih1sLpfL6d3sdvvKP/VrL5wpSYAESIAESIAESIAE&#10;SIAESIAESIAESIAESIAESGDMEvjbOU3JyclJ3g1itK8erdKm+/r6lNHQ2vuVmZkZtgAN540jR47E&#10;Sn1GW+MqQG/YsOHss88+fPgwKqqtrZXR+ArQQn1WatB4KgRobA7vBklabLJOLWeRhWzt9LWn7Ozs&#10;tNlsWVlZeXl52nMlcsoPPvigrKwsJgT27Nlz/vnnh1vU+vXr58+fL+c6depUdXW1qhBMpJKSknBL&#10;bm5uxhkh3FxMrz+BM2fOzJ07V/96WSMJkAAJkAAJkAAJkAAJkIAWAh0dHQit05IyTmkgIwwODvb3&#10;90NtQBUZGRn41R+nuhK8WKhmTU1Ne/bs7ejoWrTIXVXlysxMxebxmDdutDY3QyzK9BreatnMLldf&#10;ZeWxhQv709Kk9Ijq3LWrpL9/ksWi5ae62e3uTEvrWbTIVVzcfuSI22ZLw+pjiJDUULcZwlVWlnPy&#10;ZE9GhkvO4nSa9u1Lr6paFeV8NvwdoSIQQ2FHA9uJnESWjGU1WThvCN1ZSM/4K14VGrTSl1jsAxB2&#10;dBWgEf4cW9/nOAnQx44dwwKJt9xyy9/+9je8i6ZNm/ahD31o3759YApqSgFaPFVFQ0NZxnFZcVZJ&#10;z3KUtLwjssdkwuIkWFpaqiwK7X/jjTemT5++aNGi48ePj3H90bf9McESViFQjcvLy8PKEijxrl27&#10;1q5dG25RGK+FCxfKuU6ePDl58mRVIZhUqoHWUgs+Ncf4BNDSi0RI09jYqLwIkQhdZh9JgARIgARI&#10;gARIgARIYBwRaG9vLygoMLDB0BN6e3sRcNbd3d3T05uRkV1cXIyfe4h5M7BVmqt2p6Ym5ebmjIvf&#10;p1DNECG0a9fu9vbOJUvc1dWurCxJgHa7zW+/ndbUdI7JhEsRGiUdCNVdkyZtWrq0Kz1dolVXZ9qx&#10;Y8bAAMKPUjQUguyNJlPrggWDNTWnNmxIaW+fazbjwoOW2iFA26zW5nnzXNOmIXDVLgYLAvTevRnV&#10;1WuinM+GvyNUcy+Gwo7mWT0xE8rLCco+G3KkszLwWRX+LCdWunPglKVfBDQEaL8D8vjjj0c2UHES&#10;oKEbYo3EW2+9FTL0ddddh7bVv7DE7HFVXLkL+0oB+tChQwiOliOgxQ4OQrMWkc6y+ozQb8iIyvBn&#10;7EMRFsGtSg3aV3D0K0FqPyiz3b59+7Jly1SoY16dxoZpTBbZxIgm1+7duysqKqIpQc773nvv4YpL&#10;uEVh1i1evFjOhUleU1OjKoQCdLhUx1d6uBstWLBgfLWZrSUBEiABEiABEiABEiCBxCFguNyGn4Rd&#10;XV0QRo8dO37ixAeVlXk1NVXQg3Bc4yggaBeBcCIWTopQxL7GnN5kIqPmyN9RRTsckEqy5sxZnJ2d&#10;HU6dxqSFAI0Ioffff7+trXPZMvfkyRCg00QE9Pr1aWfOnOcVoLVv3VVVG5QC9PbtM/v7cQ90srYi&#10;IEC3LFw4OGXKybfeyujoQO2Z2jIiVS98BKZPdy5YcDQ1dVDkggC9e3dGTc05E0yAjqGwoxnvhE2o&#10;9HRWxUErdWeVH7SvMTTeSt6ThnS/QFiW0JFYcMR8NOIkQIt2Ig46NzcXnyvYzzp0dWHG0cOdVyXP&#10;/ZEcrSyrxr5B0OKIkJuV7hxKn2hVruBw3B7TnhOD82tSLaHu7FCJlWh/T08PTuvmY7fZcYPOpJ/H&#10;fBS0F6jsBa7T4uoHplFOTo6yBF+xVXv5MUmJz5VJkybFpKidO3decskl4Rb1yiuvLFmyRM6FqxRT&#10;pkxRFQJrF2WYNi4tPPjgg0iD6q699lpxpQefH3fffbcyIz41RRQ/tzFOoL6+HrcsjPFGsnkkQAIk&#10;QAIkQAIkQAIkkLAEWltbi4qKjOq+WHcKP/bxw2HPnv0dHVuWLy+YNWuK1ZrsdGsVoNF4yAse95CI&#10;HFbgtJTRY4I4IUnYKCiUTCGDQkKI3YMDpiNHsmbNOq+gICzp1hjeEC7wU3rnzvfa2jrOOstdUyNF&#10;QKelpSEC+s03IUCfbzIVhtOyTgjQy5d3igjoU6dM27bN8grQqdoKqYcAvXgxBOgTEKDb2s41mXK1&#10;ZUSqbgjQM2Y4Fy48lpo6IHJBgH7/fQjQ50Y5n419R/gSiKGwoxnvxEkoy56yWKzSoGWTDVl09nXe&#10;EGmUJQgLDoGJArR6uiCC9cCBAzh6/fXXr//nrxZk/trjSU5d8q/M4jk4iCE5ePCgiIBWbiICWmUM&#10;DS9pyIjKg9iHxg29Vc4rqveNeMWRup7s3z1/8sZLqi9YIn3I4QjOgL4LMPrm3bFjB2KN4Rc8x31X&#10;VsrJnpTz0mu+mFEwW+6q3+p8VWC/cbjhHrz1wb1tXUM3ekzOG5iVe6KwsBBnczTm4x//uN++6/8O&#10;xqBXVlbGpF7Av/TSS8Mt6uWXX166dKmcC5Nk6tSpqkJUAjSi9TFFzzrrLJjGbN26VeyjHAjTd9xx&#10;h5yXAnS4Y2FU+rq6OmUUvFHNYL0kQAIkQAIkQAIkQAIkQAJ+CbS1teHHrFFwhLCANkCA3rv3oN2+&#10;5ZxzclNSpvT1pbicLo1qMLw6MjM906abEHTX2GjyuLQqQpL0bJEyQko+eVJSk82aFWiny4NwLyxQ&#10;tWdvzpQp5+Xn5xnFUHu9kCxwiyrCy1pbO5Yv90yZ4szORgR0Gji88UZ6Y+MF4QrQ1dXvKAXorVsh&#10;QOP+V+0CdDME6KlTT6xbl9Hefr7JNCqkL2i/JAF65kzHwoWjIqAhQE+Zcn6U89nYd4Rvr2Mo7Gif&#10;KhMypa8GrQxtVgZE+7XdkJVrwKEAHWKGyIsQYmm4ooLclKP/VZWz+YjztpSaa2UvDhShFKDxVGX0&#10;HMj3Wem8EdwG+rHXu082O0Vba0qSlhYft9vtuOaJNQew6CQWS5S7oYqWxUVRxBojyvj0U/cUmY+n&#10;zErJTdlus8yzVH4tb9Jq5PINsPUbchuTg7jNZt9rz825+Co4k2svUOf3MD5XYihAX3bZZeG2/6WX&#10;XgopQGPolRHQX//61++//35UhEsCv/rVr8Q+Nvm4eAoBelx4bIVLbOKlhwCtjIKfeB1kj0iABEiA&#10;BEiABEiABEhgXBMwNt5TFqDxw2Hv3gODg5tXr87vttXkmPIsjQVuO257DWGngbjEPpe929yzbJn5&#10;pK2r+3BBjisHB0P6cEBrhvDaYGpddEG32+M+fsKU3Vtkac9FOHDISq0mS7OzOzvPPXWe7UhT6tTa&#10;c/PzxkcENATo7dt3tLa2r1gxJECLCOjXX09rbMSyT2Fdiuisrn5r5cqRCOjNm2f392MVKI0CdJ3J&#10;1Lx0KQTo42++mdnWdn44EdBd0AxmzXIsWgQBeiQC+r33IEBfMMEioGMo7IzrM1X0jfcbBC1kZaXi&#10;rFKllRHTaIN4KjygRZO0Xu/yJp74Fhzo5KgI6PXrzz8f723Te8/898zsB1rtZ1de/LdDR06JCGgc&#10;lzVoOQJaGe8MD2jEsaoWHjx69KjQi5Xqs2/Eq98YWI0HEQ8LUbKsrGxHU/mxw3XXF26cMbhjYFZh&#10;fuYOuye3I+kiV96l1hSdTvopJzdl7fjf3kXXDU6FT7//zTfaN/o3TFglIGy5qqoqrCyBEm/btu2K&#10;K64It6gXXngB8ctyLkwSBNSrCkEEtNKo+itf+cpvfvMbpIGsf88994h9bPJx8RSfmrTgCHc4DEl/&#10;+vRp5UUIQ9rASkmABEiABEiABEiABEiABAIRaGlpwaJ/RvGRLTjwwwEWHIODm1atyu+3T5maXZx8&#10;oMbdnwKVOHjboAV3e/qP9rcsnGc+ZTpjOVZV7im2IrA5lHLttd2wfOA8PvPiJrvL3d5mquqbbD5d&#10;5nJ65eugW5LJesLZPOhyTV3aftRmmj7jvIJ8Ixdy1Dh8NpsNP6W3bdsOAXrlSveUKa6cHOjPkgD9&#10;2mvpDQ0QoMMyY+mYPBkCdEdGhlQ/Qsg3b57T17dIswB9WgjQ06Yde+MNCNAXhilAH58927548YgA&#10;7XBA+IIAfWGU89nYd4TvUMZQ2NE4TyZSMpUFh+iarwuHfERl9yw/lXOJHVmADkt9Rt4JLkDjzSPu&#10;gocGjd5iBxHQQoDGtu/dFzLaf1Kcdrg+445pK7+GIyoLjunTp3vcDpzPPYNn3ClVDes/ZXJ7Sj/0&#10;tsqsQ6jSIrs8WX0FR+nIlJrBfa+nzrnIZLEiJdRn3GtzzjlqGVeZd+/evSJIFnGvGRkZqOiNtzb2&#10;JU95d9vRi8xvLXJucy9aYM08muXc5jGnDLqLkub+IS2nGhGyfhXPmBy0/e1bjtO7RU9bs2dYP3Qr&#10;XLaVN3r4rUXntzFsK2IoQF955ZXhtv/5558PKUAjAlopQN93332Ycqq6/vSnPyF+/8c//rHcAHxq&#10;MgI63OEwJD2+R/quF2pIS1gpCZAACZAACZAACZAACZCALwFj5TYhQMP0AD8cdu+GAL1xzRoI0FOn&#10;ZRclHZji6U82QUkOvOE1aM09rv6jfS0L5kOAbrKeqCp3FUtLEWrZ3Ja97uMzL2zGUoJt7aaq3smm&#10;ujKPwyLJ10ErTTJbTzqaByBAL+k42mOaPvP88SJAQ36BAN3S0r5qlXvqVKcsQL/6anp9/cXhCtA1&#10;NetXrWoXAvSJE6ZNm+Z6Beg0LexNJgjQTWedJQnQr7+e2doKATpPW0ak6vz/2bsT+Liq8278986u&#10;GY220b5ZsjbvxnjHxjYJ2NgmMQQ34IQkbvMvgbdpk4aUJm2TUto0ad6XNktTsjQJCSSExGwG24AN&#10;2MbG+27LliVbsvZ9pNm3e+//mblmGEbL3Fk0m363E31GM+ece873Xg31o0fPoaS1OXPcixa1aDR2&#10;sRcFoE+f1s2c+fE0C0DHMLAjmTdtG46bBE2rHbvNYGCQOrD4BjWmb8VNCMXnYWGleQCaijtTdJhi&#10;fPTfFYreUo0LCkD7Q370ce92uUbP/mx20WsKxunhFW5OYy//Fv2ykDWfkZmO6thrGYpBizvf5snR&#10;KQaVrMXJ63qKnvfICoOKdQTW8ZjkAmTv/qbc5t0OkQ5PQf2BrI9RYQ3aZa6vr49KcKxdSzuf3jz8&#10;2bIUx1yxYgWFdKkKR0NDAwWgDx8+TKnQ1O5ql+vClcHqoQOr5CdMubXFte9mKEd5RqliLQ7eWz+I&#10;7gU7b6BbwiUY3EyhTrjEedSm6l+EdYtM3ph27KX50GccPaGWd955p9h+bLZvDE8qZagYfk5R+vkn&#10;PvEJKScNbPPaa68tW7bM/wrdhxRcDhqEMqAj2CmR/quJDOhwL0dC2iMAnRB2nBQCEIAABCAAAQhA&#10;AAISBZInAH3uXKPTeXjVqjy7u7oms0DhzYBWTx6ApjXKGdbE267ZBm9ZwN6gAPT1imK+QC4LlcPs&#10;ixUIPHuJa511Zz9VBR0SM6A7Szg3/UF+CDwFK7vhGnDynurFxmsmbwDakBdW8QqJFyfGzSgDmtIT&#10;6e+bxQB0TQ1HNaAzMrwZ0G++KQagw8qFH66qenflSqNO550nBaDff58C0IskB6DbKQN66VJHbe31&#10;vXspAE351zmSFzxC2YwUgL711maN5mYJDgpAnzqlq6m5EwFoyYzTrqE/AE0rHxtiHvdFsZn4lv8r&#10;AtDj3zr04dLf30/1EwJrQPszoP0Jy8cOHvB07F5Q/IxSZhtxlvGCfNRTbjblm10VbnmlNn+mOqfA&#10;Ndhh7jtVmnWkIvOEveDvsmb9jT8GTdFhiRnQM6urrr2/p+a2jawvA5qOkCnJf/rTnz72MfptGEMR&#10;XjHRmAK+q1at8i/Y4eJPXejqOvLGUvPubJlZJvAeXQGj4XinVabLU2TLXaxKrrDwSktO5nmFzNnr&#10;WCqv+OuC2vX+X1aEnIP/XGJLWnh7e3tlZSWNIL1vnH+4UyIAHZQBLZEIGdASoRLeDAHohF8CTAAC&#10;EIAABCAAAQhAAAKTCCQ8AE3lPakONf3D4dy5Sw7H4dWrKQA9s1ZfoLgsMQAtowB0i21g0QK2jemV&#10;X68sCTMA3XCnNwN6cJCp9JbgKOE8oQPQSlbe6qISHJ6ZS4ZbTEzdrI+lUAb0sWPHKQB9220UgBYz&#10;oDMEgX3jDQpArw8/A/qd2267WYLjgwD0reGU4KAMaApAX/MFoCn8nS35R5WS/ygA7Vq8uDmwBvTJ&#10;kwhASyaclg3HDUD7487iEzEbOjAYHRR9pm8RgJ4wAE2hUooOnzt3Ljc3d8uWLYEZ0NTHH4MWs6GH&#10;u3o4u5nLyCuqKFbIblbkEJuJLW1Wh/Hs87eUP2/i59gq/oMXPvzl4OTbD4rzoz+uofnQ5nghfyvl&#10;zyD+4x//SPuY0X+TGhsb58yZQ9nQhw4dCty5zr9yp1to6nZ3DridI4P9Jn6Q935+WWxCppbNypAX&#10;Zst7RzyzMq7dX/lCru6E0V0zpPysupR2eg37CFwFhcXpF4mZmZkUHA8cKOEZ0PS7BwqRh7228Toc&#10;O3bsk5/8ZLhD7dy5c/ny5f5e9CsQqjMeNAgyoMNVTa329MMeWIYltSaP2UIAAhCAAAQgAAEIQCDt&#10;BRIegBZLcNA/HM6eveR0Hrr99jybq6ZOXyC/TCU4QteAlnlrQNtarAOLFlIGdK/sWmWpUEABJEkX&#10;TmAvUga0twY0NzRIGdBVFIDmKQAdqjeV4Gh1ewPQNUuGm01M/ayP0191SzpjQhuJGdAUgO7vH1q1&#10;iq+t/bAG9J492q6uDWEGoIerq99ZterDEhyHD8+zWhdLDkBTBnTf8uXeAPRbb+kGBigAnSOZZ4QC&#10;0HPnupYsoQD0zRIcHg9z4kRmbe1dIWNNk58lsT8RY+cWw8COZN60akiBysAf6bHpzLTaSbKhRYug&#10;XlQD2v9iWFhpXoKDSj/TRznFncfNgCYpMWpM+w3W19cHltGg59TFWwP6ozsTii+e2ftKEf/vcrk2&#10;f92bDKsQX/SPJl6AsSUX6BXaXG5khD4svEdhYSFFoukTMLDyxti+O3bsoNLVFN4VM6BpS1MKQFMt&#10;kaDLPO7pxFkNmlzDo67WHtuf9neaLO6yIu0DS+RzLN/RKA70eZZmzn9qyEQfvsHVIcYtGSG+uHfv&#10;Xv8q6ENcrVZTAJqe0Lk+85nPjLv2sG7KmDSmuhkzZsyIyVBHjx6lWyjcoV599VX6bYG/FwLQ4QKm&#10;QfsbN24ElmFJgxVhCRCAAAQgAAEIQAACEEgnAfqDafqHeaJW5K8BTf9w8Aeg7a6a2qwCRWO1tBIc&#10;lAFtbbYO3noLZUD3yK9RBnSh9BIcF7nrs9d7A9C+DOgqtr1UcgZ0nzcDeqmYAf3xFCrBcfToMQpA&#10;r14dHIDu7KQAdHglOKqr3169+mYAurWVOXx4fpgB6N7ly511dS1vvkkBaMq/zpF8H1JM6dq8ee4l&#10;S676A9BUguPkycyamruivJ8T+xMxViCGgR3JvOnfcPJU6MB3yWJszBoB6PFvEfrtzb59+2bNmnXl&#10;yhUqXrF+/fqJMqCpf2A2tH+4wAC02EZ8Zbijtdz1zwqZxzzjFxyTIbaXkgQdONH333+fvqXfedrt&#10;dqrqK5baEA9/RPidd96hoDNdYNqxcP78+QsWLHjvvffGzYCW+FNClaPfu+zsGHB/enbH7Zrva/Q9&#10;za4vqCo+G9uywmMj2hKnF6tm9DkVqwxoCkDfe++94U7slVdeCRmApksfWQ1obEIY7uVISHv67RcC&#10;0AmRx0khAAEIQAACEIAABCAgRSCx4TYxAE1/7uzLgL7ocBxas0bMgC70BaBVEmpAe0twNNsGbl0o&#10;BqBnhFWC44IvAO32lgFhKq3eDGgpNaB9JTj6aBPCmqW+DOjZKROAplInAQFoKsGRQQfVgN69m0pw&#10;3B1lAPrQoXk2G2VAS9yEkDKgKQDtoAD0G29kDg6GHYD2ZUBfDawBfeKErrZ2ffoFoGMV2JHygZDe&#10;bfyp0GNjyoG1nifKmCYc8S0EoMe/TyhZmKqTUNyZ8k9zcnLojxEoAO2vAS32oQ99MQNafB70YlAA&#10;mlpSIQXxxdZL59QdX9IoHUPlz9TULQjsTs8nSUkOnOskicZiM9qEsKKiYuHChf5eFIC+/fbbgxYc&#10;7uk6B+zPv93Z3D76jdrnS7L/OCpU2sq+Uz1rrf9Wm2xigofp/wNT+CBlf1OpZaptIqZm+6c0bt84&#10;/yRT3YwYZkBPUQCaSnBQFny4MpQ1H9vfFoQ7AbSXKECJDIFlWCT2QjMIQAACEIAABCAAAQhAID4C&#10;SRKA9mVAUwD6PQpA2121dVm+ALRNyiaEslHKgLYNLF7ItvoC0KXhZEB7A9AbbmZAzxAzoCVsQkgB&#10;6OveALSndpkYgL4zVTKgKQB95MhRyoC+/XbKgP4wAL1rFwWgNzNMWFspGqur91IGtLgJ4fXrzKFD&#10;88MJQN/wBaApA7r5zTczBwYo/zpH8j0/QgEnXwZ005gA9IY0C0DHMLAjmTdtGwYFoGmdE1Xk8L81&#10;7hMKQIeu1DOeYpqX4KC4M5VOpl+YUAa00+ncvn17UAa0aBKYuRzyeWClDlv/DcPItzQq80jlczyr&#10;DZkBzTKc3v66OeMegbarZRiKJNLXcUOQ/nrBFICmDG6KnotTpTjvwYMHo8mADrwN2vrdO4/birjr&#10;/2fG/9MXXrvquM9d+IguM0Tx+xkD96q4VnGc4z1rj/dvFiuE0LcbNtDnpvcYW+84zj/EMfycOnLk&#10;yH333Rfu/F9++eWVK1f6e/l/yRE4DgLQ4aqmVnsEoFPremG2EIAABCAAAQhAAALTTSB5AtBnzlAA&#10;+uDatZQBXVvvzYCeKSUALWNYyoC+ahtYcosvAN1SWcoXSS/BcZ67NufuDwLQ1mqJAWgFK/NmQPPe&#10;APTVUaZhzl0pEYA2m82+DOijfX3eAHRd3YcB6J07M3p6xAzomymJoX4QKJ4zWFW1b80aoz8A/d57&#10;C222JQyjCtVXfJ9iQV0rVtjr6q698QaV4KBASq60jtTK6CvB4Vq69CMB6OPHdXV1dyMALZlx2jUc&#10;m9osEoQsEh3Uxr8JYbiCaR6AphrQVLni/vvvn6gGtOjV1NQkZkD7D39adFBdDn+5Z2opvjXQ2W45&#10;+xd6dU/e7ftYdbF/hLE1f72vDG9iXB0322Svee3GX3d1dc2dO7etrU2lUj3wwAPiW4F9n3nmmc2b&#10;N1P48tKlS7Sb4p133kkB6DVr1gRd6fFPN2bXu3ErEf9p76V9Z6zbs363sOpFQSO7zjxcMu8Ro9E4&#10;Noh8sztlQPc9zxRtE+tfT9gs3Jsxpu3pvytVVVUxGZIqpXzqU58Kd6iXXnrptttu8/dCADpcwDRo&#10;Tz/XgWVY0mBFWAIEIAABCEAAAhCAAATSSaCvr6+oqChRK/KX4KB/OPgD0DczoC/N9NaAZkPEQ+Xe&#10;TQitV60Di28GoGeUCoVyNlQ3Cjl5AxrsBe7a7Lv73Bw3MMDMsFWzN3w1oENtQujNgHaLGdBDV01M&#10;w+y78g0f/j10ojBDnlcMQFMGdF/f4Jo13gzo7OybJTjeekve01Pqq54hMQAt4zjHzJk9K1a4tFrv&#10;mVtamIMH5zgc9JfrUkpwyBiGMqCNS5e6Zs9u2rOHAtAU/g4rAN0yfz4FoKkEx81NCKkG9PHjtAnh&#10;hijv58T+RIy9iDEM7IS8Q6ZVg6Cf84mSo8lk7CcCAtDj3yriJoSUAU1fqQVtJTduBjS9NTZ5OWQq&#10;tP+UbvOItuPvDJnXe0ueZ5ST72DA6W07zdpPMr4M6EkOf1T3t7/97caNG6kl7fsnVhE5cOBAaSl9&#10;OMby4AXm4EV785nLX674aWF1o0zlGnWVdeY/S7sLRnaahGdA0+dUrEpwUACafocRrsOLL74oJQBN&#10;9VXCHZn+q4kSHOGiJaQ9ZUAjAJ0QeZwUAhCAAAQgAAEIQAACUgQSG24TA9C0cxX9w+H06QsOx4F1&#10;6wzeDOisIgUFoCWX4Lhq7V+ySMyAphIcYWVAt3w0A7pMcgmOXm8AevnNDOgUCkC///4RMQBNGdBi&#10;AJoibL29gs0m5X75sA2lI1KwhAqRyn2hnY4O5vTpLIcjh2VDhHp8Q1CM3+zxZN96K1NR0bZ7d1Z/&#10;P8V8ciTPYISyFikAvWwZZUB/GIA+diyTMqDTLwAdq8COZN7p0lB6QnSgCPUSa0BHcKR5BvRYkbE1&#10;oKnN2BrQE704Ua50eX5O+zsPl+aeYue+pC9eGtjdP4dxc2Alvnj48GEKO1KwctWqVRSAXrt2bdDS&#10;xo4jceTAqVrsnl1He2+8t/uR5d/RaQZsfHGnZ6NqxpeqauaKu95Fc5YI7s5ouqR0APqPf/wjrf3T&#10;n/70uAIIQEdzY8SzLwLQ8dTGuSAAAQhAAAIQgAAEIBCuQPIFoKkER1091YC+WBNGANr2QQC6OfwA&#10;9MaAEhw3wglAUwmO5UO+EhzrUygAffjw+1QDOigALTnxecL7y+lkTCaG4yhdVOo9KAiabG/1U8fO&#10;nXmDg/cwjF5qT8bCMFd8AejLgTWgjx2jEhwbEYCWzDitG47Na54oHu1n8jdAADrErRNYgmPy9OFJ&#10;6jiP+9aHL9pH3Ze/W1v8Tivz5TLtOVbgunN/EPEdHVQShH4pGpgBPUUBaHG2Lg//tR+fqRl6+96S&#10;nfmVnRr9cIfzNlfOnxXW3Uf78wZNTHqYO2KKyDqmdAB68iUjAB3ZLRH/XghAx98cZ4QABCAAAQhA&#10;AAIQgIB0geQJQJ86dV7MgLa7qQZ0uBnQA0tuZa8z3fLmqrJwNiH01oDe2OvyleCoss30luCQtgnh&#10;NVef05sB7SvBkToBaPrLeDEDeu3aj2RARx+Aln7LBbW025kXX9SNjMxmGNrNUEoBECrfYWYYz5w5&#10;ypUrGzMybmZuUwkOXwY0AtARX4rp1XHcUjuT1N8JfAsB6MnuFbEQB7UQS3CsW7cuqPW4UdSxyc7U&#10;K7ClP/T84Ys8d+FPfzfDsEMtM1nc+YYNLYEnkh6rHdvy0KFDtGMhbVe4evXqiaqIxPzHpbXPfaOx&#10;qWJw94qK9zQlw5xM2eFaZ8m8T2eYG7IERFCcOuZzCzkg7RwYqxrQlH6+devWkGcMarBjxw5KV/e/&#10;SLdTQ0NDUBvahBAlOMKFTaH2VMotcCPKFJo5pgoBCEAAAhCAAAQgAIHpIJAkAWj6h4OvBAcFK6gE&#10;R10DBaAlbEIoMIKCkY3ytiZr/9JFFID2bkJYxhfTJoS8r8rDRAeFOSmKKfDsOa5lri8D2huA9m5C&#10;GDoDmk6qZBXXXd4SHHXLh5tGmVlzUyYD2h+Apgzo+voPS3A0NQkmk2JSs49YcpyQmcnV1AjeAh6M&#10;N/GZJ/FwDpnsZu0Oj4e5fFlmtdLWhZJzpxmO5/Wlpary8kGFwi2elgLQR49m1tenWwA6hoGdcK7P&#10;dGkbsuL7uA0QgA5xf0y+CWHI0PA4seaAEwZ177t0pPvKj+ty3vXw6mH5naW3PqbJoV9njVO/QvqL&#10;lAE9PDycl5dHNaAlxtBDLsq/gslbcrxwrmng2uH9peYXZ5ed1uf3jnBlo/KP62ofKa6YR7BjY83j&#10;Dhjnn+AYfk4hAB3na5c2p0MAOm0uJRYCAQhAAAIQgAAEIJCWAskTgBYzoO+4I8/urpuTU6y8UMdb&#10;1YxsspRYes8XgLY2WnoW+zKgVS3V5XwJBaAlXSyePe1pnr2pmwLQQ8PMTEst21bOh8qAppMqGXmL&#10;q8fGuygD2heA3pAqJTgoAE0lOMQMaH8AmufZXbuUnZ20f6BeYgENjuPz88/ddZcxL88bfb54UTY0&#10;RHsPUlRf0sHzfF6ec84cTuPbsFAs3CHx1OIJaANJ3/Fh2PuDAPSmNCvBEcPAjqRrg0bj7ToYpIIA&#10;9GS3CWVAUwDXbrdPsglhxLfZRCU7+K7Lto538vUnC7KvcLzS5C4zcbXOjLkawwJZRo3Aqic/Y1BU&#10;lzKgac9WKsS8fv36uGVAj51hR79r6MqpKs/OqqLG3Jz2YdfMQW41U/aQMqMgqDEyoJEBHfHPVNp0&#10;RAA6bS4lFgIBCEAAAhCAAAQgkJYCyRaA/tjHDEMjtcWKfHlLOe9QMmyImgxyljXz9m7OfPtCVQvT&#10;Yb1cnM8Z6MWQpRwoRE1BzGa+Y/m9gx6Bv3aNKTCXyXoKeQ+FQkNcagUra3cPqhjV3FXDTRY+ZQPQ&#10;XHa2hjYhpAD0q69qOzs/wTAU1pCSyUxAXF7ezrvv7jIYGJeL2bNH39m5VBCyfPAh7WU8bystPbF+&#10;vVHvK/tMAejRUe9X6QdtgajVeh+USS0eCEBL10NLEgiZ+zyJEgLQIW6hKDOg/aNHkFZsunqy4/xL&#10;cq5VrezSaoa16uFMRb+Ly7BzOQ5Prs1tcMmqFfo5mbbfCLy8ZPNZOtfYswTWgI5zBnSgrH9io1b3&#10;5WNHVF2/Ls85kpvZMeCoz5CPOj364k3nxp1//H/CY/iLMmRAx//ypccZEYBOj+uIVUAAAhCAAAQg&#10;AAEIpKtAUgWg7fb96+8yuDx1TksGb1VSiYyQ0UyKFrsZTsEpF9dre5jBznYZ61bKvHHrEGFQ6sgL&#10;jEvmXLzSRbm3jZcZj0UtcyspKi3lpHbBVSrPrai3XOxRpWwA+mYJDgpA79yp7ej4JMPkS77PeYPh&#10;1Q0bOsUA9O7dho6OzQzj3VJQ2mEvLn797rt7xQA0RZ8PHdKazXksKzGHWsZxtoaGoXnzOPUHmY0I&#10;QEuTR6sYCCAAPRkiZUCfO3eO9h6k9OGzZ8/Sbn4xII/1EPWWryjkrsaMp2ngwsLCOXPmBJ6BMqBb&#10;Wlpqa2upBnRyLmHy+cdaK/R4CECHNkKLKRZAAHqKgTE8BCAAAQhAAAIQgAAEohJIqgC0zbZ/wwbD&#10;zJl1HK9y856Qmcj+latZWaZK7mY9VqfAhUzADQBTsIxe5y3+YDEzLrFudKj0Z7E3tcpUULTac/Js&#10;zuzZG/PzDVFdhrh0pr8pn6gEhy8AfQ9FYiRPhDMYdvoD0Hv2UAB6oyDkSu5uKS3dvX59nxiAHhpi&#10;XnutymxezDBUUlrK9ZMzTM/cue+vXGkVi1DTgQC0ZHw0jFYAAWhJgmIeNB11dXX+DoHJxf4Xx21J&#10;L+bk5FAV5sCTiS9SUDtwTH/C9eQD0rvSW0paIRp9IIAANO6FhAsgAJ3wS4AJQAACEIAABCAAAQhA&#10;YBKBpApAezOg1xu02jqbTeVxS6rI4C0GwTOZeqG+nqGNBLu7WYH6SQsiUxkHmdzbkQLQra2M00FO&#10;0npSoQqeKa8UcrKZU6dyZ81CAJoC0HcLQp7kn7WPBKCHhymHut5oXMswvprQko7uBQveWr7cLFaR&#10;pgMBaElsaBQLgWgC0BKT/GMxzUSP0draum/fvpMnT1LQ2T+XpqYmeoW+Bs6Oqi7Qi3QEvkjdf/Sj&#10;HwX2pdxqavPss8/SW2O7B/Ude2rqTidqbGwM6iu2HFeLAtbiEfjuRK8ENaOZi0dQX3ol5IBiGzrG&#10;dh+3b9CLib7yOD8EIAABCEAAAhCAAAQgAAEIQCB5BSgQTIHdzh6GM+pkV2ay5+vZC3WTP2QXGlzn&#10;q1qPGKzXCnraFcbzRcJ56hK6o7fN+fqO07kWs2xklBkcYtieAtnFOiknVVyYNXympP1wkaNHy1LJ&#10;jtAVp5PXPHYzkxq7n+CMlPgspfy0v3dYjWO3SowEgegE5I899lh0I0Tbm9KHKyoqoh1FQv+ampql&#10;S5fOnz9fp9P5m1dWVtIr9DVwgFtuuYVepCPwRer+sY99LLBvSUkJtVm5ciW9NbZ7UN+xp6budKJZ&#10;s2YF9RVbjl0QBaypEAcVYuY4LvCMr732Wn9/f2CXU75jeHi4uLjYP2HqTvWjnU6nvy9Fk1988UWq&#10;T0J/jRLYfeyAYhkTOotKpaJpi3OjF0+cOGGxWAKXQH1phnTqcZcg4SrFpklnZydlpsdkrI6OjqCK&#10;KFKGpd8rBN5UQ0ND+fnBJaVo99vsbOmFom6e1mQyyfx7DUiZCtokSCBun2wJWh9OCwEIQAACEIAA&#10;BCAAgdQWoFS+zMzMBK5BEASbzUb/cOjp6fN42qqqtB7BUJ2TkzdYqXfnZLOZ2Yx+woegz2WzVIJy&#10;2OYuzlYP8RbtUFG5UJzL6rMm6eV7K4fJzBayhjlzQb3FzQmUP1vFluSYSrO4rJAnzWOzHJzHbVHl&#10;FroGnUx+Ya2WtsNL+sPlco2OjtK/7q1WW1WVYDDwGo2SDip73dSkNJnqGebDMFGo1QhabVNtrYnW&#10;TZsHtrRoTSb6I/sPymGE6swwLr2+uabGKlZwttvpL+MNDscMhlGG7vpBVKCo6Hp5uUuhuPm991cX&#10;nSqDoS7K+znhPxFBAjEM7Ei2RcMQAm76vIjooHDiNMqAjohowk5iLnA8U30XLVq0ZcuW7du3UzHr&#10;wGnRK9u2bQt8hRo8+uij9GJgwRCqH00vBvbdsWNHdXU1xaPpFwDPP/88BZTFQcYOSH3FF2kO/hPR&#10;c3qRphQ0GfHUsdXGaBCAAAQgAAEIQAACEIAABCAAgfQWoDxo2ouOlQsyWagHtfE+GBl1YQTq6H0u&#10;Ex+h+voa0FnEss9iF+95Q3akLr7zUkvJFTvS+4phdRCAgFQBBKClSgW1e/PNN/fs2UPZvs8888yr&#10;r75K+wRGOFDiulGk+LbbbqMIMsWXg4LLiZsUzgwBCEAAAhCAAAQgAAEIQAACEJiuApQXTYdvQ7oQ&#10;D4EaeFuKsWB65vtWWt/A/e68HW8OEPqk0/WyYN0QgECUAghARwj40EMPbdy4cfPmzWIWMMVwIxwo&#10;od2C9lRM6FxwcghAAAIQgAAEIAABCEAAAhCAwPQWiLKe8BTjJffspnjxGB4CEIhCIK0C0E888QSL&#10;I6UEorh107brC74jbZeHhUEAAhCAAAQgAAEIQAACEIAABCAAAQhMJ4F0C0CLf62CI1UEptPPmtS1&#10;PuA7pLZGOwhAAAIQgAAEIAABCEAAAhCAAAQgAAEIJLFAWgWgA53PnTtH3173HUnsL2lqtOEh7XYo&#10;bnuIAwIQgAAEIAABCEAAAhCAAAQgAAEIQAACEIBAqgiw3d3diZ1rW1vbypUrYz4HcVdAvV5/+fLl&#10;xYsX0/O6urrGxkaFQhHzc8V2wIyMjIqKisAxKfS8Y8eO+fPnU6Xp5F/C2PnH1kfKaEeOHKmqqpLS&#10;MmSbw4cPb926NWSzoAZ0vVatWuV/sampqaGhIaiNx+MJutBSztLR0ZH897CUhaR9myn6ZEt7NywQ&#10;AhCAAAQgAAEIQAAC8RHo6+srKiqKz7nGnoX+apnjOPrHPv3D4dSp8w7H/jvuMNhcdQ1ZRYqLNbxN&#10;zch8WwNOfMgZ2ShvbbL2L72Vvc50y5uryvgiuYwN0c23Z6HAs+e4lrmbel3eOTBV1pnsjTLOzbKh&#10;chSVrPyaq9fBeepWDDWNMrPmbsg35CfKUPp5zWZze3v74cPv9/UNrl3L19d7srMpdJHB8+zOndqO&#10;jnsYplDyaJzBsHPDhk6DgXG5mD17DB0dGwUhV3J3S2np7vXr+/R6b4/hYWb37jqjcQ3DaCWP0Llg&#10;wb7ly80azc0ebjdz9Ghmff2mKO/nxP5EjF1+DAM7km3RMISA1WqNzEin04X6dIls4CTrtW/fvtbW&#10;VppUf39//ZiDXo/Di9LPYrfbx/rdeeedFME0/+HvtHu/E/Fspc9BYstxm407/yS7IzAdCEAAAhCA&#10;AAQgAAEIQAACEIAABCAQrgBF+EMG+cMdE+0hkP4CaZsBLV66oaGh0dFR+r0iPb98YA8n8HPXbkrs&#10;VeUF5vhVx7J6jYxlRkZG6BdxlKadk5MTOCsKMQd+S9ncLS0tpaWli/hvsLzNaX3INveTguKD33bF&#10;dz2B86czU0IufQ3K5A2af3wn6D1bDH9Rhgzo+F++9DgjMqDT4zpiFRCAAAQgAAEIQAAC6SqQ2HxP&#10;ZEDH874KlQF9L8PkSZ+PwfDKhg0dARnQdwuC9O7IgJYqHcPAjtRTol0oAWRATyhkMBgoAH3Sdywt&#10;+dXKil+3nzhQVzMzMImYOkecUyxGWqV09zf7v69Yn91v/uufD/zVzwZ+tc909epViuG+7zvEccYu&#10;hipvbN++ff369RZBm5nRo9Dtzdv7lRnWK/7zhjuHaJYfOP8f7Byh+VN8/9SpUzR/uhETHnoO9cOC&#10;9yEAAQhAAAIQgAAEIAABCEAAAhCAgFfA4+GpEobvMSThQc0GPB6X8GEOND2joiY4IACBEALyxx57&#10;LLFIlAUcQSVc6XMuKSnRaDSUPjxDf0blOs17LIdPmgS7s6BihjgIZUlTnDpowJi/6B/wntuKSwya&#10;b39h1hfurqwv8tx9991z5sy5xXdMNB8qC0Wlunme/9+zd7586bbZRVfLKw+YB87a9r/eZ9cNOL11&#10;VGj8oGPsixKb0TiTtLxtlipfL//L9dn3LNGtaNDMnDmT0reJly6iSqUS+471lH69YtKys7MzKKk8&#10;4mHp1wN0gcLtTqW6Kysr/b2IJT8/uDAWXdDs7OxwRzaZTDLZtKicE65MsrWf6k+2ZFsv5gMBCEAA&#10;AhCAAAQgAIHUEqAMqszMzATOmZKgbTYb/cOhp6fP42mrrta6OUO+OlPWnye4FSGjmjKGdQruIbe1&#10;rIQ1MmbZcE6WkCljQwdDvS0Etk8YLqyzcN45MDnuXHY0iwpDh+wtZ2VGzuIReEO5fcjJ5BfWarXS&#10;ixcnDNvlclFuIv3r3mq1VVUJBgOv0SjpoNjx6CivVA7n5HTk5LTm5LSFfOj1rUVFxooKTq1m6I/t&#10;W1q0JtNshlFLXpug11+tqbFQdzqoAmtzs8HhoPAUTUbiYSoqul5e7vJvcMbzTGenymCoi/J+TvhP&#10;RND6YxjYkSiLZiEF3FRxPKKDAoZpXoKDWM6cOXPlyhV6sm3btmP7fzcn41ml9fh54329I7fULFmt&#10;zNBFRBd5J1bgVdcPumauESYu7z9RCQ5Kgn79zf3drqqmprOfm/X8nMw9TnOhwtrQW/IX1WvvD5oT&#10;5SYHjTP2FeoS9os85zy3S71wMyOTU1/xP1C0waP/7OMOGLlXRD1j+JcaKMER0RVAJwYlOHATQAAC&#10;EIAABCAAAQhAIJkFUIIDmxBSANpiEWgvQTpCBt/Fm5lyn+Vyhn5zQV+p42uv6bq75zEM/SZDSmFo&#10;SiazFxRc2LTJlJXlHc23CWG9bxPCDMk/LN0LFryFTQglc6FhLAWiKcGRzgFoShymX5gsWrSIYtDk&#10;TU/279+/bt06ZmS/58qXzaOWUyOflysaSucsapgdnOIadlj2oxd0kuDvyFOb+NFesXlf9hzFJ/+Z&#10;cnULCgr8AwT2bW5uptepAS2EfpdFcV5xCXYnt+dY38mzpz9R8eoc/RsZvMnDKtx8Zkb+t2QZ2QLr&#10;EUYuWfvOZWrMgsfFMkMCq5fLrvGCQnl3ByP7SPHocFcaOH930Zw9ujsp/ZkyfJ1O58KFCwkZAWi6&#10;ZDt27Fi1apX/mjY1NdEekkE/9B6PJ4Lcf/qdrcL/i85YfoxgrBgLIAAdY1AMBwEIQAACEIAABCAA&#10;gZgKJGkAWl+kuFTD29SMbLKApsAICkY2ytuarP1Lb2WvM93y5hllfLFcxk4eB6V3KQhKyc7nuJZw&#10;A9B0UiWruO7qdXCeuhVDTaPMrLkb8g3Bf+wb06sUm8EmqgHtq54hJXA8/jQoA7qpSWY0UjJz6MRz&#10;3xCsINBfQjvr63kxA5r+hvz112tNptUMQ8mRUmYiZ5j2efPeWbHCnPFByJpyUo8ezayv31RUVBSN&#10;V2J/IsbOPIaZhdGwoG+gAALQ498PFPUT9+6jSDT9VQhVUqboLX3r/aFnuCzbSznGp4ZtZRfM93Oe&#10;soU5P5HL3KO1L4tjUXkEig/Sn2nQH8VQki91/+XbZo+HeXRj2DUTgiYXmAFNf2vz7rvv0mcEPaFm&#10;mzbd3CDRn7lM7+p0OpoGRXipEIQYgBaX4J2kwFy44bzYMlSfefae0v+XoTDynJrGp/+g2Lk8K19k&#10;8Rg4RmHhivTy4SrtPqXMLuMFo+pzw4V/LbDS/0LkIyuIIIM7/j+uMfycQgZ0/C9fepwRAej0uI5Y&#10;BQQgAAEIQAACEIBAugokNtw27iaEdnfdnJxi5YU6zqryBaAnCWt6A9AjvO2ypWexLwCtbKmu4EtC&#10;BqB98RCKJrCnPc2zN3W7OG5omJlpqWHbKng3G/KkSkbR4uqx8a7a5QhAe38yKExEFTDCOqimJmVP&#10;iwnXRiOzb1/26GgZy1IJDikBaNbjMc+f33nrrS7NB7mFCECH5Y/G0QggAD2+3okTJ/r7+zdv3izm&#10;EfvThz9szTuErp+6W75td+kZOcsx6gvD9wuMTCU3axXD2fJuNWvWyEcFhjVyMwyqFo5XqW87rdfr&#10;A88nMYNYYjMaObDlrl27KDm6urqaItRiovTNJO6PrvjYmSu/P2jW8MaibJnH46A3ZTKVw83k5ugF&#10;VsEJMpPZVqjs1Sj5YnXbMuUzObl9bO2TTOkjDKuIbGLi+aX3jeb+jqAvAtARoKFLbAUQgI6tJ0aD&#10;AAQgAAEIQAACEIBAbAWSMABtNNWVKArkLeW8XTl5BjRRyBmZibd3caO336JqETpsl0sKOINcRnHr&#10;EHFMlvJwefYq377svgEPz19vZYpM5Ux3ocBRWekQfSnq3e4eojD0nFXDTRY+DTKgTaabJTgk3l1U&#10;goNqR1NYiILI0R9UxKO/n3VT6J8i0pQeHSoETY04TsjJ4XNyPpwAAtDRXwiMIFEAAejxoSgA3d7e&#10;TrvknTt3Ljc3d8uWLYHpw/4+lA2d4TymGt2pcLYI9KPMuT1stkNezWXM5JWFSk0Bw3vYweP57A6N&#10;wtTnmH3N8fmCWZui2QhucHBQ3JKOwsr0lyAU0Q7aMc+fAU0BaEq+ptL4Fy5cmD9/fmASt8Sbw9/s&#10;6TdGRi1CrtZVn91Xo7myPOc3ymxtX/aTTiXVyw/v8M+fulFFCPoaVEoiqPZ0eKPHonVKB6BfeOEF&#10;MnjggQfGlUAJjljcIPEYAwHoeCjjHBCAAAQgAAEIQAACEIhUIKkC0Hb7/rvuMjhddS6LlrMoGD50&#10;LJjiyG6Bk3OKpQ26bmag4wb9UbfSt0tTqCimtxAE42QdS1a5aGuqS5cYzqxm3SramTBkAJpa2HlX&#10;iTy3cpblUq8y1QPQ9BfvBw7IBgYMDKOS4Ea3Gkt/Lp+TM7RihTM725v7TEWcHQ6p9aPFW5V66XQM&#10;dY9JCJsGRAA60s8A9AtbAAHo8cmo9DMFoCnuPGEGtK+f9DTepqbL6mv/Waz6Y49rUd7yZ7MNFdK7&#10;+8/y6quv+i8YRZ/VajUFoOkJDbV9+/agAQ8dOkS74lJh5ckzoCUuQWxGxaN37W9cV95+i2ZPbcn+&#10;Yc39ebc8Jb0wdOD8KQpvNBprampQAzroFkQN6LA/xtKuAwLQaXdJsSAIQAACEIAABCAAgbQSSKoA&#10;tM22f8MGQ3V1Hf3htYf3SC0p7I2byjI1CjfjtjoFqtIp8aAAtIJlsvTeyKnJxLg5hiLRUk5KHalL&#10;ppzqRXhOnsudPfvu/HyK3ib7MVENaJ5nX35Z0929jmHyJAagGYbLyXl306Y+g8Eb+T10SN3bWyYI&#10;VONUkj7L0p+tW6uruxcvdlMRZ6eT6e4OL4RN8Ws6NeU0+uPXCEAn+/2XRvNDAHr8i0mln/ft2zdr&#10;1qwrV64YDIb169ePmwEd7p1gHe7M6/ymIfdGW8b3VPm3hdudEq7Z/t8JhZ+lrVMn6uvPIKYYuljA&#10;mopZi1v8xWQJPUbul3uN95Vd0CpGVlS/kcG292Z/16G6Rcpawpq/lAGnok1KZ0BPDoIM6Km4YaZi&#10;TASgp0IVY0IAAhCAAAQgAAEIQCBWAkkVgKYM6PXrDZmZdVabiv4qW0os2JuNywmZeqa2jhkcZHp6&#10;GJ7zlnGQ4kNxZKpEXFvrjSbfuOELgFI3KRvpCZQCLJRVMtl65tSp3FkMZ6vrAAD/9ElEQVSzNqZ6&#10;AHrnTm1HxxaGCSOMbjC8smFDB0WBqYDGrl25nZ0fY5gcymyWIu8tncL01tTsX7vWQnnQVAP6nXfy&#10;RkZmyGQSa0BT/Hpk3rxWqgEtbmNIBwLQ0uTRKgYCCECPjyimD1PcmTKgJymgLDF9mM7hb8l5PJd/&#10;/2BdxZt9qkcdBf/f2IoTY8f88JXeZ5imP2fqnqYSzCFP/dZbb1H0uaGhQVzhRDWgQ44jdg9sNmx2&#10;/etvmlar3ud1mlV17aWeHzHF25mqfxVToScb8KPz9/2Bj7e+tv8ajNs3Brd5OEMgAB2OFtpOiQAC&#10;0FPCikEhAAEIQAACEIAABCAQI4GkCkA7HPs//nHDqLlOz+fKOvMFd+gCwzKWtXLOUZl59Sr22qhx&#10;uDE/m8uWSQkis4zAM13CwLJNo7zANzUzWeYCdiiHCkOH7C1jZH2e0RwDV7/I3NiZ0TBnQ77BW180&#10;yY9JMqB9AehPULhF8hI4g2Hnhg2dYgB6zx5DR8dmQciW3J0a9tbVvblmjUmrZYaGKIRdOzpKqY1a&#10;aTnUdGN0zpv3zooVFkqgFg8EoMPBR9uoBBCAHp+P4s6NjY2VlZWUAe10OqnARUzSh/0n6z7w0yVV&#10;vzcKs+0VTzHyTInXcMbgFrX7iti43XFbs+LJSWpAUwxdbEk1oKnSRaySuG9+SHHC7w6YKyyny/Od&#10;+lzF4sIXNFzLQNY/WDR3TrKWoPm/dPnPqJ716Oio2+2ura0VY/GoAY0SHBJ/HNK4GQLQaXxxsTQI&#10;QAACEIAABCAAgTQQSLYA9B13GKzOunp9sfJiDW9TU37z5MhyVj7KWZvsfUtvZa8z3bKrVWVcsVxO&#10;0eVQmxBSmjTHnuVa5n2ix8Vx/f1MlaWGbSuj3a9CJlArWPk1V6+T99SvHGoyMaleA5pKcPgC0Pcw&#10;TKHkWzooAJ3X0bFREKiCh/Sju67urTVrzBSAphLSu3fXG41rGOaDcHLoYboXLHhr+XKzxps96D0Q&#10;gA5thhYxEogmAE1lftL2sFgsHo+HylZs27ZNLK9MB8VGg46IX1z3l/951vSUyjlY0nNvWY4xcNix&#10;Y/pfUd92mVkriI/z7m9SRQUqsvG+7xBHCLwe/f39KpWKMqDvvPNOWkiUSwia1dzZDf/+yBJH6dIL&#10;Pfmqvq63ux41F3+/1Pnj+sHbK4YemggqcP6O6l9/9atffeihh/7qr/6Kntxzzz0JDz2n7d2MhUEA&#10;AhCAAAQgAAEIQAACEIBAWgtQBjJVxpDJ6avg/Rri4WtD2wJS8QzWWxHY+xC7T/6Q3Wzs7UglIehb&#10;3+kk9fWNLLFgdFpfK//iRMVoDvqFgaTCKR+cQ2Ktj2imhL4QiL2A/LHHHov9qOGMSNvrVVR4d/OL&#10;+dHb20t/Z0E1oCkVenh4mMpAU06iy+WiHfMCDzpv0Cv0rcQXdUVlTf2LVINNuc7/6Oy19NsrxKHG&#10;dh93QJoSrV38Soe/L70ialB4mjb6o9cpiZtSjCmbO5oljDuH+lKVSZ73TqPsLteu06YZrdwnCpn9&#10;WuGqpe9w36i2b0Tux5G4KGrmn3/Mr6nEATs7O6noisTGkzejSzBnzpxwhxJT7/29yJDyxIMGoc1z&#10;s2nj2zAPk8lEt0SYndA8AQJT98mWgMXglBCAAAQgAAEIQAACEEg7AUrly8yU+qfMU7F6QRCoaij9&#10;w6Gnp8/jaauu1ro5Q75KJ+vPFdyKkFFNijw7BNeg21pWyhoZM9XQ0As6ikSPG8sUGIFC09RFfJeS&#10;pHuF4cI6CycIViuT485lR/W0u13Ik8pYmZGzeATeUG4fcjL5hbVUNXQqcGI7JgWC6O+26V/3Vqut&#10;qkowGHiNRkmHILBNTUqTiRIBdZLPKGi1TbW13gIaHMe0tGhNJipJKj1/mc5jNhiuzZjhUioZu51p&#10;bjY4HDMYhmpASzxMRUXXy8tdCsXN9nThOjtVBkNdlPdzwn8igtYfw8CORFk0CylAkcmQbcZtQMm1&#10;6RzJopThLVu20D5+FA2kQySIYQa0OFTVnHrlqt9evLQxz/rb0t5PVeX1+stQTJ4TPW6zoAxiqrmx&#10;evVqyoBesmSJvxJ0xEuYaPmf/8SChz6/4f8Nf2ZW/5HinuN7ev55V9ePMorurLT+fb39S/V5jf7U&#10;bInJ45HdjugFAQhAAAIQgAAEIAABCEAAAhCY1gJRZtNOYEeJywPc6DBn5qXulTf+QFMzu2l9wbF4&#10;CEwTgXQOQIuXkMLQlMEaQRKr9Dtgxszy6s89896ZP+/urOQvbLG/nW9opRr2MTuamppOnjxJX8UR&#10;aZe/oEPii5M0y2T6//yTM37Cf/FIT/7qa7/KHO186XjFG0P/dd1+l+Pqt9yHygdPf13OGyWeN2Yr&#10;x0AQgAAEIAABCEAAAhCAAAQgAAEIRCFANTPUrHKIM4/yNopEK1kFfY1iPHSFAAQgELZAOpfgEDEo&#10;A7qlpYXqLFMtjmjqV0xel8NmNeU2LDjRVW+9zBWWtmarO0du7Bwa6B4wZwwO26TX9BBbBpWwoGIO&#10;8+fPF0s60BIWL15MDQIP6kW5ySFfnLzZjLKCTSvLLPra/3duRoPt/OrRPcrM3FZnfZP1TnnuqgLF&#10;6XzjP+dndBlKF3ofvmOiAVGCAyU4wv4oSrsOKMGRdpcUC4IABCAAAQhAAAIQSCuBhBccGL8EhzpT&#10;1p8npQSHjGGdgnuISnCUeEtwyIZzsoRMGdXg+OhBxTco7mzmbV0eo1vgqBCHVXB4BGFYMBXWe0tw&#10;2GxiCY4sgadNCENcYjlKcDAowRGnzwGU4IgTdDiniaYER/oHoEtKSuRyeUFBgVgDOuLo7STxVjH4&#10;m59vWLCgVr9w06/+qHf3FPGCRsGcL3d+X+s4qFcOuZ3mmbNuMxSUSAkcBwVwKXpOP3j0HyedThdN&#10;DJ1uqpDVrrNU9hXz8k5w838/tNzd3714eHex8cKgK//8yK1XrR9j3QO6ge/znf8zPDTQM6oXWPW4&#10;AyIAjQB0OJ9g6dkWAej0vK5YFQQgAAEIQAACEIBAughMhwA0xZMpAN3pHurjRo28xSW4HYybnsgF&#10;1srai+qtCECjBrT/BzrhPxFBHy0IQCfhZy0C0JNdFMqA7urq6unpmdIMaH8c1mYZqZ8/U1V7W5N5&#10;7o2WvMGOCo9LZbV36F1varr+3nrtl8M33jb2NQ4NjwyO0rS9GwyO3RQxKIBLS+jzHTU1NdHE0CUm&#10;ShcV5hvU5r/41JK8ulsOyda+2Vc50tVbbTpXO3RsyFp+xbml21leIBwod3xf7mopr17sT4j2p0Uj&#10;AI0AdBJ+UMZ5SghAxxkcp4MABCAAAQhAAAIQgEBYAgkPt8UnA5pMVKw8R6azCa5MmaZckW+Q67NY&#10;rdGbAY0ANDYh/PCHJuE/EQhAh/UJlpDG0QSg07/uD9WArq6u9teAjngHv0n2DBw7plrJ3n/f2gf/&#10;9qu3f+3H/Kqfdqr+6UDTl988840L19aZ+lzywTcM/V+Z2b2wsO0uTctfydt/nnttS/a1+/x7/QXd&#10;RrT9YG1tLS0kzrdXTZlu+92V33t8wyPf+prhM/+xb9a/n828p7Vb0XdeOH9qyZHL/19Xr9x28hOW&#10;t8tH36oY2DM7ztNLv9PdNeZIvzViRRCAAAQgAAEIQAACEIAABCAQNwGWYbNluiJFjpZV6WUZBYrs&#10;YkWOXqYNXW4jblPEiSAAgWkgwHZ3dyd2mZTSu3LlyqmbA6UPnzt3rrS0dP369WfPnqW0xKk7V8Qj&#10;11u+opC7GjOephEKCwuDtkw8dOgQlbGmGPTq1auTcwmTzz9ilog7HjlypKqqKuLugR0PHz68devW&#10;cIfasWPHqlWr/L1oA0n6LULQIB6Pp6KiItyROzo6FApFuL3QPv4CU/3JFv8V4YwQgAAEIAABCEAA&#10;AhBIJwH6I+OioqJErYjSnzmOo3qb9A+HU6fOOxz777jDYHPVNWQVKS7W8DY1IxMmnxttJDjKW5us&#10;/UtvZa8z3fLmqjK+SC5jx+2mZOQXnDfUMkWlolDJynmeOce1zN3U6/LOgamyzmRvlHFulg2Vo0h9&#10;r7l6HZynbsVQ0ygza+6GfEN+ogyln9dsNre3tx8+/H5f3+DatXx9vSc7O4MOnmd37tR2dNxDkRjJ&#10;o3EGw84NGzoNBsblYvbsMXR0bBSEXMndqWF3Xd1ba9aYtVpmeJjZvbvOaFzDMFrJI3QuWLBv+XKz&#10;RnOzh9vNHD2aWV+/Kcr7ObE/EWOXH8PAjmRbNAwhQGnykRlRSeH0D0D7aZqbm8XndXV1/hfp455C&#10;0jk5OVQkevKW1D2oGbUXX6QRAscUTzT2laAXxe4SW4pzG3cJYwcRF0Xtx65r3FdCzn+SAcOaf2S3&#10;aQS9Yvg5hQB0BP7oQgIIQOM2gAAEIAABCEAAAhCAQDILJDbcFucANO1Y6C39zMh0Mg09p/0GEYBG&#10;ADroxzOxPxFjPytiGNhJ5g+i1JpbNAHoUL/eSi2JSWfb2tq6b9++kydPUjjV35BSU+kV+hrYlWKO&#10;9CIdgS9S9x/96EeBfSm3mto8++yz9NbY7kF9x56autOJqFhwUF+x5bhLmWhi1GXsoqgxlWz3jyPO&#10;dteuXUGno/mPXenYAcVTBw04dv5E8dprr9HrgfNJo5sIS4EABCAAAQhAAAIQgAAEIAABCKSYAM8I&#10;VAaaSnBQRY4UmzqmCwEIpIXANMqAju31ogArJU1T9nFgpnNsTzHVo6XBEiYiiuEvypABPdX3YbqO&#10;jwzodL2yWBcEIAABCEAAAhCAQHoIJDbfM84Z0IGXjCLQyID+aAmOTzKM9EIivMHwakAJjjxfCY68&#10;cH4ogkpw1PtKcGRIHqFrwYK9KMEhmQsNYymADOhYakoci5Kmn3/+efovFn2ltOJnnnlGYsfkaUZ1&#10;il988UWLxUJLoINSpJNnbpgJBCAAAQhAAAIQgAAEIAABCEBg2gmEqPx800NgqF1QU0k9JTWaAJ1O&#10;Gk335LyUVA6bYbz/830N+SAAjucDGSieLw9zaVSK4GYeOoFynHdMyRPwzpPmnIZXIkxENE85gWlU&#10;giO214b2A9y2bRvtLEdfN2/evH379tiOH4fRHn300TVr1ixatIiWQAc9icNJcQoIQAACEIAABCAA&#10;AQhAAAIQgAAExgqwLCOXs0qZXMHKJn/QZoAK38Mf05F5u4gvTtZX6WtG3WXMza4yOaOQsXJJfeVK&#10;hprLaJ5pc2g0Lo3mjEZzKCPjsJSHSnVEoxn1C3AcLwh2hnEyDH2V8nBRY18vL6FMxmi1A2r1iYyM&#10;96ScndooFBdUKmc6XYK0uZewkMkFUIIDd0gaCqAERxpe1FRbEkpwpNoVw3whAAEIQAACEIAABKaX&#10;QBKW4DCa68qUBfKrFbyDIr0hso0pEGzm7B3cyOpbVNeEDvuV0gJPPsWvfcnRkx1UBlrg2Cb+xtL7&#10;Bjw8T3taFZsr2O4i3sOGPKmCkd9wDygExZxVw00WftbcDfkG6cUrEnaDmc3m9vb2w4ff7+sbXLuW&#10;r6/3iCU4KBO5u1uw2z9MSQ45Rco+1mj4oiJBpWLcbubgQVVvb5EgqFmCl3TI3G5bTU3fkiUeOr/L&#10;xfT2si5XGDF9yr/OyeHz8uh3FTfPR9M4ejSzvn5TUVGRpClM0CixPxFjJxXDwE40LOgbKBBNCY60&#10;CkA/8cQT//Iv/4KbI4UEqO7VVMw2hp9TqAE9FRdoOoyJAPR0uMpYIwQgAAEIQAACEIBA6gokNtwW&#10;VAPabt9/110Gu6POZdXyZiXDyyhKHMqWdQseOadcNkvbxQx0tslZl4oyaqUcVAPaIbMvW+1iZczF&#10;iwxn0VBfb+A6dGoza+edpfK8GXMsl3oVaRCAHlPJRIrfzTYUzzAaGSdlP4dzUC+tlsnK8qY/x+RA&#10;ADomjBhEigAC0FKU0GYaCSAAPY0udrIuFQHoZL0ymBcEIAABCEAAAhCAAAS8AkkVgLbZ9m/YYKiu&#10;rvNwKjelIocOBN+8iCpGptco3Izb4hQ+Upp40otMoWYFw2RnMXQi0yjj4hhWWh1j6khR00y5SmA8&#10;p87nzJ59d36+Ifnvp0kyoLu6BKs1jBVQ1LisjPEmTyfNgQB00lyK9J8IAtATXuNDhw5Rseb0vwWw&#10;wo8KIACNOyLhAghAJ/wSYAIQgAAEIAABCEAAAhCYRCCpAtCUAb1+vUGvr7PbVG6OamFIOjieydQz&#10;NTXM0CBVcqDN6SRkMPsGpiRcCqTOrKFyzsyNG94cXokhbwpA01nKyxm9njl1MnfWrI0pHYDmefat&#10;txS9vbUMo5UiTm5y+fW77hopKfHmp3Mcc/06YzJJ6fphGwLMz/caKpXeFymHuqPDW4tD4iWgLjRC&#10;VRVjMNzMoUYAOrwLgNZRCCAAPQ7e9evXr1y5smnTpj/84Q+LFy+mFnV1dVEgJ7LrwMDAyMhITk5O&#10;QUFBIueROudGADp1rlXazhQB6LS9tFgYBCAAAQhAAAIQgEBaCCRVANrh2P/xjxtGzXWZfI6sK593&#10;yUOW4KBdB20el0lhWr2KvTYyMtxoyOKyqJawpBrQAtMtDCzbOMozQtNVRm/Olw3n8Jy3OvTk15YK&#10;T/e7TbkFfP0t5ksdGQ1zUrsGNAWgX3klo6trI8NQJeuQNU/IhvK/9957b2tFBU/fUNR4715dV9dc&#10;htFJ/pmQeTzG+vrG225zUCEOuz378OGctjY1xxWxLGWlSznkbnf7unWts2a5xTLQCEBLUUObmAgg&#10;AD0O47lz57q6upYvX753716j0VhTU7N+/frGxkaFQuKPdEwuTSSDUCH8ioqKwJ4UgN6xY8f8+fMp&#10;mzv5lzB2/pEoRNcnpQPQL7zwAq3+gQceGNego6Mj+e/h6K5emvRGADpNLiSWAQEIQAACEIAABCCQ&#10;pgLJFoC+4w6DxVHXoC9WXKrhbarQsWBWNsrZmux9y29lrzHdsqtVZVwxRSRDbrREmbYCLzvnaZ73&#10;iV4Xx/X3M1WWGqatzFv5I1QAWsHKr7l6XYKnfuVQ0yiT6jWgKQC9c6e2o2MLw0gtJCKXv7llS0tZ&#10;2c0A9K5dhs7OTQyTE85PSU9NzZtr15p1OmZ4uPj118tHR7MYhrKw1ZIHubB27dE5cxxifAsBaMlu&#10;aBitAALQEwpSHnR2dvbw8DC1oAzo/fv3r1u3Lqj11atX6+vrp/rFaM4SmAEdzRKimQP5jO0ufcBo&#10;7/Ew+6d0AHrytSIAHea9kLDmCEAnjB4nhgAEIAABCEAAAhCAgASBJAxA21x1s7KKlZdqOCvVdg6V&#10;jMzKTJztirVvySL2OtutaPEFoGWSMqAZnj3LtczZ1EMB6MFBpspaw/oC0CGj3mIA2sF56lakUwD6&#10;HoYplHDLeJvI5W988pPXystvBqD37DF0dGwShByJ3X3Neurq3lyzxkwZ0ENDxbt3V4yM6MMNQK9b&#10;5w1AIwM6HHa0jYEAAtCTIZ45c4ZqcVCLFTk/kQl2Z+3zMSCPYgjaFuD4Vceyeg3VWqLCGlQLX6/X&#10;U3mNwCGDAuJUybqlpaW0tHS++3GWdZlqX4ni/NF2jWD+0Z4y/P4IQIdvhh4xFkAAOsagGA4CEIAA&#10;BCAAAQhAAAIxFUjOAHSDvsiXAa0OHYBmZKO8tcnav/RW9jrTLW+eUcaLAegQBxWYFnj2HNcyd5M3&#10;A3pggALQM9kbZZybZanCxKQHBaCvIwAdHIC+WxDyQqkHvt9dV/eWGICmDOjdu8uNRjEArZE8yPl1&#10;644hAC2ZCw1jJhBNADrUp0vMJpmwgRYtWrTEd2h4S3FGs631BzOqZlCE13/QzAK/FZ/H/EX/gP/3&#10;Feuz+81//fOBv/rZwK/2mSiJmHJa3/cd/lMHYTU0NKxatYoWQq/nZnSqrv6fsjxXBEuIyaIimH/C&#10;rj1ODAEIQAACEIAABCAAAQhAAAIQSCEBifsPjrOiyHtK54nHOaTPJllaQiVZrgTmkcwCbHd3d2Ln&#10;N9V5gv4M6HvY06N9J5UNfWqF6Rz/7ZKqdQlZeGAG8UQTmCgDmspY7335f2eyv52Rc7zPvtQ149tu&#10;xYw4ryKC+cd5hnQ6ZEDH3xxnDBKY6k82gEMAAhCAAAQgAAEIQAAC0QgkaQZ0VpHiYmQZ0FVlfNFU&#10;Z0ArUYJjnBIcGwUhN5xbERnQkrRiGNiRdD40kiCADOjJkChxeJbv0D/4f9vr/0pn3mLprF0q/4bQ&#10;8uWsLNVUJDuPOyZNUcxZnlVX80B5G32l51SCg4r85+bmBqUzB62HMqAXLlxYXV1Nrytza2vuPXjR&#10;82ubU1va+6mivi/VF7T7B588LVpis8lNIpi/hHsYTSAAAQhAAAIQgAAEIAABCEAAAhCAAAQgAIE0&#10;FEjnDGjau6+zs5MuGj3RarWrV6+mHfyokrJioFl77hlPcXtB7uUL5nvllV/VaTPHvbY2m02wt7LO&#10;Gw6muMj2QznrdtT8Psq7IPflL8utg+IgfdlzdnrmFxUVUSSavt20ifZO9R7+DOjm5mZvs76+oaGh&#10;OXPmiPso0hLoRY+Hu3Fkd1nO0aqs91VKgRKTXYLeWPJT//QUXC/HeZzWDpON5xhFjeuXDCs31uyM&#10;5/yjPFfE3WP4i7LDhw9v3bo13Jns2LGDqqb4ezU1NdFvEYIG8Xg8FRUV4Y6MTQjDFUtUe2RAJ0oe&#10;54UABCAAAQhAAAIQgIAUAWRAR1ADGhnQ421CiAxoKT9wYbeJYWAn7HOjwwQC0WRAp3MAmqJ+tHff&#10;5s2b/W4UvV23bp34revSPtOhH/DlrfqMrmv2dUXyRoZhTVXPcB6bre9drfNkvqpZL+9y8boRR75a&#10;4cpTd7gZ7VDhT0tmb6O0Zf+YVMQ5qGIGvTX2Rf8rAue5evDV+jVbWLkiZN93331Xp9MtW7Zs3CXQ&#10;ixaL/f2XnlMxzYtKf5+hMHK81teSFXjexuUIjMLCFQisTMZwJepzSrnD6i6QlX1RN/NLjLpcHDPk&#10;HIJWGtb8E/UzG8PPKQSgE3URU/28CECn+hXE/CEAAQhAAAIQgAAE0lsAAWgEoHme3blT29FxD8MU&#10;SrzbEYCWCBV9sxgGdqKfDEYQBaIJQMsfe+yxxDpS8m8EeaBS5tza2ko0FB2mPOLh4WGDwUAhIZfL&#10;RdnEdIzIsx1VdwkjJY5Wt47pzMlu0ymHNKMvZlpe1jhuaIbtbHuGqWeR1bpK4ZztGJjBNfJ2T26m&#10;fEf/tZ3dttnGUbs4Ds1EfBJ4jH3R/8rV5ubLnUMms9nhcNDar1y5Mjg4SPP0d6eWNFVxgY2NjRSA&#10;VqlUVKqb53l6HrgE6mI2m3LKqzQlizr3dnUPrbhs2tg6tKp1eFWH9c5RZgOXfa+Qv0UoeoDL3mR0&#10;b+gY/lj/gI53ntH3ftPWs2dgVNU74t1lVcr8/SsNa/5SLtNUtKHM95ycnJiMTBnHlHse7lB04Sor&#10;K/29SC8/Pz9oELqg2dnZ4Y5sMplk9AsFHEkvMHWfbEm/dEwQAhCAAAQgAAEIQAACKSBA/wzPzBz/&#10;j6HjM3tBEOivrukfDj09fR5PW3W11s0Z8tWZsv48wa1gQu1sJ2NYp+AeclvLSlgjY5YN52QJmbKA&#10;bLmJVuEdWGD7hOHCOgvnnQOT485lR7MEPjDXbvzeclZm5CwegTeU24ecTH5hLf25eXy4ojkLBYJG&#10;R0fpX/dWq62qSjAYeI1GSYcgsE1NSpOpnmF0EseXyVoaGoxZWQK15zimpUVrMtUxTIbE7r5mZoPh&#10;2owZLqWSsdszm5uzHA41w+QxjELyIH1VVV0FBR4xNsDzTGenymCoi/J+TvhPRNDyYxjYkQyLhiEE&#10;3G53ZEYU2EzzSBYFeWkTQkpipYCgaBRYJbmuYdaMjQ/b7vh+0eZdTPZvXcKPZLLvKJTfya35iXn+&#10;0/lfOV32tzsr//InJV/4zxmP/DT/2ydt9d8eafy4Z5Sr6N9SoLkhDhU05kQv+pvRpx49b29vP3ny&#10;JM2NPgHpeN93+PsGXk76CKBU7n379tHXsUsQuyjl7Mp/+s1tf/vjzY887n186e/u/vO/LlqwYt7a&#10;zbMWrfC2mD131qq7M2fftuwLP5Xrvnr84l+29FcWGb9eZ3tY6zoeaBJyUeHOP7JbE70gAAEIQAAC&#10;EIAABCAAAQhAAAIQgAAEIACBNBBI5wC0wnfQJoRUjXfyJFZZVpF68X0Zd3zJ+1j7/6lm38Frb+Yg&#10;B15jd9Gcir/5XbbhL/tbF2pa/mzk2m8iuAM2btz4mQ+OO+64Y/v27ffffz99pWPsaJQhS79eoPLB&#10;d95559giwhGcnbpUrduy8M+/23e57FDjw2e75uYPf5M5fxdjOStxtLDmL3FMNIMABCAAAQhAAAIQ&#10;gAAEIAABCEAAAhCAAATSUiCdS3BQ9Jmyhmmrt/PnzzudzpqamqD6FWHV0PDXoLBlVfLKGsvFnhzV&#10;r3t6ejzapVJKWNDdIzYbHup3d/yyx2QYGjL6Xwwq3+EvwUGv05/kUNWFc+fO0R+2lJSURLME/+mo&#10;cIe27tbLlwaqey6eVD7i4lx5g39v693bZSoZMHKT1xUJa/6J+pmJ4V9qoARHoi5iqp8XJThS/Qpi&#10;/hCAAAQgAAEIQAAC6S2Q8IIDKMERtxsMJTikUCf8JyJokjEM7EhZPtpIEUAJjvGVKPpMkVzKgF6y&#10;ZAl9FRuFVW4iqPGH3dd9csaDP+04vzrb9kd93zfr62ZO2PKDN/x967KOFY9+sy7zAL1DISqqsZSb&#10;mxvYPXAxAwMDFHem3GfaSrG8/Oa2gREvIXD58+c2fO5rj75X8dWqK6+6jXWv9f3QqlhSPfr5euG7&#10;9ZWqSaDCmr+U2xdtIAABCEAAAhCAAAQgAAEIQAACEIAABCAAgXQVSOcMaMp6pgxlu91OGdCXL1++&#10;5ZZbokkfDsoLHnFw8orlxve7tLmNrq7fdzmXDA6bAjcSnGhbwsyuLyv4QWZ4F3PjXzrar717RkY5&#10;tvv37z969GheXp54Fn8GNM2fvqUXqUH0SdziUP7DODxcVabbY12mbn53nuviGfaOq5Y7MtkOfcfD&#10;2fYdN6xLBozOsTsrhjX/RP3YxPAXZfHPgH7hhRcuXbo0b968cfWwCWGibqpwz4sM6HDF0B4CEIAA&#10;BCAAAQhAAALxFEhsviflotG+9PQXz7TNUnf3zU0IPXy+wbsJYW7ITQgFRhizCWG2lE0Iae+8iDch&#10;9J40ZTchpH9Kt7d/uAlhRoaK/mieYWRRb0KYYTLVJnQTQrqRmLY2WXZ2tUaj4aI4aBO1KLcxjO3P&#10;bwwDO7Gd2HQeLZoMaLa7uzuxdhQUXrly5VTMgbb4u379OlVYbm5upvHr6uoojLtu3bqgc129elXc&#10;SzDwkPii4LKd+5+vZtVdKc3u1Sx9h1HfTFIe213igDSHwJYvvfQSJT5XV1dTMCsnJ6egoCCaJUw0&#10;h4u9me1v/+lzGa+ZV3zpsk23UPHP2apOncrD5N3NlD/GZN4iykSzqKm4vpOMeeTIkaqqqpiclHaw&#10;3Lp1a7hD7dixgyqP+3tRMv7YEt5UHKaioiLckSkg7vvPJI5kF5i6T7ZkXznmBwEIQAACEIAABCAA&#10;gVQQ6OvrKyoqSuBMKVRIf/RM/3A4deq83f7uHXcYnFzDrKwi5cU63qpiZBQrnvCg9xSMbJS3Xbb0&#10;LL6Vvc50K1uqK/gSuYylMPHki2IZVuDZM57m2Zu6XRw3NMzMtNQwbeW8m8LLIU6qZOTXXL023lW7&#10;fKhplJk1d4Mhb5wNtBKoOu6pLRZLe3v7oUOH+/oG160T6us92dkZGk2GILA7d2o7Ou5lmFyJc1Yo&#10;3vrkJ1tKS3lq73Yzb7xhaG+/RxD0Erv7mvXX1b2xZo0pI4MxGot37y43GrMpZOW9pFKPS+vWHZ0z&#10;xy7zbuvGulzc22+zVVV35ufnU10X+t2G1GE+2o5+I5LYn4igaccwsBMZCHqNFaDf20XGotPp0jwA&#10;TR8xlZWV9JWAtmzZQtHb0tLSyLAm6kWf3MZ3fqMtvlKXe2DQ8H+t6tujH98fEH/rrbeoBAcNSGFH&#10;ClauXr16KpZA459pdR082PS1/Ff0vOnojAcdvFyjYublHSqXvepRlBu1n7dq7pC+rrEBfel9Y9Iy&#10;hp9TCEDH5IpMw0EQgJ6GFx1LhgAEIAABCEAAAhBIIQEKQFOOV0ImTCFCChRSThIFoG/cuEEBaIeD&#10;suXyRi31ZaoCeVMFb6cAtDfEOckhZ+Qm3tbuMa6+RdUidDivlBZyBdID0Ff4G0vu7Xfz/I0bTImp&#10;ku0q4j3s5FFvmoyCkd9wD8gF+exVw00WngLQ+Yb8hBhKPKnMF6OlNHMKqhw+/D4FoNeu5T8IQGsE&#10;QbZjh7q39+P0h+iMN3B/M0F8vMG9b7EsjXbg3nvbKyq8V8flYl57Lae7ex3DUAQ5RNzfN6bvFwdM&#10;78yZ761dZ9HpmMHB0tdfrzSbadhKhqFqqJNMQJyUOELjmjVn5851UnKajGVNJsdrr9mKilbRX9VT&#10;EDniADSlPyIALfG+mrbNEIAOcemnLgOaTizmBV99+WeDjvO3Fr+grtzOzvinq9f7g4KwkWVAiwuj&#10;/yZNaQa0ONXTV0f+4/fND1U139bx34Jc7d747es2ZV9v98Ky1kr5y0pmtF/xZ4UL/4GRafzc0hcV&#10;5x9OBKDjDI7TjRVAABp3BQQgAAEIQAACEIAABJJZgALQ2dkUN0zMIQagqeglJcydOXPBbj9w5505&#10;JnONy6LlzSqGp0TmEAfluboFTu5RrJir6xD6O1oVMpdKxoaOg1J+LC8wTpl9xVoX1eM4f4HhzRms&#10;SyWEPKUvBGvjnWXy3Op5lkt9illz707yDGhvzFgmo4gK1XM4cuTowMDw7bdzNTUOXwY0BTfYAwdk&#10;/f15HwR/Q6EzrExuXLvGLv7mwuNh3n9f2ddH2dNKaQFo6sRynKuqanjhLRyd32TKP/x+sdnU7wtt&#10;e2PlEg6Zx2NetsxcVcXL6bcQMtnQsOk3z3TqMhdlZWXRTXUz/zn8POhNGzciAC3Bf1o3QQB6sstP&#10;hTimNAPaf25r87nRrtOlJadq9Qc8itKuvJ+7FTMiuzGDgteHDh2a6gxocZ4WB/+Hg+aP9/ykUjmQ&#10;l62W242WqrWdhkX9Vi5XcW1O9l6D7IxJ+6kR7Wc98uJJloYMaJTgiOzOT6deCECn09XEWiAAAQhA&#10;AAIQgAAE0k+AAtBU9DZR66IANCWrUmCUpnHhfKPV+u66dbqCgnKXS+EROIk1FChirGZkOTqFk3Gb&#10;7QLH++o7Szioo5xl8nIooMyMjDAuzlsZWkpfMUFXr1DJZO6T53PmzN2Um0fR2+Q9xAC02WymxL6T&#10;J04ODgzftspZXmHW6VR00LvmUcHpkjZ/umbe9Qs52YxMrJZB3U3ePGjphxj9p+IbmTovpcArTaMq&#10;j8cqSd9/GoHRZzFqtfd7Wp1x2PTb33RlZt2qz8qmm0r6ZIJafv7zn0cAOmK9adIRAegQFzoOGdDi&#10;DDw20/EXfj6z5Ld6VTf95YtSWyov+jMm/15GO+tq8/WIK03TB+Xw8DD9McUU1YAOmtjXfnL+epeF&#10;Cg3fXT2yTnXa0H2AFTzm6nXNsnIb45yTe2CGai+TvVo+4/GrvXkSFxXnH0VkQMcZHKcbK4AANO4K&#10;CEAAAhCAAAQgAAEIJLMARX7PnTtHMzxz+nRC5kmxQqfTaXc4ujq7nc6WmTNVBfl6mVzmC3NKPagp&#10;hRwprEm5z+EFMRmGo7izN4LpDUOHd7AMhe47bmgKi2Zn6nQhq06HN3hMW1OImQ6Xy0W/bLjRdsNq&#10;s8+Y4c7JcSgUcnF3JUoiDrl88bcF4uFLXacrdLOTlO6BC/pgE0hG8Ab9WbpqMnkkNTPooouhZvpF&#10;gs3mOn3GnJFRkaHJ4IXIA9C19fV6vf5rX/96TK9A5IPFMLAT+STQ86MCCEBPdkdQBjQFcO12+xTV&#10;gB577ssHdrEKhco5mpFrLs04WaY7r5GPWtmZXMZ8l3K2SzHTpaz3yCYrkzQ2A5p+XyeXy9evXz9F&#10;NaDHrsJo5c9ed5657uwc8szPHlyuvlwrNOfbmgez6wcMs7MyLzbo32IU+pHML9ozNwuMPHAEZEAj&#10;Axqf0ghA4x6AAAQgAAEIQAACEIBAMgtQAPrYsWM0w19cvhzneYo1oOmktA8hz3MuN0U0OY1arqSQ&#10;6AdvxXlKYZ2O4tU0ezfHymUKqkEcVl+JjSMJyn506MA4vhg7drmp5DWvVDAKmjVlDkueOfVyu930&#10;2wI66JJ5M6HD+SXB2CUrWZYeFHm+GXyWPJOxQ9GdRPeQ1e6myLP3SnwYG5co/WGz5nnzZFlZg9u3&#10;h91zajogAD01rlGNigC0VD6K3q5bty6otfRCxuG2dI4OnD+wz9jXzcgdWnW/TjeQpejOVbVnKgfk&#10;rNviLja5yzhlgyJ7vmrwF7RTadHGSzS3cc/in3M0Swh3/uJJR63utl5bW4/t3NWeQYtCOdxc5rx6&#10;i7YjW+uWl9jL8k9nKbtdHq2Dyyq4+0rI+Uu9VNG1i+HnFDYhjO5STN/eCEBP32uPlUMAAhCAAAQg&#10;AAEIpIIABaDFcp0/plK+CTpuhjK98Uf6H0VEpySYO1WL89appuznMPK1p2om440rpi2LkeKbX282&#10;o7Rjb1q0pMn42lH0meJuJpOJNjN0ulw8xaAp/dgfhA5HQMyA1spkOrk8Qy6nUiYSCz9PMltfOJxW&#10;+kFStKSFjdNo7333MYWFAtUHSY4jhoGd5FhQOswCAegQV9FfguPs2bNUYilR11zgPPahQbfDzjis&#10;CplJr+zLVnVlaga1amN+xlWBlb3P7KK5FRYWzpkzJ3CSgZsQJnYJ4qw8PGO0siM2xmUa1ZvayjOv&#10;rqh9Xim3H2Z2jzv/+IPH8HMKAej4X770OCMC0OlxHbEKCEAAAhCAAAQgAIF0FaAANCW00up+nNAV&#10;BkZCo8yrTeg6kuvk4h6PVHmDYsdiGDo44izNWuxFg9hsNvrDdIpBi0nQlBFND+GDSLT0xVOBDIo4&#10;U/Q5S6Ggr2pfAJqymKWPENTSG9EWZykxpD7xmV64916mqCjyqUS8hgk6xjCwE+upTd/xEICe7NpT&#10;CQ6q61RaWkr1K1L0HqFNCFtaWmpra1evXp2iS4jztGP4OYUAdJyvXdqcDgHotLmUWAgEIAABCEAA&#10;AhCAQFoKUAA6Jycn4QHotLSN1aKkRYk/cjYKxlLEmWLEVPSZ4sUUL6MwNH0bmPMsJkVLmaQY2KUB&#10;KZztpgfFnSn6zHGUEe22WOgc9EZYkxQzoCn0rJfLtRSAlpqJHWqysRjnF/fcgwB0KOjp/j4C0JLu&#10;ADEPmo66ujp/h8DkYv+L47akF+k/TrQNYODJxBcpqzpwTH/C9eQD0rvSW4pDTTSxcRdFLwZNeOwS&#10;JM5fVBp3wKBTjztDSZcnpo0QgI4pJwaLRAAB6EjU0AcCEIAABCAAAQhAAALxEqAAdFFREZ3tf+J1&#10;xulwHuvQ0JW9e/c99dStf/Zndz3+uLjk/777bvr65TfemFxALC1NOcKUsUwhY7Ha8kRdrrzxxqnf&#10;/c4+Ovr/7dwZ2EYMQHs4jnKWR4xGs8XidDjEALS3aAYdNKw48kcHH7p06eBjj6156inD3LkfOSll&#10;T8u9OxYqlUqVSkW7c9H2f06qxTE8TGFo2kcyggA0JT5T/Q2KPiupEjWdTFo0fKrvn59s3owA9FQj&#10;p/r40QSgo682kzJ6ra2t+/btO3nyJIVT/ZNuamqiV+hr4DIo6ZVepCPwRer+ox/9KLAv5VZTm2ef&#10;fZbeGts9qO/YU1N3OlFjY2NQX7HluKwTTYy6jF0UNe7s7PSPI8521y5vlQ//QW1o/mNXOnZA8dRB&#10;A4Y7/5S5VzBRCEAAAhCAAAQgAAEIQAACEJgeAt6I57R5/MfSpeahoZiv11cN+uahycpqnyCmEfKG&#10;8u5t6PFQ7PhrSuXfaTSPZ2T4H/8+a9bvH374RlNTv++wc9yNEycou1n81n/00TOKjwwMDA0NGUdG&#10;qGwzlc6gMDQ9TGbzqNFopLe6uwc7Ogba2xtffJG+io+Rvj6aHn31v+J9cuNGf3u7sbvbYTQq3O5c&#10;tbpQry/Ozi7OzCzQaArU6nyVKl+plP4o8DXOVig0vh0IxZC4qJfwR8irgwYQiEaA7e7ujqZ/9H1T&#10;NE+QPs4oG5oSfgNzn6PXiOcIYl5z6s5/EquUzoB+4YUXaGkPPPDAuAvs6OigX73G8z7BuSITSNFP&#10;tsgWi14QgAAEIAABCEAAAhBIOQF/BnRia0DH0+30H/7wzLZt259//tYHH4z+vGLCsngEbfdH4eN7&#10;vvvdj3396zffllaemDZhpFRlu91usVhou79LL7988B//sWT58rVPPUUZx62vv3726afzZs1a99RT&#10;6uxsGnn/Y4/RV/o2aC3+bQdpq8AP05MpM9rt9tjtVDrDZTZzTmffiRMUVq78+McnoRC7U+KzXq/P&#10;zc3Ny8vLyMigebpNJsfwMI3GuVy0+HAxxaAzHZLqgIQ7eqTtn0YGdKR006dfNBnQ8sd8P7EJPCgG&#10;WlFRkcAJRHZqMX+Z/viCvtLOue+///4tt9wS2VCJ6vXb3/6WiiLRh/v+/fsvXrxIJY1KSkoSNZnY&#10;npcytcViXtEfFPAN2hNSypiU2F5ZWelvSb96zc/PD+pI/4XO9v1XM+iY5zsmOgsVsYrFNrlSFoE2&#10;UQmk6CdbVGtGZwhAAAIQgAAEIAABCKSOAEVSMjMzab7HU2fOUc70F7TLHMO0Hjmy9m/+hsLHMXl4&#10;i2bwFNp10+58dFBKMn3d/x//UXX77cW33kqbAHof0g7KfaZyGZSvTGnKlMc82NnZ8847itxcZX29&#10;xWpVlpVZrl0zNjY6FQqPXj8yNNRz8CBVZaZ36bn/YRwcNBmNVpOJgtnZen1BXl5hfn6hwWDIycnN&#10;zMxWq/Usq6MaHZ2dJ37xi4qGhtpZs7KUyoke2eJbCoWWymXQroM2m3t0lMLWFBD3UAFoeiWiFGa6&#10;CkkVehbvq5P19Uxm5hNR3mSx6x7DwE7sJjXdR6Kf9MgI6Lc406gER2RGE/Wi/QC3bdsmft28efP2&#10;7dtjO34cRnv00Ue3bNmyaNEiWgId9CQOJ8UpIAABCEAAAhCAAAQgAAEIQAACEIizQOPu3bPWr7/z&#10;G98YvHaNUqG9dZZ9tZL9j9H+/j88+ujf5+X9Ncv+ZMOG9jNn6K2+5uZX/+Ef6EV6l16kJ2IDenyZ&#10;ZZsOHqSA1JV336VyGf+g1//vJz4hVsCgpVHImHLM+3p6jr/wwh8fffR/77mnr7tbfNxobPzjI498&#10;p7Ly2zk59Pqld98VX+/t6urr7R0eGrKYTBTeZTweLxFt+mcycSMj3OiovrqaXhg6fpye00OgDQA9&#10;HvE5PTpffvn0448f/eIXj//VX7U+9xxrsaicTg3HmS5devr2278zY8bP77zzD5/7XKZMJgwNvfX9&#10;77tstjMvvfTcl750bd8+ZmSk4/Dh1771LWtbmz8Ybbx8+a3vfvd3X/rSC1/96uVdu2ROp4cSn41G&#10;ergsFo/TKeZ9R1Y6I85XH6eDQMIFEIBO+CXABCAAAQhAAAIQgAAEIAABCEAAAhCAQAiBaHKWD/zo&#10;Rx//+tdv++IXtbm5r//TP9HfQFOqMv1JNBVcttntQ11dT2/cSC9+7ezZr1+4cOP48V/efz+9Ozo4&#10;2H/1qs1oPPTzny9/+OHc6upP/ud/Lrj/fproF158sWTxYuptmD//E7/4RemKFfP/7u9utLXRg941&#10;Dg+3Xb/edObM4PDw9XfftVmt15qa6HHl5Mkdn/+8aWRk9X//95qf/rTn7NnXHn1UfKv58uXWq1cH&#10;e3oo+pyTkVGQlUXjaBSKsoyMMo2mTK1WjI7SKxWzZ3u/1Wg0Mhk9xOfCxYsdr722/AtfuO9//mfW&#10;hg0db75pPX1aNjzs6Oz81bZtd3zpS4/v27fhK18Zbm93Go267Owv/uQnNNSKrVsf/eUvb7n7bpfd&#10;7rTZKMh+M6NZEJqPHdv385/f9uCD1GDuunVHduxoOX6c8W5l6P0iHrhfIQAB6QIIQEu3QksIQAAC&#10;EIAABCAAAQhAAAIQgAAEIJAYATFtOYJH88GDedXV9NDk5n788ccpCfrYs89SgUcqFzk4OEj/O/rc&#10;c9bBwVX/8A82yjjW6SpXr7YNDw8ODCiLi7Nra2m1Zbffbrj11gd27Chdu3b1P/yDJjv77EsvDfb3&#10;U1+KNTe/+ebM++5j1WqqiUFRbGrPUYDbaqWv6sJCtcFAtZKtAwP0uPHWW1S/YsanPuVyOASZLGf2&#10;bJfJJL5l7e+3DQxQjQuZ3Z4hCDqZN2DFWa25CkWOQtH3/vutBw+qtdrZS5fSK/RQsCw9xOdKp5Pe&#10;onoaOUrlwjVrqKO1o4O12TyUsGyxaHU6+8BAfknJ2i98wW2z8ZQ6/dHCzYaKimLfMv3HwWefXfO5&#10;z5XU1dErtUuX0lcKUnvfRdw5Mfc+zpryAghAp/wlxAIgAAEIQAACEIAABCAAAQhAAAIQSEsBf56t&#10;WGp5snLKYsHl8R5v/Nu/3f6Vr4h9Fz30UEZOzoEf/pCqZXR1ddG+R50dHRdfeUVdVHSjtfXG9ev0&#10;mPe3f7v5pZe837a2jhiNBDvCceK39OgbGal74IFzv/td4+HDnTdudF+92n/xIhV9zsvOLi4sLCks&#10;pPaZGRn5Ol0uFVAWBIXvkcVx9Bg9fVpfUCA+p8eyv/iLDU89dfNbntdznNblUtvtcouFpSocDGPq&#10;6/vTN7/564cffv+552qWLfvE44/nFRUpZTJ60GaA9BCfz7/jju0//jFns7W8995r3/0udZQJAuvx&#10;EFntsmWvfuc7Vw4coI0Ha5YsuRl9vrkL4Pi3TE9zMyVE63JzxbcpPE150HPWrk3LGwyLgkB8BBCA&#10;jo8zzgIBCEAAAhCAAAQgAAEIQAACEIAABMIT8JYYpsRnjsKnTtqgj3Y7pz36xj+GhykZeezjwhtv&#10;XN2793uzZ1Ol5sczMp6sqLCPjPSdP9/2/vtUZMNbg4MqGtPhcpn6+0f7+uhh6u31P2hbQG8gOOAV&#10;em5YvFip0138zW/MAwNNO3bM3LBBIwh6pTJXrc7RaKi9Ri737uAnl+tlMm+qMsPo6eF74n3OsuM/&#10;GEbr8VDtZkpeFnwB6KKZMx/63vf+zy9/SY8NX/pSYUWFnGHEh1iQxP8thZj/8M1v2oaGPvm1r1FH&#10;b+Ce0pw57q6HH156773HXnzxuccfv3H2rPfFSaPP4V0etIYABKQJIAAtzQmtIAABCEAAAhCAAAQg&#10;AAEIQAACEIBA+AJiZWFKYb65bZ2/0rC0J9SLMpctFouYs0xHZ2cn/c//nL6lLOaJHm9/73sbfv7z&#10;zx075n+s/9nPaBEXf/3rjIyMTK1Wo1RSbMjU0iKjvGOzWXw4WltHz5zxPnc6vfHcD14Xn6gEoWrD&#10;hs59+xzXr7dT/Y0lS9S045/LpXG7M1wuaq/keS3P6yjWLJfLWZYeeoWCHvRkuK1NfC4+GKPR2tpK&#10;T7IUikyFgqLXCrebos+877ze6LuEjf5O79lzdMeOLY8/vuxTn6IMa28/76RZ8VG3fPlnv/c9SmHe&#10;9cMftl+4IPECGru7A1t6a0DjgAAEIhVAADpSOfSDAAQgAAEIQAACEIAABCAAAQhAIB0FotnuL7Av&#10;2VBuscNBhYgtVHM5ksNs/rCX2TxqMtGDDvHJ6Ogo/c+bFD0wMNTTM9Td7f0a8Gh55x230ykvLPS/&#10;ONzbq6WSx0uX9hw7Zr9yhbb7y1KpyhYscFutXXv2aKkIhseTwXGdb75ZUl1NTxS+csn0JOhRu3y5&#10;Uqs9+V//VTJ3LgWOKXjNmEzC6Cjv2yqQcTqplLOC45RUDYMeLKuSyVQsS1sIUnWLi2+8Qc/Fx8W3&#10;3qqsr/c+9zWg/GgZnZHKNHPczTiyhBus68qVwpkzqVbG2LZn9uwRX1y0cWPFvHnn33475Hi5JSVU&#10;UZoi2nTZxMZDHR03a0CH7IwGEIDAeAIIQOO+gAAEIAABCEAAAhCAAAQgAAEIQAACNwX8EWSKmEQW&#10;iRY70ldK3qUqF1Q3o7e3lxKWu8WjpyeMh699/8DAyOgoVeG4mTPty/AVU4MpP5q2+KPyHPbBQRvt&#10;49fX538MXbp08ac/VWZlia9Y6Wt/PzVzj4wYqqtptcf/8z8VQ0MGtXrp5s1qKqnx0ktNf/xj97vv&#10;nvqf/6maPTtfpaKHo6uLWg4eOSJ+63+U5OXdsnEjbR64YO1apcPBjYw4aCPB3t4bx45R++7GRqfJ&#10;5HE6bRQj7+8fofNaLDTb2bffTrHdIzt2HHjuOUpbfo3i1/X13rUEPnxpy9aRERqHQsD+KHDgDUov&#10;0rD0EN+lMfuvX6cwMX3beOAAvWIeGhJDz2d27xaTl00DA9S+bNYscRzqQmFretJ+/jx9FfOdxa+a&#10;zMxFmzZRoPzF73yHBjn20ks04ZmLF+MnBAIQiFhA/thjj0XcOSYd6YO4YrxfUsVkcAwyPQXoz49y&#10;cnJisnbakGHOnDnhDtXY2FhZWenvRTsL5+fnBw1C/19Cdna2/8Xm5uYHH3zwWd9RVVU1Y8YM8a3P&#10;fOYz999/v78Z/aKb9loIdz5oH38BfLLF3xxnhAAEIAABCEAAAhCAgHQBq9WamZlJ7U98NMpMr3hr&#10;LtOOf5S6zHGRPai72JFCxt5s5dFRylGmJ1Rv2erLhbaOjtLXyR/WDxpYqSCGzca53Uq5PEOloooZ&#10;GvoqPpRKShxWCoLM4WAtFrnbTUnH/seBv/s71+io+cYNy7VrFYsWia8rOe7Uf/1X67vv0kotAwMn&#10;fve7moULDQUFlbNnU/Xna8ePW4eGbt2wYdaKFbS5354f/KCN6iYzTMf58xkaDaUqi5v+iQ9NRkZ/&#10;W9vyT3yC5XmBcpY9nq7Gxh1PPknthzs7j7/88pJ77vnFo486rVZ6nHnjjSVbtihUqsr5802DgxQU&#10;pq8L16+nTQLHXrWnv/jF66dO0eu2kZGzb7xBvUrq6gKb+Yeld8vnzCmfPbvt3LnTu3bJ5HKKcVNk&#10;ebi7e/Hmzdrs7GunTl09cuToiy9eff/9WatWLfnkJ8Vx9Pn5FFzuu359/p13Xnj77cPPP08v3jh3&#10;TjwXPehJ56VL9ArtRnjH9u0UlZZ+d6Viy5P19Uxm5hNJM/UYBnaSZk0pPxHaBzWyNahUKpZ+lxZZ&#10;51j1amtrW7lyZaxGwzgQIIEjR45QDDcmFIcPH966dWu4Q+3YsWPVqlX+Xk1NTQ0NDUGD0P8zE/ir&#10;Fwo0P/LII2vWrKFmd91117e+9S3xOb3++9//3t+XAuIKKpKFI+kF8MmW9JcIE4QABCAAAQhAAAIQ&#10;mNYCfX19RUVFRPCTjzJQvQkKslCkmOpmUCSapWzcKA4aylslw2Si/QNpQIpt8263x2bjPR7po1IV&#10;ZbVaTQlMJcXFFDT3Tsk/K9+AbovFPjBAD6oVHXpYqshMGwPSofQetDxvZWqPh6bkrXoRzgZ9lw4c&#10;UGVk1C1b5i24TEdQ3+joQi8ELWIq8D+bNzNFRTcvZUxHjmywGAZ2IpsAeo0VoN/bRcai0+mSIgAd&#10;2ezRCwKTCKRiADow0Ewx6L1799ICEYBO0fscAegUvXCYNgQgAAEIQAACEIDANBGgALTBYKDF/vij&#10;C6ZwLhXNoIRl+qNGbwA6or9ApaiuN5Dn23jQ5XbTFoI0LOeL8FL02Wk0Ullo6c4UgNZoNLm5uWWl&#10;pVlZWWIAmsb3hsbFALTd7hwacgwP03Mpw/pKd3gTvcXGEQfZX/63f7vvn/5JyhnRJvkFfn7PPQhA&#10;J/9lSuwMUzsAnVg7nB0CkwvEMwP6X/7lX+o++KuigwcP/vSnP6WQNALQKXqLIgCdohcO04YABCAA&#10;AQhAAAIQmCYCFIBWqlSBAWgxakx5yrTrH5VdpgYUPqZk4YhBaDSFXK6l3D+t96DnFCCmkhzWnh7K&#10;WZaea0xBcMpX1qjV+sxM+kt2ysr2ZkD7041plvQHtnY7RynblMIsvjVJ9vEHHYNyXSVmelMxjUP/&#10;+78qrZZYihoa6n1/uYsjDQSepeIkyIBOgws5lUtAAHoqdTH29BaIWwDaH3H2e9Mr//qv/0rfiqnQ&#10;4oESHKlyPyIAnSpXCvOEAAQgAAEIQAACEJieAhRfHjEaae0//iBr+MMAtNncQ/v+9fdHHIAW05Pp&#10;K9W4oA2KKHk5OytLrVJRHWcqykybAYoB6JtZzJNeALENxaApFE6p0LQnkDcA7T/EaLK3ajVH6dbS&#10;g9ofDiBmUks+XFbrgaeectlscz/xiaqAypOSB0DDJBV4hUpwFBYKSVPqGiU4kvBGQQA6CS8KppQm&#10;AnELQEv0QgBaIlTCmyEAnfBLgAlAAAIQgAAEIAABCEBgEgEKQF88fZoa/Pr48ZvNfIFdKmhBSdBU&#10;uJnyoHna3C+yDOgPcpApZEwJ0GIONGUxU6llSlV2mUwep1OMG4csfxHYhhp749pjA9DiAsIp34x7&#10;AwJBAmeKiuSZme3//M9JIoMAdJJciMBpIACdhBcFU0oTAQSg0+RCxn0ZCEDHnRwnhAAEIAABCEAA&#10;AhCAQBgCFIA+9tZb1KGttTWwG2U9uz0UH3a6nE4pAeLJT0nxayqaQQelQntj2b6SzZzTyVPCshgy&#10;lrhTn1i1edwos8QRwrBB0+koUHrLLZStfw8V4kiOAwHo5LgOH5kFAtBJeFEwpTQRQAA6TS5k3JeB&#10;AHTcyXFCCEAAAhCAAAQgAAEIhCFAAegzr746bgeKO1MYmo4whpugqTdnmaX6GTLxibfqhm90b/Pw&#10;E5aDqjZHPz2MAAG/wOL77y8qKkoeEASgk+da+GeCAHQSXhRMKU0EEIBOkwsZ92UgAB13cpwQAhCA&#10;AAQgAAEIQAACYQhQAPrqyy+P28FbicMXLw5juImb+ko9iwWfPzhiN3hMZohBIEACdVu2IACNO2Fy&#10;AQSgcYdAYKoEEICeKtl0HxcB6HS/wlgfBCAAAQhAAAIQgEBqC1AAuu+118Zfgy/0HJvws1g3wxeB&#10;vnmuGMW1U1sfs08+gaJ77kEAOvkuS3LNKJoAtCy5loLZQAACEIAABCAAAQhAAAIQgAAEIACBqRdQ&#10;y2TjP1hWzbKqGD1oKO/Dfy7xWzwgkGQCU/8DhzNMawEEoKf15cfiIQABCEAAAhCAAAQgAAEIQAAC&#10;01OAcpLxgAAERAEcEJhSAQSgp5QXg0MAAhCAAAQgAAEIQAACEIAABCCQjAKIPEIAAn6BZPwRxZzS&#10;SAAB6DS6mFgKBCAAAQhAAAIQgAAEIAABCEAAAhCAAAQgAIFkEkAAOpmuBuYCAYZ5wXdAAgIQgAAE&#10;IAABCEAAAhCAAAQgAAEIQAACaSCAAHQaXEQsIa0EHvAdabUkLAYCEIAABCAAAQhAAAIQgAAEIAAB&#10;CEBgugogAD1drzzWDQEIQAACEIAABCAAAQhAAAIQgAAEIAABCEBgigUQgJ5iYAwPAQhAAAIQgAAE&#10;IAABCEAAAhCAAAQgAAEIQGC6CiAAPV2vPNYNAQhAAAIQgAAEIAABCEAAAhCAAAQgAAEIQGCKBRCA&#10;nmJgDA8BCEAAAhCAAAQgAAEIQAACEIAABCAAAQhAYLoKIAA9Xa881g0BCEAAAhCAAAQgAAEIQAAC&#10;EIAABKIWOHj+/GM/+9nD//VfEYxEfZ987rnI+kZwOnSBAAQSIoAAdELYcVIIQAACEIAABCAAAQhA&#10;AAIQgAAEIBAPgaaODgoQz/niF+lBT+jbH7z0UuCJdx8/Hs08MjMyLra1jTvCL/fsEc8b+KBwM8Wd&#10;xfbU9/ClS9Gcfdy+HQMDp5ubYz4sBoQABCITQAA6Mjf0ggAEIAABCEAAAhCAAAQgAAEIQAACyS5A&#10;odgvfP/72Trd+z/8YeMvf/nZj33sW8888/NduwLn/cOXX45mGbfW1c0oLBx3hC9u3EjnnVdVRe8+&#10;941v0ATo64jF8sgPfyhGvSfpG82Ufv3mm9F0R18IQCC2AghAx9YTo0EAAhCAAAQgAAEIQAACEIAA&#10;BCAAgWQReOvkSZPN9u2HHsrJzBQDvj//27+tCIgXUwWMjv7+qZsunVc8tXjQBL7x4IP05Mlnn52i&#10;k1Jo+w/vvjtFg2NYCEAgAgEEoCNAQxcIQAACEIAABCAAAQhAAAIQgAAEIJAyAlR2wz9XCgd/es0a&#10;8VuqxSHGasUSGeKL1JiqZNC3K/76r4OKdVBJDXqR3vr0v/5r4JhhQVAMmtpTWDywSgalRVMonEbe&#10;8M1vUta2OKD4onhGet1fKoQ6ipWjA3uJ86HiHl//2c/oyUPf+x718p/ijwcO0AjiOLQK//j0Oq2F&#10;XqGOYgNxydRR/FY8S1gLRGMIQCBIAAFo3BIQgAAEIAABCEAAAhCAAAQgAAEIQCA9Be6//fYsrfa+&#10;J56gGKs/kEqVMcTVfvVTn3ps61Z6QsUx6EFPKIz7N//zP4/ccw99+7WtW6lYhz9cSzHfrqGhN777&#10;3Te/9z1qSZU9IovM+uPLYiSaDhrnrVOn/ubee2nkUYvFX0DjR6+8QhWi//Ttb4t1PCiy7D8jvU7P&#10;qcG6BQt++pWvUBL3z3fvpqHWLFhAVT7oiVjxQzwFxZR3HDz4v1/7Gr3yxbvvfmrHDloLvW622+kr&#10;FbA+duUKVaN+87vffeLzn6cl07st3d30LQ1y6OJFmlt63hxYFQTiJcB2d3eHda62trYnn3zS32Xp&#10;0qWPPvpoWCMENaYBo+mOvhAYV6DKV2Eq+uPw4cNbff8xDuvYsWPHqlWr/F2ampoaGhqCRvB4PBUV&#10;FWENS407OjoUCkW4vdA+/gL0ybZy5cr4nxdnhAAEIAABCEAAAhCAAASkCPT19Q1/tA6ylF4p2oYC&#10;tf/6u9/tOX6cItF/uWkThaQDa2JQfJkCsmL0mQ7apfDjixZtWrZM/Jayg9v7+4/++MdiYJpisuLr&#10;lC9MdZwpXPvptWvpW0oTpq9U3GNcInqXwrgUJqboMEWfH/vpTynm+/DmzRT+FvvSDP/4rW+JfQOH&#10;osnQK0996Uv+M1JEWIwpT9KLkpcp/dnfks644RvfEM/uXyNpvPzEEw0VFWJjisL7g/LerRo/+u3q&#10;efMmWlqK3hJjp523eXNRUVHyLOfIkSOxCuwkz6JSfSZWqzWyJeh0urAD0M8//3xNTc0y3yeRGIyO&#10;MgaNME1kFw+9JhGI4edU/APQL7zwAi3tgQceGHeBCECnyp2PT7ZUuVKYJwQgAAEIQAACEIDA9BSY&#10;VgFo8RJTpPWnr79OgWAKQ3/7c5/zh5iDAtD+QhyBNwYlJlMtaYpTB90tD95xB1WXFsPB9HXyADSl&#10;MFPcmZpRBWqqAeIP+Ab1DYosU3uKIL/43ntUKoSqdgQGoAPPKMa4xTB6UABaXCAtoaKgQJy/GD0X&#10;o8wIQIsmCEBPz0/CsFYdTQA67BIc27ZtE6PPdNDvIu66664TJ06ENV00hgAEJhGg0PNE0We4QQAC&#10;EIAABCAAAQhAAAIQgAAEIhMQtx+kAG5lYSHVsqAg7ETjiMUrAh9i6JYSgYNeF6PPEg/ae1DsTmnU&#10;/ujzuH3FODUdlBlN1TP+7MknSw2G7//lX0o80bjNbA6H/3WqthHNUOgLAQiEKxB2ADroBLm5ufQK&#10;ymiE6472EIAABCAAAQhAAAIQgAAEIAABCEBgqgUCSz/TucQwND157u23Jzr1wQsXAt/yh6opxTio&#10;6PMkUeyYrOvxX/zi/UuXqOo0FfqIMmrcZzQGTUmv1cZkkhgEAhAIKRBtALq1tZVi0CjLEhIaDSAA&#10;AQhAAAIQgAAEIAABCEAAAhCAQPwFgvbQowLQVARjovDrxmXLqNgFVXz2z3O/L1ea0p/pK2365399&#10;qqPPdCIKeW9YsiSwYnUEeuLMAwPuFt/egyvnzIlgNHSBAAQiEIgqAP3GG29Q/Q2UC4jAHV0gAAEI&#10;QAACEIAABCAAAQhAAAIQgEAcBJ747W8pD5oqKdO5KIX5yeee6+jv/+zHPiaeWoxEUylkCjpTm4c3&#10;baJSy/c98QQ1o14bvvnNe5Yvpwa0X58Ym6ZX6HV6l0K64rZ+NOaN/n56BOVHi+PTi+LrvWNykP19&#10;z1+/7u8rPhG/UrnqN0+epOc0sdePHaNXWrq7/3jggHjGiXrpNBpqeaalhZrRumjmVKuaYtnUkV6n&#10;of771VdpC0Sxrog4K7MvJE2HGHlvbG/3Tz5wCXG4WDgFBNJSIOxNCEnh6aefFus+U+7zU089FaUL&#10;tuqKEhDdxwqk9CaEk19QbEKYKjc8PtlS5UphnhCAAAQgAAEIQAAC01Ng+mxCSMHi+2+//f3Gxmfe&#10;fFOsrUxxZIo+Uy0Of4yVdvBr7+/370xIQdvv/eEP1JgSpf9x2zYxyizGYZ956y1xM0AK6f7NvfeK&#10;ucmB+xb6NwkUu4gbAAbeY+I+gf4jqO9D3/ue/y0aiqLDTz77LL3yta1bKWGZikEvmDmTikHf9pWv&#10;BDYL6kVLo/g4zZOizF/91Kf8M/nF7t00c1rUF+++m2p6BE2PEqWXz5oVOFuaQODIQTNPsx8cbEKY&#10;Zhd0KpYTzSaEkQSg/WugCMuTTz4ZZRgaYZqpuCem+ZgIQE/zGyAZlo9PtmS4CpgDBCAAAQhAAAIQ&#10;gAAEJhKYPgFo3AMQkCKAALQUpWneJpoAdFQlOKj087e//W2j0Ui1OKb5NcDyIQABCEAAAhCAAAQg&#10;AAEIQAACEIAABCAAAQhAIEggqgA0jSVuP0gxaMhCAAIQgAAEIAABCEAAAhCAAAQgAAEIQAACEIAA&#10;BAIFog1A05+Z03BUhQOsEIAABCAAAQhAAAIQgAAEIAABCEAAAhCAAAQgAIGoAtCPPfZYYH+qAV1T&#10;U3P33XeDFQIQgAAEIAABCEAAAhCAAAQgAAEIQAACEIAABCAQVQA6Ly/vLwKOu+666x//8R9hCgEI&#10;QAACEIAABCAAAQhAAAIQgAAEIAABCEAAAhAIEgi7BAeFm38VcGzbtg2mEIBADAVe8B0xHBBDQQAC&#10;EIAABCAAAQhAAAIQgAAEIAABCEAgUQJhB6ATNVGcFwLTROAB3zFNFotlQgACEIAABCAAAQhAAAIQ&#10;gAAEIAABCKS3AALQ6X19sToIQAACEIAABCAAAQhAAAIQgAAEIAABCEAAAgkTQAA6YfQ4MQQgAAEI&#10;QAACEIAABCAAAQhAAAIQgAAEIACB9BZAADq9ry9WBwEIQAACEIAABCAAAQhAAAIQgAAEIAABCEAg&#10;YQIIQCeMHieGAAQgAAEIQAACEIAABCAAAQhAAAIQgAAEIJDeAghAp/f1xeogAAEIQAACEIAABCAA&#10;AQhAAAIQgAAEIAABCCRMAAHohNHjxBCAAAQgAAEIQAACEIAABCAAAQhAAAIQgAAE0lsAAej0vr5Y&#10;HQQgAAEIQAACEIAABCAAAQhAAAIQgAAEIACBhAmkfAD60KFDCcPDiSEAAQhAAAIQgAAEIAABCEAA&#10;AhCAAAQgAAEIQGBiAba7uzuxPm1tbStXroxgDufOnbt8+XJ5eXlpaSnHceIIdXV1jY2NCoUiggHj&#10;38XgO8Y978DAwMjICL2Vk5NTUFCQHouKm/CRI0eqqqpicrrDhw9v3bo13KF27NixatUqf6+mpqaG&#10;hoagQTweT0VFRbgjd3R0pMrtHe7S0qx9xJ9saeaA5UAAAhCAAAQgAAEIQCA5Bfr6+oZ37UrOuWFW&#10;EIi/QN7mzUVFRfE/70RnjGFgJ3kWleozsVqtkS1Bp9OlcAB69+7dFy9evO2228xms8vlokh6TU3N&#10;+vXr9+/fv27durEiV69era+vD3p93BepTVivx6Rx0MQos5tCjU6ns7a2dvXq1VO3qLAmP5HMRINE&#10;dl9G3yuGn1MIQEd/OabnCAhAT8/rjlVDAAIQgAAEIAABCKSKAALQqXKlMM/4CCAAHR/nlD5LNAHo&#10;FC7BsWnTpscff1yv12/cuHHLli2PPvooRZ9T+kIGTp6Cztu2bdu+fTs9SZtFYSGTC9w15oAYBCAA&#10;AQhAAAIQgAAEIAABCEAAAhCAAARSWiCFA9Ci+8KFC+lr8wfH8f/3ZeXBX6f0JREnTyU4xDXRk7RZ&#10;VBpclyldwt4xx5SeDoNDAAIQgAAEIAABCEAAAhCAAAQgAAEIQGCqBVK4BIef5syZM+3t7UajkYpB&#10;O9ovKzlr/sBlR/5s3cz5+hl1Apu8QfZJakD7S3BQhL3j1EFaVN7AVWvhgsz6W3NKS6f6tohm/EkW&#10;Fc2wYfVFCY6wuNB4KgRQgmMqVDEmBCAAAQhAAAIQgAAEYiWAEhyxksQ46SGAEhzpcR2ndBXRlOBI&#10;hwB0IO57771HxaAz5DKFsatg8GyF4+pA5ixZ8ezs6jmODP0fGovcHv5f/ny2v8uUVkAOq+r0JLfI&#10;wMGPuxym06bHVcaOooGTOufAYN6tytI5+XXzHCrNjlOKaBY1pQJTet9PMjgC0ImSx3n9AghA42aA&#10;AAQgAAEIQAACEIBAMgsgAJ3MVwdzi78AAtDxN0+5M07rADRlCn+kSvLlBwf7O931f+r1HVaLVcl7&#10;5KZ+1Wh7lbWxo3iZm1HWyMz+a2y32zMyMgIvuUzGtPA5HoFdv/Y2RcV8VpsT+G5YMeWwGvvPQjU3&#10;Ojs7Fy1a9OF5L211Db4r6BYOeG69MVrdYypUeZxKc3/O6NUy6+Wm4o+7WWWBUpGhkotdLFaLPkOt&#10;chr9I/gXddftyxQlDbKcD3OoEYCe/AcemxCm3AdikkwYAegkuRCYBgQgAAEIQAACEIAABMYVQAAa&#10;NwYEAgUQgMb9EFJgWgegn3vuuYceeohqJYtMda5vUqzWrZ5rVy2zqZZZZbNNZhsBORwOs8XCu10K&#10;hnM7eLExK2MZGSsw3q9+ZUFgbi/8iZxxn75+f7GzXeOxsUqdvKAyo6TaU1DHq/Uhr4f0BuNWq2hq&#10;amppaVm2bNnIyAgNlZOTU1BQ8N7+PTMN3VrXEa3zfTk3YGIXDLvrjM6ibnPpIv2vFYzrWPfD3M1l&#10;MYxMxssUCrlNozCr5Tej7fNzXqYVH2v+TIG7J8fRz8szhKJ6VcUspqheUGikzzlkS5TgIKIdO3as&#10;WrXKb0XXtKGhIYjO4/FUVFSE9Axq0NHRoVAowu2F9vEXQAA6/uY4IwQgAAEIQAACEIAABKQLIAAt&#10;3Qotp4MAAtDT4SpHucbpG4CmZOE333xz7ty5VAOaKm/U1NSsX7+eYrW3L2CZ0QPMyH7GdoXJWsHo&#10;5jHaue1DWWX8sx63oyvnJ6K4XC4fHBysLlVqFSbW3ce4B8XXFf0/czrt7dk/bRtQmwd73G6bzOPS&#10;2XpLHa1ql1lbVGOYvVjfsNyfRxxWEvFEjf03wYkTJ/r7+7OzsynU6HQ6a2trKcV7//7969atu9nG&#10;1cuMHmIspxjrRY/xqEIw8zKNS/lBXRHBw7q61MyAINPxikJGVUy9BEGQ2S8zvI0ROBszY8hZ1m+b&#10;OWCtFox8paOZZeRs4WzDnOVFC5axKq14ltguKspbPNzuKMERrhjax1wAAeiYk2JACEAAAhCAAAQg&#10;AAEIxFCA/t1N/1KO4YAYCgIpLUAhsvz8/ORZQgwDO8mzqFSfyfQNQNOVe/rppx999NHAS0ix2tvX&#10;rH371MDHFxfIBStjOtrceJRxtFRknNJ4rjAyBaP0xmS9h+ARXANsRrU3SqvMZ+SZ/nGsxms6oZnh&#10;Hd7gdfZqm3Jp22j1tY5R01APK3Aq62CZs03vGlZkFQn9rTZBtfhbvx97G0VWgoMC0BRPv//++4MW&#10;RQFojhfEdQ0PDVJ+NCVH09aL9dV53ji74PG3b+0RqhtWMrLgvGbvfGorGXsLtRdGD/FDb9Hyex1z&#10;+ux1vdZawSQrtl9nOF6eV93tUbkZ2b1/+bexWlScf8Zi+DmFEhxxvnZpczoEoNPmUmIhEIAABCAA&#10;AQhAAAIQgAAEIBBngRgGduI88zQ+3fQNQFMG9K5du7Zv3/5hCY66OgpAP3ssu73fJl7yhTXZt5dd&#10;o0Atx3H0+5zaGTmrV95y826Qaa62merr6ycMs3IWb2yX0o1H3vZ+1c4a5hfoSjf12GpbOkzD/d2c&#10;xynnHErOMXPwqKDKySytK5yzWF97i5hHHFkA+syZMxSAvu2224aHh2UymViCgxb1emP+uWuj4lTn&#10;lTH1GecLCwspS5oakEDgEsJIXnb19lx+vkR7VTC+y7uGB/mlHcYZ3Y4GpzNTybgL+i8y2gJ9xeyC&#10;ObeW1NSKp4hsUXH+8Yvh5xQC0HG+dmlzOgSg0+ZSYiEQgAAEIAABCEAAAhCAAAQgEGeBGAZ24jzz&#10;ND7d9A1A00V95plnFi5cSJFoKsFRWlpKJTgoVltcUnr8qmNZvSagtnO0NwDLcGrXBSrBTIWYNe6L&#10;DuU8KjNtVS5V9P+cEdzvDf8957GzAp9hH8p3dbEut6DSZ+SXZVY1sLllE5173HLJtJZ9+/ZRdWCz&#10;2UwxrBUrVtCGhLQoWh0vMDFfl39uSq4rw3lM6z5BX2X8iEvQN45+ctBRaXKXaGxGvWvQ42F5ZZba&#10;UJZTMysjKzusRUWrH2b/GH5OIQAdpj2a3xRAABq3AgQgAAEIQAACEIAABCAAAQhAIDKBGAZ2IpsA&#10;eo0VmL4BaH8GdCCKt1zymtud53apF25mZHL/W2Gl7oZIIqbSHFRgmspMG/cxlrMcq5dX/BWjX+7S&#10;3No3zLd3Dwx2tTtsJo6VZbhG9Y4+GSPLyC4snFE/Y9HS65294+Zc++d56NAhm81GkfTgRVENaJ4L&#10;Wlf0ixp/pRc2Oc3X1AUfowImgvWyR1U7wtX1jRh6reVDnhkZDrPKZZLzjCq7qKCqoWbxshvt7ZMv&#10;Ks4/tzH8nEIAOs7XLm1OhwB02lxKLAQCEIAABCAAAQhAAAIQgAAE4iwQw8BOnGeexqeLJgAtf+yx&#10;xxJLQ7WMKds3sjnodLqzZ8/ecsstgd0p7pPz0pddZ1+37/+F/d2fedpOtWfOonIW1IYyjoNONDQ0&#10;NPZFahPidVbBZNQyuXcyJQ8zZX/TZ87Tq63M8C55+z9lW35TqW+eVSWfN7daoy+bvWSdWV1s4jVG&#10;J9cxYmm+dHb02vlrZ472tjSfO3bg8smjsxavCJoSbTzY09Mza9asoEVVVVU5z75uffkJmb7AqCqg&#10;jG+e5x0OR5SLGn+lRZ+9bt9gqP8CU/oIW/F1efYynVZTmDU0M/PAbM1zdSXXDHlGucbp4u0dRveV&#10;CxdpUS1njnU2N184Pv6iIru+Effq7OykyiQRdw/sSEVO5syZE+5QjY2NlZWV/l6EPLaWP10+2moy&#10;3JFNJhMVZgm3F9rHXyCaT7b4zxZnhAAEIAABCEAAAhCAAAQgAAEIJI9ADAM7ybOoVJ+J2+2ObAkq&#10;lSq1I1mUAU2VnWnxVANaPESInL99TXffE3lPnMh78rT+z39O0cCTJ0++9957VK+D8osjw5qwlyLH&#10;rNnAVP0rM+815rYBZtERpviL3sa9v6we/lTe1YUrMv91863n7t+Y8+CffWz9pz6rLp0rzyoesljs&#10;yiy54sMEbf/4FovF4/HQ0pqammhF9ER8y/zrhyn6TE+sr/279U/fpDIdx48f3717Ny0qxisKGo42&#10;M8xawZR9mal7mrn1xLXik4p5zxtm/+XsuWW3zbm6pfrf7qv9lxUz/zir5EAm+97Ssl+uKP/V1M4n&#10;3Ud/wXek+yqxPghAAAIQgAAEIAABCEAAAhCAAAQgAIFpIcBSIm1iFxrNH6qLJTjEGtDXrl2rqakR&#10;a0BTueTELsp/djlv1LjOqj3NavdFjeeKjDc5lbPp4VAuzLL/SanKVC3aHTRVcRNCymsWa0DPnz9/&#10;9erVSbWooAnTGtXuy96H50qm4x2Pbqlq8TuJ9Y/hX2qgBEdiL2Xqnj2aT7bUXTVmDgEIQAACEIAA&#10;BCAAAQhAAAIQiF4ghoGd6CeDEUSBaEpwpHYAetw7gGK1a9eubW1tra6uZlmW2oiZ0YIgjK1THKLW&#10;85gTRFtz2TPScWVPRU4fYznFDL3OZC1n5r8h5T72FrZet46WIK5rcHCQ/sCfqkwYjcYoFzWlAlKW&#10;NhVtYvg5hQD0VFyg6TAmAtDT4SpjjRCAAAQgAAEIQAACEIAABCAwFQIxDOxMxfSm55jRBKBTuwSH&#10;/3oHleDYuXPn0aNHn3/++d///vdvv/021d+gMOJUleAI66ZT5NhVi5nyrzKznmVWGSeJPlNOt7go&#10;fwmOPXv20IrEdVHeN63o4MGD8SjBEdYC0RgCEIAABCAAAQhAAAIQgAAEIAABCEAAAhCAwAcC6ZAB&#10;TTUrzp07p1arqWyFWIKjrLSI7f+dUPhZgRmnyHLyXH2a8LhbINIMqVZ1S0sLPaECI4sWLfKX4KDc&#10;57Hb2SXPimgmkywqbvOM4S/KkAEdt6uWZidCBnSaXVAsBwIQgAAEIAABCEAAAhCAAATiJhDDwE7c&#10;5pz2J4omAzodAtBBF9hbrWJWG9P0595N80of8b8bbfUM30DRDzJRyYvJb1OxBMfYNlM3n7BKc0S2&#10;qKn7yYzh5xQC0FN3mdJ7ZASg0/v6YnUQgAAEIAABCEAAAhCAAAQgMHUCMQzsTN0kp9vI0QSg06QE&#10;R/Al7/qB95XmR5kDLHPuDrGWRTrcFoKH6X2GETxigQ5/dY50WBrWAAEIQAACEIAABCAAAQhAAAIQ&#10;gAAEIAABCKSdQJoEoINqQDOLzzJrhZuPhe9SDWg6kqIGtOQbaGwNaIqkMweV3szug8rO9z5PmbnH&#10;jx9HDWjJomgIAQhAAAIQgAAEIAABCEAAAhCAAAQgAAEIxFsgHUpwiDWgSa60tJRqQJ89e3ZkZCTe&#10;kBGdr8p3jNvVXwO6trZ29erV4qJYhiti9vYxdyVzbetJFhURUiSdYviXGijBEckFQB+GQQkO3AUQ&#10;gAAEIAABCEAAAhCAAAQgAIHIBGIY2IlsAug1ViCaEhzpEIAOFPGX2qirqxv7+rgvUrOxr+fk5BQU&#10;FASOINa7oChw0Fv0+kQvUnspjUPe01O3KBqZZkjzl8IlrjRWiwq56mgaxPBzCgHoaC7EdO6LAPR0&#10;vvpYOwQgAAEIQAACEIAABCAAAQhEIxDDwE4000DfQIFoAtBpUoLDz9Ha2rpv3z4quBFUH1l8fdwX&#10;x238ox/9KKhxU1PTjh07aJDOzs5AfXqdYpTjvkgjj32dRqAuYd3BNL5YRSSol/j6uC+OfZ0Exi5K&#10;fFEil7jSWC0qLAE0hgAEIAABCEAAAhCAAAQgAAEIQAACEIAABFJRIN0yoGN+DSgMTanQlCkclCMc&#10;8xPFc8C0XFQgYAx/UYYM6Hjemel0LmRAp9PVxFogAAEIQAACEIAABCAAAQhAIJ4CMQzsxHPa6X0u&#10;ZEBP4fWltN/nn3++r6+Pvr744ov0dQpPFq+haVHPPPPM1atX6StV0E6PRcULD+eBAAQgAAEIQAAC&#10;EIAABCAAAQhAAAIQgAAEpAqkWwkOqeuW3I42ANy2bVtDQwN9vf/+++mr5K7J25AWtdl3bN++fdGi&#10;RemxqOTlDnNmL/iOMDuhOQQgAAEIQAACEIAABCAAAQhAAAIQgAAEklEAAWhJVyVoQ0JJfZK7Ufqt&#10;KLm9w5jdA74jjA5oCgEIQAACEIAABCAAAQhAAAIQgAAEIACBZBVAADpZrwzmBQEIQAACEIAABCAA&#10;AQhAAAIQgAAEIAABCEAgxQVSZhPCV1555dVXX02sdmdnp8fjSeAcHA5Hb29vAidApx4cHLRYLNHM&#10;4d133123bl00I4TsG8Na9diEMKQ2GowrgE0IcWNAAAIQgAAEIAABCEAAAhCAAAQiE4hhYCeyCaDX&#10;WIFoNiFMmQD0Wd+R2MtfXl6uUCgSOAeNRlNcXJzACdCp8/PzMzMzEzuHkGeP4ecUAtAhtdEAAWjc&#10;AxCAAAQgAAEIQAACEIAABCAAgRgKxDCwE8NZTfOhpkUAeuw1Pnfu3MKFCw8dOkRb6jU3N4sN6urq&#10;0uZuSMtFxefqxPBzCgHo+Fyy9DsLMqDT75piRRCAAAQgAAEIQAACEIAABCAQH4EYBnbiM+HpcJZp&#10;GoDevXu3yWSirOTS0tKDBw+q1Wq62Nc8tw4bRx+5OyclLrzBd4w71TNnzrS3txuNRlpdzvmdnMNq&#10;+PQ3U31RcZt/DD+nEICO21VLsxMhAJ1mFxTLgQAEIAABCEAAAhCAAAQgAIG4CcQwsBO3Oaf9iRCA&#10;Lp05c6Z4mXf+8scut+ec8u4lDTlLZ+WW5mv8l//q1av19fVj74ZxX49/40lu053/+0MlZy0aucZU&#10;rahY8fGCGTcXS12in3xMBpmIK1E/ezH8nEIAOlEXMdXPiwB0ql9BzB8CEIAABCAAAQhAAAIQgAAE&#10;EiUQw8BOopaQfueNJgAtS12OTZs2Pfjgg3q9nqLPVK1CPFaU/ea2qmdXKd9mmnf/96/ffug7J3/4&#10;4rU9x/qudVl5IcXW6l/UyvqdC6pf7q3bODQyPPTbr157Yv2p//7mxdd+P3zjZuGRFFsYpgsBCEAA&#10;AhCAAAQgAAEIQAACEIAABCAAAQhMD4GU2YRw8svxzDPPUAkOp9O5fenrrsF3bFx9r2lmq22R3ZOt&#10;8djNbk2zOe/EQEl+rnJT7hEaaqTwDqWCFcd0ewSTnRefq5Vsjk6u7XpHEIS56zZN9T0QsgRHd3d3&#10;TU3N+rKfuwbftcsb+p2zO8w1I65quXVUN9peZrqo9ww1lm10MQqtSp+hksnljJxzclYz63GoPRb/&#10;/FmVulOWxzGyOQtv8eRWTem6JlnUlJ43cPAY/qIMGdBxu2ppdiJkQKfZBcVyIAABCEAAAhCAAAQg&#10;AAEIQCBuAjEM7MRtzml/omgyoNMkAB14jd/bv+f2+Rwz9Coz/AYnaIfts3vMVR3WOgufqect8/Of&#10;UcjcJ7u/JPgSonlGYBmeVSqVjI1RumW8h+X5Ofkvy1j+941fVxTNmVNftqg+pyBbJZ4i+pIXkVWr&#10;8C5qAcuMvM0Y9wm2ZqtikdFT02su6reVztf9TsG6zrc/5OG8a+IZmUuRoVIzcqVTLRuRyTiWEThO&#10;NTfnJUp3v35pdamjlc+dmXfLuuxb7mS1OQlc1NT9ZMbwcwoB6Km7TOk9MgLQ6X19sToIQAACEIAA&#10;BCAAAQhAAAIQmDqBGAZ2pm6S021kBKAZqlYhXvW6urr9+/evW7fu5k1gvcgMvc4Y32TMJx1sGc+W&#10;y51XGNY97FxBDVTyEY3CqBD6VXIThaF5WR69SLnPcr5PYNhhR0OXY+6Qta5rsGhAXj1j/pLbF+Yb&#10;+9rGFpKOScHosXfthIty9TKjhxjrOcZ60Wk8p+Y7eTaD8qPFERT8oJwbkLNuXlEoKAysQk8vchyn&#10;tJ9jBKdFqOq11w7aq42Dhpqhi+oMXc6iDYPZtbW3rAyawBQtKj4/nDH8nEIAOj6XLP3OggB0+l1T&#10;rAgCEIAABCAAAQhAAAIQgAAE4iMQw8BOfCY8Hc4yrQPQhw4dWr16tViCgy72tm3bKABdWloadOFZ&#10;wan2NKs815WeG/63PLJ8j6LcLS+jJ7wsK7CLjDdpXccznEczrAcY3tJmXtlmua1/UHedm1kyo/KW&#10;mepcXQzKZ49brWJgYKCzs5Mm097ebjQaaS3r168fd1HihGWCjdZFX8VvOVkuLYe+jnvrE4LGeVJl&#10;P5LpPjriLrlhWdrbXVE3fEEll/Ezl7Mzl3myK6L8mUEJDgLcsWPHqlWr/JJNTU0NDTd/Q/Dh7efx&#10;VFSMo/3CCy9QmwceeGDcC9HR0aFQKKK8RugeBwEEoOOAjFNAAAIQgAAEIAABCEAAAhCAQFoKIACd&#10;hJd1Wgegn3vuuYceeijwqnwkAzrgjchTeimNuu83fNevLU7D1dHbeswL+4YVXaoFtQ3Vq+Ybqoq1&#10;kY883t1EwcqWlpbNmzdHvChJ8xE8zMh+Z+dv5cbXjM7iduuyG50z5lJRaZlL3rCuv+mCxSNf+U+/&#10;GjvBsIqQJOqnJYafU8iATtRFTPXzIgCd6lcQ84cABCAAAQhAAAIQgAAEIACBRAnEMLCTqCWk33mj&#10;CUDHII03gaCULCyenapViMeUTEY3j5n5f2Wre7MWPTWrvPOemd/aPPuPtxe+pe989b0//urFn//w&#10;wru79hzra+u9mYMc5RxMJlM8FsUqmNw71fN/q7h9wFn893NmWO9d8FTe0sv9c/THB4z5887WLDrS&#10;+vSX+976pefGWcHjinJR6A4BCEAAAhCAAAQgAAEIQAACEIAABCAAAQhMQ4GU34Tw6aeffvTRR8US&#10;HE6nc/v27ZQBXVxSevyqY1m9RsZ6rylVLaCv45Y7iOCSU5Flve3VLMdOmWug37ZAqej1CJrjNz4/&#10;YFVfHjXYdFWVBYoZBcryfEVJrnzy8cetVnHixAkqvjFz5kz62t3dXVNT4y/BwQuMuC7T6IjZbNbr&#10;9Tk5OREsYdwuVKVE53xPZdmrdx9WCKNOIfPswBbTYJZ+eKTe3TiiKbfn1CqKazTltZOX6UAJDuKN&#10;pgTH5BcUJThidcNP9TjIgJ5qYYwPAQhAAAIQgAAEIAABCEAAAukqgAzoJLyy0WRAp3YAmjKgd+3a&#10;RUHnwKtCAehfHMrsNzrFFxfWZNew71EYl/KjdTrdwoULFy1aFNg+rJoSH2lsb2H6/8B0/VDwGK3C&#10;4iFLaae1rs9dp3Y7PS6+x6Y/N5yrKaypKdNVFWnrKzIrCjMy1PKJ6mP4p3TmzBkKPW/ZsiVoUX84&#10;nXOtyyq+OK+Mqc84X1hYSOFIikEHCUgqwREw+jjtrRd7G5/JFC4pHBeVwtCwq9LorjWai60Dcv3w&#10;aAXXPqKr8hgasmYuMNTN0ZU3hFxUnH9sYvg5hRIccb52aXM6BKDT5lJiIRCAAAQgAAEIQAACEIAA&#10;BCAQZ4EYBnbiPPM0Pt30DUDTRaXcZwq/+otv1NXVUQD69jVr3z418PHFBXIxBdp3hBWWDavx9Svv&#10;z8zvZ0YPMKOHGOtFF1M56qgYtJZ2OWaOukp1nJXnZENO/dmhbKO6Ok/LL6gvpKj07qP9CjnzL38+&#10;O+jWpKj6vn37aDfFoEWtW7eO44WgdUUePZ88AB3I5R50DR50DJ0UzCdV7qtKvm/EUzXirjJZCyxG&#10;XcbgaJmjfUBR6imYra6Y6zy/h2cUS7/5i8T+vMXwcwoB6MReytQ9OwLQqXvtMHMIQAACEIAABCAA&#10;AQhAAAIQSKxADAM7iV1IOp19+gag/RnQFIbOzc212WwUt6UAdFlJser6QdfMNQIb7yLXMsGmdl/W&#10;uM5q3Oc07otyftjGVZqdZcO2sj5n9ZCnUuuxMDxjdGZkKO0yQbjv4a8G3YuHDh2ihRQUFNDqqARH&#10;aWmpvwQHK/DiuoyjppiX4JD4I0ELlDubWcspladZw7Xo2Wt2LtvsKTPZi22jmZUFZzhGUbzpgsTR&#10;pqhZDD+nEICeomuU9sMiAJ32lxgLhAAEIAABCEAAAhCAAAQgAIEpEohhYGeKZjgNh52+AWi62GIG&#10;dOBVpwD0ymyT9eUndJ/4B/XSrfSWmEosCEJ9ff3Y+yP6JOLJ0qWr8xjTUUqLZiynGMtZxtVr9VTY&#10;uRmDlqJszWkFwxZsOBc0JZptY2Pj2BIcixp/xvU2iY1NxbfuYRdXVlZS4ykpwRFOwrjb0treuDNL&#10;3s7azmdz75vZuXlrjyf25zCGn1MIQCf2Uqbu2RGATt1rh5lDAAIQgAAEIAABCEAAAhCAQGIFYhjY&#10;SexC0uns0QSg450gHFt3yhHmOE4MMYuHOL7r7Gv01fravw9/+1bzrx+mGGJra+vevXspWk0VlmM7&#10;hxCjKfMZwz1M5TeYOX9iljUzKzqG87+V37BhVgNXktlRUFoytrvFYvF4PGMXlf1/ns974oTuvifo&#10;a9X/+V/aenHz5s2bNm0Kir/HdXW+kykzq7mcjQWLn8q/fa9ynTXh0ef4C+CMEIAABCAAAQhAAAIQ&#10;gAAEIAABCEAAAhCAwLgCabIJoViCw2g0UjSWMqCpbEVKXG+D7wiaqrgJIWU3U3j92rVrtH2ivwRH&#10;6i4qzjOP4S/KkAEd52uXNqdDBnTaXEosBAIQgAAEIAABCEAAAhCAAATiLBDDwE6cZ57Gp4smAzq1&#10;A9DjXlQKQK9du5ZSnqurq1nWuwlhIktwjCn6MVG9jslvUFoUbUJIVUTEdQ0ODo6MjFDxDYq5j60r&#10;EtYOinTeqStCkqifuhh+TiEAnaiLmOrnRQA61a8g5g8BCEAAAhCAAAQgAAEIQAACiRKIYWAnUUtI&#10;v/NGE4BO7RIc/msZVIJj586dR48eff7553//+9+/8sor+/btS1gJjihut6BF7dmzh1YkrmvXrl0U&#10;GD148ODu3bsp+zuKk6Brsgh85jOfuWuCI1mmiHlAAAIQgAAEIAABCEAAAhCAAAQgAAEIQCBMgTTJ&#10;gBaDsGq1etu2bZQsXFZaxPb/Tij8rMDIwwSJa/NxS3CIM6BCHOfOnaMVURt/CQ6W4ZJ/XZMsKm64&#10;MfxFWdwyoOnXCS+99NIPfvCDyZU6OjoUCkXcJHGiiAWQAR0xHTpCAAIQgAAEIAABCEAAAhCAwDQX&#10;iGFgZ5pLxnD50WRAp0kAOlDTW61iVhvT9OdM3dNM6SP+t8IqTBH/xpPfEGIJDqb3GXFdA8r7UYJj&#10;ErEYfk7FLQBNy/nqV7+6evXqrVu3TrI0BKBj+NE5pUMhAD2lvBgcAhCAAAQgAAEIQAACEIAABNJY&#10;IIaBnTRWivPSoglAp2cJDqbrB95r0Pwoc4Blzt0h1rKI81WJ/nRBJTiYU4u80Wffujrf+zwFRo8f&#10;P44SHNE7J88IlP48efQ5eaaKmUAAAhCAAAQgAAEIQAACEIAABCAAAQhAQIpAmmRA++sgb9++/ezZ&#10;s5Qd7F+82Ww+f/487ddnsVg8Hk9FRUVlZaUUmji0qfId455ILMFBb5WWllIJjqBFxWFuEZ9ikkVF&#10;PGa4HWP4i7J4ZkBLWSYyoKUoJUMbZEAnw1XAHCAAAQhAAAIQgAAEIAABCEAgFQViGNhJxeUn55yj&#10;yYBOkwB0cl4YzCpRAjH8nEIAOlEXMdXPiwB0ql9BzB8CEIAABCAAAQhAAAIQgAAEEiUQw8BOopaQ&#10;fueNJgCdJiU4/Bc1uGzFB2+MW4VjYGBAfJ2eBN4W9K14jH1xbGNqM+7gYc1k8psyrKEmaRy0Ijqp&#10;uMxxBSZ6UWLj9Psxw4ogAAEIQAACEIAABCAAAQhAAAIQgAAEIACBcAXSLQDd2tq6b9++kydPBgVb&#10;xdeDXmxqaqKWlOLa2dkZCEev79ixg4pgjH2RBglqTM1oEBo/sLH44riv0+kaGxvDuk7URRwtqNe4&#10;i5pE4Ec/+tFYAVrp2EWRwLgs4kzGctEI1CWsRaExBCAAAQhAAAIQgAAEIAABCEAAAhCAAAQgkPYC&#10;KMER4hJTxLagoIDSfuvq6tLmbkjLRQVenRj+pQZKcKTNbR/nhaAER5zBcToIQAACEIAABCAAAQhA&#10;AAIQSBuBGAZ20sYk4QtBCY4pvASU2Pv888/39fXR1127dvl3O5zCU0790LQoWgjtykiLevHFF+nr&#10;1J8TZ4AABCAAAQhAAAIQgAAEIAABCEAAAhCAAASmnQAyoKfdJZ8OC47hL8qQAT0dbpipWCMyoKdC&#10;FWNCAAIQgAAEIAABCEAAAhCAwHQQiGFgZzpwxWeNyICOjzPOAgEIQAACEIAABCAAAQhAAAIQgAAE&#10;IAABCEAAAmEIpNsmhGEsHU0hAAEIQAACEIAABCAAAQhAAAIQgAAEIAABCEBgKgUQgJ5KXYwNgfAF&#10;XvAd4fdDDwhAAAIQgAAEIAABCEAAAhCAAAQgAAEIJJ0AAtBJd0kwoWku8IDvmOYIWD4EIAABCEAA&#10;AhCAAAQgAAEIQAACEIBAegggAJ0e1xGrgAAEIAABCEAAAhCAAAQgAAEIQAACEIAABCCQdAIIQCfd&#10;JcGEIAABCEAAAhCAAAQgAAEIQAACEIAABCAAAQikhwAC0OlxHbEKCEAAAhCAAAQgAAEIQAACEIAA&#10;BCAAAQhAAAJJJ4AAdNJdEkwIAhCAAAQgAAEIQAACEIAABCAAAQhAAAIQgEB6CCAAnR7XEauAAAQg&#10;AAEIQAACEIAABCAAAQhAAAIQgAAEIJB0AghAJ90lwYQgAAEIQAACEIAABCAAAQhAAAIQgAAEIAAB&#10;CKSHAALQ6XEdsQoIQAACEIAABCAAAQhAAAIQgAAEIAABCEAAAkkngAB00l0STAgCEIAABCAAAQhA&#10;AAIQgAAEIAABCEAAAhCAQHoIIACdHtcRq4AABCAAAQhAAAIQgAAEIAABCEAAAhCAAAQgkHQCCEAn&#10;3SXBhCAAAQhAAAIQgAAEIAABCEAAAhCAAAQgAAEIpIcAAtDpcR2xCghAAAIQgAAEIAABCEAAAhCA&#10;AAQgAAEIQAACSSeAAHTSXRJMaJoLvOA7pjkClg8BCEAAAhCAAAQgAAEIQAACEIAABCCQHgIIQKfH&#10;dcQq0kfgAd+RPuvBSiAAAQhAAAIQgAAEIAABCEAAAhCAAASmsQAC0NP44mPpEIAABCAAAQhAAAIQ&#10;gAAEIAABCEAAAhCAAASmUgAB6KnUxdgQgAAEIAABCEAAAhCAAAQgAAEIQAACEIAABKaxAALQ0/ji&#10;Y+kQgAAEIAABCEAAAhCAAAQgAAEIQAACEIAABKZSAAHoqdTF2BCAAAQgAAEIQAACEIAABCAAAQhA&#10;AAIQgAAEprEAAtDT+OJj6RCAAAQgAAEIQAACEIAABCAAAQhAAAIQgAAEplIAAeip1MXYEIAABCAA&#10;AQhAAAIQgAAEIAABCEAAAhCAAASmsQAC0NP44mPpEIAABCAAAQhAAAIQgAAEIAABCEAAAhCAAASm&#10;UgAB6KnUxdgQgAAEIAABCEAAAhCAAAQgAAEIQAACEIAABKaxAALQ0/jiY+kQgAAEIAABCEAAAhCA&#10;AAQgAAEIQAACEIAABKZSAAHoqdTF2BCAAAQgAAEIQAACEIAABCAAAQhAAAIQgAAEprEAAtDT+OJj&#10;6Ukp8ILvSMqpYVIQgAAEIAABCEAAAhCAAAQgAAEIQAACEAhPAAHo8LzQGgJTLfCA75jqs2B8CEAA&#10;AhCAAAQgAAEIQAACEIAABCAAAQjEQYDt7u6Ow2kmOUVbW1tiJ4Czp6VAVVVVTNZ1+PDhrVu3hjvU&#10;jh07Vq1a5e/V1NTU0NAQNIjH46moqAh35I6ODoVCEW4vtI+/AH2yrVy5Mv7nxRkhAAEIQAACEIAA&#10;BCAAAQhAAAKpLnDkyJFYBXZSnSJ55m+1WiObjE6nS3wAOrKpoxcE4iOAAHR8nNPvLAhAp981xYog&#10;AAEIQAACEIAABCAAAQhAID4CCEDHxzmss0QTgEYJjrCo0RgCEIAABCAAAQhAAAIQgAAEIAABCEAA&#10;AhCAAASkCiAALVUK7SAAAQhAAAIQgAAEIAABCEAAAhCAAAQgAAEIQCAsAQSgw+JCYwhAAAIQgAAE&#10;IAABCEAAAhCAAAQgAAEIQAACEJAqgAC0VCm0gwAEIAABCEAAAhCAAAQgAAEIQAACEIAABCAAgbAE&#10;EIAOiwuNIQABCEAAAhCAAAQgAAEIQAACEIAABCAAAQhAQKoAAtBSpdAOAhCAAAQgAAEIQAACEIAA&#10;BCAAAQhAAAIQgAAEwhJAADosLjSGAAQgAAEIQAACEIAABCAAAQhAAAIQgAAEIAABqQIIQEuVQjsI&#10;QAACEIAABCAAAQhAAAIQgAAEIAABCEAAAhAISwAB6LC40BgCUyhw15hjCk+GoSEAAQhAAAIQgAAE&#10;IAABCEAAAhCAAAQgMPUCCEBPvTHOAAFpAnvHHNL6oRUEIAABCEAAAhCAAAQgAAEIQAACEIAABJJU&#10;AAHoJL0wmBYEIAABCEAAAhCAAAQgAAEIQAACEIAABCAAgVQXQAA61a8g5g8BCEAAAhCAAAQgAAEI&#10;QAACEIAABCAAAQhAIEkFEIBO0guDaUEAAhCAAAQgAAEIQAACEIAABCAAAQhAAAIQSHUBBKBT/Qpi&#10;/hCAAAQgAAEIQAACEIAABCAAAQhAAAIQgAAEklQAAegkvTCYFgQgAAEIQAACEIAABCAAAQhAAAIQ&#10;gAAEIACBVBdAADrVryDmDwEIQAACEIAABCAAAQhAAAIQgAAEIAABCEAgSQUQgE7SC4NpQQACEIAA&#10;BCAAAQhAAAIQgAAEIAABCEAAAhBIdQEEoFP9CmL+EIAABCAAAQhAAAIQgAAEIAABCEAAAhCAAASS&#10;VAAB6CS9MJgWBCAAAQhAAAIQgAAEIAABCEAAAhCAAAQgAIFUF0AAOtWvIOYPAQhAAAIQgAAEIAAB&#10;CEAAAhCAAAQgAAEIQCBJBRCATtILg2lNW4EXfMe0XT4WDgEIQAACEIAABCAAAQhAAAIQgAAEIJBO&#10;AghAp9PVxFrSQeAB35EOK8EaIAABCEAAAhCAAAQgAAEIQAACEIAABKa9ANvd3R0xQltb25NPPrl0&#10;6dJHH300mkEi7ouOEJhIoKqqKiY4hw8f3rp1a7hD7dixY9WqVf5eTU1NDQ0NQYN4PJ6KiopwR+7o&#10;6FAoFOH2Qvv4C9DH48qVK+N/XpwRAhCAAAQgAAEIQAACEIAABCCQ6gJHjhyJVWAn1SmSZ/5WqzWy&#10;yeh0uqgC0E8//fSJEyeiD0AjTBPZ9UOviQRi+DmFADRus8gEEICOzA29IAABCEAAAhCAAAQgAAEI&#10;QAACMQzsADNWAtEEoCMvwUHhFYo+5+bmxmoZGAcCEIAABCAAAQhAAAIQgAAEIAABCEAAAhCAAATS&#10;SSDyAPTvfve7u+66Ky8vL504sBYIQAACEIAABCAAAQhAAAIQgAAEIAABCEAAAhCIlUCEAejnn3/+&#10;2rVr27Zti9U8MA4EIAABCEAAAhCAAAQgAAEIQAACEIAABCAAAQikmUAkAWgqvrF3795Pf/rTaWaB&#10;5UAAAhCAAAQgAAEIQAACEIAABCAAAQhAAAIQgEAMBSIJQP/4xz+mjQfvvvvuGM4DQ0EAAhCAAAQg&#10;AAEIQAACEIAABCAAAQhAAAIQgECaCYQdgH766aeNRuOjjz6aZhBYDgQgAAEIQAACEIAABCAAAQhA&#10;AAIQgAAEIAABCMRWILwA9BtvvHHixIlvf/vbsZ0ERoMABCAAAQhAAAIQgAAEIAABCEAAAhCAAAQg&#10;AIH0EwgvAE2ln4ngySef/IsPDtqKkELS9N3x48fTTwcrggAEIAABCEAAAhCAAAQgAAEIQAACEIAA&#10;BCAAgYgFwgtAP/XUU7/66FFTU0P1oOm1ZcuWRTwJdIQABCAAAQhAAAIQgAAEIAABCEAAAhCAAAQg&#10;AIH0EwgvAJ1O6xcEgeM4p8c94rTYOOeo22Zy281Om9FlpW+9z33fmtw2B+9y8W5e4HmOExjf//kO&#10;j8cjPqGD53mzzcnzJHTz26B3g76lU/v7ijOhEfyviO9GqS3OyuVxj7qsds5l8tjNHofZZR9x2+hb&#10;em6hh8tu8didvNvN+9bCeRcw7gLHrjfhC4zSJ2m7v+A7knZ6mBgEIAABCEAAAhCAAAQgAAEIQAAC&#10;EIAABKQLTN8AtMPhsFqsFHhtsnZ32YZarb3XbX1djqEmc2eP3XjN2nPD1t9pH7xq6e61jzRbejps&#10;g522wevmHupCQWaK7YpRY1/gmL/ebbnaYWntNTtcFMn1vuh/V2wTeNBbQe8GvRJ99JnuAFqgxWyh&#10;0PkVSxdN/pqlp8XaQyu6bGrvsg83W7ppyR22gcu+9dIy220D4gI9vIcVmLFLGDvnsUsTX4nPAqXf&#10;5anV8gHfkVpzxmwhAAEIQAACEIAABCAAAQhAAAIQgAAEIDCuANvd3Z1Ymra2tpUrV8Z5Dh9mH/OC&#10;XC5nZezNCVCKMz3/4Due41m5jALKlD7s4J1Ot9siODVylYKVl2pyZRwjVyioY0effdjsqivPuNbt&#10;yNQqq4szxKRmhe9dOsRkZDqR+K2Y7Oz/ll6hxizLymQ3fx9A39JzeiUaFvGkgneBMhr65kxoRfTc&#10;v1w6r3eBgsnjTfQWF5ghVym9C8xjOUFcoHhQynPgihK+wElwjhw5UlVVFY2ev+/hw4e3bt0a7lA7&#10;duxYtWqVv1dTU1NDQ0PQIORZUVER7sgdHR3+qxBuX7SPp0BCPtniuUCcCwIQgAAEIAABCEAAAhCA&#10;AAQgMEUCMQzsTNEMp+GwVqs1slXrdLppmgE9NDTU19dnt9upnIbb46ZQoHg4Pa7Ab+k57+EETsiS&#10;ZRQrcspVhtnaijyZjnqcNbbaPS7K9XW5PB0DtuqSDLWCqSvLGBq1D5scYhKwf9igJ2KCcOCLQa9Q&#10;4DiyK+rvNTg42Nvb+8ECPzwVVeQIXKC3jIaHZzghW6b1LTBvtrY8V6ajRmeM1x0eN+f5cJ5j55zA&#10;BUbpg+4QgAAEIAABCEAAAhCAAAQgAAEIQAACEIBAHASmaQCakotVKhVlktITykSe5JDJZfSgFGnB&#10;+2BYGZOr0ddklczQFTZaOymbuK3PUZavzdKpKHdao1ZmZigtDoH6RHNEmftM9w2NoFQqvcndkhfo&#10;Tf32pkqzeRr9zKySCl3hJWsHK2dJKZq1jNs3+gXG4WcDp4AABCAAAQhAAAIQgAAEIAABCEAAAhCA&#10;AASiFJheAWjKCB4dHSUyvV6fmZlJIVqqPkHBUP8hhm4n/1YUL1Rnl2YYLpu7aN8+XcbN2hr0ekOF&#10;vnvA7nTzVD8jcKigYceeaNxXwr26tECTySQuMCsri4LskS2QSnQUq7NLNHnN1h7/xCbHic8CwwVB&#10;ewhAAAIQgAAEIAABCEAAAhCAAAQgAAEIQCCBAtMrAE3BWap5TTFZKsHR1dVFtUsobCqWv/Dvmyf9&#10;20KlfsTk7nMP5mepxA366CtVeFYqGKvdTfWjA4cKGta/U1/gfn3+NhFvQuhfIJXg6OzsjHKB+Qo9&#10;lZCmDQwZqtLxwQInsorPAhP4o4JTQwACEIAABCAAAQhAAAIQgAAEIAABCEAAAuEKTK8AtM1mo7LF&#10;FHQ2GAwlJSVUA5sCwbTdn/8QdwKU+C1tRVikzOtxGE28RS7zFrvw7hzIsLMqs1q6bPRC4FBBw449&#10;UeAr4V5FsT2FrWmBbrebhiooKCguLo5ygSq5vFxr6HEMD7s/XOBEOHFYYGQs6AUBCEAAAhCAAAQg&#10;AAEIQAACEIAABCAAAQgkSmB6BaDVajXVpiBrCtRSxi7FailsGhk9VdiwOTm7Wba4omTEaaPNDG9G&#10;gRmGtiN0ujjh5guRDR9hL6q54V8gxdajWSDNgBcEnSKjSJ1j9ny4wAhnhm4QgAAEIAABCEAAAhCA&#10;AAQgAAEIQAACEIDA9BOIMPyaolC0nx7FoGnyFJmlcsn0hLKGA6thjK2MMUlFDpfbY3Y467MLjU6L&#10;1W2nahUf1NPwlBjUN3qsjDB+FQ46y1SU4KDEZ/8CXS4XBdlpddEs0DtLD1emyRtxWWxuh3+B45Yr&#10;QQmOFP2hwLQhAAEIQAACEIAABCAAAQhAAAIQgAAEIDB1AtMrAO10OkdGRkiTSnDQIQaj5XI5xW3F&#10;I/D55N/K5IpRO1ecr2MYWZkuv9neK5PL/OOUFmh7RzwsNRrvoLOMPVHgK5HlZVOsmeLO4i6L+fn5&#10;VIVDo9FEvEBx+XKF9/9KfAucHCdwoVO0wKn7McDIEIAABCAAAQhAAAIQgAAEIAABCEAAAhCAwFQI&#10;TK8ANAVJKU2YHDs6Oq5cuWI2m8VNCKkwtHgEPg/xrdvT0WevMKioWb480+l2UR405/EOReNR6rNK&#10;wTpd7g+H9p/Dd5axJwp8hTKPI7vYtECx440bNxobG2mB9DzgzOEsMECjQK6zux0jTrO4wHGtgs4y&#10;RQuMjAW9IAABCEAAAhCAAAQgAAEIQAACEIAABCAAgYQITK8ANBGLScHl5eUNDQ1ULpmyhiPLgBYY&#10;GStjFEpvjjMjly3MndnhGvZmC3sThxWZWnVBjurGgHPcFOipSxCm5YgLrKioEBdIz4NykyP4lpXL&#10;F+TWtH+wwHGzxZEBHasf4Bd8R6xGwzgQgAAEIAABCEAAAhCAAAQgAAEIQAACEEigwPQKQIuxZorS&#10;OhwOKpFMSbtEL1ZkFg+xYrK/dLL4bdC73gaM0Nxpri7W+t9XUiUPgRlwjtJmhN78ZYGXy1ink6Mq&#10;04Ej+M8yduTAV+h5BPcEZXP7F0jFRmiNky/Qv8yxCwzUEJ+rKOAuMINOk7hAv9XY1QUCBo4c/QIj&#10;MEnFLg/4jlScOeYMAQhAAAIQgAAEIAABCEAAAhCAAAQgAIEggekVgKa6EOLegyaTiWolU8XkmxxU&#10;lsP7oLAvxZa9lZTpEOOz4x7Uasjkys1U0L584iFn2CJVdoulx7utoTcsLWRp5TIZO2px0cCTDDX+&#10;+BHdp2KEV1wgrc5oNPoXyLIyliLI3q/eCiTUht4iDekTUzCyIlVWi6XbJxTtEdH60AkCEIAABCAA&#10;AQhAAAIQgAAEIAABCEAAAhBIMYHpFYCmHGExJltUVFRSUqLVaum5wymcbTafvmo6fdV8utnc2W9u&#10;bm4eGBigbGLaDFAslyEe/m9HLR5DtpqKbfjfZuWyXLW+LMMwzFmoJSuTZWeq6X2TjafngYOI44wd&#10;OfAVsVB1uAf1osPtdosLLC0tFRdoFZxHR65etLafM7edNF1rNfZcOH++q6uLksEnWmDQer0r8i4w&#10;qyTDYPQtcCxOENRULDBcELSHAAQgAAEIQAACEIAABCAAAQhAAAIQgAAEEiswjQLQlLVrtVpFboov&#10;9/X1UR40PVcphNkV2jmVurmVOvpabNDV1dUVFhZOtAkh5Rlf77YYsuQyhg/ceU8usCwv9NlG/B3V&#10;CsHudAe28W/fNxV79NECLRaLWL6jv7+/t7eX8qDpuUZQzNOWz1QV1GmK5mjLSjMN8xcsoPh7eJsu&#10;ejy0QJl3gUaxY9ASsAlhYn+ScXYIQAACEIAABCAAAQhAAAIQgAAEIAABCCShwDQKQFN2cFZWllqt&#10;psuQmZlJG/RlZGRQSQpWIXMonJzS7Va6nAqnW+YRK1SIObxjt+zjeFaplGeoVUHvUomLisxCC+8c&#10;5qzUi+pdVJXoKQPa7mKUysBhaJdC7zHJrn106gjulcAF0uroEDOglQqlXq3VqTN0qgydUpOh1tDr&#10;tHbffonjLNA/saB3qYBHeWaBmXcaOdvYvtiEMIJLhi4QgAAEIAABCEAAAhCAAAQgAAEIQAACEEhv&#10;gUgCnakrQtnBvtCw9xCf0FqcvKfXOTLkMg+6zLSL4KjN0t7ePjIyMm4dDMou7hq0Z6hl2Tol7UU4&#10;9qjRFVs5Byfw9BblIlNLm4OjuslxO5RKJc2cQtgqlWrsEqKcCMXra3RF4gIjqRISNwWcCAIQgAAE&#10;IAABCEAAAhCAAAQgAAEIQAACEEgCgekVgKaqEU6nk9ipNsXw8LD3OcuoGHm1uqBEmVumzJuhLsjX&#10;ZNfU1BQUFNCGfmMLZXjcHqvdrZKzjBBcg0JsnCvXDthHbU4Hx9EAnupizbUus+ujdTjG1q8IeoV6&#10;RnBvUHjdv0AKoA8ODtICKQYduIpxVhRQO0PKuzlybZ/d6HA5aYFjq4tMaY2RCEzQBQIQgAAEIAAB&#10;CEAAAhCAAAQgAAEIQAACEEigwPQKQFNhDYqQEjeVeKZt+qgShTcnWi7XKNVqpYoeKgX9T6XT6ahS&#10;x9hCGVRIY9TOO11CZbGOYccpo+HNqpbLbsmdeWS0SZAxVN8iQ6NSqxQWuzfzOrC0xVSU4KB10QLF&#10;TQhpgcXFxeICA88VVs2NcRtTXRJa4OGRK1Ry5COFReKywAT+qODUEIAABCAAAQhAAAIQgAAEIAAB&#10;CEAAAhCAQLgC0ysATYWPDQYDGVF2sNFopFrP9JzSjf0HhWsn+dbD8YMjjtwsJVXXoGYTNVay8kVZ&#10;MxvNnVR5g9rNrsq80EabAX44MnUc2zfwFXEjwXAPSnbWaDR5eXnUcWhoKIIFTr58/7sqVnFLVnWj&#10;uYMWGMgVyDgVCwwXJOXa/+xnP7vro8fBgwdTbhWYMAQgAAEIQAACEIAABCAAAQhAAAIQgAAE/ALT&#10;KwAt5gXT4sUt+KhcMj0Xw8EhD2o4bHbRo6pYS9UnJmvP89lKLYWhexxGGcOqFWxRjupap0UmY0Oe&#10;RWwQ8Q1Kad0lJSXUnSLRYv6y9AVKnJsYO6cFyllZr2+BYXT8oGnEC0zjjv/2b/92+fLlvR89Xnrp&#10;JYpKp/GqsTQIQAACEIAABCAAAQhAAAIQgAAEIACB9BaYXgFo/7Wk+Gx2drYYgBZLbYgH7d030bc8&#10;I2vusi+oyWHE6hsTN6YhqJRHhTZ/wG0y8Xb6trJIR7U7Riwef8exJwp8Zdz9D8O6ESnCnpubS+VE&#10;pC9w8uUHvksrUitUFdqCfrfJzDsCxeK2wLA0UqJxY2PjD37wg6Cp0is7duxIifljkhCAAAQgAAEI&#10;QAACEIAABCAAAQhAAAIQGCswTQPQvb297e3tJpOJRAJ30hu7Cx/tLEh7EdrsruOXhmcUqHVq1t9+&#10;ki37qBCzllWWqXKumroH7CNKBV9uUF/vsgyPOmhrw3G3NwwcLbJNCP1Xl/KMu7u729rapCxw8uVP&#10;9C4tUMcqS1Q5TaYu2nTR7XELtCyPdxtGOqZol8X0/gEeGBhI7wVidRCAAAQgAAEIQAACEIAABCAA&#10;AQhAAALTUGCaBqArKyurqqooCZplGapTQcUqxIeS9hkM+FahVNhcQveQ+0q7rboss6JIy7Leuhbi&#10;MfmGfqxMZtBkz8+Z0ecebbL1KrM9eQbFjX5nz5DHavemXVMesf/hHSvgW1bGRnMvUgL1jBkzqqur&#10;aYE0TtD+h7H6lhZYoMmemzOj1z1y1d47xFmcMo4UvbVNvA8f5QdH4DfUgtK9o1lgWvbdunXrZz7z&#10;maClffWrX127dm1arheLggAEIAABCEAAAhCAAAQgAAEIQAACEJgOAiylyiZ2nZSou3LlyjjPgXKE&#10;R0ZGVCqli1P2jbgYikNTZQ3akJDjKDYq+L6lTGVK6KW3qCRzeYEmT69yurw1NPxTpTzfib4Vt+Cj&#10;d2kgGcu2WQecnFupkA1Y7MPDglNwa5QKfYZapuQ0rIZXuBmOYs4yRs7JOKVH5irR6Et1edEU4hAX&#10;SDVG1Gq1d2m+FdFBc6YFBn4rcUViX3/jwAXSaG3WflogVTCxc64sldbOu+WMTCmTO3i3Tq6xUZkO&#10;wXtWl8D9/+z9B3wc530n/u/U7RW9EgRAgl3NKhQluciyZcexLzZjpTmJL8V3Se4uiRP/7pyzLz15&#10;XS7lWi6X3/+S310uiZUwdtxix7Zsq1C0qEZRbGBFr7vY3mZnZ/6f2ZFgBpJlAnhALoHPCAJ3FzPP&#10;PM/7mV0svvji++BuoV5OqOFOf2w9A3zjC+bYsWP4BYOQi+ro0aMIDa+2KdTNOHTo0PJRo6OjIyMj&#10;KxpBqnhfX9/VD2LJwd/4jd+4+pGPfOQjK84+OTnplvbm1uQCN+SVrclN2D0KUIACFKAABShAAQpQ&#10;gAIUoMC1CAgM7FzL6bjPtQgUi8Vr2e21+wSDwS0agIZFPp93yi7r/lzBsJ3gs/P/K+v/NaK1iCHj&#10;/0hQC/jURk0MCZ+vjpkiCOtEq19dMxA3lr+KG9h5+auKhLC1XaxX8/WSX9Xy1VqhVNcRnlYtzaNZ&#10;Uh1L+aF9W7YkS7E89ajui3oDa5vU5aPcAWKO0RO3k+iV28k13F3RmRVNuQMs1avpWlGXVdNjYYlC&#10;DKpmm7hrWHXcxQhNu467VcsMqf6I6l/nAN/gcIGvU9czAH0tIAxAX4tSM+zDAHQzzAL7QAEKUIAC&#10;FKAABShAAQpQgAI3o4DAwM7NOPzm7PN6AtBbtxJCOBxGJmkpl66XUx0xvSPujQU9XqkgmRncxkci&#10;JHulUqmQQeQWkWrDMJLJJNKK3XX2kA6MQtII8i4vu5dOp92sZ2yFQmFpaalcLrt388X83MK8VLM6&#10;fYmoGm7x+BKm2RsMbo+09kaibThPptDhDfYFE73haMLWsnOL1Wp1nVebO8BUKjU7O+uucIg20cmF&#10;hQW3V7iLTmJQ7l13gNjBvYv83BUDxM5uEvRrB5gr5Obm5z2G1RNoQV2OmKnXk8Ww7e3yJVr0SKSm&#10;GfO5mBRw74aqamZqoWqsd4Dr9OHhFKAABShAAQpQgAIUoAAFKEABClCAAhSgwEYLbN0ANGQRL8Z6&#10;eaqmO+nBHk+tZqLIRr2OZOflu1hZz/2is1bhco4zblxdywJ3sS0XRnAzo3HI1QnRy4nSeLxuWwaO&#10;d7KqnQ3/mI0F/Ny7tuTRdP3q/dd8EbirHeq6/sqJGneXW3a/uty4u3jgcp9x9+ohuANc/ioGeHU+&#10;uHMXCeOvVq5GBjSWbnQeeXVEuLs8QCRDq7pmvwq75tHxQApQgAIUoAAFKEABClCAAhSgAAUoQAEK&#10;UKDJBbZuCY61TQzCsm5tZWwIyLqhZ2Q6u3cblTo8yCz2+XxOenWphM9uzWU8srYzXuejMMBsNusO&#10;0K34jEFVKpXlAWK8yJXGcPBVDNyNSjfbAAX+pQZLcFznK3DTnI4lODbNVHIgFKAABShAAQpQgAIU&#10;oAAFKHCdBQQGdq5zzzfx6ViC4/pNLmKvWLYRoaXx8XFU4z1//vzi4iJC0tPT0xMTEyh2MT8/f+7c&#10;OSw6h0oXeAR3sTPqWly/Lq7vTBjg1NTU5cuXr1y5ggFiIBgg+o8HMWSMHXU5zpw5gzFigHgEd2+u&#10;Aa6Ph0dTgAIUoAAFKEABClCAAhSgAAUoQAEKUIACqxBgBvQqsLAr8n+REexmOrsrDSIR2L3hNoTb&#10;bulnFL5ANvFyWjQyiFd3phu0t1td5OoBujnOy8U6cBsJ0RggRnT1AJcLfdygjv+T0wr8RRkzoJth&#10;Qm/GPjAD+macNfaZAhSgAAUoQAEKUIACFKAABZpBQGBgpxmGszn6wAzo6zePCL+6sVe3JAWirriL&#10;Ihu47W64GwqF/H4/bni93uWdr18X13cmDNAdFzaM0R0CBugO2R21O0DccCuNuDuv77Q8mgIUoAAF&#10;KEABClCAAhSgAAUoQAEKUIACFNiEAlt6EcJNOJ8cEgUoQAEKUIACFKAABShAAQpQgAIUoAAFKECB&#10;phHY6gFo226aqWBHKEABClCAAhSgAAUoQAEKUIACFKAABShAAQpsLoEtGoBGjeNqtVqpGvlixaxb&#10;KHzsFndGUWP3xhvfxQ6oiby882vv4kvYYblg9NV33QdrtZp7luUTrbi7uS4zjmYVAo82tlUcwF0p&#10;QAEKUIACFKAABShAAQpQgAIUoAAFKNCsAls0AI2wr1GtGkZtIWOMzRZyBeOVtQXdFQbXvS2Hnpdv&#10;rGjytY+7q/8tLwDYrBcM+7XhAo80tg0/DU9AAQpQgAIUoAAFKEABClCAAhSgAAUoQIGNF9iKAWg3&#10;7zgQDIZD/s6EXrfkyaSxmDOx2h7W28P/7lqC7uJ7r3vXXW9w+atXr0DoHosvuV91t+X1Ca9uefn2&#10;8v7Lu2ElwI2fep6BAhSgAAUoQAEKUIACFKAABShAAQpQgAIUoMDGCmzFADTKX8w1NuRA+3VlpD/Q&#10;FlUm54tzqTLyoFEuY3lzi3Jc493l3dwsZrdGh1t84+pGXvfBFfsjPr6x087WKUABClCAAhSgAAUo&#10;QAEKUIACFKAABShAAQpsvIA0MzOz8Wd5ozOMjY0dPHjwevYBIeB8Po8M5WAwiFCvpmk4ezpvXJwq&#10;jPQFIyGvG/91q2QgK/l177olm6/+Ku6iTXcg+Co+X30XSc3Lec1uy0h8dnd+7V08svzV6ymzac51&#10;7NixgYEBIcM5evTo4cOHV9vUkSNHDh06tHzU6OjoyMjIikZwHfb19a225cnJSVx1qz2K+19/gev/&#10;yraqMf7Yj/1YKBRyX6mEbFe/xK2/QeG/hHP/8GX9HVtuYfnlXVSbYrvnfmcR1Te3nSb/05wtOMVi&#10;51f4FAu/AtFDgS9Zwp/CwqfDLd0m8Hkn9lVa+HjRIN4XCWwWUyxQT2DHlptyV4sR2DLGi1ELbFNg&#10;U+53JQxZ7HgFtuY2JXDIeP4Wi0WBDaJ7Yq8ZNylKoCEGizQvgQ2iewJf9tExwzAEXoRuSEHgeAEo&#10;dkbc7yMCeyj2OSK8NeHvZJq/h0K+s8/Pz4u9SMS2JjCwI7ZjW7k1fHdb2/ARgN2KAWi8EGMFQpDp&#10;uu6GmN0Xl5lkZTFTuW1nYjnijG9Ry8E+923T8l33BX35WPdHXzdq7AaUcePqu+6bwuU3N2gKX3Xf&#10;GbstX32XAei1XdDLRwl8nWIAep1zsWUPb/IANP4EpLOzc0vNjtgfAps8ruH+mCpwfq/+FiawWYFN&#10;iQ1tYLzCfw0s9goUHnBv/ikWGytxy6MJvAKF/5gqNlDivikVO2ThlzTenAts0y2C18xTjPGKjQ25&#10;5QFFDVn4iwwaLJVKAocsdrxwc/8gVQggXlExv1NTUwjIinrD4AKKClCiV4VCAfFTUd2DGwaLHqKf&#10;QtpEO7lcTtR43dAkxoseipriTCZz4cIFIa25jeAKdAFFtYnvIwIB3feWop4jy1ERUYN121mOqAhp&#10;diMi+EKeHcujQybl+l/28VOhEK4NakRgYGeDergFm2UAenWTjjcEeJrhudrW1ua+PcULPdIkShXz&#10;4nSxs8XbEffVnfzmVWdAu0253z/cV8Dlu9eeAe3+DCP2h4TVAd38ewt8nWIA+ua/HG7MCJo8AI0f&#10;inp7ewW+KxX7hm8jfu4V+44ZL9Fi30EK/Jnc/SYicHLdH9uET7HYZ6bAwIE7XuHfhYVPscCfUTdi&#10;yGLHix66Nc1EXTZ4Eyh8isXOCEI5AsfrvikVG5AVO160hliJwDaFj9d9aRV1BaIdBqDXidn8Aejp&#10;6elmDkAjgoAY9Dpn4erD8SotNn6KeLHANzPCA9DZbPbixYsCARmAXj+m2DerWyQAfcMrIrzxvAsM&#10;7Kz/AmMLrsB6AtDCfk9+E00GflPU0diQAY1uu6sFIj85ENC6Wn3TScMjfXv9wKvXEnRXC3Tf0brb&#10;qu5efeAb3G7+vxm8ieaaXaUABShAAQpQgAIUoAAFKEABClCAAhSgAAVuoMBWDEDjd1nlcrlSqeB3&#10;qstFMJykBtsT9CmRgDqx4PxtznIKnntjxV13h+Xd3njn1/3q1c2uuH0DLwiemgIUoAAFKEABClCA&#10;AhSgAAUoQAEKUIACFKCAKIEtGoDGX/khDI1cY/ePdpc3Vbb9XjmbN/AHU+7fXCx/acVdPL7i2Kvb&#10;ee3OK7762p2XW8MNsX/iJ+paYTsUoAAFKEABClCAAhSgAAUoQAEKUIACFKAABVYlsBUD0CjBkUgk&#10;wuGwW+wC1TBQRAwbbmiq2hrz6Zo6nzHdR67+6rXfXS7N4bb8XZvC/m45QndPsaVFV3VBcGcKUIAC&#10;FKAABShAAQpQgAIUoAAFKEABClCAAqIEtlAAGmnFyDt2FzmZb2zusgZutvIrOcuWpcieaFDJFY2K&#10;UWssQ3jVVxtZz991W06OXs6D/q6HrNhB1OyyHQpQgAIUoAAFKEABClCAAhSgAAUoQAEKUIACN1Bg&#10;CwWgsSzvwsIClpxGBnQkEgmFQkg6Bv2KdGNVkWJh3bKlpVzNSZCWpOXpadx75a574+q7y191b1x9&#10;97Vnubop96srWr6B1wRPTQEKUIACFKAABShAAQpQgAIUoAAFKEABClBAiMAWCkAjMTmTyWDtQYR6&#10;EYPWdd0VxF23AkZjQ1hZ8ulKT6t/NmXUrVdCw698rREmdgt3LG/Xftfdc0VTr717dchbyByzkZtL&#10;4NHGdnP1mb2lAAUoQAEKUIACFKAABShAAQpQgAIUoMDrCmyhADSCzqiwjGIXKMExMzODbGjcBgoK&#10;cdQaH85WrxtVo1QsyrbhVe2ZZMnj1O2oN77yyqqD7u3X3nUfXN7TXVRweeflVQevfuTVc75S2WP5&#10;Lhch3MpP10ca21YW4NgpQAEKUIACFKAABShAAQpQgAIUoAAFNo3A1gpAd3Z2Yu1Br9c7ODjY19eH&#10;eLRte6qmNLtUW0jXsPBgKldPZ/NjY2OlQra7zY9HLM+31wZ0lxa8elHB172LB928Zvery5/f4Fgu&#10;QrhpnlEcCAUoQAEKUIACFKAABShAAQpQgAIUoAAFKLAssIUC0IgFI/qMPGh3EUJkQNdqBipuVAyz&#10;UK4VKjV8LlVMjyRHY1Hs6deVeFi9MlvEOoVXpzwv5zJ/pxvfXtLwO+/q5kcvb8vLFbqPMAOaT1EK&#10;UIACFKAABShAAQpQgAIUoAAFKEABClBgEwhsoQD08myhyDKC0ciDRkFmj+RpCch7OrSRTt+udnW4&#10;XWuPhzu7uv2BgCLbIa+dL5qFkoWcZrfo83LF5+WCzsuPX13N+eqdV5R+/k4trCgqvQmuLQ6BAhSg&#10;AAUoQAEKUIACFKAABShAAQpQgAIU2OICWzEAjehzLBaLRCK44UEZ6Ll5+/kX7IuX7GefN89dyE5O&#10;Tk5PT01NTU5MzE2PyZ7qfKaGlQlXBI7XsAjhaw953Sg2FyHc4s9JDp8CFKAABShAAQpQgAIUoAAF&#10;KEABClCAAptGYCsGoKvV6uzsLKpwoBaHLUn1rq763XfXd+yo33NPfWRE7+gIBwKIULe0tu4YHhzo&#10;ihTL1ZkkCnGsehHC5UUFr16f8DstQuiuWOh+lSU4Ns0TjAOhAAUoQAEKUIACFKAABShAAQpQgAIU&#10;oMBWFtiKAWiUgY7H49FoFDeQbvzttQE1DTnRgUCgpaUFX0UMOhgMhoP+9oQ/la8bNY+mYd/XX4Rw&#10;eWXCq5codG+/dltu5HV3xleZBL2Vn5McOwUoQAEKUIACFKAABShAAQpQgAIUoAAFNo3AVgxAI78Y&#10;i/7hMzY31OvexqNu6vGr97BOoIWvt0a0kFe5MF20nC++8lX3xrePbRyzqruvnPT1/tk0lxcHQgEK&#10;UIACFKAABShAAQpQgAIUoAAFKEABCmxlga0YgEb0uVgslkol3EDI2al5YVnuB7bX3pUlu7vNi4Dz&#10;ufGcs5eNwLSzfXtn9z5qaLhNNb6E/5fvug9e3bL7yNXnvfo2S3Bs5eckx04BClCAAhSgAAUoQAEK&#10;UIACFKAABShAgU0jsBUD0Ki80dbWhiocqIAh2bYqy6h5oTQ+Y1XA196VPJJXU4a7Q3XLc2m6bFse&#10;VXZqcXx7Z+deozoH2mk0hQ2fl+86jTcqayyfyHnE/Wg86Oz/ah/wIEtwbJonGAdCAQpQgAIUoAAF&#10;KEABClCAAhSgAAUoQIGtLLAVA9C1Wm1paSlfKJjVqpTJeJJJaWFBWlqSFhfx4Umlvn03mXTuOg8u&#10;+dKLw3q580Pvt7cNmG9+izU7J6VSnlRSwgeOnW/cRVP4cO7O47MHDeLBxl3nc+Ou89E4iwf7vPYu&#10;zoivVqtb+aLk2ClAAQpQgAIUoAAFKEABClCAAhSgAAUoQIHNIbAVA9BO5rKKRGeU1rClfN5eWrKT&#10;STuTwWdPOv1P7uLBVOqVry4m/eV86Pvfp81MzR18cPz0RHYmZSymqgvJWjptLSY92awTVl5KeTIZ&#10;JyqdzTTuLkmZtBOGRqQ7hfaXnA98NZdz7iJI7Xyk5FyusU/auZtOS6a5OS4vjmINAo82tjUcyEMo&#10;QAEKUIACFKAABShAAQpQgAIUoAAFKNBsAtLMzMyN7dPY2NjBgwevfx+QB41KFzZC0a+eG2sIWh6P&#10;8oZ3nZ2///sLf/HXcwW7Wq3VbYSxPboqRUJaQMUN2dNYqNCDpQ1xw/38mrt243Fn+UN3VcOr7joH&#10;SR5UBlHRLre1Chw7dmxgYGCtR/+T444ePXr48OHVNnXkyJFDhw4tHzU6OjoyMrKiEdM0+/r6Vtvy&#10;5OTkVdfsao/m/tdP4Ea9sl3jCKempnp7e3ERXuP+33W3RpEhYa9a7uKs3/Wk174DWkPV/Wvf/7vu&#10;6VRwEjdenA4rB3zXk177DhivwMl1vomhSJToKb724VzLns7SC+KmGOMV/korfIrFPkeED1nseHEN&#10;4JIWOMVuLsK1XFrXvo/YGcHbVIHjxSjcYnHXPpzvuqfY8aI1wzAEtil8vAAR2D20Vq1WxT5N3PSa&#10;7zpx17jDRnwjdhfgucYOfNfdxI7X/UYs6kmHV1TM7/T0tPvz5ncdy7XsgBkBoKhv7ugVlkQqFArX&#10;cupr3Ad9Qw8FPk3y+byo8brvZNAgeniNw3nj3dBaNpu9ePGikNbcRnAFigXEi6pAQPTQXfVK4JAF&#10;Xi1ur8S+WW0sECbsJcvtoagXBLc1lJZd/8v+DY8HvvEVJTCwI/DS3eJN4dvH2gSCwaCwtylr68GN&#10;OqpSqaTTabwnkOv1mmG4H6Zh1BFUfuO7zzxj/vZv+VV7MO7pjUjt/nqbr+73GOmF7OWJ7JlLmdPu&#10;x8XMqUtpfF6+6z7o3j3j3Pj2V//p3fSF8Wy5IvKV/UYh87wUoAAFKEABClCAAhSgAAUoQAEKUIAC&#10;FKDAFhfYogFon8+HdQi9Xi9i0Lqu43dH+Oz+Iv073XVWHZye1o4dUz/xSVlRLVsK+tTOlmBHS7Cv&#10;I7SjL7yrP3hgKHLLsPOxb3toz1V39w+G9w4Elr+6dyC4p/+VuweGI6/ejTrHDkWHu/2aZNpY65Ab&#10;BShAAQpQgAIUoAAFKEABClCAAhSgAAUoQIGbWWCLBqAxZfjzB/xZysLCgnsbn/EnKjmUZn71LmLT&#10;yJJevoudl4JBz8//vOdTn3L/riqNss6vbBJ2rpSKqiI7H7Jk1qqVUl5VJPcRj20a1TLqc+A27tWq&#10;5VIxp6mv7FwzcCjuOjsrkl3IpRcWF+p1BqBv5icW+04BClCAAhSgAAUoQAEKUIACFKAABShAAQp4&#10;PFs3AI3ZR7JzR0fH8mWADOhQKHT13Wg0unwX6dLxeNytfIRQNe6Gw2HccIsSoqlgKOR+1bJtfDUU&#10;DrulxLCDoqjhcERq1GWTJDkQDEajMbdlxLJx0ng88cpdWY5EY8jOFl6akFc7BShAAQpQgAIUoAAF&#10;toIA3mBzW48A/iqU26YXWM8VwmPFFvPdCi/LHCMFKECBrbsI4RrmHlnPyWTSDSsj4owbbuF8vDvB&#10;DffbsBs4xpIOiEHjQXwJOzdCzPE1nJGHrE1AYK16LkK4tingUU2+CCFWs+QihGu+SoWvyIeeiF3u&#10;aSMWIRT7a1Hhy84IXDzK/d2w2PGiTbHr2Ii9YDZiyGLHix7eFIsQCrywt+AihFigReBl474tX/Pr&#10;/IoD3WecwO6hNeGLEAofsvDVxrAEnMDniMD5dadb4IJj6Buu5/n5ebxwieqn8EUIy+WyqBX5XEBc&#10;MGhT4BQLX4QQC2dhXoS8LLhLGo6PjwtpbfkKFLsIodjvm+4Ui31ZEPii6hqKXSRc4GuCwOvk6qYQ&#10;klr/IoSzs7Mb1D0hzQoM7AjpDxuBwHoWIWQAehWXEKpwzM3N4TsrnuruEquoJY1XdjyOOUCU2X3J&#10;wzc2PIIdEIPGKwJeufx+f2tr6yrOxF3XJyDwdYoB6PVNxdY9uskD0HjH3NPTI/BNJF7rRP2IhYtG&#10;eHANDQoc7EYEoJd/oynkOSN2vOiSO2QhfXMbET7FN0UAWuCP5cIBhcfcxV7SuGbwzkrgsxgvWWJ/&#10;xyA2OumOF+8wBT7pMGSBz2LhLzK4YBYXFxGTFfWtxA2uiWoNE4G+ZbNZUTMCQPzsIPCSRsdQSBBt&#10;ChkyGsGvQNCaqFctNIjreWZmRuBVvbS0JHaKhUfw8SwWBeh+38TPmAKvGbwgCH8ZFDi/GLLY8brR&#10;SVEvg+53YbwsiHpNcKdYbINY5krUeN1hin2v5WZLCHyO4CmM8IvAIYsdrzvFeAqLGjLGiwDU+seL&#10;b74CL2PhTQkM7Ajv25ZtkAHoTTj1eGES8g5yE9Jcw5AEvk4xAH0N3tzldQQYgF7PZSE8uCY8ViI2&#10;w8J9Ty/q/ejyG9z1TMGKYxmAXj+mwKiBO8UCLxg0uNUC0MLHuwUD0GIjTXgNxLosAgPQ+OlIVDTW&#10;fYI4q7801oYRsm1EADqTyYgashuAxh90inqdcQPQ+OsrgZdNKpUSNV53ToUHoMUG14QHoBGdRE6V&#10;kOvZbcSNJwpsUOxfRaBjGLLAmPtGRCfFBqAxvwLH675ZFfhmBhcMXmdEvci4Fx7S/tYfkF2+hsWO&#10;132OYMiiniNuAHr9U8wAtKgZ2TrtrCcAvaVrQDfzJcLoczPPDvtGAQpQgAIUoAAFKNC0Am4wUdS2&#10;HJ0U1eDWbGfTl1S+6Qa4Na9DgaNu2hdAdowCFKBAcwowAN2c88JeUYACFKAABShAAQpQgAIUoAAF&#10;KEABClCAAhS46QUYgL7pp5ADoAAFKEABClCAAhSgAAUoQAEKUIACFKAABSjQnAIMQDfnvLBXW1Hg&#10;oddsW1GBY6YABShAAQpQgAIUoAAFKEABClCAAhTYRAIMQG+iyeRQbnKBr75mu8kHxO5TgAIUoAAF&#10;KEABClCAAhSgAAUoQAEKbHUBBqC3+hXA8VOAAhSgAAUoQAEKUIACFKAABShAAQpQgAIU2CABBqA3&#10;CJbNUoACFKAABShAAQpQgAIUoAAFKEABClCAAhTY6gIMQG/1K4DjpwAFKEABClCAAhSgAAUoQAEK&#10;UIACFKAABSiwQQIMQG8QLJulAAUoQAEKUIACFKAABShAAQpQgAIUoAAFKLDVBRiA3upXAMdPAQpQ&#10;gAIUoAAFKEABClCAAhSgAAUoQAEKUGCDBBiA3iBYNksBClCAAhSgAAUoQAEKUIACFKAABShAAQpQ&#10;YKsLMAC91a8Ajp8CFKAABShAAQpQgAIUoAAFKEABClCAAhSgwAYJMAC9QbBslgIUoAAFKEABClCA&#10;AhSgAAUoQAEKUIACFKDAVhdgAHqrXwEcPwUoQAEKUIACFKAABShAAQpQgAIUoAAFKECBDRJgAHqD&#10;YNksBShAAQpQgAIUoAAFKEABClCAAhSgAAUoQIGtLsAA9Fa/Ajj+ZhN4tLE1W6/YHwpQgAIUoAAF&#10;KEABClCAAhSgAAUoQAEKrEGAAeg1oPEQCmygwCONbQNPwKYpQAEKUIACFKAABShAAQpQgAIUoAAF&#10;KHC9BBiAvl7SPA8FKEABClCAAhSgAAUoQAEKUIACFKAABShAgS0mwAD0FptwDpcCFKAABShAAQpQ&#10;gAIUoAAFKEABClCAAhSgwPUSYAD6eknzPBSgAAUoQAEKUIACFKAABShAAQpQgAIUoAAFtpgAA9Bb&#10;bMI5XApQgAIUoAAFKEABClCAAhSgAAUoQAEKUIAC10uAAejrJc3zUIACFKAABShAAQpQgAIUoAAF&#10;KEABClCAAhTYYgIMQG+xCedwKUABClCAAhSgwJYXkLhR4JoFZFm+5n1v5I5b/mlNAApQgAIUoAAF&#10;mleAAejmnRv2jAIUoAAFKEABClBgIwSs5t5s2xbbQTQocEPfBLbmNrUR4xXVZr1eF9XUhrYj8JmC&#10;GRHYGpoS3qDY7rE1ClCAAhSgAAU2WkCamZnZ6HO8cftjY2MHDx68sX3g2TeZwLFjxwYGBoQM6ujR&#10;o4cPH15tU0eOHDl06NDyUaOjoyMjIysaMU2zr69vtS1PTk6qqrrao7j/9Rdo8le2K1eudHd34ydq&#10;UTJuxpeo1txghKjW3J97BQ4WDbrZcAJ76EZzRDWIpvAKI6o1tx2x4xU+xQAUOMUYLBoUC1ipVAS2&#10;qWkavhcIvGbQt1qtJmrI6FixWMRFKOqyQYNLS0toU1SDuFqq1aooQPQKg83n8wKnGIPFNSNqvJhZ&#10;9NAwDFFTDMByuSyqNfdVGg2iWVFDxmAFjhc9dK8ZgUPGM07UFej2CheMwCGLfU1wp7hQKAh8jpRK&#10;JYGvWu63OVGXnzsjAr8ruYB4Fgu8ZvBORlEUgZe0+2skgQ1ivGIbxHgxalE9FD5e94Va4BTjfYLw&#10;KRZ4VW8EoK7rAqdY7HtL98ITeEnj9crv969/itPptKgnxUa0IzCwsxHd25pt4j3q2gYeDAYZgF4b&#10;HY9qagGBr1MMQDf1TDdx55o8AH3p0iXhAWiBsyE8Oik8AC32Z1T3/ajAHzk2IgAtsHvuD9JiGxT7&#10;QwL6Jjau4QZkBf7Y5mtsAg0xXsSGRD2LMR2ZTAaxMIHPFPz+FW0KaRCNINaZy+VEAaJBhCYXFxdF&#10;xdzRIALuiK8J/EEarSFELnCK0ZooQLdXbvhPVJtuzrKo8brdE9U3t1cCJ9dtEEMW20OBem5TYrsn&#10;9vvm8hUocNRir0DhgMID7hvxnV3sNbMR2QMCLxj33aDABjFesa8zwkPGYucXdIi5C3mf4M6C+wcr&#10;AmfEfZ0R2KDX613/FAt8byBwaMtNCQzsbET3tmabDEBvzXnnqL+jgMDXKQageZ2tTYAB6LW5Lf+M&#10;KvYtKQPQ65mOjTh2I35MFRje3ZoB6DW/m3ztFbIRAeipqSmBAWjkiooNQCPankwmEccX8rMlGsFg&#10;ETIW0pr7Ey9aE/s7BuEBaLEvNXhBEPiasPy9SWAnRU3ucpeEx9wFDnY5miOwTeEBd+EBWeGhK7EN&#10;Co/GCo9OCv8dg/Ahi50RBqDX//rAAPQaDBmAXgPaFj9kzT8yIANa2B+hbPE54PApQAEKUIACFKAA&#10;BShAAQpQgAIUoAAFKEABClBghQAD0LwkKNBcAo82tubqE3tDAQpQgAIUoAAFKEABClCAAhSgAAUo&#10;QIE1CTAAvSY2HkSBDRN4pLFtWPNsmAIUoAAFKEABClCAAhSgAAUoQAEKUIAC10+AAejrZ80zUYAC&#10;FKAABShAAQpQgAIUoAAFKEABClCAAhTYUgIMQG+p6eZgKUABClCAAhSgAAUoQAEKUIACFKAABShA&#10;AQpcPwFpZmbm+p3t9c40NjZ2YzvAs29KgYGBASHjOnr06OHDh1fb1JEjRw4dOrR81Ojo6MjIyIpG&#10;TNPs6+tbbcuTk5NY3ne1R3H/6y+AV7aDBw9e//Ne4xkvXbrU3d2NFeSvcf/vuhvWjv+u+1z7DlhI&#10;Hdu17/9d90RrAgeL04kdLxoUu9Q7xotXmO/KcgN3ED7FABQ4xeherVYT6IMGsWC0wB76GpvApwnG&#10;u+YlrV8LhenIZDKGYQh8pkxNTaFNIQ2ikUqlksvlRAGiQQw2mUyCUVQPMdhSqSSkNfclC60VCgVR&#10;VzWmOJ/PiwIU1aur28HTTeAzzm1Z7HhFTe7yqDFezMtGYIpqU2z3MF7hMyJ2UsSO132rIGou0I4s&#10;y2LHi+kQ20Oxb402Yshix7sRU4xZFnjNCJ9isU9hjBQ/Jgu8qjG/wqdYYPcwXq/Xu/4pxndzgReJ&#10;8KaOHTsmKrAjvG9btsE1/8gQDAZvfAB6y04bB35TCDAAfVNMUxN2kgHo9UyK8OgkA9DrmY6NOFb4&#10;FDMAvc5pYgB6PYAMQK9Hb4OOZQB6g2DX06zYUA4D0OuZi42IxgqPTjIAvf4pXn908uo+CJ9iBqDX&#10;OcUMQK8TkIevTWA9AWiRvxNbW+95FAUoQAEKUIACFKAABShAAQpQgAIUoAAFKEABCmxKAQagN+W0&#10;clAUoAAFKEABClCAAhSgAAUoQAEKUIACFKAABW68AAPQN34O2AMKUIACFKAABShAAQpQgAIUoAAF&#10;KEABClCAAptSgAHoTTmtHBQFKEABClCAAhSgAAUoQAEKUIACFKAABShAgRsvwAD0jZ8D9oACFKAA&#10;BShAAQpQgAIUoAAFKEABClCAAhSgwKYUYAB6U04rB0UBClCAAhSgAAUoQAEKUIACFKAABShAAQpQ&#10;4MYLMAB94+eAPaDA1QKPNjaaUIACFKAABShAAQpQgAIUoAAFKEABClBgEwgwAL0JJpFD2FQCjzS2&#10;TTUkDoYCFKAABShAAQpQgAIUoAAFKEABClBgqwowAL1VZ57jpgAFKEABClCAAhSgAAUoQAEKUIAC&#10;FKAABSiwwQIMQG8wMJunAAUoQAEKUIACFKAABShAAQpQgAIUoAAFKLBVBRiA3qozz3FTgAIUoAAF&#10;KEABClCAAhSgAAUoQAEKUIACFNhgAQagNxiYzVOAAhSgAAUoQAEKUIACFKAABShAAQpQgAIU2KoC&#10;DEBv1ZnnuClAAQpQgAIUoAAFKEABClCAAhSgAAUoQAEKbLAAA9AbDMzmKUABClCAAhSgAAUoQAEK&#10;UIACFKAABShAAQpsVQEGoLfqzHPcFKAABShAAQpQgAIUoAAFKEABClCAAhSgAAU2WIAB6A0GZvMU&#10;oAAFKEABClCAAhSgAAUoQAEKUIACFKAABbaqgDQzM7NVx85xU+C7Cxw9evTw4cPffb9/useRI0cO&#10;HTq0/Njo6OjIyMiKRkzT7OvrW23Lk5OTqqqu9ijuf/0FxsbGDh48eP3Pe41nvHTpUnd3d71ev8b9&#10;v+tukiR9131WtYNt26va/413RmuWZQlsUPh40T2xQ8YrjMDxoimxQ8ZgxY4XrQm8ntFarVYTCIj5&#10;LRaLAnvo9/t9Pp9AQ8Mw0ENRQ8ZIs9ks2hR42UxMTKBNIQ2ikUqlksvlRL0syLJcrVaTySQuG1E9&#10;TKfTpVJJSGvu8xetFQoFUVMMOgAKvAJFdWy5HVyEAp9xbrNixytqcq8esqhLWvh0uA2K7R7mV/iM&#10;iJ0UseMVDogXLrHjFf5eS/hbI+FDbv4pxpAFPp2FT7HYpzBGih+TBV7VmF/hUyywexiv1+td/xTn&#10;83mBF4nwpo4dOzYwMCC8WTa4HoE1/8gQDAYZgF6PPI/d/ALXLQD9Qz/0Q4uLi68L+tWvfnX5cQag&#10;b5ZrrskD0GfPnm3mALTwN3yICgmMvLg/BIp904zolcBYCQJ/YsfrhncFDhk9FPueHg3CUNTrg/AA&#10;NDqGiKfAIeu6LvaXkfiNBQxFAboBd7Qp8ActfIvEVS2kQTSC1wQEZEVd0m6DAiPamAgAio3go7Vy&#10;uSxwigW2JqpXV7eDi1Dgi+pG9FB4m8K/dQp5uq2YFIGjFv6NGOMVO2SBr/kbEcEXHo0VHp0UDih2&#10;yMLHi1kW9V3JvWAw3vVHJ69+zgofstjxoquKoggcsvAXVfRQ7IsMA9ACv6ewqWsXYAD62q24JwVW&#10;J3DdAtBPPPHEpz/96T/6oz964/4xAL26+btxezd5APq5557r7OwU+MO52HeQYjPX8FYPgSGkT4q6&#10;HDBYxDoF/lyEBpHtiO/lot40o7Xx8XFR40U7mBF0T+AsZzIZBGRFvQt3p1hgBgdGKjyFXODTzf0B&#10;RpSewOtkuSnhP6O6F6HAKxAN4inczIYCX2HceRH+ZweiXq+WL5uNGLLAy1v4k074jIhtUPh43Sed&#10;wBkR+4KwEa+rYsfrPosFAgqfYuGv/GLHC7rmD0ALnF93vGJfqN10BLGdFNua2Axo4Ze0+zojcMhI&#10;R1j/FIvNWRE4OrcpZkALJ11/gwxAr9+QLVDg9QWuWwAap//5n//5++67740rfjAAfbNcqc0fgO7q&#10;6hL4JlLsDwkbEYDGc0fUxbMRAWgEZEX9uT3e2m5EAFpguigmArUUkD4p6l042kH0mQHodV7hYp/F&#10;wpMT8bIgNpojtjXhsSHhgGKjk8J/ihYenRQ+IxsRrRP7pBM7xcLHK3yKxeoxAL3O7yDuM07s66rw&#10;KWYAep2zzAD0OgGFf+tkAHr9M8IW1iCwngC0yKpAa+g6D6EABZYFkP68hnrTBKQABShAAQpQgAIU&#10;oAAFKEABClCAAhSgQNMKMADdtFPDjlGAAhSgAAUoQAEKUIACFKAABShAAQpQgAIUuLkF1rII4Uc/&#10;+lH8ee/V4/7kJz+55rUp8YfqNzche9+UAmu+IFeM5nqW4LgWSJbguBalZtiHJTjWMwsswbEePZbg&#10;WI+ee+zWrAEt9o+dhVeQYAmOdV7YYuszoDOiSugsj0vsH++7T+R1ol19uPCSFMJnRGyDwscLTLFT&#10;LHZ+3Uta7FUtdrw3xSUtdsjCp5glONb5ksgSHOsEFP6tkyU41j8jbGENAuspwbGWAPQ//+f//IMf&#10;/ODDDz+8hr6+9pAmD9MIGSMbuc4CAmvVMwB9nedu05yuyV/ZsAgha0Cv+WJjDeg10y0fyBrQ6zQU&#10;HigRHtpgAHqdUywcUGx0UvhP0cKjk8IvaeFPOuEzIrZB4eMVPsXCo5PChyw2GntTXNJihyx8ihmA&#10;Xuc3Jgag1wko/FsnA9DrnxG2sAaB9QSg11iCI5FIrKGjPIQCFKAABShAAQpQgAIUoAAFKEABClCA&#10;AhSgAAW2jsCqA9CsmLF1Lg6OlAIUoAAFKEABClCAAhSgAAUoQAEKUIACFKDAegRWHYBeWFjA+drb&#10;29dzVh5LAQpQgAIUoAAFKEABClCAAhSgAAUoQAEKUIACm15g1TWgjx8//id/8ifLLkNDQ7/yK7+y&#10;HqYbWCn1t//jf0XPFUVp1PySFUWu1UzbtlAfyh1Ro/KUhP8t3LAt0zAsuy4pqseq25ZVtyzJ4xxl&#10;1esmSl5ZlkeSsWetZqBNWZF9qupUSrJwpCVLaMRqNGmhLZwNDTqN27aEBy3LdrogyR4JLeBffMZ5&#10;/+Nv/+rVtrfdus/ZS3Z7q6CfjQ2PNB7C51e77ZYObHQSXUUfLLOOT42zOyuy4LyvLLXhdEByjnu1&#10;KQktu42/cganW+5J0VPnBNj7i19+bD2TvtHHsgb0Rguz/e8qcANf2b5r37ADa0Bfi9J32oc1oNej&#10;5x7LGtDrNBReq/TV9zzr7Ne3DxdewpiLEK5zbsQWCHbeDTbePQrcxFaPFX5JC3/SCZ8RsQ0KHy9m&#10;ROwUCy8QLHzIYsd7U1zSYocsfIpZA3qdr9isAb1OQOHfOlkDev0zwhbWILCeGtCrDkCv6B8WJMQj&#10;f/Znf7aGfruHrAjTXDp/vG4Ypm/eCJ62PFmEUBExRei0VDZURVM1xEBlBE8tj12pGaos6YrmBEQl&#10;57+CYcqKhg0B00aoVa57AsH6YKK2TbO8tbo5sufeq/v5O7/33xA6XpifGx8b13CgruHHGyfkLEuI&#10;H6t4QutePIqbkUQs0tJiyKoiqx0BPRHUEY8tlSulipErVwuVsmTWZduqGgYOVnRvxajaNSOgq7lc&#10;rpTP+bwK3qcbBtr1VusmeqerimmaiETjPzSlyE5IWlU1RH4Rn3YC0fhPtlcEoG+/7Ra8N2rEhZ1w&#10;cyMw7N5thIfxk0DjP/cNqBuAdvicALdjiBC089EISje+o7+yOPgrhzZC2E7kXEFPVLfZV6Pzr8S4&#10;3cWhcewXv/S1Nc/4dTiQAejrgMxTvLEAA9DruULwUoxtPS1cfSxet/BSPDk5KapBBqDXL8kA9DoN&#10;hQdKhIc2GIBe5xQLBxQbnRT+U7Tw6KTwS1r4k074jIhtUPh4hU+x8Oik8CGLjcbeFJe02CELn2IG&#10;oNf5jYkB6HUCCv/WyQD0+meELaxBYD0B6FWX4FjRPzf0/Nd//ddr6PfrHlKplIqVkmGU65W6WbZM&#10;53O9XrEzqapRNK2KbVVMq1qzyrVKxijna9gBe9ZLzm7lVLWSrlrFar1o1IuWVTAr+epStlCqVKpG&#10;FYnJK86IJGWEZkfPnvnHf/h8OKR9+Yuf/ccvf/4rX/78P37p81/+h7//hy98+ktf/Puvf+0rTz7+&#10;jaePPnnu8uUJQ0l62/2hlt27d771rQ/cf+iekZ07t+3a13H7HYnhgeHB/lgggJjvtpFdvpZuo4aE&#10;abOQTYXkZx960zMH+p7e2318W/x5zbpUzF8JaydU87hdOea1nlPr55LJqVrpoqd0ulY8ZxZPF9Iv&#10;puZPjU2Or+hwI+rciD0rCBCr6L8TIJbx4TzkfEjI5n71toyANuLnuiyryM2u16VKtV4zLUnC4148&#10;jhA72kFk3M0qcgLUdeRJO7fd6I/7PabxpUYku/GB8LPgjBdRlw7boQAFKEABClCAAhSgAAUoQAEK&#10;UIACFKAABZpMYL0BaAwHVTguX74salzlcqFcypr1nKbUfbrHq3mcz6qEULFPswJ6za/XA7od0D2q&#10;5EGFC6+K25bPawV8luoxpZrhlc2gVg+q9ZBmB2SzXMkUKkhTLtdqtdd0EunBViQc+v/9rz8Z2N7/&#10;zne9PZdbcj6yqUwmtZScn50em5qaXJifvXLx4snnnj/77LPjp0+NXjiTTM8v5abOTp07NTY+nXRC&#10;5guphbOj5y+NXqiWCnt3DOzfs8OwLF1VA16zNZbU1amBnsK2fuvdD4+8483dI/3WrbvSIwNze4Zm&#10;7t6fuX2f5fPV+jrzfv05q/psUDvX1zIx1L2o6q9kKC93281JRoi5kfLtJE476dOvlN9w487Ohvxl&#10;/DZM01TU9SgUy1PTM6Ojl86NXrh48fKlS2OXLl0eGxufmZlfWEglU9ly1QyGw7pXR+AabeJc306e&#10;djOlGzU78OgrH6Jmmu18B4FHGxt5KEABClCAAhSgAAUoQAEKUIACFKAABSiwCQQEBKDFKkTDvkjU&#10;Fwgpmm5rKJzhlXw+2e+TdNWjexWfT/X7FL9PDgQUvxcPyj6v7PXiturTFX9Qk1RZ11S/rvmdz3LQ&#10;JwWCciQRam1NtLW2rOhqo0yHfd99h4aHh9/0ptsGhlsH97T2DEa7tsfa+iKJ7lBLTyze6QvGlUSL&#10;1pWQQ6UJY/q5amkaHciXc8+Pnnjm1OmvPX7sK5/6u298+ouf+tSnv/HEExcQ6z1zyqoWECju6W7t&#10;7IiGI76vPZWfy6jnxuTewdu6u5RONBizd+6I7h3p2rP37h277g/41Y52edtAYWhbdvdQ6Z0PBR+4&#10;P9ie8K7osBtfdjdkQLvFmp16zSqyoZ1sZ1XRkfWM4h7ZTG5+fnF6emZiYmp2dn5pKZ3LZUulQrGY&#10;x42lpeTc3MzC4pxhVgIhf3tXG8qP4KhGXWsnzxkwiHAjfo16IM4dpELjc6NqdaO29MrIuNhrYIu3&#10;9khj2+IIHD4FKEABClCAAhSgAAUoQAEKUIACFKDA5hBYbwAadU4vXbo0ODgoiiOTmVtKz+YLmVK5&#10;XCoZxVK16H4u11AGunHbKKJIR8kol2t4vFSqlMuGs2exatasfLFaKBqFYjVfrORQmxl5z3YtV8kX&#10;ioVCIb+ik8ghRp7wV77yVZTTSKen3vO+bT///9z5rz928Gc/du/P/fKhn/ul+3/mFw/96E/e9gMf&#10;2v/jP3HPz/zUW/7NTx78yQ/uft87tu8cVAc6pTuH7bt2Zvb3XhxsH9s3lD94l97Vo5x44fn/+3/+&#10;79PffDzi97W1xcMh3eetd7VWM5kCKl/Iqseozupa1bYKumr5fX7F2676egM+T3us2Nuu9nVKPR25&#10;tkRWUyyv3//aDruPOKWeUcHZyX5GIriGqhqoJ53JFecXkzMzc9Mzc7iRWkqnUulsNlepGI2QceMQ&#10;Z/1DBOUDbR0d24cGBga3xVviWEqxUkWRkkoNRaydrYpsZyRRe30+n9+n45cAKEeN6DMKSdedxQwR&#10;qBY13WyHAhSgAAUoQAEKUIACFKAABShAAQpQgAIU2MQCqw5A/4//8T+OHz++LPLrv/7r8Xj8B3/w&#10;B0UZpdLz6fR0sZAtFhBENguFWj5XyRaqhXItn6/lckYuV83icx6BZnzVyDsf1XyhnMtXDMPK541s&#10;FrfL2XwpiyzlfAVVorOldCqTSqaXVnTSqafcWJE5GAycv3C0pa3e0qZ19IYGd0QP3Npy771db3/b&#10;tu999/AjH9j/Ax+44x0P7vmed976fd971713b49GirFQ+i13dP/w+2751x9+4N/9wg99/N/+zG/+&#10;+q/8y5/6QVU1Ll68WCvkwkjbxkqCVuWBOwPf+6ByYFflLYciiiYXypGqKZtWHWnKqpyx6xcXFk6j&#10;3nLNqCNjO+RT2xPIPtbSKcmjhF6riqC5mwHtBJSRoixLliLPL2XOXxxDkY3LV8ZmZmZz2WwV0eQa&#10;ylDXao28ZowSH5ruTbS2Du/csWPXyM5dI33926KRWCLegkIeTnFoJ8HZyW5GbjViz6VSeXp6dm4+&#10;lSsiSzrU1tYWicZ8gQAyrN1KHdwoQAEKUIACFKAABShAAQpQgAIUoAAFKEABCryxgPLRj350VUaI&#10;rv7N3/zNZ1/dHnroodW2sOJ0mUymr69v+cFs9qw/6Am11kNROxhQAj416FMDAW+pVG9LBOIxPRjQ&#10;ggFvKKghsKrramsiGAxqAb/m96M6hzdfMNtaArGIz+/V/X49gON9vpC3rT3UHQ3HEoneq8/+5NFv&#10;YZE9BGrjiQS+NjmXHhuXZ2e0pZSeSWrppJpalLIpuZiVcunazOzS5PTC9NziwsLCYnI+tbRQLFVs&#10;j4ZoLYpfaDhdIGJb+pkz46oWuvfeu1GqIuwPXL58QbKqmhay69m2joglace+VXjprHXhMgLt+vhk&#10;/fyl0qmzqYWM9+J45cKEnMoH6/VAOh97aVQ35IG3v/nNV3f4z//8z9zVe1F+AzU4cEvxaXKnHOrW&#10;E+3RcLTNHwz7AkHkLQf8AXyxXEaqeMkjyZF4vG/7tu2Dg+2dHZFIzOv1KaqGfGjTrAeDobppLKWS&#10;iIkripNMjWLZC/PJqanpZDKVSi0tLizmMtl0Kp1MplFRGgFtr+790Id+dFWXzXXeeWpqKhaLCTnp&#10;5OTknj17VtvUmTNn+vv7l4+CY2tr64pG8JuPaDS62pZzuVzj1w/cml1gxStbs3V3ZmYmHA43bTmd&#10;b1efFwGH18xqtYrnjojGXmnDXaZVYIOVCn5rWENX198mGkFr2Wx2/U0tt4DBvt46Cms/A2YEdZ+E&#10;jBedQDvu3++svUOvORIv0QJbQ1NiLxgMWZSe2GFefc2IbVnsy4LwGRE72Obvnvu8Eztqsc8RsX1z&#10;xyt8yMI7KbDBjRjvVpvirTbe5n/hEn5Vc4oFvuYIacoNlQhpym1E+BSL7R5qsa6/wY9//OMCxYQ3&#10;JTCwI7xvW7bBNf9UiJXqJIQhbiwcingcPHhwuQ/PHv/vNTvnby3ogYrHY6DuA/J865bn4liuqyMQ&#10;DmIxQudnfqQBz8+XkLbb2hbQVMV5EHtZyrmL2e6OUDisOcc5dYzVqhpW7KFEvU+zfTt2Hrp6sL/x&#10;u3+APRDIxVJ+iCbgeLSiqM7rFrKGTbNmWybW9VMU5+uSXFcVJBzbyJrWNLy42YqEEG4d+2JRQKQ2&#10;K7JWzKunXp4xavaOHcP5UvnAyM6jT36hLbq0Y7uaXhj1hbpLNfX8lUil5ikULoYjulcuS7Y1m9QM&#10;qb9cKphmMRCUwr4q1hHMl0J7bn/rb//7X7m6w/fdd6+TAY3BOysROunb8e42qdswtYzmCeUX1Xw+&#10;79X88VCLxzZr1VolW8sl04jQo4xGCSnlFUPXdBy1/N0XhTfCkbBkm5PjY+USgstmsYiQdQmPN372&#10;dqt2OKU+4IDa0Ai0d3V37d+/93Of/dyNvWze+OzHjh0bGBgQ0sOjR48ePnx4tU0dOXLk0KFvX2yj&#10;o6MjIyMrGoH21b96ucZTICCORSavcWfudgMFVryy3cCevO6pn3vuua6uLrzsieqY2PdnzguyuL7h&#10;FQ/RZzx3BA4W8VOBAUro4TcWeO1d/5vIxiu2lE6nx8fHRY0X7WA60D2Bs4z4eLlcFjJed8j49odN&#10;1JAxUrxEi2rNbUfgJe0OWZTe8jAFzi/adFaUEPpLmsbbNJG/FRDbGoYsdrzCAYVH8IVfgU0+I8Kf&#10;dMJnRGyDwsfrviwIfF0V+4zbiNdVseMV/iIjfIqd1ZWae4rFRieFj1fgs8Nt6tU/mxbWMIYs9s2M&#10;sJ692hB+TBb4vWkjplhg9zBohPPWn5qGSrXCJ0JggwIDOwJ7tcWbKhaLaxNAZLLpUimz2XQ+j59L&#10;qyWnxLOJoCiSbvGBiGipYhZLtaJT4hkVn41SuV6qWKj+7H7gS+WyadSsQqlWwIHYs2zidsWo4Wam&#10;mM5kVpbggBrqHV+6eOnsqTNjl8ayqUw+k5sYm54Ym0oupM2qrdo+rxr2exOK0lIsBXPFUKmakJQe&#10;n2+HV99Vqfam0m2zi4mZ+cTkVGRsXFtI2bHW9taOdiz5hwQ0hLAHusy33Cd1ts3t2VPZscPX2t7r&#10;DUQO7Cq95d7i7bsyD7ypePh7gz/4/cO7+uwH7zIfure8e3umv7e8d1dl53ZE3V/n13dOALoRFHfW&#10;HkQas6Yhho5SG5Zk1exKTcpIgWq4M2jFy7Vosn1H+E0H7+joaC/k87mME4BGWN19g4X3B0h/xs+G&#10;zmqPsloslpHYPTeH+icZ4DuheNQPcTqAzwj6o/SzictleHh7b19XR1fH2i44HkUBClCAAhSgAAUo&#10;QAEKUIACFKAABShAAQpsKYGmC0A7MU/JKlcRZS7nUcQZBaBR0LlQxnqDhXwFBaBzeRSAduo+lytG&#10;oWRgn3y+5OxZMPCBks9Lzg4VrEaYLzjHlorVuoW4tPOxYmqRQ4x491e+/KXP//1nvvaPX37m2NGj&#10;Tz7xuc98+nOf/vSXPv8F3Dtx4sUTLz5/+uWT586ePfny6VNnz12cvlKUFzv6a/EOq+Ip1RVvSQpN&#10;JzOTU5NLS1nJlFujLTqWGsTagLJSM42utsrwwHQieHHnzsAdd4Xe/JbO7QORthapNVbq6cj39Xp2&#10;H7jv/ge+d3uPb8+Quq0n19uRv3Wv+oH37r1tVxglmVdsmq6pGn6xh01DpWanCIeKotJmpaZLVjAS&#10;SGhS0DaVKmLf9aolVxQvUq2LiK0nF5KIKTtlN5DxjWE3fnuJZR5TyeSZl08dP/bM1OQU9jSA5ISe&#10;nTlonBq3neLRWIxwcHDg1lv3bdvWEwmHOzq7ttSThIOlAAUoQAEKUIACFKAABShAAQpQgAIUoAAF&#10;1ibQdAHo1hZUY44kWgKtLYGO9kBnR6CrPdTZFopGvG2t/q7OQFdnqLPD+cAOibi/vS3c2Rnq6Ah3&#10;dkS7OiMdbYF41NfRFuzEIyj83BbqiHljUa2lLdbR3rnCyInfKvgzDTubWZqfmz196tTJF04szEzN&#10;zUxPTkxcPH/x7NnRU6fOvnji5VOnzmXTuVrVyGTSkzNj2fJMvpIcvXTu9Lkz586dPX3q9EsnXnrp&#10;xRPPP/vc6Omz6cVMuVJvZClLmlo1ytOBkK9uD1SMLg35zwFb04KIAAcDpteHDOQOSd2r6n5Z91Wq&#10;RZ/PCgbUROtgNBRUpJURaDf3GTU4sNn4T5Ky+Vy5XrY8dYS88ScYgVAAtUMWZhc1Ixr19tpVZWZy&#10;slQqYvFAHRWyfX5Z0+uSp1I3S5VKJBodHBpqa2kLBsKaHvB4lKuDzo3QM7rq7ezsvu32W0dGhmOx&#10;iHO5SFIgGFzb1cajKEABClCAAhSgAAUoQAEKUIACFKAABShAgS0l0HQBaKybhwLESNBtpOAiCbhu&#10;S04ZQRSkQD6uW07Q+ZKNAs+N+84XbTdfF8WidVVFmLhuodCE5XEexl51j2zW6tVKubxialExB+Up&#10;3vbWB4eGhhH8zWZTNbnqj/g1n67oiqXYlXq1XK+gtoclmbFEqKU1Nty//e7d9430PnBgx7137b9j&#10;Rx/C45rfyUb25/LlK5NT3zp+/Oixp+fnFlD+Hr3TfRHVG9fC/bV6q2V3WXa8alTKxYpZQ3kQqVSR&#10;67bssWX0tVxB2ndN8tQ89Vy1csUjlxHqXdFhd/hONaJGdjQC0VWjKqGnmqV7lZpVqVl5285ZtUI5&#10;N29mFmvZgmmY4WjcGwiiUrWk6TWPVKzViqaRLVf27N3/sY997Nd/67c//slf+8Sv/uYnfvXXf/TD&#10;P/XAW96xe8+t0RjWM4x0dHbv3r1r967hlngU6dbOWXFenE9yQ9XcKEABClCAAhSgAAUoQAEKUIAC&#10;FKAABShAAQq8kUDTBaAXk9lMNleqGOUKsnRRJsJCrWckFFdr9XIVN1AVulaumhU8Ylj4XMRXyxZ2&#10;qKASRcVEhBYFoItFxJutimGW8VGpGmYtW8wvJBdXxnM9di6bQVC1s6vD75Pf8Z69P/qR2973AyPv&#10;/L6hB97VffdbE7fdF953l2/3nfrO29TuwVJLZ6a7pzrYHxrs7d27c8c733bnux667Y5b+9o6tLYO&#10;vb0z0NLmU7y1mYWpSjmNZGWsoVWpx/XgsKKGImGjJTLrqc5ncnY6l0Uot1hWqlXVr417zK/UUOG6&#10;aKlYDVGuRyM1vzpqGDnTWjk7qOCMzVmFBys8NEploPhzrSjVKjibNxiM2HUE5S2smmjXcz4rJZtl&#10;3R/RglHLo1iyqqFKvRbIlLVUSfP4WyOJrs7O3m3bh/r7tz/0jnf87M/+3Ed/4Rd+6Zc+9olf/Y3f&#10;+K3f/ZEf+dC+fbvb2uM+v44lGfGBlp2a0apWM1YWM+GTjAIUoAAFKEABClCAAhSgAAUoQAEKUIAC&#10;FKDAawWUj370ozfWJZPJ9PX1LfdhNvmsrFuGXCvXEGh2gstVfFTtpUxNVWXT8pQrnoqBzF8rX6zn&#10;KkgEVpAtXal6KhWUeUZUWlnKGqqqIHG6ipRgw6oanpoa0NRYSIn1dO68erBHn37m8uVLj3/z8dmZ&#10;qf37hn//93/2wbfFD+wNvvn+XQ/cN3LvPTuR5HzwrlsP3nXLXbfvv3Xfjv17+nYMtLa2eMMhWdfK&#10;qroUChVaEqX+Pmv/3titt7QeOJAYGuqMhDq2DexEmnI4FHr22ZOz88bkjPfSlfzYePLZF5bGFmNj&#10;k7OTc+WpRV8mo+WzS6PnZ8fm2i9P5cfnq8m0r1jSJ6akUxdjHt/g2x+47+oO/8X/+QsnrVpy1rSV&#10;Gv/bKAcdU1WfR/f4NU9AVf0Bbwwaddv0aSgD0mLUw5liJVOGiRqNhL3BaNnwer2R9pa27T3tqOQx&#10;NT2zuJjs7e2OxuP1eg1lOrZt237f/fdadePChbOVSslNRXeqQTunVoPhWCjofejBt9/Yy+aNzz41&#10;NRWLxYT0cHJycs+ePatt6syZM/39/ctHpVKp1tbWFY3gtwjRaHS1LedyufWvdbvak3L/NQiseGVb&#10;QwsbesjMzEw4HBa+gryoPjt/2OL+xYeIDdWKqtUqnjsiGnulDZTRF9hDNIp1a2u1mpClsdEIWstm&#10;swLHi8GiewIbxIzg96lCxoteoR2jsQnsofOLXqGb2AvGKcX1mj+TEtrf9TYmdryNNyIiXxbcBtc7&#10;yI08vsm75z7vxAI0+ZCb/0kndjo2YrxbbYq32nib/3VV+FXNKRb7srP+1pwAidDvTcKnWGz3nJKv&#10;6x7vxz/+8fXLb1wLAgM7G9fJrdbymn8qRNHgpsuADvp9KGQcSsTCzkc83BoLt0SCiWh7dyySCAci&#10;4WA0HIiGAjFUiYi2tkeiLeFQPBSKB0MtkVAiGmuPtHdH4m2xSGs00haPdrREu9sDLTF/LBqKrQz2&#10;IaLqDwTbO9o6Ozt37d7j98XNiipZatDri4cjbZFIT2vrUE/f7m1Dewd37R/et3doz8jgrt6uXp9X&#10;wQ/jfr+vJRHds7P/e9558P3vffDw+x/+0A99/w998PsffPPB7duGUByjUCw98+KFZ17ILi7qly57&#10;vvVs9bmTS+VyfSkbnkl2zS21v3wl9PnHrK88XptdtOaX1FSmdW6x5eTp4Je/4T0zpus+rBn4T7ZQ&#10;KIxHFRl1q5Hy7HxGVrMvqCteq1ovnp24dHlhJmeUkaZcLuvTSe9SUSnW7bShmN72QLxb9kcQPt7W&#10;19HVijojdiwcbEvENEWqVctTkxOjoxfOXRibmp5FnWtEarAmIX78dn/ec/516m94PJpX9XqxyOFW&#10;e45xvBTYZAJ4f4a3LFtqw5C31Ob+lLWltk32JOVwKEABClCAAhSgAAUoQAEKbBoBCXlwN3YwY2Nj&#10;Bw8eXO7DU8d+39SKnhbLkg2rXkPs0yn/4FScwL/OLaRb2Kib7Hx2wqPu73ycJBYZq/O5i+RhUzyK&#10;bMtqXfF5vCE71BqptrVmA7fueNvVg/2d//SfTeRZl0toW9Wkzq6ArJaNWhVBChUBXtmDwsdOkBcr&#10;FapeTdVVBYsWKrqGQtPYQbVt02PXFLUuyShPYTs7ef1GJXjm9GK+pF2ZuNze2vqFz//pT/5gT39H&#10;GSfSdc2wgi+O9pbz4309C5Wap1ixFMuORROXpga6W6Z1dRYZ3G1xtVqpn5ns0Tof/u1f/sWrO/ye&#10;730PCNxRSxitJNW8crXdUEKlmK/90liqVEt1xqJBK1zMJiW7FAntLhgxjxqJhOKSWfWrnkq5ZFSr&#10;Emps1yrvetsDb7v/0FI6Ozc3d8uBfV6///Tpc4ibh0IhUD75xGPPPXu0WkUGtCMsyQo89UA4FotH&#10;A/p//y//7cZeNm989mPHjg0MDAjp4dGjRw8fPrzapo4cOXLo0KHlo0ZHR0dGRlY0guy/q3P/l7/6&#10;6KOP4vYjjzzyuidFRjaS2VfbH+5//QVWvLJd/w688Rm/8pWv4BdvAnM8xSYIIL8Ymyg0vFzm8/np&#10;6WlRDWKwSOAVqIeOIWW+XC6vP4vB/SaI1vBaIaQ1Fw2DLZVKAmcZv+ZEmraoHqKdQqGAWRY1xWgH&#10;L9ECW0NTAi/pV9/qNHX+qfs7bIGGYv/sQHg+NUYqdrzCAYUPWdTzd/kiEfuiKnxGNiJ3Uuw1I7Y1&#10;93VG4FNY+IxsxCUtdsjCL2mx04HWxP5VpfAZET7erdag8Fet5r+kxQ65yS9pDFbTtPU/i/EDSDM/&#10;NQQGdpp5mDdX34rF4to6HAwGmy4A/fkv/mpNK4S3aarPtkzTyb7FjzB1VD+uOSvgOe+tsCjhP/1L&#10;TKcohbMkH94oOT/sIHIsOwnClixbWsDyRTzhdn86GJqz33rPB6+W+t3f/6940np1DQfV66jgYSDQ&#10;7RSaaKzz5/x1sNy4beFPrRH4dpZBRHcQhsYzHU9453FPHadCCjoCus6KiR5LkfwVQ6/XZSw22NnR&#10;8cRjf/KJf9VSN2a9gbbu3m1GLfSlr2YC6vjQ4ETeiFTKVtRX1LTYEy/s3dY+5bEuyKpvqD+ke2pf&#10;f7FvxvOe3/v4L1/d4Xe/53vcu418ZIfGQlC501YC1ZivbWI2lzWS0UCgRY1UcpN+tWRJB+Tgno7W&#10;lljAW8zn6rXq0lIKZa8ljEKqf887Hnzn2x9EHuSVy2MI1+pe34ULF4KhgFf34ZL64hc+c/r0CzUD&#10;EWkDZadRQToQDAWjsUQirtr1//pHDEC/0ZNuPQHoN34yMwC9the7639UkwegH3zwQb/fL/yHVVHO&#10;Yt/w4eUar+eozyDqB0u3ewL10DF8H3F+wyrop32MFyFyUdPhRg3E/tSBHgpsEG6ITgpsUHigZCMa&#10;FDi/G9SUwOfIK29+hEa0N2jUApttZkBRL1YCuV7blFhA552/0CtQeIMbitmEjYudDneAYi/sjeih&#10;2IkQO97m/063BZ90Yqe4+S9psc/i5h+vkJIjCC+IfWER2xoD0GI9hbS2qQLQj339PyUrs9E+KZTQ&#10;GhFWJ/zsJOyiwLNVlxFqVpA0fHUA2v15XXJX5ZMQm0VwGNnQkmZJiqUHbF9cCrYFU4HgonTwTe+7&#10;Wvx3/9N/QZWMfK6AMHQjnxgJ1EjzVXXnrgc/y+Jv1JG2jDRoGY87GWDOSRDbfiXh2vmJ1zbrzs/5&#10;dadPlhOrRQ1Kyfm6qmq9nZ3HHv/Tj/1MR6m4GI7vautqy2U9j31jsjUw0dMztVSK+3QrFjIsT/ir&#10;T+3ois9lcmdx1PZurS0iP3N+cKr+8O9/4t9e3eGH3/0u9BCBdpwUP7tDRA37g9sVU0oH1HgqU62r&#10;ZiQYk0tqfmle85QkZdeO4XsGOuM1oziHSs+Li6VSAUaKB8nl1YcffPC2/QdkRc2kl4aHh+PxxLlz&#10;5xRN6ersQpGNT33qL0+fOVmrVb0+L+p+mCiqjXofXr2lJZZLJf/Hf/tTIdfuBjUi8HXq+mdAv7EJ&#10;A9AbdM0Ib7bJA9DCx8sGKUABClCAAhSgAAUoQAEKUIACogQEBnZEdYntrCcA3XQ1oGOxhKeuYLFB&#10;LxJx/V6fT/P5nBvBoN/5CAfCoUAk5A+GfMGQNxTyRSK+cCQQCvtDqBwdRJJuIOT3hQJ+5z+/89kX&#10;wAqEelgLJCItK64Vq26eP3fmbz/1fz995NG//7u/++xnPvPZT3/mi5/7wmNf+/ozx5558fkXTr74&#10;0ksnXjp75uzkxPjiwgLShwt5LOyUSWfSyaXk3ML8lbErly5dmpi8klqaqVllf0gf2jF455tu37t7&#10;BN0IBtAHye+zfX5fJJzQPIYqzdqy1/LICHFjcUXTUDJ5LyoqI9JdrKpGXbYlL/IrEF7WVaTCrfzb&#10;1cZv4aSaWSsbZUmVvD5dUxENlwy7ZitWIKQGg2YkLqkhSQ7Kdd3XEgv1J7x+xcqkU+mlxWql4NWV&#10;aBgsOvLFUcmhWC5NTk0lU+nZubmZmelkcrGYz/u9KipmS7JULFcV3dfbv23X3r0Dw0Nev9d2Itdm&#10;NBrns44CFKAABShAAQpQgAIUoAAFKEABClCAAhSgwHcVaLoAtO3Ry0VPzVA8EtKQdRkfkvMZMVtU&#10;IMYHChErGgKvXmQnK6pXVX267vfqKBzh93lx14ujNM2ne7H5kbKLBN5axShli4icvpYDweTZmfEr&#10;l85ePH/y/NkT58+9cOrkc6dffn707MuXL567cmn00vmzF86dHj17BmV8z5+/cPrsuZdfPn3u7Pmz&#10;p8+eefnUubNnLlw4Pz52aXbmSqGQDkaC+2/Z//BDb3/bW96M+huhcAiZ0UvpFIpXS/U51bpSr87m&#10;q5FM2YtyHaZVK5bsXA7Z1UogqJZrXuQ2I8YbC9ko8YEPRHtXdFhRVGRqW1gnUUdd53AoHKxVykvj&#10;2XJKKaHAhlE3JUvWJM0va5GaN276A7VQAHWfcwg96woaV6vlfLVctPCnyvV6V2f7vj0jO3cMdXd3&#10;xWIxlDsplMqVag3rEL740smpmblypWLZCEMbi0uZyZnZXCGLrGvkd7e2tX/XC4s7UIACFKAABShA&#10;AQpQgAIUoAAFKEABClCAAhRouhrQ3/jm/3dm9FSiX+/ojzSKazirECLzdzGZjEYjuq47BS5QANnj&#10;QUHPmmH4fT4V6cTOOoROuLZq1jKZUiwe0TTdkrQ64tfh+MxUTp62tsV73/rm7796yn/zd//T88ef&#10;Pf6tb83Pz7lV3ZD2G43FnGruihKJRpFijDC2sx6hgoiw8yCqgtRNCyU+8Jhl15FHjJWKVNX2+vXO&#10;nt477jz0wKG37h3aXiqWPve5L6JExh/+4b+/+1Z/T1fUq6uhgJQu6ZNLw4p5YUf3VMlUJI+sKzLi&#10;wpNLO4vFkqd+viWqDLTVsnllbKlXStz7nz7xias7/M/e/wGzjkKhBkpAK5oGmpppdEY6MHrF7WWj&#10;Y6gm4sI5I5KcktnO0oWoMeqU3ESFEqeIh113C2ojQu7sJmNIiqI1VrcDe+PDaaRSqbmtuQWGcIRb&#10;7d45dQ1fwvkUfKGOwifYHENnzULsZpg1NID1G7GbaWKRRgvtY3P6gz7gQFVrlBW1/9f/+nPhz0OB&#10;f6nBEhzCZ2eLNMgSHFtkojlMClCAAhSgAAUoQAEKUIACFBAuIDCwI7xvW7bBTVWCA+voVYuSuRSq&#10;zkZr8/HaQks92WYutl15sVqYiprJTnOxA5+tVHdpOjFzWs5PRo2F1upCS3WhtbLQXp1rHXuhkh8L&#10;1eZaajNhc9JXv2D7p+XklYW52fkVlwgSk40aiktjecNXFh5EPBRhWASvnahrIwjrhGFReVpBuNlG&#10;fWdEfBGBRgwXAV+UsFA1OehXwiF/Z2d3b3df0O9DTQycxSlXLUtYUVTXqnt22v096XBwUVEymlbW&#10;FaNQVKcX/OmsfyHlP3tJ/senPDMp7+yCNTkdvHAlePRk7BvP+85ccupZr+gwgsQaYvBO9rdWLleK&#10;hSJ2cRZIdELE0j333IOTIkLuhp4R7XViws4KjSiQLRUNO1OyZpZKecNTs+VixSiUS1gGChFkJFYj&#10;iIyGXl1iHqN2ws2NiLGMfdzVotxVZd0IsnMgDnMEVMStG2ForFOoyc7wbUnBsRKiz2gT7eI22mlE&#10;sZHAjRuoYY0qI05UvPlL+2/ZlxUOnAIUoAAFKEABClCAAhSgAAUoQAEKUIAC6xdouhIc/f2D3T19&#10;Q8MoDbF3x9De4cE9O4b27Rje09PZNzSwc9eOvTuH9+4c2rdrh/PR0z0w0I8Hb921847dw7fv3XHb&#10;rqEDXR29QwO79uy8dc+O2/YP37p3275bd9/S1tLW19u/wgux1GKpmEwuODFcBEm9qjes2/gv7A0l&#10;wppfwyMeFL1QZW/AF41FO9o7erq72lpbEaN207BRq7pq2jXLo+p6NBbXVa1aKrpnQVzbtMyRIfnB&#10;e4r7Bhfuu6PwnodLH3hvZnuX0RXL7x9aHOxODXen7t1fuPO2UGvCf/uu3D23LBwYSe0ZLj18qHTH&#10;rgpylFcGoBvBYhS2jkXjrYmWeCwW8AUxij179v7Mz/zMbbfdhgiyG0R28sZRZQMhZduqS2rF0oqm&#10;gkUKKx49Y8hzhXpJDRQsaX4pm0otlYpFwzSdrORXt+UFVdHOj//4j6Mbd911lxuJLpWcsDUecWPH&#10;bjAaadROkrhXRxMI2+NLCE03UqIRyHdyp51geCMG3dgQL3ei2I38bGX9FzFboAAFKEABClCAAhSg&#10;AAUoQAEKUIACFKAABZpToOkC0PlcvlI2qmWzkC/ncsXG53I+V65W6wiTurfz+VImUygVEew1spli&#10;NoulAQs5lCjG/oWqaUiZpUImXchlC+lcIZ3PV2sm8oWzmeyKOUDys1Gp6JpTJ7q1O3rX27cdeKCn&#10;/0BL396Wvj1tPbviPbtiA3vbd906sOeW4QN3HHjPe9/7zz/8E+///g/edtdd23cPdW9va+2JaxFf&#10;TanPLM29dP6ll8+/dGnsXC6XQcO5Qq5SKUVRR6ReqVURgQ1G4qgLHQno1YBe6YhXWmLStm7PHQeM&#10;h+73dbT4OttK2/sKI4Ol3duX7r21tGfIQMh2RYcDQXdpxUAoFGpJtHZ0dLW3tSNofPfddw8NDWFn&#10;xHyRIY0U7kaeMhKxZUsOKP5IXfFmyiiKodZUNW/ZhqIWa/VAS/fgLXcH27tnFxcmpyayOZR4tnBs&#10;I3bsFOTABx5pbW39V//qX/X19R06dEhTkYGtVVAb2rKQ/IxTICAeDodbW9tw8lqtjtRpRXVqcHs8&#10;KrLJ0VQAa0f6A6hkojdSpZFmjWC0k8atqohUN3K3uVGAAhSgAAUoQAEKUIACFKAABShAAQpQgAKb&#10;U0D56Ec/emNHlslkENxc7sNjX/viwvwcqorg8ampqYXF5Mz0THopPTk5Yxq1xYXk3Mz87OzszPTs&#10;wsLi/NxCoVDG58WFxanJmeRicmpyOpspJJNLWPoP+8zNzTr/T86hhcXF1KH7Hrx6sF/+x6+efOlk&#10;Kpk0TWPbztCHfmJ4/4F4rEUeHPD3bfMODPi2b/MPbw+ODLcMDUR3Dnfetn/f8HBvS4sajhTjLUZ7&#10;h93abscStWCkpvuLirZk2XPZ3HQxX5uZnr88dgXljz3VU3sHDZR61rxBXzBsVOovn4rk8tl4KFsw&#10;ArGYr6M3imoWEzMtnvp8tZwuG2pQqwe8nqnFyFJt50MP3H91h7/wD190cpOdahcIEjeyilW1XjVe&#10;PnXq61//ektLy8TEuLNQoYSiIR5b9laloCHp6VJlsVBBijLKMFuIASuaV9M629p6u3ti8VhbW1tu&#10;KTU3NZnPZev1GgLFuo4SH69s1WoVidWNQiRSOr00NzeH4zGut7zlLXv37sex27dvR3J0X18/etTb&#10;27tt27bODsTZu/LZXFtrWzgS7cXX+vpaE/FCOl0pFgulEg5HPBrddyucvPe97xN+BeLKwbKKQpqd&#10;nJzcs2fPaps6c+ZMf/+3M+5TqRTi+CsaQRA/Go2utuUclq10yphwa3aBFa9szd5d9o8CFKAABShA&#10;AQpQgAIUoAAFKNA0AgIDO00zppu+I06cc00bQo1NF4D++te+iNLJRYQpjdrSYqZcqi4lU7KkphaW&#10;UMyhmC8WcqVsOm9UkLxsZFJZRHYzSxnTMJeSS2bNTC0uofpxLpOrVqpGuVopV8rFcj5TQMXmqcnJ&#10;d737/VdDPXn0GAKsoXCoq6vj9ju2P/jWvnjI6m3Xd20PDfaEhnu9u7aFdw20DfQgAD0w0NfbEo/r&#10;mhzwm22tVl+nd3BbDOHpXcOB4QF5aMAaGVKHtil+vXz5Si6drGFRQYxClyd2bUchZAWLJUYi/nKp&#10;ePxkS6VaiAfTpsff3uLr7TVzOeP8eKdXyymeZLmixYIe3VMbX4hm7aGHHnjz1R3+4pf+QVEVXUMy&#10;MaLPTgAXsWhAuQsPXr5yGZFppCCj8EXFlGuSr1T3LBZL6aqB6LOi67amoWZ0yB/o7+7u7+oKejXF&#10;qumqPD8zubS4gGUFUV4DicyRSBTRZLfCBjLHn3nmW88992x3d/eTTz6J/Gg8jkDzD//wj+zeveuW&#10;Ww4gPD08PITXhdtuu/222269++67du3ajfopuaXMwUOHsOfBg3ffe++hfXv3e4zq+dOn8BuFfKEQ&#10;jkSQDo32MYTv/d73runqfaODBL5OMQAtfHa2SIMMQG+RieYwKUABClCAAhSgAAUoQAEKUEC4gMDA&#10;jvC+bdkG1xOAbrpUyvb2jkRLW1tre1tLe2d7Jz4S8VbcjUUSeAT5yYl4S2u8tb2lo72lMxIKd7Z1&#10;xKNxfKk10dqeaGtvaU9E4rFILB5N9Pdui4fjHa0diXi8t7cnGAyuuES8uvdNd9758Lvf/a7v+Z49&#10;I/dPXtp+ZXQgM79raW4ws7Ats9CTmmtbnOtYnG9JLcSTC3pysVguVus1zap1KNKw6hlUPQO63Bfy&#10;dccC7VI9ZNUC7YltLZGEZaFMtH9icnI2Vb8yG5xLBZNJObNQnhyrTCyUizXvYi5k1dWIbirl+Vq1&#10;OLtYLZRQsBkL/ZnVqrGUNStV1HF2Si1fvTn1MVDhQtdRBhrDCTQ2ZwlBRW1UW0bU2GNYUsFUy7ae&#10;LJVnioWKJOEASdOrHhmlmmOR6PBA/1B/d0CXasWMVS3LjWLOzlqGqGrdKMHhLMDY2BpLMiLHGgU9&#10;lC996Uu4i1M7hbOLpbGxsXQ6jWUG0SN02OfzI5kX04b9Q6EASoUg9NzZ2YkI9bZt/agaEo3Hb7/9&#10;joG+Lr8PFToayduvLmm4ZZ+3HDgFKEABClCAAhSgAAUoQAEKUIACFKAABTa9QNMFoJHUi5ReJDub&#10;Zh35vY0oqLuknmUhRtqoGYzYZeOe5Cyx1/haY9U7rYoDZdlEQL6xoWBxzTQlW8a+KN+BxfJWTCcO&#10;8/sCESwvGGux7PDUZCC12DM13j56Lj46GjtztuWFl8Lfeq7+zPHi0afHH3/izBNPnjj6reNHjz3/&#10;jW++/LXHzj729Svf+Mb817+Rf+IJ9djT8eeOtz7/XOuJE6F02pvNFcqVSq5UXch3fuWF3sde6P/S&#10;s71/+43OLz69LV30z2WiL17edupKzxMvdf/9N4e/eqxnIW1OLQQvz/bNptrn0p1XFruvzHrhsKLD&#10;jUxnZ3Ojw27iM8RklJhWNdRjLptKvqrmDWkBZTcqRsV02AzbU8FqiZLc29G+f8fgQEeLYhSq2cVa&#10;pWhbOAUynZ0PBKA1XUPwWNOcKLN7aqiiQjYesSwJaw02qk+H8Dg+o4wGos+4jX0Rd8bdq3sbCKEd&#10;NRaLNJYcdHqL4tGRSAQxayzqiAUJnSUKG0nW3FYIPNrYyEIBClCAAhSgAAUoQAEKUIACFKAABShA&#10;gU0g0HQBaJQhrtVMlCFWVd3n9WuqN+APIWZZM0zJI/l0n8/rwyp8iIr6/T4sgof0W2QBI/qJjGDk&#10;5wZDIYRi66atI+9X1UK+IPYPhcKKLOlefcWEIQ5ar9dRhaNSqdYR75aQgFyXFERU8bhUM+W6pVcM&#10;T7FsZnPlpXRxdiF3cSx57uLslYnZicm56Znk/FwhuVhPL+lLSyEUdi7mE6mkllpCe1UUEunoH2jv&#10;v9303VL23p5R7pyu3VkKHOoe3tcxdHts4C1S2/2T9fvO5t6xYN/X2j8oxW6phB4sBt42bb19sv5g&#10;LXKrUzHjn25IT8YY8RjCyqa71U3En2Us7idruaqcM+RUqTqTyy2VEY3HXp6ygQLXtYCmDna1Hxjq&#10;64h4q+mF0lLSqtUQ3nfi1072s+W0Wbe9IPd5ETFGABpVOHA6+GA+8Bk5y1idEI/H4y1OzrWsgB0z&#10;BT18FbHmWs3AbcMwsD8Cy2inUq3gLvro9LaGuthOTW78MkD2KM4JG79XYAz6tS8ijzS2TfDiwiFQ&#10;gAIUoAAFKEABClCAAhSgAAUoQAEKUECamZm5sQoo5nDw4MHlPvzh730ym80ObB9AwiwiqwhRIsMZ&#10;X33xhZM7R4ajUWTUOuFRZD3rPv3Eiy9FwpHunk6ER90WEDvOLKWvjI31b9vWGo87wVXJgwxpRbIv&#10;Xrr4K7/6Rzd2sOs8+7/56C86kWLLcjOfG0sD2vlcpWRY6aJp1KWSZZXqdqWGeLGC6HIdgWBViYcj&#10;7Yloeyxk18rZhbmwV42EgxCzbI/uR5Df//Tj3zh/7hSgu7u6tw8OoWIGvorqGkhTxsqNOKMT4kbm&#10;siQnWrGaYHxiYuL+++9PJOLYE3U28PnFF0/gc2trC+LjmCOEpE+fPJ1obUFyOSqFBIOoN2I+8dUv&#10;fekLn1vILJm21NO7TdN99bqTk/4//+f/u06W1x5+7NgxVO0W0uzRo0cPHz682qaOHDly6NCh5aNG&#10;R0dHRkZWNILQ/NXLb17jKVCTGr8buMadudsNFFjxynYDe8JTU4ACFKAABShAAQpQgAIUoAAFbi4B&#10;gYGdm2vgzdzbYrG4tu4habjpMqCRd+sUNkaSsz/k8wUQ1mwkOOuIqPpQaRhr+SFJ1/nfi5v4MpJ2&#10;8S/yoZET7Xxd90aCIb/Xj8CzhhrP2AnJ0V6vX/d1dXSujal5jkJ4FxvGic+IQrpbqWJMLWQXs8XF&#10;UimH/GMkb8uSk9LskcI+b39H21B3R2sosLQwf+rEifOj56+MTy0kl0rlaqNuCRYtlJ0S0B4JEedo&#10;NAZGBJpx10JedKPACXZDpBtt4h9kmuMRdADhXWgjBI6qGugMqkKHguFsJo+8byRpO3Fxjw35OoKs&#10;NWRp13PZ/OjFSwUDwWesnegU4GjUV+FGAQpQgAIUoAAFKEABClCAAhSgAAUoQAEKbGaBpgtAt7dj&#10;5cHOnh4sYteLhNyebiwf2Ie78Vi8q7Ort7e/p6evq6unr6+/r7e/o6MT//X29Gzr27atdxv27Ovp&#10;G9g20NbWHovHutEI9kKWKXbu6x8aHL7ZZ7KxJKCKKLATokcw3onH+1Hvolwp1xXZRuDYQtVm1MdA&#10;5rgV9nt72lo6ElFdsWcmxy+cO5tOOXHn6bmFl14+++zzL514+ezU9LzlBKwRXfYgoxwVnlF2A3cB&#10;hccRfG7UgrbNeg3lNdBmo+C0k3yNuPPg4OA999zd2dkRi0VbWhKYr23bBnaN7O7AFLa3bRvYduDW&#10;A/v27xscGmzvwIS0opo0SnY7tZ8xDBTxaKRwswTHzX5Nsv8UoAAFKEABClCAAhSgAAUoQAEKUIAC&#10;FHgDgaYLQKOGsFM+wuNBGQdnfUFns6rVWgX1hKsm6hQ3PlDRAUWM640izqhxXLdR7xjr7NVsFBzG&#10;GneSxyoVS6hQjOod2BMt4ANBz81xKbhBWyf5WVF1zYt0YlVW7LrpxKZ9PiRE5wpFZIK3x2Jhr24U&#10;C2MXzl+5MJpNpSqFYqVUKhYKS0vp6em5S5fHZmfnjWoNF4GsSHEEkiMRVHNGDNoptO3340aj3LNT&#10;6QOPen06brlBcEwNaqS8UgtC8uBQ3EVaeqlcwRSge6j+PDE+sbiw6Jqjz84yiSgvvbyIIuqioKxH&#10;I9jNjQIUoAAFKEABClCAAhSgAAUoQAEKUIACFNiUAk0X/kNkExm+TnAVdYidZFnckKdnZmfn5i9c&#10;vFQpl5302caGL+iahmA0cmndR2QcoUiaruXy+VQqhQISzmJ5+E9VkLiLuOnNPoW/+5u/9Tu/8Zu/&#10;9Wu//muf+OR/+JV/j49P/LuPe3UUa0bA3kR015bsgCq3x6NdbS0hn655zHo5Vyvn7FpVqtdRPbqO&#10;xRwNo25inUCnwEajFIaTi4wboVAE8nD16nomkz798qnHv/lNtKkgJI3gMk6jqTgGuyL/GonPHR3t&#10;jSrUHgg3Us6jiZZoNBpSMAWa1tPT3YhfKyjh4bA3kp0xWaj20ZhYJw3aKcPRaIEbBShAAQpQgAIU&#10;oAAFKEABClCAAhSgAAUosCkFmi4Anc+jjnAln3tly+dzc3Nz01MzmWz2+LPPXbp0KZfNFgoF7JBN&#10;Z8xqrZgvZDPOhqULnRu57KUrYydeOn3x4nhyPpnLZPFIOpvL5nKFXGFTTiHiw0iFdrKYZQTi5UTY&#10;39sai4cCllWrFLNhn9rdlujvQcQYyweGsXJg3IkSB1vjkW09bT0dCYSvG1nnKhYM1DUdIftTL7/8&#10;uc9+7rHHHnvppZdMpKEj5RzFOOoWQsWIIVca29z8/CzSp+cW4FsqlRYXF9LpJUxNsZivVMqIOaOW&#10;N2o/I/hvVKq1Wg1zWimXEIN26nrYqCiN7jqzwRIcm/Ka5KAoQAEKUIACFKAABShAAQpQgAIUoAAF&#10;KOAKNF0Aen5+HhHn8YmJ8fHxK43t4sVLZq2GDFoEmM9fuHDp8qWJiYnJicnLly4h7jkzPX25sY1h&#10;Gx8fPXfuicePFosVlJh4+eVTFy9cuHL5ytiVK/jixNTEppx1hJ+xFCPSjFWPFdRlL0LIlmTXTLNc&#10;zixllpYywYB/x/C24e39Pl1FjRKvpgYDgWg4cNctw2+/75ZY2D89PXPlCuL1i0hNRkoypgDhfywf&#10;iOonSDN31yF0limUZRTZwMqVaPvC+YvHjh0/ffpcMpXEIpjwP3/+4ksvvXz58nixWM7nsmfPnFla&#10;wsKHCEyn8duChfmZVGoBcWcsZ4jG3ALQiHojs3pTTgoHRQEKUIACFKAABShAAQpQgAIUoAAFKEAB&#10;CjRjABopuiM7d+zevXvnjh27du3au3fP0PAQCgXrmjy0ffuOHSO7Rnbt2DGMjz179uzcuaOjvWPH&#10;8BB22717Fz727N57951vuvWWfS3xWF9v7+49e/bhY9dufPnA/v2bdcr9Xg1hXcmyFEmybE/NrFeN&#10;GqptIFV8cTFl1ky/19vammhJxFH7olAsFQrFfL740qnLz790IZ8rosA2HnrhRWc7f/48UsndKigu&#10;F+pzoMiGWyoDt1GIAzHonSMw3bdv396hocGEs7Xs2LFj7969mJfW1haEqnO5fDQSHdg+0NnVGUvE&#10;W9vadK/XiWKjpgfWS2zEoNEUVlHcrJPCcVGAAhSgAAUoQAEKUIACFKAABShAAQpQgAJNlwGtO8vf&#10;Bb06/sNKeD5F0Xo6u0d27IxF47fdfhtC0vi6irX3dK+m6YFQSNOxD8oT63gQCbWBQPDWW2+58023&#10;3X3n7f39/T6fX8PqePhAPWJV35TzbXtsHzBkCanQiO9Wa3VEocMgVJV6DYszOhuWakTY1x8IYGlB&#10;p7y2UxRbSWYK03NLpXIVGc6okF0zjBeef+Hxxx9PJpPg8nt9bkI0tkYFDmdBSGf5xzrWfpRRYcPr&#10;1cKRkEuKqtBYdRBha9zAXcwcQs8IQ2MdSKfAtCT7fIFgMISKG/iqc3pn/UIEtZ3a05tyUjgoClCA&#10;AhSgAAUoQAEKUIACFKAABShAAQpQAALSzMzMjYVAcYyDBw/e2D7c1Gf/1z//S4VS9eL0vBIIWbq3&#10;Vqu3RsM7B7bPTo2fPXVKk+0dg9u6OtsQ6kV9jLm5RcOoIvCLISMwvWff3t6+7r/5y7+YGLuM6HTd&#10;NBFrxiqCjSUd1Xyx8MFHfsBdRBABY7/f19ra7uxWtz70oR+NxyKhkBNuRq2Oy5ev9PX1+f2v1NOo&#10;m/VMOqP7vDiRuw8KcfyXP/qDF088j/g1fknQ3duD3xmgunTVMP7rf/lvwv2PHTs2MDAgpNmjR48e&#10;Pnx4tU0dOXLk0KFDy0eNjo6OjIysaARFToC22pYnJyeXk9NXeyz3v54CfGW7nto8FwUoQAEKUIAC&#10;FKAABShAAQpsJgGBgZ3NxHJjx4IavGvrAEopMP90bXRNdBTCwaoio76z5GlU4ZA9yFNG8NfrD6De&#10;hVOgGasynjz1wgsvLS4kseyfrqm6rupeVfchN1xDyWgFqxciS1mSVBktOSnP2A2f0AbC1s6GXGhU&#10;lkZ1D2fVQBttJhcXxycmp6ZmUGoDC0Ui1rawsDA/v5hMpsrlcjqdQQFufKlWM3AXydEoBoL1IFFV&#10;2im+gS42KkEjAt4o7MHtFYGHXrORhgIUoAAFKEABClCAAhSgAAUoQAEKUIACN7UAA9A39fQ5nUfc&#10;GenKmq4gOmyZiPBK+VJlKVdCBBoVSLB0YL5Qmp9LLS4ulcsV7OIUv0BtDVTuqKNmtIxj8eHUyXCK&#10;PSP3GaFmydlHlSORiLNooOwEo536G41N13XkUF+4MIr1IU+fOTs6imUex0bPjT773POPP/nUsW8d&#10;Hz13/sqVy8+/8PyJEydeeOHFU6dOY5HDSxcvzc7OIuTcqMjhtN84n4TWbvoJEDeAr75mE9c2W6IA&#10;BShAAQpQgAIUoAAFKEABClCAAhSgwA0QYAD6BqCLPSVCxagB7dd9SGLGVqtbpmWj9rPi9Soawruy&#10;R1KQu1y3Jdupxow60bLlcT48smx6rGK5hBrQjZobCspieFFow+9Dbjyiz/F4BMFo9NZNg0YMulQq&#10;IZ05Ho8fOHDL/v37b7nllm0DA739fYmW1p7evo6Ozu6eXuRX+5zYty8ajeqo5a07haGRal2r1dAU&#10;Ep/xGWdrLEjoJEGL1WBrFKAABShAAQpQgAIUoAAFKEABClCAAhSgQPMIMADdPHOxxp446zXq3mAg&#10;oGqaLUs1y5ZRV0NySm14bE+1aqBGs1E3UW05k83Nz6fm5pPz88nFZLpYqWJlQKQ4Y83AeDzmbolY&#10;DDexViFykxE7fiVYbFuoGo1QNCppJFMpfMadXC6HohwazoIWfN7Ojo6uzs7enu6urq5YPBoOh3t7&#10;e7dt2zY8PNTR0d7d3Y3W3BxqhLCx4KGNhQ1NG3WQ1zhsHkYBClCAAhSgAAUoQAEKUIACFKAABShA&#10;AQo0vQAD0E0/RdfQQadeM2pAyxIKcCjIiNa9uUoVqcVDg313vunAwXtuv/fuOw7edfv9h+669943&#10;3X7bgR07hxJtLf2Dg7rfn81mwqFgLBpDzrLX543GolgkEBnKqJBRLJbcyhuNLtiqihLTtbHLF+um&#10;sW1b/86R4UQigqUII+FgS2sLDkemM/Kno9GIU13D45TXQDNIncbBWJbQwpqDiDp7EHSuo4iHkwDt&#10;FJvmRgEKUIACFKAABShAAQpQgAIUoAAFKEABCmxaAQagb/qpRRIxMpF1XZMR3LWsUMBXt+qFUhnR&#10;4KHBgb27d+7eObxv18573nTbWx+498G3PPDwO9/2Pd/zzre/86G77r67nMul5ueQLq1pTiVoHf9I&#10;stfrJD5nMzl8OAWinbLQTpVoj1SvVdKp+Uu1aiWZTM7Nzl2+PIb1Bo2qUSlXsDIhsq2dMtNWvVws&#10;oRo1Isyo6YE2G1nP1Uql4tQDQelpG2Htuht8ZgmOm/764wAoQAEKUIACFKAABShAAQpQgAIUoAAF&#10;KPCdBRiAvumvDhTBkFUl6A/oiowUY9Oq4xGvpiIcjdix1lhy0Of1hsJBFMHwB/ymJS2kC9hnW0fr&#10;nuEhpDqjLrPP7w+GQli0EBnP2Ww+k8lVazUkRDu1ODRNU5Qw0qRRlsMubu+K1Cr5Y089efxb33rp&#10;heMnXnjmxeefuXz+9IvPPXPx3MnL514+8dzxC+dOlYrZ+dnJhfnZiYnxixfOnz9/Fh2IxsJIlK7V&#10;zEwmi1A1qkIzAH3TX38cAAUoQAEKUIACFKAANkOVvQAA7ZlJREFUBShAAQpQgAIUoAAFGIDexNeA&#10;gqIbkoyAckBTJKuOZf6wDCEe0hQVqwdigUEkRGNhQN3rw47pfGF0Ysas17sScb+momRzW1sramzY&#10;FhKXLWQxJ5OpumkeOHDgXe961z/7vu974P4H7rnn4O233/72t7/9ve/9wN5b7h7YefvA4Iht1XXV&#10;4/dKuczM4vzFtlYdmdEXzz1z9uQTLx7/6vTYyaC3/sLTT71w/Jnjx7917NjRyanxe+65e2TX7q6u&#10;nlAobHukbDZXLpfdlQm5UYACFKAABShAAQpQgAIUoAAFKEABClCAAptSQPnoRz96YweWyWT6+vpu&#10;bB9u6rM/8eRR5ChjK5XLS8WSaXvqFuLRvmgo4FckVfJoyI9GYQ6vP5kpnL40iWDzcF9XayKG0hpO&#10;tQ3LGh8bW1hcwOHYqpXqwPbB++6/f2hoKBKJvPWtb+/p7VMVHTWcq9WaN5AIxXq/5z3vGdqxo3fb&#10;QHdvf0/vwMDgzu6ebf2DO7YPjYzs3r99eNfQyP6hHXt377ll7/5bdu4c2blzx8jILqRf9/UNBEPh&#10;bCbb0dHR2dmJatHxePyBB94s3H9qagoLKgppdnJycs+ePatt6syZM/39/ctHpVKp1tbWFY0g+zsa&#10;ja62Zaz96JbV5tbkAnxla/IJYvcoQAEKUIACFKAABShAAQpQoGkFBAZ2mnaMN13H1pxFirRYRrJu&#10;uule2WHU30ChDVRp9nt13eMxjaps182aUTZM26ngrPlRDdrnm5hdfPHcZa+m7R0e6Gxv9Xu9KBid&#10;yWZkVYu3tFi2ZBimx6OomjYzM33s2LHHHvv6o49+amp6+srlsZMvn3r62PGjx5557vkT+Vw6GPQn&#10;U6krY+PT07ML80v5fDWbN5YyxWLFLlTkkqGUqlIyWywatVyhmMsX0pnc6PkLzz33/IsvnlhYWFRU&#10;rJKoo1fhcBjrFt70E8ABUIACFKAABShAAQpQgAIUoAAFKEABClCAAt9BgAHom//SkKSaadqW3dHW&#10;ur27I4ApNSoes4oiy2bdRtkNXfNemJg9eeFKLBw4MDLY3hIvFYvT2GZmFuYXPB4pHkuEgiHbY3k8&#10;daRFV6vVs2fOnjhxYmZqZvfukV27dt59910P3H//oXsP7du/r6unOxaP7dixY9fIyPah4a6+fj0U&#10;8Yai0US7pHkVry8ab2ltb+/p6Ykn4tF4tI4CH7IcjkQ6OjuQiI2samQ/h0Ihj+SxUPiDGwUoQAEK&#10;UIACFKAABShAAQpQgAIUoAAFKLB5BRiA3gxzizxndxvs77v3ln3bOhJKvap6TFmWJEUdHZu5MD6z&#10;rav9wM7tuioj8nzlytjM3Hwmmy1XqpVKNZaIhSNhpw60xwaHJEmy5EF4WJKRVy2jUkR7R3tff19b&#10;W9u2gQEkXCPzeXphYT6TOTc1+/LU3PnZ1EKutJgpLmVLqWxhPp29ODY1ObuQL5azhSJKgti25A+E&#10;wghSR2PBYBAxaK8XCxrq6PBm0OcYKEABClCAAhSgAAUoQAEKUIACFKAABShAge8gwAD0TX9pIJKL&#10;AtCIGeMDpTjaE/EDO4d3D/T5FLlUrZ0Zm55eTO7c1jvU11UsFGZn5/K5fM0w6vW6YZqGgUTpkt/v&#10;R3DZq/tqNdNGtLixIXitKnI+n8fKhPlCPl/IVY2qpimhUPCpp489/tRTJ156eXT0/MXLl+fmZjLJ&#10;1OL8XLGQNyrlxYXFfAFlN7Izs3MXLly6cPHSxUuXxq6MVRDqrjqnsywnz9rZFAUnuuknQPQAHm1s&#10;oltlexSgAAUoQAEKUIACFKAABShAAQpQgAIUuAEC0szMzA047VWnHBsbO3jw4I3tw0199t/7w//i&#10;9l/yOCnLjQRm2SMphXI1jyrM+VJ3ItIeD9cM1AqvIe6MnOdavYYIMA5BANj5rCjz87PPHHt6emoK&#10;sWxVVRGGxqbI0r/7959ANDlfLBhVAy1gZ6cJywwjDu1DZWkfdnYaNgxbllVVs20LUWyv368pGg5A&#10;HrVRreIkkm2b9RoC0M4OZk2WEHyWUTbEtuq/9mu/JdwfNawHBgaENHv06NHDhw+vtqkjR44cOnRo&#10;+ajR0dGRkZEVjZimuYblN7EoIsxX2x/uf/0F+Mp2/c15RgpQgAIUoAAFKEABClCAAhTYHAICAzub&#10;A6QZRoEU1bV1A+UQNlsA+pNvfWuyWp6tGSUERyPxUCQRCKPggxcL9cmKankkhEcRSjXNOoKikZBf&#10;klBhwtnczF/b9kxOXERurhPDRekI24MSxsgtRpjWibtaHsT+sLObvIt4Kx7D442MYad4BR7G3c98&#10;5tNrm4+1HfUf/+A/46QIHKNXddMZCELRWEsQ4zVqdSeOjGrLZg09RfumWcNYMTQEndF19BojUlUZ&#10;YeJnn33m5ZdeBoiGtQyd0WCz3/y2B806EqVraAcOaAR28AyGQhri0w0xfAkdcMp9ODFwHIXP+Me5&#10;jQA3Cj07Rk4jBvbEXU1xljrUkF/dCIL/0R/+t7UN/A2OEvg6xQC08NnZIg0yAL1FJprDpAAFKEAB&#10;ClCAAhSgAAUoQAHhAgIDO8L7tmUbXE8AerOV4AhqKpa661W1ALJtKwZyfQ3TMgxzKZdPLmWujE89&#10;/9LL33z6W//41W88+fQzmWwGgdZXItAIkyKQihizG3lt3EBMFV+tY4k/xFmd1GI8bOEffMYXG1nC&#10;Try1kXMsIxiN+wisXv8L0QnsNjbZqWkhIbzuVLuoVhF6VtFZBI0RADadROVG/z1u1Q5EgRVNkWRE&#10;pU1/INDe3hkOh5xROBF2pCjjfykYCsZisXg8Fo1GIvgUi6JYB2o5B3w+hJERgkcwGq3hs9frQykP&#10;rC4YCgYCyI32aj7nLAruOY8EAmgHDcXjiZaWltaWBG6hnUQicf25eEYKUIACFKAABShAAQpQgAIU&#10;oAAFKEABClDg+ghstgzoP3r3w4ZloxSxNLxT6tn+2FPfspEVXDOymWy+gFrGxXIFdY9RFEJGaPXg&#10;3bfv2jmMzFw3B7qORF6zXswtHbrvXmTqnjt3rr299eTJl51k3kZQGke5QWfs7Pf7NE13MntNJPY6&#10;QWjshrgt4rqf+tSnrs/k8SzfSUDgL8qYAc3LbG0CzIBemxuPogAFKEABClCAAhSgAAUoQAEKCAzs&#10;EFOUADOgvy3pFDBWpHf+5Ed2v+muu+68Y/ryhZnxsfGxicXFVLlUUVXd18jUDUfCgWBQ0b2ZAook&#10;l9KFXKqYWcguzWSTtuVBou8DDzxw9913vfOdD6NUhbPE3yvxZScAjWIeqFnRSIx2ahwj4tyo2OHU&#10;7cCXGsnR3ChAAQpQgAIUoAAFKEABClCAAhSgAAUoQAEKUMCz2UpwYA0+xZYHb799ePfuYrFg10yU&#10;gXDKQ/hQHSKMMDJKQ8fisUg0iiX0csV8KpeezSXnSpn5cjZlFHM4AFnQprmwsNDT04PUZqQ5I7Tc&#10;KJSMQLOMADfi0WikUf74lbrPjS8iTu0U33Af5EYBClCAAhSgAAUoQAEKUIACFKAABShAAQpQgAKb&#10;LQCNVfUQAP5/f+5nH/0///fvPv153RdQVF8wgMLEQcSInX9QvdjrtSXLqBkL88nFXLpgVauo04EC&#10;0M4KeUhgtr74D//wp3/6p499/Wuf+/xnS+VSzUD1ZCxeWK+jaZRGxvqDkrMCIc6EWhyo4IHLCInS&#10;zrJ+loV6yryqKEABClCAAhSgAAUoQAEKUIACFKAABShAAQpQAAKbLQDtQXEM26rUjGdfOPns8y9i&#10;Ib58PpfJZAuFomXWse4eajf7/V6/z9sST7S1tHplzSxVqsVCOZ8r5QqFbM5Zgs8puOH55hOPf/Hr&#10;/5AqJTOVpbnk7GI2NZOcG5saH5+ZmpyZnJoZX1yaW8ouLKYWJyYmLl26tLS0hAA0wtC8sChAAQpQ&#10;gAIUoAAFKEABClCAAhSgAAUoQAEKUGATBqBNSarWzbRppg2rXrN0rz8YDPmDXpTd6B/ov+222x54&#10;8wPvf//3/diP/+hPfORDH/m5D+/dvSObTGaTS/lsrlwq1ipVlOxAEFl1am2oilfKVtKzmamKp1gp&#10;56rVpWI1VTLSim6Xq6n55NjcwpVcYREZ0tPT03NzcywAzScVBShAAQpQgAIUoAAFKEABClCAAhSg&#10;AAUoQIFlgc2WAZ03qgtmaUnXYu2dt95260PvfOjHfvyHP/rRX/h3n/x/fvaj/+L9P/Le7/nAu9/0&#10;1l0Dd7cndumhXnvbYL9HqiPjGZU18FlqeNTrJkLJCEDXrXq5Us4WcjWkT9cNyTS8HtuslrFDLBqM&#10;+mXVrlSrRV/A5/V5M5lMY61CbhSgAAUoQAEKUIACFKAABShAAQpQgAIUoAAFKOAIbLYA9OVs+kKx&#10;pHR0/Otf/PBHPvrIBz70wN1vH9x5a78ZKyzJY3PGOclbKdSX5nNnM4XxkrFg60okkQhFQn6fT5UU&#10;j1lHEWiwSB7ZluxgKJBIxGXJWYRQkqW6WevtavXJMgp6lIpFzWP5FI+uqbForLWtLRgMYrVD7Mkr&#10;iwIUoAAFKEABClCAAhSgAAUoQAEKUIACFKAABTZjANooG35/LBavewsZ88JC+eXZzEtFI5PKTRfy&#10;E7Vqcikz61XCXjUQDkYU2avqmq55jXK5ZqBwdNWoVmVZtm0PPiMUXSyWkQzdkmj16b5QIOwPxHRv&#10;vDXRrSteRY+29+3ZNnLX4PZdmqKGI5FAMIAAtK7rvLAoQAEKUIACFKAABShAAQpQgAIUoAAFKEAB&#10;ClAAAtLMzMyNhRgbGzt48KCoPvz0T384kWjp7x+Kb4/X/RO2lbQtT1v44NjcZN1Oyx5Fl1vi4f6i&#10;ldH9XtOqT11YOPJXfzc/N4MvWZbtsT137NyD6DP6s5ibTxUXVV31WLZfDw+2tXfFtPnpmVQut5gz&#10;W0OyL+Ct1D2mqYbiPZl0tpDPHzhwAFU4/uzP/kzUcAS289A9w7JV6etuQVHsSEtvqKW/Z/uBUGtf&#10;vupZSC7Nz84upZLp1FIBxbDz+WqlUioVzJqhNFLkJY+N2iIYmm3XbduEjyJLXp8P4XYkjNs2lm2U&#10;i8UCypRgL1Qvcb7skcfHLhvF9NsPDvR1RL589HKtVn/gTf0Bvy9nt0YSLf/rz/5K4OhWNHXs2LGB&#10;gQEh7R89evTw4cOrberIkSOHDh1aPmp0dHRkZGRFI6Zp9vX1vbblRx99FA8+8sgjr3vSyclJZtmv&#10;djpuyP5iX9luyBB4UgpQgAIUoAAFKEABClCAAhSgwA0REBjYuSH935QnLRaLaxsXikZsthIcA4M7&#10;UFKjJqNcs8enh8PBLq+vxTCM/padbeGBkL9dUuyFzOJS0ZjJ5sfSi/l6SZNV06hZCJ5aFiKstlMD&#10;ul4za9Wa4Q14S+ViKptGNnQlv1RZmvDWFuuVVDSoDIYq8drCDn0mYC1Vq1XDqCEsixCtE8Vuym17&#10;V2DvnpHeHW/af9/h+9/zL+586Ic7B2/RvEGPZRrVUqlYWEqlFhcX7rhtTy6bqVZKiiwjvoxYJzYZ&#10;/zkfHllximVjnP/2Y79ULpXvv+8QrBB3rtZqmq47t82abUt1eNlWT+82jxp45tTc2fF0f1esXDXP&#10;T6QRrtaqs0vJpaZEaopOIfT8naLPTdE/doICFKAABShAAQpQgAIUoAAFKEABClCAAtcssNkC0Eja&#10;NaqVYjFXKRuKlbCsVrPWYlmaT/cWKmML6eer9kVTzc1WZy6kTi8WpxW/Ho+1yMh8Nk3bMr26ZiOn&#10;t7GWYNWopJfSqcVUrVpFUehqqVjNzktmxazVJI8V90q7Evadw7HtHUGsUIjcaU1XEYFF/u8141/X&#10;Hf1tBxLDD47c88E9d72ntWcwHAp57Houl52cnLhwbvT8uXO7hvr+5U/8wKG770CAWVEkBRFnTVUR&#10;h5YtFQWxJQTWnfB83bJN0+rs7Pjt3/y1vr7et77lAcsZNB60Nc0HACREw8Cs1VVV6+0bSOfrpy8t&#10;jQx1H9jROTmbm14oRENetTx9XQfPk1GAAhSgAAUoQAEKUIACFKAABShAAQpQgAI3QmCzBaBVyWMU&#10;CrMXzqOoRKGWWypNLaTPV+uZSj0/n3m+XBk1zaSuWX4Nqw56EWe1FaW/t2ffzp27d+6467Zbbtk7&#10;4gZQEVRFZedgMBAIBVDcWdFwT25JtEXjcdy2JTVTNr1eGXUs6rIuIfe5UTkax0lSk5LaiQOG3mlY&#10;klFDgY3y3NzCy6fPfvPxp77xzSfPnzufy2YffujNSJHGRYgA9A898n3dne0e20SQ2mPVJaewhl1H&#10;+Q3L/r5/9r3Dw0NYhhHRaKTQ1xobuBB5lhXYeJEE7V7J+FVAIBDo6t5W93hPj+f37R3ubAlcnEwt&#10;poutYe+NuNp5TgpQgAIUoAAFKEABClCAAhSgAAUoQAEKUOC6CjRptHTNBudePHnl7PmZ8bHpyYlq&#10;vWDZSUVdMj1ZTQ3WTV9Loj3gC2keSZP9shwO623xgBNQ7u/v371rZ8DvX1yYR1zVKcFRq1VKhl2X&#10;woEoEnslj5Kz9Rfm6s/O2HaoX9ZiE+XgaKXz6Sv+2WLYIykoQ4F9ZFlt1PBoxq1YLBnVMj6nM/kr&#10;EzPfeOqZx5/81oVL4yg/goRvSZY++vHf/PGf/vnTZ8+hyjNSvH/jkx+r14xGTjci8sjwlro6O3/2&#10;X/70xz76bzKZ7C/+8r//xV/++Pj41N9/9otGzWxUf0bpEkt1IvWKVa+5WeRGzWhr74glOp5/+fJ0&#10;2rrzlhFU6bg8lSlUzWY0Yp8oQAEKUIACFKAABShAAQpQgAIUoAAFKEABoQKbLQBdKOSrZlXxeeu1&#10;eilfCQZCiXhXHbWdLbWr5c7O1rd3tb6lJTakmapq+D11PW3karInly9VKhW/P4DaEYqCIKqmaGq5&#10;XJYkVdJ0S5JrlinXa5rq0zU1FEA95Nrdd/YPjvT0xAuJcBkRWNSAxppyKDbthmKbcPP5EHj3TExO&#10;v3z28lwSSpKs6Lqmoa6GWTctq+bkO1u1//tXn7It468/9bdVo/qvfvan3/nQ21DTGTU3qtVKT0/X&#10;z/3MT2GJQjyCODsi7X/+//2Fc2TNiSYj9dvN/vZ6/QhXI4zfuCsZRtnrC2iq//GjL8rBjn27htKZ&#10;4sR8pgmJ2CUKUIACFKAABShAAQpQgAIUoAAFKEABClBArMBmC0AjC7mjp3vHnj2tLR21vFyvJrxK&#10;vyR7Dava03OrqSfmKulkfdrQamcyo89cfibjyXhD/lKpisgxym34A0GUP0bZY1VR8H8gHND9asUo&#10;V4yKItUGo1abWihl5xKh+pvvtA/umHzrIfP2YUW2TSfvuVGIA0v2iZ0hUa2hfsb07NyV8anpmTmk&#10;bLd3dKCrjcoZdY9ds82qZZRq1TKKaNuWk8t88uTpj/zUh9/5jrfbkoyyJMmFuUg4sJhM/ef/+j/n&#10;5hcwXhkrEjaizm7COELOcLPxkKSiaolTB1rCoTJOoMieru7+XKH4tade2ja8v7urYyGZFzUutkMB&#10;ClCAAhSgAAUoQAEKUIACFKAABShAAQo0rcBmC0Bv2zEYaWuLtXZsGxzM54ySIZlSyePN5syFb419&#10;9fjklyZyJ2y9rMpWPOAL+JRsPluXnMipz+cf2bVv//5bEUhF8Qg8ovm81VpRNa1apYxYrVEpB2qZ&#10;wYDpMUpt8US0pTcUsdqH90fbeqtGuVwpa7rm9XqR+9uck43VFMvFEoLC+ezSxPgYBuj1qrVKoVrO&#10;GqWsUS5Uq+W6WcNag+6igkef/tYLL77U2dmeS6cU1WuY5vPPPf+e9/3AF774j8sDRLAZ7SDNuVKp&#10;uqWfEZV2wveqV9d9qBiNHfAgItQ+n7erZ3BsbOL505f33XaPzxdqTiX2igIUoAAFKEABClCAAhSg&#10;AAUoQAEKUIACFBAosNkC0D3920KBSDabD/qDIW+4VM9bak73ln2+uiZ5NUUP+IO1uoFMXY+BAhQh&#10;xfYjDp1ItLS3d+m63tra5qxA2FhLEKWPw6GA5pOj4VDI68+XKzVf0BeLhsIBZERnZqd1NRaOdpim&#10;J5crOLU3nKRfW2nWDGiUdfbUzXq1Uipkxy+duzT68uLceDo5VcymqpUyFgx0q2o4azDaNiqKPPnk&#10;0R/8kZ/85Cd/PbUw5wsGBnbsvnB5DCYKVm60sXaj8xnx5UYqtBODRiEOlPJwynAgD9pyCnE4hpbp&#10;hKAlybTMSDTe3tX73LPPTSdzu289JPAiZlMUoAAFKEABClCAAhSgAAUoQAEKUIACFKBAcwpstgC0&#10;p+7p69/W1dWJoKquBINaTJL8Xi3swyqE/m5Fa/WpHaonGNIC+xJ794RG+pRIIuC/6667u7t6UH2i&#10;NdGCGtCIoSILum5YqflMtWoGvEEUmyjb3uNTxWOT1dmSNrZQ+Mq38l/5lvdTn66cvGgZ1WrdNJy0&#10;YSfW6uT8NuFWLhVymcWlxank/Pjk5dMvHPv62PlTUEKvEUR2Qs+40chWRudLxfzC3IysqFemZsPx&#10;RNCvRaPhREtHqVTGDu4YGyWeEXB20qCRIY7ANRyAgFrYiEyjKd3rdaP5bmgbhTpaWtvDkZYnn3xS&#10;8webkIhdogAFKEABClCAAhSgAAUoQAEKUIACFKAABcQKbLYANKKhqEccDATK5RJqTfglf0BuD6sD&#10;hqF2eNt2RgZ2tQx1BaPbOlvbOiqtvbNd29Ptfcrg9u1hvz8aiaIGNPKgGzm8tipLkWCoVq3JtZJk&#10;VEKRsBSJzat6CXFVVZ9cCEwv+i4+e2J8fE7DIR4EcVFMGdFWS+wMiWotn16YnxnDR2phqljI1qpV&#10;J3IsObngSN5G7WbUfXZD6LgRCIUSXb3BWKyto729s7tSquTTWZTXMKoGcECEDGin2LOqSpLi9hCP&#10;u8WgnfxxWUJoGmFoXfciLRosgEHQ2qqbXT190Wjr1776FVHjYjsUoAAFKEABClCAAhSgAAUoQAEK&#10;UIACFKBA0wpstgC06vdm8plKpYzwKCKjmVRhKVvMlBenc5ctuWh7JqrSmOxd8vs9Mqpv6BYKZlTs&#10;4tTs5WwujTD0tv5+hGFVVVNkyaxV0YRPNgeDdkBGvYk6Vhms1auqXwmGAj6zHFPKt/fkoprpQ3Me&#10;28RCfBb2adK5Nip5s1ZGHrLsceLOjcxlBSFjxIuxFKGToowAMYqIeCR8DoWjXf3bSiUE8fOoyoHP&#10;NaOmyIqmaUCw6gYSxBXViUFjsUZsbi0OHGugFolZq9dNG0Fty4lKI0jdaBYRegSiUXDbamntLJSd&#10;gtHcKEABClCAAhSgAAUoQAEKUIACFKAABShAgc0t0Kzh0rWqV81aIpEIhyNeFHyWPBMzF2dzF+ty&#10;LuCzdc3j01srVY8ihSzb1OVQ1N8f8XbLdfXF0yfOXbzwwosvTE9Nq6riD2j5QtYwjZppILQclexQ&#10;wF+zzUI27SmX7XrN8NizxVK+MNPSWjTrBmpEBwL+UqmI8KsbyW3CDd1TZSdb+ZX+SSi74YSbl0s5&#10;I5js1NZo9L9YKFQyaatazaazCFGj3AbCzYgz181qPpNEGnUmNacgkt0oN/JqkQ2s5YjgNZKgUVAa&#10;NUlqaA6N6RrSpRG/b1T68EhY6rBcKba2djYhUZN06dHG1iSdYTcoQAEKUIACFKAABShAAQpQgAIU&#10;oAAFKHBirRvopJmZmRsrODY2dvDgQVF9+MEP//CBA7fvGd4xOzeZyiRLPrNnT7Q94VeR9mvFyoak&#10;eqWQHkwmy/MLBU21qqWqp1JLTS9MTU6rkhIKhlLJpGkaV8YuJLMZLehRbKPTK5fkeMaoqApi0hVf&#10;MBrSovVSeneb+fYD/r/4BlKLY4FAOJlORyLR7u6eR//6U6KGI7CdwR27E4l4sVhCJQ3TtJwyI86S&#10;gwg4I3CMwLQTS3bToFGZwwkWvxqM1nSvpqlGpVwsZjOphWIxpyIarSkdXX3BUKJSQfFrFNtwetqo&#10;9YyWG+sQ2rZbzKRRM9pGSBr5006JEifb2gr4QydPHBM4uhVNHTt2bGBgQEj7R48ePXz48GqbOnLk&#10;yKFD315ocXR0dGRkZEUjKJbd19e32pYnJyeRVL7ao7j/9RcQ+8p2/fvPM1KAAhSgAAUoQAEKUIAC&#10;FKAABW6UgMDAzo0awuY773pCZJstA3opl3EKZZg1nxc50HpUxXqDrYrRGvYMKdW25KR67kTl6BMz&#10;Tzxx+YXnJ8cvFRdmaumkJXuUaDjU0dESCHiTqbnpmUlN1TpaO6P+WFuiV472d7a23rt3x9vvuu2f&#10;vfm+77nnzjffOnjXHbd4QnuenRrsG75z166R/v6+O2+/vaujIxaJNOcVhhAxYsGyojhlqhEGbmzo&#10;6vKqiY0yGs5ChE5NDSB6PBoinaqCjG9U4kguTM9OjRUKWTwUi8e9fm82m7StGnbAB8LWbvy5EYZ2&#10;GkEU2ykG7bTpPKxqum2biHK7Zaar5WJzKrFXFKAABShAAQpQgAIUoAAFKEABClCAAhSggECBzRaA&#10;bmtpS8QTNaOKVQGDui8oBzxzWmnKO33FGB1NT04XJqfzM/OlfFUq1pXFnFE25cuZylKpFgn7fF5F&#10;U2WULw74/eFwIqCH+tr7R/pHDuy67W1vvv+R73vvR37sx//Fj/34hz7wvh/8vvd+38MPP/yO977n&#10;+//lL/7Sr/zET37k7Q8++La3vOVd73jo/vvvFzg9AptSFBU1nVX52xWZnVrQjUrQCAq7m1vN2YlT&#10;IylaUWzLROR5bmZsYuz8UmoBsWVVRVqzDxnOiGEXi8VMJonyGggyNwLZiFw78Wc3wO2mVKOpxnKF&#10;jfZkGWWy3Yi02agKzY0CFKAABShAAQpQgAIUoAAFKEABClCAAhTY3AKbLQCdaGnN5QuZbCEQjHd0&#10;bhse3DXQMzA8uL2zvTMQCqrhoByOVPSg6Q3bociSrV7JVioezVT8lkeVUCRC1/cfuNXrDUuyV9W0&#10;SLxlcOfu/be9qbN/T3f/Hf3D9/bvvL9r8O54577WzpHtO0aicafe9LZt21LpzOmzZ85euDA/j0Bt&#10;M251FKuuGggLOzFnZCy/kq3sdLURhnYSmPHPqysKOsHofD4zMzmRXkpiUUFF1SVZxddROCKbzRio&#10;ZuKR0kuL5VIWx2LZRrdoB3bweJyLCodgc5OgG4U4aohEuysR4q7HSbDmRgEKUIACFKAABShAAQpQ&#10;gAIUoAAFKEABCmxygc0WgO4f2C7rWiAc0Xz+aCwxuH1w59BgeyIWiwaCQT+WCpR0XdERL5V9ihwP&#10;eLtiod72aHtnRzDW4gvGEYIe3rH7ttvvPnTo/gO33tHVPaAFgpIeMpWgIfmKZXspWyyUjaqtmh5v&#10;OldKLqUKxZKm+1pb2we2b7/lltv37dvXnJdMpVpDfLhcKslYPdAjKfjnqrizGyl2AsSNePErRZy9&#10;foTkNc0rKyoix4qmORU8kL+MEiemsz8KeSQX57DmoLvAoJtG3WjnlYrSaBZh6FdLc3h03euW4NA1&#10;b3MqsVcUoAAFKEABClCAAhSgAAUoQAEKUIACFKCAQIHNFoCu1U1/MBgM438sKBgslwqzczMnXjp5&#10;/PkXJqaRzDurGvlWrdYb1Yfawzs7wnsG2rd3J0IBrVLIpGYvLU6fTSaXUEMi3pKIx+KoNyF5lJnJ&#10;aZSFvnTpymPf+Po3Hn/8G48//dLL58+dvzwxMZvJ5a6Mjb/00une3v577jm4b+/eoaEhgdMjsKka&#10;Fv9D8eUKllLEEoIqCmKgBAfaR6oyqjYj9IwaGU71ZnchwkaucigUicZbUBTa9ijYGdF5RdUUBWFo&#10;zanCYeOTVjPrhVxaslG1w41dO6Fnt640WqrXnWLTiEEjIo2zI+qNEtJY49E9CzcKUIACFKAABShA&#10;AQpQgAIUoAAFKEABClBgcwtstgA00noR9SyVy/l8PpfPnHj5xFPHnjo9eqZQKgTD/s54ZGdP297B&#10;ngNDfb2t4VohfXn05ZeOP3ny+DfPPP/YuZNPZFITmfRSsVCYm50rlko108jlCma9lk2nZqYmp6en&#10;J6dmC4XK4mKqWCzXLauQL2Wz2SUUSF5YvHx5fG5ubn5+vjmvGK8/YllOALheq2F1QQTZbdtZhNAJ&#10;GdsWosuNJOZG6nKjdrONRz1SPN4aCMUUza/pQVX1oxAHaklrqpMWLUmarPltSUklk8ViHpHlRvkO&#10;ZFa79TXcGLQT0saSh43PlmEYeNzvU31e59TcKEABClCAAhSgAAUoQAEKUIACFKAABShAgc0tsNkC&#10;0Auz0/NzM0uLizONgDGKY3T39O7avWv3yPDI9gGUgtbM6sTF0ace+8ozj3/l/KnjixPnzMy0r15A&#10;jQ4/qnLI9tzM9Oz05Oi5Mxcvnp8YH5+cGF+Ym00uLE6MXUGkdWFubvzypcsXL5w7ewYfJ0+ePP7s&#10;s08+8cSXvvSlL/7DFz/72c/+3ZEjzXnFtLS01Z0611iKsIhkZyc/uZGqjMAxgsa45y5C6IaOEUPG&#10;fwhD+/2Bzs4uXyCs+VDVJPxKDFrzat6Aqgc8suaxJZ8/4FTuaCwviCiz05ITenZrcTixbAu1oBHR&#10;tuqqhoi22t/n7+pAPWhuFKAABShAAQpQgAIUoAAFKEABClCAAhSgwCYX2GwBaGTsDg0O792/f/fe&#10;fQMDA1h7sCWe8CpKNrV4/uUTLz177OzLzy7Njnmqab1eiuienvZ4V2siFA4GwvFwrNsb7IjFo5FI&#10;OBIJhUIBbIhJ1w1DkTxm3UTWc7lSLVcqpVIJtSyqVaf2cc2oIYCLrGDUR9a8uru4XxNuve3+cLRF&#10;bRRfRk0MVBdZ7mQjdowaGog5O4HnxkqBKMNhuWsVen3eaDis6n5VC6pOKjTizigJjZZ8Xl2Px+Od&#10;Pf0o1eHWem5kPyP07CxI2AhHOxnQBmpuWFYgoPV0BQYHvG2tajj87bM3oRW7RAEKUIACFKAABShA&#10;AQpQgAIUoAAFKEABCggRkGZmZoQ0tOZGxsbGDh48uObDeeA1CvzCRw6fGFPT6YVceh6JzuForFys&#10;INyMdGdEi5GnjBUCUa0ZdUWcZObGQoKapjkhZGQuq3qu7CQxm5WSRzIRZUYRaYSfEbjGbeQ6I+qO&#10;ys7YFcs7IuPZiV47Sc9oyumdqirILo/HvS1xTziM+h86YtR/9mdfucaer2G3Y8eO4dcPazjwtYcc&#10;PXr08OHDq23qyJEjhw4dWj5qdHR0ZGRkRSMI2ff19S0/eOHChZ/5mZ9x737iE5944IEH3Ns/9EM/&#10;9Fd/9VfLu01OTiJpfbX94f7XX4CvbNffnGekAAUoQAEKUIACFKAABShAgc0hIDCwszlAmmEU6wmR&#10;bbYM6GaYj+bsQ3dCCuh101Jk1eskJjvBYlTiQPa2Uw1DURREjD0SFhZ0os8o9IxazlbdqRQtY+1A&#10;2RPwqdgxEA7HW1o7Ojs7O9qxziN2Q1TaKbLRCFujHXc9w1cWM5Q8KBXt9fsj8ZjX760a1Yqh1OoB&#10;TfOraq05lW5gr/7Df/gPiDt/tbH9xm/8xhNPPHEDO8NTU4ACFKAABShAAQpQgAIUoAAFKEABClBA&#10;iAAD0EIYb4JGArrdlUB8WZdlL+LC5VLJ5/chyuwGjhsJy3XcxmqE2FCOQ3Yyoz2y4ny9btZ1VYqG&#10;A51dLa0tMVX2FAqFYrFQq9XcdGknFRr7e1A2Gi2ZiGL7UD06GPaihomuY0FDS9JM22vUFRQxmZ+f&#10;u3Jp9iYgu+5dXM56dmPQ1/38PCEFKEABClCAAhSgAAUoQAEKUIACFKAABQQLMAAtGLRpm1MVbUeP&#10;LxrSJdXnkZR63USgGcnNqG39ahDZKbvhFIFuLD+I2HRjTcJGOWdJQVXoWCTgMatLyYVCPu/s4BTf&#10;QL6zs6HQM+pwOPU8PLaKKtHhSCgS9waCHkVVVC/WKpQUbygcz+fyY5fHJiayhtnRtFA3sGOowrF8&#10;dmRDo/jGDewMT00BClCAAhSgAAUoQAEKUIACFKAABShAgfULMAC9fsObowWzbkd9dlvIxPqBkqKr&#10;mlYuFbGKIFKfET3GGJx4sxNxbgSTG1Whr3rcU6/XUouLqWQK0ejGYoPOldNYvdCJP2NnVDRGzDoU&#10;ibZ19La0dcmqD9U7vP5wIBRTVW+lVDTKpXyurKiJ/Qce+MAHf/TmULuOvfwX/+JfoArH8gmRDY1H&#10;HnroocXFxevYC56KAhSgAAUoQAEKUIACFKAABShAAQpQgAIiBRiAFqnZzG0hrxmlM/Zs83t1VfdF&#10;cbdcLiFlWdPURszZiSk7wWQPqkNbSI52bjUi0e4N5yuo36Hr7hiR++zshkNwA4sNeiS/P5ho7+js&#10;HQzH20xb0f2hYDiu60HUg84tLeZS8wg/79l9yyM/8OF3Pvy94XCkma1uSN8Qcb56sUH0AY+4JaFv&#10;SH94UgpQgAIUoAAFKEABClCAAhSgAAUoQAEKrF+AAej1G94cLSBWjCUFt3Xo/Z2+UDSheYOoqoFS&#10;zj6fz0atZzf92QknO0HnRjFoZ3NvI9UZt52SHZKEuLOqqhizE4G2ndxnrz/Q2tnTP7y7vWdQD0Rs&#10;WUXWczAc03VfuZBOzl6W7fKeXSPve9/7P/jBHxkYGDIMo1Yzbw419pICFKAABShAAQpQgAIUoAAF&#10;KEABClCAAhRYhwAD0OvAu6kOtRulNnyaZ++2UCQSTrT3KqpWKZcVJzNaRkUOBJndEDM+uwnRbp0N&#10;BfupuiKrCEI7JaE9HtR1RsgaWdG619fbPzBy4PYd+9+U6OiTVb8vGG5t64zGYtVyMTU/VsnP9XTE&#10;H37nO3/swz911z33IbZdrVYa+dSvFI++qQjZWQpQgAIUoAAFKEABClCAAhSgAAUoQAEKUGB1AgxA&#10;r87r5t0b8WUNUWZZG+jQ4yGlpbULScpIeC6Vi36fz70OnDIdTnazU9nZSXlWVV33ItzsVIzWdISq&#10;nU1RSuUyyj339PUfuOOeO+9/+8DwAZTfCEXjPb19vT29oVAwNT+VnLkQ0uoH77rzR3/sJ9/97vdH&#10;IrFyuYzTNZY0RBSbAeib91JizylAAQpQgAIUoAAFKEABClCAAhSgAAUocK0C0szMzLXuuzH7jY2N&#10;HTx4cGPaZqtbVODYsWMDAwNCBn/06NHDhw+vtqkjR44cOnRo+ajR0dGRkZEVjWDZxr6+vtW2PDk5&#10;6ZZA4dbkAnxla/IJYvcoQAEKUIACFKAABShAAQpQoGkFBAZ2mnaMN13H1hMiYwb0TTfd7DAFKEAB&#10;ClCAAhSgAAUoQAEKUIACFKAABShAgZtDgAHom2Oe2EsKUIACFKAABShAAQpQgAIUoAAFKEABClCA&#10;AjedAAPQN92UscMUoAAFKEABClCAAhSgAAUoQAEKUIACFKAABW4OAQagb455Yi8pQAEKUIACFKAA&#10;BShAAQpQgAIUoAAFKEABCtx0AgxA33RTxg5vcoFHG9smHySHRwEKUIACFKAABShAAQpQgAIUoAAF&#10;KLA1BBiA3hrzzFHePAKPNLabp7/sKQUoQAEKUIACFKAABShAAQpQgAIUoAAFvqMAA9C8OChAAQpQ&#10;gAIUoAAFKEABClCAAhSgAAUoQAEKUGBDBBiA3hBWNkoBClCAAhSgAAUoQAEKUIACFKAABShAAQpQ&#10;gAIMQPMaoAAFKEABClCAAhSgAAUoQAEKUIACFKAABShAgQ0RYAB6Q1jZKAUoQAEKUIACFKAABShA&#10;AQpQgAIUoAAFKEABCjAAzWuAAhSgAAUoQAEKUIACFKAABShAAQpQgAIUoAAFNkRAmpmZ2ZCGr7nR&#10;sbGxa96XO1LgWgUGBgauddc33O/o0aOHDx9ebVNHjhw5dOjQ8lGjo6MjIyMrGjFNs6+vb7UtT05O&#10;qqq62qO4//UXwCvbwYMHr/95eUYKUIACFKAABShAAQpQgAIUoMDNLnDs2DFRgZ2bnaJ5+r+eENmN&#10;D0A3jyN7QoHXCqzn2cUA9Fa+ohiA3sqzz7FTgAIUoAAFKEABClCAAhSgwHoEGIBej94GHbueEBlL&#10;cGzQpLBZClCAAhSgAAUoQAEKUIACFKAABShAAQpQgAJbXYAB6K1+BXD8FKAABShAAQpQgAIUoAAF&#10;KEABClCAAhSgAAU2SIAB6A2CZbMUoAAFKEABClCAAhSgAAUoQAEKUIACFKAABba6AAPQW/0K4Pgp&#10;QAEKUIACFKAABShAAQpQgAIUoAAFKEABCmyQAAPQGwTLZimwRoFHG9saD+ZhFKAABShAAQpQgAIU&#10;oAAFKEABClCAAhRoJgEGoJtpNtgXCng8jzQ2SlCAAhSgAAUoQAEKUIACFKAABShAAQpQYBMIMAC9&#10;CSaRQ6AABShAAQpQgAIUoAAFKEABClCAAhSgAAUo0IwCDEA346ywTxSgAAUoQAEKUIACFKAABShA&#10;AQpQgAIUoAAFNoEAA9CbYBI5BApQgAIUoAAFKEABClCAAhSgAAUoQAEKUIACzSjAAHQzzgr7RAEK&#10;UIACFKAABShAAQpQgAIUoAAFKEABClBgEwgwAL0JJpFDoAAFKEABClCAAhSgAAUoQAEKUIACFKAA&#10;BSjQjAIMQDfjrLBPFKAABShAAQpQgAIUoAAFKEABClCAAhSgAAU2gQAD0JtgEjkEClCAAhSgAAUo&#10;QAEKUIACFKAABShAAQpQgALNKMAAdDPOCvtEAQpQgAIUoAAFKEABClCAAhSgAAUoQAEKUGATCDAA&#10;vQkmkUOgAAUoQAEKUIACFKAABShAAQpQgAIUoAAFKNCMAgxAN+OssE8UoAAFKEABClCAAhSgAAUo&#10;QAEKUIACFKAABTaBAAPQm2ASOYRNJfBoY9tUQ+JgKEABClCAAhSgAAUoQAEKUIACFKAABbaqAAPQ&#10;W3XmOe5mFXiksTVr79gvClCAAhSgAAUoQAEKUIACFKAABShAAQqsQoAB6FVgcVcKUIACFKAABShA&#10;AQpQgAIUoAAFKEABClCAAhS4dgEGoK/dintSgAIUoAAFKEABClCAAhSgAAUoQAEKUIACFKDAKgSk&#10;mZmZVewudNfA7/2s0PbYGAVWCpR++b+vE+Xo0aOHDx9ebSNHjhw5dOjQ8lGjo6MjIyMrGjFNs6+v&#10;b7UtT05Oqqq62qO4//UXGBsbO3jw4PU/L89IAQpQgAIUoAAFKEABClCAAhS42QWOHTs2MDBws49i&#10;k/V/PSEyZkBvsouBw6EABShAAQpQgAIUoAAFKEABClCAAhSgAAUo0CwCaw9AL/3CB5Iffov7Ufrc&#10;/2mWAbEfFKAABShAAQpQgAIUoAAFKEABClCAAhSgAAUo0BwCaynBYV44lfntn9NvvTfyb357PaNY&#10;LsER/YNPr6cdHkuBFQLZX3y/+whLcPDauFECLMFxo+R5XgpQgAIUoAAFKEABClCAAhS42QVYgqMJ&#10;Z/B6l+DI/fF/WH/0uQkd2SUKUIACFKAABShAAQpQgAIUoAAFKEABClCAAhQQKLDqEhyotmFlUoF3&#10;/5DATrApClCAAhSgAAUoQAEKUIACFKAABShAAQpQgAIU2HwCqw5Am1fOqdtH1B37Np8FR0QBClCA&#10;AhSgAAUoQAEKUIACFKAABShAAQpQgAICBVYfgB4blaMtyINeXoGw8L//QGCH2BQFKEABClCAAhSg&#10;AAUoQAEKUIACFKAABShAAQpsDoFVB6AxbHNs1DhxtPXPv4mP0E/828o3P5f7zx/fHBwcBQVuoMBD&#10;r9luYGd4agpQgAIUoAAFKEABClCAAhSgAAUoQAEKrF9g1QFoFIDGWWOf/J/uuX33Pex7y3uNE0+v&#10;vyts4eYVsCyrcCM2nPfmRXttz7/6mm0zjY5joQAFKEABClCAAhSgAAUoQAEKUIACFNiCAqsOQMux&#10;FnVg5GopdWgP7lae+vIW5OOQXYFSqVSr1a6zBs6I817nk/J0FKAABShAAQpQgAIUoAAFKEABClCA&#10;AhSgwLULrD4AHW+1sk4S9IpN7ei99rNyz80noGla6DXbH//xH3/hC1944oknLl26hM+/8zu/85d/&#10;+ZcnTpx47Z4rHvnYxz6G3XCsu+E2DsexV++GM24+Ro6IAhSgAAUoQAEKUIACFKAABShAAQpQgAKb&#10;SWDVAWj91kPmldGrCcxLZ5y06B37NpMLxyJKIJvN5nK5fD6/qgYvX76MoyYmJnp7e3/gB35gamrq&#10;3e9+9969e1fVCHemAAUoQAEKUIACFKAABShAAQpQgAIUoAAFbqzAqgPQgff+KMLNS7/wAbffqLyB&#10;RQh9b33fjR0Gz96EAijQ/Eu//NGf/shPPfIDHzx0373vevfDv/lbv4m7h+47aHvs79ThiYkXLl36&#10;+z/+44/t3at/6EO39PZWrlx57C1viSeTX9q1K5dKfaFUGrftTVX6uQnnjl2iAAUoQAEKUIACFKAA&#10;BShAAQpQgAIUoIAQgVUHoHHWxB/+nRxvTX74Lfgo/K/fDf3Ev0VUWkhv2MhmEjh39okzT35x8rmn&#10;xk58bfz5x68cf3z89JcnXvjm2PHHFsbP1Ov11x1spTJ25oz+9a8feuqpWy5eVL/xjdsee+yuo0c7&#10;PvOZO//u7w5duWLJclaSvmP8ejMBciwUoAAFKEABClCAAhSgAAUoQAEKUIACFLjZBdYSgMaYY5/8&#10;n61//k33w3ffwze7Avu/EQLlcsp73hs+EzfPy/4zEf/pqDJTD1wI+k9FraRte14/i1mWJaROV6sy&#10;FjWs1+Vi0V8uB4rFYKWSMIxorebdiK6yTQpQgAIUoAAFKEABClCAAhSgAAUoQAEKUGAjBNYYgN6I&#10;rrDNTSYgSZJsIZysekzZU8eHIiF92VIk5670uoNFWNq21a6umZ07X9ix46Xu7tn9+4/deuvjIyMX&#10;BgZODQycjsXSOBC7caMABShAAQpQgAIUoAAFKEABClCAAhSgAAWaX4AB6Oafo5u1h5LsScemU61X&#10;6u3JXNtktn2iGklnElPZzgkrVPR4Xj8GLUn1TKZtYWE4lepPJttnZnYlkwO6XsvntVQKedAaOKTX&#10;P/RmhWK/KUABClCAAhSgAAUoQAEKUIACFKAABSiwWQUYgN6sM3vjx4U85UihI57pUTLxcKYjvNSp&#10;FyPhHG50yWU/8phf28VGZNlCwY1stiWdjmcykaWlzsXF3mIxlM325/MD1Wrwxg+MPaAABShAAQpQ&#10;gAIUoAAFKEABClCAAhSgAAWuTYAB6Gtz4l5rEECZZ8uu27ZteeqWx8K/+HBuv1EJDdvW2tun+/tP&#10;ouBGe/tCV9fF3t7RaDSfSCRjsUWfr7yGjvAQClCAAhSgAAUoQAEKUIACFKAABShAAQpQ4IYIMAB9&#10;Q9i3xElRgqMSyFZCS1a4YISztUjW8pWrwQwKcXh04zuV4ACNongCgbquy5pm+Hx5Xc9jWcJAYDEY&#10;nNO0CnbY3DWgH21sW+IS4SApQAEKUIACFKAABShAAQpQgAIUoAAFNrsAA9CbfYZv4Phsj98IByox&#10;tRzQy6FaUffUNDziL0clU33dEhzorCTV5uZ6Ll48cPHi7tnZ7omJ/Zcu3TY/j2LQQ9PTuwqFaGOf&#10;GziqDT/1I41tw0/DE1CAAhSgAAUoQAEKUIACFKAABShAAQpQYOMFGIDeeOMtfAbZUuS64rFkxVJ9&#10;lk+1VKmuynUVj3xnFUlVDVk2dL2saaaimF5vVdMsrxc3TFW13iB1egtLc+gUoAAFKEABClCAAhSg&#10;AAUoQAEKUIACFGhGAQagm3FWNkmfJE8xlMrHFqxorhRN1mIpM1gsRpLF+ILtq36nOLJtqy0tM319&#10;L/T2nu7snO7re7mv71RHx+zu3c/t3n00Gk05FTheZ/3CTWLGYVCAAhSgAAUoQAEKUIACFKAABShA&#10;AQpQYDMJMAC9mWazucaCtQe9mYQv1W4thfWlFn2pVSqEvOkWPdXiqXhftwQHAsuSZC4u9o+P3zU1&#10;tXdpKTExccuVK/ump7tOnrzz5MkHJib7McjNXYKjuWaRvaEABShAAQpQgAIUoAAFKEABClCAAhSg&#10;wDoEGIBeBx4PfUMBRfYEJD1oe722FrB9Acvn8ygBj44bmq2qsvLao1HbWVMkyVasuibZuOm16n6P&#10;HZYln10PeyRdtr2ajL02dRFoXlcUoAAFKEABClCAAhSgAAUoQAEKUIACFNgsAgxAb5aZvNHjeP78&#10;+ePnzrkfz5w799yFi2dmUsfkl7+pHzspnzuqPfu07/hz5UtPSi887Xvu+aVzx86ePX5u1N3/2dHR&#10;5y5cwMezo5deuJxeME9Vg5/LKl+/nH4xJ38qK39qIne86v20of3NdOGFLz71wp//zd/9f3/7t3/5&#10;mc/c6EHz/BSgAAUoQAEKUIACFKAABShAAQpQgAIUoMAbCUgzMzM3Sijwez/rnjr6B5++UX3geYUI&#10;FAqF30+l9GBwuTVJli3L9FgW6mVgcx9v/Cs16mzIqONsNb6Kh/K5XLFQwC3L9lTKhUp6qW7UPYpU&#10;zWYqqYxH9nhlKa5ozq44zvKYJtqwzWr1T3/6p0Oh0GuHkP3F97sPln75v69zgEePHj18+PBqGzly&#10;5MihQ4eWjxodHR0ZGVnRiGmafX19q215cnJSVdXVHsX9r7/A2NjYwYMHr/95eUYKUIACFKAABShA&#10;AQpQgAIUoMDNLnDs2LGBgYGbfRSbrP/rCZExA3qTXQw3bDjhlpZYa2u8tRWf8RFMJEKt7eH2Tn+i&#10;1fYHLd03c/7i6LeePXP02OlvPjF6/Nlzx49//Y//+Pm///vnP/vZF/73/z75J39y+n//79mvfTX/&#10;1NPlZ56rPP+88dwLvXXPYCg0GAj1+IJ+TffhQ/H6NW/E74v4/WG//4aNliemAAUoQAEKUIACFKAA&#10;BShAAQpQgAIUoAAFrkGAAehrQOIu1yBQTqfHL1w4feLE2ZdeOnvy5Mmnn/7WZz977DOfee4LXzj/&#10;zW++9Ld/+8Jf/MX5z31u/POfn/rSl+a/+tXFr3ylcOJE4fhx5fLl2thYV2urMTU1f/z49PHjhbm5&#10;mZdeskulYjpdKRTcj+pVH8sPXkO/uAsFKEABClCAAhSgAAUoQAEKUIACFKAABShwwwRYguOG0W+m&#10;E6MEx+f/5m9QU8IwDHdcXl23KxXbsmRFwW2rXkfFDRTOcDZJGr10aWRoyEYZjlerc6xBo1Ktfj9L&#10;cKwBjodcFwGW4LguzDwJBShAAQpQgAIUoAAFKEABCmxCAZbgaMJJZQmOJpyULdelHaXSm2T5kN/v&#10;ftyhKHcGg3eFw3cEAvtU9YDXe8Dvv8X98Pk+uHcvPt/q99+Kz2v9OODzbTllDpgCFKAABShAAQpQ&#10;gAIUoAAFKEABClCAAjeVAEtw3FTT1cSdlRTFI8u2JLkfSG1evuGkOUvSEy+//A/PPvvCxYujU1P4&#10;jLv4jEfwgUcmk0n3S8u38Yh74Bt9NDEIu0YBClCAAhSgAAUoQAEKUIACFKAABShAAQowAM1r4DoJ&#10;dMTjOBPizi9dvozPocYSgp3xeMjne+rUqWNnznzhmWfm02l89e+efHIunf7Kc89dp5412WkebWxN&#10;1il2hwIUoAAFKEABClCAAhSgAAUoQAEKUIACaxFgAHotajzm/9/eeQBIVpTbf6Ynp53NOUcyLJKX&#10;IElAQAURFBHEgPoMKIrvqaCoYAATogi+PyIqmMCAKCr6UGBZEzkuC8uyC8vmNHmmp+d/us/M2drb&#10;E3pmuiftuds0t2/XrVv1q6+++9Xpmrp9ILBoxozXH3LIR8888+xjjsH7gQsW8HX0fvu9+5RTcPCz&#10;552HfX6LlDjYh6uMgFPOSW0joCKuggmYgAmYgAmYgAmYgAmYgAmYgAmYgAmYgAlYgLYNmIAJmIAJ&#10;mIAJmIAJmIAJmIAJmIAJmIAJmIAJmIAJ5ISABeicYHWmJmACJmACJmACJmACJmACJmACJmACJmAC&#10;JmACJmACFqBtA9khEG9trW9qGsgXrpidojsXEzABEzABEzABEzABEzABEzABEzABEzABEzCB3BDI&#10;X7t2bW5y7jnX8ms+yETV3/hVz6mdYggTiMfjjY2NA1/A0tLSwsLC9Otuv+RMHqy/9Lv9LNXSpUvP&#10;Ouus3mZy++23L1myRGctX7580aJFkUwAbcaMGb3Nec2aNZ1Wubf5OH2uCaxaterwww/P9VWcvwmY&#10;gAmYgAmYgAmYgAmYgAmYgAmMPALLli2bPXv2yKvXsK5RfyQyz4Ae1k0/VAoPSbRyMDZLsUPFAlwO&#10;EzABEzABEzABEzABEzABEzABEzABEzABE+iMgAVo24UJmIAJmIAJmIAJmIAJmIAJmIAJmIAJmIAJ&#10;mIAJmEBOCFiAzglWZ2oCJmACJmACJmACJmACJmACJmACJmACJmACJmACJmAB2jZgAiZgAiZgAiZg&#10;AiZgAiZgAiZgAiZgAiZgAiZgAiaQEwIWoHOC1ZmagAmYgAmYgAmYgAmYgAmYgAmYgAmYgAmYgAmY&#10;gAlYgLYNmIAJmIAJmIAJmIAJmIAJmIAJmIAJmIAJmIAJmIAJ5ISABeicYHWmJtBnAj9PbX0+3Sea&#10;gAmYgAmYgAmYgAmYgAmYgAmYgAmYgAmYwNAhYAF66LSFS2ICSQLnpDazMAETMAETMAETMAETMAET&#10;MAETMAETMAETMIERQMAC9AhoRFfBBEzABEzABEzABEzABEzABEzABEzABEzABEzABIYiAQvQQ7FV&#10;XCYTMAETMAETMAETMAETMAETMAETMAETMAETMAETGAEELECPgEZ0FUzABEzABEzABEzABEzABEzA&#10;BEzABEzABEzABExgKBKwAD0UW8VlMgETMAETMAETMAETMAETMAETMAETMAETMAETMIERQMAC9Aho&#10;RFfBBEzABEzABEzABEzABEzABEzABEzABEzABEzABIYiAQvQQ7FVXCYTMAETMAETMAETMAETMAET&#10;MAETMAETMAETMAETGAEELECPgEZ0FUzABEzABEzABEzABEzABEzABEzABEzABEzABExgKBKwAD0U&#10;W8VlMgETMAETMAETMAETMAETMAETMAETMAETMAETMIERQMAC9AhoRFdhJBC47777TkxtN954I+rD&#10;/XPPPXck1M11MAETMAETMAETMAETMAETMAETMAETMAET2F0JWIDeXVve9R5iBG644YbLL7/8nnvu&#10;QbmgO3P/zDPP/OhHPzrESurimIAJmIAJmIAJmIAJmIAJmIAJmIAJmIAJmECmBCxAZ0rK6Uwg1wSO&#10;PvpoXOK4447DO/fPOuusDRs25Pq6zt8ETMAETMAETMAETMAETMAETMAETMAETMAEckTAAnSOwDpb&#10;EzABEzABEzABEzABEzABEzABEzABEzABEzABE9jdCViA3t0twPUfIgT22muv22+/HYVZsGDBbbfd&#10;xlJhPeiJEycOkRK6GCZgAiZgAiZgAiZgAiZgAiZgAiZgAiZgAibQWwIWoHtLzOlNICcELrvsMiy4&#10;Ecn6fe9737e+9a2cXM+ZmoAJmIAJmIAJmIAJmIAJmIAJmIAJmIAJmEDuCeSvXbs291fp/Arl13yQ&#10;X1R/41ddleGlF18oLa9MJBJtqa2oqAgpsYMj2InFYtjBhh3mUFBQkJ+fz30k005rays/4tswTZiM&#10;WXWfD4vBfHBRXVcn4qt4PK5L41pMoyPcR3l0SpgPv0XmTIMt/VrKrZs0KicSt6S2TsuMMvBa21Mb&#10;i9qc2rCP442NjfX19dxHvZqampgeCbSPzOvq6nAcuW3btg1rFrMJkB7JyBMVwUfuk3PYOjyOqwAX&#10;axe2hRqUaQoLC1m7+++/nyemb9svOZMH6y/9bldpMjy+dOnSdF24x3Mxl3nJkiVKtnz58kWLFkXO&#10;ApAZM2b0mFUkwZo1a0Cgt2c5/cATWLVq1eGHHz7w1/UVTcAETMAETMAETMAETMAETMAETGC4E1i2&#10;bNns2bOHey1GWPkhkfWtRpDIhroAvXHDunHjJ0LipHCseko5xRGKuZQpIwI0VU4KtemiMHPrMU0o&#10;5ob70AFDsVv5QFiUcIw0EqlDyRVpKMiyXqpa92nSRVuQCfMJr6XySCzG5VQeirwoJwXlTamNxYDo&#10;3NDQQNEZ6vOOHTu4D8VZYjT2KTozPcVr5Ab1GQopj/O6hCwxWteVzs5y4pSwiVU2ns5CUvTHjxDJ&#10;VsjLq9mxoyu7twDdN4/gs7JIwAJ0FmE6KxMwARMwARMwARMwARMwARMwgd2KgAXoIdjcK1eu7Fup&#10;5s6dO9QF6C1bNo8dO446qdRV1lZqbDi7OZwcGorFmnHczQzortJ0KkBH8gnTQBTm7GakiYjU0lLD&#10;NJolHalXKFIjHyRTldXeoQAdpgmlas5oVnnCWcbpAjSFZmjK1HyhOGtmdESAxldMA7WaaVDr9evX&#10;Q4CmYI2yUYDGfroArSqoqBKgCZNlYzLtSIDGwW4m71uA7ptH8FlZJGABOoswnZUJmIAJmIAJmIAJ&#10;mIAJmIAJmMBuRcAC9BBsbgjQ4Z/7Z1hCzJuGAD3U14BuS629wQUZtGYFj1Cm1HoOPe7zlDA9c+g+&#10;n/Ba3V9XhYzshOXnxF4q3dzpZoNoS30Z75xNrA2aL+cpY4MQzHdMSa6pqant2LDPDVOYucIGtq1b&#10;t25ObVtSGz5iww6WzmCCMDH2cTqyxYZc8c6rcOM+r66CoZxcbYPTwLnP+kbIp+NSW1CzDhsrTBwm&#10;y9DWncwETMAETMAETMAETMAETMAETMAETMAETMAETGBQCAz1GdCbNm4Yk5oBDTpcK5kTZqlCElmP&#10;M6A5nZbpI2s3R/LRzGXOSk6/ltIzn3A2Mb7ijGDoxeESHJy9K9lUayhDmdWyIelLZ6AkVHg1m5hL&#10;bSAfiLyaoQzlFx+VZ7jPdUuQD1VppsGJXLuZ6MQQ1+LyGjioGdBMoNVOOItZy2uwDEzD+mInXLIj&#10;XAOaK2zwohTf1Xaa6YwZ3Fheg+XEpjWjmT9PR4KysjIWCbOtu+ozngE9KN7EFw0JeAa07cEETMAE&#10;TMAETMAETMAETMAETMAE+kbAM6D7xi2nZ/VnBvRQF6A3boAAPVYCdKicSh2Wmhkui0HllNylkPJj&#10;pw8PDEVqpAmXxeDUaWXVqZCtNBEBOlyTOswHIq8E6FDIllCOxJiPjInJXNqCE40pKGM/XVCm0IxN&#10;S2foIYGc6cxzkSHToDqhKKzlR3A8smZ0SUkJqxwKx6G4DFGYD4fExlnPzB87EqwhLhcXFyuNmkbr&#10;ZeMrZIJrMU14LexLjEYmVVVVvMTGjRu76lcWoHPqcZx5JgQsQGdCyWlMwARMwARMwARMwARMwARM&#10;wARMIJ2ABeghaBX9EaCH+hIckXWfO6UvVRrfhqsGd3o8TBNJr8xDZTaSPixAmD+Tdb+hLkgQvvMj&#10;xe7IxoNMwJ3Ivq4VfhseDE8MC5ZeVNUxpKdkIZZ0/tKyu0/WVbeJMByCvctFMgETMAETMAETMAET&#10;MAETMAETMAETMAETMAET6DOBoS5ASwuOiMJdyZ2aqtw9kU51z04F5W50Vam63avP6eJyV3IzRGdu&#10;fJxgpztK09WOzqW0zU0yd/gxss9SRYTv8GBXFYnI7iH5cKp1hk3TZ1P2iSZgAiZgAiZgAiZgAiZg&#10;AiZgAiZgAiZgAiZgAkONwFBfgmPdq2vHjZ/AFRhCDTpcXiNc2iKcMR0e19IWkXy0pnNkCY5wzQ0+&#10;Uo8nQt6VTq1lK5AY62NwJRAuc4FVMpiMD+XDDtNoWQws7ox9lhZpuBwH13fWvtZixnGt9cz0WuuZ&#10;S14w/zA9y8w8URiu14yyqQzpPLXWM58cyAQoIapMq+WTALmv6zIZVs/QMh1Ko2U0kIBiN8sTtksk&#10;jfCG1wpXU9Ea0LguOHfVnYb1Ehw///nPUa9zzjmn09qtWbNGLTLUvInLExLwEhy2BxMwARMwARMw&#10;ARMwARMwARMwARPoGwEvwdE3bjk9K7IExyf/51NdXe7qr3xZXy1dunTu3LlDXYBevWrlxMlTpYeq&#10;9FI5KYZKLw5nMYfrModplInUZxyhAC0RFlfkJXAc6i0EX+xDjcUT8LjeMcVcCsE4Ees1U1zGiWvX&#10;rtXazTiO03Ei0mAhZujOFIJxHKfjOPLHgs582CCOIzHT43hYFwm+PNhpfUOhNrSAcOpxKOyGYn0E&#10;hU6nBs0rhmlCEVlplIynh+k5e1rHw+ZT8Tj/mmnCcuKjUCAB1onm1QGtK0Mf1gJ0987CAnROnWkW&#10;M7cAnUWYzsoETMAETMAETMAETMAETMAETGC3ImABegg2d/oa0J1q0KH6jFpQgB7qS3BAeux06QYp&#10;kqHKGbZNV8czbL9waeNM1ikOl6EIl6pIX/Ki06UzMKcVG6Rt7kT2tRyHltfoNBMuBt3pQhnh5PFM&#10;Vg5Jp5QJhAzZdtqgocqcYT5OZgImYAImYAImYAImYAImYAImYAImYAImYAImMCgEIlozypB+hAUb&#10;6gJ0QWyXZ/GFD9aT0irRlrott+LiYkyVxTt3MHNZW3nHVlFRUVlZiXfuYKuqquJ7uPX4FTNBrswK&#10;Fyrt2HBp7bMw2lTaiKzczVLLkecKhilDWbkrmwtl6AztMtSdM9nPJNssatmZXM5pTMAETMAETMAE&#10;TMAETMAETMAETMAETMAETMAEsk4gVJy7Up9x0aG+BMeLzz8/dsIELnOsTesIc/kLLGGh9Y7DZTew&#10;Jga+ZZodO3a0tLRwDeJwqQ2u0cxlMbD2hfLhkhdMz3WZk7Dy8yEoc5mIcL1mnIt1lpm/ltrgkhpY&#10;Z4PHsc91n5kn9rWOMw7yOLJFYqbnJVhl1lfLVoQCbvryGvpWmYT5MCvN7w7TcNGPcKkNCtbhEhxa&#10;oiScYK40KmrYUuSGTdwiS4WweMykqzSqFBJAwWcOYN5Vt/ESHFl3KM6wtwS8BEdviTm9CZiACZiA&#10;CZiACZiACZiACZiACZCAl+AYgpaQvgSHCom1OLpSn4fHGtDLn36qavQYPWePFQtFZMi1L7/8MnRe&#10;iqdQcimSUgiGyAtZE+8Qg6D5Yq4xRWEKzdiHMM2HAVKkVj56wCAvly7aqiQqj3ReZC7FPPLAvbD8&#10;Sh8uiByaVyjyap9ibkQ4VrYUkfExkiZSWn7sag1o1ohplI84qIRhGmUV1jesS7gGdGR9ZyWDuNxV&#10;PhKgkYACNDYL0EPQGblIImAB2sZgAiZgAiZgAiZgAiZgAiZgAiZgAn0jYAG6b9xyelY3AnQ31x0e&#10;a0DnFyQfx5e+UeikNAy1F5pvuHEeMWcWQ33GO2Y3Q1yGZMkNYjTfMXtaW01NDTRovGvDV9hnAh1E&#10;mvRkyEp54kJ8liCfXqiNpcJGhVobBVltndY3IvuG2nSkjSOn81ull2rMg1mxy3BGdrjfh8wj07fT&#10;c5D+HqrnfbiQTzEBEzABEzABEzABEzABEzABEzABEzABEzABExgAAkN9DejUPN3ks/UkN0t6ltJK&#10;ATqUoant4mBS7m1ubhejGxspSUsdDlVpqMahQh3RqakvS2WmeJ2+QaemqB2q1aGcLbEbOfCKoVrN&#10;goXHWWAp6dSyw/JTYedGaZtbqt6dHA+F73Y+3WriEaqhui3r5G8A3LqazY3jKltXaXA6a8GKhKK8&#10;8kcCQsY2AN3DlzABEzABEzABEzABEzABEzABEzABEzABEzABE+gPgaG+BvQzTz9VWFScXAEjNeUV&#10;MjOXCaY6yaU2Nm7cCE0Wk6Ghf0Kg5DIUySUa6uowFRnPJYQUvW7dOuwjB0z6Ta3pjEWlIYm2Yn4z&#10;1NrkchxYviMl/nIx4naZO4Gskqek5gpjtnWrJg2npuJCGc/DRaGQpzJOXlRlC3fYQp3OPuYkbmSV&#10;yqF9yYv2Ccu8Kk9OliO5MQ1KqP2w+TtySxaOCTKfKZw+Ibq9VlyQOlWB9oqgDKxwx7XzUff2kiJR&#10;6oT0LYWS9dj1yzCnnSenWphVwGIpyTNTTZFcS5oTpe+///6uTN9rQPfHKfjcrBDwEhxZwehMTMAE&#10;TMAETMAETMAETMAETMAEdkMCXoJjCDZ6f5bgGOoC9BDE7SINfQIWoId+G434ElqAHvFN7AqagAmY&#10;gAmYgAmYgAmYgAmYgAnkiIAF6ByB7U+2/RGgh/4SHP0h43NNwARMwARMwARMwARMwARMwARMwARM&#10;wARMwARMwAQGjYBnQA8ael84dwQ8Azp3bJ1zhgQ8AzpDUE5mAiZgAiZgAiZgAiZgAiZgAiZgAhEC&#10;ngE9BE0CM6D7Vqq5c+d6BnTf0PksEzABEzABEzABEzABEzABEzABEzABEzABEzABE9gtCEBH7tsG&#10;OhagdwsTcSWHEYGfp7ZhVGAX1QRMwARMwARMwARMwARMwARMwARMwARMwAS6ImAB2rZhAkOLwDmp&#10;bWiVyaUxARMwARMwARMwARMwARMwARMwARMwARMwgT4RsADdJ2w+yQRMwARMwARMwARMwARMwARM&#10;wARMwARMwARMwARMoCcCFqB7IuTvTcAETMAETMAETMAETMAETMAETMAETMAETMAETMAE+kTAAnSf&#10;sPkkEzABEzABEzABEzABEzABEzABEzABEzABEzABEzCBnghYgO6JkL83ARMwARMwARMwARMwARMw&#10;ARMwARMwARMwARMwARPojMC1117bPRgL0DYcEzABEzABEzABEzABEzABEzABEzABEzABEzABEzCB&#10;XhOg+ty9Bm0ButdYfYIJmIAJmIAJmIAJmIAJmIAJmIAJmIAJmIAJmIAJ7OYEQt25Gw3aAvRubieu&#10;vgmYgAmYgAmYgAmYgAmYgAmYgAmYgAmYgAmYgAn0jkC64tyVBm0BundkndoETMAETMAETMAETMAE&#10;TMAETMAETMAETMAETMAEdmcCXWnNnR63AL07m4rrbgImYAImYAImYAImYAImYAImYAImYAImYAIm&#10;YAK9I3BxsOHMyMdIXhagewfXqU3ABEzABEzABEzABEzABEzABEzABEzABEzABEzABEDADyG0GZjA&#10;8CPw89Q2/MrtEpuACZiACZiACZiACZiACZiACZiACZiACexOBPwQwt2ptV3XEUTgnNQ2girkqpiA&#10;CZiACZiACZiACZiACZiACZiACZiACYw0An4I4UhrUdfHBEzABEzABEzABEzABEzABEzABEzABEzA&#10;BEzABIYCgV49hDB/7dq1g1Xo8ms+yEtXf+NXg1UGX3dEEth+yZmsV/2l3+1nBZcuXXrWWWf1NpPb&#10;b799yZIlOmv58uWLFi2KZBKPx2fMmNHbnNesWVNYWNjbs5x+4AmsWrXq8MMPH/jr+oomYAImYAIm&#10;YAImYAImYAImYAImMNwJLFu2bPbs2cO9Fi6/CPghhDYGEzABEzABEzABEzABEzABEzABEzABEzAB&#10;EzABEzCBnBCwAJ0TrM7UBEzABEzABEzABEzABEzABEzABEzABEzABEzABEzAArRtwARMwARMwARM&#10;wARMwARMwARMwARMwARMwARMwARMICcELEDnBKszNQETMAETMAETMAETMAETMAETMAETMAETMAET&#10;MAETsABtGzABEzABEzABEzABEzABEzABEzABEzABEzABEzABE8gJAQvQOcHqTE3ABEzABEzABEzA&#10;BEzABEzABEzABEzABEzABEzABCxA2wZMwARMwARMwARMwARMwARMwARMwARMwARMwARMwARyQsAC&#10;dE6wOlMTMAETMAETMAETMAETMAETMAETMAETMAETMAETMAEL0LYBExgqBE5M24ZKyVwOEzABEzAB&#10;EzABEzABEzABEzABEzABEzABE+gTAQvQfcLmk0wgBwTuSdtycBFnaQImYAImYAImYAImYAImYAIm&#10;YAImYAImYAIDR8AC9MCx9pVMwARMwARMwARMwARMwARMwARMwARMwARMwARMYLciYAF6t2puV9YE&#10;TMAETMAETMAETMAETMAETMAETMAETMAETMAE+kXg2q639HwtQPeLtU82ARMwARMwARMwARMwARMw&#10;ARMwARMwARMwARMwgd2KwMUXX9xpfTs9bgF6t7INV9YETMAETMAETMAETMAETMAETMAETMAETMAE&#10;TMAE+ksgXWvuSpW2AN1f1j7fBEzABEzABEzABEzABEzABEzABEzABEzABEzABHY3AqHi3JX6DCYW&#10;oHc3w3B9TcAETMAETMAETMAETMAETMAETMAETMAETMAETCALBKg7d6M+W4DOAmVnYQImYAImYAIm&#10;YAImYAImYAImYAImYAImYAImYAK7D4HwGYSodeRjhEP+2rVrBwtN+TUfHKxL+7q7CYH6S7/bz5ou&#10;Xbr0rLPO6m0mt99++5IlS3TW8uXLFy1aFMkkHo/PmDGjtzmvWbOmsLCwt2c5/cATWLVq1eGHHz7w&#10;1/UVTcAETMAETMAETMAETMAETMAETGC4E1i2bNns2bOHey1GfPkhOqfX0Q8hHPHt7gqagAmYgAmY&#10;gAmYgAmYgAmYgAmYgAmYgAmYgAmYQM4J+CGEOUfsC5iACZiACZiACZiACZiACZiACZiACZiACZiA&#10;CZjAbksgw4cQDuYSHLtt27jiw4jAwC/B8fOf/xx8zjnnnE4peQmO4WI8XoJjuLSUy2kCJmACJmAC&#10;JmACJmACJmACJjDUCHgJjqHWIt2XB2tx+CGEw6vJXNrdnQCk567U590djetvAiZgAiZgAiZgAiZg&#10;AiZgAiZgAiZgAiYwxAh0rz6jsLEhVmAXxwRMwARMwARMwARMwARMwARMwARMwARMwARMwARMYIQQ&#10;sAA9QhrS1TABEzABEzABEzABEzABEzABEzABEzABEzABEzCBoUbAAvRQaxGXxwRMwARMwARMwARM&#10;wARMwARMwARMwARMwARMwARGCAEL0COkIV0NEzABEzABEzABEzABEzABEzABEzABEzABEzABExhq&#10;BCxAD7UWcXlMwARMwARMwARMwARMwARMwARMwARMwARMwARMYIQQsAA9QhrS1TABEzABEzABEzAB&#10;EzABEzABEzABEzABEzABEzCBoUbAAvRQaxGXxwRMwARMwARMwARMwARMwARMwARMwARMwARMwARG&#10;CAEL0COkIV0NEzABEzABEzABEzABEzABEzABEzABEzABEzABExhqBCxAD7UWcXlMwARMwARMwARM&#10;wARMwARMwARMwARMwARMwARMYIQQsAA9QhrS1TABEzABEzABEzABEzABEzABEzABEzABEzABEzCB&#10;oUYgf+3atUOtTC6PCQwdAkuXLu1bYZYsWaITly9fvmjRokg+8Xi8bzkXFhb27USfNZAEVq1adfjh&#10;hw/kFX0tEzABEzABEzABEzABEzABEzABExgZBJYtWzZ79uyRURfXAgQsQNsMTKA7AitXruwboLlz&#10;53YvQPctW581XAhAgB4uRXU5TcAETMAETMAETMAETMAETMAETGCoEbAAPdRapD/lsQDdH3o+d+QT&#10;gAAdzmXOsMKYN20BOkNWTmYCJmACJmACJmACJmACJmACJmACJmACJjCCCXgN6BHcuK6aCZiACZiA&#10;CZiACZiACZiACZiACZiACZiACZiACQwmAQvQg0nf1zYBEzABEzABEzABEzABEzABEzABEzABEzAB&#10;EzCBEUzAAvQIblxXzQRMwARMwARMwARMwARMwARMwARMwARMwARMwAQGk4AF6MGk72ubgAmYgAmY&#10;gAmYgAmYgAmYgAmYgAmYgAmYgAmYwAgmYAF6BDeuq2YCJmACJmACJmACJmACJmACJmACJmACJmAC&#10;JmACg0kgf+3atYN5fV/bBIY2gZUrVy5ZskRl/OT/fKqr8l79lS/rq6VLl86dO1cfly9fvmjRoqFd&#10;UZfOBEzABEzABEzABEzABEzABEzABEzABEzABLJPwDOgs8/UOY5gAqHKHFazq+MjGIWrZgImYAIm&#10;YAImYAImYAImYAImYAImYAImYAI9ErAA3SMiJzCBXQika81Wn20iJmACJmACJmACJmACJmACJmAC&#10;JmACJmACJtApAQvQNgwT6DWBUHG2+txrfD7BBEzABEzABEzABEzABEzABEzABEzABExgtyFgAXq3&#10;aWpXNKsEqDtbfc4qVGdmAiZgAiZgAiZgAiZgAiZgAiZgAiZgAiYw0ghYgB5pLer6DBgBq88DhtoX&#10;MgETMAETMAETMAETMAETMAETMAETMAETGKYELEAP04ZzsU3ABEzABEzABEzABEzABEzABEzABEzA&#10;BEzABExgqBOwAD3UW8jlMwETMAETMAETMAETMAETMAETMAETMAETMAETMIFhSsAC9DBtOBfbBEzA&#10;BEzABEzABEzABEzABEzABEzABEzABEzABIY6AQvQQ72FXD4TMAETMAETMAETMAETMAETMAETMAET&#10;MAETMAETGKYELEAP04ZzsU3ABEzABEzABEzABEzABEzABEzABEzABEzABExgqBPIX7t27VAvo8tn&#10;AoNHYOXKlX27+Ny5c3Xi8uXLFy1ahI/Y6VtuPssETMAETMAETMAETMAETMAETMAETMAETMAEhiMB&#10;C9DDsdVcZhMwARMwARMwARMwARMwARMwARMwARMwARMwARMYBgS8BMcwaCQX0QRMwARMwARMwARM&#10;wARMwARMwARMwARMwARMwASGI4H8fzz4wHAst8tsAiZgAiZgAiZgAiZgAiZgAiZgAiZgAiZgAiZg&#10;AiYwxAnk1+zYPsSL6OKZgAmYgAmYgAmYgAmYgAmYgAmYgAmYgAmIwFNPPjGINPbeZ99BvLovbQIm&#10;MOwIeAmOYddkLrAJmIAJmIAJmIAJmIAJmIAJmIAJmIAJmIAJmIAJDA8CFqCHRzu5lCZgAiZgAiZg&#10;AiZgAiZgAiZgAiZgAiZgAiZgAiYw7AhYgB52TeYCm4AJmIAJmIAJmIAJmIAJmIAJmIAJmIAJmIAJ&#10;mMDwIGABeni0k0tpAiZgAiZgAiZgAiZgAiZgAiZgAiZgAiZgAiZgAsOOgB9C2GWTff4LX0z/7nOf&#10;vZwHu/922NmBC2wCJmACJmACJmACJmACJmACJmACJjBcCGTyEMKf/fyXva3OW895SyanZPIQwm5k&#10;kwFQVAZX0un06t2DldyUCX+nMYEBJvCjH//4xRdXZXLROXNmn/+Od6SntADdJT34i/T+LyfS6Vf2&#10;F5nYotOYgAmYgAmYgAmYgAmYgAmYgAmYwAATeMf5F/z4R7cM8EVzd7kMBWgJyhCjexSXM0nDGmUo&#10;QEdEEsks6XpLpwpMf+gNrqRjAbrHtvvSVVdG0nz6M5f1eJYTDBaBrjpU5uqol+DoXduRbKdCs9Xn&#10;3qF0ahMwARMwARMwARMwARMwARMwARMYEAJQn3EdvnvbbQl0I+lklwkupGtxv6sXJSYLStnl79wG&#10;gAB/Zcn8t5beCdC1NTWf+PjHVq9+CTvvf/9Fjz76SKRKSpDTquK6bznrzVdd+cWmpqacXqhXmT/2&#10;2ONPPPFEr05xYhMwARMwARMwARMwARMwARMwARMwgZwSCHVna9CY5pz+yin/Qcwc6pheEssknIVf&#10;DWIhfendkMAnLv0kXsO64r39Oac7ARpC8zsvOB9SL17f//6NIZfKqqobbvj+AQcs7icsSsm9UpMh&#10;Ov/+rrs+c9lln7ns8pKSkkgB+pBhP6vA05966qnf3vnb3931+4aGhqxk6ExMwARMwARMwARMwARM&#10;wARMwARMwAT6SSBdce5Rg4ZGcdlnPhO5Lg6+8MIL3RSmxwT9rEgWT8daHOErizkPtazCeccoWyiZ&#10;Rb7KaclDHdyqd05Rj+zM4YIoouKlmt7ywx+mH1z24DIe/N3v7mRKJMNrEPl0KUBDff7qV77yhS9+&#10;8Ze334HXXnvtjdnN2S0oxGJIyT+59Tbk36ma3OnlWpqbt27dMnbs2PRv+5Zh/yv1zLPP3vGrX8Vi&#10;Bee9/dyysrL+Z+gcTMAETMAETMAETMAETMAETMAETMAE+k8A6z6nv3rMdtOmjYMr1vRYwmGRICK8&#10;hmXu5qssVm2IzIDudP2NLFZzZGf1t//7y8iuYOa1u+bqr15yyScgop5/wQXvf99FPHHLls1Ubk87&#10;7XT9cnbLLTd/5atX4wXdFWmgXK9YseKCd74z82tlPWV3M6DnL5g/adJkXvLII4/ErGddPrLUBuZH&#10;U1n/4x//qDSYqoxVMnAQ06ghZ0eKjm8ffPDBiy/+aPos5jClcuaCG8nrXvrxl15a/fFLLolMys4w&#10;w2wR3Lx585/+9OfW1tbnnltxx+13QH1+21vPmTlzZrbydz4mYAImYAImYAImYAImYAImYAImYAKD&#10;QuDST/73XXf9DrMIO736N7/xdWog1IA4LRE7//Pfn5QAhB2mUSaakxjOXhyU2g3MRbtRXQdMkB0i&#10;M6BzB/y++++/41e/7vSFr3J3Xec8KAQgRR5+xOG49OmnvwH7LMPHLvk4d4486ij8cqaCzUtt/Hjz&#10;D35w4bve1f8yR1Z8Tn/KaDeX6FKAhvRcX1f/tWuu7nGd5T/efffGDRs4kbmysnLTpnYEt9zywwkT&#10;J+IgplHfccftkXzWr19XWlJy7bXfokdOX04ahQ5zRlbIECL41675+qxZM7/+jW9cdNH7woplkmH/&#10;WSuH3//hD//45z9vvvmHv/jlL3Hwreeco3bN4lWclQmYgAmYgAmYgAmYgAmYgAmYgAmYQG8JYJ2N&#10;TF7dZIs5ht/4xtfSE0B93rx5C6ccLlq0CEIz1ADsIyXmG1551VXYQZpx48biII5gKiIzQW48i4kH&#10;cYusAT2IJcn1pYfIDOjcVRPrwS7rYsNXubuuc+4DAa77HK7+nH6k+2wXLdqDS2rgHfuRxE8//RQ8&#10;kg7ihzGuGoTECxYs6L9oGVk8XRdKX2a901rk1+zY3k31IAHfdNP/O+CAAwAFU5UxAfmKKz77kYs/&#10;OnbM2MjOzJmzkE96AhyH9Hz99d9585vPYhpuUJyvuvJKLOWMhaR1VpggchAfv/TlL336U5/Gubx0&#10;mDiTDHtrHCDY6XNIebyxsfGmH9y8adOm/Py8t7zlLXvusUdX6Xt7Xac3ARMwARMwARMwARMwARMw&#10;ARMwARMYLAKYJAfhGHoNtWZqyjqIHfwVPOchQt/BrGcKykoQ2YdCjbmHyC08sf9Ve+rJJ3rMBEIz&#10;1npmsnC/qxMzScNz995n3x6vPrgJupd00suWC0knkzwzSdMNSUxz3rhxU6cJJkwYf/RRR+mrobaQ&#10;xYPL/hEp9hGHHza4NpOLq7/2uBOUbfdPHcQM4EwKgL+6wNzncePG3XDj98P0oS/CcYjOP7rlFuzA&#10;WeE3sFNPO40f8bsaZk9ncqFIGhpq9+bafZoeBGheDzL0b377a0w9xn66AE1dmAt0hAI01srY3DEb&#10;uqKiAvOgIwI0FiKhro0TsZ7GzBkzTz7lFNVQinN6zl0J0N1n2Fu+PXqrbdu2Yd73UUceuf/++yHz&#10;fnqN3hbP6U3ABEzABEzABEzABEzABEzABEzABLJOIJSSIfccfvgRWDs1FKApT/O66cepBIWlkmDN&#10;xTf6rAGFeQ59ATry1/osPOf5dfNVtlpTWpgypHymYoRl6FFZ61upbr31tue7fXAlsp0/b97b335u&#10;3/If1md96aorI+X/9Gcu67RGkM5DGXdY11qFpxidoejMs+hY6HzS5WYoohFJmmfhV7TDDjuCf36B&#10;j3BonSbrkWqnmmfmB5F/d2tA6/LHHnfcjOkznn/h+U4L1NzUuGXrlvSvKisqsFAG/7rkh7f8KDJh&#10;GU8RLK8oD8+aPKV9vWkdjORcXFKKmdddQckkwx6B9irB6NGj33fRe6k+ezMBEzABEzABEzABEzAB&#10;EzABEzABExgiBDJZfwNpeixtp4tBb1i/ITwx8rft/AidSAtucLo0Nh7BVMSuVpfusTz9SRBZeSP9&#10;Y38y7/TcyFrPYZpuvspiMQZ3DWgoy+nVjBzZPdXnLDbx7pMVVtg44ogj6F7wjn0uxwGJ+fkVKzqV&#10;lelnJk6amL5ex8Bz61KAxhIZmPjMArU0N2/dugUKb3r5MD154aI99OzB2356G9eAjhxPP5FrTD/z&#10;zNP4Co8ofG75s/PnzQ+TMYcf/+hHXDwaOc+ePTt8EGIkzx4zzAXcoqKiXGTrPE3ABEzABEzABEzA&#10;BEzABEzABEzABPpM4Mc/uiWTV4/5Q+jhYtD4m3cmhu7z+9/fxX1IP/ioTCRMQ+6587e/6SrzwRKD&#10;sBxH968eaQz3BFrEdrhXxOXfDQmMHzfhwQcfZMUxAxr7OIIdLBOk5xBGsGDxDXwFJ7Z8+bM8axC5&#10;dSlA77nnXg899B8+IfDCC9953jvOj0xhVqEvuOCdeAghU+61197jx7c75XPfdu7DDz/E41dd+cXI&#10;Qwix8sbFF3/0hhu+h28/e/nlWNM5XVzGYwbx7MHz3n4u0uASuFA3pDLJsLegw+Xqua8cuvmqt1dx&#10;ehMwARMwARMwARMwARMwARMwARMwgaFJAEumQmXGuqssHrUeah2h9IM00Kmx4jO+xbLRy5cvZxoe&#10;gfTDj3jhgWCaEz00qzwySpWu23ABEC64EXmNjCqPyFqMvPU3+tZMcBr4MYw+BGtxYB9H8KMXxGX5&#10;Fuzoryvw8xiWfua1TjvtdJ51wQUX9u3q6Wf19uecjNaAzlbhRkA+4YJBI6A6roIJmIAJmIAJmIAJ&#10;mIAJmIAJmIAJjDwCnS6vgTnRI6amw2INaAq+2rRibPrSsQPzVK1Bl3QGpprDwsgzXwN6WFRnxBcy&#10;8+WeuzJyC9C9NhL7i14j8wkmYAImYAImYAImYAImYAImYAImYALZIzAsBOj06g7YQwi7Ij1Ykk7k&#10;uYsRaT57djFscrIAPWyaKlXQTJ6oyRp19VxNC9DDq8VdWhMwARMwARMwARMwARMwARMwARMwgd2d&#10;QIYCdG8xYZHoTE7Ze599M0nmNCZgAiZAAhagbQkmYAImYAImYAImYAImYAImYAImYAImMJwIZCJA&#10;564+FqBzx9Y5m8CIJNDlQwhHZG1dKRMwARMwARMwARMwARMwARMwARMwARMwARMwARMwgQEjYAF6&#10;wFD7QiZgAiZgAiZgAiZgAiZgAiZgAiZgAiZgAiZgAiawexGwAL17tbdrawImYAImYAImYAImYAIm&#10;YAImYAImYAImYAImYAIDRsAC9ICh9oVMwARMwARMwARMwARMwARMwARMwARMwARMwARMYPciYAF6&#10;92pv19YETMAETMAETMAETMAETMAETMAETMAETMAETMAEBoxAfkVFRVtbG66Xn5+fSCTwzn284yPe&#10;Y7EYEnC/oKAA+/iWp/Bd6fkVj3NHW+QIPiJb5sOL4h1HWltbCwsL8c7TcYTXVbYsFY7rIM/lR5YH&#10;hcQRXgI7Ss8y8KAqxcQ8F+8qki6hOqouohRpJJ7LE+PxOC/By+EqxCJuJMmSs6asGo6z+moCkVQJ&#10;cQT5M0/VmucKY4hITaYdFUlXDyGEmbPYyK2lpYVNhk0NJPMIG53VRDuqcdVGTI/T1QqRE1Vrlj9i&#10;UUSqNlKD8kIqHltfxsDLEa+IMTGrz5QsJA+qGKqg7d/2b/vPkf8/8MAD2X9DB8iul+7/5RPUVbv3&#10;/+k+pM/+f/369bxd8tLPPfdceAuw/9dt2v5fNxfdYsIjvKXqRsZbj+Mfxz+Ofxz/O/6PDNk0EHD8&#10;z1GMx78e/3KQi/uFpAyPfzXkt/5j/cf6zxDUPy+88MIf/OAHaBrpn9gpCIdGocLIYZIGS7RpRQNU&#10;63SuUtIthjGEFD0pfVIkdXoo/0kclNYZllBRCHckhoaiofyyRArWgvdvxLhh4TkO5LUkyEq1ZJlZ&#10;BeUW7vB0xs2hnK2zcF3q0eKgomJH/IWXynKImpegIqPShjClk+qi2BEZpRQEZcKSsOIUbXWJsB2l&#10;ubAKYV1UKSFlYpWZphaeQpE9pEH4apewFiF5Kcuh5MQLIX/diWnfaq/w0qydTAj5SHQOW5nobP+0&#10;Ctu/7V+9Phf+f8qUKfT/cr9ysJG7jBydenHkRyM6sbCP82Mm/j8sgLIN7b+urq64uJhlw7ZlyxY5&#10;Ovt/+3/dL2jMvO/o5hvuy9plSzzCj45/HP8oOnL8o0BOd4fQwzv+l9MIb1WO/x3/K2rNMP7x+Nfj&#10;X/Yaj3+t/1j/sf6Tdf0HU80eeeQRRiwc7xRg5EylnO8K/TmGD+U5xjeKchgZKxbkwEmjUDoy6QhM&#10;zBku4dieCXSn1NArvJaUWe0oKKdqGY7xJD3oYFgFFVi9ixXX8bA81DJwLamZzIqnKP+IOMWzmGdY&#10;faYPq0BllsBDnSWsuwomEZC4JKSyyXAkQlUaa4iXmYTFSy9t2IiK+CGga0QUGoByC+srOLocUURK&#10;SDihFdE8QmsUQ9HWhSJNyY/YNNlc+auBlEZMWFTbv+1flmb7V68cMP8/efJk9tbe+n96jO79f7p/&#10;lrXzBy02vXZ0j0v3/zU1NRCg6TGQbPPmzen+2f7f/p8WFQkAeAd0/EP3gs3xj+Mfun256N76f8f/&#10;jv/DO7jjf3Qo3n8VFHn8G0aAHv9KXpCpePzr8a/Hv9Y/Q7Ut1MqyqH++5jWvgQAdxv8FJSUlWhKB&#10;EoCkRu6EphlGiqGWSgFUYiK9vO6CHLFrmm3Y2yOD1XDwH4q8oZSpqJ1jGIoILAx3mH+kLiptKBmE&#10;8UqohCoHaRP4lqNHZsubukRehtFMw32ONjXWCptWVNOvqHx4FRWV2EMgShmG7GHbhSVRiC+9Va3D&#10;fHgiZ3CLYWiCEUsIq8M8+ZMppXmaEy8hGmGYGLEc3f8i9qO/9xfGMPNweB82esRUWKnwoGxDioDt&#10;X9Fq2ExqdH5r+w9NjobNzmL776f/xwxo9XHFx5n4f7qO7v0/c+7K/+vGkYn/r6+vhwCtgm3dulX9&#10;xf7f/j9y/3L84/jH8Y/uko7/icLxv+N/hQ0e/4YjDo9/pTxQmtAIWkGsBtce/4KJ9R/rP1TG1HGs&#10;/wxl/fOAAw7gDGgFxsnVIVji8F4ogTIypmLrMr1cIeMJ+gLKARzwa3JxqNgyB2nqLAo2HZGqq9EL&#10;r6gRvhTScHgjtZdSSDgzTunDuEcOXa0VDhVYfqaXsM77QTiqDJdCVr14z+D9gxGntCrtqC4KSaXx&#10;MX+kRLvoXJVczRTOJmaVOf7nptoxfxWG5FmpsDAixnN5CtNoxlbErJUt8+HMZQn0BMiDbD7xlOLD&#10;KmOjIXGVEhWMWjMzp1GxgkzDI+KDc3liJLSlGTC9vgpblpxt/+piYSvb/m3/8vbyVDoylP0/PR49&#10;DH1mxDlk7v+ZCS2BZ4WOSzcm+3/7f92YePvjTYeGF7k9Of5RZKVOqhu94x/aj+MfOlUFJ7IQjbr1&#10;rYJeBq4M/LLi/5kz/T9jTmXr+J9+DHwc/3v8SzOg99aQU2O0cIfdVoNNxVThsM7jX/t/+396V+s/&#10;1n/kMzWeDXvH8I1/CjClSyYeGU7ro24eoSZFpZg4GPaln66xuobxEZ+is0QwvI1x8KaYj4Gg4j9J&#10;qIx+VBIl08BPi1vx3LDA4fgnIhDzvqhgl2epAEysj8xWaz2rmtJbkVJCZxg38zjvx9RGRVXlCWVB&#10;tUVYkvAq3GfdWX5xSL/ry7WpSMw2bEqWUC3FPHmJcFYLr6JLhwXQgkoaS4SGISy8hL7SdXkWi6SQ&#10;V7YhsCxkpJlYL/FRAXghiUpMENY6/Gj7V6+x/dv+1c2z5f8xAzq7/l+umy4lvD3LkkPPH96e5H+Y&#10;iTwPXERtbS1vl9y4BrTS2//b/8s2IrGB4x/dphVyKKhw/MN7iuMfdh/JWIrxwpjQ8T/7i+N/hfoa&#10;szj+140mdCke/0Z0BvkQj3/DAbLHv4z5FcVZ/5H2Yv1HOlLWx7/IObvj34ikNnT8P2ZAP/bYY+xf&#10;jP8LioqKNABQ/BemoI8WIA4kdMsPI6FQq40MwKQbSuljhpyqwLhBA/5Qyw5vFZIDkEBLP/MsJmMB&#10;WB0F9AxT+K5ZyThddQxP0b6qqYrw6nxXLfAxLHxYDOavs8RQaiarqTwj+0yPC4lPGHfqxslvBSEs&#10;G0uuMsiVyL2KAHY001nfqjUpZOvqylPNxAFDxEMROK/O/RCFALLAXCgjHJqGhFVOpEFK3SH4E7Ga&#10;W/XlEZYqzIfHmYyGp3AttHCp0kxm+6eJ2v7DHhQavO0/4vfSO2/3/n/ixIm98v+4XP/9v/p+5v6f&#10;DyGUn4EAbf8vT2v/7/jH8Y8CHsc/DBsYcTn+d/zv+B824PGvx7+hGXj8a/2HPcL6j/UfWsII1j/x&#10;EMKHH36YQhyrmRSgqdOF+iaOUIbT353xo+hEGDEHHtQO9cHwN8aIHoqzcHW6Y6mxERlRPVPqD4uq&#10;0Janp19F0qHcPccGzDB8draUCJyiekmsFISIZYhgEmKwWlM4fYNlUEk4JpH6GSqhYZOIAAusthAK&#10;SaL4Sgs3E7VIhqpxmCHrHurv5COeoWirRlGzMqtQt+UAgwk0/uRBbfKtSswj+lVDzaecI+URH9mq&#10;TItZsTmIKyyhoCnuUQJmxVNs/2wO27/tP/Q5A+P/p06dOkT8v9xOp/4/MgN606ZNdC/2//b/jn/Y&#10;ZRz/hLFoGPCEvsXxD4Nbx/+cCeH4nz3F8b8GazQJjV+07/Gvx7+0Cv2Y4fGv9R/ag/Uf6z/yBuoU&#10;obxG1zFY+ufixYsfffRRxjztsiEbTCsuSY9DIpRSE065w8TpCj1rSFmTMQTeFVdJSMUOLiStEGeF&#10;2aa7VF5LGYYzyRWpUG2MTDIPJUXsKxNeQvWn9socVHHJprqEkik4YIY8l82ZHjnxrPBcMuERaq+0&#10;Awp/ofJFzoo52BbiFl6Ok4IjZQ7hix6vyKvwFBVDX5GPSqWqCY5UZo2mhE42za+kgBNRu7V1zKaX&#10;1hn6C2YVmocyJyVmIkE/bEcSIHDR4+k8kSVX51RT8qDt3/ZPS7D900UMQf+v36vkKOhb8DEr/l8+&#10;gc6kU/8ffmX/T0rc7P8d/7AzKhpx/EMH5fhHHtvxv+N/Bv8cRTr+Z9egl4hIihzs0KNGghwFJ1mM&#10;fxj4RcaS9F3hBJ1wgMZie/zr+AdW4fjH8Y/GTUNN/xk/fvwTTzxx2WWX0X1xrHfffffhwfINDQ2P&#10;P/74mDFj2Hzh+Pfvf/87/uwVaZiAjvrTn/40TsFBbD/5yU+kO6Xb/7hx43DRJ598kuciJeMfXBez&#10;l84+++yI/rnHHnusW7fugQceUMQ4wvy/RgTSP9sFO4rFRK9EIBX+6VwYSUvm412TcNWu4SAksh9Z&#10;aUF5aiirmy5PZHrmrAU02DwKarnDmIa3T1mSbu0qZ2TdBioXTK8/6w7jAN5auIUippRr3Z5VFybj&#10;pZV5V6Xi8VA5FUxVk5dQhgoRlD+DgPB4hACjPV4oZE62anpmGF6LR7gRsnLmQWWoWsgSdGIYoCj/&#10;0MwUY4UH2aBhr6ZxYpNezBYXbXxFg+GGc1k8FIDLc8vCZUs83fZv+6ep2P7DPjik/H/oJHPh/7Um&#10;T1f+P3SG9KJ0XKEPlP3Y/9v/00rDG6jjH92sw3jS8Q9NxfGP43/H/+wFjv8BweNfhVge/3r8y7uk&#10;9R+GlNZ/MtR/IPiuXr167ty5of4D7Xj06NHTUhtg3nnnnfqWg7hbb70VwvGMGTOmT5/OBAR+6KGH&#10;YiZvWVkZ3k844QSI2rpls1EU8x933HHQoMaOHYsdCU28u+H0N73pTaEWh7OQ1bZt28Kx7Yj3/zs1&#10;lzACVj+XqsthgwR7Kn30BTyoXzw0f5bfaryBPJWS+ct6wqltkkopaIanazinBpZyStcsx6QZvuEI&#10;MJSnIUeq9/ISOB1nSYjkJUJ9IcyfUTKLyhPxTgIqM/apk4qMcoNRhqMvgg0dSlhTGbTkD50b+mJe&#10;l/lwh8mkqbGEgiD4PJFX0UGNmdlbwrIxsc5Sb1FbM3HYD1VOFkCXYzJiDKVtJeD6UGopnsuwLNJ8&#10;LCR/J8AOU+qjyi8jDIuNfQ2AVV+WYSTZP9Z6H11cNL60eEp52bjCgnGlJaOKCos7nu0+iPZf1tZ2&#10;QiJxdn7+ObEY3t8ai70V76nXOXl5b4vF8I597CSPpJIx5Vl5eW+Jxc7Kz39zWxt2zmxre1MicUZe&#10;3pva2mahS9r+O7rD7mb/9GMw6aLEtpP2bTt6j/yD5hYWxXb+PNk3/y+vKG9p/2//7/jH8U8Y6zr+&#10;YeDk+N/xP++Yjv85WvH4l1GZx78MID3+pXOw/mP9J3f6z2c+85n58+dD7a2pqZETXrhwIbTjn/70&#10;p1u3bsWzfL7whS9Ann7zm9/8lre85ZVXXjnrrLMWLFhw4oknIgGmKiPBFVdcgQRnnHEGzPX0009f&#10;sWIFNKjly5c///zzJ598cqjyhfrnRz/60f/85z8rV67ETsT/QxA//vjjUQzZP3RqPKNPaptENt09&#10;2Vn0zjiTkuMw1j/Ly8slmypc4MIOlCxDRTUUBCWnUreVUKjj1AGlfTArNoPmGkvm452JkWso6Uoc&#10;1OBfLcRz2d5MFl6OxdBFmUbBkBQElpwEwipIQg1T6nKhCMsLqZyhsKsCsF5Mg/Q8JZRo0ymFaVj4&#10;sHZMjyP6GYCFl5Krysp8w69CGuIpwjolYhhhMXT7VDlVHSZjv9KkwvRuw8zV4hEs0tNpKipwpLF0&#10;LbWXLJY7LANNlJfgKWFpM7H/xMLj2mYckJ+HDp+SsdCAHY0I62k/TkPgcfzDXqItr6Wu8Jnf59Ws&#10;H0T7n1lZfuC40YsqyqaXlVUVFVQUFLYmEjtaW2qamlfXNf9n+/ZHt+6ox6EOrT9s3AGw/6l5ebfk&#10;5+8FY0hy2+XVbsbkmnolO0LHPo/wRwke1PuVicTP4GqCwc+g2P9+E0ctHl+137jKSij9xcVlY8ag&#10;fo+u3fzQK5vuW/kqrGPo2H/RmCnTTv1IQflo9Q42feimIi4rkrJp40tr7/pWvKk+4gzlN7ry//vv&#10;vz9PEQ3dfZSVvJP8VSb+f1r5lmOnvbLi5bx955f/5MkpTXkVoW3TOWTi/+ki1q9fj9ulsCD4kNeK&#10;VJnp6bRVL6bp1P/j+KGHHzZu3IQNmzZs3rR+08ZNtTvqeGuTyxpS/j82przq1P3yKpKPZAxbhCZB&#10;b181cWy6wSh989qtm29b1tYUD2MMWdRQ8/9sNcc/oU2GxtxP+5fZ6C7p+AcEFCoPevxj++ekB9u/&#10;BjgKudl5R3b8b/u3/e/O41/bv+1/WNv/nnvuifU0rrvuuquuugo3LAjNX/va1173utc999xzsG2s&#10;fcFvoSlfe+210Itxm/v617+OBNCakQBKMRJ85zvfufLKKzXAQT5YLmPVqlXnn39+uv6JU/70pz99&#10;/OMfR3pcC3I2ssIpCCEefPDBV199FUWCwP2lL32Jt9TLL7/8bW9729NPPz1lypQlS5ZIz9ScyHAI&#10;rIHh8NI/3/Oe99x00027xPYVFckxeSglEAfeof1RCJByF0qBxMGRtuhjB88VUQ5c6IC5aZiqnciI&#10;Oswc+xyKkH5YAF1UBQgLrzCIOUgAZQnVlsxQJSeBcBCliCpUYcJhQOiPZBnSHbijaFV1YR11OVVZ&#10;Ns2veJwpJcfzuArJCmrkprKJFVNSXtG3hMAf3MStU4A8iEkcWgQjLBVjcUEL82RzU3bpymBkVyFe&#10;XlGtpnNlPKGIrGRs2TACFmRVX1ZEYw4NUhaiknRq//G335BfPp7icvK9/f/tOx1HUkchKybTdPzx&#10;dWuicNl1+av/NSj2X1pUdPLUiefPmTa5uKgyVpCfl9CKOVhXHAbU2pa3vSX+VE3Dd154afmOOnxL&#10;OANp/xCgfwABmj8j0SzVozp2JD3zQFJoTjVkuwYdSNI0yi+2tv4c+XTIiwNv/wvHVn7+0PkHTKgs&#10;KYxh7nlBLL8I6v/U5B/7NMdbm1oTm2oarrz30TueeBEfw8HbYNn/qIWH7fGJn6OkaewzPdAWb/n3&#10;JQfkN9X01v/jT5lSvWqnm5IT64//RyZTqutOm7v21bUtU6dW/PjRCU35laxM3/z/hg0bcLvk6SgY&#10;BGjd/pVt6Goy9/+jx1S//0Pvr4s3jiodtX17zfQp0zZs2RRvbX5l7cubNqx7+olnNq/fQk+e7CMd&#10;98RB9P/FCyeNueT4vPydS0amW8nYOUlr72pLtCZWnHNdYkdjeE8csv5fhZQnCVvc8U8/7d/xD7u2&#10;7V+G5Pjf8T/dwlCI/+3/w/CMMSrHgOEN0ePf9uHJiBv/2v5t/8Na/5GCTAEa6zhD7T3qqKO2b9+O&#10;emH2MZbpCOVgJHj7299+5JFHYk0MJMBaHPfffz8S8HRumFv94Q9/+Jhjjnn22Wd1q5L+iRzOPfdc&#10;fIuUf/vb33gukyGrl156CdliyjMSYIY1D0LLxs7s2bNx3REZ/1x44YU333wzY932cTTv7qFqyTiY&#10;B/VO5Y53HWqL6XNvcZCaNfOkKIl9Dc+oajGk0OBZHVuSPwvHa2nUrVZnw4TxeqfZMoed9Uxp2RJ6&#10;WEdlEqlyRA9SIMjC8C7LHaEMi8cKUmNNr0vkREHGjiItFZv8dY8Pb/AsM79SgUWeDaSPrDuzZS14&#10;ik4Py68SYocNGpoHG0UhSBgjhvW96KzJ6/520I5/HLp92SHhC0e2PXhwzT8P+9MNexy6XxUKFUYw&#10;NBWu1C7IYeFDGqwdF3qmGh5admi63JfVqblZF34b5tyJ/ecXt6vMKfU5+UYZOrWX0qNT71Cfdx5M&#10;fZXkvLOZBsz+0XnmVVdduXivz++zYGFVxegiYMpLLo+dqi3KhAT4WFwQm1BcdNS4qpsW73HBnKlI&#10;lpyDHHQNtggNL0f2T/hoP7QE3iMvmIJe/Arr2uDVvp/6NtxHJknr6XjcKA1pwOwf3WxuddlXjlp0&#10;9xsWHzN9dHVJYWlBDOqz+hd2igsLqkqK5owf9f0zj/r1+SceOWcypkerbw6a/Sebve/qcxJ5YVFh&#10;UVG2/D+bLN3/y/3K73Xl/3HuupfXNTUXlFRXFLTljanor/+Xe2GPyKL/Hz9lxvy9Fu+776HVEybH&#10;yivHTJ6YX5BfVVE5c/rcd5z77ks+8amvfvsbH/rER89/3/mnnvH61xx2YGlZCT3noPn/pGfrTn0O&#10;Db7T/WSvyI8+2GDo+n/HPznz/7r/jqT4JwzJ5CjoQHRLDWOwwff/u05TUPjEMjv+z138Y/sPRx+D&#10;Fv/Y/jsGUAMc/9v+bf+8xYQBgPUfSUNSSIaR/jPU4h92MY3g+DGi/2BKso6nxz84stdemCaXj+nS&#10;+FtYPIEQEjaOUH3mFuqfp5xyyiOPPIIVPLA9+uij+KjxGjP/4he/WFVVdeyxx+I4Fv3AYtNYCUSu&#10;YDex//b5xWyMMDiWmKjoWQ6CYp8kP+q8oabMj/QpWq43nMsW7rMxKDSEyjKNg6XSV/gYKRjVJV1L&#10;H1kGqsBhw8sQKTjyikzDc7lcg0qi09OHDZTCI6YcFltSr/ByJ6xF5N7DBGEBIudKBGT5JZuGQQPz&#10;ZBMIIE+Uiw9PVz5sa37kjjLRQbZ7OCBhSl5IvXrJ4qqyktiqlumf23xx47TPFsz6HF+xSe9kssP2&#10;H3Xj5XNed8RoOgUyoS1xzrUaQsULxWKRZ730cwhLovKwnCyhqDJDiZIqAKHp29BU8iB4JsXl5Koa&#10;yfR4pT52iM6pjwDOXyja06T06GQr7DJvkZemVfPSbBceV2FCQ9JXoeXw9E7tv7Kw4A0zp1x9wJ4n&#10;TxxbHEvJisHDJHfZT1WyIC+/urDwQ7OnXrHHnL2qKpJidUdJBsb+W9DcKVmZr5bgxY+7HExJzDgF&#10;L2nTyRw6tGnK02GzinCu7f+IKdU3n7j3eYumlBX1LObiJ7Zj50/9xXnHX3bi4sqSoqFg/3JHfdth&#10;R5PzyYX/l59Rv+7K/8OBTJg+Z8rcmeu2Nk+aPjGe175wvLoee5NcAbsSf1rr1P55YujlsuL/C0tK&#10;3/W+iw478MB999xn3733e+3Rx42dOH3RvgePnz6vaMyEbc3xhvzC5kTBpBnz9zvgiCWvPfnYE48/&#10;7Q0njRtTUliwU8AdeP/fNwsJz5KzHQb+PxggOf5hN3f8w+CWNCLxT+gohEu3b9Kz/eco/qGTcfxP&#10;vxpGmLmOfxT/2/6BIhfxj0KObuJ/279CUNu/4uR+jX8d/3QoA6EckZX4X72VthoqFRprhIMONiiD&#10;Cg24Bj7+x6WHUfxDsCGx8ObI/WeeeSZU+cicqLmP9THwjmSTJ0/GYoyf+9znsKrGbbfdRm8TCm5n&#10;nnkm1oz+7W9/S0TYwUeozGFuUK7XrFmDxalx8I1vfCP2uUaHiro76J/JIXfoo4ky1O/YHxS48CuO&#10;PXiumoeD9nBYgo+VlZWY6H7eeed96lOf+tnPfnb33Xfjp4O6ujrenhWvaHWF8P6q5kc++nNmSQPq&#10;ey0tLZImWX4NCZit6shkrCDzCcs/c+bMr3zlK1gFBquVo4SwsxtuuAEHQxGWdWcmqi9rTTIqf8S+&#10;w4uyXsIovxOeHk7pRWFCw+VXLLkuhzQsgErIIwrxlXm4w4pwjrNOZx8I17uIfEuZBuk525FX4YVY&#10;F23bEqP+1nBovOqY/OrXtr8qk+u9cps3a9xN33rP6v987qV/fxavVf+6HC98xDs+rnnoihf/eRkP&#10;LvvdxQvnTqQ2FFog99v9cTBhPzyoNCF2efBM7D8JOVxzo32Os6Y/d8yIbp8JTVU6SbZj0nS7xExi&#10;QpQj+weOYyeN++DCWXtUVwJWO+sOH5osUudbW2l+7JgxVRfPnzGpJLm0K62a72zZ0LqyaP+kRSmZ&#10;snLkxeNKEM6JTu4HsnVSg04p0WrrgbT/+dVl3z5mz3nV5bvOeO6Cd8fh0WUl/3XYHuccMC+5vniH&#10;b2GP41OMZDO5tv8eCprZ1xH/r7+fkMfIuv2DUqf+v7i4eO68OUXj57YUlVVNm9uSaF81qCv/T1PX&#10;mjxd2b8sKlv+/zWHH/GGU1+PmGbenFn777PPaxbvv/iA/Q869NADDjns8NceP2b2guqZc2MTptaW&#10;Vm5qK1hb21I8ec/DX/+2edNLK0t2/gKa3kPDuxv35XC00x//n5k5ZJSKfkZz53UHH2D7D8MDWinv&#10;Dv2JfwbA/rMV/9Dgw+dzDIz/J2reXBTPhPEPOxr7HbZO45+Bt//u4x8WmPYTvtPGUAX+ys7N9j8U&#10;4n/bP/sgbbKf8b/tnyGo/T/9dn/Gv/b/7JW5jv93w/gHmiAEH0glmKaKFXtHjx7t+GdE+n/FWuhK&#10;DLfGjx8/YcIExmbYwcfQU/HgxIkTGf+Pw/N5JkxQkMlB7q9+9atvfOMbeJjhokWLOFhgCIEdPK4Q&#10;tnTLLbdQS8QOPkJrjug/3/rWt6COHnzwwZh8jX0O01hUDTN5J+2n/okyYKutraX62pDaeJBHlKCx&#10;sZFl1vHc6j+8QbLOGnSp8jwoLhqcc6o5MTExku23335Yu+Syyy5DA/ziF7/44x//iDpgsW3s3Hjj&#10;jVgwBY+PPProo2UKDNCFm4o2akv7UPiuVucVpTWgDLyrsYSR8kgYxU74FVKGk9t5FWyQyKE4w0re&#10;9773YaFP/L6BHVwOB9/xjndEbqLCopG8BlGyMJZKKVnN8DYsRYaVVXoSYKlkiJFhDOtLXGoCAVQz&#10;8eokphsYP3Kusa4iu2dKtYusgqUN2051USG1o8VPDih5+u/Tz6189vj448fy1frCx1KZ4M8VRicq&#10;DhozdsL4sRU9vg7YZ/o+e0xGtuqHqqMaOqysSiu2iq1lWixthvbfPGVu8/QFLdMXpl6pnRmLFr/+&#10;yANef+T+px61/+uP2vfUo/c79ahDzz7uLZ8+8yy8PnPmmZedhdcZl501ba/pMnJFErx6Lux/SlnJ&#10;WdMnj8Us5k6l5l1/IWh/rl/H/zDz8+CqsnfPmFiRnAO68+elnNo/UEQ15TQ9Om/SpKrPfnbsjTfm&#10;z56dFKM7pkgn1eddV+GgBs1eMZD2v8+4yh+fvPf4skJcOu218wmK6kHhTllR0dWvP+Ss/eeyP6pH&#10;08jxzg6VY/tHubEseOSV+hEl442+hZajG0d4T+2P/Ss+Zt+R/1dH5k5oq1VF8caGhtJYc7xue377&#10;l537f5qK4Ovuw9zC97A6/ff/xeXlb37buSXFpZtr67c1NNU0tzQklwhvxWImldWjEQFNnTV72qK9&#10;Ju+xz7T9XlO91+LyvQ9onTgFFlZZnF9SvNP/65bBUYo45Mj/p35a6/SVsa203wbaf0blHXBQ7b+/&#10;8Q8qlFP7z2n8k4n9h3d89u7+278Emn7GPwNs/6h79/GPnEnoPUIjV1hPjLb/wY3/bf+h4+5//G/7&#10;z3r8Y/+vUXD6+Nf+P6fjXwa93es/wy7+efOb34wphuvWrXvnO98JJfE1r3nNnXfeyci50/jf8Y/u&#10;EcMu/glLjsLfcccdTU1N++67L+NP7EB4vf322/GDBBRLGMYvf/lLHIGkSTeOHXyE4syRoPRPRXfh&#10;wBZaNhZ3/vWvf11WVgYtkXIizt1///0hZIclwdrQUHuvvvrqkpIS7DMO1DCW42j2a2z99P+9G5jt&#10;mjocUyvmz0r8v3OJjMjQXfFxKF9S/hOmD37wg9dccw30Zai00JqXLVuGH5EgNGPiErRmSPvd15n6&#10;KTOkkEprkCrK01l5bGF78BSpqJIXNYwRJo1pucOGxLtmoCAfLBYOIzj88MMvuugiLEbOa+EBl+9/&#10;//tx8Ktf/So06IgCy/x52wtNSvIEubHwGmDwI9c4ZplZJMIPQ5bwCC+kAqDkSBkqyCoM6VGbDunx&#10;WoKjW4XmPqv1RTL0wuHvNsxWIr7qrlq0YylfUFB9aNevw2LVhxWVjs+8V8gMWDAajNiSCZtDXzFz&#10;Hg+LJ86qCFsKW8kx/1V25tVlZ15Tegbery474+qSN3219E1XV+aXVTUn9KpsSZQ2xxOYesm1N1ik&#10;jgU5krOfO1bpSC7AkXosIVuElqD9rNt/rKhg76P2mFxWnPzVpWP1D6FTd0rN4U4eTu7olZLoYvmx&#10;N04ae/6sqViGI+zsubP/9hnQwRIcmtSsdTnyZs2qW7YMr6r3vjeiOHc6IRp9aQDs/8K5o67YZzxe&#10;n993wmf2GpPYsf3V9RteXbc++XoVr3Vr8QA8vF5Zu3HjpqStdL2VFRVee/phR86eFEY53JdGoxr1&#10;3/5HHXDB2NdePvroy8Yd+7kxR1+GneK5Z214cjVe6/F64qX1j7+0Dq/HVm1+YS2eLphhP6Vf4pRk&#10;OjS5mv7bf+jkM/T/q5/556Yn/l7ctK1hzWOFee0TEtP9P2/tLKq8ivwzj+g+yJRZ8f/I5OiTXn/s&#10;EUes31FTj2cOtrbhb3kamuP1TS07Gpq21tVtqa2rTf1YXdvQ1NSC20Z+rHLU7CmTKmNt+H0JE+15&#10;U+PGwufC/xcdM6/iLQeUnbUfXuVn7Vd65j4lS2Y1btzauGFL44bNeDWsx2tTw/qNTVu25rW2/97Z&#10;o83QtuWlCXlg7F/GyRuZ/D/LwFuG7h2yjUj8w0zCu3ZO7Z+hAkuVof0zpW46zKHP9s+rZ9H+WTzd&#10;mkOSYfyTupX1EP/k1P77EP+oUvQeiq+4r3a0/cuYgWWw4v8M/b/tX92/x/jf9p/1+Mf+nx2w0/Gv&#10;/X9Wxr+7T/yDya2f//znoVxhTiSmS37pS1+C2oOJqHh2HMP79Pjf/n9Y+3+GXoyfufwF1tDAvGaI&#10;wldccQWeAYi58BqMMAGOY04qHlHIBLAWTHa+9tprmQ8ebIiHEP7lL38Jl4HGnREWhYcW/uY3vwnH&#10;v1iFY8qUKZBMpcbAxjDvHstCHHLIIVgkevPmzYpDOLrkFqbvc/zf41ismwQa//bf/nmVUP/Mhzyv&#10;azNo4DgWWzjFjN5NAzMC4koa6Rv0fujR3ddZ19WIiFcPzxJujgY5jlJkQ0sKJTyNyhTIRjLk+Dwc&#10;DCCHOXPmPPXUU4cddtgTTzwRCsqqLH79+Mc//gHfBIsMpUxNSGSeKo+MRgXGWdSLebpuFeFZPB5W&#10;UOYLASITAyJSxT1onfCIjnMHiFgkfkRRYRYsgCQMemEpLzIP1SvSFqogdn7ynfPOfP1+mRQ7wzTv&#10;+PCtd/z+MVLS7O+QMIsqoxVzmrRsKezS4VRxNl/Fpf/MKyhMPWewY+pn0lzoCPgfZ/4lE8zasyRW&#10;Ngr4UkeTSm5ZRdHMudU0YibH+yOXnrfunuRPZxICQjE3u/ZfdtjcuW/Y/yPLXt2rNl5WWFgUS8kr&#10;6lbVYwpmzWkdVZ3f1txa80p8ywv5iUYUP/VAszwEd7HkPsqZv76x5YN/XvXky+0dnKbO/qVGz5b9&#10;T2pr+1Ze3oLI1OwUQG7YKT/yyPzi4qKpUytOOOHl97430dIi3ZwJ4LPamac+XpuXdyd2OqQl9SwZ&#10;fFbs/y/HTi/Eo9g0STbcaTeSVKkgPefnTVi055x5cyIPJIwY/++eWf2On94LqZHmKsI0ZnmP/tv/&#10;5PP/kJ9XRMZtHb+UBcXf+aRNlKRyfEFRRXVeBo8ofOn6k+J1W0KFRc62G/vn78xsoxCI+myf/X/R&#10;jqfOPqj1xbW1By0o+9ETC7c0l6X7fx2RW2YZQtfHhtiwYYNuWyjqCy+8EFEkdQor0qP/rxo77urv&#10;fW//PfZpwaLlZZXQYtFd8Utaax76Z1tzItHUmmiMt9Y1t9Q0tdRhMWisthBvPXzCqFefeeKu6z/w&#10;0PKaddt3BijEJfgiqXtKmKBX9j/qMyegZDvtnP4PdtOhrbWHSSlDb2toyispBL6xi+Z379s3XPLL&#10;+PZ6Qgv9sz7mzv5ZsHT/36v4J0SN8uMGykdg99b+aUW5sP9M4p/M7T9H/l8GIC9Np0GTUN/nPkGp&#10;o4XQcmf/cgg0j0ziHxWMRaX3o1dpv6ml/rSFTW/7t/2LAC3H9p/T+Mf+Xz7N/h89LuvjX/t/3uwy&#10;if8HJf6Bkoi5htddd92Xv/xlFhJC5N///ndIgZhu2Gn8P1zin8Seb2iddkjbpL2Ttdi2KrbuyYLn&#10;7sqrWd/b+B8iHp6Shym6HPWwNQcm/sHyiccff/yJJ5544IEHQqCrrq5G6/Rn/IsnB6Jxv/Od71x1&#10;1VWKijHHFPmjag8//DBUY1WQ9gApCRaiBFjdAQmgR0OJxoLO9J+Y1yxrUfyPBEh2zDHHbN26VfYP&#10;SRrHt23bhgsh21WrVvFE2OHvfve700477bnnnkPin/zkJ7Nnz8a1FCsq1u2P/tmjHtvNSA1ybrb0&#10;H/ypwc0338watathnFpCTDQvhfjhEQ2rwhkrXRU61O+7SiMHLTmcIRdvBmGwzqEyj6i0CuJ5isRT&#10;ppG0yjw1huGsZ16CeSIBFqf+8Y9/DPWZx0OPSUt9/PHHYRb47YJwWAZBlJMN3RNLJS/GxDyCTfoR&#10;E2gQErYCkzEf9H9M5sdq2ti4D5vApun9/Mim4Ts2mLvKxiuyOoJMVjyodifnUMZVd1XIIkSRgRMS&#10;RIb03Zh1H74iQLYp3lUjFUxXl32HVebpsnaaTcT+k+rzzonBKRExpXRSfU7JLu26MnbidTVY36Vd&#10;fdbfo1MPTU2Cbn/+YKp8soHI7TaL9l8woarshIXbqkuXTa/aBA0rnpw61q4+V1QUvvbE0g/+d/05&#10;H9l6ykXbT/tA4Tv+e/QHPlNx+uFlhxdWHtE26si2scfmTTghf9JJBZNPiu39puI3HDu6uKjdYtmD&#10;cmX/gJi2CgcXfdaTBltqa2NTppQcfHC8rq65tZWPJQxXfw6fRoizUFzaOW01R/YfVZ9T12qf7aad&#10;9unxie3QlTsWw+nK+A+aPmHviaPlOmjkxE6zz5b9x/KT6nOyjEkDaTds7dDgiS7RmojX17dinX1M&#10;Q+zppcn+7Hf8IVDdkxXJhf0zT3Sl0sK2ovy4/H9rQVFbaXFjS1uiBSYW69T/s5ryivxIzio87V/H&#10;s+X/jzj51HETJq/esK4B97ik443VtrRubW6pa8EqHO1ToesamzEnOjkFNPkg1LyygtikyrKm5mYs&#10;QAVPHxpSxP+Hd+r+2n9KfW53gTvNJWUmHVvyZ5akuSQSzfG2lji6XM/WsqsqJ/88APbPFk/3/72K&#10;f5gJmqA9lgoe3DrA9t+f+Cdz+8+V/+8QYWVL7G5yFPKBmnfJBAqo2AtyaP9BN9M9RTfEsCTp8Q+N&#10;RFGZTmelwkDX9i8nPJDxv+0/p/G/7X8A4h/7f/t/OM/+j393n/iHd2TF+bz1sKt2Ff8P/fgnb+zc&#10;llO/GT/wQqrPybqMnt26x2nNJ3+9bf7xrFfm+g/vC5Gxaq7jH0jeWETh+eefv+SSS9auXYt9LJE8&#10;aRJmqfVr/At5FxOQoT6H+s+SJUsonWG1BoYBEftHAipvUIRZACjI++yzD8/CV+eff356/A+JGWm2&#10;bNkSjn8hRu+99964EA7iHSeyOfBgw/nz51N9Rv5QpXF6LuIftSNlQ2mJXCFER1i1SKPnTv/ZOdOb&#10;SpxultRn2UvDcD/dIiNlzfwjxQjJzdjhFHQ2jORFHsd1eZdVF2JH0qbrKlvG/chN4xY+1IiXYH2R&#10;ANZw6623srPhuIYKuhB2oFBjURGeSDLMU7nhKymJTEYbUm7InLXjfUItKmlD3lDXVTKuGo4VxLFx&#10;Hz9oaI1w7mNTF2LtTjnllLA1Wbt2r9QhuECREZzwdJZffZU7LCrrpY3dJvTdatDMLSGTlGwvNi4J&#10;67rcDy0z/CrdYqVPhXVh/ikISS0ltZdXWhA7Zm7FG/aqOnJ2WXEBfwDEKyXbJdpaW5pSn7kKR8dC&#10;HJSeubpFajngnc/v2/W5kVm3/+L54wvGVbUU5j8yq+q5isKa1lasEoLy5VdUlr/1gsIzL7h9w/xv&#10;PjDqmntKrrmn/NtLJ/5t00Fl+3941IJjR08qGzOppHpCcfm4ktIxJUWji8tGlyw5cHRVefvfp4th&#10;juxfzxhMis6p9Z1DcRkfGzdsKN5jj1Enn1z3xBMtqNeuTywMP/IhhJwQnWv7T7Z+yibyYwVV+xwy&#10;5shTxh558tgjTxl9yLEF5ZWppaDbzaUNemIcP1bsMsM33ewnV5QdO39qYUG765DNszNm0f6TBU/k&#10;nbDf2CV7ji4qRN9pmz2x9NSDJswaX4oyV5QUvG7xuMMWjU7aNmoAwb8n6VyORczZK0MfSIepTpdu&#10;/3KGnfp/ClKd+n9eNNZSc8SYtYeM2dDWuIMe4HX7V2Nhi6ICiFl5SbPpzP+rFbrx/6EPoX+jY++P&#10;/x8zY9bRJ5386tatr2zaurW2HotvoHJolh2Nzetr6zdi8Y3mZiwGnewLqV9i8EsXLGrR2KqCvLbG&#10;pgb8NlSY8kgcdWiTr5a31x2nz/4/5caSxlxRVHrCvINO32PJ+PLq5MFE4nULDjl54aFF+ck7Wsra&#10;W9viMJpMPPpO9VrGE+GcO/sP79G8Oq8Veowe4x8aAIHT3sIc+mD/gxL/9Mr+c+T/xYomSpiKf+g0&#10;wu7J9Irucm3/fYh/WMKwD7KQDGVlNjxo+6fDt/3b/uWOwpgn6/GP/T/vd5ERED2tRk/ayXX8b/9P&#10;g3T8Qw6dxv/Z1X+wbMI999zzkY985HWvex19Dp4Ch9V7r7zyyoG0/7e//e18xhiHNv3x/4mKic1H&#10;/w8U506C7+KKlkM/lJjYoUpnoP9gyWPkw0UO8I6CUX2i1sRH2GFHz7XTU+wYNvct/sFj+h555JGZ&#10;M2di+jP0q69//esPPvjgxo0bNVMk1/rPSI3/Q5NQS1FL1PMGw/aNmFDu/H/7QFpdTg2gQJn3JAWI&#10;CpcjQmRY4tCNdjUS5f2PUqCsimNpBuhhUB4KGSqhEjAHdV1enZmoG+hblUcDmFmzZmFyPq8rL6Aq&#10;8CaN2cRIpgGndBCdEt6qQ21CGKnz4uo8olEWB1qCyXKy5GEf1g8U+IGIM6D5rl8zmDOzRf5YSR32&#10;9Morr4QXUs7ydCxJ5GcAVpOlZbszTx6nPfCghoiRnFmS7G5sL6r82En/62m1Hd2fzEDekFahMrMK&#10;irc6Tm+fEAr9+ODpZX98z6wfnjPtujOm/ORtM3769hnTqopSs5qTW/K9fSyp6aK7Ss9QqKFEpyQ8&#10;2XNo1dm1/7zCWP600YkSrAfStm50yYMLRm/Oa23Arx6JtqKDj0jsf8SNy8rufTaGv9mvb86racxb&#10;sT7/Z/+K3fbImMSU0wpHzywsL4qVFsVKCvOLCvKhbMVis6YWTx5fDJAhorCbyCpkYyTcW/vHtWD0&#10;O9d9TinImtHM/caNG/HXL0WTJ29bulTfRnbwUWtGp7TfdjfCvinzUBdjaftj/4wZk52luGTq2RfN&#10;+/hX53386nmfuHrBp7+9x5d+WDx+cscs4qQB4Ol+O1cV6aJvYD2Pw2ZPxHrQLJW0RWqv2bT/lA2/&#10;7+Tpnz1n7vSxpdg/95gpX3/XwgtOmIpiLp5X9dULF55z1GT2d077z6Q7M33E/7dnEpzPNKH98xT1&#10;XPWXiL3JKWmHKdtdVsmo8rKCrbVFbUXlvOii6ubW2sbKsiIszZNajWbnlGH5f6bk1pX/lwmFdemP&#10;/ReVlZ345rPbYoWbt9dsq63f0tS6sbYBijMKiN8E2/JijW35O1qw+EZyPej6xqamxuaWeEt+a3z2&#10;mCro0PF4SzFuyvhtKeWZeXMJ/T9tW3D6af8ddp7sVe888PXfPv1jFx3yBjTh0XMO+P6Znzpp4WEx&#10;LDGTbKqOle8zsZVUmogHDke/ubX/tAmzEdvIMP7RXUY3x77ZP9tuUOIfGX838U9o/2HMMzDxj+JP&#10;3T1p9vSKA2D/6ulklWH8w1uhxmOMkWjw6h+2fzoB279sW7E0rYX2xpuj7T/X8T8J0yA1hOxm/Gv/&#10;z/umAow+xP89jn9t/9mP/x3/5OdffPHFEDfxsDiI0ViNF4onlmjgXNSI/pOj+AfTYG+88cbvf//7&#10;nEhLz99b/99aVN56+Pua/uvv9Rfe2Tp5UV5rfX5L50u2th5xscYvvFA34198q7mxTBmZKosptBSj&#10;qE1p5ixy5t28V/EPpkJ+85vfxKrc55xzzgc+8AHMgHb8T0tQjM3Bke5QocEwTqAf1i1JQ1p+1ect&#10;p/rPLgsi60aibhCGy5Qp9VfM3dQqwworukJ6PlYyjO95++e9J+QumSA8Hu7zLN0Rw1hfBZPQoOaU&#10;HsHrRq6o4I/ZUj0RJWYSyi5MJpuQJbGciix5FebG/fCPxPmVisqbEFtBleK5skWVHIvm4CDeKfFL&#10;Ylb5mZXsW8FWyI0HmT8X5WBW2kE4SM2IcSGrGdLrs9F3daIWTuG1ZLHhpdWCatOQWNgtVeudl0vK&#10;bUm1bWJF4ZdOmTRvXPHdz9Zc8acN96+sO3Ju+UePHleC+Yep6c/Ynl2++YnHNz3+2IYnHtvw5GMb&#10;n3p0w9OPbnjm4dTroQ3PPrRh+b/XP/vvdTVbk78lEktoeFm2/5LCgvEV9E+J/LyH5o5+eGrlNjzZ&#10;bFR1bMlxtz9e+viafD0ejLXEVMUHnos9tnl+c9WRebGi5CLQAYixVUUzJ5WgI7FDsdFzYf/Ivxmz&#10;njsW3Ni57EY4zRk2X1DQsmVL45YtYcr2uc+pSdOcK8rpouwSKHNO7b/jAY5JmtCgY6VlL377syu/&#10;fXnt8seq9lo8+tBjk2s/0+AyvgXsM3kcFjwgcHZ5mjFbJlv2zx9Q/rl8+9SxJZNHF6P8mApdVlJw&#10;4gHj4YcWTasYVV74+Is72iXFzNRnmkfYEyP9rhv7R7367/8PnVNTXrDuvDePnT02Xhprnlv0akVV&#10;Y31Tc0FhbMbY8v0mx1Mzy5Nb2A3T76+d+n/ZPyvYH/+P68/eb/H4GXNe3bJ5y/aaLbU16GENicSm&#10;+qYt9Y1JqTmRwHtdU8v2pua61tbmvLzm/DwcXTSmEtfdun07VrfAkty4y3Xl/1nNbNl/yn6T/2qa&#10;6m979E+Yyv/6RUfsM2nul0/+r9qm+pv/dWd9cyNdYi8MvSNaIlieqPdc2z99b7r/D2/cNAPZcKfx&#10;j77l9Jw+2/8gxj+y//DnH1aEPSXX/r/H+IfN1Kv4J7v2j9x6G//Qclg1WTgtBBufo4Ut/Nb2TwdC&#10;yZ6NPgDxv+2fdqjAWH2/P/G/7T+8d7BrdxP/2P/T6jod/9r/Zz3+3w3jHywijNVW8YzBs846i8aG&#10;p8lhMV88ymXdunVYghVHMBn5hBNO6D7+1107DFkZbLePLoLlH8OxhkYQzP+8886D+vy+1HbDDTdw&#10;ReDe2j/U58Yzb2g59L1txakHgBWXtU5aGJ+yANPR8uIYN+yytVVMyF/8FpYf7z3qP1hHAkXFO3KZ&#10;N29eZKosJjhieWhOoeU8aF5Mji7z+Aejv1tuuQUrUWDJi//85z+870O8es973nPHHXfgJ4Ht27cz&#10;82yNf3dD+48YQ+Yfcxr/twvQ6jwclWHjaIQbBlf6lZLDMN1KO62GIphuKik5n5dQ56Sr5Ufs83Is&#10;D47oVxEmCMMmmj5T6hcYHlGszx05DpbzpZdewqorPB3naqoyfQfTY5kOJGMHYDK8hyiQjCeG+TOS&#10;1s2DNJhGyYRIB8OwT5SYTJTSzyIupsEOeyzeNbVETcxLq8AsEgtPGYiOCcc1TBJqEuDVVTWcyH25&#10;nkwMoBvb6OarED6vorsFC0B69ONMrNanpfEsQtAmOMnlNZLTltv2n1Ky96SSHz+07b9uX/u/y7ac&#10;f9ua+1fWn33AaEwUTi5HgLl+yenNHTP+2tfgSAqfyT9MTy6V25qAYpR84YliO1ucbNmbVP6s2D/0&#10;qPyyouRDwFJbQ1HeX/cdv7a8oG3mnB0Vk598JRZRn1N8krOhn3q1sLHs0LZYaQf29scvlpTkV1di&#10;leP2pcPZ7rmwf5gafjCNCNC4eSaPdCjLscmTy/bc84XLLx931lmtxcU63r6TtiIHYwG5gnCqfhbt&#10;PzX9ObXyQPs04bz1f/zlhrt/ufanN+DqRWPGowhKkqHBzx5dWdTxyEf2rLA3Zcv+uQTH357YUl5S&#10;AA0ar5kTSletb5g+rmTGuNI9p1cUFcT+vXxbyprD5Ux6qIQ6l2ybJ8i55c7+cZVRhXUVRS2TqrYc&#10;NXkDJvFvbBv3t5enjlmwePWWvDW1hU+sbV8OJ+L/5RO68f/ye/SxrF2f/X9xefmMfQ/cXFe/ceuO&#10;TTXJGdDNeHRfS2t9S3x7Y/P2hubGlmaUFZ2iKYGVW5IPIWxuaU00N0+qKGtsidfW1eOPK1IPLNwJ&#10;Vjdo3SuzaP+ptTXa15P5w7NLb334j7PHTPn2Gy+ZO3bqLx//y5OvPp9ceSP1tx558jIZmHuoMTG5&#10;PLbY5sj+u/L/dMWZxz+65dEwZB6DYv8sfG/jn17Zfy78f8RFpMc/coDdxD85tX+UkKWSH2Bbq7nT&#10;4x8mDoMNhlg8Thuz/bPLZyX+YVa2/1z4f9t/V+Nf+3+NZ3M3/rX/VzCVrfh/d4t/LrvsMuiYn/jE&#10;JzDXGFon5OZf/OIXmPKMj3gE+rGpDQIoJkRjtVU8sC4Sk+i+n634B3Iz1Wc8XQxXxA4+ci2OXsU/&#10;rYvPbZuwMD3Wbh09tXXCzLxEE78qaGuonDmteuHc8rM/X/65fxYe+KYe9Z/Vq1djiRLwwTv2KUN3&#10;vynmUZyTYfxz9dVXT5gwAT8M7NixA6EUZlVj6WcsjgxdDgL0SSedhDWgwwECLsTpCLzpcycr+s9I&#10;jf/DhuPCCeE711HgateY1R5ZAzqMe7Nl/7KQ9lGTgmmF1NRtdW2GidhYAsqaXMcaxeUM/NLSUs3D&#10;Z304Px8baqU6M1k4ltA9LOx7uuvQwlgecWQ5WbzwXWWmp2bOHAlICA7T4Ku77roLC/Fo9Miqqb4s&#10;57nnnotHVWKHds+DDErCMqszKBrmjkoSKR4LFg5WkTj8EUzDHiZj/lrJVLnJXSoemjZtGhoFy64L&#10;DmsUeoRwpK0RES2BOauTh+WXVsvCaxAVaaCenFWvvxclWY521FgqvKyXXzEoD0eJREFRVV8ly5RM&#10;nTSqWWOKsBbFfS/UJZeNTSSfqvXX5TVVpbGDppcm5wKmhMedK27AHJIfIcEkH73V1tKKV0p9bkm0&#10;NOeN3Su/oJgVphLKjQBlA4IZfiUP27P9x/JjpdCLk0tw4AVt6pUxpY9Mr0pUj26Kle3o+KOcjsWp&#10;U4lSNdhSm5compRo4+8K7eozilZclFdRllLbg+F3juw/OXN51+cKti+mkVKW0SFLFyxo3rRp/R/+&#10;UP/yy8Vz5nCmM5fg2GX9aB5E43T2QNGs23+yc9ESOmY4j9r7wOoDl0x5y3vQeRpeeSnRmlx0npOL&#10;Mrd4ljPi4rJu/1BU/rUcamfrnEmlB80fVdfYeu/jm/EAuWP2HTN1XGltY+vjKzEDOvVbS8YzoMNq&#10;0shZbPneHNp/W9vWHW2xtvzC1h0btufVthTVtpY8urzh5adWzh5f9tunx22LV6d69s71mlhaeVEW&#10;slP/Lz/MvskT++z/R02aUjR23Lbamh11DduxrlpTS2NLogkrbUNxbsura0vUxVshNMebmxOYDQ3t&#10;uTVR09S87+Sx08dUTR1dlXouJL5oBFoBl8fjnUK+Liv+n040+VBVdNLW+Bf/ctPamk37Tpm/qX7b&#10;N/9+W3O8ZeeC9/QvmW2KOlQLBpEDY/+d+v9exT+8LcqE9LdBrP3A23/EtjOMf3pl/zny/+pTaPr0&#10;+If20H38k1P770P8w7u5+gE/ymCwj2ra/rMZ/+zqzGEztn/6UnYu+VV5iZzG/7Z/+38FS/0c/9r/&#10;a+SSjMM6Ro65GP+OyPhn4cKFH/7wh++++25Mgt5zzz3POOMMrPV86qmn4sjtt9+u+AfPl8OUWxC+&#10;/PLL5TAJWfF/VuIfCM2Y8kz1mYENNWgcxLToXsU/8cXndhlrFxRW7rH3lP1mTj14r+r9FxeNqoxh&#10;SI+tpLL07C8XLH5j9/7/7LPPBhDI4sQCBb/HoJ53c06Fztz/oznwSwAUtubmZpgfFoDGirjQu485&#10;5hjQ+NnPfoapn01NTVkf/+5W8X/Ydnx6XPjOVaH5nDnMatdkdp2VXftnQEJX0/43ybwAjYbDV41j&#10;2fAcljMBZyfho1at5gx8LFvOFcrxFevD+fnYUCvVmcnC0JxeNTQIxUway2n4ob/UZgm5sWw8SyVP&#10;H8dqfCtBBKdg3R94hH333Td07soQKgN+IkOC66+/Psyf5dHIWf1Nt4qwySOBoIqqoJD5EALXtcBH&#10;7YT8sY8ihbNpwsEbi8GK/OEPfyAKZs5m5Vf8FUEtzhw0tTksLUdNbHShZnqZipirXumu6gev7nXs&#10;o2csefjNGb5OeuwNv9k0t1OGrEuEoRqCfFTr9Ds3TV+UZGBMmUSVrBsU5+Q3hZR4UkfwR7M4sqkm&#10;3j7xGcfRKTjpr2P2X1tL8kzozq1Nza1NTYmmZrRi9WHHtxViMeV2yyT87Ns/b5NajyWvrTWWt2zB&#10;mDXlKHYCiw90TNKVWAqMqTpCeW5rQUUD2ikKCfyRTrtVkHaO7J8zoLXoc2QnubJzUdHo44/feN99&#10;uEVtf+65MSeeWH3kkZgQXbb33ngvnTcvf9QoStiSrWXeObV/Duzaf7RI8dvjyz9c9Pkbymcv2PS3&#10;u7b+6z5OH+Zr3Zq1Ty1d9uT9S3t8YYlfZCslNJRE2Qr9t//UggoQExPQoPeYXvn6gyZsqWn5v0c3&#10;w3hPOWjC+FFFf3tsU3L58JR2Xrtu+5YXN21euaHHl1xH6HBQWjptFjtX9g/Xh66N33faavBwPvq6&#10;GBY1j+XPGl+9rak81GRD/09XwE0xPctPZ6L90P65r46cuf8vLC2bdtjRW+sak0s/19Zsq6lrRveL&#10;tdU2ttTUNdQ1NDU0ttQ2x5MadF5+S6wAbhfNMDrWNq64cMOO+tp6PIG2IS8Rb6xrUE9myUlYnk3A&#10;Wcj++H8ZOX9MGVdeXVVSjj/zGFVSObasquO3t3ZDL9rQWPJSfemq+q3LV3T/SirsqU33ZdlJru2/&#10;K//fq/hHzNUl5W0Gxf5D+yRSNjqP473T+IdN0Fv7H8j4hw4k7JLp8U9O7b8P8Q8NSdGF3AW5oSH0&#10;XB3bP90Xbw200oh35be056zH/7Z/0s5u/G/71w13wOIf+/8cxT/2/53qP8Ml/oGgjKnNWPGZ8c+f&#10;/vQnaD6YbPvFL34RXSb0/1gM+i9/+cvs2bN7jP/7HP9o5Q2Izgy6mBXEaM6Dftvb3hbRf7qLf0oq&#10;GWOEW1FxwfjJFQv3nTBl5qjKieMrqkvHjCsrLm3/y3WmLDr+gxovdOr/H3/88UWLFuGrvfbaCw8D&#10;hD6WfqHIEQU8pJpJ/IOZqZj+fMEFF6CBUJ7Jkyf/8Y9/hOgM+XvFihUsWC7Gv7tb/N9j23WfIHf6&#10;z871Ltgk4awBdUKGhiwE3rUcXn9qxdzYA+kXmJuGcNIIwhu5ysATVQDdIcKs2A04L4kbjlCGUESL&#10;ffzAAl8ArwShWQVQPuh4+AquAcmS8knHxBbuh+M6omPO2phA75EcdDmKMsqQp7CyjAsjIy51bx6P&#10;sCIW/P0CMxFq7DB8J4qwnPyKcJgh3nVRXYJxKrMlRiJVhsw29D4szI/XL2pO7Fy6ukfLqW0t+vbL&#10;yebQxlqwYEIqUCqVPIsARkrI4inappHwPWlSSc0tKeys2NjYFG87/+AxJclnfbWVFeSfvbh65aam&#10;5zditdPktNBkunhr8oWxMV5YBbulJS/egkmLiaYWrOHa1tSM554VV1eWzdsrVpQUoFVs9aYs2n9y&#10;pmR9Cx95yBe2V0cV/6mqvqhtx6RRqaunlt3QhhpgueFZ4/KKmpbH8rDoxS6Pm8Pc2O11ceRD4DKY&#10;0HiyYv/IGSqbluBIrnibevEIlocu32efcccem19ZOfbkk4umT69fv37c61438U1vao7Hm+rrKxcv&#10;nnvxxYmSknARD7Qoe1Ou7V9LE3Dm59OffvfTn3r3k5+84NmrPta0eX3qF4GkZRFa5huKzV/CsdFa&#10;smv/Whjkn89tO2RR9Wv3HfvypsalT21Zv63p0D1Gz5xY9n+PbEzaecpZZF5sOnNZC3dY9+7tP+zm&#10;MirlIzWNENiyEf+f8u/JJoi3xJPPxEttrQVlTfnVGzbX1zRgXeXO/b8MW5djLUKnnV48tkhv7b8I&#10;6vOSY7cVlG7cvn1rbe22OmjQtfmlFS1tBQ2Y0tza2hSPN8KqW+L42NDc0oSfsrC6RWvrvNFVo8tK&#10;Uav8Nvy21RzH0tBx6LbJJxbSFRN7eC+IQGNf6Jv/b19qJmXL48pG3XT2ZcjnZ4/8GX8B9IWTP1BV&#10;VJZaoyPle3pjLbrd8NdNYlcT59T+u/L/vYp/dMtmiEzgfbN/GXNoVL2yfzLsQ/zDkodOviv7p81n&#10;3f+HQYU46PbNv5noMf7Jqf33If7hLIFIEJLypu3ulAlI3vZv+5czYa+3/dv/2/8z+rX/z3r8v1vF&#10;P+EwhDGnnC3DhjD+gU790Y9+tNP4v//xDyYy4pGDF110Eec+ayzDUIEaNBJApM7Q/0eGZuWVxRCd&#10;5+01DgI0xAd9i/1Ro0urx5ZiKNnuVcZMZXW0dar/8E6UifrMugh1hvEPZqZD8f/nP/+Jc0tKSiA9&#10;o/p4GiE+wv9jxjoeS/jQQw9t3bqVmeda/xmp8X/ETnr1MRwaZD3+7+QRfzA4DqhofAqaNSCP6Hfp&#10;ldEYrJt6MmemxOW43LAOYocLTWg8pmJo1KouqhE4Tw/FAtoTT2Enpx4tpkgMp4Dtzjvv/Mc//oEf&#10;oLDcMylDwMXHZcuWXXrppT/60Y+QUkMvuicWQE3CI7xfshgqvCKJUKgV4ZRE1S5b66zQL6ghNKRh&#10;zry0aq27lMiwx0p54ZTqMBnhMxN8hX01Pb9SMdhSStlp9Zk+veI40iv1mWSaErv8ZJcuY9FmWEHu&#10;iL/qSFCKYEKDVOuEHSzZbin59pl1TU++2nj0vIrfXTTn8pMm/e3ieXtMKr3131vqGjDrOaXKYQ3o&#10;1nhSd26XnpM7bVi8tamptbGprbmpaFRV0ahR+bHC5PqoQWOFPSub9g/9p74l+fzBjp6bXEY2lndv&#10;3oaNzWsPnp3ATOeI+oyEo8ryFoyvi+34R15b8kmJwdbW3NJWg8VmaZ0dGj0bN+v2j1UGuARH8kGC&#10;HTvJ/VhszGtfu/fXvla/du2r99yz/v77X7333pd+9atnvvnNHS+8MOPcc0tmzKjef/9R++2HP2nm&#10;chxckQN9g3XJqf3TEpKdvYPs9kce3PbwgzXLn2xtbEwKovyy3R/sCriLT6uw+EXKh4U9kV2PfkDv&#10;/bH/lG6eLNhDK3ZUlRWWlxY8u7q2rqFl6VNbS4piWBj6rw9DgKadc+GKXmx0MqEXCp1Vp/YvgYmO&#10;iI66V/4/6QzjbU1YMbm2tSkvueINjtTHYz97pOFr9zblF2Bh7c79P3mGm1w6v5L96+aiW1Vv/X/5&#10;lGkN46Zux58EpdZ63tHQtL2+Ma+4CAs917bE6/BKLb4Bhbm1ubkV6nNrK3rB6LLivSePKy/BokAx&#10;/BEABOjGhhrQgXzVjf9nabNi/6nf5dp/mnvvoW9aPHXRv1Y/9enfffv5jauXzNnvgGkLuRhR+4It&#10;vTEX3VBAkg0ks8mp/dM8dJumTapZM4x/whsHT5fP6a39D2L8k7n9D1b8o9tNr+KfLNo/b3l0wnJQ&#10;NNQw/AvjH4ZSPIuGIe+hmz59CzO0/av3sbkHLP63/eci/rf99yr+sf+PDNk08KQXZWBg/5+t+H+3&#10;in8wrxmLkfLpgpQ7sOYDptxiCwcjtLHNmzdD8WSoE4n/+xn/YD1lrfus0ZTGFzT4cD1oHune/vOb&#10;65AVZGWIy9CdZ84fjZ2uhmqYGT1mAhbMLcZCnQpIutd/wrC2xxEgw2asr8ti9xj/wOlBi8cMaMY/&#10;H/nIR9auXfuNb3yD8dJpp5328MMPY+XeD33oQ1iXI7vj393K/iN6LFd/1qLP+IilkiPrPodtnUX9&#10;JzLgSo5P07W5UM5T0MzOKXNUmTo1SvXeHk2WoU8kQNcojjceBqZUKJCeOqnO0qiPJdSlw9Eg82G9&#10;wvTYx+rPdAof+MAH8LcGeGofPnK1EOzg4957733bbbdRVlY5w2G/ECVpdoihHardLrOhOcYgQ+bA&#10;fRWJHVjyTTho4domXOpEK5+wnFzMRb4y5Y+SM2uIsaWlRfdv5qxGYWH4U5XYyu2GVqtmCie/s13Y&#10;IqwLKTGH8EI9mkEmCVgetjKhyQjFU1aqIqk6Ao40GhayvVj99jLQzNva1u9oufiOV37/1PYJlYVn&#10;Lx6NFD9ctvkHD2CR3JQQk5omXbBxdcG6lQXrXki+v/p8wbrnm19a+cpTr+7YXF84emw+lt2AWJ18&#10;ICHMIJm9GkI2k037b4on1m/H6rCCQFzb8+I/Wv/vgxfWHLdnorIkD7ceiqV4TO64irzX79c6qfTZ&#10;tqan8lMLvAYNkb9xS8tLa7HObPKXm5zaP2wFRhMu65xc/qSkpGLPPRdceumCj32sfPbsp665ZsO/&#10;/lWzdm1TXR1Mun7Llhdvv3317343CXOiJ0587CtfaayrCxeSRoaEnFP75+IaqcdOtjZv3ti4bg0O&#10;dCzoQFvt0KB3Ydudvb9Qi4XDd658QnOV0WbL/llw/Ld2U8OjL+xYs7HhgSc3o+h//Pf6NRsaMP25&#10;tg4/ZrQvwZGaOp/Rxg5Fq4bNKHhij+uV/aNL9sr/NzY0HDZpy/Or8p5+IrFlwyuzyrYcNCt+9MKS&#10;807e99xTD5k7ZdSU0SXjK/MqS3ZZTIZgeS1udCahG4zYP7tV5J3pu/f/RWXlpfP3rsHazq2J+qYW&#10;PHKwtqm5EQUoq6xvampswNpUTQ3NzThe19pam2jDLxiY45/X3DI2FmvCohz4iwqUPR6HSTds31hS&#10;iqImS8IyyxvTD8sBZsX+ZcpTKscfPGOvV3ds+vr//Xh7Q+2n7rxuW33N2YtfV1ZY0q4+92YGNI1E&#10;Xp0ASVI3yhzZPy7BRu9n/BPe/VmdbNk/rZE3O+ase3QW458+2H/S4QU/e4cEurf//sQ/LCcVXr7L&#10;mQyA/fch/mEfZHSk0JEWzjBPzWr7V1wd3mNs/7rFcMf2r56Sw/i/44/H5V4UCdDR0VY19LD/t/9X&#10;rBWOf+3/+xn/Z9H/f/nLX37mmWewwjIebfeWt7wFSwxjJegrrrgC82oHMv655ppr3v/+90Ni7l7/&#10;ufXWW6FHIXEm/r/4qV9NmVY2d4/RmPgMfTmTQVp5ZdHo6ljR9lWZ6z+ZZKugXQF8j/HPcccdt3z5&#10;8hdeeAGtUF1djdnQn/zkJ3n6m970Jqz78cY3vvHjH//4f/7zHyzhy6FBtsa/u1v8H7YgBUMt+oyP&#10;WCo5fd1nnZJF/YeNuIv98/cKhchIwXmyHPmwyRkrM3rW4Bz7UEI7NU0I6qhS91aLxV8oT+AdsiYH&#10;FaF58XTpmyoDdxTWhwULy8lzw7NUTcUQ+EmKi8FjgjNTMrJhStaXw61wnMxLs2AsZJhelJhb5Fcg&#10;MVFNWRdmQggqCa8r/iyS0uu2x1MkXjMZjsDC2LgsntKLDHNj1bBJLQoLGZ6lqqm+zDxsaEH+8XVv&#10;P/P1O9fQwNLPSvbWiSv2rtjSqXn8fMOCJ+vG6qulB96h/Xd8+NY7fv8Yq0ZiHBaGlJhYxEJETBwZ&#10;0mtKuOy/6MP/pADN5Sqg0s4eU4w/W2loTry8FXJQSqVNqYrYaVlzb7xwbH6sKJUYc4/bKmZMr5o7&#10;p6i8FL8xJskkX3nYf/W/D07UbomMmbNu/0V7TSk7/zUFo8tDtihaaUHRydMWnzPz6Jba6cvXFm6p&#10;g76TXHlj3sSmxrxnptf+fF7+c/nJdZiT8DrObfvZnzde8s3V22uTaxfk1P7H4cfP1taZ6IAdJSgs&#10;L5926qnofvG6uj0+/OE1v//9c9dfn1wZuSMBe32Suo4EOzh4Ryz2QGoedE7t/56Dx7VbS6ygeOKU&#10;WElZ3YvPpbo25V0+wI9J2rZVj5lbVVoGk+p6w3LiX3l6/Z1rtkL2l4Wrh6pr99/+q954J9XzwoLY&#10;9HHFxYWxVevqG5taS4vzZ04oq2+Mv7yxAT+c8IYfy9teUDEhv7Ckm5Lzq5q7z8tr3hF6ksgtg36P&#10;mpHs/+CDD+6//8fN6PNLHn/p1cSkqrx/L4/ll1ZtaWobU47fBuDY8+EJ43mxMVOn/Gtt+Yaa9iV3&#10;VDZ5jA576dz/r1u3Dr8b0z+jLZ5//nnWOkP/XzVr7piTzoK+jBnOrS1wJnFM86uqGnXsca8tLi1L&#10;5pP8B2NJrscOzwFDwWcYzElzpk6sLMPkbtyNardseHL5iqf+cnPr+kceXdX49BpMl+/c/7OPZMX+&#10;Sy45lDYNoXlG9SSU6tn1K+kG95g0G3+9sHLDy6m/YUi6wZJ1LYVFxfmFscbZuziidONpuv4/+Zju&#10;3/HXIRqxyOHolwyem0X7540v3f/3Kv5BkRi9QOXXnVqGHUYmLH+u/T8tkxciLh2RGeiWLW006Ug7&#10;Yrzu7V+dd1jEP1m0f5muwk6ZYlfxTxhRKzEPhtoWG4gOxPZPAwujypzG/731/7Z/2384/rX/71X8&#10;EwYA6umMBhmoZHf8a//fh/HvSI1/oEFjsi2EKRrhiy+++LGPfQyLP0hU0Y1YkZICtlyPf/tp/1M+&#10;f3fRjD3To+vuj2y87r31D/+ZYTBTdqr/QMcL58b26P8lOmUS/0BifuWVVzjlGQ8hPPHEE7EYNC4x&#10;ZsyYRx999A1veAPewxI6/qefpM8Mw/v0j5H4vxt9uUfLQa/Jlv7zrne96wc/+AFHHIz02v+Gl4Xg&#10;UQ1IWAf2Q8XNip4xeOuq6LLp7uvGrk6XR7La+FGnC7rcBPVWFjUsMM/iwFXHI/ucQKRHkeInqbCC&#10;OFdqSKhaKjeNihWPMn81EvMnX/56oGLLgFQ7foUtotrQyPikGk555kMd9aRHHsSmJ1fiFIVHuvuG&#10;d3rxZJHUpjJWFo8Oke+RhuBxlk1V4HBUrrz7Rse3UJ+PG/Nyp6+JxTufTpmeD5HiOFiFlhlSZRq+&#10;ywyUmCVn1WhCSsP2TXLjBOfUQhyYjLpifeMzrzas2tiI5Z1Tx1Pqc+o15ZB9y8eNamtpamtphOg8&#10;8ZCDqhfMLyjGxOdEAu3GV2qfdaFdyWizbv/xlZvaVm/Fk/ho/XhxNm5DvPnO1f++7NEf/6fxnoP2&#10;XHvBUU1nH1ZbPvbxH6/86c8ev3Vy2/O7qs/JU5sbW//20I6auuR8asUxIVUKLuG3/bF/AOLSGZzF&#10;jIU1INO9cu+9004//dUHHnj2ppuwGC7WIuAruUZHsNoGT9TiG/yIHiirkElk3f4pNCdNprW1Ye2a&#10;2pXPaWmLcCo0F1zusV8gwaam5qe34+Fzu7hldi515OzYf9JZJLPEMg8r19Y9+1JNcsnzRKKhIb78&#10;pR2r19UlsLi5FlXIpOgdaRiuhW6HvijX9g9p+M+rp1RXx/IK8opm7P2v5oXL2xY+vHVKSVvNnFHb&#10;/7F1wrKtE3//VGJDUh7fubgH+2Pm/l9eIhQTWcEe7b967Li99t13wZ57TZo5a8yUaaMmTCwfM3ba&#10;nLmJguK65nhyTnQTltfAI0yTwnRLS7ymOV4bj48uLpxUWYYyY2HoxpYWOPw41uWorxlVXYlJlpij&#10;rptjskmDudtZtH95xfqmxuXrX3x23coO20g8++rKFetWxZPqM7pBanH8jCw9aQ9MyjsOeZIhwyll&#10;lBP778b/dwiyvDtEzCM9/uGNm2bPm86g2D8tOfP4J4xJMrd/3VWz6//R1t3EP7rRoJyQ+xWZsIEG&#10;wP5D/5d5/KNYJXIPZW6slO1/sOJ/23+u43/bvwZ3AxD/2P/nLv6x/5evGI7xD9ZWhvqMxYVnzJgB&#10;ORWza2EqkH0WLFjQ2/h/CMY/6z9/6vbffqutoSbDUVp88yubv/u+hkfuydz/8+/s9Sf4EqM0l5ZK&#10;FP8QX1uP/v+AAw7417/+xWKcfvrpv/vd7xj/f/CDH8Ri0I89lpxuiDWgMe/ns5/9bJbHv7tf/J+h&#10;eaQny6n+kwzow8GzxlEMjjky1AiQET//uiQcBvShbhw5UAvghSgIhnYmTVNapy4acYgah2CHo6lw&#10;+KphLcuJj3oUKXwTrxhel1UO65gULTrmaPPSeOeAU6M+6YkaV3AU3ZVWzvx5lvJUyKKDLDwXbYH3&#10;5FaZ2riYC4+EoxqeqyOkykZk/hRwmQY7+uWZeDVekuXxIBOHAydeAskiPzno6n0wjK5OwXVpqyLG&#10;kuM47woqHsGyFjzIU5SGE99Y8oj9tzXUtpsglWhOduZzCVMy4s6PefHCqqpprz186hEHjlm0YNwB&#10;iwvKKpLr6iZ1Z0ik7QI05FJ8VLFVu5zYf2NL/W+fbK3DA/x26Uf4GG9rXVHz6vXL777gwW+edu8V&#10;b7r3yk8su+kPqx5818RXK2PpvyS1PfNyw5+WbcfkShY4p/aPFqWs3K4vY8Xw5ubC6uq9P/GJ+o0b&#10;n/zudxtra9u16Q6hWXIzj0u8bhej1fmDH6hyYf+pZzRqzY1kz+AvFxKmU0eSW0tbcvGTXf9aoBNL&#10;//eWhpU1TTTdUPxip8ui/bc1J+28/VmaLG7SyDt6N6+XWoIjEW9MNO1INNclmnp+hc+gkx8OvVxO&#10;7R+/EFWUJ+bMzLv/0bWbVz0XbytY31R036Yp92+ZOqakoa2oMlFQhhrSWeke0eH7k/+n40r3/3KS&#10;LD/9SW/9/4Znn3rux9cXL394QUXhnjMm77Vw4ay582bMnlMK912CBZ6L8MNDU2tiR3PLtuYWaM2F&#10;iXhZovWQqeNRJjxrsLSoYFxZ0bYdOzCBOr+1qXJURQHE9tR9U3It65J1/9/WiPVYUmYd/DjX7hWx&#10;RHjyYMfTT1ta89EMvC80Jrp/FXb8UMHfWemr6btybf9d+f9exT9yM7x908PIwgfe/lNdNqP4p7f2&#10;n1P/32P8o1iFFWQdZScDYP+8lgIM7ivI6TT+Cb9l7KG4hZ0U3gP+nPu2/wGO/23/uY7/bf/2/9ka&#10;/9r/Zz3+333inzPPPBMrPuO5dpdddtmWLck/vMbE52OOOWbTpk033XSTRsqKnDuN/4d4/LPtN99c&#10;88F9V71zJl+r3zUbr5cunIV3fsQ+v1rz7jmvfOKImn/fnaH/p7KkZYKpOGFKrPQo7kCM0kGNj9pH&#10;AR2rGqbHP/gB4Lnnkn8xjPjnwAMPxFIbjJ+x+vOvfvUr7uOBkMj8v/7rv7Iy/sUaLFj4G79AROz/&#10;8ssvf+KJJzDzevTo0U8//TSF9fvvv59SEmNORn2f+tSnkGD8+PE4BVM/uXjFAw88EMb/9913H9e1&#10;ePLJJ5EnbwQwPxzhIrrIOdR/li5dSnGfZdA4VKOh8GaqEag0LkbFHM92E/93IjdkfCiH9s+/StB4&#10;j7EygmMNpTRQD9Ow5PilYtasWXhEJt6xqTqwyMiPIek15eoQ4XGF9TjOv2wNh3NMGY49FESyhMpN&#10;w0KOY9VgPI53zH3G+s7vfe97sbgzz+XpYRMyJfPkRflRmfPqKg+voksQaZhYpdWJ+otL5iyPINmU&#10;rYBvYZ1qJlFi7Vh45Mk0PJfl5F9DqGBsPg6VNduIlxYlTdFV1bRDqZfznlRa1VFwpN386NvndrUE&#10;xxfn/BPTnzs1/stfPPT/tk7XV+ESHOd96Ce/+eOT+EqFVPXVfGGjhGYQtm/YUir/Tr1j2msSJaNi&#10;+R1t15ZXUD2hdJ+j2me6kjZ02cJiPGCwfPbMgtFTsI85zi2YxFjXjNnHEBqTZpNUG7kER3LbfOWS&#10;1ppNNCe+y7pUWbVsP+2/+PgFxW/YK78oKdbvzDzcTwlJhU2tl05t+cjMmgKsVB2svIH9jdviH/zK&#10;i3c9sGVg7L86kbiotXUasaTKCW1v1Lx5sdLS7StWxFOL+XBCd3vbsa/xSIqavtX+XbEYflrVowjZ&#10;WbJu/weMKh6V+gMm9NI9Kovm4PEOlOzDng8TiuWXFxdOq66YWFZUAtWwi219Q/yif67e0Nz+g5A0&#10;C/kf9tOs2H9s3D75RVVJ+0+tEpLs0bHyvKp5HYhTsPGWX5AXK4wVlsRKR8Pouyq5jjc9/MW2llre&#10;cUPvTZ/Tlf0vXrxYzOiH++b/96x+6dR5L+8xK+/qP+z5XE1RorCiU/+vS2iImKH/37BhA25tquyK&#10;FSt66/9Txp2PxaArx0+oHDdh0UGHnnLOeRub4jviCfzsgFXcW/F3FliaI2kCrS2tiSXTxh83dxrm&#10;PuNxhA3NLQWtLU8+8fiOmh3P/+na+TMr/vD3lQ+tqMNCKe39IvhrVt0Xwq/6bP8FM6oTMG3c1DA3&#10;PzXnOq8oVjCxgh1wZ7fE1/mx4uLigvJiGH2P1rLjrqdRZ96taBvJS3SYSk7tnx003f/TbjOMf+RV&#10;Uq3aHhvwYK/sX23EfPps/2E+7FDd2D+Cfv1tVob2rzryQooN1NCkGmGrb3W6ICsO4RHaQHr8I5hq&#10;L2YVxj9hffntLj44N/6/m/gHV6dzoBuUSeiWKoO3/dv+bf/2/9mK/8OBj/1/VuIfxiS9Gv/a/2ce&#10;/+fU/0PsQ/5HH320ghOGWGecccZ111138cUX33777Y5/2ARZ1H8ysf9t27ZNmjQJs82QGPuTJ09u&#10;ampCX8NvA9jH3/qjmTADGurz9ddf/7nPfa6f499x48Zh+W88jhKL7v7yl79U/D927FgYCcTA733v&#10;e9COURJYC5Ro7h911FEKaHkQs7OR8uabb37nO9+JBJDRkS1+1cCsVuSJKa2Y2f3a174W9s8cjjzy&#10;SAjW+LXjwgsvxE8gixYtwvF77rkHOiTSYyY+0uMXEVxFV+/b+Le38f+f//xn1FTxOSCcfPLJocSq&#10;YJWBbv/jfxDAEhy7xP+8hubAhkoNO6ruZ0rDsQfev/vd71566aX4fQlP6istLT388MOx/6UvfQmn&#10;YDo9e373G8cJ3HQtlYHH+fsDBxjh0CIchAg90yjiD2/GLDbVZ5jgT3/6UxyhwhsZybDikRECE/Og&#10;rqJk6aMIVUqibeREeT1mEmrHYbHD6nA8w5xZHlYqLKoGRYTABDIgpdRxIUWemtPHQbi0ADa9pjmT&#10;mIIb1kuNFdpMT+3fi+9pCbw0C8+PykIfpSsJDuuij9ynykAgsu3EKw/lv/i3xAt/zXvx3uRr1b35&#10;Gx8tH1daNr6sXK8J5WUTykvGV+cVVeS1xRIQnSHOlZWUjKmIFRek5j7jWYCcAY0dLI7aPk2bLRXe&#10;mMUti/bf8s/VrU+uxSIUyXbRK7xSSiJYMipxzqS6NPU5b0dt/Mr/98pf/r1jIO0fzRCuodHc2rrp&#10;uefWP/44niy3y/IaHUtwaC2OcO6z1uLAKegYYZ/Kkf0/Xhu/f1tL8rW1+RfrGutiRSXlpclXRVlp&#10;x6ussgx/qzCmsqyiqKAw9fThTrf6eOLyR19Z39TK6flS32jw7FNZtP/WTU+0bfhn8ysPtK5fFl+3&#10;rHnt0sSWJ/PiDe2v1sY8vBKNWIslabKFeLByz3pi6GrCYss35tz+E4mSAiyHUlAXL8Ii2vhJ+Yvv&#10;PeINr11QV1cjV0lnRf/WW/8fuZuEvjdD/58sBmy4vm7LSy+ueeTfK//vj00PP/Catro3zxz7plkT&#10;DhtfOauqbGxFRUl5RUFF1cwxo/aeMAbrciSXi04kigpixW3xxqamttZ4QX5baVl5M7pB1/4/i/Yf&#10;X72t7YVteSu3J17Yip3E81vzXqkrbM4rwqslv/0Vzy+Kx4pihcmfvrq289D4dReTYWBnYOy/K/9P&#10;u1XvC+9l6fEPnTk581veFulr1W0Hzv5T1w0DhojF8ivaP/+cYgTHP1m0/z7EP4CsP1hhvBHGKuGR&#10;8IcW2z9BhYFuduN/2788MDtIjuJ/27/9P29GgzX+tf/vw/h35MU/mJmHKau8+Ybxz1NPPQWhU6Ea&#10;d+gbGY4O5Pg3tNWwJJFwrlf6z9C3fzx4EIoz4x+owJggzPgHSjHVZ2zQnSdOnAgZuv/j32uvvRYL&#10;eWJUyJaV/oNnIWKSNX6HOP744/Foune/+90oEh5QiYtizZaFCxfSKhAEMgHEa3yLByTiHSkxifuv&#10;f/0rRGQUe4899sBK1pAWN2/eDOkZOcydOxfPvcRHpseln332WajPSI8qI/MTTjiB6fEtKov0b37z&#10;mwcm/oFaC8mbtcMO1Odc27/6oMZEO5eAYAMrMlbYx6SRGJq/B2oAyfE8JpDfe++9V111FU5529ve&#10;hvpgvhh+ykA9IfhCmIYqrQozQ96kWayw4xEE9VCqh9hRpC71UzOVWPgwyscRTfAJhWOoz3gUKX6m&#10;YOJOHY1KwgpKvVLopj/i1miTpyhDEmPmnOajkaqSMTcVW7WTESSfUpXaNO2O5Qn9o5oAk51Jg02D&#10;ZDiLA6cIWLWyqsMdnsUd1itcqkKl0llkzvewHXnF/731H/fct/y+Zc/f948X8B5e65kV65PHd33d&#10;n0q2cdMuqwjxXLzf/vvHH3lyrUoYqsn0s7pb0G5RcVaEeCU/EQ5bBO+0EG6qiE7kWbHSiqLpexZP&#10;3xPvqZ29kjtTFsbGTMsrrki05SfXXMYLKPLzCqvKCipK8Kf0WgYaejReKAptgObEMmufbRpppj7b&#10;f1tdU9Ofnm95bhOWn5ZZsmlTK4kkKY7KT7xtYuPEImi2u0ws3lHbcv0dG35+z8am5naAA2D/KEEz&#10;ly3REs8dy3HsXPR516Wfw3WfQ+Vax6m8D6T917S2ff/5zbjsvKrSBaN2vuaPKptTVTqlrLgSz/vr&#10;Yg2O7c3xq55c//i2RtKmZUa6J7skD+bC/vMgHlZMjb7KJ8VKx+RBgM7PSIBmv1OHktOgS+nR/iNV&#10;jvh/edeu/D/4YgJ6Y7ygsK1ubNu2xm2vfuzLP61bv+IHnzzivFP23GvWKDzdL3QXyjAsJ7s/UfM9&#10;3f+Lfz/9/wvPr7j8U/9zyQfe+z8XXfjLb11T/tLyQ2ONp06pOH36mNdOqDx44ujRpSXwFlzpCX97&#10;klx/A1OhG5v++ui2//3Vs8+/iugtWXaCjfh/HMmd/eMZg4XV5bu8RuNjWay8JL+ooOe1ZlLE5bR1&#10;XxtE++/K/2ce/yBl+DQL9Vbl0KP96xQaZC7in6zY/wDHP3IL3cQ/A2z/dA7dxD904/Qw9CcRQUpB&#10;qfwMu8Ng+X/bP1sqE/9v+7f9K0jgiIO+2v5fsV8Wx7/2/4pCcxf/j1T//7rXvQ5/7M57K2/HtEzo&#10;hvvtt98dd9yhKNT+n9bFWAXv/dF/hlr8A1UXc5k/+clPcrgU6j9YkWPNmjXLly+HHIx5tLq1cRFq&#10;GAmBYB8iMlLCciL6J37h4HAGM3EhnUPLpi09/vjjOBFTniPjX2jQtDpkDgk+TI/7CNIPWPxPDZpz&#10;nwfA/hUM7+x0WqUBh0KhlkCxUa3TPUA7ygtwdfeV0qoOr3wUZ/Mq4eCfOTCaDwel4b5CeboPajT6&#10;E052GFqVMg/7ErPiJaRX6i8O1OXCaqowqks4TpZJhcIQK6uiqvzq2OH9Q6oos5VAw0zCv05l0+gX&#10;G9aCQbCKpHhIVZCGReDKQYXUji4dFpinqMDKX01MnmExVJ6QPEEd8MudGvSqb3xk64O/l/1IxMHO&#10;nI9fV33YKarCo2+Zz6yYWEoQCxOaB40hcgS/d9GGmWHEnGi0qmNX9l80/6BJH78tyTn5j+pUchEO&#10;5IdGSwqd/C/1LdaATn5obWttbGmtT/5pSfKysfyabx6b17CNjTUQ9o+SjSsvOnFh4eEzsXxsqkwk&#10;wOLnHV7SctO8HZOSAnTyS8rQG7fEv/D/1vzyr5t31LWrzySWa/uvSiTeEY9P7mimDq28vWQyhvZS&#10;dkjm7ZO79avJrsf/HIs9jil+Hb1+wOx/amnhx/YYf+iEqnAFgpStJCl2Ov95XUPL155a/8DG2rbU&#10;BErd9XmbHDD7j42aW7jwXaLdscOFq7ucuB1J3/zIlYnmGnU6eafwdpBu//g1uP/+v6I0dsrEh6sK&#10;aieNqvzZP4ufz5vR0NKGZVZnVtTPHB1b3Vg+qmr0ynX1+FGmz/5//fr1+FVPdXn++efZRqymnEzf&#10;/D9WrsCUyVGjqucvmD9p4sTFBx108utPq6oeXd/csr2+sbapuaIgf9WLK17ZsPGPd9yx9N6/8nKD&#10;5f8LJ1RWHDUnzVqS3iJjY8nDEhyJxpbQ/w+i/Xfl/x3/5Nr/7w7xD7uqAhj5QB3kju0/DNIiAZuC&#10;QIbHjv8H0f+zaTKP/23/aqyBiP87Bkehz2F78Qibz+NfuRQNxsNALovjX9u/7V/DBA7rdiv9Z3Dt&#10;H3ONuXQGJi9j3YmPf/zj2KH+M3/+fBz5xCc+gZ8isFz417/+dfxiATEaBeZaGd/+9rcxdxYfIU8z&#10;JfRiqiKUobBhEWccWbJkCRaGfutb34p1LTCdGUewoDOvyxyk/zA9lubAwtBMv337dtiD0mMWb0Tg&#10;0qByWOuf73rXu7AER2j/O5/SxrsR745hCs0j1jhB3+qPUvGVhuL8VtIVY+7wFwN8pRkEbEVeVyP5&#10;cFCtZtMp/JbRJ//IkVfnOz9Ke1UrqvOHoynuM+4Py6xS8W4kT6E7NxEx81CkYyYRnVTGyq+w6cam&#10;zFl4kcdHVE3F43EhCgctLKrO5TPimZ5PtuFXrKZoCJRqLT7qJKoLw31mxQITF1uBbafuEWLkRYno&#10;yXcfwtfjFx60/d/3KB9ZF4v30vWfeuJdB+OFZEjM7s02FTcWhgXgFrEffkvzUOswK35Ui3DCJhF1&#10;Zf94wmIir7AtvzCRX9iWV8h9mBhKlHxIGyY5pV7JfczgTR3B9fOLC2MVyXmjmArd2pJEp7oMhP0D&#10;5ub65t881XL38vjWepSBGjkn0ON/p4xqnljEZw8mDzU0Jh5bUf/Bq1/88d2baup3/j5EVrm2fxQO&#10;M4fX5eW9knqtTb1eTb1wUK/1eXkb8vLWt7XxtSH12gjdPHWc6flCSswlHhT7X9vQcvnj6370wubm&#10;eBuMjy90ktTc3OgGO/6/dTXv+cfq+zbUQH2mn1SPZo8YMPtPtjJWfI6+0NMzVZ/VT0MnMGD+f3LB&#10;ujljal/dntfaUrdobN0F+yc+dMDmQyo3FTU3bthQO75+/bgdTx48u90DhN4gc/8vby8HkkX/j6XQ&#10;8DdoGzasX/rAA3gEx1Vf+MJpJ534zre/9Q+/+kWiZvO0soKSWB5mTN983bUP3PtXll9ed3D8f/IX&#10;lfRXmpV3fYCekAYvOxks+3f8o3ul45/ILa//8Y88RiSOsv3TiTn+H9nxv+1/QOP/jr+f05CHYaQC&#10;s77FPx7/cjTUh/Gv7d/2vzvrP4Nr/3feeScWxLjyyivT9R+sj1FTU4OVGxDj4R37WKyZHRw7WHCD&#10;QzxY71lnnYVv//a3v0X0z1tvvRXLQGPhDgmY4fgX52JdjlD/ZHpIsWFhwvgH6YWLY2q8j1T9c6co&#10;KYFSIbIUEMZG3LDPpSE4ehQ4SWwSN+lxpBUyE9LEPoFKHg3FFzVkOOBXPsyT1+UOstItgRdVCXEJ&#10;tL2aX06Ql5O+xsKz1blP4+BBZh6K1OHtXPVVeVRUGaIAKnNpByHYcKjOBMiThddVZIssD4fugslK&#10;MU81qLAzveyelwvbiNVknmrQCAEVEvmIbdhSvBzzYTMlk9VsxSu+Y0tbHSSipPRJ1BzaiXZrfQ3S&#10;4IXELds3MyvSVltwzMZNX6m0KknYxIJGjIKDrASkK/tvbW6KNzYk126FuAzTSGCR2ZTcnNSd85Lq&#10;c/J4x0Fo/jyCdkATVJTmlxQlGrbj5EGw/6Z40x+fbf7ug81/eCb+9Ia2DXVt9Y3xxpZjilvOG19f&#10;U9uycVvL0y/W//TPmz76zVVvuOTZ3y/d2oLnnw24/WNNptsKCr7V1vbd/PzrY7Hv5OXhxX28c18H&#10;sf+9WOz6/PwbCgq+h33sxGLfLyjATeOm/Hy8bo7Fbi4oeBZGEvxEpA6ba/uHpTa15d+4YuO5D666&#10;46WtK3Y0bGpM/hAUdu3tLfFVdc1LN9R+/KFXPvXwKxsa41zgQoXU7Wcg7T8/admcEd/HLRHHg/SS&#10;ds66cBsw/1+R2NKYyNtvbl6soG3MqOZRhWtGjWo5dr+Gcw6tP/OQ+tMObT56cd6xM1aif0acHm8i&#10;Gfr/CBo6MflhZtVP/09u+EsuPPPwHw8++Jn/+Z8zTz/9fe99z5c+d9l3rr76Bfz1VqoQg+z/ASy1&#10;ynyft7bmpBuN+P/w5qJb5OD6f9pweJt2/CNPlQv7V1gykuIfhSUKVjuNf2z/Ch15E1SwKqfK/sjA&#10;kjuO/4d+/G/7H4T4v2Oas8e/Axb/K3SPjH9t/7Z/3vEV1nJwFwaWYSzNr0aM/jOI9v+Zz3wGDw/E&#10;OhsaYof6D5aeePTRR/FsQKDGQsxYqQNzorFONJYO/89//rNx40bMhqbpYrUKLMqBdcPD+B+LV2DR&#10;Z0xhxqoa4fhd41/sPPPMM7g0M0F6LPqM9Pjz2XDIT7WK0Y6y2i3in7KyMnYM/UUb94kMXMKVHOhe&#10;9QsAY8FQxSNTdq1QR2ZW0viYLf/YnFcnenzkQWYS5sZvFYayDPrzWOXAS+MriuOsBWbCcl/jJcW1&#10;TBz+dqFLK0/pCxoaMSsZEAumS4uPjtCSNI5lqVSd0CUppUql5qBNK+yW5q5KSSiXmxMf1VdVCJuJ&#10;1Qnns8sklIwAWYCQGAtM4Vs1Sq94SFhgQ+tiUSN9OHJEnNWakXoJcmhRYdPTeklSsUL39l9YPqpw&#10;7mvyS8ohK5NeaiGLdrkQBzssIYkn+XXw5/i8SlvdlvhLD+cldhr2ANt/UWlJoig/v7o0f1xFW1HB&#10;UWMSM0viNfXxmtrW1eub1m1ubmjKw+MSZRus0UDav7pSuv3L5EL7VydVI6pLqn1586a5Dor9o5Dj&#10;S4smlhSOKykoKdhp2xsbWzY3t77a0AKDkncdfPsvLm8rn4mVoNOBh34v4vrChshrbWirWYXfZHrr&#10;//fff/9++n/Qm1a07qQFWyZX7cDPW9trkj0UVgybxtxzLIdSFEPNkvX40j8OwKpTffP/XIKDNLCt&#10;WLFCt4/dzv/jLzzGluWlfgoMO2/owDu85c41qUIP09aciG+qxc9EPDj49t+xopfjn4H3//QYdP5h&#10;PIODjn/kcAYl/nH8T/+meFuho/ye4/8RHP/b/m3/vA2FHEJxY2SPf23/tv9hbf9YiBlP9lMQxZ2H&#10;H34YK2BgkY277rrrtNNOg+abrn9yRY6TTjoJiz5j/Q08wQ4psc9IAKL23//+dyy1ATVZo2CI3R/6&#10;0IeOOeYYyNZIhpnOWILjuuuuw+RrLK8B9RkTsbEUtfQfLNnx4Q9/GDkgW+SJuc+Yhf2d73xHk7Wl&#10;v+HbEaB/Yp74zTffjLpI/8zHaFyVzJYoDMEXy+9KmKaDlsuOcJSupGRIjBz01+gamdB0WHSVOTIA&#10;dlAIAiNeFB7gmyKMuasfRSS1Ezvtk/0otH8ZbbofGVD75yAfj2LrKC4moNNcQqfATjToogCLRGNm&#10;eYhR95JIUChVcajZf/jX/TQADWJZwd7+KJIj+0cx+vmjIH14b/0/1oDGpfvp/2P5bcUFCbynrLd9&#10;iS6aSnIR69QK3MBe35JctUlOslc/CkKAxt9kqcNSgKY2gXxC4wxFNHV52vDg/igSVryfPwpGxPc+&#10;/Cgo4WaI2L/jH8VmQ8H/s7NE/L/uqsN6UNTPH8Vz5P9t/7Z/jo15i/SPgrx393ZSVG/jH4YQ/Yx/&#10;NADZfX8UD+Jqi8ISxcLRXGToQcOz/jM0x7+Of7I+KRYK75/+9Ceu+IwY7Cc/+cns2bOhRFNhiMQ/&#10;/BZqMvw/1s3APrRj9SaoydiHdsxYjncK6NTI/9JLL8W6z8gN86kpYWMStNZ9DvVPlgdrUmPRRZTh&#10;jDPOQHpMqX7hhRdGpP4JAfp///d/w0mBSe/DycIaS3NHI1XNDKcepPscdRO+04vxz2kZuITjBP48&#10;rjzZWlKUlKEmkYUD44gbZSb6kyKey8G/8uSOfpPnR6YJ5UJWh0dYfR7hFaUKEZaOs/B0DQLFc/mX&#10;gDxXH5UtM+QVmYk2lgHvyoE58/ag1mKCkIDKKaTaIRDZuioeVjZsaFZKhWd9JfbpeAiZ+yw5E7Nq&#10;4bsukV5xhrnMWebHIywkK4tgjplzSV+CZYuErYbmkJmFU/JVAJGRreJCzLxH+1ezsrIye5yojTRU&#10;fq5OLuMJv1VJWHERGwj7RyFT2PAoNrwnZz0PYfsnwIj9k16kn0Y6FO1n6Nh/2EFC/zDU7F+diwUj&#10;fJDsxv7xFbuAuiR2cu3/I+6CH/GnCI3xgsbWYkjM9S0Fdc2xhnhhc1sJ3uvwMXmkoCGemgXdsfXo&#10;/8MuzL7PUyMua/f0/6LBHqqbl9xjiEs3CN1l6CGHhf9XRUJ3Hd4IHP+EBkBctAfHPyGB0PkMo/jH&#10;9u/4XzYQ3gd3k/jf9m/7t/0zwtdw1fGPtIXdM/6npjHs9B8WG0PUcePGLV68+O677+5U/8FcZqy5&#10;ce211zIl5kghpewf60FjVjW+1TCZeWIm9Zo1az772c9OmDABU56vuOIK6NRQn5n+W9/6VsSNMD2S&#10;4TGJmFLN9PrLWhY1PIWWNnz1z7A6DIbbJQaNA0OhMKKOaTROT4RTqPpR7mFLREbpOKhxKa9HgrJa&#10;HdFUF5m1hCeN+TV2pTLCK+rSyl82wRKGwqiuzh1tzFnyIkfL0kBFihWXtqXc6JTZG8M+qWx5YlhH&#10;spJAydOZhpxFlcmYLVefwUaqEaT8SveJ0Hx5nOWRqCd02OEqJRSbBCcEwn2WM8wqpM0CMB9SCrcw&#10;W1yFP1cIO02FH1VC5sZs1Y6kFIZEIQrkoFMISpTYpprOQJ4yIZ7IIvEUVoEf1ej6yvbPBpU9sJm4&#10;hc0qm7T9h6Zo+w/tp1f+nz4n9P/qs3JZTNBP/x86QzoZmrccvu3f/p83KXKg+bGb83bp+Mf+P4zT&#10;6DEc/yiSpHn0yv87/nf87/g/jH8iIyB1kH7GP5rwxDEpx0EaCjn+VxTKHQaHHv86/vH4d2jqP+HY&#10;7dhjj8VT32+88UZG79ggAT/xxBNY/bmurg4rYxxxxBGYKI3jxx13HB7J873v4eFT7ZobTikpKbnl&#10;llvwWEIsGI0NWWE9DeSP+dRYZwOy8ssvv4ydCy64gM4B6X/0ox8hZy4wjfSf/vSn0VOYfvXq1TgF&#10;O+94xzvoRnityGiC5Ry+8Y9qJP0zv7S0lJUM+wzvNBzA8/cBpcF+OLsZGUHFi5yLj4wPQoE1cgkN&#10;23Rc4zfeNRmp87qRHZ4bTnRlOXVdthM/KgdmEh6nOWpIENFDQzvAV0LGWFkoSUmmKUmCYwyaC7NS&#10;SUL9guhCUwvLHNqfcmDddSHVQq2gHsW4gaI2Kx6WhJVibpGLKk+dyDqqDGp35qDys9EjR8IWVH1J&#10;PrSKsEZsO7WpkiH/sLSqKcsGU6SSHl5FWJg/ax2xCts/Wy3syLZ/2af6uO0/F/7/wAMPpN8g3kz8&#10;f5iedyt2ao1Lc+H/161bhyU45CrxSzX9hv2//b+iC6Jw/OP4J4z3dONw/KNANBxW9Nb/O/53/M/7&#10;Ps3J8b/Hvx7/evyb0/ifNynrP5SVqPsNX/0Hc41XrVr19re/XWpeGMOH+idTnnfeeVKlmJL2YP0z&#10;8/Hvu971rptuuinUP5NiukRG3ss5og7v65KDqUuGWirFzVAfZBqK9PxKl9BXnP2nE/VRjSqdNFRX&#10;dYo0U2m7FKNpNFIimJ4uSXVUztQsmDgirbJgqib2uVYDD/JOzzTYSD8UPTXw4E7oExVzszzUUomI&#10;BRMuiaSK18OsWFmdIv7qS0qM9YtVwRAgs+Xl1IgEIntSRcgqbHdmy/YilhCsWoGn6HRRZddlMhwM&#10;/wiCRcJXZC5TlKgdmoS4IRnzDBtaJQxbJJwTzYLplA7zt/3b/nf+/Mi+ZvuXt8m6/w9dNHtx9/6f&#10;adQoOmVg/L/ua/b/9v+Ofxz/OP5R/BkGsY7/Hf87/teATvdKjrA8/vX41+Nf3jis/1j/CeWsAdB/&#10;sFjzjBkzfv3rX/eo/zDlb37zm9yNf3cf+w81Vfr/gqKiIupu+mFHkws4wA5vnBF1T6JMqJwyPWVH&#10;pmeATp1RefJc6qShvIuD4VIMbHVaSVj6iArAbHU5XlRSZphYQaHqxerrt3RlElaflw4LoPIww8i3&#10;YSAega6UobDFWkcqywKo+qLH6oTwVV+l51nqXRwn6xQprUzGIunvrdgu4RapHW+czIR156Y2DZmE&#10;F1WekRnckpDCRgyZq0iiFFoFq4Z3VUFlUyZqBdVFxeaO7T9s0LBD0Sxt/+pltn/aQ7b8//Tp09nB&#10;aWlD1v/jj6eKi4vVNTZt2hR2mdDP2//rnmj/T8Pm7Uk3OMc/jn9Cpyd7UPzp+EfDcsf/ofdw/J8+&#10;UHL8Hw6dFKlymObxr8e/Hv+GHSQyXxB9xPrPbqX/bNmyBSsyP/3001KButJ/kPKb3/wmUoZSdXbH&#10;v7uP/om/dX700UcV2SalZoyoFQdzThmVpjAOlhLKMIhtRn2ZeoFUSHXyUNBUG/PC4Yn8SoklBaoY&#10;ShAOaLEfmbuqb3kJ5olMaFX8dYV5qoSRUoX5K5kqrlu44ITpNYNPQ00kC0ebIUCWXBOfxTnckaIa&#10;SrrhNEz9XiT4Kk+oiahdWH3JImxfVYofw9/kSUBRnfw1jzO3MHNhV/uqjUJdhueGBqYiqfqEE7ZU&#10;+FV4IVINvxV/7YQAdZvRWcLC9Lb/SDex/YOAlnyRJdv+s+v/J0+erPWUkDPnVNJLDCn/HxGgEZrQ&#10;Euz/7f9129WNOPJrqOzZ8Y/jHwXYjn8c/0diXQZdocpMl+L4P/wtMxyjhaMV9izH/x7/0ipCNcDj&#10;38jI2uNfRWUK20KZyONfj38jNxTrnwIilTXz8S+e+vjQQw+F8X8B1XeFO7zHU9akt9KKE+yZvKr0&#10;X8l/6sASdqUPhnGDfmhS6SXrhHNAQu2Y0ViobIalZaghTVNyQLi6RRishJXlDYnXVSGlw4beh8WO&#10;pAlVaeyH6MiQKOT0wzuiQsxQQg3LqaBTI1tWjWTCthAfVU3nsoJqNTEP9VbdldXoOoU1Urahs9Yo&#10;mlkRhYZVKqqC6bCVVWWmj9hexOkruOQV+ZH7HOHrdK7CQfJijh1YeKTiMiceDzOx/dv+bf8D7P+n&#10;Tp1KP0CHwH39djh0/D+eIMEZ0OwjW7dulSuz/7f/1/1Rt+zI7U/BQGRUrHvcELd/xz8KYxz/hNFv&#10;GNE5/qcndPwvC5HfCEc94ZCNx8MAIBx08FvH/4rMPf71+NfjX3oMOlvrP6HEYf3H+s/Q1D8hQGMG&#10;tMY7SUMtLy9n+Ig2Q6G15K7ExE7101DzDvUCZqUOoJUWQhk0HGVxX9fiifgojZVHsM53ONVXOUR2&#10;FOjocuHzrBjESOTVWIISpMaELE+nrk2eLrKjcSYZEo58IvcpqYS3DaJWCXlFDWxCtZcD1zCMU8WV&#10;jPmz5NxHScBNV1SRwgtFFFi1nQrPModDa+bzoV+vUVsP5M5jf7hl0oIDurniLz7xei3TwWRha+Lj&#10;h3/z8kAWOPNrfeeMGd3b/2Ax77EK171pOp1AV/b/kd++0mMmg5IAzNn9NVhiE8j+P/ir1YNSsB7t&#10;/JeXnkrm8iro7HQRtP8hbi0sPP3YkC1qpOkjjYIm0E2E1Rksa+nRRGnnYZCq8Tztf7B6aIZ2Tjvh&#10;vZtRiu65Xdl/GBvobi6rC2/6zMrxTxixOP6h/XQV/9B+ZJO8ZTDwC+M0IaWNMY3edbtnlMIeSiOP&#10;nGj7d/w/pOJ/27/uLwrDNLRUT/f4l55t5I1/bf+2f92yFYvuPvqP7d/23wf7f/e73/3DH/6QQTL1&#10;z53LMmg+afjrIu8cUmRwJvoY42zdV9T9FGTzBowTKYDyDs3bs05kVho5K/LWak28CkVVJuNHad9h&#10;UK5L6yCSRebQsRhhIVU2BQoqJ8cJ4cbrhuN21pGV5YBBgxCNIvgVs+WcCDHUJQRBmStb6dE6wgoy&#10;Q14RH9UoPEjszJ+yYPi7Aj9GaGjww+IhB7kYKtphjcK+p8IPkR3Wl43COqrRw/0hUtqwGCxwN/Y/&#10;BMus3tS9/Q/Zkod+Q704Yv9Ds/AsrXwIuiTdi+x/aBabblxucMgWMpOCpfv/TM4alDQ9+v9BKVUm&#10;F9UNXT9XqC7d239X/j+MXmiHvITjH8aFiijoYbQ5/gkjPcVgtOFILC67knUxHuPNPYy1iFfxYWRF&#10;NSbmdW3/jv9pV7K9wY3/5Sts/2wRBZPqsB7/RvybAj+OWPmtwoDhNf61/SsAtv3TsBmRyi0rdhqR&#10;+o/t3/bfW/2ToQKdf7s+qTsEIxt+zbiZWoZia94ewgBa8XHY5Xj3ZT4MmrFR0Azv0JRLJLAyGS/K&#10;d9aNySLzyZVtmAP3eT9TDjiROVDIllCrAjOoZdmUG05RuK/oShEGyykyIQRdWpXVt6GSTj7hfHNF&#10;lqLHivCiyi3MlnhVZSbWTZ1VVmOJthwlvlKRSCPiOtlY+mN8liSsheKGIbijcqrFiUJT54ZgmTOx&#10;/yFY7Aztf4iXvCv7H5rFDp2V3DJNnQUeynZOzxb6/yELufuCscNG7H9o1qVH/z80i0070Z2XqLnp&#10;Zt2V/bNpuvL/vA8yH8aRakrHP45/JIt0E/8wAKMrpqXJ5MIjiqJDv4eUDHF5iqZKKB6WEdr+Hf8P&#10;zfjf9h/e+tm79c4Rose/QjTyxr+2f9t/evzPO/vuoP/Y/m3//bf//w9WAssrZlFnMwAAAABJRU5E&#10;rkJgglBLAwQUAAYACAAAACEAUyMcA9wAAAAFAQAADwAAAGRycy9kb3ducmV2LnhtbEyPQUvDQBCF&#10;74L/YRnBm92sQalpNqUU9VQEW0F6m2anSWh2N2S3SfrvHb3Uy8DjPd58L19OthUD9aHxToOaJSDI&#10;ld40rtLwtXt7mIMIEZ3B1jvScKEAy+L2JsfM+NF90rCNleASFzLUUMfYZVKGsiaLYeY7cuwdfW8x&#10;suwraXocudy28jFJnqXFxvGHGjta11Setmer4X3EcZWq12FzOq4v+93Tx/dGkdb3d9NqASLSFK9h&#10;+MVndCiY6eDPzgTRauAh8e+yN08Vzzhw6EWlIItc/qcvfg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q7Kq3lQMAANYLAAAOAAAAAAAAAAAAAAAA&#10;ADoCAABkcnMvZTJvRG9jLnhtbFBLAQItAAoAAAAAAAAAIQBV8orkWQMPAFkDDwAUAAAAAAAAAAAA&#10;AAAAAPsFAABkcnMvbWVkaWEvaW1hZ2UxLnBuZ1BLAQItAAoAAAAAAAAAIQBiB0rXte0CALXtAgAU&#10;AAAAAAAAAAAAAAAAAIYJDwBkcnMvbWVkaWEvaW1hZ2UyLnBuZ1BLAQItABQABgAIAAAAIQBTIxwD&#10;3AAAAAUBAAAPAAAAAAAAAAAAAAAAAG33EQBkcnMvZG93bnJldi54bWxQSwECLQAUAAYACAAAACEA&#10;LmzwAMUAAAClAQAAGQAAAAAAAAAAAAAAAAB2+BEAZHJzL19yZWxzL2Uyb0RvYy54bWwucmVsc1BL&#10;BQYAAAAABwAHAL4BAABy+REAAAA=&#10;">
                <v:group id="Group 2048" o:spid="_x0000_s1083" style="position:absolute;top:25;width:36696;height:9051" coordorigin=",25" coordsize="112146,2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G0xAAAAN0AAAAPAAAAZHJzL2Rvd25yZXYueG1sRE/LasJA&#10;FN0X/IfhCt3VSdIHEh1FghUXoVAVxN0lc02CmTshM83j7zuLQpeH815vR9OInjpXW1YQLyIQxIXV&#10;NZcKLufPlyUI55E1NpZJwUQOtpvZ0xpTbQf+pv7kSxFC2KWooPK+TaV0RUUG3cK2xIG7286gD7Ar&#10;pe5wCOGmkUkUfUiDNYeGClvKKioepx+j4DDgsHuN933+uGfT7fz+dc1jUup5Pu5WIDyN/l/85z5q&#10;BUn0FuaGN+EJyM0vAAAA//8DAFBLAQItABQABgAIAAAAIQDb4fbL7gAAAIUBAAATAAAAAAAAAAAA&#10;AAAAAAAAAABbQ29udGVudF9UeXBlc10ueG1sUEsBAi0AFAAGAAgAAAAhAFr0LFu/AAAAFQEAAAsA&#10;AAAAAAAAAAAAAAAAHwEAAF9yZWxzLy5yZWxzUEsBAi0AFAAGAAgAAAAhAH7sobTEAAAA3QAAAA8A&#10;AAAAAAAAAAAAAAAABwIAAGRycy9kb3ducmV2LnhtbFBLBQYAAAAAAwADALcAAAD4AgAAAAA=&#10;">
                  <v:shape id="Picture 2050" o:spid="_x0000_s1084" type="#_x0000_t75" style="position:absolute;top:25;width:112146;height:10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AtFxAAAAN0AAAAPAAAAZHJzL2Rvd25yZXYueG1sRE9Na8JA&#10;EL0X/A/LCF6KbhQqkroGDVoKPVVjobchO02i2dmQ3cakv757EDw+3vc66U0tOmpdZVnBfBaBIM6t&#10;rrhQkJ0O0xUI55E11pZJwUAOks3oaY2xtjf+pO7oCxFC2MWooPS+iaV0eUkG3cw2xIH7sa1BH2Bb&#10;SN3iLYSbWi6iaCkNVhwaSmwoLSm/Hn+Ngrehu3yn+/OQ1R/O/OVf/XPmd0pNxv32FYSn3j/Ed/e7&#10;VrCIXsL+8CY8Abn5BwAA//8DAFBLAQItABQABgAIAAAAIQDb4fbL7gAAAIUBAAATAAAAAAAAAAAA&#10;AAAAAAAAAABbQ29udGVudF9UeXBlc10ueG1sUEsBAi0AFAAGAAgAAAAhAFr0LFu/AAAAFQEAAAsA&#10;AAAAAAAAAAAAAAAAHwEAAF9yZWxzLy5yZWxzUEsBAi0AFAAGAAgAAAAhADxYC0XEAAAA3QAAAA8A&#10;AAAAAAAAAAAAAAAABwIAAGRycy9kb3ducmV2LnhtbFBLBQYAAAAAAwADALcAAAD4AgAAAAA=&#10;">
                    <v:imagedata r:id="rId89" o:title="" croptop="18011f" cropbottom="37806f" cropleft="1756f" cropright="3498f"/>
                  </v:shape>
                  <v:shape id="Picture 2060" o:spid="_x0000_s1085" type="#_x0000_t75" style="position:absolute;top:11301;width:112146;height:10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84/wwAAAN0AAAAPAAAAZHJzL2Rvd25yZXYueG1sRE9Ni8Iw&#10;EL0L+x/CLHgRTVV0tWsUUQQvPeiK7t7GZrYtNpPSRK3/3hwEj4/3PVs0phQ3ql1hWUG/F4EgTq0u&#10;OFNw+Nl0JyCcR9ZYWiYFD3KwmH+0Zhhre+cd3fY+EyGEXYwKcu+rWEqX5mTQ9WxFHLh/Wxv0AdaZ&#10;1DXeQ7gp5SCKxtJgwaEhx4pWOaWX/dUouE6PHebh1191SNZJclr58+9IK9X+bJbfIDw1/i1+ubda&#10;wSAah/3hTXgCcv4EAAD//wMAUEsBAi0AFAAGAAgAAAAhANvh9svuAAAAhQEAABMAAAAAAAAAAAAA&#10;AAAAAAAAAFtDb250ZW50X1R5cGVzXS54bWxQSwECLQAUAAYACAAAACEAWvQsW78AAAAVAQAACwAA&#10;AAAAAAAAAAAAAAAfAQAAX3JlbHMvLnJlbHNQSwECLQAUAAYACAAAACEAzzPOP8MAAADdAAAADwAA&#10;AAAAAAAAAAAAAAAHAgAAZHJzL2Rvd25yZXYueG1sUEsFBgAAAAADAAMAtwAAAPcCAAAAAA==&#10;">
                    <v:imagedata r:id="rId90" o:title="" croptop="9005f" cropbottom="46812f" cropleft="3766f" cropright="1488f"/>
                  </v:shape>
                </v:group>
                <v:shape id="TextBox 43" o:spid="_x0000_s1086" type="#_x0000_t202" style="position:absolute;left:75;width:3658;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FoBxQAAAN0AAAAPAAAAZHJzL2Rvd25yZXYueG1sRI9Ba8JA&#10;FITvQv/D8gq96W7EhjZ1DWIReqoYW8HbI/tMQrNvQ3Zr0n/fFQSPw8x8wyzz0bbiQr1vHGtIZgoE&#10;celMw5WGr8N2+gLCB2SDrWPS8Ece8tXDZImZcQPv6VKESkQI+ww11CF0mZS+rMmin7mOOHpn11sM&#10;UfaVND0OEW5bOVcqlRYbjgs1drSpqfwpfq2G78/z6bhQu+rdPneDG5Vk+yq1fnoc128gAo3hHr61&#10;P4yGuUoTuL6JT0Cu/gEAAP//AwBQSwECLQAUAAYACAAAACEA2+H2y+4AAACFAQAAEwAAAAAAAAAA&#10;AAAAAAAAAAAAW0NvbnRlbnRfVHlwZXNdLnhtbFBLAQItABQABgAIAAAAIQBa9CxbvwAAABUBAAAL&#10;AAAAAAAAAAAAAAAAAB8BAABfcmVscy8ucmVsc1BLAQItABQABgAIAAAAIQB70FoBxQAAAN0AAAAP&#10;AAAAAAAAAAAAAAAAAAcCAABkcnMvZG93bnJldi54bWxQSwUGAAAAAAMAAwC3AAAA+QIAAAAA&#10;" filled="f" stroked="f">
                  <v:textbox>
                    <w:txbxContent>
                      <w:p w14:paraId="7BB27108" w14:textId="77777777" w:rsidR="00157E1D" w:rsidRDefault="00157E1D" w:rsidP="00657F9D">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a)</w:t>
                        </w:r>
                      </w:p>
                    </w:txbxContent>
                  </v:textbox>
                </v:shape>
                <v:shape id="TextBox 44" o:spid="_x0000_s1087" type="#_x0000_t202" style="position:absolute;left:154;top:4997;width:3771;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sR2xAAAAN0AAAAPAAAAZHJzL2Rvd25yZXYueG1sRI9Pi8Iw&#10;FMTvC36H8ARva2JRcbtGEUXw5LL+Wdjbo3m2xealNNHWb28WFjwOM/MbZr7sbCXu1PjSsYbRUIEg&#10;zpwpOddwOm7fZyB8QDZYOSYND/KwXPTe5pga1/I33Q8hFxHCPkUNRQh1KqXPCrLoh64mjt7FNRZD&#10;lE0uTYNthNtKJkpNpcWS40KBNa0Lyq6Hm9Vw3l9+f8bqK9/YSd26Tkm2H1LrQb9bfYII1IVX+L+9&#10;MxoSNU3g7018AnLxBAAA//8DAFBLAQItABQABgAIAAAAIQDb4fbL7gAAAIUBAAATAAAAAAAAAAAA&#10;AAAAAAAAAABbQ29udGVudF9UeXBlc10ueG1sUEsBAi0AFAAGAAgAAAAhAFr0LFu/AAAAFQEAAAsA&#10;AAAAAAAAAAAAAAAAHwEAAF9yZWxzLy5yZWxzUEsBAi0AFAAGAAgAAAAhAIsCxHbEAAAA3QAAAA8A&#10;AAAAAAAAAAAAAAAABwIAAGRycy9kb3ducmV2LnhtbFBLBQYAAAAAAwADALcAAAD4AgAAAAA=&#10;" filled="f" stroked="f">
                  <v:textbox>
                    <w:txbxContent>
                      <w:p w14:paraId="07A72F07" w14:textId="77777777" w:rsidR="00157E1D" w:rsidRDefault="00157E1D" w:rsidP="00657F9D">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b)</w:t>
                        </w:r>
                      </w:p>
                    </w:txbxContent>
                  </v:textbox>
                </v:shape>
                <w10:anchorlock/>
              </v:group>
            </w:pict>
          </mc:Fallback>
        </mc:AlternateContent>
      </w:r>
    </w:p>
    <w:p w14:paraId="05FC9491" w14:textId="1D0FE9C1" w:rsidR="00657F9D" w:rsidRDefault="00657F9D" w:rsidP="00657F9D">
      <w:pPr>
        <w:pStyle w:val="SPIEbodytext"/>
        <w:rPr>
          <w:rFonts w:ascii="Arial" w:hAnsi="Arial" w:cs="Arial"/>
          <w:b/>
          <w:bCs/>
          <w:szCs w:val="20"/>
        </w:rPr>
      </w:pPr>
      <w:bookmarkStart w:id="321" w:name="_Toc69358921"/>
      <w:r w:rsidRPr="008B1445">
        <w:rPr>
          <w:rFonts w:ascii="Arial" w:hAnsi="Arial" w:cs="Arial"/>
          <w:b/>
          <w:bCs/>
          <w:szCs w:val="20"/>
        </w:rPr>
        <w:t xml:space="preserve">Figure </w:t>
      </w:r>
      <w:r w:rsidRPr="008B1445">
        <w:rPr>
          <w:rFonts w:ascii="Arial" w:hAnsi="Arial" w:cs="Arial"/>
          <w:b/>
          <w:bCs/>
          <w:szCs w:val="20"/>
        </w:rPr>
        <w:fldChar w:fldCharType="begin"/>
      </w:r>
      <w:r w:rsidRPr="008B1445">
        <w:rPr>
          <w:rFonts w:ascii="Arial" w:hAnsi="Arial" w:cs="Arial"/>
          <w:b/>
          <w:bCs/>
          <w:szCs w:val="20"/>
        </w:rPr>
        <w:instrText xml:space="preserve"> STYLEREF 1 \s </w:instrText>
      </w:r>
      <w:r w:rsidRPr="008B1445">
        <w:rPr>
          <w:rFonts w:ascii="Arial" w:hAnsi="Arial" w:cs="Arial"/>
          <w:b/>
          <w:bCs/>
          <w:szCs w:val="20"/>
        </w:rPr>
        <w:fldChar w:fldCharType="separate"/>
      </w:r>
      <w:r w:rsidR="00BB0559">
        <w:rPr>
          <w:rFonts w:ascii="Arial" w:hAnsi="Arial" w:cs="Arial"/>
          <w:b/>
          <w:bCs/>
          <w:noProof/>
          <w:szCs w:val="20"/>
        </w:rPr>
        <w:t>7</w:t>
      </w:r>
      <w:r w:rsidRPr="008B1445">
        <w:rPr>
          <w:rFonts w:ascii="Arial" w:hAnsi="Arial" w:cs="Arial"/>
          <w:b/>
          <w:bCs/>
          <w:noProof/>
          <w:szCs w:val="20"/>
        </w:rPr>
        <w:fldChar w:fldCharType="end"/>
      </w:r>
      <w:r w:rsidRPr="008B1445">
        <w:rPr>
          <w:rFonts w:ascii="Arial" w:hAnsi="Arial" w:cs="Arial"/>
          <w:b/>
          <w:bCs/>
          <w:szCs w:val="20"/>
        </w:rPr>
        <w:t>.</w:t>
      </w:r>
      <w:r w:rsidRPr="008B1445">
        <w:rPr>
          <w:rFonts w:ascii="Arial" w:hAnsi="Arial" w:cs="Arial"/>
          <w:b/>
          <w:bCs/>
          <w:szCs w:val="20"/>
        </w:rPr>
        <w:fldChar w:fldCharType="begin"/>
      </w:r>
      <w:r w:rsidRPr="008B1445">
        <w:rPr>
          <w:rFonts w:ascii="Arial" w:hAnsi="Arial" w:cs="Arial"/>
          <w:b/>
          <w:bCs/>
          <w:szCs w:val="20"/>
        </w:rPr>
        <w:instrText xml:space="preserve"> SEQ Figure \* ARABIC \s 1 </w:instrText>
      </w:r>
      <w:r w:rsidRPr="008B1445">
        <w:rPr>
          <w:rFonts w:ascii="Arial" w:hAnsi="Arial" w:cs="Arial"/>
          <w:b/>
          <w:bCs/>
          <w:szCs w:val="20"/>
        </w:rPr>
        <w:fldChar w:fldCharType="separate"/>
      </w:r>
      <w:r w:rsidR="00BB0559">
        <w:rPr>
          <w:rFonts w:ascii="Arial" w:hAnsi="Arial" w:cs="Arial"/>
          <w:b/>
          <w:bCs/>
          <w:noProof/>
          <w:szCs w:val="20"/>
        </w:rPr>
        <w:t>1</w:t>
      </w:r>
      <w:r w:rsidRPr="008B1445">
        <w:rPr>
          <w:rFonts w:ascii="Arial" w:hAnsi="Arial" w:cs="Arial"/>
          <w:b/>
          <w:bCs/>
          <w:noProof/>
          <w:szCs w:val="20"/>
        </w:rPr>
        <w:fldChar w:fldCharType="end"/>
      </w:r>
      <w:r w:rsidRPr="008B1445">
        <w:rPr>
          <w:rFonts w:ascii="Arial" w:hAnsi="Arial" w:cs="Arial"/>
          <w:b/>
          <w:bCs/>
          <w:szCs w:val="20"/>
        </w:rPr>
        <w:t>.</w:t>
      </w:r>
      <w:r>
        <w:rPr>
          <w:b/>
          <w:bCs/>
          <w:szCs w:val="20"/>
        </w:rPr>
        <w:t xml:space="preserve"> </w:t>
      </w:r>
      <w:r w:rsidRPr="00D55510">
        <w:rPr>
          <w:rFonts w:ascii="Arial" w:hAnsi="Arial" w:cs="Arial"/>
          <w:b/>
          <w:bCs/>
          <w:szCs w:val="20"/>
        </w:rPr>
        <w:t>Image of initial</w:t>
      </w:r>
      <w:r>
        <w:rPr>
          <w:rFonts w:ascii="Arial" w:hAnsi="Arial" w:cs="Arial"/>
          <w:b/>
          <w:bCs/>
          <w:szCs w:val="20"/>
        </w:rPr>
        <w:t xml:space="preserve">, 4×45-pixel, composite images for a) </w:t>
      </w:r>
      <w:proofErr w:type="spellStart"/>
      <w:r>
        <w:rPr>
          <w:rFonts w:ascii="Arial" w:hAnsi="Arial" w:cs="Arial"/>
          <w:b/>
          <w:bCs/>
          <w:szCs w:val="20"/>
        </w:rPr>
        <w:t>BiPVT</w:t>
      </w:r>
      <w:proofErr w:type="spellEnd"/>
      <w:r>
        <w:rPr>
          <w:rFonts w:ascii="Arial" w:hAnsi="Arial" w:cs="Arial"/>
          <w:b/>
          <w:bCs/>
          <w:szCs w:val="20"/>
        </w:rPr>
        <w:t xml:space="preserve"> and b) EJ-200 measured in the 370 </w:t>
      </w:r>
      <w:proofErr w:type="spellStart"/>
      <w:r>
        <w:rPr>
          <w:rFonts w:ascii="Arial" w:hAnsi="Arial" w:cs="Arial"/>
          <w:b/>
          <w:bCs/>
          <w:szCs w:val="20"/>
        </w:rPr>
        <w:t>kVp</w:t>
      </w:r>
      <w:proofErr w:type="spellEnd"/>
      <w:r>
        <w:rPr>
          <w:rFonts w:ascii="Arial" w:hAnsi="Arial" w:cs="Arial"/>
          <w:b/>
          <w:bCs/>
          <w:szCs w:val="20"/>
        </w:rPr>
        <w:t xml:space="preserve"> x-ray environment.</w:t>
      </w:r>
      <w:bookmarkEnd w:id="321"/>
      <w:r w:rsidRPr="00D55510">
        <w:rPr>
          <w:rFonts w:ascii="Arial" w:hAnsi="Arial" w:cs="Arial"/>
          <w:b/>
          <w:bCs/>
          <w:szCs w:val="20"/>
        </w:rPr>
        <w:t xml:space="preserve"> </w:t>
      </w:r>
    </w:p>
    <w:p w14:paraId="06874830" w14:textId="0EE92053" w:rsidR="001358E9" w:rsidRDefault="001358E9">
      <w:pPr>
        <w:rPr>
          <w:b/>
          <w:bCs/>
          <w:sz w:val="20"/>
          <w:szCs w:val="20"/>
        </w:rPr>
      </w:pPr>
      <w:r>
        <w:rPr>
          <w:b/>
          <w:bCs/>
          <w:szCs w:val="20"/>
        </w:rPr>
        <w:br w:type="page"/>
      </w:r>
    </w:p>
    <w:p w14:paraId="13DFCC30" w14:textId="5E63862E" w:rsidR="008236CA" w:rsidRDefault="00657F9D" w:rsidP="008236CA">
      <w:pPr>
        <w:pStyle w:val="SPIEbodytext"/>
        <w:spacing w:after="0"/>
        <w:rPr>
          <w:rFonts w:ascii="Arial" w:hAnsi="Arial" w:cs="Arial"/>
          <w:sz w:val="24"/>
        </w:rPr>
      </w:pPr>
      <w:r>
        <w:rPr>
          <w:rFonts w:ascii="Arial" w:hAnsi="Arial" w:cs="Arial"/>
          <w:sz w:val="24"/>
        </w:rPr>
        <w:lastRenderedPageBreak/>
        <w:t>However, these smaller composite images still provide too few pixels to support ERF analyses, which require a minimum of 256 pixels and pixel width of 11 across the measured edge</w:t>
      </w:r>
      <w:sdt>
        <w:sdtPr>
          <w:rPr>
            <w:rFonts w:ascii="Arial" w:hAnsi="Arial" w:cs="Arial"/>
            <w:sz w:val="24"/>
          </w:rPr>
          <w:id w:val="-142819554"/>
          <w:citation/>
        </w:sdtPr>
        <w:sdtContent>
          <w:r>
            <w:rPr>
              <w:rFonts w:ascii="Arial" w:hAnsi="Arial" w:cs="Arial"/>
              <w:sz w:val="24"/>
            </w:rPr>
            <w:fldChar w:fldCharType="begin"/>
          </w:r>
          <w:r>
            <w:rPr>
              <w:rFonts w:ascii="Arial" w:hAnsi="Arial" w:cs="Arial"/>
              <w:sz w:val="24"/>
            </w:rPr>
            <w:instrText xml:space="preserve"> CITATION AST13 \l 1033 </w:instrText>
          </w:r>
          <w:r>
            <w:rPr>
              <w:rFonts w:ascii="Arial" w:hAnsi="Arial" w:cs="Arial"/>
              <w:sz w:val="24"/>
            </w:rPr>
            <w:fldChar w:fldCharType="separate"/>
          </w:r>
          <w:r w:rsidR="00EF78F9">
            <w:rPr>
              <w:rFonts w:ascii="Arial" w:hAnsi="Arial" w:cs="Arial"/>
              <w:noProof/>
              <w:sz w:val="24"/>
            </w:rPr>
            <w:t xml:space="preserve"> </w:t>
          </w:r>
          <w:r w:rsidR="00EF78F9" w:rsidRPr="00EF78F9">
            <w:rPr>
              <w:rFonts w:ascii="Arial" w:hAnsi="Arial" w:cs="Arial"/>
              <w:noProof/>
              <w:sz w:val="24"/>
            </w:rPr>
            <w:t>[67]</w:t>
          </w:r>
          <w:r>
            <w:rPr>
              <w:rFonts w:ascii="Arial" w:hAnsi="Arial" w:cs="Arial"/>
              <w:sz w:val="24"/>
            </w:rPr>
            <w:fldChar w:fldCharType="end"/>
          </w:r>
        </w:sdtContent>
      </w:sdt>
      <w:r>
        <w:rPr>
          <w:rFonts w:ascii="Arial" w:hAnsi="Arial" w:cs="Arial"/>
          <w:sz w:val="24"/>
        </w:rPr>
        <w:t xml:space="preserve">. Therefore, the smaller 4×45-pixel </w:t>
      </w:r>
      <w:r w:rsidRPr="009A6A65">
        <w:rPr>
          <w:rFonts w:ascii="Arial" w:hAnsi="Arial" w:cs="Arial"/>
          <w:sz w:val="24"/>
        </w:rPr>
        <w:t xml:space="preserve">composite array images </w:t>
      </w:r>
      <w:r>
        <w:rPr>
          <w:rFonts w:ascii="Arial" w:hAnsi="Arial" w:cs="Arial"/>
          <w:sz w:val="24"/>
        </w:rPr>
        <w:t>a</w:t>
      </w:r>
      <w:r w:rsidRPr="009A6A65">
        <w:rPr>
          <w:rFonts w:ascii="Arial" w:hAnsi="Arial" w:cs="Arial"/>
          <w:sz w:val="24"/>
        </w:rPr>
        <w:t>re expanded to 23×45 pixels by replicating the contrast</w:t>
      </w:r>
      <w:r>
        <w:rPr>
          <w:rFonts w:ascii="Arial" w:hAnsi="Arial" w:cs="Arial"/>
          <w:sz w:val="24"/>
        </w:rPr>
        <w:t xml:space="preserve"> </w:t>
      </w:r>
      <w:r w:rsidRPr="009A6A65">
        <w:rPr>
          <w:rFonts w:ascii="Arial" w:hAnsi="Arial" w:cs="Arial"/>
          <w:sz w:val="24"/>
        </w:rPr>
        <w:t>values at commensurate distances across the measured</w:t>
      </w:r>
      <w:r>
        <w:rPr>
          <w:rFonts w:ascii="Arial" w:hAnsi="Arial" w:cs="Arial"/>
          <w:sz w:val="24"/>
        </w:rPr>
        <w:t xml:space="preserve"> </w:t>
      </w:r>
      <w:r w:rsidRPr="009A6A65">
        <w:rPr>
          <w:rFonts w:ascii="Arial" w:hAnsi="Arial" w:cs="Arial"/>
          <w:sz w:val="24"/>
        </w:rPr>
        <w:t>edge, thereby producing a larger composite image</w:t>
      </w:r>
      <w:r>
        <w:rPr>
          <w:rFonts w:ascii="Arial" w:hAnsi="Arial" w:cs="Arial"/>
          <w:sz w:val="24"/>
        </w:rPr>
        <w:t xml:space="preserve"> </w:t>
      </w:r>
      <w:r w:rsidRPr="009A6A65">
        <w:rPr>
          <w:rFonts w:ascii="Arial" w:hAnsi="Arial" w:cs="Arial"/>
          <w:sz w:val="24"/>
        </w:rPr>
        <w:t>for each array. This could only be accomplished with the</w:t>
      </w:r>
      <w:r>
        <w:rPr>
          <w:rFonts w:ascii="Arial" w:hAnsi="Arial" w:cs="Arial"/>
          <w:sz w:val="24"/>
        </w:rPr>
        <w:t xml:space="preserve"> </w:t>
      </w:r>
      <w:r w:rsidRPr="009A6A65">
        <w:rPr>
          <w:rFonts w:ascii="Arial" w:hAnsi="Arial" w:cs="Arial"/>
          <w:sz w:val="24"/>
        </w:rPr>
        <w:t>use of a straight edge phantom, which facilitate</w:t>
      </w:r>
      <w:r>
        <w:rPr>
          <w:rFonts w:ascii="Arial" w:hAnsi="Arial" w:cs="Arial"/>
          <w:sz w:val="24"/>
        </w:rPr>
        <w:t xml:space="preserve"> </w:t>
      </w:r>
      <w:r w:rsidRPr="009A6A65">
        <w:rPr>
          <w:rFonts w:ascii="Arial" w:hAnsi="Arial" w:cs="Arial"/>
          <w:sz w:val="24"/>
        </w:rPr>
        <w:t>contrast pattern replication at equivalent distances from</w:t>
      </w:r>
      <w:r>
        <w:rPr>
          <w:rFonts w:ascii="Arial" w:hAnsi="Arial" w:cs="Arial"/>
          <w:sz w:val="24"/>
        </w:rPr>
        <w:t xml:space="preserve"> </w:t>
      </w:r>
      <w:r w:rsidRPr="009A6A65">
        <w:rPr>
          <w:rFonts w:ascii="Arial" w:hAnsi="Arial" w:cs="Arial"/>
          <w:sz w:val="24"/>
        </w:rPr>
        <w:t>the edge for both shielded and unshielded regions within</w:t>
      </w:r>
      <w:r>
        <w:rPr>
          <w:rFonts w:ascii="Arial" w:hAnsi="Arial" w:cs="Arial"/>
          <w:sz w:val="24"/>
        </w:rPr>
        <w:t xml:space="preserve"> each </w:t>
      </w:r>
      <w:r w:rsidRPr="009A6A65">
        <w:rPr>
          <w:rFonts w:ascii="Arial" w:hAnsi="Arial" w:cs="Arial"/>
          <w:sz w:val="24"/>
        </w:rPr>
        <w:t>4×45-pixel image.</w:t>
      </w:r>
      <w:r>
        <w:rPr>
          <w:rFonts w:ascii="Arial" w:hAnsi="Arial" w:cs="Arial"/>
          <w:sz w:val="24"/>
        </w:rPr>
        <w:t xml:space="preserve">  Figure 7.2 provides an example of this process.</w:t>
      </w:r>
      <w:r w:rsidR="001358E9" w:rsidRPr="001358E9">
        <w:rPr>
          <w:rFonts w:ascii="Arial" w:hAnsi="Arial" w:cs="Arial"/>
          <w:sz w:val="24"/>
        </w:rPr>
        <w:t xml:space="preserve"> </w:t>
      </w:r>
    </w:p>
    <w:p w14:paraId="6C643063" w14:textId="77777777" w:rsidR="008236CA" w:rsidRDefault="008236CA" w:rsidP="008236CA">
      <w:pPr>
        <w:pStyle w:val="SPIEbodytext"/>
        <w:spacing w:after="0"/>
        <w:rPr>
          <w:rFonts w:ascii="Arial" w:hAnsi="Arial" w:cs="Arial"/>
          <w:sz w:val="24"/>
        </w:rPr>
      </w:pPr>
    </w:p>
    <w:p w14:paraId="33CE64FA" w14:textId="28B10340" w:rsidR="001358E9" w:rsidRDefault="001358E9" w:rsidP="008236CA">
      <w:pPr>
        <w:pStyle w:val="SPIEbodytext"/>
        <w:spacing w:after="0"/>
        <w:rPr>
          <w:rFonts w:ascii="Arial" w:hAnsi="Arial" w:cs="Arial"/>
          <w:sz w:val="24"/>
        </w:rPr>
      </w:pPr>
      <w:r>
        <w:rPr>
          <w:rFonts w:ascii="Arial" w:hAnsi="Arial" w:cs="Arial"/>
          <w:sz w:val="24"/>
        </w:rPr>
        <w:t>These larger composite images are then imported into ImageJ to enable data analysis.  Specifically, imported 23×45-pixel images are rotated to enable measurement of the edge profile, as illustrated below.</w:t>
      </w:r>
      <w:r>
        <w:t xml:space="preserve">  </w:t>
      </w:r>
      <w:r w:rsidRPr="00657F9D">
        <w:rPr>
          <w:rFonts w:ascii="Arial" w:hAnsi="Arial" w:cs="Arial"/>
          <w:sz w:val="24"/>
        </w:rPr>
        <w:t>A</w:t>
      </w:r>
      <w:r>
        <w:rPr>
          <w:rFonts w:ascii="Arial" w:hAnsi="Arial" w:cs="Arial"/>
          <w:sz w:val="24"/>
        </w:rPr>
        <w:t xml:space="preserve"> </w:t>
      </w:r>
      <w:r w:rsidRPr="00657F9D">
        <w:rPr>
          <w:rFonts w:ascii="Arial" w:hAnsi="Arial" w:cs="Arial"/>
          <w:sz w:val="24"/>
        </w:rPr>
        <w:t>ROI is then established to measure as much of the edge as possible, with ROI minimums of 11-pixels across the edge and 256 pixels in total [63, 48]. ROI edge data are then averaged</w:t>
      </w:r>
      <w:r>
        <w:rPr>
          <w:rFonts w:ascii="Arial" w:hAnsi="Arial" w:cs="Arial"/>
          <w:sz w:val="24"/>
        </w:rPr>
        <w:t xml:space="preserve"> (top to bottom)</w:t>
      </w:r>
      <w:r w:rsidRPr="00657F9D">
        <w:rPr>
          <w:rFonts w:ascii="Arial" w:hAnsi="Arial" w:cs="Arial"/>
          <w:sz w:val="24"/>
        </w:rPr>
        <w:t xml:space="preserve"> to calculate </w:t>
      </w:r>
      <w:r>
        <w:rPr>
          <w:rFonts w:ascii="Arial" w:hAnsi="Arial" w:cs="Arial"/>
          <w:sz w:val="24"/>
        </w:rPr>
        <w:t xml:space="preserve">the edge </w:t>
      </w:r>
      <w:r w:rsidRPr="00657F9D">
        <w:rPr>
          <w:rFonts w:ascii="Arial" w:hAnsi="Arial" w:cs="Arial"/>
          <w:sz w:val="24"/>
        </w:rPr>
        <w:t>response.</w:t>
      </w:r>
    </w:p>
    <w:p w14:paraId="29D67788" w14:textId="23B4689C" w:rsidR="008236CA" w:rsidRDefault="008236CA" w:rsidP="008236CA">
      <w:pPr>
        <w:pStyle w:val="SPIEbodytext"/>
        <w:spacing w:after="0"/>
        <w:rPr>
          <w:rFonts w:ascii="Arial" w:hAnsi="Arial" w:cs="Arial"/>
          <w:sz w:val="24"/>
        </w:rPr>
      </w:pPr>
    </w:p>
    <w:p w14:paraId="5B1DF818" w14:textId="27C39F3D" w:rsidR="008236CA" w:rsidRDefault="008236CA" w:rsidP="008236CA">
      <w:pPr>
        <w:pStyle w:val="SPIEbodytext"/>
        <w:spacing w:after="0"/>
        <w:rPr>
          <w:rFonts w:ascii="Arial" w:hAnsi="Arial" w:cs="Arial"/>
          <w:sz w:val="24"/>
        </w:rPr>
      </w:pPr>
    </w:p>
    <w:p w14:paraId="6E128FD9" w14:textId="77777777" w:rsidR="008236CA" w:rsidRDefault="008236CA" w:rsidP="008236CA">
      <w:pPr>
        <w:pStyle w:val="Heading2"/>
      </w:pPr>
      <w:bookmarkStart w:id="322" w:name="_Toc69359076"/>
      <w:r>
        <w:t>Modulation Transfer Function and Spatial Resolution</w:t>
      </w:r>
      <w:bookmarkEnd w:id="322"/>
    </w:p>
    <w:p w14:paraId="5925641A" w14:textId="77777777" w:rsidR="008236CA" w:rsidRDefault="008236CA" w:rsidP="008236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A7E256C" w14:textId="16B160DD" w:rsidR="008236CA" w:rsidRDefault="008236CA" w:rsidP="008236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A</w:t>
      </w:r>
      <w:r w:rsidRPr="00F318B4">
        <w:t>verage</w:t>
      </w:r>
      <w:r>
        <w:t>d values of</w:t>
      </w:r>
      <w:r w:rsidRPr="00F318B4">
        <w:t xml:space="preserve"> edge response </w:t>
      </w:r>
      <w:r>
        <w:t xml:space="preserve">are then </w:t>
      </w:r>
      <w:r w:rsidRPr="00F318B4">
        <w:t xml:space="preserve">normalized, and interpolation is used to determine the </w:t>
      </w:r>
      <w:r>
        <w:t>edge response function (</w:t>
      </w:r>
      <w:r w:rsidRPr="00F318B4">
        <w:t>ERF</w:t>
      </w:r>
      <w:r>
        <w:t>)</w:t>
      </w:r>
      <w:r w:rsidRPr="00F318B4">
        <w:t>, with bin sizes set at 10% of the pixel size used in the ROI</w:t>
      </w:r>
      <w:sdt>
        <w:sdtPr>
          <w:id w:val="-1700548762"/>
          <w:citation/>
        </w:sdtPr>
        <w:sdtContent>
          <w:r>
            <w:fldChar w:fldCharType="begin"/>
          </w:r>
          <w:r>
            <w:instrText xml:space="preserve"> CITATION AST13 \l 1033 </w:instrText>
          </w:r>
          <w:r>
            <w:fldChar w:fldCharType="separate"/>
          </w:r>
          <w:r w:rsidR="00EF78F9">
            <w:rPr>
              <w:noProof/>
            </w:rPr>
            <w:t xml:space="preserve"> [67]</w:t>
          </w:r>
          <w:r>
            <w:fldChar w:fldCharType="end"/>
          </w:r>
        </w:sdtContent>
      </w:sdt>
      <w:r w:rsidRPr="00F318B4">
        <w:t>.</w:t>
      </w:r>
      <w:r>
        <w:t xml:space="preserve">  </w:t>
      </w:r>
      <w:r w:rsidRPr="00F318B4">
        <w:t xml:space="preserve">An example ERF is provided in Figure </w:t>
      </w:r>
      <w:r>
        <w:t>7.3</w:t>
      </w:r>
      <w:r w:rsidRPr="00F318B4">
        <w:t>.</w:t>
      </w:r>
    </w:p>
    <w:p w14:paraId="246E49E6" w14:textId="77777777" w:rsidR="008236CA" w:rsidRDefault="008236CA" w:rsidP="008236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615AFBB" w14:textId="7366EE9D" w:rsidR="008236CA" w:rsidRDefault="008236CA" w:rsidP="008236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FA7410">
        <w:t>A</w:t>
      </w:r>
      <w:r>
        <w:t xml:space="preserve"> piecewise</w:t>
      </w:r>
      <w:r w:rsidRPr="00FA7410">
        <w:t xml:space="preserve"> least-squared cubic fit of the ERF is then performed using the same number of values</w:t>
      </w:r>
      <w:r>
        <w:t xml:space="preserve"> across the measured edge response</w:t>
      </w:r>
      <w:r w:rsidRPr="00FA7410">
        <w:t>. From th</w:t>
      </w:r>
      <w:r>
        <w:t>ese</w:t>
      </w:r>
      <w:r w:rsidRPr="00FA7410">
        <w:t xml:space="preserve"> polynomial</w:t>
      </w:r>
      <w:r>
        <w:t xml:space="preserve"> functions</w:t>
      </w:r>
      <w:r w:rsidRPr="00FA7410">
        <w:t xml:space="preserve">, the analytical derivative is calculated </w:t>
      </w:r>
      <w:r>
        <w:t xml:space="preserve">for each point </w:t>
      </w:r>
      <w:r w:rsidRPr="00FA7410">
        <w:t xml:space="preserve">to provide the line spread function (LSF), which is </w:t>
      </w:r>
      <w:r>
        <w:t xml:space="preserve">then </w:t>
      </w:r>
      <w:r w:rsidRPr="00FA7410">
        <w:t>normalized and centered on the ERF</w:t>
      </w:r>
      <w:sdt>
        <w:sdtPr>
          <w:id w:val="1208988861"/>
          <w:citation/>
        </w:sdtPr>
        <w:sdtContent>
          <w:r>
            <w:fldChar w:fldCharType="begin"/>
          </w:r>
          <w:r>
            <w:instrText xml:space="preserve"> CITATION AST13 \l 1033  \m AST19</w:instrText>
          </w:r>
          <w:r>
            <w:fldChar w:fldCharType="separate"/>
          </w:r>
          <w:r w:rsidR="00EF78F9">
            <w:rPr>
              <w:noProof/>
            </w:rPr>
            <w:t xml:space="preserve"> [67, 68]</w:t>
          </w:r>
          <w:r>
            <w:fldChar w:fldCharType="end"/>
          </w:r>
        </w:sdtContent>
      </w:sdt>
      <w:r w:rsidRPr="00FA7410">
        <w:t>. This is represented mathematically as</w:t>
      </w:r>
    </w:p>
    <w:p w14:paraId="79037518" w14:textId="77777777" w:rsidR="008236CA" w:rsidRDefault="008236CA" w:rsidP="008236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4B00398" w14:textId="77777777" w:rsidR="008236CA" w:rsidRPr="00642637" w:rsidRDefault="008236CA" w:rsidP="008236CA">
      <w:pPr>
        <w:spacing w:line="360" w:lineRule="auto"/>
        <w:jc w:val="center"/>
        <w:rPr>
          <w:rFonts w:eastAsia="Calibri"/>
        </w:rPr>
      </w:pPr>
      <m:oMath>
        <m:r>
          <w:rPr>
            <w:rFonts w:ascii="Cambria Math" w:eastAsia="Calibri" w:hAnsi="Cambria Math" w:cs="Calibri"/>
          </w:rPr>
          <m:t>LSF=</m:t>
        </m:r>
        <m:f>
          <m:fPr>
            <m:ctrlPr>
              <w:rPr>
                <w:rFonts w:ascii="Cambria Math" w:eastAsia="Calibri" w:hAnsi="Cambria Math" w:cs="Calibri"/>
                <w:i/>
              </w:rPr>
            </m:ctrlPr>
          </m:fPr>
          <m:num>
            <m:r>
              <w:rPr>
                <w:rFonts w:ascii="Cambria Math" w:eastAsia="Calibri" w:hAnsi="Cambria Math" w:cs="Calibri"/>
              </w:rPr>
              <m:t>d(ERF)</m:t>
            </m:r>
          </m:num>
          <m:den>
            <m:r>
              <w:rPr>
                <w:rFonts w:ascii="Cambria Math" w:eastAsia="Calibri" w:hAnsi="Cambria Math" w:cs="Calibri"/>
              </w:rPr>
              <m:t>dx</m:t>
            </m:r>
          </m:den>
        </m:f>
      </m:oMath>
      <w:r w:rsidRPr="007C5E46">
        <w:rPr>
          <w:rFonts w:eastAsia="Calibri"/>
        </w:rPr>
        <w:t>.</w:t>
      </w:r>
      <w:r w:rsidRPr="00642637">
        <w:rPr>
          <w:rFonts w:eastAsia="Calibri"/>
        </w:rPr>
        <w:t xml:space="preserve">   </w:t>
      </w:r>
      <w:r w:rsidRPr="00642637">
        <w:rPr>
          <w:rFonts w:eastAsia="Calibri"/>
        </w:rPr>
        <w:tab/>
        <w:t>(44)</w:t>
      </w:r>
    </w:p>
    <w:p w14:paraId="24E274FA" w14:textId="476BAC05" w:rsidR="00F1499D" w:rsidRDefault="008236CA" w:rsidP="00F149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FA7410">
        <w:t xml:space="preserve">An example of the LSF, superimposed on the ERF, is also shown in Figure </w:t>
      </w:r>
      <w:r>
        <w:t>7.4</w:t>
      </w:r>
      <w:r w:rsidRPr="00FA7410">
        <w:t>.</w:t>
      </w:r>
      <w:r w:rsidR="00F1499D">
        <w:t xml:space="preserve">  </w:t>
      </w:r>
      <w:r w:rsidR="00F1499D" w:rsidRPr="00A16522">
        <w:t>Next, the modulation transfer function (MTF) is calculated from the 1D Fourier Transform (FT) of the LSF using the equation</w:t>
      </w:r>
      <w:r w:rsidR="00F1499D">
        <w:t>,</w:t>
      </w:r>
    </w:p>
    <w:p w14:paraId="1EAE647A" w14:textId="77777777" w:rsidR="00F1499D" w:rsidRDefault="00F1499D" w:rsidP="00F149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3516501" w14:textId="7554698E" w:rsidR="00F1499D" w:rsidRDefault="00F1499D" w:rsidP="00F149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m:oMath>
        <m:r>
          <w:rPr>
            <w:rFonts w:ascii="Cambria Math" w:hAnsi="Cambria Math"/>
          </w:rPr>
          <m:t>MTF=FT</m:t>
        </m:r>
        <m:d>
          <m:dPr>
            <m:ctrlPr>
              <w:rPr>
                <w:rFonts w:ascii="Cambria Math" w:hAnsi="Cambria Math"/>
                <w:i/>
              </w:rPr>
            </m:ctrlPr>
          </m:dPr>
          <m:e>
            <m:f>
              <m:fPr>
                <m:ctrlPr>
                  <w:rPr>
                    <w:rFonts w:ascii="Cambria Math" w:hAnsi="Cambria Math"/>
                    <w:i/>
                  </w:rPr>
                </m:ctrlPr>
              </m:fPr>
              <m:num>
                <m:r>
                  <w:rPr>
                    <w:rFonts w:ascii="Cambria Math" w:hAnsi="Cambria Math"/>
                  </w:rPr>
                  <m:t>d(ERF)</m:t>
                </m:r>
              </m:num>
              <m:den>
                <m:r>
                  <w:rPr>
                    <w:rFonts w:ascii="Cambria Math" w:hAnsi="Cambria Math"/>
                  </w:rPr>
                  <m:t>dx</m:t>
                </m:r>
              </m:den>
            </m:f>
          </m:e>
        </m:d>
        <m:r>
          <w:rPr>
            <w:rFonts w:ascii="Cambria Math" w:hAnsi="Cambria Math"/>
          </w:rPr>
          <m:t>=FT(LSF)</m:t>
        </m:r>
      </m:oMath>
      <w:r>
        <w:t>.</w:t>
      </w:r>
      <w:r>
        <w:tab/>
        <w:t>(45)</w:t>
      </w:r>
    </w:p>
    <w:p w14:paraId="194BA8A3" w14:textId="77777777" w:rsidR="00F1499D" w:rsidRDefault="00F1499D" w:rsidP="00F149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2626A51" w14:textId="051532D4" w:rsidR="00F1499D" w:rsidRDefault="00F1499D" w:rsidP="00F149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16522">
        <w:t>A 1D FT is used to move the data from the frequency to the spatial domain, so the MTF describes the change in modulation within an image signal as a function of modulation spatial frequency for the specific DDA.</w:t>
      </w:r>
    </w:p>
    <w:p w14:paraId="57AAB867" w14:textId="0BCBC2C5" w:rsidR="008236CA" w:rsidRDefault="001358E9" w:rsidP="008236CA">
      <w:pPr>
        <w:pStyle w:val="Heading2"/>
      </w:pPr>
      <w:r>
        <w:rPr>
          <w:sz w:val="24"/>
        </w:rPr>
        <w:br w:type="page"/>
      </w:r>
    </w:p>
    <w:p w14:paraId="1F58E745" w14:textId="4B712E38" w:rsidR="001358E9" w:rsidRDefault="001358E9"/>
    <w:p w14:paraId="19504761" w14:textId="30AD15EA" w:rsidR="00657F9D" w:rsidRDefault="00657F9D" w:rsidP="00657F9D">
      <w:pPr>
        <w:pStyle w:val="SPIEbodytext"/>
        <w:rPr>
          <w:rFonts w:ascii="Arial" w:hAnsi="Arial" w:cs="Arial"/>
          <w:sz w:val="24"/>
        </w:rPr>
      </w:pPr>
    </w:p>
    <w:p w14:paraId="7B2E6F4C" w14:textId="3F70A6C7" w:rsidR="001358E9" w:rsidRDefault="001358E9" w:rsidP="00657F9D">
      <w:pPr>
        <w:pStyle w:val="SPIEbodytext"/>
        <w:rPr>
          <w:rFonts w:ascii="Arial" w:hAnsi="Arial" w:cs="Arial"/>
          <w:sz w:val="24"/>
        </w:rPr>
      </w:pPr>
    </w:p>
    <w:p w14:paraId="5FBAF6FC" w14:textId="56E24902" w:rsidR="001358E9" w:rsidRDefault="001358E9" w:rsidP="00657F9D">
      <w:pPr>
        <w:pStyle w:val="SPIEbodytext"/>
        <w:rPr>
          <w:rFonts w:ascii="Arial" w:hAnsi="Arial" w:cs="Arial"/>
          <w:sz w:val="24"/>
        </w:rPr>
      </w:pPr>
    </w:p>
    <w:p w14:paraId="4217AF2A" w14:textId="21A7A524" w:rsidR="00F1499D" w:rsidRDefault="00F1499D" w:rsidP="00657F9D">
      <w:pPr>
        <w:pStyle w:val="SPIEbodytext"/>
        <w:rPr>
          <w:rFonts w:ascii="Arial" w:hAnsi="Arial" w:cs="Arial"/>
          <w:sz w:val="24"/>
        </w:rPr>
      </w:pPr>
    </w:p>
    <w:p w14:paraId="37772979" w14:textId="717EE72A" w:rsidR="00F1499D" w:rsidRDefault="00F1499D" w:rsidP="00657F9D">
      <w:pPr>
        <w:pStyle w:val="SPIEbodytext"/>
        <w:rPr>
          <w:rFonts w:ascii="Arial" w:hAnsi="Arial" w:cs="Arial"/>
          <w:sz w:val="24"/>
        </w:rPr>
      </w:pPr>
    </w:p>
    <w:p w14:paraId="2C7718CA" w14:textId="77777777" w:rsidR="00F1499D" w:rsidRDefault="00F1499D" w:rsidP="00657F9D">
      <w:pPr>
        <w:pStyle w:val="SPIEbodytext"/>
        <w:rPr>
          <w:rFonts w:ascii="Arial" w:hAnsi="Arial" w:cs="Arial"/>
          <w:sz w:val="24"/>
        </w:rPr>
      </w:pPr>
    </w:p>
    <w:p w14:paraId="3C1EAC29" w14:textId="77777777" w:rsidR="001358E9" w:rsidRDefault="001358E9" w:rsidP="00657F9D">
      <w:pPr>
        <w:pStyle w:val="SPIEbodytext"/>
        <w:rPr>
          <w:rFonts w:ascii="Arial" w:hAnsi="Arial" w:cs="Arial"/>
          <w:sz w:val="24"/>
        </w:rPr>
      </w:pPr>
    </w:p>
    <w:p w14:paraId="29019BEB" w14:textId="77777777" w:rsidR="00657F9D" w:rsidRDefault="00657F9D" w:rsidP="00657F9D">
      <w:pPr>
        <w:pStyle w:val="SPIEbodytext"/>
        <w:rPr>
          <w:rFonts w:ascii="Arial" w:hAnsi="Arial" w:cs="Arial"/>
          <w:sz w:val="24"/>
        </w:rPr>
      </w:pPr>
    </w:p>
    <w:p w14:paraId="3DC75CD7" w14:textId="77777777" w:rsidR="00657F9D" w:rsidRDefault="00657F9D" w:rsidP="00657F9D">
      <w:pPr>
        <w:pStyle w:val="SPIEbodytext"/>
        <w:jc w:val="center"/>
        <w:rPr>
          <w:rFonts w:ascii="Arial" w:hAnsi="Arial" w:cs="Arial"/>
          <w:sz w:val="24"/>
        </w:rPr>
      </w:pPr>
      <w:r>
        <w:rPr>
          <w:rFonts w:ascii="Arial" w:hAnsi="Arial" w:cs="Arial"/>
          <w:noProof/>
          <w:sz w:val="24"/>
        </w:rPr>
        <w:drawing>
          <wp:inline distT="0" distB="0" distL="0" distR="0" wp14:anchorId="484D3A26" wp14:editId="55BC9A0C">
            <wp:extent cx="5486400" cy="1139190"/>
            <wp:effectExtent l="0" t="0" r="0" b="3810"/>
            <wp:docPr id="2086" name="Picture 208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 name="Picture 2086" descr="A picture containing chart&#10;&#10;Description automatically generated"/>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486400" cy="1139190"/>
                    </a:xfrm>
                    <a:prstGeom prst="rect">
                      <a:avLst/>
                    </a:prstGeom>
                  </pic:spPr>
                </pic:pic>
              </a:graphicData>
            </a:graphic>
          </wp:inline>
        </w:drawing>
      </w:r>
    </w:p>
    <w:p w14:paraId="24416F1C" w14:textId="02E317FF" w:rsidR="00657F9D" w:rsidRDefault="00657F9D" w:rsidP="00657F9D">
      <w:pPr>
        <w:pStyle w:val="SPIEbodytext"/>
        <w:rPr>
          <w:rFonts w:ascii="Arial" w:hAnsi="Arial" w:cs="Arial"/>
          <w:sz w:val="24"/>
        </w:rPr>
      </w:pPr>
      <w:bookmarkStart w:id="323" w:name="_Toc69358922"/>
      <w:r w:rsidRPr="008B1445">
        <w:rPr>
          <w:rFonts w:ascii="Arial" w:hAnsi="Arial" w:cs="Arial"/>
          <w:b/>
          <w:bCs/>
          <w:szCs w:val="20"/>
        </w:rPr>
        <w:t xml:space="preserve">Figure </w:t>
      </w:r>
      <w:r w:rsidRPr="008B1445">
        <w:rPr>
          <w:rFonts w:ascii="Arial" w:hAnsi="Arial" w:cs="Arial"/>
          <w:b/>
          <w:bCs/>
          <w:szCs w:val="20"/>
        </w:rPr>
        <w:fldChar w:fldCharType="begin"/>
      </w:r>
      <w:r w:rsidRPr="008B1445">
        <w:rPr>
          <w:rFonts w:ascii="Arial" w:hAnsi="Arial" w:cs="Arial"/>
          <w:b/>
          <w:bCs/>
          <w:szCs w:val="20"/>
        </w:rPr>
        <w:instrText xml:space="preserve"> STYLEREF 1 \s </w:instrText>
      </w:r>
      <w:r w:rsidRPr="008B1445">
        <w:rPr>
          <w:rFonts w:ascii="Arial" w:hAnsi="Arial" w:cs="Arial"/>
          <w:b/>
          <w:bCs/>
          <w:szCs w:val="20"/>
        </w:rPr>
        <w:fldChar w:fldCharType="separate"/>
      </w:r>
      <w:r w:rsidR="00BB0559">
        <w:rPr>
          <w:rFonts w:ascii="Arial" w:hAnsi="Arial" w:cs="Arial"/>
          <w:b/>
          <w:bCs/>
          <w:noProof/>
          <w:szCs w:val="20"/>
        </w:rPr>
        <w:t>7</w:t>
      </w:r>
      <w:r w:rsidRPr="008B1445">
        <w:rPr>
          <w:rFonts w:ascii="Arial" w:hAnsi="Arial" w:cs="Arial"/>
          <w:b/>
          <w:bCs/>
          <w:noProof/>
          <w:szCs w:val="20"/>
        </w:rPr>
        <w:fldChar w:fldCharType="end"/>
      </w:r>
      <w:r w:rsidRPr="008B1445">
        <w:rPr>
          <w:rFonts w:ascii="Arial" w:hAnsi="Arial" w:cs="Arial"/>
          <w:b/>
          <w:bCs/>
          <w:szCs w:val="20"/>
        </w:rPr>
        <w:t>.</w:t>
      </w:r>
      <w:r w:rsidRPr="008B1445">
        <w:rPr>
          <w:rFonts w:ascii="Arial" w:hAnsi="Arial" w:cs="Arial"/>
          <w:b/>
          <w:bCs/>
          <w:szCs w:val="20"/>
        </w:rPr>
        <w:fldChar w:fldCharType="begin"/>
      </w:r>
      <w:r w:rsidRPr="008B1445">
        <w:rPr>
          <w:rFonts w:ascii="Arial" w:hAnsi="Arial" w:cs="Arial"/>
          <w:b/>
          <w:bCs/>
          <w:szCs w:val="20"/>
        </w:rPr>
        <w:instrText xml:space="preserve"> SEQ Figure \* ARABIC \s 1 </w:instrText>
      </w:r>
      <w:r w:rsidRPr="008B1445">
        <w:rPr>
          <w:rFonts w:ascii="Arial" w:hAnsi="Arial" w:cs="Arial"/>
          <w:b/>
          <w:bCs/>
          <w:szCs w:val="20"/>
        </w:rPr>
        <w:fldChar w:fldCharType="separate"/>
      </w:r>
      <w:r w:rsidR="00BB0559">
        <w:rPr>
          <w:rFonts w:ascii="Arial" w:hAnsi="Arial" w:cs="Arial"/>
          <w:b/>
          <w:bCs/>
          <w:noProof/>
          <w:szCs w:val="20"/>
        </w:rPr>
        <w:t>2</w:t>
      </w:r>
      <w:r w:rsidRPr="008B1445">
        <w:rPr>
          <w:rFonts w:ascii="Arial" w:hAnsi="Arial" w:cs="Arial"/>
          <w:b/>
          <w:bCs/>
          <w:noProof/>
          <w:szCs w:val="20"/>
        </w:rPr>
        <w:fldChar w:fldCharType="end"/>
      </w:r>
      <w:r w:rsidRPr="008B1445">
        <w:rPr>
          <w:rFonts w:ascii="Arial" w:hAnsi="Arial" w:cs="Arial"/>
          <w:b/>
          <w:bCs/>
          <w:szCs w:val="20"/>
        </w:rPr>
        <w:t>.</w:t>
      </w:r>
      <w:r>
        <w:rPr>
          <w:b/>
          <w:bCs/>
          <w:szCs w:val="20"/>
        </w:rPr>
        <w:t xml:space="preserve"> </w:t>
      </w:r>
      <w:r>
        <w:rPr>
          <w:rFonts w:ascii="Arial" w:hAnsi="Arial" w:cs="Arial"/>
          <w:b/>
          <w:bCs/>
          <w:szCs w:val="20"/>
        </w:rPr>
        <w:t>This i</w:t>
      </w:r>
      <w:r w:rsidRPr="00D55510">
        <w:rPr>
          <w:rFonts w:ascii="Arial" w:hAnsi="Arial" w:cs="Arial"/>
          <w:b/>
          <w:bCs/>
          <w:szCs w:val="20"/>
        </w:rPr>
        <w:t xml:space="preserve">mage </w:t>
      </w:r>
      <w:r>
        <w:rPr>
          <w:rFonts w:ascii="Arial" w:hAnsi="Arial" w:cs="Arial"/>
          <w:b/>
          <w:bCs/>
          <w:szCs w:val="20"/>
        </w:rPr>
        <w:t xml:space="preserve">explains the systematic process </w:t>
      </w:r>
      <w:r w:rsidRPr="00D55510">
        <w:rPr>
          <w:rFonts w:ascii="Arial" w:hAnsi="Arial" w:cs="Arial"/>
          <w:b/>
          <w:bCs/>
          <w:szCs w:val="20"/>
        </w:rPr>
        <w:t xml:space="preserve">of </w:t>
      </w:r>
      <w:r>
        <w:rPr>
          <w:rFonts w:ascii="Arial" w:hAnsi="Arial" w:cs="Arial"/>
          <w:b/>
          <w:bCs/>
          <w:szCs w:val="20"/>
        </w:rPr>
        <w:t xml:space="preserve">expanding a 4×45-pixel composite image into a 23×45-pixel composite image.  Specifically, the red box highlights the original 4×45-pixel image, while the arrows, dashed boxes, and colors serve to illustrate what portions of the original image, at least for the 370 </w:t>
      </w:r>
      <w:proofErr w:type="spellStart"/>
      <w:r>
        <w:rPr>
          <w:rFonts w:ascii="Arial" w:hAnsi="Arial" w:cs="Arial"/>
          <w:b/>
          <w:bCs/>
          <w:szCs w:val="20"/>
        </w:rPr>
        <w:t>kVp</w:t>
      </w:r>
      <w:proofErr w:type="spellEnd"/>
      <w:r>
        <w:rPr>
          <w:rFonts w:ascii="Arial" w:hAnsi="Arial" w:cs="Arial"/>
          <w:b/>
          <w:bCs/>
          <w:szCs w:val="20"/>
        </w:rPr>
        <w:t xml:space="preserve"> x-ray measurements, are replicated to maintain the edge response.  Additionally, fully shielded and fully unshielded portions are replicated to conserve the edge and broaden the image.</w:t>
      </w:r>
      <w:bookmarkEnd w:id="323"/>
      <w:r>
        <w:rPr>
          <w:rFonts w:ascii="Arial" w:hAnsi="Arial" w:cs="Arial"/>
          <w:b/>
          <w:bCs/>
          <w:szCs w:val="20"/>
        </w:rPr>
        <w:t xml:space="preserve">  </w:t>
      </w:r>
    </w:p>
    <w:p w14:paraId="7D505830" w14:textId="4D4216C9" w:rsidR="008236CA" w:rsidRDefault="008236CA">
      <w:r>
        <w:br w:type="page"/>
      </w:r>
    </w:p>
    <w:p w14:paraId="7B70FBE0" w14:textId="387BBEEE" w:rsidR="00657F9D" w:rsidRDefault="00657F9D" w:rsidP="00657F9D">
      <w:pPr>
        <w:pStyle w:val="SPIEbodytext"/>
        <w:rPr>
          <w:rFonts w:ascii="Arial" w:hAnsi="Arial" w:cs="Arial"/>
          <w:sz w:val="24"/>
        </w:rPr>
      </w:pPr>
    </w:p>
    <w:p w14:paraId="7E58825B" w14:textId="6FFED1D3" w:rsidR="008236CA" w:rsidRDefault="008236CA" w:rsidP="00657F9D">
      <w:pPr>
        <w:pStyle w:val="SPIEbodytext"/>
        <w:rPr>
          <w:rFonts w:ascii="Arial" w:hAnsi="Arial" w:cs="Arial"/>
          <w:sz w:val="24"/>
        </w:rPr>
      </w:pPr>
    </w:p>
    <w:p w14:paraId="1DC480B1" w14:textId="1689D5A7" w:rsidR="00F1499D" w:rsidRDefault="00F1499D" w:rsidP="00657F9D">
      <w:pPr>
        <w:pStyle w:val="SPIEbodytext"/>
        <w:rPr>
          <w:rFonts w:ascii="Arial" w:hAnsi="Arial" w:cs="Arial"/>
          <w:sz w:val="24"/>
        </w:rPr>
      </w:pPr>
    </w:p>
    <w:p w14:paraId="40D628DB" w14:textId="72EA3472" w:rsidR="00F1499D" w:rsidRDefault="00F1499D" w:rsidP="00657F9D">
      <w:pPr>
        <w:pStyle w:val="SPIEbodytext"/>
        <w:rPr>
          <w:rFonts w:ascii="Arial" w:hAnsi="Arial" w:cs="Arial"/>
          <w:sz w:val="24"/>
        </w:rPr>
      </w:pPr>
    </w:p>
    <w:p w14:paraId="1DEADFEB" w14:textId="569D006E" w:rsidR="00F1499D" w:rsidRDefault="00F1499D" w:rsidP="00657F9D">
      <w:pPr>
        <w:pStyle w:val="SPIEbodytext"/>
        <w:rPr>
          <w:rFonts w:ascii="Arial" w:hAnsi="Arial" w:cs="Arial"/>
          <w:sz w:val="24"/>
        </w:rPr>
      </w:pPr>
    </w:p>
    <w:p w14:paraId="60264F6E" w14:textId="77777777" w:rsidR="00F1499D" w:rsidRDefault="00F1499D" w:rsidP="00657F9D">
      <w:pPr>
        <w:pStyle w:val="SPIEbodytext"/>
        <w:rPr>
          <w:rFonts w:ascii="Arial" w:hAnsi="Arial" w:cs="Arial"/>
          <w:sz w:val="24"/>
        </w:rPr>
      </w:pPr>
    </w:p>
    <w:p w14:paraId="6EBF23EB" w14:textId="77777777" w:rsidR="008236CA" w:rsidRDefault="008236CA" w:rsidP="00657F9D">
      <w:pPr>
        <w:pStyle w:val="SPIEbodytext"/>
        <w:rPr>
          <w:rFonts w:ascii="Arial" w:hAnsi="Arial" w:cs="Arial"/>
          <w:sz w:val="24"/>
        </w:rPr>
      </w:pPr>
    </w:p>
    <w:p w14:paraId="4F49B941" w14:textId="77777777" w:rsidR="00657F9D" w:rsidRDefault="00657F9D" w:rsidP="00657F9D">
      <w:pPr>
        <w:pStyle w:val="SPIEbodytext"/>
        <w:rPr>
          <w:rFonts w:ascii="Arial" w:hAnsi="Arial" w:cs="Arial"/>
          <w:sz w:val="24"/>
        </w:rPr>
      </w:pPr>
    </w:p>
    <w:p w14:paraId="5A54CC14" w14:textId="77777777" w:rsidR="00657F9D" w:rsidRDefault="00657F9D" w:rsidP="00657F9D">
      <w:pPr>
        <w:pStyle w:val="SPIEbodytext"/>
        <w:rPr>
          <w:rFonts w:ascii="Arial" w:hAnsi="Arial" w:cs="Arial"/>
          <w:sz w:val="24"/>
        </w:rPr>
      </w:pPr>
      <w:r>
        <w:rPr>
          <w:rFonts w:ascii="Arial" w:hAnsi="Arial" w:cs="Arial"/>
          <w:noProof/>
          <w:sz w:val="24"/>
        </w:rPr>
        <w:drawing>
          <wp:inline distT="0" distB="0" distL="0" distR="0" wp14:anchorId="3F6E9AD2" wp14:editId="113649AD">
            <wp:extent cx="5486400" cy="1811020"/>
            <wp:effectExtent l="0" t="0" r="0" b="0"/>
            <wp:docPr id="2087" name="Picture 208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 name="Picture 2087" descr="Graphical user interface, application&#10;&#10;Description automatically generated"/>
                    <pic:cNvPicPr/>
                  </pic:nvPicPr>
                  <pic:blipFill>
                    <a:blip r:embed="rId92">
                      <a:extLst>
                        <a:ext uri="{28A0092B-C50C-407E-A947-70E740481C1C}">
                          <a14:useLocalDpi xmlns:a14="http://schemas.microsoft.com/office/drawing/2010/main" val="0"/>
                        </a:ext>
                      </a:extLst>
                    </a:blip>
                    <a:stretch>
                      <a:fillRect/>
                    </a:stretch>
                  </pic:blipFill>
                  <pic:spPr>
                    <a:xfrm>
                      <a:off x="0" y="0"/>
                      <a:ext cx="5486400" cy="1811020"/>
                    </a:xfrm>
                    <a:prstGeom prst="rect">
                      <a:avLst/>
                    </a:prstGeom>
                  </pic:spPr>
                </pic:pic>
              </a:graphicData>
            </a:graphic>
          </wp:inline>
        </w:drawing>
      </w:r>
    </w:p>
    <w:p w14:paraId="0225F077" w14:textId="6B3B47D1" w:rsidR="00657F9D" w:rsidRDefault="00657F9D" w:rsidP="00657F9D">
      <w:pPr>
        <w:pStyle w:val="SPIEbodytext"/>
        <w:rPr>
          <w:rFonts w:ascii="Arial" w:hAnsi="Arial" w:cs="Arial"/>
          <w:sz w:val="24"/>
        </w:rPr>
      </w:pPr>
      <w:bookmarkStart w:id="324" w:name="_Toc69358923"/>
      <w:r w:rsidRPr="008B1445">
        <w:rPr>
          <w:rFonts w:ascii="Arial" w:hAnsi="Arial" w:cs="Arial"/>
          <w:b/>
          <w:bCs/>
          <w:szCs w:val="20"/>
        </w:rPr>
        <w:t xml:space="preserve">Figure </w:t>
      </w:r>
      <w:r w:rsidRPr="008B1445">
        <w:rPr>
          <w:rFonts w:ascii="Arial" w:hAnsi="Arial" w:cs="Arial"/>
          <w:b/>
          <w:bCs/>
          <w:szCs w:val="20"/>
        </w:rPr>
        <w:fldChar w:fldCharType="begin"/>
      </w:r>
      <w:r w:rsidRPr="008B1445">
        <w:rPr>
          <w:rFonts w:ascii="Arial" w:hAnsi="Arial" w:cs="Arial"/>
          <w:b/>
          <w:bCs/>
          <w:szCs w:val="20"/>
        </w:rPr>
        <w:instrText xml:space="preserve"> STYLEREF 1 \s </w:instrText>
      </w:r>
      <w:r w:rsidRPr="008B1445">
        <w:rPr>
          <w:rFonts w:ascii="Arial" w:hAnsi="Arial" w:cs="Arial"/>
          <w:b/>
          <w:bCs/>
          <w:szCs w:val="20"/>
        </w:rPr>
        <w:fldChar w:fldCharType="separate"/>
      </w:r>
      <w:r w:rsidR="00BB0559">
        <w:rPr>
          <w:rFonts w:ascii="Arial" w:hAnsi="Arial" w:cs="Arial"/>
          <w:b/>
          <w:bCs/>
          <w:noProof/>
          <w:szCs w:val="20"/>
        </w:rPr>
        <w:t>7</w:t>
      </w:r>
      <w:r w:rsidRPr="008B1445">
        <w:rPr>
          <w:rFonts w:ascii="Arial" w:hAnsi="Arial" w:cs="Arial"/>
          <w:b/>
          <w:bCs/>
          <w:noProof/>
          <w:szCs w:val="20"/>
        </w:rPr>
        <w:fldChar w:fldCharType="end"/>
      </w:r>
      <w:r w:rsidRPr="008B1445">
        <w:rPr>
          <w:rFonts w:ascii="Arial" w:hAnsi="Arial" w:cs="Arial"/>
          <w:b/>
          <w:bCs/>
          <w:szCs w:val="20"/>
        </w:rPr>
        <w:t>.</w:t>
      </w:r>
      <w:r w:rsidRPr="008B1445">
        <w:rPr>
          <w:rFonts w:ascii="Arial" w:hAnsi="Arial" w:cs="Arial"/>
          <w:b/>
          <w:bCs/>
          <w:szCs w:val="20"/>
        </w:rPr>
        <w:fldChar w:fldCharType="begin"/>
      </w:r>
      <w:r w:rsidRPr="008B1445">
        <w:rPr>
          <w:rFonts w:ascii="Arial" w:hAnsi="Arial" w:cs="Arial"/>
          <w:b/>
          <w:bCs/>
          <w:szCs w:val="20"/>
        </w:rPr>
        <w:instrText xml:space="preserve"> SEQ Figure \* ARABIC \s 1 </w:instrText>
      </w:r>
      <w:r w:rsidRPr="008B1445">
        <w:rPr>
          <w:rFonts w:ascii="Arial" w:hAnsi="Arial" w:cs="Arial"/>
          <w:b/>
          <w:bCs/>
          <w:szCs w:val="20"/>
        </w:rPr>
        <w:fldChar w:fldCharType="separate"/>
      </w:r>
      <w:r w:rsidR="00BB0559">
        <w:rPr>
          <w:rFonts w:ascii="Arial" w:hAnsi="Arial" w:cs="Arial"/>
          <w:b/>
          <w:bCs/>
          <w:noProof/>
          <w:szCs w:val="20"/>
        </w:rPr>
        <w:t>3</w:t>
      </w:r>
      <w:r w:rsidRPr="008B1445">
        <w:rPr>
          <w:rFonts w:ascii="Arial" w:hAnsi="Arial" w:cs="Arial"/>
          <w:b/>
          <w:bCs/>
          <w:noProof/>
          <w:szCs w:val="20"/>
        </w:rPr>
        <w:fldChar w:fldCharType="end"/>
      </w:r>
      <w:r w:rsidRPr="008B1445">
        <w:rPr>
          <w:rFonts w:ascii="Arial" w:hAnsi="Arial" w:cs="Arial"/>
          <w:b/>
          <w:bCs/>
          <w:szCs w:val="20"/>
        </w:rPr>
        <w:t>.</w:t>
      </w:r>
      <w:r>
        <w:rPr>
          <w:b/>
          <w:bCs/>
          <w:szCs w:val="20"/>
        </w:rPr>
        <w:t xml:space="preserve"> </w:t>
      </w:r>
      <w:r>
        <w:rPr>
          <w:rFonts w:ascii="Arial" w:hAnsi="Arial" w:cs="Arial"/>
          <w:b/>
          <w:bCs/>
          <w:szCs w:val="20"/>
        </w:rPr>
        <w:t xml:space="preserve">From left to right, example of a composite </w:t>
      </w:r>
      <w:r w:rsidRPr="0000274B">
        <w:rPr>
          <w:rFonts w:ascii="Arial" w:hAnsi="Arial" w:cs="Arial"/>
          <w:b/>
          <w:bCs/>
          <w:szCs w:val="20"/>
        </w:rPr>
        <w:t>23×45-pixel</w:t>
      </w:r>
      <w:r w:rsidRPr="00D55510">
        <w:rPr>
          <w:rFonts w:ascii="Arial" w:hAnsi="Arial" w:cs="Arial"/>
          <w:b/>
          <w:bCs/>
          <w:szCs w:val="20"/>
        </w:rPr>
        <w:t xml:space="preserve"> </w:t>
      </w:r>
      <w:r>
        <w:rPr>
          <w:rFonts w:ascii="Arial" w:hAnsi="Arial" w:cs="Arial"/>
          <w:b/>
          <w:bCs/>
          <w:szCs w:val="20"/>
        </w:rPr>
        <w:t>image imported into ImageJ.  Next, the image is rotated until the IQI edge is vertical.  Lastly, this enables a measurement of edge response within the highlighted ROI (yellow), which is applied consistently across all three arrays.</w:t>
      </w:r>
      <w:bookmarkEnd w:id="324"/>
      <w:r>
        <w:rPr>
          <w:rFonts w:ascii="Arial" w:hAnsi="Arial" w:cs="Arial"/>
          <w:b/>
          <w:bCs/>
          <w:szCs w:val="20"/>
        </w:rPr>
        <w:t xml:space="preserve">  </w:t>
      </w:r>
    </w:p>
    <w:p w14:paraId="0445F91B" w14:textId="7A0DEE52" w:rsidR="008236CA" w:rsidRDefault="008236CA">
      <w:r>
        <w:br w:type="page"/>
      </w:r>
    </w:p>
    <w:p w14:paraId="037CA6AB" w14:textId="38C21623" w:rsidR="00F318B4" w:rsidRDefault="00F318B4"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8D81B21" w14:textId="65956F5E"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0DE53B3" w14:textId="5C3DB8BE"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6E52C23" w14:textId="60DB0FC2"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EF86589" w14:textId="77777777" w:rsidR="00F1499D" w:rsidRDefault="00F1499D"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F721AA4" w14:textId="6774E170" w:rsidR="008236CA" w:rsidRDefault="008236C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9F97A0E" w14:textId="42CC21EF" w:rsidR="008236CA" w:rsidRDefault="008236C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C3EA62B" w14:textId="7A797903" w:rsidR="008236CA" w:rsidRDefault="008236C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1246D8A" w14:textId="77777777" w:rsidR="008236CA" w:rsidRDefault="008236CA" w:rsidP="0011721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33C86FF" w14:textId="2B8AF245" w:rsidR="004C426E" w:rsidRDefault="004C426E" w:rsidP="0064263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0C7D18E3" wp14:editId="1E8AB489">
            <wp:extent cx="5042054" cy="2975212"/>
            <wp:effectExtent l="0" t="0" r="635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RFandLSF.emf"/>
                    <pic:cNvPicPr/>
                  </pic:nvPicPr>
                  <pic:blipFill>
                    <a:blip r:embed="rId93"/>
                    <a:stretch>
                      <a:fillRect/>
                    </a:stretch>
                  </pic:blipFill>
                  <pic:spPr>
                    <a:xfrm>
                      <a:off x="0" y="0"/>
                      <a:ext cx="5061758" cy="2986839"/>
                    </a:xfrm>
                    <a:prstGeom prst="rect">
                      <a:avLst/>
                    </a:prstGeom>
                  </pic:spPr>
                </pic:pic>
              </a:graphicData>
            </a:graphic>
          </wp:inline>
        </w:drawing>
      </w:r>
    </w:p>
    <w:p w14:paraId="7251BB9C" w14:textId="6C001856" w:rsidR="008236CA" w:rsidRDefault="00A16522" w:rsidP="004C426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325" w:name="_Toc69358924"/>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7</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Pr>
          <w:b/>
          <w:bCs/>
          <w:sz w:val="20"/>
          <w:szCs w:val="20"/>
        </w:rPr>
        <w:t xml:space="preserve">  Expected </w:t>
      </w:r>
      <w:r w:rsidR="004C426E">
        <w:rPr>
          <w:b/>
          <w:bCs/>
          <w:sz w:val="20"/>
          <w:szCs w:val="20"/>
        </w:rPr>
        <w:t>Example plot of normalized edge response function (ERF) and line spread function (LSF)</w:t>
      </w:r>
      <w:r w:rsidR="00E739B0">
        <w:rPr>
          <w:b/>
          <w:bCs/>
          <w:sz w:val="20"/>
          <w:szCs w:val="20"/>
        </w:rPr>
        <w:t>.</w:t>
      </w:r>
      <w:bookmarkEnd w:id="325"/>
    </w:p>
    <w:p w14:paraId="5AB28FD4" w14:textId="77777777" w:rsidR="008236CA" w:rsidRDefault="008236CA">
      <w:pPr>
        <w:rPr>
          <w:b/>
          <w:bCs/>
          <w:sz w:val="20"/>
          <w:szCs w:val="20"/>
        </w:rPr>
      </w:pPr>
      <w:r>
        <w:rPr>
          <w:b/>
          <w:bCs/>
          <w:sz w:val="20"/>
          <w:szCs w:val="20"/>
        </w:rPr>
        <w:br w:type="page"/>
      </w:r>
    </w:p>
    <w:p w14:paraId="6A9C3954" w14:textId="06502F79" w:rsidR="00A16522" w:rsidRDefault="00A16522" w:rsidP="00A1652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D39F445" w14:textId="069142D8" w:rsidR="008236CA" w:rsidRDefault="00A16522" w:rsidP="00A1652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A16522">
        <w:t xml:space="preserve">MTF magnitudes are then normalized to unity at frequency zero, and a cut-off frequency at 10% of the MTF </w:t>
      </w:r>
      <w:r w:rsidR="00F155C2">
        <w:t>(f</w:t>
      </w:r>
      <w:r w:rsidR="00F155C2" w:rsidRPr="00642637">
        <w:rPr>
          <w:vertAlign w:val="subscript"/>
        </w:rPr>
        <w:t>10%</w:t>
      </w:r>
      <w:r w:rsidR="00F155C2">
        <w:t xml:space="preserve">) </w:t>
      </w:r>
      <w:r w:rsidRPr="00A16522">
        <w:t>enables a calculation of the DDA spatial resolution (SR) limit.</w:t>
      </w:r>
      <w:r w:rsidR="00F155C2">
        <w:t xml:space="preserve">  Spatial frequency is represented in units of </w:t>
      </w:r>
      <w:r w:rsidR="00F155C2" w:rsidRPr="00A16522">
        <w:t>line pairs per millimeter (</w:t>
      </w:r>
      <w:proofErr w:type="spellStart"/>
      <w:r w:rsidR="00F155C2" w:rsidRPr="00A16522">
        <w:t>lp</w:t>
      </w:r>
      <w:proofErr w:type="spellEnd"/>
      <w:r w:rsidR="00F155C2" w:rsidRPr="00A16522">
        <w:t>/mm)</w:t>
      </w:r>
      <w:r w:rsidR="00F155C2">
        <w:t xml:space="preserve">, SR units are expressed in units of distance, such as mm.  </w:t>
      </w:r>
      <w:r w:rsidRPr="00A16522">
        <w:t xml:space="preserve">SR is calculated </w:t>
      </w:r>
      <w:r w:rsidR="00F155C2">
        <w:t xml:space="preserve">as one half the </w:t>
      </w:r>
      <w:r w:rsidRPr="00A16522">
        <w:t>inverse of the spatial cut-off frequency</w:t>
      </w:r>
      <w:r w:rsidR="00F155C2">
        <w:t xml:space="preserve"> (f</w:t>
      </w:r>
      <w:r w:rsidR="00F155C2" w:rsidRPr="0045053D">
        <w:rPr>
          <w:vertAlign w:val="subscript"/>
        </w:rPr>
        <w:t>10%</w:t>
      </w:r>
      <w:r w:rsidR="00F155C2">
        <w:t xml:space="preserve">), and it </w:t>
      </w:r>
      <w:r w:rsidRPr="00A16522">
        <w:t>represents the limit of geometrical detail resolvable by the DDA with an uncertainty of ± 5%</w:t>
      </w:r>
      <w:sdt>
        <w:sdtPr>
          <w:id w:val="-779020787"/>
          <w:citation/>
        </w:sdtPr>
        <w:sdtContent>
          <w:r w:rsidR="00A823F5">
            <w:fldChar w:fldCharType="begin"/>
          </w:r>
          <w:r w:rsidR="00A823F5">
            <w:instrText xml:space="preserve"> CITATION AST13 \l 1033  \m AST14</w:instrText>
          </w:r>
          <w:r w:rsidR="00F155C2">
            <w:instrText xml:space="preserve"> \m PLa06</w:instrText>
          </w:r>
          <w:r w:rsidR="00A823F5">
            <w:fldChar w:fldCharType="separate"/>
          </w:r>
          <w:r w:rsidR="00EF78F9">
            <w:rPr>
              <w:noProof/>
            </w:rPr>
            <w:t xml:space="preserve"> [67, 51, 69]</w:t>
          </w:r>
          <w:r w:rsidR="00A823F5">
            <w:fldChar w:fldCharType="end"/>
          </w:r>
        </w:sdtContent>
      </w:sdt>
      <w:r w:rsidRPr="00A16522">
        <w:t xml:space="preserve">. An example MTF, including the cut-off threshold for minimum SR, is provided in Figure </w:t>
      </w:r>
      <w:r>
        <w:t>7.</w:t>
      </w:r>
      <w:r w:rsidRPr="00A16522">
        <w:t>2.</w:t>
      </w:r>
    </w:p>
    <w:p w14:paraId="1497A063" w14:textId="77777777" w:rsidR="008236CA" w:rsidRDefault="008236CA" w:rsidP="008236CA">
      <w:pPr>
        <w:pStyle w:val="Heading2"/>
      </w:pPr>
      <w:bookmarkStart w:id="326" w:name="_Toc69359077"/>
      <w:r>
        <w:t>Detector Signal-to-Noise Ratios Normalized</w:t>
      </w:r>
      <w:bookmarkEnd w:id="326"/>
    </w:p>
    <w:p w14:paraId="17F0BD73" w14:textId="77777777" w:rsidR="008236CA" w:rsidRDefault="008236CA" w:rsidP="008236CA">
      <w:pPr>
        <w:pStyle w:val="SPIEbodytext"/>
      </w:pPr>
    </w:p>
    <w:p w14:paraId="09A0A332" w14:textId="309A9DE7" w:rsidR="008236CA" w:rsidRDefault="008236CA" w:rsidP="008236CA">
      <w:pPr>
        <w:pStyle w:val="SPIEbodytext"/>
        <w:rPr>
          <w:rFonts w:ascii="Arial" w:hAnsi="Arial" w:cs="Arial"/>
          <w:sz w:val="24"/>
        </w:rPr>
      </w:pPr>
      <w:r>
        <w:rPr>
          <w:rFonts w:ascii="Arial" w:hAnsi="Arial" w:cs="Arial"/>
          <w:sz w:val="24"/>
        </w:rPr>
        <w:t>S</w:t>
      </w:r>
      <w:r w:rsidRPr="00642637">
        <w:rPr>
          <w:rFonts w:ascii="Arial" w:hAnsi="Arial" w:cs="Arial"/>
          <w:sz w:val="24"/>
        </w:rPr>
        <w:t xml:space="preserve">ince SR is calculated from the </w:t>
      </w:r>
      <w:r w:rsidRPr="00642637">
        <w:rPr>
          <w:rFonts w:ascii="Arial" w:hAnsi="Arial" w:cs="Arial"/>
          <w:i/>
          <w:iCs/>
          <w:sz w:val="24"/>
        </w:rPr>
        <w:t>normalized</w:t>
      </w:r>
      <w:r w:rsidRPr="00642637">
        <w:rPr>
          <w:rFonts w:ascii="Arial" w:hAnsi="Arial" w:cs="Arial"/>
          <w:sz w:val="24"/>
        </w:rPr>
        <w:t xml:space="preserve"> MTF, information regarding the relative</w:t>
      </w:r>
      <w:r>
        <w:rPr>
          <w:rFonts w:ascii="Arial" w:hAnsi="Arial" w:cs="Arial"/>
          <w:sz w:val="24"/>
        </w:rPr>
        <w:t xml:space="preserve"> signal provided by </w:t>
      </w:r>
      <w:r w:rsidRPr="00642637">
        <w:rPr>
          <w:rFonts w:ascii="Arial" w:hAnsi="Arial" w:cs="Arial"/>
          <w:sz w:val="24"/>
        </w:rPr>
        <w:t>different arrays is absent from any comparison based solely on this metric. Therefore, a more useful method for evaluating relative DDA performance relies on both the SR and the measured signal-to-noise ratio (SNR) of the DDA. The SNR is the quotient of mean value of the intensity (signal) and standard deviation (σ) of that intensity (noise)</w:t>
      </w:r>
      <w:sdt>
        <w:sdtPr>
          <w:rPr>
            <w:rFonts w:ascii="Arial" w:hAnsi="Arial" w:cs="Arial"/>
            <w:sz w:val="24"/>
          </w:rPr>
          <w:id w:val="-943060718"/>
          <w:citation/>
        </w:sdtPr>
        <w:sdtContent>
          <w:r>
            <w:rPr>
              <w:rFonts w:ascii="Arial" w:hAnsi="Arial" w:cs="Arial"/>
              <w:sz w:val="24"/>
            </w:rPr>
            <w:fldChar w:fldCharType="begin"/>
          </w:r>
          <w:r>
            <w:rPr>
              <w:rFonts w:ascii="Arial" w:hAnsi="Arial" w:cs="Arial"/>
              <w:sz w:val="24"/>
            </w:rPr>
            <w:instrText xml:space="preserve"> CITATION AST14 \l 1033  \m AST17</w:instrText>
          </w:r>
          <w:r>
            <w:rPr>
              <w:rFonts w:ascii="Arial" w:hAnsi="Arial" w:cs="Arial"/>
              <w:sz w:val="24"/>
            </w:rPr>
            <w:fldChar w:fldCharType="separate"/>
          </w:r>
          <w:r w:rsidR="00EF78F9">
            <w:rPr>
              <w:rFonts w:ascii="Arial" w:hAnsi="Arial" w:cs="Arial"/>
              <w:noProof/>
              <w:sz w:val="24"/>
            </w:rPr>
            <w:t xml:space="preserve"> </w:t>
          </w:r>
          <w:r w:rsidR="00EF78F9" w:rsidRPr="00EF78F9">
            <w:rPr>
              <w:rFonts w:ascii="Arial" w:hAnsi="Arial" w:cs="Arial"/>
              <w:noProof/>
              <w:sz w:val="24"/>
            </w:rPr>
            <w:t>[51, 60]</w:t>
          </w:r>
          <w:r>
            <w:rPr>
              <w:rFonts w:ascii="Arial" w:hAnsi="Arial" w:cs="Arial"/>
              <w:sz w:val="24"/>
            </w:rPr>
            <w:fldChar w:fldCharType="end"/>
          </w:r>
        </w:sdtContent>
      </w:sdt>
      <w:r w:rsidRPr="00642637">
        <w:rPr>
          <w:rFonts w:ascii="Arial" w:hAnsi="Arial" w:cs="Arial"/>
          <w:sz w:val="24"/>
        </w:rPr>
        <w:t xml:space="preserve">; however, </w:t>
      </w:r>
      <w:r>
        <w:rPr>
          <w:rFonts w:ascii="Arial" w:hAnsi="Arial" w:cs="Arial"/>
          <w:sz w:val="24"/>
        </w:rPr>
        <w:t xml:space="preserve">when comparing </w:t>
      </w:r>
      <w:r w:rsidRPr="00642637">
        <w:rPr>
          <w:rFonts w:ascii="Arial" w:hAnsi="Arial" w:cs="Arial"/>
          <w:sz w:val="24"/>
        </w:rPr>
        <w:t>radiography images</w:t>
      </w:r>
      <w:r>
        <w:rPr>
          <w:rFonts w:ascii="Arial" w:hAnsi="Arial" w:cs="Arial"/>
          <w:sz w:val="24"/>
        </w:rPr>
        <w:t xml:space="preserve"> produced by different arrays or panels</w:t>
      </w:r>
      <w:r w:rsidRPr="00642637">
        <w:rPr>
          <w:rFonts w:ascii="Arial" w:hAnsi="Arial" w:cs="Arial"/>
          <w:sz w:val="24"/>
        </w:rPr>
        <w:t xml:space="preserve">, a more </w:t>
      </w:r>
      <w:r>
        <w:rPr>
          <w:rFonts w:ascii="Arial" w:hAnsi="Arial" w:cs="Arial"/>
          <w:sz w:val="24"/>
        </w:rPr>
        <w:t>useful term for direct comparison is the detector SNR normalized (</w:t>
      </w:r>
      <w:proofErr w:type="spellStart"/>
      <w:r>
        <w:rPr>
          <w:rFonts w:ascii="Arial" w:hAnsi="Arial" w:cs="Arial"/>
          <w:sz w:val="24"/>
        </w:rPr>
        <w:t>dSNRn</w:t>
      </w:r>
      <w:proofErr w:type="spellEnd"/>
      <w:r>
        <w:rPr>
          <w:rFonts w:ascii="Arial" w:hAnsi="Arial" w:cs="Arial"/>
          <w:sz w:val="24"/>
        </w:rPr>
        <w:t xml:space="preserve">).  The equation for this </w:t>
      </w:r>
      <w:r w:rsidRPr="00642637">
        <w:rPr>
          <w:rFonts w:ascii="Arial" w:hAnsi="Arial" w:cs="Arial"/>
          <w:sz w:val="24"/>
        </w:rPr>
        <w:t>is</w:t>
      </w:r>
      <w:r>
        <w:rPr>
          <w:rFonts w:ascii="Arial" w:hAnsi="Arial" w:cs="Arial"/>
          <w:sz w:val="24"/>
        </w:rPr>
        <w:t>,</w:t>
      </w:r>
    </w:p>
    <w:p w14:paraId="72A17467" w14:textId="77777777" w:rsidR="008236CA" w:rsidRDefault="008236CA" w:rsidP="008236CA">
      <w:pPr>
        <w:pStyle w:val="SPIEbodytext"/>
        <w:jc w:val="center"/>
        <w:rPr>
          <w:rFonts w:ascii="Arial" w:hAnsi="Arial" w:cs="Arial"/>
          <w:sz w:val="24"/>
        </w:rPr>
      </w:pPr>
      <m:oMath>
        <m:r>
          <w:rPr>
            <w:rFonts w:ascii="Cambria Math" w:hAnsi="Cambria Math"/>
            <w:sz w:val="24"/>
          </w:rPr>
          <m:t>dSNRn=</m:t>
        </m:r>
        <m:f>
          <m:fPr>
            <m:ctrlPr>
              <w:rPr>
                <w:rFonts w:ascii="Cambria Math" w:hAnsi="Cambria Math"/>
                <w:i/>
                <w:sz w:val="24"/>
              </w:rPr>
            </m:ctrlPr>
          </m:fPr>
          <m:num>
            <m:r>
              <w:rPr>
                <w:rFonts w:ascii="Cambria Math" w:hAnsi="Cambria Math"/>
                <w:sz w:val="24"/>
              </w:rPr>
              <m:t>SNR × </m:t>
            </m:r>
            <m:rad>
              <m:radPr>
                <m:degHide m:val="1"/>
                <m:ctrlPr>
                  <w:rPr>
                    <w:rFonts w:ascii="Cambria Math" w:hAnsi="Cambria Math"/>
                    <w:i/>
                    <w:sz w:val="24"/>
                  </w:rPr>
                </m:ctrlPr>
              </m:radPr>
              <m:deg/>
              <m:e>
                <m:r>
                  <w:rPr>
                    <w:rFonts w:ascii="Cambria Math" w:hAnsi="Cambria Math"/>
                    <w:sz w:val="24"/>
                  </w:rPr>
                  <m:t>2</m:t>
                </m:r>
              </m:e>
            </m:rad>
            <m:r>
              <w:rPr>
                <w:rFonts w:ascii="Cambria Math" w:hAnsi="Cambria Math"/>
                <w:sz w:val="24"/>
              </w:rPr>
              <m:t xml:space="preserve"> × 88.6 µm</m:t>
            </m:r>
          </m:num>
          <m:den>
            <m:r>
              <w:rPr>
                <w:rFonts w:ascii="Cambria Math" w:hAnsi="Cambria Math"/>
                <w:sz w:val="24"/>
              </w:rPr>
              <m:t>SR</m:t>
            </m:r>
          </m:den>
        </m:f>
      </m:oMath>
      <w:r w:rsidRPr="00642637">
        <w:rPr>
          <w:sz w:val="24"/>
        </w:rPr>
        <w:t>.</w:t>
      </w:r>
      <w:r>
        <w:rPr>
          <w:sz w:val="24"/>
        </w:rPr>
        <w:tab/>
      </w:r>
      <w:r>
        <w:rPr>
          <w:sz w:val="24"/>
        </w:rPr>
        <w:tab/>
      </w:r>
      <w:r w:rsidRPr="00642637">
        <w:rPr>
          <w:rFonts w:ascii="Arial" w:hAnsi="Arial" w:cs="Arial"/>
          <w:sz w:val="24"/>
        </w:rPr>
        <w:t>(</w:t>
      </w:r>
      <w:r>
        <w:rPr>
          <w:rFonts w:ascii="Arial" w:hAnsi="Arial" w:cs="Arial"/>
          <w:sz w:val="24"/>
        </w:rPr>
        <w:t>46</w:t>
      </w:r>
      <w:r w:rsidRPr="00642637">
        <w:rPr>
          <w:rFonts w:ascii="Arial" w:hAnsi="Arial" w:cs="Arial"/>
          <w:sz w:val="24"/>
        </w:rPr>
        <w:t>)</w:t>
      </w:r>
    </w:p>
    <w:p w14:paraId="13FEB6B9" w14:textId="77777777" w:rsidR="00F1499D" w:rsidRDefault="008236CA" w:rsidP="00F1499D">
      <w:pPr>
        <w:pStyle w:val="SPIEbodytext"/>
        <w:rPr>
          <w:rFonts w:ascii="Arial" w:hAnsi="Arial" w:cs="Arial"/>
          <w:sz w:val="24"/>
        </w:rPr>
      </w:pPr>
      <w:r>
        <w:rPr>
          <w:rFonts w:ascii="Arial" w:hAnsi="Arial" w:cs="Arial"/>
          <w:sz w:val="24"/>
        </w:rPr>
        <w:t>Here t</w:t>
      </w:r>
      <w:r w:rsidRPr="00CD2539">
        <w:rPr>
          <w:rFonts w:ascii="Arial" w:hAnsi="Arial" w:cs="Arial"/>
          <w:sz w:val="24"/>
        </w:rPr>
        <w:t xml:space="preserve">he </w:t>
      </w:r>
      <m:oMath>
        <m:rad>
          <m:radPr>
            <m:degHide m:val="1"/>
            <m:ctrlPr>
              <w:rPr>
                <w:rFonts w:ascii="Cambria Math" w:hAnsi="Cambria Math"/>
                <w:i/>
                <w:sz w:val="24"/>
              </w:rPr>
            </m:ctrlPr>
          </m:radPr>
          <m:deg/>
          <m:e>
            <m:r>
              <w:rPr>
                <w:rFonts w:ascii="Cambria Math" w:hAnsi="Cambria Math"/>
                <w:sz w:val="24"/>
              </w:rPr>
              <m:t xml:space="preserve">2 </m:t>
            </m:r>
          </m:e>
        </m:rad>
      </m:oMath>
      <w:r>
        <w:rPr>
          <w:rFonts w:ascii="Arial" w:hAnsi="Arial" w:cs="Arial"/>
          <w:sz w:val="24"/>
        </w:rPr>
        <w:t xml:space="preserve"> </w:t>
      </w:r>
      <w:r w:rsidRPr="00CD2539">
        <w:rPr>
          <w:rFonts w:ascii="Arial" w:hAnsi="Arial" w:cs="Arial"/>
          <w:sz w:val="24"/>
        </w:rPr>
        <w:t>term is used to correct the SNR, since the difference of two images is used for noise calculations</w:t>
      </w:r>
      <w:r>
        <w:rPr>
          <w:rFonts w:ascii="Arial" w:hAnsi="Arial" w:cs="Arial"/>
          <w:sz w:val="24"/>
        </w:rPr>
        <w:t xml:space="preserve">.  A value of </w:t>
      </w:r>
      <w:r w:rsidRPr="00CD2539">
        <w:rPr>
          <w:rFonts w:ascii="Arial" w:hAnsi="Arial" w:cs="Arial"/>
          <w:sz w:val="24"/>
        </w:rPr>
        <w:t xml:space="preserve">88.6 µm is consistent with phosphor film pixel widths, so its inclusion in </w:t>
      </w:r>
      <w:proofErr w:type="spellStart"/>
      <w:r w:rsidRPr="00CD2539">
        <w:rPr>
          <w:rFonts w:ascii="Arial" w:hAnsi="Arial" w:cs="Arial"/>
          <w:sz w:val="24"/>
        </w:rPr>
        <w:t>dSNRn</w:t>
      </w:r>
      <w:proofErr w:type="spellEnd"/>
      <w:r w:rsidRPr="00CD2539">
        <w:rPr>
          <w:rFonts w:ascii="Arial" w:hAnsi="Arial" w:cs="Arial"/>
          <w:sz w:val="24"/>
        </w:rPr>
        <w:t xml:space="preserve"> calculations standardizes DDA performance comparisons across multiple radiographic systems</w:t>
      </w:r>
      <w:sdt>
        <w:sdtPr>
          <w:rPr>
            <w:rFonts w:ascii="Arial" w:hAnsi="Arial" w:cs="Arial"/>
            <w:sz w:val="24"/>
          </w:rPr>
          <w:id w:val="285854212"/>
          <w:citation/>
        </w:sdtPr>
        <w:sdtContent>
          <w:r>
            <w:rPr>
              <w:rFonts w:ascii="Arial" w:hAnsi="Arial" w:cs="Arial"/>
              <w:sz w:val="24"/>
            </w:rPr>
            <w:fldChar w:fldCharType="begin"/>
          </w:r>
          <w:r>
            <w:rPr>
              <w:rFonts w:ascii="Arial" w:hAnsi="Arial" w:cs="Arial"/>
              <w:sz w:val="24"/>
            </w:rPr>
            <w:instrText xml:space="preserve"> CITATION AST14 \l 1033  \m AST181</w:instrText>
          </w:r>
          <w:r>
            <w:rPr>
              <w:rFonts w:ascii="Arial" w:hAnsi="Arial" w:cs="Arial"/>
              <w:sz w:val="24"/>
            </w:rPr>
            <w:fldChar w:fldCharType="separate"/>
          </w:r>
          <w:r w:rsidR="00EF78F9">
            <w:rPr>
              <w:rFonts w:ascii="Arial" w:hAnsi="Arial" w:cs="Arial"/>
              <w:noProof/>
              <w:sz w:val="24"/>
            </w:rPr>
            <w:t xml:space="preserve"> </w:t>
          </w:r>
          <w:r w:rsidR="00EF78F9" w:rsidRPr="00EF78F9">
            <w:rPr>
              <w:rFonts w:ascii="Arial" w:hAnsi="Arial" w:cs="Arial"/>
              <w:noProof/>
              <w:sz w:val="24"/>
            </w:rPr>
            <w:t>[51, 70]</w:t>
          </w:r>
          <w:r>
            <w:rPr>
              <w:rFonts w:ascii="Arial" w:hAnsi="Arial" w:cs="Arial"/>
              <w:sz w:val="24"/>
            </w:rPr>
            <w:fldChar w:fldCharType="end"/>
          </w:r>
        </w:sdtContent>
      </w:sdt>
      <w:r w:rsidRPr="00CD2539">
        <w:rPr>
          <w:rFonts w:ascii="Arial" w:hAnsi="Arial" w:cs="Arial"/>
          <w:sz w:val="24"/>
        </w:rPr>
        <w:t xml:space="preserve">. The </w:t>
      </w:r>
      <w:proofErr w:type="spellStart"/>
      <w:r w:rsidRPr="00CD2539">
        <w:rPr>
          <w:rFonts w:ascii="Arial" w:hAnsi="Arial" w:cs="Arial"/>
          <w:sz w:val="24"/>
        </w:rPr>
        <w:t>dSNRn</w:t>
      </w:r>
      <w:proofErr w:type="spellEnd"/>
      <w:r w:rsidRPr="00CD2539">
        <w:rPr>
          <w:rFonts w:ascii="Arial" w:hAnsi="Arial" w:cs="Arial"/>
          <w:sz w:val="24"/>
        </w:rPr>
        <w:t xml:space="preserve"> is a useful indicator of DDA performance because it quantifies the exposure necessary to reach a full SNR</w:t>
      </w:r>
      <w:sdt>
        <w:sdtPr>
          <w:rPr>
            <w:rFonts w:ascii="Arial" w:hAnsi="Arial" w:cs="Arial"/>
            <w:sz w:val="24"/>
          </w:rPr>
          <w:id w:val="-148362187"/>
          <w:citation/>
        </w:sdtPr>
        <w:sdtContent>
          <w:r>
            <w:rPr>
              <w:rFonts w:ascii="Arial" w:hAnsi="Arial" w:cs="Arial"/>
              <w:sz w:val="24"/>
            </w:rPr>
            <w:fldChar w:fldCharType="begin"/>
          </w:r>
          <w:r>
            <w:rPr>
              <w:rFonts w:ascii="Arial" w:hAnsi="Arial" w:cs="Arial"/>
              <w:sz w:val="24"/>
            </w:rPr>
            <w:instrText xml:space="preserve"> CITATION AST14 \l 1033  \m AST17</w:instrText>
          </w:r>
          <w:r>
            <w:rPr>
              <w:rFonts w:ascii="Arial" w:hAnsi="Arial" w:cs="Arial"/>
              <w:sz w:val="24"/>
            </w:rPr>
            <w:fldChar w:fldCharType="separate"/>
          </w:r>
          <w:r w:rsidR="00EF78F9">
            <w:rPr>
              <w:rFonts w:ascii="Arial" w:hAnsi="Arial" w:cs="Arial"/>
              <w:noProof/>
              <w:sz w:val="24"/>
            </w:rPr>
            <w:t xml:space="preserve"> </w:t>
          </w:r>
          <w:r w:rsidR="00EF78F9" w:rsidRPr="00EF78F9">
            <w:rPr>
              <w:rFonts w:ascii="Arial" w:hAnsi="Arial" w:cs="Arial"/>
              <w:noProof/>
              <w:sz w:val="24"/>
            </w:rPr>
            <w:t>[51, 60]</w:t>
          </w:r>
          <w:r>
            <w:rPr>
              <w:rFonts w:ascii="Arial" w:hAnsi="Arial" w:cs="Arial"/>
              <w:sz w:val="24"/>
            </w:rPr>
            <w:fldChar w:fldCharType="end"/>
          </w:r>
        </w:sdtContent>
      </w:sdt>
      <w:r w:rsidRPr="00CD2539">
        <w:rPr>
          <w:rFonts w:ascii="Arial" w:hAnsi="Arial" w:cs="Arial"/>
          <w:sz w:val="24"/>
        </w:rPr>
        <w:t xml:space="preserve">. For a 16-bit image, this means ~50k contrast tones measured in the detector area, which avoids image overexposure. Typically, these values are expressed in plots of </w:t>
      </w:r>
      <w:proofErr w:type="spellStart"/>
      <w:r w:rsidRPr="00CD2539">
        <w:rPr>
          <w:rFonts w:ascii="Arial" w:hAnsi="Arial" w:cs="Arial"/>
          <w:sz w:val="24"/>
        </w:rPr>
        <w:t>dSNRn</w:t>
      </w:r>
      <w:proofErr w:type="spellEnd"/>
      <w:r w:rsidRPr="00CD2539">
        <w:rPr>
          <w:rFonts w:ascii="Arial" w:hAnsi="Arial" w:cs="Arial"/>
          <w:sz w:val="24"/>
        </w:rPr>
        <w:t xml:space="preserve"> vs. the square root of the exposure dose (</w:t>
      </w:r>
      <w:proofErr w:type="spellStart"/>
      <w:r w:rsidRPr="00CD2539">
        <w:rPr>
          <w:rFonts w:ascii="Arial" w:hAnsi="Arial" w:cs="Arial"/>
          <w:sz w:val="24"/>
        </w:rPr>
        <w:t>mGy</w:t>
      </w:r>
      <w:proofErr w:type="spellEnd"/>
      <w:r w:rsidRPr="00CD2539">
        <w:rPr>
          <w:rFonts w:ascii="Arial" w:hAnsi="Arial" w:cs="Arial"/>
          <w:sz w:val="24"/>
        </w:rPr>
        <w:t>), with the slope of each line defining the DDA efficiency</w:t>
      </w:r>
      <w:r>
        <w:rPr>
          <w:rFonts w:ascii="Arial" w:hAnsi="Arial" w:cs="Arial"/>
          <w:sz w:val="24"/>
        </w:rPr>
        <w:t>, as shown in Figure 7.3.</w:t>
      </w:r>
      <w:r w:rsidR="00F1499D" w:rsidRPr="00F1499D">
        <w:rPr>
          <w:rFonts w:ascii="Arial" w:hAnsi="Arial" w:cs="Arial"/>
          <w:sz w:val="24"/>
        </w:rPr>
        <w:t xml:space="preserve"> </w:t>
      </w:r>
      <w:r w:rsidR="00F1499D" w:rsidRPr="00CD2539">
        <w:rPr>
          <w:rFonts w:ascii="Arial" w:hAnsi="Arial" w:cs="Arial"/>
          <w:sz w:val="24"/>
        </w:rPr>
        <w:t xml:space="preserve">However, if the exposure, beam filtering, and IQI are equivalent for two separate DDAs, then the dose terms cancel and leave just the </w:t>
      </w:r>
      <w:proofErr w:type="spellStart"/>
      <w:r w:rsidR="00F1499D" w:rsidRPr="00CD2539">
        <w:rPr>
          <w:rFonts w:ascii="Arial" w:hAnsi="Arial" w:cs="Arial"/>
          <w:sz w:val="24"/>
        </w:rPr>
        <w:t>dSNRn</w:t>
      </w:r>
      <w:proofErr w:type="spellEnd"/>
      <w:r w:rsidR="00F1499D" w:rsidRPr="00CD2539">
        <w:rPr>
          <w:rFonts w:ascii="Arial" w:hAnsi="Arial" w:cs="Arial"/>
          <w:sz w:val="24"/>
        </w:rPr>
        <w:t xml:space="preserve"> values to compare, with higher </w:t>
      </w:r>
      <w:proofErr w:type="spellStart"/>
      <w:r w:rsidR="00F1499D" w:rsidRPr="00CD2539">
        <w:rPr>
          <w:rFonts w:ascii="Arial" w:hAnsi="Arial" w:cs="Arial"/>
          <w:sz w:val="24"/>
        </w:rPr>
        <w:t>dSNRn</w:t>
      </w:r>
      <w:proofErr w:type="spellEnd"/>
      <w:r w:rsidR="00F1499D" w:rsidRPr="00CD2539">
        <w:rPr>
          <w:rFonts w:ascii="Arial" w:hAnsi="Arial" w:cs="Arial"/>
          <w:sz w:val="24"/>
        </w:rPr>
        <w:t xml:space="preserve"> values indicating superior DDA performance at that exposure.  Traditional x-ray radiography DDA, such as TFT paired with gadolinium oxysulfide (Gd</w:t>
      </w:r>
      <w:r w:rsidR="00F1499D" w:rsidRPr="00642637">
        <w:rPr>
          <w:rFonts w:ascii="Arial" w:hAnsi="Arial" w:cs="Arial"/>
          <w:sz w:val="24"/>
          <w:vertAlign w:val="subscript"/>
        </w:rPr>
        <w:t>2</w:t>
      </w:r>
      <w:r w:rsidR="00F1499D" w:rsidRPr="00CD2539">
        <w:rPr>
          <w:rFonts w:ascii="Arial" w:hAnsi="Arial" w:cs="Arial"/>
          <w:sz w:val="24"/>
        </w:rPr>
        <w:t>O</w:t>
      </w:r>
      <w:r w:rsidR="00F1499D" w:rsidRPr="00642637">
        <w:rPr>
          <w:rFonts w:ascii="Arial" w:hAnsi="Arial" w:cs="Arial"/>
          <w:sz w:val="24"/>
          <w:vertAlign w:val="subscript"/>
        </w:rPr>
        <w:t>2</w:t>
      </w:r>
      <w:r w:rsidR="00F1499D" w:rsidRPr="00CD2539">
        <w:rPr>
          <w:rFonts w:ascii="Arial" w:hAnsi="Arial" w:cs="Arial"/>
          <w:sz w:val="24"/>
        </w:rPr>
        <w:t>S) or cesium iodide (</w:t>
      </w:r>
      <w:proofErr w:type="spellStart"/>
      <w:r w:rsidR="00F1499D" w:rsidRPr="00CD2539">
        <w:rPr>
          <w:rFonts w:ascii="Arial" w:hAnsi="Arial" w:cs="Arial"/>
          <w:sz w:val="24"/>
        </w:rPr>
        <w:t>CsI</w:t>
      </w:r>
      <w:proofErr w:type="spellEnd"/>
      <w:r w:rsidR="00F1499D" w:rsidRPr="00CD2539">
        <w:rPr>
          <w:rFonts w:ascii="Arial" w:hAnsi="Arial" w:cs="Arial"/>
          <w:sz w:val="24"/>
        </w:rPr>
        <w:t xml:space="preserve">), typically yield SNR &gt;200 and SR &lt;200 µm. These systems provide </w:t>
      </w:r>
      <w:proofErr w:type="spellStart"/>
      <w:r w:rsidR="00F1499D" w:rsidRPr="00CD2539">
        <w:rPr>
          <w:rFonts w:ascii="Arial" w:hAnsi="Arial" w:cs="Arial"/>
          <w:sz w:val="24"/>
        </w:rPr>
        <w:t>dSNRn</w:t>
      </w:r>
      <w:proofErr w:type="spellEnd"/>
      <w:r w:rsidR="00F1499D" w:rsidRPr="00CD2539">
        <w:rPr>
          <w:rFonts w:ascii="Arial" w:hAnsi="Arial" w:cs="Arial"/>
          <w:sz w:val="24"/>
        </w:rPr>
        <w:t xml:space="preserve"> values well over 100 or even 1000 at certain exposures; however, such systems provide no capability to support fast neutron imaging, which constitutes the second half of this research to characterize </w:t>
      </w:r>
      <w:proofErr w:type="spellStart"/>
      <w:r w:rsidR="00F1499D" w:rsidRPr="00CD2539">
        <w:rPr>
          <w:rFonts w:ascii="Arial" w:hAnsi="Arial" w:cs="Arial"/>
          <w:sz w:val="24"/>
        </w:rPr>
        <w:t>BiPVT</w:t>
      </w:r>
      <w:proofErr w:type="spellEnd"/>
      <w:r w:rsidR="00F1499D" w:rsidRPr="00CD2539">
        <w:rPr>
          <w:rFonts w:ascii="Arial" w:hAnsi="Arial" w:cs="Arial"/>
          <w:sz w:val="24"/>
        </w:rPr>
        <w:t xml:space="preserve"> for DPI purposes. Therefore, x-ray </w:t>
      </w:r>
      <w:proofErr w:type="spellStart"/>
      <w:r w:rsidR="00F1499D" w:rsidRPr="00CD2539">
        <w:rPr>
          <w:rFonts w:ascii="Arial" w:hAnsi="Arial" w:cs="Arial"/>
          <w:sz w:val="24"/>
        </w:rPr>
        <w:t>dSNRn</w:t>
      </w:r>
      <w:proofErr w:type="spellEnd"/>
      <w:r w:rsidR="00F1499D" w:rsidRPr="00CD2539">
        <w:rPr>
          <w:rFonts w:ascii="Arial" w:hAnsi="Arial" w:cs="Arial"/>
          <w:sz w:val="24"/>
        </w:rPr>
        <w:t xml:space="preserve"> values produced by systems optimized for DPI are not expected to appear competitive when compared against traditional DDAs optimized solely for x-ray radiography.</w:t>
      </w:r>
    </w:p>
    <w:p w14:paraId="2768BD75" w14:textId="2DB48D02" w:rsidR="00F1499D" w:rsidRPr="00CD2539" w:rsidRDefault="00F1499D" w:rsidP="00F1499D">
      <w:pPr>
        <w:pStyle w:val="SPIEbodytext"/>
        <w:rPr>
          <w:rFonts w:ascii="Arial" w:hAnsi="Arial" w:cs="Arial"/>
          <w:sz w:val="24"/>
        </w:rPr>
      </w:pPr>
    </w:p>
    <w:p w14:paraId="5F2E9F9B" w14:textId="7838EAD2" w:rsidR="008236CA" w:rsidRDefault="008236CA" w:rsidP="008236CA">
      <w:pPr>
        <w:pStyle w:val="SPIEbodytext"/>
        <w:rPr>
          <w:rFonts w:ascii="Arial" w:hAnsi="Arial" w:cs="Arial"/>
          <w:sz w:val="24"/>
        </w:rPr>
      </w:pPr>
    </w:p>
    <w:p w14:paraId="711168AC" w14:textId="2C151A68" w:rsidR="008236CA" w:rsidRDefault="008236CA"/>
    <w:p w14:paraId="40A2E2F8" w14:textId="43EA201B" w:rsidR="00F1499D" w:rsidRDefault="00F1499D"/>
    <w:p w14:paraId="07DE87C0" w14:textId="7F0A7F5A" w:rsidR="00F1499D" w:rsidRDefault="00F1499D"/>
    <w:p w14:paraId="50C49F26" w14:textId="221A4D99" w:rsidR="00F1499D" w:rsidRDefault="00F1499D"/>
    <w:p w14:paraId="661FA36C" w14:textId="66CD52F4" w:rsidR="00F1499D" w:rsidRDefault="00F1499D"/>
    <w:p w14:paraId="6DF449FB" w14:textId="77777777" w:rsidR="00F1499D" w:rsidRDefault="00F1499D"/>
    <w:p w14:paraId="426F130C" w14:textId="77777777" w:rsidR="00A16522" w:rsidRDefault="00A16522" w:rsidP="00A1652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B46D1CA" w14:textId="06EAFD77" w:rsidR="008B1445" w:rsidRDefault="008B1445" w:rsidP="00A1652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00A71DC" w14:textId="3D742F9B" w:rsidR="008B1445" w:rsidRDefault="008B1445" w:rsidP="008B144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4F9248C5" wp14:editId="286201A5">
            <wp:extent cx="4711913" cy="2784143"/>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TF.emf"/>
                    <pic:cNvPicPr/>
                  </pic:nvPicPr>
                  <pic:blipFill>
                    <a:blip r:embed="rId94"/>
                    <a:stretch>
                      <a:fillRect/>
                    </a:stretch>
                  </pic:blipFill>
                  <pic:spPr>
                    <a:xfrm>
                      <a:off x="0" y="0"/>
                      <a:ext cx="4728900" cy="2794180"/>
                    </a:xfrm>
                    <a:prstGeom prst="rect">
                      <a:avLst/>
                    </a:prstGeom>
                  </pic:spPr>
                </pic:pic>
              </a:graphicData>
            </a:graphic>
          </wp:inline>
        </w:drawing>
      </w:r>
    </w:p>
    <w:p w14:paraId="2D532786" w14:textId="146D8DF8" w:rsidR="008236CA" w:rsidRDefault="008B1445" w:rsidP="00CD2539">
      <w:pPr>
        <w:pStyle w:val="SPIEbodytext"/>
        <w:ind w:right="346"/>
        <w:rPr>
          <w:rFonts w:ascii="Arial" w:hAnsi="Arial" w:cs="Arial"/>
          <w:b/>
          <w:bCs/>
          <w:szCs w:val="20"/>
        </w:rPr>
      </w:pPr>
      <w:bookmarkStart w:id="327" w:name="_Toc69358925"/>
      <w:r w:rsidRPr="008B1445">
        <w:rPr>
          <w:rFonts w:ascii="Arial" w:hAnsi="Arial" w:cs="Arial"/>
          <w:b/>
          <w:bCs/>
          <w:szCs w:val="20"/>
        </w:rPr>
        <w:t xml:space="preserve">Figure </w:t>
      </w:r>
      <w:r w:rsidRPr="008B1445">
        <w:rPr>
          <w:rFonts w:ascii="Arial" w:hAnsi="Arial" w:cs="Arial"/>
          <w:b/>
          <w:bCs/>
          <w:szCs w:val="20"/>
        </w:rPr>
        <w:fldChar w:fldCharType="begin"/>
      </w:r>
      <w:r w:rsidRPr="008B1445">
        <w:rPr>
          <w:rFonts w:ascii="Arial" w:hAnsi="Arial" w:cs="Arial"/>
          <w:b/>
          <w:bCs/>
          <w:szCs w:val="20"/>
        </w:rPr>
        <w:instrText xml:space="preserve"> STYLEREF 1 \s </w:instrText>
      </w:r>
      <w:r w:rsidRPr="008B1445">
        <w:rPr>
          <w:rFonts w:ascii="Arial" w:hAnsi="Arial" w:cs="Arial"/>
          <w:b/>
          <w:bCs/>
          <w:szCs w:val="20"/>
        </w:rPr>
        <w:fldChar w:fldCharType="separate"/>
      </w:r>
      <w:r w:rsidR="00BB0559">
        <w:rPr>
          <w:rFonts w:ascii="Arial" w:hAnsi="Arial" w:cs="Arial"/>
          <w:b/>
          <w:bCs/>
          <w:noProof/>
          <w:szCs w:val="20"/>
        </w:rPr>
        <w:t>7</w:t>
      </w:r>
      <w:r w:rsidRPr="008B1445">
        <w:rPr>
          <w:rFonts w:ascii="Arial" w:hAnsi="Arial" w:cs="Arial"/>
          <w:b/>
          <w:bCs/>
          <w:noProof/>
          <w:szCs w:val="20"/>
        </w:rPr>
        <w:fldChar w:fldCharType="end"/>
      </w:r>
      <w:r w:rsidRPr="008B1445">
        <w:rPr>
          <w:rFonts w:ascii="Arial" w:hAnsi="Arial" w:cs="Arial"/>
          <w:b/>
          <w:bCs/>
          <w:szCs w:val="20"/>
        </w:rPr>
        <w:t>.</w:t>
      </w:r>
      <w:r w:rsidRPr="008B1445">
        <w:rPr>
          <w:rFonts w:ascii="Arial" w:hAnsi="Arial" w:cs="Arial"/>
          <w:b/>
          <w:bCs/>
          <w:szCs w:val="20"/>
        </w:rPr>
        <w:fldChar w:fldCharType="begin"/>
      </w:r>
      <w:r w:rsidRPr="008B1445">
        <w:rPr>
          <w:rFonts w:ascii="Arial" w:hAnsi="Arial" w:cs="Arial"/>
          <w:b/>
          <w:bCs/>
          <w:szCs w:val="20"/>
        </w:rPr>
        <w:instrText xml:space="preserve"> SEQ Figure \* ARABIC \s 1 </w:instrText>
      </w:r>
      <w:r w:rsidRPr="008B1445">
        <w:rPr>
          <w:rFonts w:ascii="Arial" w:hAnsi="Arial" w:cs="Arial"/>
          <w:b/>
          <w:bCs/>
          <w:szCs w:val="20"/>
        </w:rPr>
        <w:fldChar w:fldCharType="separate"/>
      </w:r>
      <w:r w:rsidR="00BB0559">
        <w:rPr>
          <w:rFonts w:ascii="Arial" w:hAnsi="Arial" w:cs="Arial"/>
          <w:b/>
          <w:bCs/>
          <w:noProof/>
          <w:szCs w:val="20"/>
        </w:rPr>
        <w:t>5</w:t>
      </w:r>
      <w:r w:rsidRPr="008B1445">
        <w:rPr>
          <w:rFonts w:ascii="Arial" w:hAnsi="Arial" w:cs="Arial"/>
          <w:b/>
          <w:bCs/>
          <w:noProof/>
          <w:szCs w:val="20"/>
        </w:rPr>
        <w:fldChar w:fldCharType="end"/>
      </w:r>
      <w:r w:rsidRPr="008B1445">
        <w:rPr>
          <w:rFonts w:ascii="Arial" w:hAnsi="Arial" w:cs="Arial"/>
          <w:b/>
          <w:bCs/>
          <w:szCs w:val="20"/>
        </w:rPr>
        <w:t>.</w:t>
      </w:r>
      <w:r>
        <w:rPr>
          <w:b/>
          <w:bCs/>
          <w:szCs w:val="20"/>
        </w:rPr>
        <w:t xml:space="preserve"> </w:t>
      </w:r>
      <w:r w:rsidRPr="00642637">
        <w:rPr>
          <w:rFonts w:ascii="Arial" w:hAnsi="Arial" w:cs="Arial"/>
          <w:b/>
          <w:bCs/>
          <w:szCs w:val="20"/>
        </w:rPr>
        <w:t>Example modulation transfer function (MTF), including the 10% cut-off threshold</w:t>
      </w:r>
      <w:r w:rsidR="00F155C2">
        <w:rPr>
          <w:rFonts w:ascii="Arial" w:hAnsi="Arial" w:cs="Arial"/>
          <w:b/>
          <w:bCs/>
          <w:szCs w:val="20"/>
        </w:rPr>
        <w:t xml:space="preserve"> (f</w:t>
      </w:r>
      <w:r w:rsidR="00F155C2" w:rsidRPr="00642637">
        <w:rPr>
          <w:rFonts w:ascii="Arial" w:hAnsi="Arial" w:cs="Arial"/>
          <w:b/>
          <w:bCs/>
          <w:szCs w:val="20"/>
          <w:vertAlign w:val="subscript"/>
        </w:rPr>
        <w:t>10%</w:t>
      </w:r>
      <w:r w:rsidR="00F155C2">
        <w:rPr>
          <w:rFonts w:ascii="Arial" w:hAnsi="Arial" w:cs="Arial"/>
          <w:b/>
          <w:bCs/>
          <w:szCs w:val="20"/>
        </w:rPr>
        <w:t>)</w:t>
      </w:r>
      <w:r w:rsidRPr="00642637">
        <w:rPr>
          <w:rFonts w:ascii="Arial" w:hAnsi="Arial" w:cs="Arial"/>
          <w:b/>
          <w:bCs/>
          <w:szCs w:val="20"/>
        </w:rPr>
        <w:t xml:space="preserve"> which determines the value of spatial resolution (SR).  In the case of this example, the MTF reaches 10% at a spatial frequency of 3.4 </w:t>
      </w:r>
      <w:proofErr w:type="spellStart"/>
      <w:r w:rsidRPr="00642637">
        <w:rPr>
          <w:rFonts w:ascii="Arial" w:hAnsi="Arial" w:cs="Arial"/>
          <w:b/>
          <w:bCs/>
          <w:szCs w:val="20"/>
        </w:rPr>
        <w:t>lp</w:t>
      </w:r>
      <w:proofErr w:type="spellEnd"/>
      <w:r w:rsidRPr="00642637">
        <w:rPr>
          <w:rFonts w:ascii="Arial" w:hAnsi="Arial" w:cs="Arial"/>
          <w:b/>
          <w:bCs/>
          <w:szCs w:val="20"/>
        </w:rPr>
        <w:t>/mm, which equates to a hypothetical DDA SR value of 0.</w:t>
      </w:r>
      <w:r w:rsidR="00F155C2">
        <w:rPr>
          <w:rFonts w:ascii="Arial" w:hAnsi="Arial" w:cs="Arial"/>
          <w:b/>
          <w:bCs/>
          <w:szCs w:val="20"/>
        </w:rPr>
        <w:t>147</w:t>
      </w:r>
      <w:r w:rsidRPr="00642637">
        <w:rPr>
          <w:rFonts w:ascii="Arial" w:hAnsi="Arial" w:cs="Arial"/>
          <w:b/>
          <w:bCs/>
          <w:szCs w:val="20"/>
        </w:rPr>
        <w:t xml:space="preserve"> mm.</w:t>
      </w:r>
      <w:bookmarkEnd w:id="327"/>
    </w:p>
    <w:p w14:paraId="49EC1046" w14:textId="77777777" w:rsidR="008236CA" w:rsidRDefault="008236CA">
      <w:pPr>
        <w:rPr>
          <w:b/>
          <w:bCs/>
          <w:sz w:val="20"/>
          <w:szCs w:val="20"/>
        </w:rPr>
      </w:pPr>
      <w:r>
        <w:rPr>
          <w:b/>
          <w:bCs/>
          <w:szCs w:val="20"/>
        </w:rPr>
        <w:br w:type="page"/>
      </w:r>
    </w:p>
    <w:p w14:paraId="444489F6" w14:textId="4FC71F3D" w:rsidR="008B1445" w:rsidRDefault="008B1445" w:rsidP="00CD2539">
      <w:pPr>
        <w:pStyle w:val="SPIEbodytext"/>
        <w:ind w:right="346"/>
        <w:rPr>
          <w:rFonts w:ascii="Arial" w:hAnsi="Arial" w:cs="Arial"/>
          <w:b/>
          <w:bCs/>
          <w:szCs w:val="20"/>
        </w:rPr>
      </w:pPr>
    </w:p>
    <w:p w14:paraId="25064725" w14:textId="7CE42410" w:rsidR="00F1499D" w:rsidRDefault="00F1499D" w:rsidP="00CD2539">
      <w:pPr>
        <w:pStyle w:val="SPIEbodytext"/>
        <w:ind w:right="346"/>
        <w:rPr>
          <w:rFonts w:ascii="Arial" w:hAnsi="Arial" w:cs="Arial"/>
          <w:b/>
          <w:bCs/>
          <w:szCs w:val="20"/>
        </w:rPr>
      </w:pPr>
    </w:p>
    <w:p w14:paraId="574880E8" w14:textId="1386314E" w:rsidR="00F1499D" w:rsidRDefault="00F1499D" w:rsidP="00CD2539">
      <w:pPr>
        <w:pStyle w:val="SPIEbodytext"/>
        <w:ind w:right="346"/>
        <w:rPr>
          <w:rFonts w:ascii="Arial" w:hAnsi="Arial" w:cs="Arial"/>
          <w:b/>
          <w:bCs/>
          <w:szCs w:val="20"/>
        </w:rPr>
      </w:pPr>
    </w:p>
    <w:p w14:paraId="1E1E3BD4" w14:textId="08E9FA3A" w:rsidR="00F1499D" w:rsidRDefault="00F1499D" w:rsidP="00CD2539">
      <w:pPr>
        <w:pStyle w:val="SPIEbodytext"/>
        <w:ind w:right="346"/>
        <w:rPr>
          <w:rFonts w:ascii="Arial" w:hAnsi="Arial" w:cs="Arial"/>
          <w:b/>
          <w:bCs/>
          <w:szCs w:val="20"/>
        </w:rPr>
      </w:pPr>
    </w:p>
    <w:p w14:paraId="13313E1E" w14:textId="6328BD78" w:rsidR="00F1499D" w:rsidRDefault="00F1499D" w:rsidP="00CD2539">
      <w:pPr>
        <w:pStyle w:val="SPIEbodytext"/>
        <w:ind w:right="346"/>
        <w:rPr>
          <w:rFonts w:ascii="Arial" w:hAnsi="Arial" w:cs="Arial"/>
          <w:b/>
          <w:bCs/>
          <w:szCs w:val="20"/>
        </w:rPr>
      </w:pPr>
    </w:p>
    <w:p w14:paraId="2CF983C1" w14:textId="77777777" w:rsidR="00F1499D" w:rsidRDefault="00F1499D" w:rsidP="00CD2539">
      <w:pPr>
        <w:pStyle w:val="SPIEbodytext"/>
        <w:ind w:right="346"/>
        <w:rPr>
          <w:rFonts w:ascii="Arial" w:hAnsi="Arial" w:cs="Arial"/>
          <w:b/>
          <w:bCs/>
          <w:szCs w:val="20"/>
        </w:rPr>
      </w:pPr>
    </w:p>
    <w:p w14:paraId="17D7CBD1" w14:textId="77777777" w:rsidR="00CD2539" w:rsidRPr="00642637" w:rsidRDefault="00CD2539" w:rsidP="00642637">
      <w:pPr>
        <w:pStyle w:val="SPIEbodytext"/>
        <w:ind w:right="346"/>
        <w:rPr>
          <w:b/>
          <w:bCs/>
          <w:szCs w:val="20"/>
        </w:rPr>
      </w:pPr>
    </w:p>
    <w:p w14:paraId="4F419F17" w14:textId="550830C9" w:rsidR="00E76BCA" w:rsidRDefault="00E41921" w:rsidP="00642637">
      <w:pPr>
        <w:pStyle w:val="SPIEbodytext"/>
        <w:jc w:val="center"/>
        <w:rPr>
          <w:rFonts w:ascii="Arial" w:hAnsi="Arial" w:cs="Arial"/>
          <w:sz w:val="24"/>
        </w:rPr>
      </w:pPr>
      <w:r w:rsidRPr="00E41921">
        <w:rPr>
          <w:rFonts w:ascii="Arial" w:hAnsi="Arial" w:cs="Arial"/>
          <w:noProof/>
          <w:sz w:val="24"/>
        </w:rPr>
        <w:drawing>
          <wp:inline distT="0" distB="0" distL="0" distR="0" wp14:anchorId="364476A5" wp14:editId="746B8B22">
            <wp:extent cx="5198367" cy="3534770"/>
            <wp:effectExtent l="0" t="0" r="2540" b="8890"/>
            <wp:docPr id="62" name="Picture 1">
              <a:extLst xmlns:a="http://schemas.openxmlformats.org/drawingml/2006/main">
                <a:ext uri="{FF2B5EF4-FFF2-40B4-BE49-F238E27FC236}">
                  <a16:creationId xmlns:a16="http://schemas.microsoft.com/office/drawing/2014/main" id="{4EBC5F9A-9503-44AC-9E94-5EDC593074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EBC5F9A-9503-44AC-9E94-5EDC593074B3}"/>
                        </a:ext>
                      </a:extLst>
                    </pic:cNvPr>
                    <pic:cNvPicPr>
                      <a:picLocks noChangeAspect="1"/>
                    </pic:cNvPicPr>
                  </pic:nvPicPr>
                  <pic:blipFill rotWithShape="1">
                    <a:blip r:embed="rId95"/>
                    <a:srcRect l="22757" t="24813" r="26339" b="13652"/>
                    <a:stretch/>
                  </pic:blipFill>
                  <pic:spPr>
                    <a:xfrm>
                      <a:off x="0" y="0"/>
                      <a:ext cx="5226146" cy="3553659"/>
                    </a:xfrm>
                    <a:prstGeom prst="rect">
                      <a:avLst/>
                    </a:prstGeom>
                  </pic:spPr>
                </pic:pic>
              </a:graphicData>
            </a:graphic>
          </wp:inline>
        </w:drawing>
      </w:r>
    </w:p>
    <w:p w14:paraId="620A7742" w14:textId="5BD6B1D2" w:rsidR="00E76BCA" w:rsidRDefault="00E76BCA" w:rsidP="00E76BCA">
      <w:pPr>
        <w:pStyle w:val="SPIEbodytext"/>
        <w:ind w:right="346"/>
        <w:rPr>
          <w:rFonts w:ascii="Arial" w:hAnsi="Arial" w:cs="Arial"/>
          <w:b/>
          <w:bCs/>
          <w:szCs w:val="20"/>
        </w:rPr>
      </w:pPr>
      <w:bookmarkStart w:id="328" w:name="_Toc69358926"/>
      <w:r w:rsidRPr="008B1445">
        <w:rPr>
          <w:rFonts w:ascii="Arial" w:hAnsi="Arial" w:cs="Arial"/>
          <w:b/>
          <w:bCs/>
          <w:szCs w:val="20"/>
        </w:rPr>
        <w:t xml:space="preserve">Figure </w:t>
      </w:r>
      <w:r w:rsidRPr="008B1445">
        <w:rPr>
          <w:rFonts w:ascii="Arial" w:hAnsi="Arial" w:cs="Arial"/>
          <w:b/>
          <w:bCs/>
          <w:szCs w:val="20"/>
        </w:rPr>
        <w:fldChar w:fldCharType="begin"/>
      </w:r>
      <w:r w:rsidRPr="008B1445">
        <w:rPr>
          <w:rFonts w:ascii="Arial" w:hAnsi="Arial" w:cs="Arial"/>
          <w:b/>
          <w:bCs/>
          <w:szCs w:val="20"/>
        </w:rPr>
        <w:instrText xml:space="preserve"> STYLEREF 1 \s </w:instrText>
      </w:r>
      <w:r w:rsidRPr="008B1445">
        <w:rPr>
          <w:rFonts w:ascii="Arial" w:hAnsi="Arial" w:cs="Arial"/>
          <w:b/>
          <w:bCs/>
          <w:szCs w:val="20"/>
        </w:rPr>
        <w:fldChar w:fldCharType="separate"/>
      </w:r>
      <w:r w:rsidR="00BB0559">
        <w:rPr>
          <w:rFonts w:ascii="Arial" w:hAnsi="Arial" w:cs="Arial"/>
          <w:b/>
          <w:bCs/>
          <w:noProof/>
          <w:szCs w:val="20"/>
        </w:rPr>
        <w:t>7</w:t>
      </w:r>
      <w:r w:rsidRPr="008B1445">
        <w:rPr>
          <w:rFonts w:ascii="Arial" w:hAnsi="Arial" w:cs="Arial"/>
          <w:b/>
          <w:bCs/>
          <w:noProof/>
          <w:szCs w:val="20"/>
        </w:rPr>
        <w:fldChar w:fldCharType="end"/>
      </w:r>
      <w:r w:rsidRPr="008B1445">
        <w:rPr>
          <w:rFonts w:ascii="Arial" w:hAnsi="Arial" w:cs="Arial"/>
          <w:b/>
          <w:bCs/>
          <w:szCs w:val="20"/>
        </w:rPr>
        <w:t>.</w:t>
      </w:r>
      <w:r w:rsidRPr="008B1445">
        <w:rPr>
          <w:rFonts w:ascii="Arial" w:hAnsi="Arial" w:cs="Arial"/>
          <w:b/>
          <w:bCs/>
          <w:szCs w:val="20"/>
        </w:rPr>
        <w:fldChar w:fldCharType="begin"/>
      </w:r>
      <w:r w:rsidRPr="008B1445">
        <w:rPr>
          <w:rFonts w:ascii="Arial" w:hAnsi="Arial" w:cs="Arial"/>
          <w:b/>
          <w:bCs/>
          <w:szCs w:val="20"/>
        </w:rPr>
        <w:instrText xml:space="preserve"> SEQ Figure \* ARABIC \s 1 </w:instrText>
      </w:r>
      <w:r w:rsidRPr="008B1445">
        <w:rPr>
          <w:rFonts w:ascii="Arial" w:hAnsi="Arial" w:cs="Arial"/>
          <w:b/>
          <w:bCs/>
          <w:szCs w:val="20"/>
        </w:rPr>
        <w:fldChar w:fldCharType="separate"/>
      </w:r>
      <w:r w:rsidR="00BB0559">
        <w:rPr>
          <w:rFonts w:ascii="Arial" w:hAnsi="Arial" w:cs="Arial"/>
          <w:b/>
          <w:bCs/>
          <w:noProof/>
          <w:szCs w:val="20"/>
        </w:rPr>
        <w:t>6</w:t>
      </w:r>
      <w:r w:rsidRPr="008B1445">
        <w:rPr>
          <w:rFonts w:ascii="Arial" w:hAnsi="Arial" w:cs="Arial"/>
          <w:b/>
          <w:bCs/>
          <w:noProof/>
          <w:szCs w:val="20"/>
        </w:rPr>
        <w:fldChar w:fldCharType="end"/>
      </w:r>
      <w:r w:rsidRPr="008B1445">
        <w:rPr>
          <w:rFonts w:ascii="Arial" w:hAnsi="Arial" w:cs="Arial"/>
          <w:b/>
          <w:bCs/>
          <w:szCs w:val="20"/>
        </w:rPr>
        <w:t>.</w:t>
      </w:r>
      <w:r>
        <w:rPr>
          <w:b/>
          <w:bCs/>
          <w:szCs w:val="20"/>
        </w:rPr>
        <w:t xml:space="preserve"> </w:t>
      </w:r>
      <w:r w:rsidRPr="00D55510">
        <w:rPr>
          <w:rFonts w:ascii="Arial" w:hAnsi="Arial" w:cs="Arial"/>
          <w:b/>
          <w:bCs/>
          <w:szCs w:val="20"/>
        </w:rPr>
        <w:t xml:space="preserve">Example </w:t>
      </w:r>
      <w:r>
        <w:rPr>
          <w:rFonts w:ascii="Arial" w:hAnsi="Arial" w:cs="Arial"/>
          <w:b/>
          <w:bCs/>
          <w:szCs w:val="20"/>
        </w:rPr>
        <w:t xml:space="preserve">chart for </w:t>
      </w:r>
      <w:r w:rsidR="00E41921">
        <w:rPr>
          <w:rFonts w:ascii="Arial" w:hAnsi="Arial" w:cs="Arial"/>
          <w:b/>
          <w:bCs/>
          <w:szCs w:val="20"/>
        </w:rPr>
        <w:t>efficiency</w:t>
      </w:r>
      <w:r>
        <w:rPr>
          <w:rFonts w:ascii="Arial" w:hAnsi="Arial" w:cs="Arial"/>
          <w:b/>
          <w:bCs/>
          <w:szCs w:val="20"/>
        </w:rPr>
        <w:t xml:space="preserve"> </w:t>
      </w:r>
      <w:r w:rsidR="00E41921">
        <w:rPr>
          <w:rFonts w:ascii="Arial" w:hAnsi="Arial" w:cs="Arial"/>
          <w:b/>
          <w:bCs/>
          <w:szCs w:val="20"/>
        </w:rPr>
        <w:t xml:space="preserve">test with difference images at different energy </w:t>
      </w:r>
      <w:r w:rsidR="00E41921" w:rsidRPr="00A556EC">
        <w:rPr>
          <w:rFonts w:ascii="Arial" w:hAnsi="Arial" w:cs="Arial"/>
          <w:b/>
          <w:bCs/>
          <w:szCs w:val="20"/>
        </w:rPr>
        <w:t>levels</w:t>
      </w:r>
      <w:sdt>
        <w:sdtPr>
          <w:rPr>
            <w:rFonts w:ascii="Arial" w:hAnsi="Arial" w:cs="Arial"/>
            <w:b/>
            <w:bCs/>
            <w:szCs w:val="20"/>
          </w:rPr>
          <w:id w:val="-2036104697"/>
          <w:citation/>
        </w:sdtPr>
        <w:sdtContent>
          <w:r w:rsidR="009A0229" w:rsidRPr="00153225">
            <w:rPr>
              <w:rFonts w:ascii="Arial" w:hAnsi="Arial" w:cs="Arial"/>
              <w:b/>
              <w:bCs/>
              <w:szCs w:val="20"/>
            </w:rPr>
            <w:fldChar w:fldCharType="begin"/>
          </w:r>
          <w:r w:rsidR="009A0229" w:rsidRPr="00153225">
            <w:rPr>
              <w:rFonts w:ascii="Arial" w:hAnsi="Arial" w:cs="Arial"/>
              <w:b/>
              <w:bCs/>
              <w:szCs w:val="20"/>
            </w:rPr>
            <w:instrText xml:space="preserve"> CITATION AST131 \l 1033 </w:instrText>
          </w:r>
          <w:r w:rsidR="009A0229" w:rsidRPr="00153225">
            <w:rPr>
              <w:rFonts w:ascii="Arial" w:hAnsi="Arial" w:cs="Arial"/>
              <w:b/>
              <w:bCs/>
              <w:szCs w:val="20"/>
            </w:rPr>
            <w:fldChar w:fldCharType="separate"/>
          </w:r>
          <w:r w:rsidR="00EF78F9" w:rsidRPr="00153225">
            <w:rPr>
              <w:rFonts w:ascii="Arial" w:hAnsi="Arial" w:cs="Arial"/>
              <w:b/>
              <w:bCs/>
              <w:noProof/>
              <w:szCs w:val="20"/>
            </w:rPr>
            <w:t xml:space="preserve"> [53]</w:t>
          </w:r>
          <w:r w:rsidR="009A0229" w:rsidRPr="00153225">
            <w:rPr>
              <w:rFonts w:ascii="Arial" w:hAnsi="Arial" w:cs="Arial"/>
              <w:b/>
              <w:bCs/>
              <w:szCs w:val="20"/>
            </w:rPr>
            <w:fldChar w:fldCharType="end"/>
          </w:r>
        </w:sdtContent>
      </w:sdt>
      <w:r w:rsidR="009A0229" w:rsidRPr="00153225">
        <w:rPr>
          <w:rFonts w:ascii="Arial" w:hAnsi="Arial" w:cs="Arial"/>
          <w:b/>
          <w:bCs/>
          <w:szCs w:val="20"/>
        </w:rPr>
        <w:t>.</w:t>
      </w:r>
      <w:bookmarkEnd w:id="328"/>
    </w:p>
    <w:p w14:paraId="2179A9C0" w14:textId="5371E126" w:rsidR="008236CA" w:rsidRDefault="008236CA">
      <w:pPr>
        <w:rPr>
          <w:b/>
          <w:bCs/>
          <w:sz w:val="20"/>
          <w:szCs w:val="20"/>
        </w:rPr>
      </w:pPr>
      <w:r>
        <w:rPr>
          <w:b/>
          <w:bCs/>
          <w:szCs w:val="20"/>
        </w:rPr>
        <w:br w:type="page"/>
      </w:r>
    </w:p>
    <w:p w14:paraId="2D980AAF" w14:textId="4770BD74" w:rsidR="00730A74" w:rsidRDefault="00730A74" w:rsidP="00C1339D">
      <w:pPr>
        <w:pStyle w:val="Heading2"/>
      </w:pPr>
      <w:bookmarkStart w:id="329" w:name="_Toc69359078"/>
      <w:r>
        <w:lastRenderedPageBreak/>
        <w:t>Factors Affecting Spatial Resolution</w:t>
      </w:r>
      <w:bookmarkEnd w:id="329"/>
    </w:p>
    <w:p w14:paraId="6B4CAC21" w14:textId="77746B7D" w:rsidR="009A6A65" w:rsidRDefault="009A6A65" w:rsidP="008853B5">
      <w:pPr>
        <w:pStyle w:val="SPIEbodytext"/>
        <w:rPr>
          <w:rFonts w:ascii="Arial" w:hAnsi="Arial" w:cs="Arial"/>
          <w:sz w:val="24"/>
        </w:rPr>
      </w:pPr>
    </w:p>
    <w:p w14:paraId="15CE57D6" w14:textId="6A33B9CF" w:rsidR="009A4C70" w:rsidRDefault="00366643" w:rsidP="009A4C70">
      <w:pPr>
        <w:pStyle w:val="SPIEbodytext"/>
        <w:rPr>
          <w:rFonts w:ascii="Arial" w:hAnsi="Arial" w:cs="Arial"/>
          <w:sz w:val="24"/>
        </w:rPr>
      </w:pPr>
      <w:r w:rsidRPr="004A6E4E">
        <w:rPr>
          <w:rFonts w:ascii="Arial" w:hAnsi="Arial" w:cs="Arial"/>
          <w:sz w:val="24"/>
        </w:rPr>
        <w:t xml:space="preserve">The </w:t>
      </w:r>
      <w:r w:rsidR="00730A74" w:rsidRPr="004A6E4E">
        <w:rPr>
          <w:rFonts w:ascii="Arial" w:hAnsi="Arial" w:cs="Arial"/>
          <w:sz w:val="24"/>
        </w:rPr>
        <w:t xml:space="preserve">SR </w:t>
      </w:r>
      <w:r w:rsidRPr="004A6E4E">
        <w:rPr>
          <w:rFonts w:ascii="Arial" w:hAnsi="Arial" w:cs="Arial"/>
          <w:sz w:val="24"/>
        </w:rPr>
        <w:t xml:space="preserve">of a DDA </w:t>
      </w:r>
      <w:r w:rsidR="00730A74" w:rsidRPr="004A6E4E">
        <w:rPr>
          <w:rFonts w:ascii="Arial" w:hAnsi="Arial" w:cs="Arial"/>
          <w:sz w:val="24"/>
        </w:rPr>
        <w:t>indicate</w:t>
      </w:r>
      <w:r w:rsidRPr="004A6E4E">
        <w:rPr>
          <w:rFonts w:ascii="Arial" w:hAnsi="Arial" w:cs="Arial"/>
          <w:sz w:val="24"/>
        </w:rPr>
        <w:t>s</w:t>
      </w:r>
      <w:r w:rsidR="00730A74" w:rsidRPr="004A6E4E">
        <w:rPr>
          <w:rFonts w:ascii="Arial" w:hAnsi="Arial" w:cs="Arial"/>
          <w:sz w:val="24"/>
        </w:rPr>
        <w:t xml:space="preserve"> the smallest geometrical detail resolvable by </w:t>
      </w:r>
      <w:r w:rsidRPr="004A6E4E">
        <w:rPr>
          <w:rFonts w:ascii="Arial" w:hAnsi="Arial" w:cs="Arial"/>
          <w:sz w:val="24"/>
        </w:rPr>
        <w:t>the imaging system</w:t>
      </w:r>
      <w:r w:rsidR="00326E22" w:rsidRPr="00642637">
        <w:rPr>
          <w:rFonts w:ascii="Arial" w:hAnsi="Arial" w:cs="Arial"/>
          <w:sz w:val="24"/>
        </w:rPr>
        <w:t xml:space="preserve">, which is </w:t>
      </w:r>
      <w:proofErr w:type="gramStart"/>
      <w:r w:rsidR="00326E22" w:rsidRPr="00642637">
        <w:rPr>
          <w:rFonts w:ascii="Arial" w:hAnsi="Arial" w:cs="Arial"/>
          <w:sz w:val="24"/>
        </w:rPr>
        <w:t>similar to</w:t>
      </w:r>
      <w:proofErr w:type="gramEnd"/>
      <w:r w:rsidR="00326E22" w:rsidRPr="00642637">
        <w:rPr>
          <w:rFonts w:ascii="Arial" w:hAnsi="Arial" w:cs="Arial"/>
          <w:sz w:val="24"/>
        </w:rPr>
        <w:t xml:space="preserve"> DDA pixel size </w:t>
      </w:r>
      <w:sdt>
        <w:sdtPr>
          <w:rPr>
            <w:rFonts w:ascii="Arial" w:hAnsi="Arial" w:cs="Arial"/>
            <w:sz w:val="24"/>
          </w:rPr>
          <w:id w:val="-1389021101"/>
          <w:citation/>
        </w:sdtPr>
        <w:sdtContent>
          <w:r w:rsidR="00326E22" w:rsidRPr="00642637">
            <w:rPr>
              <w:rFonts w:ascii="Arial" w:hAnsi="Arial" w:cs="Arial"/>
              <w:sz w:val="24"/>
            </w:rPr>
            <w:fldChar w:fldCharType="begin"/>
          </w:r>
          <w:r w:rsidR="00326E22" w:rsidRPr="00642637">
            <w:rPr>
              <w:rFonts w:ascii="Arial" w:hAnsi="Arial" w:cs="Arial"/>
              <w:sz w:val="24"/>
            </w:rPr>
            <w:instrText xml:space="preserve"> CITATION AST17 \l 1033  \m AST15 \m AST18</w:instrText>
          </w:r>
          <w:r w:rsidR="00F91F39">
            <w:rPr>
              <w:rFonts w:ascii="Arial" w:hAnsi="Arial" w:cs="Arial"/>
              <w:sz w:val="24"/>
            </w:rPr>
            <w:instrText xml:space="preserve"> \m AST151</w:instrText>
          </w:r>
          <w:r w:rsidR="00326E22" w:rsidRPr="00642637">
            <w:rPr>
              <w:rFonts w:ascii="Arial" w:hAnsi="Arial" w:cs="Arial"/>
              <w:sz w:val="24"/>
            </w:rPr>
            <w:fldChar w:fldCharType="separate"/>
          </w:r>
          <w:r w:rsidR="00EF78F9" w:rsidRPr="00EF78F9">
            <w:rPr>
              <w:rFonts w:ascii="Arial" w:hAnsi="Arial" w:cs="Arial"/>
              <w:noProof/>
              <w:sz w:val="24"/>
            </w:rPr>
            <w:t>[60, 48, 49, 71]</w:t>
          </w:r>
          <w:r w:rsidR="00326E22" w:rsidRPr="00642637">
            <w:rPr>
              <w:rFonts w:ascii="Arial" w:hAnsi="Arial" w:cs="Arial"/>
              <w:sz w:val="24"/>
            </w:rPr>
            <w:fldChar w:fldCharType="end"/>
          </w:r>
        </w:sdtContent>
      </w:sdt>
      <w:r w:rsidRPr="004A6E4E">
        <w:rPr>
          <w:rFonts w:ascii="Arial" w:hAnsi="Arial" w:cs="Arial"/>
          <w:sz w:val="24"/>
        </w:rPr>
        <w:t>.</w:t>
      </w:r>
      <w:r w:rsidR="007310AC" w:rsidRPr="00642637">
        <w:rPr>
          <w:rFonts w:ascii="Arial" w:hAnsi="Arial" w:cs="Arial"/>
          <w:sz w:val="24"/>
        </w:rPr>
        <w:t xml:space="preserve">  </w:t>
      </w:r>
      <w:r w:rsidRPr="004A6E4E">
        <w:rPr>
          <w:rFonts w:ascii="Arial" w:hAnsi="Arial" w:cs="Arial"/>
          <w:sz w:val="24"/>
        </w:rPr>
        <w:t xml:space="preserve">For </w:t>
      </w:r>
      <w:r w:rsidR="009A4C70" w:rsidRPr="00642637">
        <w:rPr>
          <w:rFonts w:ascii="Arial" w:hAnsi="Arial" w:cs="Arial"/>
          <w:sz w:val="24"/>
        </w:rPr>
        <w:t xml:space="preserve">traditional </w:t>
      </w:r>
      <w:r w:rsidR="007310AC" w:rsidRPr="00642637">
        <w:rPr>
          <w:rFonts w:ascii="Arial" w:hAnsi="Arial" w:cs="Arial"/>
          <w:sz w:val="24"/>
        </w:rPr>
        <w:t xml:space="preserve">DDAs evaluated in </w:t>
      </w:r>
      <w:r w:rsidRPr="004A6E4E">
        <w:rPr>
          <w:rFonts w:ascii="Arial" w:hAnsi="Arial" w:cs="Arial"/>
          <w:sz w:val="24"/>
        </w:rPr>
        <w:t>x-ray</w:t>
      </w:r>
      <w:r w:rsidR="007310AC" w:rsidRPr="00642637">
        <w:rPr>
          <w:rFonts w:ascii="Arial" w:hAnsi="Arial" w:cs="Arial"/>
          <w:sz w:val="24"/>
        </w:rPr>
        <w:t xml:space="preserve"> environments, this </w:t>
      </w:r>
      <w:r w:rsidR="00326E22" w:rsidRPr="00642637">
        <w:rPr>
          <w:rFonts w:ascii="Arial" w:hAnsi="Arial" w:cs="Arial"/>
          <w:sz w:val="24"/>
        </w:rPr>
        <w:t xml:space="preserve">value </w:t>
      </w:r>
      <w:r w:rsidR="007310AC" w:rsidRPr="00642637">
        <w:rPr>
          <w:rFonts w:ascii="Arial" w:hAnsi="Arial" w:cs="Arial"/>
          <w:sz w:val="24"/>
        </w:rPr>
        <w:t xml:space="preserve">is </w:t>
      </w:r>
      <w:r w:rsidR="009A4C70" w:rsidRPr="00642637">
        <w:rPr>
          <w:rFonts w:ascii="Arial" w:hAnsi="Arial" w:cs="Arial"/>
          <w:sz w:val="24"/>
        </w:rPr>
        <w:t>typically determined</w:t>
      </w:r>
      <w:r w:rsidR="007310AC" w:rsidRPr="00642637">
        <w:rPr>
          <w:rFonts w:ascii="Arial" w:hAnsi="Arial" w:cs="Arial"/>
          <w:sz w:val="24"/>
        </w:rPr>
        <w:t xml:space="preserve"> using a duplex wire </w:t>
      </w:r>
      <w:r w:rsidR="009A4C70" w:rsidRPr="00642637">
        <w:rPr>
          <w:rFonts w:ascii="Arial" w:hAnsi="Arial" w:cs="Arial"/>
          <w:sz w:val="24"/>
        </w:rPr>
        <w:t>ga</w:t>
      </w:r>
      <w:r w:rsidR="00BC33E9">
        <w:rPr>
          <w:rFonts w:ascii="Arial" w:hAnsi="Arial" w:cs="Arial"/>
          <w:sz w:val="24"/>
        </w:rPr>
        <w:t>u</w:t>
      </w:r>
      <w:r w:rsidR="009A4C70" w:rsidRPr="00642637">
        <w:rPr>
          <w:rFonts w:ascii="Arial" w:hAnsi="Arial" w:cs="Arial"/>
          <w:sz w:val="24"/>
        </w:rPr>
        <w:t>ge, also known as an image quality indicator (</w:t>
      </w:r>
      <w:r w:rsidR="007310AC" w:rsidRPr="00642637">
        <w:rPr>
          <w:rFonts w:ascii="Arial" w:hAnsi="Arial" w:cs="Arial"/>
          <w:sz w:val="24"/>
        </w:rPr>
        <w:t>IQI</w:t>
      </w:r>
      <w:r w:rsidR="009A4C70" w:rsidRPr="00642637">
        <w:rPr>
          <w:rFonts w:ascii="Arial" w:hAnsi="Arial" w:cs="Arial"/>
          <w:sz w:val="24"/>
        </w:rPr>
        <w:t xml:space="preserve">) </w:t>
      </w:r>
      <w:sdt>
        <w:sdtPr>
          <w:rPr>
            <w:rFonts w:ascii="Arial" w:hAnsi="Arial" w:cs="Arial"/>
            <w:sz w:val="24"/>
          </w:rPr>
          <w:id w:val="-1972809899"/>
          <w:citation/>
        </w:sdtPr>
        <w:sdtContent>
          <w:r w:rsidR="009A4C70" w:rsidRPr="00642637">
            <w:rPr>
              <w:rFonts w:ascii="Arial" w:hAnsi="Arial" w:cs="Arial"/>
              <w:sz w:val="24"/>
            </w:rPr>
            <w:fldChar w:fldCharType="begin"/>
          </w:r>
          <w:r w:rsidR="009A4C70" w:rsidRPr="00642637">
            <w:rPr>
              <w:rFonts w:ascii="Arial" w:hAnsi="Arial" w:cs="Arial"/>
              <w:sz w:val="24"/>
            </w:rPr>
            <w:instrText xml:space="preserve"> CITATION AST15 \l 1033 </w:instrText>
          </w:r>
          <w:r w:rsidR="009A4C70" w:rsidRPr="00642637">
            <w:rPr>
              <w:rFonts w:ascii="Arial" w:hAnsi="Arial" w:cs="Arial"/>
              <w:sz w:val="24"/>
            </w:rPr>
            <w:fldChar w:fldCharType="separate"/>
          </w:r>
          <w:r w:rsidR="00EF78F9" w:rsidRPr="00EF78F9">
            <w:rPr>
              <w:rFonts w:ascii="Arial" w:hAnsi="Arial" w:cs="Arial"/>
              <w:noProof/>
              <w:sz w:val="24"/>
            </w:rPr>
            <w:t>[48]</w:t>
          </w:r>
          <w:r w:rsidR="009A4C70" w:rsidRPr="00642637">
            <w:rPr>
              <w:rFonts w:ascii="Arial" w:hAnsi="Arial" w:cs="Arial"/>
              <w:sz w:val="24"/>
            </w:rPr>
            <w:fldChar w:fldCharType="end"/>
          </w:r>
        </w:sdtContent>
      </w:sdt>
      <w:r w:rsidR="009A4C70" w:rsidRPr="00642637">
        <w:rPr>
          <w:rFonts w:ascii="Arial" w:hAnsi="Arial" w:cs="Arial"/>
          <w:sz w:val="24"/>
        </w:rPr>
        <w:t>.  A duplex wire ga</w:t>
      </w:r>
      <w:r w:rsidR="00C84E17">
        <w:rPr>
          <w:rFonts w:ascii="Arial" w:hAnsi="Arial" w:cs="Arial"/>
          <w:sz w:val="24"/>
        </w:rPr>
        <w:t>u</w:t>
      </w:r>
      <w:r w:rsidR="009A4C70" w:rsidRPr="00642637">
        <w:rPr>
          <w:rFonts w:ascii="Arial" w:hAnsi="Arial" w:cs="Arial"/>
          <w:sz w:val="24"/>
        </w:rPr>
        <w:t>ge enables the measurement and plotting of contrast modulation across increasingly smaller diameter wires using Eq</w:t>
      </w:r>
      <w:r w:rsidR="007C5E46">
        <w:rPr>
          <w:rFonts w:ascii="Arial" w:hAnsi="Arial" w:cs="Arial"/>
          <w:sz w:val="24"/>
        </w:rPr>
        <w:t>uation</w:t>
      </w:r>
      <w:r w:rsidR="009A4C70" w:rsidRPr="00642637">
        <w:rPr>
          <w:rFonts w:ascii="Arial" w:hAnsi="Arial" w:cs="Arial"/>
          <w:sz w:val="24"/>
        </w:rPr>
        <w:t xml:space="preserve"> 16.  From these values of modulation, Eq</w:t>
      </w:r>
      <w:r w:rsidR="007C5E46">
        <w:rPr>
          <w:rFonts w:ascii="Arial" w:hAnsi="Arial" w:cs="Arial"/>
          <w:sz w:val="24"/>
        </w:rPr>
        <w:t>uation</w:t>
      </w:r>
      <w:r w:rsidR="009A4C70" w:rsidRPr="00642637">
        <w:rPr>
          <w:rFonts w:ascii="Arial" w:hAnsi="Arial" w:cs="Arial"/>
          <w:sz w:val="24"/>
        </w:rPr>
        <w:t xml:space="preserve"> 17 enables the calculation of </w:t>
      </w:r>
      <w:proofErr w:type="spellStart"/>
      <w:r w:rsidR="009A4C70" w:rsidRPr="00642637">
        <w:rPr>
          <w:rFonts w:ascii="Arial" w:hAnsi="Arial" w:cs="Arial"/>
          <w:sz w:val="24"/>
        </w:rPr>
        <w:t>SRb</w:t>
      </w:r>
      <w:proofErr w:type="spellEnd"/>
      <w:r w:rsidR="00D7202F" w:rsidRPr="00642637">
        <w:rPr>
          <w:rFonts w:ascii="Arial" w:hAnsi="Arial" w:cs="Arial"/>
          <w:sz w:val="24"/>
        </w:rPr>
        <w:t xml:space="preserve"> for the DDA system</w:t>
      </w:r>
      <w:r w:rsidR="009A4C70" w:rsidRPr="00642637">
        <w:rPr>
          <w:rFonts w:ascii="Arial" w:hAnsi="Arial" w:cs="Arial"/>
          <w:sz w:val="24"/>
        </w:rPr>
        <w:t>, which is</w:t>
      </w:r>
      <w:r w:rsidR="00411602" w:rsidRPr="00642637">
        <w:rPr>
          <w:rFonts w:ascii="Arial" w:hAnsi="Arial" w:cs="Arial"/>
          <w:sz w:val="24"/>
        </w:rPr>
        <w:t xml:space="preserve"> analogous to SR calculated f</w:t>
      </w:r>
      <w:r w:rsidR="00BC33E9">
        <w:rPr>
          <w:rFonts w:ascii="Arial" w:hAnsi="Arial" w:cs="Arial"/>
          <w:sz w:val="24"/>
        </w:rPr>
        <w:t>or</w:t>
      </w:r>
      <w:r w:rsidR="00411602" w:rsidRPr="00642637">
        <w:rPr>
          <w:rFonts w:ascii="Arial" w:hAnsi="Arial" w:cs="Arial"/>
          <w:sz w:val="24"/>
        </w:rPr>
        <w:t xml:space="preserve"> a CT system</w:t>
      </w:r>
      <w:r w:rsidR="009A4C70" w:rsidRPr="00642637">
        <w:rPr>
          <w:rFonts w:ascii="Arial" w:hAnsi="Arial" w:cs="Arial"/>
          <w:sz w:val="24"/>
        </w:rPr>
        <w:t xml:space="preserve">.  </w:t>
      </w:r>
      <w:r w:rsidR="00BC33E9">
        <w:rPr>
          <w:rFonts w:ascii="Arial" w:hAnsi="Arial" w:cs="Arial"/>
          <w:sz w:val="24"/>
        </w:rPr>
        <w:t xml:space="preserve">Traditional determinations of </w:t>
      </w:r>
      <w:r w:rsidR="00D7202F" w:rsidRPr="00642637">
        <w:rPr>
          <w:rFonts w:ascii="Arial" w:hAnsi="Arial" w:cs="Arial"/>
          <w:sz w:val="24"/>
        </w:rPr>
        <w:t xml:space="preserve">SR </w:t>
      </w:r>
      <w:r w:rsidR="00BC33E9">
        <w:rPr>
          <w:rFonts w:ascii="Arial" w:hAnsi="Arial" w:cs="Arial"/>
          <w:sz w:val="24"/>
        </w:rPr>
        <w:t xml:space="preserve">for </w:t>
      </w:r>
      <w:r w:rsidR="00D7202F" w:rsidRPr="00642637">
        <w:rPr>
          <w:rFonts w:ascii="Arial" w:hAnsi="Arial" w:cs="Arial"/>
          <w:sz w:val="24"/>
        </w:rPr>
        <w:t xml:space="preserve">a </w:t>
      </w:r>
      <w:r w:rsidR="009A4C70" w:rsidRPr="00642637">
        <w:rPr>
          <w:rFonts w:ascii="Arial" w:hAnsi="Arial" w:cs="Arial"/>
          <w:sz w:val="24"/>
        </w:rPr>
        <w:t>CT system</w:t>
      </w:r>
      <w:r w:rsidR="00BC33E9">
        <w:rPr>
          <w:rFonts w:ascii="Arial" w:hAnsi="Arial" w:cs="Arial"/>
          <w:sz w:val="24"/>
        </w:rPr>
        <w:t xml:space="preserve"> rely upon </w:t>
      </w:r>
      <w:r w:rsidR="00D7202F" w:rsidRPr="00642637">
        <w:rPr>
          <w:rFonts w:ascii="Arial" w:hAnsi="Arial" w:cs="Arial"/>
          <w:sz w:val="24"/>
        </w:rPr>
        <w:t>a disk phantom</w:t>
      </w:r>
      <w:r w:rsidR="00BC33E9">
        <w:rPr>
          <w:rFonts w:ascii="Arial" w:hAnsi="Arial" w:cs="Arial"/>
          <w:sz w:val="24"/>
        </w:rPr>
        <w:t>, which</w:t>
      </w:r>
      <w:r w:rsidR="00D7202F" w:rsidRPr="00642637">
        <w:rPr>
          <w:rFonts w:ascii="Arial" w:hAnsi="Arial" w:cs="Arial"/>
          <w:sz w:val="24"/>
        </w:rPr>
        <w:t xml:space="preserve"> is </w:t>
      </w:r>
      <w:r w:rsidR="00BC33E9">
        <w:rPr>
          <w:rFonts w:ascii="Arial" w:hAnsi="Arial" w:cs="Arial"/>
          <w:sz w:val="24"/>
        </w:rPr>
        <w:t xml:space="preserve">rotated and </w:t>
      </w:r>
      <w:r w:rsidR="00D7202F" w:rsidRPr="00642637">
        <w:rPr>
          <w:rFonts w:ascii="Arial" w:hAnsi="Arial" w:cs="Arial"/>
          <w:sz w:val="24"/>
        </w:rPr>
        <w:t xml:space="preserve">imaged with the axis of rotation normal to the scan plane </w:t>
      </w:r>
      <w:sdt>
        <w:sdtPr>
          <w:rPr>
            <w:rFonts w:ascii="Arial" w:hAnsi="Arial" w:cs="Arial"/>
            <w:sz w:val="24"/>
          </w:rPr>
          <w:id w:val="389627674"/>
          <w:citation/>
        </w:sdtPr>
        <w:sdtContent>
          <w:r w:rsidR="00D7202F" w:rsidRPr="00642637">
            <w:rPr>
              <w:rFonts w:ascii="Arial" w:hAnsi="Arial" w:cs="Arial"/>
              <w:sz w:val="24"/>
            </w:rPr>
            <w:fldChar w:fldCharType="begin"/>
          </w:r>
          <w:r w:rsidR="00D7202F" w:rsidRPr="00642637">
            <w:rPr>
              <w:rFonts w:ascii="Arial" w:hAnsi="Arial" w:cs="Arial"/>
              <w:sz w:val="24"/>
            </w:rPr>
            <w:instrText xml:space="preserve"> CITATION AST13 \l 1033 </w:instrText>
          </w:r>
          <w:r w:rsidR="00D7202F" w:rsidRPr="00642637">
            <w:rPr>
              <w:rFonts w:ascii="Arial" w:hAnsi="Arial" w:cs="Arial"/>
              <w:sz w:val="24"/>
            </w:rPr>
            <w:fldChar w:fldCharType="separate"/>
          </w:r>
          <w:r w:rsidR="00EF78F9" w:rsidRPr="00EF78F9">
            <w:rPr>
              <w:rFonts w:ascii="Arial" w:hAnsi="Arial" w:cs="Arial"/>
              <w:noProof/>
              <w:sz w:val="24"/>
            </w:rPr>
            <w:t>[67]</w:t>
          </w:r>
          <w:r w:rsidR="00D7202F" w:rsidRPr="00642637">
            <w:rPr>
              <w:rFonts w:ascii="Arial" w:hAnsi="Arial" w:cs="Arial"/>
              <w:sz w:val="24"/>
            </w:rPr>
            <w:fldChar w:fldCharType="end"/>
          </w:r>
        </w:sdtContent>
      </w:sdt>
      <w:r w:rsidR="00D7202F" w:rsidRPr="00642637">
        <w:rPr>
          <w:rFonts w:ascii="Arial" w:hAnsi="Arial" w:cs="Arial"/>
          <w:sz w:val="24"/>
        </w:rPr>
        <w:t xml:space="preserve">.  This produces a series of pixels measuring the edge response of the disk phantom as it rotates, which </w:t>
      </w:r>
      <w:r w:rsidR="00BC33E9">
        <w:rPr>
          <w:rFonts w:ascii="Arial" w:hAnsi="Arial" w:cs="Arial"/>
          <w:sz w:val="24"/>
        </w:rPr>
        <w:t xml:space="preserve">are averaged to </w:t>
      </w:r>
      <w:r w:rsidR="00D7202F" w:rsidRPr="00642637">
        <w:rPr>
          <w:rFonts w:ascii="Arial" w:hAnsi="Arial" w:cs="Arial"/>
          <w:sz w:val="24"/>
        </w:rPr>
        <w:t>produce</w:t>
      </w:r>
      <w:r w:rsidR="00BC33E9">
        <w:rPr>
          <w:rFonts w:ascii="Arial" w:hAnsi="Arial" w:cs="Arial"/>
          <w:sz w:val="24"/>
        </w:rPr>
        <w:t xml:space="preserve"> </w:t>
      </w:r>
      <w:r w:rsidR="00D7202F" w:rsidRPr="00642637">
        <w:rPr>
          <w:rFonts w:ascii="Arial" w:hAnsi="Arial" w:cs="Arial"/>
          <w:sz w:val="24"/>
        </w:rPr>
        <w:t>a</w:t>
      </w:r>
      <w:r w:rsidR="00770426" w:rsidRPr="00642637">
        <w:rPr>
          <w:rFonts w:ascii="Arial" w:hAnsi="Arial" w:cs="Arial"/>
          <w:sz w:val="24"/>
        </w:rPr>
        <w:t xml:space="preserve"> </w:t>
      </w:r>
      <w:r w:rsidR="00D7202F" w:rsidRPr="00642637">
        <w:rPr>
          <w:rFonts w:ascii="Arial" w:hAnsi="Arial" w:cs="Arial"/>
          <w:sz w:val="24"/>
        </w:rPr>
        <w:t xml:space="preserve">1-D edge response </w:t>
      </w:r>
      <w:proofErr w:type="gramStart"/>
      <w:r w:rsidR="00D7202F" w:rsidRPr="00642637">
        <w:rPr>
          <w:rFonts w:ascii="Arial" w:hAnsi="Arial" w:cs="Arial"/>
          <w:sz w:val="24"/>
        </w:rPr>
        <w:t>similar to</w:t>
      </w:r>
      <w:proofErr w:type="gramEnd"/>
      <w:r w:rsidR="00D7202F" w:rsidRPr="00642637">
        <w:rPr>
          <w:rFonts w:ascii="Arial" w:hAnsi="Arial" w:cs="Arial"/>
          <w:sz w:val="24"/>
        </w:rPr>
        <w:t xml:space="preserve"> that evaluated in </w:t>
      </w:r>
      <w:r w:rsidR="00BC33E9">
        <w:rPr>
          <w:rFonts w:ascii="Arial" w:hAnsi="Arial" w:cs="Arial"/>
          <w:sz w:val="24"/>
        </w:rPr>
        <w:t xml:space="preserve">the </w:t>
      </w:r>
      <w:r w:rsidR="00D7202F" w:rsidRPr="00642637">
        <w:rPr>
          <w:rFonts w:ascii="Arial" w:hAnsi="Arial" w:cs="Arial"/>
          <w:sz w:val="24"/>
        </w:rPr>
        <w:t xml:space="preserve">methodology described </w:t>
      </w:r>
      <w:r w:rsidR="00770426" w:rsidRPr="00642637">
        <w:rPr>
          <w:rFonts w:ascii="Arial" w:hAnsi="Arial" w:cs="Arial"/>
          <w:sz w:val="24"/>
        </w:rPr>
        <w:t>above.</w:t>
      </w:r>
      <w:r w:rsidR="00D7202F" w:rsidRPr="00642637">
        <w:rPr>
          <w:rFonts w:ascii="Arial" w:hAnsi="Arial" w:cs="Arial"/>
          <w:sz w:val="24"/>
        </w:rPr>
        <w:t xml:space="preserve"> </w:t>
      </w:r>
      <w:r w:rsidR="00926D34" w:rsidRPr="00642637">
        <w:rPr>
          <w:rFonts w:ascii="Arial" w:hAnsi="Arial" w:cs="Arial"/>
          <w:sz w:val="24"/>
        </w:rPr>
        <w:t xml:space="preserve">As such, a number of factors </w:t>
      </w:r>
      <w:r w:rsidR="004A6E4E" w:rsidRPr="00642637">
        <w:rPr>
          <w:rFonts w:ascii="Arial" w:hAnsi="Arial" w:cs="Arial"/>
          <w:sz w:val="24"/>
        </w:rPr>
        <w:t xml:space="preserve">are known to </w:t>
      </w:r>
      <w:r w:rsidR="00926D34" w:rsidRPr="00642637">
        <w:rPr>
          <w:rFonts w:ascii="Arial" w:hAnsi="Arial" w:cs="Arial"/>
          <w:sz w:val="24"/>
        </w:rPr>
        <w:t xml:space="preserve">affect the spatial resolution </w:t>
      </w:r>
      <w:r w:rsidR="00BC33E9">
        <w:rPr>
          <w:rFonts w:ascii="Arial" w:hAnsi="Arial" w:cs="Arial"/>
          <w:sz w:val="24"/>
        </w:rPr>
        <w:t>for</w:t>
      </w:r>
      <w:r w:rsidR="00926D34" w:rsidRPr="00642637">
        <w:rPr>
          <w:rFonts w:ascii="Arial" w:hAnsi="Arial" w:cs="Arial"/>
          <w:sz w:val="24"/>
        </w:rPr>
        <w:t xml:space="preserve"> a</w:t>
      </w:r>
      <w:r w:rsidR="004A6E4E" w:rsidRPr="00642637">
        <w:rPr>
          <w:rFonts w:ascii="Arial" w:hAnsi="Arial" w:cs="Arial"/>
          <w:sz w:val="24"/>
        </w:rPr>
        <w:t>ny</w:t>
      </w:r>
      <w:r w:rsidR="00926D34" w:rsidRPr="00642637">
        <w:rPr>
          <w:rFonts w:ascii="Arial" w:hAnsi="Arial" w:cs="Arial"/>
          <w:sz w:val="24"/>
        </w:rPr>
        <w:t xml:space="preserve"> DDA, and the</w:t>
      </w:r>
      <w:r w:rsidR="004A6E4E" w:rsidRPr="00642637">
        <w:rPr>
          <w:rFonts w:ascii="Arial" w:hAnsi="Arial" w:cs="Arial"/>
          <w:sz w:val="24"/>
        </w:rPr>
        <w:t xml:space="preserve"> following is a list of some of those factors and how they can affect SR</w:t>
      </w:r>
      <w:r w:rsidR="00DA2EA9">
        <w:rPr>
          <w:rFonts w:ascii="Arial" w:hAnsi="Arial" w:cs="Arial"/>
          <w:sz w:val="24"/>
        </w:rPr>
        <w:t xml:space="preserve"> </w:t>
      </w:r>
      <w:r w:rsidR="005F1416">
        <w:rPr>
          <w:rFonts w:ascii="Arial" w:hAnsi="Arial" w:cs="Arial"/>
          <w:sz w:val="24"/>
        </w:rPr>
        <w:t>in</w:t>
      </w:r>
      <w:r w:rsidR="00DA2EA9">
        <w:rPr>
          <w:rFonts w:ascii="Arial" w:hAnsi="Arial" w:cs="Arial"/>
          <w:sz w:val="24"/>
        </w:rPr>
        <w:t xml:space="preserve"> </w:t>
      </w:r>
      <w:r w:rsidR="00BC33E9">
        <w:rPr>
          <w:rFonts w:ascii="Arial" w:hAnsi="Arial" w:cs="Arial"/>
          <w:sz w:val="24"/>
        </w:rPr>
        <w:t xml:space="preserve">a </w:t>
      </w:r>
      <w:proofErr w:type="gramStart"/>
      <w:r w:rsidR="00DA2EA9">
        <w:rPr>
          <w:rFonts w:ascii="Arial" w:hAnsi="Arial" w:cs="Arial"/>
          <w:sz w:val="24"/>
        </w:rPr>
        <w:t>scintillator</w:t>
      </w:r>
      <w:r w:rsidR="005F1416">
        <w:rPr>
          <w:rFonts w:ascii="Arial" w:hAnsi="Arial" w:cs="Arial"/>
          <w:sz w:val="24"/>
        </w:rPr>
        <w:t>-based</w:t>
      </w:r>
      <w:proofErr w:type="gramEnd"/>
      <w:r w:rsidR="005F1416">
        <w:rPr>
          <w:rFonts w:ascii="Arial" w:hAnsi="Arial" w:cs="Arial"/>
          <w:sz w:val="24"/>
        </w:rPr>
        <w:t xml:space="preserve"> DDA</w:t>
      </w:r>
      <w:r w:rsidR="004A6E4E" w:rsidRPr="00642637">
        <w:rPr>
          <w:rFonts w:ascii="Arial" w:hAnsi="Arial" w:cs="Arial"/>
          <w:sz w:val="24"/>
        </w:rPr>
        <w:t>.</w:t>
      </w:r>
    </w:p>
    <w:p w14:paraId="12BC91FB" w14:textId="7F4B86A6" w:rsidR="00EE23CE" w:rsidRDefault="00242A17" w:rsidP="009A4C70">
      <w:pPr>
        <w:pStyle w:val="SPIEbodytext"/>
        <w:rPr>
          <w:rFonts w:ascii="Arial" w:hAnsi="Arial" w:cs="Arial"/>
          <w:sz w:val="24"/>
        </w:rPr>
      </w:pPr>
      <w:r>
        <w:rPr>
          <w:rFonts w:ascii="Arial" w:hAnsi="Arial" w:cs="Arial"/>
          <w:sz w:val="24"/>
        </w:rPr>
        <w:t xml:space="preserve">Values of SR may be estimated for </w:t>
      </w:r>
      <w:r w:rsidR="00EE23CE">
        <w:rPr>
          <w:rFonts w:ascii="Arial" w:hAnsi="Arial" w:cs="Arial"/>
          <w:sz w:val="24"/>
        </w:rPr>
        <w:t>a given DDA</w:t>
      </w:r>
      <w:r>
        <w:rPr>
          <w:rFonts w:ascii="Arial" w:hAnsi="Arial" w:cs="Arial"/>
          <w:sz w:val="24"/>
        </w:rPr>
        <w:t xml:space="preserve"> by calculating t</w:t>
      </w:r>
      <w:r w:rsidR="00EE23CE">
        <w:rPr>
          <w:rFonts w:ascii="Arial" w:hAnsi="Arial" w:cs="Arial"/>
          <w:sz w:val="24"/>
        </w:rPr>
        <w:t>he total unsharpness (</w:t>
      </w:r>
      <w:r w:rsidR="00EE23CE" w:rsidRPr="00642637">
        <w:rPr>
          <w:rFonts w:ascii="Arial" w:hAnsi="Arial" w:cs="Arial"/>
          <w:i/>
          <w:iCs/>
          <w:sz w:val="24"/>
        </w:rPr>
        <w:t>U</w:t>
      </w:r>
      <w:r w:rsidR="00EE23CE" w:rsidRPr="00642637">
        <w:rPr>
          <w:rFonts w:ascii="Arial" w:hAnsi="Arial" w:cs="Arial"/>
          <w:i/>
          <w:iCs/>
          <w:sz w:val="24"/>
          <w:vertAlign w:val="subscript"/>
        </w:rPr>
        <w:t>t</w:t>
      </w:r>
      <w:r w:rsidR="00EE23CE">
        <w:rPr>
          <w:rFonts w:ascii="Arial" w:hAnsi="Arial" w:cs="Arial"/>
          <w:sz w:val="24"/>
        </w:rPr>
        <w:t>) of the system</w:t>
      </w:r>
      <w:r w:rsidR="005D7A6B">
        <w:rPr>
          <w:rFonts w:ascii="Arial" w:hAnsi="Arial" w:cs="Arial"/>
          <w:sz w:val="24"/>
        </w:rPr>
        <w:t xml:space="preserve"> </w:t>
      </w:r>
      <w:sdt>
        <w:sdtPr>
          <w:rPr>
            <w:rFonts w:ascii="Arial" w:hAnsi="Arial" w:cs="Arial"/>
            <w:sz w:val="24"/>
          </w:rPr>
          <w:id w:val="-827900854"/>
          <w:citation/>
        </w:sdtPr>
        <w:sdtContent>
          <w:r w:rsidR="005D7A6B">
            <w:rPr>
              <w:rFonts w:ascii="Arial" w:hAnsi="Arial" w:cs="Arial"/>
              <w:sz w:val="24"/>
            </w:rPr>
            <w:fldChar w:fldCharType="begin"/>
          </w:r>
          <w:r w:rsidR="005D7A6B">
            <w:rPr>
              <w:rFonts w:ascii="Arial" w:hAnsi="Arial" w:cs="Arial"/>
              <w:sz w:val="24"/>
            </w:rPr>
            <w:instrText xml:space="preserve"> CITATION MRH69 \l 1033  \m AST17</w:instrText>
          </w:r>
          <w:r w:rsidR="005D7A6B">
            <w:rPr>
              <w:rFonts w:ascii="Arial" w:hAnsi="Arial" w:cs="Arial"/>
              <w:sz w:val="24"/>
            </w:rPr>
            <w:fldChar w:fldCharType="separate"/>
          </w:r>
          <w:r w:rsidR="00EF78F9" w:rsidRPr="00EF78F9">
            <w:rPr>
              <w:rFonts w:ascii="Arial" w:hAnsi="Arial" w:cs="Arial"/>
              <w:noProof/>
              <w:sz w:val="24"/>
            </w:rPr>
            <w:t>[72, 60]</w:t>
          </w:r>
          <w:r w:rsidR="005D7A6B">
            <w:rPr>
              <w:rFonts w:ascii="Arial" w:hAnsi="Arial" w:cs="Arial"/>
              <w:sz w:val="24"/>
            </w:rPr>
            <w:fldChar w:fldCharType="end"/>
          </w:r>
        </w:sdtContent>
      </w:sdt>
      <w:r>
        <w:rPr>
          <w:rFonts w:ascii="Arial" w:hAnsi="Arial" w:cs="Arial"/>
          <w:sz w:val="24"/>
        </w:rPr>
        <w:t xml:space="preserve">, including </w:t>
      </w:r>
      <w:r w:rsidR="000A47AA">
        <w:rPr>
          <w:rFonts w:ascii="Arial" w:hAnsi="Arial" w:cs="Arial"/>
          <w:sz w:val="24"/>
        </w:rPr>
        <w:t xml:space="preserve">the components </w:t>
      </w:r>
      <w:r>
        <w:rPr>
          <w:rFonts w:ascii="Arial" w:hAnsi="Arial" w:cs="Arial"/>
          <w:sz w:val="24"/>
        </w:rPr>
        <w:t>of</w:t>
      </w:r>
      <w:r w:rsidR="000A47AA">
        <w:rPr>
          <w:rFonts w:ascii="Arial" w:hAnsi="Arial" w:cs="Arial"/>
          <w:sz w:val="24"/>
        </w:rPr>
        <w:t xml:space="preserve"> those terms</w:t>
      </w:r>
      <w:r w:rsidR="00EE23CE">
        <w:rPr>
          <w:rFonts w:ascii="Arial" w:hAnsi="Arial" w:cs="Arial"/>
          <w:sz w:val="24"/>
        </w:rPr>
        <w:t xml:space="preserve">.  </w:t>
      </w:r>
      <w:r w:rsidR="00EE23CE" w:rsidRPr="00642637">
        <w:rPr>
          <w:rFonts w:ascii="Arial" w:hAnsi="Arial" w:cs="Arial"/>
          <w:i/>
          <w:iCs/>
          <w:sz w:val="24"/>
        </w:rPr>
        <w:t>U</w:t>
      </w:r>
      <w:r w:rsidR="00EE23CE" w:rsidRPr="00642637">
        <w:rPr>
          <w:rFonts w:ascii="Arial" w:hAnsi="Arial" w:cs="Arial"/>
          <w:i/>
          <w:iCs/>
          <w:sz w:val="24"/>
          <w:vertAlign w:val="subscript"/>
        </w:rPr>
        <w:t>t</w:t>
      </w:r>
      <w:r w:rsidR="00EE23CE">
        <w:rPr>
          <w:rFonts w:ascii="Arial" w:hAnsi="Arial" w:cs="Arial"/>
          <w:sz w:val="24"/>
        </w:rPr>
        <w:t xml:space="preserve"> is </w:t>
      </w:r>
      <w:r>
        <w:rPr>
          <w:rFonts w:ascii="Arial" w:hAnsi="Arial" w:cs="Arial"/>
          <w:sz w:val="24"/>
        </w:rPr>
        <w:t xml:space="preserve">typically </w:t>
      </w:r>
      <w:r w:rsidR="00EE23CE">
        <w:rPr>
          <w:rFonts w:ascii="Arial" w:hAnsi="Arial" w:cs="Arial"/>
          <w:sz w:val="24"/>
        </w:rPr>
        <w:t xml:space="preserve">calculated </w:t>
      </w:r>
      <w:proofErr w:type="gramStart"/>
      <w:r>
        <w:rPr>
          <w:rFonts w:ascii="Arial" w:hAnsi="Arial" w:cs="Arial"/>
          <w:sz w:val="24"/>
        </w:rPr>
        <w:t>using</w:t>
      </w:r>
      <w:proofErr w:type="gramEnd"/>
    </w:p>
    <w:p w14:paraId="118D40E1" w14:textId="1F9DBCD3" w:rsidR="00EE23CE" w:rsidRDefault="00EE23CE" w:rsidP="00642637">
      <w:pPr>
        <w:pStyle w:val="SPIEbodytext"/>
        <w:ind w:firstLine="720"/>
        <w:jc w:val="center"/>
        <w:rPr>
          <w:rFonts w:ascii="Arial" w:hAnsi="Arial" w:cs="Arial"/>
          <w:sz w:val="24"/>
        </w:rPr>
      </w:pPr>
      <w:r>
        <w:rPr>
          <w:rFonts w:ascii="Arial" w:hAnsi="Arial" w:cs="Arial"/>
          <w:sz w:val="24"/>
        </w:rPr>
        <w:t xml:space="preserve"> </w:t>
      </w:r>
      <m:oMath>
        <m:sSub>
          <m:sSubPr>
            <m:ctrlPr>
              <w:rPr>
                <w:rFonts w:ascii="Cambria Math" w:hAnsi="Cambria Math"/>
                <w:i/>
                <w:sz w:val="24"/>
              </w:rPr>
            </m:ctrlPr>
          </m:sSubPr>
          <m:e>
            <m:r>
              <w:rPr>
                <w:rFonts w:ascii="Cambria Math" w:hAnsi="Cambria Math"/>
                <w:sz w:val="24"/>
              </w:rPr>
              <m:t>U</m:t>
            </m:r>
          </m:e>
          <m:sub>
            <m:r>
              <w:rPr>
                <w:rFonts w:ascii="Cambria Math" w:hAnsi="Cambria Math"/>
                <w:sz w:val="24"/>
              </w:rPr>
              <m:t>t</m:t>
            </m:r>
          </m:sub>
        </m:sSub>
        <m:r>
          <w:rPr>
            <w:rFonts w:ascii="Cambria Math" w:hAnsi="Cambria Math"/>
            <w:sz w:val="24"/>
          </w:rPr>
          <m:t>=</m:t>
        </m:r>
        <m:rad>
          <m:radPr>
            <m:ctrlPr>
              <w:rPr>
                <w:rFonts w:ascii="Cambria Math" w:hAnsi="Cambria Math"/>
                <w:i/>
                <w:sz w:val="24"/>
              </w:rPr>
            </m:ctrlPr>
          </m:radPr>
          <m:deg>
            <m:r>
              <w:rPr>
                <w:rFonts w:ascii="Cambria Math" w:hAnsi="Cambria Math"/>
                <w:sz w:val="24"/>
              </w:rPr>
              <m:t>3</m:t>
            </m:r>
          </m:deg>
          <m:e>
            <m:sSup>
              <m:sSupPr>
                <m:ctrlPr>
                  <w:rPr>
                    <w:rFonts w:ascii="Cambria Math" w:hAnsi="Cambria Math"/>
                    <w:i/>
                    <w:sz w:val="24"/>
                  </w:rPr>
                </m:ctrlPr>
              </m:sSupPr>
              <m:e>
                <m:sSub>
                  <m:sSubPr>
                    <m:ctrlPr>
                      <w:rPr>
                        <w:rFonts w:ascii="Cambria Math" w:hAnsi="Cambria Math"/>
                        <w:i/>
                        <w:sz w:val="24"/>
                      </w:rPr>
                    </m:ctrlPr>
                  </m:sSubPr>
                  <m:e>
                    <m:r>
                      <w:rPr>
                        <w:rFonts w:ascii="Cambria Math" w:hAnsi="Cambria Math"/>
                        <w:sz w:val="24"/>
                      </w:rPr>
                      <m:t>U</m:t>
                    </m:r>
                  </m:e>
                  <m:sub>
                    <m:r>
                      <w:rPr>
                        <w:rFonts w:ascii="Cambria Math" w:hAnsi="Cambria Math"/>
                        <w:sz w:val="24"/>
                      </w:rPr>
                      <m:t>i</m:t>
                    </m:r>
                  </m:sub>
                </m:sSub>
              </m:e>
              <m:sup>
                <m:r>
                  <w:rPr>
                    <w:rFonts w:ascii="Cambria Math" w:hAnsi="Cambria Math"/>
                    <w:sz w:val="24"/>
                  </w:rPr>
                  <m:t>3</m:t>
                </m:r>
              </m:sup>
            </m:sSup>
            <m:r>
              <w:rPr>
                <w:rFonts w:ascii="Cambria Math" w:hAnsi="Cambria Math"/>
                <w:sz w:val="24"/>
              </w:rPr>
              <m:t>+</m:t>
            </m:r>
            <m:sSup>
              <m:sSupPr>
                <m:ctrlPr>
                  <w:rPr>
                    <w:rFonts w:ascii="Cambria Math" w:hAnsi="Cambria Math"/>
                    <w:i/>
                    <w:sz w:val="24"/>
                  </w:rPr>
                </m:ctrlPr>
              </m:sSupPr>
              <m:e>
                <m:sSub>
                  <m:sSubPr>
                    <m:ctrlPr>
                      <w:rPr>
                        <w:rFonts w:ascii="Cambria Math" w:hAnsi="Cambria Math"/>
                        <w:i/>
                        <w:sz w:val="24"/>
                      </w:rPr>
                    </m:ctrlPr>
                  </m:sSubPr>
                  <m:e>
                    <m:r>
                      <w:rPr>
                        <w:rFonts w:ascii="Cambria Math" w:hAnsi="Cambria Math"/>
                        <w:sz w:val="24"/>
                      </w:rPr>
                      <m:t>U</m:t>
                    </m:r>
                  </m:e>
                  <m:sub>
                    <m:r>
                      <w:rPr>
                        <w:rFonts w:ascii="Cambria Math" w:hAnsi="Cambria Math"/>
                        <w:sz w:val="24"/>
                      </w:rPr>
                      <m:t>g</m:t>
                    </m:r>
                  </m:sub>
                </m:sSub>
              </m:e>
              <m:sup>
                <m:r>
                  <w:rPr>
                    <w:rFonts w:ascii="Cambria Math" w:hAnsi="Cambria Math"/>
                    <w:sz w:val="24"/>
                  </w:rPr>
                  <m:t>3</m:t>
                </m:r>
              </m:sup>
            </m:sSup>
          </m:e>
        </m:rad>
      </m:oMath>
      <w:r>
        <w:rPr>
          <w:sz w:val="24"/>
        </w:rPr>
        <w:t>,</w:t>
      </w:r>
      <w:r>
        <w:rPr>
          <w:sz w:val="24"/>
        </w:rPr>
        <w:tab/>
      </w:r>
      <w:r>
        <w:rPr>
          <w:sz w:val="24"/>
        </w:rPr>
        <w:tab/>
      </w:r>
      <w:r w:rsidRPr="00366A5E">
        <w:rPr>
          <w:rFonts w:ascii="Arial" w:hAnsi="Arial" w:cs="Arial"/>
          <w:sz w:val="24"/>
        </w:rPr>
        <w:t>(</w:t>
      </w:r>
      <w:r w:rsidR="007C5E46">
        <w:rPr>
          <w:rFonts w:ascii="Arial" w:hAnsi="Arial" w:cs="Arial"/>
          <w:sz w:val="24"/>
        </w:rPr>
        <w:t>47</w:t>
      </w:r>
      <w:r w:rsidRPr="00366A5E">
        <w:rPr>
          <w:rFonts w:ascii="Arial" w:hAnsi="Arial" w:cs="Arial"/>
          <w:sz w:val="24"/>
        </w:rPr>
        <w:t>)</w:t>
      </w:r>
    </w:p>
    <w:p w14:paraId="1726BDA2" w14:textId="7692BA07" w:rsidR="009907F8" w:rsidRPr="00642637" w:rsidRDefault="00EE23CE" w:rsidP="00642637">
      <w:pPr>
        <w:pStyle w:val="SPIEbodytext"/>
        <w:spacing w:after="0"/>
        <w:rPr>
          <w:rFonts w:ascii="Arial" w:hAnsi="Arial" w:cs="Arial"/>
          <w:sz w:val="24"/>
        </w:rPr>
      </w:pPr>
      <w:r>
        <w:rPr>
          <w:rFonts w:ascii="Arial" w:hAnsi="Arial" w:cs="Arial"/>
          <w:sz w:val="24"/>
        </w:rPr>
        <w:t xml:space="preserve">where </w:t>
      </w:r>
      <w:r w:rsidRPr="00642637">
        <w:rPr>
          <w:rFonts w:ascii="Arial" w:hAnsi="Arial" w:cs="Arial"/>
          <w:i/>
          <w:iCs/>
          <w:sz w:val="24"/>
        </w:rPr>
        <w:t>U</w:t>
      </w:r>
      <w:r w:rsidRPr="00642637">
        <w:rPr>
          <w:rFonts w:ascii="Arial" w:hAnsi="Arial" w:cs="Arial"/>
          <w:i/>
          <w:iCs/>
          <w:sz w:val="24"/>
          <w:vertAlign w:val="subscript"/>
        </w:rPr>
        <w:t>i</w:t>
      </w:r>
      <w:r>
        <w:rPr>
          <w:rFonts w:ascii="Arial" w:hAnsi="Arial" w:cs="Arial"/>
          <w:sz w:val="24"/>
        </w:rPr>
        <w:t xml:space="preserve"> represents the in</w:t>
      </w:r>
      <w:r w:rsidR="000A47AA">
        <w:rPr>
          <w:rFonts w:ascii="Arial" w:hAnsi="Arial" w:cs="Arial"/>
          <w:sz w:val="24"/>
        </w:rPr>
        <w:t>herent</w:t>
      </w:r>
      <w:r>
        <w:rPr>
          <w:rFonts w:ascii="Arial" w:hAnsi="Arial" w:cs="Arial"/>
          <w:sz w:val="24"/>
        </w:rPr>
        <w:t xml:space="preserve"> unsharpness and </w:t>
      </w:r>
      <w:r w:rsidRPr="00642637">
        <w:rPr>
          <w:rFonts w:ascii="Arial" w:hAnsi="Arial" w:cs="Arial"/>
          <w:i/>
          <w:iCs/>
          <w:sz w:val="24"/>
        </w:rPr>
        <w:t>U</w:t>
      </w:r>
      <w:r w:rsidRPr="00642637">
        <w:rPr>
          <w:rFonts w:ascii="Arial" w:hAnsi="Arial" w:cs="Arial"/>
          <w:i/>
          <w:iCs/>
          <w:sz w:val="24"/>
          <w:vertAlign w:val="subscript"/>
        </w:rPr>
        <w:t>g</w:t>
      </w:r>
      <w:r>
        <w:rPr>
          <w:rFonts w:ascii="Arial" w:hAnsi="Arial" w:cs="Arial"/>
          <w:sz w:val="24"/>
        </w:rPr>
        <w:t xml:space="preserve"> represents the geometric unsharpness</w:t>
      </w:r>
      <w:r w:rsidR="00242A17">
        <w:rPr>
          <w:rFonts w:ascii="Arial" w:hAnsi="Arial" w:cs="Arial"/>
          <w:sz w:val="24"/>
        </w:rPr>
        <w:t xml:space="preserve"> of the syste</w:t>
      </w:r>
      <w:r w:rsidR="00DF7F46">
        <w:rPr>
          <w:rFonts w:ascii="Arial" w:hAnsi="Arial" w:cs="Arial"/>
          <w:sz w:val="24"/>
        </w:rPr>
        <w:t>m</w:t>
      </w:r>
      <w:r>
        <w:rPr>
          <w:rFonts w:ascii="Arial" w:hAnsi="Arial" w:cs="Arial"/>
          <w:sz w:val="24"/>
        </w:rPr>
        <w:t xml:space="preserve">.  </w:t>
      </w:r>
      <w:r w:rsidR="000A47AA">
        <w:rPr>
          <w:rFonts w:ascii="Arial" w:hAnsi="Arial" w:cs="Arial"/>
          <w:sz w:val="24"/>
        </w:rPr>
        <w:t xml:space="preserve">The inherent component refers to features of the DDA internal to the detector system, while the geometric term refers to external features, such as divergence of the incident radiation and object, detector, and source spacing </w:t>
      </w:r>
      <w:sdt>
        <w:sdtPr>
          <w:rPr>
            <w:rFonts w:ascii="Arial" w:hAnsi="Arial" w:cs="Arial"/>
            <w:sz w:val="24"/>
          </w:rPr>
          <w:id w:val="-1200924432"/>
          <w:citation/>
        </w:sdtPr>
        <w:sdtContent>
          <w:r w:rsidR="000A47AA">
            <w:rPr>
              <w:rFonts w:ascii="Arial" w:hAnsi="Arial" w:cs="Arial"/>
              <w:sz w:val="24"/>
            </w:rPr>
            <w:fldChar w:fldCharType="begin"/>
          </w:r>
          <w:r w:rsidR="000A47AA">
            <w:rPr>
              <w:rFonts w:ascii="Arial" w:hAnsi="Arial" w:cs="Arial"/>
              <w:sz w:val="24"/>
            </w:rPr>
            <w:instrText xml:space="preserve"> CITATION MRH69 \l 1033 </w:instrText>
          </w:r>
          <w:r w:rsidR="000A47AA">
            <w:rPr>
              <w:rFonts w:ascii="Arial" w:hAnsi="Arial" w:cs="Arial"/>
              <w:sz w:val="24"/>
            </w:rPr>
            <w:fldChar w:fldCharType="separate"/>
          </w:r>
          <w:r w:rsidR="00EF78F9" w:rsidRPr="00EF78F9">
            <w:rPr>
              <w:rFonts w:ascii="Arial" w:hAnsi="Arial" w:cs="Arial"/>
              <w:noProof/>
              <w:sz w:val="24"/>
            </w:rPr>
            <w:t>[72]</w:t>
          </w:r>
          <w:r w:rsidR="000A47AA">
            <w:rPr>
              <w:rFonts w:ascii="Arial" w:hAnsi="Arial" w:cs="Arial"/>
              <w:sz w:val="24"/>
            </w:rPr>
            <w:fldChar w:fldCharType="end"/>
          </w:r>
        </w:sdtContent>
      </w:sdt>
      <w:r w:rsidR="000A47AA">
        <w:rPr>
          <w:rFonts w:ascii="Arial" w:hAnsi="Arial" w:cs="Arial"/>
          <w:sz w:val="24"/>
        </w:rPr>
        <w:t>.</w:t>
      </w:r>
    </w:p>
    <w:p w14:paraId="70A0683B" w14:textId="42314472" w:rsidR="00B163CC" w:rsidRPr="004A6E4E" w:rsidRDefault="000A47AA" w:rsidP="00B163CC">
      <w:pPr>
        <w:pStyle w:val="Heading3"/>
        <w:numPr>
          <w:ilvl w:val="0"/>
          <w:numId w:val="0"/>
        </w:numPr>
      </w:pPr>
      <w:bookmarkStart w:id="330" w:name="_Toc69359079"/>
      <w:r>
        <w:t>Inherent Unsharpness</w:t>
      </w:r>
      <w:bookmarkEnd w:id="330"/>
    </w:p>
    <w:p w14:paraId="47F399E2" w14:textId="67633F60" w:rsidR="000A47AA" w:rsidRPr="00642637" w:rsidRDefault="000A47AA" w:rsidP="00642637">
      <w:pPr>
        <w:pStyle w:val="SPIEbodytext"/>
        <w:spacing w:after="0"/>
        <w:rPr>
          <w:rFonts w:ascii="Arial" w:hAnsi="Arial" w:cs="Arial"/>
          <w:i/>
          <w:iCs/>
          <w:sz w:val="24"/>
        </w:rPr>
      </w:pPr>
      <w:r w:rsidRPr="00642637">
        <w:rPr>
          <w:rFonts w:ascii="Arial" w:hAnsi="Arial" w:cs="Arial"/>
          <w:i/>
          <w:iCs/>
          <w:sz w:val="24"/>
        </w:rPr>
        <w:t>Pixel Pitch</w:t>
      </w:r>
    </w:p>
    <w:p w14:paraId="377AAD05" w14:textId="4D528B8F" w:rsidR="009A6A65" w:rsidRDefault="00B163CC" w:rsidP="00C23B1E">
      <w:pPr>
        <w:pStyle w:val="SPIEbodytext"/>
        <w:spacing w:after="0"/>
        <w:rPr>
          <w:rFonts w:ascii="Arial" w:hAnsi="Arial" w:cs="Arial"/>
          <w:sz w:val="24"/>
        </w:rPr>
      </w:pPr>
      <w:r w:rsidRPr="004A6E4E">
        <w:rPr>
          <w:rFonts w:ascii="Arial" w:hAnsi="Arial" w:cs="Arial"/>
          <w:sz w:val="24"/>
        </w:rPr>
        <w:t>Pixel pitch</w:t>
      </w:r>
      <w:r w:rsidR="00926D34" w:rsidRPr="00642637">
        <w:rPr>
          <w:rFonts w:ascii="Arial" w:hAnsi="Arial" w:cs="Arial"/>
          <w:sz w:val="24"/>
        </w:rPr>
        <w:t xml:space="preserve"> is the </w:t>
      </w:r>
      <w:r w:rsidR="004A6E4E" w:rsidRPr="004A6E4E">
        <w:rPr>
          <w:rFonts w:ascii="Arial" w:hAnsi="Arial" w:cs="Arial"/>
          <w:sz w:val="24"/>
        </w:rPr>
        <w:t>principal</w:t>
      </w:r>
      <w:r w:rsidR="00926D34" w:rsidRPr="00642637">
        <w:rPr>
          <w:rFonts w:ascii="Arial" w:hAnsi="Arial" w:cs="Arial"/>
          <w:sz w:val="24"/>
        </w:rPr>
        <w:t xml:space="preserve"> factor governing </w:t>
      </w:r>
      <w:r w:rsidR="004A6E4E">
        <w:rPr>
          <w:rFonts w:ascii="Arial" w:hAnsi="Arial" w:cs="Arial"/>
          <w:sz w:val="24"/>
        </w:rPr>
        <w:t xml:space="preserve">DDA </w:t>
      </w:r>
      <w:r w:rsidR="00926D34" w:rsidRPr="00642637">
        <w:rPr>
          <w:rFonts w:ascii="Arial" w:hAnsi="Arial" w:cs="Arial"/>
          <w:sz w:val="24"/>
        </w:rPr>
        <w:t>SR because i</w:t>
      </w:r>
      <w:r w:rsidR="00DA2EA9">
        <w:rPr>
          <w:rFonts w:ascii="Arial" w:hAnsi="Arial" w:cs="Arial"/>
          <w:sz w:val="24"/>
        </w:rPr>
        <w:t>t</w:t>
      </w:r>
      <w:r w:rsidR="00926D34" w:rsidRPr="00642637">
        <w:rPr>
          <w:rFonts w:ascii="Arial" w:hAnsi="Arial" w:cs="Arial"/>
          <w:sz w:val="24"/>
        </w:rPr>
        <w:t xml:space="preserve"> defines the physical dimensions of the </w:t>
      </w:r>
      <w:r w:rsidR="00DF7F46">
        <w:rPr>
          <w:rFonts w:ascii="Arial" w:hAnsi="Arial" w:cs="Arial"/>
          <w:sz w:val="24"/>
        </w:rPr>
        <w:t xml:space="preserve">individual </w:t>
      </w:r>
      <w:r w:rsidR="005F1416">
        <w:rPr>
          <w:rFonts w:ascii="Arial" w:hAnsi="Arial" w:cs="Arial"/>
          <w:sz w:val="24"/>
        </w:rPr>
        <w:t xml:space="preserve">scintillator </w:t>
      </w:r>
      <w:r w:rsidR="00926D34" w:rsidRPr="00642637">
        <w:rPr>
          <w:rFonts w:ascii="Arial" w:hAnsi="Arial" w:cs="Arial"/>
          <w:sz w:val="24"/>
        </w:rPr>
        <w:t xml:space="preserve">pixels </w:t>
      </w:r>
      <w:sdt>
        <w:sdtPr>
          <w:rPr>
            <w:rFonts w:ascii="Arial" w:hAnsi="Arial" w:cs="Arial"/>
            <w:sz w:val="24"/>
          </w:rPr>
          <w:id w:val="-788891436"/>
          <w:citation/>
        </w:sdtPr>
        <w:sdtContent>
          <w:r w:rsidR="00926D34" w:rsidRPr="00642637">
            <w:rPr>
              <w:rFonts w:ascii="Arial" w:hAnsi="Arial" w:cs="Arial"/>
              <w:sz w:val="24"/>
            </w:rPr>
            <w:fldChar w:fldCharType="begin"/>
          </w:r>
          <w:r w:rsidR="00926D34" w:rsidRPr="00642637">
            <w:rPr>
              <w:rFonts w:ascii="Arial" w:hAnsi="Arial" w:cs="Arial"/>
              <w:sz w:val="24"/>
            </w:rPr>
            <w:instrText xml:space="preserve"> CITATION AST17 \l 1033 </w:instrText>
          </w:r>
          <w:r w:rsidR="00926D34" w:rsidRPr="00642637">
            <w:rPr>
              <w:rFonts w:ascii="Arial" w:hAnsi="Arial" w:cs="Arial"/>
              <w:sz w:val="24"/>
            </w:rPr>
            <w:fldChar w:fldCharType="separate"/>
          </w:r>
          <w:r w:rsidR="00EF78F9" w:rsidRPr="00EF78F9">
            <w:rPr>
              <w:rFonts w:ascii="Arial" w:hAnsi="Arial" w:cs="Arial"/>
              <w:noProof/>
              <w:sz w:val="24"/>
            </w:rPr>
            <w:t>[60]</w:t>
          </w:r>
          <w:r w:rsidR="00926D34" w:rsidRPr="00642637">
            <w:rPr>
              <w:rFonts w:ascii="Arial" w:hAnsi="Arial" w:cs="Arial"/>
              <w:sz w:val="24"/>
            </w:rPr>
            <w:fldChar w:fldCharType="end"/>
          </w:r>
        </w:sdtContent>
      </w:sdt>
      <w:r w:rsidR="00926D34" w:rsidRPr="00642637">
        <w:rPr>
          <w:rFonts w:ascii="Arial" w:hAnsi="Arial" w:cs="Arial"/>
          <w:sz w:val="24"/>
        </w:rPr>
        <w:t>.</w:t>
      </w:r>
      <w:r w:rsidR="004A6E4E">
        <w:rPr>
          <w:rFonts w:ascii="Arial" w:hAnsi="Arial" w:cs="Arial"/>
          <w:sz w:val="24"/>
        </w:rPr>
        <w:t xml:space="preserve">  Typically, s</w:t>
      </w:r>
      <w:r w:rsidR="004A6E4E" w:rsidRPr="00642637">
        <w:rPr>
          <w:rFonts w:ascii="Arial" w:hAnsi="Arial" w:cs="Arial"/>
          <w:sz w:val="24"/>
        </w:rPr>
        <w:t>maller pixels provide better</w:t>
      </w:r>
      <w:r w:rsidR="004A6E4E">
        <w:rPr>
          <w:rFonts w:ascii="Arial" w:hAnsi="Arial" w:cs="Arial"/>
          <w:sz w:val="24"/>
        </w:rPr>
        <w:t xml:space="preserve"> spatial </w:t>
      </w:r>
      <w:r w:rsidR="004A6E4E" w:rsidRPr="00642637">
        <w:rPr>
          <w:rFonts w:ascii="Arial" w:hAnsi="Arial" w:cs="Arial"/>
          <w:sz w:val="24"/>
        </w:rPr>
        <w:t xml:space="preserve">resolution </w:t>
      </w:r>
      <w:r w:rsidR="004A6E4E">
        <w:rPr>
          <w:rFonts w:ascii="Arial" w:hAnsi="Arial" w:cs="Arial"/>
          <w:sz w:val="24"/>
        </w:rPr>
        <w:t>because they increase the spatial</w:t>
      </w:r>
      <w:r w:rsidR="00C84E17">
        <w:rPr>
          <w:rFonts w:ascii="Arial" w:hAnsi="Arial" w:cs="Arial"/>
          <w:sz w:val="24"/>
        </w:rPr>
        <w:t xml:space="preserve"> sampling rate, thereby increasing the spatial</w:t>
      </w:r>
      <w:r w:rsidR="004A6E4E">
        <w:rPr>
          <w:rFonts w:ascii="Arial" w:hAnsi="Arial" w:cs="Arial"/>
          <w:sz w:val="24"/>
        </w:rPr>
        <w:t xml:space="preserve"> frequency at which</w:t>
      </w:r>
      <w:r w:rsidR="00DA2EA9">
        <w:rPr>
          <w:rFonts w:ascii="Arial" w:hAnsi="Arial" w:cs="Arial"/>
          <w:sz w:val="24"/>
        </w:rPr>
        <w:t xml:space="preserve"> image</w:t>
      </w:r>
      <w:r w:rsidR="004A6E4E">
        <w:rPr>
          <w:rFonts w:ascii="Arial" w:hAnsi="Arial" w:cs="Arial"/>
          <w:sz w:val="24"/>
        </w:rPr>
        <w:t xml:space="preserve"> features may be resolved by the DDA</w:t>
      </w:r>
      <w:r w:rsidR="00550B12">
        <w:rPr>
          <w:rFonts w:ascii="Arial" w:hAnsi="Arial" w:cs="Arial"/>
          <w:sz w:val="24"/>
        </w:rPr>
        <w:t>.</w:t>
      </w:r>
      <w:r w:rsidR="00DF7F46">
        <w:rPr>
          <w:rFonts w:ascii="Arial" w:hAnsi="Arial" w:cs="Arial"/>
          <w:sz w:val="24"/>
        </w:rPr>
        <w:t xml:space="preserve">  T</w:t>
      </w:r>
      <w:r w:rsidR="004A6E4E">
        <w:rPr>
          <w:rFonts w:ascii="Arial" w:hAnsi="Arial" w:cs="Arial"/>
          <w:sz w:val="24"/>
        </w:rPr>
        <w:t>his comes at the cost of detection efficiency</w:t>
      </w:r>
      <w:r w:rsidR="00550B12">
        <w:rPr>
          <w:rFonts w:ascii="Arial" w:hAnsi="Arial" w:cs="Arial"/>
          <w:sz w:val="24"/>
        </w:rPr>
        <w:t>,</w:t>
      </w:r>
      <w:r w:rsidR="00DF7F46">
        <w:rPr>
          <w:rFonts w:ascii="Arial" w:hAnsi="Arial" w:cs="Arial"/>
          <w:sz w:val="24"/>
        </w:rPr>
        <w:t xml:space="preserve"> however,</w:t>
      </w:r>
      <w:r w:rsidR="00DA2EA9">
        <w:rPr>
          <w:rFonts w:ascii="Arial" w:hAnsi="Arial" w:cs="Arial"/>
          <w:sz w:val="24"/>
        </w:rPr>
        <w:t xml:space="preserve"> s</w:t>
      </w:r>
      <w:r w:rsidR="004A6E4E">
        <w:rPr>
          <w:rFonts w:ascii="Arial" w:hAnsi="Arial" w:cs="Arial"/>
          <w:sz w:val="24"/>
        </w:rPr>
        <w:t>ince smaller pixel</w:t>
      </w:r>
      <w:r w:rsidR="00DA2EA9">
        <w:rPr>
          <w:rFonts w:ascii="Arial" w:hAnsi="Arial" w:cs="Arial"/>
          <w:sz w:val="24"/>
        </w:rPr>
        <w:t>s</w:t>
      </w:r>
      <w:r w:rsidR="004A6E4E">
        <w:rPr>
          <w:rFonts w:ascii="Arial" w:hAnsi="Arial" w:cs="Arial"/>
          <w:sz w:val="24"/>
        </w:rPr>
        <w:t xml:space="preserve"> correspond to smaller </w:t>
      </w:r>
      <w:r w:rsidR="00DF7F46">
        <w:rPr>
          <w:rFonts w:ascii="Arial" w:hAnsi="Arial" w:cs="Arial"/>
          <w:sz w:val="24"/>
        </w:rPr>
        <w:t xml:space="preserve">individual </w:t>
      </w:r>
      <w:r w:rsidR="004A6E4E">
        <w:rPr>
          <w:rFonts w:ascii="Arial" w:hAnsi="Arial" w:cs="Arial"/>
          <w:sz w:val="24"/>
        </w:rPr>
        <w:t>active detector volume</w:t>
      </w:r>
      <w:r w:rsidR="00DA2EA9">
        <w:rPr>
          <w:rFonts w:ascii="Arial" w:hAnsi="Arial" w:cs="Arial"/>
          <w:sz w:val="24"/>
        </w:rPr>
        <w:t>s</w:t>
      </w:r>
      <w:r w:rsidR="00550B12">
        <w:rPr>
          <w:rFonts w:ascii="Arial" w:hAnsi="Arial" w:cs="Arial"/>
          <w:sz w:val="24"/>
        </w:rPr>
        <w:t>,</w:t>
      </w:r>
      <w:r w:rsidR="00DF7F46">
        <w:rPr>
          <w:rFonts w:ascii="Arial" w:hAnsi="Arial" w:cs="Arial"/>
          <w:sz w:val="24"/>
        </w:rPr>
        <w:t xml:space="preserve"> and a larger number of pixels in the same volume mean a higher percentage of material used to optically isolate those pixels.  Despite this, </w:t>
      </w:r>
      <w:r w:rsidR="00DA2EA9">
        <w:rPr>
          <w:rFonts w:ascii="Arial" w:hAnsi="Arial" w:cs="Arial"/>
          <w:sz w:val="24"/>
        </w:rPr>
        <w:t xml:space="preserve">lower detection efficiency </w:t>
      </w:r>
      <w:r w:rsidR="00550B12">
        <w:rPr>
          <w:rFonts w:ascii="Arial" w:hAnsi="Arial" w:cs="Arial"/>
          <w:sz w:val="24"/>
        </w:rPr>
        <w:t>does n</w:t>
      </w:r>
      <w:r w:rsidR="00DA2EA9">
        <w:rPr>
          <w:rFonts w:ascii="Arial" w:hAnsi="Arial" w:cs="Arial"/>
          <w:sz w:val="24"/>
        </w:rPr>
        <w:t xml:space="preserve">ot </w:t>
      </w:r>
      <w:r w:rsidR="004A6E4E">
        <w:rPr>
          <w:rFonts w:ascii="Arial" w:hAnsi="Arial" w:cs="Arial"/>
          <w:sz w:val="24"/>
        </w:rPr>
        <w:t>typically impact SR</w:t>
      </w:r>
      <w:r w:rsidR="00DF7F46">
        <w:rPr>
          <w:rFonts w:ascii="Arial" w:hAnsi="Arial" w:cs="Arial"/>
          <w:sz w:val="24"/>
        </w:rPr>
        <w:t xml:space="preserve"> </w:t>
      </w:r>
      <w:r w:rsidR="00550B12">
        <w:rPr>
          <w:rFonts w:ascii="Arial" w:hAnsi="Arial" w:cs="Arial"/>
          <w:sz w:val="24"/>
        </w:rPr>
        <w:t xml:space="preserve">because </w:t>
      </w:r>
      <w:r w:rsidR="004A6E4E">
        <w:rPr>
          <w:rFonts w:ascii="Arial" w:hAnsi="Arial" w:cs="Arial"/>
          <w:sz w:val="24"/>
        </w:rPr>
        <w:t xml:space="preserve">the processes by which </w:t>
      </w:r>
      <w:r w:rsidR="00550B12">
        <w:rPr>
          <w:rFonts w:ascii="Arial" w:hAnsi="Arial" w:cs="Arial"/>
          <w:sz w:val="24"/>
        </w:rPr>
        <w:t>SR</w:t>
      </w:r>
      <w:r w:rsidR="004A6E4E">
        <w:rPr>
          <w:rFonts w:ascii="Arial" w:hAnsi="Arial" w:cs="Arial"/>
          <w:sz w:val="24"/>
        </w:rPr>
        <w:t xml:space="preserve"> is determined involve</w:t>
      </w:r>
      <w:r w:rsidR="000D4849">
        <w:rPr>
          <w:rFonts w:ascii="Arial" w:hAnsi="Arial" w:cs="Arial"/>
          <w:sz w:val="24"/>
        </w:rPr>
        <w:t>s</w:t>
      </w:r>
      <w:r w:rsidR="004A6E4E">
        <w:rPr>
          <w:rFonts w:ascii="Arial" w:hAnsi="Arial" w:cs="Arial"/>
          <w:sz w:val="24"/>
        </w:rPr>
        <w:t xml:space="preserve"> </w:t>
      </w:r>
      <w:r w:rsidR="00550B12">
        <w:rPr>
          <w:rFonts w:ascii="Arial" w:hAnsi="Arial" w:cs="Arial"/>
          <w:sz w:val="24"/>
        </w:rPr>
        <w:t xml:space="preserve">line pair and edge response </w:t>
      </w:r>
      <w:r w:rsidR="004A6E4E">
        <w:rPr>
          <w:rFonts w:ascii="Arial" w:hAnsi="Arial" w:cs="Arial"/>
          <w:sz w:val="24"/>
        </w:rPr>
        <w:t xml:space="preserve">normalization, both in the case of </w:t>
      </w:r>
      <w:r w:rsidR="00550B12">
        <w:rPr>
          <w:rFonts w:ascii="Arial" w:hAnsi="Arial" w:cs="Arial"/>
          <w:sz w:val="24"/>
        </w:rPr>
        <w:t xml:space="preserve">traditional </w:t>
      </w:r>
      <w:r w:rsidR="004A6E4E">
        <w:rPr>
          <w:rFonts w:ascii="Arial" w:hAnsi="Arial" w:cs="Arial"/>
          <w:sz w:val="24"/>
        </w:rPr>
        <w:t>x-ray IQI and CT</w:t>
      </w:r>
      <w:r w:rsidR="00550B12">
        <w:rPr>
          <w:rFonts w:ascii="Arial" w:hAnsi="Arial" w:cs="Arial"/>
          <w:sz w:val="24"/>
        </w:rPr>
        <w:t>.  However,</w:t>
      </w:r>
      <w:r w:rsidR="00DA2EA9">
        <w:rPr>
          <w:rFonts w:ascii="Arial" w:hAnsi="Arial" w:cs="Arial"/>
          <w:sz w:val="24"/>
        </w:rPr>
        <w:t xml:space="preserve"> </w:t>
      </w:r>
      <w:r w:rsidR="004A6E4E">
        <w:rPr>
          <w:rFonts w:ascii="Arial" w:hAnsi="Arial" w:cs="Arial"/>
          <w:sz w:val="24"/>
        </w:rPr>
        <w:t xml:space="preserve">reduced pixel pitch can correspond </w:t>
      </w:r>
      <w:r w:rsidR="00550B12">
        <w:rPr>
          <w:rFonts w:ascii="Arial" w:hAnsi="Arial" w:cs="Arial"/>
          <w:sz w:val="24"/>
        </w:rPr>
        <w:t>to</w:t>
      </w:r>
      <w:r w:rsidR="004A6E4E">
        <w:rPr>
          <w:rFonts w:ascii="Arial" w:hAnsi="Arial" w:cs="Arial"/>
          <w:sz w:val="24"/>
        </w:rPr>
        <w:t xml:space="preserve"> </w:t>
      </w:r>
      <w:r w:rsidR="00DA2EA9">
        <w:rPr>
          <w:rFonts w:ascii="Arial" w:hAnsi="Arial" w:cs="Arial"/>
          <w:sz w:val="24"/>
        </w:rPr>
        <w:t>a</w:t>
      </w:r>
      <w:r w:rsidR="00550B12">
        <w:rPr>
          <w:rFonts w:ascii="Arial" w:hAnsi="Arial" w:cs="Arial"/>
          <w:sz w:val="24"/>
        </w:rPr>
        <w:t>n increased</w:t>
      </w:r>
      <w:r w:rsidR="004A6E4E">
        <w:rPr>
          <w:rFonts w:ascii="Arial" w:hAnsi="Arial" w:cs="Arial"/>
          <w:sz w:val="24"/>
        </w:rPr>
        <w:t xml:space="preserve"> possibility </w:t>
      </w:r>
      <w:r w:rsidR="00550B12">
        <w:rPr>
          <w:rFonts w:ascii="Arial" w:hAnsi="Arial" w:cs="Arial"/>
          <w:sz w:val="24"/>
        </w:rPr>
        <w:t>of</w:t>
      </w:r>
      <w:r w:rsidR="004A6E4E">
        <w:rPr>
          <w:rFonts w:ascii="Arial" w:hAnsi="Arial" w:cs="Arial"/>
          <w:sz w:val="24"/>
        </w:rPr>
        <w:t xml:space="preserve"> internal scatter radiation, which </w:t>
      </w:r>
      <w:r w:rsidR="000D4849">
        <w:rPr>
          <w:rFonts w:ascii="Arial" w:hAnsi="Arial" w:cs="Arial"/>
          <w:sz w:val="24"/>
        </w:rPr>
        <w:t>will</w:t>
      </w:r>
      <w:r w:rsidR="004A6E4E">
        <w:rPr>
          <w:rFonts w:ascii="Arial" w:hAnsi="Arial" w:cs="Arial"/>
          <w:sz w:val="24"/>
        </w:rPr>
        <w:t xml:space="preserve"> degrade </w:t>
      </w:r>
      <w:r w:rsidR="00550B12">
        <w:rPr>
          <w:rFonts w:ascii="Arial" w:hAnsi="Arial" w:cs="Arial"/>
          <w:sz w:val="24"/>
        </w:rPr>
        <w:t xml:space="preserve">DDA </w:t>
      </w:r>
      <w:r w:rsidR="004A6E4E">
        <w:rPr>
          <w:rFonts w:ascii="Arial" w:hAnsi="Arial" w:cs="Arial"/>
          <w:sz w:val="24"/>
        </w:rPr>
        <w:t>spatial resolution.</w:t>
      </w:r>
      <w:r w:rsidR="00DA2EA9">
        <w:rPr>
          <w:rFonts w:ascii="Arial" w:hAnsi="Arial" w:cs="Arial"/>
          <w:sz w:val="24"/>
        </w:rPr>
        <w:t xml:space="preserve">  Consequently, pixel </w:t>
      </w:r>
      <w:r w:rsidR="00DA2EA9">
        <w:rPr>
          <w:rFonts w:ascii="Arial" w:hAnsi="Arial" w:cs="Arial"/>
          <w:sz w:val="24"/>
        </w:rPr>
        <w:lastRenderedPageBreak/>
        <w:t xml:space="preserve">pitch for any DDA is typically optimized to provide the largest possible pitch necessary to detect the </w:t>
      </w:r>
      <w:r w:rsidR="00DF7F46">
        <w:rPr>
          <w:rFonts w:ascii="Arial" w:hAnsi="Arial" w:cs="Arial"/>
          <w:sz w:val="24"/>
        </w:rPr>
        <w:t xml:space="preserve">specific </w:t>
      </w:r>
      <w:r w:rsidR="00DA2EA9">
        <w:rPr>
          <w:rFonts w:ascii="Arial" w:hAnsi="Arial" w:cs="Arial"/>
          <w:sz w:val="24"/>
        </w:rPr>
        <w:t xml:space="preserve">features of interest </w:t>
      </w:r>
      <w:r w:rsidR="00DF7F46">
        <w:rPr>
          <w:rFonts w:ascii="Arial" w:hAnsi="Arial" w:cs="Arial"/>
          <w:sz w:val="24"/>
        </w:rPr>
        <w:t xml:space="preserve">for the </w:t>
      </w:r>
      <w:r w:rsidR="00DA2EA9">
        <w:rPr>
          <w:rFonts w:ascii="Arial" w:hAnsi="Arial" w:cs="Arial"/>
          <w:sz w:val="24"/>
        </w:rPr>
        <w:t>intended purpose of the DDA</w:t>
      </w:r>
      <w:sdt>
        <w:sdtPr>
          <w:rPr>
            <w:rFonts w:ascii="Arial" w:hAnsi="Arial" w:cs="Arial"/>
            <w:sz w:val="24"/>
          </w:rPr>
          <w:id w:val="-363531835"/>
          <w:citation/>
        </w:sdtPr>
        <w:sdtContent>
          <w:r w:rsidR="00DA2EA9">
            <w:rPr>
              <w:rFonts w:ascii="Arial" w:hAnsi="Arial" w:cs="Arial"/>
              <w:sz w:val="24"/>
            </w:rPr>
            <w:fldChar w:fldCharType="begin"/>
          </w:r>
          <w:r w:rsidR="00DA2EA9">
            <w:rPr>
              <w:rFonts w:ascii="Arial" w:hAnsi="Arial" w:cs="Arial"/>
              <w:sz w:val="24"/>
            </w:rPr>
            <w:instrText xml:space="preserve"> CITATION AST17 \l 1033 </w:instrText>
          </w:r>
          <w:r w:rsidR="00DA2EA9">
            <w:rPr>
              <w:rFonts w:ascii="Arial" w:hAnsi="Arial" w:cs="Arial"/>
              <w:sz w:val="24"/>
            </w:rPr>
            <w:fldChar w:fldCharType="separate"/>
          </w:r>
          <w:r w:rsidR="00EF78F9">
            <w:rPr>
              <w:rFonts w:ascii="Arial" w:hAnsi="Arial" w:cs="Arial"/>
              <w:noProof/>
              <w:sz w:val="24"/>
            </w:rPr>
            <w:t xml:space="preserve"> </w:t>
          </w:r>
          <w:r w:rsidR="00EF78F9" w:rsidRPr="00EF78F9">
            <w:rPr>
              <w:rFonts w:ascii="Arial" w:hAnsi="Arial" w:cs="Arial"/>
              <w:noProof/>
              <w:sz w:val="24"/>
            </w:rPr>
            <w:t>[60]</w:t>
          </w:r>
          <w:r w:rsidR="00DA2EA9">
            <w:rPr>
              <w:rFonts w:ascii="Arial" w:hAnsi="Arial" w:cs="Arial"/>
              <w:sz w:val="24"/>
            </w:rPr>
            <w:fldChar w:fldCharType="end"/>
          </w:r>
        </w:sdtContent>
      </w:sdt>
      <w:r w:rsidR="00DA2EA9">
        <w:rPr>
          <w:rFonts w:ascii="Arial" w:hAnsi="Arial" w:cs="Arial"/>
          <w:sz w:val="24"/>
        </w:rPr>
        <w:t xml:space="preserve">.  </w:t>
      </w:r>
      <w:r w:rsidR="00DF7F46">
        <w:rPr>
          <w:rFonts w:ascii="Arial" w:hAnsi="Arial" w:cs="Arial"/>
          <w:sz w:val="24"/>
        </w:rPr>
        <w:t xml:space="preserve">As such, </w:t>
      </w:r>
      <w:r w:rsidR="00DA2EA9">
        <w:rPr>
          <w:rFonts w:ascii="Arial" w:hAnsi="Arial" w:cs="Arial"/>
          <w:sz w:val="24"/>
        </w:rPr>
        <w:t xml:space="preserve">pixel pitch should always provide the maximum </w:t>
      </w:r>
      <w:r w:rsidR="00550B12">
        <w:rPr>
          <w:rFonts w:ascii="Arial" w:hAnsi="Arial" w:cs="Arial"/>
          <w:sz w:val="24"/>
        </w:rPr>
        <w:t xml:space="preserve">detector </w:t>
      </w:r>
      <w:r w:rsidR="00DA2EA9">
        <w:rPr>
          <w:rFonts w:ascii="Arial" w:hAnsi="Arial" w:cs="Arial"/>
          <w:sz w:val="24"/>
        </w:rPr>
        <w:t xml:space="preserve">volume </w:t>
      </w:r>
      <w:r w:rsidR="00550B12">
        <w:rPr>
          <w:rFonts w:ascii="Arial" w:hAnsi="Arial" w:cs="Arial"/>
          <w:sz w:val="24"/>
        </w:rPr>
        <w:t xml:space="preserve">possible, while minimizing the volume of </w:t>
      </w:r>
      <w:r w:rsidR="00DA2EA9">
        <w:rPr>
          <w:rFonts w:ascii="Arial" w:hAnsi="Arial" w:cs="Arial"/>
          <w:sz w:val="24"/>
        </w:rPr>
        <w:t>material used to optically isolate the individual pixels.</w:t>
      </w:r>
      <w:r w:rsidR="00550B12">
        <w:rPr>
          <w:rFonts w:ascii="Arial" w:hAnsi="Arial" w:cs="Arial"/>
          <w:sz w:val="24"/>
        </w:rPr>
        <w:t xml:space="preserve">  This maximizes the probability of particle detection while minimizing pixel spacing, </w:t>
      </w:r>
      <w:r w:rsidR="00DF7F46">
        <w:rPr>
          <w:rFonts w:ascii="Arial" w:hAnsi="Arial" w:cs="Arial"/>
          <w:sz w:val="24"/>
        </w:rPr>
        <w:t>which improves</w:t>
      </w:r>
      <w:r w:rsidR="00550B12">
        <w:rPr>
          <w:rFonts w:ascii="Arial" w:hAnsi="Arial" w:cs="Arial"/>
          <w:sz w:val="24"/>
        </w:rPr>
        <w:t xml:space="preserve"> </w:t>
      </w:r>
      <w:r w:rsidR="00DF7F46">
        <w:rPr>
          <w:rFonts w:ascii="Arial" w:hAnsi="Arial" w:cs="Arial"/>
          <w:sz w:val="24"/>
        </w:rPr>
        <w:t xml:space="preserve">both </w:t>
      </w:r>
      <w:r w:rsidR="00550B12">
        <w:rPr>
          <w:rFonts w:ascii="Arial" w:hAnsi="Arial" w:cs="Arial"/>
          <w:sz w:val="24"/>
        </w:rPr>
        <w:t>SR</w:t>
      </w:r>
      <w:r w:rsidR="00DF7F46">
        <w:rPr>
          <w:rFonts w:ascii="Arial" w:hAnsi="Arial" w:cs="Arial"/>
          <w:sz w:val="24"/>
        </w:rPr>
        <w:t xml:space="preserve"> and detection efficiency</w:t>
      </w:r>
      <w:r w:rsidR="00550B12">
        <w:rPr>
          <w:rFonts w:ascii="Arial" w:hAnsi="Arial" w:cs="Arial"/>
          <w:sz w:val="24"/>
        </w:rPr>
        <w:t>.</w:t>
      </w:r>
      <w:r w:rsidR="00DA2EA9">
        <w:rPr>
          <w:rFonts w:ascii="Arial" w:hAnsi="Arial" w:cs="Arial"/>
          <w:sz w:val="24"/>
        </w:rPr>
        <w:t xml:space="preserve"> </w:t>
      </w:r>
      <w:r w:rsidR="004A6E4E">
        <w:rPr>
          <w:rFonts w:ascii="Arial" w:hAnsi="Arial" w:cs="Arial"/>
          <w:sz w:val="24"/>
        </w:rPr>
        <w:t xml:space="preserve">     </w:t>
      </w:r>
    </w:p>
    <w:p w14:paraId="0011FDA6" w14:textId="77777777" w:rsidR="00C23B1E" w:rsidRPr="004A6E4E" w:rsidRDefault="00C23B1E" w:rsidP="00C23B1E">
      <w:pPr>
        <w:pStyle w:val="SPIEbodytext"/>
        <w:spacing w:after="0"/>
        <w:rPr>
          <w:rFonts w:ascii="Arial" w:hAnsi="Arial" w:cs="Arial"/>
          <w:sz w:val="24"/>
        </w:rPr>
      </w:pPr>
    </w:p>
    <w:p w14:paraId="77DD429B" w14:textId="0762FC27" w:rsidR="000A47AA" w:rsidRPr="007F53CB" w:rsidRDefault="000A47AA" w:rsidP="00C23B1E">
      <w:pPr>
        <w:rPr>
          <w:iCs/>
        </w:rPr>
      </w:pPr>
      <w:r w:rsidRPr="00642637">
        <w:rPr>
          <w:i/>
          <w:iCs/>
        </w:rPr>
        <w:t>Internal Scatter Radiation</w:t>
      </w:r>
    </w:p>
    <w:p w14:paraId="6236A6D4" w14:textId="1A6EEA5E" w:rsidR="004A6E4E" w:rsidRDefault="004A6E4E" w:rsidP="004A6E4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3A12BA">
        <w:t>Internal scatter radiation</w:t>
      </w:r>
      <w:r w:rsidR="00182652">
        <w:t xml:space="preserve"> (ISR)</w:t>
      </w:r>
      <w:r w:rsidRPr="003A12BA">
        <w:t xml:space="preserve"> is defined as scattered radiation within the detector that occurs from the scintillator, photodiodes, electronics, shielding, or other detector hardware </w:t>
      </w:r>
      <w:sdt>
        <w:sdtPr>
          <w:id w:val="-2022005115"/>
          <w:citation/>
        </w:sdtPr>
        <w:sdtContent>
          <w:r w:rsidRPr="003A12BA">
            <w:fldChar w:fldCharType="begin"/>
          </w:r>
          <w:r w:rsidRPr="003A12BA">
            <w:instrText xml:space="preserve"> CITATION AST17 \l 1033 </w:instrText>
          </w:r>
          <w:r w:rsidRPr="003A12BA">
            <w:fldChar w:fldCharType="separate"/>
          </w:r>
          <w:r w:rsidR="00EF78F9">
            <w:rPr>
              <w:noProof/>
            </w:rPr>
            <w:t>[60]</w:t>
          </w:r>
          <w:r w:rsidRPr="003A12BA">
            <w:fldChar w:fldCharType="end"/>
          </w:r>
        </w:sdtContent>
      </w:sdt>
      <w:r w:rsidRPr="003A12BA">
        <w:t xml:space="preserve">.  The </w:t>
      </w:r>
      <w:r w:rsidR="00550B12">
        <w:t>amount</w:t>
      </w:r>
      <w:r w:rsidRPr="003A12BA">
        <w:t xml:space="preserve"> of internal scatter can be affected by the thickness of the scintillator, since thicker scintillator</w:t>
      </w:r>
      <w:r w:rsidR="00550B12">
        <w:t>s</w:t>
      </w:r>
      <w:r w:rsidRPr="003A12BA">
        <w:t xml:space="preserve"> allow for higher energy x-rays</w:t>
      </w:r>
      <w:r w:rsidR="00550B12">
        <w:t xml:space="preserve"> or neutrons </w:t>
      </w:r>
      <w:r w:rsidRPr="003A12BA">
        <w:t xml:space="preserve">to scatter </w:t>
      </w:r>
      <w:r w:rsidR="00550B12">
        <w:t>more than once</w:t>
      </w:r>
      <w:r w:rsidR="009E1F0E">
        <w:t xml:space="preserve">.  This </w:t>
      </w:r>
      <w:r w:rsidR="00550B12">
        <w:t xml:space="preserve">potentially </w:t>
      </w:r>
      <w:r w:rsidR="009E1F0E">
        <w:t xml:space="preserve">allows incident particles to </w:t>
      </w:r>
      <w:r w:rsidRPr="003A12BA">
        <w:t xml:space="preserve">deposit portions of their energy in </w:t>
      </w:r>
      <w:r w:rsidR="00550B12">
        <w:t>locations outside the initial interaction site</w:t>
      </w:r>
      <w:r w:rsidR="002C4836">
        <w:t>, thereby contributing to noise</w:t>
      </w:r>
      <w:r w:rsidR="00550B12">
        <w:t xml:space="preserve">.  Pixel crosstalk, as it is discussed and defined </w:t>
      </w:r>
      <w:r w:rsidR="009E1F0E">
        <w:t>above</w:t>
      </w:r>
      <w:r w:rsidR="00550B12">
        <w:t xml:space="preserve">, is </w:t>
      </w:r>
      <w:r w:rsidR="009E1F0E">
        <w:t xml:space="preserve">one </w:t>
      </w:r>
      <w:r w:rsidR="00C25861">
        <w:t xml:space="preserve">such </w:t>
      </w:r>
      <w:r w:rsidR="00550B12">
        <w:t xml:space="preserve">component of </w:t>
      </w:r>
      <w:r w:rsidR="00182652">
        <w:t>ISR.</w:t>
      </w:r>
      <w:r w:rsidR="00550B12">
        <w:t xml:space="preserve">  </w:t>
      </w:r>
      <w:r w:rsidR="00182652">
        <w:t>A</w:t>
      </w:r>
      <w:r w:rsidR="00C25861">
        <w:t>STM provides a</w:t>
      </w:r>
      <w:r w:rsidR="00182652">
        <w:t xml:space="preserve"> s</w:t>
      </w:r>
      <w:r w:rsidR="009E1F0E">
        <w:t xml:space="preserve">tandardized method for determining </w:t>
      </w:r>
      <w:r w:rsidR="00182652">
        <w:t>DDA ISR in x-ray environments</w:t>
      </w:r>
      <w:r w:rsidR="00C25861">
        <w:t xml:space="preserve">, which </w:t>
      </w:r>
      <w:r w:rsidR="00182652">
        <w:t>includes measu</w:t>
      </w:r>
      <w:r w:rsidR="00C25861">
        <w:t xml:space="preserve">ring the </w:t>
      </w:r>
      <w:r w:rsidR="00182652">
        <w:t xml:space="preserve">edge response </w:t>
      </w:r>
      <w:r w:rsidR="00C25861">
        <w:t xml:space="preserve">of </w:t>
      </w:r>
      <w:r w:rsidR="00182652">
        <w:t>a 16 mm-thick copper plate phantom</w:t>
      </w:r>
      <w:r w:rsidR="00C25861">
        <w:t xml:space="preserve"> when exposed to </w:t>
      </w:r>
      <w:r w:rsidR="00182652">
        <w:t xml:space="preserve">220 </w:t>
      </w:r>
      <w:proofErr w:type="spellStart"/>
      <w:r w:rsidR="00182652">
        <w:t>kVp</w:t>
      </w:r>
      <w:proofErr w:type="spellEnd"/>
      <w:r w:rsidR="00C25861">
        <w:t xml:space="preserve"> x-rays</w:t>
      </w:r>
      <w:r w:rsidR="00182652">
        <w:t>, with an 8 mm copper beam filter</w:t>
      </w:r>
      <w:r w:rsidR="00C25861">
        <w:t xml:space="preserve">.  </w:t>
      </w:r>
      <w:r w:rsidR="00CD5F43">
        <w:t xml:space="preserve">From this, components of the edge response are measured and ISR is calculated in the manner shown in </w:t>
      </w:r>
      <w:r w:rsidR="00182652">
        <w:t>Figure 7.7.</w:t>
      </w:r>
    </w:p>
    <w:p w14:paraId="1AB6819F" w14:textId="7B87E302" w:rsidR="00182652" w:rsidRDefault="00182652" w:rsidP="004A6E4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1E25A94" w14:textId="33A22E5D" w:rsidR="007C5E46" w:rsidRDefault="007C5E46" w:rsidP="007C5E4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For the ASTM equation shown in Figure 7.7, </w:t>
      </w:r>
      <w:r w:rsidRPr="00DA1AD2">
        <w:rPr>
          <w:i/>
          <w:iCs/>
        </w:rPr>
        <w:t>a</w:t>
      </w:r>
      <w:r>
        <w:t xml:space="preserve"> is defined as the long-range unsharpness contribution, and </w:t>
      </w:r>
      <w:r w:rsidRPr="00DA1AD2">
        <w:rPr>
          <w:i/>
          <w:iCs/>
        </w:rPr>
        <w:t>b</w:t>
      </w:r>
      <w:r>
        <w:t xml:space="preserve"> is defined as the measured signal beside the copper plate </w:t>
      </w:r>
      <w:sdt>
        <w:sdtPr>
          <w:id w:val="756568218"/>
          <w:citation/>
        </w:sdtPr>
        <w:sdtContent>
          <w:r>
            <w:fldChar w:fldCharType="begin"/>
          </w:r>
          <w:r>
            <w:instrText xml:space="preserve"> CITATION AST131 \l 1033 </w:instrText>
          </w:r>
          <w:r>
            <w:fldChar w:fldCharType="separate"/>
          </w:r>
          <w:r w:rsidR="00EF78F9">
            <w:rPr>
              <w:noProof/>
            </w:rPr>
            <w:t>[53]</w:t>
          </w:r>
          <w:r>
            <w:fldChar w:fldCharType="end"/>
          </w:r>
        </w:sdtContent>
      </w:sdt>
      <w:r>
        <w:t xml:space="preserve">. Measurements of ISR for the three pixelated arrays were not performed as part of this research; however, now that simulated estimates of pixel crosstalk have identified ISR as a likely component affecting the SR of </w:t>
      </w:r>
      <w:proofErr w:type="spellStart"/>
      <w:r>
        <w:t>BiPVT</w:t>
      </w:r>
      <w:proofErr w:type="spellEnd"/>
      <w:r>
        <w:t xml:space="preserve">, future analyses should consider the experimental quantification of ISR for similar high-Z loaded arrays.   </w:t>
      </w:r>
    </w:p>
    <w:p w14:paraId="6891ADA3" w14:textId="77777777" w:rsidR="00F1499D" w:rsidRPr="004A6E4E" w:rsidRDefault="00F1499D" w:rsidP="00F1499D">
      <w:pPr>
        <w:pStyle w:val="Heading3"/>
        <w:numPr>
          <w:ilvl w:val="0"/>
          <w:numId w:val="0"/>
        </w:numPr>
      </w:pPr>
      <w:bookmarkStart w:id="331" w:name="_Toc69359080"/>
      <w:r>
        <w:t>Geometric Unsharpness</w:t>
      </w:r>
      <w:bookmarkEnd w:id="331"/>
    </w:p>
    <w:p w14:paraId="37BF40CC" w14:textId="77777777" w:rsidR="00F1499D" w:rsidRPr="00642637" w:rsidRDefault="00F1499D" w:rsidP="00F149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i/>
          <w:iCs/>
        </w:rPr>
      </w:pPr>
      <w:r w:rsidRPr="00642637">
        <w:rPr>
          <w:i/>
          <w:iCs/>
        </w:rPr>
        <w:t>Source Size</w:t>
      </w:r>
    </w:p>
    <w:p w14:paraId="3F25B23E" w14:textId="77777777" w:rsidR="00F1499D" w:rsidRDefault="00F1499D" w:rsidP="00F149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Source size, or focal spot size, is inversely related to spatial resolution, so the larger the source of radiation the worse the expected SR for the image.  This is because a larger area of emitted radiation produces a greater degree of possible angles for source radiation incidence upon the imaged feature and DDA.  By increasing the dispersion of source radiation relative to the feature imaged, the response measured by the DDA is broadened, which results in decreased SR, as shown in Figure 7.8.  This image demonstrates how differing source sizes can result in measurements of differing intensities for the same feature.  As such, source size is a factor that affects geometric unsharpness.</w:t>
      </w:r>
    </w:p>
    <w:p w14:paraId="271CCA60" w14:textId="77777777" w:rsidR="007C5E46" w:rsidRDefault="007C5E46" w:rsidP="004A6E4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E55F1FE" w14:textId="4B90D78A" w:rsidR="00182652" w:rsidRDefault="00182652" w:rsidP="0064263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182652">
        <w:rPr>
          <w:noProof/>
        </w:rPr>
        <w:lastRenderedPageBreak/>
        <w:drawing>
          <wp:inline distT="0" distB="0" distL="0" distR="0" wp14:anchorId="00060054" wp14:editId="67A0B91E">
            <wp:extent cx="4845132" cy="4920837"/>
            <wp:effectExtent l="0" t="0" r="0" b="0"/>
            <wp:docPr id="41" name="Picture 4">
              <a:extLst xmlns:a="http://schemas.openxmlformats.org/drawingml/2006/main">
                <a:ext uri="{FF2B5EF4-FFF2-40B4-BE49-F238E27FC236}">
                  <a16:creationId xmlns:a16="http://schemas.microsoft.com/office/drawing/2014/main" id="{1D4983CE-89B2-4C92-8C6F-538F62EC8D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D4983CE-89B2-4C92-8C6F-538F62EC8D12}"/>
                        </a:ext>
                      </a:extLst>
                    </pic:cNvPr>
                    <pic:cNvPicPr>
                      <a:picLocks noChangeAspect="1"/>
                    </pic:cNvPicPr>
                  </pic:nvPicPr>
                  <pic:blipFill rotWithShape="1">
                    <a:blip r:embed="rId96"/>
                    <a:srcRect l="59844" t="22223" r="10157" b="23610"/>
                    <a:stretch/>
                  </pic:blipFill>
                  <pic:spPr>
                    <a:xfrm>
                      <a:off x="0" y="0"/>
                      <a:ext cx="4859522" cy="4935452"/>
                    </a:xfrm>
                    <a:prstGeom prst="rect">
                      <a:avLst/>
                    </a:prstGeom>
                  </pic:spPr>
                </pic:pic>
              </a:graphicData>
            </a:graphic>
          </wp:inline>
        </w:drawing>
      </w:r>
    </w:p>
    <w:p w14:paraId="55926F26" w14:textId="19D5D29B" w:rsidR="00C25861" w:rsidRPr="007D0E6D" w:rsidRDefault="00182652" w:rsidP="00182652">
      <w:pPr>
        <w:pStyle w:val="SPIEbodytext"/>
        <w:ind w:right="346"/>
        <w:rPr>
          <w:rFonts w:ascii="Arial" w:hAnsi="Arial" w:cs="Arial"/>
          <w:b/>
          <w:bCs/>
          <w:szCs w:val="20"/>
        </w:rPr>
      </w:pPr>
      <w:bookmarkStart w:id="332" w:name="_Toc69358927"/>
      <w:r w:rsidRPr="007D0E6D">
        <w:rPr>
          <w:rFonts w:ascii="Arial" w:hAnsi="Arial" w:cs="Arial"/>
          <w:b/>
          <w:bCs/>
          <w:szCs w:val="20"/>
        </w:rPr>
        <w:t xml:space="preserve">Figure </w:t>
      </w:r>
      <w:r w:rsidRPr="007D0E6D">
        <w:rPr>
          <w:rFonts w:ascii="Arial" w:hAnsi="Arial" w:cs="Arial"/>
          <w:b/>
          <w:bCs/>
          <w:szCs w:val="20"/>
        </w:rPr>
        <w:fldChar w:fldCharType="begin"/>
      </w:r>
      <w:r w:rsidRPr="007D0E6D">
        <w:rPr>
          <w:rFonts w:ascii="Arial" w:hAnsi="Arial" w:cs="Arial"/>
          <w:b/>
          <w:bCs/>
          <w:szCs w:val="20"/>
        </w:rPr>
        <w:instrText xml:space="preserve"> STYLEREF 1 \s </w:instrText>
      </w:r>
      <w:r w:rsidRPr="007D0E6D">
        <w:rPr>
          <w:rFonts w:ascii="Arial" w:hAnsi="Arial" w:cs="Arial"/>
          <w:b/>
          <w:bCs/>
          <w:szCs w:val="20"/>
        </w:rPr>
        <w:fldChar w:fldCharType="separate"/>
      </w:r>
      <w:r w:rsidR="00BB0559" w:rsidRPr="007D0E6D">
        <w:rPr>
          <w:rFonts w:ascii="Arial" w:hAnsi="Arial" w:cs="Arial"/>
          <w:b/>
          <w:bCs/>
          <w:noProof/>
          <w:szCs w:val="20"/>
        </w:rPr>
        <w:t>7</w:t>
      </w:r>
      <w:r w:rsidRPr="007D0E6D">
        <w:rPr>
          <w:rFonts w:ascii="Arial" w:hAnsi="Arial" w:cs="Arial"/>
          <w:b/>
          <w:bCs/>
          <w:noProof/>
          <w:szCs w:val="20"/>
        </w:rPr>
        <w:fldChar w:fldCharType="end"/>
      </w:r>
      <w:r w:rsidRPr="007D0E6D">
        <w:rPr>
          <w:rFonts w:ascii="Arial" w:hAnsi="Arial" w:cs="Arial"/>
          <w:b/>
          <w:bCs/>
          <w:szCs w:val="20"/>
        </w:rPr>
        <w:t>.</w:t>
      </w:r>
      <w:r w:rsidRPr="007D0E6D">
        <w:rPr>
          <w:rFonts w:ascii="Arial" w:hAnsi="Arial" w:cs="Arial"/>
          <w:b/>
          <w:bCs/>
          <w:szCs w:val="20"/>
        </w:rPr>
        <w:fldChar w:fldCharType="begin"/>
      </w:r>
      <w:r w:rsidRPr="007D0E6D">
        <w:rPr>
          <w:rFonts w:ascii="Arial" w:hAnsi="Arial" w:cs="Arial"/>
          <w:b/>
          <w:bCs/>
          <w:szCs w:val="20"/>
        </w:rPr>
        <w:instrText xml:space="preserve"> SEQ Figure \* ARABIC \s 1 </w:instrText>
      </w:r>
      <w:r w:rsidRPr="007D0E6D">
        <w:rPr>
          <w:rFonts w:ascii="Arial" w:hAnsi="Arial" w:cs="Arial"/>
          <w:b/>
          <w:bCs/>
          <w:szCs w:val="20"/>
        </w:rPr>
        <w:fldChar w:fldCharType="separate"/>
      </w:r>
      <w:r w:rsidR="00BB0559" w:rsidRPr="007D0E6D">
        <w:rPr>
          <w:rFonts w:ascii="Arial" w:hAnsi="Arial" w:cs="Arial"/>
          <w:b/>
          <w:bCs/>
          <w:noProof/>
          <w:szCs w:val="20"/>
        </w:rPr>
        <w:t>7</w:t>
      </w:r>
      <w:r w:rsidRPr="007D0E6D">
        <w:rPr>
          <w:rFonts w:ascii="Arial" w:hAnsi="Arial" w:cs="Arial"/>
          <w:b/>
          <w:bCs/>
          <w:noProof/>
          <w:szCs w:val="20"/>
        </w:rPr>
        <w:fldChar w:fldCharType="end"/>
      </w:r>
      <w:r w:rsidRPr="007D0E6D">
        <w:rPr>
          <w:rFonts w:ascii="Arial" w:hAnsi="Arial" w:cs="Arial"/>
          <w:b/>
          <w:bCs/>
          <w:szCs w:val="20"/>
        </w:rPr>
        <w:t>.</w:t>
      </w:r>
      <w:r w:rsidRPr="007D0E6D">
        <w:rPr>
          <w:b/>
          <w:bCs/>
          <w:szCs w:val="20"/>
        </w:rPr>
        <w:t xml:space="preserve"> </w:t>
      </w:r>
      <w:r w:rsidRPr="007D0E6D">
        <w:rPr>
          <w:rFonts w:ascii="Arial" w:hAnsi="Arial" w:cs="Arial"/>
          <w:b/>
          <w:bCs/>
          <w:szCs w:val="20"/>
        </w:rPr>
        <w:t xml:space="preserve">ASTM technique to calculate </w:t>
      </w:r>
      <w:r w:rsidR="00C25861" w:rsidRPr="007D0E6D">
        <w:rPr>
          <w:rFonts w:ascii="Arial" w:hAnsi="Arial" w:cs="Arial"/>
          <w:b/>
          <w:bCs/>
          <w:szCs w:val="20"/>
        </w:rPr>
        <w:t xml:space="preserve">and quantify </w:t>
      </w:r>
      <w:r w:rsidRPr="007D0E6D">
        <w:rPr>
          <w:rFonts w:ascii="Arial" w:hAnsi="Arial" w:cs="Arial"/>
          <w:b/>
          <w:bCs/>
          <w:szCs w:val="20"/>
        </w:rPr>
        <w:t xml:space="preserve">internal scatter radiation within a DDA </w:t>
      </w:r>
      <w:sdt>
        <w:sdtPr>
          <w:rPr>
            <w:rFonts w:ascii="Arial" w:hAnsi="Arial" w:cs="Arial"/>
            <w:b/>
            <w:bCs/>
            <w:szCs w:val="20"/>
          </w:rPr>
          <w:id w:val="-429669174"/>
          <w:citation/>
        </w:sdtPr>
        <w:sdtContent>
          <w:r w:rsidRPr="007D0E6D">
            <w:rPr>
              <w:rFonts w:ascii="Arial" w:hAnsi="Arial" w:cs="Arial"/>
              <w:b/>
              <w:bCs/>
              <w:szCs w:val="20"/>
            </w:rPr>
            <w:fldChar w:fldCharType="begin"/>
          </w:r>
          <w:r w:rsidRPr="007D0E6D">
            <w:rPr>
              <w:rFonts w:ascii="Arial" w:hAnsi="Arial" w:cs="Arial"/>
              <w:b/>
              <w:bCs/>
              <w:szCs w:val="20"/>
            </w:rPr>
            <w:instrText xml:space="preserve"> CITATION AST131 \l 1033 </w:instrText>
          </w:r>
          <w:r w:rsidRPr="007D0E6D">
            <w:rPr>
              <w:rFonts w:ascii="Arial" w:hAnsi="Arial" w:cs="Arial"/>
              <w:b/>
              <w:bCs/>
              <w:szCs w:val="20"/>
            </w:rPr>
            <w:fldChar w:fldCharType="separate"/>
          </w:r>
          <w:r w:rsidR="00EF78F9" w:rsidRPr="007D0E6D">
            <w:rPr>
              <w:rFonts w:ascii="Arial" w:hAnsi="Arial" w:cs="Arial"/>
              <w:b/>
              <w:bCs/>
              <w:noProof/>
              <w:szCs w:val="20"/>
            </w:rPr>
            <w:t>[53]</w:t>
          </w:r>
          <w:r w:rsidRPr="007D0E6D">
            <w:rPr>
              <w:rFonts w:ascii="Arial" w:hAnsi="Arial" w:cs="Arial"/>
              <w:b/>
              <w:bCs/>
              <w:szCs w:val="20"/>
            </w:rPr>
            <w:fldChar w:fldCharType="end"/>
          </w:r>
        </w:sdtContent>
      </w:sdt>
      <w:r w:rsidRPr="007D0E6D">
        <w:rPr>
          <w:rFonts w:ascii="Arial" w:hAnsi="Arial" w:cs="Arial"/>
          <w:b/>
          <w:bCs/>
          <w:szCs w:val="20"/>
        </w:rPr>
        <w:t>.</w:t>
      </w:r>
      <w:bookmarkEnd w:id="332"/>
    </w:p>
    <w:p w14:paraId="70D32288" w14:textId="77777777" w:rsidR="007D0E6D" w:rsidRDefault="007C5E46" w:rsidP="007D0E6D">
      <w:pPr>
        <w:jc w:val="center"/>
      </w:pPr>
      <w:r>
        <w:br w:type="page"/>
      </w:r>
    </w:p>
    <w:p w14:paraId="3D5C4F13" w14:textId="77777777" w:rsidR="007D0E6D" w:rsidRDefault="007D0E6D" w:rsidP="007D0E6D">
      <w:pPr>
        <w:jc w:val="center"/>
      </w:pPr>
    </w:p>
    <w:p w14:paraId="06F99403" w14:textId="77777777" w:rsidR="007D0E6D" w:rsidRDefault="007D0E6D" w:rsidP="007D0E6D">
      <w:pPr>
        <w:jc w:val="center"/>
      </w:pPr>
    </w:p>
    <w:p w14:paraId="0BD4C232" w14:textId="77777777" w:rsidR="007D0E6D" w:rsidRDefault="007D0E6D" w:rsidP="007D0E6D">
      <w:pPr>
        <w:jc w:val="center"/>
      </w:pPr>
    </w:p>
    <w:p w14:paraId="0B668B7F" w14:textId="77777777" w:rsidR="007D0E6D" w:rsidRDefault="007D0E6D" w:rsidP="007D0E6D">
      <w:pPr>
        <w:jc w:val="center"/>
      </w:pPr>
    </w:p>
    <w:p w14:paraId="089AEA32" w14:textId="77777777" w:rsidR="007D0E6D" w:rsidRDefault="007D0E6D" w:rsidP="007D0E6D">
      <w:pPr>
        <w:jc w:val="center"/>
      </w:pPr>
    </w:p>
    <w:p w14:paraId="24A10939" w14:textId="77777777" w:rsidR="007D0E6D" w:rsidRDefault="007D0E6D" w:rsidP="007D0E6D">
      <w:pPr>
        <w:jc w:val="center"/>
      </w:pPr>
    </w:p>
    <w:p w14:paraId="765F3061" w14:textId="77777777" w:rsidR="007D0E6D" w:rsidRDefault="007D0E6D" w:rsidP="007D0E6D">
      <w:pPr>
        <w:jc w:val="center"/>
      </w:pPr>
    </w:p>
    <w:p w14:paraId="4E46BD6F" w14:textId="50EB8521" w:rsidR="007C5E46" w:rsidRDefault="007D0E6D" w:rsidP="007D0E6D">
      <w:pPr>
        <w:jc w:val="center"/>
      </w:pPr>
      <w:r w:rsidRPr="004402F1">
        <w:rPr>
          <w:noProof/>
        </w:rPr>
        <w:drawing>
          <wp:inline distT="0" distB="0" distL="0" distR="0" wp14:anchorId="65AED483" wp14:editId="47C65770">
            <wp:extent cx="4716538" cy="3752385"/>
            <wp:effectExtent l="0" t="0" r="8255" b="635"/>
            <wp:docPr id="208" name="Picture 6" descr="A picture containing text&#10;&#10;Description automatically generated">
              <a:extLst xmlns:a="http://schemas.openxmlformats.org/drawingml/2006/main">
                <a:ext uri="{FF2B5EF4-FFF2-40B4-BE49-F238E27FC236}">
                  <a16:creationId xmlns:a16="http://schemas.microsoft.com/office/drawing/2014/main" id="{8F408BD2-3B2C-47DA-AF3D-D8C9D2534C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6" descr="A picture containing text&#10;&#10;Description automatically generated">
                      <a:extLst>
                        <a:ext uri="{FF2B5EF4-FFF2-40B4-BE49-F238E27FC236}">
                          <a16:creationId xmlns:a16="http://schemas.microsoft.com/office/drawing/2014/main" id="{8F408BD2-3B2C-47DA-AF3D-D8C9D2534C33}"/>
                        </a:ext>
                      </a:extLst>
                    </pic:cNvPr>
                    <pic:cNvPicPr>
                      <a:picLocks noChangeAspect="1"/>
                    </pic:cNvPicPr>
                  </pic:nvPicPr>
                  <pic:blipFill rotWithShape="1">
                    <a:blip r:embed="rId97"/>
                    <a:srcRect l="49140" t="47640" r="22579" b="12361"/>
                    <a:stretch/>
                  </pic:blipFill>
                  <pic:spPr>
                    <a:xfrm>
                      <a:off x="0" y="0"/>
                      <a:ext cx="4734179" cy="3766420"/>
                    </a:xfrm>
                    <a:prstGeom prst="rect">
                      <a:avLst/>
                    </a:prstGeom>
                  </pic:spPr>
                </pic:pic>
              </a:graphicData>
            </a:graphic>
          </wp:inline>
        </w:drawing>
      </w:r>
    </w:p>
    <w:p w14:paraId="2B8029BA" w14:textId="77777777" w:rsidR="007D0E6D" w:rsidRDefault="007D0E6D" w:rsidP="007D0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ECD95F1" w14:textId="77777777" w:rsidR="007D0E6D" w:rsidRPr="007D0E6D" w:rsidRDefault="007D0E6D" w:rsidP="007D0E6D">
      <w:pPr>
        <w:pStyle w:val="SPIEbodytext"/>
        <w:ind w:right="346"/>
        <w:rPr>
          <w:rFonts w:ascii="Arial" w:hAnsi="Arial" w:cs="Arial"/>
          <w:b/>
          <w:bCs/>
          <w:szCs w:val="20"/>
        </w:rPr>
      </w:pPr>
      <w:bookmarkStart w:id="333" w:name="_Toc69358928"/>
      <w:r w:rsidRPr="007D0E6D">
        <w:rPr>
          <w:rFonts w:ascii="Arial" w:hAnsi="Arial" w:cs="Arial"/>
          <w:b/>
          <w:bCs/>
          <w:szCs w:val="20"/>
        </w:rPr>
        <w:t xml:space="preserve">Figure </w:t>
      </w:r>
      <w:r w:rsidRPr="007D0E6D">
        <w:rPr>
          <w:rFonts w:ascii="Arial" w:hAnsi="Arial" w:cs="Arial"/>
          <w:b/>
          <w:bCs/>
          <w:szCs w:val="20"/>
        </w:rPr>
        <w:fldChar w:fldCharType="begin"/>
      </w:r>
      <w:r w:rsidRPr="007D0E6D">
        <w:rPr>
          <w:rFonts w:ascii="Arial" w:hAnsi="Arial" w:cs="Arial"/>
          <w:b/>
          <w:bCs/>
          <w:szCs w:val="20"/>
        </w:rPr>
        <w:instrText xml:space="preserve"> STYLEREF 1 \s </w:instrText>
      </w:r>
      <w:r w:rsidRPr="007D0E6D">
        <w:rPr>
          <w:rFonts w:ascii="Arial" w:hAnsi="Arial" w:cs="Arial"/>
          <w:b/>
          <w:bCs/>
          <w:szCs w:val="20"/>
        </w:rPr>
        <w:fldChar w:fldCharType="separate"/>
      </w:r>
      <w:r w:rsidRPr="007D0E6D">
        <w:rPr>
          <w:rFonts w:ascii="Arial" w:hAnsi="Arial" w:cs="Arial"/>
          <w:b/>
          <w:bCs/>
          <w:noProof/>
          <w:szCs w:val="20"/>
        </w:rPr>
        <w:t>7</w:t>
      </w:r>
      <w:r w:rsidRPr="007D0E6D">
        <w:rPr>
          <w:rFonts w:ascii="Arial" w:hAnsi="Arial" w:cs="Arial"/>
          <w:b/>
          <w:bCs/>
          <w:noProof/>
          <w:szCs w:val="20"/>
        </w:rPr>
        <w:fldChar w:fldCharType="end"/>
      </w:r>
      <w:r w:rsidRPr="007D0E6D">
        <w:rPr>
          <w:rFonts w:ascii="Arial" w:hAnsi="Arial" w:cs="Arial"/>
          <w:b/>
          <w:bCs/>
          <w:szCs w:val="20"/>
        </w:rPr>
        <w:t>.</w:t>
      </w:r>
      <w:r w:rsidRPr="007D0E6D">
        <w:rPr>
          <w:rFonts w:ascii="Arial" w:hAnsi="Arial" w:cs="Arial"/>
          <w:b/>
          <w:bCs/>
          <w:szCs w:val="20"/>
        </w:rPr>
        <w:fldChar w:fldCharType="begin"/>
      </w:r>
      <w:r w:rsidRPr="007D0E6D">
        <w:rPr>
          <w:rFonts w:ascii="Arial" w:hAnsi="Arial" w:cs="Arial"/>
          <w:b/>
          <w:bCs/>
          <w:szCs w:val="20"/>
        </w:rPr>
        <w:instrText xml:space="preserve"> SEQ Figure \* ARABIC \s 1 </w:instrText>
      </w:r>
      <w:r w:rsidRPr="007D0E6D">
        <w:rPr>
          <w:rFonts w:ascii="Arial" w:hAnsi="Arial" w:cs="Arial"/>
          <w:b/>
          <w:bCs/>
          <w:szCs w:val="20"/>
        </w:rPr>
        <w:fldChar w:fldCharType="separate"/>
      </w:r>
      <w:r w:rsidRPr="007D0E6D">
        <w:rPr>
          <w:rFonts w:ascii="Arial" w:hAnsi="Arial" w:cs="Arial"/>
          <w:b/>
          <w:bCs/>
          <w:noProof/>
          <w:szCs w:val="20"/>
        </w:rPr>
        <w:t>8</w:t>
      </w:r>
      <w:r w:rsidRPr="007D0E6D">
        <w:rPr>
          <w:rFonts w:ascii="Arial" w:hAnsi="Arial" w:cs="Arial"/>
          <w:b/>
          <w:bCs/>
          <w:noProof/>
          <w:szCs w:val="20"/>
        </w:rPr>
        <w:fldChar w:fldCharType="end"/>
      </w:r>
      <w:r w:rsidRPr="007D0E6D">
        <w:rPr>
          <w:rFonts w:ascii="Arial" w:hAnsi="Arial" w:cs="Arial"/>
          <w:b/>
          <w:bCs/>
          <w:szCs w:val="20"/>
        </w:rPr>
        <w:t>.</w:t>
      </w:r>
      <w:r w:rsidRPr="007D0E6D">
        <w:rPr>
          <w:b/>
          <w:bCs/>
          <w:szCs w:val="20"/>
        </w:rPr>
        <w:t xml:space="preserve"> </w:t>
      </w:r>
      <w:r w:rsidRPr="007D0E6D">
        <w:rPr>
          <w:rFonts w:ascii="Arial" w:hAnsi="Arial" w:cs="Arial"/>
          <w:b/>
          <w:bCs/>
          <w:szCs w:val="20"/>
        </w:rPr>
        <w:t>Two different source term sizes used in a hypothetical imaging system.  The image demonstrates how SR is worsened when the source of radiation is larger</w:t>
      </w:r>
      <w:sdt>
        <w:sdtPr>
          <w:rPr>
            <w:rFonts w:ascii="Arial" w:hAnsi="Arial" w:cs="Arial"/>
            <w:b/>
            <w:bCs/>
            <w:szCs w:val="20"/>
          </w:rPr>
          <w:id w:val="700053033"/>
          <w:citation/>
        </w:sdtPr>
        <w:sdtContent>
          <w:r w:rsidRPr="007D0E6D">
            <w:rPr>
              <w:rFonts w:ascii="Arial" w:hAnsi="Arial" w:cs="Arial"/>
              <w:b/>
              <w:bCs/>
              <w:szCs w:val="20"/>
            </w:rPr>
            <w:fldChar w:fldCharType="begin"/>
          </w:r>
          <w:r w:rsidRPr="007D0E6D">
            <w:rPr>
              <w:rFonts w:ascii="Arial" w:hAnsi="Arial" w:cs="Arial"/>
              <w:b/>
              <w:bCs/>
              <w:szCs w:val="20"/>
            </w:rPr>
            <w:instrText xml:space="preserve"> CITATION Cen21 \l 1033 </w:instrText>
          </w:r>
          <w:r w:rsidRPr="007D0E6D">
            <w:rPr>
              <w:rFonts w:ascii="Arial" w:hAnsi="Arial" w:cs="Arial"/>
              <w:b/>
              <w:bCs/>
              <w:szCs w:val="20"/>
            </w:rPr>
            <w:fldChar w:fldCharType="separate"/>
          </w:r>
          <w:r w:rsidRPr="007D0E6D">
            <w:rPr>
              <w:rFonts w:ascii="Arial" w:hAnsi="Arial" w:cs="Arial"/>
              <w:b/>
              <w:bCs/>
              <w:noProof/>
              <w:szCs w:val="20"/>
            </w:rPr>
            <w:t xml:space="preserve"> [74]</w:t>
          </w:r>
          <w:r w:rsidRPr="007D0E6D">
            <w:rPr>
              <w:rFonts w:ascii="Arial" w:hAnsi="Arial" w:cs="Arial"/>
              <w:b/>
              <w:bCs/>
              <w:szCs w:val="20"/>
            </w:rPr>
            <w:fldChar w:fldCharType="end"/>
          </w:r>
        </w:sdtContent>
      </w:sdt>
      <w:r w:rsidRPr="007D0E6D">
        <w:rPr>
          <w:rFonts w:ascii="Arial" w:hAnsi="Arial" w:cs="Arial"/>
          <w:b/>
          <w:bCs/>
          <w:szCs w:val="20"/>
        </w:rPr>
        <w:t>.</w:t>
      </w:r>
      <w:bookmarkEnd w:id="333"/>
    </w:p>
    <w:p w14:paraId="234EA6A9" w14:textId="1F3ECD1D" w:rsidR="007D0E6D" w:rsidRDefault="007D0E6D"/>
    <w:p w14:paraId="474F895B" w14:textId="51554E43" w:rsidR="007D0E6D" w:rsidRDefault="007D0E6D"/>
    <w:p w14:paraId="50A830E3" w14:textId="5F68586B" w:rsidR="007D0E6D" w:rsidRDefault="007D0E6D"/>
    <w:p w14:paraId="4114E68D" w14:textId="59DD755B" w:rsidR="007D0E6D" w:rsidRDefault="007D0E6D">
      <w:r>
        <w:br w:type="page"/>
      </w:r>
    </w:p>
    <w:p w14:paraId="1FEBFE80" w14:textId="77777777" w:rsidR="007D0E6D" w:rsidRDefault="007D0E6D">
      <w:pPr>
        <w:rPr>
          <w:b/>
          <w:bCs/>
          <w:i/>
        </w:rPr>
      </w:pPr>
    </w:p>
    <w:p w14:paraId="4A909210" w14:textId="77777777" w:rsidR="008236CA" w:rsidRPr="00642637" w:rsidRDefault="008236CA" w:rsidP="008236CA">
      <w:pPr>
        <w:jc w:val="both"/>
        <w:rPr>
          <w:i/>
          <w:iCs/>
        </w:rPr>
      </w:pPr>
      <w:r w:rsidRPr="00642637">
        <w:rPr>
          <w:i/>
          <w:iCs/>
        </w:rPr>
        <w:t>Source-to-Object Distance</w:t>
      </w:r>
    </w:p>
    <w:p w14:paraId="27405B56" w14:textId="0C4BF71D" w:rsidR="008236CA" w:rsidRPr="004A6E4E" w:rsidRDefault="008236CA" w:rsidP="008236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This is simply the distance from the source of radiation to the front of the object under examination; however, longer distances can be used to minimize the effects of larger source sizes.  This can result in a process known as maximizing the “</w:t>
      </w:r>
      <w:r w:rsidRPr="00642637">
        <w:rPr>
          <w:i/>
          <w:iCs/>
        </w:rPr>
        <w:t>L/D</w:t>
      </w:r>
      <w:r>
        <w:t xml:space="preserve"> ratio,” where </w:t>
      </w:r>
      <w:r w:rsidRPr="00642637">
        <w:rPr>
          <w:i/>
          <w:iCs/>
        </w:rPr>
        <w:t>L</w:t>
      </w:r>
      <w:r>
        <w:t xml:space="preserve"> is the source-to-object distance and </w:t>
      </w:r>
      <w:r w:rsidRPr="00642637">
        <w:rPr>
          <w:i/>
          <w:iCs/>
        </w:rPr>
        <w:t>D</w:t>
      </w:r>
      <w:r>
        <w:t xml:space="preserve"> is the diameter of the source </w:t>
      </w:r>
      <w:sdt>
        <w:sdtPr>
          <w:id w:val="550509686"/>
          <w:citation/>
        </w:sdtPr>
        <w:sdtContent>
          <w:r>
            <w:fldChar w:fldCharType="begin"/>
          </w:r>
          <w:r>
            <w:instrText xml:space="preserve">CITATION ASw16 \l 1033 </w:instrText>
          </w:r>
          <w:r>
            <w:fldChar w:fldCharType="separate"/>
          </w:r>
          <w:r w:rsidR="00EF78F9">
            <w:rPr>
              <w:noProof/>
            </w:rPr>
            <w:t>[73]</w:t>
          </w:r>
          <w:r>
            <w:fldChar w:fldCharType="end"/>
          </w:r>
        </w:sdtContent>
      </w:sdt>
      <w:r>
        <w:t xml:space="preserve">.  Therefore, the greater the </w:t>
      </w:r>
      <w:r w:rsidRPr="00642637">
        <w:rPr>
          <w:i/>
          <w:iCs/>
        </w:rPr>
        <w:t>L/D</w:t>
      </w:r>
      <w:r>
        <w:t xml:space="preserve"> ratio, the more parallel the incident radiation when it interacts with the detector.  As always, however, a tradeoff exists between the benefits of a more parallel source of radiation and the lower amount of particle flux as the ratio increases.  </w:t>
      </w:r>
    </w:p>
    <w:p w14:paraId="6AFCBED1" w14:textId="77777777" w:rsidR="008236CA" w:rsidRPr="004A6E4E" w:rsidRDefault="008236CA" w:rsidP="008236CA">
      <w:pPr>
        <w:jc w:val="both"/>
      </w:pPr>
    </w:p>
    <w:p w14:paraId="7D314A30" w14:textId="77777777" w:rsidR="008236CA" w:rsidRPr="00642637" w:rsidRDefault="008236CA" w:rsidP="008236CA">
      <w:pPr>
        <w:jc w:val="both"/>
        <w:rPr>
          <w:i/>
          <w:iCs/>
        </w:rPr>
      </w:pPr>
      <w:r w:rsidRPr="00642637">
        <w:rPr>
          <w:i/>
          <w:iCs/>
        </w:rPr>
        <w:t>Object-to-Detector Distance</w:t>
      </w:r>
    </w:p>
    <w:p w14:paraId="0AF4BBCA" w14:textId="67AD78CB" w:rsidR="008236CA" w:rsidRDefault="008236CA" w:rsidP="008236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This is the final component of </w:t>
      </w:r>
      <w:r w:rsidRPr="00642637">
        <w:rPr>
          <w:i/>
          <w:iCs/>
        </w:rPr>
        <w:t>U</w:t>
      </w:r>
      <w:r w:rsidRPr="00642637">
        <w:rPr>
          <w:i/>
          <w:iCs/>
          <w:vertAlign w:val="subscript"/>
        </w:rPr>
        <w:t>g</w:t>
      </w:r>
      <w:r>
        <w:t xml:space="preserve">, and it is defined as the distance from the detector to the surface of imaged object which is closest to the source of radiation </w:t>
      </w:r>
      <w:sdt>
        <w:sdtPr>
          <w:id w:val="283781393"/>
          <w:citation/>
        </w:sdtPr>
        <w:sdtContent>
          <w:r>
            <w:fldChar w:fldCharType="begin"/>
          </w:r>
          <w:r>
            <w:instrText xml:space="preserve"> CITATION Cen21 \l 1033 </w:instrText>
          </w:r>
          <w:r>
            <w:fldChar w:fldCharType="separate"/>
          </w:r>
          <w:r w:rsidR="00EF78F9">
            <w:rPr>
              <w:noProof/>
            </w:rPr>
            <w:t>[74]</w:t>
          </w:r>
          <w:r>
            <w:fldChar w:fldCharType="end"/>
          </w:r>
        </w:sdtContent>
      </w:sdt>
      <w:r>
        <w:t xml:space="preserve">.  Consequently, the term accounts for both the thickness of the imaged object as well as any distance between the detector and the object if one exists.  This distance is usually minimized to reduce contributions to unsharpness.  </w:t>
      </w:r>
    </w:p>
    <w:p w14:paraId="28960BAC" w14:textId="77777777" w:rsidR="008236CA" w:rsidRDefault="008236CA" w:rsidP="008236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880787F" w14:textId="69D4ED07" w:rsidR="008236CA" w:rsidRPr="000D1302" w:rsidRDefault="008236CA" w:rsidP="008236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With this understanding, </w:t>
      </w:r>
      <w:r w:rsidRPr="00642637">
        <w:rPr>
          <w:i/>
          <w:iCs/>
        </w:rPr>
        <w:t>U</w:t>
      </w:r>
      <w:r w:rsidRPr="00642637">
        <w:rPr>
          <w:i/>
          <w:iCs/>
          <w:vertAlign w:val="subscript"/>
        </w:rPr>
        <w:t>g</w:t>
      </w:r>
      <w:r>
        <w:t xml:space="preserve"> can be calculated for an imaging system using the </w:t>
      </w:r>
      <w:proofErr w:type="gramStart"/>
      <w:r>
        <w:t>equation</w:t>
      </w:r>
      <w:proofErr w:type="gramEnd"/>
    </w:p>
    <w:p w14:paraId="039B8EE2" w14:textId="77777777" w:rsidR="008236CA" w:rsidRDefault="008236CA" w:rsidP="008236CA">
      <w:pPr>
        <w:jc w:val="both"/>
      </w:pPr>
    </w:p>
    <w:p w14:paraId="01C5396A" w14:textId="77777777" w:rsidR="008236CA" w:rsidRPr="000D1302" w:rsidRDefault="008236CA" w:rsidP="008236CA">
      <w:pPr>
        <w:ind w:left="720" w:firstLine="720"/>
        <w:jc w:val="center"/>
      </w:pPr>
      <m:oMath>
        <m:sSub>
          <m:sSubPr>
            <m:ctrlPr>
              <w:rPr>
                <w:rFonts w:ascii="Cambria Math" w:hAnsi="Cambria Math" w:cs="Times New Roman"/>
                <w:i/>
              </w:rPr>
            </m:ctrlPr>
          </m:sSubPr>
          <m:e>
            <m:r>
              <w:rPr>
                <w:rFonts w:ascii="Cambria Math" w:hAnsi="Cambria Math"/>
              </w:rPr>
              <m:t>U</m:t>
            </m:r>
          </m:e>
          <m:sub>
            <m:r>
              <w:rPr>
                <w:rFonts w:ascii="Cambria Math" w:hAnsi="Cambria Math"/>
              </w:rPr>
              <m:t>g</m:t>
            </m:r>
          </m:sub>
        </m:sSub>
        <m:r>
          <w:rPr>
            <w:rFonts w:ascii="Cambria Math" w:hAnsi="Cambria Math"/>
          </w:rPr>
          <m:t>=</m:t>
        </m:r>
        <m:f>
          <m:fPr>
            <m:ctrlPr>
              <w:rPr>
                <w:rFonts w:ascii="Cambria Math" w:hAnsi="Cambria Math"/>
                <w:i/>
              </w:rPr>
            </m:ctrlPr>
          </m:fPr>
          <m:num>
            <m:r>
              <w:rPr>
                <w:rFonts w:ascii="Cambria Math" w:hAnsi="Cambria Math"/>
              </w:rPr>
              <m:t>D*S</m:t>
            </m:r>
          </m:num>
          <m:den>
            <m:r>
              <w:rPr>
                <w:rFonts w:ascii="Cambria Math" w:hAnsi="Cambria Math"/>
              </w:rPr>
              <m:t>L</m:t>
            </m:r>
          </m:den>
        </m:f>
      </m:oMath>
      <w:r>
        <w:t>,</w:t>
      </w:r>
      <w:r>
        <w:tab/>
      </w:r>
      <w:r>
        <w:tab/>
      </w:r>
      <w:r w:rsidRPr="00366A5E">
        <w:t>(</w:t>
      </w:r>
      <w:r>
        <w:t>48</w:t>
      </w:r>
      <w:r w:rsidRPr="00366A5E">
        <w:t>)</w:t>
      </w:r>
    </w:p>
    <w:p w14:paraId="06384BA9" w14:textId="77777777" w:rsidR="008236CA" w:rsidRDefault="008236CA" w:rsidP="008236CA">
      <w:pPr>
        <w:jc w:val="both"/>
      </w:pPr>
    </w:p>
    <w:p w14:paraId="38BB560F" w14:textId="3E3634F7" w:rsidR="008236CA" w:rsidRDefault="008236CA" w:rsidP="008236CA">
      <w:pPr>
        <w:jc w:val="both"/>
      </w:pPr>
      <w:r>
        <w:t xml:space="preserve">where </w:t>
      </w:r>
      <w:r w:rsidRPr="00642637">
        <w:rPr>
          <w:i/>
          <w:iCs/>
        </w:rPr>
        <w:t>S</w:t>
      </w:r>
      <w:r>
        <w:t xml:space="preserve"> is defined as the object-to-detector distance </w:t>
      </w:r>
      <w:sdt>
        <w:sdtPr>
          <w:id w:val="-2000726870"/>
          <w:citation/>
        </w:sdtPr>
        <w:sdtContent>
          <w:r>
            <w:fldChar w:fldCharType="begin"/>
          </w:r>
          <w:r>
            <w:instrText xml:space="preserve"> CITATION ASw16 \l 1033  \m Cen21</w:instrText>
          </w:r>
          <w:r>
            <w:fldChar w:fldCharType="separate"/>
          </w:r>
          <w:r w:rsidR="00EF78F9">
            <w:rPr>
              <w:noProof/>
            </w:rPr>
            <w:t>[73, 74]</w:t>
          </w:r>
          <w:r>
            <w:fldChar w:fldCharType="end"/>
          </w:r>
        </w:sdtContent>
      </w:sdt>
      <w:r>
        <w:t>.  It follows that imaged objects placed closer to the detector face will result in less measured unsharpness than those placed further away, as illustrated in Figure 7.9.</w:t>
      </w:r>
    </w:p>
    <w:p w14:paraId="409AC192" w14:textId="77777777" w:rsidR="00F1499D" w:rsidRDefault="00F1499D" w:rsidP="008236CA">
      <w:pPr>
        <w:jc w:val="both"/>
      </w:pPr>
    </w:p>
    <w:p w14:paraId="46296C8D" w14:textId="77777777" w:rsidR="00F1499D" w:rsidRDefault="00F1499D" w:rsidP="00F1499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Based upon these relative distances, a penumbra shadow is created for edge response measurements.  This region is defined as the </w:t>
      </w:r>
      <w:r w:rsidRPr="002079FB">
        <w:t xml:space="preserve">shadow cast </w:t>
      </w:r>
      <w:r>
        <w:t xml:space="preserve">on a DDA </w:t>
      </w:r>
      <w:r w:rsidRPr="002079FB">
        <w:t>when incident radiation partly, but not wholly</w:t>
      </w:r>
      <w:r>
        <w:t xml:space="preserve">, interacts with the object.  It represents a region of partial illumination between the umbra, or shielded region, and the free-field region. Obviously, thinner objects produce little to no penumbra when imaged near the DDA, but the larger the value of </w:t>
      </w:r>
      <w:r w:rsidRPr="00642637">
        <w:rPr>
          <w:i/>
          <w:iCs/>
        </w:rPr>
        <w:t>S</w:t>
      </w:r>
      <w:r>
        <w:t xml:space="preserve"> (due to object distance from detector, object thickness, or both), the greater the contribution expected to geometric unsharpness.   </w:t>
      </w:r>
    </w:p>
    <w:p w14:paraId="3CC48BFB" w14:textId="64E511F7" w:rsidR="00DF7F46" w:rsidRDefault="008236CA" w:rsidP="007D0E6D">
      <w:pPr>
        <w:jc w:val="center"/>
      </w:pPr>
      <w:r>
        <w:br w:type="page"/>
      </w:r>
      <w:r w:rsidR="002079FB">
        <w:rPr>
          <w:noProof/>
        </w:rPr>
        <w:lastRenderedPageBreak/>
        <w:drawing>
          <wp:inline distT="0" distB="0" distL="0" distR="0" wp14:anchorId="1F1A3759" wp14:editId="63A4B76E">
            <wp:extent cx="3955915" cy="4808483"/>
            <wp:effectExtent l="0" t="0" r="6985" b="0"/>
            <wp:docPr id="216" name="Picture 2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Diagram&#10;&#10;Description automatically generated"/>
                    <pic:cNvPicPr/>
                  </pic:nvPicPr>
                  <pic:blipFill>
                    <a:blip r:embed="rId98">
                      <a:extLst>
                        <a:ext uri="{28A0092B-C50C-407E-A947-70E740481C1C}">
                          <a14:useLocalDpi xmlns:a14="http://schemas.microsoft.com/office/drawing/2010/main" val="0"/>
                        </a:ext>
                      </a:extLst>
                    </a:blip>
                    <a:stretch>
                      <a:fillRect/>
                    </a:stretch>
                  </pic:blipFill>
                  <pic:spPr>
                    <a:xfrm>
                      <a:off x="0" y="0"/>
                      <a:ext cx="4026282" cy="4894015"/>
                    </a:xfrm>
                    <a:prstGeom prst="rect">
                      <a:avLst/>
                    </a:prstGeom>
                  </pic:spPr>
                </pic:pic>
              </a:graphicData>
            </a:graphic>
          </wp:inline>
        </w:drawing>
      </w:r>
    </w:p>
    <w:p w14:paraId="112B17AE" w14:textId="03D85EBD" w:rsidR="002079FB" w:rsidRDefault="002079FB" w:rsidP="002079FB">
      <w:pPr>
        <w:pStyle w:val="SPIEbodytext"/>
        <w:ind w:right="346"/>
        <w:rPr>
          <w:rFonts w:ascii="Arial" w:hAnsi="Arial" w:cs="Arial"/>
          <w:b/>
          <w:bCs/>
          <w:szCs w:val="20"/>
        </w:rPr>
      </w:pPr>
      <w:bookmarkStart w:id="334" w:name="_Toc69358929"/>
      <w:r w:rsidRPr="008B1445">
        <w:rPr>
          <w:rFonts w:ascii="Arial" w:hAnsi="Arial" w:cs="Arial"/>
          <w:b/>
          <w:bCs/>
          <w:szCs w:val="20"/>
        </w:rPr>
        <w:t xml:space="preserve">Figure </w:t>
      </w:r>
      <w:r w:rsidRPr="008236CA">
        <w:rPr>
          <w:rFonts w:ascii="Arial" w:hAnsi="Arial" w:cs="Arial"/>
          <w:b/>
          <w:bCs/>
          <w:szCs w:val="20"/>
        </w:rPr>
        <w:fldChar w:fldCharType="begin"/>
      </w:r>
      <w:r w:rsidRPr="008236CA">
        <w:rPr>
          <w:rFonts w:ascii="Arial" w:hAnsi="Arial" w:cs="Arial"/>
          <w:b/>
          <w:bCs/>
          <w:szCs w:val="20"/>
        </w:rPr>
        <w:instrText xml:space="preserve"> STYLEREF 1 \s </w:instrText>
      </w:r>
      <w:r w:rsidRPr="008236CA">
        <w:rPr>
          <w:rFonts w:ascii="Arial" w:hAnsi="Arial" w:cs="Arial"/>
          <w:b/>
          <w:bCs/>
          <w:szCs w:val="20"/>
        </w:rPr>
        <w:fldChar w:fldCharType="separate"/>
      </w:r>
      <w:r w:rsidR="00BB0559" w:rsidRPr="008236CA">
        <w:rPr>
          <w:rFonts w:ascii="Arial" w:hAnsi="Arial" w:cs="Arial"/>
          <w:b/>
          <w:bCs/>
          <w:noProof/>
          <w:szCs w:val="20"/>
        </w:rPr>
        <w:t>7</w:t>
      </w:r>
      <w:r w:rsidRPr="008236CA">
        <w:rPr>
          <w:rFonts w:ascii="Arial" w:hAnsi="Arial" w:cs="Arial"/>
          <w:b/>
          <w:bCs/>
          <w:noProof/>
          <w:szCs w:val="20"/>
        </w:rPr>
        <w:fldChar w:fldCharType="end"/>
      </w:r>
      <w:r w:rsidRPr="008236CA">
        <w:rPr>
          <w:rFonts w:ascii="Arial" w:hAnsi="Arial" w:cs="Arial"/>
          <w:b/>
          <w:bCs/>
          <w:szCs w:val="20"/>
        </w:rPr>
        <w:t>.</w:t>
      </w:r>
      <w:r w:rsidRPr="008236CA">
        <w:rPr>
          <w:rFonts w:ascii="Arial" w:hAnsi="Arial" w:cs="Arial"/>
          <w:b/>
          <w:bCs/>
          <w:szCs w:val="20"/>
        </w:rPr>
        <w:fldChar w:fldCharType="begin"/>
      </w:r>
      <w:r w:rsidRPr="008236CA">
        <w:rPr>
          <w:rFonts w:ascii="Arial" w:hAnsi="Arial" w:cs="Arial"/>
          <w:b/>
          <w:bCs/>
          <w:szCs w:val="20"/>
        </w:rPr>
        <w:instrText xml:space="preserve"> SEQ Figure \* ARABIC \s 1 </w:instrText>
      </w:r>
      <w:r w:rsidRPr="008236CA">
        <w:rPr>
          <w:rFonts w:ascii="Arial" w:hAnsi="Arial" w:cs="Arial"/>
          <w:b/>
          <w:bCs/>
          <w:szCs w:val="20"/>
        </w:rPr>
        <w:fldChar w:fldCharType="separate"/>
      </w:r>
      <w:r w:rsidR="00BB0559" w:rsidRPr="008236CA">
        <w:rPr>
          <w:rFonts w:ascii="Arial" w:hAnsi="Arial" w:cs="Arial"/>
          <w:b/>
          <w:bCs/>
          <w:noProof/>
          <w:szCs w:val="20"/>
        </w:rPr>
        <w:t>9</w:t>
      </w:r>
      <w:r w:rsidRPr="008236CA">
        <w:rPr>
          <w:rFonts w:ascii="Arial" w:hAnsi="Arial" w:cs="Arial"/>
          <w:b/>
          <w:bCs/>
          <w:noProof/>
          <w:szCs w:val="20"/>
        </w:rPr>
        <w:fldChar w:fldCharType="end"/>
      </w:r>
      <w:r w:rsidRPr="008236CA">
        <w:rPr>
          <w:rFonts w:ascii="Arial" w:hAnsi="Arial" w:cs="Arial"/>
          <w:b/>
          <w:bCs/>
          <w:szCs w:val="20"/>
        </w:rPr>
        <w:t>.</w:t>
      </w:r>
      <w:r w:rsidRPr="008236CA">
        <w:rPr>
          <w:b/>
          <w:bCs/>
          <w:szCs w:val="20"/>
        </w:rPr>
        <w:t xml:space="preserve"> </w:t>
      </w:r>
      <w:r w:rsidRPr="008236CA">
        <w:rPr>
          <w:rFonts w:ascii="Arial" w:hAnsi="Arial" w:cs="Arial"/>
          <w:b/>
          <w:bCs/>
          <w:szCs w:val="20"/>
        </w:rPr>
        <w:t>Image demonstrating the relationship between the three components of geometric unsharpness (U</w:t>
      </w:r>
      <w:r w:rsidRPr="008236CA">
        <w:rPr>
          <w:rFonts w:ascii="Arial" w:hAnsi="Arial" w:cs="Arial"/>
          <w:b/>
          <w:bCs/>
          <w:szCs w:val="20"/>
          <w:vertAlign w:val="subscript"/>
        </w:rPr>
        <w:t>g</w:t>
      </w:r>
      <w:r w:rsidRPr="008236CA">
        <w:rPr>
          <w:rFonts w:ascii="Arial" w:hAnsi="Arial" w:cs="Arial"/>
          <w:b/>
          <w:bCs/>
          <w:szCs w:val="20"/>
        </w:rPr>
        <w:t xml:space="preserve">) and how their relative values affect spatial resolution. Adapted </w:t>
      </w:r>
      <w:r w:rsidRPr="00153225">
        <w:rPr>
          <w:rFonts w:ascii="Arial" w:hAnsi="Arial" w:cs="Arial"/>
          <w:b/>
          <w:bCs/>
          <w:szCs w:val="20"/>
        </w:rPr>
        <w:t xml:space="preserve">from </w:t>
      </w:r>
      <w:sdt>
        <w:sdtPr>
          <w:rPr>
            <w:rFonts w:ascii="Arial" w:hAnsi="Arial" w:cs="Arial"/>
            <w:b/>
            <w:bCs/>
            <w:szCs w:val="20"/>
          </w:rPr>
          <w:id w:val="-22010581"/>
          <w:citation/>
        </w:sdtPr>
        <w:sdtContent>
          <w:r w:rsidRPr="00153225">
            <w:rPr>
              <w:rFonts w:ascii="Arial" w:hAnsi="Arial" w:cs="Arial"/>
              <w:b/>
              <w:bCs/>
              <w:szCs w:val="20"/>
            </w:rPr>
            <w:fldChar w:fldCharType="begin"/>
          </w:r>
          <w:r w:rsidRPr="00153225">
            <w:rPr>
              <w:rFonts w:ascii="Arial" w:hAnsi="Arial" w:cs="Arial"/>
              <w:b/>
              <w:bCs/>
              <w:szCs w:val="20"/>
            </w:rPr>
            <w:instrText xml:space="preserve"> CITATION Cen21 \l 1033 </w:instrText>
          </w:r>
          <w:r w:rsidRPr="00153225">
            <w:rPr>
              <w:rFonts w:ascii="Arial" w:hAnsi="Arial" w:cs="Arial"/>
              <w:b/>
              <w:bCs/>
              <w:szCs w:val="20"/>
            </w:rPr>
            <w:fldChar w:fldCharType="separate"/>
          </w:r>
          <w:r w:rsidR="00EF78F9" w:rsidRPr="00153225">
            <w:rPr>
              <w:rFonts w:ascii="Arial" w:hAnsi="Arial" w:cs="Arial"/>
              <w:b/>
              <w:bCs/>
              <w:noProof/>
              <w:szCs w:val="20"/>
            </w:rPr>
            <w:t>[74]</w:t>
          </w:r>
          <w:r w:rsidRPr="00153225">
            <w:rPr>
              <w:rFonts w:ascii="Arial" w:hAnsi="Arial" w:cs="Arial"/>
              <w:b/>
              <w:bCs/>
              <w:szCs w:val="20"/>
            </w:rPr>
            <w:fldChar w:fldCharType="end"/>
          </w:r>
        </w:sdtContent>
      </w:sdt>
      <w:r w:rsidRPr="00153225">
        <w:rPr>
          <w:rFonts w:ascii="Arial" w:hAnsi="Arial" w:cs="Arial"/>
          <w:b/>
          <w:bCs/>
          <w:szCs w:val="20"/>
        </w:rPr>
        <w:t>.</w:t>
      </w:r>
      <w:bookmarkEnd w:id="334"/>
    </w:p>
    <w:p w14:paraId="7765D2F5" w14:textId="77777777" w:rsidR="00C23B1E" w:rsidRDefault="00C23B1E" w:rsidP="0064263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5F067051" w14:textId="645ECFD8" w:rsidR="008236CA" w:rsidRDefault="008236CA"/>
    <w:p w14:paraId="1173D2C2" w14:textId="240F0697" w:rsidR="006A19B6" w:rsidRDefault="006A19B6" w:rsidP="006A19B6">
      <w:pPr>
        <w:pStyle w:val="Heading1"/>
      </w:pPr>
      <w:r>
        <w:br w:type="page"/>
      </w:r>
      <w:bookmarkStart w:id="335" w:name="_Toc69359081"/>
      <w:r>
        <w:lastRenderedPageBreak/>
        <w:t>-</w:t>
      </w:r>
      <w:r>
        <w:br/>
        <w:t xml:space="preserve">X-ray </w:t>
      </w:r>
      <w:r w:rsidR="00C66859">
        <w:t>R</w:t>
      </w:r>
      <w:r>
        <w:t xml:space="preserve">adiography </w:t>
      </w:r>
      <w:r w:rsidR="00C66859">
        <w:t>C</w:t>
      </w:r>
      <w:r>
        <w:t xml:space="preserve">haracterization using a </w:t>
      </w:r>
      <w:r w:rsidR="00C66859">
        <w:t>B</w:t>
      </w:r>
      <w:r>
        <w:t xml:space="preserve">ismuth-loaded </w:t>
      </w:r>
      <w:r w:rsidR="00C66859">
        <w:t>P</w:t>
      </w:r>
      <w:r>
        <w:t xml:space="preserve">olyvinyl </w:t>
      </w:r>
      <w:r w:rsidR="00C66859">
        <w:t>T</w:t>
      </w:r>
      <w:r>
        <w:t>o</w:t>
      </w:r>
      <w:r w:rsidR="00C66859">
        <w:t>l</w:t>
      </w:r>
      <w:r>
        <w:t xml:space="preserve">uene </w:t>
      </w:r>
      <w:r w:rsidR="00C66859">
        <w:t>A</w:t>
      </w:r>
      <w:r>
        <w:t>rray</w:t>
      </w:r>
      <w:bookmarkEnd w:id="335"/>
    </w:p>
    <w:p w14:paraId="23691486" w14:textId="77777777" w:rsidR="006A19B6" w:rsidRDefault="006A19B6" w:rsidP="006A19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A75EFE8" w14:textId="6AE187DD" w:rsidR="006A19B6" w:rsidRDefault="006A19B6" w:rsidP="006A19B6">
      <w:pPr>
        <w:pStyle w:val="Heading3"/>
        <w:numPr>
          <w:ilvl w:val="0"/>
          <w:numId w:val="0"/>
        </w:numPr>
      </w:pPr>
      <w:bookmarkStart w:id="336" w:name="_Toc69359082"/>
      <w:r>
        <w:t>Abstract</w:t>
      </w:r>
      <w:bookmarkEnd w:id="336"/>
    </w:p>
    <w:p w14:paraId="2BF3B85C" w14:textId="324C5B85" w:rsidR="006A19B6" w:rsidRDefault="006A19B6" w:rsidP="00647697">
      <w:pPr>
        <w:jc w:val="both"/>
      </w:pPr>
      <w:r>
        <w:rPr>
          <w:rStyle w:val="FootnoteReference"/>
        </w:rPr>
        <w:footnoteReference w:id="1"/>
      </w:r>
      <w:r w:rsidR="00E739B0" w:rsidRPr="00E739B0">
        <w:t xml:space="preserve">Novel organic plastic scintillators offer exciting opportunities for improvements in particle interaction efficiency, light yield, and pulse shape discrimination. One area of </w:t>
      </w:r>
      <w:proofErr w:type="gramStart"/>
      <w:r w:rsidR="00E739B0" w:rsidRPr="00E739B0">
        <w:t>particular application</w:t>
      </w:r>
      <w:proofErr w:type="gramEnd"/>
      <w:r w:rsidR="00E739B0" w:rsidRPr="00E739B0">
        <w:t xml:space="preserve"> for novel plastics may be in portable dual-particle imaging (DPI) systems for nuclear safety, security and safeguards purposes. One possible candidate material, a novel 21% Bismuth-loaded polyvinyl toluene (</w:t>
      </w:r>
      <w:proofErr w:type="spellStart"/>
      <w:r w:rsidR="00E739B0" w:rsidRPr="00E739B0">
        <w:t>BiPVT</w:t>
      </w:r>
      <w:proofErr w:type="spellEnd"/>
      <w:r w:rsidR="00E739B0" w:rsidRPr="00E739B0">
        <w:t xml:space="preserve">), is computationally and experimentally evaluated in a 370 </w:t>
      </w:r>
      <w:proofErr w:type="spellStart"/>
      <w:r w:rsidR="00E739B0" w:rsidRPr="00E739B0">
        <w:t>kVp</w:t>
      </w:r>
      <w:proofErr w:type="spellEnd"/>
      <w:r w:rsidR="00E739B0" w:rsidRPr="00E739B0">
        <w:t xml:space="preserve"> x-ray field as a small</w:t>
      </w:r>
      <w:r w:rsidR="00E739B0">
        <w:t>,</w:t>
      </w:r>
      <w:r w:rsidR="00E739B0" w:rsidRPr="00E739B0">
        <w:t xml:space="preserve"> pixelated array and compared against similar evaluations of EJ-200, an industry standard material. MCNP6.2 software enables estimates of particle interaction and energy deposition within the materials, whereas </w:t>
      </w:r>
      <w:proofErr w:type="spellStart"/>
      <w:r w:rsidR="00E739B0" w:rsidRPr="00E739B0">
        <w:t>Zemax</w:t>
      </w:r>
      <w:proofErr w:type="spellEnd"/>
      <w:r w:rsidR="00E739B0" w:rsidRPr="00E739B0">
        <w:t xml:space="preserve"> </w:t>
      </w:r>
      <w:proofErr w:type="spellStart"/>
      <w:r w:rsidR="00E739B0" w:rsidRPr="00E739B0">
        <w:t>OpticStudio</w:t>
      </w:r>
      <w:proofErr w:type="spellEnd"/>
      <w:r w:rsidR="00E739B0" w:rsidRPr="00E739B0">
        <w:t xml:space="preserve"> software computes optical light transport within each pixelated array. Computational estimates are compared against experimental results for both materials, and the results </w:t>
      </w:r>
      <w:r w:rsidR="00EA68FA">
        <w:t xml:space="preserve">suggest that </w:t>
      </w:r>
      <w:proofErr w:type="spellStart"/>
      <w:r w:rsidR="00E739B0" w:rsidRPr="00E739B0">
        <w:t>BiPVT</w:t>
      </w:r>
      <w:proofErr w:type="spellEnd"/>
      <w:r w:rsidR="00E739B0" w:rsidRPr="00E739B0">
        <w:t xml:space="preserve"> </w:t>
      </w:r>
      <w:r w:rsidR="00EA68FA">
        <w:t xml:space="preserve">will </w:t>
      </w:r>
      <w:r w:rsidR="00E739B0" w:rsidRPr="00E739B0">
        <w:t xml:space="preserve">provide </w:t>
      </w:r>
      <w:r w:rsidR="00EA68FA">
        <w:t xml:space="preserve">improved </w:t>
      </w:r>
      <w:r w:rsidR="00E739B0" w:rsidRPr="00E739B0">
        <w:t xml:space="preserve">performance </w:t>
      </w:r>
      <w:r w:rsidR="00EA68FA">
        <w:t xml:space="preserve">over equivalent arrays made from </w:t>
      </w:r>
      <w:r w:rsidR="00E739B0" w:rsidRPr="00E739B0">
        <w:t xml:space="preserve">EJ-200 </w:t>
      </w:r>
      <w:r w:rsidR="003C71E7">
        <w:t>for</w:t>
      </w:r>
      <w:r w:rsidR="00E739B0" w:rsidRPr="00E739B0">
        <w:t xml:space="preserve"> all practical x-ray environments supporting portable DPI</w:t>
      </w:r>
      <w:r w:rsidR="00E739B0">
        <w:t>.</w:t>
      </w:r>
    </w:p>
    <w:p w14:paraId="4D840F52" w14:textId="3F47E6DA" w:rsidR="00E739B0" w:rsidRDefault="00E739B0" w:rsidP="00E739B0">
      <w:pPr>
        <w:pStyle w:val="Heading3"/>
        <w:numPr>
          <w:ilvl w:val="0"/>
          <w:numId w:val="0"/>
        </w:numPr>
      </w:pPr>
      <w:bookmarkStart w:id="337" w:name="_Toc69359083"/>
      <w:r>
        <w:t>Introduction</w:t>
      </w:r>
      <w:bookmarkEnd w:id="337"/>
    </w:p>
    <w:p w14:paraId="2126C225" w14:textId="387C5A3A" w:rsidR="006A19B6" w:rsidRDefault="00E739B0" w:rsidP="00E739B0">
      <w:pPr>
        <w:jc w:val="both"/>
      </w:pPr>
      <w:r w:rsidRPr="00E739B0">
        <w:t xml:space="preserve">Current and future nuclear safety, security, and safeguarding efforts depend upon the accurate detection, localization, and identification of radioactive material. In terms of safety, the use of radioactive materials is common among multiple professional fields and disciplines, including nuclear research, medicine, and power generation. As such, the use of radioactive materials requires safe and careful handling procedures, technology, and environments to ensure minimal health risks are present for both radiation workers and the </w:t>
      </w:r>
      <w:proofErr w:type="gramStart"/>
      <w:r w:rsidRPr="00E739B0">
        <w:t>general public</w:t>
      </w:r>
      <w:proofErr w:type="gramEnd"/>
      <w:r w:rsidRPr="00E739B0">
        <w:t xml:space="preserve">. For example, the removal, monitoring, and long-term storage of spent nuclear reactor fuel depends upon nuclear safety, and, in cases of contamination, radioactive sources must be reliably located and removed. From a safeguarding perspective, the control, measurement, and monitoring of all special nuclear material (SNM) is required in perpetuity to ensure reliable custody. Likewise, the detection and identification of illegal SNM production and acquisition routes are essential to nuclear security, and the transport of illicit SNM usually offers the best opportunities for their discovery. Furthermore, the continuous threat of terrorist radiological dispersion device (RDD) or improvised nuclear device (IND) use </w:t>
      </w:r>
      <w:r w:rsidRPr="00E739B0">
        <w:lastRenderedPageBreak/>
        <w:t>requires technological capabilities that can detect, locate, and identify radioactive materials and SNM, despite the use of significant shielding to mask their presence.</w:t>
      </w:r>
    </w:p>
    <w:p w14:paraId="159E3951" w14:textId="72098E85" w:rsidR="00E739B0" w:rsidRDefault="00E739B0" w:rsidP="00E739B0">
      <w:pPr>
        <w:jc w:val="both"/>
      </w:pPr>
    </w:p>
    <w:p w14:paraId="63966A7E" w14:textId="75028EDB" w:rsidR="00E739B0" w:rsidRDefault="00E739B0" w:rsidP="00E739B0">
      <w:pPr>
        <w:jc w:val="both"/>
      </w:pPr>
      <w:r>
        <w:t xml:space="preserve">An important part of the solution for this range of plausible and persistent challenges facing nuclear safety and security includes a variety of radiation imaging systems with dual-particle imaging (DPI) capabilities. This means the systems must reliably detect and discriminate between neutrons and high-energy photons, which together can offer more information that a single form of radiation imaging can provide alone </w:t>
      </w:r>
      <w:sdt>
        <w:sdtPr>
          <w:id w:val="1107159399"/>
          <w:citation/>
        </w:sdtPr>
        <w:sdtContent>
          <w:r w:rsidR="0029334D">
            <w:fldChar w:fldCharType="begin"/>
          </w:r>
          <w:r w:rsidR="0029334D">
            <w:instrText xml:space="preserve"> CITATION MLi18 \l 1033  \m MLi182 \m WCC18 \m JRa16 \m CCL16 \m RCR09 \m BDS09</w:instrText>
          </w:r>
          <w:r w:rsidR="0029334D">
            <w:fldChar w:fldCharType="separate"/>
          </w:r>
          <w:r w:rsidR="00EF78F9">
            <w:rPr>
              <w:noProof/>
            </w:rPr>
            <w:t>[1, 2, 3, 4, 5, 6, 7]</w:t>
          </w:r>
          <w:r w:rsidR="0029334D">
            <w:fldChar w:fldCharType="end"/>
          </w:r>
        </w:sdtContent>
      </w:sdt>
      <w:r>
        <w:t xml:space="preserve">. Practical DPI systems should also offer durability, portability, and high detection efficiencies while also being low-cost. Fortunately, research to identify novel materials to enhance radiation imaging is widespread, and recent advances in organic scintillators provide some of the most exciting prospects for expanding the practical utility of DPI systems. In particular, plastics now exist that provide improved light yields and detection efficiencies, as well as traditional pulse shape discrimination (PSD) properties </w:t>
      </w:r>
      <w:sdt>
        <w:sdtPr>
          <w:id w:val="426234691"/>
          <w:citation/>
        </w:sdtPr>
        <w:sdtContent>
          <w:r w:rsidR="0029334D">
            <w:fldChar w:fldCharType="begin"/>
          </w:r>
          <w:r w:rsidR="0029334D">
            <w:instrText xml:space="preserve"> CITATION NPZ18 \l 1033  \m TJH18 \m GHV15 \m PSc161 \m NZa12 \m NJC15 \m Wei98</w:instrText>
          </w:r>
          <w:r w:rsidR="0029334D">
            <w:fldChar w:fldCharType="separate"/>
          </w:r>
          <w:r w:rsidR="00EF78F9">
            <w:rPr>
              <w:noProof/>
            </w:rPr>
            <w:t>[8, 9, 10, 11, 12, 17, 45]</w:t>
          </w:r>
          <w:r w:rsidR="0029334D">
            <w:fldChar w:fldCharType="end"/>
          </w:r>
        </w:sdtContent>
      </w:sdt>
      <w:r>
        <w:t>. Such advancements, especially considering the low-cost and high durability benefits already associated with plastics, indicate that portable DPI systems may soon exist to answer these critical capability gaps.</w:t>
      </w:r>
    </w:p>
    <w:p w14:paraId="2B90BC99" w14:textId="6A9FF719" w:rsidR="00E739B0" w:rsidRDefault="00E739B0" w:rsidP="00E739B0">
      <w:pPr>
        <w:jc w:val="both"/>
      </w:pPr>
    </w:p>
    <w:p w14:paraId="01762E01" w14:textId="38E7E97B" w:rsidR="00E739B0" w:rsidRDefault="00E739B0" w:rsidP="00647697">
      <w:pPr>
        <w:jc w:val="both"/>
      </w:pPr>
      <w:r>
        <w:t>One plastic scintillator produced at Lawrence Livermore National Laboratory (LLNL) is of particular interest. It is a 21% Bismuth-loaded polyvinyl toluene (</w:t>
      </w:r>
      <w:proofErr w:type="spellStart"/>
      <w:r>
        <w:t>BiPVT</w:t>
      </w:r>
      <w:proofErr w:type="spellEnd"/>
      <w:r>
        <w:t xml:space="preserve">) that provides enhanced light yields over traditional plastics through the incorporation of iridium complex fluors. The novel fluors enable both singlet and triplet deexcitations via spin-orbit coupling, and this additional luminescence helps to mitigate the reduced light output typical of high-Z loaded plastics </w:t>
      </w:r>
      <w:sdt>
        <w:sdtPr>
          <w:id w:val="-598873714"/>
          <w:citation/>
        </w:sdtPr>
        <w:sdtContent>
          <w:r w:rsidR="0029334D">
            <w:fldChar w:fldCharType="begin"/>
          </w:r>
          <w:r w:rsidR="0029334D">
            <w:instrText xml:space="preserve"> CITATION TJH18 \l 1033  \m NJC15</w:instrText>
          </w:r>
          <w:r w:rsidR="0029334D">
            <w:fldChar w:fldCharType="separate"/>
          </w:r>
          <w:r w:rsidR="00EF78F9">
            <w:rPr>
              <w:noProof/>
            </w:rPr>
            <w:t>[9, 17]</w:t>
          </w:r>
          <w:r w:rsidR="0029334D">
            <w:fldChar w:fldCharType="end"/>
          </w:r>
        </w:sdtContent>
      </w:sdt>
      <w:r>
        <w:t xml:space="preserve">. Consequently, </w:t>
      </w:r>
      <w:proofErr w:type="spellStart"/>
      <w:r>
        <w:t>BiPVT</w:t>
      </w:r>
      <w:proofErr w:type="spellEnd"/>
      <w:r>
        <w:t xml:space="preserve"> generates ~20,000 </w:t>
      </w:r>
      <w:proofErr w:type="spellStart"/>
      <w:r>
        <w:t>ph</w:t>
      </w:r>
      <w:proofErr w:type="spellEnd"/>
      <w:r>
        <w:t xml:space="preserve">/MeV in the green (~550 nm) compared to an upper limit of ~10,000 </w:t>
      </w:r>
      <w:proofErr w:type="spellStart"/>
      <w:r>
        <w:t>ph</w:t>
      </w:r>
      <w:proofErr w:type="spellEnd"/>
      <w:r>
        <w:t xml:space="preserve">/MeV in the blue (~425 nm) from standard plastics, such as EJ-200. Lastly, </w:t>
      </w:r>
      <w:proofErr w:type="spellStart"/>
      <w:r>
        <w:t>BiPVT</w:t>
      </w:r>
      <w:proofErr w:type="spellEnd"/>
      <w:r>
        <w:t xml:space="preserve"> also benefits from an emission wavelength spectrum that couples well to the sensitivity of radiation hard a-Si thin-film transistor (TFT) based readouts, with </w:t>
      </w:r>
      <w:r w:rsidR="002072CB">
        <w:t>quantum efficiencies of ~2×</w:t>
      </w:r>
      <w:r>
        <w:t xml:space="preserve"> expected for </w:t>
      </w:r>
      <w:proofErr w:type="spellStart"/>
      <w:r>
        <w:t>BiPVT</w:t>
      </w:r>
      <w:proofErr w:type="spellEnd"/>
      <w:r>
        <w:t xml:space="preserve"> over traditional plastics that </w:t>
      </w:r>
      <w:proofErr w:type="spellStart"/>
      <w:r>
        <w:t>photoluminesce</w:t>
      </w:r>
      <w:proofErr w:type="spellEnd"/>
      <w:r>
        <w:t xml:space="preserve"> in the blue </w:t>
      </w:r>
      <w:sdt>
        <w:sdtPr>
          <w:id w:val="1686094105"/>
          <w:citation/>
        </w:sdtPr>
        <w:sdtContent>
          <w:r w:rsidR="0029334D">
            <w:fldChar w:fldCharType="begin"/>
          </w:r>
          <w:r w:rsidR="0029334D">
            <w:instrText xml:space="preserve"> CITATION Wei98 \l 1033 </w:instrText>
          </w:r>
          <w:r w:rsidR="0029334D">
            <w:fldChar w:fldCharType="separate"/>
          </w:r>
          <w:r w:rsidR="00EF78F9">
            <w:rPr>
              <w:noProof/>
            </w:rPr>
            <w:t>[45]</w:t>
          </w:r>
          <w:r w:rsidR="0029334D">
            <w:fldChar w:fldCharType="end"/>
          </w:r>
        </w:sdtContent>
      </w:sdt>
      <w:r>
        <w:t xml:space="preserve">. </w:t>
      </w:r>
    </w:p>
    <w:p w14:paraId="15D758CB" w14:textId="77777777" w:rsidR="00E739B0" w:rsidRDefault="00E739B0" w:rsidP="00647697">
      <w:pPr>
        <w:jc w:val="both"/>
      </w:pPr>
    </w:p>
    <w:p w14:paraId="65213894" w14:textId="70EDF3C1" w:rsidR="00E739B0" w:rsidRDefault="00E739B0" w:rsidP="00E739B0">
      <w:pPr>
        <w:jc w:val="both"/>
      </w:pPr>
      <w:r>
        <w:t xml:space="preserve">The potential benefits motivative this work, which describes both computational and experimental comparisons of </w:t>
      </w:r>
      <w:proofErr w:type="spellStart"/>
      <w:r>
        <w:t>BiPVT</w:t>
      </w:r>
      <w:proofErr w:type="spellEnd"/>
      <w:r>
        <w:t xml:space="preserve"> digital detector array (DDA) performance against DDA paired with an industry standard plastic scintillator, such as EJ-200, for x-ray radiography. The results described herein quantify the performance improvements expected from future systems leveraging </w:t>
      </w:r>
      <w:proofErr w:type="spellStart"/>
      <w:r>
        <w:t>BiPVT</w:t>
      </w:r>
      <w:proofErr w:type="spellEnd"/>
      <w:r>
        <w:t xml:space="preserve"> material for x-ray radiographic imaging, a critical component of DPI systems.</w:t>
      </w:r>
    </w:p>
    <w:p w14:paraId="203AA2A1" w14:textId="484550AA" w:rsidR="00E739B0" w:rsidRDefault="00E739B0" w:rsidP="00E739B0">
      <w:pPr>
        <w:pStyle w:val="Heading3"/>
        <w:numPr>
          <w:ilvl w:val="0"/>
          <w:numId w:val="0"/>
        </w:numPr>
      </w:pPr>
      <w:bookmarkStart w:id="338" w:name="_Toc69359084"/>
      <w:r>
        <w:t>Theory</w:t>
      </w:r>
      <w:bookmarkEnd w:id="338"/>
    </w:p>
    <w:p w14:paraId="44B71A31" w14:textId="043515A0" w:rsidR="00E739B0" w:rsidRDefault="00E739B0" w:rsidP="00E739B0">
      <w:pPr>
        <w:jc w:val="both"/>
      </w:pPr>
      <w:r>
        <w:t>The standard practice for characterizing computed tomography (CT) system spatial resolution begins with measurements of a composite edge response function (ERF)</w:t>
      </w:r>
      <w:r w:rsidR="0029334D">
        <w:t xml:space="preserve"> </w:t>
      </w:r>
      <w:sdt>
        <w:sdtPr>
          <w:id w:val="1107775120"/>
          <w:citation/>
        </w:sdtPr>
        <w:sdtContent>
          <w:r w:rsidR="0029334D">
            <w:fldChar w:fldCharType="begin"/>
          </w:r>
          <w:r w:rsidR="0029334D">
            <w:instrText xml:space="preserve"> CITATION AST13 \l 1033 </w:instrText>
          </w:r>
          <w:r w:rsidR="0029334D">
            <w:fldChar w:fldCharType="separate"/>
          </w:r>
          <w:r w:rsidR="00EF78F9">
            <w:rPr>
              <w:noProof/>
            </w:rPr>
            <w:t>[67]</w:t>
          </w:r>
          <w:r w:rsidR="0029334D">
            <w:fldChar w:fldCharType="end"/>
          </w:r>
        </w:sdtContent>
      </w:sdt>
      <w:r>
        <w:t xml:space="preserve">. Although CT is not applied in this research, composite images (those constructed from multiple smaller images) are required for performance </w:t>
      </w:r>
      <w:r>
        <w:lastRenderedPageBreak/>
        <w:t xml:space="preserve">comparisons of the pixelated arrays considered. Consequently, the theory and procedures applied herein for x-ray digital detector array (DDA) performance comparisons are based on published American Society for Testing and Materials (ASTM) standards for the measurement of CT system performance. As such, traditional duplex wire image quality indicators (IQI) are not used; however, the theoretical basis for the performance measurement methodologies </w:t>
      </w:r>
      <w:sdt>
        <w:sdtPr>
          <w:id w:val="-1739240676"/>
          <w:citation/>
        </w:sdtPr>
        <w:sdtContent>
          <w:r w:rsidR="0029334D">
            <w:fldChar w:fldCharType="begin"/>
          </w:r>
          <w:r w:rsidR="0029334D">
            <w:instrText xml:space="preserve"> CITATION AST13 \l 1033  \m AST19 \m AST17</w:instrText>
          </w:r>
          <w:r w:rsidR="0029334D">
            <w:fldChar w:fldCharType="separate"/>
          </w:r>
          <w:r w:rsidR="00EF78F9">
            <w:rPr>
              <w:noProof/>
            </w:rPr>
            <w:t>[67, 68, 60]</w:t>
          </w:r>
          <w:r w:rsidR="0029334D">
            <w:fldChar w:fldCharType="end"/>
          </w:r>
        </w:sdtContent>
      </w:sdt>
      <w:r>
        <w:t xml:space="preserve"> is equivalent because both approaches calculate spatial resolution from the modulation transfer function (MTF). The reliance upon composite images in this work is largely due to the limited quantity of novel material available for characterization.</w:t>
      </w:r>
    </w:p>
    <w:p w14:paraId="0695D901" w14:textId="3DB2A878" w:rsidR="00E739B0" w:rsidRDefault="00E739B0" w:rsidP="00E739B0">
      <w:pPr>
        <w:jc w:val="both"/>
      </w:pPr>
    </w:p>
    <w:p w14:paraId="3A3C65FA" w14:textId="7C3778F0" w:rsidR="00E739B0" w:rsidRDefault="00E739B0" w:rsidP="00E739B0">
      <w:pPr>
        <w:jc w:val="both"/>
      </w:pPr>
      <w:r>
        <w:t xml:space="preserve">The edge response is measured from composite image data using a phantom of defined material and thickness to produce differences in pixel modulation at the phantom’s edge. In CT, this is provided by a circular phantom providing a two-dimensional edge response; however, this research only examines a one-dimensional (1D) edge, so the phantom is offset from the pixel rows by a consistent angle selected between 2-5° </w:t>
      </w:r>
      <w:sdt>
        <w:sdtPr>
          <w:id w:val="578872866"/>
          <w:citation/>
        </w:sdtPr>
        <w:sdtContent>
          <w:r w:rsidR="0029334D">
            <w:fldChar w:fldCharType="begin"/>
          </w:r>
          <w:r w:rsidR="0029334D">
            <w:instrText xml:space="preserve"> CITATION AST13 \l 1033  \m AST19 \m AST15</w:instrText>
          </w:r>
          <w:r w:rsidR="0029334D">
            <w:fldChar w:fldCharType="separate"/>
          </w:r>
          <w:r w:rsidR="00EF78F9">
            <w:rPr>
              <w:noProof/>
            </w:rPr>
            <w:t>[67, 68, 48]</w:t>
          </w:r>
          <w:r w:rsidR="0029334D">
            <w:fldChar w:fldCharType="end"/>
          </w:r>
        </w:sdtContent>
      </w:sdt>
      <w:r>
        <w:t xml:space="preserve">. Ideally, this produces numerous pixels measuring varying degrees of phantom attenuation, depending on the extent to which the pixels are shielded by the phantom edge. A region of interest (ROI) is then established to measure as much of the edge as possible, with ROI minimums of 11-pixels across the edge and 256 pixels, total </w:t>
      </w:r>
      <w:sdt>
        <w:sdtPr>
          <w:id w:val="1208675216"/>
          <w:citation/>
        </w:sdtPr>
        <w:sdtContent>
          <w:r w:rsidR="0029334D">
            <w:fldChar w:fldCharType="begin"/>
          </w:r>
          <w:r w:rsidR="0029334D">
            <w:instrText xml:space="preserve"> CITATION AST13 \l 1033  \m AST15</w:instrText>
          </w:r>
          <w:r w:rsidR="0029334D">
            <w:fldChar w:fldCharType="separate"/>
          </w:r>
          <w:r w:rsidR="00EF78F9">
            <w:rPr>
              <w:noProof/>
            </w:rPr>
            <w:t>[67, 48]</w:t>
          </w:r>
          <w:r w:rsidR="0029334D">
            <w:fldChar w:fldCharType="end"/>
          </w:r>
        </w:sdtContent>
      </w:sdt>
      <w:r>
        <w:t xml:space="preserve">. ROI edge data are then averaged to produce an average modulation response across the edge. The edge response data are normalized, and interpolation is used to determine the ERF, with bin sizes set at 10% of the pixel size for ROI with widths of 11 pixels </w:t>
      </w:r>
      <w:sdt>
        <w:sdtPr>
          <w:id w:val="-1207641249"/>
          <w:citation/>
        </w:sdtPr>
        <w:sdtContent>
          <w:r w:rsidR="0029334D">
            <w:fldChar w:fldCharType="begin"/>
          </w:r>
          <w:r w:rsidR="0029334D">
            <w:instrText xml:space="preserve"> CITATION AST13 \l 1033 </w:instrText>
          </w:r>
          <w:r w:rsidR="0029334D">
            <w:fldChar w:fldCharType="separate"/>
          </w:r>
          <w:r w:rsidR="00EF78F9">
            <w:rPr>
              <w:noProof/>
            </w:rPr>
            <w:t>[67]</w:t>
          </w:r>
          <w:r w:rsidR="0029334D">
            <w:fldChar w:fldCharType="end"/>
          </w:r>
        </w:sdtContent>
      </w:sdt>
      <w:r>
        <w:t>. An example ERF is provided in Fig</w:t>
      </w:r>
      <w:r w:rsidR="00647697">
        <w:t>ure</w:t>
      </w:r>
      <w:r>
        <w:t xml:space="preserve"> 8.1.</w:t>
      </w:r>
    </w:p>
    <w:p w14:paraId="7BD87393" w14:textId="77777777" w:rsidR="00E739B0" w:rsidRDefault="00E739B0" w:rsidP="00647697">
      <w:pPr>
        <w:jc w:val="both"/>
      </w:pPr>
    </w:p>
    <w:p w14:paraId="0E6CFF66" w14:textId="44C31FDF" w:rsidR="00E739B0" w:rsidRDefault="00E739B0" w:rsidP="00E739B0">
      <w:pPr>
        <w:jc w:val="both"/>
      </w:pPr>
      <w:r>
        <w:t xml:space="preserve">A </w:t>
      </w:r>
      <w:r w:rsidR="002072CB">
        <w:t xml:space="preserve">piecewise </w:t>
      </w:r>
      <w:r>
        <w:t>least-squared cubic fit of the ERF is then performed using the same number of values. From th</w:t>
      </w:r>
      <w:r w:rsidR="002072CB">
        <w:t>ese</w:t>
      </w:r>
      <w:r>
        <w:t xml:space="preserve"> polynomial</w:t>
      </w:r>
      <w:r w:rsidR="002072CB">
        <w:t>s</w:t>
      </w:r>
      <w:r>
        <w:t xml:space="preserve">, the analytical derivative is calculated to provide the line spread function (LSF), which is also normalized and centered on the ERF </w:t>
      </w:r>
      <w:sdt>
        <w:sdtPr>
          <w:id w:val="-1693442340"/>
          <w:citation/>
        </w:sdtPr>
        <w:sdtContent>
          <w:r w:rsidR="0029334D">
            <w:fldChar w:fldCharType="begin"/>
          </w:r>
          <w:r w:rsidR="0029334D">
            <w:instrText xml:space="preserve"> CITATION AST13 \l 1033  \m AST19</w:instrText>
          </w:r>
          <w:r w:rsidR="0029334D">
            <w:fldChar w:fldCharType="separate"/>
          </w:r>
          <w:r w:rsidR="00EF78F9">
            <w:rPr>
              <w:noProof/>
            </w:rPr>
            <w:t>[67, 68]</w:t>
          </w:r>
          <w:r w:rsidR="0029334D">
            <w:fldChar w:fldCharType="end"/>
          </w:r>
        </w:sdtContent>
      </w:sdt>
      <w:r>
        <w:t>. This is represented mathematically as,</w:t>
      </w:r>
    </w:p>
    <w:p w14:paraId="28AD7487" w14:textId="77777777" w:rsidR="00E739B0" w:rsidRDefault="00E739B0" w:rsidP="00E739B0">
      <w:pPr>
        <w:jc w:val="both"/>
      </w:pPr>
    </w:p>
    <w:p w14:paraId="4393B45F" w14:textId="6885E0CD" w:rsidR="00E739B0" w:rsidRPr="00647697" w:rsidRDefault="00E739B0" w:rsidP="00647697">
      <w:pPr>
        <w:jc w:val="center"/>
      </w:pPr>
      <m:oMath>
        <m:r>
          <w:rPr>
            <w:rFonts w:ascii="Cambria Math" w:eastAsia="Calibri" w:hAnsi="Cambria Math" w:cs="Calibri"/>
          </w:rPr>
          <m:t>LSF=</m:t>
        </m:r>
        <m:f>
          <m:fPr>
            <m:ctrlPr>
              <w:rPr>
                <w:rFonts w:ascii="Cambria Math" w:eastAsia="Calibri" w:hAnsi="Cambria Math" w:cs="Calibri"/>
                <w:i/>
              </w:rPr>
            </m:ctrlPr>
          </m:fPr>
          <m:num>
            <m:r>
              <w:rPr>
                <w:rFonts w:ascii="Cambria Math" w:eastAsia="Calibri" w:hAnsi="Cambria Math" w:cs="Calibri"/>
              </w:rPr>
              <m:t>d(ERF)</m:t>
            </m:r>
          </m:num>
          <m:den>
            <m:r>
              <w:rPr>
                <w:rFonts w:ascii="Cambria Math" w:eastAsia="Calibri" w:hAnsi="Cambria Math" w:cs="Calibri"/>
              </w:rPr>
              <m:t>dx</m:t>
            </m:r>
          </m:den>
        </m:f>
      </m:oMath>
      <w:r w:rsidRPr="001F5E9C">
        <w:rPr>
          <w:rFonts w:ascii="Times New Roman" w:eastAsia="Calibri" w:hAnsi="Times New Roman" w:cs="Times New Roman"/>
          <w:sz w:val="20"/>
          <w:szCs w:val="20"/>
        </w:rPr>
        <w:t xml:space="preserve">. </w:t>
      </w:r>
      <w:r w:rsidRPr="001F5E9C">
        <w:rPr>
          <w:rFonts w:ascii="Times New Roman" w:eastAsia="Calibri" w:hAnsi="Times New Roman" w:cs="Times New Roman"/>
          <w:sz w:val="20"/>
          <w:szCs w:val="20"/>
        </w:rPr>
        <w:tab/>
      </w:r>
      <w:r>
        <w:rPr>
          <w:rFonts w:ascii="Times New Roman" w:eastAsia="Calibri" w:hAnsi="Times New Roman" w:cs="Times New Roman"/>
          <w:sz w:val="20"/>
          <w:szCs w:val="20"/>
        </w:rPr>
        <w:t xml:space="preserve">   </w:t>
      </w:r>
      <w:r>
        <w:rPr>
          <w:rFonts w:ascii="Times New Roman" w:eastAsia="Calibri" w:hAnsi="Times New Roman" w:cs="Times New Roman"/>
          <w:sz w:val="20"/>
          <w:szCs w:val="20"/>
        </w:rPr>
        <w:tab/>
      </w:r>
      <w:r w:rsidRPr="001F5E9C">
        <w:rPr>
          <w:rFonts w:eastAsia="Calibri" w:cstheme="minorHAnsi"/>
        </w:rPr>
        <w:t>(</w:t>
      </w:r>
      <w:r w:rsidR="00FC1713">
        <w:rPr>
          <w:rFonts w:eastAsia="Calibri" w:cstheme="minorHAnsi"/>
        </w:rPr>
        <w:t>4</w:t>
      </w:r>
      <w:r>
        <w:rPr>
          <w:rFonts w:eastAsia="Calibri" w:cstheme="minorHAnsi"/>
        </w:rPr>
        <w:t>8</w:t>
      </w:r>
      <w:r w:rsidRPr="001F5E9C">
        <w:rPr>
          <w:rFonts w:eastAsia="Calibri" w:cstheme="minorHAnsi"/>
        </w:rPr>
        <w:t>)</w:t>
      </w:r>
    </w:p>
    <w:p w14:paraId="6B29F472" w14:textId="77777777" w:rsidR="00E739B0" w:rsidRDefault="00E739B0" w:rsidP="00647697">
      <w:pPr>
        <w:jc w:val="both"/>
      </w:pPr>
    </w:p>
    <w:p w14:paraId="618917E5" w14:textId="77777777" w:rsidR="00AF436E" w:rsidRDefault="00E739B0" w:rsidP="00AF436E">
      <w:pPr>
        <w:jc w:val="both"/>
      </w:pPr>
      <w:r w:rsidRPr="00BF18F6">
        <w:t>An example of the LSF, superimposed on the ERF, is also shown in Fig</w:t>
      </w:r>
      <w:r w:rsidR="00647697">
        <w:t>ure</w:t>
      </w:r>
      <w:r w:rsidRPr="00BF18F6">
        <w:t xml:space="preserve"> </w:t>
      </w:r>
      <w:r>
        <w:t>8.</w:t>
      </w:r>
      <w:r w:rsidRPr="00BF18F6">
        <w:t>1.</w:t>
      </w:r>
      <w:r w:rsidR="00AF436E" w:rsidRPr="00AF436E">
        <w:t xml:space="preserve"> </w:t>
      </w:r>
    </w:p>
    <w:p w14:paraId="7127BBF2" w14:textId="77777777" w:rsidR="00AF436E" w:rsidRDefault="00AF436E" w:rsidP="00AF436E">
      <w:pPr>
        <w:jc w:val="both"/>
      </w:pPr>
    </w:p>
    <w:p w14:paraId="510FA9A8" w14:textId="776DC968" w:rsidR="00AF436E" w:rsidRDefault="00AF436E" w:rsidP="00AF436E">
      <w:pPr>
        <w:jc w:val="both"/>
      </w:pPr>
      <w:r w:rsidRPr="00BF18F6">
        <w:t>A 1D FT is used to</w:t>
      </w:r>
      <w:r>
        <w:t xml:space="preserve"> shift the data from units of object space to units of spatial frequency, or cycles per distance.  Therefore, </w:t>
      </w:r>
      <w:r w:rsidRPr="00BF18F6">
        <w:t xml:space="preserve">the MTF describes the change in modulation within an image signal as a function of modulation spatial frequency for the specific DDA. MTF magnitudes are then normalized to unity at frequency zero, and a cut-off frequency at 10% of the MTF </w:t>
      </w:r>
      <w:r>
        <w:t>(f</w:t>
      </w:r>
      <w:r w:rsidRPr="00647697">
        <w:rPr>
          <w:vertAlign w:val="subscript"/>
        </w:rPr>
        <w:t>10%</w:t>
      </w:r>
      <w:r>
        <w:t xml:space="preserve">) </w:t>
      </w:r>
      <w:r w:rsidRPr="00BF18F6">
        <w:t xml:space="preserve">represents the limit of spatial resolution (SR) for the DDA, with an accuracy of ± 5% </w:t>
      </w:r>
      <w:sdt>
        <w:sdtPr>
          <w:id w:val="1170064831"/>
          <w:citation/>
        </w:sdtPr>
        <w:sdtContent>
          <w:r>
            <w:fldChar w:fldCharType="begin"/>
          </w:r>
          <w:r>
            <w:instrText xml:space="preserve"> CITATION AST13 \l 1033 </w:instrText>
          </w:r>
          <w:r>
            <w:fldChar w:fldCharType="separate"/>
          </w:r>
          <w:r w:rsidR="00EF78F9">
            <w:rPr>
              <w:noProof/>
            </w:rPr>
            <w:t>[67]</w:t>
          </w:r>
          <w:r>
            <w:fldChar w:fldCharType="end"/>
          </w:r>
        </w:sdtContent>
      </w:sdt>
      <w:r w:rsidRPr="00BF18F6">
        <w:t xml:space="preserve">. SR is calculated as </w:t>
      </w:r>
      <w:r>
        <w:t xml:space="preserve">one half </w:t>
      </w:r>
      <w:r w:rsidRPr="00BF18F6">
        <w:t>the inverse of the spatial frequency</w:t>
      </w:r>
      <w:r>
        <w:t xml:space="preserve">, and it </w:t>
      </w:r>
      <w:r w:rsidRPr="00BF18F6">
        <w:t xml:space="preserve">represents the limit of geometrical detail that can be resolved by the DDA </w:t>
      </w:r>
      <w:sdt>
        <w:sdtPr>
          <w:id w:val="1141695043"/>
          <w:citation/>
        </w:sdtPr>
        <w:sdtContent>
          <w:r>
            <w:fldChar w:fldCharType="begin"/>
          </w:r>
          <w:r>
            <w:instrText xml:space="preserve"> CITATION AST15 \l 1033  \m PLa06</w:instrText>
          </w:r>
          <w:r>
            <w:fldChar w:fldCharType="separate"/>
          </w:r>
          <w:r w:rsidR="00EF78F9">
            <w:rPr>
              <w:noProof/>
            </w:rPr>
            <w:t>[48, 69]</w:t>
          </w:r>
          <w:r>
            <w:fldChar w:fldCharType="end"/>
          </w:r>
        </w:sdtContent>
      </w:sdt>
      <w:r w:rsidRPr="00BF18F6">
        <w:t>.</w:t>
      </w:r>
      <w:r>
        <w:t xml:space="preserve"> </w:t>
      </w:r>
      <w:r w:rsidRPr="00BF18F6">
        <w:t>An example MTF, including the cut-off threshold for minimum SR, is provided in Fig</w:t>
      </w:r>
      <w:r>
        <w:t>ure</w:t>
      </w:r>
      <w:r w:rsidRPr="00BF18F6">
        <w:t xml:space="preserve"> </w:t>
      </w:r>
      <w:r>
        <w:t>8.</w:t>
      </w:r>
      <w:r w:rsidRPr="00BF18F6">
        <w:t>2.</w:t>
      </w:r>
    </w:p>
    <w:p w14:paraId="38001E62" w14:textId="245875CD" w:rsidR="00E739B0" w:rsidRDefault="00E739B0" w:rsidP="00E739B0"/>
    <w:p w14:paraId="70ABF543" w14:textId="0FED0999" w:rsidR="007D0E6D" w:rsidRDefault="007D0E6D" w:rsidP="00E739B0"/>
    <w:p w14:paraId="1395E89C" w14:textId="79095AB9" w:rsidR="007D0E6D" w:rsidRDefault="007D0E6D" w:rsidP="00E739B0"/>
    <w:p w14:paraId="76EA51EE" w14:textId="165618DD" w:rsidR="007D0E6D" w:rsidRDefault="007D0E6D" w:rsidP="00E739B0"/>
    <w:p w14:paraId="0004A471" w14:textId="4D252179" w:rsidR="007D0E6D" w:rsidRDefault="007D0E6D" w:rsidP="00E739B0"/>
    <w:p w14:paraId="2481EF0F" w14:textId="77777777" w:rsidR="007D0E6D" w:rsidRDefault="007D0E6D" w:rsidP="00E739B0"/>
    <w:p w14:paraId="1CF9AD64" w14:textId="317D867B" w:rsidR="00AF436E" w:rsidRDefault="00AF436E" w:rsidP="00E739B0"/>
    <w:p w14:paraId="379CFC85" w14:textId="1C903A02" w:rsidR="00AF436E" w:rsidRDefault="00AF436E" w:rsidP="00E739B0"/>
    <w:p w14:paraId="640E2156" w14:textId="77777777" w:rsidR="00AF436E" w:rsidRDefault="00AF436E" w:rsidP="00E739B0"/>
    <w:p w14:paraId="7DA07D5F" w14:textId="10F6A62B" w:rsidR="00E739B0" w:rsidRDefault="00E739B0" w:rsidP="00647697">
      <w:pPr>
        <w:jc w:val="center"/>
      </w:pPr>
      <w:r>
        <w:rPr>
          <w:noProof/>
        </w:rPr>
        <w:drawing>
          <wp:inline distT="0" distB="0" distL="0" distR="0" wp14:anchorId="61516E73" wp14:editId="5EE70DF6">
            <wp:extent cx="3586348" cy="2436543"/>
            <wp:effectExtent l="0" t="0" r="0" b="1905"/>
            <wp:docPr id="2088" name="Picture 208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a.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3600568" cy="2446204"/>
                    </a:xfrm>
                    <a:prstGeom prst="rect">
                      <a:avLst/>
                    </a:prstGeom>
                  </pic:spPr>
                </pic:pic>
              </a:graphicData>
            </a:graphic>
          </wp:inline>
        </w:drawing>
      </w:r>
    </w:p>
    <w:p w14:paraId="09F5EAC6" w14:textId="77777777" w:rsidR="00E739B0" w:rsidRDefault="00E739B0" w:rsidP="00647697">
      <w:pPr>
        <w:jc w:val="both"/>
      </w:pPr>
    </w:p>
    <w:p w14:paraId="04528F4C" w14:textId="517276FD" w:rsidR="00E739B0" w:rsidRDefault="00E739B0" w:rsidP="00E739B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339" w:name="_Toc69358930"/>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8</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1</w:t>
      </w:r>
      <w:r w:rsidRPr="00B46190">
        <w:rPr>
          <w:b/>
          <w:bCs/>
          <w:noProof/>
          <w:sz w:val="20"/>
          <w:szCs w:val="20"/>
        </w:rPr>
        <w:fldChar w:fldCharType="end"/>
      </w:r>
      <w:r w:rsidRPr="00B46190">
        <w:rPr>
          <w:b/>
          <w:bCs/>
          <w:sz w:val="20"/>
          <w:szCs w:val="20"/>
        </w:rPr>
        <w:t>.</w:t>
      </w:r>
      <w:r>
        <w:rPr>
          <w:b/>
          <w:bCs/>
          <w:sz w:val="20"/>
          <w:szCs w:val="20"/>
        </w:rPr>
        <w:t xml:space="preserve">  Expected Example plot of normalized edge response function (ERF) and line spread function (LSF).</w:t>
      </w:r>
      <w:bookmarkEnd w:id="339"/>
    </w:p>
    <w:p w14:paraId="73AD8A10" w14:textId="0D21CC71" w:rsidR="00AF436E" w:rsidRDefault="00AF436E">
      <w:r>
        <w:br w:type="page"/>
      </w:r>
    </w:p>
    <w:p w14:paraId="64ACC99D" w14:textId="53BF7F93" w:rsidR="00E739B0" w:rsidRDefault="00E739B0" w:rsidP="00647697">
      <w:pPr>
        <w:jc w:val="both"/>
      </w:pPr>
    </w:p>
    <w:p w14:paraId="748E07AF" w14:textId="07C9CA40" w:rsidR="00AF436E" w:rsidRDefault="00AF436E" w:rsidP="00647697">
      <w:pPr>
        <w:jc w:val="both"/>
      </w:pPr>
    </w:p>
    <w:p w14:paraId="6360AE86" w14:textId="27BCDA75" w:rsidR="00AF436E" w:rsidRDefault="00AF436E" w:rsidP="00647697">
      <w:pPr>
        <w:jc w:val="both"/>
      </w:pPr>
    </w:p>
    <w:p w14:paraId="13158356" w14:textId="3B5C4300" w:rsidR="007D0E6D" w:rsidRDefault="007D0E6D" w:rsidP="00647697">
      <w:pPr>
        <w:jc w:val="both"/>
      </w:pPr>
    </w:p>
    <w:p w14:paraId="5D8318C9" w14:textId="095AC34B" w:rsidR="007D0E6D" w:rsidRDefault="007D0E6D" w:rsidP="00647697">
      <w:pPr>
        <w:jc w:val="both"/>
      </w:pPr>
    </w:p>
    <w:p w14:paraId="7A02D9C7" w14:textId="5A6996B6" w:rsidR="007D0E6D" w:rsidRDefault="007D0E6D" w:rsidP="00647697">
      <w:pPr>
        <w:jc w:val="both"/>
      </w:pPr>
    </w:p>
    <w:p w14:paraId="1FC7A1DB" w14:textId="48990AF3" w:rsidR="007D0E6D" w:rsidRDefault="007D0E6D" w:rsidP="00647697">
      <w:pPr>
        <w:jc w:val="both"/>
      </w:pPr>
    </w:p>
    <w:p w14:paraId="3245F58E" w14:textId="40EA03EE" w:rsidR="007D0E6D" w:rsidRDefault="007D0E6D" w:rsidP="00647697">
      <w:pPr>
        <w:jc w:val="both"/>
      </w:pPr>
    </w:p>
    <w:p w14:paraId="6CA595E7" w14:textId="77777777" w:rsidR="007D0E6D" w:rsidRDefault="007D0E6D" w:rsidP="00647697">
      <w:pPr>
        <w:jc w:val="both"/>
      </w:pPr>
    </w:p>
    <w:p w14:paraId="4F1DBB04" w14:textId="429C5FD2" w:rsidR="00E739B0" w:rsidRDefault="00E739B0" w:rsidP="00E739B0">
      <w:pPr>
        <w:jc w:val="both"/>
      </w:pPr>
    </w:p>
    <w:p w14:paraId="14247F1A" w14:textId="77777777" w:rsidR="00AF436E" w:rsidRDefault="00E739B0" w:rsidP="00AF436E">
      <w:pPr>
        <w:jc w:val="center"/>
        <w:rPr>
          <w:b/>
          <w:bCs/>
          <w:szCs w:val="20"/>
        </w:rPr>
      </w:pPr>
      <w:r>
        <w:rPr>
          <w:noProof/>
        </w:rPr>
        <w:drawing>
          <wp:inline distT="0" distB="0" distL="0" distR="0" wp14:anchorId="6B00685F" wp14:editId="7D4BD145">
            <wp:extent cx="3895107" cy="2544803"/>
            <wp:effectExtent l="0" t="0" r="0" b="8255"/>
            <wp:docPr id="2089" name="Picture 208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2a.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901172" cy="2548766"/>
                    </a:xfrm>
                    <a:prstGeom prst="rect">
                      <a:avLst/>
                    </a:prstGeom>
                  </pic:spPr>
                </pic:pic>
              </a:graphicData>
            </a:graphic>
          </wp:inline>
        </w:drawing>
      </w:r>
    </w:p>
    <w:p w14:paraId="4E832790" w14:textId="4ACC2140" w:rsidR="00E739B0" w:rsidRPr="00AF436E" w:rsidRDefault="00E739B0" w:rsidP="00AF436E">
      <w:pPr>
        <w:jc w:val="both"/>
        <w:rPr>
          <w:b/>
          <w:bCs/>
          <w:sz w:val="20"/>
          <w:szCs w:val="20"/>
        </w:rPr>
      </w:pPr>
      <w:bookmarkStart w:id="340" w:name="_Toc69358931"/>
      <w:r w:rsidRPr="00AF436E">
        <w:rPr>
          <w:b/>
          <w:bCs/>
          <w:sz w:val="20"/>
          <w:szCs w:val="20"/>
        </w:rPr>
        <w:t xml:space="preserve">Figure </w:t>
      </w:r>
      <w:r w:rsidRPr="00AF436E">
        <w:rPr>
          <w:b/>
          <w:bCs/>
          <w:sz w:val="20"/>
          <w:szCs w:val="20"/>
        </w:rPr>
        <w:fldChar w:fldCharType="begin"/>
      </w:r>
      <w:r w:rsidRPr="00AF436E">
        <w:rPr>
          <w:b/>
          <w:bCs/>
          <w:sz w:val="20"/>
          <w:szCs w:val="20"/>
        </w:rPr>
        <w:instrText xml:space="preserve"> STYLEREF 1 \s </w:instrText>
      </w:r>
      <w:r w:rsidRPr="00AF436E">
        <w:rPr>
          <w:b/>
          <w:bCs/>
          <w:sz w:val="20"/>
          <w:szCs w:val="20"/>
        </w:rPr>
        <w:fldChar w:fldCharType="separate"/>
      </w:r>
      <w:r w:rsidR="00BB0559" w:rsidRPr="00AF436E">
        <w:rPr>
          <w:b/>
          <w:bCs/>
          <w:noProof/>
          <w:sz w:val="20"/>
          <w:szCs w:val="20"/>
        </w:rPr>
        <w:t>8</w:t>
      </w:r>
      <w:r w:rsidRPr="00AF436E">
        <w:rPr>
          <w:b/>
          <w:bCs/>
          <w:noProof/>
          <w:sz w:val="20"/>
          <w:szCs w:val="20"/>
        </w:rPr>
        <w:fldChar w:fldCharType="end"/>
      </w:r>
      <w:r w:rsidRPr="00AF436E">
        <w:rPr>
          <w:b/>
          <w:bCs/>
          <w:sz w:val="20"/>
          <w:szCs w:val="20"/>
        </w:rPr>
        <w:t>.</w:t>
      </w:r>
      <w:r w:rsidRPr="00AF436E">
        <w:rPr>
          <w:b/>
          <w:bCs/>
          <w:sz w:val="20"/>
          <w:szCs w:val="20"/>
        </w:rPr>
        <w:fldChar w:fldCharType="begin"/>
      </w:r>
      <w:r w:rsidRPr="00AF436E">
        <w:rPr>
          <w:b/>
          <w:bCs/>
          <w:sz w:val="20"/>
          <w:szCs w:val="20"/>
        </w:rPr>
        <w:instrText xml:space="preserve"> SEQ Figure \* ARABIC \s 1 </w:instrText>
      </w:r>
      <w:r w:rsidRPr="00AF436E">
        <w:rPr>
          <w:b/>
          <w:bCs/>
          <w:sz w:val="20"/>
          <w:szCs w:val="20"/>
        </w:rPr>
        <w:fldChar w:fldCharType="separate"/>
      </w:r>
      <w:r w:rsidR="00BB0559" w:rsidRPr="00AF436E">
        <w:rPr>
          <w:b/>
          <w:bCs/>
          <w:noProof/>
          <w:sz w:val="20"/>
          <w:szCs w:val="20"/>
        </w:rPr>
        <w:t>2</w:t>
      </w:r>
      <w:r w:rsidRPr="00AF436E">
        <w:rPr>
          <w:b/>
          <w:bCs/>
          <w:noProof/>
          <w:sz w:val="20"/>
          <w:szCs w:val="20"/>
        </w:rPr>
        <w:fldChar w:fldCharType="end"/>
      </w:r>
      <w:r w:rsidRPr="00AF436E">
        <w:rPr>
          <w:b/>
          <w:bCs/>
          <w:sz w:val="20"/>
          <w:szCs w:val="20"/>
        </w:rPr>
        <w:t>. Example modulation transfer function (MTF), including the 10% cut-off threshold which determines the value of spatial resolution (SR).  In the case of this example, the MTF reaches 10%</w:t>
      </w:r>
      <w:r w:rsidR="003A6F7D" w:rsidRPr="00AF436E">
        <w:rPr>
          <w:b/>
          <w:bCs/>
          <w:sz w:val="20"/>
          <w:szCs w:val="20"/>
        </w:rPr>
        <w:t xml:space="preserve"> </w:t>
      </w:r>
      <w:r w:rsidRPr="00AF436E">
        <w:rPr>
          <w:b/>
          <w:bCs/>
          <w:sz w:val="20"/>
          <w:szCs w:val="20"/>
        </w:rPr>
        <w:t>at a spatial frequency</w:t>
      </w:r>
      <w:r w:rsidR="003A6F7D" w:rsidRPr="00AF436E">
        <w:rPr>
          <w:b/>
          <w:bCs/>
          <w:sz w:val="20"/>
          <w:szCs w:val="20"/>
        </w:rPr>
        <w:t xml:space="preserve"> (f</w:t>
      </w:r>
      <w:r w:rsidR="003A6F7D" w:rsidRPr="00AF436E">
        <w:rPr>
          <w:b/>
          <w:bCs/>
          <w:sz w:val="20"/>
          <w:szCs w:val="20"/>
          <w:vertAlign w:val="subscript"/>
        </w:rPr>
        <w:t>10%</w:t>
      </w:r>
      <w:r w:rsidR="003A6F7D" w:rsidRPr="00AF436E">
        <w:rPr>
          <w:b/>
          <w:bCs/>
          <w:sz w:val="20"/>
          <w:szCs w:val="20"/>
        </w:rPr>
        <w:t xml:space="preserve">) </w:t>
      </w:r>
      <w:r w:rsidRPr="00AF436E">
        <w:rPr>
          <w:b/>
          <w:bCs/>
          <w:sz w:val="20"/>
          <w:szCs w:val="20"/>
        </w:rPr>
        <w:t xml:space="preserve">of 3.4 </w:t>
      </w:r>
      <w:proofErr w:type="spellStart"/>
      <w:r w:rsidRPr="00AF436E">
        <w:rPr>
          <w:b/>
          <w:bCs/>
          <w:sz w:val="20"/>
          <w:szCs w:val="20"/>
        </w:rPr>
        <w:t>lp</w:t>
      </w:r>
      <w:proofErr w:type="spellEnd"/>
      <w:r w:rsidRPr="00AF436E">
        <w:rPr>
          <w:b/>
          <w:bCs/>
          <w:sz w:val="20"/>
          <w:szCs w:val="20"/>
        </w:rPr>
        <w:t>/mm, which equates to a hypothetical DDA SR value of 0.</w:t>
      </w:r>
      <w:r w:rsidR="000711A3" w:rsidRPr="00AF436E">
        <w:rPr>
          <w:b/>
          <w:bCs/>
          <w:sz w:val="20"/>
          <w:szCs w:val="20"/>
        </w:rPr>
        <w:t>147</w:t>
      </w:r>
      <w:r w:rsidRPr="00AF436E">
        <w:rPr>
          <w:b/>
          <w:bCs/>
          <w:sz w:val="20"/>
          <w:szCs w:val="20"/>
        </w:rPr>
        <w:t xml:space="preserve"> mm.</w:t>
      </w:r>
      <w:bookmarkEnd w:id="340"/>
    </w:p>
    <w:p w14:paraId="1250FF64" w14:textId="572CBCAB" w:rsidR="00AF436E" w:rsidRDefault="00AF436E">
      <w:r>
        <w:br w:type="page"/>
      </w:r>
    </w:p>
    <w:p w14:paraId="5C6DBDFC" w14:textId="21C15D03" w:rsidR="00760ED1" w:rsidRDefault="00760ED1" w:rsidP="00760ED1">
      <w:pPr>
        <w:jc w:val="both"/>
      </w:pPr>
      <w:r w:rsidRPr="00BF18F6">
        <w:lastRenderedPageBreak/>
        <w:t xml:space="preserve">However, since SR is calculated from the normalized MTF, a more useful method for evaluating relative DDA performance relies on both the SR and the measured signal-to-noise ratio (SNR) of the DDA. The SNR is the quotient of mean value of the intensity (signal) and standard deviation (σ) of that intensity (noise) </w:t>
      </w:r>
      <w:sdt>
        <w:sdtPr>
          <w:id w:val="-627786352"/>
          <w:citation/>
        </w:sdtPr>
        <w:sdtContent>
          <w:r w:rsidR="0029334D">
            <w:fldChar w:fldCharType="begin"/>
          </w:r>
          <w:r w:rsidR="0029334D">
            <w:instrText xml:space="preserve"> CITATION AST17 \l 1033  \m AST14</w:instrText>
          </w:r>
          <w:r w:rsidR="0029334D">
            <w:fldChar w:fldCharType="separate"/>
          </w:r>
          <w:r w:rsidR="00EF78F9">
            <w:rPr>
              <w:noProof/>
            </w:rPr>
            <w:t>[60, 51]</w:t>
          </w:r>
          <w:r w:rsidR="0029334D">
            <w:fldChar w:fldCharType="end"/>
          </w:r>
        </w:sdtContent>
      </w:sdt>
      <w:r w:rsidRPr="00BF18F6">
        <w:t xml:space="preserve">; however, in the case of radiography images, a more accurate equation is provided below, </w:t>
      </w:r>
      <w:proofErr w:type="gramStart"/>
      <w:r w:rsidRPr="00BF18F6">
        <w:t>where</w:t>
      </w:r>
      <w:proofErr w:type="gramEnd"/>
    </w:p>
    <w:p w14:paraId="1C78D35E" w14:textId="77777777" w:rsidR="00760ED1" w:rsidRDefault="00760ED1" w:rsidP="00760ED1">
      <w:pPr>
        <w:jc w:val="both"/>
      </w:pPr>
    </w:p>
    <w:p w14:paraId="3963356A" w14:textId="3CC7289E" w:rsidR="00760ED1" w:rsidRDefault="00760ED1" w:rsidP="00647697">
      <w:pPr>
        <w:jc w:val="center"/>
      </w:pPr>
      <m:oMath>
        <m:r>
          <w:rPr>
            <w:rFonts w:ascii="Cambria Math" w:hAnsi="Cambria Math"/>
          </w:rPr>
          <m:t>SNR=</m:t>
        </m:r>
        <m:f>
          <m:fPr>
            <m:ctrlPr>
              <w:rPr>
                <w:rFonts w:ascii="Cambria Math" w:hAnsi="Cambria Math"/>
                <w:i/>
              </w:rPr>
            </m:ctrlPr>
          </m:fPr>
          <m:num>
            <m:r>
              <w:rPr>
                <w:rFonts w:ascii="Cambria Math" w:hAnsi="Cambria Math"/>
              </w:rPr>
              <m:t>Mean intensity (difference image)</m:t>
            </m:r>
          </m:num>
          <m:den>
            <m:r>
              <w:rPr>
                <w:rFonts w:ascii="Cambria Math" w:hAnsi="Cambria Math"/>
              </w:rPr>
              <m:t>σ(difference image)</m:t>
            </m:r>
          </m:den>
        </m:f>
        <m:r>
          <w:rPr>
            <w:rFonts w:ascii="Cambria Math" w:hAnsi="Cambria Math"/>
          </w:rPr>
          <m:t>,</m:t>
        </m:r>
      </m:oMath>
      <w:r>
        <w:rPr>
          <w:rFonts w:eastAsiaTheme="minorEastAsia"/>
          <w:sz w:val="20"/>
          <w:szCs w:val="20"/>
        </w:rPr>
        <w:tab/>
      </w:r>
      <w:r w:rsidRPr="00BF18F6">
        <w:rPr>
          <w:rFonts w:eastAsiaTheme="minorEastAsia"/>
        </w:rPr>
        <w:t>(</w:t>
      </w:r>
      <w:r w:rsidR="00FC1713">
        <w:rPr>
          <w:rFonts w:eastAsiaTheme="minorEastAsia"/>
        </w:rPr>
        <w:t>4</w:t>
      </w:r>
      <w:r>
        <w:rPr>
          <w:rFonts w:eastAsiaTheme="minorEastAsia"/>
        </w:rPr>
        <w:t>9</w:t>
      </w:r>
      <w:r w:rsidRPr="00BF18F6">
        <w:rPr>
          <w:rFonts w:eastAsiaTheme="minorEastAsia"/>
        </w:rPr>
        <w:t>)</w:t>
      </w:r>
    </w:p>
    <w:p w14:paraId="023EA9D1" w14:textId="39056EAC" w:rsidR="006A19B6" w:rsidRDefault="006A19B6"/>
    <w:p w14:paraId="20CF2976" w14:textId="0D624EAA" w:rsidR="00760ED1" w:rsidRDefault="00760ED1" w:rsidP="00647697">
      <w:pPr>
        <w:jc w:val="both"/>
      </w:pPr>
      <w:r w:rsidRPr="00BF18F6">
        <w:t xml:space="preserve">and the difference image is achieved by averaging the pixel intensities in the free-field (i.e., in the case of unshielded irradiation) and subtracting the same regions of the averaged intensities from the offset images (i.e., measured without irradiation) </w:t>
      </w:r>
      <w:sdt>
        <w:sdtPr>
          <w:id w:val="-1606886732"/>
          <w:citation/>
        </w:sdtPr>
        <w:sdtContent>
          <w:r w:rsidR="0029334D">
            <w:fldChar w:fldCharType="begin"/>
          </w:r>
          <w:r w:rsidR="0029334D">
            <w:instrText xml:space="preserve"> CITATION AST14 \l 1033 </w:instrText>
          </w:r>
          <w:r w:rsidR="0029334D">
            <w:fldChar w:fldCharType="separate"/>
          </w:r>
          <w:r w:rsidR="00EF78F9">
            <w:rPr>
              <w:noProof/>
            </w:rPr>
            <w:t>[51]</w:t>
          </w:r>
          <w:r w:rsidR="0029334D">
            <w:fldChar w:fldCharType="end"/>
          </w:r>
        </w:sdtContent>
      </w:sdt>
      <w:r w:rsidRPr="00BF18F6">
        <w:t>. This process produces offset-corrected images; the process is analogous to correcting for background contributions in traditional radiation measurements. Together, these terms enable a calculation of the detector SNR-normalized (</w:t>
      </w:r>
      <w:proofErr w:type="spellStart"/>
      <w:r w:rsidRPr="00BF18F6">
        <w:t>dSNRn</w:t>
      </w:r>
      <w:proofErr w:type="spellEnd"/>
      <w:r w:rsidRPr="00BF18F6">
        <w:t xml:space="preserve">) in the free-field, </w:t>
      </w:r>
      <w:proofErr w:type="gramStart"/>
      <w:r w:rsidRPr="00BF18F6">
        <w:t>using</w:t>
      </w:r>
      <w:proofErr w:type="gramEnd"/>
      <w:r w:rsidRPr="00BF18F6">
        <w:t xml:space="preserve"> </w:t>
      </w:r>
    </w:p>
    <w:p w14:paraId="458AE91B" w14:textId="77777777" w:rsidR="00760ED1" w:rsidRDefault="00760ED1" w:rsidP="00760ED1"/>
    <w:p w14:paraId="18640E67" w14:textId="5077A098" w:rsidR="00760ED1" w:rsidRDefault="00760ED1" w:rsidP="00647697">
      <w:pPr>
        <w:jc w:val="center"/>
      </w:pPr>
      <m:oMath>
        <m:r>
          <w:rPr>
            <w:rFonts w:ascii="Cambria Math" w:hAnsi="Cambria Math"/>
          </w:rPr>
          <m:t>dSNRn=</m:t>
        </m:r>
        <m:f>
          <m:fPr>
            <m:ctrlPr>
              <w:rPr>
                <w:rFonts w:ascii="Cambria Math" w:hAnsi="Cambria Math"/>
                <w:i/>
              </w:rPr>
            </m:ctrlPr>
          </m:fPr>
          <m:num>
            <m:r>
              <w:rPr>
                <w:rFonts w:ascii="Cambria Math" w:hAnsi="Cambria Math"/>
              </w:rPr>
              <m:t>SNR × </m:t>
            </m:r>
            <m:rad>
              <m:radPr>
                <m:degHide m:val="1"/>
                <m:ctrlPr>
                  <w:rPr>
                    <w:rFonts w:ascii="Cambria Math" w:hAnsi="Cambria Math"/>
                    <w:i/>
                  </w:rPr>
                </m:ctrlPr>
              </m:radPr>
              <m:deg/>
              <m:e>
                <m:r>
                  <w:rPr>
                    <w:rFonts w:ascii="Cambria Math" w:hAnsi="Cambria Math"/>
                  </w:rPr>
                  <m:t>2</m:t>
                </m:r>
              </m:e>
            </m:rad>
            <m:r>
              <w:rPr>
                <w:rFonts w:ascii="Cambria Math" w:hAnsi="Cambria Math"/>
              </w:rPr>
              <m:t xml:space="preserve"> × 88.6 µm</m:t>
            </m:r>
          </m:num>
          <m:den>
            <m:r>
              <w:rPr>
                <w:rFonts w:ascii="Cambria Math" w:hAnsi="Cambria Math"/>
              </w:rPr>
              <m:t>SR</m:t>
            </m:r>
          </m:den>
        </m:f>
      </m:oMath>
      <w:r>
        <w:t>.</w:t>
      </w:r>
      <w:r>
        <w:tab/>
      </w:r>
      <w:r>
        <w:tab/>
        <w:t>(</w:t>
      </w:r>
      <w:r w:rsidR="00FC1713">
        <w:t>5</w:t>
      </w:r>
      <w:r>
        <w:t>0)</w:t>
      </w:r>
    </w:p>
    <w:p w14:paraId="021C7292" w14:textId="77777777" w:rsidR="00760ED1" w:rsidRDefault="00760ED1" w:rsidP="00760ED1"/>
    <w:p w14:paraId="6712F355" w14:textId="5F95F47E" w:rsidR="00760ED1" w:rsidRDefault="00760ED1" w:rsidP="00647697">
      <w:pPr>
        <w:jc w:val="both"/>
      </w:pPr>
      <w:r w:rsidRPr="00BF18F6">
        <w:rPr>
          <w:rFonts w:cstheme="minorHAnsi"/>
        </w:rPr>
        <w:t xml:space="preserve">The </w:t>
      </w:r>
      <m:oMath>
        <m:rad>
          <m:radPr>
            <m:degHide m:val="1"/>
            <m:ctrlPr>
              <w:rPr>
                <w:rFonts w:ascii="Cambria Math" w:hAnsi="Cambria Math" w:cstheme="minorHAnsi"/>
                <w:i/>
              </w:rPr>
            </m:ctrlPr>
          </m:radPr>
          <m:deg/>
          <m:e>
            <m:r>
              <w:rPr>
                <w:rFonts w:ascii="Cambria Math" w:hAnsi="Cambria Math" w:cstheme="minorHAnsi"/>
              </w:rPr>
              <m:t>2</m:t>
            </m:r>
          </m:e>
        </m:rad>
      </m:oMath>
      <w:r w:rsidRPr="00BF18F6">
        <w:rPr>
          <w:rFonts w:cstheme="minorHAnsi"/>
        </w:rPr>
        <w:t xml:space="preserve"> term is used to correct the SNR, since the difference of two images is used for noise calculations, and 88.6 µm is consistent with phosphor film pixel widths,</w:t>
      </w:r>
      <w:r w:rsidRPr="00BF18F6">
        <w:t xml:space="preserve"> so it is included to standardize DDA performance comparisons across multiple radiographic systems </w:t>
      </w:r>
      <w:sdt>
        <w:sdtPr>
          <w:id w:val="-97023560"/>
          <w:citation/>
        </w:sdtPr>
        <w:sdtContent>
          <w:r w:rsidR="0029334D">
            <w:fldChar w:fldCharType="begin"/>
          </w:r>
          <w:r w:rsidR="0029334D">
            <w:instrText xml:space="preserve"> CITATION AST14 \l 1033  \m AST181</w:instrText>
          </w:r>
          <w:r w:rsidR="0029334D">
            <w:fldChar w:fldCharType="separate"/>
          </w:r>
          <w:r w:rsidR="00EF78F9">
            <w:rPr>
              <w:noProof/>
            </w:rPr>
            <w:t>[51, 70]</w:t>
          </w:r>
          <w:r w:rsidR="0029334D">
            <w:fldChar w:fldCharType="end"/>
          </w:r>
        </w:sdtContent>
      </w:sdt>
      <w:r w:rsidRPr="00BF18F6">
        <w:t xml:space="preserve">. </w:t>
      </w:r>
    </w:p>
    <w:p w14:paraId="19070CB9" w14:textId="77777777" w:rsidR="00760ED1" w:rsidRDefault="00760ED1" w:rsidP="00647697">
      <w:pPr>
        <w:jc w:val="both"/>
      </w:pPr>
    </w:p>
    <w:p w14:paraId="5D0DE50F" w14:textId="190DBE9B" w:rsidR="00760ED1" w:rsidRDefault="00760ED1" w:rsidP="00647697">
      <w:pPr>
        <w:jc w:val="both"/>
      </w:pPr>
      <w:r w:rsidRPr="00BF18F6">
        <w:t xml:space="preserve">The quantity </w:t>
      </w:r>
      <w:proofErr w:type="spellStart"/>
      <w:r w:rsidRPr="00BF18F6">
        <w:t>dSNRn</w:t>
      </w:r>
      <w:proofErr w:type="spellEnd"/>
      <w:r w:rsidRPr="00BF18F6">
        <w:t xml:space="preserve"> is a useful indicator of DDA performance because it quantifies the exposure necessary to reach a full SNR </w:t>
      </w:r>
      <w:sdt>
        <w:sdtPr>
          <w:id w:val="-1864516922"/>
          <w:citation/>
        </w:sdtPr>
        <w:sdtContent>
          <w:r w:rsidR="0029334D">
            <w:fldChar w:fldCharType="begin"/>
          </w:r>
          <w:r w:rsidR="0029334D">
            <w:instrText xml:space="preserve"> CITATION AST17 \l 1033  \m AST14</w:instrText>
          </w:r>
          <w:r w:rsidR="0029334D">
            <w:fldChar w:fldCharType="separate"/>
          </w:r>
          <w:r w:rsidR="00EF78F9">
            <w:rPr>
              <w:noProof/>
            </w:rPr>
            <w:t>[60, 51]</w:t>
          </w:r>
          <w:r w:rsidR="0029334D">
            <w:fldChar w:fldCharType="end"/>
          </w:r>
        </w:sdtContent>
      </w:sdt>
      <w:r w:rsidRPr="00BF18F6">
        <w:t xml:space="preserve">. For a 16-bit image, this means ~50k contrast tones measured in the detector area, which avoids image overexposure. Typically, these values are expressed in plots of </w:t>
      </w:r>
      <w:proofErr w:type="spellStart"/>
      <w:r w:rsidRPr="00BF18F6">
        <w:t>dSNRn</w:t>
      </w:r>
      <w:proofErr w:type="spellEnd"/>
      <w:r w:rsidRPr="00BF18F6">
        <w:t xml:space="preserve"> vs. the square root of the exposure dose (</w:t>
      </w:r>
      <w:proofErr w:type="spellStart"/>
      <w:r w:rsidRPr="00BF18F6">
        <w:t>mGy</w:t>
      </w:r>
      <w:proofErr w:type="spellEnd"/>
      <w:r w:rsidRPr="00BF18F6">
        <w:t xml:space="preserve">), with the slope of each line defining the DDA efficiency. However, if the exposure, beam filtering, and IQI are equivalent for two separate DDAs, then the dose terms cancel and leave just the </w:t>
      </w:r>
      <w:proofErr w:type="spellStart"/>
      <w:r w:rsidRPr="00BF18F6">
        <w:t>dSNRn</w:t>
      </w:r>
      <w:proofErr w:type="spellEnd"/>
      <w:r w:rsidRPr="00BF18F6">
        <w:t xml:space="preserve"> values to compare. Higher </w:t>
      </w:r>
      <w:proofErr w:type="spellStart"/>
      <w:r w:rsidRPr="00BF18F6">
        <w:t>dSNRn</w:t>
      </w:r>
      <w:proofErr w:type="spellEnd"/>
      <w:r w:rsidRPr="00BF18F6">
        <w:t xml:space="preserve"> values indicate higher DDA performance at a given exposure. </w:t>
      </w:r>
      <w:r w:rsidRPr="00BF18F6">
        <w:tab/>
      </w:r>
    </w:p>
    <w:p w14:paraId="20739BB9" w14:textId="0E29CD85" w:rsidR="006A19B6" w:rsidRDefault="006A19B6"/>
    <w:p w14:paraId="5EF4AAE7" w14:textId="56E1607D" w:rsidR="00760ED1" w:rsidRDefault="00760ED1" w:rsidP="00647697">
      <w:pPr>
        <w:jc w:val="both"/>
      </w:pPr>
      <w:r>
        <w:t>More t</w:t>
      </w:r>
      <w:r w:rsidRPr="00BF18F6">
        <w:t>raditional x-ray radiography DDA, such as TFT paired with gadolinium ox</w:t>
      </w:r>
      <w:r>
        <w:t>ysulfide (DRZ)</w:t>
      </w:r>
      <w:r w:rsidRPr="00BF18F6">
        <w:t xml:space="preserve"> or cesium iodide, typically yields </w:t>
      </w:r>
      <w:r>
        <w:t xml:space="preserve">a </w:t>
      </w:r>
      <w:r w:rsidRPr="00BF18F6">
        <w:t xml:space="preserve">SNR &gt;200 and </w:t>
      </w:r>
      <w:r>
        <w:t xml:space="preserve">a </w:t>
      </w:r>
      <w:r w:rsidRPr="00BF18F6">
        <w:t xml:space="preserve">SR &lt;200 µm. These systems provide </w:t>
      </w:r>
      <w:proofErr w:type="spellStart"/>
      <w:r w:rsidRPr="00BF18F6">
        <w:t>dSNRn</w:t>
      </w:r>
      <w:proofErr w:type="spellEnd"/>
      <w:r w:rsidRPr="00BF18F6">
        <w:t xml:space="preserve"> values well over 100 or even 1000 at certain exposures</w:t>
      </w:r>
      <w:r>
        <w:t>; h</w:t>
      </w:r>
      <w:r w:rsidRPr="00BF18F6">
        <w:t xml:space="preserve">owever, such systems provide no capability to support fast neutron imaging, which constitutes the second half of </w:t>
      </w:r>
      <w:r>
        <w:t xml:space="preserve">the </w:t>
      </w:r>
      <w:r w:rsidRPr="00BF18F6">
        <w:t>research</w:t>
      </w:r>
      <w:r>
        <w:t xml:space="preserve"> to</w:t>
      </w:r>
      <w:r w:rsidRPr="00BF18F6">
        <w:t xml:space="preserve"> characteriz</w:t>
      </w:r>
      <w:r>
        <w:t>e</w:t>
      </w:r>
      <w:r w:rsidRPr="00BF18F6">
        <w:t xml:space="preserve"> </w:t>
      </w:r>
      <w:proofErr w:type="spellStart"/>
      <w:r w:rsidRPr="00BF18F6">
        <w:t>BiPVT</w:t>
      </w:r>
      <w:proofErr w:type="spellEnd"/>
      <w:r w:rsidRPr="00BF18F6">
        <w:t xml:space="preserve"> for DPI purposes. Therefore, x-ray </w:t>
      </w:r>
      <w:proofErr w:type="spellStart"/>
      <w:r w:rsidRPr="00BF18F6">
        <w:t>dSNRn</w:t>
      </w:r>
      <w:proofErr w:type="spellEnd"/>
      <w:r w:rsidRPr="00BF18F6">
        <w:t xml:space="preserve"> values </w:t>
      </w:r>
      <w:r>
        <w:t>produced by</w:t>
      </w:r>
      <w:r w:rsidRPr="00BF18F6">
        <w:t xml:space="preserve"> systems optimized for DPI, </w:t>
      </w:r>
      <w:r>
        <w:t>although</w:t>
      </w:r>
      <w:r w:rsidRPr="00BF18F6">
        <w:t xml:space="preserve"> perhaps useful for comparisons against similar DPI systems, will not appear competitive against </w:t>
      </w:r>
      <w:r>
        <w:t xml:space="preserve">traditional </w:t>
      </w:r>
      <w:r w:rsidRPr="00BF18F6">
        <w:t>DDAs optimized solely for x-ray radiography.</w:t>
      </w:r>
    </w:p>
    <w:p w14:paraId="3DA5A622" w14:textId="77777777" w:rsidR="00760ED1" w:rsidRDefault="00760ED1" w:rsidP="00647697">
      <w:pPr>
        <w:jc w:val="both"/>
      </w:pPr>
    </w:p>
    <w:p w14:paraId="74BE1B77" w14:textId="71F0F407" w:rsidR="006A19B6" w:rsidRDefault="00760ED1" w:rsidP="00647697">
      <w:pPr>
        <w:jc w:val="both"/>
      </w:pPr>
      <w:r w:rsidRPr="00DB44CD">
        <w:t xml:space="preserve">Lastly, for the purposes of future fast neutron characterizations, a 2×2 mm pixel face was selected for both the </w:t>
      </w:r>
      <w:proofErr w:type="spellStart"/>
      <w:r w:rsidRPr="00DB44CD">
        <w:t>BiPVT</w:t>
      </w:r>
      <w:proofErr w:type="spellEnd"/>
      <w:r w:rsidRPr="00DB44CD">
        <w:t xml:space="preserve"> and EJ</w:t>
      </w:r>
      <w:r>
        <w:t>-</w:t>
      </w:r>
      <w:r w:rsidRPr="00DB44CD">
        <w:t>200 materials due to expected scattered proton pathlengths in future neutron experiments. If pixel face dimensions are too small, charged particles may routinely scatter beyond the pixel boundaries of incidence and deposit significant portions of their energy in adjacent pixels or outside the array. For example, protons scattered in EJ</w:t>
      </w:r>
      <w:r>
        <w:t>-</w:t>
      </w:r>
      <w:r w:rsidRPr="00DB44CD">
        <w:t>200 (</w:t>
      </w:r>
      <w:r w:rsidRPr="00DB44CD">
        <w:rPr>
          <w:i/>
          <w:iCs/>
        </w:rPr>
        <w:t>ρ</w:t>
      </w:r>
      <w:r w:rsidRPr="00DB44CD">
        <w:t xml:space="preserve"> = 1.032 g/cm</w:t>
      </w:r>
      <w:r w:rsidRPr="005412A1">
        <w:rPr>
          <w:vertAlign w:val="superscript"/>
        </w:rPr>
        <w:t>3</w:t>
      </w:r>
      <w:r w:rsidRPr="00DB44CD">
        <w:t>) at 30° relative to the incident path of 14 MeV neutrons will depart at energies of ~10.5 MeV, which means they are expected to travel ~1.3 mm from the interaction site and ~0.65 mm orthogonal to the original neutron path. Therefore, protons scattered at 30° from anywhere within a pixel with a cross section &lt;1.69 mm</w:t>
      </w:r>
      <w:r w:rsidRPr="005412A1">
        <w:rPr>
          <w:vertAlign w:val="superscript"/>
        </w:rPr>
        <w:t>2</w:t>
      </w:r>
      <w:r w:rsidRPr="00DB44CD">
        <w:t xml:space="preserve"> (1.3×1.3 mm) will exit the pixel.</w:t>
      </w:r>
      <w:r>
        <w:t xml:space="preserve"> </w:t>
      </w:r>
      <w:r w:rsidRPr="00DB44CD">
        <w:t>Since TFT panels measuring scintillation operate in integration mode, this effect would reduce the position and image resolution.</w:t>
      </w:r>
      <w:r>
        <w:t xml:space="preserve"> </w:t>
      </w:r>
      <w:r w:rsidRPr="00DB44CD">
        <w:t>Based on this understanding, pixel</w:t>
      </w:r>
      <w:r>
        <w:t xml:space="preserve"> </w:t>
      </w:r>
      <w:r w:rsidRPr="00DB44CD">
        <w:t>dimensions of 2×2 mm (4 mm</w:t>
      </w:r>
      <w:r w:rsidRPr="000579AF">
        <w:rPr>
          <w:vertAlign w:val="superscript"/>
        </w:rPr>
        <w:t>2</w:t>
      </w:r>
      <w:r w:rsidRPr="00DB44CD">
        <w:t xml:space="preserve"> pixel cross section) were selected. Additionally, a pixel depth of 19 mm was chosen for both arrays to maximize the probability of particle interactions, while also reducing the pixel aspect ratio below 10:1 to maximum light output versus image resolution </w:t>
      </w:r>
      <w:sdt>
        <w:sdtPr>
          <w:id w:val="-1787503799"/>
          <w:citation/>
        </w:sdtPr>
        <w:sdtContent>
          <w:r w:rsidR="00446A5B">
            <w:fldChar w:fldCharType="begin"/>
          </w:r>
          <w:r w:rsidR="00446A5B">
            <w:instrText xml:space="preserve"> CITATION KPa12 \l 1033 </w:instrText>
          </w:r>
          <w:r w:rsidR="00446A5B">
            <w:fldChar w:fldCharType="separate"/>
          </w:r>
          <w:r w:rsidR="00EF78F9">
            <w:rPr>
              <w:noProof/>
            </w:rPr>
            <w:t>[75]</w:t>
          </w:r>
          <w:r w:rsidR="00446A5B">
            <w:fldChar w:fldCharType="end"/>
          </w:r>
        </w:sdtContent>
      </w:sdt>
      <w:r w:rsidRPr="00DB44CD">
        <w:t>. These dimensions were used for both EJ</w:t>
      </w:r>
      <w:r>
        <w:t>-</w:t>
      </w:r>
      <w:r w:rsidRPr="00DB44CD">
        <w:t xml:space="preserve">200 and </w:t>
      </w:r>
      <w:proofErr w:type="spellStart"/>
      <w:r w:rsidRPr="00DB44CD">
        <w:t>BiPVT</w:t>
      </w:r>
      <w:proofErr w:type="spellEnd"/>
      <w:r w:rsidRPr="00DB44CD">
        <w:t xml:space="preserve"> (</w:t>
      </w:r>
      <w:r w:rsidRPr="00DB44CD">
        <w:rPr>
          <w:i/>
          <w:iCs/>
        </w:rPr>
        <w:t>ρ</w:t>
      </w:r>
      <w:r w:rsidRPr="00DB44CD">
        <w:t xml:space="preserve"> = 1.4 g/cm</w:t>
      </w:r>
      <w:r w:rsidRPr="005412A1">
        <w:rPr>
          <w:vertAlign w:val="superscript"/>
        </w:rPr>
        <w:t>3</w:t>
      </w:r>
      <w:r w:rsidRPr="00DB44CD">
        <w:t>).</w:t>
      </w:r>
    </w:p>
    <w:p w14:paraId="611C175F" w14:textId="2425C144" w:rsidR="00760ED1" w:rsidRDefault="00666A1D" w:rsidP="00760ED1">
      <w:pPr>
        <w:pStyle w:val="Heading3"/>
        <w:numPr>
          <w:ilvl w:val="0"/>
          <w:numId w:val="0"/>
        </w:numPr>
      </w:pPr>
      <w:bookmarkStart w:id="341" w:name="_Toc69359085"/>
      <w:r>
        <w:t>Experiment and Simulation Methodology</w:t>
      </w:r>
      <w:bookmarkEnd w:id="341"/>
    </w:p>
    <w:p w14:paraId="70B240D6" w14:textId="77777777" w:rsidR="00760ED1" w:rsidRDefault="00760ED1" w:rsidP="00760ED1">
      <w:pPr>
        <w:rPr>
          <w:i/>
          <w:iCs/>
        </w:rPr>
      </w:pPr>
      <w:r w:rsidRPr="00DB44CD">
        <w:rPr>
          <w:i/>
          <w:iCs/>
        </w:rPr>
        <w:t>Array Fabrication</w:t>
      </w:r>
    </w:p>
    <w:p w14:paraId="016E480F" w14:textId="2C29CF3A" w:rsidR="00760ED1" w:rsidRDefault="00760ED1" w:rsidP="00647697">
      <w:pPr>
        <w:jc w:val="both"/>
      </w:pPr>
      <w:r w:rsidRPr="00DB44CD">
        <w:t xml:space="preserve">Based on these determinations, a small sample of LLNL </w:t>
      </w:r>
      <w:proofErr w:type="spellStart"/>
      <w:r w:rsidRPr="00DB44CD">
        <w:t>BiPVT</w:t>
      </w:r>
      <w:proofErr w:type="spellEnd"/>
      <w:r w:rsidRPr="00DB44CD">
        <w:t xml:space="preserve"> (6.85×19×21 mm) was cut, polished, and assembled into a 4×3-pixel array, with final individual pixel dimensions of 2×2×19 mm. An image of the original material, prior to array fabrication, is shown in Fig</w:t>
      </w:r>
      <w:r w:rsidR="00647697">
        <w:t>ure</w:t>
      </w:r>
      <w:r w:rsidRPr="00DB44CD">
        <w:t xml:space="preserve"> </w:t>
      </w:r>
      <w:r>
        <w:t>8.</w:t>
      </w:r>
      <w:r w:rsidRPr="00DB44CD">
        <w:t xml:space="preserve">3. Due to the small amount of source material, the </w:t>
      </w:r>
      <w:proofErr w:type="spellStart"/>
      <w:r w:rsidRPr="00DB44CD">
        <w:t>BiPVT</w:t>
      </w:r>
      <w:proofErr w:type="spellEnd"/>
      <w:r w:rsidRPr="00DB44CD">
        <w:t xml:space="preserve"> array pixels were cut individually prior to polishing and assembly, which is not ideal for producing consistently uniform pixel polish, spacing, or dimensions within an array. Dual layered enhanced specular reflector (ESR) was used to separate and optically isolate each pixel, with a final average pixel pitch of 2.</w:t>
      </w:r>
      <w:r w:rsidR="007A4E09">
        <w:t>4</w:t>
      </w:r>
      <w:r w:rsidRPr="00DB44CD">
        <w:t xml:space="preserve">4 mm for the </w:t>
      </w:r>
      <w:proofErr w:type="spellStart"/>
      <w:r w:rsidRPr="00DB44CD">
        <w:t>BiPVT</w:t>
      </w:r>
      <w:proofErr w:type="spellEnd"/>
      <w:r w:rsidRPr="00DB44CD">
        <w:t xml:space="preserve"> array</w:t>
      </w:r>
      <w:r w:rsidR="002E7A9D">
        <w:t>, which is also relatively large</w:t>
      </w:r>
      <w:r w:rsidRPr="00DB44CD">
        <w:t xml:space="preserve">. Images of the final </w:t>
      </w:r>
      <w:proofErr w:type="spellStart"/>
      <w:r w:rsidRPr="00DB44CD">
        <w:t>BiPVT</w:t>
      </w:r>
      <w:proofErr w:type="spellEnd"/>
      <w:r w:rsidRPr="00DB44CD">
        <w:t xml:space="preserve"> array are included in Fig</w:t>
      </w:r>
      <w:r w:rsidR="00647697">
        <w:t>ure</w:t>
      </w:r>
      <w:r w:rsidRPr="00DB44CD">
        <w:t xml:space="preserve"> </w:t>
      </w:r>
      <w:r>
        <w:t>8.</w:t>
      </w:r>
      <w:r w:rsidRPr="00DB44CD">
        <w:t>3.</w:t>
      </w:r>
    </w:p>
    <w:p w14:paraId="5AFFB31E" w14:textId="77777777" w:rsidR="00AF436E" w:rsidRDefault="00AF436E" w:rsidP="00647697">
      <w:pPr>
        <w:jc w:val="both"/>
      </w:pPr>
    </w:p>
    <w:p w14:paraId="56D45E12" w14:textId="77777777" w:rsidR="00AF436E" w:rsidRDefault="00AF436E" w:rsidP="00AF436E">
      <w:pPr>
        <w:jc w:val="both"/>
      </w:pPr>
      <w:r>
        <w:t xml:space="preserve">To facilitate </w:t>
      </w:r>
      <w:proofErr w:type="spellStart"/>
      <w:r>
        <w:t>BiPVT</w:t>
      </w:r>
      <w:proofErr w:type="spellEnd"/>
      <w:r>
        <w:t xml:space="preserve"> array performance comparisons, EJ-200 was selected as an industry standard material. Consequently, a 4×3-pixel array of matching pixel dimensions was also fabricated from EJ-200; however, the EJ-200 array benefited from superior manufacturing processes due to an abundance of source material. Consequently, 2.25 mm plates of EJ-200 were cut and polished uniformly to 2 mm prior to ESR application and stacking. The adhered layers were then cut orthogonally into stacks of four pixels, which were polished again to 2 mm and then assembled with ESR layering into the final array. This process produced superior geometric uniformity, polish consistency, and ESR adhesion for the EJ-200 array, which produced an average pixel pitch of 2.28 mm.</w:t>
      </w:r>
    </w:p>
    <w:p w14:paraId="3EF9892C" w14:textId="061021B3" w:rsidR="00AF436E" w:rsidRDefault="00AF436E">
      <w:r>
        <w:br w:type="page"/>
      </w:r>
    </w:p>
    <w:p w14:paraId="33E972CC" w14:textId="1DE5BA61" w:rsidR="00AF436E" w:rsidRDefault="00AF436E" w:rsidP="00647697">
      <w:pPr>
        <w:jc w:val="both"/>
      </w:pPr>
    </w:p>
    <w:p w14:paraId="112BCC8B" w14:textId="5852B7E7" w:rsidR="00AF436E" w:rsidRDefault="00AF436E" w:rsidP="00647697">
      <w:pPr>
        <w:jc w:val="both"/>
      </w:pPr>
    </w:p>
    <w:p w14:paraId="7865F6BA" w14:textId="2774B3F5" w:rsidR="00AF436E" w:rsidRDefault="00AF436E" w:rsidP="00647697">
      <w:pPr>
        <w:jc w:val="both"/>
      </w:pPr>
    </w:p>
    <w:p w14:paraId="43288D5A" w14:textId="05C39D40" w:rsidR="007D0E6D" w:rsidRDefault="007D0E6D" w:rsidP="00647697">
      <w:pPr>
        <w:jc w:val="both"/>
      </w:pPr>
    </w:p>
    <w:p w14:paraId="3C7454C6" w14:textId="55E5166E" w:rsidR="007D0E6D" w:rsidRDefault="007D0E6D" w:rsidP="00647697">
      <w:pPr>
        <w:jc w:val="both"/>
      </w:pPr>
    </w:p>
    <w:p w14:paraId="509A6662" w14:textId="4E569112" w:rsidR="007D0E6D" w:rsidRDefault="007D0E6D" w:rsidP="00647697">
      <w:pPr>
        <w:jc w:val="both"/>
      </w:pPr>
    </w:p>
    <w:p w14:paraId="6A0846B7" w14:textId="4037D4EC" w:rsidR="007D0E6D" w:rsidRDefault="007D0E6D" w:rsidP="00647697">
      <w:pPr>
        <w:jc w:val="both"/>
      </w:pPr>
    </w:p>
    <w:p w14:paraId="38F0343B" w14:textId="77777777" w:rsidR="007D0E6D" w:rsidRDefault="007D0E6D" w:rsidP="00647697">
      <w:pPr>
        <w:jc w:val="both"/>
      </w:pPr>
    </w:p>
    <w:p w14:paraId="09FAD793" w14:textId="77777777" w:rsidR="007D0E6D" w:rsidRDefault="007D0E6D" w:rsidP="00647697">
      <w:pPr>
        <w:jc w:val="both"/>
      </w:pPr>
    </w:p>
    <w:p w14:paraId="5F6B4D79" w14:textId="32880415" w:rsidR="00AF436E" w:rsidRDefault="00AF436E" w:rsidP="00647697">
      <w:pPr>
        <w:jc w:val="both"/>
      </w:pPr>
    </w:p>
    <w:p w14:paraId="27116D67" w14:textId="77777777" w:rsidR="00AF436E" w:rsidRDefault="00AF436E" w:rsidP="00647697">
      <w:pPr>
        <w:jc w:val="both"/>
      </w:pPr>
    </w:p>
    <w:p w14:paraId="5D1DD7A3" w14:textId="77777777" w:rsidR="006A19B6" w:rsidRDefault="006A19B6"/>
    <w:p w14:paraId="278E989B" w14:textId="6A3D5B35" w:rsidR="006A19B6" w:rsidRDefault="00760ED1" w:rsidP="00760ED1">
      <w:pPr>
        <w:jc w:val="center"/>
      </w:pPr>
      <w:r>
        <w:rPr>
          <w:noProof/>
          <w:sz w:val="16"/>
          <w:szCs w:val="16"/>
        </w:rPr>
        <w:drawing>
          <wp:inline distT="0" distB="0" distL="0" distR="0" wp14:anchorId="55EFA19E" wp14:editId="3DEC0CD5">
            <wp:extent cx="5479355" cy="2081048"/>
            <wp:effectExtent l="0" t="0" r="7620" b="0"/>
            <wp:docPr id="2090" name="Picture 2090"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3.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527271" cy="2099246"/>
                    </a:xfrm>
                    <a:prstGeom prst="rect">
                      <a:avLst/>
                    </a:prstGeom>
                  </pic:spPr>
                </pic:pic>
              </a:graphicData>
            </a:graphic>
          </wp:inline>
        </w:drawing>
      </w:r>
    </w:p>
    <w:p w14:paraId="4EE0EB7A" w14:textId="25B67E64" w:rsidR="00760ED1" w:rsidRDefault="00760ED1" w:rsidP="00760ED1">
      <w:pPr>
        <w:jc w:val="center"/>
      </w:pPr>
    </w:p>
    <w:p w14:paraId="6CA529CB" w14:textId="7E818DA0" w:rsidR="00760ED1" w:rsidRDefault="00760ED1" w:rsidP="00760ED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342" w:name="_Toc69358932"/>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8</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3</w:t>
      </w:r>
      <w:r w:rsidRPr="00B46190">
        <w:rPr>
          <w:b/>
          <w:bCs/>
          <w:noProof/>
          <w:sz w:val="20"/>
          <w:szCs w:val="20"/>
        </w:rPr>
        <w:fldChar w:fldCharType="end"/>
      </w:r>
      <w:r w:rsidRPr="00B46190">
        <w:rPr>
          <w:b/>
          <w:bCs/>
          <w:sz w:val="20"/>
          <w:szCs w:val="20"/>
        </w:rPr>
        <w:t>.</w:t>
      </w:r>
      <w:r>
        <w:rPr>
          <w:b/>
          <w:bCs/>
          <w:sz w:val="20"/>
          <w:szCs w:val="20"/>
        </w:rPr>
        <w:t xml:space="preserve">  </w:t>
      </w:r>
      <w:r w:rsidRPr="00760ED1">
        <w:rPr>
          <w:b/>
          <w:bCs/>
          <w:sz w:val="20"/>
          <w:szCs w:val="20"/>
        </w:rPr>
        <w:t xml:space="preserve">Images of a) the </w:t>
      </w:r>
      <w:proofErr w:type="spellStart"/>
      <w:r w:rsidRPr="00760ED1">
        <w:rPr>
          <w:b/>
          <w:bCs/>
          <w:sz w:val="20"/>
          <w:szCs w:val="20"/>
        </w:rPr>
        <w:t>BiPVT</w:t>
      </w:r>
      <w:proofErr w:type="spellEnd"/>
      <w:r w:rsidRPr="00760ED1">
        <w:rPr>
          <w:b/>
          <w:bCs/>
          <w:sz w:val="20"/>
          <w:szCs w:val="20"/>
        </w:rPr>
        <w:t xml:space="preserve"> source sample (6.85 × 19 × 21 mm) provided by LLNL, b) the individual </w:t>
      </w:r>
      <w:proofErr w:type="spellStart"/>
      <w:r w:rsidRPr="00760ED1">
        <w:rPr>
          <w:b/>
          <w:bCs/>
          <w:sz w:val="20"/>
          <w:szCs w:val="20"/>
        </w:rPr>
        <w:t>BiPVT</w:t>
      </w:r>
      <w:proofErr w:type="spellEnd"/>
      <w:r w:rsidRPr="00760ED1">
        <w:rPr>
          <w:b/>
          <w:bCs/>
          <w:sz w:val="20"/>
          <w:szCs w:val="20"/>
        </w:rPr>
        <w:t xml:space="preserve"> pixels, adhered to ESR, prior to trimming, and c) the final </w:t>
      </w:r>
      <w:proofErr w:type="spellStart"/>
      <w:r w:rsidRPr="00760ED1">
        <w:rPr>
          <w:b/>
          <w:bCs/>
          <w:sz w:val="20"/>
          <w:szCs w:val="20"/>
        </w:rPr>
        <w:t>BiPVT</w:t>
      </w:r>
      <w:proofErr w:type="spellEnd"/>
      <w:r w:rsidRPr="00760ED1">
        <w:rPr>
          <w:b/>
          <w:bCs/>
          <w:sz w:val="20"/>
          <w:szCs w:val="20"/>
        </w:rPr>
        <w:t xml:space="preserve"> 4×3-pixel array face, which is placed in contact with the </w:t>
      </w:r>
      <w:proofErr w:type="spellStart"/>
      <w:r w:rsidRPr="00760ED1">
        <w:rPr>
          <w:b/>
          <w:bCs/>
          <w:sz w:val="20"/>
          <w:szCs w:val="20"/>
        </w:rPr>
        <w:t>Varex</w:t>
      </w:r>
      <w:proofErr w:type="spellEnd"/>
      <w:r w:rsidRPr="00760ED1">
        <w:rPr>
          <w:b/>
          <w:bCs/>
          <w:sz w:val="20"/>
          <w:szCs w:val="20"/>
        </w:rPr>
        <w:t xml:space="preserve"> radiographic panel.</w:t>
      </w:r>
      <w:bookmarkEnd w:id="342"/>
    </w:p>
    <w:p w14:paraId="651B7859" w14:textId="69E4ED1C" w:rsidR="00760ED1" w:rsidRDefault="00760ED1" w:rsidP="00760ED1">
      <w:pPr>
        <w:jc w:val="center"/>
      </w:pPr>
    </w:p>
    <w:p w14:paraId="48406CA7" w14:textId="1E8777F1" w:rsidR="00AF436E" w:rsidRDefault="00AF436E">
      <w:r>
        <w:br w:type="page"/>
      </w:r>
    </w:p>
    <w:p w14:paraId="11898F7C" w14:textId="4EEDB6D1" w:rsidR="00AF436E" w:rsidRDefault="00760ED1" w:rsidP="00AF436E">
      <w:pPr>
        <w:jc w:val="both"/>
      </w:pPr>
      <w:r>
        <w:lastRenderedPageBreak/>
        <w:t>The finished arrays were then affixed to 2.5 mm acrylic plastic to help prevent any changes to their relative location between measurements. An image of the final arrays, mounted to the acrylic plastic, is provided in Fig</w:t>
      </w:r>
      <w:r w:rsidR="00647697">
        <w:t>ure</w:t>
      </w:r>
      <w:r>
        <w:t xml:space="preserve"> 8.4.</w:t>
      </w:r>
      <w:r w:rsidR="00AF436E">
        <w:t xml:space="preserve">  The arrays were then pressure mounted to the a-Si receptor plate of a commercial </w:t>
      </w:r>
      <w:proofErr w:type="spellStart"/>
      <w:r w:rsidR="00AF436E">
        <w:t>Varex</w:t>
      </w:r>
      <w:proofErr w:type="spellEnd"/>
      <w:r w:rsidR="00AF436E">
        <w:t xml:space="preserve"> </w:t>
      </w:r>
      <w:proofErr w:type="spellStart"/>
      <w:r w:rsidR="00AF436E">
        <w:t>PaxScan</w:t>
      </w:r>
      <w:proofErr w:type="spellEnd"/>
      <w:r w:rsidR="00AF436E">
        <w:t xml:space="preserve"> 1515DXT-I Flat Panel Detector radiographic panel </w:t>
      </w:r>
      <w:sdt>
        <w:sdtPr>
          <w:id w:val="257033327"/>
          <w:citation/>
        </w:sdtPr>
        <w:sdtContent>
          <w:r w:rsidR="00AF436E">
            <w:fldChar w:fldCharType="begin"/>
          </w:r>
          <w:r w:rsidR="00AF436E">
            <w:instrText xml:space="preserve"> CITATION Var \l 1033 </w:instrText>
          </w:r>
          <w:r w:rsidR="00AF436E">
            <w:fldChar w:fldCharType="separate"/>
          </w:r>
          <w:r w:rsidR="00EF78F9">
            <w:rPr>
              <w:noProof/>
            </w:rPr>
            <w:t>[56]</w:t>
          </w:r>
          <w:r w:rsidR="00AF436E">
            <w:fldChar w:fldCharType="end"/>
          </w:r>
        </w:sdtContent>
      </w:sdt>
      <w:r w:rsidR="00AF436E">
        <w:t xml:space="preserve">. This first required the removal of the original proprietary DRZ conversion layer. Next, custom-made aluminum pieces attached to all four outer </w:t>
      </w:r>
      <w:proofErr w:type="spellStart"/>
      <w:r w:rsidR="00AF436E">
        <w:t>Varex</w:t>
      </w:r>
      <w:proofErr w:type="spellEnd"/>
      <w:r w:rsidR="00AF436E">
        <w:t xml:space="preserve"> panel sides, thereby extending the detector panel’s light-tight enclosure vertically by 25.4 mm. Within this expanded volume, the </w:t>
      </w:r>
      <w:proofErr w:type="spellStart"/>
      <w:r w:rsidR="00AF436E">
        <w:t>BiPVT</w:t>
      </w:r>
      <w:proofErr w:type="spellEnd"/>
      <w:r w:rsidR="00AF436E">
        <w:t xml:space="preserve"> and EJ-200 arrays were pressure mounted against the a-Si photodetector using layers of foam, specifically cut to hold the arrays and acrylic plastic base. The a-Si TFT provided pixel pitches of 127 µm</w:t>
      </w:r>
      <w:r w:rsidR="00AF436E" w:rsidRPr="00CF626C">
        <w:rPr>
          <w:vertAlign w:val="superscript"/>
        </w:rPr>
        <w:t>2</w:t>
      </w:r>
      <w:r w:rsidR="00AF436E">
        <w:t xml:space="preserve">, so every 2×2 mm array pixel response would be the averaged response of ~250 photodetector pixels. Lastly, the enclosure was covered and sealed with the original </w:t>
      </w:r>
      <w:proofErr w:type="spellStart"/>
      <w:r w:rsidR="00AF436E">
        <w:t>Varex</w:t>
      </w:r>
      <w:proofErr w:type="spellEnd"/>
      <w:r w:rsidR="00AF436E">
        <w:t xml:space="preserve"> 2.5 mm-thick carbon fiber plate.</w:t>
      </w:r>
    </w:p>
    <w:p w14:paraId="65524111" w14:textId="77777777" w:rsidR="00AF436E" w:rsidRDefault="00AF436E" w:rsidP="00AF436E">
      <w:pPr>
        <w:jc w:val="both"/>
      </w:pPr>
    </w:p>
    <w:p w14:paraId="1F9722C9" w14:textId="77777777" w:rsidR="00AF436E" w:rsidRPr="00DB44CD" w:rsidRDefault="00AF436E" w:rsidP="00AF436E">
      <w:pPr>
        <w:rPr>
          <w:i/>
          <w:iCs/>
        </w:rPr>
      </w:pPr>
      <w:r w:rsidRPr="00DB44CD">
        <w:rPr>
          <w:i/>
          <w:iCs/>
        </w:rPr>
        <w:t>Experiment Methodology</w:t>
      </w:r>
    </w:p>
    <w:p w14:paraId="041E4B4B" w14:textId="77777777" w:rsidR="00AF436E" w:rsidRDefault="00AF436E" w:rsidP="00AF436E">
      <w:pPr>
        <w:jc w:val="both"/>
      </w:pPr>
      <w:r>
        <w:t xml:space="preserve">With the arrays pressure mounted and enclosed within the modified </w:t>
      </w:r>
      <w:proofErr w:type="spellStart"/>
      <w:r>
        <w:t>Varex</w:t>
      </w:r>
      <w:proofErr w:type="spellEnd"/>
      <w:r>
        <w:t xml:space="preserve"> 1515DXT-I radiographic panel, measurements within an x-ray field were recorded, with each measurement consisting of 40 separate images recorded at two frames per second (fps). The x-rays were generated by a Comet MXR-451/26 RGD with a tungsten target operated at 370 </w:t>
      </w:r>
      <w:proofErr w:type="spellStart"/>
      <w:r>
        <w:t>kVp</w:t>
      </w:r>
      <w:proofErr w:type="spellEnd"/>
      <w:r>
        <w:t xml:space="preserve">, a current of 3 mA, and a focal spot size of 5.5 mm. Although outside the bounds of ASTM evaluation, 370 </w:t>
      </w:r>
      <w:proofErr w:type="spellStart"/>
      <w:r>
        <w:t>kVp</w:t>
      </w:r>
      <w:proofErr w:type="spellEnd"/>
      <w:r>
        <w:t xml:space="preserve"> was selected because it represents the practical upper energy limit for portable x-ray radiography. Therefore, a superior performance of </w:t>
      </w:r>
      <w:proofErr w:type="spellStart"/>
      <w:r>
        <w:t>BiPVT</w:t>
      </w:r>
      <w:proofErr w:type="spellEnd"/>
      <w:r>
        <w:t xml:space="preserve"> over EJ-200 at this energy would ensure the consistent superiority of </w:t>
      </w:r>
      <w:proofErr w:type="spellStart"/>
      <w:r>
        <w:t>BiPVT</w:t>
      </w:r>
      <w:proofErr w:type="spellEnd"/>
      <w:r>
        <w:t xml:space="preserve"> at every energy below, owing principally to the virtual absence of photoelectric absorption within EJ-200.</w:t>
      </w:r>
    </w:p>
    <w:p w14:paraId="193B40A9" w14:textId="77777777" w:rsidR="00AF436E" w:rsidRDefault="00AF436E" w:rsidP="00AF436E">
      <w:pPr>
        <w:jc w:val="both"/>
      </w:pPr>
    </w:p>
    <w:p w14:paraId="112C40A8" w14:textId="4F96299F" w:rsidR="00AF436E" w:rsidRDefault="00AF436E" w:rsidP="00AF436E">
      <w:pPr>
        <w:jc w:val="both"/>
      </w:pPr>
      <w:r>
        <w:t xml:space="preserve">For all measurements, the source was centered on the panel at a source to detector distance (SDD) of 1,010 mm, in accordance with ASTM standards </w:t>
      </w:r>
      <w:sdt>
        <w:sdtPr>
          <w:id w:val="-1805226822"/>
          <w:citation/>
        </w:sdtPr>
        <w:sdtContent>
          <w:r>
            <w:fldChar w:fldCharType="begin"/>
          </w:r>
          <w:r>
            <w:instrText xml:space="preserve"> CITATION AST14 \l 1033 </w:instrText>
          </w:r>
          <w:r>
            <w:fldChar w:fldCharType="separate"/>
          </w:r>
          <w:r w:rsidR="00EF78F9">
            <w:rPr>
              <w:noProof/>
            </w:rPr>
            <w:t>[51]</w:t>
          </w:r>
          <w:r>
            <w:fldChar w:fldCharType="end"/>
          </w:r>
        </w:sdtContent>
      </w:sdt>
      <w:r>
        <w:t xml:space="preserve">. Shielded measurements utilizing a phantom edge were then recorded using the same process. A stainless-steel step wedge provided the measured phantom edge, specifically a consistent 6.35 mm thickness of steel above both arrays for each measurement. This was possible because the step widths were 13 mm and the edge consistently positioned at 5° off-axis to meet ASTM standards </w:t>
      </w:r>
      <w:sdt>
        <w:sdtPr>
          <w:id w:val="-1714570336"/>
          <w:citation/>
        </w:sdtPr>
        <w:sdtContent>
          <w:r>
            <w:fldChar w:fldCharType="begin"/>
          </w:r>
          <w:r>
            <w:instrText xml:space="preserve"> CITATION AST17 \l 1033  \m AST14</w:instrText>
          </w:r>
          <w:r>
            <w:fldChar w:fldCharType="separate"/>
          </w:r>
          <w:r w:rsidR="00EF78F9">
            <w:rPr>
              <w:noProof/>
            </w:rPr>
            <w:t>[60, 51]</w:t>
          </w:r>
          <w:r>
            <w:fldChar w:fldCharType="end"/>
          </w:r>
        </w:sdtContent>
      </w:sdt>
      <w:r>
        <w:t xml:space="preserve">. A series of 15 shielded measurements were then recorded, with the phantom edge repositioned between measurements to provide an incrementally larger fraction of array shielding with each subsequent measurement. Consequently, the shielded measurements produced a range of array shielding in increments from 0-100%, all at 5° off-axis. These measurements were offset corrected and then divided by free-field values to normalize the data, a standard practice in imagery analysis to eliminate geometric distortion and only consider pixel behavior with respect to time and dose </w:t>
      </w:r>
      <w:sdt>
        <w:sdtPr>
          <w:id w:val="77338106"/>
          <w:citation/>
        </w:sdtPr>
        <w:sdtContent>
          <w:r>
            <w:fldChar w:fldCharType="begin"/>
          </w:r>
          <w:r>
            <w:instrText xml:space="preserve"> CITATION AST14 \l 1033 </w:instrText>
          </w:r>
          <w:r>
            <w:fldChar w:fldCharType="separate"/>
          </w:r>
          <w:r w:rsidR="00EF78F9">
            <w:rPr>
              <w:noProof/>
            </w:rPr>
            <w:t>[51]</w:t>
          </w:r>
          <w:r>
            <w:fldChar w:fldCharType="end"/>
          </w:r>
        </w:sdtContent>
      </w:sdt>
      <w:r>
        <w:t xml:space="preserve">. Using these measured contrast ratios, 4×45-pixel composite images of the steel wedge edge response were then assembled for both </w:t>
      </w:r>
      <w:proofErr w:type="spellStart"/>
      <w:r>
        <w:t>BiPVT</w:t>
      </w:r>
      <w:proofErr w:type="spellEnd"/>
      <w:r>
        <w:t xml:space="preserve"> and EJ-200.</w:t>
      </w:r>
    </w:p>
    <w:p w14:paraId="737AD942" w14:textId="4028254A" w:rsidR="00AF436E" w:rsidRDefault="00AF436E"/>
    <w:p w14:paraId="1FADF3CA" w14:textId="721094BF" w:rsidR="00760ED1" w:rsidRDefault="00760ED1" w:rsidP="00647697">
      <w:pPr>
        <w:jc w:val="both"/>
      </w:pPr>
    </w:p>
    <w:p w14:paraId="01275103" w14:textId="5C5B89AC" w:rsidR="007D0E6D" w:rsidRDefault="007D0E6D" w:rsidP="00647697">
      <w:pPr>
        <w:jc w:val="both"/>
      </w:pPr>
    </w:p>
    <w:p w14:paraId="3EBD846C" w14:textId="078DE89F" w:rsidR="007D0E6D" w:rsidRDefault="007D0E6D" w:rsidP="00647697">
      <w:pPr>
        <w:jc w:val="both"/>
      </w:pPr>
    </w:p>
    <w:p w14:paraId="6A21D6E1" w14:textId="2F3D5BA4" w:rsidR="007D0E6D" w:rsidRDefault="007D0E6D" w:rsidP="00647697">
      <w:pPr>
        <w:jc w:val="both"/>
      </w:pPr>
    </w:p>
    <w:p w14:paraId="5FF17D9D" w14:textId="77777777" w:rsidR="007D0E6D" w:rsidRDefault="007D0E6D" w:rsidP="00647697">
      <w:pPr>
        <w:jc w:val="both"/>
      </w:pPr>
    </w:p>
    <w:p w14:paraId="191A572C" w14:textId="228EF8D2" w:rsidR="00AF436E" w:rsidRDefault="00AF436E" w:rsidP="00647697">
      <w:pPr>
        <w:jc w:val="both"/>
      </w:pPr>
    </w:p>
    <w:p w14:paraId="61EC4EDA" w14:textId="77777777" w:rsidR="00AF436E" w:rsidRDefault="00AF436E" w:rsidP="00647697">
      <w:pPr>
        <w:jc w:val="both"/>
      </w:pPr>
    </w:p>
    <w:p w14:paraId="73D2ABA6" w14:textId="77777777" w:rsidR="00760ED1" w:rsidRDefault="00760ED1" w:rsidP="00647697">
      <w:pPr>
        <w:jc w:val="both"/>
      </w:pPr>
    </w:p>
    <w:p w14:paraId="0E6931E7" w14:textId="435708A0" w:rsidR="00760ED1" w:rsidRDefault="00760ED1">
      <w:pPr>
        <w:jc w:val="center"/>
      </w:pPr>
      <w:r>
        <w:rPr>
          <w:noProof/>
        </w:rPr>
        <w:drawing>
          <wp:inline distT="0" distB="0" distL="0" distR="0" wp14:anchorId="7CF2AD6D" wp14:editId="2C25C65E">
            <wp:extent cx="4548330" cy="3290417"/>
            <wp:effectExtent l="0" t="0" r="5080" b="5715"/>
            <wp:docPr id="2091" name="Picture 2091" descr="A picture containing green, box, tabl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4.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4574361" cy="3309249"/>
                    </a:xfrm>
                    <a:prstGeom prst="rect">
                      <a:avLst/>
                    </a:prstGeom>
                  </pic:spPr>
                </pic:pic>
              </a:graphicData>
            </a:graphic>
          </wp:inline>
        </w:drawing>
      </w:r>
    </w:p>
    <w:p w14:paraId="2F8AD00E" w14:textId="33621C62" w:rsidR="00760ED1" w:rsidRDefault="00760ED1" w:rsidP="00760ED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343" w:name="_Toc69358933"/>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8</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Pr>
          <w:b/>
          <w:bCs/>
          <w:sz w:val="20"/>
          <w:szCs w:val="20"/>
        </w:rPr>
        <w:t xml:space="preserve">  I</w:t>
      </w:r>
      <w:r w:rsidRPr="00760ED1">
        <w:rPr>
          <w:b/>
          <w:bCs/>
          <w:sz w:val="20"/>
          <w:szCs w:val="20"/>
        </w:rPr>
        <w:t xml:space="preserve">mage of the </w:t>
      </w:r>
      <w:proofErr w:type="spellStart"/>
      <w:r w:rsidRPr="00760ED1">
        <w:rPr>
          <w:b/>
          <w:bCs/>
          <w:sz w:val="20"/>
          <w:szCs w:val="20"/>
        </w:rPr>
        <w:t>BiPVT</w:t>
      </w:r>
      <w:proofErr w:type="spellEnd"/>
      <w:r w:rsidRPr="00760ED1">
        <w:rPr>
          <w:b/>
          <w:bCs/>
          <w:sz w:val="20"/>
          <w:szCs w:val="20"/>
        </w:rPr>
        <w:t xml:space="preserve"> (green) and EJ-200 (clear) 4×3-pixel arrays affixed to the acrylic plastic.</w:t>
      </w:r>
      <w:bookmarkEnd w:id="343"/>
    </w:p>
    <w:p w14:paraId="0A41F86D" w14:textId="129A1AC8" w:rsidR="00760ED1" w:rsidRDefault="00760ED1" w:rsidP="00AF436E">
      <w:pPr>
        <w:jc w:val="both"/>
      </w:pPr>
    </w:p>
    <w:p w14:paraId="3D022553" w14:textId="165EC39C" w:rsidR="00AF436E" w:rsidRDefault="00AF436E">
      <w:r>
        <w:br w:type="page"/>
      </w:r>
    </w:p>
    <w:p w14:paraId="77789531" w14:textId="77777777" w:rsidR="00760ED1" w:rsidRDefault="00760ED1" w:rsidP="00647697">
      <w:pPr>
        <w:jc w:val="both"/>
      </w:pPr>
    </w:p>
    <w:p w14:paraId="3A12E506" w14:textId="15C9BD87" w:rsidR="00760ED1" w:rsidRDefault="00760ED1" w:rsidP="00647697">
      <w:pPr>
        <w:jc w:val="both"/>
      </w:pPr>
      <w:r>
        <w:t xml:space="preserve">Lastly, both composite array images were expanded from 4×45-pixels to 23×45-pixels by replicating the contrast values at commensurate distances across the measured edge, thereby producing a larger composite image for each array. This could only be accomplished with the use of a straight edge as the phantom, which facilitated contrast pattern replication at equivalent distances from the edge for both shielded and unshielded regions within the original 4×45-pixel image. This step was necessary due to the limited volume of </w:t>
      </w:r>
      <w:proofErr w:type="spellStart"/>
      <w:r>
        <w:t>BiPVT</w:t>
      </w:r>
      <w:proofErr w:type="spellEnd"/>
      <w:r>
        <w:t xml:space="preserve"> available; however, identical pixel regions were used to expand the </w:t>
      </w:r>
      <w:proofErr w:type="spellStart"/>
      <w:r>
        <w:t>BiPVT</w:t>
      </w:r>
      <w:proofErr w:type="spellEnd"/>
      <w:r>
        <w:t xml:space="preserve"> and EJ-200 composite images.</w:t>
      </w:r>
    </w:p>
    <w:p w14:paraId="3A60D369" w14:textId="77777777" w:rsidR="00760ED1" w:rsidRDefault="00760ED1" w:rsidP="00647697">
      <w:pPr>
        <w:jc w:val="both"/>
      </w:pPr>
    </w:p>
    <w:p w14:paraId="7AAADAE1" w14:textId="77777777" w:rsidR="00760ED1" w:rsidRPr="00DB44CD" w:rsidRDefault="00760ED1" w:rsidP="00760ED1">
      <w:pPr>
        <w:rPr>
          <w:i/>
          <w:iCs/>
        </w:rPr>
      </w:pPr>
      <w:r w:rsidRPr="00DB44CD">
        <w:rPr>
          <w:i/>
          <w:iCs/>
        </w:rPr>
        <w:t>Simulation Methodology</w:t>
      </w:r>
    </w:p>
    <w:p w14:paraId="079BDCFB" w14:textId="6C456485" w:rsidR="00760ED1" w:rsidRDefault="00760ED1" w:rsidP="00647697">
      <w:pPr>
        <w:jc w:val="both"/>
      </w:pPr>
      <w:r>
        <w:t xml:space="preserve">This research utilized two software programs to simulate particle energy deposition, pixel response, light transport, and quantum efficiency. Monte Carlo N-Particle Code v6.2 © (MCNP6) was leveraged to model particle transport, interactions with matter, and energy deposition within each pixel. MCNP6 also utilizes material cross section data from ENDF/B-VII, the most current library of cross section data available; however, MCNP6 cannot simulate optical light transport. Consequently, </w:t>
      </w:r>
      <w:proofErr w:type="spellStart"/>
      <w:r>
        <w:t>OpticStudio</w:t>
      </w:r>
      <w:proofErr w:type="spellEnd"/>
      <w:r>
        <w:t xml:space="preserve">, a software package produced by </w:t>
      </w:r>
      <w:proofErr w:type="spellStart"/>
      <w:r>
        <w:t>Zemax</w:t>
      </w:r>
      <w:proofErr w:type="spellEnd"/>
      <w:r>
        <w:t xml:space="preserve">, was utilized to simulate optical photon transport based on MCNP6 computations of energy deposition (J) within each pixel. </w:t>
      </w:r>
      <w:proofErr w:type="spellStart"/>
      <w:r>
        <w:t>OpticStudio</w:t>
      </w:r>
      <w:proofErr w:type="spellEnd"/>
      <w:r>
        <w:t xml:space="preserve"> utilizes Monte Carlo methods to model optical photon transport through complex optical systems. The software incorporates optical light absorption, emission, and transmissivity spectra, as well as material dimensions, density, refractive index, and surface reflectivity. </w:t>
      </w:r>
      <w:proofErr w:type="spellStart"/>
      <w:r>
        <w:t>OpticStudio</w:t>
      </w:r>
      <w:proofErr w:type="spellEnd"/>
      <w:r>
        <w:t xml:space="preserve"> also enabled incorporation of the photodetector quantum efficiency. </w:t>
      </w:r>
    </w:p>
    <w:p w14:paraId="1F43C8B8" w14:textId="77777777" w:rsidR="00760ED1" w:rsidRDefault="00760ED1" w:rsidP="00760ED1"/>
    <w:p w14:paraId="01794AC0" w14:textId="266D1C32" w:rsidR="00AF436E" w:rsidRDefault="00760ED1" w:rsidP="00647697">
      <w:pPr>
        <w:jc w:val="both"/>
      </w:pPr>
      <w:r>
        <w:t xml:space="preserve">Once experimentation was complete, MCNP input decks were built to replicate the experiment geometry for all 15 measurements, matching the incrementally increasing fraction of shielded pixels used. Pixels were simulated as separate cells surrounded on five sides by ESR material, with the arrays affixed to 2.5 mm of acrylic plastic. Due to the lower manufacturing precision of the </w:t>
      </w:r>
      <w:proofErr w:type="spellStart"/>
      <w:r>
        <w:t>BiPVT</w:t>
      </w:r>
      <w:proofErr w:type="spellEnd"/>
      <w:r>
        <w:t xml:space="preserve"> pixels and array, individual </w:t>
      </w:r>
      <w:proofErr w:type="spellStart"/>
      <w:r>
        <w:t>BiPVT</w:t>
      </w:r>
      <w:proofErr w:type="spellEnd"/>
      <w:r>
        <w:t xml:space="preserve"> pixel dimensions were measured to micrometer accuracy using a Mitutoyo Toolmaker’s Microscope. These values, both for pixel dimension and ESR spacing, informed the MCNP6 model of the </w:t>
      </w:r>
      <w:proofErr w:type="spellStart"/>
      <w:r>
        <w:t>BiPVT</w:t>
      </w:r>
      <w:proofErr w:type="spellEnd"/>
      <w:r>
        <w:t xml:space="preserve"> array. External to the arrays, the aluminum </w:t>
      </w:r>
      <w:proofErr w:type="spellStart"/>
      <w:r>
        <w:t>Varex</w:t>
      </w:r>
      <w:proofErr w:type="spellEnd"/>
      <w:r>
        <w:t xml:space="preserve"> panel housing, custom aluminum side attachments, and the carbon fiber cover were also replicated. The steel step wedge phantom was included for shielded simulations, and this was offset by 5° and shifted in position for each of the 15 separate shielded simulations, commensurate with the 15 experimental measurements. The first of such positions is shown in Fig</w:t>
      </w:r>
      <w:r w:rsidR="00647697">
        <w:t>ure</w:t>
      </w:r>
      <w:r>
        <w:t xml:space="preserve"> 8.5, whereas in subsequent simulations the steel phantom was raised incrementally to shield more and more of the two arrays. </w:t>
      </w:r>
    </w:p>
    <w:p w14:paraId="42DF8474" w14:textId="77777777" w:rsidR="00AF436E" w:rsidRDefault="00AF436E">
      <w:r>
        <w:br w:type="page"/>
      </w:r>
    </w:p>
    <w:p w14:paraId="1B3A4B72" w14:textId="13E92B43" w:rsidR="00760ED1" w:rsidRDefault="00760ED1" w:rsidP="00647697">
      <w:pPr>
        <w:jc w:val="both"/>
      </w:pPr>
    </w:p>
    <w:p w14:paraId="732D6A00" w14:textId="304878D6" w:rsidR="00AF436E" w:rsidRDefault="00AF436E" w:rsidP="00647697">
      <w:pPr>
        <w:jc w:val="both"/>
      </w:pPr>
    </w:p>
    <w:p w14:paraId="675086E0" w14:textId="74E119CA" w:rsidR="00AF436E" w:rsidRDefault="00AF436E" w:rsidP="00647697">
      <w:pPr>
        <w:jc w:val="both"/>
      </w:pPr>
    </w:p>
    <w:p w14:paraId="7AA73E09" w14:textId="7D03CF95" w:rsidR="007D0E6D" w:rsidRDefault="007D0E6D" w:rsidP="00647697">
      <w:pPr>
        <w:jc w:val="both"/>
      </w:pPr>
    </w:p>
    <w:p w14:paraId="163F9220" w14:textId="1FD58701" w:rsidR="007D0E6D" w:rsidRDefault="007D0E6D" w:rsidP="00647697">
      <w:pPr>
        <w:jc w:val="both"/>
      </w:pPr>
    </w:p>
    <w:p w14:paraId="5DA8FFBD" w14:textId="3767CF5A" w:rsidR="007D0E6D" w:rsidRDefault="007D0E6D" w:rsidP="00647697">
      <w:pPr>
        <w:jc w:val="both"/>
      </w:pPr>
    </w:p>
    <w:p w14:paraId="248A736F" w14:textId="77777777" w:rsidR="007D0E6D" w:rsidRDefault="007D0E6D" w:rsidP="00647697">
      <w:pPr>
        <w:jc w:val="both"/>
      </w:pPr>
    </w:p>
    <w:p w14:paraId="6E76110C" w14:textId="77777777" w:rsidR="00AF436E" w:rsidRDefault="00AF436E" w:rsidP="00647697">
      <w:pPr>
        <w:jc w:val="both"/>
      </w:pPr>
    </w:p>
    <w:p w14:paraId="10034E7D" w14:textId="69E6CA94" w:rsidR="00760ED1" w:rsidRDefault="00760ED1" w:rsidP="00647697"/>
    <w:p w14:paraId="55F6804F" w14:textId="6DD79222" w:rsidR="00760ED1" w:rsidRDefault="00760ED1" w:rsidP="00760ED1">
      <w:pPr>
        <w:jc w:val="center"/>
      </w:pPr>
      <w:r>
        <w:rPr>
          <w:noProof/>
        </w:rPr>
        <w:drawing>
          <wp:inline distT="0" distB="0" distL="0" distR="0" wp14:anchorId="55D12F20" wp14:editId="283ADA9A">
            <wp:extent cx="4056118" cy="2885090"/>
            <wp:effectExtent l="0" t="0" r="1905" b="0"/>
            <wp:docPr id="2092" name="Picture 209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4078247" cy="2900831"/>
                    </a:xfrm>
                    <a:prstGeom prst="rect">
                      <a:avLst/>
                    </a:prstGeom>
                  </pic:spPr>
                </pic:pic>
              </a:graphicData>
            </a:graphic>
          </wp:inline>
        </w:drawing>
      </w:r>
    </w:p>
    <w:p w14:paraId="4FDCD587" w14:textId="1C9F4AC7" w:rsidR="00760ED1" w:rsidRDefault="00760ED1" w:rsidP="00760ED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344" w:name="_Toc69358934"/>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8</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5</w:t>
      </w:r>
      <w:r w:rsidRPr="00B46190">
        <w:rPr>
          <w:b/>
          <w:bCs/>
          <w:noProof/>
          <w:sz w:val="20"/>
          <w:szCs w:val="20"/>
        </w:rPr>
        <w:fldChar w:fldCharType="end"/>
      </w:r>
      <w:r w:rsidRPr="00B46190">
        <w:rPr>
          <w:b/>
          <w:bCs/>
          <w:sz w:val="20"/>
          <w:szCs w:val="20"/>
        </w:rPr>
        <w:t>.</w:t>
      </w:r>
      <w:r>
        <w:rPr>
          <w:b/>
          <w:bCs/>
          <w:sz w:val="20"/>
          <w:szCs w:val="20"/>
        </w:rPr>
        <w:t xml:space="preserve">  </w:t>
      </w:r>
      <w:r w:rsidRPr="00760ED1">
        <w:rPr>
          <w:b/>
          <w:bCs/>
          <w:sz w:val="20"/>
          <w:szCs w:val="20"/>
        </w:rPr>
        <w:t xml:space="preserve">Example image of one shielded MCNP6 simulation, which includes the EJ-200 (pink) and </w:t>
      </w:r>
      <w:proofErr w:type="spellStart"/>
      <w:r w:rsidRPr="00760ED1">
        <w:rPr>
          <w:b/>
          <w:bCs/>
          <w:sz w:val="20"/>
          <w:szCs w:val="20"/>
        </w:rPr>
        <w:t>BiPVT</w:t>
      </w:r>
      <w:proofErr w:type="spellEnd"/>
      <w:r w:rsidRPr="00760ED1">
        <w:rPr>
          <w:b/>
          <w:bCs/>
          <w:sz w:val="20"/>
          <w:szCs w:val="20"/>
        </w:rPr>
        <w:t xml:space="preserve"> (blue) pixel arrays, as well as the steel step wedge phantom (brown) in one of the 15 positions, relative to the arrays. The acrylic plastic layer (light blue) and ESR material (yellow) are also shown.</w:t>
      </w:r>
      <w:bookmarkEnd w:id="344"/>
    </w:p>
    <w:p w14:paraId="4290A780" w14:textId="4278FE6F" w:rsidR="00AF436E" w:rsidRDefault="00AF436E">
      <w:pPr>
        <w:rPr>
          <w:b/>
          <w:bCs/>
          <w:sz w:val="20"/>
          <w:szCs w:val="20"/>
        </w:rPr>
      </w:pPr>
      <w:r>
        <w:rPr>
          <w:b/>
          <w:bCs/>
          <w:sz w:val="20"/>
          <w:szCs w:val="20"/>
        </w:rPr>
        <w:br w:type="page"/>
      </w:r>
    </w:p>
    <w:p w14:paraId="36C5B294" w14:textId="77777777" w:rsidR="0065210E" w:rsidRDefault="0065210E" w:rsidP="00760ED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p>
    <w:p w14:paraId="426AC533" w14:textId="64B3A0D7" w:rsidR="00760ED1" w:rsidRDefault="00760ED1" w:rsidP="00760ED1">
      <w:pPr>
        <w:jc w:val="both"/>
      </w:pPr>
      <w:r>
        <w:t>Energy deposition within each pixel was estimated using +F6 tallies, and the x-ray source was based on a bremsstrahlung x-ray emission spectrum provided by Comet for the MXR-451/26 RGD. For shielded measurements, 40M particles were simulated and the results for each pixel passed all ten statistical checks for tally fluctuation.</w:t>
      </w:r>
    </w:p>
    <w:p w14:paraId="2C576484" w14:textId="77777777" w:rsidR="00760ED1" w:rsidRDefault="00760ED1" w:rsidP="00760ED1">
      <w:pPr>
        <w:jc w:val="both"/>
      </w:pPr>
    </w:p>
    <w:p w14:paraId="151C03D5" w14:textId="47F68C56" w:rsidR="00760ED1" w:rsidRDefault="00760ED1" w:rsidP="00760ED1">
      <w:pPr>
        <w:jc w:val="both"/>
      </w:pPr>
      <w:r>
        <w:t xml:space="preserve">MCNP predictions of energy deposition (J/pixel) informed </w:t>
      </w:r>
      <w:proofErr w:type="spellStart"/>
      <w:r>
        <w:t>OpticStudio</w:t>
      </w:r>
      <w:proofErr w:type="spellEnd"/>
      <w:r>
        <w:t xml:space="preserve"> simulations of photoluminescence and optical light transport by providing estimates of total photoemission energy. For </w:t>
      </w:r>
      <w:proofErr w:type="spellStart"/>
      <w:r>
        <w:t>BiPVT</w:t>
      </w:r>
      <w:proofErr w:type="spellEnd"/>
      <w:r>
        <w:t xml:space="preserve">, </w:t>
      </w:r>
      <w:proofErr w:type="spellStart"/>
      <w:r>
        <w:t>OpticStudio</w:t>
      </w:r>
      <w:proofErr w:type="spellEnd"/>
      <w:r>
        <w:t xml:space="preserve"> simulated the primary emission, reabsorption, reemission, and transmissivity of optical light. These probabilities were determined beforehand from experimental data and were input into </w:t>
      </w:r>
      <w:proofErr w:type="spellStart"/>
      <w:r>
        <w:t>OpticStudio</w:t>
      </w:r>
      <w:proofErr w:type="spellEnd"/>
      <w:r>
        <w:t xml:space="preserve">, along with the </w:t>
      </w:r>
      <w:proofErr w:type="spellStart"/>
      <w:r>
        <w:t>BiPVT</w:t>
      </w:r>
      <w:proofErr w:type="spellEnd"/>
      <w:r>
        <w:t xml:space="preserve"> material density of 1.4 g/cm</w:t>
      </w:r>
      <w:r w:rsidRPr="00DD3AFA">
        <w:rPr>
          <w:vertAlign w:val="superscript"/>
        </w:rPr>
        <w:t>3</w:t>
      </w:r>
      <w:r>
        <w:t xml:space="preserve">. In all other respects, the </w:t>
      </w:r>
      <w:proofErr w:type="spellStart"/>
      <w:r>
        <w:t>BiPVT</w:t>
      </w:r>
      <w:proofErr w:type="spellEnd"/>
      <w:r>
        <w:t xml:space="preserve"> was modeled as a polycarbonate plastic, including the refractive index of 1.58.</w:t>
      </w:r>
    </w:p>
    <w:p w14:paraId="5872ACB6" w14:textId="77777777" w:rsidR="00760ED1" w:rsidRDefault="00760ED1" w:rsidP="00647697">
      <w:pPr>
        <w:jc w:val="both"/>
      </w:pPr>
    </w:p>
    <w:p w14:paraId="6ECBAEBC" w14:textId="54491A45" w:rsidR="00760ED1" w:rsidRDefault="00760ED1" w:rsidP="00760ED1">
      <w:pPr>
        <w:jc w:val="both"/>
      </w:pPr>
      <w:r>
        <w:t xml:space="preserve">For EJ-200, the photoemission spectrum listed on the Eljen Datasheet </w:t>
      </w:r>
      <w:sdt>
        <w:sdtPr>
          <w:id w:val="-558638747"/>
          <w:citation/>
        </w:sdtPr>
        <w:sdtContent>
          <w:r w:rsidR="00446A5B">
            <w:fldChar w:fldCharType="begin"/>
          </w:r>
          <w:r w:rsidR="00446A5B">
            <w:instrText xml:space="preserve"> CITATION Elj \l 1033 </w:instrText>
          </w:r>
          <w:r w:rsidR="00446A5B">
            <w:fldChar w:fldCharType="separate"/>
          </w:r>
          <w:r w:rsidR="00EF78F9">
            <w:rPr>
              <w:noProof/>
            </w:rPr>
            <w:t>[36]</w:t>
          </w:r>
          <w:r w:rsidR="00446A5B">
            <w:fldChar w:fldCharType="end"/>
          </w:r>
        </w:sdtContent>
      </w:sdt>
      <w:r>
        <w:t xml:space="preserve"> was incorporated into </w:t>
      </w:r>
      <w:proofErr w:type="spellStart"/>
      <w:r>
        <w:t>OpticStudio</w:t>
      </w:r>
      <w:proofErr w:type="spellEnd"/>
      <w:r>
        <w:t>, and a transmissivity of 100% was used for all wavelengths above 400 nm. Additionally, a refractive index of 1.58 and a material density of 1.0</w:t>
      </w:r>
      <w:r w:rsidR="00880947">
        <w:t>23</w:t>
      </w:r>
      <w:r>
        <w:t xml:space="preserve"> g/cm</w:t>
      </w:r>
      <w:r w:rsidRPr="00DD3AFA">
        <w:rPr>
          <w:vertAlign w:val="superscript"/>
        </w:rPr>
        <w:t>3</w:t>
      </w:r>
      <w:r>
        <w:t xml:space="preserve"> was also used</w:t>
      </w:r>
      <w:sdt>
        <w:sdtPr>
          <w:id w:val="57987916"/>
          <w:citation/>
        </w:sdtPr>
        <w:sdtContent>
          <w:r w:rsidR="00880947">
            <w:fldChar w:fldCharType="begin"/>
          </w:r>
          <w:r w:rsidR="00880947">
            <w:instrText xml:space="preserve"> CITATION Elj \l 1033 </w:instrText>
          </w:r>
          <w:r w:rsidR="00880947">
            <w:fldChar w:fldCharType="separate"/>
          </w:r>
          <w:r w:rsidR="00EF78F9">
            <w:rPr>
              <w:noProof/>
            </w:rPr>
            <w:t xml:space="preserve"> [36]</w:t>
          </w:r>
          <w:r w:rsidR="00880947">
            <w:fldChar w:fldCharType="end"/>
          </w:r>
        </w:sdtContent>
      </w:sdt>
      <w:r>
        <w:t xml:space="preserve">. Lastly, for all array simulations, </w:t>
      </w:r>
      <w:proofErr w:type="spellStart"/>
      <w:r>
        <w:t>OpticStudio</w:t>
      </w:r>
      <w:proofErr w:type="spellEnd"/>
      <w:r>
        <w:t xml:space="preserve"> incorporated the wavelength-dependent quantum efficiency of the TFT photodetector </w:t>
      </w:r>
      <w:sdt>
        <w:sdtPr>
          <w:id w:val="952752664"/>
          <w:citation/>
        </w:sdtPr>
        <w:sdtContent>
          <w:r w:rsidR="00446A5B">
            <w:fldChar w:fldCharType="begin"/>
          </w:r>
          <w:r w:rsidR="00446A5B">
            <w:instrText xml:space="preserve"> CITATION Wei98 \l 1033 </w:instrText>
          </w:r>
          <w:r w:rsidR="00446A5B">
            <w:fldChar w:fldCharType="separate"/>
          </w:r>
          <w:r w:rsidR="00EF78F9">
            <w:rPr>
              <w:noProof/>
            </w:rPr>
            <w:t>[45]</w:t>
          </w:r>
          <w:r w:rsidR="00446A5B">
            <w:fldChar w:fldCharType="end"/>
          </w:r>
        </w:sdtContent>
      </w:sdt>
      <w:r>
        <w:t>.</w:t>
      </w:r>
    </w:p>
    <w:p w14:paraId="206BB623" w14:textId="5F372685" w:rsidR="00760ED1" w:rsidRDefault="00760ED1" w:rsidP="00760ED1">
      <w:pPr>
        <w:jc w:val="both"/>
      </w:pPr>
    </w:p>
    <w:p w14:paraId="7932EB82" w14:textId="5E39C9FA" w:rsidR="00760ED1" w:rsidRDefault="00760ED1" w:rsidP="00760ED1">
      <w:pPr>
        <w:jc w:val="both"/>
      </w:pPr>
      <w:proofErr w:type="spellStart"/>
      <w:r>
        <w:t>OpticStudio</w:t>
      </w:r>
      <w:proofErr w:type="spellEnd"/>
      <w:r>
        <w:t xml:space="preserve"> results for each array simulation were provided per pixel in units of incoherent irradiance (J/mm</w:t>
      </w:r>
      <w:r w:rsidRPr="00D47B2D">
        <w:rPr>
          <w:vertAlign w:val="superscript"/>
        </w:rPr>
        <w:t>2</w:t>
      </w:r>
      <w:r>
        <w:t xml:space="preserve">), and these were divided by free-field values to normalize the data. Using these ratios, 4×45-pixel composite images were then assembled for each material from the simulated responses using an identical methodology to that described in the experimental methodology. Likewise, using that same methodology, the 4×45-pixel composite images were expanded to 23×45-pixel images by replicating the contrast values at commensurate distances across the measured edge, thereby producing the larger composite image for each simulated array. Further analysis and results derived from the MCNP6 and </w:t>
      </w:r>
      <w:proofErr w:type="spellStart"/>
      <w:r>
        <w:t>OpticStudio</w:t>
      </w:r>
      <w:proofErr w:type="spellEnd"/>
      <w:r>
        <w:t xml:space="preserve"> simulations were acquired in an identical manner as those from the experimental measurements.</w:t>
      </w:r>
    </w:p>
    <w:p w14:paraId="444881C5" w14:textId="5FBCF765" w:rsidR="00760ED1" w:rsidRDefault="00760ED1" w:rsidP="00760ED1">
      <w:pPr>
        <w:pStyle w:val="Heading3"/>
        <w:numPr>
          <w:ilvl w:val="0"/>
          <w:numId w:val="0"/>
        </w:numPr>
      </w:pPr>
      <w:bookmarkStart w:id="345" w:name="_Toc69359086"/>
      <w:r>
        <w:t>Analysis and Results</w:t>
      </w:r>
      <w:bookmarkEnd w:id="345"/>
    </w:p>
    <w:p w14:paraId="311A47B8" w14:textId="77777777" w:rsidR="00760ED1" w:rsidRPr="00DB44CD" w:rsidRDefault="00760ED1" w:rsidP="00760ED1">
      <w:pPr>
        <w:rPr>
          <w:i/>
          <w:iCs/>
        </w:rPr>
      </w:pPr>
      <w:r w:rsidRPr="00DB44CD">
        <w:rPr>
          <w:i/>
          <w:iCs/>
        </w:rPr>
        <w:t>Experimental Data Analysis</w:t>
      </w:r>
    </w:p>
    <w:p w14:paraId="583E3941" w14:textId="3A57AC3F" w:rsidR="00AF436E" w:rsidRDefault="00760ED1">
      <w:pPr>
        <w:jc w:val="both"/>
      </w:pPr>
      <w:r w:rsidRPr="00DB44CD">
        <w:t xml:space="preserve">All images recorded using the </w:t>
      </w:r>
      <w:proofErr w:type="spellStart"/>
      <w:r w:rsidRPr="00DB44CD">
        <w:t>Varex</w:t>
      </w:r>
      <w:proofErr w:type="spellEnd"/>
      <w:r w:rsidRPr="00DB44CD">
        <w:t xml:space="preserve"> radiographic panel were analyzed using the ImageJ Image Processing and Analysis in Java (v1.52a) software. Within ImageJ, ROIs were established over the individual pixels in both arrays, and the free-field measurement was analyzed.</w:t>
      </w:r>
      <w:r>
        <w:t xml:space="preserve"> </w:t>
      </w:r>
      <w:r w:rsidRPr="00DB44CD">
        <w:t xml:space="preserve">Pixel intensities for both arrays were then averaged from these ROI, and the standard deviation was calculated. These free-field intensity averages, as well as the SNRs calculated </w:t>
      </w:r>
      <w:r>
        <w:t>using</w:t>
      </w:r>
      <w:r w:rsidRPr="00DB44CD">
        <w:t xml:space="preserve"> Eq. 3</w:t>
      </w:r>
      <w:r>
        <w:t>9</w:t>
      </w:r>
      <w:r w:rsidRPr="00DB44CD">
        <w:t xml:space="preserve">, are </w:t>
      </w:r>
      <w:r>
        <w:t>listed</w:t>
      </w:r>
      <w:r w:rsidRPr="00DB44CD">
        <w:t xml:space="preserve"> in Table </w:t>
      </w:r>
      <w:r>
        <w:t>8.1</w:t>
      </w:r>
      <w:r w:rsidRPr="00DB44CD">
        <w:t>.</w:t>
      </w:r>
    </w:p>
    <w:p w14:paraId="5077BC3C" w14:textId="77777777" w:rsidR="00AF436E" w:rsidRDefault="00AF436E">
      <w:r>
        <w:br w:type="page"/>
      </w:r>
    </w:p>
    <w:p w14:paraId="6D92F897" w14:textId="1C7D315A" w:rsidR="00760ED1" w:rsidRDefault="00760ED1">
      <w:pPr>
        <w:jc w:val="both"/>
      </w:pPr>
    </w:p>
    <w:p w14:paraId="09DAFE39" w14:textId="315790D9" w:rsidR="00AF436E" w:rsidRDefault="00AF436E">
      <w:pPr>
        <w:jc w:val="both"/>
      </w:pPr>
    </w:p>
    <w:p w14:paraId="075C9AE5" w14:textId="6E7B2497" w:rsidR="00AF436E" w:rsidRDefault="00AF436E">
      <w:pPr>
        <w:jc w:val="both"/>
      </w:pPr>
    </w:p>
    <w:p w14:paraId="0537A8B3" w14:textId="434F879C" w:rsidR="007D0E6D" w:rsidRDefault="007D0E6D">
      <w:pPr>
        <w:jc w:val="both"/>
      </w:pPr>
    </w:p>
    <w:p w14:paraId="5D12486F" w14:textId="21719F38" w:rsidR="007D0E6D" w:rsidRDefault="007D0E6D">
      <w:pPr>
        <w:jc w:val="both"/>
      </w:pPr>
    </w:p>
    <w:p w14:paraId="1EF5F978" w14:textId="5D702711" w:rsidR="007D0E6D" w:rsidRDefault="007D0E6D">
      <w:pPr>
        <w:jc w:val="both"/>
      </w:pPr>
    </w:p>
    <w:p w14:paraId="3297930A" w14:textId="39AD342F" w:rsidR="007D0E6D" w:rsidRDefault="007D0E6D">
      <w:pPr>
        <w:jc w:val="both"/>
      </w:pPr>
    </w:p>
    <w:p w14:paraId="44B7B5CE" w14:textId="77777777" w:rsidR="007D0E6D" w:rsidRDefault="007D0E6D">
      <w:pPr>
        <w:jc w:val="both"/>
      </w:pPr>
    </w:p>
    <w:p w14:paraId="5C4E8810" w14:textId="4BC6A627" w:rsidR="007D0E6D" w:rsidRDefault="007D0E6D">
      <w:pPr>
        <w:jc w:val="both"/>
      </w:pPr>
    </w:p>
    <w:p w14:paraId="1EE105EE" w14:textId="77777777" w:rsidR="007D0E6D" w:rsidRDefault="007D0E6D">
      <w:pPr>
        <w:jc w:val="both"/>
      </w:pPr>
    </w:p>
    <w:p w14:paraId="00457ACA" w14:textId="77777777" w:rsidR="00AF436E" w:rsidRDefault="00AF436E">
      <w:pPr>
        <w:jc w:val="both"/>
      </w:pPr>
    </w:p>
    <w:p w14:paraId="3E17A627" w14:textId="77777777" w:rsidR="00666A1D" w:rsidRDefault="00666A1D" w:rsidP="00647697">
      <w:pPr>
        <w:jc w:val="both"/>
      </w:pPr>
    </w:p>
    <w:p w14:paraId="2CF82DCB" w14:textId="788AE5B5" w:rsidR="00291198" w:rsidRDefault="00291198" w:rsidP="0029119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346" w:name="_Toc69358992"/>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8</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w:t>
      </w:r>
      <w:r w:rsidRPr="00694AC0">
        <w:rPr>
          <w:noProof/>
          <w:sz w:val="20"/>
          <w:szCs w:val="20"/>
        </w:rPr>
        <w:fldChar w:fldCharType="end"/>
      </w:r>
      <w:r w:rsidRPr="00694AC0">
        <w:rPr>
          <w:sz w:val="20"/>
          <w:szCs w:val="20"/>
        </w:rPr>
        <w:t>.</w:t>
      </w:r>
      <w:r w:rsidRPr="00694AC0">
        <w:rPr>
          <w:bCs/>
          <w:sz w:val="20"/>
          <w:szCs w:val="20"/>
        </w:rPr>
        <w:t xml:space="preserve"> </w:t>
      </w:r>
      <w:r w:rsidRPr="00291198">
        <w:rPr>
          <w:bCs/>
          <w:sz w:val="20"/>
          <w:szCs w:val="20"/>
        </w:rPr>
        <w:t xml:space="preserve">Mean 2×2 mm pixel intensity and standard deviation measured for each array in the </w:t>
      </w:r>
      <w:proofErr w:type="gramStart"/>
      <w:r w:rsidRPr="00291198">
        <w:rPr>
          <w:bCs/>
          <w:sz w:val="20"/>
          <w:szCs w:val="20"/>
        </w:rPr>
        <w:t>free-field</w:t>
      </w:r>
      <w:proofErr w:type="gramEnd"/>
      <w:r w:rsidRPr="00291198">
        <w:rPr>
          <w:bCs/>
          <w:sz w:val="20"/>
          <w:szCs w:val="20"/>
        </w:rPr>
        <w:t xml:space="preserve"> (FF), as well as the SNRs calculated from those values.</w:t>
      </w:r>
      <w:bookmarkEnd w:id="346"/>
    </w:p>
    <w:p w14:paraId="411064CF" w14:textId="77777777" w:rsidR="00291198" w:rsidRDefault="00291198" w:rsidP="00760ED1"/>
    <w:tbl>
      <w:tblPr>
        <w:tblW w:w="4550" w:type="dxa"/>
        <w:jc w:val="center"/>
        <w:tblLayout w:type="fixed"/>
        <w:tblCellMar>
          <w:left w:w="0" w:type="dxa"/>
          <w:right w:w="0" w:type="dxa"/>
        </w:tblCellMar>
        <w:tblLook w:val="0600" w:firstRow="0" w:lastRow="0" w:firstColumn="0" w:lastColumn="0" w:noHBand="1" w:noVBand="1"/>
      </w:tblPr>
      <w:tblGrid>
        <w:gridCol w:w="978"/>
        <w:gridCol w:w="1322"/>
        <w:gridCol w:w="1170"/>
        <w:gridCol w:w="1080"/>
      </w:tblGrid>
      <w:tr w:rsidR="008B1B71" w:rsidRPr="00C94EE9" w14:paraId="36E6114C" w14:textId="77777777" w:rsidTr="008E0C62">
        <w:trPr>
          <w:trHeight w:val="301"/>
          <w:jc w:val="center"/>
        </w:trPr>
        <w:tc>
          <w:tcPr>
            <w:tcW w:w="978"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4067541" w14:textId="77777777" w:rsidR="008B1B71" w:rsidRPr="00C94EE9" w:rsidRDefault="008B1B71" w:rsidP="008E0C62">
            <w:pPr>
              <w:rPr>
                <w:bCs/>
                <w:sz w:val="22"/>
                <w:szCs w:val="22"/>
              </w:rPr>
            </w:pPr>
          </w:p>
        </w:tc>
        <w:tc>
          <w:tcPr>
            <w:tcW w:w="1322" w:type="dxa"/>
            <w:tcBorders>
              <w:top w:val="single" w:sz="8" w:space="0" w:color="FFFFFF"/>
              <w:left w:val="single" w:sz="8" w:space="0" w:color="FFFFFF"/>
              <w:bottom w:val="single" w:sz="8" w:space="0" w:color="3C3C3B"/>
              <w:right w:val="single" w:sz="8" w:space="0" w:color="FFFFFF"/>
            </w:tcBorders>
            <w:shd w:val="clear" w:color="auto" w:fill="auto"/>
            <w:tcMar>
              <w:top w:w="12" w:type="dxa"/>
              <w:left w:w="12" w:type="dxa"/>
              <w:bottom w:w="0" w:type="dxa"/>
              <w:right w:w="12" w:type="dxa"/>
            </w:tcMar>
            <w:vAlign w:val="bottom"/>
            <w:hideMark/>
          </w:tcPr>
          <w:p w14:paraId="76CD1CB8" w14:textId="77777777" w:rsidR="008B1B71" w:rsidRPr="00C94EE9" w:rsidRDefault="008B1B71" w:rsidP="008E0C62">
            <w:pPr>
              <w:jc w:val="center"/>
              <w:rPr>
                <w:bCs/>
                <w:sz w:val="22"/>
                <w:szCs w:val="22"/>
              </w:rPr>
            </w:pPr>
            <w:r w:rsidRPr="00C94EE9">
              <w:rPr>
                <w:bCs/>
                <w:sz w:val="22"/>
                <w:szCs w:val="22"/>
              </w:rPr>
              <w:t>Mean (FF)</w:t>
            </w:r>
          </w:p>
        </w:tc>
        <w:tc>
          <w:tcPr>
            <w:tcW w:w="1170" w:type="dxa"/>
            <w:tcBorders>
              <w:top w:val="single" w:sz="8" w:space="0" w:color="FFFFFF"/>
              <w:left w:val="single" w:sz="8" w:space="0" w:color="FFFFFF"/>
              <w:bottom w:val="single" w:sz="8" w:space="0" w:color="3C3C3B"/>
              <w:right w:val="single" w:sz="8" w:space="0" w:color="FFFFFF"/>
            </w:tcBorders>
            <w:shd w:val="clear" w:color="auto" w:fill="auto"/>
            <w:tcMar>
              <w:top w:w="12" w:type="dxa"/>
              <w:left w:w="12" w:type="dxa"/>
              <w:bottom w:w="0" w:type="dxa"/>
              <w:right w:w="12" w:type="dxa"/>
            </w:tcMar>
            <w:vAlign w:val="bottom"/>
            <w:hideMark/>
          </w:tcPr>
          <w:p w14:paraId="35D3C471" w14:textId="77777777" w:rsidR="008B1B71" w:rsidRPr="00C94EE9" w:rsidRDefault="008B1B71" w:rsidP="008E0C62">
            <w:pPr>
              <w:jc w:val="center"/>
              <w:rPr>
                <w:bCs/>
                <w:sz w:val="22"/>
                <w:szCs w:val="22"/>
              </w:rPr>
            </w:pPr>
            <w:r w:rsidRPr="00C94EE9">
              <w:rPr>
                <w:bCs/>
                <w:sz w:val="22"/>
                <w:szCs w:val="22"/>
                <w:lang w:val="el-GR"/>
              </w:rPr>
              <w:t>σ</w:t>
            </w:r>
          </w:p>
        </w:tc>
        <w:tc>
          <w:tcPr>
            <w:tcW w:w="1080" w:type="dxa"/>
            <w:tcBorders>
              <w:top w:val="single" w:sz="8" w:space="0" w:color="FFFFFF"/>
              <w:left w:val="single" w:sz="8" w:space="0" w:color="FFFFFF"/>
              <w:bottom w:val="single" w:sz="8" w:space="0" w:color="3C3C3B"/>
              <w:right w:val="single" w:sz="8" w:space="0" w:color="FFFFFF"/>
            </w:tcBorders>
            <w:shd w:val="clear" w:color="auto" w:fill="auto"/>
            <w:tcMar>
              <w:top w:w="12" w:type="dxa"/>
              <w:left w:w="12" w:type="dxa"/>
              <w:bottom w:w="0" w:type="dxa"/>
              <w:right w:w="12" w:type="dxa"/>
            </w:tcMar>
            <w:vAlign w:val="bottom"/>
            <w:hideMark/>
          </w:tcPr>
          <w:p w14:paraId="1823F7CC" w14:textId="77777777" w:rsidR="008B1B71" w:rsidRPr="00C94EE9" w:rsidRDefault="008B1B71" w:rsidP="008E0C62">
            <w:pPr>
              <w:jc w:val="center"/>
              <w:rPr>
                <w:bCs/>
                <w:sz w:val="22"/>
                <w:szCs w:val="22"/>
              </w:rPr>
            </w:pPr>
            <w:r w:rsidRPr="00C94EE9">
              <w:rPr>
                <w:bCs/>
                <w:sz w:val="22"/>
                <w:szCs w:val="22"/>
              </w:rPr>
              <w:t>SNR</w:t>
            </w:r>
          </w:p>
        </w:tc>
      </w:tr>
      <w:tr w:rsidR="008B1B71" w:rsidRPr="00C94EE9" w14:paraId="25C0F029" w14:textId="77777777" w:rsidTr="008E0C62">
        <w:trPr>
          <w:trHeight w:val="283"/>
          <w:jc w:val="center"/>
        </w:trPr>
        <w:tc>
          <w:tcPr>
            <w:tcW w:w="978" w:type="dxa"/>
            <w:tcBorders>
              <w:top w:val="single" w:sz="8" w:space="0" w:color="FFFFFF"/>
              <w:left w:val="single" w:sz="8" w:space="0" w:color="FFFFFF"/>
              <w:bottom w:val="single" w:sz="8" w:space="0" w:color="FFFFFF"/>
              <w:right w:val="single" w:sz="8" w:space="0" w:color="3C3C3B"/>
            </w:tcBorders>
            <w:shd w:val="clear" w:color="auto" w:fill="auto"/>
            <w:tcMar>
              <w:top w:w="12" w:type="dxa"/>
              <w:left w:w="12" w:type="dxa"/>
              <w:bottom w:w="0" w:type="dxa"/>
              <w:right w:w="12" w:type="dxa"/>
            </w:tcMar>
            <w:vAlign w:val="bottom"/>
            <w:hideMark/>
          </w:tcPr>
          <w:p w14:paraId="33324F53" w14:textId="77777777" w:rsidR="008B1B71" w:rsidRPr="00C94EE9" w:rsidRDefault="008B1B71" w:rsidP="008E0C62">
            <w:pPr>
              <w:rPr>
                <w:bCs/>
                <w:sz w:val="22"/>
                <w:szCs w:val="22"/>
              </w:rPr>
            </w:pPr>
            <w:proofErr w:type="spellStart"/>
            <w:r w:rsidRPr="00C94EE9">
              <w:rPr>
                <w:bCs/>
                <w:sz w:val="22"/>
                <w:szCs w:val="22"/>
              </w:rPr>
              <w:t>BiPVT</w:t>
            </w:r>
            <w:proofErr w:type="spellEnd"/>
          </w:p>
        </w:tc>
        <w:tc>
          <w:tcPr>
            <w:tcW w:w="1322" w:type="dxa"/>
            <w:tcBorders>
              <w:top w:val="single" w:sz="8" w:space="0" w:color="3C3C3B"/>
              <w:left w:val="single" w:sz="8" w:space="0" w:color="3C3C3B"/>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C19FE44" w14:textId="77777777" w:rsidR="008B1B71" w:rsidRPr="00C94EE9" w:rsidRDefault="008B1B71" w:rsidP="008E0C62">
            <w:pPr>
              <w:jc w:val="center"/>
              <w:rPr>
                <w:bCs/>
                <w:sz w:val="22"/>
                <w:szCs w:val="22"/>
              </w:rPr>
            </w:pPr>
            <w:r w:rsidRPr="00C94EE9">
              <w:rPr>
                <w:bCs/>
                <w:sz w:val="22"/>
                <w:szCs w:val="22"/>
              </w:rPr>
              <w:t>41,807.4</w:t>
            </w:r>
          </w:p>
        </w:tc>
        <w:tc>
          <w:tcPr>
            <w:tcW w:w="1170" w:type="dxa"/>
            <w:tcBorders>
              <w:top w:val="single" w:sz="8" w:space="0" w:color="3C3C3B"/>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C3C4BBE" w14:textId="77777777" w:rsidR="008B1B71" w:rsidRPr="00C94EE9" w:rsidRDefault="008B1B71" w:rsidP="008E0C62">
            <w:pPr>
              <w:jc w:val="center"/>
              <w:rPr>
                <w:bCs/>
                <w:sz w:val="22"/>
                <w:szCs w:val="22"/>
              </w:rPr>
            </w:pPr>
            <w:r w:rsidRPr="00C94EE9">
              <w:rPr>
                <w:bCs/>
                <w:sz w:val="22"/>
                <w:szCs w:val="22"/>
              </w:rPr>
              <w:t>1,871.7</w:t>
            </w:r>
          </w:p>
        </w:tc>
        <w:tc>
          <w:tcPr>
            <w:tcW w:w="1080" w:type="dxa"/>
            <w:tcBorders>
              <w:top w:val="single" w:sz="8" w:space="0" w:color="3C3C3B"/>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032BE72" w14:textId="77777777" w:rsidR="008B1B71" w:rsidRPr="00C94EE9" w:rsidRDefault="008B1B71" w:rsidP="008E0C62">
            <w:pPr>
              <w:jc w:val="center"/>
              <w:rPr>
                <w:bCs/>
                <w:sz w:val="22"/>
                <w:szCs w:val="22"/>
              </w:rPr>
            </w:pPr>
            <w:r w:rsidRPr="00C94EE9">
              <w:rPr>
                <w:bCs/>
                <w:sz w:val="22"/>
                <w:szCs w:val="22"/>
              </w:rPr>
              <w:t>22.3</w:t>
            </w:r>
          </w:p>
        </w:tc>
      </w:tr>
      <w:tr w:rsidR="008B1B71" w:rsidRPr="00C94EE9" w14:paraId="6B65626E" w14:textId="77777777" w:rsidTr="008E0C62">
        <w:trPr>
          <w:trHeight w:val="301"/>
          <w:jc w:val="center"/>
        </w:trPr>
        <w:tc>
          <w:tcPr>
            <w:tcW w:w="978" w:type="dxa"/>
            <w:tcBorders>
              <w:top w:val="single" w:sz="8" w:space="0" w:color="FFFFFF"/>
              <w:left w:val="single" w:sz="8" w:space="0" w:color="FFFFFF"/>
              <w:bottom w:val="single" w:sz="8" w:space="0" w:color="FFFFFF"/>
              <w:right w:val="single" w:sz="8" w:space="0" w:color="3C3C3B"/>
            </w:tcBorders>
            <w:shd w:val="clear" w:color="auto" w:fill="auto"/>
            <w:tcMar>
              <w:top w:w="12" w:type="dxa"/>
              <w:left w:w="12" w:type="dxa"/>
              <w:bottom w:w="0" w:type="dxa"/>
              <w:right w:w="12" w:type="dxa"/>
            </w:tcMar>
            <w:vAlign w:val="bottom"/>
            <w:hideMark/>
          </w:tcPr>
          <w:p w14:paraId="75CA1914" w14:textId="77777777" w:rsidR="008B1B71" w:rsidRPr="00C94EE9" w:rsidRDefault="008B1B71" w:rsidP="008E0C62">
            <w:pPr>
              <w:rPr>
                <w:bCs/>
                <w:sz w:val="22"/>
                <w:szCs w:val="22"/>
              </w:rPr>
            </w:pPr>
            <w:r w:rsidRPr="00C94EE9">
              <w:rPr>
                <w:bCs/>
                <w:sz w:val="22"/>
                <w:szCs w:val="22"/>
              </w:rPr>
              <w:t>EJ-200</w:t>
            </w:r>
          </w:p>
        </w:tc>
        <w:tc>
          <w:tcPr>
            <w:tcW w:w="1322" w:type="dxa"/>
            <w:tcBorders>
              <w:top w:val="single" w:sz="8" w:space="0" w:color="FFFFFF"/>
              <w:left w:val="single" w:sz="8" w:space="0" w:color="3C3C3B"/>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530F958" w14:textId="77777777" w:rsidR="008B1B71" w:rsidRPr="00C94EE9" w:rsidRDefault="008B1B71" w:rsidP="008E0C62">
            <w:pPr>
              <w:jc w:val="center"/>
              <w:rPr>
                <w:bCs/>
                <w:sz w:val="22"/>
                <w:szCs w:val="22"/>
              </w:rPr>
            </w:pPr>
            <w:r w:rsidRPr="00C94EE9">
              <w:rPr>
                <w:bCs/>
                <w:sz w:val="22"/>
                <w:szCs w:val="22"/>
              </w:rPr>
              <w:t>11,098.9</w:t>
            </w:r>
          </w:p>
        </w:tc>
        <w:tc>
          <w:tcPr>
            <w:tcW w:w="117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22DA8029" w14:textId="77777777" w:rsidR="008B1B71" w:rsidRPr="00C94EE9" w:rsidRDefault="008B1B71" w:rsidP="008E0C62">
            <w:pPr>
              <w:jc w:val="center"/>
              <w:rPr>
                <w:bCs/>
                <w:sz w:val="22"/>
                <w:szCs w:val="22"/>
              </w:rPr>
            </w:pPr>
            <w:r w:rsidRPr="00C94EE9">
              <w:rPr>
                <w:bCs/>
                <w:sz w:val="22"/>
                <w:szCs w:val="22"/>
              </w:rPr>
              <w:t>639.4</w:t>
            </w: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3735A8B" w14:textId="77777777" w:rsidR="008B1B71" w:rsidRPr="00C94EE9" w:rsidRDefault="008B1B71" w:rsidP="008E0C62">
            <w:pPr>
              <w:jc w:val="center"/>
              <w:rPr>
                <w:bCs/>
                <w:sz w:val="22"/>
                <w:szCs w:val="22"/>
              </w:rPr>
            </w:pPr>
            <w:r w:rsidRPr="00C94EE9">
              <w:rPr>
                <w:bCs/>
                <w:sz w:val="22"/>
                <w:szCs w:val="22"/>
              </w:rPr>
              <w:t>17.4</w:t>
            </w:r>
          </w:p>
        </w:tc>
      </w:tr>
    </w:tbl>
    <w:p w14:paraId="25687969" w14:textId="77777777" w:rsidR="008B1B71" w:rsidRDefault="008B1B71" w:rsidP="00760ED1"/>
    <w:p w14:paraId="62E803B4" w14:textId="77777777" w:rsidR="00AF436E" w:rsidRDefault="00AF436E">
      <w:r>
        <w:br w:type="page"/>
      </w:r>
    </w:p>
    <w:p w14:paraId="29A53BE9" w14:textId="789BABB6" w:rsidR="00AF436E" w:rsidRDefault="00C262DA" w:rsidP="00647697">
      <w:pPr>
        <w:jc w:val="both"/>
      </w:pPr>
      <w:r w:rsidRPr="009A7FB2">
        <w:lastRenderedPageBreak/>
        <w:t xml:space="preserve">Shielded pixel measurements utilized the same ROI used in the free-field analysis, and intensity values for each pixel from those 15 measurements were then exported for analysis. The expanded composite images measured for both materials, as described in </w:t>
      </w:r>
      <w:r>
        <w:t xml:space="preserve">the Methodology </w:t>
      </w:r>
      <w:r w:rsidRPr="009A7FB2">
        <w:t>Section</w:t>
      </w:r>
      <w:r>
        <w:t>,</w:t>
      </w:r>
      <w:r w:rsidRPr="009A7FB2">
        <w:t xml:space="preserve"> are shown in Fig</w:t>
      </w:r>
      <w:r w:rsidR="00647697">
        <w:t>ure</w:t>
      </w:r>
      <w:r w:rsidRPr="009A7FB2">
        <w:t xml:space="preserve"> </w:t>
      </w:r>
      <w:r>
        <w:t>8.</w:t>
      </w:r>
      <w:r w:rsidRPr="009A7FB2">
        <w:t>6.</w:t>
      </w:r>
    </w:p>
    <w:p w14:paraId="0717633A" w14:textId="77777777" w:rsidR="00AF436E" w:rsidRDefault="00AF436E" w:rsidP="00647697">
      <w:pPr>
        <w:jc w:val="both"/>
      </w:pPr>
    </w:p>
    <w:p w14:paraId="1FF2962A" w14:textId="77777777" w:rsidR="00AF436E" w:rsidRDefault="00AF436E" w:rsidP="00AF436E">
      <w:pPr>
        <w:jc w:val="both"/>
      </w:pPr>
      <w:r w:rsidRPr="009A7FB2">
        <w:t xml:space="preserve">These 23×45-pixel composite images for </w:t>
      </w:r>
      <w:proofErr w:type="spellStart"/>
      <w:r w:rsidRPr="009A7FB2">
        <w:t>BiPVT</w:t>
      </w:r>
      <w:proofErr w:type="spellEnd"/>
      <w:r w:rsidRPr="009A7FB2">
        <w:t xml:space="preserve"> and EJ</w:t>
      </w:r>
      <w:r>
        <w:t>-</w:t>
      </w:r>
      <w:r w:rsidRPr="009A7FB2">
        <w:t xml:space="preserve">200 facilitated edge response evaluations. In both images, an 11×44-pixel ROI (484 pixels, total) was centered over the edge to measure the normalized edge response. Through the deliberate application of procedures outlined in </w:t>
      </w:r>
      <w:r>
        <w:t xml:space="preserve">the Theory </w:t>
      </w:r>
      <w:r w:rsidRPr="009A7FB2">
        <w:t>Section</w:t>
      </w:r>
      <w:r>
        <w:t>,</w:t>
      </w:r>
      <w:r w:rsidRPr="009A7FB2">
        <w:t xml:space="preserve"> the MTFs for both arrays were calculated from these experimentally measured composite images. Likewise, at the 10% cut-off, the SR values for both material arrays were calculated. The experimentally determined MTFs for both materials are plotted in Fig</w:t>
      </w:r>
      <w:r>
        <w:t>ure</w:t>
      </w:r>
      <w:r w:rsidRPr="009A7FB2">
        <w:t xml:space="preserve"> </w:t>
      </w:r>
      <w:r>
        <w:t>8.</w:t>
      </w:r>
      <w:r w:rsidRPr="009A7FB2">
        <w:t xml:space="preserve">8, and Table </w:t>
      </w:r>
      <w:r>
        <w:t>8.2</w:t>
      </w:r>
      <w:r w:rsidRPr="009A7FB2">
        <w:t xml:space="preserve"> lists the measured SR for each material, as well.</w:t>
      </w:r>
    </w:p>
    <w:p w14:paraId="387788B9" w14:textId="77777777" w:rsidR="00AF436E" w:rsidRDefault="00AF436E" w:rsidP="00AF436E">
      <w:pPr>
        <w:jc w:val="both"/>
      </w:pPr>
    </w:p>
    <w:p w14:paraId="5CC4F546" w14:textId="77777777" w:rsidR="00AF436E" w:rsidRPr="009A7FB2" w:rsidRDefault="00AF436E" w:rsidP="00AF436E">
      <w:pPr>
        <w:rPr>
          <w:i/>
          <w:iCs/>
        </w:rPr>
      </w:pPr>
      <w:r w:rsidRPr="009A7FB2">
        <w:rPr>
          <w:i/>
          <w:iCs/>
        </w:rPr>
        <w:t>Computational Data Analysis</w:t>
      </w:r>
    </w:p>
    <w:p w14:paraId="0B0276FE" w14:textId="188840CD" w:rsidR="00AF436E" w:rsidRDefault="00AF436E" w:rsidP="00AF436E">
      <w:pPr>
        <w:jc w:val="both"/>
      </w:pPr>
      <w:r>
        <w:t>The computational data analysis methods matched those described in the Experimental Analysis precisely, including consistent use of the same pixel regions to expand the computational composite images to 23×45-pixels and identical 11×44-pixel ROI to analyze the edge response for both materials. The simulated 23×45-pixel composite images and associated edge responses for both materials are provided in Figure 8.7.</w:t>
      </w:r>
    </w:p>
    <w:p w14:paraId="3E2AA56E" w14:textId="77777777" w:rsidR="00AF436E" w:rsidRDefault="00AF436E" w:rsidP="00AF436E">
      <w:pPr>
        <w:jc w:val="both"/>
      </w:pPr>
    </w:p>
    <w:p w14:paraId="65372DF3" w14:textId="77777777" w:rsidR="00AF436E" w:rsidRPr="009A7FB2" w:rsidRDefault="00AF436E" w:rsidP="00AF436E">
      <w:pPr>
        <w:rPr>
          <w:i/>
          <w:iCs/>
        </w:rPr>
      </w:pPr>
      <w:r w:rsidRPr="009A7FB2">
        <w:rPr>
          <w:i/>
          <w:iCs/>
        </w:rPr>
        <w:t>Material Evaluation Results</w:t>
      </w:r>
    </w:p>
    <w:p w14:paraId="60FB68D9" w14:textId="45C322A4" w:rsidR="00AF436E" w:rsidRDefault="00AF436E" w:rsidP="00AF436E">
      <w:pPr>
        <w:jc w:val="both"/>
      </w:pPr>
      <w:r>
        <w:t xml:space="preserve">Figure 8.8 and Table 8.2 provide comparisons for the </w:t>
      </w:r>
      <w:proofErr w:type="spellStart"/>
      <w:r>
        <w:t>BiPVT</w:t>
      </w:r>
      <w:proofErr w:type="spellEnd"/>
      <w:r>
        <w:t xml:space="preserve"> and EJ-200 experimental and computational MTFs and SR values, respectively. Figure 8.8 also includes the cutoff threshold of 10% in both plots, at which point spatial resolution is assigned for the CT system.  </w:t>
      </w:r>
      <w:r w:rsidRPr="009A7FB2">
        <w:t xml:space="preserve">The experimental and computational values of SR agree within </w:t>
      </w:r>
      <w:r>
        <w:t xml:space="preserve">the associated error </w:t>
      </w:r>
      <w:r w:rsidRPr="009A7FB2">
        <w:t xml:space="preserve">for both arrays, so the simulated results are found to agree with the experimental data. From these results, </w:t>
      </w:r>
      <w:proofErr w:type="spellStart"/>
      <w:r w:rsidRPr="009A7FB2">
        <w:t>dSNRn</w:t>
      </w:r>
      <w:proofErr w:type="spellEnd"/>
      <w:r w:rsidRPr="009A7FB2">
        <w:t xml:space="preserve"> calculations may be performed using Eq. 4</w:t>
      </w:r>
      <w:r>
        <w:t>0</w:t>
      </w:r>
      <w:r w:rsidRPr="009A7FB2">
        <w:t xml:space="preserve">. These calculated values are listed in Table </w:t>
      </w:r>
      <w:r>
        <w:t>8.3</w:t>
      </w:r>
      <w:r w:rsidRPr="009A7FB2">
        <w:t>.</w:t>
      </w:r>
    </w:p>
    <w:p w14:paraId="3A06A30E" w14:textId="27F23EBA" w:rsidR="00AF436E" w:rsidRDefault="00AF436E"/>
    <w:p w14:paraId="1868DE38" w14:textId="77777777" w:rsidR="001B7EEE" w:rsidRDefault="001B7EEE" w:rsidP="001B7EEE">
      <w:pPr>
        <w:jc w:val="both"/>
      </w:pPr>
      <w:r w:rsidRPr="00333881">
        <w:t xml:space="preserve">These </w:t>
      </w:r>
      <w:proofErr w:type="spellStart"/>
      <w:r w:rsidRPr="00333881">
        <w:t>dSNRn</w:t>
      </w:r>
      <w:proofErr w:type="spellEnd"/>
      <w:r w:rsidRPr="00333881">
        <w:t xml:space="preserve"> results </w:t>
      </w:r>
      <w:r>
        <w:t xml:space="preserve">demonstrate </w:t>
      </w:r>
      <w:r w:rsidRPr="00333881">
        <w:t xml:space="preserve">that at 370 </w:t>
      </w:r>
      <w:proofErr w:type="spellStart"/>
      <w:r w:rsidRPr="00333881">
        <w:t>kV</w:t>
      </w:r>
      <w:r>
        <w:t>p</w:t>
      </w:r>
      <w:proofErr w:type="spellEnd"/>
      <w:r w:rsidRPr="00333881">
        <w:t>, wh</w:t>
      </w:r>
      <w:r>
        <w:t>en</w:t>
      </w:r>
      <w:r w:rsidRPr="00333881">
        <w:t xml:space="preserve"> using a 6.35 mm thick steel edge, th</w:t>
      </w:r>
      <w:r>
        <w:t xml:space="preserve">e evaluated </w:t>
      </w:r>
      <w:proofErr w:type="spellStart"/>
      <w:r w:rsidRPr="00333881">
        <w:t>BiPVT</w:t>
      </w:r>
      <w:proofErr w:type="spellEnd"/>
      <w:r w:rsidRPr="00333881">
        <w:t xml:space="preserve"> array offers </w:t>
      </w:r>
      <w:r>
        <w:t xml:space="preserve">statistically equivalent </w:t>
      </w:r>
      <w:r w:rsidRPr="00333881">
        <w:t xml:space="preserve">x-ray radiographic performance </w:t>
      </w:r>
      <w:r>
        <w:t xml:space="preserve">when compared to an array of equivalent size made from </w:t>
      </w:r>
      <w:r w:rsidRPr="00333881">
        <w:t>EJ</w:t>
      </w:r>
      <w:r>
        <w:t>-</w:t>
      </w:r>
      <w:r w:rsidRPr="00333881">
        <w:t>200</w:t>
      </w:r>
      <w:r>
        <w:t>.</w:t>
      </w:r>
    </w:p>
    <w:p w14:paraId="7E850FF9" w14:textId="2BAA103A" w:rsidR="00C262DA" w:rsidRDefault="00C262DA" w:rsidP="00647697">
      <w:pPr>
        <w:jc w:val="both"/>
      </w:pPr>
    </w:p>
    <w:p w14:paraId="363D4721" w14:textId="77777777" w:rsidR="00AF436E" w:rsidRDefault="00AF436E" w:rsidP="00647697">
      <w:pPr>
        <w:jc w:val="both"/>
      </w:pPr>
    </w:p>
    <w:p w14:paraId="5B5B1A17" w14:textId="5104C16A" w:rsidR="00760ED1" w:rsidRDefault="00760ED1" w:rsidP="00760ED1">
      <w:pPr>
        <w:jc w:val="both"/>
      </w:pPr>
    </w:p>
    <w:p w14:paraId="6C8C0B52" w14:textId="77777777" w:rsidR="007D0E6D" w:rsidRDefault="007D0E6D" w:rsidP="00647697">
      <w:pPr>
        <w:jc w:val="center"/>
      </w:pPr>
    </w:p>
    <w:p w14:paraId="023304BD" w14:textId="77777777" w:rsidR="007D0E6D" w:rsidRDefault="007D0E6D" w:rsidP="00647697">
      <w:pPr>
        <w:jc w:val="center"/>
      </w:pPr>
    </w:p>
    <w:p w14:paraId="6F864665" w14:textId="77777777" w:rsidR="007D0E6D" w:rsidRDefault="007D0E6D" w:rsidP="00647697">
      <w:pPr>
        <w:jc w:val="center"/>
      </w:pPr>
    </w:p>
    <w:p w14:paraId="0D15B860" w14:textId="77777777" w:rsidR="007D0E6D" w:rsidRDefault="007D0E6D" w:rsidP="00647697">
      <w:pPr>
        <w:jc w:val="center"/>
      </w:pPr>
    </w:p>
    <w:p w14:paraId="0E463973" w14:textId="77777777" w:rsidR="007D0E6D" w:rsidRDefault="007D0E6D" w:rsidP="00647697">
      <w:pPr>
        <w:jc w:val="center"/>
      </w:pPr>
    </w:p>
    <w:p w14:paraId="7D85224E" w14:textId="77777777" w:rsidR="007D0E6D" w:rsidRDefault="007D0E6D" w:rsidP="00647697">
      <w:pPr>
        <w:jc w:val="center"/>
      </w:pPr>
    </w:p>
    <w:p w14:paraId="50881C93" w14:textId="77777777" w:rsidR="007D0E6D" w:rsidRDefault="007D0E6D" w:rsidP="00647697">
      <w:pPr>
        <w:jc w:val="center"/>
      </w:pPr>
    </w:p>
    <w:p w14:paraId="40FF4632" w14:textId="77777777" w:rsidR="007D0E6D" w:rsidRDefault="007D0E6D" w:rsidP="00647697">
      <w:pPr>
        <w:jc w:val="center"/>
      </w:pPr>
    </w:p>
    <w:p w14:paraId="2CE54555" w14:textId="77777777" w:rsidR="007D0E6D" w:rsidRDefault="007D0E6D" w:rsidP="00647697">
      <w:pPr>
        <w:jc w:val="center"/>
      </w:pPr>
    </w:p>
    <w:p w14:paraId="3E95108D" w14:textId="77777777" w:rsidR="007D0E6D" w:rsidRDefault="007D0E6D" w:rsidP="00647697">
      <w:pPr>
        <w:jc w:val="center"/>
      </w:pPr>
    </w:p>
    <w:p w14:paraId="20A88051" w14:textId="77777777" w:rsidR="007D0E6D" w:rsidRDefault="007D0E6D" w:rsidP="00647697">
      <w:pPr>
        <w:jc w:val="center"/>
      </w:pPr>
    </w:p>
    <w:p w14:paraId="2EABA33F" w14:textId="77777777" w:rsidR="007D0E6D" w:rsidRDefault="007D0E6D" w:rsidP="00647697">
      <w:pPr>
        <w:jc w:val="center"/>
      </w:pPr>
    </w:p>
    <w:p w14:paraId="3E7CF046" w14:textId="7B4F5CE4" w:rsidR="00760ED1" w:rsidRDefault="00C262DA" w:rsidP="00647697">
      <w:pPr>
        <w:jc w:val="center"/>
      </w:pPr>
      <w:r>
        <w:rPr>
          <w:noProof/>
        </w:rPr>
        <w:drawing>
          <wp:inline distT="0" distB="0" distL="0" distR="0" wp14:anchorId="446CCE7E" wp14:editId="25B48F43">
            <wp:extent cx="3813950" cy="3894083"/>
            <wp:effectExtent l="0" t="0" r="0" b="0"/>
            <wp:docPr id="2093" name="Picture 2093" descr="A screen sho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6.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849935" cy="3930824"/>
                    </a:xfrm>
                    <a:prstGeom prst="rect">
                      <a:avLst/>
                    </a:prstGeom>
                  </pic:spPr>
                </pic:pic>
              </a:graphicData>
            </a:graphic>
          </wp:inline>
        </w:drawing>
      </w:r>
    </w:p>
    <w:p w14:paraId="48E37B4C" w14:textId="59FDE062" w:rsidR="00760ED1" w:rsidRDefault="00760ED1" w:rsidP="00760ED1">
      <w:pPr>
        <w:jc w:val="both"/>
      </w:pPr>
    </w:p>
    <w:p w14:paraId="25CFDBB7" w14:textId="1E0872EB" w:rsidR="00C262DA" w:rsidRDefault="00C262DA" w:rsidP="00C262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347" w:name="_Toc69358935"/>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8</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Pr>
          <w:b/>
          <w:bCs/>
          <w:sz w:val="20"/>
          <w:szCs w:val="20"/>
        </w:rPr>
        <w:t xml:space="preserve">  </w:t>
      </w:r>
      <w:r w:rsidRPr="00C262DA">
        <w:rPr>
          <w:b/>
          <w:bCs/>
          <w:sz w:val="20"/>
          <w:szCs w:val="20"/>
        </w:rPr>
        <w:t xml:space="preserve">Images of the expanded a) </w:t>
      </w:r>
      <w:proofErr w:type="spellStart"/>
      <w:r w:rsidRPr="00C262DA">
        <w:rPr>
          <w:b/>
          <w:bCs/>
          <w:sz w:val="20"/>
          <w:szCs w:val="20"/>
        </w:rPr>
        <w:t>BiPVT</w:t>
      </w:r>
      <w:proofErr w:type="spellEnd"/>
      <w:r w:rsidRPr="00C262DA">
        <w:rPr>
          <w:b/>
          <w:bCs/>
          <w:sz w:val="20"/>
          <w:szCs w:val="20"/>
        </w:rPr>
        <w:t xml:space="preserve"> and b) EJ-200 23×45-pixel composite matrices. The expansion of the original 4×45-pixel composite image utilized repeating patterns at specific distances from the phantom edge to construct the expanded image response.</w:t>
      </w:r>
      <w:bookmarkEnd w:id="347"/>
    </w:p>
    <w:p w14:paraId="7B95FE44" w14:textId="77777777" w:rsidR="00760ED1" w:rsidRDefault="00760ED1" w:rsidP="00647697">
      <w:pPr>
        <w:jc w:val="both"/>
      </w:pPr>
    </w:p>
    <w:p w14:paraId="56064A88" w14:textId="77777777" w:rsidR="00390BE8" w:rsidRDefault="00390BE8" w:rsidP="00647697">
      <w:pPr>
        <w:jc w:val="both"/>
      </w:pPr>
    </w:p>
    <w:p w14:paraId="5A39071A" w14:textId="77777777" w:rsidR="00AF436E" w:rsidRDefault="00AF436E">
      <w:pPr>
        <w:jc w:val="center"/>
      </w:pPr>
    </w:p>
    <w:p w14:paraId="18E2A864" w14:textId="77777777" w:rsidR="00AF436E" w:rsidRDefault="00AF436E">
      <w:pPr>
        <w:jc w:val="center"/>
      </w:pPr>
    </w:p>
    <w:p w14:paraId="4794129F" w14:textId="169B33A2" w:rsidR="00AF436E" w:rsidRDefault="00AF436E">
      <w:pPr>
        <w:jc w:val="center"/>
      </w:pPr>
    </w:p>
    <w:p w14:paraId="5B188778" w14:textId="5711FA95" w:rsidR="00AF436E" w:rsidRDefault="00AF436E">
      <w:pPr>
        <w:jc w:val="center"/>
      </w:pPr>
    </w:p>
    <w:p w14:paraId="67C706DC" w14:textId="595F12DE" w:rsidR="00AF436E" w:rsidRDefault="00AF436E">
      <w:pPr>
        <w:jc w:val="center"/>
      </w:pPr>
    </w:p>
    <w:p w14:paraId="2F63AC89" w14:textId="1DDECE1A" w:rsidR="00AF436E" w:rsidRDefault="00AF436E">
      <w:pPr>
        <w:jc w:val="center"/>
      </w:pPr>
    </w:p>
    <w:p w14:paraId="0795761E" w14:textId="0BE118FF" w:rsidR="00AF436E" w:rsidRDefault="00AF436E">
      <w:pPr>
        <w:jc w:val="center"/>
      </w:pPr>
    </w:p>
    <w:p w14:paraId="558895AC" w14:textId="73E2D9AC" w:rsidR="00AF436E" w:rsidRDefault="00AF436E">
      <w:pPr>
        <w:jc w:val="center"/>
      </w:pPr>
    </w:p>
    <w:p w14:paraId="60C594CB" w14:textId="16EA0C96" w:rsidR="00AF436E" w:rsidRDefault="00AF436E">
      <w:pPr>
        <w:jc w:val="center"/>
      </w:pPr>
    </w:p>
    <w:p w14:paraId="2BF18BFE" w14:textId="6C945D45" w:rsidR="00AF436E" w:rsidRDefault="00AF436E">
      <w:pPr>
        <w:jc w:val="center"/>
      </w:pPr>
    </w:p>
    <w:p w14:paraId="12CB23A5" w14:textId="162322EC" w:rsidR="00AF436E" w:rsidRDefault="00AF436E">
      <w:pPr>
        <w:jc w:val="center"/>
      </w:pPr>
    </w:p>
    <w:p w14:paraId="5CFF7121" w14:textId="4EA3DE12" w:rsidR="00AF436E" w:rsidRDefault="00AF436E">
      <w:pPr>
        <w:jc w:val="center"/>
      </w:pPr>
    </w:p>
    <w:p w14:paraId="7F8B45A2" w14:textId="1CFB43AD" w:rsidR="00AF436E" w:rsidRDefault="00AF436E">
      <w:pPr>
        <w:jc w:val="center"/>
      </w:pPr>
    </w:p>
    <w:p w14:paraId="6E600602" w14:textId="74D36379" w:rsidR="00AF436E" w:rsidRDefault="00AF436E">
      <w:pPr>
        <w:jc w:val="center"/>
      </w:pPr>
    </w:p>
    <w:p w14:paraId="6C9C16C2" w14:textId="5D21BF9E" w:rsidR="00AF436E" w:rsidRDefault="00AF436E">
      <w:pPr>
        <w:jc w:val="center"/>
      </w:pPr>
    </w:p>
    <w:p w14:paraId="72C0EB49" w14:textId="6E0F3605" w:rsidR="007D0E6D" w:rsidRDefault="007D0E6D">
      <w:pPr>
        <w:jc w:val="center"/>
      </w:pPr>
    </w:p>
    <w:p w14:paraId="58984A3D" w14:textId="77777777" w:rsidR="007D0E6D" w:rsidRDefault="007D0E6D">
      <w:pPr>
        <w:jc w:val="center"/>
      </w:pPr>
    </w:p>
    <w:p w14:paraId="24C43683" w14:textId="166C04AD" w:rsidR="00AF436E" w:rsidRDefault="00AF436E">
      <w:pPr>
        <w:jc w:val="center"/>
      </w:pPr>
    </w:p>
    <w:p w14:paraId="48FC2675" w14:textId="0C5C2688" w:rsidR="00AF436E" w:rsidRDefault="00AF436E">
      <w:pPr>
        <w:jc w:val="center"/>
      </w:pPr>
    </w:p>
    <w:p w14:paraId="6239E2C1" w14:textId="77777777" w:rsidR="00AF436E" w:rsidRDefault="00AF436E">
      <w:pPr>
        <w:jc w:val="center"/>
      </w:pPr>
    </w:p>
    <w:p w14:paraId="020E0F4D" w14:textId="4A62B3AF" w:rsidR="00760ED1" w:rsidRDefault="00390BE8">
      <w:pPr>
        <w:jc w:val="center"/>
      </w:pPr>
      <w:r>
        <w:rPr>
          <w:noProof/>
          <w:sz w:val="16"/>
          <w:szCs w:val="16"/>
        </w:rPr>
        <w:drawing>
          <wp:inline distT="0" distB="0" distL="0" distR="0" wp14:anchorId="3C186D40" wp14:editId="266A7546">
            <wp:extent cx="4382813" cy="4339426"/>
            <wp:effectExtent l="0" t="0" r="0" b="4445"/>
            <wp:docPr id="2094" name="Picture 2094"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7.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4451958" cy="4407886"/>
                    </a:xfrm>
                    <a:prstGeom prst="rect">
                      <a:avLst/>
                    </a:prstGeom>
                  </pic:spPr>
                </pic:pic>
              </a:graphicData>
            </a:graphic>
          </wp:inline>
        </w:drawing>
      </w:r>
    </w:p>
    <w:p w14:paraId="322505E8" w14:textId="1147D31B" w:rsidR="00390BE8" w:rsidRDefault="00390BE8" w:rsidP="00390B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0"/>
          <w:szCs w:val="20"/>
        </w:rPr>
      </w:pPr>
      <w:bookmarkStart w:id="348" w:name="_Toc69358936"/>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8</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7</w:t>
      </w:r>
      <w:r w:rsidRPr="00B46190">
        <w:rPr>
          <w:b/>
          <w:bCs/>
          <w:noProof/>
          <w:sz w:val="20"/>
          <w:szCs w:val="20"/>
        </w:rPr>
        <w:fldChar w:fldCharType="end"/>
      </w:r>
      <w:r w:rsidRPr="00B46190">
        <w:rPr>
          <w:b/>
          <w:bCs/>
          <w:sz w:val="20"/>
          <w:szCs w:val="20"/>
        </w:rPr>
        <w:t>.</w:t>
      </w:r>
      <w:r>
        <w:rPr>
          <w:b/>
          <w:bCs/>
          <w:sz w:val="20"/>
          <w:szCs w:val="20"/>
        </w:rPr>
        <w:t xml:space="preserve">  </w:t>
      </w:r>
      <w:r w:rsidRPr="00390BE8">
        <w:rPr>
          <w:b/>
          <w:bCs/>
          <w:sz w:val="20"/>
          <w:szCs w:val="20"/>
        </w:rPr>
        <w:t xml:space="preserve">Images of the expanded a) </w:t>
      </w:r>
      <w:proofErr w:type="spellStart"/>
      <w:r w:rsidRPr="00390BE8">
        <w:rPr>
          <w:b/>
          <w:bCs/>
          <w:sz w:val="20"/>
          <w:szCs w:val="20"/>
        </w:rPr>
        <w:t>BiPVT</w:t>
      </w:r>
      <w:proofErr w:type="spellEnd"/>
      <w:r w:rsidRPr="00390BE8">
        <w:rPr>
          <w:b/>
          <w:bCs/>
          <w:sz w:val="20"/>
          <w:szCs w:val="20"/>
        </w:rPr>
        <w:t xml:space="preserve"> and b) EJ-200 23×45-pixel composite images.</w:t>
      </w:r>
      <w:bookmarkEnd w:id="348"/>
    </w:p>
    <w:p w14:paraId="3BA62493" w14:textId="6FD5E4AE" w:rsidR="00760ED1" w:rsidRDefault="00760ED1" w:rsidP="00760ED1">
      <w:pPr>
        <w:jc w:val="center"/>
      </w:pPr>
    </w:p>
    <w:p w14:paraId="725516F9" w14:textId="61BCF947" w:rsidR="00AF436E" w:rsidRDefault="00AF436E">
      <w:r>
        <w:br w:type="page"/>
      </w:r>
    </w:p>
    <w:p w14:paraId="29B3F99A" w14:textId="787B567E" w:rsidR="0065210E" w:rsidRDefault="0065210E" w:rsidP="00390BE8">
      <w:pPr>
        <w:jc w:val="both"/>
      </w:pPr>
    </w:p>
    <w:p w14:paraId="2EB21FE7" w14:textId="54F1AF10" w:rsidR="00AF436E" w:rsidRDefault="00AF436E" w:rsidP="00390BE8">
      <w:pPr>
        <w:jc w:val="both"/>
      </w:pPr>
    </w:p>
    <w:p w14:paraId="56D5DFD6" w14:textId="4D08F48C" w:rsidR="00AF436E" w:rsidRDefault="00AF436E" w:rsidP="00390BE8">
      <w:pPr>
        <w:jc w:val="both"/>
      </w:pPr>
    </w:p>
    <w:p w14:paraId="6B9A8AFB" w14:textId="0B550219" w:rsidR="00AF436E" w:rsidRDefault="00AF436E" w:rsidP="00390BE8">
      <w:pPr>
        <w:jc w:val="both"/>
      </w:pPr>
    </w:p>
    <w:p w14:paraId="573E31F4" w14:textId="788760FD" w:rsidR="001B7EEE" w:rsidRDefault="001B7EEE" w:rsidP="00390BE8">
      <w:pPr>
        <w:jc w:val="both"/>
      </w:pPr>
    </w:p>
    <w:p w14:paraId="7CA0CB02" w14:textId="77777777" w:rsidR="001B7EEE" w:rsidRDefault="001B7EEE" w:rsidP="00390BE8">
      <w:pPr>
        <w:jc w:val="both"/>
      </w:pPr>
    </w:p>
    <w:p w14:paraId="05BAF7A8" w14:textId="6564D9B4" w:rsidR="00AF436E" w:rsidRDefault="00AF436E" w:rsidP="00390BE8">
      <w:pPr>
        <w:jc w:val="both"/>
      </w:pPr>
    </w:p>
    <w:p w14:paraId="6900BC88" w14:textId="5C4DAE0F" w:rsidR="007D0E6D" w:rsidRDefault="007D0E6D" w:rsidP="00390BE8">
      <w:pPr>
        <w:jc w:val="both"/>
      </w:pPr>
    </w:p>
    <w:p w14:paraId="2B1B4A92" w14:textId="510883B4" w:rsidR="007D0E6D" w:rsidRDefault="007D0E6D" w:rsidP="00390BE8">
      <w:pPr>
        <w:jc w:val="both"/>
      </w:pPr>
    </w:p>
    <w:p w14:paraId="4EB160DD" w14:textId="05DDDB46" w:rsidR="007D0E6D" w:rsidRDefault="007D0E6D" w:rsidP="00390BE8">
      <w:pPr>
        <w:jc w:val="both"/>
      </w:pPr>
    </w:p>
    <w:p w14:paraId="2B31CFDE" w14:textId="31003D68" w:rsidR="007D0E6D" w:rsidRDefault="007D0E6D" w:rsidP="00390BE8">
      <w:pPr>
        <w:jc w:val="both"/>
      </w:pPr>
    </w:p>
    <w:p w14:paraId="71409CBD" w14:textId="77777777" w:rsidR="007D0E6D" w:rsidRDefault="007D0E6D" w:rsidP="00390BE8">
      <w:pPr>
        <w:jc w:val="both"/>
      </w:pPr>
    </w:p>
    <w:p w14:paraId="41FA1BD9" w14:textId="77777777" w:rsidR="00AF436E" w:rsidRDefault="00AF436E" w:rsidP="00390BE8">
      <w:pPr>
        <w:jc w:val="both"/>
      </w:pPr>
    </w:p>
    <w:p w14:paraId="59BC9ACF" w14:textId="39ADF19C" w:rsidR="0065210E" w:rsidRDefault="0065210E" w:rsidP="00642637">
      <w:pPr>
        <w:jc w:val="both"/>
        <w:rPr>
          <w:bCs/>
          <w:sz w:val="20"/>
          <w:szCs w:val="20"/>
        </w:rPr>
      </w:pPr>
      <w:bookmarkStart w:id="349" w:name="_Toc69358993"/>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8</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2</w:t>
      </w:r>
      <w:r w:rsidRPr="00694AC0">
        <w:rPr>
          <w:noProof/>
          <w:sz w:val="20"/>
          <w:szCs w:val="20"/>
        </w:rPr>
        <w:fldChar w:fldCharType="end"/>
      </w:r>
      <w:r w:rsidRPr="00694AC0">
        <w:rPr>
          <w:sz w:val="20"/>
          <w:szCs w:val="20"/>
        </w:rPr>
        <w:t>.</w:t>
      </w:r>
      <w:r w:rsidRPr="00694AC0">
        <w:rPr>
          <w:bCs/>
          <w:sz w:val="20"/>
          <w:szCs w:val="20"/>
        </w:rPr>
        <w:t xml:space="preserve"> </w:t>
      </w:r>
      <w:r w:rsidRPr="008E0C62">
        <w:rPr>
          <w:bCs/>
          <w:sz w:val="20"/>
          <w:szCs w:val="20"/>
        </w:rPr>
        <w:t>Experimentally and computationally determined values of SR for both material arrays, as well as the associated uncertainties.</w:t>
      </w:r>
      <w:bookmarkEnd w:id="349"/>
    </w:p>
    <w:p w14:paraId="338BCD25" w14:textId="77777777" w:rsidR="0065210E" w:rsidRDefault="0065210E" w:rsidP="0065210E">
      <w:pPr>
        <w:jc w:val="center"/>
      </w:pPr>
    </w:p>
    <w:tbl>
      <w:tblPr>
        <w:tblW w:w="7840" w:type="dxa"/>
        <w:jc w:val="center"/>
        <w:tblCellMar>
          <w:left w:w="0" w:type="dxa"/>
          <w:right w:w="0" w:type="dxa"/>
        </w:tblCellMar>
        <w:tblLook w:val="0600" w:firstRow="0" w:lastRow="0" w:firstColumn="0" w:lastColumn="0" w:noHBand="1" w:noVBand="1"/>
      </w:tblPr>
      <w:tblGrid>
        <w:gridCol w:w="1000"/>
        <w:gridCol w:w="1420"/>
        <w:gridCol w:w="2000"/>
        <w:gridCol w:w="1330"/>
        <w:gridCol w:w="2090"/>
      </w:tblGrid>
      <w:tr w:rsidR="0065210E" w:rsidRPr="00C94EE9" w14:paraId="34293EAD" w14:textId="77777777" w:rsidTr="00642637">
        <w:trPr>
          <w:trHeight w:val="432"/>
          <w:jc w:val="center"/>
        </w:trPr>
        <w:tc>
          <w:tcPr>
            <w:tcW w:w="1000" w:type="dxa"/>
            <w:vMerge w:val="restart"/>
            <w:tcBorders>
              <w:top w:val="single" w:sz="8" w:space="0" w:color="FFFFFF"/>
              <w:left w:val="single" w:sz="8" w:space="0" w:color="FFFFFF"/>
              <w:bottom w:val="single" w:sz="8" w:space="0" w:color="FFFFFF"/>
              <w:right w:val="nil"/>
            </w:tcBorders>
            <w:shd w:val="clear" w:color="auto" w:fill="auto"/>
            <w:tcMar>
              <w:top w:w="12" w:type="dxa"/>
              <w:left w:w="12" w:type="dxa"/>
              <w:bottom w:w="0" w:type="dxa"/>
              <w:right w:w="12" w:type="dxa"/>
            </w:tcMar>
            <w:vAlign w:val="bottom"/>
            <w:hideMark/>
          </w:tcPr>
          <w:p w14:paraId="1549C508" w14:textId="77777777" w:rsidR="0065210E" w:rsidRPr="00C94EE9" w:rsidRDefault="0065210E" w:rsidP="00642637">
            <w:pPr>
              <w:jc w:val="center"/>
              <w:rPr>
                <w:sz w:val="22"/>
                <w:szCs w:val="22"/>
              </w:rPr>
            </w:pPr>
          </w:p>
        </w:tc>
        <w:tc>
          <w:tcPr>
            <w:tcW w:w="3420" w:type="dxa"/>
            <w:gridSpan w:val="2"/>
            <w:tcBorders>
              <w:top w:val="nil"/>
              <w:left w:val="nil"/>
              <w:bottom w:val="nil"/>
              <w:right w:val="nil"/>
            </w:tcBorders>
            <w:shd w:val="clear" w:color="auto" w:fill="auto"/>
            <w:tcMar>
              <w:top w:w="12" w:type="dxa"/>
              <w:left w:w="12" w:type="dxa"/>
              <w:bottom w:w="0" w:type="dxa"/>
              <w:right w:w="12" w:type="dxa"/>
            </w:tcMar>
            <w:vAlign w:val="bottom"/>
            <w:hideMark/>
          </w:tcPr>
          <w:p w14:paraId="4A188D69" w14:textId="77777777" w:rsidR="0065210E" w:rsidRPr="00C94EE9" w:rsidRDefault="0065210E" w:rsidP="00642637">
            <w:pPr>
              <w:jc w:val="center"/>
              <w:rPr>
                <w:sz w:val="22"/>
                <w:szCs w:val="22"/>
              </w:rPr>
            </w:pPr>
            <w:r w:rsidRPr="00C94EE9">
              <w:rPr>
                <w:sz w:val="22"/>
                <w:szCs w:val="22"/>
              </w:rPr>
              <w:t>Experimental</w:t>
            </w:r>
          </w:p>
        </w:tc>
        <w:tc>
          <w:tcPr>
            <w:tcW w:w="3420" w:type="dxa"/>
            <w:gridSpan w:val="2"/>
            <w:tcBorders>
              <w:top w:val="nil"/>
              <w:left w:val="nil"/>
              <w:bottom w:val="nil"/>
              <w:right w:val="nil"/>
            </w:tcBorders>
            <w:shd w:val="clear" w:color="auto" w:fill="auto"/>
            <w:tcMar>
              <w:top w:w="12" w:type="dxa"/>
              <w:left w:w="12" w:type="dxa"/>
              <w:bottom w:w="0" w:type="dxa"/>
              <w:right w:w="12" w:type="dxa"/>
            </w:tcMar>
            <w:vAlign w:val="bottom"/>
            <w:hideMark/>
          </w:tcPr>
          <w:p w14:paraId="2AF5D641" w14:textId="77777777" w:rsidR="0065210E" w:rsidRPr="00C94EE9" w:rsidRDefault="0065210E" w:rsidP="00642637">
            <w:pPr>
              <w:jc w:val="center"/>
              <w:rPr>
                <w:sz w:val="22"/>
                <w:szCs w:val="22"/>
              </w:rPr>
            </w:pPr>
            <w:r w:rsidRPr="00C94EE9">
              <w:rPr>
                <w:sz w:val="22"/>
                <w:szCs w:val="22"/>
              </w:rPr>
              <w:t>Computational</w:t>
            </w:r>
          </w:p>
        </w:tc>
      </w:tr>
      <w:tr w:rsidR="0065210E" w:rsidRPr="00C94EE9" w14:paraId="05EA719F" w14:textId="77777777" w:rsidTr="00642637">
        <w:trPr>
          <w:trHeight w:val="432"/>
          <w:jc w:val="center"/>
        </w:trPr>
        <w:tc>
          <w:tcPr>
            <w:tcW w:w="0" w:type="auto"/>
            <w:vMerge/>
            <w:tcBorders>
              <w:top w:val="single" w:sz="8" w:space="0" w:color="FFFFFF"/>
              <w:left w:val="single" w:sz="8" w:space="0" w:color="FFFFFF"/>
              <w:bottom w:val="single" w:sz="8" w:space="0" w:color="FFFFFF"/>
              <w:right w:val="nil"/>
            </w:tcBorders>
            <w:vAlign w:val="center"/>
            <w:hideMark/>
          </w:tcPr>
          <w:p w14:paraId="2D563C21" w14:textId="77777777" w:rsidR="0065210E" w:rsidRPr="00C94EE9" w:rsidRDefault="0065210E" w:rsidP="00642637">
            <w:pPr>
              <w:jc w:val="center"/>
              <w:rPr>
                <w:sz w:val="22"/>
                <w:szCs w:val="22"/>
              </w:rPr>
            </w:pPr>
          </w:p>
        </w:tc>
        <w:tc>
          <w:tcPr>
            <w:tcW w:w="1420" w:type="dxa"/>
            <w:tcBorders>
              <w:top w:val="nil"/>
              <w:left w:val="single" w:sz="8" w:space="0" w:color="FFFFFF"/>
              <w:bottom w:val="single" w:sz="8" w:space="0" w:color="000000"/>
              <w:right w:val="single" w:sz="8" w:space="0" w:color="FFFFFF"/>
            </w:tcBorders>
            <w:shd w:val="clear" w:color="auto" w:fill="auto"/>
            <w:tcMar>
              <w:top w:w="12" w:type="dxa"/>
              <w:left w:w="12" w:type="dxa"/>
              <w:bottom w:w="0" w:type="dxa"/>
              <w:right w:w="12" w:type="dxa"/>
            </w:tcMar>
            <w:vAlign w:val="center"/>
            <w:hideMark/>
          </w:tcPr>
          <w:p w14:paraId="604D8A30" w14:textId="77777777" w:rsidR="0065210E" w:rsidRPr="00C94EE9" w:rsidRDefault="0065210E" w:rsidP="00642637">
            <w:pPr>
              <w:jc w:val="center"/>
              <w:rPr>
                <w:sz w:val="22"/>
                <w:szCs w:val="22"/>
              </w:rPr>
            </w:pPr>
            <w:r w:rsidRPr="00C94EE9">
              <w:rPr>
                <w:sz w:val="22"/>
                <w:szCs w:val="22"/>
              </w:rPr>
              <w:t>f</w:t>
            </w:r>
            <w:r w:rsidRPr="00C94EE9">
              <w:rPr>
                <w:sz w:val="22"/>
                <w:szCs w:val="22"/>
                <w:vertAlign w:val="subscript"/>
              </w:rPr>
              <w:t>10%</w:t>
            </w:r>
            <w:r w:rsidRPr="00C94EE9">
              <w:rPr>
                <w:sz w:val="22"/>
                <w:szCs w:val="22"/>
              </w:rPr>
              <w:t xml:space="preserve"> (</w:t>
            </w:r>
            <w:proofErr w:type="spellStart"/>
            <w:r w:rsidRPr="00C94EE9">
              <w:rPr>
                <w:sz w:val="22"/>
                <w:szCs w:val="22"/>
              </w:rPr>
              <w:t>lp</w:t>
            </w:r>
            <w:proofErr w:type="spellEnd"/>
            <w:r w:rsidRPr="00C94EE9">
              <w:rPr>
                <w:sz w:val="22"/>
                <w:szCs w:val="22"/>
              </w:rPr>
              <w:t>/mm)</w:t>
            </w:r>
          </w:p>
        </w:tc>
        <w:tc>
          <w:tcPr>
            <w:tcW w:w="2000" w:type="dxa"/>
            <w:tcBorders>
              <w:top w:val="nil"/>
              <w:left w:val="single" w:sz="8" w:space="0" w:color="FFFFFF"/>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9BB493A" w14:textId="77777777" w:rsidR="0065210E" w:rsidRPr="00C94EE9" w:rsidRDefault="0065210E" w:rsidP="00642637">
            <w:pPr>
              <w:jc w:val="center"/>
              <w:rPr>
                <w:sz w:val="22"/>
                <w:szCs w:val="22"/>
              </w:rPr>
            </w:pPr>
            <w:r w:rsidRPr="00C94EE9">
              <w:rPr>
                <w:sz w:val="22"/>
                <w:szCs w:val="22"/>
              </w:rPr>
              <w:t>SR ± 5%</w:t>
            </w:r>
          </w:p>
        </w:tc>
        <w:tc>
          <w:tcPr>
            <w:tcW w:w="1330" w:type="dxa"/>
            <w:tcBorders>
              <w:top w:val="nil"/>
              <w:left w:val="single" w:sz="8" w:space="0" w:color="000000"/>
              <w:bottom w:val="single" w:sz="8" w:space="0" w:color="000000"/>
              <w:right w:val="single" w:sz="8" w:space="0" w:color="FFFFFF"/>
            </w:tcBorders>
            <w:shd w:val="clear" w:color="auto" w:fill="auto"/>
            <w:tcMar>
              <w:top w:w="12" w:type="dxa"/>
              <w:left w:w="12" w:type="dxa"/>
              <w:bottom w:w="0" w:type="dxa"/>
              <w:right w:w="12" w:type="dxa"/>
            </w:tcMar>
            <w:vAlign w:val="center"/>
            <w:hideMark/>
          </w:tcPr>
          <w:p w14:paraId="40F4FE3A" w14:textId="77777777" w:rsidR="0065210E" w:rsidRPr="00C94EE9" w:rsidRDefault="0065210E" w:rsidP="00642637">
            <w:pPr>
              <w:jc w:val="center"/>
              <w:rPr>
                <w:sz w:val="22"/>
                <w:szCs w:val="22"/>
              </w:rPr>
            </w:pPr>
            <w:r w:rsidRPr="00C94EE9">
              <w:rPr>
                <w:sz w:val="22"/>
                <w:szCs w:val="22"/>
              </w:rPr>
              <w:t>f</w:t>
            </w:r>
            <w:r w:rsidRPr="00C94EE9">
              <w:rPr>
                <w:sz w:val="22"/>
                <w:szCs w:val="22"/>
                <w:vertAlign w:val="subscript"/>
              </w:rPr>
              <w:t>10%</w:t>
            </w:r>
            <w:r w:rsidRPr="00C94EE9">
              <w:rPr>
                <w:sz w:val="22"/>
                <w:szCs w:val="22"/>
              </w:rPr>
              <w:t xml:space="preserve"> (</w:t>
            </w:r>
            <w:proofErr w:type="spellStart"/>
            <w:r w:rsidRPr="00C94EE9">
              <w:rPr>
                <w:sz w:val="22"/>
                <w:szCs w:val="22"/>
              </w:rPr>
              <w:t>lp</w:t>
            </w:r>
            <w:proofErr w:type="spellEnd"/>
            <w:r w:rsidRPr="00C94EE9">
              <w:rPr>
                <w:sz w:val="22"/>
                <w:szCs w:val="22"/>
              </w:rPr>
              <w:t>/mm)</w:t>
            </w:r>
          </w:p>
        </w:tc>
        <w:tc>
          <w:tcPr>
            <w:tcW w:w="2090" w:type="dxa"/>
            <w:tcBorders>
              <w:top w:val="nil"/>
              <w:left w:val="single" w:sz="8" w:space="0" w:color="FFFFFF"/>
              <w:bottom w:val="single" w:sz="8" w:space="0" w:color="000000"/>
              <w:right w:val="single" w:sz="8" w:space="0" w:color="FFFFFF"/>
            </w:tcBorders>
            <w:shd w:val="clear" w:color="auto" w:fill="auto"/>
            <w:tcMar>
              <w:top w:w="12" w:type="dxa"/>
              <w:left w:w="12" w:type="dxa"/>
              <w:bottom w:w="0" w:type="dxa"/>
              <w:right w:w="12" w:type="dxa"/>
            </w:tcMar>
            <w:vAlign w:val="center"/>
            <w:hideMark/>
          </w:tcPr>
          <w:p w14:paraId="11C9CDD7" w14:textId="77777777" w:rsidR="0065210E" w:rsidRPr="00C94EE9" w:rsidRDefault="0065210E" w:rsidP="00642637">
            <w:pPr>
              <w:jc w:val="center"/>
              <w:rPr>
                <w:sz w:val="22"/>
                <w:szCs w:val="22"/>
              </w:rPr>
            </w:pPr>
            <w:r w:rsidRPr="00C94EE9">
              <w:rPr>
                <w:sz w:val="22"/>
                <w:szCs w:val="22"/>
              </w:rPr>
              <w:t>SR ± 5%</w:t>
            </w:r>
          </w:p>
        </w:tc>
      </w:tr>
      <w:tr w:rsidR="0065210E" w:rsidRPr="00C94EE9" w14:paraId="33805974" w14:textId="77777777" w:rsidTr="00642637">
        <w:trPr>
          <w:trHeight w:val="432"/>
          <w:jc w:val="center"/>
        </w:trPr>
        <w:tc>
          <w:tcPr>
            <w:tcW w:w="1000" w:type="dxa"/>
            <w:tcBorders>
              <w:top w:val="single" w:sz="8" w:space="0" w:color="FFFFFF"/>
              <w:left w:val="single" w:sz="8" w:space="0" w:color="FFFFFF"/>
              <w:bottom w:val="single" w:sz="8" w:space="0" w:color="FFFFFF"/>
              <w:right w:val="single" w:sz="8" w:space="0" w:color="000000"/>
            </w:tcBorders>
            <w:shd w:val="clear" w:color="auto" w:fill="auto"/>
            <w:tcMar>
              <w:top w:w="12" w:type="dxa"/>
              <w:left w:w="12" w:type="dxa"/>
              <w:bottom w:w="0" w:type="dxa"/>
              <w:right w:w="12" w:type="dxa"/>
            </w:tcMar>
            <w:vAlign w:val="bottom"/>
            <w:hideMark/>
          </w:tcPr>
          <w:p w14:paraId="0E15A34D" w14:textId="77777777" w:rsidR="0065210E" w:rsidRPr="00C94EE9" w:rsidRDefault="0065210E" w:rsidP="00642637">
            <w:pPr>
              <w:jc w:val="center"/>
              <w:rPr>
                <w:sz w:val="22"/>
                <w:szCs w:val="22"/>
              </w:rPr>
            </w:pPr>
            <w:proofErr w:type="spellStart"/>
            <w:r w:rsidRPr="00C94EE9">
              <w:rPr>
                <w:sz w:val="22"/>
                <w:szCs w:val="22"/>
              </w:rPr>
              <w:t>BiPVT</w:t>
            </w:r>
            <w:proofErr w:type="spellEnd"/>
          </w:p>
        </w:tc>
        <w:tc>
          <w:tcPr>
            <w:tcW w:w="1420" w:type="dxa"/>
            <w:tcBorders>
              <w:top w:val="single" w:sz="8" w:space="0" w:color="000000"/>
              <w:left w:val="single" w:sz="8" w:space="0" w:color="000000"/>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F267FD6" w14:textId="77777777" w:rsidR="0065210E" w:rsidRPr="00C94EE9" w:rsidRDefault="0065210E" w:rsidP="00642637">
            <w:pPr>
              <w:jc w:val="center"/>
              <w:rPr>
                <w:sz w:val="22"/>
                <w:szCs w:val="22"/>
              </w:rPr>
            </w:pPr>
            <w:r w:rsidRPr="00C94EE9">
              <w:rPr>
                <w:color w:val="000000" w:themeColor="text1"/>
                <w:kern w:val="24"/>
                <w:sz w:val="22"/>
                <w:szCs w:val="22"/>
              </w:rPr>
              <w:t>0.202</w:t>
            </w:r>
          </w:p>
        </w:tc>
        <w:tc>
          <w:tcPr>
            <w:tcW w:w="2000" w:type="dxa"/>
            <w:tcBorders>
              <w:top w:val="single" w:sz="8" w:space="0" w:color="000000"/>
              <w:left w:val="single" w:sz="8" w:space="0" w:color="FFFFFF"/>
              <w:bottom w:val="single" w:sz="8" w:space="0" w:color="FFFFFF"/>
              <w:right w:val="single" w:sz="8" w:space="0" w:color="000000"/>
            </w:tcBorders>
            <w:shd w:val="clear" w:color="auto" w:fill="auto"/>
            <w:tcMar>
              <w:top w:w="12" w:type="dxa"/>
              <w:left w:w="12" w:type="dxa"/>
              <w:bottom w:w="0" w:type="dxa"/>
              <w:right w:w="12" w:type="dxa"/>
            </w:tcMar>
            <w:vAlign w:val="bottom"/>
            <w:hideMark/>
          </w:tcPr>
          <w:p w14:paraId="33031DCB" w14:textId="77777777" w:rsidR="0065210E" w:rsidRPr="00C94EE9" w:rsidRDefault="0065210E" w:rsidP="00642637">
            <w:pPr>
              <w:jc w:val="center"/>
              <w:rPr>
                <w:sz w:val="22"/>
                <w:szCs w:val="22"/>
              </w:rPr>
            </w:pPr>
            <w:r w:rsidRPr="00C94EE9">
              <w:rPr>
                <w:color w:val="000000" w:themeColor="text1"/>
                <w:kern w:val="24"/>
                <w:sz w:val="22"/>
                <w:szCs w:val="22"/>
              </w:rPr>
              <w:t>2.48 ± 0.12 mm</w:t>
            </w:r>
          </w:p>
        </w:tc>
        <w:tc>
          <w:tcPr>
            <w:tcW w:w="1330" w:type="dxa"/>
            <w:tcBorders>
              <w:top w:val="single" w:sz="8" w:space="0" w:color="000000"/>
              <w:left w:val="single" w:sz="8" w:space="0" w:color="000000"/>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99AC1B3" w14:textId="77777777" w:rsidR="0065210E" w:rsidRPr="00C94EE9" w:rsidRDefault="0065210E" w:rsidP="00642637">
            <w:pPr>
              <w:jc w:val="center"/>
              <w:rPr>
                <w:sz w:val="22"/>
                <w:szCs w:val="22"/>
              </w:rPr>
            </w:pPr>
            <w:r w:rsidRPr="00C94EE9">
              <w:rPr>
                <w:color w:val="000000" w:themeColor="text1"/>
                <w:kern w:val="24"/>
                <w:sz w:val="22"/>
                <w:szCs w:val="22"/>
              </w:rPr>
              <w:t>0.193</w:t>
            </w:r>
          </w:p>
        </w:tc>
        <w:tc>
          <w:tcPr>
            <w:tcW w:w="2090" w:type="dxa"/>
            <w:tcBorders>
              <w:top w:val="single" w:sz="8" w:space="0" w:color="000000"/>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6105B868" w14:textId="77777777" w:rsidR="0065210E" w:rsidRPr="00C94EE9" w:rsidRDefault="0065210E" w:rsidP="00642637">
            <w:pPr>
              <w:jc w:val="center"/>
              <w:rPr>
                <w:sz w:val="22"/>
                <w:szCs w:val="22"/>
              </w:rPr>
            </w:pPr>
            <w:r w:rsidRPr="00C94EE9">
              <w:rPr>
                <w:color w:val="000000" w:themeColor="text1"/>
                <w:kern w:val="24"/>
                <w:sz w:val="22"/>
                <w:szCs w:val="22"/>
              </w:rPr>
              <w:t>2.59 ± 0.13 mm</w:t>
            </w:r>
          </w:p>
        </w:tc>
      </w:tr>
      <w:tr w:rsidR="0065210E" w:rsidRPr="00C94EE9" w14:paraId="4470DB89" w14:textId="77777777" w:rsidTr="00642637">
        <w:trPr>
          <w:trHeight w:val="432"/>
          <w:jc w:val="center"/>
        </w:trPr>
        <w:tc>
          <w:tcPr>
            <w:tcW w:w="1000" w:type="dxa"/>
            <w:tcBorders>
              <w:top w:val="single" w:sz="8" w:space="0" w:color="FFFFFF"/>
              <w:left w:val="single" w:sz="8" w:space="0" w:color="FFFFFF"/>
              <w:bottom w:val="single" w:sz="8" w:space="0" w:color="FFFFFF"/>
              <w:right w:val="single" w:sz="8" w:space="0" w:color="000000"/>
            </w:tcBorders>
            <w:shd w:val="clear" w:color="auto" w:fill="auto"/>
            <w:tcMar>
              <w:top w:w="12" w:type="dxa"/>
              <w:left w:w="12" w:type="dxa"/>
              <w:bottom w:w="0" w:type="dxa"/>
              <w:right w:w="12" w:type="dxa"/>
            </w:tcMar>
            <w:vAlign w:val="bottom"/>
            <w:hideMark/>
          </w:tcPr>
          <w:p w14:paraId="5DF491A7" w14:textId="77777777" w:rsidR="0065210E" w:rsidRPr="00C94EE9" w:rsidRDefault="0065210E" w:rsidP="00642637">
            <w:pPr>
              <w:jc w:val="center"/>
              <w:rPr>
                <w:sz w:val="22"/>
                <w:szCs w:val="22"/>
              </w:rPr>
            </w:pPr>
            <w:r w:rsidRPr="00C94EE9">
              <w:rPr>
                <w:sz w:val="22"/>
                <w:szCs w:val="22"/>
              </w:rPr>
              <w:t>EJ-200</w:t>
            </w:r>
          </w:p>
        </w:tc>
        <w:tc>
          <w:tcPr>
            <w:tcW w:w="1420" w:type="dxa"/>
            <w:tcBorders>
              <w:top w:val="single" w:sz="8" w:space="0" w:color="FFFFFF"/>
              <w:left w:val="single" w:sz="8" w:space="0" w:color="000000"/>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A849DB2" w14:textId="77777777" w:rsidR="0065210E" w:rsidRPr="00C94EE9" w:rsidRDefault="0065210E" w:rsidP="00642637">
            <w:pPr>
              <w:jc w:val="center"/>
              <w:rPr>
                <w:sz w:val="22"/>
                <w:szCs w:val="22"/>
              </w:rPr>
            </w:pPr>
            <w:r w:rsidRPr="00C94EE9">
              <w:rPr>
                <w:color w:val="000000" w:themeColor="text1"/>
                <w:kern w:val="24"/>
                <w:sz w:val="22"/>
                <w:szCs w:val="22"/>
              </w:rPr>
              <w:t>0.262</w:t>
            </w:r>
          </w:p>
        </w:tc>
        <w:tc>
          <w:tcPr>
            <w:tcW w:w="2000" w:type="dxa"/>
            <w:tcBorders>
              <w:top w:val="single" w:sz="8" w:space="0" w:color="FFFFFF"/>
              <w:left w:val="single" w:sz="8" w:space="0" w:color="FFFFFF"/>
              <w:bottom w:val="single" w:sz="8" w:space="0" w:color="FFFFFF"/>
              <w:right w:val="single" w:sz="8" w:space="0" w:color="000000"/>
            </w:tcBorders>
            <w:shd w:val="clear" w:color="auto" w:fill="auto"/>
            <w:tcMar>
              <w:top w:w="12" w:type="dxa"/>
              <w:left w:w="12" w:type="dxa"/>
              <w:bottom w:w="0" w:type="dxa"/>
              <w:right w:w="12" w:type="dxa"/>
            </w:tcMar>
            <w:vAlign w:val="bottom"/>
            <w:hideMark/>
          </w:tcPr>
          <w:p w14:paraId="1CA269F7" w14:textId="77777777" w:rsidR="0065210E" w:rsidRPr="00C94EE9" w:rsidRDefault="0065210E" w:rsidP="00642637">
            <w:pPr>
              <w:jc w:val="center"/>
              <w:rPr>
                <w:sz w:val="22"/>
                <w:szCs w:val="22"/>
              </w:rPr>
            </w:pPr>
            <w:r w:rsidRPr="00C94EE9">
              <w:rPr>
                <w:color w:val="000000" w:themeColor="text1"/>
                <w:kern w:val="24"/>
                <w:sz w:val="22"/>
                <w:szCs w:val="22"/>
              </w:rPr>
              <w:t>1.91 ± 0.10 mm</w:t>
            </w:r>
          </w:p>
        </w:tc>
        <w:tc>
          <w:tcPr>
            <w:tcW w:w="1330" w:type="dxa"/>
            <w:tcBorders>
              <w:top w:val="single" w:sz="8" w:space="0" w:color="FFFFFF"/>
              <w:left w:val="single" w:sz="8" w:space="0" w:color="000000"/>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DC7FA54" w14:textId="77777777" w:rsidR="0065210E" w:rsidRPr="00C94EE9" w:rsidRDefault="0065210E" w:rsidP="00642637">
            <w:pPr>
              <w:jc w:val="center"/>
              <w:rPr>
                <w:sz w:val="22"/>
                <w:szCs w:val="22"/>
              </w:rPr>
            </w:pPr>
            <w:r w:rsidRPr="00C94EE9">
              <w:rPr>
                <w:color w:val="000000" w:themeColor="text1"/>
                <w:kern w:val="24"/>
                <w:sz w:val="22"/>
                <w:szCs w:val="22"/>
              </w:rPr>
              <w:t>0.273</w:t>
            </w:r>
          </w:p>
        </w:tc>
        <w:tc>
          <w:tcPr>
            <w:tcW w:w="2090"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1BDB3AF0" w14:textId="77777777" w:rsidR="0065210E" w:rsidRPr="00C94EE9" w:rsidRDefault="0065210E" w:rsidP="00642637">
            <w:pPr>
              <w:jc w:val="center"/>
              <w:rPr>
                <w:sz w:val="22"/>
                <w:szCs w:val="22"/>
              </w:rPr>
            </w:pPr>
            <w:r w:rsidRPr="00C94EE9">
              <w:rPr>
                <w:color w:val="000000" w:themeColor="text1"/>
                <w:kern w:val="24"/>
                <w:sz w:val="22"/>
                <w:szCs w:val="22"/>
              </w:rPr>
              <w:t>1.83 ± 0.09 mm</w:t>
            </w:r>
          </w:p>
        </w:tc>
      </w:tr>
    </w:tbl>
    <w:p w14:paraId="38A2E226" w14:textId="77777777" w:rsidR="0065210E" w:rsidRDefault="0065210E" w:rsidP="0065210E">
      <w:pPr>
        <w:jc w:val="center"/>
      </w:pPr>
    </w:p>
    <w:p w14:paraId="06B4CE77" w14:textId="330D2371" w:rsidR="001B7EEE" w:rsidRDefault="001B7EEE">
      <w:r>
        <w:br w:type="page"/>
      </w:r>
    </w:p>
    <w:p w14:paraId="1A157999" w14:textId="44E6AA5D" w:rsidR="0065210E" w:rsidRDefault="0065210E" w:rsidP="0065210E">
      <w:pPr>
        <w:jc w:val="both"/>
      </w:pPr>
    </w:p>
    <w:p w14:paraId="60228C12" w14:textId="5C98D6F1" w:rsidR="001B7EEE" w:rsidRDefault="001B7EEE" w:rsidP="0065210E">
      <w:pPr>
        <w:jc w:val="both"/>
      </w:pPr>
    </w:p>
    <w:p w14:paraId="6E7AB889" w14:textId="3F990ABB" w:rsidR="001B7EEE" w:rsidRDefault="001B7EEE" w:rsidP="0065210E">
      <w:pPr>
        <w:jc w:val="both"/>
      </w:pPr>
    </w:p>
    <w:p w14:paraId="6D3D7D46" w14:textId="6AFBE25C" w:rsidR="001B7EEE" w:rsidRDefault="001B7EEE" w:rsidP="0065210E">
      <w:pPr>
        <w:jc w:val="both"/>
      </w:pPr>
    </w:p>
    <w:p w14:paraId="5C27CE0B" w14:textId="56C9F652" w:rsidR="001B7EEE" w:rsidRDefault="001B7EEE" w:rsidP="0065210E">
      <w:pPr>
        <w:jc w:val="both"/>
      </w:pPr>
    </w:p>
    <w:p w14:paraId="1CFB84C7" w14:textId="782189BA" w:rsidR="007D0E6D" w:rsidRDefault="007D0E6D" w:rsidP="0065210E">
      <w:pPr>
        <w:jc w:val="both"/>
      </w:pPr>
    </w:p>
    <w:p w14:paraId="39AD90B1" w14:textId="5294B456" w:rsidR="007D0E6D" w:rsidRDefault="007D0E6D" w:rsidP="0065210E">
      <w:pPr>
        <w:jc w:val="both"/>
      </w:pPr>
    </w:p>
    <w:p w14:paraId="2DD71F82" w14:textId="30E09705" w:rsidR="007D0E6D" w:rsidRDefault="007D0E6D" w:rsidP="0065210E">
      <w:pPr>
        <w:jc w:val="both"/>
      </w:pPr>
    </w:p>
    <w:p w14:paraId="330E57A9" w14:textId="4845B4C1" w:rsidR="007D0E6D" w:rsidRDefault="007D0E6D" w:rsidP="0065210E">
      <w:pPr>
        <w:jc w:val="both"/>
      </w:pPr>
    </w:p>
    <w:p w14:paraId="35341918" w14:textId="77777777" w:rsidR="007D0E6D" w:rsidRDefault="007D0E6D" w:rsidP="0065210E">
      <w:pPr>
        <w:jc w:val="both"/>
      </w:pPr>
    </w:p>
    <w:p w14:paraId="0663D6B6" w14:textId="552E20BF" w:rsidR="001B7EEE" w:rsidRDefault="001B7EEE" w:rsidP="0065210E">
      <w:pPr>
        <w:jc w:val="both"/>
      </w:pPr>
    </w:p>
    <w:p w14:paraId="65AB2EBA" w14:textId="3395F3EE" w:rsidR="001B7EEE" w:rsidRDefault="001B7EEE" w:rsidP="0065210E">
      <w:pPr>
        <w:jc w:val="both"/>
      </w:pPr>
    </w:p>
    <w:p w14:paraId="1ABBAFF4" w14:textId="77777777" w:rsidR="001B7EEE" w:rsidRDefault="001B7EEE" w:rsidP="0065210E">
      <w:pPr>
        <w:jc w:val="both"/>
      </w:pPr>
    </w:p>
    <w:p w14:paraId="61615783" w14:textId="70774CCE" w:rsidR="0065210E" w:rsidRDefault="0065210E" w:rsidP="0065210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350" w:name="_Toc69358994"/>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8</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3</w:t>
      </w:r>
      <w:r w:rsidRPr="00694AC0">
        <w:rPr>
          <w:noProof/>
          <w:sz w:val="20"/>
          <w:szCs w:val="20"/>
        </w:rPr>
        <w:fldChar w:fldCharType="end"/>
      </w:r>
      <w:r w:rsidRPr="00694AC0">
        <w:rPr>
          <w:sz w:val="20"/>
          <w:szCs w:val="20"/>
        </w:rPr>
        <w:t>.</w:t>
      </w:r>
      <w:r w:rsidRPr="00694AC0">
        <w:rPr>
          <w:bCs/>
          <w:sz w:val="20"/>
          <w:szCs w:val="20"/>
        </w:rPr>
        <w:t xml:space="preserve"> </w:t>
      </w:r>
      <w:r w:rsidRPr="008E0C62">
        <w:rPr>
          <w:bCs/>
          <w:sz w:val="20"/>
          <w:szCs w:val="20"/>
        </w:rPr>
        <w:t xml:space="preserve">Experimentally and computationally determined values of </w:t>
      </w:r>
      <w:proofErr w:type="spellStart"/>
      <w:r>
        <w:rPr>
          <w:bCs/>
          <w:sz w:val="20"/>
          <w:szCs w:val="20"/>
        </w:rPr>
        <w:t>dSNRn</w:t>
      </w:r>
      <w:proofErr w:type="spellEnd"/>
      <w:r w:rsidRPr="008E0C62">
        <w:rPr>
          <w:bCs/>
          <w:sz w:val="20"/>
          <w:szCs w:val="20"/>
        </w:rPr>
        <w:t xml:space="preserve"> for both material arrays, as well as the associated uncertainties.</w:t>
      </w:r>
      <w:bookmarkEnd w:id="350"/>
    </w:p>
    <w:p w14:paraId="6E6723D7" w14:textId="77777777" w:rsidR="0065210E" w:rsidRDefault="0065210E" w:rsidP="0065210E">
      <w:pPr>
        <w:jc w:val="both"/>
      </w:pPr>
    </w:p>
    <w:tbl>
      <w:tblPr>
        <w:tblW w:w="7080" w:type="dxa"/>
        <w:jc w:val="center"/>
        <w:tblCellMar>
          <w:left w:w="0" w:type="dxa"/>
          <w:right w:w="0" w:type="dxa"/>
        </w:tblCellMar>
        <w:tblLook w:val="0600" w:firstRow="0" w:lastRow="0" w:firstColumn="0" w:lastColumn="0" w:noHBand="1" w:noVBand="1"/>
      </w:tblPr>
      <w:tblGrid>
        <w:gridCol w:w="1457"/>
        <w:gridCol w:w="1874"/>
        <w:gridCol w:w="1874"/>
        <w:gridCol w:w="1875"/>
      </w:tblGrid>
      <w:tr w:rsidR="0065210E" w:rsidRPr="00C94EE9" w14:paraId="16D59960" w14:textId="77777777" w:rsidTr="00642637">
        <w:trPr>
          <w:trHeight w:val="432"/>
          <w:jc w:val="center"/>
        </w:trPr>
        <w:tc>
          <w:tcPr>
            <w:tcW w:w="1457"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5D6D47D" w14:textId="77777777" w:rsidR="0065210E" w:rsidRPr="00C94EE9" w:rsidRDefault="0065210E" w:rsidP="00642637">
            <w:pPr>
              <w:rPr>
                <w:sz w:val="22"/>
                <w:szCs w:val="22"/>
              </w:rPr>
            </w:pPr>
          </w:p>
        </w:tc>
        <w:tc>
          <w:tcPr>
            <w:tcW w:w="1874" w:type="dxa"/>
            <w:tcBorders>
              <w:top w:val="single" w:sz="8" w:space="0" w:color="FFFFFF"/>
              <w:left w:val="single" w:sz="8" w:space="0" w:color="FFFFFF"/>
              <w:bottom w:val="single" w:sz="8" w:space="0" w:color="000000"/>
              <w:right w:val="single" w:sz="8" w:space="0" w:color="FFFFFF"/>
            </w:tcBorders>
            <w:shd w:val="clear" w:color="auto" w:fill="auto"/>
            <w:tcMar>
              <w:top w:w="12" w:type="dxa"/>
              <w:left w:w="12" w:type="dxa"/>
              <w:bottom w:w="0" w:type="dxa"/>
              <w:right w:w="12" w:type="dxa"/>
            </w:tcMar>
            <w:vAlign w:val="center"/>
            <w:hideMark/>
          </w:tcPr>
          <w:p w14:paraId="1DA269BF" w14:textId="77777777" w:rsidR="0065210E" w:rsidRPr="00C94EE9" w:rsidRDefault="0065210E" w:rsidP="00642637">
            <w:pPr>
              <w:jc w:val="center"/>
              <w:rPr>
                <w:sz w:val="22"/>
                <w:szCs w:val="22"/>
              </w:rPr>
            </w:pPr>
            <w:r w:rsidRPr="00C94EE9">
              <w:rPr>
                <w:sz w:val="22"/>
                <w:szCs w:val="22"/>
              </w:rPr>
              <w:t>SNR</w:t>
            </w:r>
          </w:p>
        </w:tc>
        <w:tc>
          <w:tcPr>
            <w:tcW w:w="1874" w:type="dxa"/>
            <w:tcBorders>
              <w:top w:val="single" w:sz="8" w:space="0" w:color="FFFFFF"/>
              <w:left w:val="single" w:sz="8" w:space="0" w:color="FFFFFF"/>
              <w:bottom w:val="single" w:sz="8" w:space="0" w:color="000000"/>
              <w:right w:val="single" w:sz="8" w:space="0" w:color="FFFFFF"/>
            </w:tcBorders>
            <w:shd w:val="clear" w:color="auto" w:fill="auto"/>
            <w:tcMar>
              <w:top w:w="12" w:type="dxa"/>
              <w:left w:w="12" w:type="dxa"/>
              <w:bottom w:w="0" w:type="dxa"/>
              <w:right w:w="12" w:type="dxa"/>
            </w:tcMar>
            <w:vAlign w:val="center"/>
            <w:hideMark/>
          </w:tcPr>
          <w:p w14:paraId="7ABF8FE9" w14:textId="77777777" w:rsidR="0065210E" w:rsidRPr="00C94EE9" w:rsidRDefault="0065210E" w:rsidP="00642637">
            <w:pPr>
              <w:jc w:val="center"/>
              <w:rPr>
                <w:sz w:val="22"/>
                <w:szCs w:val="22"/>
              </w:rPr>
            </w:pPr>
            <w:r w:rsidRPr="00C94EE9">
              <w:rPr>
                <w:sz w:val="22"/>
                <w:szCs w:val="22"/>
              </w:rPr>
              <w:t>SR (mm)</w:t>
            </w:r>
          </w:p>
        </w:tc>
        <w:tc>
          <w:tcPr>
            <w:tcW w:w="1875" w:type="dxa"/>
            <w:tcBorders>
              <w:top w:val="single" w:sz="8" w:space="0" w:color="FFFFFF"/>
              <w:left w:val="single" w:sz="8" w:space="0" w:color="FFFFFF"/>
              <w:bottom w:val="single" w:sz="8" w:space="0" w:color="000000"/>
              <w:right w:val="single" w:sz="8" w:space="0" w:color="FFFFFF"/>
            </w:tcBorders>
            <w:shd w:val="clear" w:color="auto" w:fill="auto"/>
            <w:tcMar>
              <w:top w:w="12" w:type="dxa"/>
              <w:left w:w="12" w:type="dxa"/>
              <w:bottom w:w="0" w:type="dxa"/>
              <w:right w:w="12" w:type="dxa"/>
            </w:tcMar>
            <w:vAlign w:val="center"/>
            <w:hideMark/>
          </w:tcPr>
          <w:p w14:paraId="2200E172" w14:textId="77777777" w:rsidR="0065210E" w:rsidRPr="00C94EE9" w:rsidRDefault="0065210E" w:rsidP="00642637">
            <w:pPr>
              <w:jc w:val="center"/>
              <w:rPr>
                <w:sz w:val="22"/>
                <w:szCs w:val="22"/>
              </w:rPr>
            </w:pPr>
            <w:proofErr w:type="spellStart"/>
            <w:r w:rsidRPr="00C94EE9">
              <w:rPr>
                <w:sz w:val="22"/>
                <w:szCs w:val="22"/>
              </w:rPr>
              <w:t>dSNRn</w:t>
            </w:r>
            <w:proofErr w:type="spellEnd"/>
          </w:p>
        </w:tc>
      </w:tr>
      <w:tr w:rsidR="0065210E" w:rsidRPr="00C94EE9" w14:paraId="3C304CD5" w14:textId="77777777" w:rsidTr="00642637">
        <w:trPr>
          <w:trHeight w:val="432"/>
          <w:jc w:val="center"/>
        </w:trPr>
        <w:tc>
          <w:tcPr>
            <w:tcW w:w="1457" w:type="dxa"/>
            <w:tcBorders>
              <w:top w:val="single" w:sz="8" w:space="0" w:color="FFFFFF"/>
              <w:left w:val="single" w:sz="8" w:space="0" w:color="FFFFFF"/>
              <w:bottom w:val="single" w:sz="8" w:space="0" w:color="FFFFFF"/>
              <w:right w:val="single" w:sz="8" w:space="0" w:color="000000"/>
            </w:tcBorders>
            <w:shd w:val="clear" w:color="auto" w:fill="auto"/>
            <w:tcMar>
              <w:top w:w="12" w:type="dxa"/>
              <w:left w:w="12" w:type="dxa"/>
              <w:bottom w:w="0" w:type="dxa"/>
              <w:right w:w="12" w:type="dxa"/>
            </w:tcMar>
            <w:vAlign w:val="bottom"/>
            <w:hideMark/>
          </w:tcPr>
          <w:p w14:paraId="1B69ABE1" w14:textId="77777777" w:rsidR="0065210E" w:rsidRPr="00C94EE9" w:rsidRDefault="0065210E" w:rsidP="00642637">
            <w:pPr>
              <w:rPr>
                <w:sz w:val="22"/>
                <w:szCs w:val="22"/>
              </w:rPr>
            </w:pPr>
            <w:proofErr w:type="spellStart"/>
            <w:r w:rsidRPr="00C94EE9">
              <w:rPr>
                <w:sz w:val="22"/>
                <w:szCs w:val="22"/>
              </w:rPr>
              <w:t>BiPVT</w:t>
            </w:r>
            <w:proofErr w:type="spellEnd"/>
          </w:p>
        </w:tc>
        <w:tc>
          <w:tcPr>
            <w:tcW w:w="1874" w:type="dxa"/>
            <w:tcBorders>
              <w:top w:val="single" w:sz="8" w:space="0" w:color="000000"/>
              <w:left w:val="single" w:sz="8" w:space="0" w:color="000000"/>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FF38C76" w14:textId="77777777" w:rsidR="0065210E" w:rsidRPr="00C94EE9" w:rsidRDefault="0065210E" w:rsidP="00642637">
            <w:pPr>
              <w:jc w:val="center"/>
              <w:rPr>
                <w:sz w:val="22"/>
                <w:szCs w:val="22"/>
              </w:rPr>
            </w:pPr>
            <w:r w:rsidRPr="00C94EE9">
              <w:rPr>
                <w:color w:val="000000" w:themeColor="dark1"/>
                <w:kern w:val="24"/>
                <w:sz w:val="22"/>
                <w:szCs w:val="22"/>
              </w:rPr>
              <w:t>22.3</w:t>
            </w:r>
          </w:p>
        </w:tc>
        <w:tc>
          <w:tcPr>
            <w:tcW w:w="1874" w:type="dxa"/>
            <w:tcBorders>
              <w:top w:val="single" w:sz="8" w:space="0" w:color="000000"/>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D606DC5" w14:textId="77777777" w:rsidR="0065210E" w:rsidRPr="00C94EE9" w:rsidRDefault="0065210E" w:rsidP="00642637">
            <w:pPr>
              <w:jc w:val="center"/>
              <w:rPr>
                <w:sz w:val="22"/>
                <w:szCs w:val="22"/>
              </w:rPr>
            </w:pPr>
            <w:r w:rsidRPr="00C94EE9">
              <w:rPr>
                <w:color w:val="000000"/>
                <w:kern w:val="24"/>
                <w:sz w:val="22"/>
                <w:szCs w:val="22"/>
              </w:rPr>
              <w:t>2.48</w:t>
            </w:r>
          </w:p>
        </w:tc>
        <w:tc>
          <w:tcPr>
            <w:tcW w:w="1875" w:type="dxa"/>
            <w:tcBorders>
              <w:top w:val="single" w:sz="8" w:space="0" w:color="000000"/>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776015C6" w14:textId="77777777" w:rsidR="0065210E" w:rsidRPr="00C94EE9" w:rsidRDefault="0065210E" w:rsidP="00642637">
            <w:pPr>
              <w:jc w:val="center"/>
              <w:rPr>
                <w:sz w:val="22"/>
                <w:szCs w:val="22"/>
              </w:rPr>
            </w:pPr>
            <w:r w:rsidRPr="00C94EE9">
              <w:rPr>
                <w:color w:val="000000"/>
                <w:kern w:val="24"/>
                <w:sz w:val="22"/>
                <w:szCs w:val="22"/>
              </w:rPr>
              <w:t>1.121</w:t>
            </w:r>
            <w:r w:rsidRPr="00C94EE9">
              <w:rPr>
                <w:color w:val="000000" w:themeColor="text1"/>
                <w:kern w:val="24"/>
                <w:sz w:val="22"/>
                <w:szCs w:val="22"/>
              </w:rPr>
              <w:t xml:space="preserve"> ± 0.056 </w:t>
            </w:r>
          </w:p>
        </w:tc>
      </w:tr>
      <w:tr w:rsidR="0065210E" w:rsidRPr="00C94EE9" w14:paraId="02DC213A" w14:textId="77777777" w:rsidTr="00642637">
        <w:trPr>
          <w:trHeight w:val="432"/>
          <w:jc w:val="center"/>
        </w:trPr>
        <w:tc>
          <w:tcPr>
            <w:tcW w:w="1457" w:type="dxa"/>
            <w:tcBorders>
              <w:top w:val="single" w:sz="8" w:space="0" w:color="FFFFFF"/>
              <w:left w:val="single" w:sz="8" w:space="0" w:color="FFFFFF"/>
              <w:bottom w:val="single" w:sz="8" w:space="0" w:color="FFFFFF"/>
              <w:right w:val="single" w:sz="8" w:space="0" w:color="000000"/>
            </w:tcBorders>
            <w:shd w:val="clear" w:color="auto" w:fill="auto"/>
            <w:tcMar>
              <w:top w:w="12" w:type="dxa"/>
              <w:left w:w="12" w:type="dxa"/>
              <w:bottom w:w="0" w:type="dxa"/>
              <w:right w:w="12" w:type="dxa"/>
            </w:tcMar>
            <w:vAlign w:val="bottom"/>
            <w:hideMark/>
          </w:tcPr>
          <w:p w14:paraId="2400639E" w14:textId="77777777" w:rsidR="0065210E" w:rsidRPr="00C94EE9" w:rsidRDefault="0065210E" w:rsidP="00642637">
            <w:pPr>
              <w:rPr>
                <w:sz w:val="22"/>
                <w:szCs w:val="22"/>
              </w:rPr>
            </w:pPr>
            <w:r w:rsidRPr="00C94EE9">
              <w:rPr>
                <w:sz w:val="22"/>
                <w:szCs w:val="22"/>
              </w:rPr>
              <w:t>EJ-200</w:t>
            </w:r>
          </w:p>
        </w:tc>
        <w:tc>
          <w:tcPr>
            <w:tcW w:w="1874" w:type="dxa"/>
            <w:tcBorders>
              <w:top w:val="single" w:sz="8" w:space="0" w:color="FFFFFF"/>
              <w:left w:val="single" w:sz="8" w:space="0" w:color="000000"/>
              <w:bottom w:val="single" w:sz="8" w:space="0" w:color="FFFFFF"/>
              <w:right w:val="single" w:sz="8" w:space="0" w:color="FFFFFF"/>
            </w:tcBorders>
            <w:shd w:val="clear" w:color="auto" w:fill="auto"/>
            <w:tcMar>
              <w:top w:w="12" w:type="dxa"/>
              <w:left w:w="12" w:type="dxa"/>
              <w:bottom w:w="0" w:type="dxa"/>
              <w:right w:w="12" w:type="dxa"/>
            </w:tcMar>
            <w:vAlign w:val="bottom"/>
            <w:hideMark/>
          </w:tcPr>
          <w:p w14:paraId="3DFA6EE1" w14:textId="77777777" w:rsidR="0065210E" w:rsidRPr="00C94EE9" w:rsidRDefault="0065210E" w:rsidP="00642637">
            <w:pPr>
              <w:jc w:val="center"/>
              <w:rPr>
                <w:sz w:val="22"/>
                <w:szCs w:val="22"/>
              </w:rPr>
            </w:pPr>
            <w:r w:rsidRPr="00C94EE9">
              <w:rPr>
                <w:color w:val="000000" w:themeColor="dark1"/>
                <w:kern w:val="24"/>
                <w:sz w:val="22"/>
                <w:szCs w:val="22"/>
              </w:rPr>
              <w:t>17.4</w:t>
            </w:r>
          </w:p>
        </w:tc>
        <w:tc>
          <w:tcPr>
            <w:tcW w:w="1874"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4B7C7658" w14:textId="77777777" w:rsidR="0065210E" w:rsidRPr="00C94EE9" w:rsidRDefault="0065210E" w:rsidP="00642637">
            <w:pPr>
              <w:jc w:val="center"/>
              <w:rPr>
                <w:sz w:val="22"/>
                <w:szCs w:val="22"/>
              </w:rPr>
            </w:pPr>
            <w:r w:rsidRPr="00C94EE9">
              <w:rPr>
                <w:color w:val="000000"/>
                <w:kern w:val="24"/>
                <w:sz w:val="22"/>
                <w:szCs w:val="22"/>
              </w:rPr>
              <w:t>1.91</w:t>
            </w:r>
          </w:p>
        </w:tc>
        <w:tc>
          <w:tcPr>
            <w:tcW w:w="1875" w:type="dxa"/>
            <w:tcBorders>
              <w:top w:val="single" w:sz="8" w:space="0" w:color="FFFFFF"/>
              <w:left w:val="single" w:sz="8" w:space="0" w:color="FFFFFF"/>
              <w:bottom w:val="single" w:sz="8" w:space="0" w:color="FFFFFF"/>
              <w:right w:val="single" w:sz="8" w:space="0" w:color="FFFFFF"/>
            </w:tcBorders>
            <w:shd w:val="clear" w:color="auto" w:fill="auto"/>
            <w:tcMar>
              <w:top w:w="12" w:type="dxa"/>
              <w:left w:w="12" w:type="dxa"/>
              <w:bottom w:w="0" w:type="dxa"/>
              <w:right w:w="12" w:type="dxa"/>
            </w:tcMar>
            <w:vAlign w:val="bottom"/>
            <w:hideMark/>
          </w:tcPr>
          <w:p w14:paraId="00D4E830" w14:textId="77777777" w:rsidR="0065210E" w:rsidRPr="00C94EE9" w:rsidRDefault="0065210E" w:rsidP="00642637">
            <w:pPr>
              <w:jc w:val="center"/>
              <w:rPr>
                <w:sz w:val="22"/>
                <w:szCs w:val="22"/>
              </w:rPr>
            </w:pPr>
            <w:r w:rsidRPr="00C94EE9">
              <w:rPr>
                <w:color w:val="000000"/>
                <w:kern w:val="24"/>
                <w:sz w:val="22"/>
                <w:szCs w:val="22"/>
              </w:rPr>
              <w:t>1.131</w:t>
            </w:r>
            <w:r w:rsidRPr="00C94EE9">
              <w:rPr>
                <w:color w:val="000000" w:themeColor="text1"/>
                <w:kern w:val="24"/>
                <w:sz w:val="22"/>
                <w:szCs w:val="22"/>
              </w:rPr>
              <w:t xml:space="preserve"> ± 0.057</w:t>
            </w:r>
          </w:p>
        </w:tc>
      </w:tr>
    </w:tbl>
    <w:p w14:paraId="51F372DB" w14:textId="77777777" w:rsidR="0065210E" w:rsidRDefault="0065210E" w:rsidP="0065210E"/>
    <w:p w14:paraId="4A9D801C" w14:textId="6B860C03" w:rsidR="001B7EEE" w:rsidRDefault="001B7EEE" w:rsidP="001B7EE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br w:type="page"/>
      </w:r>
    </w:p>
    <w:p w14:paraId="43EB900E" w14:textId="77777777" w:rsidR="007D0E6D" w:rsidRDefault="007D0E6D" w:rsidP="001B7EEE">
      <w:pPr>
        <w:jc w:val="center"/>
      </w:pPr>
    </w:p>
    <w:p w14:paraId="51EE70E0" w14:textId="77777777" w:rsidR="007D0E6D" w:rsidRDefault="007D0E6D" w:rsidP="001B7EEE">
      <w:pPr>
        <w:jc w:val="center"/>
      </w:pPr>
    </w:p>
    <w:p w14:paraId="4E887E52" w14:textId="77777777" w:rsidR="007D0E6D" w:rsidRDefault="007D0E6D" w:rsidP="001B7EEE">
      <w:pPr>
        <w:jc w:val="center"/>
      </w:pPr>
    </w:p>
    <w:p w14:paraId="1F6D0E5E" w14:textId="77777777" w:rsidR="007D0E6D" w:rsidRDefault="007D0E6D" w:rsidP="001B7EEE">
      <w:pPr>
        <w:jc w:val="center"/>
      </w:pPr>
    </w:p>
    <w:p w14:paraId="095F24DD" w14:textId="6562EEB9" w:rsidR="001B7EEE" w:rsidRDefault="001B7EEE" w:rsidP="001B7EEE">
      <w:pPr>
        <w:jc w:val="center"/>
      </w:pPr>
      <w:r>
        <w:rPr>
          <w:noProof/>
        </w:rPr>
        <w:drawing>
          <wp:inline distT="0" distB="0" distL="0" distR="0" wp14:anchorId="2BEA58D1" wp14:editId="14BD80B4">
            <wp:extent cx="4514076" cy="5377218"/>
            <wp:effectExtent l="0" t="0" r="0" b="0"/>
            <wp:docPr id="38" name="Picture 38"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Graphical user interface, diagram&#10;&#10;Description automatically generated"/>
                    <pic:cNvPicPr/>
                  </pic:nvPicPr>
                  <pic:blipFill>
                    <a:blip r:embed="rId106">
                      <a:extLst>
                        <a:ext uri="{28A0092B-C50C-407E-A947-70E740481C1C}">
                          <a14:useLocalDpi xmlns:a14="http://schemas.microsoft.com/office/drawing/2010/main" val="0"/>
                        </a:ext>
                      </a:extLst>
                    </a:blip>
                    <a:stretch>
                      <a:fillRect/>
                    </a:stretch>
                  </pic:blipFill>
                  <pic:spPr>
                    <a:xfrm>
                      <a:off x="0" y="0"/>
                      <a:ext cx="4531014" cy="5397395"/>
                    </a:xfrm>
                    <a:prstGeom prst="rect">
                      <a:avLst/>
                    </a:prstGeom>
                  </pic:spPr>
                </pic:pic>
              </a:graphicData>
            </a:graphic>
          </wp:inline>
        </w:drawing>
      </w:r>
    </w:p>
    <w:p w14:paraId="76C038B5" w14:textId="75DE11D0" w:rsidR="001B7EEE" w:rsidRPr="001B7EEE" w:rsidRDefault="001B7EEE">
      <w:pPr>
        <w:rPr>
          <w:b/>
          <w:bCs/>
        </w:rPr>
      </w:pPr>
      <w:bookmarkStart w:id="351" w:name="_Toc69358937"/>
      <w:r w:rsidRPr="001B7EEE">
        <w:rPr>
          <w:b/>
          <w:bCs/>
          <w:sz w:val="20"/>
          <w:szCs w:val="20"/>
        </w:rPr>
        <w:t xml:space="preserve">Figure </w:t>
      </w:r>
      <w:r w:rsidRPr="001B7EEE">
        <w:rPr>
          <w:b/>
          <w:bCs/>
          <w:sz w:val="20"/>
          <w:szCs w:val="20"/>
        </w:rPr>
        <w:fldChar w:fldCharType="begin"/>
      </w:r>
      <w:r w:rsidRPr="001B7EEE">
        <w:rPr>
          <w:b/>
          <w:bCs/>
          <w:sz w:val="20"/>
          <w:szCs w:val="20"/>
        </w:rPr>
        <w:instrText xml:space="preserve"> STYLEREF 1 \s </w:instrText>
      </w:r>
      <w:r w:rsidRPr="001B7EEE">
        <w:rPr>
          <w:b/>
          <w:bCs/>
          <w:sz w:val="20"/>
          <w:szCs w:val="20"/>
        </w:rPr>
        <w:fldChar w:fldCharType="separate"/>
      </w:r>
      <w:r w:rsidRPr="001B7EEE">
        <w:rPr>
          <w:b/>
          <w:bCs/>
          <w:noProof/>
          <w:sz w:val="20"/>
          <w:szCs w:val="20"/>
        </w:rPr>
        <w:t>8</w:t>
      </w:r>
      <w:r w:rsidRPr="001B7EEE">
        <w:rPr>
          <w:b/>
          <w:bCs/>
          <w:noProof/>
          <w:sz w:val="20"/>
          <w:szCs w:val="20"/>
        </w:rPr>
        <w:fldChar w:fldCharType="end"/>
      </w:r>
      <w:r w:rsidRPr="001B7EEE">
        <w:rPr>
          <w:b/>
          <w:bCs/>
          <w:sz w:val="20"/>
          <w:szCs w:val="20"/>
        </w:rPr>
        <w:t>.</w:t>
      </w:r>
      <w:r w:rsidRPr="001B7EEE">
        <w:rPr>
          <w:b/>
          <w:bCs/>
          <w:sz w:val="20"/>
          <w:szCs w:val="20"/>
        </w:rPr>
        <w:fldChar w:fldCharType="begin"/>
      </w:r>
      <w:r w:rsidRPr="001B7EEE">
        <w:rPr>
          <w:b/>
          <w:bCs/>
          <w:sz w:val="20"/>
          <w:szCs w:val="20"/>
        </w:rPr>
        <w:instrText xml:space="preserve"> SEQ Figure \* ARABIC \s 1 </w:instrText>
      </w:r>
      <w:r w:rsidRPr="001B7EEE">
        <w:rPr>
          <w:b/>
          <w:bCs/>
          <w:sz w:val="20"/>
          <w:szCs w:val="20"/>
        </w:rPr>
        <w:fldChar w:fldCharType="separate"/>
      </w:r>
      <w:r w:rsidRPr="001B7EEE">
        <w:rPr>
          <w:b/>
          <w:bCs/>
          <w:noProof/>
          <w:sz w:val="20"/>
          <w:szCs w:val="20"/>
        </w:rPr>
        <w:t>8</w:t>
      </w:r>
      <w:r w:rsidRPr="001B7EEE">
        <w:rPr>
          <w:b/>
          <w:bCs/>
          <w:noProof/>
          <w:sz w:val="20"/>
          <w:szCs w:val="20"/>
        </w:rPr>
        <w:fldChar w:fldCharType="end"/>
      </w:r>
      <w:r w:rsidRPr="001B7EEE">
        <w:rPr>
          <w:b/>
          <w:bCs/>
          <w:sz w:val="20"/>
          <w:szCs w:val="20"/>
        </w:rPr>
        <w:t xml:space="preserve">.  Plot of the experimental and computational MTFs for the a) </w:t>
      </w:r>
      <w:proofErr w:type="spellStart"/>
      <w:r w:rsidRPr="001B7EEE">
        <w:rPr>
          <w:b/>
          <w:bCs/>
          <w:sz w:val="20"/>
          <w:szCs w:val="20"/>
        </w:rPr>
        <w:t>BiPVT</w:t>
      </w:r>
      <w:proofErr w:type="spellEnd"/>
      <w:r w:rsidRPr="001B7EEE">
        <w:rPr>
          <w:b/>
          <w:bCs/>
          <w:sz w:val="20"/>
          <w:szCs w:val="20"/>
        </w:rPr>
        <w:t xml:space="preserve"> and b) EJ-200 composite images. Expanded sections demonstrate where the MTFs cross the 10% cutoff frequency (f</w:t>
      </w:r>
      <w:r w:rsidRPr="001B7EEE">
        <w:rPr>
          <w:b/>
          <w:bCs/>
          <w:sz w:val="20"/>
          <w:szCs w:val="20"/>
          <w:vertAlign w:val="subscript"/>
        </w:rPr>
        <w:t>10%</w:t>
      </w:r>
      <w:r w:rsidRPr="001B7EEE">
        <w:rPr>
          <w:b/>
          <w:bCs/>
          <w:sz w:val="20"/>
          <w:szCs w:val="20"/>
        </w:rPr>
        <w:t xml:space="preserve">) for spatial resolution determination based on ASTM standards for CT system performance </w:t>
      </w:r>
      <w:r w:rsidRPr="00153225">
        <w:rPr>
          <w:b/>
          <w:bCs/>
          <w:sz w:val="20"/>
          <w:szCs w:val="20"/>
        </w:rPr>
        <w:t xml:space="preserve">evaluations </w:t>
      </w:r>
      <w:sdt>
        <w:sdtPr>
          <w:rPr>
            <w:b/>
            <w:bCs/>
            <w:sz w:val="20"/>
            <w:szCs w:val="20"/>
          </w:rPr>
          <w:id w:val="321087669"/>
          <w:citation/>
        </w:sdtPr>
        <w:sdtContent>
          <w:r w:rsidRPr="00153225">
            <w:rPr>
              <w:b/>
              <w:bCs/>
              <w:sz w:val="20"/>
              <w:szCs w:val="20"/>
            </w:rPr>
            <w:fldChar w:fldCharType="begin"/>
          </w:r>
          <w:r w:rsidRPr="00153225">
            <w:rPr>
              <w:b/>
              <w:bCs/>
              <w:sz w:val="20"/>
              <w:szCs w:val="20"/>
            </w:rPr>
            <w:instrText xml:space="preserve"> CITATION AST13 \l 1033 </w:instrText>
          </w:r>
          <w:r w:rsidRPr="00153225">
            <w:rPr>
              <w:b/>
              <w:bCs/>
              <w:sz w:val="20"/>
              <w:szCs w:val="20"/>
            </w:rPr>
            <w:fldChar w:fldCharType="separate"/>
          </w:r>
          <w:r w:rsidR="00EF78F9" w:rsidRPr="00153225">
            <w:rPr>
              <w:b/>
              <w:bCs/>
              <w:noProof/>
              <w:sz w:val="20"/>
              <w:szCs w:val="20"/>
            </w:rPr>
            <w:t>[67]</w:t>
          </w:r>
          <w:r w:rsidRPr="00153225">
            <w:rPr>
              <w:b/>
              <w:bCs/>
              <w:sz w:val="20"/>
              <w:szCs w:val="20"/>
            </w:rPr>
            <w:fldChar w:fldCharType="end"/>
          </w:r>
        </w:sdtContent>
      </w:sdt>
      <w:r w:rsidRPr="00153225">
        <w:rPr>
          <w:b/>
          <w:bCs/>
          <w:sz w:val="20"/>
          <w:szCs w:val="20"/>
        </w:rPr>
        <w:t>.</w:t>
      </w:r>
      <w:bookmarkEnd w:id="351"/>
    </w:p>
    <w:p w14:paraId="7D81359A" w14:textId="44FF3389" w:rsidR="001B7EEE" w:rsidRDefault="001B7EEE">
      <w:r>
        <w:br w:type="page"/>
      </w:r>
    </w:p>
    <w:p w14:paraId="51481DBC" w14:textId="77777777" w:rsidR="001B7EEE" w:rsidRDefault="001B7EEE" w:rsidP="001B7EEE">
      <w:pPr>
        <w:pStyle w:val="Heading3"/>
        <w:numPr>
          <w:ilvl w:val="0"/>
          <w:numId w:val="0"/>
        </w:numPr>
      </w:pPr>
      <w:bookmarkStart w:id="352" w:name="_Toc69359087"/>
      <w:r>
        <w:lastRenderedPageBreak/>
        <w:t>Discussion</w:t>
      </w:r>
      <w:bookmarkEnd w:id="352"/>
    </w:p>
    <w:p w14:paraId="56A9A563" w14:textId="77777777" w:rsidR="001B7EEE" w:rsidRDefault="001B7EEE" w:rsidP="001B7EEE">
      <w:pPr>
        <w:jc w:val="both"/>
      </w:pPr>
      <w:r>
        <w:t xml:space="preserve">Of note, measured light yield, optical transmissivity, and geometric precision of the evaluated </w:t>
      </w:r>
      <w:proofErr w:type="spellStart"/>
      <w:r>
        <w:t>BiPVT</w:t>
      </w:r>
      <w:proofErr w:type="spellEnd"/>
      <w:r>
        <w:t xml:space="preserve"> array were all sub-optimal. These sources of reduced performance were largely driven by imprecise pixel dimensions and alignment (due to limited source material), as well as pixel occlusions that occurred following final alumina polishing of the array face. This final effect was entirely unexpected, with the alumina producing halo-shaped “clouding” effects inside each </w:t>
      </w:r>
      <w:proofErr w:type="spellStart"/>
      <w:r>
        <w:t>BiPVT</w:t>
      </w:r>
      <w:proofErr w:type="spellEnd"/>
      <w:r>
        <w:t xml:space="preserve"> pixel along their entire length.  This effect can be seen in Figure 8.4, and it occurred due to the inconsistent adhesion between the </w:t>
      </w:r>
      <w:proofErr w:type="spellStart"/>
      <w:r>
        <w:t>BiPVT</w:t>
      </w:r>
      <w:proofErr w:type="spellEnd"/>
      <w:r>
        <w:t xml:space="preserve"> and ESR layers.  This created thin gaps between the pixels and ESR that drew the alumina polishing solution in by capillary action. The presence of the alumina, a white, opaque solution, along the pixel sides reduced reflectivity and resulted in pixel clouding. Fortunately, the larger halo-shaped occlusions largely dissipated after a few days, although small occlusions remained.  </w:t>
      </w:r>
    </w:p>
    <w:p w14:paraId="453ABCFA" w14:textId="77777777" w:rsidR="001B7EEE" w:rsidRDefault="001B7EEE" w:rsidP="001B7EEE">
      <w:pPr>
        <w:jc w:val="both"/>
      </w:pPr>
    </w:p>
    <w:p w14:paraId="07D31BF1" w14:textId="0C646A82" w:rsidR="001B7EEE" w:rsidRDefault="001B7EEE" w:rsidP="001B7EEE">
      <w:pPr>
        <w:jc w:val="both"/>
      </w:pPr>
      <w:r>
        <w:t xml:space="preserve">Therefore, the greatest impact on measured </w:t>
      </w:r>
      <w:proofErr w:type="spellStart"/>
      <w:r>
        <w:t>BiPVT</w:t>
      </w:r>
      <w:proofErr w:type="spellEnd"/>
      <w:r>
        <w:t xml:space="preserve"> array performance is believed to be the degradation in reflectivity below that expected for ESR.  </w:t>
      </w:r>
      <w:bookmarkStart w:id="353" w:name="_Hlk67046033"/>
      <w:r>
        <w:t xml:space="preserve">Based upon MCNP6 and </w:t>
      </w:r>
      <w:proofErr w:type="spellStart"/>
      <w:r>
        <w:t>OpticStudio</w:t>
      </w:r>
      <w:proofErr w:type="spellEnd"/>
      <w:r>
        <w:t xml:space="preserve"> estimates of relative energy deposition and light transmission, this effect reduced the light collection efficiency of the </w:t>
      </w:r>
      <w:proofErr w:type="spellStart"/>
      <w:r>
        <w:t>BiPVT</w:t>
      </w:r>
      <w:proofErr w:type="spellEnd"/>
      <w:r>
        <w:t xml:space="preserve"> array by as much as ~80%.  Without such degradation, the expected SNR of the </w:t>
      </w:r>
      <w:proofErr w:type="spellStart"/>
      <w:r>
        <w:t>BiPVT</w:t>
      </w:r>
      <w:proofErr w:type="spellEnd"/>
      <w:r>
        <w:t xml:space="preserve"> array could be conservatively estimated as twice that reported for EJ-200.  This would provide a </w:t>
      </w:r>
      <w:proofErr w:type="spellStart"/>
      <w:r>
        <w:t>dSNRn</w:t>
      </w:r>
      <w:proofErr w:type="spellEnd"/>
      <w:r>
        <w:t xml:space="preserve"> value of 1.740 ± 0.087 for the </w:t>
      </w:r>
      <w:proofErr w:type="spellStart"/>
      <w:r>
        <w:t>BiPVT</w:t>
      </w:r>
      <w:proofErr w:type="spellEnd"/>
      <w:r>
        <w:t xml:space="preserve"> array, a significant improvement over that produced by EJ-200.  This prediction of relative SNR is consistent with other arrays made from 21% Bi-loaded plastics. </w:t>
      </w:r>
      <w:bookmarkEnd w:id="353"/>
      <w:r>
        <w:t xml:space="preserve">Of course, these sources of experimental uncertainty did not exist in the EJ-200 array, which benefited from a more standardized fabrication process, a direct result of greater source material availability. Consequently, future </w:t>
      </w:r>
      <w:proofErr w:type="spellStart"/>
      <w:r>
        <w:t>BiPVT</w:t>
      </w:r>
      <w:proofErr w:type="spellEnd"/>
      <w:r>
        <w:t xml:space="preserve"> scintillator array fabrication should not utilize either pixel-by-pixel construction or alumina to achieve a high polish.</w:t>
      </w:r>
    </w:p>
    <w:p w14:paraId="78374386" w14:textId="77777777" w:rsidR="001B7EEE" w:rsidRDefault="001B7EEE" w:rsidP="001B7EEE">
      <w:pPr>
        <w:jc w:val="both"/>
      </w:pPr>
    </w:p>
    <w:p w14:paraId="7BB2D9C6" w14:textId="0A21BA74" w:rsidR="00760ED1" w:rsidRDefault="001B7EEE" w:rsidP="001B7EEE">
      <w:pPr>
        <w:jc w:val="both"/>
      </w:pPr>
      <w:r>
        <w:t xml:space="preserve">Therefore, despite suffering from multiple sources of reduced light transport, at 370 </w:t>
      </w:r>
      <w:proofErr w:type="spellStart"/>
      <w:r>
        <w:t>kVp</w:t>
      </w:r>
      <w:proofErr w:type="spellEnd"/>
      <w:r>
        <w:t xml:space="preserve"> the </w:t>
      </w:r>
      <w:proofErr w:type="spellStart"/>
      <w:r>
        <w:t>BiPVT</w:t>
      </w:r>
      <w:proofErr w:type="spellEnd"/>
      <w:r>
        <w:t xml:space="preserve"> array demonstrated statistically equivalent performance when compared to a more ideally manufactured EJ-200 array. In terms of x-ray radiography, the performance superiority expected for a more ideally manufactured </w:t>
      </w:r>
      <w:proofErr w:type="spellStart"/>
      <w:r>
        <w:t>BiPVT</w:t>
      </w:r>
      <w:proofErr w:type="spellEnd"/>
      <w:r>
        <w:t xml:space="preserve"> array would only increase at lower source x-ray energies, primarily due to the extremely low intrinsic efficiency of EJ-200 for photoelectric absorption. Additionally, MTF and SR computed from the combination of MCNP and </w:t>
      </w:r>
      <w:proofErr w:type="spellStart"/>
      <w:r>
        <w:t>OpticStudio</w:t>
      </w:r>
      <w:proofErr w:type="spellEnd"/>
      <w:r>
        <w:t xml:space="preserve"> simulations are found to agree with experimental measurements and calculations, verifying the described simulations and methodologies.</w:t>
      </w:r>
    </w:p>
    <w:p w14:paraId="2FD972E5" w14:textId="6FD0DDA4" w:rsidR="0047179A" w:rsidRDefault="0047179A" w:rsidP="0047179A">
      <w:pPr>
        <w:pStyle w:val="Heading3"/>
        <w:numPr>
          <w:ilvl w:val="0"/>
          <w:numId w:val="0"/>
        </w:numPr>
      </w:pPr>
      <w:bookmarkStart w:id="354" w:name="_Toc69359088"/>
      <w:r>
        <w:t>Conclusions</w:t>
      </w:r>
      <w:bookmarkEnd w:id="354"/>
    </w:p>
    <w:p w14:paraId="040BEA69" w14:textId="79F349DB" w:rsidR="0047179A" w:rsidRDefault="0047179A" w:rsidP="0047179A">
      <w:pPr>
        <w:jc w:val="both"/>
      </w:pPr>
      <w:r w:rsidRPr="00333881">
        <w:t xml:space="preserve">In conclusion, at 370 </w:t>
      </w:r>
      <w:proofErr w:type="spellStart"/>
      <w:r w:rsidRPr="00333881">
        <w:t>kV</w:t>
      </w:r>
      <w:r w:rsidR="00586DF9">
        <w:t>p</w:t>
      </w:r>
      <w:proofErr w:type="spellEnd"/>
      <w:r w:rsidRPr="00333881">
        <w:t xml:space="preserve">, the </w:t>
      </w:r>
      <w:r w:rsidR="00D96C32">
        <w:t xml:space="preserve">evaluated </w:t>
      </w:r>
      <w:proofErr w:type="spellStart"/>
      <w:r w:rsidRPr="00333881">
        <w:t>BiPVT</w:t>
      </w:r>
      <w:proofErr w:type="spellEnd"/>
      <w:r w:rsidRPr="00333881">
        <w:t xml:space="preserve"> array demonstrated </w:t>
      </w:r>
      <w:r w:rsidR="00D96C32">
        <w:t xml:space="preserve">equivalent </w:t>
      </w:r>
      <w:r w:rsidRPr="00333881">
        <w:t xml:space="preserve">performance </w:t>
      </w:r>
      <w:r w:rsidR="00D96C32">
        <w:t xml:space="preserve">when </w:t>
      </w:r>
      <w:r w:rsidRPr="00333881">
        <w:t>compar</w:t>
      </w:r>
      <w:r w:rsidR="00D96C32">
        <w:t>ed</w:t>
      </w:r>
      <w:r w:rsidRPr="00333881">
        <w:t xml:space="preserve"> to a similar EJ</w:t>
      </w:r>
      <w:r>
        <w:t>-</w:t>
      </w:r>
      <w:r w:rsidRPr="00333881">
        <w:t>200 array</w:t>
      </w:r>
      <w:r w:rsidR="00D96C32">
        <w:t xml:space="preserve">.  However, without the sources of performance degradation </w:t>
      </w:r>
      <w:r w:rsidR="00E73D7B">
        <w:t xml:space="preserve">detailed herein, the </w:t>
      </w:r>
      <w:proofErr w:type="spellStart"/>
      <w:r w:rsidR="00D96C32">
        <w:t>BiPVT</w:t>
      </w:r>
      <w:proofErr w:type="spellEnd"/>
      <w:r w:rsidR="00D96C32">
        <w:t xml:space="preserve"> array</w:t>
      </w:r>
      <w:r w:rsidR="00E73D7B">
        <w:t xml:space="preserve"> would likely </w:t>
      </w:r>
      <w:r w:rsidR="00E73D7B">
        <w:lastRenderedPageBreak/>
        <w:t xml:space="preserve">have </w:t>
      </w:r>
      <w:r w:rsidR="00D96C32">
        <w:t>provide</w:t>
      </w:r>
      <w:r w:rsidR="00E73D7B">
        <w:t>d</w:t>
      </w:r>
      <w:r w:rsidR="00D96C32">
        <w:t xml:space="preserve"> statistically superior performance to the EJ-200 array, and this </w:t>
      </w:r>
      <w:r w:rsidRPr="00333881">
        <w:t xml:space="preserve">performance advantage </w:t>
      </w:r>
      <w:r w:rsidR="00D96C32">
        <w:t>would</w:t>
      </w:r>
      <w:r w:rsidRPr="00333881">
        <w:t xml:space="preserve"> only </w:t>
      </w:r>
      <w:r w:rsidR="00D96C32">
        <w:t xml:space="preserve">be </w:t>
      </w:r>
      <w:r w:rsidRPr="00333881">
        <w:t xml:space="preserve">expected to improve at lower x-ray energies. For ideally manufactured </w:t>
      </w:r>
      <w:proofErr w:type="spellStart"/>
      <w:r w:rsidRPr="00333881">
        <w:t>BiPVT</w:t>
      </w:r>
      <w:proofErr w:type="spellEnd"/>
      <w:r w:rsidRPr="00333881">
        <w:t xml:space="preserve"> arrays, simulations indicate these performance improvements may be &gt;5× that of EJ</w:t>
      </w:r>
      <w:r>
        <w:t>-</w:t>
      </w:r>
      <w:r w:rsidRPr="00333881">
        <w:t xml:space="preserve">200 at 150 </w:t>
      </w:r>
      <w:proofErr w:type="spellStart"/>
      <w:r w:rsidRPr="00333881">
        <w:t>kV</w:t>
      </w:r>
      <w:r w:rsidR="00586DF9">
        <w:t>p</w:t>
      </w:r>
      <w:proofErr w:type="spellEnd"/>
      <w:r w:rsidRPr="00333881">
        <w:t xml:space="preserve"> and 270 </w:t>
      </w:r>
      <w:proofErr w:type="spellStart"/>
      <w:r w:rsidRPr="00333881">
        <w:t>kV</w:t>
      </w:r>
      <w:r w:rsidR="00586DF9">
        <w:t>p</w:t>
      </w:r>
      <w:proofErr w:type="spellEnd"/>
      <w:r w:rsidRPr="00333881">
        <w:t xml:space="preserve">, two other energies relevant for portable x-ray radiography. These results support the use of </w:t>
      </w:r>
      <w:proofErr w:type="spellStart"/>
      <w:r w:rsidRPr="00333881">
        <w:t>BiPVT</w:t>
      </w:r>
      <w:proofErr w:type="spellEnd"/>
      <w:r w:rsidRPr="00333881">
        <w:t xml:space="preserve"> over other plastic alternatives, such as EJ</w:t>
      </w:r>
      <w:r>
        <w:t>-</w:t>
      </w:r>
      <w:r w:rsidRPr="00333881">
        <w:t>200, for portable DPI radiography.</w:t>
      </w:r>
      <w:r>
        <w:t xml:space="preserve"> </w:t>
      </w:r>
      <w:r w:rsidRPr="00333881">
        <w:t xml:space="preserve">From the experimental and computational comparisons conducted herein, </w:t>
      </w:r>
      <w:proofErr w:type="spellStart"/>
      <w:r w:rsidRPr="00333881">
        <w:t>BiPVT</w:t>
      </w:r>
      <w:proofErr w:type="spellEnd"/>
      <w:r w:rsidRPr="00333881">
        <w:t xml:space="preserve"> is expected to offer significantly enhanced performance at all energies practical for portable x-ray radiography. These results support further investigation of </w:t>
      </w:r>
      <w:proofErr w:type="spellStart"/>
      <w:r w:rsidRPr="00333881">
        <w:t>BiPVT</w:t>
      </w:r>
      <w:proofErr w:type="spellEnd"/>
      <w:r w:rsidRPr="00333881">
        <w:t xml:space="preserve"> for DPI radiography applications to support national safety, security, and safeguards.</w:t>
      </w:r>
    </w:p>
    <w:p w14:paraId="3B0C0518" w14:textId="2504C3FD" w:rsidR="0047179A" w:rsidRDefault="0047179A" w:rsidP="0047179A">
      <w:pPr>
        <w:pStyle w:val="Heading3"/>
        <w:numPr>
          <w:ilvl w:val="0"/>
          <w:numId w:val="0"/>
        </w:numPr>
      </w:pPr>
      <w:bookmarkStart w:id="355" w:name="_Toc69359089"/>
      <w:r>
        <w:t>Acknowledgment</w:t>
      </w:r>
      <w:bookmarkEnd w:id="355"/>
    </w:p>
    <w:p w14:paraId="3DC49EC7" w14:textId="6063F4F6" w:rsidR="0047179A" w:rsidRDefault="0047179A" w:rsidP="00647697">
      <w:pPr>
        <w:jc w:val="both"/>
      </w:pPr>
      <w:r w:rsidRPr="00333881">
        <w:t xml:space="preserve">The authors thank the U.S. Army and the Department of Energy for supporting this research. The authors also thank Dr. Dan </w:t>
      </w:r>
      <w:proofErr w:type="spellStart"/>
      <w:r w:rsidRPr="00333881">
        <w:t>Shedlock</w:t>
      </w:r>
      <w:proofErr w:type="spellEnd"/>
      <w:r w:rsidRPr="00333881">
        <w:t xml:space="preserve"> and </w:t>
      </w:r>
      <w:proofErr w:type="spellStart"/>
      <w:r w:rsidRPr="00333881">
        <w:t>Varex</w:t>
      </w:r>
      <w:proofErr w:type="spellEnd"/>
      <w:r w:rsidRPr="00333881">
        <w:t xml:space="preserve"> Imaging for the use of a </w:t>
      </w:r>
      <w:proofErr w:type="spellStart"/>
      <w:r w:rsidRPr="00333881">
        <w:t>Varex</w:t>
      </w:r>
      <w:proofErr w:type="spellEnd"/>
      <w:r w:rsidRPr="00333881">
        <w:t xml:space="preserve"> Industrial </w:t>
      </w:r>
      <w:proofErr w:type="spellStart"/>
      <w:r w:rsidRPr="00333881">
        <w:t>PaxScan</w:t>
      </w:r>
      <w:proofErr w:type="spellEnd"/>
      <w:r w:rsidRPr="00333881">
        <w:t>® 1515DXT-I flat panel detector,</w:t>
      </w:r>
      <w:r>
        <w:t xml:space="preserve"> and</w:t>
      </w:r>
      <w:r w:rsidRPr="00333881">
        <w:t xml:space="preserve"> Dr. Keith </w:t>
      </w:r>
      <w:proofErr w:type="spellStart"/>
      <w:r w:rsidRPr="00333881">
        <w:t>Vaigneur</w:t>
      </w:r>
      <w:proofErr w:type="spellEnd"/>
      <w:r w:rsidRPr="00333881">
        <w:t xml:space="preserve"> and Agile Technologies for </w:t>
      </w:r>
      <w:r>
        <w:t>their support and supervision during the</w:t>
      </w:r>
      <w:r w:rsidRPr="00333881">
        <w:t xml:space="preserve"> fabrication of the evaluated arrays</w:t>
      </w:r>
      <w:r>
        <w:t>.</w:t>
      </w:r>
    </w:p>
    <w:p w14:paraId="066D72CA" w14:textId="77777777" w:rsidR="0047179A" w:rsidRPr="00647697" w:rsidRDefault="0047179A" w:rsidP="00647697">
      <w:pPr>
        <w:pStyle w:val="SPIEbodytext"/>
        <w:rPr>
          <w:rFonts w:ascii="Arial" w:hAnsi="Arial" w:cs="Arial"/>
          <w:sz w:val="24"/>
        </w:rPr>
      </w:pPr>
    </w:p>
    <w:p w14:paraId="2BC1D62E" w14:textId="2F469BE5" w:rsidR="00236E6D" w:rsidRPr="00647697" w:rsidRDefault="00F710F9">
      <w:pPr>
        <w:pStyle w:val="Heading1"/>
        <w:rPr>
          <w:color w:val="auto"/>
        </w:rPr>
      </w:pPr>
      <w:r>
        <w:br w:type="page"/>
      </w:r>
      <w:bookmarkStart w:id="356" w:name="_Toc420995908"/>
      <w:bookmarkStart w:id="357" w:name="_Toc422997495"/>
      <w:bookmarkStart w:id="358" w:name="_Toc69359090"/>
      <w:r w:rsidR="004D3935" w:rsidRPr="00647697">
        <w:rPr>
          <w:color w:val="auto"/>
        </w:rPr>
        <w:lastRenderedPageBreak/>
        <w:t>-</w:t>
      </w:r>
      <w:r w:rsidR="007D538B" w:rsidRPr="00647697">
        <w:rPr>
          <w:color w:val="auto"/>
        </w:rPr>
        <w:br/>
      </w:r>
      <w:bookmarkEnd w:id="356"/>
      <w:bookmarkEnd w:id="357"/>
      <w:r w:rsidR="00113AE8" w:rsidRPr="00647697">
        <w:rPr>
          <w:color w:val="auto"/>
        </w:rPr>
        <w:t>S</w:t>
      </w:r>
      <w:r w:rsidR="00565832" w:rsidRPr="00647697">
        <w:rPr>
          <w:color w:val="auto"/>
        </w:rPr>
        <w:t xml:space="preserve">imulated </w:t>
      </w:r>
      <w:r w:rsidR="00113AE8" w:rsidRPr="00647697">
        <w:rPr>
          <w:color w:val="auto"/>
        </w:rPr>
        <w:t>X</w:t>
      </w:r>
      <w:r w:rsidR="00565832" w:rsidRPr="00647697">
        <w:rPr>
          <w:color w:val="auto"/>
        </w:rPr>
        <w:t xml:space="preserve">-ray </w:t>
      </w:r>
      <w:r w:rsidR="00113AE8" w:rsidRPr="00647697">
        <w:rPr>
          <w:color w:val="auto"/>
        </w:rPr>
        <w:t>R</w:t>
      </w:r>
      <w:r w:rsidR="00565832" w:rsidRPr="00647697">
        <w:rPr>
          <w:color w:val="auto"/>
        </w:rPr>
        <w:t xml:space="preserve">adiographic </w:t>
      </w:r>
      <w:r w:rsidR="00113AE8" w:rsidRPr="00647697">
        <w:rPr>
          <w:color w:val="auto"/>
        </w:rPr>
        <w:t>P</w:t>
      </w:r>
      <w:r w:rsidR="00565832" w:rsidRPr="00647697">
        <w:rPr>
          <w:color w:val="auto"/>
        </w:rPr>
        <w:t xml:space="preserve">erformance of a </w:t>
      </w:r>
      <w:r w:rsidR="00113AE8" w:rsidRPr="00647697">
        <w:rPr>
          <w:color w:val="auto"/>
        </w:rPr>
        <w:t>B</w:t>
      </w:r>
      <w:r w:rsidR="00565832" w:rsidRPr="00647697">
        <w:rPr>
          <w:color w:val="auto"/>
        </w:rPr>
        <w:t xml:space="preserve">ismuth-loaded </w:t>
      </w:r>
      <w:r w:rsidR="00113AE8" w:rsidRPr="00647697">
        <w:rPr>
          <w:color w:val="auto"/>
        </w:rPr>
        <w:t>PVT</w:t>
      </w:r>
      <w:r w:rsidR="00565832" w:rsidRPr="00647697">
        <w:rPr>
          <w:color w:val="auto"/>
        </w:rPr>
        <w:t xml:space="preserve"> </w:t>
      </w:r>
      <w:r w:rsidR="00113AE8" w:rsidRPr="00647697">
        <w:rPr>
          <w:color w:val="auto"/>
        </w:rPr>
        <w:t>A</w:t>
      </w:r>
      <w:r w:rsidR="00565832" w:rsidRPr="00647697">
        <w:rPr>
          <w:color w:val="auto"/>
        </w:rPr>
        <w:t>rray</w:t>
      </w:r>
      <w:bookmarkEnd w:id="358"/>
    </w:p>
    <w:p w14:paraId="46426A0B" w14:textId="77777777" w:rsidR="00236E6D" w:rsidRPr="00025C2F"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4E458F8" w14:textId="77777777" w:rsidR="00752B92" w:rsidRPr="00025C2F" w:rsidRDefault="00752B92" w:rsidP="00752B92">
      <w:pPr>
        <w:pStyle w:val="Heading3"/>
        <w:numPr>
          <w:ilvl w:val="0"/>
          <w:numId w:val="0"/>
        </w:numPr>
      </w:pPr>
      <w:bookmarkStart w:id="359" w:name="_Toc69359091"/>
      <w:r w:rsidRPr="00025C2F">
        <w:t>Abstract</w:t>
      </w:r>
      <w:bookmarkEnd w:id="359"/>
    </w:p>
    <w:p w14:paraId="7CEAFED6" w14:textId="5F5F81A2" w:rsidR="00236E6D" w:rsidRPr="00025C2F" w:rsidRDefault="00752B92" w:rsidP="00647697">
      <w:pPr>
        <w:autoSpaceDE w:val="0"/>
        <w:autoSpaceDN w:val="0"/>
        <w:adjustRightInd w:val="0"/>
        <w:jc w:val="both"/>
      </w:pPr>
      <w:r w:rsidRPr="00025C2F">
        <w:rPr>
          <w:rStyle w:val="FootnoteReference"/>
        </w:rPr>
        <w:footnoteReference w:id="2"/>
      </w:r>
      <w:r w:rsidRPr="00025C2F">
        <w:rPr>
          <w:rFonts w:ascii="Times-Bold" w:hAnsi="Times-Bold" w:cs="Times-Bold"/>
          <w:b/>
          <w:bCs/>
          <w:sz w:val="18"/>
          <w:szCs w:val="18"/>
        </w:rPr>
        <w:t xml:space="preserve"> </w:t>
      </w:r>
      <w:r w:rsidR="00771CF0" w:rsidRPr="00771CF0">
        <w:t xml:space="preserve">Recent material advancements in organic plastic scintillators enable marked increases in material detection efficiency, light yield, and pulse-shape discrimination properties.  These advances may resolve significant capability gaps for low-cost, portable, and durable dual-particle imaging (DPI) systems for nuclear safety, </w:t>
      </w:r>
      <w:proofErr w:type="gramStart"/>
      <w:r w:rsidR="00771CF0" w:rsidRPr="00771CF0">
        <w:t>security</w:t>
      </w:r>
      <w:proofErr w:type="gramEnd"/>
      <w:r w:rsidR="00771CF0" w:rsidRPr="00771CF0">
        <w:t xml:space="preserve"> and safeguard purposes.  One such material, a 21% </w:t>
      </w:r>
      <w:r w:rsidR="00771CF0" w:rsidRPr="00647697">
        <w:t>bismuth-</w:t>
      </w:r>
      <w:r w:rsidR="00771CF0" w:rsidRPr="00771CF0">
        <w:t>loaded PVT (</w:t>
      </w:r>
      <w:proofErr w:type="spellStart"/>
      <w:r w:rsidR="00771CF0" w:rsidRPr="00771CF0">
        <w:t>BiPVT</w:t>
      </w:r>
      <w:proofErr w:type="spellEnd"/>
      <w:r w:rsidR="00771CF0" w:rsidRPr="00771CF0">
        <w:t xml:space="preserve">), is computationally evaluated as a small, pixelated radiographic array using </w:t>
      </w:r>
      <w:r w:rsidR="00771CF0" w:rsidRPr="00647697">
        <w:t xml:space="preserve">MCNP® </w:t>
      </w:r>
      <w:r w:rsidR="00771CF0" w:rsidRPr="00771CF0">
        <w:t xml:space="preserve">and </w:t>
      </w:r>
      <w:proofErr w:type="spellStart"/>
      <w:r w:rsidR="00771CF0" w:rsidRPr="00771CF0">
        <w:t>Zemax</w:t>
      </w:r>
      <w:proofErr w:type="spellEnd"/>
      <w:r w:rsidR="00771CF0" w:rsidRPr="00771CF0">
        <w:t xml:space="preserve"> </w:t>
      </w:r>
      <w:proofErr w:type="spellStart"/>
      <w:r w:rsidR="00771CF0" w:rsidRPr="00647697">
        <w:t>OpticStudio</w:t>
      </w:r>
      <w:proofErr w:type="spellEnd"/>
      <w:r w:rsidR="00771CF0" w:rsidRPr="00647697">
        <w:t xml:space="preserve">®, </w:t>
      </w:r>
      <w:r w:rsidR="00771CF0" w:rsidRPr="00771CF0">
        <w:t xml:space="preserve">and it is compared to identical evaluations of EJ-200 and EJ-256 arrays.  MCNP software enables estimates of particle interaction and energy deposition, while </w:t>
      </w:r>
      <w:proofErr w:type="spellStart"/>
      <w:r w:rsidR="00771CF0" w:rsidRPr="00771CF0">
        <w:t>OpticStudio</w:t>
      </w:r>
      <w:proofErr w:type="spellEnd"/>
      <w:r w:rsidR="00771CF0" w:rsidRPr="00771CF0">
        <w:t xml:space="preserve"> computes optical light transport within each material.  Computational estimates of spatial resolution and relative light collection at 370 </w:t>
      </w:r>
      <w:proofErr w:type="spellStart"/>
      <w:r w:rsidR="00771CF0" w:rsidRPr="00771CF0">
        <w:t>kVp</w:t>
      </w:r>
      <w:proofErr w:type="spellEnd"/>
      <w:r w:rsidR="00771CF0" w:rsidRPr="00771CF0">
        <w:t xml:space="preserve"> are found to agree with experimental results for both EJ-200 and EJ-256 arrays, thereby validating predictions of the same for the </w:t>
      </w:r>
      <w:proofErr w:type="spellStart"/>
      <w:r w:rsidR="00771CF0" w:rsidRPr="00771CF0">
        <w:t>BiPVT</w:t>
      </w:r>
      <w:proofErr w:type="spellEnd"/>
      <w:r w:rsidR="00771CF0" w:rsidRPr="00771CF0">
        <w:t xml:space="preserve"> array.  As such, for equivalent exposures at 370 </w:t>
      </w:r>
      <w:proofErr w:type="spellStart"/>
      <w:r w:rsidR="00771CF0" w:rsidRPr="00771CF0">
        <w:t>kVp</w:t>
      </w:r>
      <w:proofErr w:type="spellEnd"/>
      <w:r w:rsidR="00771CF0" w:rsidRPr="00771CF0">
        <w:t xml:space="preserve">, a </w:t>
      </w:r>
      <w:proofErr w:type="spellStart"/>
      <w:r w:rsidR="00771CF0" w:rsidRPr="00771CF0">
        <w:t>BiPVT</w:t>
      </w:r>
      <w:proofErr w:type="spellEnd"/>
      <w:r w:rsidR="00771CF0" w:rsidRPr="00771CF0">
        <w:t xml:space="preserve"> array may provide ~20× the light collection expected from EJ-200 and ~10× that expected from EJ-256.  Similar comparisons of estimated light collection are also computed at 150 and 270 </w:t>
      </w:r>
      <w:proofErr w:type="spellStart"/>
      <w:r w:rsidR="00771CF0" w:rsidRPr="00771CF0">
        <w:t>kVp</w:t>
      </w:r>
      <w:proofErr w:type="spellEnd"/>
      <w:r w:rsidR="00771CF0" w:rsidRPr="00771CF0">
        <w:t xml:space="preserve">, and these results suggest </w:t>
      </w:r>
      <w:proofErr w:type="spellStart"/>
      <w:r w:rsidR="00771CF0" w:rsidRPr="00771CF0">
        <w:t>BiPVT</w:t>
      </w:r>
      <w:proofErr w:type="spellEnd"/>
      <w:r w:rsidR="00771CF0" w:rsidRPr="00771CF0">
        <w:t xml:space="preserve"> will provide significantly improved performance over EJ-200 and EJ-256 across all energies practical for portable x-ray radiography.  </w:t>
      </w:r>
    </w:p>
    <w:p w14:paraId="6C029771" w14:textId="11AD1919" w:rsidR="00732890" w:rsidRPr="00025C2F" w:rsidRDefault="00732890" w:rsidP="00732890">
      <w:pPr>
        <w:pStyle w:val="Heading3"/>
        <w:numPr>
          <w:ilvl w:val="0"/>
          <w:numId w:val="0"/>
        </w:numPr>
      </w:pPr>
      <w:bookmarkStart w:id="360" w:name="_Toc69359092"/>
      <w:r w:rsidRPr="00025C2F">
        <w:t>Introduction</w:t>
      </w:r>
      <w:bookmarkEnd w:id="360"/>
    </w:p>
    <w:p w14:paraId="36FF477F" w14:textId="74A219F2" w:rsidR="00732890" w:rsidRPr="00025C2F" w:rsidRDefault="00732890" w:rsidP="00732890">
      <w:pPr>
        <w:autoSpaceDE w:val="0"/>
        <w:autoSpaceDN w:val="0"/>
        <w:adjustRightInd w:val="0"/>
        <w:jc w:val="both"/>
      </w:pPr>
      <w:r w:rsidRPr="00025C2F">
        <w:t>The accurate detection, localization, and identification of radioactive material is vital to current and future nuclear safety, security, and safeguarding efforts. From a safety standpoint, radioactive materials are employed ubiquitously for benign purposes across several fields, including nuclear research, medicine, and power generation. Consequently, use</w:t>
      </w:r>
      <w:r w:rsidRPr="00025C2F">
        <w:rPr>
          <w:b/>
          <w:bCs/>
          <w:i/>
        </w:rPr>
        <w:t xml:space="preserve"> </w:t>
      </w:r>
      <w:r w:rsidRPr="00025C2F">
        <w:t>of such materials necessitates care and safety to ensure that</w:t>
      </w:r>
      <w:r w:rsidRPr="00647697">
        <w:t xml:space="preserve"> health risks are minimized for both radiation workers and</w:t>
      </w:r>
      <w:r w:rsidRPr="00025C2F">
        <w:t xml:space="preserve"> </w:t>
      </w:r>
      <w:r w:rsidRPr="00647697">
        <w:t>the public. For example, spent nuclear reactor fuel must be</w:t>
      </w:r>
      <w:r w:rsidRPr="00025C2F">
        <w:t xml:space="preserve"> </w:t>
      </w:r>
      <w:r w:rsidRPr="00647697">
        <w:t>removed, stored, and monitored, and in cases of radioactive</w:t>
      </w:r>
      <w:r w:rsidRPr="00025C2F">
        <w:t xml:space="preserve"> </w:t>
      </w:r>
      <w:r w:rsidRPr="00647697">
        <w:t>contamination, sources of radioactivity must be reliably</w:t>
      </w:r>
      <w:r w:rsidR="00771CF0">
        <w:t xml:space="preserve"> </w:t>
      </w:r>
      <w:r w:rsidRPr="00647697">
        <w:t>located and removed. In terms of security, all produced special</w:t>
      </w:r>
      <w:r w:rsidRPr="00025C2F">
        <w:t xml:space="preserve"> </w:t>
      </w:r>
      <w:r w:rsidRPr="00647697">
        <w:t xml:space="preserve">nuclear material </w:t>
      </w:r>
      <w:r w:rsidR="00771CF0">
        <w:t>(</w:t>
      </w:r>
      <w:r w:rsidRPr="00647697">
        <w:t>SNM) must be controlled, measured, and</w:t>
      </w:r>
      <w:r w:rsidRPr="00025C2F">
        <w:t xml:space="preserve"> </w:t>
      </w:r>
      <w:r w:rsidRPr="00647697">
        <w:t>monitored in perpetuity to ensure proper custody. As such,</w:t>
      </w:r>
      <w:r w:rsidRPr="00025C2F">
        <w:t xml:space="preserve"> </w:t>
      </w:r>
      <w:r w:rsidRPr="00647697">
        <w:t>identification of illicit SNM production and acquisition routes</w:t>
      </w:r>
      <w:r w:rsidRPr="00025C2F">
        <w:t xml:space="preserve"> </w:t>
      </w:r>
      <w:r w:rsidRPr="00647697">
        <w:t>is vital to nuclear security, and transport of SNM often</w:t>
      </w:r>
      <w:r w:rsidRPr="00025C2F">
        <w:t xml:space="preserve"> </w:t>
      </w:r>
      <w:r w:rsidRPr="00647697">
        <w:t xml:space="preserve">offers crucial opportunities for </w:t>
      </w:r>
      <w:r w:rsidRPr="00647697">
        <w:lastRenderedPageBreak/>
        <w:t>detection. Similarly, the persistent</w:t>
      </w:r>
      <w:r w:rsidRPr="00025C2F">
        <w:t xml:space="preserve"> </w:t>
      </w:r>
      <w:r w:rsidRPr="00647697">
        <w:t xml:space="preserve">threat posed </w:t>
      </w:r>
      <w:proofErr w:type="gramStart"/>
      <w:r w:rsidRPr="00647697">
        <w:t>by the use of</w:t>
      </w:r>
      <w:proofErr w:type="gramEnd"/>
      <w:r w:rsidRPr="00647697">
        <w:t xml:space="preserve"> a radiological dispersion</w:t>
      </w:r>
      <w:r w:rsidRPr="00025C2F">
        <w:t xml:space="preserve"> </w:t>
      </w:r>
      <w:r w:rsidRPr="00647697">
        <w:t xml:space="preserve">device (RDD) or an </w:t>
      </w:r>
      <w:r w:rsidRPr="00025C2F">
        <w:t>improvised</w:t>
      </w:r>
      <w:r w:rsidRPr="00647697">
        <w:t xml:space="preserve"> nuclear device (IND) necessitates</w:t>
      </w:r>
      <w:r w:rsidRPr="00025C2F">
        <w:t xml:space="preserve"> </w:t>
      </w:r>
      <w:r w:rsidRPr="00647697">
        <w:t>technological capabilities to detect, locate, and identify</w:t>
      </w:r>
      <w:r w:rsidRPr="00025C2F">
        <w:t xml:space="preserve"> </w:t>
      </w:r>
      <w:r w:rsidRPr="00647697">
        <w:t>radioactive materials and SNM, despite the possibility of</w:t>
      </w:r>
      <w:r w:rsidRPr="00025C2F">
        <w:t xml:space="preserve"> </w:t>
      </w:r>
      <w:r w:rsidRPr="00647697">
        <w:t>significant shielding.</w:t>
      </w:r>
    </w:p>
    <w:p w14:paraId="0352BDAB" w14:textId="77777777" w:rsidR="00732890" w:rsidRPr="00647697" w:rsidRDefault="00732890" w:rsidP="00647697">
      <w:pPr>
        <w:autoSpaceDE w:val="0"/>
        <w:autoSpaceDN w:val="0"/>
        <w:adjustRightInd w:val="0"/>
        <w:jc w:val="both"/>
      </w:pPr>
    </w:p>
    <w:p w14:paraId="3DD02D3D" w14:textId="231FCD2A" w:rsidR="00732890" w:rsidRPr="00025C2F" w:rsidRDefault="00732890">
      <w:pPr>
        <w:autoSpaceDE w:val="0"/>
        <w:autoSpaceDN w:val="0"/>
        <w:adjustRightInd w:val="0"/>
        <w:jc w:val="both"/>
      </w:pPr>
      <w:r w:rsidRPr="00647697">
        <w:t>Due to the number of plausible safety and security challenges,</w:t>
      </w:r>
      <w:r w:rsidRPr="00025C2F">
        <w:t xml:space="preserve"> </w:t>
      </w:r>
      <w:r w:rsidRPr="00647697">
        <w:t>an important part of the solution includes a range of</w:t>
      </w:r>
      <w:r w:rsidRPr="00025C2F">
        <w:t xml:space="preserve"> </w:t>
      </w:r>
      <w:r w:rsidRPr="00647697">
        <w:t>radiation imaging systems with dual-particle imaging (DPI)</w:t>
      </w:r>
      <w:r w:rsidRPr="00025C2F">
        <w:t xml:space="preserve"> </w:t>
      </w:r>
      <w:r w:rsidRPr="00647697">
        <w:t>capabilities, which means that they must reliably detect both</w:t>
      </w:r>
      <w:r w:rsidRPr="00025C2F">
        <w:t xml:space="preserve"> </w:t>
      </w:r>
      <w:r w:rsidRPr="00647697">
        <w:t>incident high-energy photons and fast neutrons. As such,</w:t>
      </w:r>
      <w:r w:rsidRPr="00025C2F">
        <w:t xml:space="preserve"> </w:t>
      </w:r>
      <w:r w:rsidRPr="00647697">
        <w:t>sources for DPI typically include both highly penetrating</w:t>
      </w:r>
      <w:r w:rsidRPr="00025C2F">
        <w:t xml:space="preserve"> </w:t>
      </w:r>
      <w:r w:rsidRPr="00647697">
        <w:t>photons (</w:t>
      </w:r>
      <w:r w:rsidRPr="00647697">
        <w:rPr>
          <w:i/>
          <w:iCs/>
        </w:rPr>
        <w:t>&gt;</w:t>
      </w:r>
      <w:r w:rsidRPr="00647697">
        <w:t xml:space="preserve">200 </w:t>
      </w:r>
      <w:proofErr w:type="spellStart"/>
      <w:r w:rsidRPr="00647697">
        <w:t>kVp</w:t>
      </w:r>
      <w:proofErr w:type="spellEnd"/>
      <w:r w:rsidRPr="00647697">
        <w:t>) and 14.1-MeV D–T neutrons, due to the</w:t>
      </w:r>
      <w:r w:rsidRPr="00025C2F">
        <w:t xml:space="preserve"> </w:t>
      </w:r>
      <w:r w:rsidRPr="00647697">
        <w:t>higher production rate over D–D neutrons. This dual-particle</w:t>
      </w:r>
      <w:r w:rsidRPr="00025C2F">
        <w:t xml:space="preserve"> </w:t>
      </w:r>
      <w:r w:rsidRPr="00647697">
        <w:t>sensitivity offers important information that a single form of</w:t>
      </w:r>
      <w:r w:rsidRPr="00025C2F">
        <w:t xml:space="preserve"> </w:t>
      </w:r>
      <w:r w:rsidRPr="00647697">
        <w:t>radiation detection and imaging cannot provide alone</w:t>
      </w:r>
      <w:r w:rsidR="00771CF0">
        <w:t xml:space="preserve"> </w:t>
      </w:r>
      <w:sdt>
        <w:sdtPr>
          <w:id w:val="1842043840"/>
          <w:citation/>
        </w:sdtPr>
        <w:sdtContent>
          <w:r w:rsidR="00771CF0">
            <w:fldChar w:fldCharType="begin"/>
          </w:r>
          <w:r w:rsidR="00E67BEC">
            <w:instrText>CITATION Bro60 \m ADe76 \m MBa05 \m BDS09 \m RCR09 \m Sha09 \l 1033  \m JRa16 \m CCL16 \m MLi18 \m MLi182 \m WCC18</w:instrText>
          </w:r>
          <w:r w:rsidR="00771CF0">
            <w:fldChar w:fldCharType="separate"/>
          </w:r>
          <w:r w:rsidR="00EF78F9">
            <w:rPr>
              <w:noProof/>
            </w:rPr>
            <w:t>[76, 77, 78, 7, 6, 79, 4, 5, 1, 2]</w:t>
          </w:r>
          <w:r w:rsidR="00771CF0">
            <w:fldChar w:fldCharType="end"/>
          </w:r>
        </w:sdtContent>
      </w:sdt>
      <w:r w:rsidRPr="00647697">
        <w:t>.</w:t>
      </w:r>
      <w:r w:rsidRPr="00025C2F">
        <w:t xml:space="preserve"> </w:t>
      </w:r>
      <w:r w:rsidRPr="00647697">
        <w:t>DPI systems should also offer an attractive combination of</w:t>
      </w:r>
      <w:r w:rsidR="00080331">
        <w:t xml:space="preserve"> </w:t>
      </w:r>
      <w:r w:rsidRPr="00647697">
        <w:t>ruggedness, portability, and high detection efficiency while</w:t>
      </w:r>
      <w:r w:rsidRPr="00025C2F">
        <w:t xml:space="preserve"> </w:t>
      </w:r>
      <w:r w:rsidRPr="00647697">
        <w:t>remaining low cost. Fortunately, research and development in</w:t>
      </w:r>
      <w:r w:rsidRPr="00025C2F">
        <w:t xml:space="preserve"> </w:t>
      </w:r>
      <w:r w:rsidRPr="00647697">
        <w:t>new materials to enhance radiation imaging is of widespread</w:t>
      </w:r>
      <w:r w:rsidRPr="00025C2F">
        <w:t xml:space="preserve"> </w:t>
      </w:r>
      <w:r w:rsidRPr="00647697">
        <w:t>interest. Most notably, recent advances in organic scintillators</w:t>
      </w:r>
      <w:r w:rsidRPr="00025C2F">
        <w:t xml:space="preserve"> </w:t>
      </w:r>
      <w:r w:rsidRPr="00647697">
        <w:t>provide some of the most exciting prospects for expanding</w:t>
      </w:r>
      <w:r w:rsidRPr="00025C2F">
        <w:t xml:space="preserve"> </w:t>
      </w:r>
      <w:r w:rsidRPr="00647697">
        <w:t>the practical utility and versatility of DPI systems. Specifically,</w:t>
      </w:r>
      <w:r w:rsidRPr="00025C2F">
        <w:t xml:space="preserve"> </w:t>
      </w:r>
      <w:r w:rsidRPr="00647697">
        <w:t>novel plastic scintillators offer improved light yield,</w:t>
      </w:r>
      <w:r w:rsidRPr="00025C2F">
        <w:t xml:space="preserve"> </w:t>
      </w:r>
      <w:r w:rsidRPr="00647697">
        <w:t>detection efficiency, and pulse shape discrimination (PSD)</w:t>
      </w:r>
      <w:r w:rsidRPr="00025C2F">
        <w:t xml:space="preserve"> </w:t>
      </w:r>
      <w:r w:rsidRPr="00647697">
        <w:t>properties</w:t>
      </w:r>
      <w:sdt>
        <w:sdtPr>
          <w:id w:val="1946806084"/>
          <w:citation/>
        </w:sdtPr>
        <w:sdtContent>
          <w:r w:rsidR="00E67BEC">
            <w:fldChar w:fldCharType="begin"/>
          </w:r>
          <w:r w:rsidR="00E67BEC">
            <w:instrText xml:space="preserve"> CITATION CCL16 \l 1033  \m NPZ18 \m TJH18 \m GHV15 \m PSc161</w:instrText>
          </w:r>
          <w:r w:rsidR="00E67BEC">
            <w:fldChar w:fldCharType="separate"/>
          </w:r>
          <w:r w:rsidR="00EF78F9">
            <w:rPr>
              <w:noProof/>
            </w:rPr>
            <w:t xml:space="preserve"> [5, 8, 9, 10, 11]</w:t>
          </w:r>
          <w:r w:rsidR="00E67BEC">
            <w:fldChar w:fldCharType="end"/>
          </w:r>
        </w:sdtContent>
      </w:sdt>
      <w:r w:rsidRPr="00647697">
        <w:t>. These advancements, especially when</w:t>
      </w:r>
      <w:r w:rsidRPr="00025C2F">
        <w:t xml:space="preserve"> </w:t>
      </w:r>
      <w:r w:rsidRPr="00647697">
        <w:t>paired with the well-known advantages of plastics, such as</w:t>
      </w:r>
      <w:r w:rsidRPr="00025C2F">
        <w:t xml:space="preserve"> </w:t>
      </w:r>
      <w:r w:rsidRPr="00647697">
        <w:t>low cost and high durability, suggest substantial improvements</w:t>
      </w:r>
      <w:r w:rsidRPr="00025C2F">
        <w:t xml:space="preserve"> </w:t>
      </w:r>
      <w:r w:rsidRPr="00647697">
        <w:t>in the field of portable radiation imaging are now attainable,</w:t>
      </w:r>
      <w:r w:rsidRPr="00025C2F">
        <w:t xml:space="preserve"> </w:t>
      </w:r>
      <w:r w:rsidRPr="00647697">
        <w:t>especially for DPI.</w:t>
      </w:r>
    </w:p>
    <w:p w14:paraId="36959077" w14:textId="77777777" w:rsidR="00732890" w:rsidRPr="00647697" w:rsidRDefault="00732890" w:rsidP="00647697">
      <w:pPr>
        <w:autoSpaceDE w:val="0"/>
        <w:autoSpaceDN w:val="0"/>
        <w:adjustRightInd w:val="0"/>
        <w:jc w:val="both"/>
      </w:pPr>
    </w:p>
    <w:p w14:paraId="69E76D03" w14:textId="29EC4BAE" w:rsidR="00065736" w:rsidRPr="00025C2F" w:rsidRDefault="00732890" w:rsidP="00065736">
      <w:pPr>
        <w:autoSpaceDE w:val="0"/>
        <w:autoSpaceDN w:val="0"/>
        <w:adjustRightInd w:val="0"/>
        <w:jc w:val="both"/>
      </w:pPr>
      <w:r w:rsidRPr="00647697">
        <w:t>One material of particular interest is triphenyl bismuth</w:t>
      </w:r>
      <w:r w:rsidRPr="00025C2F">
        <w:t>-</w:t>
      </w:r>
      <w:r w:rsidRPr="00647697">
        <w:t>loaded</w:t>
      </w:r>
      <w:r w:rsidRPr="00025C2F">
        <w:t xml:space="preserve"> </w:t>
      </w:r>
      <w:r w:rsidRPr="00647697">
        <w:t>polyvinyl toluene (</w:t>
      </w:r>
      <w:proofErr w:type="spellStart"/>
      <w:r w:rsidRPr="00647697">
        <w:t>BiPVT</w:t>
      </w:r>
      <w:proofErr w:type="spellEnd"/>
      <w:r w:rsidRPr="00647697">
        <w:t xml:space="preserve">) with 21 </w:t>
      </w:r>
      <w:proofErr w:type="spellStart"/>
      <w:r w:rsidRPr="00647697">
        <w:t>wt</w:t>
      </w:r>
      <w:proofErr w:type="spellEnd"/>
      <w:r w:rsidRPr="00647697">
        <w:t>% bismuth produced</w:t>
      </w:r>
      <w:r w:rsidRPr="00025C2F">
        <w:t xml:space="preserve"> </w:t>
      </w:r>
      <w:r w:rsidRPr="00647697">
        <w:t>at Lawrence Livermore National Laboratory (LLNL).</w:t>
      </w:r>
      <w:r w:rsidRPr="00025C2F">
        <w:t xml:space="preserve"> </w:t>
      </w:r>
      <w:r w:rsidRPr="00647697">
        <w:t>Traditional plastics generally suffer from poor light yields</w:t>
      </w:r>
      <w:r w:rsidRPr="00025C2F">
        <w:t xml:space="preserve"> </w:t>
      </w:r>
      <w:r w:rsidRPr="00647697">
        <w:t>and interaction efficiencies with X-rays due to low effective</w:t>
      </w:r>
      <w:r w:rsidRPr="00025C2F">
        <w:t xml:space="preserve"> </w:t>
      </w:r>
      <w:r w:rsidRPr="00647697">
        <w:t>atomic numbers (</w:t>
      </w:r>
      <w:r w:rsidRPr="00647697">
        <w:rPr>
          <w:i/>
          <w:iCs/>
        </w:rPr>
        <w:t>Z</w:t>
      </w:r>
      <w:r w:rsidRPr="00647697">
        <w:rPr>
          <w:vertAlign w:val="subscript"/>
        </w:rPr>
        <w:t>eff</w:t>
      </w:r>
      <w:r w:rsidRPr="00647697">
        <w:rPr>
          <w:i/>
          <w:iCs/>
        </w:rPr>
        <w:t xml:space="preserve">) </w:t>
      </w:r>
      <w:sdt>
        <w:sdtPr>
          <w:rPr>
            <w:i/>
            <w:iCs/>
          </w:rPr>
          <w:id w:val="1832336595"/>
          <w:citation/>
        </w:sdtPr>
        <w:sdtContent>
          <w:r w:rsidR="0074575C">
            <w:rPr>
              <w:i/>
              <w:iCs/>
            </w:rPr>
            <w:fldChar w:fldCharType="begin"/>
          </w:r>
          <w:r w:rsidR="0074575C">
            <w:instrText xml:space="preserve"> CITATION NPZ18 \l 1033 </w:instrText>
          </w:r>
          <w:r w:rsidR="0074575C">
            <w:rPr>
              <w:i/>
              <w:iCs/>
            </w:rPr>
            <w:fldChar w:fldCharType="separate"/>
          </w:r>
          <w:r w:rsidR="00EF78F9">
            <w:rPr>
              <w:noProof/>
            </w:rPr>
            <w:t>[8]</w:t>
          </w:r>
          <w:r w:rsidR="0074575C">
            <w:rPr>
              <w:i/>
              <w:iCs/>
            </w:rPr>
            <w:fldChar w:fldCharType="end"/>
          </w:r>
        </w:sdtContent>
      </w:sdt>
      <w:r w:rsidRPr="00647697">
        <w:t>. However, since photoelectric</w:t>
      </w:r>
      <w:r w:rsidRPr="00025C2F">
        <w:t xml:space="preserve"> </w:t>
      </w:r>
      <w:r w:rsidRPr="00647697">
        <w:t xml:space="preserve">absorption efficiencies scale as </w:t>
      </w:r>
      <w:r w:rsidRPr="00025C2F">
        <w:t>~</w:t>
      </w:r>
      <w:r w:rsidRPr="00647697">
        <w:rPr>
          <w:i/>
          <w:iCs/>
        </w:rPr>
        <w:t>Z</w:t>
      </w:r>
      <w:r w:rsidRPr="00647697">
        <w:rPr>
          <w:vertAlign w:val="superscript"/>
        </w:rPr>
        <w:t>4</w:t>
      </w:r>
      <w:r w:rsidRPr="00647697">
        <w:t>, high-</w:t>
      </w:r>
      <w:r w:rsidRPr="00647697">
        <w:rPr>
          <w:i/>
          <w:iCs/>
        </w:rPr>
        <w:t xml:space="preserve">Z </w:t>
      </w:r>
      <w:r w:rsidRPr="00647697">
        <w:t>loading</w:t>
      </w:r>
      <w:r w:rsidR="00065736" w:rsidRPr="00025C2F">
        <w:t xml:space="preserve"> </w:t>
      </w:r>
      <w:r w:rsidR="00065736" w:rsidRPr="00647697">
        <w:t>dramatically improves the probability of these interactions.</w:t>
      </w:r>
      <w:r w:rsidR="00065736" w:rsidRPr="00025C2F">
        <w:t xml:space="preserve"> </w:t>
      </w:r>
      <w:r w:rsidR="00065736" w:rsidRPr="00647697">
        <w:t xml:space="preserve">In addition to this benefit, </w:t>
      </w:r>
      <w:proofErr w:type="spellStart"/>
      <w:r w:rsidR="00065736" w:rsidRPr="00647697">
        <w:t>BiPVT</w:t>
      </w:r>
      <w:proofErr w:type="spellEnd"/>
      <w:r w:rsidR="00065736" w:rsidRPr="00647697">
        <w:t xml:space="preserve"> offers enhanced light yield</w:t>
      </w:r>
      <w:r w:rsidR="00065736" w:rsidRPr="00025C2F">
        <w:t xml:space="preserve"> </w:t>
      </w:r>
      <w:r w:rsidR="00065736" w:rsidRPr="00647697">
        <w:t>over traditional high-</w:t>
      </w:r>
      <w:r w:rsidR="00065736" w:rsidRPr="00647697">
        <w:rPr>
          <w:i/>
          <w:iCs/>
        </w:rPr>
        <w:t xml:space="preserve">Z </w:t>
      </w:r>
      <w:r w:rsidR="00065736" w:rsidRPr="00647697">
        <w:t>sensitized plastics by incorporating</w:t>
      </w:r>
      <w:r w:rsidR="00065736" w:rsidRPr="00025C2F">
        <w:t xml:space="preserve"> </w:t>
      </w:r>
      <w:r w:rsidR="00065736" w:rsidRPr="00647697">
        <w:t>an iridium-complex fluor, which enables triplet deexcitations</w:t>
      </w:r>
      <w:r w:rsidR="00065736" w:rsidRPr="00025C2F">
        <w:t xml:space="preserve"> </w:t>
      </w:r>
      <w:r w:rsidR="00065736" w:rsidRPr="00647697">
        <w:t xml:space="preserve">through spin-orbit coupling </w:t>
      </w:r>
      <w:sdt>
        <w:sdtPr>
          <w:id w:val="-1601019645"/>
          <w:citation/>
        </w:sdtPr>
        <w:sdtContent>
          <w:r w:rsidR="0074575C">
            <w:fldChar w:fldCharType="begin"/>
          </w:r>
          <w:r w:rsidR="0074575C">
            <w:instrText xml:space="preserve"> CITATION NPZ18 \l 1033  \m NZa12</w:instrText>
          </w:r>
          <w:r w:rsidR="0074575C">
            <w:fldChar w:fldCharType="separate"/>
          </w:r>
          <w:r w:rsidR="00EF78F9">
            <w:rPr>
              <w:noProof/>
            </w:rPr>
            <w:t>[8, 12]</w:t>
          </w:r>
          <w:r w:rsidR="0074575C">
            <w:fldChar w:fldCharType="end"/>
          </w:r>
        </w:sdtContent>
      </w:sdt>
      <w:r w:rsidR="00065736" w:rsidRPr="00647697">
        <w:t>. This additional</w:t>
      </w:r>
      <w:r w:rsidR="00065736" w:rsidRPr="00025C2F">
        <w:t xml:space="preserve"> </w:t>
      </w:r>
      <w:r w:rsidR="00065736" w:rsidRPr="00647697">
        <w:t>radiative pathway helps mitigate the reduced light output</w:t>
      </w:r>
      <w:r w:rsidR="00065736" w:rsidRPr="00025C2F">
        <w:t xml:space="preserve"> </w:t>
      </w:r>
      <w:r w:rsidR="00065736" w:rsidRPr="00647697">
        <w:t>typical of high-</w:t>
      </w:r>
      <w:r w:rsidR="00065736" w:rsidRPr="00647697">
        <w:rPr>
          <w:i/>
          <w:iCs/>
        </w:rPr>
        <w:t xml:space="preserve">Z </w:t>
      </w:r>
      <w:r w:rsidR="00065736" w:rsidRPr="00647697">
        <w:t xml:space="preserve">loaded plastics, allowing </w:t>
      </w:r>
      <w:proofErr w:type="spellStart"/>
      <w:r w:rsidR="00065736" w:rsidRPr="00647697">
        <w:t>BiPVT</w:t>
      </w:r>
      <w:proofErr w:type="spellEnd"/>
      <w:r w:rsidR="00065736" w:rsidRPr="00647697">
        <w:t xml:space="preserve"> to generate</w:t>
      </w:r>
      <w:r w:rsidR="00065736" w:rsidRPr="00025C2F">
        <w:t xml:space="preserve"> ~</w:t>
      </w:r>
      <w:r w:rsidR="00065736" w:rsidRPr="00647697">
        <w:t>20</w:t>
      </w:r>
      <w:r w:rsidR="00065736" w:rsidRPr="00025C2F">
        <w:t>,</w:t>
      </w:r>
      <w:r w:rsidR="00065736" w:rsidRPr="00647697">
        <w:t xml:space="preserve">000 </w:t>
      </w:r>
      <w:proofErr w:type="spellStart"/>
      <w:r w:rsidR="00065736" w:rsidRPr="00647697">
        <w:t>ph</w:t>
      </w:r>
      <w:proofErr w:type="spellEnd"/>
      <w:r w:rsidR="00065736" w:rsidRPr="00647697">
        <w:t>/MeV in the green (with peak emission</w:t>
      </w:r>
      <w:r w:rsidR="00065736" w:rsidRPr="00025C2F">
        <w:t xml:space="preserve"> </w:t>
      </w:r>
      <w:r w:rsidR="00065736" w:rsidRPr="00647697">
        <w:t xml:space="preserve">at </w:t>
      </w:r>
      <w:r w:rsidR="00065736" w:rsidRPr="00025C2F">
        <w:rPr>
          <w:rFonts w:eastAsia="MTSYN"/>
        </w:rPr>
        <w:t>~</w:t>
      </w:r>
      <w:r w:rsidR="00065736" w:rsidRPr="00647697">
        <w:t>550 nm). This is a considerably higher light yield</w:t>
      </w:r>
      <w:r w:rsidR="00065736" w:rsidRPr="00025C2F">
        <w:t xml:space="preserve"> </w:t>
      </w:r>
      <w:r w:rsidR="00065736" w:rsidRPr="00647697">
        <w:t>than the typical plastics commercially available for radiation</w:t>
      </w:r>
      <w:r w:rsidR="00065736" w:rsidRPr="00025C2F">
        <w:t xml:space="preserve"> </w:t>
      </w:r>
      <w:r w:rsidR="00065736" w:rsidRPr="00647697">
        <w:t>detection applications, such as Eljen’s PVT-based EJ-200</w:t>
      </w:r>
      <w:r w:rsidR="00065736" w:rsidRPr="00025C2F">
        <w:t xml:space="preserve"> </w:t>
      </w:r>
      <w:r w:rsidR="00065736" w:rsidRPr="00647697">
        <w:t>and EJ-256. Specifically, EJ-200 provides an upper limit</w:t>
      </w:r>
      <w:r w:rsidR="00065736" w:rsidRPr="00025C2F">
        <w:t xml:space="preserve"> </w:t>
      </w:r>
      <w:r w:rsidR="00065736" w:rsidRPr="00647697">
        <w:t xml:space="preserve">of </w:t>
      </w:r>
      <w:r w:rsidR="00065736" w:rsidRPr="00025C2F">
        <w:t>~</w:t>
      </w:r>
      <w:r w:rsidR="00065736" w:rsidRPr="00647697">
        <w:t>10</w:t>
      </w:r>
      <w:r w:rsidR="00065736" w:rsidRPr="00025C2F">
        <w:t>,</w:t>
      </w:r>
      <w:r w:rsidR="00065736" w:rsidRPr="00647697">
        <w:t xml:space="preserve">000 </w:t>
      </w:r>
      <w:proofErr w:type="spellStart"/>
      <w:r w:rsidR="00065736" w:rsidRPr="00647697">
        <w:t>ph</w:t>
      </w:r>
      <w:proofErr w:type="spellEnd"/>
      <w:r w:rsidR="00065736" w:rsidRPr="00647697">
        <w:t xml:space="preserve">/MeV, while EJ-256, which includes 5 </w:t>
      </w:r>
      <w:proofErr w:type="spellStart"/>
      <w:r w:rsidR="00065736" w:rsidRPr="00647697">
        <w:t>wt</w:t>
      </w:r>
      <w:proofErr w:type="spellEnd"/>
      <w:r w:rsidR="00065736" w:rsidRPr="00647697">
        <w:t>% lead,</w:t>
      </w:r>
      <w:r w:rsidR="00065736" w:rsidRPr="00025C2F">
        <w:t xml:space="preserve"> </w:t>
      </w:r>
      <w:r w:rsidR="00065736" w:rsidRPr="00647697">
        <w:t xml:space="preserve">offers only </w:t>
      </w:r>
      <w:r w:rsidR="00065736" w:rsidRPr="00025C2F">
        <w:rPr>
          <w:rFonts w:eastAsia="MTSYN"/>
        </w:rPr>
        <w:t>~</w:t>
      </w:r>
      <w:r w:rsidR="00065736" w:rsidRPr="00647697">
        <w:t>5</w:t>
      </w:r>
      <w:r w:rsidR="00065736" w:rsidRPr="00025C2F">
        <w:t>,</w:t>
      </w:r>
      <w:r w:rsidR="00065736" w:rsidRPr="00647697">
        <w:t xml:space="preserve">200 </w:t>
      </w:r>
      <w:proofErr w:type="spellStart"/>
      <w:r w:rsidR="00065736" w:rsidRPr="00647697">
        <w:t>ph</w:t>
      </w:r>
      <w:proofErr w:type="spellEnd"/>
      <w:r w:rsidR="00065736" w:rsidRPr="00647697">
        <w:t>/MeV, and both these materials photoluminescence</w:t>
      </w:r>
      <w:r w:rsidR="00065736" w:rsidRPr="00025C2F">
        <w:t xml:space="preserve"> </w:t>
      </w:r>
      <w:r w:rsidR="00065736" w:rsidRPr="00647697">
        <w:t xml:space="preserve">in the blue (with peak emission at </w:t>
      </w:r>
      <w:r w:rsidR="0074575C">
        <w:rPr>
          <w:rFonts w:eastAsia="MTSYN"/>
        </w:rPr>
        <w:t>~</w:t>
      </w:r>
      <w:r w:rsidR="00065736" w:rsidRPr="00647697">
        <w:t>425 nm).</w:t>
      </w:r>
      <w:r w:rsidR="00065736" w:rsidRPr="00025C2F">
        <w:t xml:space="preserve">  </w:t>
      </w:r>
      <w:r w:rsidR="00065736" w:rsidRPr="00647697">
        <w:t xml:space="preserve">Additionally, the emission wavelength spectrum of </w:t>
      </w:r>
      <w:proofErr w:type="spellStart"/>
      <w:r w:rsidR="00065736" w:rsidRPr="00647697">
        <w:t>BiPVT</w:t>
      </w:r>
      <w:proofErr w:type="spellEnd"/>
      <w:r w:rsidR="00065736" w:rsidRPr="00025C2F">
        <w:t xml:space="preserve"> </w:t>
      </w:r>
      <w:r w:rsidR="00065736" w:rsidRPr="00647697">
        <w:t>couples well to the sensitivity of radiation hard amorphous</w:t>
      </w:r>
      <w:r w:rsidR="00065736" w:rsidRPr="00025C2F">
        <w:t xml:space="preserve"> </w:t>
      </w:r>
      <w:r w:rsidR="00065736" w:rsidRPr="00647697">
        <w:t>silicon (a-Si) thin-film transistor (TFT)-based readouts, with</w:t>
      </w:r>
      <w:r w:rsidR="00065736" w:rsidRPr="00025C2F">
        <w:t xml:space="preserve"> </w:t>
      </w:r>
      <w:r w:rsidR="00065736" w:rsidRPr="00647697">
        <w:t>an average of twice the expected quantum efficiency of EJ-200</w:t>
      </w:r>
      <w:r w:rsidR="00065736" w:rsidRPr="00025C2F">
        <w:t xml:space="preserve"> </w:t>
      </w:r>
      <w:r w:rsidR="00065736" w:rsidRPr="00647697">
        <w:t>and EJ-256</w:t>
      </w:r>
      <w:r w:rsidR="0042125D">
        <w:t xml:space="preserve"> </w:t>
      </w:r>
      <w:sdt>
        <w:sdtPr>
          <w:id w:val="707299997"/>
          <w:citation/>
        </w:sdtPr>
        <w:sdtContent>
          <w:r w:rsidR="0042125D">
            <w:fldChar w:fldCharType="begin"/>
          </w:r>
          <w:r w:rsidR="0042125D">
            <w:instrText xml:space="preserve"> CITATION TJH18 \l 1033  \m Wei98 \m Elj1 \m Elj</w:instrText>
          </w:r>
          <w:r w:rsidR="0042125D">
            <w:fldChar w:fldCharType="separate"/>
          </w:r>
          <w:r w:rsidR="00EF78F9">
            <w:rPr>
              <w:noProof/>
            </w:rPr>
            <w:t>[9, 45, 37, 36]</w:t>
          </w:r>
          <w:r w:rsidR="0042125D">
            <w:fldChar w:fldCharType="end"/>
          </w:r>
        </w:sdtContent>
      </w:sdt>
      <w:r w:rsidR="0042125D">
        <w:t>.</w:t>
      </w:r>
    </w:p>
    <w:p w14:paraId="64B3DFDC" w14:textId="77777777" w:rsidR="00065736" w:rsidRPr="00647697" w:rsidRDefault="00065736" w:rsidP="00647697">
      <w:pPr>
        <w:autoSpaceDE w:val="0"/>
        <w:autoSpaceDN w:val="0"/>
        <w:adjustRightInd w:val="0"/>
        <w:jc w:val="both"/>
      </w:pPr>
    </w:p>
    <w:p w14:paraId="1AA51500" w14:textId="44D44FB4" w:rsidR="00732890" w:rsidRPr="00025C2F" w:rsidRDefault="00065736" w:rsidP="00647697">
      <w:pPr>
        <w:autoSpaceDE w:val="0"/>
        <w:autoSpaceDN w:val="0"/>
        <w:adjustRightInd w:val="0"/>
        <w:jc w:val="both"/>
      </w:pPr>
      <w:r w:rsidRPr="00647697">
        <w:t>These potential benefits justify computational comparisons</w:t>
      </w:r>
      <w:r w:rsidRPr="00025C2F">
        <w:t xml:space="preserve"> </w:t>
      </w:r>
      <w:r w:rsidRPr="00647697">
        <w:t xml:space="preserve">of </w:t>
      </w:r>
      <w:proofErr w:type="spellStart"/>
      <w:r w:rsidRPr="00647697">
        <w:t>BiPVT</w:t>
      </w:r>
      <w:proofErr w:type="spellEnd"/>
      <w:r w:rsidRPr="00647697">
        <w:t xml:space="preserve">-based </w:t>
      </w:r>
      <w:r w:rsidRPr="00025C2F">
        <w:t>d</w:t>
      </w:r>
      <w:r w:rsidRPr="00647697">
        <w:t>igital detector array (DDA) performance</w:t>
      </w:r>
      <w:r w:rsidRPr="00025C2F">
        <w:t xml:space="preserve"> </w:t>
      </w:r>
      <w:r w:rsidRPr="00647697">
        <w:t>and light collection against systems using industry standard</w:t>
      </w:r>
      <w:r w:rsidRPr="00025C2F">
        <w:t xml:space="preserve"> </w:t>
      </w:r>
      <w:r w:rsidRPr="00647697">
        <w:t>materials for X-ray radiography. Results will quantify the</w:t>
      </w:r>
      <w:r w:rsidRPr="00025C2F">
        <w:t xml:space="preserve"> </w:t>
      </w:r>
      <w:r w:rsidRPr="00647697">
        <w:t>potential performance improvements of future X-ray radiographic</w:t>
      </w:r>
      <w:r w:rsidRPr="00025C2F">
        <w:t xml:space="preserve"> </w:t>
      </w:r>
      <w:r w:rsidRPr="00647697">
        <w:t xml:space="preserve">systems at 150, 270, and 370 </w:t>
      </w:r>
      <w:proofErr w:type="spellStart"/>
      <w:r w:rsidRPr="00647697">
        <w:t>kVp</w:t>
      </w:r>
      <w:proofErr w:type="spellEnd"/>
      <w:r w:rsidRPr="00647697">
        <w:t xml:space="preserve"> using </w:t>
      </w:r>
      <w:proofErr w:type="spellStart"/>
      <w:r w:rsidRPr="00647697">
        <w:t>BiPVT</w:t>
      </w:r>
      <w:proofErr w:type="spellEnd"/>
      <w:r w:rsidRPr="00647697">
        <w:t xml:space="preserve"> over</w:t>
      </w:r>
      <w:r w:rsidRPr="00025C2F">
        <w:t xml:space="preserve"> </w:t>
      </w:r>
      <w:r w:rsidRPr="00647697">
        <w:t>the more traditional alternatives of EJ-200 and EJ-256.</w:t>
      </w:r>
    </w:p>
    <w:p w14:paraId="330F3A03" w14:textId="2C308CB4" w:rsidR="00732890" w:rsidRPr="007F53CB" w:rsidRDefault="00065736" w:rsidP="00647697">
      <w:pPr>
        <w:pStyle w:val="Heading3"/>
      </w:pPr>
      <w:bookmarkStart w:id="361" w:name="_Toc69359093"/>
      <w:r w:rsidRPr="00025C2F">
        <w:t>Theory</w:t>
      </w:r>
      <w:bookmarkEnd w:id="361"/>
    </w:p>
    <w:p w14:paraId="319A3570" w14:textId="30ECF6CB" w:rsidR="00065736" w:rsidRPr="00025C2F" w:rsidRDefault="00065736" w:rsidP="000C661D">
      <w:pPr>
        <w:autoSpaceDE w:val="0"/>
        <w:autoSpaceDN w:val="0"/>
        <w:adjustRightInd w:val="0"/>
        <w:jc w:val="both"/>
      </w:pPr>
      <w:r w:rsidRPr="00647697">
        <w:t xml:space="preserve">The standard practice for characterizing computed tomography (CT) system SR begins with measurements of a composite edge response function (ERF) </w:t>
      </w:r>
      <w:sdt>
        <w:sdtPr>
          <w:id w:val="425772826"/>
          <w:citation/>
        </w:sdtPr>
        <w:sdtContent>
          <w:r w:rsidR="0074575C">
            <w:fldChar w:fldCharType="begin"/>
          </w:r>
          <w:r w:rsidR="0074575C">
            <w:instrText xml:space="preserve"> CITATION AST13 \l 1033 </w:instrText>
          </w:r>
          <w:r w:rsidR="0074575C">
            <w:fldChar w:fldCharType="separate"/>
          </w:r>
          <w:r w:rsidR="00EF78F9">
            <w:rPr>
              <w:noProof/>
            </w:rPr>
            <w:t>[67]</w:t>
          </w:r>
          <w:r w:rsidR="0074575C">
            <w:fldChar w:fldCharType="end"/>
          </w:r>
        </w:sdtContent>
      </w:sdt>
      <w:r w:rsidRPr="00647697">
        <w:t>. Although CT is not directly applied in this research, composite images (those constructed from the multiple smaller images) are required for performance comparisons of the pixelated arrays considered. Consequently, the theory and procedures applied herein for</w:t>
      </w:r>
      <w:r w:rsidR="000C661D" w:rsidRPr="00025C2F">
        <w:t xml:space="preserve"> </w:t>
      </w:r>
      <w:r w:rsidRPr="00647697">
        <w:t>X-ray DDA performance comparisons are based on the published American Society for Testing and Materials (ASTM) standards for the measurement of CT system performance.</w:t>
      </w:r>
    </w:p>
    <w:p w14:paraId="72F5D271" w14:textId="77777777" w:rsidR="000C661D" w:rsidRPr="00647697" w:rsidRDefault="000C661D" w:rsidP="00647697">
      <w:pPr>
        <w:autoSpaceDE w:val="0"/>
        <w:autoSpaceDN w:val="0"/>
        <w:adjustRightInd w:val="0"/>
        <w:jc w:val="both"/>
      </w:pPr>
    </w:p>
    <w:p w14:paraId="01C35145" w14:textId="651A397C" w:rsidR="00732890" w:rsidRPr="00025C2F" w:rsidRDefault="00065736" w:rsidP="000C661D">
      <w:pPr>
        <w:autoSpaceDE w:val="0"/>
        <w:autoSpaceDN w:val="0"/>
        <w:adjustRightInd w:val="0"/>
        <w:jc w:val="both"/>
      </w:pPr>
      <w:r w:rsidRPr="00647697">
        <w:t>The edge response is measured from the composite image data using a phantom of defined material and thickness to produce a consistent line of pixel modulation at the phantom’s edge. In CT, this is provided by a circular phantom providing a 2-D edge response; however, this research only examines a 1-D edge, so the phantom is offset from the pixel rows by a consistent angle selected between 2</w:t>
      </w:r>
      <w:r w:rsidR="0074575C">
        <w:t xml:space="preserve">˚ </w:t>
      </w:r>
      <w:r w:rsidRPr="00647697">
        <w:t>and 5</w:t>
      </w:r>
      <w:r w:rsidR="0074575C">
        <w:t>˚</w:t>
      </w:r>
      <w:r w:rsidRPr="00647697">
        <w:rPr>
          <w:rFonts w:eastAsia="MTSYN"/>
        </w:rPr>
        <w:t xml:space="preserve"> </w:t>
      </w:r>
      <w:sdt>
        <w:sdtPr>
          <w:rPr>
            <w:rFonts w:eastAsia="MTSYN"/>
          </w:rPr>
          <w:id w:val="-2138557388"/>
          <w:citation/>
        </w:sdtPr>
        <w:sdtContent>
          <w:r w:rsidR="0074575C">
            <w:rPr>
              <w:rFonts w:eastAsia="MTSYN"/>
            </w:rPr>
            <w:fldChar w:fldCharType="begin"/>
          </w:r>
          <w:r w:rsidR="0074575C">
            <w:rPr>
              <w:rFonts w:eastAsia="MTSYN"/>
            </w:rPr>
            <w:instrText xml:space="preserve"> CITATION AST19 \l 1033  \m AST15 \m AST14</w:instrText>
          </w:r>
          <w:r w:rsidR="0074575C">
            <w:rPr>
              <w:rFonts w:eastAsia="MTSYN"/>
            </w:rPr>
            <w:fldChar w:fldCharType="separate"/>
          </w:r>
          <w:r w:rsidR="00EF78F9" w:rsidRPr="00EF78F9">
            <w:rPr>
              <w:rFonts w:eastAsia="MTSYN"/>
              <w:noProof/>
            </w:rPr>
            <w:t>[68, 48, 51]</w:t>
          </w:r>
          <w:r w:rsidR="0074575C">
            <w:rPr>
              <w:rFonts w:eastAsia="MTSYN"/>
            </w:rPr>
            <w:fldChar w:fldCharType="end"/>
          </w:r>
        </w:sdtContent>
      </w:sdt>
      <w:r w:rsidRPr="00647697">
        <w:t>. Ideally,</w:t>
      </w:r>
      <w:r w:rsidR="000C661D" w:rsidRPr="00025C2F">
        <w:t xml:space="preserve"> </w:t>
      </w:r>
      <w:r w:rsidRPr="00647697">
        <w:t>this produces numerous pixels measuring varying degrees of phantom attenuation, depending on the extent to which the pixels are shielded by the phantom edge. A region of interest (ROI) is then established to</w:t>
      </w:r>
      <w:r w:rsidR="000C661D" w:rsidRPr="00647697">
        <w:t xml:space="preserve"> </w:t>
      </w:r>
      <w:r w:rsidRPr="00647697">
        <w:t>measure as much of the edge</w:t>
      </w:r>
      <w:r w:rsidR="000C661D" w:rsidRPr="00647697">
        <w:t xml:space="preserve"> </w:t>
      </w:r>
      <w:r w:rsidRPr="00647697">
        <w:t>as possible, with ROI minimums of 11 pixels across the edge</w:t>
      </w:r>
      <w:r w:rsidR="000C661D" w:rsidRPr="00647697">
        <w:t xml:space="preserve"> </w:t>
      </w:r>
      <w:r w:rsidRPr="00647697">
        <w:t xml:space="preserve">and 256 pixels in total </w:t>
      </w:r>
      <w:sdt>
        <w:sdtPr>
          <w:id w:val="-251134761"/>
          <w:citation/>
        </w:sdtPr>
        <w:sdtContent>
          <w:r w:rsidR="0042125D">
            <w:fldChar w:fldCharType="begin"/>
          </w:r>
          <w:r w:rsidR="0042125D">
            <w:instrText xml:space="preserve"> CITATION AST13 \l 1033  \m AST19</w:instrText>
          </w:r>
          <w:r w:rsidR="0042125D">
            <w:fldChar w:fldCharType="separate"/>
          </w:r>
          <w:r w:rsidR="00EF78F9">
            <w:rPr>
              <w:noProof/>
            </w:rPr>
            <w:t>[67, 68]</w:t>
          </w:r>
          <w:r w:rsidR="0042125D">
            <w:fldChar w:fldCharType="end"/>
          </w:r>
        </w:sdtContent>
      </w:sdt>
      <w:r w:rsidRPr="00647697">
        <w:t>. ROI edge data are then</w:t>
      </w:r>
      <w:r w:rsidR="000C661D" w:rsidRPr="00647697">
        <w:t xml:space="preserve"> </w:t>
      </w:r>
      <w:r w:rsidRPr="00647697">
        <w:t>averaged to produce a modulation response across the edge.</w:t>
      </w:r>
      <w:r w:rsidR="000C661D" w:rsidRPr="00025C2F">
        <w:t xml:space="preserve"> </w:t>
      </w:r>
      <w:r w:rsidRPr="00647697">
        <w:t>The averaged edge response data are normalized, and linear</w:t>
      </w:r>
      <w:r w:rsidR="000C661D" w:rsidRPr="00647697">
        <w:t xml:space="preserve"> </w:t>
      </w:r>
      <w:r w:rsidRPr="00647697">
        <w:t>interpolation is used to determine the ERF, with bin sizes</w:t>
      </w:r>
      <w:r w:rsidR="000C661D" w:rsidRPr="00647697">
        <w:t xml:space="preserve"> </w:t>
      </w:r>
      <w:r w:rsidRPr="00647697">
        <w:t xml:space="preserve">of 10% of the pixel size for ROI with widths of 11 pixels </w:t>
      </w:r>
      <w:sdt>
        <w:sdtPr>
          <w:id w:val="-619758037"/>
          <w:citation/>
        </w:sdtPr>
        <w:sdtContent>
          <w:r w:rsidR="0042125D">
            <w:fldChar w:fldCharType="begin"/>
          </w:r>
          <w:r w:rsidR="0042125D">
            <w:instrText xml:space="preserve"> CITATION AST13 \l 1033 </w:instrText>
          </w:r>
          <w:r w:rsidR="0042125D">
            <w:fldChar w:fldCharType="separate"/>
          </w:r>
          <w:r w:rsidR="00EF78F9">
            <w:rPr>
              <w:noProof/>
            </w:rPr>
            <w:t>[67]</w:t>
          </w:r>
          <w:r w:rsidR="0042125D">
            <w:fldChar w:fldCharType="end"/>
          </w:r>
        </w:sdtContent>
      </w:sdt>
      <w:r w:rsidRPr="00647697">
        <w:t>.</w:t>
      </w:r>
      <w:r w:rsidR="000C661D" w:rsidRPr="00647697">
        <w:t xml:space="preserve"> </w:t>
      </w:r>
      <w:r w:rsidRPr="00647697">
        <w:t>An example ERF is provided in Fig</w:t>
      </w:r>
      <w:r w:rsidR="00647697">
        <w:t>ure</w:t>
      </w:r>
      <w:r w:rsidRPr="00647697">
        <w:t xml:space="preserve"> </w:t>
      </w:r>
      <w:r w:rsidR="007F36BB">
        <w:t>9.1</w:t>
      </w:r>
      <w:r w:rsidRPr="00647697">
        <w:t>.</w:t>
      </w:r>
    </w:p>
    <w:p w14:paraId="3F8F2714" w14:textId="77777777" w:rsidR="00787AED" w:rsidRPr="00647697" w:rsidRDefault="00787AED" w:rsidP="004A1B3F"/>
    <w:p w14:paraId="6001A0CF" w14:textId="64D8C499" w:rsidR="00E45926" w:rsidRDefault="00E45926">
      <w:pPr>
        <w:pStyle w:val="Text"/>
        <w:ind w:firstLine="0"/>
        <w:rPr>
          <w:rFonts w:ascii="Arial" w:hAnsi="Arial" w:cs="Arial"/>
          <w:sz w:val="24"/>
          <w:szCs w:val="24"/>
        </w:rPr>
      </w:pPr>
      <w:r w:rsidRPr="00647697">
        <w:rPr>
          <w:rFonts w:ascii="Arial" w:hAnsi="Arial" w:cs="Arial"/>
          <w:sz w:val="24"/>
          <w:szCs w:val="24"/>
        </w:rPr>
        <w:t xml:space="preserve">A least-squared cubic fit of the ERF is then performed using the same number of values.  From this polynomial, the analytical derivative is calculated to provide the line spread function (LSF), which is also normalized and centered on the ERF </w:t>
      </w:r>
      <w:sdt>
        <w:sdtPr>
          <w:rPr>
            <w:rFonts w:ascii="Arial" w:hAnsi="Arial" w:cs="Arial"/>
            <w:sz w:val="24"/>
            <w:szCs w:val="24"/>
          </w:rPr>
          <w:id w:val="1200053955"/>
          <w:citation/>
        </w:sdtPr>
        <w:sdtContent>
          <w:r w:rsidR="0042125D">
            <w:rPr>
              <w:rFonts w:ascii="Arial" w:hAnsi="Arial" w:cs="Arial"/>
              <w:sz w:val="24"/>
              <w:szCs w:val="24"/>
            </w:rPr>
            <w:fldChar w:fldCharType="begin"/>
          </w:r>
          <w:r w:rsidR="0042125D">
            <w:rPr>
              <w:rFonts w:ascii="Arial" w:hAnsi="Arial" w:cs="Arial"/>
              <w:sz w:val="24"/>
              <w:szCs w:val="24"/>
            </w:rPr>
            <w:instrText xml:space="preserve"> CITATION AST13 \l 1033  \m AST19</w:instrText>
          </w:r>
          <w:r w:rsidR="0042125D">
            <w:rPr>
              <w:rFonts w:ascii="Arial" w:hAnsi="Arial" w:cs="Arial"/>
              <w:sz w:val="24"/>
              <w:szCs w:val="24"/>
            </w:rPr>
            <w:fldChar w:fldCharType="separate"/>
          </w:r>
          <w:r w:rsidR="00EF78F9" w:rsidRPr="00EF78F9">
            <w:rPr>
              <w:rFonts w:ascii="Arial" w:hAnsi="Arial" w:cs="Arial"/>
              <w:noProof/>
              <w:sz w:val="24"/>
              <w:szCs w:val="24"/>
            </w:rPr>
            <w:t>[67, 68]</w:t>
          </w:r>
          <w:r w:rsidR="0042125D">
            <w:rPr>
              <w:rFonts w:ascii="Arial" w:hAnsi="Arial" w:cs="Arial"/>
              <w:sz w:val="24"/>
              <w:szCs w:val="24"/>
            </w:rPr>
            <w:fldChar w:fldCharType="end"/>
          </w:r>
        </w:sdtContent>
      </w:sdt>
      <w:r w:rsidRPr="00647697">
        <w:rPr>
          <w:rFonts w:ascii="Arial" w:hAnsi="Arial" w:cs="Arial"/>
          <w:sz w:val="24"/>
          <w:szCs w:val="24"/>
        </w:rPr>
        <w:t>.  This is represented mathematically as,</w:t>
      </w:r>
    </w:p>
    <w:p w14:paraId="5F7B7265" w14:textId="2BFC2688" w:rsidR="00E51276" w:rsidRDefault="00E51276">
      <w:pPr>
        <w:pStyle w:val="Text"/>
        <w:ind w:firstLine="0"/>
        <w:rPr>
          <w:rFonts w:ascii="Arial" w:hAnsi="Arial" w:cs="Arial"/>
          <w:sz w:val="24"/>
          <w:szCs w:val="24"/>
        </w:rPr>
      </w:pPr>
    </w:p>
    <w:p w14:paraId="6DC200C6" w14:textId="2A3DA08C" w:rsidR="00E51276" w:rsidRDefault="00E51276" w:rsidP="00E51276">
      <w:pPr>
        <w:jc w:val="center"/>
        <w:rPr>
          <w:rFonts w:eastAsia="Calibri"/>
        </w:rPr>
      </w:pPr>
      <m:oMath>
        <m:r>
          <w:rPr>
            <w:rFonts w:ascii="Cambria Math" w:eastAsia="Calibri" w:hAnsi="Cambria Math"/>
          </w:rPr>
          <m:t>LSF=</m:t>
        </m:r>
        <m:f>
          <m:fPr>
            <m:ctrlPr>
              <w:rPr>
                <w:rFonts w:ascii="Cambria Math" w:eastAsia="Calibri" w:hAnsi="Cambria Math"/>
                <w:i/>
              </w:rPr>
            </m:ctrlPr>
          </m:fPr>
          <m:num>
            <m:r>
              <w:rPr>
                <w:rFonts w:ascii="Cambria Math" w:eastAsia="Calibri" w:hAnsi="Cambria Math"/>
              </w:rPr>
              <m:t>d(ERF)</m:t>
            </m:r>
          </m:num>
          <m:den>
            <m:r>
              <w:rPr>
                <w:rFonts w:ascii="Cambria Math" w:eastAsia="Calibri" w:hAnsi="Cambria Math"/>
              </w:rPr>
              <m:t>dx</m:t>
            </m:r>
          </m:den>
        </m:f>
      </m:oMath>
      <w:proofErr w:type="gramStart"/>
      <w:r w:rsidRPr="002154B8">
        <w:rPr>
          <w:rFonts w:eastAsia="Calibri"/>
        </w:rPr>
        <w:t>,</w:t>
      </w:r>
      <w:r>
        <w:rPr>
          <w:rFonts w:eastAsia="Calibri"/>
        </w:rPr>
        <w:t xml:space="preserve">   </w:t>
      </w:r>
      <w:proofErr w:type="gramEnd"/>
      <w:r>
        <w:rPr>
          <w:rFonts w:eastAsia="Calibri"/>
        </w:rPr>
        <w:tab/>
        <w:t xml:space="preserve"> </w:t>
      </w:r>
      <w:r w:rsidRPr="00B3582C">
        <w:rPr>
          <w:rFonts w:eastAsia="Calibri"/>
        </w:rPr>
        <w:t>(</w:t>
      </w:r>
      <w:r w:rsidR="0065210E">
        <w:rPr>
          <w:rFonts w:eastAsia="Calibri"/>
        </w:rPr>
        <w:t>5</w:t>
      </w:r>
      <w:r>
        <w:rPr>
          <w:rFonts w:eastAsia="Calibri"/>
        </w:rPr>
        <w:t>1</w:t>
      </w:r>
      <w:r w:rsidRPr="00B3582C">
        <w:rPr>
          <w:rFonts w:eastAsia="Calibri"/>
        </w:rPr>
        <w:t>)</w:t>
      </w:r>
    </w:p>
    <w:p w14:paraId="035EFAA3" w14:textId="77777777" w:rsidR="00E51276" w:rsidRPr="00647697" w:rsidRDefault="00E51276" w:rsidP="00647697">
      <w:pPr>
        <w:pStyle w:val="Text"/>
        <w:ind w:firstLine="0"/>
        <w:rPr>
          <w:rFonts w:ascii="Arial" w:hAnsi="Arial" w:cs="Arial"/>
          <w:sz w:val="24"/>
          <w:szCs w:val="24"/>
        </w:rPr>
      </w:pPr>
    </w:p>
    <w:p w14:paraId="39831179" w14:textId="77777777" w:rsidR="00E45926" w:rsidRPr="00647697" w:rsidRDefault="00E45926" w:rsidP="00E45926">
      <w:pPr>
        <w:pStyle w:val="Text"/>
        <w:ind w:firstLine="0"/>
        <w:rPr>
          <w:rFonts w:ascii="Arial" w:hAnsi="Arial" w:cs="Arial"/>
          <w:sz w:val="24"/>
          <w:szCs w:val="24"/>
        </w:rPr>
      </w:pPr>
    </w:p>
    <w:p w14:paraId="258F18C1" w14:textId="53107D68" w:rsidR="00E45926" w:rsidRDefault="00E45926" w:rsidP="00E45926">
      <w:pPr>
        <w:pStyle w:val="Text"/>
        <w:ind w:firstLine="0"/>
        <w:rPr>
          <w:rFonts w:ascii="Arial" w:hAnsi="Arial" w:cs="Arial"/>
          <w:sz w:val="24"/>
          <w:szCs w:val="24"/>
        </w:rPr>
      </w:pPr>
      <w:r w:rsidRPr="00647697">
        <w:rPr>
          <w:rFonts w:ascii="Arial" w:hAnsi="Arial" w:cs="Arial"/>
          <w:sz w:val="24"/>
          <w:szCs w:val="24"/>
        </w:rPr>
        <w:t>and it represents the 1D profile across the edge.  An example of the LSF, superimposed on the ERF, is shown in Fig</w:t>
      </w:r>
      <w:r w:rsidR="00647697">
        <w:rPr>
          <w:rFonts w:ascii="Arial" w:hAnsi="Arial" w:cs="Arial"/>
          <w:sz w:val="24"/>
          <w:szCs w:val="24"/>
        </w:rPr>
        <w:t>ure</w:t>
      </w:r>
      <w:r w:rsidRPr="00647697">
        <w:rPr>
          <w:rFonts w:ascii="Arial" w:hAnsi="Arial" w:cs="Arial"/>
          <w:sz w:val="24"/>
          <w:szCs w:val="24"/>
        </w:rPr>
        <w:t xml:space="preserve"> </w:t>
      </w:r>
      <w:r w:rsidR="007F36BB">
        <w:rPr>
          <w:rFonts w:ascii="Arial" w:hAnsi="Arial" w:cs="Arial"/>
          <w:sz w:val="24"/>
          <w:szCs w:val="24"/>
        </w:rPr>
        <w:t>9.</w:t>
      </w:r>
      <w:r w:rsidRPr="00647697">
        <w:rPr>
          <w:rFonts w:ascii="Arial" w:hAnsi="Arial" w:cs="Arial"/>
          <w:sz w:val="24"/>
          <w:szCs w:val="24"/>
        </w:rPr>
        <w:t>1.</w:t>
      </w:r>
      <w:r w:rsidR="009B72D2">
        <w:rPr>
          <w:rFonts w:ascii="Arial" w:hAnsi="Arial" w:cs="Arial"/>
          <w:sz w:val="24"/>
          <w:szCs w:val="24"/>
        </w:rPr>
        <w:br/>
      </w:r>
    </w:p>
    <w:p w14:paraId="3AA7EB47" w14:textId="50F7B132" w:rsidR="009B72D2" w:rsidRDefault="009B72D2" w:rsidP="00E45926">
      <w:pPr>
        <w:pStyle w:val="Text"/>
        <w:ind w:firstLine="0"/>
        <w:rPr>
          <w:rFonts w:ascii="Arial" w:hAnsi="Arial" w:cs="Arial"/>
          <w:sz w:val="24"/>
          <w:szCs w:val="24"/>
        </w:rPr>
      </w:pPr>
    </w:p>
    <w:p w14:paraId="49559C63" w14:textId="31FC5C71" w:rsidR="009B72D2" w:rsidRDefault="009B72D2" w:rsidP="00E45926">
      <w:pPr>
        <w:pStyle w:val="Text"/>
        <w:ind w:firstLine="0"/>
        <w:rPr>
          <w:rFonts w:ascii="Arial" w:hAnsi="Arial" w:cs="Arial"/>
          <w:sz w:val="24"/>
          <w:szCs w:val="24"/>
        </w:rPr>
      </w:pPr>
    </w:p>
    <w:p w14:paraId="397323A8" w14:textId="112BBE40" w:rsidR="007D0E6D" w:rsidRDefault="007D0E6D" w:rsidP="00E45926">
      <w:pPr>
        <w:pStyle w:val="Text"/>
        <w:ind w:firstLine="0"/>
        <w:rPr>
          <w:rFonts w:ascii="Arial" w:hAnsi="Arial" w:cs="Arial"/>
          <w:sz w:val="24"/>
          <w:szCs w:val="24"/>
        </w:rPr>
      </w:pPr>
    </w:p>
    <w:p w14:paraId="562E4509" w14:textId="481B556B" w:rsidR="007D0E6D" w:rsidRDefault="007D0E6D" w:rsidP="00E45926">
      <w:pPr>
        <w:pStyle w:val="Text"/>
        <w:ind w:firstLine="0"/>
        <w:rPr>
          <w:rFonts w:ascii="Arial" w:hAnsi="Arial" w:cs="Arial"/>
          <w:sz w:val="24"/>
          <w:szCs w:val="24"/>
        </w:rPr>
      </w:pPr>
    </w:p>
    <w:p w14:paraId="5BA8B9F8" w14:textId="77777777" w:rsidR="007D0E6D" w:rsidRDefault="007D0E6D" w:rsidP="00E45926">
      <w:pPr>
        <w:pStyle w:val="Text"/>
        <w:ind w:firstLine="0"/>
        <w:rPr>
          <w:rFonts w:ascii="Arial" w:hAnsi="Arial" w:cs="Arial"/>
          <w:sz w:val="24"/>
          <w:szCs w:val="24"/>
        </w:rPr>
      </w:pPr>
    </w:p>
    <w:p w14:paraId="3C02463C" w14:textId="35CCF9DA" w:rsidR="009B72D2" w:rsidRDefault="009B72D2" w:rsidP="00E45926">
      <w:pPr>
        <w:pStyle w:val="Text"/>
        <w:ind w:firstLine="0"/>
        <w:rPr>
          <w:rFonts w:ascii="Arial" w:hAnsi="Arial" w:cs="Arial"/>
          <w:sz w:val="24"/>
          <w:szCs w:val="24"/>
        </w:rPr>
      </w:pPr>
    </w:p>
    <w:p w14:paraId="1399E189" w14:textId="116E073C" w:rsidR="007D0E6D" w:rsidRDefault="007D0E6D" w:rsidP="00E45926">
      <w:pPr>
        <w:pStyle w:val="Text"/>
        <w:ind w:firstLine="0"/>
        <w:rPr>
          <w:rFonts w:ascii="Arial" w:hAnsi="Arial" w:cs="Arial"/>
          <w:sz w:val="24"/>
          <w:szCs w:val="24"/>
        </w:rPr>
      </w:pPr>
    </w:p>
    <w:p w14:paraId="451840B2" w14:textId="4E76B379" w:rsidR="007D0E6D" w:rsidRDefault="007D0E6D" w:rsidP="00E45926">
      <w:pPr>
        <w:pStyle w:val="Text"/>
        <w:ind w:firstLine="0"/>
        <w:rPr>
          <w:rFonts w:ascii="Arial" w:hAnsi="Arial" w:cs="Arial"/>
          <w:sz w:val="24"/>
          <w:szCs w:val="24"/>
        </w:rPr>
      </w:pPr>
    </w:p>
    <w:p w14:paraId="3ACFF562" w14:textId="570594EE" w:rsidR="007D0E6D" w:rsidRDefault="007D0E6D" w:rsidP="00E45926">
      <w:pPr>
        <w:pStyle w:val="Text"/>
        <w:ind w:firstLine="0"/>
        <w:rPr>
          <w:rFonts w:ascii="Arial" w:hAnsi="Arial" w:cs="Arial"/>
          <w:sz w:val="24"/>
          <w:szCs w:val="24"/>
        </w:rPr>
      </w:pPr>
    </w:p>
    <w:p w14:paraId="0C2F509F" w14:textId="0E34954B" w:rsidR="007D0E6D" w:rsidRDefault="007D0E6D" w:rsidP="00E45926">
      <w:pPr>
        <w:pStyle w:val="Text"/>
        <w:ind w:firstLine="0"/>
        <w:rPr>
          <w:rFonts w:ascii="Arial" w:hAnsi="Arial" w:cs="Arial"/>
          <w:sz w:val="24"/>
          <w:szCs w:val="24"/>
        </w:rPr>
      </w:pPr>
    </w:p>
    <w:p w14:paraId="12501433" w14:textId="77777777" w:rsidR="007D0E6D" w:rsidRPr="00647697" w:rsidRDefault="007D0E6D" w:rsidP="00E45926">
      <w:pPr>
        <w:pStyle w:val="Text"/>
        <w:ind w:firstLine="0"/>
        <w:rPr>
          <w:rFonts w:ascii="Arial" w:hAnsi="Arial" w:cs="Arial"/>
          <w:sz w:val="24"/>
          <w:szCs w:val="24"/>
        </w:rPr>
      </w:pPr>
    </w:p>
    <w:p w14:paraId="7DB56081" w14:textId="77777777" w:rsidR="00E45926" w:rsidRPr="00647697" w:rsidRDefault="00E45926" w:rsidP="00E45926">
      <w:pPr>
        <w:pStyle w:val="Text"/>
        <w:ind w:firstLine="0"/>
        <w:rPr>
          <w:rFonts w:ascii="Arial" w:hAnsi="Arial" w:cs="Arial"/>
          <w:sz w:val="24"/>
          <w:szCs w:val="24"/>
        </w:rPr>
      </w:pPr>
    </w:p>
    <w:p w14:paraId="32441E24" w14:textId="77777777" w:rsidR="00E45926" w:rsidRPr="00647697" w:rsidRDefault="00E45926" w:rsidP="00647697">
      <w:pPr>
        <w:pStyle w:val="Text"/>
        <w:ind w:firstLine="0"/>
        <w:jc w:val="center"/>
        <w:rPr>
          <w:rFonts w:ascii="Arial" w:hAnsi="Arial" w:cs="Arial"/>
          <w:sz w:val="24"/>
          <w:szCs w:val="24"/>
        </w:rPr>
      </w:pPr>
      <w:r w:rsidRPr="00647697">
        <w:rPr>
          <w:rFonts w:ascii="Arial" w:hAnsi="Arial" w:cs="Arial"/>
          <w:noProof/>
          <w:sz w:val="24"/>
          <w:szCs w:val="24"/>
        </w:rPr>
        <w:drawing>
          <wp:inline distT="0" distB="0" distL="0" distR="0" wp14:anchorId="7A27EB7C" wp14:editId="15DF9E07">
            <wp:extent cx="3501743" cy="2066306"/>
            <wp:effectExtent l="0" t="0" r="381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RFandLSF.emf"/>
                    <pic:cNvPicPr/>
                  </pic:nvPicPr>
                  <pic:blipFill>
                    <a:blip r:embed="rId93"/>
                    <a:stretch>
                      <a:fillRect/>
                    </a:stretch>
                  </pic:blipFill>
                  <pic:spPr>
                    <a:xfrm>
                      <a:off x="0" y="0"/>
                      <a:ext cx="3515544" cy="2074450"/>
                    </a:xfrm>
                    <a:prstGeom prst="rect">
                      <a:avLst/>
                    </a:prstGeom>
                  </pic:spPr>
                </pic:pic>
              </a:graphicData>
            </a:graphic>
          </wp:inline>
        </w:drawing>
      </w:r>
    </w:p>
    <w:p w14:paraId="7A45067E" w14:textId="71BE215A" w:rsidR="00E45926" w:rsidRPr="00647697" w:rsidRDefault="007F36BB" w:rsidP="002154B8">
      <w:pPr>
        <w:pStyle w:val="NoSpacing"/>
      </w:pPr>
      <w:bookmarkStart w:id="362" w:name="_Toc69358938"/>
      <w:r w:rsidRPr="007F36BB">
        <w:t xml:space="preserve">Figure </w:t>
      </w:r>
      <w:fldSimple w:instr=" STYLEREF 1 \s ">
        <w:r w:rsidR="00BB0559">
          <w:rPr>
            <w:noProof/>
          </w:rPr>
          <w:t>9</w:t>
        </w:r>
      </w:fldSimple>
      <w:r w:rsidRPr="007F36BB">
        <w:t>.</w:t>
      </w:r>
      <w:fldSimple w:instr=" SEQ Figure \* ARABIC \s 1 ">
        <w:r w:rsidR="00BB0559">
          <w:rPr>
            <w:noProof/>
          </w:rPr>
          <w:t>1</w:t>
        </w:r>
      </w:fldSimple>
      <w:r w:rsidRPr="007F36BB">
        <w:t>.</w:t>
      </w:r>
      <w:r>
        <w:t xml:space="preserve">  </w:t>
      </w:r>
      <w:r w:rsidR="00E45926" w:rsidRPr="00647697">
        <w:t>Example plot of normalized edge response function (ERF) and line spread</w:t>
      </w:r>
      <w:r>
        <w:t xml:space="preserve"> </w:t>
      </w:r>
      <w:r w:rsidR="00E45926" w:rsidRPr="00647697">
        <w:t>function (LSF).</w:t>
      </w:r>
      <w:bookmarkEnd w:id="362"/>
    </w:p>
    <w:p w14:paraId="4517118D" w14:textId="2D0C43FD" w:rsidR="009B72D2" w:rsidRDefault="009B72D2" w:rsidP="009B72D2">
      <w:pPr>
        <w:pStyle w:val="Text"/>
        <w:ind w:firstLine="0"/>
        <w:rPr>
          <w:rFonts w:ascii="Arial" w:hAnsi="Arial" w:cs="Arial"/>
          <w:sz w:val="24"/>
          <w:szCs w:val="24"/>
        </w:rPr>
      </w:pPr>
      <w:r>
        <w:rPr>
          <w:rFonts w:ascii="Arial" w:hAnsi="Arial" w:cs="Arial"/>
          <w:sz w:val="24"/>
          <w:szCs w:val="24"/>
        </w:rPr>
        <w:br/>
      </w:r>
    </w:p>
    <w:p w14:paraId="4A990612" w14:textId="77777777" w:rsidR="009B72D2" w:rsidRDefault="009B72D2">
      <w:r>
        <w:br w:type="page"/>
      </w:r>
    </w:p>
    <w:p w14:paraId="651D3878" w14:textId="77777777" w:rsidR="00E45926" w:rsidRPr="00647697" w:rsidRDefault="00E45926" w:rsidP="009B72D2">
      <w:pPr>
        <w:pStyle w:val="Text"/>
        <w:ind w:firstLine="0"/>
        <w:rPr>
          <w:rFonts w:ascii="Arial" w:hAnsi="Arial" w:cs="Arial"/>
          <w:sz w:val="24"/>
          <w:szCs w:val="24"/>
        </w:rPr>
      </w:pPr>
    </w:p>
    <w:p w14:paraId="210918C7" w14:textId="77777777" w:rsidR="00E45926" w:rsidRPr="00647697" w:rsidRDefault="00E45926" w:rsidP="00647697">
      <w:pPr>
        <w:pStyle w:val="Text"/>
        <w:ind w:firstLine="0"/>
        <w:rPr>
          <w:rFonts w:ascii="Arial" w:hAnsi="Arial" w:cs="Arial"/>
          <w:sz w:val="24"/>
          <w:szCs w:val="24"/>
        </w:rPr>
      </w:pPr>
      <w:r w:rsidRPr="00647697">
        <w:rPr>
          <w:rFonts w:ascii="Arial" w:hAnsi="Arial" w:cs="Arial"/>
          <w:sz w:val="24"/>
          <w:szCs w:val="24"/>
        </w:rPr>
        <w:t xml:space="preserve">Next, the modulation transfer function (MTF) is calculated from the 1D Fourier Transform (FT) of the LSF using the equation, </w:t>
      </w:r>
    </w:p>
    <w:p w14:paraId="750859DD" w14:textId="5D56F1E4" w:rsidR="00E45926" w:rsidRDefault="00E45926" w:rsidP="00E51276">
      <w:pPr>
        <w:pStyle w:val="Text"/>
        <w:ind w:firstLine="0"/>
        <w:rPr>
          <w:rFonts w:ascii="Arial" w:hAnsi="Arial" w:cs="Arial"/>
          <w:sz w:val="24"/>
          <w:szCs w:val="24"/>
        </w:rPr>
      </w:pPr>
    </w:p>
    <w:p w14:paraId="62F66549" w14:textId="1944F394" w:rsidR="00E51276" w:rsidRPr="00647697" w:rsidRDefault="00E51276" w:rsidP="00E51276">
      <w:pPr>
        <w:pStyle w:val="Text"/>
        <w:spacing w:line="240" w:lineRule="auto"/>
        <w:ind w:firstLine="0"/>
        <w:jc w:val="center"/>
        <w:rPr>
          <w:rFonts w:ascii="Arial" w:hAnsi="Arial" w:cs="Arial"/>
          <w:sz w:val="24"/>
          <w:szCs w:val="24"/>
        </w:rPr>
      </w:pPr>
      <m:oMath>
        <m:r>
          <w:rPr>
            <w:rFonts w:ascii="Cambria Math" w:hAnsi="Cambria Math" w:cs="Arial"/>
            <w:sz w:val="24"/>
            <w:szCs w:val="24"/>
          </w:rPr>
          <m:t>MTF=FT</m:t>
        </m:r>
        <m:d>
          <m:dPr>
            <m:ctrlPr>
              <w:rPr>
                <w:rFonts w:ascii="Cambria Math" w:hAnsi="Cambria Math" w:cs="Arial"/>
                <w:i/>
                <w:sz w:val="24"/>
                <w:szCs w:val="24"/>
              </w:rPr>
            </m:ctrlPr>
          </m:dPr>
          <m:e>
            <m:f>
              <m:fPr>
                <m:ctrlPr>
                  <w:rPr>
                    <w:rFonts w:ascii="Cambria Math" w:hAnsi="Cambria Math" w:cs="Arial"/>
                    <w:i/>
                    <w:sz w:val="24"/>
                    <w:szCs w:val="24"/>
                  </w:rPr>
                </m:ctrlPr>
              </m:fPr>
              <m:num>
                <m:r>
                  <w:rPr>
                    <w:rFonts w:ascii="Cambria Math" w:hAnsi="Cambria Math" w:cs="Arial"/>
                    <w:sz w:val="24"/>
                    <w:szCs w:val="24"/>
                  </w:rPr>
                  <m:t>d(ERF)</m:t>
                </m:r>
              </m:num>
              <m:den>
                <m:r>
                  <w:rPr>
                    <w:rFonts w:ascii="Cambria Math" w:hAnsi="Cambria Math" w:cs="Arial"/>
                    <w:sz w:val="24"/>
                    <w:szCs w:val="24"/>
                  </w:rPr>
                  <m:t>dx</m:t>
                </m:r>
              </m:den>
            </m:f>
          </m:e>
        </m:d>
        <m:r>
          <w:rPr>
            <w:rFonts w:ascii="Cambria Math" w:hAnsi="Cambria Math" w:cs="Arial"/>
            <w:sz w:val="24"/>
            <w:szCs w:val="24"/>
          </w:rPr>
          <m:t>=FT(LSF)</m:t>
        </m:r>
      </m:oMath>
      <w:r w:rsidRPr="00647697">
        <w:rPr>
          <w:rFonts w:ascii="Arial" w:hAnsi="Arial" w:cs="Arial"/>
          <w:sz w:val="24"/>
          <w:szCs w:val="24"/>
        </w:rPr>
        <w:t>.     (</w:t>
      </w:r>
      <w:r w:rsidR="0065210E">
        <w:rPr>
          <w:rFonts w:ascii="Arial" w:hAnsi="Arial" w:cs="Arial"/>
          <w:sz w:val="24"/>
          <w:szCs w:val="24"/>
        </w:rPr>
        <w:t>5</w:t>
      </w:r>
      <w:r>
        <w:rPr>
          <w:rFonts w:ascii="Arial" w:hAnsi="Arial" w:cs="Arial"/>
          <w:sz w:val="24"/>
          <w:szCs w:val="24"/>
        </w:rPr>
        <w:t>2</w:t>
      </w:r>
      <w:r w:rsidRPr="00647697">
        <w:rPr>
          <w:rFonts w:ascii="Arial" w:hAnsi="Arial" w:cs="Arial"/>
          <w:sz w:val="24"/>
          <w:szCs w:val="24"/>
        </w:rPr>
        <w:t>)</w:t>
      </w:r>
    </w:p>
    <w:p w14:paraId="6B8A8EE4" w14:textId="3D98C394" w:rsidR="00E51276" w:rsidRDefault="00E51276" w:rsidP="00E51276">
      <w:pPr>
        <w:pStyle w:val="Text"/>
        <w:ind w:firstLine="0"/>
        <w:rPr>
          <w:rFonts w:ascii="Arial" w:hAnsi="Arial" w:cs="Arial"/>
          <w:sz w:val="24"/>
          <w:szCs w:val="24"/>
        </w:rPr>
      </w:pPr>
    </w:p>
    <w:p w14:paraId="09C3B45C" w14:textId="5B3AECD1" w:rsidR="009B72D2" w:rsidRDefault="00E45926" w:rsidP="00E45926">
      <w:pPr>
        <w:pStyle w:val="Text"/>
        <w:ind w:firstLine="0"/>
        <w:rPr>
          <w:rFonts w:ascii="Arial" w:hAnsi="Arial" w:cs="Arial"/>
          <w:sz w:val="24"/>
          <w:szCs w:val="24"/>
        </w:rPr>
      </w:pPr>
      <w:r w:rsidRPr="00647697">
        <w:rPr>
          <w:rFonts w:ascii="Arial" w:hAnsi="Arial" w:cs="Arial"/>
          <w:sz w:val="24"/>
          <w:szCs w:val="24"/>
        </w:rPr>
        <w:t xml:space="preserve">The 1D FT is used to shift the data from units of object space to units of spatial frequency, or cycles per distance.  Therefore, the MTF describes the change in modulation within an image signal as a function of modulation spatial frequency for the specific DDA.  MTF magnitudes are then normalized to unity at frequency zero, and a cut-off at 10% of the MTF represents the limit of SR for the DDA, with an accuracy of ± 5% </w:t>
      </w:r>
      <w:sdt>
        <w:sdtPr>
          <w:rPr>
            <w:rFonts w:ascii="Arial" w:hAnsi="Arial" w:cs="Arial"/>
            <w:sz w:val="24"/>
            <w:szCs w:val="24"/>
          </w:rPr>
          <w:id w:val="-1362814162"/>
          <w:citation/>
        </w:sdtPr>
        <w:sdtContent>
          <w:r w:rsidR="0042125D">
            <w:rPr>
              <w:rFonts w:ascii="Arial" w:hAnsi="Arial" w:cs="Arial"/>
              <w:sz w:val="24"/>
              <w:szCs w:val="24"/>
            </w:rPr>
            <w:fldChar w:fldCharType="begin"/>
          </w:r>
          <w:r w:rsidR="0042125D">
            <w:rPr>
              <w:rFonts w:ascii="Arial" w:hAnsi="Arial" w:cs="Arial"/>
              <w:sz w:val="24"/>
              <w:szCs w:val="24"/>
            </w:rPr>
            <w:instrText xml:space="preserve"> CITATION AST13 \l 1033 </w:instrText>
          </w:r>
          <w:r w:rsidR="0042125D">
            <w:rPr>
              <w:rFonts w:ascii="Arial" w:hAnsi="Arial" w:cs="Arial"/>
              <w:sz w:val="24"/>
              <w:szCs w:val="24"/>
            </w:rPr>
            <w:fldChar w:fldCharType="separate"/>
          </w:r>
          <w:r w:rsidR="00EF78F9" w:rsidRPr="00EF78F9">
            <w:rPr>
              <w:rFonts w:ascii="Arial" w:hAnsi="Arial" w:cs="Arial"/>
              <w:noProof/>
              <w:sz w:val="24"/>
              <w:szCs w:val="24"/>
            </w:rPr>
            <w:t>[67]</w:t>
          </w:r>
          <w:r w:rsidR="0042125D">
            <w:rPr>
              <w:rFonts w:ascii="Arial" w:hAnsi="Arial" w:cs="Arial"/>
              <w:sz w:val="24"/>
              <w:szCs w:val="24"/>
            </w:rPr>
            <w:fldChar w:fldCharType="end"/>
          </w:r>
        </w:sdtContent>
      </w:sdt>
      <w:r w:rsidRPr="00647697">
        <w:rPr>
          <w:rFonts w:ascii="Arial" w:hAnsi="Arial" w:cs="Arial"/>
          <w:sz w:val="24"/>
          <w:szCs w:val="24"/>
        </w:rPr>
        <w:t xml:space="preserve">.  SR is calculated as the inverse of the spatial frequency, also known as the Nyquist frequency.  The SR values represent the limit of geometrical detail that can be resolved by the DDA </w:t>
      </w:r>
      <w:sdt>
        <w:sdtPr>
          <w:rPr>
            <w:rFonts w:ascii="Arial" w:hAnsi="Arial" w:cs="Arial"/>
            <w:sz w:val="24"/>
            <w:szCs w:val="24"/>
          </w:rPr>
          <w:id w:val="1603453385"/>
          <w:citation/>
        </w:sdtPr>
        <w:sdtContent>
          <w:r w:rsidR="0042125D">
            <w:rPr>
              <w:rFonts w:ascii="Arial" w:hAnsi="Arial" w:cs="Arial"/>
              <w:sz w:val="24"/>
              <w:szCs w:val="24"/>
            </w:rPr>
            <w:fldChar w:fldCharType="begin"/>
          </w:r>
          <w:r w:rsidR="0042125D">
            <w:rPr>
              <w:rFonts w:ascii="Arial" w:hAnsi="Arial" w:cs="Arial"/>
              <w:sz w:val="24"/>
              <w:szCs w:val="24"/>
            </w:rPr>
            <w:instrText xml:space="preserve"> CITATION AST14 \l 1033 </w:instrText>
          </w:r>
          <w:r w:rsidR="0042125D">
            <w:rPr>
              <w:rFonts w:ascii="Arial" w:hAnsi="Arial" w:cs="Arial"/>
              <w:sz w:val="24"/>
              <w:szCs w:val="24"/>
            </w:rPr>
            <w:fldChar w:fldCharType="separate"/>
          </w:r>
          <w:r w:rsidR="00EF78F9" w:rsidRPr="00EF78F9">
            <w:rPr>
              <w:rFonts w:ascii="Arial" w:hAnsi="Arial" w:cs="Arial"/>
              <w:noProof/>
              <w:sz w:val="24"/>
              <w:szCs w:val="24"/>
            </w:rPr>
            <w:t>[51]</w:t>
          </w:r>
          <w:r w:rsidR="0042125D">
            <w:rPr>
              <w:rFonts w:ascii="Arial" w:hAnsi="Arial" w:cs="Arial"/>
              <w:sz w:val="24"/>
              <w:szCs w:val="24"/>
            </w:rPr>
            <w:fldChar w:fldCharType="end"/>
          </w:r>
        </w:sdtContent>
      </w:sdt>
      <w:r w:rsidRPr="00647697">
        <w:rPr>
          <w:rFonts w:ascii="Arial" w:hAnsi="Arial" w:cs="Arial"/>
          <w:sz w:val="24"/>
          <w:szCs w:val="24"/>
        </w:rPr>
        <w:t>.  An example MTF, including the cut-off threshold for minimum SR, is provided in Fig</w:t>
      </w:r>
      <w:r w:rsidR="00647697">
        <w:rPr>
          <w:rFonts w:ascii="Arial" w:hAnsi="Arial" w:cs="Arial"/>
          <w:sz w:val="24"/>
          <w:szCs w:val="24"/>
        </w:rPr>
        <w:t>ure</w:t>
      </w:r>
      <w:r w:rsidRPr="00647697">
        <w:rPr>
          <w:rFonts w:ascii="Arial" w:hAnsi="Arial" w:cs="Arial"/>
          <w:sz w:val="24"/>
          <w:szCs w:val="24"/>
        </w:rPr>
        <w:t xml:space="preserve"> </w:t>
      </w:r>
      <w:r w:rsidR="007F36BB">
        <w:rPr>
          <w:rFonts w:ascii="Arial" w:hAnsi="Arial" w:cs="Arial"/>
          <w:sz w:val="24"/>
          <w:szCs w:val="24"/>
        </w:rPr>
        <w:t>9.</w:t>
      </w:r>
      <w:r w:rsidRPr="00647697">
        <w:rPr>
          <w:rFonts w:ascii="Arial" w:hAnsi="Arial" w:cs="Arial"/>
          <w:sz w:val="24"/>
          <w:szCs w:val="24"/>
        </w:rPr>
        <w:t>2.</w:t>
      </w:r>
    </w:p>
    <w:p w14:paraId="67D647A1" w14:textId="77777777" w:rsidR="009B72D2" w:rsidRPr="00025C2F" w:rsidRDefault="009B72D2" w:rsidP="009B72D2">
      <w:pPr>
        <w:pStyle w:val="Heading3"/>
      </w:pPr>
      <w:bookmarkStart w:id="363" w:name="_Toc69359094"/>
      <w:r w:rsidRPr="00025C2F">
        <w:t>Experiment and Simulation Methodology</w:t>
      </w:r>
      <w:bookmarkEnd w:id="363"/>
    </w:p>
    <w:p w14:paraId="2286CF12" w14:textId="77777777" w:rsidR="009B72D2" w:rsidRPr="00647697" w:rsidRDefault="009B72D2" w:rsidP="009B72D2">
      <w:pPr>
        <w:pStyle w:val="Text"/>
        <w:numPr>
          <w:ilvl w:val="0"/>
          <w:numId w:val="9"/>
        </w:numPr>
        <w:ind w:left="360"/>
        <w:rPr>
          <w:i/>
          <w:sz w:val="24"/>
          <w:szCs w:val="24"/>
        </w:rPr>
      </w:pPr>
      <w:r w:rsidRPr="00647697">
        <w:rPr>
          <w:rFonts w:ascii="Arial" w:hAnsi="Arial" w:cs="Arial"/>
          <w:i/>
          <w:iCs/>
          <w:sz w:val="24"/>
          <w:szCs w:val="24"/>
        </w:rPr>
        <w:t>Pixel Dimensions</w:t>
      </w:r>
    </w:p>
    <w:p w14:paraId="28C2A860" w14:textId="77777777" w:rsidR="009B72D2" w:rsidRDefault="009B72D2" w:rsidP="009B72D2">
      <w:pPr>
        <w:jc w:val="both"/>
      </w:pPr>
      <w:r w:rsidRPr="00025C2F">
        <w:t xml:space="preserve">Primarily for the purposes of future fast neutron characterizations, a 2×2 mm pixel face was selected for the </w:t>
      </w:r>
      <w:proofErr w:type="spellStart"/>
      <w:r w:rsidRPr="00025C2F">
        <w:t>BiPVT</w:t>
      </w:r>
      <w:proofErr w:type="spellEnd"/>
      <w:r w:rsidRPr="00025C2F">
        <w:t>, EJ-200, and EJ-256 arrays due to expected scattered proton pathlengths. If pixel face dimensions are too small, charged particles may routinely scatter beyond the pixel boundaries of incidence and deposit significant portions of their energy in adjacent pixels or outside the array.  For example, protons scattered at 30° relative to the path of incident 14 MeV neutrons will depart at energies of ~10.5 MeV, which means they are expected to travel ~1.3 mm from the interaction site and ~0.65 mm orthogonal to the original neutron path. Therefore, protons scattered at 30° from anywhere within a pixel with a cross section &lt;1.69 mm</w:t>
      </w:r>
      <w:r w:rsidRPr="00025C2F">
        <w:rPr>
          <w:vertAlign w:val="superscript"/>
        </w:rPr>
        <w:t>2</w:t>
      </w:r>
      <w:r w:rsidRPr="00025C2F">
        <w:t xml:space="preserve"> (1.3×1.3 mm) will exit the pixel.  Since TFT panels measuring light scintillations operate in integration mode, this effect would reduce the position and image resolution.  Based on this understanding, pixel face dimensions of 2×2 mm (4 mm</w:t>
      </w:r>
      <w:r w:rsidRPr="00025C2F">
        <w:rPr>
          <w:vertAlign w:val="superscript"/>
        </w:rPr>
        <w:t>2</w:t>
      </w:r>
      <w:r w:rsidRPr="00025C2F">
        <w:t xml:space="preserve"> pixel cross section) were selected.  Additionally, a pixel depth of 19 mm was chosen for both arrays to reduce pixel aspect ratio below 10:1. </w:t>
      </w:r>
    </w:p>
    <w:p w14:paraId="4EC2459D" w14:textId="77777777" w:rsidR="009B72D2" w:rsidRDefault="009B72D2" w:rsidP="009B72D2">
      <w:pPr>
        <w:pStyle w:val="Text"/>
        <w:ind w:firstLine="0"/>
        <w:rPr>
          <w:rFonts w:ascii="Arial" w:hAnsi="Arial" w:cs="Arial"/>
          <w:sz w:val="24"/>
          <w:szCs w:val="24"/>
        </w:rPr>
      </w:pPr>
    </w:p>
    <w:p w14:paraId="0DF5709B" w14:textId="77777777" w:rsidR="009B72D2" w:rsidRPr="00025C2F" w:rsidRDefault="009B72D2" w:rsidP="009B72D2">
      <w:pPr>
        <w:pStyle w:val="Text"/>
        <w:ind w:firstLine="0"/>
        <w:rPr>
          <w:rFonts w:ascii="Arial" w:hAnsi="Arial" w:cs="Arial"/>
          <w:sz w:val="24"/>
          <w:szCs w:val="24"/>
        </w:rPr>
      </w:pPr>
      <w:r w:rsidRPr="00647697">
        <w:rPr>
          <w:rFonts w:ascii="Arial" w:hAnsi="Arial" w:cs="Arial"/>
          <w:sz w:val="24"/>
          <w:szCs w:val="24"/>
        </w:rPr>
        <w:t>These pixel dimensions were used for both experimental and computational array evaluations of EJ-200 and EJ-256, with these materials providing densities of 1.023 and 1.081 g/cm</w:t>
      </w:r>
      <w:r w:rsidRPr="00647697">
        <w:rPr>
          <w:rFonts w:ascii="Arial" w:hAnsi="Arial" w:cs="Arial"/>
          <w:sz w:val="24"/>
          <w:szCs w:val="24"/>
          <w:vertAlign w:val="superscript"/>
        </w:rPr>
        <w:t>3</w:t>
      </w:r>
      <w:r w:rsidRPr="00647697">
        <w:rPr>
          <w:rFonts w:ascii="Arial" w:hAnsi="Arial" w:cs="Arial"/>
          <w:sz w:val="24"/>
          <w:szCs w:val="24"/>
        </w:rPr>
        <w:t xml:space="preserve">, respectively.  </w:t>
      </w:r>
      <w:proofErr w:type="spellStart"/>
      <w:r w:rsidRPr="00647697">
        <w:rPr>
          <w:rFonts w:ascii="Arial" w:hAnsi="Arial" w:cs="Arial"/>
          <w:sz w:val="24"/>
          <w:szCs w:val="24"/>
        </w:rPr>
        <w:t>BiPVT</w:t>
      </w:r>
      <w:proofErr w:type="spellEnd"/>
      <w:r w:rsidRPr="00647697">
        <w:rPr>
          <w:rFonts w:ascii="Arial" w:hAnsi="Arial" w:cs="Arial"/>
          <w:sz w:val="24"/>
          <w:szCs w:val="24"/>
        </w:rPr>
        <w:t>, with its higher density of 1.4 g/cm</w:t>
      </w:r>
      <w:r w:rsidRPr="00647697">
        <w:rPr>
          <w:rFonts w:ascii="Arial" w:hAnsi="Arial" w:cs="Arial"/>
          <w:sz w:val="24"/>
          <w:szCs w:val="24"/>
          <w:vertAlign w:val="superscript"/>
        </w:rPr>
        <w:t>3</w:t>
      </w:r>
      <w:r w:rsidRPr="00647697">
        <w:rPr>
          <w:rFonts w:ascii="Arial" w:hAnsi="Arial" w:cs="Arial"/>
          <w:sz w:val="24"/>
          <w:szCs w:val="24"/>
        </w:rPr>
        <w:t>, was also simulated with these pixel dimensions.</w:t>
      </w:r>
    </w:p>
    <w:p w14:paraId="33B1137A" w14:textId="77777777" w:rsidR="009B72D2" w:rsidRDefault="009B72D2">
      <w:r>
        <w:br w:type="page"/>
      </w:r>
    </w:p>
    <w:p w14:paraId="422023CD" w14:textId="2B450078" w:rsidR="00E45926" w:rsidRDefault="00E45926" w:rsidP="00E45926">
      <w:pPr>
        <w:pStyle w:val="Text"/>
        <w:ind w:firstLine="0"/>
        <w:rPr>
          <w:rFonts w:ascii="Arial" w:hAnsi="Arial" w:cs="Arial"/>
          <w:sz w:val="24"/>
          <w:szCs w:val="24"/>
        </w:rPr>
      </w:pPr>
    </w:p>
    <w:p w14:paraId="112FCA92" w14:textId="2523939D" w:rsidR="009B72D2" w:rsidRDefault="009B72D2" w:rsidP="00E45926">
      <w:pPr>
        <w:pStyle w:val="Text"/>
        <w:ind w:firstLine="0"/>
        <w:rPr>
          <w:rFonts w:ascii="Arial" w:hAnsi="Arial" w:cs="Arial"/>
          <w:sz w:val="24"/>
          <w:szCs w:val="24"/>
        </w:rPr>
      </w:pPr>
    </w:p>
    <w:p w14:paraId="60E2B285" w14:textId="73E772E7" w:rsidR="007D0E6D" w:rsidRDefault="007D0E6D" w:rsidP="00E45926">
      <w:pPr>
        <w:pStyle w:val="Text"/>
        <w:ind w:firstLine="0"/>
        <w:rPr>
          <w:rFonts w:ascii="Arial" w:hAnsi="Arial" w:cs="Arial"/>
          <w:sz w:val="24"/>
          <w:szCs w:val="24"/>
        </w:rPr>
      </w:pPr>
    </w:p>
    <w:p w14:paraId="112FF8EA" w14:textId="786CD92F" w:rsidR="007D0E6D" w:rsidRDefault="007D0E6D" w:rsidP="00E45926">
      <w:pPr>
        <w:pStyle w:val="Text"/>
        <w:ind w:firstLine="0"/>
        <w:rPr>
          <w:rFonts w:ascii="Arial" w:hAnsi="Arial" w:cs="Arial"/>
          <w:sz w:val="24"/>
          <w:szCs w:val="24"/>
        </w:rPr>
      </w:pPr>
    </w:p>
    <w:p w14:paraId="02D4D86A" w14:textId="3A7F0332" w:rsidR="007D0E6D" w:rsidRDefault="007D0E6D" w:rsidP="00E45926">
      <w:pPr>
        <w:pStyle w:val="Text"/>
        <w:ind w:firstLine="0"/>
        <w:rPr>
          <w:rFonts w:ascii="Arial" w:hAnsi="Arial" w:cs="Arial"/>
          <w:sz w:val="24"/>
          <w:szCs w:val="24"/>
        </w:rPr>
      </w:pPr>
    </w:p>
    <w:p w14:paraId="35AA60D8" w14:textId="64521A7B" w:rsidR="007D0E6D" w:rsidRDefault="007D0E6D" w:rsidP="00E45926">
      <w:pPr>
        <w:pStyle w:val="Text"/>
        <w:ind w:firstLine="0"/>
        <w:rPr>
          <w:rFonts w:ascii="Arial" w:hAnsi="Arial" w:cs="Arial"/>
          <w:sz w:val="24"/>
          <w:szCs w:val="24"/>
        </w:rPr>
      </w:pPr>
    </w:p>
    <w:p w14:paraId="3CCEBC9F" w14:textId="6226F4BB" w:rsidR="007D0E6D" w:rsidRDefault="007D0E6D" w:rsidP="00E45926">
      <w:pPr>
        <w:pStyle w:val="Text"/>
        <w:ind w:firstLine="0"/>
        <w:rPr>
          <w:rFonts w:ascii="Arial" w:hAnsi="Arial" w:cs="Arial"/>
          <w:sz w:val="24"/>
          <w:szCs w:val="24"/>
        </w:rPr>
      </w:pPr>
    </w:p>
    <w:p w14:paraId="0B878307" w14:textId="68BA55E5" w:rsidR="007D0E6D" w:rsidRDefault="007D0E6D" w:rsidP="00E45926">
      <w:pPr>
        <w:pStyle w:val="Text"/>
        <w:ind w:firstLine="0"/>
        <w:rPr>
          <w:rFonts w:ascii="Arial" w:hAnsi="Arial" w:cs="Arial"/>
          <w:sz w:val="24"/>
          <w:szCs w:val="24"/>
        </w:rPr>
      </w:pPr>
    </w:p>
    <w:p w14:paraId="4F7E0E6D" w14:textId="77777777" w:rsidR="007D0E6D" w:rsidRDefault="007D0E6D" w:rsidP="00E45926">
      <w:pPr>
        <w:pStyle w:val="Text"/>
        <w:ind w:firstLine="0"/>
        <w:rPr>
          <w:rFonts w:ascii="Arial" w:hAnsi="Arial" w:cs="Arial"/>
          <w:sz w:val="24"/>
          <w:szCs w:val="24"/>
        </w:rPr>
      </w:pPr>
    </w:p>
    <w:p w14:paraId="17E519E2" w14:textId="77777777" w:rsidR="009B72D2" w:rsidRPr="00647697" w:rsidRDefault="009B72D2" w:rsidP="00E45926">
      <w:pPr>
        <w:pStyle w:val="Text"/>
        <w:ind w:firstLine="0"/>
        <w:rPr>
          <w:rFonts w:ascii="Arial" w:hAnsi="Arial" w:cs="Arial"/>
          <w:sz w:val="24"/>
          <w:szCs w:val="24"/>
        </w:rPr>
      </w:pPr>
    </w:p>
    <w:p w14:paraId="33EAE4CC" w14:textId="77777777" w:rsidR="00E45926" w:rsidRPr="00647697" w:rsidRDefault="00E45926" w:rsidP="00E45926">
      <w:pPr>
        <w:pStyle w:val="Text"/>
        <w:ind w:firstLine="0"/>
        <w:rPr>
          <w:rFonts w:ascii="Arial" w:hAnsi="Arial" w:cs="Arial"/>
          <w:sz w:val="24"/>
          <w:szCs w:val="24"/>
        </w:rPr>
      </w:pPr>
    </w:p>
    <w:p w14:paraId="55582280" w14:textId="77777777" w:rsidR="00E45926" w:rsidRPr="00647697" w:rsidRDefault="00E45926" w:rsidP="00647697">
      <w:pPr>
        <w:pStyle w:val="Text"/>
        <w:ind w:firstLine="0"/>
        <w:jc w:val="center"/>
        <w:rPr>
          <w:rFonts w:ascii="Arial" w:hAnsi="Arial" w:cs="Arial"/>
          <w:sz w:val="24"/>
          <w:szCs w:val="24"/>
        </w:rPr>
      </w:pPr>
      <w:r w:rsidRPr="00647697">
        <w:rPr>
          <w:rFonts w:ascii="Arial" w:hAnsi="Arial" w:cs="Arial"/>
          <w:noProof/>
          <w:sz w:val="24"/>
          <w:szCs w:val="24"/>
        </w:rPr>
        <w:drawing>
          <wp:inline distT="0" distB="0" distL="0" distR="0" wp14:anchorId="5C33909E" wp14:editId="39554933">
            <wp:extent cx="3657823" cy="2161309"/>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TF.emf"/>
                    <pic:cNvPicPr/>
                  </pic:nvPicPr>
                  <pic:blipFill>
                    <a:blip r:embed="rId94"/>
                    <a:stretch>
                      <a:fillRect/>
                    </a:stretch>
                  </pic:blipFill>
                  <pic:spPr>
                    <a:xfrm>
                      <a:off x="0" y="0"/>
                      <a:ext cx="3665845" cy="2166049"/>
                    </a:xfrm>
                    <a:prstGeom prst="rect">
                      <a:avLst/>
                    </a:prstGeom>
                  </pic:spPr>
                </pic:pic>
              </a:graphicData>
            </a:graphic>
          </wp:inline>
        </w:drawing>
      </w:r>
    </w:p>
    <w:p w14:paraId="313071C7" w14:textId="00383667" w:rsidR="00E45926" w:rsidRPr="00647697" w:rsidRDefault="007F36BB" w:rsidP="00E45926">
      <w:pPr>
        <w:pStyle w:val="Text"/>
        <w:ind w:firstLine="0"/>
        <w:rPr>
          <w:rFonts w:ascii="Arial" w:hAnsi="Arial" w:cs="Arial"/>
          <w:b/>
          <w:bCs/>
        </w:rPr>
      </w:pPr>
      <w:bookmarkStart w:id="364" w:name="_Toc69358939"/>
      <w:r w:rsidRPr="007F36BB">
        <w:rPr>
          <w:rFonts w:ascii="Arial" w:hAnsi="Arial" w:cs="Arial"/>
          <w:b/>
          <w:bCs/>
        </w:rPr>
        <w:t xml:space="preserve">Figure </w:t>
      </w:r>
      <w:r w:rsidRPr="00647697">
        <w:rPr>
          <w:rFonts w:ascii="Arial" w:hAnsi="Arial" w:cs="Arial"/>
          <w:b/>
          <w:bCs/>
        </w:rPr>
        <w:fldChar w:fldCharType="begin"/>
      </w:r>
      <w:r w:rsidRPr="007F36BB">
        <w:rPr>
          <w:rFonts w:ascii="Arial" w:hAnsi="Arial" w:cs="Arial"/>
          <w:b/>
          <w:bCs/>
        </w:rPr>
        <w:instrText xml:space="preserve"> STYLEREF 1 \s </w:instrText>
      </w:r>
      <w:r w:rsidRPr="00647697">
        <w:rPr>
          <w:rFonts w:ascii="Arial" w:hAnsi="Arial" w:cs="Arial"/>
          <w:b/>
          <w:bCs/>
        </w:rPr>
        <w:fldChar w:fldCharType="separate"/>
      </w:r>
      <w:r w:rsidR="00BB0559">
        <w:rPr>
          <w:rFonts w:ascii="Arial" w:hAnsi="Arial" w:cs="Arial"/>
          <w:b/>
          <w:bCs/>
          <w:noProof/>
        </w:rPr>
        <w:t>9</w:t>
      </w:r>
      <w:r w:rsidRPr="00647697">
        <w:rPr>
          <w:rFonts w:ascii="Arial" w:hAnsi="Arial" w:cs="Arial"/>
          <w:b/>
          <w:bCs/>
          <w:noProof/>
        </w:rPr>
        <w:fldChar w:fldCharType="end"/>
      </w:r>
      <w:r w:rsidRPr="007F36BB">
        <w:rPr>
          <w:rFonts w:ascii="Arial" w:hAnsi="Arial" w:cs="Arial"/>
          <w:b/>
          <w:bCs/>
        </w:rPr>
        <w:t>.</w:t>
      </w:r>
      <w:r w:rsidRPr="00647697">
        <w:rPr>
          <w:rFonts w:ascii="Arial" w:hAnsi="Arial" w:cs="Arial"/>
          <w:b/>
          <w:bCs/>
        </w:rPr>
        <w:fldChar w:fldCharType="begin"/>
      </w:r>
      <w:r w:rsidRPr="007F36BB">
        <w:rPr>
          <w:rFonts w:ascii="Arial" w:hAnsi="Arial" w:cs="Arial"/>
          <w:b/>
          <w:bCs/>
        </w:rPr>
        <w:instrText xml:space="preserve"> SEQ Figure \* ARABIC \s 1 </w:instrText>
      </w:r>
      <w:r w:rsidRPr="00647697">
        <w:rPr>
          <w:rFonts w:ascii="Arial" w:hAnsi="Arial" w:cs="Arial"/>
          <w:b/>
          <w:bCs/>
        </w:rPr>
        <w:fldChar w:fldCharType="separate"/>
      </w:r>
      <w:r w:rsidR="00BB0559">
        <w:rPr>
          <w:rFonts w:ascii="Arial" w:hAnsi="Arial" w:cs="Arial"/>
          <w:b/>
          <w:bCs/>
          <w:noProof/>
        </w:rPr>
        <w:t>2</w:t>
      </w:r>
      <w:r w:rsidRPr="00647697">
        <w:rPr>
          <w:rFonts w:ascii="Arial" w:hAnsi="Arial" w:cs="Arial"/>
          <w:b/>
          <w:bCs/>
          <w:noProof/>
        </w:rPr>
        <w:fldChar w:fldCharType="end"/>
      </w:r>
      <w:r w:rsidRPr="007F36BB">
        <w:rPr>
          <w:rFonts w:ascii="Arial" w:hAnsi="Arial" w:cs="Arial"/>
          <w:b/>
          <w:bCs/>
        </w:rPr>
        <w:t xml:space="preserve">.  </w:t>
      </w:r>
      <w:r w:rsidR="00E45926" w:rsidRPr="00647697">
        <w:rPr>
          <w:rFonts w:ascii="Arial" w:hAnsi="Arial" w:cs="Arial"/>
          <w:b/>
          <w:bCs/>
        </w:rPr>
        <w:t xml:space="preserve">Example modulation transfer function (MTF).  Values of spatial resolution (SR) are measured for the DDA at a 10% cut-off of the MTF.  In the case of this example, the MTF reaches 10% at a spatial frequency of 3.4 </w:t>
      </w:r>
      <w:proofErr w:type="spellStart"/>
      <w:r w:rsidR="00E45926" w:rsidRPr="00647697">
        <w:rPr>
          <w:rFonts w:ascii="Arial" w:hAnsi="Arial" w:cs="Arial"/>
          <w:b/>
          <w:bCs/>
        </w:rPr>
        <w:t>lp</w:t>
      </w:r>
      <w:proofErr w:type="spellEnd"/>
      <w:r w:rsidR="00E45926" w:rsidRPr="00647697">
        <w:rPr>
          <w:rFonts w:ascii="Arial" w:hAnsi="Arial" w:cs="Arial"/>
          <w:b/>
          <w:bCs/>
        </w:rPr>
        <w:t>/mm, which means the hypothetical DDA provides a SR of 0.294 mm</w:t>
      </w:r>
      <w:r w:rsidR="00E45926" w:rsidRPr="00025C2F">
        <w:rPr>
          <w:rFonts w:ascii="Arial" w:hAnsi="Arial" w:cs="Arial"/>
          <w:b/>
          <w:bCs/>
        </w:rPr>
        <w:t>.</w:t>
      </w:r>
      <w:bookmarkEnd w:id="364"/>
    </w:p>
    <w:p w14:paraId="6BFD3991" w14:textId="1BED923F" w:rsidR="009B72D2" w:rsidRDefault="009B72D2">
      <w:r>
        <w:br w:type="page"/>
      </w:r>
    </w:p>
    <w:p w14:paraId="1BE5C658" w14:textId="3CFA5A2A" w:rsidR="00E45926" w:rsidRPr="00647697" w:rsidRDefault="00E45926" w:rsidP="00647697">
      <w:pPr>
        <w:pStyle w:val="Text"/>
        <w:ind w:firstLine="0"/>
        <w:rPr>
          <w:i/>
          <w:sz w:val="24"/>
          <w:szCs w:val="24"/>
        </w:rPr>
      </w:pPr>
      <w:r w:rsidRPr="00025C2F">
        <w:rPr>
          <w:rFonts w:ascii="Arial" w:hAnsi="Arial" w:cs="Arial"/>
          <w:i/>
          <w:iCs/>
          <w:sz w:val="24"/>
          <w:szCs w:val="24"/>
        </w:rPr>
        <w:lastRenderedPageBreak/>
        <w:t xml:space="preserve">B. </w:t>
      </w:r>
      <w:r w:rsidRPr="00647697">
        <w:rPr>
          <w:rFonts w:ascii="Arial" w:hAnsi="Arial" w:cs="Arial"/>
          <w:i/>
          <w:iCs/>
          <w:sz w:val="24"/>
          <w:szCs w:val="24"/>
        </w:rPr>
        <w:t>EJ-200 and EJ-256 Array Fabrication</w:t>
      </w:r>
    </w:p>
    <w:p w14:paraId="58F6DE1B" w14:textId="7EAFDA9A" w:rsidR="00E45926" w:rsidRDefault="00E45926" w:rsidP="00787AED">
      <w:pPr>
        <w:jc w:val="both"/>
      </w:pPr>
      <w:r w:rsidRPr="00025C2F">
        <w:t xml:space="preserve">To facilitate predictions of </w:t>
      </w:r>
      <w:proofErr w:type="spellStart"/>
      <w:r w:rsidRPr="00025C2F">
        <w:t>BiPVT</w:t>
      </w:r>
      <w:proofErr w:type="spellEnd"/>
      <w:r w:rsidRPr="00025C2F">
        <w:t xml:space="preserve"> array performance, EJ-200 and EJ-256 were selected as representative industry standard materials.  For this research, separate 4×3-pixel arrays were fabricated from both EJ-200 and EJ-256.  In doing so, 2.25 mm plates of EJ-200 and EJ-256 were cut and polished uniformly to 2 mm thicknesses prior to the application of </w:t>
      </w:r>
      <w:proofErr w:type="spellStart"/>
      <w:r w:rsidRPr="00647697">
        <w:t>Vikuiti</w:t>
      </w:r>
      <w:proofErr w:type="spellEnd"/>
      <w:r w:rsidRPr="00647697">
        <w:t>™</w:t>
      </w:r>
      <w:r w:rsidRPr="00025C2F">
        <w:t xml:space="preserve"> </w:t>
      </w:r>
      <w:r w:rsidRPr="00647697">
        <w:t xml:space="preserve">enhanced specular reflector (ESR) </w:t>
      </w:r>
      <w:r w:rsidRPr="00025C2F">
        <w:t>and stacking.  The adhered layers were then cut orthogonally into three separate four-pixel stacks, which were each polished again to 2 mm thicknesses and assembled into the final arrays with ESR layers between each stack and on the five outer sides to optically isolate each pixel and the array.</w:t>
      </w:r>
      <w:bookmarkStart w:id="365" w:name="_Hlk48812988"/>
      <w:r w:rsidRPr="00025C2F">
        <w:t xml:space="preserve">  </w:t>
      </w:r>
      <w:r w:rsidRPr="00647697">
        <w:t xml:space="preserve">This process resulted in geometric uniformity (± 0.02 mm in all dimensions) and an average pixel pitch of 2.28 mm for each array. It also provided equivalent pixel polish and ESR adhesion across both arrays due to the use of identical procedures during their manufacture. </w:t>
      </w:r>
      <w:bookmarkEnd w:id="365"/>
    </w:p>
    <w:p w14:paraId="02FA87AB" w14:textId="77777777" w:rsidR="00787AED" w:rsidRDefault="00787AED" w:rsidP="00787AED">
      <w:pPr>
        <w:jc w:val="both"/>
      </w:pPr>
    </w:p>
    <w:p w14:paraId="13290109" w14:textId="2CA12F31" w:rsidR="009B72D2" w:rsidRDefault="00E45926" w:rsidP="009B72D2">
      <w:pPr>
        <w:jc w:val="both"/>
      </w:pPr>
      <w:r w:rsidRPr="00025C2F">
        <w:t>Both finished arrays were then affixed to a 2.5 mm-thick piece of acrylic plastic to prevent changes to their relative location between measurements.  An image of the final arrays, mounted to the acrylic plastic, is provided in Fig</w:t>
      </w:r>
      <w:r w:rsidR="00647697">
        <w:t>ure</w:t>
      </w:r>
      <w:r w:rsidRPr="00025C2F">
        <w:t xml:space="preserve"> </w:t>
      </w:r>
      <w:r w:rsidR="007F36BB">
        <w:t>9.</w:t>
      </w:r>
      <w:r w:rsidRPr="00025C2F">
        <w:t>3.</w:t>
      </w:r>
      <w:r w:rsidR="009B72D2">
        <w:t xml:space="preserve">  </w:t>
      </w:r>
      <w:r w:rsidR="009B72D2" w:rsidRPr="00025C2F">
        <w:t xml:space="preserve">The arrays were then pressure-mounted to the a-Si receptor plate of a commercial </w:t>
      </w:r>
      <w:proofErr w:type="spellStart"/>
      <w:r w:rsidR="009B72D2" w:rsidRPr="00025C2F">
        <w:t>Varex</w:t>
      </w:r>
      <w:proofErr w:type="spellEnd"/>
      <w:r w:rsidR="009B72D2" w:rsidRPr="00025C2F">
        <w:t xml:space="preserve"> </w:t>
      </w:r>
      <w:proofErr w:type="spellStart"/>
      <w:r w:rsidR="009B72D2" w:rsidRPr="00647697">
        <w:t>PaxScan</w:t>
      </w:r>
      <w:proofErr w:type="spellEnd"/>
      <w:r w:rsidR="009B72D2" w:rsidRPr="00647697">
        <w:t xml:space="preserve">® </w:t>
      </w:r>
      <w:r w:rsidR="009B72D2" w:rsidRPr="00025C2F">
        <w:t>1515DXT-I Flat Panel Detector radiographic panel</w:t>
      </w:r>
      <w:r w:rsidR="009B72D2">
        <w:t xml:space="preserve"> </w:t>
      </w:r>
      <w:sdt>
        <w:sdtPr>
          <w:id w:val="-423342649"/>
          <w:citation/>
        </w:sdtPr>
        <w:sdtContent>
          <w:r w:rsidR="009B72D2">
            <w:fldChar w:fldCharType="begin"/>
          </w:r>
          <w:r w:rsidR="009B72D2">
            <w:instrText xml:space="preserve"> CITATION Var \l 1033 </w:instrText>
          </w:r>
          <w:r w:rsidR="009B72D2">
            <w:fldChar w:fldCharType="separate"/>
          </w:r>
          <w:r w:rsidR="00EF78F9">
            <w:rPr>
              <w:noProof/>
            </w:rPr>
            <w:t>[56]</w:t>
          </w:r>
          <w:r w:rsidR="009B72D2">
            <w:fldChar w:fldCharType="end"/>
          </w:r>
        </w:sdtContent>
      </w:sdt>
      <w:r w:rsidR="009B72D2" w:rsidRPr="00025C2F">
        <w:t xml:space="preserve">.  This first required the removal of the original proprietary </w:t>
      </w:r>
      <w:r w:rsidR="009B72D2" w:rsidRPr="00647697">
        <w:t>gadolinium oxysulfide (Gd</w:t>
      </w:r>
      <w:r w:rsidR="009B72D2" w:rsidRPr="00647697">
        <w:rPr>
          <w:vertAlign w:val="subscript"/>
        </w:rPr>
        <w:t>2</w:t>
      </w:r>
      <w:r w:rsidR="009B72D2" w:rsidRPr="00647697">
        <w:t>O</w:t>
      </w:r>
      <w:r w:rsidR="009B72D2" w:rsidRPr="00647697">
        <w:rPr>
          <w:vertAlign w:val="subscript"/>
        </w:rPr>
        <w:t>2</w:t>
      </w:r>
      <w:r w:rsidR="009B72D2" w:rsidRPr="00647697">
        <w:t xml:space="preserve">S) </w:t>
      </w:r>
      <w:r w:rsidR="009B72D2" w:rsidRPr="00025C2F">
        <w:t xml:space="preserve">conversion layer.  Next, custom-made aluminum pieces extended all four outer </w:t>
      </w:r>
      <w:proofErr w:type="spellStart"/>
      <w:r w:rsidR="009B72D2" w:rsidRPr="00025C2F">
        <w:t>Varex</w:t>
      </w:r>
      <w:proofErr w:type="spellEnd"/>
      <w:r w:rsidR="009B72D2" w:rsidRPr="00025C2F">
        <w:t xml:space="preserve"> panel sides, thereby expanding the detector panel’s light-tight enclosure vertically by 25.4 mm.  Within this expanded volume, the EJ-200 and EJ-256 arrays were compression mounted against the a-Si photodetector using layers of foam, specifically cut to hold the arrays and acrylic plastic base.  The a-Si TFT provided pixel pitches of 127 µm</w:t>
      </w:r>
      <w:r w:rsidR="009B72D2" w:rsidRPr="00025C2F">
        <w:rPr>
          <w:vertAlign w:val="superscript"/>
        </w:rPr>
        <w:t>2</w:t>
      </w:r>
      <w:r w:rsidR="009B72D2" w:rsidRPr="00025C2F">
        <w:t xml:space="preserve">, so every 2×2 mm array pixel response </w:t>
      </w:r>
      <w:r w:rsidR="009B72D2" w:rsidRPr="00647697">
        <w:t xml:space="preserve">was the </w:t>
      </w:r>
      <w:r w:rsidR="009B72D2" w:rsidRPr="00025C2F">
        <w:t xml:space="preserve">averaged response of ~250 photodetector pixels.  Lastly, the enclosure was covered and sealed with the original </w:t>
      </w:r>
      <w:proofErr w:type="spellStart"/>
      <w:r w:rsidR="009B72D2" w:rsidRPr="00025C2F">
        <w:t>Varex</w:t>
      </w:r>
      <w:proofErr w:type="spellEnd"/>
      <w:r w:rsidR="009B72D2" w:rsidRPr="00025C2F">
        <w:t xml:space="preserve"> 2.5 mm-thick carbon fiber plate.  </w:t>
      </w:r>
    </w:p>
    <w:p w14:paraId="2C028CA9" w14:textId="77777777" w:rsidR="009B72D2" w:rsidRPr="00025C2F" w:rsidRDefault="009B72D2" w:rsidP="009B72D2">
      <w:pPr>
        <w:jc w:val="both"/>
      </w:pPr>
    </w:p>
    <w:p w14:paraId="6AD1D508" w14:textId="77777777" w:rsidR="009B72D2" w:rsidRPr="00647697" w:rsidRDefault="009B72D2" w:rsidP="009B72D2">
      <w:pPr>
        <w:jc w:val="both"/>
        <w:rPr>
          <w:i/>
        </w:rPr>
      </w:pPr>
      <w:r w:rsidRPr="00647697">
        <w:rPr>
          <w:i/>
          <w:iCs/>
        </w:rPr>
        <w:t>C. Experiment Methodology</w:t>
      </w:r>
    </w:p>
    <w:p w14:paraId="0EE687D3" w14:textId="77777777" w:rsidR="009B72D2" w:rsidRPr="00647697" w:rsidRDefault="009B72D2" w:rsidP="009B72D2">
      <w:pPr>
        <w:pStyle w:val="Text"/>
        <w:ind w:firstLine="0"/>
        <w:rPr>
          <w:rFonts w:ascii="Arial" w:hAnsi="Arial" w:cs="Arial"/>
          <w:sz w:val="24"/>
          <w:szCs w:val="24"/>
        </w:rPr>
      </w:pPr>
      <w:r w:rsidRPr="00647697">
        <w:rPr>
          <w:rFonts w:ascii="Arial" w:hAnsi="Arial" w:cs="Arial"/>
          <w:sz w:val="24"/>
          <w:szCs w:val="24"/>
        </w:rPr>
        <w:t xml:space="preserve">With the arrays pressure mounted and enclosed within the modified </w:t>
      </w:r>
      <w:proofErr w:type="spellStart"/>
      <w:r w:rsidRPr="00647697">
        <w:rPr>
          <w:rFonts w:ascii="Arial" w:hAnsi="Arial" w:cs="Arial"/>
          <w:sz w:val="24"/>
          <w:szCs w:val="24"/>
        </w:rPr>
        <w:t>Varex</w:t>
      </w:r>
      <w:proofErr w:type="spellEnd"/>
      <w:r w:rsidRPr="00647697">
        <w:rPr>
          <w:rFonts w:ascii="Arial" w:hAnsi="Arial" w:cs="Arial"/>
          <w:sz w:val="24"/>
          <w:szCs w:val="24"/>
        </w:rPr>
        <w:t xml:space="preserve"> radiographic panel, measurements within an x-ray field were conducted, and each measurement consisted of 40 separate images recorded at two frames per second (fps).  The x-rays were produced by a Comet MXR-451/26 radiation generating device (RGD) with a tungsten target operated at 370 </w:t>
      </w:r>
      <w:proofErr w:type="spellStart"/>
      <w:r w:rsidRPr="00647697">
        <w:rPr>
          <w:rFonts w:ascii="Arial" w:hAnsi="Arial" w:cs="Arial"/>
          <w:sz w:val="24"/>
          <w:szCs w:val="24"/>
        </w:rPr>
        <w:t>kVp</w:t>
      </w:r>
      <w:proofErr w:type="spellEnd"/>
      <w:r w:rsidRPr="00647697">
        <w:rPr>
          <w:rFonts w:ascii="Arial" w:hAnsi="Arial" w:cs="Arial"/>
          <w:sz w:val="24"/>
          <w:szCs w:val="24"/>
        </w:rPr>
        <w:t xml:space="preserve">, a current of 3 mA, and a focal spot size of 5.5 mm.  Although outside the bounds of typical ASTM evaluation, 370 </w:t>
      </w:r>
      <w:proofErr w:type="spellStart"/>
      <w:r w:rsidRPr="00647697">
        <w:rPr>
          <w:rFonts w:ascii="Arial" w:hAnsi="Arial" w:cs="Arial"/>
          <w:sz w:val="24"/>
          <w:szCs w:val="24"/>
        </w:rPr>
        <w:t>kVp</w:t>
      </w:r>
      <w:proofErr w:type="spellEnd"/>
      <w:r w:rsidRPr="00647697">
        <w:rPr>
          <w:rFonts w:ascii="Arial" w:hAnsi="Arial" w:cs="Arial"/>
          <w:sz w:val="24"/>
          <w:szCs w:val="24"/>
        </w:rPr>
        <w:t xml:space="preserve"> was selected because it represents the practical upper energy limit for portable x-ray radiography.  Therefore, a superior performance of EJ-256 over EJ-200 at this energy would ensure the consistent superiority of EJ-256 at every energy below, owing principally to the extremely low intrinsic efficiency of EJ-200 for photoelectric absorption.  As a high-Z loaded plastic, this same rationale applies to a </w:t>
      </w:r>
      <w:proofErr w:type="spellStart"/>
      <w:r w:rsidRPr="00647697">
        <w:rPr>
          <w:rFonts w:ascii="Arial" w:hAnsi="Arial" w:cs="Arial"/>
          <w:sz w:val="24"/>
          <w:szCs w:val="24"/>
        </w:rPr>
        <w:t>BiPVT</w:t>
      </w:r>
      <w:proofErr w:type="spellEnd"/>
      <w:r w:rsidRPr="00647697">
        <w:rPr>
          <w:rFonts w:ascii="Arial" w:hAnsi="Arial" w:cs="Arial"/>
          <w:sz w:val="24"/>
          <w:szCs w:val="24"/>
        </w:rPr>
        <w:t xml:space="preserve"> array.</w:t>
      </w:r>
    </w:p>
    <w:p w14:paraId="72506FFE" w14:textId="77777777" w:rsidR="009B72D2" w:rsidRDefault="009B72D2">
      <w:r>
        <w:br w:type="page"/>
      </w:r>
    </w:p>
    <w:p w14:paraId="01D9194E" w14:textId="2998F078" w:rsidR="00E45926" w:rsidRDefault="00E45926" w:rsidP="00647697">
      <w:pPr>
        <w:jc w:val="both"/>
      </w:pPr>
    </w:p>
    <w:p w14:paraId="6B4E001C" w14:textId="2A672E2E" w:rsidR="009B72D2" w:rsidRDefault="009B72D2" w:rsidP="00647697">
      <w:pPr>
        <w:jc w:val="both"/>
      </w:pPr>
    </w:p>
    <w:p w14:paraId="536365DD" w14:textId="72F33F99" w:rsidR="009B72D2" w:rsidRDefault="009B72D2" w:rsidP="00647697">
      <w:pPr>
        <w:jc w:val="both"/>
      </w:pPr>
    </w:p>
    <w:p w14:paraId="78DBCEFC" w14:textId="23A083DF" w:rsidR="007D0E6D" w:rsidRDefault="007D0E6D" w:rsidP="00647697">
      <w:pPr>
        <w:jc w:val="both"/>
      </w:pPr>
    </w:p>
    <w:p w14:paraId="5FEFD242" w14:textId="0E621C6D" w:rsidR="007D0E6D" w:rsidRDefault="007D0E6D" w:rsidP="00647697">
      <w:pPr>
        <w:jc w:val="both"/>
      </w:pPr>
    </w:p>
    <w:p w14:paraId="64E92B08" w14:textId="6024BCE7" w:rsidR="007D0E6D" w:rsidRDefault="007D0E6D" w:rsidP="00647697">
      <w:pPr>
        <w:jc w:val="both"/>
      </w:pPr>
    </w:p>
    <w:p w14:paraId="7C6FD271" w14:textId="68E921CC" w:rsidR="007D0E6D" w:rsidRDefault="007D0E6D" w:rsidP="00647697">
      <w:pPr>
        <w:jc w:val="both"/>
      </w:pPr>
    </w:p>
    <w:p w14:paraId="52C28CEA" w14:textId="77777777" w:rsidR="007D0E6D" w:rsidRPr="00025C2F" w:rsidRDefault="007D0E6D" w:rsidP="00647697">
      <w:pPr>
        <w:jc w:val="both"/>
      </w:pPr>
    </w:p>
    <w:p w14:paraId="32CA10E8" w14:textId="77777777" w:rsidR="00E45926" w:rsidRPr="00025C2F" w:rsidRDefault="00E45926" w:rsidP="00E45926">
      <w:pPr>
        <w:jc w:val="both"/>
      </w:pPr>
    </w:p>
    <w:p w14:paraId="0CF75519" w14:textId="77777777" w:rsidR="00E45926" w:rsidRPr="00025C2F" w:rsidRDefault="00E45926" w:rsidP="00E45926">
      <w:pPr>
        <w:jc w:val="center"/>
      </w:pPr>
      <w:r w:rsidRPr="007F53CB">
        <w:rPr>
          <w:noProof/>
        </w:rPr>
        <w:drawing>
          <wp:inline distT="0" distB="0" distL="0" distR="0" wp14:anchorId="4A36A510" wp14:editId="6F937E24">
            <wp:extent cx="4399477" cy="2961564"/>
            <wp:effectExtent l="0" t="0" r="127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J200andEJ256.emf"/>
                    <pic:cNvPicPr/>
                  </pic:nvPicPr>
                  <pic:blipFill>
                    <a:blip r:embed="rId107"/>
                    <a:stretch>
                      <a:fillRect/>
                    </a:stretch>
                  </pic:blipFill>
                  <pic:spPr>
                    <a:xfrm>
                      <a:off x="0" y="0"/>
                      <a:ext cx="4480990" cy="3016435"/>
                    </a:xfrm>
                    <a:prstGeom prst="rect">
                      <a:avLst/>
                    </a:prstGeom>
                  </pic:spPr>
                </pic:pic>
              </a:graphicData>
            </a:graphic>
          </wp:inline>
        </w:drawing>
      </w:r>
    </w:p>
    <w:p w14:paraId="07885822" w14:textId="57AF0E9B" w:rsidR="00E45926" w:rsidRPr="00647697" w:rsidRDefault="007F36BB" w:rsidP="00E45926">
      <w:pPr>
        <w:jc w:val="both"/>
        <w:rPr>
          <w:b/>
          <w:bCs/>
          <w:sz w:val="20"/>
          <w:szCs w:val="20"/>
        </w:rPr>
      </w:pPr>
      <w:bookmarkStart w:id="366" w:name="_Toc69358940"/>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9</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3</w:t>
      </w:r>
      <w:r w:rsidRPr="00B46190">
        <w:rPr>
          <w:b/>
          <w:bCs/>
          <w:noProof/>
          <w:sz w:val="20"/>
          <w:szCs w:val="20"/>
        </w:rPr>
        <w:fldChar w:fldCharType="end"/>
      </w:r>
      <w:r w:rsidRPr="00B46190">
        <w:rPr>
          <w:b/>
          <w:bCs/>
          <w:sz w:val="20"/>
          <w:szCs w:val="20"/>
        </w:rPr>
        <w:t>.</w:t>
      </w:r>
      <w:r>
        <w:rPr>
          <w:b/>
          <w:bCs/>
          <w:sz w:val="20"/>
          <w:szCs w:val="20"/>
        </w:rPr>
        <w:t xml:space="preserve">  </w:t>
      </w:r>
      <w:r w:rsidR="00E45926" w:rsidRPr="00647697">
        <w:rPr>
          <w:b/>
          <w:bCs/>
          <w:sz w:val="20"/>
          <w:szCs w:val="20"/>
        </w:rPr>
        <w:t>Image of the 4×3-pixel a) EJ-200 and b) EJ-256 arrays affixed to the acrylic plastic.  Each 2×2×19 mm pixel is wrapped on five sides by ESR to maximize photoluminescent light collection by the photodetector.</w:t>
      </w:r>
      <w:bookmarkEnd w:id="366"/>
      <w:r w:rsidR="00E45926" w:rsidRPr="00647697">
        <w:rPr>
          <w:b/>
          <w:bCs/>
          <w:sz w:val="20"/>
          <w:szCs w:val="20"/>
        </w:rPr>
        <w:t xml:space="preserve"> </w:t>
      </w:r>
    </w:p>
    <w:p w14:paraId="14A9BEBC" w14:textId="77777777" w:rsidR="00E45926" w:rsidRPr="00025C2F" w:rsidRDefault="00E45926" w:rsidP="00E45926">
      <w:pPr>
        <w:ind w:firstLine="202"/>
        <w:jc w:val="both"/>
      </w:pPr>
    </w:p>
    <w:p w14:paraId="5D0D1F31" w14:textId="69BD9DA3" w:rsidR="009B72D2" w:rsidRDefault="009B72D2">
      <w:r>
        <w:br w:type="page"/>
      </w:r>
    </w:p>
    <w:p w14:paraId="4E7E45AF" w14:textId="61B0B5DA" w:rsidR="00E45926" w:rsidRPr="00647697" w:rsidRDefault="00E45926" w:rsidP="00647697">
      <w:pPr>
        <w:pStyle w:val="Text"/>
        <w:ind w:firstLine="0"/>
        <w:rPr>
          <w:rFonts w:ascii="Arial" w:hAnsi="Arial" w:cs="Arial"/>
          <w:sz w:val="24"/>
          <w:szCs w:val="24"/>
        </w:rPr>
      </w:pPr>
      <w:r w:rsidRPr="00647697">
        <w:rPr>
          <w:rFonts w:ascii="Arial" w:hAnsi="Arial" w:cs="Arial"/>
          <w:sz w:val="24"/>
          <w:szCs w:val="24"/>
        </w:rPr>
        <w:lastRenderedPageBreak/>
        <w:t>For all measurements, the source was centered on the panel at a source to detector distance (SDD) of 1,010 mm, in accordance with ASTM standards</w:t>
      </w:r>
      <w:r w:rsidR="0042125D">
        <w:rPr>
          <w:rFonts w:ascii="Arial" w:hAnsi="Arial" w:cs="Arial"/>
          <w:sz w:val="24"/>
          <w:szCs w:val="24"/>
        </w:rPr>
        <w:t xml:space="preserve"> </w:t>
      </w:r>
      <w:sdt>
        <w:sdtPr>
          <w:rPr>
            <w:rFonts w:ascii="Arial" w:hAnsi="Arial" w:cs="Arial"/>
            <w:sz w:val="24"/>
            <w:szCs w:val="24"/>
          </w:rPr>
          <w:id w:val="-441222438"/>
          <w:citation/>
        </w:sdtPr>
        <w:sdtContent>
          <w:r w:rsidR="0042125D">
            <w:rPr>
              <w:rFonts w:ascii="Arial" w:hAnsi="Arial" w:cs="Arial"/>
              <w:sz w:val="24"/>
              <w:szCs w:val="24"/>
            </w:rPr>
            <w:fldChar w:fldCharType="begin"/>
          </w:r>
          <w:r w:rsidR="0042125D">
            <w:rPr>
              <w:rFonts w:ascii="Arial" w:hAnsi="Arial" w:cs="Arial"/>
              <w:sz w:val="24"/>
              <w:szCs w:val="24"/>
            </w:rPr>
            <w:instrText xml:space="preserve"> CITATION AST15 \l 1033 </w:instrText>
          </w:r>
          <w:r w:rsidR="0042125D">
            <w:rPr>
              <w:rFonts w:ascii="Arial" w:hAnsi="Arial" w:cs="Arial"/>
              <w:sz w:val="24"/>
              <w:szCs w:val="24"/>
            </w:rPr>
            <w:fldChar w:fldCharType="separate"/>
          </w:r>
          <w:r w:rsidR="00EF78F9" w:rsidRPr="00EF78F9">
            <w:rPr>
              <w:rFonts w:ascii="Arial" w:hAnsi="Arial" w:cs="Arial"/>
              <w:noProof/>
              <w:sz w:val="24"/>
              <w:szCs w:val="24"/>
            </w:rPr>
            <w:t>[48]</w:t>
          </w:r>
          <w:r w:rsidR="0042125D">
            <w:rPr>
              <w:rFonts w:ascii="Arial" w:hAnsi="Arial" w:cs="Arial"/>
              <w:sz w:val="24"/>
              <w:szCs w:val="24"/>
            </w:rPr>
            <w:fldChar w:fldCharType="end"/>
          </w:r>
        </w:sdtContent>
      </w:sdt>
      <w:r w:rsidRPr="00647697">
        <w:rPr>
          <w:rFonts w:ascii="Arial" w:hAnsi="Arial" w:cs="Arial"/>
          <w:sz w:val="24"/>
          <w:szCs w:val="24"/>
        </w:rPr>
        <w:t>.  Free-field (</w:t>
      </w:r>
      <w:proofErr w:type="gramStart"/>
      <w:r w:rsidRPr="00647697">
        <w:rPr>
          <w:rFonts w:ascii="Arial" w:hAnsi="Arial" w:cs="Arial"/>
          <w:sz w:val="24"/>
          <w:szCs w:val="24"/>
        </w:rPr>
        <w:t>i.e.</w:t>
      </w:r>
      <w:proofErr w:type="gramEnd"/>
      <w:r w:rsidRPr="00647697">
        <w:rPr>
          <w:rFonts w:ascii="Arial" w:hAnsi="Arial" w:cs="Arial"/>
          <w:sz w:val="24"/>
          <w:szCs w:val="24"/>
        </w:rPr>
        <w:t xml:space="preserve"> unshielded) measurements were recorded in this way for both arrays simultaneously, as well as dark measurements, which are necessary for image offset correction.  </w:t>
      </w:r>
    </w:p>
    <w:p w14:paraId="70E1B790" w14:textId="77777777" w:rsidR="00787AED" w:rsidRDefault="00787AED" w:rsidP="00E45926">
      <w:pPr>
        <w:pStyle w:val="Text"/>
        <w:ind w:firstLine="0"/>
        <w:rPr>
          <w:rFonts w:ascii="Arial" w:hAnsi="Arial" w:cs="Arial"/>
          <w:sz w:val="24"/>
          <w:szCs w:val="24"/>
        </w:rPr>
      </w:pPr>
    </w:p>
    <w:p w14:paraId="5D442AA1" w14:textId="69BDBB1E" w:rsidR="00E45926" w:rsidRPr="00025C2F" w:rsidRDefault="00E45926" w:rsidP="00E45926">
      <w:pPr>
        <w:pStyle w:val="Text"/>
        <w:ind w:firstLine="0"/>
        <w:rPr>
          <w:rFonts w:ascii="Arial" w:hAnsi="Arial" w:cs="Arial"/>
          <w:sz w:val="24"/>
          <w:szCs w:val="24"/>
        </w:rPr>
      </w:pPr>
      <w:r w:rsidRPr="00647697">
        <w:rPr>
          <w:rFonts w:ascii="Arial" w:hAnsi="Arial" w:cs="Arial"/>
          <w:sz w:val="24"/>
          <w:szCs w:val="24"/>
        </w:rPr>
        <w:t xml:space="preserve">Shielded measurements utilizing a phantom edge were then recorded using the same process.  A stainless-steel step wedge provided the measured phantom edge, specifically a consistent 6.35 mm thickness of steel above both arrays for each measurement.  This was possible because the step widths were 13 mm, with the edge consistently positioned at 5° off-axis to meet ASTM standards </w:t>
      </w:r>
      <w:sdt>
        <w:sdtPr>
          <w:rPr>
            <w:rFonts w:ascii="Arial" w:hAnsi="Arial" w:cs="Arial"/>
            <w:sz w:val="24"/>
            <w:szCs w:val="24"/>
          </w:rPr>
          <w:id w:val="1807286995"/>
          <w:citation/>
        </w:sdtPr>
        <w:sdtContent>
          <w:r w:rsidR="00F72509">
            <w:rPr>
              <w:rFonts w:ascii="Arial" w:hAnsi="Arial" w:cs="Arial"/>
              <w:sz w:val="24"/>
              <w:szCs w:val="24"/>
            </w:rPr>
            <w:fldChar w:fldCharType="begin"/>
          </w:r>
          <w:r w:rsidR="00F72509">
            <w:rPr>
              <w:rFonts w:ascii="Arial" w:hAnsi="Arial" w:cs="Arial"/>
              <w:sz w:val="24"/>
              <w:szCs w:val="24"/>
            </w:rPr>
            <w:instrText xml:space="preserve"> CITATION AST15 \l 1033  \m AST14</w:instrText>
          </w:r>
          <w:r w:rsidR="00F72509">
            <w:rPr>
              <w:rFonts w:ascii="Arial" w:hAnsi="Arial" w:cs="Arial"/>
              <w:sz w:val="24"/>
              <w:szCs w:val="24"/>
            </w:rPr>
            <w:fldChar w:fldCharType="separate"/>
          </w:r>
          <w:r w:rsidR="00EF78F9" w:rsidRPr="00EF78F9">
            <w:rPr>
              <w:rFonts w:ascii="Arial" w:hAnsi="Arial" w:cs="Arial"/>
              <w:noProof/>
              <w:sz w:val="24"/>
              <w:szCs w:val="24"/>
            </w:rPr>
            <w:t>[48, 51]</w:t>
          </w:r>
          <w:r w:rsidR="00F72509">
            <w:rPr>
              <w:rFonts w:ascii="Arial" w:hAnsi="Arial" w:cs="Arial"/>
              <w:sz w:val="24"/>
              <w:szCs w:val="24"/>
            </w:rPr>
            <w:fldChar w:fldCharType="end"/>
          </w:r>
        </w:sdtContent>
      </w:sdt>
      <w:r w:rsidRPr="00647697">
        <w:rPr>
          <w:rFonts w:ascii="Arial" w:hAnsi="Arial" w:cs="Arial"/>
          <w:sz w:val="24"/>
          <w:szCs w:val="24"/>
        </w:rPr>
        <w:t xml:space="preserve">.  A series of 15 shielded measurements were then recorded, with the phantom edge repositioned between measurements to provide an incrementally larger fraction of array shielding with each subsequent measurement.  Consequently, the shielded measurements produced a range of array shielding from 0-100%, all at 5° off-axis.  These measurements were offset corrected and then divided by free-field values to normalize the data, a standard practice in imagery analysis to eliminate geometric distortion and only consider pixel behavior in respect to time and dose </w:t>
      </w:r>
      <w:sdt>
        <w:sdtPr>
          <w:rPr>
            <w:rFonts w:ascii="Arial" w:hAnsi="Arial" w:cs="Arial"/>
            <w:sz w:val="24"/>
            <w:szCs w:val="24"/>
          </w:rPr>
          <w:id w:val="122825414"/>
          <w:citation/>
        </w:sdtPr>
        <w:sdtContent>
          <w:r w:rsidR="00CA2767">
            <w:rPr>
              <w:rFonts w:ascii="Arial" w:hAnsi="Arial" w:cs="Arial"/>
              <w:sz w:val="24"/>
              <w:szCs w:val="24"/>
            </w:rPr>
            <w:fldChar w:fldCharType="begin"/>
          </w:r>
          <w:r w:rsidR="00CA2767">
            <w:rPr>
              <w:rFonts w:ascii="Arial" w:hAnsi="Arial" w:cs="Arial"/>
              <w:sz w:val="24"/>
              <w:szCs w:val="24"/>
            </w:rPr>
            <w:instrText xml:space="preserve"> CITATION AST131 \l 1033 </w:instrText>
          </w:r>
          <w:r w:rsidR="00CA2767">
            <w:rPr>
              <w:rFonts w:ascii="Arial" w:hAnsi="Arial" w:cs="Arial"/>
              <w:sz w:val="24"/>
              <w:szCs w:val="24"/>
            </w:rPr>
            <w:fldChar w:fldCharType="separate"/>
          </w:r>
          <w:r w:rsidR="00EF78F9" w:rsidRPr="00EF78F9">
            <w:rPr>
              <w:rFonts w:ascii="Arial" w:hAnsi="Arial" w:cs="Arial"/>
              <w:noProof/>
              <w:sz w:val="24"/>
              <w:szCs w:val="24"/>
            </w:rPr>
            <w:t>[53]</w:t>
          </w:r>
          <w:r w:rsidR="00CA2767">
            <w:rPr>
              <w:rFonts w:ascii="Arial" w:hAnsi="Arial" w:cs="Arial"/>
              <w:sz w:val="24"/>
              <w:szCs w:val="24"/>
            </w:rPr>
            <w:fldChar w:fldCharType="end"/>
          </w:r>
        </w:sdtContent>
      </w:sdt>
      <w:r w:rsidRPr="00647697">
        <w:rPr>
          <w:rFonts w:ascii="Arial" w:hAnsi="Arial" w:cs="Arial"/>
          <w:sz w:val="24"/>
          <w:szCs w:val="24"/>
        </w:rPr>
        <w:t>.  Using these measured contrast ratios, 4×45-pixel composite images of the steel wedge edge response were then assembled for both EJ-200 and EJ-256, which supported additional findings detailed in Section IV.</w:t>
      </w:r>
    </w:p>
    <w:p w14:paraId="6A25D944" w14:textId="490CF4D2" w:rsidR="00E45926" w:rsidRPr="00025C2F" w:rsidRDefault="00E45926" w:rsidP="00E45926">
      <w:pPr>
        <w:pStyle w:val="Text"/>
        <w:ind w:firstLine="0"/>
        <w:rPr>
          <w:rFonts w:ascii="Arial" w:hAnsi="Arial" w:cs="Arial"/>
          <w:sz w:val="24"/>
          <w:szCs w:val="24"/>
        </w:rPr>
      </w:pPr>
    </w:p>
    <w:p w14:paraId="11190471" w14:textId="18445EE3" w:rsidR="00E45926" w:rsidRPr="00647697" w:rsidRDefault="00E45926" w:rsidP="00E45926">
      <w:pPr>
        <w:pStyle w:val="Text"/>
        <w:ind w:firstLine="0"/>
        <w:rPr>
          <w:rFonts w:ascii="Arial" w:hAnsi="Arial" w:cs="Arial"/>
          <w:i/>
          <w:iCs/>
          <w:sz w:val="24"/>
          <w:szCs w:val="24"/>
        </w:rPr>
      </w:pPr>
      <w:r w:rsidRPr="00647697">
        <w:rPr>
          <w:rFonts w:ascii="Arial" w:hAnsi="Arial" w:cs="Arial"/>
          <w:i/>
          <w:iCs/>
          <w:sz w:val="24"/>
          <w:szCs w:val="24"/>
        </w:rPr>
        <w:t>D. Simulation Methodology</w:t>
      </w:r>
    </w:p>
    <w:p w14:paraId="5D21BB06" w14:textId="77777777" w:rsidR="00E45926" w:rsidRPr="00647697" w:rsidRDefault="00E45926" w:rsidP="00647697">
      <w:pPr>
        <w:pStyle w:val="Text"/>
        <w:ind w:firstLine="0"/>
        <w:rPr>
          <w:rFonts w:ascii="Arial" w:hAnsi="Arial" w:cs="Arial"/>
          <w:sz w:val="24"/>
          <w:szCs w:val="24"/>
        </w:rPr>
      </w:pPr>
      <w:r w:rsidRPr="00647697">
        <w:rPr>
          <w:rFonts w:ascii="Arial" w:hAnsi="Arial" w:cs="Arial"/>
          <w:sz w:val="24"/>
          <w:szCs w:val="24"/>
        </w:rPr>
        <w:t xml:space="preserve">This research utilized two software programs to simulate particle energy deposition, pixel response, light transport, and quantum efficiency. Monte Carlo N-Particle Code ® v6.2 (MCNP6) was leveraged to model particle transport, interactions with matter, and energy deposition within each pixel.  MCNP6 also utilizes material cross section data from ENDF/B-VII, the most current library of cross section data available; however, MCNP6 cannot simulate optical light transport.  Consequently, </w:t>
      </w:r>
      <w:proofErr w:type="spellStart"/>
      <w:r w:rsidRPr="00647697">
        <w:rPr>
          <w:rFonts w:ascii="Arial" w:hAnsi="Arial" w:cs="Arial"/>
          <w:sz w:val="24"/>
          <w:szCs w:val="24"/>
        </w:rPr>
        <w:t>OpticStudio</w:t>
      </w:r>
      <w:proofErr w:type="spellEnd"/>
      <w:r w:rsidRPr="00647697">
        <w:rPr>
          <w:rFonts w:ascii="Arial" w:hAnsi="Arial" w:cs="Arial"/>
          <w:sz w:val="24"/>
          <w:szCs w:val="24"/>
        </w:rPr>
        <w:t xml:space="preserve">®, a software package produced by </w:t>
      </w:r>
      <w:proofErr w:type="spellStart"/>
      <w:r w:rsidRPr="00647697">
        <w:rPr>
          <w:rFonts w:ascii="Arial" w:hAnsi="Arial" w:cs="Arial"/>
          <w:sz w:val="24"/>
          <w:szCs w:val="24"/>
        </w:rPr>
        <w:t>Zemax</w:t>
      </w:r>
      <w:proofErr w:type="spellEnd"/>
      <w:r w:rsidRPr="00647697">
        <w:rPr>
          <w:rFonts w:ascii="Arial" w:hAnsi="Arial" w:cs="Arial"/>
          <w:sz w:val="24"/>
          <w:szCs w:val="24"/>
        </w:rPr>
        <w:t xml:space="preserve">, was utilized to simulate optical photon transport based on MCNP6 computations of energy deposition (J) within each pixel.  </w:t>
      </w:r>
      <w:proofErr w:type="spellStart"/>
      <w:r w:rsidRPr="00647697">
        <w:rPr>
          <w:rFonts w:ascii="Arial" w:hAnsi="Arial" w:cs="Arial"/>
          <w:sz w:val="24"/>
          <w:szCs w:val="24"/>
        </w:rPr>
        <w:t>OpticStudio</w:t>
      </w:r>
      <w:proofErr w:type="spellEnd"/>
      <w:r w:rsidRPr="00647697">
        <w:rPr>
          <w:rFonts w:ascii="Arial" w:hAnsi="Arial" w:cs="Arial"/>
          <w:sz w:val="24"/>
          <w:szCs w:val="24"/>
        </w:rPr>
        <w:t xml:space="preserve"> utilizes Monte Carlo methods to model optical photon transport through complex optical systems.  The software incorporates optical light absorption, emission, and transmissivity spectra, as well as material dimensions, density, refractive index, and surface reflectivity.  </w:t>
      </w:r>
      <w:proofErr w:type="spellStart"/>
      <w:r w:rsidRPr="00647697">
        <w:rPr>
          <w:rFonts w:ascii="Arial" w:hAnsi="Arial" w:cs="Arial"/>
          <w:sz w:val="24"/>
          <w:szCs w:val="24"/>
        </w:rPr>
        <w:t>OpticStudio</w:t>
      </w:r>
      <w:proofErr w:type="spellEnd"/>
      <w:r w:rsidRPr="00647697">
        <w:rPr>
          <w:rFonts w:ascii="Arial" w:hAnsi="Arial" w:cs="Arial"/>
          <w:sz w:val="24"/>
          <w:szCs w:val="24"/>
        </w:rPr>
        <w:t xml:space="preserve"> also enabled incorporation of the photodetector quantum efficiency.</w:t>
      </w:r>
    </w:p>
    <w:p w14:paraId="65C59AAA" w14:textId="77777777" w:rsidR="00787AED" w:rsidRDefault="00787AED" w:rsidP="00787AED">
      <w:pPr>
        <w:pStyle w:val="Text"/>
        <w:ind w:firstLine="0"/>
        <w:rPr>
          <w:rFonts w:ascii="Arial" w:hAnsi="Arial" w:cs="Arial"/>
          <w:sz w:val="24"/>
          <w:szCs w:val="24"/>
        </w:rPr>
      </w:pPr>
    </w:p>
    <w:p w14:paraId="080282DE" w14:textId="622DD057" w:rsidR="00E45926" w:rsidRPr="00647697" w:rsidRDefault="00E45926" w:rsidP="00647697">
      <w:pPr>
        <w:pStyle w:val="Text"/>
        <w:ind w:firstLine="0"/>
        <w:rPr>
          <w:rFonts w:ascii="Arial" w:hAnsi="Arial" w:cs="Arial"/>
          <w:sz w:val="24"/>
          <w:szCs w:val="24"/>
        </w:rPr>
      </w:pPr>
      <w:r w:rsidRPr="00647697">
        <w:rPr>
          <w:rFonts w:ascii="Arial" w:hAnsi="Arial" w:cs="Arial"/>
          <w:sz w:val="24"/>
          <w:szCs w:val="24"/>
        </w:rPr>
        <w:t xml:space="preserve">Once experimentation was complete, MCNP6 input decks were built to replicate the experimental geometry for all three arrays and measurements, matching the incrementally increasing fraction of shielded pixels used during experimentation.  Pixels were simulated as separate cells surrounded on five sides by ESR material, </w:t>
      </w:r>
      <w:r w:rsidRPr="00647697">
        <w:rPr>
          <w:rFonts w:ascii="Arial" w:hAnsi="Arial" w:cs="Arial"/>
          <w:sz w:val="24"/>
          <w:szCs w:val="24"/>
        </w:rPr>
        <w:lastRenderedPageBreak/>
        <w:t xml:space="preserve">with the arrays affixed to 2.5 mm of acrylic plastic.  External to the arrays, the aluminum </w:t>
      </w:r>
      <w:proofErr w:type="spellStart"/>
      <w:r w:rsidRPr="00647697">
        <w:rPr>
          <w:rFonts w:ascii="Arial" w:hAnsi="Arial" w:cs="Arial"/>
          <w:sz w:val="24"/>
          <w:szCs w:val="24"/>
        </w:rPr>
        <w:t>Varex</w:t>
      </w:r>
      <w:proofErr w:type="spellEnd"/>
      <w:r w:rsidRPr="00647697">
        <w:rPr>
          <w:rFonts w:ascii="Arial" w:hAnsi="Arial" w:cs="Arial"/>
          <w:sz w:val="24"/>
          <w:szCs w:val="24"/>
        </w:rPr>
        <w:t xml:space="preserve"> panel housing, custom aluminum side attachments, and the carbon fiber cover were also replicated.  The steel step wedge phantom was included for shielded simulations, and this was offset by 5° and shifted in position for each of the 15 separate shielded simulations, commensurate with the 15 experimental measurements</w:t>
      </w:r>
      <w:r w:rsidR="00787AED">
        <w:rPr>
          <w:rFonts w:ascii="Arial" w:hAnsi="Arial" w:cs="Arial"/>
          <w:sz w:val="24"/>
          <w:szCs w:val="24"/>
        </w:rPr>
        <w:t>.</w:t>
      </w:r>
      <w:r w:rsidR="009B72D2">
        <w:rPr>
          <w:rFonts w:ascii="Arial" w:hAnsi="Arial" w:cs="Arial"/>
          <w:sz w:val="24"/>
          <w:szCs w:val="24"/>
        </w:rPr>
        <w:t xml:space="preserve">  </w:t>
      </w:r>
      <w:bookmarkStart w:id="367" w:name="_Hlk48879240"/>
      <w:r w:rsidRPr="00647697">
        <w:rPr>
          <w:rFonts w:ascii="Arial" w:hAnsi="Arial" w:cs="Arial"/>
          <w:sz w:val="24"/>
          <w:szCs w:val="24"/>
        </w:rPr>
        <w:t xml:space="preserve">Energy deposition within each pixel was estimated using +F6 tallies, with </w:t>
      </w:r>
      <w:proofErr w:type="spellStart"/>
      <w:r w:rsidRPr="00647697">
        <w:rPr>
          <w:rFonts w:ascii="Arial" w:hAnsi="Arial" w:cs="Arial"/>
          <w:sz w:val="24"/>
          <w:szCs w:val="24"/>
        </w:rPr>
        <w:t>BiPVT</w:t>
      </w:r>
      <w:proofErr w:type="spellEnd"/>
      <w:r w:rsidRPr="00647697">
        <w:rPr>
          <w:rFonts w:ascii="Arial" w:hAnsi="Arial" w:cs="Arial"/>
          <w:sz w:val="24"/>
          <w:szCs w:val="24"/>
        </w:rPr>
        <w:t xml:space="preserve"> and EJ-256 simulated as homogenous PVT modified by the </w:t>
      </w:r>
      <w:proofErr w:type="spellStart"/>
      <w:r w:rsidRPr="00647697">
        <w:rPr>
          <w:rFonts w:ascii="Arial" w:hAnsi="Arial" w:cs="Arial"/>
          <w:sz w:val="24"/>
          <w:szCs w:val="24"/>
        </w:rPr>
        <w:t>wt</w:t>
      </w:r>
      <w:proofErr w:type="spellEnd"/>
      <w:r w:rsidRPr="00647697">
        <w:rPr>
          <w:rFonts w:ascii="Arial" w:hAnsi="Arial" w:cs="Arial"/>
          <w:sz w:val="24"/>
          <w:szCs w:val="24"/>
        </w:rPr>
        <w:t xml:space="preserve">% of their respective high-Z constituent.  </w:t>
      </w:r>
      <w:bookmarkEnd w:id="367"/>
      <w:r w:rsidRPr="00647697">
        <w:rPr>
          <w:rFonts w:ascii="Arial" w:hAnsi="Arial" w:cs="Arial"/>
          <w:sz w:val="24"/>
          <w:szCs w:val="24"/>
        </w:rPr>
        <w:t xml:space="preserve">The x-ray source was based on a bremsstrahlung x-ray emission spectrum provided by Comet for the MXR-451/26 RGD.  For all computations, 40M particles were simulated and the results for each pixel passed all ten statistical checks for tally fluctuation.  </w:t>
      </w:r>
    </w:p>
    <w:p w14:paraId="505FDFAE" w14:textId="77777777" w:rsidR="00787AED" w:rsidRDefault="00787AED" w:rsidP="00787AED">
      <w:pPr>
        <w:pStyle w:val="Text"/>
        <w:ind w:firstLine="0"/>
        <w:rPr>
          <w:rFonts w:ascii="Arial" w:hAnsi="Arial" w:cs="Arial"/>
          <w:sz w:val="24"/>
          <w:szCs w:val="24"/>
        </w:rPr>
      </w:pPr>
    </w:p>
    <w:p w14:paraId="62C29789" w14:textId="77777777" w:rsidR="009B72D2" w:rsidRDefault="00E45926" w:rsidP="009B72D2">
      <w:pPr>
        <w:pStyle w:val="Text"/>
        <w:ind w:firstLine="0"/>
        <w:rPr>
          <w:rFonts w:ascii="Arial" w:hAnsi="Arial" w:cs="Arial"/>
          <w:sz w:val="24"/>
          <w:szCs w:val="24"/>
        </w:rPr>
      </w:pPr>
      <w:r w:rsidRPr="00647697">
        <w:rPr>
          <w:rFonts w:ascii="Arial" w:hAnsi="Arial" w:cs="Arial"/>
          <w:sz w:val="24"/>
          <w:szCs w:val="24"/>
        </w:rPr>
        <w:t xml:space="preserve">MCNP6 estimates of energy deposition (J/pixel) informed </w:t>
      </w:r>
      <w:proofErr w:type="spellStart"/>
      <w:r w:rsidRPr="00647697">
        <w:rPr>
          <w:rFonts w:ascii="Arial" w:hAnsi="Arial" w:cs="Arial"/>
          <w:sz w:val="24"/>
          <w:szCs w:val="24"/>
        </w:rPr>
        <w:t>OpticStudio</w:t>
      </w:r>
      <w:proofErr w:type="spellEnd"/>
      <w:r w:rsidRPr="00647697">
        <w:rPr>
          <w:rFonts w:ascii="Arial" w:hAnsi="Arial" w:cs="Arial"/>
          <w:sz w:val="24"/>
          <w:szCs w:val="24"/>
        </w:rPr>
        <w:t xml:space="preserve"> simulations of photoluminescence and optical light transport by providing total photoemission energy.  For </w:t>
      </w:r>
      <w:proofErr w:type="spellStart"/>
      <w:r w:rsidRPr="00647697">
        <w:rPr>
          <w:rFonts w:ascii="Arial" w:hAnsi="Arial" w:cs="Arial"/>
          <w:sz w:val="24"/>
          <w:szCs w:val="24"/>
        </w:rPr>
        <w:t>BiPVT</w:t>
      </w:r>
      <w:proofErr w:type="spellEnd"/>
      <w:r w:rsidRPr="00647697">
        <w:rPr>
          <w:rFonts w:ascii="Arial" w:hAnsi="Arial" w:cs="Arial"/>
          <w:sz w:val="24"/>
          <w:szCs w:val="24"/>
        </w:rPr>
        <w:t xml:space="preserve">, </w:t>
      </w:r>
      <w:proofErr w:type="spellStart"/>
      <w:r w:rsidRPr="00647697">
        <w:rPr>
          <w:rFonts w:ascii="Arial" w:hAnsi="Arial" w:cs="Arial"/>
          <w:sz w:val="24"/>
          <w:szCs w:val="24"/>
        </w:rPr>
        <w:t>OpticStudio</w:t>
      </w:r>
      <w:proofErr w:type="spellEnd"/>
      <w:r w:rsidRPr="00647697">
        <w:rPr>
          <w:rFonts w:ascii="Arial" w:hAnsi="Arial" w:cs="Arial"/>
          <w:sz w:val="24"/>
          <w:szCs w:val="24"/>
        </w:rPr>
        <w:t xml:space="preserve"> simulated the primary emission, reabsorption, reemission, and transmissivity of optical light.  Emissivity and transmissivity spectra for </w:t>
      </w:r>
      <w:proofErr w:type="spellStart"/>
      <w:r w:rsidRPr="00647697">
        <w:rPr>
          <w:rFonts w:ascii="Arial" w:hAnsi="Arial" w:cs="Arial"/>
          <w:sz w:val="24"/>
          <w:szCs w:val="24"/>
        </w:rPr>
        <w:t>BiPVT</w:t>
      </w:r>
      <w:proofErr w:type="spellEnd"/>
      <w:r w:rsidRPr="00647697">
        <w:rPr>
          <w:rFonts w:ascii="Arial" w:hAnsi="Arial" w:cs="Arial"/>
          <w:sz w:val="24"/>
          <w:szCs w:val="24"/>
        </w:rPr>
        <w:t xml:space="preserve"> were experimentally measured beforehand using a Horiba Jobin </w:t>
      </w:r>
      <w:proofErr w:type="spellStart"/>
      <w:r w:rsidRPr="00647697">
        <w:rPr>
          <w:rFonts w:ascii="Arial" w:hAnsi="Arial" w:cs="Arial"/>
          <w:sz w:val="24"/>
          <w:szCs w:val="24"/>
        </w:rPr>
        <w:t>YvonFluorolog</w:t>
      </w:r>
      <w:proofErr w:type="spellEnd"/>
      <w:r w:rsidRPr="00647697">
        <w:rPr>
          <w:rFonts w:ascii="Arial" w:hAnsi="Arial" w:cs="Arial"/>
          <w:sz w:val="24"/>
          <w:szCs w:val="24"/>
        </w:rPr>
        <w:t xml:space="preserve"> 3 Spectrofluorometer and a Cary 5000 UV-Vis-NIR Spectrophotometer, respectively, and the data are provided in Fig</w:t>
      </w:r>
      <w:r w:rsidR="00647697">
        <w:rPr>
          <w:rFonts w:ascii="Arial" w:hAnsi="Arial" w:cs="Arial"/>
          <w:sz w:val="24"/>
          <w:szCs w:val="24"/>
        </w:rPr>
        <w:t>ure</w:t>
      </w:r>
      <w:r w:rsidRPr="00647697">
        <w:rPr>
          <w:rFonts w:ascii="Arial" w:hAnsi="Arial" w:cs="Arial"/>
          <w:sz w:val="24"/>
          <w:szCs w:val="24"/>
        </w:rPr>
        <w:t xml:space="preserve"> </w:t>
      </w:r>
      <w:r w:rsidR="007F36BB">
        <w:rPr>
          <w:rFonts w:ascii="Arial" w:hAnsi="Arial" w:cs="Arial"/>
          <w:sz w:val="24"/>
          <w:szCs w:val="24"/>
        </w:rPr>
        <w:t>9.</w:t>
      </w:r>
      <w:r w:rsidRPr="00647697">
        <w:rPr>
          <w:rFonts w:ascii="Arial" w:hAnsi="Arial" w:cs="Arial"/>
          <w:sz w:val="24"/>
          <w:szCs w:val="24"/>
        </w:rPr>
        <w:t>4.</w:t>
      </w:r>
      <w:r w:rsidR="009B72D2">
        <w:rPr>
          <w:rFonts w:ascii="Arial" w:hAnsi="Arial" w:cs="Arial"/>
          <w:sz w:val="24"/>
          <w:szCs w:val="24"/>
        </w:rPr>
        <w:t xml:space="preserve">  </w:t>
      </w:r>
    </w:p>
    <w:p w14:paraId="49219081" w14:textId="77777777" w:rsidR="009B72D2" w:rsidRDefault="009B72D2" w:rsidP="009B72D2">
      <w:pPr>
        <w:pStyle w:val="Text"/>
        <w:ind w:firstLine="0"/>
        <w:rPr>
          <w:rFonts w:ascii="Arial" w:hAnsi="Arial" w:cs="Arial"/>
          <w:sz w:val="24"/>
          <w:szCs w:val="24"/>
        </w:rPr>
      </w:pPr>
    </w:p>
    <w:p w14:paraId="638EF140" w14:textId="5E3C44A0" w:rsidR="009B72D2" w:rsidRDefault="009B72D2" w:rsidP="009B72D2">
      <w:pPr>
        <w:pStyle w:val="Text"/>
        <w:ind w:firstLine="0"/>
        <w:rPr>
          <w:rFonts w:ascii="Arial" w:hAnsi="Arial" w:cs="Arial"/>
          <w:sz w:val="24"/>
          <w:szCs w:val="24"/>
        </w:rPr>
      </w:pPr>
      <w:r w:rsidRPr="00647697">
        <w:rPr>
          <w:rFonts w:ascii="Arial" w:hAnsi="Arial" w:cs="Arial"/>
          <w:sz w:val="24"/>
          <w:szCs w:val="24"/>
        </w:rPr>
        <w:t>From the measured emissivity data in Fig</w:t>
      </w:r>
      <w:r>
        <w:rPr>
          <w:rFonts w:ascii="Arial" w:hAnsi="Arial" w:cs="Arial"/>
          <w:sz w:val="24"/>
          <w:szCs w:val="24"/>
        </w:rPr>
        <w:t>ure</w:t>
      </w:r>
      <w:r w:rsidRPr="00647697">
        <w:rPr>
          <w:rFonts w:ascii="Arial" w:hAnsi="Arial" w:cs="Arial"/>
          <w:sz w:val="24"/>
          <w:szCs w:val="24"/>
        </w:rPr>
        <w:t xml:space="preserve"> </w:t>
      </w:r>
      <w:r>
        <w:rPr>
          <w:rFonts w:ascii="Arial" w:hAnsi="Arial" w:cs="Arial"/>
          <w:sz w:val="24"/>
          <w:szCs w:val="24"/>
        </w:rPr>
        <w:t>9.</w:t>
      </w:r>
      <w:r w:rsidRPr="00647697">
        <w:rPr>
          <w:rFonts w:ascii="Arial" w:hAnsi="Arial" w:cs="Arial"/>
          <w:sz w:val="24"/>
          <w:szCs w:val="24"/>
        </w:rPr>
        <w:t xml:space="preserve">4, the primary and secondary emission spectra were estimated by fitting Gaussian functions to the data, with peaks at 457 and 550 nm, respectively.  These were input into </w:t>
      </w:r>
      <w:proofErr w:type="spellStart"/>
      <w:r w:rsidRPr="00647697">
        <w:rPr>
          <w:rFonts w:ascii="Arial" w:hAnsi="Arial" w:cs="Arial"/>
          <w:sz w:val="24"/>
          <w:szCs w:val="24"/>
        </w:rPr>
        <w:t>OpticStudio</w:t>
      </w:r>
      <w:proofErr w:type="spellEnd"/>
      <w:r w:rsidRPr="00647697">
        <w:rPr>
          <w:rFonts w:ascii="Arial" w:hAnsi="Arial" w:cs="Arial"/>
          <w:sz w:val="24"/>
          <w:szCs w:val="24"/>
        </w:rPr>
        <w:t xml:space="preserve"> along with </w:t>
      </w:r>
      <w:proofErr w:type="spellStart"/>
      <w:r w:rsidRPr="00647697">
        <w:rPr>
          <w:rFonts w:ascii="Arial" w:hAnsi="Arial" w:cs="Arial"/>
          <w:sz w:val="24"/>
          <w:szCs w:val="24"/>
        </w:rPr>
        <w:t>BiPVT</w:t>
      </w:r>
      <w:proofErr w:type="spellEnd"/>
      <w:r w:rsidRPr="00647697">
        <w:rPr>
          <w:rFonts w:ascii="Arial" w:hAnsi="Arial" w:cs="Arial"/>
          <w:sz w:val="24"/>
          <w:szCs w:val="24"/>
        </w:rPr>
        <w:t xml:space="preserve"> transmissivity data and material density.  As a material, </w:t>
      </w:r>
      <w:proofErr w:type="spellStart"/>
      <w:r w:rsidRPr="00647697">
        <w:rPr>
          <w:rFonts w:ascii="Arial" w:hAnsi="Arial" w:cs="Arial"/>
          <w:sz w:val="24"/>
          <w:szCs w:val="24"/>
        </w:rPr>
        <w:t>BiPVT</w:t>
      </w:r>
      <w:proofErr w:type="spellEnd"/>
      <w:r w:rsidRPr="00647697">
        <w:rPr>
          <w:rFonts w:ascii="Arial" w:hAnsi="Arial" w:cs="Arial"/>
          <w:sz w:val="24"/>
          <w:szCs w:val="24"/>
        </w:rPr>
        <w:t xml:space="preserve"> is a yellowish color, so the measured transmissivity data were not normalized to account for this property.   In all other respects, the </w:t>
      </w:r>
      <w:proofErr w:type="spellStart"/>
      <w:r w:rsidRPr="00647697">
        <w:rPr>
          <w:rFonts w:ascii="Arial" w:hAnsi="Arial" w:cs="Arial"/>
          <w:sz w:val="24"/>
          <w:szCs w:val="24"/>
        </w:rPr>
        <w:t>BiPVT</w:t>
      </w:r>
      <w:proofErr w:type="spellEnd"/>
      <w:r w:rsidRPr="00647697">
        <w:rPr>
          <w:rFonts w:ascii="Arial" w:hAnsi="Arial" w:cs="Arial"/>
          <w:sz w:val="24"/>
          <w:szCs w:val="24"/>
        </w:rPr>
        <w:t xml:space="preserve"> was modeled as a polycarbonate plastic with a refractive index of 1.58.  </w:t>
      </w:r>
    </w:p>
    <w:p w14:paraId="7DCA2101" w14:textId="77777777" w:rsidR="009B72D2" w:rsidRDefault="009B72D2" w:rsidP="009B72D2">
      <w:pPr>
        <w:pStyle w:val="Text"/>
        <w:ind w:firstLine="0"/>
        <w:rPr>
          <w:rFonts w:ascii="Arial" w:hAnsi="Arial" w:cs="Arial"/>
          <w:sz w:val="24"/>
          <w:szCs w:val="24"/>
        </w:rPr>
      </w:pPr>
    </w:p>
    <w:p w14:paraId="4E610DC3" w14:textId="23234E07" w:rsidR="009B72D2" w:rsidRPr="00647697" w:rsidRDefault="009B72D2" w:rsidP="009B72D2">
      <w:pPr>
        <w:pStyle w:val="Text"/>
        <w:ind w:firstLine="0"/>
        <w:rPr>
          <w:rFonts w:ascii="Arial" w:hAnsi="Arial" w:cs="Arial"/>
          <w:sz w:val="24"/>
          <w:szCs w:val="24"/>
        </w:rPr>
      </w:pPr>
      <w:r w:rsidRPr="00647697">
        <w:rPr>
          <w:rFonts w:ascii="Arial" w:hAnsi="Arial" w:cs="Arial"/>
          <w:sz w:val="24"/>
          <w:szCs w:val="24"/>
        </w:rPr>
        <w:t xml:space="preserve">For EJ-200 and EJ-256, the blue photoemission spectra listed on the respective Eljen Datasheets were incorporated into </w:t>
      </w:r>
      <w:proofErr w:type="spellStart"/>
      <w:r w:rsidRPr="00647697">
        <w:rPr>
          <w:rFonts w:ascii="Arial" w:hAnsi="Arial" w:cs="Arial"/>
          <w:sz w:val="24"/>
          <w:szCs w:val="24"/>
        </w:rPr>
        <w:t>OpticStudio</w:t>
      </w:r>
      <w:proofErr w:type="spellEnd"/>
      <w:r w:rsidRPr="00647697">
        <w:rPr>
          <w:rFonts w:ascii="Arial" w:hAnsi="Arial" w:cs="Arial"/>
          <w:sz w:val="24"/>
          <w:szCs w:val="24"/>
        </w:rPr>
        <w:t xml:space="preserve"> </w:t>
      </w:r>
      <w:sdt>
        <w:sdtPr>
          <w:rPr>
            <w:rFonts w:ascii="Arial" w:hAnsi="Arial" w:cs="Arial"/>
            <w:sz w:val="24"/>
            <w:szCs w:val="24"/>
          </w:rPr>
          <w:id w:val="943960991"/>
          <w:citation/>
        </w:sdtPr>
        <w:sdtContent>
          <w:r>
            <w:rPr>
              <w:rFonts w:ascii="Arial" w:hAnsi="Arial" w:cs="Arial"/>
              <w:sz w:val="24"/>
              <w:szCs w:val="24"/>
            </w:rPr>
            <w:fldChar w:fldCharType="begin"/>
          </w:r>
          <w:r>
            <w:rPr>
              <w:rFonts w:ascii="Arial" w:hAnsi="Arial" w:cs="Arial"/>
              <w:sz w:val="24"/>
              <w:szCs w:val="24"/>
            </w:rPr>
            <w:instrText xml:space="preserve"> CITATION Elj \l 1033  \m Elj1</w:instrText>
          </w:r>
          <w:r>
            <w:rPr>
              <w:rFonts w:ascii="Arial" w:hAnsi="Arial" w:cs="Arial"/>
              <w:sz w:val="24"/>
              <w:szCs w:val="24"/>
            </w:rPr>
            <w:fldChar w:fldCharType="separate"/>
          </w:r>
          <w:r w:rsidR="00EF78F9" w:rsidRPr="00EF78F9">
            <w:rPr>
              <w:rFonts w:ascii="Arial" w:hAnsi="Arial" w:cs="Arial"/>
              <w:noProof/>
              <w:sz w:val="24"/>
              <w:szCs w:val="24"/>
            </w:rPr>
            <w:t>[36, 37]</w:t>
          </w:r>
          <w:r>
            <w:rPr>
              <w:rFonts w:ascii="Arial" w:hAnsi="Arial" w:cs="Arial"/>
              <w:sz w:val="24"/>
              <w:szCs w:val="24"/>
            </w:rPr>
            <w:fldChar w:fldCharType="end"/>
          </w:r>
        </w:sdtContent>
      </w:sdt>
      <w:r w:rsidRPr="00647697">
        <w:rPr>
          <w:rFonts w:ascii="Arial" w:hAnsi="Arial" w:cs="Arial"/>
          <w:sz w:val="24"/>
          <w:szCs w:val="24"/>
        </w:rPr>
        <w:t xml:space="preserve">.  Additionally, a refractive index of 1.58 and the respective material densities were incorporated.  Also, due to the optical clarity of both materials, they were simulated as 100% transmissive across all emission wavelengths, which is a reasonable approximation.  Lastly, for all array simulations, </w:t>
      </w:r>
      <w:proofErr w:type="spellStart"/>
      <w:r w:rsidRPr="00647697">
        <w:rPr>
          <w:rFonts w:ascii="Arial" w:hAnsi="Arial" w:cs="Arial"/>
          <w:sz w:val="24"/>
          <w:szCs w:val="24"/>
        </w:rPr>
        <w:t>OpticStudio</w:t>
      </w:r>
      <w:proofErr w:type="spellEnd"/>
      <w:r w:rsidRPr="00647697">
        <w:rPr>
          <w:rFonts w:ascii="Arial" w:hAnsi="Arial" w:cs="Arial"/>
          <w:sz w:val="24"/>
          <w:szCs w:val="24"/>
        </w:rPr>
        <w:t xml:space="preserve"> incorporated the wavelength-dependent quantum efficiency of the TFT photodetector </w:t>
      </w:r>
      <w:sdt>
        <w:sdtPr>
          <w:rPr>
            <w:rFonts w:ascii="Arial" w:hAnsi="Arial" w:cs="Arial"/>
            <w:sz w:val="24"/>
            <w:szCs w:val="24"/>
          </w:rPr>
          <w:id w:val="-2050525369"/>
          <w:citation/>
        </w:sdtPr>
        <w:sdtContent>
          <w:r>
            <w:rPr>
              <w:rFonts w:ascii="Arial" w:hAnsi="Arial" w:cs="Arial"/>
              <w:sz w:val="24"/>
              <w:szCs w:val="24"/>
            </w:rPr>
            <w:fldChar w:fldCharType="begin"/>
          </w:r>
          <w:r>
            <w:rPr>
              <w:rFonts w:ascii="Arial" w:hAnsi="Arial" w:cs="Arial"/>
              <w:sz w:val="24"/>
              <w:szCs w:val="24"/>
            </w:rPr>
            <w:instrText xml:space="preserve"> CITATION Wei98 \l 1033 </w:instrText>
          </w:r>
          <w:r>
            <w:rPr>
              <w:rFonts w:ascii="Arial" w:hAnsi="Arial" w:cs="Arial"/>
              <w:sz w:val="24"/>
              <w:szCs w:val="24"/>
            </w:rPr>
            <w:fldChar w:fldCharType="separate"/>
          </w:r>
          <w:r w:rsidR="00EF78F9" w:rsidRPr="00EF78F9">
            <w:rPr>
              <w:rFonts w:ascii="Arial" w:hAnsi="Arial" w:cs="Arial"/>
              <w:noProof/>
              <w:sz w:val="24"/>
              <w:szCs w:val="24"/>
            </w:rPr>
            <w:t>[45]</w:t>
          </w:r>
          <w:r>
            <w:rPr>
              <w:rFonts w:ascii="Arial" w:hAnsi="Arial" w:cs="Arial"/>
              <w:sz w:val="24"/>
              <w:szCs w:val="24"/>
            </w:rPr>
            <w:fldChar w:fldCharType="end"/>
          </w:r>
        </w:sdtContent>
      </w:sdt>
      <w:r w:rsidRPr="00647697">
        <w:rPr>
          <w:rFonts w:ascii="Arial" w:hAnsi="Arial" w:cs="Arial"/>
          <w:sz w:val="24"/>
          <w:szCs w:val="24"/>
        </w:rPr>
        <w:t xml:space="preserve">.  </w:t>
      </w:r>
    </w:p>
    <w:p w14:paraId="7C59C8FA" w14:textId="77777777" w:rsidR="009B72D2" w:rsidRDefault="009B72D2" w:rsidP="009B72D2">
      <w:pPr>
        <w:pStyle w:val="Text"/>
        <w:ind w:firstLine="0"/>
        <w:rPr>
          <w:rFonts w:ascii="Arial" w:hAnsi="Arial" w:cs="Arial"/>
          <w:sz w:val="24"/>
          <w:szCs w:val="24"/>
        </w:rPr>
      </w:pPr>
    </w:p>
    <w:p w14:paraId="1B80288B" w14:textId="77777777" w:rsidR="009B72D2" w:rsidRDefault="009B72D2" w:rsidP="009B72D2">
      <w:pPr>
        <w:pStyle w:val="Text"/>
        <w:ind w:firstLine="0"/>
        <w:rPr>
          <w:rFonts w:ascii="Arial" w:hAnsi="Arial" w:cs="Arial"/>
          <w:sz w:val="24"/>
          <w:szCs w:val="24"/>
        </w:rPr>
      </w:pPr>
      <w:proofErr w:type="spellStart"/>
      <w:r w:rsidRPr="00647697">
        <w:rPr>
          <w:rFonts w:ascii="Arial" w:hAnsi="Arial" w:cs="Arial"/>
          <w:sz w:val="24"/>
          <w:szCs w:val="24"/>
        </w:rPr>
        <w:t>OpticStudio</w:t>
      </w:r>
      <w:proofErr w:type="spellEnd"/>
      <w:r w:rsidRPr="00647697">
        <w:rPr>
          <w:rFonts w:ascii="Arial" w:hAnsi="Arial" w:cs="Arial"/>
          <w:sz w:val="24"/>
          <w:szCs w:val="24"/>
        </w:rPr>
        <w:t xml:space="preserve"> results for each array simulation were provided per pixel in units of incoherent irradiance (J/mm</w:t>
      </w:r>
      <w:r w:rsidRPr="00647697">
        <w:rPr>
          <w:rFonts w:ascii="Arial" w:hAnsi="Arial" w:cs="Arial"/>
          <w:sz w:val="24"/>
          <w:szCs w:val="24"/>
          <w:vertAlign w:val="superscript"/>
        </w:rPr>
        <w:t>2</w:t>
      </w:r>
      <w:r w:rsidRPr="00647697">
        <w:rPr>
          <w:rFonts w:ascii="Arial" w:hAnsi="Arial" w:cs="Arial"/>
          <w:sz w:val="24"/>
          <w:szCs w:val="24"/>
        </w:rPr>
        <w:t xml:space="preserve">), and these were divided by free-field values to normalize the data.  Using these ratios, 4×45-pixel composite images were then assembled for each of the three materials from the simulated responses using an identical process to that described in the experiment methodology. </w:t>
      </w:r>
    </w:p>
    <w:p w14:paraId="1B714F7A" w14:textId="1EA00A94" w:rsidR="009B72D2" w:rsidRDefault="009B72D2"/>
    <w:p w14:paraId="2C226048" w14:textId="77777777" w:rsidR="00E45926" w:rsidRPr="00647697" w:rsidRDefault="00E45926" w:rsidP="00647697">
      <w:pPr>
        <w:pStyle w:val="Text"/>
        <w:ind w:firstLine="0"/>
        <w:rPr>
          <w:rFonts w:ascii="Arial" w:hAnsi="Arial" w:cs="Arial"/>
          <w:sz w:val="24"/>
          <w:szCs w:val="24"/>
        </w:rPr>
      </w:pPr>
    </w:p>
    <w:p w14:paraId="6FE2C328" w14:textId="1A85AC35" w:rsidR="009B72D2" w:rsidRDefault="009B72D2"/>
    <w:p w14:paraId="152C3F87" w14:textId="77777777" w:rsidR="007D0E6D" w:rsidRDefault="007D0E6D"/>
    <w:p w14:paraId="4F4BF360" w14:textId="0CA4C5E0" w:rsidR="00E45926" w:rsidRDefault="00E45926" w:rsidP="00E45926">
      <w:pPr>
        <w:pStyle w:val="Text"/>
        <w:rPr>
          <w:rFonts w:ascii="Arial" w:hAnsi="Arial" w:cs="Arial"/>
          <w:sz w:val="24"/>
          <w:szCs w:val="24"/>
        </w:rPr>
      </w:pPr>
    </w:p>
    <w:p w14:paraId="2847E630" w14:textId="695681AC" w:rsidR="007D0E6D" w:rsidRDefault="007D0E6D" w:rsidP="00E45926">
      <w:pPr>
        <w:pStyle w:val="Text"/>
        <w:rPr>
          <w:rFonts w:ascii="Arial" w:hAnsi="Arial" w:cs="Arial"/>
          <w:sz w:val="24"/>
          <w:szCs w:val="24"/>
        </w:rPr>
      </w:pPr>
    </w:p>
    <w:p w14:paraId="36B99334" w14:textId="08510511" w:rsidR="007D0E6D" w:rsidRDefault="007D0E6D" w:rsidP="00E45926">
      <w:pPr>
        <w:pStyle w:val="Text"/>
        <w:rPr>
          <w:rFonts w:ascii="Arial" w:hAnsi="Arial" w:cs="Arial"/>
          <w:sz w:val="24"/>
          <w:szCs w:val="24"/>
        </w:rPr>
      </w:pPr>
    </w:p>
    <w:p w14:paraId="273C021E" w14:textId="77777777" w:rsidR="007D0E6D" w:rsidRDefault="007D0E6D" w:rsidP="00E45926">
      <w:pPr>
        <w:pStyle w:val="Text"/>
        <w:rPr>
          <w:rFonts w:ascii="Arial" w:hAnsi="Arial" w:cs="Arial"/>
          <w:sz w:val="24"/>
          <w:szCs w:val="24"/>
        </w:rPr>
      </w:pPr>
    </w:p>
    <w:p w14:paraId="218AAED1" w14:textId="60615733" w:rsidR="009B72D2" w:rsidRDefault="009B72D2" w:rsidP="00E45926">
      <w:pPr>
        <w:pStyle w:val="Text"/>
        <w:rPr>
          <w:rFonts w:ascii="Arial" w:hAnsi="Arial" w:cs="Arial"/>
          <w:sz w:val="24"/>
          <w:szCs w:val="24"/>
        </w:rPr>
      </w:pPr>
    </w:p>
    <w:p w14:paraId="115B201D" w14:textId="6FEBB12E" w:rsidR="009B72D2" w:rsidRDefault="009B72D2" w:rsidP="00E45926">
      <w:pPr>
        <w:pStyle w:val="Text"/>
        <w:rPr>
          <w:rFonts w:ascii="Arial" w:hAnsi="Arial" w:cs="Arial"/>
          <w:sz w:val="24"/>
          <w:szCs w:val="24"/>
        </w:rPr>
      </w:pPr>
    </w:p>
    <w:p w14:paraId="3FF917D7" w14:textId="77777777" w:rsidR="009B72D2" w:rsidRPr="00647697" w:rsidRDefault="009B72D2" w:rsidP="00E45926">
      <w:pPr>
        <w:pStyle w:val="Text"/>
        <w:rPr>
          <w:rFonts w:ascii="Arial" w:hAnsi="Arial" w:cs="Arial"/>
          <w:sz w:val="24"/>
          <w:szCs w:val="24"/>
        </w:rPr>
      </w:pPr>
    </w:p>
    <w:p w14:paraId="6965C47F" w14:textId="77777777" w:rsidR="00E45926" w:rsidRPr="00647697" w:rsidRDefault="00E45926" w:rsidP="00647697">
      <w:pPr>
        <w:pStyle w:val="Text"/>
        <w:ind w:firstLine="0"/>
        <w:jc w:val="center"/>
        <w:rPr>
          <w:rFonts w:ascii="Arial" w:hAnsi="Arial" w:cs="Arial"/>
          <w:sz w:val="24"/>
          <w:szCs w:val="24"/>
        </w:rPr>
      </w:pPr>
      <w:r w:rsidRPr="00647697">
        <w:rPr>
          <w:rFonts w:ascii="Arial" w:hAnsi="Arial" w:cs="Arial"/>
          <w:noProof/>
          <w:sz w:val="24"/>
          <w:szCs w:val="24"/>
        </w:rPr>
        <w:drawing>
          <wp:inline distT="0" distB="0" distL="0" distR="0" wp14:anchorId="6BFB9A3E" wp14:editId="0826136D">
            <wp:extent cx="4851261" cy="3207223"/>
            <wp:effectExtent l="0" t="0" r="0" b="0"/>
            <wp:docPr id="248" name="Picture 248" descr="A picture containing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tar&#10;&#10;Description automatically generated"/>
                    <pic:cNvPicPr/>
                  </pic:nvPicPr>
                  <pic:blipFill rotWithShape="1">
                    <a:blip r:embed="rId108"/>
                    <a:srcRect b="2313"/>
                    <a:stretch/>
                  </pic:blipFill>
                  <pic:spPr bwMode="auto">
                    <a:xfrm>
                      <a:off x="0" y="0"/>
                      <a:ext cx="4889622" cy="3232584"/>
                    </a:xfrm>
                    <a:prstGeom prst="rect">
                      <a:avLst/>
                    </a:prstGeom>
                    <a:ln>
                      <a:noFill/>
                    </a:ln>
                    <a:extLst>
                      <a:ext uri="{53640926-AAD7-44D8-BBD7-CCE9431645EC}">
                        <a14:shadowObscured xmlns:a14="http://schemas.microsoft.com/office/drawing/2010/main"/>
                      </a:ext>
                    </a:extLst>
                  </pic:spPr>
                </pic:pic>
              </a:graphicData>
            </a:graphic>
          </wp:inline>
        </w:drawing>
      </w:r>
    </w:p>
    <w:p w14:paraId="00303CCB" w14:textId="6BC206AD" w:rsidR="00E45926" w:rsidRPr="00647697" w:rsidRDefault="007F36BB" w:rsidP="00E45926">
      <w:pPr>
        <w:jc w:val="both"/>
        <w:rPr>
          <w:b/>
          <w:bCs/>
          <w:sz w:val="20"/>
          <w:szCs w:val="20"/>
        </w:rPr>
      </w:pPr>
      <w:bookmarkStart w:id="368" w:name="_Toc69358941"/>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9</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4</w:t>
      </w:r>
      <w:r w:rsidRPr="00B46190">
        <w:rPr>
          <w:b/>
          <w:bCs/>
          <w:noProof/>
          <w:sz w:val="20"/>
          <w:szCs w:val="20"/>
        </w:rPr>
        <w:fldChar w:fldCharType="end"/>
      </w:r>
      <w:r w:rsidRPr="00B46190">
        <w:rPr>
          <w:b/>
          <w:bCs/>
          <w:sz w:val="20"/>
          <w:szCs w:val="20"/>
        </w:rPr>
        <w:t>.</w:t>
      </w:r>
      <w:r>
        <w:rPr>
          <w:b/>
          <w:bCs/>
          <w:sz w:val="20"/>
          <w:szCs w:val="20"/>
        </w:rPr>
        <w:t xml:space="preserve">  </w:t>
      </w:r>
      <w:r w:rsidR="00E45926" w:rsidRPr="00647697">
        <w:rPr>
          <w:b/>
          <w:bCs/>
          <w:sz w:val="20"/>
          <w:szCs w:val="20"/>
        </w:rPr>
        <w:t xml:space="preserve">Plot of the measured </w:t>
      </w:r>
      <w:proofErr w:type="spellStart"/>
      <w:r w:rsidR="00E45926" w:rsidRPr="00647697">
        <w:rPr>
          <w:b/>
          <w:bCs/>
          <w:sz w:val="20"/>
          <w:szCs w:val="20"/>
        </w:rPr>
        <w:t>BiPVT</w:t>
      </w:r>
      <w:proofErr w:type="spellEnd"/>
      <w:r w:rsidR="00E45926" w:rsidRPr="00647697">
        <w:rPr>
          <w:b/>
          <w:bCs/>
          <w:sz w:val="20"/>
          <w:szCs w:val="20"/>
        </w:rPr>
        <w:t xml:space="preserve"> transmissivity and emissivity spectra.  These data were analyzed and input into </w:t>
      </w:r>
      <w:proofErr w:type="spellStart"/>
      <w:r w:rsidR="00E45926" w:rsidRPr="00647697">
        <w:rPr>
          <w:b/>
          <w:bCs/>
          <w:sz w:val="20"/>
          <w:szCs w:val="20"/>
        </w:rPr>
        <w:t>OpticStudio</w:t>
      </w:r>
      <w:proofErr w:type="spellEnd"/>
      <w:r w:rsidR="00E45926" w:rsidRPr="00647697">
        <w:rPr>
          <w:b/>
          <w:bCs/>
          <w:sz w:val="20"/>
          <w:szCs w:val="20"/>
        </w:rPr>
        <w:t xml:space="preserve"> to facilitate simulation of the primary emission, reabsorption, reemission, and transmissivity of optical light within the </w:t>
      </w:r>
      <w:proofErr w:type="spellStart"/>
      <w:r w:rsidR="00E45926" w:rsidRPr="00647697">
        <w:rPr>
          <w:b/>
          <w:bCs/>
          <w:sz w:val="20"/>
          <w:szCs w:val="20"/>
        </w:rPr>
        <w:t>BiPVT</w:t>
      </w:r>
      <w:proofErr w:type="spellEnd"/>
      <w:r w:rsidR="00E45926" w:rsidRPr="00647697">
        <w:rPr>
          <w:b/>
          <w:bCs/>
          <w:sz w:val="20"/>
          <w:szCs w:val="20"/>
        </w:rPr>
        <w:t xml:space="preserve"> plastic.</w:t>
      </w:r>
      <w:bookmarkEnd w:id="368"/>
    </w:p>
    <w:p w14:paraId="5598E680" w14:textId="52145CC2" w:rsidR="009B72D2" w:rsidRDefault="009B72D2">
      <w:r>
        <w:br w:type="page"/>
      </w:r>
    </w:p>
    <w:p w14:paraId="4E8A7C2D" w14:textId="77777777" w:rsidR="00094182" w:rsidRDefault="00094182" w:rsidP="00094182">
      <w:pPr>
        <w:pStyle w:val="Heading3"/>
        <w:numPr>
          <w:ilvl w:val="0"/>
          <w:numId w:val="0"/>
        </w:numPr>
      </w:pPr>
      <w:bookmarkStart w:id="369" w:name="_Toc69359095"/>
      <w:r>
        <w:lastRenderedPageBreak/>
        <w:t>Analysis and Results</w:t>
      </w:r>
      <w:bookmarkEnd w:id="369"/>
    </w:p>
    <w:p w14:paraId="02B7B9E7" w14:textId="0C040943" w:rsidR="00E45926" w:rsidRPr="007F53CB" w:rsidRDefault="00E45926" w:rsidP="00647697">
      <w:r w:rsidRPr="00647697">
        <w:rPr>
          <w:i/>
          <w:iCs/>
        </w:rPr>
        <w:t>A. Experimental Data Analysis</w:t>
      </w:r>
    </w:p>
    <w:p w14:paraId="216B8FD6" w14:textId="37A0B0A1" w:rsidR="00E45926" w:rsidRPr="00025C2F" w:rsidRDefault="00E45926" w:rsidP="00647697">
      <w:pPr>
        <w:jc w:val="both"/>
        <w:rPr>
          <w:bCs/>
        </w:rPr>
      </w:pPr>
      <w:r w:rsidRPr="00025C2F">
        <w:rPr>
          <w:bCs/>
        </w:rPr>
        <w:t xml:space="preserve">All images recorded using the </w:t>
      </w:r>
      <w:proofErr w:type="spellStart"/>
      <w:r w:rsidRPr="00025C2F">
        <w:rPr>
          <w:bCs/>
        </w:rPr>
        <w:t>Varex</w:t>
      </w:r>
      <w:proofErr w:type="spellEnd"/>
      <w:r w:rsidRPr="00025C2F">
        <w:rPr>
          <w:bCs/>
        </w:rPr>
        <w:t xml:space="preserve"> radiographic panel were analyzed using the ImageJ Image Processing and Analysis in Java (v1.52a) software.  Every array measurement, whether dark, free-field, or shielded, was calculated from the average of 40 separate 16-bit images, each recorded by the </w:t>
      </w:r>
      <w:proofErr w:type="spellStart"/>
      <w:r w:rsidRPr="00025C2F">
        <w:rPr>
          <w:bCs/>
        </w:rPr>
        <w:t>Varex</w:t>
      </w:r>
      <w:proofErr w:type="spellEnd"/>
      <w:r w:rsidRPr="00025C2F">
        <w:rPr>
          <w:bCs/>
        </w:rPr>
        <w:t xml:space="preserve"> panel at two frames per second.  All free-field and shielded measurements were then offset corrected by subtracting the dark (</w:t>
      </w:r>
      <w:proofErr w:type="gramStart"/>
      <w:r w:rsidRPr="00025C2F">
        <w:rPr>
          <w:bCs/>
        </w:rPr>
        <w:t>i.e.</w:t>
      </w:r>
      <w:proofErr w:type="gramEnd"/>
      <w:r w:rsidRPr="00025C2F">
        <w:rPr>
          <w:bCs/>
        </w:rPr>
        <w:t xml:space="preserve"> background) measurement, for reasons previously addressed </w:t>
      </w:r>
      <w:sdt>
        <w:sdtPr>
          <w:rPr>
            <w:bCs/>
          </w:rPr>
          <w:id w:val="-1602942222"/>
          <w:citation/>
        </w:sdtPr>
        <w:sdtContent>
          <w:r w:rsidR="00215EDA">
            <w:rPr>
              <w:bCs/>
            </w:rPr>
            <w:fldChar w:fldCharType="begin"/>
          </w:r>
          <w:r w:rsidR="00215EDA">
            <w:rPr>
              <w:bCs/>
            </w:rPr>
            <w:instrText xml:space="preserve"> CITATION AST14 \l 1033 </w:instrText>
          </w:r>
          <w:r w:rsidR="00215EDA">
            <w:rPr>
              <w:bCs/>
            </w:rPr>
            <w:fldChar w:fldCharType="separate"/>
          </w:r>
          <w:r w:rsidR="00EF78F9">
            <w:rPr>
              <w:noProof/>
            </w:rPr>
            <w:t>[51]</w:t>
          </w:r>
          <w:r w:rsidR="00215EDA">
            <w:rPr>
              <w:bCs/>
            </w:rPr>
            <w:fldChar w:fldCharType="end"/>
          </w:r>
        </w:sdtContent>
      </w:sdt>
      <w:r w:rsidRPr="00025C2F">
        <w:rPr>
          <w:bCs/>
        </w:rPr>
        <w:t xml:space="preserve">.  </w:t>
      </w:r>
    </w:p>
    <w:p w14:paraId="3B5ECE74" w14:textId="77777777" w:rsidR="00787AED" w:rsidRDefault="00787AED" w:rsidP="00787AED">
      <w:pPr>
        <w:jc w:val="both"/>
        <w:rPr>
          <w:bCs/>
        </w:rPr>
      </w:pPr>
    </w:p>
    <w:p w14:paraId="297C0DC5" w14:textId="6F26E348" w:rsidR="00E51D27" w:rsidRDefault="00E45926" w:rsidP="00E51D27">
      <w:pPr>
        <w:jc w:val="both"/>
        <w:rPr>
          <w:bCs/>
        </w:rPr>
      </w:pPr>
      <w:r w:rsidRPr="00025C2F">
        <w:rPr>
          <w:bCs/>
        </w:rPr>
        <w:t xml:space="preserve">Within ImageJ, ROIs were established over the individual pixels in both arrays, and pixel intensities and standard deviations were then averaged from these ROI for the free-field and fully shielded measurements.  The average free-field pixel intensities for both materials are provided in Table </w:t>
      </w:r>
      <w:r w:rsidR="00647697">
        <w:rPr>
          <w:bCs/>
        </w:rPr>
        <w:t>9.1</w:t>
      </w:r>
      <w:r w:rsidRPr="00025C2F">
        <w:rPr>
          <w:bCs/>
        </w:rPr>
        <w:t>.</w:t>
      </w:r>
      <w:r w:rsidR="00E51D27">
        <w:rPr>
          <w:bCs/>
        </w:rPr>
        <w:t xml:space="preserve">  </w:t>
      </w:r>
      <w:r w:rsidR="00E51D27" w:rsidRPr="00025C2F">
        <w:rPr>
          <w:bCs/>
        </w:rPr>
        <w:t xml:space="preserve">Shielded pixel measurements utilized the same ROI used in the free-field analysis, and the average fully shielded pixel intensities for both materials are provided in Table </w:t>
      </w:r>
      <w:r w:rsidR="00E51D27">
        <w:rPr>
          <w:bCs/>
        </w:rPr>
        <w:t>9.2</w:t>
      </w:r>
      <w:r w:rsidR="00E51D27" w:rsidRPr="00025C2F">
        <w:rPr>
          <w:bCs/>
        </w:rPr>
        <w:t>.</w:t>
      </w:r>
    </w:p>
    <w:p w14:paraId="1A87DEAA" w14:textId="77777777" w:rsidR="00E51D27" w:rsidRDefault="00E51D27" w:rsidP="00E51D27">
      <w:pPr>
        <w:jc w:val="both"/>
        <w:rPr>
          <w:bCs/>
        </w:rPr>
      </w:pPr>
    </w:p>
    <w:p w14:paraId="78AE2A5C" w14:textId="1B9DB8D1" w:rsidR="00E51D27" w:rsidRDefault="00E51D27" w:rsidP="00E51D27">
      <w:pPr>
        <w:jc w:val="both"/>
        <w:rPr>
          <w:bCs/>
        </w:rPr>
      </w:pPr>
      <w:r w:rsidRPr="00025C2F">
        <w:rPr>
          <w:bCs/>
        </w:rPr>
        <w:t>Pixel intensity values for each of the 15 shielded measurements were then exported for analysis.  The shielded pixel intensity measurements were divided by the respective free-field pixel intensity measurements to produce intensity ratios for each array pixel, which was necessary for determining edge response.  All 15 normalized array measurements for both EJ-200 and EJ-256 were then assembled to form composite 4×45-pixel images of the entire phantom edge, as shown in Fig</w:t>
      </w:r>
      <w:r>
        <w:rPr>
          <w:bCs/>
        </w:rPr>
        <w:t>ure</w:t>
      </w:r>
      <w:r w:rsidRPr="00025C2F">
        <w:rPr>
          <w:bCs/>
        </w:rPr>
        <w:t xml:space="preserve"> </w:t>
      </w:r>
      <w:r>
        <w:rPr>
          <w:bCs/>
        </w:rPr>
        <w:t>9.</w:t>
      </w:r>
      <w:r w:rsidRPr="00025C2F">
        <w:rPr>
          <w:bCs/>
        </w:rPr>
        <w:t>5.</w:t>
      </w:r>
      <w:r w:rsidRPr="00647697">
        <w:rPr>
          <w:bCs/>
        </w:rPr>
        <w:t xml:space="preserve">  In these images, black corresponded to low signal due to the presence of the steel phantom.</w:t>
      </w:r>
    </w:p>
    <w:p w14:paraId="0CC7F648" w14:textId="77777777" w:rsidR="00E51D27" w:rsidRPr="00025C2F" w:rsidRDefault="00E51D27" w:rsidP="00E51D27">
      <w:pPr>
        <w:jc w:val="both"/>
        <w:rPr>
          <w:bCs/>
        </w:rPr>
      </w:pPr>
    </w:p>
    <w:p w14:paraId="4BF4E4EE" w14:textId="77777777" w:rsidR="00E51D27" w:rsidRDefault="00E51D27" w:rsidP="00E51D27">
      <w:pPr>
        <w:jc w:val="both"/>
        <w:rPr>
          <w:bCs/>
        </w:rPr>
      </w:pPr>
      <w:r w:rsidRPr="00025C2F">
        <w:rPr>
          <w:bCs/>
        </w:rPr>
        <w:t>Both composite array images were then expanded from 4×45-pixels to 23×45-pixels by replicating intensity values at commensurate distances across both sides of the measured edge, thereby producing a larger composite image for each array.  This could only be accomplished with the use of a straight edge as the phantom, which facilitated contrast pattern replication at equivalent distances from the edge for both shielded and unshielded regions within the original 4×45-pixel image.  This step was necessary due to the small size of the arrays; however, consistent pixel regions were used to expand the composite images for both EJ-200 and EJ-256, and these are shown in Fig</w:t>
      </w:r>
      <w:r>
        <w:rPr>
          <w:bCs/>
        </w:rPr>
        <w:t>ure</w:t>
      </w:r>
      <w:r w:rsidRPr="00025C2F">
        <w:rPr>
          <w:bCs/>
        </w:rPr>
        <w:t xml:space="preserve"> </w:t>
      </w:r>
      <w:r>
        <w:rPr>
          <w:bCs/>
        </w:rPr>
        <w:t>9.</w:t>
      </w:r>
      <w:r w:rsidRPr="00025C2F">
        <w:rPr>
          <w:bCs/>
        </w:rPr>
        <w:t>6.</w:t>
      </w:r>
      <w:r w:rsidRPr="00E51D27">
        <w:rPr>
          <w:bCs/>
        </w:rPr>
        <w:t xml:space="preserve"> </w:t>
      </w:r>
    </w:p>
    <w:p w14:paraId="3A8F57C9" w14:textId="77777777" w:rsidR="00E51D27" w:rsidRDefault="00E51D27" w:rsidP="00E51D27">
      <w:pPr>
        <w:jc w:val="both"/>
        <w:rPr>
          <w:bCs/>
        </w:rPr>
      </w:pPr>
    </w:p>
    <w:p w14:paraId="67605C97" w14:textId="0CFF55E8" w:rsidR="00E51D27" w:rsidRPr="00025C2F" w:rsidRDefault="00E51D27" w:rsidP="00E51D27">
      <w:pPr>
        <w:jc w:val="both"/>
      </w:pPr>
      <w:r w:rsidRPr="00025C2F">
        <w:rPr>
          <w:bCs/>
        </w:rPr>
        <w:t>The 23×45-pixel composite images for EJ-200 and EJ-256 facilitated edge response evaluations.  In both images, an 11×44-pixel ROI (484 pixels, total) was centered over the edge to measure the normalized edge response</w:t>
      </w:r>
      <w:r w:rsidRPr="00025C2F">
        <w:t>.  Through the application of the procedures outlined in Section II, the MTFs for both arrays were calculated from these experimentally measured composite images. Likewise, at the cut-off values of 10%, the SR values for both material arrays were calculated.  The experimentally determined MTFs for both materials are plotted in Fig</w:t>
      </w:r>
      <w:r>
        <w:t>ure</w:t>
      </w:r>
      <w:r w:rsidRPr="00025C2F">
        <w:t xml:space="preserve"> </w:t>
      </w:r>
      <w:r>
        <w:t>9.</w:t>
      </w:r>
      <w:r w:rsidRPr="00025C2F">
        <w:t xml:space="preserve">9, and Table </w:t>
      </w:r>
      <w:r>
        <w:t>9.3</w:t>
      </w:r>
      <w:r w:rsidRPr="00025C2F">
        <w:t xml:space="preserve"> lists the measured SR for each material, as well.</w:t>
      </w:r>
    </w:p>
    <w:p w14:paraId="4123F5E9" w14:textId="76CD014A" w:rsidR="00E51D27" w:rsidRPr="00025C2F" w:rsidRDefault="00E51D27" w:rsidP="00E51D27">
      <w:pPr>
        <w:jc w:val="both"/>
        <w:rPr>
          <w:bCs/>
        </w:rPr>
      </w:pPr>
    </w:p>
    <w:p w14:paraId="4354C6DB" w14:textId="77777777" w:rsidR="00E51D27" w:rsidRDefault="00E51D27" w:rsidP="00E51D27">
      <w:pPr>
        <w:rPr>
          <w:bCs/>
        </w:rPr>
      </w:pPr>
    </w:p>
    <w:p w14:paraId="6EE13A96" w14:textId="5D8DE273" w:rsidR="00E51D27" w:rsidRDefault="00E51D27" w:rsidP="00E51D27">
      <w:pPr>
        <w:rPr>
          <w:bCs/>
        </w:rPr>
      </w:pPr>
    </w:p>
    <w:p w14:paraId="27354FC3" w14:textId="4341BA97" w:rsidR="007D0E6D" w:rsidRDefault="007D0E6D" w:rsidP="00E51D27">
      <w:pPr>
        <w:rPr>
          <w:bCs/>
        </w:rPr>
      </w:pPr>
    </w:p>
    <w:p w14:paraId="4BA00906" w14:textId="558700AC" w:rsidR="007D0E6D" w:rsidRDefault="007D0E6D" w:rsidP="00E51D27">
      <w:pPr>
        <w:rPr>
          <w:bCs/>
        </w:rPr>
      </w:pPr>
    </w:p>
    <w:p w14:paraId="3731A9FD" w14:textId="07533125" w:rsidR="007D0E6D" w:rsidRDefault="007D0E6D" w:rsidP="00E51D27">
      <w:pPr>
        <w:rPr>
          <w:bCs/>
        </w:rPr>
      </w:pPr>
    </w:p>
    <w:p w14:paraId="1D9110F1" w14:textId="61439F60" w:rsidR="007D0E6D" w:rsidRDefault="007D0E6D" w:rsidP="00E51D27">
      <w:pPr>
        <w:rPr>
          <w:bCs/>
        </w:rPr>
      </w:pPr>
    </w:p>
    <w:p w14:paraId="7A461E0F" w14:textId="6EFC0CC6" w:rsidR="007D0E6D" w:rsidRDefault="007D0E6D" w:rsidP="00E51D27">
      <w:pPr>
        <w:rPr>
          <w:bCs/>
        </w:rPr>
      </w:pPr>
    </w:p>
    <w:p w14:paraId="5682F45A" w14:textId="78E4F43D" w:rsidR="007D0E6D" w:rsidRDefault="007D0E6D" w:rsidP="00E51D27">
      <w:pPr>
        <w:rPr>
          <w:bCs/>
        </w:rPr>
      </w:pPr>
    </w:p>
    <w:p w14:paraId="027AB64F" w14:textId="77777777" w:rsidR="007D0E6D" w:rsidRDefault="007D0E6D" w:rsidP="00E51D27">
      <w:pPr>
        <w:rPr>
          <w:bCs/>
        </w:rPr>
      </w:pPr>
    </w:p>
    <w:p w14:paraId="57E099A2" w14:textId="77777777" w:rsidR="00E51D27" w:rsidRDefault="00E51D27" w:rsidP="00E51D27">
      <w:pPr>
        <w:rPr>
          <w:bCs/>
        </w:rPr>
      </w:pPr>
    </w:p>
    <w:p w14:paraId="74B6562E" w14:textId="77777777" w:rsidR="00E51D27" w:rsidRDefault="00E51D27" w:rsidP="00E51D27">
      <w:pPr>
        <w:rPr>
          <w:bCs/>
        </w:rPr>
      </w:pPr>
    </w:p>
    <w:p w14:paraId="507056C0" w14:textId="77777777" w:rsidR="00E51D27" w:rsidRDefault="00E51D27" w:rsidP="00E51D27">
      <w:pPr>
        <w:rPr>
          <w:bCs/>
        </w:rPr>
      </w:pPr>
    </w:p>
    <w:p w14:paraId="36678D57" w14:textId="00BCE935" w:rsidR="00F91BE6" w:rsidRPr="00247D70" w:rsidRDefault="00F91BE6" w:rsidP="00E51D27">
      <w:pPr>
        <w:rPr>
          <w:bCs/>
          <w:sz w:val="20"/>
          <w:szCs w:val="20"/>
        </w:rPr>
      </w:pPr>
      <w:bookmarkStart w:id="370" w:name="_Toc69358995"/>
      <w:r>
        <w:rPr>
          <w:sz w:val="20"/>
          <w:szCs w:val="20"/>
        </w:rPr>
        <w:t>T</w:t>
      </w:r>
      <w:r w:rsidRPr="00694AC0">
        <w:rPr>
          <w:sz w:val="20"/>
          <w:szCs w:val="20"/>
        </w:rPr>
        <w:t xml:space="preserve">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9</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w:t>
      </w:r>
      <w:r w:rsidRPr="00694AC0">
        <w:rPr>
          <w:noProof/>
          <w:sz w:val="20"/>
          <w:szCs w:val="20"/>
        </w:rPr>
        <w:fldChar w:fldCharType="end"/>
      </w:r>
      <w:r w:rsidRPr="00694AC0">
        <w:rPr>
          <w:sz w:val="20"/>
          <w:szCs w:val="20"/>
        </w:rPr>
        <w:t>.</w:t>
      </w:r>
      <w:r w:rsidRPr="00694AC0">
        <w:rPr>
          <w:bCs/>
          <w:sz w:val="20"/>
          <w:szCs w:val="20"/>
        </w:rPr>
        <w:t xml:space="preserve"> </w:t>
      </w:r>
      <w:r w:rsidRPr="00247D70">
        <w:rPr>
          <w:bCs/>
          <w:sz w:val="20"/>
          <w:szCs w:val="20"/>
        </w:rPr>
        <w:t>Average 2×2 mm pixel intensity and standard deviation measured for each array when fully shielded by the 6.35 mm steel phantom.</w:t>
      </w:r>
      <w:bookmarkEnd w:id="370"/>
    </w:p>
    <w:p w14:paraId="2F252962" w14:textId="284AB6D7" w:rsidR="00E45926" w:rsidRPr="00647697" w:rsidRDefault="00E45926" w:rsidP="00647697">
      <w:pPr>
        <w:pStyle w:val="TableTitle"/>
        <w:keepNext/>
        <w:jc w:val="left"/>
        <w:rPr>
          <w:rFonts w:ascii="Arial" w:hAnsi="Arial" w:cs="Arial"/>
          <w:sz w:val="24"/>
          <w:szCs w:val="24"/>
        </w:rPr>
      </w:pPr>
    </w:p>
    <w:tbl>
      <w:tblPr>
        <w:tblW w:w="4968" w:type="dxa"/>
        <w:jc w:val="center"/>
        <w:tblCellMar>
          <w:left w:w="0" w:type="dxa"/>
          <w:right w:w="0" w:type="dxa"/>
        </w:tblCellMar>
        <w:tblLook w:val="0600" w:firstRow="0" w:lastRow="0" w:firstColumn="0" w:lastColumn="0" w:noHBand="1" w:noVBand="1"/>
      </w:tblPr>
      <w:tblGrid>
        <w:gridCol w:w="1656"/>
        <w:gridCol w:w="1656"/>
        <w:gridCol w:w="1656"/>
      </w:tblGrid>
      <w:tr w:rsidR="00025C2F" w:rsidRPr="00C94EE9" w14:paraId="50357169" w14:textId="77777777" w:rsidTr="00771CF0">
        <w:trPr>
          <w:trHeight w:val="288"/>
          <w:jc w:val="center"/>
        </w:trPr>
        <w:tc>
          <w:tcPr>
            <w:tcW w:w="1656"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3FB158DD" w14:textId="77777777" w:rsidR="00E45926" w:rsidRPr="00C94EE9" w:rsidRDefault="00E45926" w:rsidP="00771CF0">
            <w:pPr>
              <w:jc w:val="center"/>
              <w:rPr>
                <w:bCs/>
                <w:sz w:val="22"/>
                <w:szCs w:val="22"/>
              </w:rPr>
            </w:pPr>
            <w:r w:rsidRPr="00C94EE9">
              <w:rPr>
                <w:bCs/>
                <w:sz w:val="22"/>
                <w:szCs w:val="22"/>
              </w:rPr>
              <w:t>Array Material</w:t>
            </w:r>
          </w:p>
        </w:tc>
        <w:tc>
          <w:tcPr>
            <w:tcW w:w="1656"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11AADBF9" w14:textId="77777777" w:rsidR="00E45926" w:rsidRPr="00C94EE9" w:rsidRDefault="00E45926" w:rsidP="00771CF0">
            <w:pPr>
              <w:jc w:val="center"/>
              <w:rPr>
                <w:bCs/>
                <w:sz w:val="22"/>
                <w:szCs w:val="22"/>
              </w:rPr>
            </w:pPr>
            <w:r w:rsidRPr="00C94EE9">
              <w:rPr>
                <w:bCs/>
                <w:sz w:val="22"/>
                <w:szCs w:val="22"/>
              </w:rPr>
              <w:t>Mean</w:t>
            </w:r>
          </w:p>
        </w:tc>
        <w:tc>
          <w:tcPr>
            <w:tcW w:w="1656"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62C59015" w14:textId="77777777" w:rsidR="00E45926" w:rsidRPr="00C94EE9" w:rsidRDefault="00E45926" w:rsidP="00771CF0">
            <w:pPr>
              <w:jc w:val="center"/>
              <w:rPr>
                <w:bCs/>
                <w:sz w:val="22"/>
                <w:szCs w:val="22"/>
              </w:rPr>
            </w:pPr>
            <w:r w:rsidRPr="00C94EE9">
              <w:rPr>
                <w:bCs/>
                <w:sz w:val="22"/>
                <w:szCs w:val="22"/>
                <w:lang w:val="el-GR"/>
              </w:rPr>
              <w:t>σ</w:t>
            </w:r>
          </w:p>
        </w:tc>
      </w:tr>
      <w:tr w:rsidR="00025C2F" w:rsidRPr="00C94EE9" w14:paraId="347091E6" w14:textId="77777777" w:rsidTr="00771CF0">
        <w:trPr>
          <w:trHeight w:val="288"/>
          <w:jc w:val="center"/>
        </w:trPr>
        <w:tc>
          <w:tcPr>
            <w:tcW w:w="1656" w:type="dxa"/>
            <w:tcBorders>
              <w:top w:val="single" w:sz="4" w:space="0" w:color="auto"/>
            </w:tcBorders>
            <w:shd w:val="clear" w:color="auto" w:fill="auto"/>
            <w:tcMar>
              <w:top w:w="12" w:type="dxa"/>
              <w:left w:w="12" w:type="dxa"/>
              <w:bottom w:w="0" w:type="dxa"/>
              <w:right w:w="12" w:type="dxa"/>
            </w:tcMar>
            <w:vAlign w:val="center"/>
            <w:hideMark/>
          </w:tcPr>
          <w:p w14:paraId="2D4CA5AF" w14:textId="77777777" w:rsidR="00E45926" w:rsidRPr="00C94EE9" w:rsidRDefault="00E45926" w:rsidP="00771CF0">
            <w:pPr>
              <w:jc w:val="center"/>
              <w:rPr>
                <w:bCs/>
                <w:sz w:val="22"/>
                <w:szCs w:val="22"/>
              </w:rPr>
            </w:pPr>
            <w:r w:rsidRPr="00C94EE9">
              <w:rPr>
                <w:bCs/>
                <w:sz w:val="22"/>
                <w:szCs w:val="22"/>
              </w:rPr>
              <w:t>EJ-256</w:t>
            </w:r>
          </w:p>
        </w:tc>
        <w:tc>
          <w:tcPr>
            <w:tcW w:w="1656" w:type="dxa"/>
            <w:tcBorders>
              <w:top w:val="single" w:sz="4" w:space="0" w:color="auto"/>
            </w:tcBorders>
            <w:shd w:val="clear" w:color="auto" w:fill="auto"/>
            <w:tcMar>
              <w:top w:w="12" w:type="dxa"/>
              <w:left w:w="12" w:type="dxa"/>
              <w:bottom w:w="0" w:type="dxa"/>
              <w:right w:w="12" w:type="dxa"/>
            </w:tcMar>
            <w:vAlign w:val="center"/>
            <w:hideMark/>
          </w:tcPr>
          <w:p w14:paraId="707CEA8F" w14:textId="77777777" w:rsidR="00E45926" w:rsidRPr="00C94EE9" w:rsidRDefault="00E45926" w:rsidP="00771CF0">
            <w:pPr>
              <w:jc w:val="center"/>
              <w:rPr>
                <w:bCs/>
                <w:sz w:val="22"/>
                <w:szCs w:val="22"/>
              </w:rPr>
            </w:pPr>
            <w:r w:rsidRPr="00C94EE9">
              <w:rPr>
                <w:bCs/>
                <w:sz w:val="22"/>
                <w:szCs w:val="22"/>
              </w:rPr>
              <w:t>21,626.88</w:t>
            </w:r>
          </w:p>
        </w:tc>
        <w:tc>
          <w:tcPr>
            <w:tcW w:w="1656" w:type="dxa"/>
            <w:tcBorders>
              <w:top w:val="single" w:sz="4" w:space="0" w:color="auto"/>
            </w:tcBorders>
            <w:shd w:val="clear" w:color="auto" w:fill="auto"/>
            <w:tcMar>
              <w:top w:w="12" w:type="dxa"/>
              <w:left w:w="12" w:type="dxa"/>
              <w:bottom w:w="0" w:type="dxa"/>
              <w:right w:w="12" w:type="dxa"/>
            </w:tcMar>
            <w:vAlign w:val="center"/>
            <w:hideMark/>
          </w:tcPr>
          <w:p w14:paraId="033F74CD" w14:textId="77777777" w:rsidR="00E45926" w:rsidRPr="00C94EE9" w:rsidRDefault="00E45926" w:rsidP="00771CF0">
            <w:pPr>
              <w:jc w:val="center"/>
              <w:rPr>
                <w:bCs/>
                <w:sz w:val="22"/>
                <w:szCs w:val="22"/>
              </w:rPr>
            </w:pPr>
            <w:r w:rsidRPr="00C94EE9">
              <w:rPr>
                <w:bCs/>
                <w:sz w:val="22"/>
                <w:szCs w:val="22"/>
              </w:rPr>
              <w:t>1,204.5</w:t>
            </w:r>
          </w:p>
        </w:tc>
      </w:tr>
      <w:tr w:rsidR="00025C2F" w:rsidRPr="00C94EE9" w14:paraId="64CB752F" w14:textId="77777777" w:rsidTr="00771CF0">
        <w:trPr>
          <w:trHeight w:val="288"/>
          <w:jc w:val="center"/>
        </w:trPr>
        <w:tc>
          <w:tcPr>
            <w:tcW w:w="1656" w:type="dxa"/>
            <w:tcBorders>
              <w:bottom w:val="double" w:sz="4" w:space="0" w:color="auto"/>
            </w:tcBorders>
            <w:shd w:val="clear" w:color="auto" w:fill="auto"/>
            <w:tcMar>
              <w:top w:w="12" w:type="dxa"/>
              <w:left w:w="12" w:type="dxa"/>
              <w:bottom w:w="0" w:type="dxa"/>
              <w:right w:w="12" w:type="dxa"/>
            </w:tcMar>
            <w:vAlign w:val="center"/>
            <w:hideMark/>
          </w:tcPr>
          <w:p w14:paraId="5D99EB96" w14:textId="77777777" w:rsidR="00E45926" w:rsidRPr="00C94EE9" w:rsidRDefault="00E45926" w:rsidP="00771CF0">
            <w:pPr>
              <w:jc w:val="center"/>
              <w:rPr>
                <w:bCs/>
                <w:sz w:val="22"/>
                <w:szCs w:val="22"/>
              </w:rPr>
            </w:pPr>
            <w:r w:rsidRPr="00C94EE9">
              <w:rPr>
                <w:bCs/>
                <w:sz w:val="22"/>
                <w:szCs w:val="22"/>
              </w:rPr>
              <w:t>EJ-200</w:t>
            </w:r>
          </w:p>
        </w:tc>
        <w:tc>
          <w:tcPr>
            <w:tcW w:w="1656" w:type="dxa"/>
            <w:tcBorders>
              <w:bottom w:val="double" w:sz="4" w:space="0" w:color="auto"/>
            </w:tcBorders>
            <w:shd w:val="clear" w:color="auto" w:fill="auto"/>
            <w:tcMar>
              <w:top w:w="12" w:type="dxa"/>
              <w:left w:w="12" w:type="dxa"/>
              <w:bottom w:w="0" w:type="dxa"/>
              <w:right w:w="12" w:type="dxa"/>
            </w:tcMar>
            <w:vAlign w:val="center"/>
            <w:hideMark/>
          </w:tcPr>
          <w:p w14:paraId="74EFD1D3" w14:textId="77777777" w:rsidR="00E45926" w:rsidRPr="00C94EE9" w:rsidRDefault="00E45926" w:rsidP="00771CF0">
            <w:pPr>
              <w:jc w:val="center"/>
              <w:rPr>
                <w:bCs/>
                <w:sz w:val="22"/>
                <w:szCs w:val="22"/>
              </w:rPr>
            </w:pPr>
            <w:r w:rsidRPr="00C94EE9">
              <w:rPr>
                <w:bCs/>
                <w:sz w:val="22"/>
                <w:szCs w:val="22"/>
              </w:rPr>
              <w:t>11,098.9</w:t>
            </w:r>
          </w:p>
        </w:tc>
        <w:tc>
          <w:tcPr>
            <w:tcW w:w="1656" w:type="dxa"/>
            <w:tcBorders>
              <w:bottom w:val="double" w:sz="4" w:space="0" w:color="auto"/>
            </w:tcBorders>
            <w:shd w:val="clear" w:color="auto" w:fill="auto"/>
            <w:tcMar>
              <w:top w:w="12" w:type="dxa"/>
              <w:left w:w="12" w:type="dxa"/>
              <w:bottom w:w="0" w:type="dxa"/>
              <w:right w:w="12" w:type="dxa"/>
            </w:tcMar>
            <w:vAlign w:val="center"/>
            <w:hideMark/>
          </w:tcPr>
          <w:p w14:paraId="2F5180EB" w14:textId="77777777" w:rsidR="00E45926" w:rsidRPr="00C94EE9" w:rsidRDefault="00E45926" w:rsidP="00771CF0">
            <w:pPr>
              <w:jc w:val="center"/>
              <w:rPr>
                <w:bCs/>
                <w:sz w:val="22"/>
                <w:szCs w:val="22"/>
              </w:rPr>
            </w:pPr>
            <w:r w:rsidRPr="00C94EE9">
              <w:rPr>
                <w:bCs/>
                <w:sz w:val="22"/>
                <w:szCs w:val="22"/>
              </w:rPr>
              <w:t>639.4</w:t>
            </w:r>
          </w:p>
        </w:tc>
      </w:tr>
    </w:tbl>
    <w:p w14:paraId="0E49BB2B" w14:textId="7D1C0E4A" w:rsidR="00E51D27" w:rsidRDefault="00E51D27" w:rsidP="00647697">
      <w:pPr>
        <w:jc w:val="both"/>
        <w:rPr>
          <w:bCs/>
        </w:rPr>
      </w:pPr>
    </w:p>
    <w:p w14:paraId="385D2B70" w14:textId="77777777" w:rsidR="00E51D27" w:rsidRDefault="00E51D27">
      <w:pPr>
        <w:rPr>
          <w:bCs/>
        </w:rPr>
      </w:pPr>
      <w:r>
        <w:rPr>
          <w:bCs/>
        </w:rPr>
        <w:br w:type="page"/>
      </w:r>
    </w:p>
    <w:p w14:paraId="7EE0474B" w14:textId="38B0A8C6" w:rsidR="00E45926" w:rsidRDefault="00E45926" w:rsidP="00647697">
      <w:pPr>
        <w:jc w:val="both"/>
        <w:rPr>
          <w:bCs/>
        </w:rPr>
      </w:pPr>
    </w:p>
    <w:p w14:paraId="6C4796FC" w14:textId="11783756" w:rsidR="007D0E6D" w:rsidRDefault="007D0E6D" w:rsidP="00647697">
      <w:pPr>
        <w:jc w:val="both"/>
        <w:rPr>
          <w:bCs/>
        </w:rPr>
      </w:pPr>
    </w:p>
    <w:p w14:paraId="4BEFA666" w14:textId="43CF6DD2" w:rsidR="007D0E6D" w:rsidRDefault="007D0E6D" w:rsidP="00647697">
      <w:pPr>
        <w:jc w:val="both"/>
        <w:rPr>
          <w:bCs/>
        </w:rPr>
      </w:pPr>
    </w:p>
    <w:p w14:paraId="07B4F82B" w14:textId="44A14C28" w:rsidR="007D0E6D" w:rsidRDefault="007D0E6D" w:rsidP="00647697">
      <w:pPr>
        <w:jc w:val="both"/>
        <w:rPr>
          <w:bCs/>
        </w:rPr>
      </w:pPr>
    </w:p>
    <w:p w14:paraId="7AF37FC2" w14:textId="6A791E86" w:rsidR="007D0E6D" w:rsidRDefault="007D0E6D" w:rsidP="00647697">
      <w:pPr>
        <w:jc w:val="both"/>
        <w:rPr>
          <w:bCs/>
        </w:rPr>
      </w:pPr>
    </w:p>
    <w:p w14:paraId="4394EDFF" w14:textId="437B1804" w:rsidR="007D0E6D" w:rsidRDefault="007D0E6D" w:rsidP="00647697">
      <w:pPr>
        <w:jc w:val="both"/>
        <w:rPr>
          <w:bCs/>
        </w:rPr>
      </w:pPr>
    </w:p>
    <w:p w14:paraId="64553D20" w14:textId="3516CF24" w:rsidR="007D0E6D" w:rsidRDefault="007D0E6D" w:rsidP="00647697">
      <w:pPr>
        <w:jc w:val="both"/>
        <w:rPr>
          <w:bCs/>
        </w:rPr>
      </w:pPr>
    </w:p>
    <w:p w14:paraId="47155BBD" w14:textId="77777777" w:rsidR="007D0E6D" w:rsidRDefault="007D0E6D" w:rsidP="00647697">
      <w:pPr>
        <w:jc w:val="both"/>
        <w:rPr>
          <w:bCs/>
        </w:rPr>
      </w:pPr>
    </w:p>
    <w:p w14:paraId="0A57B811" w14:textId="623D2C08" w:rsidR="00E51D27" w:rsidRDefault="00E51D27" w:rsidP="00647697">
      <w:pPr>
        <w:jc w:val="both"/>
        <w:rPr>
          <w:bCs/>
        </w:rPr>
      </w:pPr>
    </w:p>
    <w:p w14:paraId="5FCF1029" w14:textId="25ABEC42" w:rsidR="00E51D27" w:rsidRDefault="00E51D27" w:rsidP="00647697">
      <w:pPr>
        <w:jc w:val="both"/>
        <w:rPr>
          <w:bCs/>
        </w:rPr>
      </w:pPr>
    </w:p>
    <w:p w14:paraId="4F936104" w14:textId="63FDA367" w:rsidR="00E51D27" w:rsidRDefault="00E51D27" w:rsidP="00647697">
      <w:pPr>
        <w:jc w:val="both"/>
        <w:rPr>
          <w:bCs/>
        </w:rPr>
      </w:pPr>
    </w:p>
    <w:p w14:paraId="1472952A" w14:textId="77777777" w:rsidR="00E51D27" w:rsidRPr="00025C2F" w:rsidRDefault="00E51D27" w:rsidP="00647697">
      <w:pPr>
        <w:jc w:val="both"/>
        <w:rPr>
          <w:bCs/>
        </w:rPr>
      </w:pPr>
    </w:p>
    <w:p w14:paraId="183E57F3" w14:textId="2AC0B442" w:rsidR="00F91BE6" w:rsidRDefault="00F91BE6" w:rsidP="00E45926">
      <w:pPr>
        <w:jc w:val="both"/>
        <w:rPr>
          <w:bCs/>
        </w:rPr>
      </w:pPr>
    </w:p>
    <w:p w14:paraId="06965CDB" w14:textId="1A775666" w:rsidR="00F91BE6" w:rsidRPr="00247D70" w:rsidRDefault="00F91BE6" w:rsidP="00647697">
      <w:pPr>
        <w:jc w:val="both"/>
        <w:rPr>
          <w:bCs/>
          <w:sz w:val="20"/>
          <w:szCs w:val="20"/>
        </w:rPr>
      </w:pPr>
      <w:bookmarkStart w:id="371" w:name="_Toc69358996"/>
      <w:r>
        <w:rPr>
          <w:sz w:val="20"/>
          <w:szCs w:val="20"/>
        </w:rPr>
        <w:t>T</w:t>
      </w:r>
      <w:r w:rsidRPr="00694AC0">
        <w:rPr>
          <w:sz w:val="20"/>
          <w:szCs w:val="20"/>
        </w:rPr>
        <w:t xml:space="preserve">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9</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2</w:t>
      </w:r>
      <w:r w:rsidRPr="00694AC0">
        <w:rPr>
          <w:noProof/>
          <w:sz w:val="20"/>
          <w:szCs w:val="20"/>
        </w:rPr>
        <w:fldChar w:fldCharType="end"/>
      </w:r>
      <w:r w:rsidRPr="00694AC0">
        <w:rPr>
          <w:sz w:val="20"/>
          <w:szCs w:val="20"/>
        </w:rPr>
        <w:t>.</w:t>
      </w:r>
      <w:r w:rsidRPr="00694AC0">
        <w:rPr>
          <w:bCs/>
          <w:sz w:val="20"/>
          <w:szCs w:val="20"/>
        </w:rPr>
        <w:t xml:space="preserve"> </w:t>
      </w:r>
      <w:r w:rsidRPr="00247D70">
        <w:rPr>
          <w:bCs/>
          <w:sz w:val="20"/>
          <w:szCs w:val="20"/>
        </w:rPr>
        <w:t>Average 2×2 mm pixel intensity and standard deviation measured for each array when fully shielded by the 6.35 mm steel phantom.</w:t>
      </w:r>
      <w:bookmarkEnd w:id="371"/>
    </w:p>
    <w:p w14:paraId="3E09B6E1" w14:textId="7AF1CE78" w:rsidR="00E45926" w:rsidRPr="00647697" w:rsidRDefault="00E45926" w:rsidP="00647697">
      <w:pPr>
        <w:pStyle w:val="TableTitle"/>
        <w:keepNext/>
        <w:jc w:val="left"/>
        <w:rPr>
          <w:rFonts w:ascii="Arial" w:hAnsi="Arial" w:cs="Arial"/>
          <w:sz w:val="24"/>
          <w:szCs w:val="24"/>
        </w:rPr>
      </w:pPr>
    </w:p>
    <w:tbl>
      <w:tblPr>
        <w:tblW w:w="4968" w:type="dxa"/>
        <w:jc w:val="center"/>
        <w:tblCellMar>
          <w:left w:w="0" w:type="dxa"/>
          <w:right w:w="0" w:type="dxa"/>
        </w:tblCellMar>
        <w:tblLook w:val="0600" w:firstRow="0" w:lastRow="0" w:firstColumn="0" w:lastColumn="0" w:noHBand="1" w:noVBand="1"/>
      </w:tblPr>
      <w:tblGrid>
        <w:gridCol w:w="1656"/>
        <w:gridCol w:w="1656"/>
        <w:gridCol w:w="1656"/>
      </w:tblGrid>
      <w:tr w:rsidR="00025C2F" w:rsidRPr="00C94EE9" w14:paraId="0AD2A29A" w14:textId="77777777" w:rsidTr="00771CF0">
        <w:trPr>
          <w:trHeight w:val="288"/>
          <w:jc w:val="center"/>
        </w:trPr>
        <w:tc>
          <w:tcPr>
            <w:tcW w:w="1656"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15B9AD08" w14:textId="77777777" w:rsidR="00E45926" w:rsidRPr="00C94EE9" w:rsidRDefault="00E45926" w:rsidP="00771CF0">
            <w:pPr>
              <w:jc w:val="center"/>
              <w:rPr>
                <w:bCs/>
                <w:sz w:val="22"/>
                <w:szCs w:val="22"/>
              </w:rPr>
            </w:pPr>
            <w:r w:rsidRPr="00C94EE9">
              <w:rPr>
                <w:bCs/>
                <w:sz w:val="22"/>
                <w:szCs w:val="22"/>
              </w:rPr>
              <w:t>Array Material</w:t>
            </w:r>
          </w:p>
        </w:tc>
        <w:tc>
          <w:tcPr>
            <w:tcW w:w="1656"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0F2FD6D6" w14:textId="77777777" w:rsidR="00E45926" w:rsidRPr="00C94EE9" w:rsidRDefault="00E45926" w:rsidP="00771CF0">
            <w:pPr>
              <w:jc w:val="center"/>
              <w:rPr>
                <w:bCs/>
                <w:sz w:val="22"/>
                <w:szCs w:val="22"/>
              </w:rPr>
            </w:pPr>
            <w:r w:rsidRPr="00C94EE9">
              <w:rPr>
                <w:bCs/>
                <w:sz w:val="22"/>
                <w:szCs w:val="22"/>
              </w:rPr>
              <w:t>Mean</w:t>
            </w:r>
          </w:p>
        </w:tc>
        <w:tc>
          <w:tcPr>
            <w:tcW w:w="1656"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39519BCC" w14:textId="77777777" w:rsidR="00E45926" w:rsidRPr="00C94EE9" w:rsidRDefault="00E45926" w:rsidP="00771CF0">
            <w:pPr>
              <w:jc w:val="center"/>
              <w:rPr>
                <w:bCs/>
                <w:sz w:val="22"/>
                <w:szCs w:val="22"/>
              </w:rPr>
            </w:pPr>
            <w:r w:rsidRPr="00C94EE9">
              <w:rPr>
                <w:bCs/>
                <w:sz w:val="22"/>
                <w:szCs w:val="22"/>
                <w:lang w:val="el-GR"/>
              </w:rPr>
              <w:t>σ</w:t>
            </w:r>
          </w:p>
        </w:tc>
      </w:tr>
      <w:tr w:rsidR="00025C2F" w:rsidRPr="00C94EE9" w14:paraId="75454928" w14:textId="77777777" w:rsidTr="00771CF0">
        <w:trPr>
          <w:trHeight w:val="288"/>
          <w:jc w:val="center"/>
        </w:trPr>
        <w:tc>
          <w:tcPr>
            <w:tcW w:w="1656" w:type="dxa"/>
            <w:tcBorders>
              <w:top w:val="single" w:sz="4" w:space="0" w:color="auto"/>
            </w:tcBorders>
            <w:shd w:val="clear" w:color="auto" w:fill="auto"/>
            <w:tcMar>
              <w:top w:w="12" w:type="dxa"/>
              <w:left w:w="12" w:type="dxa"/>
              <w:bottom w:w="0" w:type="dxa"/>
              <w:right w:w="12" w:type="dxa"/>
            </w:tcMar>
            <w:vAlign w:val="center"/>
            <w:hideMark/>
          </w:tcPr>
          <w:p w14:paraId="4DB497FB" w14:textId="77777777" w:rsidR="00E45926" w:rsidRPr="00C94EE9" w:rsidRDefault="00E45926" w:rsidP="00771CF0">
            <w:pPr>
              <w:jc w:val="center"/>
              <w:rPr>
                <w:bCs/>
                <w:sz w:val="22"/>
                <w:szCs w:val="22"/>
              </w:rPr>
            </w:pPr>
            <w:r w:rsidRPr="00C94EE9">
              <w:rPr>
                <w:bCs/>
                <w:sz w:val="22"/>
                <w:szCs w:val="22"/>
              </w:rPr>
              <w:t>EJ-256</w:t>
            </w:r>
          </w:p>
        </w:tc>
        <w:tc>
          <w:tcPr>
            <w:tcW w:w="1656" w:type="dxa"/>
            <w:tcBorders>
              <w:top w:val="single" w:sz="4" w:space="0" w:color="auto"/>
            </w:tcBorders>
            <w:shd w:val="clear" w:color="auto" w:fill="auto"/>
            <w:tcMar>
              <w:top w:w="12" w:type="dxa"/>
              <w:left w:w="12" w:type="dxa"/>
              <w:bottom w:w="0" w:type="dxa"/>
              <w:right w:w="12" w:type="dxa"/>
            </w:tcMar>
            <w:vAlign w:val="center"/>
            <w:hideMark/>
          </w:tcPr>
          <w:p w14:paraId="24374E34" w14:textId="77777777" w:rsidR="00E45926" w:rsidRPr="00C94EE9" w:rsidRDefault="00E45926" w:rsidP="00771CF0">
            <w:pPr>
              <w:jc w:val="center"/>
              <w:rPr>
                <w:bCs/>
                <w:sz w:val="22"/>
                <w:szCs w:val="22"/>
              </w:rPr>
            </w:pPr>
            <w:r w:rsidRPr="00C94EE9">
              <w:rPr>
                <w:bCs/>
                <w:sz w:val="22"/>
                <w:szCs w:val="22"/>
              </w:rPr>
              <w:t>5,621.0</w:t>
            </w:r>
          </w:p>
        </w:tc>
        <w:tc>
          <w:tcPr>
            <w:tcW w:w="1656" w:type="dxa"/>
            <w:tcBorders>
              <w:top w:val="single" w:sz="4" w:space="0" w:color="auto"/>
            </w:tcBorders>
            <w:shd w:val="clear" w:color="auto" w:fill="auto"/>
            <w:tcMar>
              <w:top w:w="12" w:type="dxa"/>
              <w:left w:w="12" w:type="dxa"/>
              <w:bottom w:w="0" w:type="dxa"/>
              <w:right w:w="12" w:type="dxa"/>
            </w:tcMar>
            <w:vAlign w:val="center"/>
            <w:hideMark/>
          </w:tcPr>
          <w:p w14:paraId="78BFE872" w14:textId="77777777" w:rsidR="00E45926" w:rsidRPr="00C94EE9" w:rsidRDefault="00E45926" w:rsidP="00771CF0">
            <w:pPr>
              <w:jc w:val="center"/>
              <w:rPr>
                <w:bCs/>
                <w:sz w:val="22"/>
                <w:szCs w:val="22"/>
              </w:rPr>
            </w:pPr>
            <w:r w:rsidRPr="00C94EE9">
              <w:rPr>
                <w:bCs/>
                <w:sz w:val="22"/>
                <w:szCs w:val="22"/>
              </w:rPr>
              <w:t>326.2</w:t>
            </w:r>
          </w:p>
        </w:tc>
      </w:tr>
      <w:tr w:rsidR="00025C2F" w:rsidRPr="00C94EE9" w14:paraId="7CBC8D31" w14:textId="77777777" w:rsidTr="00771CF0">
        <w:trPr>
          <w:trHeight w:val="288"/>
          <w:jc w:val="center"/>
        </w:trPr>
        <w:tc>
          <w:tcPr>
            <w:tcW w:w="1656" w:type="dxa"/>
            <w:tcBorders>
              <w:bottom w:val="double" w:sz="4" w:space="0" w:color="auto"/>
            </w:tcBorders>
            <w:shd w:val="clear" w:color="auto" w:fill="auto"/>
            <w:tcMar>
              <w:top w:w="12" w:type="dxa"/>
              <w:left w:w="12" w:type="dxa"/>
              <w:bottom w:w="0" w:type="dxa"/>
              <w:right w:w="12" w:type="dxa"/>
            </w:tcMar>
            <w:vAlign w:val="center"/>
            <w:hideMark/>
          </w:tcPr>
          <w:p w14:paraId="7E148B86" w14:textId="77777777" w:rsidR="00E45926" w:rsidRPr="00C94EE9" w:rsidRDefault="00E45926" w:rsidP="00771CF0">
            <w:pPr>
              <w:jc w:val="center"/>
              <w:rPr>
                <w:bCs/>
                <w:sz w:val="22"/>
                <w:szCs w:val="22"/>
              </w:rPr>
            </w:pPr>
            <w:r w:rsidRPr="00C94EE9">
              <w:rPr>
                <w:bCs/>
                <w:sz w:val="22"/>
                <w:szCs w:val="22"/>
              </w:rPr>
              <w:t>EJ-200</w:t>
            </w:r>
          </w:p>
        </w:tc>
        <w:tc>
          <w:tcPr>
            <w:tcW w:w="1656" w:type="dxa"/>
            <w:tcBorders>
              <w:bottom w:val="double" w:sz="4" w:space="0" w:color="auto"/>
            </w:tcBorders>
            <w:shd w:val="clear" w:color="auto" w:fill="auto"/>
            <w:tcMar>
              <w:top w:w="12" w:type="dxa"/>
              <w:left w:w="12" w:type="dxa"/>
              <w:bottom w:w="0" w:type="dxa"/>
              <w:right w:w="12" w:type="dxa"/>
            </w:tcMar>
            <w:vAlign w:val="center"/>
            <w:hideMark/>
          </w:tcPr>
          <w:p w14:paraId="75398797" w14:textId="77777777" w:rsidR="00E45926" w:rsidRPr="00C94EE9" w:rsidRDefault="00E45926" w:rsidP="00771CF0">
            <w:pPr>
              <w:jc w:val="center"/>
              <w:rPr>
                <w:bCs/>
                <w:sz w:val="22"/>
                <w:szCs w:val="22"/>
              </w:rPr>
            </w:pPr>
            <w:r w:rsidRPr="00C94EE9">
              <w:rPr>
                <w:bCs/>
                <w:sz w:val="22"/>
                <w:szCs w:val="22"/>
              </w:rPr>
              <w:t>3,388.9</w:t>
            </w:r>
          </w:p>
        </w:tc>
        <w:tc>
          <w:tcPr>
            <w:tcW w:w="1656" w:type="dxa"/>
            <w:tcBorders>
              <w:bottom w:val="double" w:sz="4" w:space="0" w:color="auto"/>
            </w:tcBorders>
            <w:shd w:val="clear" w:color="auto" w:fill="auto"/>
            <w:tcMar>
              <w:top w:w="12" w:type="dxa"/>
              <w:left w:w="12" w:type="dxa"/>
              <w:bottom w:w="0" w:type="dxa"/>
              <w:right w:w="12" w:type="dxa"/>
            </w:tcMar>
            <w:vAlign w:val="center"/>
            <w:hideMark/>
          </w:tcPr>
          <w:p w14:paraId="3B13AC0F" w14:textId="77777777" w:rsidR="00E45926" w:rsidRPr="00C94EE9" w:rsidRDefault="00E45926" w:rsidP="00771CF0">
            <w:pPr>
              <w:jc w:val="center"/>
              <w:rPr>
                <w:bCs/>
                <w:sz w:val="22"/>
                <w:szCs w:val="22"/>
              </w:rPr>
            </w:pPr>
            <w:r w:rsidRPr="00C94EE9">
              <w:rPr>
                <w:bCs/>
                <w:sz w:val="22"/>
                <w:szCs w:val="22"/>
              </w:rPr>
              <w:t>202.8</w:t>
            </w:r>
          </w:p>
        </w:tc>
      </w:tr>
    </w:tbl>
    <w:p w14:paraId="4E9EB9EF" w14:textId="51EA0A01" w:rsidR="00E51D27" w:rsidRDefault="00E51D27" w:rsidP="00E45926">
      <w:pPr>
        <w:jc w:val="both"/>
        <w:rPr>
          <w:bCs/>
        </w:rPr>
      </w:pPr>
    </w:p>
    <w:p w14:paraId="1A8EAF2B" w14:textId="77777777" w:rsidR="00E51D27" w:rsidRDefault="00E51D27">
      <w:pPr>
        <w:rPr>
          <w:bCs/>
        </w:rPr>
      </w:pPr>
      <w:r>
        <w:rPr>
          <w:bCs/>
        </w:rPr>
        <w:br w:type="page"/>
      </w:r>
    </w:p>
    <w:p w14:paraId="2360C172" w14:textId="78A495EB" w:rsidR="00E45926" w:rsidRDefault="00E45926" w:rsidP="00E45926">
      <w:pPr>
        <w:jc w:val="both"/>
        <w:rPr>
          <w:bCs/>
        </w:rPr>
      </w:pPr>
    </w:p>
    <w:p w14:paraId="5D18622A" w14:textId="0B7AC099" w:rsidR="00E51D27" w:rsidRDefault="00E51D27" w:rsidP="00E45926">
      <w:pPr>
        <w:jc w:val="both"/>
        <w:rPr>
          <w:bCs/>
        </w:rPr>
      </w:pPr>
    </w:p>
    <w:p w14:paraId="7F3B712A" w14:textId="196D3C53" w:rsidR="00E51D27" w:rsidRDefault="00E51D27" w:rsidP="00E45926">
      <w:pPr>
        <w:jc w:val="both"/>
        <w:rPr>
          <w:bCs/>
        </w:rPr>
      </w:pPr>
    </w:p>
    <w:p w14:paraId="0EB00DC1" w14:textId="130C512D" w:rsidR="007D0E6D" w:rsidRDefault="007D0E6D" w:rsidP="00E45926">
      <w:pPr>
        <w:jc w:val="both"/>
        <w:rPr>
          <w:bCs/>
        </w:rPr>
      </w:pPr>
    </w:p>
    <w:p w14:paraId="5A92D754" w14:textId="4E5BA342" w:rsidR="007D0E6D" w:rsidRDefault="007D0E6D" w:rsidP="00E45926">
      <w:pPr>
        <w:jc w:val="both"/>
        <w:rPr>
          <w:bCs/>
        </w:rPr>
      </w:pPr>
    </w:p>
    <w:p w14:paraId="2C92EA7A" w14:textId="1B3A1972" w:rsidR="007D0E6D" w:rsidRDefault="007D0E6D" w:rsidP="00E45926">
      <w:pPr>
        <w:jc w:val="both"/>
        <w:rPr>
          <w:bCs/>
        </w:rPr>
      </w:pPr>
    </w:p>
    <w:p w14:paraId="1EEEFD10" w14:textId="516F0FB3" w:rsidR="007D0E6D" w:rsidRDefault="007D0E6D" w:rsidP="00E45926">
      <w:pPr>
        <w:jc w:val="both"/>
        <w:rPr>
          <w:bCs/>
        </w:rPr>
      </w:pPr>
    </w:p>
    <w:p w14:paraId="2CBA2B68" w14:textId="7D200567" w:rsidR="007D0E6D" w:rsidRDefault="007D0E6D" w:rsidP="00E45926">
      <w:pPr>
        <w:jc w:val="both"/>
        <w:rPr>
          <w:bCs/>
        </w:rPr>
      </w:pPr>
    </w:p>
    <w:p w14:paraId="507C2B57" w14:textId="77777777" w:rsidR="007D0E6D" w:rsidRDefault="007D0E6D" w:rsidP="00E45926">
      <w:pPr>
        <w:jc w:val="both"/>
        <w:rPr>
          <w:bCs/>
        </w:rPr>
      </w:pPr>
    </w:p>
    <w:p w14:paraId="646FC337" w14:textId="2EA1145C" w:rsidR="00E51D27" w:rsidRDefault="00E51D27" w:rsidP="00E45926">
      <w:pPr>
        <w:jc w:val="both"/>
        <w:rPr>
          <w:bCs/>
        </w:rPr>
      </w:pPr>
    </w:p>
    <w:p w14:paraId="7496DF2A" w14:textId="5AFC54FA" w:rsidR="00E51D27" w:rsidRDefault="00E51D27" w:rsidP="00E45926">
      <w:pPr>
        <w:jc w:val="both"/>
        <w:rPr>
          <w:bCs/>
        </w:rPr>
      </w:pPr>
    </w:p>
    <w:p w14:paraId="1D54EB71" w14:textId="5DD901C0" w:rsidR="00E51D27" w:rsidRDefault="00E51D27" w:rsidP="00E45926">
      <w:pPr>
        <w:jc w:val="both"/>
        <w:rPr>
          <w:bCs/>
        </w:rPr>
      </w:pPr>
    </w:p>
    <w:p w14:paraId="69250953" w14:textId="77777777" w:rsidR="00E51D27" w:rsidRPr="00025C2F" w:rsidRDefault="00E51D27" w:rsidP="00E45926">
      <w:pPr>
        <w:jc w:val="both"/>
        <w:rPr>
          <w:bCs/>
        </w:rPr>
      </w:pPr>
    </w:p>
    <w:p w14:paraId="254CEE0B" w14:textId="77777777" w:rsidR="00E45926" w:rsidRPr="00025C2F" w:rsidRDefault="00E45926" w:rsidP="00E45926">
      <w:pPr>
        <w:ind w:firstLine="202"/>
        <w:jc w:val="both"/>
        <w:rPr>
          <w:bCs/>
        </w:rPr>
      </w:pPr>
    </w:p>
    <w:p w14:paraId="1354E907" w14:textId="77777777" w:rsidR="00E45926" w:rsidRPr="00025C2F" w:rsidRDefault="00E45926" w:rsidP="00E45926">
      <w:pPr>
        <w:jc w:val="center"/>
        <w:rPr>
          <w:bCs/>
        </w:rPr>
      </w:pPr>
      <w:r w:rsidRPr="007F53CB">
        <w:rPr>
          <w:noProof/>
        </w:rPr>
        <w:drawing>
          <wp:inline distT="0" distB="0" distL="0" distR="0" wp14:anchorId="2C56CD1D" wp14:editId="57A0715B">
            <wp:extent cx="5422047" cy="1241501"/>
            <wp:effectExtent l="0" t="0" r="762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xpEJ200andEJ256sm.emf"/>
                    <pic:cNvPicPr/>
                  </pic:nvPicPr>
                  <pic:blipFill>
                    <a:blip r:embed="rId109"/>
                    <a:stretch>
                      <a:fillRect/>
                    </a:stretch>
                  </pic:blipFill>
                  <pic:spPr>
                    <a:xfrm>
                      <a:off x="0" y="0"/>
                      <a:ext cx="5437472" cy="1245033"/>
                    </a:xfrm>
                    <a:prstGeom prst="rect">
                      <a:avLst/>
                    </a:prstGeom>
                  </pic:spPr>
                </pic:pic>
              </a:graphicData>
            </a:graphic>
          </wp:inline>
        </w:drawing>
      </w:r>
    </w:p>
    <w:p w14:paraId="3B7C5A88" w14:textId="421B4485" w:rsidR="00E45926" w:rsidRPr="00647697" w:rsidRDefault="007F36BB" w:rsidP="00E45926">
      <w:pPr>
        <w:jc w:val="both"/>
        <w:rPr>
          <w:b/>
          <w:bCs/>
        </w:rPr>
      </w:pPr>
      <w:bookmarkStart w:id="372" w:name="_Toc69358942"/>
      <w:r w:rsidRPr="007F36BB">
        <w:rPr>
          <w:b/>
          <w:bCs/>
          <w:sz w:val="20"/>
          <w:szCs w:val="20"/>
        </w:rPr>
        <w:t xml:space="preserve">Figure </w:t>
      </w:r>
      <w:r w:rsidRPr="007F36BB">
        <w:rPr>
          <w:b/>
          <w:bCs/>
          <w:sz w:val="20"/>
          <w:szCs w:val="20"/>
        </w:rPr>
        <w:fldChar w:fldCharType="begin"/>
      </w:r>
      <w:r w:rsidRPr="007F36BB">
        <w:rPr>
          <w:b/>
          <w:bCs/>
          <w:sz w:val="20"/>
          <w:szCs w:val="20"/>
        </w:rPr>
        <w:instrText xml:space="preserve"> STYLEREF 1 \s </w:instrText>
      </w:r>
      <w:r w:rsidRPr="007F36BB">
        <w:rPr>
          <w:b/>
          <w:bCs/>
          <w:sz w:val="20"/>
          <w:szCs w:val="20"/>
        </w:rPr>
        <w:fldChar w:fldCharType="separate"/>
      </w:r>
      <w:r w:rsidR="00BB0559">
        <w:rPr>
          <w:b/>
          <w:bCs/>
          <w:noProof/>
          <w:sz w:val="20"/>
          <w:szCs w:val="20"/>
        </w:rPr>
        <w:t>9</w:t>
      </w:r>
      <w:r w:rsidRPr="007F36BB">
        <w:rPr>
          <w:b/>
          <w:bCs/>
          <w:noProof/>
          <w:sz w:val="20"/>
          <w:szCs w:val="20"/>
        </w:rPr>
        <w:fldChar w:fldCharType="end"/>
      </w:r>
      <w:r w:rsidRPr="007F36BB">
        <w:rPr>
          <w:b/>
          <w:bCs/>
          <w:sz w:val="20"/>
          <w:szCs w:val="20"/>
        </w:rPr>
        <w:t>.</w:t>
      </w:r>
      <w:r w:rsidRPr="007F36BB">
        <w:rPr>
          <w:b/>
          <w:bCs/>
          <w:sz w:val="20"/>
          <w:szCs w:val="20"/>
        </w:rPr>
        <w:fldChar w:fldCharType="begin"/>
      </w:r>
      <w:r w:rsidRPr="007F36BB">
        <w:rPr>
          <w:b/>
          <w:bCs/>
          <w:sz w:val="20"/>
          <w:szCs w:val="20"/>
        </w:rPr>
        <w:instrText xml:space="preserve"> SEQ Figure \* ARABIC \s 1 </w:instrText>
      </w:r>
      <w:r w:rsidRPr="007F36BB">
        <w:rPr>
          <w:b/>
          <w:bCs/>
          <w:sz w:val="20"/>
          <w:szCs w:val="20"/>
        </w:rPr>
        <w:fldChar w:fldCharType="separate"/>
      </w:r>
      <w:r w:rsidR="00BB0559">
        <w:rPr>
          <w:b/>
          <w:bCs/>
          <w:noProof/>
          <w:sz w:val="20"/>
          <w:szCs w:val="20"/>
        </w:rPr>
        <w:t>5</w:t>
      </w:r>
      <w:r w:rsidRPr="007F36BB">
        <w:rPr>
          <w:b/>
          <w:bCs/>
          <w:noProof/>
          <w:sz w:val="20"/>
          <w:szCs w:val="20"/>
        </w:rPr>
        <w:fldChar w:fldCharType="end"/>
      </w:r>
      <w:r w:rsidRPr="007F36BB">
        <w:rPr>
          <w:b/>
          <w:bCs/>
          <w:sz w:val="20"/>
          <w:szCs w:val="20"/>
        </w:rPr>
        <w:t xml:space="preserve">.  </w:t>
      </w:r>
      <w:r w:rsidR="00E45926" w:rsidRPr="00647697">
        <w:rPr>
          <w:b/>
          <w:bCs/>
          <w:sz w:val="20"/>
          <w:szCs w:val="20"/>
        </w:rPr>
        <w:t>Measured composite 4×45-pixel images of a 6.35 mm-thick steel phantom edge for a) EJ-256 and b) EJ-200.  These images were constructed from 15 separate measurements at varying degrees of array shielding, with the phantom edge offset from the pixel alignment at a 5˚ angle.</w:t>
      </w:r>
      <w:bookmarkEnd w:id="372"/>
      <w:r w:rsidR="00E45926" w:rsidRPr="00647697">
        <w:rPr>
          <w:b/>
          <w:bCs/>
        </w:rPr>
        <w:t xml:space="preserve">  </w:t>
      </w:r>
    </w:p>
    <w:p w14:paraId="3CC3BAE5" w14:textId="41299D74" w:rsidR="00E51D27" w:rsidRDefault="00E51D27">
      <w:pPr>
        <w:rPr>
          <w:bCs/>
        </w:rPr>
      </w:pPr>
      <w:r>
        <w:rPr>
          <w:bCs/>
        </w:rPr>
        <w:br w:type="page"/>
      </w:r>
    </w:p>
    <w:p w14:paraId="748A4C78" w14:textId="46978A3D" w:rsidR="00787AED" w:rsidRDefault="00787AED" w:rsidP="00787AED">
      <w:pPr>
        <w:jc w:val="both"/>
        <w:rPr>
          <w:bCs/>
        </w:rPr>
      </w:pPr>
    </w:p>
    <w:p w14:paraId="3E9F13A3" w14:textId="6D0F041A" w:rsidR="007D0E6D" w:rsidRDefault="007D0E6D" w:rsidP="00787AED">
      <w:pPr>
        <w:jc w:val="both"/>
        <w:rPr>
          <w:bCs/>
        </w:rPr>
      </w:pPr>
    </w:p>
    <w:p w14:paraId="741D4471" w14:textId="21D78B94" w:rsidR="007D0E6D" w:rsidRDefault="007D0E6D" w:rsidP="00787AED">
      <w:pPr>
        <w:jc w:val="both"/>
        <w:rPr>
          <w:bCs/>
        </w:rPr>
      </w:pPr>
    </w:p>
    <w:p w14:paraId="65126F3A" w14:textId="0F41E255" w:rsidR="007D0E6D" w:rsidRDefault="007D0E6D" w:rsidP="00787AED">
      <w:pPr>
        <w:jc w:val="both"/>
        <w:rPr>
          <w:bCs/>
        </w:rPr>
      </w:pPr>
    </w:p>
    <w:p w14:paraId="6D949DAF" w14:textId="77777777" w:rsidR="007D0E6D" w:rsidRDefault="007D0E6D" w:rsidP="00787AED">
      <w:pPr>
        <w:jc w:val="both"/>
        <w:rPr>
          <w:bCs/>
        </w:rPr>
      </w:pPr>
    </w:p>
    <w:p w14:paraId="48026CEA" w14:textId="20192A25" w:rsidR="007D0E6D" w:rsidRDefault="007D0E6D" w:rsidP="00787AED">
      <w:pPr>
        <w:jc w:val="both"/>
        <w:rPr>
          <w:bCs/>
        </w:rPr>
      </w:pPr>
    </w:p>
    <w:p w14:paraId="00729ED1" w14:textId="77777777" w:rsidR="007D0E6D" w:rsidRDefault="007D0E6D" w:rsidP="00787AED">
      <w:pPr>
        <w:jc w:val="both"/>
        <w:rPr>
          <w:bCs/>
        </w:rPr>
      </w:pPr>
    </w:p>
    <w:p w14:paraId="5FEA404F" w14:textId="77777777" w:rsidR="00E45926" w:rsidRPr="00025C2F" w:rsidRDefault="00E45926" w:rsidP="00E45926">
      <w:pPr>
        <w:jc w:val="both"/>
        <w:rPr>
          <w:bCs/>
        </w:rPr>
      </w:pPr>
    </w:p>
    <w:p w14:paraId="38B2031F" w14:textId="77777777" w:rsidR="00E45926" w:rsidRPr="00025C2F" w:rsidRDefault="00E45926" w:rsidP="00E45926">
      <w:pPr>
        <w:jc w:val="center"/>
        <w:rPr>
          <w:bCs/>
        </w:rPr>
      </w:pPr>
      <w:r w:rsidRPr="007F53CB">
        <w:rPr>
          <w:bCs/>
          <w:noProof/>
        </w:rPr>
        <w:drawing>
          <wp:inline distT="0" distB="0" distL="0" distR="0" wp14:anchorId="5637F431" wp14:editId="25D164A6">
            <wp:extent cx="4683165" cy="4745421"/>
            <wp:effectExtent l="0" t="0" r="317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xpEJ200EJ256lg.emf"/>
                    <pic:cNvPicPr/>
                  </pic:nvPicPr>
                  <pic:blipFill>
                    <a:blip r:embed="rId110"/>
                    <a:stretch>
                      <a:fillRect/>
                    </a:stretch>
                  </pic:blipFill>
                  <pic:spPr>
                    <a:xfrm>
                      <a:off x="0" y="0"/>
                      <a:ext cx="4687043" cy="4749350"/>
                    </a:xfrm>
                    <a:prstGeom prst="rect">
                      <a:avLst/>
                    </a:prstGeom>
                  </pic:spPr>
                </pic:pic>
              </a:graphicData>
            </a:graphic>
          </wp:inline>
        </w:drawing>
      </w:r>
    </w:p>
    <w:p w14:paraId="202E8FBC" w14:textId="0F268148" w:rsidR="00E45926" w:rsidRPr="00647697" w:rsidRDefault="007F36BB" w:rsidP="00E45926">
      <w:pPr>
        <w:jc w:val="both"/>
        <w:rPr>
          <w:bCs/>
          <w:sz w:val="20"/>
          <w:szCs w:val="20"/>
        </w:rPr>
      </w:pPr>
      <w:bookmarkStart w:id="373" w:name="_Toc69358943"/>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9</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6</w:t>
      </w:r>
      <w:r w:rsidRPr="00B46190">
        <w:rPr>
          <w:b/>
          <w:bCs/>
          <w:noProof/>
          <w:sz w:val="20"/>
          <w:szCs w:val="20"/>
        </w:rPr>
        <w:fldChar w:fldCharType="end"/>
      </w:r>
      <w:r w:rsidRPr="00B46190">
        <w:rPr>
          <w:b/>
          <w:bCs/>
          <w:sz w:val="20"/>
          <w:szCs w:val="20"/>
        </w:rPr>
        <w:t>.</w:t>
      </w:r>
      <w:r>
        <w:rPr>
          <w:b/>
          <w:bCs/>
          <w:sz w:val="20"/>
          <w:szCs w:val="20"/>
        </w:rPr>
        <w:t xml:space="preserve">  </w:t>
      </w:r>
      <w:r w:rsidR="00E45926" w:rsidRPr="00647697">
        <w:rPr>
          <w:b/>
          <w:bCs/>
          <w:sz w:val="20"/>
          <w:szCs w:val="20"/>
        </w:rPr>
        <w:t>Images of the expanded a) EJ-256 and b) EJ-200 23×45-pixel composite matrices.  Expansion of the original 4×45-pixel composite images, shown in Fig</w:t>
      </w:r>
      <w:r w:rsidR="00647697">
        <w:rPr>
          <w:b/>
          <w:bCs/>
          <w:sz w:val="20"/>
          <w:szCs w:val="20"/>
        </w:rPr>
        <w:t>ure</w:t>
      </w:r>
      <w:r w:rsidR="00E45926" w:rsidRPr="00647697">
        <w:rPr>
          <w:b/>
          <w:bCs/>
          <w:sz w:val="20"/>
          <w:szCs w:val="20"/>
        </w:rPr>
        <w:t xml:space="preserve"> </w:t>
      </w:r>
      <w:r w:rsidR="00647697">
        <w:rPr>
          <w:b/>
          <w:bCs/>
          <w:sz w:val="20"/>
          <w:szCs w:val="20"/>
        </w:rPr>
        <w:t>9.</w:t>
      </w:r>
      <w:r w:rsidR="00E45926" w:rsidRPr="00647697">
        <w:rPr>
          <w:b/>
          <w:bCs/>
          <w:sz w:val="20"/>
          <w:szCs w:val="20"/>
        </w:rPr>
        <w:t>5, utilized repeating patterns at specific distances from the phantom edge, which was necessary to facilitate calculations of the steel phantom ERF for each array.</w:t>
      </w:r>
      <w:bookmarkEnd w:id="373"/>
    </w:p>
    <w:p w14:paraId="763E7CD6" w14:textId="7A83ECC0" w:rsidR="00E51D27" w:rsidRDefault="00E51D27">
      <w:pPr>
        <w:rPr>
          <w:bCs/>
        </w:rPr>
      </w:pPr>
      <w:r>
        <w:rPr>
          <w:bCs/>
        </w:rPr>
        <w:br w:type="page"/>
      </w:r>
    </w:p>
    <w:p w14:paraId="69074A0D" w14:textId="57B0C317" w:rsidR="00E45926" w:rsidRPr="00025C2F" w:rsidRDefault="00E45926" w:rsidP="00E45926">
      <w:pPr>
        <w:jc w:val="both"/>
      </w:pPr>
    </w:p>
    <w:p w14:paraId="3339388D" w14:textId="576748AB" w:rsidR="00E45926" w:rsidRPr="00647697" w:rsidRDefault="00E45926" w:rsidP="00647697">
      <w:pPr>
        <w:jc w:val="both"/>
        <w:rPr>
          <w:i/>
          <w:iCs/>
        </w:rPr>
      </w:pPr>
      <w:r w:rsidRPr="00647697">
        <w:rPr>
          <w:i/>
          <w:iCs/>
        </w:rPr>
        <w:t>B. Simulation Data Analysis</w:t>
      </w:r>
    </w:p>
    <w:p w14:paraId="655BCD4A" w14:textId="45DC7857" w:rsidR="00E51D27" w:rsidRDefault="00E45926" w:rsidP="00E51D27">
      <w:pPr>
        <w:jc w:val="both"/>
        <w:rPr>
          <w:bCs/>
        </w:rPr>
      </w:pPr>
      <w:r w:rsidRPr="00025C2F">
        <w:t xml:space="preserve">MCNP6 returned estimates of energy deposition per photon (MeV/g-photon) in every EJ-200, EJ-256 and </w:t>
      </w:r>
      <w:proofErr w:type="spellStart"/>
      <w:r w:rsidRPr="00025C2F">
        <w:t>BiPVT</w:t>
      </w:r>
      <w:proofErr w:type="spellEnd"/>
      <w:r w:rsidRPr="00025C2F">
        <w:t xml:space="preserve"> pixel for each of the 15 phantom locations, as well as for the free-field.  Estimates of total energy deposition per pixel (J) were then calculated, and these values were incorporated in </w:t>
      </w:r>
      <w:proofErr w:type="spellStart"/>
      <w:r w:rsidRPr="00025C2F">
        <w:t>OpticStudio</w:t>
      </w:r>
      <w:proofErr w:type="spellEnd"/>
      <w:r w:rsidRPr="00025C2F">
        <w:t xml:space="preserve"> simulations as photoluminescent source energies.  Lastly, </w:t>
      </w:r>
      <w:proofErr w:type="spellStart"/>
      <w:r w:rsidRPr="00025C2F">
        <w:t>OpticStudio</w:t>
      </w:r>
      <w:proofErr w:type="spellEnd"/>
      <w:r w:rsidRPr="00025C2F">
        <w:t xml:space="preserve"> computations provided estimates of incoherent irradiance (J/mm</w:t>
      </w:r>
      <w:r w:rsidRPr="00025C2F">
        <w:rPr>
          <w:vertAlign w:val="superscript"/>
        </w:rPr>
        <w:t>2</w:t>
      </w:r>
      <w:r w:rsidRPr="00025C2F">
        <w:t>) detected by the TFT for each pixel.</w:t>
      </w:r>
      <w:r w:rsidR="007D0E6D">
        <w:t xml:space="preserve">  </w:t>
      </w:r>
      <w:r w:rsidRPr="00025C2F">
        <w:t xml:space="preserve">These computational estimates of irradiance were then </w:t>
      </w:r>
      <w:r w:rsidRPr="00025C2F">
        <w:rPr>
          <w:bCs/>
        </w:rPr>
        <w:t xml:space="preserve">and divided by the respective free-field estimates to produce normalized contrast ratios for each pixel measurement.  The 15 normalized measurements for all three arrays were then assembled into </w:t>
      </w:r>
      <w:r w:rsidRPr="00025C2F">
        <w:t xml:space="preserve">composite </w:t>
      </w:r>
      <w:r w:rsidRPr="00025C2F">
        <w:rPr>
          <w:bCs/>
        </w:rPr>
        <w:t>4×45-pixel images of the edge response for each material, as shown in Fig</w:t>
      </w:r>
      <w:r w:rsidR="00647697">
        <w:rPr>
          <w:bCs/>
        </w:rPr>
        <w:t>ure</w:t>
      </w:r>
      <w:r w:rsidRPr="00025C2F">
        <w:rPr>
          <w:bCs/>
        </w:rPr>
        <w:t xml:space="preserve"> </w:t>
      </w:r>
      <w:r w:rsidR="00215EDA">
        <w:rPr>
          <w:bCs/>
        </w:rPr>
        <w:t>9.</w:t>
      </w:r>
      <w:r w:rsidRPr="00025C2F">
        <w:rPr>
          <w:bCs/>
        </w:rPr>
        <w:t>7.</w:t>
      </w:r>
      <w:r w:rsidR="007D0E6D">
        <w:t xml:space="preserve">  </w:t>
      </w:r>
      <w:r w:rsidR="00E51D27" w:rsidRPr="00025C2F">
        <w:t xml:space="preserve">The remaining data analysis methods matched those described in the </w:t>
      </w:r>
      <w:r w:rsidR="00E51D27" w:rsidRPr="00647697">
        <w:t xml:space="preserve">Experimental Data Analysis section </w:t>
      </w:r>
      <w:r w:rsidR="00E51D27" w:rsidRPr="00025C2F">
        <w:t xml:space="preserve">precisely, including consistent use of the same pixel regions to expand the computational composite images to </w:t>
      </w:r>
      <w:r w:rsidR="00E51D27" w:rsidRPr="00025C2F">
        <w:rPr>
          <w:bCs/>
        </w:rPr>
        <w:t>23×45-pixels and identical 11×44-pixel ROI to analyze the edge response for both materials.  The simulated 23×45-pixel composite images and associated edge responses for both materials are provided in Fig</w:t>
      </w:r>
      <w:r w:rsidR="00E51D27">
        <w:rPr>
          <w:bCs/>
        </w:rPr>
        <w:t>ure</w:t>
      </w:r>
      <w:r w:rsidR="00E51D27" w:rsidRPr="00025C2F">
        <w:rPr>
          <w:bCs/>
        </w:rPr>
        <w:t xml:space="preserve"> </w:t>
      </w:r>
      <w:r w:rsidR="00E51D27">
        <w:rPr>
          <w:bCs/>
        </w:rPr>
        <w:t>9.</w:t>
      </w:r>
      <w:r w:rsidR="00E51D27" w:rsidRPr="00025C2F">
        <w:rPr>
          <w:bCs/>
        </w:rPr>
        <w:t xml:space="preserve">8.  </w:t>
      </w:r>
    </w:p>
    <w:p w14:paraId="0DDF81A1" w14:textId="77777777" w:rsidR="00E51D27" w:rsidRDefault="00E51D27" w:rsidP="00E51D27">
      <w:pPr>
        <w:jc w:val="both"/>
        <w:rPr>
          <w:bCs/>
        </w:rPr>
      </w:pPr>
    </w:p>
    <w:p w14:paraId="527CA6A0" w14:textId="77777777" w:rsidR="00E51D27" w:rsidRPr="00647697" w:rsidRDefault="00E51D27" w:rsidP="00E51D27">
      <w:pPr>
        <w:jc w:val="both"/>
        <w:rPr>
          <w:bCs/>
          <w:i/>
          <w:iCs/>
        </w:rPr>
      </w:pPr>
      <w:r w:rsidRPr="00647697">
        <w:rPr>
          <w:bCs/>
          <w:i/>
          <w:iCs/>
        </w:rPr>
        <w:t>C. Material Evaluation Results</w:t>
      </w:r>
    </w:p>
    <w:p w14:paraId="7200950C" w14:textId="77777777" w:rsidR="007D0E6D" w:rsidRDefault="00E51D27" w:rsidP="003071C2">
      <w:pPr>
        <w:jc w:val="both"/>
      </w:pPr>
      <w:r w:rsidRPr="00025C2F">
        <w:rPr>
          <w:bCs/>
        </w:rPr>
        <w:t>Fig</w:t>
      </w:r>
      <w:r>
        <w:rPr>
          <w:bCs/>
        </w:rPr>
        <w:t>ure</w:t>
      </w:r>
      <w:r w:rsidRPr="00025C2F">
        <w:rPr>
          <w:bCs/>
        </w:rPr>
        <w:t xml:space="preserve"> </w:t>
      </w:r>
      <w:r>
        <w:rPr>
          <w:bCs/>
        </w:rPr>
        <w:t>9.</w:t>
      </w:r>
      <w:r w:rsidRPr="00025C2F">
        <w:rPr>
          <w:bCs/>
        </w:rPr>
        <w:t xml:space="preserve">9 and Table </w:t>
      </w:r>
      <w:r>
        <w:rPr>
          <w:bCs/>
        </w:rPr>
        <w:t>9.3</w:t>
      </w:r>
      <w:r w:rsidRPr="00025C2F">
        <w:rPr>
          <w:bCs/>
        </w:rPr>
        <w:t xml:space="preserve"> provide comparisons for the EJ-256 and EJ-200 experimental and computational MTFs and SR values, as well as the simulated MTF and SR for the </w:t>
      </w:r>
      <w:proofErr w:type="spellStart"/>
      <w:r w:rsidRPr="00025C2F">
        <w:rPr>
          <w:bCs/>
        </w:rPr>
        <w:t>BiPVT</w:t>
      </w:r>
      <w:proofErr w:type="spellEnd"/>
      <w:r w:rsidRPr="00025C2F">
        <w:rPr>
          <w:bCs/>
        </w:rPr>
        <w:t xml:space="preserve"> array.  Fig</w:t>
      </w:r>
      <w:r>
        <w:rPr>
          <w:bCs/>
        </w:rPr>
        <w:t>ure</w:t>
      </w:r>
      <w:r w:rsidRPr="00025C2F">
        <w:rPr>
          <w:bCs/>
        </w:rPr>
        <w:t xml:space="preserve"> </w:t>
      </w:r>
      <w:r>
        <w:rPr>
          <w:bCs/>
        </w:rPr>
        <w:t>9.</w:t>
      </w:r>
      <w:r w:rsidRPr="00025C2F">
        <w:rPr>
          <w:bCs/>
        </w:rPr>
        <w:t>9 also includes the cutoff threshold of 10% in all three plots, at which point spatial resolution is assigned for the CT system.</w:t>
      </w:r>
      <w:r w:rsidR="007D0E6D">
        <w:rPr>
          <w:bCs/>
        </w:rPr>
        <w:t xml:space="preserve">  </w:t>
      </w:r>
      <w:r w:rsidR="003071C2" w:rsidRPr="00025C2F">
        <w:t xml:space="preserve">For EJ-256 and EJ-200, the calculated experimental and computational SR values fall within the respective standard deviations; therefore, the simulated results are found to agree with the experimental data.  This consistency in SR agreement supports the validity of computational predictions for </w:t>
      </w:r>
      <w:proofErr w:type="spellStart"/>
      <w:r w:rsidR="003071C2" w:rsidRPr="00025C2F">
        <w:t>BiPVT</w:t>
      </w:r>
      <w:proofErr w:type="spellEnd"/>
      <w:r w:rsidR="003071C2" w:rsidRPr="00025C2F">
        <w:t xml:space="preserve"> array SR, which are also listed in Table </w:t>
      </w:r>
      <w:r w:rsidR="003071C2">
        <w:t>9.3</w:t>
      </w:r>
      <w:r w:rsidR="003071C2" w:rsidRPr="00025C2F">
        <w:t xml:space="preserve">.  </w:t>
      </w:r>
    </w:p>
    <w:p w14:paraId="3DFE3686" w14:textId="77777777" w:rsidR="007D0E6D" w:rsidRDefault="007D0E6D" w:rsidP="003071C2">
      <w:pPr>
        <w:jc w:val="both"/>
      </w:pPr>
    </w:p>
    <w:p w14:paraId="046ADC63" w14:textId="1B62F282" w:rsidR="007D0E6D" w:rsidRDefault="003071C2" w:rsidP="003071C2">
      <w:pPr>
        <w:jc w:val="both"/>
      </w:pPr>
      <w:r w:rsidRPr="00025C2F">
        <w:t xml:space="preserve">In terms of SR, this result suggests that </w:t>
      </w:r>
      <w:proofErr w:type="spellStart"/>
      <w:r w:rsidRPr="00025C2F">
        <w:t>BiPVT</w:t>
      </w:r>
      <w:proofErr w:type="spellEnd"/>
      <w:r w:rsidRPr="00025C2F">
        <w:t xml:space="preserve"> should reliably perform as well as EJ-256, while EJ-200 outperforms both by a statistically significant degree. </w:t>
      </w:r>
      <w:bookmarkStart w:id="374" w:name="_Hlk49179278"/>
      <w:r w:rsidRPr="00647697">
        <w:t xml:space="preserve">Based upon investigation through simulation, the enhanced SR observed in EJ-200 is directly attributable to the increased rate of incoherent scatter present within the </w:t>
      </w:r>
      <w:proofErr w:type="spellStart"/>
      <w:r w:rsidRPr="00647697">
        <w:t>BiPVT</w:t>
      </w:r>
      <w:proofErr w:type="spellEnd"/>
      <w:r w:rsidRPr="00647697">
        <w:t xml:space="preserve"> and EJ-256 arrays at 370 </w:t>
      </w:r>
      <w:proofErr w:type="spellStart"/>
      <w:r w:rsidRPr="00647697">
        <w:t>kVp</w:t>
      </w:r>
      <w:proofErr w:type="spellEnd"/>
      <w:r w:rsidRPr="00647697">
        <w:t xml:space="preserve">.   Relative to EJ-200, this contributes to additional pixel crosstalk in both materials by increasing the rate of photoelectric absorption in neighboring pixels from scattered incident photons.  Our simulations analyzed a variety of array thicknesses and x-ray energies, predicting that the </w:t>
      </w:r>
      <w:proofErr w:type="spellStart"/>
      <w:r w:rsidRPr="00647697">
        <w:t>BiPVT</w:t>
      </w:r>
      <w:proofErr w:type="spellEnd"/>
      <w:r w:rsidRPr="00647697">
        <w:t xml:space="preserve"> array will outperform EJ200 in terms of SR by an average of 9% at 150 </w:t>
      </w:r>
      <w:proofErr w:type="spellStart"/>
      <w:r w:rsidRPr="00647697">
        <w:t>kVp</w:t>
      </w:r>
      <w:proofErr w:type="spellEnd"/>
      <w:r w:rsidRPr="00647697">
        <w:t xml:space="preserve"> and provide statistically equivalent values at 270 </w:t>
      </w:r>
      <w:proofErr w:type="spellStart"/>
      <w:r w:rsidRPr="00647697">
        <w:t>kVp</w:t>
      </w:r>
      <w:bookmarkEnd w:id="374"/>
      <w:proofErr w:type="spellEnd"/>
      <w:r w:rsidRPr="00647697">
        <w:t>.</w:t>
      </w:r>
    </w:p>
    <w:p w14:paraId="0BAD3761" w14:textId="77777777" w:rsidR="007D0E6D" w:rsidRDefault="007D0E6D" w:rsidP="003071C2">
      <w:pPr>
        <w:jc w:val="both"/>
      </w:pPr>
    </w:p>
    <w:p w14:paraId="5FBE2C97" w14:textId="465287A4" w:rsidR="003071C2" w:rsidRPr="00647697" w:rsidRDefault="007D0E6D" w:rsidP="003071C2">
      <w:pPr>
        <w:jc w:val="both"/>
      </w:pPr>
      <w:r w:rsidRPr="00647697">
        <w:t>Additionally</w:t>
      </w:r>
      <w:r w:rsidRPr="00025C2F">
        <w:t xml:space="preserve">, since SR is calculated from the normalized edge response, this metric fails to consider each material’s relative light yield and quantum efficiency, which are factors that significantly affect DDA response.  </w:t>
      </w:r>
    </w:p>
    <w:p w14:paraId="7FF303A7" w14:textId="4ED95F47" w:rsidR="00E51D27" w:rsidRDefault="00E51D27"/>
    <w:p w14:paraId="1DA52272" w14:textId="430135AB" w:rsidR="00E45926" w:rsidRDefault="00E45926" w:rsidP="00E45926">
      <w:pPr>
        <w:jc w:val="both"/>
      </w:pPr>
    </w:p>
    <w:p w14:paraId="2074AB4D" w14:textId="7972355C" w:rsidR="00E51D27" w:rsidRDefault="00E51D27" w:rsidP="00E45926">
      <w:pPr>
        <w:jc w:val="both"/>
      </w:pPr>
    </w:p>
    <w:p w14:paraId="2D76151E" w14:textId="2614DBC5" w:rsidR="007D0E6D" w:rsidRDefault="007D0E6D" w:rsidP="00E45926">
      <w:pPr>
        <w:jc w:val="both"/>
      </w:pPr>
    </w:p>
    <w:p w14:paraId="093FCD11" w14:textId="6FAAB700" w:rsidR="007D0E6D" w:rsidRDefault="007D0E6D" w:rsidP="00E45926">
      <w:pPr>
        <w:jc w:val="both"/>
      </w:pPr>
    </w:p>
    <w:p w14:paraId="033B7330" w14:textId="1ABEB967" w:rsidR="007D0E6D" w:rsidRDefault="007D0E6D" w:rsidP="00E45926">
      <w:pPr>
        <w:jc w:val="both"/>
      </w:pPr>
    </w:p>
    <w:p w14:paraId="21DB6A68" w14:textId="798DD4EB" w:rsidR="007D0E6D" w:rsidRDefault="007D0E6D" w:rsidP="00E45926">
      <w:pPr>
        <w:jc w:val="both"/>
      </w:pPr>
    </w:p>
    <w:p w14:paraId="512E43F7" w14:textId="76F239A9" w:rsidR="007D0E6D" w:rsidRDefault="007D0E6D" w:rsidP="00E45926">
      <w:pPr>
        <w:jc w:val="both"/>
      </w:pPr>
    </w:p>
    <w:p w14:paraId="459B0DEB" w14:textId="6871BE38" w:rsidR="007D0E6D" w:rsidRDefault="007D0E6D" w:rsidP="00E45926">
      <w:pPr>
        <w:jc w:val="both"/>
      </w:pPr>
    </w:p>
    <w:p w14:paraId="6E9B5FFB" w14:textId="59BE00C4" w:rsidR="007D0E6D" w:rsidRDefault="007D0E6D" w:rsidP="00E45926">
      <w:pPr>
        <w:jc w:val="both"/>
      </w:pPr>
    </w:p>
    <w:p w14:paraId="69303E49" w14:textId="7AD2639D" w:rsidR="007D0E6D" w:rsidRDefault="007D0E6D" w:rsidP="00E45926">
      <w:pPr>
        <w:jc w:val="both"/>
      </w:pPr>
    </w:p>
    <w:p w14:paraId="744469DB" w14:textId="77777777" w:rsidR="007D0E6D" w:rsidRDefault="007D0E6D" w:rsidP="00E45926">
      <w:pPr>
        <w:jc w:val="both"/>
      </w:pPr>
    </w:p>
    <w:p w14:paraId="439082E0" w14:textId="19F99807" w:rsidR="00E51D27" w:rsidRDefault="00E51D27" w:rsidP="00E45926">
      <w:pPr>
        <w:jc w:val="both"/>
      </w:pPr>
    </w:p>
    <w:p w14:paraId="174A176B" w14:textId="77777777" w:rsidR="00E51D27" w:rsidRPr="00025C2F" w:rsidRDefault="00E51D27" w:rsidP="00E45926">
      <w:pPr>
        <w:jc w:val="both"/>
      </w:pPr>
    </w:p>
    <w:p w14:paraId="28E01914" w14:textId="77777777" w:rsidR="00E45926" w:rsidRPr="00025C2F" w:rsidRDefault="00E45926" w:rsidP="00647697">
      <w:pPr>
        <w:jc w:val="center"/>
      </w:pPr>
      <w:r w:rsidRPr="007F53CB">
        <w:rPr>
          <w:noProof/>
        </w:rPr>
        <w:drawing>
          <wp:inline distT="0" distB="0" distL="0" distR="0" wp14:anchorId="00D90377" wp14:editId="40EF638D">
            <wp:extent cx="5322627" cy="1997561"/>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mp3arraysm.emf"/>
                    <pic:cNvPicPr/>
                  </pic:nvPicPr>
                  <pic:blipFill>
                    <a:blip r:embed="rId111"/>
                    <a:stretch>
                      <a:fillRect/>
                    </a:stretch>
                  </pic:blipFill>
                  <pic:spPr>
                    <a:xfrm>
                      <a:off x="0" y="0"/>
                      <a:ext cx="5363010" cy="2012717"/>
                    </a:xfrm>
                    <a:prstGeom prst="rect">
                      <a:avLst/>
                    </a:prstGeom>
                  </pic:spPr>
                </pic:pic>
              </a:graphicData>
            </a:graphic>
          </wp:inline>
        </w:drawing>
      </w:r>
    </w:p>
    <w:p w14:paraId="382ECE09" w14:textId="374DE77F" w:rsidR="00E51D27" w:rsidRDefault="007F36BB" w:rsidP="00E45926">
      <w:pPr>
        <w:jc w:val="both"/>
        <w:rPr>
          <w:b/>
          <w:bCs/>
          <w:sz w:val="20"/>
          <w:szCs w:val="20"/>
        </w:rPr>
      </w:pPr>
      <w:bookmarkStart w:id="375" w:name="_Toc69358944"/>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9</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7</w:t>
      </w:r>
      <w:r w:rsidRPr="00B46190">
        <w:rPr>
          <w:b/>
          <w:bCs/>
          <w:noProof/>
          <w:sz w:val="20"/>
          <w:szCs w:val="20"/>
        </w:rPr>
        <w:fldChar w:fldCharType="end"/>
      </w:r>
      <w:r w:rsidRPr="00B46190">
        <w:rPr>
          <w:b/>
          <w:bCs/>
          <w:sz w:val="20"/>
          <w:szCs w:val="20"/>
        </w:rPr>
        <w:t>.</w:t>
      </w:r>
      <w:r>
        <w:rPr>
          <w:b/>
          <w:bCs/>
          <w:sz w:val="20"/>
          <w:szCs w:val="20"/>
        </w:rPr>
        <w:t xml:space="preserve">  </w:t>
      </w:r>
      <w:r w:rsidR="00E45926" w:rsidRPr="00647697">
        <w:rPr>
          <w:b/>
          <w:bCs/>
          <w:sz w:val="20"/>
          <w:szCs w:val="20"/>
        </w:rPr>
        <w:t xml:space="preserve">Simulated composite 4×45-pixel images of the 6.35 mm-thick steel phantom steel edge for a) EJ-256, b) EJ-200, and c) </w:t>
      </w:r>
      <w:proofErr w:type="spellStart"/>
      <w:r w:rsidR="00E45926" w:rsidRPr="00647697">
        <w:rPr>
          <w:b/>
          <w:bCs/>
          <w:sz w:val="20"/>
          <w:szCs w:val="20"/>
        </w:rPr>
        <w:t>BiPVT</w:t>
      </w:r>
      <w:proofErr w:type="spellEnd"/>
      <w:r w:rsidR="00E45926" w:rsidRPr="00647697">
        <w:rPr>
          <w:b/>
          <w:bCs/>
          <w:sz w:val="20"/>
          <w:szCs w:val="20"/>
        </w:rPr>
        <w:t xml:space="preserve">.  These images were assembled from 15 separate combined simulations of both MCNP6 and </w:t>
      </w:r>
      <w:proofErr w:type="spellStart"/>
      <w:r w:rsidR="00E45926" w:rsidRPr="00647697">
        <w:rPr>
          <w:b/>
          <w:bCs/>
          <w:sz w:val="20"/>
          <w:szCs w:val="20"/>
        </w:rPr>
        <w:t>OpticStudio</w:t>
      </w:r>
      <w:proofErr w:type="spellEnd"/>
      <w:r w:rsidR="00E45926" w:rsidRPr="00647697">
        <w:rPr>
          <w:b/>
          <w:bCs/>
          <w:sz w:val="20"/>
          <w:szCs w:val="20"/>
        </w:rPr>
        <w:t>, each with varying degrees of array shielding, with the phantom edge offset at a 5˚ angle from the pixel alignment.</w:t>
      </w:r>
      <w:bookmarkEnd w:id="375"/>
    </w:p>
    <w:p w14:paraId="42B6D751" w14:textId="77777777" w:rsidR="00E51D27" w:rsidRDefault="00E51D27">
      <w:pPr>
        <w:rPr>
          <w:b/>
          <w:bCs/>
          <w:sz w:val="20"/>
          <w:szCs w:val="20"/>
        </w:rPr>
      </w:pPr>
      <w:r>
        <w:rPr>
          <w:b/>
          <w:bCs/>
          <w:sz w:val="20"/>
          <w:szCs w:val="20"/>
        </w:rPr>
        <w:br w:type="page"/>
      </w:r>
    </w:p>
    <w:p w14:paraId="192B905C" w14:textId="790ABF8A" w:rsidR="00E45926" w:rsidRDefault="00E45926" w:rsidP="00E45926">
      <w:pPr>
        <w:jc w:val="both"/>
        <w:rPr>
          <w:b/>
          <w:bCs/>
          <w:sz w:val="20"/>
          <w:szCs w:val="20"/>
        </w:rPr>
      </w:pPr>
    </w:p>
    <w:p w14:paraId="2C6317EE" w14:textId="7F9DDF14" w:rsidR="003071C2" w:rsidRDefault="003071C2" w:rsidP="00E45926">
      <w:pPr>
        <w:jc w:val="both"/>
        <w:rPr>
          <w:b/>
          <w:bCs/>
          <w:sz w:val="20"/>
          <w:szCs w:val="20"/>
        </w:rPr>
      </w:pPr>
    </w:p>
    <w:p w14:paraId="66841174" w14:textId="739E6D79" w:rsidR="007D0E6D" w:rsidRDefault="007D0E6D" w:rsidP="00E45926">
      <w:pPr>
        <w:jc w:val="both"/>
        <w:rPr>
          <w:b/>
          <w:bCs/>
          <w:sz w:val="20"/>
          <w:szCs w:val="20"/>
        </w:rPr>
      </w:pPr>
    </w:p>
    <w:p w14:paraId="1FDAAF19" w14:textId="237C1A8A" w:rsidR="007D0E6D" w:rsidRDefault="007D0E6D" w:rsidP="00E45926">
      <w:pPr>
        <w:jc w:val="both"/>
        <w:rPr>
          <w:b/>
          <w:bCs/>
          <w:sz w:val="20"/>
          <w:szCs w:val="20"/>
        </w:rPr>
      </w:pPr>
    </w:p>
    <w:p w14:paraId="6B12EC68" w14:textId="50044E89" w:rsidR="007D0E6D" w:rsidRDefault="007D0E6D" w:rsidP="00E45926">
      <w:pPr>
        <w:jc w:val="both"/>
        <w:rPr>
          <w:b/>
          <w:bCs/>
          <w:sz w:val="20"/>
          <w:szCs w:val="20"/>
        </w:rPr>
      </w:pPr>
    </w:p>
    <w:p w14:paraId="5045C83E" w14:textId="201FD0A3" w:rsidR="007D0E6D" w:rsidRDefault="007D0E6D" w:rsidP="00E45926">
      <w:pPr>
        <w:jc w:val="both"/>
        <w:rPr>
          <w:b/>
          <w:bCs/>
          <w:sz w:val="20"/>
          <w:szCs w:val="20"/>
        </w:rPr>
      </w:pPr>
    </w:p>
    <w:p w14:paraId="7F93B615" w14:textId="60BD3EA9" w:rsidR="007D0E6D" w:rsidRDefault="007D0E6D" w:rsidP="00E45926">
      <w:pPr>
        <w:jc w:val="both"/>
        <w:rPr>
          <w:b/>
          <w:bCs/>
          <w:sz w:val="20"/>
          <w:szCs w:val="20"/>
        </w:rPr>
      </w:pPr>
    </w:p>
    <w:p w14:paraId="5719BD1F" w14:textId="11794567" w:rsidR="007D0E6D" w:rsidRDefault="007D0E6D" w:rsidP="00E45926">
      <w:pPr>
        <w:jc w:val="both"/>
        <w:rPr>
          <w:b/>
          <w:bCs/>
          <w:sz w:val="20"/>
          <w:szCs w:val="20"/>
        </w:rPr>
      </w:pPr>
    </w:p>
    <w:p w14:paraId="74682C8C" w14:textId="5B81F689" w:rsidR="007D0E6D" w:rsidRDefault="007D0E6D" w:rsidP="00E45926">
      <w:pPr>
        <w:jc w:val="both"/>
        <w:rPr>
          <w:b/>
          <w:bCs/>
          <w:sz w:val="20"/>
          <w:szCs w:val="20"/>
        </w:rPr>
      </w:pPr>
    </w:p>
    <w:p w14:paraId="23DBD364" w14:textId="77777777" w:rsidR="007D0E6D" w:rsidRDefault="007D0E6D" w:rsidP="00E45926">
      <w:pPr>
        <w:jc w:val="both"/>
        <w:rPr>
          <w:b/>
          <w:bCs/>
          <w:sz w:val="20"/>
          <w:szCs w:val="20"/>
        </w:rPr>
      </w:pPr>
    </w:p>
    <w:p w14:paraId="58CAEDA5" w14:textId="77777777" w:rsidR="003071C2" w:rsidRPr="00647697" w:rsidRDefault="003071C2" w:rsidP="00E45926">
      <w:pPr>
        <w:jc w:val="both"/>
        <w:rPr>
          <w:b/>
          <w:bCs/>
          <w:sz w:val="20"/>
          <w:szCs w:val="20"/>
        </w:rPr>
      </w:pPr>
    </w:p>
    <w:p w14:paraId="76A30AD4" w14:textId="77777777" w:rsidR="00E45926" w:rsidRPr="00025C2F" w:rsidRDefault="00E45926" w:rsidP="00E45926">
      <w:pPr>
        <w:jc w:val="both"/>
      </w:pPr>
    </w:p>
    <w:p w14:paraId="4068BAB4" w14:textId="22D6B4A4" w:rsidR="0065210E" w:rsidRDefault="0065210E" w:rsidP="00647697">
      <w:pPr>
        <w:jc w:val="both"/>
        <w:rPr>
          <w:bCs/>
        </w:rPr>
      </w:pPr>
    </w:p>
    <w:p w14:paraId="299DE9A1" w14:textId="6373EE0E" w:rsidR="0065210E" w:rsidRPr="00247D70" w:rsidRDefault="0065210E" w:rsidP="0065210E">
      <w:pPr>
        <w:rPr>
          <w:bCs/>
          <w:sz w:val="20"/>
          <w:szCs w:val="20"/>
        </w:rPr>
      </w:pPr>
      <w:bookmarkStart w:id="376" w:name="_Toc69358997"/>
      <w:r>
        <w:rPr>
          <w:sz w:val="20"/>
          <w:szCs w:val="20"/>
        </w:rPr>
        <w:t>T</w:t>
      </w:r>
      <w:r w:rsidRPr="00694AC0">
        <w:rPr>
          <w:sz w:val="20"/>
          <w:szCs w:val="20"/>
        </w:rPr>
        <w:t xml:space="preserve">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9</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3</w:t>
      </w:r>
      <w:r w:rsidRPr="00694AC0">
        <w:rPr>
          <w:noProof/>
          <w:sz w:val="20"/>
          <w:szCs w:val="20"/>
        </w:rPr>
        <w:fldChar w:fldCharType="end"/>
      </w:r>
      <w:r w:rsidRPr="00694AC0">
        <w:rPr>
          <w:sz w:val="20"/>
          <w:szCs w:val="20"/>
        </w:rPr>
        <w:t>.</w:t>
      </w:r>
      <w:r w:rsidRPr="00694AC0">
        <w:rPr>
          <w:bCs/>
          <w:sz w:val="20"/>
          <w:szCs w:val="20"/>
        </w:rPr>
        <w:t xml:space="preserve"> </w:t>
      </w:r>
      <w:r w:rsidRPr="00247D70">
        <w:rPr>
          <w:bCs/>
          <w:sz w:val="20"/>
          <w:szCs w:val="20"/>
        </w:rPr>
        <w:t>Experimentally and computationally determined Nyquist values and spatial resolution (SR) for all three material arrays, as well as the associated standard deviation.</w:t>
      </w:r>
      <w:bookmarkEnd w:id="376"/>
      <w:r w:rsidRPr="00247D70">
        <w:rPr>
          <w:bCs/>
          <w:sz w:val="20"/>
          <w:szCs w:val="20"/>
        </w:rPr>
        <w:t xml:space="preserve"> </w:t>
      </w:r>
    </w:p>
    <w:p w14:paraId="2A189AC2" w14:textId="77777777" w:rsidR="0065210E" w:rsidRPr="00647697" w:rsidRDefault="0065210E" w:rsidP="0065210E">
      <w:pPr>
        <w:pStyle w:val="TableTitle"/>
        <w:keepNext/>
        <w:jc w:val="left"/>
        <w:rPr>
          <w:rFonts w:ascii="Arial" w:hAnsi="Arial" w:cs="Arial"/>
          <w:sz w:val="24"/>
          <w:szCs w:val="24"/>
        </w:rPr>
      </w:pPr>
    </w:p>
    <w:tbl>
      <w:tblPr>
        <w:tblpPr w:leftFromText="180" w:rightFromText="180" w:vertAnchor="text" w:horzAnchor="margin" w:tblpXSpec="center" w:tblpY="60"/>
        <w:tblW w:w="7290" w:type="dxa"/>
        <w:tblCellMar>
          <w:left w:w="0" w:type="dxa"/>
          <w:right w:w="0" w:type="dxa"/>
        </w:tblCellMar>
        <w:tblLook w:val="0600" w:firstRow="0" w:lastRow="0" w:firstColumn="0" w:lastColumn="0" w:noHBand="1" w:noVBand="1"/>
      </w:tblPr>
      <w:tblGrid>
        <w:gridCol w:w="807"/>
        <w:gridCol w:w="1623"/>
        <w:gridCol w:w="1440"/>
        <w:gridCol w:w="1620"/>
        <w:gridCol w:w="1800"/>
      </w:tblGrid>
      <w:tr w:rsidR="0065210E" w:rsidRPr="00C94EE9" w14:paraId="46B5DCC4" w14:textId="77777777" w:rsidTr="00C94EE9">
        <w:trPr>
          <w:trHeight w:val="288"/>
        </w:trPr>
        <w:tc>
          <w:tcPr>
            <w:tcW w:w="807" w:type="dxa"/>
            <w:vMerge w:val="restart"/>
            <w:tcBorders>
              <w:top w:val="double" w:sz="4" w:space="0" w:color="auto"/>
              <w:right w:val="single" w:sz="4" w:space="0" w:color="auto"/>
            </w:tcBorders>
            <w:shd w:val="clear" w:color="auto" w:fill="auto"/>
            <w:tcMar>
              <w:top w:w="12" w:type="dxa"/>
              <w:left w:w="12" w:type="dxa"/>
              <w:bottom w:w="0" w:type="dxa"/>
              <w:right w:w="12" w:type="dxa"/>
            </w:tcMar>
            <w:vAlign w:val="center"/>
            <w:hideMark/>
          </w:tcPr>
          <w:p w14:paraId="0CF5D314" w14:textId="77777777" w:rsidR="0065210E" w:rsidRPr="00C94EE9" w:rsidRDefault="0065210E" w:rsidP="00642637">
            <w:pPr>
              <w:jc w:val="center"/>
              <w:rPr>
                <w:sz w:val="22"/>
                <w:szCs w:val="22"/>
              </w:rPr>
            </w:pPr>
            <w:r w:rsidRPr="00C94EE9">
              <w:rPr>
                <w:sz w:val="22"/>
                <w:szCs w:val="22"/>
              </w:rPr>
              <w:t>Array Material</w:t>
            </w:r>
          </w:p>
        </w:tc>
        <w:tc>
          <w:tcPr>
            <w:tcW w:w="3063" w:type="dxa"/>
            <w:gridSpan w:val="2"/>
            <w:tcBorders>
              <w:top w:val="double" w:sz="4" w:space="0" w:color="auto"/>
              <w:left w:val="single" w:sz="4" w:space="0" w:color="auto"/>
              <w:right w:val="single" w:sz="4" w:space="0" w:color="auto"/>
            </w:tcBorders>
            <w:shd w:val="clear" w:color="auto" w:fill="auto"/>
            <w:tcMar>
              <w:top w:w="12" w:type="dxa"/>
              <w:left w:w="12" w:type="dxa"/>
              <w:bottom w:w="0" w:type="dxa"/>
              <w:right w:w="12" w:type="dxa"/>
            </w:tcMar>
            <w:vAlign w:val="center"/>
            <w:hideMark/>
          </w:tcPr>
          <w:p w14:paraId="4DAF6E7F" w14:textId="77777777" w:rsidR="0065210E" w:rsidRPr="00C94EE9" w:rsidRDefault="0065210E" w:rsidP="00642637">
            <w:pPr>
              <w:jc w:val="center"/>
              <w:rPr>
                <w:sz w:val="22"/>
                <w:szCs w:val="22"/>
              </w:rPr>
            </w:pPr>
            <w:r w:rsidRPr="00C94EE9">
              <w:rPr>
                <w:sz w:val="22"/>
                <w:szCs w:val="22"/>
              </w:rPr>
              <w:t>Experimental</w:t>
            </w:r>
          </w:p>
        </w:tc>
        <w:tc>
          <w:tcPr>
            <w:tcW w:w="3420" w:type="dxa"/>
            <w:gridSpan w:val="2"/>
            <w:tcBorders>
              <w:top w:val="double" w:sz="4" w:space="0" w:color="auto"/>
              <w:left w:val="single" w:sz="4" w:space="0" w:color="auto"/>
            </w:tcBorders>
            <w:shd w:val="clear" w:color="auto" w:fill="auto"/>
            <w:tcMar>
              <w:top w:w="12" w:type="dxa"/>
              <w:left w:w="12" w:type="dxa"/>
              <w:bottom w:w="0" w:type="dxa"/>
              <w:right w:w="12" w:type="dxa"/>
            </w:tcMar>
            <w:vAlign w:val="center"/>
            <w:hideMark/>
          </w:tcPr>
          <w:p w14:paraId="5E2EDBDF" w14:textId="77777777" w:rsidR="0065210E" w:rsidRPr="00C94EE9" w:rsidRDefault="0065210E" w:rsidP="00642637">
            <w:pPr>
              <w:jc w:val="center"/>
              <w:rPr>
                <w:sz w:val="22"/>
                <w:szCs w:val="22"/>
              </w:rPr>
            </w:pPr>
            <w:r w:rsidRPr="00C94EE9">
              <w:rPr>
                <w:sz w:val="22"/>
                <w:szCs w:val="22"/>
              </w:rPr>
              <w:t>Computational</w:t>
            </w:r>
          </w:p>
        </w:tc>
      </w:tr>
      <w:tr w:rsidR="0065210E" w:rsidRPr="00C94EE9" w14:paraId="1F642C5C" w14:textId="77777777" w:rsidTr="00C94EE9">
        <w:trPr>
          <w:trHeight w:val="288"/>
        </w:trPr>
        <w:tc>
          <w:tcPr>
            <w:tcW w:w="807" w:type="dxa"/>
            <w:vMerge/>
            <w:tcBorders>
              <w:bottom w:val="single" w:sz="4" w:space="0" w:color="auto"/>
              <w:right w:val="single" w:sz="4" w:space="0" w:color="auto"/>
            </w:tcBorders>
            <w:vAlign w:val="center"/>
            <w:hideMark/>
          </w:tcPr>
          <w:p w14:paraId="49E3347A" w14:textId="77777777" w:rsidR="0065210E" w:rsidRPr="00C94EE9" w:rsidRDefault="0065210E" w:rsidP="00642637">
            <w:pPr>
              <w:jc w:val="center"/>
              <w:rPr>
                <w:sz w:val="22"/>
                <w:szCs w:val="22"/>
              </w:rPr>
            </w:pPr>
          </w:p>
        </w:tc>
        <w:tc>
          <w:tcPr>
            <w:tcW w:w="1623" w:type="dxa"/>
            <w:tcBorders>
              <w:left w:val="single" w:sz="4" w:space="0" w:color="auto"/>
              <w:bottom w:val="single" w:sz="4" w:space="0" w:color="auto"/>
            </w:tcBorders>
            <w:shd w:val="clear" w:color="auto" w:fill="auto"/>
            <w:tcMar>
              <w:top w:w="12" w:type="dxa"/>
              <w:left w:w="12" w:type="dxa"/>
              <w:bottom w:w="0" w:type="dxa"/>
              <w:right w:w="12" w:type="dxa"/>
            </w:tcMar>
            <w:vAlign w:val="center"/>
            <w:hideMark/>
          </w:tcPr>
          <w:p w14:paraId="2C610E07" w14:textId="77777777" w:rsidR="0065210E" w:rsidRPr="00C94EE9" w:rsidRDefault="0065210E" w:rsidP="00642637">
            <w:pPr>
              <w:jc w:val="center"/>
              <w:rPr>
                <w:sz w:val="22"/>
                <w:szCs w:val="22"/>
              </w:rPr>
            </w:pPr>
            <w:r w:rsidRPr="00C94EE9">
              <w:rPr>
                <w:sz w:val="22"/>
                <w:szCs w:val="22"/>
              </w:rPr>
              <w:t>Nyquist (</w:t>
            </w:r>
            <w:proofErr w:type="spellStart"/>
            <w:r w:rsidRPr="00C94EE9">
              <w:rPr>
                <w:sz w:val="22"/>
                <w:szCs w:val="22"/>
              </w:rPr>
              <w:t>lp</w:t>
            </w:r>
            <w:proofErr w:type="spellEnd"/>
            <w:r w:rsidRPr="00C94EE9">
              <w:rPr>
                <w:sz w:val="22"/>
                <w:szCs w:val="22"/>
              </w:rPr>
              <w:t>/mm)</w:t>
            </w:r>
          </w:p>
        </w:tc>
        <w:tc>
          <w:tcPr>
            <w:tcW w:w="1440" w:type="dxa"/>
            <w:tcBorders>
              <w:bottom w:val="single" w:sz="4" w:space="0" w:color="auto"/>
              <w:right w:val="single" w:sz="4" w:space="0" w:color="auto"/>
            </w:tcBorders>
            <w:shd w:val="clear" w:color="auto" w:fill="auto"/>
            <w:tcMar>
              <w:top w:w="12" w:type="dxa"/>
              <w:left w:w="12" w:type="dxa"/>
              <w:bottom w:w="0" w:type="dxa"/>
              <w:right w:w="12" w:type="dxa"/>
            </w:tcMar>
            <w:vAlign w:val="center"/>
            <w:hideMark/>
          </w:tcPr>
          <w:p w14:paraId="2263F6FD" w14:textId="77777777" w:rsidR="0065210E" w:rsidRPr="00C94EE9" w:rsidRDefault="0065210E" w:rsidP="00642637">
            <w:pPr>
              <w:jc w:val="center"/>
              <w:rPr>
                <w:sz w:val="22"/>
                <w:szCs w:val="22"/>
              </w:rPr>
            </w:pPr>
            <w:r w:rsidRPr="00C94EE9">
              <w:rPr>
                <w:sz w:val="22"/>
                <w:szCs w:val="22"/>
              </w:rPr>
              <w:t>SR ± 5% σ</w:t>
            </w:r>
          </w:p>
          <w:p w14:paraId="70071695" w14:textId="77777777" w:rsidR="0065210E" w:rsidRPr="00C94EE9" w:rsidRDefault="0065210E" w:rsidP="00642637">
            <w:pPr>
              <w:jc w:val="center"/>
              <w:rPr>
                <w:sz w:val="22"/>
                <w:szCs w:val="22"/>
              </w:rPr>
            </w:pPr>
            <w:r w:rsidRPr="00C94EE9">
              <w:rPr>
                <w:sz w:val="22"/>
                <w:szCs w:val="22"/>
              </w:rPr>
              <w:t>(mm)</w:t>
            </w:r>
          </w:p>
        </w:tc>
        <w:tc>
          <w:tcPr>
            <w:tcW w:w="1620" w:type="dxa"/>
            <w:tcBorders>
              <w:left w:val="single" w:sz="4" w:space="0" w:color="auto"/>
              <w:bottom w:val="single" w:sz="4" w:space="0" w:color="auto"/>
            </w:tcBorders>
            <w:shd w:val="clear" w:color="auto" w:fill="auto"/>
            <w:tcMar>
              <w:top w:w="12" w:type="dxa"/>
              <w:left w:w="12" w:type="dxa"/>
              <w:bottom w:w="0" w:type="dxa"/>
              <w:right w:w="12" w:type="dxa"/>
            </w:tcMar>
            <w:vAlign w:val="center"/>
            <w:hideMark/>
          </w:tcPr>
          <w:p w14:paraId="5AFA47B1" w14:textId="77777777" w:rsidR="0065210E" w:rsidRPr="00C94EE9" w:rsidRDefault="0065210E" w:rsidP="00642637">
            <w:pPr>
              <w:jc w:val="center"/>
              <w:rPr>
                <w:sz w:val="22"/>
                <w:szCs w:val="22"/>
              </w:rPr>
            </w:pPr>
            <w:r w:rsidRPr="00C94EE9">
              <w:rPr>
                <w:sz w:val="22"/>
                <w:szCs w:val="22"/>
              </w:rPr>
              <w:t>Nyquist (</w:t>
            </w:r>
            <w:proofErr w:type="spellStart"/>
            <w:r w:rsidRPr="00C94EE9">
              <w:rPr>
                <w:sz w:val="22"/>
                <w:szCs w:val="22"/>
              </w:rPr>
              <w:t>lp</w:t>
            </w:r>
            <w:proofErr w:type="spellEnd"/>
            <w:r w:rsidRPr="00C94EE9">
              <w:rPr>
                <w:sz w:val="22"/>
                <w:szCs w:val="22"/>
              </w:rPr>
              <w:t>/mm)</w:t>
            </w:r>
          </w:p>
        </w:tc>
        <w:tc>
          <w:tcPr>
            <w:tcW w:w="1800" w:type="dxa"/>
            <w:tcBorders>
              <w:bottom w:val="single" w:sz="4" w:space="0" w:color="auto"/>
            </w:tcBorders>
            <w:shd w:val="clear" w:color="auto" w:fill="auto"/>
            <w:tcMar>
              <w:top w:w="12" w:type="dxa"/>
              <w:left w:w="12" w:type="dxa"/>
              <w:bottom w:w="0" w:type="dxa"/>
              <w:right w:w="12" w:type="dxa"/>
            </w:tcMar>
            <w:vAlign w:val="center"/>
            <w:hideMark/>
          </w:tcPr>
          <w:p w14:paraId="4E9D2AFD" w14:textId="77777777" w:rsidR="0065210E" w:rsidRPr="00C94EE9" w:rsidRDefault="0065210E" w:rsidP="00642637">
            <w:pPr>
              <w:jc w:val="center"/>
              <w:rPr>
                <w:sz w:val="22"/>
                <w:szCs w:val="22"/>
              </w:rPr>
            </w:pPr>
            <w:r w:rsidRPr="00C94EE9">
              <w:rPr>
                <w:sz w:val="22"/>
                <w:szCs w:val="22"/>
              </w:rPr>
              <w:t>SR ± 5% σ</w:t>
            </w:r>
          </w:p>
          <w:p w14:paraId="7E871601" w14:textId="77777777" w:rsidR="0065210E" w:rsidRPr="00C94EE9" w:rsidRDefault="0065210E" w:rsidP="00642637">
            <w:pPr>
              <w:jc w:val="center"/>
              <w:rPr>
                <w:sz w:val="22"/>
                <w:szCs w:val="22"/>
              </w:rPr>
            </w:pPr>
            <w:r w:rsidRPr="00C94EE9">
              <w:rPr>
                <w:sz w:val="22"/>
                <w:szCs w:val="22"/>
              </w:rPr>
              <w:t>(mm)</w:t>
            </w:r>
          </w:p>
        </w:tc>
      </w:tr>
      <w:tr w:rsidR="0065210E" w:rsidRPr="00C94EE9" w14:paraId="6E79BD60" w14:textId="77777777" w:rsidTr="00C94EE9">
        <w:trPr>
          <w:trHeight w:val="288"/>
        </w:trPr>
        <w:tc>
          <w:tcPr>
            <w:tcW w:w="807" w:type="dxa"/>
            <w:tcBorders>
              <w:top w:val="single" w:sz="4" w:space="0" w:color="auto"/>
              <w:right w:val="single" w:sz="4" w:space="0" w:color="auto"/>
            </w:tcBorders>
            <w:shd w:val="clear" w:color="auto" w:fill="auto"/>
            <w:tcMar>
              <w:top w:w="12" w:type="dxa"/>
              <w:left w:w="12" w:type="dxa"/>
              <w:bottom w:w="0" w:type="dxa"/>
              <w:right w:w="12" w:type="dxa"/>
            </w:tcMar>
            <w:vAlign w:val="center"/>
            <w:hideMark/>
          </w:tcPr>
          <w:p w14:paraId="610692F9" w14:textId="77777777" w:rsidR="0065210E" w:rsidRPr="00C94EE9" w:rsidRDefault="0065210E" w:rsidP="00642637">
            <w:pPr>
              <w:jc w:val="center"/>
              <w:rPr>
                <w:sz w:val="22"/>
                <w:szCs w:val="22"/>
              </w:rPr>
            </w:pPr>
            <w:r w:rsidRPr="00C94EE9">
              <w:rPr>
                <w:sz w:val="22"/>
                <w:szCs w:val="22"/>
              </w:rPr>
              <w:t>EJ-256</w:t>
            </w:r>
          </w:p>
        </w:tc>
        <w:tc>
          <w:tcPr>
            <w:tcW w:w="1623" w:type="dxa"/>
            <w:tcBorders>
              <w:top w:val="single" w:sz="4" w:space="0" w:color="auto"/>
              <w:left w:val="single" w:sz="4" w:space="0" w:color="auto"/>
            </w:tcBorders>
            <w:shd w:val="clear" w:color="auto" w:fill="auto"/>
            <w:tcMar>
              <w:top w:w="12" w:type="dxa"/>
              <w:left w:w="12" w:type="dxa"/>
              <w:bottom w:w="0" w:type="dxa"/>
              <w:right w:w="12" w:type="dxa"/>
            </w:tcMar>
            <w:vAlign w:val="center"/>
            <w:hideMark/>
          </w:tcPr>
          <w:p w14:paraId="54413438" w14:textId="77777777" w:rsidR="0065210E" w:rsidRPr="00C94EE9" w:rsidRDefault="0065210E" w:rsidP="00642637">
            <w:pPr>
              <w:jc w:val="center"/>
              <w:rPr>
                <w:sz w:val="22"/>
                <w:szCs w:val="22"/>
              </w:rPr>
            </w:pPr>
            <w:r w:rsidRPr="00C94EE9">
              <w:rPr>
                <w:sz w:val="22"/>
                <w:szCs w:val="22"/>
              </w:rPr>
              <w:t>0.464</w:t>
            </w:r>
          </w:p>
        </w:tc>
        <w:tc>
          <w:tcPr>
            <w:tcW w:w="1440" w:type="dxa"/>
            <w:tcBorders>
              <w:top w:val="single" w:sz="4" w:space="0" w:color="auto"/>
              <w:right w:val="single" w:sz="4" w:space="0" w:color="auto"/>
            </w:tcBorders>
            <w:shd w:val="clear" w:color="auto" w:fill="auto"/>
            <w:tcMar>
              <w:top w:w="12" w:type="dxa"/>
              <w:left w:w="12" w:type="dxa"/>
              <w:bottom w:w="0" w:type="dxa"/>
              <w:right w:w="12" w:type="dxa"/>
            </w:tcMar>
            <w:vAlign w:val="center"/>
            <w:hideMark/>
          </w:tcPr>
          <w:p w14:paraId="647D3969" w14:textId="77777777" w:rsidR="0065210E" w:rsidRPr="00C94EE9" w:rsidRDefault="0065210E" w:rsidP="00642637">
            <w:pPr>
              <w:jc w:val="center"/>
              <w:rPr>
                <w:sz w:val="22"/>
                <w:szCs w:val="22"/>
              </w:rPr>
            </w:pPr>
            <w:r w:rsidRPr="00C94EE9">
              <w:rPr>
                <w:sz w:val="22"/>
                <w:szCs w:val="22"/>
              </w:rPr>
              <w:t>2.16 ± 0.11</w:t>
            </w:r>
          </w:p>
        </w:tc>
        <w:tc>
          <w:tcPr>
            <w:tcW w:w="1620" w:type="dxa"/>
            <w:tcBorders>
              <w:top w:val="single" w:sz="4" w:space="0" w:color="auto"/>
              <w:left w:val="single" w:sz="4" w:space="0" w:color="auto"/>
            </w:tcBorders>
            <w:shd w:val="clear" w:color="auto" w:fill="auto"/>
            <w:tcMar>
              <w:top w:w="12" w:type="dxa"/>
              <w:left w:w="12" w:type="dxa"/>
              <w:bottom w:w="0" w:type="dxa"/>
              <w:right w:w="12" w:type="dxa"/>
            </w:tcMar>
            <w:vAlign w:val="center"/>
            <w:hideMark/>
          </w:tcPr>
          <w:p w14:paraId="33104EA8" w14:textId="77777777" w:rsidR="0065210E" w:rsidRPr="00C94EE9" w:rsidRDefault="0065210E" w:rsidP="00642637">
            <w:pPr>
              <w:jc w:val="center"/>
              <w:rPr>
                <w:sz w:val="22"/>
                <w:szCs w:val="22"/>
              </w:rPr>
            </w:pPr>
            <w:r w:rsidRPr="00C94EE9">
              <w:rPr>
                <w:sz w:val="22"/>
                <w:szCs w:val="22"/>
              </w:rPr>
              <w:t>0.474</w:t>
            </w:r>
          </w:p>
        </w:tc>
        <w:tc>
          <w:tcPr>
            <w:tcW w:w="1800" w:type="dxa"/>
            <w:tcBorders>
              <w:top w:val="single" w:sz="4" w:space="0" w:color="auto"/>
            </w:tcBorders>
            <w:shd w:val="clear" w:color="auto" w:fill="auto"/>
            <w:tcMar>
              <w:top w:w="12" w:type="dxa"/>
              <w:left w:w="12" w:type="dxa"/>
              <w:bottom w:w="0" w:type="dxa"/>
              <w:right w:w="12" w:type="dxa"/>
            </w:tcMar>
            <w:vAlign w:val="center"/>
            <w:hideMark/>
          </w:tcPr>
          <w:p w14:paraId="13A650E3" w14:textId="77777777" w:rsidR="0065210E" w:rsidRPr="00C94EE9" w:rsidRDefault="0065210E" w:rsidP="00642637">
            <w:pPr>
              <w:jc w:val="center"/>
              <w:rPr>
                <w:sz w:val="22"/>
                <w:szCs w:val="22"/>
              </w:rPr>
            </w:pPr>
            <w:r w:rsidRPr="00C94EE9">
              <w:rPr>
                <w:sz w:val="22"/>
                <w:szCs w:val="22"/>
              </w:rPr>
              <w:t>2.11 ± 0.11</w:t>
            </w:r>
          </w:p>
        </w:tc>
      </w:tr>
      <w:tr w:rsidR="0065210E" w:rsidRPr="00C94EE9" w14:paraId="10936060" w14:textId="77777777" w:rsidTr="00C94EE9">
        <w:trPr>
          <w:trHeight w:val="288"/>
        </w:trPr>
        <w:tc>
          <w:tcPr>
            <w:tcW w:w="807" w:type="dxa"/>
            <w:tcBorders>
              <w:right w:val="single" w:sz="4" w:space="0" w:color="auto"/>
            </w:tcBorders>
            <w:shd w:val="clear" w:color="auto" w:fill="auto"/>
            <w:tcMar>
              <w:top w:w="12" w:type="dxa"/>
              <w:left w:w="12" w:type="dxa"/>
              <w:bottom w:w="0" w:type="dxa"/>
              <w:right w:w="12" w:type="dxa"/>
            </w:tcMar>
            <w:vAlign w:val="center"/>
            <w:hideMark/>
          </w:tcPr>
          <w:p w14:paraId="4F62EC75" w14:textId="77777777" w:rsidR="0065210E" w:rsidRPr="00C94EE9" w:rsidRDefault="0065210E" w:rsidP="00642637">
            <w:pPr>
              <w:jc w:val="center"/>
              <w:rPr>
                <w:sz w:val="22"/>
                <w:szCs w:val="22"/>
              </w:rPr>
            </w:pPr>
            <w:r w:rsidRPr="00C94EE9">
              <w:rPr>
                <w:sz w:val="22"/>
                <w:szCs w:val="22"/>
              </w:rPr>
              <w:t>EJ-200</w:t>
            </w:r>
          </w:p>
        </w:tc>
        <w:tc>
          <w:tcPr>
            <w:tcW w:w="1623" w:type="dxa"/>
            <w:tcBorders>
              <w:left w:val="single" w:sz="4" w:space="0" w:color="auto"/>
            </w:tcBorders>
            <w:shd w:val="clear" w:color="auto" w:fill="auto"/>
            <w:tcMar>
              <w:top w:w="12" w:type="dxa"/>
              <w:left w:w="12" w:type="dxa"/>
              <w:bottom w:w="0" w:type="dxa"/>
              <w:right w:w="12" w:type="dxa"/>
            </w:tcMar>
            <w:vAlign w:val="center"/>
            <w:hideMark/>
          </w:tcPr>
          <w:p w14:paraId="21162397" w14:textId="77777777" w:rsidR="0065210E" w:rsidRPr="00C94EE9" w:rsidRDefault="0065210E" w:rsidP="00642637">
            <w:pPr>
              <w:jc w:val="center"/>
              <w:rPr>
                <w:sz w:val="22"/>
                <w:szCs w:val="22"/>
              </w:rPr>
            </w:pPr>
            <w:r w:rsidRPr="00C94EE9">
              <w:rPr>
                <w:sz w:val="22"/>
                <w:szCs w:val="22"/>
              </w:rPr>
              <w:t>0.527</w:t>
            </w:r>
          </w:p>
        </w:tc>
        <w:tc>
          <w:tcPr>
            <w:tcW w:w="1440" w:type="dxa"/>
            <w:tcBorders>
              <w:right w:val="single" w:sz="4" w:space="0" w:color="auto"/>
            </w:tcBorders>
            <w:shd w:val="clear" w:color="auto" w:fill="auto"/>
            <w:tcMar>
              <w:top w:w="12" w:type="dxa"/>
              <w:left w:w="12" w:type="dxa"/>
              <w:bottom w:w="0" w:type="dxa"/>
              <w:right w:w="12" w:type="dxa"/>
            </w:tcMar>
            <w:vAlign w:val="center"/>
            <w:hideMark/>
          </w:tcPr>
          <w:p w14:paraId="69601E96" w14:textId="77777777" w:rsidR="0065210E" w:rsidRPr="00C94EE9" w:rsidRDefault="0065210E" w:rsidP="00642637">
            <w:pPr>
              <w:jc w:val="center"/>
              <w:rPr>
                <w:sz w:val="22"/>
                <w:szCs w:val="22"/>
              </w:rPr>
            </w:pPr>
            <w:r w:rsidRPr="00C94EE9">
              <w:rPr>
                <w:sz w:val="22"/>
                <w:szCs w:val="22"/>
              </w:rPr>
              <w:t>1.90 ± 0.10</w:t>
            </w:r>
          </w:p>
        </w:tc>
        <w:tc>
          <w:tcPr>
            <w:tcW w:w="1620" w:type="dxa"/>
            <w:tcBorders>
              <w:left w:val="single" w:sz="4" w:space="0" w:color="auto"/>
            </w:tcBorders>
            <w:shd w:val="clear" w:color="auto" w:fill="auto"/>
            <w:tcMar>
              <w:top w:w="12" w:type="dxa"/>
              <w:left w:w="12" w:type="dxa"/>
              <w:bottom w:w="0" w:type="dxa"/>
              <w:right w:w="12" w:type="dxa"/>
            </w:tcMar>
            <w:vAlign w:val="center"/>
            <w:hideMark/>
          </w:tcPr>
          <w:p w14:paraId="27824C51" w14:textId="77777777" w:rsidR="0065210E" w:rsidRPr="00C94EE9" w:rsidRDefault="0065210E" w:rsidP="00642637">
            <w:pPr>
              <w:jc w:val="center"/>
              <w:rPr>
                <w:sz w:val="22"/>
                <w:szCs w:val="22"/>
              </w:rPr>
            </w:pPr>
            <w:r w:rsidRPr="00C94EE9">
              <w:rPr>
                <w:sz w:val="22"/>
                <w:szCs w:val="22"/>
              </w:rPr>
              <w:t>0.543</w:t>
            </w:r>
          </w:p>
        </w:tc>
        <w:tc>
          <w:tcPr>
            <w:tcW w:w="1800" w:type="dxa"/>
            <w:shd w:val="clear" w:color="auto" w:fill="auto"/>
            <w:tcMar>
              <w:top w:w="12" w:type="dxa"/>
              <w:left w:w="12" w:type="dxa"/>
              <w:bottom w:w="0" w:type="dxa"/>
              <w:right w:w="12" w:type="dxa"/>
            </w:tcMar>
            <w:vAlign w:val="center"/>
            <w:hideMark/>
          </w:tcPr>
          <w:p w14:paraId="4CB68183" w14:textId="77777777" w:rsidR="0065210E" w:rsidRPr="00C94EE9" w:rsidRDefault="0065210E" w:rsidP="00642637">
            <w:pPr>
              <w:jc w:val="center"/>
              <w:rPr>
                <w:sz w:val="22"/>
                <w:szCs w:val="22"/>
              </w:rPr>
            </w:pPr>
            <w:r w:rsidRPr="00C94EE9">
              <w:rPr>
                <w:sz w:val="22"/>
                <w:szCs w:val="22"/>
              </w:rPr>
              <w:t>1.85 ± 0.09</w:t>
            </w:r>
          </w:p>
        </w:tc>
      </w:tr>
      <w:tr w:rsidR="0065210E" w:rsidRPr="00C94EE9" w14:paraId="68294E85" w14:textId="77777777" w:rsidTr="00C94EE9">
        <w:trPr>
          <w:trHeight w:val="288"/>
        </w:trPr>
        <w:tc>
          <w:tcPr>
            <w:tcW w:w="807" w:type="dxa"/>
            <w:tcBorders>
              <w:bottom w:val="double" w:sz="4" w:space="0" w:color="auto"/>
              <w:right w:val="single" w:sz="4" w:space="0" w:color="auto"/>
            </w:tcBorders>
            <w:shd w:val="clear" w:color="auto" w:fill="auto"/>
            <w:tcMar>
              <w:top w:w="12" w:type="dxa"/>
              <w:left w:w="12" w:type="dxa"/>
              <w:bottom w:w="0" w:type="dxa"/>
              <w:right w:w="12" w:type="dxa"/>
            </w:tcMar>
            <w:vAlign w:val="center"/>
          </w:tcPr>
          <w:p w14:paraId="00E4F7EE" w14:textId="77777777" w:rsidR="0065210E" w:rsidRPr="00C94EE9" w:rsidRDefault="0065210E" w:rsidP="00642637">
            <w:pPr>
              <w:jc w:val="center"/>
              <w:rPr>
                <w:sz w:val="22"/>
                <w:szCs w:val="22"/>
              </w:rPr>
            </w:pPr>
            <w:proofErr w:type="spellStart"/>
            <w:r w:rsidRPr="00C94EE9">
              <w:rPr>
                <w:sz w:val="22"/>
                <w:szCs w:val="22"/>
              </w:rPr>
              <w:t>BiPVT</w:t>
            </w:r>
            <w:proofErr w:type="spellEnd"/>
          </w:p>
        </w:tc>
        <w:tc>
          <w:tcPr>
            <w:tcW w:w="1623" w:type="dxa"/>
            <w:tcBorders>
              <w:left w:val="single" w:sz="4" w:space="0" w:color="auto"/>
              <w:bottom w:val="double" w:sz="4" w:space="0" w:color="auto"/>
            </w:tcBorders>
            <w:shd w:val="clear" w:color="auto" w:fill="auto"/>
            <w:tcMar>
              <w:top w:w="12" w:type="dxa"/>
              <w:left w:w="12" w:type="dxa"/>
              <w:bottom w:w="0" w:type="dxa"/>
              <w:right w:w="12" w:type="dxa"/>
            </w:tcMar>
            <w:vAlign w:val="center"/>
          </w:tcPr>
          <w:p w14:paraId="6B0809A6" w14:textId="77777777" w:rsidR="0065210E" w:rsidRPr="00C94EE9" w:rsidRDefault="0065210E" w:rsidP="00642637">
            <w:pPr>
              <w:jc w:val="center"/>
              <w:rPr>
                <w:sz w:val="22"/>
                <w:szCs w:val="22"/>
              </w:rPr>
            </w:pPr>
            <w:r w:rsidRPr="00C94EE9">
              <w:rPr>
                <w:sz w:val="22"/>
                <w:szCs w:val="22"/>
              </w:rPr>
              <w:t>n/a</w:t>
            </w:r>
          </w:p>
        </w:tc>
        <w:tc>
          <w:tcPr>
            <w:tcW w:w="1440" w:type="dxa"/>
            <w:tcBorders>
              <w:bottom w:val="double" w:sz="4" w:space="0" w:color="auto"/>
              <w:right w:val="single" w:sz="4" w:space="0" w:color="auto"/>
            </w:tcBorders>
            <w:shd w:val="clear" w:color="auto" w:fill="auto"/>
            <w:tcMar>
              <w:top w:w="12" w:type="dxa"/>
              <w:left w:w="12" w:type="dxa"/>
              <w:bottom w:w="0" w:type="dxa"/>
              <w:right w:w="12" w:type="dxa"/>
            </w:tcMar>
            <w:vAlign w:val="center"/>
          </w:tcPr>
          <w:p w14:paraId="2E671B3F" w14:textId="77777777" w:rsidR="0065210E" w:rsidRPr="00C94EE9" w:rsidRDefault="0065210E" w:rsidP="00642637">
            <w:pPr>
              <w:jc w:val="center"/>
              <w:rPr>
                <w:sz w:val="22"/>
                <w:szCs w:val="22"/>
              </w:rPr>
            </w:pPr>
            <w:r w:rsidRPr="00C94EE9">
              <w:rPr>
                <w:sz w:val="22"/>
                <w:szCs w:val="22"/>
              </w:rPr>
              <w:t>n/a</w:t>
            </w:r>
          </w:p>
        </w:tc>
        <w:tc>
          <w:tcPr>
            <w:tcW w:w="1620" w:type="dxa"/>
            <w:tcBorders>
              <w:left w:val="single" w:sz="4" w:space="0" w:color="auto"/>
              <w:bottom w:val="double" w:sz="4" w:space="0" w:color="auto"/>
            </w:tcBorders>
            <w:shd w:val="clear" w:color="auto" w:fill="auto"/>
            <w:tcMar>
              <w:top w:w="12" w:type="dxa"/>
              <w:left w:w="12" w:type="dxa"/>
              <w:bottom w:w="0" w:type="dxa"/>
              <w:right w:w="12" w:type="dxa"/>
            </w:tcMar>
            <w:vAlign w:val="center"/>
          </w:tcPr>
          <w:p w14:paraId="448CFB28" w14:textId="77777777" w:rsidR="0065210E" w:rsidRPr="00C94EE9" w:rsidRDefault="0065210E" w:rsidP="00642637">
            <w:pPr>
              <w:jc w:val="center"/>
              <w:rPr>
                <w:sz w:val="22"/>
                <w:szCs w:val="22"/>
              </w:rPr>
            </w:pPr>
            <w:r w:rsidRPr="00C94EE9">
              <w:rPr>
                <w:sz w:val="22"/>
                <w:szCs w:val="22"/>
              </w:rPr>
              <w:t>0.481</w:t>
            </w:r>
          </w:p>
        </w:tc>
        <w:tc>
          <w:tcPr>
            <w:tcW w:w="1800" w:type="dxa"/>
            <w:tcBorders>
              <w:bottom w:val="double" w:sz="4" w:space="0" w:color="auto"/>
            </w:tcBorders>
            <w:shd w:val="clear" w:color="auto" w:fill="auto"/>
            <w:tcMar>
              <w:top w:w="12" w:type="dxa"/>
              <w:left w:w="12" w:type="dxa"/>
              <w:bottom w:w="0" w:type="dxa"/>
              <w:right w:w="12" w:type="dxa"/>
            </w:tcMar>
            <w:vAlign w:val="center"/>
          </w:tcPr>
          <w:p w14:paraId="6F8BFB01" w14:textId="77777777" w:rsidR="0065210E" w:rsidRPr="00C94EE9" w:rsidRDefault="0065210E" w:rsidP="00642637">
            <w:pPr>
              <w:jc w:val="center"/>
              <w:rPr>
                <w:sz w:val="22"/>
                <w:szCs w:val="22"/>
              </w:rPr>
            </w:pPr>
            <w:r w:rsidRPr="00C94EE9">
              <w:rPr>
                <w:sz w:val="22"/>
                <w:szCs w:val="22"/>
              </w:rPr>
              <w:t>2.08 ± 0.10</w:t>
            </w:r>
          </w:p>
        </w:tc>
      </w:tr>
    </w:tbl>
    <w:p w14:paraId="13B63995" w14:textId="77777777" w:rsidR="0065210E" w:rsidRPr="00647697" w:rsidRDefault="0065210E" w:rsidP="0065210E">
      <w:pPr>
        <w:ind w:firstLine="202"/>
        <w:rPr>
          <w:bCs/>
        </w:rPr>
      </w:pPr>
      <w:r w:rsidRPr="00647697">
        <w:rPr>
          <w:bCs/>
        </w:rPr>
        <w:t xml:space="preserve"> </w:t>
      </w:r>
    </w:p>
    <w:p w14:paraId="50CBC6DE" w14:textId="77777777" w:rsidR="0065210E" w:rsidRPr="00647697" w:rsidRDefault="0065210E" w:rsidP="0065210E">
      <w:pPr>
        <w:ind w:firstLine="202"/>
        <w:rPr>
          <w:bCs/>
        </w:rPr>
      </w:pPr>
    </w:p>
    <w:p w14:paraId="34992644" w14:textId="77777777" w:rsidR="0065210E" w:rsidRPr="00647697" w:rsidRDefault="0065210E" w:rsidP="0065210E">
      <w:pPr>
        <w:ind w:firstLine="202"/>
        <w:rPr>
          <w:bCs/>
        </w:rPr>
      </w:pPr>
    </w:p>
    <w:p w14:paraId="725DBC97" w14:textId="77777777" w:rsidR="0065210E" w:rsidRPr="00647697" w:rsidRDefault="0065210E" w:rsidP="0065210E">
      <w:pPr>
        <w:ind w:firstLine="202"/>
        <w:rPr>
          <w:bCs/>
        </w:rPr>
      </w:pPr>
    </w:p>
    <w:p w14:paraId="1118EE69" w14:textId="77777777" w:rsidR="0065210E" w:rsidRPr="00647697" w:rsidRDefault="0065210E" w:rsidP="0065210E">
      <w:pPr>
        <w:ind w:firstLine="202"/>
        <w:rPr>
          <w:bCs/>
        </w:rPr>
      </w:pPr>
    </w:p>
    <w:p w14:paraId="047EE7DF" w14:textId="77777777" w:rsidR="0065210E" w:rsidRPr="00647697" w:rsidRDefault="0065210E" w:rsidP="0065210E">
      <w:pPr>
        <w:ind w:firstLine="202"/>
        <w:rPr>
          <w:bCs/>
        </w:rPr>
      </w:pPr>
    </w:p>
    <w:p w14:paraId="21DCAB22" w14:textId="1E1CACA9" w:rsidR="0065210E" w:rsidRDefault="0065210E" w:rsidP="00647697">
      <w:pPr>
        <w:jc w:val="both"/>
        <w:rPr>
          <w:bCs/>
        </w:rPr>
      </w:pPr>
    </w:p>
    <w:p w14:paraId="4D188BF0" w14:textId="41BD4709" w:rsidR="0065210E" w:rsidRDefault="0065210E">
      <w:pPr>
        <w:rPr>
          <w:bCs/>
        </w:rPr>
      </w:pPr>
      <w:r>
        <w:rPr>
          <w:bCs/>
        </w:rPr>
        <w:br w:type="page"/>
      </w:r>
    </w:p>
    <w:p w14:paraId="155AFDBD" w14:textId="43497334" w:rsidR="0065210E" w:rsidRDefault="0065210E" w:rsidP="00647697">
      <w:pPr>
        <w:jc w:val="both"/>
        <w:rPr>
          <w:bCs/>
        </w:rPr>
      </w:pPr>
    </w:p>
    <w:p w14:paraId="73D55D7E" w14:textId="5B708F2D" w:rsidR="007D0E6D" w:rsidRDefault="007D0E6D" w:rsidP="00647697">
      <w:pPr>
        <w:jc w:val="both"/>
        <w:rPr>
          <w:bCs/>
        </w:rPr>
      </w:pPr>
    </w:p>
    <w:p w14:paraId="08319A7A" w14:textId="71FFE7B9" w:rsidR="007D0E6D" w:rsidRDefault="007D0E6D" w:rsidP="00647697">
      <w:pPr>
        <w:jc w:val="both"/>
        <w:rPr>
          <w:bCs/>
        </w:rPr>
      </w:pPr>
    </w:p>
    <w:p w14:paraId="0169A743" w14:textId="77777777" w:rsidR="007D0E6D" w:rsidRPr="00025C2F" w:rsidRDefault="007D0E6D" w:rsidP="00647697">
      <w:pPr>
        <w:jc w:val="both"/>
        <w:rPr>
          <w:bCs/>
        </w:rPr>
      </w:pPr>
    </w:p>
    <w:p w14:paraId="19C7E36C" w14:textId="77777777" w:rsidR="00E45926" w:rsidRPr="00025C2F" w:rsidRDefault="00E45926" w:rsidP="00E45926">
      <w:pPr>
        <w:jc w:val="center"/>
        <w:rPr>
          <w:bCs/>
        </w:rPr>
      </w:pPr>
      <w:r w:rsidRPr="007F53CB">
        <w:rPr>
          <w:bCs/>
          <w:noProof/>
        </w:rPr>
        <w:drawing>
          <wp:inline distT="0" distB="0" distL="0" distR="0" wp14:anchorId="1C90CE5A" wp14:editId="62115566">
            <wp:extent cx="3784216" cy="5770179"/>
            <wp:effectExtent l="0" t="0" r="6985" b="254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Zemaxall3lg.emf"/>
                    <pic:cNvPicPr/>
                  </pic:nvPicPr>
                  <pic:blipFill>
                    <a:blip r:embed="rId112"/>
                    <a:stretch>
                      <a:fillRect/>
                    </a:stretch>
                  </pic:blipFill>
                  <pic:spPr>
                    <a:xfrm>
                      <a:off x="0" y="0"/>
                      <a:ext cx="3787417" cy="5775060"/>
                    </a:xfrm>
                    <a:prstGeom prst="rect">
                      <a:avLst/>
                    </a:prstGeom>
                  </pic:spPr>
                </pic:pic>
              </a:graphicData>
            </a:graphic>
          </wp:inline>
        </w:drawing>
      </w:r>
    </w:p>
    <w:p w14:paraId="246C5DAF" w14:textId="3FB8F2B2" w:rsidR="00E45926" w:rsidRDefault="007F36BB" w:rsidP="00E45926">
      <w:pPr>
        <w:jc w:val="both"/>
        <w:rPr>
          <w:sz w:val="20"/>
          <w:szCs w:val="20"/>
        </w:rPr>
      </w:pPr>
      <w:bookmarkStart w:id="377" w:name="_Toc69358945"/>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9</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8</w:t>
      </w:r>
      <w:r w:rsidRPr="00B46190">
        <w:rPr>
          <w:b/>
          <w:bCs/>
          <w:noProof/>
          <w:sz w:val="20"/>
          <w:szCs w:val="20"/>
        </w:rPr>
        <w:fldChar w:fldCharType="end"/>
      </w:r>
      <w:r w:rsidRPr="00B46190">
        <w:rPr>
          <w:b/>
          <w:bCs/>
          <w:sz w:val="20"/>
          <w:szCs w:val="20"/>
        </w:rPr>
        <w:t>.</w:t>
      </w:r>
      <w:r>
        <w:rPr>
          <w:b/>
          <w:bCs/>
          <w:sz w:val="20"/>
          <w:szCs w:val="20"/>
        </w:rPr>
        <w:t xml:space="preserve">  </w:t>
      </w:r>
      <w:r w:rsidR="00E45926" w:rsidRPr="00647697">
        <w:rPr>
          <w:b/>
          <w:bCs/>
          <w:sz w:val="20"/>
          <w:szCs w:val="20"/>
        </w:rPr>
        <w:t xml:space="preserve">Images of the expanded a) EJ-256, b) EJ-200, and c) </w:t>
      </w:r>
      <w:proofErr w:type="spellStart"/>
      <w:r w:rsidR="00E45926" w:rsidRPr="00647697">
        <w:rPr>
          <w:b/>
          <w:bCs/>
          <w:sz w:val="20"/>
          <w:szCs w:val="20"/>
        </w:rPr>
        <w:t>BiPVT</w:t>
      </w:r>
      <w:proofErr w:type="spellEnd"/>
      <w:r w:rsidR="00E45926" w:rsidRPr="00647697">
        <w:rPr>
          <w:b/>
          <w:bCs/>
          <w:sz w:val="20"/>
          <w:szCs w:val="20"/>
        </w:rPr>
        <w:t xml:space="preserve"> 23×45-pixel composite images, computed from MCNP6 and </w:t>
      </w:r>
      <w:proofErr w:type="spellStart"/>
      <w:r w:rsidR="00E45926" w:rsidRPr="00647697">
        <w:rPr>
          <w:b/>
          <w:bCs/>
          <w:sz w:val="20"/>
          <w:szCs w:val="20"/>
        </w:rPr>
        <w:t>OpticStudio</w:t>
      </w:r>
      <w:proofErr w:type="spellEnd"/>
      <w:r w:rsidR="00E45926" w:rsidRPr="00647697">
        <w:rPr>
          <w:b/>
          <w:bCs/>
          <w:sz w:val="20"/>
          <w:szCs w:val="20"/>
        </w:rPr>
        <w:t>.</w:t>
      </w:r>
      <w:bookmarkEnd w:id="377"/>
      <w:r w:rsidR="00E45926" w:rsidRPr="00647697">
        <w:rPr>
          <w:sz w:val="20"/>
          <w:szCs w:val="20"/>
        </w:rPr>
        <w:t xml:space="preserve">  </w:t>
      </w:r>
    </w:p>
    <w:p w14:paraId="08108123" w14:textId="7C36D2B5" w:rsidR="0065210E" w:rsidRDefault="0065210E">
      <w:pPr>
        <w:rPr>
          <w:sz w:val="20"/>
          <w:szCs w:val="20"/>
        </w:rPr>
      </w:pPr>
      <w:r>
        <w:rPr>
          <w:sz w:val="20"/>
          <w:szCs w:val="20"/>
        </w:rPr>
        <w:br w:type="page"/>
      </w:r>
    </w:p>
    <w:p w14:paraId="5E3E7665" w14:textId="09E7937B" w:rsidR="0065210E" w:rsidRDefault="0065210E" w:rsidP="00E45926">
      <w:pPr>
        <w:jc w:val="both"/>
        <w:rPr>
          <w:bCs/>
          <w:sz w:val="20"/>
          <w:szCs w:val="20"/>
        </w:rPr>
      </w:pPr>
    </w:p>
    <w:p w14:paraId="14119D05" w14:textId="77777777" w:rsidR="007D0E6D" w:rsidRDefault="007D0E6D" w:rsidP="00E45926">
      <w:pPr>
        <w:jc w:val="both"/>
        <w:rPr>
          <w:bCs/>
          <w:sz w:val="20"/>
          <w:szCs w:val="20"/>
        </w:rPr>
      </w:pPr>
    </w:p>
    <w:p w14:paraId="5D3F7B45" w14:textId="6768DFC1" w:rsidR="007D0E6D" w:rsidRDefault="007D0E6D" w:rsidP="00E45926">
      <w:pPr>
        <w:jc w:val="both"/>
        <w:rPr>
          <w:bCs/>
          <w:sz w:val="20"/>
          <w:szCs w:val="20"/>
        </w:rPr>
      </w:pPr>
    </w:p>
    <w:p w14:paraId="3D5CD936" w14:textId="77777777" w:rsidR="007D0E6D" w:rsidRPr="00647697" w:rsidRDefault="007D0E6D" w:rsidP="00E45926">
      <w:pPr>
        <w:jc w:val="both"/>
        <w:rPr>
          <w:bCs/>
          <w:sz w:val="20"/>
          <w:szCs w:val="20"/>
        </w:rPr>
      </w:pPr>
    </w:p>
    <w:p w14:paraId="30F95852" w14:textId="77777777" w:rsidR="00E45926" w:rsidRPr="00025C2F" w:rsidRDefault="00E45926" w:rsidP="00E45926">
      <w:pPr>
        <w:jc w:val="center"/>
      </w:pPr>
      <w:r w:rsidRPr="007F53CB">
        <w:rPr>
          <w:noProof/>
        </w:rPr>
        <w:drawing>
          <wp:inline distT="0" distB="0" distL="0" distR="0" wp14:anchorId="5FDEB7D0" wp14:editId="4A1E5D21">
            <wp:extent cx="4271308" cy="5675587"/>
            <wp:effectExtent l="0" t="0" r="0" b="1905"/>
            <wp:docPr id="253" name="Picture 253"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reenshot&#10;&#10;Description automatically generated"/>
                    <pic:cNvPicPr/>
                  </pic:nvPicPr>
                  <pic:blipFill>
                    <a:blip r:embed="rId113"/>
                    <a:stretch>
                      <a:fillRect/>
                    </a:stretch>
                  </pic:blipFill>
                  <pic:spPr>
                    <a:xfrm>
                      <a:off x="0" y="0"/>
                      <a:ext cx="4286445" cy="5695700"/>
                    </a:xfrm>
                    <a:prstGeom prst="rect">
                      <a:avLst/>
                    </a:prstGeom>
                  </pic:spPr>
                </pic:pic>
              </a:graphicData>
            </a:graphic>
          </wp:inline>
        </w:drawing>
      </w:r>
    </w:p>
    <w:p w14:paraId="68BE13AF" w14:textId="298AECD4" w:rsidR="00E45926" w:rsidRPr="00647697" w:rsidRDefault="007F36BB" w:rsidP="00E45926">
      <w:pPr>
        <w:jc w:val="both"/>
        <w:rPr>
          <w:sz w:val="20"/>
          <w:szCs w:val="20"/>
        </w:rPr>
      </w:pPr>
      <w:bookmarkStart w:id="378" w:name="_Toc69358946"/>
      <w:r w:rsidRPr="00B46190">
        <w:rPr>
          <w:b/>
          <w:bCs/>
          <w:sz w:val="20"/>
          <w:szCs w:val="20"/>
        </w:rPr>
        <w:t xml:space="preserve">Figure </w:t>
      </w:r>
      <w:r w:rsidRPr="00B46190">
        <w:rPr>
          <w:b/>
          <w:bCs/>
          <w:sz w:val="20"/>
          <w:szCs w:val="20"/>
        </w:rPr>
        <w:fldChar w:fldCharType="begin"/>
      </w:r>
      <w:r w:rsidRPr="00B46190">
        <w:rPr>
          <w:b/>
          <w:bCs/>
          <w:sz w:val="20"/>
          <w:szCs w:val="20"/>
        </w:rPr>
        <w:instrText xml:space="preserve"> STYLEREF 1 \s </w:instrText>
      </w:r>
      <w:r w:rsidRPr="00B46190">
        <w:rPr>
          <w:b/>
          <w:bCs/>
          <w:sz w:val="20"/>
          <w:szCs w:val="20"/>
        </w:rPr>
        <w:fldChar w:fldCharType="separate"/>
      </w:r>
      <w:r w:rsidR="00BB0559">
        <w:rPr>
          <w:b/>
          <w:bCs/>
          <w:noProof/>
          <w:sz w:val="20"/>
          <w:szCs w:val="20"/>
        </w:rPr>
        <w:t>9</w:t>
      </w:r>
      <w:r w:rsidRPr="00B46190">
        <w:rPr>
          <w:b/>
          <w:bCs/>
          <w:noProof/>
          <w:sz w:val="20"/>
          <w:szCs w:val="20"/>
        </w:rPr>
        <w:fldChar w:fldCharType="end"/>
      </w:r>
      <w:r w:rsidRPr="00B46190">
        <w:rPr>
          <w:b/>
          <w:bCs/>
          <w:sz w:val="20"/>
          <w:szCs w:val="20"/>
        </w:rPr>
        <w:t>.</w:t>
      </w:r>
      <w:r w:rsidRPr="00B46190">
        <w:rPr>
          <w:b/>
          <w:bCs/>
          <w:sz w:val="20"/>
          <w:szCs w:val="20"/>
        </w:rPr>
        <w:fldChar w:fldCharType="begin"/>
      </w:r>
      <w:r w:rsidRPr="00B46190">
        <w:rPr>
          <w:b/>
          <w:bCs/>
          <w:sz w:val="20"/>
          <w:szCs w:val="20"/>
        </w:rPr>
        <w:instrText xml:space="preserve"> SEQ Figure \* ARABIC \s 1 </w:instrText>
      </w:r>
      <w:r w:rsidRPr="00B46190">
        <w:rPr>
          <w:b/>
          <w:bCs/>
          <w:sz w:val="20"/>
          <w:szCs w:val="20"/>
        </w:rPr>
        <w:fldChar w:fldCharType="separate"/>
      </w:r>
      <w:r w:rsidR="00BB0559">
        <w:rPr>
          <w:b/>
          <w:bCs/>
          <w:noProof/>
          <w:sz w:val="20"/>
          <w:szCs w:val="20"/>
        </w:rPr>
        <w:t>9</w:t>
      </w:r>
      <w:r w:rsidRPr="00B46190">
        <w:rPr>
          <w:b/>
          <w:bCs/>
          <w:noProof/>
          <w:sz w:val="20"/>
          <w:szCs w:val="20"/>
        </w:rPr>
        <w:fldChar w:fldCharType="end"/>
      </w:r>
      <w:r w:rsidRPr="00B46190">
        <w:rPr>
          <w:b/>
          <w:bCs/>
          <w:sz w:val="20"/>
          <w:szCs w:val="20"/>
        </w:rPr>
        <w:t>.</w:t>
      </w:r>
      <w:r>
        <w:rPr>
          <w:b/>
          <w:bCs/>
          <w:sz w:val="20"/>
          <w:szCs w:val="20"/>
        </w:rPr>
        <w:t xml:space="preserve">  </w:t>
      </w:r>
      <w:r w:rsidR="00E45926" w:rsidRPr="00647697">
        <w:rPr>
          <w:b/>
          <w:bCs/>
          <w:sz w:val="20"/>
          <w:szCs w:val="20"/>
        </w:rPr>
        <w:t xml:space="preserve">Plot of the experimental and computational MTFs for the a) EJ-256 and b) EJ-200 composite images, as well as the simulated MTF for c) </w:t>
      </w:r>
      <w:proofErr w:type="spellStart"/>
      <w:r w:rsidR="00E45926" w:rsidRPr="00647697">
        <w:rPr>
          <w:b/>
          <w:bCs/>
          <w:sz w:val="20"/>
          <w:szCs w:val="20"/>
        </w:rPr>
        <w:t>BiPVT</w:t>
      </w:r>
      <w:proofErr w:type="spellEnd"/>
      <w:r w:rsidR="00E45926" w:rsidRPr="00647697">
        <w:rPr>
          <w:b/>
          <w:bCs/>
          <w:sz w:val="20"/>
          <w:szCs w:val="20"/>
        </w:rPr>
        <w:t xml:space="preserve">.  Expanded sections highlight where the MTFs cross the 10% cutoff threshold for spatial resolution (SR) determination in ASTM standards for CT system performance </w:t>
      </w:r>
      <w:r w:rsidR="00E45926" w:rsidRPr="00153225">
        <w:rPr>
          <w:b/>
          <w:bCs/>
          <w:sz w:val="20"/>
          <w:szCs w:val="20"/>
        </w:rPr>
        <w:t xml:space="preserve">evaluations </w:t>
      </w:r>
      <w:sdt>
        <w:sdtPr>
          <w:rPr>
            <w:b/>
            <w:bCs/>
            <w:sz w:val="20"/>
            <w:szCs w:val="20"/>
          </w:rPr>
          <w:id w:val="-1062093809"/>
          <w:citation/>
        </w:sdtPr>
        <w:sdtContent>
          <w:r w:rsidR="00F91BE6" w:rsidRPr="00153225">
            <w:rPr>
              <w:b/>
              <w:bCs/>
              <w:sz w:val="20"/>
              <w:szCs w:val="20"/>
            </w:rPr>
            <w:fldChar w:fldCharType="begin"/>
          </w:r>
          <w:r w:rsidR="00F91BE6" w:rsidRPr="00153225">
            <w:rPr>
              <w:b/>
              <w:bCs/>
              <w:sz w:val="20"/>
              <w:szCs w:val="20"/>
            </w:rPr>
            <w:instrText xml:space="preserve"> CITATION AST13 \l 1033 </w:instrText>
          </w:r>
          <w:r w:rsidR="00F91BE6" w:rsidRPr="00153225">
            <w:rPr>
              <w:b/>
              <w:bCs/>
              <w:sz w:val="20"/>
              <w:szCs w:val="20"/>
            </w:rPr>
            <w:fldChar w:fldCharType="separate"/>
          </w:r>
          <w:r w:rsidR="00EF78F9" w:rsidRPr="00153225">
            <w:rPr>
              <w:b/>
              <w:bCs/>
              <w:noProof/>
              <w:sz w:val="20"/>
              <w:szCs w:val="20"/>
            </w:rPr>
            <w:t>[67]</w:t>
          </w:r>
          <w:r w:rsidR="00F91BE6" w:rsidRPr="00153225">
            <w:rPr>
              <w:b/>
              <w:bCs/>
              <w:sz w:val="20"/>
              <w:szCs w:val="20"/>
            </w:rPr>
            <w:fldChar w:fldCharType="end"/>
          </w:r>
        </w:sdtContent>
      </w:sdt>
      <w:r w:rsidR="00E45926" w:rsidRPr="00153225">
        <w:rPr>
          <w:b/>
          <w:bCs/>
          <w:sz w:val="20"/>
          <w:szCs w:val="20"/>
        </w:rPr>
        <w:t>.</w:t>
      </w:r>
      <w:bookmarkEnd w:id="378"/>
    </w:p>
    <w:p w14:paraId="5F060EDE" w14:textId="1D50D849" w:rsidR="0065210E" w:rsidRDefault="0065210E">
      <w:r>
        <w:br w:type="page"/>
      </w:r>
    </w:p>
    <w:p w14:paraId="418628F5" w14:textId="77777777" w:rsidR="00E45926" w:rsidRDefault="00E45926" w:rsidP="00E45926">
      <w:pPr>
        <w:jc w:val="both"/>
      </w:pPr>
    </w:p>
    <w:p w14:paraId="76EC0647" w14:textId="77777777" w:rsidR="00025C2F" w:rsidRPr="00025C2F" w:rsidRDefault="00025C2F" w:rsidP="00E45926">
      <w:pPr>
        <w:ind w:firstLine="202"/>
        <w:jc w:val="both"/>
      </w:pPr>
    </w:p>
    <w:p w14:paraId="08143EF8" w14:textId="52D3A651" w:rsidR="00E45926" w:rsidRPr="00025C2F" w:rsidRDefault="007D0E6D" w:rsidP="00647697">
      <w:pPr>
        <w:jc w:val="both"/>
      </w:pPr>
      <w:r w:rsidRPr="00025C2F">
        <w:t xml:space="preserve">Specifically, </w:t>
      </w:r>
      <w:proofErr w:type="spellStart"/>
      <w:r w:rsidRPr="00025C2F">
        <w:t>BiPVT</w:t>
      </w:r>
      <w:proofErr w:type="spellEnd"/>
      <w:r w:rsidRPr="00025C2F">
        <w:t xml:space="preserve"> provides light yield ratios (per MeV) of 2.0× and 3.9× those of EJ-200 and EJ-256, respectively.  </w:t>
      </w:r>
      <w:r w:rsidR="00E45926" w:rsidRPr="00025C2F">
        <w:t xml:space="preserve">Additionally, the average quantum efficiency for </w:t>
      </w:r>
      <w:proofErr w:type="spellStart"/>
      <w:r w:rsidR="00E45926" w:rsidRPr="00025C2F">
        <w:t>BiPVT</w:t>
      </w:r>
      <w:proofErr w:type="spellEnd"/>
      <w:r w:rsidR="00E45926" w:rsidRPr="00025C2F">
        <w:t xml:space="preserve"> across its emission spectrum is 2.0× that of EJ-200 and EJ-256. Using these light yield and quantum efficiency ratios, MCNP6 and </w:t>
      </w:r>
      <w:proofErr w:type="spellStart"/>
      <w:r w:rsidR="00E45926" w:rsidRPr="00025C2F">
        <w:t>OpticStudio</w:t>
      </w:r>
      <w:proofErr w:type="spellEnd"/>
      <w:r w:rsidR="00E45926" w:rsidRPr="00025C2F">
        <w:t xml:space="preserve"> estimates of energy deposition and light transport can be used to predict relative DDA responses for all three materials.</w:t>
      </w:r>
      <w:r w:rsidR="003071C2">
        <w:t xml:space="preserve">  </w:t>
      </w:r>
      <w:r w:rsidR="00E45926" w:rsidRPr="00025C2F">
        <w:t xml:space="preserve">  </w:t>
      </w:r>
    </w:p>
    <w:p w14:paraId="0E1EBC5F" w14:textId="77777777" w:rsidR="00025C2F" w:rsidRPr="00025C2F" w:rsidRDefault="00025C2F" w:rsidP="00E45926">
      <w:pPr>
        <w:ind w:firstLine="202"/>
        <w:jc w:val="both"/>
      </w:pPr>
    </w:p>
    <w:p w14:paraId="3278B05D" w14:textId="1E72FC7A" w:rsidR="003071C2" w:rsidRPr="00025C2F" w:rsidRDefault="00E45926" w:rsidP="003071C2">
      <w:pPr>
        <w:jc w:val="both"/>
      </w:pPr>
      <w:r w:rsidRPr="00025C2F">
        <w:t xml:space="preserve">To validate the accuracy of this approach, estimates of relative DDA response were computed for EJ-200 and EJ-256 and compared to ratios of the measured values in Tables </w:t>
      </w:r>
      <w:r w:rsidR="00647697">
        <w:t>9.1</w:t>
      </w:r>
      <w:r w:rsidRPr="00025C2F">
        <w:t xml:space="preserve"> and </w:t>
      </w:r>
      <w:r w:rsidR="00647697">
        <w:t>9.2</w:t>
      </w:r>
      <w:r w:rsidRPr="00025C2F">
        <w:t xml:space="preserve">.  The results, both for the free-field and shielded environments, are listed in Table </w:t>
      </w:r>
      <w:r w:rsidR="00647697">
        <w:t>9.4</w:t>
      </w:r>
      <w:r w:rsidRPr="00025C2F">
        <w:t>.</w:t>
      </w:r>
      <w:r w:rsidR="003071C2">
        <w:t xml:space="preserve">  </w:t>
      </w:r>
      <w:r w:rsidR="003071C2" w:rsidRPr="00025C2F">
        <w:t xml:space="preserve">The incorporation of EJ-200 and EJ-256 light yields and calculated quantum efficiencies with MCNP6 and </w:t>
      </w:r>
      <w:proofErr w:type="spellStart"/>
      <w:r w:rsidR="003071C2" w:rsidRPr="00025C2F">
        <w:t>OpticStudio</w:t>
      </w:r>
      <w:proofErr w:type="spellEnd"/>
      <w:r w:rsidR="003071C2" w:rsidRPr="00025C2F">
        <w:t xml:space="preserve"> simulations provide relative DDA responses that agree with the measured data within the experimental uncertainties.  These findings support the validity of identical computational evaluations using </w:t>
      </w:r>
      <w:proofErr w:type="spellStart"/>
      <w:r w:rsidR="003071C2" w:rsidRPr="00025C2F">
        <w:t>BiPVT</w:t>
      </w:r>
      <w:proofErr w:type="spellEnd"/>
      <w:r w:rsidR="003071C2" w:rsidRPr="00025C2F">
        <w:t xml:space="preserve">, as well as the predicted relative DDA response of </w:t>
      </w:r>
      <w:proofErr w:type="spellStart"/>
      <w:r w:rsidR="003071C2" w:rsidRPr="00025C2F">
        <w:t>BiPVT</w:t>
      </w:r>
      <w:proofErr w:type="spellEnd"/>
      <w:r w:rsidR="003071C2" w:rsidRPr="00025C2F">
        <w:t xml:space="preserve"> versus EJ-200 and EJ-256 at different x-ray energies considered for portable radiography.  The results of comparative </w:t>
      </w:r>
      <w:proofErr w:type="spellStart"/>
      <w:r w:rsidR="003071C2" w:rsidRPr="00025C2F">
        <w:t>BiPVT</w:t>
      </w:r>
      <w:proofErr w:type="spellEnd"/>
      <w:r w:rsidR="003071C2" w:rsidRPr="00025C2F">
        <w:t xml:space="preserve"> response are listed in Table </w:t>
      </w:r>
      <w:r w:rsidR="003071C2">
        <w:t>9.5</w:t>
      </w:r>
      <w:r w:rsidR="003071C2" w:rsidRPr="00025C2F">
        <w:t xml:space="preserve">.  </w:t>
      </w:r>
    </w:p>
    <w:p w14:paraId="3F1A73BE" w14:textId="77777777" w:rsidR="003071C2" w:rsidRDefault="003071C2" w:rsidP="003071C2">
      <w:pPr>
        <w:pStyle w:val="Heading3"/>
        <w:numPr>
          <w:ilvl w:val="0"/>
          <w:numId w:val="0"/>
        </w:numPr>
      </w:pPr>
      <w:bookmarkStart w:id="379" w:name="_Toc69359096"/>
      <w:r>
        <w:t>Discussion</w:t>
      </w:r>
      <w:bookmarkEnd w:id="379"/>
    </w:p>
    <w:p w14:paraId="74D728D8" w14:textId="7EACD1F8" w:rsidR="003071C2" w:rsidRDefault="003071C2" w:rsidP="003071C2">
      <w:pPr>
        <w:pStyle w:val="Text"/>
        <w:ind w:firstLine="0"/>
        <w:rPr>
          <w:rFonts w:ascii="Arial" w:hAnsi="Arial" w:cs="Arial"/>
          <w:sz w:val="24"/>
          <w:szCs w:val="24"/>
        </w:rPr>
      </w:pPr>
      <w:r w:rsidRPr="00647697">
        <w:rPr>
          <w:rFonts w:ascii="Arial" w:hAnsi="Arial" w:cs="Arial"/>
          <w:sz w:val="24"/>
          <w:szCs w:val="24"/>
        </w:rPr>
        <w:t xml:space="preserve">The predicted pixel intensity ratios listed in Table </w:t>
      </w:r>
      <w:r>
        <w:rPr>
          <w:rFonts w:ascii="Arial" w:hAnsi="Arial" w:cs="Arial"/>
          <w:sz w:val="24"/>
          <w:szCs w:val="24"/>
        </w:rPr>
        <w:t>9.5</w:t>
      </w:r>
      <w:r w:rsidRPr="00647697">
        <w:rPr>
          <w:rFonts w:ascii="Arial" w:hAnsi="Arial" w:cs="Arial"/>
          <w:sz w:val="24"/>
          <w:szCs w:val="24"/>
        </w:rPr>
        <w:t xml:space="preserve"> quantify the degree to which the higher Z-loaded </w:t>
      </w:r>
      <w:proofErr w:type="spellStart"/>
      <w:r w:rsidRPr="00647697">
        <w:rPr>
          <w:rFonts w:ascii="Arial" w:hAnsi="Arial" w:cs="Arial"/>
          <w:sz w:val="24"/>
          <w:szCs w:val="24"/>
        </w:rPr>
        <w:t>BiPVT</w:t>
      </w:r>
      <w:proofErr w:type="spellEnd"/>
      <w:r w:rsidRPr="00647697">
        <w:rPr>
          <w:rFonts w:ascii="Arial" w:hAnsi="Arial" w:cs="Arial"/>
          <w:sz w:val="24"/>
          <w:szCs w:val="24"/>
        </w:rPr>
        <w:t xml:space="preserve"> is expected to increase light collection across multiple x-ray energies (</w:t>
      </w:r>
      <w:proofErr w:type="spellStart"/>
      <w:r w:rsidRPr="00647697">
        <w:rPr>
          <w:rFonts w:ascii="Arial" w:hAnsi="Arial" w:cs="Arial"/>
          <w:sz w:val="24"/>
          <w:szCs w:val="24"/>
        </w:rPr>
        <w:t>kVp</w:t>
      </w:r>
      <w:proofErr w:type="spellEnd"/>
      <w:r w:rsidRPr="00647697">
        <w:rPr>
          <w:rFonts w:ascii="Arial" w:hAnsi="Arial" w:cs="Arial"/>
          <w:sz w:val="24"/>
          <w:szCs w:val="24"/>
        </w:rPr>
        <w:t xml:space="preserve">).  Therefore, despite the slightly better SR offered by EJ-200 at 370 </w:t>
      </w:r>
      <w:proofErr w:type="spellStart"/>
      <w:r w:rsidRPr="00647697">
        <w:rPr>
          <w:rFonts w:ascii="Arial" w:hAnsi="Arial" w:cs="Arial"/>
          <w:sz w:val="24"/>
          <w:szCs w:val="24"/>
        </w:rPr>
        <w:t>kVp</w:t>
      </w:r>
      <w:proofErr w:type="spellEnd"/>
      <w:r w:rsidRPr="00647697">
        <w:rPr>
          <w:rFonts w:ascii="Arial" w:hAnsi="Arial" w:cs="Arial"/>
          <w:sz w:val="24"/>
          <w:szCs w:val="24"/>
        </w:rPr>
        <w:t xml:space="preserve">, these light collection yield estimates suggest </w:t>
      </w:r>
      <w:proofErr w:type="spellStart"/>
      <w:r w:rsidRPr="00647697">
        <w:rPr>
          <w:rFonts w:ascii="Arial" w:hAnsi="Arial" w:cs="Arial"/>
          <w:sz w:val="24"/>
          <w:szCs w:val="24"/>
        </w:rPr>
        <w:t>BiPVT</w:t>
      </w:r>
      <w:proofErr w:type="spellEnd"/>
      <w:r w:rsidRPr="00647697">
        <w:rPr>
          <w:rFonts w:ascii="Arial" w:hAnsi="Arial" w:cs="Arial"/>
          <w:sz w:val="24"/>
          <w:szCs w:val="24"/>
        </w:rPr>
        <w:t xml:space="preserve"> will significantly outperform both EJ-200 and EJ-256 at all x-ray energies practical for portable radiographic DPI. This is primarily due to the material’s higher relative intrinsic efficiency for photoelectric absorption, its enhanced light yield, and its superior quantum efficiency when paired with a DDA.  It is noteworthy to mention that the use of iridium-complexes in </w:t>
      </w:r>
      <w:proofErr w:type="spellStart"/>
      <w:r w:rsidRPr="00647697">
        <w:rPr>
          <w:rFonts w:ascii="Arial" w:hAnsi="Arial" w:cs="Arial"/>
          <w:sz w:val="24"/>
          <w:szCs w:val="24"/>
        </w:rPr>
        <w:t>BiPVT</w:t>
      </w:r>
      <w:proofErr w:type="spellEnd"/>
      <w:r w:rsidRPr="00647697">
        <w:rPr>
          <w:rFonts w:ascii="Arial" w:hAnsi="Arial" w:cs="Arial"/>
          <w:sz w:val="24"/>
          <w:szCs w:val="24"/>
        </w:rPr>
        <w:t>, while greatly increasing light output, will likely introduce some additional cost compared with plastics w</w:t>
      </w:r>
      <w:r w:rsidR="007D0E6D">
        <w:rPr>
          <w:rFonts w:ascii="Arial" w:hAnsi="Arial" w:cs="Arial"/>
          <w:sz w:val="24"/>
          <w:szCs w:val="24"/>
        </w:rPr>
        <w:t xml:space="preserve">ithout </w:t>
      </w:r>
      <w:r w:rsidRPr="00647697">
        <w:rPr>
          <w:rFonts w:ascii="Arial" w:hAnsi="Arial" w:cs="Arial"/>
          <w:sz w:val="24"/>
          <w:szCs w:val="24"/>
        </w:rPr>
        <w:t>this constituent</w:t>
      </w:r>
      <w:r w:rsidR="007D0E6D">
        <w:rPr>
          <w:rFonts w:ascii="Arial" w:hAnsi="Arial" w:cs="Arial"/>
          <w:sz w:val="24"/>
          <w:szCs w:val="24"/>
        </w:rPr>
        <w:t>.</w:t>
      </w:r>
      <w:r w:rsidRPr="00647697">
        <w:rPr>
          <w:rFonts w:ascii="Arial" w:hAnsi="Arial" w:cs="Arial"/>
          <w:sz w:val="24"/>
          <w:szCs w:val="24"/>
        </w:rPr>
        <w:t xml:space="preserve">  </w:t>
      </w:r>
    </w:p>
    <w:p w14:paraId="37554946" w14:textId="77777777" w:rsidR="007D0E6D" w:rsidRDefault="007D0E6D" w:rsidP="007D0E6D">
      <w:pPr>
        <w:pStyle w:val="Heading3"/>
        <w:numPr>
          <w:ilvl w:val="0"/>
          <w:numId w:val="0"/>
        </w:numPr>
      </w:pPr>
      <w:bookmarkStart w:id="380" w:name="_Toc69359097"/>
      <w:r>
        <w:t>Conclusion</w:t>
      </w:r>
      <w:bookmarkEnd w:id="380"/>
    </w:p>
    <w:p w14:paraId="5DE8E6C2" w14:textId="77777777" w:rsidR="007D0E6D" w:rsidRPr="00025C2F" w:rsidRDefault="007D0E6D" w:rsidP="007D0E6D">
      <w:pPr>
        <w:pStyle w:val="Text"/>
        <w:ind w:firstLine="0"/>
      </w:pPr>
      <w:r w:rsidRPr="00025C2F">
        <w:rPr>
          <w:rFonts w:ascii="Arial" w:hAnsi="Arial" w:cs="Arial"/>
          <w:sz w:val="24"/>
          <w:szCs w:val="24"/>
        </w:rPr>
        <w:t xml:space="preserve">In conclusion, when exposed to all x-ray fields practical for portable radiography, the light collection expected from a </w:t>
      </w:r>
      <w:proofErr w:type="spellStart"/>
      <w:r w:rsidRPr="00025C2F">
        <w:rPr>
          <w:rFonts w:ascii="Arial" w:hAnsi="Arial" w:cs="Arial"/>
          <w:sz w:val="24"/>
          <w:szCs w:val="24"/>
        </w:rPr>
        <w:t>BiPVT</w:t>
      </w:r>
      <w:proofErr w:type="spellEnd"/>
      <w:r w:rsidRPr="00025C2F">
        <w:rPr>
          <w:rFonts w:ascii="Arial" w:hAnsi="Arial" w:cs="Arial"/>
          <w:sz w:val="24"/>
          <w:szCs w:val="24"/>
        </w:rPr>
        <w:t xml:space="preserve">-paired DDA has been quantified and is significantly greater than that produced by an equivalent array made from EJ-200 or EJ-256.  These findings are evident when utilizing a computational methodology that leverages MCNP6 for particle transport and energy deposition, as well as </w:t>
      </w:r>
      <w:proofErr w:type="spellStart"/>
      <w:r w:rsidRPr="00025C2F">
        <w:rPr>
          <w:rFonts w:ascii="Arial" w:hAnsi="Arial" w:cs="Arial"/>
          <w:sz w:val="24"/>
          <w:szCs w:val="24"/>
        </w:rPr>
        <w:t>OpticStudio</w:t>
      </w:r>
      <w:proofErr w:type="spellEnd"/>
      <w:r w:rsidRPr="00025C2F">
        <w:rPr>
          <w:rFonts w:ascii="Arial" w:hAnsi="Arial" w:cs="Arial"/>
          <w:sz w:val="24"/>
          <w:szCs w:val="24"/>
        </w:rPr>
        <w:t xml:space="preserve"> for scintillation and light transport.  Computed results from this methodology are verified herein against physical measurements of MTF, SR, and light collection ratios of EJ-256 and EJ-200, thereby validating the simulation methodology. </w:t>
      </w:r>
    </w:p>
    <w:p w14:paraId="12534215" w14:textId="68347FAB" w:rsidR="003071C2" w:rsidRDefault="003071C2"/>
    <w:p w14:paraId="4112BA8F" w14:textId="068BC7F6" w:rsidR="007D0E6D" w:rsidRDefault="007D0E6D"/>
    <w:p w14:paraId="3B82CAD6" w14:textId="77777777" w:rsidR="007D0E6D" w:rsidRDefault="007D0E6D"/>
    <w:p w14:paraId="176199BA" w14:textId="1D46F0B6" w:rsidR="00E45926" w:rsidRDefault="00E45926">
      <w:pPr>
        <w:jc w:val="both"/>
      </w:pPr>
    </w:p>
    <w:p w14:paraId="458D4491" w14:textId="02C1794D" w:rsidR="003071C2" w:rsidRDefault="003071C2">
      <w:pPr>
        <w:jc w:val="both"/>
      </w:pPr>
    </w:p>
    <w:p w14:paraId="53572017" w14:textId="5076F723" w:rsidR="007D0E6D" w:rsidRDefault="007D0E6D">
      <w:pPr>
        <w:jc w:val="both"/>
      </w:pPr>
    </w:p>
    <w:p w14:paraId="7EF3CFF4" w14:textId="6A7DC677" w:rsidR="007D0E6D" w:rsidRDefault="007D0E6D">
      <w:pPr>
        <w:jc w:val="both"/>
      </w:pPr>
    </w:p>
    <w:p w14:paraId="7633A2C3" w14:textId="35F80362" w:rsidR="007D0E6D" w:rsidRDefault="007D0E6D">
      <w:pPr>
        <w:jc w:val="both"/>
      </w:pPr>
    </w:p>
    <w:p w14:paraId="06A699DA" w14:textId="4068EC1B" w:rsidR="007D0E6D" w:rsidRDefault="007D0E6D">
      <w:pPr>
        <w:jc w:val="both"/>
      </w:pPr>
    </w:p>
    <w:p w14:paraId="14368C39" w14:textId="77777777" w:rsidR="007D0E6D" w:rsidRDefault="007D0E6D">
      <w:pPr>
        <w:jc w:val="both"/>
      </w:pPr>
    </w:p>
    <w:p w14:paraId="457E48A1" w14:textId="18B52D0B" w:rsidR="003071C2" w:rsidRDefault="003071C2">
      <w:pPr>
        <w:jc w:val="both"/>
      </w:pPr>
    </w:p>
    <w:p w14:paraId="798DCFB1" w14:textId="5065AB31" w:rsidR="003071C2" w:rsidRDefault="003071C2">
      <w:pPr>
        <w:jc w:val="both"/>
      </w:pPr>
    </w:p>
    <w:p w14:paraId="6765543C" w14:textId="355D6F0B" w:rsidR="003071C2" w:rsidRDefault="003071C2">
      <w:pPr>
        <w:jc w:val="both"/>
      </w:pPr>
    </w:p>
    <w:p w14:paraId="5C79CC64" w14:textId="47A2F889" w:rsidR="003071C2" w:rsidRDefault="003071C2">
      <w:pPr>
        <w:jc w:val="both"/>
      </w:pPr>
    </w:p>
    <w:p w14:paraId="5225824D" w14:textId="77777777" w:rsidR="003071C2" w:rsidRDefault="003071C2">
      <w:pPr>
        <w:jc w:val="both"/>
      </w:pPr>
    </w:p>
    <w:p w14:paraId="36B13A7E" w14:textId="481DC9F1" w:rsidR="00F91BE6" w:rsidRDefault="00F91BE6">
      <w:pPr>
        <w:jc w:val="both"/>
      </w:pPr>
    </w:p>
    <w:p w14:paraId="3158F9F6" w14:textId="48A60723" w:rsidR="00F91BE6" w:rsidRPr="00247D70" w:rsidRDefault="00F91BE6" w:rsidP="00647697">
      <w:pPr>
        <w:jc w:val="both"/>
        <w:rPr>
          <w:bCs/>
          <w:sz w:val="20"/>
          <w:szCs w:val="20"/>
        </w:rPr>
      </w:pPr>
      <w:bookmarkStart w:id="381" w:name="_Toc69358998"/>
      <w:r>
        <w:rPr>
          <w:sz w:val="20"/>
          <w:szCs w:val="20"/>
        </w:rPr>
        <w:t>T</w:t>
      </w:r>
      <w:r w:rsidRPr="00694AC0">
        <w:rPr>
          <w:sz w:val="20"/>
          <w:szCs w:val="20"/>
        </w:rPr>
        <w:t xml:space="preserve">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9</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4</w:t>
      </w:r>
      <w:r w:rsidRPr="00694AC0">
        <w:rPr>
          <w:noProof/>
          <w:sz w:val="20"/>
          <w:szCs w:val="20"/>
        </w:rPr>
        <w:fldChar w:fldCharType="end"/>
      </w:r>
      <w:r w:rsidRPr="00694AC0">
        <w:rPr>
          <w:sz w:val="20"/>
          <w:szCs w:val="20"/>
        </w:rPr>
        <w:t>.</w:t>
      </w:r>
      <w:r w:rsidRPr="00694AC0">
        <w:rPr>
          <w:bCs/>
          <w:sz w:val="20"/>
          <w:szCs w:val="20"/>
        </w:rPr>
        <w:t xml:space="preserve"> </w:t>
      </w:r>
      <w:r w:rsidRPr="00247D70">
        <w:rPr>
          <w:bCs/>
          <w:sz w:val="20"/>
          <w:szCs w:val="20"/>
        </w:rPr>
        <w:t>Comparative ratios of average pixel intensity for the EJ-256 and EJ-200 arrays in the free-field and shielded environments (6.35 mm of steel).</w:t>
      </w:r>
      <w:bookmarkEnd w:id="381"/>
      <w:r w:rsidRPr="00247D70">
        <w:rPr>
          <w:bCs/>
          <w:sz w:val="20"/>
          <w:szCs w:val="20"/>
        </w:rPr>
        <w:t xml:space="preserve">  </w:t>
      </w:r>
    </w:p>
    <w:p w14:paraId="590C035D" w14:textId="174A2E22" w:rsidR="00E45926" w:rsidRPr="00647697" w:rsidRDefault="00E45926" w:rsidP="00647697">
      <w:pPr>
        <w:pStyle w:val="TableTitle"/>
        <w:keepNext/>
        <w:spacing w:line="276" w:lineRule="auto"/>
        <w:jc w:val="left"/>
        <w:rPr>
          <w:rFonts w:ascii="Arial" w:hAnsi="Arial" w:cs="Arial"/>
          <w:sz w:val="24"/>
          <w:szCs w:val="24"/>
        </w:rPr>
      </w:pPr>
    </w:p>
    <w:tbl>
      <w:tblPr>
        <w:tblW w:w="5670" w:type="dxa"/>
        <w:jc w:val="center"/>
        <w:tblCellMar>
          <w:left w:w="0" w:type="dxa"/>
          <w:right w:w="0" w:type="dxa"/>
        </w:tblCellMar>
        <w:tblLook w:val="0600" w:firstRow="0" w:lastRow="0" w:firstColumn="0" w:lastColumn="0" w:noHBand="1" w:noVBand="1"/>
      </w:tblPr>
      <w:tblGrid>
        <w:gridCol w:w="1890"/>
        <w:gridCol w:w="1980"/>
        <w:gridCol w:w="1800"/>
      </w:tblGrid>
      <w:tr w:rsidR="00025C2F" w:rsidRPr="00C94EE9" w14:paraId="43CC9511" w14:textId="77777777" w:rsidTr="00025C2F">
        <w:trPr>
          <w:trHeight w:val="253"/>
          <w:jc w:val="center"/>
        </w:trPr>
        <w:tc>
          <w:tcPr>
            <w:tcW w:w="1890"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3CE9DD07" w14:textId="77777777" w:rsidR="00E45926" w:rsidRPr="00C94EE9" w:rsidRDefault="00E45926" w:rsidP="00771CF0">
            <w:pPr>
              <w:ind w:firstLine="202"/>
              <w:jc w:val="center"/>
              <w:rPr>
                <w:sz w:val="22"/>
                <w:szCs w:val="22"/>
              </w:rPr>
            </w:pPr>
          </w:p>
        </w:tc>
        <w:tc>
          <w:tcPr>
            <w:tcW w:w="1980"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72D13200" w14:textId="77777777" w:rsidR="00E45926" w:rsidRPr="00C94EE9" w:rsidRDefault="00E45926" w:rsidP="00771CF0">
            <w:pPr>
              <w:ind w:firstLine="202"/>
              <w:jc w:val="center"/>
              <w:rPr>
                <w:sz w:val="22"/>
                <w:szCs w:val="22"/>
              </w:rPr>
            </w:pPr>
            <w:r w:rsidRPr="00C94EE9">
              <w:rPr>
                <w:sz w:val="22"/>
                <w:szCs w:val="22"/>
              </w:rPr>
              <w:t>Experimental ± σ</w:t>
            </w:r>
          </w:p>
        </w:tc>
        <w:tc>
          <w:tcPr>
            <w:tcW w:w="1800"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5E782FBF" w14:textId="77777777" w:rsidR="00E45926" w:rsidRPr="00C94EE9" w:rsidRDefault="00E45926" w:rsidP="00771CF0">
            <w:pPr>
              <w:ind w:firstLine="202"/>
              <w:jc w:val="center"/>
              <w:rPr>
                <w:sz w:val="22"/>
                <w:szCs w:val="22"/>
              </w:rPr>
            </w:pPr>
            <w:r w:rsidRPr="00C94EE9">
              <w:rPr>
                <w:sz w:val="22"/>
                <w:szCs w:val="22"/>
              </w:rPr>
              <w:t>Computational</w:t>
            </w:r>
          </w:p>
        </w:tc>
      </w:tr>
      <w:tr w:rsidR="00025C2F" w:rsidRPr="00C94EE9" w14:paraId="69216597" w14:textId="77777777" w:rsidTr="00025C2F">
        <w:trPr>
          <w:trHeight w:val="288"/>
          <w:jc w:val="center"/>
        </w:trPr>
        <w:tc>
          <w:tcPr>
            <w:tcW w:w="1890" w:type="dxa"/>
            <w:tcBorders>
              <w:top w:val="single" w:sz="4" w:space="0" w:color="auto"/>
            </w:tcBorders>
            <w:shd w:val="clear" w:color="auto" w:fill="auto"/>
            <w:tcMar>
              <w:top w:w="12" w:type="dxa"/>
              <w:left w:w="12" w:type="dxa"/>
              <w:bottom w:w="0" w:type="dxa"/>
              <w:right w:w="12" w:type="dxa"/>
            </w:tcMar>
            <w:vAlign w:val="center"/>
            <w:hideMark/>
          </w:tcPr>
          <w:p w14:paraId="1A7F8F7C" w14:textId="77777777" w:rsidR="00E45926" w:rsidRPr="00C94EE9" w:rsidRDefault="00E06969" w:rsidP="00771CF0">
            <w:pPr>
              <w:ind w:firstLine="202"/>
              <w:jc w:val="center"/>
              <w:rPr>
                <w:sz w:val="22"/>
                <w:szCs w:val="22"/>
              </w:rPr>
            </w:pPr>
            <m:oMath>
              <m:f>
                <m:fPr>
                  <m:ctrlPr>
                    <w:rPr>
                      <w:rFonts w:ascii="Cambria Math" w:hAnsi="Cambria Math"/>
                      <w:sz w:val="22"/>
                      <w:szCs w:val="22"/>
                    </w:rPr>
                  </m:ctrlPr>
                </m:fPr>
                <m:num>
                  <m:r>
                    <w:rPr>
                      <w:rFonts w:ascii="Cambria Math" w:hAnsi="Cambria Math"/>
                      <w:sz w:val="22"/>
                      <w:szCs w:val="22"/>
                    </w:rPr>
                    <m:t>EJ-</m:t>
                  </m:r>
                  <m:r>
                    <m:rPr>
                      <m:sty m:val="p"/>
                    </m:rPr>
                    <w:rPr>
                      <w:rFonts w:ascii="Cambria Math" w:hAnsi="Cambria Math"/>
                      <w:sz w:val="22"/>
                      <w:szCs w:val="22"/>
                    </w:rPr>
                    <m:t>256</m:t>
                  </m:r>
                </m:num>
                <m:den>
                  <m:r>
                    <w:rPr>
                      <w:rFonts w:ascii="Cambria Math" w:hAnsi="Cambria Math"/>
                      <w:sz w:val="22"/>
                      <w:szCs w:val="22"/>
                    </w:rPr>
                    <m:t>EJ-</m:t>
                  </m:r>
                  <m:r>
                    <m:rPr>
                      <m:sty m:val="p"/>
                    </m:rPr>
                    <w:rPr>
                      <w:rFonts w:ascii="Cambria Math" w:hAnsi="Cambria Math"/>
                      <w:sz w:val="22"/>
                      <w:szCs w:val="22"/>
                    </w:rPr>
                    <m:t>200</m:t>
                  </m:r>
                </m:den>
              </m:f>
            </m:oMath>
            <w:r w:rsidR="00E45926" w:rsidRPr="00C94EE9">
              <w:rPr>
                <w:sz w:val="22"/>
                <w:szCs w:val="22"/>
              </w:rPr>
              <w:t xml:space="preserve">  </w:t>
            </w:r>
            <w:proofErr w:type="gramStart"/>
            <w:r w:rsidR="00E45926" w:rsidRPr="00C94EE9">
              <w:rPr>
                <w:sz w:val="22"/>
                <w:szCs w:val="22"/>
              </w:rPr>
              <w:t>Free-field</w:t>
            </w:r>
            <w:proofErr w:type="gramEnd"/>
          </w:p>
        </w:tc>
        <w:tc>
          <w:tcPr>
            <w:tcW w:w="1980" w:type="dxa"/>
            <w:tcBorders>
              <w:top w:val="single" w:sz="4" w:space="0" w:color="auto"/>
            </w:tcBorders>
            <w:shd w:val="clear" w:color="auto" w:fill="auto"/>
            <w:tcMar>
              <w:top w:w="12" w:type="dxa"/>
              <w:left w:w="12" w:type="dxa"/>
              <w:bottom w:w="0" w:type="dxa"/>
              <w:right w:w="12" w:type="dxa"/>
            </w:tcMar>
            <w:vAlign w:val="center"/>
            <w:hideMark/>
          </w:tcPr>
          <w:p w14:paraId="2AB04783" w14:textId="77777777" w:rsidR="00E45926" w:rsidRPr="00C94EE9" w:rsidRDefault="00E45926" w:rsidP="00771CF0">
            <w:pPr>
              <w:ind w:firstLine="202"/>
              <w:jc w:val="center"/>
              <w:rPr>
                <w:sz w:val="22"/>
                <w:szCs w:val="22"/>
              </w:rPr>
            </w:pPr>
            <w:r w:rsidRPr="00C94EE9">
              <w:rPr>
                <w:sz w:val="22"/>
                <w:szCs w:val="22"/>
              </w:rPr>
              <w:t>1.95 ± 0.16</w:t>
            </w:r>
          </w:p>
        </w:tc>
        <w:tc>
          <w:tcPr>
            <w:tcW w:w="1800" w:type="dxa"/>
            <w:tcBorders>
              <w:top w:val="single" w:sz="4" w:space="0" w:color="auto"/>
            </w:tcBorders>
            <w:shd w:val="clear" w:color="auto" w:fill="auto"/>
            <w:tcMar>
              <w:top w:w="12" w:type="dxa"/>
              <w:left w:w="12" w:type="dxa"/>
              <w:bottom w:w="0" w:type="dxa"/>
              <w:right w:w="12" w:type="dxa"/>
            </w:tcMar>
            <w:vAlign w:val="center"/>
            <w:hideMark/>
          </w:tcPr>
          <w:p w14:paraId="47B440A9" w14:textId="77777777" w:rsidR="00E45926" w:rsidRPr="00C94EE9" w:rsidRDefault="00E45926" w:rsidP="00771CF0">
            <w:pPr>
              <w:ind w:firstLine="202"/>
              <w:jc w:val="center"/>
              <w:rPr>
                <w:sz w:val="22"/>
                <w:szCs w:val="22"/>
              </w:rPr>
            </w:pPr>
            <w:r w:rsidRPr="00C94EE9">
              <w:rPr>
                <w:sz w:val="22"/>
                <w:szCs w:val="22"/>
              </w:rPr>
              <w:t>1.97</w:t>
            </w:r>
          </w:p>
        </w:tc>
      </w:tr>
      <w:tr w:rsidR="00025C2F" w:rsidRPr="00C94EE9" w14:paraId="28FBD10C" w14:textId="77777777" w:rsidTr="00647697">
        <w:trPr>
          <w:trHeight w:val="546"/>
          <w:jc w:val="center"/>
        </w:trPr>
        <w:tc>
          <w:tcPr>
            <w:tcW w:w="1890" w:type="dxa"/>
            <w:tcBorders>
              <w:bottom w:val="double" w:sz="4" w:space="0" w:color="auto"/>
            </w:tcBorders>
            <w:shd w:val="clear" w:color="auto" w:fill="auto"/>
            <w:tcMar>
              <w:top w:w="12" w:type="dxa"/>
              <w:left w:w="12" w:type="dxa"/>
              <w:bottom w:w="0" w:type="dxa"/>
              <w:right w:w="12" w:type="dxa"/>
            </w:tcMar>
            <w:vAlign w:val="center"/>
            <w:hideMark/>
          </w:tcPr>
          <w:p w14:paraId="414335A9" w14:textId="77777777" w:rsidR="00E45926" w:rsidRPr="00C94EE9" w:rsidRDefault="00E06969" w:rsidP="00771CF0">
            <w:pPr>
              <w:ind w:firstLine="202"/>
              <w:jc w:val="center"/>
              <w:rPr>
                <w:sz w:val="22"/>
                <w:szCs w:val="22"/>
              </w:rPr>
            </w:pPr>
            <m:oMath>
              <m:f>
                <m:fPr>
                  <m:ctrlPr>
                    <w:rPr>
                      <w:rFonts w:ascii="Cambria Math" w:hAnsi="Cambria Math"/>
                      <w:i/>
                      <w:iCs/>
                      <w:sz w:val="22"/>
                      <w:szCs w:val="22"/>
                    </w:rPr>
                  </m:ctrlPr>
                </m:fPr>
                <m:num>
                  <m:r>
                    <w:rPr>
                      <w:rFonts w:ascii="Cambria Math" w:hAnsi="Cambria Math"/>
                      <w:sz w:val="22"/>
                      <w:szCs w:val="22"/>
                    </w:rPr>
                    <m:t>EJ-</m:t>
                  </m:r>
                  <m:r>
                    <m:rPr>
                      <m:sty m:val="p"/>
                    </m:rPr>
                    <w:rPr>
                      <w:rFonts w:ascii="Cambria Math" w:hAnsi="Cambria Math"/>
                      <w:sz w:val="22"/>
                      <w:szCs w:val="22"/>
                    </w:rPr>
                    <m:t>256</m:t>
                  </m:r>
                </m:num>
                <m:den>
                  <m:r>
                    <w:rPr>
                      <w:rFonts w:ascii="Cambria Math" w:hAnsi="Cambria Math"/>
                      <w:sz w:val="22"/>
                      <w:szCs w:val="22"/>
                    </w:rPr>
                    <m:t>EJ-</m:t>
                  </m:r>
                  <m:r>
                    <m:rPr>
                      <m:sty m:val="p"/>
                    </m:rPr>
                    <w:rPr>
                      <w:rFonts w:ascii="Cambria Math" w:hAnsi="Cambria Math"/>
                      <w:sz w:val="22"/>
                      <w:szCs w:val="22"/>
                    </w:rPr>
                    <m:t>200</m:t>
                  </m:r>
                </m:den>
              </m:f>
            </m:oMath>
            <w:r w:rsidR="00E45926" w:rsidRPr="00C94EE9">
              <w:rPr>
                <w:sz w:val="22"/>
                <w:szCs w:val="22"/>
              </w:rPr>
              <w:t xml:space="preserve">  Sh</w:t>
            </w:r>
            <w:proofErr w:type="spellStart"/>
            <w:r w:rsidR="00E45926" w:rsidRPr="00C94EE9">
              <w:rPr>
                <w:sz w:val="22"/>
                <w:szCs w:val="22"/>
              </w:rPr>
              <w:t>ielded</w:t>
            </w:r>
            <w:proofErr w:type="spellEnd"/>
          </w:p>
        </w:tc>
        <w:tc>
          <w:tcPr>
            <w:tcW w:w="1980" w:type="dxa"/>
            <w:tcBorders>
              <w:bottom w:val="double" w:sz="4" w:space="0" w:color="auto"/>
            </w:tcBorders>
            <w:shd w:val="clear" w:color="auto" w:fill="auto"/>
            <w:tcMar>
              <w:top w:w="12" w:type="dxa"/>
              <w:left w:w="12" w:type="dxa"/>
              <w:bottom w:w="0" w:type="dxa"/>
              <w:right w:w="12" w:type="dxa"/>
            </w:tcMar>
            <w:vAlign w:val="center"/>
            <w:hideMark/>
          </w:tcPr>
          <w:p w14:paraId="4A6E6C23" w14:textId="77777777" w:rsidR="00E45926" w:rsidRPr="00C94EE9" w:rsidRDefault="00E45926" w:rsidP="00771CF0">
            <w:pPr>
              <w:ind w:firstLine="202"/>
              <w:jc w:val="center"/>
              <w:rPr>
                <w:sz w:val="22"/>
                <w:szCs w:val="22"/>
              </w:rPr>
            </w:pPr>
            <w:r w:rsidRPr="00C94EE9">
              <w:rPr>
                <w:sz w:val="22"/>
                <w:szCs w:val="22"/>
              </w:rPr>
              <w:t>1.67 ± 0.14</w:t>
            </w:r>
          </w:p>
        </w:tc>
        <w:tc>
          <w:tcPr>
            <w:tcW w:w="1800" w:type="dxa"/>
            <w:tcBorders>
              <w:bottom w:val="double" w:sz="4" w:space="0" w:color="auto"/>
            </w:tcBorders>
            <w:shd w:val="clear" w:color="auto" w:fill="auto"/>
            <w:tcMar>
              <w:top w:w="12" w:type="dxa"/>
              <w:left w:w="12" w:type="dxa"/>
              <w:bottom w:w="0" w:type="dxa"/>
              <w:right w:w="12" w:type="dxa"/>
            </w:tcMar>
            <w:vAlign w:val="center"/>
            <w:hideMark/>
          </w:tcPr>
          <w:p w14:paraId="09374918" w14:textId="77777777" w:rsidR="00E45926" w:rsidRPr="00C94EE9" w:rsidRDefault="00E45926" w:rsidP="00771CF0">
            <w:pPr>
              <w:ind w:firstLine="202"/>
              <w:jc w:val="center"/>
              <w:rPr>
                <w:sz w:val="22"/>
                <w:szCs w:val="22"/>
              </w:rPr>
            </w:pPr>
            <w:r w:rsidRPr="00C94EE9">
              <w:rPr>
                <w:sz w:val="22"/>
                <w:szCs w:val="22"/>
              </w:rPr>
              <w:t>1.63</w:t>
            </w:r>
          </w:p>
        </w:tc>
      </w:tr>
    </w:tbl>
    <w:p w14:paraId="1EBEE35A" w14:textId="77777777" w:rsidR="00E45926" w:rsidRPr="00025C2F" w:rsidRDefault="00E45926" w:rsidP="00E45926">
      <w:pPr>
        <w:ind w:firstLine="202"/>
        <w:jc w:val="both"/>
      </w:pPr>
    </w:p>
    <w:p w14:paraId="491387C8" w14:textId="3C4CA8FD" w:rsidR="003071C2" w:rsidRDefault="003071C2">
      <w:pPr>
        <w:rPr>
          <w:bCs/>
        </w:rPr>
      </w:pPr>
      <w:r>
        <w:rPr>
          <w:bCs/>
        </w:rPr>
        <w:br w:type="page"/>
      </w:r>
    </w:p>
    <w:p w14:paraId="63FBD57D" w14:textId="04049859" w:rsidR="00E45926" w:rsidRDefault="00E45926" w:rsidP="00E45926">
      <w:pPr>
        <w:rPr>
          <w:bCs/>
        </w:rPr>
      </w:pPr>
    </w:p>
    <w:p w14:paraId="3F552FAD" w14:textId="0BAE13F8" w:rsidR="003071C2" w:rsidRDefault="003071C2" w:rsidP="00E45926">
      <w:pPr>
        <w:rPr>
          <w:bCs/>
        </w:rPr>
      </w:pPr>
    </w:p>
    <w:p w14:paraId="3040B97B" w14:textId="3E1879DA" w:rsidR="007D0E6D" w:rsidRDefault="007D0E6D" w:rsidP="00E45926">
      <w:pPr>
        <w:rPr>
          <w:bCs/>
        </w:rPr>
      </w:pPr>
    </w:p>
    <w:p w14:paraId="4C0775B0" w14:textId="553AC471" w:rsidR="007D0E6D" w:rsidRDefault="007D0E6D" w:rsidP="00E45926">
      <w:pPr>
        <w:rPr>
          <w:bCs/>
        </w:rPr>
      </w:pPr>
    </w:p>
    <w:p w14:paraId="4A8F0548" w14:textId="23AC3C80" w:rsidR="007D0E6D" w:rsidRDefault="007D0E6D" w:rsidP="00E45926">
      <w:pPr>
        <w:rPr>
          <w:bCs/>
        </w:rPr>
      </w:pPr>
    </w:p>
    <w:p w14:paraId="2199BC4A" w14:textId="21D928CB" w:rsidR="007D0E6D" w:rsidRDefault="007D0E6D" w:rsidP="00E45926">
      <w:pPr>
        <w:rPr>
          <w:bCs/>
        </w:rPr>
      </w:pPr>
    </w:p>
    <w:p w14:paraId="22FEB948" w14:textId="2116C837" w:rsidR="007D0E6D" w:rsidRDefault="007D0E6D" w:rsidP="00E45926">
      <w:pPr>
        <w:rPr>
          <w:bCs/>
        </w:rPr>
      </w:pPr>
    </w:p>
    <w:p w14:paraId="020B9D48" w14:textId="77777777" w:rsidR="007D0E6D" w:rsidRDefault="007D0E6D" w:rsidP="00E45926">
      <w:pPr>
        <w:rPr>
          <w:bCs/>
        </w:rPr>
      </w:pPr>
    </w:p>
    <w:p w14:paraId="51B7C3A5" w14:textId="11D962D7" w:rsidR="007D0E6D" w:rsidRDefault="007D0E6D" w:rsidP="00E45926">
      <w:pPr>
        <w:rPr>
          <w:bCs/>
        </w:rPr>
      </w:pPr>
    </w:p>
    <w:p w14:paraId="5BB19A09" w14:textId="476F337F" w:rsidR="007D0E6D" w:rsidRDefault="007D0E6D" w:rsidP="00E45926">
      <w:pPr>
        <w:rPr>
          <w:bCs/>
        </w:rPr>
      </w:pPr>
    </w:p>
    <w:p w14:paraId="10175C04" w14:textId="77777777" w:rsidR="007D0E6D" w:rsidRDefault="007D0E6D" w:rsidP="00E45926">
      <w:pPr>
        <w:rPr>
          <w:bCs/>
        </w:rPr>
      </w:pPr>
    </w:p>
    <w:p w14:paraId="673BF1DC" w14:textId="74A4A648" w:rsidR="003071C2" w:rsidRDefault="003071C2" w:rsidP="00E45926">
      <w:pPr>
        <w:rPr>
          <w:bCs/>
        </w:rPr>
      </w:pPr>
    </w:p>
    <w:p w14:paraId="6B8C1715" w14:textId="6B43F5AD" w:rsidR="003071C2" w:rsidRDefault="003071C2" w:rsidP="00E45926">
      <w:pPr>
        <w:rPr>
          <w:bCs/>
        </w:rPr>
      </w:pPr>
    </w:p>
    <w:p w14:paraId="2934D2B4" w14:textId="77A5839F" w:rsidR="003071C2" w:rsidRDefault="003071C2" w:rsidP="00E45926">
      <w:pPr>
        <w:rPr>
          <w:bCs/>
        </w:rPr>
      </w:pPr>
    </w:p>
    <w:p w14:paraId="23B77109" w14:textId="1D0DAADA" w:rsidR="003071C2" w:rsidRDefault="003071C2" w:rsidP="00E45926">
      <w:pPr>
        <w:rPr>
          <w:bCs/>
        </w:rPr>
      </w:pPr>
    </w:p>
    <w:p w14:paraId="3060283D" w14:textId="77777777" w:rsidR="003071C2" w:rsidRPr="00647697" w:rsidRDefault="003071C2" w:rsidP="00E45926">
      <w:pPr>
        <w:rPr>
          <w:bCs/>
        </w:rPr>
      </w:pPr>
    </w:p>
    <w:p w14:paraId="1601F6BC" w14:textId="3280BEC1" w:rsidR="00F91BE6" w:rsidRPr="00247D70" w:rsidRDefault="00F91BE6" w:rsidP="00647697">
      <w:pPr>
        <w:jc w:val="both"/>
        <w:rPr>
          <w:bCs/>
          <w:sz w:val="20"/>
          <w:szCs w:val="20"/>
        </w:rPr>
      </w:pPr>
      <w:bookmarkStart w:id="382" w:name="_Toc69358999"/>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9</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5</w:t>
      </w:r>
      <w:r w:rsidRPr="00694AC0">
        <w:rPr>
          <w:noProof/>
          <w:sz w:val="20"/>
          <w:szCs w:val="20"/>
        </w:rPr>
        <w:fldChar w:fldCharType="end"/>
      </w:r>
      <w:r w:rsidRPr="00694AC0">
        <w:rPr>
          <w:sz w:val="20"/>
          <w:szCs w:val="20"/>
        </w:rPr>
        <w:t>.</w:t>
      </w:r>
      <w:r w:rsidRPr="00694AC0">
        <w:rPr>
          <w:bCs/>
          <w:sz w:val="20"/>
          <w:szCs w:val="20"/>
        </w:rPr>
        <w:t xml:space="preserve"> </w:t>
      </w:r>
      <w:r w:rsidRPr="00247D70">
        <w:rPr>
          <w:bCs/>
          <w:sz w:val="20"/>
          <w:szCs w:val="20"/>
        </w:rPr>
        <w:t xml:space="preserve">Computational ratios of average pixel intensities for </w:t>
      </w:r>
      <w:proofErr w:type="spellStart"/>
      <w:r w:rsidRPr="00247D70">
        <w:rPr>
          <w:bCs/>
          <w:sz w:val="20"/>
          <w:szCs w:val="20"/>
        </w:rPr>
        <w:t>BiPVT</w:t>
      </w:r>
      <w:proofErr w:type="spellEnd"/>
      <w:r w:rsidRPr="00247D70">
        <w:rPr>
          <w:bCs/>
          <w:sz w:val="20"/>
          <w:szCs w:val="20"/>
        </w:rPr>
        <w:t xml:space="preserve"> vs. EJ-200 and EJ-256 at 150, 270, and 370 kV, both in the free-field and a fully shielded environment (6.35 mm of steel).</w:t>
      </w:r>
      <w:bookmarkEnd w:id="382"/>
    </w:p>
    <w:p w14:paraId="0D4CD27C" w14:textId="45A04AA3" w:rsidR="00E45926" w:rsidRPr="00647697" w:rsidRDefault="00E45926" w:rsidP="00E45926">
      <w:pPr>
        <w:pStyle w:val="TableTitle"/>
        <w:keepNext/>
        <w:spacing w:line="276" w:lineRule="auto"/>
        <w:rPr>
          <w:rFonts w:ascii="Arial" w:hAnsi="Arial" w:cs="Arial"/>
          <w:bCs/>
          <w:sz w:val="24"/>
          <w:szCs w:val="24"/>
        </w:rPr>
      </w:pPr>
    </w:p>
    <w:tbl>
      <w:tblPr>
        <w:tblpPr w:leftFromText="180" w:rightFromText="180" w:vertAnchor="text" w:horzAnchor="margin" w:tblpXSpec="center" w:tblpY="-30"/>
        <w:tblW w:w="5040" w:type="dxa"/>
        <w:tblCellMar>
          <w:left w:w="0" w:type="dxa"/>
          <w:right w:w="0" w:type="dxa"/>
        </w:tblCellMar>
        <w:tblLook w:val="0600" w:firstRow="0" w:lastRow="0" w:firstColumn="0" w:lastColumn="0" w:noHBand="1" w:noVBand="1"/>
      </w:tblPr>
      <w:tblGrid>
        <w:gridCol w:w="787"/>
        <w:gridCol w:w="959"/>
        <w:gridCol w:w="953"/>
        <w:gridCol w:w="1212"/>
        <w:gridCol w:w="1129"/>
      </w:tblGrid>
      <w:tr w:rsidR="00025C2F" w:rsidRPr="00C94EE9" w14:paraId="10799A99" w14:textId="77777777" w:rsidTr="00025C2F">
        <w:trPr>
          <w:trHeight w:val="288"/>
        </w:trPr>
        <w:tc>
          <w:tcPr>
            <w:tcW w:w="1746" w:type="dxa"/>
            <w:gridSpan w:val="2"/>
            <w:tcBorders>
              <w:top w:val="double" w:sz="4" w:space="0" w:color="auto"/>
              <w:right w:val="single" w:sz="4" w:space="0" w:color="auto"/>
            </w:tcBorders>
            <w:shd w:val="clear" w:color="auto" w:fill="FFFFFF" w:themeFill="background1"/>
            <w:tcMar>
              <w:top w:w="12" w:type="dxa"/>
              <w:left w:w="12" w:type="dxa"/>
              <w:bottom w:w="0" w:type="dxa"/>
              <w:right w:w="12" w:type="dxa"/>
            </w:tcMar>
            <w:vAlign w:val="center"/>
            <w:hideMark/>
          </w:tcPr>
          <w:p w14:paraId="772DB97F" w14:textId="77777777" w:rsidR="00025C2F" w:rsidRPr="00C94EE9" w:rsidRDefault="00025C2F" w:rsidP="00025C2F">
            <w:pPr>
              <w:jc w:val="center"/>
              <w:rPr>
                <w:bCs/>
                <w:sz w:val="22"/>
                <w:szCs w:val="22"/>
              </w:rPr>
            </w:pPr>
            <w:r w:rsidRPr="00C94EE9">
              <w:rPr>
                <w:bCs/>
                <w:sz w:val="22"/>
                <w:szCs w:val="22"/>
              </w:rPr>
              <w:t>Array Ratios</w:t>
            </w:r>
          </w:p>
        </w:tc>
        <w:tc>
          <w:tcPr>
            <w:tcW w:w="3294" w:type="dxa"/>
            <w:gridSpan w:val="3"/>
            <w:tcBorders>
              <w:top w:val="double" w:sz="4" w:space="0" w:color="auto"/>
              <w:left w:val="single" w:sz="4" w:space="0" w:color="auto"/>
            </w:tcBorders>
            <w:shd w:val="clear" w:color="auto" w:fill="auto"/>
            <w:tcMar>
              <w:top w:w="12" w:type="dxa"/>
              <w:left w:w="12" w:type="dxa"/>
              <w:bottom w:w="0" w:type="dxa"/>
              <w:right w:w="12" w:type="dxa"/>
            </w:tcMar>
            <w:vAlign w:val="center"/>
            <w:hideMark/>
          </w:tcPr>
          <w:p w14:paraId="30323074" w14:textId="77777777" w:rsidR="00025C2F" w:rsidRPr="00C94EE9" w:rsidRDefault="00025C2F" w:rsidP="00025C2F">
            <w:pPr>
              <w:jc w:val="center"/>
              <w:rPr>
                <w:bCs/>
                <w:sz w:val="22"/>
                <w:szCs w:val="22"/>
              </w:rPr>
            </w:pPr>
            <w:r w:rsidRPr="00C94EE9">
              <w:rPr>
                <w:bCs/>
                <w:sz w:val="22"/>
                <w:szCs w:val="22"/>
              </w:rPr>
              <w:t>Bremsstrahlung Energies</w:t>
            </w:r>
          </w:p>
        </w:tc>
      </w:tr>
      <w:tr w:rsidR="00025C2F" w:rsidRPr="00C94EE9" w14:paraId="76099FEC" w14:textId="77777777" w:rsidTr="00025C2F">
        <w:trPr>
          <w:trHeight w:val="288"/>
        </w:trPr>
        <w:tc>
          <w:tcPr>
            <w:tcW w:w="787" w:type="dxa"/>
            <w:tcBorders>
              <w:bottom w:val="single" w:sz="4" w:space="0" w:color="auto"/>
            </w:tcBorders>
            <w:shd w:val="clear" w:color="auto" w:fill="FFFFFF" w:themeFill="background1"/>
            <w:tcMar>
              <w:top w:w="12" w:type="dxa"/>
              <w:left w:w="12" w:type="dxa"/>
              <w:bottom w:w="0" w:type="dxa"/>
              <w:right w:w="12" w:type="dxa"/>
            </w:tcMar>
            <w:vAlign w:val="center"/>
            <w:hideMark/>
          </w:tcPr>
          <w:p w14:paraId="242CABDC" w14:textId="77777777" w:rsidR="00025C2F" w:rsidRPr="00C94EE9" w:rsidRDefault="00025C2F" w:rsidP="00025C2F">
            <w:pPr>
              <w:jc w:val="center"/>
              <w:rPr>
                <w:bCs/>
                <w:sz w:val="22"/>
                <w:szCs w:val="22"/>
              </w:rPr>
            </w:pPr>
          </w:p>
        </w:tc>
        <w:tc>
          <w:tcPr>
            <w:tcW w:w="959" w:type="dxa"/>
            <w:tcBorders>
              <w:bottom w:val="single" w:sz="4" w:space="0" w:color="auto"/>
              <w:right w:val="single" w:sz="4" w:space="0" w:color="auto"/>
            </w:tcBorders>
            <w:shd w:val="clear" w:color="auto" w:fill="auto"/>
            <w:tcMar>
              <w:top w:w="12" w:type="dxa"/>
              <w:left w:w="12" w:type="dxa"/>
              <w:bottom w:w="0" w:type="dxa"/>
              <w:right w:w="12" w:type="dxa"/>
            </w:tcMar>
            <w:vAlign w:val="center"/>
            <w:hideMark/>
          </w:tcPr>
          <w:p w14:paraId="60C9ED50" w14:textId="77777777" w:rsidR="00025C2F" w:rsidRPr="00C94EE9" w:rsidRDefault="00025C2F" w:rsidP="00025C2F">
            <w:pPr>
              <w:jc w:val="center"/>
              <w:rPr>
                <w:bCs/>
                <w:sz w:val="22"/>
                <w:szCs w:val="22"/>
              </w:rPr>
            </w:pPr>
          </w:p>
        </w:tc>
        <w:tc>
          <w:tcPr>
            <w:tcW w:w="953" w:type="dxa"/>
            <w:tcBorders>
              <w:left w:val="single" w:sz="4" w:space="0" w:color="auto"/>
              <w:bottom w:val="single" w:sz="4" w:space="0" w:color="auto"/>
            </w:tcBorders>
            <w:shd w:val="clear" w:color="auto" w:fill="auto"/>
            <w:tcMar>
              <w:top w:w="12" w:type="dxa"/>
              <w:left w:w="12" w:type="dxa"/>
              <w:bottom w:w="0" w:type="dxa"/>
              <w:right w:w="12" w:type="dxa"/>
            </w:tcMar>
            <w:vAlign w:val="center"/>
            <w:hideMark/>
          </w:tcPr>
          <w:p w14:paraId="3DA20076" w14:textId="77777777" w:rsidR="00025C2F" w:rsidRPr="00C94EE9" w:rsidRDefault="00025C2F" w:rsidP="00025C2F">
            <w:pPr>
              <w:jc w:val="center"/>
              <w:rPr>
                <w:bCs/>
                <w:sz w:val="22"/>
                <w:szCs w:val="22"/>
              </w:rPr>
            </w:pPr>
            <w:r w:rsidRPr="00C94EE9">
              <w:rPr>
                <w:bCs/>
                <w:sz w:val="22"/>
                <w:szCs w:val="22"/>
              </w:rPr>
              <w:t>150 kV</w:t>
            </w:r>
          </w:p>
        </w:tc>
        <w:tc>
          <w:tcPr>
            <w:tcW w:w="1212" w:type="dxa"/>
            <w:tcBorders>
              <w:bottom w:val="single" w:sz="4" w:space="0" w:color="auto"/>
            </w:tcBorders>
            <w:shd w:val="clear" w:color="auto" w:fill="auto"/>
            <w:tcMar>
              <w:top w:w="12" w:type="dxa"/>
              <w:left w:w="12" w:type="dxa"/>
              <w:bottom w:w="0" w:type="dxa"/>
              <w:right w:w="12" w:type="dxa"/>
            </w:tcMar>
            <w:vAlign w:val="center"/>
            <w:hideMark/>
          </w:tcPr>
          <w:p w14:paraId="0AF88603" w14:textId="77777777" w:rsidR="00025C2F" w:rsidRPr="00C94EE9" w:rsidRDefault="00025C2F" w:rsidP="00025C2F">
            <w:pPr>
              <w:jc w:val="center"/>
              <w:rPr>
                <w:bCs/>
                <w:sz w:val="22"/>
                <w:szCs w:val="22"/>
              </w:rPr>
            </w:pPr>
            <w:r w:rsidRPr="00C94EE9">
              <w:rPr>
                <w:bCs/>
                <w:sz w:val="22"/>
                <w:szCs w:val="22"/>
              </w:rPr>
              <w:t>270 kV</w:t>
            </w:r>
          </w:p>
        </w:tc>
        <w:tc>
          <w:tcPr>
            <w:tcW w:w="1129" w:type="dxa"/>
            <w:tcBorders>
              <w:bottom w:val="single" w:sz="4" w:space="0" w:color="auto"/>
            </w:tcBorders>
            <w:shd w:val="clear" w:color="auto" w:fill="auto"/>
            <w:tcMar>
              <w:top w:w="12" w:type="dxa"/>
              <w:left w:w="12" w:type="dxa"/>
              <w:bottom w:w="0" w:type="dxa"/>
              <w:right w:w="12" w:type="dxa"/>
            </w:tcMar>
            <w:vAlign w:val="center"/>
            <w:hideMark/>
          </w:tcPr>
          <w:p w14:paraId="7B39DE14" w14:textId="77777777" w:rsidR="00025C2F" w:rsidRPr="00C94EE9" w:rsidRDefault="00025C2F" w:rsidP="00025C2F">
            <w:pPr>
              <w:jc w:val="center"/>
              <w:rPr>
                <w:bCs/>
                <w:sz w:val="22"/>
                <w:szCs w:val="22"/>
              </w:rPr>
            </w:pPr>
            <w:r w:rsidRPr="00C94EE9">
              <w:rPr>
                <w:bCs/>
                <w:sz w:val="22"/>
                <w:szCs w:val="22"/>
              </w:rPr>
              <w:t>370 kV</w:t>
            </w:r>
          </w:p>
        </w:tc>
      </w:tr>
      <w:tr w:rsidR="00025C2F" w:rsidRPr="00C94EE9" w14:paraId="5B953FCF" w14:textId="77777777" w:rsidTr="00025C2F">
        <w:trPr>
          <w:trHeight w:val="288"/>
        </w:trPr>
        <w:tc>
          <w:tcPr>
            <w:tcW w:w="787" w:type="dxa"/>
            <w:vMerge w:val="restart"/>
            <w:tcBorders>
              <w:top w:val="single" w:sz="4" w:space="0" w:color="auto"/>
            </w:tcBorders>
            <w:shd w:val="clear" w:color="auto" w:fill="FFFFFF" w:themeFill="background1"/>
            <w:tcMar>
              <w:top w:w="12" w:type="dxa"/>
              <w:left w:w="12" w:type="dxa"/>
              <w:bottom w:w="0" w:type="dxa"/>
              <w:right w:w="12" w:type="dxa"/>
            </w:tcMar>
            <w:vAlign w:val="center"/>
            <w:hideMark/>
          </w:tcPr>
          <w:p w14:paraId="6A4907E9" w14:textId="77777777" w:rsidR="00025C2F" w:rsidRPr="00C94EE9" w:rsidRDefault="00E06969" w:rsidP="00025C2F">
            <w:pPr>
              <w:jc w:val="center"/>
              <w:rPr>
                <w:bCs/>
                <w:sz w:val="22"/>
                <w:szCs w:val="22"/>
              </w:rPr>
            </w:pPr>
            <m:oMathPara>
              <m:oMathParaPr>
                <m:jc m:val="centerGroup"/>
              </m:oMathParaPr>
              <m:oMath>
                <m:f>
                  <m:fPr>
                    <m:ctrlPr>
                      <w:rPr>
                        <w:rFonts w:ascii="Cambria Math" w:hAnsi="Cambria Math"/>
                        <w:bCs/>
                        <w:sz w:val="22"/>
                        <w:szCs w:val="22"/>
                      </w:rPr>
                    </m:ctrlPr>
                  </m:fPr>
                  <m:num>
                    <m:r>
                      <m:rPr>
                        <m:sty m:val="p"/>
                      </m:rPr>
                      <w:rPr>
                        <w:rFonts w:ascii="Cambria Math" w:hAnsi="Cambria Math"/>
                        <w:sz w:val="22"/>
                        <w:szCs w:val="22"/>
                      </w:rPr>
                      <m:t>BiPVT</m:t>
                    </m:r>
                  </m:num>
                  <m:den>
                    <m:r>
                      <w:rPr>
                        <w:rFonts w:ascii="Cambria Math" w:hAnsi="Cambria Math"/>
                        <w:sz w:val="22"/>
                        <w:szCs w:val="22"/>
                      </w:rPr>
                      <m:t>EJ­</m:t>
                    </m:r>
                    <m:r>
                      <m:rPr>
                        <m:sty m:val="p"/>
                      </m:rPr>
                      <w:rPr>
                        <w:rFonts w:ascii="Cambria Math" w:hAnsi="Cambria Math"/>
                        <w:sz w:val="22"/>
                        <w:szCs w:val="22"/>
                      </w:rPr>
                      <m:t>200</m:t>
                    </m:r>
                  </m:den>
                </m:f>
              </m:oMath>
            </m:oMathPara>
          </w:p>
        </w:tc>
        <w:tc>
          <w:tcPr>
            <w:tcW w:w="959" w:type="dxa"/>
            <w:tcBorders>
              <w:top w:val="single" w:sz="4" w:space="0" w:color="auto"/>
              <w:right w:val="single" w:sz="4" w:space="0" w:color="auto"/>
            </w:tcBorders>
            <w:shd w:val="clear" w:color="auto" w:fill="auto"/>
            <w:tcMar>
              <w:top w:w="12" w:type="dxa"/>
              <w:left w:w="12" w:type="dxa"/>
              <w:bottom w:w="0" w:type="dxa"/>
              <w:right w:w="12" w:type="dxa"/>
            </w:tcMar>
            <w:vAlign w:val="center"/>
            <w:hideMark/>
          </w:tcPr>
          <w:p w14:paraId="0EC15422" w14:textId="77777777" w:rsidR="00025C2F" w:rsidRPr="00C94EE9" w:rsidRDefault="00025C2F" w:rsidP="00025C2F">
            <w:pPr>
              <w:jc w:val="center"/>
              <w:rPr>
                <w:bCs/>
                <w:sz w:val="22"/>
                <w:szCs w:val="22"/>
              </w:rPr>
            </w:pPr>
            <w:proofErr w:type="gramStart"/>
            <w:r w:rsidRPr="00C94EE9">
              <w:rPr>
                <w:bCs/>
                <w:sz w:val="22"/>
                <w:szCs w:val="22"/>
              </w:rPr>
              <w:t>Free-field</w:t>
            </w:r>
            <w:proofErr w:type="gramEnd"/>
          </w:p>
        </w:tc>
        <w:tc>
          <w:tcPr>
            <w:tcW w:w="953" w:type="dxa"/>
            <w:tcBorders>
              <w:top w:val="single" w:sz="4" w:space="0" w:color="auto"/>
              <w:left w:val="single" w:sz="4" w:space="0" w:color="auto"/>
            </w:tcBorders>
            <w:shd w:val="clear" w:color="auto" w:fill="auto"/>
            <w:tcMar>
              <w:top w:w="12" w:type="dxa"/>
              <w:left w:w="12" w:type="dxa"/>
              <w:bottom w:w="0" w:type="dxa"/>
              <w:right w:w="12" w:type="dxa"/>
            </w:tcMar>
            <w:vAlign w:val="center"/>
            <w:hideMark/>
          </w:tcPr>
          <w:p w14:paraId="29C551B4" w14:textId="77777777" w:rsidR="00025C2F" w:rsidRPr="00C94EE9" w:rsidRDefault="00025C2F" w:rsidP="00025C2F">
            <w:pPr>
              <w:jc w:val="center"/>
              <w:rPr>
                <w:bCs/>
                <w:sz w:val="22"/>
                <w:szCs w:val="22"/>
              </w:rPr>
            </w:pPr>
            <w:r w:rsidRPr="00C94EE9">
              <w:rPr>
                <w:bCs/>
                <w:sz w:val="22"/>
                <w:szCs w:val="22"/>
              </w:rPr>
              <w:t>36.28</w:t>
            </w:r>
          </w:p>
        </w:tc>
        <w:tc>
          <w:tcPr>
            <w:tcW w:w="1212" w:type="dxa"/>
            <w:tcBorders>
              <w:top w:val="single" w:sz="4" w:space="0" w:color="auto"/>
            </w:tcBorders>
            <w:shd w:val="clear" w:color="auto" w:fill="auto"/>
            <w:tcMar>
              <w:top w:w="12" w:type="dxa"/>
              <w:left w:w="12" w:type="dxa"/>
              <w:bottom w:w="0" w:type="dxa"/>
              <w:right w:w="12" w:type="dxa"/>
            </w:tcMar>
            <w:vAlign w:val="center"/>
            <w:hideMark/>
          </w:tcPr>
          <w:p w14:paraId="11DC2675" w14:textId="77777777" w:rsidR="00025C2F" w:rsidRPr="00C94EE9" w:rsidRDefault="00025C2F" w:rsidP="00025C2F">
            <w:pPr>
              <w:jc w:val="center"/>
              <w:rPr>
                <w:bCs/>
                <w:sz w:val="22"/>
                <w:szCs w:val="22"/>
              </w:rPr>
            </w:pPr>
            <w:r w:rsidRPr="00C94EE9">
              <w:rPr>
                <w:bCs/>
                <w:sz w:val="22"/>
                <w:szCs w:val="22"/>
              </w:rPr>
              <w:t>26.75</w:t>
            </w:r>
          </w:p>
        </w:tc>
        <w:tc>
          <w:tcPr>
            <w:tcW w:w="1129" w:type="dxa"/>
            <w:tcBorders>
              <w:top w:val="single" w:sz="4" w:space="0" w:color="auto"/>
            </w:tcBorders>
            <w:shd w:val="clear" w:color="auto" w:fill="auto"/>
            <w:tcMar>
              <w:top w:w="12" w:type="dxa"/>
              <w:left w:w="12" w:type="dxa"/>
              <w:bottom w:w="0" w:type="dxa"/>
              <w:right w:w="12" w:type="dxa"/>
            </w:tcMar>
            <w:vAlign w:val="center"/>
            <w:hideMark/>
          </w:tcPr>
          <w:p w14:paraId="45BC1598" w14:textId="77777777" w:rsidR="00025C2F" w:rsidRPr="00C94EE9" w:rsidRDefault="00025C2F" w:rsidP="00025C2F">
            <w:pPr>
              <w:jc w:val="center"/>
              <w:rPr>
                <w:bCs/>
                <w:sz w:val="22"/>
                <w:szCs w:val="22"/>
              </w:rPr>
            </w:pPr>
            <w:r w:rsidRPr="00C94EE9">
              <w:rPr>
                <w:bCs/>
                <w:sz w:val="22"/>
                <w:szCs w:val="22"/>
              </w:rPr>
              <w:t>19.93</w:t>
            </w:r>
          </w:p>
        </w:tc>
      </w:tr>
      <w:tr w:rsidR="00025C2F" w:rsidRPr="00C94EE9" w14:paraId="3C7206F3" w14:textId="77777777" w:rsidTr="00025C2F">
        <w:trPr>
          <w:trHeight w:val="288"/>
        </w:trPr>
        <w:tc>
          <w:tcPr>
            <w:tcW w:w="787" w:type="dxa"/>
            <w:vMerge/>
            <w:tcBorders>
              <w:bottom w:val="single" w:sz="4" w:space="0" w:color="auto"/>
            </w:tcBorders>
            <w:shd w:val="clear" w:color="auto" w:fill="FFFFFF" w:themeFill="background1"/>
            <w:vAlign w:val="center"/>
            <w:hideMark/>
          </w:tcPr>
          <w:p w14:paraId="07BDCF01" w14:textId="77777777" w:rsidR="00025C2F" w:rsidRPr="00C94EE9" w:rsidRDefault="00025C2F" w:rsidP="00025C2F">
            <w:pPr>
              <w:jc w:val="center"/>
              <w:rPr>
                <w:bCs/>
                <w:sz w:val="22"/>
                <w:szCs w:val="22"/>
              </w:rPr>
            </w:pPr>
          </w:p>
        </w:tc>
        <w:tc>
          <w:tcPr>
            <w:tcW w:w="959" w:type="dxa"/>
            <w:tcBorders>
              <w:bottom w:val="single" w:sz="4" w:space="0" w:color="auto"/>
              <w:right w:val="single" w:sz="4" w:space="0" w:color="auto"/>
            </w:tcBorders>
            <w:shd w:val="clear" w:color="auto" w:fill="auto"/>
            <w:tcMar>
              <w:top w:w="12" w:type="dxa"/>
              <w:left w:w="12" w:type="dxa"/>
              <w:bottom w:w="0" w:type="dxa"/>
              <w:right w:w="12" w:type="dxa"/>
            </w:tcMar>
            <w:vAlign w:val="center"/>
            <w:hideMark/>
          </w:tcPr>
          <w:p w14:paraId="17BB14EF" w14:textId="77777777" w:rsidR="00025C2F" w:rsidRPr="00C94EE9" w:rsidRDefault="00025C2F" w:rsidP="00025C2F">
            <w:pPr>
              <w:jc w:val="center"/>
              <w:rPr>
                <w:bCs/>
                <w:sz w:val="22"/>
                <w:szCs w:val="22"/>
              </w:rPr>
            </w:pPr>
            <w:r w:rsidRPr="00C94EE9">
              <w:rPr>
                <w:bCs/>
                <w:sz w:val="22"/>
                <w:szCs w:val="22"/>
              </w:rPr>
              <w:t>Shielded</w:t>
            </w:r>
          </w:p>
        </w:tc>
        <w:tc>
          <w:tcPr>
            <w:tcW w:w="953" w:type="dxa"/>
            <w:tcBorders>
              <w:left w:val="single" w:sz="4" w:space="0" w:color="auto"/>
              <w:bottom w:val="single" w:sz="4" w:space="0" w:color="auto"/>
            </w:tcBorders>
            <w:shd w:val="clear" w:color="auto" w:fill="auto"/>
            <w:tcMar>
              <w:top w:w="12" w:type="dxa"/>
              <w:left w:w="12" w:type="dxa"/>
              <w:bottom w:w="0" w:type="dxa"/>
              <w:right w:w="12" w:type="dxa"/>
            </w:tcMar>
            <w:vAlign w:val="center"/>
            <w:hideMark/>
          </w:tcPr>
          <w:p w14:paraId="7F1ED7CE" w14:textId="77777777" w:rsidR="00025C2F" w:rsidRPr="00C94EE9" w:rsidRDefault="00025C2F" w:rsidP="00025C2F">
            <w:pPr>
              <w:jc w:val="center"/>
              <w:rPr>
                <w:bCs/>
                <w:sz w:val="22"/>
                <w:szCs w:val="22"/>
              </w:rPr>
            </w:pPr>
            <w:r w:rsidRPr="00C94EE9">
              <w:rPr>
                <w:bCs/>
                <w:sz w:val="22"/>
                <w:szCs w:val="22"/>
              </w:rPr>
              <w:t>49.42</w:t>
            </w:r>
          </w:p>
        </w:tc>
        <w:tc>
          <w:tcPr>
            <w:tcW w:w="1212" w:type="dxa"/>
            <w:tcBorders>
              <w:bottom w:val="single" w:sz="4" w:space="0" w:color="auto"/>
            </w:tcBorders>
            <w:shd w:val="clear" w:color="auto" w:fill="auto"/>
            <w:tcMar>
              <w:top w:w="12" w:type="dxa"/>
              <w:left w:w="12" w:type="dxa"/>
              <w:bottom w:w="0" w:type="dxa"/>
              <w:right w:w="12" w:type="dxa"/>
            </w:tcMar>
            <w:vAlign w:val="center"/>
            <w:hideMark/>
          </w:tcPr>
          <w:p w14:paraId="5D4A08DF" w14:textId="77777777" w:rsidR="00025C2F" w:rsidRPr="00C94EE9" w:rsidRDefault="00025C2F" w:rsidP="00025C2F">
            <w:pPr>
              <w:jc w:val="center"/>
              <w:rPr>
                <w:bCs/>
                <w:sz w:val="22"/>
                <w:szCs w:val="22"/>
              </w:rPr>
            </w:pPr>
            <w:r w:rsidRPr="00C94EE9">
              <w:rPr>
                <w:bCs/>
                <w:sz w:val="22"/>
                <w:szCs w:val="22"/>
              </w:rPr>
              <w:t>27.72</w:t>
            </w:r>
          </w:p>
        </w:tc>
        <w:tc>
          <w:tcPr>
            <w:tcW w:w="1129" w:type="dxa"/>
            <w:tcBorders>
              <w:bottom w:val="single" w:sz="4" w:space="0" w:color="auto"/>
            </w:tcBorders>
            <w:shd w:val="clear" w:color="auto" w:fill="auto"/>
            <w:tcMar>
              <w:top w:w="12" w:type="dxa"/>
              <w:left w:w="12" w:type="dxa"/>
              <w:bottom w:w="0" w:type="dxa"/>
              <w:right w:w="12" w:type="dxa"/>
            </w:tcMar>
            <w:vAlign w:val="center"/>
            <w:hideMark/>
          </w:tcPr>
          <w:p w14:paraId="7C4349C5" w14:textId="77777777" w:rsidR="00025C2F" w:rsidRPr="00C94EE9" w:rsidRDefault="00025C2F" w:rsidP="00025C2F">
            <w:pPr>
              <w:jc w:val="center"/>
              <w:rPr>
                <w:bCs/>
                <w:sz w:val="22"/>
                <w:szCs w:val="22"/>
              </w:rPr>
            </w:pPr>
            <w:r w:rsidRPr="00C94EE9">
              <w:rPr>
                <w:bCs/>
                <w:sz w:val="22"/>
                <w:szCs w:val="22"/>
              </w:rPr>
              <w:t>17.54</w:t>
            </w:r>
          </w:p>
        </w:tc>
      </w:tr>
      <w:tr w:rsidR="00025C2F" w:rsidRPr="00C94EE9" w14:paraId="51857E03" w14:textId="77777777" w:rsidTr="00025C2F">
        <w:trPr>
          <w:trHeight w:val="288"/>
        </w:trPr>
        <w:tc>
          <w:tcPr>
            <w:tcW w:w="787" w:type="dxa"/>
            <w:vMerge w:val="restart"/>
            <w:tcBorders>
              <w:top w:val="single" w:sz="4" w:space="0" w:color="auto"/>
            </w:tcBorders>
            <w:shd w:val="clear" w:color="auto" w:fill="FFFFFF" w:themeFill="background1"/>
            <w:tcMar>
              <w:top w:w="12" w:type="dxa"/>
              <w:left w:w="12" w:type="dxa"/>
              <w:bottom w:w="0" w:type="dxa"/>
              <w:right w:w="12" w:type="dxa"/>
            </w:tcMar>
            <w:vAlign w:val="center"/>
            <w:hideMark/>
          </w:tcPr>
          <w:p w14:paraId="7D815FD5" w14:textId="77777777" w:rsidR="00025C2F" w:rsidRPr="00C94EE9" w:rsidRDefault="00E06969" w:rsidP="00025C2F">
            <w:pPr>
              <w:jc w:val="center"/>
              <w:rPr>
                <w:bCs/>
                <w:sz w:val="22"/>
                <w:szCs w:val="22"/>
              </w:rPr>
            </w:pPr>
            <m:oMathPara>
              <m:oMathParaPr>
                <m:jc m:val="centerGroup"/>
              </m:oMathParaPr>
              <m:oMath>
                <m:f>
                  <m:fPr>
                    <m:ctrlPr>
                      <w:rPr>
                        <w:rFonts w:ascii="Cambria Math" w:hAnsi="Cambria Math"/>
                        <w:bCs/>
                        <w:i/>
                        <w:iCs/>
                        <w:sz w:val="22"/>
                        <w:szCs w:val="22"/>
                      </w:rPr>
                    </m:ctrlPr>
                  </m:fPr>
                  <m:num>
                    <m:r>
                      <m:rPr>
                        <m:sty m:val="p"/>
                      </m:rPr>
                      <w:rPr>
                        <w:rFonts w:ascii="Cambria Math" w:hAnsi="Cambria Math"/>
                        <w:sz w:val="22"/>
                        <w:szCs w:val="22"/>
                      </w:rPr>
                      <m:t>BiPVT</m:t>
                    </m:r>
                  </m:num>
                  <m:den>
                    <m:r>
                      <w:rPr>
                        <w:rFonts w:ascii="Cambria Math" w:hAnsi="Cambria Math"/>
                        <w:sz w:val="22"/>
                        <w:szCs w:val="22"/>
                      </w:rPr>
                      <m:t>EJ­</m:t>
                    </m:r>
                    <m:r>
                      <m:rPr>
                        <m:sty m:val="p"/>
                      </m:rPr>
                      <w:rPr>
                        <w:rFonts w:ascii="Cambria Math" w:hAnsi="Cambria Math"/>
                        <w:sz w:val="22"/>
                        <w:szCs w:val="22"/>
                      </w:rPr>
                      <m:t>256</m:t>
                    </m:r>
                  </m:den>
                </m:f>
              </m:oMath>
            </m:oMathPara>
          </w:p>
        </w:tc>
        <w:tc>
          <w:tcPr>
            <w:tcW w:w="959" w:type="dxa"/>
            <w:tcBorders>
              <w:top w:val="single" w:sz="4" w:space="0" w:color="auto"/>
              <w:right w:val="single" w:sz="4" w:space="0" w:color="auto"/>
            </w:tcBorders>
            <w:shd w:val="clear" w:color="auto" w:fill="auto"/>
            <w:tcMar>
              <w:top w:w="12" w:type="dxa"/>
              <w:left w:w="12" w:type="dxa"/>
              <w:bottom w:w="0" w:type="dxa"/>
              <w:right w:w="12" w:type="dxa"/>
            </w:tcMar>
            <w:vAlign w:val="center"/>
            <w:hideMark/>
          </w:tcPr>
          <w:p w14:paraId="67465A20" w14:textId="77777777" w:rsidR="00025C2F" w:rsidRPr="00C94EE9" w:rsidRDefault="00025C2F" w:rsidP="00025C2F">
            <w:pPr>
              <w:jc w:val="center"/>
              <w:rPr>
                <w:bCs/>
                <w:sz w:val="22"/>
                <w:szCs w:val="22"/>
              </w:rPr>
            </w:pPr>
            <w:proofErr w:type="gramStart"/>
            <w:r w:rsidRPr="00C94EE9">
              <w:rPr>
                <w:bCs/>
                <w:sz w:val="22"/>
                <w:szCs w:val="22"/>
              </w:rPr>
              <w:t>Free-field</w:t>
            </w:r>
            <w:proofErr w:type="gramEnd"/>
          </w:p>
        </w:tc>
        <w:tc>
          <w:tcPr>
            <w:tcW w:w="953" w:type="dxa"/>
            <w:tcBorders>
              <w:top w:val="single" w:sz="4" w:space="0" w:color="auto"/>
              <w:left w:val="single" w:sz="4" w:space="0" w:color="auto"/>
            </w:tcBorders>
            <w:shd w:val="clear" w:color="auto" w:fill="auto"/>
            <w:tcMar>
              <w:top w:w="12" w:type="dxa"/>
              <w:left w:w="12" w:type="dxa"/>
              <w:bottom w:w="0" w:type="dxa"/>
              <w:right w:w="12" w:type="dxa"/>
            </w:tcMar>
            <w:vAlign w:val="center"/>
            <w:hideMark/>
          </w:tcPr>
          <w:p w14:paraId="10FC5F42" w14:textId="77777777" w:rsidR="00025C2F" w:rsidRPr="00C94EE9" w:rsidRDefault="00025C2F" w:rsidP="00025C2F">
            <w:pPr>
              <w:jc w:val="center"/>
              <w:rPr>
                <w:bCs/>
                <w:sz w:val="22"/>
                <w:szCs w:val="22"/>
              </w:rPr>
            </w:pPr>
            <w:r w:rsidRPr="00C94EE9">
              <w:rPr>
                <w:bCs/>
                <w:sz w:val="22"/>
                <w:szCs w:val="22"/>
              </w:rPr>
              <w:t>7.27</w:t>
            </w:r>
          </w:p>
        </w:tc>
        <w:tc>
          <w:tcPr>
            <w:tcW w:w="1212" w:type="dxa"/>
            <w:tcBorders>
              <w:top w:val="single" w:sz="4" w:space="0" w:color="auto"/>
            </w:tcBorders>
            <w:shd w:val="clear" w:color="auto" w:fill="auto"/>
            <w:tcMar>
              <w:top w:w="12" w:type="dxa"/>
              <w:left w:w="12" w:type="dxa"/>
              <w:bottom w:w="0" w:type="dxa"/>
              <w:right w:w="12" w:type="dxa"/>
            </w:tcMar>
            <w:vAlign w:val="center"/>
            <w:hideMark/>
          </w:tcPr>
          <w:p w14:paraId="3CDF3474" w14:textId="77777777" w:rsidR="00025C2F" w:rsidRPr="00C94EE9" w:rsidRDefault="00025C2F" w:rsidP="00025C2F">
            <w:pPr>
              <w:jc w:val="center"/>
              <w:rPr>
                <w:bCs/>
                <w:sz w:val="22"/>
                <w:szCs w:val="22"/>
              </w:rPr>
            </w:pPr>
            <w:r w:rsidRPr="00C94EE9">
              <w:rPr>
                <w:bCs/>
                <w:sz w:val="22"/>
                <w:szCs w:val="22"/>
              </w:rPr>
              <w:t>10.38</w:t>
            </w:r>
          </w:p>
        </w:tc>
        <w:tc>
          <w:tcPr>
            <w:tcW w:w="1129" w:type="dxa"/>
            <w:tcBorders>
              <w:top w:val="single" w:sz="4" w:space="0" w:color="auto"/>
            </w:tcBorders>
            <w:shd w:val="clear" w:color="auto" w:fill="auto"/>
            <w:tcMar>
              <w:top w:w="12" w:type="dxa"/>
              <w:left w:w="12" w:type="dxa"/>
              <w:bottom w:w="0" w:type="dxa"/>
              <w:right w:w="12" w:type="dxa"/>
            </w:tcMar>
            <w:vAlign w:val="center"/>
            <w:hideMark/>
          </w:tcPr>
          <w:p w14:paraId="59EC18EF" w14:textId="77777777" w:rsidR="00025C2F" w:rsidRPr="00C94EE9" w:rsidRDefault="00025C2F" w:rsidP="00025C2F">
            <w:pPr>
              <w:jc w:val="center"/>
              <w:rPr>
                <w:bCs/>
                <w:sz w:val="22"/>
                <w:szCs w:val="22"/>
              </w:rPr>
            </w:pPr>
            <w:r w:rsidRPr="00C94EE9">
              <w:rPr>
                <w:bCs/>
                <w:sz w:val="22"/>
                <w:szCs w:val="22"/>
              </w:rPr>
              <w:t>10.09</w:t>
            </w:r>
          </w:p>
        </w:tc>
      </w:tr>
      <w:tr w:rsidR="00025C2F" w:rsidRPr="00C94EE9" w14:paraId="27322D1E" w14:textId="77777777" w:rsidTr="00025C2F">
        <w:trPr>
          <w:trHeight w:val="288"/>
        </w:trPr>
        <w:tc>
          <w:tcPr>
            <w:tcW w:w="787" w:type="dxa"/>
            <w:vMerge/>
            <w:tcBorders>
              <w:bottom w:val="double" w:sz="4" w:space="0" w:color="auto"/>
            </w:tcBorders>
            <w:shd w:val="clear" w:color="auto" w:fill="FFFFFF" w:themeFill="background1"/>
            <w:vAlign w:val="center"/>
            <w:hideMark/>
          </w:tcPr>
          <w:p w14:paraId="0940163B" w14:textId="77777777" w:rsidR="00025C2F" w:rsidRPr="00C94EE9" w:rsidRDefault="00025C2F" w:rsidP="00025C2F">
            <w:pPr>
              <w:jc w:val="center"/>
              <w:rPr>
                <w:bCs/>
                <w:sz w:val="22"/>
                <w:szCs w:val="22"/>
              </w:rPr>
            </w:pPr>
          </w:p>
        </w:tc>
        <w:tc>
          <w:tcPr>
            <w:tcW w:w="959" w:type="dxa"/>
            <w:tcBorders>
              <w:bottom w:val="double" w:sz="4" w:space="0" w:color="auto"/>
              <w:right w:val="single" w:sz="4" w:space="0" w:color="auto"/>
            </w:tcBorders>
            <w:shd w:val="clear" w:color="auto" w:fill="auto"/>
            <w:tcMar>
              <w:top w:w="12" w:type="dxa"/>
              <w:left w:w="12" w:type="dxa"/>
              <w:bottom w:w="0" w:type="dxa"/>
              <w:right w:w="12" w:type="dxa"/>
            </w:tcMar>
            <w:vAlign w:val="center"/>
            <w:hideMark/>
          </w:tcPr>
          <w:p w14:paraId="7AA18070" w14:textId="77777777" w:rsidR="00025C2F" w:rsidRPr="00C94EE9" w:rsidRDefault="00025C2F" w:rsidP="00025C2F">
            <w:pPr>
              <w:jc w:val="center"/>
              <w:rPr>
                <w:bCs/>
                <w:sz w:val="22"/>
                <w:szCs w:val="22"/>
              </w:rPr>
            </w:pPr>
            <w:r w:rsidRPr="00C94EE9">
              <w:rPr>
                <w:bCs/>
                <w:sz w:val="22"/>
                <w:szCs w:val="22"/>
              </w:rPr>
              <w:t>Shielded</w:t>
            </w:r>
          </w:p>
        </w:tc>
        <w:tc>
          <w:tcPr>
            <w:tcW w:w="953" w:type="dxa"/>
            <w:tcBorders>
              <w:left w:val="single" w:sz="4" w:space="0" w:color="auto"/>
              <w:bottom w:val="double" w:sz="4" w:space="0" w:color="auto"/>
            </w:tcBorders>
            <w:shd w:val="clear" w:color="auto" w:fill="auto"/>
            <w:tcMar>
              <w:top w:w="12" w:type="dxa"/>
              <w:left w:w="12" w:type="dxa"/>
              <w:bottom w:w="0" w:type="dxa"/>
              <w:right w:w="12" w:type="dxa"/>
            </w:tcMar>
            <w:vAlign w:val="center"/>
            <w:hideMark/>
          </w:tcPr>
          <w:p w14:paraId="20C952EF" w14:textId="77777777" w:rsidR="00025C2F" w:rsidRPr="00C94EE9" w:rsidRDefault="00025C2F" w:rsidP="00025C2F">
            <w:pPr>
              <w:jc w:val="center"/>
              <w:rPr>
                <w:bCs/>
                <w:sz w:val="22"/>
                <w:szCs w:val="22"/>
              </w:rPr>
            </w:pPr>
            <w:r w:rsidRPr="00C94EE9">
              <w:rPr>
                <w:bCs/>
                <w:sz w:val="22"/>
                <w:szCs w:val="22"/>
              </w:rPr>
              <w:t>8.86</w:t>
            </w:r>
          </w:p>
        </w:tc>
        <w:tc>
          <w:tcPr>
            <w:tcW w:w="1212" w:type="dxa"/>
            <w:tcBorders>
              <w:bottom w:val="double" w:sz="4" w:space="0" w:color="auto"/>
            </w:tcBorders>
            <w:shd w:val="clear" w:color="auto" w:fill="auto"/>
            <w:tcMar>
              <w:top w:w="12" w:type="dxa"/>
              <w:left w:w="12" w:type="dxa"/>
              <w:bottom w:w="0" w:type="dxa"/>
              <w:right w:w="12" w:type="dxa"/>
            </w:tcMar>
            <w:vAlign w:val="center"/>
            <w:hideMark/>
          </w:tcPr>
          <w:p w14:paraId="667F533E" w14:textId="77777777" w:rsidR="00025C2F" w:rsidRPr="00C94EE9" w:rsidRDefault="00025C2F" w:rsidP="00025C2F">
            <w:pPr>
              <w:jc w:val="center"/>
              <w:rPr>
                <w:bCs/>
                <w:sz w:val="22"/>
                <w:szCs w:val="22"/>
              </w:rPr>
            </w:pPr>
            <w:r w:rsidRPr="00C94EE9">
              <w:rPr>
                <w:bCs/>
                <w:sz w:val="22"/>
                <w:szCs w:val="22"/>
              </w:rPr>
              <w:t>11.20</w:t>
            </w:r>
          </w:p>
        </w:tc>
        <w:tc>
          <w:tcPr>
            <w:tcW w:w="1129" w:type="dxa"/>
            <w:tcBorders>
              <w:bottom w:val="double" w:sz="4" w:space="0" w:color="auto"/>
            </w:tcBorders>
            <w:shd w:val="clear" w:color="auto" w:fill="auto"/>
            <w:tcMar>
              <w:top w:w="12" w:type="dxa"/>
              <w:left w:w="12" w:type="dxa"/>
              <w:bottom w:w="0" w:type="dxa"/>
              <w:right w:w="12" w:type="dxa"/>
            </w:tcMar>
            <w:vAlign w:val="center"/>
            <w:hideMark/>
          </w:tcPr>
          <w:p w14:paraId="3DA9691C" w14:textId="77777777" w:rsidR="00025C2F" w:rsidRPr="00C94EE9" w:rsidRDefault="00025C2F" w:rsidP="00025C2F">
            <w:pPr>
              <w:jc w:val="center"/>
              <w:rPr>
                <w:bCs/>
                <w:sz w:val="22"/>
                <w:szCs w:val="22"/>
              </w:rPr>
            </w:pPr>
            <w:r w:rsidRPr="00C94EE9">
              <w:rPr>
                <w:bCs/>
                <w:sz w:val="22"/>
                <w:szCs w:val="22"/>
              </w:rPr>
              <w:t>10.75</w:t>
            </w:r>
          </w:p>
        </w:tc>
      </w:tr>
    </w:tbl>
    <w:p w14:paraId="43905BE3" w14:textId="77777777" w:rsidR="00025C2F" w:rsidRPr="00647697" w:rsidRDefault="00E45926" w:rsidP="00E45926">
      <w:pPr>
        <w:ind w:firstLine="202"/>
        <w:jc w:val="both"/>
        <w:rPr>
          <w:bCs/>
        </w:rPr>
      </w:pPr>
      <w:r w:rsidRPr="00647697">
        <w:rPr>
          <w:bCs/>
        </w:rPr>
        <w:t xml:space="preserve"> </w:t>
      </w:r>
    </w:p>
    <w:p w14:paraId="737A27F0" w14:textId="04C414DA" w:rsidR="00025C2F" w:rsidRPr="00647697" w:rsidRDefault="00025C2F" w:rsidP="00E45926">
      <w:pPr>
        <w:ind w:firstLine="202"/>
        <w:jc w:val="both"/>
        <w:rPr>
          <w:bCs/>
        </w:rPr>
      </w:pPr>
    </w:p>
    <w:p w14:paraId="7160909C" w14:textId="2098B153" w:rsidR="00025C2F" w:rsidRPr="00647697" w:rsidRDefault="00025C2F" w:rsidP="00E45926">
      <w:pPr>
        <w:ind w:firstLine="202"/>
        <w:jc w:val="both"/>
        <w:rPr>
          <w:bCs/>
        </w:rPr>
      </w:pPr>
    </w:p>
    <w:p w14:paraId="1CD79259" w14:textId="151627F7" w:rsidR="00025C2F" w:rsidRPr="00647697" w:rsidRDefault="00025C2F" w:rsidP="00E45926">
      <w:pPr>
        <w:ind w:firstLine="202"/>
        <w:jc w:val="both"/>
        <w:rPr>
          <w:bCs/>
        </w:rPr>
      </w:pPr>
    </w:p>
    <w:p w14:paraId="0E07FB16" w14:textId="633831FD" w:rsidR="00025C2F" w:rsidRPr="00647697" w:rsidRDefault="00025C2F" w:rsidP="00E45926">
      <w:pPr>
        <w:ind w:firstLine="202"/>
        <w:jc w:val="both"/>
        <w:rPr>
          <w:bCs/>
        </w:rPr>
      </w:pPr>
    </w:p>
    <w:p w14:paraId="7DE29D2F" w14:textId="79B511F3" w:rsidR="00025C2F" w:rsidRPr="00647697" w:rsidRDefault="00025C2F" w:rsidP="00E45926">
      <w:pPr>
        <w:ind w:firstLine="202"/>
        <w:jc w:val="both"/>
        <w:rPr>
          <w:bCs/>
        </w:rPr>
      </w:pPr>
    </w:p>
    <w:p w14:paraId="327E9D7A" w14:textId="31391542" w:rsidR="00025C2F" w:rsidRDefault="00025C2F" w:rsidP="00094182">
      <w:pPr>
        <w:jc w:val="both"/>
        <w:rPr>
          <w:bCs/>
        </w:rPr>
      </w:pPr>
    </w:p>
    <w:p w14:paraId="7FF60C68" w14:textId="77777777" w:rsidR="003071C2" w:rsidRDefault="003071C2">
      <w:pPr>
        <w:rPr>
          <w:b/>
          <w:bCs/>
          <w:i/>
        </w:rPr>
      </w:pPr>
      <w:r>
        <w:br w:type="page"/>
      </w:r>
    </w:p>
    <w:p w14:paraId="76A4E1A3" w14:textId="77777777" w:rsidR="00787AED" w:rsidRDefault="00787AED" w:rsidP="00787AED">
      <w:pPr>
        <w:pStyle w:val="Text"/>
        <w:ind w:firstLine="0"/>
        <w:rPr>
          <w:rFonts w:ascii="Arial" w:hAnsi="Arial" w:cs="Arial"/>
          <w:sz w:val="24"/>
          <w:szCs w:val="24"/>
        </w:rPr>
      </w:pPr>
    </w:p>
    <w:p w14:paraId="362F4E5B" w14:textId="0936F57A" w:rsidR="00094182" w:rsidRDefault="00E45926">
      <w:pPr>
        <w:pStyle w:val="Text"/>
        <w:ind w:firstLine="0"/>
        <w:rPr>
          <w:rFonts w:ascii="Arial" w:hAnsi="Arial" w:cs="Arial"/>
          <w:sz w:val="24"/>
          <w:szCs w:val="24"/>
        </w:rPr>
      </w:pPr>
      <w:r w:rsidRPr="00647697">
        <w:rPr>
          <w:rFonts w:ascii="Arial" w:hAnsi="Arial" w:cs="Arial"/>
          <w:sz w:val="24"/>
          <w:szCs w:val="24"/>
        </w:rPr>
        <w:t xml:space="preserve">These quantified improvements in </w:t>
      </w:r>
      <w:proofErr w:type="spellStart"/>
      <w:r w:rsidRPr="00647697">
        <w:rPr>
          <w:rFonts w:ascii="Arial" w:hAnsi="Arial" w:cs="Arial"/>
          <w:sz w:val="24"/>
          <w:szCs w:val="24"/>
        </w:rPr>
        <w:t>BiPVT</w:t>
      </w:r>
      <w:proofErr w:type="spellEnd"/>
      <w:r w:rsidRPr="00647697">
        <w:rPr>
          <w:rFonts w:ascii="Arial" w:hAnsi="Arial" w:cs="Arial"/>
          <w:sz w:val="24"/>
          <w:szCs w:val="24"/>
        </w:rPr>
        <w:t xml:space="preserve"> detector response translate directly into shorter measurement times and, therefore, less dose per measurement, which is optimal for portable radiography scenarios.  Consequently, the simulated results support the use of </w:t>
      </w:r>
      <w:proofErr w:type="spellStart"/>
      <w:r w:rsidRPr="00647697">
        <w:rPr>
          <w:rFonts w:ascii="Arial" w:hAnsi="Arial" w:cs="Arial"/>
          <w:sz w:val="24"/>
          <w:szCs w:val="24"/>
        </w:rPr>
        <w:t>BiPVT</w:t>
      </w:r>
      <w:proofErr w:type="spellEnd"/>
      <w:r w:rsidRPr="00647697">
        <w:rPr>
          <w:rFonts w:ascii="Arial" w:hAnsi="Arial" w:cs="Arial"/>
          <w:sz w:val="24"/>
          <w:szCs w:val="24"/>
        </w:rPr>
        <w:t xml:space="preserve"> over other plastic alternatives, such as EJ-200 and EJ-256, for DPI radiography applications supporting national nuclear safety, security, and safeguards.  Comparative evaluations between the </w:t>
      </w:r>
      <w:proofErr w:type="spellStart"/>
      <w:r w:rsidRPr="00647697">
        <w:rPr>
          <w:rFonts w:ascii="Arial" w:hAnsi="Arial" w:cs="Arial"/>
          <w:sz w:val="24"/>
          <w:szCs w:val="24"/>
        </w:rPr>
        <w:t>BiPVT</w:t>
      </w:r>
      <w:proofErr w:type="spellEnd"/>
      <w:r w:rsidRPr="00647697">
        <w:rPr>
          <w:rFonts w:ascii="Arial" w:hAnsi="Arial" w:cs="Arial"/>
          <w:sz w:val="24"/>
          <w:szCs w:val="24"/>
        </w:rPr>
        <w:t>, EJ-256, and EJ-200 arrays in fast neutron fields will follow.</w:t>
      </w:r>
    </w:p>
    <w:p w14:paraId="5984A8FE" w14:textId="2BBEBC0D" w:rsidR="00094182" w:rsidRDefault="00094182" w:rsidP="00094182">
      <w:pPr>
        <w:pStyle w:val="Heading3"/>
        <w:numPr>
          <w:ilvl w:val="0"/>
          <w:numId w:val="0"/>
        </w:numPr>
      </w:pPr>
      <w:bookmarkStart w:id="383" w:name="_Toc69359098"/>
      <w:r>
        <w:t>Acknowledgement</w:t>
      </w:r>
      <w:bookmarkEnd w:id="383"/>
    </w:p>
    <w:p w14:paraId="584F6D7B" w14:textId="022DA227" w:rsidR="00E45926" w:rsidRPr="00647697" w:rsidRDefault="00E45926" w:rsidP="00647697">
      <w:pPr>
        <w:pStyle w:val="Text"/>
        <w:ind w:firstLine="0"/>
        <w:rPr>
          <w:rFonts w:ascii="Arial" w:hAnsi="Arial" w:cs="Arial"/>
          <w:bCs/>
          <w:sz w:val="24"/>
          <w:szCs w:val="24"/>
        </w:rPr>
      </w:pPr>
      <w:r w:rsidRPr="00647697">
        <w:rPr>
          <w:rFonts w:ascii="Arial" w:hAnsi="Arial" w:cs="Arial"/>
          <w:sz w:val="24"/>
          <w:szCs w:val="24"/>
        </w:rPr>
        <w:t xml:space="preserve">The authors would like to thank the U.S. Army and the Department of Energy, including award DE-NA0003180, for supporting this research. The authors also thank Dr. Dan </w:t>
      </w:r>
      <w:proofErr w:type="spellStart"/>
      <w:r w:rsidRPr="00647697">
        <w:rPr>
          <w:rFonts w:ascii="Arial" w:hAnsi="Arial" w:cs="Arial"/>
          <w:sz w:val="24"/>
          <w:szCs w:val="24"/>
        </w:rPr>
        <w:t>Shedlock</w:t>
      </w:r>
      <w:proofErr w:type="spellEnd"/>
      <w:r w:rsidRPr="00647697">
        <w:rPr>
          <w:rFonts w:ascii="Arial" w:hAnsi="Arial" w:cs="Arial"/>
          <w:sz w:val="24"/>
          <w:szCs w:val="24"/>
        </w:rPr>
        <w:t xml:space="preserve"> and </w:t>
      </w:r>
      <w:proofErr w:type="spellStart"/>
      <w:r w:rsidRPr="00647697">
        <w:rPr>
          <w:rFonts w:ascii="Arial" w:hAnsi="Arial" w:cs="Arial"/>
          <w:sz w:val="24"/>
          <w:szCs w:val="24"/>
        </w:rPr>
        <w:t>Varex</w:t>
      </w:r>
      <w:proofErr w:type="spellEnd"/>
      <w:r w:rsidRPr="00647697">
        <w:rPr>
          <w:rFonts w:ascii="Arial" w:hAnsi="Arial" w:cs="Arial"/>
          <w:sz w:val="24"/>
          <w:szCs w:val="24"/>
        </w:rPr>
        <w:t xml:space="preserve"> Imaging for the use of a </w:t>
      </w:r>
      <w:proofErr w:type="spellStart"/>
      <w:r w:rsidRPr="00647697">
        <w:rPr>
          <w:rFonts w:ascii="Arial" w:hAnsi="Arial" w:cs="Arial"/>
          <w:sz w:val="24"/>
          <w:szCs w:val="24"/>
        </w:rPr>
        <w:t>Varex</w:t>
      </w:r>
      <w:proofErr w:type="spellEnd"/>
      <w:r w:rsidRPr="00647697">
        <w:rPr>
          <w:rFonts w:ascii="Arial" w:hAnsi="Arial" w:cs="Arial"/>
          <w:sz w:val="24"/>
          <w:szCs w:val="24"/>
        </w:rPr>
        <w:t xml:space="preserve"> Industrial </w:t>
      </w:r>
      <w:proofErr w:type="spellStart"/>
      <w:r w:rsidRPr="00647697">
        <w:rPr>
          <w:rFonts w:ascii="Arial" w:hAnsi="Arial" w:cs="Arial"/>
          <w:sz w:val="24"/>
          <w:szCs w:val="24"/>
        </w:rPr>
        <w:t>PaxScan</w:t>
      </w:r>
      <w:proofErr w:type="spellEnd"/>
      <w:r w:rsidRPr="00647697">
        <w:rPr>
          <w:rFonts w:ascii="Arial" w:hAnsi="Arial" w:cs="Arial"/>
          <w:sz w:val="24"/>
          <w:szCs w:val="24"/>
        </w:rPr>
        <w:t>® 1515DXT-I flat panel detector</w:t>
      </w:r>
      <w:r w:rsidR="00E27545">
        <w:rPr>
          <w:rFonts w:ascii="Arial" w:hAnsi="Arial" w:cs="Arial"/>
          <w:sz w:val="24"/>
          <w:szCs w:val="24"/>
        </w:rPr>
        <w:t xml:space="preserve"> and</w:t>
      </w:r>
      <w:r w:rsidRPr="00647697">
        <w:rPr>
          <w:rFonts w:ascii="Arial" w:hAnsi="Arial" w:cs="Arial"/>
          <w:sz w:val="24"/>
          <w:szCs w:val="24"/>
        </w:rPr>
        <w:t xml:space="preserve"> Dr. Keith </w:t>
      </w:r>
      <w:proofErr w:type="spellStart"/>
      <w:r w:rsidRPr="00647697">
        <w:rPr>
          <w:rFonts w:ascii="Arial" w:hAnsi="Arial" w:cs="Arial"/>
          <w:sz w:val="24"/>
          <w:szCs w:val="24"/>
        </w:rPr>
        <w:t>Vaigneur</w:t>
      </w:r>
      <w:proofErr w:type="spellEnd"/>
      <w:r w:rsidRPr="00647697">
        <w:rPr>
          <w:rFonts w:ascii="Arial" w:hAnsi="Arial" w:cs="Arial"/>
          <w:sz w:val="24"/>
          <w:szCs w:val="24"/>
        </w:rPr>
        <w:t xml:space="preserve"> at Agile Technologies for his assistance and supervision during the fabrication of the evaluated arrays</w:t>
      </w:r>
      <w:r w:rsidR="00E27545">
        <w:rPr>
          <w:rFonts w:ascii="Arial" w:hAnsi="Arial" w:cs="Arial"/>
          <w:sz w:val="24"/>
          <w:szCs w:val="24"/>
        </w:rPr>
        <w:t>.</w:t>
      </w:r>
    </w:p>
    <w:p w14:paraId="1CC0054C" w14:textId="77777777" w:rsidR="006C14DF" w:rsidRPr="00025C2F" w:rsidRDefault="006C14DF" w:rsidP="004A1B3F">
      <w:pPr>
        <w:rPr>
          <w:rFonts w:ascii="Times-Roman" w:hAnsi="Times-Roman" w:cs="Times-Roman"/>
          <w:sz w:val="16"/>
          <w:szCs w:val="16"/>
        </w:rPr>
      </w:pPr>
    </w:p>
    <w:p w14:paraId="7C6F1467" w14:textId="53EEF7AE" w:rsidR="00FB3EF0" w:rsidRPr="00025C2F" w:rsidRDefault="00FB3EF0" w:rsidP="004A1B3F"/>
    <w:p w14:paraId="7ED1EDDA" w14:textId="569EAE5E" w:rsidR="00542E8A" w:rsidRPr="00025C2F" w:rsidRDefault="00542E8A">
      <w:r w:rsidRPr="00025C2F">
        <w:br w:type="page"/>
      </w:r>
    </w:p>
    <w:p w14:paraId="209434D3" w14:textId="77777777" w:rsidR="00542E8A" w:rsidRPr="00542E8A" w:rsidRDefault="00542E8A" w:rsidP="00542E8A"/>
    <w:p w14:paraId="27F46301" w14:textId="1ECDE1BB" w:rsidR="003C1807" w:rsidRDefault="004D3935">
      <w:pPr>
        <w:pStyle w:val="Heading1"/>
      </w:pPr>
      <w:bookmarkStart w:id="384" w:name="_Toc69359099"/>
      <w:r>
        <w:t>-</w:t>
      </w:r>
      <w:r w:rsidR="003C1807">
        <w:br/>
      </w:r>
      <w:r w:rsidR="00113AE8">
        <w:t>F</w:t>
      </w:r>
      <w:r w:rsidR="00565832">
        <w:t xml:space="preserve">ast </w:t>
      </w:r>
      <w:r w:rsidR="00113AE8">
        <w:t>N</w:t>
      </w:r>
      <w:r w:rsidR="00565832">
        <w:t xml:space="preserve">eutron </w:t>
      </w:r>
      <w:r w:rsidR="00113AE8">
        <w:t>R</w:t>
      </w:r>
      <w:r w:rsidR="00565832">
        <w:t xml:space="preserve">adiographc </w:t>
      </w:r>
      <w:r w:rsidR="00113AE8">
        <w:t>P</w:t>
      </w:r>
      <w:r w:rsidR="00565832">
        <w:t xml:space="preserve">erformance of a </w:t>
      </w:r>
      <w:r w:rsidR="00113AE8">
        <w:t>S</w:t>
      </w:r>
      <w:r w:rsidR="00565832">
        <w:t xml:space="preserve">mall </w:t>
      </w:r>
      <w:r w:rsidR="00113AE8">
        <w:t>B</w:t>
      </w:r>
      <w:r w:rsidR="00565832">
        <w:t xml:space="preserve">ismuth-loaded </w:t>
      </w:r>
      <w:r w:rsidR="00113AE8">
        <w:t>PVT</w:t>
      </w:r>
      <w:r w:rsidR="00565832">
        <w:t xml:space="preserve"> </w:t>
      </w:r>
      <w:r w:rsidR="00113AE8">
        <w:t>A</w:t>
      </w:r>
      <w:r w:rsidR="00565832">
        <w:t>rray</w:t>
      </w:r>
      <w:bookmarkEnd w:id="384"/>
    </w:p>
    <w:p w14:paraId="6586E37F" w14:textId="77777777" w:rsidR="003C1807" w:rsidRDefault="003C1807" w:rsidP="003C180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B0BDF91" w14:textId="77777777" w:rsidR="00F4091F" w:rsidRDefault="00F4091F" w:rsidP="00F4091F">
      <w:pPr>
        <w:pStyle w:val="Heading3"/>
        <w:numPr>
          <w:ilvl w:val="0"/>
          <w:numId w:val="0"/>
        </w:numPr>
      </w:pPr>
      <w:bookmarkStart w:id="385" w:name="_Toc69359100"/>
      <w:r>
        <w:t>Abstract</w:t>
      </w:r>
      <w:bookmarkEnd w:id="385"/>
      <w:r>
        <w:t xml:space="preserve"> </w:t>
      </w:r>
    </w:p>
    <w:p w14:paraId="3454813A" w14:textId="151BEAC5" w:rsidR="00F4091F" w:rsidRDefault="00F4091F" w:rsidP="00F409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F4091F">
        <w:t>Some novel plastic scintillators offer substantial improvements in light-yield, detection efficiency, and pulse-shape discrimination over more traditional plastic materials. One promising application for select organic scintillators is in low-cost, portable, and durable dual-particle imaging (DPI) systems to support nuclear safety, security, and safeguards purposes. However, candidate materials should first undergo investigation utilizing industry standards to quantify and evaluate their capabilities. In this work, a 21% bismuth-loaded polyvinyl toluene (</w:t>
      </w:r>
      <w:proofErr w:type="spellStart"/>
      <w:r w:rsidRPr="00F4091F">
        <w:t>BiPVT</w:t>
      </w:r>
      <w:proofErr w:type="spellEnd"/>
      <w:r w:rsidRPr="00F4091F">
        <w:t xml:space="preserve">) fabricated by Lawrence Livermore National Laboratory (LLNL) was computationally and experimentally evaluated as a small, pixelated radiographic array, with individual pixel dimensions of 2×2×19 mm. For comparison, the same evaluations were conducted for two same-sized arrays made from EJ-200 and EJ-256. ASTM standard test methods and practices were utilized to calculate the modulation transfer function and spatial resolution for each array, both from measured and simulated data. Measurements were recorded by pressure coupling all three arrays to a commercial a-Si digital radiographic panel, and computational models leveraged MCNP6 and </w:t>
      </w:r>
      <w:proofErr w:type="spellStart"/>
      <w:r w:rsidRPr="00F4091F">
        <w:t>OpticStudio</w:t>
      </w:r>
      <w:proofErr w:type="spellEnd"/>
      <w:r w:rsidRPr="00F4091F">
        <w:t xml:space="preserve"> to replicate the experimental design. Simulated and experimental results were compared for all three arrays in a 14.1 MeV neutron environment.  The experimental results suggest </w:t>
      </w:r>
      <w:proofErr w:type="spellStart"/>
      <w:r w:rsidRPr="00F4091F">
        <w:t>BiPVT</w:t>
      </w:r>
      <w:proofErr w:type="spellEnd"/>
      <w:r w:rsidRPr="00F4091F">
        <w:t xml:space="preserve"> will outperform a nearly identical array made from EJ-256; however, the evaluated </w:t>
      </w:r>
      <w:proofErr w:type="spellStart"/>
      <w:r w:rsidRPr="00F4091F">
        <w:t>BiPVT</w:t>
      </w:r>
      <w:proofErr w:type="spellEnd"/>
      <w:r w:rsidRPr="00F4091F">
        <w:t xml:space="preserve"> array does not match the performance of a similar one made from EJ-200.  These findings suggest that portable DPI systems utilizing </w:t>
      </w:r>
      <w:proofErr w:type="spellStart"/>
      <w:r w:rsidRPr="00F4091F">
        <w:t>BiPVT</w:t>
      </w:r>
      <w:proofErr w:type="spellEnd"/>
      <w:r w:rsidRPr="00F4091F">
        <w:t xml:space="preserve"> hold promise over other more traditional material alternatives.</w:t>
      </w:r>
    </w:p>
    <w:p w14:paraId="3F1380B7" w14:textId="70B004BE" w:rsidR="00F4091F" w:rsidRDefault="00F4091F" w:rsidP="00F4091F">
      <w:pPr>
        <w:pStyle w:val="Heading3"/>
        <w:numPr>
          <w:ilvl w:val="0"/>
          <w:numId w:val="0"/>
        </w:numPr>
      </w:pPr>
      <w:bookmarkStart w:id="386" w:name="_Toc69359101"/>
      <w:r>
        <w:t>Introduction</w:t>
      </w:r>
      <w:bookmarkEnd w:id="386"/>
      <w:r>
        <w:t xml:space="preserve"> </w:t>
      </w:r>
    </w:p>
    <w:p w14:paraId="591B23FB" w14:textId="3EB55652" w:rsidR="00F4091F" w:rsidRDefault="00F4091F" w:rsidP="00F409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Recent advancements in organic plastic scintillators have   produced several novel materials offering enhanced light yields, particle interaction efficiencies, and pulse shape discrimination properties</w:t>
      </w:r>
      <w:r w:rsidR="00117A8E">
        <w:t xml:space="preserve"> </w:t>
      </w:r>
      <w:sdt>
        <w:sdtPr>
          <w:id w:val="2125419598"/>
          <w:citation/>
        </w:sdtPr>
        <w:sdtContent>
          <w:r w:rsidR="00117A8E">
            <w:fldChar w:fldCharType="begin"/>
          </w:r>
          <w:r w:rsidR="00117A8E">
            <w:instrText xml:space="preserve"> CITATION WCC18 \l 1033  \m NPZ18 \m TJH18 \m GHV15 \m NJC15</w:instrText>
          </w:r>
          <w:r w:rsidR="00117A8E">
            <w:fldChar w:fldCharType="separate"/>
          </w:r>
          <w:r w:rsidR="00EF78F9">
            <w:rPr>
              <w:noProof/>
            </w:rPr>
            <w:t>[3, 8, 9, 10, 17]</w:t>
          </w:r>
          <w:r w:rsidR="00117A8E">
            <w:fldChar w:fldCharType="end"/>
          </w:r>
        </w:sdtContent>
      </w:sdt>
      <w:r>
        <w:t xml:space="preserve">. These new materials, by virtue of their comparative performance advantages over more traditional plastics, may significantly improve the detection, localization, and identification of radiation sources, which remain vital tasks in many industries, such as nuclear power, medical imaging, and national security. Specifically, in terms of nuclear security, the reliable detection and localization of dangerous and potentially illicit radiation sources is of the highest priority, and plastic scintillators are used ubiquitously in </w:t>
      </w:r>
      <w:r>
        <w:lastRenderedPageBreak/>
        <w:t xml:space="preserve">portal monitors, cargo scanners, large imagers, and in other forms of radiation detectors </w:t>
      </w:r>
      <w:sdt>
        <w:sdtPr>
          <w:id w:val="1360398837"/>
          <w:citation/>
        </w:sdtPr>
        <w:sdtContent>
          <w:r w:rsidR="00117A8E">
            <w:fldChar w:fldCharType="begin"/>
          </w:r>
          <w:r w:rsidR="00117A8E">
            <w:instrText xml:space="preserve"> CITATION MLi18 \l 1033  \m MLi182 \m JRa16 \m CCL16 \m RCR09 \m BDS09</w:instrText>
          </w:r>
          <w:r w:rsidR="00117A8E">
            <w:fldChar w:fldCharType="separate"/>
          </w:r>
          <w:r w:rsidR="00EF78F9">
            <w:rPr>
              <w:noProof/>
            </w:rPr>
            <w:t>[1, 2, 4, 5, 6, 7]</w:t>
          </w:r>
          <w:r w:rsidR="00117A8E">
            <w:fldChar w:fldCharType="end"/>
          </w:r>
        </w:sdtContent>
      </w:sdt>
      <w:r>
        <w:t xml:space="preserve">. </w:t>
      </w:r>
    </w:p>
    <w:p w14:paraId="6B7D4F3F" w14:textId="77777777" w:rsidR="00F4091F" w:rsidRDefault="00F4091F" w:rsidP="00F409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372FC7DF" w14:textId="4B959D6D" w:rsidR="00F4091F" w:rsidRDefault="00F4091F" w:rsidP="00F409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This demonstrated reliance on plastics is largely due to the advantageous balance they offer </w:t>
      </w:r>
      <w:ins w:id="387" w:author="Decker, Andrew William" w:date="2021-04-14T09:11:00Z">
        <w:r w:rsidR="00010D76">
          <w:t xml:space="preserve">in </w:t>
        </w:r>
      </w:ins>
      <w:del w:id="388" w:author="Decker, Andrew William" w:date="2021-04-14T09:11:00Z">
        <w:r w:rsidDel="00010D76">
          <w:delText xml:space="preserve">between </w:delText>
        </w:r>
      </w:del>
      <w:r>
        <w:t>detection efficiency, considering their affordability in scalable volumes, as well as their durability and fast time response. However, the three principal drawbacks commonly associated with organic plastics are their relatively lower light yields, energy resolutions, and gamma detection efficiencies per unit volume</w:t>
      </w:r>
      <w:r w:rsidR="00117A8E">
        <w:t xml:space="preserve"> </w:t>
      </w:r>
      <w:sdt>
        <w:sdtPr>
          <w:id w:val="858238067"/>
          <w:citation/>
        </w:sdtPr>
        <w:sdtContent>
          <w:r w:rsidR="00117A8E">
            <w:fldChar w:fldCharType="begin"/>
          </w:r>
          <w:r w:rsidR="00117A8E">
            <w:instrText xml:space="preserve"> CITATION WCC18 \l 1033  \m TJH18 \m GHV15</w:instrText>
          </w:r>
          <w:r w:rsidR="00117A8E">
            <w:fldChar w:fldCharType="separate"/>
          </w:r>
          <w:r w:rsidR="00EF78F9">
            <w:rPr>
              <w:noProof/>
            </w:rPr>
            <w:t>[3, 9, 10]</w:t>
          </w:r>
          <w:r w:rsidR="00117A8E">
            <w:fldChar w:fldCharType="end"/>
          </w:r>
        </w:sdtContent>
      </w:sdt>
      <w:r>
        <w:t xml:space="preserve">.  However, for the purposes of dual-particle imaging (DPI), which is the focus of this work, the two principal considerations are light yield and efficiency.  </w:t>
      </w:r>
    </w:p>
    <w:p w14:paraId="49E243A9" w14:textId="084A7F97" w:rsidR="00F4091F" w:rsidRDefault="00F4091F" w:rsidP="00F409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D0D8B7D" w14:textId="18078D44" w:rsidR="00F4091F" w:rsidRPr="002154B8" w:rsidRDefault="00F4091F" w:rsidP="00F409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i/>
          <w:iCs/>
        </w:rPr>
      </w:pPr>
      <w:r w:rsidRPr="002154B8">
        <w:rPr>
          <w:i/>
          <w:iCs/>
        </w:rPr>
        <w:t>Light Yield</w:t>
      </w:r>
    </w:p>
    <w:p w14:paraId="3069F57A" w14:textId="77777777" w:rsidR="00F4091F" w:rsidRPr="002154B8" w:rsidRDefault="00F4091F" w:rsidP="002154B8">
      <w:pPr>
        <w:pStyle w:val="Text"/>
        <w:ind w:firstLine="0"/>
        <w:rPr>
          <w:rFonts w:ascii="Arial" w:hAnsi="Arial" w:cs="Arial"/>
          <w:sz w:val="24"/>
          <w:szCs w:val="24"/>
        </w:rPr>
      </w:pPr>
      <w:r w:rsidRPr="002154B8">
        <w:rPr>
          <w:rFonts w:ascii="Arial" w:hAnsi="Arial" w:cs="Arial"/>
          <w:sz w:val="24"/>
          <w:szCs w:val="24"/>
        </w:rPr>
        <w:t>Light yield is an important metric for comparing scintillators since it impacts fundamental system performance properties such as resolution and signal-to-noise ratio. Light yield is defined as,</w:t>
      </w:r>
    </w:p>
    <w:p w14:paraId="6BFB24BB" w14:textId="77777777" w:rsidR="00F4091F" w:rsidRPr="002154B8" w:rsidRDefault="00F4091F" w:rsidP="00F4091F">
      <w:pPr>
        <w:pStyle w:val="Text"/>
        <w:rPr>
          <w:rFonts w:ascii="Arial" w:hAnsi="Arial" w:cs="Arial"/>
          <w:sz w:val="24"/>
          <w:szCs w:val="24"/>
        </w:rPr>
      </w:pPr>
    </w:p>
    <w:p w14:paraId="1CBD0ADA" w14:textId="56707FCD" w:rsidR="00F4091F" w:rsidRPr="002154B8" w:rsidRDefault="00F4091F" w:rsidP="00F4091F">
      <w:pPr>
        <w:pStyle w:val="Text"/>
        <w:jc w:val="center"/>
        <w:rPr>
          <w:rFonts w:ascii="Arial" w:hAnsi="Arial" w:cs="Arial"/>
          <w:sz w:val="24"/>
          <w:szCs w:val="24"/>
        </w:rPr>
      </w:pPr>
      <w:r w:rsidRPr="002154B8">
        <w:rPr>
          <w:rFonts w:ascii="Arial" w:hAnsi="Arial" w:cs="Arial"/>
          <w:i/>
          <w:iCs/>
          <w:sz w:val="24"/>
          <w:szCs w:val="24"/>
        </w:rPr>
        <w:t xml:space="preserve">Light Yield = </w:t>
      </w:r>
      <m:oMath>
        <m:f>
          <m:fPr>
            <m:ctrlPr>
              <w:rPr>
                <w:rFonts w:ascii="Cambria Math" w:hAnsi="Cambria Math" w:cs="Arial"/>
                <w:i/>
                <w:iCs/>
                <w:sz w:val="24"/>
                <w:szCs w:val="24"/>
              </w:rPr>
            </m:ctrlPr>
          </m:fPr>
          <m:num>
            <m:r>
              <w:rPr>
                <w:rFonts w:ascii="Cambria Math" w:hAnsi="Cambria Math" w:cs="Arial"/>
                <w:sz w:val="24"/>
                <w:szCs w:val="24"/>
              </w:rPr>
              <m:t># of scintillation photons</m:t>
            </m:r>
          </m:num>
          <m:den>
            <m:r>
              <w:rPr>
                <w:rFonts w:ascii="Cambria Math" w:hAnsi="Cambria Math" w:cs="Arial"/>
                <w:sz w:val="24"/>
                <w:szCs w:val="24"/>
              </w:rPr>
              <m:t>energy of particle (MeV)</m:t>
            </m:r>
          </m:den>
        </m:f>
      </m:oMath>
      <w:r w:rsidRPr="002154B8">
        <w:rPr>
          <w:rFonts w:ascii="Arial" w:hAnsi="Arial" w:cs="Arial"/>
          <w:sz w:val="24"/>
          <w:szCs w:val="24"/>
        </w:rPr>
        <w:t>.     (</w:t>
      </w:r>
      <w:r w:rsidR="005F4913">
        <w:rPr>
          <w:rFonts w:ascii="Arial" w:hAnsi="Arial" w:cs="Arial"/>
          <w:sz w:val="24"/>
          <w:szCs w:val="24"/>
        </w:rPr>
        <w:t>53</w:t>
      </w:r>
      <w:r w:rsidRPr="002154B8">
        <w:rPr>
          <w:rFonts w:ascii="Arial" w:hAnsi="Arial" w:cs="Arial"/>
          <w:sz w:val="24"/>
          <w:szCs w:val="24"/>
        </w:rPr>
        <w:t>)</w:t>
      </w:r>
    </w:p>
    <w:p w14:paraId="1B561CD9" w14:textId="77777777" w:rsidR="00F4091F" w:rsidRPr="002154B8" w:rsidRDefault="00F4091F" w:rsidP="00F4091F">
      <w:pPr>
        <w:pStyle w:val="Text"/>
        <w:ind w:firstLine="0"/>
        <w:rPr>
          <w:rFonts w:ascii="Arial" w:hAnsi="Arial" w:cs="Arial"/>
          <w:sz w:val="24"/>
          <w:szCs w:val="24"/>
        </w:rPr>
      </w:pPr>
    </w:p>
    <w:p w14:paraId="519D6787" w14:textId="55FE96A4" w:rsidR="00F4091F" w:rsidRDefault="00F4091F" w:rsidP="00F4091F">
      <w:pPr>
        <w:pStyle w:val="Text"/>
        <w:ind w:firstLine="0"/>
        <w:rPr>
          <w:rFonts w:ascii="Arial" w:hAnsi="Arial" w:cs="Arial"/>
          <w:sz w:val="24"/>
          <w:szCs w:val="24"/>
        </w:rPr>
      </w:pPr>
      <w:r w:rsidRPr="002154B8">
        <w:rPr>
          <w:rFonts w:ascii="Arial" w:hAnsi="Arial" w:cs="Arial"/>
          <w:sz w:val="24"/>
          <w:szCs w:val="24"/>
        </w:rPr>
        <w:t>Traditional plastics made from a polyvinyl toluene (PVT) matrix, such as EJ-200, typically emit ~10</w:t>
      </w:r>
      <w:r w:rsidRPr="002154B8">
        <w:rPr>
          <w:rFonts w:ascii="Arial" w:hAnsi="Arial" w:cs="Arial"/>
          <w:sz w:val="24"/>
          <w:szCs w:val="24"/>
          <w:vertAlign w:val="superscript"/>
        </w:rPr>
        <w:t>4</w:t>
      </w:r>
      <w:r w:rsidRPr="002154B8">
        <w:rPr>
          <w:rFonts w:ascii="Arial" w:hAnsi="Arial" w:cs="Arial"/>
          <w:sz w:val="24"/>
          <w:szCs w:val="24"/>
        </w:rPr>
        <w:t xml:space="preserve"> photons per MeV in the blue (with peak emission at ~425 nm) </w:t>
      </w:r>
      <w:sdt>
        <w:sdtPr>
          <w:rPr>
            <w:rFonts w:ascii="Arial" w:hAnsi="Arial" w:cs="Arial"/>
            <w:sz w:val="24"/>
            <w:szCs w:val="24"/>
          </w:rPr>
          <w:id w:val="459081032"/>
          <w:citation/>
        </w:sdtPr>
        <w:sdtContent>
          <w:r w:rsidR="00117A8E">
            <w:rPr>
              <w:rFonts w:ascii="Arial" w:hAnsi="Arial" w:cs="Arial"/>
              <w:sz w:val="24"/>
              <w:szCs w:val="24"/>
            </w:rPr>
            <w:fldChar w:fldCharType="begin"/>
          </w:r>
          <w:r w:rsidR="00117A8E">
            <w:rPr>
              <w:rFonts w:ascii="Arial" w:hAnsi="Arial" w:cs="Arial"/>
              <w:sz w:val="24"/>
              <w:szCs w:val="24"/>
            </w:rPr>
            <w:instrText xml:space="preserve"> CITATION Elj \l 1033 </w:instrText>
          </w:r>
          <w:r w:rsidR="00117A8E">
            <w:rPr>
              <w:rFonts w:ascii="Arial" w:hAnsi="Arial" w:cs="Arial"/>
              <w:sz w:val="24"/>
              <w:szCs w:val="24"/>
            </w:rPr>
            <w:fldChar w:fldCharType="separate"/>
          </w:r>
          <w:r w:rsidR="00EF78F9" w:rsidRPr="00EF78F9">
            <w:rPr>
              <w:rFonts w:ascii="Arial" w:hAnsi="Arial" w:cs="Arial"/>
              <w:noProof/>
              <w:sz w:val="24"/>
              <w:szCs w:val="24"/>
            </w:rPr>
            <w:t>[36]</w:t>
          </w:r>
          <w:r w:rsidR="00117A8E">
            <w:rPr>
              <w:rFonts w:ascii="Arial" w:hAnsi="Arial" w:cs="Arial"/>
              <w:sz w:val="24"/>
              <w:szCs w:val="24"/>
            </w:rPr>
            <w:fldChar w:fldCharType="end"/>
          </w:r>
        </w:sdtContent>
      </w:sdt>
      <w:r w:rsidRPr="002154B8">
        <w:rPr>
          <w:rFonts w:ascii="Arial" w:hAnsi="Arial" w:cs="Arial"/>
          <w:sz w:val="24"/>
          <w:szCs w:val="24"/>
        </w:rPr>
        <w:t>. This light yield is considerably less than the ~3.8×10</w:t>
      </w:r>
      <w:r w:rsidRPr="002154B8">
        <w:rPr>
          <w:rFonts w:ascii="Arial" w:hAnsi="Arial" w:cs="Arial"/>
          <w:sz w:val="24"/>
          <w:szCs w:val="24"/>
          <w:vertAlign w:val="superscript"/>
        </w:rPr>
        <w:t>4</w:t>
      </w:r>
      <w:r w:rsidRPr="002154B8">
        <w:rPr>
          <w:rFonts w:ascii="Arial" w:hAnsi="Arial" w:cs="Arial"/>
          <w:sz w:val="24"/>
          <w:szCs w:val="24"/>
        </w:rPr>
        <w:t xml:space="preserve"> photons per MeV emitted from </w:t>
      </w:r>
      <w:proofErr w:type="spellStart"/>
      <w:proofErr w:type="gramStart"/>
      <w:r w:rsidRPr="002154B8">
        <w:rPr>
          <w:rFonts w:ascii="Arial" w:hAnsi="Arial" w:cs="Arial"/>
          <w:sz w:val="24"/>
          <w:szCs w:val="24"/>
        </w:rPr>
        <w:t>NaI</w:t>
      </w:r>
      <w:proofErr w:type="spellEnd"/>
      <w:r w:rsidRPr="002154B8">
        <w:rPr>
          <w:rFonts w:ascii="Arial" w:hAnsi="Arial" w:cs="Arial"/>
          <w:sz w:val="24"/>
          <w:szCs w:val="24"/>
        </w:rPr>
        <w:t>(</w:t>
      </w:r>
      <w:proofErr w:type="gramEnd"/>
      <w:r w:rsidRPr="002154B8">
        <w:rPr>
          <w:rFonts w:ascii="Arial" w:hAnsi="Arial" w:cs="Arial"/>
          <w:sz w:val="24"/>
          <w:szCs w:val="24"/>
        </w:rPr>
        <w:t xml:space="preserve">Tl), an inorganic crystal widely used for x-ray and gamma detection and long considered a benchmark for scintillator performance comparisons.  </w:t>
      </w:r>
    </w:p>
    <w:p w14:paraId="64E22F8C" w14:textId="5446F69C" w:rsidR="00F4091F" w:rsidRDefault="00F4091F" w:rsidP="00F4091F">
      <w:pPr>
        <w:pStyle w:val="Text"/>
        <w:ind w:firstLine="0"/>
        <w:rPr>
          <w:rFonts w:ascii="Arial" w:hAnsi="Arial" w:cs="Arial"/>
          <w:sz w:val="24"/>
          <w:szCs w:val="24"/>
        </w:rPr>
      </w:pPr>
    </w:p>
    <w:p w14:paraId="416F95F7" w14:textId="04732565" w:rsidR="00F4091F" w:rsidRPr="002154B8" w:rsidRDefault="00F4091F" w:rsidP="00F4091F">
      <w:pPr>
        <w:pStyle w:val="Text"/>
        <w:ind w:firstLine="0"/>
        <w:rPr>
          <w:rFonts w:ascii="Arial" w:hAnsi="Arial" w:cs="Arial"/>
          <w:i/>
          <w:iCs/>
          <w:sz w:val="24"/>
          <w:szCs w:val="24"/>
        </w:rPr>
      </w:pPr>
      <w:r w:rsidRPr="002154B8">
        <w:rPr>
          <w:rFonts w:ascii="Arial" w:hAnsi="Arial" w:cs="Arial"/>
          <w:i/>
          <w:iCs/>
          <w:sz w:val="24"/>
          <w:szCs w:val="24"/>
        </w:rPr>
        <w:t>Efficiency</w:t>
      </w:r>
    </w:p>
    <w:p w14:paraId="1FA5AC6C" w14:textId="3B9732B9" w:rsidR="00F4091F" w:rsidRPr="002154B8" w:rsidRDefault="00F4091F" w:rsidP="002154B8">
      <w:pPr>
        <w:pStyle w:val="Text"/>
        <w:ind w:firstLine="0"/>
        <w:rPr>
          <w:rFonts w:ascii="Arial" w:hAnsi="Arial" w:cs="Arial"/>
          <w:sz w:val="24"/>
          <w:szCs w:val="24"/>
        </w:rPr>
      </w:pPr>
      <w:r w:rsidRPr="002154B8">
        <w:rPr>
          <w:rFonts w:ascii="Arial" w:hAnsi="Arial" w:cs="Arial"/>
          <w:sz w:val="24"/>
          <w:szCs w:val="24"/>
        </w:rPr>
        <w:t>Traditional plastics, such as EJ-200, are very sensitive to fast neutron detection, which predominantly occurs via proton recoil events due to their high hydrogen content. Likewise, a centimeter-scale thickness of EJ-200 offers reasonable efficiency for high energy photons interacting via Compton scatter.  However, due primarily to its atomic constituents, EJ-200 delivers extremely low intrinsic efficiency for photoelectric (PE) absorption. Efforts to overcome this shortcoming result in high-Z loaded variants, such as EJ-256, which is a commercially available 5% Pb-loaded PVT plastic</w:t>
      </w:r>
      <w:r w:rsidR="00117A8E">
        <w:rPr>
          <w:rFonts w:ascii="Arial" w:hAnsi="Arial" w:cs="Arial"/>
          <w:sz w:val="24"/>
          <w:szCs w:val="24"/>
        </w:rPr>
        <w:t xml:space="preserve"> </w:t>
      </w:r>
      <w:sdt>
        <w:sdtPr>
          <w:rPr>
            <w:rFonts w:ascii="Arial" w:hAnsi="Arial" w:cs="Arial"/>
            <w:sz w:val="24"/>
            <w:szCs w:val="24"/>
          </w:rPr>
          <w:id w:val="1374417555"/>
          <w:citation/>
        </w:sdtPr>
        <w:sdtContent>
          <w:r w:rsidR="00117A8E">
            <w:rPr>
              <w:rFonts w:ascii="Arial" w:hAnsi="Arial" w:cs="Arial"/>
              <w:sz w:val="24"/>
              <w:szCs w:val="24"/>
            </w:rPr>
            <w:fldChar w:fldCharType="begin"/>
          </w:r>
          <w:r w:rsidR="00117A8E">
            <w:rPr>
              <w:rFonts w:ascii="Arial" w:hAnsi="Arial" w:cs="Arial"/>
              <w:sz w:val="24"/>
              <w:szCs w:val="24"/>
            </w:rPr>
            <w:instrText xml:space="preserve"> CITATION Elj1 \l 1033 </w:instrText>
          </w:r>
          <w:r w:rsidR="00117A8E">
            <w:rPr>
              <w:rFonts w:ascii="Arial" w:hAnsi="Arial" w:cs="Arial"/>
              <w:sz w:val="24"/>
              <w:szCs w:val="24"/>
            </w:rPr>
            <w:fldChar w:fldCharType="separate"/>
          </w:r>
          <w:r w:rsidR="00EF78F9" w:rsidRPr="00EF78F9">
            <w:rPr>
              <w:rFonts w:ascii="Arial" w:hAnsi="Arial" w:cs="Arial"/>
              <w:noProof/>
              <w:sz w:val="24"/>
              <w:szCs w:val="24"/>
            </w:rPr>
            <w:t>[37]</w:t>
          </w:r>
          <w:r w:rsidR="00117A8E">
            <w:rPr>
              <w:rFonts w:ascii="Arial" w:hAnsi="Arial" w:cs="Arial"/>
              <w:sz w:val="24"/>
              <w:szCs w:val="24"/>
            </w:rPr>
            <w:fldChar w:fldCharType="end"/>
          </w:r>
        </w:sdtContent>
      </w:sdt>
      <w:r w:rsidRPr="002154B8">
        <w:rPr>
          <w:rFonts w:ascii="Arial" w:hAnsi="Arial" w:cs="Arial"/>
          <w:sz w:val="24"/>
          <w:szCs w:val="24"/>
        </w:rPr>
        <w:t>. The presence of high-Z loading within an organic matrix improves photon detection efficiencies across nearly all energies by raising both the aggregate material density and its effective atomic number (Z</w:t>
      </w:r>
      <w:r w:rsidRPr="002154B8">
        <w:rPr>
          <w:rFonts w:ascii="Arial" w:hAnsi="Arial" w:cs="Arial"/>
          <w:sz w:val="24"/>
          <w:szCs w:val="24"/>
          <w:vertAlign w:val="subscript"/>
        </w:rPr>
        <w:t>eff</w:t>
      </w:r>
      <w:r w:rsidRPr="002154B8">
        <w:rPr>
          <w:rFonts w:ascii="Arial" w:hAnsi="Arial" w:cs="Arial"/>
          <w:sz w:val="24"/>
          <w:szCs w:val="24"/>
        </w:rPr>
        <w:t>). This is important because PE is heavily governed by a power relationship with Z, with the probability of interaction defined as,</w:t>
      </w:r>
    </w:p>
    <w:p w14:paraId="31D471F8" w14:textId="77777777" w:rsidR="00F4091F" w:rsidRPr="002154B8" w:rsidRDefault="00F4091F" w:rsidP="00F4091F">
      <w:pPr>
        <w:pStyle w:val="Text"/>
        <w:rPr>
          <w:rFonts w:ascii="Arial" w:hAnsi="Arial" w:cs="Arial"/>
          <w:sz w:val="24"/>
          <w:szCs w:val="24"/>
        </w:rPr>
      </w:pPr>
    </w:p>
    <w:p w14:paraId="3E24FC8D" w14:textId="701DFC65" w:rsidR="00F4091F" w:rsidRPr="002154B8" w:rsidRDefault="00E06969" w:rsidP="00F4091F">
      <w:pPr>
        <w:pStyle w:val="SPIEbodytext"/>
        <w:tabs>
          <w:tab w:val="center" w:pos="4500"/>
          <w:tab w:val="right" w:pos="9540"/>
        </w:tabs>
        <w:spacing w:after="0"/>
        <w:jc w:val="center"/>
        <w:rPr>
          <w:rFonts w:ascii="Arial" w:hAnsi="Arial" w:cs="Arial"/>
          <w:sz w:val="24"/>
        </w:rPr>
      </w:pPr>
      <m:oMath>
        <m:sSub>
          <m:sSubPr>
            <m:ctrlPr>
              <w:rPr>
                <w:rFonts w:ascii="Cambria Math" w:hAnsi="Cambria Math" w:cs="Arial"/>
                <w:i/>
                <w:sz w:val="24"/>
              </w:rPr>
            </m:ctrlPr>
          </m:sSubPr>
          <m:e>
            <m:r>
              <w:rPr>
                <w:rFonts w:ascii="Cambria Math" w:hAnsi="Cambria Math" w:cs="Arial"/>
                <w:sz w:val="24"/>
              </w:rPr>
              <m:t>Probability</m:t>
            </m:r>
          </m:e>
          <m:sub>
            <m:r>
              <w:rPr>
                <w:rFonts w:ascii="Cambria Math" w:hAnsi="Cambria Math" w:cs="Arial"/>
                <w:sz w:val="24"/>
              </w:rPr>
              <m:t>PE</m:t>
            </m:r>
          </m:sub>
        </m:sSub>
        <m:r>
          <w:rPr>
            <w:rFonts w:ascii="Cambria Math" w:hAnsi="Cambria Math" w:cs="Arial"/>
            <w:sz w:val="24"/>
          </w:rPr>
          <m:t>=</m:t>
        </m:r>
        <m:f>
          <m:fPr>
            <m:ctrlPr>
              <w:rPr>
                <w:rFonts w:ascii="Cambria Math" w:hAnsi="Cambria Math" w:cs="Arial"/>
                <w:sz w:val="24"/>
              </w:rPr>
            </m:ctrlPr>
          </m:fPr>
          <m:num>
            <m:sSup>
              <m:sSupPr>
                <m:ctrlPr>
                  <w:rPr>
                    <w:rFonts w:ascii="Cambria Math" w:hAnsi="Cambria Math" w:cs="Arial"/>
                    <w:i/>
                    <w:sz w:val="24"/>
                  </w:rPr>
                </m:ctrlPr>
              </m:sSupPr>
              <m:e>
                <m:sSub>
                  <m:sSubPr>
                    <m:ctrlPr>
                      <w:rPr>
                        <w:rFonts w:ascii="Cambria Math" w:hAnsi="Cambria Math" w:cs="Arial"/>
                        <w:i/>
                        <w:sz w:val="24"/>
                      </w:rPr>
                    </m:ctrlPr>
                  </m:sSubPr>
                  <m:e>
                    <m:r>
                      <w:rPr>
                        <w:rFonts w:ascii="Cambria Math" w:hAnsi="Cambria Math" w:cs="Arial"/>
                        <w:sz w:val="24"/>
                      </w:rPr>
                      <m:t>Z</m:t>
                    </m:r>
                  </m:e>
                  <m:sub>
                    <m:r>
                      <w:rPr>
                        <w:rFonts w:ascii="Cambria Math" w:hAnsi="Cambria Math" w:cs="Arial"/>
                        <w:sz w:val="24"/>
                      </w:rPr>
                      <m:t>eff</m:t>
                    </m:r>
                  </m:sub>
                </m:sSub>
              </m:e>
              <m:sup>
                <m:r>
                  <w:rPr>
                    <w:rFonts w:ascii="Cambria Math" w:hAnsi="Cambria Math" w:cs="Arial"/>
                    <w:sz w:val="24"/>
                  </w:rPr>
                  <m:t>n</m:t>
                </m:r>
              </m:sup>
            </m:sSup>
          </m:num>
          <m:den>
            <m:sSup>
              <m:sSupPr>
                <m:ctrlPr>
                  <w:rPr>
                    <w:rFonts w:ascii="Cambria Math" w:hAnsi="Cambria Math" w:cs="Arial"/>
                    <w:i/>
                    <w:sz w:val="24"/>
                  </w:rPr>
                </m:ctrlPr>
              </m:sSupPr>
              <m:e>
                <m:sSub>
                  <m:sSubPr>
                    <m:ctrlPr>
                      <w:rPr>
                        <w:rFonts w:ascii="Cambria Math" w:hAnsi="Cambria Math" w:cs="Arial"/>
                        <w:i/>
                        <w:sz w:val="24"/>
                      </w:rPr>
                    </m:ctrlPr>
                  </m:sSubPr>
                  <m:e>
                    <m:r>
                      <w:rPr>
                        <w:rFonts w:ascii="Cambria Math" w:hAnsi="Cambria Math" w:cs="Arial"/>
                        <w:sz w:val="24"/>
                      </w:rPr>
                      <m:t>Energy</m:t>
                    </m:r>
                  </m:e>
                  <m:sub>
                    <m:r>
                      <w:rPr>
                        <w:rFonts w:ascii="Cambria Math" w:hAnsi="Cambria Math" w:cs="Arial"/>
                        <w:sz w:val="24"/>
                      </w:rPr>
                      <m:t>photon</m:t>
                    </m:r>
                  </m:sub>
                </m:sSub>
              </m:e>
              <m:sup>
                <m:r>
                  <w:rPr>
                    <w:rFonts w:ascii="Cambria Math" w:hAnsi="Cambria Math" w:cs="Arial"/>
                    <w:sz w:val="24"/>
                  </w:rPr>
                  <m:t>3.5</m:t>
                </m:r>
              </m:sup>
            </m:sSup>
          </m:den>
        </m:f>
      </m:oMath>
      <w:r w:rsidR="00F4091F" w:rsidRPr="002154B8">
        <w:rPr>
          <w:rFonts w:ascii="Arial" w:hAnsi="Arial" w:cs="Arial"/>
          <w:sz w:val="24"/>
        </w:rPr>
        <w:t>.     (</w:t>
      </w:r>
      <w:r w:rsidR="005F4913">
        <w:rPr>
          <w:rFonts w:ascii="Arial" w:hAnsi="Arial" w:cs="Arial"/>
          <w:sz w:val="24"/>
        </w:rPr>
        <w:t>54</w:t>
      </w:r>
      <w:r w:rsidR="00F4091F" w:rsidRPr="002154B8">
        <w:rPr>
          <w:rFonts w:ascii="Arial" w:hAnsi="Arial" w:cs="Arial"/>
          <w:sz w:val="24"/>
        </w:rPr>
        <w:t>)</w:t>
      </w:r>
    </w:p>
    <w:p w14:paraId="2BF995AD" w14:textId="77777777" w:rsidR="00F4091F" w:rsidRPr="002154B8" w:rsidRDefault="00F4091F" w:rsidP="00F4091F">
      <w:pPr>
        <w:pStyle w:val="SPIEbodytext"/>
        <w:tabs>
          <w:tab w:val="center" w:pos="4500"/>
          <w:tab w:val="right" w:pos="9540"/>
        </w:tabs>
        <w:spacing w:after="0"/>
        <w:jc w:val="center"/>
        <w:rPr>
          <w:rFonts w:ascii="Arial" w:hAnsi="Arial" w:cs="Arial"/>
          <w:sz w:val="24"/>
        </w:rPr>
      </w:pPr>
    </w:p>
    <w:p w14:paraId="20EFC945" w14:textId="0207D763" w:rsidR="00F4091F" w:rsidRDefault="00F4091F" w:rsidP="00F4091F">
      <w:pPr>
        <w:pStyle w:val="Text"/>
        <w:ind w:firstLine="0"/>
        <w:rPr>
          <w:rFonts w:ascii="Arial" w:hAnsi="Arial" w:cs="Arial"/>
          <w:sz w:val="24"/>
          <w:szCs w:val="24"/>
        </w:rPr>
      </w:pPr>
      <w:r w:rsidRPr="002154B8">
        <w:rPr>
          <w:rFonts w:ascii="Arial" w:hAnsi="Arial" w:cs="Arial"/>
          <w:sz w:val="24"/>
          <w:szCs w:val="24"/>
        </w:rPr>
        <w:t xml:space="preserve">where </w:t>
      </w:r>
      <w:r w:rsidRPr="002154B8">
        <w:rPr>
          <w:rFonts w:ascii="Arial" w:hAnsi="Arial" w:cs="Arial"/>
          <w:i/>
          <w:iCs/>
          <w:sz w:val="24"/>
          <w:szCs w:val="24"/>
        </w:rPr>
        <w:t>n</w:t>
      </w:r>
      <w:r w:rsidRPr="002154B8">
        <w:rPr>
          <w:rFonts w:ascii="Arial" w:hAnsi="Arial" w:cs="Arial"/>
          <w:sz w:val="24"/>
          <w:szCs w:val="24"/>
        </w:rPr>
        <w:t xml:space="preserve"> is typically a value between 4 and 5</w:t>
      </w:r>
      <w:r w:rsidR="00117A8E">
        <w:rPr>
          <w:rFonts w:ascii="Arial" w:hAnsi="Arial" w:cs="Arial"/>
          <w:sz w:val="24"/>
          <w:szCs w:val="24"/>
        </w:rPr>
        <w:t xml:space="preserve"> </w:t>
      </w:r>
      <w:sdt>
        <w:sdtPr>
          <w:rPr>
            <w:rFonts w:ascii="Arial" w:hAnsi="Arial" w:cs="Arial"/>
            <w:sz w:val="24"/>
            <w:szCs w:val="24"/>
          </w:rPr>
          <w:id w:val="-736090532"/>
          <w:citation/>
        </w:sdtPr>
        <w:sdtContent>
          <w:r w:rsidR="00117A8E">
            <w:rPr>
              <w:rFonts w:ascii="Arial" w:hAnsi="Arial" w:cs="Arial"/>
              <w:sz w:val="24"/>
              <w:szCs w:val="24"/>
            </w:rPr>
            <w:fldChar w:fldCharType="begin"/>
          </w:r>
          <w:r w:rsidR="00117A8E">
            <w:rPr>
              <w:rFonts w:ascii="Arial" w:hAnsi="Arial" w:cs="Arial"/>
              <w:sz w:val="24"/>
              <w:szCs w:val="24"/>
            </w:rPr>
            <w:instrText xml:space="preserve"> CITATION TJH18 \l 1033 </w:instrText>
          </w:r>
          <w:r w:rsidR="00117A8E">
            <w:rPr>
              <w:rFonts w:ascii="Arial" w:hAnsi="Arial" w:cs="Arial"/>
              <w:sz w:val="24"/>
              <w:szCs w:val="24"/>
            </w:rPr>
            <w:fldChar w:fldCharType="separate"/>
          </w:r>
          <w:r w:rsidR="00EF78F9" w:rsidRPr="00EF78F9">
            <w:rPr>
              <w:rFonts w:ascii="Arial" w:hAnsi="Arial" w:cs="Arial"/>
              <w:noProof/>
              <w:sz w:val="24"/>
              <w:szCs w:val="24"/>
            </w:rPr>
            <w:t>[9]</w:t>
          </w:r>
          <w:r w:rsidR="00117A8E">
            <w:rPr>
              <w:rFonts w:ascii="Arial" w:hAnsi="Arial" w:cs="Arial"/>
              <w:sz w:val="24"/>
              <w:szCs w:val="24"/>
            </w:rPr>
            <w:fldChar w:fldCharType="end"/>
          </w:r>
        </w:sdtContent>
      </w:sdt>
      <w:r w:rsidRPr="002154B8">
        <w:rPr>
          <w:rFonts w:ascii="Arial" w:hAnsi="Arial" w:cs="Arial"/>
          <w:sz w:val="24"/>
          <w:szCs w:val="24"/>
        </w:rPr>
        <w:t xml:space="preserve">. Therefore, even minor increases </w:t>
      </w:r>
      <w:r w:rsidRPr="002154B8">
        <w:rPr>
          <w:rFonts w:ascii="Arial" w:hAnsi="Arial" w:cs="Arial"/>
          <w:sz w:val="24"/>
          <w:szCs w:val="24"/>
        </w:rPr>
        <w:lastRenderedPageBreak/>
        <w:t>in a material’s Z</w:t>
      </w:r>
      <w:r w:rsidRPr="002154B8">
        <w:rPr>
          <w:rFonts w:ascii="Arial" w:hAnsi="Arial" w:cs="Arial"/>
          <w:sz w:val="24"/>
          <w:szCs w:val="24"/>
          <w:vertAlign w:val="subscript"/>
        </w:rPr>
        <w:t>eff</w:t>
      </w:r>
      <w:r w:rsidRPr="002154B8">
        <w:rPr>
          <w:rFonts w:ascii="Arial" w:hAnsi="Arial" w:cs="Arial"/>
          <w:sz w:val="24"/>
          <w:szCs w:val="24"/>
        </w:rPr>
        <w:t xml:space="preserve"> can significantly increase PE interaction rates at lower energies. Unfortunately, the benefits of high-Z loading are typically offset by degraded light yields, which occur due to increased rates of triplet molecular excited states forming from ionization events. Compared to useful singlet states, which facilitate prompt fluorescence, the more common triplet molecular states cannot radiatively deexcite in traditional plastics due to spin-forbidden electron transitions.  Therefore, they must either non-radiatively relax or radiate via triplet-triplet annihilation, which is statistically unlikely </w:t>
      </w:r>
      <w:sdt>
        <w:sdtPr>
          <w:rPr>
            <w:rFonts w:ascii="Arial" w:hAnsi="Arial" w:cs="Arial"/>
            <w:sz w:val="24"/>
            <w:szCs w:val="24"/>
          </w:rPr>
          <w:id w:val="-1692996631"/>
          <w:citation/>
        </w:sdtPr>
        <w:sdtContent>
          <w:r w:rsidR="00117A8E">
            <w:rPr>
              <w:rFonts w:ascii="Arial" w:hAnsi="Arial" w:cs="Arial"/>
              <w:sz w:val="24"/>
              <w:szCs w:val="24"/>
            </w:rPr>
            <w:fldChar w:fldCharType="begin"/>
          </w:r>
          <w:r w:rsidR="00117A8E">
            <w:rPr>
              <w:rFonts w:ascii="Arial" w:hAnsi="Arial" w:cs="Arial"/>
              <w:sz w:val="24"/>
              <w:szCs w:val="24"/>
            </w:rPr>
            <w:instrText xml:space="preserve"> CITATION TJH18 \l 1033 </w:instrText>
          </w:r>
          <w:r w:rsidR="00117A8E">
            <w:rPr>
              <w:rFonts w:ascii="Arial" w:hAnsi="Arial" w:cs="Arial"/>
              <w:sz w:val="24"/>
              <w:szCs w:val="24"/>
            </w:rPr>
            <w:fldChar w:fldCharType="separate"/>
          </w:r>
          <w:r w:rsidR="00EF78F9" w:rsidRPr="00EF78F9">
            <w:rPr>
              <w:rFonts w:ascii="Arial" w:hAnsi="Arial" w:cs="Arial"/>
              <w:noProof/>
              <w:sz w:val="24"/>
              <w:szCs w:val="24"/>
            </w:rPr>
            <w:t>[9]</w:t>
          </w:r>
          <w:r w:rsidR="00117A8E">
            <w:rPr>
              <w:rFonts w:ascii="Arial" w:hAnsi="Arial" w:cs="Arial"/>
              <w:sz w:val="24"/>
              <w:szCs w:val="24"/>
            </w:rPr>
            <w:fldChar w:fldCharType="end"/>
          </w:r>
        </w:sdtContent>
      </w:sdt>
      <w:r w:rsidRPr="002154B8">
        <w:rPr>
          <w:rFonts w:ascii="Arial" w:hAnsi="Arial" w:cs="Arial"/>
          <w:sz w:val="24"/>
          <w:szCs w:val="24"/>
        </w:rPr>
        <w:t xml:space="preserve">. For example, at just 5% Pb-loading, EJ-256 produces only 52% of the light yield expected from the unsensitized EJ-200 at an identical emission spectrum </w:t>
      </w:r>
      <w:sdt>
        <w:sdtPr>
          <w:rPr>
            <w:rFonts w:ascii="Arial" w:hAnsi="Arial" w:cs="Arial"/>
            <w:sz w:val="24"/>
            <w:szCs w:val="24"/>
          </w:rPr>
          <w:id w:val="1148557453"/>
          <w:citation/>
        </w:sdtPr>
        <w:sdtContent>
          <w:r w:rsidR="00117A8E">
            <w:rPr>
              <w:rFonts w:ascii="Arial" w:hAnsi="Arial" w:cs="Arial"/>
              <w:sz w:val="24"/>
              <w:szCs w:val="24"/>
            </w:rPr>
            <w:fldChar w:fldCharType="begin"/>
          </w:r>
          <w:r w:rsidR="00117A8E">
            <w:rPr>
              <w:rFonts w:ascii="Arial" w:hAnsi="Arial" w:cs="Arial"/>
              <w:sz w:val="24"/>
              <w:szCs w:val="24"/>
            </w:rPr>
            <w:instrText xml:space="preserve"> CITATION Elj \l 1033  \m Elj1</w:instrText>
          </w:r>
          <w:r w:rsidR="00117A8E">
            <w:rPr>
              <w:rFonts w:ascii="Arial" w:hAnsi="Arial" w:cs="Arial"/>
              <w:sz w:val="24"/>
              <w:szCs w:val="24"/>
            </w:rPr>
            <w:fldChar w:fldCharType="separate"/>
          </w:r>
          <w:r w:rsidR="00EF78F9" w:rsidRPr="00EF78F9">
            <w:rPr>
              <w:rFonts w:ascii="Arial" w:hAnsi="Arial" w:cs="Arial"/>
              <w:noProof/>
              <w:sz w:val="24"/>
              <w:szCs w:val="24"/>
            </w:rPr>
            <w:t>[36, 37]</w:t>
          </w:r>
          <w:r w:rsidR="00117A8E">
            <w:rPr>
              <w:rFonts w:ascii="Arial" w:hAnsi="Arial" w:cs="Arial"/>
              <w:sz w:val="24"/>
              <w:szCs w:val="24"/>
            </w:rPr>
            <w:fldChar w:fldCharType="end"/>
          </w:r>
        </w:sdtContent>
      </w:sdt>
      <w:r w:rsidRPr="002154B8">
        <w:rPr>
          <w:rFonts w:ascii="Arial" w:hAnsi="Arial" w:cs="Arial"/>
          <w:sz w:val="24"/>
          <w:szCs w:val="24"/>
        </w:rPr>
        <w:t>. In terms of radiographic applications, light yield directly impacts the efficiency of image production, since detection media with higher light outputs typically produce optimal images (those with ~50k contrast shades) in less time than detection materials producing less light at equivalent exposures.  Therefore, higher material light yields facilitate greater imaging efficiency because this process requires less time and/or a lower radiation exposure.</w:t>
      </w:r>
    </w:p>
    <w:p w14:paraId="247745BD" w14:textId="0EBB2753" w:rsidR="00F4091F" w:rsidRDefault="00F4091F" w:rsidP="00F4091F">
      <w:pPr>
        <w:pStyle w:val="Text"/>
        <w:ind w:firstLine="0"/>
        <w:rPr>
          <w:rFonts w:ascii="Arial" w:hAnsi="Arial" w:cs="Arial"/>
          <w:sz w:val="24"/>
          <w:szCs w:val="24"/>
        </w:rPr>
      </w:pPr>
    </w:p>
    <w:p w14:paraId="197103A2" w14:textId="68356BA6" w:rsidR="00F4091F" w:rsidRDefault="00F4091F" w:rsidP="002154B8">
      <w:pPr>
        <w:pStyle w:val="SPIEbodytext"/>
        <w:spacing w:after="0"/>
        <w:rPr>
          <w:rFonts w:ascii="Arial" w:hAnsi="Arial" w:cs="Arial"/>
          <w:sz w:val="24"/>
        </w:rPr>
      </w:pPr>
      <w:r w:rsidRPr="002154B8">
        <w:rPr>
          <w:rFonts w:ascii="Arial" w:hAnsi="Arial" w:cs="Arial"/>
          <w:sz w:val="24"/>
        </w:rPr>
        <w:t>Additionally, the ability to reliably detect both photons and neutrons across broad energy regions offers considerable benefits in the field of nuclear security by allowing a variety of future systems to operate with just a single detector material.  Such dual particle sensitivity would provide important information that a single form of radiation detection and imaging cannot provide alone</w:t>
      </w:r>
      <w:r w:rsidR="00117A8E">
        <w:rPr>
          <w:rFonts w:ascii="Arial" w:hAnsi="Arial" w:cs="Arial"/>
          <w:sz w:val="24"/>
        </w:rPr>
        <w:t xml:space="preserve"> </w:t>
      </w:r>
      <w:sdt>
        <w:sdtPr>
          <w:rPr>
            <w:rFonts w:ascii="Arial" w:hAnsi="Arial" w:cs="Arial"/>
            <w:sz w:val="24"/>
          </w:rPr>
          <w:id w:val="1692420076"/>
          <w:citation/>
        </w:sdtPr>
        <w:sdtContent>
          <w:r w:rsidR="00117A8E">
            <w:rPr>
              <w:rFonts w:ascii="Arial" w:hAnsi="Arial" w:cs="Arial"/>
              <w:sz w:val="24"/>
            </w:rPr>
            <w:fldChar w:fldCharType="begin"/>
          </w:r>
          <w:r w:rsidR="00117A8E">
            <w:rPr>
              <w:rFonts w:ascii="Arial" w:hAnsi="Arial" w:cs="Arial"/>
              <w:sz w:val="24"/>
            </w:rPr>
            <w:instrText xml:space="preserve"> CITATION NPZ18 \l 1033  \m TJH18 \m GHV15 \m NJC15 \m MLi18 \m RCR09</w:instrText>
          </w:r>
          <w:r w:rsidR="00117A8E">
            <w:rPr>
              <w:rFonts w:ascii="Arial" w:hAnsi="Arial" w:cs="Arial"/>
              <w:sz w:val="24"/>
            </w:rPr>
            <w:fldChar w:fldCharType="separate"/>
          </w:r>
          <w:r w:rsidR="00EF78F9" w:rsidRPr="00EF78F9">
            <w:rPr>
              <w:rFonts w:ascii="Arial" w:hAnsi="Arial" w:cs="Arial"/>
              <w:noProof/>
              <w:sz w:val="24"/>
            </w:rPr>
            <w:t>[8, 9, 10, 17, 1, 6]</w:t>
          </w:r>
          <w:r w:rsidR="00117A8E">
            <w:rPr>
              <w:rFonts w:ascii="Arial" w:hAnsi="Arial" w:cs="Arial"/>
              <w:sz w:val="24"/>
            </w:rPr>
            <w:fldChar w:fldCharType="end"/>
          </w:r>
        </w:sdtContent>
      </w:sdt>
      <w:r w:rsidRPr="002154B8">
        <w:rPr>
          <w:rFonts w:ascii="Arial" w:hAnsi="Arial" w:cs="Arial"/>
          <w:sz w:val="24"/>
        </w:rPr>
        <w:t>. For radiographic applications, the material in question must reliably detect incident fast neutrons (14.1 MeV) and high-energy photons (&gt;200 keV). Furthermore, due to the number of plausible safety and security challenges our nation faces today, an important part of the solution would likely include a range of radiation imaging systems with DPI capabilities. Therefore, the development of such a material would likely reduce future system costs, improve the likelihood of dangerous and/or illicit radioactive material detection, and thereby contribute substantially to increasing the security of our nation and allies.</w:t>
      </w:r>
    </w:p>
    <w:p w14:paraId="1E428AE6" w14:textId="77777777" w:rsidR="00F4091F" w:rsidRDefault="00F4091F" w:rsidP="002154B8">
      <w:pPr>
        <w:pStyle w:val="SPIEbodytext"/>
        <w:spacing w:after="0"/>
        <w:rPr>
          <w:rFonts w:ascii="Arial" w:hAnsi="Arial" w:cs="Arial"/>
          <w:sz w:val="24"/>
        </w:rPr>
      </w:pPr>
    </w:p>
    <w:p w14:paraId="2A09111E" w14:textId="7A3E2C37" w:rsidR="00F4091F" w:rsidRPr="002154B8" w:rsidRDefault="00F4091F" w:rsidP="002154B8">
      <w:pPr>
        <w:pStyle w:val="SPIEbodytext"/>
        <w:spacing w:after="0"/>
        <w:rPr>
          <w:rFonts w:ascii="Arial" w:hAnsi="Arial" w:cs="Arial"/>
          <w:i/>
          <w:iCs/>
          <w:sz w:val="24"/>
        </w:rPr>
      </w:pPr>
      <w:r w:rsidRPr="002154B8">
        <w:rPr>
          <w:rFonts w:ascii="Arial" w:hAnsi="Arial" w:cs="Arial"/>
          <w:i/>
          <w:iCs/>
          <w:sz w:val="24"/>
        </w:rPr>
        <w:t xml:space="preserve">Novel Contributions  </w:t>
      </w:r>
    </w:p>
    <w:p w14:paraId="40F17A1F" w14:textId="3969CDA5" w:rsidR="00F4091F" w:rsidRDefault="00F4091F" w:rsidP="00F4091F">
      <w:pPr>
        <w:pStyle w:val="Text"/>
        <w:ind w:firstLine="0"/>
        <w:rPr>
          <w:rFonts w:ascii="Arial" w:hAnsi="Arial" w:cs="Arial"/>
          <w:sz w:val="24"/>
          <w:szCs w:val="24"/>
        </w:rPr>
      </w:pPr>
      <w:r w:rsidRPr="002154B8">
        <w:rPr>
          <w:rFonts w:ascii="Arial" w:hAnsi="Arial" w:cs="Arial"/>
          <w:sz w:val="24"/>
          <w:szCs w:val="24"/>
        </w:rPr>
        <w:t>This research examines one such candidate material, which was designed and produced at Lawrence Livermore National Laboratory (LLNL). It is a 21% bismuth-loaded PVT plastic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and it is unique in that it pairs high Bi-loading with an iridium-complex fluor that facilitates radiative triplet deexcitation through spin-orbit coupling </w:t>
      </w:r>
      <w:sdt>
        <w:sdtPr>
          <w:rPr>
            <w:rFonts w:ascii="Arial" w:hAnsi="Arial" w:cs="Arial"/>
            <w:sz w:val="24"/>
            <w:szCs w:val="24"/>
          </w:rPr>
          <w:id w:val="-1757750945"/>
          <w:citation/>
        </w:sdtPr>
        <w:sdtContent>
          <w:r w:rsidR="00117A8E">
            <w:rPr>
              <w:rFonts w:ascii="Arial" w:hAnsi="Arial" w:cs="Arial"/>
              <w:sz w:val="24"/>
              <w:szCs w:val="24"/>
            </w:rPr>
            <w:fldChar w:fldCharType="begin"/>
          </w:r>
          <w:r w:rsidR="00117A8E">
            <w:rPr>
              <w:rFonts w:ascii="Arial" w:hAnsi="Arial" w:cs="Arial"/>
              <w:sz w:val="24"/>
              <w:szCs w:val="24"/>
            </w:rPr>
            <w:instrText xml:space="preserve"> CITATION TJH18 \l 1033 </w:instrText>
          </w:r>
          <w:r w:rsidR="00117A8E">
            <w:rPr>
              <w:rFonts w:ascii="Arial" w:hAnsi="Arial" w:cs="Arial"/>
              <w:sz w:val="24"/>
              <w:szCs w:val="24"/>
            </w:rPr>
            <w:fldChar w:fldCharType="separate"/>
          </w:r>
          <w:r w:rsidR="00EF78F9" w:rsidRPr="00EF78F9">
            <w:rPr>
              <w:rFonts w:ascii="Arial" w:hAnsi="Arial" w:cs="Arial"/>
              <w:noProof/>
              <w:sz w:val="24"/>
              <w:szCs w:val="24"/>
            </w:rPr>
            <w:t>[9]</w:t>
          </w:r>
          <w:r w:rsidR="00117A8E">
            <w:rPr>
              <w:rFonts w:ascii="Arial" w:hAnsi="Arial" w:cs="Arial"/>
              <w:sz w:val="24"/>
              <w:szCs w:val="24"/>
            </w:rPr>
            <w:fldChar w:fldCharType="end"/>
          </w:r>
        </w:sdtContent>
      </w:sdt>
      <w:r w:rsidRPr="002154B8">
        <w:rPr>
          <w:rFonts w:ascii="Arial" w:hAnsi="Arial" w:cs="Arial"/>
          <w:sz w:val="24"/>
          <w:szCs w:val="24"/>
        </w:rPr>
        <w:t>. Consequently, this composition produces a light yield of ~2×10</w:t>
      </w:r>
      <w:r w:rsidRPr="002154B8">
        <w:rPr>
          <w:rFonts w:ascii="Arial" w:hAnsi="Arial" w:cs="Arial"/>
          <w:sz w:val="24"/>
          <w:szCs w:val="24"/>
          <w:vertAlign w:val="superscript"/>
        </w:rPr>
        <w:t>4</w:t>
      </w:r>
      <w:r w:rsidRPr="002154B8">
        <w:rPr>
          <w:rFonts w:ascii="Arial" w:hAnsi="Arial" w:cs="Arial"/>
          <w:sz w:val="24"/>
          <w:szCs w:val="24"/>
        </w:rPr>
        <w:t xml:space="preserve"> photons per MeV in the green (with peak emission at ~550 nm), thereby partially mitigating the depressed light yields typical of other high-Z sensitized plastics. Lastly, the green photoluminescence emission spectrum from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pairs particularly well with commercially available radiation-hardened amorphous silicon (a-Si) photodetectors, with expected average improvements in quantum efficiency (QE) of ~2× that of scintillators emitting in the blue</w:t>
      </w:r>
      <w:r w:rsidR="00117A8E">
        <w:rPr>
          <w:rFonts w:ascii="Arial" w:hAnsi="Arial" w:cs="Arial"/>
          <w:sz w:val="24"/>
          <w:szCs w:val="24"/>
        </w:rPr>
        <w:t xml:space="preserve"> </w:t>
      </w:r>
      <w:sdt>
        <w:sdtPr>
          <w:rPr>
            <w:rFonts w:ascii="Arial" w:hAnsi="Arial" w:cs="Arial"/>
            <w:sz w:val="24"/>
            <w:szCs w:val="24"/>
          </w:rPr>
          <w:id w:val="1463160755"/>
          <w:citation/>
        </w:sdtPr>
        <w:sdtContent>
          <w:r w:rsidR="00117A8E">
            <w:rPr>
              <w:rFonts w:ascii="Arial" w:hAnsi="Arial" w:cs="Arial"/>
              <w:sz w:val="24"/>
              <w:szCs w:val="24"/>
            </w:rPr>
            <w:fldChar w:fldCharType="begin"/>
          </w:r>
          <w:r w:rsidR="00117A8E">
            <w:rPr>
              <w:rFonts w:ascii="Arial" w:hAnsi="Arial" w:cs="Arial"/>
              <w:sz w:val="24"/>
              <w:szCs w:val="24"/>
            </w:rPr>
            <w:instrText xml:space="preserve"> CITATION Wei98 \l 1033 </w:instrText>
          </w:r>
          <w:r w:rsidR="00117A8E">
            <w:rPr>
              <w:rFonts w:ascii="Arial" w:hAnsi="Arial" w:cs="Arial"/>
              <w:sz w:val="24"/>
              <w:szCs w:val="24"/>
            </w:rPr>
            <w:fldChar w:fldCharType="separate"/>
          </w:r>
          <w:r w:rsidR="00EF78F9" w:rsidRPr="00EF78F9">
            <w:rPr>
              <w:rFonts w:ascii="Arial" w:hAnsi="Arial" w:cs="Arial"/>
              <w:noProof/>
              <w:sz w:val="24"/>
              <w:szCs w:val="24"/>
            </w:rPr>
            <w:t>[45]</w:t>
          </w:r>
          <w:r w:rsidR="00117A8E">
            <w:rPr>
              <w:rFonts w:ascii="Arial" w:hAnsi="Arial" w:cs="Arial"/>
              <w:sz w:val="24"/>
              <w:szCs w:val="24"/>
            </w:rPr>
            <w:fldChar w:fldCharType="end"/>
          </w:r>
        </w:sdtContent>
      </w:sdt>
      <w:r w:rsidRPr="002154B8">
        <w:rPr>
          <w:rFonts w:ascii="Arial" w:hAnsi="Arial" w:cs="Arial"/>
          <w:sz w:val="24"/>
          <w:szCs w:val="24"/>
        </w:rPr>
        <w:t>.</w:t>
      </w:r>
      <w:r>
        <w:rPr>
          <w:rFonts w:ascii="Arial" w:hAnsi="Arial" w:cs="Arial"/>
          <w:sz w:val="24"/>
          <w:szCs w:val="24"/>
        </w:rPr>
        <w:t xml:space="preserve">  </w:t>
      </w:r>
    </w:p>
    <w:p w14:paraId="52BFF1D3" w14:textId="77777777" w:rsidR="00F4091F" w:rsidRDefault="00F4091F" w:rsidP="00F4091F">
      <w:pPr>
        <w:pStyle w:val="Text"/>
        <w:ind w:firstLine="0"/>
        <w:rPr>
          <w:rFonts w:ascii="Arial" w:hAnsi="Arial" w:cs="Arial"/>
          <w:sz w:val="24"/>
          <w:szCs w:val="24"/>
        </w:rPr>
      </w:pPr>
    </w:p>
    <w:p w14:paraId="761263FC" w14:textId="77777777" w:rsidR="003071C2" w:rsidRDefault="00F4091F" w:rsidP="003071C2">
      <w:pPr>
        <w:pStyle w:val="Text"/>
        <w:ind w:firstLine="0"/>
        <w:rPr>
          <w:rFonts w:ascii="Arial" w:hAnsi="Arial" w:cs="Arial"/>
          <w:sz w:val="24"/>
          <w:szCs w:val="24"/>
        </w:rPr>
      </w:pPr>
      <w:r w:rsidRPr="002154B8">
        <w:rPr>
          <w:rFonts w:ascii="Arial" w:hAnsi="Arial" w:cs="Arial"/>
          <w:sz w:val="24"/>
          <w:szCs w:val="24"/>
        </w:rPr>
        <w:t xml:space="preserve">These potential benefits motivative this research, which describes both experimental and computational comparisons of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digital detector array (DDA) fast neutron radiography performance against the same DDA paired with industry standard plastic scintillators, specifically EJ-200 and EJ-256.  Evaluations of comparative x-ray performance have already been performed and provide experimental and computational analyses of spatial resolution (SR) for EJ-200 and EJ-256 at the cut-off frequency (f</w:t>
      </w:r>
      <w:r w:rsidRPr="002154B8">
        <w:rPr>
          <w:rFonts w:ascii="Arial" w:hAnsi="Arial" w:cs="Arial"/>
          <w:sz w:val="24"/>
          <w:szCs w:val="24"/>
          <w:vertAlign w:val="subscript"/>
        </w:rPr>
        <w:t>10%</w:t>
      </w:r>
      <w:r w:rsidRPr="002154B8">
        <w:rPr>
          <w:rFonts w:ascii="Arial" w:hAnsi="Arial" w:cs="Arial"/>
          <w:sz w:val="24"/>
          <w:szCs w:val="24"/>
        </w:rPr>
        <w:t>) of the modulation transfer function (MTF).</w:t>
      </w:r>
      <w:r w:rsidR="003071C2" w:rsidRPr="003071C2">
        <w:rPr>
          <w:rFonts w:ascii="Arial" w:hAnsi="Arial" w:cs="Arial"/>
          <w:sz w:val="24"/>
          <w:szCs w:val="24"/>
        </w:rPr>
        <w:t xml:space="preserve"> </w:t>
      </w:r>
    </w:p>
    <w:p w14:paraId="2A74E51A" w14:textId="77777777" w:rsidR="003071C2" w:rsidRDefault="003071C2" w:rsidP="003071C2">
      <w:pPr>
        <w:pStyle w:val="Text"/>
        <w:ind w:firstLine="0"/>
        <w:rPr>
          <w:rFonts w:ascii="Arial" w:hAnsi="Arial" w:cs="Arial"/>
          <w:sz w:val="24"/>
          <w:szCs w:val="24"/>
        </w:rPr>
      </w:pPr>
    </w:p>
    <w:p w14:paraId="293CB070" w14:textId="6ECC4B5D" w:rsidR="003071C2" w:rsidRPr="002154B8" w:rsidRDefault="003071C2" w:rsidP="003071C2">
      <w:pPr>
        <w:pStyle w:val="Text"/>
        <w:ind w:firstLine="0"/>
        <w:rPr>
          <w:rFonts w:ascii="Arial" w:hAnsi="Arial" w:cs="Arial"/>
          <w:sz w:val="24"/>
          <w:szCs w:val="24"/>
        </w:rPr>
      </w:pPr>
      <w:r w:rsidRPr="002154B8">
        <w:rPr>
          <w:rFonts w:ascii="Arial" w:hAnsi="Arial" w:cs="Arial"/>
          <w:sz w:val="24"/>
          <w:szCs w:val="24"/>
        </w:rPr>
        <w:t xml:space="preserve">Based upon investigation through simulation, the enhanced SR observed in EJ-200 is directly attributable to the increased rate of incoherent scatter present within the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and EJ-256 arrays at 370 </w:t>
      </w:r>
      <w:proofErr w:type="spellStart"/>
      <w:r w:rsidRPr="002154B8">
        <w:rPr>
          <w:rFonts w:ascii="Arial" w:hAnsi="Arial" w:cs="Arial"/>
          <w:sz w:val="24"/>
          <w:szCs w:val="24"/>
        </w:rPr>
        <w:t>kVp</w:t>
      </w:r>
      <w:proofErr w:type="spellEnd"/>
      <w:r w:rsidRPr="002154B8">
        <w:rPr>
          <w:rFonts w:ascii="Arial" w:hAnsi="Arial" w:cs="Arial"/>
          <w:sz w:val="24"/>
          <w:szCs w:val="24"/>
        </w:rPr>
        <w:t xml:space="preserve">.   Relative to EJ-200, this contributes to additional pixel crosstalk in both materials by increasing the rate of photoelectric absorption in neighboring pixels from scattered incident photons.  </w:t>
      </w:r>
      <w:r>
        <w:rPr>
          <w:rFonts w:ascii="Arial" w:hAnsi="Arial" w:cs="Arial"/>
          <w:sz w:val="24"/>
          <w:szCs w:val="24"/>
        </w:rPr>
        <w:t>The</w:t>
      </w:r>
      <w:r w:rsidRPr="002154B8">
        <w:rPr>
          <w:rFonts w:ascii="Arial" w:hAnsi="Arial" w:cs="Arial"/>
          <w:sz w:val="24"/>
          <w:szCs w:val="24"/>
        </w:rPr>
        <w:t xml:space="preserve"> simulations analyzed a variety of array thicknesses and x-ray energies, predicting that the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array will provide equivalent SR to EJ-200 at 150 </w:t>
      </w:r>
      <w:proofErr w:type="spellStart"/>
      <w:r w:rsidRPr="002154B8">
        <w:rPr>
          <w:rFonts w:ascii="Arial" w:hAnsi="Arial" w:cs="Arial"/>
          <w:sz w:val="24"/>
          <w:szCs w:val="24"/>
        </w:rPr>
        <w:t>kVp</w:t>
      </w:r>
      <w:proofErr w:type="spellEnd"/>
      <w:r w:rsidRPr="002154B8">
        <w:rPr>
          <w:rFonts w:ascii="Arial" w:hAnsi="Arial" w:cs="Arial"/>
          <w:sz w:val="24"/>
          <w:szCs w:val="24"/>
        </w:rPr>
        <w:t xml:space="preserve"> and provide statistically equivalent values at 270 </w:t>
      </w:r>
      <w:proofErr w:type="spellStart"/>
      <w:r w:rsidRPr="002154B8">
        <w:rPr>
          <w:rFonts w:ascii="Arial" w:hAnsi="Arial" w:cs="Arial"/>
          <w:sz w:val="24"/>
          <w:szCs w:val="24"/>
        </w:rPr>
        <w:t>kVp</w:t>
      </w:r>
      <w:proofErr w:type="spellEnd"/>
      <w:r w:rsidRPr="002154B8">
        <w:rPr>
          <w:rFonts w:ascii="Arial" w:hAnsi="Arial" w:cs="Arial"/>
          <w:sz w:val="24"/>
          <w:szCs w:val="24"/>
        </w:rPr>
        <w:t xml:space="preserve"> for thicknesses up to 20 mm.  These analyses, as well as the values provided in Table </w:t>
      </w:r>
      <w:r>
        <w:rPr>
          <w:rFonts w:ascii="Arial" w:hAnsi="Arial" w:cs="Arial"/>
          <w:sz w:val="24"/>
          <w:szCs w:val="24"/>
        </w:rPr>
        <w:t>10.1</w:t>
      </w:r>
      <w:r w:rsidRPr="002154B8">
        <w:rPr>
          <w:rFonts w:ascii="Arial" w:hAnsi="Arial" w:cs="Arial"/>
          <w:sz w:val="24"/>
          <w:szCs w:val="24"/>
        </w:rPr>
        <w:t>, supersede those previously published</w:t>
      </w:r>
      <w:r>
        <w:rPr>
          <w:rFonts w:ascii="Arial" w:hAnsi="Arial" w:cs="Arial"/>
          <w:sz w:val="24"/>
          <w:szCs w:val="24"/>
        </w:rPr>
        <w:t xml:space="preserve"> </w:t>
      </w:r>
      <w:sdt>
        <w:sdtPr>
          <w:rPr>
            <w:rFonts w:ascii="Arial" w:hAnsi="Arial" w:cs="Arial"/>
            <w:sz w:val="24"/>
            <w:szCs w:val="24"/>
          </w:rPr>
          <w:id w:val="650176110"/>
          <w:citation/>
        </w:sdtPr>
        <w:sdtContent>
          <w:r>
            <w:rPr>
              <w:rFonts w:ascii="Arial" w:hAnsi="Arial" w:cs="Arial"/>
              <w:sz w:val="24"/>
              <w:szCs w:val="24"/>
            </w:rPr>
            <w:fldChar w:fldCharType="begin"/>
          </w:r>
          <w:r>
            <w:rPr>
              <w:rFonts w:ascii="Arial" w:hAnsi="Arial" w:cs="Arial"/>
              <w:sz w:val="24"/>
              <w:szCs w:val="24"/>
            </w:rPr>
            <w:instrText xml:space="preserve"> CITATION AWD20 \l 1033 </w:instrText>
          </w:r>
          <w:r>
            <w:rPr>
              <w:rFonts w:ascii="Arial" w:hAnsi="Arial" w:cs="Arial"/>
              <w:sz w:val="24"/>
              <w:szCs w:val="24"/>
            </w:rPr>
            <w:fldChar w:fldCharType="separate"/>
          </w:r>
          <w:r w:rsidR="00EF78F9" w:rsidRPr="00EF78F9">
            <w:rPr>
              <w:rFonts w:ascii="Arial" w:hAnsi="Arial" w:cs="Arial"/>
              <w:noProof/>
              <w:sz w:val="24"/>
              <w:szCs w:val="24"/>
            </w:rPr>
            <w:t>[80]</w:t>
          </w:r>
          <w:r>
            <w:rPr>
              <w:rFonts w:ascii="Arial" w:hAnsi="Arial" w:cs="Arial"/>
              <w:sz w:val="24"/>
              <w:szCs w:val="24"/>
            </w:rPr>
            <w:fldChar w:fldCharType="end"/>
          </w:r>
        </w:sdtContent>
      </w:sdt>
      <w:r w:rsidRPr="002154B8">
        <w:rPr>
          <w:rFonts w:ascii="Arial" w:hAnsi="Arial" w:cs="Arial"/>
          <w:sz w:val="24"/>
          <w:szCs w:val="24"/>
        </w:rPr>
        <w:t xml:space="preserve"> but do not alter the final conclusions, which determined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will provide marked performance improvements over EJ-200 and EJ-256 at all energies practical for portable x-ray radiography</w:t>
      </w:r>
      <w:r>
        <w:rPr>
          <w:rFonts w:ascii="Arial" w:hAnsi="Arial" w:cs="Arial"/>
          <w:sz w:val="24"/>
          <w:szCs w:val="24"/>
        </w:rPr>
        <w:t xml:space="preserve"> </w:t>
      </w:r>
      <w:sdt>
        <w:sdtPr>
          <w:rPr>
            <w:rFonts w:ascii="Arial" w:hAnsi="Arial" w:cs="Arial"/>
            <w:sz w:val="24"/>
            <w:szCs w:val="24"/>
          </w:rPr>
          <w:id w:val="-579676467"/>
          <w:citation/>
        </w:sdtPr>
        <w:sdtContent>
          <w:r>
            <w:rPr>
              <w:rFonts w:ascii="Arial" w:hAnsi="Arial" w:cs="Arial"/>
              <w:sz w:val="24"/>
              <w:szCs w:val="24"/>
            </w:rPr>
            <w:fldChar w:fldCharType="begin"/>
          </w:r>
          <w:r>
            <w:rPr>
              <w:rFonts w:ascii="Arial" w:hAnsi="Arial" w:cs="Arial"/>
              <w:sz w:val="24"/>
              <w:szCs w:val="24"/>
            </w:rPr>
            <w:instrText xml:space="preserve"> CITATION AWD20 \l 1033  \m AWD21</w:instrText>
          </w:r>
          <w:r>
            <w:rPr>
              <w:rFonts w:ascii="Arial" w:hAnsi="Arial" w:cs="Arial"/>
              <w:sz w:val="24"/>
              <w:szCs w:val="24"/>
            </w:rPr>
            <w:fldChar w:fldCharType="separate"/>
          </w:r>
          <w:r w:rsidR="00EF78F9" w:rsidRPr="00EF78F9">
            <w:rPr>
              <w:rFonts w:ascii="Arial" w:hAnsi="Arial" w:cs="Arial"/>
              <w:noProof/>
              <w:sz w:val="24"/>
              <w:szCs w:val="24"/>
            </w:rPr>
            <w:t>[80, 81]</w:t>
          </w:r>
          <w:r>
            <w:rPr>
              <w:rFonts w:ascii="Arial" w:hAnsi="Arial" w:cs="Arial"/>
              <w:sz w:val="24"/>
              <w:szCs w:val="24"/>
            </w:rPr>
            <w:fldChar w:fldCharType="end"/>
          </w:r>
        </w:sdtContent>
      </w:sdt>
      <w:r w:rsidRPr="002154B8">
        <w:rPr>
          <w:rFonts w:ascii="Arial" w:hAnsi="Arial" w:cs="Arial"/>
          <w:sz w:val="24"/>
          <w:szCs w:val="24"/>
        </w:rPr>
        <w:t xml:space="preserve">.  As such, the results described herein serve to further quantify the comparative performance of future systems leveraging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material for </w:t>
      </w:r>
      <w:r>
        <w:rPr>
          <w:rFonts w:ascii="Arial" w:hAnsi="Arial" w:cs="Arial"/>
          <w:sz w:val="24"/>
          <w:szCs w:val="24"/>
        </w:rPr>
        <w:t>fast neutron radiography</w:t>
      </w:r>
      <w:r w:rsidRPr="002154B8">
        <w:rPr>
          <w:rFonts w:ascii="Arial" w:hAnsi="Arial" w:cs="Arial"/>
          <w:sz w:val="24"/>
          <w:szCs w:val="24"/>
        </w:rPr>
        <w:t xml:space="preserve">, a critical component of DPI systems.   </w:t>
      </w:r>
    </w:p>
    <w:p w14:paraId="18498A97" w14:textId="77777777" w:rsidR="003071C2" w:rsidRDefault="003071C2" w:rsidP="003071C2">
      <w:pPr>
        <w:pStyle w:val="Heading3"/>
        <w:numPr>
          <w:ilvl w:val="0"/>
          <w:numId w:val="0"/>
        </w:numPr>
        <w:spacing w:after="0"/>
      </w:pPr>
      <w:bookmarkStart w:id="389" w:name="_Toc69359102"/>
      <w:r>
        <w:t>Theory</w:t>
      </w:r>
      <w:bookmarkEnd w:id="389"/>
    </w:p>
    <w:p w14:paraId="58566FEC" w14:textId="24C2E088" w:rsidR="003071C2" w:rsidRDefault="003071C2" w:rsidP="003071C2">
      <w:pPr>
        <w:pStyle w:val="Text"/>
        <w:ind w:firstLine="0"/>
        <w:rPr>
          <w:rFonts w:ascii="Arial" w:hAnsi="Arial" w:cs="Arial"/>
          <w:sz w:val="24"/>
          <w:szCs w:val="24"/>
        </w:rPr>
      </w:pPr>
      <w:r w:rsidRPr="002154B8">
        <w:rPr>
          <w:rFonts w:ascii="Arial" w:hAnsi="Arial" w:cs="Arial"/>
          <w:sz w:val="24"/>
          <w:szCs w:val="24"/>
        </w:rPr>
        <w:t>Although computed tomography (CT) is not applied in this research, composite images (</w:t>
      </w:r>
      <w:proofErr w:type="gramStart"/>
      <w:r w:rsidRPr="002154B8">
        <w:rPr>
          <w:rFonts w:ascii="Arial" w:hAnsi="Arial" w:cs="Arial"/>
          <w:sz w:val="24"/>
          <w:szCs w:val="24"/>
        </w:rPr>
        <w:t>i.e.</w:t>
      </w:r>
      <w:proofErr w:type="gramEnd"/>
      <w:r w:rsidRPr="002154B8">
        <w:rPr>
          <w:rFonts w:ascii="Arial" w:hAnsi="Arial" w:cs="Arial"/>
          <w:sz w:val="24"/>
          <w:szCs w:val="24"/>
        </w:rPr>
        <w:t xml:space="preserve"> larger images constructed from multiple smaller images) are required for performance comparisons of the considered arrays due to their small size, which is largely a result of the limited quantity of novel material available for characterization. Consequently, the theory and procedures applied herein for neutron DDA performance comparisons are based on published American Society for Testing and Materials (ASTM) standards for the measurement of CT system performance. The standard practice for characterizing CT system performance begins with measurements of a composite edge response function (ERF) </w:t>
      </w:r>
      <w:sdt>
        <w:sdtPr>
          <w:rPr>
            <w:rFonts w:ascii="Arial" w:hAnsi="Arial" w:cs="Arial"/>
            <w:sz w:val="24"/>
            <w:szCs w:val="24"/>
          </w:rPr>
          <w:id w:val="1718395358"/>
          <w:citation/>
        </w:sdtPr>
        <w:sdtContent>
          <w:r>
            <w:rPr>
              <w:rFonts w:ascii="Arial" w:hAnsi="Arial" w:cs="Arial"/>
              <w:sz w:val="24"/>
              <w:szCs w:val="24"/>
            </w:rPr>
            <w:fldChar w:fldCharType="begin"/>
          </w:r>
          <w:r>
            <w:rPr>
              <w:rFonts w:ascii="Arial" w:hAnsi="Arial" w:cs="Arial"/>
              <w:sz w:val="24"/>
              <w:szCs w:val="24"/>
            </w:rPr>
            <w:instrText xml:space="preserve"> CITATION AST13 \l 1033 </w:instrText>
          </w:r>
          <w:r>
            <w:rPr>
              <w:rFonts w:ascii="Arial" w:hAnsi="Arial" w:cs="Arial"/>
              <w:sz w:val="24"/>
              <w:szCs w:val="24"/>
            </w:rPr>
            <w:fldChar w:fldCharType="separate"/>
          </w:r>
          <w:r w:rsidR="00EF78F9" w:rsidRPr="00EF78F9">
            <w:rPr>
              <w:rFonts w:ascii="Arial" w:hAnsi="Arial" w:cs="Arial"/>
              <w:noProof/>
              <w:sz w:val="24"/>
              <w:szCs w:val="24"/>
            </w:rPr>
            <w:t>[67]</w:t>
          </w:r>
          <w:r>
            <w:rPr>
              <w:rFonts w:ascii="Arial" w:hAnsi="Arial" w:cs="Arial"/>
              <w:sz w:val="24"/>
              <w:szCs w:val="24"/>
            </w:rPr>
            <w:fldChar w:fldCharType="end"/>
          </w:r>
        </w:sdtContent>
      </w:sdt>
      <w:r w:rsidRPr="002154B8">
        <w:rPr>
          <w:rFonts w:ascii="Arial" w:hAnsi="Arial" w:cs="Arial"/>
          <w:sz w:val="24"/>
          <w:szCs w:val="24"/>
        </w:rPr>
        <w:t xml:space="preserve">. </w:t>
      </w:r>
    </w:p>
    <w:p w14:paraId="5D480D57" w14:textId="77777777" w:rsidR="003071C2" w:rsidRDefault="003071C2" w:rsidP="003071C2">
      <w:pPr>
        <w:pStyle w:val="Text"/>
        <w:ind w:firstLine="0"/>
        <w:rPr>
          <w:rFonts w:ascii="Arial" w:hAnsi="Arial" w:cs="Arial"/>
          <w:sz w:val="24"/>
          <w:szCs w:val="24"/>
        </w:rPr>
      </w:pPr>
    </w:p>
    <w:p w14:paraId="4F0CB102" w14:textId="77777777" w:rsidR="003071C2" w:rsidRPr="002154B8" w:rsidRDefault="003071C2" w:rsidP="003071C2">
      <w:pPr>
        <w:pStyle w:val="Text"/>
        <w:ind w:firstLine="0"/>
        <w:rPr>
          <w:rFonts w:ascii="Arial" w:hAnsi="Arial" w:cs="Arial"/>
          <w:i/>
          <w:iCs/>
          <w:sz w:val="24"/>
          <w:szCs w:val="24"/>
        </w:rPr>
      </w:pPr>
      <w:r w:rsidRPr="002154B8">
        <w:rPr>
          <w:rFonts w:ascii="Arial" w:hAnsi="Arial" w:cs="Arial"/>
          <w:i/>
          <w:iCs/>
          <w:sz w:val="24"/>
          <w:szCs w:val="24"/>
        </w:rPr>
        <w:t>Modulation Transfer Function and Spatial Resolution</w:t>
      </w:r>
    </w:p>
    <w:p w14:paraId="0B1D78B3" w14:textId="401B7064" w:rsidR="003071C2" w:rsidRDefault="003071C2" w:rsidP="003071C2">
      <w:pPr>
        <w:pStyle w:val="Text"/>
        <w:ind w:firstLine="0"/>
        <w:rPr>
          <w:rFonts w:ascii="Arial" w:hAnsi="Arial" w:cs="Arial"/>
          <w:sz w:val="24"/>
          <w:szCs w:val="24"/>
        </w:rPr>
      </w:pPr>
      <w:r w:rsidRPr="002154B8">
        <w:rPr>
          <w:rFonts w:ascii="Arial" w:hAnsi="Arial" w:cs="Arial"/>
          <w:sz w:val="24"/>
          <w:szCs w:val="24"/>
        </w:rPr>
        <w:t>The edge response is measured from composite image data from a phantom of defined material and thickness, which produces differences in pixel modulation across the phantom’s edge</w:t>
      </w:r>
      <w:r>
        <w:rPr>
          <w:rFonts w:ascii="Arial" w:hAnsi="Arial" w:cs="Arial"/>
          <w:sz w:val="24"/>
          <w:szCs w:val="24"/>
        </w:rPr>
        <w:t>.</w:t>
      </w:r>
    </w:p>
    <w:p w14:paraId="1C0B9EDE" w14:textId="0101483B" w:rsidR="003071C2" w:rsidRDefault="003071C2" w:rsidP="003071C2">
      <w:pPr>
        <w:pStyle w:val="Text"/>
        <w:ind w:firstLine="0"/>
        <w:rPr>
          <w:rFonts w:ascii="Arial" w:hAnsi="Arial" w:cs="Arial"/>
          <w:sz w:val="24"/>
          <w:szCs w:val="24"/>
        </w:rPr>
      </w:pPr>
      <w:r>
        <w:rPr>
          <w:rFonts w:ascii="Arial" w:hAnsi="Arial" w:cs="Arial"/>
          <w:sz w:val="24"/>
          <w:szCs w:val="24"/>
        </w:rPr>
        <w:br w:type="page"/>
      </w:r>
      <w:r w:rsidRPr="002154B8">
        <w:rPr>
          <w:rFonts w:ascii="Arial" w:hAnsi="Arial" w:cs="Arial"/>
          <w:sz w:val="24"/>
          <w:szCs w:val="24"/>
        </w:rPr>
        <w:lastRenderedPageBreak/>
        <w:t xml:space="preserve"> </w:t>
      </w:r>
    </w:p>
    <w:p w14:paraId="1EE66920" w14:textId="04DA5A9B" w:rsidR="003071C2" w:rsidRDefault="003071C2"/>
    <w:p w14:paraId="74EEE720" w14:textId="085BB75C" w:rsidR="00F4091F" w:rsidRDefault="00F4091F" w:rsidP="00F4091F">
      <w:pPr>
        <w:pStyle w:val="Text"/>
        <w:ind w:firstLine="0"/>
        <w:rPr>
          <w:rFonts w:ascii="Arial" w:hAnsi="Arial" w:cs="Arial"/>
          <w:sz w:val="24"/>
          <w:szCs w:val="24"/>
        </w:rPr>
      </w:pPr>
    </w:p>
    <w:p w14:paraId="419609E1" w14:textId="3405E530" w:rsidR="003071C2" w:rsidRDefault="003071C2" w:rsidP="00F4091F">
      <w:pPr>
        <w:pStyle w:val="Text"/>
        <w:ind w:firstLine="0"/>
        <w:rPr>
          <w:rFonts w:ascii="Arial" w:hAnsi="Arial" w:cs="Arial"/>
          <w:sz w:val="24"/>
          <w:szCs w:val="24"/>
        </w:rPr>
      </w:pPr>
    </w:p>
    <w:p w14:paraId="61364438" w14:textId="129D8895" w:rsidR="003071C2" w:rsidRDefault="003071C2" w:rsidP="00F4091F">
      <w:pPr>
        <w:pStyle w:val="Text"/>
        <w:ind w:firstLine="0"/>
        <w:rPr>
          <w:rFonts w:ascii="Arial" w:hAnsi="Arial" w:cs="Arial"/>
          <w:sz w:val="24"/>
          <w:szCs w:val="24"/>
        </w:rPr>
      </w:pPr>
    </w:p>
    <w:p w14:paraId="408D832A" w14:textId="0FEDB43C" w:rsidR="007D0E6D" w:rsidRDefault="007D0E6D" w:rsidP="00F4091F">
      <w:pPr>
        <w:pStyle w:val="Text"/>
        <w:ind w:firstLine="0"/>
        <w:rPr>
          <w:rFonts w:ascii="Arial" w:hAnsi="Arial" w:cs="Arial"/>
          <w:sz w:val="24"/>
          <w:szCs w:val="24"/>
        </w:rPr>
      </w:pPr>
    </w:p>
    <w:p w14:paraId="2D280A56" w14:textId="742142FB" w:rsidR="007D0E6D" w:rsidRDefault="007D0E6D" w:rsidP="00F4091F">
      <w:pPr>
        <w:pStyle w:val="Text"/>
        <w:ind w:firstLine="0"/>
        <w:rPr>
          <w:rFonts w:ascii="Arial" w:hAnsi="Arial" w:cs="Arial"/>
          <w:sz w:val="24"/>
          <w:szCs w:val="24"/>
        </w:rPr>
      </w:pPr>
    </w:p>
    <w:p w14:paraId="3B138ACC" w14:textId="77777777" w:rsidR="007D0E6D" w:rsidRDefault="007D0E6D" w:rsidP="00F4091F">
      <w:pPr>
        <w:pStyle w:val="Text"/>
        <w:ind w:firstLine="0"/>
        <w:rPr>
          <w:rFonts w:ascii="Arial" w:hAnsi="Arial" w:cs="Arial"/>
          <w:sz w:val="24"/>
          <w:szCs w:val="24"/>
        </w:rPr>
      </w:pPr>
    </w:p>
    <w:p w14:paraId="390B2408" w14:textId="7B72168D" w:rsidR="003071C2" w:rsidRDefault="003071C2" w:rsidP="00F4091F">
      <w:pPr>
        <w:pStyle w:val="Text"/>
        <w:ind w:firstLine="0"/>
        <w:rPr>
          <w:rFonts w:ascii="Arial" w:hAnsi="Arial" w:cs="Arial"/>
          <w:sz w:val="24"/>
          <w:szCs w:val="24"/>
        </w:rPr>
      </w:pPr>
    </w:p>
    <w:p w14:paraId="62D822A5" w14:textId="18B604DC" w:rsidR="003071C2" w:rsidRDefault="003071C2" w:rsidP="00F4091F">
      <w:pPr>
        <w:pStyle w:val="Text"/>
        <w:ind w:firstLine="0"/>
        <w:rPr>
          <w:rFonts w:ascii="Arial" w:hAnsi="Arial" w:cs="Arial"/>
          <w:sz w:val="24"/>
          <w:szCs w:val="24"/>
        </w:rPr>
      </w:pPr>
    </w:p>
    <w:p w14:paraId="19E53B80" w14:textId="77777777" w:rsidR="003071C2" w:rsidRDefault="003071C2" w:rsidP="00F4091F">
      <w:pPr>
        <w:pStyle w:val="Text"/>
        <w:ind w:firstLine="0"/>
        <w:rPr>
          <w:rFonts w:ascii="Arial" w:hAnsi="Arial" w:cs="Arial"/>
          <w:sz w:val="24"/>
          <w:szCs w:val="24"/>
        </w:rPr>
      </w:pPr>
    </w:p>
    <w:p w14:paraId="387E12F1" w14:textId="3C9AB0BC" w:rsidR="00F4091F" w:rsidRDefault="00F4091F" w:rsidP="00F4091F">
      <w:pPr>
        <w:pStyle w:val="Text"/>
        <w:ind w:firstLine="0"/>
        <w:rPr>
          <w:rFonts w:ascii="Arial" w:hAnsi="Arial" w:cs="Arial"/>
          <w:sz w:val="24"/>
          <w:szCs w:val="24"/>
        </w:rPr>
      </w:pPr>
    </w:p>
    <w:p w14:paraId="673BD44B" w14:textId="354DCF51" w:rsidR="00C331AF" w:rsidRPr="00247D70" w:rsidRDefault="00C331AF" w:rsidP="00C331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bookmarkStart w:id="390" w:name="_Toc69359000"/>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10</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w:t>
      </w:r>
      <w:r w:rsidRPr="00694AC0">
        <w:rPr>
          <w:noProof/>
          <w:sz w:val="20"/>
          <w:szCs w:val="20"/>
        </w:rPr>
        <w:fldChar w:fldCharType="end"/>
      </w:r>
      <w:r w:rsidRPr="00694AC0">
        <w:rPr>
          <w:sz w:val="20"/>
          <w:szCs w:val="20"/>
        </w:rPr>
        <w:t>.</w:t>
      </w:r>
      <w:r w:rsidRPr="00694AC0">
        <w:rPr>
          <w:bCs/>
          <w:sz w:val="20"/>
          <w:szCs w:val="20"/>
        </w:rPr>
        <w:t xml:space="preserve"> </w:t>
      </w:r>
      <w:r w:rsidRPr="00247D70">
        <w:rPr>
          <w:bCs/>
          <w:sz w:val="20"/>
          <w:szCs w:val="20"/>
        </w:rPr>
        <w:t xml:space="preserve">Experimentally and computationally determined </w:t>
      </w:r>
      <w:r w:rsidRPr="00247D70">
        <w:rPr>
          <w:sz w:val="20"/>
          <w:szCs w:val="20"/>
        </w:rPr>
        <w:t>f</w:t>
      </w:r>
      <w:r w:rsidRPr="00247D70">
        <w:rPr>
          <w:sz w:val="20"/>
          <w:szCs w:val="20"/>
          <w:vertAlign w:val="subscript"/>
        </w:rPr>
        <w:t>10%</w:t>
      </w:r>
      <w:r w:rsidRPr="00247D70">
        <w:rPr>
          <w:sz w:val="20"/>
          <w:szCs w:val="20"/>
        </w:rPr>
        <w:t xml:space="preserve"> </w:t>
      </w:r>
      <w:r w:rsidRPr="00247D70">
        <w:rPr>
          <w:bCs/>
          <w:sz w:val="20"/>
          <w:szCs w:val="20"/>
        </w:rPr>
        <w:t xml:space="preserve">and spatial resolution (SR) values for all three material arrays evaluated in a 370 </w:t>
      </w:r>
      <w:proofErr w:type="spellStart"/>
      <w:r w:rsidRPr="00247D70">
        <w:rPr>
          <w:bCs/>
          <w:sz w:val="20"/>
          <w:szCs w:val="20"/>
        </w:rPr>
        <w:t>kVp</w:t>
      </w:r>
      <w:proofErr w:type="spellEnd"/>
      <w:r w:rsidRPr="00247D70">
        <w:rPr>
          <w:bCs/>
          <w:sz w:val="20"/>
          <w:szCs w:val="20"/>
        </w:rPr>
        <w:t xml:space="preserve"> x-ray field, as well as the associated errors.</w:t>
      </w:r>
      <w:bookmarkEnd w:id="390"/>
    </w:p>
    <w:p w14:paraId="4824B315" w14:textId="1752599E" w:rsidR="00F4091F" w:rsidRDefault="00F4091F" w:rsidP="002154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pPr w:leftFromText="180" w:rightFromText="180" w:vertAnchor="text" w:horzAnchor="margin" w:tblpXSpec="center" w:tblpY="34"/>
        <w:tblW w:w="7290" w:type="dxa"/>
        <w:tblLayout w:type="fixed"/>
        <w:tblCellMar>
          <w:left w:w="0" w:type="dxa"/>
          <w:right w:w="0" w:type="dxa"/>
        </w:tblCellMar>
        <w:tblLook w:val="0600" w:firstRow="0" w:lastRow="0" w:firstColumn="0" w:lastColumn="0" w:noHBand="1" w:noVBand="1"/>
      </w:tblPr>
      <w:tblGrid>
        <w:gridCol w:w="990"/>
        <w:gridCol w:w="1533"/>
        <w:gridCol w:w="1454"/>
        <w:gridCol w:w="1603"/>
        <w:gridCol w:w="1710"/>
      </w:tblGrid>
      <w:tr w:rsidR="00F4091F" w:rsidRPr="00B07A4D" w14:paraId="1D955C3B" w14:textId="77777777" w:rsidTr="002154B8">
        <w:trPr>
          <w:trHeight w:val="288"/>
        </w:trPr>
        <w:tc>
          <w:tcPr>
            <w:tcW w:w="990" w:type="dxa"/>
            <w:tcBorders>
              <w:top w:val="double" w:sz="4" w:space="0" w:color="auto"/>
              <w:right w:val="single" w:sz="4" w:space="0" w:color="auto"/>
            </w:tcBorders>
            <w:shd w:val="clear" w:color="auto" w:fill="auto"/>
            <w:tcMar>
              <w:top w:w="12" w:type="dxa"/>
              <w:left w:w="12" w:type="dxa"/>
              <w:bottom w:w="0" w:type="dxa"/>
              <w:right w:w="12" w:type="dxa"/>
            </w:tcMar>
            <w:vAlign w:val="bottom"/>
            <w:hideMark/>
          </w:tcPr>
          <w:p w14:paraId="204E4066" w14:textId="77777777" w:rsidR="00F4091F" w:rsidRPr="00B07A4D" w:rsidRDefault="00F4091F" w:rsidP="005130F1">
            <w:pPr>
              <w:jc w:val="center"/>
              <w:rPr>
                <w:sz w:val="22"/>
                <w:szCs w:val="22"/>
              </w:rPr>
            </w:pPr>
            <w:r w:rsidRPr="00B07A4D">
              <w:rPr>
                <w:sz w:val="22"/>
                <w:szCs w:val="22"/>
              </w:rPr>
              <w:t>Array</w:t>
            </w:r>
          </w:p>
        </w:tc>
        <w:tc>
          <w:tcPr>
            <w:tcW w:w="2987" w:type="dxa"/>
            <w:gridSpan w:val="2"/>
            <w:tcBorders>
              <w:top w:val="double" w:sz="4" w:space="0" w:color="auto"/>
              <w:left w:val="single" w:sz="4" w:space="0" w:color="auto"/>
              <w:right w:val="single" w:sz="4" w:space="0" w:color="auto"/>
            </w:tcBorders>
            <w:shd w:val="clear" w:color="auto" w:fill="auto"/>
            <w:tcMar>
              <w:top w:w="12" w:type="dxa"/>
              <w:left w:w="12" w:type="dxa"/>
              <w:bottom w:w="0" w:type="dxa"/>
              <w:right w:w="12" w:type="dxa"/>
            </w:tcMar>
            <w:vAlign w:val="center"/>
            <w:hideMark/>
          </w:tcPr>
          <w:p w14:paraId="7509563A" w14:textId="77777777" w:rsidR="00F4091F" w:rsidRPr="00B07A4D" w:rsidRDefault="00F4091F" w:rsidP="005130F1">
            <w:pPr>
              <w:jc w:val="center"/>
              <w:rPr>
                <w:sz w:val="22"/>
                <w:szCs w:val="22"/>
              </w:rPr>
            </w:pPr>
            <w:r w:rsidRPr="00B07A4D">
              <w:rPr>
                <w:sz w:val="22"/>
                <w:szCs w:val="22"/>
              </w:rPr>
              <w:t>Experimental</w:t>
            </w:r>
          </w:p>
        </w:tc>
        <w:tc>
          <w:tcPr>
            <w:tcW w:w="3313" w:type="dxa"/>
            <w:gridSpan w:val="2"/>
            <w:tcBorders>
              <w:top w:val="double" w:sz="4" w:space="0" w:color="auto"/>
              <w:left w:val="single" w:sz="4" w:space="0" w:color="auto"/>
            </w:tcBorders>
            <w:shd w:val="clear" w:color="auto" w:fill="auto"/>
            <w:tcMar>
              <w:top w:w="12" w:type="dxa"/>
              <w:left w:w="12" w:type="dxa"/>
              <w:bottom w:w="0" w:type="dxa"/>
              <w:right w:w="12" w:type="dxa"/>
            </w:tcMar>
            <w:vAlign w:val="center"/>
            <w:hideMark/>
          </w:tcPr>
          <w:p w14:paraId="023DF2B9" w14:textId="77777777" w:rsidR="00F4091F" w:rsidRPr="00B07A4D" w:rsidRDefault="00F4091F" w:rsidP="005130F1">
            <w:pPr>
              <w:jc w:val="center"/>
              <w:rPr>
                <w:sz w:val="22"/>
                <w:szCs w:val="22"/>
              </w:rPr>
            </w:pPr>
            <w:r w:rsidRPr="00B07A4D">
              <w:rPr>
                <w:sz w:val="22"/>
                <w:szCs w:val="22"/>
              </w:rPr>
              <w:t>Computational</w:t>
            </w:r>
          </w:p>
        </w:tc>
      </w:tr>
      <w:tr w:rsidR="00F4091F" w:rsidRPr="00B07A4D" w14:paraId="02ADCCF2" w14:textId="77777777" w:rsidTr="00F4091F">
        <w:trPr>
          <w:trHeight w:val="374"/>
        </w:trPr>
        <w:tc>
          <w:tcPr>
            <w:tcW w:w="990" w:type="dxa"/>
            <w:tcBorders>
              <w:bottom w:val="single" w:sz="4" w:space="0" w:color="auto"/>
              <w:right w:val="single" w:sz="4" w:space="0" w:color="auto"/>
            </w:tcBorders>
            <w:hideMark/>
          </w:tcPr>
          <w:p w14:paraId="05FFFFAF" w14:textId="77777777" w:rsidR="00F4091F" w:rsidRPr="00B07A4D" w:rsidRDefault="00F4091F" w:rsidP="005130F1">
            <w:pPr>
              <w:jc w:val="center"/>
              <w:rPr>
                <w:sz w:val="22"/>
                <w:szCs w:val="22"/>
              </w:rPr>
            </w:pPr>
            <w:r w:rsidRPr="00B07A4D">
              <w:rPr>
                <w:sz w:val="22"/>
                <w:szCs w:val="22"/>
              </w:rPr>
              <w:t>Material</w:t>
            </w:r>
          </w:p>
        </w:tc>
        <w:tc>
          <w:tcPr>
            <w:tcW w:w="1533" w:type="dxa"/>
            <w:tcBorders>
              <w:left w:val="single" w:sz="4" w:space="0" w:color="auto"/>
              <w:bottom w:val="single" w:sz="4" w:space="0" w:color="auto"/>
            </w:tcBorders>
            <w:shd w:val="clear" w:color="auto" w:fill="auto"/>
            <w:tcMar>
              <w:top w:w="12" w:type="dxa"/>
              <w:left w:w="12" w:type="dxa"/>
              <w:bottom w:w="0" w:type="dxa"/>
              <w:right w:w="12" w:type="dxa"/>
            </w:tcMar>
            <w:vAlign w:val="center"/>
            <w:hideMark/>
          </w:tcPr>
          <w:p w14:paraId="49008230" w14:textId="77777777" w:rsidR="00F4091F" w:rsidRPr="00B07A4D" w:rsidRDefault="00F4091F" w:rsidP="005130F1">
            <w:pPr>
              <w:jc w:val="center"/>
              <w:rPr>
                <w:sz w:val="22"/>
                <w:szCs w:val="22"/>
              </w:rPr>
            </w:pPr>
            <w:r w:rsidRPr="00B07A4D">
              <w:rPr>
                <w:sz w:val="22"/>
                <w:szCs w:val="22"/>
              </w:rPr>
              <w:t>f</w:t>
            </w:r>
            <w:r w:rsidRPr="00B07A4D">
              <w:rPr>
                <w:sz w:val="22"/>
                <w:szCs w:val="22"/>
                <w:vertAlign w:val="subscript"/>
              </w:rPr>
              <w:t>10%</w:t>
            </w:r>
            <w:r w:rsidRPr="00B07A4D">
              <w:rPr>
                <w:sz w:val="22"/>
                <w:szCs w:val="22"/>
              </w:rPr>
              <w:t xml:space="preserve"> (</w:t>
            </w:r>
            <w:proofErr w:type="spellStart"/>
            <w:r w:rsidRPr="00B07A4D">
              <w:rPr>
                <w:sz w:val="22"/>
                <w:szCs w:val="22"/>
              </w:rPr>
              <w:t>lp</w:t>
            </w:r>
            <w:proofErr w:type="spellEnd"/>
            <w:r w:rsidRPr="00B07A4D">
              <w:rPr>
                <w:sz w:val="22"/>
                <w:szCs w:val="22"/>
              </w:rPr>
              <w:t>/mm)</w:t>
            </w:r>
          </w:p>
        </w:tc>
        <w:tc>
          <w:tcPr>
            <w:tcW w:w="1454" w:type="dxa"/>
            <w:tcBorders>
              <w:bottom w:val="single" w:sz="4" w:space="0" w:color="auto"/>
              <w:right w:val="single" w:sz="4" w:space="0" w:color="auto"/>
            </w:tcBorders>
            <w:shd w:val="clear" w:color="auto" w:fill="auto"/>
            <w:tcMar>
              <w:top w:w="12" w:type="dxa"/>
              <w:left w:w="12" w:type="dxa"/>
              <w:bottom w:w="0" w:type="dxa"/>
              <w:right w:w="12" w:type="dxa"/>
            </w:tcMar>
            <w:vAlign w:val="center"/>
            <w:hideMark/>
          </w:tcPr>
          <w:p w14:paraId="338F4C52" w14:textId="77777777" w:rsidR="00F4091F" w:rsidRPr="00B07A4D" w:rsidRDefault="00F4091F" w:rsidP="005130F1">
            <w:pPr>
              <w:jc w:val="center"/>
              <w:rPr>
                <w:sz w:val="22"/>
                <w:szCs w:val="22"/>
              </w:rPr>
            </w:pPr>
            <w:r w:rsidRPr="00B07A4D">
              <w:rPr>
                <w:sz w:val="22"/>
                <w:szCs w:val="22"/>
              </w:rPr>
              <w:t>SR ± 5% σ</w:t>
            </w:r>
          </w:p>
          <w:p w14:paraId="1B6FBA50" w14:textId="77777777" w:rsidR="00F4091F" w:rsidRPr="00B07A4D" w:rsidRDefault="00F4091F" w:rsidP="005130F1">
            <w:pPr>
              <w:jc w:val="center"/>
              <w:rPr>
                <w:sz w:val="22"/>
                <w:szCs w:val="22"/>
              </w:rPr>
            </w:pPr>
            <w:r w:rsidRPr="00B07A4D">
              <w:rPr>
                <w:sz w:val="22"/>
                <w:szCs w:val="22"/>
              </w:rPr>
              <w:t>(mm)</w:t>
            </w:r>
          </w:p>
        </w:tc>
        <w:tc>
          <w:tcPr>
            <w:tcW w:w="1603" w:type="dxa"/>
            <w:tcBorders>
              <w:left w:val="single" w:sz="4" w:space="0" w:color="auto"/>
              <w:bottom w:val="single" w:sz="4" w:space="0" w:color="auto"/>
            </w:tcBorders>
            <w:shd w:val="clear" w:color="auto" w:fill="auto"/>
            <w:tcMar>
              <w:top w:w="12" w:type="dxa"/>
              <w:left w:w="12" w:type="dxa"/>
              <w:bottom w:w="0" w:type="dxa"/>
              <w:right w:w="12" w:type="dxa"/>
            </w:tcMar>
            <w:vAlign w:val="center"/>
            <w:hideMark/>
          </w:tcPr>
          <w:p w14:paraId="284B3E58" w14:textId="77777777" w:rsidR="00F4091F" w:rsidRPr="00B07A4D" w:rsidRDefault="00F4091F" w:rsidP="005130F1">
            <w:pPr>
              <w:jc w:val="center"/>
              <w:rPr>
                <w:sz w:val="22"/>
                <w:szCs w:val="22"/>
              </w:rPr>
            </w:pPr>
            <w:r w:rsidRPr="00B07A4D">
              <w:rPr>
                <w:sz w:val="22"/>
                <w:szCs w:val="22"/>
              </w:rPr>
              <w:t>f</w:t>
            </w:r>
            <w:r w:rsidRPr="00B07A4D">
              <w:rPr>
                <w:sz w:val="22"/>
                <w:szCs w:val="22"/>
                <w:vertAlign w:val="subscript"/>
              </w:rPr>
              <w:t>10%</w:t>
            </w:r>
            <w:r w:rsidRPr="00B07A4D">
              <w:rPr>
                <w:sz w:val="22"/>
                <w:szCs w:val="22"/>
              </w:rPr>
              <w:t xml:space="preserve"> (</w:t>
            </w:r>
            <w:proofErr w:type="spellStart"/>
            <w:r w:rsidRPr="00B07A4D">
              <w:rPr>
                <w:sz w:val="22"/>
                <w:szCs w:val="22"/>
              </w:rPr>
              <w:t>lp</w:t>
            </w:r>
            <w:proofErr w:type="spellEnd"/>
            <w:r w:rsidRPr="00B07A4D">
              <w:rPr>
                <w:sz w:val="22"/>
                <w:szCs w:val="22"/>
              </w:rPr>
              <w:t>/mm)</w:t>
            </w:r>
          </w:p>
        </w:tc>
        <w:tc>
          <w:tcPr>
            <w:tcW w:w="1710" w:type="dxa"/>
            <w:tcBorders>
              <w:bottom w:val="single" w:sz="4" w:space="0" w:color="auto"/>
            </w:tcBorders>
            <w:shd w:val="clear" w:color="auto" w:fill="auto"/>
            <w:tcMar>
              <w:top w:w="12" w:type="dxa"/>
              <w:left w:w="12" w:type="dxa"/>
              <w:bottom w:w="0" w:type="dxa"/>
              <w:right w:w="12" w:type="dxa"/>
            </w:tcMar>
            <w:vAlign w:val="center"/>
            <w:hideMark/>
          </w:tcPr>
          <w:p w14:paraId="69A3810B" w14:textId="77777777" w:rsidR="00F4091F" w:rsidRPr="00B07A4D" w:rsidRDefault="00F4091F" w:rsidP="005130F1">
            <w:pPr>
              <w:jc w:val="center"/>
              <w:rPr>
                <w:sz w:val="22"/>
                <w:szCs w:val="22"/>
              </w:rPr>
            </w:pPr>
            <w:r w:rsidRPr="00B07A4D">
              <w:rPr>
                <w:sz w:val="22"/>
                <w:szCs w:val="22"/>
              </w:rPr>
              <w:t>SR ± 5% σ</w:t>
            </w:r>
          </w:p>
          <w:p w14:paraId="409A8359" w14:textId="77777777" w:rsidR="00F4091F" w:rsidRPr="00B07A4D" w:rsidRDefault="00F4091F" w:rsidP="005130F1">
            <w:pPr>
              <w:jc w:val="center"/>
              <w:rPr>
                <w:sz w:val="22"/>
                <w:szCs w:val="22"/>
              </w:rPr>
            </w:pPr>
            <w:r w:rsidRPr="00B07A4D">
              <w:rPr>
                <w:sz w:val="22"/>
                <w:szCs w:val="22"/>
              </w:rPr>
              <w:t>(mm)</w:t>
            </w:r>
          </w:p>
        </w:tc>
      </w:tr>
      <w:tr w:rsidR="00F4091F" w:rsidRPr="00B07A4D" w14:paraId="243D35B0" w14:textId="77777777" w:rsidTr="00F4091F">
        <w:trPr>
          <w:trHeight w:val="288"/>
        </w:trPr>
        <w:tc>
          <w:tcPr>
            <w:tcW w:w="990" w:type="dxa"/>
            <w:tcBorders>
              <w:top w:val="single" w:sz="4" w:space="0" w:color="auto"/>
              <w:right w:val="single" w:sz="4" w:space="0" w:color="auto"/>
            </w:tcBorders>
            <w:shd w:val="clear" w:color="auto" w:fill="auto"/>
            <w:tcMar>
              <w:top w:w="12" w:type="dxa"/>
              <w:left w:w="12" w:type="dxa"/>
              <w:bottom w:w="0" w:type="dxa"/>
              <w:right w:w="12" w:type="dxa"/>
            </w:tcMar>
            <w:vAlign w:val="center"/>
            <w:hideMark/>
          </w:tcPr>
          <w:p w14:paraId="609C0AB2" w14:textId="77777777" w:rsidR="00F4091F" w:rsidRPr="00B07A4D" w:rsidRDefault="00F4091F" w:rsidP="005130F1">
            <w:pPr>
              <w:jc w:val="center"/>
              <w:rPr>
                <w:sz w:val="22"/>
                <w:szCs w:val="22"/>
              </w:rPr>
            </w:pPr>
            <w:r w:rsidRPr="00B07A4D">
              <w:rPr>
                <w:sz w:val="22"/>
                <w:szCs w:val="22"/>
              </w:rPr>
              <w:t>EJ-256</w:t>
            </w:r>
          </w:p>
        </w:tc>
        <w:tc>
          <w:tcPr>
            <w:tcW w:w="1533" w:type="dxa"/>
            <w:tcBorders>
              <w:top w:val="single" w:sz="4" w:space="0" w:color="auto"/>
              <w:left w:val="single" w:sz="4" w:space="0" w:color="auto"/>
            </w:tcBorders>
            <w:shd w:val="clear" w:color="auto" w:fill="auto"/>
            <w:tcMar>
              <w:top w:w="12" w:type="dxa"/>
              <w:left w:w="12" w:type="dxa"/>
              <w:bottom w:w="0" w:type="dxa"/>
              <w:right w:w="12" w:type="dxa"/>
            </w:tcMar>
            <w:vAlign w:val="center"/>
            <w:hideMark/>
          </w:tcPr>
          <w:p w14:paraId="5D534401" w14:textId="6964C6F2" w:rsidR="00F4091F" w:rsidRPr="00B07A4D" w:rsidRDefault="00F4091F" w:rsidP="005130F1">
            <w:pPr>
              <w:jc w:val="center"/>
              <w:rPr>
                <w:sz w:val="22"/>
                <w:szCs w:val="22"/>
              </w:rPr>
            </w:pPr>
            <w:r w:rsidRPr="00B07A4D">
              <w:rPr>
                <w:sz w:val="22"/>
                <w:szCs w:val="22"/>
              </w:rPr>
              <w:t>0.21</w:t>
            </w:r>
            <w:r w:rsidR="00333795" w:rsidRPr="00B07A4D">
              <w:rPr>
                <w:sz w:val="22"/>
                <w:szCs w:val="22"/>
              </w:rPr>
              <w:t>2</w:t>
            </w:r>
          </w:p>
        </w:tc>
        <w:tc>
          <w:tcPr>
            <w:tcW w:w="1454" w:type="dxa"/>
            <w:tcBorders>
              <w:top w:val="single" w:sz="4" w:space="0" w:color="auto"/>
              <w:right w:val="single" w:sz="4" w:space="0" w:color="auto"/>
            </w:tcBorders>
            <w:shd w:val="clear" w:color="auto" w:fill="auto"/>
            <w:tcMar>
              <w:top w:w="12" w:type="dxa"/>
              <w:left w:w="12" w:type="dxa"/>
              <w:bottom w:w="0" w:type="dxa"/>
              <w:right w:w="12" w:type="dxa"/>
            </w:tcMar>
            <w:vAlign w:val="center"/>
            <w:hideMark/>
          </w:tcPr>
          <w:p w14:paraId="5E64B613" w14:textId="344E1255" w:rsidR="00F4091F" w:rsidRPr="00B07A4D" w:rsidRDefault="00F4091F" w:rsidP="005130F1">
            <w:pPr>
              <w:jc w:val="center"/>
              <w:rPr>
                <w:sz w:val="22"/>
                <w:szCs w:val="22"/>
              </w:rPr>
            </w:pPr>
            <w:r w:rsidRPr="00B07A4D">
              <w:rPr>
                <w:sz w:val="22"/>
                <w:szCs w:val="22"/>
              </w:rPr>
              <w:t>2.3</w:t>
            </w:r>
            <w:r w:rsidR="00333795" w:rsidRPr="00B07A4D">
              <w:rPr>
                <w:sz w:val="22"/>
                <w:szCs w:val="22"/>
              </w:rPr>
              <w:t>6</w:t>
            </w:r>
            <w:r w:rsidRPr="00B07A4D">
              <w:rPr>
                <w:sz w:val="22"/>
                <w:szCs w:val="22"/>
              </w:rPr>
              <w:t xml:space="preserve"> ± 0.12</w:t>
            </w:r>
          </w:p>
        </w:tc>
        <w:tc>
          <w:tcPr>
            <w:tcW w:w="1603" w:type="dxa"/>
            <w:tcBorders>
              <w:top w:val="single" w:sz="4" w:space="0" w:color="auto"/>
              <w:left w:val="single" w:sz="4" w:space="0" w:color="auto"/>
            </w:tcBorders>
            <w:shd w:val="clear" w:color="auto" w:fill="auto"/>
            <w:tcMar>
              <w:top w:w="12" w:type="dxa"/>
              <w:left w:w="12" w:type="dxa"/>
              <w:bottom w:w="0" w:type="dxa"/>
              <w:right w:w="12" w:type="dxa"/>
            </w:tcMar>
            <w:vAlign w:val="center"/>
            <w:hideMark/>
          </w:tcPr>
          <w:p w14:paraId="58A9DD54" w14:textId="59BD9922" w:rsidR="00F4091F" w:rsidRPr="00B07A4D" w:rsidRDefault="00F4091F" w:rsidP="005130F1">
            <w:pPr>
              <w:jc w:val="center"/>
              <w:rPr>
                <w:sz w:val="22"/>
                <w:szCs w:val="22"/>
              </w:rPr>
            </w:pPr>
            <w:r w:rsidRPr="00B07A4D">
              <w:rPr>
                <w:sz w:val="22"/>
                <w:szCs w:val="22"/>
              </w:rPr>
              <w:t>0.2</w:t>
            </w:r>
            <w:r w:rsidR="00333795" w:rsidRPr="00B07A4D">
              <w:rPr>
                <w:sz w:val="22"/>
                <w:szCs w:val="22"/>
              </w:rPr>
              <w:t>08</w:t>
            </w:r>
          </w:p>
        </w:tc>
        <w:tc>
          <w:tcPr>
            <w:tcW w:w="1710" w:type="dxa"/>
            <w:tcBorders>
              <w:top w:val="single" w:sz="4" w:space="0" w:color="auto"/>
            </w:tcBorders>
            <w:shd w:val="clear" w:color="auto" w:fill="auto"/>
            <w:tcMar>
              <w:top w:w="12" w:type="dxa"/>
              <w:left w:w="12" w:type="dxa"/>
              <w:bottom w:w="0" w:type="dxa"/>
              <w:right w:w="12" w:type="dxa"/>
            </w:tcMar>
            <w:vAlign w:val="center"/>
            <w:hideMark/>
          </w:tcPr>
          <w:p w14:paraId="079CC4F9" w14:textId="1025B721" w:rsidR="00F4091F" w:rsidRPr="00B07A4D" w:rsidRDefault="00F4091F" w:rsidP="005130F1">
            <w:pPr>
              <w:jc w:val="center"/>
              <w:rPr>
                <w:sz w:val="22"/>
                <w:szCs w:val="22"/>
              </w:rPr>
            </w:pPr>
            <w:r w:rsidRPr="00B07A4D">
              <w:rPr>
                <w:sz w:val="22"/>
                <w:szCs w:val="22"/>
              </w:rPr>
              <w:t>2.</w:t>
            </w:r>
            <w:r w:rsidR="00333795" w:rsidRPr="00B07A4D">
              <w:rPr>
                <w:sz w:val="22"/>
                <w:szCs w:val="22"/>
              </w:rPr>
              <w:t>40</w:t>
            </w:r>
            <w:r w:rsidRPr="00B07A4D">
              <w:rPr>
                <w:sz w:val="22"/>
                <w:szCs w:val="22"/>
              </w:rPr>
              <w:t xml:space="preserve"> ± 0.1</w:t>
            </w:r>
            <w:r w:rsidR="00333795" w:rsidRPr="00B07A4D">
              <w:rPr>
                <w:sz w:val="22"/>
                <w:szCs w:val="22"/>
              </w:rPr>
              <w:t>2</w:t>
            </w:r>
          </w:p>
        </w:tc>
      </w:tr>
      <w:tr w:rsidR="00F4091F" w:rsidRPr="00B07A4D" w14:paraId="6688FDE1" w14:textId="77777777" w:rsidTr="00F4091F">
        <w:trPr>
          <w:trHeight w:val="288"/>
        </w:trPr>
        <w:tc>
          <w:tcPr>
            <w:tcW w:w="990" w:type="dxa"/>
            <w:tcBorders>
              <w:right w:val="single" w:sz="4" w:space="0" w:color="auto"/>
            </w:tcBorders>
            <w:shd w:val="clear" w:color="auto" w:fill="auto"/>
            <w:tcMar>
              <w:top w:w="12" w:type="dxa"/>
              <w:left w:w="12" w:type="dxa"/>
              <w:bottom w:w="0" w:type="dxa"/>
              <w:right w:w="12" w:type="dxa"/>
            </w:tcMar>
            <w:vAlign w:val="center"/>
            <w:hideMark/>
          </w:tcPr>
          <w:p w14:paraId="5B416160" w14:textId="77777777" w:rsidR="00F4091F" w:rsidRPr="00B07A4D" w:rsidRDefault="00F4091F" w:rsidP="005130F1">
            <w:pPr>
              <w:jc w:val="center"/>
              <w:rPr>
                <w:sz w:val="22"/>
                <w:szCs w:val="22"/>
              </w:rPr>
            </w:pPr>
            <w:r w:rsidRPr="00B07A4D">
              <w:rPr>
                <w:sz w:val="22"/>
                <w:szCs w:val="22"/>
              </w:rPr>
              <w:t>EJ-200</w:t>
            </w:r>
          </w:p>
        </w:tc>
        <w:tc>
          <w:tcPr>
            <w:tcW w:w="1533" w:type="dxa"/>
            <w:tcBorders>
              <w:left w:val="single" w:sz="4" w:space="0" w:color="auto"/>
            </w:tcBorders>
            <w:shd w:val="clear" w:color="auto" w:fill="auto"/>
            <w:tcMar>
              <w:top w:w="12" w:type="dxa"/>
              <w:left w:w="12" w:type="dxa"/>
              <w:bottom w:w="0" w:type="dxa"/>
              <w:right w:w="12" w:type="dxa"/>
            </w:tcMar>
            <w:vAlign w:val="center"/>
            <w:hideMark/>
          </w:tcPr>
          <w:p w14:paraId="764181CE" w14:textId="38FBCC31" w:rsidR="00F4091F" w:rsidRPr="00B07A4D" w:rsidRDefault="00F4091F" w:rsidP="005130F1">
            <w:pPr>
              <w:jc w:val="center"/>
              <w:rPr>
                <w:sz w:val="22"/>
                <w:szCs w:val="22"/>
              </w:rPr>
            </w:pPr>
            <w:r w:rsidRPr="00B07A4D">
              <w:rPr>
                <w:sz w:val="22"/>
                <w:szCs w:val="22"/>
              </w:rPr>
              <w:t>0.2</w:t>
            </w:r>
            <w:r w:rsidR="00333795" w:rsidRPr="00B07A4D">
              <w:rPr>
                <w:sz w:val="22"/>
                <w:szCs w:val="22"/>
              </w:rPr>
              <w:t>70</w:t>
            </w:r>
          </w:p>
        </w:tc>
        <w:tc>
          <w:tcPr>
            <w:tcW w:w="1454" w:type="dxa"/>
            <w:tcBorders>
              <w:right w:val="single" w:sz="4" w:space="0" w:color="auto"/>
            </w:tcBorders>
            <w:shd w:val="clear" w:color="auto" w:fill="auto"/>
            <w:tcMar>
              <w:top w:w="12" w:type="dxa"/>
              <w:left w:w="12" w:type="dxa"/>
              <w:bottom w:w="0" w:type="dxa"/>
              <w:right w:w="12" w:type="dxa"/>
            </w:tcMar>
            <w:vAlign w:val="center"/>
            <w:hideMark/>
          </w:tcPr>
          <w:p w14:paraId="4A1DA52F" w14:textId="779EAA65" w:rsidR="00F4091F" w:rsidRPr="00B07A4D" w:rsidRDefault="00F4091F" w:rsidP="005130F1">
            <w:pPr>
              <w:jc w:val="center"/>
              <w:rPr>
                <w:sz w:val="22"/>
                <w:szCs w:val="22"/>
              </w:rPr>
            </w:pPr>
            <w:r w:rsidRPr="00B07A4D">
              <w:rPr>
                <w:sz w:val="22"/>
                <w:szCs w:val="22"/>
              </w:rPr>
              <w:t>1.</w:t>
            </w:r>
            <w:r w:rsidR="00333795" w:rsidRPr="00B07A4D">
              <w:rPr>
                <w:sz w:val="22"/>
                <w:szCs w:val="22"/>
              </w:rPr>
              <w:t>85</w:t>
            </w:r>
            <w:r w:rsidRPr="00B07A4D">
              <w:rPr>
                <w:sz w:val="22"/>
                <w:szCs w:val="22"/>
              </w:rPr>
              <w:t xml:space="preserve"> ± 0.</w:t>
            </w:r>
            <w:r w:rsidR="00333795" w:rsidRPr="00B07A4D">
              <w:rPr>
                <w:sz w:val="22"/>
                <w:szCs w:val="22"/>
              </w:rPr>
              <w:t>09</w:t>
            </w:r>
          </w:p>
        </w:tc>
        <w:tc>
          <w:tcPr>
            <w:tcW w:w="1603" w:type="dxa"/>
            <w:tcBorders>
              <w:left w:val="single" w:sz="4" w:space="0" w:color="auto"/>
            </w:tcBorders>
            <w:shd w:val="clear" w:color="auto" w:fill="auto"/>
            <w:tcMar>
              <w:top w:w="12" w:type="dxa"/>
              <w:left w:w="12" w:type="dxa"/>
              <w:bottom w:w="0" w:type="dxa"/>
              <w:right w:w="12" w:type="dxa"/>
            </w:tcMar>
            <w:vAlign w:val="center"/>
            <w:hideMark/>
          </w:tcPr>
          <w:p w14:paraId="6E56E4E5" w14:textId="02DD0128" w:rsidR="00F4091F" w:rsidRPr="00B07A4D" w:rsidRDefault="00F4091F" w:rsidP="005130F1">
            <w:pPr>
              <w:jc w:val="center"/>
              <w:rPr>
                <w:sz w:val="22"/>
                <w:szCs w:val="22"/>
              </w:rPr>
            </w:pPr>
            <w:r w:rsidRPr="00B07A4D">
              <w:rPr>
                <w:sz w:val="22"/>
                <w:szCs w:val="22"/>
              </w:rPr>
              <w:t>0.27</w:t>
            </w:r>
            <w:r w:rsidR="00333795" w:rsidRPr="00B07A4D">
              <w:rPr>
                <w:sz w:val="22"/>
                <w:szCs w:val="22"/>
              </w:rPr>
              <w:t>6</w:t>
            </w:r>
          </w:p>
        </w:tc>
        <w:tc>
          <w:tcPr>
            <w:tcW w:w="1710" w:type="dxa"/>
            <w:shd w:val="clear" w:color="auto" w:fill="auto"/>
            <w:tcMar>
              <w:top w:w="12" w:type="dxa"/>
              <w:left w:w="12" w:type="dxa"/>
              <w:bottom w:w="0" w:type="dxa"/>
              <w:right w:w="12" w:type="dxa"/>
            </w:tcMar>
            <w:vAlign w:val="center"/>
            <w:hideMark/>
          </w:tcPr>
          <w:p w14:paraId="169829D1" w14:textId="603029C5" w:rsidR="00F4091F" w:rsidRPr="00B07A4D" w:rsidRDefault="00F4091F" w:rsidP="005130F1">
            <w:pPr>
              <w:jc w:val="center"/>
              <w:rPr>
                <w:sz w:val="22"/>
                <w:szCs w:val="22"/>
              </w:rPr>
            </w:pPr>
            <w:r w:rsidRPr="00B07A4D">
              <w:rPr>
                <w:sz w:val="22"/>
                <w:szCs w:val="22"/>
              </w:rPr>
              <w:t>1.8</w:t>
            </w:r>
            <w:r w:rsidR="00333795" w:rsidRPr="00B07A4D">
              <w:rPr>
                <w:sz w:val="22"/>
                <w:szCs w:val="22"/>
              </w:rPr>
              <w:t>1</w:t>
            </w:r>
            <w:r w:rsidRPr="00B07A4D">
              <w:rPr>
                <w:sz w:val="22"/>
                <w:szCs w:val="22"/>
              </w:rPr>
              <w:t xml:space="preserve"> ± 0.09</w:t>
            </w:r>
          </w:p>
        </w:tc>
      </w:tr>
      <w:tr w:rsidR="00F4091F" w:rsidRPr="00B07A4D" w14:paraId="4A3BC476" w14:textId="77777777" w:rsidTr="00F4091F">
        <w:trPr>
          <w:trHeight w:val="288"/>
        </w:trPr>
        <w:tc>
          <w:tcPr>
            <w:tcW w:w="990" w:type="dxa"/>
            <w:tcBorders>
              <w:bottom w:val="double" w:sz="4" w:space="0" w:color="auto"/>
              <w:right w:val="single" w:sz="4" w:space="0" w:color="auto"/>
            </w:tcBorders>
            <w:shd w:val="clear" w:color="auto" w:fill="auto"/>
            <w:tcMar>
              <w:top w:w="12" w:type="dxa"/>
              <w:left w:w="12" w:type="dxa"/>
              <w:bottom w:w="0" w:type="dxa"/>
              <w:right w:w="12" w:type="dxa"/>
            </w:tcMar>
            <w:vAlign w:val="center"/>
          </w:tcPr>
          <w:p w14:paraId="3080A177" w14:textId="77777777" w:rsidR="00F4091F" w:rsidRPr="00B07A4D" w:rsidRDefault="00F4091F" w:rsidP="005130F1">
            <w:pPr>
              <w:jc w:val="center"/>
              <w:rPr>
                <w:sz w:val="22"/>
                <w:szCs w:val="22"/>
              </w:rPr>
            </w:pPr>
            <w:proofErr w:type="spellStart"/>
            <w:r w:rsidRPr="00B07A4D">
              <w:rPr>
                <w:sz w:val="22"/>
                <w:szCs w:val="22"/>
              </w:rPr>
              <w:t>BiPVT</w:t>
            </w:r>
            <w:proofErr w:type="spellEnd"/>
          </w:p>
        </w:tc>
        <w:tc>
          <w:tcPr>
            <w:tcW w:w="1533" w:type="dxa"/>
            <w:tcBorders>
              <w:left w:val="single" w:sz="4" w:space="0" w:color="auto"/>
              <w:bottom w:val="double" w:sz="4" w:space="0" w:color="auto"/>
            </w:tcBorders>
            <w:shd w:val="clear" w:color="auto" w:fill="auto"/>
            <w:tcMar>
              <w:top w:w="12" w:type="dxa"/>
              <w:left w:w="12" w:type="dxa"/>
              <w:bottom w:w="0" w:type="dxa"/>
              <w:right w:w="12" w:type="dxa"/>
            </w:tcMar>
            <w:vAlign w:val="center"/>
          </w:tcPr>
          <w:p w14:paraId="51BF2E51" w14:textId="77777777" w:rsidR="00F4091F" w:rsidRPr="00B07A4D" w:rsidRDefault="00F4091F" w:rsidP="005130F1">
            <w:pPr>
              <w:jc w:val="center"/>
              <w:rPr>
                <w:sz w:val="22"/>
                <w:szCs w:val="22"/>
              </w:rPr>
            </w:pPr>
            <w:r w:rsidRPr="00B07A4D">
              <w:rPr>
                <w:sz w:val="22"/>
                <w:szCs w:val="22"/>
              </w:rPr>
              <w:t>n/a</w:t>
            </w:r>
          </w:p>
        </w:tc>
        <w:tc>
          <w:tcPr>
            <w:tcW w:w="1454" w:type="dxa"/>
            <w:tcBorders>
              <w:bottom w:val="double" w:sz="4" w:space="0" w:color="auto"/>
              <w:right w:val="single" w:sz="4" w:space="0" w:color="auto"/>
            </w:tcBorders>
            <w:shd w:val="clear" w:color="auto" w:fill="auto"/>
            <w:tcMar>
              <w:top w:w="12" w:type="dxa"/>
              <w:left w:w="12" w:type="dxa"/>
              <w:bottom w:w="0" w:type="dxa"/>
              <w:right w:w="12" w:type="dxa"/>
            </w:tcMar>
            <w:vAlign w:val="center"/>
          </w:tcPr>
          <w:p w14:paraId="2E60BC55" w14:textId="77777777" w:rsidR="00F4091F" w:rsidRPr="00B07A4D" w:rsidRDefault="00F4091F" w:rsidP="005130F1">
            <w:pPr>
              <w:jc w:val="center"/>
              <w:rPr>
                <w:sz w:val="22"/>
                <w:szCs w:val="22"/>
              </w:rPr>
            </w:pPr>
            <w:r w:rsidRPr="00B07A4D">
              <w:rPr>
                <w:sz w:val="22"/>
                <w:szCs w:val="22"/>
              </w:rPr>
              <w:t>n/a</w:t>
            </w:r>
          </w:p>
        </w:tc>
        <w:tc>
          <w:tcPr>
            <w:tcW w:w="1603" w:type="dxa"/>
            <w:tcBorders>
              <w:left w:val="single" w:sz="4" w:space="0" w:color="auto"/>
              <w:bottom w:val="double" w:sz="4" w:space="0" w:color="auto"/>
            </w:tcBorders>
            <w:shd w:val="clear" w:color="auto" w:fill="auto"/>
            <w:tcMar>
              <w:top w:w="12" w:type="dxa"/>
              <w:left w:w="12" w:type="dxa"/>
              <w:bottom w:w="0" w:type="dxa"/>
              <w:right w:w="12" w:type="dxa"/>
            </w:tcMar>
            <w:vAlign w:val="center"/>
          </w:tcPr>
          <w:p w14:paraId="5025D9BA" w14:textId="74342F76" w:rsidR="00F4091F" w:rsidRPr="00B07A4D" w:rsidRDefault="00F4091F" w:rsidP="005130F1">
            <w:pPr>
              <w:jc w:val="center"/>
              <w:rPr>
                <w:sz w:val="22"/>
                <w:szCs w:val="22"/>
              </w:rPr>
            </w:pPr>
            <w:r w:rsidRPr="00B07A4D">
              <w:rPr>
                <w:sz w:val="22"/>
                <w:szCs w:val="22"/>
              </w:rPr>
              <w:t>0.2</w:t>
            </w:r>
            <w:r w:rsidR="00333795" w:rsidRPr="00B07A4D">
              <w:rPr>
                <w:sz w:val="22"/>
                <w:szCs w:val="22"/>
              </w:rPr>
              <w:t>10</w:t>
            </w:r>
          </w:p>
        </w:tc>
        <w:tc>
          <w:tcPr>
            <w:tcW w:w="1710" w:type="dxa"/>
            <w:tcBorders>
              <w:bottom w:val="double" w:sz="4" w:space="0" w:color="auto"/>
            </w:tcBorders>
            <w:shd w:val="clear" w:color="auto" w:fill="auto"/>
            <w:tcMar>
              <w:top w:w="12" w:type="dxa"/>
              <w:left w:w="12" w:type="dxa"/>
              <w:bottom w:w="0" w:type="dxa"/>
              <w:right w:w="12" w:type="dxa"/>
            </w:tcMar>
            <w:vAlign w:val="center"/>
          </w:tcPr>
          <w:p w14:paraId="571E8E09" w14:textId="293AEBAA" w:rsidR="00F4091F" w:rsidRPr="00B07A4D" w:rsidRDefault="00F4091F" w:rsidP="005130F1">
            <w:pPr>
              <w:jc w:val="center"/>
              <w:rPr>
                <w:sz w:val="22"/>
                <w:szCs w:val="22"/>
              </w:rPr>
            </w:pPr>
            <w:r w:rsidRPr="00B07A4D">
              <w:rPr>
                <w:sz w:val="22"/>
                <w:szCs w:val="22"/>
              </w:rPr>
              <w:t>2.</w:t>
            </w:r>
            <w:r w:rsidR="00333795" w:rsidRPr="00B07A4D">
              <w:rPr>
                <w:sz w:val="22"/>
                <w:szCs w:val="22"/>
              </w:rPr>
              <w:t>38</w:t>
            </w:r>
            <w:r w:rsidRPr="00B07A4D">
              <w:rPr>
                <w:sz w:val="22"/>
                <w:szCs w:val="22"/>
              </w:rPr>
              <w:t xml:space="preserve"> ± 0.12</w:t>
            </w:r>
          </w:p>
        </w:tc>
      </w:tr>
    </w:tbl>
    <w:p w14:paraId="3FFB21D8" w14:textId="77777777" w:rsidR="00F4091F" w:rsidRDefault="00F4091F" w:rsidP="002154B8">
      <w:pPr>
        <w:pStyle w:val="SPIEbodytext"/>
        <w:spacing w:after="0"/>
        <w:rPr>
          <w:rFonts w:ascii="Arial" w:hAnsi="Arial" w:cs="Arial"/>
          <w:sz w:val="24"/>
        </w:rPr>
      </w:pPr>
    </w:p>
    <w:p w14:paraId="12E06B9E" w14:textId="77777777" w:rsidR="00F4091F" w:rsidRPr="002154B8" w:rsidRDefault="00F4091F" w:rsidP="002154B8">
      <w:pPr>
        <w:pStyle w:val="SPIEbodytext"/>
        <w:spacing w:after="0"/>
        <w:rPr>
          <w:rFonts w:ascii="Arial" w:hAnsi="Arial" w:cs="Arial"/>
          <w:sz w:val="24"/>
        </w:rPr>
      </w:pPr>
    </w:p>
    <w:p w14:paraId="506E3A34" w14:textId="77777777" w:rsidR="00F4091F" w:rsidRPr="002154B8" w:rsidRDefault="00F4091F" w:rsidP="002154B8">
      <w:pPr>
        <w:pStyle w:val="Text"/>
        <w:ind w:firstLine="0"/>
        <w:rPr>
          <w:rFonts w:ascii="Arial" w:hAnsi="Arial" w:cs="Arial"/>
          <w:sz w:val="24"/>
          <w:szCs w:val="24"/>
        </w:rPr>
      </w:pPr>
    </w:p>
    <w:p w14:paraId="74C31F46" w14:textId="77777777" w:rsidR="00F4091F" w:rsidRDefault="00F4091F" w:rsidP="002154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F9C798C" w14:textId="30EFE99E" w:rsidR="00F4091F" w:rsidRDefault="00F4091F" w:rsidP="00F409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EE232AE" w14:textId="2CEC6A84" w:rsidR="00F4091F" w:rsidRDefault="00F4091F" w:rsidP="00F4091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9AFCE24" w14:textId="77777777" w:rsidR="00F4091F" w:rsidRDefault="00F4091F" w:rsidP="002154B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E1DFB64" w14:textId="4F41E4B9" w:rsidR="00F4091F" w:rsidRDefault="00F4091F" w:rsidP="00F4091F">
      <w:pPr>
        <w:pStyle w:val="Text"/>
        <w:ind w:firstLine="0"/>
        <w:rPr>
          <w:rFonts w:ascii="Arial" w:hAnsi="Arial" w:cs="Arial"/>
          <w:sz w:val="24"/>
          <w:szCs w:val="24"/>
        </w:rPr>
      </w:pPr>
    </w:p>
    <w:p w14:paraId="6799F222" w14:textId="77777777" w:rsidR="003071C2" w:rsidRDefault="003071C2">
      <w:pPr>
        <w:rPr>
          <w:i/>
          <w:iCs/>
        </w:rPr>
      </w:pPr>
      <w:r>
        <w:rPr>
          <w:i/>
          <w:iCs/>
        </w:rPr>
        <w:br w:type="page"/>
      </w:r>
    </w:p>
    <w:p w14:paraId="13DA5411" w14:textId="63184FD3" w:rsidR="00F4091F" w:rsidRPr="002154B8" w:rsidRDefault="00F4091F" w:rsidP="003071C2">
      <w:pPr>
        <w:pStyle w:val="Text"/>
        <w:ind w:firstLine="0"/>
        <w:rPr>
          <w:rFonts w:ascii="Arial" w:hAnsi="Arial" w:cs="Arial"/>
          <w:sz w:val="24"/>
        </w:rPr>
      </w:pPr>
      <w:r w:rsidRPr="002154B8">
        <w:rPr>
          <w:rFonts w:ascii="Arial" w:hAnsi="Arial" w:cs="Arial"/>
          <w:sz w:val="24"/>
          <w:szCs w:val="24"/>
        </w:rPr>
        <w:lastRenderedPageBreak/>
        <w:t>In CT, this is provided by a circular phantom enabling a two-dimensional analysis of edge response; however, this research only examines a one-dimensional (1D) edge, so the phantom is offset from the pixel rows by a consistent angle selected between 2-5°, as per ASTM standards</w:t>
      </w:r>
      <w:r w:rsidR="00F943AC">
        <w:rPr>
          <w:rFonts w:ascii="Arial" w:hAnsi="Arial" w:cs="Arial"/>
          <w:sz w:val="24"/>
          <w:szCs w:val="24"/>
        </w:rPr>
        <w:t xml:space="preserve"> </w:t>
      </w:r>
      <w:sdt>
        <w:sdtPr>
          <w:rPr>
            <w:rFonts w:ascii="Arial" w:hAnsi="Arial" w:cs="Arial"/>
            <w:sz w:val="24"/>
            <w:szCs w:val="24"/>
          </w:rPr>
          <w:id w:val="737681702"/>
          <w:citation/>
        </w:sdtPr>
        <w:sdtContent>
          <w:r w:rsidR="00F943AC">
            <w:rPr>
              <w:rFonts w:ascii="Arial" w:hAnsi="Arial" w:cs="Arial"/>
              <w:sz w:val="24"/>
              <w:szCs w:val="24"/>
            </w:rPr>
            <w:fldChar w:fldCharType="begin"/>
          </w:r>
          <w:r w:rsidR="00F943AC">
            <w:rPr>
              <w:rFonts w:ascii="Arial" w:hAnsi="Arial" w:cs="Arial"/>
              <w:sz w:val="24"/>
              <w:szCs w:val="24"/>
            </w:rPr>
            <w:instrText xml:space="preserve"> CITATION AST15 \l 1033  \m AST131</w:instrText>
          </w:r>
          <w:r w:rsidR="00F943AC">
            <w:rPr>
              <w:rFonts w:ascii="Arial" w:hAnsi="Arial" w:cs="Arial"/>
              <w:sz w:val="24"/>
              <w:szCs w:val="24"/>
            </w:rPr>
            <w:fldChar w:fldCharType="separate"/>
          </w:r>
          <w:r w:rsidR="00EF78F9" w:rsidRPr="00EF78F9">
            <w:rPr>
              <w:rFonts w:ascii="Arial" w:hAnsi="Arial" w:cs="Arial"/>
              <w:noProof/>
              <w:sz w:val="24"/>
              <w:szCs w:val="24"/>
            </w:rPr>
            <w:t>[48, 53]</w:t>
          </w:r>
          <w:r w:rsidR="00F943AC">
            <w:rPr>
              <w:rFonts w:ascii="Arial" w:hAnsi="Arial" w:cs="Arial"/>
              <w:sz w:val="24"/>
              <w:szCs w:val="24"/>
            </w:rPr>
            <w:fldChar w:fldCharType="end"/>
          </w:r>
        </w:sdtContent>
      </w:sdt>
      <w:r w:rsidRPr="002154B8">
        <w:rPr>
          <w:rFonts w:ascii="Arial" w:hAnsi="Arial" w:cs="Arial"/>
          <w:sz w:val="24"/>
          <w:szCs w:val="24"/>
        </w:rPr>
        <w:t>. Ideally, this angular offset produces numerous array pixels measuring varying degrees of phantom attenuation, depending on the extent to which pixels are shielded by the phantom edge. A region of interest (ROI) is then established to measure as much of the edge as possible, with ROI minimums of 11-pixels across the edge and 256 pixels in total</w:t>
      </w:r>
      <w:r w:rsidR="00F943AC">
        <w:rPr>
          <w:rFonts w:ascii="Arial" w:hAnsi="Arial" w:cs="Arial"/>
          <w:sz w:val="24"/>
          <w:szCs w:val="24"/>
        </w:rPr>
        <w:t xml:space="preserve"> </w:t>
      </w:r>
      <w:sdt>
        <w:sdtPr>
          <w:rPr>
            <w:rFonts w:ascii="Arial" w:hAnsi="Arial" w:cs="Arial"/>
            <w:sz w:val="24"/>
            <w:szCs w:val="24"/>
          </w:rPr>
          <w:id w:val="1241220229"/>
          <w:citation/>
        </w:sdtPr>
        <w:sdtContent>
          <w:r w:rsidR="00F943AC">
            <w:rPr>
              <w:rFonts w:ascii="Arial" w:hAnsi="Arial" w:cs="Arial"/>
              <w:sz w:val="24"/>
              <w:szCs w:val="24"/>
            </w:rPr>
            <w:fldChar w:fldCharType="begin"/>
          </w:r>
          <w:r w:rsidR="00F943AC">
            <w:rPr>
              <w:rFonts w:ascii="Arial" w:hAnsi="Arial" w:cs="Arial"/>
              <w:sz w:val="24"/>
              <w:szCs w:val="24"/>
            </w:rPr>
            <w:instrText xml:space="preserve"> CITATION AST13 \l 1033 </w:instrText>
          </w:r>
          <w:r w:rsidR="00F943AC">
            <w:rPr>
              <w:rFonts w:ascii="Arial" w:hAnsi="Arial" w:cs="Arial"/>
              <w:sz w:val="24"/>
              <w:szCs w:val="24"/>
            </w:rPr>
            <w:fldChar w:fldCharType="separate"/>
          </w:r>
          <w:r w:rsidR="00EF78F9" w:rsidRPr="00EF78F9">
            <w:rPr>
              <w:rFonts w:ascii="Arial" w:hAnsi="Arial" w:cs="Arial"/>
              <w:noProof/>
              <w:sz w:val="24"/>
              <w:szCs w:val="24"/>
            </w:rPr>
            <w:t>[67]</w:t>
          </w:r>
          <w:r w:rsidR="00F943AC">
            <w:rPr>
              <w:rFonts w:ascii="Arial" w:hAnsi="Arial" w:cs="Arial"/>
              <w:sz w:val="24"/>
              <w:szCs w:val="24"/>
            </w:rPr>
            <w:fldChar w:fldCharType="end"/>
          </w:r>
        </w:sdtContent>
      </w:sdt>
      <w:r w:rsidRPr="002154B8">
        <w:rPr>
          <w:rFonts w:ascii="Arial" w:hAnsi="Arial" w:cs="Arial"/>
          <w:sz w:val="24"/>
          <w:szCs w:val="24"/>
        </w:rPr>
        <w:t xml:space="preserve">. ROI edge data are then averaged to calculate modulation response across the edge. This average edge response is normalized, and interpolation is used to determine the ERF, with bin sizes set at 10% of the pixel size used in the ROI </w:t>
      </w:r>
      <w:sdt>
        <w:sdtPr>
          <w:rPr>
            <w:rFonts w:ascii="Arial" w:hAnsi="Arial" w:cs="Arial"/>
            <w:sz w:val="24"/>
            <w:szCs w:val="24"/>
          </w:rPr>
          <w:id w:val="117968300"/>
          <w:citation/>
        </w:sdtPr>
        <w:sdtContent>
          <w:r w:rsidR="00F943AC">
            <w:rPr>
              <w:rFonts w:ascii="Arial" w:hAnsi="Arial" w:cs="Arial"/>
              <w:sz w:val="24"/>
              <w:szCs w:val="24"/>
            </w:rPr>
            <w:fldChar w:fldCharType="begin"/>
          </w:r>
          <w:r w:rsidR="00F943AC">
            <w:rPr>
              <w:rFonts w:ascii="Arial" w:hAnsi="Arial" w:cs="Arial"/>
              <w:sz w:val="24"/>
              <w:szCs w:val="24"/>
            </w:rPr>
            <w:instrText xml:space="preserve"> CITATION AST13 \l 1033 </w:instrText>
          </w:r>
          <w:r w:rsidR="00F943AC">
            <w:rPr>
              <w:rFonts w:ascii="Arial" w:hAnsi="Arial" w:cs="Arial"/>
              <w:sz w:val="24"/>
              <w:szCs w:val="24"/>
            </w:rPr>
            <w:fldChar w:fldCharType="separate"/>
          </w:r>
          <w:r w:rsidR="00EF78F9" w:rsidRPr="00EF78F9">
            <w:rPr>
              <w:rFonts w:ascii="Arial" w:hAnsi="Arial" w:cs="Arial"/>
              <w:noProof/>
              <w:sz w:val="24"/>
              <w:szCs w:val="24"/>
            </w:rPr>
            <w:t>[67]</w:t>
          </w:r>
          <w:r w:rsidR="00F943AC">
            <w:rPr>
              <w:rFonts w:ascii="Arial" w:hAnsi="Arial" w:cs="Arial"/>
              <w:sz w:val="24"/>
              <w:szCs w:val="24"/>
            </w:rPr>
            <w:fldChar w:fldCharType="end"/>
          </w:r>
        </w:sdtContent>
      </w:sdt>
      <w:r w:rsidRPr="002154B8">
        <w:rPr>
          <w:rFonts w:ascii="Arial" w:hAnsi="Arial" w:cs="Arial"/>
          <w:sz w:val="24"/>
          <w:szCs w:val="24"/>
        </w:rPr>
        <w:t>.</w:t>
      </w:r>
      <w:r w:rsidR="003071C2">
        <w:rPr>
          <w:rFonts w:ascii="Arial" w:hAnsi="Arial" w:cs="Arial"/>
          <w:sz w:val="24"/>
          <w:szCs w:val="24"/>
        </w:rPr>
        <w:t xml:space="preserve">  </w:t>
      </w:r>
      <w:r w:rsidRPr="002154B8">
        <w:rPr>
          <w:rFonts w:ascii="Arial" w:hAnsi="Arial" w:cs="Arial"/>
          <w:sz w:val="24"/>
        </w:rPr>
        <w:t xml:space="preserve">A piecewise least-squared cubic fit of the ERF is then performed using the same number of values. From this series of third order polynomials, the analytical derivative is calculated to provide the line spread function (LSF), which is also normalized and centered on the ERF </w:t>
      </w:r>
      <w:sdt>
        <w:sdtPr>
          <w:rPr>
            <w:rFonts w:ascii="Arial" w:hAnsi="Arial" w:cs="Arial"/>
            <w:sz w:val="24"/>
          </w:rPr>
          <w:id w:val="475733640"/>
          <w:citation/>
        </w:sdtPr>
        <w:sdtContent>
          <w:r w:rsidR="00F943AC">
            <w:rPr>
              <w:rFonts w:ascii="Arial" w:hAnsi="Arial" w:cs="Arial"/>
              <w:sz w:val="24"/>
            </w:rPr>
            <w:fldChar w:fldCharType="begin"/>
          </w:r>
          <w:r w:rsidR="00F943AC">
            <w:rPr>
              <w:rFonts w:ascii="Arial" w:hAnsi="Arial" w:cs="Arial"/>
              <w:sz w:val="24"/>
            </w:rPr>
            <w:instrText xml:space="preserve"> CITATION AST13 \l 1033  \m AST19</w:instrText>
          </w:r>
          <w:r w:rsidR="00F943AC">
            <w:rPr>
              <w:rFonts w:ascii="Arial" w:hAnsi="Arial" w:cs="Arial"/>
              <w:sz w:val="24"/>
            </w:rPr>
            <w:fldChar w:fldCharType="separate"/>
          </w:r>
          <w:r w:rsidR="00EF78F9" w:rsidRPr="00EF78F9">
            <w:rPr>
              <w:rFonts w:ascii="Arial" w:hAnsi="Arial" w:cs="Arial"/>
              <w:noProof/>
              <w:sz w:val="24"/>
            </w:rPr>
            <w:t>[67, 68]</w:t>
          </w:r>
          <w:r w:rsidR="00F943AC">
            <w:rPr>
              <w:rFonts w:ascii="Arial" w:hAnsi="Arial" w:cs="Arial"/>
              <w:sz w:val="24"/>
            </w:rPr>
            <w:fldChar w:fldCharType="end"/>
          </w:r>
        </w:sdtContent>
      </w:sdt>
      <w:r w:rsidRPr="002154B8">
        <w:rPr>
          <w:rFonts w:ascii="Arial" w:hAnsi="Arial" w:cs="Arial"/>
          <w:sz w:val="24"/>
        </w:rPr>
        <w:t>. This is represented mathematically as,</w:t>
      </w:r>
    </w:p>
    <w:p w14:paraId="086C0FF4" w14:textId="0EF0D087" w:rsidR="00F4091F" w:rsidRPr="002154B8" w:rsidRDefault="00F4091F" w:rsidP="00F4091F">
      <w:pPr>
        <w:jc w:val="center"/>
        <w:rPr>
          <w:rFonts w:eastAsia="Calibri"/>
        </w:rPr>
      </w:pPr>
      <m:oMath>
        <m:r>
          <w:rPr>
            <w:rFonts w:ascii="Cambria Math" w:eastAsia="Calibri" w:hAnsi="Cambria Math"/>
          </w:rPr>
          <m:t>LSF=</m:t>
        </m:r>
        <m:f>
          <m:fPr>
            <m:ctrlPr>
              <w:rPr>
                <w:rFonts w:ascii="Cambria Math" w:eastAsia="Calibri" w:hAnsi="Cambria Math"/>
                <w:i/>
              </w:rPr>
            </m:ctrlPr>
          </m:fPr>
          <m:num>
            <m:r>
              <w:rPr>
                <w:rFonts w:ascii="Cambria Math" w:eastAsia="Calibri" w:hAnsi="Cambria Math"/>
              </w:rPr>
              <m:t>d(ERF)</m:t>
            </m:r>
          </m:num>
          <m:den>
            <m:r>
              <w:rPr>
                <w:rFonts w:ascii="Cambria Math" w:eastAsia="Calibri" w:hAnsi="Cambria Math"/>
              </w:rPr>
              <m:t>dx</m:t>
            </m:r>
          </m:den>
        </m:f>
      </m:oMath>
      <w:r w:rsidRPr="002154B8">
        <w:rPr>
          <w:rFonts w:eastAsia="Calibri"/>
        </w:rPr>
        <w:t>.     (</w:t>
      </w:r>
      <w:r w:rsidR="005F4913">
        <w:rPr>
          <w:rFonts w:eastAsia="Calibri"/>
        </w:rPr>
        <w:t>55</w:t>
      </w:r>
      <w:r w:rsidRPr="002154B8">
        <w:rPr>
          <w:rFonts w:eastAsia="Calibri"/>
        </w:rPr>
        <w:t>)</w:t>
      </w:r>
    </w:p>
    <w:p w14:paraId="34ACBBB0" w14:textId="77777777" w:rsidR="00F4091F" w:rsidRPr="002154B8" w:rsidRDefault="00F4091F" w:rsidP="00F4091F">
      <w:pPr>
        <w:jc w:val="center"/>
        <w:rPr>
          <w:rFonts w:eastAsia="Calibri"/>
        </w:rPr>
      </w:pPr>
    </w:p>
    <w:p w14:paraId="5B236BF9" w14:textId="552AD371" w:rsidR="003071C2" w:rsidRPr="002154B8" w:rsidRDefault="00F4091F" w:rsidP="003071C2">
      <w:pPr>
        <w:pStyle w:val="Text"/>
        <w:ind w:firstLine="0"/>
        <w:rPr>
          <w:rFonts w:ascii="Arial" w:hAnsi="Arial" w:cs="Arial"/>
          <w:sz w:val="24"/>
          <w:szCs w:val="24"/>
        </w:rPr>
      </w:pPr>
      <w:r w:rsidRPr="002154B8">
        <w:rPr>
          <w:rFonts w:ascii="Arial" w:hAnsi="Arial" w:cs="Arial"/>
          <w:sz w:val="24"/>
        </w:rPr>
        <w:t>An example of the LSF, superimposed on the ERF, is also shown in Fig</w:t>
      </w:r>
      <w:r w:rsidR="00025AC2">
        <w:rPr>
          <w:rFonts w:ascii="Arial" w:hAnsi="Arial" w:cs="Arial"/>
          <w:sz w:val="24"/>
        </w:rPr>
        <w:t>ure 10.</w:t>
      </w:r>
      <w:r w:rsidRPr="002154B8">
        <w:rPr>
          <w:rFonts w:ascii="Arial" w:hAnsi="Arial" w:cs="Arial"/>
          <w:sz w:val="24"/>
        </w:rPr>
        <w:t>1.</w:t>
      </w:r>
      <w:r w:rsidR="003071C2" w:rsidRPr="003071C2">
        <w:rPr>
          <w:rFonts w:ascii="Arial" w:hAnsi="Arial" w:cs="Arial"/>
          <w:sz w:val="24"/>
          <w:szCs w:val="24"/>
        </w:rPr>
        <w:t xml:space="preserve"> </w:t>
      </w:r>
      <w:r w:rsidR="003071C2" w:rsidRPr="002154B8">
        <w:rPr>
          <w:rFonts w:ascii="Arial" w:hAnsi="Arial" w:cs="Arial"/>
          <w:sz w:val="24"/>
          <w:szCs w:val="24"/>
        </w:rPr>
        <w:t>Next, the modulation transfer function (MTF) is calculated from the 1D Fourier Transform (FT) of the LSF using the equation,</w:t>
      </w:r>
    </w:p>
    <w:p w14:paraId="78F20BFE" w14:textId="77777777" w:rsidR="003071C2" w:rsidRPr="002154B8" w:rsidRDefault="003071C2" w:rsidP="003071C2">
      <w:pPr>
        <w:pStyle w:val="Text"/>
        <w:ind w:firstLine="0"/>
        <w:rPr>
          <w:rFonts w:ascii="Arial" w:hAnsi="Arial" w:cs="Arial"/>
          <w:sz w:val="24"/>
          <w:szCs w:val="24"/>
        </w:rPr>
      </w:pPr>
    </w:p>
    <w:p w14:paraId="78C2F59F" w14:textId="77777777" w:rsidR="003071C2" w:rsidRPr="002154B8" w:rsidRDefault="003071C2" w:rsidP="003071C2">
      <w:pPr>
        <w:pStyle w:val="Text"/>
        <w:spacing w:line="240" w:lineRule="auto"/>
        <w:ind w:firstLine="0"/>
        <w:jc w:val="center"/>
        <w:rPr>
          <w:rFonts w:ascii="Arial" w:hAnsi="Arial" w:cs="Arial"/>
          <w:sz w:val="24"/>
          <w:szCs w:val="24"/>
        </w:rPr>
      </w:pPr>
      <m:oMath>
        <m:r>
          <w:rPr>
            <w:rFonts w:ascii="Cambria Math" w:hAnsi="Cambria Math" w:cs="Arial"/>
            <w:sz w:val="24"/>
            <w:szCs w:val="24"/>
          </w:rPr>
          <m:t>MTF=FT</m:t>
        </m:r>
        <m:d>
          <m:dPr>
            <m:ctrlPr>
              <w:rPr>
                <w:rFonts w:ascii="Cambria Math" w:hAnsi="Cambria Math" w:cs="Arial"/>
                <w:i/>
                <w:sz w:val="24"/>
                <w:szCs w:val="24"/>
              </w:rPr>
            </m:ctrlPr>
          </m:dPr>
          <m:e>
            <m:f>
              <m:fPr>
                <m:ctrlPr>
                  <w:rPr>
                    <w:rFonts w:ascii="Cambria Math" w:hAnsi="Cambria Math" w:cs="Arial"/>
                    <w:i/>
                    <w:sz w:val="24"/>
                    <w:szCs w:val="24"/>
                  </w:rPr>
                </m:ctrlPr>
              </m:fPr>
              <m:num>
                <m:r>
                  <w:rPr>
                    <w:rFonts w:ascii="Cambria Math" w:hAnsi="Cambria Math" w:cs="Arial"/>
                    <w:sz w:val="24"/>
                    <w:szCs w:val="24"/>
                  </w:rPr>
                  <m:t>d(ERF)</m:t>
                </m:r>
              </m:num>
              <m:den>
                <m:r>
                  <w:rPr>
                    <w:rFonts w:ascii="Cambria Math" w:hAnsi="Cambria Math" w:cs="Arial"/>
                    <w:sz w:val="24"/>
                    <w:szCs w:val="24"/>
                  </w:rPr>
                  <m:t>dx</m:t>
                </m:r>
              </m:den>
            </m:f>
          </m:e>
        </m:d>
        <m:r>
          <w:rPr>
            <w:rFonts w:ascii="Cambria Math" w:hAnsi="Cambria Math" w:cs="Arial"/>
            <w:sz w:val="24"/>
            <w:szCs w:val="24"/>
          </w:rPr>
          <m:t>=FT(LSF)</m:t>
        </m:r>
      </m:oMath>
      <w:r w:rsidRPr="002154B8">
        <w:rPr>
          <w:rFonts w:ascii="Arial" w:hAnsi="Arial" w:cs="Arial"/>
          <w:sz w:val="24"/>
          <w:szCs w:val="24"/>
        </w:rPr>
        <w:t>.     (</w:t>
      </w:r>
      <w:r>
        <w:rPr>
          <w:rFonts w:ascii="Arial" w:hAnsi="Arial" w:cs="Arial"/>
          <w:sz w:val="24"/>
          <w:szCs w:val="24"/>
        </w:rPr>
        <w:t>56</w:t>
      </w:r>
      <w:r w:rsidRPr="002154B8">
        <w:rPr>
          <w:rFonts w:ascii="Arial" w:hAnsi="Arial" w:cs="Arial"/>
          <w:sz w:val="24"/>
          <w:szCs w:val="24"/>
        </w:rPr>
        <w:t>)</w:t>
      </w:r>
    </w:p>
    <w:p w14:paraId="6A55D9C2" w14:textId="77777777" w:rsidR="003071C2" w:rsidRPr="002154B8" w:rsidRDefault="003071C2" w:rsidP="003071C2">
      <w:pPr>
        <w:pStyle w:val="Text"/>
        <w:ind w:firstLine="0"/>
        <w:jc w:val="left"/>
        <w:rPr>
          <w:rFonts w:ascii="Arial" w:hAnsi="Arial" w:cs="Arial"/>
          <w:sz w:val="24"/>
          <w:szCs w:val="24"/>
        </w:rPr>
      </w:pPr>
    </w:p>
    <w:p w14:paraId="7A8FD132" w14:textId="416655CA" w:rsidR="003071C2" w:rsidRPr="002154B8" w:rsidRDefault="003071C2" w:rsidP="003071C2">
      <w:pPr>
        <w:pStyle w:val="Text"/>
        <w:ind w:firstLine="0"/>
        <w:rPr>
          <w:rFonts w:ascii="Arial" w:hAnsi="Arial" w:cs="Arial"/>
          <w:sz w:val="24"/>
          <w:szCs w:val="24"/>
        </w:rPr>
      </w:pPr>
      <w:r w:rsidRPr="002154B8">
        <w:rPr>
          <w:rFonts w:ascii="Arial" w:hAnsi="Arial" w:cs="Arial"/>
          <w:sz w:val="24"/>
          <w:szCs w:val="24"/>
        </w:rPr>
        <w:t>The 1D FT is used to shift the data from units of object space to units of spatial frequency, or cycles per distance.  Therefore, the MTF describes the change in modulation within an image signal as a function of modulation spatial frequency for the specific DDA.  MTF magnitudes are then normalized to unity at frequency zero, and a cut-off at 10% of the MTF (f</w:t>
      </w:r>
      <w:r w:rsidRPr="002154B8">
        <w:rPr>
          <w:rFonts w:ascii="Arial" w:hAnsi="Arial" w:cs="Arial"/>
          <w:sz w:val="24"/>
          <w:szCs w:val="24"/>
          <w:vertAlign w:val="subscript"/>
        </w:rPr>
        <w:t>10%</w:t>
      </w:r>
      <w:r w:rsidRPr="002154B8">
        <w:rPr>
          <w:rFonts w:ascii="Arial" w:hAnsi="Arial" w:cs="Arial"/>
          <w:sz w:val="24"/>
          <w:szCs w:val="24"/>
        </w:rPr>
        <w:t xml:space="preserve">) represents the limit of spatial resolution (SR) for the DDA, with an accuracy of ± 5% </w:t>
      </w:r>
      <w:sdt>
        <w:sdtPr>
          <w:rPr>
            <w:rFonts w:ascii="Arial" w:hAnsi="Arial" w:cs="Arial"/>
            <w:sz w:val="24"/>
            <w:szCs w:val="24"/>
          </w:rPr>
          <w:id w:val="-1003194389"/>
          <w:citation/>
        </w:sdtPr>
        <w:sdtContent>
          <w:r>
            <w:rPr>
              <w:rFonts w:ascii="Arial" w:hAnsi="Arial" w:cs="Arial"/>
              <w:sz w:val="24"/>
              <w:szCs w:val="24"/>
            </w:rPr>
            <w:fldChar w:fldCharType="begin"/>
          </w:r>
          <w:r>
            <w:rPr>
              <w:rFonts w:ascii="Arial" w:hAnsi="Arial" w:cs="Arial"/>
              <w:sz w:val="24"/>
              <w:szCs w:val="24"/>
            </w:rPr>
            <w:instrText xml:space="preserve"> CITATION AST13 \l 1033 </w:instrText>
          </w:r>
          <w:r>
            <w:rPr>
              <w:rFonts w:ascii="Arial" w:hAnsi="Arial" w:cs="Arial"/>
              <w:sz w:val="24"/>
              <w:szCs w:val="24"/>
            </w:rPr>
            <w:fldChar w:fldCharType="separate"/>
          </w:r>
          <w:r w:rsidR="00EF78F9" w:rsidRPr="00EF78F9">
            <w:rPr>
              <w:rFonts w:ascii="Arial" w:hAnsi="Arial" w:cs="Arial"/>
              <w:noProof/>
              <w:sz w:val="24"/>
              <w:szCs w:val="24"/>
            </w:rPr>
            <w:t>[67]</w:t>
          </w:r>
          <w:r>
            <w:rPr>
              <w:rFonts w:ascii="Arial" w:hAnsi="Arial" w:cs="Arial"/>
              <w:sz w:val="24"/>
              <w:szCs w:val="24"/>
            </w:rPr>
            <w:fldChar w:fldCharType="end"/>
          </w:r>
        </w:sdtContent>
      </w:sdt>
      <w:r w:rsidRPr="002154B8">
        <w:rPr>
          <w:rFonts w:ascii="Arial" w:hAnsi="Arial" w:cs="Arial"/>
          <w:sz w:val="24"/>
          <w:szCs w:val="24"/>
        </w:rPr>
        <w:t>.  SR is calculated as one half the inverse of the f</w:t>
      </w:r>
      <w:r w:rsidRPr="002154B8">
        <w:rPr>
          <w:rFonts w:ascii="Arial" w:hAnsi="Arial" w:cs="Arial"/>
          <w:sz w:val="24"/>
          <w:szCs w:val="24"/>
          <w:vertAlign w:val="subscript"/>
        </w:rPr>
        <w:t>10%</w:t>
      </w:r>
      <w:r w:rsidRPr="002154B8">
        <w:rPr>
          <w:rFonts w:ascii="Arial" w:hAnsi="Arial" w:cs="Arial"/>
          <w:sz w:val="24"/>
          <w:szCs w:val="24"/>
        </w:rPr>
        <w:t xml:space="preserve">, and it represents the limit of geometrical detail that can be resolved by the DDA </w:t>
      </w:r>
      <w:sdt>
        <w:sdtPr>
          <w:rPr>
            <w:rFonts w:ascii="Arial" w:hAnsi="Arial" w:cs="Arial"/>
            <w:sz w:val="24"/>
            <w:szCs w:val="24"/>
          </w:rPr>
          <w:id w:val="-2075648283"/>
          <w:citation/>
        </w:sdtPr>
        <w:sdtContent>
          <w:r>
            <w:rPr>
              <w:rFonts w:ascii="Arial" w:hAnsi="Arial" w:cs="Arial"/>
              <w:sz w:val="24"/>
              <w:szCs w:val="24"/>
            </w:rPr>
            <w:fldChar w:fldCharType="begin"/>
          </w:r>
          <w:r>
            <w:rPr>
              <w:rFonts w:ascii="Arial" w:hAnsi="Arial" w:cs="Arial"/>
              <w:sz w:val="24"/>
              <w:szCs w:val="24"/>
            </w:rPr>
            <w:instrText>CITATION AST13 \m AST151 \l 1033  \m PLa06</w:instrText>
          </w:r>
          <w:r>
            <w:rPr>
              <w:rFonts w:ascii="Arial" w:hAnsi="Arial" w:cs="Arial"/>
              <w:sz w:val="24"/>
              <w:szCs w:val="24"/>
            </w:rPr>
            <w:fldChar w:fldCharType="separate"/>
          </w:r>
          <w:r w:rsidR="00EF78F9" w:rsidRPr="00EF78F9">
            <w:rPr>
              <w:rFonts w:ascii="Arial" w:hAnsi="Arial" w:cs="Arial"/>
              <w:noProof/>
              <w:sz w:val="24"/>
              <w:szCs w:val="24"/>
            </w:rPr>
            <w:t>[67, 71, 69]</w:t>
          </w:r>
          <w:r>
            <w:rPr>
              <w:rFonts w:ascii="Arial" w:hAnsi="Arial" w:cs="Arial"/>
              <w:sz w:val="24"/>
              <w:szCs w:val="24"/>
            </w:rPr>
            <w:fldChar w:fldCharType="end"/>
          </w:r>
        </w:sdtContent>
      </w:sdt>
      <w:r w:rsidRPr="002154B8">
        <w:rPr>
          <w:rFonts w:ascii="Arial" w:hAnsi="Arial" w:cs="Arial"/>
          <w:sz w:val="24"/>
          <w:szCs w:val="24"/>
        </w:rPr>
        <w:t>.  An example MTF, including the cut-off threshold for minimum SR, is provided in Fig</w:t>
      </w:r>
      <w:r>
        <w:rPr>
          <w:rFonts w:ascii="Arial" w:hAnsi="Arial" w:cs="Arial"/>
          <w:sz w:val="24"/>
          <w:szCs w:val="24"/>
        </w:rPr>
        <w:t>ure 10.</w:t>
      </w:r>
      <w:r w:rsidRPr="002154B8">
        <w:rPr>
          <w:rFonts w:ascii="Arial" w:hAnsi="Arial" w:cs="Arial"/>
          <w:sz w:val="24"/>
          <w:szCs w:val="24"/>
        </w:rPr>
        <w:t>2.</w:t>
      </w:r>
    </w:p>
    <w:p w14:paraId="61A923AE" w14:textId="7A5976AD" w:rsidR="003071C2" w:rsidRDefault="003071C2" w:rsidP="00F4091F">
      <w:pPr>
        <w:pStyle w:val="SPIEbodytext"/>
        <w:spacing w:after="0"/>
        <w:rPr>
          <w:rFonts w:ascii="Arial" w:hAnsi="Arial" w:cs="Arial"/>
          <w:sz w:val="24"/>
        </w:rPr>
      </w:pPr>
    </w:p>
    <w:p w14:paraId="1DCA2698" w14:textId="77777777" w:rsidR="003071C2" w:rsidRPr="002154B8" w:rsidRDefault="003071C2" w:rsidP="003071C2">
      <w:pPr>
        <w:rPr>
          <w:i/>
          <w:iCs/>
        </w:rPr>
      </w:pPr>
      <w:r w:rsidRPr="002154B8">
        <w:rPr>
          <w:i/>
          <w:iCs/>
        </w:rPr>
        <w:t>Normalized Signal-to-Noise Ratio</w:t>
      </w:r>
    </w:p>
    <w:p w14:paraId="7A0F6744" w14:textId="3C859954" w:rsidR="003071C2" w:rsidRDefault="003071C2" w:rsidP="003071C2">
      <w:r w:rsidRPr="002154B8">
        <w:t xml:space="preserve">However, since SR is calculated from the normalized MTF, information regarding the relative intensity of different arrays is absent from any comparison based solely on this metric. Therefore, a more useful method for evaluating relative DDA performance relies on both the SR and the measured signal-to-noise ratio (SNR) of the DDA. </w:t>
      </w:r>
      <w:r>
        <w:br w:type="page"/>
      </w:r>
    </w:p>
    <w:p w14:paraId="5759671F" w14:textId="77C0986F" w:rsidR="00F4091F" w:rsidRDefault="00F4091F" w:rsidP="00F4091F">
      <w:pPr>
        <w:pStyle w:val="SPIEbodytext"/>
        <w:spacing w:after="0"/>
        <w:rPr>
          <w:rFonts w:ascii="Arial" w:hAnsi="Arial" w:cs="Arial"/>
          <w:sz w:val="24"/>
        </w:rPr>
      </w:pPr>
    </w:p>
    <w:p w14:paraId="32A4E2D8" w14:textId="7A9F5082" w:rsidR="007D0E6D" w:rsidRDefault="007D0E6D" w:rsidP="00F4091F">
      <w:pPr>
        <w:pStyle w:val="SPIEbodytext"/>
        <w:spacing w:after="0"/>
        <w:rPr>
          <w:rFonts w:ascii="Arial" w:hAnsi="Arial" w:cs="Arial"/>
          <w:sz w:val="24"/>
        </w:rPr>
      </w:pPr>
    </w:p>
    <w:p w14:paraId="4CE07579" w14:textId="5A0792AD" w:rsidR="007D0E6D" w:rsidRDefault="007D0E6D" w:rsidP="00F4091F">
      <w:pPr>
        <w:pStyle w:val="SPIEbodytext"/>
        <w:spacing w:after="0"/>
        <w:rPr>
          <w:rFonts w:ascii="Arial" w:hAnsi="Arial" w:cs="Arial"/>
          <w:sz w:val="24"/>
        </w:rPr>
      </w:pPr>
    </w:p>
    <w:p w14:paraId="6F92CA04" w14:textId="6D5CED1E" w:rsidR="007D0E6D" w:rsidRDefault="007D0E6D" w:rsidP="00F4091F">
      <w:pPr>
        <w:pStyle w:val="SPIEbodytext"/>
        <w:spacing w:after="0"/>
        <w:rPr>
          <w:rFonts w:ascii="Arial" w:hAnsi="Arial" w:cs="Arial"/>
          <w:sz w:val="24"/>
        </w:rPr>
      </w:pPr>
    </w:p>
    <w:p w14:paraId="210186DF" w14:textId="529FCCF0" w:rsidR="007D0E6D" w:rsidRDefault="007D0E6D" w:rsidP="00F4091F">
      <w:pPr>
        <w:pStyle w:val="SPIEbodytext"/>
        <w:spacing w:after="0"/>
        <w:rPr>
          <w:rFonts w:ascii="Arial" w:hAnsi="Arial" w:cs="Arial"/>
          <w:sz w:val="24"/>
        </w:rPr>
      </w:pPr>
    </w:p>
    <w:p w14:paraId="5785E84E" w14:textId="472DDF5D" w:rsidR="007D0E6D" w:rsidRDefault="007D0E6D" w:rsidP="00F4091F">
      <w:pPr>
        <w:pStyle w:val="SPIEbodytext"/>
        <w:spacing w:after="0"/>
        <w:rPr>
          <w:rFonts w:ascii="Arial" w:hAnsi="Arial" w:cs="Arial"/>
          <w:sz w:val="24"/>
        </w:rPr>
      </w:pPr>
    </w:p>
    <w:p w14:paraId="45DEC342" w14:textId="77777777" w:rsidR="007D0E6D" w:rsidRDefault="007D0E6D" w:rsidP="00F4091F">
      <w:pPr>
        <w:pStyle w:val="SPIEbodytext"/>
        <w:spacing w:after="0"/>
        <w:rPr>
          <w:rFonts w:ascii="Arial" w:hAnsi="Arial" w:cs="Arial"/>
          <w:sz w:val="24"/>
        </w:rPr>
      </w:pPr>
    </w:p>
    <w:p w14:paraId="72D05A29" w14:textId="3E1FDCB8" w:rsidR="003071C2" w:rsidRDefault="003071C2" w:rsidP="00F4091F">
      <w:pPr>
        <w:pStyle w:val="SPIEbodytext"/>
        <w:spacing w:after="0"/>
        <w:rPr>
          <w:rFonts w:ascii="Arial" w:hAnsi="Arial" w:cs="Arial"/>
          <w:sz w:val="24"/>
        </w:rPr>
      </w:pPr>
    </w:p>
    <w:p w14:paraId="67634234" w14:textId="65EFAA0B" w:rsidR="003071C2" w:rsidRDefault="003071C2" w:rsidP="00F4091F">
      <w:pPr>
        <w:pStyle w:val="SPIEbodytext"/>
        <w:spacing w:after="0"/>
        <w:rPr>
          <w:rFonts w:ascii="Arial" w:hAnsi="Arial" w:cs="Arial"/>
          <w:sz w:val="24"/>
        </w:rPr>
      </w:pPr>
    </w:p>
    <w:p w14:paraId="365B4A14" w14:textId="77777777" w:rsidR="003071C2" w:rsidRPr="002154B8" w:rsidRDefault="003071C2" w:rsidP="00F4091F">
      <w:pPr>
        <w:pStyle w:val="SPIEbodytext"/>
        <w:spacing w:after="0"/>
        <w:rPr>
          <w:rFonts w:ascii="Arial" w:hAnsi="Arial" w:cs="Arial"/>
          <w:sz w:val="24"/>
        </w:rPr>
      </w:pPr>
    </w:p>
    <w:p w14:paraId="282AE540" w14:textId="5BB835DA" w:rsidR="00F4091F" w:rsidRDefault="00F4091F" w:rsidP="00F4091F">
      <w:pPr>
        <w:pStyle w:val="SPIEbodytext"/>
      </w:pPr>
    </w:p>
    <w:p w14:paraId="44F6C330" w14:textId="7D60CBB4" w:rsidR="00F4091F" w:rsidRDefault="00F4091F" w:rsidP="002154B8">
      <w:pPr>
        <w:pStyle w:val="SPIEbodytext"/>
        <w:jc w:val="center"/>
      </w:pPr>
      <w:r>
        <w:rPr>
          <w:noProof/>
        </w:rPr>
        <w:drawing>
          <wp:inline distT="0" distB="0" distL="0" distR="0" wp14:anchorId="0573B2AD" wp14:editId="429A5B1C">
            <wp:extent cx="3143250" cy="1854767"/>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RFandLSF.emf"/>
                    <pic:cNvPicPr/>
                  </pic:nvPicPr>
                  <pic:blipFill>
                    <a:blip r:embed="rId93"/>
                    <a:stretch>
                      <a:fillRect/>
                    </a:stretch>
                  </pic:blipFill>
                  <pic:spPr>
                    <a:xfrm>
                      <a:off x="0" y="0"/>
                      <a:ext cx="3143250" cy="1854767"/>
                    </a:xfrm>
                    <a:prstGeom prst="rect">
                      <a:avLst/>
                    </a:prstGeom>
                  </pic:spPr>
                </pic:pic>
              </a:graphicData>
            </a:graphic>
          </wp:inline>
        </w:drawing>
      </w:r>
    </w:p>
    <w:p w14:paraId="7774C8FD" w14:textId="1443905A" w:rsidR="00F4091F" w:rsidRPr="00025AC2" w:rsidRDefault="00025AC2" w:rsidP="002154B8">
      <w:pPr>
        <w:pStyle w:val="NoSpacing"/>
      </w:pPr>
      <w:bookmarkStart w:id="391" w:name="_Toc69358947"/>
      <w:r w:rsidRPr="00025AC2">
        <w:t xml:space="preserve">Figure </w:t>
      </w:r>
      <w:fldSimple w:instr=" STYLEREF 1 \s ">
        <w:r w:rsidR="00BB0559">
          <w:rPr>
            <w:noProof/>
          </w:rPr>
          <w:t>10</w:t>
        </w:r>
      </w:fldSimple>
      <w:r w:rsidRPr="00025AC2">
        <w:t>.</w:t>
      </w:r>
      <w:fldSimple w:instr=" SEQ Figure \* ARABIC \s 1 ">
        <w:r w:rsidR="00BB0559">
          <w:rPr>
            <w:noProof/>
          </w:rPr>
          <w:t>1</w:t>
        </w:r>
      </w:fldSimple>
      <w:r w:rsidRPr="00025AC2">
        <w:rPr>
          <w:noProof/>
        </w:rPr>
        <w:t xml:space="preserve">  </w:t>
      </w:r>
      <w:r w:rsidR="00F4091F" w:rsidRPr="00025AC2">
        <w:t xml:space="preserve"> Example plots of normalized edge response function (ERF) and line spread function (LSF).</w:t>
      </w:r>
      <w:bookmarkEnd w:id="391"/>
    </w:p>
    <w:p w14:paraId="15BE370C" w14:textId="59992A30" w:rsidR="00F4091F" w:rsidRDefault="00F4091F" w:rsidP="00F4091F">
      <w:pPr>
        <w:pStyle w:val="Text"/>
        <w:ind w:firstLine="0"/>
        <w:rPr>
          <w:rFonts w:ascii="Arial" w:hAnsi="Arial" w:cs="Arial"/>
          <w:sz w:val="24"/>
          <w:szCs w:val="24"/>
        </w:rPr>
      </w:pPr>
    </w:p>
    <w:p w14:paraId="4C50EB42" w14:textId="0BA63D30" w:rsidR="003071C2" w:rsidRDefault="003071C2">
      <w:pPr>
        <w:rPr>
          <w:rFonts w:ascii="Times New Roman" w:hAnsi="Times New Roman" w:cs="Times New Roman"/>
          <w:sz w:val="20"/>
          <w:szCs w:val="20"/>
        </w:rPr>
      </w:pPr>
      <w:r>
        <w:br w:type="page"/>
      </w:r>
    </w:p>
    <w:p w14:paraId="03861EED" w14:textId="0DF597F7" w:rsidR="007C3B0D" w:rsidRDefault="007C3B0D" w:rsidP="00F4091F">
      <w:pPr>
        <w:pStyle w:val="Text"/>
        <w:ind w:firstLine="0"/>
      </w:pPr>
    </w:p>
    <w:p w14:paraId="21D3A22B" w14:textId="4F011161" w:rsidR="007D0E6D" w:rsidRDefault="007D0E6D" w:rsidP="00F4091F">
      <w:pPr>
        <w:pStyle w:val="Text"/>
        <w:ind w:firstLine="0"/>
      </w:pPr>
    </w:p>
    <w:p w14:paraId="77049432" w14:textId="05B639D4" w:rsidR="007D0E6D" w:rsidRDefault="007D0E6D" w:rsidP="00F4091F">
      <w:pPr>
        <w:pStyle w:val="Text"/>
        <w:ind w:firstLine="0"/>
      </w:pPr>
    </w:p>
    <w:p w14:paraId="3AD530A4" w14:textId="1FB7C704" w:rsidR="007D0E6D" w:rsidRDefault="007D0E6D" w:rsidP="00F4091F">
      <w:pPr>
        <w:pStyle w:val="Text"/>
        <w:ind w:firstLine="0"/>
      </w:pPr>
    </w:p>
    <w:p w14:paraId="685AAA36" w14:textId="7940B793" w:rsidR="007D0E6D" w:rsidRDefault="007D0E6D" w:rsidP="00F4091F">
      <w:pPr>
        <w:pStyle w:val="Text"/>
        <w:ind w:firstLine="0"/>
      </w:pPr>
    </w:p>
    <w:p w14:paraId="42CF7A10" w14:textId="2C8A94CD" w:rsidR="007D0E6D" w:rsidRDefault="007D0E6D" w:rsidP="00F4091F">
      <w:pPr>
        <w:pStyle w:val="Text"/>
        <w:ind w:firstLine="0"/>
      </w:pPr>
    </w:p>
    <w:p w14:paraId="5B7B3FE8" w14:textId="224F9368" w:rsidR="007D0E6D" w:rsidRDefault="007D0E6D" w:rsidP="00F4091F">
      <w:pPr>
        <w:pStyle w:val="Text"/>
        <w:ind w:firstLine="0"/>
      </w:pPr>
    </w:p>
    <w:p w14:paraId="61D6B460" w14:textId="77777777" w:rsidR="007D0E6D" w:rsidRDefault="007D0E6D" w:rsidP="00F4091F">
      <w:pPr>
        <w:pStyle w:val="Text"/>
        <w:ind w:firstLine="0"/>
      </w:pPr>
    </w:p>
    <w:p w14:paraId="4E6120C8" w14:textId="7F336F32" w:rsidR="003071C2" w:rsidRDefault="003071C2" w:rsidP="00F4091F">
      <w:pPr>
        <w:pStyle w:val="Text"/>
        <w:ind w:firstLine="0"/>
      </w:pPr>
    </w:p>
    <w:p w14:paraId="733DC97F" w14:textId="2468028D" w:rsidR="003071C2" w:rsidRDefault="003071C2" w:rsidP="00F4091F">
      <w:pPr>
        <w:pStyle w:val="Text"/>
        <w:ind w:firstLine="0"/>
      </w:pPr>
    </w:p>
    <w:p w14:paraId="4536A6FA" w14:textId="77777777" w:rsidR="003071C2" w:rsidRDefault="003071C2" w:rsidP="00F4091F">
      <w:pPr>
        <w:pStyle w:val="Text"/>
        <w:ind w:firstLine="0"/>
      </w:pPr>
    </w:p>
    <w:p w14:paraId="3C1E4B97" w14:textId="77777777" w:rsidR="00F4091F" w:rsidRDefault="00F4091F" w:rsidP="002154B8">
      <w:pPr>
        <w:pStyle w:val="Text"/>
        <w:ind w:firstLine="0"/>
        <w:jc w:val="center"/>
      </w:pPr>
      <w:r>
        <w:rPr>
          <w:noProof/>
        </w:rPr>
        <w:drawing>
          <wp:inline distT="0" distB="0" distL="0" distR="0" wp14:anchorId="42C46286" wp14:editId="0304896C">
            <wp:extent cx="3200400" cy="189103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TF.emf"/>
                    <pic:cNvPicPr/>
                  </pic:nvPicPr>
                  <pic:blipFill>
                    <a:blip r:embed="rId94"/>
                    <a:stretch>
                      <a:fillRect/>
                    </a:stretch>
                  </pic:blipFill>
                  <pic:spPr>
                    <a:xfrm>
                      <a:off x="0" y="0"/>
                      <a:ext cx="3200400" cy="1891030"/>
                    </a:xfrm>
                    <a:prstGeom prst="rect">
                      <a:avLst/>
                    </a:prstGeom>
                  </pic:spPr>
                </pic:pic>
              </a:graphicData>
            </a:graphic>
          </wp:inline>
        </w:drawing>
      </w:r>
    </w:p>
    <w:p w14:paraId="7146C36F" w14:textId="793EF0CF" w:rsidR="00F4091F" w:rsidRPr="002154B8" w:rsidRDefault="00025AC2" w:rsidP="00F4091F">
      <w:pPr>
        <w:pStyle w:val="Text"/>
        <w:ind w:firstLine="0"/>
        <w:rPr>
          <w:rFonts w:ascii="Arial" w:hAnsi="Arial" w:cs="Arial"/>
          <w:b/>
          <w:bCs/>
        </w:rPr>
      </w:pPr>
      <w:bookmarkStart w:id="392" w:name="_Toc69358948"/>
      <w:r w:rsidRPr="008B2B07">
        <w:rPr>
          <w:rFonts w:ascii="Arial" w:hAnsi="Arial" w:cs="Arial"/>
          <w:b/>
          <w:bCs/>
        </w:rPr>
        <w:t>Fig</w:t>
      </w:r>
      <w:r>
        <w:rPr>
          <w:rFonts w:ascii="Arial" w:hAnsi="Arial" w:cs="Arial"/>
          <w:b/>
          <w:bCs/>
        </w:rPr>
        <w:t>ure</w:t>
      </w:r>
      <w:r w:rsidRPr="008B2B07">
        <w:rPr>
          <w:rFonts w:ascii="Arial" w:hAnsi="Arial" w:cs="Arial"/>
          <w:b/>
          <w:bCs/>
        </w:rPr>
        <w:t xml:space="preserve"> </w:t>
      </w:r>
      <w:r w:rsidRPr="008B2B07">
        <w:rPr>
          <w:rFonts w:ascii="Arial" w:hAnsi="Arial" w:cs="Arial"/>
          <w:b/>
          <w:bCs/>
        </w:rPr>
        <w:fldChar w:fldCharType="begin"/>
      </w:r>
      <w:r w:rsidRPr="008B2B07">
        <w:rPr>
          <w:rFonts w:ascii="Arial" w:hAnsi="Arial" w:cs="Arial"/>
          <w:b/>
          <w:bCs/>
        </w:rPr>
        <w:instrText xml:space="preserve"> STYLEREF 1 \s </w:instrText>
      </w:r>
      <w:r w:rsidRPr="008B2B07">
        <w:rPr>
          <w:rFonts w:ascii="Arial" w:hAnsi="Arial" w:cs="Arial"/>
          <w:b/>
          <w:bCs/>
        </w:rPr>
        <w:fldChar w:fldCharType="separate"/>
      </w:r>
      <w:r w:rsidR="00BB0559">
        <w:rPr>
          <w:rFonts w:ascii="Arial" w:hAnsi="Arial" w:cs="Arial"/>
          <w:b/>
          <w:bCs/>
          <w:noProof/>
        </w:rPr>
        <w:t>10</w:t>
      </w:r>
      <w:r w:rsidRPr="008B2B07">
        <w:rPr>
          <w:rFonts w:ascii="Arial" w:hAnsi="Arial" w:cs="Arial"/>
          <w:b/>
          <w:bCs/>
          <w:noProof/>
        </w:rPr>
        <w:fldChar w:fldCharType="end"/>
      </w:r>
      <w:r w:rsidRPr="008B2B07">
        <w:rPr>
          <w:rFonts w:ascii="Arial" w:hAnsi="Arial" w:cs="Arial"/>
          <w:b/>
          <w:bCs/>
        </w:rPr>
        <w:t>.</w:t>
      </w:r>
      <w:r w:rsidRPr="008B2B07">
        <w:rPr>
          <w:rFonts w:ascii="Arial" w:hAnsi="Arial" w:cs="Arial"/>
          <w:b/>
          <w:bCs/>
        </w:rPr>
        <w:fldChar w:fldCharType="begin"/>
      </w:r>
      <w:r w:rsidRPr="008B2B07">
        <w:rPr>
          <w:rFonts w:ascii="Arial" w:hAnsi="Arial" w:cs="Arial"/>
          <w:b/>
          <w:bCs/>
        </w:rPr>
        <w:instrText xml:space="preserve"> SEQ Figure \* ARABIC \s 1 </w:instrText>
      </w:r>
      <w:r w:rsidRPr="008B2B07">
        <w:rPr>
          <w:rFonts w:ascii="Arial" w:hAnsi="Arial" w:cs="Arial"/>
          <w:b/>
          <w:bCs/>
        </w:rPr>
        <w:fldChar w:fldCharType="separate"/>
      </w:r>
      <w:r w:rsidR="00BB0559">
        <w:rPr>
          <w:rFonts w:ascii="Arial" w:hAnsi="Arial" w:cs="Arial"/>
          <w:b/>
          <w:bCs/>
          <w:noProof/>
        </w:rPr>
        <w:t>2</w:t>
      </w:r>
      <w:r w:rsidRPr="008B2B07">
        <w:rPr>
          <w:rFonts w:ascii="Arial" w:hAnsi="Arial" w:cs="Arial"/>
          <w:b/>
          <w:bCs/>
          <w:noProof/>
        </w:rPr>
        <w:fldChar w:fldCharType="end"/>
      </w:r>
      <w:r>
        <w:rPr>
          <w:b/>
          <w:bCs/>
          <w:noProof/>
        </w:rPr>
        <w:t xml:space="preserve">  </w:t>
      </w:r>
      <w:r w:rsidR="00F4091F" w:rsidRPr="002154B8">
        <w:rPr>
          <w:rFonts w:ascii="Arial" w:hAnsi="Arial" w:cs="Arial"/>
          <w:b/>
          <w:bCs/>
        </w:rPr>
        <w:t>Example modulation transfer function (MTF).  Values of spatial resolution (SR) are measured for the DDA at a 10% cut-off of the MTF(f</w:t>
      </w:r>
      <w:r w:rsidR="00F4091F" w:rsidRPr="002154B8">
        <w:rPr>
          <w:rFonts w:ascii="Arial" w:hAnsi="Arial" w:cs="Arial"/>
          <w:b/>
          <w:bCs/>
          <w:vertAlign w:val="subscript"/>
        </w:rPr>
        <w:t>10%</w:t>
      </w:r>
      <w:r w:rsidR="00F4091F" w:rsidRPr="002154B8">
        <w:rPr>
          <w:rFonts w:ascii="Arial" w:hAnsi="Arial" w:cs="Arial"/>
          <w:b/>
          <w:bCs/>
        </w:rPr>
        <w:t>).  In this example, the MTF reaches f</w:t>
      </w:r>
      <w:r w:rsidR="00F4091F" w:rsidRPr="002154B8">
        <w:rPr>
          <w:rFonts w:ascii="Arial" w:hAnsi="Arial" w:cs="Arial"/>
          <w:b/>
          <w:bCs/>
          <w:vertAlign w:val="subscript"/>
        </w:rPr>
        <w:t xml:space="preserve">10% </w:t>
      </w:r>
      <w:r w:rsidR="00F4091F" w:rsidRPr="002154B8">
        <w:rPr>
          <w:rFonts w:ascii="Arial" w:hAnsi="Arial" w:cs="Arial"/>
          <w:b/>
          <w:bCs/>
        </w:rPr>
        <w:t xml:space="preserve">at a spatial frequency of 3.4 </w:t>
      </w:r>
      <w:proofErr w:type="spellStart"/>
      <w:r w:rsidR="00F4091F" w:rsidRPr="002154B8">
        <w:rPr>
          <w:rFonts w:ascii="Arial" w:hAnsi="Arial" w:cs="Arial"/>
          <w:b/>
          <w:bCs/>
        </w:rPr>
        <w:t>lp</w:t>
      </w:r>
      <w:proofErr w:type="spellEnd"/>
      <w:r w:rsidR="00F4091F" w:rsidRPr="002154B8">
        <w:rPr>
          <w:rFonts w:ascii="Arial" w:hAnsi="Arial" w:cs="Arial"/>
          <w:b/>
          <w:bCs/>
        </w:rPr>
        <w:t>/mm, which means the hypothetical DDA provides a SR of 0.147 mm.</w:t>
      </w:r>
      <w:bookmarkEnd w:id="392"/>
    </w:p>
    <w:p w14:paraId="63F46075" w14:textId="77777777" w:rsidR="00F4091F" w:rsidRPr="002154B8" w:rsidRDefault="00F4091F" w:rsidP="002154B8">
      <w:pPr>
        <w:pStyle w:val="Text"/>
        <w:ind w:firstLine="0"/>
        <w:rPr>
          <w:rFonts w:ascii="Arial" w:hAnsi="Arial" w:cs="Arial"/>
          <w:sz w:val="24"/>
          <w:szCs w:val="24"/>
        </w:rPr>
      </w:pPr>
    </w:p>
    <w:p w14:paraId="7CAFC2FD" w14:textId="77777777" w:rsidR="003071C2" w:rsidRDefault="003071C2">
      <w:pPr>
        <w:rPr>
          <w:i/>
          <w:iCs/>
        </w:rPr>
      </w:pPr>
      <w:r>
        <w:rPr>
          <w:i/>
          <w:iCs/>
        </w:rPr>
        <w:br w:type="page"/>
      </w:r>
    </w:p>
    <w:p w14:paraId="0041B27B" w14:textId="360910B1" w:rsidR="00F4091F" w:rsidRPr="002154B8" w:rsidRDefault="00F4091F" w:rsidP="002154B8">
      <w:pPr>
        <w:pStyle w:val="Text"/>
        <w:ind w:firstLine="0"/>
        <w:rPr>
          <w:rFonts w:ascii="Arial" w:hAnsi="Arial" w:cs="Arial"/>
          <w:sz w:val="24"/>
          <w:szCs w:val="24"/>
        </w:rPr>
      </w:pPr>
      <w:r w:rsidRPr="002154B8">
        <w:rPr>
          <w:rFonts w:ascii="Arial" w:hAnsi="Arial" w:cs="Arial"/>
          <w:sz w:val="24"/>
          <w:szCs w:val="24"/>
        </w:rPr>
        <w:lastRenderedPageBreak/>
        <w:t xml:space="preserve">The SNR is the quotient of mean value of the intensity (signal) and standard deviation (σ) of that intensity (noise) </w:t>
      </w:r>
      <w:sdt>
        <w:sdtPr>
          <w:rPr>
            <w:rFonts w:ascii="Arial" w:hAnsi="Arial" w:cs="Arial"/>
            <w:sz w:val="24"/>
            <w:szCs w:val="24"/>
          </w:rPr>
          <w:id w:val="1622422689"/>
          <w:citation/>
        </w:sdtPr>
        <w:sdtContent>
          <w:r w:rsidR="00F943AC">
            <w:rPr>
              <w:rFonts w:ascii="Arial" w:hAnsi="Arial" w:cs="Arial"/>
              <w:sz w:val="24"/>
              <w:szCs w:val="24"/>
            </w:rPr>
            <w:fldChar w:fldCharType="begin"/>
          </w:r>
          <w:r w:rsidR="00F943AC">
            <w:rPr>
              <w:rFonts w:ascii="Arial" w:hAnsi="Arial" w:cs="Arial"/>
              <w:sz w:val="24"/>
              <w:szCs w:val="24"/>
            </w:rPr>
            <w:instrText xml:space="preserve"> CITATION AST15 \l 1033 </w:instrText>
          </w:r>
          <w:r w:rsidR="00F943AC">
            <w:rPr>
              <w:rFonts w:ascii="Arial" w:hAnsi="Arial" w:cs="Arial"/>
              <w:sz w:val="24"/>
              <w:szCs w:val="24"/>
            </w:rPr>
            <w:fldChar w:fldCharType="separate"/>
          </w:r>
          <w:r w:rsidR="00EF78F9" w:rsidRPr="00EF78F9">
            <w:rPr>
              <w:rFonts w:ascii="Arial" w:hAnsi="Arial" w:cs="Arial"/>
              <w:noProof/>
              <w:sz w:val="24"/>
              <w:szCs w:val="24"/>
            </w:rPr>
            <w:t>[48]</w:t>
          </w:r>
          <w:r w:rsidR="00F943AC">
            <w:rPr>
              <w:rFonts w:ascii="Arial" w:hAnsi="Arial" w:cs="Arial"/>
              <w:sz w:val="24"/>
              <w:szCs w:val="24"/>
            </w:rPr>
            <w:fldChar w:fldCharType="end"/>
          </w:r>
        </w:sdtContent>
      </w:sdt>
      <w:r w:rsidRPr="002154B8">
        <w:rPr>
          <w:rFonts w:ascii="Arial" w:hAnsi="Arial" w:cs="Arial"/>
          <w:sz w:val="24"/>
          <w:szCs w:val="24"/>
        </w:rPr>
        <w:t>; however, in the case of radiography images, a more accurate equation is,</w:t>
      </w:r>
    </w:p>
    <w:p w14:paraId="7368D9CB" w14:textId="77777777" w:rsidR="00F4091F" w:rsidRPr="002154B8" w:rsidRDefault="00F4091F" w:rsidP="00F4091F">
      <w:pPr>
        <w:pStyle w:val="Text"/>
        <w:rPr>
          <w:rFonts w:ascii="Arial" w:hAnsi="Arial" w:cs="Arial"/>
          <w:sz w:val="24"/>
          <w:szCs w:val="24"/>
        </w:rPr>
      </w:pPr>
    </w:p>
    <w:p w14:paraId="18783B09" w14:textId="7C7496EC" w:rsidR="00F4091F" w:rsidRPr="002154B8" w:rsidRDefault="00F4091F" w:rsidP="00F4091F">
      <w:pPr>
        <w:pStyle w:val="Text"/>
        <w:jc w:val="center"/>
        <w:rPr>
          <w:rFonts w:ascii="Arial" w:hAnsi="Arial" w:cs="Arial"/>
          <w:sz w:val="24"/>
          <w:szCs w:val="24"/>
        </w:rPr>
      </w:pPr>
      <m:oMath>
        <m:r>
          <w:rPr>
            <w:rFonts w:ascii="Cambria Math" w:hAnsi="Cambria Math" w:cs="Arial"/>
            <w:sz w:val="24"/>
            <w:szCs w:val="24"/>
          </w:rPr>
          <m:t>SNR=</m:t>
        </m:r>
        <m:f>
          <m:fPr>
            <m:ctrlPr>
              <w:rPr>
                <w:rFonts w:ascii="Cambria Math" w:hAnsi="Cambria Math" w:cs="Arial"/>
                <w:i/>
                <w:sz w:val="24"/>
                <w:szCs w:val="24"/>
              </w:rPr>
            </m:ctrlPr>
          </m:fPr>
          <m:num>
            <m:r>
              <w:rPr>
                <w:rFonts w:ascii="Cambria Math" w:hAnsi="Cambria Math" w:cs="Arial"/>
                <w:sz w:val="24"/>
                <w:szCs w:val="24"/>
              </w:rPr>
              <m:t>Mean intensity (difference image)</m:t>
            </m:r>
          </m:num>
          <m:den>
            <m:r>
              <w:rPr>
                <w:rFonts w:ascii="Cambria Math" w:hAnsi="Cambria Math" w:cs="Arial"/>
                <w:sz w:val="24"/>
                <w:szCs w:val="24"/>
              </w:rPr>
              <m:t>σ(difference image)</m:t>
            </m:r>
          </m:den>
        </m:f>
        <m:r>
          <w:rPr>
            <w:rFonts w:ascii="Cambria Math" w:hAnsi="Cambria Math" w:cs="Arial"/>
            <w:sz w:val="24"/>
            <w:szCs w:val="24"/>
          </w:rPr>
          <m:t>,</m:t>
        </m:r>
      </m:oMath>
      <w:r w:rsidRPr="002154B8">
        <w:rPr>
          <w:rFonts w:ascii="Arial" w:hAnsi="Arial" w:cs="Arial"/>
          <w:sz w:val="24"/>
          <w:szCs w:val="24"/>
        </w:rPr>
        <w:t xml:space="preserve">     (5</w:t>
      </w:r>
      <w:r w:rsidR="005F4913">
        <w:rPr>
          <w:rFonts w:ascii="Arial" w:hAnsi="Arial" w:cs="Arial"/>
          <w:sz w:val="24"/>
          <w:szCs w:val="24"/>
        </w:rPr>
        <w:t>7</w:t>
      </w:r>
      <w:r w:rsidRPr="002154B8">
        <w:rPr>
          <w:rFonts w:ascii="Arial" w:hAnsi="Arial" w:cs="Arial"/>
          <w:sz w:val="24"/>
          <w:szCs w:val="24"/>
        </w:rPr>
        <w:t>)</w:t>
      </w:r>
    </w:p>
    <w:p w14:paraId="577D748D" w14:textId="77777777" w:rsidR="00F4091F" w:rsidRPr="002154B8" w:rsidRDefault="00F4091F" w:rsidP="00F4091F">
      <w:pPr>
        <w:pStyle w:val="Text"/>
        <w:ind w:firstLine="0"/>
        <w:jc w:val="left"/>
        <w:rPr>
          <w:rFonts w:ascii="Arial" w:hAnsi="Arial" w:cs="Arial"/>
          <w:sz w:val="24"/>
          <w:szCs w:val="24"/>
        </w:rPr>
      </w:pPr>
    </w:p>
    <w:p w14:paraId="02ED2C7A" w14:textId="52C080C7" w:rsidR="00F4091F" w:rsidRPr="002154B8" w:rsidRDefault="00F4091F" w:rsidP="00F4091F">
      <w:pPr>
        <w:pStyle w:val="Text"/>
        <w:ind w:firstLine="0"/>
        <w:rPr>
          <w:rFonts w:ascii="Arial" w:hAnsi="Arial" w:cs="Arial"/>
          <w:sz w:val="24"/>
          <w:szCs w:val="24"/>
        </w:rPr>
      </w:pPr>
      <w:r w:rsidRPr="002154B8">
        <w:rPr>
          <w:rFonts w:ascii="Arial" w:hAnsi="Arial" w:cs="Arial"/>
          <w:sz w:val="24"/>
          <w:szCs w:val="24"/>
        </w:rPr>
        <w:t>where the difference image is achieved by averaging the pixel intensities in the free-field (</w:t>
      </w:r>
      <w:proofErr w:type="gramStart"/>
      <w:r w:rsidRPr="002154B8">
        <w:rPr>
          <w:rFonts w:ascii="Arial" w:hAnsi="Arial" w:cs="Arial"/>
          <w:sz w:val="24"/>
          <w:szCs w:val="24"/>
        </w:rPr>
        <w:t>i.e.</w:t>
      </w:r>
      <w:proofErr w:type="gramEnd"/>
      <w:r w:rsidRPr="002154B8">
        <w:rPr>
          <w:rFonts w:ascii="Arial" w:hAnsi="Arial" w:cs="Arial"/>
          <w:sz w:val="24"/>
          <w:szCs w:val="24"/>
        </w:rPr>
        <w:t xml:space="preserve"> in the case of unshielded irradiation) and subtracting the same regions of the averaged intensities from dark images (i.e. those measured without irradiation) </w:t>
      </w:r>
      <w:sdt>
        <w:sdtPr>
          <w:rPr>
            <w:rFonts w:ascii="Arial" w:hAnsi="Arial" w:cs="Arial"/>
            <w:sz w:val="24"/>
            <w:szCs w:val="24"/>
          </w:rPr>
          <w:id w:val="1051426619"/>
          <w:citation/>
        </w:sdtPr>
        <w:sdtContent>
          <w:r w:rsidR="00F943AC">
            <w:rPr>
              <w:rFonts w:ascii="Arial" w:hAnsi="Arial" w:cs="Arial"/>
              <w:sz w:val="24"/>
              <w:szCs w:val="24"/>
            </w:rPr>
            <w:fldChar w:fldCharType="begin"/>
          </w:r>
          <w:r w:rsidR="00F943AC">
            <w:rPr>
              <w:rFonts w:ascii="Arial" w:hAnsi="Arial" w:cs="Arial"/>
              <w:sz w:val="24"/>
              <w:szCs w:val="24"/>
            </w:rPr>
            <w:instrText xml:space="preserve"> CITATION AST131 \l 1033 </w:instrText>
          </w:r>
          <w:r w:rsidR="00F943AC">
            <w:rPr>
              <w:rFonts w:ascii="Arial" w:hAnsi="Arial" w:cs="Arial"/>
              <w:sz w:val="24"/>
              <w:szCs w:val="24"/>
            </w:rPr>
            <w:fldChar w:fldCharType="separate"/>
          </w:r>
          <w:r w:rsidR="00EF78F9" w:rsidRPr="00EF78F9">
            <w:rPr>
              <w:rFonts w:ascii="Arial" w:hAnsi="Arial" w:cs="Arial"/>
              <w:noProof/>
              <w:sz w:val="24"/>
              <w:szCs w:val="24"/>
            </w:rPr>
            <w:t>[53]</w:t>
          </w:r>
          <w:r w:rsidR="00F943AC">
            <w:rPr>
              <w:rFonts w:ascii="Arial" w:hAnsi="Arial" w:cs="Arial"/>
              <w:sz w:val="24"/>
              <w:szCs w:val="24"/>
            </w:rPr>
            <w:fldChar w:fldCharType="end"/>
          </w:r>
        </w:sdtContent>
      </w:sdt>
      <w:r w:rsidRPr="002154B8">
        <w:rPr>
          <w:rFonts w:ascii="Arial" w:hAnsi="Arial" w:cs="Arial"/>
          <w:sz w:val="24"/>
          <w:szCs w:val="24"/>
        </w:rPr>
        <w:t>. This process produces offset-corrected images and is analogous to correcting for background contributions in traditional radiation measurements. Together, these terms enable a calculation of the detector SNR-normalized (</w:t>
      </w:r>
      <w:proofErr w:type="spellStart"/>
      <w:r w:rsidRPr="002154B8">
        <w:rPr>
          <w:rFonts w:ascii="Arial" w:hAnsi="Arial" w:cs="Arial"/>
          <w:sz w:val="24"/>
          <w:szCs w:val="24"/>
        </w:rPr>
        <w:t>dSNRn</w:t>
      </w:r>
      <w:proofErr w:type="spellEnd"/>
      <w:r w:rsidRPr="002154B8">
        <w:rPr>
          <w:rFonts w:ascii="Arial" w:hAnsi="Arial" w:cs="Arial"/>
          <w:sz w:val="24"/>
          <w:szCs w:val="24"/>
        </w:rPr>
        <w:t xml:space="preserve">) in the free-field, </w:t>
      </w:r>
      <w:proofErr w:type="gramStart"/>
      <w:r w:rsidRPr="002154B8">
        <w:rPr>
          <w:rFonts w:ascii="Arial" w:hAnsi="Arial" w:cs="Arial"/>
          <w:sz w:val="24"/>
          <w:szCs w:val="24"/>
        </w:rPr>
        <w:t>using</w:t>
      </w:r>
      <w:proofErr w:type="gramEnd"/>
    </w:p>
    <w:p w14:paraId="5FD00355" w14:textId="77777777" w:rsidR="00F4091F" w:rsidRPr="002154B8" w:rsidRDefault="00F4091F" w:rsidP="00F4091F">
      <w:pPr>
        <w:pStyle w:val="Text"/>
        <w:ind w:firstLine="0"/>
        <w:rPr>
          <w:rFonts w:ascii="Arial" w:hAnsi="Arial" w:cs="Arial"/>
          <w:sz w:val="24"/>
          <w:szCs w:val="24"/>
        </w:rPr>
      </w:pPr>
    </w:p>
    <w:p w14:paraId="4A1CCADE" w14:textId="237362DA" w:rsidR="00F4091F" w:rsidRPr="002154B8" w:rsidRDefault="00F4091F" w:rsidP="00F4091F">
      <w:pPr>
        <w:pStyle w:val="Text"/>
        <w:ind w:firstLine="0"/>
        <w:jc w:val="center"/>
        <w:rPr>
          <w:rFonts w:ascii="Arial" w:hAnsi="Arial" w:cs="Arial"/>
          <w:sz w:val="24"/>
          <w:szCs w:val="24"/>
        </w:rPr>
      </w:pPr>
      <m:oMath>
        <m:r>
          <w:rPr>
            <w:rFonts w:ascii="Cambria Math" w:hAnsi="Cambria Math" w:cs="Arial"/>
            <w:sz w:val="24"/>
            <w:szCs w:val="24"/>
          </w:rPr>
          <m:t>dSNRn=</m:t>
        </m:r>
        <m:f>
          <m:fPr>
            <m:ctrlPr>
              <w:rPr>
                <w:rFonts w:ascii="Cambria Math" w:hAnsi="Cambria Math" w:cs="Arial"/>
                <w:i/>
                <w:sz w:val="24"/>
                <w:szCs w:val="24"/>
              </w:rPr>
            </m:ctrlPr>
          </m:fPr>
          <m:num>
            <m:r>
              <w:rPr>
                <w:rFonts w:ascii="Cambria Math" w:hAnsi="Cambria Math" w:cs="Arial"/>
                <w:sz w:val="24"/>
                <w:szCs w:val="24"/>
              </w:rPr>
              <m:t>SNR × </m:t>
            </m:r>
            <m:rad>
              <m:radPr>
                <m:degHide m:val="1"/>
                <m:ctrlPr>
                  <w:rPr>
                    <w:rFonts w:ascii="Cambria Math" w:hAnsi="Cambria Math" w:cs="Arial"/>
                    <w:i/>
                    <w:sz w:val="24"/>
                    <w:szCs w:val="24"/>
                  </w:rPr>
                </m:ctrlPr>
              </m:radPr>
              <m:deg/>
              <m:e>
                <m:r>
                  <w:rPr>
                    <w:rFonts w:ascii="Cambria Math" w:hAnsi="Cambria Math" w:cs="Arial"/>
                    <w:sz w:val="24"/>
                    <w:szCs w:val="24"/>
                  </w:rPr>
                  <m:t>2</m:t>
                </m:r>
              </m:e>
            </m:rad>
            <m:r>
              <w:rPr>
                <w:rFonts w:ascii="Cambria Math" w:hAnsi="Cambria Math" w:cs="Arial"/>
                <w:sz w:val="24"/>
                <w:szCs w:val="24"/>
              </w:rPr>
              <m:t xml:space="preserve"> × 88.6 µm</m:t>
            </m:r>
          </m:num>
          <m:den>
            <m:r>
              <w:rPr>
                <w:rFonts w:ascii="Cambria Math" w:hAnsi="Cambria Math" w:cs="Arial"/>
                <w:sz w:val="24"/>
                <w:szCs w:val="24"/>
              </w:rPr>
              <m:t>SR</m:t>
            </m:r>
          </m:den>
        </m:f>
      </m:oMath>
      <w:r w:rsidRPr="002154B8">
        <w:rPr>
          <w:rFonts w:ascii="Arial" w:hAnsi="Arial" w:cs="Arial"/>
          <w:sz w:val="24"/>
          <w:szCs w:val="24"/>
        </w:rPr>
        <w:t xml:space="preserve">.    </w:t>
      </w:r>
      <w:r w:rsidRPr="002154B8">
        <w:rPr>
          <w:rFonts w:ascii="Arial" w:hAnsi="Arial" w:cs="Arial"/>
          <w:sz w:val="24"/>
          <w:szCs w:val="24"/>
        </w:rPr>
        <w:tab/>
        <w:t>(</w:t>
      </w:r>
      <w:r w:rsidR="005F4913">
        <w:rPr>
          <w:rFonts w:ascii="Arial" w:hAnsi="Arial" w:cs="Arial"/>
          <w:sz w:val="24"/>
          <w:szCs w:val="24"/>
        </w:rPr>
        <w:t>58</w:t>
      </w:r>
      <w:r w:rsidRPr="002154B8">
        <w:rPr>
          <w:rFonts w:ascii="Arial" w:hAnsi="Arial" w:cs="Arial"/>
          <w:sz w:val="24"/>
          <w:szCs w:val="24"/>
        </w:rPr>
        <w:t>)</w:t>
      </w:r>
    </w:p>
    <w:p w14:paraId="4D9F8236" w14:textId="77777777" w:rsidR="00F4091F" w:rsidRPr="002154B8" w:rsidRDefault="00F4091F" w:rsidP="00F4091F">
      <w:pPr>
        <w:pStyle w:val="Text"/>
        <w:ind w:firstLine="0"/>
        <w:rPr>
          <w:rFonts w:ascii="Arial" w:hAnsi="Arial" w:cs="Arial"/>
          <w:sz w:val="24"/>
          <w:szCs w:val="24"/>
        </w:rPr>
      </w:pPr>
    </w:p>
    <w:p w14:paraId="22385D78" w14:textId="77331404" w:rsidR="007C3B0D" w:rsidRDefault="00F4091F" w:rsidP="00F4091F">
      <w:pPr>
        <w:pStyle w:val="SPIEbodytext"/>
        <w:spacing w:after="0"/>
        <w:rPr>
          <w:rFonts w:ascii="Arial" w:hAnsi="Arial" w:cs="Arial"/>
          <w:sz w:val="24"/>
        </w:rPr>
      </w:pPr>
      <w:r w:rsidRPr="002154B8">
        <w:rPr>
          <w:rFonts w:ascii="Arial" w:hAnsi="Arial" w:cs="Arial"/>
          <w:sz w:val="24"/>
        </w:rPr>
        <w:t xml:space="preserve">The </w:t>
      </w:r>
      <m:oMath>
        <m:rad>
          <m:radPr>
            <m:degHide m:val="1"/>
            <m:ctrlPr>
              <w:rPr>
                <w:rFonts w:ascii="Cambria Math" w:hAnsi="Cambria Math" w:cs="Arial"/>
                <w:i/>
                <w:sz w:val="24"/>
              </w:rPr>
            </m:ctrlPr>
          </m:radPr>
          <m:deg/>
          <m:e>
            <m:r>
              <w:rPr>
                <w:rFonts w:ascii="Cambria Math" w:hAnsi="Cambria Math" w:cs="Arial"/>
                <w:sz w:val="24"/>
              </w:rPr>
              <m:t xml:space="preserve">2 </m:t>
            </m:r>
          </m:e>
        </m:rad>
      </m:oMath>
      <w:r w:rsidRPr="002154B8">
        <w:rPr>
          <w:rFonts w:ascii="Arial" w:hAnsi="Arial" w:cs="Arial"/>
          <w:sz w:val="24"/>
        </w:rPr>
        <w:t xml:space="preserve">term is used to correct the SNR, since the difference of two images is used for noise calculations, and 88.6 µm is consistent with phosphor film pixel widths, so its inclusion in </w:t>
      </w:r>
      <w:proofErr w:type="spellStart"/>
      <w:r w:rsidRPr="002154B8">
        <w:rPr>
          <w:rFonts w:ascii="Arial" w:hAnsi="Arial" w:cs="Arial"/>
          <w:sz w:val="24"/>
        </w:rPr>
        <w:t>dSNRn</w:t>
      </w:r>
      <w:proofErr w:type="spellEnd"/>
      <w:r w:rsidRPr="002154B8">
        <w:rPr>
          <w:rFonts w:ascii="Arial" w:hAnsi="Arial" w:cs="Arial"/>
          <w:sz w:val="24"/>
        </w:rPr>
        <w:t xml:space="preserve"> calculations standardizes DDA performance comparisons across multiple radiographic systems </w:t>
      </w:r>
      <w:sdt>
        <w:sdtPr>
          <w:rPr>
            <w:rFonts w:ascii="Arial" w:hAnsi="Arial" w:cs="Arial"/>
            <w:sz w:val="24"/>
          </w:rPr>
          <w:id w:val="1613709297"/>
          <w:citation/>
        </w:sdtPr>
        <w:sdtContent>
          <w:r w:rsidR="00F943AC">
            <w:rPr>
              <w:rFonts w:ascii="Arial" w:hAnsi="Arial" w:cs="Arial"/>
              <w:sz w:val="24"/>
            </w:rPr>
            <w:fldChar w:fldCharType="begin"/>
          </w:r>
          <w:r w:rsidR="00F943AC">
            <w:rPr>
              <w:rFonts w:ascii="Arial" w:hAnsi="Arial" w:cs="Arial"/>
              <w:sz w:val="24"/>
            </w:rPr>
            <w:instrText xml:space="preserve"> CITATION AST131 \l 1033 </w:instrText>
          </w:r>
          <w:r w:rsidR="00F943AC">
            <w:rPr>
              <w:rFonts w:ascii="Arial" w:hAnsi="Arial" w:cs="Arial"/>
              <w:sz w:val="24"/>
            </w:rPr>
            <w:fldChar w:fldCharType="separate"/>
          </w:r>
          <w:r w:rsidR="00EF78F9" w:rsidRPr="00EF78F9">
            <w:rPr>
              <w:rFonts w:ascii="Arial" w:hAnsi="Arial" w:cs="Arial"/>
              <w:noProof/>
              <w:sz w:val="24"/>
            </w:rPr>
            <w:t>[53]</w:t>
          </w:r>
          <w:r w:rsidR="00F943AC">
            <w:rPr>
              <w:rFonts w:ascii="Arial" w:hAnsi="Arial" w:cs="Arial"/>
              <w:sz w:val="24"/>
            </w:rPr>
            <w:fldChar w:fldCharType="end"/>
          </w:r>
        </w:sdtContent>
      </w:sdt>
      <w:r w:rsidRPr="002154B8">
        <w:rPr>
          <w:rFonts w:ascii="Arial" w:hAnsi="Arial" w:cs="Arial"/>
          <w:sz w:val="24"/>
        </w:rPr>
        <w:t xml:space="preserve">. The </w:t>
      </w:r>
      <w:proofErr w:type="spellStart"/>
      <w:r w:rsidRPr="002154B8">
        <w:rPr>
          <w:rFonts w:ascii="Arial" w:hAnsi="Arial" w:cs="Arial"/>
          <w:sz w:val="24"/>
        </w:rPr>
        <w:t>dSNRn</w:t>
      </w:r>
      <w:proofErr w:type="spellEnd"/>
      <w:r w:rsidRPr="002154B8">
        <w:rPr>
          <w:rFonts w:ascii="Arial" w:hAnsi="Arial" w:cs="Arial"/>
          <w:sz w:val="24"/>
        </w:rPr>
        <w:t xml:space="preserve"> is a useful indicator of DDA performance because it quantifies the exposure necessary to reach a full SNR. For a 16-bit image, this means ~50k contrast tones measured in the detector area, which avoids image overexposure. In the case of x-ray radiography, these values are expressed in plots of </w:t>
      </w:r>
      <w:proofErr w:type="spellStart"/>
      <w:r w:rsidRPr="002154B8">
        <w:rPr>
          <w:rFonts w:ascii="Arial" w:hAnsi="Arial" w:cs="Arial"/>
          <w:sz w:val="24"/>
        </w:rPr>
        <w:t>dSNRn</w:t>
      </w:r>
      <w:proofErr w:type="spellEnd"/>
      <w:r w:rsidRPr="002154B8">
        <w:rPr>
          <w:rFonts w:ascii="Arial" w:hAnsi="Arial" w:cs="Arial"/>
          <w:sz w:val="24"/>
        </w:rPr>
        <w:t xml:space="preserve"> vs. the square root of the exposure dose (</w:t>
      </w:r>
      <w:proofErr w:type="spellStart"/>
      <w:r w:rsidRPr="002154B8">
        <w:rPr>
          <w:rFonts w:ascii="Arial" w:hAnsi="Arial" w:cs="Arial"/>
          <w:sz w:val="24"/>
        </w:rPr>
        <w:t>mGy</w:t>
      </w:r>
      <w:proofErr w:type="spellEnd"/>
      <w:r w:rsidRPr="002154B8">
        <w:rPr>
          <w:rFonts w:ascii="Arial" w:hAnsi="Arial" w:cs="Arial"/>
          <w:sz w:val="24"/>
        </w:rPr>
        <w:t xml:space="preserve">), with the slope of each line defining DDA efficiency. However, if the exposure, beam filtering, and image quality indicator (IQI) are all equivalent for separate DDAs, then the dose terms cancel and only the </w:t>
      </w:r>
      <w:proofErr w:type="spellStart"/>
      <w:r w:rsidRPr="002154B8">
        <w:rPr>
          <w:rFonts w:ascii="Arial" w:hAnsi="Arial" w:cs="Arial"/>
          <w:sz w:val="24"/>
        </w:rPr>
        <w:t>dSNRn</w:t>
      </w:r>
      <w:proofErr w:type="spellEnd"/>
      <w:r w:rsidRPr="002154B8">
        <w:rPr>
          <w:rFonts w:ascii="Arial" w:hAnsi="Arial" w:cs="Arial"/>
          <w:sz w:val="24"/>
        </w:rPr>
        <w:t xml:space="preserve"> values are left to compare, with higher </w:t>
      </w:r>
      <w:proofErr w:type="spellStart"/>
      <w:r w:rsidRPr="002154B8">
        <w:rPr>
          <w:rFonts w:ascii="Arial" w:hAnsi="Arial" w:cs="Arial"/>
          <w:sz w:val="24"/>
        </w:rPr>
        <w:t>dSNRn</w:t>
      </w:r>
      <w:proofErr w:type="spellEnd"/>
      <w:r w:rsidRPr="002154B8">
        <w:rPr>
          <w:rFonts w:ascii="Arial" w:hAnsi="Arial" w:cs="Arial"/>
          <w:sz w:val="24"/>
        </w:rPr>
        <w:t xml:space="preserve"> values indicating superior DDA performance at that exposure.</w:t>
      </w:r>
    </w:p>
    <w:p w14:paraId="7B532A1B" w14:textId="45D89E29" w:rsidR="00F4091F" w:rsidRPr="002154B8" w:rsidRDefault="00F4091F" w:rsidP="00F4091F">
      <w:pPr>
        <w:pStyle w:val="SPIEbodytext"/>
        <w:spacing w:after="0"/>
        <w:rPr>
          <w:rFonts w:ascii="Arial" w:hAnsi="Arial" w:cs="Arial"/>
          <w:sz w:val="24"/>
        </w:rPr>
      </w:pPr>
      <w:r w:rsidRPr="002154B8">
        <w:rPr>
          <w:rFonts w:ascii="Arial" w:hAnsi="Arial" w:cs="Arial"/>
          <w:sz w:val="24"/>
        </w:rPr>
        <w:t xml:space="preserve">  </w:t>
      </w:r>
    </w:p>
    <w:p w14:paraId="40833B81" w14:textId="38BFA80D" w:rsidR="00F4091F" w:rsidRPr="002154B8" w:rsidRDefault="00F4091F" w:rsidP="002154B8">
      <w:pPr>
        <w:pStyle w:val="SPIEbodytext"/>
        <w:spacing w:after="0"/>
        <w:rPr>
          <w:rFonts w:ascii="Arial" w:hAnsi="Arial" w:cs="Arial"/>
          <w:sz w:val="24"/>
        </w:rPr>
      </w:pPr>
      <w:r w:rsidRPr="002154B8">
        <w:rPr>
          <w:rFonts w:ascii="Arial" w:hAnsi="Arial" w:cs="Arial"/>
          <w:sz w:val="24"/>
        </w:rPr>
        <w:t>Traditional x-ray radiography DDA, such as thin film transistor (TFT) paired with gadolinium oxysulfide (Gd</w:t>
      </w:r>
      <w:r w:rsidRPr="002154B8">
        <w:rPr>
          <w:rFonts w:ascii="Arial" w:hAnsi="Arial" w:cs="Arial"/>
          <w:sz w:val="24"/>
          <w:vertAlign w:val="subscript"/>
        </w:rPr>
        <w:t>2</w:t>
      </w:r>
      <w:r w:rsidRPr="002154B8">
        <w:rPr>
          <w:rFonts w:ascii="Arial" w:hAnsi="Arial" w:cs="Arial"/>
          <w:sz w:val="24"/>
        </w:rPr>
        <w:t>O</w:t>
      </w:r>
      <w:r w:rsidRPr="002154B8">
        <w:rPr>
          <w:rFonts w:ascii="Arial" w:hAnsi="Arial" w:cs="Arial"/>
          <w:sz w:val="24"/>
          <w:vertAlign w:val="subscript"/>
        </w:rPr>
        <w:t>2</w:t>
      </w:r>
      <w:r w:rsidRPr="002154B8">
        <w:rPr>
          <w:rFonts w:ascii="Arial" w:hAnsi="Arial" w:cs="Arial"/>
          <w:sz w:val="24"/>
        </w:rPr>
        <w:t>S) or cesium iodide (</w:t>
      </w:r>
      <w:proofErr w:type="spellStart"/>
      <w:r w:rsidRPr="002154B8">
        <w:rPr>
          <w:rFonts w:ascii="Arial" w:hAnsi="Arial" w:cs="Arial"/>
          <w:sz w:val="24"/>
        </w:rPr>
        <w:t>CsI</w:t>
      </w:r>
      <w:proofErr w:type="spellEnd"/>
      <w:r w:rsidRPr="002154B8">
        <w:rPr>
          <w:rFonts w:ascii="Arial" w:hAnsi="Arial" w:cs="Arial"/>
          <w:sz w:val="24"/>
        </w:rPr>
        <w:t xml:space="preserve">), typically yield SNR &gt;200 and SR &lt;200 µm. These systems provide </w:t>
      </w:r>
      <w:proofErr w:type="spellStart"/>
      <w:r w:rsidRPr="002154B8">
        <w:rPr>
          <w:rFonts w:ascii="Arial" w:hAnsi="Arial" w:cs="Arial"/>
          <w:sz w:val="24"/>
        </w:rPr>
        <w:t>dSNRn</w:t>
      </w:r>
      <w:proofErr w:type="spellEnd"/>
      <w:r w:rsidRPr="002154B8">
        <w:rPr>
          <w:rFonts w:ascii="Arial" w:hAnsi="Arial" w:cs="Arial"/>
          <w:sz w:val="24"/>
        </w:rPr>
        <w:t xml:space="preserve"> values well over 100 or even 1000 at certain exposures; however, such systems provide no capability to support fast neutron imaging. Therefore, x-ray and neutron </w:t>
      </w:r>
      <w:proofErr w:type="spellStart"/>
      <w:r w:rsidRPr="002154B8">
        <w:rPr>
          <w:rFonts w:ascii="Arial" w:hAnsi="Arial" w:cs="Arial"/>
          <w:sz w:val="24"/>
        </w:rPr>
        <w:t>dSNRn</w:t>
      </w:r>
      <w:proofErr w:type="spellEnd"/>
      <w:r w:rsidRPr="002154B8">
        <w:rPr>
          <w:rFonts w:ascii="Arial" w:hAnsi="Arial" w:cs="Arial"/>
          <w:sz w:val="24"/>
        </w:rPr>
        <w:t xml:space="preserve"> values for systems optimized for DPI are typically significantly lower and do not appear competitive when compared against traditional DDAs optimized solely for x-ray radiography.   </w:t>
      </w:r>
    </w:p>
    <w:p w14:paraId="4006DF0B" w14:textId="62A7853B" w:rsidR="00F4091F" w:rsidRPr="002154B8" w:rsidRDefault="00F4091F" w:rsidP="002154B8">
      <w:pPr>
        <w:pStyle w:val="SPIEbodytext"/>
        <w:spacing w:after="0"/>
        <w:rPr>
          <w:rFonts w:ascii="Arial" w:hAnsi="Arial" w:cs="Arial"/>
          <w:sz w:val="24"/>
        </w:rPr>
      </w:pPr>
    </w:p>
    <w:p w14:paraId="4FAF1946" w14:textId="10B76870" w:rsidR="00F4091F" w:rsidRPr="002154B8" w:rsidRDefault="00F4091F" w:rsidP="002154B8">
      <w:pPr>
        <w:pStyle w:val="SPIEbodytext"/>
        <w:spacing w:after="0"/>
        <w:rPr>
          <w:rFonts w:ascii="Arial" w:hAnsi="Arial" w:cs="Arial"/>
          <w:i/>
          <w:iCs/>
          <w:sz w:val="24"/>
        </w:rPr>
      </w:pPr>
      <w:r w:rsidRPr="002154B8">
        <w:rPr>
          <w:rFonts w:ascii="Arial" w:hAnsi="Arial" w:cs="Arial"/>
          <w:i/>
          <w:iCs/>
          <w:sz w:val="24"/>
        </w:rPr>
        <w:t>Pixel Size</w:t>
      </w:r>
    </w:p>
    <w:p w14:paraId="665DA125" w14:textId="16BD2CA5" w:rsidR="00F4091F" w:rsidRPr="002154B8" w:rsidRDefault="00F4091F" w:rsidP="002154B8">
      <w:pPr>
        <w:pStyle w:val="SPIEbodytext"/>
        <w:spacing w:after="0"/>
        <w:rPr>
          <w:rFonts w:ascii="Arial" w:hAnsi="Arial" w:cs="Arial"/>
          <w:sz w:val="24"/>
        </w:rPr>
      </w:pPr>
      <w:r w:rsidRPr="002154B8">
        <w:rPr>
          <w:rFonts w:ascii="Arial" w:hAnsi="Arial" w:cs="Arial"/>
          <w:sz w:val="24"/>
        </w:rPr>
        <w:t xml:space="preserve">For the purposes of fast neutron characterization, a 2×2 mm pixel face was selected for all three materials due to the expected pathlengths of scattered protons. If pixel face dimensions are too small, recoil charged particles may </w:t>
      </w:r>
      <w:r w:rsidRPr="002154B8">
        <w:rPr>
          <w:rFonts w:ascii="Arial" w:hAnsi="Arial" w:cs="Arial"/>
          <w:sz w:val="24"/>
        </w:rPr>
        <w:lastRenderedPageBreak/>
        <w:t>routinely scatter beyond pixel boundaries and deposit significant portions of their energy in adjacent pixels or outside the array.  For example, protons scattered in EJ-200 (ρ = 1.023 g/cm</w:t>
      </w:r>
      <w:r w:rsidRPr="002154B8">
        <w:rPr>
          <w:rFonts w:ascii="Arial" w:hAnsi="Arial" w:cs="Arial"/>
          <w:sz w:val="24"/>
          <w:vertAlign w:val="superscript"/>
        </w:rPr>
        <w:t>3</w:t>
      </w:r>
      <w:r w:rsidRPr="002154B8">
        <w:rPr>
          <w:rFonts w:ascii="Arial" w:hAnsi="Arial" w:cs="Arial"/>
          <w:sz w:val="24"/>
        </w:rPr>
        <w:t>) at 30° relative to the incident path of 14.1 MeV neutrons will recoil at energies of ~10.5 MeV, which means they are expected to travel ~1.3 mm from the interaction site and ~0.65 mm orthogonal to the original neutron path. Therefore, protons scattered at 30° from anywhere within a pixel with a cross section &lt;1.69 mm</w:t>
      </w:r>
      <w:r w:rsidRPr="002154B8">
        <w:rPr>
          <w:rFonts w:ascii="Arial" w:hAnsi="Arial" w:cs="Arial"/>
          <w:sz w:val="24"/>
          <w:vertAlign w:val="superscript"/>
        </w:rPr>
        <w:t>2</w:t>
      </w:r>
      <w:r w:rsidRPr="002154B8">
        <w:rPr>
          <w:rFonts w:ascii="Arial" w:hAnsi="Arial" w:cs="Arial"/>
          <w:sz w:val="24"/>
        </w:rPr>
        <w:t xml:space="preserve"> (1.3×1.3 mm) will likely exit the pixel. Since TFT photodetector panels operate in integration mode, this result would reduce position and image resolution. Based on this understanding, pixel dimensions of 2×2 mm (a 4 mm</w:t>
      </w:r>
      <w:r w:rsidRPr="002154B8">
        <w:rPr>
          <w:rFonts w:ascii="Arial" w:hAnsi="Arial" w:cs="Arial"/>
          <w:sz w:val="24"/>
          <w:vertAlign w:val="superscript"/>
        </w:rPr>
        <w:t>2</w:t>
      </w:r>
      <w:r w:rsidRPr="002154B8">
        <w:rPr>
          <w:rFonts w:ascii="Arial" w:hAnsi="Arial" w:cs="Arial"/>
          <w:sz w:val="24"/>
        </w:rPr>
        <w:t xml:space="preserve"> pixel cross section) were selected. Additionally, a pixel depth of 19 mm was chosen for all three arrays to maximize the probability of particle interactions while also reducing pixel aspect ratio below 10:1, which is expected to maximize light output versus image resolution </w:t>
      </w:r>
      <w:sdt>
        <w:sdtPr>
          <w:rPr>
            <w:rFonts w:ascii="Arial" w:hAnsi="Arial" w:cs="Arial"/>
            <w:sz w:val="24"/>
          </w:rPr>
          <w:id w:val="1263418331"/>
          <w:citation/>
        </w:sdtPr>
        <w:sdtContent>
          <w:r w:rsidR="00F943AC">
            <w:rPr>
              <w:rFonts w:ascii="Arial" w:hAnsi="Arial" w:cs="Arial"/>
              <w:sz w:val="24"/>
            </w:rPr>
            <w:fldChar w:fldCharType="begin"/>
          </w:r>
          <w:r w:rsidR="00F943AC">
            <w:rPr>
              <w:rFonts w:ascii="Arial" w:hAnsi="Arial" w:cs="Arial"/>
              <w:sz w:val="24"/>
            </w:rPr>
            <w:instrText xml:space="preserve"> CITATION KPa12 \l 1033 </w:instrText>
          </w:r>
          <w:r w:rsidR="00F943AC">
            <w:rPr>
              <w:rFonts w:ascii="Arial" w:hAnsi="Arial" w:cs="Arial"/>
              <w:sz w:val="24"/>
            </w:rPr>
            <w:fldChar w:fldCharType="separate"/>
          </w:r>
          <w:r w:rsidR="00EF78F9" w:rsidRPr="00EF78F9">
            <w:rPr>
              <w:rFonts w:ascii="Arial" w:hAnsi="Arial" w:cs="Arial"/>
              <w:noProof/>
              <w:sz w:val="24"/>
            </w:rPr>
            <w:t>[75]</w:t>
          </w:r>
          <w:r w:rsidR="00F943AC">
            <w:rPr>
              <w:rFonts w:ascii="Arial" w:hAnsi="Arial" w:cs="Arial"/>
              <w:sz w:val="24"/>
            </w:rPr>
            <w:fldChar w:fldCharType="end"/>
          </w:r>
        </w:sdtContent>
      </w:sdt>
      <w:r w:rsidRPr="002154B8">
        <w:rPr>
          <w:rFonts w:ascii="Arial" w:hAnsi="Arial" w:cs="Arial"/>
          <w:sz w:val="24"/>
        </w:rPr>
        <w:t>. These dimensions were used for EJ-200, EJ-256 (ρ = 1.081 g/cm</w:t>
      </w:r>
      <w:r w:rsidRPr="002154B8">
        <w:rPr>
          <w:rFonts w:ascii="Arial" w:hAnsi="Arial" w:cs="Arial"/>
          <w:sz w:val="24"/>
          <w:vertAlign w:val="superscript"/>
        </w:rPr>
        <w:t>3</w:t>
      </w:r>
      <w:r w:rsidRPr="002154B8">
        <w:rPr>
          <w:rFonts w:ascii="Arial" w:hAnsi="Arial" w:cs="Arial"/>
          <w:sz w:val="24"/>
        </w:rPr>
        <w:t xml:space="preserve">), and </w:t>
      </w:r>
      <w:proofErr w:type="spellStart"/>
      <w:r w:rsidRPr="002154B8">
        <w:rPr>
          <w:rFonts w:ascii="Arial" w:hAnsi="Arial" w:cs="Arial"/>
          <w:sz w:val="24"/>
        </w:rPr>
        <w:t>BiPVT</w:t>
      </w:r>
      <w:proofErr w:type="spellEnd"/>
      <w:r w:rsidRPr="002154B8">
        <w:rPr>
          <w:rFonts w:ascii="Arial" w:hAnsi="Arial" w:cs="Arial"/>
          <w:sz w:val="24"/>
        </w:rPr>
        <w:t xml:space="preserve"> (ρ = 1.4 g/cm</w:t>
      </w:r>
      <w:r w:rsidRPr="002154B8">
        <w:rPr>
          <w:rFonts w:ascii="Arial" w:hAnsi="Arial" w:cs="Arial"/>
          <w:sz w:val="24"/>
          <w:vertAlign w:val="superscript"/>
        </w:rPr>
        <w:t>3</w:t>
      </w:r>
      <w:r w:rsidRPr="002154B8">
        <w:rPr>
          <w:rFonts w:ascii="Arial" w:hAnsi="Arial" w:cs="Arial"/>
          <w:sz w:val="24"/>
        </w:rPr>
        <w:t>).</w:t>
      </w:r>
    </w:p>
    <w:p w14:paraId="54F8D8E8" w14:textId="69A6300B" w:rsidR="00F4091F" w:rsidRPr="002154B8" w:rsidRDefault="00F4091F" w:rsidP="002154B8">
      <w:pPr>
        <w:pStyle w:val="SPIEbodytext"/>
        <w:spacing w:after="0"/>
        <w:rPr>
          <w:rFonts w:ascii="Arial" w:hAnsi="Arial" w:cs="Arial"/>
          <w:sz w:val="24"/>
        </w:rPr>
      </w:pPr>
    </w:p>
    <w:p w14:paraId="278E0830" w14:textId="4847B024" w:rsidR="00F4091F" w:rsidRPr="002154B8" w:rsidRDefault="00F4091F" w:rsidP="002154B8">
      <w:pPr>
        <w:pStyle w:val="SPIEbodytext"/>
        <w:spacing w:after="0"/>
        <w:rPr>
          <w:rFonts w:ascii="Arial" w:hAnsi="Arial" w:cs="Arial"/>
          <w:i/>
          <w:iCs/>
          <w:sz w:val="24"/>
        </w:rPr>
      </w:pPr>
      <w:r w:rsidRPr="002154B8">
        <w:rPr>
          <w:rFonts w:ascii="Arial" w:hAnsi="Arial" w:cs="Arial"/>
          <w:i/>
          <w:iCs/>
          <w:sz w:val="24"/>
        </w:rPr>
        <w:t>Dark Noise Subtraction</w:t>
      </w:r>
    </w:p>
    <w:p w14:paraId="652C8273" w14:textId="77777777" w:rsidR="00F4091F" w:rsidRPr="002154B8" w:rsidRDefault="00F4091F" w:rsidP="002154B8">
      <w:pPr>
        <w:pStyle w:val="SPIEbodytext"/>
        <w:spacing w:after="0"/>
        <w:rPr>
          <w:rFonts w:ascii="Arial" w:hAnsi="Arial" w:cs="Arial"/>
          <w:sz w:val="24"/>
        </w:rPr>
      </w:pPr>
      <w:r w:rsidRPr="002154B8">
        <w:rPr>
          <w:rFonts w:ascii="Arial" w:hAnsi="Arial" w:cs="Arial"/>
          <w:sz w:val="24"/>
        </w:rPr>
        <w:t xml:space="preserve">Use of a-Si TFT panels to measure radiographic response inherently includes contributions from dark noise in all recorded images.  Any meaningful impact from this noise is typically eliminated via subtraction of a dark measurement and, in the case of x-ray images, any remaining contributions are minor compared to the measured response.  However, in the case of neutron transmission imaging, the signal may often fail to surmount the accumulating dark noise, so noise discrimination and subtraction becomes less straightforward.  Additionally, digital panel noise was found to aggregate non-linearly over time in the </w:t>
      </w:r>
      <w:proofErr w:type="spellStart"/>
      <w:r w:rsidRPr="002154B8">
        <w:rPr>
          <w:rFonts w:ascii="Arial" w:hAnsi="Arial" w:cs="Arial"/>
          <w:sz w:val="24"/>
        </w:rPr>
        <w:t>Varex</w:t>
      </w:r>
      <w:proofErr w:type="spellEnd"/>
      <w:r w:rsidRPr="002154B8">
        <w:rPr>
          <w:rFonts w:ascii="Arial" w:hAnsi="Arial" w:cs="Arial"/>
          <w:sz w:val="24"/>
        </w:rPr>
        <w:t xml:space="preserve"> 1515DXT-I panel.  In fact, the total noise appears to plateau after ~180 minutes of continuous operation in a dark field, which represents roughly the time required for the panel to reach a stable operating temperature.  Therefore, due to the strong dependence of dark noise on temperature, measurements conducted after 180 mins of panel operation may produce more stable and easily subtracted image noise.</w:t>
      </w:r>
    </w:p>
    <w:p w14:paraId="5D6F22E5" w14:textId="5A0267FB" w:rsidR="00F4091F" w:rsidRDefault="00F4091F" w:rsidP="00F4091F">
      <w:pPr>
        <w:pStyle w:val="Heading3"/>
        <w:numPr>
          <w:ilvl w:val="0"/>
          <w:numId w:val="0"/>
        </w:numPr>
        <w:spacing w:after="0"/>
      </w:pPr>
      <w:bookmarkStart w:id="393" w:name="_Toc69359103"/>
      <w:r>
        <w:t>Experiment and Simulation Methodology</w:t>
      </w:r>
      <w:bookmarkEnd w:id="393"/>
    </w:p>
    <w:p w14:paraId="4BBAEEFC" w14:textId="56F984E6" w:rsidR="00F4091F" w:rsidRPr="002154B8" w:rsidRDefault="00F4091F" w:rsidP="00F4091F">
      <w:pPr>
        <w:rPr>
          <w:i/>
          <w:iCs/>
        </w:rPr>
      </w:pPr>
      <w:r w:rsidRPr="002154B8">
        <w:rPr>
          <w:i/>
          <w:iCs/>
        </w:rPr>
        <w:t>Array Fabrication</w:t>
      </w:r>
    </w:p>
    <w:p w14:paraId="1F567893" w14:textId="03B3DD2C" w:rsidR="00F4091F" w:rsidRDefault="00F4091F" w:rsidP="002154B8">
      <w:pPr>
        <w:jc w:val="both"/>
      </w:pPr>
      <w:r w:rsidRPr="00D84523">
        <w:t xml:space="preserve">Based upon optimal pixel size determinations, a small sample of LLNL </w:t>
      </w:r>
      <w:proofErr w:type="spellStart"/>
      <w:r w:rsidRPr="00D84523">
        <w:t>BiPVT</w:t>
      </w:r>
      <w:proofErr w:type="spellEnd"/>
      <w:r w:rsidRPr="00D84523">
        <w:t xml:space="preserve"> (6.85×19×21 mm) was cut, polished, and assembled into a 4×3-pixel array, with final individual pixel dimensions of 2×2×19 mm. An image of the original material, prior to array fabrication, is shown in Fi</w:t>
      </w:r>
      <w:r>
        <w:t>g</w:t>
      </w:r>
      <w:r w:rsidR="00647697">
        <w:t>ure</w:t>
      </w:r>
      <w:r w:rsidRPr="00D84523">
        <w:t xml:space="preserve"> </w:t>
      </w:r>
      <w:r w:rsidR="0095700E">
        <w:t>10.</w:t>
      </w:r>
      <w:r w:rsidRPr="00D84523">
        <w:t xml:space="preserve">3. Dual layered </w:t>
      </w:r>
      <w:proofErr w:type="spellStart"/>
      <w:r w:rsidRPr="00D84523">
        <w:t>Vikuiti</w:t>
      </w:r>
      <w:proofErr w:type="spellEnd"/>
      <w:r w:rsidRPr="00D84523">
        <w:t>™</w:t>
      </w:r>
      <w:r>
        <w:t xml:space="preserve"> </w:t>
      </w:r>
      <w:r w:rsidRPr="00D84523">
        <w:t>enhanced specular reflector (ESR) was used to optically isolate each pixel, with a final average pixel pitch of 2.</w:t>
      </w:r>
      <w:r>
        <w:t>4</w:t>
      </w:r>
      <w:r w:rsidRPr="00D84523">
        <w:t xml:space="preserve">4 mm for the </w:t>
      </w:r>
      <w:proofErr w:type="spellStart"/>
      <w:r w:rsidRPr="00D84523">
        <w:t>BiPVT</w:t>
      </w:r>
      <w:proofErr w:type="spellEnd"/>
      <w:r w:rsidRPr="00D84523">
        <w:t xml:space="preserve"> array. Images of the final </w:t>
      </w:r>
      <w:proofErr w:type="spellStart"/>
      <w:r w:rsidRPr="00D84523">
        <w:t>BiPVT</w:t>
      </w:r>
      <w:proofErr w:type="spellEnd"/>
      <w:r w:rsidRPr="00D84523">
        <w:t xml:space="preserve"> array are provided in Fig</w:t>
      </w:r>
      <w:r w:rsidR="00025AC2">
        <w:t>ure 10.</w:t>
      </w:r>
      <w:r w:rsidRPr="00D84523">
        <w:t>3.</w:t>
      </w:r>
    </w:p>
    <w:p w14:paraId="26389D14" w14:textId="64EED5AA" w:rsidR="003071C2" w:rsidRDefault="003071C2" w:rsidP="002154B8">
      <w:pPr>
        <w:jc w:val="both"/>
      </w:pPr>
    </w:p>
    <w:p w14:paraId="3987CCF3" w14:textId="7B584556" w:rsidR="003071C2" w:rsidRDefault="003071C2" w:rsidP="002154B8">
      <w:pPr>
        <w:jc w:val="both"/>
      </w:pPr>
      <w:r>
        <w:t xml:space="preserve">To facilitate </w:t>
      </w:r>
      <w:proofErr w:type="spellStart"/>
      <w:r>
        <w:t>BiPVT</w:t>
      </w:r>
      <w:proofErr w:type="spellEnd"/>
      <w:r>
        <w:t xml:space="preserve"> array performance comparisons, </w:t>
      </w:r>
      <w:r w:rsidRPr="00D84523">
        <w:t>EJ-200 and EJ-256 were selected for comparative characterizations as industry standard materials. Consequently, 4×3-pixel arrays of matching pixel dimensions (2×2×19 mm) were fabricated from each material</w:t>
      </w:r>
      <w:r>
        <w:t>.</w:t>
      </w:r>
    </w:p>
    <w:p w14:paraId="6C41BC77" w14:textId="77777777" w:rsidR="003071C2" w:rsidRDefault="003071C2" w:rsidP="002154B8">
      <w:pPr>
        <w:jc w:val="both"/>
      </w:pPr>
    </w:p>
    <w:p w14:paraId="535C6F0D" w14:textId="04D2BE8A" w:rsidR="00F4091F" w:rsidRDefault="00F4091F" w:rsidP="00F4091F">
      <w:pPr>
        <w:ind w:firstLine="202"/>
        <w:jc w:val="both"/>
      </w:pPr>
    </w:p>
    <w:p w14:paraId="23E46AAF" w14:textId="0CDD780B" w:rsidR="007D0E6D" w:rsidRDefault="007D0E6D" w:rsidP="00F4091F">
      <w:pPr>
        <w:ind w:firstLine="202"/>
        <w:jc w:val="both"/>
      </w:pPr>
    </w:p>
    <w:p w14:paraId="275307E1" w14:textId="3761F9F6" w:rsidR="007D0E6D" w:rsidRDefault="007D0E6D" w:rsidP="00F4091F">
      <w:pPr>
        <w:ind w:firstLine="202"/>
        <w:jc w:val="both"/>
      </w:pPr>
    </w:p>
    <w:p w14:paraId="44BF2730" w14:textId="744F2796" w:rsidR="007D0E6D" w:rsidRDefault="007D0E6D" w:rsidP="00F4091F">
      <w:pPr>
        <w:ind w:firstLine="202"/>
        <w:jc w:val="both"/>
      </w:pPr>
    </w:p>
    <w:p w14:paraId="1BAEACD1" w14:textId="17288334" w:rsidR="007D0E6D" w:rsidRDefault="007D0E6D" w:rsidP="00F4091F">
      <w:pPr>
        <w:ind w:firstLine="202"/>
        <w:jc w:val="both"/>
      </w:pPr>
    </w:p>
    <w:p w14:paraId="083E1AFD" w14:textId="77777777" w:rsidR="007D0E6D" w:rsidRDefault="007D0E6D" w:rsidP="00F4091F">
      <w:pPr>
        <w:ind w:firstLine="202"/>
        <w:jc w:val="both"/>
      </w:pPr>
    </w:p>
    <w:p w14:paraId="06653629" w14:textId="77777777" w:rsidR="003071C2" w:rsidRDefault="003071C2" w:rsidP="00F4091F">
      <w:pPr>
        <w:jc w:val="center"/>
      </w:pPr>
    </w:p>
    <w:p w14:paraId="433C847F" w14:textId="28890E5B" w:rsidR="003071C2" w:rsidRDefault="003071C2" w:rsidP="00F4091F">
      <w:pPr>
        <w:jc w:val="center"/>
      </w:pPr>
    </w:p>
    <w:p w14:paraId="2CF88E67" w14:textId="567BDAFC" w:rsidR="003071C2" w:rsidRDefault="003071C2" w:rsidP="00F4091F">
      <w:pPr>
        <w:jc w:val="center"/>
      </w:pPr>
    </w:p>
    <w:p w14:paraId="688CE005" w14:textId="77777777" w:rsidR="003071C2" w:rsidRDefault="003071C2" w:rsidP="00F4091F">
      <w:pPr>
        <w:jc w:val="center"/>
      </w:pPr>
    </w:p>
    <w:p w14:paraId="1C1D22C9" w14:textId="73DB6848" w:rsidR="00F4091F" w:rsidRDefault="00F4091F" w:rsidP="00F4091F">
      <w:pPr>
        <w:jc w:val="center"/>
      </w:pPr>
      <w:r>
        <w:rPr>
          <w:noProof/>
        </w:rPr>
        <w:drawing>
          <wp:inline distT="0" distB="0" distL="0" distR="0" wp14:anchorId="39FE191A" wp14:editId="503F5412">
            <wp:extent cx="5072515" cy="1924334"/>
            <wp:effectExtent l="0" t="0" r="0" b="0"/>
            <wp:docPr id="211" name="Picture 211"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PVTarray.jpg"/>
                    <pic:cNvPicPr/>
                  </pic:nvPicPr>
                  <pic:blipFill>
                    <a:blip r:embed="rId114"/>
                    <a:stretch>
                      <a:fillRect/>
                    </a:stretch>
                  </pic:blipFill>
                  <pic:spPr>
                    <a:xfrm>
                      <a:off x="0" y="0"/>
                      <a:ext cx="5172278" cy="1962181"/>
                    </a:xfrm>
                    <a:prstGeom prst="rect">
                      <a:avLst/>
                    </a:prstGeom>
                  </pic:spPr>
                </pic:pic>
              </a:graphicData>
            </a:graphic>
          </wp:inline>
        </w:drawing>
      </w:r>
    </w:p>
    <w:p w14:paraId="24CC436D" w14:textId="23C98CCB" w:rsidR="00F4091F" w:rsidRPr="002154B8" w:rsidRDefault="00025AC2" w:rsidP="00F4091F">
      <w:pPr>
        <w:jc w:val="both"/>
        <w:rPr>
          <w:b/>
          <w:bCs/>
          <w:sz w:val="20"/>
          <w:szCs w:val="20"/>
        </w:rPr>
      </w:pPr>
      <w:bookmarkStart w:id="394" w:name="_Toc69358949"/>
      <w:r w:rsidRPr="002154B8">
        <w:rPr>
          <w:b/>
          <w:bCs/>
          <w:sz w:val="20"/>
          <w:szCs w:val="20"/>
        </w:rPr>
        <w:t xml:space="preserve">Figure </w:t>
      </w:r>
      <w:r w:rsidRPr="002154B8">
        <w:rPr>
          <w:b/>
          <w:bCs/>
          <w:sz w:val="20"/>
          <w:szCs w:val="20"/>
        </w:rPr>
        <w:fldChar w:fldCharType="begin"/>
      </w:r>
      <w:r w:rsidRPr="002154B8">
        <w:rPr>
          <w:b/>
          <w:bCs/>
          <w:sz w:val="20"/>
          <w:szCs w:val="20"/>
        </w:rPr>
        <w:instrText xml:space="preserve"> STYLEREF 1 \s </w:instrText>
      </w:r>
      <w:r w:rsidRPr="002154B8">
        <w:rPr>
          <w:b/>
          <w:bCs/>
          <w:sz w:val="20"/>
          <w:szCs w:val="20"/>
        </w:rPr>
        <w:fldChar w:fldCharType="separate"/>
      </w:r>
      <w:r w:rsidR="00BB0559">
        <w:rPr>
          <w:b/>
          <w:bCs/>
          <w:noProof/>
          <w:sz w:val="20"/>
          <w:szCs w:val="20"/>
        </w:rPr>
        <w:t>10</w:t>
      </w:r>
      <w:r w:rsidRPr="002154B8">
        <w:rPr>
          <w:b/>
          <w:bCs/>
          <w:noProof/>
          <w:sz w:val="20"/>
          <w:szCs w:val="20"/>
        </w:rPr>
        <w:fldChar w:fldCharType="end"/>
      </w:r>
      <w:r w:rsidRPr="002154B8">
        <w:rPr>
          <w:b/>
          <w:bCs/>
          <w:sz w:val="20"/>
          <w:szCs w:val="20"/>
        </w:rPr>
        <w:t>.</w:t>
      </w:r>
      <w:r w:rsidRPr="002154B8">
        <w:rPr>
          <w:b/>
          <w:bCs/>
          <w:sz w:val="20"/>
          <w:szCs w:val="20"/>
        </w:rPr>
        <w:fldChar w:fldCharType="begin"/>
      </w:r>
      <w:r w:rsidRPr="002154B8">
        <w:rPr>
          <w:b/>
          <w:bCs/>
          <w:sz w:val="20"/>
          <w:szCs w:val="20"/>
        </w:rPr>
        <w:instrText xml:space="preserve"> SEQ Figure \* ARABIC \s 1 </w:instrText>
      </w:r>
      <w:r w:rsidRPr="002154B8">
        <w:rPr>
          <w:b/>
          <w:bCs/>
          <w:sz w:val="20"/>
          <w:szCs w:val="20"/>
        </w:rPr>
        <w:fldChar w:fldCharType="separate"/>
      </w:r>
      <w:r w:rsidR="00BB0559">
        <w:rPr>
          <w:b/>
          <w:bCs/>
          <w:noProof/>
          <w:sz w:val="20"/>
          <w:szCs w:val="20"/>
        </w:rPr>
        <w:t>3</w:t>
      </w:r>
      <w:r w:rsidRPr="002154B8">
        <w:rPr>
          <w:b/>
          <w:bCs/>
          <w:noProof/>
          <w:sz w:val="20"/>
          <w:szCs w:val="20"/>
        </w:rPr>
        <w:fldChar w:fldCharType="end"/>
      </w:r>
      <w:r>
        <w:rPr>
          <w:b/>
          <w:bCs/>
          <w:noProof/>
        </w:rPr>
        <w:t xml:space="preserve"> </w:t>
      </w:r>
      <w:r w:rsidR="00F4091F" w:rsidRPr="002154B8">
        <w:rPr>
          <w:b/>
          <w:bCs/>
          <w:sz w:val="20"/>
          <w:szCs w:val="20"/>
        </w:rPr>
        <w:t xml:space="preserve">Images of a) </w:t>
      </w:r>
      <w:proofErr w:type="spellStart"/>
      <w:r w:rsidR="00F4091F" w:rsidRPr="002154B8">
        <w:rPr>
          <w:b/>
          <w:bCs/>
          <w:sz w:val="20"/>
          <w:szCs w:val="20"/>
        </w:rPr>
        <w:t>BiPVT</w:t>
      </w:r>
      <w:proofErr w:type="spellEnd"/>
      <w:r w:rsidR="00F4091F" w:rsidRPr="002154B8">
        <w:rPr>
          <w:b/>
          <w:bCs/>
          <w:sz w:val="20"/>
          <w:szCs w:val="20"/>
        </w:rPr>
        <w:t xml:space="preserve"> source sample (6.85×19×21 mm) provided by LLNL, b) individual </w:t>
      </w:r>
      <w:proofErr w:type="spellStart"/>
      <w:r w:rsidR="00F4091F" w:rsidRPr="002154B8">
        <w:rPr>
          <w:b/>
          <w:bCs/>
          <w:sz w:val="20"/>
          <w:szCs w:val="20"/>
        </w:rPr>
        <w:t>BiPVT</w:t>
      </w:r>
      <w:proofErr w:type="spellEnd"/>
      <w:r w:rsidR="00F4091F" w:rsidRPr="002154B8">
        <w:rPr>
          <w:b/>
          <w:bCs/>
          <w:sz w:val="20"/>
          <w:szCs w:val="20"/>
        </w:rPr>
        <w:t xml:space="preserve"> pixels, adhered to ESR, prior to trimming, and c) the final </w:t>
      </w:r>
      <w:proofErr w:type="spellStart"/>
      <w:r w:rsidR="00F4091F" w:rsidRPr="002154B8">
        <w:rPr>
          <w:b/>
          <w:bCs/>
          <w:sz w:val="20"/>
          <w:szCs w:val="20"/>
        </w:rPr>
        <w:t>BiPVT</w:t>
      </w:r>
      <w:proofErr w:type="spellEnd"/>
      <w:r w:rsidR="00F4091F" w:rsidRPr="002154B8">
        <w:rPr>
          <w:b/>
          <w:bCs/>
          <w:sz w:val="20"/>
          <w:szCs w:val="20"/>
        </w:rPr>
        <w:t xml:space="preserve"> 4×3-pixel array face, which pressure-mounted to the </w:t>
      </w:r>
      <w:proofErr w:type="spellStart"/>
      <w:r w:rsidR="00F4091F" w:rsidRPr="002154B8">
        <w:rPr>
          <w:b/>
          <w:bCs/>
          <w:sz w:val="20"/>
          <w:szCs w:val="20"/>
        </w:rPr>
        <w:t>Varex</w:t>
      </w:r>
      <w:proofErr w:type="spellEnd"/>
      <w:r w:rsidR="00F4091F" w:rsidRPr="002154B8">
        <w:rPr>
          <w:b/>
          <w:bCs/>
          <w:sz w:val="20"/>
          <w:szCs w:val="20"/>
        </w:rPr>
        <w:t xml:space="preserve"> radiographic panel.</w:t>
      </w:r>
      <w:bookmarkEnd w:id="394"/>
    </w:p>
    <w:p w14:paraId="4B436E3C" w14:textId="77777777" w:rsidR="00F4091F" w:rsidRDefault="00F4091F" w:rsidP="00F4091F">
      <w:pPr>
        <w:jc w:val="both"/>
      </w:pPr>
    </w:p>
    <w:p w14:paraId="2C6C4C55" w14:textId="77777777" w:rsidR="003071C2" w:rsidRDefault="003071C2">
      <w:r>
        <w:br w:type="page"/>
      </w:r>
    </w:p>
    <w:p w14:paraId="74E8D221" w14:textId="48A3B41D" w:rsidR="003071C2" w:rsidRDefault="00F4091F" w:rsidP="002154B8">
      <w:pPr>
        <w:jc w:val="both"/>
      </w:pPr>
      <w:r w:rsidRPr="00D84523">
        <w:lastRenderedPageBreak/>
        <w:t>The three arrays were then affixed to a section of 2.5 mm tall acrylic plastic to prevent changes in their relative location or orientation between measurements. An image of the final arrays, mounted to the acrylic plastic, is provided in Fig</w:t>
      </w:r>
      <w:r w:rsidR="00025AC2">
        <w:t>ure 10.</w:t>
      </w:r>
      <w:r w:rsidRPr="00D84523">
        <w:t>4.</w:t>
      </w:r>
      <w:r>
        <w:t xml:space="preserve"> </w:t>
      </w:r>
    </w:p>
    <w:p w14:paraId="4B419E04" w14:textId="77777777" w:rsidR="003071C2" w:rsidRDefault="003071C2" w:rsidP="002154B8">
      <w:pPr>
        <w:jc w:val="both"/>
      </w:pPr>
    </w:p>
    <w:p w14:paraId="061B6499" w14:textId="77777777" w:rsidR="003071C2" w:rsidRDefault="003071C2" w:rsidP="003071C2">
      <w:pPr>
        <w:jc w:val="both"/>
      </w:pPr>
      <w:r w:rsidRPr="00D84523">
        <w:t>This process resulted in</w:t>
      </w:r>
      <w:r>
        <w:t xml:space="preserve"> much improved</w:t>
      </w:r>
      <w:r w:rsidRPr="00D84523">
        <w:t xml:space="preserve"> geometric uniformity and an average pixel pitch of 2.28 mm for each array. It also provided equivalent pixel polish and ESR adhesion across both arrays due to the use of identical procedures during their manufacture.</w:t>
      </w:r>
    </w:p>
    <w:p w14:paraId="63EF064A" w14:textId="77777777" w:rsidR="003071C2" w:rsidRPr="00D84523" w:rsidRDefault="003071C2" w:rsidP="003071C2">
      <w:pPr>
        <w:jc w:val="both"/>
      </w:pPr>
    </w:p>
    <w:p w14:paraId="63D13460" w14:textId="3067E847" w:rsidR="003071C2" w:rsidRDefault="003071C2" w:rsidP="003071C2">
      <w:pPr>
        <w:jc w:val="both"/>
      </w:pPr>
      <w:r>
        <w:t>T</w:t>
      </w:r>
      <w:r w:rsidRPr="00D84523">
        <w:t xml:space="preserve">he three arrays were then paired with a commercial radiographic </w:t>
      </w:r>
      <w:proofErr w:type="spellStart"/>
      <w:r w:rsidRPr="00D84523">
        <w:t>Varex</w:t>
      </w:r>
      <w:proofErr w:type="spellEnd"/>
      <w:r w:rsidRPr="00D84523">
        <w:t xml:space="preserve"> </w:t>
      </w:r>
      <w:proofErr w:type="spellStart"/>
      <w:r w:rsidRPr="00D84523">
        <w:t>PaxScan</w:t>
      </w:r>
      <w:proofErr w:type="spellEnd"/>
      <w:r w:rsidRPr="00D84523">
        <w:t xml:space="preserve"> 1515DXT-I Flat Panel Detector for all measurements</w:t>
      </w:r>
      <w:r>
        <w:t xml:space="preserve"> </w:t>
      </w:r>
      <w:sdt>
        <w:sdtPr>
          <w:id w:val="467943243"/>
          <w:citation/>
        </w:sdtPr>
        <w:sdtContent>
          <w:r>
            <w:fldChar w:fldCharType="begin"/>
          </w:r>
          <w:r>
            <w:instrText xml:space="preserve"> CITATION Var \l 1033 </w:instrText>
          </w:r>
          <w:r>
            <w:fldChar w:fldCharType="separate"/>
          </w:r>
          <w:r w:rsidR="00EF78F9">
            <w:rPr>
              <w:noProof/>
            </w:rPr>
            <w:t>[56]</w:t>
          </w:r>
          <w:r>
            <w:fldChar w:fldCharType="end"/>
          </w:r>
        </w:sdtContent>
      </w:sdt>
      <w:r>
        <w:t>.</w:t>
      </w:r>
      <w:r w:rsidRPr="00D84523">
        <w:t xml:space="preserve"> This first required the removal of the original proprietary</w:t>
      </w:r>
      <w:r>
        <w:t xml:space="preserve"> </w:t>
      </w:r>
      <w:r w:rsidRPr="00D84523">
        <w:t>gadolinium oxysulfide (Gd</w:t>
      </w:r>
      <w:r w:rsidRPr="00D84523">
        <w:rPr>
          <w:vertAlign w:val="subscript"/>
        </w:rPr>
        <w:t>2</w:t>
      </w:r>
      <w:r w:rsidRPr="00D84523">
        <w:t>O</w:t>
      </w:r>
      <w:r w:rsidRPr="00D84523">
        <w:rPr>
          <w:vertAlign w:val="subscript"/>
        </w:rPr>
        <w:t>2</w:t>
      </w:r>
      <w:r w:rsidRPr="00D84523">
        <w:t xml:space="preserve">S) conversion layer, followed by the attachment of custom aluminum components to all four outer sides of the </w:t>
      </w:r>
      <w:proofErr w:type="spellStart"/>
      <w:r w:rsidRPr="00D84523">
        <w:t>Varex</w:t>
      </w:r>
      <w:proofErr w:type="spellEnd"/>
      <w:r w:rsidRPr="00D84523">
        <w:t xml:space="preserve"> panel, thereby extending the panel’s light-tight enclosure by 25.4 mm orthogonal to the TFT. Within this expanded volume, the </w:t>
      </w:r>
      <w:proofErr w:type="spellStart"/>
      <w:r w:rsidRPr="00D84523">
        <w:t>BiPVT</w:t>
      </w:r>
      <w:proofErr w:type="spellEnd"/>
      <w:r w:rsidRPr="00D84523">
        <w:t>, EJ-200, and EJ-256 arrays were pressure mounted against the a-Si photodetector using layers of custom-cut foam to hold the arrays in place. The a-Si TFT provided pixel pitches of 127 µm</w:t>
      </w:r>
      <w:r w:rsidRPr="00D84523">
        <w:rPr>
          <w:vertAlign w:val="superscript"/>
        </w:rPr>
        <w:t>2</w:t>
      </w:r>
      <w:r w:rsidRPr="00D84523">
        <w:t xml:space="preserve">, so every measured 2×2 mm array pixel response was averaged from the response of ~250 photodetector pixels. Lastly, the enclosure was sealed using the </w:t>
      </w:r>
      <w:proofErr w:type="spellStart"/>
      <w:r w:rsidRPr="00D84523">
        <w:t>Varex</w:t>
      </w:r>
      <w:proofErr w:type="spellEnd"/>
      <w:r w:rsidRPr="00D84523">
        <w:t xml:space="preserve"> panel’s original 2.5 mm-thick carbon fiber plate.</w:t>
      </w:r>
    </w:p>
    <w:p w14:paraId="6BD32B80" w14:textId="77777777" w:rsidR="003071C2" w:rsidRDefault="003071C2" w:rsidP="003071C2">
      <w:pPr>
        <w:jc w:val="both"/>
      </w:pPr>
    </w:p>
    <w:p w14:paraId="1F38CB88" w14:textId="77777777" w:rsidR="003071C2" w:rsidRPr="002154B8" w:rsidRDefault="003071C2" w:rsidP="003071C2">
      <w:pPr>
        <w:jc w:val="both"/>
        <w:rPr>
          <w:i/>
          <w:iCs/>
        </w:rPr>
      </w:pPr>
      <w:r w:rsidRPr="002154B8">
        <w:rPr>
          <w:i/>
          <w:iCs/>
        </w:rPr>
        <w:t>Experiment Methodology</w:t>
      </w:r>
    </w:p>
    <w:p w14:paraId="60E4E7F6" w14:textId="77777777" w:rsidR="003071C2" w:rsidRDefault="003071C2" w:rsidP="003071C2">
      <w:pPr>
        <w:pStyle w:val="Text"/>
        <w:ind w:firstLine="0"/>
        <w:rPr>
          <w:rFonts w:ascii="Arial" w:hAnsi="Arial" w:cs="Arial"/>
          <w:sz w:val="24"/>
          <w:szCs w:val="24"/>
        </w:rPr>
      </w:pPr>
      <w:r w:rsidRPr="002154B8">
        <w:rPr>
          <w:rFonts w:ascii="Arial" w:hAnsi="Arial" w:cs="Arial"/>
          <w:sz w:val="24"/>
          <w:szCs w:val="24"/>
        </w:rPr>
        <w:t xml:space="preserve">With the arrays pressure mounted and enclosed within the modified </w:t>
      </w:r>
      <w:proofErr w:type="spellStart"/>
      <w:r w:rsidRPr="002154B8">
        <w:rPr>
          <w:rFonts w:ascii="Arial" w:hAnsi="Arial" w:cs="Arial"/>
          <w:sz w:val="24"/>
          <w:szCs w:val="24"/>
        </w:rPr>
        <w:t>Varex</w:t>
      </w:r>
      <w:proofErr w:type="spellEnd"/>
      <w:r w:rsidRPr="002154B8">
        <w:rPr>
          <w:rFonts w:ascii="Arial" w:hAnsi="Arial" w:cs="Arial"/>
          <w:sz w:val="24"/>
          <w:szCs w:val="24"/>
        </w:rPr>
        <w:t xml:space="preserve"> radiographic panel, measurements within a fast neutron field were conducted, and each measurement consisted of the average of 30 separate images recorded at 0.2 frames per second (fps).  The neutrons were produced by an ING-27 D-T neutron generator (S/N 5593661), which was positioned ~100 cm above the floor and operated at ~80% of its maximum voltage.  This produced 14.1 MeV neutrons at a rate of ~4.4×10</w:t>
      </w:r>
      <w:r w:rsidRPr="002154B8">
        <w:rPr>
          <w:rFonts w:ascii="Arial" w:hAnsi="Arial" w:cs="Arial"/>
          <w:sz w:val="24"/>
          <w:szCs w:val="24"/>
          <w:vertAlign w:val="superscript"/>
        </w:rPr>
        <w:t>7</w:t>
      </w:r>
      <w:r w:rsidRPr="002154B8">
        <w:rPr>
          <w:rFonts w:ascii="Arial" w:hAnsi="Arial" w:cs="Arial"/>
          <w:sz w:val="24"/>
          <w:szCs w:val="24"/>
        </w:rPr>
        <w:t xml:space="preserve"> neutrons per second.  Also, to eliminate possible unwanted contributions from x-rays, a 0.635 cm-thick plate of lead measuring ~10 cm on each side, was placed just outside of the generator housing, between the 5 mm-wide tritium target and the radiographic panel. Although the x-ray spectrum emitted by the ING-27 is yet to be precisely measured and quantified, current research suggests it does not exceed 140 </w:t>
      </w:r>
      <w:proofErr w:type="spellStart"/>
      <w:r w:rsidRPr="002154B8">
        <w:rPr>
          <w:rFonts w:ascii="Arial" w:hAnsi="Arial" w:cs="Arial"/>
          <w:sz w:val="24"/>
          <w:szCs w:val="24"/>
        </w:rPr>
        <w:t>kVp</w:t>
      </w:r>
      <w:proofErr w:type="spellEnd"/>
      <w:r w:rsidRPr="002154B8">
        <w:rPr>
          <w:rFonts w:ascii="Arial" w:hAnsi="Arial" w:cs="Arial"/>
          <w:sz w:val="24"/>
          <w:szCs w:val="24"/>
        </w:rPr>
        <w:t xml:space="preserve">.  Prior x-ray image evaluations using a 6.35 mm lead shield eliminated &gt;98% of the measured signal across all three arrays when exposed to 150 </w:t>
      </w:r>
      <w:proofErr w:type="spellStart"/>
      <w:r w:rsidRPr="002154B8">
        <w:rPr>
          <w:rFonts w:ascii="Arial" w:hAnsi="Arial" w:cs="Arial"/>
          <w:sz w:val="24"/>
          <w:szCs w:val="24"/>
        </w:rPr>
        <w:t>kVp</w:t>
      </w:r>
      <w:proofErr w:type="spellEnd"/>
      <w:r w:rsidRPr="002154B8">
        <w:rPr>
          <w:rFonts w:ascii="Arial" w:hAnsi="Arial" w:cs="Arial"/>
          <w:sz w:val="24"/>
          <w:szCs w:val="24"/>
        </w:rPr>
        <w:t>, therefore contributions from x-rays are believed to be minor. Since this small thickness of lead produces virtually no attenuation of the emitted 14.1 MeV neutrons, it was selected to ensure the elimination of potential x-ray contributions.</w:t>
      </w:r>
    </w:p>
    <w:p w14:paraId="2BCDAB68" w14:textId="77777777" w:rsidR="003071C2" w:rsidRDefault="003071C2">
      <w:r>
        <w:br w:type="page"/>
      </w:r>
    </w:p>
    <w:p w14:paraId="4818174F" w14:textId="4D782028" w:rsidR="00F4091F" w:rsidRDefault="00F4091F" w:rsidP="002154B8">
      <w:pPr>
        <w:jc w:val="both"/>
      </w:pPr>
    </w:p>
    <w:p w14:paraId="147682B7" w14:textId="21815457" w:rsidR="003071C2" w:rsidRDefault="003071C2" w:rsidP="002154B8">
      <w:pPr>
        <w:jc w:val="both"/>
      </w:pPr>
    </w:p>
    <w:p w14:paraId="798D475F" w14:textId="519E1F1F" w:rsidR="003071C2" w:rsidRDefault="003071C2" w:rsidP="002154B8">
      <w:pPr>
        <w:jc w:val="both"/>
      </w:pPr>
    </w:p>
    <w:p w14:paraId="3A1CBF7B" w14:textId="7BEA95A4" w:rsidR="007D0E6D" w:rsidRDefault="007D0E6D" w:rsidP="002154B8">
      <w:pPr>
        <w:jc w:val="both"/>
      </w:pPr>
    </w:p>
    <w:p w14:paraId="717BAB1D" w14:textId="30605F2A" w:rsidR="007D0E6D" w:rsidRDefault="007D0E6D" w:rsidP="002154B8">
      <w:pPr>
        <w:jc w:val="both"/>
      </w:pPr>
    </w:p>
    <w:p w14:paraId="7C2F89D3" w14:textId="46C74D00" w:rsidR="007D0E6D" w:rsidRDefault="007D0E6D" w:rsidP="002154B8">
      <w:pPr>
        <w:jc w:val="both"/>
      </w:pPr>
    </w:p>
    <w:p w14:paraId="66E1E1D3" w14:textId="02A139EB" w:rsidR="007D0E6D" w:rsidRDefault="007D0E6D" w:rsidP="002154B8">
      <w:pPr>
        <w:jc w:val="both"/>
      </w:pPr>
    </w:p>
    <w:p w14:paraId="7E378CD0" w14:textId="77777777" w:rsidR="007D0E6D" w:rsidRDefault="007D0E6D" w:rsidP="002154B8">
      <w:pPr>
        <w:jc w:val="both"/>
      </w:pPr>
    </w:p>
    <w:p w14:paraId="358EE654" w14:textId="77777777" w:rsidR="003071C2" w:rsidRDefault="003071C2" w:rsidP="002154B8">
      <w:pPr>
        <w:jc w:val="both"/>
      </w:pPr>
    </w:p>
    <w:p w14:paraId="22D23021" w14:textId="77777777" w:rsidR="00F4091F" w:rsidRDefault="00F4091F" w:rsidP="00F4091F">
      <w:pPr>
        <w:ind w:firstLine="202"/>
        <w:jc w:val="both"/>
      </w:pPr>
    </w:p>
    <w:p w14:paraId="748D2A71" w14:textId="77777777" w:rsidR="00F4091F" w:rsidRDefault="00F4091F" w:rsidP="00F4091F">
      <w:pPr>
        <w:jc w:val="center"/>
        <w:rPr>
          <w:color w:val="FF0000"/>
        </w:rPr>
      </w:pPr>
      <w:r w:rsidRPr="00A37806">
        <w:rPr>
          <w:noProof/>
          <w:szCs w:val="22"/>
        </w:rPr>
        <w:drawing>
          <wp:inline distT="0" distB="0" distL="0" distR="0" wp14:anchorId="325E7EA3" wp14:editId="24B2874A">
            <wp:extent cx="2499830" cy="4368165"/>
            <wp:effectExtent l="0" t="953" r="0" b="0"/>
            <wp:docPr id="212" name="Picture 4" descr="A picture containing sitting, refrigerator, kitchen, close&#10;&#10;Description automatically generated">
              <a:extLst xmlns:a="http://schemas.openxmlformats.org/drawingml/2006/main">
                <a:ext uri="{FF2B5EF4-FFF2-40B4-BE49-F238E27FC236}">
                  <a16:creationId xmlns:a16="http://schemas.microsoft.com/office/drawing/2014/main" id="{C9A7A6CF-C2DA-44B0-90EF-4033A9136B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sitting, refrigerator, kitchen, close&#10;&#10;Description automatically generated">
                      <a:extLst>
                        <a:ext uri="{FF2B5EF4-FFF2-40B4-BE49-F238E27FC236}">
                          <a16:creationId xmlns:a16="http://schemas.microsoft.com/office/drawing/2014/main" id="{C9A7A6CF-C2DA-44B0-90EF-4033A9136B11}"/>
                        </a:ext>
                      </a:extLst>
                    </pic:cNvPr>
                    <pic:cNvPicPr>
                      <a:picLocks noChangeAspect="1"/>
                    </pic:cNvPicPr>
                  </pic:nvPicPr>
                  <pic:blipFill rotWithShape="1">
                    <a:blip r:embed="rId115" cstate="print">
                      <a:extLst>
                        <a:ext uri="{28A0092B-C50C-407E-A947-70E740481C1C}">
                          <a14:useLocalDpi xmlns:a14="http://schemas.microsoft.com/office/drawing/2010/main" val="0"/>
                        </a:ext>
                      </a:extLst>
                    </a:blip>
                    <a:srcRect l="33657" t="16040" r="39159" b="23205"/>
                    <a:stretch/>
                  </pic:blipFill>
                  <pic:spPr>
                    <a:xfrm rot="5400000">
                      <a:off x="0" y="0"/>
                      <a:ext cx="2545469" cy="4447913"/>
                    </a:xfrm>
                    <a:prstGeom prst="rect">
                      <a:avLst/>
                    </a:prstGeom>
                  </pic:spPr>
                </pic:pic>
              </a:graphicData>
            </a:graphic>
          </wp:inline>
        </w:drawing>
      </w:r>
    </w:p>
    <w:p w14:paraId="66A223B0" w14:textId="18977292" w:rsidR="00F4091F" w:rsidRPr="002154B8" w:rsidRDefault="00025AC2" w:rsidP="00F4091F">
      <w:pPr>
        <w:pStyle w:val="StyleSPIEfigurecaption"/>
        <w:ind w:left="0" w:right="-90"/>
        <w:rPr>
          <w:rFonts w:ascii="Arial" w:hAnsi="Arial" w:cs="Arial"/>
          <w:b/>
          <w:bCs/>
          <w:sz w:val="20"/>
        </w:rPr>
      </w:pPr>
      <w:bookmarkStart w:id="395" w:name="_Toc69358950"/>
      <w:r w:rsidRPr="002154B8">
        <w:rPr>
          <w:rFonts w:ascii="Arial" w:hAnsi="Arial" w:cs="Arial"/>
          <w:b/>
          <w:bCs/>
          <w:sz w:val="20"/>
        </w:rPr>
        <w:t xml:space="preserve">Figure </w:t>
      </w:r>
      <w:r w:rsidRPr="002154B8">
        <w:rPr>
          <w:rFonts w:ascii="Arial" w:hAnsi="Arial" w:cs="Arial"/>
          <w:b/>
          <w:bCs/>
          <w:sz w:val="20"/>
        </w:rPr>
        <w:fldChar w:fldCharType="begin"/>
      </w:r>
      <w:r w:rsidRPr="002154B8">
        <w:rPr>
          <w:rFonts w:ascii="Arial" w:hAnsi="Arial" w:cs="Arial"/>
          <w:b/>
          <w:bCs/>
          <w:sz w:val="20"/>
        </w:rPr>
        <w:instrText xml:space="preserve"> STYLEREF 1 \s </w:instrText>
      </w:r>
      <w:r w:rsidRPr="002154B8">
        <w:rPr>
          <w:rFonts w:ascii="Arial" w:hAnsi="Arial" w:cs="Arial"/>
          <w:b/>
          <w:bCs/>
          <w:sz w:val="20"/>
        </w:rPr>
        <w:fldChar w:fldCharType="separate"/>
      </w:r>
      <w:r w:rsidR="00BB0559">
        <w:rPr>
          <w:rFonts w:ascii="Arial" w:hAnsi="Arial" w:cs="Arial"/>
          <w:b/>
          <w:bCs/>
          <w:noProof/>
          <w:sz w:val="20"/>
        </w:rPr>
        <w:t>10</w:t>
      </w:r>
      <w:r w:rsidRPr="002154B8">
        <w:rPr>
          <w:rFonts w:ascii="Arial" w:hAnsi="Arial" w:cs="Arial"/>
          <w:b/>
          <w:bCs/>
          <w:noProof/>
          <w:sz w:val="20"/>
        </w:rPr>
        <w:fldChar w:fldCharType="end"/>
      </w:r>
      <w:r w:rsidRPr="002154B8">
        <w:rPr>
          <w:rFonts w:ascii="Arial" w:hAnsi="Arial" w:cs="Arial"/>
          <w:b/>
          <w:bCs/>
          <w:sz w:val="20"/>
        </w:rPr>
        <w:t>.</w:t>
      </w:r>
      <w:r w:rsidRPr="002154B8">
        <w:rPr>
          <w:rFonts w:ascii="Arial" w:hAnsi="Arial" w:cs="Arial"/>
          <w:b/>
          <w:bCs/>
          <w:sz w:val="20"/>
        </w:rPr>
        <w:fldChar w:fldCharType="begin"/>
      </w:r>
      <w:r w:rsidRPr="002154B8">
        <w:rPr>
          <w:rFonts w:ascii="Arial" w:hAnsi="Arial" w:cs="Arial"/>
          <w:b/>
          <w:bCs/>
          <w:sz w:val="20"/>
        </w:rPr>
        <w:instrText xml:space="preserve"> SEQ Figure \* ARABIC \s 1 </w:instrText>
      </w:r>
      <w:r w:rsidRPr="002154B8">
        <w:rPr>
          <w:rFonts w:ascii="Arial" w:hAnsi="Arial" w:cs="Arial"/>
          <w:b/>
          <w:bCs/>
          <w:sz w:val="20"/>
        </w:rPr>
        <w:fldChar w:fldCharType="separate"/>
      </w:r>
      <w:r w:rsidR="00BB0559">
        <w:rPr>
          <w:rFonts w:ascii="Arial" w:hAnsi="Arial" w:cs="Arial"/>
          <w:b/>
          <w:bCs/>
          <w:noProof/>
          <w:sz w:val="20"/>
        </w:rPr>
        <w:t>4</w:t>
      </w:r>
      <w:r w:rsidRPr="002154B8">
        <w:rPr>
          <w:rFonts w:ascii="Arial" w:hAnsi="Arial" w:cs="Arial"/>
          <w:b/>
          <w:bCs/>
          <w:noProof/>
          <w:sz w:val="20"/>
        </w:rPr>
        <w:fldChar w:fldCharType="end"/>
      </w:r>
      <w:r w:rsidR="00F4091F" w:rsidRPr="002154B8">
        <w:rPr>
          <w:rFonts w:ascii="Arial" w:hAnsi="Arial" w:cs="Arial"/>
          <w:b/>
          <w:bCs/>
          <w:sz w:val="20"/>
        </w:rPr>
        <w:t xml:space="preserve"> Image of the </w:t>
      </w:r>
      <w:proofErr w:type="spellStart"/>
      <w:r w:rsidR="00F4091F" w:rsidRPr="002154B8">
        <w:rPr>
          <w:rFonts w:ascii="Arial" w:hAnsi="Arial" w:cs="Arial"/>
          <w:b/>
          <w:bCs/>
          <w:sz w:val="20"/>
        </w:rPr>
        <w:t>BiPVT</w:t>
      </w:r>
      <w:proofErr w:type="spellEnd"/>
      <w:r w:rsidR="00F4091F" w:rsidRPr="002154B8">
        <w:rPr>
          <w:rFonts w:ascii="Arial" w:hAnsi="Arial" w:cs="Arial"/>
          <w:b/>
          <w:bCs/>
          <w:sz w:val="20"/>
        </w:rPr>
        <w:t xml:space="preserve"> (left), EJ-200 (center), and EJ-256 (right) 4×3-pixel arrays affixed to acrylic plastic.</w:t>
      </w:r>
      <w:bookmarkEnd w:id="395"/>
    </w:p>
    <w:p w14:paraId="38CD71F0" w14:textId="19DE742B" w:rsidR="005130F1" w:rsidRPr="002154B8" w:rsidRDefault="005130F1" w:rsidP="002154B8">
      <w:pPr>
        <w:pStyle w:val="Text"/>
        <w:ind w:firstLine="0"/>
        <w:rPr>
          <w:rFonts w:ascii="Arial" w:hAnsi="Arial" w:cs="Arial"/>
          <w:sz w:val="24"/>
          <w:szCs w:val="24"/>
        </w:rPr>
      </w:pPr>
    </w:p>
    <w:p w14:paraId="5A06AF18" w14:textId="77777777" w:rsidR="003071C2" w:rsidRDefault="003071C2">
      <w:r>
        <w:br w:type="page"/>
      </w:r>
    </w:p>
    <w:p w14:paraId="3C98DBC7" w14:textId="0F269343" w:rsidR="005130F1" w:rsidRPr="002154B8" w:rsidRDefault="005130F1" w:rsidP="002154B8">
      <w:pPr>
        <w:pStyle w:val="Text"/>
        <w:ind w:firstLine="0"/>
        <w:rPr>
          <w:rFonts w:ascii="Arial" w:hAnsi="Arial" w:cs="Arial"/>
          <w:sz w:val="24"/>
          <w:szCs w:val="24"/>
        </w:rPr>
      </w:pPr>
      <w:r w:rsidRPr="002154B8">
        <w:rPr>
          <w:rFonts w:ascii="Arial" w:hAnsi="Arial" w:cs="Arial"/>
          <w:sz w:val="24"/>
          <w:szCs w:val="24"/>
        </w:rPr>
        <w:lastRenderedPageBreak/>
        <w:t>For every measurement, the neutron source was centered on a specific array at a consistent source to detector distance (SDD) of 12.5 cm to maximize array solid angle and minimize necessary exposure times.  Due to this proximity, however, separate sets of measurements, each with the source centered on a different array, were required to measure comparable free-field and edge response data.  Shielded array measurements utilized a 5.08 cm-thick tungsten block placed against the panel’s outer carbon fiber plate, ~1.75 cm from the arrays inside.  The phantom provided a uniform shield thickness for all three arrays, and the edge was consistently positioned at 5° off-axis to meet ASTM standards</w:t>
      </w:r>
      <w:r w:rsidR="00F943AC">
        <w:rPr>
          <w:rFonts w:ascii="Arial" w:hAnsi="Arial" w:cs="Arial"/>
          <w:sz w:val="24"/>
          <w:szCs w:val="24"/>
        </w:rPr>
        <w:t xml:space="preserve"> </w:t>
      </w:r>
      <w:sdt>
        <w:sdtPr>
          <w:rPr>
            <w:rFonts w:ascii="Arial" w:hAnsi="Arial" w:cs="Arial"/>
            <w:sz w:val="24"/>
            <w:szCs w:val="24"/>
          </w:rPr>
          <w:id w:val="-57244091"/>
          <w:citation/>
        </w:sdtPr>
        <w:sdtContent>
          <w:r w:rsidR="00F943AC">
            <w:rPr>
              <w:rFonts w:ascii="Arial" w:hAnsi="Arial" w:cs="Arial"/>
              <w:sz w:val="24"/>
              <w:szCs w:val="24"/>
            </w:rPr>
            <w:fldChar w:fldCharType="begin"/>
          </w:r>
          <w:r w:rsidR="00F943AC">
            <w:rPr>
              <w:rFonts w:ascii="Arial" w:hAnsi="Arial" w:cs="Arial"/>
              <w:sz w:val="24"/>
              <w:szCs w:val="24"/>
            </w:rPr>
            <w:instrText xml:space="preserve"> CITATION AST15 \l 1033  \m AST131</w:instrText>
          </w:r>
          <w:r w:rsidR="00F943AC">
            <w:rPr>
              <w:rFonts w:ascii="Arial" w:hAnsi="Arial" w:cs="Arial"/>
              <w:sz w:val="24"/>
              <w:szCs w:val="24"/>
            </w:rPr>
            <w:fldChar w:fldCharType="separate"/>
          </w:r>
          <w:r w:rsidR="00EF78F9" w:rsidRPr="00EF78F9">
            <w:rPr>
              <w:rFonts w:ascii="Arial" w:hAnsi="Arial" w:cs="Arial"/>
              <w:noProof/>
              <w:sz w:val="24"/>
              <w:szCs w:val="24"/>
            </w:rPr>
            <w:t>[48, 53]</w:t>
          </w:r>
          <w:r w:rsidR="00F943AC">
            <w:rPr>
              <w:rFonts w:ascii="Arial" w:hAnsi="Arial" w:cs="Arial"/>
              <w:sz w:val="24"/>
              <w:szCs w:val="24"/>
            </w:rPr>
            <w:fldChar w:fldCharType="end"/>
          </w:r>
        </w:sdtContent>
      </w:sdt>
      <w:r w:rsidRPr="002154B8">
        <w:rPr>
          <w:rFonts w:ascii="Arial" w:hAnsi="Arial" w:cs="Arial"/>
          <w:sz w:val="24"/>
          <w:szCs w:val="24"/>
        </w:rPr>
        <w:t xml:space="preserve">. A series of 15 shielded measurements were recorded, with the phantom edge repositioned between each measurement to provide an incrementally larger fraction of array shielding than the previous measurement. This process required the use of a </w:t>
      </w:r>
      <w:proofErr w:type="spellStart"/>
      <w:r w:rsidRPr="002154B8">
        <w:rPr>
          <w:rFonts w:ascii="Arial" w:hAnsi="Arial" w:cs="Arial"/>
          <w:sz w:val="24"/>
          <w:szCs w:val="24"/>
        </w:rPr>
        <w:t>Velmex</w:t>
      </w:r>
      <w:proofErr w:type="spellEnd"/>
      <w:r w:rsidRPr="002154B8">
        <w:rPr>
          <w:rFonts w:ascii="Arial" w:hAnsi="Arial" w:cs="Arial"/>
          <w:sz w:val="24"/>
          <w:szCs w:val="24"/>
        </w:rPr>
        <w:t xml:space="preserve">® motorized slide, which enabled uniform movement of the phantom in 0.775 mm increments between measurements.  Consequently, this produced a range of shielding measurements for each array between 0-100%, all at 5° off-axis.  </w:t>
      </w:r>
    </w:p>
    <w:p w14:paraId="5D807F26" w14:textId="77777777" w:rsidR="007C3B0D" w:rsidRDefault="007C3B0D" w:rsidP="007C3B0D">
      <w:pPr>
        <w:pStyle w:val="SPIEbodytext"/>
        <w:spacing w:after="0"/>
        <w:rPr>
          <w:rFonts w:ascii="Arial" w:hAnsi="Arial" w:cs="Arial"/>
          <w:sz w:val="24"/>
        </w:rPr>
      </w:pPr>
    </w:p>
    <w:p w14:paraId="15D19652" w14:textId="77777777" w:rsidR="00A854A7" w:rsidRPr="004119B5" w:rsidRDefault="00A854A7" w:rsidP="00A854A7">
      <w:pPr>
        <w:pStyle w:val="SPIEbodytext"/>
        <w:spacing w:after="0"/>
        <w:rPr>
          <w:rFonts w:ascii="Arial" w:hAnsi="Arial" w:cs="Arial"/>
          <w:sz w:val="24"/>
        </w:rPr>
      </w:pPr>
      <w:r w:rsidRPr="004119B5">
        <w:rPr>
          <w:rFonts w:ascii="Arial" w:hAnsi="Arial" w:cs="Arial"/>
          <w:sz w:val="24"/>
        </w:rPr>
        <w:t xml:space="preserve">In terms of dark noise subtraction, 180 mins was not allowable prior to each series of measurements, so the panel was simply operated for ~30 mins before measurements were recorded.  This allowed for both </w:t>
      </w:r>
      <w:r>
        <w:rPr>
          <w:rFonts w:ascii="Arial" w:hAnsi="Arial" w:cs="Arial"/>
          <w:sz w:val="24"/>
        </w:rPr>
        <w:t xml:space="preserve">a reduction and </w:t>
      </w:r>
      <w:r w:rsidRPr="004119B5">
        <w:rPr>
          <w:rFonts w:ascii="Arial" w:hAnsi="Arial" w:cs="Arial"/>
          <w:sz w:val="24"/>
        </w:rPr>
        <w:t xml:space="preserve">stabilization in the rate of dark noise aggregation prior to experimentation.  To accurately quantify accumulating dark noise, a consistent 333×1152-pixel region was summed from each averaged </w:t>
      </w:r>
      <w:r>
        <w:rPr>
          <w:rFonts w:ascii="Arial" w:hAnsi="Arial" w:cs="Arial"/>
          <w:sz w:val="24"/>
        </w:rPr>
        <w:t>30-frame measurement</w:t>
      </w:r>
      <w:r w:rsidRPr="004119B5">
        <w:rPr>
          <w:rFonts w:ascii="Arial" w:hAnsi="Arial" w:cs="Arial"/>
          <w:sz w:val="24"/>
        </w:rPr>
        <w:t>.  This region represented ~1/3 of the panel surface area and was devoid of any scintillator material, so it only recorded accumulating panel noise.  Measurements were conducted in sets of five</w:t>
      </w:r>
      <w:r>
        <w:rPr>
          <w:rFonts w:ascii="Arial" w:hAnsi="Arial" w:cs="Arial"/>
          <w:sz w:val="24"/>
        </w:rPr>
        <w:t xml:space="preserve"> (M</w:t>
      </w:r>
      <w:r w:rsidRPr="00D474D6">
        <w:rPr>
          <w:rFonts w:ascii="Arial" w:hAnsi="Arial" w:cs="Arial"/>
          <w:sz w:val="24"/>
          <w:vertAlign w:val="subscript"/>
        </w:rPr>
        <w:t>1</w:t>
      </w:r>
      <w:r>
        <w:rPr>
          <w:rFonts w:ascii="Arial" w:hAnsi="Arial" w:cs="Arial"/>
          <w:sz w:val="24"/>
        </w:rPr>
        <w:t>-M</w:t>
      </w:r>
      <w:r w:rsidRPr="00D474D6">
        <w:rPr>
          <w:rFonts w:ascii="Arial" w:hAnsi="Arial" w:cs="Arial"/>
          <w:sz w:val="24"/>
          <w:vertAlign w:val="subscript"/>
        </w:rPr>
        <w:t>5</w:t>
      </w:r>
      <w:r>
        <w:rPr>
          <w:rFonts w:ascii="Arial" w:hAnsi="Arial" w:cs="Arial"/>
          <w:sz w:val="24"/>
        </w:rPr>
        <w:t>)</w:t>
      </w:r>
      <w:r w:rsidRPr="004119B5">
        <w:rPr>
          <w:rFonts w:ascii="Arial" w:hAnsi="Arial" w:cs="Arial"/>
          <w:sz w:val="24"/>
        </w:rPr>
        <w:t xml:space="preserve"> and these were </w:t>
      </w:r>
      <w:r>
        <w:rPr>
          <w:rFonts w:ascii="Arial" w:hAnsi="Arial" w:cs="Arial"/>
          <w:sz w:val="24"/>
        </w:rPr>
        <w:t xml:space="preserve">each </w:t>
      </w:r>
      <w:r w:rsidRPr="004119B5">
        <w:rPr>
          <w:rFonts w:ascii="Arial" w:hAnsi="Arial" w:cs="Arial"/>
          <w:sz w:val="24"/>
        </w:rPr>
        <w:t xml:space="preserve">bracketed between two dark measurements without neutron emission present.  The </w:t>
      </w:r>
      <w:r>
        <w:rPr>
          <w:rFonts w:ascii="Arial" w:hAnsi="Arial" w:cs="Arial"/>
          <w:sz w:val="24"/>
        </w:rPr>
        <w:t xml:space="preserve">summed </w:t>
      </w:r>
      <w:r w:rsidRPr="004119B5">
        <w:rPr>
          <w:rFonts w:ascii="Arial" w:hAnsi="Arial" w:cs="Arial"/>
          <w:sz w:val="24"/>
        </w:rPr>
        <w:t>values of dark noise accumulation from the 333×1152-pixel regions represent</w:t>
      </w:r>
      <w:r>
        <w:rPr>
          <w:rFonts w:ascii="Arial" w:hAnsi="Arial" w:cs="Arial"/>
          <w:sz w:val="24"/>
        </w:rPr>
        <w:t>ed</w:t>
      </w:r>
      <w:r w:rsidRPr="004119B5">
        <w:rPr>
          <w:rFonts w:ascii="Arial" w:hAnsi="Arial" w:cs="Arial"/>
          <w:sz w:val="24"/>
        </w:rPr>
        <w:t xml:space="preserve"> </w:t>
      </w:r>
      <w:r>
        <w:rPr>
          <w:rFonts w:ascii="Arial" w:hAnsi="Arial" w:cs="Arial"/>
          <w:sz w:val="24"/>
        </w:rPr>
        <w:t>noise in each 150-sec measurements (M</w:t>
      </w:r>
      <w:r w:rsidRPr="004119B5">
        <w:rPr>
          <w:rFonts w:ascii="Arial" w:hAnsi="Arial" w:cs="Arial"/>
          <w:sz w:val="24"/>
          <w:vertAlign w:val="subscript"/>
        </w:rPr>
        <w:t>1</w:t>
      </w:r>
      <w:r>
        <w:rPr>
          <w:rFonts w:ascii="Arial" w:hAnsi="Arial" w:cs="Arial"/>
          <w:sz w:val="24"/>
          <w:vertAlign w:val="subscript"/>
        </w:rPr>
        <w:t>r</w:t>
      </w:r>
      <w:r w:rsidRPr="004119B5">
        <w:rPr>
          <w:rFonts w:ascii="Arial" w:hAnsi="Arial" w:cs="Arial"/>
          <w:sz w:val="24"/>
        </w:rPr>
        <w:t>-</w:t>
      </w:r>
      <w:r>
        <w:rPr>
          <w:rFonts w:ascii="Arial" w:hAnsi="Arial" w:cs="Arial"/>
          <w:sz w:val="24"/>
        </w:rPr>
        <w:t>M</w:t>
      </w:r>
      <w:r w:rsidRPr="004119B5">
        <w:rPr>
          <w:rFonts w:ascii="Arial" w:hAnsi="Arial" w:cs="Arial"/>
          <w:sz w:val="24"/>
          <w:vertAlign w:val="subscript"/>
        </w:rPr>
        <w:t>5</w:t>
      </w:r>
      <w:r>
        <w:rPr>
          <w:rFonts w:ascii="Arial" w:hAnsi="Arial" w:cs="Arial"/>
          <w:sz w:val="24"/>
          <w:vertAlign w:val="subscript"/>
        </w:rPr>
        <w:t>r</w:t>
      </w:r>
      <w:r w:rsidRPr="004119B5">
        <w:rPr>
          <w:rFonts w:ascii="Arial" w:hAnsi="Arial" w:cs="Arial"/>
          <w:sz w:val="24"/>
        </w:rPr>
        <w:t xml:space="preserve">) and </w:t>
      </w:r>
      <w:r>
        <w:rPr>
          <w:rFonts w:ascii="Arial" w:hAnsi="Arial" w:cs="Arial"/>
          <w:sz w:val="24"/>
        </w:rPr>
        <w:t xml:space="preserve">in the </w:t>
      </w:r>
      <w:r w:rsidRPr="004119B5">
        <w:rPr>
          <w:rFonts w:ascii="Arial" w:hAnsi="Arial" w:cs="Arial"/>
          <w:sz w:val="24"/>
        </w:rPr>
        <w:t xml:space="preserve">dark </w:t>
      </w:r>
      <w:r>
        <w:rPr>
          <w:rFonts w:ascii="Arial" w:hAnsi="Arial" w:cs="Arial"/>
          <w:sz w:val="24"/>
        </w:rPr>
        <w:t>measurements</w:t>
      </w:r>
      <w:r w:rsidRPr="004119B5">
        <w:rPr>
          <w:rFonts w:ascii="Arial" w:hAnsi="Arial" w:cs="Arial"/>
          <w:sz w:val="24"/>
        </w:rPr>
        <w:t xml:space="preserve"> (D</w:t>
      </w:r>
      <w:r w:rsidRPr="004119B5">
        <w:rPr>
          <w:rFonts w:ascii="Arial" w:hAnsi="Arial" w:cs="Arial"/>
          <w:sz w:val="24"/>
          <w:vertAlign w:val="subscript"/>
        </w:rPr>
        <w:t>1</w:t>
      </w:r>
      <w:r>
        <w:rPr>
          <w:rFonts w:ascii="Arial" w:hAnsi="Arial" w:cs="Arial"/>
          <w:sz w:val="24"/>
          <w:vertAlign w:val="subscript"/>
        </w:rPr>
        <w:t>r</w:t>
      </w:r>
      <w:r w:rsidRPr="004119B5">
        <w:rPr>
          <w:rFonts w:ascii="Arial" w:hAnsi="Arial" w:cs="Arial"/>
          <w:sz w:val="24"/>
        </w:rPr>
        <w:t xml:space="preserve"> and D</w:t>
      </w:r>
      <w:r w:rsidRPr="004119B5">
        <w:rPr>
          <w:rFonts w:ascii="Arial" w:hAnsi="Arial" w:cs="Arial"/>
          <w:sz w:val="24"/>
          <w:vertAlign w:val="subscript"/>
        </w:rPr>
        <w:t>2</w:t>
      </w:r>
      <w:r>
        <w:rPr>
          <w:rFonts w:ascii="Arial" w:hAnsi="Arial" w:cs="Arial"/>
          <w:sz w:val="24"/>
          <w:vertAlign w:val="subscript"/>
        </w:rPr>
        <w:t>r</w:t>
      </w:r>
      <w:r w:rsidRPr="004119B5">
        <w:rPr>
          <w:rFonts w:ascii="Arial" w:hAnsi="Arial" w:cs="Arial"/>
          <w:sz w:val="24"/>
        </w:rPr>
        <w:t>)</w:t>
      </w:r>
      <w:r>
        <w:rPr>
          <w:rFonts w:ascii="Arial" w:hAnsi="Arial" w:cs="Arial"/>
          <w:sz w:val="24"/>
        </w:rPr>
        <w:t>.</w:t>
      </w:r>
      <w:r w:rsidRPr="004119B5">
        <w:rPr>
          <w:rFonts w:ascii="Arial" w:hAnsi="Arial" w:cs="Arial"/>
          <w:sz w:val="24"/>
        </w:rPr>
        <w:t xml:space="preserve"> </w:t>
      </w:r>
    </w:p>
    <w:p w14:paraId="1C8F14F0" w14:textId="77777777" w:rsidR="007C3B0D" w:rsidRDefault="007C3B0D" w:rsidP="007C3B0D">
      <w:pPr>
        <w:pStyle w:val="SPIEbodytext"/>
        <w:rPr>
          <w:rFonts w:ascii="Arial" w:hAnsi="Arial" w:cs="Arial"/>
          <w:sz w:val="24"/>
        </w:rPr>
      </w:pPr>
    </w:p>
    <w:p w14:paraId="0FF8AE8E" w14:textId="77777777" w:rsidR="001E7F9F" w:rsidRPr="004119B5" w:rsidRDefault="001E7F9F" w:rsidP="001E7F9F">
      <w:pPr>
        <w:pStyle w:val="SPIEbodytext"/>
        <w:rPr>
          <w:rFonts w:ascii="Arial" w:hAnsi="Arial" w:cs="Arial"/>
          <w:sz w:val="24"/>
        </w:rPr>
      </w:pPr>
      <w:r w:rsidRPr="004119B5">
        <w:rPr>
          <w:rFonts w:ascii="Arial" w:hAnsi="Arial" w:cs="Arial"/>
          <w:sz w:val="24"/>
        </w:rPr>
        <w:t xml:space="preserve">Using these values, contributions from panel noise were estimated on a per TFT pixel basis for each </w:t>
      </w:r>
      <w:r>
        <w:rPr>
          <w:rFonts w:ascii="Arial" w:hAnsi="Arial" w:cs="Arial"/>
          <w:sz w:val="24"/>
        </w:rPr>
        <w:t>measurement</w:t>
      </w:r>
      <w:r w:rsidRPr="004119B5">
        <w:rPr>
          <w:rFonts w:ascii="Arial" w:hAnsi="Arial" w:cs="Arial"/>
          <w:sz w:val="24"/>
        </w:rPr>
        <w:t>.  This was accomplished by calculating the fractional contributions (F</w:t>
      </w:r>
      <w:r w:rsidRPr="004119B5">
        <w:rPr>
          <w:rFonts w:ascii="Arial" w:hAnsi="Arial" w:cs="Arial"/>
          <w:sz w:val="24"/>
          <w:vertAlign w:val="subscript"/>
        </w:rPr>
        <w:t>i</w:t>
      </w:r>
      <w:r w:rsidRPr="004119B5">
        <w:rPr>
          <w:rFonts w:ascii="Arial" w:hAnsi="Arial" w:cs="Arial"/>
          <w:sz w:val="24"/>
        </w:rPr>
        <w:t xml:space="preserve"> and 1-F</w:t>
      </w:r>
      <w:r w:rsidRPr="004119B5">
        <w:rPr>
          <w:rFonts w:ascii="Arial" w:hAnsi="Arial" w:cs="Arial"/>
          <w:sz w:val="24"/>
          <w:vertAlign w:val="subscript"/>
        </w:rPr>
        <w:t>i</w:t>
      </w:r>
      <w:r w:rsidRPr="004119B5">
        <w:rPr>
          <w:rFonts w:ascii="Arial" w:hAnsi="Arial" w:cs="Arial"/>
          <w:sz w:val="24"/>
        </w:rPr>
        <w:t>) of noise from the two dark images to each individual measurement by summing those contributions into a single estimate of background (B</w:t>
      </w:r>
      <w:r w:rsidRPr="004119B5">
        <w:rPr>
          <w:rFonts w:ascii="Arial" w:hAnsi="Arial" w:cs="Arial"/>
          <w:sz w:val="24"/>
          <w:vertAlign w:val="subscript"/>
        </w:rPr>
        <w:t>i</w:t>
      </w:r>
      <w:r w:rsidRPr="004119B5">
        <w:rPr>
          <w:rFonts w:ascii="Arial" w:hAnsi="Arial" w:cs="Arial"/>
          <w:sz w:val="24"/>
        </w:rPr>
        <w:t>) and subtracting it from each measured image</w:t>
      </w:r>
      <w:r>
        <w:rPr>
          <w:rFonts w:ascii="Arial" w:hAnsi="Arial" w:cs="Arial"/>
          <w:sz w:val="24"/>
        </w:rPr>
        <w:t xml:space="preserve"> (M</w:t>
      </w:r>
      <w:r w:rsidRPr="004119B5">
        <w:rPr>
          <w:rFonts w:ascii="Arial" w:hAnsi="Arial" w:cs="Arial"/>
          <w:sz w:val="24"/>
          <w:vertAlign w:val="subscript"/>
        </w:rPr>
        <w:t>i</w:t>
      </w:r>
      <w:r>
        <w:rPr>
          <w:rFonts w:ascii="Arial" w:hAnsi="Arial" w:cs="Arial"/>
          <w:sz w:val="24"/>
        </w:rPr>
        <w:t>)</w:t>
      </w:r>
      <w:r w:rsidRPr="004119B5">
        <w:rPr>
          <w:rFonts w:ascii="Arial" w:hAnsi="Arial" w:cs="Arial"/>
          <w:sz w:val="24"/>
        </w:rPr>
        <w:t xml:space="preserve">.  This process produced </w:t>
      </w:r>
      <w:r>
        <w:rPr>
          <w:rFonts w:ascii="Arial" w:hAnsi="Arial" w:cs="Arial"/>
          <w:sz w:val="24"/>
        </w:rPr>
        <w:t>offset corrected</w:t>
      </w:r>
      <w:r w:rsidRPr="004119B5">
        <w:rPr>
          <w:rFonts w:ascii="Arial" w:hAnsi="Arial" w:cs="Arial"/>
          <w:sz w:val="24"/>
        </w:rPr>
        <w:t xml:space="preserve"> (</w:t>
      </w:r>
      <w:proofErr w:type="spellStart"/>
      <w:r w:rsidRPr="004119B5">
        <w:rPr>
          <w:rFonts w:ascii="Arial" w:hAnsi="Arial" w:cs="Arial"/>
          <w:sz w:val="24"/>
        </w:rPr>
        <w:t>M</w:t>
      </w:r>
      <w:r w:rsidRPr="00D474D6">
        <w:rPr>
          <w:rFonts w:ascii="Arial" w:hAnsi="Arial" w:cs="Arial"/>
          <w:sz w:val="24"/>
          <w:vertAlign w:val="subscript"/>
        </w:rPr>
        <w:t>i</w:t>
      </w:r>
      <w:r>
        <w:rPr>
          <w:rFonts w:ascii="Arial" w:hAnsi="Arial" w:cs="Arial"/>
          <w:sz w:val="24"/>
          <w:vertAlign w:val="subscript"/>
        </w:rPr>
        <w:t>OC</w:t>
      </w:r>
      <w:proofErr w:type="spellEnd"/>
      <w:r w:rsidRPr="004119B5">
        <w:rPr>
          <w:rFonts w:ascii="Arial" w:hAnsi="Arial" w:cs="Arial"/>
          <w:sz w:val="24"/>
        </w:rPr>
        <w:t>) difference images</w:t>
      </w:r>
      <w:r>
        <w:rPr>
          <w:rFonts w:ascii="Arial" w:hAnsi="Arial" w:cs="Arial"/>
          <w:sz w:val="24"/>
        </w:rPr>
        <w:t>.  The five offset corrected images were then averaged to produce a final measurement image (</w:t>
      </w:r>
      <w:proofErr w:type="spellStart"/>
      <w:r>
        <w:rPr>
          <w:rFonts w:ascii="Arial" w:hAnsi="Arial" w:cs="Arial"/>
          <w:sz w:val="24"/>
        </w:rPr>
        <w:t>M</w:t>
      </w:r>
      <w:r w:rsidRPr="00616930">
        <w:rPr>
          <w:rFonts w:ascii="Arial" w:hAnsi="Arial" w:cs="Arial"/>
          <w:sz w:val="24"/>
          <w:vertAlign w:val="subscript"/>
        </w:rPr>
        <w:t>f</w:t>
      </w:r>
      <w:proofErr w:type="spellEnd"/>
      <w:r>
        <w:rPr>
          <w:rFonts w:ascii="Arial" w:hAnsi="Arial" w:cs="Arial"/>
          <w:sz w:val="24"/>
        </w:rPr>
        <w:t xml:space="preserve">) for the free field and for all 15 shielded measurements.  Therefore, each measurement was the average of 150 separate frames, which were offset corrected in groups of 30 frames.  This process enabled the isolation of </w:t>
      </w:r>
      <w:r w:rsidRPr="004119B5">
        <w:rPr>
          <w:rFonts w:ascii="Arial" w:hAnsi="Arial" w:cs="Arial"/>
          <w:sz w:val="24"/>
        </w:rPr>
        <w:t>measured signal</w:t>
      </w:r>
      <w:r>
        <w:rPr>
          <w:rFonts w:ascii="Arial" w:hAnsi="Arial" w:cs="Arial"/>
          <w:sz w:val="24"/>
        </w:rPr>
        <w:t xml:space="preserve"> from background</w:t>
      </w:r>
      <w:r w:rsidRPr="004119B5">
        <w:rPr>
          <w:rFonts w:ascii="Arial" w:hAnsi="Arial" w:cs="Arial"/>
          <w:sz w:val="24"/>
        </w:rPr>
        <w:t>, which would otherwise have been</w:t>
      </w:r>
      <w:r>
        <w:rPr>
          <w:rFonts w:ascii="Arial" w:hAnsi="Arial" w:cs="Arial"/>
          <w:sz w:val="24"/>
        </w:rPr>
        <w:t xml:space="preserve"> obscured.</w:t>
      </w:r>
      <w:r w:rsidRPr="004119B5">
        <w:rPr>
          <w:rFonts w:ascii="Arial" w:hAnsi="Arial" w:cs="Arial"/>
          <w:sz w:val="24"/>
        </w:rPr>
        <w:t xml:space="preserve">  Algebraically, this </w:t>
      </w:r>
      <w:r>
        <w:rPr>
          <w:rFonts w:ascii="Arial" w:hAnsi="Arial" w:cs="Arial"/>
          <w:sz w:val="24"/>
        </w:rPr>
        <w:t xml:space="preserve">series of </w:t>
      </w:r>
      <w:r w:rsidRPr="004119B5">
        <w:rPr>
          <w:rFonts w:ascii="Arial" w:hAnsi="Arial" w:cs="Arial"/>
          <w:sz w:val="24"/>
        </w:rPr>
        <w:t>calculation</w:t>
      </w:r>
      <w:r>
        <w:rPr>
          <w:rFonts w:ascii="Arial" w:hAnsi="Arial" w:cs="Arial"/>
          <w:sz w:val="24"/>
        </w:rPr>
        <w:t>s</w:t>
      </w:r>
      <w:r w:rsidRPr="004119B5">
        <w:rPr>
          <w:rFonts w:ascii="Arial" w:hAnsi="Arial" w:cs="Arial"/>
          <w:sz w:val="24"/>
        </w:rPr>
        <w:t xml:space="preserve"> is performed using,</w:t>
      </w:r>
    </w:p>
    <w:p w14:paraId="1AB2D88A" w14:textId="77777777" w:rsidR="00BD0AB4" w:rsidRPr="002154B8" w:rsidRDefault="00BD0AB4" w:rsidP="002154B8">
      <w:pPr>
        <w:pStyle w:val="SPIEbodytext"/>
        <w:rPr>
          <w:rFonts w:ascii="Arial" w:hAnsi="Arial" w:cs="Arial"/>
          <w:sz w:val="24"/>
        </w:rPr>
      </w:pPr>
    </w:p>
    <w:p w14:paraId="6372A3A7" w14:textId="6408C884" w:rsidR="005130F1" w:rsidRPr="002154B8" w:rsidRDefault="00E06969" w:rsidP="002154B8">
      <w:pPr>
        <w:pStyle w:val="Text"/>
        <w:spacing w:line="276" w:lineRule="auto"/>
        <w:ind w:firstLine="720"/>
        <w:jc w:val="center"/>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r>
          <w:rPr>
            <w:rFonts w:ascii="Cambria Math" w:hAnsi="Cambria Math" w:cs="Arial"/>
            <w:sz w:val="24"/>
            <w:szCs w:val="24"/>
          </w:rPr>
          <m:t>=</m:t>
        </m:r>
        <m:d>
          <m:dPr>
            <m:ctrlPr>
              <w:rPr>
                <w:rFonts w:ascii="Cambria Math" w:hAnsi="Cambria Math" w:cs="Arial"/>
                <w:i/>
                <w:sz w:val="24"/>
                <w:szCs w:val="24"/>
              </w:rPr>
            </m:ctrlPr>
          </m:dPr>
          <m:e>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2r</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ir</m:t>
                    </m:r>
                  </m:sub>
                </m:sSub>
              </m:num>
              <m:den>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2r</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1r</m:t>
                    </m:r>
                  </m:sub>
                </m:sSub>
              </m:den>
            </m:f>
          </m:e>
        </m:d>
      </m:oMath>
      <w:r w:rsidR="005130F1" w:rsidRPr="002154B8">
        <w:rPr>
          <w:rFonts w:ascii="Arial" w:hAnsi="Arial" w:cs="Arial"/>
          <w:sz w:val="24"/>
          <w:szCs w:val="24"/>
        </w:rPr>
        <w:t>,</w:t>
      </w:r>
      <w:r w:rsidR="005130F1" w:rsidRPr="002154B8">
        <w:rPr>
          <w:rFonts w:ascii="Arial" w:hAnsi="Arial" w:cs="Arial"/>
          <w:sz w:val="24"/>
          <w:szCs w:val="24"/>
        </w:rPr>
        <w:tab/>
      </w:r>
      <w:r w:rsidR="005130F1" w:rsidRPr="002154B8">
        <w:rPr>
          <w:rFonts w:ascii="Arial" w:hAnsi="Arial" w:cs="Arial"/>
          <w:sz w:val="24"/>
          <w:szCs w:val="24"/>
        </w:rPr>
        <w:tab/>
      </w:r>
      <w:r w:rsidR="007C3B0D">
        <w:rPr>
          <w:rFonts w:ascii="Arial" w:hAnsi="Arial" w:cs="Arial"/>
          <w:sz w:val="24"/>
          <w:szCs w:val="24"/>
        </w:rPr>
        <w:tab/>
      </w:r>
      <w:r w:rsidR="005130F1" w:rsidRPr="002154B8">
        <w:rPr>
          <w:rFonts w:ascii="Arial" w:hAnsi="Arial" w:cs="Arial"/>
          <w:sz w:val="24"/>
          <w:szCs w:val="24"/>
        </w:rPr>
        <w:t>(</w:t>
      </w:r>
      <w:r w:rsidR="002E3DD9">
        <w:rPr>
          <w:rFonts w:ascii="Arial" w:hAnsi="Arial" w:cs="Arial"/>
          <w:sz w:val="24"/>
          <w:szCs w:val="24"/>
        </w:rPr>
        <w:t>59</w:t>
      </w:r>
      <w:r w:rsidR="005130F1" w:rsidRPr="002154B8">
        <w:rPr>
          <w:rFonts w:ascii="Arial" w:hAnsi="Arial" w:cs="Arial"/>
          <w:sz w:val="24"/>
          <w:szCs w:val="24"/>
        </w:rPr>
        <w:t>)</w:t>
      </w:r>
    </w:p>
    <w:p w14:paraId="3FFD2658" w14:textId="77777777" w:rsidR="005130F1" w:rsidRPr="002154B8" w:rsidRDefault="005130F1" w:rsidP="005130F1">
      <w:pPr>
        <w:pStyle w:val="SPIEbodytext"/>
        <w:spacing w:after="0" w:line="276" w:lineRule="auto"/>
        <w:ind w:firstLine="202"/>
        <w:jc w:val="center"/>
        <w:rPr>
          <w:rFonts w:ascii="Arial" w:hAnsi="Arial" w:cs="Arial"/>
          <w:sz w:val="24"/>
        </w:rPr>
      </w:pPr>
    </w:p>
    <w:p w14:paraId="6DB4CE4A" w14:textId="578BE8A0" w:rsidR="005130F1" w:rsidRPr="002154B8" w:rsidRDefault="00E06969" w:rsidP="005130F1">
      <w:pPr>
        <w:pStyle w:val="Text"/>
        <w:spacing w:line="276" w:lineRule="auto"/>
        <w:ind w:firstLine="0"/>
        <w:jc w:val="center"/>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B</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1</m:t>
            </m:r>
          </m:sub>
        </m:sSub>
        <m:r>
          <w:rPr>
            <w:rFonts w:ascii="Cambria Math" w:hAnsi="Cambria Math" w:cs="Arial"/>
            <w:sz w:val="24"/>
            <w:szCs w:val="24"/>
          </w:rPr>
          <m:t>+</m:t>
        </m:r>
        <m:d>
          <m:dPr>
            <m:ctrlPr>
              <w:rPr>
                <w:rFonts w:ascii="Cambria Math" w:hAnsi="Cambria Math" w:cs="Arial"/>
                <w:i/>
                <w:sz w:val="24"/>
                <w:szCs w:val="24"/>
              </w:rPr>
            </m:ctrlPr>
          </m:dPr>
          <m:e>
            <m:r>
              <w:rPr>
                <w:rFonts w:ascii="Cambria Math" w:hAnsi="Cambria Math" w:cs="Arial"/>
                <w:sz w:val="24"/>
                <w:szCs w:val="24"/>
              </w:rPr>
              <m:t>1-</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e>
        </m:d>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2</m:t>
            </m:r>
          </m:sub>
        </m:sSub>
      </m:oMath>
      <w:r w:rsidR="005130F1" w:rsidRPr="002154B8">
        <w:rPr>
          <w:rFonts w:ascii="Arial" w:hAnsi="Arial" w:cs="Arial"/>
          <w:sz w:val="24"/>
          <w:szCs w:val="24"/>
        </w:rPr>
        <w:t>,</w:t>
      </w:r>
      <w:r w:rsidR="005130F1" w:rsidRPr="002154B8">
        <w:rPr>
          <w:rFonts w:ascii="Arial" w:hAnsi="Arial" w:cs="Arial"/>
          <w:sz w:val="24"/>
          <w:szCs w:val="24"/>
        </w:rPr>
        <w:tab/>
      </w:r>
      <w:r w:rsidR="005130F1" w:rsidRPr="002154B8">
        <w:rPr>
          <w:rFonts w:ascii="Arial" w:hAnsi="Arial" w:cs="Arial"/>
          <w:sz w:val="24"/>
          <w:szCs w:val="24"/>
        </w:rPr>
        <w:tab/>
      </w:r>
      <w:r w:rsidR="005130F1" w:rsidRPr="002154B8">
        <w:rPr>
          <w:rFonts w:ascii="Arial" w:hAnsi="Arial" w:cs="Arial"/>
          <w:sz w:val="24"/>
          <w:szCs w:val="24"/>
        </w:rPr>
        <w:tab/>
        <w:t>(</w:t>
      </w:r>
      <w:r w:rsidR="002E3DD9">
        <w:rPr>
          <w:rFonts w:ascii="Arial" w:hAnsi="Arial" w:cs="Arial"/>
          <w:sz w:val="24"/>
          <w:szCs w:val="24"/>
        </w:rPr>
        <w:t>60</w:t>
      </w:r>
      <w:r w:rsidR="005130F1" w:rsidRPr="002154B8">
        <w:rPr>
          <w:rFonts w:ascii="Arial" w:hAnsi="Arial" w:cs="Arial"/>
          <w:sz w:val="24"/>
          <w:szCs w:val="24"/>
        </w:rPr>
        <w:t>)</w:t>
      </w:r>
    </w:p>
    <w:p w14:paraId="4C5AE24C" w14:textId="77777777" w:rsidR="005130F1" w:rsidRPr="002154B8" w:rsidRDefault="005130F1" w:rsidP="005130F1">
      <w:pPr>
        <w:pStyle w:val="Text"/>
        <w:spacing w:line="276" w:lineRule="auto"/>
        <w:ind w:firstLine="0"/>
        <w:jc w:val="center"/>
        <w:rPr>
          <w:rFonts w:ascii="Arial" w:hAnsi="Arial" w:cs="Arial"/>
          <w:sz w:val="24"/>
          <w:szCs w:val="24"/>
        </w:rPr>
      </w:pPr>
    </w:p>
    <w:p w14:paraId="78218801" w14:textId="1517648C" w:rsidR="007C3B0D" w:rsidRDefault="00E06969" w:rsidP="001E7F9F">
      <w:pPr>
        <w:pStyle w:val="Text"/>
        <w:spacing w:line="276" w:lineRule="auto"/>
        <w:ind w:firstLine="720"/>
        <w:jc w:val="center"/>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iOC</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B</m:t>
            </m:r>
          </m:e>
          <m:sub>
            <m:r>
              <w:rPr>
                <w:rFonts w:ascii="Cambria Math" w:hAnsi="Cambria Math" w:cs="Arial"/>
                <w:sz w:val="24"/>
                <w:szCs w:val="24"/>
              </w:rPr>
              <m:t>i</m:t>
            </m:r>
          </m:sub>
        </m:sSub>
        <m:r>
          <w:rPr>
            <w:rFonts w:ascii="Cambria Math" w:hAnsi="Cambria Math" w:cs="Arial"/>
            <w:sz w:val="24"/>
            <w:szCs w:val="24"/>
          </w:rPr>
          <m:t>,</m:t>
        </m:r>
      </m:oMath>
      <w:r w:rsidR="005130F1" w:rsidRPr="002154B8">
        <w:rPr>
          <w:rFonts w:ascii="Arial" w:hAnsi="Arial" w:cs="Arial"/>
          <w:sz w:val="24"/>
          <w:szCs w:val="24"/>
        </w:rPr>
        <w:tab/>
      </w:r>
      <w:r w:rsidR="005130F1" w:rsidRPr="002154B8">
        <w:rPr>
          <w:rFonts w:ascii="Arial" w:hAnsi="Arial" w:cs="Arial"/>
          <w:sz w:val="24"/>
          <w:szCs w:val="24"/>
        </w:rPr>
        <w:tab/>
      </w:r>
      <w:r w:rsidR="005130F1" w:rsidRPr="002154B8">
        <w:rPr>
          <w:rFonts w:ascii="Arial" w:hAnsi="Arial" w:cs="Arial"/>
          <w:sz w:val="24"/>
          <w:szCs w:val="24"/>
        </w:rPr>
        <w:tab/>
        <w:t>(</w:t>
      </w:r>
      <w:r w:rsidR="002E3DD9">
        <w:rPr>
          <w:rFonts w:ascii="Arial" w:hAnsi="Arial" w:cs="Arial"/>
          <w:sz w:val="24"/>
          <w:szCs w:val="24"/>
        </w:rPr>
        <w:t>61</w:t>
      </w:r>
      <w:r w:rsidR="005130F1" w:rsidRPr="002154B8">
        <w:rPr>
          <w:rFonts w:ascii="Arial" w:hAnsi="Arial" w:cs="Arial"/>
          <w:sz w:val="24"/>
          <w:szCs w:val="24"/>
        </w:rPr>
        <w:t>)</w:t>
      </w:r>
    </w:p>
    <w:p w14:paraId="35D999D7" w14:textId="77777777" w:rsidR="001E7F9F" w:rsidRDefault="001E7F9F" w:rsidP="001E7F9F">
      <w:pPr>
        <w:pStyle w:val="Text"/>
        <w:spacing w:line="276" w:lineRule="auto"/>
        <w:jc w:val="center"/>
        <w:rPr>
          <w:rFonts w:ascii="Arial" w:hAnsi="Arial" w:cs="Arial"/>
          <w:sz w:val="24"/>
          <w:szCs w:val="24"/>
        </w:rPr>
      </w:pPr>
    </w:p>
    <w:p w14:paraId="2F52015A" w14:textId="12391E65" w:rsidR="001E7F9F" w:rsidRDefault="00E06969" w:rsidP="001E7F9F">
      <w:pPr>
        <w:pStyle w:val="Text"/>
        <w:spacing w:line="276" w:lineRule="auto"/>
        <w:ind w:firstLine="720"/>
        <w:jc w:val="center"/>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f</m:t>
            </m:r>
          </m:sub>
        </m:sSub>
        <m:r>
          <w:rPr>
            <w:rFonts w:ascii="Cambria Math" w:hAnsi="Cambria Math" w:cs="Arial"/>
            <w:sz w:val="24"/>
            <w:szCs w:val="24"/>
          </w:rPr>
          <m:t>=</m:t>
        </m:r>
        <m:f>
          <m:fPr>
            <m:ctrlPr>
              <w:rPr>
                <w:rFonts w:ascii="Cambria Math" w:hAnsi="Cambria Math" w:cs="Arial"/>
                <w:i/>
                <w:sz w:val="24"/>
                <w:szCs w:val="24"/>
              </w:rPr>
            </m:ctrlPr>
          </m:fPr>
          <m:num>
            <m:nary>
              <m:naryPr>
                <m:chr m:val="∑"/>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iOC</m:t>
                    </m:r>
                  </m:sub>
                </m:sSub>
              </m:e>
            </m:nary>
          </m:num>
          <m:den>
            <m:r>
              <w:rPr>
                <w:rFonts w:ascii="Cambria Math" w:hAnsi="Cambria Math" w:cs="Arial"/>
                <w:sz w:val="24"/>
                <w:szCs w:val="24"/>
              </w:rPr>
              <m:t>5</m:t>
            </m:r>
          </m:den>
        </m:f>
      </m:oMath>
      <w:r w:rsidR="001E7F9F" w:rsidRPr="004119B5">
        <w:rPr>
          <w:rFonts w:ascii="Arial" w:hAnsi="Arial" w:cs="Arial"/>
          <w:sz w:val="24"/>
          <w:szCs w:val="24"/>
        </w:rPr>
        <w:t>.</w:t>
      </w:r>
      <w:r w:rsidR="001E7F9F" w:rsidRPr="004119B5">
        <w:rPr>
          <w:rFonts w:ascii="Arial" w:hAnsi="Arial" w:cs="Arial"/>
          <w:sz w:val="24"/>
          <w:szCs w:val="24"/>
        </w:rPr>
        <w:tab/>
      </w:r>
      <w:r w:rsidR="001E7F9F" w:rsidRPr="004119B5">
        <w:rPr>
          <w:rFonts w:ascii="Arial" w:hAnsi="Arial" w:cs="Arial"/>
          <w:sz w:val="24"/>
          <w:szCs w:val="24"/>
        </w:rPr>
        <w:tab/>
      </w:r>
      <w:r w:rsidR="001E7F9F" w:rsidRPr="004119B5">
        <w:rPr>
          <w:rFonts w:ascii="Arial" w:hAnsi="Arial" w:cs="Arial"/>
          <w:sz w:val="24"/>
          <w:szCs w:val="24"/>
        </w:rPr>
        <w:tab/>
      </w:r>
      <w:r w:rsidR="001E7F9F">
        <w:rPr>
          <w:rFonts w:ascii="Arial" w:hAnsi="Arial" w:cs="Arial"/>
          <w:sz w:val="24"/>
          <w:szCs w:val="24"/>
        </w:rPr>
        <w:tab/>
      </w:r>
      <w:r w:rsidR="001E7F9F" w:rsidRPr="004119B5">
        <w:rPr>
          <w:rFonts w:ascii="Arial" w:hAnsi="Arial" w:cs="Arial"/>
          <w:sz w:val="24"/>
          <w:szCs w:val="24"/>
        </w:rPr>
        <w:t>(</w:t>
      </w:r>
      <w:r w:rsidR="001E7F9F">
        <w:rPr>
          <w:rFonts w:ascii="Arial" w:hAnsi="Arial" w:cs="Arial"/>
          <w:sz w:val="24"/>
          <w:szCs w:val="24"/>
        </w:rPr>
        <w:t>62</w:t>
      </w:r>
      <w:r w:rsidR="001E7F9F" w:rsidRPr="004119B5">
        <w:rPr>
          <w:rFonts w:ascii="Arial" w:hAnsi="Arial" w:cs="Arial"/>
          <w:sz w:val="24"/>
          <w:szCs w:val="24"/>
        </w:rPr>
        <w:t>)</w:t>
      </w:r>
    </w:p>
    <w:p w14:paraId="454BB0D4" w14:textId="77777777" w:rsidR="001E7F9F" w:rsidRDefault="001E7F9F" w:rsidP="001E7F9F">
      <w:pPr>
        <w:pStyle w:val="Text"/>
        <w:spacing w:line="276" w:lineRule="auto"/>
        <w:ind w:firstLine="720"/>
        <w:jc w:val="center"/>
        <w:rPr>
          <w:rFonts w:ascii="Arial" w:hAnsi="Arial" w:cs="Arial"/>
          <w:sz w:val="24"/>
        </w:rPr>
      </w:pPr>
    </w:p>
    <w:p w14:paraId="61A859B8" w14:textId="1A16CF75" w:rsidR="005130F1" w:rsidRPr="002154B8" w:rsidRDefault="005130F1" w:rsidP="002154B8">
      <w:pPr>
        <w:pStyle w:val="SPIEbodytext"/>
        <w:spacing w:after="0"/>
        <w:rPr>
          <w:rFonts w:ascii="Arial" w:hAnsi="Arial" w:cs="Arial"/>
          <w:sz w:val="24"/>
        </w:rPr>
      </w:pPr>
      <w:r w:rsidRPr="002154B8">
        <w:rPr>
          <w:rFonts w:ascii="Arial" w:hAnsi="Arial" w:cs="Arial"/>
          <w:sz w:val="24"/>
        </w:rPr>
        <w:t xml:space="preserve">This analysis was conducted separately across all measurement sets.  Of course, due to the large amount of noise subtracted relative to signal, this process resulted in some negative TFT pixel values and larger variances, which necessitated longer exposures and a shorter SDD to minimize those effects due to the small pixel volumes evaluated.  </w:t>
      </w:r>
    </w:p>
    <w:p w14:paraId="6B27266D" w14:textId="77777777" w:rsidR="007C3B0D" w:rsidRDefault="007C3B0D" w:rsidP="007C3B0D">
      <w:pPr>
        <w:pStyle w:val="SPIEbodytext"/>
        <w:spacing w:after="0"/>
        <w:rPr>
          <w:rFonts w:ascii="Arial" w:hAnsi="Arial" w:cs="Arial"/>
          <w:sz w:val="24"/>
        </w:rPr>
      </w:pPr>
    </w:p>
    <w:p w14:paraId="1286E2BB" w14:textId="4412B3E2" w:rsidR="005130F1" w:rsidRPr="002154B8" w:rsidRDefault="005130F1" w:rsidP="002154B8">
      <w:pPr>
        <w:pStyle w:val="SPIEbodytext"/>
        <w:spacing w:after="0"/>
        <w:rPr>
          <w:rFonts w:ascii="Arial" w:hAnsi="Arial" w:cs="Arial"/>
          <w:sz w:val="24"/>
        </w:rPr>
      </w:pPr>
      <w:r w:rsidRPr="002154B8">
        <w:rPr>
          <w:rFonts w:ascii="Arial" w:hAnsi="Arial" w:cs="Arial"/>
          <w:sz w:val="24"/>
        </w:rPr>
        <w:t>Shielded measurements were then gain-corrected by dividing them by free-field (</w:t>
      </w:r>
      <w:proofErr w:type="gramStart"/>
      <w:r w:rsidRPr="002154B8">
        <w:rPr>
          <w:rFonts w:ascii="Arial" w:hAnsi="Arial" w:cs="Arial"/>
          <w:sz w:val="24"/>
        </w:rPr>
        <w:t>i.e.</w:t>
      </w:r>
      <w:proofErr w:type="gramEnd"/>
      <w:r w:rsidRPr="002154B8">
        <w:rPr>
          <w:rFonts w:ascii="Arial" w:hAnsi="Arial" w:cs="Arial"/>
          <w:sz w:val="24"/>
        </w:rPr>
        <w:t xml:space="preserve"> unshielded) values to normalize the images, a standard practice in imagery analysis to correct for variable pixel performance</w:t>
      </w:r>
      <w:r w:rsidR="001E7F9F">
        <w:rPr>
          <w:rFonts w:ascii="Arial" w:hAnsi="Arial" w:cs="Arial"/>
          <w:sz w:val="24"/>
        </w:rPr>
        <w:t xml:space="preserve"> </w:t>
      </w:r>
      <w:sdt>
        <w:sdtPr>
          <w:rPr>
            <w:rFonts w:ascii="Arial" w:hAnsi="Arial" w:cs="Arial"/>
            <w:sz w:val="24"/>
          </w:rPr>
          <w:id w:val="-1617368476"/>
          <w:citation/>
        </w:sdtPr>
        <w:sdtContent>
          <w:r w:rsidR="001E7F9F">
            <w:rPr>
              <w:rFonts w:ascii="Arial" w:hAnsi="Arial" w:cs="Arial"/>
              <w:sz w:val="24"/>
            </w:rPr>
            <w:fldChar w:fldCharType="begin"/>
          </w:r>
          <w:r w:rsidR="001E7F9F">
            <w:rPr>
              <w:rFonts w:ascii="Arial" w:hAnsi="Arial" w:cs="Arial"/>
              <w:sz w:val="24"/>
            </w:rPr>
            <w:instrText xml:space="preserve"> CITATION AST17 \l 1033 </w:instrText>
          </w:r>
          <w:r w:rsidR="001E7F9F">
            <w:rPr>
              <w:rFonts w:ascii="Arial" w:hAnsi="Arial" w:cs="Arial"/>
              <w:sz w:val="24"/>
            </w:rPr>
            <w:fldChar w:fldCharType="separate"/>
          </w:r>
          <w:r w:rsidR="00EF78F9" w:rsidRPr="00EF78F9">
            <w:rPr>
              <w:rFonts w:ascii="Arial" w:hAnsi="Arial" w:cs="Arial"/>
              <w:noProof/>
              <w:sz w:val="24"/>
            </w:rPr>
            <w:t>[60]</w:t>
          </w:r>
          <w:r w:rsidR="001E7F9F">
            <w:rPr>
              <w:rFonts w:ascii="Arial" w:hAnsi="Arial" w:cs="Arial"/>
              <w:sz w:val="24"/>
            </w:rPr>
            <w:fldChar w:fldCharType="end"/>
          </w:r>
        </w:sdtContent>
      </w:sdt>
      <w:r w:rsidRPr="002154B8">
        <w:rPr>
          <w:rFonts w:ascii="Arial" w:hAnsi="Arial" w:cs="Arial"/>
          <w:sz w:val="24"/>
        </w:rPr>
        <w:t xml:space="preserve">. Using these measured contrast ratios, 4×45-pixel composite images of the tungsten edge response were then assembled from the </w:t>
      </w:r>
      <w:proofErr w:type="spellStart"/>
      <w:r w:rsidRPr="002154B8">
        <w:rPr>
          <w:rFonts w:ascii="Arial" w:hAnsi="Arial" w:cs="Arial"/>
          <w:sz w:val="24"/>
        </w:rPr>
        <w:t>BiPVT</w:t>
      </w:r>
      <w:proofErr w:type="spellEnd"/>
      <w:r w:rsidRPr="002154B8">
        <w:rPr>
          <w:rFonts w:ascii="Arial" w:hAnsi="Arial" w:cs="Arial"/>
          <w:sz w:val="24"/>
        </w:rPr>
        <w:t xml:space="preserve">, EJ-200, and EJ-256 array measurements.  </w:t>
      </w:r>
    </w:p>
    <w:p w14:paraId="31FFE403" w14:textId="77777777" w:rsidR="007C3B0D" w:rsidRDefault="007C3B0D" w:rsidP="007C3B0D">
      <w:pPr>
        <w:pStyle w:val="Text"/>
        <w:ind w:firstLine="0"/>
        <w:rPr>
          <w:rFonts w:ascii="Arial" w:hAnsi="Arial" w:cs="Arial"/>
          <w:sz w:val="24"/>
          <w:szCs w:val="24"/>
        </w:rPr>
      </w:pPr>
    </w:p>
    <w:p w14:paraId="5BB4CF36" w14:textId="57FA223A" w:rsidR="005130F1" w:rsidRPr="002154B8" w:rsidRDefault="005130F1" w:rsidP="002154B8">
      <w:pPr>
        <w:pStyle w:val="Text"/>
        <w:ind w:firstLine="0"/>
        <w:rPr>
          <w:rFonts w:ascii="Arial" w:hAnsi="Arial" w:cs="Arial"/>
          <w:sz w:val="24"/>
          <w:szCs w:val="24"/>
        </w:rPr>
      </w:pPr>
      <w:r w:rsidRPr="002154B8">
        <w:rPr>
          <w:rFonts w:ascii="Arial" w:hAnsi="Arial" w:cs="Arial"/>
          <w:sz w:val="24"/>
          <w:szCs w:val="24"/>
        </w:rPr>
        <w:t>Lastly, the composite array images were expanded from 4×45-pixels to 23×45-pixels by replicating contrast values at commensurate distances across the measured edge, thereby producing larger composite images for each array. This could only be accomplished by using a 1D straight-edge phantom, which supported additional findings detailed in Section IV.</w:t>
      </w:r>
    </w:p>
    <w:p w14:paraId="2904FF59" w14:textId="3FC4C84F" w:rsidR="005130F1" w:rsidRDefault="005130F1" w:rsidP="005130F1">
      <w:pPr>
        <w:pStyle w:val="Text"/>
        <w:ind w:firstLine="0"/>
      </w:pPr>
    </w:p>
    <w:p w14:paraId="7B454368" w14:textId="13D177A0" w:rsidR="005130F1" w:rsidRPr="002154B8" w:rsidRDefault="005130F1" w:rsidP="005130F1">
      <w:pPr>
        <w:pStyle w:val="Text"/>
        <w:ind w:firstLine="0"/>
        <w:rPr>
          <w:rFonts w:ascii="Arial" w:hAnsi="Arial" w:cs="Arial"/>
          <w:i/>
          <w:iCs/>
          <w:sz w:val="24"/>
          <w:szCs w:val="24"/>
        </w:rPr>
      </w:pPr>
      <w:r w:rsidRPr="002154B8">
        <w:rPr>
          <w:rFonts w:ascii="Arial" w:hAnsi="Arial" w:cs="Arial"/>
          <w:i/>
          <w:iCs/>
          <w:sz w:val="24"/>
          <w:szCs w:val="24"/>
        </w:rPr>
        <w:t>Simulation Methodology</w:t>
      </w:r>
    </w:p>
    <w:p w14:paraId="030F7927" w14:textId="10A3E7A3" w:rsidR="005130F1" w:rsidRDefault="005130F1" w:rsidP="002154B8">
      <w:pPr>
        <w:pStyle w:val="Text"/>
        <w:ind w:firstLine="0"/>
        <w:rPr>
          <w:rFonts w:ascii="Arial" w:hAnsi="Arial" w:cs="Arial"/>
          <w:sz w:val="24"/>
          <w:szCs w:val="24"/>
        </w:rPr>
      </w:pPr>
      <w:r w:rsidRPr="002154B8">
        <w:rPr>
          <w:rFonts w:ascii="Arial" w:hAnsi="Arial" w:cs="Arial"/>
          <w:sz w:val="24"/>
          <w:szCs w:val="24"/>
        </w:rPr>
        <w:t xml:space="preserve">This research utilized two software programs to simulate particle energy deposition, pixel response, light transport, and quantum efficiency. Monte Carlo N-Particle Code© v6.2 (MCNP6) was leveraged to model particle transport, interactions with matter, and energy deposition within each pixel.  MCNP6 also utilizes material cross section data from ENDF/B-VII, the most current library of cross section data available; however, MCNP6 cannot simulate optical light transport.  Consequently, </w:t>
      </w:r>
      <w:proofErr w:type="spellStart"/>
      <w:r w:rsidRPr="002154B8">
        <w:rPr>
          <w:rFonts w:ascii="Arial" w:hAnsi="Arial" w:cs="Arial"/>
          <w:sz w:val="24"/>
          <w:szCs w:val="24"/>
        </w:rPr>
        <w:t>OpticStudio</w:t>
      </w:r>
      <w:proofErr w:type="spellEnd"/>
      <w:r w:rsidRPr="002154B8">
        <w:rPr>
          <w:rFonts w:ascii="Arial" w:hAnsi="Arial" w:cs="Arial"/>
          <w:sz w:val="24"/>
          <w:szCs w:val="24"/>
        </w:rPr>
        <w:t xml:space="preserve">®, a software package produced by </w:t>
      </w:r>
      <w:proofErr w:type="spellStart"/>
      <w:r w:rsidRPr="002154B8">
        <w:rPr>
          <w:rFonts w:ascii="Arial" w:hAnsi="Arial" w:cs="Arial"/>
          <w:sz w:val="24"/>
          <w:szCs w:val="24"/>
        </w:rPr>
        <w:t>Zemax</w:t>
      </w:r>
      <w:proofErr w:type="spellEnd"/>
      <w:r w:rsidRPr="002154B8">
        <w:rPr>
          <w:rFonts w:ascii="Arial" w:hAnsi="Arial" w:cs="Arial"/>
          <w:sz w:val="24"/>
          <w:szCs w:val="24"/>
        </w:rPr>
        <w:t xml:space="preserve">, was utilized to simulate optical photon transport based on MCNP6 computations of energy deposition (J) within each pixel.  </w:t>
      </w:r>
      <w:proofErr w:type="spellStart"/>
      <w:r w:rsidRPr="002154B8">
        <w:rPr>
          <w:rFonts w:ascii="Arial" w:hAnsi="Arial" w:cs="Arial"/>
          <w:sz w:val="24"/>
          <w:szCs w:val="24"/>
        </w:rPr>
        <w:t>OpticStudio</w:t>
      </w:r>
      <w:proofErr w:type="spellEnd"/>
      <w:r w:rsidRPr="002154B8">
        <w:rPr>
          <w:rFonts w:ascii="Arial" w:hAnsi="Arial" w:cs="Arial"/>
          <w:sz w:val="24"/>
          <w:szCs w:val="24"/>
        </w:rPr>
        <w:t xml:space="preserve"> utilizes Monte Carlo methods to model optical photon transport through complex optical systems.  The software incorporates optical light absorption, emission, and transmissivity spectra, as well as material dimensions, density, refractive index, and surface reflectivity.  </w:t>
      </w:r>
      <w:proofErr w:type="spellStart"/>
      <w:r w:rsidRPr="002154B8">
        <w:rPr>
          <w:rFonts w:ascii="Arial" w:hAnsi="Arial" w:cs="Arial"/>
          <w:sz w:val="24"/>
          <w:szCs w:val="24"/>
        </w:rPr>
        <w:t>OpticStudio</w:t>
      </w:r>
      <w:proofErr w:type="spellEnd"/>
      <w:r w:rsidRPr="002154B8">
        <w:rPr>
          <w:rFonts w:ascii="Arial" w:hAnsi="Arial" w:cs="Arial"/>
          <w:sz w:val="24"/>
          <w:szCs w:val="24"/>
        </w:rPr>
        <w:t xml:space="preserve"> also enabled incorporation of the wavelength-dependent photodetector quantum efficiency into estimated results.</w:t>
      </w:r>
    </w:p>
    <w:p w14:paraId="7AFA0E16" w14:textId="77777777" w:rsidR="007C3B0D" w:rsidRPr="002154B8" w:rsidRDefault="007C3B0D" w:rsidP="005130F1">
      <w:pPr>
        <w:pStyle w:val="Text"/>
        <w:rPr>
          <w:rFonts w:ascii="Arial" w:hAnsi="Arial" w:cs="Arial"/>
          <w:sz w:val="24"/>
          <w:szCs w:val="24"/>
        </w:rPr>
      </w:pPr>
    </w:p>
    <w:p w14:paraId="03A77A34" w14:textId="77777777" w:rsidR="005130F1" w:rsidRPr="002154B8" w:rsidRDefault="005130F1" w:rsidP="002154B8">
      <w:pPr>
        <w:pStyle w:val="Text"/>
        <w:ind w:firstLine="0"/>
        <w:rPr>
          <w:rFonts w:ascii="Arial" w:hAnsi="Arial" w:cs="Arial"/>
          <w:sz w:val="24"/>
          <w:szCs w:val="24"/>
        </w:rPr>
      </w:pPr>
      <w:r w:rsidRPr="002154B8">
        <w:rPr>
          <w:rFonts w:ascii="Arial" w:hAnsi="Arial" w:cs="Arial"/>
          <w:sz w:val="24"/>
          <w:szCs w:val="24"/>
        </w:rPr>
        <w:t xml:space="preserve">Once experimentation was complete, MCNP6 input decks were built to replicate the experimental geometry for all three arrays and measurements. Pixels were simulated as separate cells surrounded on five sides by ESR material, with the arrays affixed to 2.5 mm of acrylic plastic.  External to the arrays, the aluminum </w:t>
      </w:r>
      <w:proofErr w:type="spellStart"/>
      <w:r w:rsidRPr="002154B8">
        <w:rPr>
          <w:rFonts w:ascii="Arial" w:hAnsi="Arial" w:cs="Arial"/>
          <w:sz w:val="24"/>
          <w:szCs w:val="24"/>
        </w:rPr>
        <w:t>Varex</w:t>
      </w:r>
      <w:proofErr w:type="spellEnd"/>
      <w:r w:rsidRPr="002154B8">
        <w:rPr>
          <w:rFonts w:ascii="Arial" w:hAnsi="Arial" w:cs="Arial"/>
          <w:sz w:val="24"/>
          <w:szCs w:val="24"/>
        </w:rPr>
        <w:t xml:space="preserve"> panel housing, custom aluminum side attachments, and the carbon fiber cover were also replicated.  The tungsten phantom was included for all shielded simulations, and this was offset by 5° and shifted in position for each of the 15 separate shielded simulations.  Simulations matched the incrementally increasing fraction of array pixels shielded by the tungsten IQI during experimentation using a transformation (TR) card to uniformly rotate and shift the tungsten block between simulations.  </w:t>
      </w:r>
    </w:p>
    <w:p w14:paraId="75A5A47F" w14:textId="77777777" w:rsidR="007C3B0D" w:rsidRDefault="007C3B0D" w:rsidP="007C3B0D">
      <w:pPr>
        <w:pStyle w:val="Text"/>
        <w:ind w:firstLine="0"/>
        <w:rPr>
          <w:rFonts w:ascii="Arial" w:hAnsi="Arial" w:cs="Arial"/>
          <w:sz w:val="24"/>
          <w:szCs w:val="24"/>
        </w:rPr>
      </w:pPr>
    </w:p>
    <w:p w14:paraId="4B07D6BD" w14:textId="65FB52D5" w:rsidR="005130F1" w:rsidRPr="002154B8" w:rsidRDefault="005130F1" w:rsidP="002154B8">
      <w:pPr>
        <w:pStyle w:val="Text"/>
        <w:ind w:firstLine="0"/>
        <w:rPr>
          <w:rFonts w:ascii="Arial" w:hAnsi="Arial" w:cs="Arial"/>
          <w:sz w:val="24"/>
          <w:szCs w:val="24"/>
        </w:rPr>
      </w:pPr>
      <w:r w:rsidRPr="002154B8">
        <w:rPr>
          <w:rFonts w:ascii="Arial" w:hAnsi="Arial" w:cs="Arial"/>
          <w:sz w:val="24"/>
          <w:szCs w:val="24"/>
        </w:rPr>
        <w:t xml:space="preserve">Additionally, the lead x-ray shield, located between the tritium target and DDA, was included in all simulations of radiographic response, and a separate computational study was performed to predict the fractional energy deposited from neutron-induced lead photoluminescence.  These simulations found that gammas emitted from neutron inelastic scatter within the lead plate may account for ~2.3% of the total energy deposited in the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pixels and ~1.5% and ~1.6% of the energy deposited in EJ-200 and EJ-256, respectively.  </w:t>
      </w:r>
    </w:p>
    <w:p w14:paraId="3873D0F1" w14:textId="77777777" w:rsidR="007C3B0D" w:rsidRDefault="007C3B0D" w:rsidP="007C3B0D">
      <w:pPr>
        <w:pStyle w:val="Text"/>
        <w:ind w:firstLine="0"/>
        <w:rPr>
          <w:rFonts w:ascii="Arial" w:hAnsi="Arial" w:cs="Arial"/>
          <w:sz w:val="24"/>
          <w:szCs w:val="24"/>
        </w:rPr>
      </w:pPr>
    </w:p>
    <w:p w14:paraId="06C5E3D3" w14:textId="6EA48449" w:rsidR="005130F1" w:rsidRPr="002154B8" w:rsidRDefault="005130F1" w:rsidP="002154B8">
      <w:pPr>
        <w:pStyle w:val="Text"/>
        <w:ind w:firstLine="0"/>
        <w:rPr>
          <w:rFonts w:ascii="Arial" w:hAnsi="Arial" w:cs="Arial"/>
          <w:sz w:val="24"/>
          <w:szCs w:val="24"/>
        </w:rPr>
      </w:pPr>
      <w:r w:rsidRPr="002154B8">
        <w:rPr>
          <w:rFonts w:ascii="Arial" w:hAnsi="Arial" w:cs="Arial"/>
          <w:sz w:val="24"/>
          <w:szCs w:val="24"/>
        </w:rPr>
        <w:t xml:space="preserve">Energy deposition within each pixel was estimated using +F6 tallies, with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and EJ-256 simulated as homogenous PVT modified by the </w:t>
      </w:r>
      <w:proofErr w:type="spellStart"/>
      <w:r w:rsidRPr="002154B8">
        <w:rPr>
          <w:rFonts w:ascii="Arial" w:hAnsi="Arial" w:cs="Arial"/>
          <w:sz w:val="24"/>
          <w:szCs w:val="24"/>
        </w:rPr>
        <w:t>wt</w:t>
      </w:r>
      <w:proofErr w:type="spellEnd"/>
      <w:r w:rsidRPr="002154B8">
        <w:rPr>
          <w:rFonts w:ascii="Arial" w:hAnsi="Arial" w:cs="Arial"/>
          <w:sz w:val="24"/>
          <w:szCs w:val="24"/>
        </w:rPr>
        <w:t xml:space="preserve">% of their respective high-Z constituent.  The source was simulated as 5 mm-wide circular surface and produced 14.1 MeV neutrons isotopically; however, forward bias was applied with lower particle weights to direct most particles into a 25.16˚ cone, thereby reducing computation time.  Proton, neutron, electron, and photon physics cards were also employed, and deposited proton recoil energy was estimated separately, as well as photon energy originating from neutron inelastic scattering within the tungsten and panel components.  In all cases, 15M particles were simulated with the source centered on each array at a SDD of 12.5 cm for all 15 measurements to match the experimental design.  Results for the pixels passed all ten statistical checks for tally fluctuation with average uncertainties across all pixels of ~2.5% and ~4% for the unshielded and fully shielded configurations, respectively.  </w:t>
      </w:r>
    </w:p>
    <w:p w14:paraId="431C63DD" w14:textId="77777777" w:rsidR="007C3B0D" w:rsidRDefault="007C3B0D" w:rsidP="007C3B0D">
      <w:pPr>
        <w:pStyle w:val="Text"/>
        <w:ind w:firstLine="0"/>
        <w:rPr>
          <w:rFonts w:ascii="Arial" w:hAnsi="Arial" w:cs="Arial"/>
          <w:sz w:val="24"/>
          <w:szCs w:val="24"/>
        </w:rPr>
      </w:pPr>
    </w:p>
    <w:p w14:paraId="70C1D1AB" w14:textId="7A5935FD" w:rsidR="003071C2" w:rsidRDefault="005130F1" w:rsidP="002154B8">
      <w:pPr>
        <w:pStyle w:val="Text"/>
        <w:ind w:firstLine="0"/>
        <w:rPr>
          <w:rFonts w:ascii="Arial" w:hAnsi="Arial" w:cs="Arial"/>
          <w:sz w:val="24"/>
          <w:szCs w:val="24"/>
        </w:rPr>
      </w:pPr>
      <w:r w:rsidRPr="002154B8">
        <w:rPr>
          <w:rFonts w:ascii="Arial" w:hAnsi="Arial" w:cs="Arial"/>
          <w:sz w:val="24"/>
          <w:szCs w:val="24"/>
        </w:rPr>
        <w:t xml:space="preserve">MCNP6 estimates of energy deposition (J/pixel) informed </w:t>
      </w:r>
      <w:proofErr w:type="spellStart"/>
      <w:r w:rsidRPr="002154B8">
        <w:rPr>
          <w:rFonts w:ascii="Arial" w:hAnsi="Arial" w:cs="Arial"/>
          <w:sz w:val="24"/>
          <w:szCs w:val="24"/>
        </w:rPr>
        <w:t>OpticStudio</w:t>
      </w:r>
      <w:proofErr w:type="spellEnd"/>
      <w:r w:rsidRPr="002154B8">
        <w:rPr>
          <w:rFonts w:ascii="Arial" w:hAnsi="Arial" w:cs="Arial"/>
          <w:sz w:val="24"/>
          <w:szCs w:val="24"/>
        </w:rPr>
        <w:t xml:space="preserve"> simulations of photoluminescence and optical light transport by providing total photoemission energy.  For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w:t>
      </w:r>
      <w:proofErr w:type="spellStart"/>
      <w:r w:rsidRPr="002154B8">
        <w:rPr>
          <w:rFonts w:ascii="Arial" w:hAnsi="Arial" w:cs="Arial"/>
          <w:sz w:val="24"/>
          <w:szCs w:val="24"/>
        </w:rPr>
        <w:t>OpticStudio</w:t>
      </w:r>
      <w:proofErr w:type="spellEnd"/>
      <w:r w:rsidRPr="002154B8">
        <w:rPr>
          <w:rFonts w:ascii="Arial" w:hAnsi="Arial" w:cs="Arial"/>
          <w:sz w:val="24"/>
          <w:szCs w:val="24"/>
        </w:rPr>
        <w:t xml:space="preserve"> simulated the primary emission, reabsorption, reemission, and transmissivity of optical light.  Emissivity and transmissivity spectra for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were experimentally measured beforehand using a Horiba Jobin </w:t>
      </w:r>
      <w:proofErr w:type="spellStart"/>
      <w:r w:rsidRPr="002154B8">
        <w:rPr>
          <w:rFonts w:ascii="Arial" w:hAnsi="Arial" w:cs="Arial"/>
          <w:sz w:val="24"/>
          <w:szCs w:val="24"/>
        </w:rPr>
        <w:t>YvonFluorolog</w:t>
      </w:r>
      <w:proofErr w:type="spellEnd"/>
      <w:r w:rsidRPr="002154B8">
        <w:rPr>
          <w:rFonts w:ascii="Arial" w:hAnsi="Arial" w:cs="Arial"/>
          <w:sz w:val="24"/>
          <w:szCs w:val="24"/>
        </w:rPr>
        <w:t xml:space="preserve"> 3 Spectrofluorometer and a Cary 5000 UV-Vis-NIR Spectrophotometer, respectively, and the data are provided in Fig</w:t>
      </w:r>
      <w:r w:rsidR="00025AC2">
        <w:rPr>
          <w:rFonts w:ascii="Arial" w:hAnsi="Arial" w:cs="Arial"/>
          <w:sz w:val="24"/>
          <w:szCs w:val="24"/>
        </w:rPr>
        <w:t>ure 10.</w:t>
      </w:r>
      <w:r w:rsidRPr="002154B8">
        <w:rPr>
          <w:rFonts w:ascii="Arial" w:hAnsi="Arial" w:cs="Arial"/>
          <w:sz w:val="24"/>
          <w:szCs w:val="24"/>
        </w:rPr>
        <w:t>5.</w:t>
      </w:r>
    </w:p>
    <w:p w14:paraId="4B792F02" w14:textId="3421FA5B" w:rsidR="003071C2" w:rsidRDefault="003071C2"/>
    <w:p w14:paraId="168E4A1B" w14:textId="6BBDA780" w:rsidR="007D0E6D" w:rsidRDefault="007D0E6D"/>
    <w:p w14:paraId="65CFD475" w14:textId="71166930" w:rsidR="007D0E6D" w:rsidRDefault="007D0E6D"/>
    <w:p w14:paraId="03CE4ABB" w14:textId="1C1597D1" w:rsidR="007D0E6D" w:rsidRDefault="007D0E6D"/>
    <w:p w14:paraId="036DE307" w14:textId="29AB3C91" w:rsidR="007D0E6D" w:rsidRDefault="007D0E6D"/>
    <w:p w14:paraId="293F42EB" w14:textId="7AF70CB5" w:rsidR="007D0E6D" w:rsidRDefault="007D0E6D"/>
    <w:p w14:paraId="72AF65B3" w14:textId="4DDD7E3C" w:rsidR="007D0E6D" w:rsidRDefault="007D0E6D"/>
    <w:p w14:paraId="4540A787" w14:textId="77777777" w:rsidR="007D0E6D" w:rsidRDefault="007D0E6D"/>
    <w:p w14:paraId="3F72FC52" w14:textId="77777777" w:rsidR="005130F1" w:rsidRDefault="005130F1" w:rsidP="002154B8">
      <w:pPr>
        <w:pStyle w:val="Text"/>
        <w:ind w:firstLine="0"/>
        <w:jc w:val="center"/>
      </w:pPr>
      <w:r>
        <w:rPr>
          <w:noProof/>
        </w:rPr>
        <w:drawing>
          <wp:inline distT="0" distB="0" distL="0" distR="0" wp14:anchorId="1E756F22" wp14:editId="022B36AA">
            <wp:extent cx="4892550" cy="3234519"/>
            <wp:effectExtent l="0" t="0" r="0" b="0"/>
            <wp:docPr id="213" name="Picture 213" descr="A picture containing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tar&#10;&#10;Description automatically generated"/>
                    <pic:cNvPicPr/>
                  </pic:nvPicPr>
                  <pic:blipFill rotWithShape="1">
                    <a:blip r:embed="rId108"/>
                    <a:srcRect b="2313"/>
                    <a:stretch/>
                  </pic:blipFill>
                  <pic:spPr bwMode="auto">
                    <a:xfrm>
                      <a:off x="0" y="0"/>
                      <a:ext cx="4924312" cy="3255517"/>
                    </a:xfrm>
                    <a:prstGeom prst="rect">
                      <a:avLst/>
                    </a:prstGeom>
                    <a:ln>
                      <a:noFill/>
                    </a:ln>
                    <a:extLst>
                      <a:ext uri="{53640926-AAD7-44D8-BBD7-CCE9431645EC}">
                        <a14:shadowObscured xmlns:a14="http://schemas.microsoft.com/office/drawing/2010/main"/>
                      </a:ext>
                    </a:extLst>
                  </pic:spPr>
                </pic:pic>
              </a:graphicData>
            </a:graphic>
          </wp:inline>
        </w:drawing>
      </w:r>
    </w:p>
    <w:p w14:paraId="3946A85C" w14:textId="5AD7C913" w:rsidR="005130F1" w:rsidRPr="002154B8" w:rsidRDefault="00025AC2" w:rsidP="005130F1">
      <w:pPr>
        <w:jc w:val="both"/>
        <w:rPr>
          <w:b/>
          <w:bCs/>
          <w:sz w:val="20"/>
          <w:szCs w:val="20"/>
        </w:rPr>
      </w:pPr>
      <w:bookmarkStart w:id="396" w:name="_Toc69358951"/>
      <w:r w:rsidRPr="002154B8">
        <w:rPr>
          <w:b/>
          <w:bCs/>
          <w:sz w:val="20"/>
          <w:szCs w:val="20"/>
        </w:rPr>
        <w:t xml:space="preserve">Figure </w:t>
      </w:r>
      <w:r w:rsidRPr="002154B8">
        <w:rPr>
          <w:b/>
          <w:bCs/>
          <w:sz w:val="20"/>
          <w:szCs w:val="20"/>
        </w:rPr>
        <w:fldChar w:fldCharType="begin"/>
      </w:r>
      <w:r w:rsidRPr="002154B8">
        <w:rPr>
          <w:b/>
          <w:bCs/>
          <w:sz w:val="20"/>
          <w:szCs w:val="20"/>
        </w:rPr>
        <w:instrText xml:space="preserve"> STYLEREF 1 \s </w:instrText>
      </w:r>
      <w:r w:rsidRPr="002154B8">
        <w:rPr>
          <w:b/>
          <w:bCs/>
          <w:sz w:val="20"/>
          <w:szCs w:val="20"/>
        </w:rPr>
        <w:fldChar w:fldCharType="separate"/>
      </w:r>
      <w:r w:rsidR="00BB0559">
        <w:rPr>
          <w:b/>
          <w:bCs/>
          <w:noProof/>
          <w:sz w:val="20"/>
          <w:szCs w:val="20"/>
        </w:rPr>
        <w:t>10</w:t>
      </w:r>
      <w:r w:rsidRPr="002154B8">
        <w:rPr>
          <w:b/>
          <w:bCs/>
          <w:noProof/>
          <w:sz w:val="20"/>
          <w:szCs w:val="20"/>
        </w:rPr>
        <w:fldChar w:fldCharType="end"/>
      </w:r>
      <w:r w:rsidRPr="002154B8">
        <w:rPr>
          <w:b/>
          <w:bCs/>
          <w:sz w:val="20"/>
          <w:szCs w:val="20"/>
        </w:rPr>
        <w:t>.</w:t>
      </w:r>
      <w:r w:rsidRPr="002154B8">
        <w:rPr>
          <w:b/>
          <w:bCs/>
          <w:sz w:val="20"/>
          <w:szCs w:val="20"/>
        </w:rPr>
        <w:fldChar w:fldCharType="begin"/>
      </w:r>
      <w:r w:rsidRPr="002154B8">
        <w:rPr>
          <w:b/>
          <w:bCs/>
          <w:sz w:val="20"/>
          <w:szCs w:val="20"/>
        </w:rPr>
        <w:instrText xml:space="preserve"> SEQ Figure \* ARABIC \s 1 </w:instrText>
      </w:r>
      <w:r w:rsidRPr="002154B8">
        <w:rPr>
          <w:b/>
          <w:bCs/>
          <w:sz w:val="20"/>
          <w:szCs w:val="20"/>
        </w:rPr>
        <w:fldChar w:fldCharType="separate"/>
      </w:r>
      <w:r w:rsidR="00BB0559">
        <w:rPr>
          <w:b/>
          <w:bCs/>
          <w:noProof/>
          <w:sz w:val="20"/>
          <w:szCs w:val="20"/>
        </w:rPr>
        <w:t>5</w:t>
      </w:r>
      <w:r w:rsidRPr="002154B8">
        <w:rPr>
          <w:b/>
          <w:bCs/>
          <w:noProof/>
          <w:sz w:val="20"/>
          <w:szCs w:val="20"/>
        </w:rPr>
        <w:fldChar w:fldCharType="end"/>
      </w:r>
      <w:r>
        <w:rPr>
          <w:b/>
          <w:bCs/>
          <w:noProof/>
        </w:rPr>
        <w:t xml:space="preserve"> </w:t>
      </w:r>
      <w:r w:rsidR="005130F1" w:rsidRPr="002154B8">
        <w:rPr>
          <w:b/>
          <w:bCs/>
          <w:sz w:val="20"/>
          <w:szCs w:val="20"/>
        </w:rPr>
        <w:t xml:space="preserve">Plot of the measured </w:t>
      </w:r>
      <w:proofErr w:type="spellStart"/>
      <w:r w:rsidR="005130F1" w:rsidRPr="002154B8">
        <w:rPr>
          <w:b/>
          <w:bCs/>
          <w:sz w:val="20"/>
          <w:szCs w:val="20"/>
        </w:rPr>
        <w:t>BiPVT</w:t>
      </w:r>
      <w:proofErr w:type="spellEnd"/>
      <w:r w:rsidR="005130F1" w:rsidRPr="002154B8">
        <w:rPr>
          <w:b/>
          <w:bCs/>
          <w:sz w:val="20"/>
          <w:szCs w:val="20"/>
        </w:rPr>
        <w:t xml:space="preserve"> transmissivity and emissivity spectra.  These data were analyzed and input into </w:t>
      </w:r>
      <w:proofErr w:type="spellStart"/>
      <w:r w:rsidR="005130F1" w:rsidRPr="002154B8">
        <w:rPr>
          <w:b/>
          <w:bCs/>
          <w:sz w:val="20"/>
          <w:szCs w:val="20"/>
        </w:rPr>
        <w:t>OpticStudio</w:t>
      </w:r>
      <w:proofErr w:type="spellEnd"/>
      <w:r w:rsidR="005130F1" w:rsidRPr="002154B8">
        <w:rPr>
          <w:b/>
          <w:bCs/>
          <w:sz w:val="20"/>
          <w:szCs w:val="20"/>
        </w:rPr>
        <w:t xml:space="preserve"> to facilitate simulation of the primary emission, reabsorption, reemission, and transmissivity of optical light within the </w:t>
      </w:r>
      <w:proofErr w:type="spellStart"/>
      <w:r w:rsidR="005130F1" w:rsidRPr="002154B8">
        <w:rPr>
          <w:b/>
          <w:bCs/>
          <w:sz w:val="20"/>
          <w:szCs w:val="20"/>
        </w:rPr>
        <w:t>BiPVT</w:t>
      </w:r>
      <w:proofErr w:type="spellEnd"/>
      <w:r w:rsidR="005130F1" w:rsidRPr="002154B8">
        <w:rPr>
          <w:b/>
          <w:bCs/>
          <w:sz w:val="20"/>
          <w:szCs w:val="20"/>
        </w:rPr>
        <w:t xml:space="preserve"> plastic.</w:t>
      </w:r>
      <w:bookmarkEnd w:id="396"/>
    </w:p>
    <w:p w14:paraId="66B5B1B4" w14:textId="77777777" w:rsidR="005130F1" w:rsidRDefault="005130F1" w:rsidP="005130F1">
      <w:pPr>
        <w:pStyle w:val="Text"/>
        <w:ind w:firstLine="0"/>
      </w:pPr>
    </w:p>
    <w:p w14:paraId="054E46EB" w14:textId="77777777" w:rsidR="003071C2" w:rsidRDefault="003071C2">
      <w:r>
        <w:br w:type="page"/>
      </w:r>
    </w:p>
    <w:p w14:paraId="3EE82F83" w14:textId="4EDCBD12" w:rsidR="007C3B0D" w:rsidRDefault="005130F1" w:rsidP="007C3B0D">
      <w:pPr>
        <w:pStyle w:val="Text"/>
        <w:ind w:firstLine="0"/>
        <w:rPr>
          <w:rFonts w:ascii="Arial" w:hAnsi="Arial" w:cs="Arial"/>
          <w:sz w:val="24"/>
          <w:szCs w:val="24"/>
        </w:rPr>
      </w:pPr>
      <w:r w:rsidRPr="002154B8">
        <w:rPr>
          <w:rFonts w:ascii="Arial" w:hAnsi="Arial" w:cs="Arial"/>
          <w:sz w:val="24"/>
          <w:szCs w:val="24"/>
        </w:rPr>
        <w:lastRenderedPageBreak/>
        <w:t>From the measured emissivity data in Fig</w:t>
      </w:r>
      <w:r w:rsidR="00502A01">
        <w:rPr>
          <w:rFonts w:ascii="Arial" w:hAnsi="Arial" w:cs="Arial"/>
          <w:sz w:val="24"/>
          <w:szCs w:val="24"/>
        </w:rPr>
        <w:t>ure</w:t>
      </w:r>
      <w:r w:rsidRPr="002154B8">
        <w:rPr>
          <w:rFonts w:ascii="Arial" w:hAnsi="Arial" w:cs="Arial"/>
          <w:sz w:val="24"/>
          <w:szCs w:val="24"/>
        </w:rPr>
        <w:t xml:space="preserve"> </w:t>
      </w:r>
      <w:r w:rsidR="00502A01">
        <w:rPr>
          <w:rFonts w:ascii="Arial" w:hAnsi="Arial" w:cs="Arial"/>
          <w:sz w:val="24"/>
          <w:szCs w:val="24"/>
        </w:rPr>
        <w:t>10.</w:t>
      </w:r>
      <w:r w:rsidRPr="002154B8">
        <w:rPr>
          <w:rFonts w:ascii="Arial" w:hAnsi="Arial" w:cs="Arial"/>
          <w:sz w:val="24"/>
          <w:szCs w:val="24"/>
        </w:rPr>
        <w:t xml:space="preserve">5, the primary and secondary emission spectra were estimated by fitting Gaussian functions to the data, with peaks at 457 and 550 nm, respectively.  These were input into </w:t>
      </w:r>
      <w:proofErr w:type="spellStart"/>
      <w:r w:rsidRPr="002154B8">
        <w:rPr>
          <w:rFonts w:ascii="Arial" w:hAnsi="Arial" w:cs="Arial"/>
          <w:sz w:val="24"/>
          <w:szCs w:val="24"/>
        </w:rPr>
        <w:t>OpticStudio</w:t>
      </w:r>
      <w:proofErr w:type="spellEnd"/>
      <w:r w:rsidRPr="002154B8">
        <w:rPr>
          <w:rFonts w:ascii="Arial" w:hAnsi="Arial" w:cs="Arial"/>
          <w:sz w:val="24"/>
          <w:szCs w:val="24"/>
        </w:rPr>
        <w:t xml:space="preserve"> along with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transmissivity data and material density.  As a material,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is a yellowish color, so the measured transmissivity data were not normalized to account for this property.   In all other respects, the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was modeled as a polycarbonate plastic with a refractive index of 1.58. </w:t>
      </w:r>
    </w:p>
    <w:p w14:paraId="681BBA22" w14:textId="05E1B4F8" w:rsidR="007C3B0D" w:rsidRDefault="005130F1" w:rsidP="007C3B0D">
      <w:pPr>
        <w:pStyle w:val="Text"/>
        <w:ind w:firstLine="0"/>
        <w:rPr>
          <w:rFonts w:ascii="Arial" w:hAnsi="Arial" w:cs="Arial"/>
          <w:color w:val="FF0000"/>
          <w:sz w:val="24"/>
          <w:szCs w:val="24"/>
        </w:rPr>
      </w:pPr>
      <w:r w:rsidRPr="002154B8">
        <w:rPr>
          <w:rFonts w:ascii="Arial" w:hAnsi="Arial" w:cs="Arial"/>
          <w:sz w:val="24"/>
          <w:szCs w:val="24"/>
        </w:rPr>
        <w:t xml:space="preserve"> </w:t>
      </w:r>
    </w:p>
    <w:p w14:paraId="54601A67" w14:textId="41399FBB" w:rsidR="007C3B0D" w:rsidRDefault="005130F1" w:rsidP="007C3B0D">
      <w:pPr>
        <w:pStyle w:val="Text"/>
        <w:ind w:firstLine="0"/>
        <w:rPr>
          <w:rFonts w:ascii="Arial" w:hAnsi="Arial" w:cs="Arial"/>
          <w:sz w:val="24"/>
          <w:szCs w:val="24"/>
        </w:rPr>
      </w:pPr>
      <w:r w:rsidRPr="002154B8">
        <w:rPr>
          <w:rFonts w:ascii="Arial" w:hAnsi="Arial" w:cs="Arial"/>
          <w:sz w:val="24"/>
          <w:szCs w:val="24"/>
        </w:rPr>
        <w:t xml:space="preserve">For EJ-200 and EJ-256, the blue photoemission spectra listed on the respective Eljen Datasheets were incorporated into </w:t>
      </w:r>
      <w:proofErr w:type="spellStart"/>
      <w:r w:rsidRPr="002154B8">
        <w:rPr>
          <w:rFonts w:ascii="Arial" w:hAnsi="Arial" w:cs="Arial"/>
          <w:sz w:val="24"/>
          <w:szCs w:val="24"/>
        </w:rPr>
        <w:t>OpticStudio</w:t>
      </w:r>
      <w:proofErr w:type="spellEnd"/>
      <w:r w:rsidRPr="002154B8">
        <w:rPr>
          <w:rFonts w:ascii="Arial" w:hAnsi="Arial" w:cs="Arial"/>
          <w:sz w:val="24"/>
          <w:szCs w:val="24"/>
        </w:rPr>
        <w:t>, and a refractive index of 1.58 and the respective material densities were incorporated</w:t>
      </w:r>
      <w:r w:rsidR="00591DBE">
        <w:rPr>
          <w:rFonts w:ascii="Arial" w:hAnsi="Arial" w:cs="Arial"/>
          <w:sz w:val="24"/>
          <w:szCs w:val="24"/>
        </w:rPr>
        <w:t xml:space="preserve"> </w:t>
      </w:r>
      <w:sdt>
        <w:sdtPr>
          <w:rPr>
            <w:rFonts w:ascii="Arial" w:hAnsi="Arial" w:cs="Arial"/>
            <w:sz w:val="24"/>
            <w:szCs w:val="24"/>
          </w:rPr>
          <w:id w:val="513799594"/>
          <w:citation/>
        </w:sdtPr>
        <w:sdtContent>
          <w:r w:rsidR="00591DBE">
            <w:rPr>
              <w:rFonts w:ascii="Arial" w:hAnsi="Arial" w:cs="Arial"/>
              <w:sz w:val="24"/>
              <w:szCs w:val="24"/>
            </w:rPr>
            <w:fldChar w:fldCharType="begin"/>
          </w:r>
          <w:r w:rsidR="00591DBE">
            <w:rPr>
              <w:rFonts w:ascii="Arial" w:hAnsi="Arial" w:cs="Arial"/>
              <w:sz w:val="24"/>
              <w:szCs w:val="24"/>
            </w:rPr>
            <w:instrText xml:space="preserve"> CITATION Elj \l 1033  \m Elj1</w:instrText>
          </w:r>
          <w:r w:rsidR="00591DBE">
            <w:rPr>
              <w:rFonts w:ascii="Arial" w:hAnsi="Arial" w:cs="Arial"/>
              <w:sz w:val="24"/>
              <w:szCs w:val="24"/>
            </w:rPr>
            <w:fldChar w:fldCharType="separate"/>
          </w:r>
          <w:r w:rsidR="00EF78F9" w:rsidRPr="00EF78F9">
            <w:rPr>
              <w:rFonts w:ascii="Arial" w:hAnsi="Arial" w:cs="Arial"/>
              <w:noProof/>
              <w:sz w:val="24"/>
              <w:szCs w:val="24"/>
            </w:rPr>
            <w:t>[36, 37]</w:t>
          </w:r>
          <w:r w:rsidR="00591DBE">
            <w:rPr>
              <w:rFonts w:ascii="Arial" w:hAnsi="Arial" w:cs="Arial"/>
              <w:sz w:val="24"/>
              <w:szCs w:val="24"/>
            </w:rPr>
            <w:fldChar w:fldCharType="end"/>
          </w:r>
        </w:sdtContent>
      </w:sdt>
      <w:r w:rsidRPr="002154B8">
        <w:rPr>
          <w:rFonts w:ascii="Arial" w:hAnsi="Arial" w:cs="Arial"/>
          <w:sz w:val="24"/>
          <w:szCs w:val="24"/>
        </w:rPr>
        <w:t xml:space="preserve">.  Also, due to the optical clarity of both materials, they were simulated as 100% transmissive across all emission wavelengths, which is a reasonable approximation.  Lastly, for all array simulations, </w:t>
      </w:r>
      <w:proofErr w:type="spellStart"/>
      <w:r w:rsidRPr="002154B8">
        <w:rPr>
          <w:rFonts w:ascii="Arial" w:hAnsi="Arial" w:cs="Arial"/>
          <w:sz w:val="24"/>
          <w:szCs w:val="24"/>
        </w:rPr>
        <w:t>OpticStudio</w:t>
      </w:r>
      <w:proofErr w:type="spellEnd"/>
      <w:r w:rsidRPr="002154B8">
        <w:rPr>
          <w:rFonts w:ascii="Arial" w:hAnsi="Arial" w:cs="Arial"/>
          <w:sz w:val="24"/>
          <w:szCs w:val="24"/>
        </w:rPr>
        <w:t xml:space="preserve"> incorporated the wavelength-dependent quantum efficiency of the TFT photodetector </w:t>
      </w:r>
      <w:sdt>
        <w:sdtPr>
          <w:rPr>
            <w:rFonts w:ascii="Arial" w:hAnsi="Arial" w:cs="Arial"/>
            <w:sz w:val="24"/>
            <w:szCs w:val="24"/>
          </w:rPr>
          <w:id w:val="1972248227"/>
          <w:citation/>
        </w:sdtPr>
        <w:sdtContent>
          <w:r w:rsidR="00591DBE">
            <w:rPr>
              <w:rFonts w:ascii="Arial" w:hAnsi="Arial" w:cs="Arial"/>
              <w:sz w:val="24"/>
              <w:szCs w:val="24"/>
            </w:rPr>
            <w:fldChar w:fldCharType="begin"/>
          </w:r>
          <w:r w:rsidR="00591DBE">
            <w:rPr>
              <w:rFonts w:ascii="Arial" w:hAnsi="Arial" w:cs="Arial"/>
              <w:sz w:val="24"/>
              <w:szCs w:val="24"/>
            </w:rPr>
            <w:instrText xml:space="preserve"> CITATION Wei98 \l 1033 </w:instrText>
          </w:r>
          <w:r w:rsidR="00591DBE">
            <w:rPr>
              <w:rFonts w:ascii="Arial" w:hAnsi="Arial" w:cs="Arial"/>
              <w:sz w:val="24"/>
              <w:szCs w:val="24"/>
            </w:rPr>
            <w:fldChar w:fldCharType="separate"/>
          </w:r>
          <w:r w:rsidR="00EF78F9" w:rsidRPr="00EF78F9">
            <w:rPr>
              <w:rFonts w:ascii="Arial" w:hAnsi="Arial" w:cs="Arial"/>
              <w:noProof/>
              <w:sz w:val="24"/>
              <w:szCs w:val="24"/>
            </w:rPr>
            <w:t>[45]</w:t>
          </w:r>
          <w:r w:rsidR="00591DBE">
            <w:rPr>
              <w:rFonts w:ascii="Arial" w:hAnsi="Arial" w:cs="Arial"/>
              <w:sz w:val="24"/>
              <w:szCs w:val="24"/>
            </w:rPr>
            <w:fldChar w:fldCharType="end"/>
          </w:r>
        </w:sdtContent>
      </w:sdt>
      <w:r w:rsidRPr="002154B8">
        <w:rPr>
          <w:rFonts w:ascii="Arial" w:hAnsi="Arial" w:cs="Arial"/>
          <w:sz w:val="24"/>
          <w:szCs w:val="24"/>
        </w:rPr>
        <w:t xml:space="preserve">. </w:t>
      </w:r>
    </w:p>
    <w:p w14:paraId="3B8D0E14" w14:textId="1911A127" w:rsidR="005130F1" w:rsidRPr="002154B8" w:rsidRDefault="005130F1" w:rsidP="002154B8">
      <w:pPr>
        <w:pStyle w:val="Text"/>
        <w:ind w:firstLine="0"/>
        <w:rPr>
          <w:rFonts w:ascii="Arial" w:hAnsi="Arial" w:cs="Arial"/>
          <w:color w:val="FF0000"/>
          <w:sz w:val="24"/>
          <w:szCs w:val="24"/>
        </w:rPr>
      </w:pPr>
      <w:r w:rsidRPr="002154B8">
        <w:rPr>
          <w:rFonts w:ascii="Arial" w:hAnsi="Arial" w:cs="Arial"/>
          <w:sz w:val="24"/>
          <w:szCs w:val="24"/>
        </w:rPr>
        <w:t xml:space="preserve"> </w:t>
      </w:r>
    </w:p>
    <w:p w14:paraId="2D61DD59" w14:textId="77777777" w:rsidR="005130F1" w:rsidRPr="002154B8" w:rsidRDefault="005130F1" w:rsidP="002154B8">
      <w:pPr>
        <w:pStyle w:val="Text"/>
        <w:ind w:firstLine="0"/>
        <w:rPr>
          <w:rFonts w:ascii="Arial" w:hAnsi="Arial" w:cs="Arial"/>
          <w:sz w:val="24"/>
          <w:szCs w:val="24"/>
        </w:rPr>
      </w:pPr>
      <w:proofErr w:type="spellStart"/>
      <w:r w:rsidRPr="002154B8">
        <w:rPr>
          <w:rFonts w:ascii="Arial" w:hAnsi="Arial" w:cs="Arial"/>
          <w:sz w:val="24"/>
          <w:szCs w:val="24"/>
        </w:rPr>
        <w:t>OpticStudio</w:t>
      </w:r>
      <w:proofErr w:type="spellEnd"/>
      <w:r w:rsidRPr="002154B8">
        <w:rPr>
          <w:rFonts w:ascii="Arial" w:hAnsi="Arial" w:cs="Arial"/>
          <w:sz w:val="24"/>
          <w:szCs w:val="24"/>
        </w:rPr>
        <w:t xml:space="preserve"> estimates for each array simulation were provided per 2×2mm pixel in units of incoherent irradiance (J/mm</w:t>
      </w:r>
      <w:r w:rsidRPr="002154B8">
        <w:rPr>
          <w:rFonts w:ascii="Arial" w:hAnsi="Arial" w:cs="Arial"/>
          <w:sz w:val="24"/>
          <w:szCs w:val="24"/>
          <w:vertAlign w:val="superscript"/>
        </w:rPr>
        <w:t>2</w:t>
      </w:r>
      <w:r w:rsidRPr="002154B8">
        <w:rPr>
          <w:rFonts w:ascii="Arial" w:hAnsi="Arial" w:cs="Arial"/>
          <w:sz w:val="24"/>
          <w:szCs w:val="24"/>
        </w:rPr>
        <w:t xml:space="preserve">), and these were divided by free-field values to normalize the data in the same way gain correction was used for the experimental data.  Using these ratios, 4×45-pixel composite images were then assembled for each of the three materials from the simulated responses using an identical methodology to that described for the experiment data analysis. </w:t>
      </w:r>
    </w:p>
    <w:p w14:paraId="65E6FA5B" w14:textId="77777777" w:rsidR="005130F1" w:rsidRDefault="005130F1" w:rsidP="002154B8">
      <w:pPr>
        <w:pStyle w:val="Text"/>
        <w:ind w:firstLine="0"/>
      </w:pPr>
    </w:p>
    <w:p w14:paraId="2E84DCCB" w14:textId="03579A78" w:rsidR="005130F1" w:rsidRDefault="005130F1" w:rsidP="002154B8">
      <w:pPr>
        <w:pStyle w:val="Heading3"/>
        <w:numPr>
          <w:ilvl w:val="0"/>
          <w:numId w:val="0"/>
        </w:numPr>
        <w:spacing w:after="0"/>
      </w:pPr>
      <w:bookmarkStart w:id="397" w:name="_Toc69359104"/>
      <w:r>
        <w:t>Analysis and Results</w:t>
      </w:r>
      <w:bookmarkEnd w:id="397"/>
    </w:p>
    <w:p w14:paraId="2F4986B0" w14:textId="44F27B4C" w:rsidR="005130F1" w:rsidRPr="002154B8" w:rsidRDefault="005130F1" w:rsidP="005130F1">
      <w:pPr>
        <w:jc w:val="both"/>
        <w:rPr>
          <w:i/>
          <w:iCs/>
        </w:rPr>
      </w:pPr>
      <w:r w:rsidRPr="002154B8">
        <w:rPr>
          <w:i/>
          <w:iCs/>
        </w:rPr>
        <w:t>Experiment Data Analysis</w:t>
      </w:r>
    </w:p>
    <w:p w14:paraId="4BD31E2C" w14:textId="4B4EB009" w:rsidR="005130F1" w:rsidRDefault="005130F1" w:rsidP="007C3B0D">
      <w:pPr>
        <w:jc w:val="both"/>
        <w:rPr>
          <w:bCs/>
        </w:rPr>
      </w:pPr>
      <w:r>
        <w:rPr>
          <w:bCs/>
        </w:rPr>
        <w:t xml:space="preserve">All images recorded using the </w:t>
      </w:r>
      <w:proofErr w:type="spellStart"/>
      <w:r>
        <w:rPr>
          <w:bCs/>
        </w:rPr>
        <w:t>Varex</w:t>
      </w:r>
      <w:proofErr w:type="spellEnd"/>
      <w:r>
        <w:rPr>
          <w:bCs/>
        </w:rPr>
        <w:t xml:space="preserve"> radiographic panel were analyzed using MATLAB© (R2018b) and ImageJ Image Processing and Analysis in Java (v1.52a) software.  Every array measurement, whether free-field or shielded, was calculated from the average of 150 separate 16-bit images, each recorded by the </w:t>
      </w:r>
      <w:proofErr w:type="spellStart"/>
      <w:r>
        <w:rPr>
          <w:bCs/>
        </w:rPr>
        <w:t>Varex</w:t>
      </w:r>
      <w:proofErr w:type="spellEnd"/>
      <w:r>
        <w:rPr>
          <w:bCs/>
        </w:rPr>
        <w:t xml:space="preserve"> panel at one frame per five seconds (0.2 fps).  Dark measurements were recorded at the same rate but averaged from 30 separate images, each.  The free-field and shielded measurements were then offset corrected using the specific calculated backgrounds (</w:t>
      </w:r>
      <w:proofErr w:type="gramStart"/>
      <w:r>
        <w:rPr>
          <w:bCs/>
        </w:rPr>
        <w:t>i.e.</w:t>
      </w:r>
      <w:proofErr w:type="gramEnd"/>
      <w:r>
        <w:rPr>
          <w:bCs/>
        </w:rPr>
        <w:t xml:space="preserve"> B</w:t>
      </w:r>
      <w:r w:rsidRPr="00920F43">
        <w:rPr>
          <w:bCs/>
          <w:vertAlign w:val="subscript"/>
        </w:rPr>
        <w:t>i</w:t>
      </w:r>
      <w:r>
        <w:rPr>
          <w:bCs/>
        </w:rPr>
        <w:t xml:space="preserve">), which were obtained using MATLAB software and the methodology explained in Section II.  </w:t>
      </w:r>
    </w:p>
    <w:p w14:paraId="24C42A27" w14:textId="77777777" w:rsidR="00025AC2" w:rsidRDefault="00025AC2" w:rsidP="002154B8">
      <w:pPr>
        <w:jc w:val="both"/>
        <w:rPr>
          <w:bCs/>
        </w:rPr>
      </w:pPr>
    </w:p>
    <w:p w14:paraId="2570E329" w14:textId="447E17F6" w:rsidR="005130F1" w:rsidRDefault="005130F1" w:rsidP="005130F1">
      <w:pPr>
        <w:jc w:val="both"/>
        <w:rPr>
          <w:bCs/>
        </w:rPr>
      </w:pPr>
      <w:r>
        <w:rPr>
          <w:bCs/>
        </w:rPr>
        <w:t xml:space="preserve">Then, within ImageJ, ROIs were established over the individual pixels, and pixel intensities and standard deviations were averaged from these ROI for the free-field and fully shielded measurements.  The average free-field pixel intensities were scaled by subtracting average background from a nearby ROI, and signal standard deviation was determined from the square root of the sum of the squares of standard deviation for both pixel signal and remaining background.  These values are provided for all three materials in Table </w:t>
      </w:r>
      <w:r w:rsidR="00C331AF">
        <w:rPr>
          <w:bCs/>
        </w:rPr>
        <w:t>10.2</w:t>
      </w:r>
      <w:r>
        <w:rPr>
          <w:bCs/>
        </w:rPr>
        <w:t>.</w:t>
      </w:r>
    </w:p>
    <w:p w14:paraId="346A11FC" w14:textId="6440AD50" w:rsidR="00C331AF" w:rsidRDefault="00C331AF" w:rsidP="005130F1">
      <w:pPr>
        <w:jc w:val="both"/>
        <w:rPr>
          <w:bCs/>
        </w:rPr>
      </w:pPr>
    </w:p>
    <w:p w14:paraId="0E4BBD2C" w14:textId="5C67B6D0" w:rsidR="003071C2" w:rsidRDefault="003071C2" w:rsidP="005130F1">
      <w:pPr>
        <w:jc w:val="both"/>
        <w:rPr>
          <w:sz w:val="20"/>
          <w:szCs w:val="20"/>
        </w:rPr>
      </w:pPr>
    </w:p>
    <w:p w14:paraId="11DD426D" w14:textId="704A028C" w:rsidR="007D0E6D" w:rsidRDefault="007D0E6D" w:rsidP="005130F1">
      <w:pPr>
        <w:jc w:val="both"/>
        <w:rPr>
          <w:sz w:val="20"/>
          <w:szCs w:val="20"/>
        </w:rPr>
      </w:pPr>
    </w:p>
    <w:p w14:paraId="6250A27A" w14:textId="4A7618A2" w:rsidR="007D0E6D" w:rsidRDefault="007D0E6D" w:rsidP="005130F1">
      <w:pPr>
        <w:jc w:val="both"/>
        <w:rPr>
          <w:sz w:val="20"/>
          <w:szCs w:val="20"/>
        </w:rPr>
      </w:pPr>
    </w:p>
    <w:p w14:paraId="2F9BD16D" w14:textId="07BDFC85" w:rsidR="007D0E6D" w:rsidRDefault="007D0E6D" w:rsidP="005130F1">
      <w:pPr>
        <w:jc w:val="both"/>
        <w:rPr>
          <w:sz w:val="20"/>
          <w:szCs w:val="20"/>
        </w:rPr>
      </w:pPr>
    </w:p>
    <w:p w14:paraId="1E8D3D74" w14:textId="2B7B5B64" w:rsidR="007D0E6D" w:rsidRDefault="007D0E6D" w:rsidP="005130F1">
      <w:pPr>
        <w:jc w:val="both"/>
        <w:rPr>
          <w:sz w:val="20"/>
          <w:szCs w:val="20"/>
        </w:rPr>
      </w:pPr>
    </w:p>
    <w:p w14:paraId="366DD369" w14:textId="2E5432F2" w:rsidR="007D0E6D" w:rsidRDefault="007D0E6D" w:rsidP="005130F1">
      <w:pPr>
        <w:jc w:val="both"/>
        <w:rPr>
          <w:sz w:val="20"/>
          <w:szCs w:val="20"/>
        </w:rPr>
      </w:pPr>
    </w:p>
    <w:p w14:paraId="6F33328C" w14:textId="63936D2F" w:rsidR="007D0E6D" w:rsidRDefault="007D0E6D" w:rsidP="005130F1">
      <w:pPr>
        <w:jc w:val="both"/>
        <w:rPr>
          <w:sz w:val="20"/>
          <w:szCs w:val="20"/>
        </w:rPr>
      </w:pPr>
    </w:p>
    <w:p w14:paraId="29D086C2" w14:textId="3FCE7C6B" w:rsidR="007D0E6D" w:rsidRDefault="007D0E6D" w:rsidP="005130F1">
      <w:pPr>
        <w:jc w:val="both"/>
        <w:rPr>
          <w:sz w:val="20"/>
          <w:szCs w:val="20"/>
        </w:rPr>
      </w:pPr>
    </w:p>
    <w:p w14:paraId="6F87FAB2" w14:textId="4EA97919" w:rsidR="007D0E6D" w:rsidRDefault="007D0E6D" w:rsidP="005130F1">
      <w:pPr>
        <w:jc w:val="both"/>
        <w:rPr>
          <w:sz w:val="20"/>
          <w:szCs w:val="20"/>
        </w:rPr>
      </w:pPr>
    </w:p>
    <w:p w14:paraId="5697866D" w14:textId="77777777" w:rsidR="007D0E6D" w:rsidRDefault="007D0E6D" w:rsidP="005130F1">
      <w:pPr>
        <w:jc w:val="both"/>
        <w:rPr>
          <w:sz w:val="20"/>
          <w:szCs w:val="20"/>
        </w:rPr>
      </w:pPr>
    </w:p>
    <w:p w14:paraId="77318E4B" w14:textId="77777777" w:rsidR="003071C2" w:rsidRDefault="003071C2" w:rsidP="005130F1">
      <w:pPr>
        <w:jc w:val="both"/>
        <w:rPr>
          <w:sz w:val="20"/>
          <w:szCs w:val="20"/>
        </w:rPr>
      </w:pPr>
    </w:p>
    <w:p w14:paraId="26EA14DC" w14:textId="2133D8AE" w:rsidR="003071C2" w:rsidRDefault="003071C2" w:rsidP="005130F1">
      <w:pPr>
        <w:jc w:val="both"/>
        <w:rPr>
          <w:sz w:val="20"/>
          <w:szCs w:val="20"/>
        </w:rPr>
      </w:pPr>
    </w:p>
    <w:p w14:paraId="5D0C420F" w14:textId="77777777" w:rsidR="00B07A4D" w:rsidRDefault="00B07A4D" w:rsidP="005130F1">
      <w:pPr>
        <w:jc w:val="both"/>
        <w:rPr>
          <w:sz w:val="20"/>
          <w:szCs w:val="20"/>
        </w:rPr>
      </w:pPr>
    </w:p>
    <w:p w14:paraId="0CC84C0C" w14:textId="77777777" w:rsidR="003071C2" w:rsidRDefault="003071C2" w:rsidP="005130F1">
      <w:pPr>
        <w:jc w:val="both"/>
        <w:rPr>
          <w:sz w:val="20"/>
          <w:szCs w:val="20"/>
        </w:rPr>
      </w:pPr>
    </w:p>
    <w:p w14:paraId="37148B1A" w14:textId="77777777" w:rsidR="003071C2" w:rsidRDefault="003071C2" w:rsidP="005130F1">
      <w:pPr>
        <w:jc w:val="both"/>
        <w:rPr>
          <w:sz w:val="20"/>
          <w:szCs w:val="20"/>
        </w:rPr>
      </w:pPr>
    </w:p>
    <w:p w14:paraId="0775F42A" w14:textId="77777777" w:rsidR="003071C2" w:rsidRDefault="003071C2" w:rsidP="005130F1">
      <w:pPr>
        <w:jc w:val="both"/>
        <w:rPr>
          <w:sz w:val="20"/>
          <w:szCs w:val="20"/>
        </w:rPr>
      </w:pPr>
    </w:p>
    <w:p w14:paraId="4274F616" w14:textId="77777777" w:rsidR="003071C2" w:rsidRDefault="003071C2" w:rsidP="005130F1">
      <w:pPr>
        <w:jc w:val="both"/>
        <w:rPr>
          <w:sz w:val="20"/>
          <w:szCs w:val="20"/>
        </w:rPr>
      </w:pPr>
    </w:p>
    <w:p w14:paraId="2045BBD1" w14:textId="5324B65D" w:rsidR="00C331AF" w:rsidRPr="002154B8" w:rsidRDefault="00C331AF" w:rsidP="005130F1">
      <w:pPr>
        <w:jc w:val="both"/>
        <w:rPr>
          <w:bCs/>
          <w:color w:val="000000"/>
          <w:sz w:val="20"/>
          <w:szCs w:val="20"/>
        </w:rPr>
      </w:pPr>
      <w:bookmarkStart w:id="398" w:name="_Toc69359001"/>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10</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2</w:t>
      </w:r>
      <w:r w:rsidRPr="00694AC0">
        <w:rPr>
          <w:noProof/>
          <w:sz w:val="20"/>
          <w:szCs w:val="20"/>
        </w:rPr>
        <w:fldChar w:fldCharType="end"/>
      </w:r>
      <w:r w:rsidRPr="00694AC0">
        <w:rPr>
          <w:sz w:val="20"/>
          <w:szCs w:val="20"/>
        </w:rPr>
        <w:t>.</w:t>
      </w:r>
      <w:r w:rsidRPr="00694AC0">
        <w:rPr>
          <w:bCs/>
          <w:sz w:val="20"/>
          <w:szCs w:val="20"/>
        </w:rPr>
        <w:t xml:space="preserve"> </w:t>
      </w:r>
      <w:r w:rsidRPr="00247D70">
        <w:rPr>
          <w:bCs/>
          <w:color w:val="000000"/>
          <w:sz w:val="20"/>
          <w:szCs w:val="20"/>
        </w:rPr>
        <w:t>Average 2×2 mm pixel intensity, standard deviation, and SNR measured for each array during five-second exposures in the free-field (FF).</w:t>
      </w:r>
      <w:bookmarkEnd w:id="398"/>
    </w:p>
    <w:p w14:paraId="589682C6" w14:textId="7A4F748C" w:rsidR="005130F1" w:rsidRDefault="005130F1" w:rsidP="002154B8">
      <w:pPr>
        <w:jc w:val="center"/>
        <w:rPr>
          <w:bCs/>
        </w:rPr>
      </w:pPr>
    </w:p>
    <w:tbl>
      <w:tblPr>
        <w:tblW w:w="5670" w:type="dxa"/>
        <w:jc w:val="center"/>
        <w:tblCellMar>
          <w:left w:w="0" w:type="dxa"/>
          <w:right w:w="0" w:type="dxa"/>
        </w:tblCellMar>
        <w:tblLook w:val="0600" w:firstRow="0" w:lastRow="0" w:firstColumn="0" w:lastColumn="0" w:noHBand="1" w:noVBand="1"/>
      </w:tblPr>
      <w:tblGrid>
        <w:gridCol w:w="1933"/>
        <w:gridCol w:w="1334"/>
        <w:gridCol w:w="1282"/>
        <w:gridCol w:w="1121"/>
      </w:tblGrid>
      <w:tr w:rsidR="005130F1" w:rsidRPr="007D0E6D" w14:paraId="6DE8AD16" w14:textId="77777777" w:rsidTr="007D0E6D">
        <w:trPr>
          <w:trHeight w:val="288"/>
          <w:jc w:val="center"/>
        </w:trPr>
        <w:tc>
          <w:tcPr>
            <w:tcW w:w="1933"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59CABC10" w14:textId="77777777" w:rsidR="005130F1" w:rsidRPr="007D0E6D" w:rsidRDefault="005130F1" w:rsidP="005130F1">
            <w:pPr>
              <w:jc w:val="center"/>
              <w:rPr>
                <w:bCs/>
                <w:sz w:val="22"/>
                <w:szCs w:val="22"/>
              </w:rPr>
            </w:pPr>
            <w:r w:rsidRPr="007D0E6D">
              <w:rPr>
                <w:bCs/>
                <w:sz w:val="22"/>
                <w:szCs w:val="22"/>
              </w:rPr>
              <w:t>Array Material</w:t>
            </w:r>
          </w:p>
        </w:tc>
        <w:tc>
          <w:tcPr>
            <w:tcW w:w="1334"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519D9731" w14:textId="77777777" w:rsidR="005130F1" w:rsidRPr="007D0E6D" w:rsidRDefault="005130F1" w:rsidP="005130F1">
            <w:pPr>
              <w:jc w:val="center"/>
              <w:rPr>
                <w:bCs/>
                <w:sz w:val="22"/>
                <w:szCs w:val="22"/>
              </w:rPr>
            </w:pPr>
            <w:r w:rsidRPr="007D0E6D">
              <w:rPr>
                <w:bCs/>
                <w:sz w:val="22"/>
                <w:szCs w:val="22"/>
              </w:rPr>
              <w:t>Mean</w:t>
            </w:r>
          </w:p>
        </w:tc>
        <w:tc>
          <w:tcPr>
            <w:tcW w:w="1282"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25BE036D" w14:textId="77777777" w:rsidR="005130F1" w:rsidRPr="007D0E6D" w:rsidRDefault="005130F1" w:rsidP="005130F1">
            <w:pPr>
              <w:jc w:val="center"/>
              <w:rPr>
                <w:bCs/>
                <w:sz w:val="22"/>
                <w:szCs w:val="22"/>
              </w:rPr>
            </w:pPr>
            <w:r w:rsidRPr="007D0E6D">
              <w:rPr>
                <w:bCs/>
                <w:sz w:val="22"/>
                <w:szCs w:val="22"/>
                <w:lang w:val="el-GR"/>
              </w:rPr>
              <w:t>σ</w:t>
            </w:r>
          </w:p>
        </w:tc>
        <w:tc>
          <w:tcPr>
            <w:tcW w:w="1121" w:type="dxa"/>
            <w:tcBorders>
              <w:top w:val="double" w:sz="4" w:space="0" w:color="auto"/>
              <w:bottom w:val="single" w:sz="4" w:space="0" w:color="auto"/>
            </w:tcBorders>
            <w:vAlign w:val="center"/>
          </w:tcPr>
          <w:p w14:paraId="05963129" w14:textId="77777777" w:rsidR="005130F1" w:rsidRPr="007D0E6D" w:rsidRDefault="005130F1" w:rsidP="005130F1">
            <w:pPr>
              <w:jc w:val="center"/>
              <w:rPr>
                <w:bCs/>
                <w:sz w:val="22"/>
                <w:szCs w:val="22"/>
              </w:rPr>
            </w:pPr>
            <w:r w:rsidRPr="007D0E6D">
              <w:rPr>
                <w:bCs/>
                <w:sz w:val="22"/>
                <w:szCs w:val="22"/>
              </w:rPr>
              <w:t>SNR</w:t>
            </w:r>
          </w:p>
        </w:tc>
      </w:tr>
      <w:tr w:rsidR="005130F1" w:rsidRPr="007D0E6D" w14:paraId="21320D86" w14:textId="77777777" w:rsidTr="007D0E6D">
        <w:trPr>
          <w:trHeight w:val="288"/>
          <w:jc w:val="center"/>
        </w:trPr>
        <w:tc>
          <w:tcPr>
            <w:tcW w:w="1933" w:type="dxa"/>
            <w:tcBorders>
              <w:top w:val="single" w:sz="4" w:space="0" w:color="auto"/>
            </w:tcBorders>
            <w:shd w:val="clear" w:color="auto" w:fill="auto"/>
            <w:tcMar>
              <w:top w:w="12" w:type="dxa"/>
              <w:left w:w="12" w:type="dxa"/>
              <w:bottom w:w="0" w:type="dxa"/>
              <w:right w:w="12" w:type="dxa"/>
            </w:tcMar>
            <w:vAlign w:val="center"/>
            <w:hideMark/>
          </w:tcPr>
          <w:p w14:paraId="124511DE" w14:textId="77777777" w:rsidR="005130F1" w:rsidRPr="007D0E6D" w:rsidRDefault="005130F1" w:rsidP="005130F1">
            <w:pPr>
              <w:jc w:val="center"/>
              <w:rPr>
                <w:bCs/>
                <w:sz w:val="22"/>
                <w:szCs w:val="22"/>
              </w:rPr>
            </w:pPr>
            <w:r w:rsidRPr="007D0E6D">
              <w:rPr>
                <w:bCs/>
                <w:sz w:val="22"/>
                <w:szCs w:val="22"/>
              </w:rPr>
              <w:t>EJ-200</w:t>
            </w:r>
          </w:p>
        </w:tc>
        <w:tc>
          <w:tcPr>
            <w:tcW w:w="1334" w:type="dxa"/>
            <w:tcBorders>
              <w:top w:val="single" w:sz="4" w:space="0" w:color="auto"/>
            </w:tcBorders>
            <w:shd w:val="clear" w:color="auto" w:fill="auto"/>
            <w:tcMar>
              <w:top w:w="12" w:type="dxa"/>
              <w:left w:w="12" w:type="dxa"/>
              <w:bottom w:w="0" w:type="dxa"/>
              <w:right w:w="12" w:type="dxa"/>
            </w:tcMar>
            <w:vAlign w:val="center"/>
            <w:hideMark/>
          </w:tcPr>
          <w:p w14:paraId="7ECB2246" w14:textId="77777777" w:rsidR="005130F1" w:rsidRPr="007D0E6D" w:rsidRDefault="005130F1" w:rsidP="005130F1">
            <w:pPr>
              <w:jc w:val="center"/>
              <w:rPr>
                <w:bCs/>
                <w:sz w:val="22"/>
                <w:szCs w:val="22"/>
              </w:rPr>
            </w:pPr>
            <w:r w:rsidRPr="007D0E6D">
              <w:rPr>
                <w:bCs/>
                <w:sz w:val="22"/>
                <w:szCs w:val="22"/>
              </w:rPr>
              <w:t>7.12</w:t>
            </w:r>
          </w:p>
        </w:tc>
        <w:tc>
          <w:tcPr>
            <w:tcW w:w="1282" w:type="dxa"/>
            <w:tcBorders>
              <w:top w:val="single" w:sz="4" w:space="0" w:color="auto"/>
            </w:tcBorders>
            <w:shd w:val="clear" w:color="auto" w:fill="auto"/>
            <w:tcMar>
              <w:top w:w="12" w:type="dxa"/>
              <w:left w:w="12" w:type="dxa"/>
              <w:bottom w:w="0" w:type="dxa"/>
              <w:right w:w="12" w:type="dxa"/>
            </w:tcMar>
            <w:vAlign w:val="center"/>
            <w:hideMark/>
          </w:tcPr>
          <w:p w14:paraId="51EED336" w14:textId="77777777" w:rsidR="005130F1" w:rsidRPr="007D0E6D" w:rsidRDefault="005130F1" w:rsidP="005130F1">
            <w:pPr>
              <w:jc w:val="center"/>
              <w:rPr>
                <w:bCs/>
                <w:sz w:val="22"/>
                <w:szCs w:val="22"/>
              </w:rPr>
            </w:pPr>
            <w:r w:rsidRPr="007D0E6D">
              <w:rPr>
                <w:bCs/>
                <w:sz w:val="22"/>
                <w:szCs w:val="22"/>
              </w:rPr>
              <w:t>3.16</w:t>
            </w:r>
          </w:p>
        </w:tc>
        <w:tc>
          <w:tcPr>
            <w:tcW w:w="1121" w:type="dxa"/>
            <w:tcBorders>
              <w:top w:val="single" w:sz="4" w:space="0" w:color="auto"/>
            </w:tcBorders>
            <w:vAlign w:val="center"/>
          </w:tcPr>
          <w:p w14:paraId="52299B27" w14:textId="77777777" w:rsidR="005130F1" w:rsidRPr="007D0E6D" w:rsidRDefault="005130F1" w:rsidP="005130F1">
            <w:pPr>
              <w:jc w:val="center"/>
              <w:rPr>
                <w:bCs/>
                <w:sz w:val="22"/>
                <w:szCs w:val="22"/>
              </w:rPr>
            </w:pPr>
            <w:r w:rsidRPr="007D0E6D">
              <w:rPr>
                <w:bCs/>
                <w:sz w:val="22"/>
                <w:szCs w:val="22"/>
              </w:rPr>
              <w:t>2.26</w:t>
            </w:r>
          </w:p>
        </w:tc>
      </w:tr>
      <w:tr w:rsidR="005130F1" w:rsidRPr="007D0E6D" w14:paraId="3D76013B" w14:textId="77777777" w:rsidTr="007D0E6D">
        <w:trPr>
          <w:trHeight w:val="288"/>
          <w:jc w:val="center"/>
        </w:trPr>
        <w:tc>
          <w:tcPr>
            <w:tcW w:w="1933" w:type="dxa"/>
            <w:shd w:val="clear" w:color="auto" w:fill="auto"/>
            <w:tcMar>
              <w:top w:w="12" w:type="dxa"/>
              <w:left w:w="12" w:type="dxa"/>
              <w:bottom w:w="0" w:type="dxa"/>
              <w:right w:w="12" w:type="dxa"/>
            </w:tcMar>
            <w:vAlign w:val="center"/>
          </w:tcPr>
          <w:p w14:paraId="183D85CE" w14:textId="77777777" w:rsidR="005130F1" w:rsidRPr="007D0E6D" w:rsidRDefault="005130F1" w:rsidP="005130F1">
            <w:pPr>
              <w:jc w:val="center"/>
              <w:rPr>
                <w:bCs/>
                <w:sz w:val="22"/>
                <w:szCs w:val="22"/>
              </w:rPr>
            </w:pPr>
            <w:proofErr w:type="spellStart"/>
            <w:r w:rsidRPr="007D0E6D">
              <w:rPr>
                <w:bCs/>
                <w:sz w:val="22"/>
                <w:szCs w:val="22"/>
              </w:rPr>
              <w:t>BiPVT</w:t>
            </w:r>
            <w:proofErr w:type="spellEnd"/>
          </w:p>
        </w:tc>
        <w:tc>
          <w:tcPr>
            <w:tcW w:w="1334" w:type="dxa"/>
            <w:shd w:val="clear" w:color="auto" w:fill="auto"/>
            <w:tcMar>
              <w:top w:w="12" w:type="dxa"/>
              <w:left w:w="12" w:type="dxa"/>
              <w:bottom w:w="0" w:type="dxa"/>
              <w:right w:w="12" w:type="dxa"/>
            </w:tcMar>
            <w:vAlign w:val="center"/>
          </w:tcPr>
          <w:p w14:paraId="0B42E530" w14:textId="77777777" w:rsidR="005130F1" w:rsidRPr="007D0E6D" w:rsidRDefault="005130F1" w:rsidP="005130F1">
            <w:pPr>
              <w:jc w:val="center"/>
              <w:rPr>
                <w:bCs/>
                <w:sz w:val="22"/>
                <w:szCs w:val="22"/>
              </w:rPr>
            </w:pPr>
            <w:r w:rsidRPr="007D0E6D">
              <w:rPr>
                <w:bCs/>
                <w:sz w:val="22"/>
                <w:szCs w:val="22"/>
              </w:rPr>
              <w:t>4.85</w:t>
            </w:r>
          </w:p>
        </w:tc>
        <w:tc>
          <w:tcPr>
            <w:tcW w:w="1282" w:type="dxa"/>
            <w:shd w:val="clear" w:color="auto" w:fill="auto"/>
            <w:tcMar>
              <w:top w:w="12" w:type="dxa"/>
              <w:left w:w="12" w:type="dxa"/>
              <w:bottom w:w="0" w:type="dxa"/>
              <w:right w:w="12" w:type="dxa"/>
            </w:tcMar>
            <w:vAlign w:val="center"/>
          </w:tcPr>
          <w:p w14:paraId="205F2281" w14:textId="77777777" w:rsidR="005130F1" w:rsidRPr="007D0E6D" w:rsidRDefault="005130F1" w:rsidP="005130F1">
            <w:pPr>
              <w:jc w:val="center"/>
              <w:rPr>
                <w:bCs/>
                <w:sz w:val="22"/>
                <w:szCs w:val="22"/>
              </w:rPr>
            </w:pPr>
            <w:r w:rsidRPr="007D0E6D">
              <w:rPr>
                <w:bCs/>
                <w:sz w:val="22"/>
                <w:szCs w:val="22"/>
              </w:rPr>
              <w:t>3.08</w:t>
            </w:r>
          </w:p>
        </w:tc>
        <w:tc>
          <w:tcPr>
            <w:tcW w:w="1121" w:type="dxa"/>
            <w:vAlign w:val="center"/>
          </w:tcPr>
          <w:p w14:paraId="7CBB6DF3" w14:textId="77777777" w:rsidR="005130F1" w:rsidRPr="007D0E6D" w:rsidRDefault="005130F1" w:rsidP="005130F1">
            <w:pPr>
              <w:jc w:val="center"/>
              <w:rPr>
                <w:bCs/>
                <w:sz w:val="22"/>
                <w:szCs w:val="22"/>
              </w:rPr>
            </w:pPr>
            <w:r w:rsidRPr="007D0E6D">
              <w:rPr>
                <w:bCs/>
                <w:sz w:val="22"/>
                <w:szCs w:val="22"/>
              </w:rPr>
              <w:t>1.58</w:t>
            </w:r>
          </w:p>
        </w:tc>
      </w:tr>
      <w:tr w:rsidR="005130F1" w:rsidRPr="007D0E6D" w14:paraId="116A820E" w14:textId="77777777" w:rsidTr="007D0E6D">
        <w:trPr>
          <w:trHeight w:val="288"/>
          <w:jc w:val="center"/>
        </w:trPr>
        <w:tc>
          <w:tcPr>
            <w:tcW w:w="1933" w:type="dxa"/>
            <w:tcBorders>
              <w:bottom w:val="double" w:sz="4" w:space="0" w:color="auto"/>
            </w:tcBorders>
            <w:shd w:val="clear" w:color="auto" w:fill="auto"/>
            <w:tcMar>
              <w:top w:w="12" w:type="dxa"/>
              <w:left w:w="12" w:type="dxa"/>
              <w:bottom w:w="0" w:type="dxa"/>
              <w:right w:w="12" w:type="dxa"/>
            </w:tcMar>
            <w:vAlign w:val="center"/>
            <w:hideMark/>
          </w:tcPr>
          <w:p w14:paraId="731A1B4F" w14:textId="77777777" w:rsidR="005130F1" w:rsidRPr="007D0E6D" w:rsidRDefault="005130F1" w:rsidP="005130F1">
            <w:pPr>
              <w:jc w:val="center"/>
              <w:rPr>
                <w:bCs/>
                <w:sz w:val="22"/>
                <w:szCs w:val="22"/>
              </w:rPr>
            </w:pPr>
            <w:r w:rsidRPr="007D0E6D">
              <w:rPr>
                <w:bCs/>
                <w:sz w:val="22"/>
                <w:szCs w:val="22"/>
              </w:rPr>
              <w:t>EJ-256</w:t>
            </w:r>
          </w:p>
        </w:tc>
        <w:tc>
          <w:tcPr>
            <w:tcW w:w="1334" w:type="dxa"/>
            <w:tcBorders>
              <w:bottom w:val="double" w:sz="4" w:space="0" w:color="auto"/>
            </w:tcBorders>
            <w:shd w:val="clear" w:color="auto" w:fill="auto"/>
            <w:tcMar>
              <w:top w:w="12" w:type="dxa"/>
              <w:left w:w="12" w:type="dxa"/>
              <w:bottom w:w="0" w:type="dxa"/>
              <w:right w:w="12" w:type="dxa"/>
            </w:tcMar>
            <w:vAlign w:val="center"/>
            <w:hideMark/>
          </w:tcPr>
          <w:p w14:paraId="4B968E99" w14:textId="77777777" w:rsidR="005130F1" w:rsidRPr="007D0E6D" w:rsidRDefault="005130F1" w:rsidP="005130F1">
            <w:pPr>
              <w:jc w:val="center"/>
              <w:rPr>
                <w:bCs/>
                <w:sz w:val="22"/>
                <w:szCs w:val="22"/>
              </w:rPr>
            </w:pPr>
            <w:r w:rsidRPr="007D0E6D">
              <w:rPr>
                <w:bCs/>
                <w:sz w:val="22"/>
                <w:szCs w:val="22"/>
              </w:rPr>
              <w:t>3.30</w:t>
            </w:r>
          </w:p>
        </w:tc>
        <w:tc>
          <w:tcPr>
            <w:tcW w:w="1282" w:type="dxa"/>
            <w:tcBorders>
              <w:bottom w:val="double" w:sz="4" w:space="0" w:color="auto"/>
            </w:tcBorders>
            <w:shd w:val="clear" w:color="auto" w:fill="auto"/>
            <w:tcMar>
              <w:top w:w="12" w:type="dxa"/>
              <w:left w:w="12" w:type="dxa"/>
              <w:bottom w:w="0" w:type="dxa"/>
              <w:right w:w="12" w:type="dxa"/>
            </w:tcMar>
            <w:vAlign w:val="center"/>
            <w:hideMark/>
          </w:tcPr>
          <w:p w14:paraId="69E968CF" w14:textId="77777777" w:rsidR="005130F1" w:rsidRPr="007D0E6D" w:rsidRDefault="005130F1" w:rsidP="005130F1">
            <w:pPr>
              <w:jc w:val="center"/>
              <w:rPr>
                <w:bCs/>
                <w:sz w:val="22"/>
                <w:szCs w:val="22"/>
              </w:rPr>
            </w:pPr>
            <w:r w:rsidRPr="007D0E6D">
              <w:rPr>
                <w:bCs/>
                <w:sz w:val="22"/>
                <w:szCs w:val="22"/>
              </w:rPr>
              <w:t>3.02</w:t>
            </w:r>
          </w:p>
        </w:tc>
        <w:tc>
          <w:tcPr>
            <w:tcW w:w="1121" w:type="dxa"/>
            <w:tcBorders>
              <w:bottom w:val="double" w:sz="4" w:space="0" w:color="auto"/>
            </w:tcBorders>
            <w:vAlign w:val="center"/>
          </w:tcPr>
          <w:p w14:paraId="3A66B640" w14:textId="77777777" w:rsidR="005130F1" w:rsidRPr="007D0E6D" w:rsidRDefault="005130F1" w:rsidP="005130F1">
            <w:pPr>
              <w:jc w:val="center"/>
              <w:rPr>
                <w:bCs/>
                <w:sz w:val="22"/>
                <w:szCs w:val="22"/>
              </w:rPr>
            </w:pPr>
            <w:r w:rsidRPr="007D0E6D">
              <w:rPr>
                <w:bCs/>
                <w:sz w:val="22"/>
                <w:szCs w:val="22"/>
              </w:rPr>
              <w:t>1.09</w:t>
            </w:r>
          </w:p>
        </w:tc>
      </w:tr>
    </w:tbl>
    <w:p w14:paraId="1B8D1350" w14:textId="77777777" w:rsidR="005130F1" w:rsidRDefault="005130F1" w:rsidP="005130F1">
      <w:pPr>
        <w:ind w:firstLine="202"/>
        <w:jc w:val="both"/>
        <w:rPr>
          <w:bCs/>
        </w:rPr>
      </w:pPr>
    </w:p>
    <w:p w14:paraId="45D355BF" w14:textId="77777777" w:rsidR="003071C2" w:rsidRDefault="003071C2">
      <w:pPr>
        <w:rPr>
          <w:bCs/>
        </w:rPr>
      </w:pPr>
      <w:r>
        <w:rPr>
          <w:bCs/>
        </w:rPr>
        <w:br w:type="page"/>
      </w:r>
    </w:p>
    <w:p w14:paraId="670BDEF1" w14:textId="670D0D9A" w:rsidR="003071C2" w:rsidRDefault="005130F1" w:rsidP="003071C2">
      <w:pPr>
        <w:jc w:val="both"/>
        <w:rPr>
          <w:bCs/>
        </w:rPr>
      </w:pPr>
      <w:r>
        <w:rPr>
          <w:bCs/>
        </w:rPr>
        <w:lastRenderedPageBreak/>
        <w:t xml:space="preserve">Shielded pixel measurements utilized the same ROI used in the free-field analysis, and the average fully shielded pixel intensities for both materials are provided in Table </w:t>
      </w:r>
      <w:r w:rsidR="00647697">
        <w:rPr>
          <w:bCs/>
        </w:rPr>
        <w:t>10.3</w:t>
      </w:r>
      <w:r>
        <w:rPr>
          <w:bCs/>
        </w:rPr>
        <w:t>.</w:t>
      </w:r>
      <w:r w:rsidR="003071C2">
        <w:rPr>
          <w:bCs/>
        </w:rPr>
        <w:t xml:space="preserve">  Lastly, the shielded images were all gain corrected by dividing each by the corresponding free-field array image, and the pixel intensity ratios for each of the 15 shielded measurements were then exported for analysis.  The 15 measurements for </w:t>
      </w:r>
      <w:proofErr w:type="spellStart"/>
      <w:r w:rsidR="003071C2">
        <w:rPr>
          <w:bCs/>
        </w:rPr>
        <w:t>BiPVT</w:t>
      </w:r>
      <w:proofErr w:type="spellEnd"/>
      <w:r w:rsidR="003071C2">
        <w:rPr>
          <w:bCs/>
        </w:rPr>
        <w:t xml:space="preserve">, EJ-200, and EJ-256 were assembled to form composite </w:t>
      </w:r>
      <w:r w:rsidR="003071C2" w:rsidRPr="002A6B56">
        <w:rPr>
          <w:bCs/>
        </w:rPr>
        <w:t>4×45-pixel images of the entire phantom edge, as shown in Fig</w:t>
      </w:r>
      <w:r w:rsidR="003071C2">
        <w:rPr>
          <w:bCs/>
        </w:rPr>
        <w:t>ure 10.6</w:t>
      </w:r>
      <w:r w:rsidR="003071C2" w:rsidRPr="002A6B56">
        <w:rPr>
          <w:bCs/>
        </w:rPr>
        <w:t>.  In these images, black correspond</w:t>
      </w:r>
      <w:r w:rsidR="003071C2">
        <w:rPr>
          <w:bCs/>
        </w:rPr>
        <w:t>s</w:t>
      </w:r>
      <w:r w:rsidR="003071C2" w:rsidRPr="002A6B56">
        <w:rPr>
          <w:bCs/>
        </w:rPr>
        <w:t xml:space="preserve"> to low signal due to the presence of the </w:t>
      </w:r>
      <w:r w:rsidR="003071C2">
        <w:rPr>
          <w:bCs/>
        </w:rPr>
        <w:t xml:space="preserve">tungsten </w:t>
      </w:r>
      <w:r w:rsidR="003071C2" w:rsidRPr="002A6B56">
        <w:rPr>
          <w:bCs/>
        </w:rPr>
        <w:t>phantom.</w:t>
      </w:r>
      <w:r w:rsidR="003071C2">
        <w:rPr>
          <w:bCs/>
        </w:rPr>
        <w:t xml:space="preserve">  </w:t>
      </w:r>
    </w:p>
    <w:p w14:paraId="4D74ABB4" w14:textId="77777777" w:rsidR="003071C2" w:rsidRDefault="003071C2" w:rsidP="003071C2">
      <w:pPr>
        <w:jc w:val="both"/>
        <w:rPr>
          <w:bCs/>
        </w:rPr>
      </w:pPr>
    </w:p>
    <w:p w14:paraId="3D16C6EE" w14:textId="5CF003E0" w:rsidR="003071C2" w:rsidRDefault="003071C2" w:rsidP="003071C2">
      <w:pPr>
        <w:jc w:val="both"/>
      </w:pPr>
      <w:r>
        <w:rPr>
          <w:bCs/>
        </w:rPr>
        <w:t xml:space="preserve">Of the 45× total measurements, three fully shielded measurements </w:t>
      </w:r>
      <w:bookmarkStart w:id="399" w:name="_Hlk68606742"/>
      <w:r>
        <w:rPr>
          <w:bCs/>
        </w:rPr>
        <w:t xml:space="preserve">(two for </w:t>
      </w:r>
      <w:proofErr w:type="spellStart"/>
      <w:r>
        <w:rPr>
          <w:bCs/>
        </w:rPr>
        <w:t>BiPVT</w:t>
      </w:r>
      <w:proofErr w:type="spellEnd"/>
      <w:r>
        <w:rPr>
          <w:bCs/>
        </w:rPr>
        <w:t xml:space="preserve"> and one for EJ-256) </w:t>
      </w:r>
      <w:bookmarkEnd w:id="399"/>
      <w:r>
        <w:rPr>
          <w:bCs/>
        </w:rPr>
        <w:t>were identified as suffering from unusually low signal, with disparities &gt;10% from neighboring fully shielded measurements.  Consequently, these measurements were considered outliers, so they were normalized using the ratio of average signal within other fully shielded measurements.  The unexpectedly low signal present in these measurements was attributed to low average neutron flux.  This was the only change made to the measured data, and the changes are highlighted in Figure 10.6.  These composite array images were then expanded from 4×45-pixels to 20×45-pixels by replicating intensity values at commensurate distances across both sides of the measured edge, thereby producing a larger composite edge image.  This could only be accomplished with the use of a straight edge phantom, which facilitated contrast pattern replication at equivalent distances from the edge for both shielded and unshielded regions within the original 4×45-pixel image.  This step was necessary due to the small size of the arrays.  Expanded images of the tungsten edge are shown in Figure 10.7.</w:t>
      </w:r>
    </w:p>
    <w:p w14:paraId="2DDA5CDF" w14:textId="77777777" w:rsidR="003071C2" w:rsidRDefault="003071C2" w:rsidP="003071C2"/>
    <w:p w14:paraId="2D29AAA2" w14:textId="37055BE5" w:rsidR="003071C2" w:rsidRDefault="003071C2" w:rsidP="003071C2">
      <w:pPr>
        <w:jc w:val="both"/>
      </w:pPr>
      <w:r>
        <w:rPr>
          <w:bCs/>
        </w:rPr>
        <w:t>The 20×45-pixel composite images facilitated edge response evaluations.  For all three images, a 13×45-pixel ROI (585 pixels, total) was centered over the edge to measure the normalized edge response</w:t>
      </w:r>
      <w:r>
        <w:t>.  Through the application of the procedures outlined in Section II, MTFs for both arrays were calculated from these experimentally measured composite images. Likewise, at the cut-off frequency, f</w:t>
      </w:r>
      <w:r w:rsidRPr="009F1149">
        <w:rPr>
          <w:vertAlign w:val="subscript"/>
        </w:rPr>
        <w:t>10%</w:t>
      </w:r>
      <w:r>
        <w:t>, SR values for both material arrays were calculated.  The experimentally determined MTFs for both materials are provided in Section C below, as well as the measured SR for each material.</w:t>
      </w:r>
    </w:p>
    <w:p w14:paraId="63A32144" w14:textId="77777777" w:rsidR="003071C2" w:rsidRDefault="003071C2" w:rsidP="003071C2">
      <w:pPr>
        <w:jc w:val="both"/>
      </w:pPr>
    </w:p>
    <w:p w14:paraId="007BA86A" w14:textId="77777777" w:rsidR="003071C2" w:rsidRPr="002154B8" w:rsidRDefault="003071C2" w:rsidP="003071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i/>
          <w:iCs/>
          <w:sz w:val="28"/>
          <w:szCs w:val="28"/>
        </w:rPr>
      </w:pPr>
      <w:r w:rsidRPr="002154B8">
        <w:rPr>
          <w:i/>
          <w:iCs/>
        </w:rPr>
        <w:t>Simulation Data Analysis</w:t>
      </w:r>
    </w:p>
    <w:p w14:paraId="22F89F56" w14:textId="77777777" w:rsidR="003071C2" w:rsidRDefault="003071C2" w:rsidP="003071C2">
      <w:pPr>
        <w:jc w:val="both"/>
      </w:pPr>
      <w:r>
        <w:t xml:space="preserve">MCNP6 returned separate estimates of energy deposition per neutron (MeV/g-neutron) within every EJ-200, </w:t>
      </w:r>
      <w:proofErr w:type="spellStart"/>
      <w:r>
        <w:t>BiPVT</w:t>
      </w:r>
      <w:proofErr w:type="spellEnd"/>
      <w:r>
        <w:t xml:space="preserve">, and EJ-256 pixel for each of the 15 phantom locations, as well as for the free-field.  These values were then normalized based on pixel mass (g) and estimates of total energy deposition per pixel (J) were calculated and input into </w:t>
      </w:r>
      <w:proofErr w:type="spellStart"/>
      <w:r>
        <w:t>OpticStudio</w:t>
      </w:r>
      <w:proofErr w:type="spellEnd"/>
      <w:r>
        <w:t xml:space="preserve"> as photoluminescent source energies.  </w:t>
      </w:r>
      <w:proofErr w:type="spellStart"/>
      <w:r>
        <w:t>OpticStudio</w:t>
      </w:r>
      <w:proofErr w:type="spellEnd"/>
      <w:r>
        <w:t xml:space="preserve"> simulations then returned estimates of incoherent irradiance (J/mm</w:t>
      </w:r>
      <w:r w:rsidRPr="0092290A">
        <w:rPr>
          <w:vertAlign w:val="superscript"/>
        </w:rPr>
        <w:t>2</w:t>
      </w:r>
      <w:r>
        <w:t xml:space="preserve">) detected by the simulated TFT for each 2×2 mm pixel. </w:t>
      </w:r>
    </w:p>
    <w:p w14:paraId="16D3EF24" w14:textId="77777777" w:rsidR="003071C2" w:rsidRDefault="003071C2">
      <w:pPr>
        <w:rPr>
          <w:bCs/>
        </w:rPr>
      </w:pPr>
      <w:r>
        <w:rPr>
          <w:bCs/>
        </w:rPr>
        <w:br w:type="page"/>
      </w:r>
    </w:p>
    <w:p w14:paraId="64D0F47B" w14:textId="77777777" w:rsidR="005130F1" w:rsidRDefault="005130F1" w:rsidP="005130F1">
      <w:pPr>
        <w:jc w:val="both"/>
        <w:rPr>
          <w:bCs/>
        </w:rPr>
      </w:pPr>
    </w:p>
    <w:p w14:paraId="07A086A1" w14:textId="79F9F5AC" w:rsidR="00C331AF" w:rsidRDefault="00C331AF" w:rsidP="005130F1">
      <w:pPr>
        <w:jc w:val="both"/>
        <w:rPr>
          <w:bCs/>
        </w:rPr>
      </w:pPr>
    </w:p>
    <w:p w14:paraId="0552BF00" w14:textId="52760BAF" w:rsidR="007D0E6D" w:rsidRDefault="007D0E6D" w:rsidP="005130F1">
      <w:pPr>
        <w:jc w:val="both"/>
        <w:rPr>
          <w:bCs/>
        </w:rPr>
      </w:pPr>
    </w:p>
    <w:p w14:paraId="15AB2A9E" w14:textId="628EB468" w:rsidR="007D0E6D" w:rsidRDefault="007D0E6D" w:rsidP="005130F1">
      <w:pPr>
        <w:jc w:val="both"/>
        <w:rPr>
          <w:bCs/>
        </w:rPr>
      </w:pPr>
    </w:p>
    <w:p w14:paraId="17ABDECA" w14:textId="378E992A" w:rsidR="007D0E6D" w:rsidRDefault="007D0E6D" w:rsidP="005130F1">
      <w:pPr>
        <w:jc w:val="both"/>
        <w:rPr>
          <w:bCs/>
        </w:rPr>
      </w:pPr>
    </w:p>
    <w:p w14:paraId="7496B96B" w14:textId="555443EB" w:rsidR="007D0E6D" w:rsidRDefault="007D0E6D" w:rsidP="005130F1">
      <w:pPr>
        <w:jc w:val="both"/>
        <w:rPr>
          <w:bCs/>
        </w:rPr>
      </w:pPr>
    </w:p>
    <w:p w14:paraId="1CBE6690" w14:textId="4F717422" w:rsidR="007D0E6D" w:rsidRDefault="007D0E6D" w:rsidP="005130F1">
      <w:pPr>
        <w:jc w:val="both"/>
        <w:rPr>
          <w:bCs/>
        </w:rPr>
      </w:pPr>
    </w:p>
    <w:p w14:paraId="4E8123AD" w14:textId="4B429032" w:rsidR="007D0E6D" w:rsidRDefault="007D0E6D" w:rsidP="005130F1">
      <w:pPr>
        <w:jc w:val="both"/>
        <w:rPr>
          <w:bCs/>
        </w:rPr>
      </w:pPr>
    </w:p>
    <w:p w14:paraId="53A29AAA" w14:textId="2014570F" w:rsidR="007D0E6D" w:rsidRDefault="007D0E6D" w:rsidP="005130F1">
      <w:pPr>
        <w:jc w:val="both"/>
        <w:rPr>
          <w:bCs/>
        </w:rPr>
      </w:pPr>
    </w:p>
    <w:p w14:paraId="475C921F" w14:textId="77777777" w:rsidR="007D0E6D" w:rsidRDefault="007D0E6D" w:rsidP="005130F1">
      <w:pPr>
        <w:jc w:val="both"/>
        <w:rPr>
          <w:bCs/>
        </w:rPr>
      </w:pPr>
    </w:p>
    <w:p w14:paraId="66155E65" w14:textId="77777777" w:rsidR="003071C2" w:rsidRDefault="003071C2" w:rsidP="00C331AF">
      <w:pPr>
        <w:jc w:val="both"/>
        <w:rPr>
          <w:sz w:val="20"/>
          <w:szCs w:val="20"/>
        </w:rPr>
      </w:pPr>
    </w:p>
    <w:p w14:paraId="2E39268A" w14:textId="77777777" w:rsidR="003071C2" w:rsidRDefault="003071C2" w:rsidP="00C331AF">
      <w:pPr>
        <w:jc w:val="both"/>
        <w:rPr>
          <w:sz w:val="20"/>
          <w:szCs w:val="20"/>
        </w:rPr>
      </w:pPr>
    </w:p>
    <w:p w14:paraId="463484AE" w14:textId="1A11F815" w:rsidR="003071C2" w:rsidRDefault="003071C2" w:rsidP="00C331AF">
      <w:pPr>
        <w:jc w:val="both"/>
        <w:rPr>
          <w:sz w:val="20"/>
          <w:szCs w:val="20"/>
        </w:rPr>
      </w:pPr>
    </w:p>
    <w:p w14:paraId="3E670449" w14:textId="77777777" w:rsidR="00E33D1E" w:rsidRDefault="00E33D1E" w:rsidP="00C331AF">
      <w:pPr>
        <w:jc w:val="both"/>
        <w:rPr>
          <w:sz w:val="20"/>
          <w:szCs w:val="20"/>
        </w:rPr>
      </w:pPr>
    </w:p>
    <w:p w14:paraId="0AA73DA8" w14:textId="61885512" w:rsidR="00C331AF" w:rsidRPr="00247D70" w:rsidRDefault="00C331AF" w:rsidP="00C331AF">
      <w:pPr>
        <w:jc w:val="both"/>
        <w:rPr>
          <w:bCs/>
          <w:color w:val="000000"/>
          <w:sz w:val="20"/>
          <w:szCs w:val="20"/>
        </w:rPr>
      </w:pPr>
      <w:bookmarkStart w:id="400" w:name="_Toc69359002"/>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10</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3</w:t>
      </w:r>
      <w:r w:rsidRPr="00694AC0">
        <w:rPr>
          <w:noProof/>
          <w:sz w:val="20"/>
          <w:szCs w:val="20"/>
        </w:rPr>
        <w:fldChar w:fldCharType="end"/>
      </w:r>
      <w:r w:rsidRPr="00694AC0">
        <w:rPr>
          <w:sz w:val="20"/>
          <w:szCs w:val="20"/>
        </w:rPr>
        <w:t>.</w:t>
      </w:r>
      <w:r w:rsidRPr="00694AC0">
        <w:rPr>
          <w:bCs/>
          <w:sz w:val="20"/>
          <w:szCs w:val="20"/>
        </w:rPr>
        <w:t xml:space="preserve"> </w:t>
      </w:r>
      <w:r w:rsidRPr="00247D70">
        <w:rPr>
          <w:bCs/>
          <w:color w:val="000000"/>
          <w:sz w:val="20"/>
          <w:szCs w:val="20"/>
        </w:rPr>
        <w:t>Average 2×2 mm pixel intensity, standard deviation, and SNR measured for each array during five-second exposures when fully shielded by the 5.08 cm tungsten phantom.</w:t>
      </w:r>
      <w:bookmarkEnd w:id="400"/>
    </w:p>
    <w:p w14:paraId="7FC5CD54" w14:textId="75721D04" w:rsidR="005130F1" w:rsidRDefault="005130F1" w:rsidP="002154B8">
      <w:pPr>
        <w:rPr>
          <w:bCs/>
        </w:rPr>
      </w:pPr>
    </w:p>
    <w:tbl>
      <w:tblPr>
        <w:tblW w:w="5310" w:type="dxa"/>
        <w:jc w:val="center"/>
        <w:tblCellMar>
          <w:left w:w="0" w:type="dxa"/>
          <w:right w:w="0" w:type="dxa"/>
        </w:tblCellMar>
        <w:tblLook w:val="0600" w:firstRow="0" w:lastRow="0" w:firstColumn="0" w:lastColumn="0" w:noHBand="1" w:noVBand="1"/>
      </w:tblPr>
      <w:tblGrid>
        <w:gridCol w:w="1591"/>
        <w:gridCol w:w="1303"/>
        <w:gridCol w:w="1266"/>
        <w:gridCol w:w="1150"/>
      </w:tblGrid>
      <w:tr w:rsidR="005130F1" w:rsidRPr="007D0E6D" w14:paraId="68E80F52" w14:textId="77777777" w:rsidTr="007D0E6D">
        <w:trPr>
          <w:trHeight w:val="288"/>
          <w:jc w:val="center"/>
        </w:trPr>
        <w:tc>
          <w:tcPr>
            <w:tcW w:w="1591"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61206EE8" w14:textId="77777777" w:rsidR="005130F1" w:rsidRPr="007D0E6D" w:rsidRDefault="005130F1" w:rsidP="005130F1">
            <w:pPr>
              <w:jc w:val="center"/>
              <w:rPr>
                <w:bCs/>
                <w:sz w:val="22"/>
                <w:szCs w:val="22"/>
              </w:rPr>
            </w:pPr>
            <w:r w:rsidRPr="007D0E6D">
              <w:rPr>
                <w:bCs/>
                <w:sz w:val="22"/>
                <w:szCs w:val="22"/>
              </w:rPr>
              <w:t>Array Material</w:t>
            </w:r>
          </w:p>
        </w:tc>
        <w:tc>
          <w:tcPr>
            <w:tcW w:w="1303"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344B9CAA" w14:textId="77777777" w:rsidR="005130F1" w:rsidRPr="007D0E6D" w:rsidRDefault="005130F1" w:rsidP="005130F1">
            <w:pPr>
              <w:jc w:val="center"/>
              <w:rPr>
                <w:bCs/>
                <w:sz w:val="22"/>
                <w:szCs w:val="22"/>
              </w:rPr>
            </w:pPr>
            <w:r w:rsidRPr="007D0E6D">
              <w:rPr>
                <w:bCs/>
                <w:sz w:val="22"/>
                <w:szCs w:val="22"/>
              </w:rPr>
              <w:t>Mean</w:t>
            </w:r>
          </w:p>
        </w:tc>
        <w:tc>
          <w:tcPr>
            <w:tcW w:w="1266"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53C5EC31" w14:textId="77777777" w:rsidR="005130F1" w:rsidRPr="007D0E6D" w:rsidRDefault="005130F1" w:rsidP="005130F1">
            <w:pPr>
              <w:jc w:val="center"/>
              <w:rPr>
                <w:bCs/>
                <w:sz w:val="22"/>
                <w:szCs w:val="22"/>
              </w:rPr>
            </w:pPr>
            <w:r w:rsidRPr="007D0E6D">
              <w:rPr>
                <w:bCs/>
                <w:sz w:val="22"/>
                <w:szCs w:val="22"/>
                <w:lang w:val="el-GR"/>
              </w:rPr>
              <w:t>σ</w:t>
            </w:r>
          </w:p>
        </w:tc>
        <w:tc>
          <w:tcPr>
            <w:tcW w:w="1150" w:type="dxa"/>
            <w:tcBorders>
              <w:top w:val="double" w:sz="4" w:space="0" w:color="auto"/>
              <w:bottom w:val="single" w:sz="4" w:space="0" w:color="auto"/>
            </w:tcBorders>
            <w:vAlign w:val="center"/>
          </w:tcPr>
          <w:p w14:paraId="6B02E3BF" w14:textId="77777777" w:rsidR="005130F1" w:rsidRPr="007D0E6D" w:rsidRDefault="005130F1" w:rsidP="005130F1">
            <w:pPr>
              <w:jc w:val="center"/>
              <w:rPr>
                <w:bCs/>
                <w:sz w:val="22"/>
                <w:szCs w:val="22"/>
              </w:rPr>
            </w:pPr>
            <w:r w:rsidRPr="007D0E6D">
              <w:rPr>
                <w:bCs/>
                <w:sz w:val="22"/>
                <w:szCs w:val="22"/>
              </w:rPr>
              <w:t>SNR</w:t>
            </w:r>
          </w:p>
        </w:tc>
      </w:tr>
      <w:tr w:rsidR="005130F1" w:rsidRPr="007D0E6D" w14:paraId="3CF4179D" w14:textId="77777777" w:rsidTr="007D0E6D">
        <w:trPr>
          <w:trHeight w:val="288"/>
          <w:jc w:val="center"/>
        </w:trPr>
        <w:tc>
          <w:tcPr>
            <w:tcW w:w="1591" w:type="dxa"/>
            <w:tcBorders>
              <w:top w:val="single" w:sz="4" w:space="0" w:color="auto"/>
            </w:tcBorders>
            <w:shd w:val="clear" w:color="auto" w:fill="auto"/>
            <w:tcMar>
              <w:top w:w="12" w:type="dxa"/>
              <w:left w:w="12" w:type="dxa"/>
              <w:bottom w:w="0" w:type="dxa"/>
              <w:right w:w="12" w:type="dxa"/>
            </w:tcMar>
            <w:vAlign w:val="center"/>
            <w:hideMark/>
          </w:tcPr>
          <w:p w14:paraId="29A09D39" w14:textId="77777777" w:rsidR="005130F1" w:rsidRPr="007D0E6D" w:rsidRDefault="005130F1" w:rsidP="005130F1">
            <w:pPr>
              <w:jc w:val="center"/>
              <w:rPr>
                <w:bCs/>
                <w:sz w:val="22"/>
                <w:szCs w:val="22"/>
              </w:rPr>
            </w:pPr>
            <w:r w:rsidRPr="007D0E6D">
              <w:rPr>
                <w:bCs/>
                <w:sz w:val="22"/>
                <w:szCs w:val="22"/>
              </w:rPr>
              <w:t>EJ-200</w:t>
            </w:r>
          </w:p>
        </w:tc>
        <w:tc>
          <w:tcPr>
            <w:tcW w:w="1303" w:type="dxa"/>
            <w:tcBorders>
              <w:top w:val="single" w:sz="4" w:space="0" w:color="auto"/>
            </w:tcBorders>
            <w:shd w:val="clear" w:color="auto" w:fill="auto"/>
            <w:tcMar>
              <w:top w:w="12" w:type="dxa"/>
              <w:left w:w="12" w:type="dxa"/>
              <w:bottom w:w="0" w:type="dxa"/>
              <w:right w:w="12" w:type="dxa"/>
            </w:tcMar>
            <w:vAlign w:val="center"/>
            <w:hideMark/>
          </w:tcPr>
          <w:p w14:paraId="11BC64C8" w14:textId="77777777" w:rsidR="005130F1" w:rsidRPr="007D0E6D" w:rsidRDefault="005130F1" w:rsidP="005130F1">
            <w:pPr>
              <w:jc w:val="center"/>
              <w:rPr>
                <w:bCs/>
                <w:sz w:val="22"/>
                <w:szCs w:val="22"/>
              </w:rPr>
            </w:pPr>
            <w:r w:rsidRPr="007D0E6D">
              <w:rPr>
                <w:bCs/>
                <w:sz w:val="22"/>
                <w:szCs w:val="22"/>
              </w:rPr>
              <w:t>3.86</w:t>
            </w:r>
          </w:p>
        </w:tc>
        <w:tc>
          <w:tcPr>
            <w:tcW w:w="1266" w:type="dxa"/>
            <w:tcBorders>
              <w:top w:val="single" w:sz="4" w:space="0" w:color="auto"/>
            </w:tcBorders>
            <w:shd w:val="clear" w:color="auto" w:fill="auto"/>
            <w:tcMar>
              <w:top w:w="12" w:type="dxa"/>
              <w:left w:w="12" w:type="dxa"/>
              <w:bottom w:w="0" w:type="dxa"/>
              <w:right w:w="12" w:type="dxa"/>
            </w:tcMar>
            <w:vAlign w:val="center"/>
            <w:hideMark/>
          </w:tcPr>
          <w:p w14:paraId="037314AB" w14:textId="77777777" w:rsidR="005130F1" w:rsidRPr="007D0E6D" w:rsidRDefault="005130F1" w:rsidP="005130F1">
            <w:pPr>
              <w:jc w:val="center"/>
              <w:rPr>
                <w:bCs/>
                <w:sz w:val="22"/>
                <w:szCs w:val="22"/>
              </w:rPr>
            </w:pPr>
            <w:r w:rsidRPr="007D0E6D">
              <w:rPr>
                <w:bCs/>
                <w:sz w:val="22"/>
                <w:szCs w:val="22"/>
              </w:rPr>
              <w:t>3.01</w:t>
            </w:r>
          </w:p>
        </w:tc>
        <w:tc>
          <w:tcPr>
            <w:tcW w:w="1150" w:type="dxa"/>
            <w:tcBorders>
              <w:top w:val="single" w:sz="4" w:space="0" w:color="auto"/>
            </w:tcBorders>
            <w:vAlign w:val="center"/>
          </w:tcPr>
          <w:p w14:paraId="70EC8696" w14:textId="77777777" w:rsidR="005130F1" w:rsidRPr="007D0E6D" w:rsidRDefault="005130F1" w:rsidP="005130F1">
            <w:pPr>
              <w:jc w:val="center"/>
              <w:rPr>
                <w:bCs/>
                <w:sz w:val="22"/>
                <w:szCs w:val="22"/>
              </w:rPr>
            </w:pPr>
            <w:r w:rsidRPr="007D0E6D">
              <w:rPr>
                <w:bCs/>
                <w:sz w:val="22"/>
                <w:szCs w:val="22"/>
              </w:rPr>
              <w:t>1.28</w:t>
            </w:r>
          </w:p>
        </w:tc>
      </w:tr>
      <w:tr w:rsidR="005130F1" w:rsidRPr="007D0E6D" w14:paraId="5C5E6E46" w14:textId="77777777" w:rsidTr="007D0E6D">
        <w:trPr>
          <w:trHeight w:val="288"/>
          <w:jc w:val="center"/>
        </w:trPr>
        <w:tc>
          <w:tcPr>
            <w:tcW w:w="1591" w:type="dxa"/>
            <w:shd w:val="clear" w:color="auto" w:fill="auto"/>
            <w:tcMar>
              <w:top w:w="12" w:type="dxa"/>
              <w:left w:w="12" w:type="dxa"/>
              <w:bottom w:w="0" w:type="dxa"/>
              <w:right w:w="12" w:type="dxa"/>
            </w:tcMar>
            <w:vAlign w:val="center"/>
          </w:tcPr>
          <w:p w14:paraId="7B3AA3E5" w14:textId="77777777" w:rsidR="005130F1" w:rsidRPr="007D0E6D" w:rsidRDefault="005130F1" w:rsidP="005130F1">
            <w:pPr>
              <w:jc w:val="center"/>
              <w:rPr>
                <w:bCs/>
                <w:sz w:val="22"/>
                <w:szCs w:val="22"/>
              </w:rPr>
            </w:pPr>
            <w:proofErr w:type="spellStart"/>
            <w:r w:rsidRPr="007D0E6D">
              <w:rPr>
                <w:bCs/>
                <w:sz w:val="22"/>
                <w:szCs w:val="22"/>
              </w:rPr>
              <w:t>BiPVT</w:t>
            </w:r>
            <w:proofErr w:type="spellEnd"/>
          </w:p>
        </w:tc>
        <w:tc>
          <w:tcPr>
            <w:tcW w:w="1303" w:type="dxa"/>
            <w:shd w:val="clear" w:color="auto" w:fill="auto"/>
            <w:tcMar>
              <w:top w:w="12" w:type="dxa"/>
              <w:left w:w="12" w:type="dxa"/>
              <w:bottom w:w="0" w:type="dxa"/>
              <w:right w:w="12" w:type="dxa"/>
            </w:tcMar>
            <w:vAlign w:val="center"/>
          </w:tcPr>
          <w:p w14:paraId="13AE7B6F" w14:textId="77777777" w:rsidR="005130F1" w:rsidRPr="007D0E6D" w:rsidRDefault="005130F1" w:rsidP="005130F1">
            <w:pPr>
              <w:jc w:val="center"/>
              <w:rPr>
                <w:bCs/>
                <w:sz w:val="22"/>
                <w:szCs w:val="22"/>
              </w:rPr>
            </w:pPr>
            <w:r w:rsidRPr="007D0E6D">
              <w:rPr>
                <w:bCs/>
                <w:sz w:val="22"/>
                <w:szCs w:val="22"/>
              </w:rPr>
              <w:t>2.13</w:t>
            </w:r>
          </w:p>
        </w:tc>
        <w:tc>
          <w:tcPr>
            <w:tcW w:w="1266" w:type="dxa"/>
            <w:shd w:val="clear" w:color="auto" w:fill="auto"/>
            <w:tcMar>
              <w:top w:w="12" w:type="dxa"/>
              <w:left w:w="12" w:type="dxa"/>
              <w:bottom w:w="0" w:type="dxa"/>
              <w:right w:w="12" w:type="dxa"/>
            </w:tcMar>
            <w:vAlign w:val="center"/>
          </w:tcPr>
          <w:p w14:paraId="27C212E3" w14:textId="77777777" w:rsidR="005130F1" w:rsidRPr="007D0E6D" w:rsidRDefault="005130F1" w:rsidP="005130F1">
            <w:pPr>
              <w:jc w:val="center"/>
              <w:rPr>
                <w:bCs/>
                <w:sz w:val="22"/>
                <w:szCs w:val="22"/>
              </w:rPr>
            </w:pPr>
            <w:r w:rsidRPr="007D0E6D">
              <w:rPr>
                <w:bCs/>
                <w:sz w:val="22"/>
                <w:szCs w:val="22"/>
              </w:rPr>
              <w:t>2.97</w:t>
            </w:r>
          </w:p>
        </w:tc>
        <w:tc>
          <w:tcPr>
            <w:tcW w:w="1150" w:type="dxa"/>
            <w:vAlign w:val="center"/>
          </w:tcPr>
          <w:p w14:paraId="5B5B65D4" w14:textId="77777777" w:rsidR="005130F1" w:rsidRPr="007D0E6D" w:rsidRDefault="005130F1" w:rsidP="005130F1">
            <w:pPr>
              <w:jc w:val="center"/>
              <w:rPr>
                <w:bCs/>
                <w:sz w:val="22"/>
                <w:szCs w:val="22"/>
              </w:rPr>
            </w:pPr>
            <w:r w:rsidRPr="007D0E6D">
              <w:rPr>
                <w:bCs/>
                <w:sz w:val="22"/>
                <w:szCs w:val="22"/>
              </w:rPr>
              <w:t>0.72</w:t>
            </w:r>
          </w:p>
        </w:tc>
      </w:tr>
      <w:tr w:rsidR="005130F1" w:rsidRPr="007D0E6D" w14:paraId="5758D2C4" w14:textId="77777777" w:rsidTr="007D0E6D">
        <w:trPr>
          <w:trHeight w:val="288"/>
          <w:jc w:val="center"/>
        </w:trPr>
        <w:tc>
          <w:tcPr>
            <w:tcW w:w="1591" w:type="dxa"/>
            <w:tcBorders>
              <w:bottom w:val="double" w:sz="4" w:space="0" w:color="auto"/>
            </w:tcBorders>
            <w:shd w:val="clear" w:color="auto" w:fill="auto"/>
            <w:tcMar>
              <w:top w:w="12" w:type="dxa"/>
              <w:left w:w="12" w:type="dxa"/>
              <w:bottom w:w="0" w:type="dxa"/>
              <w:right w:w="12" w:type="dxa"/>
            </w:tcMar>
            <w:vAlign w:val="center"/>
            <w:hideMark/>
          </w:tcPr>
          <w:p w14:paraId="2DB961BA" w14:textId="77777777" w:rsidR="005130F1" w:rsidRPr="007D0E6D" w:rsidRDefault="005130F1" w:rsidP="005130F1">
            <w:pPr>
              <w:jc w:val="center"/>
              <w:rPr>
                <w:bCs/>
                <w:sz w:val="22"/>
                <w:szCs w:val="22"/>
              </w:rPr>
            </w:pPr>
            <w:r w:rsidRPr="007D0E6D">
              <w:rPr>
                <w:bCs/>
                <w:sz w:val="22"/>
                <w:szCs w:val="22"/>
              </w:rPr>
              <w:t>EJ-256</w:t>
            </w:r>
          </w:p>
        </w:tc>
        <w:tc>
          <w:tcPr>
            <w:tcW w:w="1303" w:type="dxa"/>
            <w:tcBorders>
              <w:bottom w:val="double" w:sz="4" w:space="0" w:color="auto"/>
            </w:tcBorders>
            <w:shd w:val="clear" w:color="auto" w:fill="auto"/>
            <w:tcMar>
              <w:top w:w="12" w:type="dxa"/>
              <w:left w:w="12" w:type="dxa"/>
              <w:bottom w:w="0" w:type="dxa"/>
              <w:right w:w="12" w:type="dxa"/>
            </w:tcMar>
            <w:vAlign w:val="center"/>
            <w:hideMark/>
          </w:tcPr>
          <w:p w14:paraId="3BE6DE6F" w14:textId="77777777" w:rsidR="005130F1" w:rsidRPr="007D0E6D" w:rsidRDefault="005130F1" w:rsidP="005130F1">
            <w:pPr>
              <w:jc w:val="center"/>
              <w:rPr>
                <w:bCs/>
                <w:sz w:val="22"/>
                <w:szCs w:val="22"/>
              </w:rPr>
            </w:pPr>
            <w:r w:rsidRPr="007D0E6D">
              <w:rPr>
                <w:bCs/>
                <w:sz w:val="22"/>
                <w:szCs w:val="22"/>
              </w:rPr>
              <w:t>1.16</w:t>
            </w:r>
          </w:p>
        </w:tc>
        <w:tc>
          <w:tcPr>
            <w:tcW w:w="1266" w:type="dxa"/>
            <w:tcBorders>
              <w:bottom w:val="double" w:sz="4" w:space="0" w:color="auto"/>
            </w:tcBorders>
            <w:shd w:val="clear" w:color="auto" w:fill="auto"/>
            <w:tcMar>
              <w:top w:w="12" w:type="dxa"/>
              <w:left w:w="12" w:type="dxa"/>
              <w:bottom w:w="0" w:type="dxa"/>
              <w:right w:w="12" w:type="dxa"/>
            </w:tcMar>
            <w:vAlign w:val="center"/>
            <w:hideMark/>
          </w:tcPr>
          <w:p w14:paraId="22F01534" w14:textId="77777777" w:rsidR="005130F1" w:rsidRPr="007D0E6D" w:rsidRDefault="005130F1" w:rsidP="005130F1">
            <w:pPr>
              <w:jc w:val="center"/>
              <w:rPr>
                <w:bCs/>
                <w:sz w:val="22"/>
                <w:szCs w:val="22"/>
              </w:rPr>
            </w:pPr>
            <w:r w:rsidRPr="007D0E6D">
              <w:rPr>
                <w:bCs/>
                <w:sz w:val="22"/>
                <w:szCs w:val="22"/>
              </w:rPr>
              <w:t>3.05</w:t>
            </w:r>
          </w:p>
        </w:tc>
        <w:tc>
          <w:tcPr>
            <w:tcW w:w="1150" w:type="dxa"/>
            <w:tcBorders>
              <w:bottom w:val="double" w:sz="4" w:space="0" w:color="auto"/>
            </w:tcBorders>
            <w:vAlign w:val="center"/>
          </w:tcPr>
          <w:p w14:paraId="6F6A2D4D" w14:textId="77777777" w:rsidR="005130F1" w:rsidRPr="007D0E6D" w:rsidRDefault="005130F1" w:rsidP="005130F1">
            <w:pPr>
              <w:jc w:val="center"/>
              <w:rPr>
                <w:bCs/>
                <w:sz w:val="22"/>
                <w:szCs w:val="22"/>
              </w:rPr>
            </w:pPr>
            <w:r w:rsidRPr="007D0E6D">
              <w:rPr>
                <w:bCs/>
                <w:sz w:val="22"/>
                <w:szCs w:val="22"/>
              </w:rPr>
              <w:t>0.38</w:t>
            </w:r>
          </w:p>
        </w:tc>
      </w:tr>
    </w:tbl>
    <w:p w14:paraId="0B426FE8" w14:textId="77777777" w:rsidR="005130F1" w:rsidRDefault="005130F1" w:rsidP="005130F1">
      <w:pPr>
        <w:jc w:val="both"/>
        <w:rPr>
          <w:bCs/>
        </w:rPr>
      </w:pPr>
    </w:p>
    <w:p w14:paraId="7950FBBB" w14:textId="67D2EBB0" w:rsidR="003071C2" w:rsidRDefault="003071C2">
      <w:pPr>
        <w:rPr>
          <w:bCs/>
        </w:rPr>
      </w:pPr>
      <w:r>
        <w:rPr>
          <w:bCs/>
        </w:rPr>
        <w:br w:type="page"/>
      </w:r>
    </w:p>
    <w:p w14:paraId="21A8AF08" w14:textId="77777777" w:rsidR="005130F1" w:rsidRDefault="005130F1" w:rsidP="005130F1">
      <w:pPr>
        <w:jc w:val="both"/>
        <w:rPr>
          <w:bCs/>
        </w:rPr>
      </w:pPr>
    </w:p>
    <w:p w14:paraId="04FA479B" w14:textId="77777777" w:rsidR="00E33D1E" w:rsidRDefault="00E33D1E" w:rsidP="002154B8">
      <w:pPr>
        <w:jc w:val="center"/>
        <w:rPr>
          <w:bCs/>
        </w:rPr>
      </w:pPr>
    </w:p>
    <w:p w14:paraId="74A34511" w14:textId="455E8787" w:rsidR="00E33D1E" w:rsidRDefault="00E33D1E" w:rsidP="002154B8">
      <w:pPr>
        <w:jc w:val="center"/>
        <w:rPr>
          <w:bCs/>
        </w:rPr>
      </w:pPr>
    </w:p>
    <w:p w14:paraId="56821ED5" w14:textId="58E5B495" w:rsidR="007D0E6D" w:rsidRDefault="007D0E6D" w:rsidP="002154B8">
      <w:pPr>
        <w:jc w:val="center"/>
        <w:rPr>
          <w:bCs/>
        </w:rPr>
      </w:pPr>
    </w:p>
    <w:p w14:paraId="7F4DA4D9" w14:textId="60BA082C" w:rsidR="007D0E6D" w:rsidRDefault="007D0E6D" w:rsidP="002154B8">
      <w:pPr>
        <w:jc w:val="center"/>
        <w:rPr>
          <w:bCs/>
        </w:rPr>
      </w:pPr>
    </w:p>
    <w:p w14:paraId="5BD87D30" w14:textId="77777777" w:rsidR="007D0E6D" w:rsidRDefault="007D0E6D" w:rsidP="002154B8">
      <w:pPr>
        <w:jc w:val="center"/>
        <w:rPr>
          <w:bCs/>
        </w:rPr>
      </w:pPr>
    </w:p>
    <w:p w14:paraId="578EA547" w14:textId="77777777" w:rsidR="00E33D1E" w:rsidRDefault="00E33D1E" w:rsidP="002154B8">
      <w:pPr>
        <w:jc w:val="center"/>
        <w:rPr>
          <w:bCs/>
        </w:rPr>
      </w:pPr>
    </w:p>
    <w:p w14:paraId="1A735E5C" w14:textId="77777777" w:rsidR="00E33D1E" w:rsidRDefault="00E33D1E" w:rsidP="002154B8">
      <w:pPr>
        <w:jc w:val="center"/>
        <w:rPr>
          <w:bCs/>
        </w:rPr>
      </w:pPr>
    </w:p>
    <w:p w14:paraId="786A1E1B" w14:textId="77777777" w:rsidR="00E33D1E" w:rsidRDefault="00E33D1E" w:rsidP="002154B8">
      <w:pPr>
        <w:jc w:val="center"/>
        <w:rPr>
          <w:bCs/>
        </w:rPr>
      </w:pPr>
    </w:p>
    <w:p w14:paraId="27893063" w14:textId="56F7B867" w:rsidR="005130F1" w:rsidRDefault="0010154D" w:rsidP="002154B8">
      <w:pPr>
        <w:jc w:val="center"/>
        <w:rPr>
          <w:bCs/>
        </w:rPr>
      </w:pPr>
      <w:r>
        <w:rPr>
          <w:bCs/>
          <w:noProof/>
        </w:rPr>
        <w:drawing>
          <wp:inline distT="0" distB="0" distL="0" distR="0" wp14:anchorId="4FF20B30" wp14:editId="1AAEC7ED">
            <wp:extent cx="5085745" cy="2866030"/>
            <wp:effectExtent l="0" t="0" r="635" b="0"/>
            <wp:docPr id="234" name="Picture 23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Background pattern&#10;&#10;Description automatically generated"/>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154226" cy="2904622"/>
                    </a:xfrm>
                    <a:prstGeom prst="rect">
                      <a:avLst/>
                    </a:prstGeom>
                  </pic:spPr>
                </pic:pic>
              </a:graphicData>
            </a:graphic>
          </wp:inline>
        </w:drawing>
      </w:r>
    </w:p>
    <w:p w14:paraId="63D1A0AB" w14:textId="22E7DBFF" w:rsidR="005130F1" w:rsidRPr="002154B8" w:rsidRDefault="00025AC2" w:rsidP="005130F1">
      <w:pPr>
        <w:jc w:val="both"/>
        <w:rPr>
          <w:b/>
          <w:bCs/>
          <w:sz w:val="20"/>
          <w:szCs w:val="20"/>
        </w:rPr>
      </w:pPr>
      <w:bookmarkStart w:id="401" w:name="_Toc69358952"/>
      <w:r w:rsidRPr="002154B8">
        <w:rPr>
          <w:b/>
          <w:bCs/>
          <w:sz w:val="20"/>
          <w:szCs w:val="20"/>
        </w:rPr>
        <w:t xml:space="preserve">Figure </w:t>
      </w:r>
      <w:r w:rsidRPr="002154B8">
        <w:rPr>
          <w:b/>
          <w:bCs/>
          <w:sz w:val="20"/>
          <w:szCs w:val="20"/>
        </w:rPr>
        <w:fldChar w:fldCharType="begin"/>
      </w:r>
      <w:r w:rsidRPr="002154B8">
        <w:rPr>
          <w:b/>
          <w:bCs/>
          <w:sz w:val="20"/>
          <w:szCs w:val="20"/>
        </w:rPr>
        <w:instrText xml:space="preserve"> STYLEREF 1 \s </w:instrText>
      </w:r>
      <w:r w:rsidRPr="002154B8">
        <w:rPr>
          <w:b/>
          <w:bCs/>
          <w:sz w:val="20"/>
          <w:szCs w:val="20"/>
        </w:rPr>
        <w:fldChar w:fldCharType="separate"/>
      </w:r>
      <w:r w:rsidR="00BB0559">
        <w:rPr>
          <w:b/>
          <w:bCs/>
          <w:noProof/>
          <w:sz w:val="20"/>
          <w:szCs w:val="20"/>
        </w:rPr>
        <w:t>10</w:t>
      </w:r>
      <w:r w:rsidRPr="002154B8">
        <w:rPr>
          <w:b/>
          <w:bCs/>
          <w:noProof/>
          <w:sz w:val="20"/>
          <w:szCs w:val="20"/>
        </w:rPr>
        <w:fldChar w:fldCharType="end"/>
      </w:r>
      <w:r w:rsidRPr="002154B8">
        <w:rPr>
          <w:b/>
          <w:bCs/>
          <w:sz w:val="20"/>
          <w:szCs w:val="20"/>
        </w:rPr>
        <w:t>.</w:t>
      </w:r>
      <w:r w:rsidRPr="002154B8">
        <w:rPr>
          <w:b/>
          <w:bCs/>
          <w:sz w:val="20"/>
          <w:szCs w:val="20"/>
        </w:rPr>
        <w:fldChar w:fldCharType="begin"/>
      </w:r>
      <w:r w:rsidRPr="002154B8">
        <w:rPr>
          <w:b/>
          <w:bCs/>
          <w:sz w:val="20"/>
          <w:szCs w:val="20"/>
        </w:rPr>
        <w:instrText xml:space="preserve"> SEQ Figure \* ARABIC \s 1 </w:instrText>
      </w:r>
      <w:r w:rsidRPr="002154B8">
        <w:rPr>
          <w:b/>
          <w:bCs/>
          <w:sz w:val="20"/>
          <w:szCs w:val="20"/>
        </w:rPr>
        <w:fldChar w:fldCharType="separate"/>
      </w:r>
      <w:r w:rsidR="00BB0559">
        <w:rPr>
          <w:b/>
          <w:bCs/>
          <w:noProof/>
          <w:sz w:val="20"/>
          <w:szCs w:val="20"/>
        </w:rPr>
        <w:t>6</w:t>
      </w:r>
      <w:r w:rsidRPr="002154B8">
        <w:rPr>
          <w:b/>
          <w:bCs/>
          <w:noProof/>
          <w:sz w:val="20"/>
          <w:szCs w:val="20"/>
        </w:rPr>
        <w:fldChar w:fldCharType="end"/>
      </w:r>
      <w:r>
        <w:rPr>
          <w:b/>
          <w:bCs/>
          <w:noProof/>
        </w:rPr>
        <w:t xml:space="preserve"> </w:t>
      </w:r>
      <w:r w:rsidR="005130F1" w:rsidRPr="002154B8">
        <w:rPr>
          <w:b/>
          <w:bCs/>
          <w:sz w:val="20"/>
          <w:szCs w:val="20"/>
        </w:rPr>
        <w:t xml:space="preserve">Measured composite 4×45-pixel images of a 5.08 cm-thick tungsten phantom edge for a) EJ-200 b) </w:t>
      </w:r>
      <w:proofErr w:type="spellStart"/>
      <w:r w:rsidR="005130F1" w:rsidRPr="002154B8">
        <w:rPr>
          <w:b/>
          <w:bCs/>
          <w:sz w:val="20"/>
          <w:szCs w:val="20"/>
        </w:rPr>
        <w:t>BiPVT</w:t>
      </w:r>
      <w:proofErr w:type="spellEnd"/>
      <w:r w:rsidR="005130F1" w:rsidRPr="002154B8">
        <w:rPr>
          <w:b/>
          <w:bCs/>
          <w:sz w:val="20"/>
          <w:szCs w:val="20"/>
        </w:rPr>
        <w:t xml:space="preserve"> and c) EJ-256.  These images were constructed from 15 separate measurements at varying degrees of array shielding, with the phantom edge offset from the pixel alignment at a 5˚ angle.  </w:t>
      </w:r>
      <w:r w:rsidR="0010154D">
        <w:rPr>
          <w:b/>
          <w:bCs/>
          <w:sz w:val="20"/>
          <w:szCs w:val="20"/>
        </w:rPr>
        <w:t xml:space="preserve">Pixel intensity normalization occurred for a total of three fully shielded measurements </w:t>
      </w:r>
      <w:r w:rsidR="0010154D" w:rsidRPr="0010154D">
        <w:rPr>
          <w:b/>
          <w:bCs/>
          <w:sz w:val="20"/>
          <w:szCs w:val="20"/>
        </w:rPr>
        <w:t xml:space="preserve">(two for </w:t>
      </w:r>
      <w:proofErr w:type="spellStart"/>
      <w:r w:rsidR="0010154D" w:rsidRPr="0010154D">
        <w:rPr>
          <w:b/>
          <w:bCs/>
          <w:sz w:val="20"/>
          <w:szCs w:val="20"/>
        </w:rPr>
        <w:t>BiPVT</w:t>
      </w:r>
      <w:proofErr w:type="spellEnd"/>
      <w:r w:rsidR="0010154D" w:rsidRPr="0010154D">
        <w:rPr>
          <w:b/>
          <w:bCs/>
          <w:sz w:val="20"/>
          <w:szCs w:val="20"/>
        </w:rPr>
        <w:t xml:space="preserve"> and one for EJ-256)</w:t>
      </w:r>
      <w:r w:rsidR="0010154D">
        <w:rPr>
          <w:b/>
          <w:bCs/>
          <w:sz w:val="20"/>
          <w:szCs w:val="20"/>
        </w:rPr>
        <w:t>,</w:t>
      </w:r>
      <w:r w:rsidR="0010154D" w:rsidRPr="0010154D">
        <w:rPr>
          <w:b/>
          <w:bCs/>
          <w:sz w:val="20"/>
          <w:szCs w:val="20"/>
        </w:rPr>
        <w:t xml:space="preserve"> </w:t>
      </w:r>
      <w:r w:rsidR="0010154D">
        <w:rPr>
          <w:b/>
          <w:bCs/>
          <w:sz w:val="20"/>
          <w:szCs w:val="20"/>
        </w:rPr>
        <w:t xml:space="preserve">as reflected in the final </w:t>
      </w:r>
      <w:r w:rsidR="0010154D" w:rsidRPr="002154B8">
        <w:rPr>
          <w:b/>
          <w:bCs/>
          <w:sz w:val="20"/>
          <w:szCs w:val="20"/>
        </w:rPr>
        <w:t xml:space="preserve">composite 4×45-pixel images </w:t>
      </w:r>
      <w:r w:rsidR="0010154D">
        <w:rPr>
          <w:b/>
          <w:bCs/>
          <w:sz w:val="20"/>
          <w:szCs w:val="20"/>
        </w:rPr>
        <w:t>for d</w:t>
      </w:r>
      <w:r w:rsidR="0010154D" w:rsidRPr="002154B8">
        <w:rPr>
          <w:b/>
          <w:bCs/>
          <w:sz w:val="20"/>
          <w:szCs w:val="20"/>
        </w:rPr>
        <w:t xml:space="preserve">) EJ-200 </w:t>
      </w:r>
      <w:r w:rsidR="0010154D">
        <w:rPr>
          <w:b/>
          <w:bCs/>
          <w:sz w:val="20"/>
          <w:szCs w:val="20"/>
        </w:rPr>
        <w:t>e</w:t>
      </w:r>
      <w:r w:rsidR="0010154D" w:rsidRPr="002154B8">
        <w:rPr>
          <w:b/>
          <w:bCs/>
          <w:sz w:val="20"/>
          <w:szCs w:val="20"/>
        </w:rPr>
        <w:t xml:space="preserve">) </w:t>
      </w:r>
      <w:proofErr w:type="spellStart"/>
      <w:r w:rsidR="0010154D" w:rsidRPr="002154B8">
        <w:rPr>
          <w:b/>
          <w:bCs/>
          <w:sz w:val="20"/>
          <w:szCs w:val="20"/>
        </w:rPr>
        <w:t>BiPVT</w:t>
      </w:r>
      <w:proofErr w:type="spellEnd"/>
      <w:r w:rsidR="0010154D" w:rsidRPr="002154B8">
        <w:rPr>
          <w:b/>
          <w:bCs/>
          <w:sz w:val="20"/>
          <w:szCs w:val="20"/>
        </w:rPr>
        <w:t xml:space="preserve"> and </w:t>
      </w:r>
      <w:r w:rsidR="0010154D">
        <w:rPr>
          <w:b/>
          <w:bCs/>
          <w:sz w:val="20"/>
          <w:szCs w:val="20"/>
        </w:rPr>
        <w:t>f</w:t>
      </w:r>
      <w:r w:rsidR="0010154D" w:rsidRPr="002154B8">
        <w:rPr>
          <w:b/>
          <w:bCs/>
          <w:sz w:val="20"/>
          <w:szCs w:val="20"/>
        </w:rPr>
        <w:t>) EJ-256</w:t>
      </w:r>
      <w:r w:rsidR="0010154D">
        <w:rPr>
          <w:b/>
          <w:bCs/>
          <w:sz w:val="20"/>
          <w:szCs w:val="20"/>
        </w:rPr>
        <w:t>.</w:t>
      </w:r>
      <w:bookmarkEnd w:id="401"/>
      <w:r w:rsidR="0010154D">
        <w:rPr>
          <w:b/>
          <w:bCs/>
          <w:sz w:val="20"/>
          <w:szCs w:val="20"/>
        </w:rPr>
        <w:t xml:space="preserve">  </w:t>
      </w:r>
    </w:p>
    <w:p w14:paraId="30D9F059" w14:textId="31FBFF70" w:rsidR="005130F1" w:rsidRDefault="005130F1" w:rsidP="005130F1">
      <w:pPr>
        <w:jc w:val="both"/>
      </w:pPr>
    </w:p>
    <w:p w14:paraId="322CDAAD" w14:textId="77777777" w:rsidR="00E33D1E" w:rsidRDefault="003071C2" w:rsidP="00E33D1E">
      <w:pPr>
        <w:jc w:val="center"/>
      </w:pPr>
      <w:r>
        <w:br w:type="page"/>
      </w:r>
    </w:p>
    <w:p w14:paraId="60269C7D" w14:textId="1B478849" w:rsidR="00E33D1E" w:rsidRDefault="00E33D1E" w:rsidP="00E33D1E">
      <w:pPr>
        <w:jc w:val="center"/>
      </w:pPr>
    </w:p>
    <w:p w14:paraId="224416F0" w14:textId="2930B46E" w:rsidR="007D0E6D" w:rsidRDefault="007D0E6D" w:rsidP="00E33D1E">
      <w:pPr>
        <w:jc w:val="center"/>
      </w:pPr>
    </w:p>
    <w:p w14:paraId="4C869F20" w14:textId="77777777" w:rsidR="007D0E6D" w:rsidRDefault="007D0E6D" w:rsidP="00E33D1E">
      <w:pPr>
        <w:jc w:val="center"/>
      </w:pPr>
    </w:p>
    <w:p w14:paraId="0D06D970" w14:textId="77777777" w:rsidR="00E33D1E" w:rsidRDefault="00E33D1E" w:rsidP="00E33D1E">
      <w:pPr>
        <w:jc w:val="center"/>
      </w:pPr>
    </w:p>
    <w:p w14:paraId="72F9B4FB" w14:textId="444E5B06" w:rsidR="00E33D1E" w:rsidRPr="00D609A2" w:rsidRDefault="00E33D1E" w:rsidP="00E33D1E">
      <w:pPr>
        <w:jc w:val="center"/>
      </w:pPr>
      <w:r>
        <w:rPr>
          <w:noProof/>
        </w:rPr>
        <w:drawing>
          <wp:inline distT="0" distB="0" distL="0" distR="0" wp14:anchorId="7BF3DB28" wp14:editId="2AC7BB0D">
            <wp:extent cx="3790397" cy="4997669"/>
            <wp:effectExtent l="0" t="0" r="635" b="0"/>
            <wp:docPr id="238" name="Picture 238"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Graphical user interface&#10;&#10;Description automatically generated with medium confidence"/>
                    <pic:cNvPicPr/>
                  </pic:nvPicPr>
                  <pic:blipFill>
                    <a:blip r:embed="rId117">
                      <a:extLst>
                        <a:ext uri="{28A0092B-C50C-407E-A947-70E740481C1C}">
                          <a14:useLocalDpi xmlns:a14="http://schemas.microsoft.com/office/drawing/2010/main" val="0"/>
                        </a:ext>
                      </a:extLst>
                    </a:blip>
                    <a:stretch>
                      <a:fillRect/>
                    </a:stretch>
                  </pic:blipFill>
                  <pic:spPr>
                    <a:xfrm>
                      <a:off x="0" y="0"/>
                      <a:ext cx="3825063" cy="5043376"/>
                    </a:xfrm>
                    <a:prstGeom prst="rect">
                      <a:avLst/>
                    </a:prstGeom>
                  </pic:spPr>
                </pic:pic>
              </a:graphicData>
            </a:graphic>
          </wp:inline>
        </w:drawing>
      </w:r>
    </w:p>
    <w:p w14:paraId="70A0FBD7" w14:textId="6AA6B5CB" w:rsidR="00E33D1E" w:rsidRPr="002154B8" w:rsidRDefault="00E33D1E" w:rsidP="00E33D1E">
      <w:pPr>
        <w:jc w:val="both"/>
        <w:rPr>
          <w:b/>
          <w:bCs/>
          <w:sz w:val="20"/>
          <w:szCs w:val="20"/>
        </w:rPr>
      </w:pPr>
      <w:bookmarkStart w:id="402" w:name="_Toc69358953"/>
      <w:r w:rsidRPr="00693133">
        <w:rPr>
          <w:b/>
          <w:bCs/>
          <w:sz w:val="20"/>
          <w:szCs w:val="20"/>
        </w:rPr>
        <w:t xml:space="preserve">Figure </w:t>
      </w:r>
      <w:r w:rsidRPr="002154B8">
        <w:rPr>
          <w:b/>
          <w:bCs/>
          <w:sz w:val="20"/>
          <w:szCs w:val="20"/>
        </w:rPr>
        <w:fldChar w:fldCharType="begin"/>
      </w:r>
      <w:r w:rsidRPr="00693133">
        <w:rPr>
          <w:b/>
          <w:bCs/>
          <w:sz w:val="20"/>
          <w:szCs w:val="20"/>
        </w:rPr>
        <w:instrText xml:space="preserve"> STYLEREF 1 \s </w:instrText>
      </w:r>
      <w:r w:rsidRPr="002154B8">
        <w:rPr>
          <w:b/>
          <w:bCs/>
          <w:sz w:val="20"/>
          <w:szCs w:val="20"/>
        </w:rPr>
        <w:fldChar w:fldCharType="separate"/>
      </w:r>
      <w:r>
        <w:rPr>
          <w:b/>
          <w:bCs/>
          <w:noProof/>
          <w:sz w:val="20"/>
          <w:szCs w:val="20"/>
        </w:rPr>
        <w:t>10</w:t>
      </w:r>
      <w:r w:rsidRPr="002154B8">
        <w:rPr>
          <w:b/>
          <w:bCs/>
          <w:noProof/>
          <w:sz w:val="20"/>
          <w:szCs w:val="20"/>
        </w:rPr>
        <w:fldChar w:fldCharType="end"/>
      </w:r>
      <w:r w:rsidRPr="00693133">
        <w:rPr>
          <w:b/>
          <w:bCs/>
          <w:sz w:val="20"/>
          <w:szCs w:val="20"/>
        </w:rPr>
        <w:t>.</w:t>
      </w:r>
      <w:r w:rsidRPr="002154B8">
        <w:rPr>
          <w:b/>
          <w:bCs/>
          <w:sz w:val="20"/>
          <w:szCs w:val="20"/>
        </w:rPr>
        <w:fldChar w:fldCharType="begin"/>
      </w:r>
      <w:r w:rsidRPr="00693133">
        <w:rPr>
          <w:b/>
          <w:bCs/>
          <w:sz w:val="20"/>
          <w:szCs w:val="20"/>
        </w:rPr>
        <w:instrText xml:space="preserve"> SEQ Figure \* ARABIC \s 1 </w:instrText>
      </w:r>
      <w:r w:rsidRPr="002154B8">
        <w:rPr>
          <w:b/>
          <w:bCs/>
          <w:sz w:val="20"/>
          <w:szCs w:val="20"/>
        </w:rPr>
        <w:fldChar w:fldCharType="separate"/>
      </w:r>
      <w:r>
        <w:rPr>
          <w:b/>
          <w:bCs/>
          <w:noProof/>
          <w:sz w:val="20"/>
          <w:szCs w:val="20"/>
        </w:rPr>
        <w:t>7</w:t>
      </w:r>
      <w:r w:rsidRPr="002154B8">
        <w:rPr>
          <w:b/>
          <w:bCs/>
          <w:noProof/>
          <w:sz w:val="20"/>
          <w:szCs w:val="20"/>
        </w:rPr>
        <w:fldChar w:fldCharType="end"/>
      </w:r>
      <w:r>
        <w:rPr>
          <w:b/>
          <w:bCs/>
          <w:noProof/>
        </w:rPr>
        <w:t xml:space="preserve"> </w:t>
      </w:r>
      <w:r w:rsidRPr="002154B8">
        <w:rPr>
          <w:b/>
          <w:bCs/>
          <w:sz w:val="20"/>
          <w:szCs w:val="20"/>
        </w:rPr>
        <w:t xml:space="preserve">Images of the expanded a) EJ-200, b) </w:t>
      </w:r>
      <w:proofErr w:type="spellStart"/>
      <w:r w:rsidRPr="002154B8">
        <w:rPr>
          <w:b/>
          <w:bCs/>
          <w:sz w:val="20"/>
          <w:szCs w:val="20"/>
        </w:rPr>
        <w:t>BiPVT</w:t>
      </w:r>
      <w:proofErr w:type="spellEnd"/>
      <w:r w:rsidRPr="002154B8">
        <w:rPr>
          <w:b/>
          <w:bCs/>
          <w:sz w:val="20"/>
          <w:szCs w:val="20"/>
        </w:rPr>
        <w:t xml:space="preserve">, and c) EJ-256 20×45-pixel composite matrices.  Expansion of the </w:t>
      </w:r>
      <w:r>
        <w:rPr>
          <w:b/>
          <w:bCs/>
          <w:sz w:val="20"/>
          <w:szCs w:val="20"/>
        </w:rPr>
        <w:t>final</w:t>
      </w:r>
      <w:r w:rsidRPr="002154B8">
        <w:rPr>
          <w:b/>
          <w:bCs/>
          <w:sz w:val="20"/>
          <w:szCs w:val="20"/>
        </w:rPr>
        <w:t xml:space="preserve"> 4×45-pixel composite images, shown in Fig</w:t>
      </w:r>
      <w:r>
        <w:rPr>
          <w:b/>
          <w:bCs/>
          <w:sz w:val="20"/>
          <w:szCs w:val="20"/>
        </w:rPr>
        <w:t>ure 10</w:t>
      </w:r>
      <w:r w:rsidRPr="002154B8">
        <w:rPr>
          <w:b/>
          <w:bCs/>
          <w:sz w:val="20"/>
          <w:szCs w:val="20"/>
        </w:rPr>
        <w:t>.6</w:t>
      </w:r>
      <w:r>
        <w:rPr>
          <w:b/>
          <w:bCs/>
          <w:sz w:val="20"/>
          <w:szCs w:val="20"/>
        </w:rPr>
        <w:t xml:space="preserve"> (d-f)</w:t>
      </w:r>
      <w:r w:rsidRPr="002154B8">
        <w:rPr>
          <w:b/>
          <w:bCs/>
          <w:sz w:val="20"/>
          <w:szCs w:val="20"/>
        </w:rPr>
        <w:t>, utilized repeating patterns at specific distances from the phantom edge, which was necessary to facilitate calculations of the tungsten phantom ERF for each array.</w:t>
      </w:r>
      <w:bookmarkEnd w:id="402"/>
    </w:p>
    <w:p w14:paraId="7597607F" w14:textId="1A09AFE2" w:rsidR="00E33D1E" w:rsidRDefault="00E33D1E">
      <w:r>
        <w:br w:type="page"/>
      </w:r>
    </w:p>
    <w:p w14:paraId="61754656" w14:textId="16809B80" w:rsidR="00E33D1E" w:rsidRDefault="0093362A" w:rsidP="00E33D1E">
      <w:pPr>
        <w:jc w:val="both"/>
        <w:rPr>
          <w:bCs/>
        </w:rPr>
      </w:pPr>
      <w:r>
        <w:lastRenderedPageBreak/>
        <w:t xml:space="preserve">The computational estimates of irradiance were then </w:t>
      </w:r>
      <w:r>
        <w:rPr>
          <w:bCs/>
        </w:rPr>
        <w:t xml:space="preserve">divided by the respective free-field estimate to produce normalized contrast ratios for each pixel measurement.  The 15 normalized measurements for all three arrays were then assembled into </w:t>
      </w:r>
      <w:r>
        <w:t xml:space="preserve">composite </w:t>
      </w:r>
      <w:r>
        <w:rPr>
          <w:bCs/>
        </w:rPr>
        <w:t>4×45-pixel images of the edge response for each material, as shown in Figure 10.</w:t>
      </w:r>
      <w:r w:rsidR="00E33D1E">
        <w:rPr>
          <w:bCs/>
        </w:rPr>
        <w:t>8.</w:t>
      </w:r>
      <w:r w:rsidR="00E33D1E">
        <w:t xml:space="preserve">  The remaining data analysis methods matched those described in the Experimental Data Analysis precisely, including consistent use of the same pixel regions to expand the simulated composite images to </w:t>
      </w:r>
      <w:r w:rsidR="00E33D1E">
        <w:rPr>
          <w:bCs/>
        </w:rPr>
        <w:t xml:space="preserve">20×45-pixels and identical 13×44-pixel ROI to analyze the edge response for all three materials.  The simulated 20×45-pixel composite images and associated edge responses for both materials are provided in Figure 10.9.  </w:t>
      </w:r>
    </w:p>
    <w:p w14:paraId="6B1845AE" w14:textId="77777777" w:rsidR="00E33D1E" w:rsidRDefault="00E33D1E" w:rsidP="00E33D1E">
      <w:pPr>
        <w:jc w:val="both"/>
        <w:rPr>
          <w:bCs/>
        </w:rPr>
      </w:pPr>
    </w:p>
    <w:p w14:paraId="1D360864" w14:textId="77777777" w:rsidR="00E33D1E" w:rsidRPr="002154B8" w:rsidRDefault="00E33D1E" w:rsidP="00E33D1E">
      <w:pPr>
        <w:jc w:val="both"/>
        <w:rPr>
          <w:i/>
          <w:iCs/>
        </w:rPr>
      </w:pPr>
      <w:r w:rsidRPr="002154B8">
        <w:rPr>
          <w:i/>
          <w:iCs/>
        </w:rPr>
        <w:t>Material Evaluation Results</w:t>
      </w:r>
    </w:p>
    <w:p w14:paraId="3CECB89F" w14:textId="0873AE73" w:rsidR="00E33D1E" w:rsidRDefault="00E33D1E" w:rsidP="00E33D1E">
      <w:pPr>
        <w:jc w:val="both"/>
        <w:rPr>
          <w:bCs/>
        </w:rPr>
      </w:pPr>
      <w:r>
        <w:rPr>
          <w:bCs/>
        </w:rPr>
        <w:t xml:space="preserve">Figure 10.10 and Table 10.4 provide comparisons of experimental and computational MTFs and SR values for the EJ-200, </w:t>
      </w:r>
      <w:proofErr w:type="spellStart"/>
      <w:r>
        <w:rPr>
          <w:bCs/>
        </w:rPr>
        <w:t>BiPVT</w:t>
      </w:r>
      <w:proofErr w:type="spellEnd"/>
      <w:r>
        <w:rPr>
          <w:bCs/>
        </w:rPr>
        <w:t>, and EJ-256 arrays.  Figure 10.10 also includes the cutoff frequency threshold, f</w:t>
      </w:r>
      <w:r w:rsidRPr="00AE53E2">
        <w:rPr>
          <w:bCs/>
          <w:vertAlign w:val="subscript"/>
        </w:rPr>
        <w:t>10%</w:t>
      </w:r>
      <w:r>
        <w:rPr>
          <w:bCs/>
        </w:rPr>
        <w:t>, for all three plots, at which point spatial resolution is assigned for the CT system using the process described in Section II.</w:t>
      </w:r>
    </w:p>
    <w:p w14:paraId="58F82387" w14:textId="77777777" w:rsidR="00E33D1E" w:rsidRDefault="00E33D1E" w:rsidP="00E33D1E">
      <w:pPr>
        <w:jc w:val="both"/>
      </w:pPr>
    </w:p>
    <w:p w14:paraId="77287609" w14:textId="77777777" w:rsidR="00E33D1E" w:rsidRDefault="00E33D1E" w:rsidP="00E33D1E">
      <w:pPr>
        <w:jc w:val="both"/>
      </w:pPr>
      <w:r>
        <w:t xml:space="preserve">For all three arrays, the calculated </w:t>
      </w:r>
      <w:r w:rsidRPr="006441F4">
        <w:t>experimental and computational</w:t>
      </w:r>
      <w:r>
        <w:t xml:space="preserve"> SR</w:t>
      </w:r>
      <w:r w:rsidRPr="006441F4">
        <w:t xml:space="preserve"> values </w:t>
      </w:r>
      <w:r>
        <w:t xml:space="preserve">fall outside of the assigned uncertainties of the other, which means </w:t>
      </w:r>
      <w:r w:rsidRPr="006441F4">
        <w:t>the simulated results are found</w:t>
      </w:r>
      <w:r w:rsidRPr="00F234E6">
        <w:rPr>
          <w:i/>
          <w:iCs/>
        </w:rPr>
        <w:t xml:space="preserve"> not</w:t>
      </w:r>
      <w:r>
        <w:t xml:space="preserve"> to </w:t>
      </w:r>
      <w:r w:rsidRPr="006441F4">
        <w:t>agree with the</w:t>
      </w:r>
      <w:r>
        <w:t xml:space="preserve"> respective </w:t>
      </w:r>
      <w:r w:rsidRPr="006441F4">
        <w:t xml:space="preserve">experimental </w:t>
      </w:r>
      <w:r>
        <w:t>results</w:t>
      </w:r>
      <w:r w:rsidRPr="006441F4">
        <w:t>.</w:t>
      </w:r>
      <w:r>
        <w:t xml:space="preserve">  This disagreement between measured and estimated SR is believed largely due to a shortcoming in the simulation data analysis methodology, specifically the evaluation of edge response using values of total energy deposited from both recoil protons and photons (</w:t>
      </w:r>
      <w:proofErr w:type="gramStart"/>
      <w:r>
        <w:t>i.e.</w:t>
      </w:r>
      <w:proofErr w:type="gramEnd"/>
      <w:r>
        <w:t xml:space="preserve"> the +F6 tally in MCNP6).  In other words, even if the energy values were partitioned at input, </w:t>
      </w:r>
      <w:proofErr w:type="spellStart"/>
      <w:r>
        <w:t>OpticStudio</w:t>
      </w:r>
      <w:proofErr w:type="spellEnd"/>
      <w:r>
        <w:t xml:space="preserve"> cannot simulate different rates of energy-dependent fluorescence and phosphorescence based on specific portions of energy deposited by photons and protons, respectively; it is not a radiation transport code. It only knows to treat energy deposition as originating from photon interactions and cannot simulate the energy dependent phosphorescence and quenching phenomena associated with proton recoil, a purpose for which it was not designed.  </w:t>
      </w:r>
    </w:p>
    <w:p w14:paraId="6645379F" w14:textId="4308F5D2" w:rsidR="00E33D1E" w:rsidRDefault="00E33D1E" w:rsidP="00E33D1E">
      <w:pPr>
        <w:rPr>
          <w:bCs/>
        </w:rPr>
      </w:pPr>
    </w:p>
    <w:p w14:paraId="0E1BD85D" w14:textId="44B9C76A" w:rsidR="00E33D1E" w:rsidRDefault="00E33D1E" w:rsidP="00E33D1E">
      <w:pPr>
        <w:jc w:val="both"/>
      </w:pPr>
      <w:r>
        <w:t xml:space="preserve">Furthermore, the energy-dependent light output response necessary to accomplish such a simulation remains unquantified at this time for </w:t>
      </w:r>
      <w:proofErr w:type="spellStart"/>
      <w:r>
        <w:t>BiPVT</w:t>
      </w:r>
      <w:proofErr w:type="spellEnd"/>
      <w:r>
        <w:t xml:space="preserve"> and, it is believed, for EJ-256.  In other words, relative LY (in terms of response vs. </w:t>
      </w:r>
      <w:proofErr w:type="spellStart"/>
      <w:r>
        <w:t>MeV</w:t>
      </w:r>
      <w:r w:rsidRPr="00866F56">
        <w:rPr>
          <w:vertAlign w:val="subscript"/>
        </w:rPr>
        <w:t>ee</w:t>
      </w:r>
      <w:proofErr w:type="spellEnd"/>
      <w:r>
        <w:t xml:space="preserve">) is still unknown for these two materials, which makes accurate simulation of their optical response to fast neutrons impossible.  In the case of EJ-200, a limited number of studies address comparative light response to fast neutrons </w:t>
      </w:r>
      <w:sdt>
        <w:sdtPr>
          <w:id w:val="1813052225"/>
          <w:citation/>
        </w:sdtPr>
        <w:sdtContent>
          <w:r>
            <w:fldChar w:fldCharType="begin"/>
          </w:r>
          <w:r>
            <w:instrText xml:space="preserve">CITATION MHa14 \m AHT18 \m TAL20 \l 1033 </w:instrText>
          </w:r>
          <w:r>
            <w:fldChar w:fldCharType="separate"/>
          </w:r>
          <w:r w:rsidR="00EF78F9">
            <w:rPr>
              <w:noProof/>
            </w:rPr>
            <w:t>[82, 83, 84]</w:t>
          </w:r>
          <w:r>
            <w:fldChar w:fldCharType="end"/>
          </w:r>
        </w:sdtContent>
      </w:sdt>
      <w:r>
        <w:t xml:space="preserve">; however, a review of the available literature did not provide a thorough accounting of optical light response up to 14.1 MeV.  The most recent of these provided quantification of proton recoil response from 0.064-3.863 MeV </w:t>
      </w:r>
      <w:sdt>
        <w:sdtPr>
          <w:id w:val="500706493"/>
          <w:citation/>
        </w:sdtPr>
        <w:sdtContent>
          <w:r>
            <w:fldChar w:fldCharType="begin"/>
          </w:r>
          <w:r>
            <w:instrText xml:space="preserve"> CITATION TAL20 \l 1033 </w:instrText>
          </w:r>
          <w:r>
            <w:fldChar w:fldCharType="separate"/>
          </w:r>
          <w:r w:rsidR="00EF78F9">
            <w:rPr>
              <w:noProof/>
            </w:rPr>
            <w:t>[84]</w:t>
          </w:r>
          <w:r>
            <w:fldChar w:fldCharType="end"/>
          </w:r>
        </w:sdtContent>
      </w:sdt>
      <w:r>
        <w:t>, which is still below that needed to support the analysis</w:t>
      </w:r>
      <w:del w:id="403" w:author="Decker, Andrew William" w:date="2021-04-14T09:12:00Z">
        <w:r w:rsidDel="00010D76">
          <w:delText xml:space="preserve"> needed</w:delText>
        </w:r>
      </w:del>
      <w:r>
        <w:t xml:space="preserve"> here.  </w:t>
      </w:r>
      <w:r>
        <w:br w:type="page"/>
      </w:r>
    </w:p>
    <w:p w14:paraId="2BE0AB7E" w14:textId="0E0CF558" w:rsidR="0093362A" w:rsidRDefault="0093362A" w:rsidP="0093362A">
      <w:pPr>
        <w:jc w:val="both"/>
        <w:rPr>
          <w:bCs/>
        </w:rPr>
      </w:pPr>
    </w:p>
    <w:p w14:paraId="222CDA1B" w14:textId="2DB80CEF" w:rsidR="007D0E6D" w:rsidRDefault="007D0E6D" w:rsidP="0093362A">
      <w:pPr>
        <w:jc w:val="both"/>
        <w:rPr>
          <w:bCs/>
        </w:rPr>
      </w:pPr>
    </w:p>
    <w:p w14:paraId="08D4FF79" w14:textId="6E5985D8" w:rsidR="007D0E6D" w:rsidRDefault="007D0E6D" w:rsidP="0093362A">
      <w:pPr>
        <w:jc w:val="both"/>
        <w:rPr>
          <w:bCs/>
        </w:rPr>
      </w:pPr>
    </w:p>
    <w:p w14:paraId="7B7094D8" w14:textId="290B1988" w:rsidR="007D0E6D" w:rsidRDefault="007D0E6D" w:rsidP="0093362A">
      <w:pPr>
        <w:jc w:val="both"/>
        <w:rPr>
          <w:bCs/>
        </w:rPr>
      </w:pPr>
    </w:p>
    <w:p w14:paraId="29DF4203" w14:textId="74F42B21" w:rsidR="007D0E6D" w:rsidRDefault="007D0E6D" w:rsidP="0093362A">
      <w:pPr>
        <w:jc w:val="both"/>
        <w:rPr>
          <w:bCs/>
        </w:rPr>
      </w:pPr>
    </w:p>
    <w:p w14:paraId="56277A1D" w14:textId="43847E61" w:rsidR="007D0E6D" w:rsidRDefault="007D0E6D" w:rsidP="0093362A">
      <w:pPr>
        <w:jc w:val="both"/>
        <w:rPr>
          <w:bCs/>
        </w:rPr>
      </w:pPr>
    </w:p>
    <w:p w14:paraId="4CF132E4" w14:textId="5C3A44FF" w:rsidR="007D0E6D" w:rsidRDefault="007D0E6D" w:rsidP="0093362A">
      <w:pPr>
        <w:jc w:val="both"/>
        <w:rPr>
          <w:bCs/>
        </w:rPr>
      </w:pPr>
    </w:p>
    <w:p w14:paraId="4275C141" w14:textId="77777777" w:rsidR="007D0E6D" w:rsidRDefault="007D0E6D" w:rsidP="0093362A">
      <w:pPr>
        <w:jc w:val="both"/>
        <w:rPr>
          <w:bCs/>
        </w:rPr>
      </w:pPr>
    </w:p>
    <w:p w14:paraId="31C39117" w14:textId="36A1FA9E" w:rsidR="00E33D1E" w:rsidRDefault="00E33D1E" w:rsidP="0093362A">
      <w:pPr>
        <w:jc w:val="both"/>
        <w:rPr>
          <w:bCs/>
        </w:rPr>
      </w:pPr>
    </w:p>
    <w:p w14:paraId="7F186260" w14:textId="6582FB0D" w:rsidR="00E33D1E" w:rsidRDefault="00E33D1E" w:rsidP="0093362A">
      <w:pPr>
        <w:jc w:val="both"/>
        <w:rPr>
          <w:bCs/>
        </w:rPr>
      </w:pPr>
    </w:p>
    <w:p w14:paraId="6CE61D6D" w14:textId="77777777" w:rsidR="00E33D1E" w:rsidRPr="00E33D1E" w:rsidRDefault="00E33D1E" w:rsidP="0093362A">
      <w:pPr>
        <w:jc w:val="both"/>
        <w:rPr>
          <w:bCs/>
        </w:rPr>
      </w:pPr>
    </w:p>
    <w:p w14:paraId="73792DD5" w14:textId="77777777" w:rsidR="0093362A" w:rsidRDefault="0093362A" w:rsidP="0093362A">
      <w:pPr>
        <w:jc w:val="both"/>
      </w:pPr>
    </w:p>
    <w:p w14:paraId="318EBFD3" w14:textId="77777777" w:rsidR="0093362A" w:rsidRDefault="0093362A" w:rsidP="0093362A">
      <w:pPr>
        <w:jc w:val="center"/>
      </w:pPr>
      <w:r>
        <w:rPr>
          <w:noProof/>
        </w:rPr>
        <w:drawing>
          <wp:inline distT="0" distB="0" distL="0" distR="0" wp14:anchorId="5F45986E" wp14:editId="169DA017">
            <wp:extent cx="5384115" cy="1497724"/>
            <wp:effectExtent l="0" t="0" r="7620" b="7620"/>
            <wp:docPr id="235" name="Picture 235"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Background pattern&#10;&#10;Description automatically generated"/>
                    <pic:cNvPicPr/>
                  </pic:nvPicPr>
                  <pic:blipFill>
                    <a:blip r:embed="rId118"/>
                    <a:stretch>
                      <a:fillRect/>
                    </a:stretch>
                  </pic:blipFill>
                  <pic:spPr>
                    <a:xfrm>
                      <a:off x="0" y="0"/>
                      <a:ext cx="5410889" cy="1505172"/>
                    </a:xfrm>
                    <a:prstGeom prst="rect">
                      <a:avLst/>
                    </a:prstGeom>
                  </pic:spPr>
                </pic:pic>
              </a:graphicData>
            </a:graphic>
          </wp:inline>
        </w:drawing>
      </w:r>
    </w:p>
    <w:p w14:paraId="4C61CEC1" w14:textId="6900B73A" w:rsidR="0093362A" w:rsidRPr="002154B8" w:rsidRDefault="0093362A" w:rsidP="0093362A">
      <w:pPr>
        <w:jc w:val="both"/>
        <w:rPr>
          <w:b/>
          <w:bCs/>
          <w:sz w:val="20"/>
          <w:szCs w:val="20"/>
        </w:rPr>
      </w:pPr>
      <w:bookmarkStart w:id="404" w:name="_Toc69358954"/>
      <w:r w:rsidRPr="00693133">
        <w:rPr>
          <w:b/>
          <w:bCs/>
          <w:sz w:val="20"/>
          <w:szCs w:val="20"/>
        </w:rPr>
        <w:t xml:space="preserve">Figure </w:t>
      </w:r>
      <w:r w:rsidRPr="002154B8">
        <w:rPr>
          <w:b/>
          <w:bCs/>
          <w:sz w:val="20"/>
          <w:szCs w:val="20"/>
        </w:rPr>
        <w:fldChar w:fldCharType="begin"/>
      </w:r>
      <w:r w:rsidRPr="00693133">
        <w:rPr>
          <w:b/>
          <w:bCs/>
          <w:sz w:val="20"/>
          <w:szCs w:val="20"/>
        </w:rPr>
        <w:instrText xml:space="preserve"> STYLEREF 1 \s </w:instrText>
      </w:r>
      <w:r w:rsidRPr="002154B8">
        <w:rPr>
          <w:b/>
          <w:bCs/>
          <w:sz w:val="20"/>
          <w:szCs w:val="20"/>
        </w:rPr>
        <w:fldChar w:fldCharType="separate"/>
      </w:r>
      <w:r w:rsidR="00E33D1E">
        <w:rPr>
          <w:b/>
          <w:bCs/>
          <w:noProof/>
          <w:sz w:val="20"/>
          <w:szCs w:val="20"/>
        </w:rPr>
        <w:t>10</w:t>
      </w:r>
      <w:r w:rsidRPr="002154B8">
        <w:rPr>
          <w:b/>
          <w:bCs/>
          <w:noProof/>
          <w:sz w:val="20"/>
          <w:szCs w:val="20"/>
        </w:rPr>
        <w:fldChar w:fldCharType="end"/>
      </w:r>
      <w:r w:rsidRPr="00693133">
        <w:rPr>
          <w:b/>
          <w:bCs/>
          <w:sz w:val="20"/>
          <w:szCs w:val="20"/>
        </w:rPr>
        <w:t>.</w:t>
      </w:r>
      <w:r w:rsidRPr="002154B8">
        <w:rPr>
          <w:b/>
          <w:bCs/>
          <w:sz w:val="20"/>
          <w:szCs w:val="20"/>
        </w:rPr>
        <w:fldChar w:fldCharType="begin"/>
      </w:r>
      <w:r w:rsidRPr="00693133">
        <w:rPr>
          <w:b/>
          <w:bCs/>
          <w:sz w:val="20"/>
          <w:szCs w:val="20"/>
        </w:rPr>
        <w:instrText xml:space="preserve"> SEQ Figure \* ARABIC \s 1 </w:instrText>
      </w:r>
      <w:r w:rsidRPr="002154B8">
        <w:rPr>
          <w:b/>
          <w:bCs/>
          <w:sz w:val="20"/>
          <w:szCs w:val="20"/>
        </w:rPr>
        <w:fldChar w:fldCharType="separate"/>
      </w:r>
      <w:r w:rsidR="00E33D1E">
        <w:rPr>
          <w:b/>
          <w:bCs/>
          <w:noProof/>
          <w:sz w:val="20"/>
          <w:szCs w:val="20"/>
        </w:rPr>
        <w:t>8</w:t>
      </w:r>
      <w:r w:rsidRPr="002154B8">
        <w:rPr>
          <w:b/>
          <w:bCs/>
          <w:noProof/>
          <w:sz w:val="20"/>
          <w:szCs w:val="20"/>
        </w:rPr>
        <w:fldChar w:fldCharType="end"/>
      </w:r>
      <w:r>
        <w:rPr>
          <w:b/>
          <w:bCs/>
          <w:noProof/>
        </w:rPr>
        <w:t xml:space="preserve"> </w:t>
      </w:r>
      <w:r w:rsidRPr="002154B8">
        <w:rPr>
          <w:b/>
          <w:bCs/>
          <w:sz w:val="20"/>
          <w:szCs w:val="20"/>
        </w:rPr>
        <w:t xml:space="preserve">Simulated composite 4×45-pixel images of the 5.08 cm-thick tungsten phantom edge for a) EJ-200, b) </w:t>
      </w:r>
      <w:proofErr w:type="spellStart"/>
      <w:r w:rsidRPr="002154B8">
        <w:rPr>
          <w:b/>
          <w:bCs/>
          <w:sz w:val="20"/>
          <w:szCs w:val="20"/>
        </w:rPr>
        <w:t>BiPVT</w:t>
      </w:r>
      <w:proofErr w:type="spellEnd"/>
      <w:r w:rsidRPr="002154B8">
        <w:rPr>
          <w:b/>
          <w:bCs/>
          <w:sz w:val="20"/>
          <w:szCs w:val="20"/>
        </w:rPr>
        <w:t xml:space="preserve">, and c) EJ-256.  These images were assembled from 15 separate combined simulations of both MCNP6 and </w:t>
      </w:r>
      <w:proofErr w:type="spellStart"/>
      <w:r w:rsidRPr="002154B8">
        <w:rPr>
          <w:b/>
          <w:bCs/>
          <w:sz w:val="20"/>
          <w:szCs w:val="20"/>
        </w:rPr>
        <w:t>OpticStudio</w:t>
      </w:r>
      <w:proofErr w:type="spellEnd"/>
      <w:r w:rsidRPr="002154B8">
        <w:rPr>
          <w:b/>
          <w:bCs/>
          <w:sz w:val="20"/>
          <w:szCs w:val="20"/>
        </w:rPr>
        <w:t>, each with varying degrees of array shielding, with the phantom edge offset at a 5˚ angle from the pixel alignment.</w:t>
      </w:r>
      <w:bookmarkEnd w:id="404"/>
    </w:p>
    <w:p w14:paraId="4B36CCD1" w14:textId="77777777" w:rsidR="0093362A" w:rsidRDefault="0093362A"/>
    <w:p w14:paraId="1FAC5875" w14:textId="77777777" w:rsidR="005F4913" w:rsidRDefault="005F4913" w:rsidP="00F4091F"/>
    <w:p w14:paraId="698C195D" w14:textId="77777777" w:rsidR="007D0E6D" w:rsidRDefault="005F4913" w:rsidP="00E33D1E">
      <w:pPr>
        <w:jc w:val="center"/>
        <w:rPr>
          <w:bCs/>
        </w:rPr>
      </w:pPr>
      <w:r>
        <w:rPr>
          <w:bCs/>
        </w:rPr>
        <w:br w:type="page"/>
      </w:r>
    </w:p>
    <w:p w14:paraId="63C29F6E" w14:textId="77777777" w:rsidR="007D0E6D" w:rsidRDefault="007D0E6D" w:rsidP="00E33D1E">
      <w:pPr>
        <w:jc w:val="center"/>
        <w:rPr>
          <w:bCs/>
        </w:rPr>
      </w:pPr>
    </w:p>
    <w:p w14:paraId="77DC1184" w14:textId="77777777" w:rsidR="007D0E6D" w:rsidRDefault="007D0E6D" w:rsidP="00E33D1E">
      <w:pPr>
        <w:jc w:val="center"/>
        <w:rPr>
          <w:bCs/>
        </w:rPr>
      </w:pPr>
    </w:p>
    <w:p w14:paraId="6FCF5D62" w14:textId="3C6B34F9" w:rsidR="00E33D1E" w:rsidRDefault="00E33D1E" w:rsidP="00E33D1E">
      <w:pPr>
        <w:jc w:val="center"/>
        <w:rPr>
          <w:bCs/>
        </w:rPr>
      </w:pPr>
      <w:r>
        <w:rPr>
          <w:bCs/>
          <w:noProof/>
        </w:rPr>
        <w:drawing>
          <wp:inline distT="0" distB="0" distL="0" distR="0" wp14:anchorId="4D00D8C7" wp14:editId="52D33137">
            <wp:extent cx="3934850" cy="5297214"/>
            <wp:effectExtent l="0" t="0" r="8890" b="0"/>
            <wp:docPr id="219" name="Picture 21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10;&#10;Description automatically generated"/>
                    <pic:cNvPicPr/>
                  </pic:nvPicPr>
                  <pic:blipFill>
                    <a:blip r:embed="rId119"/>
                    <a:stretch>
                      <a:fillRect/>
                    </a:stretch>
                  </pic:blipFill>
                  <pic:spPr>
                    <a:xfrm>
                      <a:off x="0" y="0"/>
                      <a:ext cx="3946923" cy="5313467"/>
                    </a:xfrm>
                    <a:prstGeom prst="rect">
                      <a:avLst/>
                    </a:prstGeom>
                  </pic:spPr>
                </pic:pic>
              </a:graphicData>
            </a:graphic>
          </wp:inline>
        </w:drawing>
      </w:r>
    </w:p>
    <w:p w14:paraId="013E6913" w14:textId="7B13B1D1" w:rsidR="00E33D1E" w:rsidRPr="002154B8" w:rsidRDefault="00E33D1E" w:rsidP="00E33D1E">
      <w:pPr>
        <w:jc w:val="both"/>
        <w:rPr>
          <w:b/>
          <w:bCs/>
          <w:sz w:val="20"/>
          <w:szCs w:val="20"/>
        </w:rPr>
      </w:pPr>
      <w:bookmarkStart w:id="405" w:name="_Toc69358955"/>
      <w:r w:rsidRPr="00693133">
        <w:rPr>
          <w:b/>
          <w:bCs/>
          <w:sz w:val="20"/>
          <w:szCs w:val="20"/>
        </w:rPr>
        <w:t xml:space="preserve">Figure </w:t>
      </w:r>
      <w:r w:rsidRPr="002154B8">
        <w:rPr>
          <w:b/>
          <w:bCs/>
          <w:sz w:val="20"/>
          <w:szCs w:val="20"/>
        </w:rPr>
        <w:fldChar w:fldCharType="begin"/>
      </w:r>
      <w:r w:rsidRPr="00693133">
        <w:rPr>
          <w:b/>
          <w:bCs/>
          <w:sz w:val="20"/>
          <w:szCs w:val="20"/>
        </w:rPr>
        <w:instrText xml:space="preserve"> STYLEREF 1 \s </w:instrText>
      </w:r>
      <w:r w:rsidRPr="002154B8">
        <w:rPr>
          <w:b/>
          <w:bCs/>
          <w:sz w:val="20"/>
          <w:szCs w:val="20"/>
        </w:rPr>
        <w:fldChar w:fldCharType="separate"/>
      </w:r>
      <w:r>
        <w:rPr>
          <w:b/>
          <w:bCs/>
          <w:noProof/>
          <w:sz w:val="20"/>
          <w:szCs w:val="20"/>
        </w:rPr>
        <w:t>10</w:t>
      </w:r>
      <w:r w:rsidRPr="002154B8">
        <w:rPr>
          <w:b/>
          <w:bCs/>
          <w:noProof/>
          <w:sz w:val="20"/>
          <w:szCs w:val="20"/>
        </w:rPr>
        <w:fldChar w:fldCharType="end"/>
      </w:r>
      <w:r w:rsidRPr="00693133">
        <w:rPr>
          <w:b/>
          <w:bCs/>
          <w:sz w:val="20"/>
          <w:szCs w:val="20"/>
        </w:rPr>
        <w:t>.</w:t>
      </w:r>
      <w:r w:rsidRPr="002154B8">
        <w:rPr>
          <w:b/>
          <w:bCs/>
          <w:sz w:val="20"/>
          <w:szCs w:val="20"/>
        </w:rPr>
        <w:fldChar w:fldCharType="begin"/>
      </w:r>
      <w:r w:rsidRPr="00693133">
        <w:rPr>
          <w:b/>
          <w:bCs/>
          <w:sz w:val="20"/>
          <w:szCs w:val="20"/>
        </w:rPr>
        <w:instrText xml:space="preserve"> SEQ Figure \* ARABIC \s 1 </w:instrText>
      </w:r>
      <w:r w:rsidRPr="002154B8">
        <w:rPr>
          <w:b/>
          <w:bCs/>
          <w:sz w:val="20"/>
          <w:szCs w:val="20"/>
        </w:rPr>
        <w:fldChar w:fldCharType="separate"/>
      </w:r>
      <w:r>
        <w:rPr>
          <w:b/>
          <w:bCs/>
          <w:noProof/>
          <w:sz w:val="20"/>
          <w:szCs w:val="20"/>
        </w:rPr>
        <w:t>9</w:t>
      </w:r>
      <w:r w:rsidRPr="002154B8">
        <w:rPr>
          <w:b/>
          <w:bCs/>
          <w:noProof/>
          <w:sz w:val="20"/>
          <w:szCs w:val="20"/>
        </w:rPr>
        <w:fldChar w:fldCharType="end"/>
      </w:r>
      <w:r>
        <w:rPr>
          <w:b/>
          <w:bCs/>
          <w:noProof/>
        </w:rPr>
        <w:t xml:space="preserve"> </w:t>
      </w:r>
      <w:r w:rsidRPr="002154B8">
        <w:rPr>
          <w:b/>
          <w:bCs/>
          <w:sz w:val="20"/>
          <w:szCs w:val="20"/>
        </w:rPr>
        <w:t xml:space="preserve">Images of the expanded a) EJ-200, b) </w:t>
      </w:r>
      <w:proofErr w:type="spellStart"/>
      <w:r w:rsidRPr="002154B8">
        <w:rPr>
          <w:b/>
          <w:bCs/>
          <w:sz w:val="20"/>
          <w:szCs w:val="20"/>
        </w:rPr>
        <w:t>BiPVT</w:t>
      </w:r>
      <w:proofErr w:type="spellEnd"/>
      <w:r w:rsidRPr="002154B8">
        <w:rPr>
          <w:b/>
          <w:bCs/>
          <w:sz w:val="20"/>
          <w:szCs w:val="20"/>
        </w:rPr>
        <w:t xml:space="preserve">, and c) EJ-256 20×45-pixel composite images, computed from MCNP6 and </w:t>
      </w:r>
      <w:proofErr w:type="spellStart"/>
      <w:r w:rsidRPr="002154B8">
        <w:rPr>
          <w:b/>
          <w:bCs/>
          <w:sz w:val="20"/>
          <w:szCs w:val="20"/>
        </w:rPr>
        <w:t>OpticStudio</w:t>
      </w:r>
      <w:proofErr w:type="spellEnd"/>
      <w:r w:rsidRPr="002154B8">
        <w:rPr>
          <w:b/>
          <w:bCs/>
          <w:sz w:val="20"/>
          <w:szCs w:val="20"/>
        </w:rPr>
        <w:t>.  These</w:t>
      </w:r>
      <w:r>
        <w:rPr>
          <w:b/>
          <w:bCs/>
          <w:sz w:val="20"/>
          <w:szCs w:val="20"/>
        </w:rPr>
        <w:t xml:space="preserve"> are</w:t>
      </w:r>
      <w:r w:rsidRPr="002154B8">
        <w:rPr>
          <w:b/>
          <w:bCs/>
          <w:sz w:val="20"/>
          <w:szCs w:val="20"/>
        </w:rPr>
        <w:t xml:space="preserve"> created from the original 4×45-pixel composite images, shown in Fig</w:t>
      </w:r>
      <w:r>
        <w:rPr>
          <w:b/>
          <w:bCs/>
          <w:sz w:val="20"/>
          <w:szCs w:val="20"/>
        </w:rPr>
        <w:t>ure 10</w:t>
      </w:r>
      <w:r w:rsidRPr="002154B8">
        <w:rPr>
          <w:b/>
          <w:bCs/>
          <w:sz w:val="20"/>
          <w:szCs w:val="20"/>
        </w:rPr>
        <w:t>.8, using repeating patterns at specific distances from the phantom edge.</w:t>
      </w:r>
      <w:bookmarkEnd w:id="405"/>
    </w:p>
    <w:p w14:paraId="42C1FFA3" w14:textId="5251A3BE" w:rsidR="005F4913" w:rsidRDefault="005F4913">
      <w:pPr>
        <w:rPr>
          <w:bCs/>
        </w:rPr>
      </w:pPr>
    </w:p>
    <w:p w14:paraId="1919EB97" w14:textId="21037F73" w:rsidR="00E33D1E" w:rsidRDefault="00E33D1E">
      <w:r>
        <w:br w:type="page"/>
      </w:r>
    </w:p>
    <w:p w14:paraId="1E3D3266" w14:textId="2CC341CE" w:rsidR="005130F1" w:rsidRDefault="005130F1" w:rsidP="005130F1">
      <w:pPr>
        <w:jc w:val="both"/>
      </w:pPr>
    </w:p>
    <w:p w14:paraId="59C05201" w14:textId="4216C5DB" w:rsidR="00E33D1E" w:rsidRDefault="00E33D1E" w:rsidP="005130F1">
      <w:pPr>
        <w:jc w:val="both"/>
      </w:pPr>
    </w:p>
    <w:p w14:paraId="7EB1460F" w14:textId="5098E5B8" w:rsidR="00E33D1E" w:rsidRDefault="00E33D1E" w:rsidP="005130F1">
      <w:pPr>
        <w:jc w:val="both"/>
      </w:pPr>
    </w:p>
    <w:p w14:paraId="14B1ABEC" w14:textId="7F1D3BAC" w:rsidR="007D0E6D" w:rsidRDefault="007D0E6D" w:rsidP="005130F1">
      <w:pPr>
        <w:jc w:val="both"/>
      </w:pPr>
    </w:p>
    <w:p w14:paraId="1F872581" w14:textId="1EB68E9F" w:rsidR="007D0E6D" w:rsidRDefault="007D0E6D" w:rsidP="005130F1">
      <w:pPr>
        <w:jc w:val="both"/>
      </w:pPr>
    </w:p>
    <w:p w14:paraId="5C8A2B8C" w14:textId="3BB58622" w:rsidR="007D0E6D" w:rsidRDefault="007D0E6D" w:rsidP="005130F1">
      <w:pPr>
        <w:jc w:val="both"/>
      </w:pPr>
    </w:p>
    <w:p w14:paraId="3DE78BE3" w14:textId="76EE4C84" w:rsidR="007D0E6D" w:rsidRDefault="007D0E6D" w:rsidP="005130F1">
      <w:pPr>
        <w:jc w:val="both"/>
      </w:pPr>
    </w:p>
    <w:p w14:paraId="2EFA67FA" w14:textId="5773BDC2" w:rsidR="007D0E6D" w:rsidRDefault="007D0E6D" w:rsidP="005130F1">
      <w:pPr>
        <w:jc w:val="both"/>
      </w:pPr>
    </w:p>
    <w:p w14:paraId="0E439073" w14:textId="77777777" w:rsidR="007D0E6D" w:rsidRDefault="007D0E6D" w:rsidP="005130F1">
      <w:pPr>
        <w:jc w:val="both"/>
      </w:pPr>
    </w:p>
    <w:p w14:paraId="4829A2EE" w14:textId="77777777" w:rsidR="00E33D1E" w:rsidRDefault="00E33D1E" w:rsidP="005130F1">
      <w:pPr>
        <w:jc w:val="both"/>
      </w:pPr>
    </w:p>
    <w:p w14:paraId="7644FEC7" w14:textId="6D96181B" w:rsidR="0093362A" w:rsidRDefault="0093362A">
      <w:pPr>
        <w:rPr>
          <w:bCs/>
        </w:rPr>
      </w:pPr>
    </w:p>
    <w:p w14:paraId="37D458A7" w14:textId="628DF6D4" w:rsidR="0093362A" w:rsidRPr="00247D70" w:rsidRDefault="0093362A" w:rsidP="0093362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color w:val="000000"/>
          <w:sz w:val="20"/>
          <w:szCs w:val="20"/>
        </w:rPr>
      </w:pPr>
      <w:bookmarkStart w:id="406" w:name="_Toc69359003"/>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10</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4</w:t>
      </w:r>
      <w:r w:rsidRPr="00694AC0">
        <w:rPr>
          <w:noProof/>
          <w:sz w:val="20"/>
          <w:szCs w:val="20"/>
        </w:rPr>
        <w:fldChar w:fldCharType="end"/>
      </w:r>
      <w:r w:rsidRPr="00694AC0">
        <w:rPr>
          <w:sz w:val="20"/>
          <w:szCs w:val="20"/>
        </w:rPr>
        <w:t>.</w:t>
      </w:r>
      <w:r w:rsidRPr="00694AC0">
        <w:rPr>
          <w:bCs/>
          <w:sz w:val="20"/>
          <w:szCs w:val="20"/>
        </w:rPr>
        <w:t xml:space="preserve"> </w:t>
      </w:r>
      <w:r w:rsidRPr="00247D70">
        <w:rPr>
          <w:bCs/>
          <w:color w:val="000000"/>
          <w:sz w:val="20"/>
          <w:szCs w:val="20"/>
        </w:rPr>
        <w:t>Experimentally and computationally determined f</w:t>
      </w:r>
      <w:r w:rsidRPr="00247D70">
        <w:rPr>
          <w:bCs/>
          <w:color w:val="000000"/>
          <w:sz w:val="20"/>
          <w:szCs w:val="20"/>
          <w:vertAlign w:val="subscript"/>
        </w:rPr>
        <w:t xml:space="preserve">10% </w:t>
      </w:r>
      <w:r w:rsidRPr="00247D70">
        <w:rPr>
          <w:bCs/>
          <w:color w:val="000000"/>
          <w:sz w:val="20"/>
          <w:szCs w:val="20"/>
        </w:rPr>
        <w:t>frequencies and spatial resolution (SR) values for all three material arrays, as well as the associated uncertainty.</w:t>
      </w:r>
      <w:bookmarkEnd w:id="406"/>
    </w:p>
    <w:p w14:paraId="6859C8FF" w14:textId="77777777" w:rsidR="0093362A" w:rsidRDefault="0093362A" w:rsidP="0093362A"/>
    <w:tbl>
      <w:tblPr>
        <w:tblpPr w:leftFromText="180" w:rightFromText="180" w:vertAnchor="text" w:horzAnchor="margin" w:tblpXSpec="center" w:tblpY="60"/>
        <w:tblW w:w="8370" w:type="dxa"/>
        <w:tblCellMar>
          <w:left w:w="0" w:type="dxa"/>
          <w:right w:w="0" w:type="dxa"/>
        </w:tblCellMar>
        <w:tblLook w:val="0600" w:firstRow="0" w:lastRow="0" w:firstColumn="0" w:lastColumn="0" w:noHBand="1" w:noVBand="1"/>
      </w:tblPr>
      <w:tblGrid>
        <w:gridCol w:w="1816"/>
        <w:gridCol w:w="1183"/>
        <w:gridCol w:w="1861"/>
        <w:gridCol w:w="1260"/>
        <w:gridCol w:w="2250"/>
      </w:tblGrid>
      <w:tr w:rsidR="0093362A" w:rsidRPr="007D0E6D" w14:paraId="1CFC3974" w14:textId="77777777" w:rsidTr="007D0E6D">
        <w:trPr>
          <w:trHeight w:val="288"/>
        </w:trPr>
        <w:tc>
          <w:tcPr>
            <w:tcW w:w="1816" w:type="dxa"/>
            <w:vMerge w:val="restart"/>
            <w:tcBorders>
              <w:top w:val="double" w:sz="4" w:space="0" w:color="auto"/>
              <w:right w:val="single" w:sz="4" w:space="0" w:color="auto"/>
            </w:tcBorders>
            <w:shd w:val="clear" w:color="auto" w:fill="auto"/>
            <w:tcMar>
              <w:top w:w="12" w:type="dxa"/>
              <w:left w:w="12" w:type="dxa"/>
              <w:bottom w:w="0" w:type="dxa"/>
              <w:right w:w="12" w:type="dxa"/>
            </w:tcMar>
            <w:vAlign w:val="center"/>
            <w:hideMark/>
          </w:tcPr>
          <w:p w14:paraId="5780BFAB" w14:textId="77777777" w:rsidR="0093362A" w:rsidRPr="007D0E6D" w:rsidRDefault="0093362A" w:rsidP="00D55298">
            <w:pPr>
              <w:jc w:val="center"/>
              <w:rPr>
                <w:sz w:val="22"/>
                <w:szCs w:val="22"/>
              </w:rPr>
            </w:pPr>
            <w:r w:rsidRPr="007D0E6D">
              <w:rPr>
                <w:sz w:val="22"/>
                <w:szCs w:val="22"/>
              </w:rPr>
              <w:t>Array Material</w:t>
            </w:r>
          </w:p>
        </w:tc>
        <w:tc>
          <w:tcPr>
            <w:tcW w:w="3044" w:type="dxa"/>
            <w:gridSpan w:val="2"/>
            <w:tcBorders>
              <w:top w:val="double" w:sz="4" w:space="0" w:color="auto"/>
              <w:left w:val="single" w:sz="4" w:space="0" w:color="auto"/>
              <w:right w:val="single" w:sz="4" w:space="0" w:color="auto"/>
            </w:tcBorders>
            <w:shd w:val="clear" w:color="auto" w:fill="auto"/>
            <w:tcMar>
              <w:top w:w="12" w:type="dxa"/>
              <w:left w:w="12" w:type="dxa"/>
              <w:bottom w:w="0" w:type="dxa"/>
              <w:right w:w="12" w:type="dxa"/>
            </w:tcMar>
            <w:vAlign w:val="center"/>
            <w:hideMark/>
          </w:tcPr>
          <w:p w14:paraId="0145E595" w14:textId="77777777" w:rsidR="0093362A" w:rsidRPr="007D0E6D" w:rsidRDefault="0093362A" w:rsidP="00D55298">
            <w:pPr>
              <w:jc w:val="center"/>
              <w:rPr>
                <w:sz w:val="22"/>
                <w:szCs w:val="22"/>
              </w:rPr>
            </w:pPr>
            <w:r w:rsidRPr="007D0E6D">
              <w:rPr>
                <w:sz w:val="22"/>
                <w:szCs w:val="22"/>
              </w:rPr>
              <w:t>Experimental</w:t>
            </w:r>
          </w:p>
        </w:tc>
        <w:tc>
          <w:tcPr>
            <w:tcW w:w="3510" w:type="dxa"/>
            <w:gridSpan w:val="2"/>
            <w:tcBorders>
              <w:top w:val="double" w:sz="4" w:space="0" w:color="auto"/>
              <w:left w:val="single" w:sz="4" w:space="0" w:color="auto"/>
            </w:tcBorders>
            <w:shd w:val="clear" w:color="auto" w:fill="auto"/>
            <w:tcMar>
              <w:top w:w="12" w:type="dxa"/>
              <w:left w:w="12" w:type="dxa"/>
              <w:bottom w:w="0" w:type="dxa"/>
              <w:right w:w="12" w:type="dxa"/>
            </w:tcMar>
            <w:vAlign w:val="center"/>
            <w:hideMark/>
          </w:tcPr>
          <w:p w14:paraId="71852C2A" w14:textId="77777777" w:rsidR="0093362A" w:rsidRPr="007D0E6D" w:rsidRDefault="0093362A" w:rsidP="00D55298">
            <w:pPr>
              <w:jc w:val="center"/>
              <w:rPr>
                <w:sz w:val="22"/>
                <w:szCs w:val="22"/>
              </w:rPr>
            </w:pPr>
            <w:r w:rsidRPr="007D0E6D">
              <w:rPr>
                <w:sz w:val="22"/>
                <w:szCs w:val="22"/>
              </w:rPr>
              <w:t>Computational</w:t>
            </w:r>
          </w:p>
        </w:tc>
      </w:tr>
      <w:tr w:rsidR="0093362A" w:rsidRPr="007D0E6D" w14:paraId="093846F9" w14:textId="77777777" w:rsidTr="007D0E6D">
        <w:trPr>
          <w:trHeight w:val="288"/>
        </w:trPr>
        <w:tc>
          <w:tcPr>
            <w:tcW w:w="1816" w:type="dxa"/>
            <w:vMerge/>
            <w:tcBorders>
              <w:bottom w:val="single" w:sz="4" w:space="0" w:color="auto"/>
              <w:right w:val="single" w:sz="4" w:space="0" w:color="auto"/>
            </w:tcBorders>
            <w:vAlign w:val="center"/>
            <w:hideMark/>
          </w:tcPr>
          <w:p w14:paraId="1334CF44" w14:textId="77777777" w:rsidR="0093362A" w:rsidRPr="007D0E6D" w:rsidRDefault="0093362A" w:rsidP="00D55298">
            <w:pPr>
              <w:jc w:val="center"/>
              <w:rPr>
                <w:sz w:val="22"/>
                <w:szCs w:val="22"/>
              </w:rPr>
            </w:pPr>
          </w:p>
        </w:tc>
        <w:tc>
          <w:tcPr>
            <w:tcW w:w="1183" w:type="dxa"/>
            <w:tcBorders>
              <w:left w:val="single" w:sz="4" w:space="0" w:color="auto"/>
              <w:bottom w:val="single" w:sz="4" w:space="0" w:color="auto"/>
            </w:tcBorders>
            <w:shd w:val="clear" w:color="auto" w:fill="auto"/>
            <w:tcMar>
              <w:top w:w="12" w:type="dxa"/>
              <w:left w:w="12" w:type="dxa"/>
              <w:bottom w:w="0" w:type="dxa"/>
              <w:right w:w="12" w:type="dxa"/>
            </w:tcMar>
            <w:vAlign w:val="center"/>
            <w:hideMark/>
          </w:tcPr>
          <w:p w14:paraId="6C00190D" w14:textId="77777777" w:rsidR="0093362A" w:rsidRPr="007D0E6D" w:rsidRDefault="0093362A" w:rsidP="00D55298">
            <w:pPr>
              <w:jc w:val="center"/>
              <w:rPr>
                <w:sz w:val="22"/>
                <w:szCs w:val="22"/>
              </w:rPr>
            </w:pPr>
            <w:r w:rsidRPr="007D0E6D">
              <w:rPr>
                <w:sz w:val="22"/>
                <w:szCs w:val="22"/>
              </w:rPr>
              <w:t>f</w:t>
            </w:r>
            <w:r w:rsidRPr="007D0E6D">
              <w:rPr>
                <w:sz w:val="22"/>
                <w:szCs w:val="22"/>
                <w:vertAlign w:val="subscript"/>
              </w:rPr>
              <w:t xml:space="preserve">10% </w:t>
            </w:r>
            <w:r w:rsidRPr="007D0E6D">
              <w:rPr>
                <w:sz w:val="22"/>
                <w:szCs w:val="22"/>
              </w:rPr>
              <w:t>(</w:t>
            </w:r>
            <w:proofErr w:type="spellStart"/>
            <w:r w:rsidRPr="007D0E6D">
              <w:rPr>
                <w:sz w:val="22"/>
                <w:szCs w:val="22"/>
              </w:rPr>
              <w:t>lp</w:t>
            </w:r>
            <w:proofErr w:type="spellEnd"/>
            <w:r w:rsidRPr="007D0E6D">
              <w:rPr>
                <w:sz w:val="22"/>
                <w:szCs w:val="22"/>
              </w:rPr>
              <w:t>/mm)</w:t>
            </w:r>
          </w:p>
        </w:tc>
        <w:tc>
          <w:tcPr>
            <w:tcW w:w="1861" w:type="dxa"/>
            <w:tcBorders>
              <w:bottom w:val="single" w:sz="4" w:space="0" w:color="auto"/>
              <w:right w:val="single" w:sz="4" w:space="0" w:color="auto"/>
            </w:tcBorders>
            <w:shd w:val="clear" w:color="auto" w:fill="auto"/>
            <w:tcMar>
              <w:top w:w="12" w:type="dxa"/>
              <w:left w:w="12" w:type="dxa"/>
              <w:bottom w:w="0" w:type="dxa"/>
              <w:right w:w="12" w:type="dxa"/>
            </w:tcMar>
            <w:vAlign w:val="center"/>
            <w:hideMark/>
          </w:tcPr>
          <w:p w14:paraId="5ACDEE26" w14:textId="77777777" w:rsidR="0093362A" w:rsidRPr="007D0E6D" w:rsidRDefault="0093362A" w:rsidP="00D55298">
            <w:pPr>
              <w:jc w:val="center"/>
              <w:rPr>
                <w:sz w:val="22"/>
                <w:szCs w:val="22"/>
              </w:rPr>
            </w:pPr>
            <w:r w:rsidRPr="007D0E6D">
              <w:rPr>
                <w:sz w:val="22"/>
                <w:szCs w:val="22"/>
              </w:rPr>
              <w:t>SR ± 5%</w:t>
            </w:r>
          </w:p>
          <w:p w14:paraId="29360D56" w14:textId="77777777" w:rsidR="0093362A" w:rsidRPr="007D0E6D" w:rsidRDefault="0093362A" w:rsidP="00D55298">
            <w:pPr>
              <w:jc w:val="center"/>
              <w:rPr>
                <w:sz w:val="22"/>
                <w:szCs w:val="22"/>
              </w:rPr>
            </w:pPr>
            <w:r w:rsidRPr="007D0E6D">
              <w:rPr>
                <w:sz w:val="22"/>
                <w:szCs w:val="22"/>
              </w:rPr>
              <w:t>(mm)</w:t>
            </w:r>
          </w:p>
        </w:tc>
        <w:tc>
          <w:tcPr>
            <w:tcW w:w="1260" w:type="dxa"/>
            <w:tcBorders>
              <w:left w:val="single" w:sz="4" w:space="0" w:color="auto"/>
              <w:bottom w:val="single" w:sz="4" w:space="0" w:color="auto"/>
            </w:tcBorders>
            <w:shd w:val="clear" w:color="auto" w:fill="auto"/>
            <w:tcMar>
              <w:top w:w="12" w:type="dxa"/>
              <w:left w:w="12" w:type="dxa"/>
              <w:bottom w:w="0" w:type="dxa"/>
              <w:right w:w="12" w:type="dxa"/>
            </w:tcMar>
            <w:vAlign w:val="center"/>
            <w:hideMark/>
          </w:tcPr>
          <w:p w14:paraId="19AA5471" w14:textId="77777777" w:rsidR="0093362A" w:rsidRPr="007D0E6D" w:rsidRDefault="0093362A" w:rsidP="00D55298">
            <w:pPr>
              <w:jc w:val="center"/>
              <w:rPr>
                <w:sz w:val="22"/>
                <w:szCs w:val="22"/>
              </w:rPr>
            </w:pPr>
            <w:r w:rsidRPr="007D0E6D">
              <w:rPr>
                <w:sz w:val="22"/>
                <w:szCs w:val="22"/>
              </w:rPr>
              <w:t>f</w:t>
            </w:r>
            <w:r w:rsidRPr="007D0E6D">
              <w:rPr>
                <w:sz w:val="22"/>
                <w:szCs w:val="22"/>
                <w:vertAlign w:val="subscript"/>
              </w:rPr>
              <w:t xml:space="preserve">10% </w:t>
            </w:r>
            <w:r w:rsidRPr="007D0E6D">
              <w:rPr>
                <w:sz w:val="22"/>
                <w:szCs w:val="22"/>
              </w:rPr>
              <w:t>(</w:t>
            </w:r>
            <w:proofErr w:type="spellStart"/>
            <w:r w:rsidRPr="007D0E6D">
              <w:rPr>
                <w:sz w:val="22"/>
                <w:szCs w:val="22"/>
              </w:rPr>
              <w:t>lp</w:t>
            </w:r>
            <w:proofErr w:type="spellEnd"/>
            <w:r w:rsidRPr="007D0E6D">
              <w:rPr>
                <w:sz w:val="22"/>
                <w:szCs w:val="22"/>
              </w:rPr>
              <w:t>/mm)</w:t>
            </w:r>
          </w:p>
        </w:tc>
        <w:tc>
          <w:tcPr>
            <w:tcW w:w="2250" w:type="dxa"/>
            <w:tcBorders>
              <w:bottom w:val="single" w:sz="4" w:space="0" w:color="auto"/>
            </w:tcBorders>
            <w:shd w:val="clear" w:color="auto" w:fill="auto"/>
            <w:tcMar>
              <w:top w:w="12" w:type="dxa"/>
              <w:left w:w="12" w:type="dxa"/>
              <w:bottom w:w="0" w:type="dxa"/>
              <w:right w:w="12" w:type="dxa"/>
            </w:tcMar>
            <w:vAlign w:val="center"/>
            <w:hideMark/>
          </w:tcPr>
          <w:p w14:paraId="36762F5E" w14:textId="77777777" w:rsidR="0093362A" w:rsidRPr="007D0E6D" w:rsidRDefault="0093362A" w:rsidP="00D55298">
            <w:pPr>
              <w:jc w:val="center"/>
              <w:rPr>
                <w:sz w:val="22"/>
                <w:szCs w:val="22"/>
              </w:rPr>
            </w:pPr>
            <w:r w:rsidRPr="007D0E6D">
              <w:rPr>
                <w:sz w:val="22"/>
                <w:szCs w:val="22"/>
              </w:rPr>
              <w:t>SR ± 5%</w:t>
            </w:r>
          </w:p>
          <w:p w14:paraId="6F040B74" w14:textId="77777777" w:rsidR="0093362A" w:rsidRPr="007D0E6D" w:rsidRDefault="0093362A" w:rsidP="00D55298">
            <w:pPr>
              <w:jc w:val="center"/>
              <w:rPr>
                <w:sz w:val="22"/>
                <w:szCs w:val="22"/>
              </w:rPr>
            </w:pPr>
            <w:r w:rsidRPr="007D0E6D">
              <w:rPr>
                <w:sz w:val="22"/>
                <w:szCs w:val="22"/>
              </w:rPr>
              <w:t>(mm)</w:t>
            </w:r>
          </w:p>
        </w:tc>
      </w:tr>
      <w:tr w:rsidR="0093362A" w:rsidRPr="007D0E6D" w14:paraId="0E488045" w14:textId="77777777" w:rsidTr="007D0E6D">
        <w:trPr>
          <w:trHeight w:val="288"/>
        </w:trPr>
        <w:tc>
          <w:tcPr>
            <w:tcW w:w="1816" w:type="dxa"/>
            <w:tcBorders>
              <w:top w:val="single" w:sz="4" w:space="0" w:color="auto"/>
              <w:right w:val="single" w:sz="4" w:space="0" w:color="auto"/>
            </w:tcBorders>
            <w:shd w:val="clear" w:color="auto" w:fill="auto"/>
            <w:tcMar>
              <w:top w:w="12" w:type="dxa"/>
              <w:left w:w="12" w:type="dxa"/>
              <w:bottom w:w="0" w:type="dxa"/>
              <w:right w:w="12" w:type="dxa"/>
            </w:tcMar>
            <w:vAlign w:val="center"/>
            <w:hideMark/>
          </w:tcPr>
          <w:p w14:paraId="4F076C3D" w14:textId="77777777" w:rsidR="0093362A" w:rsidRPr="007D0E6D" w:rsidRDefault="0093362A" w:rsidP="00D55298">
            <w:pPr>
              <w:jc w:val="center"/>
              <w:rPr>
                <w:sz w:val="22"/>
                <w:szCs w:val="22"/>
              </w:rPr>
            </w:pPr>
            <w:r w:rsidRPr="007D0E6D">
              <w:rPr>
                <w:sz w:val="22"/>
                <w:szCs w:val="22"/>
              </w:rPr>
              <w:t>EJ-200</w:t>
            </w:r>
          </w:p>
        </w:tc>
        <w:tc>
          <w:tcPr>
            <w:tcW w:w="1183" w:type="dxa"/>
            <w:tcBorders>
              <w:top w:val="single" w:sz="4" w:space="0" w:color="auto"/>
              <w:left w:val="single" w:sz="4" w:space="0" w:color="auto"/>
            </w:tcBorders>
            <w:shd w:val="clear" w:color="auto" w:fill="auto"/>
            <w:tcMar>
              <w:top w:w="12" w:type="dxa"/>
              <w:left w:w="12" w:type="dxa"/>
              <w:bottom w:w="0" w:type="dxa"/>
              <w:right w:w="12" w:type="dxa"/>
            </w:tcMar>
            <w:vAlign w:val="center"/>
            <w:hideMark/>
          </w:tcPr>
          <w:p w14:paraId="6AD03953" w14:textId="321FEAF4" w:rsidR="0093362A" w:rsidRPr="007D0E6D" w:rsidRDefault="0093362A" w:rsidP="00D55298">
            <w:pPr>
              <w:jc w:val="center"/>
              <w:rPr>
                <w:sz w:val="22"/>
                <w:szCs w:val="22"/>
              </w:rPr>
            </w:pPr>
            <w:r w:rsidRPr="007D0E6D">
              <w:rPr>
                <w:sz w:val="22"/>
                <w:szCs w:val="22"/>
              </w:rPr>
              <w:t>0.16</w:t>
            </w:r>
            <w:r w:rsidR="009F444A" w:rsidRPr="007D0E6D">
              <w:rPr>
                <w:sz w:val="22"/>
                <w:szCs w:val="22"/>
              </w:rPr>
              <w:t>5</w:t>
            </w:r>
          </w:p>
        </w:tc>
        <w:tc>
          <w:tcPr>
            <w:tcW w:w="1861" w:type="dxa"/>
            <w:tcBorders>
              <w:top w:val="single" w:sz="4" w:space="0" w:color="auto"/>
              <w:right w:val="single" w:sz="4" w:space="0" w:color="auto"/>
            </w:tcBorders>
            <w:shd w:val="clear" w:color="auto" w:fill="auto"/>
            <w:tcMar>
              <w:top w:w="12" w:type="dxa"/>
              <w:left w:w="12" w:type="dxa"/>
              <w:bottom w:w="0" w:type="dxa"/>
              <w:right w:w="12" w:type="dxa"/>
            </w:tcMar>
            <w:vAlign w:val="center"/>
            <w:hideMark/>
          </w:tcPr>
          <w:p w14:paraId="513404D6" w14:textId="6CE28A5F" w:rsidR="0093362A" w:rsidRPr="007D0E6D" w:rsidRDefault="009F444A" w:rsidP="00D55298">
            <w:pPr>
              <w:jc w:val="center"/>
              <w:rPr>
                <w:sz w:val="22"/>
                <w:szCs w:val="22"/>
              </w:rPr>
            </w:pPr>
            <w:r w:rsidRPr="007D0E6D">
              <w:rPr>
                <w:sz w:val="22"/>
                <w:szCs w:val="22"/>
              </w:rPr>
              <w:t>3.03</w:t>
            </w:r>
            <w:r w:rsidR="0093362A" w:rsidRPr="007D0E6D">
              <w:rPr>
                <w:sz w:val="22"/>
                <w:szCs w:val="22"/>
              </w:rPr>
              <w:t xml:space="preserve"> ± 0.15</w:t>
            </w:r>
          </w:p>
        </w:tc>
        <w:tc>
          <w:tcPr>
            <w:tcW w:w="1260" w:type="dxa"/>
            <w:tcBorders>
              <w:top w:val="single" w:sz="4" w:space="0" w:color="auto"/>
              <w:left w:val="single" w:sz="4" w:space="0" w:color="auto"/>
            </w:tcBorders>
            <w:shd w:val="clear" w:color="auto" w:fill="auto"/>
            <w:tcMar>
              <w:top w:w="12" w:type="dxa"/>
              <w:left w:w="12" w:type="dxa"/>
              <w:bottom w:w="0" w:type="dxa"/>
              <w:right w:w="12" w:type="dxa"/>
            </w:tcMar>
            <w:vAlign w:val="center"/>
            <w:hideMark/>
          </w:tcPr>
          <w:p w14:paraId="53AA5DEF" w14:textId="187C981A" w:rsidR="0093362A" w:rsidRPr="007D0E6D" w:rsidRDefault="0093362A" w:rsidP="00D55298">
            <w:pPr>
              <w:jc w:val="center"/>
              <w:rPr>
                <w:sz w:val="22"/>
                <w:szCs w:val="22"/>
              </w:rPr>
            </w:pPr>
            <w:r w:rsidRPr="007D0E6D">
              <w:rPr>
                <w:sz w:val="22"/>
                <w:szCs w:val="22"/>
              </w:rPr>
              <w:t>0.19</w:t>
            </w:r>
            <w:r w:rsidR="009F444A" w:rsidRPr="007D0E6D">
              <w:rPr>
                <w:sz w:val="22"/>
                <w:szCs w:val="22"/>
              </w:rPr>
              <w:t>2</w:t>
            </w:r>
          </w:p>
        </w:tc>
        <w:tc>
          <w:tcPr>
            <w:tcW w:w="2250" w:type="dxa"/>
            <w:tcBorders>
              <w:top w:val="single" w:sz="4" w:space="0" w:color="auto"/>
            </w:tcBorders>
            <w:shd w:val="clear" w:color="auto" w:fill="auto"/>
            <w:tcMar>
              <w:top w:w="12" w:type="dxa"/>
              <w:left w:w="12" w:type="dxa"/>
              <w:bottom w:w="0" w:type="dxa"/>
              <w:right w:w="12" w:type="dxa"/>
            </w:tcMar>
            <w:vAlign w:val="center"/>
            <w:hideMark/>
          </w:tcPr>
          <w:p w14:paraId="49E26BA5" w14:textId="7158D3CD" w:rsidR="0093362A" w:rsidRPr="007D0E6D" w:rsidRDefault="0093362A" w:rsidP="00D55298">
            <w:pPr>
              <w:jc w:val="center"/>
              <w:rPr>
                <w:sz w:val="22"/>
                <w:szCs w:val="22"/>
              </w:rPr>
            </w:pPr>
            <w:r w:rsidRPr="007D0E6D">
              <w:rPr>
                <w:sz w:val="22"/>
                <w:szCs w:val="22"/>
              </w:rPr>
              <w:t>2.</w:t>
            </w:r>
            <w:r w:rsidR="009F444A" w:rsidRPr="007D0E6D">
              <w:rPr>
                <w:sz w:val="22"/>
                <w:szCs w:val="22"/>
              </w:rPr>
              <w:t>60</w:t>
            </w:r>
            <w:r w:rsidRPr="007D0E6D">
              <w:rPr>
                <w:sz w:val="22"/>
                <w:szCs w:val="22"/>
              </w:rPr>
              <w:t xml:space="preserve"> ± 0.13</w:t>
            </w:r>
          </w:p>
        </w:tc>
      </w:tr>
      <w:tr w:rsidR="0093362A" w:rsidRPr="007D0E6D" w14:paraId="7AA7D993" w14:textId="77777777" w:rsidTr="007D0E6D">
        <w:trPr>
          <w:trHeight w:val="288"/>
        </w:trPr>
        <w:tc>
          <w:tcPr>
            <w:tcW w:w="1816" w:type="dxa"/>
            <w:tcBorders>
              <w:right w:val="single" w:sz="4" w:space="0" w:color="auto"/>
            </w:tcBorders>
            <w:shd w:val="clear" w:color="auto" w:fill="auto"/>
            <w:tcMar>
              <w:top w:w="12" w:type="dxa"/>
              <w:left w:w="12" w:type="dxa"/>
              <w:bottom w:w="0" w:type="dxa"/>
              <w:right w:w="12" w:type="dxa"/>
            </w:tcMar>
            <w:vAlign w:val="center"/>
            <w:hideMark/>
          </w:tcPr>
          <w:p w14:paraId="0E6D9D0E" w14:textId="77777777" w:rsidR="0093362A" w:rsidRPr="007D0E6D" w:rsidRDefault="0093362A" w:rsidP="00D55298">
            <w:pPr>
              <w:jc w:val="center"/>
              <w:rPr>
                <w:sz w:val="22"/>
                <w:szCs w:val="22"/>
              </w:rPr>
            </w:pPr>
            <w:proofErr w:type="spellStart"/>
            <w:r w:rsidRPr="007D0E6D">
              <w:rPr>
                <w:sz w:val="22"/>
                <w:szCs w:val="22"/>
              </w:rPr>
              <w:t>BiPVT</w:t>
            </w:r>
            <w:proofErr w:type="spellEnd"/>
          </w:p>
        </w:tc>
        <w:tc>
          <w:tcPr>
            <w:tcW w:w="1183" w:type="dxa"/>
            <w:tcBorders>
              <w:left w:val="single" w:sz="4" w:space="0" w:color="auto"/>
            </w:tcBorders>
            <w:shd w:val="clear" w:color="auto" w:fill="auto"/>
            <w:tcMar>
              <w:top w:w="12" w:type="dxa"/>
              <w:left w:w="12" w:type="dxa"/>
              <w:bottom w:w="0" w:type="dxa"/>
              <w:right w:w="12" w:type="dxa"/>
            </w:tcMar>
            <w:vAlign w:val="center"/>
            <w:hideMark/>
          </w:tcPr>
          <w:p w14:paraId="1E2EC83A" w14:textId="67A648A8" w:rsidR="0093362A" w:rsidRPr="007D0E6D" w:rsidRDefault="0093362A" w:rsidP="00D55298">
            <w:pPr>
              <w:jc w:val="center"/>
              <w:rPr>
                <w:sz w:val="22"/>
                <w:szCs w:val="22"/>
              </w:rPr>
            </w:pPr>
            <w:r w:rsidRPr="007D0E6D">
              <w:rPr>
                <w:sz w:val="22"/>
                <w:szCs w:val="22"/>
              </w:rPr>
              <w:t>0.1</w:t>
            </w:r>
            <w:r w:rsidR="009F444A" w:rsidRPr="007D0E6D">
              <w:rPr>
                <w:sz w:val="22"/>
                <w:szCs w:val="22"/>
              </w:rPr>
              <w:t>41</w:t>
            </w:r>
          </w:p>
        </w:tc>
        <w:tc>
          <w:tcPr>
            <w:tcW w:w="1861" w:type="dxa"/>
            <w:tcBorders>
              <w:right w:val="single" w:sz="4" w:space="0" w:color="auto"/>
            </w:tcBorders>
            <w:shd w:val="clear" w:color="auto" w:fill="auto"/>
            <w:tcMar>
              <w:top w:w="12" w:type="dxa"/>
              <w:left w:w="12" w:type="dxa"/>
              <w:bottom w:w="0" w:type="dxa"/>
              <w:right w:w="12" w:type="dxa"/>
            </w:tcMar>
            <w:vAlign w:val="center"/>
            <w:hideMark/>
          </w:tcPr>
          <w:p w14:paraId="03C41E02" w14:textId="65BD5019" w:rsidR="0093362A" w:rsidRPr="007D0E6D" w:rsidRDefault="0093362A" w:rsidP="00D55298">
            <w:pPr>
              <w:jc w:val="center"/>
              <w:rPr>
                <w:sz w:val="22"/>
                <w:szCs w:val="22"/>
              </w:rPr>
            </w:pPr>
            <w:r w:rsidRPr="007D0E6D">
              <w:rPr>
                <w:sz w:val="22"/>
                <w:szCs w:val="22"/>
              </w:rPr>
              <w:t>3.</w:t>
            </w:r>
            <w:r w:rsidR="009F444A" w:rsidRPr="007D0E6D">
              <w:rPr>
                <w:sz w:val="22"/>
                <w:szCs w:val="22"/>
              </w:rPr>
              <w:t>55</w:t>
            </w:r>
            <w:r w:rsidRPr="007D0E6D">
              <w:rPr>
                <w:sz w:val="22"/>
                <w:szCs w:val="22"/>
              </w:rPr>
              <w:t xml:space="preserve"> ± 0.1</w:t>
            </w:r>
            <w:r w:rsidR="00132729" w:rsidRPr="007D0E6D">
              <w:rPr>
                <w:sz w:val="22"/>
                <w:szCs w:val="22"/>
              </w:rPr>
              <w:t>8</w:t>
            </w:r>
          </w:p>
        </w:tc>
        <w:tc>
          <w:tcPr>
            <w:tcW w:w="1260" w:type="dxa"/>
            <w:tcBorders>
              <w:left w:val="single" w:sz="4" w:space="0" w:color="auto"/>
            </w:tcBorders>
            <w:shd w:val="clear" w:color="auto" w:fill="auto"/>
            <w:tcMar>
              <w:top w:w="12" w:type="dxa"/>
              <w:left w:w="12" w:type="dxa"/>
              <w:bottom w:w="0" w:type="dxa"/>
              <w:right w:w="12" w:type="dxa"/>
            </w:tcMar>
            <w:vAlign w:val="center"/>
            <w:hideMark/>
          </w:tcPr>
          <w:p w14:paraId="15BFEA67" w14:textId="05E3D320" w:rsidR="0093362A" w:rsidRPr="007D0E6D" w:rsidRDefault="0093362A" w:rsidP="00D55298">
            <w:pPr>
              <w:jc w:val="center"/>
              <w:rPr>
                <w:sz w:val="22"/>
                <w:szCs w:val="22"/>
              </w:rPr>
            </w:pPr>
            <w:r w:rsidRPr="007D0E6D">
              <w:rPr>
                <w:sz w:val="22"/>
                <w:szCs w:val="22"/>
              </w:rPr>
              <w:t>0.18</w:t>
            </w:r>
            <w:r w:rsidR="009F444A" w:rsidRPr="007D0E6D">
              <w:rPr>
                <w:sz w:val="22"/>
                <w:szCs w:val="22"/>
              </w:rPr>
              <w:t>2</w:t>
            </w:r>
          </w:p>
        </w:tc>
        <w:tc>
          <w:tcPr>
            <w:tcW w:w="2250" w:type="dxa"/>
            <w:shd w:val="clear" w:color="auto" w:fill="auto"/>
            <w:tcMar>
              <w:top w:w="12" w:type="dxa"/>
              <w:left w:w="12" w:type="dxa"/>
              <w:bottom w:w="0" w:type="dxa"/>
              <w:right w:w="12" w:type="dxa"/>
            </w:tcMar>
            <w:vAlign w:val="center"/>
            <w:hideMark/>
          </w:tcPr>
          <w:p w14:paraId="7E902351" w14:textId="22A0814F" w:rsidR="0093362A" w:rsidRPr="007D0E6D" w:rsidRDefault="0093362A" w:rsidP="00D55298">
            <w:pPr>
              <w:jc w:val="center"/>
              <w:rPr>
                <w:sz w:val="22"/>
                <w:szCs w:val="22"/>
              </w:rPr>
            </w:pPr>
            <w:r w:rsidRPr="007D0E6D">
              <w:rPr>
                <w:sz w:val="22"/>
                <w:szCs w:val="22"/>
              </w:rPr>
              <w:t>2.7</w:t>
            </w:r>
            <w:r w:rsidR="00007C9E" w:rsidRPr="007D0E6D">
              <w:rPr>
                <w:sz w:val="22"/>
                <w:szCs w:val="22"/>
              </w:rPr>
              <w:t>5</w:t>
            </w:r>
            <w:r w:rsidRPr="007D0E6D">
              <w:rPr>
                <w:sz w:val="22"/>
                <w:szCs w:val="22"/>
              </w:rPr>
              <w:t xml:space="preserve"> ± 0.14</w:t>
            </w:r>
          </w:p>
        </w:tc>
      </w:tr>
      <w:tr w:rsidR="0093362A" w:rsidRPr="007D0E6D" w14:paraId="7D63CA14" w14:textId="77777777" w:rsidTr="007D0E6D">
        <w:trPr>
          <w:trHeight w:val="288"/>
        </w:trPr>
        <w:tc>
          <w:tcPr>
            <w:tcW w:w="1816" w:type="dxa"/>
            <w:tcBorders>
              <w:bottom w:val="double" w:sz="4" w:space="0" w:color="auto"/>
              <w:right w:val="single" w:sz="4" w:space="0" w:color="auto"/>
            </w:tcBorders>
            <w:shd w:val="clear" w:color="auto" w:fill="auto"/>
            <w:tcMar>
              <w:top w:w="12" w:type="dxa"/>
              <w:left w:w="12" w:type="dxa"/>
              <w:bottom w:w="0" w:type="dxa"/>
              <w:right w:w="12" w:type="dxa"/>
            </w:tcMar>
            <w:vAlign w:val="center"/>
          </w:tcPr>
          <w:p w14:paraId="1452E60C" w14:textId="77777777" w:rsidR="0093362A" w:rsidRPr="007D0E6D" w:rsidRDefault="0093362A" w:rsidP="00D55298">
            <w:pPr>
              <w:jc w:val="center"/>
              <w:rPr>
                <w:sz w:val="22"/>
                <w:szCs w:val="22"/>
              </w:rPr>
            </w:pPr>
            <w:r w:rsidRPr="007D0E6D">
              <w:rPr>
                <w:sz w:val="22"/>
                <w:szCs w:val="22"/>
              </w:rPr>
              <w:t>EJ-256</w:t>
            </w:r>
          </w:p>
        </w:tc>
        <w:tc>
          <w:tcPr>
            <w:tcW w:w="1183" w:type="dxa"/>
            <w:tcBorders>
              <w:left w:val="single" w:sz="4" w:space="0" w:color="auto"/>
              <w:bottom w:val="double" w:sz="4" w:space="0" w:color="auto"/>
            </w:tcBorders>
            <w:shd w:val="clear" w:color="auto" w:fill="auto"/>
            <w:tcMar>
              <w:top w:w="12" w:type="dxa"/>
              <w:left w:w="12" w:type="dxa"/>
              <w:bottom w:w="0" w:type="dxa"/>
              <w:right w:w="12" w:type="dxa"/>
            </w:tcMar>
            <w:vAlign w:val="center"/>
          </w:tcPr>
          <w:p w14:paraId="4B5027C3" w14:textId="6F86A920" w:rsidR="0093362A" w:rsidRPr="007D0E6D" w:rsidRDefault="0093362A" w:rsidP="00D55298">
            <w:pPr>
              <w:jc w:val="center"/>
              <w:rPr>
                <w:sz w:val="22"/>
                <w:szCs w:val="22"/>
              </w:rPr>
            </w:pPr>
            <w:r w:rsidRPr="007D0E6D">
              <w:rPr>
                <w:sz w:val="22"/>
                <w:szCs w:val="22"/>
              </w:rPr>
              <w:t>0.1</w:t>
            </w:r>
            <w:r w:rsidR="009F444A" w:rsidRPr="007D0E6D">
              <w:rPr>
                <w:sz w:val="22"/>
                <w:szCs w:val="22"/>
              </w:rPr>
              <w:t>58</w:t>
            </w:r>
          </w:p>
        </w:tc>
        <w:tc>
          <w:tcPr>
            <w:tcW w:w="1861" w:type="dxa"/>
            <w:tcBorders>
              <w:bottom w:val="double" w:sz="4" w:space="0" w:color="auto"/>
              <w:right w:val="single" w:sz="4" w:space="0" w:color="auto"/>
            </w:tcBorders>
            <w:shd w:val="clear" w:color="auto" w:fill="auto"/>
            <w:tcMar>
              <w:top w:w="12" w:type="dxa"/>
              <w:left w:w="12" w:type="dxa"/>
              <w:bottom w:w="0" w:type="dxa"/>
              <w:right w:w="12" w:type="dxa"/>
            </w:tcMar>
            <w:vAlign w:val="center"/>
          </w:tcPr>
          <w:p w14:paraId="5D122FAA" w14:textId="5D621760" w:rsidR="0093362A" w:rsidRPr="007D0E6D" w:rsidRDefault="0093362A" w:rsidP="00D55298">
            <w:pPr>
              <w:jc w:val="center"/>
              <w:rPr>
                <w:sz w:val="22"/>
                <w:szCs w:val="22"/>
              </w:rPr>
            </w:pPr>
            <w:r w:rsidRPr="007D0E6D">
              <w:rPr>
                <w:sz w:val="22"/>
                <w:szCs w:val="22"/>
              </w:rPr>
              <w:t>3.</w:t>
            </w:r>
            <w:r w:rsidR="009F444A" w:rsidRPr="007D0E6D">
              <w:rPr>
                <w:sz w:val="22"/>
                <w:szCs w:val="22"/>
              </w:rPr>
              <w:t>16</w:t>
            </w:r>
            <w:r w:rsidRPr="007D0E6D">
              <w:rPr>
                <w:sz w:val="22"/>
                <w:szCs w:val="22"/>
              </w:rPr>
              <w:t xml:space="preserve"> ± 0.1</w:t>
            </w:r>
            <w:r w:rsidR="00132729" w:rsidRPr="007D0E6D">
              <w:rPr>
                <w:sz w:val="22"/>
                <w:szCs w:val="22"/>
              </w:rPr>
              <w:t>6</w:t>
            </w:r>
          </w:p>
        </w:tc>
        <w:tc>
          <w:tcPr>
            <w:tcW w:w="1260" w:type="dxa"/>
            <w:tcBorders>
              <w:left w:val="single" w:sz="4" w:space="0" w:color="auto"/>
              <w:bottom w:val="double" w:sz="4" w:space="0" w:color="auto"/>
            </w:tcBorders>
            <w:shd w:val="clear" w:color="auto" w:fill="auto"/>
            <w:tcMar>
              <w:top w:w="12" w:type="dxa"/>
              <w:left w:w="12" w:type="dxa"/>
              <w:bottom w:w="0" w:type="dxa"/>
              <w:right w:w="12" w:type="dxa"/>
            </w:tcMar>
            <w:vAlign w:val="center"/>
          </w:tcPr>
          <w:p w14:paraId="1DBB8612" w14:textId="77777777" w:rsidR="0093362A" w:rsidRPr="007D0E6D" w:rsidRDefault="0093362A" w:rsidP="00D55298">
            <w:pPr>
              <w:jc w:val="center"/>
              <w:rPr>
                <w:sz w:val="22"/>
                <w:szCs w:val="22"/>
              </w:rPr>
            </w:pPr>
            <w:r w:rsidRPr="007D0E6D">
              <w:rPr>
                <w:sz w:val="22"/>
                <w:szCs w:val="22"/>
              </w:rPr>
              <w:t>0.197</w:t>
            </w:r>
          </w:p>
        </w:tc>
        <w:tc>
          <w:tcPr>
            <w:tcW w:w="2250" w:type="dxa"/>
            <w:tcBorders>
              <w:bottom w:val="double" w:sz="4" w:space="0" w:color="auto"/>
            </w:tcBorders>
            <w:shd w:val="clear" w:color="auto" w:fill="auto"/>
            <w:tcMar>
              <w:top w:w="12" w:type="dxa"/>
              <w:left w:w="12" w:type="dxa"/>
              <w:bottom w:w="0" w:type="dxa"/>
              <w:right w:w="12" w:type="dxa"/>
            </w:tcMar>
            <w:vAlign w:val="center"/>
          </w:tcPr>
          <w:p w14:paraId="3E1316F0" w14:textId="77777777" w:rsidR="0093362A" w:rsidRPr="007D0E6D" w:rsidRDefault="0093362A" w:rsidP="00D55298">
            <w:pPr>
              <w:jc w:val="center"/>
              <w:rPr>
                <w:sz w:val="22"/>
                <w:szCs w:val="22"/>
              </w:rPr>
            </w:pPr>
            <w:r w:rsidRPr="007D0E6D">
              <w:rPr>
                <w:sz w:val="22"/>
                <w:szCs w:val="22"/>
              </w:rPr>
              <w:t>2.54 ± 0.13</w:t>
            </w:r>
          </w:p>
        </w:tc>
      </w:tr>
    </w:tbl>
    <w:p w14:paraId="784C59BF" w14:textId="77777777" w:rsidR="0093362A" w:rsidRPr="002154B8" w:rsidRDefault="0093362A" w:rsidP="0093362A">
      <w:pPr>
        <w:jc w:val="both"/>
      </w:pPr>
    </w:p>
    <w:p w14:paraId="241BF797" w14:textId="77777777" w:rsidR="0093362A" w:rsidRDefault="0093362A" w:rsidP="0093362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14:paraId="5FF6116D" w14:textId="77777777" w:rsidR="0093362A" w:rsidRDefault="0093362A" w:rsidP="0093362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E077DED" w14:textId="77777777" w:rsidR="0093362A" w:rsidRDefault="0093362A" w:rsidP="0093362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076EC8E" w14:textId="77777777" w:rsidR="0093362A" w:rsidRDefault="0093362A" w:rsidP="0093362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D5DB603" w14:textId="77777777" w:rsidR="0093362A" w:rsidRDefault="0093362A" w:rsidP="0093362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Cs/>
          <w:color w:val="000000"/>
          <w:sz w:val="16"/>
          <w:szCs w:val="16"/>
        </w:rPr>
      </w:pPr>
    </w:p>
    <w:p w14:paraId="3F1C744C" w14:textId="77777777" w:rsidR="0093362A" w:rsidRPr="002154B8" w:rsidRDefault="0093362A" w:rsidP="0093362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color w:val="000000"/>
        </w:rPr>
      </w:pPr>
    </w:p>
    <w:p w14:paraId="1BA5F57A" w14:textId="77777777" w:rsidR="0093362A" w:rsidRDefault="0093362A">
      <w:pPr>
        <w:rPr>
          <w:bCs/>
        </w:rPr>
      </w:pPr>
    </w:p>
    <w:p w14:paraId="58663D4B" w14:textId="77777777" w:rsidR="005F4913" w:rsidRDefault="005F4913" w:rsidP="002154B8">
      <w:pPr>
        <w:jc w:val="both"/>
        <w:rPr>
          <w:bCs/>
        </w:rPr>
      </w:pPr>
    </w:p>
    <w:p w14:paraId="529F795D" w14:textId="4AFFB40F" w:rsidR="005130F1" w:rsidRDefault="005130F1" w:rsidP="005130F1">
      <w:pPr>
        <w:jc w:val="both"/>
        <w:rPr>
          <w:sz w:val="16"/>
          <w:szCs w:val="16"/>
        </w:rPr>
      </w:pPr>
    </w:p>
    <w:p w14:paraId="34A27040" w14:textId="173F5D01" w:rsidR="005130F1" w:rsidRDefault="005130F1" w:rsidP="005130F1">
      <w:pPr>
        <w:jc w:val="both"/>
      </w:pPr>
    </w:p>
    <w:p w14:paraId="069B9FEC" w14:textId="7375C605" w:rsidR="005130F1" w:rsidRDefault="005D068D" w:rsidP="005130F1">
      <w:pPr>
        <w:jc w:val="center"/>
      </w:pPr>
      <w:r>
        <w:rPr>
          <w:noProof/>
        </w:rPr>
        <w:lastRenderedPageBreak/>
        <w:drawing>
          <wp:inline distT="0" distB="0" distL="0" distR="0" wp14:anchorId="083A906D" wp14:editId="4C692FBA">
            <wp:extent cx="4193627" cy="6326039"/>
            <wp:effectExtent l="0" t="0" r="0" b="0"/>
            <wp:docPr id="241" name="Picture 24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Graphical user interface&#10;&#10;Description automatically generated"/>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4214060" cy="6356862"/>
                    </a:xfrm>
                    <a:prstGeom prst="rect">
                      <a:avLst/>
                    </a:prstGeom>
                  </pic:spPr>
                </pic:pic>
              </a:graphicData>
            </a:graphic>
          </wp:inline>
        </w:drawing>
      </w:r>
    </w:p>
    <w:p w14:paraId="1B52DA35" w14:textId="4DC2E06D" w:rsidR="005130F1" w:rsidRPr="00153225" w:rsidRDefault="00025AC2" w:rsidP="005130F1">
      <w:pPr>
        <w:jc w:val="both"/>
        <w:rPr>
          <w:b/>
          <w:bCs/>
          <w:sz w:val="20"/>
          <w:szCs w:val="20"/>
        </w:rPr>
      </w:pPr>
      <w:bookmarkStart w:id="407" w:name="_Toc69358956"/>
      <w:r w:rsidRPr="002154B8">
        <w:rPr>
          <w:b/>
          <w:bCs/>
          <w:sz w:val="20"/>
          <w:szCs w:val="20"/>
        </w:rPr>
        <w:t xml:space="preserve">Figure </w:t>
      </w:r>
      <w:r w:rsidRPr="002154B8">
        <w:rPr>
          <w:b/>
          <w:bCs/>
          <w:sz w:val="20"/>
          <w:szCs w:val="20"/>
        </w:rPr>
        <w:fldChar w:fldCharType="begin"/>
      </w:r>
      <w:r w:rsidRPr="002154B8">
        <w:rPr>
          <w:b/>
          <w:bCs/>
          <w:sz w:val="20"/>
          <w:szCs w:val="20"/>
        </w:rPr>
        <w:instrText xml:space="preserve"> STYLEREF 1 \s </w:instrText>
      </w:r>
      <w:r w:rsidRPr="002154B8">
        <w:rPr>
          <w:b/>
          <w:bCs/>
          <w:sz w:val="20"/>
          <w:szCs w:val="20"/>
        </w:rPr>
        <w:fldChar w:fldCharType="separate"/>
      </w:r>
      <w:r w:rsidR="00BB0559">
        <w:rPr>
          <w:b/>
          <w:bCs/>
          <w:noProof/>
          <w:sz w:val="20"/>
          <w:szCs w:val="20"/>
        </w:rPr>
        <w:t>10</w:t>
      </w:r>
      <w:r w:rsidRPr="002154B8">
        <w:rPr>
          <w:b/>
          <w:bCs/>
          <w:noProof/>
          <w:sz w:val="20"/>
          <w:szCs w:val="20"/>
        </w:rPr>
        <w:fldChar w:fldCharType="end"/>
      </w:r>
      <w:r w:rsidRPr="002154B8">
        <w:rPr>
          <w:b/>
          <w:bCs/>
          <w:sz w:val="20"/>
          <w:szCs w:val="20"/>
        </w:rPr>
        <w:t>.</w:t>
      </w:r>
      <w:r w:rsidRPr="002154B8">
        <w:rPr>
          <w:b/>
          <w:bCs/>
          <w:sz w:val="20"/>
          <w:szCs w:val="20"/>
        </w:rPr>
        <w:fldChar w:fldCharType="begin"/>
      </w:r>
      <w:r w:rsidRPr="002154B8">
        <w:rPr>
          <w:b/>
          <w:bCs/>
          <w:sz w:val="20"/>
          <w:szCs w:val="20"/>
        </w:rPr>
        <w:instrText xml:space="preserve"> SEQ Figure \* ARABIC \s 1 </w:instrText>
      </w:r>
      <w:r w:rsidRPr="002154B8">
        <w:rPr>
          <w:b/>
          <w:bCs/>
          <w:sz w:val="20"/>
          <w:szCs w:val="20"/>
        </w:rPr>
        <w:fldChar w:fldCharType="separate"/>
      </w:r>
      <w:r w:rsidR="00BB0559">
        <w:rPr>
          <w:b/>
          <w:bCs/>
          <w:noProof/>
          <w:sz w:val="20"/>
          <w:szCs w:val="20"/>
        </w:rPr>
        <w:t>10</w:t>
      </w:r>
      <w:r w:rsidRPr="002154B8">
        <w:rPr>
          <w:b/>
          <w:bCs/>
          <w:noProof/>
          <w:sz w:val="20"/>
          <w:szCs w:val="20"/>
        </w:rPr>
        <w:fldChar w:fldCharType="end"/>
      </w:r>
      <w:r>
        <w:rPr>
          <w:b/>
          <w:bCs/>
          <w:noProof/>
        </w:rPr>
        <w:t xml:space="preserve">  </w:t>
      </w:r>
      <w:r w:rsidR="005130F1" w:rsidRPr="002154B8">
        <w:rPr>
          <w:b/>
          <w:bCs/>
          <w:sz w:val="20"/>
          <w:szCs w:val="20"/>
        </w:rPr>
        <w:t xml:space="preserve">Plot of the experimental and computational MTFs for the a) EJ-200, b) </w:t>
      </w:r>
      <w:proofErr w:type="spellStart"/>
      <w:r w:rsidR="005130F1" w:rsidRPr="002154B8">
        <w:rPr>
          <w:b/>
          <w:bCs/>
          <w:sz w:val="20"/>
          <w:szCs w:val="20"/>
        </w:rPr>
        <w:t>BiPVT</w:t>
      </w:r>
      <w:proofErr w:type="spellEnd"/>
      <w:r w:rsidR="005130F1" w:rsidRPr="002154B8">
        <w:rPr>
          <w:b/>
          <w:bCs/>
          <w:sz w:val="20"/>
          <w:szCs w:val="20"/>
        </w:rPr>
        <w:t>, and c) EJ-256 composite images.  Expanded sections highlight where the MTFs cross the f</w:t>
      </w:r>
      <w:r w:rsidR="005130F1" w:rsidRPr="002154B8">
        <w:rPr>
          <w:b/>
          <w:bCs/>
          <w:sz w:val="20"/>
          <w:szCs w:val="20"/>
          <w:vertAlign w:val="subscript"/>
        </w:rPr>
        <w:t>10%</w:t>
      </w:r>
      <w:r w:rsidR="005130F1" w:rsidRPr="002154B8">
        <w:rPr>
          <w:b/>
          <w:bCs/>
          <w:sz w:val="20"/>
          <w:szCs w:val="20"/>
        </w:rPr>
        <w:t xml:space="preserve"> cutoff threshold for spatial resolution (SR) determination in ASTM standards for CT system performance evaluations</w:t>
      </w:r>
      <w:sdt>
        <w:sdtPr>
          <w:rPr>
            <w:b/>
            <w:bCs/>
            <w:sz w:val="20"/>
            <w:szCs w:val="20"/>
          </w:rPr>
          <w:id w:val="-1594391054"/>
          <w:citation/>
        </w:sdtPr>
        <w:sdtContent>
          <w:r w:rsidR="00693133" w:rsidRPr="00153225">
            <w:rPr>
              <w:b/>
              <w:bCs/>
              <w:sz w:val="20"/>
              <w:szCs w:val="20"/>
            </w:rPr>
            <w:fldChar w:fldCharType="begin"/>
          </w:r>
          <w:r w:rsidR="00693133" w:rsidRPr="00153225">
            <w:rPr>
              <w:b/>
              <w:bCs/>
              <w:sz w:val="20"/>
              <w:szCs w:val="20"/>
            </w:rPr>
            <w:instrText xml:space="preserve"> CITATION AST13 \l 1033 </w:instrText>
          </w:r>
          <w:r w:rsidR="00693133" w:rsidRPr="00153225">
            <w:rPr>
              <w:b/>
              <w:bCs/>
              <w:sz w:val="20"/>
              <w:szCs w:val="20"/>
            </w:rPr>
            <w:fldChar w:fldCharType="separate"/>
          </w:r>
          <w:r w:rsidR="00EF78F9" w:rsidRPr="00153225">
            <w:rPr>
              <w:b/>
              <w:bCs/>
              <w:noProof/>
              <w:sz w:val="20"/>
              <w:szCs w:val="20"/>
            </w:rPr>
            <w:t xml:space="preserve"> [67]</w:t>
          </w:r>
          <w:r w:rsidR="00693133" w:rsidRPr="00153225">
            <w:rPr>
              <w:b/>
              <w:bCs/>
              <w:sz w:val="20"/>
              <w:szCs w:val="20"/>
            </w:rPr>
            <w:fldChar w:fldCharType="end"/>
          </w:r>
        </w:sdtContent>
      </w:sdt>
      <w:r w:rsidR="005130F1" w:rsidRPr="00153225">
        <w:rPr>
          <w:b/>
          <w:bCs/>
          <w:sz w:val="20"/>
          <w:szCs w:val="20"/>
        </w:rPr>
        <w:t>.</w:t>
      </w:r>
      <w:bookmarkEnd w:id="407"/>
    </w:p>
    <w:p w14:paraId="20CADEFD" w14:textId="3346B68D" w:rsidR="005F4913" w:rsidRPr="00153225" w:rsidRDefault="005F4913">
      <w:pPr>
        <w:rPr>
          <w:b/>
          <w:bCs/>
        </w:rPr>
      </w:pPr>
      <w:r w:rsidRPr="00153225">
        <w:rPr>
          <w:b/>
          <w:bCs/>
        </w:rPr>
        <w:br w:type="page"/>
      </w:r>
    </w:p>
    <w:p w14:paraId="159F9454" w14:textId="560B69D2" w:rsidR="005130F1" w:rsidRDefault="005130F1" w:rsidP="002154B8">
      <w:pPr>
        <w:jc w:val="both"/>
      </w:pPr>
      <w:r>
        <w:lastRenderedPageBreak/>
        <w:t xml:space="preserve">Of note, a 2006 study of light response from proton recoils in BC-505 </w:t>
      </w:r>
      <w:sdt>
        <w:sdtPr>
          <w:id w:val="-97173456"/>
          <w:citation/>
        </w:sdtPr>
        <w:sdtContent>
          <w:r w:rsidR="007A3EEA">
            <w:fldChar w:fldCharType="begin"/>
          </w:r>
          <w:r w:rsidR="007A3EEA">
            <w:instrText xml:space="preserve"> CITATION REP06 \l 1033 </w:instrText>
          </w:r>
          <w:r w:rsidR="007A3EEA">
            <w:fldChar w:fldCharType="separate"/>
          </w:r>
          <w:r w:rsidR="00EF78F9">
            <w:rPr>
              <w:noProof/>
            </w:rPr>
            <w:t>[66]</w:t>
          </w:r>
          <w:r w:rsidR="007A3EEA">
            <w:fldChar w:fldCharType="end"/>
          </w:r>
        </w:sdtContent>
      </w:sdt>
      <w:r>
        <w:t xml:space="preserve"> may be used to predict relative light response from fast neutrons in EJ-200; however, these values are likely an overestimation for the plastic due to BC-505 being a liquid, and liquids are known to facilitate larger rates of TTA due to the fluid nature of their organic matrices </w:t>
      </w:r>
      <w:sdt>
        <w:sdtPr>
          <w:id w:val="2110077239"/>
          <w:citation/>
        </w:sdtPr>
        <w:sdtContent>
          <w:r w:rsidR="007A3EEA">
            <w:fldChar w:fldCharType="begin"/>
          </w:r>
          <w:r w:rsidR="007A3EEA">
            <w:instrText xml:space="preserve"> CITATION REP06 \l 1033 </w:instrText>
          </w:r>
          <w:r w:rsidR="007A3EEA">
            <w:fldChar w:fldCharType="separate"/>
          </w:r>
          <w:r w:rsidR="00EF78F9">
            <w:rPr>
              <w:noProof/>
            </w:rPr>
            <w:t>[66]</w:t>
          </w:r>
          <w:r w:rsidR="007A3EEA">
            <w:fldChar w:fldCharType="end"/>
          </w:r>
        </w:sdtContent>
      </w:sdt>
      <w:r>
        <w:t xml:space="preserve">.  </w:t>
      </w:r>
      <w:r w:rsidR="0093362A">
        <w:t xml:space="preserve">Consequently, a more accurate estimate of simulated SR performance </w:t>
      </w:r>
      <w:r w:rsidR="00132729">
        <w:t xml:space="preserve">for these arrays </w:t>
      </w:r>
      <w:r w:rsidR="0093362A">
        <w:t>cannot be made at this time.</w:t>
      </w:r>
    </w:p>
    <w:p w14:paraId="5773E526" w14:textId="77777777" w:rsidR="005130F1" w:rsidRDefault="005130F1" w:rsidP="005130F1">
      <w:pPr>
        <w:jc w:val="both"/>
      </w:pPr>
    </w:p>
    <w:p w14:paraId="260A181C" w14:textId="0F21ECE0" w:rsidR="005130F1" w:rsidRDefault="005130F1" w:rsidP="002154B8">
      <w:pPr>
        <w:jc w:val="both"/>
      </w:pPr>
      <w:r>
        <w:t xml:space="preserve">Lastly, on the topic of SR, although the experimental and computational results fail to agree with the measured values and </w:t>
      </w:r>
      <w:r w:rsidR="0093362A">
        <w:t xml:space="preserve">the </w:t>
      </w:r>
      <w:r>
        <w:t xml:space="preserve">ability to predict precise SR values for these materials is challenging, the simulated results do provide accurate estimates of relative performance.  Specifically, the computational and experimental values of SR both return statistically equivalent performance for EJ-200 and EJ-256, while </w:t>
      </w:r>
      <w:proofErr w:type="spellStart"/>
      <w:r>
        <w:t>BiPVT</w:t>
      </w:r>
      <w:proofErr w:type="spellEnd"/>
      <w:r>
        <w:t xml:space="preserve"> is predicted and evaluated as providing poorer values of SR than the other two arrays.  </w:t>
      </w:r>
    </w:p>
    <w:p w14:paraId="48B5FF0B" w14:textId="77777777" w:rsidR="005130F1" w:rsidRDefault="005130F1" w:rsidP="005130F1">
      <w:pPr>
        <w:jc w:val="both"/>
      </w:pPr>
    </w:p>
    <w:p w14:paraId="6C4BA97C" w14:textId="52D4425C" w:rsidR="005130F1" w:rsidRDefault="005130F1" w:rsidP="002154B8">
      <w:pPr>
        <w:jc w:val="both"/>
      </w:pPr>
      <w:r>
        <w:t xml:space="preserve">The reasons for this performance disparity are believed to be due to both the larger pixel pitch of the </w:t>
      </w:r>
      <w:proofErr w:type="spellStart"/>
      <w:r>
        <w:t>BiPVT</w:t>
      </w:r>
      <w:proofErr w:type="spellEnd"/>
      <w:r>
        <w:t xml:space="preserve"> array (2.44 vs. 2.28 mm), as well as contributions from gammas emitted from the tungsten </w:t>
      </w:r>
      <w:r w:rsidR="00375CCF">
        <w:t>p</w:t>
      </w:r>
      <w:r w:rsidR="00132729">
        <w:t>h</w:t>
      </w:r>
      <w:r w:rsidR="00375CCF">
        <w:t>antom</w:t>
      </w:r>
      <w:r>
        <w:t xml:space="preserve">, which are </w:t>
      </w:r>
      <w:r w:rsidR="00132729">
        <w:t xml:space="preserve">emitted following </w:t>
      </w:r>
      <w:r>
        <w:t xml:space="preserve">neutron inelastic scatter within the tungsten.  The effect of the former was quantified via simulation, with </w:t>
      </w:r>
      <w:proofErr w:type="spellStart"/>
      <w:r>
        <w:t>BiPVT</w:t>
      </w:r>
      <w:proofErr w:type="spellEnd"/>
      <w:r>
        <w:t xml:space="preserve"> estimated to provide a SR value of 2.5</w:t>
      </w:r>
      <w:r w:rsidR="00AD0376">
        <w:t>5</w:t>
      </w:r>
      <w:r>
        <w:t xml:space="preserve"> ± 0.13 if its pixel pitch was reduced to 2.28 mm.  This implies </w:t>
      </w:r>
      <w:r w:rsidR="00132729">
        <w:t xml:space="preserve">that an equivalently manufactured </w:t>
      </w:r>
      <w:proofErr w:type="spellStart"/>
      <w:r w:rsidR="00132729">
        <w:t>BiPVT</w:t>
      </w:r>
      <w:proofErr w:type="spellEnd"/>
      <w:r w:rsidR="00132729">
        <w:t xml:space="preserve"> array may, </w:t>
      </w:r>
      <w:r>
        <w:t>according to simulation, provide statistically equivalent SR</w:t>
      </w:r>
      <w:r w:rsidR="00132729">
        <w:t xml:space="preserve"> performance</w:t>
      </w:r>
      <w:r>
        <w:t xml:space="preserve"> to both EJ-200 and EJ-256 in fast neutron environments.  Furthermore, MTF evaluation of the </w:t>
      </w:r>
      <w:r w:rsidR="00AD0376">
        <w:t xml:space="preserve">measured </w:t>
      </w:r>
      <w:proofErr w:type="spellStart"/>
      <w:r>
        <w:t>BiPVT</w:t>
      </w:r>
      <w:proofErr w:type="spellEnd"/>
      <w:r>
        <w:t xml:space="preserve"> 20x4</w:t>
      </w:r>
      <w:r w:rsidR="00AD0376">
        <w:t>5-</w:t>
      </w:r>
      <w:r>
        <w:t>pixel composite image using the</w:t>
      </w:r>
      <w:r w:rsidR="00AD0376">
        <w:t xml:space="preserve"> 2.28 mm</w:t>
      </w:r>
      <w:r>
        <w:t xml:space="preserve"> pixel spacing of EJ-200 and EJ-256 return an adjusted experimental SR </w:t>
      </w:r>
      <w:r w:rsidRPr="00CB0E37">
        <w:t>value of 3.</w:t>
      </w:r>
      <w:r w:rsidR="00375CCF">
        <w:t>31</w:t>
      </w:r>
      <w:r w:rsidRPr="00CB0E37">
        <w:t xml:space="preserve"> ± 0.</w:t>
      </w:r>
      <w:r w:rsidR="00CB0E37" w:rsidRPr="00CB0E37">
        <w:t>1</w:t>
      </w:r>
      <w:r w:rsidR="00375CCF">
        <w:t>7</w:t>
      </w:r>
      <w:r>
        <w:t xml:space="preserve"> for the array, which is </w:t>
      </w:r>
      <w:r w:rsidR="00375CCF">
        <w:t xml:space="preserve">markedly closer </w:t>
      </w:r>
      <w:r>
        <w:t xml:space="preserve">to the values reported for both EJ-200 and EJ-256.  </w:t>
      </w:r>
      <w:r w:rsidR="00132729">
        <w:t xml:space="preserve">Therefore, it is </w:t>
      </w:r>
      <w:r>
        <w:t xml:space="preserve">assessed that a </w:t>
      </w:r>
      <w:proofErr w:type="spellStart"/>
      <w:r>
        <w:t>BiPVT</w:t>
      </w:r>
      <w:proofErr w:type="spellEnd"/>
      <w:r>
        <w:t xml:space="preserve"> array with an equivalent pixel pitch to that of EJ-200 and EJ-256 </w:t>
      </w:r>
      <w:r w:rsidR="00375CCF">
        <w:t>may</w:t>
      </w:r>
      <w:r>
        <w:t xml:space="preserve"> return statistically </w:t>
      </w:r>
      <w:r w:rsidR="002D7716">
        <w:t xml:space="preserve">equivalent </w:t>
      </w:r>
      <w:r>
        <w:t>values of SR</w:t>
      </w:r>
      <w:r w:rsidR="00CB0E37">
        <w:t xml:space="preserve"> in fast neutron environments</w:t>
      </w:r>
      <w:r>
        <w:t xml:space="preserve">, as predicted by the MCNP6 and </w:t>
      </w:r>
      <w:proofErr w:type="spellStart"/>
      <w:r>
        <w:t>OpticStudio</w:t>
      </w:r>
      <w:proofErr w:type="spellEnd"/>
      <w:r>
        <w:t xml:space="preserve"> simulations.      </w:t>
      </w:r>
    </w:p>
    <w:p w14:paraId="49065959" w14:textId="77777777" w:rsidR="005130F1" w:rsidRDefault="005130F1" w:rsidP="005130F1">
      <w:pPr>
        <w:jc w:val="both"/>
      </w:pPr>
    </w:p>
    <w:p w14:paraId="2DB1E68B" w14:textId="35B86183" w:rsidR="005130F1" w:rsidRDefault="005130F1" w:rsidP="002154B8">
      <w:pPr>
        <w:jc w:val="both"/>
      </w:pPr>
      <w:r>
        <w:t xml:space="preserve">As for the influence of gamma rays, this effect is more difficult to </w:t>
      </w:r>
      <w:r w:rsidR="00132729">
        <w:t>quantify</w:t>
      </w:r>
      <w:r>
        <w:t>; however, due to its higher Z</w:t>
      </w:r>
      <w:r w:rsidRPr="007670A5">
        <w:rPr>
          <w:vertAlign w:val="subscript"/>
        </w:rPr>
        <w:t>eff</w:t>
      </w:r>
      <w:r>
        <w:t xml:space="preserve">, </w:t>
      </w:r>
      <w:proofErr w:type="spellStart"/>
      <w:r>
        <w:t>BiPVT</w:t>
      </w:r>
      <w:proofErr w:type="spellEnd"/>
      <w:r>
        <w:t xml:space="preserve"> provides significantly higher intrinsic efficiencies for photoelectric absorption and Compton scatter than the two other materials evaluated.  Furthermore, contributions from internal scatter radiation are recognized contributors to geometric unsharpness within DDAs, which degrades SR performance [19].  Therefore, it is reasonable to suspect pixel crosstalk from gamma ray interactions within the </w:t>
      </w:r>
      <w:r w:rsidR="00ED6729">
        <w:t>pixels</w:t>
      </w:r>
      <w:r>
        <w:t xml:space="preserve"> may likely contribute to the poorer SR values of </w:t>
      </w:r>
      <w:proofErr w:type="spellStart"/>
      <w:r>
        <w:t>BiPVT</w:t>
      </w:r>
      <w:proofErr w:type="spellEnd"/>
      <w:r>
        <w:t xml:space="preserve">.  In fact, it has been shown previously, and addressed earlier herein, that incoherent scatter within the </w:t>
      </w:r>
      <w:proofErr w:type="spellStart"/>
      <w:r>
        <w:t>BiPVT</w:t>
      </w:r>
      <w:proofErr w:type="spellEnd"/>
      <w:r>
        <w:t xml:space="preserve"> pixels can substantially degrade array SR performance when compared to both EJ-200 and EJ-256 [15].  </w:t>
      </w:r>
    </w:p>
    <w:p w14:paraId="44816DFB" w14:textId="77777777" w:rsidR="005130F1" w:rsidRDefault="005130F1" w:rsidP="005130F1">
      <w:pPr>
        <w:jc w:val="both"/>
      </w:pPr>
    </w:p>
    <w:p w14:paraId="75F228A6" w14:textId="77777777" w:rsidR="00E33D1E" w:rsidRDefault="005130F1" w:rsidP="00E33D1E">
      <w:pPr>
        <w:jc w:val="both"/>
      </w:pPr>
      <w:r>
        <w:t xml:space="preserve">Since SR is calculated from the normalized edge response, this metric fails to consider each material’s relative light yield and quantum efficiency, which are </w:t>
      </w:r>
      <w:r>
        <w:lastRenderedPageBreak/>
        <w:t xml:space="preserve">factors that significantly affect DDA response.  As discussed in Section II, measurements of SR and SNR facilitate comparative evaluations of </w:t>
      </w:r>
      <w:proofErr w:type="spellStart"/>
      <w:r>
        <w:t>dSNRn</w:t>
      </w:r>
      <w:proofErr w:type="spellEnd"/>
      <w:r>
        <w:t xml:space="preserve">, which is necessary to provide a more complete comparison of array performance.  Calculations of </w:t>
      </w:r>
      <w:proofErr w:type="spellStart"/>
      <w:r>
        <w:t>dSNRn</w:t>
      </w:r>
      <w:proofErr w:type="spellEnd"/>
      <w:r>
        <w:t xml:space="preserve"> utilize Eq. 6 and the measured values provided in Tables </w:t>
      </w:r>
      <w:r w:rsidR="00CD42D9">
        <w:t xml:space="preserve">10.2 </w:t>
      </w:r>
      <w:r>
        <w:t xml:space="preserve">and </w:t>
      </w:r>
      <w:r w:rsidR="00CD42D9">
        <w:t>10.4</w:t>
      </w:r>
      <w:r>
        <w:t xml:space="preserve">.  The calculations of </w:t>
      </w:r>
      <w:proofErr w:type="spellStart"/>
      <w:r>
        <w:t>dSNR</w:t>
      </w:r>
      <w:proofErr w:type="spellEnd"/>
      <w:r>
        <w:t xml:space="preserve"> are provided in Table </w:t>
      </w:r>
      <w:r w:rsidR="007A3EEA">
        <w:t>10.5</w:t>
      </w:r>
      <w:r>
        <w:t xml:space="preserve"> for each evaluated array. </w:t>
      </w:r>
      <w:r w:rsidR="00E33D1E">
        <w:t xml:space="preserve">These values of </w:t>
      </w:r>
      <w:proofErr w:type="spellStart"/>
      <w:r w:rsidR="00E33D1E">
        <w:t>dSNRn</w:t>
      </w:r>
      <w:proofErr w:type="spellEnd"/>
      <w:r w:rsidR="00E33D1E">
        <w:t xml:space="preserve"> demonstrate that, for 14.1 MeV neutron fields, EJ-200 provides a statistically superior value of </w:t>
      </w:r>
      <w:proofErr w:type="spellStart"/>
      <w:r w:rsidR="00E33D1E">
        <w:t>dSNRn</w:t>
      </w:r>
      <w:proofErr w:type="spellEnd"/>
      <w:r w:rsidR="00E33D1E">
        <w:t xml:space="preserve"> over </w:t>
      </w:r>
      <w:proofErr w:type="spellStart"/>
      <w:r w:rsidR="00E33D1E">
        <w:t>BiPVT</w:t>
      </w:r>
      <w:proofErr w:type="spellEnd"/>
      <w:r w:rsidR="00E33D1E">
        <w:t xml:space="preserve"> and EJ-256, while </w:t>
      </w:r>
      <w:proofErr w:type="spellStart"/>
      <w:r w:rsidR="00E33D1E">
        <w:t>BiPVT</w:t>
      </w:r>
      <w:proofErr w:type="spellEnd"/>
      <w:r w:rsidR="00E33D1E">
        <w:t xml:space="preserve"> provides statistically improved performance over EJ-256.</w:t>
      </w:r>
    </w:p>
    <w:p w14:paraId="660E6F06" w14:textId="77777777" w:rsidR="00E33D1E" w:rsidRDefault="00E33D1E" w:rsidP="00E33D1E">
      <w:pPr>
        <w:pStyle w:val="Heading3"/>
        <w:numPr>
          <w:ilvl w:val="0"/>
          <w:numId w:val="0"/>
        </w:numPr>
        <w:spacing w:after="0"/>
      </w:pPr>
      <w:bookmarkStart w:id="408" w:name="_Toc69359105"/>
      <w:r>
        <w:t>Discussion</w:t>
      </w:r>
      <w:bookmarkEnd w:id="408"/>
    </w:p>
    <w:p w14:paraId="52C629CC" w14:textId="77777777" w:rsidR="00E33D1E" w:rsidRPr="002154B8" w:rsidRDefault="00E33D1E" w:rsidP="00E33D1E">
      <w:pPr>
        <w:pStyle w:val="Text"/>
        <w:ind w:firstLine="0"/>
        <w:rPr>
          <w:rFonts w:ascii="Arial" w:hAnsi="Arial" w:cs="Arial"/>
          <w:sz w:val="24"/>
          <w:szCs w:val="24"/>
        </w:rPr>
      </w:pPr>
      <w:r w:rsidRPr="002154B8">
        <w:rPr>
          <w:rFonts w:ascii="Arial" w:hAnsi="Arial" w:cs="Arial"/>
          <w:sz w:val="24"/>
          <w:szCs w:val="24"/>
        </w:rPr>
        <w:t xml:space="preserve">The measured </w:t>
      </w:r>
      <w:proofErr w:type="spellStart"/>
      <w:r w:rsidRPr="002154B8">
        <w:rPr>
          <w:rFonts w:ascii="Arial" w:hAnsi="Arial" w:cs="Arial"/>
          <w:sz w:val="24"/>
          <w:szCs w:val="24"/>
        </w:rPr>
        <w:t>dSNRn</w:t>
      </w:r>
      <w:proofErr w:type="spellEnd"/>
      <w:r w:rsidRPr="002154B8">
        <w:rPr>
          <w:rFonts w:ascii="Arial" w:hAnsi="Arial" w:cs="Arial"/>
          <w:sz w:val="24"/>
          <w:szCs w:val="24"/>
        </w:rPr>
        <w:t xml:space="preserve"> values listed in Table </w:t>
      </w:r>
      <w:r>
        <w:rPr>
          <w:rFonts w:ascii="Arial" w:hAnsi="Arial" w:cs="Arial"/>
          <w:sz w:val="24"/>
          <w:szCs w:val="24"/>
        </w:rPr>
        <w:t>10.5</w:t>
      </w:r>
      <w:r w:rsidRPr="002154B8">
        <w:rPr>
          <w:rFonts w:ascii="Arial" w:hAnsi="Arial" w:cs="Arial"/>
          <w:sz w:val="24"/>
          <w:szCs w:val="24"/>
        </w:rPr>
        <w:t xml:space="preserve"> quantify the degree to which the EJ-200 array outperforms the higher Z-loaded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array.  However, Table </w:t>
      </w:r>
      <w:r>
        <w:rPr>
          <w:rFonts w:ascii="Arial" w:hAnsi="Arial" w:cs="Arial"/>
          <w:sz w:val="24"/>
          <w:szCs w:val="24"/>
        </w:rPr>
        <w:t>10.5</w:t>
      </w:r>
      <w:r w:rsidRPr="002154B8">
        <w:rPr>
          <w:rFonts w:ascii="Arial" w:hAnsi="Arial" w:cs="Arial"/>
          <w:sz w:val="24"/>
          <w:szCs w:val="24"/>
        </w:rPr>
        <w:t xml:space="preserve"> also demonstrates </w:t>
      </w:r>
      <w:r>
        <w:rPr>
          <w:rFonts w:ascii="Arial" w:hAnsi="Arial" w:cs="Arial"/>
          <w:sz w:val="24"/>
          <w:szCs w:val="24"/>
        </w:rPr>
        <w:t>the</w:t>
      </w:r>
      <w:r w:rsidRPr="002154B8">
        <w:rPr>
          <w:rFonts w:ascii="Arial" w:hAnsi="Arial" w:cs="Arial"/>
          <w:sz w:val="24"/>
          <w:szCs w:val="24"/>
        </w:rPr>
        <w:t xml:space="preserve">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array outperforms the EJ-256 array, despite its higher Z-loading, larger pixel pitch, and poorer geometric uniformity.  As </w:t>
      </w:r>
      <w:r>
        <w:rPr>
          <w:rFonts w:ascii="Arial" w:hAnsi="Arial" w:cs="Arial"/>
          <w:sz w:val="24"/>
          <w:szCs w:val="24"/>
        </w:rPr>
        <w:t>reflected in</w:t>
      </w:r>
      <w:r w:rsidRPr="002154B8">
        <w:rPr>
          <w:rFonts w:ascii="Arial" w:hAnsi="Arial" w:cs="Arial"/>
          <w:sz w:val="24"/>
          <w:szCs w:val="24"/>
        </w:rPr>
        <w:t xml:space="preserve"> the measured values of SR and SNR, this result is</w:t>
      </w:r>
      <w:r>
        <w:rPr>
          <w:rFonts w:ascii="Arial" w:hAnsi="Arial" w:cs="Arial"/>
          <w:sz w:val="24"/>
          <w:szCs w:val="24"/>
        </w:rPr>
        <w:t xml:space="preserve"> mostly due </w:t>
      </w:r>
      <w:r w:rsidRPr="002154B8">
        <w:rPr>
          <w:rFonts w:ascii="Arial" w:hAnsi="Arial" w:cs="Arial"/>
          <w:sz w:val="24"/>
          <w:szCs w:val="24"/>
        </w:rPr>
        <w:t xml:space="preserve">to the impressive light response of the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array,</w:t>
      </w:r>
      <w:r>
        <w:rPr>
          <w:rFonts w:ascii="Arial" w:hAnsi="Arial" w:cs="Arial"/>
          <w:sz w:val="24"/>
          <w:szCs w:val="24"/>
        </w:rPr>
        <w:t xml:space="preserve"> despite its documented light collection challenges.  The superior brightness of the </w:t>
      </w:r>
      <w:proofErr w:type="spellStart"/>
      <w:r>
        <w:rPr>
          <w:rFonts w:ascii="Arial" w:hAnsi="Arial" w:cs="Arial"/>
          <w:sz w:val="24"/>
          <w:szCs w:val="24"/>
        </w:rPr>
        <w:t>BiPVT</w:t>
      </w:r>
      <w:proofErr w:type="spellEnd"/>
      <w:r>
        <w:rPr>
          <w:rFonts w:ascii="Arial" w:hAnsi="Arial" w:cs="Arial"/>
          <w:sz w:val="24"/>
          <w:szCs w:val="24"/>
        </w:rPr>
        <w:t xml:space="preserve"> over the EJ-256 is</w:t>
      </w:r>
      <w:r w:rsidRPr="002154B8">
        <w:rPr>
          <w:rFonts w:ascii="Arial" w:hAnsi="Arial" w:cs="Arial"/>
          <w:sz w:val="24"/>
          <w:szCs w:val="24"/>
        </w:rPr>
        <w:t xml:space="preserve"> </w:t>
      </w:r>
      <w:r>
        <w:rPr>
          <w:rFonts w:ascii="Arial" w:hAnsi="Arial" w:cs="Arial"/>
          <w:sz w:val="24"/>
          <w:szCs w:val="24"/>
        </w:rPr>
        <w:t>attributed to t</w:t>
      </w:r>
      <w:r w:rsidRPr="002154B8">
        <w:rPr>
          <w:rFonts w:ascii="Arial" w:hAnsi="Arial" w:cs="Arial"/>
          <w:sz w:val="24"/>
          <w:szCs w:val="24"/>
        </w:rPr>
        <w:t>he incorporation of the iridium-complex in the organic matrix</w:t>
      </w:r>
      <w:r>
        <w:rPr>
          <w:rFonts w:ascii="Arial" w:hAnsi="Arial" w:cs="Arial"/>
          <w:sz w:val="24"/>
          <w:szCs w:val="24"/>
        </w:rPr>
        <w:t>, which provides radiative pathways for electrons excited to triplet states.  T</w:t>
      </w:r>
      <w:r w:rsidRPr="002154B8">
        <w:rPr>
          <w:rFonts w:ascii="Arial" w:hAnsi="Arial" w:cs="Arial"/>
          <w:sz w:val="24"/>
          <w:szCs w:val="24"/>
        </w:rPr>
        <w:t>his produces</w:t>
      </w:r>
      <w:r>
        <w:rPr>
          <w:rFonts w:ascii="Arial" w:hAnsi="Arial" w:cs="Arial"/>
          <w:sz w:val="24"/>
          <w:szCs w:val="24"/>
        </w:rPr>
        <w:t xml:space="preserve"> an ~</w:t>
      </w:r>
      <w:r w:rsidRPr="002154B8">
        <w:rPr>
          <w:rFonts w:ascii="Arial" w:hAnsi="Arial" w:cs="Arial"/>
          <w:sz w:val="24"/>
          <w:szCs w:val="24"/>
        </w:rPr>
        <w:t xml:space="preserve">3.9× light yield </w:t>
      </w:r>
      <w:r>
        <w:rPr>
          <w:rFonts w:ascii="Arial" w:hAnsi="Arial" w:cs="Arial"/>
          <w:sz w:val="24"/>
          <w:szCs w:val="24"/>
        </w:rPr>
        <w:t xml:space="preserve">increase </w:t>
      </w:r>
      <w:r w:rsidRPr="002154B8">
        <w:rPr>
          <w:rFonts w:ascii="Arial" w:hAnsi="Arial" w:cs="Arial"/>
          <w:sz w:val="24"/>
          <w:szCs w:val="24"/>
        </w:rPr>
        <w:t>o</w:t>
      </w:r>
      <w:r>
        <w:rPr>
          <w:rFonts w:ascii="Arial" w:hAnsi="Arial" w:cs="Arial"/>
          <w:sz w:val="24"/>
          <w:szCs w:val="24"/>
        </w:rPr>
        <w:t>ver</w:t>
      </w:r>
      <w:r w:rsidRPr="002154B8">
        <w:rPr>
          <w:rFonts w:ascii="Arial" w:hAnsi="Arial" w:cs="Arial"/>
          <w:sz w:val="24"/>
          <w:szCs w:val="24"/>
        </w:rPr>
        <w:t xml:space="preserve"> EJ-256 per </w:t>
      </w:r>
      <w:proofErr w:type="spellStart"/>
      <w:r w:rsidRPr="002154B8">
        <w:rPr>
          <w:rFonts w:ascii="Arial" w:hAnsi="Arial" w:cs="Arial"/>
          <w:sz w:val="24"/>
          <w:szCs w:val="24"/>
        </w:rPr>
        <w:t>MeV</w:t>
      </w:r>
      <w:r>
        <w:rPr>
          <w:rFonts w:ascii="Arial" w:hAnsi="Arial" w:cs="Arial"/>
          <w:sz w:val="24"/>
          <w:szCs w:val="24"/>
        </w:rPr>
        <w:t>ee</w:t>
      </w:r>
      <w:proofErr w:type="spellEnd"/>
      <w:r w:rsidRPr="002154B8">
        <w:rPr>
          <w:rFonts w:ascii="Arial" w:hAnsi="Arial" w:cs="Arial"/>
          <w:sz w:val="24"/>
          <w:szCs w:val="24"/>
        </w:rPr>
        <w:t xml:space="preserve">; however, it is worth mentioning the use of iridium-complexes in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while </w:t>
      </w:r>
      <w:r>
        <w:rPr>
          <w:rFonts w:ascii="Arial" w:hAnsi="Arial" w:cs="Arial"/>
          <w:sz w:val="24"/>
          <w:szCs w:val="24"/>
        </w:rPr>
        <w:t>significantly</w:t>
      </w:r>
      <w:r w:rsidRPr="002154B8">
        <w:rPr>
          <w:rFonts w:ascii="Arial" w:hAnsi="Arial" w:cs="Arial"/>
          <w:sz w:val="24"/>
          <w:szCs w:val="24"/>
        </w:rPr>
        <w:t xml:space="preserve"> increasing light output, </w:t>
      </w:r>
      <w:r>
        <w:rPr>
          <w:rFonts w:ascii="Arial" w:hAnsi="Arial" w:cs="Arial"/>
          <w:sz w:val="24"/>
          <w:szCs w:val="24"/>
        </w:rPr>
        <w:t xml:space="preserve">also </w:t>
      </w:r>
      <w:r w:rsidRPr="002154B8">
        <w:rPr>
          <w:rFonts w:ascii="Arial" w:hAnsi="Arial" w:cs="Arial"/>
          <w:sz w:val="24"/>
          <w:szCs w:val="24"/>
        </w:rPr>
        <w:t xml:space="preserve">introduces additional cost compared with plastics where this constituent is absent.  Lastly, the green photoluminescence emission spectrum from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pairs well with a-Si TFT of the </w:t>
      </w:r>
      <w:proofErr w:type="spellStart"/>
      <w:r w:rsidRPr="002154B8">
        <w:rPr>
          <w:rFonts w:ascii="Arial" w:hAnsi="Arial" w:cs="Arial"/>
          <w:sz w:val="24"/>
          <w:szCs w:val="24"/>
        </w:rPr>
        <w:t>Varex</w:t>
      </w:r>
      <w:proofErr w:type="spellEnd"/>
      <w:r w:rsidRPr="002154B8">
        <w:rPr>
          <w:rFonts w:ascii="Arial" w:hAnsi="Arial" w:cs="Arial"/>
          <w:sz w:val="24"/>
          <w:szCs w:val="24"/>
        </w:rPr>
        <w:t xml:space="preserve"> panel, which provides an improved quantum efficiency over the EJ-200 and EJ-256 blue</w:t>
      </w:r>
      <w:r>
        <w:rPr>
          <w:rFonts w:ascii="Arial" w:hAnsi="Arial" w:cs="Arial"/>
          <w:sz w:val="24"/>
          <w:szCs w:val="24"/>
        </w:rPr>
        <w:t xml:space="preserve"> emissions.</w:t>
      </w:r>
      <w:r w:rsidRPr="002154B8">
        <w:rPr>
          <w:rFonts w:ascii="Arial" w:hAnsi="Arial" w:cs="Arial"/>
          <w:sz w:val="24"/>
          <w:szCs w:val="24"/>
        </w:rPr>
        <w:t xml:space="preserve">  </w:t>
      </w:r>
    </w:p>
    <w:p w14:paraId="173E512D" w14:textId="77777777" w:rsidR="00E33D1E" w:rsidRPr="002154B8" w:rsidRDefault="00E33D1E" w:rsidP="00E33D1E">
      <w:pPr>
        <w:pStyle w:val="Text"/>
        <w:ind w:firstLine="0"/>
        <w:rPr>
          <w:rFonts w:ascii="Arial" w:hAnsi="Arial" w:cs="Arial"/>
          <w:sz w:val="24"/>
          <w:szCs w:val="24"/>
        </w:rPr>
      </w:pPr>
    </w:p>
    <w:p w14:paraId="57F72B92" w14:textId="66595E3D" w:rsidR="005130F1" w:rsidRPr="00E33D1E" w:rsidRDefault="00E33D1E" w:rsidP="00E33D1E">
      <w:pPr>
        <w:pStyle w:val="Text"/>
        <w:ind w:firstLine="0"/>
        <w:rPr>
          <w:rFonts w:ascii="Arial" w:hAnsi="Arial" w:cs="Arial"/>
          <w:sz w:val="24"/>
          <w:szCs w:val="24"/>
        </w:rPr>
      </w:pPr>
      <w:r w:rsidRPr="002154B8">
        <w:rPr>
          <w:rFonts w:ascii="Arial" w:hAnsi="Arial" w:cs="Arial"/>
          <w:sz w:val="24"/>
          <w:szCs w:val="24"/>
        </w:rPr>
        <w:t xml:space="preserve">As such, it is unknown at this time whether a more ideally manufactured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might outperform a similarly sized and manufactured array made of EJ-200; however, it is</w:t>
      </w:r>
      <w:r>
        <w:rPr>
          <w:rFonts w:ascii="Arial" w:hAnsi="Arial" w:cs="Arial"/>
          <w:sz w:val="24"/>
          <w:szCs w:val="24"/>
        </w:rPr>
        <w:t xml:space="preserve"> believed </w:t>
      </w:r>
      <w:r w:rsidRPr="002154B8">
        <w:rPr>
          <w:rFonts w:ascii="Arial" w:hAnsi="Arial" w:cs="Arial"/>
          <w:sz w:val="24"/>
          <w:szCs w:val="24"/>
        </w:rPr>
        <w:t xml:space="preserve">possible. </w:t>
      </w:r>
    </w:p>
    <w:p w14:paraId="630F1236" w14:textId="77777777" w:rsidR="00E33D1E" w:rsidRDefault="00E33D1E" w:rsidP="00E33D1E">
      <w:pPr>
        <w:pStyle w:val="Heading3"/>
        <w:numPr>
          <w:ilvl w:val="0"/>
          <w:numId w:val="0"/>
        </w:numPr>
        <w:spacing w:after="0"/>
      </w:pPr>
      <w:bookmarkStart w:id="409" w:name="_Toc69359106"/>
      <w:r>
        <w:t>Conclusion</w:t>
      </w:r>
      <w:bookmarkEnd w:id="409"/>
    </w:p>
    <w:p w14:paraId="543A9455" w14:textId="6CBABDD8" w:rsidR="00E33D1E" w:rsidRDefault="00E33D1E" w:rsidP="00E33D1E">
      <w:pPr>
        <w:jc w:val="both"/>
      </w:pPr>
      <w:r w:rsidRPr="002154B8">
        <w:t xml:space="preserve">In conclusion, when exposed to 14.1 MeV neutrons, the evaluated </w:t>
      </w:r>
      <w:proofErr w:type="spellStart"/>
      <w:r w:rsidRPr="002154B8">
        <w:t>BiPVT</w:t>
      </w:r>
      <w:proofErr w:type="spellEnd"/>
      <w:r w:rsidRPr="002154B8">
        <w:t xml:space="preserve"> array outperforms a similarly sized EJ-256 array in terms of </w:t>
      </w:r>
      <w:proofErr w:type="spellStart"/>
      <w:r w:rsidRPr="002154B8">
        <w:t>dSNRn</w:t>
      </w:r>
      <w:proofErr w:type="spellEnd"/>
      <w:r w:rsidRPr="002154B8">
        <w:t xml:space="preserve"> values, while one comprised of EJ-200 outperforms both alternatives.  It is assessed that a more ideally manufactured </w:t>
      </w:r>
      <w:proofErr w:type="spellStart"/>
      <w:r w:rsidRPr="002154B8">
        <w:t>BiPVT</w:t>
      </w:r>
      <w:proofErr w:type="spellEnd"/>
      <w:r w:rsidRPr="002154B8">
        <w:t xml:space="preserve"> array would undoubtable provide improved performance; however, it is unknown at this time whether </w:t>
      </w:r>
      <w:r>
        <w:t>its</w:t>
      </w:r>
      <w:r w:rsidRPr="002154B8">
        <w:t xml:space="preserve"> performance would match that of EJ-200 in fast neutron environments.  Regardless, the demonstrated advantage of </w:t>
      </w:r>
      <w:proofErr w:type="spellStart"/>
      <w:r w:rsidRPr="002154B8">
        <w:t>BiPVT</w:t>
      </w:r>
      <w:proofErr w:type="spellEnd"/>
      <w:r w:rsidRPr="002154B8">
        <w:t xml:space="preserve"> over that of EJ-256 in 14.1 MeV environments suggests it is a far better candidate for DPI systems, especially considering its predicted performance across a variety of x-ray energies </w:t>
      </w:r>
      <w:sdt>
        <w:sdtPr>
          <w:id w:val="-1896814223"/>
          <w:citation/>
        </w:sdtPr>
        <w:sdtContent>
          <w:r>
            <w:fldChar w:fldCharType="begin"/>
          </w:r>
          <w:r>
            <w:instrText xml:space="preserve"> CITATION AWD20 \l 1033 </w:instrText>
          </w:r>
          <w:r>
            <w:fldChar w:fldCharType="separate"/>
          </w:r>
          <w:r w:rsidR="00EF78F9">
            <w:rPr>
              <w:noProof/>
            </w:rPr>
            <w:t>[80]</w:t>
          </w:r>
          <w:r>
            <w:fldChar w:fldCharType="end"/>
          </w:r>
        </w:sdtContent>
      </w:sdt>
      <w:r w:rsidRPr="002154B8">
        <w:t xml:space="preserve">.  Due to these advantages, </w:t>
      </w:r>
      <w:proofErr w:type="spellStart"/>
      <w:r w:rsidRPr="002154B8">
        <w:t>BiPVT</w:t>
      </w:r>
      <w:proofErr w:type="spellEnd"/>
      <w:r w:rsidRPr="002154B8">
        <w:t xml:space="preserve"> may provide better overall performance for DPI purposes than EJ-200, despite the comparative performance documented here. </w:t>
      </w:r>
    </w:p>
    <w:p w14:paraId="0BA1D23D" w14:textId="36941EBB" w:rsidR="005130F1" w:rsidRDefault="005130F1" w:rsidP="005130F1">
      <w:pPr>
        <w:jc w:val="both"/>
      </w:pPr>
    </w:p>
    <w:p w14:paraId="3E4D0B4C" w14:textId="77777777" w:rsidR="00E33D1E" w:rsidRDefault="00E33D1E">
      <w:pPr>
        <w:rPr>
          <w:sz w:val="20"/>
          <w:szCs w:val="20"/>
        </w:rPr>
      </w:pPr>
      <w:r>
        <w:rPr>
          <w:sz w:val="20"/>
          <w:szCs w:val="20"/>
        </w:rPr>
        <w:br w:type="page"/>
      </w:r>
    </w:p>
    <w:p w14:paraId="0A85F140" w14:textId="77777777" w:rsidR="00E33D1E" w:rsidRDefault="00E33D1E" w:rsidP="00C331AF">
      <w:pPr>
        <w:jc w:val="both"/>
        <w:rPr>
          <w:sz w:val="20"/>
          <w:szCs w:val="20"/>
        </w:rPr>
      </w:pPr>
    </w:p>
    <w:p w14:paraId="34EA9C8A" w14:textId="77777777" w:rsidR="00E33D1E" w:rsidRDefault="00E33D1E" w:rsidP="00C331AF">
      <w:pPr>
        <w:jc w:val="both"/>
        <w:rPr>
          <w:sz w:val="20"/>
          <w:szCs w:val="20"/>
        </w:rPr>
      </w:pPr>
    </w:p>
    <w:p w14:paraId="130D48B0" w14:textId="00EF371B" w:rsidR="00E33D1E" w:rsidRDefault="00E33D1E" w:rsidP="00C331AF">
      <w:pPr>
        <w:jc w:val="both"/>
        <w:rPr>
          <w:sz w:val="20"/>
          <w:szCs w:val="20"/>
        </w:rPr>
      </w:pPr>
    </w:p>
    <w:p w14:paraId="7421B988" w14:textId="4CD7957C" w:rsidR="007D0E6D" w:rsidRDefault="007D0E6D" w:rsidP="00C331AF">
      <w:pPr>
        <w:jc w:val="both"/>
        <w:rPr>
          <w:sz w:val="20"/>
          <w:szCs w:val="20"/>
        </w:rPr>
      </w:pPr>
    </w:p>
    <w:p w14:paraId="058E9DD4" w14:textId="4B497115" w:rsidR="007D0E6D" w:rsidRDefault="007D0E6D" w:rsidP="00C331AF">
      <w:pPr>
        <w:jc w:val="both"/>
        <w:rPr>
          <w:sz w:val="20"/>
          <w:szCs w:val="20"/>
        </w:rPr>
      </w:pPr>
    </w:p>
    <w:p w14:paraId="5B840CC4" w14:textId="73EAA8BF" w:rsidR="007D0E6D" w:rsidRDefault="007D0E6D" w:rsidP="00C331AF">
      <w:pPr>
        <w:jc w:val="both"/>
        <w:rPr>
          <w:sz w:val="20"/>
          <w:szCs w:val="20"/>
        </w:rPr>
      </w:pPr>
    </w:p>
    <w:p w14:paraId="0C5896A9" w14:textId="3D987AD5" w:rsidR="007D0E6D" w:rsidRDefault="007D0E6D" w:rsidP="00C331AF">
      <w:pPr>
        <w:jc w:val="both"/>
        <w:rPr>
          <w:sz w:val="20"/>
          <w:szCs w:val="20"/>
        </w:rPr>
      </w:pPr>
    </w:p>
    <w:p w14:paraId="1DAD0204" w14:textId="1133159E" w:rsidR="007D0E6D" w:rsidRDefault="007D0E6D" w:rsidP="00C331AF">
      <w:pPr>
        <w:jc w:val="both"/>
        <w:rPr>
          <w:sz w:val="20"/>
          <w:szCs w:val="20"/>
        </w:rPr>
      </w:pPr>
    </w:p>
    <w:p w14:paraId="6FD110C8" w14:textId="427DC650" w:rsidR="007D0E6D" w:rsidRDefault="007D0E6D" w:rsidP="00C331AF">
      <w:pPr>
        <w:jc w:val="both"/>
        <w:rPr>
          <w:sz w:val="20"/>
          <w:szCs w:val="20"/>
        </w:rPr>
      </w:pPr>
    </w:p>
    <w:p w14:paraId="6E2DB610" w14:textId="6AAE7D32" w:rsidR="007D0E6D" w:rsidRDefault="007D0E6D" w:rsidP="00C331AF">
      <w:pPr>
        <w:jc w:val="both"/>
        <w:rPr>
          <w:sz w:val="20"/>
          <w:szCs w:val="20"/>
        </w:rPr>
      </w:pPr>
    </w:p>
    <w:p w14:paraId="4305CAE5" w14:textId="77777777" w:rsidR="007D0E6D" w:rsidRDefault="007D0E6D" w:rsidP="00C331AF">
      <w:pPr>
        <w:jc w:val="both"/>
        <w:rPr>
          <w:sz w:val="20"/>
          <w:szCs w:val="20"/>
        </w:rPr>
      </w:pPr>
    </w:p>
    <w:p w14:paraId="41DB55FD" w14:textId="34A9C612" w:rsidR="00E33D1E" w:rsidRDefault="00E33D1E" w:rsidP="00C331AF">
      <w:pPr>
        <w:jc w:val="both"/>
        <w:rPr>
          <w:sz w:val="20"/>
          <w:szCs w:val="20"/>
        </w:rPr>
      </w:pPr>
    </w:p>
    <w:p w14:paraId="702074AE" w14:textId="282936BE" w:rsidR="007D0E6D" w:rsidRDefault="007D0E6D" w:rsidP="00C331AF">
      <w:pPr>
        <w:jc w:val="both"/>
        <w:rPr>
          <w:sz w:val="20"/>
          <w:szCs w:val="20"/>
        </w:rPr>
      </w:pPr>
    </w:p>
    <w:p w14:paraId="5025D07E" w14:textId="77777777" w:rsidR="007D0E6D" w:rsidRDefault="007D0E6D" w:rsidP="00C331AF">
      <w:pPr>
        <w:jc w:val="both"/>
        <w:rPr>
          <w:sz w:val="20"/>
          <w:szCs w:val="20"/>
        </w:rPr>
      </w:pPr>
    </w:p>
    <w:p w14:paraId="13B1295B" w14:textId="77777777" w:rsidR="00E33D1E" w:rsidRDefault="00E33D1E" w:rsidP="00C331AF">
      <w:pPr>
        <w:jc w:val="both"/>
        <w:rPr>
          <w:sz w:val="20"/>
          <w:szCs w:val="20"/>
        </w:rPr>
      </w:pPr>
    </w:p>
    <w:p w14:paraId="36617698" w14:textId="77777777" w:rsidR="00E33D1E" w:rsidRDefault="00E33D1E" w:rsidP="00C331AF">
      <w:pPr>
        <w:jc w:val="both"/>
        <w:rPr>
          <w:sz w:val="20"/>
          <w:szCs w:val="20"/>
        </w:rPr>
      </w:pPr>
    </w:p>
    <w:p w14:paraId="727BA941" w14:textId="77777777" w:rsidR="00E33D1E" w:rsidRDefault="00E33D1E" w:rsidP="00C331AF">
      <w:pPr>
        <w:jc w:val="both"/>
        <w:rPr>
          <w:sz w:val="20"/>
          <w:szCs w:val="20"/>
        </w:rPr>
      </w:pPr>
    </w:p>
    <w:p w14:paraId="1EF0D862" w14:textId="540F855A" w:rsidR="00C331AF" w:rsidRPr="00247D70" w:rsidRDefault="00C331AF" w:rsidP="00C331AF">
      <w:pPr>
        <w:jc w:val="both"/>
        <w:rPr>
          <w:bCs/>
          <w:color w:val="000000"/>
          <w:sz w:val="20"/>
          <w:szCs w:val="20"/>
        </w:rPr>
      </w:pPr>
      <w:bookmarkStart w:id="410" w:name="_Toc69359004"/>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10</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5</w:t>
      </w:r>
      <w:r w:rsidRPr="00694AC0">
        <w:rPr>
          <w:noProof/>
          <w:sz w:val="20"/>
          <w:szCs w:val="20"/>
        </w:rPr>
        <w:fldChar w:fldCharType="end"/>
      </w:r>
      <w:r w:rsidRPr="00694AC0">
        <w:rPr>
          <w:sz w:val="20"/>
          <w:szCs w:val="20"/>
        </w:rPr>
        <w:t>.</w:t>
      </w:r>
      <w:r w:rsidRPr="00694AC0">
        <w:rPr>
          <w:bCs/>
          <w:sz w:val="20"/>
          <w:szCs w:val="20"/>
        </w:rPr>
        <w:t xml:space="preserve"> </w:t>
      </w:r>
      <w:r w:rsidRPr="00247D70">
        <w:rPr>
          <w:bCs/>
          <w:color w:val="000000"/>
          <w:sz w:val="20"/>
          <w:szCs w:val="20"/>
        </w:rPr>
        <w:t xml:space="preserve">Comparative SNR, SR, and </w:t>
      </w:r>
      <w:proofErr w:type="spellStart"/>
      <w:r w:rsidRPr="00247D70">
        <w:rPr>
          <w:bCs/>
          <w:color w:val="000000"/>
          <w:sz w:val="20"/>
          <w:szCs w:val="20"/>
        </w:rPr>
        <w:t>dSNRn</w:t>
      </w:r>
      <w:proofErr w:type="spellEnd"/>
      <w:r w:rsidRPr="00247D70">
        <w:rPr>
          <w:bCs/>
          <w:color w:val="000000"/>
          <w:sz w:val="20"/>
          <w:szCs w:val="20"/>
        </w:rPr>
        <w:t xml:space="preserve"> values for all three arrays calculated from measured values of f</w:t>
      </w:r>
      <w:r w:rsidRPr="00247D70">
        <w:rPr>
          <w:bCs/>
          <w:color w:val="000000"/>
          <w:sz w:val="20"/>
          <w:szCs w:val="20"/>
          <w:vertAlign w:val="subscript"/>
        </w:rPr>
        <w:t xml:space="preserve">10% </w:t>
      </w:r>
      <w:r w:rsidRPr="00247D70">
        <w:rPr>
          <w:bCs/>
          <w:color w:val="000000"/>
          <w:sz w:val="20"/>
          <w:szCs w:val="20"/>
        </w:rPr>
        <w:t>from the MTF and using Eq. 6.</w:t>
      </w:r>
      <w:bookmarkEnd w:id="410"/>
      <w:r w:rsidRPr="00247D70">
        <w:rPr>
          <w:bCs/>
          <w:color w:val="000000"/>
          <w:sz w:val="20"/>
          <w:szCs w:val="20"/>
        </w:rPr>
        <w:t xml:space="preserve"> </w:t>
      </w:r>
    </w:p>
    <w:p w14:paraId="3F09E07B" w14:textId="5EEB0FA3" w:rsidR="005130F1" w:rsidRDefault="005130F1" w:rsidP="002154B8"/>
    <w:tbl>
      <w:tblPr>
        <w:tblW w:w="5400" w:type="dxa"/>
        <w:jc w:val="center"/>
        <w:tblCellMar>
          <w:left w:w="0" w:type="dxa"/>
          <w:right w:w="0" w:type="dxa"/>
        </w:tblCellMar>
        <w:tblLook w:val="0600" w:firstRow="0" w:lastRow="0" w:firstColumn="0" w:lastColumn="0" w:noHBand="1" w:noVBand="1"/>
      </w:tblPr>
      <w:tblGrid>
        <w:gridCol w:w="990"/>
        <w:gridCol w:w="1080"/>
        <w:gridCol w:w="1350"/>
        <w:gridCol w:w="1980"/>
      </w:tblGrid>
      <w:tr w:rsidR="005130F1" w:rsidRPr="007D0E6D" w14:paraId="77F85AEA" w14:textId="77777777" w:rsidTr="007D0E6D">
        <w:trPr>
          <w:trHeight w:val="253"/>
          <w:jc w:val="center"/>
        </w:trPr>
        <w:tc>
          <w:tcPr>
            <w:tcW w:w="990"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3ECAAFBA" w14:textId="77777777" w:rsidR="005130F1" w:rsidRPr="007D0E6D" w:rsidRDefault="005130F1" w:rsidP="005130F1">
            <w:pPr>
              <w:ind w:firstLine="202"/>
              <w:jc w:val="center"/>
              <w:rPr>
                <w:sz w:val="22"/>
                <w:szCs w:val="22"/>
              </w:rPr>
            </w:pPr>
          </w:p>
        </w:tc>
        <w:tc>
          <w:tcPr>
            <w:tcW w:w="1080" w:type="dxa"/>
            <w:tcBorders>
              <w:top w:val="double" w:sz="4" w:space="0" w:color="auto"/>
              <w:bottom w:val="single" w:sz="4" w:space="0" w:color="auto"/>
            </w:tcBorders>
            <w:vAlign w:val="center"/>
          </w:tcPr>
          <w:p w14:paraId="00C44B97" w14:textId="77777777" w:rsidR="005130F1" w:rsidRPr="007D0E6D" w:rsidRDefault="005130F1" w:rsidP="005130F1">
            <w:pPr>
              <w:jc w:val="center"/>
              <w:rPr>
                <w:sz w:val="22"/>
                <w:szCs w:val="22"/>
              </w:rPr>
            </w:pPr>
            <w:r w:rsidRPr="007D0E6D">
              <w:rPr>
                <w:bCs/>
                <w:sz w:val="22"/>
                <w:szCs w:val="22"/>
              </w:rPr>
              <w:t>SNR</w:t>
            </w:r>
          </w:p>
        </w:tc>
        <w:tc>
          <w:tcPr>
            <w:tcW w:w="1350"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05948B3E" w14:textId="77777777" w:rsidR="005130F1" w:rsidRPr="007D0E6D" w:rsidRDefault="005130F1" w:rsidP="005130F1">
            <w:pPr>
              <w:ind w:firstLine="202"/>
              <w:jc w:val="center"/>
              <w:rPr>
                <w:sz w:val="22"/>
                <w:szCs w:val="22"/>
              </w:rPr>
            </w:pPr>
            <w:r w:rsidRPr="007D0E6D">
              <w:rPr>
                <w:sz w:val="22"/>
                <w:szCs w:val="22"/>
              </w:rPr>
              <w:t>SR</w:t>
            </w:r>
          </w:p>
        </w:tc>
        <w:tc>
          <w:tcPr>
            <w:tcW w:w="1980"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2EAE8385" w14:textId="77777777" w:rsidR="005130F1" w:rsidRPr="007D0E6D" w:rsidRDefault="005130F1" w:rsidP="005130F1">
            <w:pPr>
              <w:ind w:firstLine="202"/>
              <w:jc w:val="center"/>
              <w:rPr>
                <w:sz w:val="22"/>
                <w:szCs w:val="22"/>
              </w:rPr>
            </w:pPr>
            <w:proofErr w:type="spellStart"/>
            <w:r w:rsidRPr="007D0E6D">
              <w:rPr>
                <w:sz w:val="22"/>
                <w:szCs w:val="22"/>
              </w:rPr>
              <w:t>dSNRn</w:t>
            </w:r>
            <w:proofErr w:type="spellEnd"/>
          </w:p>
        </w:tc>
      </w:tr>
      <w:tr w:rsidR="005130F1" w:rsidRPr="007D0E6D" w14:paraId="0AAD445D" w14:textId="77777777" w:rsidTr="007D0E6D">
        <w:trPr>
          <w:trHeight w:val="288"/>
          <w:jc w:val="center"/>
        </w:trPr>
        <w:tc>
          <w:tcPr>
            <w:tcW w:w="990" w:type="dxa"/>
            <w:tcBorders>
              <w:top w:val="single" w:sz="4" w:space="0" w:color="auto"/>
            </w:tcBorders>
            <w:shd w:val="clear" w:color="auto" w:fill="auto"/>
            <w:tcMar>
              <w:top w:w="12" w:type="dxa"/>
              <w:left w:w="12" w:type="dxa"/>
              <w:bottom w:w="0" w:type="dxa"/>
              <w:right w:w="12" w:type="dxa"/>
            </w:tcMar>
            <w:vAlign w:val="center"/>
            <w:hideMark/>
          </w:tcPr>
          <w:p w14:paraId="0DC4BC82" w14:textId="77777777" w:rsidR="005130F1" w:rsidRPr="007D0E6D" w:rsidRDefault="005130F1" w:rsidP="005130F1">
            <w:pPr>
              <w:ind w:firstLine="202"/>
              <w:jc w:val="center"/>
              <w:rPr>
                <w:sz w:val="22"/>
                <w:szCs w:val="22"/>
              </w:rPr>
            </w:pPr>
            <w:r w:rsidRPr="007D0E6D">
              <w:rPr>
                <w:sz w:val="22"/>
                <w:szCs w:val="22"/>
              </w:rPr>
              <w:t>EJ-200</w:t>
            </w:r>
          </w:p>
        </w:tc>
        <w:tc>
          <w:tcPr>
            <w:tcW w:w="1080" w:type="dxa"/>
            <w:tcBorders>
              <w:top w:val="single" w:sz="4" w:space="0" w:color="auto"/>
            </w:tcBorders>
            <w:vAlign w:val="center"/>
          </w:tcPr>
          <w:p w14:paraId="4F807BE7" w14:textId="77777777" w:rsidR="005130F1" w:rsidRPr="007D0E6D" w:rsidRDefault="005130F1" w:rsidP="005130F1">
            <w:pPr>
              <w:jc w:val="center"/>
              <w:rPr>
                <w:sz w:val="22"/>
                <w:szCs w:val="22"/>
              </w:rPr>
            </w:pPr>
            <w:r w:rsidRPr="007D0E6D">
              <w:rPr>
                <w:bCs/>
                <w:sz w:val="22"/>
                <w:szCs w:val="22"/>
              </w:rPr>
              <w:t>2.26</w:t>
            </w:r>
          </w:p>
        </w:tc>
        <w:tc>
          <w:tcPr>
            <w:tcW w:w="1350" w:type="dxa"/>
            <w:tcBorders>
              <w:top w:val="single" w:sz="4" w:space="0" w:color="auto"/>
            </w:tcBorders>
            <w:shd w:val="clear" w:color="auto" w:fill="auto"/>
            <w:tcMar>
              <w:top w:w="12" w:type="dxa"/>
              <w:left w:w="12" w:type="dxa"/>
              <w:bottom w:w="0" w:type="dxa"/>
              <w:right w:w="12" w:type="dxa"/>
            </w:tcMar>
            <w:vAlign w:val="center"/>
            <w:hideMark/>
          </w:tcPr>
          <w:p w14:paraId="0F1E1AFF" w14:textId="7B8C14FC" w:rsidR="005130F1" w:rsidRPr="007D0E6D" w:rsidRDefault="009F444A" w:rsidP="005130F1">
            <w:pPr>
              <w:ind w:firstLine="202"/>
              <w:jc w:val="center"/>
              <w:rPr>
                <w:sz w:val="22"/>
                <w:szCs w:val="22"/>
              </w:rPr>
            </w:pPr>
            <w:r w:rsidRPr="007D0E6D">
              <w:rPr>
                <w:sz w:val="22"/>
                <w:szCs w:val="22"/>
              </w:rPr>
              <w:t>3.03</w:t>
            </w:r>
            <w:r w:rsidR="005130F1" w:rsidRPr="007D0E6D">
              <w:rPr>
                <w:sz w:val="22"/>
                <w:szCs w:val="22"/>
              </w:rPr>
              <w:t xml:space="preserve"> ± 0.15</w:t>
            </w:r>
          </w:p>
        </w:tc>
        <w:tc>
          <w:tcPr>
            <w:tcW w:w="1980" w:type="dxa"/>
            <w:tcBorders>
              <w:top w:val="single" w:sz="4" w:space="0" w:color="auto"/>
            </w:tcBorders>
            <w:shd w:val="clear" w:color="auto" w:fill="auto"/>
            <w:tcMar>
              <w:top w:w="12" w:type="dxa"/>
              <w:left w:w="12" w:type="dxa"/>
              <w:bottom w:w="0" w:type="dxa"/>
              <w:right w:w="12" w:type="dxa"/>
            </w:tcMar>
            <w:vAlign w:val="center"/>
            <w:hideMark/>
          </w:tcPr>
          <w:p w14:paraId="10FE6675" w14:textId="162F82FD" w:rsidR="005130F1" w:rsidRPr="007D0E6D" w:rsidRDefault="005130F1" w:rsidP="005130F1">
            <w:pPr>
              <w:ind w:firstLine="202"/>
              <w:jc w:val="center"/>
              <w:rPr>
                <w:sz w:val="22"/>
                <w:szCs w:val="22"/>
              </w:rPr>
            </w:pPr>
            <w:r w:rsidRPr="007D0E6D">
              <w:rPr>
                <w:sz w:val="22"/>
                <w:szCs w:val="22"/>
              </w:rPr>
              <w:t>0.09</w:t>
            </w:r>
            <w:r w:rsidR="00132729" w:rsidRPr="007D0E6D">
              <w:rPr>
                <w:sz w:val="22"/>
                <w:szCs w:val="22"/>
              </w:rPr>
              <w:t>35</w:t>
            </w:r>
            <w:r w:rsidRPr="007D0E6D">
              <w:rPr>
                <w:sz w:val="22"/>
                <w:szCs w:val="22"/>
              </w:rPr>
              <w:t xml:space="preserve"> ± 0.005</w:t>
            </w:r>
          </w:p>
        </w:tc>
      </w:tr>
      <w:tr w:rsidR="005130F1" w:rsidRPr="007D0E6D" w14:paraId="4FC50C43" w14:textId="77777777" w:rsidTr="007D0E6D">
        <w:trPr>
          <w:trHeight w:val="288"/>
          <w:jc w:val="center"/>
        </w:trPr>
        <w:tc>
          <w:tcPr>
            <w:tcW w:w="990" w:type="dxa"/>
            <w:shd w:val="clear" w:color="auto" w:fill="auto"/>
            <w:tcMar>
              <w:top w:w="12" w:type="dxa"/>
              <w:left w:w="12" w:type="dxa"/>
              <w:bottom w:w="0" w:type="dxa"/>
              <w:right w:w="12" w:type="dxa"/>
            </w:tcMar>
            <w:vAlign w:val="center"/>
          </w:tcPr>
          <w:p w14:paraId="34245D8E" w14:textId="77777777" w:rsidR="005130F1" w:rsidRPr="007D0E6D" w:rsidRDefault="005130F1" w:rsidP="005130F1">
            <w:pPr>
              <w:ind w:firstLine="202"/>
              <w:jc w:val="center"/>
              <w:rPr>
                <w:sz w:val="22"/>
                <w:szCs w:val="22"/>
              </w:rPr>
            </w:pPr>
            <w:proofErr w:type="spellStart"/>
            <w:r w:rsidRPr="007D0E6D">
              <w:rPr>
                <w:sz w:val="22"/>
                <w:szCs w:val="22"/>
              </w:rPr>
              <w:t>BiPVT</w:t>
            </w:r>
            <w:proofErr w:type="spellEnd"/>
          </w:p>
        </w:tc>
        <w:tc>
          <w:tcPr>
            <w:tcW w:w="1080" w:type="dxa"/>
            <w:vAlign w:val="center"/>
          </w:tcPr>
          <w:p w14:paraId="7225EC25" w14:textId="77777777" w:rsidR="005130F1" w:rsidRPr="007D0E6D" w:rsidRDefault="005130F1" w:rsidP="005130F1">
            <w:pPr>
              <w:jc w:val="center"/>
              <w:rPr>
                <w:sz w:val="22"/>
                <w:szCs w:val="22"/>
              </w:rPr>
            </w:pPr>
            <w:r w:rsidRPr="007D0E6D">
              <w:rPr>
                <w:bCs/>
                <w:sz w:val="22"/>
                <w:szCs w:val="22"/>
              </w:rPr>
              <w:t>1.58</w:t>
            </w:r>
          </w:p>
        </w:tc>
        <w:tc>
          <w:tcPr>
            <w:tcW w:w="1350" w:type="dxa"/>
            <w:shd w:val="clear" w:color="auto" w:fill="auto"/>
            <w:tcMar>
              <w:top w:w="12" w:type="dxa"/>
              <w:left w:w="12" w:type="dxa"/>
              <w:bottom w:w="0" w:type="dxa"/>
              <w:right w:w="12" w:type="dxa"/>
            </w:tcMar>
            <w:vAlign w:val="center"/>
          </w:tcPr>
          <w:p w14:paraId="33E1464C" w14:textId="15C4FFFB" w:rsidR="005130F1" w:rsidRPr="007D0E6D" w:rsidRDefault="005130F1" w:rsidP="005130F1">
            <w:pPr>
              <w:ind w:firstLine="202"/>
              <w:jc w:val="center"/>
              <w:rPr>
                <w:sz w:val="22"/>
                <w:szCs w:val="22"/>
              </w:rPr>
            </w:pPr>
            <w:r w:rsidRPr="007D0E6D">
              <w:rPr>
                <w:sz w:val="22"/>
                <w:szCs w:val="22"/>
              </w:rPr>
              <w:t>3.</w:t>
            </w:r>
            <w:r w:rsidR="009F444A" w:rsidRPr="007D0E6D">
              <w:rPr>
                <w:sz w:val="22"/>
                <w:szCs w:val="22"/>
              </w:rPr>
              <w:t>55</w:t>
            </w:r>
            <w:r w:rsidRPr="007D0E6D">
              <w:rPr>
                <w:sz w:val="22"/>
                <w:szCs w:val="22"/>
              </w:rPr>
              <w:t xml:space="preserve"> ± 0.1</w:t>
            </w:r>
            <w:r w:rsidR="00701FBF" w:rsidRPr="007D0E6D">
              <w:rPr>
                <w:sz w:val="22"/>
                <w:szCs w:val="22"/>
              </w:rPr>
              <w:t>8</w:t>
            </w:r>
          </w:p>
        </w:tc>
        <w:tc>
          <w:tcPr>
            <w:tcW w:w="1980" w:type="dxa"/>
            <w:shd w:val="clear" w:color="auto" w:fill="auto"/>
            <w:tcMar>
              <w:top w:w="12" w:type="dxa"/>
              <w:left w:w="12" w:type="dxa"/>
              <w:bottom w:w="0" w:type="dxa"/>
              <w:right w:w="12" w:type="dxa"/>
            </w:tcMar>
            <w:vAlign w:val="center"/>
          </w:tcPr>
          <w:p w14:paraId="64529904" w14:textId="12FC81DF" w:rsidR="005130F1" w:rsidRPr="007D0E6D" w:rsidRDefault="005130F1" w:rsidP="005130F1">
            <w:pPr>
              <w:ind w:firstLine="202"/>
              <w:jc w:val="center"/>
              <w:rPr>
                <w:sz w:val="22"/>
                <w:szCs w:val="22"/>
              </w:rPr>
            </w:pPr>
            <w:r w:rsidRPr="007D0E6D">
              <w:rPr>
                <w:sz w:val="22"/>
                <w:szCs w:val="22"/>
              </w:rPr>
              <w:t>0.0</w:t>
            </w:r>
            <w:r w:rsidR="00401C53" w:rsidRPr="007D0E6D">
              <w:rPr>
                <w:sz w:val="22"/>
                <w:szCs w:val="22"/>
              </w:rPr>
              <w:t>558</w:t>
            </w:r>
            <w:r w:rsidRPr="007D0E6D">
              <w:rPr>
                <w:sz w:val="22"/>
                <w:szCs w:val="22"/>
              </w:rPr>
              <w:t xml:space="preserve"> ± 0.003</w:t>
            </w:r>
          </w:p>
        </w:tc>
      </w:tr>
      <w:tr w:rsidR="005130F1" w:rsidRPr="007D0E6D" w14:paraId="1401907C" w14:textId="77777777" w:rsidTr="007D0E6D">
        <w:trPr>
          <w:trHeight w:val="288"/>
          <w:jc w:val="center"/>
        </w:trPr>
        <w:tc>
          <w:tcPr>
            <w:tcW w:w="990" w:type="dxa"/>
            <w:tcBorders>
              <w:bottom w:val="double" w:sz="4" w:space="0" w:color="auto"/>
            </w:tcBorders>
            <w:shd w:val="clear" w:color="auto" w:fill="auto"/>
            <w:tcMar>
              <w:top w:w="12" w:type="dxa"/>
              <w:left w:w="12" w:type="dxa"/>
              <w:bottom w:w="0" w:type="dxa"/>
              <w:right w:w="12" w:type="dxa"/>
            </w:tcMar>
            <w:vAlign w:val="center"/>
            <w:hideMark/>
          </w:tcPr>
          <w:p w14:paraId="55745010" w14:textId="77777777" w:rsidR="005130F1" w:rsidRPr="007D0E6D" w:rsidRDefault="005130F1" w:rsidP="005130F1">
            <w:pPr>
              <w:ind w:firstLine="202"/>
              <w:jc w:val="center"/>
              <w:rPr>
                <w:sz w:val="22"/>
                <w:szCs w:val="22"/>
              </w:rPr>
            </w:pPr>
            <w:r w:rsidRPr="007D0E6D">
              <w:rPr>
                <w:sz w:val="22"/>
                <w:szCs w:val="22"/>
              </w:rPr>
              <w:t xml:space="preserve"> EJ-256</w:t>
            </w:r>
          </w:p>
        </w:tc>
        <w:tc>
          <w:tcPr>
            <w:tcW w:w="1080" w:type="dxa"/>
            <w:tcBorders>
              <w:bottom w:val="double" w:sz="4" w:space="0" w:color="auto"/>
            </w:tcBorders>
            <w:vAlign w:val="center"/>
          </w:tcPr>
          <w:p w14:paraId="6A305AF7" w14:textId="77777777" w:rsidR="005130F1" w:rsidRPr="007D0E6D" w:rsidRDefault="005130F1" w:rsidP="005130F1">
            <w:pPr>
              <w:jc w:val="center"/>
              <w:rPr>
                <w:sz w:val="22"/>
                <w:szCs w:val="22"/>
              </w:rPr>
            </w:pPr>
            <w:r w:rsidRPr="007D0E6D">
              <w:rPr>
                <w:bCs/>
                <w:sz w:val="22"/>
                <w:szCs w:val="22"/>
              </w:rPr>
              <w:t>1.09</w:t>
            </w:r>
          </w:p>
        </w:tc>
        <w:tc>
          <w:tcPr>
            <w:tcW w:w="1350" w:type="dxa"/>
            <w:tcBorders>
              <w:bottom w:val="double" w:sz="4" w:space="0" w:color="auto"/>
            </w:tcBorders>
            <w:shd w:val="clear" w:color="auto" w:fill="auto"/>
            <w:tcMar>
              <w:top w:w="12" w:type="dxa"/>
              <w:left w:w="12" w:type="dxa"/>
              <w:bottom w:w="0" w:type="dxa"/>
              <w:right w:w="12" w:type="dxa"/>
            </w:tcMar>
            <w:vAlign w:val="center"/>
            <w:hideMark/>
          </w:tcPr>
          <w:p w14:paraId="5C1E97CF" w14:textId="0E13CB6C" w:rsidR="005130F1" w:rsidRPr="007D0E6D" w:rsidRDefault="005130F1" w:rsidP="005130F1">
            <w:pPr>
              <w:ind w:firstLine="202"/>
              <w:jc w:val="center"/>
              <w:rPr>
                <w:sz w:val="22"/>
                <w:szCs w:val="22"/>
              </w:rPr>
            </w:pPr>
            <w:r w:rsidRPr="007D0E6D">
              <w:rPr>
                <w:sz w:val="22"/>
                <w:szCs w:val="22"/>
              </w:rPr>
              <w:t>3.</w:t>
            </w:r>
            <w:r w:rsidR="009F444A" w:rsidRPr="007D0E6D">
              <w:rPr>
                <w:sz w:val="22"/>
                <w:szCs w:val="22"/>
              </w:rPr>
              <w:t>16</w:t>
            </w:r>
            <w:r w:rsidRPr="007D0E6D">
              <w:rPr>
                <w:sz w:val="22"/>
                <w:szCs w:val="22"/>
              </w:rPr>
              <w:t xml:space="preserve"> ± 0.1</w:t>
            </w:r>
            <w:r w:rsidR="00132729" w:rsidRPr="007D0E6D">
              <w:rPr>
                <w:sz w:val="22"/>
                <w:szCs w:val="22"/>
              </w:rPr>
              <w:t>6</w:t>
            </w:r>
          </w:p>
        </w:tc>
        <w:tc>
          <w:tcPr>
            <w:tcW w:w="1980" w:type="dxa"/>
            <w:tcBorders>
              <w:bottom w:val="double" w:sz="4" w:space="0" w:color="auto"/>
            </w:tcBorders>
            <w:shd w:val="clear" w:color="auto" w:fill="auto"/>
            <w:tcMar>
              <w:top w:w="12" w:type="dxa"/>
              <w:left w:w="12" w:type="dxa"/>
              <w:bottom w:w="0" w:type="dxa"/>
              <w:right w:w="12" w:type="dxa"/>
            </w:tcMar>
            <w:vAlign w:val="center"/>
            <w:hideMark/>
          </w:tcPr>
          <w:p w14:paraId="1CB2D77D" w14:textId="5A1D7FE1" w:rsidR="005130F1" w:rsidRPr="007D0E6D" w:rsidRDefault="005130F1" w:rsidP="005130F1">
            <w:pPr>
              <w:ind w:firstLine="202"/>
              <w:jc w:val="center"/>
              <w:rPr>
                <w:sz w:val="22"/>
                <w:szCs w:val="22"/>
              </w:rPr>
            </w:pPr>
            <w:r w:rsidRPr="007D0E6D">
              <w:rPr>
                <w:sz w:val="22"/>
                <w:szCs w:val="22"/>
              </w:rPr>
              <w:t>0.04</w:t>
            </w:r>
            <w:r w:rsidR="00401C53" w:rsidRPr="007D0E6D">
              <w:rPr>
                <w:sz w:val="22"/>
                <w:szCs w:val="22"/>
              </w:rPr>
              <w:t>32</w:t>
            </w:r>
            <w:r w:rsidRPr="007D0E6D">
              <w:rPr>
                <w:sz w:val="22"/>
                <w:szCs w:val="22"/>
              </w:rPr>
              <w:t xml:space="preserve"> ± 0.002</w:t>
            </w:r>
          </w:p>
        </w:tc>
      </w:tr>
    </w:tbl>
    <w:p w14:paraId="019FC1C1" w14:textId="45A4521C" w:rsidR="005130F1" w:rsidRDefault="005130F1" w:rsidP="005130F1">
      <w:pPr>
        <w:jc w:val="both"/>
      </w:pPr>
    </w:p>
    <w:p w14:paraId="1825C001" w14:textId="77777777" w:rsidR="00E33D1E" w:rsidRDefault="00E33D1E">
      <w:r>
        <w:br w:type="page"/>
      </w:r>
    </w:p>
    <w:p w14:paraId="480BDF3F" w14:textId="77777777" w:rsidR="005130F1" w:rsidRDefault="005130F1" w:rsidP="005130F1">
      <w:pPr>
        <w:pStyle w:val="Text"/>
        <w:ind w:firstLine="0"/>
        <w:rPr>
          <w:rFonts w:ascii="Arial" w:hAnsi="Arial" w:cs="Arial"/>
          <w:sz w:val="24"/>
          <w:szCs w:val="24"/>
        </w:rPr>
      </w:pPr>
    </w:p>
    <w:p w14:paraId="736A78FE" w14:textId="69E66DB6" w:rsidR="005130F1" w:rsidRPr="002154B8" w:rsidRDefault="005130F1" w:rsidP="002154B8">
      <w:pPr>
        <w:pStyle w:val="Text"/>
        <w:ind w:firstLine="0"/>
        <w:rPr>
          <w:rFonts w:ascii="Arial" w:hAnsi="Arial" w:cs="Arial"/>
          <w:sz w:val="24"/>
          <w:szCs w:val="24"/>
        </w:rPr>
      </w:pPr>
      <w:r w:rsidRPr="002154B8">
        <w:rPr>
          <w:rFonts w:ascii="Arial" w:hAnsi="Arial" w:cs="Arial"/>
          <w:sz w:val="24"/>
          <w:szCs w:val="24"/>
        </w:rPr>
        <w:t xml:space="preserve">These quantified improvements in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detector response translate directly into shorter measurement times across both particle types and, therefore, less dose per measurement, which is optimal for portable radiography scenarios.  Consequently, these results support the consideration of </w:t>
      </w:r>
      <w:proofErr w:type="spellStart"/>
      <w:r w:rsidRPr="002154B8">
        <w:rPr>
          <w:rFonts w:ascii="Arial" w:hAnsi="Arial" w:cs="Arial"/>
          <w:sz w:val="24"/>
          <w:szCs w:val="24"/>
        </w:rPr>
        <w:t>BiPVT</w:t>
      </w:r>
      <w:proofErr w:type="spellEnd"/>
      <w:r w:rsidRPr="002154B8">
        <w:rPr>
          <w:rFonts w:ascii="Arial" w:hAnsi="Arial" w:cs="Arial"/>
          <w:sz w:val="24"/>
          <w:szCs w:val="24"/>
        </w:rPr>
        <w:t xml:space="preserve"> over other plastic alternatives, such as EJ-200 and EJ-256, for DPI radiography applications supporting national nuclear safety, security, and safeguards.  </w:t>
      </w:r>
    </w:p>
    <w:p w14:paraId="7CA820FA" w14:textId="67896931" w:rsidR="005130F1" w:rsidRDefault="005130F1" w:rsidP="005130F1">
      <w:pPr>
        <w:pStyle w:val="Heading3"/>
        <w:numPr>
          <w:ilvl w:val="0"/>
          <w:numId w:val="0"/>
        </w:numPr>
        <w:spacing w:after="0"/>
      </w:pPr>
      <w:bookmarkStart w:id="411" w:name="_Toc69359107"/>
      <w:r>
        <w:t>Acknowledgement</w:t>
      </w:r>
      <w:bookmarkEnd w:id="411"/>
    </w:p>
    <w:p w14:paraId="1899C536" w14:textId="77777777" w:rsidR="005130F1" w:rsidRPr="002154B8" w:rsidRDefault="005130F1" w:rsidP="002154B8">
      <w:pPr>
        <w:pStyle w:val="Text"/>
        <w:ind w:firstLine="0"/>
        <w:rPr>
          <w:rFonts w:ascii="Arial" w:hAnsi="Arial" w:cs="Arial"/>
          <w:bCs/>
          <w:sz w:val="24"/>
          <w:szCs w:val="24"/>
        </w:rPr>
      </w:pPr>
      <w:r w:rsidRPr="002154B8">
        <w:rPr>
          <w:rFonts w:ascii="Arial" w:hAnsi="Arial" w:cs="Arial"/>
          <w:sz w:val="24"/>
          <w:szCs w:val="24"/>
        </w:rPr>
        <w:t xml:space="preserve">The authors would like to thank the U.S. Army and the Department of Energy, including award DE-NA0003180, for supporting this research. The authors also thank Dr. Dan </w:t>
      </w:r>
      <w:proofErr w:type="spellStart"/>
      <w:r w:rsidRPr="002154B8">
        <w:rPr>
          <w:rFonts w:ascii="Arial" w:hAnsi="Arial" w:cs="Arial"/>
          <w:sz w:val="24"/>
          <w:szCs w:val="24"/>
        </w:rPr>
        <w:t>Shedlock</w:t>
      </w:r>
      <w:proofErr w:type="spellEnd"/>
      <w:r w:rsidRPr="002154B8">
        <w:rPr>
          <w:rFonts w:ascii="Arial" w:hAnsi="Arial" w:cs="Arial"/>
          <w:sz w:val="24"/>
          <w:szCs w:val="24"/>
        </w:rPr>
        <w:t xml:space="preserve"> and </w:t>
      </w:r>
      <w:proofErr w:type="spellStart"/>
      <w:r w:rsidRPr="002154B8">
        <w:rPr>
          <w:rFonts w:ascii="Arial" w:hAnsi="Arial" w:cs="Arial"/>
          <w:sz w:val="24"/>
          <w:szCs w:val="24"/>
        </w:rPr>
        <w:t>Varex</w:t>
      </w:r>
      <w:proofErr w:type="spellEnd"/>
      <w:r w:rsidRPr="002154B8">
        <w:rPr>
          <w:rFonts w:ascii="Arial" w:hAnsi="Arial" w:cs="Arial"/>
          <w:sz w:val="24"/>
          <w:szCs w:val="24"/>
        </w:rPr>
        <w:t xml:space="preserve"> Imaging for the use of a </w:t>
      </w:r>
      <w:proofErr w:type="spellStart"/>
      <w:r w:rsidRPr="002154B8">
        <w:rPr>
          <w:rFonts w:ascii="Arial" w:hAnsi="Arial" w:cs="Arial"/>
          <w:sz w:val="24"/>
          <w:szCs w:val="24"/>
        </w:rPr>
        <w:t>Varex</w:t>
      </w:r>
      <w:proofErr w:type="spellEnd"/>
      <w:r w:rsidRPr="002154B8">
        <w:rPr>
          <w:rFonts w:ascii="Arial" w:hAnsi="Arial" w:cs="Arial"/>
          <w:sz w:val="24"/>
          <w:szCs w:val="24"/>
        </w:rPr>
        <w:t xml:space="preserve"> Industrial </w:t>
      </w:r>
      <w:proofErr w:type="spellStart"/>
      <w:r w:rsidRPr="002154B8">
        <w:rPr>
          <w:rFonts w:ascii="Arial" w:hAnsi="Arial" w:cs="Arial"/>
          <w:sz w:val="24"/>
          <w:szCs w:val="24"/>
        </w:rPr>
        <w:t>PaxScan</w:t>
      </w:r>
      <w:proofErr w:type="spellEnd"/>
      <w:r w:rsidRPr="002154B8">
        <w:rPr>
          <w:rFonts w:ascii="Arial" w:hAnsi="Arial" w:cs="Arial"/>
          <w:sz w:val="24"/>
          <w:szCs w:val="24"/>
        </w:rPr>
        <w:t xml:space="preserve">® 1515DXT-I flat panel detector and Dr. Keith </w:t>
      </w:r>
      <w:proofErr w:type="spellStart"/>
      <w:r w:rsidRPr="002154B8">
        <w:rPr>
          <w:rFonts w:ascii="Arial" w:hAnsi="Arial" w:cs="Arial"/>
          <w:sz w:val="24"/>
          <w:szCs w:val="24"/>
        </w:rPr>
        <w:t>Vaigneur</w:t>
      </w:r>
      <w:proofErr w:type="spellEnd"/>
      <w:r w:rsidRPr="002154B8">
        <w:rPr>
          <w:rFonts w:ascii="Arial" w:hAnsi="Arial" w:cs="Arial"/>
          <w:sz w:val="24"/>
          <w:szCs w:val="24"/>
        </w:rPr>
        <w:t xml:space="preserve"> at Agile Technologies for his assistance and supervision during the fabrication of the evaluated arrays.</w:t>
      </w:r>
    </w:p>
    <w:p w14:paraId="035F73FA" w14:textId="7FF0FCC2" w:rsidR="005130F1" w:rsidRDefault="005130F1" w:rsidP="005130F1">
      <w:pPr>
        <w:pStyle w:val="Text"/>
      </w:pPr>
    </w:p>
    <w:p w14:paraId="5B1D8E7E" w14:textId="77777777" w:rsidR="005130F1" w:rsidRDefault="005130F1" w:rsidP="005130F1">
      <w:pPr>
        <w:pStyle w:val="Text"/>
      </w:pPr>
    </w:p>
    <w:p w14:paraId="363927F7" w14:textId="77777777" w:rsidR="008F2A6C" w:rsidRDefault="008F60C3" w:rsidP="002154B8">
      <w:pPr>
        <w:numPr>
          <w:ilvl w:val="12"/>
          <w:numId w:val="0"/>
        </w:numPr>
      </w:pPr>
      <w:r>
        <w:br w:type="page"/>
      </w:r>
      <w:bookmarkStart w:id="412" w:name="_Toc422997498"/>
      <w:bookmarkStart w:id="413" w:name="_Toc420995911"/>
    </w:p>
    <w:p w14:paraId="49BF002D" w14:textId="7AFB49E3" w:rsidR="004764A6" w:rsidRDefault="00094182">
      <w:pPr>
        <w:pStyle w:val="Heading1"/>
      </w:pPr>
      <w:bookmarkStart w:id="414" w:name="_Toc69359108"/>
      <w:r>
        <w:lastRenderedPageBreak/>
        <w:t>-</w:t>
      </w:r>
      <w:r w:rsidR="004764A6">
        <w:br/>
      </w:r>
      <w:bookmarkStart w:id="415" w:name="_Hlk68238151"/>
      <w:r w:rsidR="00113AE8">
        <w:t>C</w:t>
      </w:r>
      <w:r w:rsidR="00C64D56">
        <w:t xml:space="preserve">haracterization of a </w:t>
      </w:r>
      <w:r w:rsidR="00113AE8">
        <w:t>N</w:t>
      </w:r>
      <w:r w:rsidR="00565832">
        <w:t xml:space="preserve">ovel </w:t>
      </w:r>
      <w:r w:rsidR="00113AE8">
        <w:t>P</w:t>
      </w:r>
      <w:r w:rsidR="002C05F9">
        <w:t xml:space="preserve">lastic </w:t>
      </w:r>
      <w:r w:rsidR="00113AE8">
        <w:t>A</w:t>
      </w:r>
      <w:r w:rsidR="00565832">
        <w:t xml:space="preserve">rray </w:t>
      </w:r>
      <w:r w:rsidR="00C64D56">
        <w:t xml:space="preserve">in </w:t>
      </w:r>
      <w:r w:rsidR="00113AE8">
        <w:t>B</w:t>
      </w:r>
      <w:r w:rsidR="00C64D56">
        <w:t>oth</w:t>
      </w:r>
      <w:r w:rsidR="00565832">
        <w:t xml:space="preserve"> </w:t>
      </w:r>
      <w:r w:rsidR="00113AE8">
        <w:t>X</w:t>
      </w:r>
      <w:r w:rsidR="00565832">
        <w:t xml:space="preserve">-ray and </w:t>
      </w:r>
      <w:r w:rsidR="00113AE8">
        <w:t>F</w:t>
      </w:r>
      <w:r w:rsidR="00565832">
        <w:t xml:space="preserve">ast </w:t>
      </w:r>
      <w:r w:rsidR="00113AE8">
        <w:t>N</w:t>
      </w:r>
      <w:r w:rsidR="00565832">
        <w:t xml:space="preserve">eutron </w:t>
      </w:r>
      <w:r w:rsidR="00113AE8">
        <w:t>E</w:t>
      </w:r>
      <w:r w:rsidR="00565832">
        <w:t>nvironment</w:t>
      </w:r>
      <w:r w:rsidR="00C64D56">
        <w:t>s</w:t>
      </w:r>
      <w:bookmarkEnd w:id="414"/>
      <w:r w:rsidR="00565832" w:rsidDel="00565832">
        <w:t xml:space="preserve"> </w:t>
      </w:r>
    </w:p>
    <w:p w14:paraId="74202B32" w14:textId="24FC010D" w:rsidR="007B1AA2" w:rsidRDefault="007B1AA2" w:rsidP="007B1AA2">
      <w:pPr>
        <w:pStyle w:val="Heading3"/>
        <w:numPr>
          <w:ilvl w:val="0"/>
          <w:numId w:val="0"/>
        </w:numPr>
      </w:pPr>
      <w:bookmarkStart w:id="416" w:name="_Toc69359109"/>
      <w:r>
        <w:t>Abstract</w:t>
      </w:r>
      <w:bookmarkEnd w:id="416"/>
      <w:r>
        <w:t xml:space="preserve"> </w:t>
      </w:r>
    </w:p>
    <w:p w14:paraId="0CF3DA64" w14:textId="77777777" w:rsidR="0051239E" w:rsidRDefault="0051239E" w:rsidP="0051239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This chapter describes the measured performance of an array made of </w:t>
      </w:r>
      <w:proofErr w:type="spellStart"/>
      <w:r>
        <w:t>Ir</w:t>
      </w:r>
      <w:proofErr w:type="spellEnd"/>
      <w:r>
        <w:t xml:space="preserve">-Bi-Plastic, which is a novel material produced by Dr. Nerine </w:t>
      </w:r>
      <w:proofErr w:type="spellStart"/>
      <w:r>
        <w:t>Cherepy’s</w:t>
      </w:r>
      <w:proofErr w:type="spellEnd"/>
      <w:r>
        <w:t xml:space="preserve"> team at LLNL.  The array arrived at UTK fully manufactured and wrapped with an 8×8-pixel configuration and an average pixel pitch of 5.25 mm.  Consequently, the previously utilized methodologies for performance characterization in both the x-ray and fast neutron environments were applied to this array.  This chapter details those investigations and results, as well as the suspected reasons for the relative performance of the </w:t>
      </w:r>
      <w:proofErr w:type="spellStart"/>
      <w:r>
        <w:t>Ir</w:t>
      </w:r>
      <w:proofErr w:type="spellEnd"/>
      <w:r>
        <w:t xml:space="preserve">-Bi-Plastic in each radiation field.  Modeling and simulation data were not estimated for the performance of this array due to time constraints, and this chapter is intended to outline a future journal submission to publish the results of these investigations.  </w:t>
      </w:r>
    </w:p>
    <w:p w14:paraId="115A6EF5" w14:textId="2FF7D928" w:rsidR="007B1AA2" w:rsidRDefault="007B1AA2" w:rsidP="007B1AA2">
      <w:pPr>
        <w:pStyle w:val="Heading3"/>
        <w:numPr>
          <w:ilvl w:val="0"/>
          <w:numId w:val="0"/>
        </w:numPr>
      </w:pPr>
      <w:bookmarkStart w:id="417" w:name="_Toc69359110"/>
      <w:r>
        <w:t>Theory</w:t>
      </w:r>
      <w:bookmarkEnd w:id="417"/>
    </w:p>
    <w:p w14:paraId="3C8B2D37" w14:textId="031EFD3A" w:rsidR="00C64D56" w:rsidRDefault="00C64D56"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C64D56">
        <w:t>Although computed tomography (CT) is not applied in this research, composite images (</w:t>
      </w:r>
      <w:proofErr w:type="gramStart"/>
      <w:r w:rsidRPr="00C64D56">
        <w:t>i.e.</w:t>
      </w:r>
      <w:proofErr w:type="gramEnd"/>
      <w:r w:rsidRPr="00C64D56">
        <w:t xml:space="preserve"> larger images constructed from multiple smaller images) are required for performance comparisons of the considered array due to </w:t>
      </w:r>
      <w:r>
        <w:t xml:space="preserve">its relatively small </w:t>
      </w:r>
      <w:r w:rsidR="00552F0B">
        <w:t xml:space="preserve">size and </w:t>
      </w:r>
      <w:r>
        <w:t>pixel count, w</w:t>
      </w:r>
      <w:r w:rsidRPr="00C64D56">
        <w:t xml:space="preserve">hich </w:t>
      </w:r>
      <w:r w:rsidR="00552F0B">
        <w:t>are</w:t>
      </w:r>
      <w:r w:rsidRPr="00C64D56">
        <w:t xml:space="preserve"> a </w:t>
      </w:r>
      <w:r>
        <w:t xml:space="preserve">direct </w:t>
      </w:r>
      <w:r w:rsidRPr="00C64D56">
        <w:t xml:space="preserve">result of the limited quantity of novel material available for characterization. Consequently, the theory and procedures applied herein for </w:t>
      </w:r>
      <w:r>
        <w:t xml:space="preserve">x-ray and </w:t>
      </w:r>
      <w:r w:rsidRPr="00C64D56">
        <w:t xml:space="preserve">neutron DDA performance comparisons are based on published American Society for Testing and Materials (ASTM) standards for the measurement of CT system performance. The standard practice for characterizing CT system performance begins with measurements of a composite edge response function (ERF) </w:t>
      </w:r>
      <w:sdt>
        <w:sdtPr>
          <w:id w:val="-1009064244"/>
          <w:citation/>
        </w:sdtPr>
        <w:sdtContent>
          <w:r w:rsidR="00127F96">
            <w:fldChar w:fldCharType="begin"/>
          </w:r>
          <w:r w:rsidR="00127F96">
            <w:instrText xml:space="preserve">CITATION AST13 \l 1033 </w:instrText>
          </w:r>
          <w:r w:rsidR="00127F96">
            <w:fldChar w:fldCharType="separate"/>
          </w:r>
          <w:r w:rsidR="00EF78F9">
            <w:rPr>
              <w:noProof/>
            </w:rPr>
            <w:t>[67]</w:t>
          </w:r>
          <w:r w:rsidR="00127F96">
            <w:fldChar w:fldCharType="end"/>
          </w:r>
        </w:sdtContent>
      </w:sdt>
      <w:r w:rsidRPr="00C64D56">
        <w:t>.</w:t>
      </w:r>
    </w:p>
    <w:p w14:paraId="3D77C8A4" w14:textId="37590815" w:rsidR="007B1AA2" w:rsidRDefault="007B1AA2"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D97D28F" w14:textId="1AE39DF7" w:rsidR="007B1AA2" w:rsidRPr="002154B8" w:rsidRDefault="007B1AA2"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i/>
          <w:iCs/>
        </w:rPr>
      </w:pPr>
      <w:r w:rsidRPr="002154B8">
        <w:rPr>
          <w:i/>
          <w:iCs/>
        </w:rPr>
        <w:t>Modulation Transfer Function and Spatial Resolution</w:t>
      </w:r>
    </w:p>
    <w:p w14:paraId="0B0393E9" w14:textId="6F51B462" w:rsidR="00C64D56" w:rsidRDefault="00C64D56"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Edge response is measured from composite image data using a phantom of defined material and thickness, which produces differences in pixel modulation across the phantom’s edge when it is imaged. In CT, this is provided by a circular phantom enabling a two-dimensional analysis of edge response; however, this research only examines a one-dimensional (1D) edge, so the phantom is offset from the pixel rows by a consistent angle selected between </w:t>
      </w:r>
      <w:r w:rsidR="00552F0B">
        <w:t>2-</w:t>
      </w:r>
      <w:r>
        <w:t xml:space="preserve">5°, as per ASTM standards </w:t>
      </w:r>
      <w:sdt>
        <w:sdtPr>
          <w:id w:val="-2086298314"/>
          <w:citation/>
        </w:sdtPr>
        <w:sdtContent>
          <w:r w:rsidR="00127F96">
            <w:fldChar w:fldCharType="begin"/>
          </w:r>
          <w:r w:rsidR="00127F96">
            <w:instrText xml:space="preserve"> CITATION AST131 \l 1033  \m AST15</w:instrText>
          </w:r>
          <w:r w:rsidR="00127F96">
            <w:fldChar w:fldCharType="separate"/>
          </w:r>
          <w:r w:rsidR="00EF78F9">
            <w:rPr>
              <w:noProof/>
            </w:rPr>
            <w:t>[53, 48]</w:t>
          </w:r>
          <w:r w:rsidR="00127F96">
            <w:fldChar w:fldCharType="end"/>
          </w:r>
        </w:sdtContent>
      </w:sdt>
      <w:r>
        <w:t xml:space="preserve">. Ideally, this angular offset produces numerous array pixels measuring varying degrees of phantom attenuation, depending on the extent </w:t>
      </w:r>
      <w:r w:rsidR="00552F0B">
        <w:t>by</w:t>
      </w:r>
      <w:r>
        <w:t xml:space="preserve"> which </w:t>
      </w:r>
      <w:r w:rsidR="00552F0B">
        <w:t xml:space="preserve">the </w:t>
      </w:r>
      <w:r>
        <w:t xml:space="preserve">pixels are shielded by the phantom edge. A region of interest (ROI) is then established to measure as much of the edge as possible, with suggested ROI minimums of 11-pixels across the edge and 256 pixels in total </w:t>
      </w:r>
      <w:sdt>
        <w:sdtPr>
          <w:id w:val="1304893581"/>
          <w:citation/>
        </w:sdtPr>
        <w:sdtContent>
          <w:r w:rsidR="00127F96">
            <w:fldChar w:fldCharType="begin"/>
          </w:r>
          <w:r w:rsidR="00127F96">
            <w:instrText xml:space="preserve"> CITATION AST13 \l 1033 </w:instrText>
          </w:r>
          <w:r w:rsidR="00127F96">
            <w:fldChar w:fldCharType="separate"/>
          </w:r>
          <w:r w:rsidR="00EF78F9">
            <w:rPr>
              <w:noProof/>
            </w:rPr>
            <w:t>[67]</w:t>
          </w:r>
          <w:r w:rsidR="00127F96">
            <w:fldChar w:fldCharType="end"/>
          </w:r>
        </w:sdtContent>
      </w:sdt>
      <w:r>
        <w:t>. ROI edge data are then averaged to calculate</w:t>
      </w:r>
      <w:r w:rsidR="00552F0B">
        <w:t xml:space="preserve"> the</w:t>
      </w:r>
      <w:r>
        <w:t xml:space="preserve"> contrast response across the edge. This </w:t>
      </w:r>
      <w:r>
        <w:lastRenderedPageBreak/>
        <w:t xml:space="preserve">average edge response is normalized, and interpolation is used to determine the </w:t>
      </w:r>
      <w:r w:rsidR="00552F0B">
        <w:t>edge response function (</w:t>
      </w:r>
      <w:r>
        <w:t>ERF</w:t>
      </w:r>
      <w:r w:rsidR="00552F0B">
        <w:t>)</w:t>
      </w:r>
      <w:r>
        <w:t xml:space="preserve"> with </w:t>
      </w:r>
      <w:r w:rsidR="00552F0B">
        <w:t xml:space="preserve">suggested </w:t>
      </w:r>
      <w:r>
        <w:t xml:space="preserve">bin sizes </w:t>
      </w:r>
      <w:r w:rsidR="00552F0B">
        <w:t>o</w:t>
      </w:r>
      <w:r>
        <w:t xml:space="preserve">f </w:t>
      </w:r>
      <w:r w:rsidR="00552F0B">
        <w:t xml:space="preserve">10% </w:t>
      </w:r>
      <w:r>
        <w:t xml:space="preserve">the pixel size used in the ROI </w:t>
      </w:r>
      <w:sdt>
        <w:sdtPr>
          <w:id w:val="1846201486"/>
          <w:citation/>
        </w:sdtPr>
        <w:sdtContent>
          <w:r w:rsidR="00127F96">
            <w:fldChar w:fldCharType="begin"/>
          </w:r>
          <w:r w:rsidR="00127F96">
            <w:instrText xml:space="preserve"> CITATION AST13 \l 1033 </w:instrText>
          </w:r>
          <w:r w:rsidR="00127F96">
            <w:fldChar w:fldCharType="separate"/>
          </w:r>
          <w:r w:rsidR="00EF78F9">
            <w:rPr>
              <w:noProof/>
            </w:rPr>
            <w:t>[67]</w:t>
          </w:r>
          <w:r w:rsidR="00127F96">
            <w:fldChar w:fldCharType="end"/>
          </w:r>
        </w:sdtContent>
      </w:sdt>
      <w:r>
        <w:t>.</w:t>
      </w:r>
    </w:p>
    <w:p w14:paraId="2F3BDC48" w14:textId="77777777" w:rsidR="007B1AA2" w:rsidRDefault="007B1AA2"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5DB15BD" w14:textId="2BEE412B" w:rsidR="00C64D56" w:rsidRPr="004119B5" w:rsidRDefault="00C64D56"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 xml:space="preserve">A piecewise least-squared cubic fit of the ERF is then performed using the same number of values. From this series of third order polynomials, the analytical derivative is calculated to provide the line spread function (LSF), which is also normalized and centered on the ERF </w:t>
      </w:r>
      <w:sdt>
        <w:sdtPr>
          <w:id w:val="-258834831"/>
          <w:citation/>
        </w:sdtPr>
        <w:sdtContent>
          <w:r w:rsidR="00127F96">
            <w:fldChar w:fldCharType="begin"/>
          </w:r>
          <w:r w:rsidR="00127F96">
            <w:instrText xml:space="preserve"> CITATION AST13 \l 1033 </w:instrText>
          </w:r>
          <w:r w:rsidR="00127F96">
            <w:fldChar w:fldCharType="separate"/>
          </w:r>
          <w:r w:rsidR="00EF78F9">
            <w:rPr>
              <w:noProof/>
            </w:rPr>
            <w:t>[67]</w:t>
          </w:r>
          <w:r w:rsidR="00127F96">
            <w:fldChar w:fldCharType="end"/>
          </w:r>
        </w:sdtContent>
      </w:sdt>
      <w:sdt>
        <w:sdtPr>
          <w:id w:val="1978025938"/>
          <w:citation/>
        </w:sdtPr>
        <w:sdtContent>
          <w:r w:rsidR="00127F96">
            <w:fldChar w:fldCharType="begin"/>
          </w:r>
          <w:r w:rsidR="00127F96">
            <w:instrText xml:space="preserve"> CITATION AST19 \l 1033 </w:instrText>
          </w:r>
          <w:r w:rsidR="00127F96">
            <w:fldChar w:fldCharType="separate"/>
          </w:r>
          <w:r w:rsidR="00EF78F9">
            <w:rPr>
              <w:noProof/>
            </w:rPr>
            <w:t xml:space="preserve"> [68]</w:t>
          </w:r>
          <w:r w:rsidR="00127F96">
            <w:fldChar w:fldCharType="end"/>
          </w:r>
        </w:sdtContent>
      </w:sdt>
      <w:r>
        <w:t>. This is represented mathematically as,</w:t>
      </w:r>
    </w:p>
    <w:p w14:paraId="20DDEC39" w14:textId="77777777" w:rsidR="00C64D56" w:rsidRPr="004119B5" w:rsidRDefault="00C64D56" w:rsidP="00C64D56">
      <w:pPr>
        <w:pStyle w:val="SPIEbodytext"/>
        <w:spacing w:after="0"/>
        <w:ind w:firstLine="202"/>
        <w:rPr>
          <w:rFonts w:ascii="Arial" w:hAnsi="Arial" w:cs="Arial"/>
          <w:sz w:val="24"/>
          <w:szCs w:val="32"/>
        </w:rPr>
      </w:pPr>
    </w:p>
    <w:p w14:paraId="7CBC0425" w14:textId="485F4782" w:rsidR="00C64D56" w:rsidRPr="004119B5" w:rsidRDefault="00C64D56" w:rsidP="00C64D56">
      <w:pPr>
        <w:jc w:val="center"/>
        <w:rPr>
          <w:rFonts w:asciiTheme="minorHAnsi" w:eastAsia="Calibri" w:hAnsiTheme="minorHAnsi" w:cstheme="minorHAnsi"/>
        </w:rPr>
      </w:pPr>
      <m:oMath>
        <m:r>
          <w:rPr>
            <w:rFonts w:ascii="Cambria Math" w:eastAsia="Calibri" w:hAnsi="Cambria Math" w:cstheme="minorHAnsi"/>
          </w:rPr>
          <m:t>LSF=</m:t>
        </m:r>
        <m:f>
          <m:fPr>
            <m:ctrlPr>
              <w:rPr>
                <w:rFonts w:ascii="Cambria Math" w:eastAsia="Calibri" w:hAnsi="Cambria Math" w:cstheme="minorHAnsi"/>
                <w:i/>
              </w:rPr>
            </m:ctrlPr>
          </m:fPr>
          <m:num>
            <m:r>
              <w:rPr>
                <w:rFonts w:ascii="Cambria Math" w:eastAsia="Calibri" w:hAnsi="Cambria Math" w:cstheme="minorHAnsi"/>
              </w:rPr>
              <m:t>d(ERF)</m:t>
            </m:r>
          </m:num>
          <m:den>
            <m:r>
              <w:rPr>
                <w:rFonts w:ascii="Cambria Math" w:eastAsia="Calibri" w:hAnsi="Cambria Math" w:cstheme="minorHAnsi"/>
              </w:rPr>
              <m:t>dx</m:t>
            </m:r>
          </m:den>
        </m:f>
      </m:oMath>
      <w:r w:rsidRPr="004119B5">
        <w:rPr>
          <w:rFonts w:asciiTheme="minorHAnsi" w:eastAsia="Calibri" w:hAnsiTheme="minorHAnsi" w:cstheme="minorHAnsi"/>
        </w:rPr>
        <w:t>.     (</w:t>
      </w:r>
      <w:r w:rsidR="002E3DD9">
        <w:rPr>
          <w:rFonts w:asciiTheme="minorHAnsi" w:eastAsia="Calibri" w:hAnsiTheme="minorHAnsi" w:cstheme="minorHAnsi"/>
        </w:rPr>
        <w:t>6</w:t>
      </w:r>
      <w:r w:rsidR="00F20A59">
        <w:rPr>
          <w:rFonts w:asciiTheme="minorHAnsi" w:eastAsia="Calibri" w:hAnsiTheme="minorHAnsi" w:cstheme="minorHAnsi"/>
        </w:rPr>
        <w:t>3</w:t>
      </w:r>
      <w:r w:rsidRPr="004119B5">
        <w:rPr>
          <w:rFonts w:asciiTheme="minorHAnsi" w:eastAsia="Calibri" w:hAnsiTheme="minorHAnsi" w:cstheme="minorHAnsi"/>
        </w:rPr>
        <w:t>)</w:t>
      </w:r>
    </w:p>
    <w:p w14:paraId="53F7FD8B" w14:textId="77777777" w:rsidR="00C64D56" w:rsidRPr="004119B5" w:rsidRDefault="00C64D56" w:rsidP="00C64D56">
      <w:pPr>
        <w:jc w:val="center"/>
        <w:rPr>
          <w:rFonts w:eastAsia="Calibri"/>
          <w:sz w:val="32"/>
          <w:szCs w:val="32"/>
        </w:rPr>
      </w:pPr>
    </w:p>
    <w:p w14:paraId="2237E467" w14:textId="46760F5F" w:rsidR="00E33D1E" w:rsidRPr="00E33D1E" w:rsidRDefault="00C64D56" w:rsidP="00E33D1E">
      <w:pPr>
        <w:pStyle w:val="SPIEbodytext"/>
        <w:spacing w:after="0"/>
        <w:rPr>
          <w:rFonts w:ascii="Arial" w:hAnsi="Arial" w:cs="Arial"/>
          <w:sz w:val="24"/>
          <w:szCs w:val="32"/>
        </w:rPr>
      </w:pPr>
      <w:r w:rsidRPr="004119B5">
        <w:rPr>
          <w:rFonts w:ascii="Arial" w:hAnsi="Arial" w:cs="Arial"/>
          <w:sz w:val="24"/>
          <w:szCs w:val="32"/>
        </w:rPr>
        <w:t>An example of the LSF, superimposed on the ERF, is also shown in Fig</w:t>
      </w:r>
      <w:r w:rsidR="00502A01">
        <w:rPr>
          <w:rFonts w:ascii="Arial" w:hAnsi="Arial" w:cs="Arial"/>
          <w:sz w:val="24"/>
          <w:szCs w:val="32"/>
        </w:rPr>
        <w:t>ure</w:t>
      </w:r>
      <w:r w:rsidRPr="004119B5">
        <w:rPr>
          <w:rFonts w:ascii="Arial" w:hAnsi="Arial" w:cs="Arial"/>
          <w:sz w:val="24"/>
          <w:szCs w:val="32"/>
        </w:rPr>
        <w:t xml:space="preserve"> </w:t>
      </w:r>
      <w:r w:rsidR="00BB53EA">
        <w:rPr>
          <w:rFonts w:ascii="Arial" w:hAnsi="Arial" w:cs="Arial"/>
          <w:sz w:val="24"/>
          <w:szCs w:val="32"/>
        </w:rPr>
        <w:t>11.</w:t>
      </w:r>
      <w:r w:rsidRPr="004119B5">
        <w:rPr>
          <w:rFonts w:ascii="Arial" w:hAnsi="Arial" w:cs="Arial"/>
          <w:sz w:val="24"/>
          <w:szCs w:val="32"/>
        </w:rPr>
        <w:t>1.</w:t>
      </w:r>
      <w:r w:rsidR="00E33D1E">
        <w:rPr>
          <w:rFonts w:ascii="Arial" w:hAnsi="Arial" w:cs="Arial"/>
          <w:sz w:val="24"/>
          <w:szCs w:val="32"/>
        </w:rPr>
        <w:t xml:space="preserve">  </w:t>
      </w:r>
      <w:r w:rsidR="00E33D1E" w:rsidRPr="004119B5">
        <w:rPr>
          <w:rFonts w:ascii="Arial" w:hAnsi="Arial" w:cs="Arial"/>
          <w:sz w:val="24"/>
        </w:rPr>
        <w:t>Next, the modulation transfer function (MTF) is calculated from the 1D Fourier Transform (FT) of the LSF using the equation,</w:t>
      </w:r>
    </w:p>
    <w:p w14:paraId="55420F05" w14:textId="77777777" w:rsidR="00E33D1E" w:rsidRPr="004119B5" w:rsidRDefault="00E33D1E" w:rsidP="00E33D1E">
      <w:pPr>
        <w:pStyle w:val="Text"/>
        <w:ind w:firstLine="0"/>
        <w:rPr>
          <w:rFonts w:ascii="Arial" w:hAnsi="Arial" w:cs="Arial"/>
          <w:sz w:val="24"/>
          <w:szCs w:val="24"/>
        </w:rPr>
      </w:pPr>
    </w:p>
    <w:p w14:paraId="62471738" w14:textId="77777777" w:rsidR="00E33D1E" w:rsidRPr="004119B5" w:rsidRDefault="00E33D1E" w:rsidP="00E33D1E">
      <w:pPr>
        <w:pStyle w:val="Text"/>
        <w:spacing w:line="240" w:lineRule="auto"/>
        <w:ind w:firstLine="0"/>
        <w:jc w:val="center"/>
        <w:rPr>
          <w:rFonts w:ascii="Arial" w:hAnsi="Arial" w:cs="Arial"/>
          <w:sz w:val="24"/>
          <w:szCs w:val="24"/>
        </w:rPr>
      </w:pPr>
      <m:oMath>
        <m:r>
          <w:rPr>
            <w:rFonts w:ascii="Cambria Math" w:hAnsi="Cambria Math" w:cs="Arial"/>
            <w:sz w:val="24"/>
            <w:szCs w:val="24"/>
          </w:rPr>
          <m:t>MTF=FT</m:t>
        </m:r>
        <m:d>
          <m:dPr>
            <m:ctrlPr>
              <w:rPr>
                <w:rFonts w:ascii="Cambria Math" w:hAnsi="Cambria Math" w:cs="Arial"/>
                <w:i/>
                <w:sz w:val="24"/>
                <w:szCs w:val="24"/>
              </w:rPr>
            </m:ctrlPr>
          </m:dPr>
          <m:e>
            <m:f>
              <m:fPr>
                <m:ctrlPr>
                  <w:rPr>
                    <w:rFonts w:ascii="Cambria Math" w:hAnsi="Cambria Math" w:cs="Arial"/>
                    <w:i/>
                    <w:sz w:val="24"/>
                    <w:szCs w:val="24"/>
                  </w:rPr>
                </m:ctrlPr>
              </m:fPr>
              <m:num>
                <m:r>
                  <w:rPr>
                    <w:rFonts w:ascii="Cambria Math" w:hAnsi="Cambria Math" w:cs="Arial"/>
                    <w:sz w:val="24"/>
                    <w:szCs w:val="24"/>
                  </w:rPr>
                  <m:t>d(ERF)</m:t>
                </m:r>
              </m:num>
              <m:den>
                <m:r>
                  <w:rPr>
                    <w:rFonts w:ascii="Cambria Math" w:hAnsi="Cambria Math" w:cs="Arial"/>
                    <w:sz w:val="24"/>
                    <w:szCs w:val="24"/>
                  </w:rPr>
                  <m:t>dx</m:t>
                </m:r>
              </m:den>
            </m:f>
          </m:e>
        </m:d>
        <m:r>
          <w:rPr>
            <w:rFonts w:ascii="Cambria Math" w:hAnsi="Cambria Math" w:cs="Arial"/>
            <w:sz w:val="24"/>
            <w:szCs w:val="24"/>
          </w:rPr>
          <m:t>=FT(LSF)</m:t>
        </m:r>
      </m:oMath>
      <w:r w:rsidRPr="004119B5">
        <w:rPr>
          <w:rFonts w:ascii="Arial" w:hAnsi="Arial" w:cs="Arial"/>
          <w:sz w:val="24"/>
          <w:szCs w:val="24"/>
        </w:rPr>
        <w:t>.     (</w:t>
      </w:r>
      <w:r>
        <w:rPr>
          <w:rFonts w:ascii="Arial" w:hAnsi="Arial" w:cs="Arial"/>
          <w:sz w:val="24"/>
          <w:szCs w:val="24"/>
        </w:rPr>
        <w:t>64</w:t>
      </w:r>
      <w:r w:rsidRPr="004119B5">
        <w:rPr>
          <w:rFonts w:ascii="Arial" w:hAnsi="Arial" w:cs="Arial"/>
          <w:sz w:val="24"/>
          <w:szCs w:val="24"/>
        </w:rPr>
        <w:t>)</w:t>
      </w:r>
    </w:p>
    <w:p w14:paraId="5C52A877" w14:textId="77777777" w:rsidR="00E33D1E" w:rsidRPr="004119B5" w:rsidRDefault="00E33D1E" w:rsidP="00E33D1E">
      <w:pPr>
        <w:pStyle w:val="Text"/>
        <w:ind w:firstLine="0"/>
        <w:jc w:val="left"/>
        <w:rPr>
          <w:rFonts w:ascii="Arial" w:hAnsi="Arial" w:cs="Arial"/>
          <w:sz w:val="24"/>
          <w:szCs w:val="24"/>
        </w:rPr>
      </w:pPr>
    </w:p>
    <w:p w14:paraId="6A15D75D" w14:textId="586CFF7E" w:rsidR="00E33D1E" w:rsidRDefault="00E33D1E" w:rsidP="00E33D1E">
      <w:pPr>
        <w:pStyle w:val="Text"/>
        <w:ind w:firstLine="0"/>
        <w:rPr>
          <w:rFonts w:ascii="Arial" w:hAnsi="Arial" w:cs="Arial"/>
          <w:sz w:val="24"/>
          <w:szCs w:val="24"/>
        </w:rPr>
      </w:pPr>
      <w:r w:rsidRPr="004119B5">
        <w:rPr>
          <w:rFonts w:ascii="Arial" w:hAnsi="Arial" w:cs="Arial"/>
          <w:sz w:val="24"/>
          <w:szCs w:val="24"/>
        </w:rPr>
        <w:t>The 1D FT is used to shift the data from units of object space to units of spatial frequency, or cycles per distance.  Therefore, the MTF describes the change in modulation within an image signal as a function of modulation spatial frequency for the specific DDA.  MTF magnitudes are then normalized to unity at frequency zero, and a cut-off at 10% of the MTF (f</w:t>
      </w:r>
      <w:r w:rsidRPr="004119B5">
        <w:rPr>
          <w:rFonts w:ascii="Arial" w:hAnsi="Arial" w:cs="Arial"/>
          <w:sz w:val="24"/>
          <w:szCs w:val="24"/>
          <w:vertAlign w:val="subscript"/>
        </w:rPr>
        <w:t>10%</w:t>
      </w:r>
      <w:r w:rsidRPr="004119B5">
        <w:rPr>
          <w:rFonts w:ascii="Arial" w:hAnsi="Arial" w:cs="Arial"/>
          <w:sz w:val="24"/>
          <w:szCs w:val="24"/>
        </w:rPr>
        <w:t xml:space="preserve">) represents the limit of spatial resolution (SR) for the DDA, with an accuracy of ± 5% </w:t>
      </w:r>
      <w:sdt>
        <w:sdtPr>
          <w:rPr>
            <w:rFonts w:ascii="Arial" w:hAnsi="Arial" w:cs="Arial"/>
            <w:sz w:val="24"/>
            <w:szCs w:val="24"/>
          </w:rPr>
          <w:id w:val="-1976829111"/>
          <w:citation/>
        </w:sdtPr>
        <w:sdtContent>
          <w:r>
            <w:rPr>
              <w:rFonts w:ascii="Arial" w:hAnsi="Arial" w:cs="Arial"/>
              <w:sz w:val="24"/>
              <w:szCs w:val="24"/>
            </w:rPr>
            <w:fldChar w:fldCharType="begin"/>
          </w:r>
          <w:r>
            <w:rPr>
              <w:rFonts w:ascii="Arial" w:hAnsi="Arial" w:cs="Arial"/>
              <w:sz w:val="24"/>
              <w:szCs w:val="24"/>
            </w:rPr>
            <w:instrText xml:space="preserve"> CITATION AST13 \l 1033 </w:instrText>
          </w:r>
          <w:r>
            <w:rPr>
              <w:rFonts w:ascii="Arial" w:hAnsi="Arial" w:cs="Arial"/>
              <w:sz w:val="24"/>
              <w:szCs w:val="24"/>
            </w:rPr>
            <w:fldChar w:fldCharType="separate"/>
          </w:r>
          <w:r w:rsidR="00EF78F9" w:rsidRPr="00EF78F9">
            <w:rPr>
              <w:rFonts w:ascii="Arial" w:hAnsi="Arial" w:cs="Arial"/>
              <w:noProof/>
              <w:sz w:val="24"/>
              <w:szCs w:val="24"/>
            </w:rPr>
            <w:t>[67]</w:t>
          </w:r>
          <w:r>
            <w:rPr>
              <w:rFonts w:ascii="Arial" w:hAnsi="Arial" w:cs="Arial"/>
              <w:sz w:val="24"/>
              <w:szCs w:val="24"/>
            </w:rPr>
            <w:fldChar w:fldCharType="end"/>
          </w:r>
        </w:sdtContent>
      </w:sdt>
      <w:r w:rsidRPr="004119B5">
        <w:rPr>
          <w:rFonts w:ascii="Arial" w:hAnsi="Arial" w:cs="Arial"/>
          <w:sz w:val="24"/>
          <w:szCs w:val="24"/>
        </w:rPr>
        <w:t>.  SR is calculated as one half the inverse of the f</w:t>
      </w:r>
      <w:r w:rsidRPr="004119B5">
        <w:rPr>
          <w:rFonts w:ascii="Arial" w:hAnsi="Arial" w:cs="Arial"/>
          <w:sz w:val="24"/>
          <w:szCs w:val="24"/>
          <w:vertAlign w:val="subscript"/>
        </w:rPr>
        <w:t>10%</w:t>
      </w:r>
      <w:r w:rsidRPr="004119B5">
        <w:rPr>
          <w:rFonts w:ascii="Arial" w:hAnsi="Arial" w:cs="Arial"/>
          <w:sz w:val="24"/>
          <w:szCs w:val="24"/>
        </w:rPr>
        <w:t xml:space="preserve">, and it represents the limit of geometrical detail that can be resolved by the DDA </w:t>
      </w:r>
      <w:sdt>
        <w:sdtPr>
          <w:rPr>
            <w:rFonts w:ascii="Arial" w:hAnsi="Arial" w:cs="Arial"/>
            <w:sz w:val="24"/>
            <w:szCs w:val="24"/>
          </w:rPr>
          <w:id w:val="421765226"/>
          <w:citation/>
        </w:sdtPr>
        <w:sdtContent>
          <w:r>
            <w:rPr>
              <w:rFonts w:ascii="Arial" w:hAnsi="Arial" w:cs="Arial"/>
              <w:sz w:val="24"/>
              <w:szCs w:val="24"/>
            </w:rPr>
            <w:fldChar w:fldCharType="begin"/>
          </w:r>
          <w:r>
            <w:rPr>
              <w:rFonts w:ascii="Arial" w:hAnsi="Arial" w:cs="Arial"/>
              <w:sz w:val="24"/>
              <w:szCs w:val="24"/>
            </w:rPr>
            <w:instrText xml:space="preserve"> CITATION AST13 \l 1033 </w:instrText>
          </w:r>
          <w:r>
            <w:rPr>
              <w:rFonts w:ascii="Arial" w:hAnsi="Arial" w:cs="Arial"/>
              <w:sz w:val="24"/>
              <w:szCs w:val="24"/>
            </w:rPr>
            <w:fldChar w:fldCharType="separate"/>
          </w:r>
          <w:r w:rsidR="00EF78F9" w:rsidRPr="00EF78F9">
            <w:rPr>
              <w:rFonts w:ascii="Arial" w:hAnsi="Arial" w:cs="Arial"/>
              <w:noProof/>
              <w:sz w:val="24"/>
              <w:szCs w:val="24"/>
            </w:rPr>
            <w:t>[67]</w:t>
          </w:r>
          <w:r>
            <w:rPr>
              <w:rFonts w:ascii="Arial" w:hAnsi="Arial" w:cs="Arial"/>
              <w:sz w:val="24"/>
              <w:szCs w:val="24"/>
            </w:rPr>
            <w:fldChar w:fldCharType="end"/>
          </w:r>
        </w:sdtContent>
      </w:sdt>
      <w:sdt>
        <w:sdtPr>
          <w:rPr>
            <w:rFonts w:ascii="Arial" w:hAnsi="Arial" w:cs="Arial"/>
            <w:sz w:val="24"/>
            <w:szCs w:val="24"/>
          </w:rPr>
          <w:id w:val="1302040527"/>
          <w:citation/>
        </w:sdtPr>
        <w:sdtContent>
          <w:r>
            <w:rPr>
              <w:rFonts w:ascii="Arial" w:hAnsi="Arial" w:cs="Arial"/>
              <w:sz w:val="24"/>
              <w:szCs w:val="24"/>
            </w:rPr>
            <w:fldChar w:fldCharType="begin"/>
          </w:r>
          <w:r>
            <w:rPr>
              <w:rFonts w:ascii="Arial" w:hAnsi="Arial" w:cs="Arial"/>
              <w:sz w:val="24"/>
              <w:szCs w:val="24"/>
            </w:rPr>
            <w:instrText xml:space="preserve"> CITATION AST19 \l 1033 </w:instrText>
          </w:r>
          <w:r>
            <w:rPr>
              <w:rFonts w:ascii="Arial" w:hAnsi="Arial" w:cs="Arial"/>
              <w:sz w:val="24"/>
              <w:szCs w:val="24"/>
            </w:rPr>
            <w:fldChar w:fldCharType="separate"/>
          </w:r>
          <w:r w:rsidR="00EF78F9">
            <w:rPr>
              <w:rFonts w:ascii="Arial" w:hAnsi="Arial" w:cs="Arial"/>
              <w:noProof/>
              <w:sz w:val="24"/>
              <w:szCs w:val="24"/>
            </w:rPr>
            <w:t xml:space="preserve"> </w:t>
          </w:r>
          <w:r w:rsidR="00EF78F9" w:rsidRPr="00EF78F9">
            <w:rPr>
              <w:rFonts w:ascii="Arial" w:hAnsi="Arial" w:cs="Arial"/>
              <w:noProof/>
              <w:sz w:val="24"/>
              <w:szCs w:val="24"/>
            </w:rPr>
            <w:t>[68]</w:t>
          </w:r>
          <w:r>
            <w:rPr>
              <w:rFonts w:ascii="Arial" w:hAnsi="Arial" w:cs="Arial"/>
              <w:sz w:val="24"/>
              <w:szCs w:val="24"/>
            </w:rPr>
            <w:fldChar w:fldCharType="end"/>
          </w:r>
        </w:sdtContent>
      </w:sdt>
      <w:sdt>
        <w:sdtPr>
          <w:rPr>
            <w:rFonts w:ascii="Arial" w:hAnsi="Arial" w:cs="Arial"/>
            <w:sz w:val="24"/>
            <w:szCs w:val="24"/>
          </w:rPr>
          <w:id w:val="-145745390"/>
          <w:citation/>
        </w:sdtPr>
        <w:sdtContent>
          <w:r>
            <w:rPr>
              <w:rFonts w:ascii="Arial" w:hAnsi="Arial" w:cs="Arial"/>
              <w:sz w:val="24"/>
              <w:szCs w:val="24"/>
            </w:rPr>
            <w:fldChar w:fldCharType="begin"/>
          </w:r>
          <w:r>
            <w:rPr>
              <w:rFonts w:ascii="Arial" w:hAnsi="Arial" w:cs="Arial"/>
              <w:sz w:val="24"/>
              <w:szCs w:val="24"/>
            </w:rPr>
            <w:instrText xml:space="preserve"> CITATION AST151 \l 1033 </w:instrText>
          </w:r>
          <w:r>
            <w:rPr>
              <w:rFonts w:ascii="Arial" w:hAnsi="Arial" w:cs="Arial"/>
              <w:sz w:val="24"/>
              <w:szCs w:val="24"/>
            </w:rPr>
            <w:fldChar w:fldCharType="separate"/>
          </w:r>
          <w:r w:rsidR="00EF78F9">
            <w:rPr>
              <w:rFonts w:ascii="Arial" w:hAnsi="Arial" w:cs="Arial"/>
              <w:noProof/>
              <w:sz w:val="24"/>
              <w:szCs w:val="24"/>
            </w:rPr>
            <w:t xml:space="preserve"> </w:t>
          </w:r>
          <w:r w:rsidR="00EF78F9" w:rsidRPr="00EF78F9">
            <w:rPr>
              <w:rFonts w:ascii="Arial" w:hAnsi="Arial" w:cs="Arial"/>
              <w:noProof/>
              <w:sz w:val="24"/>
              <w:szCs w:val="24"/>
            </w:rPr>
            <w:t>[71]</w:t>
          </w:r>
          <w:r>
            <w:rPr>
              <w:rFonts w:ascii="Arial" w:hAnsi="Arial" w:cs="Arial"/>
              <w:sz w:val="24"/>
              <w:szCs w:val="24"/>
            </w:rPr>
            <w:fldChar w:fldCharType="end"/>
          </w:r>
        </w:sdtContent>
      </w:sdt>
      <w:r>
        <w:rPr>
          <w:rFonts w:ascii="Arial" w:hAnsi="Arial" w:cs="Arial"/>
          <w:sz w:val="24"/>
          <w:szCs w:val="24"/>
        </w:rPr>
        <w:t>.</w:t>
      </w:r>
      <w:r w:rsidRPr="004119B5">
        <w:rPr>
          <w:rFonts w:ascii="Arial" w:hAnsi="Arial" w:cs="Arial"/>
          <w:sz w:val="24"/>
          <w:szCs w:val="24"/>
        </w:rPr>
        <w:t xml:space="preserve">  An example MTF, including the cut-off threshold for minimum SR, is provided in Fig</w:t>
      </w:r>
      <w:r>
        <w:rPr>
          <w:rFonts w:ascii="Arial" w:hAnsi="Arial" w:cs="Arial"/>
          <w:sz w:val="24"/>
          <w:szCs w:val="24"/>
        </w:rPr>
        <w:t>ure</w:t>
      </w:r>
      <w:r w:rsidRPr="004119B5">
        <w:rPr>
          <w:rFonts w:ascii="Arial" w:hAnsi="Arial" w:cs="Arial"/>
          <w:sz w:val="24"/>
          <w:szCs w:val="24"/>
        </w:rPr>
        <w:t xml:space="preserve"> </w:t>
      </w:r>
      <w:r>
        <w:rPr>
          <w:rFonts w:ascii="Arial" w:hAnsi="Arial" w:cs="Arial"/>
          <w:sz w:val="24"/>
          <w:szCs w:val="24"/>
        </w:rPr>
        <w:t>11.</w:t>
      </w:r>
      <w:r w:rsidRPr="004119B5">
        <w:rPr>
          <w:rFonts w:ascii="Arial" w:hAnsi="Arial" w:cs="Arial"/>
          <w:sz w:val="24"/>
          <w:szCs w:val="24"/>
        </w:rPr>
        <w:t>2.</w:t>
      </w:r>
    </w:p>
    <w:p w14:paraId="26210CC5" w14:textId="77777777" w:rsidR="00E33D1E" w:rsidRPr="004119B5" w:rsidRDefault="00E33D1E" w:rsidP="00E33D1E">
      <w:pPr>
        <w:pStyle w:val="Text"/>
        <w:ind w:firstLine="0"/>
        <w:rPr>
          <w:rFonts w:ascii="Arial" w:hAnsi="Arial" w:cs="Arial"/>
          <w:sz w:val="24"/>
          <w:szCs w:val="24"/>
        </w:rPr>
      </w:pPr>
    </w:p>
    <w:p w14:paraId="4EFD203D" w14:textId="77777777" w:rsidR="00E33D1E" w:rsidRPr="002154B8" w:rsidRDefault="00E33D1E" w:rsidP="00E33D1E">
      <w:pPr>
        <w:pStyle w:val="Text"/>
        <w:ind w:firstLine="0"/>
        <w:rPr>
          <w:rFonts w:ascii="Arial" w:hAnsi="Arial" w:cs="Arial"/>
          <w:i/>
          <w:iCs/>
          <w:sz w:val="24"/>
          <w:szCs w:val="24"/>
        </w:rPr>
      </w:pPr>
      <w:r w:rsidRPr="002154B8">
        <w:rPr>
          <w:rFonts w:ascii="Arial" w:hAnsi="Arial" w:cs="Arial"/>
          <w:i/>
          <w:iCs/>
          <w:sz w:val="24"/>
          <w:szCs w:val="24"/>
        </w:rPr>
        <w:t>Detector Signal-to-Noise Ratio Normalized</w:t>
      </w:r>
    </w:p>
    <w:p w14:paraId="5FCA9289" w14:textId="799A71FA" w:rsidR="00E33D1E" w:rsidRPr="004119B5" w:rsidRDefault="00E33D1E" w:rsidP="00E33D1E">
      <w:pPr>
        <w:pStyle w:val="Text"/>
        <w:ind w:firstLine="0"/>
        <w:rPr>
          <w:rFonts w:ascii="Arial" w:hAnsi="Arial" w:cs="Arial"/>
          <w:sz w:val="24"/>
          <w:szCs w:val="24"/>
        </w:rPr>
      </w:pPr>
      <w:r w:rsidRPr="004119B5">
        <w:rPr>
          <w:rFonts w:ascii="Arial" w:hAnsi="Arial" w:cs="Arial"/>
          <w:sz w:val="24"/>
          <w:szCs w:val="24"/>
        </w:rPr>
        <w:t xml:space="preserve">However, since SR is calculated from the normalized MTF, information regarding the relative intensity of different arrays is absent from any comparison based solely on this metric. Therefore, a more useful method for evaluating relative DDA performance relies on both the SR and the measured signal-to-noise ratio (SNR) of the DDA. The SNR is the quotient of mean value of the intensity (signal) and standard deviation (σ) of that intensity (noise) </w:t>
      </w:r>
      <w:sdt>
        <w:sdtPr>
          <w:rPr>
            <w:rFonts w:ascii="Arial" w:hAnsi="Arial" w:cs="Arial"/>
            <w:sz w:val="24"/>
            <w:szCs w:val="24"/>
          </w:rPr>
          <w:id w:val="1236198185"/>
          <w:citation/>
        </w:sdtPr>
        <w:sdtContent>
          <w:r>
            <w:rPr>
              <w:rFonts w:ascii="Arial" w:hAnsi="Arial" w:cs="Arial"/>
              <w:sz w:val="24"/>
              <w:szCs w:val="24"/>
            </w:rPr>
            <w:fldChar w:fldCharType="begin"/>
          </w:r>
          <w:r>
            <w:rPr>
              <w:rFonts w:ascii="Arial" w:hAnsi="Arial" w:cs="Arial"/>
              <w:sz w:val="24"/>
              <w:szCs w:val="24"/>
            </w:rPr>
            <w:instrText xml:space="preserve"> CITATION AST131 \l 1033 </w:instrText>
          </w:r>
          <w:r>
            <w:rPr>
              <w:rFonts w:ascii="Arial" w:hAnsi="Arial" w:cs="Arial"/>
              <w:sz w:val="24"/>
              <w:szCs w:val="24"/>
            </w:rPr>
            <w:fldChar w:fldCharType="separate"/>
          </w:r>
          <w:r w:rsidR="00EF78F9" w:rsidRPr="00EF78F9">
            <w:rPr>
              <w:rFonts w:ascii="Arial" w:hAnsi="Arial" w:cs="Arial"/>
              <w:noProof/>
              <w:sz w:val="24"/>
              <w:szCs w:val="24"/>
            </w:rPr>
            <w:t>[53]</w:t>
          </w:r>
          <w:r>
            <w:rPr>
              <w:rFonts w:ascii="Arial" w:hAnsi="Arial" w:cs="Arial"/>
              <w:sz w:val="24"/>
              <w:szCs w:val="24"/>
            </w:rPr>
            <w:fldChar w:fldCharType="end"/>
          </w:r>
        </w:sdtContent>
      </w:sdt>
      <w:r w:rsidRPr="004119B5">
        <w:rPr>
          <w:rFonts w:ascii="Arial" w:hAnsi="Arial" w:cs="Arial"/>
          <w:sz w:val="24"/>
          <w:szCs w:val="24"/>
        </w:rPr>
        <w:t>; however, in the case of radiography images, a more accurate equation is,</w:t>
      </w:r>
    </w:p>
    <w:p w14:paraId="79646B75" w14:textId="77777777" w:rsidR="00E33D1E" w:rsidRPr="004119B5" w:rsidRDefault="00E33D1E" w:rsidP="00E33D1E">
      <w:pPr>
        <w:pStyle w:val="Text"/>
        <w:rPr>
          <w:rFonts w:ascii="Arial" w:hAnsi="Arial" w:cs="Arial"/>
          <w:sz w:val="24"/>
          <w:szCs w:val="24"/>
        </w:rPr>
      </w:pPr>
    </w:p>
    <w:p w14:paraId="1C7B519B" w14:textId="77777777" w:rsidR="00E33D1E" w:rsidRPr="004119B5" w:rsidRDefault="00E33D1E" w:rsidP="00E33D1E">
      <w:pPr>
        <w:pStyle w:val="Text"/>
        <w:jc w:val="center"/>
        <w:rPr>
          <w:rFonts w:ascii="Arial" w:hAnsi="Arial" w:cs="Arial"/>
          <w:sz w:val="24"/>
          <w:szCs w:val="24"/>
        </w:rPr>
      </w:pPr>
      <m:oMath>
        <m:r>
          <w:rPr>
            <w:rFonts w:ascii="Cambria Math" w:hAnsi="Cambria Math" w:cs="Arial"/>
            <w:sz w:val="24"/>
            <w:szCs w:val="24"/>
          </w:rPr>
          <m:t>SNR=</m:t>
        </m:r>
        <m:f>
          <m:fPr>
            <m:ctrlPr>
              <w:rPr>
                <w:rFonts w:ascii="Cambria Math" w:hAnsi="Cambria Math" w:cs="Arial"/>
                <w:i/>
                <w:sz w:val="24"/>
                <w:szCs w:val="24"/>
              </w:rPr>
            </m:ctrlPr>
          </m:fPr>
          <m:num>
            <m:r>
              <w:rPr>
                <w:rFonts w:ascii="Cambria Math" w:hAnsi="Cambria Math" w:cs="Arial"/>
                <w:sz w:val="24"/>
                <w:szCs w:val="24"/>
              </w:rPr>
              <m:t>Mean intensity (difference image)</m:t>
            </m:r>
          </m:num>
          <m:den>
            <m:r>
              <w:rPr>
                <w:rFonts w:ascii="Cambria Math" w:hAnsi="Cambria Math" w:cs="Arial"/>
                <w:sz w:val="24"/>
                <w:szCs w:val="24"/>
              </w:rPr>
              <m:t>σ(difference image)</m:t>
            </m:r>
          </m:den>
        </m:f>
        <m:r>
          <w:rPr>
            <w:rFonts w:ascii="Cambria Math" w:hAnsi="Cambria Math" w:cs="Arial"/>
            <w:sz w:val="24"/>
            <w:szCs w:val="24"/>
          </w:rPr>
          <m:t>,</m:t>
        </m:r>
      </m:oMath>
      <w:r w:rsidRPr="004119B5">
        <w:rPr>
          <w:rFonts w:ascii="Arial" w:hAnsi="Arial" w:cs="Arial"/>
          <w:sz w:val="24"/>
          <w:szCs w:val="24"/>
        </w:rPr>
        <w:t xml:space="preserve">     (</w:t>
      </w:r>
      <w:r>
        <w:rPr>
          <w:rFonts w:ascii="Arial" w:hAnsi="Arial" w:cs="Arial"/>
          <w:sz w:val="24"/>
          <w:szCs w:val="24"/>
        </w:rPr>
        <w:t>65</w:t>
      </w:r>
      <w:r w:rsidRPr="004119B5">
        <w:rPr>
          <w:rFonts w:ascii="Arial" w:hAnsi="Arial" w:cs="Arial"/>
          <w:sz w:val="24"/>
          <w:szCs w:val="24"/>
        </w:rPr>
        <w:t>)</w:t>
      </w:r>
    </w:p>
    <w:p w14:paraId="4D4EF142" w14:textId="77777777" w:rsidR="00E33D1E" w:rsidRDefault="00E33D1E">
      <w:pPr>
        <w:rPr>
          <w:szCs w:val="32"/>
        </w:rPr>
      </w:pPr>
      <w:r>
        <w:rPr>
          <w:szCs w:val="32"/>
        </w:rPr>
        <w:br w:type="page"/>
      </w:r>
    </w:p>
    <w:p w14:paraId="302C1034" w14:textId="77777777" w:rsidR="00C64D56" w:rsidRPr="004119B5" w:rsidRDefault="00C64D56" w:rsidP="00C64D56">
      <w:pPr>
        <w:pStyle w:val="SPIEbodytext"/>
        <w:spacing w:after="0"/>
        <w:rPr>
          <w:rFonts w:ascii="Arial" w:hAnsi="Arial" w:cs="Arial"/>
          <w:sz w:val="24"/>
          <w:szCs w:val="32"/>
        </w:rPr>
      </w:pPr>
    </w:p>
    <w:p w14:paraId="40B3615B" w14:textId="22E1263D" w:rsidR="00C64D56" w:rsidRDefault="00C64D56" w:rsidP="00C64D56">
      <w:pPr>
        <w:pStyle w:val="Text"/>
        <w:rPr>
          <w:rFonts w:ascii="Arial" w:hAnsi="Arial" w:cs="Arial"/>
          <w:sz w:val="24"/>
          <w:szCs w:val="24"/>
        </w:rPr>
      </w:pPr>
    </w:p>
    <w:p w14:paraId="3284C3C2" w14:textId="2A56BBE6" w:rsidR="00E33D1E" w:rsidRDefault="00E33D1E" w:rsidP="00C64D56">
      <w:pPr>
        <w:pStyle w:val="Text"/>
        <w:rPr>
          <w:rFonts w:ascii="Arial" w:hAnsi="Arial" w:cs="Arial"/>
          <w:sz w:val="24"/>
          <w:szCs w:val="24"/>
        </w:rPr>
      </w:pPr>
    </w:p>
    <w:p w14:paraId="5C7338E6" w14:textId="4B5AC14C" w:rsidR="00E33D1E" w:rsidRDefault="00E33D1E" w:rsidP="00C64D56">
      <w:pPr>
        <w:pStyle w:val="Text"/>
        <w:rPr>
          <w:rFonts w:ascii="Arial" w:hAnsi="Arial" w:cs="Arial"/>
          <w:sz w:val="24"/>
          <w:szCs w:val="24"/>
        </w:rPr>
      </w:pPr>
    </w:p>
    <w:p w14:paraId="73B6501B" w14:textId="55BC57D3" w:rsidR="00E33D1E" w:rsidRDefault="00E33D1E" w:rsidP="00C64D56">
      <w:pPr>
        <w:pStyle w:val="Text"/>
        <w:rPr>
          <w:rFonts w:ascii="Arial" w:hAnsi="Arial" w:cs="Arial"/>
          <w:sz w:val="24"/>
          <w:szCs w:val="24"/>
        </w:rPr>
      </w:pPr>
    </w:p>
    <w:p w14:paraId="358222A1" w14:textId="5C774052" w:rsidR="007D0E6D" w:rsidRDefault="007D0E6D" w:rsidP="00C64D56">
      <w:pPr>
        <w:pStyle w:val="Text"/>
        <w:rPr>
          <w:rFonts w:ascii="Arial" w:hAnsi="Arial" w:cs="Arial"/>
          <w:sz w:val="24"/>
          <w:szCs w:val="24"/>
        </w:rPr>
      </w:pPr>
    </w:p>
    <w:p w14:paraId="65EB6EB7" w14:textId="14035606" w:rsidR="007D0E6D" w:rsidRDefault="007D0E6D" w:rsidP="00C64D56">
      <w:pPr>
        <w:pStyle w:val="Text"/>
        <w:rPr>
          <w:rFonts w:ascii="Arial" w:hAnsi="Arial" w:cs="Arial"/>
          <w:sz w:val="24"/>
          <w:szCs w:val="24"/>
        </w:rPr>
      </w:pPr>
    </w:p>
    <w:p w14:paraId="5F07DB1A" w14:textId="4B6D53C1" w:rsidR="007D0E6D" w:rsidRDefault="007D0E6D" w:rsidP="00C64D56">
      <w:pPr>
        <w:pStyle w:val="Text"/>
        <w:rPr>
          <w:rFonts w:ascii="Arial" w:hAnsi="Arial" w:cs="Arial"/>
          <w:sz w:val="24"/>
          <w:szCs w:val="24"/>
        </w:rPr>
      </w:pPr>
    </w:p>
    <w:p w14:paraId="3C32EEC0" w14:textId="77777777" w:rsidR="007D0E6D" w:rsidRDefault="007D0E6D" w:rsidP="00C64D56">
      <w:pPr>
        <w:pStyle w:val="Text"/>
        <w:rPr>
          <w:rFonts w:ascii="Arial" w:hAnsi="Arial" w:cs="Arial"/>
          <w:sz w:val="24"/>
          <w:szCs w:val="24"/>
        </w:rPr>
      </w:pPr>
    </w:p>
    <w:p w14:paraId="19A06342" w14:textId="77777777" w:rsidR="00E33D1E" w:rsidRPr="004119B5" w:rsidRDefault="00E33D1E" w:rsidP="00C64D56">
      <w:pPr>
        <w:pStyle w:val="Text"/>
        <w:rPr>
          <w:rFonts w:ascii="Arial" w:hAnsi="Arial" w:cs="Arial"/>
          <w:sz w:val="24"/>
          <w:szCs w:val="24"/>
        </w:rPr>
      </w:pPr>
    </w:p>
    <w:p w14:paraId="3CAAC630" w14:textId="77777777" w:rsidR="00C64D56" w:rsidRPr="004119B5" w:rsidRDefault="00C64D56" w:rsidP="00C64D56">
      <w:pPr>
        <w:pStyle w:val="Text"/>
        <w:rPr>
          <w:rFonts w:ascii="Arial" w:hAnsi="Arial" w:cs="Arial"/>
          <w:sz w:val="24"/>
          <w:szCs w:val="24"/>
        </w:rPr>
      </w:pPr>
    </w:p>
    <w:p w14:paraId="7E81E903" w14:textId="77777777" w:rsidR="00C64D56" w:rsidRPr="00BB53EA" w:rsidRDefault="00C64D56" w:rsidP="00C64D56">
      <w:pPr>
        <w:pStyle w:val="Text"/>
        <w:ind w:firstLine="0"/>
        <w:jc w:val="center"/>
        <w:rPr>
          <w:rFonts w:ascii="Arial" w:hAnsi="Arial" w:cs="Arial"/>
          <w:sz w:val="24"/>
          <w:szCs w:val="24"/>
        </w:rPr>
      </w:pPr>
      <w:r w:rsidRPr="00BB53EA">
        <w:rPr>
          <w:rFonts w:ascii="Arial" w:hAnsi="Arial" w:cs="Arial"/>
          <w:noProof/>
          <w:sz w:val="24"/>
          <w:szCs w:val="24"/>
        </w:rPr>
        <w:drawing>
          <wp:inline distT="0" distB="0" distL="0" distR="0" wp14:anchorId="716ED537" wp14:editId="43F68076">
            <wp:extent cx="3143250" cy="185476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RFandLSF.emf"/>
                    <pic:cNvPicPr/>
                  </pic:nvPicPr>
                  <pic:blipFill>
                    <a:blip r:embed="rId93"/>
                    <a:stretch>
                      <a:fillRect/>
                    </a:stretch>
                  </pic:blipFill>
                  <pic:spPr>
                    <a:xfrm>
                      <a:off x="0" y="0"/>
                      <a:ext cx="3143250" cy="1854767"/>
                    </a:xfrm>
                    <a:prstGeom prst="rect">
                      <a:avLst/>
                    </a:prstGeom>
                  </pic:spPr>
                </pic:pic>
              </a:graphicData>
            </a:graphic>
          </wp:inline>
        </w:drawing>
      </w:r>
    </w:p>
    <w:p w14:paraId="58D52687" w14:textId="676BE7CE" w:rsidR="00C64D56" w:rsidRDefault="008B2B07" w:rsidP="002154B8">
      <w:pPr>
        <w:pStyle w:val="NoSpacing"/>
      </w:pPr>
      <w:bookmarkStart w:id="418" w:name="_Hlk67390829"/>
      <w:bookmarkStart w:id="419" w:name="_Toc69358957"/>
      <w:r w:rsidRPr="008B2B07">
        <w:t>Fig</w:t>
      </w:r>
      <w:r w:rsidR="00BD0AB4">
        <w:t>ure</w:t>
      </w:r>
      <w:r w:rsidRPr="008B2B07">
        <w:t xml:space="preserve"> </w:t>
      </w:r>
      <w:fldSimple w:instr=" STYLEREF 1 \s ">
        <w:r w:rsidR="00BB0559">
          <w:rPr>
            <w:noProof/>
          </w:rPr>
          <w:t>11</w:t>
        </w:r>
      </w:fldSimple>
      <w:r w:rsidRPr="008B2B07">
        <w:t>.</w:t>
      </w:r>
      <w:fldSimple w:instr=" SEQ Figure \* ARABIC \s 1 ">
        <w:r w:rsidR="00BB0559">
          <w:rPr>
            <w:noProof/>
          </w:rPr>
          <w:t>1</w:t>
        </w:r>
      </w:fldSimple>
      <w:bookmarkEnd w:id="418"/>
      <w:r w:rsidRPr="008B2B07">
        <w:t>.</w:t>
      </w:r>
      <w:r>
        <w:t xml:space="preserve">  </w:t>
      </w:r>
      <w:r w:rsidR="00C64D56" w:rsidRPr="00BB53EA">
        <w:t>Example plots of normalized edge response function (ERF) and line spread function (LSF).</w:t>
      </w:r>
      <w:bookmarkEnd w:id="419"/>
    </w:p>
    <w:p w14:paraId="31A8B582" w14:textId="304816BE" w:rsidR="00E33D1E" w:rsidRDefault="00E33D1E">
      <w:pPr>
        <w:rPr>
          <w:b/>
          <w:bCs/>
          <w:sz w:val="20"/>
          <w:szCs w:val="20"/>
        </w:rPr>
      </w:pPr>
      <w:r>
        <w:br w:type="page"/>
      </w:r>
    </w:p>
    <w:p w14:paraId="589D3AAF" w14:textId="390C9BDD" w:rsidR="00E33D1E" w:rsidRDefault="00E33D1E" w:rsidP="002154B8">
      <w:pPr>
        <w:pStyle w:val="NoSpacing"/>
      </w:pPr>
    </w:p>
    <w:p w14:paraId="33C452AA" w14:textId="0DA41462" w:rsidR="00E33D1E" w:rsidRDefault="00E33D1E" w:rsidP="002154B8">
      <w:pPr>
        <w:pStyle w:val="NoSpacing"/>
      </w:pPr>
    </w:p>
    <w:p w14:paraId="6AAEB829" w14:textId="08FE1B36" w:rsidR="00E33D1E" w:rsidRDefault="00E33D1E" w:rsidP="002154B8">
      <w:pPr>
        <w:pStyle w:val="NoSpacing"/>
      </w:pPr>
    </w:p>
    <w:p w14:paraId="1766A9D5" w14:textId="588E013B" w:rsidR="007D0E6D" w:rsidRDefault="007D0E6D" w:rsidP="002154B8">
      <w:pPr>
        <w:pStyle w:val="NoSpacing"/>
      </w:pPr>
    </w:p>
    <w:p w14:paraId="5AD21EC1" w14:textId="49F2C8A6" w:rsidR="007D0E6D" w:rsidRDefault="007D0E6D" w:rsidP="002154B8">
      <w:pPr>
        <w:pStyle w:val="NoSpacing"/>
      </w:pPr>
    </w:p>
    <w:p w14:paraId="02086FC9" w14:textId="18B51F94" w:rsidR="007D0E6D" w:rsidRDefault="007D0E6D" w:rsidP="002154B8">
      <w:pPr>
        <w:pStyle w:val="NoSpacing"/>
      </w:pPr>
    </w:p>
    <w:p w14:paraId="77893506" w14:textId="65C42A3A" w:rsidR="007D0E6D" w:rsidRDefault="007D0E6D" w:rsidP="002154B8">
      <w:pPr>
        <w:pStyle w:val="NoSpacing"/>
      </w:pPr>
    </w:p>
    <w:p w14:paraId="3194E76F" w14:textId="77777777" w:rsidR="007D0E6D" w:rsidRDefault="007D0E6D" w:rsidP="002154B8">
      <w:pPr>
        <w:pStyle w:val="NoSpacing"/>
      </w:pPr>
    </w:p>
    <w:p w14:paraId="4CF1CEA6" w14:textId="73918D38" w:rsidR="00E33D1E" w:rsidRDefault="00E33D1E" w:rsidP="002154B8">
      <w:pPr>
        <w:pStyle w:val="NoSpacing"/>
      </w:pPr>
    </w:p>
    <w:p w14:paraId="31E39228" w14:textId="77777777" w:rsidR="00E33D1E" w:rsidRPr="00BB53EA" w:rsidRDefault="00E33D1E" w:rsidP="002154B8">
      <w:pPr>
        <w:pStyle w:val="NoSpacing"/>
      </w:pPr>
    </w:p>
    <w:p w14:paraId="0433EE6D" w14:textId="77777777" w:rsidR="00C64D56" w:rsidRPr="004119B5" w:rsidRDefault="00C64D56" w:rsidP="00C64D56">
      <w:pPr>
        <w:pStyle w:val="Text"/>
        <w:ind w:firstLine="0"/>
        <w:rPr>
          <w:rFonts w:ascii="Arial" w:hAnsi="Arial" w:cs="Arial"/>
          <w:sz w:val="24"/>
          <w:szCs w:val="24"/>
        </w:rPr>
      </w:pPr>
    </w:p>
    <w:p w14:paraId="1BAE3BE3" w14:textId="77777777" w:rsidR="00C64D56" w:rsidRPr="00BB53EA" w:rsidRDefault="00C64D56" w:rsidP="00BB53EA">
      <w:pPr>
        <w:pStyle w:val="Text"/>
        <w:ind w:firstLine="0"/>
        <w:jc w:val="center"/>
        <w:rPr>
          <w:rFonts w:ascii="Arial" w:hAnsi="Arial" w:cs="Arial"/>
          <w:sz w:val="24"/>
          <w:szCs w:val="24"/>
        </w:rPr>
      </w:pPr>
      <w:r w:rsidRPr="00BB53EA">
        <w:rPr>
          <w:rFonts w:ascii="Arial" w:hAnsi="Arial" w:cs="Arial"/>
          <w:noProof/>
          <w:sz w:val="24"/>
          <w:szCs w:val="24"/>
        </w:rPr>
        <w:drawing>
          <wp:inline distT="0" distB="0" distL="0" distR="0" wp14:anchorId="62AB14D8" wp14:editId="584B8479">
            <wp:extent cx="3200400" cy="189103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TF.emf"/>
                    <pic:cNvPicPr/>
                  </pic:nvPicPr>
                  <pic:blipFill>
                    <a:blip r:embed="rId94"/>
                    <a:stretch>
                      <a:fillRect/>
                    </a:stretch>
                  </pic:blipFill>
                  <pic:spPr>
                    <a:xfrm>
                      <a:off x="0" y="0"/>
                      <a:ext cx="3200400" cy="1891030"/>
                    </a:xfrm>
                    <a:prstGeom prst="rect">
                      <a:avLst/>
                    </a:prstGeom>
                  </pic:spPr>
                </pic:pic>
              </a:graphicData>
            </a:graphic>
          </wp:inline>
        </w:drawing>
      </w:r>
    </w:p>
    <w:p w14:paraId="14A62BF8" w14:textId="6D64E0D2" w:rsidR="007C0F9D" w:rsidRDefault="008B2B07" w:rsidP="00C64D56">
      <w:pPr>
        <w:pStyle w:val="Text"/>
        <w:ind w:firstLine="0"/>
        <w:rPr>
          <w:rFonts w:ascii="Arial" w:hAnsi="Arial" w:cs="Arial"/>
          <w:b/>
          <w:bCs/>
        </w:rPr>
      </w:pPr>
      <w:bookmarkStart w:id="420" w:name="_Toc69358958"/>
      <w:r w:rsidRPr="00BB53EA">
        <w:rPr>
          <w:rFonts w:ascii="Arial" w:hAnsi="Arial" w:cs="Arial"/>
          <w:b/>
          <w:bCs/>
        </w:rPr>
        <w:t>Fig</w:t>
      </w:r>
      <w:r w:rsidR="00BD0AB4">
        <w:rPr>
          <w:rFonts w:ascii="Arial" w:hAnsi="Arial" w:cs="Arial"/>
          <w:b/>
          <w:bCs/>
        </w:rPr>
        <w:t>ure</w:t>
      </w:r>
      <w:r w:rsidRPr="00BB53EA">
        <w:rPr>
          <w:rFonts w:ascii="Arial" w:hAnsi="Arial" w:cs="Arial"/>
          <w:b/>
          <w:bCs/>
        </w:rPr>
        <w:t xml:space="preserve"> </w:t>
      </w:r>
      <w:r w:rsidRPr="00BB53EA">
        <w:rPr>
          <w:rFonts w:ascii="Arial" w:hAnsi="Arial" w:cs="Arial"/>
          <w:b/>
          <w:bCs/>
        </w:rPr>
        <w:fldChar w:fldCharType="begin"/>
      </w:r>
      <w:r w:rsidRPr="00BB53EA">
        <w:rPr>
          <w:rFonts w:ascii="Arial" w:hAnsi="Arial" w:cs="Arial"/>
          <w:b/>
          <w:bCs/>
        </w:rPr>
        <w:instrText xml:space="preserve"> STYLEREF 1 \s </w:instrText>
      </w:r>
      <w:r w:rsidRPr="00BB53EA">
        <w:rPr>
          <w:rFonts w:ascii="Arial" w:hAnsi="Arial" w:cs="Arial"/>
          <w:b/>
          <w:bCs/>
        </w:rPr>
        <w:fldChar w:fldCharType="separate"/>
      </w:r>
      <w:r w:rsidR="00BB0559">
        <w:rPr>
          <w:rFonts w:ascii="Arial" w:hAnsi="Arial" w:cs="Arial"/>
          <w:b/>
          <w:bCs/>
          <w:noProof/>
        </w:rPr>
        <w:t>11</w:t>
      </w:r>
      <w:r w:rsidRPr="00BB53EA">
        <w:rPr>
          <w:rFonts w:ascii="Arial" w:hAnsi="Arial" w:cs="Arial"/>
          <w:b/>
          <w:bCs/>
          <w:noProof/>
        </w:rPr>
        <w:fldChar w:fldCharType="end"/>
      </w:r>
      <w:r w:rsidRPr="00BB53EA">
        <w:rPr>
          <w:rFonts w:ascii="Arial" w:hAnsi="Arial" w:cs="Arial"/>
          <w:b/>
          <w:bCs/>
        </w:rPr>
        <w:t>.</w:t>
      </w:r>
      <w:r w:rsidRPr="00BB53EA">
        <w:rPr>
          <w:rFonts w:ascii="Arial" w:hAnsi="Arial" w:cs="Arial"/>
          <w:b/>
          <w:bCs/>
        </w:rPr>
        <w:fldChar w:fldCharType="begin"/>
      </w:r>
      <w:r w:rsidRPr="00BB53EA">
        <w:rPr>
          <w:rFonts w:ascii="Arial" w:hAnsi="Arial" w:cs="Arial"/>
          <w:b/>
          <w:bCs/>
        </w:rPr>
        <w:instrText xml:space="preserve"> SEQ Figure \* ARABIC \s 1 </w:instrText>
      </w:r>
      <w:r w:rsidRPr="00BB53EA">
        <w:rPr>
          <w:rFonts w:ascii="Arial" w:hAnsi="Arial" w:cs="Arial"/>
          <w:b/>
          <w:bCs/>
        </w:rPr>
        <w:fldChar w:fldCharType="separate"/>
      </w:r>
      <w:r w:rsidR="00BB0559">
        <w:rPr>
          <w:rFonts w:ascii="Arial" w:hAnsi="Arial" w:cs="Arial"/>
          <w:b/>
          <w:bCs/>
          <w:noProof/>
        </w:rPr>
        <w:t>2</w:t>
      </w:r>
      <w:r w:rsidRPr="00BB53EA">
        <w:rPr>
          <w:rFonts w:ascii="Arial" w:hAnsi="Arial" w:cs="Arial"/>
          <w:b/>
          <w:bCs/>
          <w:noProof/>
        </w:rPr>
        <w:fldChar w:fldCharType="end"/>
      </w:r>
      <w:r w:rsidRPr="00BB53EA">
        <w:rPr>
          <w:rFonts w:ascii="Arial" w:hAnsi="Arial" w:cs="Arial"/>
          <w:b/>
          <w:bCs/>
          <w:noProof/>
        </w:rPr>
        <w:t xml:space="preserve"> </w:t>
      </w:r>
      <w:r w:rsidR="00C64D56" w:rsidRPr="00BB53EA">
        <w:rPr>
          <w:rFonts w:ascii="Arial" w:hAnsi="Arial" w:cs="Arial"/>
          <w:b/>
          <w:bCs/>
        </w:rPr>
        <w:t>Example modulation transfer function (MTF).  Values of spatial resolution (SR) are measured for the DDA at a 10% cut-off of the MTF</w:t>
      </w:r>
      <w:r w:rsidR="00552F0B" w:rsidRPr="00552F0B">
        <w:rPr>
          <w:rFonts w:ascii="Arial" w:hAnsi="Arial" w:cs="Arial"/>
          <w:b/>
          <w:bCs/>
        </w:rPr>
        <w:t xml:space="preserve"> </w:t>
      </w:r>
      <w:r w:rsidR="00C64D56" w:rsidRPr="00BB53EA">
        <w:rPr>
          <w:rFonts w:ascii="Arial" w:hAnsi="Arial" w:cs="Arial"/>
          <w:b/>
          <w:bCs/>
        </w:rPr>
        <w:t>(f</w:t>
      </w:r>
      <w:r w:rsidR="00C64D56" w:rsidRPr="00BB53EA">
        <w:rPr>
          <w:rFonts w:ascii="Arial" w:hAnsi="Arial" w:cs="Arial"/>
          <w:b/>
          <w:bCs/>
          <w:vertAlign w:val="subscript"/>
        </w:rPr>
        <w:t>10%</w:t>
      </w:r>
      <w:r w:rsidR="00C64D56" w:rsidRPr="00BB53EA">
        <w:rPr>
          <w:rFonts w:ascii="Arial" w:hAnsi="Arial" w:cs="Arial"/>
          <w:b/>
          <w:bCs/>
        </w:rPr>
        <w:t>).  In this example, the MTF reaches f</w:t>
      </w:r>
      <w:r w:rsidR="00C64D56" w:rsidRPr="00BB53EA">
        <w:rPr>
          <w:rFonts w:ascii="Arial" w:hAnsi="Arial" w:cs="Arial"/>
          <w:b/>
          <w:bCs/>
          <w:vertAlign w:val="subscript"/>
        </w:rPr>
        <w:t xml:space="preserve">10% </w:t>
      </w:r>
      <w:r w:rsidR="00C64D56" w:rsidRPr="00BB53EA">
        <w:rPr>
          <w:rFonts w:ascii="Arial" w:hAnsi="Arial" w:cs="Arial"/>
          <w:b/>
          <w:bCs/>
        </w:rPr>
        <w:t xml:space="preserve">at a spatial frequency of 3.4 </w:t>
      </w:r>
      <w:proofErr w:type="spellStart"/>
      <w:r w:rsidR="00C64D56" w:rsidRPr="00BB53EA">
        <w:rPr>
          <w:rFonts w:ascii="Arial" w:hAnsi="Arial" w:cs="Arial"/>
          <w:b/>
          <w:bCs/>
        </w:rPr>
        <w:t>lp</w:t>
      </w:r>
      <w:proofErr w:type="spellEnd"/>
      <w:r w:rsidR="00C64D56" w:rsidRPr="00BB53EA">
        <w:rPr>
          <w:rFonts w:ascii="Arial" w:hAnsi="Arial" w:cs="Arial"/>
          <w:b/>
          <w:bCs/>
        </w:rPr>
        <w:t>/mm, which means the hypothetical DDA provides a SR of 0.147 mm.</w:t>
      </w:r>
      <w:bookmarkEnd w:id="420"/>
    </w:p>
    <w:p w14:paraId="2DA722B6" w14:textId="77777777" w:rsidR="007B1AA2" w:rsidRDefault="007B1AA2" w:rsidP="007B1AA2">
      <w:pPr>
        <w:pStyle w:val="Text"/>
        <w:ind w:firstLine="0"/>
        <w:rPr>
          <w:rFonts w:ascii="Arial" w:hAnsi="Arial" w:cs="Arial"/>
          <w:i/>
          <w:iCs/>
          <w:sz w:val="24"/>
          <w:szCs w:val="24"/>
        </w:rPr>
      </w:pPr>
    </w:p>
    <w:p w14:paraId="4B1951DD" w14:textId="026AE945" w:rsidR="00E33D1E" w:rsidRDefault="00E33D1E">
      <w:r>
        <w:br w:type="page"/>
      </w:r>
    </w:p>
    <w:p w14:paraId="25666B6C" w14:textId="6A1DDF1C" w:rsidR="00C64D56" w:rsidRPr="004119B5" w:rsidRDefault="00C64D56" w:rsidP="00C64D56">
      <w:pPr>
        <w:pStyle w:val="Text"/>
        <w:ind w:firstLine="0"/>
        <w:rPr>
          <w:rFonts w:ascii="Arial" w:hAnsi="Arial" w:cs="Arial"/>
          <w:sz w:val="24"/>
          <w:szCs w:val="24"/>
        </w:rPr>
      </w:pPr>
      <w:r w:rsidRPr="004119B5">
        <w:rPr>
          <w:rFonts w:ascii="Arial" w:hAnsi="Arial" w:cs="Arial"/>
          <w:sz w:val="24"/>
          <w:szCs w:val="24"/>
        </w:rPr>
        <w:lastRenderedPageBreak/>
        <w:t>where the difference image is achieved by averaging the pixel intensities in the free-field (</w:t>
      </w:r>
      <w:proofErr w:type="gramStart"/>
      <w:r w:rsidRPr="004119B5">
        <w:rPr>
          <w:rFonts w:ascii="Arial" w:hAnsi="Arial" w:cs="Arial"/>
          <w:sz w:val="24"/>
          <w:szCs w:val="24"/>
        </w:rPr>
        <w:t>i.e.</w:t>
      </w:r>
      <w:proofErr w:type="gramEnd"/>
      <w:r w:rsidRPr="004119B5">
        <w:rPr>
          <w:rFonts w:ascii="Arial" w:hAnsi="Arial" w:cs="Arial"/>
          <w:sz w:val="24"/>
          <w:szCs w:val="24"/>
        </w:rPr>
        <w:t xml:space="preserve"> in the case of unshielded irradiation) and subtracting the same regions of </w:t>
      </w:r>
      <w:r w:rsidR="007C0F9D">
        <w:rPr>
          <w:rFonts w:ascii="Arial" w:hAnsi="Arial" w:cs="Arial"/>
          <w:sz w:val="24"/>
          <w:szCs w:val="24"/>
        </w:rPr>
        <w:t>a</w:t>
      </w:r>
      <w:r w:rsidRPr="004119B5">
        <w:rPr>
          <w:rFonts w:ascii="Arial" w:hAnsi="Arial" w:cs="Arial"/>
          <w:sz w:val="24"/>
          <w:szCs w:val="24"/>
        </w:rPr>
        <w:t>veraged intensitie</w:t>
      </w:r>
      <w:r w:rsidR="007C0F9D">
        <w:rPr>
          <w:rFonts w:ascii="Arial" w:hAnsi="Arial" w:cs="Arial"/>
          <w:sz w:val="24"/>
          <w:szCs w:val="24"/>
        </w:rPr>
        <w:t>s from</w:t>
      </w:r>
      <w:r w:rsidRPr="004119B5">
        <w:rPr>
          <w:rFonts w:ascii="Arial" w:hAnsi="Arial" w:cs="Arial"/>
          <w:sz w:val="24"/>
          <w:szCs w:val="24"/>
        </w:rPr>
        <w:t xml:space="preserve"> dark images (i.e. those measured without irradiation) </w:t>
      </w:r>
      <w:sdt>
        <w:sdtPr>
          <w:rPr>
            <w:rFonts w:ascii="Arial" w:hAnsi="Arial" w:cs="Arial"/>
            <w:sz w:val="24"/>
            <w:szCs w:val="24"/>
          </w:rPr>
          <w:id w:val="-215971825"/>
          <w:citation/>
        </w:sdtPr>
        <w:sdtContent>
          <w:r w:rsidR="003413B9">
            <w:rPr>
              <w:rFonts w:ascii="Arial" w:hAnsi="Arial" w:cs="Arial"/>
              <w:sz w:val="24"/>
              <w:szCs w:val="24"/>
            </w:rPr>
            <w:fldChar w:fldCharType="begin"/>
          </w:r>
          <w:r w:rsidR="003413B9">
            <w:rPr>
              <w:rFonts w:ascii="Arial" w:hAnsi="Arial" w:cs="Arial"/>
              <w:sz w:val="24"/>
              <w:szCs w:val="24"/>
            </w:rPr>
            <w:instrText xml:space="preserve"> CITATION AST131 \l 1033 </w:instrText>
          </w:r>
          <w:r w:rsidR="003413B9">
            <w:rPr>
              <w:rFonts w:ascii="Arial" w:hAnsi="Arial" w:cs="Arial"/>
              <w:sz w:val="24"/>
              <w:szCs w:val="24"/>
            </w:rPr>
            <w:fldChar w:fldCharType="separate"/>
          </w:r>
          <w:r w:rsidR="00EF78F9" w:rsidRPr="00EF78F9">
            <w:rPr>
              <w:rFonts w:ascii="Arial" w:hAnsi="Arial" w:cs="Arial"/>
              <w:noProof/>
              <w:sz w:val="24"/>
              <w:szCs w:val="24"/>
            </w:rPr>
            <w:t>[53]</w:t>
          </w:r>
          <w:r w:rsidR="003413B9">
            <w:rPr>
              <w:rFonts w:ascii="Arial" w:hAnsi="Arial" w:cs="Arial"/>
              <w:sz w:val="24"/>
              <w:szCs w:val="24"/>
            </w:rPr>
            <w:fldChar w:fldCharType="end"/>
          </w:r>
        </w:sdtContent>
      </w:sdt>
      <w:r w:rsidRPr="004119B5">
        <w:rPr>
          <w:rFonts w:ascii="Arial" w:hAnsi="Arial" w:cs="Arial"/>
          <w:sz w:val="24"/>
          <w:szCs w:val="24"/>
        </w:rPr>
        <w:t xml:space="preserve">. This process produces </w:t>
      </w:r>
      <w:r w:rsidR="007C0F9D">
        <w:rPr>
          <w:rFonts w:ascii="Arial" w:hAnsi="Arial" w:cs="Arial"/>
          <w:sz w:val="24"/>
          <w:szCs w:val="24"/>
        </w:rPr>
        <w:t>background-subtracted</w:t>
      </w:r>
      <w:r w:rsidRPr="004119B5">
        <w:rPr>
          <w:rFonts w:ascii="Arial" w:hAnsi="Arial" w:cs="Arial"/>
          <w:sz w:val="24"/>
          <w:szCs w:val="24"/>
        </w:rPr>
        <w:t xml:space="preserve"> images and is analogous to correcting for background contributions in traditional radiation measurements. Together, these terms enable a calculation of the detector SNR-normalized (</w:t>
      </w:r>
      <w:proofErr w:type="spellStart"/>
      <w:r w:rsidRPr="004119B5">
        <w:rPr>
          <w:rFonts w:ascii="Arial" w:hAnsi="Arial" w:cs="Arial"/>
          <w:sz w:val="24"/>
          <w:szCs w:val="24"/>
        </w:rPr>
        <w:t>dSNRn</w:t>
      </w:r>
      <w:proofErr w:type="spellEnd"/>
      <w:r w:rsidRPr="004119B5">
        <w:rPr>
          <w:rFonts w:ascii="Arial" w:hAnsi="Arial" w:cs="Arial"/>
          <w:sz w:val="24"/>
          <w:szCs w:val="24"/>
        </w:rPr>
        <w:t xml:space="preserve">) in the free-field, </w:t>
      </w:r>
      <w:proofErr w:type="gramStart"/>
      <w:r w:rsidRPr="004119B5">
        <w:rPr>
          <w:rFonts w:ascii="Arial" w:hAnsi="Arial" w:cs="Arial"/>
          <w:sz w:val="24"/>
          <w:szCs w:val="24"/>
        </w:rPr>
        <w:t>using</w:t>
      </w:r>
      <w:proofErr w:type="gramEnd"/>
    </w:p>
    <w:p w14:paraId="6533C36E" w14:textId="77777777" w:rsidR="00C64D56" w:rsidRPr="004119B5" w:rsidRDefault="00C64D56" w:rsidP="00C64D56">
      <w:pPr>
        <w:pStyle w:val="Text"/>
        <w:ind w:firstLine="0"/>
        <w:rPr>
          <w:rFonts w:ascii="Arial" w:hAnsi="Arial" w:cs="Arial"/>
          <w:sz w:val="24"/>
          <w:szCs w:val="24"/>
        </w:rPr>
      </w:pPr>
    </w:p>
    <w:p w14:paraId="0DDD51D1" w14:textId="1611F202" w:rsidR="00C64D56" w:rsidRPr="004119B5" w:rsidRDefault="00C64D56" w:rsidP="002154B8">
      <w:pPr>
        <w:pStyle w:val="Text"/>
        <w:ind w:firstLine="720"/>
        <w:jc w:val="center"/>
        <w:rPr>
          <w:rFonts w:ascii="Arial" w:hAnsi="Arial" w:cs="Arial"/>
          <w:sz w:val="24"/>
          <w:szCs w:val="24"/>
        </w:rPr>
      </w:pPr>
      <m:oMath>
        <m:r>
          <w:rPr>
            <w:rFonts w:ascii="Cambria Math" w:hAnsi="Cambria Math" w:cs="Arial"/>
            <w:sz w:val="24"/>
            <w:szCs w:val="24"/>
          </w:rPr>
          <m:t>dSNRn=</m:t>
        </m:r>
        <m:f>
          <m:fPr>
            <m:ctrlPr>
              <w:rPr>
                <w:rFonts w:ascii="Cambria Math" w:hAnsi="Cambria Math" w:cs="Arial"/>
                <w:i/>
                <w:sz w:val="24"/>
                <w:szCs w:val="24"/>
              </w:rPr>
            </m:ctrlPr>
          </m:fPr>
          <m:num>
            <m:r>
              <w:rPr>
                <w:rFonts w:ascii="Cambria Math" w:hAnsi="Cambria Math" w:cs="Arial"/>
                <w:sz w:val="24"/>
                <w:szCs w:val="24"/>
              </w:rPr>
              <m:t>SNR × </m:t>
            </m:r>
            <m:rad>
              <m:radPr>
                <m:degHide m:val="1"/>
                <m:ctrlPr>
                  <w:rPr>
                    <w:rFonts w:ascii="Cambria Math" w:hAnsi="Cambria Math" w:cs="Arial"/>
                    <w:i/>
                    <w:sz w:val="24"/>
                    <w:szCs w:val="24"/>
                  </w:rPr>
                </m:ctrlPr>
              </m:radPr>
              <m:deg/>
              <m:e>
                <m:r>
                  <w:rPr>
                    <w:rFonts w:ascii="Cambria Math" w:hAnsi="Cambria Math" w:cs="Arial"/>
                    <w:sz w:val="24"/>
                    <w:szCs w:val="24"/>
                  </w:rPr>
                  <m:t>2</m:t>
                </m:r>
              </m:e>
            </m:rad>
            <m:r>
              <w:rPr>
                <w:rFonts w:ascii="Cambria Math" w:hAnsi="Cambria Math" w:cs="Arial"/>
                <w:sz w:val="24"/>
                <w:szCs w:val="24"/>
              </w:rPr>
              <m:t xml:space="preserve"> × 88.6 µm</m:t>
            </m:r>
          </m:num>
          <m:den>
            <m:r>
              <w:rPr>
                <w:rFonts w:ascii="Cambria Math" w:hAnsi="Cambria Math" w:cs="Arial"/>
                <w:sz w:val="24"/>
                <w:szCs w:val="24"/>
              </w:rPr>
              <m:t>SR</m:t>
            </m:r>
          </m:den>
        </m:f>
      </m:oMath>
      <w:r w:rsidRPr="004119B5">
        <w:rPr>
          <w:rFonts w:ascii="Arial" w:hAnsi="Arial" w:cs="Arial"/>
          <w:sz w:val="24"/>
          <w:szCs w:val="24"/>
        </w:rPr>
        <w:t xml:space="preserve">.    </w:t>
      </w:r>
      <w:r w:rsidRPr="004119B5">
        <w:rPr>
          <w:rFonts w:ascii="Arial" w:hAnsi="Arial" w:cs="Arial"/>
          <w:sz w:val="24"/>
          <w:szCs w:val="24"/>
        </w:rPr>
        <w:tab/>
        <w:t>(</w:t>
      </w:r>
      <w:r w:rsidR="002E3DD9">
        <w:rPr>
          <w:rFonts w:ascii="Arial" w:hAnsi="Arial" w:cs="Arial"/>
          <w:sz w:val="24"/>
          <w:szCs w:val="24"/>
        </w:rPr>
        <w:t>6</w:t>
      </w:r>
      <w:r w:rsidR="00F20A59">
        <w:rPr>
          <w:rFonts w:ascii="Arial" w:hAnsi="Arial" w:cs="Arial"/>
          <w:sz w:val="24"/>
          <w:szCs w:val="24"/>
        </w:rPr>
        <w:t>6</w:t>
      </w:r>
      <w:r w:rsidRPr="004119B5">
        <w:rPr>
          <w:rFonts w:ascii="Arial" w:hAnsi="Arial" w:cs="Arial"/>
          <w:sz w:val="24"/>
          <w:szCs w:val="24"/>
        </w:rPr>
        <w:t>)</w:t>
      </w:r>
    </w:p>
    <w:p w14:paraId="7E988641" w14:textId="77777777" w:rsidR="00C64D56" w:rsidRPr="004119B5" w:rsidRDefault="00C64D56" w:rsidP="00C64D56">
      <w:pPr>
        <w:pStyle w:val="Text"/>
        <w:ind w:firstLine="0"/>
        <w:rPr>
          <w:rFonts w:ascii="Arial" w:hAnsi="Arial" w:cs="Arial"/>
          <w:sz w:val="24"/>
          <w:szCs w:val="24"/>
        </w:rPr>
      </w:pPr>
    </w:p>
    <w:p w14:paraId="3C6368D2" w14:textId="332619E9" w:rsidR="00C64D56" w:rsidRPr="004119B5" w:rsidRDefault="00C64D56" w:rsidP="00C64D56">
      <w:pPr>
        <w:pStyle w:val="SPIEbodytext"/>
        <w:spacing w:after="0"/>
        <w:rPr>
          <w:rFonts w:ascii="Arial" w:hAnsi="Arial" w:cs="Arial"/>
          <w:sz w:val="24"/>
          <w:szCs w:val="32"/>
        </w:rPr>
      </w:pPr>
      <w:r w:rsidRPr="004119B5">
        <w:rPr>
          <w:rFonts w:ascii="Arial" w:hAnsi="Arial" w:cs="Arial"/>
          <w:sz w:val="24"/>
          <w:szCs w:val="32"/>
        </w:rPr>
        <w:t xml:space="preserve">The </w:t>
      </w:r>
      <m:oMath>
        <m:rad>
          <m:radPr>
            <m:degHide m:val="1"/>
            <m:ctrlPr>
              <w:rPr>
                <w:rFonts w:ascii="Cambria Math" w:hAnsi="Cambria Math" w:cs="Arial"/>
                <w:i/>
                <w:sz w:val="24"/>
                <w:szCs w:val="32"/>
              </w:rPr>
            </m:ctrlPr>
          </m:radPr>
          <m:deg/>
          <m:e>
            <m:r>
              <w:rPr>
                <w:rFonts w:ascii="Cambria Math" w:hAnsi="Cambria Math" w:cs="Arial"/>
                <w:sz w:val="24"/>
                <w:szCs w:val="32"/>
              </w:rPr>
              <m:t xml:space="preserve">2 </m:t>
            </m:r>
          </m:e>
        </m:rad>
      </m:oMath>
      <w:r w:rsidRPr="004119B5">
        <w:rPr>
          <w:rFonts w:ascii="Arial" w:hAnsi="Arial" w:cs="Arial"/>
          <w:sz w:val="24"/>
          <w:szCs w:val="32"/>
        </w:rPr>
        <w:t xml:space="preserve">term is used to correct the SNR, since the difference of two images is used for noise calculations, and 88.6 µm is consistent with phosphor film pixel widths, so its inclusion in dSNRn calculations standardizes DDA performance comparisons across multiple radiographic systems </w:t>
      </w:r>
      <w:sdt>
        <w:sdtPr>
          <w:rPr>
            <w:rFonts w:ascii="Arial" w:hAnsi="Arial" w:cs="Arial"/>
            <w:sz w:val="24"/>
            <w:szCs w:val="32"/>
          </w:rPr>
          <w:id w:val="-142897354"/>
          <w:citation/>
        </w:sdtPr>
        <w:sdtContent>
          <w:r w:rsidR="003413B9">
            <w:rPr>
              <w:rFonts w:ascii="Arial" w:hAnsi="Arial" w:cs="Arial"/>
              <w:sz w:val="24"/>
              <w:szCs w:val="32"/>
            </w:rPr>
            <w:fldChar w:fldCharType="begin"/>
          </w:r>
          <w:r w:rsidR="003413B9">
            <w:rPr>
              <w:rFonts w:ascii="Arial" w:hAnsi="Arial" w:cs="Arial"/>
              <w:sz w:val="24"/>
              <w:szCs w:val="32"/>
            </w:rPr>
            <w:instrText xml:space="preserve"> CITATION AST131 \l 1033 </w:instrText>
          </w:r>
          <w:r w:rsidR="003413B9">
            <w:rPr>
              <w:rFonts w:ascii="Arial" w:hAnsi="Arial" w:cs="Arial"/>
              <w:sz w:val="24"/>
              <w:szCs w:val="32"/>
            </w:rPr>
            <w:fldChar w:fldCharType="separate"/>
          </w:r>
          <w:r w:rsidR="00EF78F9" w:rsidRPr="00EF78F9">
            <w:rPr>
              <w:rFonts w:ascii="Arial" w:hAnsi="Arial" w:cs="Arial"/>
              <w:noProof/>
              <w:sz w:val="24"/>
              <w:szCs w:val="32"/>
            </w:rPr>
            <w:t>[53]</w:t>
          </w:r>
          <w:r w:rsidR="003413B9">
            <w:rPr>
              <w:rFonts w:ascii="Arial" w:hAnsi="Arial" w:cs="Arial"/>
              <w:sz w:val="24"/>
              <w:szCs w:val="32"/>
            </w:rPr>
            <w:fldChar w:fldCharType="end"/>
          </w:r>
        </w:sdtContent>
      </w:sdt>
      <w:r w:rsidRPr="004119B5">
        <w:rPr>
          <w:rFonts w:ascii="Arial" w:hAnsi="Arial" w:cs="Arial"/>
          <w:sz w:val="24"/>
          <w:szCs w:val="32"/>
        </w:rPr>
        <w:t xml:space="preserve">. The </w:t>
      </w:r>
      <w:proofErr w:type="spellStart"/>
      <w:r w:rsidRPr="004119B5">
        <w:rPr>
          <w:rFonts w:ascii="Arial" w:hAnsi="Arial" w:cs="Arial"/>
          <w:sz w:val="24"/>
          <w:szCs w:val="32"/>
        </w:rPr>
        <w:t>dSNRn</w:t>
      </w:r>
      <w:proofErr w:type="spellEnd"/>
      <w:r w:rsidRPr="004119B5">
        <w:rPr>
          <w:rFonts w:ascii="Arial" w:hAnsi="Arial" w:cs="Arial"/>
          <w:sz w:val="24"/>
          <w:szCs w:val="32"/>
        </w:rPr>
        <w:t xml:space="preserve"> is a useful indicator of DDA performance because it quantifies the exposure necessary to reach a full SNR. For a 16-bit image, this means ~50k contrast tones measured in the detector area, which avoids image overexposure. In the case of x-ray radiography, these values are expressed in plots of </w:t>
      </w:r>
      <w:proofErr w:type="spellStart"/>
      <w:r w:rsidRPr="004119B5">
        <w:rPr>
          <w:rFonts w:ascii="Arial" w:hAnsi="Arial" w:cs="Arial"/>
          <w:sz w:val="24"/>
          <w:szCs w:val="32"/>
        </w:rPr>
        <w:t>dSNRn</w:t>
      </w:r>
      <w:proofErr w:type="spellEnd"/>
      <w:r w:rsidRPr="004119B5">
        <w:rPr>
          <w:rFonts w:ascii="Arial" w:hAnsi="Arial" w:cs="Arial"/>
          <w:sz w:val="24"/>
          <w:szCs w:val="32"/>
        </w:rPr>
        <w:t xml:space="preserve"> vs. the square root of the exposure dose (</w:t>
      </w:r>
      <w:proofErr w:type="spellStart"/>
      <w:r w:rsidRPr="004119B5">
        <w:rPr>
          <w:rFonts w:ascii="Arial" w:hAnsi="Arial" w:cs="Arial"/>
          <w:sz w:val="24"/>
          <w:szCs w:val="32"/>
        </w:rPr>
        <w:t>mGy</w:t>
      </w:r>
      <w:proofErr w:type="spellEnd"/>
      <w:r w:rsidRPr="004119B5">
        <w:rPr>
          <w:rFonts w:ascii="Arial" w:hAnsi="Arial" w:cs="Arial"/>
          <w:sz w:val="24"/>
          <w:szCs w:val="32"/>
        </w:rPr>
        <w:t xml:space="preserve">), with the slope of each line defining DDA efficiency. However, if the exposure, beam filtering, and </w:t>
      </w:r>
      <w:r w:rsidR="00CA473F">
        <w:rPr>
          <w:rFonts w:ascii="Arial" w:hAnsi="Arial" w:cs="Arial"/>
          <w:sz w:val="24"/>
          <w:szCs w:val="32"/>
        </w:rPr>
        <w:t xml:space="preserve">phantom or </w:t>
      </w:r>
      <w:r w:rsidRPr="004119B5">
        <w:rPr>
          <w:rFonts w:ascii="Arial" w:hAnsi="Arial" w:cs="Arial"/>
          <w:sz w:val="24"/>
          <w:szCs w:val="32"/>
        </w:rPr>
        <w:t xml:space="preserve">image quality indicator (IQI) are all equivalent for separate DDAs, then the dose terms cancel and only the </w:t>
      </w:r>
      <w:proofErr w:type="spellStart"/>
      <w:r w:rsidRPr="004119B5">
        <w:rPr>
          <w:rFonts w:ascii="Arial" w:hAnsi="Arial" w:cs="Arial"/>
          <w:sz w:val="24"/>
          <w:szCs w:val="32"/>
        </w:rPr>
        <w:t>dSNRn</w:t>
      </w:r>
      <w:proofErr w:type="spellEnd"/>
      <w:r w:rsidRPr="004119B5">
        <w:rPr>
          <w:rFonts w:ascii="Arial" w:hAnsi="Arial" w:cs="Arial"/>
          <w:sz w:val="24"/>
          <w:szCs w:val="32"/>
        </w:rPr>
        <w:t xml:space="preserve"> values are left to compare, with higher </w:t>
      </w:r>
      <w:proofErr w:type="spellStart"/>
      <w:r w:rsidRPr="004119B5">
        <w:rPr>
          <w:rFonts w:ascii="Arial" w:hAnsi="Arial" w:cs="Arial"/>
          <w:sz w:val="24"/>
          <w:szCs w:val="32"/>
        </w:rPr>
        <w:t>dSNRn</w:t>
      </w:r>
      <w:proofErr w:type="spellEnd"/>
      <w:r w:rsidRPr="004119B5">
        <w:rPr>
          <w:rFonts w:ascii="Arial" w:hAnsi="Arial" w:cs="Arial"/>
          <w:sz w:val="24"/>
          <w:szCs w:val="32"/>
        </w:rPr>
        <w:t xml:space="preserve"> values indicating superior DDA performance at that exposure.  </w:t>
      </w:r>
    </w:p>
    <w:p w14:paraId="048AC205" w14:textId="77777777" w:rsidR="007B1AA2" w:rsidRDefault="007B1AA2" w:rsidP="007B1AA2">
      <w:pPr>
        <w:pStyle w:val="SPIEbodytext"/>
        <w:spacing w:after="0"/>
        <w:rPr>
          <w:rFonts w:ascii="Arial" w:hAnsi="Arial" w:cs="Arial"/>
          <w:sz w:val="24"/>
          <w:szCs w:val="32"/>
        </w:rPr>
      </w:pPr>
    </w:p>
    <w:p w14:paraId="2C748D8A" w14:textId="7FEB64E6" w:rsidR="00CA473F" w:rsidRDefault="00C64D56" w:rsidP="002154B8">
      <w:pPr>
        <w:pStyle w:val="SPIEbodytext"/>
        <w:spacing w:after="0"/>
        <w:rPr>
          <w:rFonts w:ascii="Arial" w:hAnsi="Arial" w:cs="Arial"/>
          <w:sz w:val="24"/>
          <w:szCs w:val="32"/>
        </w:rPr>
      </w:pPr>
      <w:r w:rsidRPr="004119B5">
        <w:rPr>
          <w:rFonts w:ascii="Arial" w:hAnsi="Arial" w:cs="Arial"/>
          <w:sz w:val="24"/>
          <w:szCs w:val="32"/>
        </w:rPr>
        <w:t>Traditional x-ray radiography DDA, such as thin film transistor (TFT) paired with gadolinium oxysulfide (Gd</w:t>
      </w:r>
      <w:r w:rsidRPr="004119B5">
        <w:rPr>
          <w:rFonts w:ascii="Arial" w:hAnsi="Arial" w:cs="Arial"/>
          <w:sz w:val="24"/>
          <w:szCs w:val="32"/>
          <w:vertAlign w:val="subscript"/>
        </w:rPr>
        <w:t>2</w:t>
      </w:r>
      <w:r w:rsidRPr="004119B5">
        <w:rPr>
          <w:rFonts w:ascii="Arial" w:hAnsi="Arial" w:cs="Arial"/>
          <w:sz w:val="24"/>
          <w:szCs w:val="32"/>
        </w:rPr>
        <w:t>O</w:t>
      </w:r>
      <w:r w:rsidRPr="004119B5">
        <w:rPr>
          <w:rFonts w:ascii="Arial" w:hAnsi="Arial" w:cs="Arial"/>
          <w:sz w:val="24"/>
          <w:szCs w:val="32"/>
          <w:vertAlign w:val="subscript"/>
        </w:rPr>
        <w:t>2</w:t>
      </w:r>
      <w:r w:rsidRPr="004119B5">
        <w:rPr>
          <w:rFonts w:ascii="Arial" w:hAnsi="Arial" w:cs="Arial"/>
          <w:sz w:val="24"/>
          <w:szCs w:val="32"/>
        </w:rPr>
        <w:t>S) or cesium iodide (</w:t>
      </w:r>
      <w:proofErr w:type="spellStart"/>
      <w:r w:rsidRPr="004119B5">
        <w:rPr>
          <w:rFonts w:ascii="Arial" w:hAnsi="Arial" w:cs="Arial"/>
          <w:sz w:val="24"/>
          <w:szCs w:val="32"/>
        </w:rPr>
        <w:t>CsI</w:t>
      </w:r>
      <w:proofErr w:type="spellEnd"/>
      <w:r w:rsidRPr="004119B5">
        <w:rPr>
          <w:rFonts w:ascii="Arial" w:hAnsi="Arial" w:cs="Arial"/>
          <w:sz w:val="24"/>
          <w:szCs w:val="32"/>
        </w:rPr>
        <w:t xml:space="preserve">), typically yield SNR &gt;200 and SR &lt;200 µm. These systems provide </w:t>
      </w:r>
      <w:proofErr w:type="spellStart"/>
      <w:r w:rsidRPr="004119B5">
        <w:rPr>
          <w:rFonts w:ascii="Arial" w:hAnsi="Arial" w:cs="Arial"/>
          <w:sz w:val="24"/>
          <w:szCs w:val="32"/>
        </w:rPr>
        <w:t>dSNRn</w:t>
      </w:r>
      <w:proofErr w:type="spellEnd"/>
      <w:r w:rsidRPr="004119B5">
        <w:rPr>
          <w:rFonts w:ascii="Arial" w:hAnsi="Arial" w:cs="Arial"/>
          <w:sz w:val="24"/>
          <w:szCs w:val="32"/>
        </w:rPr>
        <w:t xml:space="preserve"> values well over 100 or even 1000 at certain exposures; however, such systems provide no capability to support fast neutron imaging. Therefore, x-ray </w:t>
      </w:r>
      <w:proofErr w:type="spellStart"/>
      <w:r w:rsidRPr="004119B5">
        <w:rPr>
          <w:rFonts w:ascii="Arial" w:hAnsi="Arial" w:cs="Arial"/>
          <w:sz w:val="24"/>
          <w:szCs w:val="32"/>
        </w:rPr>
        <w:t>dSNRn</w:t>
      </w:r>
      <w:proofErr w:type="spellEnd"/>
      <w:r w:rsidRPr="004119B5">
        <w:rPr>
          <w:rFonts w:ascii="Arial" w:hAnsi="Arial" w:cs="Arial"/>
          <w:sz w:val="24"/>
          <w:szCs w:val="32"/>
        </w:rPr>
        <w:t xml:space="preserve"> values produced by systems optimized for DPI are typically much lower and do not appear competitive when compared against traditional DDAs optimized solely for x-ray radiography.   </w:t>
      </w:r>
    </w:p>
    <w:p w14:paraId="06CE9A77" w14:textId="77777777" w:rsidR="007B1AA2" w:rsidRDefault="007B1AA2" w:rsidP="007B1AA2">
      <w:pPr>
        <w:pStyle w:val="SPIEbodytext"/>
        <w:spacing w:after="0"/>
        <w:rPr>
          <w:rFonts w:ascii="Arial" w:hAnsi="Arial" w:cs="Arial"/>
          <w:i/>
          <w:iCs/>
          <w:sz w:val="24"/>
        </w:rPr>
      </w:pPr>
    </w:p>
    <w:p w14:paraId="1E953D05" w14:textId="14DD3F35" w:rsidR="007B1AA2" w:rsidRPr="002154B8" w:rsidRDefault="007B1AA2" w:rsidP="007B1AA2">
      <w:pPr>
        <w:pStyle w:val="SPIEbodytext"/>
        <w:spacing w:after="0"/>
        <w:rPr>
          <w:rFonts w:ascii="Arial" w:hAnsi="Arial" w:cs="Arial"/>
          <w:i/>
          <w:iCs/>
          <w:sz w:val="24"/>
        </w:rPr>
      </w:pPr>
      <w:r w:rsidRPr="002154B8">
        <w:rPr>
          <w:rFonts w:ascii="Arial" w:hAnsi="Arial" w:cs="Arial"/>
          <w:i/>
          <w:iCs/>
          <w:sz w:val="24"/>
        </w:rPr>
        <w:t>Description of the Evaluated Arrays</w:t>
      </w:r>
    </w:p>
    <w:p w14:paraId="566E3AB4" w14:textId="1F7F9628" w:rsidR="009C4105" w:rsidRPr="004119B5" w:rsidRDefault="00B038F2" w:rsidP="002154B8">
      <w:pPr>
        <w:pStyle w:val="SPIEbodytext"/>
        <w:spacing w:after="0"/>
        <w:rPr>
          <w:rFonts w:ascii="Arial" w:hAnsi="Arial" w:cs="Arial"/>
          <w:sz w:val="24"/>
        </w:rPr>
      </w:pPr>
      <w:r w:rsidRPr="004119B5">
        <w:rPr>
          <w:rFonts w:ascii="Arial" w:hAnsi="Arial" w:cs="Arial"/>
          <w:sz w:val="24"/>
        </w:rPr>
        <w:t xml:space="preserve">The novel material evaluated is identified as </w:t>
      </w:r>
      <w:proofErr w:type="spellStart"/>
      <w:r w:rsidRPr="004119B5">
        <w:rPr>
          <w:rFonts w:ascii="Arial" w:hAnsi="Arial" w:cs="Arial"/>
          <w:sz w:val="24"/>
        </w:rPr>
        <w:t>Ir</w:t>
      </w:r>
      <w:proofErr w:type="spellEnd"/>
      <w:r w:rsidRPr="004119B5">
        <w:rPr>
          <w:rFonts w:ascii="Arial" w:hAnsi="Arial" w:cs="Arial"/>
          <w:sz w:val="24"/>
        </w:rPr>
        <w:t>-Bi-Plastic by LLNL, and its atomic fractions are listed as 48.19% hydrogen, 43.45% carbon, 6.59% oxygen, 0.8% nitrogen, 0.8% bismuth, and 0.16% iridium.  The pro</w:t>
      </w:r>
      <w:r w:rsidR="00E238DA" w:rsidRPr="004119B5">
        <w:rPr>
          <w:rFonts w:ascii="Arial" w:hAnsi="Arial" w:cs="Arial"/>
          <w:sz w:val="24"/>
        </w:rPr>
        <w:t>duces a</w:t>
      </w:r>
      <w:r w:rsidRPr="004119B5">
        <w:rPr>
          <w:rFonts w:ascii="Arial" w:hAnsi="Arial" w:cs="Arial"/>
          <w:sz w:val="24"/>
        </w:rPr>
        <w:t xml:space="preserve"> material with 21% bismuth-loading by weight, which dramatically enhances its intrinsic efficiency for photoelectric absorption over more traditional low-Z plastics, such as EJ-200.  Additionally, the inclusion of </w:t>
      </w:r>
      <w:proofErr w:type="spellStart"/>
      <w:r w:rsidRPr="004119B5">
        <w:rPr>
          <w:rFonts w:ascii="Arial" w:hAnsi="Arial" w:cs="Arial"/>
          <w:sz w:val="24"/>
        </w:rPr>
        <w:t>FIracac</w:t>
      </w:r>
      <w:proofErr w:type="spellEnd"/>
      <w:r w:rsidRPr="004119B5">
        <w:rPr>
          <w:rFonts w:ascii="Arial" w:hAnsi="Arial" w:cs="Arial"/>
          <w:sz w:val="24"/>
        </w:rPr>
        <w:t>, an iridium-complex fluor, facilitates radiative triplet deexcitation through spin-orbit coupling</w:t>
      </w:r>
      <w:r w:rsidR="00E238DA" w:rsidRPr="004119B5">
        <w:rPr>
          <w:rFonts w:ascii="Arial" w:hAnsi="Arial" w:cs="Arial"/>
          <w:sz w:val="24"/>
        </w:rPr>
        <w:t xml:space="preserve"> within the organic matrix</w:t>
      </w:r>
      <w:r w:rsidRPr="004119B5">
        <w:rPr>
          <w:rFonts w:ascii="Arial" w:hAnsi="Arial" w:cs="Arial"/>
          <w:sz w:val="24"/>
        </w:rPr>
        <w:t xml:space="preserve">.  </w:t>
      </w:r>
      <w:r w:rsidR="00B21611" w:rsidRPr="004119B5">
        <w:rPr>
          <w:rFonts w:ascii="Arial" w:hAnsi="Arial" w:cs="Arial"/>
          <w:sz w:val="24"/>
        </w:rPr>
        <w:t>T</w:t>
      </w:r>
      <w:r w:rsidRPr="004119B5">
        <w:rPr>
          <w:rFonts w:ascii="Arial" w:hAnsi="Arial" w:cs="Arial"/>
          <w:sz w:val="24"/>
        </w:rPr>
        <w:t>h</w:t>
      </w:r>
      <w:r w:rsidR="00B32E83" w:rsidRPr="004119B5">
        <w:rPr>
          <w:rFonts w:ascii="Arial" w:hAnsi="Arial" w:cs="Arial"/>
          <w:sz w:val="24"/>
        </w:rPr>
        <w:t xml:space="preserve">ese combined effects </w:t>
      </w:r>
      <w:r w:rsidR="00E238DA" w:rsidRPr="004119B5">
        <w:rPr>
          <w:rFonts w:ascii="Arial" w:hAnsi="Arial" w:cs="Arial"/>
          <w:sz w:val="24"/>
        </w:rPr>
        <w:t>produce a light yield of ~2.4×10</w:t>
      </w:r>
      <w:r w:rsidR="00E238DA" w:rsidRPr="004119B5">
        <w:rPr>
          <w:rFonts w:ascii="Arial" w:hAnsi="Arial" w:cs="Arial"/>
          <w:sz w:val="24"/>
          <w:vertAlign w:val="superscript"/>
        </w:rPr>
        <w:t>4</w:t>
      </w:r>
      <w:r w:rsidR="00E238DA" w:rsidRPr="004119B5">
        <w:rPr>
          <w:rFonts w:ascii="Arial" w:hAnsi="Arial" w:cs="Arial"/>
          <w:sz w:val="24"/>
        </w:rPr>
        <w:t xml:space="preserve"> photons per MeV (with peak emission </w:t>
      </w:r>
      <w:r w:rsidR="000C2DCD">
        <w:rPr>
          <w:rFonts w:ascii="Arial" w:hAnsi="Arial" w:cs="Arial"/>
          <w:sz w:val="24"/>
        </w:rPr>
        <w:t xml:space="preserve">in the green </w:t>
      </w:r>
      <w:r w:rsidR="00E238DA" w:rsidRPr="004119B5">
        <w:rPr>
          <w:rFonts w:ascii="Arial" w:hAnsi="Arial" w:cs="Arial"/>
          <w:sz w:val="24"/>
        </w:rPr>
        <w:t xml:space="preserve">at ~520 nm), </w:t>
      </w:r>
      <w:r w:rsidR="00D77E7A">
        <w:rPr>
          <w:rFonts w:ascii="Arial" w:hAnsi="Arial" w:cs="Arial"/>
          <w:sz w:val="24"/>
        </w:rPr>
        <w:t xml:space="preserve">which is ~2.4× the brightness of EJ-200 </w:t>
      </w:r>
      <w:sdt>
        <w:sdtPr>
          <w:rPr>
            <w:rFonts w:ascii="Arial" w:hAnsi="Arial" w:cs="Arial"/>
            <w:sz w:val="24"/>
          </w:rPr>
          <w:id w:val="570160835"/>
          <w:citation/>
        </w:sdtPr>
        <w:sdtContent>
          <w:r w:rsidR="00D77E7A">
            <w:rPr>
              <w:rFonts w:ascii="Arial" w:hAnsi="Arial" w:cs="Arial"/>
              <w:sz w:val="24"/>
            </w:rPr>
            <w:fldChar w:fldCharType="begin"/>
          </w:r>
          <w:r w:rsidR="00D77E7A">
            <w:rPr>
              <w:rFonts w:ascii="Arial" w:hAnsi="Arial" w:cs="Arial"/>
              <w:sz w:val="24"/>
            </w:rPr>
            <w:instrText xml:space="preserve"> CITATION Elj \l 1033 </w:instrText>
          </w:r>
          <w:r w:rsidR="00D77E7A">
            <w:rPr>
              <w:rFonts w:ascii="Arial" w:hAnsi="Arial" w:cs="Arial"/>
              <w:sz w:val="24"/>
            </w:rPr>
            <w:fldChar w:fldCharType="separate"/>
          </w:r>
          <w:r w:rsidR="00EF78F9" w:rsidRPr="00EF78F9">
            <w:rPr>
              <w:rFonts w:ascii="Arial" w:hAnsi="Arial" w:cs="Arial"/>
              <w:noProof/>
              <w:sz w:val="24"/>
            </w:rPr>
            <w:t>[36]</w:t>
          </w:r>
          <w:r w:rsidR="00D77E7A">
            <w:rPr>
              <w:rFonts w:ascii="Arial" w:hAnsi="Arial" w:cs="Arial"/>
              <w:sz w:val="24"/>
            </w:rPr>
            <w:fldChar w:fldCharType="end"/>
          </w:r>
        </w:sdtContent>
      </w:sdt>
      <w:r w:rsidR="00D77E7A">
        <w:rPr>
          <w:rFonts w:ascii="Arial" w:hAnsi="Arial" w:cs="Arial"/>
          <w:sz w:val="24"/>
        </w:rPr>
        <w:t xml:space="preserve">, </w:t>
      </w:r>
      <w:r w:rsidR="00E238DA" w:rsidRPr="004119B5">
        <w:rPr>
          <w:rFonts w:ascii="Arial" w:hAnsi="Arial" w:cs="Arial"/>
          <w:sz w:val="24"/>
        </w:rPr>
        <w:lastRenderedPageBreak/>
        <w:t xml:space="preserve">thereby partially mitigating the depressed light yields typical of other high-Z sensitized plastics.  </w:t>
      </w:r>
    </w:p>
    <w:p w14:paraId="447A965D" w14:textId="77777777" w:rsidR="007B1AA2" w:rsidRDefault="007B1AA2" w:rsidP="007B1AA2">
      <w:pPr>
        <w:pStyle w:val="SPIEbodytext"/>
        <w:spacing w:after="0"/>
        <w:rPr>
          <w:rFonts w:ascii="Arial" w:hAnsi="Arial" w:cs="Arial"/>
          <w:sz w:val="24"/>
        </w:rPr>
      </w:pPr>
    </w:p>
    <w:p w14:paraId="2CFCCCA3" w14:textId="145B8298" w:rsidR="00E238DA" w:rsidRPr="004119B5" w:rsidRDefault="00B21611" w:rsidP="002154B8">
      <w:pPr>
        <w:pStyle w:val="SPIEbodytext"/>
        <w:spacing w:after="0"/>
        <w:rPr>
          <w:rFonts w:ascii="Arial" w:hAnsi="Arial" w:cs="Arial"/>
          <w:sz w:val="24"/>
        </w:rPr>
      </w:pPr>
      <w:bookmarkStart w:id="421" w:name="_Hlk68240309"/>
      <w:r w:rsidRPr="004119B5">
        <w:rPr>
          <w:rFonts w:ascii="Arial" w:hAnsi="Arial" w:cs="Arial"/>
          <w:sz w:val="24"/>
        </w:rPr>
        <w:t xml:space="preserve">This </w:t>
      </w:r>
      <w:r w:rsidR="00B32E83" w:rsidRPr="004119B5">
        <w:rPr>
          <w:rFonts w:ascii="Arial" w:hAnsi="Arial" w:cs="Arial"/>
          <w:sz w:val="24"/>
        </w:rPr>
        <w:t xml:space="preserve">is </w:t>
      </w:r>
      <w:r w:rsidRPr="004119B5">
        <w:rPr>
          <w:rFonts w:ascii="Arial" w:hAnsi="Arial" w:cs="Arial"/>
          <w:sz w:val="24"/>
        </w:rPr>
        <w:t xml:space="preserve">quite useful in x-ray environments; however, </w:t>
      </w:r>
      <w:r w:rsidR="00E238DA" w:rsidRPr="004119B5">
        <w:rPr>
          <w:rFonts w:ascii="Arial" w:hAnsi="Arial" w:cs="Arial"/>
          <w:sz w:val="24"/>
        </w:rPr>
        <w:t xml:space="preserve">the iridium-complex is </w:t>
      </w:r>
      <w:r w:rsidRPr="004119B5">
        <w:rPr>
          <w:rFonts w:ascii="Arial" w:hAnsi="Arial" w:cs="Arial"/>
          <w:sz w:val="24"/>
        </w:rPr>
        <w:t>predicted</w:t>
      </w:r>
      <w:r w:rsidR="00E238DA" w:rsidRPr="004119B5">
        <w:rPr>
          <w:rFonts w:ascii="Arial" w:hAnsi="Arial" w:cs="Arial"/>
          <w:sz w:val="24"/>
        </w:rPr>
        <w:t xml:space="preserve"> to </w:t>
      </w:r>
      <w:r w:rsidRPr="004119B5">
        <w:rPr>
          <w:rFonts w:ascii="Arial" w:hAnsi="Arial" w:cs="Arial"/>
          <w:sz w:val="24"/>
        </w:rPr>
        <w:t xml:space="preserve">also </w:t>
      </w:r>
      <w:r w:rsidR="00E238DA" w:rsidRPr="004119B5">
        <w:rPr>
          <w:rFonts w:ascii="Arial" w:hAnsi="Arial" w:cs="Arial"/>
          <w:sz w:val="24"/>
        </w:rPr>
        <w:t xml:space="preserve">benefit light </w:t>
      </w:r>
      <w:r w:rsidRPr="004119B5">
        <w:rPr>
          <w:rFonts w:ascii="Arial" w:hAnsi="Arial" w:cs="Arial"/>
          <w:sz w:val="24"/>
        </w:rPr>
        <w:t>yield</w:t>
      </w:r>
      <w:r w:rsidR="00B32E83" w:rsidRPr="004119B5">
        <w:rPr>
          <w:rFonts w:ascii="Arial" w:hAnsi="Arial" w:cs="Arial"/>
          <w:sz w:val="24"/>
        </w:rPr>
        <w:t>s</w:t>
      </w:r>
      <w:r w:rsidR="00AE199A">
        <w:rPr>
          <w:rFonts w:ascii="Arial" w:hAnsi="Arial" w:cs="Arial"/>
          <w:sz w:val="24"/>
        </w:rPr>
        <w:t xml:space="preserve"> measured</w:t>
      </w:r>
      <w:r w:rsidR="00B32E83" w:rsidRPr="004119B5">
        <w:rPr>
          <w:rFonts w:ascii="Arial" w:hAnsi="Arial" w:cs="Arial"/>
          <w:sz w:val="24"/>
        </w:rPr>
        <w:t xml:space="preserve"> </w:t>
      </w:r>
      <w:r w:rsidR="00E238DA" w:rsidRPr="004119B5">
        <w:rPr>
          <w:rFonts w:ascii="Arial" w:hAnsi="Arial" w:cs="Arial"/>
          <w:sz w:val="24"/>
        </w:rPr>
        <w:t>in fast neutron environments</w:t>
      </w:r>
      <w:r w:rsidR="00867C90" w:rsidRPr="004119B5">
        <w:rPr>
          <w:rFonts w:ascii="Arial" w:hAnsi="Arial" w:cs="Arial"/>
          <w:sz w:val="24"/>
        </w:rPr>
        <w:t xml:space="preserve">.  </w:t>
      </w:r>
      <w:r w:rsidR="00AE199A">
        <w:rPr>
          <w:rFonts w:ascii="Arial" w:hAnsi="Arial" w:cs="Arial"/>
          <w:sz w:val="24"/>
        </w:rPr>
        <w:t>I</w:t>
      </w:r>
      <w:r w:rsidR="00867C90" w:rsidRPr="004119B5">
        <w:rPr>
          <w:rFonts w:ascii="Arial" w:hAnsi="Arial" w:cs="Arial"/>
          <w:sz w:val="24"/>
        </w:rPr>
        <w:t xml:space="preserve">n these environments </w:t>
      </w:r>
      <w:r w:rsidR="00E238DA" w:rsidRPr="004119B5">
        <w:rPr>
          <w:rFonts w:ascii="Arial" w:hAnsi="Arial" w:cs="Arial"/>
          <w:sz w:val="24"/>
        </w:rPr>
        <w:t xml:space="preserve">the dominant source of photoluminescence </w:t>
      </w:r>
      <w:r w:rsidR="00867C90" w:rsidRPr="004119B5">
        <w:rPr>
          <w:rFonts w:ascii="Arial" w:hAnsi="Arial" w:cs="Arial"/>
          <w:sz w:val="24"/>
        </w:rPr>
        <w:t xml:space="preserve">in </w:t>
      </w:r>
      <w:r w:rsidR="00E238DA" w:rsidRPr="004119B5">
        <w:rPr>
          <w:rFonts w:ascii="Arial" w:hAnsi="Arial" w:cs="Arial"/>
          <w:sz w:val="24"/>
        </w:rPr>
        <w:t xml:space="preserve">plastics </w:t>
      </w:r>
      <w:r w:rsidRPr="004119B5">
        <w:rPr>
          <w:rFonts w:ascii="Arial" w:hAnsi="Arial" w:cs="Arial"/>
          <w:sz w:val="24"/>
        </w:rPr>
        <w:t xml:space="preserve">is typically </w:t>
      </w:r>
      <w:r w:rsidR="00E238DA" w:rsidRPr="004119B5">
        <w:rPr>
          <w:rFonts w:ascii="Arial" w:hAnsi="Arial" w:cs="Arial"/>
          <w:sz w:val="24"/>
        </w:rPr>
        <w:t>proton recoil event</w:t>
      </w:r>
      <w:r w:rsidR="00867C90" w:rsidRPr="004119B5">
        <w:rPr>
          <w:rFonts w:ascii="Arial" w:hAnsi="Arial" w:cs="Arial"/>
          <w:sz w:val="24"/>
        </w:rPr>
        <w:t xml:space="preserve">s, and </w:t>
      </w:r>
      <w:r w:rsidRPr="004119B5">
        <w:rPr>
          <w:rFonts w:ascii="Arial" w:hAnsi="Arial" w:cs="Arial"/>
          <w:sz w:val="24"/>
        </w:rPr>
        <w:t xml:space="preserve">ionization </w:t>
      </w:r>
      <w:r w:rsidR="00867C90" w:rsidRPr="004119B5">
        <w:rPr>
          <w:rFonts w:ascii="Arial" w:hAnsi="Arial" w:cs="Arial"/>
          <w:sz w:val="24"/>
        </w:rPr>
        <w:t>quenching is known to degrade scintillator brightness</w:t>
      </w:r>
      <w:r w:rsidR="00B32E83" w:rsidRPr="004119B5">
        <w:rPr>
          <w:rFonts w:ascii="Arial" w:hAnsi="Arial" w:cs="Arial"/>
          <w:sz w:val="24"/>
        </w:rPr>
        <w:t xml:space="preserve">.  This is especially true at lower proton kinetic energies when a greater fraction of </w:t>
      </w:r>
      <w:r w:rsidR="00E06C32">
        <w:rPr>
          <w:rFonts w:ascii="Arial" w:hAnsi="Arial" w:cs="Arial"/>
          <w:sz w:val="24"/>
        </w:rPr>
        <w:t xml:space="preserve">proton </w:t>
      </w:r>
      <w:r w:rsidR="00B32E83" w:rsidRPr="004119B5">
        <w:rPr>
          <w:rFonts w:ascii="Arial" w:hAnsi="Arial" w:cs="Arial"/>
          <w:sz w:val="24"/>
        </w:rPr>
        <w:t xml:space="preserve">energy is deposited per unit distance traveled.  The result is </w:t>
      </w:r>
      <w:r w:rsidR="00E06C32">
        <w:rPr>
          <w:rFonts w:ascii="Arial" w:hAnsi="Arial" w:cs="Arial"/>
          <w:sz w:val="24"/>
        </w:rPr>
        <w:t xml:space="preserve">a </w:t>
      </w:r>
      <w:r w:rsidR="00AE199A">
        <w:rPr>
          <w:rFonts w:ascii="Arial" w:hAnsi="Arial" w:cs="Arial"/>
          <w:sz w:val="24"/>
        </w:rPr>
        <w:t>high</w:t>
      </w:r>
      <w:r w:rsidR="005D42B8">
        <w:rPr>
          <w:rFonts w:ascii="Arial" w:hAnsi="Arial" w:cs="Arial"/>
          <w:sz w:val="24"/>
        </w:rPr>
        <w:t>er</w:t>
      </w:r>
      <w:r w:rsidR="00AE199A">
        <w:rPr>
          <w:rFonts w:ascii="Arial" w:hAnsi="Arial" w:cs="Arial"/>
          <w:sz w:val="24"/>
        </w:rPr>
        <w:t xml:space="preserve"> density </w:t>
      </w:r>
      <w:r w:rsidR="00867C90" w:rsidRPr="004119B5">
        <w:rPr>
          <w:rFonts w:ascii="Arial" w:hAnsi="Arial" w:cs="Arial"/>
          <w:sz w:val="24"/>
        </w:rPr>
        <w:t xml:space="preserve">of triplet molecular </w:t>
      </w:r>
      <w:r w:rsidR="00B32E83" w:rsidRPr="004119B5">
        <w:rPr>
          <w:rFonts w:ascii="Arial" w:hAnsi="Arial" w:cs="Arial"/>
          <w:sz w:val="24"/>
        </w:rPr>
        <w:t xml:space="preserve">excited </w:t>
      </w:r>
      <w:r w:rsidR="00867C90" w:rsidRPr="004119B5">
        <w:rPr>
          <w:rFonts w:ascii="Arial" w:hAnsi="Arial" w:cs="Arial"/>
          <w:sz w:val="24"/>
        </w:rPr>
        <w:t>states</w:t>
      </w:r>
      <w:r w:rsidR="00B32E83" w:rsidRPr="004119B5">
        <w:rPr>
          <w:rFonts w:ascii="Arial" w:hAnsi="Arial" w:cs="Arial"/>
          <w:sz w:val="24"/>
        </w:rPr>
        <w:t xml:space="preserve"> compared to singlet.  In traditional plastics,</w:t>
      </w:r>
      <w:r w:rsidR="005D42B8">
        <w:rPr>
          <w:rFonts w:ascii="Arial" w:hAnsi="Arial" w:cs="Arial"/>
          <w:sz w:val="24"/>
        </w:rPr>
        <w:t xml:space="preserve"> </w:t>
      </w:r>
      <w:r w:rsidR="00B32E83" w:rsidRPr="004119B5">
        <w:rPr>
          <w:rFonts w:ascii="Arial" w:hAnsi="Arial" w:cs="Arial"/>
          <w:sz w:val="24"/>
        </w:rPr>
        <w:t>molecules</w:t>
      </w:r>
      <w:r w:rsidR="005D42B8">
        <w:rPr>
          <w:rFonts w:ascii="Arial" w:hAnsi="Arial" w:cs="Arial"/>
          <w:sz w:val="24"/>
        </w:rPr>
        <w:t xml:space="preserve"> excited to the triplet state</w:t>
      </w:r>
      <w:r w:rsidR="00B32E83" w:rsidRPr="004119B5">
        <w:rPr>
          <w:rFonts w:ascii="Arial" w:hAnsi="Arial" w:cs="Arial"/>
          <w:sz w:val="24"/>
        </w:rPr>
        <w:t xml:space="preserve"> are unable to radiatively deexcite due to spin-forbidden transitions, </w:t>
      </w:r>
      <w:r w:rsidR="00AE199A">
        <w:rPr>
          <w:rFonts w:ascii="Arial" w:hAnsi="Arial" w:cs="Arial"/>
          <w:sz w:val="24"/>
        </w:rPr>
        <w:t xml:space="preserve">and, although triplet-triplet annihilation (TTA) </w:t>
      </w:r>
      <w:r w:rsidR="005D42B8">
        <w:rPr>
          <w:rFonts w:ascii="Arial" w:hAnsi="Arial" w:cs="Arial"/>
          <w:sz w:val="24"/>
        </w:rPr>
        <w:t>can be</w:t>
      </w:r>
      <w:r w:rsidR="00AE199A">
        <w:rPr>
          <w:rFonts w:ascii="Arial" w:hAnsi="Arial" w:cs="Arial"/>
          <w:sz w:val="24"/>
        </w:rPr>
        <w:t xml:space="preserve"> a productive process in these conditions, </w:t>
      </w:r>
      <w:r w:rsidR="005D42B8">
        <w:rPr>
          <w:rFonts w:ascii="Arial" w:hAnsi="Arial" w:cs="Arial"/>
          <w:sz w:val="24"/>
        </w:rPr>
        <w:t xml:space="preserve">it </w:t>
      </w:r>
      <w:r w:rsidR="00B32E83" w:rsidRPr="004119B5">
        <w:rPr>
          <w:rFonts w:ascii="Arial" w:hAnsi="Arial" w:cs="Arial"/>
          <w:sz w:val="24"/>
        </w:rPr>
        <w:t>result</w:t>
      </w:r>
      <w:r w:rsidR="005D42B8">
        <w:rPr>
          <w:rFonts w:ascii="Arial" w:hAnsi="Arial" w:cs="Arial"/>
          <w:sz w:val="24"/>
        </w:rPr>
        <w:t>s in</w:t>
      </w:r>
      <w:r w:rsidR="00B32E83" w:rsidRPr="004119B5">
        <w:rPr>
          <w:rFonts w:ascii="Arial" w:hAnsi="Arial" w:cs="Arial"/>
          <w:sz w:val="24"/>
        </w:rPr>
        <w:t xml:space="preserve"> depressed light yields.  </w:t>
      </w:r>
      <w:r w:rsidR="001A4F14" w:rsidRPr="004119B5">
        <w:rPr>
          <w:rFonts w:ascii="Arial" w:hAnsi="Arial" w:cs="Arial"/>
          <w:sz w:val="24"/>
        </w:rPr>
        <w:t>Consequently</w:t>
      </w:r>
      <w:r w:rsidR="00B32E83" w:rsidRPr="004119B5">
        <w:rPr>
          <w:rFonts w:ascii="Arial" w:hAnsi="Arial" w:cs="Arial"/>
          <w:sz w:val="24"/>
        </w:rPr>
        <w:t xml:space="preserve">, </w:t>
      </w:r>
      <w:r w:rsidR="00AE199A" w:rsidRPr="004119B5">
        <w:rPr>
          <w:rFonts w:ascii="Arial" w:hAnsi="Arial" w:cs="Arial"/>
          <w:sz w:val="24"/>
        </w:rPr>
        <w:t xml:space="preserve">the presence of </w:t>
      </w:r>
      <w:r w:rsidR="00AE199A">
        <w:rPr>
          <w:rFonts w:ascii="Arial" w:hAnsi="Arial" w:cs="Arial"/>
          <w:sz w:val="24"/>
        </w:rPr>
        <w:t>an</w:t>
      </w:r>
      <w:r w:rsidR="00AE199A" w:rsidRPr="004119B5">
        <w:rPr>
          <w:rFonts w:ascii="Arial" w:hAnsi="Arial" w:cs="Arial"/>
          <w:sz w:val="24"/>
        </w:rPr>
        <w:t xml:space="preserve"> iridium-complex </w:t>
      </w:r>
      <w:r w:rsidR="00AE199A">
        <w:rPr>
          <w:rFonts w:ascii="Arial" w:hAnsi="Arial" w:cs="Arial"/>
          <w:sz w:val="24"/>
        </w:rPr>
        <w:t xml:space="preserve">provides additional </w:t>
      </w:r>
      <w:r w:rsidR="003413B9">
        <w:rPr>
          <w:rFonts w:ascii="Arial" w:hAnsi="Arial" w:cs="Arial"/>
          <w:sz w:val="24"/>
        </w:rPr>
        <w:t xml:space="preserve">pathways </w:t>
      </w:r>
      <w:r w:rsidR="00AE199A">
        <w:rPr>
          <w:rFonts w:ascii="Arial" w:hAnsi="Arial" w:cs="Arial"/>
          <w:sz w:val="24"/>
        </w:rPr>
        <w:t xml:space="preserve">for triplet states to </w:t>
      </w:r>
      <w:r w:rsidR="00867C90" w:rsidRPr="004119B5">
        <w:rPr>
          <w:rFonts w:ascii="Arial" w:hAnsi="Arial" w:cs="Arial"/>
          <w:sz w:val="24"/>
        </w:rPr>
        <w:t>radiatively deexcite</w:t>
      </w:r>
      <w:r w:rsidR="00AE199A">
        <w:rPr>
          <w:rFonts w:ascii="Arial" w:hAnsi="Arial" w:cs="Arial"/>
          <w:sz w:val="24"/>
        </w:rPr>
        <w:t xml:space="preserve"> besides just TTA, which</w:t>
      </w:r>
      <w:r w:rsidR="005D42B8">
        <w:rPr>
          <w:rFonts w:ascii="Arial" w:hAnsi="Arial" w:cs="Arial"/>
          <w:sz w:val="24"/>
        </w:rPr>
        <w:t xml:space="preserve"> is expected to </w:t>
      </w:r>
      <w:r w:rsidR="00867C90" w:rsidRPr="004119B5">
        <w:rPr>
          <w:rFonts w:ascii="Arial" w:hAnsi="Arial" w:cs="Arial"/>
          <w:sz w:val="24"/>
        </w:rPr>
        <w:t>increas</w:t>
      </w:r>
      <w:r w:rsidR="005D42B8">
        <w:rPr>
          <w:rFonts w:ascii="Arial" w:hAnsi="Arial" w:cs="Arial"/>
          <w:sz w:val="24"/>
        </w:rPr>
        <w:t>e</w:t>
      </w:r>
      <w:r w:rsidR="00B32E83" w:rsidRPr="004119B5">
        <w:rPr>
          <w:rFonts w:ascii="Arial" w:hAnsi="Arial" w:cs="Arial"/>
          <w:sz w:val="24"/>
        </w:rPr>
        <w:t xml:space="preserve"> scintillator</w:t>
      </w:r>
      <w:r w:rsidR="00867C90" w:rsidRPr="004119B5">
        <w:rPr>
          <w:rFonts w:ascii="Arial" w:hAnsi="Arial" w:cs="Arial"/>
          <w:sz w:val="24"/>
        </w:rPr>
        <w:t xml:space="preserve"> light yield within fast neutron environments.  </w:t>
      </w:r>
    </w:p>
    <w:bookmarkEnd w:id="421"/>
    <w:p w14:paraId="1D7FAD9E" w14:textId="77777777" w:rsidR="007B1AA2" w:rsidRDefault="007B1AA2" w:rsidP="007B1AA2">
      <w:pPr>
        <w:pStyle w:val="SPIEbodytext"/>
        <w:spacing w:after="0"/>
        <w:rPr>
          <w:rFonts w:ascii="Arial" w:hAnsi="Arial" w:cs="Arial"/>
          <w:sz w:val="24"/>
        </w:rPr>
      </w:pPr>
    </w:p>
    <w:p w14:paraId="09E2F43B" w14:textId="2ACDBE29" w:rsidR="00EF78F9" w:rsidRDefault="00E238DA" w:rsidP="00EF78F9">
      <w:pPr>
        <w:pStyle w:val="SPIEbodytext"/>
        <w:spacing w:after="0"/>
        <w:rPr>
          <w:rFonts w:ascii="Arial" w:hAnsi="Arial" w:cs="Arial"/>
          <w:sz w:val="24"/>
        </w:rPr>
      </w:pPr>
      <w:r w:rsidRPr="004119B5">
        <w:rPr>
          <w:rFonts w:ascii="Arial" w:hAnsi="Arial" w:cs="Arial"/>
          <w:sz w:val="24"/>
        </w:rPr>
        <w:t xml:space="preserve">Lastly, the green photoluminescence emission spectrum from </w:t>
      </w:r>
      <w:proofErr w:type="spellStart"/>
      <w:r w:rsidR="00434D51">
        <w:rPr>
          <w:rFonts w:ascii="Arial" w:hAnsi="Arial" w:cs="Arial"/>
          <w:sz w:val="24"/>
        </w:rPr>
        <w:t>Ir</w:t>
      </w:r>
      <w:proofErr w:type="spellEnd"/>
      <w:r w:rsidR="00434D51">
        <w:rPr>
          <w:rFonts w:ascii="Arial" w:hAnsi="Arial" w:cs="Arial"/>
          <w:sz w:val="24"/>
        </w:rPr>
        <w:t>-Bi-Plastic</w:t>
      </w:r>
      <w:r w:rsidRPr="004119B5">
        <w:rPr>
          <w:rFonts w:ascii="Arial" w:hAnsi="Arial" w:cs="Arial"/>
          <w:sz w:val="24"/>
        </w:rPr>
        <w:t xml:space="preserve"> pairs well with commercially available radiation-hardened amorphous silicon (a-Si) photodetectors, with expected average improvements in quantum efficiency (QE) of ~2× that of scintillators emitting in the blue </w:t>
      </w:r>
      <w:sdt>
        <w:sdtPr>
          <w:rPr>
            <w:rFonts w:ascii="Arial" w:hAnsi="Arial" w:cs="Arial"/>
            <w:sz w:val="24"/>
          </w:rPr>
          <w:id w:val="-511914878"/>
          <w:citation/>
        </w:sdtPr>
        <w:sdtContent>
          <w:r w:rsidR="003413B9">
            <w:rPr>
              <w:rFonts w:ascii="Arial" w:hAnsi="Arial" w:cs="Arial"/>
              <w:sz w:val="24"/>
            </w:rPr>
            <w:fldChar w:fldCharType="begin"/>
          </w:r>
          <w:r w:rsidR="003413B9">
            <w:rPr>
              <w:rFonts w:ascii="Arial" w:hAnsi="Arial" w:cs="Arial"/>
              <w:sz w:val="24"/>
            </w:rPr>
            <w:instrText xml:space="preserve"> CITATION Wei98 \l 1033 </w:instrText>
          </w:r>
          <w:r w:rsidR="003413B9">
            <w:rPr>
              <w:rFonts w:ascii="Arial" w:hAnsi="Arial" w:cs="Arial"/>
              <w:sz w:val="24"/>
            </w:rPr>
            <w:fldChar w:fldCharType="separate"/>
          </w:r>
          <w:r w:rsidR="00EF78F9" w:rsidRPr="00EF78F9">
            <w:rPr>
              <w:rFonts w:ascii="Arial" w:hAnsi="Arial" w:cs="Arial"/>
              <w:noProof/>
              <w:sz w:val="24"/>
            </w:rPr>
            <w:t>[45]</w:t>
          </w:r>
          <w:r w:rsidR="003413B9">
            <w:rPr>
              <w:rFonts w:ascii="Arial" w:hAnsi="Arial" w:cs="Arial"/>
              <w:sz w:val="24"/>
            </w:rPr>
            <w:fldChar w:fldCharType="end"/>
          </w:r>
        </w:sdtContent>
      </w:sdt>
      <w:r w:rsidRPr="004119B5">
        <w:rPr>
          <w:rFonts w:ascii="Arial" w:hAnsi="Arial" w:cs="Arial"/>
          <w:sz w:val="24"/>
        </w:rPr>
        <w:t>.</w:t>
      </w:r>
    </w:p>
    <w:p w14:paraId="03B75C98" w14:textId="77777777" w:rsidR="00EF78F9" w:rsidRDefault="00EF78F9" w:rsidP="00EF78F9">
      <w:pPr>
        <w:pStyle w:val="SPIEbodytext"/>
        <w:spacing w:after="0"/>
        <w:rPr>
          <w:rFonts w:ascii="Arial" w:hAnsi="Arial" w:cs="Arial"/>
          <w:sz w:val="24"/>
        </w:rPr>
      </w:pPr>
    </w:p>
    <w:p w14:paraId="361D4BA2" w14:textId="36C017A1" w:rsidR="00A262CB" w:rsidRDefault="00CA473F" w:rsidP="00EF78F9">
      <w:pPr>
        <w:pStyle w:val="SPIEbodytext"/>
        <w:spacing w:after="0"/>
        <w:rPr>
          <w:rFonts w:ascii="Arial" w:hAnsi="Arial" w:cs="Arial"/>
          <w:sz w:val="24"/>
        </w:rPr>
      </w:pPr>
      <w:r>
        <w:rPr>
          <w:rFonts w:ascii="Arial" w:hAnsi="Arial" w:cs="Arial"/>
          <w:sz w:val="24"/>
        </w:rPr>
        <w:t xml:space="preserve">The evaluated array measures 42×42×20 mm with </w:t>
      </w:r>
      <w:r w:rsidR="00024D90">
        <w:rPr>
          <w:rFonts w:ascii="Arial" w:hAnsi="Arial" w:cs="Arial"/>
          <w:sz w:val="24"/>
        </w:rPr>
        <w:t xml:space="preserve">individual </w:t>
      </w:r>
      <w:r>
        <w:rPr>
          <w:rFonts w:ascii="Arial" w:hAnsi="Arial" w:cs="Arial"/>
          <w:sz w:val="24"/>
        </w:rPr>
        <w:t>pixel faces of 5×5 mm</w:t>
      </w:r>
      <w:r w:rsidR="00024D90">
        <w:rPr>
          <w:rFonts w:ascii="Arial" w:hAnsi="Arial" w:cs="Arial"/>
          <w:sz w:val="24"/>
        </w:rPr>
        <w:t xml:space="preserve">, which </w:t>
      </w:r>
      <w:r w:rsidR="0064250D">
        <w:rPr>
          <w:rFonts w:ascii="Arial" w:hAnsi="Arial" w:cs="Arial"/>
          <w:sz w:val="24"/>
        </w:rPr>
        <w:t xml:space="preserve">provides </w:t>
      </w:r>
      <w:r>
        <w:rPr>
          <w:rFonts w:ascii="Arial" w:hAnsi="Arial" w:cs="Arial"/>
          <w:sz w:val="24"/>
        </w:rPr>
        <w:t>an 8×8-pixel array with pixel pitch</w:t>
      </w:r>
      <w:r w:rsidR="00024D90">
        <w:rPr>
          <w:rFonts w:ascii="Arial" w:hAnsi="Arial" w:cs="Arial"/>
          <w:sz w:val="24"/>
        </w:rPr>
        <w:t>es of</w:t>
      </w:r>
      <w:r>
        <w:rPr>
          <w:rFonts w:ascii="Arial" w:hAnsi="Arial" w:cs="Arial"/>
          <w:sz w:val="24"/>
        </w:rPr>
        <w:t xml:space="preserve"> 5.25 mm.</w:t>
      </w:r>
      <w:r w:rsidR="00A262CB">
        <w:rPr>
          <w:rFonts w:ascii="Arial" w:hAnsi="Arial" w:cs="Arial"/>
          <w:sz w:val="24"/>
        </w:rPr>
        <w:t xml:space="preserve">  </w:t>
      </w:r>
      <w:r w:rsidR="00024D90">
        <w:rPr>
          <w:rFonts w:ascii="Arial" w:hAnsi="Arial" w:cs="Arial"/>
          <w:sz w:val="24"/>
        </w:rPr>
        <w:t>Furthermore, t</w:t>
      </w:r>
      <w:r w:rsidR="00FF518F">
        <w:rPr>
          <w:rFonts w:ascii="Arial" w:hAnsi="Arial" w:cs="Arial"/>
          <w:sz w:val="24"/>
        </w:rPr>
        <w:t>he cured plastic has a density of 1.15 g/cm</w:t>
      </w:r>
      <w:r w:rsidR="00FF518F" w:rsidRPr="004119B5">
        <w:rPr>
          <w:rFonts w:ascii="Arial" w:hAnsi="Arial" w:cs="Arial"/>
          <w:sz w:val="24"/>
          <w:vertAlign w:val="superscript"/>
        </w:rPr>
        <w:t>3</w:t>
      </w:r>
      <w:r w:rsidR="00FF518F">
        <w:rPr>
          <w:rFonts w:ascii="Arial" w:hAnsi="Arial" w:cs="Arial"/>
          <w:sz w:val="24"/>
        </w:rPr>
        <w:t xml:space="preserve">, and </w:t>
      </w:r>
      <w:proofErr w:type="spellStart"/>
      <w:r w:rsidR="00D474D6">
        <w:rPr>
          <w:rFonts w:ascii="Arial" w:hAnsi="Arial" w:cs="Arial"/>
          <w:sz w:val="24"/>
        </w:rPr>
        <w:t>WhiteOptics</w:t>
      </w:r>
      <w:proofErr w:type="spellEnd"/>
      <w:r w:rsidR="00D474D6">
        <w:rPr>
          <w:rFonts w:ascii="Arial" w:hAnsi="Arial" w:cs="Arial"/>
          <w:sz w:val="24"/>
        </w:rPr>
        <w:t xml:space="preserve">® </w:t>
      </w:r>
      <w:r w:rsidR="00A46A2C">
        <w:rPr>
          <w:rFonts w:ascii="Arial" w:hAnsi="Arial" w:cs="Arial"/>
          <w:sz w:val="24"/>
        </w:rPr>
        <w:t xml:space="preserve">White 98 Film, a </w:t>
      </w:r>
      <w:r w:rsidR="00336A86">
        <w:rPr>
          <w:rFonts w:ascii="Arial" w:hAnsi="Arial" w:cs="Arial"/>
          <w:sz w:val="24"/>
        </w:rPr>
        <w:t>diffuse reflector</w:t>
      </w:r>
      <w:r w:rsidR="00A46A2C">
        <w:rPr>
          <w:rFonts w:ascii="Arial" w:hAnsi="Arial" w:cs="Arial"/>
          <w:sz w:val="24"/>
        </w:rPr>
        <w:t>,</w:t>
      </w:r>
      <w:r w:rsidR="00336A86">
        <w:rPr>
          <w:rFonts w:ascii="Arial" w:hAnsi="Arial" w:cs="Arial"/>
          <w:sz w:val="24"/>
        </w:rPr>
        <w:t xml:space="preserve"> </w:t>
      </w:r>
      <w:r w:rsidR="00A46A2C">
        <w:rPr>
          <w:rFonts w:ascii="Arial" w:hAnsi="Arial" w:cs="Arial"/>
          <w:sz w:val="24"/>
        </w:rPr>
        <w:t>is</w:t>
      </w:r>
      <w:r w:rsidR="00336A86">
        <w:rPr>
          <w:rFonts w:ascii="Arial" w:hAnsi="Arial" w:cs="Arial"/>
          <w:sz w:val="24"/>
        </w:rPr>
        <w:t xml:space="preserve"> used to </w:t>
      </w:r>
      <w:r w:rsidR="00FF518F">
        <w:rPr>
          <w:rFonts w:ascii="Arial" w:hAnsi="Arial" w:cs="Arial"/>
          <w:sz w:val="24"/>
        </w:rPr>
        <w:t>optically isolate each pixel</w:t>
      </w:r>
      <w:r w:rsidR="00A46A2C">
        <w:rPr>
          <w:rFonts w:ascii="Arial" w:hAnsi="Arial" w:cs="Arial"/>
          <w:sz w:val="24"/>
        </w:rPr>
        <w:t xml:space="preserve"> </w:t>
      </w:r>
      <w:sdt>
        <w:sdtPr>
          <w:rPr>
            <w:rFonts w:ascii="Arial" w:hAnsi="Arial" w:cs="Arial"/>
            <w:sz w:val="24"/>
          </w:rPr>
          <w:id w:val="-1874070458"/>
          <w:citation/>
        </w:sdtPr>
        <w:sdtContent>
          <w:r w:rsidR="00A46A2C">
            <w:rPr>
              <w:rFonts w:ascii="Arial" w:hAnsi="Arial" w:cs="Arial"/>
              <w:sz w:val="24"/>
            </w:rPr>
            <w:fldChar w:fldCharType="begin"/>
          </w:r>
          <w:r w:rsidR="00A46A2C">
            <w:rPr>
              <w:rFonts w:ascii="Arial" w:hAnsi="Arial" w:cs="Arial"/>
              <w:sz w:val="24"/>
            </w:rPr>
            <w:instrText xml:space="preserve"> CITATION Whi20 \l 1033 </w:instrText>
          </w:r>
          <w:r w:rsidR="00A46A2C">
            <w:rPr>
              <w:rFonts w:ascii="Arial" w:hAnsi="Arial" w:cs="Arial"/>
              <w:sz w:val="24"/>
            </w:rPr>
            <w:fldChar w:fldCharType="separate"/>
          </w:r>
          <w:r w:rsidR="00EF78F9" w:rsidRPr="00EF78F9">
            <w:rPr>
              <w:rFonts w:ascii="Arial" w:hAnsi="Arial" w:cs="Arial"/>
              <w:noProof/>
              <w:sz w:val="24"/>
            </w:rPr>
            <w:t>[85]</w:t>
          </w:r>
          <w:r w:rsidR="00A46A2C">
            <w:rPr>
              <w:rFonts w:ascii="Arial" w:hAnsi="Arial" w:cs="Arial"/>
              <w:sz w:val="24"/>
            </w:rPr>
            <w:fldChar w:fldCharType="end"/>
          </w:r>
        </w:sdtContent>
      </w:sdt>
      <w:r w:rsidR="0078754D">
        <w:rPr>
          <w:rFonts w:ascii="Arial" w:hAnsi="Arial" w:cs="Arial"/>
          <w:sz w:val="24"/>
        </w:rPr>
        <w:t xml:space="preserve">.  </w:t>
      </w:r>
      <w:r w:rsidR="00A46A2C">
        <w:rPr>
          <w:rFonts w:ascii="Arial" w:hAnsi="Arial" w:cs="Arial"/>
          <w:sz w:val="24"/>
        </w:rPr>
        <w:t xml:space="preserve">Of note, however, </w:t>
      </w:r>
      <w:r w:rsidR="0078754D">
        <w:rPr>
          <w:rFonts w:ascii="Arial" w:hAnsi="Arial" w:cs="Arial"/>
          <w:sz w:val="24"/>
        </w:rPr>
        <w:t xml:space="preserve">the reflector used internal to the array </w:t>
      </w:r>
      <w:r w:rsidR="00A46A2C">
        <w:rPr>
          <w:rFonts w:ascii="Arial" w:hAnsi="Arial" w:cs="Arial"/>
          <w:sz w:val="24"/>
        </w:rPr>
        <w:t>i</w:t>
      </w:r>
      <w:r w:rsidR="0078754D">
        <w:rPr>
          <w:rFonts w:ascii="Arial" w:hAnsi="Arial" w:cs="Arial"/>
          <w:sz w:val="24"/>
        </w:rPr>
        <w:t xml:space="preserve">s only present across 19 of its 20 mm thickness, leaving the final 1 mm of </w:t>
      </w:r>
      <w:r w:rsidR="00D82363">
        <w:rPr>
          <w:rFonts w:ascii="Arial" w:hAnsi="Arial" w:cs="Arial"/>
          <w:sz w:val="24"/>
        </w:rPr>
        <w:t xml:space="preserve">each </w:t>
      </w:r>
      <w:r w:rsidR="0078754D">
        <w:rPr>
          <w:rFonts w:ascii="Arial" w:hAnsi="Arial" w:cs="Arial"/>
          <w:sz w:val="24"/>
        </w:rPr>
        <w:t xml:space="preserve">array pixel closest to the TFT </w:t>
      </w:r>
      <w:r w:rsidR="00434D51">
        <w:rPr>
          <w:rFonts w:ascii="Arial" w:hAnsi="Arial" w:cs="Arial"/>
          <w:sz w:val="24"/>
        </w:rPr>
        <w:t xml:space="preserve">unsegmented and </w:t>
      </w:r>
      <w:r w:rsidR="0078754D">
        <w:rPr>
          <w:rFonts w:ascii="Arial" w:hAnsi="Arial" w:cs="Arial"/>
          <w:sz w:val="24"/>
        </w:rPr>
        <w:t>without optical isolatio</w:t>
      </w:r>
      <w:r w:rsidR="00A262CB">
        <w:rPr>
          <w:rFonts w:ascii="Arial" w:hAnsi="Arial" w:cs="Arial"/>
          <w:sz w:val="24"/>
        </w:rPr>
        <w:t>n</w:t>
      </w:r>
      <w:r w:rsidR="0078754D">
        <w:rPr>
          <w:rFonts w:ascii="Arial" w:hAnsi="Arial" w:cs="Arial"/>
          <w:sz w:val="24"/>
        </w:rPr>
        <w:t xml:space="preserve">. This design </w:t>
      </w:r>
      <w:r w:rsidR="00A262CB">
        <w:rPr>
          <w:rFonts w:ascii="Arial" w:hAnsi="Arial" w:cs="Arial"/>
          <w:sz w:val="24"/>
        </w:rPr>
        <w:t xml:space="preserve">is expected to allow </w:t>
      </w:r>
      <w:r w:rsidR="0078754D">
        <w:rPr>
          <w:rFonts w:ascii="Arial" w:hAnsi="Arial" w:cs="Arial"/>
          <w:sz w:val="24"/>
        </w:rPr>
        <w:t>optical crosstalk within the final 1 mm</w:t>
      </w:r>
      <w:r w:rsidR="00D82363">
        <w:rPr>
          <w:rFonts w:ascii="Arial" w:hAnsi="Arial" w:cs="Arial"/>
          <w:sz w:val="24"/>
        </w:rPr>
        <w:t xml:space="preserve"> of the array</w:t>
      </w:r>
      <w:r w:rsidR="0078754D">
        <w:rPr>
          <w:rFonts w:ascii="Arial" w:hAnsi="Arial" w:cs="Arial"/>
          <w:sz w:val="24"/>
        </w:rPr>
        <w:t xml:space="preserve">, </w:t>
      </w:r>
      <w:r w:rsidR="00D82363">
        <w:rPr>
          <w:rFonts w:ascii="Arial" w:hAnsi="Arial" w:cs="Arial"/>
          <w:sz w:val="24"/>
        </w:rPr>
        <w:t xml:space="preserve">which </w:t>
      </w:r>
      <w:r w:rsidR="00BD40C8">
        <w:rPr>
          <w:rFonts w:ascii="Arial" w:hAnsi="Arial" w:cs="Arial"/>
          <w:sz w:val="24"/>
        </w:rPr>
        <w:t xml:space="preserve">may </w:t>
      </w:r>
      <w:r w:rsidR="00D82363">
        <w:rPr>
          <w:rFonts w:ascii="Arial" w:hAnsi="Arial" w:cs="Arial"/>
          <w:sz w:val="24"/>
        </w:rPr>
        <w:t xml:space="preserve">degrade SR; however, </w:t>
      </w:r>
      <w:r w:rsidR="00BD40C8">
        <w:rPr>
          <w:rFonts w:ascii="Arial" w:hAnsi="Arial" w:cs="Arial"/>
          <w:sz w:val="24"/>
        </w:rPr>
        <w:t xml:space="preserve">it is unknown whether </w:t>
      </w:r>
      <w:r w:rsidR="00D82363">
        <w:rPr>
          <w:rFonts w:ascii="Arial" w:hAnsi="Arial" w:cs="Arial"/>
          <w:sz w:val="24"/>
        </w:rPr>
        <w:t>these effects are quantified</w:t>
      </w:r>
      <w:r w:rsidR="00A262CB">
        <w:rPr>
          <w:rFonts w:ascii="Arial" w:hAnsi="Arial" w:cs="Arial"/>
          <w:sz w:val="24"/>
        </w:rPr>
        <w:t xml:space="preserve"> relative to a similar array with complete optical isolation and physical segmentation</w:t>
      </w:r>
      <w:r w:rsidR="00D82363">
        <w:rPr>
          <w:rFonts w:ascii="Arial" w:hAnsi="Arial" w:cs="Arial"/>
          <w:sz w:val="24"/>
        </w:rPr>
        <w:t>.</w:t>
      </w:r>
      <w:r w:rsidR="00BD40C8">
        <w:rPr>
          <w:rFonts w:ascii="Arial" w:hAnsi="Arial" w:cs="Arial"/>
          <w:sz w:val="24"/>
        </w:rPr>
        <w:t xml:space="preserve">  </w:t>
      </w:r>
      <w:r w:rsidR="00D82363">
        <w:rPr>
          <w:rFonts w:ascii="Arial" w:hAnsi="Arial" w:cs="Arial"/>
          <w:sz w:val="24"/>
        </w:rPr>
        <w:t xml:space="preserve">Lastly, </w:t>
      </w:r>
      <w:r w:rsidR="00336A86">
        <w:rPr>
          <w:rFonts w:ascii="Arial" w:hAnsi="Arial" w:cs="Arial"/>
          <w:sz w:val="24"/>
        </w:rPr>
        <w:t xml:space="preserve">the </w:t>
      </w:r>
      <w:r w:rsidR="00D82363">
        <w:rPr>
          <w:rFonts w:ascii="Arial" w:hAnsi="Arial" w:cs="Arial"/>
          <w:sz w:val="24"/>
        </w:rPr>
        <w:t xml:space="preserve">exterior of the </w:t>
      </w:r>
      <w:proofErr w:type="spellStart"/>
      <w:r w:rsidR="00D82363">
        <w:rPr>
          <w:rFonts w:ascii="Arial" w:hAnsi="Arial" w:cs="Arial"/>
          <w:sz w:val="24"/>
        </w:rPr>
        <w:t>Ir</w:t>
      </w:r>
      <w:proofErr w:type="spellEnd"/>
      <w:r w:rsidR="00D82363">
        <w:rPr>
          <w:rFonts w:ascii="Arial" w:hAnsi="Arial" w:cs="Arial"/>
          <w:sz w:val="24"/>
        </w:rPr>
        <w:t xml:space="preserve">-Bi-Plastic </w:t>
      </w:r>
      <w:r w:rsidR="00336A86">
        <w:rPr>
          <w:rFonts w:ascii="Arial" w:hAnsi="Arial" w:cs="Arial"/>
          <w:sz w:val="24"/>
        </w:rPr>
        <w:t xml:space="preserve">array was wrapped </w:t>
      </w:r>
      <w:r w:rsidR="00FF518F">
        <w:rPr>
          <w:rFonts w:ascii="Arial" w:hAnsi="Arial" w:cs="Arial"/>
          <w:sz w:val="24"/>
        </w:rPr>
        <w:t>on five sides</w:t>
      </w:r>
      <w:r w:rsidR="00336A86">
        <w:rPr>
          <w:rFonts w:ascii="Arial" w:hAnsi="Arial" w:cs="Arial"/>
          <w:sz w:val="24"/>
        </w:rPr>
        <w:t xml:space="preserve"> with Teflon tape, another diffuse reflector</w:t>
      </w:r>
      <w:r w:rsidR="00FF518F">
        <w:rPr>
          <w:rFonts w:ascii="Arial" w:hAnsi="Arial" w:cs="Arial"/>
          <w:sz w:val="24"/>
        </w:rPr>
        <w:t>.</w:t>
      </w:r>
      <w:r w:rsidR="00336A86">
        <w:rPr>
          <w:rFonts w:ascii="Arial" w:hAnsi="Arial" w:cs="Arial"/>
          <w:sz w:val="24"/>
        </w:rPr>
        <w:t xml:space="preserve">  </w:t>
      </w:r>
    </w:p>
    <w:p w14:paraId="28B3D038" w14:textId="77777777" w:rsidR="00EF78F9" w:rsidRDefault="00EF78F9" w:rsidP="00EF78F9">
      <w:pPr>
        <w:pStyle w:val="SPIEbodytext"/>
        <w:spacing w:after="0"/>
        <w:rPr>
          <w:rFonts w:ascii="Arial" w:hAnsi="Arial" w:cs="Arial"/>
          <w:sz w:val="24"/>
        </w:rPr>
      </w:pPr>
    </w:p>
    <w:p w14:paraId="352ADFFD" w14:textId="687C3EA3" w:rsidR="00EF78F9" w:rsidRDefault="00EF78F9" w:rsidP="002154B8">
      <w:pPr>
        <w:pStyle w:val="SPIEbodytext"/>
        <w:rPr>
          <w:rFonts w:ascii="Arial" w:hAnsi="Arial" w:cs="Arial"/>
          <w:sz w:val="24"/>
        </w:rPr>
      </w:pPr>
      <w:r w:rsidRPr="004119B5">
        <w:rPr>
          <w:rFonts w:ascii="Arial" w:hAnsi="Arial" w:cs="Arial"/>
          <w:sz w:val="24"/>
        </w:rPr>
        <w:t xml:space="preserve">For the purposes of fast neutron characterization, a </w:t>
      </w:r>
      <w:r>
        <w:rPr>
          <w:rFonts w:ascii="Arial" w:hAnsi="Arial" w:cs="Arial"/>
          <w:sz w:val="24"/>
        </w:rPr>
        <w:t>5</w:t>
      </w:r>
      <w:r w:rsidRPr="004119B5">
        <w:rPr>
          <w:rFonts w:ascii="Arial" w:hAnsi="Arial" w:cs="Arial"/>
          <w:sz w:val="24"/>
        </w:rPr>
        <w:t>×</w:t>
      </w:r>
      <w:r>
        <w:rPr>
          <w:rFonts w:ascii="Arial" w:hAnsi="Arial" w:cs="Arial"/>
          <w:sz w:val="24"/>
        </w:rPr>
        <w:t>5</w:t>
      </w:r>
      <w:r w:rsidRPr="004119B5">
        <w:rPr>
          <w:rFonts w:ascii="Arial" w:hAnsi="Arial" w:cs="Arial"/>
          <w:sz w:val="24"/>
        </w:rPr>
        <w:t xml:space="preserve"> mm pixel face </w:t>
      </w:r>
      <w:r>
        <w:rPr>
          <w:rFonts w:ascii="Arial" w:hAnsi="Arial" w:cs="Arial"/>
          <w:sz w:val="24"/>
        </w:rPr>
        <w:t xml:space="preserve">is advantageous for improved energy localization </w:t>
      </w:r>
      <w:r w:rsidRPr="004119B5">
        <w:rPr>
          <w:rFonts w:ascii="Arial" w:hAnsi="Arial" w:cs="Arial"/>
          <w:sz w:val="24"/>
        </w:rPr>
        <w:t>due to the expected pathlengths of scattered protons. If pixel face dimensions are too small, recoil charged particles may routinely scatter beyond pixel boundaries</w:t>
      </w:r>
      <w:r>
        <w:rPr>
          <w:rFonts w:ascii="Arial" w:hAnsi="Arial" w:cs="Arial"/>
          <w:sz w:val="24"/>
        </w:rPr>
        <w:t xml:space="preserve">, thereby </w:t>
      </w:r>
      <w:r w:rsidRPr="004119B5">
        <w:rPr>
          <w:rFonts w:ascii="Arial" w:hAnsi="Arial" w:cs="Arial"/>
          <w:sz w:val="24"/>
        </w:rPr>
        <w:t>deposit</w:t>
      </w:r>
      <w:r>
        <w:rPr>
          <w:rFonts w:ascii="Arial" w:hAnsi="Arial" w:cs="Arial"/>
          <w:sz w:val="24"/>
        </w:rPr>
        <w:t>ing</w:t>
      </w:r>
      <w:r w:rsidRPr="004119B5">
        <w:rPr>
          <w:rFonts w:ascii="Arial" w:hAnsi="Arial" w:cs="Arial"/>
          <w:sz w:val="24"/>
        </w:rPr>
        <w:t xml:space="preserve"> significant portions of their energy in adjacent pixels or outside the array.  For example, protons scattered in EJ-200 (ρ = 1.023 g/cm</w:t>
      </w:r>
      <w:r w:rsidRPr="004119B5">
        <w:rPr>
          <w:rFonts w:ascii="Arial" w:hAnsi="Arial" w:cs="Arial"/>
          <w:sz w:val="24"/>
          <w:vertAlign w:val="superscript"/>
        </w:rPr>
        <w:t>3</w:t>
      </w:r>
      <w:r w:rsidRPr="004119B5">
        <w:rPr>
          <w:rFonts w:ascii="Arial" w:hAnsi="Arial" w:cs="Arial"/>
          <w:sz w:val="24"/>
        </w:rPr>
        <w:t>) at 30° relative to the incident path of 14.1 MeV neutrons will recoil at energies of ~10.5 MeV, which means they are expected to travel ~1.3 mm from the interaction site and ~0.65 mm orthogonal to the original neutron path.</w:t>
      </w:r>
    </w:p>
    <w:p w14:paraId="4CC15AF2" w14:textId="30CADAC5" w:rsidR="00EF78F9" w:rsidRDefault="00EF78F9" w:rsidP="002154B8">
      <w:pPr>
        <w:pStyle w:val="SPIEbodytext"/>
        <w:rPr>
          <w:rFonts w:ascii="Arial" w:hAnsi="Arial" w:cs="Arial"/>
          <w:sz w:val="24"/>
        </w:rPr>
      </w:pPr>
    </w:p>
    <w:p w14:paraId="71377DC6" w14:textId="476006F3" w:rsidR="00EF78F9" w:rsidRDefault="00EF78F9" w:rsidP="002154B8">
      <w:pPr>
        <w:pStyle w:val="SPIEbodytext"/>
        <w:rPr>
          <w:rFonts w:ascii="Arial" w:hAnsi="Arial" w:cs="Arial"/>
          <w:sz w:val="24"/>
        </w:rPr>
      </w:pPr>
    </w:p>
    <w:p w14:paraId="49F768AD" w14:textId="33778ADE" w:rsidR="00EF78F9" w:rsidRDefault="00EF78F9" w:rsidP="002154B8">
      <w:pPr>
        <w:pStyle w:val="SPIEbodytext"/>
        <w:rPr>
          <w:rFonts w:ascii="Arial" w:hAnsi="Arial" w:cs="Arial"/>
          <w:sz w:val="24"/>
        </w:rPr>
      </w:pPr>
    </w:p>
    <w:p w14:paraId="0C172E35" w14:textId="387F6A89" w:rsidR="00EF78F9" w:rsidRDefault="00EF78F9" w:rsidP="002154B8">
      <w:pPr>
        <w:pStyle w:val="SPIEbodytext"/>
        <w:rPr>
          <w:rFonts w:ascii="Arial" w:hAnsi="Arial" w:cs="Arial"/>
          <w:sz w:val="24"/>
        </w:rPr>
      </w:pPr>
    </w:p>
    <w:p w14:paraId="0B26E21D" w14:textId="6DBD2BEE" w:rsidR="007D0E6D" w:rsidRDefault="007D0E6D" w:rsidP="002154B8">
      <w:pPr>
        <w:pStyle w:val="SPIEbodytext"/>
        <w:rPr>
          <w:rFonts w:ascii="Arial" w:hAnsi="Arial" w:cs="Arial"/>
          <w:sz w:val="24"/>
        </w:rPr>
      </w:pPr>
    </w:p>
    <w:p w14:paraId="0D4B288C" w14:textId="175F49AB" w:rsidR="007D0E6D" w:rsidRDefault="007D0E6D" w:rsidP="002154B8">
      <w:pPr>
        <w:pStyle w:val="SPIEbodytext"/>
        <w:rPr>
          <w:rFonts w:ascii="Arial" w:hAnsi="Arial" w:cs="Arial"/>
          <w:sz w:val="24"/>
        </w:rPr>
      </w:pPr>
    </w:p>
    <w:p w14:paraId="3D99F18C" w14:textId="77777777" w:rsidR="007D0E6D" w:rsidRDefault="007D0E6D" w:rsidP="002154B8">
      <w:pPr>
        <w:pStyle w:val="SPIEbodytext"/>
        <w:rPr>
          <w:rFonts w:ascii="Arial" w:hAnsi="Arial" w:cs="Arial"/>
          <w:sz w:val="24"/>
        </w:rPr>
      </w:pPr>
    </w:p>
    <w:p w14:paraId="71D88AB2" w14:textId="77777777" w:rsidR="00EF78F9" w:rsidRDefault="00EF78F9" w:rsidP="002154B8">
      <w:pPr>
        <w:pStyle w:val="SPIEbodytext"/>
        <w:rPr>
          <w:rFonts w:ascii="Arial" w:hAnsi="Arial" w:cs="Arial"/>
          <w:sz w:val="24"/>
        </w:rPr>
      </w:pPr>
    </w:p>
    <w:p w14:paraId="6C057C84" w14:textId="77777777" w:rsidR="00A262CB" w:rsidRDefault="00A262CB" w:rsidP="004119B5">
      <w:pPr>
        <w:pStyle w:val="SPIEbodytext"/>
        <w:ind w:firstLine="202"/>
        <w:rPr>
          <w:rFonts w:ascii="Arial" w:hAnsi="Arial" w:cs="Arial"/>
          <w:sz w:val="24"/>
        </w:rPr>
      </w:pPr>
    </w:p>
    <w:p w14:paraId="136652BF" w14:textId="70B2AC33" w:rsidR="00336A86" w:rsidRDefault="00BB53EA" w:rsidP="004119B5">
      <w:pPr>
        <w:pStyle w:val="SPIEbodytext"/>
        <w:jc w:val="center"/>
        <w:rPr>
          <w:rFonts w:ascii="Arial" w:hAnsi="Arial" w:cs="Arial"/>
          <w:sz w:val="24"/>
        </w:rPr>
      </w:pPr>
      <w:r>
        <w:rPr>
          <w:rFonts w:ascii="Arial" w:hAnsi="Arial" w:cs="Arial"/>
          <w:noProof/>
          <w:sz w:val="24"/>
        </w:rPr>
        <w:drawing>
          <wp:inline distT="0" distB="0" distL="0" distR="0" wp14:anchorId="118501B6" wp14:editId="1A031BCF">
            <wp:extent cx="5205675" cy="2443656"/>
            <wp:effectExtent l="0" t="0" r="0" b="0"/>
            <wp:docPr id="45" name="Picture 4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text&#10;&#10;Description automatically generated"/>
                    <pic:cNvPicPr/>
                  </pic:nvPicPr>
                  <pic:blipFill>
                    <a:blip r:embed="rId121">
                      <a:extLst>
                        <a:ext uri="{28A0092B-C50C-407E-A947-70E740481C1C}">
                          <a14:useLocalDpi xmlns:a14="http://schemas.microsoft.com/office/drawing/2010/main" val="0"/>
                        </a:ext>
                      </a:extLst>
                    </a:blip>
                    <a:stretch>
                      <a:fillRect/>
                    </a:stretch>
                  </pic:blipFill>
                  <pic:spPr>
                    <a:xfrm>
                      <a:off x="0" y="0"/>
                      <a:ext cx="5262062" cy="2470125"/>
                    </a:xfrm>
                    <a:prstGeom prst="rect">
                      <a:avLst/>
                    </a:prstGeom>
                  </pic:spPr>
                </pic:pic>
              </a:graphicData>
            </a:graphic>
          </wp:inline>
        </w:drawing>
      </w:r>
    </w:p>
    <w:p w14:paraId="34506B08" w14:textId="3942BE9E" w:rsidR="00336A86" w:rsidRDefault="008B2B07" w:rsidP="00336A86">
      <w:pPr>
        <w:pStyle w:val="Text"/>
        <w:ind w:firstLine="0"/>
        <w:rPr>
          <w:rFonts w:ascii="Arial" w:hAnsi="Arial" w:cs="Arial"/>
          <w:b/>
          <w:bCs/>
        </w:rPr>
      </w:pPr>
      <w:bookmarkStart w:id="422" w:name="_Toc69358959"/>
      <w:r w:rsidRPr="008B2B07">
        <w:rPr>
          <w:rFonts w:ascii="Arial" w:hAnsi="Arial" w:cs="Arial"/>
          <w:b/>
          <w:bCs/>
        </w:rPr>
        <w:t>Fig</w:t>
      </w:r>
      <w:r w:rsidR="00BD0AB4">
        <w:rPr>
          <w:rFonts w:ascii="Arial" w:hAnsi="Arial" w:cs="Arial"/>
          <w:b/>
          <w:bCs/>
        </w:rPr>
        <w:t>ure</w:t>
      </w:r>
      <w:r w:rsidRPr="008B2B07">
        <w:rPr>
          <w:rFonts w:ascii="Arial" w:hAnsi="Arial" w:cs="Arial"/>
          <w:b/>
          <w:bCs/>
        </w:rPr>
        <w:t xml:space="preserve"> </w:t>
      </w:r>
      <w:r w:rsidRPr="008B2B07">
        <w:rPr>
          <w:rFonts w:ascii="Arial" w:hAnsi="Arial" w:cs="Arial"/>
          <w:b/>
          <w:bCs/>
        </w:rPr>
        <w:fldChar w:fldCharType="begin"/>
      </w:r>
      <w:r w:rsidRPr="008B2B07">
        <w:rPr>
          <w:rFonts w:ascii="Arial" w:hAnsi="Arial" w:cs="Arial"/>
          <w:b/>
          <w:bCs/>
        </w:rPr>
        <w:instrText xml:space="preserve"> STYLEREF 1 \s </w:instrText>
      </w:r>
      <w:r w:rsidRPr="008B2B07">
        <w:rPr>
          <w:rFonts w:ascii="Arial" w:hAnsi="Arial" w:cs="Arial"/>
          <w:b/>
          <w:bCs/>
        </w:rPr>
        <w:fldChar w:fldCharType="separate"/>
      </w:r>
      <w:r w:rsidR="00BB0559">
        <w:rPr>
          <w:rFonts w:ascii="Arial" w:hAnsi="Arial" w:cs="Arial"/>
          <w:b/>
          <w:bCs/>
          <w:noProof/>
        </w:rPr>
        <w:t>11</w:t>
      </w:r>
      <w:r w:rsidRPr="008B2B07">
        <w:rPr>
          <w:rFonts w:ascii="Arial" w:hAnsi="Arial" w:cs="Arial"/>
          <w:b/>
          <w:bCs/>
          <w:noProof/>
        </w:rPr>
        <w:fldChar w:fldCharType="end"/>
      </w:r>
      <w:r w:rsidRPr="008B2B07">
        <w:rPr>
          <w:rFonts w:ascii="Arial" w:hAnsi="Arial" w:cs="Arial"/>
          <w:b/>
          <w:bCs/>
        </w:rPr>
        <w:t>.</w:t>
      </w:r>
      <w:r w:rsidRPr="008B2B07">
        <w:rPr>
          <w:rFonts w:ascii="Arial" w:hAnsi="Arial" w:cs="Arial"/>
          <w:b/>
          <w:bCs/>
        </w:rPr>
        <w:fldChar w:fldCharType="begin"/>
      </w:r>
      <w:r w:rsidRPr="008B2B07">
        <w:rPr>
          <w:rFonts w:ascii="Arial" w:hAnsi="Arial" w:cs="Arial"/>
          <w:b/>
          <w:bCs/>
        </w:rPr>
        <w:instrText xml:space="preserve"> SEQ Figure \* ARABIC \s 1 </w:instrText>
      </w:r>
      <w:r w:rsidRPr="008B2B07">
        <w:rPr>
          <w:rFonts w:ascii="Arial" w:hAnsi="Arial" w:cs="Arial"/>
          <w:b/>
          <w:bCs/>
        </w:rPr>
        <w:fldChar w:fldCharType="separate"/>
      </w:r>
      <w:r w:rsidR="00BB0559">
        <w:rPr>
          <w:rFonts w:ascii="Arial" w:hAnsi="Arial" w:cs="Arial"/>
          <w:b/>
          <w:bCs/>
          <w:noProof/>
        </w:rPr>
        <w:t>3</w:t>
      </w:r>
      <w:r w:rsidRPr="008B2B07">
        <w:rPr>
          <w:rFonts w:ascii="Arial" w:hAnsi="Arial" w:cs="Arial"/>
          <w:b/>
          <w:bCs/>
          <w:noProof/>
        </w:rPr>
        <w:fldChar w:fldCharType="end"/>
      </w:r>
      <w:r>
        <w:rPr>
          <w:b/>
          <w:bCs/>
          <w:noProof/>
        </w:rPr>
        <w:t xml:space="preserve">  </w:t>
      </w:r>
      <w:r w:rsidR="00336A86">
        <w:rPr>
          <w:rFonts w:ascii="Arial" w:hAnsi="Arial" w:cs="Arial"/>
          <w:b/>
          <w:bCs/>
        </w:rPr>
        <w:t xml:space="preserve">Images of the </w:t>
      </w:r>
      <w:r w:rsidR="0078754D">
        <w:rPr>
          <w:rFonts w:ascii="Arial" w:hAnsi="Arial" w:cs="Arial"/>
          <w:b/>
          <w:bCs/>
        </w:rPr>
        <w:t xml:space="preserve">8×8-pixel </w:t>
      </w:r>
      <w:r w:rsidR="00336A86">
        <w:rPr>
          <w:rFonts w:ascii="Arial" w:hAnsi="Arial" w:cs="Arial"/>
          <w:b/>
          <w:bCs/>
        </w:rPr>
        <w:t xml:space="preserve">evaluated </w:t>
      </w:r>
      <w:proofErr w:type="spellStart"/>
      <w:r w:rsidR="00336A86">
        <w:rPr>
          <w:rFonts w:ascii="Arial" w:hAnsi="Arial" w:cs="Arial"/>
          <w:b/>
          <w:bCs/>
        </w:rPr>
        <w:t>Ir</w:t>
      </w:r>
      <w:proofErr w:type="spellEnd"/>
      <w:r w:rsidR="00336A86">
        <w:rPr>
          <w:rFonts w:ascii="Arial" w:hAnsi="Arial" w:cs="Arial"/>
          <w:b/>
          <w:bCs/>
        </w:rPr>
        <w:t>-Bi-Plastic</w:t>
      </w:r>
      <w:r w:rsidR="0078754D">
        <w:rPr>
          <w:rFonts w:ascii="Arial" w:hAnsi="Arial" w:cs="Arial"/>
          <w:b/>
          <w:bCs/>
        </w:rPr>
        <w:t xml:space="preserve"> array</w:t>
      </w:r>
      <w:r w:rsidR="00A262CB">
        <w:rPr>
          <w:rFonts w:ascii="Arial" w:hAnsi="Arial" w:cs="Arial"/>
          <w:b/>
          <w:bCs/>
        </w:rPr>
        <w:t>.  The segmented side is shown on the left prior to external Teflon tape wrapping.  The image on the right shows the uncut face after external wrapping, which was placed in contact with the a-Si TFT array.</w:t>
      </w:r>
      <w:bookmarkEnd w:id="422"/>
      <w:r w:rsidR="00336A86">
        <w:rPr>
          <w:rFonts w:ascii="Arial" w:hAnsi="Arial" w:cs="Arial"/>
          <w:b/>
          <w:bCs/>
        </w:rPr>
        <w:t xml:space="preserve"> </w:t>
      </w:r>
    </w:p>
    <w:p w14:paraId="182F527D" w14:textId="77777777" w:rsidR="007B1AA2" w:rsidRDefault="007B1AA2">
      <w:pPr>
        <w:pStyle w:val="SPIEbodytext"/>
        <w:rPr>
          <w:rFonts w:ascii="Arial" w:hAnsi="Arial" w:cs="Arial"/>
          <w:sz w:val="24"/>
        </w:rPr>
      </w:pPr>
    </w:p>
    <w:p w14:paraId="0A028F62" w14:textId="77777777" w:rsidR="00EF78F9" w:rsidRDefault="00EF78F9">
      <w:r>
        <w:br w:type="page"/>
      </w:r>
    </w:p>
    <w:p w14:paraId="12B0540D" w14:textId="017BEB67" w:rsidR="00CA473F" w:rsidRDefault="00CA473F" w:rsidP="00D474D6">
      <w:pPr>
        <w:pStyle w:val="SPIEbodytext"/>
        <w:spacing w:after="0"/>
        <w:rPr>
          <w:rFonts w:ascii="Arial" w:hAnsi="Arial" w:cs="Arial"/>
          <w:sz w:val="24"/>
        </w:rPr>
      </w:pPr>
      <w:r w:rsidRPr="004119B5">
        <w:rPr>
          <w:rFonts w:ascii="Arial" w:hAnsi="Arial" w:cs="Arial"/>
          <w:sz w:val="24"/>
        </w:rPr>
        <w:lastRenderedPageBreak/>
        <w:t>Therefore, protons scattered at 30° from anywhere within a pixel with a cross section &lt;1.69 mm</w:t>
      </w:r>
      <w:r w:rsidRPr="004119B5">
        <w:rPr>
          <w:rFonts w:ascii="Arial" w:hAnsi="Arial" w:cs="Arial"/>
          <w:sz w:val="24"/>
          <w:vertAlign w:val="superscript"/>
        </w:rPr>
        <w:t>2</w:t>
      </w:r>
      <w:r w:rsidRPr="004119B5">
        <w:rPr>
          <w:rFonts w:ascii="Arial" w:hAnsi="Arial" w:cs="Arial"/>
          <w:sz w:val="24"/>
        </w:rPr>
        <w:t xml:space="preserve"> (1.3×1.3 mm) will likely exit the pixel. Since TFT photodetector panels operate in integration mode, this result would reduce position and image resolution. Based on this understanding</w:t>
      </w:r>
      <w:r w:rsidR="00F56AF6">
        <w:rPr>
          <w:rFonts w:ascii="Arial" w:hAnsi="Arial" w:cs="Arial"/>
          <w:sz w:val="24"/>
        </w:rPr>
        <w:t xml:space="preserve">, the </w:t>
      </w:r>
      <w:proofErr w:type="spellStart"/>
      <w:r w:rsidR="00F56AF6">
        <w:rPr>
          <w:rFonts w:ascii="Arial" w:hAnsi="Arial" w:cs="Arial"/>
          <w:sz w:val="24"/>
        </w:rPr>
        <w:t>Ir</w:t>
      </w:r>
      <w:proofErr w:type="spellEnd"/>
      <w:r w:rsidR="00F56AF6">
        <w:rPr>
          <w:rFonts w:ascii="Arial" w:hAnsi="Arial" w:cs="Arial"/>
          <w:sz w:val="24"/>
        </w:rPr>
        <w:t>-Bi-Plastic</w:t>
      </w:r>
      <w:r w:rsidRPr="004119B5">
        <w:rPr>
          <w:rFonts w:ascii="Arial" w:hAnsi="Arial" w:cs="Arial"/>
          <w:sz w:val="24"/>
        </w:rPr>
        <w:t xml:space="preserve"> pixel dimensions of </w:t>
      </w:r>
      <w:r w:rsidR="00336A86">
        <w:rPr>
          <w:rFonts w:ascii="Arial" w:hAnsi="Arial" w:cs="Arial"/>
          <w:sz w:val="24"/>
        </w:rPr>
        <w:t>5</w:t>
      </w:r>
      <w:r w:rsidRPr="004119B5">
        <w:rPr>
          <w:rFonts w:ascii="Arial" w:hAnsi="Arial" w:cs="Arial"/>
          <w:sz w:val="24"/>
        </w:rPr>
        <w:t>×</w:t>
      </w:r>
      <w:r w:rsidR="00336A86">
        <w:rPr>
          <w:rFonts w:ascii="Arial" w:hAnsi="Arial" w:cs="Arial"/>
          <w:sz w:val="24"/>
        </w:rPr>
        <w:t>5</w:t>
      </w:r>
      <w:r w:rsidRPr="004119B5">
        <w:rPr>
          <w:rFonts w:ascii="Arial" w:hAnsi="Arial" w:cs="Arial"/>
          <w:sz w:val="24"/>
        </w:rPr>
        <w:t xml:space="preserve"> mm (a </w:t>
      </w:r>
      <w:r w:rsidR="00336A86">
        <w:rPr>
          <w:rFonts w:ascii="Arial" w:hAnsi="Arial" w:cs="Arial"/>
          <w:sz w:val="24"/>
        </w:rPr>
        <w:t>25</w:t>
      </w:r>
      <w:r w:rsidRPr="004119B5">
        <w:rPr>
          <w:rFonts w:ascii="Arial" w:hAnsi="Arial" w:cs="Arial"/>
          <w:sz w:val="24"/>
        </w:rPr>
        <w:t xml:space="preserve"> mm</w:t>
      </w:r>
      <w:r w:rsidRPr="004119B5">
        <w:rPr>
          <w:rFonts w:ascii="Arial" w:hAnsi="Arial" w:cs="Arial"/>
          <w:sz w:val="24"/>
          <w:vertAlign w:val="superscript"/>
        </w:rPr>
        <w:t>2</w:t>
      </w:r>
      <w:r w:rsidRPr="004119B5">
        <w:rPr>
          <w:rFonts w:ascii="Arial" w:hAnsi="Arial" w:cs="Arial"/>
          <w:sz w:val="24"/>
        </w:rPr>
        <w:t xml:space="preserve"> pixel cross section) </w:t>
      </w:r>
      <w:r w:rsidR="00336A86">
        <w:rPr>
          <w:rFonts w:ascii="Arial" w:hAnsi="Arial" w:cs="Arial"/>
          <w:sz w:val="24"/>
        </w:rPr>
        <w:t xml:space="preserve">are </w:t>
      </w:r>
      <w:r w:rsidR="00F56AF6">
        <w:rPr>
          <w:rFonts w:ascii="Arial" w:hAnsi="Arial" w:cs="Arial"/>
          <w:sz w:val="24"/>
        </w:rPr>
        <w:t>expected to increase proton recoil energy localization over an array with a smaller pixel pitch</w:t>
      </w:r>
      <w:r w:rsidRPr="004119B5">
        <w:rPr>
          <w:rFonts w:ascii="Arial" w:hAnsi="Arial" w:cs="Arial"/>
          <w:sz w:val="24"/>
        </w:rPr>
        <w:t>.</w:t>
      </w:r>
      <w:r w:rsidR="00F56AF6">
        <w:rPr>
          <w:rFonts w:ascii="Arial" w:hAnsi="Arial" w:cs="Arial"/>
          <w:sz w:val="24"/>
        </w:rPr>
        <w:t xml:space="preserve">  Of course, this benefit comes at the cost of reduced SR due to </w:t>
      </w:r>
      <w:r w:rsidR="009E758F">
        <w:rPr>
          <w:rFonts w:ascii="Arial" w:hAnsi="Arial" w:cs="Arial"/>
          <w:sz w:val="24"/>
        </w:rPr>
        <w:t xml:space="preserve">its </w:t>
      </w:r>
      <w:r w:rsidR="00F56AF6">
        <w:rPr>
          <w:rFonts w:ascii="Arial" w:hAnsi="Arial" w:cs="Arial"/>
          <w:sz w:val="24"/>
        </w:rPr>
        <w:t xml:space="preserve">larger pixel pitch.  </w:t>
      </w:r>
      <w:r w:rsidR="009E758F">
        <w:rPr>
          <w:rFonts w:ascii="Arial" w:hAnsi="Arial" w:cs="Arial"/>
          <w:sz w:val="24"/>
        </w:rPr>
        <w:t>It is unknown whether a</w:t>
      </w:r>
      <w:r w:rsidR="00F56AF6">
        <w:rPr>
          <w:rFonts w:ascii="Arial" w:hAnsi="Arial" w:cs="Arial"/>
          <w:sz w:val="24"/>
        </w:rPr>
        <w:t xml:space="preserve"> study designed to optimize pixel pitch versus proton recoil in a fast neutron environment has been conducted for this material. </w:t>
      </w:r>
      <w:r w:rsidRPr="004119B5">
        <w:rPr>
          <w:rFonts w:ascii="Arial" w:hAnsi="Arial" w:cs="Arial"/>
          <w:sz w:val="24"/>
        </w:rPr>
        <w:t xml:space="preserve"> </w:t>
      </w:r>
    </w:p>
    <w:p w14:paraId="75E3791E" w14:textId="77777777" w:rsidR="007B1AA2" w:rsidRDefault="007B1AA2" w:rsidP="00D474D6">
      <w:pPr>
        <w:pStyle w:val="SPIEbodytext"/>
        <w:spacing w:after="0"/>
        <w:rPr>
          <w:rFonts w:ascii="Arial" w:hAnsi="Arial" w:cs="Arial"/>
          <w:sz w:val="24"/>
        </w:rPr>
      </w:pPr>
    </w:p>
    <w:p w14:paraId="4869038E" w14:textId="0E70481D" w:rsidR="007B1AA2" w:rsidRPr="002154B8" w:rsidRDefault="007B1AA2" w:rsidP="00D474D6">
      <w:pPr>
        <w:pStyle w:val="SPIEbodytext"/>
        <w:spacing w:after="0"/>
        <w:rPr>
          <w:rFonts w:ascii="Arial" w:hAnsi="Arial" w:cs="Arial"/>
          <w:i/>
          <w:iCs/>
          <w:sz w:val="24"/>
        </w:rPr>
      </w:pPr>
      <w:r w:rsidRPr="002154B8">
        <w:rPr>
          <w:rFonts w:ascii="Arial" w:hAnsi="Arial" w:cs="Arial"/>
          <w:i/>
          <w:iCs/>
          <w:sz w:val="24"/>
        </w:rPr>
        <w:t>Dark Noise Subtraction</w:t>
      </w:r>
    </w:p>
    <w:p w14:paraId="5DA8653C" w14:textId="4D54BFA9" w:rsidR="007B1AA2" w:rsidRDefault="00F56AF6" w:rsidP="007B1AA2">
      <w:pPr>
        <w:pStyle w:val="SPIEbodytext"/>
        <w:rPr>
          <w:rFonts w:ascii="Arial" w:hAnsi="Arial" w:cs="Arial"/>
          <w:sz w:val="24"/>
        </w:rPr>
      </w:pPr>
      <w:r w:rsidRPr="004119B5">
        <w:rPr>
          <w:rFonts w:ascii="Arial" w:hAnsi="Arial" w:cs="Arial"/>
          <w:sz w:val="24"/>
        </w:rPr>
        <w:t xml:space="preserve">Use of a-Si TFT panels to measure radiographic response inherently includes contributions from dark noise in all recorded images.  Any meaningful impact from this noise is typically eliminated via subtraction of a dark measurement and, in the case of x-ray images, remaining contributions are minor compared to the measured response.  However, in the case of neutron transmission imaging, the signal may often fail to surmount the accumulating dark noise, so noise discrimination and subtraction becomes less straightforward.  Additionally, digital panel noise was found to aggregate non-linearly over time in the </w:t>
      </w:r>
      <w:proofErr w:type="spellStart"/>
      <w:r w:rsidRPr="004119B5">
        <w:rPr>
          <w:rFonts w:ascii="Arial" w:hAnsi="Arial" w:cs="Arial"/>
          <w:sz w:val="24"/>
        </w:rPr>
        <w:t>Varex</w:t>
      </w:r>
      <w:proofErr w:type="spellEnd"/>
      <w:r w:rsidRPr="004119B5">
        <w:rPr>
          <w:rFonts w:ascii="Arial" w:hAnsi="Arial" w:cs="Arial"/>
          <w:sz w:val="24"/>
        </w:rPr>
        <w:t xml:space="preserve"> 1515DXT-I panel.  In fact, the total noise appears to plateau after ~180 minutes of continuous operation in a dark field, which represents roughly the time required for the panel to reach a stable operating temperature.  Therefore, due to the strong dependence of dark noise on temperature, </w:t>
      </w:r>
      <w:r>
        <w:rPr>
          <w:rFonts w:ascii="Arial" w:hAnsi="Arial" w:cs="Arial"/>
          <w:sz w:val="24"/>
        </w:rPr>
        <w:t xml:space="preserve">neutron response </w:t>
      </w:r>
      <w:r w:rsidRPr="004119B5">
        <w:rPr>
          <w:rFonts w:ascii="Arial" w:hAnsi="Arial" w:cs="Arial"/>
          <w:sz w:val="24"/>
        </w:rPr>
        <w:t>measurements conducted after 180 mins of panel operation may produce more stable and easily subtracted image noise.</w:t>
      </w:r>
    </w:p>
    <w:p w14:paraId="786C658B" w14:textId="45F11E82" w:rsidR="007B1AA2" w:rsidRDefault="007B1AA2" w:rsidP="007B1AA2">
      <w:pPr>
        <w:pStyle w:val="Heading3"/>
        <w:numPr>
          <w:ilvl w:val="0"/>
          <w:numId w:val="0"/>
        </w:numPr>
      </w:pPr>
      <w:bookmarkStart w:id="423" w:name="_Toc69359111"/>
      <w:r>
        <w:t>Experiment Methodology</w:t>
      </w:r>
      <w:bookmarkEnd w:id="423"/>
    </w:p>
    <w:p w14:paraId="4FDD50AA" w14:textId="3EB3EB79" w:rsidR="007B1AA2" w:rsidRPr="002154B8" w:rsidRDefault="007B1AA2" w:rsidP="002154B8">
      <w:pPr>
        <w:pStyle w:val="SPIEbodytext"/>
        <w:spacing w:after="0"/>
        <w:rPr>
          <w:rFonts w:ascii="Arial" w:hAnsi="Arial" w:cs="Arial"/>
          <w:i/>
          <w:iCs/>
          <w:sz w:val="24"/>
        </w:rPr>
      </w:pPr>
      <w:r w:rsidRPr="002154B8">
        <w:rPr>
          <w:rFonts w:ascii="Arial" w:hAnsi="Arial" w:cs="Arial"/>
          <w:i/>
          <w:iCs/>
          <w:sz w:val="24"/>
        </w:rPr>
        <w:t>Detector Set-up</w:t>
      </w:r>
    </w:p>
    <w:p w14:paraId="093A4D14" w14:textId="075EDA3D" w:rsidR="004764A6" w:rsidRDefault="00F56AF6" w:rsidP="002154B8">
      <w:pPr>
        <w:jc w:val="both"/>
      </w:pPr>
      <w:r w:rsidRPr="00D84523">
        <w:t xml:space="preserve">The </w:t>
      </w:r>
      <w:proofErr w:type="spellStart"/>
      <w:r>
        <w:t>Ir</w:t>
      </w:r>
      <w:proofErr w:type="spellEnd"/>
      <w:r>
        <w:t xml:space="preserve">-Bi-Plastic </w:t>
      </w:r>
      <w:r w:rsidRPr="00D84523">
        <w:t>array</w:t>
      </w:r>
      <w:r>
        <w:t xml:space="preserve"> was</w:t>
      </w:r>
      <w:r w:rsidRPr="00D84523">
        <w:t xml:space="preserve"> paired with a commercial radiographic </w:t>
      </w:r>
      <w:proofErr w:type="spellStart"/>
      <w:r w:rsidRPr="00D84523">
        <w:t>Varex</w:t>
      </w:r>
      <w:proofErr w:type="spellEnd"/>
      <w:r w:rsidRPr="00D84523">
        <w:t xml:space="preserve"> </w:t>
      </w:r>
      <w:proofErr w:type="spellStart"/>
      <w:r w:rsidRPr="00D84523">
        <w:t>PaxScan</w:t>
      </w:r>
      <w:proofErr w:type="spellEnd"/>
      <w:r w:rsidRPr="00D84523">
        <w:t xml:space="preserve"> 1515DXT-I Flat Panel Detector for all measurements</w:t>
      </w:r>
      <w:r>
        <w:t xml:space="preserve"> </w:t>
      </w:r>
      <w:sdt>
        <w:sdtPr>
          <w:id w:val="-1391649591"/>
          <w:citation/>
        </w:sdtPr>
        <w:sdtContent>
          <w:r w:rsidR="003413B9">
            <w:fldChar w:fldCharType="begin"/>
          </w:r>
          <w:r w:rsidR="003413B9">
            <w:instrText xml:space="preserve"> CITATION Var \l 1033 </w:instrText>
          </w:r>
          <w:r w:rsidR="003413B9">
            <w:fldChar w:fldCharType="separate"/>
          </w:r>
          <w:r w:rsidR="00EF78F9">
            <w:rPr>
              <w:noProof/>
            </w:rPr>
            <w:t>[56]</w:t>
          </w:r>
          <w:r w:rsidR="003413B9">
            <w:fldChar w:fldCharType="end"/>
          </w:r>
        </w:sdtContent>
      </w:sdt>
      <w:r>
        <w:t>.</w:t>
      </w:r>
      <w:r w:rsidRPr="00D84523">
        <w:t xml:space="preserve"> This first required the removal of the original proprietary</w:t>
      </w:r>
      <w:r>
        <w:t xml:space="preserve"> </w:t>
      </w:r>
      <w:r w:rsidRPr="00D84523">
        <w:t>gadolinium oxysulfide (Gd</w:t>
      </w:r>
      <w:r w:rsidRPr="00D84523">
        <w:rPr>
          <w:vertAlign w:val="subscript"/>
        </w:rPr>
        <w:t>2</w:t>
      </w:r>
      <w:r w:rsidRPr="00D84523">
        <w:t>O</w:t>
      </w:r>
      <w:r w:rsidRPr="00D84523">
        <w:rPr>
          <w:vertAlign w:val="subscript"/>
        </w:rPr>
        <w:t>2</w:t>
      </w:r>
      <w:r w:rsidRPr="00D84523">
        <w:t xml:space="preserve">S) conversion layer, followed by the attachment of custom aluminum components to all four outer sides of the </w:t>
      </w:r>
      <w:proofErr w:type="spellStart"/>
      <w:r w:rsidRPr="00D84523">
        <w:t>Varex</w:t>
      </w:r>
      <w:proofErr w:type="spellEnd"/>
      <w:r w:rsidRPr="00D84523">
        <w:t xml:space="preserve"> panel, thereby extending the panel’s light-tight enclosure by 25.4 mm orthogonal to the TFT. Within this expanded volume, the </w:t>
      </w:r>
      <w:proofErr w:type="spellStart"/>
      <w:r>
        <w:t>Ir</w:t>
      </w:r>
      <w:proofErr w:type="spellEnd"/>
      <w:r>
        <w:t>-Bi-Plastic array was</w:t>
      </w:r>
      <w:r w:rsidRPr="00D84523">
        <w:t xml:space="preserve"> pressure mounted against the a-Si photodetector using layers of custom-cut foam to hold the arrays in place. The a-Si TFT provided pixel pitches of 127 µm, so eve</w:t>
      </w:r>
      <w:r>
        <w:t>ry</w:t>
      </w:r>
      <w:r w:rsidRPr="00D84523">
        <w:t xml:space="preserve"> </w:t>
      </w:r>
      <w:r>
        <w:t>5</w:t>
      </w:r>
      <w:r w:rsidRPr="00D84523">
        <w:t>×</w:t>
      </w:r>
      <w:r>
        <w:t>5</w:t>
      </w:r>
      <w:r w:rsidRPr="00D84523">
        <w:t xml:space="preserve"> mm pixel response was averaged from the </w:t>
      </w:r>
      <w:r>
        <w:t xml:space="preserve">measured </w:t>
      </w:r>
      <w:r w:rsidRPr="00D84523">
        <w:t>response of ~</w:t>
      </w:r>
      <w:r>
        <w:t>1,520</w:t>
      </w:r>
      <w:r w:rsidRPr="00D84523">
        <w:t xml:space="preserve"> photodetector pixels. Lastly, the enclosure was sealed using the </w:t>
      </w:r>
      <w:proofErr w:type="spellStart"/>
      <w:r w:rsidRPr="00D84523">
        <w:t>Varex</w:t>
      </w:r>
      <w:proofErr w:type="spellEnd"/>
      <w:r w:rsidRPr="00D84523">
        <w:t xml:space="preserve"> panel’s original 2.5 mm-thick carbon fiber plate.</w:t>
      </w:r>
    </w:p>
    <w:p w14:paraId="11B88D27" w14:textId="77777777" w:rsidR="007B1AA2" w:rsidRDefault="007B1AA2" w:rsidP="007B1AA2">
      <w:pPr>
        <w:pStyle w:val="Text"/>
        <w:ind w:firstLine="0"/>
      </w:pPr>
    </w:p>
    <w:p w14:paraId="691C3293" w14:textId="0BB1D09B" w:rsidR="007B1AA2" w:rsidRPr="002154B8" w:rsidRDefault="007B1AA2" w:rsidP="007B1AA2">
      <w:pPr>
        <w:pStyle w:val="Text"/>
        <w:ind w:firstLine="0"/>
        <w:rPr>
          <w:rFonts w:ascii="Arial" w:hAnsi="Arial" w:cs="Arial"/>
          <w:i/>
          <w:iCs/>
          <w:sz w:val="24"/>
          <w:szCs w:val="24"/>
        </w:rPr>
      </w:pPr>
      <w:r w:rsidRPr="002154B8">
        <w:rPr>
          <w:rFonts w:ascii="Arial" w:hAnsi="Arial" w:cs="Arial"/>
          <w:i/>
          <w:iCs/>
          <w:sz w:val="24"/>
          <w:szCs w:val="24"/>
        </w:rPr>
        <w:t>X-Ray Experiment Methodology</w:t>
      </w:r>
    </w:p>
    <w:p w14:paraId="0734317A" w14:textId="3C03022F" w:rsidR="00087BEB" w:rsidRPr="004119B5" w:rsidRDefault="00087BEB" w:rsidP="002154B8">
      <w:pPr>
        <w:pStyle w:val="Text"/>
        <w:ind w:firstLine="0"/>
        <w:rPr>
          <w:rFonts w:ascii="Arial" w:hAnsi="Arial" w:cs="Arial"/>
          <w:sz w:val="24"/>
          <w:szCs w:val="24"/>
        </w:rPr>
      </w:pPr>
      <w:r w:rsidRPr="004119B5">
        <w:rPr>
          <w:rFonts w:ascii="Arial" w:hAnsi="Arial" w:cs="Arial"/>
          <w:sz w:val="24"/>
          <w:szCs w:val="24"/>
        </w:rPr>
        <w:t xml:space="preserve">With the arrays pressure mounted and enclosed within the modified </w:t>
      </w:r>
      <w:proofErr w:type="spellStart"/>
      <w:r w:rsidRPr="004119B5">
        <w:rPr>
          <w:rFonts w:ascii="Arial" w:hAnsi="Arial" w:cs="Arial"/>
          <w:sz w:val="24"/>
          <w:szCs w:val="24"/>
        </w:rPr>
        <w:t>Varex</w:t>
      </w:r>
      <w:proofErr w:type="spellEnd"/>
      <w:r w:rsidRPr="004119B5">
        <w:rPr>
          <w:rFonts w:ascii="Arial" w:hAnsi="Arial" w:cs="Arial"/>
          <w:sz w:val="24"/>
          <w:szCs w:val="24"/>
        </w:rPr>
        <w:t xml:space="preserve"> radiographic panel, measurements within an x-ray field were conducted, and each measurement consisted of 40 separate images recorded at two frames per second </w:t>
      </w:r>
      <w:r w:rsidRPr="004119B5">
        <w:rPr>
          <w:rFonts w:ascii="Arial" w:hAnsi="Arial" w:cs="Arial"/>
          <w:sz w:val="24"/>
          <w:szCs w:val="24"/>
        </w:rPr>
        <w:lastRenderedPageBreak/>
        <w:t xml:space="preserve">(fps).  The x-rays were produced by a Comet MXR-451/26 radiation generating device (RGD) with a tungsten target operated at </w:t>
      </w:r>
      <w:r>
        <w:rPr>
          <w:rFonts w:ascii="Arial" w:hAnsi="Arial" w:cs="Arial"/>
          <w:sz w:val="24"/>
          <w:szCs w:val="24"/>
        </w:rPr>
        <w:t xml:space="preserve">150, 200, 270, 300, and </w:t>
      </w:r>
      <w:r w:rsidRPr="004119B5">
        <w:rPr>
          <w:rFonts w:ascii="Arial" w:hAnsi="Arial" w:cs="Arial"/>
          <w:sz w:val="24"/>
          <w:szCs w:val="24"/>
        </w:rPr>
        <w:t xml:space="preserve">370 </w:t>
      </w:r>
      <w:proofErr w:type="spellStart"/>
      <w:r w:rsidRPr="004119B5">
        <w:rPr>
          <w:rFonts w:ascii="Arial" w:hAnsi="Arial" w:cs="Arial"/>
          <w:sz w:val="24"/>
          <w:szCs w:val="24"/>
        </w:rPr>
        <w:t>kVp</w:t>
      </w:r>
      <w:proofErr w:type="spellEnd"/>
      <w:r w:rsidRPr="004119B5">
        <w:rPr>
          <w:rFonts w:ascii="Arial" w:hAnsi="Arial" w:cs="Arial"/>
          <w:sz w:val="24"/>
          <w:szCs w:val="24"/>
        </w:rPr>
        <w:t xml:space="preserve">, </w:t>
      </w:r>
      <w:r>
        <w:rPr>
          <w:rFonts w:ascii="Arial" w:hAnsi="Arial" w:cs="Arial"/>
          <w:sz w:val="24"/>
          <w:szCs w:val="24"/>
        </w:rPr>
        <w:t xml:space="preserve">at </w:t>
      </w:r>
      <w:r w:rsidRPr="004119B5">
        <w:rPr>
          <w:rFonts w:ascii="Arial" w:hAnsi="Arial" w:cs="Arial"/>
          <w:sz w:val="24"/>
          <w:szCs w:val="24"/>
        </w:rPr>
        <w:t xml:space="preserve">a current of </w:t>
      </w:r>
      <w:r>
        <w:rPr>
          <w:rFonts w:ascii="Arial" w:hAnsi="Arial" w:cs="Arial"/>
          <w:sz w:val="24"/>
          <w:szCs w:val="24"/>
        </w:rPr>
        <w:t>0.</w:t>
      </w:r>
      <w:r w:rsidRPr="004119B5">
        <w:rPr>
          <w:rFonts w:ascii="Arial" w:hAnsi="Arial" w:cs="Arial"/>
          <w:sz w:val="24"/>
          <w:szCs w:val="24"/>
        </w:rPr>
        <w:t xml:space="preserve">3 mA, and a focal spot size of 5.5 mm.  </w:t>
      </w:r>
      <w:r w:rsidR="00474318">
        <w:rPr>
          <w:rFonts w:ascii="Arial" w:hAnsi="Arial" w:cs="Arial"/>
          <w:sz w:val="24"/>
          <w:szCs w:val="24"/>
        </w:rPr>
        <w:t xml:space="preserve">These energies were selected </w:t>
      </w:r>
      <w:r w:rsidR="00C1339D">
        <w:rPr>
          <w:rFonts w:ascii="Arial" w:hAnsi="Arial" w:cs="Arial"/>
          <w:sz w:val="24"/>
          <w:szCs w:val="24"/>
        </w:rPr>
        <w:t xml:space="preserve">for SNR analysis </w:t>
      </w:r>
      <w:r w:rsidR="00474318">
        <w:rPr>
          <w:rFonts w:ascii="Arial" w:hAnsi="Arial" w:cs="Arial"/>
          <w:sz w:val="24"/>
          <w:szCs w:val="24"/>
        </w:rPr>
        <w:t xml:space="preserve">because 150, 270, and 370 </w:t>
      </w:r>
      <w:proofErr w:type="spellStart"/>
      <w:r w:rsidR="00474318">
        <w:rPr>
          <w:rFonts w:ascii="Arial" w:hAnsi="Arial" w:cs="Arial"/>
          <w:sz w:val="24"/>
          <w:szCs w:val="24"/>
        </w:rPr>
        <w:t>kVp</w:t>
      </w:r>
      <w:proofErr w:type="spellEnd"/>
      <w:r w:rsidR="00474318">
        <w:rPr>
          <w:rFonts w:ascii="Arial" w:hAnsi="Arial" w:cs="Arial"/>
          <w:sz w:val="24"/>
          <w:szCs w:val="24"/>
        </w:rPr>
        <w:t xml:space="preserve"> correspond to commercially available x-ray RGDs that support portable x-ray interrogation.  F</w:t>
      </w:r>
      <w:r w:rsidRPr="004119B5">
        <w:rPr>
          <w:rFonts w:ascii="Arial" w:hAnsi="Arial" w:cs="Arial"/>
          <w:sz w:val="24"/>
          <w:szCs w:val="24"/>
        </w:rPr>
        <w:t xml:space="preserve">or all measurements, the source was centered on the panel at a source to detector distance (SDD) of 1,010 mm, in accordance with ASTM standards </w:t>
      </w:r>
      <w:sdt>
        <w:sdtPr>
          <w:rPr>
            <w:rFonts w:ascii="Arial" w:hAnsi="Arial" w:cs="Arial"/>
            <w:sz w:val="24"/>
            <w:szCs w:val="24"/>
          </w:rPr>
          <w:id w:val="-1169480009"/>
          <w:citation/>
        </w:sdtPr>
        <w:sdtContent>
          <w:r w:rsidR="003413B9">
            <w:rPr>
              <w:rFonts w:ascii="Arial" w:hAnsi="Arial" w:cs="Arial"/>
              <w:sz w:val="24"/>
              <w:szCs w:val="24"/>
            </w:rPr>
            <w:fldChar w:fldCharType="begin"/>
          </w:r>
          <w:r w:rsidR="003413B9">
            <w:rPr>
              <w:rFonts w:ascii="Arial" w:hAnsi="Arial" w:cs="Arial"/>
              <w:sz w:val="24"/>
              <w:szCs w:val="24"/>
            </w:rPr>
            <w:instrText xml:space="preserve"> CITATION AST131 \l 1033 </w:instrText>
          </w:r>
          <w:r w:rsidR="003413B9">
            <w:rPr>
              <w:rFonts w:ascii="Arial" w:hAnsi="Arial" w:cs="Arial"/>
              <w:sz w:val="24"/>
              <w:szCs w:val="24"/>
            </w:rPr>
            <w:fldChar w:fldCharType="separate"/>
          </w:r>
          <w:r w:rsidR="00EF78F9" w:rsidRPr="00EF78F9">
            <w:rPr>
              <w:rFonts w:ascii="Arial" w:hAnsi="Arial" w:cs="Arial"/>
              <w:noProof/>
              <w:sz w:val="24"/>
              <w:szCs w:val="24"/>
            </w:rPr>
            <w:t>[53]</w:t>
          </w:r>
          <w:r w:rsidR="003413B9">
            <w:rPr>
              <w:rFonts w:ascii="Arial" w:hAnsi="Arial" w:cs="Arial"/>
              <w:sz w:val="24"/>
              <w:szCs w:val="24"/>
            </w:rPr>
            <w:fldChar w:fldCharType="end"/>
          </w:r>
        </w:sdtContent>
      </w:sdt>
      <w:r w:rsidRPr="004119B5">
        <w:rPr>
          <w:rFonts w:ascii="Arial" w:hAnsi="Arial" w:cs="Arial"/>
          <w:sz w:val="24"/>
          <w:szCs w:val="24"/>
        </w:rPr>
        <w:t>.  Free-field (</w:t>
      </w:r>
      <w:proofErr w:type="gramStart"/>
      <w:r w:rsidRPr="004119B5">
        <w:rPr>
          <w:rFonts w:ascii="Arial" w:hAnsi="Arial" w:cs="Arial"/>
          <w:sz w:val="24"/>
          <w:szCs w:val="24"/>
        </w:rPr>
        <w:t>i.e.</w:t>
      </w:r>
      <w:proofErr w:type="gramEnd"/>
      <w:r w:rsidRPr="004119B5">
        <w:rPr>
          <w:rFonts w:ascii="Arial" w:hAnsi="Arial" w:cs="Arial"/>
          <w:sz w:val="24"/>
          <w:szCs w:val="24"/>
        </w:rPr>
        <w:t xml:space="preserve"> unshielded) measurements were </w:t>
      </w:r>
      <w:r w:rsidR="00474318">
        <w:rPr>
          <w:rFonts w:ascii="Arial" w:hAnsi="Arial" w:cs="Arial"/>
          <w:sz w:val="24"/>
          <w:szCs w:val="24"/>
        </w:rPr>
        <w:t xml:space="preserve">also </w:t>
      </w:r>
      <w:r w:rsidRPr="004119B5">
        <w:rPr>
          <w:rFonts w:ascii="Arial" w:hAnsi="Arial" w:cs="Arial"/>
          <w:sz w:val="24"/>
          <w:szCs w:val="24"/>
        </w:rPr>
        <w:t>recorded in this way</w:t>
      </w:r>
      <w:r w:rsidR="00474318">
        <w:rPr>
          <w:rFonts w:ascii="Arial" w:hAnsi="Arial" w:cs="Arial"/>
          <w:sz w:val="24"/>
          <w:szCs w:val="24"/>
        </w:rPr>
        <w:t xml:space="preserve">, </w:t>
      </w:r>
      <w:r w:rsidRPr="004119B5">
        <w:rPr>
          <w:rFonts w:ascii="Arial" w:hAnsi="Arial" w:cs="Arial"/>
          <w:sz w:val="24"/>
          <w:szCs w:val="24"/>
        </w:rPr>
        <w:t>as well as dark</w:t>
      </w:r>
      <w:r w:rsidR="00474318">
        <w:rPr>
          <w:rFonts w:ascii="Arial" w:hAnsi="Arial" w:cs="Arial"/>
          <w:sz w:val="24"/>
          <w:szCs w:val="24"/>
        </w:rPr>
        <w:t xml:space="preserve"> </w:t>
      </w:r>
      <w:r w:rsidRPr="004119B5">
        <w:rPr>
          <w:rFonts w:ascii="Arial" w:hAnsi="Arial" w:cs="Arial"/>
          <w:sz w:val="24"/>
          <w:szCs w:val="24"/>
        </w:rPr>
        <w:t>measurements, which are necessary for</w:t>
      </w:r>
      <w:r w:rsidR="00474318">
        <w:rPr>
          <w:rFonts w:ascii="Arial" w:hAnsi="Arial" w:cs="Arial"/>
          <w:sz w:val="24"/>
          <w:szCs w:val="24"/>
        </w:rPr>
        <w:t xml:space="preserve"> x-ray</w:t>
      </w:r>
      <w:r w:rsidRPr="004119B5">
        <w:rPr>
          <w:rFonts w:ascii="Arial" w:hAnsi="Arial" w:cs="Arial"/>
          <w:sz w:val="24"/>
          <w:szCs w:val="24"/>
        </w:rPr>
        <w:t xml:space="preserve"> image </w:t>
      </w:r>
      <w:r w:rsidR="00434D51">
        <w:rPr>
          <w:rFonts w:ascii="Arial" w:hAnsi="Arial" w:cs="Arial"/>
          <w:sz w:val="24"/>
          <w:szCs w:val="24"/>
        </w:rPr>
        <w:t>offset correction</w:t>
      </w:r>
      <w:r w:rsidR="00474318">
        <w:rPr>
          <w:rFonts w:ascii="Arial" w:hAnsi="Arial" w:cs="Arial"/>
          <w:sz w:val="24"/>
          <w:szCs w:val="24"/>
        </w:rPr>
        <w:t>.</w:t>
      </w:r>
      <w:r w:rsidRPr="004119B5">
        <w:rPr>
          <w:rFonts w:ascii="Arial" w:hAnsi="Arial" w:cs="Arial"/>
          <w:sz w:val="24"/>
          <w:szCs w:val="24"/>
        </w:rPr>
        <w:t xml:space="preserve">  </w:t>
      </w:r>
    </w:p>
    <w:p w14:paraId="11975C2E" w14:textId="77777777" w:rsidR="007B1AA2" w:rsidRDefault="007B1AA2" w:rsidP="007B1AA2">
      <w:pPr>
        <w:pStyle w:val="Text"/>
        <w:ind w:firstLine="0"/>
        <w:rPr>
          <w:rFonts w:ascii="Arial" w:hAnsi="Arial" w:cs="Arial"/>
          <w:sz w:val="24"/>
          <w:szCs w:val="24"/>
        </w:rPr>
      </w:pPr>
    </w:p>
    <w:p w14:paraId="68D2B7F5" w14:textId="4AD78328" w:rsidR="003762E2" w:rsidRDefault="00087BEB" w:rsidP="002154B8">
      <w:pPr>
        <w:pStyle w:val="Text"/>
        <w:ind w:firstLine="0"/>
        <w:rPr>
          <w:rFonts w:ascii="Arial" w:hAnsi="Arial" w:cs="Arial"/>
          <w:sz w:val="24"/>
          <w:szCs w:val="24"/>
        </w:rPr>
      </w:pPr>
      <w:r w:rsidRPr="004119B5">
        <w:rPr>
          <w:rFonts w:ascii="Arial" w:hAnsi="Arial" w:cs="Arial"/>
          <w:sz w:val="24"/>
          <w:szCs w:val="24"/>
        </w:rPr>
        <w:t>Shielded measurements utilizing a phantom edge were then recorded using the same process</w:t>
      </w:r>
      <w:r w:rsidR="00C1339D">
        <w:rPr>
          <w:rFonts w:ascii="Arial" w:hAnsi="Arial" w:cs="Arial"/>
          <w:sz w:val="24"/>
          <w:szCs w:val="24"/>
        </w:rPr>
        <w:t xml:space="preserve"> but only </w:t>
      </w:r>
      <w:r w:rsidR="003762E2">
        <w:rPr>
          <w:rFonts w:ascii="Arial" w:hAnsi="Arial" w:cs="Arial"/>
          <w:sz w:val="24"/>
          <w:szCs w:val="24"/>
        </w:rPr>
        <w:t>at</w:t>
      </w:r>
      <w:r w:rsidR="00C1339D">
        <w:rPr>
          <w:rFonts w:ascii="Arial" w:hAnsi="Arial" w:cs="Arial"/>
          <w:sz w:val="24"/>
          <w:szCs w:val="24"/>
        </w:rPr>
        <w:t xml:space="preserve"> 370 </w:t>
      </w:r>
      <w:proofErr w:type="spellStart"/>
      <w:r w:rsidR="00C1339D">
        <w:rPr>
          <w:rFonts w:ascii="Arial" w:hAnsi="Arial" w:cs="Arial"/>
          <w:sz w:val="24"/>
          <w:szCs w:val="24"/>
        </w:rPr>
        <w:t>kVp</w:t>
      </w:r>
      <w:proofErr w:type="spellEnd"/>
      <w:r w:rsidRPr="004119B5">
        <w:rPr>
          <w:rFonts w:ascii="Arial" w:hAnsi="Arial" w:cs="Arial"/>
          <w:sz w:val="24"/>
          <w:szCs w:val="24"/>
        </w:rPr>
        <w:t>.</w:t>
      </w:r>
      <w:r w:rsidR="00C1339D">
        <w:rPr>
          <w:rFonts w:ascii="Arial" w:hAnsi="Arial" w:cs="Arial"/>
          <w:sz w:val="24"/>
          <w:szCs w:val="24"/>
        </w:rPr>
        <w:t xml:space="preserve">  This energy was selected because </w:t>
      </w:r>
      <w:r w:rsidR="00C1339D" w:rsidRPr="00C1339D">
        <w:rPr>
          <w:rFonts w:ascii="Arial" w:hAnsi="Arial" w:cs="Arial"/>
          <w:sz w:val="24"/>
          <w:szCs w:val="24"/>
        </w:rPr>
        <w:t>it represents the practical upper energy limit for portable x-ray radiography.</w:t>
      </w:r>
      <w:r w:rsidR="00C1339D">
        <w:rPr>
          <w:rFonts w:ascii="Arial" w:hAnsi="Arial" w:cs="Arial"/>
          <w:sz w:val="24"/>
          <w:szCs w:val="24"/>
        </w:rPr>
        <w:t xml:space="preserve">  Additionally, due to the high-Z loading of the </w:t>
      </w:r>
      <w:proofErr w:type="spellStart"/>
      <w:r w:rsidR="00C1339D">
        <w:rPr>
          <w:rFonts w:ascii="Arial" w:hAnsi="Arial" w:cs="Arial"/>
          <w:sz w:val="24"/>
          <w:szCs w:val="24"/>
        </w:rPr>
        <w:t>Ir</w:t>
      </w:r>
      <w:proofErr w:type="spellEnd"/>
      <w:r w:rsidR="00C1339D">
        <w:rPr>
          <w:rFonts w:ascii="Arial" w:hAnsi="Arial" w:cs="Arial"/>
          <w:sz w:val="24"/>
          <w:szCs w:val="24"/>
        </w:rPr>
        <w:t>-Bi-Plastic</w:t>
      </w:r>
      <w:r w:rsidR="003762E2">
        <w:rPr>
          <w:rFonts w:ascii="Arial" w:hAnsi="Arial" w:cs="Arial"/>
          <w:sz w:val="24"/>
          <w:szCs w:val="24"/>
        </w:rPr>
        <w:t xml:space="preserve">, contributions to pixel crosstalk from incoherent scatter are expected to be highest at 370 </w:t>
      </w:r>
      <w:proofErr w:type="spellStart"/>
      <w:r w:rsidR="003762E2">
        <w:rPr>
          <w:rFonts w:ascii="Arial" w:hAnsi="Arial" w:cs="Arial"/>
          <w:sz w:val="24"/>
          <w:szCs w:val="24"/>
        </w:rPr>
        <w:t>kVp</w:t>
      </w:r>
      <w:proofErr w:type="spellEnd"/>
      <w:r w:rsidR="003762E2">
        <w:rPr>
          <w:rFonts w:ascii="Arial" w:hAnsi="Arial" w:cs="Arial"/>
          <w:sz w:val="24"/>
          <w:szCs w:val="24"/>
        </w:rPr>
        <w:t xml:space="preserve"> compared to the lower energies.  Therefore, since internal scatter radiation is known to degrade DDA SR performance</w:t>
      </w:r>
      <w:r w:rsidR="003413B9">
        <w:rPr>
          <w:rFonts w:ascii="Arial" w:hAnsi="Arial" w:cs="Arial"/>
          <w:sz w:val="24"/>
          <w:szCs w:val="24"/>
        </w:rPr>
        <w:t xml:space="preserve"> </w:t>
      </w:r>
      <w:sdt>
        <w:sdtPr>
          <w:rPr>
            <w:rFonts w:ascii="Arial" w:hAnsi="Arial" w:cs="Arial"/>
            <w:sz w:val="24"/>
            <w:szCs w:val="24"/>
          </w:rPr>
          <w:id w:val="1391925093"/>
          <w:citation/>
        </w:sdtPr>
        <w:sdtContent>
          <w:r w:rsidR="003413B9">
            <w:rPr>
              <w:rFonts w:ascii="Arial" w:hAnsi="Arial" w:cs="Arial"/>
              <w:sz w:val="24"/>
              <w:szCs w:val="24"/>
            </w:rPr>
            <w:fldChar w:fldCharType="begin"/>
          </w:r>
          <w:r w:rsidR="003413B9">
            <w:rPr>
              <w:rFonts w:ascii="Arial" w:hAnsi="Arial" w:cs="Arial"/>
              <w:sz w:val="24"/>
              <w:szCs w:val="24"/>
            </w:rPr>
            <w:instrText xml:space="preserve"> CITATION AST131 \l 1033 </w:instrText>
          </w:r>
          <w:r w:rsidR="003413B9">
            <w:rPr>
              <w:rFonts w:ascii="Arial" w:hAnsi="Arial" w:cs="Arial"/>
              <w:sz w:val="24"/>
              <w:szCs w:val="24"/>
            </w:rPr>
            <w:fldChar w:fldCharType="separate"/>
          </w:r>
          <w:r w:rsidR="00EF78F9" w:rsidRPr="00EF78F9">
            <w:rPr>
              <w:rFonts w:ascii="Arial" w:hAnsi="Arial" w:cs="Arial"/>
              <w:noProof/>
              <w:sz w:val="24"/>
              <w:szCs w:val="24"/>
            </w:rPr>
            <w:t>[53]</w:t>
          </w:r>
          <w:r w:rsidR="003413B9">
            <w:rPr>
              <w:rFonts w:ascii="Arial" w:hAnsi="Arial" w:cs="Arial"/>
              <w:sz w:val="24"/>
              <w:szCs w:val="24"/>
            </w:rPr>
            <w:fldChar w:fldCharType="end"/>
          </w:r>
        </w:sdtContent>
      </w:sdt>
      <w:r w:rsidR="003413B9">
        <w:rPr>
          <w:rFonts w:ascii="Arial" w:hAnsi="Arial" w:cs="Arial"/>
          <w:sz w:val="24"/>
          <w:szCs w:val="24"/>
        </w:rPr>
        <w:t>,</w:t>
      </w:r>
      <w:r w:rsidR="003762E2">
        <w:rPr>
          <w:rFonts w:ascii="Arial" w:hAnsi="Arial" w:cs="Arial"/>
          <w:sz w:val="24"/>
          <w:szCs w:val="24"/>
        </w:rPr>
        <w:t xml:space="preserve"> 370 </w:t>
      </w:r>
      <w:proofErr w:type="spellStart"/>
      <w:r w:rsidR="003762E2">
        <w:rPr>
          <w:rFonts w:ascii="Arial" w:hAnsi="Arial" w:cs="Arial"/>
          <w:sz w:val="24"/>
          <w:szCs w:val="24"/>
        </w:rPr>
        <w:t>kVp</w:t>
      </w:r>
      <w:proofErr w:type="spellEnd"/>
      <w:r w:rsidR="003762E2">
        <w:rPr>
          <w:rFonts w:ascii="Arial" w:hAnsi="Arial" w:cs="Arial"/>
          <w:sz w:val="24"/>
          <w:szCs w:val="24"/>
        </w:rPr>
        <w:t xml:space="preserve"> was selected to provide a conservative estimate for array SR performance.  </w:t>
      </w:r>
    </w:p>
    <w:p w14:paraId="0FB5D262" w14:textId="77777777" w:rsidR="007B1AA2" w:rsidRDefault="007B1AA2" w:rsidP="007B1AA2">
      <w:pPr>
        <w:pStyle w:val="Text"/>
        <w:ind w:firstLine="0"/>
        <w:rPr>
          <w:rFonts w:ascii="Arial" w:hAnsi="Arial" w:cs="Arial"/>
          <w:sz w:val="24"/>
          <w:szCs w:val="24"/>
        </w:rPr>
      </w:pPr>
    </w:p>
    <w:p w14:paraId="7FBF26AF" w14:textId="4C8BAAC5" w:rsidR="004A5AFF" w:rsidRDefault="00087BEB" w:rsidP="002154B8">
      <w:pPr>
        <w:pStyle w:val="Text"/>
        <w:ind w:firstLine="0"/>
      </w:pPr>
      <w:r w:rsidRPr="004119B5">
        <w:rPr>
          <w:rFonts w:ascii="Arial" w:hAnsi="Arial" w:cs="Arial"/>
          <w:sz w:val="24"/>
          <w:szCs w:val="24"/>
        </w:rPr>
        <w:t xml:space="preserve">A </w:t>
      </w:r>
      <w:r w:rsidR="00474318" w:rsidRPr="00C53D90">
        <w:rPr>
          <w:rFonts w:ascii="Arial" w:hAnsi="Arial" w:cs="Arial"/>
          <w:sz w:val="24"/>
          <w:szCs w:val="24"/>
        </w:rPr>
        <w:t>6.35 mm</w:t>
      </w:r>
      <w:r w:rsidR="00474318">
        <w:rPr>
          <w:rFonts w:ascii="Arial" w:hAnsi="Arial" w:cs="Arial"/>
          <w:sz w:val="24"/>
          <w:szCs w:val="24"/>
        </w:rPr>
        <w:t xml:space="preserve">-thick </w:t>
      </w:r>
      <w:r w:rsidRPr="004119B5">
        <w:rPr>
          <w:rFonts w:ascii="Arial" w:hAnsi="Arial" w:cs="Arial"/>
          <w:sz w:val="24"/>
          <w:szCs w:val="24"/>
        </w:rPr>
        <w:t xml:space="preserve">stainless-steel </w:t>
      </w:r>
      <w:r w:rsidR="00474318">
        <w:rPr>
          <w:rFonts w:ascii="Arial" w:hAnsi="Arial" w:cs="Arial"/>
          <w:sz w:val="24"/>
          <w:szCs w:val="24"/>
        </w:rPr>
        <w:t xml:space="preserve">plate </w:t>
      </w:r>
      <w:r w:rsidRPr="004119B5">
        <w:rPr>
          <w:rFonts w:ascii="Arial" w:hAnsi="Arial" w:cs="Arial"/>
          <w:sz w:val="24"/>
          <w:szCs w:val="24"/>
        </w:rPr>
        <w:t>provided the measured phantom edge</w:t>
      </w:r>
      <w:r w:rsidR="00474318">
        <w:rPr>
          <w:rFonts w:ascii="Arial" w:hAnsi="Arial" w:cs="Arial"/>
          <w:sz w:val="24"/>
          <w:szCs w:val="24"/>
        </w:rPr>
        <w:t xml:space="preserve">, and a total of </w:t>
      </w:r>
      <w:r w:rsidRPr="004119B5">
        <w:rPr>
          <w:rFonts w:ascii="Arial" w:hAnsi="Arial" w:cs="Arial"/>
          <w:sz w:val="24"/>
          <w:szCs w:val="24"/>
        </w:rPr>
        <w:t>5 shielded measurements were then recorded</w:t>
      </w:r>
      <w:r w:rsidR="00474318">
        <w:rPr>
          <w:rFonts w:ascii="Arial" w:hAnsi="Arial" w:cs="Arial"/>
          <w:sz w:val="24"/>
          <w:szCs w:val="24"/>
        </w:rPr>
        <w:t xml:space="preserve">.  The </w:t>
      </w:r>
      <w:r w:rsidRPr="004119B5">
        <w:rPr>
          <w:rFonts w:ascii="Arial" w:hAnsi="Arial" w:cs="Arial"/>
          <w:sz w:val="24"/>
          <w:szCs w:val="24"/>
        </w:rPr>
        <w:t xml:space="preserve">phantom edge </w:t>
      </w:r>
      <w:r w:rsidR="00474318">
        <w:rPr>
          <w:rFonts w:ascii="Arial" w:hAnsi="Arial" w:cs="Arial"/>
          <w:sz w:val="24"/>
          <w:szCs w:val="24"/>
        </w:rPr>
        <w:t xml:space="preserve">was </w:t>
      </w:r>
      <w:r w:rsidRPr="004119B5">
        <w:rPr>
          <w:rFonts w:ascii="Arial" w:hAnsi="Arial" w:cs="Arial"/>
          <w:sz w:val="24"/>
          <w:szCs w:val="24"/>
        </w:rPr>
        <w:t xml:space="preserve">repositioned between measurements </w:t>
      </w:r>
      <w:r w:rsidR="00474318">
        <w:rPr>
          <w:rFonts w:ascii="Arial" w:hAnsi="Arial" w:cs="Arial"/>
          <w:sz w:val="24"/>
          <w:szCs w:val="24"/>
        </w:rPr>
        <w:t xml:space="preserve">by 3.6 </w:t>
      </w:r>
      <w:r w:rsidR="00DF4DC7">
        <w:rPr>
          <w:rFonts w:ascii="Arial" w:hAnsi="Arial" w:cs="Arial"/>
          <w:sz w:val="24"/>
          <w:szCs w:val="24"/>
        </w:rPr>
        <w:t>m</w:t>
      </w:r>
      <w:r w:rsidR="00474318">
        <w:rPr>
          <w:rFonts w:ascii="Arial" w:hAnsi="Arial" w:cs="Arial"/>
          <w:sz w:val="24"/>
          <w:szCs w:val="24"/>
        </w:rPr>
        <w:t xml:space="preserve">m </w:t>
      </w:r>
      <w:r w:rsidRPr="004119B5">
        <w:rPr>
          <w:rFonts w:ascii="Arial" w:hAnsi="Arial" w:cs="Arial"/>
          <w:sz w:val="24"/>
          <w:szCs w:val="24"/>
        </w:rPr>
        <w:t xml:space="preserve">to provide an incrementally larger fraction of array shielding with each subsequent measurement.  Consequently, the shielded measurements produced a range of array shielding from 0-100%, all at 5° off-axis.  These measurements were </w:t>
      </w:r>
      <w:r w:rsidR="00474318">
        <w:rPr>
          <w:rFonts w:ascii="Arial" w:hAnsi="Arial" w:cs="Arial"/>
          <w:sz w:val="24"/>
          <w:szCs w:val="24"/>
        </w:rPr>
        <w:t>background-subtracted a</w:t>
      </w:r>
      <w:r w:rsidRPr="004119B5">
        <w:rPr>
          <w:rFonts w:ascii="Arial" w:hAnsi="Arial" w:cs="Arial"/>
          <w:sz w:val="24"/>
          <w:szCs w:val="24"/>
        </w:rPr>
        <w:t xml:space="preserve">nd then divided by free-field values to </w:t>
      </w:r>
      <w:r w:rsidR="00474318">
        <w:rPr>
          <w:rFonts w:ascii="Arial" w:hAnsi="Arial" w:cs="Arial"/>
          <w:sz w:val="24"/>
          <w:szCs w:val="24"/>
        </w:rPr>
        <w:t>offset-correct</w:t>
      </w:r>
      <w:r w:rsidRPr="004119B5">
        <w:rPr>
          <w:rFonts w:ascii="Arial" w:hAnsi="Arial" w:cs="Arial"/>
          <w:sz w:val="24"/>
          <w:szCs w:val="24"/>
        </w:rPr>
        <w:t xml:space="preserve"> the data, a standard practice in imagery analysis to </w:t>
      </w:r>
      <w:r w:rsidR="00474318">
        <w:rPr>
          <w:rFonts w:ascii="Arial" w:hAnsi="Arial" w:cs="Arial"/>
          <w:sz w:val="24"/>
          <w:szCs w:val="24"/>
        </w:rPr>
        <w:t xml:space="preserve">normalize variable pixel performance.  </w:t>
      </w:r>
      <w:r w:rsidRPr="004119B5">
        <w:rPr>
          <w:rFonts w:ascii="Arial" w:hAnsi="Arial" w:cs="Arial"/>
          <w:sz w:val="24"/>
          <w:szCs w:val="24"/>
        </w:rPr>
        <w:t xml:space="preserve">Using these measured contrast ratios, </w:t>
      </w:r>
      <w:r w:rsidR="00474318">
        <w:rPr>
          <w:rFonts w:ascii="Arial" w:hAnsi="Arial" w:cs="Arial"/>
          <w:sz w:val="24"/>
          <w:szCs w:val="24"/>
        </w:rPr>
        <w:t>a</w:t>
      </w:r>
      <w:r w:rsidR="00C1339D">
        <w:rPr>
          <w:rFonts w:ascii="Arial" w:hAnsi="Arial" w:cs="Arial"/>
          <w:sz w:val="24"/>
          <w:szCs w:val="24"/>
        </w:rPr>
        <w:t>n</w:t>
      </w:r>
      <w:r w:rsidR="00474318">
        <w:rPr>
          <w:rFonts w:ascii="Arial" w:hAnsi="Arial" w:cs="Arial"/>
          <w:sz w:val="24"/>
          <w:szCs w:val="24"/>
        </w:rPr>
        <w:t xml:space="preserve"> 8</w:t>
      </w:r>
      <w:r w:rsidRPr="004119B5">
        <w:rPr>
          <w:rFonts w:ascii="Arial" w:hAnsi="Arial" w:cs="Arial"/>
          <w:sz w:val="24"/>
          <w:szCs w:val="24"/>
        </w:rPr>
        <w:t>×4</w:t>
      </w:r>
      <w:r w:rsidR="00474318">
        <w:rPr>
          <w:rFonts w:ascii="Arial" w:hAnsi="Arial" w:cs="Arial"/>
          <w:sz w:val="24"/>
          <w:szCs w:val="24"/>
        </w:rPr>
        <w:t>0</w:t>
      </w:r>
      <w:r w:rsidRPr="004119B5">
        <w:rPr>
          <w:rFonts w:ascii="Arial" w:hAnsi="Arial" w:cs="Arial"/>
          <w:sz w:val="24"/>
          <w:szCs w:val="24"/>
        </w:rPr>
        <w:t>-pixel composite image of the steel edge response w</w:t>
      </w:r>
      <w:r w:rsidR="00C1339D">
        <w:rPr>
          <w:rFonts w:ascii="Arial" w:hAnsi="Arial" w:cs="Arial"/>
          <w:sz w:val="24"/>
          <w:szCs w:val="24"/>
        </w:rPr>
        <w:t xml:space="preserve">as the </w:t>
      </w:r>
      <w:r w:rsidRPr="004119B5">
        <w:rPr>
          <w:rFonts w:ascii="Arial" w:hAnsi="Arial" w:cs="Arial"/>
          <w:sz w:val="24"/>
          <w:szCs w:val="24"/>
        </w:rPr>
        <w:t>assembled</w:t>
      </w:r>
      <w:r w:rsidR="00C1339D">
        <w:rPr>
          <w:rFonts w:ascii="Arial" w:hAnsi="Arial" w:cs="Arial"/>
          <w:sz w:val="24"/>
          <w:szCs w:val="24"/>
        </w:rPr>
        <w:t xml:space="preserve">. </w:t>
      </w:r>
      <w:r w:rsidR="00C1339D" w:rsidRPr="00C1339D">
        <w:rPr>
          <w:rFonts w:ascii="Arial" w:hAnsi="Arial" w:cs="Arial"/>
          <w:sz w:val="24"/>
        </w:rPr>
        <w:t xml:space="preserve"> </w:t>
      </w:r>
      <w:r w:rsidR="00C1339D" w:rsidRPr="0045053D">
        <w:rPr>
          <w:rFonts w:ascii="Arial" w:hAnsi="Arial" w:cs="Arial"/>
          <w:sz w:val="24"/>
        </w:rPr>
        <w:t>Lastly, the composite array image</w:t>
      </w:r>
      <w:r w:rsidR="00C1339D">
        <w:rPr>
          <w:rFonts w:ascii="Arial" w:hAnsi="Arial" w:cs="Arial"/>
          <w:sz w:val="24"/>
        </w:rPr>
        <w:t xml:space="preserve"> was then</w:t>
      </w:r>
      <w:r w:rsidR="00C1339D" w:rsidRPr="0045053D">
        <w:rPr>
          <w:rFonts w:ascii="Arial" w:hAnsi="Arial" w:cs="Arial"/>
          <w:sz w:val="24"/>
        </w:rPr>
        <w:t xml:space="preserve"> expanded from </w:t>
      </w:r>
      <w:r w:rsidR="00C1339D">
        <w:rPr>
          <w:rFonts w:ascii="Arial" w:hAnsi="Arial" w:cs="Arial"/>
          <w:sz w:val="24"/>
        </w:rPr>
        <w:t>8</w:t>
      </w:r>
      <w:r w:rsidR="00C1339D" w:rsidRPr="0045053D">
        <w:rPr>
          <w:rFonts w:ascii="Arial" w:hAnsi="Arial" w:cs="Arial"/>
          <w:sz w:val="24"/>
        </w:rPr>
        <w:t>×4</w:t>
      </w:r>
      <w:r w:rsidR="00C1339D">
        <w:rPr>
          <w:rFonts w:ascii="Arial" w:hAnsi="Arial" w:cs="Arial"/>
          <w:sz w:val="24"/>
        </w:rPr>
        <w:t>0</w:t>
      </w:r>
      <w:r w:rsidR="00C1339D" w:rsidRPr="0045053D">
        <w:rPr>
          <w:rFonts w:ascii="Arial" w:hAnsi="Arial" w:cs="Arial"/>
          <w:sz w:val="24"/>
        </w:rPr>
        <w:t xml:space="preserve">-pixels to </w:t>
      </w:r>
      <w:r w:rsidR="00C1339D">
        <w:rPr>
          <w:rFonts w:ascii="Arial" w:hAnsi="Arial" w:cs="Arial"/>
          <w:sz w:val="24"/>
        </w:rPr>
        <w:t>24</w:t>
      </w:r>
      <w:r w:rsidR="00C1339D" w:rsidRPr="0045053D">
        <w:rPr>
          <w:rFonts w:ascii="Arial" w:hAnsi="Arial" w:cs="Arial"/>
          <w:sz w:val="24"/>
        </w:rPr>
        <w:t>×4</w:t>
      </w:r>
      <w:r w:rsidR="00C1339D">
        <w:rPr>
          <w:rFonts w:ascii="Arial" w:hAnsi="Arial" w:cs="Arial"/>
          <w:sz w:val="24"/>
        </w:rPr>
        <w:t>0</w:t>
      </w:r>
      <w:r w:rsidR="00C1339D" w:rsidRPr="0045053D">
        <w:rPr>
          <w:rFonts w:ascii="Arial" w:hAnsi="Arial" w:cs="Arial"/>
          <w:sz w:val="24"/>
        </w:rPr>
        <w:t xml:space="preserve">-pixels by replicating contrast values at commensurate distances across the measured edge, thereby producing </w:t>
      </w:r>
      <w:r w:rsidR="00C1339D">
        <w:rPr>
          <w:rFonts w:ascii="Arial" w:hAnsi="Arial" w:cs="Arial"/>
          <w:sz w:val="24"/>
        </w:rPr>
        <w:t xml:space="preserve">a </w:t>
      </w:r>
      <w:r w:rsidR="00C1339D" w:rsidRPr="0045053D">
        <w:rPr>
          <w:rFonts w:ascii="Arial" w:hAnsi="Arial" w:cs="Arial"/>
          <w:sz w:val="24"/>
        </w:rPr>
        <w:t xml:space="preserve">larger composite image. This could only be accomplished by using a 1D straight-edge phantom, which supported </w:t>
      </w:r>
      <w:r w:rsidR="00C1339D">
        <w:rPr>
          <w:rFonts w:ascii="Arial" w:hAnsi="Arial" w:cs="Arial"/>
          <w:sz w:val="24"/>
        </w:rPr>
        <w:t xml:space="preserve">the </w:t>
      </w:r>
      <w:r w:rsidR="00C1339D" w:rsidRPr="0045053D">
        <w:rPr>
          <w:rFonts w:ascii="Arial" w:hAnsi="Arial" w:cs="Arial"/>
          <w:sz w:val="24"/>
        </w:rPr>
        <w:t xml:space="preserve">additional </w:t>
      </w:r>
      <w:r w:rsidR="00C1339D">
        <w:rPr>
          <w:rFonts w:ascii="Arial" w:hAnsi="Arial" w:cs="Arial"/>
          <w:sz w:val="24"/>
        </w:rPr>
        <w:t>evaluations</w:t>
      </w:r>
      <w:r w:rsidR="00C1339D" w:rsidRPr="0045053D">
        <w:rPr>
          <w:rFonts w:ascii="Arial" w:hAnsi="Arial" w:cs="Arial"/>
          <w:sz w:val="24"/>
        </w:rPr>
        <w:t xml:space="preserve"> detailed in </w:t>
      </w:r>
      <w:r w:rsidR="00C1339D">
        <w:rPr>
          <w:rFonts w:ascii="Arial" w:hAnsi="Arial" w:cs="Arial"/>
          <w:sz w:val="24"/>
        </w:rPr>
        <w:t>the Theory Section.</w:t>
      </w:r>
    </w:p>
    <w:p w14:paraId="424C6C68" w14:textId="77777777" w:rsidR="007B1AA2" w:rsidRDefault="007B1AA2" w:rsidP="007B1AA2">
      <w:pPr>
        <w:pStyle w:val="Text"/>
        <w:ind w:firstLine="0"/>
        <w:rPr>
          <w:rFonts w:ascii="Arial" w:hAnsi="Arial" w:cs="Arial"/>
          <w:i/>
          <w:iCs/>
          <w:sz w:val="24"/>
          <w:szCs w:val="24"/>
        </w:rPr>
      </w:pPr>
    </w:p>
    <w:p w14:paraId="6B3ACA76" w14:textId="24008072" w:rsidR="007B1AA2" w:rsidRPr="002154B8" w:rsidRDefault="007B1AA2" w:rsidP="007B1AA2">
      <w:pPr>
        <w:pStyle w:val="Text"/>
        <w:ind w:firstLine="0"/>
        <w:rPr>
          <w:rFonts w:ascii="Arial" w:hAnsi="Arial" w:cs="Arial"/>
          <w:i/>
          <w:iCs/>
          <w:sz w:val="24"/>
          <w:szCs w:val="24"/>
        </w:rPr>
      </w:pPr>
      <w:r w:rsidRPr="002154B8">
        <w:rPr>
          <w:rFonts w:ascii="Arial" w:hAnsi="Arial" w:cs="Arial"/>
          <w:i/>
          <w:iCs/>
          <w:sz w:val="24"/>
          <w:szCs w:val="24"/>
        </w:rPr>
        <w:t>Neutron Experiment Methodology</w:t>
      </w:r>
    </w:p>
    <w:p w14:paraId="5545E168" w14:textId="50911C3D" w:rsidR="004A5AFF" w:rsidRPr="004119B5" w:rsidRDefault="004A5AFF" w:rsidP="002154B8">
      <w:pPr>
        <w:pStyle w:val="Text"/>
        <w:ind w:firstLine="0"/>
        <w:rPr>
          <w:rFonts w:ascii="Arial" w:hAnsi="Arial" w:cs="Arial"/>
          <w:sz w:val="24"/>
          <w:szCs w:val="24"/>
        </w:rPr>
      </w:pPr>
      <w:r w:rsidRPr="004119B5">
        <w:rPr>
          <w:rFonts w:ascii="Arial" w:hAnsi="Arial" w:cs="Arial"/>
          <w:sz w:val="24"/>
          <w:szCs w:val="24"/>
        </w:rPr>
        <w:t xml:space="preserve">With the array pressure mounted and enclosed within the modified </w:t>
      </w:r>
      <w:proofErr w:type="spellStart"/>
      <w:r w:rsidRPr="004119B5">
        <w:rPr>
          <w:rFonts w:ascii="Arial" w:hAnsi="Arial" w:cs="Arial"/>
          <w:sz w:val="24"/>
          <w:szCs w:val="24"/>
        </w:rPr>
        <w:t>Varex</w:t>
      </w:r>
      <w:proofErr w:type="spellEnd"/>
      <w:r w:rsidRPr="004119B5">
        <w:rPr>
          <w:rFonts w:ascii="Arial" w:hAnsi="Arial" w:cs="Arial"/>
          <w:sz w:val="24"/>
          <w:szCs w:val="24"/>
        </w:rPr>
        <w:t xml:space="preserve"> radiographic panel, measurements within a fast neutron field were conducted, </w:t>
      </w:r>
      <w:r>
        <w:rPr>
          <w:rFonts w:ascii="Arial" w:hAnsi="Arial" w:cs="Arial"/>
          <w:sz w:val="24"/>
          <w:szCs w:val="24"/>
        </w:rPr>
        <w:t>with</w:t>
      </w:r>
      <w:r w:rsidRPr="004119B5">
        <w:rPr>
          <w:rFonts w:ascii="Arial" w:hAnsi="Arial" w:cs="Arial"/>
          <w:sz w:val="24"/>
          <w:szCs w:val="24"/>
        </w:rPr>
        <w:t xml:space="preserve"> each measurement consist</w:t>
      </w:r>
      <w:r>
        <w:rPr>
          <w:rFonts w:ascii="Arial" w:hAnsi="Arial" w:cs="Arial"/>
          <w:sz w:val="24"/>
          <w:szCs w:val="24"/>
        </w:rPr>
        <w:t>ing</w:t>
      </w:r>
      <w:r w:rsidRPr="004119B5">
        <w:rPr>
          <w:rFonts w:ascii="Arial" w:hAnsi="Arial" w:cs="Arial"/>
          <w:sz w:val="24"/>
          <w:szCs w:val="24"/>
        </w:rPr>
        <w:t xml:space="preserve"> of the average of 30 separate images recorded at 0.2 frames per second (fps).  The neutrons were produced by an ING-27 D-T neutron generator (S/N 5593661), which was positioned ~100 cm above the floor and operated at ~</w:t>
      </w:r>
      <w:r>
        <w:rPr>
          <w:rFonts w:ascii="Arial" w:hAnsi="Arial" w:cs="Arial"/>
          <w:sz w:val="24"/>
          <w:szCs w:val="24"/>
        </w:rPr>
        <w:t>8</w:t>
      </w:r>
      <w:r w:rsidRPr="004119B5">
        <w:rPr>
          <w:rFonts w:ascii="Arial" w:hAnsi="Arial" w:cs="Arial"/>
          <w:sz w:val="24"/>
          <w:szCs w:val="24"/>
        </w:rPr>
        <w:t xml:space="preserve">0% of its maximum </w:t>
      </w:r>
      <w:r w:rsidR="0041424B">
        <w:rPr>
          <w:rFonts w:ascii="Arial" w:hAnsi="Arial" w:cs="Arial"/>
          <w:sz w:val="24"/>
          <w:szCs w:val="24"/>
        </w:rPr>
        <w:t xml:space="preserve">high </w:t>
      </w:r>
      <w:r w:rsidRPr="004119B5">
        <w:rPr>
          <w:rFonts w:ascii="Arial" w:hAnsi="Arial" w:cs="Arial"/>
          <w:sz w:val="24"/>
          <w:szCs w:val="24"/>
        </w:rPr>
        <w:t>voltage.  This produced 14.1 MeV neutrons at a rate of ~4.4×10</w:t>
      </w:r>
      <w:r w:rsidRPr="004119B5">
        <w:rPr>
          <w:rFonts w:ascii="Arial" w:hAnsi="Arial" w:cs="Arial"/>
          <w:sz w:val="24"/>
          <w:szCs w:val="24"/>
          <w:vertAlign w:val="superscript"/>
        </w:rPr>
        <w:t>7</w:t>
      </w:r>
      <w:r w:rsidRPr="004119B5">
        <w:rPr>
          <w:rFonts w:ascii="Arial" w:hAnsi="Arial" w:cs="Arial"/>
          <w:sz w:val="24"/>
          <w:szCs w:val="24"/>
        </w:rPr>
        <w:t xml:space="preserve"> neutrons per second</w:t>
      </w:r>
      <w:r w:rsidR="0041424B">
        <w:rPr>
          <w:rFonts w:ascii="Arial" w:hAnsi="Arial" w:cs="Arial"/>
          <w:sz w:val="24"/>
          <w:szCs w:val="24"/>
        </w:rPr>
        <w:t xml:space="preserve"> with uncertainties estimated </w:t>
      </w:r>
      <w:r w:rsidR="0041424B">
        <w:rPr>
          <w:rFonts w:ascii="Arial" w:hAnsi="Arial" w:cs="Arial"/>
          <w:sz w:val="24"/>
          <w:szCs w:val="24"/>
        </w:rPr>
        <w:lastRenderedPageBreak/>
        <w:t>at ± 5%</w:t>
      </w:r>
      <w:r w:rsidRPr="004119B5">
        <w:rPr>
          <w:rFonts w:ascii="Arial" w:hAnsi="Arial" w:cs="Arial"/>
          <w:sz w:val="24"/>
          <w:szCs w:val="24"/>
        </w:rPr>
        <w:t xml:space="preserve">.  Also, to eliminate possible unwanted contributions from x-rays, a 0.635 cm-thick plate of lead measuring ~10 cm on each side, was placed just outside of the generator housing, between the 5 mm-wide tritium target and the radiographic panel. Although the x-ray spectrum emitted by the ING-27 is yet to be precisely measured and quantified, current research suggests it does not exceed 140 </w:t>
      </w:r>
      <w:proofErr w:type="spellStart"/>
      <w:r w:rsidRPr="004119B5">
        <w:rPr>
          <w:rFonts w:ascii="Arial" w:hAnsi="Arial" w:cs="Arial"/>
          <w:sz w:val="24"/>
          <w:szCs w:val="24"/>
        </w:rPr>
        <w:t>kVp</w:t>
      </w:r>
      <w:proofErr w:type="spellEnd"/>
      <w:r w:rsidRPr="004119B5">
        <w:rPr>
          <w:rFonts w:ascii="Arial" w:hAnsi="Arial" w:cs="Arial"/>
          <w:sz w:val="24"/>
          <w:szCs w:val="24"/>
        </w:rPr>
        <w:t>.  Prior x-ray image evaluations using a 6.35 mm lead shield eliminated</w:t>
      </w:r>
      <w:r w:rsidR="003E696F">
        <w:rPr>
          <w:rFonts w:ascii="Arial" w:hAnsi="Arial" w:cs="Arial"/>
          <w:sz w:val="24"/>
          <w:szCs w:val="24"/>
        </w:rPr>
        <w:t xml:space="preserve"> ~99.5% </w:t>
      </w:r>
      <w:r w:rsidRPr="004119B5">
        <w:rPr>
          <w:rFonts w:ascii="Arial" w:hAnsi="Arial" w:cs="Arial"/>
          <w:sz w:val="24"/>
          <w:szCs w:val="24"/>
        </w:rPr>
        <w:t xml:space="preserve">of the measured signal </w:t>
      </w:r>
      <w:r>
        <w:rPr>
          <w:rFonts w:ascii="Arial" w:hAnsi="Arial" w:cs="Arial"/>
          <w:sz w:val="24"/>
          <w:szCs w:val="24"/>
        </w:rPr>
        <w:t xml:space="preserve">from the </w:t>
      </w:r>
      <w:proofErr w:type="spellStart"/>
      <w:r>
        <w:rPr>
          <w:rFonts w:ascii="Arial" w:hAnsi="Arial" w:cs="Arial"/>
          <w:sz w:val="24"/>
          <w:szCs w:val="24"/>
        </w:rPr>
        <w:t>Ir</w:t>
      </w:r>
      <w:proofErr w:type="spellEnd"/>
      <w:r>
        <w:rPr>
          <w:rFonts w:ascii="Arial" w:hAnsi="Arial" w:cs="Arial"/>
          <w:sz w:val="24"/>
          <w:szCs w:val="24"/>
        </w:rPr>
        <w:t xml:space="preserve">-Bi-Plastic array, </w:t>
      </w:r>
      <w:r w:rsidRPr="004119B5">
        <w:rPr>
          <w:rFonts w:ascii="Arial" w:hAnsi="Arial" w:cs="Arial"/>
          <w:sz w:val="24"/>
          <w:szCs w:val="24"/>
        </w:rPr>
        <w:t>therefore contributions from x-rays are believed to be minor. Since th</w:t>
      </w:r>
      <w:r>
        <w:rPr>
          <w:rFonts w:ascii="Arial" w:hAnsi="Arial" w:cs="Arial"/>
          <w:sz w:val="24"/>
          <w:szCs w:val="24"/>
        </w:rPr>
        <w:t>e</w:t>
      </w:r>
      <w:r w:rsidRPr="004119B5">
        <w:rPr>
          <w:rFonts w:ascii="Arial" w:hAnsi="Arial" w:cs="Arial"/>
          <w:sz w:val="24"/>
          <w:szCs w:val="24"/>
        </w:rPr>
        <w:t xml:space="preserve"> small thickness of lead produces virtually no attenuation of the emitted 14.1 MeV neutrons, it was selected to ensure the elimination of potential x-ray contributions.  </w:t>
      </w:r>
    </w:p>
    <w:p w14:paraId="3A062C11" w14:textId="77777777" w:rsidR="007B1AA2" w:rsidRDefault="007B1AA2" w:rsidP="007B1AA2">
      <w:pPr>
        <w:pStyle w:val="Text"/>
        <w:ind w:firstLine="0"/>
        <w:rPr>
          <w:rFonts w:ascii="Arial" w:hAnsi="Arial" w:cs="Arial"/>
          <w:sz w:val="24"/>
          <w:szCs w:val="24"/>
        </w:rPr>
      </w:pPr>
    </w:p>
    <w:p w14:paraId="74E52D71" w14:textId="0C0B378B" w:rsidR="004A5AFF" w:rsidRPr="004119B5" w:rsidRDefault="004A5AFF" w:rsidP="002154B8">
      <w:pPr>
        <w:pStyle w:val="Text"/>
        <w:ind w:firstLine="0"/>
        <w:rPr>
          <w:rFonts w:ascii="Arial" w:hAnsi="Arial" w:cs="Arial"/>
          <w:sz w:val="24"/>
          <w:szCs w:val="24"/>
        </w:rPr>
      </w:pPr>
      <w:r w:rsidRPr="004119B5">
        <w:rPr>
          <w:rFonts w:ascii="Arial" w:hAnsi="Arial" w:cs="Arial"/>
          <w:sz w:val="24"/>
          <w:szCs w:val="24"/>
        </w:rPr>
        <w:t xml:space="preserve">For every measurement, the neutron source was centered on </w:t>
      </w:r>
      <w:r>
        <w:rPr>
          <w:rFonts w:ascii="Arial" w:hAnsi="Arial" w:cs="Arial"/>
          <w:sz w:val="24"/>
          <w:szCs w:val="24"/>
        </w:rPr>
        <w:t xml:space="preserve">the </w:t>
      </w:r>
      <w:proofErr w:type="spellStart"/>
      <w:r>
        <w:rPr>
          <w:rFonts w:ascii="Arial" w:hAnsi="Arial" w:cs="Arial"/>
          <w:sz w:val="24"/>
          <w:szCs w:val="24"/>
        </w:rPr>
        <w:t>Ir</w:t>
      </w:r>
      <w:proofErr w:type="spellEnd"/>
      <w:r>
        <w:rPr>
          <w:rFonts w:ascii="Arial" w:hAnsi="Arial" w:cs="Arial"/>
          <w:sz w:val="24"/>
          <w:szCs w:val="24"/>
        </w:rPr>
        <w:t xml:space="preserve">-Bi-Plastic array </w:t>
      </w:r>
      <w:r w:rsidRPr="004119B5">
        <w:rPr>
          <w:rFonts w:ascii="Arial" w:hAnsi="Arial" w:cs="Arial"/>
          <w:sz w:val="24"/>
          <w:szCs w:val="24"/>
        </w:rPr>
        <w:t>at a source to detector distance (SDD) of 12.</w:t>
      </w:r>
      <w:r w:rsidR="0041424B">
        <w:rPr>
          <w:rFonts w:ascii="Arial" w:hAnsi="Arial" w:cs="Arial"/>
          <w:sz w:val="24"/>
          <w:szCs w:val="24"/>
        </w:rPr>
        <w:t>4</w:t>
      </w:r>
      <w:r w:rsidRPr="004119B5">
        <w:rPr>
          <w:rFonts w:ascii="Arial" w:hAnsi="Arial" w:cs="Arial"/>
          <w:sz w:val="24"/>
          <w:szCs w:val="24"/>
        </w:rPr>
        <w:t xml:space="preserve"> cm to maximize array solid angle and minimize necessary exposure times.</w:t>
      </w:r>
      <w:r>
        <w:rPr>
          <w:rFonts w:ascii="Arial" w:hAnsi="Arial" w:cs="Arial"/>
          <w:sz w:val="24"/>
          <w:szCs w:val="24"/>
        </w:rPr>
        <w:t xml:space="preserve">  </w:t>
      </w:r>
      <w:r w:rsidRPr="004119B5">
        <w:rPr>
          <w:rFonts w:ascii="Arial" w:hAnsi="Arial" w:cs="Arial"/>
          <w:sz w:val="24"/>
          <w:szCs w:val="24"/>
        </w:rPr>
        <w:t xml:space="preserve">Shielded array measurements utilized a 5.08 cm-thick tungsten block placed against the panel’s outer carbon fiber plate, </w:t>
      </w:r>
      <w:r w:rsidR="005C77DC">
        <w:rPr>
          <w:rFonts w:ascii="Arial" w:hAnsi="Arial" w:cs="Arial"/>
          <w:sz w:val="24"/>
          <w:szCs w:val="24"/>
        </w:rPr>
        <w:t>~</w:t>
      </w:r>
      <w:r w:rsidRPr="004119B5">
        <w:rPr>
          <w:rFonts w:ascii="Arial" w:hAnsi="Arial" w:cs="Arial"/>
          <w:sz w:val="24"/>
          <w:szCs w:val="24"/>
        </w:rPr>
        <w:t xml:space="preserve">1.75 cm from the array inside.  The phantom provided a uniform shield thickness, and the edge was consistently positioned at 5° off-axis to meet ASTM standards </w:t>
      </w:r>
      <w:sdt>
        <w:sdtPr>
          <w:rPr>
            <w:rFonts w:ascii="Arial" w:hAnsi="Arial" w:cs="Arial"/>
            <w:sz w:val="24"/>
            <w:szCs w:val="24"/>
          </w:rPr>
          <w:id w:val="-696840798"/>
          <w:citation/>
        </w:sdtPr>
        <w:sdtContent>
          <w:r w:rsidR="00ED631C">
            <w:rPr>
              <w:rFonts w:ascii="Arial" w:hAnsi="Arial" w:cs="Arial"/>
              <w:sz w:val="24"/>
              <w:szCs w:val="24"/>
            </w:rPr>
            <w:fldChar w:fldCharType="begin"/>
          </w:r>
          <w:r w:rsidR="00ED631C">
            <w:rPr>
              <w:rFonts w:ascii="Arial" w:hAnsi="Arial" w:cs="Arial"/>
              <w:sz w:val="24"/>
              <w:szCs w:val="24"/>
            </w:rPr>
            <w:instrText xml:space="preserve"> CITATION AST15 \l 1033  \m AST131</w:instrText>
          </w:r>
          <w:r w:rsidR="00ED631C">
            <w:rPr>
              <w:rFonts w:ascii="Arial" w:hAnsi="Arial" w:cs="Arial"/>
              <w:sz w:val="24"/>
              <w:szCs w:val="24"/>
            </w:rPr>
            <w:fldChar w:fldCharType="separate"/>
          </w:r>
          <w:r w:rsidR="00EF78F9" w:rsidRPr="00EF78F9">
            <w:rPr>
              <w:rFonts w:ascii="Arial" w:hAnsi="Arial" w:cs="Arial"/>
              <w:noProof/>
              <w:sz w:val="24"/>
              <w:szCs w:val="24"/>
            </w:rPr>
            <w:t>[48, 53]</w:t>
          </w:r>
          <w:r w:rsidR="00ED631C">
            <w:rPr>
              <w:rFonts w:ascii="Arial" w:hAnsi="Arial" w:cs="Arial"/>
              <w:sz w:val="24"/>
              <w:szCs w:val="24"/>
            </w:rPr>
            <w:fldChar w:fldCharType="end"/>
          </w:r>
        </w:sdtContent>
      </w:sdt>
      <w:r w:rsidRPr="004119B5">
        <w:rPr>
          <w:rFonts w:ascii="Arial" w:hAnsi="Arial" w:cs="Arial"/>
          <w:sz w:val="24"/>
          <w:szCs w:val="24"/>
        </w:rPr>
        <w:t xml:space="preserve">. A series of 5 shielded measurements were recorded, with the phantom edge repositioned between each measurement to provide an incrementally larger fraction of array shielding than the previous measurement. This process required the use of a </w:t>
      </w:r>
      <w:proofErr w:type="spellStart"/>
      <w:r w:rsidRPr="004119B5">
        <w:rPr>
          <w:rFonts w:ascii="Arial" w:hAnsi="Arial" w:cs="Arial"/>
          <w:sz w:val="24"/>
          <w:szCs w:val="24"/>
        </w:rPr>
        <w:t>Velmex</w:t>
      </w:r>
      <w:proofErr w:type="spellEnd"/>
      <w:r w:rsidRPr="004119B5">
        <w:rPr>
          <w:rFonts w:ascii="Arial" w:hAnsi="Arial" w:cs="Arial"/>
          <w:sz w:val="24"/>
          <w:szCs w:val="24"/>
        </w:rPr>
        <w:t xml:space="preserve">® motorized slide, which enabled uniform movement of the phantom in </w:t>
      </w:r>
      <w:r w:rsidR="0053781B">
        <w:rPr>
          <w:rFonts w:ascii="Arial" w:hAnsi="Arial" w:cs="Arial"/>
          <w:sz w:val="24"/>
          <w:szCs w:val="24"/>
        </w:rPr>
        <w:t>3.6</w:t>
      </w:r>
      <w:r w:rsidRPr="004119B5">
        <w:rPr>
          <w:rFonts w:ascii="Arial" w:hAnsi="Arial" w:cs="Arial"/>
          <w:sz w:val="24"/>
          <w:szCs w:val="24"/>
        </w:rPr>
        <w:t xml:space="preserve"> mm increments</w:t>
      </w:r>
      <w:r w:rsidR="0053781B">
        <w:rPr>
          <w:rFonts w:ascii="Arial" w:hAnsi="Arial" w:cs="Arial"/>
          <w:sz w:val="24"/>
          <w:szCs w:val="24"/>
        </w:rPr>
        <w:t xml:space="preserve">.  This distance was chosen to produce a continuous edge response across multiple images, which provided </w:t>
      </w:r>
      <w:r w:rsidRPr="004119B5">
        <w:rPr>
          <w:rFonts w:ascii="Arial" w:hAnsi="Arial" w:cs="Arial"/>
          <w:sz w:val="24"/>
          <w:szCs w:val="24"/>
        </w:rPr>
        <w:t xml:space="preserve">a range of </w:t>
      </w:r>
      <w:r w:rsidR="0053781B">
        <w:rPr>
          <w:rFonts w:ascii="Arial" w:hAnsi="Arial" w:cs="Arial"/>
          <w:sz w:val="24"/>
          <w:szCs w:val="24"/>
        </w:rPr>
        <w:t xml:space="preserve">pixel </w:t>
      </w:r>
      <w:r w:rsidRPr="004119B5">
        <w:rPr>
          <w:rFonts w:ascii="Arial" w:hAnsi="Arial" w:cs="Arial"/>
          <w:sz w:val="24"/>
          <w:szCs w:val="24"/>
        </w:rPr>
        <w:t xml:space="preserve">shielding measurements between 0-100%, all at 5° off-axis.  </w:t>
      </w:r>
    </w:p>
    <w:p w14:paraId="263E51BF" w14:textId="77777777" w:rsidR="007B1AA2" w:rsidRDefault="007B1AA2" w:rsidP="007B1AA2">
      <w:pPr>
        <w:pStyle w:val="SPIEbodytext"/>
        <w:spacing w:after="0"/>
        <w:rPr>
          <w:rFonts w:ascii="Arial" w:hAnsi="Arial" w:cs="Arial"/>
          <w:sz w:val="24"/>
        </w:rPr>
      </w:pPr>
    </w:p>
    <w:p w14:paraId="3A2F9736" w14:textId="77777777" w:rsidR="00F20A59" w:rsidRPr="004119B5" w:rsidRDefault="00F20A59" w:rsidP="00F20A59">
      <w:pPr>
        <w:pStyle w:val="SPIEbodytext"/>
        <w:spacing w:after="0"/>
        <w:rPr>
          <w:rFonts w:ascii="Arial" w:hAnsi="Arial" w:cs="Arial"/>
          <w:sz w:val="24"/>
        </w:rPr>
      </w:pPr>
      <w:bookmarkStart w:id="424" w:name="_Hlk68527037"/>
      <w:bookmarkStart w:id="425" w:name="_Hlk65932334"/>
      <w:r w:rsidRPr="004119B5">
        <w:rPr>
          <w:rFonts w:ascii="Arial" w:hAnsi="Arial" w:cs="Arial"/>
          <w:sz w:val="24"/>
        </w:rPr>
        <w:t xml:space="preserve">In terms of dark noise subtraction, 180 mins was not allowable prior to each series of measurements, so the panel was simply operated for ~30 mins before measurements were recorded.  This allowed for both </w:t>
      </w:r>
      <w:r>
        <w:rPr>
          <w:rFonts w:ascii="Arial" w:hAnsi="Arial" w:cs="Arial"/>
          <w:sz w:val="24"/>
        </w:rPr>
        <w:t xml:space="preserve">a reduction and </w:t>
      </w:r>
      <w:r w:rsidRPr="004119B5">
        <w:rPr>
          <w:rFonts w:ascii="Arial" w:hAnsi="Arial" w:cs="Arial"/>
          <w:sz w:val="24"/>
        </w:rPr>
        <w:t xml:space="preserve">stabilization in the rate of dark noise aggregation prior to experimentation.  To accurately quantify accumulating dark noise, a consistent 333×1152-pixel region was summed from each averaged </w:t>
      </w:r>
      <w:r>
        <w:rPr>
          <w:rFonts w:ascii="Arial" w:hAnsi="Arial" w:cs="Arial"/>
          <w:sz w:val="24"/>
        </w:rPr>
        <w:t>30-frame measurement</w:t>
      </w:r>
      <w:r w:rsidRPr="004119B5">
        <w:rPr>
          <w:rFonts w:ascii="Arial" w:hAnsi="Arial" w:cs="Arial"/>
          <w:sz w:val="24"/>
        </w:rPr>
        <w:t>.  This region represented ~1/3 of the panel surface area and was devoid of any scintillator material, so it only recorded accumulating panel noise.  Measurements were conducted in sets of five</w:t>
      </w:r>
      <w:r>
        <w:rPr>
          <w:rFonts w:ascii="Arial" w:hAnsi="Arial" w:cs="Arial"/>
          <w:sz w:val="24"/>
        </w:rPr>
        <w:t xml:space="preserve"> (M</w:t>
      </w:r>
      <w:r w:rsidRPr="00D474D6">
        <w:rPr>
          <w:rFonts w:ascii="Arial" w:hAnsi="Arial" w:cs="Arial"/>
          <w:sz w:val="24"/>
          <w:vertAlign w:val="subscript"/>
        </w:rPr>
        <w:t>1</w:t>
      </w:r>
      <w:r>
        <w:rPr>
          <w:rFonts w:ascii="Arial" w:hAnsi="Arial" w:cs="Arial"/>
          <w:sz w:val="24"/>
        </w:rPr>
        <w:t>-M</w:t>
      </w:r>
      <w:r w:rsidRPr="00D474D6">
        <w:rPr>
          <w:rFonts w:ascii="Arial" w:hAnsi="Arial" w:cs="Arial"/>
          <w:sz w:val="24"/>
          <w:vertAlign w:val="subscript"/>
        </w:rPr>
        <w:t>5</w:t>
      </w:r>
      <w:r>
        <w:rPr>
          <w:rFonts w:ascii="Arial" w:hAnsi="Arial" w:cs="Arial"/>
          <w:sz w:val="24"/>
        </w:rPr>
        <w:t>)</w:t>
      </w:r>
      <w:r w:rsidRPr="004119B5">
        <w:rPr>
          <w:rFonts w:ascii="Arial" w:hAnsi="Arial" w:cs="Arial"/>
          <w:sz w:val="24"/>
        </w:rPr>
        <w:t xml:space="preserve"> and these were </w:t>
      </w:r>
      <w:r>
        <w:rPr>
          <w:rFonts w:ascii="Arial" w:hAnsi="Arial" w:cs="Arial"/>
          <w:sz w:val="24"/>
        </w:rPr>
        <w:t xml:space="preserve">each </w:t>
      </w:r>
      <w:r w:rsidRPr="004119B5">
        <w:rPr>
          <w:rFonts w:ascii="Arial" w:hAnsi="Arial" w:cs="Arial"/>
          <w:sz w:val="24"/>
        </w:rPr>
        <w:t xml:space="preserve">bracketed between two dark measurements without neutron emission present.  The </w:t>
      </w:r>
      <w:r>
        <w:rPr>
          <w:rFonts w:ascii="Arial" w:hAnsi="Arial" w:cs="Arial"/>
          <w:sz w:val="24"/>
        </w:rPr>
        <w:t xml:space="preserve">summed </w:t>
      </w:r>
      <w:r w:rsidRPr="004119B5">
        <w:rPr>
          <w:rFonts w:ascii="Arial" w:hAnsi="Arial" w:cs="Arial"/>
          <w:sz w:val="24"/>
        </w:rPr>
        <w:t>values of dark noise accumulation from the 333×1152-pixel regions represent</w:t>
      </w:r>
      <w:r>
        <w:rPr>
          <w:rFonts w:ascii="Arial" w:hAnsi="Arial" w:cs="Arial"/>
          <w:sz w:val="24"/>
        </w:rPr>
        <w:t>ed</w:t>
      </w:r>
      <w:r w:rsidRPr="004119B5">
        <w:rPr>
          <w:rFonts w:ascii="Arial" w:hAnsi="Arial" w:cs="Arial"/>
          <w:sz w:val="24"/>
        </w:rPr>
        <w:t xml:space="preserve"> </w:t>
      </w:r>
      <w:r>
        <w:rPr>
          <w:rFonts w:ascii="Arial" w:hAnsi="Arial" w:cs="Arial"/>
          <w:sz w:val="24"/>
        </w:rPr>
        <w:t>noise in each 150-sec measurements (M</w:t>
      </w:r>
      <w:r w:rsidRPr="004119B5">
        <w:rPr>
          <w:rFonts w:ascii="Arial" w:hAnsi="Arial" w:cs="Arial"/>
          <w:sz w:val="24"/>
          <w:vertAlign w:val="subscript"/>
        </w:rPr>
        <w:t>1</w:t>
      </w:r>
      <w:r>
        <w:rPr>
          <w:rFonts w:ascii="Arial" w:hAnsi="Arial" w:cs="Arial"/>
          <w:sz w:val="24"/>
          <w:vertAlign w:val="subscript"/>
        </w:rPr>
        <w:t>r</w:t>
      </w:r>
      <w:r w:rsidRPr="004119B5">
        <w:rPr>
          <w:rFonts w:ascii="Arial" w:hAnsi="Arial" w:cs="Arial"/>
          <w:sz w:val="24"/>
        </w:rPr>
        <w:t>-</w:t>
      </w:r>
      <w:r>
        <w:rPr>
          <w:rFonts w:ascii="Arial" w:hAnsi="Arial" w:cs="Arial"/>
          <w:sz w:val="24"/>
        </w:rPr>
        <w:t>M</w:t>
      </w:r>
      <w:r w:rsidRPr="004119B5">
        <w:rPr>
          <w:rFonts w:ascii="Arial" w:hAnsi="Arial" w:cs="Arial"/>
          <w:sz w:val="24"/>
          <w:vertAlign w:val="subscript"/>
        </w:rPr>
        <w:t>5</w:t>
      </w:r>
      <w:r>
        <w:rPr>
          <w:rFonts w:ascii="Arial" w:hAnsi="Arial" w:cs="Arial"/>
          <w:sz w:val="24"/>
          <w:vertAlign w:val="subscript"/>
        </w:rPr>
        <w:t>r</w:t>
      </w:r>
      <w:r w:rsidRPr="004119B5">
        <w:rPr>
          <w:rFonts w:ascii="Arial" w:hAnsi="Arial" w:cs="Arial"/>
          <w:sz w:val="24"/>
        </w:rPr>
        <w:t xml:space="preserve">) and </w:t>
      </w:r>
      <w:r>
        <w:rPr>
          <w:rFonts w:ascii="Arial" w:hAnsi="Arial" w:cs="Arial"/>
          <w:sz w:val="24"/>
        </w:rPr>
        <w:t xml:space="preserve">in the </w:t>
      </w:r>
      <w:r w:rsidRPr="004119B5">
        <w:rPr>
          <w:rFonts w:ascii="Arial" w:hAnsi="Arial" w:cs="Arial"/>
          <w:sz w:val="24"/>
        </w:rPr>
        <w:t xml:space="preserve">dark </w:t>
      </w:r>
      <w:r>
        <w:rPr>
          <w:rFonts w:ascii="Arial" w:hAnsi="Arial" w:cs="Arial"/>
          <w:sz w:val="24"/>
        </w:rPr>
        <w:t>measurements</w:t>
      </w:r>
      <w:r w:rsidRPr="004119B5">
        <w:rPr>
          <w:rFonts w:ascii="Arial" w:hAnsi="Arial" w:cs="Arial"/>
          <w:sz w:val="24"/>
        </w:rPr>
        <w:t xml:space="preserve"> (D</w:t>
      </w:r>
      <w:r w:rsidRPr="004119B5">
        <w:rPr>
          <w:rFonts w:ascii="Arial" w:hAnsi="Arial" w:cs="Arial"/>
          <w:sz w:val="24"/>
          <w:vertAlign w:val="subscript"/>
        </w:rPr>
        <w:t>1</w:t>
      </w:r>
      <w:r>
        <w:rPr>
          <w:rFonts w:ascii="Arial" w:hAnsi="Arial" w:cs="Arial"/>
          <w:sz w:val="24"/>
          <w:vertAlign w:val="subscript"/>
        </w:rPr>
        <w:t>r</w:t>
      </w:r>
      <w:r w:rsidRPr="004119B5">
        <w:rPr>
          <w:rFonts w:ascii="Arial" w:hAnsi="Arial" w:cs="Arial"/>
          <w:sz w:val="24"/>
        </w:rPr>
        <w:t xml:space="preserve"> and D</w:t>
      </w:r>
      <w:r w:rsidRPr="004119B5">
        <w:rPr>
          <w:rFonts w:ascii="Arial" w:hAnsi="Arial" w:cs="Arial"/>
          <w:sz w:val="24"/>
          <w:vertAlign w:val="subscript"/>
        </w:rPr>
        <w:t>2</w:t>
      </w:r>
      <w:r>
        <w:rPr>
          <w:rFonts w:ascii="Arial" w:hAnsi="Arial" w:cs="Arial"/>
          <w:sz w:val="24"/>
          <w:vertAlign w:val="subscript"/>
        </w:rPr>
        <w:t>r</w:t>
      </w:r>
      <w:r w:rsidRPr="004119B5">
        <w:rPr>
          <w:rFonts w:ascii="Arial" w:hAnsi="Arial" w:cs="Arial"/>
          <w:sz w:val="24"/>
        </w:rPr>
        <w:t>)</w:t>
      </w:r>
      <w:r>
        <w:rPr>
          <w:rFonts w:ascii="Arial" w:hAnsi="Arial" w:cs="Arial"/>
          <w:sz w:val="24"/>
        </w:rPr>
        <w:t>.</w:t>
      </w:r>
      <w:r w:rsidRPr="004119B5">
        <w:rPr>
          <w:rFonts w:ascii="Arial" w:hAnsi="Arial" w:cs="Arial"/>
          <w:sz w:val="24"/>
        </w:rPr>
        <w:t xml:space="preserve"> </w:t>
      </w:r>
    </w:p>
    <w:bookmarkEnd w:id="424"/>
    <w:p w14:paraId="4EC8B454" w14:textId="77777777" w:rsidR="00F20A59" w:rsidRDefault="00F20A59" w:rsidP="00F20A59">
      <w:pPr>
        <w:pStyle w:val="SPIEbodytext"/>
        <w:rPr>
          <w:rFonts w:ascii="Arial" w:hAnsi="Arial" w:cs="Arial"/>
          <w:sz w:val="24"/>
        </w:rPr>
      </w:pPr>
    </w:p>
    <w:p w14:paraId="04BADFD3" w14:textId="5641DC51" w:rsidR="00F20A59" w:rsidRDefault="00F20A59" w:rsidP="00F20A59">
      <w:pPr>
        <w:pStyle w:val="SPIEbodytext"/>
        <w:rPr>
          <w:rFonts w:ascii="Arial" w:hAnsi="Arial" w:cs="Arial"/>
          <w:sz w:val="24"/>
        </w:rPr>
      </w:pPr>
      <w:r w:rsidRPr="004119B5">
        <w:rPr>
          <w:rFonts w:ascii="Arial" w:hAnsi="Arial" w:cs="Arial"/>
          <w:sz w:val="24"/>
        </w:rPr>
        <w:t xml:space="preserve">Using these values, contributions from panel noise were estimated on a per TFT pixel basis for each </w:t>
      </w:r>
      <w:r>
        <w:rPr>
          <w:rFonts w:ascii="Arial" w:hAnsi="Arial" w:cs="Arial"/>
          <w:sz w:val="24"/>
        </w:rPr>
        <w:t>measurement</w:t>
      </w:r>
      <w:r w:rsidRPr="004119B5">
        <w:rPr>
          <w:rFonts w:ascii="Arial" w:hAnsi="Arial" w:cs="Arial"/>
          <w:sz w:val="24"/>
        </w:rPr>
        <w:t>.  This was accomplished by calculating the fractional contributions (F</w:t>
      </w:r>
      <w:r w:rsidRPr="004119B5">
        <w:rPr>
          <w:rFonts w:ascii="Arial" w:hAnsi="Arial" w:cs="Arial"/>
          <w:sz w:val="24"/>
          <w:vertAlign w:val="subscript"/>
        </w:rPr>
        <w:t>i</w:t>
      </w:r>
      <w:r w:rsidRPr="004119B5">
        <w:rPr>
          <w:rFonts w:ascii="Arial" w:hAnsi="Arial" w:cs="Arial"/>
          <w:sz w:val="24"/>
        </w:rPr>
        <w:t xml:space="preserve"> and 1-F</w:t>
      </w:r>
      <w:r w:rsidRPr="004119B5">
        <w:rPr>
          <w:rFonts w:ascii="Arial" w:hAnsi="Arial" w:cs="Arial"/>
          <w:sz w:val="24"/>
          <w:vertAlign w:val="subscript"/>
        </w:rPr>
        <w:t>i</w:t>
      </w:r>
      <w:r w:rsidRPr="004119B5">
        <w:rPr>
          <w:rFonts w:ascii="Arial" w:hAnsi="Arial" w:cs="Arial"/>
          <w:sz w:val="24"/>
        </w:rPr>
        <w:t>) of noise from the two dark images to each individual measurement by summing those contributions into a single estimate of background (B</w:t>
      </w:r>
      <w:r w:rsidRPr="004119B5">
        <w:rPr>
          <w:rFonts w:ascii="Arial" w:hAnsi="Arial" w:cs="Arial"/>
          <w:sz w:val="24"/>
          <w:vertAlign w:val="subscript"/>
        </w:rPr>
        <w:t>i</w:t>
      </w:r>
      <w:r w:rsidRPr="004119B5">
        <w:rPr>
          <w:rFonts w:ascii="Arial" w:hAnsi="Arial" w:cs="Arial"/>
          <w:sz w:val="24"/>
        </w:rPr>
        <w:t>) and subtracting it from each measured image</w:t>
      </w:r>
      <w:r>
        <w:rPr>
          <w:rFonts w:ascii="Arial" w:hAnsi="Arial" w:cs="Arial"/>
          <w:sz w:val="24"/>
        </w:rPr>
        <w:t xml:space="preserve"> (M</w:t>
      </w:r>
      <w:r w:rsidRPr="004119B5">
        <w:rPr>
          <w:rFonts w:ascii="Arial" w:hAnsi="Arial" w:cs="Arial"/>
          <w:sz w:val="24"/>
          <w:vertAlign w:val="subscript"/>
        </w:rPr>
        <w:t>i</w:t>
      </w:r>
      <w:r>
        <w:rPr>
          <w:rFonts w:ascii="Arial" w:hAnsi="Arial" w:cs="Arial"/>
          <w:sz w:val="24"/>
        </w:rPr>
        <w:t>)</w:t>
      </w:r>
      <w:r w:rsidRPr="004119B5">
        <w:rPr>
          <w:rFonts w:ascii="Arial" w:hAnsi="Arial" w:cs="Arial"/>
          <w:sz w:val="24"/>
        </w:rPr>
        <w:t xml:space="preserve">.  This process </w:t>
      </w:r>
      <w:r w:rsidRPr="004119B5">
        <w:rPr>
          <w:rFonts w:ascii="Arial" w:hAnsi="Arial" w:cs="Arial"/>
          <w:sz w:val="24"/>
        </w:rPr>
        <w:lastRenderedPageBreak/>
        <w:t xml:space="preserve">produced </w:t>
      </w:r>
      <w:r>
        <w:rPr>
          <w:rFonts w:ascii="Arial" w:hAnsi="Arial" w:cs="Arial"/>
          <w:sz w:val="24"/>
        </w:rPr>
        <w:t>offset corrected</w:t>
      </w:r>
      <w:r w:rsidRPr="004119B5">
        <w:rPr>
          <w:rFonts w:ascii="Arial" w:hAnsi="Arial" w:cs="Arial"/>
          <w:sz w:val="24"/>
        </w:rPr>
        <w:t xml:space="preserve"> (</w:t>
      </w:r>
      <w:proofErr w:type="spellStart"/>
      <w:r w:rsidRPr="004119B5">
        <w:rPr>
          <w:rFonts w:ascii="Arial" w:hAnsi="Arial" w:cs="Arial"/>
          <w:sz w:val="24"/>
        </w:rPr>
        <w:t>M</w:t>
      </w:r>
      <w:r w:rsidRPr="00D474D6">
        <w:rPr>
          <w:rFonts w:ascii="Arial" w:hAnsi="Arial" w:cs="Arial"/>
          <w:sz w:val="24"/>
          <w:vertAlign w:val="subscript"/>
        </w:rPr>
        <w:t>i</w:t>
      </w:r>
      <w:r>
        <w:rPr>
          <w:rFonts w:ascii="Arial" w:hAnsi="Arial" w:cs="Arial"/>
          <w:sz w:val="24"/>
          <w:vertAlign w:val="subscript"/>
        </w:rPr>
        <w:t>OC</w:t>
      </w:r>
      <w:proofErr w:type="spellEnd"/>
      <w:r w:rsidRPr="004119B5">
        <w:rPr>
          <w:rFonts w:ascii="Arial" w:hAnsi="Arial" w:cs="Arial"/>
          <w:sz w:val="24"/>
        </w:rPr>
        <w:t>) difference images</w:t>
      </w:r>
      <w:r>
        <w:rPr>
          <w:rFonts w:ascii="Arial" w:hAnsi="Arial" w:cs="Arial"/>
          <w:sz w:val="24"/>
        </w:rPr>
        <w:t>.  The five offset corrected images were then averaged to produce a final measurement image (</w:t>
      </w:r>
      <w:proofErr w:type="spellStart"/>
      <w:r>
        <w:rPr>
          <w:rFonts w:ascii="Arial" w:hAnsi="Arial" w:cs="Arial"/>
          <w:sz w:val="24"/>
        </w:rPr>
        <w:t>M</w:t>
      </w:r>
      <w:r w:rsidRPr="00616930">
        <w:rPr>
          <w:rFonts w:ascii="Arial" w:hAnsi="Arial" w:cs="Arial"/>
          <w:sz w:val="24"/>
          <w:vertAlign w:val="subscript"/>
        </w:rPr>
        <w:t>f</w:t>
      </w:r>
      <w:proofErr w:type="spellEnd"/>
      <w:r>
        <w:rPr>
          <w:rFonts w:ascii="Arial" w:hAnsi="Arial" w:cs="Arial"/>
          <w:sz w:val="24"/>
        </w:rPr>
        <w:t xml:space="preserve">) for the free field and for all 15 shielded measurements.  Therefore, each measurement was the average of 150 separate frames, which were offset corrected in groups of 30 frames.  This process enabled the isolation of </w:t>
      </w:r>
      <w:r w:rsidRPr="004119B5">
        <w:rPr>
          <w:rFonts w:ascii="Arial" w:hAnsi="Arial" w:cs="Arial"/>
          <w:sz w:val="24"/>
        </w:rPr>
        <w:t>measured signal</w:t>
      </w:r>
      <w:r>
        <w:rPr>
          <w:rFonts w:ascii="Arial" w:hAnsi="Arial" w:cs="Arial"/>
          <w:sz w:val="24"/>
        </w:rPr>
        <w:t xml:space="preserve"> from background</w:t>
      </w:r>
      <w:r w:rsidRPr="004119B5">
        <w:rPr>
          <w:rFonts w:ascii="Arial" w:hAnsi="Arial" w:cs="Arial"/>
          <w:sz w:val="24"/>
        </w:rPr>
        <w:t>, which would otherwise have been</w:t>
      </w:r>
      <w:r>
        <w:rPr>
          <w:rFonts w:ascii="Arial" w:hAnsi="Arial" w:cs="Arial"/>
          <w:sz w:val="24"/>
        </w:rPr>
        <w:t xml:space="preserve"> obscured.</w:t>
      </w:r>
      <w:r w:rsidRPr="004119B5">
        <w:rPr>
          <w:rFonts w:ascii="Arial" w:hAnsi="Arial" w:cs="Arial"/>
          <w:sz w:val="24"/>
        </w:rPr>
        <w:t xml:space="preserve">  Algebraically, this </w:t>
      </w:r>
      <w:r>
        <w:rPr>
          <w:rFonts w:ascii="Arial" w:hAnsi="Arial" w:cs="Arial"/>
          <w:sz w:val="24"/>
        </w:rPr>
        <w:t xml:space="preserve">series of </w:t>
      </w:r>
      <w:r w:rsidRPr="004119B5">
        <w:rPr>
          <w:rFonts w:ascii="Arial" w:hAnsi="Arial" w:cs="Arial"/>
          <w:sz w:val="24"/>
        </w:rPr>
        <w:t>calculation</w:t>
      </w:r>
      <w:r>
        <w:rPr>
          <w:rFonts w:ascii="Arial" w:hAnsi="Arial" w:cs="Arial"/>
          <w:sz w:val="24"/>
        </w:rPr>
        <w:t>s</w:t>
      </w:r>
      <w:r w:rsidRPr="004119B5">
        <w:rPr>
          <w:rFonts w:ascii="Arial" w:hAnsi="Arial" w:cs="Arial"/>
          <w:sz w:val="24"/>
        </w:rPr>
        <w:t xml:space="preserve"> is performed using,</w:t>
      </w:r>
    </w:p>
    <w:p w14:paraId="37ADF8C7" w14:textId="77777777" w:rsidR="00814F8E" w:rsidRPr="004119B5" w:rsidRDefault="00814F8E" w:rsidP="00F20A59">
      <w:pPr>
        <w:pStyle w:val="SPIEbodytext"/>
        <w:rPr>
          <w:rFonts w:ascii="Arial" w:hAnsi="Arial" w:cs="Arial"/>
          <w:sz w:val="24"/>
        </w:rPr>
      </w:pPr>
    </w:p>
    <w:p w14:paraId="08DAA4CF" w14:textId="5F4D0172" w:rsidR="004A5AFF" w:rsidRPr="004119B5" w:rsidRDefault="00E06969" w:rsidP="002154B8">
      <w:pPr>
        <w:pStyle w:val="Text"/>
        <w:spacing w:line="276" w:lineRule="auto"/>
        <w:ind w:firstLine="720"/>
        <w:jc w:val="center"/>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r>
          <w:rPr>
            <w:rFonts w:ascii="Cambria Math" w:hAnsi="Cambria Math" w:cs="Arial"/>
            <w:sz w:val="24"/>
            <w:szCs w:val="24"/>
          </w:rPr>
          <m:t>=</m:t>
        </m:r>
        <m:d>
          <m:dPr>
            <m:ctrlPr>
              <w:rPr>
                <w:rFonts w:ascii="Cambria Math" w:hAnsi="Cambria Math" w:cs="Arial"/>
                <w:i/>
                <w:sz w:val="24"/>
                <w:szCs w:val="24"/>
              </w:rPr>
            </m:ctrlPr>
          </m:dPr>
          <m:e>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2r</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ir</m:t>
                    </m:r>
                  </m:sub>
                </m:sSub>
              </m:num>
              <m:den>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2r</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1r</m:t>
                    </m:r>
                  </m:sub>
                </m:sSub>
              </m:den>
            </m:f>
          </m:e>
        </m:d>
      </m:oMath>
      <w:r w:rsidR="004A5AFF" w:rsidRPr="004119B5">
        <w:rPr>
          <w:rFonts w:ascii="Arial" w:hAnsi="Arial" w:cs="Arial"/>
          <w:sz w:val="24"/>
          <w:szCs w:val="24"/>
        </w:rPr>
        <w:t>,</w:t>
      </w:r>
      <w:r w:rsidR="004A5AFF" w:rsidRPr="004119B5">
        <w:rPr>
          <w:rFonts w:ascii="Arial" w:hAnsi="Arial" w:cs="Arial"/>
          <w:sz w:val="24"/>
          <w:szCs w:val="24"/>
        </w:rPr>
        <w:tab/>
      </w:r>
      <w:r w:rsidR="004A5AFF" w:rsidRPr="004119B5">
        <w:rPr>
          <w:rFonts w:ascii="Arial" w:hAnsi="Arial" w:cs="Arial"/>
          <w:sz w:val="24"/>
          <w:szCs w:val="24"/>
        </w:rPr>
        <w:tab/>
      </w:r>
      <w:r w:rsidR="004A5AFF" w:rsidRPr="004119B5">
        <w:rPr>
          <w:rFonts w:ascii="Arial" w:hAnsi="Arial" w:cs="Arial"/>
          <w:sz w:val="24"/>
          <w:szCs w:val="24"/>
        </w:rPr>
        <w:tab/>
        <w:t>(</w:t>
      </w:r>
      <w:r w:rsidR="002E3DD9">
        <w:rPr>
          <w:rFonts w:ascii="Arial" w:hAnsi="Arial" w:cs="Arial"/>
          <w:sz w:val="24"/>
          <w:szCs w:val="24"/>
        </w:rPr>
        <w:t>6</w:t>
      </w:r>
      <w:r w:rsidR="00F20A59">
        <w:rPr>
          <w:rFonts w:ascii="Arial" w:hAnsi="Arial" w:cs="Arial"/>
          <w:sz w:val="24"/>
          <w:szCs w:val="24"/>
        </w:rPr>
        <w:t>7</w:t>
      </w:r>
      <w:r w:rsidR="004A5AFF" w:rsidRPr="004119B5">
        <w:rPr>
          <w:rFonts w:ascii="Arial" w:hAnsi="Arial" w:cs="Arial"/>
          <w:sz w:val="24"/>
          <w:szCs w:val="24"/>
        </w:rPr>
        <w:t>)</w:t>
      </w:r>
    </w:p>
    <w:p w14:paraId="46F16075" w14:textId="77777777" w:rsidR="004A5AFF" w:rsidRPr="004119B5" w:rsidRDefault="004A5AFF" w:rsidP="004A5AFF">
      <w:pPr>
        <w:pStyle w:val="SPIEbodytext"/>
        <w:spacing w:after="0" w:line="276" w:lineRule="auto"/>
        <w:ind w:firstLine="202"/>
        <w:jc w:val="center"/>
        <w:rPr>
          <w:rFonts w:ascii="Arial" w:hAnsi="Arial" w:cs="Arial"/>
          <w:sz w:val="24"/>
        </w:rPr>
      </w:pPr>
    </w:p>
    <w:p w14:paraId="350E3861" w14:textId="55498CC3" w:rsidR="004A5AFF" w:rsidRPr="004119B5" w:rsidRDefault="00E06969" w:rsidP="004A5AFF">
      <w:pPr>
        <w:pStyle w:val="Text"/>
        <w:spacing w:line="276" w:lineRule="auto"/>
        <w:ind w:firstLine="0"/>
        <w:jc w:val="center"/>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B</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1</m:t>
            </m:r>
          </m:sub>
        </m:sSub>
        <m:r>
          <w:rPr>
            <w:rFonts w:ascii="Cambria Math" w:hAnsi="Cambria Math" w:cs="Arial"/>
            <w:sz w:val="24"/>
            <w:szCs w:val="24"/>
          </w:rPr>
          <m:t>+</m:t>
        </m:r>
        <m:d>
          <m:dPr>
            <m:ctrlPr>
              <w:rPr>
                <w:rFonts w:ascii="Cambria Math" w:hAnsi="Cambria Math" w:cs="Arial"/>
                <w:i/>
                <w:sz w:val="24"/>
                <w:szCs w:val="24"/>
              </w:rPr>
            </m:ctrlPr>
          </m:dPr>
          <m:e>
            <m:r>
              <w:rPr>
                <w:rFonts w:ascii="Cambria Math" w:hAnsi="Cambria Math" w:cs="Arial"/>
                <w:sz w:val="24"/>
                <w:szCs w:val="24"/>
              </w:rPr>
              <m:t>1-</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e>
        </m:d>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D</m:t>
            </m:r>
          </m:e>
          <m:sub>
            <m:r>
              <w:rPr>
                <w:rFonts w:ascii="Cambria Math" w:hAnsi="Cambria Math" w:cs="Arial"/>
                <w:sz w:val="24"/>
                <w:szCs w:val="24"/>
              </w:rPr>
              <m:t>2</m:t>
            </m:r>
          </m:sub>
        </m:sSub>
      </m:oMath>
      <w:r w:rsidR="004A5AFF" w:rsidRPr="004119B5">
        <w:rPr>
          <w:rFonts w:ascii="Arial" w:hAnsi="Arial" w:cs="Arial"/>
          <w:sz w:val="24"/>
          <w:szCs w:val="24"/>
        </w:rPr>
        <w:t>,</w:t>
      </w:r>
      <w:r w:rsidR="004A5AFF" w:rsidRPr="004119B5">
        <w:rPr>
          <w:rFonts w:ascii="Arial" w:hAnsi="Arial" w:cs="Arial"/>
          <w:sz w:val="24"/>
          <w:szCs w:val="24"/>
        </w:rPr>
        <w:tab/>
      </w:r>
      <w:r w:rsidR="004A5AFF" w:rsidRPr="004119B5">
        <w:rPr>
          <w:rFonts w:ascii="Arial" w:hAnsi="Arial" w:cs="Arial"/>
          <w:sz w:val="24"/>
          <w:szCs w:val="24"/>
        </w:rPr>
        <w:tab/>
      </w:r>
      <w:r w:rsidR="004A5AFF" w:rsidRPr="004119B5">
        <w:rPr>
          <w:rFonts w:ascii="Arial" w:hAnsi="Arial" w:cs="Arial"/>
          <w:sz w:val="24"/>
          <w:szCs w:val="24"/>
        </w:rPr>
        <w:tab/>
        <w:t>(</w:t>
      </w:r>
      <w:r w:rsidR="002E3DD9">
        <w:rPr>
          <w:rFonts w:ascii="Arial" w:hAnsi="Arial" w:cs="Arial"/>
          <w:sz w:val="24"/>
          <w:szCs w:val="24"/>
        </w:rPr>
        <w:t>6</w:t>
      </w:r>
      <w:r w:rsidR="00F20A59">
        <w:rPr>
          <w:rFonts w:ascii="Arial" w:hAnsi="Arial" w:cs="Arial"/>
          <w:sz w:val="24"/>
          <w:szCs w:val="24"/>
        </w:rPr>
        <w:t>8</w:t>
      </w:r>
      <w:r w:rsidR="004A5AFF" w:rsidRPr="004119B5">
        <w:rPr>
          <w:rFonts w:ascii="Arial" w:hAnsi="Arial" w:cs="Arial"/>
          <w:sz w:val="24"/>
          <w:szCs w:val="24"/>
        </w:rPr>
        <w:t>)</w:t>
      </w:r>
    </w:p>
    <w:p w14:paraId="7D95ACD6" w14:textId="77777777" w:rsidR="004A5AFF" w:rsidRPr="004119B5" w:rsidRDefault="004A5AFF" w:rsidP="004A5AFF">
      <w:pPr>
        <w:pStyle w:val="Text"/>
        <w:spacing w:line="276" w:lineRule="auto"/>
        <w:ind w:firstLine="0"/>
        <w:jc w:val="center"/>
        <w:rPr>
          <w:rFonts w:ascii="Arial" w:hAnsi="Arial" w:cs="Arial"/>
          <w:sz w:val="24"/>
          <w:szCs w:val="24"/>
        </w:rPr>
      </w:pPr>
    </w:p>
    <w:p w14:paraId="72149882" w14:textId="72DF70B8" w:rsidR="004A5AFF" w:rsidRDefault="00E06969" w:rsidP="002154B8">
      <w:pPr>
        <w:pStyle w:val="Text"/>
        <w:spacing w:line="276" w:lineRule="auto"/>
        <w:ind w:firstLine="720"/>
        <w:jc w:val="center"/>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iOC</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B</m:t>
            </m:r>
          </m:e>
          <m:sub>
            <m:r>
              <w:rPr>
                <w:rFonts w:ascii="Cambria Math" w:hAnsi="Cambria Math" w:cs="Arial"/>
                <w:sz w:val="24"/>
                <w:szCs w:val="24"/>
              </w:rPr>
              <m:t>i</m:t>
            </m:r>
          </m:sub>
        </m:sSub>
        <m:r>
          <w:rPr>
            <w:rFonts w:ascii="Cambria Math" w:hAnsi="Cambria Math" w:cs="Arial"/>
            <w:sz w:val="24"/>
            <w:szCs w:val="24"/>
          </w:rPr>
          <m:t>,</m:t>
        </m:r>
      </m:oMath>
      <w:r w:rsidR="004A5AFF" w:rsidRPr="004119B5">
        <w:rPr>
          <w:rFonts w:ascii="Arial" w:hAnsi="Arial" w:cs="Arial"/>
          <w:sz w:val="24"/>
          <w:szCs w:val="24"/>
        </w:rPr>
        <w:tab/>
      </w:r>
      <w:r w:rsidR="004A5AFF" w:rsidRPr="004119B5">
        <w:rPr>
          <w:rFonts w:ascii="Arial" w:hAnsi="Arial" w:cs="Arial"/>
          <w:sz w:val="24"/>
          <w:szCs w:val="24"/>
        </w:rPr>
        <w:tab/>
      </w:r>
      <w:r w:rsidR="004A5AFF" w:rsidRPr="004119B5">
        <w:rPr>
          <w:rFonts w:ascii="Arial" w:hAnsi="Arial" w:cs="Arial"/>
          <w:sz w:val="24"/>
          <w:szCs w:val="24"/>
        </w:rPr>
        <w:tab/>
        <w:t>(</w:t>
      </w:r>
      <w:r w:rsidR="002E3DD9">
        <w:rPr>
          <w:rFonts w:ascii="Arial" w:hAnsi="Arial" w:cs="Arial"/>
          <w:sz w:val="24"/>
          <w:szCs w:val="24"/>
        </w:rPr>
        <w:t>6</w:t>
      </w:r>
      <w:r w:rsidR="00F20A59">
        <w:rPr>
          <w:rFonts w:ascii="Arial" w:hAnsi="Arial" w:cs="Arial"/>
          <w:sz w:val="24"/>
          <w:szCs w:val="24"/>
        </w:rPr>
        <w:t>9</w:t>
      </w:r>
      <w:r w:rsidR="004A5AFF" w:rsidRPr="004119B5">
        <w:rPr>
          <w:rFonts w:ascii="Arial" w:hAnsi="Arial" w:cs="Arial"/>
          <w:sz w:val="24"/>
          <w:szCs w:val="24"/>
        </w:rPr>
        <w:t>)</w:t>
      </w:r>
    </w:p>
    <w:p w14:paraId="536ACC45" w14:textId="1A0F74A8" w:rsidR="0085688A" w:rsidRDefault="0085688A" w:rsidP="002154B8">
      <w:pPr>
        <w:pStyle w:val="Text"/>
        <w:spacing w:line="276" w:lineRule="auto"/>
        <w:ind w:firstLine="720"/>
        <w:jc w:val="center"/>
        <w:rPr>
          <w:rFonts w:ascii="Arial" w:hAnsi="Arial" w:cs="Arial"/>
          <w:sz w:val="24"/>
          <w:szCs w:val="24"/>
        </w:rPr>
      </w:pPr>
    </w:p>
    <w:p w14:paraId="2F2ACC80" w14:textId="3C748BDF" w:rsidR="0085688A" w:rsidRDefault="00E06969" w:rsidP="00814F8E">
      <w:pPr>
        <w:pStyle w:val="Text"/>
        <w:spacing w:line="276" w:lineRule="auto"/>
        <w:ind w:firstLine="720"/>
        <w:jc w:val="center"/>
        <w:rPr>
          <w:rFonts w:ascii="Arial" w:hAnsi="Arial" w:cs="Arial"/>
          <w:sz w:val="24"/>
          <w:szCs w:val="24"/>
        </w:rPr>
      </w:pPr>
      <m:oMath>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f</m:t>
            </m:r>
          </m:sub>
        </m:sSub>
        <m:r>
          <w:rPr>
            <w:rFonts w:ascii="Cambria Math" w:hAnsi="Cambria Math" w:cs="Arial"/>
            <w:sz w:val="24"/>
            <w:szCs w:val="24"/>
          </w:rPr>
          <m:t>=</m:t>
        </m:r>
        <m:f>
          <m:fPr>
            <m:ctrlPr>
              <w:rPr>
                <w:rFonts w:ascii="Cambria Math" w:hAnsi="Cambria Math" w:cs="Arial"/>
                <w:i/>
                <w:sz w:val="24"/>
                <w:szCs w:val="24"/>
              </w:rPr>
            </m:ctrlPr>
          </m:fPr>
          <m:num>
            <m:nary>
              <m:naryPr>
                <m:chr m:val="∑"/>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iOC</m:t>
                    </m:r>
                  </m:sub>
                </m:sSub>
              </m:e>
            </m:nary>
          </m:num>
          <m:den>
            <m:r>
              <w:rPr>
                <w:rFonts w:ascii="Cambria Math" w:hAnsi="Cambria Math" w:cs="Arial"/>
                <w:sz w:val="24"/>
                <w:szCs w:val="24"/>
              </w:rPr>
              <m:t>5</m:t>
            </m:r>
          </m:den>
        </m:f>
      </m:oMath>
      <w:r w:rsidR="0085688A" w:rsidRPr="004119B5">
        <w:rPr>
          <w:rFonts w:ascii="Arial" w:hAnsi="Arial" w:cs="Arial"/>
          <w:sz w:val="24"/>
          <w:szCs w:val="24"/>
        </w:rPr>
        <w:t>.</w:t>
      </w:r>
      <w:r w:rsidR="0085688A" w:rsidRPr="004119B5">
        <w:rPr>
          <w:rFonts w:ascii="Arial" w:hAnsi="Arial" w:cs="Arial"/>
          <w:sz w:val="24"/>
          <w:szCs w:val="24"/>
        </w:rPr>
        <w:tab/>
      </w:r>
      <w:r w:rsidR="0085688A" w:rsidRPr="004119B5">
        <w:rPr>
          <w:rFonts w:ascii="Arial" w:hAnsi="Arial" w:cs="Arial"/>
          <w:sz w:val="24"/>
          <w:szCs w:val="24"/>
        </w:rPr>
        <w:tab/>
      </w:r>
      <w:r w:rsidR="0085688A" w:rsidRPr="004119B5">
        <w:rPr>
          <w:rFonts w:ascii="Arial" w:hAnsi="Arial" w:cs="Arial"/>
          <w:sz w:val="24"/>
          <w:szCs w:val="24"/>
        </w:rPr>
        <w:tab/>
      </w:r>
      <w:r w:rsidR="00814F8E">
        <w:rPr>
          <w:rFonts w:ascii="Arial" w:hAnsi="Arial" w:cs="Arial"/>
          <w:sz w:val="24"/>
          <w:szCs w:val="24"/>
        </w:rPr>
        <w:tab/>
      </w:r>
      <w:r w:rsidR="0085688A" w:rsidRPr="004119B5">
        <w:rPr>
          <w:rFonts w:ascii="Arial" w:hAnsi="Arial" w:cs="Arial"/>
          <w:sz w:val="24"/>
          <w:szCs w:val="24"/>
        </w:rPr>
        <w:t>(</w:t>
      </w:r>
      <w:r w:rsidR="00F20A59">
        <w:rPr>
          <w:rFonts w:ascii="Arial" w:hAnsi="Arial" w:cs="Arial"/>
          <w:sz w:val="24"/>
          <w:szCs w:val="24"/>
        </w:rPr>
        <w:t>70</w:t>
      </w:r>
      <w:r w:rsidR="0085688A" w:rsidRPr="004119B5">
        <w:rPr>
          <w:rFonts w:ascii="Arial" w:hAnsi="Arial" w:cs="Arial"/>
          <w:sz w:val="24"/>
          <w:szCs w:val="24"/>
        </w:rPr>
        <w:t>)</w:t>
      </w:r>
    </w:p>
    <w:p w14:paraId="5DFAFF56" w14:textId="77777777" w:rsidR="0085688A" w:rsidRPr="004119B5" w:rsidRDefault="0085688A" w:rsidP="002154B8">
      <w:pPr>
        <w:pStyle w:val="Text"/>
        <w:spacing w:line="276" w:lineRule="auto"/>
        <w:ind w:firstLine="720"/>
        <w:jc w:val="center"/>
        <w:rPr>
          <w:rFonts w:ascii="Arial" w:hAnsi="Arial" w:cs="Arial"/>
          <w:sz w:val="24"/>
          <w:szCs w:val="24"/>
        </w:rPr>
      </w:pPr>
    </w:p>
    <w:bookmarkEnd w:id="425"/>
    <w:p w14:paraId="3CA9E165" w14:textId="1552946A" w:rsidR="002C05F9" w:rsidRDefault="004A5AFF" w:rsidP="002154B8">
      <w:pPr>
        <w:jc w:val="both"/>
      </w:pPr>
      <w:r w:rsidRPr="004119B5">
        <w:t>This analysis was conducted separately across all measurement sets.  Of course, due to the large amount of noise subtracted</w:t>
      </w:r>
      <w:r w:rsidR="0053781B">
        <w:t xml:space="preserve">, </w:t>
      </w:r>
      <w:r w:rsidRPr="004119B5">
        <w:t>this process resulted in some negative TFT pixel values and larger variances, which necessitated longer exposures and a shorter SDD to minimize those effects due to the small pixel volumes evaluated.</w:t>
      </w:r>
      <w:r w:rsidR="003F2FBA">
        <w:t xml:space="preserve">  The s</w:t>
      </w:r>
      <w:r w:rsidRPr="004119B5">
        <w:t xml:space="preserve">hielded measurements were then </w:t>
      </w:r>
      <w:r w:rsidR="00434D51">
        <w:t xml:space="preserve">normalized </w:t>
      </w:r>
      <w:r w:rsidRPr="004119B5">
        <w:t xml:space="preserve">by dividing </w:t>
      </w:r>
      <w:r w:rsidR="0053781B">
        <w:t xml:space="preserve">each </w:t>
      </w:r>
      <w:r w:rsidRPr="004119B5">
        <w:t xml:space="preserve">by </w:t>
      </w:r>
      <w:r w:rsidR="003F2FBA">
        <w:t xml:space="preserve">the </w:t>
      </w:r>
      <w:r w:rsidRPr="004119B5">
        <w:t>free-field (</w:t>
      </w:r>
      <w:proofErr w:type="gramStart"/>
      <w:r w:rsidRPr="004119B5">
        <w:t>i.e.</w:t>
      </w:r>
      <w:proofErr w:type="gramEnd"/>
      <w:r w:rsidRPr="004119B5">
        <w:t xml:space="preserve"> unshielded) </w:t>
      </w:r>
      <w:r w:rsidR="003F2FBA">
        <w:t>measurement</w:t>
      </w:r>
      <w:r w:rsidR="00434D51">
        <w:t xml:space="preserve">, a common process in image analysis </w:t>
      </w:r>
      <w:sdt>
        <w:sdtPr>
          <w:id w:val="-604881335"/>
          <w:citation/>
        </w:sdtPr>
        <w:sdtContent>
          <w:r w:rsidR="00434D51">
            <w:fldChar w:fldCharType="begin"/>
          </w:r>
          <w:r w:rsidR="00434D51">
            <w:instrText xml:space="preserve"> CITATION AST17 \l 1033 </w:instrText>
          </w:r>
          <w:r w:rsidR="00434D51">
            <w:fldChar w:fldCharType="separate"/>
          </w:r>
          <w:r w:rsidR="00EF78F9">
            <w:rPr>
              <w:noProof/>
            </w:rPr>
            <w:t>[60]</w:t>
          </w:r>
          <w:r w:rsidR="00434D51">
            <w:fldChar w:fldCharType="end"/>
          </w:r>
        </w:sdtContent>
      </w:sdt>
      <w:r w:rsidR="00434D51">
        <w:t xml:space="preserve">. </w:t>
      </w:r>
      <w:r w:rsidRPr="004119B5">
        <w:t xml:space="preserve"> to normalize the images</w:t>
      </w:r>
      <w:r w:rsidR="00C1339D">
        <w:t xml:space="preserve"> for the reasons stated above.  </w:t>
      </w:r>
      <w:r w:rsidRPr="004119B5">
        <w:t xml:space="preserve">Using these measured contrast ratios, </w:t>
      </w:r>
      <w:r w:rsidR="003F2FBA">
        <w:t>an 8</w:t>
      </w:r>
      <w:r w:rsidRPr="004119B5">
        <w:t>×4</w:t>
      </w:r>
      <w:r w:rsidR="003F2FBA">
        <w:t>0</w:t>
      </w:r>
      <w:r w:rsidRPr="004119B5">
        <w:t>-pixel composite image of the tungsten edge response w</w:t>
      </w:r>
      <w:r w:rsidR="003F2FBA">
        <w:t>as</w:t>
      </w:r>
      <w:r w:rsidRPr="004119B5">
        <w:t xml:space="preserve"> assembled from the </w:t>
      </w:r>
      <w:proofErr w:type="spellStart"/>
      <w:r w:rsidR="003F2FBA">
        <w:t>Ir</w:t>
      </w:r>
      <w:proofErr w:type="spellEnd"/>
      <w:r w:rsidR="003F2FBA">
        <w:t xml:space="preserve">-Bi-Plastic </w:t>
      </w:r>
      <w:r w:rsidRPr="004119B5">
        <w:t>array measurements.</w:t>
      </w:r>
      <w:r w:rsidR="003F2FBA">
        <w:t xml:space="preserve">  </w:t>
      </w:r>
      <w:r w:rsidRPr="004119B5">
        <w:t>Lastly, the composite array image</w:t>
      </w:r>
      <w:r w:rsidR="003F2FBA">
        <w:t xml:space="preserve"> was then</w:t>
      </w:r>
      <w:r w:rsidRPr="004119B5">
        <w:t xml:space="preserve"> expanded from </w:t>
      </w:r>
      <w:r w:rsidR="003F2FBA">
        <w:t>8</w:t>
      </w:r>
      <w:r w:rsidRPr="004119B5">
        <w:t>×4</w:t>
      </w:r>
      <w:r w:rsidR="003F2FBA">
        <w:t>0</w:t>
      </w:r>
      <w:r w:rsidRPr="004119B5">
        <w:t xml:space="preserve">-pixels to </w:t>
      </w:r>
      <w:r w:rsidR="003F2FBA">
        <w:t>24</w:t>
      </w:r>
      <w:r w:rsidRPr="004119B5">
        <w:t>×4</w:t>
      </w:r>
      <w:r w:rsidR="003F2FBA">
        <w:t>0</w:t>
      </w:r>
      <w:r w:rsidRPr="004119B5">
        <w:t xml:space="preserve">-pixels by replicating contrast values at commensurate distances across the measured edge, </w:t>
      </w:r>
      <w:r w:rsidR="00C1339D">
        <w:t xml:space="preserve">following the same process used in the x-ray methodology. </w:t>
      </w:r>
      <w:bookmarkStart w:id="426" w:name="_Hlk67476537"/>
    </w:p>
    <w:p w14:paraId="60DA0A13" w14:textId="52F59D51" w:rsidR="00E371F5" w:rsidRDefault="007B1AA2" w:rsidP="007B1AA2">
      <w:pPr>
        <w:pStyle w:val="Heading3"/>
        <w:numPr>
          <w:ilvl w:val="0"/>
          <w:numId w:val="0"/>
        </w:numPr>
      </w:pPr>
      <w:bookmarkStart w:id="427" w:name="_Toc69359112"/>
      <w:r>
        <w:t>Analysis and Results</w:t>
      </w:r>
      <w:bookmarkEnd w:id="426"/>
      <w:bookmarkEnd w:id="427"/>
    </w:p>
    <w:p w14:paraId="6F211B20" w14:textId="2A70C652" w:rsidR="007B1AA2" w:rsidRPr="002154B8" w:rsidRDefault="007B1AA2" w:rsidP="002154B8">
      <w:pPr>
        <w:rPr>
          <w:i/>
        </w:rPr>
      </w:pPr>
      <w:r w:rsidRPr="002154B8">
        <w:rPr>
          <w:i/>
          <w:iCs/>
        </w:rPr>
        <w:t>X-Ray Analysis and Image Construction</w:t>
      </w:r>
    </w:p>
    <w:p w14:paraId="42DCD492" w14:textId="54BDB438" w:rsidR="000E5CF7" w:rsidRPr="0066743A" w:rsidRDefault="000E5CF7" w:rsidP="002154B8">
      <w:pPr>
        <w:jc w:val="both"/>
        <w:rPr>
          <w:bCs/>
        </w:rPr>
      </w:pPr>
      <w:r w:rsidRPr="0066743A">
        <w:rPr>
          <w:bCs/>
        </w:rPr>
        <w:t xml:space="preserve">All images recorded using the </w:t>
      </w:r>
      <w:proofErr w:type="spellStart"/>
      <w:r w:rsidRPr="0066743A">
        <w:rPr>
          <w:bCs/>
        </w:rPr>
        <w:t>Varex</w:t>
      </w:r>
      <w:proofErr w:type="spellEnd"/>
      <w:r w:rsidRPr="0066743A">
        <w:rPr>
          <w:bCs/>
        </w:rPr>
        <w:t xml:space="preserve"> radiographic panel were analyzed using</w:t>
      </w:r>
      <w:r>
        <w:rPr>
          <w:bCs/>
        </w:rPr>
        <w:t xml:space="preserve"> </w:t>
      </w:r>
      <w:r w:rsidRPr="0066743A">
        <w:rPr>
          <w:bCs/>
        </w:rPr>
        <w:t xml:space="preserve">ImageJ Image Processing and Analysis in Java (v1.52a) software.  Every array measurement, whether dark, free-field, or shielded, was calculated from the average of 40 separate 16-bit images, each recorded by the </w:t>
      </w:r>
      <w:proofErr w:type="spellStart"/>
      <w:r w:rsidRPr="0066743A">
        <w:rPr>
          <w:bCs/>
        </w:rPr>
        <w:t>Varex</w:t>
      </w:r>
      <w:proofErr w:type="spellEnd"/>
      <w:r w:rsidRPr="0066743A">
        <w:rPr>
          <w:bCs/>
        </w:rPr>
        <w:t xml:space="preserve"> panel at two frames per second.  All free-field and shielded measurements were then </w:t>
      </w:r>
      <w:r>
        <w:rPr>
          <w:bCs/>
        </w:rPr>
        <w:t>background-corrected</w:t>
      </w:r>
      <w:r w:rsidRPr="0066743A">
        <w:rPr>
          <w:bCs/>
        </w:rPr>
        <w:t xml:space="preserve"> by subtracting the dark (</w:t>
      </w:r>
      <w:proofErr w:type="gramStart"/>
      <w:r w:rsidRPr="0066743A">
        <w:rPr>
          <w:bCs/>
        </w:rPr>
        <w:t>i.e.</w:t>
      </w:r>
      <w:proofErr w:type="gramEnd"/>
      <w:r w:rsidRPr="0066743A">
        <w:rPr>
          <w:bCs/>
        </w:rPr>
        <w:t xml:space="preserve"> background) measurement, for reasons previously addressed </w:t>
      </w:r>
      <w:sdt>
        <w:sdtPr>
          <w:rPr>
            <w:bCs/>
          </w:rPr>
          <w:id w:val="1727950935"/>
          <w:citation/>
        </w:sdtPr>
        <w:sdtContent>
          <w:r w:rsidR="00ED631C">
            <w:rPr>
              <w:bCs/>
            </w:rPr>
            <w:fldChar w:fldCharType="begin"/>
          </w:r>
          <w:r w:rsidR="00ED631C">
            <w:rPr>
              <w:bCs/>
            </w:rPr>
            <w:instrText xml:space="preserve"> CITATION AST131 \l 1033 </w:instrText>
          </w:r>
          <w:r w:rsidR="00ED631C">
            <w:rPr>
              <w:bCs/>
            </w:rPr>
            <w:fldChar w:fldCharType="separate"/>
          </w:r>
          <w:r w:rsidR="00EF78F9">
            <w:rPr>
              <w:noProof/>
            </w:rPr>
            <w:t>[53]</w:t>
          </w:r>
          <w:r w:rsidR="00ED631C">
            <w:rPr>
              <w:bCs/>
            </w:rPr>
            <w:fldChar w:fldCharType="end"/>
          </w:r>
        </w:sdtContent>
      </w:sdt>
      <w:r w:rsidRPr="0066743A">
        <w:rPr>
          <w:bCs/>
        </w:rPr>
        <w:t xml:space="preserve">.  </w:t>
      </w:r>
    </w:p>
    <w:p w14:paraId="5710E29A" w14:textId="77777777" w:rsidR="007B1AA2" w:rsidRDefault="007B1AA2" w:rsidP="007B1AA2">
      <w:pPr>
        <w:jc w:val="both"/>
        <w:rPr>
          <w:bCs/>
        </w:rPr>
      </w:pPr>
    </w:p>
    <w:p w14:paraId="2CD3CD31" w14:textId="0DAE3EBE" w:rsidR="00EF78F9" w:rsidRDefault="000E5CF7" w:rsidP="002154B8">
      <w:pPr>
        <w:jc w:val="both"/>
        <w:rPr>
          <w:bCs/>
        </w:rPr>
      </w:pPr>
      <w:r w:rsidRPr="0066743A">
        <w:rPr>
          <w:bCs/>
        </w:rPr>
        <w:t xml:space="preserve">Within ImageJ, ROIs were established over the individual </w:t>
      </w:r>
      <w:r>
        <w:rPr>
          <w:bCs/>
        </w:rPr>
        <w:t xml:space="preserve">64 </w:t>
      </w:r>
      <w:r w:rsidRPr="0066743A">
        <w:rPr>
          <w:bCs/>
        </w:rPr>
        <w:t xml:space="preserve">pixels, and pixel intensities and standard deviations were then averaged from these ROI for the </w:t>
      </w:r>
      <w:r w:rsidRPr="0066743A">
        <w:rPr>
          <w:bCs/>
        </w:rPr>
        <w:lastRenderedPageBreak/>
        <w:t>free-field and fully shielded measurements.  The average free-field pixel intensities for</w:t>
      </w:r>
      <w:r>
        <w:rPr>
          <w:bCs/>
        </w:rPr>
        <w:t xml:space="preserve"> the </w:t>
      </w:r>
      <w:proofErr w:type="spellStart"/>
      <w:r>
        <w:rPr>
          <w:bCs/>
        </w:rPr>
        <w:t>Ir</w:t>
      </w:r>
      <w:proofErr w:type="spellEnd"/>
      <w:r>
        <w:rPr>
          <w:bCs/>
        </w:rPr>
        <w:t xml:space="preserve">-Bi-Plastic at each x-ray energy </w:t>
      </w:r>
      <w:r w:rsidRPr="0066743A">
        <w:rPr>
          <w:bCs/>
        </w:rPr>
        <w:t xml:space="preserve">are provided in Table </w:t>
      </w:r>
      <w:r w:rsidR="00970B8D">
        <w:rPr>
          <w:bCs/>
        </w:rPr>
        <w:t>11.1.</w:t>
      </w:r>
    </w:p>
    <w:p w14:paraId="4B65CCB4" w14:textId="77777777" w:rsidR="00EF78F9" w:rsidRDefault="00EF78F9" w:rsidP="00EF78F9">
      <w:pPr>
        <w:jc w:val="both"/>
        <w:rPr>
          <w:bCs/>
        </w:rPr>
      </w:pPr>
    </w:p>
    <w:p w14:paraId="1D1A9E26" w14:textId="7B7BF749" w:rsidR="00EF78F9" w:rsidRDefault="00EF78F9" w:rsidP="00EF78F9">
      <w:pPr>
        <w:jc w:val="both"/>
        <w:rPr>
          <w:bCs/>
        </w:rPr>
      </w:pPr>
      <w:r>
        <w:rPr>
          <w:bCs/>
        </w:rPr>
        <w:t xml:space="preserve">Shielded pixel measurements utilized the same ROI used in the free-field analysis, and the pixel intensity values for the five shielded measurements were also exported for analysis.  These were divided by the free-field pixel intensity measurements to produce ratios for each array pixel, which was necessary for determining normalized edge response.  The five normalized array measurements for the </w:t>
      </w:r>
      <w:proofErr w:type="spellStart"/>
      <w:r>
        <w:rPr>
          <w:bCs/>
        </w:rPr>
        <w:t>Ir</w:t>
      </w:r>
      <w:proofErr w:type="spellEnd"/>
      <w:r>
        <w:rPr>
          <w:bCs/>
        </w:rPr>
        <w:t>-Bi-Plastic were then assembled to form the composite 8</w:t>
      </w:r>
      <w:r w:rsidRPr="002A6B56">
        <w:rPr>
          <w:bCs/>
        </w:rPr>
        <w:t>×4</w:t>
      </w:r>
      <w:r>
        <w:rPr>
          <w:bCs/>
        </w:rPr>
        <w:t>0</w:t>
      </w:r>
      <w:r w:rsidRPr="002A6B56">
        <w:rPr>
          <w:bCs/>
        </w:rPr>
        <w:t>-pixel images of the entire phantom edge, as shown in Fig</w:t>
      </w:r>
      <w:r>
        <w:rPr>
          <w:bCs/>
        </w:rPr>
        <w:t>ure</w:t>
      </w:r>
      <w:r w:rsidRPr="002A6B56">
        <w:rPr>
          <w:bCs/>
        </w:rPr>
        <w:t xml:space="preserve"> </w:t>
      </w:r>
      <w:r>
        <w:rPr>
          <w:bCs/>
        </w:rPr>
        <w:t>11.4</w:t>
      </w:r>
      <w:r w:rsidRPr="002A6B56">
        <w:rPr>
          <w:bCs/>
        </w:rPr>
        <w:t>.  In th</w:t>
      </w:r>
      <w:r>
        <w:rPr>
          <w:bCs/>
        </w:rPr>
        <w:t>is i</w:t>
      </w:r>
      <w:r w:rsidRPr="002A6B56">
        <w:rPr>
          <w:bCs/>
        </w:rPr>
        <w:t>mage</w:t>
      </w:r>
      <w:r>
        <w:rPr>
          <w:bCs/>
        </w:rPr>
        <w:t xml:space="preserve">, </w:t>
      </w:r>
      <w:r w:rsidRPr="002A6B56">
        <w:rPr>
          <w:bCs/>
        </w:rPr>
        <w:t>black correspond</w:t>
      </w:r>
      <w:r>
        <w:rPr>
          <w:bCs/>
        </w:rPr>
        <w:t>s</w:t>
      </w:r>
      <w:r w:rsidRPr="002A6B56">
        <w:rPr>
          <w:bCs/>
        </w:rPr>
        <w:t xml:space="preserve"> to low signal due to the presence of the </w:t>
      </w:r>
      <w:r>
        <w:rPr>
          <w:bCs/>
        </w:rPr>
        <w:t xml:space="preserve">steel </w:t>
      </w:r>
      <w:r w:rsidRPr="002A6B56">
        <w:rPr>
          <w:bCs/>
        </w:rPr>
        <w:t>phantom.</w:t>
      </w:r>
      <w:r>
        <w:rPr>
          <w:bCs/>
        </w:rPr>
        <w:t xml:space="preserve">  As detailed above, the composite x-ray image was then expanded from 8×40-pixels to 24×40-pixels.  This step was necessary due to the small size of the array, and the expanded image of the steel edge is shown in Figure 11.5.</w:t>
      </w:r>
    </w:p>
    <w:p w14:paraId="5DCA95D7" w14:textId="77777777" w:rsidR="00EF78F9" w:rsidRDefault="00EF78F9" w:rsidP="00EF78F9">
      <w:pPr>
        <w:jc w:val="both"/>
        <w:rPr>
          <w:bCs/>
        </w:rPr>
      </w:pPr>
    </w:p>
    <w:p w14:paraId="35FDDA6F" w14:textId="77777777" w:rsidR="00EF78F9" w:rsidRPr="002154B8" w:rsidRDefault="00EF78F9" w:rsidP="00EF78F9">
      <w:pPr>
        <w:jc w:val="both"/>
        <w:rPr>
          <w:bCs/>
          <w:i/>
          <w:iCs/>
        </w:rPr>
      </w:pPr>
      <w:r w:rsidRPr="002154B8">
        <w:rPr>
          <w:bCs/>
          <w:i/>
          <w:iCs/>
        </w:rPr>
        <w:t>D-T Neutron Analysis and Image Construction</w:t>
      </w:r>
    </w:p>
    <w:p w14:paraId="66B1AFF6" w14:textId="77777777" w:rsidR="00EF78F9" w:rsidRDefault="00EF78F9" w:rsidP="00EF78F9">
      <w:pPr>
        <w:jc w:val="both"/>
        <w:rPr>
          <w:bCs/>
        </w:rPr>
      </w:pPr>
      <w:r>
        <w:rPr>
          <w:bCs/>
        </w:rPr>
        <w:t xml:space="preserve">Neutron response images were recorded using the </w:t>
      </w:r>
      <w:proofErr w:type="spellStart"/>
      <w:r>
        <w:rPr>
          <w:bCs/>
        </w:rPr>
        <w:t>Varex</w:t>
      </w:r>
      <w:proofErr w:type="spellEnd"/>
      <w:r>
        <w:rPr>
          <w:bCs/>
        </w:rPr>
        <w:t xml:space="preserve"> radiographic panel and analyzed using MATLAB© (R2018b) and ImageJ Image Processing and Analysis in Java (v1.52a) software.  Array measurements, whether free-field or shielded, were calculated from the average of 150 separate 16-bit images, each recorded by the </w:t>
      </w:r>
      <w:proofErr w:type="spellStart"/>
      <w:r>
        <w:rPr>
          <w:bCs/>
        </w:rPr>
        <w:t>Varex</w:t>
      </w:r>
      <w:proofErr w:type="spellEnd"/>
      <w:r>
        <w:rPr>
          <w:bCs/>
        </w:rPr>
        <w:t xml:space="preserve"> panel at one frame per five seconds (0.2 fps).  Dark measurements were recorded at the same rate but averaged from 30 separate images each.  The free-field and shielded measurements were then background-subtracted using the specific calculated backgrounds (</w:t>
      </w:r>
      <w:proofErr w:type="gramStart"/>
      <w:r>
        <w:rPr>
          <w:bCs/>
        </w:rPr>
        <w:t>i.e.</w:t>
      </w:r>
      <w:proofErr w:type="gramEnd"/>
      <w:r>
        <w:rPr>
          <w:bCs/>
        </w:rPr>
        <w:t xml:space="preserve"> B</w:t>
      </w:r>
      <w:r w:rsidRPr="00920F43">
        <w:rPr>
          <w:bCs/>
          <w:vertAlign w:val="subscript"/>
        </w:rPr>
        <w:t>i</w:t>
      </w:r>
      <w:r>
        <w:rPr>
          <w:bCs/>
        </w:rPr>
        <w:t>), which were obtained using MATLAB software and the methodology explained in Section II.  Lastly, the shielded images were all off-set corrected by dividing each by the free-field image, just as in the case of the x-ray measurements.</w:t>
      </w:r>
    </w:p>
    <w:p w14:paraId="49B84FD3" w14:textId="77777777" w:rsidR="00EF78F9" w:rsidRDefault="00EF78F9" w:rsidP="00EF78F9">
      <w:pPr>
        <w:jc w:val="both"/>
        <w:rPr>
          <w:bCs/>
        </w:rPr>
      </w:pPr>
    </w:p>
    <w:p w14:paraId="3EDB3B3A" w14:textId="77777777" w:rsidR="00EF78F9" w:rsidRDefault="00EF78F9" w:rsidP="00EF78F9">
      <w:pPr>
        <w:jc w:val="both"/>
        <w:rPr>
          <w:bCs/>
        </w:rPr>
      </w:pPr>
      <w:r>
        <w:rPr>
          <w:bCs/>
        </w:rPr>
        <w:t xml:space="preserve">Then, within ImageJ, ROIs were established over the individual pixels using </w:t>
      </w:r>
      <w:del w:id="428" w:author="Decker, Andrew William" w:date="2021-04-14T09:12:00Z">
        <w:r w:rsidDel="00FB0AAE">
          <w:rPr>
            <w:bCs/>
          </w:rPr>
          <w:delText xml:space="preserve">the from </w:delText>
        </w:r>
      </w:del>
      <w:r>
        <w:rPr>
          <w:bCs/>
        </w:rPr>
        <w:t>the off</w:t>
      </w:r>
      <w:del w:id="429" w:author="Decker, Andrew William" w:date="2021-04-14T09:12:00Z">
        <w:r w:rsidDel="00FB0AAE">
          <w:rPr>
            <w:bCs/>
          </w:rPr>
          <w:delText>-</w:delText>
        </w:r>
      </w:del>
      <w:r>
        <w:rPr>
          <w:bCs/>
        </w:rPr>
        <w:t>set</w:t>
      </w:r>
      <w:ins w:id="430" w:author="Decker, Andrew William" w:date="2021-04-14T09:12:00Z">
        <w:r>
          <w:rPr>
            <w:bCs/>
          </w:rPr>
          <w:t>-</w:t>
        </w:r>
      </w:ins>
      <w:del w:id="431" w:author="Decker, Andrew William" w:date="2021-04-14T09:12:00Z">
        <w:r w:rsidDel="00FB0AAE">
          <w:rPr>
            <w:bCs/>
          </w:rPr>
          <w:delText xml:space="preserve"> </w:delText>
        </w:r>
      </w:del>
      <w:r>
        <w:rPr>
          <w:bCs/>
        </w:rPr>
        <w:t xml:space="preserve">corrected images, and pixel intensities and standard deviations were averaged from these ROI for the free-field and fully shielded measurements.  The average free-field pixel intensities were scaled by subtracting average background from a nearby void ROI without scintillator material present, and total standard deviation was determined from the square root of the sum of the squares of standard deviation from both </w:t>
      </w:r>
      <w:proofErr w:type="spellStart"/>
      <w:r>
        <w:rPr>
          <w:bCs/>
        </w:rPr>
        <w:t>Ir</w:t>
      </w:r>
      <w:proofErr w:type="spellEnd"/>
      <w:r>
        <w:rPr>
          <w:bCs/>
        </w:rPr>
        <w:t>-Bi-Plastic pixel signal and void ROI.  These average measured values from the 5×5 mm pixels are provided in Table 11.2.</w:t>
      </w:r>
    </w:p>
    <w:p w14:paraId="2C9E6D2A" w14:textId="77777777" w:rsidR="00EF78F9" w:rsidRDefault="00EF78F9" w:rsidP="00EF78F9">
      <w:pPr>
        <w:jc w:val="both"/>
        <w:rPr>
          <w:bCs/>
        </w:rPr>
      </w:pPr>
    </w:p>
    <w:p w14:paraId="44E46874" w14:textId="23CDE387" w:rsidR="00EF78F9" w:rsidRPr="00BB53EA" w:rsidRDefault="00EF78F9" w:rsidP="00EF78F9">
      <w:pPr>
        <w:jc w:val="both"/>
        <w:rPr>
          <w:bCs/>
        </w:rPr>
      </w:pPr>
      <w:r w:rsidRPr="001967F0">
        <w:rPr>
          <w:bCs/>
        </w:rPr>
        <w:t>Shielded pixel measurements utilized the same ROI</w:t>
      </w:r>
      <w:ins w:id="432" w:author="Decker, Andrew William" w:date="2021-04-14T09:13:00Z">
        <w:r>
          <w:rPr>
            <w:bCs/>
          </w:rPr>
          <w:t>s</w:t>
        </w:r>
      </w:ins>
      <w:r w:rsidRPr="001967F0">
        <w:rPr>
          <w:bCs/>
        </w:rPr>
        <w:t xml:space="preserve"> used in the free-field </w:t>
      </w:r>
      <w:r w:rsidRPr="004119B5">
        <w:rPr>
          <w:bCs/>
        </w:rPr>
        <w:t xml:space="preserve">neutron </w:t>
      </w:r>
      <w:r w:rsidRPr="001967F0">
        <w:rPr>
          <w:bCs/>
        </w:rPr>
        <w:t>analysis,</w:t>
      </w:r>
      <w:r w:rsidRPr="00BB53EA">
        <w:rPr>
          <w:bCs/>
        </w:rPr>
        <w:t xml:space="preserve"> </w:t>
      </w:r>
      <w:r w:rsidRPr="004119B5">
        <w:rPr>
          <w:bCs/>
        </w:rPr>
        <w:t>a</w:t>
      </w:r>
      <w:ins w:id="433" w:author="Decker, Andrew William" w:date="2021-04-14T09:13:00Z">
        <w:r>
          <w:rPr>
            <w:bCs/>
          </w:rPr>
          <w:t xml:space="preserve">s well as those used </w:t>
        </w:r>
      </w:ins>
      <w:del w:id="434" w:author="Decker, Andrew William" w:date="2021-04-14T09:13:00Z">
        <w:r w:rsidRPr="004119B5" w:rsidDel="00FB0AAE">
          <w:rPr>
            <w:bCs/>
          </w:rPr>
          <w:delText>nd f</w:delText>
        </w:r>
      </w:del>
      <w:ins w:id="435" w:author="Decker, Andrew William" w:date="2021-04-14T09:13:00Z">
        <w:r>
          <w:rPr>
            <w:bCs/>
          </w:rPr>
          <w:t>f</w:t>
        </w:r>
      </w:ins>
      <w:r w:rsidRPr="004119B5">
        <w:rPr>
          <w:bCs/>
        </w:rPr>
        <w:t>or the x-ray analysis.  As in the case of the x-ray analysis, p</w:t>
      </w:r>
      <w:r w:rsidRPr="001967F0">
        <w:rPr>
          <w:bCs/>
        </w:rPr>
        <w:t xml:space="preserve">ixel intensity values for </w:t>
      </w:r>
      <w:r w:rsidRPr="00BB53EA">
        <w:rPr>
          <w:bCs/>
        </w:rPr>
        <w:t xml:space="preserve">each of the </w:t>
      </w:r>
      <w:ins w:id="436" w:author="Decker, Andrew William" w:date="2021-04-14T09:13:00Z">
        <w:r>
          <w:rPr>
            <w:bCs/>
          </w:rPr>
          <w:t>five</w:t>
        </w:r>
      </w:ins>
      <w:del w:id="437" w:author="Decker, Andrew William" w:date="2021-04-14T09:13:00Z">
        <w:r w:rsidRPr="00BB53EA" w:rsidDel="00FB0AAE">
          <w:rPr>
            <w:bCs/>
          </w:rPr>
          <w:delText>5</w:delText>
        </w:r>
      </w:del>
      <w:r w:rsidRPr="00BB53EA">
        <w:rPr>
          <w:bCs/>
        </w:rPr>
        <w:t xml:space="preserve"> shielded measurements were exported for analysis</w:t>
      </w:r>
      <w:r w:rsidRPr="004119B5">
        <w:rPr>
          <w:bCs/>
        </w:rPr>
        <w:t xml:space="preserve"> and </w:t>
      </w:r>
      <w:ins w:id="438" w:author="Decker, Andrew William" w:date="2021-04-14T09:13:00Z">
        <w:r>
          <w:rPr>
            <w:bCs/>
          </w:rPr>
          <w:t xml:space="preserve">divided </w:t>
        </w:r>
      </w:ins>
      <w:r w:rsidRPr="001967F0">
        <w:rPr>
          <w:bCs/>
        </w:rPr>
        <w:t xml:space="preserve">by the </w:t>
      </w:r>
      <w:r w:rsidRPr="004119B5">
        <w:rPr>
          <w:bCs/>
        </w:rPr>
        <w:t xml:space="preserve">neutron </w:t>
      </w:r>
      <w:r w:rsidRPr="001967F0">
        <w:rPr>
          <w:bCs/>
        </w:rPr>
        <w:t xml:space="preserve">free-field pixel </w:t>
      </w:r>
      <w:r w:rsidRPr="00BB53EA">
        <w:rPr>
          <w:bCs/>
        </w:rPr>
        <w:t>measurements to produce ratios for each array pixel</w:t>
      </w:r>
      <w:r w:rsidRPr="004119B5">
        <w:rPr>
          <w:bCs/>
        </w:rPr>
        <w:t xml:space="preserve">.  These normalized </w:t>
      </w:r>
      <w:ins w:id="439" w:author="Decker, Andrew William" w:date="2021-04-14T09:14:00Z">
        <w:r>
          <w:rPr>
            <w:bCs/>
          </w:rPr>
          <w:t xml:space="preserve">values of pixel intensity </w:t>
        </w:r>
      </w:ins>
      <w:r w:rsidRPr="001967F0">
        <w:rPr>
          <w:bCs/>
        </w:rPr>
        <w:t xml:space="preserve">were then assembled to form composite </w:t>
      </w:r>
      <w:r w:rsidRPr="004119B5">
        <w:rPr>
          <w:bCs/>
        </w:rPr>
        <w:t>8</w:t>
      </w:r>
      <w:r w:rsidRPr="001967F0">
        <w:rPr>
          <w:bCs/>
        </w:rPr>
        <w:t>×4</w:t>
      </w:r>
      <w:r w:rsidRPr="004119B5">
        <w:rPr>
          <w:bCs/>
        </w:rPr>
        <w:t>0</w:t>
      </w:r>
      <w:r w:rsidRPr="001967F0">
        <w:rPr>
          <w:bCs/>
        </w:rPr>
        <w:t>-pixel image</w:t>
      </w:r>
      <w:r w:rsidRPr="00BB53EA">
        <w:rPr>
          <w:bCs/>
        </w:rPr>
        <w:t xml:space="preserve"> of the entire phantom edge, as shown in Fig</w:t>
      </w:r>
      <w:r>
        <w:rPr>
          <w:bCs/>
        </w:rPr>
        <w:t>ure</w:t>
      </w:r>
      <w:r w:rsidRPr="00BB53EA">
        <w:rPr>
          <w:bCs/>
        </w:rPr>
        <w:t xml:space="preserve"> </w:t>
      </w:r>
      <w:r>
        <w:rPr>
          <w:bCs/>
        </w:rPr>
        <w:t>11.</w:t>
      </w:r>
      <w:r w:rsidRPr="00BB53EA">
        <w:rPr>
          <w:bCs/>
        </w:rPr>
        <w:t xml:space="preserve">6.  </w:t>
      </w:r>
    </w:p>
    <w:p w14:paraId="2D9C13E2" w14:textId="77777777" w:rsidR="00EF78F9" w:rsidRDefault="00EF78F9"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1CB24598" w14:textId="45847EE5" w:rsidR="00EF78F9" w:rsidRDefault="00EF78F9"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0704FCDF" w14:textId="6565BD25" w:rsidR="00EF78F9" w:rsidRDefault="00EF78F9"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0B160EE2" w14:textId="6845B0CB" w:rsidR="00EF78F9" w:rsidRDefault="00EF78F9"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549C3A88" w14:textId="55D46C30" w:rsidR="00EF78F9" w:rsidRDefault="00EF78F9"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51474F98" w14:textId="37C5521C" w:rsidR="007D0E6D" w:rsidRDefault="007D0E6D"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27EBD87C" w14:textId="1DDCDE7F" w:rsidR="007D0E6D" w:rsidRDefault="007D0E6D"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3D50729F" w14:textId="524A1859" w:rsidR="007D0E6D" w:rsidRDefault="007D0E6D"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7F94FF52" w14:textId="1213E9B3" w:rsidR="007D0E6D" w:rsidRDefault="007D0E6D"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20F923B6" w14:textId="77777777" w:rsidR="007D0E6D" w:rsidRDefault="007D0E6D"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6F1BAA6E" w14:textId="136624EA" w:rsidR="00EF78F9" w:rsidRDefault="00EF78F9"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50A2EEA9" w14:textId="77777777" w:rsidR="00EF78F9" w:rsidRDefault="00EF78F9"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5C017279" w14:textId="77777777" w:rsidR="00EF78F9" w:rsidRDefault="00EF78F9"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6ACD16D9" w14:textId="77777777" w:rsidR="00EF78F9" w:rsidRDefault="00EF78F9"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68EA956A" w14:textId="77777777" w:rsidR="00EF78F9" w:rsidRDefault="00EF78F9"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08C6B295" w14:textId="58F277CB" w:rsidR="00970B8D" w:rsidRPr="004119B5" w:rsidRDefault="00970B8D"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440" w:name="_Toc69359005"/>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11</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1</w:t>
      </w:r>
      <w:r w:rsidRPr="00694AC0">
        <w:rPr>
          <w:noProof/>
          <w:sz w:val="20"/>
          <w:szCs w:val="20"/>
        </w:rPr>
        <w:fldChar w:fldCharType="end"/>
      </w:r>
      <w:r w:rsidRPr="00694AC0">
        <w:rPr>
          <w:sz w:val="20"/>
          <w:szCs w:val="20"/>
        </w:rPr>
        <w:t>.</w:t>
      </w:r>
      <w:r w:rsidRPr="00694AC0">
        <w:rPr>
          <w:bCs/>
          <w:sz w:val="20"/>
          <w:szCs w:val="20"/>
        </w:rPr>
        <w:t xml:space="preserve"> </w:t>
      </w:r>
      <w:r w:rsidRPr="008E0C62">
        <w:rPr>
          <w:bCs/>
          <w:sz w:val="20"/>
          <w:szCs w:val="20"/>
        </w:rPr>
        <w:t xml:space="preserve">Experimentally </w:t>
      </w:r>
      <w:r w:rsidR="003E696F">
        <w:rPr>
          <w:bCs/>
          <w:sz w:val="20"/>
          <w:szCs w:val="20"/>
        </w:rPr>
        <w:t>measured</w:t>
      </w:r>
      <w:r w:rsidRPr="008E0C62">
        <w:rPr>
          <w:bCs/>
          <w:sz w:val="20"/>
          <w:szCs w:val="20"/>
        </w:rPr>
        <w:t xml:space="preserve"> </w:t>
      </w:r>
      <w:r>
        <w:rPr>
          <w:bCs/>
          <w:sz w:val="20"/>
          <w:szCs w:val="20"/>
        </w:rPr>
        <w:t xml:space="preserve">average pixel intensities, standard deviations, and calculated </w:t>
      </w:r>
      <w:r w:rsidRPr="008E0C62">
        <w:rPr>
          <w:bCs/>
          <w:sz w:val="20"/>
          <w:szCs w:val="20"/>
        </w:rPr>
        <w:t>S</w:t>
      </w:r>
      <w:r>
        <w:rPr>
          <w:bCs/>
          <w:sz w:val="20"/>
          <w:szCs w:val="20"/>
        </w:rPr>
        <w:t>N</w:t>
      </w:r>
      <w:r w:rsidRPr="008E0C62">
        <w:rPr>
          <w:bCs/>
          <w:sz w:val="20"/>
          <w:szCs w:val="20"/>
        </w:rPr>
        <w:t xml:space="preserve">R for </w:t>
      </w:r>
      <w:r>
        <w:rPr>
          <w:bCs/>
          <w:sz w:val="20"/>
          <w:szCs w:val="20"/>
        </w:rPr>
        <w:t xml:space="preserve">the </w:t>
      </w:r>
      <w:proofErr w:type="spellStart"/>
      <w:r>
        <w:rPr>
          <w:bCs/>
          <w:sz w:val="20"/>
          <w:szCs w:val="20"/>
        </w:rPr>
        <w:t>Ir</w:t>
      </w:r>
      <w:proofErr w:type="spellEnd"/>
      <w:r>
        <w:rPr>
          <w:bCs/>
          <w:sz w:val="20"/>
          <w:szCs w:val="20"/>
        </w:rPr>
        <w:t xml:space="preserve">-Bi-Plastic </w:t>
      </w:r>
      <w:r w:rsidR="003E696F">
        <w:rPr>
          <w:bCs/>
          <w:sz w:val="20"/>
          <w:szCs w:val="20"/>
        </w:rPr>
        <w:t xml:space="preserve">when exposed to </w:t>
      </w:r>
      <w:r w:rsidR="00456C1D">
        <w:rPr>
          <w:bCs/>
          <w:sz w:val="20"/>
          <w:szCs w:val="20"/>
        </w:rPr>
        <w:t xml:space="preserve">the considered </w:t>
      </w:r>
      <w:r>
        <w:rPr>
          <w:bCs/>
          <w:sz w:val="20"/>
          <w:szCs w:val="20"/>
        </w:rPr>
        <w:t xml:space="preserve">x-ray </w:t>
      </w:r>
      <w:r w:rsidR="003E696F">
        <w:rPr>
          <w:bCs/>
          <w:sz w:val="20"/>
          <w:szCs w:val="20"/>
        </w:rPr>
        <w:t>bremsstrahlung spectra.</w:t>
      </w:r>
      <w:bookmarkEnd w:id="440"/>
      <w:r w:rsidR="003E696F">
        <w:rPr>
          <w:bCs/>
          <w:sz w:val="20"/>
          <w:szCs w:val="20"/>
        </w:rPr>
        <w:t xml:space="preserve"> </w:t>
      </w:r>
    </w:p>
    <w:p w14:paraId="5D43B952" w14:textId="14B265D8" w:rsidR="000E5CF7" w:rsidRPr="004119B5" w:rsidRDefault="000E5CF7" w:rsidP="000E5CF7">
      <w:pPr>
        <w:pStyle w:val="TableTitle"/>
        <w:keepNext/>
        <w:rPr>
          <w:rFonts w:ascii="Arial" w:hAnsi="Arial" w:cs="Arial"/>
          <w:sz w:val="20"/>
          <w:szCs w:val="20"/>
        </w:rPr>
      </w:pPr>
      <w:bookmarkStart w:id="441" w:name="_Hlk48827960"/>
    </w:p>
    <w:tbl>
      <w:tblPr>
        <w:tblW w:w="6804" w:type="dxa"/>
        <w:jc w:val="center"/>
        <w:tblCellMar>
          <w:left w:w="0" w:type="dxa"/>
          <w:right w:w="0" w:type="dxa"/>
        </w:tblCellMar>
        <w:tblLook w:val="0600" w:firstRow="0" w:lastRow="0" w:firstColumn="0" w:lastColumn="0" w:noHBand="1" w:noVBand="1"/>
      </w:tblPr>
      <w:tblGrid>
        <w:gridCol w:w="2070"/>
        <w:gridCol w:w="1422"/>
        <w:gridCol w:w="1656"/>
        <w:gridCol w:w="1656"/>
      </w:tblGrid>
      <w:tr w:rsidR="00586DB6" w:rsidRPr="007D0E6D" w14:paraId="2CF67AC4" w14:textId="06409938" w:rsidTr="007D0E6D">
        <w:trPr>
          <w:trHeight w:val="288"/>
          <w:jc w:val="center"/>
        </w:trPr>
        <w:tc>
          <w:tcPr>
            <w:tcW w:w="2070"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bookmarkEnd w:id="441"/>
          <w:p w14:paraId="0A295722" w14:textId="54E2867C" w:rsidR="00586DB6" w:rsidRPr="007D0E6D" w:rsidRDefault="00586DB6" w:rsidP="00093859">
            <w:pPr>
              <w:jc w:val="center"/>
              <w:rPr>
                <w:bCs/>
                <w:sz w:val="22"/>
                <w:szCs w:val="22"/>
              </w:rPr>
            </w:pPr>
            <w:r w:rsidRPr="007D0E6D">
              <w:rPr>
                <w:bCs/>
                <w:sz w:val="22"/>
                <w:szCs w:val="22"/>
              </w:rPr>
              <w:t>X-ray Energy (</w:t>
            </w:r>
            <w:proofErr w:type="spellStart"/>
            <w:r w:rsidRPr="007D0E6D">
              <w:rPr>
                <w:bCs/>
                <w:sz w:val="22"/>
                <w:szCs w:val="22"/>
              </w:rPr>
              <w:t>kVp</w:t>
            </w:r>
            <w:proofErr w:type="spellEnd"/>
            <w:r w:rsidRPr="007D0E6D">
              <w:rPr>
                <w:bCs/>
                <w:sz w:val="22"/>
                <w:szCs w:val="22"/>
              </w:rPr>
              <w:t>)</w:t>
            </w:r>
          </w:p>
        </w:tc>
        <w:tc>
          <w:tcPr>
            <w:tcW w:w="1422"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6F006CBE" w14:textId="77777777" w:rsidR="00586DB6" w:rsidRPr="007D0E6D" w:rsidRDefault="00586DB6" w:rsidP="00093859">
            <w:pPr>
              <w:jc w:val="center"/>
              <w:rPr>
                <w:bCs/>
                <w:sz w:val="22"/>
                <w:szCs w:val="22"/>
              </w:rPr>
            </w:pPr>
            <w:r w:rsidRPr="007D0E6D">
              <w:rPr>
                <w:bCs/>
                <w:sz w:val="22"/>
                <w:szCs w:val="22"/>
              </w:rPr>
              <w:t>Mean</w:t>
            </w:r>
          </w:p>
        </w:tc>
        <w:tc>
          <w:tcPr>
            <w:tcW w:w="1656"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7E58BA78" w14:textId="77777777" w:rsidR="00586DB6" w:rsidRPr="007D0E6D" w:rsidRDefault="00586DB6" w:rsidP="00093859">
            <w:pPr>
              <w:jc w:val="center"/>
              <w:rPr>
                <w:bCs/>
                <w:sz w:val="22"/>
                <w:szCs w:val="22"/>
              </w:rPr>
            </w:pPr>
            <w:r w:rsidRPr="007D0E6D">
              <w:rPr>
                <w:bCs/>
                <w:sz w:val="22"/>
                <w:szCs w:val="22"/>
                <w:lang w:val="el-GR"/>
              </w:rPr>
              <w:t>σ</w:t>
            </w:r>
          </w:p>
        </w:tc>
        <w:tc>
          <w:tcPr>
            <w:tcW w:w="1656" w:type="dxa"/>
            <w:tcBorders>
              <w:top w:val="double" w:sz="4" w:space="0" w:color="auto"/>
              <w:bottom w:val="single" w:sz="4" w:space="0" w:color="auto"/>
            </w:tcBorders>
            <w:vAlign w:val="center"/>
          </w:tcPr>
          <w:p w14:paraId="7742B402" w14:textId="1C661290" w:rsidR="00586DB6" w:rsidRPr="007D0E6D" w:rsidRDefault="00586DB6" w:rsidP="00586DB6">
            <w:pPr>
              <w:jc w:val="center"/>
              <w:rPr>
                <w:bCs/>
                <w:sz w:val="22"/>
                <w:szCs w:val="22"/>
              </w:rPr>
            </w:pPr>
            <w:r w:rsidRPr="007D0E6D">
              <w:rPr>
                <w:bCs/>
                <w:sz w:val="22"/>
                <w:szCs w:val="22"/>
              </w:rPr>
              <w:t>SNR</w:t>
            </w:r>
          </w:p>
        </w:tc>
      </w:tr>
      <w:tr w:rsidR="00586DB6" w:rsidRPr="007D0E6D" w14:paraId="37E1C6B9" w14:textId="5500B98B" w:rsidTr="007D0E6D">
        <w:trPr>
          <w:trHeight w:val="288"/>
          <w:jc w:val="center"/>
        </w:trPr>
        <w:tc>
          <w:tcPr>
            <w:tcW w:w="2070" w:type="dxa"/>
            <w:tcBorders>
              <w:top w:val="single" w:sz="4" w:space="0" w:color="auto"/>
            </w:tcBorders>
            <w:shd w:val="clear" w:color="auto" w:fill="auto"/>
            <w:tcMar>
              <w:top w:w="12" w:type="dxa"/>
              <w:left w:w="12" w:type="dxa"/>
              <w:bottom w:w="0" w:type="dxa"/>
              <w:right w:w="12" w:type="dxa"/>
            </w:tcMar>
            <w:vAlign w:val="center"/>
            <w:hideMark/>
          </w:tcPr>
          <w:p w14:paraId="06D07DB5" w14:textId="7BF310B7" w:rsidR="00586DB6" w:rsidRPr="007D0E6D" w:rsidRDefault="00586DB6" w:rsidP="00093859">
            <w:pPr>
              <w:jc w:val="center"/>
              <w:rPr>
                <w:bCs/>
                <w:sz w:val="22"/>
                <w:szCs w:val="22"/>
              </w:rPr>
            </w:pPr>
            <w:r w:rsidRPr="007D0E6D">
              <w:rPr>
                <w:bCs/>
                <w:sz w:val="22"/>
                <w:szCs w:val="22"/>
              </w:rPr>
              <w:t>150</w:t>
            </w:r>
          </w:p>
        </w:tc>
        <w:tc>
          <w:tcPr>
            <w:tcW w:w="1422" w:type="dxa"/>
            <w:tcBorders>
              <w:top w:val="single" w:sz="4" w:space="0" w:color="auto"/>
            </w:tcBorders>
            <w:shd w:val="clear" w:color="auto" w:fill="auto"/>
            <w:tcMar>
              <w:top w:w="12" w:type="dxa"/>
              <w:left w:w="12" w:type="dxa"/>
              <w:bottom w:w="0" w:type="dxa"/>
              <w:right w:w="12" w:type="dxa"/>
            </w:tcMar>
            <w:vAlign w:val="center"/>
            <w:hideMark/>
          </w:tcPr>
          <w:p w14:paraId="07734DB1" w14:textId="0D1B55FD" w:rsidR="00586DB6" w:rsidRPr="007D0E6D" w:rsidRDefault="00C32CF1" w:rsidP="00093859">
            <w:pPr>
              <w:jc w:val="center"/>
              <w:rPr>
                <w:bCs/>
                <w:sz w:val="22"/>
                <w:szCs w:val="22"/>
              </w:rPr>
            </w:pPr>
            <w:r w:rsidRPr="007D0E6D">
              <w:rPr>
                <w:bCs/>
                <w:sz w:val="22"/>
                <w:szCs w:val="22"/>
              </w:rPr>
              <w:t>9,618.5</w:t>
            </w:r>
          </w:p>
        </w:tc>
        <w:tc>
          <w:tcPr>
            <w:tcW w:w="1656" w:type="dxa"/>
            <w:tcBorders>
              <w:top w:val="single" w:sz="4" w:space="0" w:color="auto"/>
            </w:tcBorders>
            <w:shd w:val="clear" w:color="auto" w:fill="auto"/>
            <w:tcMar>
              <w:top w:w="12" w:type="dxa"/>
              <w:left w:w="12" w:type="dxa"/>
              <w:bottom w:w="0" w:type="dxa"/>
              <w:right w:w="12" w:type="dxa"/>
            </w:tcMar>
            <w:vAlign w:val="center"/>
            <w:hideMark/>
          </w:tcPr>
          <w:p w14:paraId="6D7836F8" w14:textId="4FEC3001" w:rsidR="00586DB6" w:rsidRPr="007D0E6D" w:rsidRDefault="00C32CF1" w:rsidP="00093859">
            <w:pPr>
              <w:jc w:val="center"/>
              <w:rPr>
                <w:bCs/>
                <w:sz w:val="22"/>
                <w:szCs w:val="22"/>
              </w:rPr>
            </w:pPr>
            <w:r w:rsidRPr="007D0E6D">
              <w:rPr>
                <w:bCs/>
                <w:sz w:val="22"/>
                <w:szCs w:val="22"/>
              </w:rPr>
              <w:t>218.4</w:t>
            </w:r>
          </w:p>
        </w:tc>
        <w:tc>
          <w:tcPr>
            <w:tcW w:w="1656" w:type="dxa"/>
            <w:tcBorders>
              <w:top w:val="single" w:sz="4" w:space="0" w:color="auto"/>
            </w:tcBorders>
            <w:vAlign w:val="center"/>
          </w:tcPr>
          <w:p w14:paraId="17DAFD6A" w14:textId="7B303297" w:rsidR="00586DB6" w:rsidRPr="007D0E6D" w:rsidRDefault="00C32CF1" w:rsidP="00586DB6">
            <w:pPr>
              <w:jc w:val="center"/>
              <w:rPr>
                <w:bCs/>
                <w:sz w:val="22"/>
                <w:szCs w:val="22"/>
              </w:rPr>
            </w:pPr>
            <w:r w:rsidRPr="007D0E6D">
              <w:rPr>
                <w:bCs/>
                <w:sz w:val="22"/>
                <w:szCs w:val="22"/>
              </w:rPr>
              <w:t>44.0</w:t>
            </w:r>
          </w:p>
        </w:tc>
      </w:tr>
      <w:tr w:rsidR="00586DB6" w:rsidRPr="007D0E6D" w14:paraId="05833FAB" w14:textId="47387EE9" w:rsidTr="007D0E6D">
        <w:trPr>
          <w:trHeight w:val="288"/>
          <w:jc w:val="center"/>
        </w:trPr>
        <w:tc>
          <w:tcPr>
            <w:tcW w:w="2070" w:type="dxa"/>
            <w:shd w:val="clear" w:color="auto" w:fill="auto"/>
            <w:tcMar>
              <w:top w:w="12" w:type="dxa"/>
              <w:left w:w="12" w:type="dxa"/>
              <w:bottom w:w="0" w:type="dxa"/>
              <w:right w:w="12" w:type="dxa"/>
            </w:tcMar>
            <w:vAlign w:val="center"/>
          </w:tcPr>
          <w:p w14:paraId="34DC0B7B" w14:textId="569C4D36" w:rsidR="00586DB6" w:rsidRPr="007D0E6D" w:rsidRDefault="00586DB6" w:rsidP="00093859">
            <w:pPr>
              <w:jc w:val="center"/>
              <w:rPr>
                <w:bCs/>
                <w:sz w:val="22"/>
                <w:szCs w:val="22"/>
              </w:rPr>
            </w:pPr>
            <w:r w:rsidRPr="007D0E6D">
              <w:rPr>
                <w:bCs/>
                <w:sz w:val="22"/>
                <w:szCs w:val="22"/>
              </w:rPr>
              <w:t>200</w:t>
            </w:r>
          </w:p>
        </w:tc>
        <w:tc>
          <w:tcPr>
            <w:tcW w:w="1422" w:type="dxa"/>
            <w:shd w:val="clear" w:color="auto" w:fill="auto"/>
            <w:tcMar>
              <w:top w:w="12" w:type="dxa"/>
              <w:left w:w="12" w:type="dxa"/>
              <w:bottom w:w="0" w:type="dxa"/>
              <w:right w:w="12" w:type="dxa"/>
            </w:tcMar>
            <w:vAlign w:val="center"/>
          </w:tcPr>
          <w:p w14:paraId="78B1359D" w14:textId="452D6E60" w:rsidR="00586DB6" w:rsidRPr="007D0E6D" w:rsidRDefault="00C32CF1" w:rsidP="00093859">
            <w:pPr>
              <w:jc w:val="center"/>
              <w:rPr>
                <w:bCs/>
                <w:sz w:val="22"/>
                <w:szCs w:val="22"/>
              </w:rPr>
            </w:pPr>
            <w:r w:rsidRPr="007D0E6D">
              <w:rPr>
                <w:bCs/>
                <w:sz w:val="22"/>
                <w:szCs w:val="22"/>
              </w:rPr>
              <w:t>16,445.0</w:t>
            </w:r>
          </w:p>
        </w:tc>
        <w:tc>
          <w:tcPr>
            <w:tcW w:w="1656" w:type="dxa"/>
            <w:shd w:val="clear" w:color="auto" w:fill="auto"/>
            <w:tcMar>
              <w:top w:w="12" w:type="dxa"/>
              <w:left w:w="12" w:type="dxa"/>
              <w:bottom w:w="0" w:type="dxa"/>
              <w:right w:w="12" w:type="dxa"/>
            </w:tcMar>
            <w:vAlign w:val="center"/>
          </w:tcPr>
          <w:p w14:paraId="4162C743" w14:textId="55732AC2" w:rsidR="00586DB6" w:rsidRPr="007D0E6D" w:rsidRDefault="00C32CF1" w:rsidP="00093859">
            <w:pPr>
              <w:jc w:val="center"/>
              <w:rPr>
                <w:bCs/>
                <w:sz w:val="22"/>
                <w:szCs w:val="22"/>
              </w:rPr>
            </w:pPr>
            <w:r w:rsidRPr="007D0E6D">
              <w:rPr>
                <w:bCs/>
                <w:sz w:val="22"/>
                <w:szCs w:val="22"/>
              </w:rPr>
              <w:t>376.1</w:t>
            </w:r>
          </w:p>
        </w:tc>
        <w:tc>
          <w:tcPr>
            <w:tcW w:w="1656" w:type="dxa"/>
            <w:vAlign w:val="center"/>
          </w:tcPr>
          <w:p w14:paraId="5D697B59" w14:textId="6ABCF1A2" w:rsidR="00586DB6" w:rsidRPr="007D0E6D" w:rsidRDefault="00C32CF1" w:rsidP="00586DB6">
            <w:pPr>
              <w:jc w:val="center"/>
              <w:rPr>
                <w:bCs/>
                <w:sz w:val="22"/>
                <w:szCs w:val="22"/>
              </w:rPr>
            </w:pPr>
            <w:r w:rsidRPr="007D0E6D">
              <w:rPr>
                <w:bCs/>
                <w:sz w:val="22"/>
                <w:szCs w:val="22"/>
              </w:rPr>
              <w:t>43.7</w:t>
            </w:r>
          </w:p>
        </w:tc>
      </w:tr>
      <w:tr w:rsidR="00586DB6" w:rsidRPr="007D0E6D" w14:paraId="6696DEEC" w14:textId="32ADE2D8" w:rsidTr="007D0E6D">
        <w:trPr>
          <w:trHeight w:val="288"/>
          <w:jc w:val="center"/>
        </w:trPr>
        <w:tc>
          <w:tcPr>
            <w:tcW w:w="2070" w:type="dxa"/>
            <w:shd w:val="clear" w:color="auto" w:fill="auto"/>
            <w:tcMar>
              <w:top w:w="12" w:type="dxa"/>
              <w:left w:w="12" w:type="dxa"/>
              <w:bottom w:w="0" w:type="dxa"/>
              <w:right w:w="12" w:type="dxa"/>
            </w:tcMar>
            <w:vAlign w:val="center"/>
          </w:tcPr>
          <w:p w14:paraId="0188711D" w14:textId="4A483CAC" w:rsidR="00586DB6" w:rsidRPr="007D0E6D" w:rsidRDefault="00586DB6" w:rsidP="00093859">
            <w:pPr>
              <w:jc w:val="center"/>
              <w:rPr>
                <w:bCs/>
                <w:sz w:val="22"/>
                <w:szCs w:val="22"/>
              </w:rPr>
            </w:pPr>
            <w:r w:rsidRPr="007D0E6D">
              <w:rPr>
                <w:bCs/>
                <w:sz w:val="22"/>
                <w:szCs w:val="22"/>
              </w:rPr>
              <w:t>270</w:t>
            </w:r>
          </w:p>
        </w:tc>
        <w:tc>
          <w:tcPr>
            <w:tcW w:w="1422" w:type="dxa"/>
            <w:shd w:val="clear" w:color="auto" w:fill="auto"/>
            <w:tcMar>
              <w:top w:w="12" w:type="dxa"/>
              <w:left w:w="12" w:type="dxa"/>
              <w:bottom w:w="0" w:type="dxa"/>
              <w:right w:w="12" w:type="dxa"/>
            </w:tcMar>
            <w:vAlign w:val="center"/>
          </w:tcPr>
          <w:p w14:paraId="6A6814BD" w14:textId="1EE8D1BF" w:rsidR="00586DB6" w:rsidRPr="007D0E6D" w:rsidRDefault="00C32CF1" w:rsidP="00093859">
            <w:pPr>
              <w:jc w:val="center"/>
              <w:rPr>
                <w:bCs/>
                <w:sz w:val="22"/>
                <w:szCs w:val="22"/>
              </w:rPr>
            </w:pPr>
            <w:r w:rsidRPr="007D0E6D">
              <w:rPr>
                <w:bCs/>
                <w:sz w:val="22"/>
                <w:szCs w:val="22"/>
              </w:rPr>
              <w:t>27,163.2</w:t>
            </w:r>
          </w:p>
        </w:tc>
        <w:tc>
          <w:tcPr>
            <w:tcW w:w="1656" w:type="dxa"/>
            <w:shd w:val="clear" w:color="auto" w:fill="auto"/>
            <w:tcMar>
              <w:top w:w="12" w:type="dxa"/>
              <w:left w:w="12" w:type="dxa"/>
              <w:bottom w:w="0" w:type="dxa"/>
              <w:right w:w="12" w:type="dxa"/>
            </w:tcMar>
            <w:vAlign w:val="center"/>
          </w:tcPr>
          <w:p w14:paraId="35F08123" w14:textId="3F965F05" w:rsidR="00586DB6" w:rsidRPr="007D0E6D" w:rsidRDefault="00C32CF1" w:rsidP="00093859">
            <w:pPr>
              <w:jc w:val="center"/>
              <w:rPr>
                <w:bCs/>
                <w:sz w:val="22"/>
                <w:szCs w:val="22"/>
              </w:rPr>
            </w:pPr>
            <w:r w:rsidRPr="007D0E6D">
              <w:rPr>
                <w:bCs/>
                <w:sz w:val="22"/>
                <w:szCs w:val="22"/>
              </w:rPr>
              <w:t>627.7</w:t>
            </w:r>
          </w:p>
        </w:tc>
        <w:tc>
          <w:tcPr>
            <w:tcW w:w="1656" w:type="dxa"/>
            <w:vAlign w:val="center"/>
          </w:tcPr>
          <w:p w14:paraId="53E44651" w14:textId="5660FC3E" w:rsidR="00586DB6" w:rsidRPr="007D0E6D" w:rsidRDefault="00C32CF1" w:rsidP="00586DB6">
            <w:pPr>
              <w:jc w:val="center"/>
              <w:rPr>
                <w:bCs/>
                <w:sz w:val="22"/>
                <w:szCs w:val="22"/>
              </w:rPr>
            </w:pPr>
            <w:r w:rsidRPr="007D0E6D">
              <w:rPr>
                <w:bCs/>
                <w:sz w:val="22"/>
                <w:szCs w:val="22"/>
              </w:rPr>
              <w:t>43.3</w:t>
            </w:r>
          </w:p>
        </w:tc>
      </w:tr>
      <w:tr w:rsidR="00586DB6" w:rsidRPr="007D0E6D" w14:paraId="2A59A365" w14:textId="776A870F" w:rsidTr="007D0E6D">
        <w:trPr>
          <w:trHeight w:val="288"/>
          <w:jc w:val="center"/>
        </w:trPr>
        <w:tc>
          <w:tcPr>
            <w:tcW w:w="2070" w:type="dxa"/>
            <w:shd w:val="clear" w:color="auto" w:fill="auto"/>
            <w:tcMar>
              <w:top w:w="12" w:type="dxa"/>
              <w:left w:w="12" w:type="dxa"/>
              <w:bottom w:w="0" w:type="dxa"/>
              <w:right w:w="12" w:type="dxa"/>
            </w:tcMar>
            <w:vAlign w:val="center"/>
          </w:tcPr>
          <w:p w14:paraId="5DD23209" w14:textId="04B180F1" w:rsidR="00586DB6" w:rsidRPr="007D0E6D" w:rsidRDefault="00586DB6" w:rsidP="00093859">
            <w:pPr>
              <w:jc w:val="center"/>
              <w:rPr>
                <w:bCs/>
                <w:sz w:val="22"/>
                <w:szCs w:val="22"/>
              </w:rPr>
            </w:pPr>
            <w:r w:rsidRPr="007D0E6D">
              <w:rPr>
                <w:bCs/>
                <w:sz w:val="22"/>
                <w:szCs w:val="22"/>
              </w:rPr>
              <w:t>300</w:t>
            </w:r>
          </w:p>
        </w:tc>
        <w:tc>
          <w:tcPr>
            <w:tcW w:w="1422" w:type="dxa"/>
            <w:shd w:val="clear" w:color="auto" w:fill="auto"/>
            <w:tcMar>
              <w:top w:w="12" w:type="dxa"/>
              <w:left w:w="12" w:type="dxa"/>
              <w:bottom w:w="0" w:type="dxa"/>
              <w:right w:w="12" w:type="dxa"/>
            </w:tcMar>
            <w:vAlign w:val="center"/>
          </w:tcPr>
          <w:p w14:paraId="63D66739" w14:textId="44E23B66" w:rsidR="00586DB6" w:rsidRPr="007D0E6D" w:rsidRDefault="00C32CF1" w:rsidP="00093859">
            <w:pPr>
              <w:jc w:val="center"/>
              <w:rPr>
                <w:bCs/>
                <w:sz w:val="22"/>
                <w:szCs w:val="22"/>
              </w:rPr>
            </w:pPr>
            <w:r w:rsidRPr="007D0E6D">
              <w:rPr>
                <w:bCs/>
                <w:sz w:val="22"/>
                <w:szCs w:val="22"/>
              </w:rPr>
              <w:t>31,747.3</w:t>
            </w:r>
          </w:p>
        </w:tc>
        <w:tc>
          <w:tcPr>
            <w:tcW w:w="1656" w:type="dxa"/>
            <w:shd w:val="clear" w:color="auto" w:fill="auto"/>
            <w:tcMar>
              <w:top w:w="12" w:type="dxa"/>
              <w:left w:w="12" w:type="dxa"/>
              <w:bottom w:w="0" w:type="dxa"/>
              <w:right w:w="12" w:type="dxa"/>
            </w:tcMar>
            <w:vAlign w:val="center"/>
          </w:tcPr>
          <w:p w14:paraId="3342F264" w14:textId="5B6DE7E1" w:rsidR="00586DB6" w:rsidRPr="007D0E6D" w:rsidRDefault="00C32CF1" w:rsidP="00093859">
            <w:pPr>
              <w:jc w:val="center"/>
              <w:rPr>
                <w:bCs/>
                <w:sz w:val="22"/>
                <w:szCs w:val="22"/>
              </w:rPr>
            </w:pPr>
            <w:r w:rsidRPr="007D0E6D">
              <w:rPr>
                <w:bCs/>
                <w:sz w:val="22"/>
                <w:szCs w:val="22"/>
              </w:rPr>
              <w:t>735.9</w:t>
            </w:r>
          </w:p>
        </w:tc>
        <w:tc>
          <w:tcPr>
            <w:tcW w:w="1656" w:type="dxa"/>
            <w:vAlign w:val="center"/>
          </w:tcPr>
          <w:p w14:paraId="4CCC5165" w14:textId="00380A96" w:rsidR="00586DB6" w:rsidRPr="007D0E6D" w:rsidRDefault="00C32CF1" w:rsidP="00586DB6">
            <w:pPr>
              <w:jc w:val="center"/>
              <w:rPr>
                <w:bCs/>
                <w:sz w:val="22"/>
                <w:szCs w:val="22"/>
              </w:rPr>
            </w:pPr>
            <w:r w:rsidRPr="007D0E6D">
              <w:rPr>
                <w:bCs/>
                <w:sz w:val="22"/>
                <w:szCs w:val="22"/>
              </w:rPr>
              <w:t>43.1</w:t>
            </w:r>
          </w:p>
        </w:tc>
      </w:tr>
      <w:tr w:rsidR="00586DB6" w:rsidRPr="007D0E6D" w14:paraId="622C1E24" w14:textId="555B6EC6" w:rsidTr="007D0E6D">
        <w:trPr>
          <w:trHeight w:val="288"/>
          <w:jc w:val="center"/>
        </w:trPr>
        <w:tc>
          <w:tcPr>
            <w:tcW w:w="2070" w:type="dxa"/>
            <w:tcBorders>
              <w:bottom w:val="double" w:sz="4" w:space="0" w:color="auto"/>
            </w:tcBorders>
            <w:shd w:val="clear" w:color="auto" w:fill="auto"/>
            <w:tcMar>
              <w:top w:w="12" w:type="dxa"/>
              <w:left w:w="12" w:type="dxa"/>
              <w:bottom w:w="0" w:type="dxa"/>
              <w:right w:w="12" w:type="dxa"/>
            </w:tcMar>
            <w:vAlign w:val="center"/>
            <w:hideMark/>
          </w:tcPr>
          <w:p w14:paraId="6B918025" w14:textId="00CF83D2" w:rsidR="00586DB6" w:rsidRPr="007D0E6D" w:rsidRDefault="00586DB6" w:rsidP="00093859">
            <w:pPr>
              <w:jc w:val="center"/>
              <w:rPr>
                <w:bCs/>
                <w:sz w:val="22"/>
                <w:szCs w:val="22"/>
              </w:rPr>
            </w:pPr>
            <w:r w:rsidRPr="007D0E6D">
              <w:rPr>
                <w:bCs/>
                <w:sz w:val="22"/>
                <w:szCs w:val="22"/>
              </w:rPr>
              <w:t>370</w:t>
            </w:r>
          </w:p>
        </w:tc>
        <w:tc>
          <w:tcPr>
            <w:tcW w:w="1422" w:type="dxa"/>
            <w:tcBorders>
              <w:bottom w:val="double" w:sz="4" w:space="0" w:color="auto"/>
            </w:tcBorders>
            <w:shd w:val="clear" w:color="auto" w:fill="auto"/>
            <w:tcMar>
              <w:top w:w="12" w:type="dxa"/>
              <w:left w:w="12" w:type="dxa"/>
              <w:bottom w:w="0" w:type="dxa"/>
              <w:right w:w="12" w:type="dxa"/>
            </w:tcMar>
            <w:vAlign w:val="center"/>
            <w:hideMark/>
          </w:tcPr>
          <w:p w14:paraId="47EDFC95" w14:textId="1B0F365D" w:rsidR="00586DB6" w:rsidRPr="007D0E6D" w:rsidRDefault="00C32CF1" w:rsidP="00093859">
            <w:pPr>
              <w:jc w:val="center"/>
              <w:rPr>
                <w:bCs/>
                <w:sz w:val="22"/>
                <w:szCs w:val="22"/>
              </w:rPr>
            </w:pPr>
            <w:r w:rsidRPr="007D0E6D">
              <w:rPr>
                <w:bCs/>
                <w:sz w:val="22"/>
                <w:szCs w:val="22"/>
              </w:rPr>
              <w:t>43,307.2</w:t>
            </w:r>
          </w:p>
        </w:tc>
        <w:tc>
          <w:tcPr>
            <w:tcW w:w="1656" w:type="dxa"/>
            <w:tcBorders>
              <w:bottom w:val="double" w:sz="4" w:space="0" w:color="auto"/>
            </w:tcBorders>
            <w:shd w:val="clear" w:color="auto" w:fill="auto"/>
            <w:tcMar>
              <w:top w:w="12" w:type="dxa"/>
              <w:left w:w="12" w:type="dxa"/>
              <w:bottom w:w="0" w:type="dxa"/>
              <w:right w:w="12" w:type="dxa"/>
            </w:tcMar>
            <w:vAlign w:val="center"/>
            <w:hideMark/>
          </w:tcPr>
          <w:p w14:paraId="0FFFC4C3" w14:textId="34D36F08" w:rsidR="00586DB6" w:rsidRPr="007D0E6D" w:rsidRDefault="00C32CF1" w:rsidP="00093859">
            <w:pPr>
              <w:jc w:val="center"/>
              <w:rPr>
                <w:bCs/>
                <w:sz w:val="22"/>
                <w:szCs w:val="22"/>
              </w:rPr>
            </w:pPr>
            <w:r w:rsidRPr="007D0E6D">
              <w:rPr>
                <w:bCs/>
                <w:sz w:val="22"/>
                <w:szCs w:val="22"/>
              </w:rPr>
              <w:t>1008.9</w:t>
            </w:r>
          </w:p>
        </w:tc>
        <w:tc>
          <w:tcPr>
            <w:tcW w:w="1656" w:type="dxa"/>
            <w:tcBorders>
              <w:bottom w:val="double" w:sz="4" w:space="0" w:color="auto"/>
            </w:tcBorders>
            <w:vAlign w:val="center"/>
          </w:tcPr>
          <w:p w14:paraId="2FB58F07" w14:textId="5BFB3ACA" w:rsidR="00586DB6" w:rsidRPr="007D0E6D" w:rsidRDefault="00C32CF1" w:rsidP="00586DB6">
            <w:pPr>
              <w:jc w:val="center"/>
              <w:rPr>
                <w:bCs/>
                <w:sz w:val="22"/>
                <w:szCs w:val="22"/>
              </w:rPr>
            </w:pPr>
            <w:r w:rsidRPr="007D0E6D">
              <w:rPr>
                <w:bCs/>
                <w:sz w:val="22"/>
                <w:szCs w:val="22"/>
              </w:rPr>
              <w:t>42.9</w:t>
            </w:r>
          </w:p>
        </w:tc>
      </w:tr>
    </w:tbl>
    <w:p w14:paraId="35B1D776" w14:textId="2FB806E6" w:rsidR="00EF78F9" w:rsidRDefault="00EF78F9" w:rsidP="00586DB6">
      <w:pPr>
        <w:jc w:val="both"/>
        <w:rPr>
          <w:bCs/>
        </w:rPr>
      </w:pPr>
    </w:p>
    <w:p w14:paraId="41ED83E4" w14:textId="77777777" w:rsidR="00EF78F9" w:rsidRDefault="00EF78F9">
      <w:pPr>
        <w:rPr>
          <w:bCs/>
        </w:rPr>
      </w:pPr>
      <w:r>
        <w:rPr>
          <w:bCs/>
        </w:rPr>
        <w:br w:type="page"/>
      </w:r>
    </w:p>
    <w:p w14:paraId="75433E40" w14:textId="2D796CBE" w:rsidR="004119B5" w:rsidRDefault="004119B5" w:rsidP="00586DB6">
      <w:pPr>
        <w:jc w:val="both"/>
        <w:rPr>
          <w:bCs/>
        </w:rPr>
      </w:pPr>
    </w:p>
    <w:p w14:paraId="264D6D4C" w14:textId="0366BFE6" w:rsidR="00EF78F9" w:rsidRDefault="00EF78F9" w:rsidP="00586DB6">
      <w:pPr>
        <w:jc w:val="both"/>
        <w:rPr>
          <w:bCs/>
        </w:rPr>
      </w:pPr>
    </w:p>
    <w:p w14:paraId="17DC9261" w14:textId="03E85315" w:rsidR="00EF78F9" w:rsidRDefault="00EF78F9" w:rsidP="00586DB6">
      <w:pPr>
        <w:jc w:val="both"/>
        <w:rPr>
          <w:bCs/>
        </w:rPr>
      </w:pPr>
    </w:p>
    <w:p w14:paraId="02C7F6D1" w14:textId="15AAB871" w:rsidR="00EF78F9" w:rsidRDefault="00EF78F9" w:rsidP="00586DB6">
      <w:pPr>
        <w:jc w:val="both"/>
        <w:rPr>
          <w:bCs/>
        </w:rPr>
      </w:pPr>
    </w:p>
    <w:p w14:paraId="517281DE" w14:textId="491EC929" w:rsidR="00EF78F9" w:rsidRDefault="00EF78F9" w:rsidP="00586DB6">
      <w:pPr>
        <w:jc w:val="both"/>
        <w:rPr>
          <w:bCs/>
        </w:rPr>
      </w:pPr>
    </w:p>
    <w:p w14:paraId="3D1807C8" w14:textId="5DEF4DFC" w:rsidR="007D0E6D" w:rsidRDefault="007D0E6D" w:rsidP="00586DB6">
      <w:pPr>
        <w:jc w:val="both"/>
        <w:rPr>
          <w:bCs/>
        </w:rPr>
      </w:pPr>
    </w:p>
    <w:p w14:paraId="408F9D94" w14:textId="609D1938" w:rsidR="007D0E6D" w:rsidRDefault="007D0E6D" w:rsidP="00586DB6">
      <w:pPr>
        <w:jc w:val="both"/>
        <w:rPr>
          <w:bCs/>
        </w:rPr>
      </w:pPr>
    </w:p>
    <w:p w14:paraId="05DD6D1D" w14:textId="1AAF9700" w:rsidR="007D0E6D" w:rsidRDefault="007D0E6D" w:rsidP="00586DB6">
      <w:pPr>
        <w:jc w:val="both"/>
        <w:rPr>
          <w:bCs/>
        </w:rPr>
      </w:pPr>
    </w:p>
    <w:p w14:paraId="5D40ADF2" w14:textId="77777777" w:rsidR="007D0E6D" w:rsidRDefault="007D0E6D" w:rsidP="00586DB6">
      <w:pPr>
        <w:jc w:val="both"/>
        <w:rPr>
          <w:bCs/>
        </w:rPr>
      </w:pPr>
    </w:p>
    <w:p w14:paraId="5DFA46A2" w14:textId="657491FC" w:rsidR="00EF78F9" w:rsidRDefault="00EF78F9" w:rsidP="00586DB6">
      <w:pPr>
        <w:jc w:val="both"/>
        <w:rPr>
          <w:bCs/>
        </w:rPr>
      </w:pPr>
    </w:p>
    <w:p w14:paraId="44116848" w14:textId="6ADA7609" w:rsidR="00EF78F9" w:rsidRDefault="00EF78F9" w:rsidP="00586DB6">
      <w:pPr>
        <w:jc w:val="both"/>
        <w:rPr>
          <w:bCs/>
        </w:rPr>
      </w:pPr>
    </w:p>
    <w:p w14:paraId="59EF15FA" w14:textId="77777777" w:rsidR="00EF78F9" w:rsidRDefault="00EF78F9" w:rsidP="00586DB6">
      <w:pPr>
        <w:jc w:val="both"/>
        <w:rPr>
          <w:bCs/>
        </w:rPr>
      </w:pPr>
    </w:p>
    <w:p w14:paraId="2FB4047F" w14:textId="281D4917" w:rsidR="00BB53EA" w:rsidRDefault="00BB53EA" w:rsidP="00586DB6">
      <w:pPr>
        <w:jc w:val="both"/>
        <w:rPr>
          <w:bCs/>
        </w:rPr>
      </w:pPr>
    </w:p>
    <w:p w14:paraId="0689BFBD" w14:textId="67B3569B" w:rsidR="00BB53EA" w:rsidRDefault="00BB53EA" w:rsidP="00642637">
      <w:pPr>
        <w:jc w:val="center"/>
        <w:rPr>
          <w:bCs/>
        </w:rPr>
      </w:pPr>
      <w:r>
        <w:rPr>
          <w:bCs/>
          <w:noProof/>
        </w:rPr>
        <w:drawing>
          <wp:inline distT="0" distB="0" distL="0" distR="0" wp14:anchorId="660E6255" wp14:editId="4237D34A">
            <wp:extent cx="5448563" cy="1072055"/>
            <wp:effectExtent l="0" t="0" r="0" b="0"/>
            <wp:docPr id="47" name="Picture 47"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Background pattern&#10;&#10;Description automatically generated"/>
                    <pic:cNvPicPr/>
                  </pic:nvPicPr>
                  <pic:blipFill>
                    <a:blip r:embed="rId122">
                      <a:extLst>
                        <a:ext uri="{28A0092B-C50C-407E-A947-70E740481C1C}">
                          <a14:useLocalDpi xmlns:a14="http://schemas.microsoft.com/office/drawing/2010/main" val="0"/>
                        </a:ext>
                      </a:extLst>
                    </a:blip>
                    <a:stretch>
                      <a:fillRect/>
                    </a:stretch>
                  </pic:blipFill>
                  <pic:spPr>
                    <a:xfrm>
                      <a:off x="0" y="0"/>
                      <a:ext cx="5580268" cy="1097969"/>
                    </a:xfrm>
                    <a:prstGeom prst="rect">
                      <a:avLst/>
                    </a:prstGeom>
                  </pic:spPr>
                </pic:pic>
              </a:graphicData>
            </a:graphic>
          </wp:inline>
        </w:drawing>
      </w:r>
    </w:p>
    <w:p w14:paraId="2389881E" w14:textId="43751CF9" w:rsidR="00BB53EA" w:rsidRDefault="00BB53EA" w:rsidP="00BB53EA">
      <w:pPr>
        <w:pStyle w:val="Text"/>
        <w:ind w:firstLine="0"/>
        <w:rPr>
          <w:rFonts w:ascii="Arial" w:hAnsi="Arial" w:cs="Arial"/>
          <w:b/>
          <w:bCs/>
        </w:rPr>
      </w:pPr>
      <w:bookmarkStart w:id="442" w:name="_Toc69358960"/>
      <w:r w:rsidRPr="008B2B07">
        <w:rPr>
          <w:rFonts w:ascii="Arial" w:hAnsi="Arial" w:cs="Arial"/>
          <w:b/>
          <w:bCs/>
        </w:rPr>
        <w:t>Fig</w:t>
      </w:r>
      <w:r w:rsidR="00BD0AB4">
        <w:rPr>
          <w:rFonts w:ascii="Arial" w:hAnsi="Arial" w:cs="Arial"/>
          <w:b/>
          <w:bCs/>
        </w:rPr>
        <w:t>ure</w:t>
      </w:r>
      <w:r w:rsidRPr="008B2B07">
        <w:rPr>
          <w:rFonts w:ascii="Arial" w:hAnsi="Arial" w:cs="Arial"/>
          <w:b/>
          <w:bCs/>
        </w:rPr>
        <w:t xml:space="preserve"> </w:t>
      </w:r>
      <w:r w:rsidRPr="008B2B07">
        <w:rPr>
          <w:rFonts w:ascii="Arial" w:hAnsi="Arial" w:cs="Arial"/>
          <w:b/>
          <w:bCs/>
        </w:rPr>
        <w:fldChar w:fldCharType="begin"/>
      </w:r>
      <w:r w:rsidRPr="008B2B07">
        <w:rPr>
          <w:rFonts w:ascii="Arial" w:hAnsi="Arial" w:cs="Arial"/>
          <w:b/>
          <w:bCs/>
        </w:rPr>
        <w:instrText xml:space="preserve"> STYLEREF 1 \s </w:instrText>
      </w:r>
      <w:r w:rsidRPr="008B2B07">
        <w:rPr>
          <w:rFonts w:ascii="Arial" w:hAnsi="Arial" w:cs="Arial"/>
          <w:b/>
          <w:bCs/>
        </w:rPr>
        <w:fldChar w:fldCharType="separate"/>
      </w:r>
      <w:r w:rsidR="00BB0559">
        <w:rPr>
          <w:rFonts w:ascii="Arial" w:hAnsi="Arial" w:cs="Arial"/>
          <w:b/>
          <w:bCs/>
          <w:noProof/>
        </w:rPr>
        <w:t>11</w:t>
      </w:r>
      <w:r w:rsidRPr="008B2B07">
        <w:rPr>
          <w:rFonts w:ascii="Arial" w:hAnsi="Arial" w:cs="Arial"/>
          <w:b/>
          <w:bCs/>
          <w:noProof/>
        </w:rPr>
        <w:fldChar w:fldCharType="end"/>
      </w:r>
      <w:r w:rsidRPr="008B2B07">
        <w:rPr>
          <w:rFonts w:ascii="Arial" w:hAnsi="Arial" w:cs="Arial"/>
          <w:b/>
          <w:bCs/>
        </w:rPr>
        <w:t>.</w:t>
      </w:r>
      <w:r w:rsidRPr="008B2B07">
        <w:rPr>
          <w:rFonts w:ascii="Arial" w:hAnsi="Arial" w:cs="Arial"/>
          <w:b/>
          <w:bCs/>
        </w:rPr>
        <w:fldChar w:fldCharType="begin"/>
      </w:r>
      <w:r w:rsidRPr="008B2B07">
        <w:rPr>
          <w:rFonts w:ascii="Arial" w:hAnsi="Arial" w:cs="Arial"/>
          <w:b/>
          <w:bCs/>
        </w:rPr>
        <w:instrText xml:space="preserve"> SEQ Figure \* ARABIC \s 1 </w:instrText>
      </w:r>
      <w:r w:rsidRPr="008B2B07">
        <w:rPr>
          <w:rFonts w:ascii="Arial" w:hAnsi="Arial" w:cs="Arial"/>
          <w:b/>
          <w:bCs/>
        </w:rPr>
        <w:fldChar w:fldCharType="separate"/>
      </w:r>
      <w:r w:rsidR="00BB0559">
        <w:rPr>
          <w:rFonts w:ascii="Arial" w:hAnsi="Arial" w:cs="Arial"/>
          <w:b/>
          <w:bCs/>
          <w:noProof/>
        </w:rPr>
        <w:t>4</w:t>
      </w:r>
      <w:r w:rsidRPr="008B2B07">
        <w:rPr>
          <w:rFonts w:ascii="Arial" w:hAnsi="Arial" w:cs="Arial"/>
          <w:b/>
          <w:bCs/>
          <w:noProof/>
        </w:rPr>
        <w:fldChar w:fldCharType="end"/>
      </w:r>
      <w:r>
        <w:rPr>
          <w:b/>
          <w:bCs/>
          <w:noProof/>
        </w:rPr>
        <w:t xml:space="preserve">  </w:t>
      </w:r>
      <w:r w:rsidRPr="00BB53EA">
        <w:rPr>
          <w:rFonts w:ascii="Arial" w:hAnsi="Arial" w:cs="Arial"/>
          <w:b/>
          <w:bCs/>
        </w:rPr>
        <w:t xml:space="preserve">Measured composite </w:t>
      </w:r>
      <w:r>
        <w:rPr>
          <w:rFonts w:ascii="Arial" w:hAnsi="Arial" w:cs="Arial"/>
          <w:b/>
          <w:bCs/>
        </w:rPr>
        <w:t>8</w:t>
      </w:r>
      <w:r w:rsidRPr="00BB53EA">
        <w:rPr>
          <w:rFonts w:ascii="Arial" w:hAnsi="Arial" w:cs="Arial"/>
          <w:b/>
          <w:bCs/>
        </w:rPr>
        <w:t>×4</w:t>
      </w:r>
      <w:r>
        <w:rPr>
          <w:rFonts w:ascii="Arial" w:hAnsi="Arial" w:cs="Arial"/>
          <w:b/>
          <w:bCs/>
        </w:rPr>
        <w:t>0</w:t>
      </w:r>
      <w:r w:rsidRPr="00BB53EA">
        <w:rPr>
          <w:rFonts w:ascii="Arial" w:hAnsi="Arial" w:cs="Arial"/>
          <w:b/>
          <w:bCs/>
        </w:rPr>
        <w:t xml:space="preserve">-pixel images of a </w:t>
      </w:r>
      <w:r>
        <w:rPr>
          <w:rFonts w:ascii="Arial" w:hAnsi="Arial" w:cs="Arial"/>
          <w:b/>
          <w:bCs/>
        </w:rPr>
        <w:t>0.635</w:t>
      </w:r>
      <w:r w:rsidRPr="00BB53EA">
        <w:rPr>
          <w:rFonts w:ascii="Arial" w:hAnsi="Arial" w:cs="Arial"/>
          <w:b/>
          <w:bCs/>
        </w:rPr>
        <w:t xml:space="preserve"> cm-thick </w:t>
      </w:r>
      <w:r>
        <w:rPr>
          <w:rFonts w:ascii="Arial" w:hAnsi="Arial" w:cs="Arial"/>
          <w:b/>
          <w:bCs/>
        </w:rPr>
        <w:t>steel</w:t>
      </w:r>
      <w:r w:rsidRPr="00BB53EA">
        <w:rPr>
          <w:rFonts w:ascii="Arial" w:hAnsi="Arial" w:cs="Arial"/>
          <w:b/>
          <w:bCs/>
        </w:rPr>
        <w:t xml:space="preserve"> phantom edge </w:t>
      </w:r>
      <w:r>
        <w:rPr>
          <w:rFonts w:ascii="Arial" w:hAnsi="Arial" w:cs="Arial"/>
          <w:b/>
          <w:bCs/>
        </w:rPr>
        <w:t xml:space="preserve">using the 8×8-pixel </w:t>
      </w:r>
      <w:proofErr w:type="spellStart"/>
      <w:r>
        <w:rPr>
          <w:rFonts w:ascii="Arial" w:hAnsi="Arial" w:cs="Arial"/>
          <w:b/>
          <w:bCs/>
        </w:rPr>
        <w:t>Ir</w:t>
      </w:r>
      <w:proofErr w:type="spellEnd"/>
      <w:r>
        <w:rPr>
          <w:rFonts w:ascii="Arial" w:hAnsi="Arial" w:cs="Arial"/>
          <w:b/>
          <w:bCs/>
        </w:rPr>
        <w:t>-Bi-Plastic array</w:t>
      </w:r>
      <w:r w:rsidR="000A1215">
        <w:rPr>
          <w:rFonts w:ascii="Arial" w:hAnsi="Arial" w:cs="Arial"/>
          <w:b/>
          <w:bCs/>
        </w:rPr>
        <w:t xml:space="preserve"> in a 370 </w:t>
      </w:r>
      <w:proofErr w:type="spellStart"/>
      <w:r w:rsidR="000A1215">
        <w:rPr>
          <w:rFonts w:ascii="Arial" w:hAnsi="Arial" w:cs="Arial"/>
          <w:b/>
          <w:bCs/>
        </w:rPr>
        <w:t>kVp</w:t>
      </w:r>
      <w:proofErr w:type="spellEnd"/>
      <w:r w:rsidR="000A1215">
        <w:rPr>
          <w:rFonts w:ascii="Arial" w:hAnsi="Arial" w:cs="Arial"/>
          <w:b/>
          <w:bCs/>
        </w:rPr>
        <w:t xml:space="preserve"> x-ray field</w:t>
      </w:r>
      <w:r>
        <w:rPr>
          <w:rFonts w:ascii="Arial" w:hAnsi="Arial" w:cs="Arial"/>
          <w:b/>
          <w:bCs/>
        </w:rPr>
        <w:t xml:space="preserve">.  </w:t>
      </w:r>
      <w:r w:rsidRPr="00BB53EA">
        <w:rPr>
          <w:rFonts w:ascii="Arial" w:hAnsi="Arial" w:cs="Arial"/>
          <w:b/>
          <w:bCs/>
        </w:rPr>
        <w:t>Th</w:t>
      </w:r>
      <w:r>
        <w:rPr>
          <w:rFonts w:ascii="Arial" w:hAnsi="Arial" w:cs="Arial"/>
          <w:b/>
          <w:bCs/>
        </w:rPr>
        <w:t>is</w:t>
      </w:r>
      <w:r w:rsidRPr="00BB53EA">
        <w:rPr>
          <w:rFonts w:ascii="Arial" w:hAnsi="Arial" w:cs="Arial"/>
          <w:b/>
          <w:bCs/>
        </w:rPr>
        <w:t xml:space="preserve"> image</w:t>
      </w:r>
      <w:r>
        <w:rPr>
          <w:rFonts w:ascii="Arial" w:hAnsi="Arial" w:cs="Arial"/>
          <w:b/>
          <w:bCs/>
        </w:rPr>
        <w:t xml:space="preserve"> </w:t>
      </w:r>
      <w:r w:rsidRPr="00BB53EA">
        <w:rPr>
          <w:rFonts w:ascii="Arial" w:hAnsi="Arial" w:cs="Arial"/>
          <w:b/>
          <w:bCs/>
        </w:rPr>
        <w:t>w</w:t>
      </w:r>
      <w:r>
        <w:rPr>
          <w:rFonts w:ascii="Arial" w:hAnsi="Arial" w:cs="Arial"/>
          <w:b/>
          <w:bCs/>
        </w:rPr>
        <w:t>as</w:t>
      </w:r>
      <w:r w:rsidRPr="00BB53EA">
        <w:rPr>
          <w:rFonts w:ascii="Arial" w:hAnsi="Arial" w:cs="Arial"/>
          <w:b/>
          <w:bCs/>
        </w:rPr>
        <w:t xml:space="preserve"> constructed from </w:t>
      </w:r>
      <w:r>
        <w:rPr>
          <w:rFonts w:ascii="Arial" w:hAnsi="Arial" w:cs="Arial"/>
          <w:b/>
          <w:bCs/>
        </w:rPr>
        <w:t>five</w:t>
      </w:r>
      <w:r w:rsidRPr="00BB53EA">
        <w:rPr>
          <w:rFonts w:ascii="Arial" w:hAnsi="Arial" w:cs="Arial"/>
          <w:b/>
          <w:bCs/>
        </w:rPr>
        <w:t xml:space="preserve"> separate measurements at varying degrees of array shielding, with the phantom edge offset from the pixel alignment at a 5˚ angle.</w:t>
      </w:r>
      <w:bookmarkEnd w:id="442"/>
      <w:r>
        <w:rPr>
          <w:rFonts w:ascii="Arial" w:hAnsi="Arial" w:cs="Arial"/>
          <w:b/>
          <w:bCs/>
        </w:rPr>
        <w:t xml:space="preserve"> </w:t>
      </w:r>
    </w:p>
    <w:p w14:paraId="6D7958D3" w14:textId="0170529A" w:rsidR="004C685B" w:rsidRDefault="004C685B"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D1D9BFC" w14:textId="72B19433" w:rsidR="00EF78F9" w:rsidRDefault="00EF78F9">
      <w:r>
        <w:br w:type="page"/>
      </w:r>
    </w:p>
    <w:p w14:paraId="218F4BF6" w14:textId="1161D158" w:rsidR="00586DB6" w:rsidRDefault="00586DB6"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0A8E08D" w14:textId="19BB7B49" w:rsidR="00EF78F9" w:rsidRDefault="00EF78F9"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8754EF3" w14:textId="155DF9AE" w:rsidR="00EF78F9" w:rsidRDefault="00EF78F9"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14036BE" w14:textId="2780E926" w:rsidR="007D0E6D" w:rsidRDefault="007D0E6D"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77D0D48" w14:textId="337338A8" w:rsidR="007D0E6D" w:rsidRDefault="007D0E6D"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6515308" w14:textId="58EB371E" w:rsidR="007D0E6D" w:rsidRDefault="007D0E6D"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2AE523D" w14:textId="77777777" w:rsidR="007D0E6D" w:rsidRDefault="007D0E6D"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C9FA3FD" w14:textId="77777777" w:rsidR="00EF78F9" w:rsidRDefault="00EF78F9"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9156D41" w14:textId="65B120DC" w:rsidR="00586DB6" w:rsidRDefault="00026C28" w:rsidP="0064263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3ECC56D6" wp14:editId="6DF9DB1A">
            <wp:extent cx="5194874" cy="2569779"/>
            <wp:effectExtent l="0" t="0" r="635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123">
                      <a:extLst>
                        <a:ext uri="{28A0092B-C50C-407E-A947-70E740481C1C}">
                          <a14:useLocalDpi xmlns:a14="http://schemas.microsoft.com/office/drawing/2010/main" val="0"/>
                        </a:ext>
                      </a:extLst>
                    </a:blip>
                    <a:stretch>
                      <a:fillRect/>
                    </a:stretch>
                  </pic:blipFill>
                  <pic:spPr>
                    <a:xfrm>
                      <a:off x="0" y="0"/>
                      <a:ext cx="5251669" cy="2597874"/>
                    </a:xfrm>
                    <a:prstGeom prst="rect">
                      <a:avLst/>
                    </a:prstGeom>
                  </pic:spPr>
                </pic:pic>
              </a:graphicData>
            </a:graphic>
          </wp:inline>
        </w:drawing>
      </w:r>
    </w:p>
    <w:p w14:paraId="6D1C4C23" w14:textId="141C02D0" w:rsidR="00192E42" w:rsidRDefault="00192E42" w:rsidP="00192E42">
      <w:pPr>
        <w:pStyle w:val="Text"/>
        <w:ind w:firstLine="0"/>
        <w:rPr>
          <w:rFonts w:ascii="Arial" w:hAnsi="Arial" w:cs="Arial"/>
          <w:b/>
          <w:bCs/>
        </w:rPr>
      </w:pPr>
      <w:bookmarkStart w:id="443" w:name="_Toc69358961"/>
      <w:r w:rsidRPr="008B2B07">
        <w:rPr>
          <w:rFonts w:ascii="Arial" w:hAnsi="Arial" w:cs="Arial"/>
          <w:b/>
          <w:bCs/>
        </w:rPr>
        <w:t>Fig</w:t>
      </w:r>
      <w:r w:rsidR="00BD0AB4">
        <w:rPr>
          <w:rFonts w:ascii="Arial" w:hAnsi="Arial" w:cs="Arial"/>
          <w:b/>
          <w:bCs/>
        </w:rPr>
        <w:t>ure</w:t>
      </w:r>
      <w:r w:rsidRPr="008B2B07">
        <w:rPr>
          <w:rFonts w:ascii="Arial" w:hAnsi="Arial" w:cs="Arial"/>
          <w:b/>
          <w:bCs/>
        </w:rPr>
        <w:t xml:space="preserve"> </w:t>
      </w:r>
      <w:r w:rsidRPr="008B2B07">
        <w:rPr>
          <w:rFonts w:ascii="Arial" w:hAnsi="Arial" w:cs="Arial"/>
          <w:b/>
          <w:bCs/>
        </w:rPr>
        <w:fldChar w:fldCharType="begin"/>
      </w:r>
      <w:r w:rsidRPr="008B2B07">
        <w:rPr>
          <w:rFonts w:ascii="Arial" w:hAnsi="Arial" w:cs="Arial"/>
          <w:b/>
          <w:bCs/>
        </w:rPr>
        <w:instrText xml:space="preserve"> STYLEREF 1 \s </w:instrText>
      </w:r>
      <w:r w:rsidRPr="008B2B07">
        <w:rPr>
          <w:rFonts w:ascii="Arial" w:hAnsi="Arial" w:cs="Arial"/>
          <w:b/>
          <w:bCs/>
        </w:rPr>
        <w:fldChar w:fldCharType="separate"/>
      </w:r>
      <w:r w:rsidR="00BB0559">
        <w:rPr>
          <w:rFonts w:ascii="Arial" w:hAnsi="Arial" w:cs="Arial"/>
          <w:b/>
          <w:bCs/>
          <w:noProof/>
        </w:rPr>
        <w:t>11</w:t>
      </w:r>
      <w:r w:rsidRPr="008B2B07">
        <w:rPr>
          <w:rFonts w:ascii="Arial" w:hAnsi="Arial" w:cs="Arial"/>
          <w:b/>
          <w:bCs/>
          <w:noProof/>
        </w:rPr>
        <w:fldChar w:fldCharType="end"/>
      </w:r>
      <w:r w:rsidRPr="008B2B07">
        <w:rPr>
          <w:rFonts w:ascii="Arial" w:hAnsi="Arial" w:cs="Arial"/>
          <w:b/>
          <w:bCs/>
        </w:rPr>
        <w:t>.</w:t>
      </w:r>
      <w:r w:rsidRPr="008B2B07">
        <w:rPr>
          <w:rFonts w:ascii="Arial" w:hAnsi="Arial" w:cs="Arial"/>
          <w:b/>
          <w:bCs/>
        </w:rPr>
        <w:fldChar w:fldCharType="begin"/>
      </w:r>
      <w:r w:rsidRPr="008B2B07">
        <w:rPr>
          <w:rFonts w:ascii="Arial" w:hAnsi="Arial" w:cs="Arial"/>
          <w:b/>
          <w:bCs/>
        </w:rPr>
        <w:instrText xml:space="preserve"> SEQ Figure \* ARABIC \s 1 </w:instrText>
      </w:r>
      <w:r w:rsidRPr="008B2B07">
        <w:rPr>
          <w:rFonts w:ascii="Arial" w:hAnsi="Arial" w:cs="Arial"/>
          <w:b/>
          <w:bCs/>
        </w:rPr>
        <w:fldChar w:fldCharType="separate"/>
      </w:r>
      <w:r w:rsidR="00BB0559">
        <w:rPr>
          <w:rFonts w:ascii="Arial" w:hAnsi="Arial" w:cs="Arial"/>
          <w:b/>
          <w:bCs/>
          <w:noProof/>
        </w:rPr>
        <w:t>5</w:t>
      </w:r>
      <w:r w:rsidRPr="008B2B07">
        <w:rPr>
          <w:rFonts w:ascii="Arial" w:hAnsi="Arial" w:cs="Arial"/>
          <w:b/>
          <w:bCs/>
          <w:noProof/>
        </w:rPr>
        <w:fldChar w:fldCharType="end"/>
      </w:r>
      <w:r>
        <w:rPr>
          <w:b/>
          <w:bCs/>
          <w:noProof/>
        </w:rPr>
        <w:t xml:space="preserve">  </w:t>
      </w:r>
      <w:r>
        <w:rPr>
          <w:rFonts w:ascii="Arial" w:hAnsi="Arial" w:cs="Arial"/>
          <w:b/>
          <w:bCs/>
        </w:rPr>
        <w:t>Image of the expanded 24</w:t>
      </w:r>
      <w:r w:rsidRPr="00BB53EA">
        <w:rPr>
          <w:rFonts w:ascii="Arial" w:hAnsi="Arial" w:cs="Arial"/>
          <w:b/>
          <w:bCs/>
        </w:rPr>
        <w:t>×4</w:t>
      </w:r>
      <w:r>
        <w:rPr>
          <w:rFonts w:ascii="Arial" w:hAnsi="Arial" w:cs="Arial"/>
          <w:b/>
          <w:bCs/>
        </w:rPr>
        <w:t>0</w:t>
      </w:r>
      <w:r w:rsidRPr="00BB53EA">
        <w:rPr>
          <w:rFonts w:ascii="Arial" w:hAnsi="Arial" w:cs="Arial"/>
          <w:b/>
          <w:bCs/>
        </w:rPr>
        <w:t xml:space="preserve">-pixel </w:t>
      </w:r>
      <w:r>
        <w:rPr>
          <w:rFonts w:ascii="Arial" w:hAnsi="Arial" w:cs="Arial"/>
          <w:b/>
          <w:bCs/>
        </w:rPr>
        <w:t xml:space="preserve">composite </w:t>
      </w:r>
      <w:r w:rsidRPr="00BB53EA">
        <w:rPr>
          <w:rFonts w:ascii="Arial" w:hAnsi="Arial" w:cs="Arial"/>
          <w:b/>
          <w:bCs/>
        </w:rPr>
        <w:t>image</w:t>
      </w:r>
      <w:r>
        <w:rPr>
          <w:rFonts w:ascii="Arial" w:hAnsi="Arial" w:cs="Arial"/>
          <w:b/>
          <w:bCs/>
        </w:rPr>
        <w:t xml:space="preserve"> of the 0.635</w:t>
      </w:r>
      <w:r w:rsidRPr="00BB53EA">
        <w:rPr>
          <w:rFonts w:ascii="Arial" w:hAnsi="Arial" w:cs="Arial"/>
          <w:b/>
          <w:bCs/>
        </w:rPr>
        <w:t xml:space="preserve"> cm-thick </w:t>
      </w:r>
      <w:r>
        <w:rPr>
          <w:rFonts w:ascii="Arial" w:hAnsi="Arial" w:cs="Arial"/>
          <w:b/>
          <w:bCs/>
        </w:rPr>
        <w:t>steel</w:t>
      </w:r>
      <w:r w:rsidRPr="00BB53EA">
        <w:rPr>
          <w:rFonts w:ascii="Arial" w:hAnsi="Arial" w:cs="Arial"/>
          <w:b/>
          <w:bCs/>
        </w:rPr>
        <w:t xml:space="preserve"> phantom edge </w:t>
      </w:r>
      <w:r>
        <w:rPr>
          <w:rFonts w:ascii="Arial" w:hAnsi="Arial" w:cs="Arial"/>
          <w:b/>
          <w:bCs/>
        </w:rPr>
        <w:t xml:space="preserve">using the 8×8-pixel </w:t>
      </w:r>
      <w:proofErr w:type="spellStart"/>
      <w:r>
        <w:rPr>
          <w:rFonts w:ascii="Arial" w:hAnsi="Arial" w:cs="Arial"/>
          <w:b/>
          <w:bCs/>
        </w:rPr>
        <w:t>Ir</w:t>
      </w:r>
      <w:proofErr w:type="spellEnd"/>
      <w:r>
        <w:rPr>
          <w:rFonts w:ascii="Arial" w:hAnsi="Arial" w:cs="Arial"/>
          <w:b/>
          <w:bCs/>
        </w:rPr>
        <w:t xml:space="preserve">-Bi-Plastic array in a 370 </w:t>
      </w:r>
      <w:proofErr w:type="spellStart"/>
      <w:r>
        <w:rPr>
          <w:rFonts w:ascii="Arial" w:hAnsi="Arial" w:cs="Arial"/>
          <w:b/>
          <w:bCs/>
        </w:rPr>
        <w:t>kVp</w:t>
      </w:r>
      <w:proofErr w:type="spellEnd"/>
      <w:r>
        <w:rPr>
          <w:rFonts w:ascii="Arial" w:hAnsi="Arial" w:cs="Arial"/>
          <w:b/>
          <w:bCs/>
        </w:rPr>
        <w:t xml:space="preserve"> x-ray field.  </w:t>
      </w:r>
      <w:r w:rsidRPr="00192E42">
        <w:rPr>
          <w:rFonts w:ascii="Arial" w:hAnsi="Arial" w:cs="Arial"/>
          <w:b/>
          <w:bCs/>
        </w:rPr>
        <w:t xml:space="preserve">Expansion of the original </w:t>
      </w:r>
      <w:r>
        <w:rPr>
          <w:rFonts w:ascii="Arial" w:hAnsi="Arial" w:cs="Arial"/>
          <w:b/>
          <w:bCs/>
        </w:rPr>
        <w:t>8</w:t>
      </w:r>
      <w:r w:rsidRPr="00192E42">
        <w:rPr>
          <w:rFonts w:ascii="Arial" w:hAnsi="Arial" w:cs="Arial"/>
          <w:b/>
          <w:bCs/>
        </w:rPr>
        <w:t>×4</w:t>
      </w:r>
      <w:r>
        <w:rPr>
          <w:rFonts w:ascii="Arial" w:hAnsi="Arial" w:cs="Arial"/>
          <w:b/>
          <w:bCs/>
        </w:rPr>
        <w:t>0</w:t>
      </w:r>
      <w:r w:rsidRPr="00192E42">
        <w:rPr>
          <w:rFonts w:ascii="Arial" w:hAnsi="Arial" w:cs="Arial"/>
          <w:b/>
          <w:bCs/>
        </w:rPr>
        <w:t>-pixel composite image, shown in Fig</w:t>
      </w:r>
      <w:r w:rsidR="00502A01">
        <w:rPr>
          <w:rFonts w:ascii="Arial" w:hAnsi="Arial" w:cs="Arial"/>
          <w:b/>
          <w:bCs/>
        </w:rPr>
        <w:t>ure</w:t>
      </w:r>
      <w:r w:rsidRPr="00192E42">
        <w:rPr>
          <w:rFonts w:ascii="Arial" w:hAnsi="Arial" w:cs="Arial"/>
          <w:b/>
          <w:bCs/>
        </w:rPr>
        <w:t xml:space="preserve"> </w:t>
      </w:r>
      <w:r>
        <w:rPr>
          <w:rFonts w:ascii="Arial" w:hAnsi="Arial" w:cs="Arial"/>
          <w:b/>
          <w:bCs/>
        </w:rPr>
        <w:t>11.4</w:t>
      </w:r>
      <w:r w:rsidRPr="00192E42">
        <w:rPr>
          <w:rFonts w:ascii="Arial" w:hAnsi="Arial" w:cs="Arial"/>
          <w:b/>
          <w:bCs/>
        </w:rPr>
        <w:t xml:space="preserve">, utilized repeating patterns at specific distances from the phantom edge, which was necessary to facilitate calculations of the </w:t>
      </w:r>
      <w:r>
        <w:rPr>
          <w:rFonts w:ascii="Arial" w:hAnsi="Arial" w:cs="Arial"/>
          <w:b/>
          <w:bCs/>
        </w:rPr>
        <w:t>steel</w:t>
      </w:r>
      <w:r w:rsidRPr="00192E42">
        <w:rPr>
          <w:rFonts w:ascii="Arial" w:hAnsi="Arial" w:cs="Arial"/>
          <w:b/>
          <w:bCs/>
        </w:rPr>
        <w:t xml:space="preserve"> phantom ERF</w:t>
      </w:r>
      <w:r>
        <w:rPr>
          <w:rFonts w:ascii="Arial" w:hAnsi="Arial" w:cs="Arial"/>
          <w:b/>
          <w:bCs/>
        </w:rPr>
        <w:t>.</w:t>
      </w:r>
      <w:bookmarkEnd w:id="443"/>
    </w:p>
    <w:p w14:paraId="1C96BC47" w14:textId="77777777" w:rsidR="00192E42" w:rsidRDefault="00192E42"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B4386A1" w14:textId="6890C3E6" w:rsidR="00814F8E" w:rsidRDefault="00814F8E" w:rsidP="002154B8">
      <w:pPr>
        <w:jc w:val="both"/>
        <w:rPr>
          <w:bCs/>
        </w:rPr>
      </w:pPr>
    </w:p>
    <w:p w14:paraId="14B840AC" w14:textId="25576AC2" w:rsidR="00EF78F9" w:rsidRDefault="00EF78F9">
      <w:pPr>
        <w:rPr>
          <w:bCs/>
        </w:rPr>
      </w:pPr>
      <w:r>
        <w:rPr>
          <w:bCs/>
        </w:rPr>
        <w:br w:type="page"/>
      </w:r>
    </w:p>
    <w:p w14:paraId="25A76720" w14:textId="222BF784" w:rsidR="00814F8E" w:rsidRDefault="00814F8E" w:rsidP="002154B8">
      <w:pPr>
        <w:jc w:val="both"/>
        <w:rPr>
          <w:bCs/>
        </w:rPr>
      </w:pPr>
    </w:p>
    <w:p w14:paraId="0BC341F9" w14:textId="5CC697B7" w:rsidR="00EF78F9" w:rsidRDefault="00EF78F9" w:rsidP="002154B8">
      <w:pPr>
        <w:jc w:val="both"/>
        <w:rPr>
          <w:bCs/>
        </w:rPr>
      </w:pPr>
    </w:p>
    <w:p w14:paraId="49B73267" w14:textId="467FF5ED" w:rsidR="00EF78F9" w:rsidRDefault="00EF78F9" w:rsidP="002154B8">
      <w:pPr>
        <w:jc w:val="both"/>
        <w:rPr>
          <w:bCs/>
        </w:rPr>
      </w:pPr>
    </w:p>
    <w:p w14:paraId="360A55A6" w14:textId="77777777" w:rsidR="00EF78F9" w:rsidRDefault="00EF78F9" w:rsidP="002154B8">
      <w:pPr>
        <w:jc w:val="both"/>
        <w:rPr>
          <w:bCs/>
        </w:rPr>
      </w:pPr>
    </w:p>
    <w:p w14:paraId="171B8F55" w14:textId="1756606F" w:rsidR="00EF78F9" w:rsidRDefault="00EF78F9" w:rsidP="002154B8">
      <w:pPr>
        <w:jc w:val="both"/>
        <w:rPr>
          <w:bCs/>
        </w:rPr>
      </w:pPr>
    </w:p>
    <w:p w14:paraId="67BE50C6" w14:textId="77777777" w:rsidR="00EF78F9" w:rsidRDefault="00EF78F9" w:rsidP="002154B8">
      <w:pPr>
        <w:jc w:val="both"/>
        <w:rPr>
          <w:bCs/>
        </w:rPr>
      </w:pPr>
    </w:p>
    <w:p w14:paraId="3DB7D9C0" w14:textId="77777777" w:rsidR="00814F8E" w:rsidRDefault="00814F8E" w:rsidP="002154B8">
      <w:pPr>
        <w:jc w:val="both"/>
        <w:rPr>
          <w:bCs/>
        </w:rPr>
      </w:pPr>
    </w:p>
    <w:p w14:paraId="3CCF6AE9" w14:textId="7C4553BE" w:rsidR="003E696F" w:rsidRDefault="003E696F" w:rsidP="003E696F">
      <w:pPr>
        <w:jc w:val="both"/>
        <w:rPr>
          <w:bCs/>
        </w:rPr>
      </w:pPr>
    </w:p>
    <w:p w14:paraId="4E75A6F4" w14:textId="24D7B5D6" w:rsidR="003E696F" w:rsidRPr="00C0486B" w:rsidRDefault="003E696F" w:rsidP="003E696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sz w:val="20"/>
          <w:szCs w:val="20"/>
        </w:rPr>
      </w:pPr>
      <w:bookmarkStart w:id="444" w:name="_Toc69359006"/>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11</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2</w:t>
      </w:r>
      <w:r w:rsidRPr="00694AC0">
        <w:rPr>
          <w:noProof/>
          <w:sz w:val="20"/>
          <w:szCs w:val="20"/>
        </w:rPr>
        <w:fldChar w:fldCharType="end"/>
      </w:r>
      <w:r w:rsidRPr="00694AC0">
        <w:rPr>
          <w:sz w:val="20"/>
          <w:szCs w:val="20"/>
        </w:rPr>
        <w:t>.</w:t>
      </w:r>
      <w:r w:rsidRPr="00694AC0">
        <w:rPr>
          <w:bCs/>
          <w:sz w:val="20"/>
          <w:szCs w:val="20"/>
        </w:rPr>
        <w:t xml:space="preserve"> </w:t>
      </w:r>
      <w:r w:rsidRPr="008E0C62">
        <w:rPr>
          <w:bCs/>
          <w:sz w:val="20"/>
          <w:szCs w:val="20"/>
        </w:rPr>
        <w:t xml:space="preserve">Experimentally </w:t>
      </w:r>
      <w:r>
        <w:rPr>
          <w:bCs/>
          <w:sz w:val="20"/>
          <w:szCs w:val="20"/>
        </w:rPr>
        <w:t>measured</w:t>
      </w:r>
      <w:r w:rsidRPr="008E0C62">
        <w:rPr>
          <w:bCs/>
          <w:sz w:val="20"/>
          <w:szCs w:val="20"/>
        </w:rPr>
        <w:t xml:space="preserve"> </w:t>
      </w:r>
      <w:r>
        <w:rPr>
          <w:bCs/>
          <w:sz w:val="20"/>
          <w:szCs w:val="20"/>
        </w:rPr>
        <w:t xml:space="preserve">average pixel intensities, standard deviations, and calculated </w:t>
      </w:r>
      <w:r w:rsidRPr="008E0C62">
        <w:rPr>
          <w:bCs/>
          <w:sz w:val="20"/>
          <w:szCs w:val="20"/>
        </w:rPr>
        <w:t>S</w:t>
      </w:r>
      <w:r>
        <w:rPr>
          <w:bCs/>
          <w:sz w:val="20"/>
          <w:szCs w:val="20"/>
        </w:rPr>
        <w:t>N</w:t>
      </w:r>
      <w:r w:rsidRPr="008E0C62">
        <w:rPr>
          <w:bCs/>
          <w:sz w:val="20"/>
          <w:szCs w:val="20"/>
        </w:rPr>
        <w:t xml:space="preserve">R for </w:t>
      </w:r>
      <w:r>
        <w:rPr>
          <w:bCs/>
          <w:sz w:val="20"/>
          <w:szCs w:val="20"/>
        </w:rPr>
        <w:t xml:space="preserve">the </w:t>
      </w:r>
      <w:proofErr w:type="spellStart"/>
      <w:r>
        <w:rPr>
          <w:bCs/>
          <w:sz w:val="20"/>
          <w:szCs w:val="20"/>
        </w:rPr>
        <w:t>Ir</w:t>
      </w:r>
      <w:proofErr w:type="spellEnd"/>
      <w:r>
        <w:rPr>
          <w:bCs/>
          <w:sz w:val="20"/>
          <w:szCs w:val="20"/>
        </w:rPr>
        <w:t>-Bi-Plastic when exposed to 14.1 MeV neutrons at a SDD of 12.5 cm.</w:t>
      </w:r>
      <w:bookmarkEnd w:id="444"/>
      <w:r>
        <w:rPr>
          <w:bCs/>
          <w:sz w:val="20"/>
          <w:szCs w:val="20"/>
        </w:rPr>
        <w:t xml:space="preserve"> </w:t>
      </w:r>
    </w:p>
    <w:p w14:paraId="79A78201" w14:textId="146D0251" w:rsidR="002C1BDF" w:rsidRPr="00E26FB8" w:rsidRDefault="002C1BDF" w:rsidP="002C1BDF">
      <w:pPr>
        <w:pStyle w:val="TableTitle"/>
        <w:keepNext/>
      </w:pPr>
    </w:p>
    <w:tbl>
      <w:tblPr>
        <w:tblW w:w="5490" w:type="dxa"/>
        <w:jc w:val="center"/>
        <w:tblCellMar>
          <w:left w:w="0" w:type="dxa"/>
          <w:right w:w="0" w:type="dxa"/>
        </w:tblCellMar>
        <w:tblLook w:val="0600" w:firstRow="0" w:lastRow="0" w:firstColumn="0" w:lastColumn="0" w:noHBand="1" w:noVBand="1"/>
      </w:tblPr>
      <w:tblGrid>
        <w:gridCol w:w="1753"/>
        <w:gridCol w:w="1334"/>
        <w:gridCol w:w="1282"/>
        <w:gridCol w:w="1121"/>
      </w:tblGrid>
      <w:tr w:rsidR="002C1BDF" w:rsidRPr="007D0E6D" w14:paraId="15A6394C" w14:textId="77777777" w:rsidTr="007D0E6D">
        <w:trPr>
          <w:trHeight w:val="288"/>
          <w:jc w:val="center"/>
        </w:trPr>
        <w:tc>
          <w:tcPr>
            <w:tcW w:w="1753"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2A3351BB" w14:textId="6DBB52E3" w:rsidR="002C1BDF" w:rsidRPr="007D0E6D" w:rsidRDefault="001967F0" w:rsidP="00093859">
            <w:pPr>
              <w:jc w:val="center"/>
              <w:rPr>
                <w:bCs/>
                <w:sz w:val="22"/>
                <w:szCs w:val="22"/>
              </w:rPr>
            </w:pPr>
            <w:r w:rsidRPr="007D0E6D">
              <w:rPr>
                <w:bCs/>
                <w:sz w:val="22"/>
                <w:szCs w:val="22"/>
              </w:rPr>
              <w:t>Neutron Energy</w:t>
            </w:r>
          </w:p>
        </w:tc>
        <w:tc>
          <w:tcPr>
            <w:tcW w:w="1334"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0DD34608" w14:textId="77777777" w:rsidR="002C1BDF" w:rsidRPr="007D0E6D" w:rsidRDefault="002C1BDF" w:rsidP="00093859">
            <w:pPr>
              <w:jc w:val="center"/>
              <w:rPr>
                <w:bCs/>
                <w:sz w:val="22"/>
                <w:szCs w:val="22"/>
              </w:rPr>
            </w:pPr>
            <w:r w:rsidRPr="007D0E6D">
              <w:rPr>
                <w:bCs/>
                <w:sz w:val="22"/>
                <w:szCs w:val="22"/>
              </w:rPr>
              <w:t>Mean</w:t>
            </w:r>
          </w:p>
        </w:tc>
        <w:tc>
          <w:tcPr>
            <w:tcW w:w="1282" w:type="dxa"/>
            <w:tcBorders>
              <w:top w:val="double" w:sz="4" w:space="0" w:color="auto"/>
              <w:bottom w:val="single" w:sz="4" w:space="0" w:color="auto"/>
            </w:tcBorders>
            <w:shd w:val="clear" w:color="auto" w:fill="auto"/>
            <w:tcMar>
              <w:top w:w="12" w:type="dxa"/>
              <w:left w:w="12" w:type="dxa"/>
              <w:bottom w:w="0" w:type="dxa"/>
              <w:right w:w="12" w:type="dxa"/>
            </w:tcMar>
            <w:vAlign w:val="center"/>
            <w:hideMark/>
          </w:tcPr>
          <w:p w14:paraId="7D32653D" w14:textId="77777777" w:rsidR="002C1BDF" w:rsidRPr="007D0E6D" w:rsidRDefault="002C1BDF" w:rsidP="00093859">
            <w:pPr>
              <w:jc w:val="center"/>
              <w:rPr>
                <w:bCs/>
                <w:sz w:val="22"/>
                <w:szCs w:val="22"/>
              </w:rPr>
            </w:pPr>
            <w:r w:rsidRPr="007D0E6D">
              <w:rPr>
                <w:bCs/>
                <w:sz w:val="22"/>
                <w:szCs w:val="22"/>
                <w:lang w:val="el-GR"/>
              </w:rPr>
              <w:t>σ</w:t>
            </w:r>
          </w:p>
        </w:tc>
        <w:tc>
          <w:tcPr>
            <w:tcW w:w="1121" w:type="dxa"/>
            <w:tcBorders>
              <w:top w:val="double" w:sz="4" w:space="0" w:color="auto"/>
              <w:bottom w:val="single" w:sz="4" w:space="0" w:color="auto"/>
            </w:tcBorders>
            <w:vAlign w:val="center"/>
          </w:tcPr>
          <w:p w14:paraId="1162C82E" w14:textId="77777777" w:rsidR="002C1BDF" w:rsidRPr="007D0E6D" w:rsidRDefault="002C1BDF" w:rsidP="00093859">
            <w:pPr>
              <w:jc w:val="center"/>
              <w:rPr>
                <w:bCs/>
                <w:sz w:val="22"/>
                <w:szCs w:val="22"/>
              </w:rPr>
            </w:pPr>
            <w:r w:rsidRPr="007D0E6D">
              <w:rPr>
                <w:bCs/>
                <w:sz w:val="22"/>
                <w:szCs w:val="22"/>
              </w:rPr>
              <w:t>SNR</w:t>
            </w:r>
          </w:p>
        </w:tc>
      </w:tr>
      <w:tr w:rsidR="001967F0" w:rsidRPr="007D0E6D" w14:paraId="4B48960D" w14:textId="77777777" w:rsidTr="007D0E6D">
        <w:trPr>
          <w:trHeight w:val="288"/>
          <w:jc w:val="center"/>
        </w:trPr>
        <w:tc>
          <w:tcPr>
            <w:tcW w:w="1753" w:type="dxa"/>
            <w:tcBorders>
              <w:bottom w:val="double" w:sz="4" w:space="0" w:color="auto"/>
            </w:tcBorders>
            <w:shd w:val="clear" w:color="auto" w:fill="auto"/>
            <w:tcMar>
              <w:top w:w="12" w:type="dxa"/>
              <w:left w:w="12" w:type="dxa"/>
              <w:bottom w:w="0" w:type="dxa"/>
              <w:right w:w="12" w:type="dxa"/>
            </w:tcMar>
            <w:vAlign w:val="center"/>
            <w:hideMark/>
          </w:tcPr>
          <w:p w14:paraId="24F0CF02" w14:textId="7191AD79" w:rsidR="001967F0" w:rsidRPr="007D0E6D" w:rsidRDefault="001967F0" w:rsidP="00093859">
            <w:pPr>
              <w:jc w:val="center"/>
              <w:rPr>
                <w:bCs/>
                <w:sz w:val="22"/>
                <w:szCs w:val="22"/>
              </w:rPr>
            </w:pPr>
            <w:r w:rsidRPr="007D0E6D">
              <w:rPr>
                <w:bCs/>
                <w:sz w:val="22"/>
                <w:szCs w:val="22"/>
              </w:rPr>
              <w:t>14.1 MeV</w:t>
            </w:r>
          </w:p>
        </w:tc>
        <w:tc>
          <w:tcPr>
            <w:tcW w:w="1334" w:type="dxa"/>
            <w:tcBorders>
              <w:bottom w:val="double" w:sz="4" w:space="0" w:color="auto"/>
            </w:tcBorders>
            <w:shd w:val="clear" w:color="auto" w:fill="auto"/>
            <w:tcMar>
              <w:top w:w="12" w:type="dxa"/>
              <w:left w:w="12" w:type="dxa"/>
              <w:bottom w:w="0" w:type="dxa"/>
              <w:right w:w="12" w:type="dxa"/>
            </w:tcMar>
            <w:vAlign w:val="center"/>
            <w:hideMark/>
          </w:tcPr>
          <w:p w14:paraId="4542549F" w14:textId="357EE015" w:rsidR="001967F0" w:rsidRPr="007D0E6D" w:rsidRDefault="00C32CF1" w:rsidP="00093859">
            <w:pPr>
              <w:jc w:val="center"/>
              <w:rPr>
                <w:bCs/>
                <w:sz w:val="22"/>
                <w:szCs w:val="22"/>
              </w:rPr>
            </w:pPr>
            <w:r w:rsidRPr="007D0E6D">
              <w:rPr>
                <w:bCs/>
                <w:sz w:val="22"/>
                <w:szCs w:val="22"/>
              </w:rPr>
              <w:t>44.57</w:t>
            </w:r>
          </w:p>
        </w:tc>
        <w:tc>
          <w:tcPr>
            <w:tcW w:w="1282" w:type="dxa"/>
            <w:tcBorders>
              <w:bottom w:val="double" w:sz="4" w:space="0" w:color="auto"/>
            </w:tcBorders>
            <w:shd w:val="clear" w:color="auto" w:fill="auto"/>
            <w:tcMar>
              <w:top w:w="12" w:type="dxa"/>
              <w:left w:w="12" w:type="dxa"/>
              <w:bottom w:w="0" w:type="dxa"/>
              <w:right w:w="12" w:type="dxa"/>
            </w:tcMar>
            <w:vAlign w:val="center"/>
            <w:hideMark/>
          </w:tcPr>
          <w:p w14:paraId="1CB529E3" w14:textId="3721790E" w:rsidR="001967F0" w:rsidRPr="007D0E6D" w:rsidRDefault="00C32CF1" w:rsidP="00093859">
            <w:pPr>
              <w:jc w:val="center"/>
              <w:rPr>
                <w:bCs/>
                <w:sz w:val="22"/>
                <w:szCs w:val="22"/>
              </w:rPr>
            </w:pPr>
            <w:r w:rsidRPr="007D0E6D">
              <w:rPr>
                <w:bCs/>
                <w:sz w:val="22"/>
                <w:szCs w:val="22"/>
              </w:rPr>
              <w:t>2.73</w:t>
            </w:r>
          </w:p>
        </w:tc>
        <w:tc>
          <w:tcPr>
            <w:tcW w:w="1121" w:type="dxa"/>
            <w:tcBorders>
              <w:bottom w:val="double" w:sz="4" w:space="0" w:color="auto"/>
            </w:tcBorders>
            <w:vAlign w:val="center"/>
          </w:tcPr>
          <w:p w14:paraId="6D149FEF" w14:textId="25631F7C" w:rsidR="001967F0" w:rsidRPr="007D0E6D" w:rsidRDefault="00487ADB" w:rsidP="00093859">
            <w:pPr>
              <w:jc w:val="center"/>
              <w:rPr>
                <w:bCs/>
                <w:sz w:val="22"/>
                <w:szCs w:val="22"/>
              </w:rPr>
            </w:pPr>
            <w:r w:rsidRPr="007D0E6D">
              <w:rPr>
                <w:bCs/>
                <w:sz w:val="22"/>
                <w:szCs w:val="22"/>
              </w:rPr>
              <w:t>16.35</w:t>
            </w:r>
          </w:p>
        </w:tc>
      </w:tr>
    </w:tbl>
    <w:p w14:paraId="766F60DF" w14:textId="0E34399A" w:rsidR="00EF78F9" w:rsidRDefault="00EF78F9"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49292E7" w14:textId="77777777" w:rsidR="00EF78F9" w:rsidRDefault="00EF78F9">
      <w:r>
        <w:br w:type="page"/>
      </w:r>
    </w:p>
    <w:p w14:paraId="6FDD0C78" w14:textId="4F69E647" w:rsidR="002C1BDF" w:rsidRDefault="002C1BDF"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CB4020B" w14:textId="10BF2815" w:rsidR="00EF78F9" w:rsidRDefault="00EF78F9"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0715711" w14:textId="6725EBCF" w:rsidR="00EF78F9" w:rsidRDefault="00EF78F9"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4D44CBA" w14:textId="4F903DF5" w:rsidR="00EF78F9" w:rsidRDefault="00EF78F9"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BA5B74B" w14:textId="4F75A989" w:rsidR="00EF78F9" w:rsidRDefault="00EF78F9"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FF5DF2F" w14:textId="7DE5DAFF" w:rsidR="00EF78F9" w:rsidRDefault="00EF78F9"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60F5D26" w14:textId="46756607" w:rsidR="007D0E6D" w:rsidRDefault="007D0E6D"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0D7F1B0" w14:textId="175FA9EF" w:rsidR="007D0E6D" w:rsidRDefault="007D0E6D"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C06E3C1" w14:textId="3F5C4A37" w:rsidR="007D0E6D" w:rsidRDefault="007D0E6D"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297F76C" w14:textId="2AFBC31A" w:rsidR="007D0E6D" w:rsidRDefault="007D0E6D"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7788042" w14:textId="77777777" w:rsidR="007D0E6D" w:rsidRDefault="007D0E6D"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BEF5E89" w14:textId="22B08BFE" w:rsidR="002C1BDF" w:rsidRDefault="002C1BDF"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9F74286" w14:textId="7E2886FF" w:rsidR="00BB53EA" w:rsidRDefault="00BB53EA" w:rsidP="0064263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0E8298BF" wp14:editId="4F75FF7A">
            <wp:extent cx="5484052" cy="1072056"/>
            <wp:effectExtent l="0" t="0" r="2540" b="0"/>
            <wp:docPr id="48" name="Picture 4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Background pattern&#10;&#10;Description automatically generated"/>
                    <pic:cNvPicPr/>
                  </pic:nvPicPr>
                  <pic:blipFill>
                    <a:blip r:embed="rId124">
                      <a:extLst>
                        <a:ext uri="{28A0092B-C50C-407E-A947-70E740481C1C}">
                          <a14:useLocalDpi xmlns:a14="http://schemas.microsoft.com/office/drawing/2010/main" val="0"/>
                        </a:ext>
                      </a:extLst>
                    </a:blip>
                    <a:stretch>
                      <a:fillRect/>
                    </a:stretch>
                  </pic:blipFill>
                  <pic:spPr>
                    <a:xfrm>
                      <a:off x="0" y="0"/>
                      <a:ext cx="5699673" cy="1114207"/>
                    </a:xfrm>
                    <a:prstGeom prst="rect">
                      <a:avLst/>
                    </a:prstGeom>
                  </pic:spPr>
                </pic:pic>
              </a:graphicData>
            </a:graphic>
          </wp:inline>
        </w:drawing>
      </w:r>
    </w:p>
    <w:p w14:paraId="3427523D" w14:textId="228BB2BF" w:rsidR="000A1215" w:rsidRDefault="000A1215" w:rsidP="000A1215">
      <w:pPr>
        <w:pStyle w:val="Text"/>
        <w:ind w:firstLine="0"/>
        <w:rPr>
          <w:rFonts w:ascii="Arial" w:hAnsi="Arial" w:cs="Arial"/>
          <w:b/>
          <w:bCs/>
        </w:rPr>
      </w:pPr>
      <w:bookmarkStart w:id="445" w:name="_Toc69358962"/>
      <w:r w:rsidRPr="008B2B07">
        <w:rPr>
          <w:rFonts w:ascii="Arial" w:hAnsi="Arial" w:cs="Arial"/>
          <w:b/>
          <w:bCs/>
        </w:rPr>
        <w:t>Fig</w:t>
      </w:r>
      <w:r w:rsidR="00BD0AB4">
        <w:rPr>
          <w:rFonts w:ascii="Arial" w:hAnsi="Arial" w:cs="Arial"/>
          <w:b/>
          <w:bCs/>
        </w:rPr>
        <w:t>ure</w:t>
      </w:r>
      <w:r w:rsidRPr="008B2B07">
        <w:rPr>
          <w:rFonts w:ascii="Arial" w:hAnsi="Arial" w:cs="Arial"/>
          <w:b/>
          <w:bCs/>
        </w:rPr>
        <w:t xml:space="preserve"> </w:t>
      </w:r>
      <w:r w:rsidRPr="008B2B07">
        <w:rPr>
          <w:rFonts w:ascii="Arial" w:hAnsi="Arial" w:cs="Arial"/>
          <w:b/>
          <w:bCs/>
        </w:rPr>
        <w:fldChar w:fldCharType="begin"/>
      </w:r>
      <w:r w:rsidRPr="008B2B07">
        <w:rPr>
          <w:rFonts w:ascii="Arial" w:hAnsi="Arial" w:cs="Arial"/>
          <w:b/>
          <w:bCs/>
        </w:rPr>
        <w:instrText xml:space="preserve"> STYLEREF 1 \s </w:instrText>
      </w:r>
      <w:r w:rsidRPr="008B2B07">
        <w:rPr>
          <w:rFonts w:ascii="Arial" w:hAnsi="Arial" w:cs="Arial"/>
          <w:b/>
          <w:bCs/>
        </w:rPr>
        <w:fldChar w:fldCharType="separate"/>
      </w:r>
      <w:r w:rsidR="00BB0559">
        <w:rPr>
          <w:rFonts w:ascii="Arial" w:hAnsi="Arial" w:cs="Arial"/>
          <w:b/>
          <w:bCs/>
          <w:noProof/>
        </w:rPr>
        <w:t>11</w:t>
      </w:r>
      <w:r w:rsidRPr="008B2B07">
        <w:rPr>
          <w:rFonts w:ascii="Arial" w:hAnsi="Arial" w:cs="Arial"/>
          <w:b/>
          <w:bCs/>
          <w:noProof/>
        </w:rPr>
        <w:fldChar w:fldCharType="end"/>
      </w:r>
      <w:r w:rsidRPr="008B2B07">
        <w:rPr>
          <w:rFonts w:ascii="Arial" w:hAnsi="Arial" w:cs="Arial"/>
          <w:b/>
          <w:bCs/>
        </w:rPr>
        <w:t>.</w:t>
      </w:r>
      <w:r w:rsidRPr="008B2B07">
        <w:rPr>
          <w:rFonts w:ascii="Arial" w:hAnsi="Arial" w:cs="Arial"/>
          <w:b/>
          <w:bCs/>
        </w:rPr>
        <w:fldChar w:fldCharType="begin"/>
      </w:r>
      <w:r w:rsidRPr="008B2B07">
        <w:rPr>
          <w:rFonts w:ascii="Arial" w:hAnsi="Arial" w:cs="Arial"/>
          <w:b/>
          <w:bCs/>
        </w:rPr>
        <w:instrText xml:space="preserve"> SEQ Figure \* ARABIC \s 1 </w:instrText>
      </w:r>
      <w:r w:rsidRPr="008B2B07">
        <w:rPr>
          <w:rFonts w:ascii="Arial" w:hAnsi="Arial" w:cs="Arial"/>
          <w:b/>
          <w:bCs/>
        </w:rPr>
        <w:fldChar w:fldCharType="separate"/>
      </w:r>
      <w:r w:rsidR="00BB0559">
        <w:rPr>
          <w:rFonts w:ascii="Arial" w:hAnsi="Arial" w:cs="Arial"/>
          <w:b/>
          <w:bCs/>
          <w:noProof/>
        </w:rPr>
        <w:t>6</w:t>
      </w:r>
      <w:r w:rsidRPr="008B2B07">
        <w:rPr>
          <w:rFonts w:ascii="Arial" w:hAnsi="Arial" w:cs="Arial"/>
          <w:b/>
          <w:bCs/>
          <w:noProof/>
        </w:rPr>
        <w:fldChar w:fldCharType="end"/>
      </w:r>
      <w:r>
        <w:rPr>
          <w:b/>
          <w:bCs/>
          <w:noProof/>
        </w:rPr>
        <w:t xml:space="preserve">  </w:t>
      </w:r>
      <w:r w:rsidRPr="00BB53EA">
        <w:rPr>
          <w:rFonts w:ascii="Arial" w:hAnsi="Arial" w:cs="Arial"/>
          <w:b/>
          <w:bCs/>
        </w:rPr>
        <w:t xml:space="preserve">Measured composite </w:t>
      </w:r>
      <w:r>
        <w:rPr>
          <w:rFonts w:ascii="Arial" w:hAnsi="Arial" w:cs="Arial"/>
          <w:b/>
          <w:bCs/>
        </w:rPr>
        <w:t>8</w:t>
      </w:r>
      <w:r w:rsidRPr="00BB53EA">
        <w:rPr>
          <w:rFonts w:ascii="Arial" w:hAnsi="Arial" w:cs="Arial"/>
          <w:b/>
          <w:bCs/>
        </w:rPr>
        <w:t>×4</w:t>
      </w:r>
      <w:r>
        <w:rPr>
          <w:rFonts w:ascii="Arial" w:hAnsi="Arial" w:cs="Arial"/>
          <w:b/>
          <w:bCs/>
        </w:rPr>
        <w:t>0</w:t>
      </w:r>
      <w:r w:rsidRPr="00BB53EA">
        <w:rPr>
          <w:rFonts w:ascii="Arial" w:hAnsi="Arial" w:cs="Arial"/>
          <w:b/>
          <w:bCs/>
        </w:rPr>
        <w:t xml:space="preserve">-pixel images of a </w:t>
      </w:r>
      <w:r w:rsidR="00026C28">
        <w:rPr>
          <w:rFonts w:ascii="Arial" w:hAnsi="Arial" w:cs="Arial"/>
          <w:b/>
          <w:bCs/>
        </w:rPr>
        <w:t xml:space="preserve">5.08 </w:t>
      </w:r>
      <w:r w:rsidRPr="00BB53EA">
        <w:rPr>
          <w:rFonts w:ascii="Arial" w:hAnsi="Arial" w:cs="Arial"/>
          <w:b/>
          <w:bCs/>
        </w:rPr>
        <w:t xml:space="preserve">cm-thick </w:t>
      </w:r>
      <w:r w:rsidR="00026C28">
        <w:rPr>
          <w:rFonts w:ascii="Arial" w:hAnsi="Arial" w:cs="Arial"/>
          <w:b/>
          <w:bCs/>
        </w:rPr>
        <w:t>tungsten</w:t>
      </w:r>
      <w:r w:rsidRPr="00BB53EA">
        <w:rPr>
          <w:rFonts w:ascii="Arial" w:hAnsi="Arial" w:cs="Arial"/>
          <w:b/>
          <w:bCs/>
        </w:rPr>
        <w:t xml:space="preserve"> phantom edge </w:t>
      </w:r>
      <w:r>
        <w:rPr>
          <w:rFonts w:ascii="Arial" w:hAnsi="Arial" w:cs="Arial"/>
          <w:b/>
          <w:bCs/>
        </w:rPr>
        <w:t xml:space="preserve">using the 8×8-pixel </w:t>
      </w:r>
      <w:proofErr w:type="spellStart"/>
      <w:r>
        <w:rPr>
          <w:rFonts w:ascii="Arial" w:hAnsi="Arial" w:cs="Arial"/>
          <w:b/>
          <w:bCs/>
        </w:rPr>
        <w:t>Ir</w:t>
      </w:r>
      <w:proofErr w:type="spellEnd"/>
      <w:r>
        <w:rPr>
          <w:rFonts w:ascii="Arial" w:hAnsi="Arial" w:cs="Arial"/>
          <w:b/>
          <w:bCs/>
        </w:rPr>
        <w:t xml:space="preserve">-Bi-Plastic array in a </w:t>
      </w:r>
      <w:r w:rsidR="00026C28">
        <w:rPr>
          <w:rFonts w:ascii="Arial" w:hAnsi="Arial" w:cs="Arial"/>
          <w:b/>
          <w:bCs/>
        </w:rPr>
        <w:t xml:space="preserve">14.1 MeV neutron </w:t>
      </w:r>
      <w:r>
        <w:rPr>
          <w:rFonts w:ascii="Arial" w:hAnsi="Arial" w:cs="Arial"/>
          <w:b/>
          <w:bCs/>
        </w:rPr>
        <w:t xml:space="preserve">field.  </w:t>
      </w:r>
      <w:r w:rsidRPr="00BB53EA">
        <w:rPr>
          <w:rFonts w:ascii="Arial" w:hAnsi="Arial" w:cs="Arial"/>
          <w:b/>
          <w:bCs/>
        </w:rPr>
        <w:t>Th</w:t>
      </w:r>
      <w:r>
        <w:rPr>
          <w:rFonts w:ascii="Arial" w:hAnsi="Arial" w:cs="Arial"/>
          <w:b/>
          <w:bCs/>
        </w:rPr>
        <w:t>is</w:t>
      </w:r>
      <w:r w:rsidRPr="00BB53EA">
        <w:rPr>
          <w:rFonts w:ascii="Arial" w:hAnsi="Arial" w:cs="Arial"/>
          <w:b/>
          <w:bCs/>
        </w:rPr>
        <w:t xml:space="preserve"> image</w:t>
      </w:r>
      <w:r>
        <w:rPr>
          <w:rFonts w:ascii="Arial" w:hAnsi="Arial" w:cs="Arial"/>
          <w:b/>
          <w:bCs/>
        </w:rPr>
        <w:t xml:space="preserve"> </w:t>
      </w:r>
      <w:r w:rsidRPr="00BB53EA">
        <w:rPr>
          <w:rFonts w:ascii="Arial" w:hAnsi="Arial" w:cs="Arial"/>
          <w:b/>
          <w:bCs/>
        </w:rPr>
        <w:t>w</w:t>
      </w:r>
      <w:r>
        <w:rPr>
          <w:rFonts w:ascii="Arial" w:hAnsi="Arial" w:cs="Arial"/>
          <w:b/>
          <w:bCs/>
        </w:rPr>
        <w:t>as</w:t>
      </w:r>
      <w:r w:rsidRPr="00BB53EA">
        <w:rPr>
          <w:rFonts w:ascii="Arial" w:hAnsi="Arial" w:cs="Arial"/>
          <w:b/>
          <w:bCs/>
        </w:rPr>
        <w:t xml:space="preserve"> constructed from </w:t>
      </w:r>
      <w:r>
        <w:rPr>
          <w:rFonts w:ascii="Arial" w:hAnsi="Arial" w:cs="Arial"/>
          <w:b/>
          <w:bCs/>
        </w:rPr>
        <w:t>five</w:t>
      </w:r>
      <w:r w:rsidRPr="00BB53EA">
        <w:rPr>
          <w:rFonts w:ascii="Arial" w:hAnsi="Arial" w:cs="Arial"/>
          <w:b/>
          <w:bCs/>
        </w:rPr>
        <w:t xml:space="preserve"> separate measurements at varying degrees of array shielding, with the phantom edge offset from the pixel alignment at a 5˚ angle.</w:t>
      </w:r>
      <w:bookmarkEnd w:id="445"/>
      <w:r>
        <w:rPr>
          <w:rFonts w:ascii="Arial" w:hAnsi="Arial" w:cs="Arial"/>
          <w:b/>
          <w:bCs/>
        </w:rPr>
        <w:t xml:space="preserve"> </w:t>
      </w:r>
    </w:p>
    <w:p w14:paraId="53CBCD52" w14:textId="7CD6BC04" w:rsidR="00BB53EA" w:rsidRDefault="00BB53EA"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4F7D758" w14:textId="430D2868" w:rsidR="00EF78F9" w:rsidRDefault="00EF78F9"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AD3E4A9" w14:textId="5DF82127" w:rsidR="00EF78F9" w:rsidRDefault="00EF78F9">
      <w:r>
        <w:br w:type="page"/>
      </w:r>
    </w:p>
    <w:p w14:paraId="412E01D6" w14:textId="1269AC85" w:rsidR="001967F0" w:rsidRDefault="001967F0" w:rsidP="002154B8">
      <w:pPr>
        <w:jc w:val="both"/>
        <w:rPr>
          <w:bCs/>
        </w:rPr>
      </w:pPr>
      <w:r>
        <w:rPr>
          <w:bCs/>
        </w:rPr>
        <w:lastRenderedPageBreak/>
        <w:t>This composite array image was then expanded to 24×40-pixels, mimicking the process of replicating intensity patterns at commensurate distances from the edge used in the x-ray analysis.  This resulted in an expanded image of the tungsten edge to support edge response analysis, specifically determinations of MTF and SR from the cut-off frequency (f</w:t>
      </w:r>
      <w:r w:rsidRPr="004119B5">
        <w:rPr>
          <w:bCs/>
          <w:vertAlign w:val="subscript"/>
        </w:rPr>
        <w:t>10%</w:t>
      </w:r>
      <w:r>
        <w:rPr>
          <w:bCs/>
        </w:rPr>
        <w:t>) for the neutron environment. The expanded image is shown in Fig</w:t>
      </w:r>
      <w:r w:rsidR="00502A01">
        <w:rPr>
          <w:bCs/>
        </w:rPr>
        <w:t>ure</w:t>
      </w:r>
      <w:r>
        <w:rPr>
          <w:bCs/>
        </w:rPr>
        <w:t xml:space="preserve"> </w:t>
      </w:r>
      <w:r w:rsidR="002F7F91">
        <w:rPr>
          <w:bCs/>
        </w:rPr>
        <w:t>11.</w:t>
      </w:r>
      <w:r>
        <w:rPr>
          <w:bCs/>
        </w:rPr>
        <w:t>7.</w:t>
      </w:r>
    </w:p>
    <w:p w14:paraId="7B0C1DDD" w14:textId="77777777" w:rsidR="00EF78F9" w:rsidRDefault="00EF78F9" w:rsidP="002154B8">
      <w:pPr>
        <w:jc w:val="both"/>
        <w:rPr>
          <w:bCs/>
        </w:rPr>
      </w:pPr>
    </w:p>
    <w:p w14:paraId="58974A7F" w14:textId="77777777" w:rsidR="00EF78F9" w:rsidRDefault="00EF78F9" w:rsidP="00EF78F9">
      <w:pPr>
        <w:jc w:val="both"/>
      </w:pPr>
      <w:r>
        <w:rPr>
          <w:bCs/>
        </w:rPr>
        <w:t>The 24×40-pixel composite images facilitated edge response evaluations using a 13×40-pixel ROI (520 pixels, total), which was centered across the edge to measure the normalized edge response</w:t>
      </w:r>
      <w:r>
        <w:t xml:space="preserve">.  Through the application of the procedures outlined in Section II, the MTFs for the </w:t>
      </w:r>
      <w:proofErr w:type="spellStart"/>
      <w:r>
        <w:t>Ir</w:t>
      </w:r>
      <w:proofErr w:type="spellEnd"/>
      <w:r>
        <w:t>-Bi-Plastic array were calculated from the experimentally measured composite x-ray and neutron images. Likewise, at the spatial frequency cut-off of f</w:t>
      </w:r>
      <w:r w:rsidRPr="009F1149">
        <w:rPr>
          <w:vertAlign w:val="subscript"/>
        </w:rPr>
        <w:t>10%</w:t>
      </w:r>
      <w:r>
        <w:t xml:space="preserve">, a SR values for the array were calculated for each environment.  The experimentally determined MTFs for the array in the 370 </w:t>
      </w:r>
      <w:proofErr w:type="spellStart"/>
      <w:r>
        <w:t>kVp</w:t>
      </w:r>
      <w:proofErr w:type="spellEnd"/>
      <w:r>
        <w:t xml:space="preserve"> x-ray and 14.1 MeV environments are provided in the Results section below, as well as the measured SR.</w:t>
      </w:r>
    </w:p>
    <w:p w14:paraId="3F11DA88" w14:textId="77777777" w:rsidR="00EF78F9" w:rsidRDefault="00EF78F9" w:rsidP="00EF78F9">
      <w:pPr>
        <w:jc w:val="both"/>
      </w:pPr>
    </w:p>
    <w:p w14:paraId="2AF95891" w14:textId="77777777" w:rsidR="00EF78F9" w:rsidRDefault="00EF78F9" w:rsidP="00EF78F9">
      <w:pPr>
        <w:jc w:val="both"/>
      </w:pPr>
      <w:proofErr w:type="spellStart"/>
      <w:r w:rsidRPr="002154B8">
        <w:rPr>
          <w:i/>
          <w:iCs/>
        </w:rPr>
        <w:t>Ir</w:t>
      </w:r>
      <w:proofErr w:type="spellEnd"/>
      <w:r w:rsidRPr="002154B8">
        <w:rPr>
          <w:i/>
          <w:iCs/>
        </w:rPr>
        <w:t>-Bi-Plastic Performance Results</w:t>
      </w:r>
    </w:p>
    <w:p w14:paraId="553B296A" w14:textId="5006D8B7" w:rsidR="00EF78F9" w:rsidRDefault="00EF78F9" w:rsidP="00EF78F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093859">
        <w:t>Fig</w:t>
      </w:r>
      <w:r>
        <w:t>ure</w:t>
      </w:r>
      <w:r w:rsidRPr="00093859">
        <w:t xml:space="preserve"> 1</w:t>
      </w:r>
      <w:r>
        <w:t xml:space="preserve">1.8 </w:t>
      </w:r>
      <w:r w:rsidRPr="00093859">
        <w:t>provide</w:t>
      </w:r>
      <w:r>
        <w:t xml:space="preserve">s a </w:t>
      </w:r>
      <w:r w:rsidRPr="00093859">
        <w:t xml:space="preserve">comparison of </w:t>
      </w:r>
      <w:r>
        <w:t xml:space="preserve">the </w:t>
      </w:r>
      <w:r w:rsidRPr="00093859">
        <w:t>experimental</w:t>
      </w:r>
      <w:r>
        <w:t xml:space="preserve">ly determined </w:t>
      </w:r>
      <w:r w:rsidRPr="00093859">
        <w:t xml:space="preserve">MTFs and SR values for the </w:t>
      </w:r>
      <w:proofErr w:type="spellStart"/>
      <w:r>
        <w:t>Ir</w:t>
      </w:r>
      <w:proofErr w:type="spellEnd"/>
      <w:r>
        <w:t xml:space="preserve">-Bi-Plastic array in the 370 </w:t>
      </w:r>
      <w:proofErr w:type="spellStart"/>
      <w:r>
        <w:t>kVp</w:t>
      </w:r>
      <w:proofErr w:type="spellEnd"/>
      <w:r>
        <w:t xml:space="preserve"> x-ray and 14.1 MeV neutron environment</w:t>
      </w:r>
      <w:r w:rsidRPr="00093859">
        <w:t>.  Fig</w:t>
      </w:r>
      <w:r>
        <w:t>ure</w:t>
      </w:r>
      <w:r w:rsidRPr="00093859">
        <w:t xml:space="preserve"> 1</w:t>
      </w:r>
      <w:r>
        <w:t xml:space="preserve">1.8 </w:t>
      </w:r>
      <w:r w:rsidRPr="00093859">
        <w:t>also includes the cutoff frequency threshold, f</w:t>
      </w:r>
      <w:r w:rsidRPr="004119B5">
        <w:rPr>
          <w:vertAlign w:val="subscript"/>
        </w:rPr>
        <w:t>10%</w:t>
      </w:r>
      <w:r w:rsidRPr="00093859">
        <w:t>, at which point spatial resolution is assigned for the CT system using the process described in Section II.</w:t>
      </w:r>
      <w:r>
        <w:t xml:space="preserve">  These calculated values of SR are provided in Table 11.3.  The measured values of SR demonstrate superior performance of the </w:t>
      </w:r>
      <w:proofErr w:type="spellStart"/>
      <w:r>
        <w:t>Ir</w:t>
      </w:r>
      <w:proofErr w:type="spellEnd"/>
      <w:r>
        <w:t>-Bi-Plastic array in the evaluated x-ray environment, which is likely attributable (at least partially) to differences in the x-ray and neutron experimental design.  Specifically, the neutron experiment involved an SDD 1/8</w:t>
      </w:r>
      <w:r w:rsidRPr="00891345">
        <w:rPr>
          <w:vertAlign w:val="superscript"/>
        </w:rPr>
        <w:t>th</w:t>
      </w:r>
      <w:r>
        <w:t xml:space="preserve"> that of the x-ray experiment, as well as a phantom 8× as thick.  These factors can combine to reduce image </w:t>
      </w:r>
      <w:proofErr w:type="gramStart"/>
      <w:r>
        <w:t>sharpness</w:t>
      </w:r>
      <w:proofErr w:type="gramEnd"/>
      <w:r>
        <w:t xml:space="preserve">   </w:t>
      </w:r>
    </w:p>
    <w:p w14:paraId="59B0B7C0" w14:textId="77777777" w:rsidR="00EF78F9" w:rsidRDefault="00EF78F9" w:rsidP="00EF78F9">
      <w:pPr>
        <w:jc w:val="both"/>
      </w:pPr>
    </w:p>
    <w:p w14:paraId="6B861E55" w14:textId="77777777" w:rsidR="00EF78F9" w:rsidRDefault="00EF78F9" w:rsidP="00EF78F9">
      <w:pPr>
        <w:jc w:val="both"/>
      </w:pPr>
      <w:r>
        <w:t xml:space="preserve">However, since SR is calculated from the normalized edge response, this metric fails to consider the material’s light output within each environment, which significantly affects DDA response.  As discussed in Section II, measurements of SR and SNR facilitate comparative evaluations of </w:t>
      </w:r>
      <w:proofErr w:type="spellStart"/>
      <w:r>
        <w:t>dSNRn</w:t>
      </w:r>
      <w:proofErr w:type="spellEnd"/>
      <w:r>
        <w:t xml:space="preserve">, which is necessary to provide a more complete comparison of array performance.  Calculations of </w:t>
      </w:r>
      <w:proofErr w:type="spellStart"/>
      <w:r>
        <w:t>dSNRn</w:t>
      </w:r>
      <w:proofErr w:type="spellEnd"/>
      <w:r>
        <w:t xml:space="preserve"> utilize Eq. 6 and the measured values provided in Tables 11.1-11.3.  The calculations of </w:t>
      </w:r>
      <w:proofErr w:type="spellStart"/>
      <w:r>
        <w:t>dSNR</w:t>
      </w:r>
      <w:proofErr w:type="spellEnd"/>
      <w:r>
        <w:t xml:space="preserve"> are provided in Table 11.4 for the two environments considered. </w:t>
      </w:r>
    </w:p>
    <w:p w14:paraId="58E80421" w14:textId="77777777" w:rsidR="00EF78F9" w:rsidRDefault="00EF78F9" w:rsidP="00EF78F9">
      <w:pPr>
        <w:jc w:val="both"/>
      </w:pPr>
    </w:p>
    <w:p w14:paraId="62831C2B" w14:textId="7E45D4D4" w:rsidR="00EF78F9" w:rsidRDefault="00EF78F9" w:rsidP="00EF78F9">
      <w:pPr>
        <w:jc w:val="both"/>
      </w:pPr>
      <w:r>
        <w:t xml:space="preserve">The reported values of </w:t>
      </w:r>
      <w:proofErr w:type="spellStart"/>
      <w:r>
        <w:t>dSNRn</w:t>
      </w:r>
      <w:proofErr w:type="spellEnd"/>
      <w:r>
        <w:t xml:space="preserve"> demonstrate the </w:t>
      </w:r>
      <w:proofErr w:type="spellStart"/>
      <w:r>
        <w:t>Ir</w:t>
      </w:r>
      <w:proofErr w:type="spellEnd"/>
      <w:r>
        <w:t xml:space="preserve">-Bi-Plastic provides statistically improved performance in 370 </w:t>
      </w:r>
      <w:proofErr w:type="spellStart"/>
      <w:r>
        <w:t>kVp</w:t>
      </w:r>
      <w:proofErr w:type="spellEnd"/>
      <w:r>
        <w:t xml:space="preserve"> x-ray fields when compared to 14.1 MeV neutron fields.  As discussed earlier, these calculated values of </w:t>
      </w:r>
      <w:proofErr w:type="spellStart"/>
      <w:r>
        <w:t>dSNRn</w:t>
      </w:r>
      <w:proofErr w:type="spellEnd"/>
      <w:r>
        <w:t xml:space="preserve"> for the </w:t>
      </w:r>
      <w:proofErr w:type="spellStart"/>
      <w:r>
        <w:t>Ir</w:t>
      </w:r>
      <w:proofErr w:type="spellEnd"/>
      <w:r>
        <w:t xml:space="preserve">-Bi-Plastic array are predicted to be conservative since values of SR will likely decrease at lower x-ray energies due to decreasing ratio of incoherent scatter to photoelectric absorption.  </w:t>
      </w:r>
    </w:p>
    <w:p w14:paraId="11D9F528" w14:textId="7E73A8FD" w:rsidR="00192E42" w:rsidRDefault="00192E42" w:rsidP="007D0E6D">
      <w:pPr>
        <w:rPr>
          <w:bCs/>
        </w:rPr>
      </w:pPr>
    </w:p>
    <w:p w14:paraId="330FD556" w14:textId="0178176B" w:rsidR="007D0E6D" w:rsidRDefault="007D0E6D" w:rsidP="004119B5">
      <w:pPr>
        <w:jc w:val="both"/>
        <w:rPr>
          <w:bCs/>
        </w:rPr>
      </w:pPr>
    </w:p>
    <w:p w14:paraId="772708CF" w14:textId="2F89DC18" w:rsidR="007D0E6D" w:rsidRDefault="007D0E6D" w:rsidP="004119B5">
      <w:pPr>
        <w:jc w:val="both"/>
        <w:rPr>
          <w:bCs/>
        </w:rPr>
      </w:pPr>
    </w:p>
    <w:p w14:paraId="56CD6381" w14:textId="206F1D16" w:rsidR="007D0E6D" w:rsidRDefault="007D0E6D" w:rsidP="004119B5">
      <w:pPr>
        <w:jc w:val="both"/>
        <w:rPr>
          <w:bCs/>
        </w:rPr>
      </w:pPr>
    </w:p>
    <w:p w14:paraId="61BBAAEF" w14:textId="779979C6" w:rsidR="007D0E6D" w:rsidRDefault="007D0E6D" w:rsidP="004119B5">
      <w:pPr>
        <w:jc w:val="both"/>
        <w:rPr>
          <w:bCs/>
        </w:rPr>
      </w:pPr>
    </w:p>
    <w:p w14:paraId="55E190CC" w14:textId="497CC34B" w:rsidR="007D0E6D" w:rsidRDefault="007D0E6D" w:rsidP="004119B5">
      <w:pPr>
        <w:jc w:val="both"/>
        <w:rPr>
          <w:bCs/>
        </w:rPr>
      </w:pPr>
    </w:p>
    <w:p w14:paraId="525CDE46" w14:textId="77777777" w:rsidR="007D0E6D" w:rsidRDefault="007D0E6D" w:rsidP="004119B5">
      <w:pPr>
        <w:jc w:val="both"/>
        <w:rPr>
          <w:bCs/>
        </w:rPr>
      </w:pPr>
    </w:p>
    <w:p w14:paraId="74091A12" w14:textId="1C3A24E5" w:rsidR="00EF78F9" w:rsidRDefault="00EF78F9" w:rsidP="004119B5">
      <w:pPr>
        <w:jc w:val="both"/>
        <w:rPr>
          <w:bCs/>
        </w:rPr>
      </w:pPr>
    </w:p>
    <w:p w14:paraId="7DA61E82" w14:textId="68ED5FB4" w:rsidR="00EF78F9" w:rsidRDefault="00EF78F9" w:rsidP="004119B5">
      <w:pPr>
        <w:jc w:val="both"/>
        <w:rPr>
          <w:bCs/>
        </w:rPr>
      </w:pPr>
    </w:p>
    <w:p w14:paraId="757D6D9B" w14:textId="77777777" w:rsidR="00EF78F9" w:rsidRDefault="00EF78F9" w:rsidP="004119B5">
      <w:pPr>
        <w:jc w:val="both"/>
        <w:rPr>
          <w:bCs/>
        </w:rPr>
      </w:pPr>
    </w:p>
    <w:p w14:paraId="6B47B197" w14:textId="5CD1C4F3" w:rsidR="001967F0" w:rsidRDefault="00026C28" w:rsidP="00642637">
      <w:pPr>
        <w:ind w:firstLine="202"/>
        <w:jc w:val="center"/>
        <w:rPr>
          <w:bCs/>
        </w:rPr>
      </w:pPr>
      <w:r>
        <w:rPr>
          <w:bCs/>
          <w:noProof/>
        </w:rPr>
        <w:drawing>
          <wp:inline distT="0" distB="0" distL="0" distR="0" wp14:anchorId="767D96AF" wp14:editId="7C9D4563">
            <wp:extent cx="5050813" cy="252248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25">
                      <a:extLst>
                        <a:ext uri="{28A0092B-C50C-407E-A947-70E740481C1C}">
                          <a14:useLocalDpi xmlns:a14="http://schemas.microsoft.com/office/drawing/2010/main" val="0"/>
                        </a:ext>
                      </a:extLst>
                    </a:blip>
                    <a:stretch>
                      <a:fillRect/>
                    </a:stretch>
                  </pic:blipFill>
                  <pic:spPr>
                    <a:xfrm>
                      <a:off x="0" y="0"/>
                      <a:ext cx="5088693" cy="2541401"/>
                    </a:xfrm>
                    <a:prstGeom prst="rect">
                      <a:avLst/>
                    </a:prstGeom>
                  </pic:spPr>
                </pic:pic>
              </a:graphicData>
            </a:graphic>
          </wp:inline>
        </w:drawing>
      </w:r>
    </w:p>
    <w:p w14:paraId="6192A125" w14:textId="305E55D3" w:rsidR="00192E42" w:rsidRDefault="00192E42" w:rsidP="00192E42">
      <w:pPr>
        <w:pStyle w:val="Text"/>
        <w:ind w:firstLine="0"/>
        <w:rPr>
          <w:rFonts w:ascii="Arial" w:hAnsi="Arial" w:cs="Arial"/>
          <w:b/>
          <w:bCs/>
        </w:rPr>
      </w:pPr>
      <w:bookmarkStart w:id="446" w:name="_Toc69358963"/>
      <w:r w:rsidRPr="008B2B07">
        <w:rPr>
          <w:rFonts w:ascii="Arial" w:hAnsi="Arial" w:cs="Arial"/>
          <w:b/>
          <w:bCs/>
        </w:rPr>
        <w:t>Fig</w:t>
      </w:r>
      <w:r w:rsidR="00BD0AB4">
        <w:rPr>
          <w:rFonts w:ascii="Arial" w:hAnsi="Arial" w:cs="Arial"/>
          <w:b/>
          <w:bCs/>
        </w:rPr>
        <w:t>ure</w:t>
      </w:r>
      <w:r w:rsidRPr="008B2B07">
        <w:rPr>
          <w:rFonts w:ascii="Arial" w:hAnsi="Arial" w:cs="Arial"/>
          <w:b/>
          <w:bCs/>
        </w:rPr>
        <w:t xml:space="preserve"> </w:t>
      </w:r>
      <w:r w:rsidRPr="008B2B07">
        <w:rPr>
          <w:rFonts w:ascii="Arial" w:hAnsi="Arial" w:cs="Arial"/>
          <w:b/>
          <w:bCs/>
        </w:rPr>
        <w:fldChar w:fldCharType="begin"/>
      </w:r>
      <w:r w:rsidRPr="008B2B07">
        <w:rPr>
          <w:rFonts w:ascii="Arial" w:hAnsi="Arial" w:cs="Arial"/>
          <w:b/>
          <w:bCs/>
        </w:rPr>
        <w:instrText xml:space="preserve"> STYLEREF 1 \s </w:instrText>
      </w:r>
      <w:r w:rsidRPr="008B2B07">
        <w:rPr>
          <w:rFonts w:ascii="Arial" w:hAnsi="Arial" w:cs="Arial"/>
          <w:b/>
          <w:bCs/>
        </w:rPr>
        <w:fldChar w:fldCharType="separate"/>
      </w:r>
      <w:r w:rsidR="00BB0559">
        <w:rPr>
          <w:rFonts w:ascii="Arial" w:hAnsi="Arial" w:cs="Arial"/>
          <w:b/>
          <w:bCs/>
          <w:noProof/>
        </w:rPr>
        <w:t>11</w:t>
      </w:r>
      <w:r w:rsidRPr="008B2B07">
        <w:rPr>
          <w:rFonts w:ascii="Arial" w:hAnsi="Arial" w:cs="Arial"/>
          <w:b/>
          <w:bCs/>
          <w:noProof/>
        </w:rPr>
        <w:fldChar w:fldCharType="end"/>
      </w:r>
      <w:r w:rsidRPr="008B2B07">
        <w:rPr>
          <w:rFonts w:ascii="Arial" w:hAnsi="Arial" w:cs="Arial"/>
          <w:b/>
          <w:bCs/>
        </w:rPr>
        <w:t>.</w:t>
      </w:r>
      <w:r w:rsidRPr="008B2B07">
        <w:rPr>
          <w:rFonts w:ascii="Arial" w:hAnsi="Arial" w:cs="Arial"/>
          <w:b/>
          <w:bCs/>
        </w:rPr>
        <w:fldChar w:fldCharType="begin"/>
      </w:r>
      <w:r w:rsidRPr="008B2B07">
        <w:rPr>
          <w:rFonts w:ascii="Arial" w:hAnsi="Arial" w:cs="Arial"/>
          <w:b/>
          <w:bCs/>
        </w:rPr>
        <w:instrText xml:space="preserve"> SEQ Figure \* ARABIC \s 1 </w:instrText>
      </w:r>
      <w:r w:rsidRPr="008B2B07">
        <w:rPr>
          <w:rFonts w:ascii="Arial" w:hAnsi="Arial" w:cs="Arial"/>
          <w:b/>
          <w:bCs/>
        </w:rPr>
        <w:fldChar w:fldCharType="separate"/>
      </w:r>
      <w:r w:rsidR="00BB0559">
        <w:rPr>
          <w:rFonts w:ascii="Arial" w:hAnsi="Arial" w:cs="Arial"/>
          <w:b/>
          <w:bCs/>
          <w:noProof/>
        </w:rPr>
        <w:t>7</w:t>
      </w:r>
      <w:r w:rsidRPr="008B2B07">
        <w:rPr>
          <w:rFonts w:ascii="Arial" w:hAnsi="Arial" w:cs="Arial"/>
          <w:b/>
          <w:bCs/>
          <w:noProof/>
        </w:rPr>
        <w:fldChar w:fldCharType="end"/>
      </w:r>
      <w:r>
        <w:rPr>
          <w:b/>
          <w:bCs/>
          <w:noProof/>
        </w:rPr>
        <w:t xml:space="preserve">  </w:t>
      </w:r>
      <w:r>
        <w:rPr>
          <w:rFonts w:ascii="Arial" w:hAnsi="Arial" w:cs="Arial"/>
          <w:b/>
          <w:bCs/>
        </w:rPr>
        <w:t>Image of the expanded 24</w:t>
      </w:r>
      <w:r w:rsidRPr="00BB53EA">
        <w:rPr>
          <w:rFonts w:ascii="Arial" w:hAnsi="Arial" w:cs="Arial"/>
          <w:b/>
          <w:bCs/>
        </w:rPr>
        <w:t>×4</w:t>
      </w:r>
      <w:r>
        <w:rPr>
          <w:rFonts w:ascii="Arial" w:hAnsi="Arial" w:cs="Arial"/>
          <w:b/>
          <w:bCs/>
        </w:rPr>
        <w:t>0</w:t>
      </w:r>
      <w:r w:rsidRPr="00BB53EA">
        <w:rPr>
          <w:rFonts w:ascii="Arial" w:hAnsi="Arial" w:cs="Arial"/>
          <w:b/>
          <w:bCs/>
        </w:rPr>
        <w:t xml:space="preserve">-pixel </w:t>
      </w:r>
      <w:r>
        <w:rPr>
          <w:rFonts w:ascii="Arial" w:hAnsi="Arial" w:cs="Arial"/>
          <w:b/>
          <w:bCs/>
        </w:rPr>
        <w:t xml:space="preserve">composite </w:t>
      </w:r>
      <w:r w:rsidRPr="00BB53EA">
        <w:rPr>
          <w:rFonts w:ascii="Arial" w:hAnsi="Arial" w:cs="Arial"/>
          <w:b/>
          <w:bCs/>
        </w:rPr>
        <w:t>image</w:t>
      </w:r>
      <w:r>
        <w:rPr>
          <w:rFonts w:ascii="Arial" w:hAnsi="Arial" w:cs="Arial"/>
          <w:b/>
          <w:bCs/>
        </w:rPr>
        <w:t xml:space="preserve"> of the 5.08</w:t>
      </w:r>
      <w:r w:rsidRPr="00BB53EA">
        <w:rPr>
          <w:rFonts w:ascii="Arial" w:hAnsi="Arial" w:cs="Arial"/>
          <w:b/>
          <w:bCs/>
        </w:rPr>
        <w:t xml:space="preserve"> cm-thick </w:t>
      </w:r>
      <w:r>
        <w:rPr>
          <w:rFonts w:ascii="Arial" w:hAnsi="Arial" w:cs="Arial"/>
          <w:b/>
          <w:bCs/>
        </w:rPr>
        <w:t>tungsten</w:t>
      </w:r>
      <w:r w:rsidRPr="00BB53EA">
        <w:rPr>
          <w:rFonts w:ascii="Arial" w:hAnsi="Arial" w:cs="Arial"/>
          <w:b/>
          <w:bCs/>
        </w:rPr>
        <w:t xml:space="preserve"> phantom edge </w:t>
      </w:r>
      <w:r>
        <w:rPr>
          <w:rFonts w:ascii="Arial" w:hAnsi="Arial" w:cs="Arial"/>
          <w:b/>
          <w:bCs/>
        </w:rPr>
        <w:t xml:space="preserve">using the 8×8-pixel </w:t>
      </w:r>
      <w:proofErr w:type="spellStart"/>
      <w:r>
        <w:rPr>
          <w:rFonts w:ascii="Arial" w:hAnsi="Arial" w:cs="Arial"/>
          <w:b/>
          <w:bCs/>
        </w:rPr>
        <w:t>Ir</w:t>
      </w:r>
      <w:proofErr w:type="spellEnd"/>
      <w:r>
        <w:rPr>
          <w:rFonts w:ascii="Arial" w:hAnsi="Arial" w:cs="Arial"/>
          <w:b/>
          <w:bCs/>
        </w:rPr>
        <w:t xml:space="preserve">-Bi-Plastic array in a 14.1 MeV neutron field.  </w:t>
      </w:r>
      <w:r w:rsidRPr="00192E42">
        <w:rPr>
          <w:rFonts w:ascii="Arial" w:hAnsi="Arial" w:cs="Arial"/>
          <w:b/>
          <w:bCs/>
        </w:rPr>
        <w:t xml:space="preserve">Expansion of the original </w:t>
      </w:r>
      <w:r>
        <w:rPr>
          <w:rFonts w:ascii="Arial" w:hAnsi="Arial" w:cs="Arial"/>
          <w:b/>
          <w:bCs/>
        </w:rPr>
        <w:t>8</w:t>
      </w:r>
      <w:r w:rsidRPr="00192E42">
        <w:rPr>
          <w:rFonts w:ascii="Arial" w:hAnsi="Arial" w:cs="Arial"/>
          <w:b/>
          <w:bCs/>
        </w:rPr>
        <w:t>×4</w:t>
      </w:r>
      <w:r>
        <w:rPr>
          <w:rFonts w:ascii="Arial" w:hAnsi="Arial" w:cs="Arial"/>
          <w:b/>
          <w:bCs/>
        </w:rPr>
        <w:t>0</w:t>
      </w:r>
      <w:r w:rsidRPr="00192E42">
        <w:rPr>
          <w:rFonts w:ascii="Arial" w:hAnsi="Arial" w:cs="Arial"/>
          <w:b/>
          <w:bCs/>
        </w:rPr>
        <w:t>-pixel composite image, shown in Fig</w:t>
      </w:r>
      <w:r w:rsidR="00502A01">
        <w:rPr>
          <w:rFonts w:ascii="Arial" w:hAnsi="Arial" w:cs="Arial"/>
          <w:b/>
          <w:bCs/>
        </w:rPr>
        <w:t>ure</w:t>
      </w:r>
      <w:r w:rsidRPr="00192E42">
        <w:rPr>
          <w:rFonts w:ascii="Arial" w:hAnsi="Arial" w:cs="Arial"/>
          <w:b/>
          <w:bCs/>
        </w:rPr>
        <w:t xml:space="preserve"> </w:t>
      </w:r>
      <w:r>
        <w:rPr>
          <w:rFonts w:ascii="Arial" w:hAnsi="Arial" w:cs="Arial"/>
          <w:b/>
          <w:bCs/>
        </w:rPr>
        <w:t>11.6</w:t>
      </w:r>
      <w:r w:rsidRPr="00192E42">
        <w:rPr>
          <w:rFonts w:ascii="Arial" w:hAnsi="Arial" w:cs="Arial"/>
          <w:b/>
          <w:bCs/>
        </w:rPr>
        <w:t xml:space="preserve">, utilized repeating patterns at specific distances from the phantom edge, which was necessary to facilitate calculations of the </w:t>
      </w:r>
      <w:r>
        <w:rPr>
          <w:rFonts w:ascii="Arial" w:hAnsi="Arial" w:cs="Arial"/>
          <w:b/>
          <w:bCs/>
        </w:rPr>
        <w:t>tungsten</w:t>
      </w:r>
      <w:r w:rsidRPr="00192E42">
        <w:rPr>
          <w:rFonts w:ascii="Arial" w:hAnsi="Arial" w:cs="Arial"/>
          <w:b/>
          <w:bCs/>
        </w:rPr>
        <w:t xml:space="preserve"> phantom ERF</w:t>
      </w:r>
      <w:r>
        <w:rPr>
          <w:rFonts w:ascii="Arial" w:hAnsi="Arial" w:cs="Arial"/>
          <w:b/>
          <w:bCs/>
        </w:rPr>
        <w:t>.</w:t>
      </w:r>
      <w:bookmarkEnd w:id="446"/>
    </w:p>
    <w:p w14:paraId="0DAFAA51" w14:textId="77777777" w:rsidR="001967F0" w:rsidRDefault="001967F0"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30A9183" w14:textId="1AE2A64B" w:rsidR="00EF78F9" w:rsidRDefault="00EF78F9">
      <w:r>
        <w:br w:type="page"/>
      </w:r>
    </w:p>
    <w:p w14:paraId="04123A3B" w14:textId="4FC80EF3" w:rsidR="00465CA2" w:rsidRDefault="00465CA2" w:rsidP="000938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8F27338" w14:textId="183AF740" w:rsidR="007D0E6D" w:rsidRDefault="007D0E6D" w:rsidP="000938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92C05CD" w14:textId="18E7621E" w:rsidR="007D0E6D" w:rsidRDefault="007D0E6D" w:rsidP="000938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7FABC7CD" w14:textId="77777777" w:rsidR="007D0E6D" w:rsidRDefault="007D0E6D" w:rsidP="000938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0FC8FB1" w14:textId="4421310C" w:rsidR="00EF78F9" w:rsidRDefault="00EF78F9" w:rsidP="000938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48637898" w14:textId="2B1633E4" w:rsidR="00EF78F9" w:rsidRDefault="00EF78F9" w:rsidP="000938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0DD16F0C" w14:textId="369DE232" w:rsidR="00EF78F9" w:rsidRDefault="00EF78F9" w:rsidP="000938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61FB72E7" w14:textId="77777777" w:rsidR="00EF78F9" w:rsidRDefault="00EF78F9" w:rsidP="000938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200A6BC5" w14:textId="03991F47" w:rsidR="00465CA2" w:rsidRDefault="005D068D" w:rsidP="009E071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24518FA2" wp14:editId="2C91B247">
            <wp:extent cx="5351994" cy="2900855"/>
            <wp:effectExtent l="0" t="0" r="0" b="0"/>
            <wp:docPr id="243" name="Picture 243"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Chart, diagram&#10;&#10;Description automatically generated"/>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382776" cy="2917539"/>
                    </a:xfrm>
                    <a:prstGeom prst="rect">
                      <a:avLst/>
                    </a:prstGeom>
                  </pic:spPr>
                </pic:pic>
              </a:graphicData>
            </a:graphic>
          </wp:inline>
        </w:drawing>
      </w:r>
    </w:p>
    <w:p w14:paraId="410859D7" w14:textId="23398B90" w:rsidR="003E696F" w:rsidRDefault="003E696F" w:rsidP="003E696F">
      <w:pPr>
        <w:pStyle w:val="Text"/>
        <w:ind w:firstLine="0"/>
        <w:rPr>
          <w:rFonts w:ascii="Arial" w:hAnsi="Arial" w:cs="Arial"/>
          <w:b/>
          <w:bCs/>
          <w:noProof/>
        </w:rPr>
      </w:pPr>
      <w:bookmarkStart w:id="447" w:name="_Toc69358964"/>
      <w:r w:rsidRPr="008B2B07">
        <w:rPr>
          <w:rFonts w:ascii="Arial" w:hAnsi="Arial" w:cs="Arial"/>
          <w:b/>
          <w:bCs/>
        </w:rPr>
        <w:t>Fig</w:t>
      </w:r>
      <w:r w:rsidR="00BD0AB4">
        <w:rPr>
          <w:rFonts w:ascii="Arial" w:hAnsi="Arial" w:cs="Arial"/>
          <w:b/>
          <w:bCs/>
        </w:rPr>
        <w:t>ure</w:t>
      </w:r>
      <w:r w:rsidRPr="008B2B07">
        <w:rPr>
          <w:rFonts w:ascii="Arial" w:hAnsi="Arial" w:cs="Arial"/>
          <w:b/>
          <w:bCs/>
        </w:rPr>
        <w:t xml:space="preserve"> </w:t>
      </w:r>
      <w:r w:rsidRPr="008B2B07">
        <w:rPr>
          <w:rFonts w:ascii="Arial" w:hAnsi="Arial" w:cs="Arial"/>
          <w:b/>
          <w:bCs/>
        </w:rPr>
        <w:fldChar w:fldCharType="begin"/>
      </w:r>
      <w:r w:rsidRPr="008B2B07">
        <w:rPr>
          <w:rFonts w:ascii="Arial" w:hAnsi="Arial" w:cs="Arial"/>
          <w:b/>
          <w:bCs/>
        </w:rPr>
        <w:instrText xml:space="preserve"> STYLEREF 1 \s </w:instrText>
      </w:r>
      <w:r w:rsidRPr="008B2B07">
        <w:rPr>
          <w:rFonts w:ascii="Arial" w:hAnsi="Arial" w:cs="Arial"/>
          <w:b/>
          <w:bCs/>
        </w:rPr>
        <w:fldChar w:fldCharType="separate"/>
      </w:r>
      <w:r w:rsidR="00BB0559">
        <w:rPr>
          <w:rFonts w:ascii="Arial" w:hAnsi="Arial" w:cs="Arial"/>
          <w:b/>
          <w:bCs/>
          <w:noProof/>
        </w:rPr>
        <w:t>11</w:t>
      </w:r>
      <w:r w:rsidRPr="008B2B07">
        <w:rPr>
          <w:rFonts w:ascii="Arial" w:hAnsi="Arial" w:cs="Arial"/>
          <w:b/>
          <w:bCs/>
          <w:noProof/>
        </w:rPr>
        <w:fldChar w:fldCharType="end"/>
      </w:r>
      <w:r w:rsidRPr="008B2B07">
        <w:rPr>
          <w:rFonts w:ascii="Arial" w:hAnsi="Arial" w:cs="Arial"/>
          <w:b/>
          <w:bCs/>
        </w:rPr>
        <w:t>.</w:t>
      </w:r>
      <w:r w:rsidRPr="008B2B07">
        <w:rPr>
          <w:rFonts w:ascii="Arial" w:hAnsi="Arial" w:cs="Arial"/>
          <w:b/>
          <w:bCs/>
        </w:rPr>
        <w:fldChar w:fldCharType="begin"/>
      </w:r>
      <w:r w:rsidRPr="008B2B07">
        <w:rPr>
          <w:rFonts w:ascii="Arial" w:hAnsi="Arial" w:cs="Arial"/>
          <w:b/>
          <w:bCs/>
        </w:rPr>
        <w:instrText xml:space="preserve"> SEQ Figure \* ARABIC \s 1 </w:instrText>
      </w:r>
      <w:r w:rsidRPr="008B2B07">
        <w:rPr>
          <w:rFonts w:ascii="Arial" w:hAnsi="Arial" w:cs="Arial"/>
          <w:b/>
          <w:bCs/>
        </w:rPr>
        <w:fldChar w:fldCharType="separate"/>
      </w:r>
      <w:r w:rsidR="00BB0559">
        <w:rPr>
          <w:rFonts w:ascii="Arial" w:hAnsi="Arial" w:cs="Arial"/>
          <w:b/>
          <w:bCs/>
          <w:noProof/>
        </w:rPr>
        <w:t>8</w:t>
      </w:r>
      <w:r w:rsidRPr="008B2B07">
        <w:rPr>
          <w:rFonts w:ascii="Arial" w:hAnsi="Arial" w:cs="Arial"/>
          <w:b/>
          <w:bCs/>
          <w:noProof/>
        </w:rPr>
        <w:fldChar w:fldCharType="end"/>
      </w:r>
      <w:r>
        <w:rPr>
          <w:b/>
          <w:bCs/>
          <w:noProof/>
        </w:rPr>
        <w:t xml:space="preserve">  </w:t>
      </w:r>
      <w:r w:rsidRPr="004119B5">
        <w:rPr>
          <w:rFonts w:ascii="Arial" w:hAnsi="Arial" w:cs="Arial"/>
          <w:b/>
          <w:bCs/>
          <w:noProof/>
        </w:rPr>
        <w:t xml:space="preserve">Plot of the experimental MTFs </w:t>
      </w:r>
      <w:r>
        <w:rPr>
          <w:rFonts w:ascii="Arial" w:hAnsi="Arial" w:cs="Arial"/>
          <w:b/>
          <w:bCs/>
          <w:noProof/>
        </w:rPr>
        <w:t xml:space="preserve">measured </w:t>
      </w:r>
      <w:r w:rsidRPr="004119B5">
        <w:rPr>
          <w:rFonts w:ascii="Arial" w:hAnsi="Arial" w:cs="Arial"/>
          <w:b/>
          <w:bCs/>
          <w:noProof/>
        </w:rPr>
        <w:t xml:space="preserve">for </w:t>
      </w:r>
      <w:r>
        <w:rPr>
          <w:rFonts w:ascii="Arial" w:hAnsi="Arial" w:cs="Arial"/>
          <w:b/>
          <w:bCs/>
          <w:noProof/>
        </w:rPr>
        <w:t xml:space="preserve">14.1 MeV neutron environment using a 5.08 cm-thick tungsten block and the 370 kVp x-ray field using a 0.635 cm-thick stell plate. Included with these </w:t>
      </w:r>
      <w:r w:rsidRPr="004119B5">
        <w:rPr>
          <w:rFonts w:ascii="Arial" w:hAnsi="Arial" w:cs="Arial"/>
          <w:b/>
          <w:bCs/>
          <w:noProof/>
        </w:rPr>
        <w:t xml:space="preserve">MTFs </w:t>
      </w:r>
      <w:r>
        <w:rPr>
          <w:rFonts w:ascii="Arial" w:hAnsi="Arial" w:cs="Arial"/>
          <w:b/>
          <w:bCs/>
          <w:noProof/>
        </w:rPr>
        <w:t xml:space="preserve">is the </w:t>
      </w:r>
      <w:r w:rsidRPr="004119B5">
        <w:rPr>
          <w:rFonts w:ascii="Arial" w:hAnsi="Arial" w:cs="Arial"/>
          <w:b/>
          <w:bCs/>
          <w:noProof/>
        </w:rPr>
        <w:t>f</w:t>
      </w:r>
      <w:r w:rsidRPr="004119B5">
        <w:rPr>
          <w:rFonts w:ascii="Arial" w:hAnsi="Arial" w:cs="Arial"/>
          <w:b/>
          <w:bCs/>
          <w:noProof/>
          <w:vertAlign w:val="subscript"/>
        </w:rPr>
        <w:t>10%</w:t>
      </w:r>
      <w:r>
        <w:rPr>
          <w:rFonts w:ascii="Arial" w:hAnsi="Arial" w:cs="Arial"/>
          <w:b/>
          <w:bCs/>
          <w:noProof/>
          <w:vertAlign w:val="subscript"/>
        </w:rPr>
        <w:t xml:space="preserve"> </w:t>
      </w:r>
      <w:r w:rsidRPr="004119B5">
        <w:rPr>
          <w:rFonts w:ascii="Arial" w:hAnsi="Arial" w:cs="Arial"/>
          <w:b/>
          <w:bCs/>
          <w:noProof/>
        </w:rPr>
        <w:t xml:space="preserve">cutoff </w:t>
      </w:r>
      <w:r>
        <w:rPr>
          <w:rFonts w:ascii="Arial" w:hAnsi="Arial" w:cs="Arial"/>
          <w:b/>
          <w:bCs/>
          <w:noProof/>
        </w:rPr>
        <w:t>frequency used for determinations of spatial</w:t>
      </w:r>
      <w:r w:rsidRPr="004119B5">
        <w:rPr>
          <w:rFonts w:ascii="Arial" w:hAnsi="Arial" w:cs="Arial"/>
          <w:b/>
          <w:bCs/>
          <w:noProof/>
        </w:rPr>
        <w:t xml:space="preserve"> resolution (SR) </w:t>
      </w:r>
      <w:r>
        <w:rPr>
          <w:rFonts w:ascii="Arial" w:hAnsi="Arial" w:cs="Arial"/>
          <w:b/>
          <w:bCs/>
          <w:noProof/>
        </w:rPr>
        <w:t xml:space="preserve">according to </w:t>
      </w:r>
      <w:r w:rsidRPr="004119B5">
        <w:rPr>
          <w:rFonts w:ascii="Arial" w:hAnsi="Arial" w:cs="Arial"/>
          <w:b/>
          <w:bCs/>
          <w:noProof/>
        </w:rPr>
        <w:t xml:space="preserve">ASTM standards for CT system performance </w:t>
      </w:r>
      <w:r w:rsidRPr="00153225">
        <w:rPr>
          <w:rFonts w:ascii="Arial" w:hAnsi="Arial" w:cs="Arial"/>
          <w:b/>
          <w:bCs/>
          <w:noProof/>
        </w:rPr>
        <w:t xml:space="preserve">evaluations </w:t>
      </w:r>
      <w:sdt>
        <w:sdtPr>
          <w:rPr>
            <w:rFonts w:ascii="Arial" w:hAnsi="Arial" w:cs="Arial"/>
            <w:b/>
            <w:bCs/>
            <w:noProof/>
          </w:rPr>
          <w:id w:val="-1363202819"/>
          <w:citation/>
        </w:sdtPr>
        <w:sdtContent>
          <w:r w:rsidR="000B31CA" w:rsidRPr="00153225">
            <w:rPr>
              <w:rFonts w:ascii="Arial" w:hAnsi="Arial" w:cs="Arial"/>
              <w:b/>
              <w:bCs/>
              <w:noProof/>
            </w:rPr>
            <w:fldChar w:fldCharType="begin"/>
          </w:r>
          <w:r w:rsidR="000B31CA" w:rsidRPr="00153225">
            <w:rPr>
              <w:rFonts w:ascii="Arial" w:hAnsi="Arial" w:cs="Arial"/>
              <w:b/>
              <w:bCs/>
              <w:noProof/>
            </w:rPr>
            <w:instrText xml:space="preserve"> CITATION AST13 \l 1033 </w:instrText>
          </w:r>
          <w:r w:rsidR="000B31CA" w:rsidRPr="00153225">
            <w:rPr>
              <w:rFonts w:ascii="Arial" w:hAnsi="Arial" w:cs="Arial"/>
              <w:b/>
              <w:bCs/>
              <w:noProof/>
            </w:rPr>
            <w:fldChar w:fldCharType="separate"/>
          </w:r>
          <w:r w:rsidR="00EF78F9" w:rsidRPr="00153225">
            <w:rPr>
              <w:rFonts w:ascii="Arial" w:hAnsi="Arial" w:cs="Arial"/>
              <w:b/>
              <w:bCs/>
              <w:noProof/>
            </w:rPr>
            <w:t>[67]</w:t>
          </w:r>
          <w:r w:rsidR="000B31CA" w:rsidRPr="00153225">
            <w:rPr>
              <w:rFonts w:ascii="Arial" w:hAnsi="Arial" w:cs="Arial"/>
              <w:b/>
              <w:bCs/>
              <w:noProof/>
            </w:rPr>
            <w:fldChar w:fldCharType="end"/>
          </w:r>
        </w:sdtContent>
      </w:sdt>
      <w:r w:rsidRPr="00153225">
        <w:rPr>
          <w:rFonts w:ascii="Arial" w:hAnsi="Arial" w:cs="Arial"/>
          <w:b/>
          <w:bCs/>
          <w:noProof/>
        </w:rPr>
        <w:t>.</w:t>
      </w:r>
      <w:bookmarkEnd w:id="447"/>
    </w:p>
    <w:p w14:paraId="5E0B203C" w14:textId="6C711F63" w:rsidR="00EF78F9" w:rsidRDefault="00EF78F9">
      <w:pPr>
        <w:rPr>
          <w:b/>
          <w:bCs/>
          <w:noProof/>
          <w:sz w:val="20"/>
          <w:szCs w:val="20"/>
        </w:rPr>
      </w:pPr>
      <w:r>
        <w:rPr>
          <w:b/>
          <w:bCs/>
          <w:noProof/>
        </w:rPr>
        <w:br w:type="page"/>
      </w:r>
    </w:p>
    <w:p w14:paraId="4ACE11C0" w14:textId="5E8BC518" w:rsidR="003E696F" w:rsidRDefault="003E696F" w:rsidP="003E696F">
      <w:pPr>
        <w:pStyle w:val="Text"/>
        <w:ind w:firstLine="0"/>
        <w:rPr>
          <w:rFonts w:ascii="Arial" w:hAnsi="Arial" w:cs="Arial"/>
          <w:b/>
          <w:bCs/>
          <w:noProof/>
        </w:rPr>
      </w:pPr>
    </w:p>
    <w:p w14:paraId="33151B76" w14:textId="7F52F612" w:rsidR="00EF78F9" w:rsidRDefault="00EF78F9" w:rsidP="003E696F">
      <w:pPr>
        <w:pStyle w:val="Text"/>
        <w:ind w:firstLine="0"/>
        <w:rPr>
          <w:rFonts w:ascii="Arial" w:hAnsi="Arial" w:cs="Arial"/>
          <w:b/>
          <w:bCs/>
          <w:noProof/>
        </w:rPr>
      </w:pPr>
    </w:p>
    <w:p w14:paraId="2CB71E28" w14:textId="3626FD0E" w:rsidR="00EF78F9" w:rsidRDefault="00EF78F9" w:rsidP="003E696F">
      <w:pPr>
        <w:pStyle w:val="Text"/>
        <w:ind w:firstLine="0"/>
        <w:rPr>
          <w:rFonts w:ascii="Arial" w:hAnsi="Arial" w:cs="Arial"/>
          <w:b/>
          <w:bCs/>
          <w:noProof/>
        </w:rPr>
      </w:pPr>
    </w:p>
    <w:p w14:paraId="10C6C167" w14:textId="33F6528D" w:rsidR="007D0E6D" w:rsidRDefault="007D0E6D" w:rsidP="003E696F">
      <w:pPr>
        <w:pStyle w:val="Text"/>
        <w:ind w:firstLine="0"/>
        <w:rPr>
          <w:rFonts w:ascii="Arial" w:hAnsi="Arial" w:cs="Arial"/>
          <w:b/>
          <w:bCs/>
          <w:noProof/>
        </w:rPr>
      </w:pPr>
    </w:p>
    <w:p w14:paraId="0BC9C5AA" w14:textId="56B0C773" w:rsidR="007D0E6D" w:rsidRDefault="007D0E6D" w:rsidP="003E696F">
      <w:pPr>
        <w:pStyle w:val="Text"/>
        <w:ind w:firstLine="0"/>
        <w:rPr>
          <w:rFonts w:ascii="Arial" w:hAnsi="Arial" w:cs="Arial"/>
          <w:b/>
          <w:bCs/>
          <w:noProof/>
        </w:rPr>
      </w:pPr>
    </w:p>
    <w:p w14:paraId="56E06590" w14:textId="79A51688" w:rsidR="007D0E6D" w:rsidRDefault="007D0E6D" w:rsidP="003E696F">
      <w:pPr>
        <w:pStyle w:val="Text"/>
        <w:ind w:firstLine="0"/>
        <w:rPr>
          <w:rFonts w:ascii="Arial" w:hAnsi="Arial" w:cs="Arial"/>
          <w:b/>
          <w:bCs/>
          <w:noProof/>
        </w:rPr>
      </w:pPr>
    </w:p>
    <w:p w14:paraId="4D5E5BB6" w14:textId="37F13C25" w:rsidR="007D0E6D" w:rsidRDefault="007D0E6D" w:rsidP="003E696F">
      <w:pPr>
        <w:pStyle w:val="Text"/>
        <w:ind w:firstLine="0"/>
        <w:rPr>
          <w:rFonts w:ascii="Arial" w:hAnsi="Arial" w:cs="Arial"/>
          <w:b/>
          <w:bCs/>
          <w:noProof/>
        </w:rPr>
      </w:pPr>
    </w:p>
    <w:p w14:paraId="3C9D27EA" w14:textId="741118FE" w:rsidR="007D0E6D" w:rsidRDefault="007D0E6D" w:rsidP="003E696F">
      <w:pPr>
        <w:pStyle w:val="Text"/>
        <w:ind w:firstLine="0"/>
        <w:rPr>
          <w:rFonts w:ascii="Arial" w:hAnsi="Arial" w:cs="Arial"/>
          <w:b/>
          <w:bCs/>
          <w:noProof/>
        </w:rPr>
      </w:pPr>
    </w:p>
    <w:p w14:paraId="4EF8B212" w14:textId="35D448A9" w:rsidR="007D0E6D" w:rsidRDefault="007D0E6D" w:rsidP="003E696F">
      <w:pPr>
        <w:pStyle w:val="Text"/>
        <w:ind w:firstLine="0"/>
        <w:rPr>
          <w:rFonts w:ascii="Arial" w:hAnsi="Arial" w:cs="Arial"/>
          <w:b/>
          <w:bCs/>
          <w:noProof/>
        </w:rPr>
      </w:pPr>
    </w:p>
    <w:p w14:paraId="2BF4595B" w14:textId="5814C95B" w:rsidR="007D0E6D" w:rsidRDefault="007D0E6D" w:rsidP="003E696F">
      <w:pPr>
        <w:pStyle w:val="Text"/>
        <w:ind w:firstLine="0"/>
        <w:rPr>
          <w:rFonts w:ascii="Arial" w:hAnsi="Arial" w:cs="Arial"/>
          <w:b/>
          <w:bCs/>
          <w:noProof/>
        </w:rPr>
      </w:pPr>
    </w:p>
    <w:p w14:paraId="307D84F9" w14:textId="5A6300EC" w:rsidR="007D0E6D" w:rsidRDefault="007D0E6D" w:rsidP="003E696F">
      <w:pPr>
        <w:pStyle w:val="Text"/>
        <w:ind w:firstLine="0"/>
        <w:rPr>
          <w:rFonts w:ascii="Arial" w:hAnsi="Arial" w:cs="Arial"/>
          <w:b/>
          <w:bCs/>
          <w:noProof/>
        </w:rPr>
      </w:pPr>
    </w:p>
    <w:p w14:paraId="23274DFB" w14:textId="35E74D68" w:rsidR="007D0E6D" w:rsidRDefault="007D0E6D" w:rsidP="003E696F">
      <w:pPr>
        <w:pStyle w:val="Text"/>
        <w:ind w:firstLine="0"/>
        <w:rPr>
          <w:rFonts w:ascii="Arial" w:hAnsi="Arial" w:cs="Arial"/>
          <w:b/>
          <w:bCs/>
          <w:noProof/>
        </w:rPr>
      </w:pPr>
    </w:p>
    <w:p w14:paraId="0591639B" w14:textId="77777777" w:rsidR="007D0E6D" w:rsidRDefault="007D0E6D" w:rsidP="003E696F">
      <w:pPr>
        <w:pStyle w:val="Text"/>
        <w:ind w:firstLine="0"/>
        <w:rPr>
          <w:rFonts w:ascii="Arial" w:hAnsi="Arial" w:cs="Arial"/>
          <w:b/>
          <w:bCs/>
          <w:noProof/>
        </w:rPr>
      </w:pPr>
    </w:p>
    <w:p w14:paraId="3954A346" w14:textId="77777777" w:rsidR="00EF78F9" w:rsidRDefault="00EF78F9" w:rsidP="003E696F">
      <w:pPr>
        <w:pStyle w:val="Text"/>
        <w:ind w:firstLine="0"/>
        <w:rPr>
          <w:rFonts w:ascii="Arial" w:hAnsi="Arial" w:cs="Arial"/>
          <w:b/>
          <w:bCs/>
          <w:noProof/>
        </w:rPr>
      </w:pPr>
    </w:p>
    <w:p w14:paraId="2F0F0138" w14:textId="77777777" w:rsidR="00830166" w:rsidRDefault="00830166"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5D2E1B22" w14:textId="77777777" w:rsidR="00830166" w:rsidRDefault="00830166"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77199342" w14:textId="77777777" w:rsidR="00830166" w:rsidRDefault="00830166"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144D7A59" w14:textId="77777777" w:rsidR="00830166" w:rsidRDefault="00830166"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0"/>
          <w:szCs w:val="20"/>
        </w:rPr>
      </w:pPr>
    </w:p>
    <w:p w14:paraId="21D2866B" w14:textId="2029E699" w:rsidR="003E696F" w:rsidRDefault="003E696F"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bookmarkStart w:id="448" w:name="_Toc69359007"/>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11</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3</w:t>
      </w:r>
      <w:r w:rsidRPr="00694AC0">
        <w:rPr>
          <w:noProof/>
          <w:sz w:val="20"/>
          <w:szCs w:val="20"/>
        </w:rPr>
        <w:fldChar w:fldCharType="end"/>
      </w:r>
      <w:r w:rsidRPr="00694AC0">
        <w:rPr>
          <w:sz w:val="20"/>
          <w:szCs w:val="20"/>
        </w:rPr>
        <w:t>.</w:t>
      </w:r>
      <w:r w:rsidRPr="00694AC0">
        <w:rPr>
          <w:bCs/>
          <w:sz w:val="20"/>
          <w:szCs w:val="20"/>
        </w:rPr>
        <w:t xml:space="preserve"> </w:t>
      </w:r>
      <w:r w:rsidRPr="008E0C62">
        <w:rPr>
          <w:bCs/>
          <w:sz w:val="20"/>
          <w:szCs w:val="20"/>
        </w:rPr>
        <w:t xml:space="preserve">Experimentally </w:t>
      </w:r>
      <w:r>
        <w:rPr>
          <w:bCs/>
          <w:sz w:val="20"/>
          <w:szCs w:val="20"/>
        </w:rPr>
        <w:t>measured</w:t>
      </w:r>
      <w:r w:rsidRPr="008E0C62">
        <w:rPr>
          <w:bCs/>
          <w:sz w:val="20"/>
          <w:szCs w:val="20"/>
        </w:rPr>
        <w:t xml:space="preserve"> </w:t>
      </w:r>
      <w:r w:rsidR="00AF232C">
        <w:rPr>
          <w:bCs/>
          <w:sz w:val="20"/>
          <w:szCs w:val="20"/>
        </w:rPr>
        <w:t xml:space="preserve">values of SR for the </w:t>
      </w:r>
      <w:proofErr w:type="spellStart"/>
      <w:r w:rsidR="00AF232C">
        <w:rPr>
          <w:bCs/>
          <w:sz w:val="20"/>
          <w:szCs w:val="20"/>
        </w:rPr>
        <w:t>Ir</w:t>
      </w:r>
      <w:proofErr w:type="spellEnd"/>
      <w:r w:rsidR="00AF232C">
        <w:rPr>
          <w:bCs/>
          <w:sz w:val="20"/>
          <w:szCs w:val="20"/>
        </w:rPr>
        <w:t xml:space="preserve">-Bi-Plastic in both the 14.1 MeV neutron and 370 </w:t>
      </w:r>
      <w:proofErr w:type="spellStart"/>
      <w:r w:rsidR="00AF232C">
        <w:rPr>
          <w:bCs/>
          <w:sz w:val="20"/>
          <w:szCs w:val="20"/>
        </w:rPr>
        <w:t>kVp</w:t>
      </w:r>
      <w:proofErr w:type="spellEnd"/>
      <w:r w:rsidR="00AF232C">
        <w:rPr>
          <w:bCs/>
          <w:sz w:val="20"/>
          <w:szCs w:val="20"/>
        </w:rPr>
        <w:t xml:space="preserve"> x-ray environments.</w:t>
      </w:r>
      <w:bookmarkEnd w:id="448"/>
      <w:r w:rsidR="00AF232C">
        <w:rPr>
          <w:bCs/>
          <w:sz w:val="20"/>
          <w:szCs w:val="20"/>
        </w:rPr>
        <w:t xml:space="preserve"> </w:t>
      </w:r>
    </w:p>
    <w:p w14:paraId="7F68D273" w14:textId="77777777" w:rsidR="0009276B" w:rsidRDefault="0009276B" w:rsidP="0009385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tbl>
      <w:tblPr>
        <w:tblpPr w:leftFromText="180" w:rightFromText="180" w:vertAnchor="text" w:horzAnchor="margin" w:tblpXSpec="center" w:tblpY="60"/>
        <w:tblW w:w="6480" w:type="dxa"/>
        <w:tblCellMar>
          <w:left w:w="0" w:type="dxa"/>
          <w:right w:w="0" w:type="dxa"/>
        </w:tblCellMar>
        <w:tblLook w:val="0600" w:firstRow="0" w:lastRow="0" w:firstColumn="0" w:lastColumn="0" w:noHBand="1" w:noVBand="1"/>
      </w:tblPr>
      <w:tblGrid>
        <w:gridCol w:w="2070"/>
        <w:gridCol w:w="1980"/>
        <w:gridCol w:w="2430"/>
      </w:tblGrid>
      <w:tr w:rsidR="00E25EAA" w:rsidRPr="007D0E6D" w14:paraId="1A35AE96" w14:textId="77777777" w:rsidTr="007D0E6D">
        <w:trPr>
          <w:trHeight w:val="288"/>
        </w:trPr>
        <w:tc>
          <w:tcPr>
            <w:tcW w:w="2070" w:type="dxa"/>
            <w:tcBorders>
              <w:top w:val="double" w:sz="4" w:space="0" w:color="auto"/>
              <w:right w:val="single" w:sz="4" w:space="0" w:color="auto"/>
            </w:tcBorders>
            <w:shd w:val="clear" w:color="auto" w:fill="auto"/>
            <w:tcMar>
              <w:top w:w="12" w:type="dxa"/>
              <w:left w:w="12" w:type="dxa"/>
              <w:bottom w:w="0" w:type="dxa"/>
              <w:right w:w="12" w:type="dxa"/>
            </w:tcMar>
            <w:vAlign w:val="center"/>
          </w:tcPr>
          <w:p w14:paraId="6579AD61" w14:textId="79C45517" w:rsidR="00E25EAA" w:rsidRPr="007D0E6D" w:rsidRDefault="00E25EAA" w:rsidP="00413528">
            <w:pPr>
              <w:jc w:val="center"/>
              <w:rPr>
                <w:sz w:val="22"/>
                <w:szCs w:val="22"/>
              </w:rPr>
            </w:pPr>
            <w:r w:rsidRPr="007D0E6D">
              <w:rPr>
                <w:sz w:val="22"/>
                <w:szCs w:val="22"/>
              </w:rPr>
              <w:t>Radiation Field</w:t>
            </w:r>
          </w:p>
        </w:tc>
        <w:tc>
          <w:tcPr>
            <w:tcW w:w="1980" w:type="dxa"/>
            <w:tcBorders>
              <w:top w:val="double" w:sz="4" w:space="0" w:color="auto"/>
              <w:left w:val="single" w:sz="4" w:space="0" w:color="auto"/>
            </w:tcBorders>
            <w:shd w:val="clear" w:color="auto" w:fill="auto"/>
            <w:tcMar>
              <w:top w:w="12" w:type="dxa"/>
              <w:left w:w="12" w:type="dxa"/>
              <w:bottom w:w="0" w:type="dxa"/>
              <w:right w:w="12" w:type="dxa"/>
            </w:tcMar>
            <w:vAlign w:val="center"/>
          </w:tcPr>
          <w:p w14:paraId="31354D1C" w14:textId="077AE336" w:rsidR="00E25EAA" w:rsidRPr="007D0E6D" w:rsidRDefault="00E25EAA" w:rsidP="00413528">
            <w:pPr>
              <w:jc w:val="center"/>
              <w:rPr>
                <w:sz w:val="22"/>
                <w:szCs w:val="22"/>
              </w:rPr>
            </w:pPr>
            <w:r w:rsidRPr="007D0E6D">
              <w:rPr>
                <w:sz w:val="22"/>
                <w:szCs w:val="22"/>
              </w:rPr>
              <w:t>f</w:t>
            </w:r>
            <w:r w:rsidRPr="007D0E6D">
              <w:rPr>
                <w:sz w:val="22"/>
                <w:szCs w:val="22"/>
                <w:vertAlign w:val="subscript"/>
              </w:rPr>
              <w:t xml:space="preserve">10% </w:t>
            </w:r>
            <w:r w:rsidRPr="007D0E6D">
              <w:rPr>
                <w:sz w:val="22"/>
                <w:szCs w:val="22"/>
              </w:rPr>
              <w:t>(</w:t>
            </w:r>
            <w:proofErr w:type="spellStart"/>
            <w:r w:rsidRPr="007D0E6D">
              <w:rPr>
                <w:sz w:val="22"/>
                <w:szCs w:val="22"/>
              </w:rPr>
              <w:t>lp</w:t>
            </w:r>
            <w:proofErr w:type="spellEnd"/>
            <w:r w:rsidRPr="007D0E6D">
              <w:rPr>
                <w:sz w:val="22"/>
                <w:szCs w:val="22"/>
              </w:rPr>
              <w:t>/mm)</w:t>
            </w:r>
          </w:p>
        </w:tc>
        <w:tc>
          <w:tcPr>
            <w:tcW w:w="2430" w:type="dxa"/>
            <w:tcBorders>
              <w:top w:val="double" w:sz="4" w:space="0" w:color="auto"/>
              <w:bottom w:val="single" w:sz="4" w:space="0" w:color="auto"/>
            </w:tcBorders>
            <w:shd w:val="clear" w:color="auto" w:fill="auto"/>
            <w:vAlign w:val="center"/>
          </w:tcPr>
          <w:p w14:paraId="07FD4466" w14:textId="6958ED91" w:rsidR="00E25EAA" w:rsidRPr="007D0E6D" w:rsidRDefault="00E25EAA" w:rsidP="004119B5">
            <w:pPr>
              <w:jc w:val="center"/>
              <w:rPr>
                <w:sz w:val="22"/>
                <w:szCs w:val="22"/>
              </w:rPr>
            </w:pPr>
            <w:r w:rsidRPr="007D0E6D">
              <w:rPr>
                <w:sz w:val="22"/>
                <w:szCs w:val="22"/>
              </w:rPr>
              <w:t>SR ± 5% (mm)</w:t>
            </w:r>
          </w:p>
        </w:tc>
      </w:tr>
      <w:tr w:rsidR="00E25EAA" w:rsidRPr="007D0E6D" w14:paraId="60E876D5" w14:textId="77777777" w:rsidTr="007D0E6D">
        <w:trPr>
          <w:trHeight w:val="288"/>
        </w:trPr>
        <w:tc>
          <w:tcPr>
            <w:tcW w:w="2070" w:type="dxa"/>
            <w:tcBorders>
              <w:top w:val="single" w:sz="4" w:space="0" w:color="auto"/>
              <w:right w:val="single" w:sz="4" w:space="0" w:color="auto"/>
            </w:tcBorders>
            <w:shd w:val="clear" w:color="auto" w:fill="auto"/>
            <w:vAlign w:val="center"/>
            <w:hideMark/>
          </w:tcPr>
          <w:p w14:paraId="0934ACF1" w14:textId="1B5DDBB3" w:rsidR="00E25EAA" w:rsidRPr="007D0E6D" w:rsidRDefault="00E25EAA" w:rsidP="00413528">
            <w:pPr>
              <w:jc w:val="center"/>
              <w:rPr>
                <w:sz w:val="22"/>
                <w:szCs w:val="22"/>
              </w:rPr>
            </w:pPr>
            <w:r w:rsidRPr="007D0E6D">
              <w:rPr>
                <w:sz w:val="22"/>
                <w:szCs w:val="22"/>
              </w:rPr>
              <w:t xml:space="preserve">370 </w:t>
            </w:r>
            <w:proofErr w:type="spellStart"/>
            <w:r w:rsidRPr="007D0E6D">
              <w:rPr>
                <w:sz w:val="22"/>
                <w:szCs w:val="22"/>
              </w:rPr>
              <w:t>kVp</w:t>
            </w:r>
            <w:proofErr w:type="spellEnd"/>
            <w:r w:rsidRPr="007D0E6D">
              <w:rPr>
                <w:sz w:val="22"/>
                <w:szCs w:val="22"/>
              </w:rPr>
              <w:t xml:space="preserve"> x-ray</w:t>
            </w:r>
          </w:p>
        </w:tc>
        <w:tc>
          <w:tcPr>
            <w:tcW w:w="1980" w:type="dxa"/>
            <w:tcBorders>
              <w:top w:val="single" w:sz="4" w:space="0" w:color="auto"/>
              <w:left w:val="single" w:sz="4" w:space="0" w:color="auto"/>
            </w:tcBorders>
            <w:shd w:val="clear" w:color="auto" w:fill="auto"/>
            <w:tcMar>
              <w:top w:w="12" w:type="dxa"/>
              <w:left w:w="12" w:type="dxa"/>
              <w:bottom w:w="0" w:type="dxa"/>
              <w:right w:w="12" w:type="dxa"/>
            </w:tcMar>
            <w:vAlign w:val="center"/>
            <w:hideMark/>
          </w:tcPr>
          <w:p w14:paraId="44DB3FFD" w14:textId="5C8EE4BB" w:rsidR="00E25EAA" w:rsidRPr="007D0E6D" w:rsidRDefault="00E25EAA" w:rsidP="00413528">
            <w:pPr>
              <w:jc w:val="center"/>
              <w:rPr>
                <w:sz w:val="22"/>
                <w:szCs w:val="22"/>
              </w:rPr>
            </w:pPr>
            <w:r w:rsidRPr="007D0E6D">
              <w:rPr>
                <w:sz w:val="22"/>
                <w:szCs w:val="22"/>
              </w:rPr>
              <w:t>0.</w:t>
            </w:r>
            <w:r w:rsidR="00487ADB" w:rsidRPr="007D0E6D">
              <w:rPr>
                <w:sz w:val="22"/>
                <w:szCs w:val="22"/>
              </w:rPr>
              <w:t>0</w:t>
            </w:r>
            <w:r w:rsidR="00071477" w:rsidRPr="007D0E6D">
              <w:rPr>
                <w:sz w:val="22"/>
                <w:szCs w:val="22"/>
              </w:rPr>
              <w:t>71</w:t>
            </w:r>
          </w:p>
        </w:tc>
        <w:tc>
          <w:tcPr>
            <w:tcW w:w="2430" w:type="dxa"/>
            <w:tcBorders>
              <w:top w:val="single" w:sz="4" w:space="0" w:color="auto"/>
            </w:tcBorders>
            <w:shd w:val="clear" w:color="auto" w:fill="auto"/>
            <w:tcMar>
              <w:top w:w="12" w:type="dxa"/>
              <w:left w:w="12" w:type="dxa"/>
              <w:bottom w:w="0" w:type="dxa"/>
              <w:right w:w="12" w:type="dxa"/>
            </w:tcMar>
            <w:vAlign w:val="center"/>
            <w:hideMark/>
          </w:tcPr>
          <w:p w14:paraId="753F3964" w14:textId="0A9B21C0" w:rsidR="00E25EAA" w:rsidRPr="007D0E6D" w:rsidRDefault="00487ADB" w:rsidP="00413528">
            <w:pPr>
              <w:jc w:val="center"/>
              <w:rPr>
                <w:sz w:val="22"/>
                <w:szCs w:val="22"/>
              </w:rPr>
            </w:pPr>
            <w:r w:rsidRPr="007D0E6D">
              <w:rPr>
                <w:sz w:val="22"/>
                <w:szCs w:val="22"/>
              </w:rPr>
              <w:t>7.</w:t>
            </w:r>
            <w:r w:rsidR="00071477" w:rsidRPr="007D0E6D">
              <w:rPr>
                <w:sz w:val="22"/>
                <w:szCs w:val="22"/>
              </w:rPr>
              <w:t>08</w:t>
            </w:r>
            <w:r w:rsidR="00E25EAA" w:rsidRPr="007D0E6D">
              <w:rPr>
                <w:sz w:val="22"/>
                <w:szCs w:val="22"/>
              </w:rPr>
              <w:t xml:space="preserve"> ± 0.</w:t>
            </w:r>
            <w:r w:rsidRPr="007D0E6D">
              <w:rPr>
                <w:sz w:val="22"/>
                <w:szCs w:val="22"/>
              </w:rPr>
              <w:t>3</w:t>
            </w:r>
            <w:r w:rsidR="00071477" w:rsidRPr="007D0E6D">
              <w:rPr>
                <w:sz w:val="22"/>
                <w:szCs w:val="22"/>
              </w:rPr>
              <w:t>5</w:t>
            </w:r>
          </w:p>
        </w:tc>
      </w:tr>
      <w:tr w:rsidR="00E25EAA" w:rsidRPr="007D0E6D" w14:paraId="0F78C335" w14:textId="77777777" w:rsidTr="007D0E6D">
        <w:trPr>
          <w:trHeight w:val="288"/>
        </w:trPr>
        <w:tc>
          <w:tcPr>
            <w:tcW w:w="2070" w:type="dxa"/>
            <w:tcBorders>
              <w:bottom w:val="double" w:sz="4" w:space="0" w:color="auto"/>
              <w:right w:val="single" w:sz="4" w:space="0" w:color="auto"/>
            </w:tcBorders>
            <w:shd w:val="clear" w:color="auto" w:fill="auto"/>
            <w:tcMar>
              <w:top w:w="12" w:type="dxa"/>
              <w:left w:w="12" w:type="dxa"/>
              <w:bottom w:w="0" w:type="dxa"/>
              <w:right w:w="12" w:type="dxa"/>
            </w:tcMar>
            <w:vAlign w:val="center"/>
            <w:hideMark/>
          </w:tcPr>
          <w:p w14:paraId="5123BFC4" w14:textId="5DF292CB" w:rsidR="00E25EAA" w:rsidRPr="007D0E6D" w:rsidRDefault="00E25EAA" w:rsidP="00413528">
            <w:pPr>
              <w:jc w:val="center"/>
              <w:rPr>
                <w:sz w:val="22"/>
                <w:szCs w:val="22"/>
              </w:rPr>
            </w:pPr>
            <w:r w:rsidRPr="007D0E6D">
              <w:rPr>
                <w:sz w:val="22"/>
                <w:szCs w:val="22"/>
              </w:rPr>
              <w:t>14.1 MeV neutron</w:t>
            </w:r>
          </w:p>
        </w:tc>
        <w:tc>
          <w:tcPr>
            <w:tcW w:w="1980" w:type="dxa"/>
            <w:tcBorders>
              <w:left w:val="single" w:sz="4" w:space="0" w:color="auto"/>
              <w:bottom w:val="double" w:sz="4" w:space="0" w:color="auto"/>
            </w:tcBorders>
            <w:shd w:val="clear" w:color="auto" w:fill="auto"/>
            <w:tcMar>
              <w:top w:w="12" w:type="dxa"/>
              <w:left w:w="12" w:type="dxa"/>
              <w:bottom w:w="0" w:type="dxa"/>
              <w:right w:w="12" w:type="dxa"/>
            </w:tcMar>
            <w:vAlign w:val="center"/>
            <w:hideMark/>
          </w:tcPr>
          <w:p w14:paraId="63809BBE" w14:textId="4E69A0CA" w:rsidR="00E25EAA" w:rsidRPr="007D0E6D" w:rsidRDefault="00E25EAA" w:rsidP="00413528">
            <w:pPr>
              <w:jc w:val="center"/>
              <w:rPr>
                <w:sz w:val="22"/>
                <w:szCs w:val="22"/>
              </w:rPr>
            </w:pPr>
            <w:r w:rsidRPr="007D0E6D">
              <w:rPr>
                <w:sz w:val="22"/>
                <w:szCs w:val="22"/>
              </w:rPr>
              <w:t>0.</w:t>
            </w:r>
            <w:r w:rsidR="00487ADB" w:rsidRPr="007D0E6D">
              <w:rPr>
                <w:sz w:val="22"/>
                <w:szCs w:val="22"/>
              </w:rPr>
              <w:t>0</w:t>
            </w:r>
            <w:r w:rsidR="00071477" w:rsidRPr="007D0E6D">
              <w:rPr>
                <w:sz w:val="22"/>
                <w:szCs w:val="22"/>
              </w:rPr>
              <w:t>60</w:t>
            </w:r>
          </w:p>
        </w:tc>
        <w:tc>
          <w:tcPr>
            <w:tcW w:w="2430" w:type="dxa"/>
            <w:tcBorders>
              <w:bottom w:val="double" w:sz="4" w:space="0" w:color="auto"/>
            </w:tcBorders>
            <w:shd w:val="clear" w:color="auto" w:fill="auto"/>
            <w:tcMar>
              <w:top w:w="12" w:type="dxa"/>
              <w:left w:w="12" w:type="dxa"/>
              <w:bottom w:w="0" w:type="dxa"/>
              <w:right w:w="12" w:type="dxa"/>
            </w:tcMar>
            <w:vAlign w:val="center"/>
            <w:hideMark/>
          </w:tcPr>
          <w:p w14:paraId="57E3A42F" w14:textId="5F72456D" w:rsidR="00E25EAA" w:rsidRPr="007D0E6D" w:rsidRDefault="00287246" w:rsidP="00413528">
            <w:pPr>
              <w:jc w:val="center"/>
              <w:rPr>
                <w:sz w:val="22"/>
                <w:szCs w:val="22"/>
              </w:rPr>
            </w:pPr>
            <w:r w:rsidRPr="007D0E6D">
              <w:rPr>
                <w:sz w:val="22"/>
                <w:szCs w:val="22"/>
              </w:rPr>
              <w:t>8.</w:t>
            </w:r>
            <w:r w:rsidR="00071477" w:rsidRPr="007D0E6D">
              <w:rPr>
                <w:sz w:val="22"/>
                <w:szCs w:val="22"/>
              </w:rPr>
              <w:t>36</w:t>
            </w:r>
            <w:r w:rsidR="00E25EAA" w:rsidRPr="007D0E6D">
              <w:rPr>
                <w:sz w:val="22"/>
                <w:szCs w:val="22"/>
              </w:rPr>
              <w:t xml:space="preserve"> ± 0.</w:t>
            </w:r>
            <w:r w:rsidRPr="007D0E6D">
              <w:rPr>
                <w:sz w:val="22"/>
                <w:szCs w:val="22"/>
              </w:rPr>
              <w:t>42</w:t>
            </w:r>
          </w:p>
        </w:tc>
      </w:tr>
    </w:tbl>
    <w:p w14:paraId="46930A53" w14:textId="77777777" w:rsidR="00E25EAA" w:rsidRDefault="00E25EAA"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56D16E2" w14:textId="77777777" w:rsidR="00192E42" w:rsidRDefault="00192E42" w:rsidP="00E371F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0EDB6E6" w14:textId="77777777" w:rsidR="008F2A6C" w:rsidRDefault="008F2A6C" w:rsidP="00311F1A">
      <w:pPr>
        <w:numPr>
          <w:ilvl w:val="12"/>
          <w:numId w:val="0"/>
        </w:numPr>
        <w:jc w:val="center"/>
      </w:pPr>
    </w:p>
    <w:p w14:paraId="230B426E" w14:textId="4803C442" w:rsidR="0009276B" w:rsidRDefault="0009276B" w:rsidP="0009276B">
      <w:pPr>
        <w:ind w:firstLine="202"/>
        <w:jc w:val="both"/>
      </w:pPr>
    </w:p>
    <w:p w14:paraId="5DF46052" w14:textId="31B4BB06" w:rsidR="00EF78F9" w:rsidRDefault="00EF78F9">
      <w:r>
        <w:br w:type="page"/>
      </w:r>
    </w:p>
    <w:p w14:paraId="7D77A726" w14:textId="2B487142" w:rsidR="0009276B" w:rsidRDefault="0009276B" w:rsidP="0009276B">
      <w:pPr>
        <w:ind w:firstLine="202"/>
        <w:jc w:val="both"/>
      </w:pPr>
    </w:p>
    <w:p w14:paraId="152DBFA7" w14:textId="171E38DF" w:rsidR="00B07A4D" w:rsidRDefault="00B07A4D" w:rsidP="0009276B">
      <w:pPr>
        <w:ind w:firstLine="202"/>
        <w:jc w:val="both"/>
      </w:pPr>
    </w:p>
    <w:p w14:paraId="7D787642" w14:textId="115DCB79" w:rsidR="00B07A4D" w:rsidRDefault="00B07A4D" w:rsidP="0009276B">
      <w:pPr>
        <w:ind w:firstLine="202"/>
        <w:jc w:val="both"/>
      </w:pPr>
    </w:p>
    <w:p w14:paraId="5653A06C" w14:textId="613E234D" w:rsidR="00B07A4D" w:rsidRDefault="00B07A4D" w:rsidP="0009276B">
      <w:pPr>
        <w:ind w:firstLine="202"/>
        <w:jc w:val="both"/>
      </w:pPr>
    </w:p>
    <w:p w14:paraId="27DD3989" w14:textId="6CF4FA35" w:rsidR="00B07A4D" w:rsidRDefault="00B07A4D" w:rsidP="0009276B">
      <w:pPr>
        <w:ind w:firstLine="202"/>
        <w:jc w:val="both"/>
      </w:pPr>
    </w:p>
    <w:p w14:paraId="0D2FC15D" w14:textId="7C19B4DE" w:rsidR="00B07A4D" w:rsidRDefault="00B07A4D" w:rsidP="0009276B">
      <w:pPr>
        <w:ind w:firstLine="202"/>
        <w:jc w:val="both"/>
      </w:pPr>
    </w:p>
    <w:p w14:paraId="013CAFAC" w14:textId="77777777" w:rsidR="00B07A4D" w:rsidRDefault="00B07A4D" w:rsidP="0009276B">
      <w:pPr>
        <w:ind w:firstLine="202"/>
        <w:jc w:val="both"/>
      </w:pPr>
    </w:p>
    <w:p w14:paraId="27DD3A5B" w14:textId="6D14895A" w:rsidR="00EF78F9" w:rsidRDefault="00EF78F9" w:rsidP="0009276B">
      <w:pPr>
        <w:ind w:firstLine="202"/>
        <w:jc w:val="both"/>
      </w:pPr>
    </w:p>
    <w:p w14:paraId="47E628CC" w14:textId="63B7F18D" w:rsidR="00EF78F9" w:rsidRDefault="00EF78F9" w:rsidP="0009276B">
      <w:pPr>
        <w:ind w:firstLine="202"/>
        <w:jc w:val="both"/>
      </w:pPr>
    </w:p>
    <w:p w14:paraId="22BA8717" w14:textId="68DD412A" w:rsidR="00EF78F9" w:rsidRDefault="00EF78F9" w:rsidP="0009276B">
      <w:pPr>
        <w:ind w:firstLine="202"/>
        <w:jc w:val="both"/>
      </w:pPr>
    </w:p>
    <w:p w14:paraId="0B19D0DC" w14:textId="786E5146" w:rsidR="00EF78F9" w:rsidRDefault="00EF78F9" w:rsidP="0009276B">
      <w:pPr>
        <w:ind w:firstLine="202"/>
        <w:jc w:val="both"/>
      </w:pPr>
    </w:p>
    <w:p w14:paraId="3B30E3F7" w14:textId="77777777" w:rsidR="00EF78F9" w:rsidRDefault="00EF78F9" w:rsidP="0009276B">
      <w:pPr>
        <w:ind w:firstLine="202"/>
        <w:jc w:val="both"/>
      </w:pPr>
    </w:p>
    <w:p w14:paraId="7A3A638E" w14:textId="102C1940" w:rsidR="003E696F" w:rsidRDefault="003E696F" w:rsidP="0009276B">
      <w:pPr>
        <w:ind w:firstLine="202"/>
        <w:jc w:val="both"/>
      </w:pPr>
    </w:p>
    <w:p w14:paraId="06D175D6" w14:textId="2CA23998" w:rsidR="00B07A4D" w:rsidRDefault="00B07A4D" w:rsidP="0009276B">
      <w:pPr>
        <w:ind w:firstLine="202"/>
        <w:jc w:val="both"/>
      </w:pPr>
    </w:p>
    <w:p w14:paraId="668849CE" w14:textId="77777777" w:rsidR="00B07A4D" w:rsidRDefault="00B07A4D" w:rsidP="0009276B">
      <w:pPr>
        <w:ind w:firstLine="202"/>
        <w:jc w:val="both"/>
      </w:pPr>
    </w:p>
    <w:p w14:paraId="40B99397" w14:textId="2A7BBCE8" w:rsidR="003E696F" w:rsidRDefault="003E696F" w:rsidP="004119B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bookmarkStart w:id="449" w:name="_Toc69359008"/>
      <w:r w:rsidRPr="00694AC0">
        <w:rPr>
          <w:sz w:val="20"/>
          <w:szCs w:val="20"/>
        </w:rPr>
        <w:t xml:space="preserve">Table </w:t>
      </w:r>
      <w:r w:rsidRPr="00694AC0">
        <w:rPr>
          <w:sz w:val="20"/>
          <w:szCs w:val="20"/>
        </w:rPr>
        <w:fldChar w:fldCharType="begin"/>
      </w:r>
      <w:r w:rsidRPr="00694AC0">
        <w:rPr>
          <w:sz w:val="20"/>
          <w:szCs w:val="20"/>
        </w:rPr>
        <w:instrText xml:space="preserve"> STYLEREF 1 \s </w:instrText>
      </w:r>
      <w:r w:rsidRPr="00694AC0">
        <w:rPr>
          <w:sz w:val="20"/>
          <w:szCs w:val="20"/>
        </w:rPr>
        <w:fldChar w:fldCharType="separate"/>
      </w:r>
      <w:r w:rsidR="00BB0559">
        <w:rPr>
          <w:noProof/>
          <w:sz w:val="20"/>
          <w:szCs w:val="20"/>
        </w:rPr>
        <w:t>11</w:t>
      </w:r>
      <w:r w:rsidRPr="00694AC0">
        <w:rPr>
          <w:noProof/>
          <w:sz w:val="20"/>
          <w:szCs w:val="20"/>
        </w:rPr>
        <w:fldChar w:fldCharType="end"/>
      </w:r>
      <w:r w:rsidRPr="00694AC0">
        <w:rPr>
          <w:sz w:val="20"/>
          <w:szCs w:val="20"/>
        </w:rPr>
        <w:t>.</w:t>
      </w:r>
      <w:r w:rsidRPr="00694AC0">
        <w:rPr>
          <w:sz w:val="20"/>
          <w:szCs w:val="20"/>
        </w:rPr>
        <w:fldChar w:fldCharType="begin"/>
      </w:r>
      <w:r w:rsidRPr="00694AC0">
        <w:rPr>
          <w:sz w:val="20"/>
          <w:szCs w:val="20"/>
        </w:rPr>
        <w:instrText xml:space="preserve"> SEQ Table \* ARABIC \s 1 </w:instrText>
      </w:r>
      <w:r w:rsidRPr="00694AC0">
        <w:rPr>
          <w:sz w:val="20"/>
          <w:szCs w:val="20"/>
        </w:rPr>
        <w:fldChar w:fldCharType="separate"/>
      </w:r>
      <w:r w:rsidR="00BB0559">
        <w:rPr>
          <w:noProof/>
          <w:sz w:val="20"/>
          <w:szCs w:val="20"/>
        </w:rPr>
        <w:t>4</w:t>
      </w:r>
      <w:r w:rsidRPr="00694AC0">
        <w:rPr>
          <w:noProof/>
          <w:sz w:val="20"/>
          <w:szCs w:val="20"/>
        </w:rPr>
        <w:fldChar w:fldCharType="end"/>
      </w:r>
      <w:r w:rsidRPr="00694AC0">
        <w:rPr>
          <w:sz w:val="20"/>
          <w:szCs w:val="20"/>
        </w:rPr>
        <w:t>.</w:t>
      </w:r>
      <w:r w:rsidRPr="00694AC0">
        <w:rPr>
          <w:bCs/>
          <w:sz w:val="20"/>
          <w:szCs w:val="20"/>
        </w:rPr>
        <w:t xml:space="preserve"> </w:t>
      </w:r>
      <w:r w:rsidRPr="008E0C62">
        <w:rPr>
          <w:bCs/>
          <w:sz w:val="20"/>
          <w:szCs w:val="20"/>
        </w:rPr>
        <w:t xml:space="preserve">Experimentally </w:t>
      </w:r>
      <w:r>
        <w:rPr>
          <w:bCs/>
          <w:sz w:val="20"/>
          <w:szCs w:val="20"/>
        </w:rPr>
        <w:t>measured</w:t>
      </w:r>
      <w:r w:rsidRPr="008E0C62">
        <w:rPr>
          <w:bCs/>
          <w:sz w:val="20"/>
          <w:szCs w:val="20"/>
        </w:rPr>
        <w:t xml:space="preserve"> </w:t>
      </w:r>
      <w:r w:rsidR="00AF232C">
        <w:rPr>
          <w:bCs/>
          <w:sz w:val="20"/>
          <w:szCs w:val="20"/>
        </w:rPr>
        <w:t xml:space="preserve">values of </w:t>
      </w:r>
      <w:proofErr w:type="spellStart"/>
      <w:r w:rsidR="00AF232C">
        <w:rPr>
          <w:bCs/>
          <w:sz w:val="20"/>
          <w:szCs w:val="20"/>
        </w:rPr>
        <w:t>dSNRn</w:t>
      </w:r>
      <w:proofErr w:type="spellEnd"/>
      <w:r w:rsidR="00AF232C">
        <w:rPr>
          <w:bCs/>
          <w:sz w:val="20"/>
          <w:szCs w:val="20"/>
        </w:rPr>
        <w:t xml:space="preserve"> </w:t>
      </w:r>
      <w:r w:rsidRPr="008E0C62">
        <w:rPr>
          <w:bCs/>
          <w:sz w:val="20"/>
          <w:szCs w:val="20"/>
        </w:rPr>
        <w:t xml:space="preserve">for </w:t>
      </w:r>
      <w:r>
        <w:rPr>
          <w:bCs/>
          <w:sz w:val="20"/>
          <w:szCs w:val="20"/>
        </w:rPr>
        <w:t xml:space="preserve">the </w:t>
      </w:r>
      <w:proofErr w:type="spellStart"/>
      <w:r>
        <w:rPr>
          <w:bCs/>
          <w:sz w:val="20"/>
          <w:szCs w:val="20"/>
        </w:rPr>
        <w:t>Ir</w:t>
      </w:r>
      <w:proofErr w:type="spellEnd"/>
      <w:r>
        <w:rPr>
          <w:bCs/>
          <w:sz w:val="20"/>
          <w:szCs w:val="20"/>
        </w:rPr>
        <w:t xml:space="preserve">-Bi-Plastic </w:t>
      </w:r>
      <w:r w:rsidR="00AF232C">
        <w:rPr>
          <w:bCs/>
          <w:sz w:val="20"/>
          <w:szCs w:val="20"/>
        </w:rPr>
        <w:t xml:space="preserve">for both 14.1 MeV neutron and 370 </w:t>
      </w:r>
      <w:proofErr w:type="spellStart"/>
      <w:r w:rsidR="00AF232C">
        <w:rPr>
          <w:bCs/>
          <w:sz w:val="20"/>
          <w:szCs w:val="20"/>
        </w:rPr>
        <w:t>kVp</w:t>
      </w:r>
      <w:proofErr w:type="spellEnd"/>
      <w:r w:rsidR="00AF232C">
        <w:rPr>
          <w:bCs/>
          <w:sz w:val="20"/>
          <w:szCs w:val="20"/>
        </w:rPr>
        <w:t xml:space="preserve"> x-ray environments.</w:t>
      </w:r>
      <w:bookmarkEnd w:id="449"/>
    </w:p>
    <w:p w14:paraId="1DA8E504" w14:textId="77777777" w:rsidR="0009276B" w:rsidRDefault="0009276B" w:rsidP="0009276B">
      <w:pPr>
        <w:ind w:firstLine="202"/>
        <w:jc w:val="both"/>
      </w:pPr>
    </w:p>
    <w:tbl>
      <w:tblPr>
        <w:tblpPr w:leftFromText="180" w:rightFromText="180" w:vertAnchor="text" w:horzAnchor="margin" w:tblpXSpec="center" w:tblpY="60"/>
        <w:tblW w:w="6970" w:type="dxa"/>
        <w:tblCellMar>
          <w:left w:w="0" w:type="dxa"/>
          <w:right w:w="0" w:type="dxa"/>
        </w:tblCellMar>
        <w:tblLook w:val="0600" w:firstRow="0" w:lastRow="0" w:firstColumn="0" w:lastColumn="0" w:noHBand="1" w:noVBand="1"/>
      </w:tblPr>
      <w:tblGrid>
        <w:gridCol w:w="2520"/>
        <w:gridCol w:w="1710"/>
        <w:gridCol w:w="1260"/>
        <w:gridCol w:w="1480"/>
      </w:tblGrid>
      <w:tr w:rsidR="0009276B" w:rsidRPr="007D0E6D" w14:paraId="67930F2C" w14:textId="77777777" w:rsidTr="007D0E6D">
        <w:trPr>
          <w:trHeight w:val="288"/>
        </w:trPr>
        <w:tc>
          <w:tcPr>
            <w:tcW w:w="2520" w:type="dxa"/>
            <w:tcBorders>
              <w:top w:val="double" w:sz="4" w:space="0" w:color="auto"/>
              <w:right w:val="single" w:sz="4" w:space="0" w:color="auto"/>
            </w:tcBorders>
            <w:shd w:val="clear" w:color="auto" w:fill="auto"/>
            <w:tcMar>
              <w:top w:w="12" w:type="dxa"/>
              <w:left w:w="12" w:type="dxa"/>
              <w:bottom w:w="0" w:type="dxa"/>
              <w:right w:w="12" w:type="dxa"/>
            </w:tcMar>
            <w:vAlign w:val="center"/>
          </w:tcPr>
          <w:p w14:paraId="6F2202CC" w14:textId="77777777" w:rsidR="0009276B" w:rsidRPr="007D0E6D" w:rsidRDefault="0009276B" w:rsidP="00ED631C">
            <w:pPr>
              <w:jc w:val="center"/>
              <w:rPr>
                <w:sz w:val="22"/>
                <w:szCs w:val="22"/>
              </w:rPr>
            </w:pPr>
            <w:r w:rsidRPr="007D0E6D">
              <w:rPr>
                <w:sz w:val="22"/>
                <w:szCs w:val="22"/>
              </w:rPr>
              <w:t>Radiation Field</w:t>
            </w:r>
          </w:p>
        </w:tc>
        <w:tc>
          <w:tcPr>
            <w:tcW w:w="1710" w:type="dxa"/>
            <w:tcBorders>
              <w:top w:val="double" w:sz="4" w:space="0" w:color="auto"/>
              <w:left w:val="single" w:sz="4" w:space="0" w:color="auto"/>
            </w:tcBorders>
            <w:shd w:val="clear" w:color="auto" w:fill="auto"/>
            <w:tcMar>
              <w:top w:w="12" w:type="dxa"/>
              <w:left w:w="12" w:type="dxa"/>
              <w:bottom w:w="0" w:type="dxa"/>
              <w:right w:w="12" w:type="dxa"/>
            </w:tcMar>
            <w:vAlign w:val="center"/>
          </w:tcPr>
          <w:p w14:paraId="06D23C22" w14:textId="41C20CA3" w:rsidR="0009276B" w:rsidRPr="007D0E6D" w:rsidRDefault="0009276B" w:rsidP="00ED631C">
            <w:pPr>
              <w:jc w:val="center"/>
              <w:rPr>
                <w:sz w:val="22"/>
                <w:szCs w:val="22"/>
              </w:rPr>
            </w:pPr>
            <w:r w:rsidRPr="007D0E6D">
              <w:rPr>
                <w:sz w:val="22"/>
                <w:szCs w:val="22"/>
              </w:rPr>
              <w:t>SNR</w:t>
            </w:r>
          </w:p>
        </w:tc>
        <w:tc>
          <w:tcPr>
            <w:tcW w:w="1260" w:type="dxa"/>
            <w:tcBorders>
              <w:top w:val="double" w:sz="4" w:space="0" w:color="auto"/>
            </w:tcBorders>
            <w:vAlign w:val="center"/>
          </w:tcPr>
          <w:p w14:paraId="0D8C7731" w14:textId="70C5625F" w:rsidR="0009276B" w:rsidRPr="007D0E6D" w:rsidRDefault="0009276B" w:rsidP="004119B5">
            <w:pPr>
              <w:jc w:val="center"/>
              <w:rPr>
                <w:sz w:val="22"/>
                <w:szCs w:val="22"/>
              </w:rPr>
            </w:pPr>
            <w:r w:rsidRPr="007D0E6D">
              <w:rPr>
                <w:sz w:val="22"/>
                <w:szCs w:val="22"/>
              </w:rPr>
              <w:t>SR</w:t>
            </w:r>
          </w:p>
        </w:tc>
        <w:tc>
          <w:tcPr>
            <w:tcW w:w="1480" w:type="dxa"/>
            <w:tcBorders>
              <w:top w:val="double" w:sz="4" w:space="0" w:color="auto"/>
              <w:bottom w:val="single" w:sz="4" w:space="0" w:color="auto"/>
            </w:tcBorders>
            <w:shd w:val="clear" w:color="auto" w:fill="auto"/>
            <w:vAlign w:val="center"/>
          </w:tcPr>
          <w:p w14:paraId="4A5986BE" w14:textId="74E6380C" w:rsidR="0009276B" w:rsidRPr="007D0E6D" w:rsidRDefault="0009276B" w:rsidP="00ED631C">
            <w:pPr>
              <w:jc w:val="center"/>
              <w:rPr>
                <w:sz w:val="22"/>
                <w:szCs w:val="22"/>
              </w:rPr>
            </w:pPr>
            <w:proofErr w:type="spellStart"/>
            <w:r w:rsidRPr="007D0E6D">
              <w:rPr>
                <w:sz w:val="22"/>
                <w:szCs w:val="22"/>
              </w:rPr>
              <w:t>dSNRn</w:t>
            </w:r>
            <w:proofErr w:type="spellEnd"/>
          </w:p>
        </w:tc>
      </w:tr>
      <w:tr w:rsidR="0009276B" w:rsidRPr="007D0E6D" w14:paraId="08D19DAE" w14:textId="77777777" w:rsidTr="007D0E6D">
        <w:trPr>
          <w:trHeight w:val="288"/>
        </w:trPr>
        <w:tc>
          <w:tcPr>
            <w:tcW w:w="2520" w:type="dxa"/>
            <w:tcBorders>
              <w:top w:val="single" w:sz="4" w:space="0" w:color="auto"/>
              <w:right w:val="single" w:sz="4" w:space="0" w:color="auto"/>
            </w:tcBorders>
            <w:shd w:val="clear" w:color="auto" w:fill="auto"/>
            <w:vAlign w:val="center"/>
            <w:hideMark/>
          </w:tcPr>
          <w:p w14:paraId="0FB9F742" w14:textId="77777777" w:rsidR="0009276B" w:rsidRPr="007D0E6D" w:rsidRDefault="0009276B" w:rsidP="00ED631C">
            <w:pPr>
              <w:jc w:val="center"/>
              <w:rPr>
                <w:sz w:val="22"/>
                <w:szCs w:val="22"/>
              </w:rPr>
            </w:pPr>
            <w:r w:rsidRPr="007D0E6D">
              <w:rPr>
                <w:sz w:val="22"/>
                <w:szCs w:val="22"/>
              </w:rPr>
              <w:t xml:space="preserve">370 </w:t>
            </w:r>
            <w:proofErr w:type="spellStart"/>
            <w:r w:rsidRPr="007D0E6D">
              <w:rPr>
                <w:sz w:val="22"/>
                <w:szCs w:val="22"/>
              </w:rPr>
              <w:t>kVp</w:t>
            </w:r>
            <w:proofErr w:type="spellEnd"/>
            <w:r w:rsidRPr="007D0E6D">
              <w:rPr>
                <w:sz w:val="22"/>
                <w:szCs w:val="22"/>
              </w:rPr>
              <w:t xml:space="preserve"> x-ray</w:t>
            </w:r>
          </w:p>
        </w:tc>
        <w:tc>
          <w:tcPr>
            <w:tcW w:w="1710" w:type="dxa"/>
            <w:tcBorders>
              <w:top w:val="single" w:sz="4" w:space="0" w:color="auto"/>
              <w:left w:val="single" w:sz="4" w:space="0" w:color="auto"/>
            </w:tcBorders>
            <w:shd w:val="clear" w:color="auto" w:fill="auto"/>
            <w:tcMar>
              <w:top w:w="12" w:type="dxa"/>
              <w:left w:w="12" w:type="dxa"/>
              <w:bottom w:w="0" w:type="dxa"/>
              <w:right w:w="12" w:type="dxa"/>
            </w:tcMar>
            <w:vAlign w:val="center"/>
            <w:hideMark/>
          </w:tcPr>
          <w:p w14:paraId="6C4F6482" w14:textId="43FE594A" w:rsidR="0009276B" w:rsidRPr="007D0E6D" w:rsidRDefault="00487ADB" w:rsidP="00ED631C">
            <w:pPr>
              <w:jc w:val="center"/>
              <w:rPr>
                <w:sz w:val="22"/>
                <w:szCs w:val="22"/>
              </w:rPr>
            </w:pPr>
            <w:r w:rsidRPr="007D0E6D">
              <w:rPr>
                <w:sz w:val="22"/>
                <w:szCs w:val="22"/>
              </w:rPr>
              <w:t>4</w:t>
            </w:r>
            <w:r w:rsidR="00C32CF1" w:rsidRPr="007D0E6D">
              <w:rPr>
                <w:sz w:val="22"/>
                <w:szCs w:val="22"/>
              </w:rPr>
              <w:t>2.91</w:t>
            </w:r>
          </w:p>
        </w:tc>
        <w:tc>
          <w:tcPr>
            <w:tcW w:w="1260" w:type="dxa"/>
            <w:tcBorders>
              <w:top w:val="single" w:sz="4" w:space="0" w:color="auto"/>
            </w:tcBorders>
            <w:vAlign w:val="center"/>
          </w:tcPr>
          <w:p w14:paraId="0D39AB8B" w14:textId="727EEEE9" w:rsidR="0009276B" w:rsidRPr="007D0E6D" w:rsidRDefault="00487ADB" w:rsidP="004119B5">
            <w:pPr>
              <w:jc w:val="center"/>
              <w:rPr>
                <w:sz w:val="22"/>
                <w:szCs w:val="22"/>
              </w:rPr>
            </w:pPr>
            <w:r w:rsidRPr="007D0E6D">
              <w:rPr>
                <w:sz w:val="22"/>
                <w:szCs w:val="22"/>
              </w:rPr>
              <w:t>7.</w:t>
            </w:r>
            <w:r w:rsidR="00071477" w:rsidRPr="007D0E6D">
              <w:rPr>
                <w:sz w:val="22"/>
                <w:szCs w:val="22"/>
              </w:rPr>
              <w:t>08</w:t>
            </w:r>
            <w:r w:rsidRPr="007D0E6D">
              <w:rPr>
                <w:sz w:val="22"/>
                <w:szCs w:val="22"/>
              </w:rPr>
              <w:t xml:space="preserve"> ± 0.3</w:t>
            </w:r>
            <w:r w:rsidR="00071477" w:rsidRPr="007D0E6D">
              <w:rPr>
                <w:sz w:val="22"/>
                <w:szCs w:val="22"/>
              </w:rPr>
              <w:t>5</w:t>
            </w:r>
          </w:p>
        </w:tc>
        <w:tc>
          <w:tcPr>
            <w:tcW w:w="1480" w:type="dxa"/>
            <w:tcBorders>
              <w:top w:val="single" w:sz="4" w:space="0" w:color="auto"/>
            </w:tcBorders>
            <w:shd w:val="clear" w:color="auto" w:fill="auto"/>
            <w:tcMar>
              <w:top w:w="12" w:type="dxa"/>
              <w:left w:w="12" w:type="dxa"/>
              <w:bottom w:w="0" w:type="dxa"/>
              <w:right w:w="12" w:type="dxa"/>
            </w:tcMar>
            <w:vAlign w:val="center"/>
            <w:hideMark/>
          </w:tcPr>
          <w:p w14:paraId="3CCFBEA5" w14:textId="2D72CACB" w:rsidR="0009276B" w:rsidRPr="007D0E6D" w:rsidRDefault="00487ADB" w:rsidP="00ED631C">
            <w:pPr>
              <w:jc w:val="center"/>
              <w:rPr>
                <w:sz w:val="22"/>
                <w:szCs w:val="22"/>
              </w:rPr>
            </w:pPr>
            <w:r w:rsidRPr="007D0E6D">
              <w:rPr>
                <w:sz w:val="22"/>
                <w:szCs w:val="22"/>
              </w:rPr>
              <w:t>0.7</w:t>
            </w:r>
            <w:r w:rsidR="00071477" w:rsidRPr="007D0E6D">
              <w:rPr>
                <w:sz w:val="22"/>
                <w:szCs w:val="22"/>
              </w:rPr>
              <w:t>59</w:t>
            </w:r>
            <w:r w:rsidRPr="007D0E6D">
              <w:rPr>
                <w:sz w:val="22"/>
                <w:szCs w:val="22"/>
              </w:rPr>
              <w:t xml:space="preserve"> ± 0.03</w:t>
            </w:r>
            <w:r w:rsidR="00071477" w:rsidRPr="007D0E6D">
              <w:rPr>
                <w:sz w:val="22"/>
                <w:szCs w:val="22"/>
              </w:rPr>
              <w:t>8</w:t>
            </w:r>
          </w:p>
        </w:tc>
      </w:tr>
      <w:tr w:rsidR="0009276B" w:rsidRPr="007D0E6D" w14:paraId="5E00F209" w14:textId="77777777" w:rsidTr="007D0E6D">
        <w:trPr>
          <w:trHeight w:val="288"/>
        </w:trPr>
        <w:tc>
          <w:tcPr>
            <w:tcW w:w="2520" w:type="dxa"/>
            <w:tcBorders>
              <w:bottom w:val="double" w:sz="4" w:space="0" w:color="auto"/>
              <w:right w:val="single" w:sz="4" w:space="0" w:color="auto"/>
            </w:tcBorders>
            <w:shd w:val="clear" w:color="auto" w:fill="auto"/>
            <w:tcMar>
              <w:top w:w="12" w:type="dxa"/>
              <w:left w:w="12" w:type="dxa"/>
              <w:bottom w:w="0" w:type="dxa"/>
              <w:right w:w="12" w:type="dxa"/>
            </w:tcMar>
            <w:vAlign w:val="center"/>
            <w:hideMark/>
          </w:tcPr>
          <w:p w14:paraId="6C9AD89A" w14:textId="77777777" w:rsidR="0009276B" w:rsidRPr="007D0E6D" w:rsidRDefault="0009276B" w:rsidP="00ED631C">
            <w:pPr>
              <w:jc w:val="center"/>
              <w:rPr>
                <w:sz w:val="22"/>
                <w:szCs w:val="22"/>
              </w:rPr>
            </w:pPr>
            <w:r w:rsidRPr="007D0E6D">
              <w:rPr>
                <w:sz w:val="22"/>
                <w:szCs w:val="22"/>
              </w:rPr>
              <w:t>14.1 MeV neutron</w:t>
            </w:r>
          </w:p>
        </w:tc>
        <w:tc>
          <w:tcPr>
            <w:tcW w:w="1710" w:type="dxa"/>
            <w:tcBorders>
              <w:left w:val="single" w:sz="4" w:space="0" w:color="auto"/>
              <w:bottom w:val="double" w:sz="4" w:space="0" w:color="auto"/>
            </w:tcBorders>
            <w:shd w:val="clear" w:color="auto" w:fill="auto"/>
            <w:tcMar>
              <w:top w:w="12" w:type="dxa"/>
              <w:left w:w="12" w:type="dxa"/>
              <w:bottom w:w="0" w:type="dxa"/>
              <w:right w:w="12" w:type="dxa"/>
            </w:tcMar>
            <w:vAlign w:val="center"/>
            <w:hideMark/>
          </w:tcPr>
          <w:p w14:paraId="0B747539" w14:textId="236AFCAC" w:rsidR="0009276B" w:rsidRPr="007D0E6D" w:rsidRDefault="00487ADB" w:rsidP="00ED631C">
            <w:pPr>
              <w:jc w:val="center"/>
              <w:rPr>
                <w:sz w:val="22"/>
                <w:szCs w:val="22"/>
              </w:rPr>
            </w:pPr>
            <w:r w:rsidRPr="007D0E6D">
              <w:rPr>
                <w:sz w:val="22"/>
                <w:szCs w:val="22"/>
              </w:rPr>
              <w:t>16.35</w:t>
            </w:r>
          </w:p>
        </w:tc>
        <w:tc>
          <w:tcPr>
            <w:tcW w:w="1260" w:type="dxa"/>
            <w:tcBorders>
              <w:bottom w:val="double" w:sz="4" w:space="0" w:color="auto"/>
            </w:tcBorders>
            <w:vAlign w:val="center"/>
          </w:tcPr>
          <w:p w14:paraId="7B9A087F" w14:textId="62BF8CC9" w:rsidR="0009276B" w:rsidRPr="007D0E6D" w:rsidRDefault="00B2153D" w:rsidP="004119B5">
            <w:pPr>
              <w:jc w:val="center"/>
              <w:rPr>
                <w:sz w:val="22"/>
                <w:szCs w:val="22"/>
              </w:rPr>
            </w:pPr>
            <w:r w:rsidRPr="007D0E6D">
              <w:rPr>
                <w:sz w:val="22"/>
                <w:szCs w:val="22"/>
              </w:rPr>
              <w:t>8.</w:t>
            </w:r>
            <w:r w:rsidR="00071477" w:rsidRPr="007D0E6D">
              <w:rPr>
                <w:sz w:val="22"/>
                <w:szCs w:val="22"/>
              </w:rPr>
              <w:t>36</w:t>
            </w:r>
            <w:r w:rsidR="00487ADB" w:rsidRPr="007D0E6D">
              <w:rPr>
                <w:sz w:val="22"/>
                <w:szCs w:val="22"/>
              </w:rPr>
              <w:t xml:space="preserve"> ± 0.</w:t>
            </w:r>
            <w:r w:rsidRPr="007D0E6D">
              <w:rPr>
                <w:sz w:val="22"/>
                <w:szCs w:val="22"/>
              </w:rPr>
              <w:t>42</w:t>
            </w:r>
          </w:p>
        </w:tc>
        <w:tc>
          <w:tcPr>
            <w:tcW w:w="1480" w:type="dxa"/>
            <w:tcBorders>
              <w:bottom w:val="double" w:sz="4" w:space="0" w:color="auto"/>
            </w:tcBorders>
            <w:shd w:val="clear" w:color="auto" w:fill="auto"/>
            <w:tcMar>
              <w:top w:w="12" w:type="dxa"/>
              <w:left w:w="12" w:type="dxa"/>
              <w:bottom w:w="0" w:type="dxa"/>
              <w:right w:w="12" w:type="dxa"/>
            </w:tcMar>
            <w:vAlign w:val="center"/>
            <w:hideMark/>
          </w:tcPr>
          <w:p w14:paraId="0DC1C721" w14:textId="079BB6DA" w:rsidR="0009276B" w:rsidRPr="007D0E6D" w:rsidRDefault="00487ADB" w:rsidP="00ED631C">
            <w:pPr>
              <w:jc w:val="center"/>
              <w:rPr>
                <w:sz w:val="22"/>
                <w:szCs w:val="22"/>
              </w:rPr>
            </w:pPr>
            <w:r w:rsidRPr="007D0E6D">
              <w:rPr>
                <w:sz w:val="22"/>
                <w:szCs w:val="22"/>
              </w:rPr>
              <w:t>0.2</w:t>
            </w:r>
            <w:r w:rsidR="00B2153D" w:rsidRPr="007D0E6D">
              <w:rPr>
                <w:sz w:val="22"/>
                <w:szCs w:val="22"/>
              </w:rPr>
              <w:t>4</w:t>
            </w:r>
            <w:r w:rsidR="00071477" w:rsidRPr="007D0E6D">
              <w:rPr>
                <w:sz w:val="22"/>
                <w:szCs w:val="22"/>
              </w:rPr>
              <w:t>5</w:t>
            </w:r>
            <w:r w:rsidR="0009276B" w:rsidRPr="007D0E6D">
              <w:rPr>
                <w:sz w:val="22"/>
                <w:szCs w:val="22"/>
              </w:rPr>
              <w:t xml:space="preserve"> ± 0.</w:t>
            </w:r>
            <w:r w:rsidRPr="007D0E6D">
              <w:rPr>
                <w:sz w:val="22"/>
                <w:szCs w:val="22"/>
              </w:rPr>
              <w:t>01</w:t>
            </w:r>
            <w:r w:rsidR="00B2153D" w:rsidRPr="007D0E6D">
              <w:rPr>
                <w:sz w:val="22"/>
                <w:szCs w:val="22"/>
              </w:rPr>
              <w:t>2</w:t>
            </w:r>
          </w:p>
        </w:tc>
      </w:tr>
    </w:tbl>
    <w:p w14:paraId="439E63B1" w14:textId="2E635BA3" w:rsidR="0009276B" w:rsidRDefault="0009276B" w:rsidP="0009276B">
      <w:pPr>
        <w:ind w:firstLine="202"/>
        <w:jc w:val="both"/>
      </w:pPr>
    </w:p>
    <w:p w14:paraId="34BF49FE" w14:textId="77777777" w:rsidR="0009276B" w:rsidRDefault="0009276B" w:rsidP="0009276B">
      <w:pPr>
        <w:ind w:firstLine="202"/>
        <w:jc w:val="both"/>
      </w:pPr>
    </w:p>
    <w:p w14:paraId="1BA8197F" w14:textId="77777777" w:rsidR="007B1AA2" w:rsidRDefault="007B1AA2" w:rsidP="002154B8">
      <w:pPr>
        <w:jc w:val="both"/>
      </w:pPr>
    </w:p>
    <w:p w14:paraId="6FFF29FB" w14:textId="62ED63F6" w:rsidR="00B466F1" w:rsidRDefault="00B466F1" w:rsidP="007B1AA2">
      <w:pPr>
        <w:jc w:val="both"/>
      </w:pPr>
    </w:p>
    <w:p w14:paraId="4820AE95" w14:textId="77777777" w:rsidR="00814F8E" w:rsidRDefault="00814F8E" w:rsidP="007B1AA2">
      <w:pPr>
        <w:jc w:val="both"/>
      </w:pPr>
    </w:p>
    <w:p w14:paraId="3946498A" w14:textId="77777777" w:rsidR="007B1AA2" w:rsidRDefault="007B1AA2" w:rsidP="002154B8">
      <w:pPr>
        <w:jc w:val="both"/>
      </w:pPr>
    </w:p>
    <w:p w14:paraId="05C49E56" w14:textId="77777777" w:rsidR="00EF78F9" w:rsidRDefault="00EF78F9">
      <w:r>
        <w:br w:type="page"/>
      </w:r>
    </w:p>
    <w:p w14:paraId="43873199" w14:textId="77777777" w:rsidR="00EF78F9" w:rsidRDefault="00EF78F9" w:rsidP="002154B8">
      <w:pPr>
        <w:jc w:val="both"/>
      </w:pPr>
      <w:r>
        <w:lastRenderedPageBreak/>
        <w:t>As mentioned earlier, incoherent scatter is a suspected contributor to pixel crosstalk, which degrades deposited energy localization and thereby worsens SR.  Lower x-ray energies would thereby result in improved (</w:t>
      </w:r>
      <w:proofErr w:type="gramStart"/>
      <w:r>
        <w:t>i.e.</w:t>
      </w:r>
      <w:proofErr w:type="gramEnd"/>
      <w:r>
        <w:t xml:space="preserve"> lower) values of SR, which would increase calculated </w:t>
      </w:r>
      <w:proofErr w:type="spellStart"/>
      <w:r>
        <w:t>dSNRn</w:t>
      </w:r>
      <w:proofErr w:type="spellEnd"/>
      <w:r>
        <w:t xml:space="preserve"> values.  Additionally, the smaller contribution from slightly increased SNR at lower x-ray energies, as shown in Table 11.1, would also contribute to larger </w:t>
      </w:r>
      <w:proofErr w:type="spellStart"/>
      <w:r>
        <w:t>dSNRn</w:t>
      </w:r>
      <w:proofErr w:type="spellEnd"/>
      <w:r>
        <w:t xml:space="preserve"> values at lower x-ray energies.  </w:t>
      </w:r>
    </w:p>
    <w:p w14:paraId="283E18D3" w14:textId="77777777" w:rsidR="00EF78F9" w:rsidRDefault="00EF78F9" w:rsidP="002154B8">
      <w:pPr>
        <w:jc w:val="both"/>
      </w:pPr>
    </w:p>
    <w:p w14:paraId="5DD1F465" w14:textId="289F03C3" w:rsidR="00094182" w:rsidRDefault="00F52695" w:rsidP="002154B8">
      <w:pPr>
        <w:jc w:val="both"/>
      </w:pPr>
      <w:r>
        <w:t xml:space="preserve">Despite the higher </w:t>
      </w:r>
      <w:proofErr w:type="spellStart"/>
      <w:r>
        <w:t>dSNRn</w:t>
      </w:r>
      <w:proofErr w:type="spellEnd"/>
      <w:r>
        <w:t xml:space="preserve"> value </w:t>
      </w:r>
      <w:r w:rsidR="00C60E22">
        <w:t xml:space="preserve">measured </w:t>
      </w:r>
      <w:r>
        <w:t xml:space="preserve">within the x-ray environment, the </w:t>
      </w:r>
      <w:proofErr w:type="spellStart"/>
      <w:r>
        <w:t>Ir</w:t>
      </w:r>
      <w:proofErr w:type="spellEnd"/>
      <w:r>
        <w:t>-Bi-Plastic outperform</w:t>
      </w:r>
      <w:r w:rsidR="009543B0">
        <w:t>ed</w:t>
      </w:r>
      <w:r>
        <w:t xml:space="preserve"> </w:t>
      </w:r>
      <w:r w:rsidR="009543B0">
        <w:t>an EJ-200 array of similar thickness but smaller pixel pitch</w:t>
      </w:r>
      <w:r w:rsidR="008B3A73">
        <w:t xml:space="preserve"> in the fast neutron environment</w:t>
      </w:r>
      <w:r w:rsidR="009543B0">
        <w:t>.  Specifically, an EJ-200 array with 2×2×19 mm pixels and an average pitch of 2.28 mm was</w:t>
      </w:r>
      <w:r w:rsidR="00C60E22">
        <w:t xml:space="preserve"> </w:t>
      </w:r>
      <w:r w:rsidR="009543B0">
        <w:t xml:space="preserve">evaluated using </w:t>
      </w:r>
      <w:r w:rsidR="00C60E22">
        <w:t xml:space="preserve">a similar methodology, including an identical </w:t>
      </w:r>
      <w:proofErr w:type="spellStart"/>
      <w:r w:rsidR="00C60E22">
        <w:t>Varex</w:t>
      </w:r>
      <w:proofErr w:type="spellEnd"/>
      <w:r w:rsidR="00C60E22">
        <w:t xml:space="preserve"> </w:t>
      </w:r>
      <w:r w:rsidR="009543B0">
        <w:t xml:space="preserve">panel, </w:t>
      </w:r>
      <w:r w:rsidR="00C60E22">
        <w:t xml:space="preserve">phantom, </w:t>
      </w:r>
      <w:r w:rsidR="009543B0">
        <w:t>generator, SDD</w:t>
      </w:r>
      <w:r w:rsidR="00C60E22">
        <w:t>, and exposure</w:t>
      </w:r>
      <w:r w:rsidR="009543B0">
        <w:t xml:space="preserve">.  The EJ-200 array produced a </w:t>
      </w:r>
      <w:proofErr w:type="spellStart"/>
      <w:r w:rsidR="009543B0">
        <w:t>dSNRn</w:t>
      </w:r>
      <w:proofErr w:type="spellEnd"/>
      <w:r w:rsidR="009543B0">
        <w:t xml:space="preserve"> value of only 0.09</w:t>
      </w:r>
      <w:r w:rsidR="00C31660">
        <w:t>47</w:t>
      </w:r>
      <w:r w:rsidR="009543B0">
        <w:t xml:space="preserve"> ± 0.005, which is </w:t>
      </w:r>
      <w:r w:rsidR="00C31660">
        <w:t xml:space="preserve">less than half </w:t>
      </w:r>
      <w:r w:rsidR="009543B0">
        <w:t xml:space="preserve">the </w:t>
      </w:r>
      <w:proofErr w:type="spellStart"/>
      <w:r w:rsidR="009543B0">
        <w:t>dSNRn</w:t>
      </w:r>
      <w:proofErr w:type="spellEnd"/>
      <w:r w:rsidR="009543B0">
        <w:t xml:space="preserve"> value </w:t>
      </w:r>
      <w:r w:rsidR="00B677E7">
        <w:t xml:space="preserve">calculated for </w:t>
      </w:r>
      <w:r w:rsidR="009543B0">
        <w:t xml:space="preserve">the </w:t>
      </w:r>
      <w:proofErr w:type="spellStart"/>
      <w:r w:rsidR="009543B0">
        <w:t>Ir</w:t>
      </w:r>
      <w:proofErr w:type="spellEnd"/>
      <w:r w:rsidR="009543B0">
        <w:t>-Bi-Plastic array.</w:t>
      </w:r>
      <w:r w:rsidR="00C60E22">
        <w:t xml:space="preserve">  This </w:t>
      </w:r>
      <w:r w:rsidR="00B677E7">
        <w:t xml:space="preserve">measured performance disparity </w:t>
      </w:r>
      <w:r w:rsidR="00C60E22">
        <w:t xml:space="preserve">suggests arrays made from </w:t>
      </w:r>
      <w:proofErr w:type="spellStart"/>
      <w:r w:rsidR="00C60E22">
        <w:t>Ir</w:t>
      </w:r>
      <w:proofErr w:type="spellEnd"/>
      <w:r w:rsidR="00C60E22">
        <w:t>-Bi-Plastic may also offer substantially improved performance in neutron, as well as x-ray, environments</w:t>
      </w:r>
      <w:r w:rsidR="00B677E7">
        <w:t xml:space="preserve"> over low-Z plastics like EJ-200</w:t>
      </w:r>
      <w:r w:rsidR="00C60E22">
        <w:t xml:space="preserve">.  </w:t>
      </w:r>
      <w:r w:rsidR="00B677E7">
        <w:t>Furthermore, t</w:t>
      </w:r>
      <w:r w:rsidR="00C60E22">
        <w:t>h</w:t>
      </w:r>
      <w:r w:rsidR="00B677E7">
        <w:t>is</w:t>
      </w:r>
      <w:r w:rsidR="008B3A73">
        <w:t xml:space="preserve"> </w:t>
      </w:r>
      <w:r w:rsidR="00C60E22">
        <w:t xml:space="preserve">performance </w:t>
      </w:r>
      <w:r w:rsidR="00B677E7">
        <w:t>i</w:t>
      </w:r>
      <w:r w:rsidR="00C60E22">
        <w:t xml:space="preserve">s assessed as due to </w:t>
      </w:r>
      <w:r w:rsidR="00B677E7">
        <w:t>the s</w:t>
      </w:r>
      <w:r w:rsidR="00C60E22">
        <w:t>ignificantly larger SNR</w:t>
      </w:r>
      <w:r w:rsidR="00B677E7">
        <w:t xml:space="preserve"> provided by the </w:t>
      </w:r>
      <w:proofErr w:type="spellStart"/>
      <w:r w:rsidR="00B677E7">
        <w:t>Ir</w:t>
      </w:r>
      <w:proofErr w:type="spellEnd"/>
      <w:r w:rsidR="00B677E7">
        <w:t>-Bi-Plastic</w:t>
      </w:r>
      <w:r w:rsidR="00C60E22">
        <w:t>, which</w:t>
      </w:r>
      <w:r w:rsidR="00B677E7">
        <w:t xml:space="preserve"> measured 16.35 versus the 2.26</w:t>
      </w:r>
      <w:r w:rsidR="009E071C">
        <w:t xml:space="preserve"> measured for t</w:t>
      </w:r>
      <w:r w:rsidR="008B3A73">
        <w:t>he</w:t>
      </w:r>
      <w:r w:rsidR="009E071C">
        <w:t xml:space="preserve"> EJ-200 array</w:t>
      </w:r>
      <w:r w:rsidR="008B3A73">
        <w:t xml:space="preserve"> with smaller pixel</w:t>
      </w:r>
      <w:r w:rsidR="003115A3">
        <w:t xml:space="preserve"> pitch</w:t>
      </w:r>
      <w:r w:rsidR="009E071C">
        <w:t>.</w:t>
      </w:r>
      <w:r w:rsidR="008B3A73">
        <w:t xml:space="preserve">  Assuming all else is equal, SNR should scale as the square root of pixel area </w:t>
      </w:r>
      <w:sdt>
        <w:sdtPr>
          <w:id w:val="531777732"/>
          <w:citation/>
        </w:sdtPr>
        <w:sdtContent>
          <w:r w:rsidR="008B3A73">
            <w:fldChar w:fldCharType="begin"/>
          </w:r>
          <w:r w:rsidR="008B3A73">
            <w:instrText xml:space="preserve"> CITATION AST17 \l 1033 </w:instrText>
          </w:r>
          <w:r w:rsidR="008B3A73">
            <w:fldChar w:fldCharType="separate"/>
          </w:r>
          <w:r w:rsidR="00EF78F9">
            <w:rPr>
              <w:noProof/>
            </w:rPr>
            <w:t>[60]</w:t>
          </w:r>
          <w:r w:rsidR="008B3A73">
            <w:fldChar w:fldCharType="end"/>
          </w:r>
        </w:sdtContent>
      </w:sdt>
      <w:r w:rsidR="008B3A73">
        <w:t xml:space="preserve">, suggesting a similarly sized array of EJ-200 would only provide a SNR of </w:t>
      </w:r>
      <w:r w:rsidR="003115A3">
        <w:t xml:space="preserve">only </w:t>
      </w:r>
      <w:r w:rsidR="008B3A73">
        <w:t xml:space="preserve">5.65.  </w:t>
      </w:r>
      <w:r w:rsidR="009E071C">
        <w:t xml:space="preserve">This </w:t>
      </w:r>
      <w:r w:rsidR="003115A3">
        <w:t xml:space="preserve">dramatically </w:t>
      </w:r>
      <w:r w:rsidR="009E071C">
        <w:t xml:space="preserve">increased </w:t>
      </w:r>
      <w:r w:rsidR="003115A3">
        <w:t>signal f</w:t>
      </w:r>
      <w:r w:rsidR="009E071C">
        <w:t xml:space="preserve">rom the novel material is believed to be a direct result of the iridium-complex, which enables radiative deexcitation of triplet molecular states populated from proton recoil events.  In traditional plastics, such as EJ-200, these excited states </w:t>
      </w:r>
      <w:r w:rsidR="003115A3">
        <w:t xml:space="preserve">typically </w:t>
      </w:r>
      <w:r w:rsidR="009E071C">
        <w:t xml:space="preserve">relax via non-radiative means.  </w:t>
      </w:r>
      <w:r>
        <w:t xml:space="preserve">Regardless, </w:t>
      </w:r>
      <w:r w:rsidR="0009276B">
        <w:t xml:space="preserve">further </w:t>
      </w:r>
      <w:proofErr w:type="gramStart"/>
      <w:r>
        <w:t>experimental</w:t>
      </w:r>
      <w:proofErr w:type="gramEnd"/>
      <w:r>
        <w:t xml:space="preserve"> and computational </w:t>
      </w:r>
      <w:r w:rsidR="0009276B">
        <w:t>evaluation</w:t>
      </w:r>
      <w:r>
        <w:t xml:space="preserve">s </w:t>
      </w:r>
      <w:r w:rsidR="009543B0">
        <w:t>are</w:t>
      </w:r>
      <w:r>
        <w:t xml:space="preserve"> </w:t>
      </w:r>
      <w:r w:rsidR="0009276B">
        <w:t xml:space="preserve">necessary to </w:t>
      </w:r>
      <w:r w:rsidR="009543B0">
        <w:t xml:space="preserve">more equivalently </w:t>
      </w:r>
      <w:r w:rsidR="0009276B">
        <w:t>determine the relative performance of</w:t>
      </w:r>
      <w:r w:rsidR="003115A3">
        <w:t xml:space="preserve"> the</w:t>
      </w:r>
      <w:r w:rsidR="0009276B">
        <w:t xml:space="preserve"> </w:t>
      </w:r>
      <w:proofErr w:type="spellStart"/>
      <w:r>
        <w:t>Ir</w:t>
      </w:r>
      <w:proofErr w:type="spellEnd"/>
      <w:r>
        <w:t xml:space="preserve">-Bi-Plastic </w:t>
      </w:r>
      <w:r w:rsidR="009543B0">
        <w:t xml:space="preserve">compared </w:t>
      </w:r>
      <w:r w:rsidR="0009276B">
        <w:t xml:space="preserve">to </w:t>
      </w:r>
      <w:r w:rsidR="009543B0">
        <w:t>m</w:t>
      </w:r>
      <w:r>
        <w:t>ore traditional plastics, such as EJ-200</w:t>
      </w:r>
      <w:r w:rsidR="003115A3">
        <w:t xml:space="preserve"> and EJ-256</w:t>
      </w:r>
      <w:r>
        <w:t>.</w:t>
      </w:r>
    </w:p>
    <w:p w14:paraId="62684168" w14:textId="360B893D" w:rsidR="00F52695" w:rsidRDefault="00094182" w:rsidP="00642637">
      <w:pPr>
        <w:pStyle w:val="Heading3"/>
        <w:numPr>
          <w:ilvl w:val="0"/>
          <w:numId w:val="0"/>
        </w:numPr>
      </w:pPr>
      <w:bookmarkStart w:id="450" w:name="_Toc69359113"/>
      <w:r>
        <w:t>Discussion and Conclusion</w:t>
      </w:r>
      <w:bookmarkEnd w:id="450"/>
    </w:p>
    <w:p w14:paraId="4570DBAF" w14:textId="54886547" w:rsidR="00612252" w:rsidRDefault="0009276B" w:rsidP="002154B8">
      <w:pPr>
        <w:jc w:val="both"/>
      </w:pPr>
      <w:r>
        <w:t xml:space="preserve">This research sought to experimentally characterize </w:t>
      </w:r>
      <w:r w:rsidR="00612252">
        <w:t xml:space="preserve">the performance of </w:t>
      </w:r>
      <w:r>
        <w:t xml:space="preserve">an array made from a novel </w:t>
      </w:r>
      <w:proofErr w:type="spellStart"/>
      <w:r>
        <w:t>Ir</w:t>
      </w:r>
      <w:proofErr w:type="spellEnd"/>
      <w:r>
        <w:t xml:space="preserve">-Bi-Plastic </w:t>
      </w:r>
      <w:r w:rsidR="00612252">
        <w:t>within</w:t>
      </w:r>
      <w:r>
        <w:t xml:space="preserve"> x-ray and fast neutron </w:t>
      </w:r>
      <w:r w:rsidR="00612252">
        <w:t xml:space="preserve">environments.  The results suggest this array is more ideally suited to transmission radiography purposes within x-ray fields, and, due to its high-Z loading and </w:t>
      </w:r>
      <w:r w:rsidR="00AA79DE">
        <w:t xml:space="preserve">the </w:t>
      </w:r>
      <w:r w:rsidR="00612252">
        <w:t>documented light yield</w:t>
      </w:r>
      <w:r w:rsidR="00AA79DE">
        <w:t xml:space="preserve"> of similar </w:t>
      </w:r>
      <w:r w:rsidR="0098008C">
        <w:t>bismuth</w:t>
      </w:r>
      <w:r w:rsidR="00AA79DE">
        <w:t xml:space="preserve">-loaded plastics </w:t>
      </w:r>
      <w:sdt>
        <w:sdtPr>
          <w:id w:val="-721204066"/>
          <w:citation/>
        </w:sdtPr>
        <w:sdtContent>
          <w:r w:rsidR="00AA79DE">
            <w:fldChar w:fldCharType="begin"/>
          </w:r>
          <w:r w:rsidR="00AA79DE">
            <w:instrText xml:space="preserve"> CITATION TJH18 \l 1033 </w:instrText>
          </w:r>
          <w:r w:rsidR="00AA79DE">
            <w:fldChar w:fldCharType="separate"/>
          </w:r>
          <w:r w:rsidR="00EF78F9">
            <w:rPr>
              <w:noProof/>
            </w:rPr>
            <w:t>[9]</w:t>
          </w:r>
          <w:r w:rsidR="00AA79DE">
            <w:fldChar w:fldCharType="end"/>
          </w:r>
        </w:sdtContent>
      </w:sdt>
      <w:r w:rsidR="00612252">
        <w:t xml:space="preserve">, it will </w:t>
      </w:r>
      <w:r w:rsidR="00456C1D">
        <w:t xml:space="preserve">likely </w:t>
      </w:r>
      <w:r w:rsidR="00612252">
        <w:t xml:space="preserve">outperform </w:t>
      </w:r>
      <w:r w:rsidR="00AA79DE">
        <w:t xml:space="preserve">comparable </w:t>
      </w:r>
      <w:r w:rsidR="00612252">
        <w:t xml:space="preserve">arrays made from more traditional plastics, such as EJ-200.  </w:t>
      </w:r>
    </w:p>
    <w:p w14:paraId="2381ECD9" w14:textId="77777777" w:rsidR="007B1AA2" w:rsidRDefault="007B1AA2" w:rsidP="007B1AA2">
      <w:pPr>
        <w:jc w:val="both"/>
      </w:pPr>
    </w:p>
    <w:p w14:paraId="56E42F5E" w14:textId="65DB13D1" w:rsidR="00487ADB" w:rsidRDefault="00612252" w:rsidP="002154B8">
      <w:pPr>
        <w:jc w:val="both"/>
      </w:pPr>
      <w:r>
        <w:t xml:space="preserve">Additionally, the </w:t>
      </w:r>
      <w:proofErr w:type="spellStart"/>
      <w:r>
        <w:t>dSNRn</w:t>
      </w:r>
      <w:proofErr w:type="spellEnd"/>
      <w:r>
        <w:t xml:space="preserve"> measured from the array in </w:t>
      </w:r>
      <w:r w:rsidR="00456C1D">
        <w:t>the</w:t>
      </w:r>
      <w:r>
        <w:t xml:space="preserve"> 14.1 MeV neutron environment is markedly greater than that measured from an </w:t>
      </w:r>
      <w:r w:rsidR="00AA79DE">
        <w:t xml:space="preserve">EJ-200 </w:t>
      </w:r>
      <w:r>
        <w:t>array of similar thickness</w:t>
      </w:r>
      <w:r w:rsidR="00AA79DE">
        <w:t>.</w:t>
      </w:r>
      <w:r>
        <w:t xml:space="preserve">  Therefore, it is likely that, due to the presence of the iridium-complex</w:t>
      </w:r>
      <w:r w:rsidR="00AA79DE">
        <w:t xml:space="preserve">, </w:t>
      </w:r>
      <w:r>
        <w:t xml:space="preserve">the </w:t>
      </w:r>
      <w:proofErr w:type="spellStart"/>
      <w:r>
        <w:t>Ir</w:t>
      </w:r>
      <w:proofErr w:type="spellEnd"/>
      <w:r>
        <w:t xml:space="preserve">-Bi-Plastic will </w:t>
      </w:r>
      <w:r w:rsidR="00456C1D">
        <w:t xml:space="preserve">also </w:t>
      </w:r>
      <w:r>
        <w:t xml:space="preserve">outperform comparable arrays made from EJ-200 in fast neutron environments.  These findings suggest the </w:t>
      </w:r>
      <w:proofErr w:type="spellStart"/>
      <w:r>
        <w:t>Ir</w:t>
      </w:r>
      <w:proofErr w:type="spellEnd"/>
      <w:r>
        <w:t>-Bi-Plastic may offer significantly</w:t>
      </w:r>
      <w:r w:rsidR="00487ADB">
        <w:t xml:space="preserve"> enhanced </w:t>
      </w:r>
      <w:r>
        <w:t xml:space="preserve">performance </w:t>
      </w:r>
      <w:r w:rsidR="00487ADB">
        <w:t xml:space="preserve">over EJ-200 as a </w:t>
      </w:r>
      <w:r>
        <w:t xml:space="preserve">material </w:t>
      </w:r>
      <w:r w:rsidR="00456C1D">
        <w:t xml:space="preserve">for </w:t>
      </w:r>
      <w:r w:rsidR="00487ADB">
        <w:t xml:space="preserve">DPI applications.  </w:t>
      </w:r>
    </w:p>
    <w:p w14:paraId="161D219A" w14:textId="4A6804A4" w:rsidR="0009276B" w:rsidRPr="004119B5" w:rsidRDefault="00487ADB" w:rsidP="002154B8">
      <w:pPr>
        <w:jc w:val="both"/>
      </w:pPr>
      <w:r w:rsidRPr="004119B5">
        <w:lastRenderedPageBreak/>
        <w:t xml:space="preserve">These quantified </w:t>
      </w:r>
      <w:r>
        <w:t xml:space="preserve">evaluations of </w:t>
      </w:r>
      <w:r w:rsidRPr="004119B5">
        <w:t xml:space="preserve">detector response translate directly into shorter measurement times across both particle types and, therefore, less dose per measurement, which is optimal for portable radiography scenarios.  Consequently, these results support </w:t>
      </w:r>
      <w:r w:rsidR="00456C1D">
        <w:t xml:space="preserve">further comparative study of </w:t>
      </w:r>
      <w:r w:rsidRPr="004119B5">
        <w:t xml:space="preserve">the </w:t>
      </w:r>
      <w:proofErr w:type="spellStart"/>
      <w:r>
        <w:t>Ir</w:t>
      </w:r>
      <w:proofErr w:type="spellEnd"/>
      <w:r>
        <w:t xml:space="preserve">-Bi-Plastic </w:t>
      </w:r>
      <w:r w:rsidR="00456C1D">
        <w:t xml:space="preserve">against </w:t>
      </w:r>
      <w:r w:rsidRPr="004119B5">
        <w:t>other plastic alternatives, such as EJ-200</w:t>
      </w:r>
      <w:r w:rsidR="00456C1D">
        <w:t xml:space="preserve">.  If the performance advantage of </w:t>
      </w:r>
      <w:proofErr w:type="spellStart"/>
      <w:r w:rsidR="00456C1D">
        <w:t>Ir</w:t>
      </w:r>
      <w:proofErr w:type="spellEnd"/>
      <w:r w:rsidR="00456C1D">
        <w:t>-Bi-Plastic is as expected, it may prove an exceptional candidate</w:t>
      </w:r>
      <w:r>
        <w:t xml:space="preserve"> </w:t>
      </w:r>
      <w:r w:rsidR="00456C1D">
        <w:t xml:space="preserve">material </w:t>
      </w:r>
      <w:r>
        <w:t xml:space="preserve">for </w:t>
      </w:r>
      <w:r w:rsidRPr="004119B5">
        <w:t xml:space="preserve">DPI radiography applications supporting national nuclear safety, security, and safeguards.  </w:t>
      </w:r>
      <w:r w:rsidR="00612252" w:rsidRPr="004119B5">
        <w:t xml:space="preserve"> </w:t>
      </w:r>
    </w:p>
    <w:p w14:paraId="35FC619C" w14:textId="70D5F2A2" w:rsidR="0009276B" w:rsidRDefault="0009276B" w:rsidP="0009276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8289318" w14:textId="4B996EC1" w:rsidR="00487ADB" w:rsidRPr="004119B5" w:rsidRDefault="007B1AA2" w:rsidP="002154B8">
      <w:pPr>
        <w:pStyle w:val="Heading3"/>
        <w:numPr>
          <w:ilvl w:val="0"/>
          <w:numId w:val="0"/>
        </w:numPr>
      </w:pPr>
      <w:bookmarkStart w:id="451" w:name="_Toc69359114"/>
      <w:r>
        <w:t>Acknowledgement</w:t>
      </w:r>
      <w:bookmarkEnd w:id="451"/>
    </w:p>
    <w:p w14:paraId="66095FD9" w14:textId="01B3A64E" w:rsidR="00487ADB" w:rsidRPr="004119B5" w:rsidRDefault="00487ADB" w:rsidP="002154B8">
      <w:pPr>
        <w:pStyle w:val="Text"/>
        <w:ind w:firstLine="0"/>
        <w:rPr>
          <w:rFonts w:ascii="Arial" w:hAnsi="Arial" w:cs="Arial"/>
          <w:bCs/>
          <w:sz w:val="24"/>
          <w:szCs w:val="24"/>
        </w:rPr>
      </w:pPr>
      <w:r w:rsidRPr="004119B5">
        <w:rPr>
          <w:rFonts w:ascii="Arial" w:hAnsi="Arial" w:cs="Arial"/>
          <w:sz w:val="24"/>
          <w:szCs w:val="24"/>
        </w:rPr>
        <w:t xml:space="preserve">The authors would like to thank the U.S. Army and the Department of Energy, including award DE-NA0003180, for supporting this research. The authors also thank Dr. Dan </w:t>
      </w:r>
      <w:proofErr w:type="spellStart"/>
      <w:r w:rsidRPr="004119B5">
        <w:rPr>
          <w:rFonts w:ascii="Arial" w:hAnsi="Arial" w:cs="Arial"/>
          <w:sz w:val="24"/>
          <w:szCs w:val="24"/>
        </w:rPr>
        <w:t>Shedlock</w:t>
      </w:r>
      <w:proofErr w:type="spellEnd"/>
      <w:r w:rsidRPr="004119B5">
        <w:rPr>
          <w:rFonts w:ascii="Arial" w:hAnsi="Arial" w:cs="Arial"/>
          <w:sz w:val="24"/>
          <w:szCs w:val="24"/>
        </w:rPr>
        <w:t xml:space="preserve"> and </w:t>
      </w:r>
      <w:proofErr w:type="spellStart"/>
      <w:r w:rsidRPr="004119B5">
        <w:rPr>
          <w:rFonts w:ascii="Arial" w:hAnsi="Arial" w:cs="Arial"/>
          <w:sz w:val="24"/>
          <w:szCs w:val="24"/>
        </w:rPr>
        <w:t>Varex</w:t>
      </w:r>
      <w:proofErr w:type="spellEnd"/>
      <w:r w:rsidRPr="004119B5">
        <w:rPr>
          <w:rFonts w:ascii="Arial" w:hAnsi="Arial" w:cs="Arial"/>
          <w:sz w:val="24"/>
          <w:szCs w:val="24"/>
        </w:rPr>
        <w:t xml:space="preserve"> Imaging for the use of a </w:t>
      </w:r>
      <w:proofErr w:type="spellStart"/>
      <w:r w:rsidRPr="004119B5">
        <w:rPr>
          <w:rFonts w:ascii="Arial" w:hAnsi="Arial" w:cs="Arial"/>
          <w:sz w:val="24"/>
          <w:szCs w:val="24"/>
        </w:rPr>
        <w:t>Varex</w:t>
      </w:r>
      <w:proofErr w:type="spellEnd"/>
      <w:r w:rsidRPr="004119B5">
        <w:rPr>
          <w:rFonts w:ascii="Arial" w:hAnsi="Arial" w:cs="Arial"/>
          <w:sz w:val="24"/>
          <w:szCs w:val="24"/>
        </w:rPr>
        <w:t xml:space="preserve"> Industrial </w:t>
      </w:r>
      <w:proofErr w:type="spellStart"/>
      <w:r w:rsidRPr="004119B5">
        <w:rPr>
          <w:rFonts w:ascii="Arial" w:hAnsi="Arial" w:cs="Arial"/>
          <w:sz w:val="24"/>
          <w:szCs w:val="24"/>
        </w:rPr>
        <w:t>PaxScan</w:t>
      </w:r>
      <w:proofErr w:type="spellEnd"/>
      <w:r w:rsidRPr="004119B5">
        <w:rPr>
          <w:rFonts w:ascii="Arial" w:hAnsi="Arial" w:cs="Arial"/>
          <w:sz w:val="24"/>
          <w:szCs w:val="24"/>
        </w:rPr>
        <w:t>® 1515DXT-I flat panel detector</w:t>
      </w:r>
      <w:r>
        <w:rPr>
          <w:rFonts w:ascii="Arial" w:hAnsi="Arial" w:cs="Arial"/>
          <w:sz w:val="24"/>
          <w:szCs w:val="24"/>
        </w:rPr>
        <w:t>.</w:t>
      </w:r>
    </w:p>
    <w:bookmarkEnd w:id="415"/>
    <w:p w14:paraId="52779249" w14:textId="2F220F69" w:rsidR="0009276B" w:rsidRDefault="0009276B" w:rsidP="004119B5">
      <w:pPr>
        <w:ind w:firstLine="720"/>
      </w:pPr>
    </w:p>
    <w:p w14:paraId="48B6089C" w14:textId="53DF27E4" w:rsidR="0009276B" w:rsidRDefault="0009276B"/>
    <w:p w14:paraId="330A4399" w14:textId="2BD02265" w:rsidR="00094182" w:rsidRDefault="00094182"/>
    <w:p w14:paraId="6AC4400D" w14:textId="59F34907" w:rsidR="00094182" w:rsidRDefault="00094182">
      <w:r>
        <w:br w:type="page"/>
      </w:r>
    </w:p>
    <w:p w14:paraId="37A4CD31" w14:textId="7522799F" w:rsidR="00094182" w:rsidRDefault="00094182" w:rsidP="00094182">
      <w:pPr>
        <w:pStyle w:val="Heading1"/>
      </w:pPr>
      <w:bookmarkStart w:id="452" w:name="_Toc69359115"/>
      <w:r>
        <w:lastRenderedPageBreak/>
        <w:t>-</w:t>
      </w:r>
      <w:r>
        <w:br/>
        <w:t xml:space="preserve">Conclusions and </w:t>
      </w:r>
      <w:r w:rsidR="001E2B4C">
        <w:t xml:space="preserve">Recommendations for </w:t>
      </w:r>
      <w:r>
        <w:t>Future Work</w:t>
      </w:r>
      <w:bookmarkEnd w:id="452"/>
      <w:r w:rsidDel="00565832">
        <w:t xml:space="preserve"> </w:t>
      </w:r>
    </w:p>
    <w:p w14:paraId="5C38B3AC" w14:textId="0651BDBB" w:rsidR="00094182" w:rsidRDefault="00094182" w:rsidP="00094182"/>
    <w:p w14:paraId="08E86629" w14:textId="77777777" w:rsidR="00094182" w:rsidRPr="00FC1713" w:rsidRDefault="00094182" w:rsidP="00642637"/>
    <w:p w14:paraId="7B35552B" w14:textId="79569334" w:rsidR="00094182" w:rsidRDefault="00094182" w:rsidP="00094182">
      <w:pPr>
        <w:pStyle w:val="Heading2"/>
      </w:pPr>
      <w:bookmarkStart w:id="453" w:name="_Toc69359116"/>
      <w:r>
        <w:t>Conclusions</w:t>
      </w:r>
      <w:bookmarkEnd w:id="453"/>
    </w:p>
    <w:p w14:paraId="680904D9" w14:textId="4FD38DBE" w:rsidR="00094182" w:rsidRDefault="00094182" w:rsidP="00094182"/>
    <w:p w14:paraId="1722C871" w14:textId="7CAE22BD" w:rsidR="00665610" w:rsidRDefault="00665610" w:rsidP="00642637">
      <w:pPr>
        <w:jc w:val="both"/>
      </w:pPr>
      <w:r>
        <w:t xml:space="preserve">This research sought to measure the performance of </w:t>
      </w:r>
      <w:proofErr w:type="spellStart"/>
      <w:r>
        <w:t>BiPVT</w:t>
      </w:r>
      <w:proofErr w:type="spellEnd"/>
      <w:r>
        <w:t xml:space="preserve"> for DPI applications</w:t>
      </w:r>
      <w:r w:rsidR="002C148D">
        <w:t xml:space="preserve"> using only a small sample of the novel material</w:t>
      </w:r>
      <w:r>
        <w:t>.</w:t>
      </w:r>
      <w:r w:rsidR="002C148D">
        <w:t xml:space="preserve">  As such, the available material was cut and reassembled as a 4×3 pixelated array and paired with a TFT radiographic panel.  However, to quantify the </w:t>
      </w:r>
      <w:r w:rsidR="002C148D" w:rsidRPr="00642637">
        <w:rPr>
          <w:i/>
          <w:iCs/>
        </w:rPr>
        <w:t>relative</w:t>
      </w:r>
      <w:r w:rsidR="002C148D">
        <w:t xml:space="preserve"> performance of </w:t>
      </w:r>
      <w:proofErr w:type="spellStart"/>
      <w:r w:rsidR="002C148D">
        <w:t>BiPVT</w:t>
      </w:r>
      <w:proofErr w:type="spellEnd"/>
      <w:r w:rsidR="002C148D">
        <w:t xml:space="preserve"> in both </w:t>
      </w:r>
      <w:r>
        <w:t xml:space="preserve">x-ray </w:t>
      </w:r>
      <w:r w:rsidR="002C148D">
        <w:t>and fast neutron environments, two additional arrays</w:t>
      </w:r>
      <w:r w:rsidR="006F2513">
        <w:t xml:space="preserve"> were </w:t>
      </w:r>
      <w:r w:rsidR="002C148D">
        <w:t xml:space="preserve">also manufactured </w:t>
      </w:r>
      <w:r w:rsidR="006F2513">
        <w:t xml:space="preserve">from EJ-200 and EJ-256 </w:t>
      </w:r>
      <w:r w:rsidR="002C148D">
        <w:t>to provide comparable me</w:t>
      </w:r>
      <w:r w:rsidR="002D2DA1">
        <w:t xml:space="preserve">asures </w:t>
      </w:r>
      <w:r w:rsidR="002C148D">
        <w:t>of performance</w:t>
      </w:r>
      <w:r w:rsidR="006F2513">
        <w:t>.</w:t>
      </w:r>
      <w:r w:rsidR="002C148D">
        <w:t xml:space="preserve">  Together these three arrays were assessed </w:t>
      </w:r>
      <w:r w:rsidR="006F2513">
        <w:t xml:space="preserve">experimentally and computationally </w:t>
      </w:r>
      <w:r w:rsidR="002C148D">
        <w:t>for performance in both x-ray and fast neutron environments</w:t>
      </w:r>
      <w:r w:rsidR="006F2513">
        <w:t xml:space="preserve">.  </w:t>
      </w:r>
      <w:r w:rsidR="007A7DFF">
        <w:t xml:space="preserve">Due to the small sizes of the arrays, this was accomplished using multiple measurements of each array </w:t>
      </w:r>
      <w:r w:rsidR="002D2DA1">
        <w:t xml:space="preserve">with </w:t>
      </w:r>
      <w:r w:rsidR="007A7DFF">
        <w:t xml:space="preserve">varying degrees of shielding.  The individual measurements were then assembled into composite images to </w:t>
      </w:r>
      <w:r w:rsidR="002D2DA1">
        <w:t>facilitate</w:t>
      </w:r>
      <w:r w:rsidR="007A7DFF">
        <w:t xml:space="preserve"> additional analyses of performance.  </w:t>
      </w:r>
      <w:r w:rsidR="002D2DA1">
        <w:t>S</w:t>
      </w:r>
      <w:r w:rsidR="006F2513">
        <w:t>imulations wer</w:t>
      </w:r>
      <w:r w:rsidR="007A7DFF">
        <w:t>e conducted</w:t>
      </w:r>
      <w:r w:rsidR="006F2513">
        <w:t xml:space="preserve"> </w:t>
      </w:r>
      <w:r w:rsidR="007A7DFF">
        <w:t xml:space="preserve">to provide a better understanding of the physical reasons behind the measurements of relative performance, and, in the case of the x-ray environment, these were used to predict the likely relative performance of a more ideally manufactured </w:t>
      </w:r>
      <w:proofErr w:type="spellStart"/>
      <w:r w:rsidR="007A7DFF">
        <w:t>BiPVT</w:t>
      </w:r>
      <w:proofErr w:type="spellEnd"/>
      <w:r w:rsidR="007A7DFF">
        <w:t xml:space="preserve"> array at various x-ray energies. </w:t>
      </w:r>
      <w:r w:rsidR="006F2513">
        <w:t xml:space="preserve"> </w:t>
      </w:r>
      <w:r w:rsidR="002C148D">
        <w:t xml:space="preserve"> </w:t>
      </w:r>
    </w:p>
    <w:p w14:paraId="35CA01B0" w14:textId="77777777" w:rsidR="00665610" w:rsidRDefault="00665610" w:rsidP="00094182"/>
    <w:p w14:paraId="1B6B69E3" w14:textId="5A4BF58B" w:rsidR="00094182" w:rsidRPr="004119B5" w:rsidRDefault="00094182" w:rsidP="00094182">
      <w:pPr>
        <w:pStyle w:val="Heading3"/>
        <w:numPr>
          <w:ilvl w:val="0"/>
          <w:numId w:val="0"/>
        </w:numPr>
      </w:pPr>
      <w:bookmarkStart w:id="454" w:name="_Toc69359117"/>
      <w:r>
        <w:t>X-Ray Environment</w:t>
      </w:r>
      <w:bookmarkEnd w:id="454"/>
    </w:p>
    <w:p w14:paraId="2F1F313A" w14:textId="05DC2616" w:rsidR="00094182" w:rsidRDefault="007A1F93" w:rsidP="00642637">
      <w:pPr>
        <w:jc w:val="both"/>
      </w:pPr>
      <w:r>
        <w:t xml:space="preserve">In terms of calculated </w:t>
      </w:r>
      <w:proofErr w:type="spellStart"/>
      <w:r>
        <w:t>dSNRn</w:t>
      </w:r>
      <w:proofErr w:type="spellEnd"/>
      <w:r>
        <w:t>, a</w:t>
      </w:r>
      <w:r w:rsidR="00371DCB" w:rsidRPr="00333881">
        <w:t xml:space="preserve">t 370 </w:t>
      </w:r>
      <w:proofErr w:type="spellStart"/>
      <w:r w:rsidR="00371DCB" w:rsidRPr="00333881">
        <w:t>kV</w:t>
      </w:r>
      <w:r w:rsidR="00371DCB">
        <w:t>p</w:t>
      </w:r>
      <w:proofErr w:type="spellEnd"/>
      <w:r w:rsidR="00371DCB" w:rsidRPr="00333881">
        <w:t xml:space="preserve"> the </w:t>
      </w:r>
      <w:r w:rsidR="00371DCB">
        <w:t xml:space="preserve">evaluated </w:t>
      </w:r>
      <w:proofErr w:type="spellStart"/>
      <w:r w:rsidR="00371DCB" w:rsidRPr="00333881">
        <w:t>BiPVT</w:t>
      </w:r>
      <w:proofErr w:type="spellEnd"/>
      <w:r w:rsidR="00371DCB" w:rsidRPr="00333881">
        <w:t xml:space="preserve"> array demonstrated </w:t>
      </w:r>
      <w:r w:rsidR="00371DCB">
        <w:t xml:space="preserve">equivalent </w:t>
      </w:r>
      <w:r w:rsidR="00371DCB" w:rsidRPr="00333881">
        <w:t>performance compar</w:t>
      </w:r>
      <w:r w:rsidR="00371DCB">
        <w:t>ed</w:t>
      </w:r>
      <w:r w:rsidR="00371DCB" w:rsidRPr="00333881">
        <w:t xml:space="preserve"> to a similar </w:t>
      </w:r>
      <w:r>
        <w:t xml:space="preserve">array made from </w:t>
      </w:r>
      <w:r w:rsidR="00371DCB" w:rsidRPr="00333881">
        <w:t>EJ</w:t>
      </w:r>
      <w:r w:rsidR="00371DCB">
        <w:t>-</w:t>
      </w:r>
      <w:r w:rsidR="00371DCB" w:rsidRPr="00333881">
        <w:t>200</w:t>
      </w:r>
      <w:r w:rsidR="0005537E">
        <w:t>, and it outperformed an equivalent EJ-256 array</w:t>
      </w:r>
      <w:r w:rsidR="00371DCB">
        <w:t xml:space="preserve">.  However, without the sources of performance degradation detailed </w:t>
      </w:r>
      <w:r w:rsidR="0005537E">
        <w:t>above</w:t>
      </w:r>
      <w:r w:rsidR="00371DCB">
        <w:t xml:space="preserve">, the </w:t>
      </w:r>
      <w:proofErr w:type="spellStart"/>
      <w:r w:rsidR="00371DCB">
        <w:t>BiPVT</w:t>
      </w:r>
      <w:proofErr w:type="spellEnd"/>
      <w:r w:rsidR="00371DCB">
        <w:t xml:space="preserve"> array would likely have provided statistically superior performance to the EJ-200 array, and this </w:t>
      </w:r>
      <w:r w:rsidR="00371DCB" w:rsidRPr="00333881">
        <w:t xml:space="preserve">performance advantage </w:t>
      </w:r>
      <w:r w:rsidR="00371DCB">
        <w:t>would</w:t>
      </w:r>
      <w:r w:rsidR="00371DCB" w:rsidRPr="00333881">
        <w:t xml:space="preserve"> only </w:t>
      </w:r>
      <w:r w:rsidR="00371DCB">
        <w:t xml:space="preserve">be </w:t>
      </w:r>
      <w:r w:rsidR="00371DCB" w:rsidRPr="00333881">
        <w:t xml:space="preserve">expected to improve at lower x-ray energies. For ideally manufactured </w:t>
      </w:r>
      <w:proofErr w:type="spellStart"/>
      <w:r w:rsidR="00371DCB" w:rsidRPr="00333881">
        <w:t>BiPVT</w:t>
      </w:r>
      <w:proofErr w:type="spellEnd"/>
      <w:r w:rsidR="00371DCB" w:rsidRPr="00333881">
        <w:t xml:space="preserve"> arrays, simulations indicate these performance improvements may be &gt;5× that of EJ</w:t>
      </w:r>
      <w:r w:rsidR="00371DCB">
        <w:t>-</w:t>
      </w:r>
      <w:r w:rsidR="00371DCB" w:rsidRPr="00333881">
        <w:t xml:space="preserve">200 at 150 </w:t>
      </w:r>
      <w:proofErr w:type="spellStart"/>
      <w:r w:rsidR="00371DCB" w:rsidRPr="00333881">
        <w:t>kV</w:t>
      </w:r>
      <w:r w:rsidR="00371DCB">
        <w:t>p</w:t>
      </w:r>
      <w:proofErr w:type="spellEnd"/>
      <w:r w:rsidR="00371DCB" w:rsidRPr="00333881">
        <w:t xml:space="preserve"> and 270 </w:t>
      </w:r>
      <w:proofErr w:type="spellStart"/>
      <w:r w:rsidR="00371DCB" w:rsidRPr="00333881">
        <w:t>kV</w:t>
      </w:r>
      <w:r w:rsidR="00371DCB">
        <w:t>p</w:t>
      </w:r>
      <w:proofErr w:type="spellEnd"/>
      <w:r w:rsidR="00371DCB" w:rsidRPr="00333881">
        <w:t>, two other energies relevant for portable x-ray radiography</w:t>
      </w:r>
      <w:r w:rsidR="00EC7AF2">
        <w:t xml:space="preserve"> </w:t>
      </w:r>
      <w:sdt>
        <w:sdtPr>
          <w:id w:val="-1587142964"/>
          <w:citation/>
        </w:sdtPr>
        <w:sdtContent>
          <w:r w:rsidR="00EC7AF2">
            <w:fldChar w:fldCharType="begin"/>
          </w:r>
          <w:r w:rsidR="00EC7AF2">
            <w:instrText xml:space="preserve"> CITATION AWD20 \l 1033 </w:instrText>
          </w:r>
          <w:r w:rsidR="00EC7AF2">
            <w:fldChar w:fldCharType="separate"/>
          </w:r>
          <w:r w:rsidR="00EF78F9">
            <w:rPr>
              <w:noProof/>
            </w:rPr>
            <w:t>[80]</w:t>
          </w:r>
          <w:r w:rsidR="00EC7AF2">
            <w:fldChar w:fldCharType="end"/>
          </w:r>
        </w:sdtContent>
      </w:sdt>
      <w:r w:rsidR="00371DCB" w:rsidRPr="00333881">
        <w:t xml:space="preserve">. These results support the use of </w:t>
      </w:r>
      <w:proofErr w:type="spellStart"/>
      <w:r w:rsidR="00371DCB" w:rsidRPr="00333881">
        <w:t>BiPVT</w:t>
      </w:r>
      <w:proofErr w:type="spellEnd"/>
      <w:r w:rsidR="00371DCB" w:rsidRPr="00333881">
        <w:t xml:space="preserve"> over other plastic alternatives, such as EJ</w:t>
      </w:r>
      <w:r w:rsidR="00371DCB">
        <w:t>-</w:t>
      </w:r>
      <w:r w:rsidR="00371DCB" w:rsidRPr="00333881">
        <w:t>200</w:t>
      </w:r>
      <w:r w:rsidR="0005537E">
        <w:t xml:space="preserve"> and EJ-256</w:t>
      </w:r>
      <w:r w:rsidR="00371DCB" w:rsidRPr="00333881">
        <w:t>, for</w:t>
      </w:r>
      <w:r w:rsidR="0005537E">
        <w:t xml:space="preserve"> x-ray r</w:t>
      </w:r>
      <w:r w:rsidR="00371DCB" w:rsidRPr="00333881">
        <w:t>adiography.</w:t>
      </w:r>
      <w:r w:rsidR="00371DCB">
        <w:t xml:space="preserve"> </w:t>
      </w:r>
      <w:r w:rsidR="00EC7AF2">
        <w:t xml:space="preserve"> </w:t>
      </w:r>
      <w:r w:rsidR="00371DCB" w:rsidRPr="00333881">
        <w:t xml:space="preserve">These results support </w:t>
      </w:r>
      <w:r w:rsidR="0005537E">
        <w:t xml:space="preserve">the </w:t>
      </w:r>
      <w:r w:rsidR="00371DCB" w:rsidRPr="00333881">
        <w:t xml:space="preserve">further investigation </w:t>
      </w:r>
      <w:r w:rsidR="00EC7AF2">
        <w:t xml:space="preserve">and quantification </w:t>
      </w:r>
      <w:r w:rsidR="00371DCB" w:rsidRPr="00333881">
        <w:t xml:space="preserve">of </w:t>
      </w:r>
      <w:r w:rsidR="00EC7AF2">
        <w:t xml:space="preserve">relative </w:t>
      </w:r>
      <w:proofErr w:type="spellStart"/>
      <w:r w:rsidR="00371DCB" w:rsidRPr="00333881">
        <w:t>BiPVT</w:t>
      </w:r>
      <w:proofErr w:type="spellEnd"/>
      <w:r w:rsidR="00371DCB" w:rsidRPr="00333881">
        <w:t xml:space="preserve"> </w:t>
      </w:r>
      <w:r w:rsidR="00EC7AF2">
        <w:t>performance for x-ray</w:t>
      </w:r>
      <w:r w:rsidR="00371DCB" w:rsidRPr="00333881">
        <w:t xml:space="preserve"> radiography applications to support national safety, security, and safeguards.</w:t>
      </w:r>
    </w:p>
    <w:p w14:paraId="38A548C7" w14:textId="37E5C094" w:rsidR="00094182" w:rsidRDefault="00094182" w:rsidP="00094182"/>
    <w:p w14:paraId="0419AFC8" w14:textId="6879401B" w:rsidR="00094182" w:rsidRDefault="00094182" w:rsidP="00094182"/>
    <w:p w14:paraId="02C9EC01" w14:textId="7807FE4B" w:rsidR="00094182" w:rsidRPr="004119B5" w:rsidRDefault="00094182" w:rsidP="00094182">
      <w:pPr>
        <w:pStyle w:val="Heading3"/>
        <w:numPr>
          <w:ilvl w:val="0"/>
          <w:numId w:val="0"/>
        </w:numPr>
      </w:pPr>
      <w:bookmarkStart w:id="455" w:name="_Toc69359118"/>
      <w:r>
        <w:lastRenderedPageBreak/>
        <w:t>Neutron Environment</w:t>
      </w:r>
      <w:bookmarkEnd w:id="455"/>
    </w:p>
    <w:p w14:paraId="4538FD12" w14:textId="006F0F0F" w:rsidR="0005537E" w:rsidRDefault="007A1F93" w:rsidP="007A1F93">
      <w:pPr>
        <w:jc w:val="both"/>
      </w:pPr>
      <w:r>
        <w:t xml:space="preserve">In a </w:t>
      </w:r>
      <w:r w:rsidRPr="002154B8">
        <w:t>14.1 MeV neutron</w:t>
      </w:r>
      <w:r>
        <w:t xml:space="preserve"> environment, </w:t>
      </w:r>
      <w:r w:rsidRPr="002154B8">
        <w:t xml:space="preserve">the evaluated </w:t>
      </w:r>
      <w:proofErr w:type="spellStart"/>
      <w:r w:rsidRPr="002154B8">
        <w:t>BiPVT</w:t>
      </w:r>
      <w:proofErr w:type="spellEnd"/>
      <w:r w:rsidRPr="002154B8">
        <w:t xml:space="preserve"> array outperform</w:t>
      </w:r>
      <w:r w:rsidR="0005537E">
        <w:t>ed</w:t>
      </w:r>
      <w:r w:rsidRPr="002154B8">
        <w:t xml:space="preserve"> a similarly sized EJ-256 array in terms of </w:t>
      </w:r>
      <w:proofErr w:type="spellStart"/>
      <w:r w:rsidRPr="002154B8">
        <w:t>dSNRn</w:t>
      </w:r>
      <w:proofErr w:type="spellEnd"/>
      <w:r w:rsidRPr="002154B8">
        <w:t xml:space="preserve"> values</w:t>
      </w:r>
      <w:r>
        <w:t xml:space="preserve">.  However, </w:t>
      </w:r>
      <w:r w:rsidRPr="002154B8">
        <w:t>one comprised of EJ-200 outperform</w:t>
      </w:r>
      <w:r w:rsidR="0005537E">
        <w:t>ed</w:t>
      </w:r>
      <w:r w:rsidRPr="002154B8">
        <w:t xml:space="preserve"> both alternatives</w:t>
      </w:r>
      <w:r>
        <w:t xml:space="preserve"> in the current study</w:t>
      </w:r>
      <w:r w:rsidRPr="002154B8">
        <w:t xml:space="preserve">.  It is assessed that a more ideally manufactured </w:t>
      </w:r>
      <w:proofErr w:type="spellStart"/>
      <w:r w:rsidRPr="002154B8">
        <w:t>BiPVT</w:t>
      </w:r>
      <w:proofErr w:type="spellEnd"/>
      <w:r w:rsidRPr="002154B8">
        <w:t xml:space="preserve"> array would undoubtable provide improved performance; however, it is unknown at this time whether that performance would match that of EJ-200 in fast neutron environments.  Regardless, the demonstrated advantage of </w:t>
      </w:r>
      <w:proofErr w:type="spellStart"/>
      <w:r w:rsidRPr="002154B8">
        <w:t>BiPVT</w:t>
      </w:r>
      <w:proofErr w:type="spellEnd"/>
      <w:r w:rsidRPr="002154B8">
        <w:t xml:space="preserve"> over that of EJ-256 in 14.1 MeV environments suggests it </w:t>
      </w:r>
      <w:r>
        <w:t xml:space="preserve">represents </w:t>
      </w:r>
      <w:r w:rsidRPr="002154B8">
        <w:t xml:space="preserve">a better </w:t>
      </w:r>
      <w:r w:rsidR="0005537E">
        <w:t xml:space="preserve">material </w:t>
      </w:r>
      <w:r w:rsidRPr="002154B8">
        <w:t xml:space="preserve">for </w:t>
      </w:r>
      <w:r w:rsidR="0005537E">
        <w:t xml:space="preserve">fast neutron radiography purposes. </w:t>
      </w:r>
    </w:p>
    <w:p w14:paraId="6BE334FF" w14:textId="77777777" w:rsidR="0005537E" w:rsidRDefault="0005537E" w:rsidP="007A1F93">
      <w:pPr>
        <w:jc w:val="both"/>
      </w:pPr>
    </w:p>
    <w:p w14:paraId="5496873B" w14:textId="6A535FEC" w:rsidR="0005537E" w:rsidRPr="00E74F24" w:rsidRDefault="00EC7AF2" w:rsidP="00642637">
      <w:pPr>
        <w:pStyle w:val="Text"/>
        <w:ind w:firstLine="0"/>
      </w:pPr>
      <w:r>
        <w:rPr>
          <w:rFonts w:ascii="Arial" w:hAnsi="Arial" w:cs="Arial"/>
          <w:sz w:val="24"/>
          <w:szCs w:val="24"/>
        </w:rPr>
        <w:t xml:space="preserve">Improved DDA </w:t>
      </w:r>
      <w:r w:rsidR="0005537E">
        <w:rPr>
          <w:rFonts w:ascii="Arial" w:hAnsi="Arial" w:cs="Arial"/>
          <w:sz w:val="24"/>
          <w:szCs w:val="24"/>
        </w:rPr>
        <w:t>performance</w:t>
      </w:r>
      <w:r>
        <w:rPr>
          <w:rFonts w:ascii="Arial" w:hAnsi="Arial" w:cs="Arial"/>
          <w:sz w:val="24"/>
          <w:szCs w:val="24"/>
        </w:rPr>
        <w:t>, in terms of</w:t>
      </w:r>
      <w:r w:rsidR="0005537E" w:rsidRPr="002154B8">
        <w:rPr>
          <w:rFonts w:ascii="Arial" w:hAnsi="Arial" w:cs="Arial"/>
          <w:sz w:val="24"/>
          <w:szCs w:val="24"/>
        </w:rPr>
        <w:t xml:space="preserve"> </w:t>
      </w:r>
      <w:r w:rsidR="0005537E">
        <w:rPr>
          <w:rFonts w:ascii="Arial" w:hAnsi="Arial" w:cs="Arial"/>
          <w:sz w:val="24"/>
          <w:szCs w:val="24"/>
        </w:rPr>
        <w:t xml:space="preserve">SR and </w:t>
      </w:r>
      <w:r w:rsidR="0005537E" w:rsidRPr="002154B8">
        <w:rPr>
          <w:rFonts w:ascii="Arial" w:hAnsi="Arial" w:cs="Arial"/>
          <w:sz w:val="24"/>
          <w:szCs w:val="24"/>
        </w:rPr>
        <w:t>detector response</w:t>
      </w:r>
      <w:r>
        <w:rPr>
          <w:rFonts w:ascii="Arial" w:hAnsi="Arial" w:cs="Arial"/>
          <w:sz w:val="24"/>
          <w:szCs w:val="24"/>
        </w:rPr>
        <w:t>,</w:t>
      </w:r>
      <w:r w:rsidR="0005537E" w:rsidRPr="002154B8">
        <w:rPr>
          <w:rFonts w:ascii="Arial" w:hAnsi="Arial" w:cs="Arial"/>
          <w:sz w:val="24"/>
          <w:szCs w:val="24"/>
        </w:rPr>
        <w:t xml:space="preserve"> translate</w:t>
      </w:r>
      <w:r>
        <w:rPr>
          <w:rFonts w:ascii="Arial" w:hAnsi="Arial" w:cs="Arial"/>
          <w:sz w:val="24"/>
          <w:szCs w:val="24"/>
        </w:rPr>
        <w:t>s</w:t>
      </w:r>
      <w:r w:rsidR="0005537E" w:rsidRPr="002154B8">
        <w:rPr>
          <w:rFonts w:ascii="Arial" w:hAnsi="Arial" w:cs="Arial"/>
          <w:sz w:val="24"/>
          <w:szCs w:val="24"/>
        </w:rPr>
        <w:t xml:space="preserve"> directly into shorter measurement times across both particle types and, therefore, less dose per measurement, which is optimal for portable </w:t>
      </w:r>
      <w:r w:rsidR="0005537E">
        <w:rPr>
          <w:rFonts w:ascii="Arial" w:hAnsi="Arial" w:cs="Arial"/>
          <w:sz w:val="24"/>
          <w:szCs w:val="24"/>
        </w:rPr>
        <w:t xml:space="preserve">DPI </w:t>
      </w:r>
      <w:r w:rsidR="0005537E" w:rsidRPr="002154B8">
        <w:rPr>
          <w:rFonts w:ascii="Arial" w:hAnsi="Arial" w:cs="Arial"/>
          <w:sz w:val="24"/>
          <w:szCs w:val="24"/>
        </w:rPr>
        <w:t xml:space="preserve">radiography scenarios.  Consequently, the </w:t>
      </w:r>
      <w:r w:rsidR="0005537E">
        <w:rPr>
          <w:rFonts w:ascii="Arial" w:hAnsi="Arial" w:cs="Arial"/>
          <w:sz w:val="24"/>
          <w:szCs w:val="24"/>
        </w:rPr>
        <w:t xml:space="preserve">combined </w:t>
      </w:r>
      <w:r w:rsidR="0005537E" w:rsidRPr="002154B8">
        <w:rPr>
          <w:rFonts w:ascii="Arial" w:hAnsi="Arial" w:cs="Arial"/>
          <w:sz w:val="24"/>
          <w:szCs w:val="24"/>
        </w:rPr>
        <w:t xml:space="preserve">results </w:t>
      </w:r>
      <w:r w:rsidR="0005537E">
        <w:rPr>
          <w:rFonts w:ascii="Arial" w:hAnsi="Arial" w:cs="Arial"/>
          <w:sz w:val="24"/>
          <w:szCs w:val="24"/>
        </w:rPr>
        <w:t xml:space="preserve">from the </w:t>
      </w:r>
      <w:r>
        <w:rPr>
          <w:rFonts w:ascii="Arial" w:hAnsi="Arial" w:cs="Arial"/>
          <w:sz w:val="24"/>
          <w:szCs w:val="24"/>
        </w:rPr>
        <w:t xml:space="preserve">included </w:t>
      </w:r>
      <w:r w:rsidR="0005537E">
        <w:rPr>
          <w:rFonts w:ascii="Arial" w:hAnsi="Arial" w:cs="Arial"/>
          <w:sz w:val="24"/>
          <w:szCs w:val="24"/>
        </w:rPr>
        <w:t xml:space="preserve">x-ray and neutron measurements and simulations </w:t>
      </w:r>
      <w:r w:rsidR="0005537E" w:rsidRPr="002154B8">
        <w:rPr>
          <w:rFonts w:ascii="Arial" w:hAnsi="Arial" w:cs="Arial"/>
          <w:sz w:val="24"/>
          <w:szCs w:val="24"/>
        </w:rPr>
        <w:t xml:space="preserve">support the consideration of </w:t>
      </w:r>
      <w:proofErr w:type="spellStart"/>
      <w:r w:rsidR="0005537E" w:rsidRPr="002154B8">
        <w:rPr>
          <w:rFonts w:ascii="Arial" w:hAnsi="Arial" w:cs="Arial"/>
          <w:sz w:val="24"/>
          <w:szCs w:val="24"/>
        </w:rPr>
        <w:t>BiPVT</w:t>
      </w:r>
      <w:proofErr w:type="spellEnd"/>
      <w:r w:rsidR="0005537E" w:rsidRPr="002154B8">
        <w:rPr>
          <w:rFonts w:ascii="Arial" w:hAnsi="Arial" w:cs="Arial"/>
          <w:sz w:val="24"/>
          <w:szCs w:val="24"/>
        </w:rPr>
        <w:t xml:space="preserve"> over other plastic alternatives, such as EJ-200 and EJ-256</w:t>
      </w:r>
      <w:r>
        <w:rPr>
          <w:rFonts w:ascii="Arial" w:hAnsi="Arial" w:cs="Arial"/>
          <w:sz w:val="24"/>
          <w:szCs w:val="24"/>
        </w:rPr>
        <w:t xml:space="preserve">.  The conclusions herein suggest </w:t>
      </w:r>
      <w:proofErr w:type="spellStart"/>
      <w:r w:rsidRPr="00EC7AF2">
        <w:rPr>
          <w:rFonts w:ascii="Arial" w:hAnsi="Arial" w:cs="Arial"/>
          <w:sz w:val="24"/>
          <w:szCs w:val="24"/>
        </w:rPr>
        <w:t>BiPVT</w:t>
      </w:r>
      <w:proofErr w:type="spellEnd"/>
      <w:r w:rsidRPr="00EC7AF2">
        <w:rPr>
          <w:rFonts w:ascii="Arial" w:hAnsi="Arial" w:cs="Arial"/>
          <w:sz w:val="24"/>
          <w:szCs w:val="24"/>
        </w:rPr>
        <w:t xml:space="preserve"> may </w:t>
      </w:r>
      <w:r>
        <w:rPr>
          <w:rFonts w:ascii="Arial" w:hAnsi="Arial" w:cs="Arial"/>
          <w:sz w:val="24"/>
          <w:szCs w:val="24"/>
        </w:rPr>
        <w:t xml:space="preserve">likely </w:t>
      </w:r>
      <w:r w:rsidRPr="00EC7AF2">
        <w:rPr>
          <w:rFonts w:ascii="Arial" w:hAnsi="Arial" w:cs="Arial"/>
          <w:sz w:val="24"/>
          <w:szCs w:val="24"/>
        </w:rPr>
        <w:t>provide better overall performance for DPI purposes than EJ-200, despite the comparative performance</w:t>
      </w:r>
      <w:r>
        <w:rPr>
          <w:rFonts w:ascii="Arial" w:hAnsi="Arial" w:cs="Arial"/>
          <w:sz w:val="24"/>
          <w:szCs w:val="24"/>
        </w:rPr>
        <w:t>s</w:t>
      </w:r>
      <w:r w:rsidRPr="00EC7AF2">
        <w:rPr>
          <w:rFonts w:ascii="Arial" w:hAnsi="Arial" w:cs="Arial"/>
          <w:sz w:val="24"/>
          <w:szCs w:val="24"/>
        </w:rPr>
        <w:t xml:space="preserve"> documented here.</w:t>
      </w:r>
    </w:p>
    <w:p w14:paraId="7B000A89" w14:textId="09BB5FF7" w:rsidR="007A1F93" w:rsidRPr="004119B5" w:rsidRDefault="007A1F93" w:rsidP="007A1F93">
      <w:pPr>
        <w:pStyle w:val="Heading3"/>
        <w:numPr>
          <w:ilvl w:val="0"/>
          <w:numId w:val="0"/>
        </w:numPr>
      </w:pPr>
      <w:bookmarkStart w:id="456" w:name="_Toc69359119"/>
      <w:proofErr w:type="spellStart"/>
      <w:r>
        <w:t>Ir</w:t>
      </w:r>
      <w:proofErr w:type="spellEnd"/>
      <w:r>
        <w:t>-Bi-Plastic Array Evaluation</w:t>
      </w:r>
      <w:bookmarkEnd w:id="456"/>
    </w:p>
    <w:p w14:paraId="32B51300" w14:textId="40FF5D74" w:rsidR="00F62C37" w:rsidRDefault="00F62C37" w:rsidP="00F62C37">
      <w:pPr>
        <w:jc w:val="both"/>
      </w:pPr>
      <w:r>
        <w:t xml:space="preserve">This research sought to experimentally characterize the performance of a novel </w:t>
      </w:r>
      <w:proofErr w:type="spellStart"/>
      <w:r>
        <w:t>Ir</w:t>
      </w:r>
      <w:proofErr w:type="spellEnd"/>
      <w:r>
        <w:t xml:space="preserve">-Bi-Plastic array within x-ray and fast neutron environments.  The </w:t>
      </w:r>
      <w:proofErr w:type="spellStart"/>
      <w:r>
        <w:t>dSNRn</w:t>
      </w:r>
      <w:proofErr w:type="spellEnd"/>
      <w:r>
        <w:t xml:space="preserve"> results suggest the array is more ideally suited to transmission radiography purposes within x-ray fields, and, due to its high-Z loading and </w:t>
      </w:r>
      <w:r w:rsidR="00AA79DE">
        <w:t xml:space="preserve">the </w:t>
      </w:r>
      <w:r>
        <w:t>documented light yield</w:t>
      </w:r>
      <w:r w:rsidR="00AA79DE">
        <w:t xml:space="preserve"> of similar Bi-loaded plastics </w:t>
      </w:r>
      <w:sdt>
        <w:sdtPr>
          <w:id w:val="-200021956"/>
          <w:citation/>
        </w:sdtPr>
        <w:sdtContent>
          <w:r w:rsidR="00AA79DE">
            <w:fldChar w:fldCharType="begin"/>
          </w:r>
          <w:r w:rsidR="00AA79DE">
            <w:instrText xml:space="preserve"> CITATION TJH18 \l 1033 </w:instrText>
          </w:r>
          <w:r w:rsidR="00AA79DE">
            <w:fldChar w:fldCharType="separate"/>
          </w:r>
          <w:r w:rsidR="00EF78F9">
            <w:rPr>
              <w:noProof/>
            </w:rPr>
            <w:t>[9]</w:t>
          </w:r>
          <w:r w:rsidR="00AA79DE">
            <w:fldChar w:fldCharType="end"/>
          </w:r>
        </w:sdtContent>
      </w:sdt>
      <w:r>
        <w:t xml:space="preserve">, it </w:t>
      </w:r>
      <w:r w:rsidR="00E74F24">
        <w:t xml:space="preserve">is expected to </w:t>
      </w:r>
      <w:r>
        <w:t xml:space="preserve">outperform </w:t>
      </w:r>
      <w:r w:rsidR="00AA79DE">
        <w:t xml:space="preserve">comparable </w:t>
      </w:r>
      <w:r>
        <w:t>arrays made from more traditional plastics, such as EJ-200.</w:t>
      </w:r>
      <w:r w:rsidR="00E74F24">
        <w:t xml:space="preserve">  </w:t>
      </w:r>
      <w:r>
        <w:t xml:space="preserve">Additionally, the </w:t>
      </w:r>
      <w:proofErr w:type="spellStart"/>
      <w:r>
        <w:t>dSNRn</w:t>
      </w:r>
      <w:proofErr w:type="spellEnd"/>
      <w:r>
        <w:t xml:space="preserve"> measured from the array in the 14.1 MeV neutron environment is markedly greater than that measured from an array of similar thickness made from EJ-200.  Therefore, it is likely that, due to the presence of the iridium-complex</w:t>
      </w:r>
      <w:r w:rsidR="0005537E">
        <w:t xml:space="preserve">, </w:t>
      </w:r>
      <w:r>
        <w:t xml:space="preserve">the </w:t>
      </w:r>
      <w:proofErr w:type="spellStart"/>
      <w:r>
        <w:t>Ir</w:t>
      </w:r>
      <w:proofErr w:type="spellEnd"/>
      <w:r>
        <w:t>-Bi-Plastic will also outperform comparable arrays made from EJ-200 in fast neutron environments.</w:t>
      </w:r>
      <w:r w:rsidR="00E74F24">
        <w:t xml:space="preserve">  </w:t>
      </w:r>
      <w:r>
        <w:t xml:space="preserve">These findings suggest the </w:t>
      </w:r>
      <w:proofErr w:type="spellStart"/>
      <w:r>
        <w:t>Ir</w:t>
      </w:r>
      <w:proofErr w:type="spellEnd"/>
      <w:r>
        <w:t>-Bi-Plastic may offer significantly enhanced performance as a material for DPI applications</w:t>
      </w:r>
      <w:r w:rsidR="00E74F24" w:rsidRPr="00E74F24">
        <w:t xml:space="preserve"> </w:t>
      </w:r>
      <w:r w:rsidR="00E74F24">
        <w:t xml:space="preserve">over </w:t>
      </w:r>
      <w:r w:rsidR="00E74F24" w:rsidRPr="002154B8">
        <w:t xml:space="preserve">other </w:t>
      </w:r>
      <w:r w:rsidR="00E74F24">
        <w:t xml:space="preserve">traditional </w:t>
      </w:r>
      <w:r w:rsidR="00E74F24" w:rsidRPr="002154B8">
        <w:t>plastic</w:t>
      </w:r>
      <w:r w:rsidR="00E74F24">
        <w:t>s, s</w:t>
      </w:r>
      <w:r w:rsidR="00E74F24" w:rsidRPr="002154B8">
        <w:t>uch as EJ-200</w:t>
      </w:r>
      <w:r>
        <w:t xml:space="preserve">.  </w:t>
      </w:r>
    </w:p>
    <w:p w14:paraId="5EA5E9E9" w14:textId="77777777" w:rsidR="007A1F93" w:rsidRDefault="007A1F93" w:rsidP="00094182"/>
    <w:p w14:paraId="1516FADD" w14:textId="06C3D7F0" w:rsidR="00094182" w:rsidRDefault="00F05D63" w:rsidP="00094182">
      <w:pPr>
        <w:pStyle w:val="Heading2"/>
      </w:pPr>
      <w:bookmarkStart w:id="457" w:name="_Toc69359120"/>
      <w:r>
        <w:t xml:space="preserve">Recommendations for </w:t>
      </w:r>
      <w:r w:rsidR="00094182">
        <w:t>Future Work</w:t>
      </w:r>
      <w:bookmarkEnd w:id="457"/>
    </w:p>
    <w:p w14:paraId="22EDBA76" w14:textId="2DA2BA64" w:rsidR="00094182" w:rsidRDefault="00094182" w:rsidP="00094182"/>
    <w:p w14:paraId="69F87980" w14:textId="78C11880" w:rsidR="00AD48B5" w:rsidRDefault="00AD48B5" w:rsidP="00945BA4">
      <w:pPr>
        <w:jc w:val="both"/>
      </w:pPr>
      <w:r>
        <w:t>The r</w:t>
      </w:r>
      <w:r w:rsidR="00F622EC">
        <w:t xml:space="preserve">ecommendations for future work regarding </w:t>
      </w:r>
      <w:r w:rsidR="00FE3B0F">
        <w:t xml:space="preserve">21% bismuth-loaded plastics paired with iridium fluorophores </w:t>
      </w:r>
      <w:r w:rsidR="007D23BE">
        <w:t xml:space="preserve">apply equally to both the </w:t>
      </w:r>
      <w:proofErr w:type="spellStart"/>
      <w:r w:rsidR="007D23BE">
        <w:t>BiPVT</w:t>
      </w:r>
      <w:proofErr w:type="spellEnd"/>
      <w:r w:rsidR="007D23BE">
        <w:t xml:space="preserve"> and the </w:t>
      </w:r>
      <w:r w:rsidR="00D54D43">
        <w:t>newer, better manufactured</w:t>
      </w:r>
      <w:r w:rsidR="00FE3B0F">
        <w:t xml:space="preserve"> 64-pixel </w:t>
      </w:r>
      <w:proofErr w:type="spellStart"/>
      <w:r w:rsidR="00FE3B0F">
        <w:t>Ir</w:t>
      </w:r>
      <w:proofErr w:type="spellEnd"/>
      <w:r w:rsidR="00FE3B0F">
        <w:t>-Bi-Plastic array.</w:t>
      </w:r>
      <w:r>
        <w:t xml:space="preserve">  </w:t>
      </w:r>
      <w:r w:rsidR="00FE3B0F">
        <w:t>As a material,</w:t>
      </w:r>
      <w:r>
        <w:t xml:space="preserve"> the </w:t>
      </w:r>
      <w:proofErr w:type="spellStart"/>
      <w:r>
        <w:t>Ir</w:t>
      </w:r>
      <w:proofErr w:type="spellEnd"/>
      <w:r>
        <w:t xml:space="preserve">-Bi-Plastic </w:t>
      </w:r>
      <w:r w:rsidR="00FE3B0F">
        <w:t xml:space="preserve">offers a higher LY than the </w:t>
      </w:r>
      <w:proofErr w:type="spellStart"/>
      <w:r w:rsidR="00FE3B0F">
        <w:t>BiPVT</w:t>
      </w:r>
      <w:proofErr w:type="spellEnd"/>
      <w:r w:rsidR="00FE3B0F">
        <w:t xml:space="preserve"> due to its pairing with </w:t>
      </w:r>
      <w:proofErr w:type="spellStart"/>
      <w:r w:rsidR="00FE3B0F">
        <w:t>FIracac</w:t>
      </w:r>
      <w:proofErr w:type="spellEnd"/>
      <w:r>
        <w:t xml:space="preserve">, and it remains free of pixel clouding and other sources of optical light attenuation and scatter.  As an array, it </w:t>
      </w:r>
      <w:r w:rsidR="00FE3B0F">
        <w:t>provides</w:t>
      </w:r>
      <w:r>
        <w:t xml:space="preserve"> a greater total volume,</w:t>
      </w:r>
      <w:r w:rsidR="00FE3B0F">
        <w:t xml:space="preserve"> larger pixel</w:t>
      </w:r>
      <w:r>
        <w:t xml:space="preserve">s, and improved optical reflector </w:t>
      </w:r>
      <w:r w:rsidR="00100BC2">
        <w:t xml:space="preserve">compared </w:t>
      </w:r>
      <w:r>
        <w:t xml:space="preserve">to the </w:t>
      </w:r>
      <w:r w:rsidR="00F05FE9">
        <w:t xml:space="preserve">evaluated </w:t>
      </w:r>
      <w:proofErr w:type="spellStart"/>
      <w:r>
        <w:t>BiPVT</w:t>
      </w:r>
      <w:proofErr w:type="spellEnd"/>
      <w:r>
        <w:t xml:space="preserve"> array, as well as </w:t>
      </w:r>
      <w:r w:rsidR="00F05FE9">
        <w:t xml:space="preserve">offering </w:t>
      </w:r>
      <w:ins w:id="458" w:author="Decker, Andrew William" w:date="2021-04-14T09:14:00Z">
        <w:r w:rsidR="001B2598">
          <w:t xml:space="preserve">a </w:t>
        </w:r>
      </w:ins>
      <w:r>
        <w:t xml:space="preserve">uniform </w:t>
      </w:r>
      <w:r>
        <w:lastRenderedPageBreak/>
        <w:t xml:space="preserve">geometric structure and </w:t>
      </w:r>
      <w:r w:rsidR="00F05FE9">
        <w:t xml:space="preserve">a </w:t>
      </w:r>
      <w:r>
        <w:t>smooth array face surface.</w:t>
      </w:r>
      <w:r w:rsidR="007D23BE">
        <w:t xml:space="preserve">  Consequently, acquisition of a similarly constructed array made from </w:t>
      </w:r>
      <w:proofErr w:type="spellStart"/>
      <w:r w:rsidR="007D23BE">
        <w:t>BiPVT</w:t>
      </w:r>
      <w:proofErr w:type="spellEnd"/>
      <w:r w:rsidR="007D23BE">
        <w:t xml:space="preserve"> would support future comparative analysis in both x-ray and fast neutron environments. </w:t>
      </w:r>
    </w:p>
    <w:p w14:paraId="7F7C14D4" w14:textId="77777777" w:rsidR="00D54D43" w:rsidRDefault="00D54D43" w:rsidP="00945BA4">
      <w:pPr>
        <w:jc w:val="both"/>
      </w:pPr>
    </w:p>
    <w:p w14:paraId="00580A67" w14:textId="6CA84EDC" w:rsidR="00052BA4" w:rsidRDefault="007D23BE" w:rsidP="00052BA4">
      <w:pPr>
        <w:jc w:val="both"/>
      </w:pPr>
      <w:r>
        <w:t xml:space="preserve">Using these arrays, </w:t>
      </w:r>
      <w:r w:rsidR="00D54D43">
        <w:t xml:space="preserve">future work </w:t>
      </w:r>
      <w:r w:rsidR="00052BA4">
        <w:t xml:space="preserve">requiring limited preparation time and expense </w:t>
      </w:r>
      <w:r w:rsidR="00F05FE9">
        <w:t>c</w:t>
      </w:r>
      <w:r w:rsidR="00D54D43">
        <w:t>ould include fabrication and testing of equivalent 64-pixel arrays made from EJ-200 and EJ-256.</w:t>
      </w:r>
      <w:r w:rsidR="009E761B">
        <w:t xml:space="preserve">  </w:t>
      </w:r>
      <w:r>
        <w:t>E</w:t>
      </w:r>
      <w:r w:rsidR="00F05FE9">
        <w:t xml:space="preserve">valuations </w:t>
      </w:r>
      <w:r w:rsidR="00544BF6">
        <w:t xml:space="preserve">of SR and </w:t>
      </w:r>
      <w:proofErr w:type="spellStart"/>
      <w:r w:rsidR="00544BF6">
        <w:t>dSNRn</w:t>
      </w:r>
      <w:proofErr w:type="spellEnd"/>
      <w:r w:rsidR="00544BF6">
        <w:t xml:space="preserve"> c</w:t>
      </w:r>
      <w:r w:rsidR="00F05FE9">
        <w:t xml:space="preserve">ould be conducted at </w:t>
      </w:r>
      <w:r>
        <w:t xml:space="preserve">x-ray energies of </w:t>
      </w:r>
      <w:r w:rsidR="00F05FE9">
        <w:t xml:space="preserve">150, 270, and 370 </w:t>
      </w:r>
      <w:proofErr w:type="spellStart"/>
      <w:r w:rsidR="00F05FE9">
        <w:t>kVp</w:t>
      </w:r>
      <w:proofErr w:type="spellEnd"/>
      <w:r w:rsidR="00544BF6">
        <w:t xml:space="preserve"> </w:t>
      </w:r>
      <w:r w:rsidR="00F05FE9">
        <w:t xml:space="preserve">to </w:t>
      </w:r>
      <w:r w:rsidR="009E761B">
        <w:t>provide</w:t>
      </w:r>
      <w:r w:rsidR="00F05FE9">
        <w:t xml:space="preserve"> </w:t>
      </w:r>
      <w:r w:rsidR="009E761B">
        <w:t xml:space="preserve">directly comparable </w:t>
      </w:r>
      <w:r w:rsidR="00F05FE9">
        <w:t>values for each material</w:t>
      </w:r>
      <w:r w:rsidR="009E761B">
        <w:t xml:space="preserve">.  It is expected these results would </w:t>
      </w:r>
      <w:r w:rsidR="00F05FE9">
        <w:t>quantifiably demonstrat</w:t>
      </w:r>
      <w:r w:rsidR="009E761B">
        <w:t>e</w:t>
      </w:r>
      <w:r w:rsidR="00F05FE9">
        <w:t xml:space="preserve"> the superior performance </w:t>
      </w:r>
      <w:r w:rsidR="009E761B">
        <w:t xml:space="preserve">of bismuth-loaded plastics </w:t>
      </w:r>
      <w:r w:rsidR="00F05FE9">
        <w:t>over th</w:t>
      </w:r>
      <w:r w:rsidR="009E761B">
        <w:t>ose</w:t>
      </w:r>
      <w:r w:rsidR="00F05FE9">
        <w:t xml:space="preserve"> of EJ-200 and EJ-256.</w:t>
      </w:r>
      <w:r w:rsidR="00052BA4">
        <w:t xml:space="preserve">  Additionally, values of Z</w:t>
      </w:r>
      <w:r w:rsidR="00052BA4" w:rsidRPr="00052BA4">
        <w:rPr>
          <w:vertAlign w:val="subscript"/>
        </w:rPr>
        <w:t xml:space="preserve">eff </w:t>
      </w:r>
      <w:r w:rsidR="00052BA4">
        <w:t xml:space="preserve">for the </w:t>
      </w:r>
      <w:proofErr w:type="spellStart"/>
      <w:r w:rsidR="00052BA4">
        <w:t>Ir</w:t>
      </w:r>
      <w:proofErr w:type="spellEnd"/>
      <w:r w:rsidR="00052BA4">
        <w:t xml:space="preserve">-Bi-Plastic are expected to likely follow those calculated herein for </w:t>
      </w:r>
      <w:proofErr w:type="spellStart"/>
      <w:r w:rsidR="00052BA4">
        <w:t>BiPVT</w:t>
      </w:r>
      <w:proofErr w:type="spellEnd"/>
      <w:r>
        <w:t>.  Therefore, f</w:t>
      </w:r>
      <w:r w:rsidR="00052BA4">
        <w:t>uture investigations could attempt to verify those predicted rates of PE absorption in</w:t>
      </w:r>
      <w:r>
        <w:t xml:space="preserve"> </w:t>
      </w:r>
      <w:proofErr w:type="spellStart"/>
      <w:r>
        <w:t>BiPVT</w:t>
      </w:r>
      <w:proofErr w:type="spellEnd"/>
      <w:r>
        <w:t xml:space="preserve"> and/or </w:t>
      </w:r>
      <w:proofErr w:type="spellStart"/>
      <w:r w:rsidR="00052BA4">
        <w:t>Ir</w:t>
      </w:r>
      <w:proofErr w:type="spellEnd"/>
      <w:r w:rsidR="00052BA4">
        <w:t xml:space="preserve">-Bi-Plastic by measuring light yield </w:t>
      </w:r>
      <w:r>
        <w:t xml:space="preserve">when exposed to </w:t>
      </w:r>
      <w:r w:rsidR="00052BA4">
        <w:t xml:space="preserve">mono-energetic </w:t>
      </w:r>
      <w:r w:rsidR="00EE71E2">
        <w:t>photon</w:t>
      </w:r>
      <w:r w:rsidR="00052BA4">
        <w:t xml:space="preserve"> sources</w:t>
      </w:r>
      <w:r w:rsidR="00521C4D">
        <w:t>, particularly at 20 and 100 keV</w:t>
      </w:r>
      <w:r w:rsidR="00052BA4">
        <w:t xml:space="preserve">.   </w:t>
      </w:r>
    </w:p>
    <w:p w14:paraId="0AFA3621" w14:textId="249301F9" w:rsidR="00217CC0" w:rsidRDefault="00217CC0" w:rsidP="00945BA4">
      <w:pPr>
        <w:jc w:val="both"/>
      </w:pPr>
    </w:p>
    <w:p w14:paraId="7EDDA6B9" w14:textId="3DCDD778" w:rsidR="00052BA4" w:rsidRDefault="00521C4D" w:rsidP="00945BA4">
      <w:pPr>
        <w:jc w:val="both"/>
      </w:pPr>
      <w:r>
        <w:t xml:space="preserve">For future neutron measurements, </w:t>
      </w:r>
      <w:r w:rsidR="00052BA4">
        <w:t xml:space="preserve">similar </w:t>
      </w:r>
      <w:r w:rsidR="00217CC0">
        <w:t xml:space="preserve">performance evaluations could be conducted in a 14.1 MeV neutron environment </w:t>
      </w:r>
      <w:r>
        <w:t>using</w:t>
      </w:r>
      <w:r w:rsidR="00AD03CC">
        <w:t xml:space="preserve"> equivalent </w:t>
      </w:r>
      <w:proofErr w:type="spellStart"/>
      <w:r w:rsidR="00AD03CC">
        <w:t>BiPVT</w:t>
      </w:r>
      <w:proofErr w:type="spellEnd"/>
      <w:r w:rsidR="00AD03CC">
        <w:t xml:space="preserve"> and</w:t>
      </w:r>
      <w:r>
        <w:t xml:space="preserve"> </w:t>
      </w:r>
      <w:proofErr w:type="spellStart"/>
      <w:r>
        <w:t>Ir</w:t>
      </w:r>
      <w:proofErr w:type="spellEnd"/>
      <w:r>
        <w:t>-Bi-</w:t>
      </w:r>
      <w:r w:rsidR="00AD03CC">
        <w:t>P</w:t>
      </w:r>
      <w:r>
        <w:t>lastic</w:t>
      </w:r>
      <w:r w:rsidR="00AD03CC">
        <w:t>,</w:t>
      </w:r>
      <w:r>
        <w:t xml:space="preserve"> and EJ-200 array</w:t>
      </w:r>
      <w:r w:rsidR="00544BF6">
        <w:t>s</w:t>
      </w:r>
      <w:r>
        <w:t xml:space="preserve"> </w:t>
      </w:r>
      <w:r w:rsidR="00217CC0">
        <w:t xml:space="preserve">to decisively conclude </w:t>
      </w:r>
      <w:r>
        <w:t xml:space="preserve">relative performance.  Future </w:t>
      </w:r>
      <w:r w:rsidR="00052BA4">
        <w:t>investigation</w:t>
      </w:r>
      <w:r>
        <w:t xml:space="preserve">s using fast neutrons would benefit greatly, however, from a better understanding of the </w:t>
      </w:r>
      <w:r w:rsidR="00052BA4">
        <w:t>relationship between th</w:t>
      </w:r>
      <w:r>
        <w:t xml:space="preserve">e energy deposited by incident fast neutrons and the light produced in the </w:t>
      </w:r>
      <w:r w:rsidR="00AD03CC">
        <w:t>bismuth-loaded plastics</w:t>
      </w:r>
      <w:r>
        <w:t xml:space="preserve">.  </w:t>
      </w:r>
      <w:r w:rsidR="00544BF6">
        <w:t>Since proton light yield varies non-linearly with respect to recoil energy (due to quenching effects in plastic scintillators), it becomes even more important to quantify this relationship for the</w:t>
      </w:r>
      <w:r w:rsidR="00AD03CC">
        <w:t>se novel materials</w:t>
      </w:r>
      <w:r w:rsidR="00544BF6">
        <w:t xml:space="preserve">.   The presence of the iridium fluorophore in </w:t>
      </w:r>
      <w:r w:rsidR="00AD03CC">
        <w:t>their</w:t>
      </w:r>
      <w:r w:rsidR="00544BF6">
        <w:t xml:space="preserve"> organic matri</w:t>
      </w:r>
      <w:r w:rsidR="00AD03CC">
        <w:t>ces</w:t>
      </w:r>
      <w:r w:rsidR="00544BF6">
        <w:t xml:space="preserve"> facilitates radiative deexcitation pathways for excited triplet state molecules</w:t>
      </w:r>
      <w:r w:rsidR="007D23BE">
        <w:t xml:space="preserve">, which suggests </w:t>
      </w:r>
      <w:r w:rsidR="00AD03CC">
        <w:t>they</w:t>
      </w:r>
      <w:r w:rsidR="007D23BE">
        <w:t xml:space="preserve"> will </w:t>
      </w:r>
      <w:r w:rsidR="00AD03CC">
        <w:t xml:space="preserve">both </w:t>
      </w:r>
      <w:r w:rsidR="007D23BE">
        <w:t>offer significantly different proton energy-dependent light yields than traditional plastics, such as EJ-200</w:t>
      </w:r>
      <w:r w:rsidR="00544BF6">
        <w:t>.</w:t>
      </w:r>
      <w:r w:rsidR="007D23BE">
        <w:t xml:space="preserve">  This relationship must be better understood to enable accurate modeling of</w:t>
      </w:r>
      <w:r w:rsidR="00AD03CC">
        <w:t xml:space="preserve"> both </w:t>
      </w:r>
      <w:proofErr w:type="spellStart"/>
      <w:r w:rsidR="00AD03CC">
        <w:t>BiPVT</w:t>
      </w:r>
      <w:proofErr w:type="spellEnd"/>
      <w:r w:rsidR="00AD03CC">
        <w:t xml:space="preserve"> and</w:t>
      </w:r>
      <w:r w:rsidR="007D23BE">
        <w:t xml:space="preserve"> </w:t>
      </w:r>
      <w:proofErr w:type="spellStart"/>
      <w:r w:rsidR="007D23BE">
        <w:t>Ir</w:t>
      </w:r>
      <w:proofErr w:type="spellEnd"/>
      <w:r w:rsidR="007D23BE">
        <w:t xml:space="preserve">-Bi-Plastic performance in fast neutron environments, which would greatly assist future efforts to optimize arrays </w:t>
      </w:r>
      <w:r w:rsidR="00AD03CC">
        <w:t xml:space="preserve">made from either material </w:t>
      </w:r>
      <w:r w:rsidR="007D23BE">
        <w:t xml:space="preserve">for neutron transmission imagery purposes. </w:t>
      </w:r>
      <w:r w:rsidR="00544BF6">
        <w:t xml:space="preserve"> </w:t>
      </w:r>
    </w:p>
    <w:p w14:paraId="4BC20650" w14:textId="52AE2C13" w:rsidR="00100BC2" w:rsidRDefault="00052BA4" w:rsidP="00945BA4">
      <w:pPr>
        <w:jc w:val="both"/>
      </w:pPr>
      <w:r>
        <w:t xml:space="preserve"> </w:t>
      </w:r>
      <w:r w:rsidR="00217CC0">
        <w:t xml:space="preserve"> </w:t>
      </w:r>
      <w:r w:rsidR="009E761B">
        <w:t xml:space="preserve">  </w:t>
      </w:r>
    </w:p>
    <w:p w14:paraId="2D90A560" w14:textId="5A48FD6C" w:rsidR="002A58C9" w:rsidRDefault="007D23BE" w:rsidP="00945BA4">
      <w:pPr>
        <w:jc w:val="both"/>
      </w:pPr>
      <w:r>
        <w:t xml:space="preserve">Lastly, </w:t>
      </w:r>
      <w:r w:rsidR="002A58C9">
        <w:t xml:space="preserve">work </w:t>
      </w:r>
      <w:r>
        <w:t xml:space="preserve">must also be </w:t>
      </w:r>
      <w:r w:rsidR="002A58C9">
        <w:t xml:space="preserve">completed </w:t>
      </w:r>
      <w:r>
        <w:t xml:space="preserve">on </w:t>
      </w:r>
      <w:r w:rsidR="002A58C9">
        <w:t>identify</w:t>
      </w:r>
      <w:r>
        <w:t>ing the</w:t>
      </w:r>
      <w:r w:rsidR="002A58C9">
        <w:t xml:space="preserve"> specific DPI missions and applications for which bismuth-loaded plastics may provide superior performance.  Therefore, coordination must occur with U.S. government agencies to identify a specific test criteria and environment in which a</w:t>
      </w:r>
      <w:r w:rsidR="00AD03CC">
        <w:t xml:space="preserve"> </w:t>
      </w:r>
      <w:proofErr w:type="spellStart"/>
      <w:r w:rsidR="00AD03CC">
        <w:t>BiPV</w:t>
      </w:r>
      <w:r w:rsidR="004F31F5">
        <w:t>T</w:t>
      </w:r>
      <w:proofErr w:type="spellEnd"/>
      <w:r w:rsidR="00AD03CC">
        <w:t xml:space="preserve"> or </w:t>
      </w:r>
      <w:proofErr w:type="spellStart"/>
      <w:r w:rsidR="002A58C9">
        <w:t>Ir</w:t>
      </w:r>
      <w:proofErr w:type="spellEnd"/>
      <w:r w:rsidR="002A58C9">
        <w:t>-Bi-Plastic array could be evaluated.  These conditions would allow its measured performance</w:t>
      </w:r>
      <w:r w:rsidR="00217CC0">
        <w:t xml:space="preserve"> to be</w:t>
      </w:r>
      <w:r w:rsidR="002A58C9">
        <w:t xml:space="preserve"> compared against current x-ray and neutron imaging techniques and technologies.  </w:t>
      </w:r>
      <w:r w:rsidR="00217CC0">
        <w:t>However, b</w:t>
      </w:r>
      <w:r w:rsidR="002A58C9">
        <w:t xml:space="preserve">ased upon </w:t>
      </w:r>
      <w:r w:rsidR="00AD03CC">
        <w:t xml:space="preserve">any identified </w:t>
      </w:r>
      <w:r w:rsidR="002A58C9">
        <w:t xml:space="preserve">test criteria, </w:t>
      </w:r>
      <w:r w:rsidR="00AD03CC">
        <w:t>any</w:t>
      </w:r>
      <w:r w:rsidR="002A58C9">
        <w:t xml:space="preserve"> </w:t>
      </w:r>
      <w:r w:rsidR="00AD03CC">
        <w:t xml:space="preserve">bismuth-loaded plastic array </w:t>
      </w:r>
      <w:r w:rsidR="002A58C9">
        <w:t xml:space="preserve">must </w:t>
      </w:r>
      <w:r w:rsidR="00217CC0">
        <w:t xml:space="preserve">first </w:t>
      </w:r>
      <w:r w:rsidR="002A58C9">
        <w:t>be optimized</w:t>
      </w:r>
      <w:r w:rsidR="00AD03CC">
        <w:t>,</w:t>
      </w:r>
      <w:r w:rsidR="002A58C9">
        <w:t xml:space="preserve"> </w:t>
      </w:r>
      <w:r w:rsidR="00217CC0">
        <w:t xml:space="preserve">in terms of pixel </w:t>
      </w:r>
      <w:r w:rsidR="00AD03CC">
        <w:t xml:space="preserve">size, </w:t>
      </w:r>
      <w:r w:rsidR="00217CC0">
        <w:t>pitch</w:t>
      </w:r>
      <w:r w:rsidR="00AD03CC">
        <w:t>,</w:t>
      </w:r>
      <w:r w:rsidR="00217CC0">
        <w:t xml:space="preserve"> and array thickness</w:t>
      </w:r>
      <w:r w:rsidR="00AD03CC">
        <w:t>, to provide the best possible performance</w:t>
      </w:r>
      <w:r w:rsidR="002A58C9">
        <w:t xml:space="preserve"> </w:t>
      </w:r>
      <w:r w:rsidR="00AD03CC">
        <w:t>in both environments.</w:t>
      </w:r>
      <w:r w:rsidR="002A58C9">
        <w:t xml:space="preserve">     </w:t>
      </w:r>
    </w:p>
    <w:p w14:paraId="55E08D8C" w14:textId="77777777" w:rsidR="00100BC2" w:rsidRDefault="00100BC2" w:rsidP="00945BA4">
      <w:pPr>
        <w:jc w:val="both"/>
      </w:pPr>
    </w:p>
    <w:p w14:paraId="75F602AD" w14:textId="57715A80" w:rsidR="00217CC0" w:rsidRDefault="00217CC0">
      <w:r>
        <w:br w:type="page"/>
      </w:r>
    </w:p>
    <w:p w14:paraId="32A9D683" w14:textId="77777777" w:rsidR="00AD48B5" w:rsidRDefault="00AD48B5" w:rsidP="00945BA4">
      <w:pPr>
        <w:jc w:val="both"/>
      </w:pPr>
    </w:p>
    <w:p w14:paraId="7B362D23" w14:textId="77777777" w:rsidR="00AD48B5" w:rsidRDefault="00AD48B5" w:rsidP="00945BA4">
      <w:pPr>
        <w:jc w:val="both"/>
      </w:pPr>
    </w:p>
    <w:p w14:paraId="77259456" w14:textId="77777777" w:rsidR="00AD48B5" w:rsidRDefault="00AD48B5" w:rsidP="00945BA4">
      <w:pPr>
        <w:jc w:val="both"/>
      </w:pPr>
    </w:p>
    <w:bookmarkEnd w:id="413" w:displacedByCustomXml="next"/>
    <w:bookmarkEnd w:id="412" w:displacedByCustomXml="next"/>
    <w:sdt>
      <w:sdtPr>
        <w:rPr>
          <w:b w:val="0"/>
          <w:bCs w:val="0"/>
          <w:caps w:val="0"/>
          <w:color w:val="auto"/>
          <w:sz w:val="24"/>
        </w:rPr>
        <w:id w:val="940028811"/>
        <w:docPartObj>
          <w:docPartGallery w:val="Bibliographies"/>
          <w:docPartUnique/>
        </w:docPartObj>
      </w:sdtPr>
      <w:sdtContent>
        <w:p w14:paraId="151E0F3B" w14:textId="77777777" w:rsidR="00DC6D4F" w:rsidRDefault="00DC6D4F">
          <w:pPr>
            <w:pStyle w:val="Heading1"/>
            <w:numPr>
              <w:ilvl w:val="0"/>
              <w:numId w:val="0"/>
            </w:numPr>
            <w:ind w:left="2790"/>
            <w:jc w:val="left"/>
            <w:rPr>
              <w:b w:val="0"/>
              <w:bCs w:val="0"/>
              <w:caps w:val="0"/>
              <w:color w:val="auto"/>
              <w:sz w:val="24"/>
            </w:rPr>
          </w:pPr>
        </w:p>
        <w:p w14:paraId="60072F91" w14:textId="77777777" w:rsidR="00DC6D4F" w:rsidRDefault="00DC6D4F">
          <w:pPr>
            <w:pStyle w:val="Heading1"/>
            <w:numPr>
              <w:ilvl w:val="0"/>
              <w:numId w:val="0"/>
            </w:numPr>
            <w:ind w:left="2790"/>
            <w:jc w:val="left"/>
            <w:rPr>
              <w:b w:val="0"/>
              <w:bCs w:val="0"/>
              <w:caps w:val="0"/>
              <w:color w:val="auto"/>
              <w:sz w:val="24"/>
            </w:rPr>
          </w:pPr>
        </w:p>
        <w:p w14:paraId="60327FC4" w14:textId="77777777" w:rsidR="00DC6D4F" w:rsidRDefault="00DC6D4F">
          <w:pPr>
            <w:pStyle w:val="Heading1"/>
            <w:numPr>
              <w:ilvl w:val="0"/>
              <w:numId w:val="0"/>
            </w:numPr>
            <w:ind w:left="2790"/>
            <w:jc w:val="left"/>
            <w:rPr>
              <w:b w:val="0"/>
              <w:bCs w:val="0"/>
              <w:caps w:val="0"/>
              <w:color w:val="auto"/>
              <w:sz w:val="24"/>
            </w:rPr>
          </w:pPr>
        </w:p>
        <w:p w14:paraId="5068EAF7" w14:textId="77777777" w:rsidR="00DC6D4F" w:rsidRDefault="00DC6D4F">
          <w:pPr>
            <w:pStyle w:val="Heading1"/>
            <w:numPr>
              <w:ilvl w:val="0"/>
              <w:numId w:val="0"/>
            </w:numPr>
            <w:ind w:left="2790"/>
            <w:jc w:val="left"/>
            <w:rPr>
              <w:b w:val="0"/>
              <w:bCs w:val="0"/>
              <w:caps w:val="0"/>
              <w:color w:val="auto"/>
              <w:sz w:val="24"/>
            </w:rPr>
          </w:pPr>
        </w:p>
        <w:p w14:paraId="12E4768C" w14:textId="77777777" w:rsidR="00DC6D4F" w:rsidRDefault="00DC6D4F">
          <w:pPr>
            <w:pStyle w:val="Heading1"/>
            <w:numPr>
              <w:ilvl w:val="0"/>
              <w:numId w:val="0"/>
            </w:numPr>
            <w:ind w:left="2790"/>
            <w:jc w:val="left"/>
          </w:pPr>
        </w:p>
        <w:p w14:paraId="013B2A53" w14:textId="77777777" w:rsidR="00DC6D4F" w:rsidRDefault="00DC6D4F">
          <w:pPr>
            <w:pStyle w:val="Heading1"/>
            <w:numPr>
              <w:ilvl w:val="0"/>
              <w:numId w:val="0"/>
            </w:numPr>
            <w:ind w:left="2790"/>
            <w:jc w:val="left"/>
          </w:pPr>
        </w:p>
        <w:p w14:paraId="328DBA2C" w14:textId="61A49028" w:rsidR="00EC630D" w:rsidRDefault="00EC630D">
          <w:pPr>
            <w:pStyle w:val="Heading1"/>
            <w:numPr>
              <w:ilvl w:val="0"/>
              <w:numId w:val="0"/>
            </w:numPr>
            <w:ind w:left="2790"/>
            <w:jc w:val="left"/>
          </w:pPr>
          <w:bookmarkStart w:id="459" w:name="_Toc69359121"/>
          <w:r>
            <w:t>Works Cited</w:t>
          </w:r>
          <w:bookmarkEnd w:id="459"/>
        </w:p>
        <w:p w14:paraId="451ADADF" w14:textId="77777777" w:rsidR="00DC6D4F" w:rsidRDefault="00DC6D4F">
          <w:r>
            <w:br w:type="page"/>
          </w:r>
        </w:p>
        <w:p w14:paraId="0ED0AE9C" w14:textId="77777777" w:rsidR="00EF78F9" w:rsidRDefault="00EC630D" w:rsidP="00642637">
          <w:pPr>
            <w:ind w:firstLine="630"/>
            <w:rPr>
              <w:rFonts w:ascii="Times New Roman" w:hAnsi="Times New Roman"/>
              <w:noProof/>
            </w:rPr>
          </w:pPr>
          <w:r>
            <w:lastRenderedPageBreak/>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2"/>
            <w:gridCol w:w="8288"/>
          </w:tblGrid>
          <w:tr w:rsidR="00EF78F9" w14:paraId="3BA03895" w14:textId="77777777">
            <w:trPr>
              <w:divId w:val="22942482"/>
              <w:tblCellSpacing w:w="15" w:type="dxa"/>
            </w:trPr>
            <w:tc>
              <w:tcPr>
                <w:tcW w:w="50" w:type="pct"/>
                <w:hideMark/>
              </w:tcPr>
              <w:p w14:paraId="24BF2273" w14:textId="3ADEC24C" w:rsidR="00EF78F9" w:rsidRDefault="00EF78F9">
                <w:pPr>
                  <w:pStyle w:val="Bibliography"/>
                  <w:rPr>
                    <w:noProof/>
                  </w:rPr>
                </w:pPr>
                <w:r>
                  <w:rPr>
                    <w:noProof/>
                  </w:rPr>
                  <w:t xml:space="preserve">[1] </w:t>
                </w:r>
              </w:p>
            </w:tc>
            <w:tc>
              <w:tcPr>
                <w:tcW w:w="0" w:type="auto"/>
                <w:hideMark/>
              </w:tcPr>
              <w:p w14:paraId="53995009" w14:textId="77777777" w:rsidR="00EF78F9" w:rsidRDefault="00EF78F9">
                <w:pPr>
                  <w:pStyle w:val="Bibliography"/>
                  <w:rPr>
                    <w:noProof/>
                  </w:rPr>
                </w:pPr>
                <w:r>
                  <w:rPr>
                    <w:noProof/>
                  </w:rPr>
                  <w:t xml:space="preserve">M. Licata, M. J. Joyce, I. Tsitsimpelis, D. Clark and B. A. Shippen, "The potential of real-time, fast neutron and γ radiography for the characterization of low-mass, solid-phase media," </w:t>
                </w:r>
                <w:r>
                  <w:rPr>
                    <w:i/>
                    <w:iCs/>
                    <w:noProof/>
                  </w:rPr>
                  <w:t xml:space="preserve">Nuclear Instruments and Methods in Physics Research Section A: Accelerators, Spectrometers, Detectors and Associated Equipment, </w:t>
                </w:r>
                <w:r>
                  <w:rPr>
                    <w:noProof/>
                  </w:rPr>
                  <w:t xml:space="preserve">Dec. 2018. </w:t>
                </w:r>
              </w:p>
            </w:tc>
          </w:tr>
          <w:tr w:rsidR="00EF78F9" w14:paraId="7C919B9A" w14:textId="77777777">
            <w:trPr>
              <w:divId w:val="22942482"/>
              <w:tblCellSpacing w:w="15" w:type="dxa"/>
            </w:trPr>
            <w:tc>
              <w:tcPr>
                <w:tcW w:w="50" w:type="pct"/>
                <w:hideMark/>
              </w:tcPr>
              <w:p w14:paraId="0CA77D0E" w14:textId="77777777" w:rsidR="00EF78F9" w:rsidRDefault="00EF78F9">
                <w:pPr>
                  <w:pStyle w:val="Bibliography"/>
                  <w:rPr>
                    <w:noProof/>
                  </w:rPr>
                </w:pPr>
                <w:r>
                  <w:rPr>
                    <w:noProof/>
                  </w:rPr>
                  <w:t xml:space="preserve">[2] </w:t>
                </w:r>
              </w:p>
            </w:tc>
            <w:tc>
              <w:tcPr>
                <w:tcW w:w="0" w:type="auto"/>
                <w:hideMark/>
              </w:tcPr>
              <w:p w14:paraId="10753C29" w14:textId="77777777" w:rsidR="00EF78F9" w:rsidRDefault="00EF78F9">
                <w:pPr>
                  <w:pStyle w:val="Bibliography"/>
                  <w:rPr>
                    <w:noProof/>
                  </w:rPr>
                </w:pPr>
                <w:r>
                  <w:rPr>
                    <w:noProof/>
                  </w:rPr>
                  <w:t xml:space="preserve">M. Licata and M. J. Joyce, "Concealed nuclear material identification via combined fast-neutron/y-ray computed tomography (FNGCT): a Monte Carlo study," </w:t>
                </w:r>
                <w:r>
                  <w:rPr>
                    <w:i/>
                    <w:iCs/>
                    <w:noProof/>
                  </w:rPr>
                  <w:t xml:space="preserve">J. Inst., </w:t>
                </w:r>
                <w:r>
                  <w:rPr>
                    <w:noProof/>
                  </w:rPr>
                  <w:t xml:space="preserve">vol. vol. 13, no. no. 2, p. pp. P02013–P02013, Feb. 2018. </w:t>
                </w:r>
              </w:p>
            </w:tc>
          </w:tr>
          <w:tr w:rsidR="00EF78F9" w14:paraId="79DEE1AD" w14:textId="77777777">
            <w:trPr>
              <w:divId w:val="22942482"/>
              <w:tblCellSpacing w:w="15" w:type="dxa"/>
            </w:trPr>
            <w:tc>
              <w:tcPr>
                <w:tcW w:w="50" w:type="pct"/>
                <w:hideMark/>
              </w:tcPr>
              <w:p w14:paraId="790B5150" w14:textId="77777777" w:rsidR="00EF78F9" w:rsidRDefault="00EF78F9">
                <w:pPr>
                  <w:pStyle w:val="Bibliography"/>
                  <w:rPr>
                    <w:noProof/>
                  </w:rPr>
                </w:pPr>
                <w:r>
                  <w:rPr>
                    <w:noProof/>
                  </w:rPr>
                  <w:t xml:space="preserve">[3] </w:t>
                </w:r>
              </w:p>
            </w:tc>
            <w:tc>
              <w:tcPr>
                <w:tcW w:w="0" w:type="auto"/>
                <w:hideMark/>
              </w:tcPr>
              <w:p w14:paraId="423B5955" w14:textId="77777777" w:rsidR="00EF78F9" w:rsidRDefault="00EF78F9">
                <w:pPr>
                  <w:pStyle w:val="Bibliography"/>
                  <w:rPr>
                    <w:noProof/>
                  </w:rPr>
                </w:pPr>
                <w:r>
                  <w:rPr>
                    <w:noProof/>
                  </w:rPr>
                  <w:t xml:space="preserve">W. C. Chuirazzi, et al., "Evaluation of polyvinyl toluene scintillators for fast neutron imaging," </w:t>
                </w:r>
                <w:r>
                  <w:rPr>
                    <w:i/>
                    <w:iCs/>
                    <w:noProof/>
                  </w:rPr>
                  <w:t xml:space="preserve">J Radioanal Nucl Chem, </w:t>
                </w:r>
                <w:r>
                  <w:rPr>
                    <w:noProof/>
                  </w:rPr>
                  <w:t xml:space="preserve">vol. vol. 318, no. no. 1, p. pp. 543–551, Oct. 2018. </w:t>
                </w:r>
              </w:p>
            </w:tc>
          </w:tr>
          <w:tr w:rsidR="00EF78F9" w14:paraId="0E659B1A" w14:textId="77777777">
            <w:trPr>
              <w:divId w:val="22942482"/>
              <w:tblCellSpacing w:w="15" w:type="dxa"/>
            </w:trPr>
            <w:tc>
              <w:tcPr>
                <w:tcW w:w="50" w:type="pct"/>
                <w:hideMark/>
              </w:tcPr>
              <w:p w14:paraId="768494D8" w14:textId="77777777" w:rsidR="00EF78F9" w:rsidRDefault="00EF78F9">
                <w:pPr>
                  <w:pStyle w:val="Bibliography"/>
                  <w:rPr>
                    <w:noProof/>
                  </w:rPr>
                </w:pPr>
                <w:r>
                  <w:rPr>
                    <w:noProof/>
                  </w:rPr>
                  <w:t xml:space="preserve">[4] </w:t>
                </w:r>
              </w:p>
            </w:tc>
            <w:tc>
              <w:tcPr>
                <w:tcW w:w="0" w:type="auto"/>
                <w:hideMark/>
              </w:tcPr>
              <w:p w14:paraId="574F0AFE" w14:textId="77777777" w:rsidR="00EF78F9" w:rsidRDefault="00EF78F9">
                <w:pPr>
                  <w:pStyle w:val="Bibliography"/>
                  <w:rPr>
                    <w:noProof/>
                  </w:rPr>
                </w:pPr>
                <w:r>
                  <w:rPr>
                    <w:noProof/>
                  </w:rPr>
                  <w:t xml:space="preserve">J. Rahon, A. Danagoulian, T. D. MacDonald, Z. S. Hartwig and R. C. Lanza, "Spectroscopic neutron radiography for a cargo scanning system," </w:t>
                </w:r>
                <w:r>
                  <w:rPr>
                    <w:i/>
                    <w:iCs/>
                    <w:noProof/>
                  </w:rPr>
                  <w:t xml:space="preserve">Nuclear Instruments and Methods in Physics Research Section A: Accelerators, Spectrometers, Detectors and Associated Equipment, </w:t>
                </w:r>
                <w:r>
                  <w:rPr>
                    <w:noProof/>
                  </w:rPr>
                  <w:t xml:space="preserve">vol. vol. 820, p. pp. 141–145, Jun. 2016. </w:t>
                </w:r>
              </w:p>
            </w:tc>
          </w:tr>
          <w:tr w:rsidR="00EF78F9" w14:paraId="5F2548CB" w14:textId="77777777">
            <w:trPr>
              <w:divId w:val="22942482"/>
              <w:tblCellSpacing w:w="15" w:type="dxa"/>
            </w:trPr>
            <w:tc>
              <w:tcPr>
                <w:tcW w:w="50" w:type="pct"/>
                <w:hideMark/>
              </w:tcPr>
              <w:p w14:paraId="6AFBEC57" w14:textId="77777777" w:rsidR="00EF78F9" w:rsidRDefault="00EF78F9">
                <w:pPr>
                  <w:pStyle w:val="Bibliography"/>
                  <w:rPr>
                    <w:noProof/>
                  </w:rPr>
                </w:pPr>
                <w:r>
                  <w:rPr>
                    <w:noProof/>
                  </w:rPr>
                  <w:t xml:space="preserve">[5] </w:t>
                </w:r>
              </w:p>
            </w:tc>
            <w:tc>
              <w:tcPr>
                <w:tcW w:w="0" w:type="auto"/>
                <w:hideMark/>
              </w:tcPr>
              <w:p w14:paraId="5DA6B2C6" w14:textId="77777777" w:rsidR="00EF78F9" w:rsidRDefault="00EF78F9">
                <w:pPr>
                  <w:pStyle w:val="Bibliography"/>
                  <w:rPr>
                    <w:noProof/>
                  </w:rPr>
                </w:pPr>
                <w:r>
                  <w:rPr>
                    <w:noProof/>
                  </w:rPr>
                  <w:t xml:space="preserve">C. C. Lawrence, M. Febbraro, M. Flaska, S. A. Pozzi and F. D. Becchetti, "Warhead verification as inverse problem: Applications of neutron spectrum unfolding from organic-scintillator measurements," </w:t>
                </w:r>
                <w:r>
                  <w:rPr>
                    <w:i/>
                    <w:iCs/>
                    <w:noProof/>
                  </w:rPr>
                  <w:t xml:space="preserve">Journal of Applied Physics, </w:t>
                </w:r>
                <w:r>
                  <w:rPr>
                    <w:noProof/>
                  </w:rPr>
                  <w:t xml:space="preserve">vol. vol. 120, no. no. 6, Aug. 2016. </w:t>
                </w:r>
              </w:p>
            </w:tc>
          </w:tr>
          <w:tr w:rsidR="00EF78F9" w14:paraId="2828B62C" w14:textId="77777777">
            <w:trPr>
              <w:divId w:val="22942482"/>
              <w:tblCellSpacing w:w="15" w:type="dxa"/>
            </w:trPr>
            <w:tc>
              <w:tcPr>
                <w:tcW w:w="50" w:type="pct"/>
                <w:hideMark/>
              </w:tcPr>
              <w:p w14:paraId="34667F0B" w14:textId="77777777" w:rsidR="00EF78F9" w:rsidRDefault="00EF78F9">
                <w:pPr>
                  <w:pStyle w:val="Bibliography"/>
                  <w:rPr>
                    <w:noProof/>
                  </w:rPr>
                </w:pPr>
                <w:r>
                  <w:rPr>
                    <w:noProof/>
                  </w:rPr>
                  <w:t xml:space="preserve">[6] </w:t>
                </w:r>
              </w:p>
            </w:tc>
            <w:tc>
              <w:tcPr>
                <w:tcW w:w="0" w:type="auto"/>
                <w:hideMark/>
              </w:tcPr>
              <w:p w14:paraId="5B24A708" w14:textId="77777777" w:rsidR="00EF78F9" w:rsidRDefault="00EF78F9">
                <w:pPr>
                  <w:pStyle w:val="Bibliography"/>
                  <w:rPr>
                    <w:noProof/>
                  </w:rPr>
                </w:pPr>
                <w:r>
                  <w:rPr>
                    <w:noProof/>
                  </w:rPr>
                  <w:t xml:space="preserve">R. C. Runkle, T. A. White, E. A. Miller, J. A. Caggiano and B. A. Collins, "Photon and neutron interrogation techniques for chemical explosives detection in air cargo: A critical review," </w:t>
                </w:r>
                <w:r>
                  <w:rPr>
                    <w:i/>
                    <w:iCs/>
                    <w:noProof/>
                  </w:rPr>
                  <w:t xml:space="preserve">Nuclear Instruments and Methods in Physics Research Section A: Accelerators, Spectrometers, Detectors and Associated Equipment, </w:t>
                </w:r>
                <w:r>
                  <w:rPr>
                    <w:noProof/>
                  </w:rPr>
                  <w:t xml:space="preserve">vol. vol. 603, no. no. 3, p. pp. 510–528, May 2009. </w:t>
                </w:r>
              </w:p>
            </w:tc>
          </w:tr>
          <w:tr w:rsidR="00EF78F9" w14:paraId="0FB07613" w14:textId="77777777">
            <w:trPr>
              <w:divId w:val="22942482"/>
              <w:tblCellSpacing w:w="15" w:type="dxa"/>
            </w:trPr>
            <w:tc>
              <w:tcPr>
                <w:tcW w:w="50" w:type="pct"/>
                <w:hideMark/>
              </w:tcPr>
              <w:p w14:paraId="3CE18EC6" w14:textId="77777777" w:rsidR="00EF78F9" w:rsidRDefault="00EF78F9">
                <w:pPr>
                  <w:pStyle w:val="Bibliography"/>
                  <w:rPr>
                    <w:noProof/>
                  </w:rPr>
                </w:pPr>
                <w:r>
                  <w:rPr>
                    <w:noProof/>
                  </w:rPr>
                  <w:t xml:space="preserve">[7] </w:t>
                </w:r>
              </w:p>
            </w:tc>
            <w:tc>
              <w:tcPr>
                <w:tcW w:w="0" w:type="auto"/>
                <w:hideMark/>
              </w:tcPr>
              <w:p w14:paraId="342F2523" w14:textId="77777777" w:rsidR="00EF78F9" w:rsidRDefault="00EF78F9">
                <w:pPr>
                  <w:pStyle w:val="Bibliography"/>
                  <w:rPr>
                    <w:noProof/>
                  </w:rPr>
                </w:pPr>
                <w:r>
                  <w:rPr>
                    <w:noProof/>
                  </w:rPr>
                  <w:t xml:space="preserve">B. D. Sowerby and J. R. Tickner, "Recent advances in fast neutron radiography for cargo inspection," </w:t>
                </w:r>
                <w:r>
                  <w:rPr>
                    <w:i/>
                    <w:iCs/>
                    <w:noProof/>
                  </w:rPr>
                  <w:t xml:space="preserve">Nuclear Instruments and Methods in Physics Research Section A: Accelerators, Spectrometers, Detectors and Associated Equipment, </w:t>
                </w:r>
                <w:r>
                  <w:rPr>
                    <w:noProof/>
                  </w:rPr>
                  <w:t xml:space="preserve">vol. vol. 580, no. no. 1, p. pp. 510–528, May 2009. </w:t>
                </w:r>
              </w:p>
            </w:tc>
          </w:tr>
          <w:tr w:rsidR="00EF78F9" w14:paraId="3E9F66BB" w14:textId="77777777">
            <w:trPr>
              <w:divId w:val="22942482"/>
              <w:tblCellSpacing w:w="15" w:type="dxa"/>
            </w:trPr>
            <w:tc>
              <w:tcPr>
                <w:tcW w:w="50" w:type="pct"/>
                <w:hideMark/>
              </w:tcPr>
              <w:p w14:paraId="7FAE7FE1" w14:textId="77777777" w:rsidR="00EF78F9" w:rsidRDefault="00EF78F9">
                <w:pPr>
                  <w:pStyle w:val="Bibliography"/>
                  <w:rPr>
                    <w:noProof/>
                  </w:rPr>
                </w:pPr>
                <w:r>
                  <w:rPr>
                    <w:noProof/>
                  </w:rPr>
                  <w:t xml:space="preserve">[8] </w:t>
                </w:r>
              </w:p>
            </w:tc>
            <w:tc>
              <w:tcPr>
                <w:tcW w:w="0" w:type="auto"/>
                <w:hideMark/>
              </w:tcPr>
              <w:p w14:paraId="646CD7CB" w14:textId="77777777" w:rsidR="00EF78F9" w:rsidRDefault="00EF78F9">
                <w:pPr>
                  <w:pStyle w:val="Bibliography"/>
                  <w:rPr>
                    <w:noProof/>
                  </w:rPr>
                </w:pPr>
                <w:r>
                  <w:rPr>
                    <w:noProof/>
                  </w:rPr>
                  <w:t xml:space="preserve">N. P. Zaitseva, et al., "Recent developments in plastic scintillators with pulse shape discrimination," </w:t>
                </w:r>
                <w:r>
                  <w:rPr>
                    <w:i/>
                    <w:iCs/>
                    <w:noProof/>
                  </w:rPr>
                  <w:t xml:space="preserve">Nuclear Instruments and Methods in Physics Research Section A: Accelerators, Spectrometers, Detectors and Associated Equipment, </w:t>
                </w:r>
                <w:r>
                  <w:rPr>
                    <w:noProof/>
                  </w:rPr>
                  <w:t xml:space="preserve">vol. vol. 889, p. pp. 97–104, May 2018. </w:t>
                </w:r>
              </w:p>
            </w:tc>
          </w:tr>
          <w:tr w:rsidR="00EF78F9" w14:paraId="44D2FF28" w14:textId="77777777">
            <w:trPr>
              <w:divId w:val="22942482"/>
              <w:tblCellSpacing w:w="15" w:type="dxa"/>
            </w:trPr>
            <w:tc>
              <w:tcPr>
                <w:tcW w:w="50" w:type="pct"/>
                <w:hideMark/>
              </w:tcPr>
              <w:p w14:paraId="0434E190" w14:textId="77777777" w:rsidR="00EF78F9" w:rsidRDefault="00EF78F9">
                <w:pPr>
                  <w:pStyle w:val="Bibliography"/>
                  <w:rPr>
                    <w:noProof/>
                  </w:rPr>
                </w:pPr>
                <w:r>
                  <w:rPr>
                    <w:noProof/>
                  </w:rPr>
                  <w:t xml:space="preserve">[9] </w:t>
                </w:r>
              </w:p>
            </w:tc>
            <w:tc>
              <w:tcPr>
                <w:tcW w:w="0" w:type="auto"/>
                <w:hideMark/>
              </w:tcPr>
              <w:p w14:paraId="7BBE0BAE" w14:textId="77777777" w:rsidR="00EF78F9" w:rsidRDefault="00EF78F9">
                <w:pPr>
                  <w:pStyle w:val="Bibliography"/>
                  <w:rPr>
                    <w:noProof/>
                  </w:rPr>
                </w:pPr>
                <w:r>
                  <w:rPr>
                    <w:noProof/>
                  </w:rPr>
                  <w:t xml:space="preserve">T. J. Hajagos, C. Liu, N. J. Cherepy and Q. Pei, "High-Z Sensitized Plastic Scintillators: A Review," </w:t>
                </w:r>
                <w:r>
                  <w:rPr>
                    <w:i/>
                    <w:iCs/>
                    <w:noProof/>
                  </w:rPr>
                  <w:t xml:space="preserve">Advanced Materials, </w:t>
                </w:r>
                <w:r>
                  <w:rPr>
                    <w:noProof/>
                  </w:rPr>
                  <w:t xml:space="preserve">vol. vol. 30, no. no. 27, p. p. 1706956, Jul. 2018. </w:t>
                </w:r>
              </w:p>
            </w:tc>
          </w:tr>
          <w:tr w:rsidR="00EF78F9" w14:paraId="46FDB77E" w14:textId="77777777">
            <w:trPr>
              <w:divId w:val="22942482"/>
              <w:tblCellSpacing w:w="15" w:type="dxa"/>
            </w:trPr>
            <w:tc>
              <w:tcPr>
                <w:tcW w:w="50" w:type="pct"/>
                <w:hideMark/>
              </w:tcPr>
              <w:p w14:paraId="6D937F90" w14:textId="77777777" w:rsidR="00EF78F9" w:rsidRDefault="00EF78F9">
                <w:pPr>
                  <w:pStyle w:val="Bibliography"/>
                  <w:rPr>
                    <w:noProof/>
                  </w:rPr>
                </w:pPr>
                <w:r>
                  <w:rPr>
                    <w:noProof/>
                  </w:rPr>
                  <w:t xml:space="preserve">[10] </w:t>
                </w:r>
              </w:p>
            </w:tc>
            <w:tc>
              <w:tcPr>
                <w:tcW w:w="0" w:type="auto"/>
                <w:hideMark/>
              </w:tcPr>
              <w:p w14:paraId="4E91B5F1" w14:textId="77777777" w:rsidR="00EF78F9" w:rsidRDefault="00EF78F9">
                <w:pPr>
                  <w:pStyle w:val="Bibliography"/>
                  <w:rPr>
                    <w:noProof/>
                  </w:rPr>
                </w:pPr>
                <w:r>
                  <w:rPr>
                    <w:noProof/>
                  </w:rPr>
                  <w:t xml:space="preserve">G. H. V. Bertrand, M. Hamel, S. Normand and F. Sguerra, "Pulse shape discrimination between (fast or thermal) neutrons and gamma rays with plastic scintillators: State of the art," </w:t>
                </w:r>
                <w:r>
                  <w:rPr>
                    <w:i/>
                    <w:iCs/>
                    <w:noProof/>
                  </w:rPr>
                  <w:t xml:space="preserve">Nuclear Instruments and Methods in Physics Research Section A: Accelerators, Spectrometers, Detectors and Associated Equipment, </w:t>
                </w:r>
                <w:r>
                  <w:rPr>
                    <w:noProof/>
                  </w:rPr>
                  <w:t xml:space="preserve">vol. vol. 776, p. pp. 114–128, Mar. 2015. </w:t>
                </w:r>
              </w:p>
            </w:tc>
          </w:tr>
          <w:tr w:rsidR="00EF78F9" w14:paraId="7408331E" w14:textId="77777777">
            <w:trPr>
              <w:divId w:val="22942482"/>
              <w:tblCellSpacing w:w="15" w:type="dxa"/>
            </w:trPr>
            <w:tc>
              <w:tcPr>
                <w:tcW w:w="50" w:type="pct"/>
                <w:hideMark/>
              </w:tcPr>
              <w:p w14:paraId="0E75278E" w14:textId="77777777" w:rsidR="00EF78F9" w:rsidRDefault="00EF78F9">
                <w:pPr>
                  <w:pStyle w:val="Bibliography"/>
                  <w:rPr>
                    <w:noProof/>
                  </w:rPr>
                </w:pPr>
                <w:r>
                  <w:rPr>
                    <w:noProof/>
                  </w:rPr>
                  <w:lastRenderedPageBreak/>
                  <w:t xml:space="preserve">[11] </w:t>
                </w:r>
              </w:p>
            </w:tc>
            <w:tc>
              <w:tcPr>
                <w:tcW w:w="0" w:type="auto"/>
                <w:hideMark/>
              </w:tcPr>
              <w:p w14:paraId="3F7B30B4" w14:textId="77777777" w:rsidR="00EF78F9" w:rsidRDefault="00EF78F9">
                <w:pPr>
                  <w:pStyle w:val="Bibliography"/>
                  <w:rPr>
                    <w:noProof/>
                  </w:rPr>
                </w:pPr>
                <w:r>
                  <w:rPr>
                    <w:noProof/>
                  </w:rPr>
                  <w:t xml:space="preserve">P. Schuster and E. Brubaker, "Investigating the Anisotropic Scintillation Response in Anthracene through Neutron, Gamma-Ray, and Muon Measurements," </w:t>
                </w:r>
                <w:r>
                  <w:rPr>
                    <w:i/>
                    <w:iCs/>
                    <w:noProof/>
                  </w:rPr>
                  <w:t xml:space="preserve">IEEE Transactions on Nuclear Science, </w:t>
                </w:r>
                <w:r>
                  <w:rPr>
                    <w:noProof/>
                  </w:rPr>
                  <w:t xml:space="preserve">vol. vol. 63, no. no. 3, p. pp. 1942–1954, Jun. 2016. </w:t>
                </w:r>
              </w:p>
            </w:tc>
          </w:tr>
          <w:tr w:rsidR="00EF78F9" w14:paraId="7769281A" w14:textId="77777777">
            <w:trPr>
              <w:divId w:val="22942482"/>
              <w:tblCellSpacing w:w="15" w:type="dxa"/>
            </w:trPr>
            <w:tc>
              <w:tcPr>
                <w:tcW w:w="50" w:type="pct"/>
                <w:hideMark/>
              </w:tcPr>
              <w:p w14:paraId="799DFBE8" w14:textId="77777777" w:rsidR="00EF78F9" w:rsidRDefault="00EF78F9">
                <w:pPr>
                  <w:pStyle w:val="Bibliography"/>
                  <w:rPr>
                    <w:noProof/>
                  </w:rPr>
                </w:pPr>
                <w:r>
                  <w:rPr>
                    <w:noProof/>
                  </w:rPr>
                  <w:t xml:space="preserve">[12] </w:t>
                </w:r>
              </w:p>
            </w:tc>
            <w:tc>
              <w:tcPr>
                <w:tcW w:w="0" w:type="auto"/>
                <w:hideMark/>
              </w:tcPr>
              <w:p w14:paraId="3CD5F6C8" w14:textId="77777777" w:rsidR="00EF78F9" w:rsidRDefault="00EF78F9">
                <w:pPr>
                  <w:pStyle w:val="Bibliography"/>
                  <w:rPr>
                    <w:noProof/>
                  </w:rPr>
                </w:pPr>
                <w:r>
                  <w:rPr>
                    <w:noProof/>
                  </w:rPr>
                  <w:t xml:space="preserve">N. Zaitseva, et al., "Plastic scintillators with efficient neutron/gamma pulse shape discrimination," </w:t>
                </w:r>
                <w:r>
                  <w:rPr>
                    <w:i/>
                    <w:iCs/>
                    <w:noProof/>
                  </w:rPr>
                  <w:t xml:space="preserve">Nuclear Instruments and Methods in Physics Research Section A: Accelerators, Spectrometers, Detectors and Associated Equipment, </w:t>
                </w:r>
                <w:r>
                  <w:rPr>
                    <w:noProof/>
                  </w:rPr>
                  <w:t xml:space="preserve">vol. vol. 668, p. pp. 88–93, Mar. 2012. </w:t>
                </w:r>
              </w:p>
            </w:tc>
          </w:tr>
          <w:tr w:rsidR="00EF78F9" w14:paraId="546E0F1C" w14:textId="77777777">
            <w:trPr>
              <w:divId w:val="22942482"/>
              <w:tblCellSpacing w:w="15" w:type="dxa"/>
            </w:trPr>
            <w:tc>
              <w:tcPr>
                <w:tcW w:w="50" w:type="pct"/>
                <w:hideMark/>
              </w:tcPr>
              <w:p w14:paraId="1834584C" w14:textId="77777777" w:rsidR="00EF78F9" w:rsidRDefault="00EF78F9">
                <w:pPr>
                  <w:pStyle w:val="Bibliography"/>
                  <w:rPr>
                    <w:noProof/>
                  </w:rPr>
                </w:pPr>
                <w:r>
                  <w:rPr>
                    <w:noProof/>
                  </w:rPr>
                  <w:t xml:space="preserve">[13] </w:t>
                </w:r>
              </w:p>
            </w:tc>
            <w:tc>
              <w:tcPr>
                <w:tcW w:w="0" w:type="auto"/>
                <w:hideMark/>
              </w:tcPr>
              <w:p w14:paraId="2B2C0FFC" w14:textId="77777777" w:rsidR="00EF78F9" w:rsidRDefault="00EF78F9">
                <w:pPr>
                  <w:pStyle w:val="Bibliography"/>
                  <w:rPr>
                    <w:noProof/>
                  </w:rPr>
                </w:pPr>
                <w:r>
                  <w:rPr>
                    <w:noProof/>
                  </w:rPr>
                  <w:t xml:space="preserve">C. Dujardin, et al., "Needs, Trends, and Advances in Inorganic Scintillators," </w:t>
                </w:r>
                <w:r>
                  <w:rPr>
                    <w:i/>
                    <w:iCs/>
                    <w:noProof/>
                  </w:rPr>
                  <w:t xml:space="preserve">IEEE Transactions on Nuclear Science, </w:t>
                </w:r>
                <w:r>
                  <w:rPr>
                    <w:noProof/>
                  </w:rPr>
                  <w:t xml:space="preserve">vol. vol. 65, no. no. 8, p. pp. 1977–1997, Aug. 2018. </w:t>
                </w:r>
              </w:p>
            </w:tc>
          </w:tr>
          <w:tr w:rsidR="00EF78F9" w14:paraId="66A89216" w14:textId="77777777">
            <w:trPr>
              <w:divId w:val="22942482"/>
              <w:tblCellSpacing w:w="15" w:type="dxa"/>
            </w:trPr>
            <w:tc>
              <w:tcPr>
                <w:tcW w:w="50" w:type="pct"/>
                <w:hideMark/>
              </w:tcPr>
              <w:p w14:paraId="1D4699D6" w14:textId="77777777" w:rsidR="00EF78F9" w:rsidRDefault="00EF78F9">
                <w:pPr>
                  <w:pStyle w:val="Bibliography"/>
                  <w:rPr>
                    <w:noProof/>
                  </w:rPr>
                </w:pPr>
                <w:r>
                  <w:rPr>
                    <w:noProof/>
                  </w:rPr>
                  <w:t xml:space="preserve">[14] </w:t>
                </w:r>
              </w:p>
            </w:tc>
            <w:tc>
              <w:tcPr>
                <w:tcW w:w="0" w:type="auto"/>
                <w:hideMark/>
              </w:tcPr>
              <w:p w14:paraId="38887977" w14:textId="77777777" w:rsidR="00EF78F9" w:rsidRDefault="00EF78F9">
                <w:pPr>
                  <w:pStyle w:val="Bibliography"/>
                  <w:rPr>
                    <w:noProof/>
                  </w:rPr>
                </w:pPr>
                <w:r>
                  <w:rPr>
                    <w:noProof/>
                  </w:rPr>
                  <w:t xml:space="preserve">U. Bravar, et al., "Design and Testing of a Position-Sensitive Plastic Scintillator Detector for Fast Neutron Imaging," </w:t>
                </w:r>
                <w:r>
                  <w:rPr>
                    <w:i/>
                    <w:iCs/>
                    <w:noProof/>
                  </w:rPr>
                  <w:t xml:space="preserve">IEEE Transactions on Nuclear Science, </w:t>
                </w:r>
                <w:r>
                  <w:rPr>
                    <w:noProof/>
                  </w:rPr>
                  <w:t xml:space="preserve">vol. vol. 53, no. no. 6, p. pp. 3894–3903, Dec. 2006. </w:t>
                </w:r>
              </w:p>
            </w:tc>
          </w:tr>
          <w:tr w:rsidR="00EF78F9" w14:paraId="12F14F5E" w14:textId="77777777">
            <w:trPr>
              <w:divId w:val="22942482"/>
              <w:tblCellSpacing w:w="15" w:type="dxa"/>
            </w:trPr>
            <w:tc>
              <w:tcPr>
                <w:tcW w:w="50" w:type="pct"/>
                <w:hideMark/>
              </w:tcPr>
              <w:p w14:paraId="6BF9373F" w14:textId="77777777" w:rsidR="00EF78F9" w:rsidRDefault="00EF78F9">
                <w:pPr>
                  <w:pStyle w:val="Bibliography"/>
                  <w:rPr>
                    <w:noProof/>
                  </w:rPr>
                </w:pPr>
                <w:r>
                  <w:rPr>
                    <w:noProof/>
                  </w:rPr>
                  <w:t xml:space="preserve">[15] </w:t>
                </w:r>
              </w:p>
            </w:tc>
            <w:tc>
              <w:tcPr>
                <w:tcW w:w="0" w:type="auto"/>
                <w:hideMark/>
              </w:tcPr>
              <w:p w14:paraId="52C9633F" w14:textId="77777777" w:rsidR="00EF78F9" w:rsidRDefault="00EF78F9">
                <w:pPr>
                  <w:pStyle w:val="Bibliography"/>
                  <w:rPr>
                    <w:noProof/>
                  </w:rPr>
                </w:pPr>
                <w:r>
                  <w:rPr>
                    <w:noProof/>
                  </w:rPr>
                  <w:t xml:space="preserve">M. G. Paff, S. D. Clarke and S. A. Pozzi, "Organic liquid scintillation detector shape and volume impact on radiation portal monitors," </w:t>
                </w:r>
                <w:r>
                  <w:rPr>
                    <w:i/>
                    <w:iCs/>
                    <w:noProof/>
                  </w:rPr>
                  <w:t xml:space="preserve">Nuclear Instruments and Methods in Physics Research Section A: Accelerators, Spectrometers, Detectors and Associated Equipment, </w:t>
                </w:r>
                <w:r>
                  <w:rPr>
                    <w:noProof/>
                  </w:rPr>
                  <w:t xml:space="preserve">vol. vol. 825, p. pp. 31–39, Jul. 2016. </w:t>
                </w:r>
              </w:p>
            </w:tc>
          </w:tr>
          <w:tr w:rsidR="00EF78F9" w14:paraId="6CCBD922" w14:textId="77777777">
            <w:trPr>
              <w:divId w:val="22942482"/>
              <w:tblCellSpacing w:w="15" w:type="dxa"/>
            </w:trPr>
            <w:tc>
              <w:tcPr>
                <w:tcW w:w="50" w:type="pct"/>
                <w:hideMark/>
              </w:tcPr>
              <w:p w14:paraId="4E7E76B4" w14:textId="77777777" w:rsidR="00EF78F9" w:rsidRDefault="00EF78F9">
                <w:pPr>
                  <w:pStyle w:val="Bibliography"/>
                  <w:rPr>
                    <w:noProof/>
                  </w:rPr>
                </w:pPr>
                <w:r>
                  <w:rPr>
                    <w:noProof/>
                  </w:rPr>
                  <w:t xml:space="preserve">[16] </w:t>
                </w:r>
              </w:p>
            </w:tc>
            <w:tc>
              <w:tcPr>
                <w:tcW w:w="0" w:type="auto"/>
                <w:hideMark/>
              </w:tcPr>
              <w:p w14:paraId="649CC203" w14:textId="77777777" w:rsidR="00EF78F9" w:rsidRDefault="00EF78F9">
                <w:pPr>
                  <w:pStyle w:val="Bibliography"/>
                  <w:rPr>
                    <w:noProof/>
                  </w:rPr>
                </w:pPr>
                <w:r>
                  <w:rPr>
                    <w:noProof/>
                  </w:rPr>
                  <w:t xml:space="preserve">M. G. Paff, M. L. Ruch, A. Poitrasson-Riviere, A. Sagadevan, S. D. Clarke and S. Pozzi, "Organic liquid scintillation detectors for on-the-fly neutron/gamma alarming and radionuclide identification in a pedestrian radiation portal monitor," </w:t>
                </w:r>
                <w:r>
                  <w:rPr>
                    <w:i/>
                    <w:iCs/>
                    <w:noProof/>
                  </w:rPr>
                  <w:t xml:space="preserve">Nuclear Instruments and Methods in Physics Research Section A: Accelerators, Spectrometers, Detectors and Associated Equipment, </w:t>
                </w:r>
                <w:r>
                  <w:rPr>
                    <w:noProof/>
                  </w:rPr>
                  <w:t xml:space="preserve">vol. vol. 789, p. pp. 16–27, Jul. 2015. </w:t>
                </w:r>
              </w:p>
            </w:tc>
          </w:tr>
          <w:tr w:rsidR="00EF78F9" w14:paraId="692F0F64" w14:textId="77777777">
            <w:trPr>
              <w:divId w:val="22942482"/>
              <w:tblCellSpacing w:w="15" w:type="dxa"/>
            </w:trPr>
            <w:tc>
              <w:tcPr>
                <w:tcW w:w="50" w:type="pct"/>
                <w:hideMark/>
              </w:tcPr>
              <w:p w14:paraId="6355EAB4" w14:textId="77777777" w:rsidR="00EF78F9" w:rsidRDefault="00EF78F9">
                <w:pPr>
                  <w:pStyle w:val="Bibliography"/>
                  <w:rPr>
                    <w:noProof/>
                  </w:rPr>
                </w:pPr>
                <w:r>
                  <w:rPr>
                    <w:noProof/>
                  </w:rPr>
                  <w:t xml:space="preserve">[17] </w:t>
                </w:r>
              </w:p>
            </w:tc>
            <w:tc>
              <w:tcPr>
                <w:tcW w:w="0" w:type="auto"/>
                <w:hideMark/>
              </w:tcPr>
              <w:p w14:paraId="7219F73F" w14:textId="77777777" w:rsidR="00EF78F9" w:rsidRDefault="00EF78F9">
                <w:pPr>
                  <w:pStyle w:val="Bibliography"/>
                  <w:rPr>
                    <w:noProof/>
                  </w:rPr>
                </w:pPr>
                <w:r>
                  <w:rPr>
                    <w:noProof/>
                  </w:rPr>
                  <w:t xml:space="preserve">N. J. Cherepy, et al., "Bismuth- and lithium-loaded plastic scintillators for gamma and neutron detection," </w:t>
                </w:r>
                <w:r>
                  <w:rPr>
                    <w:i/>
                    <w:iCs/>
                    <w:noProof/>
                  </w:rPr>
                  <w:t xml:space="preserve">Nuclear Instruments and Methods in Physics Research Section A: Accelerators, Spectrometers, Detectors and Associated Equipment, </w:t>
                </w:r>
                <w:r>
                  <w:rPr>
                    <w:noProof/>
                  </w:rPr>
                  <w:t xml:space="preserve">vol. vol. 778, p. pp. 126–132, Apr. 2015. </w:t>
                </w:r>
              </w:p>
            </w:tc>
          </w:tr>
          <w:tr w:rsidR="00EF78F9" w14:paraId="3A541264" w14:textId="77777777">
            <w:trPr>
              <w:divId w:val="22942482"/>
              <w:tblCellSpacing w:w="15" w:type="dxa"/>
            </w:trPr>
            <w:tc>
              <w:tcPr>
                <w:tcW w:w="50" w:type="pct"/>
                <w:hideMark/>
              </w:tcPr>
              <w:p w14:paraId="4D6E518F" w14:textId="77777777" w:rsidR="00EF78F9" w:rsidRDefault="00EF78F9">
                <w:pPr>
                  <w:pStyle w:val="Bibliography"/>
                  <w:rPr>
                    <w:noProof/>
                  </w:rPr>
                </w:pPr>
                <w:r>
                  <w:rPr>
                    <w:noProof/>
                  </w:rPr>
                  <w:t xml:space="preserve">[18] </w:t>
                </w:r>
              </w:p>
            </w:tc>
            <w:tc>
              <w:tcPr>
                <w:tcW w:w="0" w:type="auto"/>
                <w:hideMark/>
              </w:tcPr>
              <w:p w14:paraId="1C3BB9D0" w14:textId="77777777" w:rsidR="00EF78F9" w:rsidRDefault="00EF78F9">
                <w:pPr>
                  <w:pStyle w:val="Bibliography"/>
                  <w:rPr>
                    <w:noProof/>
                  </w:rPr>
                </w:pPr>
                <w:r>
                  <w:rPr>
                    <w:noProof/>
                  </w:rPr>
                  <w:t xml:space="preserve">W. M. Steinberger, M. L. Ruch, A. Di-Fulvio, S. D. Clarke and S. A. Pozzi, "Timing performance of organic scintillators coupled to silicon photomultipliers," </w:t>
                </w:r>
                <w:r>
                  <w:rPr>
                    <w:i/>
                    <w:iCs/>
                    <w:noProof/>
                  </w:rPr>
                  <w:t xml:space="preserve">Nuclear Instruments and Methods in Physics Research Section A: Accelerators, Spectrometers, Detectors and Associated Equipment, </w:t>
                </w:r>
                <w:r>
                  <w:rPr>
                    <w:noProof/>
                  </w:rPr>
                  <w:t xml:space="preserve">vol. vol. 922, p. pp. 185–192, Apr. 2019. </w:t>
                </w:r>
              </w:p>
            </w:tc>
          </w:tr>
          <w:tr w:rsidR="00EF78F9" w14:paraId="5D288B55" w14:textId="77777777">
            <w:trPr>
              <w:divId w:val="22942482"/>
              <w:tblCellSpacing w:w="15" w:type="dxa"/>
            </w:trPr>
            <w:tc>
              <w:tcPr>
                <w:tcW w:w="50" w:type="pct"/>
                <w:hideMark/>
              </w:tcPr>
              <w:p w14:paraId="46525826" w14:textId="77777777" w:rsidR="00EF78F9" w:rsidRDefault="00EF78F9">
                <w:pPr>
                  <w:pStyle w:val="Bibliography"/>
                  <w:rPr>
                    <w:noProof/>
                  </w:rPr>
                </w:pPr>
                <w:r>
                  <w:rPr>
                    <w:noProof/>
                  </w:rPr>
                  <w:t xml:space="preserve">[19] </w:t>
                </w:r>
              </w:p>
            </w:tc>
            <w:tc>
              <w:tcPr>
                <w:tcW w:w="0" w:type="auto"/>
                <w:hideMark/>
              </w:tcPr>
              <w:p w14:paraId="600C9121" w14:textId="77777777" w:rsidR="00EF78F9" w:rsidRDefault="00EF78F9">
                <w:pPr>
                  <w:pStyle w:val="Bibliography"/>
                  <w:rPr>
                    <w:noProof/>
                  </w:rPr>
                </w:pPr>
                <w:r>
                  <w:rPr>
                    <w:noProof/>
                  </w:rPr>
                  <w:t xml:space="preserve">V. Geppert-Kleinrath, et al., "liquid VI scintillator cell for fast-gated neutron imaging," </w:t>
                </w:r>
                <w:r>
                  <w:rPr>
                    <w:i/>
                    <w:iCs/>
                    <w:noProof/>
                  </w:rPr>
                  <w:t xml:space="preserve">Review of Scientific Instruments, </w:t>
                </w:r>
                <w:r>
                  <w:rPr>
                    <w:noProof/>
                  </w:rPr>
                  <w:t xml:space="preserve">vol. vol. 89, no. no. 10, p. p. 10I142, Oct. 2018.. </w:t>
                </w:r>
              </w:p>
            </w:tc>
          </w:tr>
          <w:tr w:rsidR="00EF78F9" w14:paraId="7BBA99D2" w14:textId="77777777">
            <w:trPr>
              <w:divId w:val="22942482"/>
              <w:tblCellSpacing w:w="15" w:type="dxa"/>
            </w:trPr>
            <w:tc>
              <w:tcPr>
                <w:tcW w:w="50" w:type="pct"/>
                <w:hideMark/>
              </w:tcPr>
              <w:p w14:paraId="77762EBE" w14:textId="77777777" w:rsidR="00EF78F9" w:rsidRDefault="00EF78F9">
                <w:pPr>
                  <w:pStyle w:val="Bibliography"/>
                  <w:rPr>
                    <w:noProof/>
                  </w:rPr>
                </w:pPr>
                <w:r>
                  <w:rPr>
                    <w:noProof/>
                  </w:rPr>
                  <w:t xml:space="preserve">[20] </w:t>
                </w:r>
              </w:p>
            </w:tc>
            <w:tc>
              <w:tcPr>
                <w:tcW w:w="0" w:type="auto"/>
                <w:hideMark/>
              </w:tcPr>
              <w:p w14:paraId="0BEC1A53" w14:textId="77777777" w:rsidR="00EF78F9" w:rsidRDefault="00EF78F9">
                <w:pPr>
                  <w:pStyle w:val="Bibliography"/>
                  <w:rPr>
                    <w:noProof/>
                  </w:rPr>
                </w:pPr>
                <w:r>
                  <w:rPr>
                    <w:noProof/>
                  </w:rPr>
                  <w:t xml:space="preserve">G. Knoll, Radiation Detection and Measurement, Hoboken, NJ USA: John Wiley &amp; Sons, 2010. </w:t>
                </w:r>
              </w:p>
            </w:tc>
          </w:tr>
          <w:tr w:rsidR="00EF78F9" w14:paraId="1E223AD8" w14:textId="77777777">
            <w:trPr>
              <w:divId w:val="22942482"/>
              <w:tblCellSpacing w:w="15" w:type="dxa"/>
            </w:trPr>
            <w:tc>
              <w:tcPr>
                <w:tcW w:w="50" w:type="pct"/>
                <w:hideMark/>
              </w:tcPr>
              <w:p w14:paraId="40AC0BEB" w14:textId="77777777" w:rsidR="00EF78F9" w:rsidRDefault="00EF78F9">
                <w:pPr>
                  <w:pStyle w:val="Bibliography"/>
                  <w:rPr>
                    <w:noProof/>
                  </w:rPr>
                </w:pPr>
                <w:r>
                  <w:rPr>
                    <w:noProof/>
                  </w:rPr>
                  <w:t xml:space="preserve">[21] </w:t>
                </w:r>
              </w:p>
            </w:tc>
            <w:tc>
              <w:tcPr>
                <w:tcW w:w="0" w:type="auto"/>
                <w:hideMark/>
              </w:tcPr>
              <w:p w14:paraId="23520F50" w14:textId="77777777" w:rsidR="00EF78F9" w:rsidRDefault="00EF78F9">
                <w:pPr>
                  <w:pStyle w:val="Bibliography"/>
                  <w:rPr>
                    <w:noProof/>
                  </w:rPr>
                </w:pPr>
                <w:r>
                  <w:rPr>
                    <w:noProof/>
                  </w:rPr>
                  <w:t xml:space="preserve">M. T. Andrews, C. R. Bates, E. A. McKigney, C. J. Solomon and A. Sood, "Organic scintillator detector response simulations with DRiFT," </w:t>
                </w:r>
                <w:r>
                  <w:rPr>
                    <w:i/>
                    <w:iCs/>
                    <w:noProof/>
                  </w:rPr>
                  <w:t xml:space="preserve">Nuclear Instruments and Methods in Physics Research Section A: Accelerators, </w:t>
                </w:r>
                <w:r>
                  <w:rPr>
                    <w:i/>
                    <w:iCs/>
                    <w:noProof/>
                  </w:rPr>
                  <w:lastRenderedPageBreak/>
                  <w:t xml:space="preserve">Spectrometers, Detectors and Associated Equipment, </w:t>
                </w:r>
                <w:r>
                  <w:rPr>
                    <w:noProof/>
                  </w:rPr>
                  <w:t xml:space="preserve">vol. vol. 830, p. pp. 466–472, Sep. 2016. </w:t>
                </w:r>
              </w:p>
            </w:tc>
          </w:tr>
          <w:tr w:rsidR="00EF78F9" w14:paraId="5D0F2C5B" w14:textId="77777777">
            <w:trPr>
              <w:divId w:val="22942482"/>
              <w:tblCellSpacing w:w="15" w:type="dxa"/>
            </w:trPr>
            <w:tc>
              <w:tcPr>
                <w:tcW w:w="50" w:type="pct"/>
                <w:hideMark/>
              </w:tcPr>
              <w:p w14:paraId="22382E96" w14:textId="77777777" w:rsidR="00EF78F9" w:rsidRDefault="00EF78F9">
                <w:pPr>
                  <w:pStyle w:val="Bibliography"/>
                  <w:rPr>
                    <w:noProof/>
                  </w:rPr>
                </w:pPr>
                <w:r>
                  <w:rPr>
                    <w:noProof/>
                  </w:rPr>
                  <w:t xml:space="preserve">[22] </w:t>
                </w:r>
              </w:p>
            </w:tc>
            <w:tc>
              <w:tcPr>
                <w:tcW w:w="0" w:type="auto"/>
                <w:hideMark/>
              </w:tcPr>
              <w:p w14:paraId="605FFA38" w14:textId="77777777" w:rsidR="00EF78F9" w:rsidRDefault="00EF78F9">
                <w:pPr>
                  <w:pStyle w:val="Bibliography"/>
                  <w:rPr>
                    <w:noProof/>
                  </w:rPr>
                </w:pPr>
                <w:r>
                  <w:rPr>
                    <w:noProof/>
                  </w:rPr>
                  <w:t xml:space="preserve">A. Baitenov, A. Iakovlev and D. Beznosko, "Technical manual: a survey of scintillating medium for high-energy particle detection," </w:t>
                </w:r>
                <w:r>
                  <w:rPr>
                    <w:i/>
                    <w:iCs/>
                    <w:noProof/>
                  </w:rPr>
                  <w:t xml:space="preserve">arXiv:1601.00086 [hep-ex, physics:physics], </w:t>
                </w:r>
                <w:r>
                  <w:rPr>
                    <w:noProof/>
                  </w:rPr>
                  <w:t xml:space="preserve">Jan. 2016. </w:t>
                </w:r>
              </w:p>
            </w:tc>
          </w:tr>
          <w:tr w:rsidR="00EF78F9" w14:paraId="4EF010C2" w14:textId="77777777">
            <w:trPr>
              <w:divId w:val="22942482"/>
              <w:tblCellSpacing w:w="15" w:type="dxa"/>
            </w:trPr>
            <w:tc>
              <w:tcPr>
                <w:tcW w:w="50" w:type="pct"/>
                <w:hideMark/>
              </w:tcPr>
              <w:p w14:paraId="2A257C1F" w14:textId="77777777" w:rsidR="00EF78F9" w:rsidRDefault="00EF78F9">
                <w:pPr>
                  <w:pStyle w:val="Bibliography"/>
                  <w:rPr>
                    <w:noProof/>
                  </w:rPr>
                </w:pPr>
                <w:r>
                  <w:rPr>
                    <w:noProof/>
                  </w:rPr>
                  <w:t xml:space="preserve">[23] </w:t>
                </w:r>
              </w:p>
            </w:tc>
            <w:tc>
              <w:tcPr>
                <w:tcW w:w="0" w:type="auto"/>
                <w:hideMark/>
              </w:tcPr>
              <w:p w14:paraId="7B177BAA" w14:textId="77777777" w:rsidR="00EF78F9" w:rsidRDefault="00EF78F9">
                <w:pPr>
                  <w:pStyle w:val="Bibliography"/>
                  <w:rPr>
                    <w:noProof/>
                  </w:rPr>
                </w:pPr>
                <w:r>
                  <w:rPr>
                    <w:noProof/>
                  </w:rPr>
                  <w:t xml:space="preserve">C. S. Sosa, S. J. Thompson, D. L. Chichester, P. F. Schuster, S. D. Clarke and S. A. Pozzi, "Improved neutron–gamma discrimination at low-light output events using conical trans-stilbene," </w:t>
                </w:r>
                <w:r>
                  <w:rPr>
                    <w:i/>
                    <w:iCs/>
                    <w:noProof/>
                  </w:rPr>
                  <w:t xml:space="preserve">Nuclear Instruments and Methods in Physics Research Section A: Accelerators, Spectrometers, Detectors and Associated Equipment, </w:t>
                </w:r>
                <w:r>
                  <w:rPr>
                    <w:noProof/>
                  </w:rPr>
                  <w:t xml:space="preserve">vol. vol. 916, p. pp. 42–46, Feb. 2019. </w:t>
                </w:r>
              </w:p>
            </w:tc>
          </w:tr>
          <w:tr w:rsidR="00EF78F9" w14:paraId="225706EA" w14:textId="77777777">
            <w:trPr>
              <w:divId w:val="22942482"/>
              <w:tblCellSpacing w:w="15" w:type="dxa"/>
            </w:trPr>
            <w:tc>
              <w:tcPr>
                <w:tcW w:w="50" w:type="pct"/>
                <w:hideMark/>
              </w:tcPr>
              <w:p w14:paraId="6ABFC0CF" w14:textId="77777777" w:rsidR="00EF78F9" w:rsidRDefault="00EF78F9">
                <w:pPr>
                  <w:pStyle w:val="Bibliography"/>
                  <w:rPr>
                    <w:noProof/>
                  </w:rPr>
                </w:pPr>
                <w:r>
                  <w:rPr>
                    <w:noProof/>
                  </w:rPr>
                  <w:t xml:space="preserve">[24] </w:t>
                </w:r>
              </w:p>
            </w:tc>
            <w:tc>
              <w:tcPr>
                <w:tcW w:w="0" w:type="auto"/>
                <w:hideMark/>
              </w:tcPr>
              <w:p w14:paraId="5954B956" w14:textId="77777777" w:rsidR="00EF78F9" w:rsidRDefault="00EF78F9">
                <w:pPr>
                  <w:pStyle w:val="Bibliography"/>
                  <w:rPr>
                    <w:noProof/>
                  </w:rPr>
                </w:pPr>
                <w:r>
                  <w:rPr>
                    <w:noProof/>
                  </w:rPr>
                  <w:t xml:space="preserve">M. P. Taggart and P. J. Sellin, "Comparison of the pulse shape discrimination performance of plastic scintillators coupled to a SiPM," </w:t>
                </w:r>
                <w:r>
                  <w:rPr>
                    <w:i/>
                    <w:iCs/>
                    <w:noProof/>
                  </w:rPr>
                  <w:t xml:space="preserve">Nuclear Instruments and Methods in Physics Research Section A: Accelerators, Spectrometers, Detectors and Associated Equipment, </w:t>
                </w:r>
                <w:r>
                  <w:rPr>
                    <w:noProof/>
                  </w:rPr>
                  <w:t xml:space="preserve">vol. vol. 908, p. Nov. 2018, pp. 148–154. </w:t>
                </w:r>
              </w:p>
            </w:tc>
          </w:tr>
          <w:tr w:rsidR="00EF78F9" w14:paraId="072E7675" w14:textId="77777777">
            <w:trPr>
              <w:divId w:val="22942482"/>
              <w:tblCellSpacing w:w="15" w:type="dxa"/>
            </w:trPr>
            <w:tc>
              <w:tcPr>
                <w:tcW w:w="50" w:type="pct"/>
                <w:hideMark/>
              </w:tcPr>
              <w:p w14:paraId="7FB0FD58" w14:textId="77777777" w:rsidR="00EF78F9" w:rsidRDefault="00EF78F9">
                <w:pPr>
                  <w:pStyle w:val="Bibliography"/>
                  <w:rPr>
                    <w:noProof/>
                  </w:rPr>
                </w:pPr>
                <w:r>
                  <w:rPr>
                    <w:noProof/>
                  </w:rPr>
                  <w:t xml:space="preserve">[25] </w:t>
                </w:r>
              </w:p>
            </w:tc>
            <w:tc>
              <w:tcPr>
                <w:tcW w:w="0" w:type="auto"/>
                <w:hideMark/>
              </w:tcPr>
              <w:p w14:paraId="43F41DF7" w14:textId="77777777" w:rsidR="00EF78F9" w:rsidRDefault="00EF78F9">
                <w:pPr>
                  <w:pStyle w:val="Bibliography"/>
                  <w:rPr>
                    <w:noProof/>
                  </w:rPr>
                </w:pPr>
                <w:r>
                  <w:rPr>
                    <w:noProof/>
                  </w:rPr>
                  <w:t xml:space="preserve">M. J. Joyce, et al., "Fast neutron tomography with real-time pulse-shape discrimination in organic scintillation detectors," </w:t>
                </w:r>
                <w:r>
                  <w:rPr>
                    <w:i/>
                    <w:iCs/>
                    <w:noProof/>
                  </w:rPr>
                  <w:t xml:space="preserve">Nuclear Instruments and Methods in Physics Research Section A: Accelerators, Spectrometers, Detectors and Associated Equipment, </w:t>
                </w:r>
                <w:r>
                  <w:rPr>
                    <w:noProof/>
                  </w:rPr>
                  <w:t xml:space="preserve">vol. vol. 834, p. pp. 36–45, Oct. 2016.. </w:t>
                </w:r>
              </w:p>
            </w:tc>
          </w:tr>
          <w:tr w:rsidR="00EF78F9" w14:paraId="57BFB770" w14:textId="77777777">
            <w:trPr>
              <w:divId w:val="22942482"/>
              <w:tblCellSpacing w:w="15" w:type="dxa"/>
            </w:trPr>
            <w:tc>
              <w:tcPr>
                <w:tcW w:w="50" w:type="pct"/>
                <w:hideMark/>
              </w:tcPr>
              <w:p w14:paraId="1C83254C" w14:textId="77777777" w:rsidR="00EF78F9" w:rsidRDefault="00EF78F9">
                <w:pPr>
                  <w:pStyle w:val="Bibliography"/>
                  <w:rPr>
                    <w:noProof/>
                  </w:rPr>
                </w:pPr>
                <w:r>
                  <w:rPr>
                    <w:noProof/>
                  </w:rPr>
                  <w:t xml:space="preserve">[26] </w:t>
                </w:r>
              </w:p>
            </w:tc>
            <w:tc>
              <w:tcPr>
                <w:tcW w:w="0" w:type="auto"/>
                <w:hideMark/>
              </w:tcPr>
              <w:p w14:paraId="6E3A9053" w14:textId="77777777" w:rsidR="00EF78F9" w:rsidRDefault="00EF78F9">
                <w:pPr>
                  <w:pStyle w:val="Bibliography"/>
                  <w:rPr>
                    <w:noProof/>
                  </w:rPr>
                </w:pPr>
                <w:r>
                  <w:rPr>
                    <w:noProof/>
                  </w:rPr>
                  <w:t xml:space="preserve">R. Zboray, R. Adams and Z. Kis, "Scintillator screen development for fast neutron radiography and tomography and its application at the beamline of the 10 MW BNC research reactor," </w:t>
                </w:r>
                <w:r>
                  <w:rPr>
                    <w:i/>
                    <w:iCs/>
                    <w:noProof/>
                  </w:rPr>
                  <w:t xml:space="preserve">Applied Radiation and Isotopes, </w:t>
                </w:r>
                <w:r>
                  <w:rPr>
                    <w:noProof/>
                  </w:rPr>
                  <w:t xml:space="preserve">vol. vol. 140, p. pp. 215–223, Oct. 2018. </w:t>
                </w:r>
              </w:p>
            </w:tc>
          </w:tr>
          <w:tr w:rsidR="00EF78F9" w14:paraId="21BACD66" w14:textId="77777777">
            <w:trPr>
              <w:divId w:val="22942482"/>
              <w:tblCellSpacing w:w="15" w:type="dxa"/>
            </w:trPr>
            <w:tc>
              <w:tcPr>
                <w:tcW w:w="50" w:type="pct"/>
                <w:hideMark/>
              </w:tcPr>
              <w:p w14:paraId="70ED241E" w14:textId="77777777" w:rsidR="00EF78F9" w:rsidRDefault="00EF78F9">
                <w:pPr>
                  <w:pStyle w:val="Bibliography"/>
                  <w:rPr>
                    <w:noProof/>
                  </w:rPr>
                </w:pPr>
                <w:r>
                  <w:rPr>
                    <w:noProof/>
                  </w:rPr>
                  <w:t xml:space="preserve">[27] </w:t>
                </w:r>
              </w:p>
            </w:tc>
            <w:tc>
              <w:tcPr>
                <w:tcW w:w="0" w:type="auto"/>
                <w:hideMark/>
              </w:tcPr>
              <w:p w14:paraId="548F8A55" w14:textId="77777777" w:rsidR="00EF78F9" w:rsidRDefault="00EF78F9">
                <w:pPr>
                  <w:pStyle w:val="Bibliography"/>
                  <w:rPr>
                    <w:noProof/>
                  </w:rPr>
                </w:pPr>
                <w:r>
                  <w:rPr>
                    <w:noProof/>
                  </w:rPr>
                  <w:t xml:space="preserve">R. Zboray, R. Adams and Z. Kis, "Fast neutron radiography and tomography at a 10MW research reactor beamline," </w:t>
                </w:r>
                <w:r>
                  <w:rPr>
                    <w:i/>
                    <w:iCs/>
                    <w:noProof/>
                  </w:rPr>
                  <w:t xml:space="preserve">Applied Radiation and Isotopes, </w:t>
                </w:r>
                <w:r>
                  <w:rPr>
                    <w:noProof/>
                  </w:rPr>
                  <w:t xml:space="preserve">vol. vol. 119, p. pp. 43–50, Jan. 2017. </w:t>
                </w:r>
              </w:p>
            </w:tc>
          </w:tr>
          <w:tr w:rsidR="00EF78F9" w14:paraId="4D110F28" w14:textId="77777777">
            <w:trPr>
              <w:divId w:val="22942482"/>
              <w:tblCellSpacing w:w="15" w:type="dxa"/>
            </w:trPr>
            <w:tc>
              <w:tcPr>
                <w:tcW w:w="50" w:type="pct"/>
                <w:hideMark/>
              </w:tcPr>
              <w:p w14:paraId="166698D3" w14:textId="77777777" w:rsidR="00EF78F9" w:rsidRDefault="00EF78F9">
                <w:pPr>
                  <w:pStyle w:val="Bibliography"/>
                  <w:rPr>
                    <w:noProof/>
                  </w:rPr>
                </w:pPr>
                <w:r>
                  <w:rPr>
                    <w:noProof/>
                  </w:rPr>
                  <w:t xml:space="preserve">[28] </w:t>
                </w:r>
              </w:p>
            </w:tc>
            <w:tc>
              <w:tcPr>
                <w:tcW w:w="0" w:type="auto"/>
                <w:hideMark/>
              </w:tcPr>
              <w:p w14:paraId="7901972A" w14:textId="77777777" w:rsidR="00EF78F9" w:rsidRDefault="00EF78F9">
                <w:pPr>
                  <w:pStyle w:val="Bibliography"/>
                  <w:rPr>
                    <w:noProof/>
                  </w:rPr>
                </w:pPr>
                <w:r>
                  <w:rPr>
                    <w:noProof/>
                  </w:rPr>
                  <w:t xml:space="preserve">S. Sen, et al., "Organic–Inorganic Composite Films Based on Gd 3 Ga 3 Al 2 O 12 :Ce Scintillator Nanoparticles for X-ray Imaging Applications," </w:t>
                </w:r>
                <w:r>
                  <w:rPr>
                    <w:i/>
                    <w:iCs/>
                    <w:noProof/>
                  </w:rPr>
                  <w:t xml:space="preserve">ACS Applied Materials &amp; Interfaces, </w:t>
                </w:r>
                <w:r>
                  <w:rPr>
                    <w:noProof/>
                  </w:rPr>
                  <w:t xml:space="preserve">vol. vol. 9, no. no. 42, p. pp. 37310–37320, Oct. 2017. </w:t>
                </w:r>
              </w:p>
            </w:tc>
          </w:tr>
          <w:tr w:rsidR="00EF78F9" w14:paraId="771BBCD7" w14:textId="77777777">
            <w:trPr>
              <w:divId w:val="22942482"/>
              <w:tblCellSpacing w:w="15" w:type="dxa"/>
            </w:trPr>
            <w:tc>
              <w:tcPr>
                <w:tcW w:w="50" w:type="pct"/>
                <w:hideMark/>
              </w:tcPr>
              <w:p w14:paraId="227F56C3" w14:textId="77777777" w:rsidR="00EF78F9" w:rsidRDefault="00EF78F9">
                <w:pPr>
                  <w:pStyle w:val="Bibliography"/>
                  <w:rPr>
                    <w:noProof/>
                  </w:rPr>
                </w:pPr>
                <w:r>
                  <w:rPr>
                    <w:noProof/>
                  </w:rPr>
                  <w:t xml:space="preserve">[29] </w:t>
                </w:r>
              </w:p>
            </w:tc>
            <w:tc>
              <w:tcPr>
                <w:tcW w:w="0" w:type="auto"/>
                <w:hideMark/>
              </w:tcPr>
              <w:p w14:paraId="0A303988" w14:textId="77777777" w:rsidR="00EF78F9" w:rsidRDefault="00EF78F9">
                <w:pPr>
                  <w:pStyle w:val="Bibliography"/>
                  <w:rPr>
                    <w:noProof/>
                  </w:rPr>
                </w:pPr>
                <w:r>
                  <w:rPr>
                    <w:noProof/>
                  </w:rPr>
                  <w:t xml:space="preserve">M. J. Cieślak, K. A. A. Gamage and R. Glover, "Coded-aperture imaging systems: Past, present and future development – A review," </w:t>
                </w:r>
                <w:r>
                  <w:rPr>
                    <w:i/>
                    <w:iCs/>
                    <w:noProof/>
                  </w:rPr>
                  <w:t xml:space="preserve">Radiation Measurements, </w:t>
                </w:r>
                <w:r>
                  <w:rPr>
                    <w:noProof/>
                  </w:rPr>
                  <w:t xml:space="preserve">vol. vol. 92, p. pp. 59–71, Sep. 2016. </w:t>
                </w:r>
              </w:p>
            </w:tc>
          </w:tr>
          <w:tr w:rsidR="00EF78F9" w14:paraId="1ED839CF" w14:textId="77777777">
            <w:trPr>
              <w:divId w:val="22942482"/>
              <w:tblCellSpacing w:w="15" w:type="dxa"/>
            </w:trPr>
            <w:tc>
              <w:tcPr>
                <w:tcW w:w="50" w:type="pct"/>
                <w:hideMark/>
              </w:tcPr>
              <w:p w14:paraId="7E288B46" w14:textId="77777777" w:rsidR="00EF78F9" w:rsidRDefault="00EF78F9">
                <w:pPr>
                  <w:pStyle w:val="Bibliography"/>
                  <w:rPr>
                    <w:noProof/>
                  </w:rPr>
                </w:pPr>
                <w:r>
                  <w:rPr>
                    <w:noProof/>
                  </w:rPr>
                  <w:t xml:space="preserve">[30] </w:t>
                </w:r>
              </w:p>
            </w:tc>
            <w:tc>
              <w:tcPr>
                <w:tcW w:w="0" w:type="auto"/>
                <w:hideMark/>
              </w:tcPr>
              <w:p w14:paraId="7473F057" w14:textId="77777777" w:rsidR="00EF78F9" w:rsidRDefault="00EF78F9">
                <w:pPr>
                  <w:pStyle w:val="Bibliography"/>
                  <w:rPr>
                    <w:noProof/>
                  </w:rPr>
                </w:pPr>
                <w:r>
                  <w:rPr>
                    <w:noProof/>
                  </w:rPr>
                  <w:t xml:space="preserve">J. Yorkston, "Recent developments in digital radiography detectors," </w:t>
                </w:r>
                <w:r>
                  <w:rPr>
                    <w:i/>
                    <w:iCs/>
                    <w:noProof/>
                  </w:rPr>
                  <w:t xml:space="preserve">Nuclear Instruments and Methods in Physics Research Section A: Accelerators, Spectrometers, Detectors and Associated Equipment, </w:t>
                </w:r>
                <w:r>
                  <w:rPr>
                    <w:noProof/>
                  </w:rPr>
                  <w:t xml:space="preserve">vol. vol. 580, no. no. 2, p. pp. 974–985, Oct. 2007. </w:t>
                </w:r>
              </w:p>
            </w:tc>
          </w:tr>
          <w:tr w:rsidR="00EF78F9" w14:paraId="25737E89" w14:textId="77777777">
            <w:trPr>
              <w:divId w:val="22942482"/>
              <w:tblCellSpacing w:w="15" w:type="dxa"/>
            </w:trPr>
            <w:tc>
              <w:tcPr>
                <w:tcW w:w="50" w:type="pct"/>
                <w:hideMark/>
              </w:tcPr>
              <w:p w14:paraId="682E8BF2" w14:textId="77777777" w:rsidR="00EF78F9" w:rsidRDefault="00EF78F9">
                <w:pPr>
                  <w:pStyle w:val="Bibliography"/>
                  <w:rPr>
                    <w:noProof/>
                  </w:rPr>
                </w:pPr>
                <w:r>
                  <w:rPr>
                    <w:noProof/>
                  </w:rPr>
                  <w:t xml:space="preserve">[31] </w:t>
                </w:r>
              </w:p>
            </w:tc>
            <w:tc>
              <w:tcPr>
                <w:tcW w:w="0" w:type="auto"/>
                <w:hideMark/>
              </w:tcPr>
              <w:p w14:paraId="5CBBA345" w14:textId="77777777" w:rsidR="00EF78F9" w:rsidRDefault="00EF78F9">
                <w:pPr>
                  <w:pStyle w:val="Bibliography"/>
                  <w:rPr>
                    <w:noProof/>
                  </w:rPr>
                </w:pPr>
                <w:r>
                  <w:rPr>
                    <w:noProof/>
                  </w:rPr>
                  <w:t xml:space="preserve">E. H. Lehmann, P. Vontobel, G. Frei and C. Brönnimann, "Neutron imaging—detector options and practical results," </w:t>
                </w:r>
                <w:r>
                  <w:rPr>
                    <w:i/>
                    <w:iCs/>
                    <w:noProof/>
                  </w:rPr>
                  <w:t xml:space="preserve">Nuclear Instruments and Methods in Physics Research Section A: Accelerators, Spectrometers, Detectors and Associated Equipment, </w:t>
                </w:r>
                <w:r>
                  <w:rPr>
                    <w:noProof/>
                  </w:rPr>
                  <w:t xml:space="preserve">vol. vol. 531, no. no. 1, p. pp. 228–237, Sep. 2004. </w:t>
                </w:r>
              </w:p>
            </w:tc>
          </w:tr>
          <w:tr w:rsidR="00EF78F9" w14:paraId="22DA205E" w14:textId="77777777">
            <w:trPr>
              <w:divId w:val="22942482"/>
              <w:tblCellSpacing w:w="15" w:type="dxa"/>
            </w:trPr>
            <w:tc>
              <w:tcPr>
                <w:tcW w:w="50" w:type="pct"/>
                <w:hideMark/>
              </w:tcPr>
              <w:p w14:paraId="5ACA19E5" w14:textId="77777777" w:rsidR="00EF78F9" w:rsidRDefault="00EF78F9">
                <w:pPr>
                  <w:pStyle w:val="Bibliography"/>
                  <w:rPr>
                    <w:noProof/>
                  </w:rPr>
                </w:pPr>
                <w:r>
                  <w:rPr>
                    <w:noProof/>
                  </w:rPr>
                  <w:lastRenderedPageBreak/>
                  <w:t xml:space="preserve">[32] </w:t>
                </w:r>
              </w:p>
            </w:tc>
            <w:tc>
              <w:tcPr>
                <w:tcW w:w="0" w:type="auto"/>
                <w:hideMark/>
              </w:tcPr>
              <w:p w14:paraId="16505503" w14:textId="77777777" w:rsidR="00EF78F9" w:rsidRDefault="00EF78F9">
                <w:pPr>
                  <w:pStyle w:val="Bibliography"/>
                  <w:rPr>
                    <w:noProof/>
                  </w:rPr>
                </w:pPr>
                <w:r>
                  <w:rPr>
                    <w:noProof/>
                  </w:rPr>
                  <w:t xml:space="preserve">R. Adams, R. Zboray and H. M. Prasser, "A novel fast-neutron tomography system based on a plastic scintillator array and a compact D–D neutron generator," </w:t>
                </w:r>
                <w:r>
                  <w:rPr>
                    <w:i/>
                    <w:iCs/>
                    <w:noProof/>
                  </w:rPr>
                  <w:t xml:space="preserve">Applied Radiation and Isotopes, </w:t>
                </w:r>
                <w:r>
                  <w:rPr>
                    <w:noProof/>
                  </w:rPr>
                  <w:t xml:space="preserve">vol. vol. 107, p. pp. 1–7, Jan. 2016. </w:t>
                </w:r>
              </w:p>
            </w:tc>
          </w:tr>
          <w:tr w:rsidR="00EF78F9" w14:paraId="26875C8D" w14:textId="77777777">
            <w:trPr>
              <w:divId w:val="22942482"/>
              <w:tblCellSpacing w:w="15" w:type="dxa"/>
            </w:trPr>
            <w:tc>
              <w:tcPr>
                <w:tcW w:w="50" w:type="pct"/>
                <w:hideMark/>
              </w:tcPr>
              <w:p w14:paraId="25188C8B" w14:textId="77777777" w:rsidR="00EF78F9" w:rsidRDefault="00EF78F9">
                <w:pPr>
                  <w:pStyle w:val="Bibliography"/>
                  <w:rPr>
                    <w:noProof/>
                  </w:rPr>
                </w:pPr>
                <w:r>
                  <w:rPr>
                    <w:noProof/>
                  </w:rPr>
                  <w:t xml:space="preserve">[33] </w:t>
                </w:r>
              </w:p>
            </w:tc>
            <w:tc>
              <w:tcPr>
                <w:tcW w:w="0" w:type="auto"/>
                <w:hideMark/>
              </w:tcPr>
              <w:p w14:paraId="39D47488" w14:textId="77777777" w:rsidR="00EF78F9" w:rsidRDefault="00EF78F9">
                <w:pPr>
                  <w:pStyle w:val="Bibliography"/>
                  <w:rPr>
                    <w:noProof/>
                  </w:rPr>
                </w:pPr>
                <w:r>
                  <w:rPr>
                    <w:noProof/>
                  </w:rPr>
                  <w:t xml:space="preserve">M. Grodzicka-Kobylka, et al., "Study of n-γ discrimination by zero-crossing method with SiPM based scintillation detectors," </w:t>
                </w:r>
                <w:r>
                  <w:rPr>
                    <w:i/>
                    <w:iCs/>
                    <w:noProof/>
                  </w:rPr>
                  <w:t xml:space="preserve">Nuclear Instruments and Methods in Physics Research Section A: Accelerators, Spectrometers, Detectors and Associated Equipment, </w:t>
                </w:r>
                <w:r>
                  <w:rPr>
                    <w:noProof/>
                  </w:rPr>
                  <w:t xml:space="preserve">vol. vol. 883, p. pp. 159–165, Mar. 2018. </w:t>
                </w:r>
              </w:p>
            </w:tc>
          </w:tr>
          <w:tr w:rsidR="00EF78F9" w14:paraId="576D0888" w14:textId="77777777">
            <w:trPr>
              <w:divId w:val="22942482"/>
              <w:tblCellSpacing w:w="15" w:type="dxa"/>
            </w:trPr>
            <w:tc>
              <w:tcPr>
                <w:tcW w:w="50" w:type="pct"/>
                <w:hideMark/>
              </w:tcPr>
              <w:p w14:paraId="31F64A37" w14:textId="77777777" w:rsidR="00EF78F9" w:rsidRDefault="00EF78F9">
                <w:pPr>
                  <w:pStyle w:val="Bibliography"/>
                  <w:rPr>
                    <w:noProof/>
                  </w:rPr>
                </w:pPr>
                <w:r>
                  <w:rPr>
                    <w:noProof/>
                  </w:rPr>
                  <w:t xml:space="preserve">[34] </w:t>
                </w:r>
              </w:p>
            </w:tc>
            <w:tc>
              <w:tcPr>
                <w:tcW w:w="0" w:type="auto"/>
                <w:hideMark/>
              </w:tcPr>
              <w:p w14:paraId="5089F446" w14:textId="77777777" w:rsidR="00EF78F9" w:rsidRDefault="00EF78F9">
                <w:pPr>
                  <w:pStyle w:val="Bibliography"/>
                  <w:rPr>
                    <w:noProof/>
                  </w:rPr>
                </w:pPr>
                <w:r>
                  <w:rPr>
                    <w:noProof/>
                  </w:rPr>
                  <w:t xml:space="preserve">R. Lewandowski, L. Cao and a. D. Turkoglu, "Noise evaluation of a digital neutron imaging device," </w:t>
                </w:r>
                <w:r>
                  <w:rPr>
                    <w:i/>
                    <w:iCs/>
                    <w:noProof/>
                  </w:rPr>
                  <w:t xml:space="preserve">Nuclear Instruments and Methods in Physics Research Section A: Accelerators, Spectrometers, Detectors and Associated Equipment, </w:t>
                </w:r>
                <w:r>
                  <w:rPr>
                    <w:noProof/>
                  </w:rPr>
                  <w:t xml:space="preserve">vol. vol. 674, p. pp. 46–50, May 2012. </w:t>
                </w:r>
              </w:p>
            </w:tc>
          </w:tr>
          <w:tr w:rsidR="00EF78F9" w14:paraId="4D3E7FD6" w14:textId="77777777">
            <w:trPr>
              <w:divId w:val="22942482"/>
              <w:tblCellSpacing w:w="15" w:type="dxa"/>
            </w:trPr>
            <w:tc>
              <w:tcPr>
                <w:tcW w:w="50" w:type="pct"/>
                <w:hideMark/>
              </w:tcPr>
              <w:p w14:paraId="0CED20DA" w14:textId="77777777" w:rsidR="00EF78F9" w:rsidRDefault="00EF78F9">
                <w:pPr>
                  <w:pStyle w:val="Bibliography"/>
                  <w:rPr>
                    <w:noProof/>
                  </w:rPr>
                </w:pPr>
                <w:r>
                  <w:rPr>
                    <w:noProof/>
                  </w:rPr>
                  <w:t xml:space="preserve">[35] </w:t>
                </w:r>
              </w:p>
            </w:tc>
            <w:tc>
              <w:tcPr>
                <w:tcW w:w="0" w:type="auto"/>
                <w:hideMark/>
              </w:tcPr>
              <w:p w14:paraId="0011FDB4" w14:textId="77777777" w:rsidR="00EF78F9" w:rsidRDefault="00EF78F9">
                <w:pPr>
                  <w:pStyle w:val="Bibliography"/>
                  <w:rPr>
                    <w:noProof/>
                  </w:rPr>
                </w:pPr>
                <w:r>
                  <w:rPr>
                    <w:noProof/>
                  </w:rPr>
                  <w:t xml:space="preserve">A. Poitrasson-Rivière, M. C. Hamel, J. K. Polack, M. Flaska, S. D. Clarke and S. A. Pozzi, "Dual-particle imaging system based on simultaneous detection of photon and neutron collision events," </w:t>
                </w:r>
                <w:r>
                  <w:rPr>
                    <w:i/>
                    <w:iCs/>
                    <w:noProof/>
                  </w:rPr>
                  <w:t xml:space="preserve">Nuclear Instruments and Methods in Physics Research Section A: Accelerators, Spectrometers, Detectors and Associated Equipment, </w:t>
                </w:r>
                <w:r>
                  <w:rPr>
                    <w:noProof/>
                  </w:rPr>
                  <w:t xml:space="preserve">vol. vol. 760, p. pp. 40–45, Oct. 2014. </w:t>
                </w:r>
              </w:p>
            </w:tc>
          </w:tr>
          <w:tr w:rsidR="00EF78F9" w14:paraId="63DCA5DC" w14:textId="77777777">
            <w:trPr>
              <w:divId w:val="22942482"/>
              <w:tblCellSpacing w:w="15" w:type="dxa"/>
            </w:trPr>
            <w:tc>
              <w:tcPr>
                <w:tcW w:w="50" w:type="pct"/>
                <w:hideMark/>
              </w:tcPr>
              <w:p w14:paraId="71BB1D57" w14:textId="77777777" w:rsidR="00EF78F9" w:rsidRDefault="00EF78F9">
                <w:pPr>
                  <w:pStyle w:val="Bibliography"/>
                  <w:rPr>
                    <w:noProof/>
                  </w:rPr>
                </w:pPr>
                <w:r>
                  <w:rPr>
                    <w:noProof/>
                  </w:rPr>
                  <w:t xml:space="preserve">[36] </w:t>
                </w:r>
              </w:p>
            </w:tc>
            <w:tc>
              <w:tcPr>
                <w:tcW w:w="0" w:type="auto"/>
                <w:hideMark/>
              </w:tcPr>
              <w:p w14:paraId="32618FF6" w14:textId="77777777" w:rsidR="00EF78F9" w:rsidRDefault="00EF78F9">
                <w:pPr>
                  <w:pStyle w:val="Bibliography"/>
                  <w:rPr>
                    <w:noProof/>
                  </w:rPr>
                </w:pPr>
                <w:r>
                  <w:rPr>
                    <w:noProof/>
                  </w:rPr>
                  <w:t>Eljen Technologies, "EJ-200, EJ-204, EJ-208, EJ-212 Data Sheet," [Online]. Available: https://eljentechnology.com/products/plastic-scintillators/ej-200-ej-204-ej-208-ej-212.</w:t>
                </w:r>
              </w:p>
            </w:tc>
          </w:tr>
          <w:tr w:rsidR="00EF78F9" w14:paraId="34DACAE0" w14:textId="77777777">
            <w:trPr>
              <w:divId w:val="22942482"/>
              <w:tblCellSpacing w:w="15" w:type="dxa"/>
            </w:trPr>
            <w:tc>
              <w:tcPr>
                <w:tcW w:w="50" w:type="pct"/>
                <w:hideMark/>
              </w:tcPr>
              <w:p w14:paraId="22D3CC6E" w14:textId="77777777" w:rsidR="00EF78F9" w:rsidRDefault="00EF78F9">
                <w:pPr>
                  <w:pStyle w:val="Bibliography"/>
                  <w:rPr>
                    <w:noProof/>
                  </w:rPr>
                </w:pPr>
                <w:r>
                  <w:rPr>
                    <w:noProof/>
                  </w:rPr>
                  <w:t xml:space="preserve">[37] </w:t>
                </w:r>
              </w:p>
            </w:tc>
            <w:tc>
              <w:tcPr>
                <w:tcW w:w="0" w:type="auto"/>
                <w:hideMark/>
              </w:tcPr>
              <w:p w14:paraId="325653D4" w14:textId="77777777" w:rsidR="00EF78F9" w:rsidRDefault="00EF78F9">
                <w:pPr>
                  <w:pStyle w:val="Bibliography"/>
                  <w:rPr>
                    <w:noProof/>
                  </w:rPr>
                </w:pPr>
                <w:r>
                  <w:rPr>
                    <w:noProof/>
                  </w:rPr>
                  <w:t>Eljen Technologies, "Lead-Loaded EJ-256 Data Sheet," [Online]. Available: https://eljentechnology.com/products/plastic-scintillators/ej-256.</w:t>
                </w:r>
              </w:p>
            </w:tc>
          </w:tr>
          <w:tr w:rsidR="00EF78F9" w14:paraId="7D802E76" w14:textId="77777777">
            <w:trPr>
              <w:divId w:val="22942482"/>
              <w:tblCellSpacing w:w="15" w:type="dxa"/>
            </w:trPr>
            <w:tc>
              <w:tcPr>
                <w:tcW w:w="50" w:type="pct"/>
                <w:hideMark/>
              </w:tcPr>
              <w:p w14:paraId="48A5CB91" w14:textId="77777777" w:rsidR="00EF78F9" w:rsidRDefault="00EF78F9">
                <w:pPr>
                  <w:pStyle w:val="Bibliography"/>
                  <w:rPr>
                    <w:noProof/>
                  </w:rPr>
                </w:pPr>
                <w:r>
                  <w:rPr>
                    <w:noProof/>
                  </w:rPr>
                  <w:t xml:space="preserve">[38] </w:t>
                </w:r>
              </w:p>
            </w:tc>
            <w:tc>
              <w:tcPr>
                <w:tcW w:w="0" w:type="auto"/>
                <w:hideMark/>
              </w:tcPr>
              <w:p w14:paraId="1B7F4B80" w14:textId="77777777" w:rsidR="00EF78F9" w:rsidRDefault="00EF78F9">
                <w:pPr>
                  <w:pStyle w:val="Bibliography"/>
                  <w:rPr>
                    <w:noProof/>
                  </w:rPr>
                </w:pPr>
                <w:r>
                  <w:rPr>
                    <w:noProof/>
                  </w:rPr>
                  <w:t>R. J. McConn, et al., "Compendium of Material Composition Data for Radiation Transport," PNNL, 2011.</w:t>
                </w:r>
              </w:p>
            </w:tc>
          </w:tr>
          <w:tr w:rsidR="00EF78F9" w14:paraId="1B2D54BA" w14:textId="77777777">
            <w:trPr>
              <w:divId w:val="22942482"/>
              <w:tblCellSpacing w:w="15" w:type="dxa"/>
            </w:trPr>
            <w:tc>
              <w:tcPr>
                <w:tcW w:w="50" w:type="pct"/>
                <w:hideMark/>
              </w:tcPr>
              <w:p w14:paraId="39835137" w14:textId="77777777" w:rsidR="00EF78F9" w:rsidRDefault="00EF78F9">
                <w:pPr>
                  <w:pStyle w:val="Bibliography"/>
                  <w:rPr>
                    <w:noProof/>
                  </w:rPr>
                </w:pPr>
                <w:r>
                  <w:rPr>
                    <w:noProof/>
                  </w:rPr>
                  <w:t xml:space="preserve">[39] </w:t>
                </w:r>
              </w:p>
            </w:tc>
            <w:tc>
              <w:tcPr>
                <w:tcW w:w="0" w:type="auto"/>
                <w:hideMark/>
              </w:tcPr>
              <w:p w14:paraId="7DCF77A1" w14:textId="77777777" w:rsidR="00EF78F9" w:rsidRDefault="00EF78F9">
                <w:pPr>
                  <w:pStyle w:val="Bibliography"/>
                  <w:rPr>
                    <w:noProof/>
                  </w:rPr>
                </w:pPr>
                <w:r>
                  <w:rPr>
                    <w:noProof/>
                  </w:rPr>
                  <w:t>NIST, "NIST XCOM," 6 Jan 2021. [Online]. Available: https://physics.nist.gov/PhysRefData/Xcom/html/xcom1.html.</w:t>
                </w:r>
              </w:p>
            </w:tc>
          </w:tr>
          <w:tr w:rsidR="00EF78F9" w14:paraId="5668FEFB" w14:textId="77777777">
            <w:trPr>
              <w:divId w:val="22942482"/>
              <w:tblCellSpacing w:w="15" w:type="dxa"/>
            </w:trPr>
            <w:tc>
              <w:tcPr>
                <w:tcW w:w="50" w:type="pct"/>
                <w:hideMark/>
              </w:tcPr>
              <w:p w14:paraId="35181327" w14:textId="77777777" w:rsidR="00EF78F9" w:rsidRDefault="00EF78F9">
                <w:pPr>
                  <w:pStyle w:val="Bibliography"/>
                  <w:rPr>
                    <w:noProof/>
                  </w:rPr>
                </w:pPr>
                <w:r>
                  <w:rPr>
                    <w:noProof/>
                  </w:rPr>
                  <w:t xml:space="preserve">[40] </w:t>
                </w:r>
              </w:p>
            </w:tc>
            <w:tc>
              <w:tcPr>
                <w:tcW w:w="0" w:type="auto"/>
                <w:hideMark/>
              </w:tcPr>
              <w:p w14:paraId="77A37FC1" w14:textId="77777777" w:rsidR="00EF78F9" w:rsidRDefault="00EF78F9">
                <w:pPr>
                  <w:pStyle w:val="Bibliography"/>
                  <w:rPr>
                    <w:noProof/>
                  </w:rPr>
                </w:pPr>
                <w:r>
                  <w:rPr>
                    <w:noProof/>
                  </w:rPr>
                  <w:t>"WebQC.org," 24 February 2021. [Online]. Available: https://www.webqc.org/molecular-weight-of-CH2CH%28C6H4CH3%29.html.</w:t>
                </w:r>
              </w:p>
            </w:tc>
          </w:tr>
          <w:tr w:rsidR="00EF78F9" w14:paraId="253EEDDF" w14:textId="77777777">
            <w:trPr>
              <w:divId w:val="22942482"/>
              <w:tblCellSpacing w:w="15" w:type="dxa"/>
            </w:trPr>
            <w:tc>
              <w:tcPr>
                <w:tcW w:w="50" w:type="pct"/>
                <w:hideMark/>
              </w:tcPr>
              <w:p w14:paraId="150AC45E" w14:textId="77777777" w:rsidR="00EF78F9" w:rsidRDefault="00EF78F9">
                <w:pPr>
                  <w:pStyle w:val="Bibliography"/>
                  <w:rPr>
                    <w:noProof/>
                  </w:rPr>
                </w:pPr>
                <w:r>
                  <w:rPr>
                    <w:noProof/>
                  </w:rPr>
                  <w:t xml:space="preserve">[41] </w:t>
                </w:r>
              </w:p>
            </w:tc>
            <w:tc>
              <w:tcPr>
                <w:tcW w:w="0" w:type="auto"/>
                <w:hideMark/>
              </w:tcPr>
              <w:p w14:paraId="591C142D" w14:textId="77777777" w:rsidR="00EF78F9" w:rsidRDefault="00EF78F9">
                <w:pPr>
                  <w:pStyle w:val="Bibliography"/>
                  <w:rPr>
                    <w:noProof/>
                  </w:rPr>
                </w:pPr>
                <w:r>
                  <w:rPr>
                    <w:noProof/>
                  </w:rPr>
                  <w:t xml:space="preserve">V. B. N. Singh, "Effective Atomic Weight, Effective Atomic Numbers and Effective Electron Densities of Hydride and Borohydride Metals for Fusion Reactor Shielding," </w:t>
                </w:r>
                <w:r>
                  <w:rPr>
                    <w:i/>
                    <w:iCs/>
                    <w:noProof/>
                  </w:rPr>
                  <w:t xml:space="preserve">Journal of Fusion Energy, </w:t>
                </w:r>
                <w:r>
                  <w:rPr>
                    <w:noProof/>
                  </w:rPr>
                  <w:t xml:space="preserve">pp. 10.1007/s10894-014-9679-4., 2014. </w:t>
                </w:r>
              </w:p>
            </w:tc>
          </w:tr>
          <w:tr w:rsidR="00EF78F9" w14:paraId="7256F876" w14:textId="77777777">
            <w:trPr>
              <w:divId w:val="22942482"/>
              <w:tblCellSpacing w:w="15" w:type="dxa"/>
            </w:trPr>
            <w:tc>
              <w:tcPr>
                <w:tcW w:w="50" w:type="pct"/>
                <w:hideMark/>
              </w:tcPr>
              <w:p w14:paraId="7A385096" w14:textId="77777777" w:rsidR="00EF78F9" w:rsidRDefault="00EF78F9">
                <w:pPr>
                  <w:pStyle w:val="Bibliography"/>
                  <w:rPr>
                    <w:noProof/>
                  </w:rPr>
                </w:pPr>
                <w:r>
                  <w:rPr>
                    <w:noProof/>
                  </w:rPr>
                  <w:t xml:space="preserve">[42] </w:t>
                </w:r>
              </w:p>
            </w:tc>
            <w:tc>
              <w:tcPr>
                <w:tcW w:w="0" w:type="auto"/>
                <w:hideMark/>
              </w:tcPr>
              <w:p w14:paraId="5D787CC2" w14:textId="77777777" w:rsidR="00EF78F9" w:rsidRDefault="00EF78F9">
                <w:pPr>
                  <w:pStyle w:val="Bibliography"/>
                  <w:rPr>
                    <w:noProof/>
                  </w:rPr>
                </w:pPr>
                <w:r>
                  <w:rPr>
                    <w:noProof/>
                  </w:rPr>
                  <w:t xml:space="preserve">R. C. Murty, "Effective Atomic Numbers of Heterogenous Materials," </w:t>
                </w:r>
                <w:r>
                  <w:rPr>
                    <w:i/>
                    <w:iCs/>
                    <w:noProof/>
                  </w:rPr>
                  <w:t xml:space="preserve">Nature, </w:t>
                </w:r>
                <w:r>
                  <w:rPr>
                    <w:noProof/>
                  </w:rPr>
                  <w:t xml:space="preserve">vol. vol. 207, pp. pp. 398-399, 1965. </w:t>
                </w:r>
              </w:p>
            </w:tc>
          </w:tr>
          <w:tr w:rsidR="00EF78F9" w14:paraId="013AFD98" w14:textId="77777777">
            <w:trPr>
              <w:divId w:val="22942482"/>
              <w:tblCellSpacing w:w="15" w:type="dxa"/>
            </w:trPr>
            <w:tc>
              <w:tcPr>
                <w:tcW w:w="50" w:type="pct"/>
                <w:hideMark/>
              </w:tcPr>
              <w:p w14:paraId="0D86CCD8" w14:textId="77777777" w:rsidR="00EF78F9" w:rsidRDefault="00EF78F9">
                <w:pPr>
                  <w:pStyle w:val="Bibliography"/>
                  <w:rPr>
                    <w:noProof/>
                  </w:rPr>
                </w:pPr>
                <w:r>
                  <w:rPr>
                    <w:noProof/>
                  </w:rPr>
                  <w:t xml:space="preserve">[43] </w:t>
                </w:r>
              </w:p>
            </w:tc>
            <w:tc>
              <w:tcPr>
                <w:tcW w:w="0" w:type="auto"/>
                <w:hideMark/>
              </w:tcPr>
              <w:p w14:paraId="076D2542" w14:textId="77777777" w:rsidR="00EF78F9" w:rsidRDefault="00EF78F9">
                <w:pPr>
                  <w:pStyle w:val="Bibliography"/>
                  <w:rPr>
                    <w:noProof/>
                  </w:rPr>
                </w:pPr>
                <w:r>
                  <w:rPr>
                    <w:noProof/>
                  </w:rPr>
                  <w:t xml:space="preserve">S. R. Manohara, S. M. Hanagodimath, K. S. Thind and L. Gerward, "On the effective atomic number and electron density: A comprehensive set of formulas for all types of materials and energies above 1 keV," </w:t>
                </w:r>
                <w:r>
                  <w:rPr>
                    <w:i/>
                    <w:iCs/>
                    <w:noProof/>
                  </w:rPr>
                  <w:t xml:space="preserve">Nuclear Instruments and Methodsin Physics Research, </w:t>
                </w:r>
                <w:r>
                  <w:rPr>
                    <w:noProof/>
                  </w:rPr>
                  <w:t xml:space="preserve">vol. vol. 266, pp. pp. 3906-3912, 2008. </w:t>
                </w:r>
              </w:p>
            </w:tc>
          </w:tr>
          <w:tr w:rsidR="00EF78F9" w14:paraId="0451A3EF" w14:textId="77777777">
            <w:trPr>
              <w:divId w:val="22942482"/>
              <w:tblCellSpacing w:w="15" w:type="dxa"/>
            </w:trPr>
            <w:tc>
              <w:tcPr>
                <w:tcW w:w="50" w:type="pct"/>
                <w:hideMark/>
              </w:tcPr>
              <w:p w14:paraId="4F1F4E90" w14:textId="77777777" w:rsidR="00EF78F9" w:rsidRDefault="00EF78F9">
                <w:pPr>
                  <w:pStyle w:val="Bibliography"/>
                  <w:rPr>
                    <w:noProof/>
                  </w:rPr>
                </w:pPr>
                <w:r>
                  <w:rPr>
                    <w:noProof/>
                  </w:rPr>
                  <w:t xml:space="preserve">[44] </w:t>
                </w:r>
              </w:p>
            </w:tc>
            <w:tc>
              <w:tcPr>
                <w:tcW w:w="0" w:type="auto"/>
                <w:hideMark/>
              </w:tcPr>
              <w:p w14:paraId="7F15D9CE" w14:textId="77777777" w:rsidR="00EF78F9" w:rsidRDefault="00EF78F9">
                <w:pPr>
                  <w:pStyle w:val="Bibliography"/>
                  <w:rPr>
                    <w:noProof/>
                  </w:rPr>
                </w:pPr>
                <w:r>
                  <w:rPr>
                    <w:noProof/>
                  </w:rPr>
                  <w:t xml:space="preserve">M. L. Taylor, "Robust determination of effective atomic numbers for electron interactions with TLD-100 and TLD-100H thermoluminescent dosimeteres," </w:t>
                </w:r>
                <w:r>
                  <w:rPr>
                    <w:i/>
                    <w:iCs/>
                    <w:noProof/>
                  </w:rPr>
                  <w:lastRenderedPageBreak/>
                  <w:t xml:space="preserve">Nuclear Instruments and Methods in Physics Research, </w:t>
                </w:r>
                <w:r>
                  <w:rPr>
                    <w:noProof/>
                  </w:rPr>
                  <w:t xml:space="preserve">vol. 269, pp. pp. 770-773, 2011. </w:t>
                </w:r>
              </w:p>
            </w:tc>
          </w:tr>
          <w:tr w:rsidR="00EF78F9" w14:paraId="57943433" w14:textId="77777777">
            <w:trPr>
              <w:divId w:val="22942482"/>
              <w:tblCellSpacing w:w="15" w:type="dxa"/>
            </w:trPr>
            <w:tc>
              <w:tcPr>
                <w:tcW w:w="50" w:type="pct"/>
                <w:hideMark/>
              </w:tcPr>
              <w:p w14:paraId="4B0AB11C" w14:textId="77777777" w:rsidR="00EF78F9" w:rsidRDefault="00EF78F9">
                <w:pPr>
                  <w:pStyle w:val="Bibliography"/>
                  <w:rPr>
                    <w:noProof/>
                  </w:rPr>
                </w:pPr>
                <w:r>
                  <w:rPr>
                    <w:noProof/>
                  </w:rPr>
                  <w:t xml:space="preserve">[45] </w:t>
                </w:r>
              </w:p>
            </w:tc>
            <w:tc>
              <w:tcPr>
                <w:tcW w:w="0" w:type="auto"/>
                <w:hideMark/>
              </w:tcPr>
              <w:p w14:paraId="74395C3B" w14:textId="77777777" w:rsidR="00EF78F9" w:rsidRDefault="00EF78F9">
                <w:pPr>
                  <w:pStyle w:val="Bibliography"/>
                  <w:rPr>
                    <w:noProof/>
                  </w:rPr>
                </w:pPr>
                <w:r>
                  <w:rPr>
                    <w:noProof/>
                  </w:rPr>
                  <w:t xml:space="preserve">R. L. Weisfield, "Amorphous Silicon TFT X-Ray Image Sensors," in </w:t>
                </w:r>
                <w:r>
                  <w:rPr>
                    <w:i/>
                    <w:iCs/>
                    <w:noProof/>
                  </w:rPr>
                  <w:t>Electron Devices Meeting, Conference Paper</w:t>
                </w:r>
                <w:r>
                  <w:rPr>
                    <w:noProof/>
                  </w:rPr>
                  <w:t xml:space="preserve">, 1998. </w:t>
                </w:r>
              </w:p>
            </w:tc>
          </w:tr>
          <w:tr w:rsidR="00EF78F9" w14:paraId="0B20C5E8" w14:textId="77777777">
            <w:trPr>
              <w:divId w:val="22942482"/>
              <w:tblCellSpacing w:w="15" w:type="dxa"/>
            </w:trPr>
            <w:tc>
              <w:tcPr>
                <w:tcW w:w="50" w:type="pct"/>
                <w:hideMark/>
              </w:tcPr>
              <w:p w14:paraId="6BA3709A" w14:textId="77777777" w:rsidR="00EF78F9" w:rsidRDefault="00EF78F9">
                <w:pPr>
                  <w:pStyle w:val="Bibliography"/>
                  <w:rPr>
                    <w:noProof/>
                  </w:rPr>
                </w:pPr>
                <w:r>
                  <w:rPr>
                    <w:noProof/>
                  </w:rPr>
                  <w:t xml:space="preserve">[46] </w:t>
                </w:r>
              </w:p>
            </w:tc>
            <w:tc>
              <w:tcPr>
                <w:tcW w:w="0" w:type="auto"/>
                <w:hideMark/>
              </w:tcPr>
              <w:p w14:paraId="7823A93F" w14:textId="77777777" w:rsidR="00EF78F9" w:rsidRDefault="00EF78F9">
                <w:pPr>
                  <w:pStyle w:val="Bibliography"/>
                  <w:rPr>
                    <w:noProof/>
                  </w:rPr>
                </w:pPr>
                <w:r>
                  <w:rPr>
                    <w:noProof/>
                  </w:rPr>
                  <w:t>National Institute of Standards and Technology, "Proton stopping-power and range (PSTAR) tables," [Online]. Available: https://physics.nist.gov/PhysRefData/Star/Text/PSTAR.html. [Accessed 1 Feb 2020].</w:t>
                </w:r>
              </w:p>
            </w:tc>
          </w:tr>
          <w:tr w:rsidR="00EF78F9" w14:paraId="63EB2025" w14:textId="77777777">
            <w:trPr>
              <w:divId w:val="22942482"/>
              <w:tblCellSpacing w:w="15" w:type="dxa"/>
            </w:trPr>
            <w:tc>
              <w:tcPr>
                <w:tcW w:w="50" w:type="pct"/>
                <w:hideMark/>
              </w:tcPr>
              <w:p w14:paraId="03551E0A" w14:textId="77777777" w:rsidR="00EF78F9" w:rsidRDefault="00EF78F9">
                <w:pPr>
                  <w:pStyle w:val="Bibliography"/>
                  <w:rPr>
                    <w:noProof/>
                  </w:rPr>
                </w:pPr>
                <w:r>
                  <w:rPr>
                    <w:noProof/>
                  </w:rPr>
                  <w:t xml:space="preserve">[47] </w:t>
                </w:r>
              </w:p>
            </w:tc>
            <w:tc>
              <w:tcPr>
                <w:tcW w:w="0" w:type="auto"/>
                <w:hideMark/>
              </w:tcPr>
              <w:p w14:paraId="736E276B" w14:textId="77777777" w:rsidR="00EF78F9" w:rsidRDefault="00EF78F9">
                <w:pPr>
                  <w:pStyle w:val="Bibliography"/>
                  <w:rPr>
                    <w:noProof/>
                  </w:rPr>
                </w:pPr>
                <w:r>
                  <w:rPr>
                    <w:noProof/>
                  </w:rPr>
                  <w:t>R. Golden, "Pulsed X-ray Technology Truths and Myths," Golden, [Online]. Available: https://www.ndtma.org/wp-content/uploads/2014/02/Golden.pdf . [Accessed 26 August 2019].</w:t>
                </w:r>
              </w:p>
            </w:tc>
          </w:tr>
          <w:tr w:rsidR="00EF78F9" w14:paraId="2B42BE78" w14:textId="77777777">
            <w:trPr>
              <w:divId w:val="22942482"/>
              <w:tblCellSpacing w:w="15" w:type="dxa"/>
            </w:trPr>
            <w:tc>
              <w:tcPr>
                <w:tcW w:w="50" w:type="pct"/>
                <w:hideMark/>
              </w:tcPr>
              <w:p w14:paraId="4E3D07FA" w14:textId="77777777" w:rsidR="00EF78F9" w:rsidRDefault="00EF78F9">
                <w:pPr>
                  <w:pStyle w:val="Bibliography"/>
                  <w:rPr>
                    <w:noProof/>
                  </w:rPr>
                </w:pPr>
                <w:r>
                  <w:rPr>
                    <w:noProof/>
                  </w:rPr>
                  <w:t xml:space="preserve">[48] </w:t>
                </w:r>
              </w:p>
            </w:tc>
            <w:tc>
              <w:tcPr>
                <w:tcW w:w="0" w:type="auto"/>
                <w:hideMark/>
              </w:tcPr>
              <w:p w14:paraId="1667E82D" w14:textId="77777777" w:rsidR="00EF78F9" w:rsidRDefault="00EF78F9">
                <w:pPr>
                  <w:pStyle w:val="Bibliography"/>
                  <w:rPr>
                    <w:noProof/>
                  </w:rPr>
                </w:pPr>
                <w:r>
                  <w:rPr>
                    <w:noProof/>
                  </w:rPr>
                  <w:t>ASTM International, "ASTM E2002-15 Standard Practice for Determining Total Image Unsharpness and Basic Spatial Resolution in Radiography and Radioscopy," ASTM International, West Conshohocken, PA, 2015.</w:t>
                </w:r>
              </w:p>
            </w:tc>
          </w:tr>
          <w:tr w:rsidR="00EF78F9" w14:paraId="290C214B" w14:textId="77777777">
            <w:trPr>
              <w:divId w:val="22942482"/>
              <w:tblCellSpacing w:w="15" w:type="dxa"/>
            </w:trPr>
            <w:tc>
              <w:tcPr>
                <w:tcW w:w="50" w:type="pct"/>
                <w:hideMark/>
              </w:tcPr>
              <w:p w14:paraId="3A91DD4E" w14:textId="77777777" w:rsidR="00EF78F9" w:rsidRDefault="00EF78F9">
                <w:pPr>
                  <w:pStyle w:val="Bibliography"/>
                  <w:rPr>
                    <w:noProof/>
                  </w:rPr>
                </w:pPr>
                <w:r>
                  <w:rPr>
                    <w:noProof/>
                  </w:rPr>
                  <w:t xml:space="preserve">[49] </w:t>
                </w:r>
              </w:p>
            </w:tc>
            <w:tc>
              <w:tcPr>
                <w:tcW w:w="0" w:type="auto"/>
                <w:hideMark/>
              </w:tcPr>
              <w:p w14:paraId="08E3DFC4" w14:textId="77777777" w:rsidR="00EF78F9" w:rsidRDefault="00EF78F9">
                <w:pPr>
                  <w:pStyle w:val="Bibliography"/>
                  <w:rPr>
                    <w:noProof/>
                  </w:rPr>
                </w:pPr>
                <w:r>
                  <w:rPr>
                    <w:noProof/>
                  </w:rPr>
                  <w:t>ASTM International, "ASTM E747-18 Standard Practice for Design, Manufacture and Material Grouping Classification of Wire Image Quality Indicators (IQI) Used for Radiology," ASTM International, West Conshohocken, PA, 2018.</w:t>
                </w:r>
              </w:p>
            </w:tc>
          </w:tr>
          <w:tr w:rsidR="00EF78F9" w14:paraId="19F8276E" w14:textId="77777777">
            <w:trPr>
              <w:divId w:val="22942482"/>
              <w:tblCellSpacing w:w="15" w:type="dxa"/>
            </w:trPr>
            <w:tc>
              <w:tcPr>
                <w:tcW w:w="50" w:type="pct"/>
                <w:hideMark/>
              </w:tcPr>
              <w:p w14:paraId="516611D6" w14:textId="77777777" w:rsidR="00EF78F9" w:rsidRDefault="00EF78F9">
                <w:pPr>
                  <w:pStyle w:val="Bibliography"/>
                  <w:rPr>
                    <w:noProof/>
                  </w:rPr>
                </w:pPr>
                <w:r>
                  <w:rPr>
                    <w:noProof/>
                  </w:rPr>
                  <w:t xml:space="preserve">[50] </w:t>
                </w:r>
              </w:p>
            </w:tc>
            <w:tc>
              <w:tcPr>
                <w:tcW w:w="0" w:type="auto"/>
                <w:hideMark/>
              </w:tcPr>
              <w:p w14:paraId="53C7258B" w14:textId="77777777" w:rsidR="00EF78F9" w:rsidRDefault="00EF78F9">
                <w:pPr>
                  <w:pStyle w:val="Bibliography"/>
                  <w:rPr>
                    <w:noProof/>
                  </w:rPr>
                </w:pPr>
                <w:r>
                  <w:rPr>
                    <w:noProof/>
                  </w:rPr>
                  <w:t xml:space="preserve">S. R. Cherry, J. A. Sorenson and M. E. Phelps, Physics in Nuclear Medicine (Fourth Edition), W.B. Saunders, 2012. </w:t>
                </w:r>
              </w:p>
            </w:tc>
          </w:tr>
          <w:tr w:rsidR="00EF78F9" w14:paraId="7094DE2D" w14:textId="77777777">
            <w:trPr>
              <w:divId w:val="22942482"/>
              <w:tblCellSpacing w:w="15" w:type="dxa"/>
            </w:trPr>
            <w:tc>
              <w:tcPr>
                <w:tcW w:w="50" w:type="pct"/>
                <w:hideMark/>
              </w:tcPr>
              <w:p w14:paraId="600D69F2" w14:textId="77777777" w:rsidR="00EF78F9" w:rsidRDefault="00EF78F9">
                <w:pPr>
                  <w:pStyle w:val="Bibliography"/>
                  <w:rPr>
                    <w:noProof/>
                  </w:rPr>
                </w:pPr>
                <w:r>
                  <w:rPr>
                    <w:noProof/>
                  </w:rPr>
                  <w:t xml:space="preserve">[51] </w:t>
                </w:r>
              </w:p>
            </w:tc>
            <w:tc>
              <w:tcPr>
                <w:tcW w:w="0" w:type="auto"/>
                <w:hideMark/>
              </w:tcPr>
              <w:p w14:paraId="7DA65196" w14:textId="77777777" w:rsidR="00EF78F9" w:rsidRDefault="00EF78F9">
                <w:pPr>
                  <w:pStyle w:val="Bibliography"/>
                  <w:rPr>
                    <w:noProof/>
                  </w:rPr>
                </w:pPr>
                <w:r>
                  <w:rPr>
                    <w:noProof/>
                  </w:rPr>
                  <w:t>ASTM International, "ASTM E2597/E2597M-14 Standard Practice for Manufacuring Characterization of Digital Detector Arrays," ASTM International, West Conshohocken, 2014.</w:t>
                </w:r>
              </w:p>
            </w:tc>
          </w:tr>
          <w:tr w:rsidR="00EF78F9" w14:paraId="0AF5E833" w14:textId="77777777">
            <w:trPr>
              <w:divId w:val="22942482"/>
              <w:tblCellSpacing w:w="15" w:type="dxa"/>
            </w:trPr>
            <w:tc>
              <w:tcPr>
                <w:tcW w:w="50" w:type="pct"/>
                <w:hideMark/>
              </w:tcPr>
              <w:p w14:paraId="1A1C59C3" w14:textId="77777777" w:rsidR="00EF78F9" w:rsidRDefault="00EF78F9">
                <w:pPr>
                  <w:pStyle w:val="Bibliography"/>
                  <w:rPr>
                    <w:noProof/>
                  </w:rPr>
                </w:pPr>
                <w:r>
                  <w:rPr>
                    <w:noProof/>
                  </w:rPr>
                  <w:t xml:space="preserve">[52] </w:t>
                </w:r>
              </w:p>
            </w:tc>
            <w:tc>
              <w:tcPr>
                <w:tcW w:w="0" w:type="auto"/>
                <w:hideMark/>
              </w:tcPr>
              <w:p w14:paraId="4CAC5998" w14:textId="77777777" w:rsidR="00EF78F9" w:rsidRDefault="00EF78F9">
                <w:pPr>
                  <w:pStyle w:val="Bibliography"/>
                  <w:rPr>
                    <w:noProof/>
                  </w:rPr>
                </w:pPr>
                <w:r>
                  <w:rPr>
                    <w:noProof/>
                  </w:rPr>
                  <w:t>Zemax LLC, "Zemax User's Guide, Getting Started with OpticStudio," Zemax, http://customers.zemax.com/ZMXLLC/media/PDFLibrary/Brochures/OpticStudio16_GettingStarted.pdf?ext=.pdf, 2018.</w:t>
                </w:r>
              </w:p>
            </w:tc>
          </w:tr>
          <w:tr w:rsidR="00EF78F9" w14:paraId="556DCC61" w14:textId="77777777">
            <w:trPr>
              <w:divId w:val="22942482"/>
              <w:tblCellSpacing w:w="15" w:type="dxa"/>
            </w:trPr>
            <w:tc>
              <w:tcPr>
                <w:tcW w:w="50" w:type="pct"/>
                <w:hideMark/>
              </w:tcPr>
              <w:p w14:paraId="16D9A70D" w14:textId="77777777" w:rsidR="00EF78F9" w:rsidRDefault="00EF78F9">
                <w:pPr>
                  <w:pStyle w:val="Bibliography"/>
                  <w:rPr>
                    <w:noProof/>
                  </w:rPr>
                </w:pPr>
                <w:r>
                  <w:rPr>
                    <w:noProof/>
                  </w:rPr>
                  <w:t xml:space="preserve">[53] </w:t>
                </w:r>
              </w:p>
            </w:tc>
            <w:tc>
              <w:tcPr>
                <w:tcW w:w="0" w:type="auto"/>
                <w:hideMark/>
              </w:tcPr>
              <w:p w14:paraId="36EA4BE1" w14:textId="77777777" w:rsidR="00EF78F9" w:rsidRDefault="00EF78F9">
                <w:pPr>
                  <w:pStyle w:val="Bibliography"/>
                  <w:rPr>
                    <w:noProof/>
                  </w:rPr>
                </w:pPr>
                <w:r>
                  <w:rPr>
                    <w:noProof/>
                  </w:rPr>
                  <w:t>ASTM International, "E2597-07 Standard Practice for Characterization of Digital Detector Arrays," ASTM International, West Conshohocken, PA, 2013.</w:t>
                </w:r>
              </w:p>
            </w:tc>
          </w:tr>
          <w:tr w:rsidR="00EF78F9" w14:paraId="6D906335" w14:textId="77777777">
            <w:trPr>
              <w:divId w:val="22942482"/>
              <w:tblCellSpacing w:w="15" w:type="dxa"/>
            </w:trPr>
            <w:tc>
              <w:tcPr>
                <w:tcW w:w="50" w:type="pct"/>
                <w:hideMark/>
              </w:tcPr>
              <w:p w14:paraId="704696AD" w14:textId="77777777" w:rsidR="00EF78F9" w:rsidRDefault="00EF78F9">
                <w:pPr>
                  <w:pStyle w:val="Bibliography"/>
                  <w:rPr>
                    <w:noProof/>
                  </w:rPr>
                </w:pPr>
                <w:r>
                  <w:rPr>
                    <w:noProof/>
                  </w:rPr>
                  <w:t xml:space="preserve">[54] </w:t>
                </w:r>
              </w:p>
            </w:tc>
            <w:tc>
              <w:tcPr>
                <w:tcW w:w="0" w:type="auto"/>
                <w:hideMark/>
              </w:tcPr>
              <w:p w14:paraId="5F0F6B33" w14:textId="77777777" w:rsidR="00EF78F9" w:rsidRDefault="00EF78F9">
                <w:pPr>
                  <w:pStyle w:val="Bibliography"/>
                  <w:rPr>
                    <w:noProof/>
                  </w:rPr>
                </w:pPr>
                <w:r>
                  <w:rPr>
                    <w:noProof/>
                  </w:rPr>
                  <w:t>3M Optical Systems, "Vikuiti (TM) Enhanced Specular Reflector Data Sheet," 3M Optical Systems, St. Paul, 2010.</w:t>
                </w:r>
              </w:p>
            </w:tc>
          </w:tr>
          <w:tr w:rsidR="00EF78F9" w14:paraId="20AAEE41" w14:textId="77777777">
            <w:trPr>
              <w:divId w:val="22942482"/>
              <w:tblCellSpacing w:w="15" w:type="dxa"/>
            </w:trPr>
            <w:tc>
              <w:tcPr>
                <w:tcW w:w="50" w:type="pct"/>
                <w:hideMark/>
              </w:tcPr>
              <w:p w14:paraId="573AE6BB" w14:textId="77777777" w:rsidR="00EF78F9" w:rsidRDefault="00EF78F9">
                <w:pPr>
                  <w:pStyle w:val="Bibliography"/>
                  <w:rPr>
                    <w:noProof/>
                  </w:rPr>
                </w:pPr>
                <w:r>
                  <w:rPr>
                    <w:noProof/>
                  </w:rPr>
                  <w:t xml:space="preserve">[55] </w:t>
                </w:r>
              </w:p>
            </w:tc>
            <w:tc>
              <w:tcPr>
                <w:tcW w:w="0" w:type="auto"/>
                <w:hideMark/>
              </w:tcPr>
              <w:p w14:paraId="09B28527" w14:textId="77777777" w:rsidR="00EF78F9" w:rsidRDefault="00EF78F9">
                <w:pPr>
                  <w:pStyle w:val="Bibliography"/>
                  <w:rPr>
                    <w:noProof/>
                  </w:rPr>
                </w:pPr>
                <w:r>
                  <w:rPr>
                    <w:noProof/>
                  </w:rPr>
                  <w:t>Dymax, "Dymax Optical Adhesives," Dymax Corporation, 2014.</w:t>
                </w:r>
              </w:p>
            </w:tc>
          </w:tr>
          <w:tr w:rsidR="00EF78F9" w14:paraId="14F1127A" w14:textId="77777777">
            <w:trPr>
              <w:divId w:val="22942482"/>
              <w:tblCellSpacing w:w="15" w:type="dxa"/>
            </w:trPr>
            <w:tc>
              <w:tcPr>
                <w:tcW w:w="50" w:type="pct"/>
                <w:hideMark/>
              </w:tcPr>
              <w:p w14:paraId="5882F938" w14:textId="77777777" w:rsidR="00EF78F9" w:rsidRDefault="00EF78F9">
                <w:pPr>
                  <w:pStyle w:val="Bibliography"/>
                  <w:rPr>
                    <w:noProof/>
                  </w:rPr>
                </w:pPr>
                <w:r>
                  <w:rPr>
                    <w:noProof/>
                  </w:rPr>
                  <w:t xml:space="preserve">[56] </w:t>
                </w:r>
              </w:p>
            </w:tc>
            <w:tc>
              <w:tcPr>
                <w:tcW w:w="0" w:type="auto"/>
                <w:hideMark/>
              </w:tcPr>
              <w:p w14:paraId="339FCFBB" w14:textId="77777777" w:rsidR="00EF78F9" w:rsidRDefault="00EF78F9">
                <w:pPr>
                  <w:pStyle w:val="Bibliography"/>
                  <w:rPr>
                    <w:noProof/>
                  </w:rPr>
                </w:pPr>
                <w:r>
                  <w:rPr>
                    <w:noProof/>
                  </w:rPr>
                  <w:t>Varex Industrial, "Pax Scan 1515DXT-I Flat Panel Detector Data Sheet," [Online]. Available: https://www.vareximaging.com/products/flat-panel-detectors/1515dxt . [Accessed 01 September 2019].</w:t>
                </w:r>
              </w:p>
            </w:tc>
          </w:tr>
          <w:tr w:rsidR="00EF78F9" w14:paraId="498E08BB" w14:textId="77777777">
            <w:trPr>
              <w:divId w:val="22942482"/>
              <w:tblCellSpacing w:w="15" w:type="dxa"/>
            </w:trPr>
            <w:tc>
              <w:tcPr>
                <w:tcW w:w="50" w:type="pct"/>
                <w:hideMark/>
              </w:tcPr>
              <w:p w14:paraId="7F5E881E" w14:textId="77777777" w:rsidR="00EF78F9" w:rsidRDefault="00EF78F9">
                <w:pPr>
                  <w:pStyle w:val="Bibliography"/>
                  <w:rPr>
                    <w:noProof/>
                  </w:rPr>
                </w:pPr>
                <w:r>
                  <w:rPr>
                    <w:noProof/>
                  </w:rPr>
                  <w:t xml:space="preserve">[57] </w:t>
                </w:r>
              </w:p>
            </w:tc>
            <w:tc>
              <w:tcPr>
                <w:tcW w:w="0" w:type="auto"/>
                <w:hideMark/>
              </w:tcPr>
              <w:p w14:paraId="6898D0C5" w14:textId="77777777" w:rsidR="00EF78F9" w:rsidRDefault="00EF78F9">
                <w:pPr>
                  <w:pStyle w:val="Bibliography"/>
                  <w:rPr>
                    <w:noProof/>
                  </w:rPr>
                </w:pPr>
                <w:r>
                  <w:rPr>
                    <w:noProof/>
                  </w:rPr>
                  <w:t xml:space="preserve">M. Maolinbay, Y. El-Mohri, L. E. Antonuk, K. W. Jee, S. Narif, X. Rong and Q. Zhao, "Additive noise properties of active flat-panel imagers," </w:t>
                </w:r>
                <w:r>
                  <w:rPr>
                    <w:i/>
                    <w:iCs/>
                    <w:noProof/>
                  </w:rPr>
                  <w:t xml:space="preserve">Medical Physics, </w:t>
                </w:r>
                <w:r>
                  <w:rPr>
                    <w:noProof/>
                  </w:rPr>
                  <w:t xml:space="preserve">vol. 27, no. https://doi.org/10.1118/1.1286721, pp. 1841-1854, 2000. </w:t>
                </w:r>
              </w:p>
            </w:tc>
          </w:tr>
          <w:tr w:rsidR="00EF78F9" w14:paraId="36760D2B" w14:textId="77777777">
            <w:trPr>
              <w:divId w:val="22942482"/>
              <w:tblCellSpacing w:w="15" w:type="dxa"/>
            </w:trPr>
            <w:tc>
              <w:tcPr>
                <w:tcW w:w="50" w:type="pct"/>
                <w:hideMark/>
              </w:tcPr>
              <w:p w14:paraId="68F1CEBD" w14:textId="77777777" w:rsidR="00EF78F9" w:rsidRDefault="00EF78F9">
                <w:pPr>
                  <w:pStyle w:val="Bibliography"/>
                  <w:rPr>
                    <w:noProof/>
                  </w:rPr>
                </w:pPr>
                <w:r>
                  <w:rPr>
                    <w:noProof/>
                  </w:rPr>
                  <w:t xml:space="preserve">[58] </w:t>
                </w:r>
              </w:p>
            </w:tc>
            <w:tc>
              <w:tcPr>
                <w:tcW w:w="0" w:type="auto"/>
                <w:hideMark/>
              </w:tcPr>
              <w:p w14:paraId="1F951C94" w14:textId="77777777" w:rsidR="00EF78F9" w:rsidRDefault="00EF78F9">
                <w:pPr>
                  <w:pStyle w:val="Bibliography"/>
                  <w:rPr>
                    <w:noProof/>
                  </w:rPr>
                </w:pPr>
                <w:r>
                  <w:rPr>
                    <w:noProof/>
                  </w:rPr>
                  <w:t>J. Tan, "4T CMOS Active Pixel Sensors under Ionizing Radiation," Ipskamp Drukker B.V, Dissertation, Shanghai, 2013.</w:t>
                </w:r>
              </w:p>
            </w:tc>
          </w:tr>
          <w:tr w:rsidR="00EF78F9" w14:paraId="6FA19D9B" w14:textId="77777777">
            <w:trPr>
              <w:divId w:val="22942482"/>
              <w:tblCellSpacing w:w="15" w:type="dxa"/>
            </w:trPr>
            <w:tc>
              <w:tcPr>
                <w:tcW w:w="50" w:type="pct"/>
                <w:hideMark/>
              </w:tcPr>
              <w:p w14:paraId="69E3F553" w14:textId="77777777" w:rsidR="00EF78F9" w:rsidRDefault="00EF78F9">
                <w:pPr>
                  <w:pStyle w:val="Bibliography"/>
                  <w:rPr>
                    <w:noProof/>
                  </w:rPr>
                </w:pPr>
                <w:r>
                  <w:rPr>
                    <w:noProof/>
                  </w:rPr>
                  <w:lastRenderedPageBreak/>
                  <w:t xml:space="preserve">[59] </w:t>
                </w:r>
              </w:p>
            </w:tc>
            <w:tc>
              <w:tcPr>
                <w:tcW w:w="0" w:type="auto"/>
                <w:hideMark/>
              </w:tcPr>
              <w:p w14:paraId="69474EA9" w14:textId="77777777" w:rsidR="00EF78F9" w:rsidRDefault="00EF78F9">
                <w:pPr>
                  <w:pStyle w:val="Bibliography"/>
                  <w:rPr>
                    <w:noProof/>
                  </w:rPr>
                </w:pPr>
                <w:r>
                  <w:rPr>
                    <w:noProof/>
                  </w:rPr>
                  <w:t xml:space="preserve">R. Hui, Introduction to Fiber-Optic Communications, London: Elsevier, 2020. </w:t>
                </w:r>
              </w:p>
            </w:tc>
          </w:tr>
          <w:tr w:rsidR="00EF78F9" w14:paraId="3643B2E3" w14:textId="77777777">
            <w:trPr>
              <w:divId w:val="22942482"/>
              <w:tblCellSpacing w:w="15" w:type="dxa"/>
            </w:trPr>
            <w:tc>
              <w:tcPr>
                <w:tcW w:w="50" w:type="pct"/>
                <w:hideMark/>
              </w:tcPr>
              <w:p w14:paraId="262838F3" w14:textId="77777777" w:rsidR="00EF78F9" w:rsidRDefault="00EF78F9">
                <w:pPr>
                  <w:pStyle w:val="Bibliography"/>
                  <w:rPr>
                    <w:noProof/>
                  </w:rPr>
                </w:pPr>
                <w:r>
                  <w:rPr>
                    <w:noProof/>
                  </w:rPr>
                  <w:t xml:space="preserve">[60] </w:t>
                </w:r>
              </w:p>
            </w:tc>
            <w:tc>
              <w:tcPr>
                <w:tcW w:w="0" w:type="auto"/>
                <w:hideMark/>
              </w:tcPr>
              <w:p w14:paraId="701D7CA5" w14:textId="77777777" w:rsidR="00EF78F9" w:rsidRDefault="00EF78F9">
                <w:pPr>
                  <w:pStyle w:val="Bibliography"/>
                  <w:rPr>
                    <w:noProof/>
                  </w:rPr>
                </w:pPr>
                <w:r>
                  <w:rPr>
                    <w:noProof/>
                  </w:rPr>
                  <w:t>ASTM International, "E2736-17 Standard Guide for Digital Detector Array Radiography," ASTM International, West Conshohocken, PA, 2017.</w:t>
                </w:r>
              </w:p>
            </w:tc>
          </w:tr>
          <w:tr w:rsidR="00EF78F9" w14:paraId="71BC51FE" w14:textId="77777777">
            <w:trPr>
              <w:divId w:val="22942482"/>
              <w:tblCellSpacing w:w="15" w:type="dxa"/>
            </w:trPr>
            <w:tc>
              <w:tcPr>
                <w:tcW w:w="50" w:type="pct"/>
                <w:hideMark/>
              </w:tcPr>
              <w:p w14:paraId="5E328C80" w14:textId="77777777" w:rsidR="00EF78F9" w:rsidRDefault="00EF78F9">
                <w:pPr>
                  <w:pStyle w:val="Bibliography"/>
                  <w:rPr>
                    <w:noProof/>
                  </w:rPr>
                </w:pPr>
                <w:r>
                  <w:rPr>
                    <w:noProof/>
                  </w:rPr>
                  <w:t xml:space="preserve">[61] </w:t>
                </w:r>
              </w:p>
            </w:tc>
            <w:tc>
              <w:tcPr>
                <w:tcW w:w="0" w:type="auto"/>
                <w:hideMark/>
              </w:tcPr>
              <w:p w14:paraId="5444E2C4" w14:textId="77777777" w:rsidR="00EF78F9" w:rsidRDefault="00EF78F9">
                <w:pPr>
                  <w:pStyle w:val="Bibliography"/>
                  <w:rPr>
                    <w:noProof/>
                  </w:rPr>
                </w:pPr>
                <w:r>
                  <w:rPr>
                    <w:noProof/>
                  </w:rPr>
                  <w:t xml:space="preserve">M. J. Berger, et al., "Report 49," </w:t>
                </w:r>
                <w:r>
                  <w:rPr>
                    <w:i/>
                    <w:iCs/>
                    <w:noProof/>
                  </w:rPr>
                  <w:t xml:space="preserve">Journal of the International Commission on Radiation Units and Measurements, </w:t>
                </w:r>
                <w:r>
                  <w:rPr>
                    <w:noProof/>
                  </w:rPr>
                  <w:t xml:space="preserve">vol. 25, no. 2, 1993. </w:t>
                </w:r>
              </w:p>
            </w:tc>
          </w:tr>
          <w:tr w:rsidR="00EF78F9" w14:paraId="77A00FF9" w14:textId="77777777">
            <w:trPr>
              <w:divId w:val="22942482"/>
              <w:tblCellSpacing w:w="15" w:type="dxa"/>
            </w:trPr>
            <w:tc>
              <w:tcPr>
                <w:tcW w:w="50" w:type="pct"/>
                <w:hideMark/>
              </w:tcPr>
              <w:p w14:paraId="60A2607A" w14:textId="77777777" w:rsidR="00EF78F9" w:rsidRDefault="00EF78F9">
                <w:pPr>
                  <w:pStyle w:val="Bibliography"/>
                  <w:rPr>
                    <w:noProof/>
                  </w:rPr>
                </w:pPr>
                <w:r>
                  <w:rPr>
                    <w:noProof/>
                  </w:rPr>
                  <w:t xml:space="preserve">[62] </w:t>
                </w:r>
              </w:p>
            </w:tc>
            <w:tc>
              <w:tcPr>
                <w:tcW w:w="0" w:type="auto"/>
                <w:hideMark/>
              </w:tcPr>
              <w:p w14:paraId="505C150A" w14:textId="77777777" w:rsidR="00EF78F9" w:rsidRDefault="00EF78F9">
                <w:pPr>
                  <w:pStyle w:val="Bibliography"/>
                  <w:rPr>
                    <w:noProof/>
                  </w:rPr>
                </w:pPr>
                <w:r>
                  <w:rPr>
                    <w:noProof/>
                  </w:rPr>
                  <w:t xml:space="preserve">J. E. Turner, Atoms, Radiation, and Radiation Protection, Weinheim: John Wiley &amp; Sons, 2007. </w:t>
                </w:r>
              </w:p>
            </w:tc>
          </w:tr>
          <w:tr w:rsidR="00EF78F9" w14:paraId="78477206" w14:textId="77777777">
            <w:trPr>
              <w:divId w:val="22942482"/>
              <w:tblCellSpacing w:w="15" w:type="dxa"/>
            </w:trPr>
            <w:tc>
              <w:tcPr>
                <w:tcW w:w="50" w:type="pct"/>
                <w:hideMark/>
              </w:tcPr>
              <w:p w14:paraId="5291C083" w14:textId="77777777" w:rsidR="00EF78F9" w:rsidRDefault="00EF78F9">
                <w:pPr>
                  <w:pStyle w:val="Bibliography"/>
                  <w:rPr>
                    <w:noProof/>
                  </w:rPr>
                </w:pPr>
                <w:r>
                  <w:rPr>
                    <w:noProof/>
                  </w:rPr>
                  <w:t xml:space="preserve">[63] </w:t>
                </w:r>
              </w:p>
            </w:tc>
            <w:tc>
              <w:tcPr>
                <w:tcW w:w="0" w:type="auto"/>
                <w:hideMark/>
              </w:tcPr>
              <w:p w14:paraId="3C934193" w14:textId="77777777" w:rsidR="00EF78F9" w:rsidRDefault="00EF78F9">
                <w:pPr>
                  <w:pStyle w:val="Bibliography"/>
                  <w:rPr>
                    <w:noProof/>
                  </w:rPr>
                </w:pPr>
                <w:r>
                  <w:rPr>
                    <w:noProof/>
                  </w:rPr>
                  <w:t xml:space="preserve">P. A. Tipler and G. Mosca, Physics for Scientists and Engineers, New York: W. H. Freeman and Company, 2008. </w:t>
                </w:r>
              </w:p>
            </w:tc>
          </w:tr>
          <w:tr w:rsidR="00EF78F9" w14:paraId="65B8F1A1" w14:textId="77777777">
            <w:trPr>
              <w:divId w:val="22942482"/>
              <w:tblCellSpacing w:w="15" w:type="dxa"/>
            </w:trPr>
            <w:tc>
              <w:tcPr>
                <w:tcW w:w="50" w:type="pct"/>
                <w:hideMark/>
              </w:tcPr>
              <w:p w14:paraId="67EE5746" w14:textId="77777777" w:rsidR="00EF78F9" w:rsidRDefault="00EF78F9">
                <w:pPr>
                  <w:pStyle w:val="Bibliography"/>
                  <w:rPr>
                    <w:noProof/>
                  </w:rPr>
                </w:pPr>
                <w:r>
                  <w:rPr>
                    <w:noProof/>
                  </w:rPr>
                  <w:t xml:space="preserve">[64] </w:t>
                </w:r>
              </w:p>
            </w:tc>
            <w:tc>
              <w:tcPr>
                <w:tcW w:w="0" w:type="auto"/>
                <w:hideMark/>
              </w:tcPr>
              <w:p w14:paraId="3D970573" w14:textId="77777777" w:rsidR="00EF78F9" w:rsidRDefault="00EF78F9">
                <w:pPr>
                  <w:pStyle w:val="Bibliography"/>
                  <w:rPr>
                    <w:noProof/>
                  </w:rPr>
                </w:pPr>
                <w:r>
                  <w:rPr>
                    <w:noProof/>
                  </w:rPr>
                  <w:t xml:space="preserve">ICRU, "Report 90," </w:t>
                </w:r>
                <w:r>
                  <w:rPr>
                    <w:i/>
                    <w:iCs/>
                    <w:noProof/>
                  </w:rPr>
                  <w:t xml:space="preserve">Journal of the International Commission on Radiation Units and Measurements, </w:t>
                </w:r>
                <w:r>
                  <w:rPr>
                    <w:noProof/>
                  </w:rPr>
                  <w:t xml:space="preserve">vol. 14, no. 1, 2016. </w:t>
                </w:r>
              </w:p>
            </w:tc>
          </w:tr>
          <w:tr w:rsidR="00EF78F9" w14:paraId="28013A7F" w14:textId="77777777">
            <w:trPr>
              <w:divId w:val="22942482"/>
              <w:tblCellSpacing w:w="15" w:type="dxa"/>
            </w:trPr>
            <w:tc>
              <w:tcPr>
                <w:tcW w:w="50" w:type="pct"/>
                <w:hideMark/>
              </w:tcPr>
              <w:p w14:paraId="031A9A10" w14:textId="77777777" w:rsidR="00EF78F9" w:rsidRDefault="00EF78F9">
                <w:pPr>
                  <w:pStyle w:val="Bibliography"/>
                  <w:rPr>
                    <w:noProof/>
                  </w:rPr>
                </w:pPr>
                <w:r>
                  <w:rPr>
                    <w:noProof/>
                  </w:rPr>
                  <w:t xml:space="preserve">[65] </w:t>
                </w:r>
              </w:p>
            </w:tc>
            <w:tc>
              <w:tcPr>
                <w:tcW w:w="0" w:type="auto"/>
                <w:hideMark/>
              </w:tcPr>
              <w:p w14:paraId="2E9512DB" w14:textId="77777777" w:rsidR="00EF78F9" w:rsidRDefault="00EF78F9">
                <w:pPr>
                  <w:pStyle w:val="Bibliography"/>
                  <w:rPr>
                    <w:noProof/>
                  </w:rPr>
                </w:pPr>
                <w:r>
                  <w:rPr>
                    <w:noProof/>
                  </w:rPr>
                  <w:t>National Institute of Standards and Technology, "Electron stopping-power and range (ESTAR) tables," NIST, [Online]. Available: https://physics.nist.gov/PhysRefData/Star/Text/ESTAR.html. [Accessed 01 September 2019].</w:t>
                </w:r>
              </w:p>
            </w:tc>
          </w:tr>
          <w:tr w:rsidR="00EF78F9" w14:paraId="79B340D0" w14:textId="77777777">
            <w:trPr>
              <w:divId w:val="22942482"/>
              <w:tblCellSpacing w:w="15" w:type="dxa"/>
            </w:trPr>
            <w:tc>
              <w:tcPr>
                <w:tcW w:w="50" w:type="pct"/>
                <w:hideMark/>
              </w:tcPr>
              <w:p w14:paraId="522DE9EF" w14:textId="77777777" w:rsidR="00EF78F9" w:rsidRDefault="00EF78F9">
                <w:pPr>
                  <w:pStyle w:val="Bibliography"/>
                  <w:rPr>
                    <w:noProof/>
                  </w:rPr>
                </w:pPr>
                <w:r>
                  <w:rPr>
                    <w:noProof/>
                  </w:rPr>
                  <w:t xml:space="preserve">[66] </w:t>
                </w:r>
              </w:p>
            </w:tc>
            <w:tc>
              <w:tcPr>
                <w:tcW w:w="0" w:type="auto"/>
                <w:hideMark/>
              </w:tcPr>
              <w:p w14:paraId="467460D2" w14:textId="77777777" w:rsidR="00EF78F9" w:rsidRDefault="00EF78F9">
                <w:pPr>
                  <w:pStyle w:val="Bibliography"/>
                  <w:rPr>
                    <w:noProof/>
                  </w:rPr>
                </w:pPr>
                <w:r>
                  <w:rPr>
                    <w:noProof/>
                  </w:rPr>
                  <w:t xml:space="preserve">R. E. Pywell, et al., "Ligth output response of BC-505 liquid scintillator," </w:t>
                </w:r>
                <w:r>
                  <w:rPr>
                    <w:i/>
                    <w:iCs/>
                    <w:noProof/>
                  </w:rPr>
                  <w:t xml:space="preserve">Nuclear Instruments and Methods in Physics Research, </w:t>
                </w:r>
                <w:r>
                  <w:rPr>
                    <w:noProof/>
                  </w:rPr>
                  <w:t xml:space="preserve">pp. 725-730, 2006. </w:t>
                </w:r>
              </w:p>
            </w:tc>
          </w:tr>
          <w:tr w:rsidR="00EF78F9" w14:paraId="197D25CE" w14:textId="77777777">
            <w:trPr>
              <w:divId w:val="22942482"/>
              <w:tblCellSpacing w:w="15" w:type="dxa"/>
            </w:trPr>
            <w:tc>
              <w:tcPr>
                <w:tcW w:w="50" w:type="pct"/>
                <w:hideMark/>
              </w:tcPr>
              <w:p w14:paraId="6CCA544F" w14:textId="77777777" w:rsidR="00EF78F9" w:rsidRDefault="00EF78F9">
                <w:pPr>
                  <w:pStyle w:val="Bibliography"/>
                  <w:rPr>
                    <w:noProof/>
                  </w:rPr>
                </w:pPr>
                <w:r>
                  <w:rPr>
                    <w:noProof/>
                  </w:rPr>
                  <w:t xml:space="preserve">[67] </w:t>
                </w:r>
              </w:p>
            </w:tc>
            <w:tc>
              <w:tcPr>
                <w:tcW w:w="0" w:type="auto"/>
                <w:hideMark/>
              </w:tcPr>
              <w:p w14:paraId="29115881" w14:textId="77777777" w:rsidR="00EF78F9" w:rsidRDefault="00EF78F9">
                <w:pPr>
                  <w:pStyle w:val="Bibliography"/>
                  <w:rPr>
                    <w:noProof/>
                  </w:rPr>
                </w:pPr>
                <w:r>
                  <w:rPr>
                    <w:noProof/>
                  </w:rPr>
                  <w:t>ASTM International, "E1695-95 Standard Test Method for Measurement of Computed Tomography (CT) System Performance," ASTM International, West Conshohocken, PA, 2013.</w:t>
                </w:r>
              </w:p>
            </w:tc>
          </w:tr>
          <w:tr w:rsidR="00EF78F9" w14:paraId="4AA3DAC2" w14:textId="77777777">
            <w:trPr>
              <w:divId w:val="22942482"/>
              <w:tblCellSpacing w:w="15" w:type="dxa"/>
            </w:trPr>
            <w:tc>
              <w:tcPr>
                <w:tcW w:w="50" w:type="pct"/>
                <w:hideMark/>
              </w:tcPr>
              <w:p w14:paraId="71201A9D" w14:textId="77777777" w:rsidR="00EF78F9" w:rsidRDefault="00EF78F9">
                <w:pPr>
                  <w:pStyle w:val="Bibliography"/>
                  <w:rPr>
                    <w:noProof/>
                  </w:rPr>
                </w:pPr>
                <w:r>
                  <w:rPr>
                    <w:noProof/>
                  </w:rPr>
                  <w:t xml:space="preserve">[68] </w:t>
                </w:r>
              </w:p>
            </w:tc>
            <w:tc>
              <w:tcPr>
                <w:tcW w:w="0" w:type="auto"/>
                <w:hideMark/>
              </w:tcPr>
              <w:p w14:paraId="77A9DD83" w14:textId="77777777" w:rsidR="00EF78F9" w:rsidRDefault="00EF78F9">
                <w:pPr>
                  <w:pStyle w:val="Bibliography"/>
                  <w:rPr>
                    <w:noProof/>
                  </w:rPr>
                </w:pPr>
                <w:r>
                  <w:rPr>
                    <w:noProof/>
                  </w:rPr>
                  <w:t>ASTM International, "E1441-19 Standard Guide for Computed Tomography(CT)," ASTM International, West Conshohocken, PA, 2019.</w:t>
                </w:r>
              </w:p>
            </w:tc>
          </w:tr>
          <w:tr w:rsidR="00EF78F9" w14:paraId="109BC811" w14:textId="77777777">
            <w:trPr>
              <w:divId w:val="22942482"/>
              <w:tblCellSpacing w:w="15" w:type="dxa"/>
            </w:trPr>
            <w:tc>
              <w:tcPr>
                <w:tcW w:w="50" w:type="pct"/>
                <w:hideMark/>
              </w:tcPr>
              <w:p w14:paraId="0B0C1B2C" w14:textId="77777777" w:rsidR="00EF78F9" w:rsidRDefault="00EF78F9">
                <w:pPr>
                  <w:pStyle w:val="Bibliography"/>
                  <w:rPr>
                    <w:noProof/>
                  </w:rPr>
                </w:pPr>
                <w:r>
                  <w:rPr>
                    <w:noProof/>
                  </w:rPr>
                  <w:t xml:space="preserve">[69] </w:t>
                </w:r>
              </w:p>
            </w:tc>
            <w:tc>
              <w:tcPr>
                <w:tcW w:w="0" w:type="auto"/>
                <w:hideMark/>
              </w:tcPr>
              <w:p w14:paraId="6A7B2087" w14:textId="77777777" w:rsidR="00EF78F9" w:rsidRDefault="00EF78F9">
                <w:pPr>
                  <w:pStyle w:val="Bibliography"/>
                  <w:rPr>
                    <w:noProof/>
                  </w:rPr>
                </w:pPr>
                <w:r>
                  <w:rPr>
                    <w:noProof/>
                  </w:rPr>
                  <w:t xml:space="preserve">P. Lasch and D. Nauman, "Spatial resolution in infrared microspectroscopic imaging of tissue," </w:t>
                </w:r>
                <w:r>
                  <w:rPr>
                    <w:i/>
                    <w:iCs/>
                    <w:noProof/>
                  </w:rPr>
                  <w:t xml:space="preserve">Biochimica et Biophysica Acta, </w:t>
                </w:r>
                <w:r>
                  <w:rPr>
                    <w:noProof/>
                  </w:rPr>
                  <w:t xml:space="preserve">no. 1758, pp. 814-829, 2006. </w:t>
                </w:r>
              </w:p>
            </w:tc>
          </w:tr>
          <w:tr w:rsidR="00EF78F9" w14:paraId="491E87EC" w14:textId="77777777">
            <w:trPr>
              <w:divId w:val="22942482"/>
              <w:tblCellSpacing w:w="15" w:type="dxa"/>
            </w:trPr>
            <w:tc>
              <w:tcPr>
                <w:tcW w:w="50" w:type="pct"/>
                <w:hideMark/>
              </w:tcPr>
              <w:p w14:paraId="4356F2AB" w14:textId="77777777" w:rsidR="00EF78F9" w:rsidRDefault="00EF78F9">
                <w:pPr>
                  <w:pStyle w:val="Bibliography"/>
                  <w:rPr>
                    <w:noProof/>
                  </w:rPr>
                </w:pPr>
                <w:r>
                  <w:rPr>
                    <w:noProof/>
                  </w:rPr>
                  <w:t xml:space="preserve">[70] </w:t>
                </w:r>
              </w:p>
            </w:tc>
            <w:tc>
              <w:tcPr>
                <w:tcW w:w="0" w:type="auto"/>
                <w:hideMark/>
              </w:tcPr>
              <w:p w14:paraId="79A85053" w14:textId="77777777" w:rsidR="00EF78F9" w:rsidRDefault="00EF78F9">
                <w:pPr>
                  <w:pStyle w:val="Bibliography"/>
                  <w:rPr>
                    <w:noProof/>
                  </w:rPr>
                </w:pPr>
                <w:r>
                  <w:rPr>
                    <w:noProof/>
                  </w:rPr>
                  <w:t>ASTM International, "E1815-18 Standard Test Method for Classification of Film Systems for Industrial Radiography," ASTM International, West Conshohocken, PA, 2018.</w:t>
                </w:r>
              </w:p>
            </w:tc>
          </w:tr>
          <w:tr w:rsidR="00EF78F9" w14:paraId="742979DB" w14:textId="77777777">
            <w:trPr>
              <w:divId w:val="22942482"/>
              <w:tblCellSpacing w:w="15" w:type="dxa"/>
            </w:trPr>
            <w:tc>
              <w:tcPr>
                <w:tcW w:w="50" w:type="pct"/>
                <w:hideMark/>
              </w:tcPr>
              <w:p w14:paraId="335147AB" w14:textId="77777777" w:rsidR="00EF78F9" w:rsidRDefault="00EF78F9">
                <w:pPr>
                  <w:pStyle w:val="Bibliography"/>
                  <w:rPr>
                    <w:noProof/>
                  </w:rPr>
                </w:pPr>
                <w:r>
                  <w:rPr>
                    <w:noProof/>
                  </w:rPr>
                  <w:t xml:space="preserve">[71] </w:t>
                </w:r>
              </w:p>
            </w:tc>
            <w:tc>
              <w:tcPr>
                <w:tcW w:w="0" w:type="auto"/>
                <w:hideMark/>
              </w:tcPr>
              <w:p w14:paraId="50374A48" w14:textId="77777777" w:rsidR="00EF78F9" w:rsidRDefault="00EF78F9">
                <w:pPr>
                  <w:pStyle w:val="Bibliography"/>
                  <w:rPr>
                    <w:noProof/>
                  </w:rPr>
                </w:pPr>
                <w:r>
                  <w:rPr>
                    <w:noProof/>
                  </w:rPr>
                  <w:t>ASTM International, "E2737-10 Standard Practice for Digital Detector Array Performance Evaluations and Long Term Stability," ASTM International, West Conshohocken, 2015.</w:t>
                </w:r>
              </w:p>
            </w:tc>
          </w:tr>
          <w:tr w:rsidR="00EF78F9" w14:paraId="5A8E50CE" w14:textId="77777777">
            <w:trPr>
              <w:divId w:val="22942482"/>
              <w:tblCellSpacing w:w="15" w:type="dxa"/>
            </w:trPr>
            <w:tc>
              <w:tcPr>
                <w:tcW w:w="50" w:type="pct"/>
                <w:hideMark/>
              </w:tcPr>
              <w:p w14:paraId="7634AE42" w14:textId="77777777" w:rsidR="00EF78F9" w:rsidRDefault="00EF78F9">
                <w:pPr>
                  <w:pStyle w:val="Bibliography"/>
                  <w:rPr>
                    <w:noProof/>
                  </w:rPr>
                </w:pPr>
                <w:r>
                  <w:rPr>
                    <w:noProof/>
                  </w:rPr>
                  <w:t xml:space="preserve">[72] </w:t>
                </w:r>
              </w:p>
            </w:tc>
            <w:tc>
              <w:tcPr>
                <w:tcW w:w="0" w:type="auto"/>
                <w:hideMark/>
              </w:tcPr>
              <w:p w14:paraId="5E0E02CD" w14:textId="77777777" w:rsidR="00EF78F9" w:rsidRDefault="00EF78F9">
                <w:pPr>
                  <w:pStyle w:val="Bibliography"/>
                  <w:rPr>
                    <w:noProof/>
                  </w:rPr>
                </w:pPr>
                <w:r>
                  <w:rPr>
                    <w:noProof/>
                  </w:rPr>
                  <w:t xml:space="preserve">M. Hawesworth and J. Walker, "Review: Radiography with Neutrons," </w:t>
                </w:r>
                <w:r>
                  <w:rPr>
                    <w:i/>
                    <w:iCs/>
                    <w:noProof/>
                  </w:rPr>
                  <w:t xml:space="preserve">Journal of Material Science, </w:t>
                </w:r>
                <w:r>
                  <w:rPr>
                    <w:noProof/>
                  </w:rPr>
                  <w:t xml:space="preserve">vol. 4, pp. 817-835, 1969. </w:t>
                </w:r>
              </w:p>
            </w:tc>
          </w:tr>
          <w:tr w:rsidR="00EF78F9" w14:paraId="32660554" w14:textId="77777777">
            <w:trPr>
              <w:divId w:val="22942482"/>
              <w:tblCellSpacing w:w="15" w:type="dxa"/>
            </w:trPr>
            <w:tc>
              <w:tcPr>
                <w:tcW w:w="50" w:type="pct"/>
                <w:hideMark/>
              </w:tcPr>
              <w:p w14:paraId="20BEE2FA" w14:textId="77777777" w:rsidR="00EF78F9" w:rsidRDefault="00EF78F9">
                <w:pPr>
                  <w:pStyle w:val="Bibliography"/>
                  <w:rPr>
                    <w:noProof/>
                  </w:rPr>
                </w:pPr>
                <w:r>
                  <w:rPr>
                    <w:noProof/>
                  </w:rPr>
                  <w:t xml:space="preserve">[73] </w:t>
                </w:r>
              </w:p>
            </w:tc>
            <w:tc>
              <w:tcPr>
                <w:tcW w:w="0" w:type="auto"/>
                <w:hideMark/>
              </w:tcPr>
              <w:p w14:paraId="56165920" w14:textId="77777777" w:rsidR="00EF78F9" w:rsidRDefault="00EF78F9">
                <w:pPr>
                  <w:pStyle w:val="Bibliography"/>
                  <w:rPr>
                    <w:noProof/>
                  </w:rPr>
                </w:pPr>
                <w:r>
                  <w:rPr>
                    <w:noProof/>
                  </w:rPr>
                  <w:t>A. Swift, "The Design of a Fast Neutron Radiography System for Non-Destructive Analysis of Thick, Dense Objects," PhD diss, University of Tennessee, Knoxville, 2016, http://trace.tennessee.edu/utk_graddiss/3753.</w:t>
                </w:r>
              </w:p>
            </w:tc>
          </w:tr>
          <w:tr w:rsidR="00EF78F9" w14:paraId="60268553" w14:textId="77777777">
            <w:trPr>
              <w:divId w:val="22942482"/>
              <w:tblCellSpacing w:w="15" w:type="dxa"/>
            </w:trPr>
            <w:tc>
              <w:tcPr>
                <w:tcW w:w="50" w:type="pct"/>
                <w:hideMark/>
              </w:tcPr>
              <w:p w14:paraId="0EE74627" w14:textId="77777777" w:rsidR="00EF78F9" w:rsidRDefault="00EF78F9">
                <w:pPr>
                  <w:pStyle w:val="Bibliography"/>
                  <w:rPr>
                    <w:noProof/>
                  </w:rPr>
                </w:pPr>
                <w:r>
                  <w:rPr>
                    <w:noProof/>
                  </w:rPr>
                  <w:t xml:space="preserve">[74] </w:t>
                </w:r>
              </w:p>
            </w:tc>
            <w:tc>
              <w:tcPr>
                <w:tcW w:w="0" w:type="auto"/>
                <w:hideMark/>
              </w:tcPr>
              <w:p w14:paraId="597B0974" w14:textId="77777777" w:rsidR="00EF78F9" w:rsidRDefault="00EF78F9">
                <w:pPr>
                  <w:pStyle w:val="Bibliography"/>
                  <w:rPr>
                    <w:noProof/>
                  </w:rPr>
                </w:pPr>
                <w:r>
                  <w:rPr>
                    <w:noProof/>
                  </w:rPr>
                  <w:t>Center for Nondestructive Evaluation, "Physics of Nondestructive Evaluation: X-rays," Iowa State University, [Online]. Available: https://www.nde-ed.org/Physics/X-Ray/GeometricUnsharp.xhtml. [Accessed 28 February 2021].</w:t>
                </w:r>
              </w:p>
            </w:tc>
          </w:tr>
          <w:tr w:rsidR="00EF78F9" w14:paraId="0BA1E640" w14:textId="77777777">
            <w:trPr>
              <w:divId w:val="22942482"/>
              <w:tblCellSpacing w:w="15" w:type="dxa"/>
            </w:trPr>
            <w:tc>
              <w:tcPr>
                <w:tcW w:w="50" w:type="pct"/>
              </w:tcPr>
              <w:p w14:paraId="4E6DDE3D" w14:textId="77777777" w:rsidR="00EF78F9" w:rsidRDefault="00EF78F9">
                <w:pPr>
                  <w:pStyle w:val="Bibliography"/>
                  <w:rPr>
                    <w:noProof/>
                  </w:rPr>
                </w:pPr>
              </w:p>
            </w:tc>
            <w:tc>
              <w:tcPr>
                <w:tcW w:w="0" w:type="auto"/>
              </w:tcPr>
              <w:p w14:paraId="67F3B634" w14:textId="77777777" w:rsidR="00EF78F9" w:rsidRDefault="00EF78F9">
                <w:pPr>
                  <w:pStyle w:val="Bibliography"/>
                  <w:rPr>
                    <w:noProof/>
                  </w:rPr>
                </w:pPr>
              </w:p>
            </w:tc>
          </w:tr>
          <w:tr w:rsidR="00EF78F9" w14:paraId="1DDD0444" w14:textId="77777777">
            <w:trPr>
              <w:divId w:val="22942482"/>
              <w:tblCellSpacing w:w="15" w:type="dxa"/>
            </w:trPr>
            <w:tc>
              <w:tcPr>
                <w:tcW w:w="50" w:type="pct"/>
                <w:hideMark/>
              </w:tcPr>
              <w:p w14:paraId="40D5A75B" w14:textId="77777777" w:rsidR="00EF78F9" w:rsidRDefault="00EF78F9">
                <w:pPr>
                  <w:pStyle w:val="Bibliography"/>
                  <w:rPr>
                    <w:noProof/>
                  </w:rPr>
                </w:pPr>
                <w:r>
                  <w:rPr>
                    <w:noProof/>
                  </w:rPr>
                  <w:t xml:space="preserve">[75] </w:t>
                </w:r>
              </w:p>
            </w:tc>
            <w:tc>
              <w:tcPr>
                <w:tcW w:w="0" w:type="auto"/>
                <w:hideMark/>
              </w:tcPr>
              <w:p w14:paraId="5F821E9B" w14:textId="77777777" w:rsidR="00EF78F9" w:rsidRDefault="00EF78F9">
                <w:pPr>
                  <w:pStyle w:val="Bibliography"/>
                  <w:rPr>
                    <w:noProof/>
                  </w:rPr>
                </w:pPr>
                <w:r>
                  <w:rPr>
                    <w:noProof/>
                  </w:rPr>
                  <w:t xml:space="preserve">K. Pauwels, E. Auffray, S. Gundacker, A. Knapitsch and P. Lecoq, "Effect of aspect ratio on the light output of scintillators," </w:t>
                </w:r>
                <w:r>
                  <w:rPr>
                    <w:i/>
                    <w:iCs/>
                    <w:noProof/>
                  </w:rPr>
                  <w:t xml:space="preserve">IEEE Transactions on Nuclear Science, </w:t>
                </w:r>
                <w:r>
                  <w:rPr>
                    <w:noProof/>
                  </w:rPr>
                  <w:t xml:space="preserve">vol. 59, no. 5, pp. 2340-2345, 2012. </w:t>
                </w:r>
              </w:p>
            </w:tc>
          </w:tr>
          <w:tr w:rsidR="00EF78F9" w14:paraId="417C19B7" w14:textId="77777777">
            <w:trPr>
              <w:divId w:val="22942482"/>
              <w:tblCellSpacing w:w="15" w:type="dxa"/>
            </w:trPr>
            <w:tc>
              <w:tcPr>
                <w:tcW w:w="50" w:type="pct"/>
                <w:hideMark/>
              </w:tcPr>
              <w:p w14:paraId="42F96405" w14:textId="77777777" w:rsidR="00EF78F9" w:rsidRDefault="00EF78F9">
                <w:pPr>
                  <w:pStyle w:val="Bibliography"/>
                  <w:rPr>
                    <w:noProof/>
                  </w:rPr>
                </w:pPr>
                <w:r>
                  <w:rPr>
                    <w:noProof/>
                  </w:rPr>
                  <w:t xml:space="preserve">[76] </w:t>
                </w:r>
              </w:p>
            </w:tc>
            <w:tc>
              <w:tcPr>
                <w:tcW w:w="0" w:type="auto"/>
                <w:hideMark/>
              </w:tcPr>
              <w:p w14:paraId="747ED9F2" w14:textId="77777777" w:rsidR="00EF78F9" w:rsidRDefault="00EF78F9">
                <w:pPr>
                  <w:pStyle w:val="Bibliography"/>
                  <w:rPr>
                    <w:noProof/>
                  </w:rPr>
                </w:pPr>
                <w:r>
                  <w:rPr>
                    <w:noProof/>
                  </w:rPr>
                  <w:t xml:space="preserve">F. Brooks, R. Pringle and B. L. Funt, "Pulse Shape Discrimination in a Plastic Scintillator," </w:t>
                </w:r>
                <w:r>
                  <w:rPr>
                    <w:i/>
                    <w:iCs/>
                    <w:noProof/>
                  </w:rPr>
                  <w:t xml:space="preserve">IRE Transactions in Nuclear Science, </w:t>
                </w:r>
                <w:r>
                  <w:rPr>
                    <w:noProof/>
                  </w:rPr>
                  <w:t xml:space="preserve">vol. 7, no. 2-3, pp. 35-38, 1960. </w:t>
                </w:r>
              </w:p>
            </w:tc>
          </w:tr>
          <w:tr w:rsidR="00EF78F9" w14:paraId="359C14B3" w14:textId="77777777">
            <w:trPr>
              <w:divId w:val="22942482"/>
              <w:tblCellSpacing w:w="15" w:type="dxa"/>
            </w:trPr>
            <w:tc>
              <w:tcPr>
                <w:tcW w:w="50" w:type="pct"/>
                <w:hideMark/>
              </w:tcPr>
              <w:p w14:paraId="50F3649C" w14:textId="77777777" w:rsidR="00EF78F9" w:rsidRDefault="00EF78F9">
                <w:pPr>
                  <w:pStyle w:val="Bibliography"/>
                  <w:rPr>
                    <w:noProof/>
                  </w:rPr>
                </w:pPr>
                <w:r>
                  <w:rPr>
                    <w:noProof/>
                  </w:rPr>
                  <w:t xml:space="preserve">[77] </w:t>
                </w:r>
              </w:p>
            </w:tc>
            <w:tc>
              <w:tcPr>
                <w:tcW w:w="0" w:type="auto"/>
                <w:hideMark/>
              </w:tcPr>
              <w:p w14:paraId="24679A6D" w14:textId="77777777" w:rsidR="00EF78F9" w:rsidRDefault="00EF78F9">
                <w:pPr>
                  <w:pStyle w:val="Bibliography"/>
                  <w:rPr>
                    <w:noProof/>
                  </w:rPr>
                </w:pPr>
                <w:r>
                  <w:rPr>
                    <w:noProof/>
                  </w:rPr>
                  <w:t xml:space="preserve">A. D. Volpi, "High-Resolution Fast-Neutron and Gamma Digital Radiography," </w:t>
                </w:r>
                <w:r>
                  <w:rPr>
                    <w:i/>
                    <w:iCs/>
                    <w:noProof/>
                  </w:rPr>
                  <w:t xml:space="preserve">IEEE Transactions in Nuclear Science, </w:t>
                </w:r>
                <w:r>
                  <w:rPr>
                    <w:noProof/>
                  </w:rPr>
                  <w:t xml:space="preserve">vol. 23, no. 1, pp. 350-353, 1976. </w:t>
                </w:r>
              </w:p>
            </w:tc>
          </w:tr>
          <w:tr w:rsidR="00EF78F9" w14:paraId="7AFC2050" w14:textId="77777777">
            <w:trPr>
              <w:divId w:val="22942482"/>
              <w:tblCellSpacing w:w="15" w:type="dxa"/>
            </w:trPr>
            <w:tc>
              <w:tcPr>
                <w:tcW w:w="50" w:type="pct"/>
                <w:hideMark/>
              </w:tcPr>
              <w:p w14:paraId="3FD2ED58" w14:textId="77777777" w:rsidR="00EF78F9" w:rsidRDefault="00EF78F9">
                <w:pPr>
                  <w:pStyle w:val="Bibliography"/>
                  <w:rPr>
                    <w:noProof/>
                  </w:rPr>
                </w:pPr>
                <w:r>
                  <w:rPr>
                    <w:noProof/>
                  </w:rPr>
                  <w:t xml:space="preserve">[78] </w:t>
                </w:r>
              </w:p>
            </w:tc>
            <w:tc>
              <w:tcPr>
                <w:tcW w:w="0" w:type="auto"/>
                <w:hideMark/>
              </w:tcPr>
              <w:p w14:paraId="19E82C67" w14:textId="77777777" w:rsidR="00EF78F9" w:rsidRDefault="00EF78F9">
                <w:pPr>
                  <w:pStyle w:val="Bibliography"/>
                  <w:rPr>
                    <w:noProof/>
                  </w:rPr>
                </w:pPr>
                <w:r>
                  <w:rPr>
                    <w:noProof/>
                  </w:rPr>
                  <w:t xml:space="preserve">M. Balasko, E. Svab and G. Endrczy, "Comparison of Neutron Radiography with Other Nondestructive Methods," </w:t>
                </w:r>
                <w:r>
                  <w:rPr>
                    <w:i/>
                    <w:iCs/>
                    <w:noProof/>
                  </w:rPr>
                  <w:t xml:space="preserve">IEEE Transactions in Nuclear Science, </w:t>
                </w:r>
                <w:r>
                  <w:rPr>
                    <w:noProof/>
                  </w:rPr>
                  <w:t xml:space="preserve">vol. 52, no. 1, pp. 330-333, 2005. </w:t>
                </w:r>
              </w:p>
            </w:tc>
          </w:tr>
          <w:tr w:rsidR="00EF78F9" w14:paraId="26A891CC" w14:textId="77777777">
            <w:trPr>
              <w:divId w:val="22942482"/>
              <w:tblCellSpacing w:w="15" w:type="dxa"/>
            </w:trPr>
            <w:tc>
              <w:tcPr>
                <w:tcW w:w="50" w:type="pct"/>
                <w:hideMark/>
              </w:tcPr>
              <w:p w14:paraId="3570A668" w14:textId="77777777" w:rsidR="00EF78F9" w:rsidRDefault="00EF78F9">
                <w:pPr>
                  <w:pStyle w:val="Bibliography"/>
                  <w:rPr>
                    <w:noProof/>
                  </w:rPr>
                </w:pPr>
                <w:r>
                  <w:rPr>
                    <w:noProof/>
                  </w:rPr>
                  <w:t xml:space="preserve">[79] </w:t>
                </w:r>
              </w:p>
            </w:tc>
            <w:tc>
              <w:tcPr>
                <w:tcW w:w="0" w:type="auto"/>
                <w:hideMark/>
              </w:tcPr>
              <w:p w14:paraId="3DACBBAC" w14:textId="77777777" w:rsidR="00EF78F9" w:rsidRDefault="00EF78F9">
                <w:pPr>
                  <w:pStyle w:val="Bibliography"/>
                  <w:rPr>
                    <w:noProof/>
                  </w:rPr>
                </w:pPr>
                <w:r>
                  <w:rPr>
                    <w:noProof/>
                  </w:rPr>
                  <w:t xml:space="preserve">Shaw, T.J., et al., "Improvement in SNM Detection Performance by Fusion of Data from Multiple Inspection Systems," </w:t>
                </w:r>
                <w:r>
                  <w:rPr>
                    <w:i/>
                    <w:iCs/>
                    <w:noProof/>
                  </w:rPr>
                  <w:t xml:space="preserve">IEEE Transactions in Nuclear Science, </w:t>
                </w:r>
                <w:r>
                  <w:rPr>
                    <w:noProof/>
                  </w:rPr>
                  <w:t xml:space="preserve">vol. 56, no. 3, pp. 939-943, 2009. </w:t>
                </w:r>
              </w:p>
            </w:tc>
          </w:tr>
          <w:tr w:rsidR="00EF78F9" w14:paraId="39B036EA" w14:textId="77777777">
            <w:trPr>
              <w:divId w:val="22942482"/>
              <w:tblCellSpacing w:w="15" w:type="dxa"/>
            </w:trPr>
            <w:tc>
              <w:tcPr>
                <w:tcW w:w="50" w:type="pct"/>
                <w:hideMark/>
              </w:tcPr>
              <w:p w14:paraId="2BEE108F" w14:textId="77777777" w:rsidR="00EF78F9" w:rsidRDefault="00EF78F9">
                <w:pPr>
                  <w:pStyle w:val="Bibliography"/>
                  <w:rPr>
                    <w:noProof/>
                  </w:rPr>
                </w:pPr>
                <w:r>
                  <w:rPr>
                    <w:noProof/>
                  </w:rPr>
                  <w:t xml:space="preserve">[80] </w:t>
                </w:r>
              </w:p>
            </w:tc>
            <w:tc>
              <w:tcPr>
                <w:tcW w:w="0" w:type="auto"/>
                <w:hideMark/>
              </w:tcPr>
              <w:p w14:paraId="66FE026E" w14:textId="77777777" w:rsidR="00EF78F9" w:rsidRDefault="00EF78F9">
                <w:pPr>
                  <w:pStyle w:val="Bibliography"/>
                  <w:rPr>
                    <w:noProof/>
                  </w:rPr>
                </w:pPr>
                <w:r>
                  <w:rPr>
                    <w:noProof/>
                  </w:rPr>
                  <w:t xml:space="preserve">A. Decker, N. Cherepy, S. Hok and J. Hayward, "Simulated X-Ray Radiographic Performance Characterization of a Bismuth-Loaded PVT Array," </w:t>
                </w:r>
                <w:r>
                  <w:rPr>
                    <w:i/>
                    <w:iCs/>
                    <w:noProof/>
                  </w:rPr>
                  <w:t xml:space="preserve">Transactions on Nuclear Science, </w:t>
                </w:r>
                <w:r>
                  <w:rPr>
                    <w:noProof/>
                  </w:rPr>
                  <w:t xml:space="preserve">vol. 67, no. 11, pp. 2329-2336, 2020. </w:t>
                </w:r>
              </w:p>
            </w:tc>
          </w:tr>
          <w:tr w:rsidR="00EF78F9" w14:paraId="5E883C72" w14:textId="77777777">
            <w:trPr>
              <w:divId w:val="22942482"/>
              <w:tblCellSpacing w:w="15" w:type="dxa"/>
            </w:trPr>
            <w:tc>
              <w:tcPr>
                <w:tcW w:w="50" w:type="pct"/>
                <w:hideMark/>
              </w:tcPr>
              <w:p w14:paraId="383779A3" w14:textId="77777777" w:rsidR="00EF78F9" w:rsidRDefault="00EF78F9">
                <w:pPr>
                  <w:pStyle w:val="Bibliography"/>
                  <w:rPr>
                    <w:noProof/>
                  </w:rPr>
                </w:pPr>
                <w:r>
                  <w:rPr>
                    <w:noProof/>
                  </w:rPr>
                  <w:t xml:space="preserve">[81] </w:t>
                </w:r>
              </w:p>
            </w:tc>
            <w:tc>
              <w:tcPr>
                <w:tcW w:w="0" w:type="auto"/>
                <w:hideMark/>
              </w:tcPr>
              <w:p w14:paraId="434238C2" w14:textId="77777777" w:rsidR="00EF78F9" w:rsidRDefault="00EF78F9">
                <w:pPr>
                  <w:pStyle w:val="Bibliography"/>
                  <w:rPr>
                    <w:noProof/>
                  </w:rPr>
                </w:pPr>
                <w:r>
                  <w:rPr>
                    <w:noProof/>
                  </w:rPr>
                  <w:t xml:space="preserve">A. Decker, C. Delzer, N. Cherepy, S. Hok and J. Hayward, "X-Ray Radiographic Characterization using a Bismuth-loaded Polyvinyl Toluene Array," </w:t>
                </w:r>
                <w:r>
                  <w:rPr>
                    <w:i/>
                    <w:iCs/>
                    <w:noProof/>
                  </w:rPr>
                  <w:t xml:space="preserve">Accepted for publication in the Journal of Radiation Effects, Research and Engineering, </w:t>
                </w:r>
                <w:r>
                  <w:rPr>
                    <w:noProof/>
                  </w:rPr>
                  <w:t xml:space="preserve">vol. 39, no. 1, pp. 11-21, 2021. </w:t>
                </w:r>
              </w:p>
            </w:tc>
          </w:tr>
          <w:tr w:rsidR="00EF78F9" w14:paraId="64ABF3E4" w14:textId="77777777">
            <w:trPr>
              <w:divId w:val="22942482"/>
              <w:tblCellSpacing w:w="15" w:type="dxa"/>
            </w:trPr>
            <w:tc>
              <w:tcPr>
                <w:tcW w:w="50" w:type="pct"/>
                <w:hideMark/>
              </w:tcPr>
              <w:p w14:paraId="2B83D6AE" w14:textId="77777777" w:rsidR="00EF78F9" w:rsidRDefault="00EF78F9">
                <w:pPr>
                  <w:pStyle w:val="Bibliography"/>
                  <w:rPr>
                    <w:noProof/>
                  </w:rPr>
                </w:pPr>
                <w:r>
                  <w:rPr>
                    <w:noProof/>
                  </w:rPr>
                  <w:t xml:space="preserve">[82] </w:t>
                </w:r>
              </w:p>
            </w:tc>
            <w:tc>
              <w:tcPr>
                <w:tcW w:w="0" w:type="auto"/>
                <w:hideMark/>
              </w:tcPr>
              <w:p w14:paraId="7BCF8EF3" w14:textId="77777777" w:rsidR="00EF78F9" w:rsidRDefault="00EF78F9">
                <w:pPr>
                  <w:pStyle w:val="Bibliography"/>
                  <w:rPr>
                    <w:noProof/>
                  </w:rPr>
                </w:pPr>
                <w:r>
                  <w:rPr>
                    <w:noProof/>
                  </w:rPr>
                  <w:t xml:space="preserve">M. Hamel, et al., "A Fluorocarbon Plastic Scintillator for Heutron Detection: Proof of Concept," </w:t>
                </w:r>
                <w:r>
                  <w:rPr>
                    <w:i/>
                    <w:iCs/>
                    <w:noProof/>
                  </w:rPr>
                  <w:t xml:space="preserve">Nuclear Instruments and Methods in Physics Research, </w:t>
                </w:r>
                <w:r>
                  <w:rPr>
                    <w:noProof/>
                  </w:rPr>
                  <w:t xml:space="preserve">vol. A, no. 768, pp. 26-31, 2014. </w:t>
                </w:r>
              </w:p>
            </w:tc>
          </w:tr>
          <w:tr w:rsidR="00EF78F9" w14:paraId="1B7C1DD5" w14:textId="77777777">
            <w:trPr>
              <w:divId w:val="22942482"/>
              <w:tblCellSpacing w:w="15" w:type="dxa"/>
            </w:trPr>
            <w:tc>
              <w:tcPr>
                <w:tcW w:w="50" w:type="pct"/>
                <w:hideMark/>
              </w:tcPr>
              <w:p w14:paraId="33B85628" w14:textId="77777777" w:rsidR="00EF78F9" w:rsidRDefault="00EF78F9">
                <w:pPr>
                  <w:pStyle w:val="Bibliography"/>
                  <w:rPr>
                    <w:noProof/>
                  </w:rPr>
                </w:pPr>
                <w:r>
                  <w:rPr>
                    <w:noProof/>
                  </w:rPr>
                  <w:t xml:space="preserve">[83] </w:t>
                </w:r>
              </w:p>
            </w:tc>
            <w:tc>
              <w:tcPr>
                <w:tcW w:w="0" w:type="auto"/>
                <w:hideMark/>
              </w:tcPr>
              <w:p w14:paraId="41CE1EB0" w14:textId="77777777" w:rsidR="00EF78F9" w:rsidRDefault="00EF78F9">
                <w:pPr>
                  <w:pStyle w:val="Bibliography"/>
                  <w:rPr>
                    <w:noProof/>
                  </w:rPr>
                </w:pPr>
                <w:r>
                  <w:rPr>
                    <w:noProof/>
                  </w:rPr>
                  <w:t xml:space="preserve">A.H. Tkaczyk, et al., "Characterization of EJ-200 Plastic Scintillators as Active Background Shield for Cosmogenic Radiation," </w:t>
                </w:r>
                <w:r>
                  <w:rPr>
                    <w:i/>
                    <w:iCs/>
                    <w:noProof/>
                  </w:rPr>
                  <w:t xml:space="preserve">Nuclear Instruments and Methods in Physics Research, </w:t>
                </w:r>
                <w:r>
                  <w:rPr>
                    <w:noProof/>
                  </w:rPr>
                  <w:t xml:space="preserve">vol. A, no. 882, pp. 96-104, 2018. </w:t>
                </w:r>
              </w:p>
            </w:tc>
          </w:tr>
          <w:tr w:rsidR="00EF78F9" w14:paraId="07B22D38" w14:textId="77777777">
            <w:trPr>
              <w:divId w:val="22942482"/>
              <w:tblCellSpacing w:w="15" w:type="dxa"/>
            </w:trPr>
            <w:tc>
              <w:tcPr>
                <w:tcW w:w="50" w:type="pct"/>
                <w:hideMark/>
              </w:tcPr>
              <w:p w14:paraId="03912A55" w14:textId="77777777" w:rsidR="00EF78F9" w:rsidRDefault="00EF78F9">
                <w:pPr>
                  <w:pStyle w:val="Bibliography"/>
                  <w:rPr>
                    <w:noProof/>
                  </w:rPr>
                </w:pPr>
                <w:r>
                  <w:rPr>
                    <w:noProof/>
                  </w:rPr>
                  <w:t xml:space="preserve">[84] </w:t>
                </w:r>
              </w:p>
            </w:tc>
            <w:tc>
              <w:tcPr>
                <w:tcW w:w="0" w:type="auto"/>
                <w:hideMark/>
              </w:tcPr>
              <w:p w14:paraId="7311A9F6" w14:textId="77777777" w:rsidR="00EF78F9" w:rsidRDefault="00EF78F9">
                <w:pPr>
                  <w:pStyle w:val="Bibliography"/>
                  <w:rPr>
                    <w:noProof/>
                  </w:rPr>
                </w:pPr>
                <w:r>
                  <w:rPr>
                    <w:noProof/>
                  </w:rPr>
                  <w:t xml:space="preserve">T.A. LaPlace, et al., "Low Energy Light Yield of Fast Plastic Scintillators," </w:t>
                </w:r>
                <w:r>
                  <w:rPr>
                    <w:i/>
                    <w:iCs/>
                    <w:noProof/>
                  </w:rPr>
                  <w:t xml:space="preserve">Nuclear Instruments and Methods in Physics Research, </w:t>
                </w:r>
                <w:r>
                  <w:rPr>
                    <w:noProof/>
                  </w:rPr>
                  <w:t xml:space="preserve">vol. A, no. 954, 2020. </w:t>
                </w:r>
              </w:p>
            </w:tc>
          </w:tr>
          <w:tr w:rsidR="00EF78F9" w14:paraId="27982272" w14:textId="77777777">
            <w:trPr>
              <w:divId w:val="22942482"/>
              <w:tblCellSpacing w:w="15" w:type="dxa"/>
            </w:trPr>
            <w:tc>
              <w:tcPr>
                <w:tcW w:w="50" w:type="pct"/>
                <w:hideMark/>
              </w:tcPr>
              <w:p w14:paraId="597D71B8" w14:textId="77777777" w:rsidR="00EF78F9" w:rsidRDefault="00EF78F9">
                <w:pPr>
                  <w:pStyle w:val="Bibliography"/>
                  <w:rPr>
                    <w:noProof/>
                  </w:rPr>
                </w:pPr>
                <w:r>
                  <w:rPr>
                    <w:noProof/>
                  </w:rPr>
                  <w:t xml:space="preserve">[85] </w:t>
                </w:r>
              </w:p>
            </w:tc>
            <w:tc>
              <w:tcPr>
                <w:tcW w:w="0" w:type="auto"/>
                <w:hideMark/>
              </w:tcPr>
              <w:p w14:paraId="3C807869" w14:textId="77777777" w:rsidR="00EF78F9" w:rsidRDefault="00EF78F9">
                <w:pPr>
                  <w:pStyle w:val="Bibliography"/>
                  <w:rPr>
                    <w:noProof/>
                  </w:rPr>
                </w:pPr>
                <w:r>
                  <w:rPr>
                    <w:noProof/>
                  </w:rPr>
                  <w:t>White Optics, "White 98 Film Data Sheet," WhiteOptics, Conyers, GA, 2020.</w:t>
                </w:r>
              </w:p>
            </w:tc>
          </w:tr>
        </w:tbl>
        <w:p w14:paraId="126E4223" w14:textId="77777777" w:rsidR="00EF78F9" w:rsidRDefault="00EF78F9">
          <w:pPr>
            <w:divId w:val="22942482"/>
            <w:rPr>
              <w:noProof/>
            </w:rPr>
          </w:pPr>
        </w:p>
        <w:p w14:paraId="022BFAB0" w14:textId="30EB5C50" w:rsidR="00EC630D" w:rsidRDefault="00EC630D" w:rsidP="00642637">
          <w:pPr>
            <w:ind w:firstLine="630"/>
          </w:pPr>
          <w:r>
            <w:rPr>
              <w:b/>
              <w:bCs/>
            </w:rPr>
            <w:fldChar w:fldCharType="end"/>
          </w:r>
        </w:p>
      </w:sdtContent>
    </w:sdt>
    <w:p w14:paraId="58209FBA" w14:textId="3093D637" w:rsidR="003209B8" w:rsidRDefault="003209B8" w:rsidP="003209B8"/>
    <w:p w14:paraId="0AA75D7E" w14:textId="4FDDE067" w:rsidR="008F2A6C" w:rsidRDefault="00236E6D" w:rsidP="00790B6C">
      <w:pPr>
        <w:numPr>
          <w:ilvl w:val="12"/>
          <w:numId w:val="0"/>
        </w:numPr>
        <w:jc w:val="center"/>
      </w:pPr>
      <w:r>
        <w:br w:type="page"/>
      </w:r>
      <w:bookmarkStart w:id="460" w:name="_Toc420995912"/>
      <w:bookmarkStart w:id="461" w:name="_Toc422997499"/>
    </w:p>
    <w:p w14:paraId="0DFA5871" w14:textId="47025266" w:rsidR="00236E6D" w:rsidRPr="00790B6C" w:rsidRDefault="007D538B">
      <w:pPr>
        <w:pStyle w:val="AltHeading1"/>
        <w:numPr>
          <w:ilvl w:val="0"/>
          <w:numId w:val="0"/>
        </w:numPr>
      </w:pPr>
      <w:bookmarkStart w:id="462" w:name="_Toc420995913"/>
      <w:bookmarkStart w:id="463" w:name="_Toc422997500"/>
      <w:bookmarkStart w:id="464" w:name="_Toc427156485"/>
      <w:bookmarkStart w:id="465" w:name="_Toc69359122"/>
      <w:bookmarkEnd w:id="460"/>
      <w:bookmarkEnd w:id="461"/>
      <w:r w:rsidRPr="00790B6C">
        <w:lastRenderedPageBreak/>
        <w:t>V</w:t>
      </w:r>
      <w:r w:rsidR="00E91931">
        <w:t>ita</w:t>
      </w:r>
      <w:bookmarkEnd w:id="462"/>
      <w:bookmarkEnd w:id="463"/>
      <w:bookmarkEnd w:id="464"/>
      <w:bookmarkEnd w:id="465"/>
    </w:p>
    <w:p w14:paraId="01C959F5" w14:textId="77777777" w:rsidR="00DC6D4F" w:rsidRDefault="00DC6D4F" w:rsidP="003D63DF"/>
    <w:p w14:paraId="51B1251C" w14:textId="449B4FF0" w:rsidR="00AE125E" w:rsidRPr="003D63DF" w:rsidRDefault="00DC6D4F" w:rsidP="00642637">
      <w:pPr>
        <w:jc w:val="both"/>
      </w:pPr>
      <w:r>
        <w:t xml:space="preserve">Andrew W. Decker </w:t>
      </w:r>
      <w:r w:rsidR="00026901">
        <w:t xml:space="preserve">graduated from the United States Military Academy at West Point, NY in 2002, commissioned as a Military Intelligence (MI) Officer, and was initially assigned to Ft. Wainwright, AK. There he served as a platoon leader, company executive officer, and squadron intelligence officer for the 172nd Stryker Brigade Combat Team (172nd SBCT). In 2005, he deployed with the 172nd SBCT to support Operation Iraqi Freedom as the reconnaissance and target acquisition squadron intelligence officer. </w:t>
      </w:r>
      <w:r w:rsidR="00667737">
        <w:t xml:space="preserve">Following </w:t>
      </w:r>
      <w:r w:rsidR="00026901">
        <w:t>redeploy</w:t>
      </w:r>
      <w:r w:rsidR="00667737">
        <w:t>ment</w:t>
      </w:r>
      <w:r w:rsidR="00026901">
        <w:t>, he was assigned to the US Army Intelligence Center at Ft. Huachuca, AZ, where he served on the Commanding General’s staff</w:t>
      </w:r>
      <w:r w:rsidR="00667737">
        <w:t xml:space="preserve"> before completing </w:t>
      </w:r>
      <w:r w:rsidR="00026901">
        <w:t>the MI Captain’s Career Course</w:t>
      </w:r>
      <w:r w:rsidR="00667737">
        <w:t xml:space="preserve">.  Afterwards </w:t>
      </w:r>
      <w:r w:rsidR="00026901">
        <w:t xml:space="preserve">he deployed again in 2009 to Iraq as an intelligence advisor to the 9th Iraqi Army (Mech). During this time, he was assessed into the US Army’s Nuclear and Counterproliferation Branch (FA52). After redeployment and a brief assignment as a staff intelligence officer with I Corps at Ft. Lewis, WA, </w:t>
      </w:r>
      <w:r w:rsidR="00667737">
        <w:t xml:space="preserve">Andrew </w:t>
      </w:r>
      <w:r w:rsidR="00026901">
        <w:t>was assigned to the Air Force Institute of Technology to earn a MS in Nuclear Engineering. His thesis research initiated a DTRA effort to verify and validate computational estimates for modern military vehicle radiation protection factors (RPFs). From 2014-18, he served as Deputy Director of the DTRA Nuclear Science and Engineering Research Center at West Point, NY, where he also led and advanced DTRA RPF research.</w:t>
      </w:r>
      <w:r w:rsidR="00667737">
        <w:t xml:space="preserve">  Andrew is married to the former Ms. Jill Graff, and, o</w:t>
      </w:r>
      <w:r w:rsidR="00026901">
        <w:t>n 02 June 20</w:t>
      </w:r>
      <w:r w:rsidR="00667737">
        <w:t>21</w:t>
      </w:r>
      <w:r w:rsidR="00026901">
        <w:t xml:space="preserve">, </w:t>
      </w:r>
      <w:r w:rsidR="00667737">
        <w:t xml:space="preserve">they </w:t>
      </w:r>
      <w:r w:rsidR="00026901">
        <w:t>will celebrate their 1</w:t>
      </w:r>
      <w:r w:rsidR="00667737">
        <w:t>9</w:t>
      </w:r>
      <w:r w:rsidR="00026901">
        <w:t xml:space="preserve">th wedding anniversary. </w:t>
      </w:r>
      <w:r w:rsidR="00667737">
        <w:t xml:space="preserve">Andrew and Jill </w:t>
      </w:r>
      <w:r w:rsidR="00026901">
        <w:t>are both originally from Port Angeles, WA, and they have two daughters, Ashlyn (1</w:t>
      </w:r>
      <w:r w:rsidR="00667737">
        <w:t>6</w:t>
      </w:r>
      <w:r w:rsidR="00026901">
        <w:t>) and Siena (</w:t>
      </w:r>
      <w:r w:rsidR="00667737">
        <w:t>12</w:t>
      </w:r>
      <w:r w:rsidR="00026901">
        <w:t>).</w:t>
      </w:r>
    </w:p>
    <w:sectPr w:rsidR="00AE125E" w:rsidRPr="003D63DF" w:rsidSect="008A4E30">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1" w:author="Hayward, Jason Peter (Jason P. Hayward)" w:date="2021-02-04T17:41:00Z" w:initials="HJP(PH">
    <w:p w14:paraId="6F4C444A" w14:textId="36A4FF03" w:rsidR="00157E1D" w:rsidRDefault="00157E1D">
      <w:pPr>
        <w:pStyle w:val="CommentText"/>
      </w:pPr>
      <w:r>
        <w:rPr>
          <w:rStyle w:val="CommentReference"/>
        </w:rPr>
        <w:annotationRef/>
      </w:r>
      <w:r>
        <w:t>To say ionization chambers doesn’t take into account other gas detectors that are built for higher voltages such as proportional counters.</w:t>
      </w:r>
    </w:p>
  </w:comment>
  <w:comment w:id="12" w:author="Decker, Andrew William" w:date="2021-02-12T08:15:00Z" w:initials="DAW">
    <w:p w14:paraId="133D11D1" w14:textId="235E5028" w:rsidR="00157E1D" w:rsidRDefault="00157E1D">
      <w:pPr>
        <w:pStyle w:val="CommentText"/>
      </w:pPr>
      <w:r>
        <w:rPr>
          <w:rStyle w:val="CommentReference"/>
        </w:rPr>
        <w:annotationRef/>
      </w:r>
      <w:r>
        <w:t>Understood.</w:t>
      </w:r>
    </w:p>
  </w:comment>
  <w:comment w:id="13" w:author="Hayward, Jason Peter (Jason P. Hayward)" w:date="2021-02-04T17:42:00Z" w:initials="HJP(PH">
    <w:p w14:paraId="72D7E5A9" w14:textId="098AF297" w:rsidR="00157E1D" w:rsidRDefault="00157E1D">
      <w:pPr>
        <w:pStyle w:val="CommentText"/>
      </w:pPr>
      <w:r>
        <w:rPr>
          <w:rStyle w:val="CommentReference"/>
        </w:rPr>
        <w:annotationRef/>
      </w:r>
      <w:r>
        <w:t>Gas detectors and semiconductor detectors as well as their advantages and disadvantages are different enough that they should be lumped and treated together in the discussion.</w:t>
      </w:r>
    </w:p>
  </w:comment>
  <w:comment w:id="14" w:author="Decker, Andrew William" w:date="2021-02-12T08:16:00Z" w:initials="DAW">
    <w:p w14:paraId="1B106D36" w14:textId="72D48A38" w:rsidR="00157E1D" w:rsidRDefault="00157E1D">
      <w:pPr>
        <w:pStyle w:val="CommentText"/>
      </w:pPr>
      <w:r>
        <w:rPr>
          <w:rStyle w:val="CommentReference"/>
        </w:rPr>
        <w:annotationRef/>
      </w:r>
      <w:r>
        <w:t xml:space="preserve">Did you mean they should “not” be treated together here?  I can explain in greater specificity why these options are less feasible based on portability, ruggedization, etc. but I wanted to first be sure of your intent. </w:t>
      </w:r>
    </w:p>
  </w:comment>
  <w:comment w:id="23" w:author="Hayward, Jason Peter (Jason P. Hayward)" w:date="2021-02-05T18:17:00Z" w:initials="HJP(PH">
    <w:p w14:paraId="0151EC6A" w14:textId="0319B68A" w:rsidR="00157E1D" w:rsidRDefault="00157E1D">
      <w:pPr>
        <w:pStyle w:val="CommentText"/>
      </w:pPr>
      <w:r>
        <w:rPr>
          <w:rStyle w:val="CommentReference"/>
        </w:rPr>
        <w:annotationRef/>
      </w:r>
      <w:r>
        <w:t>It’s a bit hard to generalize in this way, isn’t it?  Some have very good energy resolution, fast timing, PSD.  What is performance scaling?</w:t>
      </w:r>
    </w:p>
  </w:comment>
  <w:comment w:id="24" w:author="Decker, Andrew William" w:date="2021-02-12T08:18:00Z" w:initials="DAW">
    <w:p w14:paraId="157EAE1D" w14:textId="1540EA2A" w:rsidR="00157E1D" w:rsidRDefault="00157E1D">
      <w:pPr>
        <w:pStyle w:val="CommentText"/>
      </w:pPr>
      <w:r>
        <w:rPr>
          <w:rStyle w:val="CommentReference"/>
        </w:rPr>
        <w:annotationRef/>
      </w:r>
      <w:r>
        <w:t>Yes, it’s a general statement; certainly, outliers exist, especially at small size.  ‘Performance scaling’ refers to consistency in detector performance as the crystal volume increases.  As I understand it, many inorganics perform well as very small crystals, but either cannot be scaled to sizes practical for widespread use or do not maintain their performance advantages when grown to these sizes.</w:t>
      </w:r>
    </w:p>
  </w:comment>
  <w:comment w:id="25" w:author="Decker, Andrew William" w:date="2021-03-02T18:35:00Z" w:initials="DAW">
    <w:p w14:paraId="2DF16714" w14:textId="5364F705" w:rsidR="00157E1D" w:rsidRDefault="00157E1D">
      <w:pPr>
        <w:pStyle w:val="CommentText"/>
      </w:pPr>
      <w:r>
        <w:rPr>
          <w:rStyle w:val="CommentReference"/>
        </w:rPr>
        <w:annotationRef/>
      </w:r>
      <w:r>
        <w:t xml:space="preserve">In reply to your most recent comment, I added text to highlight that the comparable advantages of these alternative detector materials are limited to scintillators in small sizes. </w:t>
      </w:r>
    </w:p>
  </w:comment>
  <w:comment w:id="26" w:author="Hayward, Jason Peter (Jason P. Hayward)" w:date="2021-02-05T18:19:00Z" w:initials="HJP(PH">
    <w:p w14:paraId="2946CF95" w14:textId="724A9CBF" w:rsidR="00157E1D" w:rsidRDefault="00157E1D">
      <w:pPr>
        <w:pStyle w:val="CommentText"/>
      </w:pPr>
      <w:r>
        <w:rPr>
          <w:rStyle w:val="CommentReference"/>
        </w:rPr>
        <w:annotationRef/>
      </w:r>
      <w:r>
        <w:t>This is more the requirement for ID.</w:t>
      </w:r>
    </w:p>
  </w:comment>
  <w:comment w:id="27" w:author="Decker, Andrew William" w:date="2021-02-12T08:23:00Z" w:initials="DAW">
    <w:p w14:paraId="6F721076" w14:textId="1C3378DC" w:rsidR="00157E1D" w:rsidRDefault="00157E1D">
      <w:pPr>
        <w:pStyle w:val="CommentText"/>
      </w:pPr>
      <w:r>
        <w:rPr>
          <w:rStyle w:val="CommentReference"/>
        </w:rPr>
        <w:annotationRef/>
      </w:r>
      <w:r>
        <w:t>Changed the wording to reflect that.</w:t>
      </w:r>
    </w:p>
  </w:comment>
  <w:comment w:id="28" w:author="Hayward, Jason Peter (Jason P. Hayward)" w:date="2021-02-05T18:20:00Z" w:initials="HJP(PH">
    <w:p w14:paraId="719273D1" w14:textId="3017668D" w:rsidR="00157E1D" w:rsidRDefault="00157E1D">
      <w:pPr>
        <w:pStyle w:val="CommentText"/>
      </w:pPr>
      <w:r>
        <w:rPr>
          <w:rStyle w:val="CommentReference"/>
        </w:rPr>
        <w:annotationRef/>
      </w:r>
      <w:r>
        <w:t>Inorganics with 2% resolution are very tiny samples. When they are scaled up to sizes anyone cares about for production, resolution is &gt;3% at 662 keV.</w:t>
      </w:r>
    </w:p>
  </w:comment>
  <w:comment w:id="29" w:author="Decker, Andrew William" w:date="2021-02-12T08:26:00Z" w:initials="DAW">
    <w:p w14:paraId="2B1A3C07" w14:textId="6F3C91EC" w:rsidR="00157E1D" w:rsidRDefault="00157E1D">
      <w:pPr>
        <w:pStyle w:val="CommentText"/>
      </w:pPr>
      <w:r>
        <w:rPr>
          <w:rStyle w:val="CommentReference"/>
        </w:rPr>
        <w:annotationRef/>
      </w:r>
      <w:r>
        <w:t>Yes, this is what I was trying to say below.  Updated text to better convey that meaning.</w:t>
      </w:r>
    </w:p>
  </w:comment>
  <w:comment w:id="30" w:author="Hayward, Jason Peter (Jason P. Hayward)" w:date="2021-02-05T18:21:00Z" w:initials="HJP(PH">
    <w:p w14:paraId="0CC5FF40" w14:textId="3E828099" w:rsidR="00157E1D" w:rsidRDefault="00157E1D">
      <w:pPr>
        <w:pStyle w:val="CommentText"/>
      </w:pPr>
      <w:r>
        <w:rPr>
          <w:rStyle w:val="CommentReference"/>
        </w:rPr>
        <w:annotationRef/>
      </w:r>
      <w:r>
        <w:t>While they can have very good efficiency for slow neutrons, they are usually poor compared with inorganics for fast neutrons.</w:t>
      </w:r>
    </w:p>
  </w:comment>
  <w:comment w:id="31" w:author="Decker, Andrew William" w:date="2021-02-12T08:29:00Z" w:initials="DAW">
    <w:p w14:paraId="3EE87C21" w14:textId="73BA7C05" w:rsidR="00157E1D" w:rsidRDefault="00157E1D">
      <w:pPr>
        <w:pStyle w:val="CommentText"/>
      </w:pPr>
      <w:r>
        <w:rPr>
          <w:rStyle w:val="CommentReference"/>
        </w:rPr>
        <w:annotationRef/>
      </w:r>
      <w:r>
        <w:t>Did you mean “compared to organics for fast neutron detection”?  I assume so and changed the text to reflect that distinction.</w:t>
      </w:r>
    </w:p>
  </w:comment>
  <w:comment w:id="32" w:author="Hayward, Jason Peter (Jason P. Hayward)" w:date="2021-02-05T18:23:00Z" w:initials="HJP(PH">
    <w:p w14:paraId="64AFCD39" w14:textId="58EB51CB" w:rsidR="00157E1D" w:rsidRDefault="00157E1D">
      <w:pPr>
        <w:pStyle w:val="CommentText"/>
      </w:pPr>
      <w:r>
        <w:rPr>
          <w:rStyle w:val="CommentReference"/>
        </w:rPr>
        <w:annotationRef/>
      </w:r>
      <w:r>
        <w:t>What do you mean by response time? Decay time? Coincidence resolving time (CRT) in ps or in FWHM?</w:t>
      </w:r>
    </w:p>
    <w:p w14:paraId="6BE64C8F" w14:textId="77777777" w:rsidR="00157E1D" w:rsidRDefault="00157E1D">
      <w:pPr>
        <w:pStyle w:val="CommentText"/>
      </w:pPr>
    </w:p>
    <w:p w14:paraId="27E42B15" w14:textId="77777777" w:rsidR="00157E1D" w:rsidRDefault="00157E1D">
      <w:pPr>
        <w:pStyle w:val="CommentText"/>
      </w:pPr>
      <w:r>
        <w:t>There are some very fast inorganic scintillators used in high energy physics or medical imaging with CRT &lt; 100 ps FWHM. That’s a fast response time.  Some inorganics with lower light output have recently shown less than 5 ns fall time and CRT &lt; 200 ps FWHM.</w:t>
      </w:r>
    </w:p>
    <w:p w14:paraId="2848EED0" w14:textId="77777777" w:rsidR="00157E1D" w:rsidRDefault="00157E1D">
      <w:pPr>
        <w:pStyle w:val="CommentText"/>
      </w:pPr>
    </w:p>
    <w:p w14:paraId="617F2AEC" w14:textId="076DF4E5" w:rsidR="00157E1D" w:rsidRDefault="00157E1D">
      <w:pPr>
        <w:pStyle w:val="CommentText"/>
      </w:pPr>
      <w:r>
        <w:t>BaF2 and LaBr3 are rather fast.  You note though that BaF2 has lower light output. In any case, nothing’s a silver bullet.</w:t>
      </w:r>
    </w:p>
  </w:comment>
  <w:comment w:id="33" w:author="Decker, Andrew William" w:date="2021-02-12T08:32:00Z" w:initials="DAW">
    <w:p w14:paraId="47CC7E04" w14:textId="16DC34B0" w:rsidR="00157E1D" w:rsidRDefault="00157E1D">
      <w:pPr>
        <w:pStyle w:val="CommentText"/>
      </w:pPr>
      <w:r>
        <w:rPr>
          <w:rStyle w:val="CommentReference"/>
        </w:rPr>
        <w:annotationRef/>
      </w:r>
      <w:r>
        <w:t>Here I meant signal decay time.  Updated the text to reflect some options exist but these would be unsuitable for the application discussed.</w:t>
      </w:r>
    </w:p>
  </w:comment>
  <w:comment w:id="34" w:author="Hayward, Jason Peter (Jason P. Hayward)" w:date="2021-02-05T18:27:00Z" w:initials="HJP(PH">
    <w:p w14:paraId="18AD6564" w14:textId="0FA4B3C7" w:rsidR="00157E1D" w:rsidRDefault="00157E1D">
      <w:pPr>
        <w:pStyle w:val="CommentText"/>
      </w:pPr>
      <w:r>
        <w:rPr>
          <w:rStyle w:val="CommentReference"/>
        </w:rPr>
        <w:annotationRef/>
      </w:r>
      <w:r>
        <w:t>The SMRC’s codoped LSO has been shown to be very fast (considering CRT) for medical imaging applications.</w:t>
      </w:r>
    </w:p>
  </w:comment>
  <w:comment w:id="35" w:author="Decker, Andrew William" w:date="2021-02-12T08:40:00Z" w:initials="DAW">
    <w:p w14:paraId="6B05FE20" w14:textId="4A0C85F4" w:rsidR="00157E1D" w:rsidRDefault="00157E1D">
      <w:pPr>
        <w:pStyle w:val="CommentText"/>
      </w:pPr>
      <w:r>
        <w:rPr>
          <w:rStyle w:val="CommentReference"/>
        </w:rPr>
        <w:annotationRef/>
      </w:r>
      <w:r>
        <w:t>I believe I based this statement off the author’s assessment.  I will double-check.</w:t>
      </w:r>
    </w:p>
  </w:comment>
  <w:comment w:id="36" w:author="Hayward, Jason Peter (Jason P. Hayward)" w:date="2021-02-05T18:29:00Z" w:initials="HJP(PH">
    <w:p w14:paraId="40777F47" w14:textId="36FDD770" w:rsidR="00157E1D" w:rsidRDefault="00157E1D">
      <w:pPr>
        <w:pStyle w:val="CommentText"/>
      </w:pPr>
      <w:r>
        <w:rPr>
          <w:rStyle w:val="CommentReference"/>
        </w:rPr>
        <w:annotationRef/>
      </w:r>
      <w:r>
        <w:t>Sure. 3” crystals are hard and beyond that is very difficult.</w:t>
      </w:r>
    </w:p>
  </w:comment>
  <w:comment w:id="37" w:author="Decker, Andrew William" w:date="2021-02-12T08:41:00Z" w:initials="DAW">
    <w:p w14:paraId="1921FC4F" w14:textId="4BCDD9BB" w:rsidR="00157E1D" w:rsidRDefault="00157E1D">
      <w:pPr>
        <w:pStyle w:val="CommentText"/>
      </w:pPr>
      <w:r>
        <w:rPr>
          <w:rStyle w:val="CommentReference"/>
        </w:rPr>
        <w:annotationRef/>
      </w:r>
      <w:r>
        <w:t>This is what I meant to express with “performance scaling.”  I probably used the wrong term.</w:t>
      </w:r>
    </w:p>
  </w:comment>
  <w:comment w:id="39" w:author="Decker, Andrew William" w:date="2021-02-12T09:18:00Z" w:initials="DAW">
    <w:p w14:paraId="60EB7529" w14:textId="5A319795" w:rsidR="00157E1D" w:rsidRDefault="00157E1D">
      <w:pPr>
        <w:pStyle w:val="CommentText"/>
      </w:pPr>
      <w:r>
        <w:rPr>
          <w:rStyle w:val="CommentReference"/>
        </w:rPr>
        <w:annotationRef/>
      </w:r>
      <w:r>
        <w:t>I will double-check that this reference still applies.</w:t>
      </w:r>
    </w:p>
  </w:comment>
  <w:comment w:id="44" w:author="Hayward, Jason Peter (Jason P. Hayward)" w:date="2021-02-05T18:38:00Z" w:initials="HJP(PH">
    <w:p w14:paraId="72101091" w14:textId="623B186C" w:rsidR="00157E1D" w:rsidRDefault="00157E1D">
      <w:pPr>
        <w:pStyle w:val="CommentText"/>
      </w:pPr>
      <w:r>
        <w:rPr>
          <w:rStyle w:val="CommentReference"/>
        </w:rPr>
        <w:annotationRef/>
      </w:r>
      <w:r>
        <w:t>Fall time?</w:t>
      </w:r>
    </w:p>
  </w:comment>
  <w:comment w:id="45" w:author="Hayward, Jason Peter (Jason P. Hayward)" w:date="2021-02-05T18:40:00Z" w:initials="HJP(PH">
    <w:p w14:paraId="35BDC2E2" w14:textId="05F511D3" w:rsidR="00157E1D" w:rsidRDefault="00157E1D">
      <w:pPr>
        <w:pStyle w:val="CommentText"/>
      </w:pPr>
      <w:r>
        <w:rPr>
          <w:rStyle w:val="CommentReference"/>
        </w:rPr>
        <w:annotationRef/>
      </w:r>
      <w:r>
        <w:t>This doesn’t follow. They detect fast neutrons via scatter off of the nuclei.</w:t>
      </w:r>
    </w:p>
  </w:comment>
  <w:comment w:id="46" w:author="Decker, Andrew William" w:date="2021-02-19T07:17:00Z" w:initials="DAW">
    <w:p w14:paraId="7ECBDCA1" w14:textId="724B9058" w:rsidR="00157E1D" w:rsidRDefault="00157E1D">
      <w:pPr>
        <w:pStyle w:val="CommentText"/>
      </w:pPr>
      <w:r>
        <w:rPr>
          <w:rStyle w:val="CommentReference"/>
        </w:rPr>
        <w:annotationRef/>
      </w:r>
      <w:r>
        <w:t>Rephrased</w:t>
      </w:r>
    </w:p>
  </w:comment>
  <w:comment w:id="48" w:author="Hayward, Jason Peter (Jason P. Hayward)" w:date="2021-02-05T18:43:00Z" w:initials="HJP(PH">
    <w:p w14:paraId="2130F587" w14:textId="2894265F" w:rsidR="00157E1D" w:rsidRDefault="00157E1D">
      <w:pPr>
        <w:pStyle w:val="CommentText"/>
      </w:pPr>
      <w:r>
        <w:rPr>
          <w:rStyle w:val="CommentReference"/>
        </w:rPr>
        <w:annotationRef/>
      </w:r>
      <w:r>
        <w:t>Any in particular?</w:t>
      </w:r>
    </w:p>
  </w:comment>
  <w:comment w:id="49" w:author="Decker, Andrew William" w:date="2021-02-19T07:22:00Z" w:initials="DAW">
    <w:p w14:paraId="2532CAC9" w14:textId="2DDB6AC6" w:rsidR="00157E1D" w:rsidRDefault="00157E1D">
      <w:pPr>
        <w:pStyle w:val="CommentText"/>
      </w:pPr>
      <w:r>
        <w:rPr>
          <w:rStyle w:val="CommentReference"/>
        </w:rPr>
        <w:annotationRef/>
      </w:r>
      <w:r>
        <w:t>Added two.</w:t>
      </w:r>
    </w:p>
  </w:comment>
  <w:comment w:id="50" w:author="Decker, Andrew William" w:date="2021-03-02T18:47:00Z" w:initials="DAW">
    <w:p w14:paraId="04494FAD" w14:textId="7C38BEB7" w:rsidR="00157E1D" w:rsidRDefault="00157E1D">
      <w:pPr>
        <w:pStyle w:val="CommentText"/>
      </w:pPr>
      <w:r>
        <w:rPr>
          <w:rStyle w:val="CommentReference"/>
        </w:rPr>
        <w:annotationRef/>
      </w:r>
      <w:r>
        <w:t>Added a comparison to inorganics.</w:t>
      </w:r>
    </w:p>
  </w:comment>
  <w:comment w:id="51" w:author="Hayward, Jason Peter (Jason P. Hayward)" w:date="2021-02-05T18:42:00Z" w:initials="HJP(PH">
    <w:p w14:paraId="749CB83C" w14:textId="1A1B45A5" w:rsidR="00157E1D" w:rsidRDefault="00157E1D">
      <w:pPr>
        <w:pStyle w:val="CommentText"/>
      </w:pPr>
      <w:r>
        <w:rPr>
          <w:rStyle w:val="CommentReference"/>
        </w:rPr>
        <w:annotationRef/>
      </w:r>
      <w:r>
        <w:t>Fragile compared with inorganics? Plastics?</w:t>
      </w:r>
    </w:p>
  </w:comment>
  <w:comment w:id="52" w:author="Decker, Andrew William" w:date="2021-02-19T07:23:00Z" w:initials="DAW">
    <w:p w14:paraId="3C5B6112" w14:textId="07E200E7" w:rsidR="00157E1D" w:rsidRDefault="00157E1D">
      <w:pPr>
        <w:pStyle w:val="CommentText"/>
      </w:pPr>
      <w:r>
        <w:rPr>
          <w:rStyle w:val="CommentReference"/>
        </w:rPr>
        <w:annotationRef/>
      </w:r>
      <w:r>
        <w:t>Added plastic comparison.</w:t>
      </w:r>
    </w:p>
  </w:comment>
  <w:comment w:id="53" w:author="Hayward, Jason Peter (Jason P. Hayward)" w:date="2021-02-05T18:51:00Z" w:initials="HJP(PH">
    <w:p w14:paraId="68778A27" w14:textId="0EB07DEB" w:rsidR="00157E1D" w:rsidRDefault="00157E1D">
      <w:pPr>
        <w:pStyle w:val="CommentText"/>
      </w:pPr>
      <w:r>
        <w:rPr>
          <w:rStyle w:val="CommentReference"/>
        </w:rPr>
        <w:annotationRef/>
      </w:r>
      <w:r>
        <w:t>EJ-309 is better with a high flash point</w:t>
      </w:r>
    </w:p>
  </w:comment>
  <w:comment w:id="54" w:author="Decker, Andrew William" w:date="2021-02-19T07:25:00Z" w:initials="DAW">
    <w:p w14:paraId="0A0C152E" w14:textId="21196C6E" w:rsidR="00157E1D" w:rsidRDefault="00157E1D">
      <w:pPr>
        <w:pStyle w:val="CommentText"/>
      </w:pPr>
      <w:r>
        <w:rPr>
          <w:rStyle w:val="CommentReference"/>
        </w:rPr>
        <w:annotationRef/>
      </w:r>
      <w:r>
        <w:t>Added a qualifier</w:t>
      </w:r>
    </w:p>
  </w:comment>
  <w:comment w:id="55" w:author="Hayward, Jason Peter (Jason P. Hayward)" w:date="2021-02-05T18:52:00Z" w:initials="HJP(PH">
    <w:p w14:paraId="23DB67EE" w14:textId="6C9A8D6F" w:rsidR="00157E1D" w:rsidRDefault="00157E1D">
      <w:pPr>
        <w:pStyle w:val="CommentText"/>
      </w:pPr>
      <w:r>
        <w:rPr>
          <w:rStyle w:val="CommentReference"/>
        </w:rPr>
        <w:annotationRef/>
      </w:r>
      <w:r>
        <w:t>This statement doesn’t have enough qualifiers in it to make it true. You just want to report the facts and avoid the appearance of a sales pitch.</w:t>
      </w:r>
    </w:p>
  </w:comment>
  <w:comment w:id="56" w:author="Decker, Andrew William" w:date="2021-02-19T07:28:00Z" w:initials="DAW">
    <w:p w14:paraId="72192267" w14:textId="2A39200E" w:rsidR="00157E1D" w:rsidRDefault="00157E1D">
      <w:pPr>
        <w:pStyle w:val="CommentText"/>
      </w:pPr>
      <w:r>
        <w:rPr>
          <w:rStyle w:val="CommentReference"/>
        </w:rPr>
        <w:annotationRef/>
      </w:r>
      <w:r>
        <w:t>Updated the text.</w:t>
      </w:r>
    </w:p>
  </w:comment>
  <w:comment w:id="59" w:author="Hayward, Jason Peter (Jason P. Hayward)" w:date="2021-02-05T18:55:00Z" w:initials="HJP(PH">
    <w:p w14:paraId="0030D5C3" w14:textId="3F6FBCA8" w:rsidR="00157E1D" w:rsidRDefault="00157E1D">
      <w:pPr>
        <w:pStyle w:val="CommentText"/>
      </w:pPr>
      <w:r>
        <w:rPr>
          <w:rStyle w:val="CommentReference"/>
        </w:rPr>
        <w:annotationRef/>
      </w:r>
      <w:r>
        <w:t>At least using the more straightforward, peak-based approach</w:t>
      </w:r>
    </w:p>
  </w:comment>
  <w:comment w:id="80" w:author="Hayward, Jason Peter (Jason P. Hayward)" w:date="2021-02-05T19:17:00Z" w:initials="HJP(PH">
    <w:p w14:paraId="1885F8B5" w14:textId="41C14E6B" w:rsidR="00157E1D" w:rsidRDefault="00157E1D">
      <w:pPr>
        <w:pStyle w:val="CommentText"/>
      </w:pPr>
      <w:r>
        <w:rPr>
          <w:rStyle w:val="CommentReference"/>
        </w:rPr>
        <w:annotationRef/>
      </w:r>
      <w:r>
        <w:t>You can put borderless white boxes over (b) above and (c) below to remove those callouts from view</w:t>
      </w:r>
    </w:p>
  </w:comment>
  <w:comment w:id="81" w:author="Decker, Andrew William" w:date="2021-02-19T07:46:00Z" w:initials="DAW">
    <w:p w14:paraId="7FF71E46" w14:textId="709668BB" w:rsidR="00157E1D" w:rsidRDefault="00157E1D">
      <w:pPr>
        <w:pStyle w:val="CommentText"/>
      </w:pPr>
      <w:r>
        <w:rPr>
          <w:rStyle w:val="CommentReference"/>
        </w:rPr>
        <w:annotationRef/>
      </w:r>
      <w:r>
        <w:t>Replaced.</w:t>
      </w:r>
    </w:p>
  </w:comment>
  <w:comment w:id="83" w:author="Hayward, Jason Peter (Jason P. Hayward)" w:date="2021-02-05T19:20:00Z" w:initials="HJP(PH">
    <w:p w14:paraId="53F059B6" w14:textId="77777777" w:rsidR="00157E1D" w:rsidRDefault="00157E1D" w:rsidP="00FF7B82">
      <w:pPr>
        <w:pStyle w:val="CommentText"/>
      </w:pPr>
      <w:r>
        <w:rPr>
          <w:rStyle w:val="CommentReference"/>
        </w:rPr>
        <w:annotationRef/>
      </w:r>
      <w:r>
        <w:t>Tail to total?  Often it’s the integrated charge of the tail over the integrated charge of the total pulse that’s used; time gates must be optimized.  That’s what appears to be shown in Fig. 2.5.</w:t>
      </w:r>
    </w:p>
  </w:comment>
  <w:comment w:id="84" w:author="Decker, Andrew William" w:date="2021-02-19T13:39:00Z" w:initials="DAW">
    <w:p w14:paraId="46AE76FB" w14:textId="77777777" w:rsidR="00157E1D" w:rsidRDefault="00157E1D" w:rsidP="00FF7B82">
      <w:pPr>
        <w:pStyle w:val="CommentText"/>
      </w:pPr>
      <w:r>
        <w:rPr>
          <w:rStyle w:val="CommentReference"/>
        </w:rPr>
        <w:annotationRef/>
      </w:r>
      <w:r>
        <w:t>Yes, updated.</w:t>
      </w:r>
    </w:p>
  </w:comment>
  <w:comment w:id="85" w:author="Hayward, Jason Peter (Jason P. Hayward)" w:date="2021-02-05T19:22:00Z" w:initials="HJP(PH">
    <w:p w14:paraId="3526B5AD" w14:textId="77777777" w:rsidR="00157E1D" w:rsidRDefault="00157E1D" w:rsidP="00FF7B82">
      <w:pPr>
        <w:pStyle w:val="CommentText"/>
      </w:pPr>
      <w:r>
        <w:rPr>
          <w:rStyle w:val="CommentReference"/>
        </w:rPr>
        <w:annotationRef/>
      </w:r>
      <w:r>
        <w:t>While it’s easy to measure it’s not so useful for experimentalists. A better way to quantify it is intrinsic efficiency (for some particle type like a Watt spectrum neutron for some thickness of detector) vs. particle rejection likelihood (for the particle one wants to discriminate against such as gamma rejection ratio).</w:t>
      </w:r>
    </w:p>
  </w:comment>
  <w:comment w:id="86" w:author="Decker, Andrew William" w:date="2021-02-19T13:45:00Z" w:initials="DAW">
    <w:p w14:paraId="2914890A" w14:textId="77777777" w:rsidR="00157E1D" w:rsidRDefault="00157E1D" w:rsidP="00FF7B82">
      <w:pPr>
        <w:pStyle w:val="CommentText"/>
      </w:pPr>
      <w:r>
        <w:rPr>
          <w:rStyle w:val="CommentReference"/>
        </w:rPr>
        <w:annotationRef/>
      </w:r>
      <w:r>
        <w:t>I see. Updated the text to reflect this as an alternative approach.</w:t>
      </w:r>
    </w:p>
  </w:comment>
  <w:comment w:id="87" w:author="Decker, Andrew William" w:date="2021-03-02T18:56:00Z" w:initials="DAW">
    <w:p w14:paraId="13D9FA49" w14:textId="77777777" w:rsidR="00157E1D" w:rsidRDefault="00157E1D" w:rsidP="00FF7B82">
      <w:pPr>
        <w:pStyle w:val="CommentText"/>
      </w:pPr>
      <w:r>
        <w:rPr>
          <w:rStyle w:val="CommentReference"/>
        </w:rPr>
        <w:annotationRef/>
      </w:r>
      <w:r>
        <w:t>Amended text based on pdf feedback</w:t>
      </w:r>
    </w:p>
  </w:comment>
  <w:comment w:id="95" w:author="Hayward, Jason Peter (Jason P. Hayward)" w:date="2021-02-05T19:22:00Z" w:initials="HJP(PH">
    <w:p w14:paraId="52789BF0" w14:textId="5C53BAA1" w:rsidR="00157E1D" w:rsidRDefault="00157E1D">
      <w:pPr>
        <w:pStyle w:val="CommentText"/>
      </w:pPr>
      <w:r>
        <w:rPr>
          <w:rStyle w:val="CommentReference"/>
        </w:rPr>
        <w:annotationRef/>
      </w:r>
      <w:r>
        <w:t>Tail-to-total</w:t>
      </w:r>
    </w:p>
  </w:comment>
  <w:comment w:id="96" w:author="Decker, Andrew William" w:date="2021-02-19T13:38:00Z" w:initials="DAW">
    <w:p w14:paraId="2E133647" w14:textId="460DB90A" w:rsidR="00157E1D" w:rsidRDefault="00157E1D">
      <w:pPr>
        <w:pStyle w:val="CommentText"/>
      </w:pPr>
      <w:r>
        <w:rPr>
          <w:rStyle w:val="CommentReference"/>
        </w:rPr>
        <w:annotationRef/>
      </w:r>
      <w:r>
        <w:t>Updated</w:t>
      </w:r>
    </w:p>
  </w:comment>
  <w:comment w:id="99" w:author="Decker, Andrew William" w:date="2021-03-02T18:58:00Z" w:initials="DAW">
    <w:p w14:paraId="6499E313" w14:textId="6F09FB9B" w:rsidR="00157E1D" w:rsidRDefault="00157E1D">
      <w:pPr>
        <w:pStyle w:val="CommentText"/>
      </w:pPr>
      <w:r>
        <w:rPr>
          <w:rStyle w:val="CommentReference"/>
        </w:rPr>
        <w:annotationRef/>
      </w:r>
      <w:r>
        <w:t>Amended per pdf feedback</w:t>
      </w:r>
    </w:p>
  </w:comment>
  <w:comment w:id="106" w:author="Decker, Andrew William" w:date="2021-03-02T19:22:00Z" w:initials="DAW">
    <w:p w14:paraId="4052B8D8" w14:textId="135A44CD" w:rsidR="00157E1D" w:rsidRDefault="00157E1D">
      <w:pPr>
        <w:pStyle w:val="CommentText"/>
      </w:pPr>
      <w:r>
        <w:rPr>
          <w:rStyle w:val="CommentReference"/>
        </w:rPr>
        <w:annotationRef/>
      </w:r>
      <w:r>
        <w:t>Amended, per PDF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4C444A" w15:done="0"/>
  <w15:commentEx w15:paraId="133D11D1" w15:paraIdParent="6F4C444A" w15:done="0"/>
  <w15:commentEx w15:paraId="72D7E5A9" w15:done="0"/>
  <w15:commentEx w15:paraId="1B106D36" w15:paraIdParent="72D7E5A9" w15:done="0"/>
  <w15:commentEx w15:paraId="0151EC6A" w15:done="0"/>
  <w15:commentEx w15:paraId="157EAE1D" w15:paraIdParent="0151EC6A" w15:done="0"/>
  <w15:commentEx w15:paraId="2DF16714" w15:paraIdParent="0151EC6A" w15:done="0"/>
  <w15:commentEx w15:paraId="2946CF95" w15:done="0"/>
  <w15:commentEx w15:paraId="6F721076" w15:paraIdParent="2946CF95" w15:done="0"/>
  <w15:commentEx w15:paraId="719273D1" w15:done="0"/>
  <w15:commentEx w15:paraId="2B1A3C07" w15:paraIdParent="719273D1" w15:done="0"/>
  <w15:commentEx w15:paraId="0CC5FF40" w15:done="0"/>
  <w15:commentEx w15:paraId="3EE87C21" w15:paraIdParent="0CC5FF40" w15:done="0"/>
  <w15:commentEx w15:paraId="617F2AEC" w15:done="0"/>
  <w15:commentEx w15:paraId="47CC7E04" w15:paraIdParent="617F2AEC" w15:done="0"/>
  <w15:commentEx w15:paraId="18AD6564" w15:done="0"/>
  <w15:commentEx w15:paraId="6B05FE20" w15:paraIdParent="18AD6564" w15:done="0"/>
  <w15:commentEx w15:paraId="40777F47" w15:done="0"/>
  <w15:commentEx w15:paraId="1921FC4F" w15:paraIdParent="40777F47" w15:done="0"/>
  <w15:commentEx w15:paraId="60EB7529" w15:done="0"/>
  <w15:commentEx w15:paraId="72101091" w15:done="0"/>
  <w15:commentEx w15:paraId="35BDC2E2" w15:done="0"/>
  <w15:commentEx w15:paraId="7ECBDCA1" w15:paraIdParent="35BDC2E2" w15:done="0"/>
  <w15:commentEx w15:paraId="2130F587" w15:done="0"/>
  <w15:commentEx w15:paraId="2532CAC9" w15:paraIdParent="2130F587" w15:done="0"/>
  <w15:commentEx w15:paraId="04494FAD" w15:done="0"/>
  <w15:commentEx w15:paraId="749CB83C" w15:done="0"/>
  <w15:commentEx w15:paraId="3C5B6112" w15:paraIdParent="749CB83C" w15:done="0"/>
  <w15:commentEx w15:paraId="68778A27" w15:done="0"/>
  <w15:commentEx w15:paraId="0A0C152E" w15:paraIdParent="68778A27" w15:done="0"/>
  <w15:commentEx w15:paraId="23DB67EE" w15:done="0"/>
  <w15:commentEx w15:paraId="72192267" w15:paraIdParent="23DB67EE" w15:done="0"/>
  <w15:commentEx w15:paraId="0030D5C3" w15:done="0"/>
  <w15:commentEx w15:paraId="1885F8B5" w15:done="0"/>
  <w15:commentEx w15:paraId="7FF71E46" w15:paraIdParent="1885F8B5" w15:done="0"/>
  <w15:commentEx w15:paraId="53F059B6" w15:done="0"/>
  <w15:commentEx w15:paraId="46AE76FB" w15:paraIdParent="53F059B6" w15:done="0"/>
  <w15:commentEx w15:paraId="3526B5AD" w15:done="0"/>
  <w15:commentEx w15:paraId="2914890A" w15:paraIdParent="3526B5AD" w15:done="0"/>
  <w15:commentEx w15:paraId="13D9FA49" w15:done="0"/>
  <w15:commentEx w15:paraId="52789BF0" w15:done="0"/>
  <w15:commentEx w15:paraId="2E133647" w15:paraIdParent="52789BF0" w15:done="0"/>
  <w15:commentEx w15:paraId="6499E313" w15:done="0"/>
  <w15:commentEx w15:paraId="4052B8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C6B063" w16cex:dateUtc="2021-02-04T22:41:00Z"/>
  <w16cex:commentExtensible w16cex:durableId="23D0B7B6" w16cex:dateUtc="2021-02-12T13:15:00Z"/>
  <w16cex:commentExtensible w16cex:durableId="23C6B09B" w16cex:dateUtc="2021-02-04T22:42:00Z"/>
  <w16cex:commentExtensible w16cex:durableId="23D0B7C2" w16cex:dateUtc="2021-02-12T13:16:00Z"/>
  <w16cex:commentExtensible w16cex:durableId="23C80A56" w16cex:dateUtc="2021-02-05T23:17:00Z"/>
  <w16cex:commentExtensible w16cex:durableId="23D0B86C" w16cex:dateUtc="2021-02-12T13:18:00Z"/>
  <w16cex:commentExtensible w16cex:durableId="23E903F4" w16cex:dateUtc="2021-03-02T23:35:00Z"/>
  <w16cex:commentExtensible w16cex:durableId="23C80AB7" w16cex:dateUtc="2021-02-05T23:19:00Z"/>
  <w16cex:commentExtensible w16cex:durableId="23D0B972" w16cex:dateUtc="2021-02-12T13:23:00Z"/>
  <w16cex:commentExtensible w16cex:durableId="23C80AFC" w16cex:dateUtc="2021-02-05T23:20:00Z"/>
  <w16cex:commentExtensible w16cex:durableId="23D0BA43" w16cex:dateUtc="2021-02-12T13:26:00Z"/>
  <w16cex:commentExtensible w16cex:durableId="23C80B46" w16cex:dateUtc="2021-02-05T23:21:00Z"/>
  <w16cex:commentExtensible w16cex:durableId="23D0BAD6" w16cex:dateUtc="2021-02-12T13:29:00Z"/>
  <w16cex:commentExtensible w16cex:durableId="23C80B98" w16cex:dateUtc="2021-02-05T23:23:00Z"/>
  <w16cex:commentExtensible w16cex:durableId="23D0BB86" w16cex:dateUtc="2021-02-12T13:32:00Z"/>
  <w16cex:commentExtensible w16cex:durableId="23C80C91" w16cex:dateUtc="2021-02-05T23:27:00Z"/>
  <w16cex:commentExtensible w16cex:durableId="23D0BD77" w16cex:dateUtc="2021-02-12T13:40:00Z"/>
  <w16cex:commentExtensible w16cex:durableId="23C80D12" w16cex:dateUtc="2021-02-05T23:29:00Z"/>
  <w16cex:commentExtensible w16cex:durableId="23D0BDC5" w16cex:dateUtc="2021-02-12T13:41:00Z"/>
  <w16cex:commentExtensible w16cex:durableId="23D0C66A" w16cex:dateUtc="2021-02-12T14:18:00Z"/>
  <w16cex:commentExtensible w16cex:durableId="23C80F24" w16cex:dateUtc="2021-02-05T23:38:00Z"/>
  <w16cex:commentExtensible w16cex:durableId="23C80FA8" w16cex:dateUtc="2021-02-05T23:40:00Z"/>
  <w16cex:commentExtensible w16cex:durableId="23D9E4A3" w16cex:dateUtc="2021-02-19T12:17:00Z"/>
  <w16cex:commentExtensible w16cex:durableId="23C8103C" w16cex:dateUtc="2021-02-05T23:43:00Z"/>
  <w16cex:commentExtensible w16cex:durableId="23D9E5C3" w16cex:dateUtc="2021-02-19T12:22:00Z"/>
  <w16cex:commentExtensible w16cex:durableId="23E906DE" w16cex:dateUtc="2021-03-02T23:47:00Z"/>
  <w16cex:commentExtensible w16cex:durableId="23C81006" w16cex:dateUtc="2021-02-05T23:42:00Z"/>
  <w16cex:commentExtensible w16cex:durableId="23D9E603" w16cex:dateUtc="2021-02-19T12:23:00Z"/>
  <w16cex:commentExtensible w16cex:durableId="23C81227" w16cex:dateUtc="2021-02-05T23:51:00Z"/>
  <w16cex:commentExtensible w16cex:durableId="23D9E65C" w16cex:dateUtc="2021-02-19T12:25:00Z"/>
  <w16cex:commentExtensible w16cex:durableId="23C8126B" w16cex:dateUtc="2021-02-05T23:52:00Z"/>
  <w16cex:commentExtensible w16cex:durableId="23D9E705" w16cex:dateUtc="2021-02-19T12:28:00Z"/>
  <w16cex:commentExtensible w16cex:durableId="23C8130E" w16cex:dateUtc="2021-02-05T23:55:00Z"/>
  <w16cex:commentExtensible w16cex:durableId="23C81854" w16cex:dateUtc="2021-02-06T00:17:00Z"/>
  <w16cex:commentExtensible w16cex:durableId="23D9EB4F" w16cex:dateUtc="2021-02-19T12:46:00Z"/>
  <w16cex:commentExtensible w16cex:durableId="23C818EA" w16cex:dateUtc="2021-02-06T00:20:00Z"/>
  <w16cex:commentExtensible w16cex:durableId="23DA3E06" w16cex:dateUtc="2021-02-19T18:39:00Z"/>
  <w16cex:commentExtensible w16cex:durableId="24222E5F" w16cex:dateUtc="2021-02-06T00:22:00Z"/>
  <w16cex:commentExtensible w16cex:durableId="24222E5E" w16cex:dateUtc="2021-02-19T18:45:00Z"/>
  <w16cex:commentExtensible w16cex:durableId="24222E5D" w16cex:dateUtc="2021-03-02T23:56:00Z"/>
  <w16cex:commentExtensible w16cex:durableId="23C81966" w16cex:dateUtc="2021-02-06T00:22:00Z"/>
  <w16cex:commentExtensible w16cex:durableId="23DA3DBA" w16cex:dateUtc="2021-02-19T18:38:00Z"/>
  <w16cex:commentExtensible w16cex:durableId="23E90946" w16cex:dateUtc="2021-03-02T23:58:00Z"/>
  <w16cex:commentExtensible w16cex:durableId="23E90EF2" w16cex:dateUtc="2021-03-03T0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4C444A" w16cid:durableId="23C6B063"/>
  <w16cid:commentId w16cid:paraId="133D11D1" w16cid:durableId="23D0B7B6"/>
  <w16cid:commentId w16cid:paraId="72D7E5A9" w16cid:durableId="23C6B09B"/>
  <w16cid:commentId w16cid:paraId="1B106D36" w16cid:durableId="23D0B7C2"/>
  <w16cid:commentId w16cid:paraId="0151EC6A" w16cid:durableId="23C80A56"/>
  <w16cid:commentId w16cid:paraId="157EAE1D" w16cid:durableId="23D0B86C"/>
  <w16cid:commentId w16cid:paraId="2DF16714" w16cid:durableId="23E903F4"/>
  <w16cid:commentId w16cid:paraId="2946CF95" w16cid:durableId="23C80AB7"/>
  <w16cid:commentId w16cid:paraId="6F721076" w16cid:durableId="23D0B972"/>
  <w16cid:commentId w16cid:paraId="719273D1" w16cid:durableId="23C80AFC"/>
  <w16cid:commentId w16cid:paraId="2B1A3C07" w16cid:durableId="23D0BA43"/>
  <w16cid:commentId w16cid:paraId="0CC5FF40" w16cid:durableId="23C80B46"/>
  <w16cid:commentId w16cid:paraId="3EE87C21" w16cid:durableId="23D0BAD6"/>
  <w16cid:commentId w16cid:paraId="617F2AEC" w16cid:durableId="23C80B98"/>
  <w16cid:commentId w16cid:paraId="47CC7E04" w16cid:durableId="23D0BB86"/>
  <w16cid:commentId w16cid:paraId="18AD6564" w16cid:durableId="23C80C91"/>
  <w16cid:commentId w16cid:paraId="6B05FE20" w16cid:durableId="23D0BD77"/>
  <w16cid:commentId w16cid:paraId="40777F47" w16cid:durableId="23C80D12"/>
  <w16cid:commentId w16cid:paraId="1921FC4F" w16cid:durableId="23D0BDC5"/>
  <w16cid:commentId w16cid:paraId="60EB7529" w16cid:durableId="23D0C66A"/>
  <w16cid:commentId w16cid:paraId="72101091" w16cid:durableId="23C80F24"/>
  <w16cid:commentId w16cid:paraId="35BDC2E2" w16cid:durableId="23C80FA8"/>
  <w16cid:commentId w16cid:paraId="7ECBDCA1" w16cid:durableId="23D9E4A3"/>
  <w16cid:commentId w16cid:paraId="2130F587" w16cid:durableId="23C8103C"/>
  <w16cid:commentId w16cid:paraId="2532CAC9" w16cid:durableId="23D9E5C3"/>
  <w16cid:commentId w16cid:paraId="04494FAD" w16cid:durableId="23E906DE"/>
  <w16cid:commentId w16cid:paraId="749CB83C" w16cid:durableId="23C81006"/>
  <w16cid:commentId w16cid:paraId="3C5B6112" w16cid:durableId="23D9E603"/>
  <w16cid:commentId w16cid:paraId="68778A27" w16cid:durableId="23C81227"/>
  <w16cid:commentId w16cid:paraId="0A0C152E" w16cid:durableId="23D9E65C"/>
  <w16cid:commentId w16cid:paraId="23DB67EE" w16cid:durableId="23C8126B"/>
  <w16cid:commentId w16cid:paraId="72192267" w16cid:durableId="23D9E705"/>
  <w16cid:commentId w16cid:paraId="0030D5C3" w16cid:durableId="23C8130E"/>
  <w16cid:commentId w16cid:paraId="1885F8B5" w16cid:durableId="23C81854"/>
  <w16cid:commentId w16cid:paraId="7FF71E46" w16cid:durableId="23D9EB4F"/>
  <w16cid:commentId w16cid:paraId="53F059B6" w16cid:durableId="23C818EA"/>
  <w16cid:commentId w16cid:paraId="46AE76FB" w16cid:durableId="23DA3E06"/>
  <w16cid:commentId w16cid:paraId="3526B5AD" w16cid:durableId="24222E5F"/>
  <w16cid:commentId w16cid:paraId="2914890A" w16cid:durableId="24222E5E"/>
  <w16cid:commentId w16cid:paraId="13D9FA49" w16cid:durableId="24222E5D"/>
  <w16cid:commentId w16cid:paraId="52789BF0" w16cid:durableId="23C81966"/>
  <w16cid:commentId w16cid:paraId="2E133647" w16cid:durableId="23DA3DBA"/>
  <w16cid:commentId w16cid:paraId="6499E313" w16cid:durableId="23E90946"/>
  <w16cid:commentId w16cid:paraId="4052B8D8" w16cid:durableId="23E90E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72647" w14:textId="77777777" w:rsidR="002C1913" w:rsidRDefault="002C1913">
      <w:r>
        <w:separator/>
      </w:r>
    </w:p>
  </w:endnote>
  <w:endnote w:type="continuationSeparator" w:id="0">
    <w:p w14:paraId="2BCE65F5" w14:textId="77777777" w:rsidR="002C1913" w:rsidRDefault="002C1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Bold">
    <w:altName w:val="Times New Roman"/>
    <w:panose1 w:val="00000000000000000000"/>
    <w:charset w:val="00"/>
    <w:family w:val="roman"/>
    <w:notTrueType/>
    <w:pitch w:val="default"/>
    <w:sig w:usb0="00000003" w:usb1="00000000" w:usb2="00000000" w:usb3="00000000" w:csb0="00000001" w:csb1="00000000"/>
  </w:font>
  <w:font w:name="MTSYN">
    <w:altName w:val="Malgun Gothic"/>
    <w:charset w:val="00"/>
    <w:family w:val="auto"/>
    <w:pitch w:val="default"/>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0B068B51" w14:textId="77777777" w:rsidR="00157E1D" w:rsidRDefault="00157E1D">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151B5EE5" w14:textId="77777777" w:rsidR="00157E1D" w:rsidRDefault="00157E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4F6BD" w14:textId="77777777" w:rsidR="002C1913" w:rsidRDefault="002C1913">
      <w:r>
        <w:separator/>
      </w:r>
    </w:p>
  </w:footnote>
  <w:footnote w:type="continuationSeparator" w:id="0">
    <w:p w14:paraId="3466BB77" w14:textId="77777777" w:rsidR="002C1913" w:rsidRDefault="002C1913">
      <w:r>
        <w:continuationSeparator/>
      </w:r>
    </w:p>
  </w:footnote>
  <w:footnote w:id="1">
    <w:p w14:paraId="0EE5BE0F" w14:textId="2109BBEE" w:rsidR="00157E1D" w:rsidRDefault="00157E1D">
      <w:pPr>
        <w:pStyle w:val="FootnoteText"/>
      </w:pPr>
      <w:r>
        <w:rPr>
          <w:rStyle w:val="FootnoteReference"/>
        </w:rPr>
        <w:footnoteRef/>
      </w:r>
      <w:r>
        <w:t xml:space="preserve"> Chapter 8 has been accepted for publication in the </w:t>
      </w:r>
      <w:r w:rsidRPr="00642637">
        <w:rPr>
          <w:i/>
          <w:iCs/>
        </w:rPr>
        <w:t>Journal of Radiation Effects, Research and Engineering</w:t>
      </w:r>
      <w:r>
        <w:rPr>
          <w:i/>
          <w:iCs/>
        </w:rPr>
        <w:t xml:space="preserve"> </w:t>
      </w:r>
      <w:r w:rsidRPr="00642637">
        <w:t>vol. 39, no. 1</w:t>
      </w:r>
      <w:r>
        <w:t xml:space="preserve">.  </w:t>
      </w:r>
      <w:r w:rsidRPr="00642637">
        <w:rPr>
          <w:i/>
          <w:iCs/>
        </w:rPr>
        <w:t>Authors:</w:t>
      </w:r>
      <w:r>
        <w:t xml:space="preserve"> A.W. Decker, C.J. Delzer, S. Hok, N.J. Cherepy, and J.P. Hayward. The dissertation author was the primary investigator and author.</w:t>
      </w:r>
    </w:p>
  </w:footnote>
  <w:footnote w:id="2">
    <w:p w14:paraId="79ECD593" w14:textId="5F6F5ADE" w:rsidR="00157E1D" w:rsidRDefault="00157E1D" w:rsidP="00752B92">
      <w:pPr>
        <w:pStyle w:val="FootnoteText"/>
      </w:pPr>
      <w:r>
        <w:rPr>
          <w:rStyle w:val="FootnoteReference"/>
        </w:rPr>
        <w:footnoteRef/>
      </w:r>
      <w:r>
        <w:t xml:space="preserve"> Chapter 9 has been published in the </w:t>
      </w:r>
      <w:r>
        <w:rPr>
          <w:i/>
          <w:iCs/>
        </w:rPr>
        <w:t>Transactions in Nuclear Science</w:t>
      </w:r>
      <w:r w:rsidRPr="00642637">
        <w:t xml:space="preserve">, </w:t>
      </w:r>
      <w:r>
        <w:t>v</w:t>
      </w:r>
      <w:r w:rsidRPr="0073207C">
        <w:t xml:space="preserve">ol. </w:t>
      </w:r>
      <w:r>
        <w:t>67</w:t>
      </w:r>
      <w:r w:rsidRPr="0073207C">
        <w:t>, no. 1</w:t>
      </w:r>
      <w:r>
        <w:t xml:space="preserve">1.  </w:t>
      </w:r>
      <w:r w:rsidRPr="0073207C">
        <w:rPr>
          <w:i/>
          <w:iCs/>
        </w:rPr>
        <w:t>Authors:</w:t>
      </w:r>
      <w:r>
        <w:t xml:space="preserve"> A.W. Decker, N.J. Cherepy, S. Hok, and J.P. Hayward. The dissertation author was the primary investigator and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CC0EA" w14:textId="77777777" w:rsidR="00157E1D" w:rsidRDefault="00157E1D">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178F3" w14:textId="77777777" w:rsidR="00157E1D" w:rsidRDefault="00157E1D">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B1BC0186"/>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1" w15:restartNumberingAfterBreak="0">
    <w:nsid w:val="312103BB"/>
    <w:multiLevelType w:val="hybridMultilevel"/>
    <w:tmpl w:val="5AC6CC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D6A4DF8"/>
    <w:multiLevelType w:val="hybridMultilevel"/>
    <w:tmpl w:val="215E6A84"/>
    <w:lvl w:ilvl="0" w:tplc="AB38FAF0">
      <w:start w:val="1"/>
      <w:numFmt w:val="decimal"/>
      <w:pStyle w:val="SPIEreferencelisting"/>
      <w:lvlText w:val="[%1]"/>
      <w:lvlJc w:val="left"/>
      <w:pPr>
        <w:tabs>
          <w:tab w:val="num" w:pos="360"/>
        </w:tabs>
        <w:ind w:left="360" w:hanging="360"/>
      </w:pPr>
      <w:rPr>
        <w:rFonts w:hint="default"/>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BCD41A3"/>
    <w:multiLevelType w:val="multilevel"/>
    <w:tmpl w:val="04FCAAC6"/>
    <w:lvl w:ilvl="0">
      <w:start w:val="1"/>
      <w:numFmt w:val="cardinalText"/>
      <w:pStyle w:val="Heading1"/>
      <w:suff w:val="space"/>
      <w:lvlText w:val="Chapter %1"/>
      <w:lvlJc w:val="left"/>
      <w:pPr>
        <w:ind w:left="279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6"/>
  </w:num>
  <w:num w:numId="5">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5"/>
  </w:num>
  <w:num w:numId="8">
    <w:abstractNumId w:val="10"/>
    <w:lvlOverride w:ilvl="0">
      <w:lvl w:ilvl="0">
        <w:start w:val="1"/>
        <w:numFmt w:val="decimal"/>
        <w:lvlText w:val="%1."/>
        <w:legacy w:legacy="1" w:legacySpace="0" w:legacyIndent="360"/>
        <w:lvlJc w:val="left"/>
        <w:pPr>
          <w:ind w:left="360" w:hanging="360"/>
        </w:pPr>
      </w:lvl>
    </w:lvlOverride>
  </w:num>
  <w:num w:numId="9">
    <w:abstractNumId w:val="11"/>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cker, Andrew William">
    <w15:presenceInfo w15:providerId="None" w15:userId="Decker, Andrew William"/>
  </w15:person>
  <w15:person w15:author="Hayward, Jason Peter (Jason P. Hayward)">
    <w15:presenceInfo w15:providerId="AD" w15:userId="S::jhayward@utk.edu::4a828dd8-ccdf-4c79-86e4-922becc8f8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6A6"/>
    <w:rsid w:val="00000175"/>
    <w:rsid w:val="00000B31"/>
    <w:rsid w:val="0000274B"/>
    <w:rsid w:val="000029C8"/>
    <w:rsid w:val="000050FD"/>
    <w:rsid w:val="00005FE1"/>
    <w:rsid w:val="00007C9E"/>
    <w:rsid w:val="0001006F"/>
    <w:rsid w:val="000109D0"/>
    <w:rsid w:val="00010D76"/>
    <w:rsid w:val="00014A3E"/>
    <w:rsid w:val="00014D9D"/>
    <w:rsid w:val="00015366"/>
    <w:rsid w:val="00015956"/>
    <w:rsid w:val="000166A9"/>
    <w:rsid w:val="000178FE"/>
    <w:rsid w:val="0002037F"/>
    <w:rsid w:val="00024D90"/>
    <w:rsid w:val="00025AC2"/>
    <w:rsid w:val="00025C2F"/>
    <w:rsid w:val="00026901"/>
    <w:rsid w:val="00026C28"/>
    <w:rsid w:val="00026E93"/>
    <w:rsid w:val="000279A6"/>
    <w:rsid w:val="00033B2B"/>
    <w:rsid w:val="00034DFB"/>
    <w:rsid w:val="000360F3"/>
    <w:rsid w:val="00040C0F"/>
    <w:rsid w:val="00041064"/>
    <w:rsid w:val="0004109C"/>
    <w:rsid w:val="00041A2E"/>
    <w:rsid w:val="00044DB7"/>
    <w:rsid w:val="00045955"/>
    <w:rsid w:val="000461DF"/>
    <w:rsid w:val="00051497"/>
    <w:rsid w:val="00052BA4"/>
    <w:rsid w:val="00054559"/>
    <w:rsid w:val="0005537E"/>
    <w:rsid w:val="00056D92"/>
    <w:rsid w:val="00057004"/>
    <w:rsid w:val="00057020"/>
    <w:rsid w:val="00057350"/>
    <w:rsid w:val="00060142"/>
    <w:rsid w:val="000608B5"/>
    <w:rsid w:val="00062622"/>
    <w:rsid w:val="00062B46"/>
    <w:rsid w:val="00065736"/>
    <w:rsid w:val="000659D8"/>
    <w:rsid w:val="00067D11"/>
    <w:rsid w:val="00067EF2"/>
    <w:rsid w:val="000700ED"/>
    <w:rsid w:val="000711A3"/>
    <w:rsid w:val="00071477"/>
    <w:rsid w:val="00071FB8"/>
    <w:rsid w:val="00075567"/>
    <w:rsid w:val="00076A95"/>
    <w:rsid w:val="00077621"/>
    <w:rsid w:val="00080331"/>
    <w:rsid w:val="000839C3"/>
    <w:rsid w:val="00083F04"/>
    <w:rsid w:val="000848E5"/>
    <w:rsid w:val="0008495D"/>
    <w:rsid w:val="000856E2"/>
    <w:rsid w:val="000874AD"/>
    <w:rsid w:val="00087BEB"/>
    <w:rsid w:val="00090C7D"/>
    <w:rsid w:val="0009276B"/>
    <w:rsid w:val="00092810"/>
    <w:rsid w:val="00093859"/>
    <w:rsid w:val="00094182"/>
    <w:rsid w:val="000957C1"/>
    <w:rsid w:val="00095B3A"/>
    <w:rsid w:val="00096A36"/>
    <w:rsid w:val="000A05B2"/>
    <w:rsid w:val="000A1215"/>
    <w:rsid w:val="000A15B8"/>
    <w:rsid w:val="000A2F43"/>
    <w:rsid w:val="000A3D5C"/>
    <w:rsid w:val="000A47AA"/>
    <w:rsid w:val="000A6A3A"/>
    <w:rsid w:val="000A6B4D"/>
    <w:rsid w:val="000A7A82"/>
    <w:rsid w:val="000A7D7F"/>
    <w:rsid w:val="000B04FC"/>
    <w:rsid w:val="000B0A40"/>
    <w:rsid w:val="000B31CA"/>
    <w:rsid w:val="000B5C42"/>
    <w:rsid w:val="000B65FF"/>
    <w:rsid w:val="000B732F"/>
    <w:rsid w:val="000C007D"/>
    <w:rsid w:val="000C2DCD"/>
    <w:rsid w:val="000C2E2D"/>
    <w:rsid w:val="000C3D66"/>
    <w:rsid w:val="000C3E36"/>
    <w:rsid w:val="000C661D"/>
    <w:rsid w:val="000C6B9B"/>
    <w:rsid w:val="000C72B5"/>
    <w:rsid w:val="000D0D19"/>
    <w:rsid w:val="000D1033"/>
    <w:rsid w:val="000D177D"/>
    <w:rsid w:val="000D2D38"/>
    <w:rsid w:val="000D4849"/>
    <w:rsid w:val="000D4FD0"/>
    <w:rsid w:val="000D55D5"/>
    <w:rsid w:val="000D5BD0"/>
    <w:rsid w:val="000D5FDA"/>
    <w:rsid w:val="000D61B6"/>
    <w:rsid w:val="000D6375"/>
    <w:rsid w:val="000D6A7E"/>
    <w:rsid w:val="000E1007"/>
    <w:rsid w:val="000E2E46"/>
    <w:rsid w:val="000E2F85"/>
    <w:rsid w:val="000E4D47"/>
    <w:rsid w:val="000E5CF7"/>
    <w:rsid w:val="000E7CB9"/>
    <w:rsid w:val="000F0D02"/>
    <w:rsid w:val="000F20FB"/>
    <w:rsid w:val="000F222E"/>
    <w:rsid w:val="000F4713"/>
    <w:rsid w:val="000F5094"/>
    <w:rsid w:val="000F55C7"/>
    <w:rsid w:val="000F667A"/>
    <w:rsid w:val="000F71EC"/>
    <w:rsid w:val="00100420"/>
    <w:rsid w:val="00100BC2"/>
    <w:rsid w:val="0010154D"/>
    <w:rsid w:val="0010217F"/>
    <w:rsid w:val="00102324"/>
    <w:rsid w:val="001068C0"/>
    <w:rsid w:val="00110661"/>
    <w:rsid w:val="001122C7"/>
    <w:rsid w:val="00112F00"/>
    <w:rsid w:val="00113AE8"/>
    <w:rsid w:val="00115135"/>
    <w:rsid w:val="00115D36"/>
    <w:rsid w:val="00115D8A"/>
    <w:rsid w:val="0011721E"/>
    <w:rsid w:val="00117A8E"/>
    <w:rsid w:val="00126656"/>
    <w:rsid w:val="00126D5A"/>
    <w:rsid w:val="001271EA"/>
    <w:rsid w:val="00127BE9"/>
    <w:rsid w:val="00127F96"/>
    <w:rsid w:val="001319AB"/>
    <w:rsid w:val="00131ED5"/>
    <w:rsid w:val="001321A3"/>
    <w:rsid w:val="00132729"/>
    <w:rsid w:val="00133067"/>
    <w:rsid w:val="001358E9"/>
    <w:rsid w:val="00142604"/>
    <w:rsid w:val="00143269"/>
    <w:rsid w:val="001432E3"/>
    <w:rsid w:val="00147FF1"/>
    <w:rsid w:val="00150286"/>
    <w:rsid w:val="00151A6B"/>
    <w:rsid w:val="001528DE"/>
    <w:rsid w:val="00153225"/>
    <w:rsid w:val="0015570B"/>
    <w:rsid w:val="00157E1D"/>
    <w:rsid w:val="00160A58"/>
    <w:rsid w:val="00162AA4"/>
    <w:rsid w:val="001641FE"/>
    <w:rsid w:val="00164D03"/>
    <w:rsid w:val="001652FC"/>
    <w:rsid w:val="00165E2A"/>
    <w:rsid w:val="0016664D"/>
    <w:rsid w:val="0016685B"/>
    <w:rsid w:val="001669A7"/>
    <w:rsid w:val="0017094C"/>
    <w:rsid w:val="00173751"/>
    <w:rsid w:val="0017519C"/>
    <w:rsid w:val="00175696"/>
    <w:rsid w:val="001757D1"/>
    <w:rsid w:val="00177474"/>
    <w:rsid w:val="00177D09"/>
    <w:rsid w:val="00181001"/>
    <w:rsid w:val="00181372"/>
    <w:rsid w:val="00181DEC"/>
    <w:rsid w:val="00182652"/>
    <w:rsid w:val="00182CE1"/>
    <w:rsid w:val="00183857"/>
    <w:rsid w:val="001854FB"/>
    <w:rsid w:val="00186618"/>
    <w:rsid w:val="001866BB"/>
    <w:rsid w:val="00186E90"/>
    <w:rsid w:val="001879CC"/>
    <w:rsid w:val="00190B07"/>
    <w:rsid w:val="00191EFF"/>
    <w:rsid w:val="00192E42"/>
    <w:rsid w:val="00193642"/>
    <w:rsid w:val="0019459B"/>
    <w:rsid w:val="00194D42"/>
    <w:rsid w:val="001950F6"/>
    <w:rsid w:val="001952B3"/>
    <w:rsid w:val="00196403"/>
    <w:rsid w:val="00196454"/>
    <w:rsid w:val="001967F0"/>
    <w:rsid w:val="001A139B"/>
    <w:rsid w:val="001A1659"/>
    <w:rsid w:val="001A3315"/>
    <w:rsid w:val="001A4489"/>
    <w:rsid w:val="001A4F14"/>
    <w:rsid w:val="001A58F7"/>
    <w:rsid w:val="001A6664"/>
    <w:rsid w:val="001B042E"/>
    <w:rsid w:val="001B06E9"/>
    <w:rsid w:val="001B1604"/>
    <w:rsid w:val="001B2379"/>
    <w:rsid w:val="001B2598"/>
    <w:rsid w:val="001B54A1"/>
    <w:rsid w:val="001B7602"/>
    <w:rsid w:val="001B76DD"/>
    <w:rsid w:val="001B7B40"/>
    <w:rsid w:val="001B7EEE"/>
    <w:rsid w:val="001C0E3A"/>
    <w:rsid w:val="001C39F6"/>
    <w:rsid w:val="001C403E"/>
    <w:rsid w:val="001C64E7"/>
    <w:rsid w:val="001C66FE"/>
    <w:rsid w:val="001C77DE"/>
    <w:rsid w:val="001D1816"/>
    <w:rsid w:val="001D3397"/>
    <w:rsid w:val="001D4908"/>
    <w:rsid w:val="001D4A23"/>
    <w:rsid w:val="001D6904"/>
    <w:rsid w:val="001D6F6D"/>
    <w:rsid w:val="001D7858"/>
    <w:rsid w:val="001E2AFF"/>
    <w:rsid w:val="001E2B4C"/>
    <w:rsid w:val="001E36F9"/>
    <w:rsid w:val="001E5756"/>
    <w:rsid w:val="001E6303"/>
    <w:rsid w:val="001E723C"/>
    <w:rsid w:val="001E7F9F"/>
    <w:rsid w:val="001F522F"/>
    <w:rsid w:val="00202DD7"/>
    <w:rsid w:val="002031DA"/>
    <w:rsid w:val="002034DD"/>
    <w:rsid w:val="002060A8"/>
    <w:rsid w:val="00206735"/>
    <w:rsid w:val="002069DB"/>
    <w:rsid w:val="00207219"/>
    <w:rsid w:val="002072CB"/>
    <w:rsid w:val="002079FB"/>
    <w:rsid w:val="0021245D"/>
    <w:rsid w:val="00213220"/>
    <w:rsid w:val="00213FB4"/>
    <w:rsid w:val="002154B8"/>
    <w:rsid w:val="00215EDA"/>
    <w:rsid w:val="00217CC0"/>
    <w:rsid w:val="00221AB1"/>
    <w:rsid w:val="00221CA4"/>
    <w:rsid w:val="00222215"/>
    <w:rsid w:val="00222703"/>
    <w:rsid w:val="002243D4"/>
    <w:rsid w:val="00226A21"/>
    <w:rsid w:val="00226CA2"/>
    <w:rsid w:val="00230766"/>
    <w:rsid w:val="00231F3A"/>
    <w:rsid w:val="00233228"/>
    <w:rsid w:val="00233D69"/>
    <w:rsid w:val="0023525F"/>
    <w:rsid w:val="00236E6D"/>
    <w:rsid w:val="00236F37"/>
    <w:rsid w:val="00237877"/>
    <w:rsid w:val="0024284F"/>
    <w:rsid w:val="002429E5"/>
    <w:rsid w:val="00242A17"/>
    <w:rsid w:val="0024425E"/>
    <w:rsid w:val="00244D1A"/>
    <w:rsid w:val="00245BE0"/>
    <w:rsid w:val="0025011A"/>
    <w:rsid w:val="00252352"/>
    <w:rsid w:val="00254A78"/>
    <w:rsid w:val="00254ADB"/>
    <w:rsid w:val="00254C8E"/>
    <w:rsid w:val="00257ACC"/>
    <w:rsid w:val="002606ED"/>
    <w:rsid w:val="0026160E"/>
    <w:rsid w:val="00263BC9"/>
    <w:rsid w:val="00264583"/>
    <w:rsid w:val="00265ABB"/>
    <w:rsid w:val="00273212"/>
    <w:rsid w:val="00274B63"/>
    <w:rsid w:val="00274FA3"/>
    <w:rsid w:val="00280CEF"/>
    <w:rsid w:val="0028222B"/>
    <w:rsid w:val="00282E87"/>
    <w:rsid w:val="00282EBF"/>
    <w:rsid w:val="00282EC0"/>
    <w:rsid w:val="00284FAE"/>
    <w:rsid w:val="00287246"/>
    <w:rsid w:val="00287475"/>
    <w:rsid w:val="0028757A"/>
    <w:rsid w:val="00291198"/>
    <w:rsid w:val="002924D0"/>
    <w:rsid w:val="0029334D"/>
    <w:rsid w:val="002959C4"/>
    <w:rsid w:val="0029679E"/>
    <w:rsid w:val="00297D84"/>
    <w:rsid w:val="002A10C6"/>
    <w:rsid w:val="002A3D00"/>
    <w:rsid w:val="002A4A45"/>
    <w:rsid w:val="002A4FAC"/>
    <w:rsid w:val="002A58C9"/>
    <w:rsid w:val="002A63E7"/>
    <w:rsid w:val="002A6A95"/>
    <w:rsid w:val="002A73B2"/>
    <w:rsid w:val="002A78F8"/>
    <w:rsid w:val="002B3E9C"/>
    <w:rsid w:val="002B42D5"/>
    <w:rsid w:val="002C035C"/>
    <w:rsid w:val="002C05F9"/>
    <w:rsid w:val="002C0BD9"/>
    <w:rsid w:val="002C110A"/>
    <w:rsid w:val="002C148D"/>
    <w:rsid w:val="002C1913"/>
    <w:rsid w:val="002C1BDF"/>
    <w:rsid w:val="002C3268"/>
    <w:rsid w:val="002C4836"/>
    <w:rsid w:val="002C538C"/>
    <w:rsid w:val="002C6C85"/>
    <w:rsid w:val="002D0EAD"/>
    <w:rsid w:val="002D1FE4"/>
    <w:rsid w:val="002D2311"/>
    <w:rsid w:val="002D2DA1"/>
    <w:rsid w:val="002D35E3"/>
    <w:rsid w:val="002D470F"/>
    <w:rsid w:val="002D63D5"/>
    <w:rsid w:val="002D75D8"/>
    <w:rsid w:val="002D7716"/>
    <w:rsid w:val="002E0D66"/>
    <w:rsid w:val="002E2492"/>
    <w:rsid w:val="002E3DD9"/>
    <w:rsid w:val="002E771C"/>
    <w:rsid w:val="002E7A9D"/>
    <w:rsid w:val="002F0593"/>
    <w:rsid w:val="002F119D"/>
    <w:rsid w:val="002F15D8"/>
    <w:rsid w:val="002F17FD"/>
    <w:rsid w:val="002F199B"/>
    <w:rsid w:val="002F2B0A"/>
    <w:rsid w:val="002F2DC3"/>
    <w:rsid w:val="002F3BE6"/>
    <w:rsid w:val="002F5B82"/>
    <w:rsid w:val="002F7F91"/>
    <w:rsid w:val="003007F5"/>
    <w:rsid w:val="00301326"/>
    <w:rsid w:val="00304BD0"/>
    <w:rsid w:val="0030585C"/>
    <w:rsid w:val="003059A3"/>
    <w:rsid w:val="003071C2"/>
    <w:rsid w:val="00307D77"/>
    <w:rsid w:val="003115A3"/>
    <w:rsid w:val="00311655"/>
    <w:rsid w:val="00311F1A"/>
    <w:rsid w:val="00313E9E"/>
    <w:rsid w:val="003150D5"/>
    <w:rsid w:val="003157AA"/>
    <w:rsid w:val="00317FF3"/>
    <w:rsid w:val="003200D6"/>
    <w:rsid w:val="003209B8"/>
    <w:rsid w:val="00320F78"/>
    <w:rsid w:val="0032303C"/>
    <w:rsid w:val="003235C6"/>
    <w:rsid w:val="00325971"/>
    <w:rsid w:val="00325DD8"/>
    <w:rsid w:val="00326B2B"/>
    <w:rsid w:val="00326E22"/>
    <w:rsid w:val="00326E6D"/>
    <w:rsid w:val="00333795"/>
    <w:rsid w:val="00336715"/>
    <w:rsid w:val="0033698A"/>
    <w:rsid w:val="00336A86"/>
    <w:rsid w:val="00340EBF"/>
    <w:rsid w:val="003413B9"/>
    <w:rsid w:val="00341FC3"/>
    <w:rsid w:val="003518E5"/>
    <w:rsid w:val="00351C44"/>
    <w:rsid w:val="003533D6"/>
    <w:rsid w:val="00354E63"/>
    <w:rsid w:val="003551F6"/>
    <w:rsid w:val="0035768F"/>
    <w:rsid w:val="00360CC8"/>
    <w:rsid w:val="00364A53"/>
    <w:rsid w:val="00365D08"/>
    <w:rsid w:val="00365FC0"/>
    <w:rsid w:val="00366643"/>
    <w:rsid w:val="0037035F"/>
    <w:rsid w:val="00371DCB"/>
    <w:rsid w:val="00372BD3"/>
    <w:rsid w:val="0037544A"/>
    <w:rsid w:val="00375CCF"/>
    <w:rsid w:val="00375DE5"/>
    <w:rsid w:val="003762E2"/>
    <w:rsid w:val="00377E54"/>
    <w:rsid w:val="00377FE5"/>
    <w:rsid w:val="0038029E"/>
    <w:rsid w:val="0038177C"/>
    <w:rsid w:val="00382336"/>
    <w:rsid w:val="003828A3"/>
    <w:rsid w:val="00383407"/>
    <w:rsid w:val="003836EB"/>
    <w:rsid w:val="0038456B"/>
    <w:rsid w:val="0038472A"/>
    <w:rsid w:val="003856E9"/>
    <w:rsid w:val="00385EC6"/>
    <w:rsid w:val="0038656A"/>
    <w:rsid w:val="00387024"/>
    <w:rsid w:val="00387FFB"/>
    <w:rsid w:val="00390A68"/>
    <w:rsid w:val="00390BE8"/>
    <w:rsid w:val="003923EF"/>
    <w:rsid w:val="0039365D"/>
    <w:rsid w:val="00393AA3"/>
    <w:rsid w:val="003945D1"/>
    <w:rsid w:val="00394C3E"/>
    <w:rsid w:val="00395C76"/>
    <w:rsid w:val="003963D3"/>
    <w:rsid w:val="003964DB"/>
    <w:rsid w:val="0039689F"/>
    <w:rsid w:val="00396AE3"/>
    <w:rsid w:val="003A0B3E"/>
    <w:rsid w:val="003A13D2"/>
    <w:rsid w:val="003A27E5"/>
    <w:rsid w:val="003A3CAA"/>
    <w:rsid w:val="003A4FC3"/>
    <w:rsid w:val="003A6F7D"/>
    <w:rsid w:val="003A7024"/>
    <w:rsid w:val="003B03CF"/>
    <w:rsid w:val="003B160A"/>
    <w:rsid w:val="003B2B8E"/>
    <w:rsid w:val="003B406B"/>
    <w:rsid w:val="003B42FF"/>
    <w:rsid w:val="003B4542"/>
    <w:rsid w:val="003C1575"/>
    <w:rsid w:val="003C1807"/>
    <w:rsid w:val="003C1DC1"/>
    <w:rsid w:val="003C60CD"/>
    <w:rsid w:val="003C71E7"/>
    <w:rsid w:val="003C7C3D"/>
    <w:rsid w:val="003D07F7"/>
    <w:rsid w:val="003D0FED"/>
    <w:rsid w:val="003D1A00"/>
    <w:rsid w:val="003D2245"/>
    <w:rsid w:val="003D2C64"/>
    <w:rsid w:val="003D4988"/>
    <w:rsid w:val="003D5275"/>
    <w:rsid w:val="003D63DF"/>
    <w:rsid w:val="003D737F"/>
    <w:rsid w:val="003D7BF0"/>
    <w:rsid w:val="003E087A"/>
    <w:rsid w:val="003E10E4"/>
    <w:rsid w:val="003E2649"/>
    <w:rsid w:val="003E27ED"/>
    <w:rsid w:val="003E2944"/>
    <w:rsid w:val="003E3321"/>
    <w:rsid w:val="003E4E12"/>
    <w:rsid w:val="003E5EA7"/>
    <w:rsid w:val="003E696F"/>
    <w:rsid w:val="003F2BA4"/>
    <w:rsid w:val="003F2FBA"/>
    <w:rsid w:val="003F5D5B"/>
    <w:rsid w:val="003F6160"/>
    <w:rsid w:val="003F7005"/>
    <w:rsid w:val="003F7474"/>
    <w:rsid w:val="003F7FED"/>
    <w:rsid w:val="00401C53"/>
    <w:rsid w:val="00402894"/>
    <w:rsid w:val="00404616"/>
    <w:rsid w:val="00405DC0"/>
    <w:rsid w:val="00406252"/>
    <w:rsid w:val="00407B6A"/>
    <w:rsid w:val="00411271"/>
    <w:rsid w:val="004115B7"/>
    <w:rsid w:val="00411602"/>
    <w:rsid w:val="004119B5"/>
    <w:rsid w:val="00412D80"/>
    <w:rsid w:val="00413528"/>
    <w:rsid w:val="0041424B"/>
    <w:rsid w:val="00414400"/>
    <w:rsid w:val="004153D9"/>
    <w:rsid w:val="00415A96"/>
    <w:rsid w:val="00420910"/>
    <w:rsid w:val="0042125D"/>
    <w:rsid w:val="00421295"/>
    <w:rsid w:val="00421CD4"/>
    <w:rsid w:val="004223CF"/>
    <w:rsid w:val="004227AE"/>
    <w:rsid w:val="00424682"/>
    <w:rsid w:val="00425470"/>
    <w:rsid w:val="004269F1"/>
    <w:rsid w:val="00426D29"/>
    <w:rsid w:val="00427833"/>
    <w:rsid w:val="00427A22"/>
    <w:rsid w:val="00430E14"/>
    <w:rsid w:val="00431507"/>
    <w:rsid w:val="00431A19"/>
    <w:rsid w:val="00432610"/>
    <w:rsid w:val="00434BE0"/>
    <w:rsid w:val="00434D51"/>
    <w:rsid w:val="004356AF"/>
    <w:rsid w:val="00435BE3"/>
    <w:rsid w:val="004370D1"/>
    <w:rsid w:val="0043734C"/>
    <w:rsid w:val="00437421"/>
    <w:rsid w:val="00437CA4"/>
    <w:rsid w:val="00437D48"/>
    <w:rsid w:val="00440069"/>
    <w:rsid w:val="004402F1"/>
    <w:rsid w:val="00441882"/>
    <w:rsid w:val="0044196E"/>
    <w:rsid w:val="00443130"/>
    <w:rsid w:val="00443310"/>
    <w:rsid w:val="00445688"/>
    <w:rsid w:val="00446A5B"/>
    <w:rsid w:val="00446DEE"/>
    <w:rsid w:val="0044763B"/>
    <w:rsid w:val="0045320D"/>
    <w:rsid w:val="004568D5"/>
    <w:rsid w:val="00456C1D"/>
    <w:rsid w:val="00457C8B"/>
    <w:rsid w:val="004605F9"/>
    <w:rsid w:val="0046363E"/>
    <w:rsid w:val="00463676"/>
    <w:rsid w:val="00465CA2"/>
    <w:rsid w:val="00465F80"/>
    <w:rsid w:val="0047076B"/>
    <w:rsid w:val="004709FE"/>
    <w:rsid w:val="0047179A"/>
    <w:rsid w:val="00474210"/>
    <w:rsid w:val="00474318"/>
    <w:rsid w:val="00474572"/>
    <w:rsid w:val="0047481A"/>
    <w:rsid w:val="00475198"/>
    <w:rsid w:val="004764A6"/>
    <w:rsid w:val="00480B96"/>
    <w:rsid w:val="0048303E"/>
    <w:rsid w:val="004839AC"/>
    <w:rsid w:val="0048424E"/>
    <w:rsid w:val="0048476C"/>
    <w:rsid w:val="004853E9"/>
    <w:rsid w:val="00485CAD"/>
    <w:rsid w:val="00487ADB"/>
    <w:rsid w:val="00491FA8"/>
    <w:rsid w:val="004920F6"/>
    <w:rsid w:val="0049270D"/>
    <w:rsid w:val="0049296A"/>
    <w:rsid w:val="0049381B"/>
    <w:rsid w:val="00495480"/>
    <w:rsid w:val="0049573B"/>
    <w:rsid w:val="004A0799"/>
    <w:rsid w:val="004A0A9A"/>
    <w:rsid w:val="004A0C3D"/>
    <w:rsid w:val="004A1B3F"/>
    <w:rsid w:val="004A4CC1"/>
    <w:rsid w:val="004A5AFF"/>
    <w:rsid w:val="004A66FB"/>
    <w:rsid w:val="004A67E8"/>
    <w:rsid w:val="004A6DCD"/>
    <w:rsid w:val="004A6E4E"/>
    <w:rsid w:val="004A7862"/>
    <w:rsid w:val="004B0BC5"/>
    <w:rsid w:val="004B3644"/>
    <w:rsid w:val="004B640F"/>
    <w:rsid w:val="004B66A2"/>
    <w:rsid w:val="004B6FAD"/>
    <w:rsid w:val="004C1038"/>
    <w:rsid w:val="004C210F"/>
    <w:rsid w:val="004C2996"/>
    <w:rsid w:val="004C2A51"/>
    <w:rsid w:val="004C3D65"/>
    <w:rsid w:val="004C426E"/>
    <w:rsid w:val="004C685B"/>
    <w:rsid w:val="004C6F6D"/>
    <w:rsid w:val="004C7F0E"/>
    <w:rsid w:val="004D05F5"/>
    <w:rsid w:val="004D0CE9"/>
    <w:rsid w:val="004D1CAF"/>
    <w:rsid w:val="004D347F"/>
    <w:rsid w:val="004D38F4"/>
    <w:rsid w:val="004D3935"/>
    <w:rsid w:val="004D6472"/>
    <w:rsid w:val="004D6975"/>
    <w:rsid w:val="004D6CE3"/>
    <w:rsid w:val="004D716D"/>
    <w:rsid w:val="004E011E"/>
    <w:rsid w:val="004E27D6"/>
    <w:rsid w:val="004E45A2"/>
    <w:rsid w:val="004E65E6"/>
    <w:rsid w:val="004E704A"/>
    <w:rsid w:val="004E7B59"/>
    <w:rsid w:val="004F0857"/>
    <w:rsid w:val="004F0973"/>
    <w:rsid w:val="004F31F5"/>
    <w:rsid w:val="004F4814"/>
    <w:rsid w:val="004F6E33"/>
    <w:rsid w:val="004F7588"/>
    <w:rsid w:val="005001FF"/>
    <w:rsid w:val="00501173"/>
    <w:rsid w:val="00501336"/>
    <w:rsid w:val="00502A01"/>
    <w:rsid w:val="0050337C"/>
    <w:rsid w:val="00504503"/>
    <w:rsid w:val="00505BC5"/>
    <w:rsid w:val="0050731E"/>
    <w:rsid w:val="0051027F"/>
    <w:rsid w:val="00510D8E"/>
    <w:rsid w:val="0051239E"/>
    <w:rsid w:val="005130F1"/>
    <w:rsid w:val="00513BB6"/>
    <w:rsid w:val="00517499"/>
    <w:rsid w:val="00517DDC"/>
    <w:rsid w:val="0052039A"/>
    <w:rsid w:val="00520926"/>
    <w:rsid w:val="00521C4D"/>
    <w:rsid w:val="0052306D"/>
    <w:rsid w:val="0052360C"/>
    <w:rsid w:val="00525844"/>
    <w:rsid w:val="005262C6"/>
    <w:rsid w:val="005310AC"/>
    <w:rsid w:val="00532C3B"/>
    <w:rsid w:val="005334C5"/>
    <w:rsid w:val="00536985"/>
    <w:rsid w:val="0053781B"/>
    <w:rsid w:val="0054109E"/>
    <w:rsid w:val="0054240E"/>
    <w:rsid w:val="00542E8A"/>
    <w:rsid w:val="00544BF6"/>
    <w:rsid w:val="00545668"/>
    <w:rsid w:val="00545DE1"/>
    <w:rsid w:val="005479C8"/>
    <w:rsid w:val="00550B12"/>
    <w:rsid w:val="005512EC"/>
    <w:rsid w:val="00551646"/>
    <w:rsid w:val="00552F0B"/>
    <w:rsid w:val="00553704"/>
    <w:rsid w:val="00553C7B"/>
    <w:rsid w:val="00554010"/>
    <w:rsid w:val="00555CD0"/>
    <w:rsid w:val="0055684B"/>
    <w:rsid w:val="005569D8"/>
    <w:rsid w:val="00557814"/>
    <w:rsid w:val="00557DB9"/>
    <w:rsid w:val="005610D7"/>
    <w:rsid w:val="005612CE"/>
    <w:rsid w:val="00562EB1"/>
    <w:rsid w:val="00563D2C"/>
    <w:rsid w:val="00565832"/>
    <w:rsid w:val="005667D2"/>
    <w:rsid w:val="00571F16"/>
    <w:rsid w:val="00572894"/>
    <w:rsid w:val="00573807"/>
    <w:rsid w:val="005740C9"/>
    <w:rsid w:val="005747EA"/>
    <w:rsid w:val="00577522"/>
    <w:rsid w:val="00580EB4"/>
    <w:rsid w:val="0058164E"/>
    <w:rsid w:val="00581DC2"/>
    <w:rsid w:val="00581F57"/>
    <w:rsid w:val="005820F5"/>
    <w:rsid w:val="00582302"/>
    <w:rsid w:val="00582C97"/>
    <w:rsid w:val="0058303D"/>
    <w:rsid w:val="00586DB6"/>
    <w:rsid w:val="00586DF9"/>
    <w:rsid w:val="00587439"/>
    <w:rsid w:val="005915FB"/>
    <w:rsid w:val="00591DBE"/>
    <w:rsid w:val="00593CBB"/>
    <w:rsid w:val="0059470B"/>
    <w:rsid w:val="0059499E"/>
    <w:rsid w:val="0059509A"/>
    <w:rsid w:val="005954F5"/>
    <w:rsid w:val="005954F9"/>
    <w:rsid w:val="0059623D"/>
    <w:rsid w:val="00596624"/>
    <w:rsid w:val="00597370"/>
    <w:rsid w:val="00597605"/>
    <w:rsid w:val="00597D3F"/>
    <w:rsid w:val="005A07C4"/>
    <w:rsid w:val="005A090B"/>
    <w:rsid w:val="005A0B15"/>
    <w:rsid w:val="005A0D1E"/>
    <w:rsid w:val="005A0EB0"/>
    <w:rsid w:val="005A113F"/>
    <w:rsid w:val="005A153F"/>
    <w:rsid w:val="005A1F9C"/>
    <w:rsid w:val="005A3B55"/>
    <w:rsid w:val="005B0057"/>
    <w:rsid w:val="005B09B7"/>
    <w:rsid w:val="005B1F74"/>
    <w:rsid w:val="005B2810"/>
    <w:rsid w:val="005B30BC"/>
    <w:rsid w:val="005B3481"/>
    <w:rsid w:val="005B79E9"/>
    <w:rsid w:val="005C1893"/>
    <w:rsid w:val="005C252C"/>
    <w:rsid w:val="005C2A84"/>
    <w:rsid w:val="005C3CA2"/>
    <w:rsid w:val="005C46C0"/>
    <w:rsid w:val="005C49E0"/>
    <w:rsid w:val="005C5C65"/>
    <w:rsid w:val="005C73D6"/>
    <w:rsid w:val="005C77DC"/>
    <w:rsid w:val="005D068D"/>
    <w:rsid w:val="005D42B8"/>
    <w:rsid w:val="005D677D"/>
    <w:rsid w:val="005D6D6F"/>
    <w:rsid w:val="005D6F18"/>
    <w:rsid w:val="005D7A6B"/>
    <w:rsid w:val="005E13CD"/>
    <w:rsid w:val="005E2F87"/>
    <w:rsid w:val="005E3844"/>
    <w:rsid w:val="005E3B36"/>
    <w:rsid w:val="005E4912"/>
    <w:rsid w:val="005E6E18"/>
    <w:rsid w:val="005E6F1F"/>
    <w:rsid w:val="005E7735"/>
    <w:rsid w:val="005F008D"/>
    <w:rsid w:val="005F1416"/>
    <w:rsid w:val="005F2B0B"/>
    <w:rsid w:val="005F3D39"/>
    <w:rsid w:val="005F44D1"/>
    <w:rsid w:val="005F4913"/>
    <w:rsid w:val="005F6A33"/>
    <w:rsid w:val="00600145"/>
    <w:rsid w:val="006034E1"/>
    <w:rsid w:val="006043CA"/>
    <w:rsid w:val="00605180"/>
    <w:rsid w:val="00605B24"/>
    <w:rsid w:val="00607E99"/>
    <w:rsid w:val="00610A51"/>
    <w:rsid w:val="00610D6A"/>
    <w:rsid w:val="006116D1"/>
    <w:rsid w:val="00612252"/>
    <w:rsid w:val="00616930"/>
    <w:rsid w:val="00616C8B"/>
    <w:rsid w:val="0061702F"/>
    <w:rsid w:val="00617C60"/>
    <w:rsid w:val="00617FC9"/>
    <w:rsid w:val="00620FE1"/>
    <w:rsid w:val="00621129"/>
    <w:rsid w:val="00621889"/>
    <w:rsid w:val="006218FD"/>
    <w:rsid w:val="00621E68"/>
    <w:rsid w:val="006227C6"/>
    <w:rsid w:val="00623D71"/>
    <w:rsid w:val="006261ED"/>
    <w:rsid w:val="006269A9"/>
    <w:rsid w:val="00627035"/>
    <w:rsid w:val="0063044C"/>
    <w:rsid w:val="00633916"/>
    <w:rsid w:val="00633DE0"/>
    <w:rsid w:val="006340E5"/>
    <w:rsid w:val="00635644"/>
    <w:rsid w:val="00636829"/>
    <w:rsid w:val="00636BC0"/>
    <w:rsid w:val="00637A6C"/>
    <w:rsid w:val="00641D2B"/>
    <w:rsid w:val="0064250D"/>
    <w:rsid w:val="00642637"/>
    <w:rsid w:val="0064279F"/>
    <w:rsid w:val="00643B45"/>
    <w:rsid w:val="00645BAC"/>
    <w:rsid w:val="00646497"/>
    <w:rsid w:val="00646CEB"/>
    <w:rsid w:val="00647461"/>
    <w:rsid w:val="00647697"/>
    <w:rsid w:val="006510A1"/>
    <w:rsid w:val="0065123B"/>
    <w:rsid w:val="0065210E"/>
    <w:rsid w:val="0065237A"/>
    <w:rsid w:val="00652511"/>
    <w:rsid w:val="006528C3"/>
    <w:rsid w:val="00654354"/>
    <w:rsid w:val="00657505"/>
    <w:rsid w:val="00657A23"/>
    <w:rsid w:val="00657F79"/>
    <w:rsid w:val="00657F9D"/>
    <w:rsid w:val="0066142E"/>
    <w:rsid w:val="006617BC"/>
    <w:rsid w:val="00662A4E"/>
    <w:rsid w:val="00662D3E"/>
    <w:rsid w:val="00665610"/>
    <w:rsid w:val="00665C7E"/>
    <w:rsid w:val="00666A1D"/>
    <w:rsid w:val="0066750F"/>
    <w:rsid w:val="00667737"/>
    <w:rsid w:val="00670E3D"/>
    <w:rsid w:val="00671F15"/>
    <w:rsid w:val="0067212F"/>
    <w:rsid w:val="00672DDD"/>
    <w:rsid w:val="00673A57"/>
    <w:rsid w:val="0067444E"/>
    <w:rsid w:val="00676A25"/>
    <w:rsid w:val="00676C91"/>
    <w:rsid w:val="00681F0A"/>
    <w:rsid w:val="006822EE"/>
    <w:rsid w:val="006825DC"/>
    <w:rsid w:val="00682B7B"/>
    <w:rsid w:val="00683204"/>
    <w:rsid w:val="00683F5B"/>
    <w:rsid w:val="00690B77"/>
    <w:rsid w:val="00693133"/>
    <w:rsid w:val="00693334"/>
    <w:rsid w:val="00694AC0"/>
    <w:rsid w:val="00694C86"/>
    <w:rsid w:val="00697D45"/>
    <w:rsid w:val="006A0CD5"/>
    <w:rsid w:val="006A1883"/>
    <w:rsid w:val="006A19B6"/>
    <w:rsid w:val="006A289E"/>
    <w:rsid w:val="006A2EA5"/>
    <w:rsid w:val="006A3499"/>
    <w:rsid w:val="006A4674"/>
    <w:rsid w:val="006A7FF9"/>
    <w:rsid w:val="006B0316"/>
    <w:rsid w:val="006B21FE"/>
    <w:rsid w:val="006B26D2"/>
    <w:rsid w:val="006B3DD2"/>
    <w:rsid w:val="006B58A3"/>
    <w:rsid w:val="006B5F38"/>
    <w:rsid w:val="006C14DF"/>
    <w:rsid w:val="006C1F8C"/>
    <w:rsid w:val="006C3BE1"/>
    <w:rsid w:val="006C4000"/>
    <w:rsid w:val="006C5080"/>
    <w:rsid w:val="006C5AA9"/>
    <w:rsid w:val="006C5AFD"/>
    <w:rsid w:val="006C6262"/>
    <w:rsid w:val="006D0186"/>
    <w:rsid w:val="006D474B"/>
    <w:rsid w:val="006D5149"/>
    <w:rsid w:val="006D54FC"/>
    <w:rsid w:val="006D6DEE"/>
    <w:rsid w:val="006D7E34"/>
    <w:rsid w:val="006E1033"/>
    <w:rsid w:val="006E188D"/>
    <w:rsid w:val="006E1B9B"/>
    <w:rsid w:val="006E1E6D"/>
    <w:rsid w:val="006E2DC9"/>
    <w:rsid w:val="006E30F7"/>
    <w:rsid w:val="006E4227"/>
    <w:rsid w:val="006E4741"/>
    <w:rsid w:val="006E4915"/>
    <w:rsid w:val="006E4BDD"/>
    <w:rsid w:val="006E56E8"/>
    <w:rsid w:val="006E6D5B"/>
    <w:rsid w:val="006E7CEE"/>
    <w:rsid w:val="006F1C69"/>
    <w:rsid w:val="006F2513"/>
    <w:rsid w:val="006F31A3"/>
    <w:rsid w:val="006F33C7"/>
    <w:rsid w:val="006F3E3D"/>
    <w:rsid w:val="006F5FC6"/>
    <w:rsid w:val="00701FBF"/>
    <w:rsid w:val="007023F4"/>
    <w:rsid w:val="00706A19"/>
    <w:rsid w:val="00706BB5"/>
    <w:rsid w:val="00710E69"/>
    <w:rsid w:val="00711200"/>
    <w:rsid w:val="00711857"/>
    <w:rsid w:val="00712821"/>
    <w:rsid w:val="00713320"/>
    <w:rsid w:val="00716455"/>
    <w:rsid w:val="00716472"/>
    <w:rsid w:val="00716665"/>
    <w:rsid w:val="00716C5A"/>
    <w:rsid w:val="00722B56"/>
    <w:rsid w:val="00722BCF"/>
    <w:rsid w:val="00722CAA"/>
    <w:rsid w:val="00723498"/>
    <w:rsid w:val="0072397F"/>
    <w:rsid w:val="00723B5E"/>
    <w:rsid w:val="007247E8"/>
    <w:rsid w:val="00730A74"/>
    <w:rsid w:val="007310AC"/>
    <w:rsid w:val="00731922"/>
    <w:rsid w:val="00731ACB"/>
    <w:rsid w:val="00732890"/>
    <w:rsid w:val="0073623C"/>
    <w:rsid w:val="007368AD"/>
    <w:rsid w:val="00737C21"/>
    <w:rsid w:val="00737EFC"/>
    <w:rsid w:val="00737F54"/>
    <w:rsid w:val="007402BB"/>
    <w:rsid w:val="00740401"/>
    <w:rsid w:val="0074133D"/>
    <w:rsid w:val="00741E9E"/>
    <w:rsid w:val="0074293C"/>
    <w:rsid w:val="007444BD"/>
    <w:rsid w:val="00744C07"/>
    <w:rsid w:val="0074575C"/>
    <w:rsid w:val="00747D8E"/>
    <w:rsid w:val="0075196D"/>
    <w:rsid w:val="0075274D"/>
    <w:rsid w:val="00752B92"/>
    <w:rsid w:val="00753EAD"/>
    <w:rsid w:val="00755014"/>
    <w:rsid w:val="0075558C"/>
    <w:rsid w:val="007555AF"/>
    <w:rsid w:val="0075652B"/>
    <w:rsid w:val="0075737A"/>
    <w:rsid w:val="00760ED1"/>
    <w:rsid w:val="0076145C"/>
    <w:rsid w:val="00761EFA"/>
    <w:rsid w:val="0076373E"/>
    <w:rsid w:val="00763DEF"/>
    <w:rsid w:val="00764873"/>
    <w:rsid w:val="00764CDD"/>
    <w:rsid w:val="00770426"/>
    <w:rsid w:val="00770D2D"/>
    <w:rsid w:val="00771063"/>
    <w:rsid w:val="00771CF0"/>
    <w:rsid w:val="0077330A"/>
    <w:rsid w:val="0077461F"/>
    <w:rsid w:val="007758A2"/>
    <w:rsid w:val="007778DD"/>
    <w:rsid w:val="00777C04"/>
    <w:rsid w:val="00780005"/>
    <w:rsid w:val="00780BEB"/>
    <w:rsid w:val="00781B03"/>
    <w:rsid w:val="00783796"/>
    <w:rsid w:val="0078594E"/>
    <w:rsid w:val="007863FF"/>
    <w:rsid w:val="00787260"/>
    <w:rsid w:val="0078754D"/>
    <w:rsid w:val="00787AED"/>
    <w:rsid w:val="00790826"/>
    <w:rsid w:val="00790B6C"/>
    <w:rsid w:val="0079356C"/>
    <w:rsid w:val="0079358D"/>
    <w:rsid w:val="0079359F"/>
    <w:rsid w:val="00794C48"/>
    <w:rsid w:val="007953C7"/>
    <w:rsid w:val="00795D03"/>
    <w:rsid w:val="0079633E"/>
    <w:rsid w:val="00796693"/>
    <w:rsid w:val="00796BD8"/>
    <w:rsid w:val="00797C65"/>
    <w:rsid w:val="007A0E82"/>
    <w:rsid w:val="007A1F7C"/>
    <w:rsid w:val="007A1F93"/>
    <w:rsid w:val="007A3EEA"/>
    <w:rsid w:val="007A4E09"/>
    <w:rsid w:val="007A64CB"/>
    <w:rsid w:val="007A7DFF"/>
    <w:rsid w:val="007B1A30"/>
    <w:rsid w:val="007B1AA2"/>
    <w:rsid w:val="007B203C"/>
    <w:rsid w:val="007B5727"/>
    <w:rsid w:val="007B5770"/>
    <w:rsid w:val="007B7511"/>
    <w:rsid w:val="007B7B86"/>
    <w:rsid w:val="007B7ECF"/>
    <w:rsid w:val="007C0F9D"/>
    <w:rsid w:val="007C252D"/>
    <w:rsid w:val="007C3B0D"/>
    <w:rsid w:val="007C437E"/>
    <w:rsid w:val="007C5AB0"/>
    <w:rsid w:val="007C5BCC"/>
    <w:rsid w:val="007C5E46"/>
    <w:rsid w:val="007C7591"/>
    <w:rsid w:val="007D0E6D"/>
    <w:rsid w:val="007D23BE"/>
    <w:rsid w:val="007D2600"/>
    <w:rsid w:val="007D2BA6"/>
    <w:rsid w:val="007D40C0"/>
    <w:rsid w:val="007D538B"/>
    <w:rsid w:val="007D5CD5"/>
    <w:rsid w:val="007D641B"/>
    <w:rsid w:val="007E0462"/>
    <w:rsid w:val="007E20CE"/>
    <w:rsid w:val="007E28AD"/>
    <w:rsid w:val="007E398C"/>
    <w:rsid w:val="007E751A"/>
    <w:rsid w:val="007F23EA"/>
    <w:rsid w:val="007F291E"/>
    <w:rsid w:val="007F2C82"/>
    <w:rsid w:val="007F344D"/>
    <w:rsid w:val="007F36BB"/>
    <w:rsid w:val="007F46AF"/>
    <w:rsid w:val="007F53CB"/>
    <w:rsid w:val="007F6AE9"/>
    <w:rsid w:val="007F74C4"/>
    <w:rsid w:val="007F7BB5"/>
    <w:rsid w:val="00801DD4"/>
    <w:rsid w:val="00801F6A"/>
    <w:rsid w:val="00802334"/>
    <w:rsid w:val="008023CF"/>
    <w:rsid w:val="00802D03"/>
    <w:rsid w:val="008036AC"/>
    <w:rsid w:val="00805D6C"/>
    <w:rsid w:val="00806902"/>
    <w:rsid w:val="008079EA"/>
    <w:rsid w:val="00807D26"/>
    <w:rsid w:val="00810F29"/>
    <w:rsid w:val="0081160F"/>
    <w:rsid w:val="008124BA"/>
    <w:rsid w:val="00812DD6"/>
    <w:rsid w:val="0081309D"/>
    <w:rsid w:val="00813B06"/>
    <w:rsid w:val="00814144"/>
    <w:rsid w:val="00814F8E"/>
    <w:rsid w:val="00815042"/>
    <w:rsid w:val="00816F3E"/>
    <w:rsid w:val="00817313"/>
    <w:rsid w:val="008175DF"/>
    <w:rsid w:val="00820869"/>
    <w:rsid w:val="008236CA"/>
    <w:rsid w:val="00824425"/>
    <w:rsid w:val="00825E39"/>
    <w:rsid w:val="00826D54"/>
    <w:rsid w:val="008274AC"/>
    <w:rsid w:val="00830166"/>
    <w:rsid w:val="00830ADA"/>
    <w:rsid w:val="0083243E"/>
    <w:rsid w:val="008327F0"/>
    <w:rsid w:val="00832E87"/>
    <w:rsid w:val="00834CBF"/>
    <w:rsid w:val="00836F89"/>
    <w:rsid w:val="0083733B"/>
    <w:rsid w:val="008424A0"/>
    <w:rsid w:val="00842793"/>
    <w:rsid w:val="008438EB"/>
    <w:rsid w:val="00845102"/>
    <w:rsid w:val="00845820"/>
    <w:rsid w:val="00846459"/>
    <w:rsid w:val="008473E9"/>
    <w:rsid w:val="0084756C"/>
    <w:rsid w:val="008508BA"/>
    <w:rsid w:val="00851321"/>
    <w:rsid w:val="00852266"/>
    <w:rsid w:val="00852DE5"/>
    <w:rsid w:val="00854B24"/>
    <w:rsid w:val="00856478"/>
    <w:rsid w:val="0085688A"/>
    <w:rsid w:val="00860040"/>
    <w:rsid w:val="00860B32"/>
    <w:rsid w:val="00861C91"/>
    <w:rsid w:val="00861CAB"/>
    <w:rsid w:val="00862FE4"/>
    <w:rsid w:val="00863435"/>
    <w:rsid w:val="00863898"/>
    <w:rsid w:val="00864216"/>
    <w:rsid w:val="00864575"/>
    <w:rsid w:val="00865586"/>
    <w:rsid w:val="00866FEB"/>
    <w:rsid w:val="00867334"/>
    <w:rsid w:val="00867C90"/>
    <w:rsid w:val="00867E7D"/>
    <w:rsid w:val="00867F67"/>
    <w:rsid w:val="00870525"/>
    <w:rsid w:val="00871D9A"/>
    <w:rsid w:val="00872827"/>
    <w:rsid w:val="0087349A"/>
    <w:rsid w:val="00875252"/>
    <w:rsid w:val="0088093E"/>
    <w:rsid w:val="00880947"/>
    <w:rsid w:val="00884AB5"/>
    <w:rsid w:val="008853B5"/>
    <w:rsid w:val="008865B6"/>
    <w:rsid w:val="00891345"/>
    <w:rsid w:val="00891662"/>
    <w:rsid w:val="00892AF1"/>
    <w:rsid w:val="008939FA"/>
    <w:rsid w:val="0089510F"/>
    <w:rsid w:val="008956A0"/>
    <w:rsid w:val="00895DF4"/>
    <w:rsid w:val="0089643F"/>
    <w:rsid w:val="008A0227"/>
    <w:rsid w:val="008A0CB0"/>
    <w:rsid w:val="008A2AC6"/>
    <w:rsid w:val="008A3D69"/>
    <w:rsid w:val="008A4E0D"/>
    <w:rsid w:val="008A4E30"/>
    <w:rsid w:val="008A5600"/>
    <w:rsid w:val="008A5964"/>
    <w:rsid w:val="008A6E6B"/>
    <w:rsid w:val="008A7405"/>
    <w:rsid w:val="008B1445"/>
    <w:rsid w:val="008B1A4D"/>
    <w:rsid w:val="008B1B71"/>
    <w:rsid w:val="008B2B07"/>
    <w:rsid w:val="008B3A73"/>
    <w:rsid w:val="008B452F"/>
    <w:rsid w:val="008B4D69"/>
    <w:rsid w:val="008B55B0"/>
    <w:rsid w:val="008B594C"/>
    <w:rsid w:val="008B68C9"/>
    <w:rsid w:val="008C0F93"/>
    <w:rsid w:val="008C2B91"/>
    <w:rsid w:val="008C2D69"/>
    <w:rsid w:val="008C3C09"/>
    <w:rsid w:val="008C3CD3"/>
    <w:rsid w:val="008C5914"/>
    <w:rsid w:val="008C6105"/>
    <w:rsid w:val="008D01E2"/>
    <w:rsid w:val="008D042B"/>
    <w:rsid w:val="008D0A9F"/>
    <w:rsid w:val="008D271D"/>
    <w:rsid w:val="008D48AF"/>
    <w:rsid w:val="008D589C"/>
    <w:rsid w:val="008D5A32"/>
    <w:rsid w:val="008E02D4"/>
    <w:rsid w:val="008E0C62"/>
    <w:rsid w:val="008E317D"/>
    <w:rsid w:val="008E34B3"/>
    <w:rsid w:val="008E4842"/>
    <w:rsid w:val="008E575A"/>
    <w:rsid w:val="008E5A03"/>
    <w:rsid w:val="008E7085"/>
    <w:rsid w:val="008E7A3D"/>
    <w:rsid w:val="008E7E54"/>
    <w:rsid w:val="008F0C2E"/>
    <w:rsid w:val="008F1272"/>
    <w:rsid w:val="008F2A6C"/>
    <w:rsid w:val="008F60C3"/>
    <w:rsid w:val="008F7119"/>
    <w:rsid w:val="0090082F"/>
    <w:rsid w:val="00901D2E"/>
    <w:rsid w:val="00902EC4"/>
    <w:rsid w:val="009048D1"/>
    <w:rsid w:val="00904F50"/>
    <w:rsid w:val="00905863"/>
    <w:rsid w:val="0090692A"/>
    <w:rsid w:val="00906AC3"/>
    <w:rsid w:val="009076DB"/>
    <w:rsid w:val="009126E6"/>
    <w:rsid w:val="009127F3"/>
    <w:rsid w:val="00913282"/>
    <w:rsid w:val="00916B77"/>
    <w:rsid w:val="00916D95"/>
    <w:rsid w:val="0092214C"/>
    <w:rsid w:val="009233A0"/>
    <w:rsid w:val="00925184"/>
    <w:rsid w:val="00925293"/>
    <w:rsid w:val="009254D6"/>
    <w:rsid w:val="0092669B"/>
    <w:rsid w:val="00926D34"/>
    <w:rsid w:val="00927143"/>
    <w:rsid w:val="009276CE"/>
    <w:rsid w:val="00927C55"/>
    <w:rsid w:val="0093163E"/>
    <w:rsid w:val="0093362A"/>
    <w:rsid w:val="00933900"/>
    <w:rsid w:val="00934A3D"/>
    <w:rsid w:val="009350F1"/>
    <w:rsid w:val="00936436"/>
    <w:rsid w:val="00940B53"/>
    <w:rsid w:val="00941899"/>
    <w:rsid w:val="009421D7"/>
    <w:rsid w:val="00942CB5"/>
    <w:rsid w:val="00943E69"/>
    <w:rsid w:val="0094503D"/>
    <w:rsid w:val="00945AEC"/>
    <w:rsid w:val="00945BA4"/>
    <w:rsid w:val="00945D61"/>
    <w:rsid w:val="0094721A"/>
    <w:rsid w:val="00947392"/>
    <w:rsid w:val="00947D75"/>
    <w:rsid w:val="0095121A"/>
    <w:rsid w:val="009543B0"/>
    <w:rsid w:val="00954E70"/>
    <w:rsid w:val="0095700E"/>
    <w:rsid w:val="00957566"/>
    <w:rsid w:val="009576AC"/>
    <w:rsid w:val="009577CF"/>
    <w:rsid w:val="00957D84"/>
    <w:rsid w:val="00961308"/>
    <w:rsid w:val="00961EAB"/>
    <w:rsid w:val="009621C3"/>
    <w:rsid w:val="00963C5D"/>
    <w:rsid w:val="00965FBD"/>
    <w:rsid w:val="00966BAC"/>
    <w:rsid w:val="00970B8D"/>
    <w:rsid w:val="00974DAA"/>
    <w:rsid w:val="00975A0C"/>
    <w:rsid w:val="0098008C"/>
    <w:rsid w:val="009801DD"/>
    <w:rsid w:val="009803D6"/>
    <w:rsid w:val="00980BDC"/>
    <w:rsid w:val="0098319B"/>
    <w:rsid w:val="00984637"/>
    <w:rsid w:val="0098740C"/>
    <w:rsid w:val="009879E7"/>
    <w:rsid w:val="009907F8"/>
    <w:rsid w:val="00996E16"/>
    <w:rsid w:val="00997D58"/>
    <w:rsid w:val="009A0229"/>
    <w:rsid w:val="009A04B8"/>
    <w:rsid w:val="009A2187"/>
    <w:rsid w:val="009A2ABE"/>
    <w:rsid w:val="009A4C70"/>
    <w:rsid w:val="009A6A2F"/>
    <w:rsid w:val="009A6A65"/>
    <w:rsid w:val="009A7229"/>
    <w:rsid w:val="009A7BC2"/>
    <w:rsid w:val="009B0F10"/>
    <w:rsid w:val="009B1FF3"/>
    <w:rsid w:val="009B4658"/>
    <w:rsid w:val="009B4DD3"/>
    <w:rsid w:val="009B4EF2"/>
    <w:rsid w:val="009B5071"/>
    <w:rsid w:val="009B6A1D"/>
    <w:rsid w:val="009B72D2"/>
    <w:rsid w:val="009B7840"/>
    <w:rsid w:val="009C1558"/>
    <w:rsid w:val="009C156B"/>
    <w:rsid w:val="009C168D"/>
    <w:rsid w:val="009C3D68"/>
    <w:rsid w:val="009C4105"/>
    <w:rsid w:val="009C4633"/>
    <w:rsid w:val="009C4C8B"/>
    <w:rsid w:val="009C5A9A"/>
    <w:rsid w:val="009C755C"/>
    <w:rsid w:val="009C780F"/>
    <w:rsid w:val="009D2408"/>
    <w:rsid w:val="009D254F"/>
    <w:rsid w:val="009E071C"/>
    <w:rsid w:val="009E15D8"/>
    <w:rsid w:val="009E1F0E"/>
    <w:rsid w:val="009E4987"/>
    <w:rsid w:val="009E4F4C"/>
    <w:rsid w:val="009E758F"/>
    <w:rsid w:val="009E761B"/>
    <w:rsid w:val="009F019D"/>
    <w:rsid w:val="009F0802"/>
    <w:rsid w:val="009F0D96"/>
    <w:rsid w:val="009F146B"/>
    <w:rsid w:val="009F1692"/>
    <w:rsid w:val="009F3850"/>
    <w:rsid w:val="009F444A"/>
    <w:rsid w:val="009F4AD8"/>
    <w:rsid w:val="009F4CEA"/>
    <w:rsid w:val="009F6F1C"/>
    <w:rsid w:val="009F78E4"/>
    <w:rsid w:val="00A01044"/>
    <w:rsid w:val="00A015B1"/>
    <w:rsid w:val="00A03EC4"/>
    <w:rsid w:val="00A062F4"/>
    <w:rsid w:val="00A06DBB"/>
    <w:rsid w:val="00A10604"/>
    <w:rsid w:val="00A1079D"/>
    <w:rsid w:val="00A11B0D"/>
    <w:rsid w:val="00A122AF"/>
    <w:rsid w:val="00A12BC0"/>
    <w:rsid w:val="00A14827"/>
    <w:rsid w:val="00A16522"/>
    <w:rsid w:val="00A17BFA"/>
    <w:rsid w:val="00A2028C"/>
    <w:rsid w:val="00A21EEC"/>
    <w:rsid w:val="00A22F56"/>
    <w:rsid w:val="00A2378B"/>
    <w:rsid w:val="00A243DE"/>
    <w:rsid w:val="00A25353"/>
    <w:rsid w:val="00A262CB"/>
    <w:rsid w:val="00A26D0B"/>
    <w:rsid w:val="00A27A5A"/>
    <w:rsid w:val="00A34ABE"/>
    <w:rsid w:val="00A34F5F"/>
    <w:rsid w:val="00A36402"/>
    <w:rsid w:val="00A36FEB"/>
    <w:rsid w:val="00A37817"/>
    <w:rsid w:val="00A40AF2"/>
    <w:rsid w:val="00A4118C"/>
    <w:rsid w:val="00A41680"/>
    <w:rsid w:val="00A45C9F"/>
    <w:rsid w:val="00A469B8"/>
    <w:rsid w:val="00A46A2C"/>
    <w:rsid w:val="00A46A68"/>
    <w:rsid w:val="00A50EE9"/>
    <w:rsid w:val="00A5188E"/>
    <w:rsid w:val="00A54FFC"/>
    <w:rsid w:val="00A556EC"/>
    <w:rsid w:val="00A55FE5"/>
    <w:rsid w:val="00A56B44"/>
    <w:rsid w:val="00A56D7B"/>
    <w:rsid w:val="00A5745A"/>
    <w:rsid w:val="00A576C5"/>
    <w:rsid w:val="00A61DDA"/>
    <w:rsid w:val="00A63BD8"/>
    <w:rsid w:val="00A63D23"/>
    <w:rsid w:val="00A6429A"/>
    <w:rsid w:val="00A64446"/>
    <w:rsid w:val="00A65B00"/>
    <w:rsid w:val="00A6633A"/>
    <w:rsid w:val="00A66486"/>
    <w:rsid w:val="00A66BB8"/>
    <w:rsid w:val="00A73DD6"/>
    <w:rsid w:val="00A75F29"/>
    <w:rsid w:val="00A776AE"/>
    <w:rsid w:val="00A77E28"/>
    <w:rsid w:val="00A8147D"/>
    <w:rsid w:val="00A823F5"/>
    <w:rsid w:val="00A854A7"/>
    <w:rsid w:val="00A86648"/>
    <w:rsid w:val="00A86F48"/>
    <w:rsid w:val="00A90A77"/>
    <w:rsid w:val="00A93372"/>
    <w:rsid w:val="00A93481"/>
    <w:rsid w:val="00A93B6F"/>
    <w:rsid w:val="00A9457C"/>
    <w:rsid w:val="00A954A6"/>
    <w:rsid w:val="00AA48ED"/>
    <w:rsid w:val="00AA79DE"/>
    <w:rsid w:val="00AB3554"/>
    <w:rsid w:val="00AB5E30"/>
    <w:rsid w:val="00AC0F04"/>
    <w:rsid w:val="00AC3646"/>
    <w:rsid w:val="00AC6519"/>
    <w:rsid w:val="00AC6E6B"/>
    <w:rsid w:val="00AC7B8E"/>
    <w:rsid w:val="00AC7E56"/>
    <w:rsid w:val="00AD0376"/>
    <w:rsid w:val="00AD03CC"/>
    <w:rsid w:val="00AD0A33"/>
    <w:rsid w:val="00AD0D70"/>
    <w:rsid w:val="00AD105E"/>
    <w:rsid w:val="00AD1D5B"/>
    <w:rsid w:val="00AD4563"/>
    <w:rsid w:val="00AD48B5"/>
    <w:rsid w:val="00AD4D96"/>
    <w:rsid w:val="00AD7C27"/>
    <w:rsid w:val="00AE0982"/>
    <w:rsid w:val="00AE125E"/>
    <w:rsid w:val="00AE199A"/>
    <w:rsid w:val="00AE19D4"/>
    <w:rsid w:val="00AE1A61"/>
    <w:rsid w:val="00AE450D"/>
    <w:rsid w:val="00AE4A93"/>
    <w:rsid w:val="00AE5967"/>
    <w:rsid w:val="00AE6C2D"/>
    <w:rsid w:val="00AE7479"/>
    <w:rsid w:val="00AF00B7"/>
    <w:rsid w:val="00AF1BC5"/>
    <w:rsid w:val="00AF232C"/>
    <w:rsid w:val="00AF3574"/>
    <w:rsid w:val="00AF436E"/>
    <w:rsid w:val="00AF6752"/>
    <w:rsid w:val="00AF6DF2"/>
    <w:rsid w:val="00B00342"/>
    <w:rsid w:val="00B0040B"/>
    <w:rsid w:val="00B023E3"/>
    <w:rsid w:val="00B02C7C"/>
    <w:rsid w:val="00B038F2"/>
    <w:rsid w:val="00B04F38"/>
    <w:rsid w:val="00B04F6D"/>
    <w:rsid w:val="00B065B0"/>
    <w:rsid w:val="00B0712B"/>
    <w:rsid w:val="00B07524"/>
    <w:rsid w:val="00B07A4D"/>
    <w:rsid w:val="00B10847"/>
    <w:rsid w:val="00B113E7"/>
    <w:rsid w:val="00B12ADF"/>
    <w:rsid w:val="00B12B81"/>
    <w:rsid w:val="00B12DBC"/>
    <w:rsid w:val="00B14886"/>
    <w:rsid w:val="00B14FF5"/>
    <w:rsid w:val="00B15702"/>
    <w:rsid w:val="00B163CC"/>
    <w:rsid w:val="00B16F99"/>
    <w:rsid w:val="00B2059D"/>
    <w:rsid w:val="00B2153D"/>
    <w:rsid w:val="00B21611"/>
    <w:rsid w:val="00B21DEC"/>
    <w:rsid w:val="00B253A0"/>
    <w:rsid w:val="00B2579F"/>
    <w:rsid w:val="00B26182"/>
    <w:rsid w:val="00B261A9"/>
    <w:rsid w:val="00B26285"/>
    <w:rsid w:val="00B2779B"/>
    <w:rsid w:val="00B27B16"/>
    <w:rsid w:val="00B30F67"/>
    <w:rsid w:val="00B3152E"/>
    <w:rsid w:val="00B3169F"/>
    <w:rsid w:val="00B31D9B"/>
    <w:rsid w:val="00B3272F"/>
    <w:rsid w:val="00B32E83"/>
    <w:rsid w:val="00B3520D"/>
    <w:rsid w:val="00B35B7C"/>
    <w:rsid w:val="00B361A7"/>
    <w:rsid w:val="00B400A9"/>
    <w:rsid w:val="00B400AE"/>
    <w:rsid w:val="00B40200"/>
    <w:rsid w:val="00B40C49"/>
    <w:rsid w:val="00B419D4"/>
    <w:rsid w:val="00B422F5"/>
    <w:rsid w:val="00B42686"/>
    <w:rsid w:val="00B43BE8"/>
    <w:rsid w:val="00B44718"/>
    <w:rsid w:val="00B46190"/>
    <w:rsid w:val="00B466F1"/>
    <w:rsid w:val="00B4726D"/>
    <w:rsid w:val="00B5012D"/>
    <w:rsid w:val="00B53C15"/>
    <w:rsid w:val="00B54102"/>
    <w:rsid w:val="00B604DC"/>
    <w:rsid w:val="00B60626"/>
    <w:rsid w:val="00B60988"/>
    <w:rsid w:val="00B677E7"/>
    <w:rsid w:val="00B67911"/>
    <w:rsid w:val="00B745D2"/>
    <w:rsid w:val="00B756A6"/>
    <w:rsid w:val="00B7611A"/>
    <w:rsid w:val="00B7695B"/>
    <w:rsid w:val="00B76E7C"/>
    <w:rsid w:val="00B7751E"/>
    <w:rsid w:val="00B811F0"/>
    <w:rsid w:val="00B81638"/>
    <w:rsid w:val="00B82FB1"/>
    <w:rsid w:val="00B8464F"/>
    <w:rsid w:val="00B8559A"/>
    <w:rsid w:val="00B86822"/>
    <w:rsid w:val="00B87679"/>
    <w:rsid w:val="00B90095"/>
    <w:rsid w:val="00B9046B"/>
    <w:rsid w:val="00B9326D"/>
    <w:rsid w:val="00B9439A"/>
    <w:rsid w:val="00B94CEA"/>
    <w:rsid w:val="00B955BD"/>
    <w:rsid w:val="00B95EC6"/>
    <w:rsid w:val="00BA128A"/>
    <w:rsid w:val="00BA17FC"/>
    <w:rsid w:val="00BA490D"/>
    <w:rsid w:val="00BA4ADD"/>
    <w:rsid w:val="00BA59C4"/>
    <w:rsid w:val="00BA5C23"/>
    <w:rsid w:val="00BB0559"/>
    <w:rsid w:val="00BB0B00"/>
    <w:rsid w:val="00BB0B17"/>
    <w:rsid w:val="00BB2629"/>
    <w:rsid w:val="00BB3387"/>
    <w:rsid w:val="00BB3E29"/>
    <w:rsid w:val="00BB3E8B"/>
    <w:rsid w:val="00BB53EA"/>
    <w:rsid w:val="00BC0F79"/>
    <w:rsid w:val="00BC2C43"/>
    <w:rsid w:val="00BC33E9"/>
    <w:rsid w:val="00BC48E2"/>
    <w:rsid w:val="00BC4FB2"/>
    <w:rsid w:val="00BC70DC"/>
    <w:rsid w:val="00BC71F1"/>
    <w:rsid w:val="00BD0284"/>
    <w:rsid w:val="00BD0AB4"/>
    <w:rsid w:val="00BD29B4"/>
    <w:rsid w:val="00BD2D66"/>
    <w:rsid w:val="00BD3522"/>
    <w:rsid w:val="00BD40C8"/>
    <w:rsid w:val="00BD41AB"/>
    <w:rsid w:val="00BD43E6"/>
    <w:rsid w:val="00BD5BFF"/>
    <w:rsid w:val="00BD79F4"/>
    <w:rsid w:val="00BE1519"/>
    <w:rsid w:val="00BE2C9B"/>
    <w:rsid w:val="00BE2FD1"/>
    <w:rsid w:val="00BE3F0B"/>
    <w:rsid w:val="00BE7CEF"/>
    <w:rsid w:val="00BF23BF"/>
    <w:rsid w:val="00BF3055"/>
    <w:rsid w:val="00BF3C8B"/>
    <w:rsid w:val="00BF572C"/>
    <w:rsid w:val="00C0041C"/>
    <w:rsid w:val="00C007D1"/>
    <w:rsid w:val="00C00D98"/>
    <w:rsid w:val="00C02D72"/>
    <w:rsid w:val="00C035D5"/>
    <w:rsid w:val="00C045D0"/>
    <w:rsid w:val="00C052D7"/>
    <w:rsid w:val="00C067FC"/>
    <w:rsid w:val="00C0799A"/>
    <w:rsid w:val="00C10482"/>
    <w:rsid w:val="00C10DC7"/>
    <w:rsid w:val="00C11D0D"/>
    <w:rsid w:val="00C1339D"/>
    <w:rsid w:val="00C1475E"/>
    <w:rsid w:val="00C14A99"/>
    <w:rsid w:val="00C2113B"/>
    <w:rsid w:val="00C21587"/>
    <w:rsid w:val="00C22BA1"/>
    <w:rsid w:val="00C232B9"/>
    <w:rsid w:val="00C235CF"/>
    <w:rsid w:val="00C23B1E"/>
    <w:rsid w:val="00C23E59"/>
    <w:rsid w:val="00C25861"/>
    <w:rsid w:val="00C25A4F"/>
    <w:rsid w:val="00C25EB5"/>
    <w:rsid w:val="00C262DA"/>
    <w:rsid w:val="00C26887"/>
    <w:rsid w:val="00C276BA"/>
    <w:rsid w:val="00C31660"/>
    <w:rsid w:val="00C31BDD"/>
    <w:rsid w:val="00C32CF1"/>
    <w:rsid w:val="00C331AF"/>
    <w:rsid w:val="00C40632"/>
    <w:rsid w:val="00C41095"/>
    <w:rsid w:val="00C415B8"/>
    <w:rsid w:val="00C4330C"/>
    <w:rsid w:val="00C436B9"/>
    <w:rsid w:val="00C43CDB"/>
    <w:rsid w:val="00C444C1"/>
    <w:rsid w:val="00C44D8C"/>
    <w:rsid w:val="00C4656B"/>
    <w:rsid w:val="00C509C3"/>
    <w:rsid w:val="00C50A17"/>
    <w:rsid w:val="00C52CDD"/>
    <w:rsid w:val="00C53349"/>
    <w:rsid w:val="00C537DE"/>
    <w:rsid w:val="00C53C22"/>
    <w:rsid w:val="00C540B3"/>
    <w:rsid w:val="00C54933"/>
    <w:rsid w:val="00C567BA"/>
    <w:rsid w:val="00C570A5"/>
    <w:rsid w:val="00C570AB"/>
    <w:rsid w:val="00C5735E"/>
    <w:rsid w:val="00C576EA"/>
    <w:rsid w:val="00C60E22"/>
    <w:rsid w:val="00C64D56"/>
    <w:rsid w:val="00C65186"/>
    <w:rsid w:val="00C66859"/>
    <w:rsid w:val="00C66A2B"/>
    <w:rsid w:val="00C70EAE"/>
    <w:rsid w:val="00C71AAD"/>
    <w:rsid w:val="00C723B2"/>
    <w:rsid w:val="00C72858"/>
    <w:rsid w:val="00C72D98"/>
    <w:rsid w:val="00C73AFE"/>
    <w:rsid w:val="00C757EC"/>
    <w:rsid w:val="00C8193C"/>
    <w:rsid w:val="00C81D47"/>
    <w:rsid w:val="00C81E53"/>
    <w:rsid w:val="00C82551"/>
    <w:rsid w:val="00C83B65"/>
    <w:rsid w:val="00C83FED"/>
    <w:rsid w:val="00C84E17"/>
    <w:rsid w:val="00C9197F"/>
    <w:rsid w:val="00C94323"/>
    <w:rsid w:val="00C94EE9"/>
    <w:rsid w:val="00C9548E"/>
    <w:rsid w:val="00C95581"/>
    <w:rsid w:val="00C9695D"/>
    <w:rsid w:val="00C9713E"/>
    <w:rsid w:val="00C97595"/>
    <w:rsid w:val="00CA1BAB"/>
    <w:rsid w:val="00CA2767"/>
    <w:rsid w:val="00CA295C"/>
    <w:rsid w:val="00CA416E"/>
    <w:rsid w:val="00CA473F"/>
    <w:rsid w:val="00CB0BA0"/>
    <w:rsid w:val="00CB0E37"/>
    <w:rsid w:val="00CB1286"/>
    <w:rsid w:val="00CB4220"/>
    <w:rsid w:val="00CB6921"/>
    <w:rsid w:val="00CB77EA"/>
    <w:rsid w:val="00CC3849"/>
    <w:rsid w:val="00CC485D"/>
    <w:rsid w:val="00CC4D05"/>
    <w:rsid w:val="00CC7272"/>
    <w:rsid w:val="00CD011F"/>
    <w:rsid w:val="00CD2539"/>
    <w:rsid w:val="00CD42D9"/>
    <w:rsid w:val="00CD50B5"/>
    <w:rsid w:val="00CD5EAA"/>
    <w:rsid w:val="00CD5F43"/>
    <w:rsid w:val="00CD71B8"/>
    <w:rsid w:val="00CD73A9"/>
    <w:rsid w:val="00CE11DF"/>
    <w:rsid w:val="00CE2240"/>
    <w:rsid w:val="00CE42D5"/>
    <w:rsid w:val="00CE51B5"/>
    <w:rsid w:val="00CE5EBE"/>
    <w:rsid w:val="00CE63C4"/>
    <w:rsid w:val="00CE6663"/>
    <w:rsid w:val="00CE673A"/>
    <w:rsid w:val="00CE7C19"/>
    <w:rsid w:val="00CF1D9D"/>
    <w:rsid w:val="00CF2947"/>
    <w:rsid w:val="00CF3801"/>
    <w:rsid w:val="00CF4F12"/>
    <w:rsid w:val="00CF609D"/>
    <w:rsid w:val="00D00590"/>
    <w:rsid w:val="00D006F3"/>
    <w:rsid w:val="00D013F2"/>
    <w:rsid w:val="00D038B5"/>
    <w:rsid w:val="00D0437A"/>
    <w:rsid w:val="00D053E1"/>
    <w:rsid w:val="00D06F12"/>
    <w:rsid w:val="00D070CC"/>
    <w:rsid w:val="00D07CEE"/>
    <w:rsid w:val="00D1066E"/>
    <w:rsid w:val="00D10798"/>
    <w:rsid w:val="00D1237C"/>
    <w:rsid w:val="00D12C63"/>
    <w:rsid w:val="00D14209"/>
    <w:rsid w:val="00D165CC"/>
    <w:rsid w:val="00D17D7F"/>
    <w:rsid w:val="00D2173D"/>
    <w:rsid w:val="00D21B8C"/>
    <w:rsid w:val="00D21EF3"/>
    <w:rsid w:val="00D2364F"/>
    <w:rsid w:val="00D253A3"/>
    <w:rsid w:val="00D2603C"/>
    <w:rsid w:val="00D27A04"/>
    <w:rsid w:val="00D31003"/>
    <w:rsid w:val="00D33636"/>
    <w:rsid w:val="00D340BE"/>
    <w:rsid w:val="00D37249"/>
    <w:rsid w:val="00D37BA0"/>
    <w:rsid w:val="00D4004B"/>
    <w:rsid w:val="00D41FC5"/>
    <w:rsid w:val="00D43190"/>
    <w:rsid w:val="00D43C8C"/>
    <w:rsid w:val="00D44E70"/>
    <w:rsid w:val="00D451E0"/>
    <w:rsid w:val="00D46790"/>
    <w:rsid w:val="00D467D0"/>
    <w:rsid w:val="00D474D6"/>
    <w:rsid w:val="00D525EB"/>
    <w:rsid w:val="00D53E0E"/>
    <w:rsid w:val="00D54D43"/>
    <w:rsid w:val="00D54D6A"/>
    <w:rsid w:val="00D55298"/>
    <w:rsid w:val="00D55640"/>
    <w:rsid w:val="00D5767E"/>
    <w:rsid w:val="00D57ED8"/>
    <w:rsid w:val="00D609A2"/>
    <w:rsid w:val="00D60F93"/>
    <w:rsid w:val="00D64B96"/>
    <w:rsid w:val="00D65098"/>
    <w:rsid w:val="00D65C2F"/>
    <w:rsid w:val="00D67F76"/>
    <w:rsid w:val="00D707C3"/>
    <w:rsid w:val="00D71DA6"/>
    <w:rsid w:val="00D7202F"/>
    <w:rsid w:val="00D726E6"/>
    <w:rsid w:val="00D732D1"/>
    <w:rsid w:val="00D76A04"/>
    <w:rsid w:val="00D77715"/>
    <w:rsid w:val="00D777BA"/>
    <w:rsid w:val="00D77E7A"/>
    <w:rsid w:val="00D81B0C"/>
    <w:rsid w:val="00D82363"/>
    <w:rsid w:val="00D82AC8"/>
    <w:rsid w:val="00D83B30"/>
    <w:rsid w:val="00D863A8"/>
    <w:rsid w:val="00D91C27"/>
    <w:rsid w:val="00D91CCB"/>
    <w:rsid w:val="00D92046"/>
    <w:rsid w:val="00D94E76"/>
    <w:rsid w:val="00D96C32"/>
    <w:rsid w:val="00DA1721"/>
    <w:rsid w:val="00DA1E45"/>
    <w:rsid w:val="00DA1FD5"/>
    <w:rsid w:val="00DA2EA9"/>
    <w:rsid w:val="00DA3E3D"/>
    <w:rsid w:val="00DA5A97"/>
    <w:rsid w:val="00DA5C7E"/>
    <w:rsid w:val="00DB1314"/>
    <w:rsid w:val="00DB1E3B"/>
    <w:rsid w:val="00DB3CF8"/>
    <w:rsid w:val="00DB3E60"/>
    <w:rsid w:val="00DB5C23"/>
    <w:rsid w:val="00DB777F"/>
    <w:rsid w:val="00DC04F3"/>
    <w:rsid w:val="00DC345F"/>
    <w:rsid w:val="00DC4EE2"/>
    <w:rsid w:val="00DC5186"/>
    <w:rsid w:val="00DC5925"/>
    <w:rsid w:val="00DC60FA"/>
    <w:rsid w:val="00DC66DF"/>
    <w:rsid w:val="00DC6D4F"/>
    <w:rsid w:val="00DD44F5"/>
    <w:rsid w:val="00DD76A9"/>
    <w:rsid w:val="00DE09E4"/>
    <w:rsid w:val="00DE126E"/>
    <w:rsid w:val="00DE1C15"/>
    <w:rsid w:val="00DE23AF"/>
    <w:rsid w:val="00DE34D9"/>
    <w:rsid w:val="00DE4DB6"/>
    <w:rsid w:val="00DE54C7"/>
    <w:rsid w:val="00DE6D2D"/>
    <w:rsid w:val="00DF1881"/>
    <w:rsid w:val="00DF307A"/>
    <w:rsid w:val="00DF323A"/>
    <w:rsid w:val="00DF3B9A"/>
    <w:rsid w:val="00DF4DC7"/>
    <w:rsid w:val="00DF5DCD"/>
    <w:rsid w:val="00DF7EB1"/>
    <w:rsid w:val="00DF7F46"/>
    <w:rsid w:val="00E0051C"/>
    <w:rsid w:val="00E01708"/>
    <w:rsid w:val="00E020FB"/>
    <w:rsid w:val="00E02EF3"/>
    <w:rsid w:val="00E0515A"/>
    <w:rsid w:val="00E06969"/>
    <w:rsid w:val="00E06C32"/>
    <w:rsid w:val="00E07582"/>
    <w:rsid w:val="00E10465"/>
    <w:rsid w:val="00E11089"/>
    <w:rsid w:val="00E12BFE"/>
    <w:rsid w:val="00E13ABC"/>
    <w:rsid w:val="00E144D6"/>
    <w:rsid w:val="00E17352"/>
    <w:rsid w:val="00E17598"/>
    <w:rsid w:val="00E206F6"/>
    <w:rsid w:val="00E20C7F"/>
    <w:rsid w:val="00E20DA4"/>
    <w:rsid w:val="00E21095"/>
    <w:rsid w:val="00E21136"/>
    <w:rsid w:val="00E2121E"/>
    <w:rsid w:val="00E2152A"/>
    <w:rsid w:val="00E238DA"/>
    <w:rsid w:val="00E23E1B"/>
    <w:rsid w:val="00E25EAA"/>
    <w:rsid w:val="00E27545"/>
    <w:rsid w:val="00E33D1E"/>
    <w:rsid w:val="00E357D0"/>
    <w:rsid w:val="00E36A42"/>
    <w:rsid w:val="00E371F5"/>
    <w:rsid w:val="00E3745A"/>
    <w:rsid w:val="00E37A6A"/>
    <w:rsid w:val="00E412BB"/>
    <w:rsid w:val="00E41921"/>
    <w:rsid w:val="00E42FE6"/>
    <w:rsid w:val="00E440C7"/>
    <w:rsid w:val="00E44DE0"/>
    <w:rsid w:val="00E4554E"/>
    <w:rsid w:val="00E45926"/>
    <w:rsid w:val="00E4635A"/>
    <w:rsid w:val="00E46FFD"/>
    <w:rsid w:val="00E475E2"/>
    <w:rsid w:val="00E475E9"/>
    <w:rsid w:val="00E478DD"/>
    <w:rsid w:val="00E51276"/>
    <w:rsid w:val="00E51D27"/>
    <w:rsid w:val="00E54595"/>
    <w:rsid w:val="00E636FF"/>
    <w:rsid w:val="00E63A91"/>
    <w:rsid w:val="00E63E4F"/>
    <w:rsid w:val="00E644C3"/>
    <w:rsid w:val="00E65079"/>
    <w:rsid w:val="00E65673"/>
    <w:rsid w:val="00E67BEC"/>
    <w:rsid w:val="00E7009A"/>
    <w:rsid w:val="00E70E40"/>
    <w:rsid w:val="00E71004"/>
    <w:rsid w:val="00E72718"/>
    <w:rsid w:val="00E7296C"/>
    <w:rsid w:val="00E739B0"/>
    <w:rsid w:val="00E73D7B"/>
    <w:rsid w:val="00E74F24"/>
    <w:rsid w:val="00E7581F"/>
    <w:rsid w:val="00E75B6A"/>
    <w:rsid w:val="00E75C2C"/>
    <w:rsid w:val="00E76274"/>
    <w:rsid w:val="00E764D7"/>
    <w:rsid w:val="00E76BCA"/>
    <w:rsid w:val="00E81BDF"/>
    <w:rsid w:val="00E87368"/>
    <w:rsid w:val="00E87B6A"/>
    <w:rsid w:val="00E907D6"/>
    <w:rsid w:val="00E91931"/>
    <w:rsid w:val="00E91B32"/>
    <w:rsid w:val="00E9203A"/>
    <w:rsid w:val="00E93D2D"/>
    <w:rsid w:val="00E94178"/>
    <w:rsid w:val="00E95032"/>
    <w:rsid w:val="00E9696F"/>
    <w:rsid w:val="00E97FDB"/>
    <w:rsid w:val="00EA0DF4"/>
    <w:rsid w:val="00EA235D"/>
    <w:rsid w:val="00EA42A7"/>
    <w:rsid w:val="00EA43BB"/>
    <w:rsid w:val="00EA4FD6"/>
    <w:rsid w:val="00EA5199"/>
    <w:rsid w:val="00EA5479"/>
    <w:rsid w:val="00EA68FA"/>
    <w:rsid w:val="00EB0067"/>
    <w:rsid w:val="00EB386A"/>
    <w:rsid w:val="00EB3938"/>
    <w:rsid w:val="00EB432E"/>
    <w:rsid w:val="00EB492D"/>
    <w:rsid w:val="00EB4ED0"/>
    <w:rsid w:val="00EB533C"/>
    <w:rsid w:val="00EC20BA"/>
    <w:rsid w:val="00EC3B50"/>
    <w:rsid w:val="00EC630D"/>
    <w:rsid w:val="00EC75F7"/>
    <w:rsid w:val="00EC7AF2"/>
    <w:rsid w:val="00ED031D"/>
    <w:rsid w:val="00ED09C1"/>
    <w:rsid w:val="00ED1EDA"/>
    <w:rsid w:val="00ED2448"/>
    <w:rsid w:val="00ED2991"/>
    <w:rsid w:val="00ED2A6D"/>
    <w:rsid w:val="00ED44A3"/>
    <w:rsid w:val="00ED5AA5"/>
    <w:rsid w:val="00ED606E"/>
    <w:rsid w:val="00ED61E4"/>
    <w:rsid w:val="00ED631C"/>
    <w:rsid w:val="00ED6729"/>
    <w:rsid w:val="00ED6B19"/>
    <w:rsid w:val="00ED7692"/>
    <w:rsid w:val="00ED7A05"/>
    <w:rsid w:val="00EE06A6"/>
    <w:rsid w:val="00EE1F7D"/>
    <w:rsid w:val="00EE23CE"/>
    <w:rsid w:val="00EE334C"/>
    <w:rsid w:val="00EE3A8F"/>
    <w:rsid w:val="00EE51CC"/>
    <w:rsid w:val="00EE71E2"/>
    <w:rsid w:val="00EF0CFD"/>
    <w:rsid w:val="00EF0E3E"/>
    <w:rsid w:val="00EF11A4"/>
    <w:rsid w:val="00EF40D9"/>
    <w:rsid w:val="00EF6E3B"/>
    <w:rsid w:val="00EF76D1"/>
    <w:rsid w:val="00EF78F9"/>
    <w:rsid w:val="00F000C9"/>
    <w:rsid w:val="00F00EF9"/>
    <w:rsid w:val="00F02153"/>
    <w:rsid w:val="00F032D7"/>
    <w:rsid w:val="00F03645"/>
    <w:rsid w:val="00F04882"/>
    <w:rsid w:val="00F04F0D"/>
    <w:rsid w:val="00F058DF"/>
    <w:rsid w:val="00F05D63"/>
    <w:rsid w:val="00F05FE9"/>
    <w:rsid w:val="00F0705C"/>
    <w:rsid w:val="00F0743E"/>
    <w:rsid w:val="00F1318E"/>
    <w:rsid w:val="00F1499D"/>
    <w:rsid w:val="00F155C2"/>
    <w:rsid w:val="00F15675"/>
    <w:rsid w:val="00F16125"/>
    <w:rsid w:val="00F16B23"/>
    <w:rsid w:val="00F17C6F"/>
    <w:rsid w:val="00F17CFE"/>
    <w:rsid w:val="00F17F1F"/>
    <w:rsid w:val="00F20A59"/>
    <w:rsid w:val="00F20D8D"/>
    <w:rsid w:val="00F21138"/>
    <w:rsid w:val="00F21250"/>
    <w:rsid w:val="00F2139F"/>
    <w:rsid w:val="00F22ABD"/>
    <w:rsid w:val="00F2398D"/>
    <w:rsid w:val="00F23E6E"/>
    <w:rsid w:val="00F24EDE"/>
    <w:rsid w:val="00F25321"/>
    <w:rsid w:val="00F25DF3"/>
    <w:rsid w:val="00F27CA6"/>
    <w:rsid w:val="00F318B4"/>
    <w:rsid w:val="00F31FD8"/>
    <w:rsid w:val="00F332D9"/>
    <w:rsid w:val="00F337EF"/>
    <w:rsid w:val="00F3478E"/>
    <w:rsid w:val="00F3492C"/>
    <w:rsid w:val="00F36FA4"/>
    <w:rsid w:val="00F4024F"/>
    <w:rsid w:val="00F4091F"/>
    <w:rsid w:val="00F432F5"/>
    <w:rsid w:val="00F43963"/>
    <w:rsid w:val="00F43DCF"/>
    <w:rsid w:val="00F4567F"/>
    <w:rsid w:val="00F464DE"/>
    <w:rsid w:val="00F479AB"/>
    <w:rsid w:val="00F47B1A"/>
    <w:rsid w:val="00F50B92"/>
    <w:rsid w:val="00F5184C"/>
    <w:rsid w:val="00F52695"/>
    <w:rsid w:val="00F52988"/>
    <w:rsid w:val="00F55D8E"/>
    <w:rsid w:val="00F55EA8"/>
    <w:rsid w:val="00F5645C"/>
    <w:rsid w:val="00F5646B"/>
    <w:rsid w:val="00F56AF6"/>
    <w:rsid w:val="00F622EC"/>
    <w:rsid w:val="00F6285E"/>
    <w:rsid w:val="00F62C37"/>
    <w:rsid w:val="00F63291"/>
    <w:rsid w:val="00F634A3"/>
    <w:rsid w:val="00F64939"/>
    <w:rsid w:val="00F65D89"/>
    <w:rsid w:val="00F65EBB"/>
    <w:rsid w:val="00F67BB3"/>
    <w:rsid w:val="00F710F9"/>
    <w:rsid w:val="00F71CC1"/>
    <w:rsid w:val="00F72509"/>
    <w:rsid w:val="00F726EC"/>
    <w:rsid w:val="00F75194"/>
    <w:rsid w:val="00F757CB"/>
    <w:rsid w:val="00F7620F"/>
    <w:rsid w:val="00F762AF"/>
    <w:rsid w:val="00F830AA"/>
    <w:rsid w:val="00F83431"/>
    <w:rsid w:val="00F83664"/>
    <w:rsid w:val="00F83875"/>
    <w:rsid w:val="00F83A5F"/>
    <w:rsid w:val="00F8462C"/>
    <w:rsid w:val="00F8616B"/>
    <w:rsid w:val="00F862AC"/>
    <w:rsid w:val="00F86E15"/>
    <w:rsid w:val="00F87F40"/>
    <w:rsid w:val="00F903B2"/>
    <w:rsid w:val="00F91BE6"/>
    <w:rsid w:val="00F91C56"/>
    <w:rsid w:val="00F91F39"/>
    <w:rsid w:val="00F92473"/>
    <w:rsid w:val="00F93DFB"/>
    <w:rsid w:val="00F943AC"/>
    <w:rsid w:val="00FA0AE4"/>
    <w:rsid w:val="00FA2AA6"/>
    <w:rsid w:val="00FA4107"/>
    <w:rsid w:val="00FA5A8F"/>
    <w:rsid w:val="00FA7410"/>
    <w:rsid w:val="00FB0AAE"/>
    <w:rsid w:val="00FB3EF0"/>
    <w:rsid w:val="00FB4DBA"/>
    <w:rsid w:val="00FB5010"/>
    <w:rsid w:val="00FB51D0"/>
    <w:rsid w:val="00FB5909"/>
    <w:rsid w:val="00FB667E"/>
    <w:rsid w:val="00FC1713"/>
    <w:rsid w:val="00FC2366"/>
    <w:rsid w:val="00FC4A4F"/>
    <w:rsid w:val="00FC4A5F"/>
    <w:rsid w:val="00FC63FA"/>
    <w:rsid w:val="00FD26BB"/>
    <w:rsid w:val="00FD41A0"/>
    <w:rsid w:val="00FD6690"/>
    <w:rsid w:val="00FD6F58"/>
    <w:rsid w:val="00FE2A37"/>
    <w:rsid w:val="00FE3120"/>
    <w:rsid w:val="00FE31A8"/>
    <w:rsid w:val="00FE3B0F"/>
    <w:rsid w:val="00FE52D6"/>
    <w:rsid w:val="00FE552D"/>
    <w:rsid w:val="00FE567E"/>
    <w:rsid w:val="00FF1681"/>
    <w:rsid w:val="00FF195C"/>
    <w:rsid w:val="00FF1D2D"/>
    <w:rsid w:val="00FF3BF8"/>
    <w:rsid w:val="00FF4F26"/>
    <w:rsid w:val="00FF518F"/>
    <w:rsid w:val="00FF7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5B7F5"/>
  <w15:docId w15:val="{B5C86466-122D-4851-84EF-8B0B91EF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31D"/>
    <w:rPr>
      <w:rFonts w:ascii="Arial" w:hAnsi="Arial"/>
    </w:rPr>
  </w:style>
  <w:style w:type="paragraph" w:styleId="Heading1">
    <w:name w:val="heading 1"/>
    <w:basedOn w:val="Normal"/>
    <w:next w:val="Normal"/>
    <w:link w:val="Heading1Char"/>
    <w:autoRedefine/>
    <w:uiPriority w:val="9"/>
    <w:qFormat/>
    <w:rsid w:val="00CD2539"/>
    <w:pPr>
      <w:numPr>
        <w:numId w:val="4"/>
      </w:numPr>
      <w:autoSpaceDE w:val="0"/>
      <w:autoSpaceDN w:val="0"/>
      <w:adjustRightInd w:val="0"/>
      <w:spacing w:before="120" w:after="120" w:line="360" w:lineRule="auto"/>
      <w:ind w:left="0"/>
      <w:jc w:val="center"/>
      <w:outlineLvl w:val="0"/>
    </w:pPr>
    <w:rPr>
      <w:b/>
      <w:bCs/>
      <w:caps/>
      <w:color w:val="000000" w:themeColor="text1"/>
      <w:sz w:val="28"/>
    </w:rPr>
  </w:style>
  <w:style w:type="paragraph" w:styleId="Heading2">
    <w:name w:val="heading 2"/>
    <w:basedOn w:val="Normal"/>
    <w:next w:val="Normal"/>
    <w:link w:val="Heading2Char"/>
    <w:autoRedefine/>
    <w:qFormat/>
    <w:rsid w:val="00C1339D"/>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9C156B"/>
    <w:pPr>
      <w:keepNext/>
      <w:numPr>
        <w:ilvl w:val="2"/>
        <w:numId w:val="2"/>
      </w:numPr>
      <w:spacing w:before="240" w:after="60"/>
      <w:outlineLvl w:val="2"/>
    </w:pPr>
    <w:rPr>
      <w:b/>
      <w:bCs/>
      <w:i/>
    </w:rPr>
  </w:style>
  <w:style w:type="paragraph" w:styleId="Heading4">
    <w:name w:val="heading 4"/>
    <w:basedOn w:val="Normal"/>
    <w:next w:val="Normal"/>
    <w:link w:val="Heading4Char"/>
    <w:semiHidden/>
    <w:unhideWhenUsed/>
    <w:qFormat/>
    <w:rsid w:val="00C067FC"/>
    <w:pPr>
      <w:keepNext/>
      <w:keepLines/>
      <w:numPr>
        <w:ilvl w:val="3"/>
        <w:numId w:val="2"/>
      </w:numPr>
      <w:tabs>
        <w:tab w:val="num" w:pos="360"/>
      </w:tabs>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tabs>
        <w:tab w:val="num" w:pos="360"/>
      </w:tabs>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tabs>
        <w:tab w:val="num" w:pos="360"/>
      </w:tabs>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tabs>
        <w:tab w:val="num" w:pos="360"/>
      </w:tabs>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tabs>
        <w:tab w:val="num" w:pos="360"/>
      </w:tab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tabs>
        <w:tab w:val="num" w:pos="360"/>
      </w:tab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CD2539"/>
    <w:rPr>
      <w:rFonts w:ascii="Arial" w:hAnsi="Arial"/>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link w:val="NoSpacingChar"/>
    <w:autoRedefine/>
    <w:uiPriority w:val="1"/>
    <w:qFormat/>
    <w:rsid w:val="00425470"/>
    <w:rPr>
      <w:rFonts w:ascii="Arial" w:hAnsi="Arial"/>
      <w:b/>
      <w:bCs/>
      <w:sz w:val="20"/>
      <w:szCs w:val="20"/>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196454"/>
    <w:pPr>
      <w:keepNext/>
      <w:spacing w:before="120" w:after="120" w:line="360" w:lineRule="auto"/>
    </w:pPr>
    <w:rPr>
      <w:b/>
      <w:bCs/>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alloonText">
    <w:name w:val="Balloon Text"/>
    <w:basedOn w:val="Normal"/>
    <w:link w:val="BalloonTextChar"/>
    <w:semiHidden/>
    <w:unhideWhenUsed/>
    <w:rsid w:val="00E475E2"/>
    <w:rPr>
      <w:rFonts w:ascii="Segoe UI" w:hAnsi="Segoe UI" w:cs="Segoe UI"/>
      <w:sz w:val="18"/>
      <w:szCs w:val="18"/>
    </w:rPr>
  </w:style>
  <w:style w:type="character" w:customStyle="1" w:styleId="BalloonTextChar">
    <w:name w:val="Balloon Text Char"/>
    <w:basedOn w:val="DefaultParagraphFont"/>
    <w:link w:val="BalloonText"/>
    <w:semiHidden/>
    <w:rsid w:val="00E475E2"/>
    <w:rPr>
      <w:rFonts w:ascii="Segoe UI" w:hAnsi="Segoe UI" w:cs="Segoe UI"/>
      <w:sz w:val="18"/>
      <w:szCs w:val="18"/>
    </w:rPr>
  </w:style>
  <w:style w:type="paragraph" w:customStyle="1" w:styleId="Equation">
    <w:name w:val="Equation"/>
    <w:basedOn w:val="Normal"/>
    <w:next w:val="Normal"/>
    <w:rsid w:val="00E475E2"/>
    <w:pPr>
      <w:widowControl w:val="0"/>
      <w:tabs>
        <w:tab w:val="right" w:pos="5040"/>
      </w:tabs>
      <w:spacing w:line="252" w:lineRule="auto"/>
      <w:jc w:val="both"/>
    </w:pPr>
    <w:rPr>
      <w:rFonts w:ascii="Times New Roman" w:hAnsi="Times New Roman" w:cs="Times New Roman"/>
      <w:sz w:val="20"/>
      <w:szCs w:val="20"/>
    </w:rPr>
  </w:style>
  <w:style w:type="character" w:customStyle="1" w:styleId="Heading2Char">
    <w:name w:val="Heading 2 Char"/>
    <w:basedOn w:val="DefaultParagraphFont"/>
    <w:link w:val="Heading2"/>
    <w:rsid w:val="00C1339D"/>
    <w:rPr>
      <w:rFonts w:ascii="Arial" w:hAnsi="Arial"/>
      <w:b/>
      <w:bCs/>
      <w:iCs/>
      <w:sz w:val="28"/>
      <w:szCs w:val="28"/>
    </w:rPr>
  </w:style>
  <w:style w:type="character" w:customStyle="1" w:styleId="Heading3Char">
    <w:name w:val="Heading 3 Char"/>
    <w:basedOn w:val="DefaultParagraphFont"/>
    <w:link w:val="Heading3"/>
    <w:rsid w:val="009C156B"/>
    <w:rPr>
      <w:rFonts w:ascii="Arial" w:hAnsi="Arial"/>
      <w:b/>
      <w:bCs/>
      <w:i/>
    </w:rPr>
  </w:style>
  <w:style w:type="paragraph" w:customStyle="1" w:styleId="Text">
    <w:name w:val="Text"/>
    <w:basedOn w:val="Normal"/>
    <w:rsid w:val="000A6A3A"/>
    <w:pPr>
      <w:widowControl w:val="0"/>
      <w:spacing w:line="252" w:lineRule="auto"/>
      <w:ind w:firstLine="202"/>
      <w:jc w:val="both"/>
    </w:pPr>
    <w:rPr>
      <w:rFonts w:ascii="Times New Roman" w:hAnsi="Times New Roman" w:cs="Times New Roman"/>
      <w:sz w:val="20"/>
      <w:szCs w:val="20"/>
    </w:rPr>
  </w:style>
  <w:style w:type="character" w:customStyle="1" w:styleId="NoSpacingChar">
    <w:name w:val="No Spacing Char"/>
    <w:basedOn w:val="DefaultParagraphFont"/>
    <w:link w:val="NoSpacing"/>
    <w:uiPriority w:val="1"/>
    <w:rsid w:val="00425470"/>
    <w:rPr>
      <w:rFonts w:ascii="Arial" w:hAnsi="Arial"/>
      <w:b/>
      <w:bCs/>
      <w:sz w:val="20"/>
      <w:szCs w:val="20"/>
    </w:rPr>
  </w:style>
  <w:style w:type="character" w:styleId="CommentReference">
    <w:name w:val="annotation reference"/>
    <w:basedOn w:val="DefaultParagraphFont"/>
    <w:semiHidden/>
    <w:unhideWhenUsed/>
    <w:rsid w:val="00B400A9"/>
    <w:rPr>
      <w:sz w:val="16"/>
      <w:szCs w:val="16"/>
    </w:rPr>
  </w:style>
  <w:style w:type="paragraph" w:styleId="CommentText">
    <w:name w:val="annotation text"/>
    <w:basedOn w:val="Normal"/>
    <w:link w:val="CommentTextChar"/>
    <w:semiHidden/>
    <w:unhideWhenUsed/>
    <w:rsid w:val="00B400A9"/>
    <w:rPr>
      <w:sz w:val="20"/>
      <w:szCs w:val="20"/>
    </w:rPr>
  </w:style>
  <w:style w:type="character" w:customStyle="1" w:styleId="CommentTextChar">
    <w:name w:val="Comment Text Char"/>
    <w:basedOn w:val="DefaultParagraphFont"/>
    <w:link w:val="CommentText"/>
    <w:semiHidden/>
    <w:rsid w:val="00B400A9"/>
    <w:rPr>
      <w:rFonts w:ascii="Arial" w:hAnsi="Arial"/>
      <w:sz w:val="20"/>
      <w:szCs w:val="20"/>
    </w:rPr>
  </w:style>
  <w:style w:type="paragraph" w:styleId="CommentSubject">
    <w:name w:val="annotation subject"/>
    <w:basedOn w:val="CommentText"/>
    <w:next w:val="CommentText"/>
    <w:link w:val="CommentSubjectChar"/>
    <w:semiHidden/>
    <w:unhideWhenUsed/>
    <w:rsid w:val="00B400A9"/>
    <w:rPr>
      <w:b/>
      <w:bCs/>
    </w:rPr>
  </w:style>
  <w:style w:type="character" w:customStyle="1" w:styleId="CommentSubjectChar">
    <w:name w:val="Comment Subject Char"/>
    <w:basedOn w:val="CommentTextChar"/>
    <w:link w:val="CommentSubject"/>
    <w:semiHidden/>
    <w:rsid w:val="00B400A9"/>
    <w:rPr>
      <w:rFonts w:ascii="Arial" w:hAnsi="Arial"/>
      <w:b/>
      <w:bCs/>
      <w:sz w:val="20"/>
      <w:szCs w:val="20"/>
    </w:rPr>
  </w:style>
  <w:style w:type="character" w:styleId="PlaceholderText">
    <w:name w:val="Placeholder Text"/>
    <w:basedOn w:val="DefaultParagraphFont"/>
    <w:uiPriority w:val="99"/>
    <w:semiHidden/>
    <w:rsid w:val="008508BA"/>
    <w:rPr>
      <w:color w:val="808080"/>
    </w:rPr>
  </w:style>
  <w:style w:type="paragraph" w:styleId="Revision">
    <w:name w:val="Revision"/>
    <w:hidden/>
    <w:uiPriority w:val="99"/>
    <w:semiHidden/>
    <w:rsid w:val="00F27CA6"/>
    <w:rPr>
      <w:rFonts w:ascii="Arial" w:hAnsi="Arial"/>
    </w:rPr>
  </w:style>
  <w:style w:type="paragraph" w:customStyle="1" w:styleId="SPIEreferencelisting">
    <w:name w:val="SPIE reference listing"/>
    <w:basedOn w:val="Normal"/>
    <w:rsid w:val="00142604"/>
    <w:pPr>
      <w:numPr>
        <w:numId w:val="7"/>
      </w:numPr>
      <w:jc w:val="both"/>
    </w:pPr>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DA5C7E"/>
    <w:rPr>
      <w:color w:val="605E5C"/>
      <w:shd w:val="clear" w:color="auto" w:fill="E1DFDD"/>
    </w:rPr>
  </w:style>
  <w:style w:type="paragraph" w:styleId="Bibliography">
    <w:name w:val="Bibliography"/>
    <w:basedOn w:val="Normal"/>
    <w:next w:val="Normal"/>
    <w:uiPriority w:val="37"/>
    <w:unhideWhenUsed/>
    <w:rsid w:val="003209B8"/>
  </w:style>
  <w:style w:type="paragraph" w:customStyle="1" w:styleId="SPIEbodytext">
    <w:name w:val="SPIE body text"/>
    <w:basedOn w:val="Normal"/>
    <w:link w:val="SPIEbodytextCharChar"/>
    <w:rsid w:val="005310AC"/>
    <w:pPr>
      <w:spacing w:after="120"/>
      <w:jc w:val="both"/>
    </w:pPr>
    <w:rPr>
      <w:rFonts w:ascii="Times New Roman" w:hAnsi="Times New Roman" w:cs="Times New Roman"/>
      <w:sz w:val="20"/>
    </w:rPr>
  </w:style>
  <w:style w:type="character" w:customStyle="1" w:styleId="SPIEbodytextCharChar">
    <w:name w:val="SPIE body text Char Char"/>
    <w:link w:val="SPIEbodytext"/>
    <w:rsid w:val="005310AC"/>
    <w:rPr>
      <w:rFonts w:cs="Times New Roman"/>
      <w:sz w:val="20"/>
    </w:rPr>
  </w:style>
  <w:style w:type="paragraph" w:styleId="FootnoteText">
    <w:name w:val="footnote text"/>
    <w:basedOn w:val="Normal"/>
    <w:link w:val="FootnoteTextChar"/>
    <w:semiHidden/>
    <w:unhideWhenUsed/>
    <w:rsid w:val="006A19B6"/>
    <w:rPr>
      <w:sz w:val="20"/>
      <w:szCs w:val="20"/>
    </w:rPr>
  </w:style>
  <w:style w:type="character" w:customStyle="1" w:styleId="FootnoteTextChar">
    <w:name w:val="Footnote Text Char"/>
    <w:basedOn w:val="DefaultParagraphFont"/>
    <w:link w:val="FootnoteText"/>
    <w:semiHidden/>
    <w:rsid w:val="006A19B6"/>
    <w:rPr>
      <w:rFonts w:ascii="Arial" w:hAnsi="Arial"/>
      <w:sz w:val="20"/>
      <w:szCs w:val="20"/>
    </w:rPr>
  </w:style>
  <w:style w:type="character" w:styleId="FootnoteReference">
    <w:name w:val="footnote reference"/>
    <w:basedOn w:val="DefaultParagraphFont"/>
    <w:semiHidden/>
    <w:unhideWhenUsed/>
    <w:rsid w:val="006A19B6"/>
    <w:rPr>
      <w:vertAlign w:val="superscript"/>
    </w:rPr>
  </w:style>
  <w:style w:type="paragraph" w:customStyle="1" w:styleId="TableTitle">
    <w:name w:val="Table Title"/>
    <w:basedOn w:val="Normal"/>
    <w:rsid w:val="000E5CF7"/>
    <w:pPr>
      <w:jc w:val="center"/>
    </w:pPr>
    <w:rPr>
      <w:rFonts w:ascii="Times New Roman" w:hAnsi="Times New Roman" w:cs="Times New Roman"/>
      <w:smallCaps/>
      <w:sz w:val="16"/>
      <w:szCs w:val="16"/>
    </w:rPr>
  </w:style>
  <w:style w:type="paragraph" w:customStyle="1" w:styleId="Style1">
    <w:name w:val="Style1"/>
    <w:basedOn w:val="Normal"/>
    <w:link w:val="Style1Char"/>
    <w:qFormat/>
    <w:rsid w:val="00E45926"/>
    <w:pPr>
      <w:keepNext/>
      <w:spacing w:before="240" w:after="80"/>
      <w:jc w:val="center"/>
      <w:outlineLvl w:val="0"/>
    </w:pPr>
    <w:rPr>
      <w:rFonts w:ascii="Times New Roman" w:hAnsi="Times New Roman" w:cs="Times New Roman"/>
      <w:smallCaps/>
      <w:kern w:val="28"/>
      <w:sz w:val="20"/>
      <w:szCs w:val="20"/>
    </w:rPr>
  </w:style>
  <w:style w:type="character" w:customStyle="1" w:styleId="Style1Char">
    <w:name w:val="Style1 Char"/>
    <w:link w:val="Style1"/>
    <w:rsid w:val="00E45926"/>
    <w:rPr>
      <w:rFonts w:cs="Times New Roman"/>
      <w:smallCaps/>
      <w:kern w:val="28"/>
      <w:sz w:val="20"/>
      <w:szCs w:val="20"/>
    </w:rPr>
  </w:style>
  <w:style w:type="character" w:customStyle="1" w:styleId="BodyText20">
    <w:name w:val="Body Text2"/>
    <w:uiPriority w:val="99"/>
    <w:rsid w:val="00E45926"/>
    <w:rPr>
      <w:rFonts w:ascii="Verdana" w:hAnsi="Verdana" w:cs="Verdana"/>
      <w:color w:val="000000"/>
      <w:sz w:val="22"/>
      <w:szCs w:val="22"/>
    </w:rPr>
  </w:style>
  <w:style w:type="paragraph" w:customStyle="1" w:styleId="StyleSPIEfigurecaption">
    <w:name w:val="Style SPIE figure caption"/>
    <w:basedOn w:val="Normal"/>
    <w:rsid w:val="00F4091F"/>
    <w:pPr>
      <w:spacing w:after="120"/>
      <w:ind w:left="360" w:right="360"/>
      <w:jc w:val="both"/>
    </w:pPr>
    <w:rPr>
      <w:rFonts w:ascii="Times New Roman" w:hAnsi="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66">
      <w:bodyDiv w:val="1"/>
      <w:marLeft w:val="0"/>
      <w:marRight w:val="0"/>
      <w:marTop w:val="0"/>
      <w:marBottom w:val="0"/>
      <w:divBdr>
        <w:top w:val="none" w:sz="0" w:space="0" w:color="auto"/>
        <w:left w:val="none" w:sz="0" w:space="0" w:color="auto"/>
        <w:bottom w:val="none" w:sz="0" w:space="0" w:color="auto"/>
        <w:right w:val="none" w:sz="0" w:space="0" w:color="auto"/>
      </w:divBdr>
    </w:div>
    <w:div w:id="1246299">
      <w:bodyDiv w:val="1"/>
      <w:marLeft w:val="0"/>
      <w:marRight w:val="0"/>
      <w:marTop w:val="0"/>
      <w:marBottom w:val="0"/>
      <w:divBdr>
        <w:top w:val="none" w:sz="0" w:space="0" w:color="auto"/>
        <w:left w:val="none" w:sz="0" w:space="0" w:color="auto"/>
        <w:bottom w:val="none" w:sz="0" w:space="0" w:color="auto"/>
        <w:right w:val="none" w:sz="0" w:space="0" w:color="auto"/>
      </w:divBdr>
    </w:div>
    <w:div w:id="1248703">
      <w:bodyDiv w:val="1"/>
      <w:marLeft w:val="0"/>
      <w:marRight w:val="0"/>
      <w:marTop w:val="0"/>
      <w:marBottom w:val="0"/>
      <w:divBdr>
        <w:top w:val="none" w:sz="0" w:space="0" w:color="auto"/>
        <w:left w:val="none" w:sz="0" w:space="0" w:color="auto"/>
        <w:bottom w:val="none" w:sz="0" w:space="0" w:color="auto"/>
        <w:right w:val="none" w:sz="0" w:space="0" w:color="auto"/>
      </w:divBdr>
    </w:div>
    <w:div w:id="1399723">
      <w:bodyDiv w:val="1"/>
      <w:marLeft w:val="0"/>
      <w:marRight w:val="0"/>
      <w:marTop w:val="0"/>
      <w:marBottom w:val="0"/>
      <w:divBdr>
        <w:top w:val="none" w:sz="0" w:space="0" w:color="auto"/>
        <w:left w:val="none" w:sz="0" w:space="0" w:color="auto"/>
        <w:bottom w:val="none" w:sz="0" w:space="0" w:color="auto"/>
        <w:right w:val="none" w:sz="0" w:space="0" w:color="auto"/>
      </w:divBdr>
    </w:div>
    <w:div w:id="1667409">
      <w:bodyDiv w:val="1"/>
      <w:marLeft w:val="0"/>
      <w:marRight w:val="0"/>
      <w:marTop w:val="0"/>
      <w:marBottom w:val="0"/>
      <w:divBdr>
        <w:top w:val="none" w:sz="0" w:space="0" w:color="auto"/>
        <w:left w:val="none" w:sz="0" w:space="0" w:color="auto"/>
        <w:bottom w:val="none" w:sz="0" w:space="0" w:color="auto"/>
        <w:right w:val="none" w:sz="0" w:space="0" w:color="auto"/>
      </w:divBdr>
    </w:div>
    <w:div w:id="1932723">
      <w:bodyDiv w:val="1"/>
      <w:marLeft w:val="0"/>
      <w:marRight w:val="0"/>
      <w:marTop w:val="0"/>
      <w:marBottom w:val="0"/>
      <w:divBdr>
        <w:top w:val="none" w:sz="0" w:space="0" w:color="auto"/>
        <w:left w:val="none" w:sz="0" w:space="0" w:color="auto"/>
        <w:bottom w:val="none" w:sz="0" w:space="0" w:color="auto"/>
        <w:right w:val="none" w:sz="0" w:space="0" w:color="auto"/>
      </w:divBdr>
    </w:div>
    <w:div w:id="2366115">
      <w:bodyDiv w:val="1"/>
      <w:marLeft w:val="0"/>
      <w:marRight w:val="0"/>
      <w:marTop w:val="0"/>
      <w:marBottom w:val="0"/>
      <w:divBdr>
        <w:top w:val="none" w:sz="0" w:space="0" w:color="auto"/>
        <w:left w:val="none" w:sz="0" w:space="0" w:color="auto"/>
        <w:bottom w:val="none" w:sz="0" w:space="0" w:color="auto"/>
        <w:right w:val="none" w:sz="0" w:space="0" w:color="auto"/>
      </w:divBdr>
    </w:div>
    <w:div w:id="2438896">
      <w:bodyDiv w:val="1"/>
      <w:marLeft w:val="0"/>
      <w:marRight w:val="0"/>
      <w:marTop w:val="0"/>
      <w:marBottom w:val="0"/>
      <w:divBdr>
        <w:top w:val="none" w:sz="0" w:space="0" w:color="auto"/>
        <w:left w:val="none" w:sz="0" w:space="0" w:color="auto"/>
        <w:bottom w:val="none" w:sz="0" w:space="0" w:color="auto"/>
        <w:right w:val="none" w:sz="0" w:space="0" w:color="auto"/>
      </w:divBdr>
    </w:div>
    <w:div w:id="3824039">
      <w:bodyDiv w:val="1"/>
      <w:marLeft w:val="0"/>
      <w:marRight w:val="0"/>
      <w:marTop w:val="0"/>
      <w:marBottom w:val="0"/>
      <w:divBdr>
        <w:top w:val="none" w:sz="0" w:space="0" w:color="auto"/>
        <w:left w:val="none" w:sz="0" w:space="0" w:color="auto"/>
        <w:bottom w:val="none" w:sz="0" w:space="0" w:color="auto"/>
        <w:right w:val="none" w:sz="0" w:space="0" w:color="auto"/>
      </w:divBdr>
    </w:div>
    <w:div w:id="4404924">
      <w:bodyDiv w:val="1"/>
      <w:marLeft w:val="0"/>
      <w:marRight w:val="0"/>
      <w:marTop w:val="0"/>
      <w:marBottom w:val="0"/>
      <w:divBdr>
        <w:top w:val="none" w:sz="0" w:space="0" w:color="auto"/>
        <w:left w:val="none" w:sz="0" w:space="0" w:color="auto"/>
        <w:bottom w:val="none" w:sz="0" w:space="0" w:color="auto"/>
        <w:right w:val="none" w:sz="0" w:space="0" w:color="auto"/>
      </w:divBdr>
    </w:div>
    <w:div w:id="5327517">
      <w:bodyDiv w:val="1"/>
      <w:marLeft w:val="0"/>
      <w:marRight w:val="0"/>
      <w:marTop w:val="0"/>
      <w:marBottom w:val="0"/>
      <w:divBdr>
        <w:top w:val="none" w:sz="0" w:space="0" w:color="auto"/>
        <w:left w:val="none" w:sz="0" w:space="0" w:color="auto"/>
        <w:bottom w:val="none" w:sz="0" w:space="0" w:color="auto"/>
        <w:right w:val="none" w:sz="0" w:space="0" w:color="auto"/>
      </w:divBdr>
    </w:div>
    <w:div w:id="5601875">
      <w:bodyDiv w:val="1"/>
      <w:marLeft w:val="0"/>
      <w:marRight w:val="0"/>
      <w:marTop w:val="0"/>
      <w:marBottom w:val="0"/>
      <w:divBdr>
        <w:top w:val="none" w:sz="0" w:space="0" w:color="auto"/>
        <w:left w:val="none" w:sz="0" w:space="0" w:color="auto"/>
        <w:bottom w:val="none" w:sz="0" w:space="0" w:color="auto"/>
        <w:right w:val="none" w:sz="0" w:space="0" w:color="auto"/>
      </w:divBdr>
    </w:div>
    <w:div w:id="5720261">
      <w:bodyDiv w:val="1"/>
      <w:marLeft w:val="0"/>
      <w:marRight w:val="0"/>
      <w:marTop w:val="0"/>
      <w:marBottom w:val="0"/>
      <w:divBdr>
        <w:top w:val="none" w:sz="0" w:space="0" w:color="auto"/>
        <w:left w:val="none" w:sz="0" w:space="0" w:color="auto"/>
        <w:bottom w:val="none" w:sz="0" w:space="0" w:color="auto"/>
        <w:right w:val="none" w:sz="0" w:space="0" w:color="auto"/>
      </w:divBdr>
    </w:div>
    <w:div w:id="7172376">
      <w:bodyDiv w:val="1"/>
      <w:marLeft w:val="0"/>
      <w:marRight w:val="0"/>
      <w:marTop w:val="0"/>
      <w:marBottom w:val="0"/>
      <w:divBdr>
        <w:top w:val="none" w:sz="0" w:space="0" w:color="auto"/>
        <w:left w:val="none" w:sz="0" w:space="0" w:color="auto"/>
        <w:bottom w:val="none" w:sz="0" w:space="0" w:color="auto"/>
        <w:right w:val="none" w:sz="0" w:space="0" w:color="auto"/>
      </w:divBdr>
    </w:div>
    <w:div w:id="7678446">
      <w:bodyDiv w:val="1"/>
      <w:marLeft w:val="0"/>
      <w:marRight w:val="0"/>
      <w:marTop w:val="0"/>
      <w:marBottom w:val="0"/>
      <w:divBdr>
        <w:top w:val="none" w:sz="0" w:space="0" w:color="auto"/>
        <w:left w:val="none" w:sz="0" w:space="0" w:color="auto"/>
        <w:bottom w:val="none" w:sz="0" w:space="0" w:color="auto"/>
        <w:right w:val="none" w:sz="0" w:space="0" w:color="auto"/>
      </w:divBdr>
    </w:div>
    <w:div w:id="8025648">
      <w:bodyDiv w:val="1"/>
      <w:marLeft w:val="0"/>
      <w:marRight w:val="0"/>
      <w:marTop w:val="0"/>
      <w:marBottom w:val="0"/>
      <w:divBdr>
        <w:top w:val="none" w:sz="0" w:space="0" w:color="auto"/>
        <w:left w:val="none" w:sz="0" w:space="0" w:color="auto"/>
        <w:bottom w:val="none" w:sz="0" w:space="0" w:color="auto"/>
        <w:right w:val="none" w:sz="0" w:space="0" w:color="auto"/>
      </w:divBdr>
    </w:div>
    <w:div w:id="8720245">
      <w:bodyDiv w:val="1"/>
      <w:marLeft w:val="0"/>
      <w:marRight w:val="0"/>
      <w:marTop w:val="0"/>
      <w:marBottom w:val="0"/>
      <w:divBdr>
        <w:top w:val="none" w:sz="0" w:space="0" w:color="auto"/>
        <w:left w:val="none" w:sz="0" w:space="0" w:color="auto"/>
        <w:bottom w:val="none" w:sz="0" w:space="0" w:color="auto"/>
        <w:right w:val="none" w:sz="0" w:space="0" w:color="auto"/>
      </w:divBdr>
    </w:div>
    <w:div w:id="8991954">
      <w:bodyDiv w:val="1"/>
      <w:marLeft w:val="0"/>
      <w:marRight w:val="0"/>
      <w:marTop w:val="0"/>
      <w:marBottom w:val="0"/>
      <w:divBdr>
        <w:top w:val="none" w:sz="0" w:space="0" w:color="auto"/>
        <w:left w:val="none" w:sz="0" w:space="0" w:color="auto"/>
        <w:bottom w:val="none" w:sz="0" w:space="0" w:color="auto"/>
        <w:right w:val="none" w:sz="0" w:space="0" w:color="auto"/>
      </w:divBdr>
    </w:div>
    <w:div w:id="9450530">
      <w:bodyDiv w:val="1"/>
      <w:marLeft w:val="0"/>
      <w:marRight w:val="0"/>
      <w:marTop w:val="0"/>
      <w:marBottom w:val="0"/>
      <w:divBdr>
        <w:top w:val="none" w:sz="0" w:space="0" w:color="auto"/>
        <w:left w:val="none" w:sz="0" w:space="0" w:color="auto"/>
        <w:bottom w:val="none" w:sz="0" w:space="0" w:color="auto"/>
        <w:right w:val="none" w:sz="0" w:space="0" w:color="auto"/>
      </w:divBdr>
    </w:div>
    <w:div w:id="9452971">
      <w:bodyDiv w:val="1"/>
      <w:marLeft w:val="0"/>
      <w:marRight w:val="0"/>
      <w:marTop w:val="0"/>
      <w:marBottom w:val="0"/>
      <w:divBdr>
        <w:top w:val="none" w:sz="0" w:space="0" w:color="auto"/>
        <w:left w:val="none" w:sz="0" w:space="0" w:color="auto"/>
        <w:bottom w:val="none" w:sz="0" w:space="0" w:color="auto"/>
        <w:right w:val="none" w:sz="0" w:space="0" w:color="auto"/>
      </w:divBdr>
    </w:div>
    <w:div w:id="9722439">
      <w:bodyDiv w:val="1"/>
      <w:marLeft w:val="0"/>
      <w:marRight w:val="0"/>
      <w:marTop w:val="0"/>
      <w:marBottom w:val="0"/>
      <w:divBdr>
        <w:top w:val="none" w:sz="0" w:space="0" w:color="auto"/>
        <w:left w:val="none" w:sz="0" w:space="0" w:color="auto"/>
        <w:bottom w:val="none" w:sz="0" w:space="0" w:color="auto"/>
        <w:right w:val="none" w:sz="0" w:space="0" w:color="auto"/>
      </w:divBdr>
    </w:div>
    <w:div w:id="10107817">
      <w:bodyDiv w:val="1"/>
      <w:marLeft w:val="0"/>
      <w:marRight w:val="0"/>
      <w:marTop w:val="0"/>
      <w:marBottom w:val="0"/>
      <w:divBdr>
        <w:top w:val="none" w:sz="0" w:space="0" w:color="auto"/>
        <w:left w:val="none" w:sz="0" w:space="0" w:color="auto"/>
        <w:bottom w:val="none" w:sz="0" w:space="0" w:color="auto"/>
        <w:right w:val="none" w:sz="0" w:space="0" w:color="auto"/>
      </w:divBdr>
    </w:div>
    <w:div w:id="11342111">
      <w:bodyDiv w:val="1"/>
      <w:marLeft w:val="0"/>
      <w:marRight w:val="0"/>
      <w:marTop w:val="0"/>
      <w:marBottom w:val="0"/>
      <w:divBdr>
        <w:top w:val="none" w:sz="0" w:space="0" w:color="auto"/>
        <w:left w:val="none" w:sz="0" w:space="0" w:color="auto"/>
        <w:bottom w:val="none" w:sz="0" w:space="0" w:color="auto"/>
        <w:right w:val="none" w:sz="0" w:space="0" w:color="auto"/>
      </w:divBdr>
    </w:div>
    <w:div w:id="11493414">
      <w:bodyDiv w:val="1"/>
      <w:marLeft w:val="0"/>
      <w:marRight w:val="0"/>
      <w:marTop w:val="0"/>
      <w:marBottom w:val="0"/>
      <w:divBdr>
        <w:top w:val="none" w:sz="0" w:space="0" w:color="auto"/>
        <w:left w:val="none" w:sz="0" w:space="0" w:color="auto"/>
        <w:bottom w:val="none" w:sz="0" w:space="0" w:color="auto"/>
        <w:right w:val="none" w:sz="0" w:space="0" w:color="auto"/>
      </w:divBdr>
    </w:div>
    <w:div w:id="12268294">
      <w:bodyDiv w:val="1"/>
      <w:marLeft w:val="0"/>
      <w:marRight w:val="0"/>
      <w:marTop w:val="0"/>
      <w:marBottom w:val="0"/>
      <w:divBdr>
        <w:top w:val="none" w:sz="0" w:space="0" w:color="auto"/>
        <w:left w:val="none" w:sz="0" w:space="0" w:color="auto"/>
        <w:bottom w:val="none" w:sz="0" w:space="0" w:color="auto"/>
        <w:right w:val="none" w:sz="0" w:space="0" w:color="auto"/>
      </w:divBdr>
    </w:div>
    <w:div w:id="12731537">
      <w:bodyDiv w:val="1"/>
      <w:marLeft w:val="0"/>
      <w:marRight w:val="0"/>
      <w:marTop w:val="0"/>
      <w:marBottom w:val="0"/>
      <w:divBdr>
        <w:top w:val="none" w:sz="0" w:space="0" w:color="auto"/>
        <w:left w:val="none" w:sz="0" w:space="0" w:color="auto"/>
        <w:bottom w:val="none" w:sz="0" w:space="0" w:color="auto"/>
        <w:right w:val="none" w:sz="0" w:space="0" w:color="auto"/>
      </w:divBdr>
    </w:div>
    <w:div w:id="13070017">
      <w:bodyDiv w:val="1"/>
      <w:marLeft w:val="0"/>
      <w:marRight w:val="0"/>
      <w:marTop w:val="0"/>
      <w:marBottom w:val="0"/>
      <w:divBdr>
        <w:top w:val="none" w:sz="0" w:space="0" w:color="auto"/>
        <w:left w:val="none" w:sz="0" w:space="0" w:color="auto"/>
        <w:bottom w:val="none" w:sz="0" w:space="0" w:color="auto"/>
        <w:right w:val="none" w:sz="0" w:space="0" w:color="auto"/>
      </w:divBdr>
    </w:div>
    <w:div w:id="13193645">
      <w:bodyDiv w:val="1"/>
      <w:marLeft w:val="0"/>
      <w:marRight w:val="0"/>
      <w:marTop w:val="0"/>
      <w:marBottom w:val="0"/>
      <w:divBdr>
        <w:top w:val="none" w:sz="0" w:space="0" w:color="auto"/>
        <w:left w:val="none" w:sz="0" w:space="0" w:color="auto"/>
        <w:bottom w:val="none" w:sz="0" w:space="0" w:color="auto"/>
        <w:right w:val="none" w:sz="0" w:space="0" w:color="auto"/>
      </w:divBdr>
    </w:div>
    <w:div w:id="13381355">
      <w:bodyDiv w:val="1"/>
      <w:marLeft w:val="0"/>
      <w:marRight w:val="0"/>
      <w:marTop w:val="0"/>
      <w:marBottom w:val="0"/>
      <w:divBdr>
        <w:top w:val="none" w:sz="0" w:space="0" w:color="auto"/>
        <w:left w:val="none" w:sz="0" w:space="0" w:color="auto"/>
        <w:bottom w:val="none" w:sz="0" w:space="0" w:color="auto"/>
        <w:right w:val="none" w:sz="0" w:space="0" w:color="auto"/>
      </w:divBdr>
    </w:div>
    <w:div w:id="13774733">
      <w:bodyDiv w:val="1"/>
      <w:marLeft w:val="0"/>
      <w:marRight w:val="0"/>
      <w:marTop w:val="0"/>
      <w:marBottom w:val="0"/>
      <w:divBdr>
        <w:top w:val="none" w:sz="0" w:space="0" w:color="auto"/>
        <w:left w:val="none" w:sz="0" w:space="0" w:color="auto"/>
        <w:bottom w:val="none" w:sz="0" w:space="0" w:color="auto"/>
        <w:right w:val="none" w:sz="0" w:space="0" w:color="auto"/>
      </w:divBdr>
    </w:div>
    <w:div w:id="13923556">
      <w:bodyDiv w:val="1"/>
      <w:marLeft w:val="0"/>
      <w:marRight w:val="0"/>
      <w:marTop w:val="0"/>
      <w:marBottom w:val="0"/>
      <w:divBdr>
        <w:top w:val="none" w:sz="0" w:space="0" w:color="auto"/>
        <w:left w:val="none" w:sz="0" w:space="0" w:color="auto"/>
        <w:bottom w:val="none" w:sz="0" w:space="0" w:color="auto"/>
        <w:right w:val="none" w:sz="0" w:space="0" w:color="auto"/>
      </w:divBdr>
    </w:div>
    <w:div w:id="14430787">
      <w:bodyDiv w:val="1"/>
      <w:marLeft w:val="0"/>
      <w:marRight w:val="0"/>
      <w:marTop w:val="0"/>
      <w:marBottom w:val="0"/>
      <w:divBdr>
        <w:top w:val="none" w:sz="0" w:space="0" w:color="auto"/>
        <w:left w:val="none" w:sz="0" w:space="0" w:color="auto"/>
        <w:bottom w:val="none" w:sz="0" w:space="0" w:color="auto"/>
        <w:right w:val="none" w:sz="0" w:space="0" w:color="auto"/>
      </w:divBdr>
    </w:div>
    <w:div w:id="14502444">
      <w:bodyDiv w:val="1"/>
      <w:marLeft w:val="0"/>
      <w:marRight w:val="0"/>
      <w:marTop w:val="0"/>
      <w:marBottom w:val="0"/>
      <w:divBdr>
        <w:top w:val="none" w:sz="0" w:space="0" w:color="auto"/>
        <w:left w:val="none" w:sz="0" w:space="0" w:color="auto"/>
        <w:bottom w:val="none" w:sz="0" w:space="0" w:color="auto"/>
        <w:right w:val="none" w:sz="0" w:space="0" w:color="auto"/>
      </w:divBdr>
    </w:div>
    <w:div w:id="14503027">
      <w:bodyDiv w:val="1"/>
      <w:marLeft w:val="0"/>
      <w:marRight w:val="0"/>
      <w:marTop w:val="0"/>
      <w:marBottom w:val="0"/>
      <w:divBdr>
        <w:top w:val="none" w:sz="0" w:space="0" w:color="auto"/>
        <w:left w:val="none" w:sz="0" w:space="0" w:color="auto"/>
        <w:bottom w:val="none" w:sz="0" w:space="0" w:color="auto"/>
        <w:right w:val="none" w:sz="0" w:space="0" w:color="auto"/>
      </w:divBdr>
    </w:div>
    <w:div w:id="14767145">
      <w:bodyDiv w:val="1"/>
      <w:marLeft w:val="0"/>
      <w:marRight w:val="0"/>
      <w:marTop w:val="0"/>
      <w:marBottom w:val="0"/>
      <w:divBdr>
        <w:top w:val="none" w:sz="0" w:space="0" w:color="auto"/>
        <w:left w:val="none" w:sz="0" w:space="0" w:color="auto"/>
        <w:bottom w:val="none" w:sz="0" w:space="0" w:color="auto"/>
        <w:right w:val="none" w:sz="0" w:space="0" w:color="auto"/>
      </w:divBdr>
    </w:div>
    <w:div w:id="14960381">
      <w:bodyDiv w:val="1"/>
      <w:marLeft w:val="0"/>
      <w:marRight w:val="0"/>
      <w:marTop w:val="0"/>
      <w:marBottom w:val="0"/>
      <w:divBdr>
        <w:top w:val="none" w:sz="0" w:space="0" w:color="auto"/>
        <w:left w:val="none" w:sz="0" w:space="0" w:color="auto"/>
        <w:bottom w:val="none" w:sz="0" w:space="0" w:color="auto"/>
        <w:right w:val="none" w:sz="0" w:space="0" w:color="auto"/>
      </w:divBdr>
    </w:div>
    <w:div w:id="15811871">
      <w:bodyDiv w:val="1"/>
      <w:marLeft w:val="0"/>
      <w:marRight w:val="0"/>
      <w:marTop w:val="0"/>
      <w:marBottom w:val="0"/>
      <w:divBdr>
        <w:top w:val="none" w:sz="0" w:space="0" w:color="auto"/>
        <w:left w:val="none" w:sz="0" w:space="0" w:color="auto"/>
        <w:bottom w:val="none" w:sz="0" w:space="0" w:color="auto"/>
        <w:right w:val="none" w:sz="0" w:space="0" w:color="auto"/>
      </w:divBdr>
    </w:div>
    <w:div w:id="15931710">
      <w:bodyDiv w:val="1"/>
      <w:marLeft w:val="0"/>
      <w:marRight w:val="0"/>
      <w:marTop w:val="0"/>
      <w:marBottom w:val="0"/>
      <w:divBdr>
        <w:top w:val="none" w:sz="0" w:space="0" w:color="auto"/>
        <w:left w:val="none" w:sz="0" w:space="0" w:color="auto"/>
        <w:bottom w:val="none" w:sz="0" w:space="0" w:color="auto"/>
        <w:right w:val="none" w:sz="0" w:space="0" w:color="auto"/>
      </w:divBdr>
    </w:div>
    <w:div w:id="16388966">
      <w:bodyDiv w:val="1"/>
      <w:marLeft w:val="0"/>
      <w:marRight w:val="0"/>
      <w:marTop w:val="0"/>
      <w:marBottom w:val="0"/>
      <w:divBdr>
        <w:top w:val="none" w:sz="0" w:space="0" w:color="auto"/>
        <w:left w:val="none" w:sz="0" w:space="0" w:color="auto"/>
        <w:bottom w:val="none" w:sz="0" w:space="0" w:color="auto"/>
        <w:right w:val="none" w:sz="0" w:space="0" w:color="auto"/>
      </w:divBdr>
    </w:div>
    <w:div w:id="16740673">
      <w:bodyDiv w:val="1"/>
      <w:marLeft w:val="0"/>
      <w:marRight w:val="0"/>
      <w:marTop w:val="0"/>
      <w:marBottom w:val="0"/>
      <w:divBdr>
        <w:top w:val="none" w:sz="0" w:space="0" w:color="auto"/>
        <w:left w:val="none" w:sz="0" w:space="0" w:color="auto"/>
        <w:bottom w:val="none" w:sz="0" w:space="0" w:color="auto"/>
        <w:right w:val="none" w:sz="0" w:space="0" w:color="auto"/>
      </w:divBdr>
    </w:div>
    <w:div w:id="17854707">
      <w:bodyDiv w:val="1"/>
      <w:marLeft w:val="0"/>
      <w:marRight w:val="0"/>
      <w:marTop w:val="0"/>
      <w:marBottom w:val="0"/>
      <w:divBdr>
        <w:top w:val="none" w:sz="0" w:space="0" w:color="auto"/>
        <w:left w:val="none" w:sz="0" w:space="0" w:color="auto"/>
        <w:bottom w:val="none" w:sz="0" w:space="0" w:color="auto"/>
        <w:right w:val="none" w:sz="0" w:space="0" w:color="auto"/>
      </w:divBdr>
    </w:div>
    <w:div w:id="18163699">
      <w:bodyDiv w:val="1"/>
      <w:marLeft w:val="0"/>
      <w:marRight w:val="0"/>
      <w:marTop w:val="0"/>
      <w:marBottom w:val="0"/>
      <w:divBdr>
        <w:top w:val="none" w:sz="0" w:space="0" w:color="auto"/>
        <w:left w:val="none" w:sz="0" w:space="0" w:color="auto"/>
        <w:bottom w:val="none" w:sz="0" w:space="0" w:color="auto"/>
        <w:right w:val="none" w:sz="0" w:space="0" w:color="auto"/>
      </w:divBdr>
    </w:div>
    <w:div w:id="18551455">
      <w:bodyDiv w:val="1"/>
      <w:marLeft w:val="0"/>
      <w:marRight w:val="0"/>
      <w:marTop w:val="0"/>
      <w:marBottom w:val="0"/>
      <w:divBdr>
        <w:top w:val="none" w:sz="0" w:space="0" w:color="auto"/>
        <w:left w:val="none" w:sz="0" w:space="0" w:color="auto"/>
        <w:bottom w:val="none" w:sz="0" w:space="0" w:color="auto"/>
        <w:right w:val="none" w:sz="0" w:space="0" w:color="auto"/>
      </w:divBdr>
    </w:div>
    <w:div w:id="18625204">
      <w:bodyDiv w:val="1"/>
      <w:marLeft w:val="0"/>
      <w:marRight w:val="0"/>
      <w:marTop w:val="0"/>
      <w:marBottom w:val="0"/>
      <w:divBdr>
        <w:top w:val="none" w:sz="0" w:space="0" w:color="auto"/>
        <w:left w:val="none" w:sz="0" w:space="0" w:color="auto"/>
        <w:bottom w:val="none" w:sz="0" w:space="0" w:color="auto"/>
        <w:right w:val="none" w:sz="0" w:space="0" w:color="auto"/>
      </w:divBdr>
    </w:div>
    <w:div w:id="19090281">
      <w:bodyDiv w:val="1"/>
      <w:marLeft w:val="0"/>
      <w:marRight w:val="0"/>
      <w:marTop w:val="0"/>
      <w:marBottom w:val="0"/>
      <w:divBdr>
        <w:top w:val="none" w:sz="0" w:space="0" w:color="auto"/>
        <w:left w:val="none" w:sz="0" w:space="0" w:color="auto"/>
        <w:bottom w:val="none" w:sz="0" w:space="0" w:color="auto"/>
        <w:right w:val="none" w:sz="0" w:space="0" w:color="auto"/>
      </w:divBdr>
    </w:div>
    <w:div w:id="19622559">
      <w:bodyDiv w:val="1"/>
      <w:marLeft w:val="0"/>
      <w:marRight w:val="0"/>
      <w:marTop w:val="0"/>
      <w:marBottom w:val="0"/>
      <w:divBdr>
        <w:top w:val="none" w:sz="0" w:space="0" w:color="auto"/>
        <w:left w:val="none" w:sz="0" w:space="0" w:color="auto"/>
        <w:bottom w:val="none" w:sz="0" w:space="0" w:color="auto"/>
        <w:right w:val="none" w:sz="0" w:space="0" w:color="auto"/>
      </w:divBdr>
    </w:div>
    <w:div w:id="19669473">
      <w:bodyDiv w:val="1"/>
      <w:marLeft w:val="0"/>
      <w:marRight w:val="0"/>
      <w:marTop w:val="0"/>
      <w:marBottom w:val="0"/>
      <w:divBdr>
        <w:top w:val="none" w:sz="0" w:space="0" w:color="auto"/>
        <w:left w:val="none" w:sz="0" w:space="0" w:color="auto"/>
        <w:bottom w:val="none" w:sz="0" w:space="0" w:color="auto"/>
        <w:right w:val="none" w:sz="0" w:space="0" w:color="auto"/>
      </w:divBdr>
    </w:div>
    <w:div w:id="19864949">
      <w:bodyDiv w:val="1"/>
      <w:marLeft w:val="0"/>
      <w:marRight w:val="0"/>
      <w:marTop w:val="0"/>
      <w:marBottom w:val="0"/>
      <w:divBdr>
        <w:top w:val="none" w:sz="0" w:space="0" w:color="auto"/>
        <w:left w:val="none" w:sz="0" w:space="0" w:color="auto"/>
        <w:bottom w:val="none" w:sz="0" w:space="0" w:color="auto"/>
        <w:right w:val="none" w:sz="0" w:space="0" w:color="auto"/>
      </w:divBdr>
    </w:div>
    <w:div w:id="20055287">
      <w:bodyDiv w:val="1"/>
      <w:marLeft w:val="0"/>
      <w:marRight w:val="0"/>
      <w:marTop w:val="0"/>
      <w:marBottom w:val="0"/>
      <w:divBdr>
        <w:top w:val="none" w:sz="0" w:space="0" w:color="auto"/>
        <w:left w:val="none" w:sz="0" w:space="0" w:color="auto"/>
        <w:bottom w:val="none" w:sz="0" w:space="0" w:color="auto"/>
        <w:right w:val="none" w:sz="0" w:space="0" w:color="auto"/>
      </w:divBdr>
    </w:div>
    <w:div w:id="20131050">
      <w:bodyDiv w:val="1"/>
      <w:marLeft w:val="0"/>
      <w:marRight w:val="0"/>
      <w:marTop w:val="0"/>
      <w:marBottom w:val="0"/>
      <w:divBdr>
        <w:top w:val="none" w:sz="0" w:space="0" w:color="auto"/>
        <w:left w:val="none" w:sz="0" w:space="0" w:color="auto"/>
        <w:bottom w:val="none" w:sz="0" w:space="0" w:color="auto"/>
        <w:right w:val="none" w:sz="0" w:space="0" w:color="auto"/>
      </w:divBdr>
    </w:div>
    <w:div w:id="20322467">
      <w:bodyDiv w:val="1"/>
      <w:marLeft w:val="0"/>
      <w:marRight w:val="0"/>
      <w:marTop w:val="0"/>
      <w:marBottom w:val="0"/>
      <w:divBdr>
        <w:top w:val="none" w:sz="0" w:space="0" w:color="auto"/>
        <w:left w:val="none" w:sz="0" w:space="0" w:color="auto"/>
        <w:bottom w:val="none" w:sz="0" w:space="0" w:color="auto"/>
        <w:right w:val="none" w:sz="0" w:space="0" w:color="auto"/>
      </w:divBdr>
    </w:div>
    <w:div w:id="21638142">
      <w:bodyDiv w:val="1"/>
      <w:marLeft w:val="0"/>
      <w:marRight w:val="0"/>
      <w:marTop w:val="0"/>
      <w:marBottom w:val="0"/>
      <w:divBdr>
        <w:top w:val="none" w:sz="0" w:space="0" w:color="auto"/>
        <w:left w:val="none" w:sz="0" w:space="0" w:color="auto"/>
        <w:bottom w:val="none" w:sz="0" w:space="0" w:color="auto"/>
        <w:right w:val="none" w:sz="0" w:space="0" w:color="auto"/>
      </w:divBdr>
    </w:div>
    <w:div w:id="21830108">
      <w:bodyDiv w:val="1"/>
      <w:marLeft w:val="0"/>
      <w:marRight w:val="0"/>
      <w:marTop w:val="0"/>
      <w:marBottom w:val="0"/>
      <w:divBdr>
        <w:top w:val="none" w:sz="0" w:space="0" w:color="auto"/>
        <w:left w:val="none" w:sz="0" w:space="0" w:color="auto"/>
        <w:bottom w:val="none" w:sz="0" w:space="0" w:color="auto"/>
        <w:right w:val="none" w:sz="0" w:space="0" w:color="auto"/>
      </w:divBdr>
    </w:div>
    <w:div w:id="22177318">
      <w:bodyDiv w:val="1"/>
      <w:marLeft w:val="0"/>
      <w:marRight w:val="0"/>
      <w:marTop w:val="0"/>
      <w:marBottom w:val="0"/>
      <w:divBdr>
        <w:top w:val="none" w:sz="0" w:space="0" w:color="auto"/>
        <w:left w:val="none" w:sz="0" w:space="0" w:color="auto"/>
        <w:bottom w:val="none" w:sz="0" w:space="0" w:color="auto"/>
        <w:right w:val="none" w:sz="0" w:space="0" w:color="auto"/>
      </w:divBdr>
    </w:div>
    <w:div w:id="22825377">
      <w:bodyDiv w:val="1"/>
      <w:marLeft w:val="0"/>
      <w:marRight w:val="0"/>
      <w:marTop w:val="0"/>
      <w:marBottom w:val="0"/>
      <w:divBdr>
        <w:top w:val="none" w:sz="0" w:space="0" w:color="auto"/>
        <w:left w:val="none" w:sz="0" w:space="0" w:color="auto"/>
        <w:bottom w:val="none" w:sz="0" w:space="0" w:color="auto"/>
        <w:right w:val="none" w:sz="0" w:space="0" w:color="auto"/>
      </w:divBdr>
    </w:div>
    <w:div w:id="22942482">
      <w:bodyDiv w:val="1"/>
      <w:marLeft w:val="0"/>
      <w:marRight w:val="0"/>
      <w:marTop w:val="0"/>
      <w:marBottom w:val="0"/>
      <w:divBdr>
        <w:top w:val="none" w:sz="0" w:space="0" w:color="auto"/>
        <w:left w:val="none" w:sz="0" w:space="0" w:color="auto"/>
        <w:bottom w:val="none" w:sz="0" w:space="0" w:color="auto"/>
        <w:right w:val="none" w:sz="0" w:space="0" w:color="auto"/>
      </w:divBdr>
    </w:div>
    <w:div w:id="23023330">
      <w:bodyDiv w:val="1"/>
      <w:marLeft w:val="0"/>
      <w:marRight w:val="0"/>
      <w:marTop w:val="0"/>
      <w:marBottom w:val="0"/>
      <w:divBdr>
        <w:top w:val="none" w:sz="0" w:space="0" w:color="auto"/>
        <w:left w:val="none" w:sz="0" w:space="0" w:color="auto"/>
        <w:bottom w:val="none" w:sz="0" w:space="0" w:color="auto"/>
        <w:right w:val="none" w:sz="0" w:space="0" w:color="auto"/>
      </w:divBdr>
    </w:div>
    <w:div w:id="23294984">
      <w:bodyDiv w:val="1"/>
      <w:marLeft w:val="0"/>
      <w:marRight w:val="0"/>
      <w:marTop w:val="0"/>
      <w:marBottom w:val="0"/>
      <w:divBdr>
        <w:top w:val="none" w:sz="0" w:space="0" w:color="auto"/>
        <w:left w:val="none" w:sz="0" w:space="0" w:color="auto"/>
        <w:bottom w:val="none" w:sz="0" w:space="0" w:color="auto"/>
        <w:right w:val="none" w:sz="0" w:space="0" w:color="auto"/>
      </w:divBdr>
    </w:div>
    <w:div w:id="23486019">
      <w:bodyDiv w:val="1"/>
      <w:marLeft w:val="0"/>
      <w:marRight w:val="0"/>
      <w:marTop w:val="0"/>
      <w:marBottom w:val="0"/>
      <w:divBdr>
        <w:top w:val="none" w:sz="0" w:space="0" w:color="auto"/>
        <w:left w:val="none" w:sz="0" w:space="0" w:color="auto"/>
        <w:bottom w:val="none" w:sz="0" w:space="0" w:color="auto"/>
        <w:right w:val="none" w:sz="0" w:space="0" w:color="auto"/>
      </w:divBdr>
    </w:div>
    <w:div w:id="23604830">
      <w:bodyDiv w:val="1"/>
      <w:marLeft w:val="0"/>
      <w:marRight w:val="0"/>
      <w:marTop w:val="0"/>
      <w:marBottom w:val="0"/>
      <w:divBdr>
        <w:top w:val="none" w:sz="0" w:space="0" w:color="auto"/>
        <w:left w:val="none" w:sz="0" w:space="0" w:color="auto"/>
        <w:bottom w:val="none" w:sz="0" w:space="0" w:color="auto"/>
        <w:right w:val="none" w:sz="0" w:space="0" w:color="auto"/>
      </w:divBdr>
    </w:div>
    <w:div w:id="24865396">
      <w:bodyDiv w:val="1"/>
      <w:marLeft w:val="0"/>
      <w:marRight w:val="0"/>
      <w:marTop w:val="0"/>
      <w:marBottom w:val="0"/>
      <w:divBdr>
        <w:top w:val="none" w:sz="0" w:space="0" w:color="auto"/>
        <w:left w:val="none" w:sz="0" w:space="0" w:color="auto"/>
        <w:bottom w:val="none" w:sz="0" w:space="0" w:color="auto"/>
        <w:right w:val="none" w:sz="0" w:space="0" w:color="auto"/>
      </w:divBdr>
    </w:div>
    <w:div w:id="26105541">
      <w:bodyDiv w:val="1"/>
      <w:marLeft w:val="0"/>
      <w:marRight w:val="0"/>
      <w:marTop w:val="0"/>
      <w:marBottom w:val="0"/>
      <w:divBdr>
        <w:top w:val="none" w:sz="0" w:space="0" w:color="auto"/>
        <w:left w:val="none" w:sz="0" w:space="0" w:color="auto"/>
        <w:bottom w:val="none" w:sz="0" w:space="0" w:color="auto"/>
        <w:right w:val="none" w:sz="0" w:space="0" w:color="auto"/>
      </w:divBdr>
    </w:div>
    <w:div w:id="26562077">
      <w:bodyDiv w:val="1"/>
      <w:marLeft w:val="0"/>
      <w:marRight w:val="0"/>
      <w:marTop w:val="0"/>
      <w:marBottom w:val="0"/>
      <w:divBdr>
        <w:top w:val="none" w:sz="0" w:space="0" w:color="auto"/>
        <w:left w:val="none" w:sz="0" w:space="0" w:color="auto"/>
        <w:bottom w:val="none" w:sz="0" w:space="0" w:color="auto"/>
        <w:right w:val="none" w:sz="0" w:space="0" w:color="auto"/>
      </w:divBdr>
    </w:div>
    <w:div w:id="27608374">
      <w:bodyDiv w:val="1"/>
      <w:marLeft w:val="0"/>
      <w:marRight w:val="0"/>
      <w:marTop w:val="0"/>
      <w:marBottom w:val="0"/>
      <w:divBdr>
        <w:top w:val="none" w:sz="0" w:space="0" w:color="auto"/>
        <w:left w:val="none" w:sz="0" w:space="0" w:color="auto"/>
        <w:bottom w:val="none" w:sz="0" w:space="0" w:color="auto"/>
        <w:right w:val="none" w:sz="0" w:space="0" w:color="auto"/>
      </w:divBdr>
    </w:div>
    <w:div w:id="27994324">
      <w:bodyDiv w:val="1"/>
      <w:marLeft w:val="0"/>
      <w:marRight w:val="0"/>
      <w:marTop w:val="0"/>
      <w:marBottom w:val="0"/>
      <w:divBdr>
        <w:top w:val="none" w:sz="0" w:space="0" w:color="auto"/>
        <w:left w:val="none" w:sz="0" w:space="0" w:color="auto"/>
        <w:bottom w:val="none" w:sz="0" w:space="0" w:color="auto"/>
        <w:right w:val="none" w:sz="0" w:space="0" w:color="auto"/>
      </w:divBdr>
    </w:div>
    <w:div w:id="28339028">
      <w:bodyDiv w:val="1"/>
      <w:marLeft w:val="0"/>
      <w:marRight w:val="0"/>
      <w:marTop w:val="0"/>
      <w:marBottom w:val="0"/>
      <w:divBdr>
        <w:top w:val="none" w:sz="0" w:space="0" w:color="auto"/>
        <w:left w:val="none" w:sz="0" w:space="0" w:color="auto"/>
        <w:bottom w:val="none" w:sz="0" w:space="0" w:color="auto"/>
        <w:right w:val="none" w:sz="0" w:space="0" w:color="auto"/>
      </w:divBdr>
    </w:div>
    <w:div w:id="28841817">
      <w:bodyDiv w:val="1"/>
      <w:marLeft w:val="0"/>
      <w:marRight w:val="0"/>
      <w:marTop w:val="0"/>
      <w:marBottom w:val="0"/>
      <w:divBdr>
        <w:top w:val="none" w:sz="0" w:space="0" w:color="auto"/>
        <w:left w:val="none" w:sz="0" w:space="0" w:color="auto"/>
        <w:bottom w:val="none" w:sz="0" w:space="0" w:color="auto"/>
        <w:right w:val="none" w:sz="0" w:space="0" w:color="auto"/>
      </w:divBdr>
    </w:div>
    <w:div w:id="29110057">
      <w:bodyDiv w:val="1"/>
      <w:marLeft w:val="0"/>
      <w:marRight w:val="0"/>
      <w:marTop w:val="0"/>
      <w:marBottom w:val="0"/>
      <w:divBdr>
        <w:top w:val="none" w:sz="0" w:space="0" w:color="auto"/>
        <w:left w:val="none" w:sz="0" w:space="0" w:color="auto"/>
        <w:bottom w:val="none" w:sz="0" w:space="0" w:color="auto"/>
        <w:right w:val="none" w:sz="0" w:space="0" w:color="auto"/>
      </w:divBdr>
    </w:div>
    <w:div w:id="29690731">
      <w:bodyDiv w:val="1"/>
      <w:marLeft w:val="0"/>
      <w:marRight w:val="0"/>
      <w:marTop w:val="0"/>
      <w:marBottom w:val="0"/>
      <w:divBdr>
        <w:top w:val="none" w:sz="0" w:space="0" w:color="auto"/>
        <w:left w:val="none" w:sz="0" w:space="0" w:color="auto"/>
        <w:bottom w:val="none" w:sz="0" w:space="0" w:color="auto"/>
        <w:right w:val="none" w:sz="0" w:space="0" w:color="auto"/>
      </w:divBdr>
    </w:div>
    <w:div w:id="30229581">
      <w:bodyDiv w:val="1"/>
      <w:marLeft w:val="0"/>
      <w:marRight w:val="0"/>
      <w:marTop w:val="0"/>
      <w:marBottom w:val="0"/>
      <w:divBdr>
        <w:top w:val="none" w:sz="0" w:space="0" w:color="auto"/>
        <w:left w:val="none" w:sz="0" w:space="0" w:color="auto"/>
        <w:bottom w:val="none" w:sz="0" w:space="0" w:color="auto"/>
        <w:right w:val="none" w:sz="0" w:space="0" w:color="auto"/>
      </w:divBdr>
    </w:div>
    <w:div w:id="30886558">
      <w:bodyDiv w:val="1"/>
      <w:marLeft w:val="0"/>
      <w:marRight w:val="0"/>
      <w:marTop w:val="0"/>
      <w:marBottom w:val="0"/>
      <w:divBdr>
        <w:top w:val="none" w:sz="0" w:space="0" w:color="auto"/>
        <w:left w:val="none" w:sz="0" w:space="0" w:color="auto"/>
        <w:bottom w:val="none" w:sz="0" w:space="0" w:color="auto"/>
        <w:right w:val="none" w:sz="0" w:space="0" w:color="auto"/>
      </w:divBdr>
    </w:div>
    <w:div w:id="30955300">
      <w:bodyDiv w:val="1"/>
      <w:marLeft w:val="0"/>
      <w:marRight w:val="0"/>
      <w:marTop w:val="0"/>
      <w:marBottom w:val="0"/>
      <w:divBdr>
        <w:top w:val="none" w:sz="0" w:space="0" w:color="auto"/>
        <w:left w:val="none" w:sz="0" w:space="0" w:color="auto"/>
        <w:bottom w:val="none" w:sz="0" w:space="0" w:color="auto"/>
        <w:right w:val="none" w:sz="0" w:space="0" w:color="auto"/>
      </w:divBdr>
    </w:div>
    <w:div w:id="32537509">
      <w:bodyDiv w:val="1"/>
      <w:marLeft w:val="0"/>
      <w:marRight w:val="0"/>
      <w:marTop w:val="0"/>
      <w:marBottom w:val="0"/>
      <w:divBdr>
        <w:top w:val="none" w:sz="0" w:space="0" w:color="auto"/>
        <w:left w:val="none" w:sz="0" w:space="0" w:color="auto"/>
        <w:bottom w:val="none" w:sz="0" w:space="0" w:color="auto"/>
        <w:right w:val="none" w:sz="0" w:space="0" w:color="auto"/>
      </w:divBdr>
    </w:div>
    <w:div w:id="32655781">
      <w:bodyDiv w:val="1"/>
      <w:marLeft w:val="0"/>
      <w:marRight w:val="0"/>
      <w:marTop w:val="0"/>
      <w:marBottom w:val="0"/>
      <w:divBdr>
        <w:top w:val="none" w:sz="0" w:space="0" w:color="auto"/>
        <w:left w:val="none" w:sz="0" w:space="0" w:color="auto"/>
        <w:bottom w:val="none" w:sz="0" w:space="0" w:color="auto"/>
        <w:right w:val="none" w:sz="0" w:space="0" w:color="auto"/>
      </w:divBdr>
    </w:div>
    <w:div w:id="32846727">
      <w:bodyDiv w:val="1"/>
      <w:marLeft w:val="0"/>
      <w:marRight w:val="0"/>
      <w:marTop w:val="0"/>
      <w:marBottom w:val="0"/>
      <w:divBdr>
        <w:top w:val="none" w:sz="0" w:space="0" w:color="auto"/>
        <w:left w:val="none" w:sz="0" w:space="0" w:color="auto"/>
        <w:bottom w:val="none" w:sz="0" w:space="0" w:color="auto"/>
        <w:right w:val="none" w:sz="0" w:space="0" w:color="auto"/>
      </w:divBdr>
    </w:div>
    <w:div w:id="33315658">
      <w:bodyDiv w:val="1"/>
      <w:marLeft w:val="0"/>
      <w:marRight w:val="0"/>
      <w:marTop w:val="0"/>
      <w:marBottom w:val="0"/>
      <w:divBdr>
        <w:top w:val="none" w:sz="0" w:space="0" w:color="auto"/>
        <w:left w:val="none" w:sz="0" w:space="0" w:color="auto"/>
        <w:bottom w:val="none" w:sz="0" w:space="0" w:color="auto"/>
        <w:right w:val="none" w:sz="0" w:space="0" w:color="auto"/>
      </w:divBdr>
    </w:div>
    <w:div w:id="33386043">
      <w:bodyDiv w:val="1"/>
      <w:marLeft w:val="0"/>
      <w:marRight w:val="0"/>
      <w:marTop w:val="0"/>
      <w:marBottom w:val="0"/>
      <w:divBdr>
        <w:top w:val="none" w:sz="0" w:space="0" w:color="auto"/>
        <w:left w:val="none" w:sz="0" w:space="0" w:color="auto"/>
        <w:bottom w:val="none" w:sz="0" w:space="0" w:color="auto"/>
        <w:right w:val="none" w:sz="0" w:space="0" w:color="auto"/>
      </w:divBdr>
    </w:div>
    <w:div w:id="34887448">
      <w:bodyDiv w:val="1"/>
      <w:marLeft w:val="0"/>
      <w:marRight w:val="0"/>
      <w:marTop w:val="0"/>
      <w:marBottom w:val="0"/>
      <w:divBdr>
        <w:top w:val="none" w:sz="0" w:space="0" w:color="auto"/>
        <w:left w:val="none" w:sz="0" w:space="0" w:color="auto"/>
        <w:bottom w:val="none" w:sz="0" w:space="0" w:color="auto"/>
        <w:right w:val="none" w:sz="0" w:space="0" w:color="auto"/>
      </w:divBdr>
    </w:div>
    <w:div w:id="35088459">
      <w:bodyDiv w:val="1"/>
      <w:marLeft w:val="0"/>
      <w:marRight w:val="0"/>
      <w:marTop w:val="0"/>
      <w:marBottom w:val="0"/>
      <w:divBdr>
        <w:top w:val="none" w:sz="0" w:space="0" w:color="auto"/>
        <w:left w:val="none" w:sz="0" w:space="0" w:color="auto"/>
        <w:bottom w:val="none" w:sz="0" w:space="0" w:color="auto"/>
        <w:right w:val="none" w:sz="0" w:space="0" w:color="auto"/>
      </w:divBdr>
    </w:div>
    <w:div w:id="35550932">
      <w:bodyDiv w:val="1"/>
      <w:marLeft w:val="0"/>
      <w:marRight w:val="0"/>
      <w:marTop w:val="0"/>
      <w:marBottom w:val="0"/>
      <w:divBdr>
        <w:top w:val="none" w:sz="0" w:space="0" w:color="auto"/>
        <w:left w:val="none" w:sz="0" w:space="0" w:color="auto"/>
        <w:bottom w:val="none" w:sz="0" w:space="0" w:color="auto"/>
        <w:right w:val="none" w:sz="0" w:space="0" w:color="auto"/>
      </w:divBdr>
    </w:div>
    <w:div w:id="36006641">
      <w:bodyDiv w:val="1"/>
      <w:marLeft w:val="0"/>
      <w:marRight w:val="0"/>
      <w:marTop w:val="0"/>
      <w:marBottom w:val="0"/>
      <w:divBdr>
        <w:top w:val="none" w:sz="0" w:space="0" w:color="auto"/>
        <w:left w:val="none" w:sz="0" w:space="0" w:color="auto"/>
        <w:bottom w:val="none" w:sz="0" w:space="0" w:color="auto"/>
        <w:right w:val="none" w:sz="0" w:space="0" w:color="auto"/>
      </w:divBdr>
    </w:div>
    <w:div w:id="36512930">
      <w:bodyDiv w:val="1"/>
      <w:marLeft w:val="0"/>
      <w:marRight w:val="0"/>
      <w:marTop w:val="0"/>
      <w:marBottom w:val="0"/>
      <w:divBdr>
        <w:top w:val="none" w:sz="0" w:space="0" w:color="auto"/>
        <w:left w:val="none" w:sz="0" w:space="0" w:color="auto"/>
        <w:bottom w:val="none" w:sz="0" w:space="0" w:color="auto"/>
        <w:right w:val="none" w:sz="0" w:space="0" w:color="auto"/>
      </w:divBdr>
    </w:div>
    <w:div w:id="36590761">
      <w:bodyDiv w:val="1"/>
      <w:marLeft w:val="0"/>
      <w:marRight w:val="0"/>
      <w:marTop w:val="0"/>
      <w:marBottom w:val="0"/>
      <w:divBdr>
        <w:top w:val="none" w:sz="0" w:space="0" w:color="auto"/>
        <w:left w:val="none" w:sz="0" w:space="0" w:color="auto"/>
        <w:bottom w:val="none" w:sz="0" w:space="0" w:color="auto"/>
        <w:right w:val="none" w:sz="0" w:space="0" w:color="auto"/>
      </w:divBdr>
    </w:div>
    <w:div w:id="36900875">
      <w:bodyDiv w:val="1"/>
      <w:marLeft w:val="0"/>
      <w:marRight w:val="0"/>
      <w:marTop w:val="0"/>
      <w:marBottom w:val="0"/>
      <w:divBdr>
        <w:top w:val="none" w:sz="0" w:space="0" w:color="auto"/>
        <w:left w:val="none" w:sz="0" w:space="0" w:color="auto"/>
        <w:bottom w:val="none" w:sz="0" w:space="0" w:color="auto"/>
        <w:right w:val="none" w:sz="0" w:space="0" w:color="auto"/>
      </w:divBdr>
    </w:div>
    <w:div w:id="37512912">
      <w:bodyDiv w:val="1"/>
      <w:marLeft w:val="0"/>
      <w:marRight w:val="0"/>
      <w:marTop w:val="0"/>
      <w:marBottom w:val="0"/>
      <w:divBdr>
        <w:top w:val="none" w:sz="0" w:space="0" w:color="auto"/>
        <w:left w:val="none" w:sz="0" w:space="0" w:color="auto"/>
        <w:bottom w:val="none" w:sz="0" w:space="0" w:color="auto"/>
        <w:right w:val="none" w:sz="0" w:space="0" w:color="auto"/>
      </w:divBdr>
    </w:div>
    <w:div w:id="37706956">
      <w:bodyDiv w:val="1"/>
      <w:marLeft w:val="0"/>
      <w:marRight w:val="0"/>
      <w:marTop w:val="0"/>
      <w:marBottom w:val="0"/>
      <w:divBdr>
        <w:top w:val="none" w:sz="0" w:space="0" w:color="auto"/>
        <w:left w:val="none" w:sz="0" w:space="0" w:color="auto"/>
        <w:bottom w:val="none" w:sz="0" w:space="0" w:color="auto"/>
        <w:right w:val="none" w:sz="0" w:space="0" w:color="auto"/>
      </w:divBdr>
    </w:div>
    <w:div w:id="38239583">
      <w:bodyDiv w:val="1"/>
      <w:marLeft w:val="0"/>
      <w:marRight w:val="0"/>
      <w:marTop w:val="0"/>
      <w:marBottom w:val="0"/>
      <w:divBdr>
        <w:top w:val="none" w:sz="0" w:space="0" w:color="auto"/>
        <w:left w:val="none" w:sz="0" w:space="0" w:color="auto"/>
        <w:bottom w:val="none" w:sz="0" w:space="0" w:color="auto"/>
        <w:right w:val="none" w:sz="0" w:space="0" w:color="auto"/>
      </w:divBdr>
    </w:div>
    <w:div w:id="39789227">
      <w:bodyDiv w:val="1"/>
      <w:marLeft w:val="0"/>
      <w:marRight w:val="0"/>
      <w:marTop w:val="0"/>
      <w:marBottom w:val="0"/>
      <w:divBdr>
        <w:top w:val="none" w:sz="0" w:space="0" w:color="auto"/>
        <w:left w:val="none" w:sz="0" w:space="0" w:color="auto"/>
        <w:bottom w:val="none" w:sz="0" w:space="0" w:color="auto"/>
        <w:right w:val="none" w:sz="0" w:space="0" w:color="auto"/>
      </w:divBdr>
    </w:div>
    <w:div w:id="41830468">
      <w:bodyDiv w:val="1"/>
      <w:marLeft w:val="0"/>
      <w:marRight w:val="0"/>
      <w:marTop w:val="0"/>
      <w:marBottom w:val="0"/>
      <w:divBdr>
        <w:top w:val="none" w:sz="0" w:space="0" w:color="auto"/>
        <w:left w:val="none" w:sz="0" w:space="0" w:color="auto"/>
        <w:bottom w:val="none" w:sz="0" w:space="0" w:color="auto"/>
        <w:right w:val="none" w:sz="0" w:space="0" w:color="auto"/>
      </w:divBdr>
    </w:div>
    <w:div w:id="41906965">
      <w:bodyDiv w:val="1"/>
      <w:marLeft w:val="0"/>
      <w:marRight w:val="0"/>
      <w:marTop w:val="0"/>
      <w:marBottom w:val="0"/>
      <w:divBdr>
        <w:top w:val="none" w:sz="0" w:space="0" w:color="auto"/>
        <w:left w:val="none" w:sz="0" w:space="0" w:color="auto"/>
        <w:bottom w:val="none" w:sz="0" w:space="0" w:color="auto"/>
        <w:right w:val="none" w:sz="0" w:space="0" w:color="auto"/>
      </w:divBdr>
    </w:div>
    <w:div w:id="42103197">
      <w:bodyDiv w:val="1"/>
      <w:marLeft w:val="0"/>
      <w:marRight w:val="0"/>
      <w:marTop w:val="0"/>
      <w:marBottom w:val="0"/>
      <w:divBdr>
        <w:top w:val="none" w:sz="0" w:space="0" w:color="auto"/>
        <w:left w:val="none" w:sz="0" w:space="0" w:color="auto"/>
        <w:bottom w:val="none" w:sz="0" w:space="0" w:color="auto"/>
        <w:right w:val="none" w:sz="0" w:space="0" w:color="auto"/>
      </w:divBdr>
    </w:div>
    <w:div w:id="43914206">
      <w:bodyDiv w:val="1"/>
      <w:marLeft w:val="0"/>
      <w:marRight w:val="0"/>
      <w:marTop w:val="0"/>
      <w:marBottom w:val="0"/>
      <w:divBdr>
        <w:top w:val="none" w:sz="0" w:space="0" w:color="auto"/>
        <w:left w:val="none" w:sz="0" w:space="0" w:color="auto"/>
        <w:bottom w:val="none" w:sz="0" w:space="0" w:color="auto"/>
        <w:right w:val="none" w:sz="0" w:space="0" w:color="auto"/>
      </w:divBdr>
    </w:div>
    <w:div w:id="43989061">
      <w:bodyDiv w:val="1"/>
      <w:marLeft w:val="0"/>
      <w:marRight w:val="0"/>
      <w:marTop w:val="0"/>
      <w:marBottom w:val="0"/>
      <w:divBdr>
        <w:top w:val="none" w:sz="0" w:space="0" w:color="auto"/>
        <w:left w:val="none" w:sz="0" w:space="0" w:color="auto"/>
        <w:bottom w:val="none" w:sz="0" w:space="0" w:color="auto"/>
        <w:right w:val="none" w:sz="0" w:space="0" w:color="auto"/>
      </w:divBdr>
    </w:div>
    <w:div w:id="44106811">
      <w:bodyDiv w:val="1"/>
      <w:marLeft w:val="0"/>
      <w:marRight w:val="0"/>
      <w:marTop w:val="0"/>
      <w:marBottom w:val="0"/>
      <w:divBdr>
        <w:top w:val="none" w:sz="0" w:space="0" w:color="auto"/>
        <w:left w:val="none" w:sz="0" w:space="0" w:color="auto"/>
        <w:bottom w:val="none" w:sz="0" w:space="0" w:color="auto"/>
        <w:right w:val="none" w:sz="0" w:space="0" w:color="auto"/>
      </w:divBdr>
    </w:div>
    <w:div w:id="44720412">
      <w:bodyDiv w:val="1"/>
      <w:marLeft w:val="0"/>
      <w:marRight w:val="0"/>
      <w:marTop w:val="0"/>
      <w:marBottom w:val="0"/>
      <w:divBdr>
        <w:top w:val="none" w:sz="0" w:space="0" w:color="auto"/>
        <w:left w:val="none" w:sz="0" w:space="0" w:color="auto"/>
        <w:bottom w:val="none" w:sz="0" w:space="0" w:color="auto"/>
        <w:right w:val="none" w:sz="0" w:space="0" w:color="auto"/>
      </w:divBdr>
    </w:div>
    <w:div w:id="45226505">
      <w:bodyDiv w:val="1"/>
      <w:marLeft w:val="0"/>
      <w:marRight w:val="0"/>
      <w:marTop w:val="0"/>
      <w:marBottom w:val="0"/>
      <w:divBdr>
        <w:top w:val="none" w:sz="0" w:space="0" w:color="auto"/>
        <w:left w:val="none" w:sz="0" w:space="0" w:color="auto"/>
        <w:bottom w:val="none" w:sz="0" w:space="0" w:color="auto"/>
        <w:right w:val="none" w:sz="0" w:space="0" w:color="auto"/>
      </w:divBdr>
    </w:div>
    <w:div w:id="46229144">
      <w:bodyDiv w:val="1"/>
      <w:marLeft w:val="0"/>
      <w:marRight w:val="0"/>
      <w:marTop w:val="0"/>
      <w:marBottom w:val="0"/>
      <w:divBdr>
        <w:top w:val="none" w:sz="0" w:space="0" w:color="auto"/>
        <w:left w:val="none" w:sz="0" w:space="0" w:color="auto"/>
        <w:bottom w:val="none" w:sz="0" w:space="0" w:color="auto"/>
        <w:right w:val="none" w:sz="0" w:space="0" w:color="auto"/>
      </w:divBdr>
    </w:div>
    <w:div w:id="46927116">
      <w:bodyDiv w:val="1"/>
      <w:marLeft w:val="0"/>
      <w:marRight w:val="0"/>
      <w:marTop w:val="0"/>
      <w:marBottom w:val="0"/>
      <w:divBdr>
        <w:top w:val="none" w:sz="0" w:space="0" w:color="auto"/>
        <w:left w:val="none" w:sz="0" w:space="0" w:color="auto"/>
        <w:bottom w:val="none" w:sz="0" w:space="0" w:color="auto"/>
        <w:right w:val="none" w:sz="0" w:space="0" w:color="auto"/>
      </w:divBdr>
    </w:div>
    <w:div w:id="47383365">
      <w:bodyDiv w:val="1"/>
      <w:marLeft w:val="0"/>
      <w:marRight w:val="0"/>
      <w:marTop w:val="0"/>
      <w:marBottom w:val="0"/>
      <w:divBdr>
        <w:top w:val="none" w:sz="0" w:space="0" w:color="auto"/>
        <w:left w:val="none" w:sz="0" w:space="0" w:color="auto"/>
        <w:bottom w:val="none" w:sz="0" w:space="0" w:color="auto"/>
        <w:right w:val="none" w:sz="0" w:space="0" w:color="auto"/>
      </w:divBdr>
    </w:div>
    <w:div w:id="48458566">
      <w:bodyDiv w:val="1"/>
      <w:marLeft w:val="0"/>
      <w:marRight w:val="0"/>
      <w:marTop w:val="0"/>
      <w:marBottom w:val="0"/>
      <w:divBdr>
        <w:top w:val="none" w:sz="0" w:space="0" w:color="auto"/>
        <w:left w:val="none" w:sz="0" w:space="0" w:color="auto"/>
        <w:bottom w:val="none" w:sz="0" w:space="0" w:color="auto"/>
        <w:right w:val="none" w:sz="0" w:space="0" w:color="auto"/>
      </w:divBdr>
    </w:div>
    <w:div w:id="48656753">
      <w:bodyDiv w:val="1"/>
      <w:marLeft w:val="0"/>
      <w:marRight w:val="0"/>
      <w:marTop w:val="0"/>
      <w:marBottom w:val="0"/>
      <w:divBdr>
        <w:top w:val="none" w:sz="0" w:space="0" w:color="auto"/>
        <w:left w:val="none" w:sz="0" w:space="0" w:color="auto"/>
        <w:bottom w:val="none" w:sz="0" w:space="0" w:color="auto"/>
        <w:right w:val="none" w:sz="0" w:space="0" w:color="auto"/>
      </w:divBdr>
    </w:div>
    <w:div w:id="49233129">
      <w:bodyDiv w:val="1"/>
      <w:marLeft w:val="0"/>
      <w:marRight w:val="0"/>
      <w:marTop w:val="0"/>
      <w:marBottom w:val="0"/>
      <w:divBdr>
        <w:top w:val="none" w:sz="0" w:space="0" w:color="auto"/>
        <w:left w:val="none" w:sz="0" w:space="0" w:color="auto"/>
        <w:bottom w:val="none" w:sz="0" w:space="0" w:color="auto"/>
        <w:right w:val="none" w:sz="0" w:space="0" w:color="auto"/>
      </w:divBdr>
    </w:div>
    <w:div w:id="49892145">
      <w:bodyDiv w:val="1"/>
      <w:marLeft w:val="0"/>
      <w:marRight w:val="0"/>
      <w:marTop w:val="0"/>
      <w:marBottom w:val="0"/>
      <w:divBdr>
        <w:top w:val="none" w:sz="0" w:space="0" w:color="auto"/>
        <w:left w:val="none" w:sz="0" w:space="0" w:color="auto"/>
        <w:bottom w:val="none" w:sz="0" w:space="0" w:color="auto"/>
        <w:right w:val="none" w:sz="0" w:space="0" w:color="auto"/>
      </w:divBdr>
    </w:div>
    <w:div w:id="51120518">
      <w:bodyDiv w:val="1"/>
      <w:marLeft w:val="0"/>
      <w:marRight w:val="0"/>
      <w:marTop w:val="0"/>
      <w:marBottom w:val="0"/>
      <w:divBdr>
        <w:top w:val="none" w:sz="0" w:space="0" w:color="auto"/>
        <w:left w:val="none" w:sz="0" w:space="0" w:color="auto"/>
        <w:bottom w:val="none" w:sz="0" w:space="0" w:color="auto"/>
        <w:right w:val="none" w:sz="0" w:space="0" w:color="auto"/>
      </w:divBdr>
    </w:div>
    <w:div w:id="51466081">
      <w:bodyDiv w:val="1"/>
      <w:marLeft w:val="0"/>
      <w:marRight w:val="0"/>
      <w:marTop w:val="0"/>
      <w:marBottom w:val="0"/>
      <w:divBdr>
        <w:top w:val="none" w:sz="0" w:space="0" w:color="auto"/>
        <w:left w:val="none" w:sz="0" w:space="0" w:color="auto"/>
        <w:bottom w:val="none" w:sz="0" w:space="0" w:color="auto"/>
        <w:right w:val="none" w:sz="0" w:space="0" w:color="auto"/>
      </w:divBdr>
    </w:div>
    <w:div w:id="51738164">
      <w:bodyDiv w:val="1"/>
      <w:marLeft w:val="0"/>
      <w:marRight w:val="0"/>
      <w:marTop w:val="0"/>
      <w:marBottom w:val="0"/>
      <w:divBdr>
        <w:top w:val="none" w:sz="0" w:space="0" w:color="auto"/>
        <w:left w:val="none" w:sz="0" w:space="0" w:color="auto"/>
        <w:bottom w:val="none" w:sz="0" w:space="0" w:color="auto"/>
        <w:right w:val="none" w:sz="0" w:space="0" w:color="auto"/>
      </w:divBdr>
    </w:div>
    <w:div w:id="52388793">
      <w:bodyDiv w:val="1"/>
      <w:marLeft w:val="0"/>
      <w:marRight w:val="0"/>
      <w:marTop w:val="0"/>
      <w:marBottom w:val="0"/>
      <w:divBdr>
        <w:top w:val="none" w:sz="0" w:space="0" w:color="auto"/>
        <w:left w:val="none" w:sz="0" w:space="0" w:color="auto"/>
        <w:bottom w:val="none" w:sz="0" w:space="0" w:color="auto"/>
        <w:right w:val="none" w:sz="0" w:space="0" w:color="auto"/>
      </w:divBdr>
    </w:div>
    <w:div w:id="53898357">
      <w:bodyDiv w:val="1"/>
      <w:marLeft w:val="0"/>
      <w:marRight w:val="0"/>
      <w:marTop w:val="0"/>
      <w:marBottom w:val="0"/>
      <w:divBdr>
        <w:top w:val="none" w:sz="0" w:space="0" w:color="auto"/>
        <w:left w:val="none" w:sz="0" w:space="0" w:color="auto"/>
        <w:bottom w:val="none" w:sz="0" w:space="0" w:color="auto"/>
        <w:right w:val="none" w:sz="0" w:space="0" w:color="auto"/>
      </w:divBdr>
    </w:div>
    <w:div w:id="54474173">
      <w:bodyDiv w:val="1"/>
      <w:marLeft w:val="0"/>
      <w:marRight w:val="0"/>
      <w:marTop w:val="0"/>
      <w:marBottom w:val="0"/>
      <w:divBdr>
        <w:top w:val="none" w:sz="0" w:space="0" w:color="auto"/>
        <w:left w:val="none" w:sz="0" w:space="0" w:color="auto"/>
        <w:bottom w:val="none" w:sz="0" w:space="0" w:color="auto"/>
        <w:right w:val="none" w:sz="0" w:space="0" w:color="auto"/>
      </w:divBdr>
    </w:div>
    <w:div w:id="54860615">
      <w:bodyDiv w:val="1"/>
      <w:marLeft w:val="0"/>
      <w:marRight w:val="0"/>
      <w:marTop w:val="0"/>
      <w:marBottom w:val="0"/>
      <w:divBdr>
        <w:top w:val="none" w:sz="0" w:space="0" w:color="auto"/>
        <w:left w:val="none" w:sz="0" w:space="0" w:color="auto"/>
        <w:bottom w:val="none" w:sz="0" w:space="0" w:color="auto"/>
        <w:right w:val="none" w:sz="0" w:space="0" w:color="auto"/>
      </w:divBdr>
    </w:div>
    <w:div w:id="55782498">
      <w:bodyDiv w:val="1"/>
      <w:marLeft w:val="0"/>
      <w:marRight w:val="0"/>
      <w:marTop w:val="0"/>
      <w:marBottom w:val="0"/>
      <w:divBdr>
        <w:top w:val="none" w:sz="0" w:space="0" w:color="auto"/>
        <w:left w:val="none" w:sz="0" w:space="0" w:color="auto"/>
        <w:bottom w:val="none" w:sz="0" w:space="0" w:color="auto"/>
        <w:right w:val="none" w:sz="0" w:space="0" w:color="auto"/>
      </w:divBdr>
    </w:div>
    <w:div w:id="57703634">
      <w:bodyDiv w:val="1"/>
      <w:marLeft w:val="0"/>
      <w:marRight w:val="0"/>
      <w:marTop w:val="0"/>
      <w:marBottom w:val="0"/>
      <w:divBdr>
        <w:top w:val="none" w:sz="0" w:space="0" w:color="auto"/>
        <w:left w:val="none" w:sz="0" w:space="0" w:color="auto"/>
        <w:bottom w:val="none" w:sz="0" w:space="0" w:color="auto"/>
        <w:right w:val="none" w:sz="0" w:space="0" w:color="auto"/>
      </w:divBdr>
    </w:div>
    <w:div w:id="58599571">
      <w:bodyDiv w:val="1"/>
      <w:marLeft w:val="0"/>
      <w:marRight w:val="0"/>
      <w:marTop w:val="0"/>
      <w:marBottom w:val="0"/>
      <w:divBdr>
        <w:top w:val="none" w:sz="0" w:space="0" w:color="auto"/>
        <w:left w:val="none" w:sz="0" w:space="0" w:color="auto"/>
        <w:bottom w:val="none" w:sz="0" w:space="0" w:color="auto"/>
        <w:right w:val="none" w:sz="0" w:space="0" w:color="auto"/>
      </w:divBdr>
    </w:div>
    <w:div w:id="58871623">
      <w:bodyDiv w:val="1"/>
      <w:marLeft w:val="0"/>
      <w:marRight w:val="0"/>
      <w:marTop w:val="0"/>
      <w:marBottom w:val="0"/>
      <w:divBdr>
        <w:top w:val="none" w:sz="0" w:space="0" w:color="auto"/>
        <w:left w:val="none" w:sz="0" w:space="0" w:color="auto"/>
        <w:bottom w:val="none" w:sz="0" w:space="0" w:color="auto"/>
        <w:right w:val="none" w:sz="0" w:space="0" w:color="auto"/>
      </w:divBdr>
    </w:div>
    <w:div w:id="59137438">
      <w:bodyDiv w:val="1"/>
      <w:marLeft w:val="0"/>
      <w:marRight w:val="0"/>
      <w:marTop w:val="0"/>
      <w:marBottom w:val="0"/>
      <w:divBdr>
        <w:top w:val="none" w:sz="0" w:space="0" w:color="auto"/>
        <w:left w:val="none" w:sz="0" w:space="0" w:color="auto"/>
        <w:bottom w:val="none" w:sz="0" w:space="0" w:color="auto"/>
        <w:right w:val="none" w:sz="0" w:space="0" w:color="auto"/>
      </w:divBdr>
    </w:div>
    <w:div w:id="59208951">
      <w:bodyDiv w:val="1"/>
      <w:marLeft w:val="0"/>
      <w:marRight w:val="0"/>
      <w:marTop w:val="0"/>
      <w:marBottom w:val="0"/>
      <w:divBdr>
        <w:top w:val="none" w:sz="0" w:space="0" w:color="auto"/>
        <w:left w:val="none" w:sz="0" w:space="0" w:color="auto"/>
        <w:bottom w:val="none" w:sz="0" w:space="0" w:color="auto"/>
        <w:right w:val="none" w:sz="0" w:space="0" w:color="auto"/>
      </w:divBdr>
    </w:div>
    <w:div w:id="59401376">
      <w:bodyDiv w:val="1"/>
      <w:marLeft w:val="0"/>
      <w:marRight w:val="0"/>
      <w:marTop w:val="0"/>
      <w:marBottom w:val="0"/>
      <w:divBdr>
        <w:top w:val="none" w:sz="0" w:space="0" w:color="auto"/>
        <w:left w:val="none" w:sz="0" w:space="0" w:color="auto"/>
        <w:bottom w:val="none" w:sz="0" w:space="0" w:color="auto"/>
        <w:right w:val="none" w:sz="0" w:space="0" w:color="auto"/>
      </w:divBdr>
    </w:div>
    <w:div w:id="59449487">
      <w:bodyDiv w:val="1"/>
      <w:marLeft w:val="0"/>
      <w:marRight w:val="0"/>
      <w:marTop w:val="0"/>
      <w:marBottom w:val="0"/>
      <w:divBdr>
        <w:top w:val="none" w:sz="0" w:space="0" w:color="auto"/>
        <w:left w:val="none" w:sz="0" w:space="0" w:color="auto"/>
        <w:bottom w:val="none" w:sz="0" w:space="0" w:color="auto"/>
        <w:right w:val="none" w:sz="0" w:space="0" w:color="auto"/>
      </w:divBdr>
    </w:div>
    <w:div w:id="61101956">
      <w:bodyDiv w:val="1"/>
      <w:marLeft w:val="0"/>
      <w:marRight w:val="0"/>
      <w:marTop w:val="0"/>
      <w:marBottom w:val="0"/>
      <w:divBdr>
        <w:top w:val="none" w:sz="0" w:space="0" w:color="auto"/>
        <w:left w:val="none" w:sz="0" w:space="0" w:color="auto"/>
        <w:bottom w:val="none" w:sz="0" w:space="0" w:color="auto"/>
        <w:right w:val="none" w:sz="0" w:space="0" w:color="auto"/>
      </w:divBdr>
    </w:div>
    <w:div w:id="61147220">
      <w:bodyDiv w:val="1"/>
      <w:marLeft w:val="0"/>
      <w:marRight w:val="0"/>
      <w:marTop w:val="0"/>
      <w:marBottom w:val="0"/>
      <w:divBdr>
        <w:top w:val="none" w:sz="0" w:space="0" w:color="auto"/>
        <w:left w:val="none" w:sz="0" w:space="0" w:color="auto"/>
        <w:bottom w:val="none" w:sz="0" w:space="0" w:color="auto"/>
        <w:right w:val="none" w:sz="0" w:space="0" w:color="auto"/>
      </w:divBdr>
    </w:div>
    <w:div w:id="61299401">
      <w:bodyDiv w:val="1"/>
      <w:marLeft w:val="0"/>
      <w:marRight w:val="0"/>
      <w:marTop w:val="0"/>
      <w:marBottom w:val="0"/>
      <w:divBdr>
        <w:top w:val="none" w:sz="0" w:space="0" w:color="auto"/>
        <w:left w:val="none" w:sz="0" w:space="0" w:color="auto"/>
        <w:bottom w:val="none" w:sz="0" w:space="0" w:color="auto"/>
        <w:right w:val="none" w:sz="0" w:space="0" w:color="auto"/>
      </w:divBdr>
    </w:div>
    <w:div w:id="61372982">
      <w:bodyDiv w:val="1"/>
      <w:marLeft w:val="0"/>
      <w:marRight w:val="0"/>
      <w:marTop w:val="0"/>
      <w:marBottom w:val="0"/>
      <w:divBdr>
        <w:top w:val="none" w:sz="0" w:space="0" w:color="auto"/>
        <w:left w:val="none" w:sz="0" w:space="0" w:color="auto"/>
        <w:bottom w:val="none" w:sz="0" w:space="0" w:color="auto"/>
        <w:right w:val="none" w:sz="0" w:space="0" w:color="auto"/>
      </w:divBdr>
    </w:div>
    <w:div w:id="61410137">
      <w:bodyDiv w:val="1"/>
      <w:marLeft w:val="0"/>
      <w:marRight w:val="0"/>
      <w:marTop w:val="0"/>
      <w:marBottom w:val="0"/>
      <w:divBdr>
        <w:top w:val="none" w:sz="0" w:space="0" w:color="auto"/>
        <w:left w:val="none" w:sz="0" w:space="0" w:color="auto"/>
        <w:bottom w:val="none" w:sz="0" w:space="0" w:color="auto"/>
        <w:right w:val="none" w:sz="0" w:space="0" w:color="auto"/>
      </w:divBdr>
    </w:div>
    <w:div w:id="61488808">
      <w:bodyDiv w:val="1"/>
      <w:marLeft w:val="0"/>
      <w:marRight w:val="0"/>
      <w:marTop w:val="0"/>
      <w:marBottom w:val="0"/>
      <w:divBdr>
        <w:top w:val="none" w:sz="0" w:space="0" w:color="auto"/>
        <w:left w:val="none" w:sz="0" w:space="0" w:color="auto"/>
        <w:bottom w:val="none" w:sz="0" w:space="0" w:color="auto"/>
        <w:right w:val="none" w:sz="0" w:space="0" w:color="auto"/>
      </w:divBdr>
    </w:div>
    <w:div w:id="62799452">
      <w:bodyDiv w:val="1"/>
      <w:marLeft w:val="0"/>
      <w:marRight w:val="0"/>
      <w:marTop w:val="0"/>
      <w:marBottom w:val="0"/>
      <w:divBdr>
        <w:top w:val="none" w:sz="0" w:space="0" w:color="auto"/>
        <w:left w:val="none" w:sz="0" w:space="0" w:color="auto"/>
        <w:bottom w:val="none" w:sz="0" w:space="0" w:color="auto"/>
        <w:right w:val="none" w:sz="0" w:space="0" w:color="auto"/>
      </w:divBdr>
    </w:div>
    <w:div w:id="63068776">
      <w:bodyDiv w:val="1"/>
      <w:marLeft w:val="0"/>
      <w:marRight w:val="0"/>
      <w:marTop w:val="0"/>
      <w:marBottom w:val="0"/>
      <w:divBdr>
        <w:top w:val="none" w:sz="0" w:space="0" w:color="auto"/>
        <w:left w:val="none" w:sz="0" w:space="0" w:color="auto"/>
        <w:bottom w:val="none" w:sz="0" w:space="0" w:color="auto"/>
        <w:right w:val="none" w:sz="0" w:space="0" w:color="auto"/>
      </w:divBdr>
    </w:div>
    <w:div w:id="63333106">
      <w:bodyDiv w:val="1"/>
      <w:marLeft w:val="0"/>
      <w:marRight w:val="0"/>
      <w:marTop w:val="0"/>
      <w:marBottom w:val="0"/>
      <w:divBdr>
        <w:top w:val="none" w:sz="0" w:space="0" w:color="auto"/>
        <w:left w:val="none" w:sz="0" w:space="0" w:color="auto"/>
        <w:bottom w:val="none" w:sz="0" w:space="0" w:color="auto"/>
        <w:right w:val="none" w:sz="0" w:space="0" w:color="auto"/>
      </w:divBdr>
    </w:div>
    <w:div w:id="63526056">
      <w:bodyDiv w:val="1"/>
      <w:marLeft w:val="0"/>
      <w:marRight w:val="0"/>
      <w:marTop w:val="0"/>
      <w:marBottom w:val="0"/>
      <w:divBdr>
        <w:top w:val="none" w:sz="0" w:space="0" w:color="auto"/>
        <w:left w:val="none" w:sz="0" w:space="0" w:color="auto"/>
        <w:bottom w:val="none" w:sz="0" w:space="0" w:color="auto"/>
        <w:right w:val="none" w:sz="0" w:space="0" w:color="auto"/>
      </w:divBdr>
    </w:div>
    <w:div w:id="64232173">
      <w:bodyDiv w:val="1"/>
      <w:marLeft w:val="0"/>
      <w:marRight w:val="0"/>
      <w:marTop w:val="0"/>
      <w:marBottom w:val="0"/>
      <w:divBdr>
        <w:top w:val="none" w:sz="0" w:space="0" w:color="auto"/>
        <w:left w:val="none" w:sz="0" w:space="0" w:color="auto"/>
        <w:bottom w:val="none" w:sz="0" w:space="0" w:color="auto"/>
        <w:right w:val="none" w:sz="0" w:space="0" w:color="auto"/>
      </w:divBdr>
    </w:div>
    <w:div w:id="64838476">
      <w:bodyDiv w:val="1"/>
      <w:marLeft w:val="0"/>
      <w:marRight w:val="0"/>
      <w:marTop w:val="0"/>
      <w:marBottom w:val="0"/>
      <w:divBdr>
        <w:top w:val="none" w:sz="0" w:space="0" w:color="auto"/>
        <w:left w:val="none" w:sz="0" w:space="0" w:color="auto"/>
        <w:bottom w:val="none" w:sz="0" w:space="0" w:color="auto"/>
        <w:right w:val="none" w:sz="0" w:space="0" w:color="auto"/>
      </w:divBdr>
    </w:div>
    <w:div w:id="65029685">
      <w:bodyDiv w:val="1"/>
      <w:marLeft w:val="0"/>
      <w:marRight w:val="0"/>
      <w:marTop w:val="0"/>
      <w:marBottom w:val="0"/>
      <w:divBdr>
        <w:top w:val="none" w:sz="0" w:space="0" w:color="auto"/>
        <w:left w:val="none" w:sz="0" w:space="0" w:color="auto"/>
        <w:bottom w:val="none" w:sz="0" w:space="0" w:color="auto"/>
        <w:right w:val="none" w:sz="0" w:space="0" w:color="auto"/>
      </w:divBdr>
    </w:div>
    <w:div w:id="65803072">
      <w:bodyDiv w:val="1"/>
      <w:marLeft w:val="0"/>
      <w:marRight w:val="0"/>
      <w:marTop w:val="0"/>
      <w:marBottom w:val="0"/>
      <w:divBdr>
        <w:top w:val="none" w:sz="0" w:space="0" w:color="auto"/>
        <w:left w:val="none" w:sz="0" w:space="0" w:color="auto"/>
        <w:bottom w:val="none" w:sz="0" w:space="0" w:color="auto"/>
        <w:right w:val="none" w:sz="0" w:space="0" w:color="auto"/>
      </w:divBdr>
    </w:div>
    <w:div w:id="66388754">
      <w:bodyDiv w:val="1"/>
      <w:marLeft w:val="0"/>
      <w:marRight w:val="0"/>
      <w:marTop w:val="0"/>
      <w:marBottom w:val="0"/>
      <w:divBdr>
        <w:top w:val="none" w:sz="0" w:space="0" w:color="auto"/>
        <w:left w:val="none" w:sz="0" w:space="0" w:color="auto"/>
        <w:bottom w:val="none" w:sz="0" w:space="0" w:color="auto"/>
        <w:right w:val="none" w:sz="0" w:space="0" w:color="auto"/>
      </w:divBdr>
    </w:div>
    <w:div w:id="67312015">
      <w:bodyDiv w:val="1"/>
      <w:marLeft w:val="0"/>
      <w:marRight w:val="0"/>
      <w:marTop w:val="0"/>
      <w:marBottom w:val="0"/>
      <w:divBdr>
        <w:top w:val="none" w:sz="0" w:space="0" w:color="auto"/>
        <w:left w:val="none" w:sz="0" w:space="0" w:color="auto"/>
        <w:bottom w:val="none" w:sz="0" w:space="0" w:color="auto"/>
        <w:right w:val="none" w:sz="0" w:space="0" w:color="auto"/>
      </w:divBdr>
    </w:div>
    <w:div w:id="67895441">
      <w:bodyDiv w:val="1"/>
      <w:marLeft w:val="0"/>
      <w:marRight w:val="0"/>
      <w:marTop w:val="0"/>
      <w:marBottom w:val="0"/>
      <w:divBdr>
        <w:top w:val="none" w:sz="0" w:space="0" w:color="auto"/>
        <w:left w:val="none" w:sz="0" w:space="0" w:color="auto"/>
        <w:bottom w:val="none" w:sz="0" w:space="0" w:color="auto"/>
        <w:right w:val="none" w:sz="0" w:space="0" w:color="auto"/>
      </w:divBdr>
    </w:div>
    <w:div w:id="69355129">
      <w:bodyDiv w:val="1"/>
      <w:marLeft w:val="0"/>
      <w:marRight w:val="0"/>
      <w:marTop w:val="0"/>
      <w:marBottom w:val="0"/>
      <w:divBdr>
        <w:top w:val="none" w:sz="0" w:space="0" w:color="auto"/>
        <w:left w:val="none" w:sz="0" w:space="0" w:color="auto"/>
        <w:bottom w:val="none" w:sz="0" w:space="0" w:color="auto"/>
        <w:right w:val="none" w:sz="0" w:space="0" w:color="auto"/>
      </w:divBdr>
    </w:div>
    <w:div w:id="69861582">
      <w:bodyDiv w:val="1"/>
      <w:marLeft w:val="0"/>
      <w:marRight w:val="0"/>
      <w:marTop w:val="0"/>
      <w:marBottom w:val="0"/>
      <w:divBdr>
        <w:top w:val="none" w:sz="0" w:space="0" w:color="auto"/>
        <w:left w:val="none" w:sz="0" w:space="0" w:color="auto"/>
        <w:bottom w:val="none" w:sz="0" w:space="0" w:color="auto"/>
        <w:right w:val="none" w:sz="0" w:space="0" w:color="auto"/>
      </w:divBdr>
    </w:div>
    <w:div w:id="71004548">
      <w:bodyDiv w:val="1"/>
      <w:marLeft w:val="0"/>
      <w:marRight w:val="0"/>
      <w:marTop w:val="0"/>
      <w:marBottom w:val="0"/>
      <w:divBdr>
        <w:top w:val="none" w:sz="0" w:space="0" w:color="auto"/>
        <w:left w:val="none" w:sz="0" w:space="0" w:color="auto"/>
        <w:bottom w:val="none" w:sz="0" w:space="0" w:color="auto"/>
        <w:right w:val="none" w:sz="0" w:space="0" w:color="auto"/>
      </w:divBdr>
    </w:div>
    <w:div w:id="72239362">
      <w:bodyDiv w:val="1"/>
      <w:marLeft w:val="0"/>
      <w:marRight w:val="0"/>
      <w:marTop w:val="0"/>
      <w:marBottom w:val="0"/>
      <w:divBdr>
        <w:top w:val="none" w:sz="0" w:space="0" w:color="auto"/>
        <w:left w:val="none" w:sz="0" w:space="0" w:color="auto"/>
        <w:bottom w:val="none" w:sz="0" w:space="0" w:color="auto"/>
        <w:right w:val="none" w:sz="0" w:space="0" w:color="auto"/>
      </w:divBdr>
    </w:div>
    <w:div w:id="72287483">
      <w:bodyDiv w:val="1"/>
      <w:marLeft w:val="0"/>
      <w:marRight w:val="0"/>
      <w:marTop w:val="0"/>
      <w:marBottom w:val="0"/>
      <w:divBdr>
        <w:top w:val="none" w:sz="0" w:space="0" w:color="auto"/>
        <w:left w:val="none" w:sz="0" w:space="0" w:color="auto"/>
        <w:bottom w:val="none" w:sz="0" w:space="0" w:color="auto"/>
        <w:right w:val="none" w:sz="0" w:space="0" w:color="auto"/>
      </w:divBdr>
    </w:div>
    <w:div w:id="73552899">
      <w:bodyDiv w:val="1"/>
      <w:marLeft w:val="0"/>
      <w:marRight w:val="0"/>
      <w:marTop w:val="0"/>
      <w:marBottom w:val="0"/>
      <w:divBdr>
        <w:top w:val="none" w:sz="0" w:space="0" w:color="auto"/>
        <w:left w:val="none" w:sz="0" w:space="0" w:color="auto"/>
        <w:bottom w:val="none" w:sz="0" w:space="0" w:color="auto"/>
        <w:right w:val="none" w:sz="0" w:space="0" w:color="auto"/>
      </w:divBdr>
    </w:div>
    <w:div w:id="73598697">
      <w:bodyDiv w:val="1"/>
      <w:marLeft w:val="0"/>
      <w:marRight w:val="0"/>
      <w:marTop w:val="0"/>
      <w:marBottom w:val="0"/>
      <w:divBdr>
        <w:top w:val="none" w:sz="0" w:space="0" w:color="auto"/>
        <w:left w:val="none" w:sz="0" w:space="0" w:color="auto"/>
        <w:bottom w:val="none" w:sz="0" w:space="0" w:color="auto"/>
        <w:right w:val="none" w:sz="0" w:space="0" w:color="auto"/>
      </w:divBdr>
    </w:div>
    <w:div w:id="73820531">
      <w:bodyDiv w:val="1"/>
      <w:marLeft w:val="0"/>
      <w:marRight w:val="0"/>
      <w:marTop w:val="0"/>
      <w:marBottom w:val="0"/>
      <w:divBdr>
        <w:top w:val="none" w:sz="0" w:space="0" w:color="auto"/>
        <w:left w:val="none" w:sz="0" w:space="0" w:color="auto"/>
        <w:bottom w:val="none" w:sz="0" w:space="0" w:color="auto"/>
        <w:right w:val="none" w:sz="0" w:space="0" w:color="auto"/>
      </w:divBdr>
    </w:div>
    <w:div w:id="73825404">
      <w:bodyDiv w:val="1"/>
      <w:marLeft w:val="0"/>
      <w:marRight w:val="0"/>
      <w:marTop w:val="0"/>
      <w:marBottom w:val="0"/>
      <w:divBdr>
        <w:top w:val="none" w:sz="0" w:space="0" w:color="auto"/>
        <w:left w:val="none" w:sz="0" w:space="0" w:color="auto"/>
        <w:bottom w:val="none" w:sz="0" w:space="0" w:color="auto"/>
        <w:right w:val="none" w:sz="0" w:space="0" w:color="auto"/>
      </w:divBdr>
    </w:div>
    <w:div w:id="74326704">
      <w:bodyDiv w:val="1"/>
      <w:marLeft w:val="0"/>
      <w:marRight w:val="0"/>
      <w:marTop w:val="0"/>
      <w:marBottom w:val="0"/>
      <w:divBdr>
        <w:top w:val="none" w:sz="0" w:space="0" w:color="auto"/>
        <w:left w:val="none" w:sz="0" w:space="0" w:color="auto"/>
        <w:bottom w:val="none" w:sz="0" w:space="0" w:color="auto"/>
        <w:right w:val="none" w:sz="0" w:space="0" w:color="auto"/>
      </w:divBdr>
    </w:div>
    <w:div w:id="74784815">
      <w:bodyDiv w:val="1"/>
      <w:marLeft w:val="0"/>
      <w:marRight w:val="0"/>
      <w:marTop w:val="0"/>
      <w:marBottom w:val="0"/>
      <w:divBdr>
        <w:top w:val="none" w:sz="0" w:space="0" w:color="auto"/>
        <w:left w:val="none" w:sz="0" w:space="0" w:color="auto"/>
        <w:bottom w:val="none" w:sz="0" w:space="0" w:color="auto"/>
        <w:right w:val="none" w:sz="0" w:space="0" w:color="auto"/>
      </w:divBdr>
    </w:div>
    <w:div w:id="74909342">
      <w:bodyDiv w:val="1"/>
      <w:marLeft w:val="0"/>
      <w:marRight w:val="0"/>
      <w:marTop w:val="0"/>
      <w:marBottom w:val="0"/>
      <w:divBdr>
        <w:top w:val="none" w:sz="0" w:space="0" w:color="auto"/>
        <w:left w:val="none" w:sz="0" w:space="0" w:color="auto"/>
        <w:bottom w:val="none" w:sz="0" w:space="0" w:color="auto"/>
        <w:right w:val="none" w:sz="0" w:space="0" w:color="auto"/>
      </w:divBdr>
    </w:div>
    <w:div w:id="75439917">
      <w:bodyDiv w:val="1"/>
      <w:marLeft w:val="0"/>
      <w:marRight w:val="0"/>
      <w:marTop w:val="0"/>
      <w:marBottom w:val="0"/>
      <w:divBdr>
        <w:top w:val="none" w:sz="0" w:space="0" w:color="auto"/>
        <w:left w:val="none" w:sz="0" w:space="0" w:color="auto"/>
        <w:bottom w:val="none" w:sz="0" w:space="0" w:color="auto"/>
        <w:right w:val="none" w:sz="0" w:space="0" w:color="auto"/>
      </w:divBdr>
    </w:div>
    <w:div w:id="76706442">
      <w:bodyDiv w:val="1"/>
      <w:marLeft w:val="0"/>
      <w:marRight w:val="0"/>
      <w:marTop w:val="0"/>
      <w:marBottom w:val="0"/>
      <w:divBdr>
        <w:top w:val="none" w:sz="0" w:space="0" w:color="auto"/>
        <w:left w:val="none" w:sz="0" w:space="0" w:color="auto"/>
        <w:bottom w:val="none" w:sz="0" w:space="0" w:color="auto"/>
        <w:right w:val="none" w:sz="0" w:space="0" w:color="auto"/>
      </w:divBdr>
    </w:div>
    <w:div w:id="76944716">
      <w:bodyDiv w:val="1"/>
      <w:marLeft w:val="0"/>
      <w:marRight w:val="0"/>
      <w:marTop w:val="0"/>
      <w:marBottom w:val="0"/>
      <w:divBdr>
        <w:top w:val="none" w:sz="0" w:space="0" w:color="auto"/>
        <w:left w:val="none" w:sz="0" w:space="0" w:color="auto"/>
        <w:bottom w:val="none" w:sz="0" w:space="0" w:color="auto"/>
        <w:right w:val="none" w:sz="0" w:space="0" w:color="auto"/>
      </w:divBdr>
    </w:div>
    <w:div w:id="78142155">
      <w:bodyDiv w:val="1"/>
      <w:marLeft w:val="0"/>
      <w:marRight w:val="0"/>
      <w:marTop w:val="0"/>
      <w:marBottom w:val="0"/>
      <w:divBdr>
        <w:top w:val="none" w:sz="0" w:space="0" w:color="auto"/>
        <w:left w:val="none" w:sz="0" w:space="0" w:color="auto"/>
        <w:bottom w:val="none" w:sz="0" w:space="0" w:color="auto"/>
        <w:right w:val="none" w:sz="0" w:space="0" w:color="auto"/>
      </w:divBdr>
    </w:div>
    <w:div w:id="78531016">
      <w:bodyDiv w:val="1"/>
      <w:marLeft w:val="0"/>
      <w:marRight w:val="0"/>
      <w:marTop w:val="0"/>
      <w:marBottom w:val="0"/>
      <w:divBdr>
        <w:top w:val="none" w:sz="0" w:space="0" w:color="auto"/>
        <w:left w:val="none" w:sz="0" w:space="0" w:color="auto"/>
        <w:bottom w:val="none" w:sz="0" w:space="0" w:color="auto"/>
        <w:right w:val="none" w:sz="0" w:space="0" w:color="auto"/>
      </w:divBdr>
    </w:div>
    <w:div w:id="79370724">
      <w:bodyDiv w:val="1"/>
      <w:marLeft w:val="0"/>
      <w:marRight w:val="0"/>
      <w:marTop w:val="0"/>
      <w:marBottom w:val="0"/>
      <w:divBdr>
        <w:top w:val="none" w:sz="0" w:space="0" w:color="auto"/>
        <w:left w:val="none" w:sz="0" w:space="0" w:color="auto"/>
        <w:bottom w:val="none" w:sz="0" w:space="0" w:color="auto"/>
        <w:right w:val="none" w:sz="0" w:space="0" w:color="auto"/>
      </w:divBdr>
    </w:div>
    <w:div w:id="79522687">
      <w:bodyDiv w:val="1"/>
      <w:marLeft w:val="0"/>
      <w:marRight w:val="0"/>
      <w:marTop w:val="0"/>
      <w:marBottom w:val="0"/>
      <w:divBdr>
        <w:top w:val="none" w:sz="0" w:space="0" w:color="auto"/>
        <w:left w:val="none" w:sz="0" w:space="0" w:color="auto"/>
        <w:bottom w:val="none" w:sz="0" w:space="0" w:color="auto"/>
        <w:right w:val="none" w:sz="0" w:space="0" w:color="auto"/>
      </w:divBdr>
    </w:div>
    <w:div w:id="79986113">
      <w:bodyDiv w:val="1"/>
      <w:marLeft w:val="0"/>
      <w:marRight w:val="0"/>
      <w:marTop w:val="0"/>
      <w:marBottom w:val="0"/>
      <w:divBdr>
        <w:top w:val="none" w:sz="0" w:space="0" w:color="auto"/>
        <w:left w:val="none" w:sz="0" w:space="0" w:color="auto"/>
        <w:bottom w:val="none" w:sz="0" w:space="0" w:color="auto"/>
        <w:right w:val="none" w:sz="0" w:space="0" w:color="auto"/>
      </w:divBdr>
    </w:div>
    <w:div w:id="80421118">
      <w:bodyDiv w:val="1"/>
      <w:marLeft w:val="0"/>
      <w:marRight w:val="0"/>
      <w:marTop w:val="0"/>
      <w:marBottom w:val="0"/>
      <w:divBdr>
        <w:top w:val="none" w:sz="0" w:space="0" w:color="auto"/>
        <w:left w:val="none" w:sz="0" w:space="0" w:color="auto"/>
        <w:bottom w:val="none" w:sz="0" w:space="0" w:color="auto"/>
        <w:right w:val="none" w:sz="0" w:space="0" w:color="auto"/>
      </w:divBdr>
    </w:div>
    <w:div w:id="80571827">
      <w:bodyDiv w:val="1"/>
      <w:marLeft w:val="0"/>
      <w:marRight w:val="0"/>
      <w:marTop w:val="0"/>
      <w:marBottom w:val="0"/>
      <w:divBdr>
        <w:top w:val="none" w:sz="0" w:space="0" w:color="auto"/>
        <w:left w:val="none" w:sz="0" w:space="0" w:color="auto"/>
        <w:bottom w:val="none" w:sz="0" w:space="0" w:color="auto"/>
        <w:right w:val="none" w:sz="0" w:space="0" w:color="auto"/>
      </w:divBdr>
    </w:div>
    <w:div w:id="80958656">
      <w:bodyDiv w:val="1"/>
      <w:marLeft w:val="0"/>
      <w:marRight w:val="0"/>
      <w:marTop w:val="0"/>
      <w:marBottom w:val="0"/>
      <w:divBdr>
        <w:top w:val="none" w:sz="0" w:space="0" w:color="auto"/>
        <w:left w:val="none" w:sz="0" w:space="0" w:color="auto"/>
        <w:bottom w:val="none" w:sz="0" w:space="0" w:color="auto"/>
        <w:right w:val="none" w:sz="0" w:space="0" w:color="auto"/>
      </w:divBdr>
    </w:div>
    <w:div w:id="81033812">
      <w:bodyDiv w:val="1"/>
      <w:marLeft w:val="0"/>
      <w:marRight w:val="0"/>
      <w:marTop w:val="0"/>
      <w:marBottom w:val="0"/>
      <w:divBdr>
        <w:top w:val="none" w:sz="0" w:space="0" w:color="auto"/>
        <w:left w:val="none" w:sz="0" w:space="0" w:color="auto"/>
        <w:bottom w:val="none" w:sz="0" w:space="0" w:color="auto"/>
        <w:right w:val="none" w:sz="0" w:space="0" w:color="auto"/>
      </w:divBdr>
    </w:div>
    <w:div w:id="81463249">
      <w:bodyDiv w:val="1"/>
      <w:marLeft w:val="0"/>
      <w:marRight w:val="0"/>
      <w:marTop w:val="0"/>
      <w:marBottom w:val="0"/>
      <w:divBdr>
        <w:top w:val="none" w:sz="0" w:space="0" w:color="auto"/>
        <w:left w:val="none" w:sz="0" w:space="0" w:color="auto"/>
        <w:bottom w:val="none" w:sz="0" w:space="0" w:color="auto"/>
        <w:right w:val="none" w:sz="0" w:space="0" w:color="auto"/>
      </w:divBdr>
    </w:div>
    <w:div w:id="81879095">
      <w:bodyDiv w:val="1"/>
      <w:marLeft w:val="0"/>
      <w:marRight w:val="0"/>
      <w:marTop w:val="0"/>
      <w:marBottom w:val="0"/>
      <w:divBdr>
        <w:top w:val="none" w:sz="0" w:space="0" w:color="auto"/>
        <w:left w:val="none" w:sz="0" w:space="0" w:color="auto"/>
        <w:bottom w:val="none" w:sz="0" w:space="0" w:color="auto"/>
        <w:right w:val="none" w:sz="0" w:space="0" w:color="auto"/>
      </w:divBdr>
    </w:div>
    <w:div w:id="82143037">
      <w:bodyDiv w:val="1"/>
      <w:marLeft w:val="0"/>
      <w:marRight w:val="0"/>
      <w:marTop w:val="0"/>
      <w:marBottom w:val="0"/>
      <w:divBdr>
        <w:top w:val="none" w:sz="0" w:space="0" w:color="auto"/>
        <w:left w:val="none" w:sz="0" w:space="0" w:color="auto"/>
        <w:bottom w:val="none" w:sz="0" w:space="0" w:color="auto"/>
        <w:right w:val="none" w:sz="0" w:space="0" w:color="auto"/>
      </w:divBdr>
    </w:div>
    <w:div w:id="82575650">
      <w:bodyDiv w:val="1"/>
      <w:marLeft w:val="0"/>
      <w:marRight w:val="0"/>
      <w:marTop w:val="0"/>
      <w:marBottom w:val="0"/>
      <w:divBdr>
        <w:top w:val="none" w:sz="0" w:space="0" w:color="auto"/>
        <w:left w:val="none" w:sz="0" w:space="0" w:color="auto"/>
        <w:bottom w:val="none" w:sz="0" w:space="0" w:color="auto"/>
        <w:right w:val="none" w:sz="0" w:space="0" w:color="auto"/>
      </w:divBdr>
    </w:div>
    <w:div w:id="82653684">
      <w:bodyDiv w:val="1"/>
      <w:marLeft w:val="0"/>
      <w:marRight w:val="0"/>
      <w:marTop w:val="0"/>
      <w:marBottom w:val="0"/>
      <w:divBdr>
        <w:top w:val="none" w:sz="0" w:space="0" w:color="auto"/>
        <w:left w:val="none" w:sz="0" w:space="0" w:color="auto"/>
        <w:bottom w:val="none" w:sz="0" w:space="0" w:color="auto"/>
        <w:right w:val="none" w:sz="0" w:space="0" w:color="auto"/>
      </w:divBdr>
    </w:div>
    <w:div w:id="83038186">
      <w:bodyDiv w:val="1"/>
      <w:marLeft w:val="0"/>
      <w:marRight w:val="0"/>
      <w:marTop w:val="0"/>
      <w:marBottom w:val="0"/>
      <w:divBdr>
        <w:top w:val="none" w:sz="0" w:space="0" w:color="auto"/>
        <w:left w:val="none" w:sz="0" w:space="0" w:color="auto"/>
        <w:bottom w:val="none" w:sz="0" w:space="0" w:color="auto"/>
        <w:right w:val="none" w:sz="0" w:space="0" w:color="auto"/>
      </w:divBdr>
    </w:div>
    <w:div w:id="83571127">
      <w:bodyDiv w:val="1"/>
      <w:marLeft w:val="0"/>
      <w:marRight w:val="0"/>
      <w:marTop w:val="0"/>
      <w:marBottom w:val="0"/>
      <w:divBdr>
        <w:top w:val="none" w:sz="0" w:space="0" w:color="auto"/>
        <w:left w:val="none" w:sz="0" w:space="0" w:color="auto"/>
        <w:bottom w:val="none" w:sz="0" w:space="0" w:color="auto"/>
        <w:right w:val="none" w:sz="0" w:space="0" w:color="auto"/>
      </w:divBdr>
    </w:div>
    <w:div w:id="84350198">
      <w:bodyDiv w:val="1"/>
      <w:marLeft w:val="0"/>
      <w:marRight w:val="0"/>
      <w:marTop w:val="0"/>
      <w:marBottom w:val="0"/>
      <w:divBdr>
        <w:top w:val="none" w:sz="0" w:space="0" w:color="auto"/>
        <w:left w:val="none" w:sz="0" w:space="0" w:color="auto"/>
        <w:bottom w:val="none" w:sz="0" w:space="0" w:color="auto"/>
        <w:right w:val="none" w:sz="0" w:space="0" w:color="auto"/>
      </w:divBdr>
    </w:div>
    <w:div w:id="85079911">
      <w:bodyDiv w:val="1"/>
      <w:marLeft w:val="0"/>
      <w:marRight w:val="0"/>
      <w:marTop w:val="0"/>
      <w:marBottom w:val="0"/>
      <w:divBdr>
        <w:top w:val="none" w:sz="0" w:space="0" w:color="auto"/>
        <w:left w:val="none" w:sz="0" w:space="0" w:color="auto"/>
        <w:bottom w:val="none" w:sz="0" w:space="0" w:color="auto"/>
        <w:right w:val="none" w:sz="0" w:space="0" w:color="auto"/>
      </w:divBdr>
    </w:div>
    <w:div w:id="85613099">
      <w:bodyDiv w:val="1"/>
      <w:marLeft w:val="0"/>
      <w:marRight w:val="0"/>
      <w:marTop w:val="0"/>
      <w:marBottom w:val="0"/>
      <w:divBdr>
        <w:top w:val="none" w:sz="0" w:space="0" w:color="auto"/>
        <w:left w:val="none" w:sz="0" w:space="0" w:color="auto"/>
        <w:bottom w:val="none" w:sz="0" w:space="0" w:color="auto"/>
        <w:right w:val="none" w:sz="0" w:space="0" w:color="auto"/>
      </w:divBdr>
    </w:div>
    <w:div w:id="85661807">
      <w:bodyDiv w:val="1"/>
      <w:marLeft w:val="0"/>
      <w:marRight w:val="0"/>
      <w:marTop w:val="0"/>
      <w:marBottom w:val="0"/>
      <w:divBdr>
        <w:top w:val="none" w:sz="0" w:space="0" w:color="auto"/>
        <w:left w:val="none" w:sz="0" w:space="0" w:color="auto"/>
        <w:bottom w:val="none" w:sz="0" w:space="0" w:color="auto"/>
        <w:right w:val="none" w:sz="0" w:space="0" w:color="auto"/>
      </w:divBdr>
    </w:div>
    <w:div w:id="85926332">
      <w:bodyDiv w:val="1"/>
      <w:marLeft w:val="0"/>
      <w:marRight w:val="0"/>
      <w:marTop w:val="0"/>
      <w:marBottom w:val="0"/>
      <w:divBdr>
        <w:top w:val="none" w:sz="0" w:space="0" w:color="auto"/>
        <w:left w:val="none" w:sz="0" w:space="0" w:color="auto"/>
        <w:bottom w:val="none" w:sz="0" w:space="0" w:color="auto"/>
        <w:right w:val="none" w:sz="0" w:space="0" w:color="auto"/>
      </w:divBdr>
    </w:div>
    <w:div w:id="86734812">
      <w:bodyDiv w:val="1"/>
      <w:marLeft w:val="0"/>
      <w:marRight w:val="0"/>
      <w:marTop w:val="0"/>
      <w:marBottom w:val="0"/>
      <w:divBdr>
        <w:top w:val="none" w:sz="0" w:space="0" w:color="auto"/>
        <w:left w:val="none" w:sz="0" w:space="0" w:color="auto"/>
        <w:bottom w:val="none" w:sz="0" w:space="0" w:color="auto"/>
        <w:right w:val="none" w:sz="0" w:space="0" w:color="auto"/>
      </w:divBdr>
    </w:div>
    <w:div w:id="86850208">
      <w:bodyDiv w:val="1"/>
      <w:marLeft w:val="0"/>
      <w:marRight w:val="0"/>
      <w:marTop w:val="0"/>
      <w:marBottom w:val="0"/>
      <w:divBdr>
        <w:top w:val="none" w:sz="0" w:space="0" w:color="auto"/>
        <w:left w:val="none" w:sz="0" w:space="0" w:color="auto"/>
        <w:bottom w:val="none" w:sz="0" w:space="0" w:color="auto"/>
        <w:right w:val="none" w:sz="0" w:space="0" w:color="auto"/>
      </w:divBdr>
    </w:div>
    <w:div w:id="87778322">
      <w:bodyDiv w:val="1"/>
      <w:marLeft w:val="0"/>
      <w:marRight w:val="0"/>
      <w:marTop w:val="0"/>
      <w:marBottom w:val="0"/>
      <w:divBdr>
        <w:top w:val="none" w:sz="0" w:space="0" w:color="auto"/>
        <w:left w:val="none" w:sz="0" w:space="0" w:color="auto"/>
        <w:bottom w:val="none" w:sz="0" w:space="0" w:color="auto"/>
        <w:right w:val="none" w:sz="0" w:space="0" w:color="auto"/>
      </w:divBdr>
    </w:div>
    <w:div w:id="89546667">
      <w:bodyDiv w:val="1"/>
      <w:marLeft w:val="0"/>
      <w:marRight w:val="0"/>
      <w:marTop w:val="0"/>
      <w:marBottom w:val="0"/>
      <w:divBdr>
        <w:top w:val="none" w:sz="0" w:space="0" w:color="auto"/>
        <w:left w:val="none" w:sz="0" w:space="0" w:color="auto"/>
        <w:bottom w:val="none" w:sz="0" w:space="0" w:color="auto"/>
        <w:right w:val="none" w:sz="0" w:space="0" w:color="auto"/>
      </w:divBdr>
    </w:div>
    <w:div w:id="90006842">
      <w:bodyDiv w:val="1"/>
      <w:marLeft w:val="0"/>
      <w:marRight w:val="0"/>
      <w:marTop w:val="0"/>
      <w:marBottom w:val="0"/>
      <w:divBdr>
        <w:top w:val="none" w:sz="0" w:space="0" w:color="auto"/>
        <w:left w:val="none" w:sz="0" w:space="0" w:color="auto"/>
        <w:bottom w:val="none" w:sz="0" w:space="0" w:color="auto"/>
        <w:right w:val="none" w:sz="0" w:space="0" w:color="auto"/>
      </w:divBdr>
    </w:div>
    <w:div w:id="90901029">
      <w:bodyDiv w:val="1"/>
      <w:marLeft w:val="0"/>
      <w:marRight w:val="0"/>
      <w:marTop w:val="0"/>
      <w:marBottom w:val="0"/>
      <w:divBdr>
        <w:top w:val="none" w:sz="0" w:space="0" w:color="auto"/>
        <w:left w:val="none" w:sz="0" w:space="0" w:color="auto"/>
        <w:bottom w:val="none" w:sz="0" w:space="0" w:color="auto"/>
        <w:right w:val="none" w:sz="0" w:space="0" w:color="auto"/>
      </w:divBdr>
    </w:div>
    <w:div w:id="92362015">
      <w:bodyDiv w:val="1"/>
      <w:marLeft w:val="0"/>
      <w:marRight w:val="0"/>
      <w:marTop w:val="0"/>
      <w:marBottom w:val="0"/>
      <w:divBdr>
        <w:top w:val="none" w:sz="0" w:space="0" w:color="auto"/>
        <w:left w:val="none" w:sz="0" w:space="0" w:color="auto"/>
        <w:bottom w:val="none" w:sz="0" w:space="0" w:color="auto"/>
        <w:right w:val="none" w:sz="0" w:space="0" w:color="auto"/>
      </w:divBdr>
    </w:div>
    <w:div w:id="92673693">
      <w:bodyDiv w:val="1"/>
      <w:marLeft w:val="0"/>
      <w:marRight w:val="0"/>
      <w:marTop w:val="0"/>
      <w:marBottom w:val="0"/>
      <w:divBdr>
        <w:top w:val="none" w:sz="0" w:space="0" w:color="auto"/>
        <w:left w:val="none" w:sz="0" w:space="0" w:color="auto"/>
        <w:bottom w:val="none" w:sz="0" w:space="0" w:color="auto"/>
        <w:right w:val="none" w:sz="0" w:space="0" w:color="auto"/>
      </w:divBdr>
    </w:div>
    <w:div w:id="93020610">
      <w:bodyDiv w:val="1"/>
      <w:marLeft w:val="0"/>
      <w:marRight w:val="0"/>
      <w:marTop w:val="0"/>
      <w:marBottom w:val="0"/>
      <w:divBdr>
        <w:top w:val="none" w:sz="0" w:space="0" w:color="auto"/>
        <w:left w:val="none" w:sz="0" w:space="0" w:color="auto"/>
        <w:bottom w:val="none" w:sz="0" w:space="0" w:color="auto"/>
        <w:right w:val="none" w:sz="0" w:space="0" w:color="auto"/>
      </w:divBdr>
    </w:div>
    <w:div w:id="93064882">
      <w:bodyDiv w:val="1"/>
      <w:marLeft w:val="0"/>
      <w:marRight w:val="0"/>
      <w:marTop w:val="0"/>
      <w:marBottom w:val="0"/>
      <w:divBdr>
        <w:top w:val="none" w:sz="0" w:space="0" w:color="auto"/>
        <w:left w:val="none" w:sz="0" w:space="0" w:color="auto"/>
        <w:bottom w:val="none" w:sz="0" w:space="0" w:color="auto"/>
        <w:right w:val="none" w:sz="0" w:space="0" w:color="auto"/>
      </w:divBdr>
    </w:div>
    <w:div w:id="93400062">
      <w:bodyDiv w:val="1"/>
      <w:marLeft w:val="0"/>
      <w:marRight w:val="0"/>
      <w:marTop w:val="0"/>
      <w:marBottom w:val="0"/>
      <w:divBdr>
        <w:top w:val="none" w:sz="0" w:space="0" w:color="auto"/>
        <w:left w:val="none" w:sz="0" w:space="0" w:color="auto"/>
        <w:bottom w:val="none" w:sz="0" w:space="0" w:color="auto"/>
        <w:right w:val="none" w:sz="0" w:space="0" w:color="auto"/>
      </w:divBdr>
    </w:div>
    <w:div w:id="94600964">
      <w:bodyDiv w:val="1"/>
      <w:marLeft w:val="0"/>
      <w:marRight w:val="0"/>
      <w:marTop w:val="0"/>
      <w:marBottom w:val="0"/>
      <w:divBdr>
        <w:top w:val="none" w:sz="0" w:space="0" w:color="auto"/>
        <w:left w:val="none" w:sz="0" w:space="0" w:color="auto"/>
        <w:bottom w:val="none" w:sz="0" w:space="0" w:color="auto"/>
        <w:right w:val="none" w:sz="0" w:space="0" w:color="auto"/>
      </w:divBdr>
    </w:div>
    <w:div w:id="95097579">
      <w:bodyDiv w:val="1"/>
      <w:marLeft w:val="0"/>
      <w:marRight w:val="0"/>
      <w:marTop w:val="0"/>
      <w:marBottom w:val="0"/>
      <w:divBdr>
        <w:top w:val="none" w:sz="0" w:space="0" w:color="auto"/>
        <w:left w:val="none" w:sz="0" w:space="0" w:color="auto"/>
        <w:bottom w:val="none" w:sz="0" w:space="0" w:color="auto"/>
        <w:right w:val="none" w:sz="0" w:space="0" w:color="auto"/>
      </w:divBdr>
    </w:div>
    <w:div w:id="95831864">
      <w:bodyDiv w:val="1"/>
      <w:marLeft w:val="0"/>
      <w:marRight w:val="0"/>
      <w:marTop w:val="0"/>
      <w:marBottom w:val="0"/>
      <w:divBdr>
        <w:top w:val="none" w:sz="0" w:space="0" w:color="auto"/>
        <w:left w:val="none" w:sz="0" w:space="0" w:color="auto"/>
        <w:bottom w:val="none" w:sz="0" w:space="0" w:color="auto"/>
        <w:right w:val="none" w:sz="0" w:space="0" w:color="auto"/>
      </w:divBdr>
    </w:div>
    <w:div w:id="96559404">
      <w:bodyDiv w:val="1"/>
      <w:marLeft w:val="0"/>
      <w:marRight w:val="0"/>
      <w:marTop w:val="0"/>
      <w:marBottom w:val="0"/>
      <w:divBdr>
        <w:top w:val="none" w:sz="0" w:space="0" w:color="auto"/>
        <w:left w:val="none" w:sz="0" w:space="0" w:color="auto"/>
        <w:bottom w:val="none" w:sz="0" w:space="0" w:color="auto"/>
        <w:right w:val="none" w:sz="0" w:space="0" w:color="auto"/>
      </w:divBdr>
    </w:div>
    <w:div w:id="98840960">
      <w:bodyDiv w:val="1"/>
      <w:marLeft w:val="0"/>
      <w:marRight w:val="0"/>
      <w:marTop w:val="0"/>
      <w:marBottom w:val="0"/>
      <w:divBdr>
        <w:top w:val="none" w:sz="0" w:space="0" w:color="auto"/>
        <w:left w:val="none" w:sz="0" w:space="0" w:color="auto"/>
        <w:bottom w:val="none" w:sz="0" w:space="0" w:color="auto"/>
        <w:right w:val="none" w:sz="0" w:space="0" w:color="auto"/>
      </w:divBdr>
    </w:div>
    <w:div w:id="100226993">
      <w:bodyDiv w:val="1"/>
      <w:marLeft w:val="0"/>
      <w:marRight w:val="0"/>
      <w:marTop w:val="0"/>
      <w:marBottom w:val="0"/>
      <w:divBdr>
        <w:top w:val="none" w:sz="0" w:space="0" w:color="auto"/>
        <w:left w:val="none" w:sz="0" w:space="0" w:color="auto"/>
        <w:bottom w:val="none" w:sz="0" w:space="0" w:color="auto"/>
        <w:right w:val="none" w:sz="0" w:space="0" w:color="auto"/>
      </w:divBdr>
    </w:div>
    <w:div w:id="100877572">
      <w:bodyDiv w:val="1"/>
      <w:marLeft w:val="0"/>
      <w:marRight w:val="0"/>
      <w:marTop w:val="0"/>
      <w:marBottom w:val="0"/>
      <w:divBdr>
        <w:top w:val="none" w:sz="0" w:space="0" w:color="auto"/>
        <w:left w:val="none" w:sz="0" w:space="0" w:color="auto"/>
        <w:bottom w:val="none" w:sz="0" w:space="0" w:color="auto"/>
        <w:right w:val="none" w:sz="0" w:space="0" w:color="auto"/>
      </w:divBdr>
    </w:div>
    <w:div w:id="101535135">
      <w:bodyDiv w:val="1"/>
      <w:marLeft w:val="0"/>
      <w:marRight w:val="0"/>
      <w:marTop w:val="0"/>
      <w:marBottom w:val="0"/>
      <w:divBdr>
        <w:top w:val="none" w:sz="0" w:space="0" w:color="auto"/>
        <w:left w:val="none" w:sz="0" w:space="0" w:color="auto"/>
        <w:bottom w:val="none" w:sz="0" w:space="0" w:color="auto"/>
        <w:right w:val="none" w:sz="0" w:space="0" w:color="auto"/>
      </w:divBdr>
    </w:div>
    <w:div w:id="101612407">
      <w:bodyDiv w:val="1"/>
      <w:marLeft w:val="0"/>
      <w:marRight w:val="0"/>
      <w:marTop w:val="0"/>
      <w:marBottom w:val="0"/>
      <w:divBdr>
        <w:top w:val="none" w:sz="0" w:space="0" w:color="auto"/>
        <w:left w:val="none" w:sz="0" w:space="0" w:color="auto"/>
        <w:bottom w:val="none" w:sz="0" w:space="0" w:color="auto"/>
        <w:right w:val="none" w:sz="0" w:space="0" w:color="auto"/>
      </w:divBdr>
    </w:div>
    <w:div w:id="102194037">
      <w:bodyDiv w:val="1"/>
      <w:marLeft w:val="0"/>
      <w:marRight w:val="0"/>
      <w:marTop w:val="0"/>
      <w:marBottom w:val="0"/>
      <w:divBdr>
        <w:top w:val="none" w:sz="0" w:space="0" w:color="auto"/>
        <w:left w:val="none" w:sz="0" w:space="0" w:color="auto"/>
        <w:bottom w:val="none" w:sz="0" w:space="0" w:color="auto"/>
        <w:right w:val="none" w:sz="0" w:space="0" w:color="auto"/>
      </w:divBdr>
    </w:div>
    <w:div w:id="102380267">
      <w:bodyDiv w:val="1"/>
      <w:marLeft w:val="0"/>
      <w:marRight w:val="0"/>
      <w:marTop w:val="0"/>
      <w:marBottom w:val="0"/>
      <w:divBdr>
        <w:top w:val="none" w:sz="0" w:space="0" w:color="auto"/>
        <w:left w:val="none" w:sz="0" w:space="0" w:color="auto"/>
        <w:bottom w:val="none" w:sz="0" w:space="0" w:color="auto"/>
        <w:right w:val="none" w:sz="0" w:space="0" w:color="auto"/>
      </w:divBdr>
    </w:div>
    <w:div w:id="104428774">
      <w:bodyDiv w:val="1"/>
      <w:marLeft w:val="0"/>
      <w:marRight w:val="0"/>
      <w:marTop w:val="0"/>
      <w:marBottom w:val="0"/>
      <w:divBdr>
        <w:top w:val="none" w:sz="0" w:space="0" w:color="auto"/>
        <w:left w:val="none" w:sz="0" w:space="0" w:color="auto"/>
        <w:bottom w:val="none" w:sz="0" w:space="0" w:color="auto"/>
        <w:right w:val="none" w:sz="0" w:space="0" w:color="auto"/>
      </w:divBdr>
    </w:div>
    <w:div w:id="105733176">
      <w:bodyDiv w:val="1"/>
      <w:marLeft w:val="0"/>
      <w:marRight w:val="0"/>
      <w:marTop w:val="0"/>
      <w:marBottom w:val="0"/>
      <w:divBdr>
        <w:top w:val="none" w:sz="0" w:space="0" w:color="auto"/>
        <w:left w:val="none" w:sz="0" w:space="0" w:color="auto"/>
        <w:bottom w:val="none" w:sz="0" w:space="0" w:color="auto"/>
        <w:right w:val="none" w:sz="0" w:space="0" w:color="auto"/>
      </w:divBdr>
    </w:div>
    <w:div w:id="105780114">
      <w:bodyDiv w:val="1"/>
      <w:marLeft w:val="0"/>
      <w:marRight w:val="0"/>
      <w:marTop w:val="0"/>
      <w:marBottom w:val="0"/>
      <w:divBdr>
        <w:top w:val="none" w:sz="0" w:space="0" w:color="auto"/>
        <w:left w:val="none" w:sz="0" w:space="0" w:color="auto"/>
        <w:bottom w:val="none" w:sz="0" w:space="0" w:color="auto"/>
        <w:right w:val="none" w:sz="0" w:space="0" w:color="auto"/>
      </w:divBdr>
    </w:div>
    <w:div w:id="106052041">
      <w:bodyDiv w:val="1"/>
      <w:marLeft w:val="0"/>
      <w:marRight w:val="0"/>
      <w:marTop w:val="0"/>
      <w:marBottom w:val="0"/>
      <w:divBdr>
        <w:top w:val="none" w:sz="0" w:space="0" w:color="auto"/>
        <w:left w:val="none" w:sz="0" w:space="0" w:color="auto"/>
        <w:bottom w:val="none" w:sz="0" w:space="0" w:color="auto"/>
        <w:right w:val="none" w:sz="0" w:space="0" w:color="auto"/>
      </w:divBdr>
    </w:div>
    <w:div w:id="106244303">
      <w:bodyDiv w:val="1"/>
      <w:marLeft w:val="0"/>
      <w:marRight w:val="0"/>
      <w:marTop w:val="0"/>
      <w:marBottom w:val="0"/>
      <w:divBdr>
        <w:top w:val="none" w:sz="0" w:space="0" w:color="auto"/>
        <w:left w:val="none" w:sz="0" w:space="0" w:color="auto"/>
        <w:bottom w:val="none" w:sz="0" w:space="0" w:color="auto"/>
        <w:right w:val="none" w:sz="0" w:space="0" w:color="auto"/>
      </w:divBdr>
    </w:div>
    <w:div w:id="107361377">
      <w:bodyDiv w:val="1"/>
      <w:marLeft w:val="0"/>
      <w:marRight w:val="0"/>
      <w:marTop w:val="0"/>
      <w:marBottom w:val="0"/>
      <w:divBdr>
        <w:top w:val="none" w:sz="0" w:space="0" w:color="auto"/>
        <w:left w:val="none" w:sz="0" w:space="0" w:color="auto"/>
        <w:bottom w:val="none" w:sz="0" w:space="0" w:color="auto"/>
        <w:right w:val="none" w:sz="0" w:space="0" w:color="auto"/>
      </w:divBdr>
    </w:div>
    <w:div w:id="107431462">
      <w:bodyDiv w:val="1"/>
      <w:marLeft w:val="0"/>
      <w:marRight w:val="0"/>
      <w:marTop w:val="0"/>
      <w:marBottom w:val="0"/>
      <w:divBdr>
        <w:top w:val="none" w:sz="0" w:space="0" w:color="auto"/>
        <w:left w:val="none" w:sz="0" w:space="0" w:color="auto"/>
        <w:bottom w:val="none" w:sz="0" w:space="0" w:color="auto"/>
        <w:right w:val="none" w:sz="0" w:space="0" w:color="auto"/>
      </w:divBdr>
    </w:div>
    <w:div w:id="107822506">
      <w:bodyDiv w:val="1"/>
      <w:marLeft w:val="0"/>
      <w:marRight w:val="0"/>
      <w:marTop w:val="0"/>
      <w:marBottom w:val="0"/>
      <w:divBdr>
        <w:top w:val="none" w:sz="0" w:space="0" w:color="auto"/>
        <w:left w:val="none" w:sz="0" w:space="0" w:color="auto"/>
        <w:bottom w:val="none" w:sz="0" w:space="0" w:color="auto"/>
        <w:right w:val="none" w:sz="0" w:space="0" w:color="auto"/>
      </w:divBdr>
    </w:div>
    <w:div w:id="108084724">
      <w:bodyDiv w:val="1"/>
      <w:marLeft w:val="0"/>
      <w:marRight w:val="0"/>
      <w:marTop w:val="0"/>
      <w:marBottom w:val="0"/>
      <w:divBdr>
        <w:top w:val="none" w:sz="0" w:space="0" w:color="auto"/>
        <w:left w:val="none" w:sz="0" w:space="0" w:color="auto"/>
        <w:bottom w:val="none" w:sz="0" w:space="0" w:color="auto"/>
        <w:right w:val="none" w:sz="0" w:space="0" w:color="auto"/>
      </w:divBdr>
    </w:div>
    <w:div w:id="109013680">
      <w:bodyDiv w:val="1"/>
      <w:marLeft w:val="0"/>
      <w:marRight w:val="0"/>
      <w:marTop w:val="0"/>
      <w:marBottom w:val="0"/>
      <w:divBdr>
        <w:top w:val="none" w:sz="0" w:space="0" w:color="auto"/>
        <w:left w:val="none" w:sz="0" w:space="0" w:color="auto"/>
        <w:bottom w:val="none" w:sz="0" w:space="0" w:color="auto"/>
        <w:right w:val="none" w:sz="0" w:space="0" w:color="auto"/>
      </w:divBdr>
    </w:div>
    <w:div w:id="109253210">
      <w:bodyDiv w:val="1"/>
      <w:marLeft w:val="0"/>
      <w:marRight w:val="0"/>
      <w:marTop w:val="0"/>
      <w:marBottom w:val="0"/>
      <w:divBdr>
        <w:top w:val="none" w:sz="0" w:space="0" w:color="auto"/>
        <w:left w:val="none" w:sz="0" w:space="0" w:color="auto"/>
        <w:bottom w:val="none" w:sz="0" w:space="0" w:color="auto"/>
        <w:right w:val="none" w:sz="0" w:space="0" w:color="auto"/>
      </w:divBdr>
    </w:div>
    <w:div w:id="109470582">
      <w:bodyDiv w:val="1"/>
      <w:marLeft w:val="0"/>
      <w:marRight w:val="0"/>
      <w:marTop w:val="0"/>
      <w:marBottom w:val="0"/>
      <w:divBdr>
        <w:top w:val="none" w:sz="0" w:space="0" w:color="auto"/>
        <w:left w:val="none" w:sz="0" w:space="0" w:color="auto"/>
        <w:bottom w:val="none" w:sz="0" w:space="0" w:color="auto"/>
        <w:right w:val="none" w:sz="0" w:space="0" w:color="auto"/>
      </w:divBdr>
    </w:div>
    <w:div w:id="110781406">
      <w:bodyDiv w:val="1"/>
      <w:marLeft w:val="0"/>
      <w:marRight w:val="0"/>
      <w:marTop w:val="0"/>
      <w:marBottom w:val="0"/>
      <w:divBdr>
        <w:top w:val="none" w:sz="0" w:space="0" w:color="auto"/>
        <w:left w:val="none" w:sz="0" w:space="0" w:color="auto"/>
        <w:bottom w:val="none" w:sz="0" w:space="0" w:color="auto"/>
        <w:right w:val="none" w:sz="0" w:space="0" w:color="auto"/>
      </w:divBdr>
    </w:div>
    <w:div w:id="110979270">
      <w:bodyDiv w:val="1"/>
      <w:marLeft w:val="0"/>
      <w:marRight w:val="0"/>
      <w:marTop w:val="0"/>
      <w:marBottom w:val="0"/>
      <w:divBdr>
        <w:top w:val="none" w:sz="0" w:space="0" w:color="auto"/>
        <w:left w:val="none" w:sz="0" w:space="0" w:color="auto"/>
        <w:bottom w:val="none" w:sz="0" w:space="0" w:color="auto"/>
        <w:right w:val="none" w:sz="0" w:space="0" w:color="auto"/>
      </w:divBdr>
    </w:div>
    <w:div w:id="111095961">
      <w:bodyDiv w:val="1"/>
      <w:marLeft w:val="0"/>
      <w:marRight w:val="0"/>
      <w:marTop w:val="0"/>
      <w:marBottom w:val="0"/>
      <w:divBdr>
        <w:top w:val="none" w:sz="0" w:space="0" w:color="auto"/>
        <w:left w:val="none" w:sz="0" w:space="0" w:color="auto"/>
        <w:bottom w:val="none" w:sz="0" w:space="0" w:color="auto"/>
        <w:right w:val="none" w:sz="0" w:space="0" w:color="auto"/>
      </w:divBdr>
    </w:div>
    <w:div w:id="111285618">
      <w:bodyDiv w:val="1"/>
      <w:marLeft w:val="0"/>
      <w:marRight w:val="0"/>
      <w:marTop w:val="0"/>
      <w:marBottom w:val="0"/>
      <w:divBdr>
        <w:top w:val="none" w:sz="0" w:space="0" w:color="auto"/>
        <w:left w:val="none" w:sz="0" w:space="0" w:color="auto"/>
        <w:bottom w:val="none" w:sz="0" w:space="0" w:color="auto"/>
        <w:right w:val="none" w:sz="0" w:space="0" w:color="auto"/>
      </w:divBdr>
    </w:div>
    <w:div w:id="111898405">
      <w:bodyDiv w:val="1"/>
      <w:marLeft w:val="0"/>
      <w:marRight w:val="0"/>
      <w:marTop w:val="0"/>
      <w:marBottom w:val="0"/>
      <w:divBdr>
        <w:top w:val="none" w:sz="0" w:space="0" w:color="auto"/>
        <w:left w:val="none" w:sz="0" w:space="0" w:color="auto"/>
        <w:bottom w:val="none" w:sz="0" w:space="0" w:color="auto"/>
        <w:right w:val="none" w:sz="0" w:space="0" w:color="auto"/>
      </w:divBdr>
    </w:div>
    <w:div w:id="112142664">
      <w:bodyDiv w:val="1"/>
      <w:marLeft w:val="0"/>
      <w:marRight w:val="0"/>
      <w:marTop w:val="0"/>
      <w:marBottom w:val="0"/>
      <w:divBdr>
        <w:top w:val="none" w:sz="0" w:space="0" w:color="auto"/>
        <w:left w:val="none" w:sz="0" w:space="0" w:color="auto"/>
        <w:bottom w:val="none" w:sz="0" w:space="0" w:color="auto"/>
        <w:right w:val="none" w:sz="0" w:space="0" w:color="auto"/>
      </w:divBdr>
    </w:div>
    <w:div w:id="112747071">
      <w:bodyDiv w:val="1"/>
      <w:marLeft w:val="0"/>
      <w:marRight w:val="0"/>
      <w:marTop w:val="0"/>
      <w:marBottom w:val="0"/>
      <w:divBdr>
        <w:top w:val="none" w:sz="0" w:space="0" w:color="auto"/>
        <w:left w:val="none" w:sz="0" w:space="0" w:color="auto"/>
        <w:bottom w:val="none" w:sz="0" w:space="0" w:color="auto"/>
        <w:right w:val="none" w:sz="0" w:space="0" w:color="auto"/>
      </w:divBdr>
    </w:div>
    <w:div w:id="113135722">
      <w:bodyDiv w:val="1"/>
      <w:marLeft w:val="0"/>
      <w:marRight w:val="0"/>
      <w:marTop w:val="0"/>
      <w:marBottom w:val="0"/>
      <w:divBdr>
        <w:top w:val="none" w:sz="0" w:space="0" w:color="auto"/>
        <w:left w:val="none" w:sz="0" w:space="0" w:color="auto"/>
        <w:bottom w:val="none" w:sz="0" w:space="0" w:color="auto"/>
        <w:right w:val="none" w:sz="0" w:space="0" w:color="auto"/>
      </w:divBdr>
    </w:div>
    <w:div w:id="113523834">
      <w:bodyDiv w:val="1"/>
      <w:marLeft w:val="0"/>
      <w:marRight w:val="0"/>
      <w:marTop w:val="0"/>
      <w:marBottom w:val="0"/>
      <w:divBdr>
        <w:top w:val="none" w:sz="0" w:space="0" w:color="auto"/>
        <w:left w:val="none" w:sz="0" w:space="0" w:color="auto"/>
        <w:bottom w:val="none" w:sz="0" w:space="0" w:color="auto"/>
        <w:right w:val="none" w:sz="0" w:space="0" w:color="auto"/>
      </w:divBdr>
    </w:div>
    <w:div w:id="114910961">
      <w:bodyDiv w:val="1"/>
      <w:marLeft w:val="0"/>
      <w:marRight w:val="0"/>
      <w:marTop w:val="0"/>
      <w:marBottom w:val="0"/>
      <w:divBdr>
        <w:top w:val="none" w:sz="0" w:space="0" w:color="auto"/>
        <w:left w:val="none" w:sz="0" w:space="0" w:color="auto"/>
        <w:bottom w:val="none" w:sz="0" w:space="0" w:color="auto"/>
        <w:right w:val="none" w:sz="0" w:space="0" w:color="auto"/>
      </w:divBdr>
    </w:div>
    <w:div w:id="114912804">
      <w:bodyDiv w:val="1"/>
      <w:marLeft w:val="0"/>
      <w:marRight w:val="0"/>
      <w:marTop w:val="0"/>
      <w:marBottom w:val="0"/>
      <w:divBdr>
        <w:top w:val="none" w:sz="0" w:space="0" w:color="auto"/>
        <w:left w:val="none" w:sz="0" w:space="0" w:color="auto"/>
        <w:bottom w:val="none" w:sz="0" w:space="0" w:color="auto"/>
        <w:right w:val="none" w:sz="0" w:space="0" w:color="auto"/>
      </w:divBdr>
    </w:div>
    <w:div w:id="115102065">
      <w:bodyDiv w:val="1"/>
      <w:marLeft w:val="0"/>
      <w:marRight w:val="0"/>
      <w:marTop w:val="0"/>
      <w:marBottom w:val="0"/>
      <w:divBdr>
        <w:top w:val="none" w:sz="0" w:space="0" w:color="auto"/>
        <w:left w:val="none" w:sz="0" w:space="0" w:color="auto"/>
        <w:bottom w:val="none" w:sz="0" w:space="0" w:color="auto"/>
        <w:right w:val="none" w:sz="0" w:space="0" w:color="auto"/>
      </w:divBdr>
    </w:div>
    <w:div w:id="116266757">
      <w:bodyDiv w:val="1"/>
      <w:marLeft w:val="0"/>
      <w:marRight w:val="0"/>
      <w:marTop w:val="0"/>
      <w:marBottom w:val="0"/>
      <w:divBdr>
        <w:top w:val="none" w:sz="0" w:space="0" w:color="auto"/>
        <w:left w:val="none" w:sz="0" w:space="0" w:color="auto"/>
        <w:bottom w:val="none" w:sz="0" w:space="0" w:color="auto"/>
        <w:right w:val="none" w:sz="0" w:space="0" w:color="auto"/>
      </w:divBdr>
    </w:div>
    <w:div w:id="116528135">
      <w:bodyDiv w:val="1"/>
      <w:marLeft w:val="0"/>
      <w:marRight w:val="0"/>
      <w:marTop w:val="0"/>
      <w:marBottom w:val="0"/>
      <w:divBdr>
        <w:top w:val="none" w:sz="0" w:space="0" w:color="auto"/>
        <w:left w:val="none" w:sz="0" w:space="0" w:color="auto"/>
        <w:bottom w:val="none" w:sz="0" w:space="0" w:color="auto"/>
        <w:right w:val="none" w:sz="0" w:space="0" w:color="auto"/>
      </w:divBdr>
    </w:div>
    <w:div w:id="116946817">
      <w:bodyDiv w:val="1"/>
      <w:marLeft w:val="0"/>
      <w:marRight w:val="0"/>
      <w:marTop w:val="0"/>
      <w:marBottom w:val="0"/>
      <w:divBdr>
        <w:top w:val="none" w:sz="0" w:space="0" w:color="auto"/>
        <w:left w:val="none" w:sz="0" w:space="0" w:color="auto"/>
        <w:bottom w:val="none" w:sz="0" w:space="0" w:color="auto"/>
        <w:right w:val="none" w:sz="0" w:space="0" w:color="auto"/>
      </w:divBdr>
    </w:div>
    <w:div w:id="117531558">
      <w:bodyDiv w:val="1"/>
      <w:marLeft w:val="0"/>
      <w:marRight w:val="0"/>
      <w:marTop w:val="0"/>
      <w:marBottom w:val="0"/>
      <w:divBdr>
        <w:top w:val="none" w:sz="0" w:space="0" w:color="auto"/>
        <w:left w:val="none" w:sz="0" w:space="0" w:color="auto"/>
        <w:bottom w:val="none" w:sz="0" w:space="0" w:color="auto"/>
        <w:right w:val="none" w:sz="0" w:space="0" w:color="auto"/>
      </w:divBdr>
    </w:div>
    <w:div w:id="117996882">
      <w:bodyDiv w:val="1"/>
      <w:marLeft w:val="0"/>
      <w:marRight w:val="0"/>
      <w:marTop w:val="0"/>
      <w:marBottom w:val="0"/>
      <w:divBdr>
        <w:top w:val="none" w:sz="0" w:space="0" w:color="auto"/>
        <w:left w:val="none" w:sz="0" w:space="0" w:color="auto"/>
        <w:bottom w:val="none" w:sz="0" w:space="0" w:color="auto"/>
        <w:right w:val="none" w:sz="0" w:space="0" w:color="auto"/>
      </w:divBdr>
    </w:div>
    <w:div w:id="118425599">
      <w:bodyDiv w:val="1"/>
      <w:marLeft w:val="0"/>
      <w:marRight w:val="0"/>
      <w:marTop w:val="0"/>
      <w:marBottom w:val="0"/>
      <w:divBdr>
        <w:top w:val="none" w:sz="0" w:space="0" w:color="auto"/>
        <w:left w:val="none" w:sz="0" w:space="0" w:color="auto"/>
        <w:bottom w:val="none" w:sz="0" w:space="0" w:color="auto"/>
        <w:right w:val="none" w:sz="0" w:space="0" w:color="auto"/>
      </w:divBdr>
    </w:div>
    <w:div w:id="119497003">
      <w:bodyDiv w:val="1"/>
      <w:marLeft w:val="0"/>
      <w:marRight w:val="0"/>
      <w:marTop w:val="0"/>
      <w:marBottom w:val="0"/>
      <w:divBdr>
        <w:top w:val="none" w:sz="0" w:space="0" w:color="auto"/>
        <w:left w:val="none" w:sz="0" w:space="0" w:color="auto"/>
        <w:bottom w:val="none" w:sz="0" w:space="0" w:color="auto"/>
        <w:right w:val="none" w:sz="0" w:space="0" w:color="auto"/>
      </w:divBdr>
    </w:div>
    <w:div w:id="119734741">
      <w:bodyDiv w:val="1"/>
      <w:marLeft w:val="0"/>
      <w:marRight w:val="0"/>
      <w:marTop w:val="0"/>
      <w:marBottom w:val="0"/>
      <w:divBdr>
        <w:top w:val="none" w:sz="0" w:space="0" w:color="auto"/>
        <w:left w:val="none" w:sz="0" w:space="0" w:color="auto"/>
        <w:bottom w:val="none" w:sz="0" w:space="0" w:color="auto"/>
        <w:right w:val="none" w:sz="0" w:space="0" w:color="auto"/>
      </w:divBdr>
    </w:div>
    <w:div w:id="119880403">
      <w:bodyDiv w:val="1"/>
      <w:marLeft w:val="0"/>
      <w:marRight w:val="0"/>
      <w:marTop w:val="0"/>
      <w:marBottom w:val="0"/>
      <w:divBdr>
        <w:top w:val="none" w:sz="0" w:space="0" w:color="auto"/>
        <w:left w:val="none" w:sz="0" w:space="0" w:color="auto"/>
        <w:bottom w:val="none" w:sz="0" w:space="0" w:color="auto"/>
        <w:right w:val="none" w:sz="0" w:space="0" w:color="auto"/>
      </w:divBdr>
    </w:div>
    <w:div w:id="120463159">
      <w:bodyDiv w:val="1"/>
      <w:marLeft w:val="0"/>
      <w:marRight w:val="0"/>
      <w:marTop w:val="0"/>
      <w:marBottom w:val="0"/>
      <w:divBdr>
        <w:top w:val="none" w:sz="0" w:space="0" w:color="auto"/>
        <w:left w:val="none" w:sz="0" w:space="0" w:color="auto"/>
        <w:bottom w:val="none" w:sz="0" w:space="0" w:color="auto"/>
        <w:right w:val="none" w:sz="0" w:space="0" w:color="auto"/>
      </w:divBdr>
    </w:div>
    <w:div w:id="121506330">
      <w:bodyDiv w:val="1"/>
      <w:marLeft w:val="0"/>
      <w:marRight w:val="0"/>
      <w:marTop w:val="0"/>
      <w:marBottom w:val="0"/>
      <w:divBdr>
        <w:top w:val="none" w:sz="0" w:space="0" w:color="auto"/>
        <w:left w:val="none" w:sz="0" w:space="0" w:color="auto"/>
        <w:bottom w:val="none" w:sz="0" w:space="0" w:color="auto"/>
        <w:right w:val="none" w:sz="0" w:space="0" w:color="auto"/>
      </w:divBdr>
    </w:div>
    <w:div w:id="121846386">
      <w:bodyDiv w:val="1"/>
      <w:marLeft w:val="0"/>
      <w:marRight w:val="0"/>
      <w:marTop w:val="0"/>
      <w:marBottom w:val="0"/>
      <w:divBdr>
        <w:top w:val="none" w:sz="0" w:space="0" w:color="auto"/>
        <w:left w:val="none" w:sz="0" w:space="0" w:color="auto"/>
        <w:bottom w:val="none" w:sz="0" w:space="0" w:color="auto"/>
        <w:right w:val="none" w:sz="0" w:space="0" w:color="auto"/>
      </w:divBdr>
    </w:div>
    <w:div w:id="122623448">
      <w:bodyDiv w:val="1"/>
      <w:marLeft w:val="0"/>
      <w:marRight w:val="0"/>
      <w:marTop w:val="0"/>
      <w:marBottom w:val="0"/>
      <w:divBdr>
        <w:top w:val="none" w:sz="0" w:space="0" w:color="auto"/>
        <w:left w:val="none" w:sz="0" w:space="0" w:color="auto"/>
        <w:bottom w:val="none" w:sz="0" w:space="0" w:color="auto"/>
        <w:right w:val="none" w:sz="0" w:space="0" w:color="auto"/>
      </w:divBdr>
    </w:div>
    <w:div w:id="122964967">
      <w:bodyDiv w:val="1"/>
      <w:marLeft w:val="0"/>
      <w:marRight w:val="0"/>
      <w:marTop w:val="0"/>
      <w:marBottom w:val="0"/>
      <w:divBdr>
        <w:top w:val="none" w:sz="0" w:space="0" w:color="auto"/>
        <w:left w:val="none" w:sz="0" w:space="0" w:color="auto"/>
        <w:bottom w:val="none" w:sz="0" w:space="0" w:color="auto"/>
        <w:right w:val="none" w:sz="0" w:space="0" w:color="auto"/>
      </w:divBdr>
    </w:div>
    <w:div w:id="123544396">
      <w:bodyDiv w:val="1"/>
      <w:marLeft w:val="0"/>
      <w:marRight w:val="0"/>
      <w:marTop w:val="0"/>
      <w:marBottom w:val="0"/>
      <w:divBdr>
        <w:top w:val="none" w:sz="0" w:space="0" w:color="auto"/>
        <w:left w:val="none" w:sz="0" w:space="0" w:color="auto"/>
        <w:bottom w:val="none" w:sz="0" w:space="0" w:color="auto"/>
        <w:right w:val="none" w:sz="0" w:space="0" w:color="auto"/>
      </w:divBdr>
    </w:div>
    <w:div w:id="124010321">
      <w:bodyDiv w:val="1"/>
      <w:marLeft w:val="0"/>
      <w:marRight w:val="0"/>
      <w:marTop w:val="0"/>
      <w:marBottom w:val="0"/>
      <w:divBdr>
        <w:top w:val="none" w:sz="0" w:space="0" w:color="auto"/>
        <w:left w:val="none" w:sz="0" w:space="0" w:color="auto"/>
        <w:bottom w:val="none" w:sz="0" w:space="0" w:color="auto"/>
        <w:right w:val="none" w:sz="0" w:space="0" w:color="auto"/>
      </w:divBdr>
    </w:div>
    <w:div w:id="124080445">
      <w:bodyDiv w:val="1"/>
      <w:marLeft w:val="0"/>
      <w:marRight w:val="0"/>
      <w:marTop w:val="0"/>
      <w:marBottom w:val="0"/>
      <w:divBdr>
        <w:top w:val="none" w:sz="0" w:space="0" w:color="auto"/>
        <w:left w:val="none" w:sz="0" w:space="0" w:color="auto"/>
        <w:bottom w:val="none" w:sz="0" w:space="0" w:color="auto"/>
        <w:right w:val="none" w:sz="0" w:space="0" w:color="auto"/>
      </w:divBdr>
    </w:div>
    <w:div w:id="124858793">
      <w:bodyDiv w:val="1"/>
      <w:marLeft w:val="0"/>
      <w:marRight w:val="0"/>
      <w:marTop w:val="0"/>
      <w:marBottom w:val="0"/>
      <w:divBdr>
        <w:top w:val="none" w:sz="0" w:space="0" w:color="auto"/>
        <w:left w:val="none" w:sz="0" w:space="0" w:color="auto"/>
        <w:bottom w:val="none" w:sz="0" w:space="0" w:color="auto"/>
        <w:right w:val="none" w:sz="0" w:space="0" w:color="auto"/>
      </w:divBdr>
    </w:div>
    <w:div w:id="125199521">
      <w:bodyDiv w:val="1"/>
      <w:marLeft w:val="0"/>
      <w:marRight w:val="0"/>
      <w:marTop w:val="0"/>
      <w:marBottom w:val="0"/>
      <w:divBdr>
        <w:top w:val="none" w:sz="0" w:space="0" w:color="auto"/>
        <w:left w:val="none" w:sz="0" w:space="0" w:color="auto"/>
        <w:bottom w:val="none" w:sz="0" w:space="0" w:color="auto"/>
        <w:right w:val="none" w:sz="0" w:space="0" w:color="auto"/>
      </w:divBdr>
    </w:div>
    <w:div w:id="125314813">
      <w:bodyDiv w:val="1"/>
      <w:marLeft w:val="0"/>
      <w:marRight w:val="0"/>
      <w:marTop w:val="0"/>
      <w:marBottom w:val="0"/>
      <w:divBdr>
        <w:top w:val="none" w:sz="0" w:space="0" w:color="auto"/>
        <w:left w:val="none" w:sz="0" w:space="0" w:color="auto"/>
        <w:bottom w:val="none" w:sz="0" w:space="0" w:color="auto"/>
        <w:right w:val="none" w:sz="0" w:space="0" w:color="auto"/>
      </w:divBdr>
    </w:div>
    <w:div w:id="125784739">
      <w:bodyDiv w:val="1"/>
      <w:marLeft w:val="0"/>
      <w:marRight w:val="0"/>
      <w:marTop w:val="0"/>
      <w:marBottom w:val="0"/>
      <w:divBdr>
        <w:top w:val="none" w:sz="0" w:space="0" w:color="auto"/>
        <w:left w:val="none" w:sz="0" w:space="0" w:color="auto"/>
        <w:bottom w:val="none" w:sz="0" w:space="0" w:color="auto"/>
        <w:right w:val="none" w:sz="0" w:space="0" w:color="auto"/>
      </w:divBdr>
    </w:div>
    <w:div w:id="127282788">
      <w:bodyDiv w:val="1"/>
      <w:marLeft w:val="0"/>
      <w:marRight w:val="0"/>
      <w:marTop w:val="0"/>
      <w:marBottom w:val="0"/>
      <w:divBdr>
        <w:top w:val="none" w:sz="0" w:space="0" w:color="auto"/>
        <w:left w:val="none" w:sz="0" w:space="0" w:color="auto"/>
        <w:bottom w:val="none" w:sz="0" w:space="0" w:color="auto"/>
        <w:right w:val="none" w:sz="0" w:space="0" w:color="auto"/>
      </w:divBdr>
    </w:div>
    <w:div w:id="127935723">
      <w:bodyDiv w:val="1"/>
      <w:marLeft w:val="0"/>
      <w:marRight w:val="0"/>
      <w:marTop w:val="0"/>
      <w:marBottom w:val="0"/>
      <w:divBdr>
        <w:top w:val="none" w:sz="0" w:space="0" w:color="auto"/>
        <w:left w:val="none" w:sz="0" w:space="0" w:color="auto"/>
        <w:bottom w:val="none" w:sz="0" w:space="0" w:color="auto"/>
        <w:right w:val="none" w:sz="0" w:space="0" w:color="auto"/>
      </w:divBdr>
    </w:div>
    <w:div w:id="128717916">
      <w:bodyDiv w:val="1"/>
      <w:marLeft w:val="0"/>
      <w:marRight w:val="0"/>
      <w:marTop w:val="0"/>
      <w:marBottom w:val="0"/>
      <w:divBdr>
        <w:top w:val="none" w:sz="0" w:space="0" w:color="auto"/>
        <w:left w:val="none" w:sz="0" w:space="0" w:color="auto"/>
        <w:bottom w:val="none" w:sz="0" w:space="0" w:color="auto"/>
        <w:right w:val="none" w:sz="0" w:space="0" w:color="auto"/>
      </w:divBdr>
    </w:div>
    <w:div w:id="128789512">
      <w:bodyDiv w:val="1"/>
      <w:marLeft w:val="0"/>
      <w:marRight w:val="0"/>
      <w:marTop w:val="0"/>
      <w:marBottom w:val="0"/>
      <w:divBdr>
        <w:top w:val="none" w:sz="0" w:space="0" w:color="auto"/>
        <w:left w:val="none" w:sz="0" w:space="0" w:color="auto"/>
        <w:bottom w:val="none" w:sz="0" w:space="0" w:color="auto"/>
        <w:right w:val="none" w:sz="0" w:space="0" w:color="auto"/>
      </w:divBdr>
    </w:div>
    <w:div w:id="128981925">
      <w:bodyDiv w:val="1"/>
      <w:marLeft w:val="0"/>
      <w:marRight w:val="0"/>
      <w:marTop w:val="0"/>
      <w:marBottom w:val="0"/>
      <w:divBdr>
        <w:top w:val="none" w:sz="0" w:space="0" w:color="auto"/>
        <w:left w:val="none" w:sz="0" w:space="0" w:color="auto"/>
        <w:bottom w:val="none" w:sz="0" w:space="0" w:color="auto"/>
        <w:right w:val="none" w:sz="0" w:space="0" w:color="auto"/>
      </w:divBdr>
    </w:div>
    <w:div w:id="129371105">
      <w:bodyDiv w:val="1"/>
      <w:marLeft w:val="0"/>
      <w:marRight w:val="0"/>
      <w:marTop w:val="0"/>
      <w:marBottom w:val="0"/>
      <w:divBdr>
        <w:top w:val="none" w:sz="0" w:space="0" w:color="auto"/>
        <w:left w:val="none" w:sz="0" w:space="0" w:color="auto"/>
        <w:bottom w:val="none" w:sz="0" w:space="0" w:color="auto"/>
        <w:right w:val="none" w:sz="0" w:space="0" w:color="auto"/>
      </w:divBdr>
    </w:div>
    <w:div w:id="129595160">
      <w:bodyDiv w:val="1"/>
      <w:marLeft w:val="0"/>
      <w:marRight w:val="0"/>
      <w:marTop w:val="0"/>
      <w:marBottom w:val="0"/>
      <w:divBdr>
        <w:top w:val="none" w:sz="0" w:space="0" w:color="auto"/>
        <w:left w:val="none" w:sz="0" w:space="0" w:color="auto"/>
        <w:bottom w:val="none" w:sz="0" w:space="0" w:color="auto"/>
        <w:right w:val="none" w:sz="0" w:space="0" w:color="auto"/>
      </w:divBdr>
    </w:div>
    <w:div w:id="129978981">
      <w:bodyDiv w:val="1"/>
      <w:marLeft w:val="0"/>
      <w:marRight w:val="0"/>
      <w:marTop w:val="0"/>
      <w:marBottom w:val="0"/>
      <w:divBdr>
        <w:top w:val="none" w:sz="0" w:space="0" w:color="auto"/>
        <w:left w:val="none" w:sz="0" w:space="0" w:color="auto"/>
        <w:bottom w:val="none" w:sz="0" w:space="0" w:color="auto"/>
        <w:right w:val="none" w:sz="0" w:space="0" w:color="auto"/>
      </w:divBdr>
    </w:div>
    <w:div w:id="130052415">
      <w:bodyDiv w:val="1"/>
      <w:marLeft w:val="0"/>
      <w:marRight w:val="0"/>
      <w:marTop w:val="0"/>
      <w:marBottom w:val="0"/>
      <w:divBdr>
        <w:top w:val="none" w:sz="0" w:space="0" w:color="auto"/>
        <w:left w:val="none" w:sz="0" w:space="0" w:color="auto"/>
        <w:bottom w:val="none" w:sz="0" w:space="0" w:color="auto"/>
        <w:right w:val="none" w:sz="0" w:space="0" w:color="auto"/>
      </w:divBdr>
    </w:div>
    <w:div w:id="130444721">
      <w:bodyDiv w:val="1"/>
      <w:marLeft w:val="0"/>
      <w:marRight w:val="0"/>
      <w:marTop w:val="0"/>
      <w:marBottom w:val="0"/>
      <w:divBdr>
        <w:top w:val="none" w:sz="0" w:space="0" w:color="auto"/>
        <w:left w:val="none" w:sz="0" w:space="0" w:color="auto"/>
        <w:bottom w:val="none" w:sz="0" w:space="0" w:color="auto"/>
        <w:right w:val="none" w:sz="0" w:space="0" w:color="auto"/>
      </w:divBdr>
    </w:div>
    <w:div w:id="131144765">
      <w:bodyDiv w:val="1"/>
      <w:marLeft w:val="0"/>
      <w:marRight w:val="0"/>
      <w:marTop w:val="0"/>
      <w:marBottom w:val="0"/>
      <w:divBdr>
        <w:top w:val="none" w:sz="0" w:space="0" w:color="auto"/>
        <w:left w:val="none" w:sz="0" w:space="0" w:color="auto"/>
        <w:bottom w:val="none" w:sz="0" w:space="0" w:color="auto"/>
        <w:right w:val="none" w:sz="0" w:space="0" w:color="auto"/>
      </w:divBdr>
    </w:div>
    <w:div w:id="131294354">
      <w:bodyDiv w:val="1"/>
      <w:marLeft w:val="0"/>
      <w:marRight w:val="0"/>
      <w:marTop w:val="0"/>
      <w:marBottom w:val="0"/>
      <w:divBdr>
        <w:top w:val="none" w:sz="0" w:space="0" w:color="auto"/>
        <w:left w:val="none" w:sz="0" w:space="0" w:color="auto"/>
        <w:bottom w:val="none" w:sz="0" w:space="0" w:color="auto"/>
        <w:right w:val="none" w:sz="0" w:space="0" w:color="auto"/>
      </w:divBdr>
    </w:div>
    <w:div w:id="131339033">
      <w:bodyDiv w:val="1"/>
      <w:marLeft w:val="0"/>
      <w:marRight w:val="0"/>
      <w:marTop w:val="0"/>
      <w:marBottom w:val="0"/>
      <w:divBdr>
        <w:top w:val="none" w:sz="0" w:space="0" w:color="auto"/>
        <w:left w:val="none" w:sz="0" w:space="0" w:color="auto"/>
        <w:bottom w:val="none" w:sz="0" w:space="0" w:color="auto"/>
        <w:right w:val="none" w:sz="0" w:space="0" w:color="auto"/>
      </w:divBdr>
    </w:div>
    <w:div w:id="131406868">
      <w:bodyDiv w:val="1"/>
      <w:marLeft w:val="0"/>
      <w:marRight w:val="0"/>
      <w:marTop w:val="0"/>
      <w:marBottom w:val="0"/>
      <w:divBdr>
        <w:top w:val="none" w:sz="0" w:space="0" w:color="auto"/>
        <w:left w:val="none" w:sz="0" w:space="0" w:color="auto"/>
        <w:bottom w:val="none" w:sz="0" w:space="0" w:color="auto"/>
        <w:right w:val="none" w:sz="0" w:space="0" w:color="auto"/>
      </w:divBdr>
    </w:div>
    <w:div w:id="131794528">
      <w:bodyDiv w:val="1"/>
      <w:marLeft w:val="0"/>
      <w:marRight w:val="0"/>
      <w:marTop w:val="0"/>
      <w:marBottom w:val="0"/>
      <w:divBdr>
        <w:top w:val="none" w:sz="0" w:space="0" w:color="auto"/>
        <w:left w:val="none" w:sz="0" w:space="0" w:color="auto"/>
        <w:bottom w:val="none" w:sz="0" w:space="0" w:color="auto"/>
        <w:right w:val="none" w:sz="0" w:space="0" w:color="auto"/>
      </w:divBdr>
    </w:div>
    <w:div w:id="132603594">
      <w:bodyDiv w:val="1"/>
      <w:marLeft w:val="0"/>
      <w:marRight w:val="0"/>
      <w:marTop w:val="0"/>
      <w:marBottom w:val="0"/>
      <w:divBdr>
        <w:top w:val="none" w:sz="0" w:space="0" w:color="auto"/>
        <w:left w:val="none" w:sz="0" w:space="0" w:color="auto"/>
        <w:bottom w:val="none" w:sz="0" w:space="0" w:color="auto"/>
        <w:right w:val="none" w:sz="0" w:space="0" w:color="auto"/>
      </w:divBdr>
    </w:div>
    <w:div w:id="132984507">
      <w:bodyDiv w:val="1"/>
      <w:marLeft w:val="0"/>
      <w:marRight w:val="0"/>
      <w:marTop w:val="0"/>
      <w:marBottom w:val="0"/>
      <w:divBdr>
        <w:top w:val="none" w:sz="0" w:space="0" w:color="auto"/>
        <w:left w:val="none" w:sz="0" w:space="0" w:color="auto"/>
        <w:bottom w:val="none" w:sz="0" w:space="0" w:color="auto"/>
        <w:right w:val="none" w:sz="0" w:space="0" w:color="auto"/>
      </w:divBdr>
    </w:div>
    <w:div w:id="133063708">
      <w:bodyDiv w:val="1"/>
      <w:marLeft w:val="0"/>
      <w:marRight w:val="0"/>
      <w:marTop w:val="0"/>
      <w:marBottom w:val="0"/>
      <w:divBdr>
        <w:top w:val="none" w:sz="0" w:space="0" w:color="auto"/>
        <w:left w:val="none" w:sz="0" w:space="0" w:color="auto"/>
        <w:bottom w:val="none" w:sz="0" w:space="0" w:color="auto"/>
        <w:right w:val="none" w:sz="0" w:space="0" w:color="auto"/>
      </w:divBdr>
    </w:div>
    <w:div w:id="133761704">
      <w:bodyDiv w:val="1"/>
      <w:marLeft w:val="0"/>
      <w:marRight w:val="0"/>
      <w:marTop w:val="0"/>
      <w:marBottom w:val="0"/>
      <w:divBdr>
        <w:top w:val="none" w:sz="0" w:space="0" w:color="auto"/>
        <w:left w:val="none" w:sz="0" w:space="0" w:color="auto"/>
        <w:bottom w:val="none" w:sz="0" w:space="0" w:color="auto"/>
        <w:right w:val="none" w:sz="0" w:space="0" w:color="auto"/>
      </w:divBdr>
    </w:div>
    <w:div w:id="133835131">
      <w:bodyDiv w:val="1"/>
      <w:marLeft w:val="0"/>
      <w:marRight w:val="0"/>
      <w:marTop w:val="0"/>
      <w:marBottom w:val="0"/>
      <w:divBdr>
        <w:top w:val="none" w:sz="0" w:space="0" w:color="auto"/>
        <w:left w:val="none" w:sz="0" w:space="0" w:color="auto"/>
        <w:bottom w:val="none" w:sz="0" w:space="0" w:color="auto"/>
        <w:right w:val="none" w:sz="0" w:space="0" w:color="auto"/>
      </w:divBdr>
    </w:div>
    <w:div w:id="135026428">
      <w:bodyDiv w:val="1"/>
      <w:marLeft w:val="0"/>
      <w:marRight w:val="0"/>
      <w:marTop w:val="0"/>
      <w:marBottom w:val="0"/>
      <w:divBdr>
        <w:top w:val="none" w:sz="0" w:space="0" w:color="auto"/>
        <w:left w:val="none" w:sz="0" w:space="0" w:color="auto"/>
        <w:bottom w:val="none" w:sz="0" w:space="0" w:color="auto"/>
        <w:right w:val="none" w:sz="0" w:space="0" w:color="auto"/>
      </w:divBdr>
    </w:div>
    <w:div w:id="135143463">
      <w:bodyDiv w:val="1"/>
      <w:marLeft w:val="0"/>
      <w:marRight w:val="0"/>
      <w:marTop w:val="0"/>
      <w:marBottom w:val="0"/>
      <w:divBdr>
        <w:top w:val="none" w:sz="0" w:space="0" w:color="auto"/>
        <w:left w:val="none" w:sz="0" w:space="0" w:color="auto"/>
        <w:bottom w:val="none" w:sz="0" w:space="0" w:color="auto"/>
        <w:right w:val="none" w:sz="0" w:space="0" w:color="auto"/>
      </w:divBdr>
    </w:div>
    <w:div w:id="135414315">
      <w:bodyDiv w:val="1"/>
      <w:marLeft w:val="0"/>
      <w:marRight w:val="0"/>
      <w:marTop w:val="0"/>
      <w:marBottom w:val="0"/>
      <w:divBdr>
        <w:top w:val="none" w:sz="0" w:space="0" w:color="auto"/>
        <w:left w:val="none" w:sz="0" w:space="0" w:color="auto"/>
        <w:bottom w:val="none" w:sz="0" w:space="0" w:color="auto"/>
        <w:right w:val="none" w:sz="0" w:space="0" w:color="auto"/>
      </w:divBdr>
    </w:div>
    <w:div w:id="136194430">
      <w:bodyDiv w:val="1"/>
      <w:marLeft w:val="0"/>
      <w:marRight w:val="0"/>
      <w:marTop w:val="0"/>
      <w:marBottom w:val="0"/>
      <w:divBdr>
        <w:top w:val="none" w:sz="0" w:space="0" w:color="auto"/>
        <w:left w:val="none" w:sz="0" w:space="0" w:color="auto"/>
        <w:bottom w:val="none" w:sz="0" w:space="0" w:color="auto"/>
        <w:right w:val="none" w:sz="0" w:space="0" w:color="auto"/>
      </w:divBdr>
    </w:div>
    <w:div w:id="136529385">
      <w:bodyDiv w:val="1"/>
      <w:marLeft w:val="0"/>
      <w:marRight w:val="0"/>
      <w:marTop w:val="0"/>
      <w:marBottom w:val="0"/>
      <w:divBdr>
        <w:top w:val="none" w:sz="0" w:space="0" w:color="auto"/>
        <w:left w:val="none" w:sz="0" w:space="0" w:color="auto"/>
        <w:bottom w:val="none" w:sz="0" w:space="0" w:color="auto"/>
        <w:right w:val="none" w:sz="0" w:space="0" w:color="auto"/>
      </w:divBdr>
    </w:div>
    <w:div w:id="137117719">
      <w:bodyDiv w:val="1"/>
      <w:marLeft w:val="0"/>
      <w:marRight w:val="0"/>
      <w:marTop w:val="0"/>
      <w:marBottom w:val="0"/>
      <w:divBdr>
        <w:top w:val="none" w:sz="0" w:space="0" w:color="auto"/>
        <w:left w:val="none" w:sz="0" w:space="0" w:color="auto"/>
        <w:bottom w:val="none" w:sz="0" w:space="0" w:color="auto"/>
        <w:right w:val="none" w:sz="0" w:space="0" w:color="auto"/>
      </w:divBdr>
    </w:div>
    <w:div w:id="137764903">
      <w:bodyDiv w:val="1"/>
      <w:marLeft w:val="0"/>
      <w:marRight w:val="0"/>
      <w:marTop w:val="0"/>
      <w:marBottom w:val="0"/>
      <w:divBdr>
        <w:top w:val="none" w:sz="0" w:space="0" w:color="auto"/>
        <w:left w:val="none" w:sz="0" w:space="0" w:color="auto"/>
        <w:bottom w:val="none" w:sz="0" w:space="0" w:color="auto"/>
        <w:right w:val="none" w:sz="0" w:space="0" w:color="auto"/>
      </w:divBdr>
    </w:div>
    <w:div w:id="138377627">
      <w:bodyDiv w:val="1"/>
      <w:marLeft w:val="0"/>
      <w:marRight w:val="0"/>
      <w:marTop w:val="0"/>
      <w:marBottom w:val="0"/>
      <w:divBdr>
        <w:top w:val="none" w:sz="0" w:space="0" w:color="auto"/>
        <w:left w:val="none" w:sz="0" w:space="0" w:color="auto"/>
        <w:bottom w:val="none" w:sz="0" w:space="0" w:color="auto"/>
        <w:right w:val="none" w:sz="0" w:space="0" w:color="auto"/>
      </w:divBdr>
    </w:div>
    <w:div w:id="138770303">
      <w:bodyDiv w:val="1"/>
      <w:marLeft w:val="0"/>
      <w:marRight w:val="0"/>
      <w:marTop w:val="0"/>
      <w:marBottom w:val="0"/>
      <w:divBdr>
        <w:top w:val="none" w:sz="0" w:space="0" w:color="auto"/>
        <w:left w:val="none" w:sz="0" w:space="0" w:color="auto"/>
        <w:bottom w:val="none" w:sz="0" w:space="0" w:color="auto"/>
        <w:right w:val="none" w:sz="0" w:space="0" w:color="auto"/>
      </w:divBdr>
    </w:div>
    <w:div w:id="139008825">
      <w:bodyDiv w:val="1"/>
      <w:marLeft w:val="0"/>
      <w:marRight w:val="0"/>
      <w:marTop w:val="0"/>
      <w:marBottom w:val="0"/>
      <w:divBdr>
        <w:top w:val="none" w:sz="0" w:space="0" w:color="auto"/>
        <w:left w:val="none" w:sz="0" w:space="0" w:color="auto"/>
        <w:bottom w:val="none" w:sz="0" w:space="0" w:color="auto"/>
        <w:right w:val="none" w:sz="0" w:space="0" w:color="auto"/>
      </w:divBdr>
    </w:div>
    <w:div w:id="139152064">
      <w:bodyDiv w:val="1"/>
      <w:marLeft w:val="0"/>
      <w:marRight w:val="0"/>
      <w:marTop w:val="0"/>
      <w:marBottom w:val="0"/>
      <w:divBdr>
        <w:top w:val="none" w:sz="0" w:space="0" w:color="auto"/>
        <w:left w:val="none" w:sz="0" w:space="0" w:color="auto"/>
        <w:bottom w:val="none" w:sz="0" w:space="0" w:color="auto"/>
        <w:right w:val="none" w:sz="0" w:space="0" w:color="auto"/>
      </w:divBdr>
    </w:div>
    <w:div w:id="139271594">
      <w:bodyDiv w:val="1"/>
      <w:marLeft w:val="0"/>
      <w:marRight w:val="0"/>
      <w:marTop w:val="0"/>
      <w:marBottom w:val="0"/>
      <w:divBdr>
        <w:top w:val="none" w:sz="0" w:space="0" w:color="auto"/>
        <w:left w:val="none" w:sz="0" w:space="0" w:color="auto"/>
        <w:bottom w:val="none" w:sz="0" w:space="0" w:color="auto"/>
        <w:right w:val="none" w:sz="0" w:space="0" w:color="auto"/>
      </w:divBdr>
    </w:div>
    <w:div w:id="139738548">
      <w:bodyDiv w:val="1"/>
      <w:marLeft w:val="0"/>
      <w:marRight w:val="0"/>
      <w:marTop w:val="0"/>
      <w:marBottom w:val="0"/>
      <w:divBdr>
        <w:top w:val="none" w:sz="0" w:space="0" w:color="auto"/>
        <w:left w:val="none" w:sz="0" w:space="0" w:color="auto"/>
        <w:bottom w:val="none" w:sz="0" w:space="0" w:color="auto"/>
        <w:right w:val="none" w:sz="0" w:space="0" w:color="auto"/>
      </w:divBdr>
    </w:div>
    <w:div w:id="140464908">
      <w:bodyDiv w:val="1"/>
      <w:marLeft w:val="0"/>
      <w:marRight w:val="0"/>
      <w:marTop w:val="0"/>
      <w:marBottom w:val="0"/>
      <w:divBdr>
        <w:top w:val="none" w:sz="0" w:space="0" w:color="auto"/>
        <w:left w:val="none" w:sz="0" w:space="0" w:color="auto"/>
        <w:bottom w:val="none" w:sz="0" w:space="0" w:color="auto"/>
        <w:right w:val="none" w:sz="0" w:space="0" w:color="auto"/>
      </w:divBdr>
    </w:div>
    <w:div w:id="141429471">
      <w:bodyDiv w:val="1"/>
      <w:marLeft w:val="0"/>
      <w:marRight w:val="0"/>
      <w:marTop w:val="0"/>
      <w:marBottom w:val="0"/>
      <w:divBdr>
        <w:top w:val="none" w:sz="0" w:space="0" w:color="auto"/>
        <w:left w:val="none" w:sz="0" w:space="0" w:color="auto"/>
        <w:bottom w:val="none" w:sz="0" w:space="0" w:color="auto"/>
        <w:right w:val="none" w:sz="0" w:space="0" w:color="auto"/>
      </w:divBdr>
    </w:div>
    <w:div w:id="142239540">
      <w:bodyDiv w:val="1"/>
      <w:marLeft w:val="0"/>
      <w:marRight w:val="0"/>
      <w:marTop w:val="0"/>
      <w:marBottom w:val="0"/>
      <w:divBdr>
        <w:top w:val="none" w:sz="0" w:space="0" w:color="auto"/>
        <w:left w:val="none" w:sz="0" w:space="0" w:color="auto"/>
        <w:bottom w:val="none" w:sz="0" w:space="0" w:color="auto"/>
        <w:right w:val="none" w:sz="0" w:space="0" w:color="auto"/>
      </w:divBdr>
    </w:div>
    <w:div w:id="142702779">
      <w:bodyDiv w:val="1"/>
      <w:marLeft w:val="0"/>
      <w:marRight w:val="0"/>
      <w:marTop w:val="0"/>
      <w:marBottom w:val="0"/>
      <w:divBdr>
        <w:top w:val="none" w:sz="0" w:space="0" w:color="auto"/>
        <w:left w:val="none" w:sz="0" w:space="0" w:color="auto"/>
        <w:bottom w:val="none" w:sz="0" w:space="0" w:color="auto"/>
        <w:right w:val="none" w:sz="0" w:space="0" w:color="auto"/>
      </w:divBdr>
    </w:div>
    <w:div w:id="142703019">
      <w:bodyDiv w:val="1"/>
      <w:marLeft w:val="0"/>
      <w:marRight w:val="0"/>
      <w:marTop w:val="0"/>
      <w:marBottom w:val="0"/>
      <w:divBdr>
        <w:top w:val="none" w:sz="0" w:space="0" w:color="auto"/>
        <w:left w:val="none" w:sz="0" w:space="0" w:color="auto"/>
        <w:bottom w:val="none" w:sz="0" w:space="0" w:color="auto"/>
        <w:right w:val="none" w:sz="0" w:space="0" w:color="auto"/>
      </w:divBdr>
    </w:div>
    <w:div w:id="143592828">
      <w:bodyDiv w:val="1"/>
      <w:marLeft w:val="0"/>
      <w:marRight w:val="0"/>
      <w:marTop w:val="0"/>
      <w:marBottom w:val="0"/>
      <w:divBdr>
        <w:top w:val="none" w:sz="0" w:space="0" w:color="auto"/>
        <w:left w:val="none" w:sz="0" w:space="0" w:color="auto"/>
        <w:bottom w:val="none" w:sz="0" w:space="0" w:color="auto"/>
        <w:right w:val="none" w:sz="0" w:space="0" w:color="auto"/>
      </w:divBdr>
    </w:div>
    <w:div w:id="143744812">
      <w:bodyDiv w:val="1"/>
      <w:marLeft w:val="0"/>
      <w:marRight w:val="0"/>
      <w:marTop w:val="0"/>
      <w:marBottom w:val="0"/>
      <w:divBdr>
        <w:top w:val="none" w:sz="0" w:space="0" w:color="auto"/>
        <w:left w:val="none" w:sz="0" w:space="0" w:color="auto"/>
        <w:bottom w:val="none" w:sz="0" w:space="0" w:color="auto"/>
        <w:right w:val="none" w:sz="0" w:space="0" w:color="auto"/>
      </w:divBdr>
    </w:div>
    <w:div w:id="144005911">
      <w:bodyDiv w:val="1"/>
      <w:marLeft w:val="0"/>
      <w:marRight w:val="0"/>
      <w:marTop w:val="0"/>
      <w:marBottom w:val="0"/>
      <w:divBdr>
        <w:top w:val="none" w:sz="0" w:space="0" w:color="auto"/>
        <w:left w:val="none" w:sz="0" w:space="0" w:color="auto"/>
        <w:bottom w:val="none" w:sz="0" w:space="0" w:color="auto"/>
        <w:right w:val="none" w:sz="0" w:space="0" w:color="auto"/>
      </w:divBdr>
    </w:div>
    <w:div w:id="144977140">
      <w:bodyDiv w:val="1"/>
      <w:marLeft w:val="0"/>
      <w:marRight w:val="0"/>
      <w:marTop w:val="0"/>
      <w:marBottom w:val="0"/>
      <w:divBdr>
        <w:top w:val="none" w:sz="0" w:space="0" w:color="auto"/>
        <w:left w:val="none" w:sz="0" w:space="0" w:color="auto"/>
        <w:bottom w:val="none" w:sz="0" w:space="0" w:color="auto"/>
        <w:right w:val="none" w:sz="0" w:space="0" w:color="auto"/>
      </w:divBdr>
    </w:div>
    <w:div w:id="145099306">
      <w:bodyDiv w:val="1"/>
      <w:marLeft w:val="0"/>
      <w:marRight w:val="0"/>
      <w:marTop w:val="0"/>
      <w:marBottom w:val="0"/>
      <w:divBdr>
        <w:top w:val="none" w:sz="0" w:space="0" w:color="auto"/>
        <w:left w:val="none" w:sz="0" w:space="0" w:color="auto"/>
        <w:bottom w:val="none" w:sz="0" w:space="0" w:color="auto"/>
        <w:right w:val="none" w:sz="0" w:space="0" w:color="auto"/>
      </w:divBdr>
    </w:div>
    <w:div w:id="145973572">
      <w:bodyDiv w:val="1"/>
      <w:marLeft w:val="0"/>
      <w:marRight w:val="0"/>
      <w:marTop w:val="0"/>
      <w:marBottom w:val="0"/>
      <w:divBdr>
        <w:top w:val="none" w:sz="0" w:space="0" w:color="auto"/>
        <w:left w:val="none" w:sz="0" w:space="0" w:color="auto"/>
        <w:bottom w:val="none" w:sz="0" w:space="0" w:color="auto"/>
        <w:right w:val="none" w:sz="0" w:space="0" w:color="auto"/>
      </w:divBdr>
    </w:div>
    <w:div w:id="146166968">
      <w:bodyDiv w:val="1"/>
      <w:marLeft w:val="0"/>
      <w:marRight w:val="0"/>
      <w:marTop w:val="0"/>
      <w:marBottom w:val="0"/>
      <w:divBdr>
        <w:top w:val="none" w:sz="0" w:space="0" w:color="auto"/>
        <w:left w:val="none" w:sz="0" w:space="0" w:color="auto"/>
        <w:bottom w:val="none" w:sz="0" w:space="0" w:color="auto"/>
        <w:right w:val="none" w:sz="0" w:space="0" w:color="auto"/>
      </w:divBdr>
    </w:div>
    <w:div w:id="146213259">
      <w:bodyDiv w:val="1"/>
      <w:marLeft w:val="0"/>
      <w:marRight w:val="0"/>
      <w:marTop w:val="0"/>
      <w:marBottom w:val="0"/>
      <w:divBdr>
        <w:top w:val="none" w:sz="0" w:space="0" w:color="auto"/>
        <w:left w:val="none" w:sz="0" w:space="0" w:color="auto"/>
        <w:bottom w:val="none" w:sz="0" w:space="0" w:color="auto"/>
        <w:right w:val="none" w:sz="0" w:space="0" w:color="auto"/>
      </w:divBdr>
    </w:div>
    <w:div w:id="146240395">
      <w:bodyDiv w:val="1"/>
      <w:marLeft w:val="0"/>
      <w:marRight w:val="0"/>
      <w:marTop w:val="0"/>
      <w:marBottom w:val="0"/>
      <w:divBdr>
        <w:top w:val="none" w:sz="0" w:space="0" w:color="auto"/>
        <w:left w:val="none" w:sz="0" w:space="0" w:color="auto"/>
        <w:bottom w:val="none" w:sz="0" w:space="0" w:color="auto"/>
        <w:right w:val="none" w:sz="0" w:space="0" w:color="auto"/>
      </w:divBdr>
    </w:div>
    <w:div w:id="146635602">
      <w:bodyDiv w:val="1"/>
      <w:marLeft w:val="0"/>
      <w:marRight w:val="0"/>
      <w:marTop w:val="0"/>
      <w:marBottom w:val="0"/>
      <w:divBdr>
        <w:top w:val="none" w:sz="0" w:space="0" w:color="auto"/>
        <w:left w:val="none" w:sz="0" w:space="0" w:color="auto"/>
        <w:bottom w:val="none" w:sz="0" w:space="0" w:color="auto"/>
        <w:right w:val="none" w:sz="0" w:space="0" w:color="auto"/>
      </w:divBdr>
    </w:div>
    <w:div w:id="147747583">
      <w:bodyDiv w:val="1"/>
      <w:marLeft w:val="0"/>
      <w:marRight w:val="0"/>
      <w:marTop w:val="0"/>
      <w:marBottom w:val="0"/>
      <w:divBdr>
        <w:top w:val="none" w:sz="0" w:space="0" w:color="auto"/>
        <w:left w:val="none" w:sz="0" w:space="0" w:color="auto"/>
        <w:bottom w:val="none" w:sz="0" w:space="0" w:color="auto"/>
        <w:right w:val="none" w:sz="0" w:space="0" w:color="auto"/>
      </w:divBdr>
    </w:div>
    <w:div w:id="148832773">
      <w:bodyDiv w:val="1"/>
      <w:marLeft w:val="0"/>
      <w:marRight w:val="0"/>
      <w:marTop w:val="0"/>
      <w:marBottom w:val="0"/>
      <w:divBdr>
        <w:top w:val="none" w:sz="0" w:space="0" w:color="auto"/>
        <w:left w:val="none" w:sz="0" w:space="0" w:color="auto"/>
        <w:bottom w:val="none" w:sz="0" w:space="0" w:color="auto"/>
        <w:right w:val="none" w:sz="0" w:space="0" w:color="auto"/>
      </w:divBdr>
    </w:div>
    <w:div w:id="149323335">
      <w:bodyDiv w:val="1"/>
      <w:marLeft w:val="0"/>
      <w:marRight w:val="0"/>
      <w:marTop w:val="0"/>
      <w:marBottom w:val="0"/>
      <w:divBdr>
        <w:top w:val="none" w:sz="0" w:space="0" w:color="auto"/>
        <w:left w:val="none" w:sz="0" w:space="0" w:color="auto"/>
        <w:bottom w:val="none" w:sz="0" w:space="0" w:color="auto"/>
        <w:right w:val="none" w:sz="0" w:space="0" w:color="auto"/>
      </w:divBdr>
    </w:div>
    <w:div w:id="149828506">
      <w:bodyDiv w:val="1"/>
      <w:marLeft w:val="0"/>
      <w:marRight w:val="0"/>
      <w:marTop w:val="0"/>
      <w:marBottom w:val="0"/>
      <w:divBdr>
        <w:top w:val="none" w:sz="0" w:space="0" w:color="auto"/>
        <w:left w:val="none" w:sz="0" w:space="0" w:color="auto"/>
        <w:bottom w:val="none" w:sz="0" w:space="0" w:color="auto"/>
        <w:right w:val="none" w:sz="0" w:space="0" w:color="auto"/>
      </w:divBdr>
    </w:div>
    <w:div w:id="150173004">
      <w:bodyDiv w:val="1"/>
      <w:marLeft w:val="0"/>
      <w:marRight w:val="0"/>
      <w:marTop w:val="0"/>
      <w:marBottom w:val="0"/>
      <w:divBdr>
        <w:top w:val="none" w:sz="0" w:space="0" w:color="auto"/>
        <w:left w:val="none" w:sz="0" w:space="0" w:color="auto"/>
        <w:bottom w:val="none" w:sz="0" w:space="0" w:color="auto"/>
        <w:right w:val="none" w:sz="0" w:space="0" w:color="auto"/>
      </w:divBdr>
    </w:div>
    <w:div w:id="150366482">
      <w:bodyDiv w:val="1"/>
      <w:marLeft w:val="0"/>
      <w:marRight w:val="0"/>
      <w:marTop w:val="0"/>
      <w:marBottom w:val="0"/>
      <w:divBdr>
        <w:top w:val="none" w:sz="0" w:space="0" w:color="auto"/>
        <w:left w:val="none" w:sz="0" w:space="0" w:color="auto"/>
        <w:bottom w:val="none" w:sz="0" w:space="0" w:color="auto"/>
        <w:right w:val="none" w:sz="0" w:space="0" w:color="auto"/>
      </w:divBdr>
    </w:div>
    <w:div w:id="152991598">
      <w:bodyDiv w:val="1"/>
      <w:marLeft w:val="0"/>
      <w:marRight w:val="0"/>
      <w:marTop w:val="0"/>
      <w:marBottom w:val="0"/>
      <w:divBdr>
        <w:top w:val="none" w:sz="0" w:space="0" w:color="auto"/>
        <w:left w:val="none" w:sz="0" w:space="0" w:color="auto"/>
        <w:bottom w:val="none" w:sz="0" w:space="0" w:color="auto"/>
        <w:right w:val="none" w:sz="0" w:space="0" w:color="auto"/>
      </w:divBdr>
    </w:div>
    <w:div w:id="153617450">
      <w:bodyDiv w:val="1"/>
      <w:marLeft w:val="0"/>
      <w:marRight w:val="0"/>
      <w:marTop w:val="0"/>
      <w:marBottom w:val="0"/>
      <w:divBdr>
        <w:top w:val="none" w:sz="0" w:space="0" w:color="auto"/>
        <w:left w:val="none" w:sz="0" w:space="0" w:color="auto"/>
        <w:bottom w:val="none" w:sz="0" w:space="0" w:color="auto"/>
        <w:right w:val="none" w:sz="0" w:space="0" w:color="auto"/>
      </w:divBdr>
    </w:div>
    <w:div w:id="156462768">
      <w:bodyDiv w:val="1"/>
      <w:marLeft w:val="0"/>
      <w:marRight w:val="0"/>
      <w:marTop w:val="0"/>
      <w:marBottom w:val="0"/>
      <w:divBdr>
        <w:top w:val="none" w:sz="0" w:space="0" w:color="auto"/>
        <w:left w:val="none" w:sz="0" w:space="0" w:color="auto"/>
        <w:bottom w:val="none" w:sz="0" w:space="0" w:color="auto"/>
        <w:right w:val="none" w:sz="0" w:space="0" w:color="auto"/>
      </w:divBdr>
    </w:div>
    <w:div w:id="156502017">
      <w:bodyDiv w:val="1"/>
      <w:marLeft w:val="0"/>
      <w:marRight w:val="0"/>
      <w:marTop w:val="0"/>
      <w:marBottom w:val="0"/>
      <w:divBdr>
        <w:top w:val="none" w:sz="0" w:space="0" w:color="auto"/>
        <w:left w:val="none" w:sz="0" w:space="0" w:color="auto"/>
        <w:bottom w:val="none" w:sz="0" w:space="0" w:color="auto"/>
        <w:right w:val="none" w:sz="0" w:space="0" w:color="auto"/>
      </w:divBdr>
    </w:div>
    <w:div w:id="156649167">
      <w:bodyDiv w:val="1"/>
      <w:marLeft w:val="0"/>
      <w:marRight w:val="0"/>
      <w:marTop w:val="0"/>
      <w:marBottom w:val="0"/>
      <w:divBdr>
        <w:top w:val="none" w:sz="0" w:space="0" w:color="auto"/>
        <w:left w:val="none" w:sz="0" w:space="0" w:color="auto"/>
        <w:bottom w:val="none" w:sz="0" w:space="0" w:color="auto"/>
        <w:right w:val="none" w:sz="0" w:space="0" w:color="auto"/>
      </w:divBdr>
    </w:div>
    <w:div w:id="158352855">
      <w:bodyDiv w:val="1"/>
      <w:marLeft w:val="0"/>
      <w:marRight w:val="0"/>
      <w:marTop w:val="0"/>
      <w:marBottom w:val="0"/>
      <w:divBdr>
        <w:top w:val="none" w:sz="0" w:space="0" w:color="auto"/>
        <w:left w:val="none" w:sz="0" w:space="0" w:color="auto"/>
        <w:bottom w:val="none" w:sz="0" w:space="0" w:color="auto"/>
        <w:right w:val="none" w:sz="0" w:space="0" w:color="auto"/>
      </w:divBdr>
    </w:div>
    <w:div w:id="158548414">
      <w:bodyDiv w:val="1"/>
      <w:marLeft w:val="0"/>
      <w:marRight w:val="0"/>
      <w:marTop w:val="0"/>
      <w:marBottom w:val="0"/>
      <w:divBdr>
        <w:top w:val="none" w:sz="0" w:space="0" w:color="auto"/>
        <w:left w:val="none" w:sz="0" w:space="0" w:color="auto"/>
        <w:bottom w:val="none" w:sz="0" w:space="0" w:color="auto"/>
        <w:right w:val="none" w:sz="0" w:space="0" w:color="auto"/>
      </w:divBdr>
    </w:div>
    <w:div w:id="159008793">
      <w:bodyDiv w:val="1"/>
      <w:marLeft w:val="0"/>
      <w:marRight w:val="0"/>
      <w:marTop w:val="0"/>
      <w:marBottom w:val="0"/>
      <w:divBdr>
        <w:top w:val="none" w:sz="0" w:space="0" w:color="auto"/>
        <w:left w:val="none" w:sz="0" w:space="0" w:color="auto"/>
        <w:bottom w:val="none" w:sz="0" w:space="0" w:color="auto"/>
        <w:right w:val="none" w:sz="0" w:space="0" w:color="auto"/>
      </w:divBdr>
    </w:div>
    <w:div w:id="159126086">
      <w:bodyDiv w:val="1"/>
      <w:marLeft w:val="0"/>
      <w:marRight w:val="0"/>
      <w:marTop w:val="0"/>
      <w:marBottom w:val="0"/>
      <w:divBdr>
        <w:top w:val="none" w:sz="0" w:space="0" w:color="auto"/>
        <w:left w:val="none" w:sz="0" w:space="0" w:color="auto"/>
        <w:bottom w:val="none" w:sz="0" w:space="0" w:color="auto"/>
        <w:right w:val="none" w:sz="0" w:space="0" w:color="auto"/>
      </w:divBdr>
    </w:div>
    <w:div w:id="159273591">
      <w:bodyDiv w:val="1"/>
      <w:marLeft w:val="0"/>
      <w:marRight w:val="0"/>
      <w:marTop w:val="0"/>
      <w:marBottom w:val="0"/>
      <w:divBdr>
        <w:top w:val="none" w:sz="0" w:space="0" w:color="auto"/>
        <w:left w:val="none" w:sz="0" w:space="0" w:color="auto"/>
        <w:bottom w:val="none" w:sz="0" w:space="0" w:color="auto"/>
        <w:right w:val="none" w:sz="0" w:space="0" w:color="auto"/>
      </w:divBdr>
    </w:div>
    <w:div w:id="160045666">
      <w:bodyDiv w:val="1"/>
      <w:marLeft w:val="0"/>
      <w:marRight w:val="0"/>
      <w:marTop w:val="0"/>
      <w:marBottom w:val="0"/>
      <w:divBdr>
        <w:top w:val="none" w:sz="0" w:space="0" w:color="auto"/>
        <w:left w:val="none" w:sz="0" w:space="0" w:color="auto"/>
        <w:bottom w:val="none" w:sz="0" w:space="0" w:color="auto"/>
        <w:right w:val="none" w:sz="0" w:space="0" w:color="auto"/>
      </w:divBdr>
    </w:div>
    <w:div w:id="160240165">
      <w:bodyDiv w:val="1"/>
      <w:marLeft w:val="0"/>
      <w:marRight w:val="0"/>
      <w:marTop w:val="0"/>
      <w:marBottom w:val="0"/>
      <w:divBdr>
        <w:top w:val="none" w:sz="0" w:space="0" w:color="auto"/>
        <w:left w:val="none" w:sz="0" w:space="0" w:color="auto"/>
        <w:bottom w:val="none" w:sz="0" w:space="0" w:color="auto"/>
        <w:right w:val="none" w:sz="0" w:space="0" w:color="auto"/>
      </w:divBdr>
    </w:div>
    <w:div w:id="160588758">
      <w:bodyDiv w:val="1"/>
      <w:marLeft w:val="0"/>
      <w:marRight w:val="0"/>
      <w:marTop w:val="0"/>
      <w:marBottom w:val="0"/>
      <w:divBdr>
        <w:top w:val="none" w:sz="0" w:space="0" w:color="auto"/>
        <w:left w:val="none" w:sz="0" w:space="0" w:color="auto"/>
        <w:bottom w:val="none" w:sz="0" w:space="0" w:color="auto"/>
        <w:right w:val="none" w:sz="0" w:space="0" w:color="auto"/>
      </w:divBdr>
    </w:div>
    <w:div w:id="161168384">
      <w:bodyDiv w:val="1"/>
      <w:marLeft w:val="0"/>
      <w:marRight w:val="0"/>
      <w:marTop w:val="0"/>
      <w:marBottom w:val="0"/>
      <w:divBdr>
        <w:top w:val="none" w:sz="0" w:space="0" w:color="auto"/>
        <w:left w:val="none" w:sz="0" w:space="0" w:color="auto"/>
        <w:bottom w:val="none" w:sz="0" w:space="0" w:color="auto"/>
        <w:right w:val="none" w:sz="0" w:space="0" w:color="auto"/>
      </w:divBdr>
    </w:div>
    <w:div w:id="162398220">
      <w:bodyDiv w:val="1"/>
      <w:marLeft w:val="0"/>
      <w:marRight w:val="0"/>
      <w:marTop w:val="0"/>
      <w:marBottom w:val="0"/>
      <w:divBdr>
        <w:top w:val="none" w:sz="0" w:space="0" w:color="auto"/>
        <w:left w:val="none" w:sz="0" w:space="0" w:color="auto"/>
        <w:bottom w:val="none" w:sz="0" w:space="0" w:color="auto"/>
        <w:right w:val="none" w:sz="0" w:space="0" w:color="auto"/>
      </w:divBdr>
    </w:div>
    <w:div w:id="162739943">
      <w:bodyDiv w:val="1"/>
      <w:marLeft w:val="0"/>
      <w:marRight w:val="0"/>
      <w:marTop w:val="0"/>
      <w:marBottom w:val="0"/>
      <w:divBdr>
        <w:top w:val="none" w:sz="0" w:space="0" w:color="auto"/>
        <w:left w:val="none" w:sz="0" w:space="0" w:color="auto"/>
        <w:bottom w:val="none" w:sz="0" w:space="0" w:color="auto"/>
        <w:right w:val="none" w:sz="0" w:space="0" w:color="auto"/>
      </w:divBdr>
    </w:div>
    <w:div w:id="163084902">
      <w:bodyDiv w:val="1"/>
      <w:marLeft w:val="0"/>
      <w:marRight w:val="0"/>
      <w:marTop w:val="0"/>
      <w:marBottom w:val="0"/>
      <w:divBdr>
        <w:top w:val="none" w:sz="0" w:space="0" w:color="auto"/>
        <w:left w:val="none" w:sz="0" w:space="0" w:color="auto"/>
        <w:bottom w:val="none" w:sz="0" w:space="0" w:color="auto"/>
        <w:right w:val="none" w:sz="0" w:space="0" w:color="auto"/>
      </w:divBdr>
    </w:div>
    <w:div w:id="163598024">
      <w:bodyDiv w:val="1"/>
      <w:marLeft w:val="0"/>
      <w:marRight w:val="0"/>
      <w:marTop w:val="0"/>
      <w:marBottom w:val="0"/>
      <w:divBdr>
        <w:top w:val="none" w:sz="0" w:space="0" w:color="auto"/>
        <w:left w:val="none" w:sz="0" w:space="0" w:color="auto"/>
        <w:bottom w:val="none" w:sz="0" w:space="0" w:color="auto"/>
        <w:right w:val="none" w:sz="0" w:space="0" w:color="auto"/>
      </w:divBdr>
    </w:div>
    <w:div w:id="164519713">
      <w:bodyDiv w:val="1"/>
      <w:marLeft w:val="0"/>
      <w:marRight w:val="0"/>
      <w:marTop w:val="0"/>
      <w:marBottom w:val="0"/>
      <w:divBdr>
        <w:top w:val="none" w:sz="0" w:space="0" w:color="auto"/>
        <w:left w:val="none" w:sz="0" w:space="0" w:color="auto"/>
        <w:bottom w:val="none" w:sz="0" w:space="0" w:color="auto"/>
        <w:right w:val="none" w:sz="0" w:space="0" w:color="auto"/>
      </w:divBdr>
    </w:div>
    <w:div w:id="164982300">
      <w:bodyDiv w:val="1"/>
      <w:marLeft w:val="0"/>
      <w:marRight w:val="0"/>
      <w:marTop w:val="0"/>
      <w:marBottom w:val="0"/>
      <w:divBdr>
        <w:top w:val="none" w:sz="0" w:space="0" w:color="auto"/>
        <w:left w:val="none" w:sz="0" w:space="0" w:color="auto"/>
        <w:bottom w:val="none" w:sz="0" w:space="0" w:color="auto"/>
        <w:right w:val="none" w:sz="0" w:space="0" w:color="auto"/>
      </w:divBdr>
    </w:div>
    <w:div w:id="165557622">
      <w:bodyDiv w:val="1"/>
      <w:marLeft w:val="0"/>
      <w:marRight w:val="0"/>
      <w:marTop w:val="0"/>
      <w:marBottom w:val="0"/>
      <w:divBdr>
        <w:top w:val="none" w:sz="0" w:space="0" w:color="auto"/>
        <w:left w:val="none" w:sz="0" w:space="0" w:color="auto"/>
        <w:bottom w:val="none" w:sz="0" w:space="0" w:color="auto"/>
        <w:right w:val="none" w:sz="0" w:space="0" w:color="auto"/>
      </w:divBdr>
    </w:div>
    <w:div w:id="165562573">
      <w:bodyDiv w:val="1"/>
      <w:marLeft w:val="0"/>
      <w:marRight w:val="0"/>
      <w:marTop w:val="0"/>
      <w:marBottom w:val="0"/>
      <w:divBdr>
        <w:top w:val="none" w:sz="0" w:space="0" w:color="auto"/>
        <w:left w:val="none" w:sz="0" w:space="0" w:color="auto"/>
        <w:bottom w:val="none" w:sz="0" w:space="0" w:color="auto"/>
        <w:right w:val="none" w:sz="0" w:space="0" w:color="auto"/>
      </w:divBdr>
    </w:div>
    <w:div w:id="166213433">
      <w:bodyDiv w:val="1"/>
      <w:marLeft w:val="0"/>
      <w:marRight w:val="0"/>
      <w:marTop w:val="0"/>
      <w:marBottom w:val="0"/>
      <w:divBdr>
        <w:top w:val="none" w:sz="0" w:space="0" w:color="auto"/>
        <w:left w:val="none" w:sz="0" w:space="0" w:color="auto"/>
        <w:bottom w:val="none" w:sz="0" w:space="0" w:color="auto"/>
        <w:right w:val="none" w:sz="0" w:space="0" w:color="auto"/>
      </w:divBdr>
    </w:div>
    <w:div w:id="166673824">
      <w:bodyDiv w:val="1"/>
      <w:marLeft w:val="0"/>
      <w:marRight w:val="0"/>
      <w:marTop w:val="0"/>
      <w:marBottom w:val="0"/>
      <w:divBdr>
        <w:top w:val="none" w:sz="0" w:space="0" w:color="auto"/>
        <w:left w:val="none" w:sz="0" w:space="0" w:color="auto"/>
        <w:bottom w:val="none" w:sz="0" w:space="0" w:color="auto"/>
        <w:right w:val="none" w:sz="0" w:space="0" w:color="auto"/>
      </w:divBdr>
    </w:div>
    <w:div w:id="167067326">
      <w:bodyDiv w:val="1"/>
      <w:marLeft w:val="0"/>
      <w:marRight w:val="0"/>
      <w:marTop w:val="0"/>
      <w:marBottom w:val="0"/>
      <w:divBdr>
        <w:top w:val="none" w:sz="0" w:space="0" w:color="auto"/>
        <w:left w:val="none" w:sz="0" w:space="0" w:color="auto"/>
        <w:bottom w:val="none" w:sz="0" w:space="0" w:color="auto"/>
        <w:right w:val="none" w:sz="0" w:space="0" w:color="auto"/>
      </w:divBdr>
    </w:div>
    <w:div w:id="167641231">
      <w:bodyDiv w:val="1"/>
      <w:marLeft w:val="0"/>
      <w:marRight w:val="0"/>
      <w:marTop w:val="0"/>
      <w:marBottom w:val="0"/>
      <w:divBdr>
        <w:top w:val="none" w:sz="0" w:space="0" w:color="auto"/>
        <w:left w:val="none" w:sz="0" w:space="0" w:color="auto"/>
        <w:bottom w:val="none" w:sz="0" w:space="0" w:color="auto"/>
        <w:right w:val="none" w:sz="0" w:space="0" w:color="auto"/>
      </w:divBdr>
    </w:div>
    <w:div w:id="167838822">
      <w:bodyDiv w:val="1"/>
      <w:marLeft w:val="0"/>
      <w:marRight w:val="0"/>
      <w:marTop w:val="0"/>
      <w:marBottom w:val="0"/>
      <w:divBdr>
        <w:top w:val="none" w:sz="0" w:space="0" w:color="auto"/>
        <w:left w:val="none" w:sz="0" w:space="0" w:color="auto"/>
        <w:bottom w:val="none" w:sz="0" w:space="0" w:color="auto"/>
        <w:right w:val="none" w:sz="0" w:space="0" w:color="auto"/>
      </w:divBdr>
    </w:div>
    <w:div w:id="168712952">
      <w:bodyDiv w:val="1"/>
      <w:marLeft w:val="0"/>
      <w:marRight w:val="0"/>
      <w:marTop w:val="0"/>
      <w:marBottom w:val="0"/>
      <w:divBdr>
        <w:top w:val="none" w:sz="0" w:space="0" w:color="auto"/>
        <w:left w:val="none" w:sz="0" w:space="0" w:color="auto"/>
        <w:bottom w:val="none" w:sz="0" w:space="0" w:color="auto"/>
        <w:right w:val="none" w:sz="0" w:space="0" w:color="auto"/>
      </w:divBdr>
    </w:div>
    <w:div w:id="168714155">
      <w:bodyDiv w:val="1"/>
      <w:marLeft w:val="0"/>
      <w:marRight w:val="0"/>
      <w:marTop w:val="0"/>
      <w:marBottom w:val="0"/>
      <w:divBdr>
        <w:top w:val="none" w:sz="0" w:space="0" w:color="auto"/>
        <w:left w:val="none" w:sz="0" w:space="0" w:color="auto"/>
        <w:bottom w:val="none" w:sz="0" w:space="0" w:color="auto"/>
        <w:right w:val="none" w:sz="0" w:space="0" w:color="auto"/>
      </w:divBdr>
    </w:div>
    <w:div w:id="168906718">
      <w:bodyDiv w:val="1"/>
      <w:marLeft w:val="0"/>
      <w:marRight w:val="0"/>
      <w:marTop w:val="0"/>
      <w:marBottom w:val="0"/>
      <w:divBdr>
        <w:top w:val="none" w:sz="0" w:space="0" w:color="auto"/>
        <w:left w:val="none" w:sz="0" w:space="0" w:color="auto"/>
        <w:bottom w:val="none" w:sz="0" w:space="0" w:color="auto"/>
        <w:right w:val="none" w:sz="0" w:space="0" w:color="auto"/>
      </w:divBdr>
    </w:div>
    <w:div w:id="169876218">
      <w:bodyDiv w:val="1"/>
      <w:marLeft w:val="0"/>
      <w:marRight w:val="0"/>
      <w:marTop w:val="0"/>
      <w:marBottom w:val="0"/>
      <w:divBdr>
        <w:top w:val="none" w:sz="0" w:space="0" w:color="auto"/>
        <w:left w:val="none" w:sz="0" w:space="0" w:color="auto"/>
        <w:bottom w:val="none" w:sz="0" w:space="0" w:color="auto"/>
        <w:right w:val="none" w:sz="0" w:space="0" w:color="auto"/>
      </w:divBdr>
    </w:div>
    <w:div w:id="170947265">
      <w:bodyDiv w:val="1"/>
      <w:marLeft w:val="0"/>
      <w:marRight w:val="0"/>
      <w:marTop w:val="0"/>
      <w:marBottom w:val="0"/>
      <w:divBdr>
        <w:top w:val="none" w:sz="0" w:space="0" w:color="auto"/>
        <w:left w:val="none" w:sz="0" w:space="0" w:color="auto"/>
        <w:bottom w:val="none" w:sz="0" w:space="0" w:color="auto"/>
        <w:right w:val="none" w:sz="0" w:space="0" w:color="auto"/>
      </w:divBdr>
    </w:div>
    <w:div w:id="171261973">
      <w:bodyDiv w:val="1"/>
      <w:marLeft w:val="0"/>
      <w:marRight w:val="0"/>
      <w:marTop w:val="0"/>
      <w:marBottom w:val="0"/>
      <w:divBdr>
        <w:top w:val="none" w:sz="0" w:space="0" w:color="auto"/>
        <w:left w:val="none" w:sz="0" w:space="0" w:color="auto"/>
        <w:bottom w:val="none" w:sz="0" w:space="0" w:color="auto"/>
        <w:right w:val="none" w:sz="0" w:space="0" w:color="auto"/>
      </w:divBdr>
    </w:div>
    <w:div w:id="171339028">
      <w:bodyDiv w:val="1"/>
      <w:marLeft w:val="0"/>
      <w:marRight w:val="0"/>
      <w:marTop w:val="0"/>
      <w:marBottom w:val="0"/>
      <w:divBdr>
        <w:top w:val="none" w:sz="0" w:space="0" w:color="auto"/>
        <w:left w:val="none" w:sz="0" w:space="0" w:color="auto"/>
        <w:bottom w:val="none" w:sz="0" w:space="0" w:color="auto"/>
        <w:right w:val="none" w:sz="0" w:space="0" w:color="auto"/>
      </w:divBdr>
    </w:div>
    <w:div w:id="171451869">
      <w:bodyDiv w:val="1"/>
      <w:marLeft w:val="0"/>
      <w:marRight w:val="0"/>
      <w:marTop w:val="0"/>
      <w:marBottom w:val="0"/>
      <w:divBdr>
        <w:top w:val="none" w:sz="0" w:space="0" w:color="auto"/>
        <w:left w:val="none" w:sz="0" w:space="0" w:color="auto"/>
        <w:bottom w:val="none" w:sz="0" w:space="0" w:color="auto"/>
        <w:right w:val="none" w:sz="0" w:space="0" w:color="auto"/>
      </w:divBdr>
    </w:div>
    <w:div w:id="171796826">
      <w:bodyDiv w:val="1"/>
      <w:marLeft w:val="0"/>
      <w:marRight w:val="0"/>
      <w:marTop w:val="0"/>
      <w:marBottom w:val="0"/>
      <w:divBdr>
        <w:top w:val="none" w:sz="0" w:space="0" w:color="auto"/>
        <w:left w:val="none" w:sz="0" w:space="0" w:color="auto"/>
        <w:bottom w:val="none" w:sz="0" w:space="0" w:color="auto"/>
        <w:right w:val="none" w:sz="0" w:space="0" w:color="auto"/>
      </w:divBdr>
    </w:div>
    <w:div w:id="172107671">
      <w:bodyDiv w:val="1"/>
      <w:marLeft w:val="0"/>
      <w:marRight w:val="0"/>
      <w:marTop w:val="0"/>
      <w:marBottom w:val="0"/>
      <w:divBdr>
        <w:top w:val="none" w:sz="0" w:space="0" w:color="auto"/>
        <w:left w:val="none" w:sz="0" w:space="0" w:color="auto"/>
        <w:bottom w:val="none" w:sz="0" w:space="0" w:color="auto"/>
        <w:right w:val="none" w:sz="0" w:space="0" w:color="auto"/>
      </w:divBdr>
    </w:div>
    <w:div w:id="172425701">
      <w:bodyDiv w:val="1"/>
      <w:marLeft w:val="0"/>
      <w:marRight w:val="0"/>
      <w:marTop w:val="0"/>
      <w:marBottom w:val="0"/>
      <w:divBdr>
        <w:top w:val="none" w:sz="0" w:space="0" w:color="auto"/>
        <w:left w:val="none" w:sz="0" w:space="0" w:color="auto"/>
        <w:bottom w:val="none" w:sz="0" w:space="0" w:color="auto"/>
        <w:right w:val="none" w:sz="0" w:space="0" w:color="auto"/>
      </w:divBdr>
    </w:div>
    <w:div w:id="172885959">
      <w:bodyDiv w:val="1"/>
      <w:marLeft w:val="0"/>
      <w:marRight w:val="0"/>
      <w:marTop w:val="0"/>
      <w:marBottom w:val="0"/>
      <w:divBdr>
        <w:top w:val="none" w:sz="0" w:space="0" w:color="auto"/>
        <w:left w:val="none" w:sz="0" w:space="0" w:color="auto"/>
        <w:bottom w:val="none" w:sz="0" w:space="0" w:color="auto"/>
        <w:right w:val="none" w:sz="0" w:space="0" w:color="auto"/>
      </w:divBdr>
    </w:div>
    <w:div w:id="172957362">
      <w:bodyDiv w:val="1"/>
      <w:marLeft w:val="0"/>
      <w:marRight w:val="0"/>
      <w:marTop w:val="0"/>
      <w:marBottom w:val="0"/>
      <w:divBdr>
        <w:top w:val="none" w:sz="0" w:space="0" w:color="auto"/>
        <w:left w:val="none" w:sz="0" w:space="0" w:color="auto"/>
        <w:bottom w:val="none" w:sz="0" w:space="0" w:color="auto"/>
        <w:right w:val="none" w:sz="0" w:space="0" w:color="auto"/>
      </w:divBdr>
    </w:div>
    <w:div w:id="173106405">
      <w:bodyDiv w:val="1"/>
      <w:marLeft w:val="0"/>
      <w:marRight w:val="0"/>
      <w:marTop w:val="0"/>
      <w:marBottom w:val="0"/>
      <w:divBdr>
        <w:top w:val="none" w:sz="0" w:space="0" w:color="auto"/>
        <w:left w:val="none" w:sz="0" w:space="0" w:color="auto"/>
        <w:bottom w:val="none" w:sz="0" w:space="0" w:color="auto"/>
        <w:right w:val="none" w:sz="0" w:space="0" w:color="auto"/>
      </w:divBdr>
    </w:div>
    <w:div w:id="173347264">
      <w:bodyDiv w:val="1"/>
      <w:marLeft w:val="0"/>
      <w:marRight w:val="0"/>
      <w:marTop w:val="0"/>
      <w:marBottom w:val="0"/>
      <w:divBdr>
        <w:top w:val="none" w:sz="0" w:space="0" w:color="auto"/>
        <w:left w:val="none" w:sz="0" w:space="0" w:color="auto"/>
        <w:bottom w:val="none" w:sz="0" w:space="0" w:color="auto"/>
        <w:right w:val="none" w:sz="0" w:space="0" w:color="auto"/>
      </w:divBdr>
    </w:div>
    <w:div w:id="174345081">
      <w:bodyDiv w:val="1"/>
      <w:marLeft w:val="0"/>
      <w:marRight w:val="0"/>
      <w:marTop w:val="0"/>
      <w:marBottom w:val="0"/>
      <w:divBdr>
        <w:top w:val="none" w:sz="0" w:space="0" w:color="auto"/>
        <w:left w:val="none" w:sz="0" w:space="0" w:color="auto"/>
        <w:bottom w:val="none" w:sz="0" w:space="0" w:color="auto"/>
        <w:right w:val="none" w:sz="0" w:space="0" w:color="auto"/>
      </w:divBdr>
    </w:div>
    <w:div w:id="175073317">
      <w:bodyDiv w:val="1"/>
      <w:marLeft w:val="0"/>
      <w:marRight w:val="0"/>
      <w:marTop w:val="0"/>
      <w:marBottom w:val="0"/>
      <w:divBdr>
        <w:top w:val="none" w:sz="0" w:space="0" w:color="auto"/>
        <w:left w:val="none" w:sz="0" w:space="0" w:color="auto"/>
        <w:bottom w:val="none" w:sz="0" w:space="0" w:color="auto"/>
        <w:right w:val="none" w:sz="0" w:space="0" w:color="auto"/>
      </w:divBdr>
    </w:div>
    <w:div w:id="175313317">
      <w:bodyDiv w:val="1"/>
      <w:marLeft w:val="0"/>
      <w:marRight w:val="0"/>
      <w:marTop w:val="0"/>
      <w:marBottom w:val="0"/>
      <w:divBdr>
        <w:top w:val="none" w:sz="0" w:space="0" w:color="auto"/>
        <w:left w:val="none" w:sz="0" w:space="0" w:color="auto"/>
        <w:bottom w:val="none" w:sz="0" w:space="0" w:color="auto"/>
        <w:right w:val="none" w:sz="0" w:space="0" w:color="auto"/>
      </w:divBdr>
    </w:div>
    <w:div w:id="175848545">
      <w:bodyDiv w:val="1"/>
      <w:marLeft w:val="0"/>
      <w:marRight w:val="0"/>
      <w:marTop w:val="0"/>
      <w:marBottom w:val="0"/>
      <w:divBdr>
        <w:top w:val="none" w:sz="0" w:space="0" w:color="auto"/>
        <w:left w:val="none" w:sz="0" w:space="0" w:color="auto"/>
        <w:bottom w:val="none" w:sz="0" w:space="0" w:color="auto"/>
        <w:right w:val="none" w:sz="0" w:space="0" w:color="auto"/>
      </w:divBdr>
    </w:div>
    <w:div w:id="175926717">
      <w:bodyDiv w:val="1"/>
      <w:marLeft w:val="0"/>
      <w:marRight w:val="0"/>
      <w:marTop w:val="0"/>
      <w:marBottom w:val="0"/>
      <w:divBdr>
        <w:top w:val="none" w:sz="0" w:space="0" w:color="auto"/>
        <w:left w:val="none" w:sz="0" w:space="0" w:color="auto"/>
        <w:bottom w:val="none" w:sz="0" w:space="0" w:color="auto"/>
        <w:right w:val="none" w:sz="0" w:space="0" w:color="auto"/>
      </w:divBdr>
    </w:div>
    <w:div w:id="175972263">
      <w:bodyDiv w:val="1"/>
      <w:marLeft w:val="0"/>
      <w:marRight w:val="0"/>
      <w:marTop w:val="0"/>
      <w:marBottom w:val="0"/>
      <w:divBdr>
        <w:top w:val="none" w:sz="0" w:space="0" w:color="auto"/>
        <w:left w:val="none" w:sz="0" w:space="0" w:color="auto"/>
        <w:bottom w:val="none" w:sz="0" w:space="0" w:color="auto"/>
        <w:right w:val="none" w:sz="0" w:space="0" w:color="auto"/>
      </w:divBdr>
    </w:div>
    <w:div w:id="177156792">
      <w:bodyDiv w:val="1"/>
      <w:marLeft w:val="0"/>
      <w:marRight w:val="0"/>
      <w:marTop w:val="0"/>
      <w:marBottom w:val="0"/>
      <w:divBdr>
        <w:top w:val="none" w:sz="0" w:space="0" w:color="auto"/>
        <w:left w:val="none" w:sz="0" w:space="0" w:color="auto"/>
        <w:bottom w:val="none" w:sz="0" w:space="0" w:color="auto"/>
        <w:right w:val="none" w:sz="0" w:space="0" w:color="auto"/>
      </w:divBdr>
    </w:div>
    <w:div w:id="177475434">
      <w:bodyDiv w:val="1"/>
      <w:marLeft w:val="0"/>
      <w:marRight w:val="0"/>
      <w:marTop w:val="0"/>
      <w:marBottom w:val="0"/>
      <w:divBdr>
        <w:top w:val="none" w:sz="0" w:space="0" w:color="auto"/>
        <w:left w:val="none" w:sz="0" w:space="0" w:color="auto"/>
        <w:bottom w:val="none" w:sz="0" w:space="0" w:color="auto"/>
        <w:right w:val="none" w:sz="0" w:space="0" w:color="auto"/>
      </w:divBdr>
    </w:div>
    <w:div w:id="178280829">
      <w:bodyDiv w:val="1"/>
      <w:marLeft w:val="0"/>
      <w:marRight w:val="0"/>
      <w:marTop w:val="0"/>
      <w:marBottom w:val="0"/>
      <w:divBdr>
        <w:top w:val="none" w:sz="0" w:space="0" w:color="auto"/>
        <w:left w:val="none" w:sz="0" w:space="0" w:color="auto"/>
        <w:bottom w:val="none" w:sz="0" w:space="0" w:color="auto"/>
        <w:right w:val="none" w:sz="0" w:space="0" w:color="auto"/>
      </w:divBdr>
    </w:div>
    <w:div w:id="178547014">
      <w:bodyDiv w:val="1"/>
      <w:marLeft w:val="0"/>
      <w:marRight w:val="0"/>
      <w:marTop w:val="0"/>
      <w:marBottom w:val="0"/>
      <w:divBdr>
        <w:top w:val="none" w:sz="0" w:space="0" w:color="auto"/>
        <w:left w:val="none" w:sz="0" w:space="0" w:color="auto"/>
        <w:bottom w:val="none" w:sz="0" w:space="0" w:color="auto"/>
        <w:right w:val="none" w:sz="0" w:space="0" w:color="auto"/>
      </w:divBdr>
    </w:div>
    <w:div w:id="178661799">
      <w:bodyDiv w:val="1"/>
      <w:marLeft w:val="0"/>
      <w:marRight w:val="0"/>
      <w:marTop w:val="0"/>
      <w:marBottom w:val="0"/>
      <w:divBdr>
        <w:top w:val="none" w:sz="0" w:space="0" w:color="auto"/>
        <w:left w:val="none" w:sz="0" w:space="0" w:color="auto"/>
        <w:bottom w:val="none" w:sz="0" w:space="0" w:color="auto"/>
        <w:right w:val="none" w:sz="0" w:space="0" w:color="auto"/>
      </w:divBdr>
    </w:div>
    <w:div w:id="179009140">
      <w:bodyDiv w:val="1"/>
      <w:marLeft w:val="0"/>
      <w:marRight w:val="0"/>
      <w:marTop w:val="0"/>
      <w:marBottom w:val="0"/>
      <w:divBdr>
        <w:top w:val="none" w:sz="0" w:space="0" w:color="auto"/>
        <w:left w:val="none" w:sz="0" w:space="0" w:color="auto"/>
        <w:bottom w:val="none" w:sz="0" w:space="0" w:color="auto"/>
        <w:right w:val="none" w:sz="0" w:space="0" w:color="auto"/>
      </w:divBdr>
    </w:div>
    <w:div w:id="179438600">
      <w:bodyDiv w:val="1"/>
      <w:marLeft w:val="0"/>
      <w:marRight w:val="0"/>
      <w:marTop w:val="0"/>
      <w:marBottom w:val="0"/>
      <w:divBdr>
        <w:top w:val="none" w:sz="0" w:space="0" w:color="auto"/>
        <w:left w:val="none" w:sz="0" w:space="0" w:color="auto"/>
        <w:bottom w:val="none" w:sz="0" w:space="0" w:color="auto"/>
        <w:right w:val="none" w:sz="0" w:space="0" w:color="auto"/>
      </w:divBdr>
    </w:div>
    <w:div w:id="180971100">
      <w:bodyDiv w:val="1"/>
      <w:marLeft w:val="0"/>
      <w:marRight w:val="0"/>
      <w:marTop w:val="0"/>
      <w:marBottom w:val="0"/>
      <w:divBdr>
        <w:top w:val="none" w:sz="0" w:space="0" w:color="auto"/>
        <w:left w:val="none" w:sz="0" w:space="0" w:color="auto"/>
        <w:bottom w:val="none" w:sz="0" w:space="0" w:color="auto"/>
        <w:right w:val="none" w:sz="0" w:space="0" w:color="auto"/>
      </w:divBdr>
    </w:div>
    <w:div w:id="181169342">
      <w:bodyDiv w:val="1"/>
      <w:marLeft w:val="0"/>
      <w:marRight w:val="0"/>
      <w:marTop w:val="0"/>
      <w:marBottom w:val="0"/>
      <w:divBdr>
        <w:top w:val="none" w:sz="0" w:space="0" w:color="auto"/>
        <w:left w:val="none" w:sz="0" w:space="0" w:color="auto"/>
        <w:bottom w:val="none" w:sz="0" w:space="0" w:color="auto"/>
        <w:right w:val="none" w:sz="0" w:space="0" w:color="auto"/>
      </w:divBdr>
    </w:div>
    <w:div w:id="181476749">
      <w:bodyDiv w:val="1"/>
      <w:marLeft w:val="0"/>
      <w:marRight w:val="0"/>
      <w:marTop w:val="0"/>
      <w:marBottom w:val="0"/>
      <w:divBdr>
        <w:top w:val="none" w:sz="0" w:space="0" w:color="auto"/>
        <w:left w:val="none" w:sz="0" w:space="0" w:color="auto"/>
        <w:bottom w:val="none" w:sz="0" w:space="0" w:color="auto"/>
        <w:right w:val="none" w:sz="0" w:space="0" w:color="auto"/>
      </w:divBdr>
    </w:div>
    <w:div w:id="181822751">
      <w:bodyDiv w:val="1"/>
      <w:marLeft w:val="0"/>
      <w:marRight w:val="0"/>
      <w:marTop w:val="0"/>
      <w:marBottom w:val="0"/>
      <w:divBdr>
        <w:top w:val="none" w:sz="0" w:space="0" w:color="auto"/>
        <w:left w:val="none" w:sz="0" w:space="0" w:color="auto"/>
        <w:bottom w:val="none" w:sz="0" w:space="0" w:color="auto"/>
        <w:right w:val="none" w:sz="0" w:space="0" w:color="auto"/>
      </w:divBdr>
    </w:div>
    <w:div w:id="182404594">
      <w:bodyDiv w:val="1"/>
      <w:marLeft w:val="0"/>
      <w:marRight w:val="0"/>
      <w:marTop w:val="0"/>
      <w:marBottom w:val="0"/>
      <w:divBdr>
        <w:top w:val="none" w:sz="0" w:space="0" w:color="auto"/>
        <w:left w:val="none" w:sz="0" w:space="0" w:color="auto"/>
        <w:bottom w:val="none" w:sz="0" w:space="0" w:color="auto"/>
        <w:right w:val="none" w:sz="0" w:space="0" w:color="auto"/>
      </w:divBdr>
    </w:div>
    <w:div w:id="182520406">
      <w:bodyDiv w:val="1"/>
      <w:marLeft w:val="0"/>
      <w:marRight w:val="0"/>
      <w:marTop w:val="0"/>
      <w:marBottom w:val="0"/>
      <w:divBdr>
        <w:top w:val="none" w:sz="0" w:space="0" w:color="auto"/>
        <w:left w:val="none" w:sz="0" w:space="0" w:color="auto"/>
        <w:bottom w:val="none" w:sz="0" w:space="0" w:color="auto"/>
        <w:right w:val="none" w:sz="0" w:space="0" w:color="auto"/>
      </w:divBdr>
    </w:div>
    <w:div w:id="182549853">
      <w:bodyDiv w:val="1"/>
      <w:marLeft w:val="0"/>
      <w:marRight w:val="0"/>
      <w:marTop w:val="0"/>
      <w:marBottom w:val="0"/>
      <w:divBdr>
        <w:top w:val="none" w:sz="0" w:space="0" w:color="auto"/>
        <w:left w:val="none" w:sz="0" w:space="0" w:color="auto"/>
        <w:bottom w:val="none" w:sz="0" w:space="0" w:color="auto"/>
        <w:right w:val="none" w:sz="0" w:space="0" w:color="auto"/>
      </w:divBdr>
    </w:div>
    <w:div w:id="182939568">
      <w:bodyDiv w:val="1"/>
      <w:marLeft w:val="0"/>
      <w:marRight w:val="0"/>
      <w:marTop w:val="0"/>
      <w:marBottom w:val="0"/>
      <w:divBdr>
        <w:top w:val="none" w:sz="0" w:space="0" w:color="auto"/>
        <w:left w:val="none" w:sz="0" w:space="0" w:color="auto"/>
        <w:bottom w:val="none" w:sz="0" w:space="0" w:color="auto"/>
        <w:right w:val="none" w:sz="0" w:space="0" w:color="auto"/>
      </w:divBdr>
    </w:div>
    <w:div w:id="183252795">
      <w:bodyDiv w:val="1"/>
      <w:marLeft w:val="0"/>
      <w:marRight w:val="0"/>
      <w:marTop w:val="0"/>
      <w:marBottom w:val="0"/>
      <w:divBdr>
        <w:top w:val="none" w:sz="0" w:space="0" w:color="auto"/>
        <w:left w:val="none" w:sz="0" w:space="0" w:color="auto"/>
        <w:bottom w:val="none" w:sz="0" w:space="0" w:color="auto"/>
        <w:right w:val="none" w:sz="0" w:space="0" w:color="auto"/>
      </w:divBdr>
    </w:div>
    <w:div w:id="183370653">
      <w:bodyDiv w:val="1"/>
      <w:marLeft w:val="0"/>
      <w:marRight w:val="0"/>
      <w:marTop w:val="0"/>
      <w:marBottom w:val="0"/>
      <w:divBdr>
        <w:top w:val="none" w:sz="0" w:space="0" w:color="auto"/>
        <w:left w:val="none" w:sz="0" w:space="0" w:color="auto"/>
        <w:bottom w:val="none" w:sz="0" w:space="0" w:color="auto"/>
        <w:right w:val="none" w:sz="0" w:space="0" w:color="auto"/>
      </w:divBdr>
    </w:div>
    <w:div w:id="184828662">
      <w:bodyDiv w:val="1"/>
      <w:marLeft w:val="0"/>
      <w:marRight w:val="0"/>
      <w:marTop w:val="0"/>
      <w:marBottom w:val="0"/>
      <w:divBdr>
        <w:top w:val="none" w:sz="0" w:space="0" w:color="auto"/>
        <w:left w:val="none" w:sz="0" w:space="0" w:color="auto"/>
        <w:bottom w:val="none" w:sz="0" w:space="0" w:color="auto"/>
        <w:right w:val="none" w:sz="0" w:space="0" w:color="auto"/>
      </w:divBdr>
    </w:div>
    <w:div w:id="185798320">
      <w:bodyDiv w:val="1"/>
      <w:marLeft w:val="0"/>
      <w:marRight w:val="0"/>
      <w:marTop w:val="0"/>
      <w:marBottom w:val="0"/>
      <w:divBdr>
        <w:top w:val="none" w:sz="0" w:space="0" w:color="auto"/>
        <w:left w:val="none" w:sz="0" w:space="0" w:color="auto"/>
        <w:bottom w:val="none" w:sz="0" w:space="0" w:color="auto"/>
        <w:right w:val="none" w:sz="0" w:space="0" w:color="auto"/>
      </w:divBdr>
    </w:div>
    <w:div w:id="186068732">
      <w:bodyDiv w:val="1"/>
      <w:marLeft w:val="0"/>
      <w:marRight w:val="0"/>
      <w:marTop w:val="0"/>
      <w:marBottom w:val="0"/>
      <w:divBdr>
        <w:top w:val="none" w:sz="0" w:space="0" w:color="auto"/>
        <w:left w:val="none" w:sz="0" w:space="0" w:color="auto"/>
        <w:bottom w:val="none" w:sz="0" w:space="0" w:color="auto"/>
        <w:right w:val="none" w:sz="0" w:space="0" w:color="auto"/>
      </w:divBdr>
    </w:div>
    <w:div w:id="186218473">
      <w:bodyDiv w:val="1"/>
      <w:marLeft w:val="0"/>
      <w:marRight w:val="0"/>
      <w:marTop w:val="0"/>
      <w:marBottom w:val="0"/>
      <w:divBdr>
        <w:top w:val="none" w:sz="0" w:space="0" w:color="auto"/>
        <w:left w:val="none" w:sz="0" w:space="0" w:color="auto"/>
        <w:bottom w:val="none" w:sz="0" w:space="0" w:color="auto"/>
        <w:right w:val="none" w:sz="0" w:space="0" w:color="auto"/>
      </w:divBdr>
    </w:div>
    <w:div w:id="187305460">
      <w:bodyDiv w:val="1"/>
      <w:marLeft w:val="0"/>
      <w:marRight w:val="0"/>
      <w:marTop w:val="0"/>
      <w:marBottom w:val="0"/>
      <w:divBdr>
        <w:top w:val="none" w:sz="0" w:space="0" w:color="auto"/>
        <w:left w:val="none" w:sz="0" w:space="0" w:color="auto"/>
        <w:bottom w:val="none" w:sz="0" w:space="0" w:color="auto"/>
        <w:right w:val="none" w:sz="0" w:space="0" w:color="auto"/>
      </w:divBdr>
    </w:div>
    <w:div w:id="187333354">
      <w:bodyDiv w:val="1"/>
      <w:marLeft w:val="0"/>
      <w:marRight w:val="0"/>
      <w:marTop w:val="0"/>
      <w:marBottom w:val="0"/>
      <w:divBdr>
        <w:top w:val="none" w:sz="0" w:space="0" w:color="auto"/>
        <w:left w:val="none" w:sz="0" w:space="0" w:color="auto"/>
        <w:bottom w:val="none" w:sz="0" w:space="0" w:color="auto"/>
        <w:right w:val="none" w:sz="0" w:space="0" w:color="auto"/>
      </w:divBdr>
    </w:div>
    <w:div w:id="187573247">
      <w:bodyDiv w:val="1"/>
      <w:marLeft w:val="0"/>
      <w:marRight w:val="0"/>
      <w:marTop w:val="0"/>
      <w:marBottom w:val="0"/>
      <w:divBdr>
        <w:top w:val="none" w:sz="0" w:space="0" w:color="auto"/>
        <w:left w:val="none" w:sz="0" w:space="0" w:color="auto"/>
        <w:bottom w:val="none" w:sz="0" w:space="0" w:color="auto"/>
        <w:right w:val="none" w:sz="0" w:space="0" w:color="auto"/>
      </w:divBdr>
    </w:div>
    <w:div w:id="187643581">
      <w:bodyDiv w:val="1"/>
      <w:marLeft w:val="0"/>
      <w:marRight w:val="0"/>
      <w:marTop w:val="0"/>
      <w:marBottom w:val="0"/>
      <w:divBdr>
        <w:top w:val="none" w:sz="0" w:space="0" w:color="auto"/>
        <w:left w:val="none" w:sz="0" w:space="0" w:color="auto"/>
        <w:bottom w:val="none" w:sz="0" w:space="0" w:color="auto"/>
        <w:right w:val="none" w:sz="0" w:space="0" w:color="auto"/>
      </w:divBdr>
    </w:div>
    <w:div w:id="188034789">
      <w:bodyDiv w:val="1"/>
      <w:marLeft w:val="0"/>
      <w:marRight w:val="0"/>
      <w:marTop w:val="0"/>
      <w:marBottom w:val="0"/>
      <w:divBdr>
        <w:top w:val="none" w:sz="0" w:space="0" w:color="auto"/>
        <w:left w:val="none" w:sz="0" w:space="0" w:color="auto"/>
        <w:bottom w:val="none" w:sz="0" w:space="0" w:color="auto"/>
        <w:right w:val="none" w:sz="0" w:space="0" w:color="auto"/>
      </w:divBdr>
    </w:div>
    <w:div w:id="188378379">
      <w:bodyDiv w:val="1"/>
      <w:marLeft w:val="0"/>
      <w:marRight w:val="0"/>
      <w:marTop w:val="0"/>
      <w:marBottom w:val="0"/>
      <w:divBdr>
        <w:top w:val="none" w:sz="0" w:space="0" w:color="auto"/>
        <w:left w:val="none" w:sz="0" w:space="0" w:color="auto"/>
        <w:bottom w:val="none" w:sz="0" w:space="0" w:color="auto"/>
        <w:right w:val="none" w:sz="0" w:space="0" w:color="auto"/>
      </w:divBdr>
    </w:div>
    <w:div w:id="188686695">
      <w:bodyDiv w:val="1"/>
      <w:marLeft w:val="0"/>
      <w:marRight w:val="0"/>
      <w:marTop w:val="0"/>
      <w:marBottom w:val="0"/>
      <w:divBdr>
        <w:top w:val="none" w:sz="0" w:space="0" w:color="auto"/>
        <w:left w:val="none" w:sz="0" w:space="0" w:color="auto"/>
        <w:bottom w:val="none" w:sz="0" w:space="0" w:color="auto"/>
        <w:right w:val="none" w:sz="0" w:space="0" w:color="auto"/>
      </w:divBdr>
    </w:div>
    <w:div w:id="189758815">
      <w:bodyDiv w:val="1"/>
      <w:marLeft w:val="0"/>
      <w:marRight w:val="0"/>
      <w:marTop w:val="0"/>
      <w:marBottom w:val="0"/>
      <w:divBdr>
        <w:top w:val="none" w:sz="0" w:space="0" w:color="auto"/>
        <w:left w:val="none" w:sz="0" w:space="0" w:color="auto"/>
        <w:bottom w:val="none" w:sz="0" w:space="0" w:color="auto"/>
        <w:right w:val="none" w:sz="0" w:space="0" w:color="auto"/>
      </w:divBdr>
    </w:div>
    <w:div w:id="189925894">
      <w:bodyDiv w:val="1"/>
      <w:marLeft w:val="0"/>
      <w:marRight w:val="0"/>
      <w:marTop w:val="0"/>
      <w:marBottom w:val="0"/>
      <w:divBdr>
        <w:top w:val="none" w:sz="0" w:space="0" w:color="auto"/>
        <w:left w:val="none" w:sz="0" w:space="0" w:color="auto"/>
        <w:bottom w:val="none" w:sz="0" w:space="0" w:color="auto"/>
        <w:right w:val="none" w:sz="0" w:space="0" w:color="auto"/>
      </w:divBdr>
    </w:div>
    <w:div w:id="190189111">
      <w:bodyDiv w:val="1"/>
      <w:marLeft w:val="0"/>
      <w:marRight w:val="0"/>
      <w:marTop w:val="0"/>
      <w:marBottom w:val="0"/>
      <w:divBdr>
        <w:top w:val="none" w:sz="0" w:space="0" w:color="auto"/>
        <w:left w:val="none" w:sz="0" w:space="0" w:color="auto"/>
        <w:bottom w:val="none" w:sz="0" w:space="0" w:color="auto"/>
        <w:right w:val="none" w:sz="0" w:space="0" w:color="auto"/>
      </w:divBdr>
    </w:div>
    <w:div w:id="191040487">
      <w:bodyDiv w:val="1"/>
      <w:marLeft w:val="0"/>
      <w:marRight w:val="0"/>
      <w:marTop w:val="0"/>
      <w:marBottom w:val="0"/>
      <w:divBdr>
        <w:top w:val="none" w:sz="0" w:space="0" w:color="auto"/>
        <w:left w:val="none" w:sz="0" w:space="0" w:color="auto"/>
        <w:bottom w:val="none" w:sz="0" w:space="0" w:color="auto"/>
        <w:right w:val="none" w:sz="0" w:space="0" w:color="auto"/>
      </w:divBdr>
    </w:div>
    <w:div w:id="191462604">
      <w:bodyDiv w:val="1"/>
      <w:marLeft w:val="0"/>
      <w:marRight w:val="0"/>
      <w:marTop w:val="0"/>
      <w:marBottom w:val="0"/>
      <w:divBdr>
        <w:top w:val="none" w:sz="0" w:space="0" w:color="auto"/>
        <w:left w:val="none" w:sz="0" w:space="0" w:color="auto"/>
        <w:bottom w:val="none" w:sz="0" w:space="0" w:color="auto"/>
        <w:right w:val="none" w:sz="0" w:space="0" w:color="auto"/>
      </w:divBdr>
    </w:div>
    <w:div w:id="191769383">
      <w:bodyDiv w:val="1"/>
      <w:marLeft w:val="0"/>
      <w:marRight w:val="0"/>
      <w:marTop w:val="0"/>
      <w:marBottom w:val="0"/>
      <w:divBdr>
        <w:top w:val="none" w:sz="0" w:space="0" w:color="auto"/>
        <w:left w:val="none" w:sz="0" w:space="0" w:color="auto"/>
        <w:bottom w:val="none" w:sz="0" w:space="0" w:color="auto"/>
        <w:right w:val="none" w:sz="0" w:space="0" w:color="auto"/>
      </w:divBdr>
    </w:div>
    <w:div w:id="191890112">
      <w:bodyDiv w:val="1"/>
      <w:marLeft w:val="0"/>
      <w:marRight w:val="0"/>
      <w:marTop w:val="0"/>
      <w:marBottom w:val="0"/>
      <w:divBdr>
        <w:top w:val="none" w:sz="0" w:space="0" w:color="auto"/>
        <w:left w:val="none" w:sz="0" w:space="0" w:color="auto"/>
        <w:bottom w:val="none" w:sz="0" w:space="0" w:color="auto"/>
        <w:right w:val="none" w:sz="0" w:space="0" w:color="auto"/>
      </w:divBdr>
    </w:div>
    <w:div w:id="192111724">
      <w:bodyDiv w:val="1"/>
      <w:marLeft w:val="0"/>
      <w:marRight w:val="0"/>
      <w:marTop w:val="0"/>
      <w:marBottom w:val="0"/>
      <w:divBdr>
        <w:top w:val="none" w:sz="0" w:space="0" w:color="auto"/>
        <w:left w:val="none" w:sz="0" w:space="0" w:color="auto"/>
        <w:bottom w:val="none" w:sz="0" w:space="0" w:color="auto"/>
        <w:right w:val="none" w:sz="0" w:space="0" w:color="auto"/>
      </w:divBdr>
    </w:div>
    <w:div w:id="193420304">
      <w:bodyDiv w:val="1"/>
      <w:marLeft w:val="0"/>
      <w:marRight w:val="0"/>
      <w:marTop w:val="0"/>
      <w:marBottom w:val="0"/>
      <w:divBdr>
        <w:top w:val="none" w:sz="0" w:space="0" w:color="auto"/>
        <w:left w:val="none" w:sz="0" w:space="0" w:color="auto"/>
        <w:bottom w:val="none" w:sz="0" w:space="0" w:color="auto"/>
        <w:right w:val="none" w:sz="0" w:space="0" w:color="auto"/>
      </w:divBdr>
    </w:div>
    <w:div w:id="193541035">
      <w:bodyDiv w:val="1"/>
      <w:marLeft w:val="0"/>
      <w:marRight w:val="0"/>
      <w:marTop w:val="0"/>
      <w:marBottom w:val="0"/>
      <w:divBdr>
        <w:top w:val="none" w:sz="0" w:space="0" w:color="auto"/>
        <w:left w:val="none" w:sz="0" w:space="0" w:color="auto"/>
        <w:bottom w:val="none" w:sz="0" w:space="0" w:color="auto"/>
        <w:right w:val="none" w:sz="0" w:space="0" w:color="auto"/>
      </w:divBdr>
    </w:div>
    <w:div w:id="193659353">
      <w:bodyDiv w:val="1"/>
      <w:marLeft w:val="0"/>
      <w:marRight w:val="0"/>
      <w:marTop w:val="0"/>
      <w:marBottom w:val="0"/>
      <w:divBdr>
        <w:top w:val="none" w:sz="0" w:space="0" w:color="auto"/>
        <w:left w:val="none" w:sz="0" w:space="0" w:color="auto"/>
        <w:bottom w:val="none" w:sz="0" w:space="0" w:color="auto"/>
        <w:right w:val="none" w:sz="0" w:space="0" w:color="auto"/>
      </w:divBdr>
    </w:div>
    <w:div w:id="193887335">
      <w:bodyDiv w:val="1"/>
      <w:marLeft w:val="0"/>
      <w:marRight w:val="0"/>
      <w:marTop w:val="0"/>
      <w:marBottom w:val="0"/>
      <w:divBdr>
        <w:top w:val="none" w:sz="0" w:space="0" w:color="auto"/>
        <w:left w:val="none" w:sz="0" w:space="0" w:color="auto"/>
        <w:bottom w:val="none" w:sz="0" w:space="0" w:color="auto"/>
        <w:right w:val="none" w:sz="0" w:space="0" w:color="auto"/>
      </w:divBdr>
    </w:div>
    <w:div w:id="194008872">
      <w:bodyDiv w:val="1"/>
      <w:marLeft w:val="0"/>
      <w:marRight w:val="0"/>
      <w:marTop w:val="0"/>
      <w:marBottom w:val="0"/>
      <w:divBdr>
        <w:top w:val="none" w:sz="0" w:space="0" w:color="auto"/>
        <w:left w:val="none" w:sz="0" w:space="0" w:color="auto"/>
        <w:bottom w:val="none" w:sz="0" w:space="0" w:color="auto"/>
        <w:right w:val="none" w:sz="0" w:space="0" w:color="auto"/>
      </w:divBdr>
    </w:div>
    <w:div w:id="194318024">
      <w:bodyDiv w:val="1"/>
      <w:marLeft w:val="0"/>
      <w:marRight w:val="0"/>
      <w:marTop w:val="0"/>
      <w:marBottom w:val="0"/>
      <w:divBdr>
        <w:top w:val="none" w:sz="0" w:space="0" w:color="auto"/>
        <w:left w:val="none" w:sz="0" w:space="0" w:color="auto"/>
        <w:bottom w:val="none" w:sz="0" w:space="0" w:color="auto"/>
        <w:right w:val="none" w:sz="0" w:space="0" w:color="auto"/>
      </w:divBdr>
    </w:div>
    <w:div w:id="195049161">
      <w:bodyDiv w:val="1"/>
      <w:marLeft w:val="0"/>
      <w:marRight w:val="0"/>
      <w:marTop w:val="0"/>
      <w:marBottom w:val="0"/>
      <w:divBdr>
        <w:top w:val="none" w:sz="0" w:space="0" w:color="auto"/>
        <w:left w:val="none" w:sz="0" w:space="0" w:color="auto"/>
        <w:bottom w:val="none" w:sz="0" w:space="0" w:color="auto"/>
        <w:right w:val="none" w:sz="0" w:space="0" w:color="auto"/>
      </w:divBdr>
    </w:div>
    <w:div w:id="195235645">
      <w:bodyDiv w:val="1"/>
      <w:marLeft w:val="0"/>
      <w:marRight w:val="0"/>
      <w:marTop w:val="0"/>
      <w:marBottom w:val="0"/>
      <w:divBdr>
        <w:top w:val="none" w:sz="0" w:space="0" w:color="auto"/>
        <w:left w:val="none" w:sz="0" w:space="0" w:color="auto"/>
        <w:bottom w:val="none" w:sz="0" w:space="0" w:color="auto"/>
        <w:right w:val="none" w:sz="0" w:space="0" w:color="auto"/>
      </w:divBdr>
    </w:div>
    <w:div w:id="195777487">
      <w:bodyDiv w:val="1"/>
      <w:marLeft w:val="0"/>
      <w:marRight w:val="0"/>
      <w:marTop w:val="0"/>
      <w:marBottom w:val="0"/>
      <w:divBdr>
        <w:top w:val="none" w:sz="0" w:space="0" w:color="auto"/>
        <w:left w:val="none" w:sz="0" w:space="0" w:color="auto"/>
        <w:bottom w:val="none" w:sz="0" w:space="0" w:color="auto"/>
        <w:right w:val="none" w:sz="0" w:space="0" w:color="auto"/>
      </w:divBdr>
    </w:div>
    <w:div w:id="196280380">
      <w:bodyDiv w:val="1"/>
      <w:marLeft w:val="0"/>
      <w:marRight w:val="0"/>
      <w:marTop w:val="0"/>
      <w:marBottom w:val="0"/>
      <w:divBdr>
        <w:top w:val="none" w:sz="0" w:space="0" w:color="auto"/>
        <w:left w:val="none" w:sz="0" w:space="0" w:color="auto"/>
        <w:bottom w:val="none" w:sz="0" w:space="0" w:color="auto"/>
        <w:right w:val="none" w:sz="0" w:space="0" w:color="auto"/>
      </w:divBdr>
    </w:div>
    <w:div w:id="196622546">
      <w:bodyDiv w:val="1"/>
      <w:marLeft w:val="0"/>
      <w:marRight w:val="0"/>
      <w:marTop w:val="0"/>
      <w:marBottom w:val="0"/>
      <w:divBdr>
        <w:top w:val="none" w:sz="0" w:space="0" w:color="auto"/>
        <w:left w:val="none" w:sz="0" w:space="0" w:color="auto"/>
        <w:bottom w:val="none" w:sz="0" w:space="0" w:color="auto"/>
        <w:right w:val="none" w:sz="0" w:space="0" w:color="auto"/>
      </w:divBdr>
    </w:div>
    <w:div w:id="198053138">
      <w:bodyDiv w:val="1"/>
      <w:marLeft w:val="0"/>
      <w:marRight w:val="0"/>
      <w:marTop w:val="0"/>
      <w:marBottom w:val="0"/>
      <w:divBdr>
        <w:top w:val="none" w:sz="0" w:space="0" w:color="auto"/>
        <w:left w:val="none" w:sz="0" w:space="0" w:color="auto"/>
        <w:bottom w:val="none" w:sz="0" w:space="0" w:color="auto"/>
        <w:right w:val="none" w:sz="0" w:space="0" w:color="auto"/>
      </w:divBdr>
    </w:div>
    <w:div w:id="198516603">
      <w:bodyDiv w:val="1"/>
      <w:marLeft w:val="0"/>
      <w:marRight w:val="0"/>
      <w:marTop w:val="0"/>
      <w:marBottom w:val="0"/>
      <w:divBdr>
        <w:top w:val="none" w:sz="0" w:space="0" w:color="auto"/>
        <w:left w:val="none" w:sz="0" w:space="0" w:color="auto"/>
        <w:bottom w:val="none" w:sz="0" w:space="0" w:color="auto"/>
        <w:right w:val="none" w:sz="0" w:space="0" w:color="auto"/>
      </w:divBdr>
    </w:div>
    <w:div w:id="199518294">
      <w:bodyDiv w:val="1"/>
      <w:marLeft w:val="0"/>
      <w:marRight w:val="0"/>
      <w:marTop w:val="0"/>
      <w:marBottom w:val="0"/>
      <w:divBdr>
        <w:top w:val="none" w:sz="0" w:space="0" w:color="auto"/>
        <w:left w:val="none" w:sz="0" w:space="0" w:color="auto"/>
        <w:bottom w:val="none" w:sz="0" w:space="0" w:color="auto"/>
        <w:right w:val="none" w:sz="0" w:space="0" w:color="auto"/>
      </w:divBdr>
    </w:div>
    <w:div w:id="200477393">
      <w:bodyDiv w:val="1"/>
      <w:marLeft w:val="0"/>
      <w:marRight w:val="0"/>
      <w:marTop w:val="0"/>
      <w:marBottom w:val="0"/>
      <w:divBdr>
        <w:top w:val="none" w:sz="0" w:space="0" w:color="auto"/>
        <w:left w:val="none" w:sz="0" w:space="0" w:color="auto"/>
        <w:bottom w:val="none" w:sz="0" w:space="0" w:color="auto"/>
        <w:right w:val="none" w:sz="0" w:space="0" w:color="auto"/>
      </w:divBdr>
    </w:div>
    <w:div w:id="200484565">
      <w:bodyDiv w:val="1"/>
      <w:marLeft w:val="0"/>
      <w:marRight w:val="0"/>
      <w:marTop w:val="0"/>
      <w:marBottom w:val="0"/>
      <w:divBdr>
        <w:top w:val="none" w:sz="0" w:space="0" w:color="auto"/>
        <w:left w:val="none" w:sz="0" w:space="0" w:color="auto"/>
        <w:bottom w:val="none" w:sz="0" w:space="0" w:color="auto"/>
        <w:right w:val="none" w:sz="0" w:space="0" w:color="auto"/>
      </w:divBdr>
    </w:div>
    <w:div w:id="200677965">
      <w:bodyDiv w:val="1"/>
      <w:marLeft w:val="0"/>
      <w:marRight w:val="0"/>
      <w:marTop w:val="0"/>
      <w:marBottom w:val="0"/>
      <w:divBdr>
        <w:top w:val="none" w:sz="0" w:space="0" w:color="auto"/>
        <w:left w:val="none" w:sz="0" w:space="0" w:color="auto"/>
        <w:bottom w:val="none" w:sz="0" w:space="0" w:color="auto"/>
        <w:right w:val="none" w:sz="0" w:space="0" w:color="auto"/>
      </w:divBdr>
    </w:div>
    <w:div w:id="201284320">
      <w:bodyDiv w:val="1"/>
      <w:marLeft w:val="0"/>
      <w:marRight w:val="0"/>
      <w:marTop w:val="0"/>
      <w:marBottom w:val="0"/>
      <w:divBdr>
        <w:top w:val="none" w:sz="0" w:space="0" w:color="auto"/>
        <w:left w:val="none" w:sz="0" w:space="0" w:color="auto"/>
        <w:bottom w:val="none" w:sz="0" w:space="0" w:color="auto"/>
        <w:right w:val="none" w:sz="0" w:space="0" w:color="auto"/>
      </w:divBdr>
    </w:div>
    <w:div w:id="201288391">
      <w:bodyDiv w:val="1"/>
      <w:marLeft w:val="0"/>
      <w:marRight w:val="0"/>
      <w:marTop w:val="0"/>
      <w:marBottom w:val="0"/>
      <w:divBdr>
        <w:top w:val="none" w:sz="0" w:space="0" w:color="auto"/>
        <w:left w:val="none" w:sz="0" w:space="0" w:color="auto"/>
        <w:bottom w:val="none" w:sz="0" w:space="0" w:color="auto"/>
        <w:right w:val="none" w:sz="0" w:space="0" w:color="auto"/>
      </w:divBdr>
    </w:div>
    <w:div w:id="202448121">
      <w:bodyDiv w:val="1"/>
      <w:marLeft w:val="0"/>
      <w:marRight w:val="0"/>
      <w:marTop w:val="0"/>
      <w:marBottom w:val="0"/>
      <w:divBdr>
        <w:top w:val="none" w:sz="0" w:space="0" w:color="auto"/>
        <w:left w:val="none" w:sz="0" w:space="0" w:color="auto"/>
        <w:bottom w:val="none" w:sz="0" w:space="0" w:color="auto"/>
        <w:right w:val="none" w:sz="0" w:space="0" w:color="auto"/>
      </w:divBdr>
    </w:div>
    <w:div w:id="202714677">
      <w:bodyDiv w:val="1"/>
      <w:marLeft w:val="0"/>
      <w:marRight w:val="0"/>
      <w:marTop w:val="0"/>
      <w:marBottom w:val="0"/>
      <w:divBdr>
        <w:top w:val="none" w:sz="0" w:space="0" w:color="auto"/>
        <w:left w:val="none" w:sz="0" w:space="0" w:color="auto"/>
        <w:bottom w:val="none" w:sz="0" w:space="0" w:color="auto"/>
        <w:right w:val="none" w:sz="0" w:space="0" w:color="auto"/>
      </w:divBdr>
    </w:div>
    <w:div w:id="202912856">
      <w:bodyDiv w:val="1"/>
      <w:marLeft w:val="0"/>
      <w:marRight w:val="0"/>
      <w:marTop w:val="0"/>
      <w:marBottom w:val="0"/>
      <w:divBdr>
        <w:top w:val="none" w:sz="0" w:space="0" w:color="auto"/>
        <w:left w:val="none" w:sz="0" w:space="0" w:color="auto"/>
        <w:bottom w:val="none" w:sz="0" w:space="0" w:color="auto"/>
        <w:right w:val="none" w:sz="0" w:space="0" w:color="auto"/>
      </w:divBdr>
    </w:div>
    <w:div w:id="203175032">
      <w:bodyDiv w:val="1"/>
      <w:marLeft w:val="0"/>
      <w:marRight w:val="0"/>
      <w:marTop w:val="0"/>
      <w:marBottom w:val="0"/>
      <w:divBdr>
        <w:top w:val="none" w:sz="0" w:space="0" w:color="auto"/>
        <w:left w:val="none" w:sz="0" w:space="0" w:color="auto"/>
        <w:bottom w:val="none" w:sz="0" w:space="0" w:color="auto"/>
        <w:right w:val="none" w:sz="0" w:space="0" w:color="auto"/>
      </w:divBdr>
    </w:div>
    <w:div w:id="203907426">
      <w:bodyDiv w:val="1"/>
      <w:marLeft w:val="0"/>
      <w:marRight w:val="0"/>
      <w:marTop w:val="0"/>
      <w:marBottom w:val="0"/>
      <w:divBdr>
        <w:top w:val="none" w:sz="0" w:space="0" w:color="auto"/>
        <w:left w:val="none" w:sz="0" w:space="0" w:color="auto"/>
        <w:bottom w:val="none" w:sz="0" w:space="0" w:color="auto"/>
        <w:right w:val="none" w:sz="0" w:space="0" w:color="auto"/>
      </w:divBdr>
    </w:div>
    <w:div w:id="204949416">
      <w:bodyDiv w:val="1"/>
      <w:marLeft w:val="0"/>
      <w:marRight w:val="0"/>
      <w:marTop w:val="0"/>
      <w:marBottom w:val="0"/>
      <w:divBdr>
        <w:top w:val="none" w:sz="0" w:space="0" w:color="auto"/>
        <w:left w:val="none" w:sz="0" w:space="0" w:color="auto"/>
        <w:bottom w:val="none" w:sz="0" w:space="0" w:color="auto"/>
        <w:right w:val="none" w:sz="0" w:space="0" w:color="auto"/>
      </w:divBdr>
    </w:div>
    <w:div w:id="204997313">
      <w:bodyDiv w:val="1"/>
      <w:marLeft w:val="0"/>
      <w:marRight w:val="0"/>
      <w:marTop w:val="0"/>
      <w:marBottom w:val="0"/>
      <w:divBdr>
        <w:top w:val="none" w:sz="0" w:space="0" w:color="auto"/>
        <w:left w:val="none" w:sz="0" w:space="0" w:color="auto"/>
        <w:bottom w:val="none" w:sz="0" w:space="0" w:color="auto"/>
        <w:right w:val="none" w:sz="0" w:space="0" w:color="auto"/>
      </w:divBdr>
    </w:div>
    <w:div w:id="205146353">
      <w:bodyDiv w:val="1"/>
      <w:marLeft w:val="0"/>
      <w:marRight w:val="0"/>
      <w:marTop w:val="0"/>
      <w:marBottom w:val="0"/>
      <w:divBdr>
        <w:top w:val="none" w:sz="0" w:space="0" w:color="auto"/>
        <w:left w:val="none" w:sz="0" w:space="0" w:color="auto"/>
        <w:bottom w:val="none" w:sz="0" w:space="0" w:color="auto"/>
        <w:right w:val="none" w:sz="0" w:space="0" w:color="auto"/>
      </w:divBdr>
    </w:div>
    <w:div w:id="205146762">
      <w:bodyDiv w:val="1"/>
      <w:marLeft w:val="0"/>
      <w:marRight w:val="0"/>
      <w:marTop w:val="0"/>
      <w:marBottom w:val="0"/>
      <w:divBdr>
        <w:top w:val="none" w:sz="0" w:space="0" w:color="auto"/>
        <w:left w:val="none" w:sz="0" w:space="0" w:color="auto"/>
        <w:bottom w:val="none" w:sz="0" w:space="0" w:color="auto"/>
        <w:right w:val="none" w:sz="0" w:space="0" w:color="auto"/>
      </w:divBdr>
    </w:div>
    <w:div w:id="205214496">
      <w:bodyDiv w:val="1"/>
      <w:marLeft w:val="0"/>
      <w:marRight w:val="0"/>
      <w:marTop w:val="0"/>
      <w:marBottom w:val="0"/>
      <w:divBdr>
        <w:top w:val="none" w:sz="0" w:space="0" w:color="auto"/>
        <w:left w:val="none" w:sz="0" w:space="0" w:color="auto"/>
        <w:bottom w:val="none" w:sz="0" w:space="0" w:color="auto"/>
        <w:right w:val="none" w:sz="0" w:space="0" w:color="auto"/>
      </w:divBdr>
    </w:div>
    <w:div w:id="205262854">
      <w:bodyDiv w:val="1"/>
      <w:marLeft w:val="0"/>
      <w:marRight w:val="0"/>
      <w:marTop w:val="0"/>
      <w:marBottom w:val="0"/>
      <w:divBdr>
        <w:top w:val="none" w:sz="0" w:space="0" w:color="auto"/>
        <w:left w:val="none" w:sz="0" w:space="0" w:color="auto"/>
        <w:bottom w:val="none" w:sz="0" w:space="0" w:color="auto"/>
        <w:right w:val="none" w:sz="0" w:space="0" w:color="auto"/>
      </w:divBdr>
    </w:div>
    <w:div w:id="205414768">
      <w:bodyDiv w:val="1"/>
      <w:marLeft w:val="0"/>
      <w:marRight w:val="0"/>
      <w:marTop w:val="0"/>
      <w:marBottom w:val="0"/>
      <w:divBdr>
        <w:top w:val="none" w:sz="0" w:space="0" w:color="auto"/>
        <w:left w:val="none" w:sz="0" w:space="0" w:color="auto"/>
        <w:bottom w:val="none" w:sz="0" w:space="0" w:color="auto"/>
        <w:right w:val="none" w:sz="0" w:space="0" w:color="auto"/>
      </w:divBdr>
    </w:div>
    <w:div w:id="205415556">
      <w:bodyDiv w:val="1"/>
      <w:marLeft w:val="0"/>
      <w:marRight w:val="0"/>
      <w:marTop w:val="0"/>
      <w:marBottom w:val="0"/>
      <w:divBdr>
        <w:top w:val="none" w:sz="0" w:space="0" w:color="auto"/>
        <w:left w:val="none" w:sz="0" w:space="0" w:color="auto"/>
        <w:bottom w:val="none" w:sz="0" w:space="0" w:color="auto"/>
        <w:right w:val="none" w:sz="0" w:space="0" w:color="auto"/>
      </w:divBdr>
    </w:div>
    <w:div w:id="205652558">
      <w:bodyDiv w:val="1"/>
      <w:marLeft w:val="0"/>
      <w:marRight w:val="0"/>
      <w:marTop w:val="0"/>
      <w:marBottom w:val="0"/>
      <w:divBdr>
        <w:top w:val="none" w:sz="0" w:space="0" w:color="auto"/>
        <w:left w:val="none" w:sz="0" w:space="0" w:color="auto"/>
        <w:bottom w:val="none" w:sz="0" w:space="0" w:color="auto"/>
        <w:right w:val="none" w:sz="0" w:space="0" w:color="auto"/>
      </w:divBdr>
    </w:div>
    <w:div w:id="206142051">
      <w:bodyDiv w:val="1"/>
      <w:marLeft w:val="0"/>
      <w:marRight w:val="0"/>
      <w:marTop w:val="0"/>
      <w:marBottom w:val="0"/>
      <w:divBdr>
        <w:top w:val="none" w:sz="0" w:space="0" w:color="auto"/>
        <w:left w:val="none" w:sz="0" w:space="0" w:color="auto"/>
        <w:bottom w:val="none" w:sz="0" w:space="0" w:color="auto"/>
        <w:right w:val="none" w:sz="0" w:space="0" w:color="auto"/>
      </w:divBdr>
    </w:div>
    <w:div w:id="206337267">
      <w:bodyDiv w:val="1"/>
      <w:marLeft w:val="0"/>
      <w:marRight w:val="0"/>
      <w:marTop w:val="0"/>
      <w:marBottom w:val="0"/>
      <w:divBdr>
        <w:top w:val="none" w:sz="0" w:space="0" w:color="auto"/>
        <w:left w:val="none" w:sz="0" w:space="0" w:color="auto"/>
        <w:bottom w:val="none" w:sz="0" w:space="0" w:color="auto"/>
        <w:right w:val="none" w:sz="0" w:space="0" w:color="auto"/>
      </w:divBdr>
    </w:div>
    <w:div w:id="206576472">
      <w:bodyDiv w:val="1"/>
      <w:marLeft w:val="0"/>
      <w:marRight w:val="0"/>
      <w:marTop w:val="0"/>
      <w:marBottom w:val="0"/>
      <w:divBdr>
        <w:top w:val="none" w:sz="0" w:space="0" w:color="auto"/>
        <w:left w:val="none" w:sz="0" w:space="0" w:color="auto"/>
        <w:bottom w:val="none" w:sz="0" w:space="0" w:color="auto"/>
        <w:right w:val="none" w:sz="0" w:space="0" w:color="auto"/>
      </w:divBdr>
    </w:div>
    <w:div w:id="207497480">
      <w:bodyDiv w:val="1"/>
      <w:marLeft w:val="0"/>
      <w:marRight w:val="0"/>
      <w:marTop w:val="0"/>
      <w:marBottom w:val="0"/>
      <w:divBdr>
        <w:top w:val="none" w:sz="0" w:space="0" w:color="auto"/>
        <w:left w:val="none" w:sz="0" w:space="0" w:color="auto"/>
        <w:bottom w:val="none" w:sz="0" w:space="0" w:color="auto"/>
        <w:right w:val="none" w:sz="0" w:space="0" w:color="auto"/>
      </w:divBdr>
    </w:div>
    <w:div w:id="207575507">
      <w:bodyDiv w:val="1"/>
      <w:marLeft w:val="0"/>
      <w:marRight w:val="0"/>
      <w:marTop w:val="0"/>
      <w:marBottom w:val="0"/>
      <w:divBdr>
        <w:top w:val="none" w:sz="0" w:space="0" w:color="auto"/>
        <w:left w:val="none" w:sz="0" w:space="0" w:color="auto"/>
        <w:bottom w:val="none" w:sz="0" w:space="0" w:color="auto"/>
        <w:right w:val="none" w:sz="0" w:space="0" w:color="auto"/>
      </w:divBdr>
    </w:div>
    <w:div w:id="208344652">
      <w:bodyDiv w:val="1"/>
      <w:marLeft w:val="0"/>
      <w:marRight w:val="0"/>
      <w:marTop w:val="0"/>
      <w:marBottom w:val="0"/>
      <w:divBdr>
        <w:top w:val="none" w:sz="0" w:space="0" w:color="auto"/>
        <w:left w:val="none" w:sz="0" w:space="0" w:color="auto"/>
        <w:bottom w:val="none" w:sz="0" w:space="0" w:color="auto"/>
        <w:right w:val="none" w:sz="0" w:space="0" w:color="auto"/>
      </w:divBdr>
    </w:div>
    <w:div w:id="208421980">
      <w:bodyDiv w:val="1"/>
      <w:marLeft w:val="0"/>
      <w:marRight w:val="0"/>
      <w:marTop w:val="0"/>
      <w:marBottom w:val="0"/>
      <w:divBdr>
        <w:top w:val="none" w:sz="0" w:space="0" w:color="auto"/>
        <w:left w:val="none" w:sz="0" w:space="0" w:color="auto"/>
        <w:bottom w:val="none" w:sz="0" w:space="0" w:color="auto"/>
        <w:right w:val="none" w:sz="0" w:space="0" w:color="auto"/>
      </w:divBdr>
    </w:div>
    <w:div w:id="208609776">
      <w:bodyDiv w:val="1"/>
      <w:marLeft w:val="0"/>
      <w:marRight w:val="0"/>
      <w:marTop w:val="0"/>
      <w:marBottom w:val="0"/>
      <w:divBdr>
        <w:top w:val="none" w:sz="0" w:space="0" w:color="auto"/>
        <w:left w:val="none" w:sz="0" w:space="0" w:color="auto"/>
        <w:bottom w:val="none" w:sz="0" w:space="0" w:color="auto"/>
        <w:right w:val="none" w:sz="0" w:space="0" w:color="auto"/>
      </w:divBdr>
    </w:div>
    <w:div w:id="209151076">
      <w:bodyDiv w:val="1"/>
      <w:marLeft w:val="0"/>
      <w:marRight w:val="0"/>
      <w:marTop w:val="0"/>
      <w:marBottom w:val="0"/>
      <w:divBdr>
        <w:top w:val="none" w:sz="0" w:space="0" w:color="auto"/>
        <w:left w:val="none" w:sz="0" w:space="0" w:color="auto"/>
        <w:bottom w:val="none" w:sz="0" w:space="0" w:color="auto"/>
        <w:right w:val="none" w:sz="0" w:space="0" w:color="auto"/>
      </w:divBdr>
    </w:div>
    <w:div w:id="209389233">
      <w:bodyDiv w:val="1"/>
      <w:marLeft w:val="0"/>
      <w:marRight w:val="0"/>
      <w:marTop w:val="0"/>
      <w:marBottom w:val="0"/>
      <w:divBdr>
        <w:top w:val="none" w:sz="0" w:space="0" w:color="auto"/>
        <w:left w:val="none" w:sz="0" w:space="0" w:color="auto"/>
        <w:bottom w:val="none" w:sz="0" w:space="0" w:color="auto"/>
        <w:right w:val="none" w:sz="0" w:space="0" w:color="auto"/>
      </w:divBdr>
    </w:div>
    <w:div w:id="210075299">
      <w:bodyDiv w:val="1"/>
      <w:marLeft w:val="0"/>
      <w:marRight w:val="0"/>
      <w:marTop w:val="0"/>
      <w:marBottom w:val="0"/>
      <w:divBdr>
        <w:top w:val="none" w:sz="0" w:space="0" w:color="auto"/>
        <w:left w:val="none" w:sz="0" w:space="0" w:color="auto"/>
        <w:bottom w:val="none" w:sz="0" w:space="0" w:color="auto"/>
        <w:right w:val="none" w:sz="0" w:space="0" w:color="auto"/>
      </w:divBdr>
    </w:div>
    <w:div w:id="212474071">
      <w:bodyDiv w:val="1"/>
      <w:marLeft w:val="0"/>
      <w:marRight w:val="0"/>
      <w:marTop w:val="0"/>
      <w:marBottom w:val="0"/>
      <w:divBdr>
        <w:top w:val="none" w:sz="0" w:space="0" w:color="auto"/>
        <w:left w:val="none" w:sz="0" w:space="0" w:color="auto"/>
        <w:bottom w:val="none" w:sz="0" w:space="0" w:color="auto"/>
        <w:right w:val="none" w:sz="0" w:space="0" w:color="auto"/>
      </w:divBdr>
    </w:div>
    <w:div w:id="213781325">
      <w:bodyDiv w:val="1"/>
      <w:marLeft w:val="0"/>
      <w:marRight w:val="0"/>
      <w:marTop w:val="0"/>
      <w:marBottom w:val="0"/>
      <w:divBdr>
        <w:top w:val="none" w:sz="0" w:space="0" w:color="auto"/>
        <w:left w:val="none" w:sz="0" w:space="0" w:color="auto"/>
        <w:bottom w:val="none" w:sz="0" w:space="0" w:color="auto"/>
        <w:right w:val="none" w:sz="0" w:space="0" w:color="auto"/>
      </w:divBdr>
    </w:div>
    <w:div w:id="216627881">
      <w:bodyDiv w:val="1"/>
      <w:marLeft w:val="0"/>
      <w:marRight w:val="0"/>
      <w:marTop w:val="0"/>
      <w:marBottom w:val="0"/>
      <w:divBdr>
        <w:top w:val="none" w:sz="0" w:space="0" w:color="auto"/>
        <w:left w:val="none" w:sz="0" w:space="0" w:color="auto"/>
        <w:bottom w:val="none" w:sz="0" w:space="0" w:color="auto"/>
        <w:right w:val="none" w:sz="0" w:space="0" w:color="auto"/>
      </w:divBdr>
    </w:div>
    <w:div w:id="216673274">
      <w:bodyDiv w:val="1"/>
      <w:marLeft w:val="0"/>
      <w:marRight w:val="0"/>
      <w:marTop w:val="0"/>
      <w:marBottom w:val="0"/>
      <w:divBdr>
        <w:top w:val="none" w:sz="0" w:space="0" w:color="auto"/>
        <w:left w:val="none" w:sz="0" w:space="0" w:color="auto"/>
        <w:bottom w:val="none" w:sz="0" w:space="0" w:color="auto"/>
        <w:right w:val="none" w:sz="0" w:space="0" w:color="auto"/>
      </w:divBdr>
    </w:div>
    <w:div w:id="216820832">
      <w:bodyDiv w:val="1"/>
      <w:marLeft w:val="0"/>
      <w:marRight w:val="0"/>
      <w:marTop w:val="0"/>
      <w:marBottom w:val="0"/>
      <w:divBdr>
        <w:top w:val="none" w:sz="0" w:space="0" w:color="auto"/>
        <w:left w:val="none" w:sz="0" w:space="0" w:color="auto"/>
        <w:bottom w:val="none" w:sz="0" w:space="0" w:color="auto"/>
        <w:right w:val="none" w:sz="0" w:space="0" w:color="auto"/>
      </w:divBdr>
    </w:div>
    <w:div w:id="216937549">
      <w:bodyDiv w:val="1"/>
      <w:marLeft w:val="0"/>
      <w:marRight w:val="0"/>
      <w:marTop w:val="0"/>
      <w:marBottom w:val="0"/>
      <w:divBdr>
        <w:top w:val="none" w:sz="0" w:space="0" w:color="auto"/>
        <w:left w:val="none" w:sz="0" w:space="0" w:color="auto"/>
        <w:bottom w:val="none" w:sz="0" w:space="0" w:color="auto"/>
        <w:right w:val="none" w:sz="0" w:space="0" w:color="auto"/>
      </w:divBdr>
    </w:div>
    <w:div w:id="217127181">
      <w:bodyDiv w:val="1"/>
      <w:marLeft w:val="0"/>
      <w:marRight w:val="0"/>
      <w:marTop w:val="0"/>
      <w:marBottom w:val="0"/>
      <w:divBdr>
        <w:top w:val="none" w:sz="0" w:space="0" w:color="auto"/>
        <w:left w:val="none" w:sz="0" w:space="0" w:color="auto"/>
        <w:bottom w:val="none" w:sz="0" w:space="0" w:color="auto"/>
        <w:right w:val="none" w:sz="0" w:space="0" w:color="auto"/>
      </w:divBdr>
    </w:div>
    <w:div w:id="218326914">
      <w:bodyDiv w:val="1"/>
      <w:marLeft w:val="0"/>
      <w:marRight w:val="0"/>
      <w:marTop w:val="0"/>
      <w:marBottom w:val="0"/>
      <w:divBdr>
        <w:top w:val="none" w:sz="0" w:space="0" w:color="auto"/>
        <w:left w:val="none" w:sz="0" w:space="0" w:color="auto"/>
        <w:bottom w:val="none" w:sz="0" w:space="0" w:color="auto"/>
        <w:right w:val="none" w:sz="0" w:space="0" w:color="auto"/>
      </w:divBdr>
    </w:div>
    <w:div w:id="218832226">
      <w:bodyDiv w:val="1"/>
      <w:marLeft w:val="0"/>
      <w:marRight w:val="0"/>
      <w:marTop w:val="0"/>
      <w:marBottom w:val="0"/>
      <w:divBdr>
        <w:top w:val="none" w:sz="0" w:space="0" w:color="auto"/>
        <w:left w:val="none" w:sz="0" w:space="0" w:color="auto"/>
        <w:bottom w:val="none" w:sz="0" w:space="0" w:color="auto"/>
        <w:right w:val="none" w:sz="0" w:space="0" w:color="auto"/>
      </w:divBdr>
    </w:div>
    <w:div w:id="219026465">
      <w:bodyDiv w:val="1"/>
      <w:marLeft w:val="0"/>
      <w:marRight w:val="0"/>
      <w:marTop w:val="0"/>
      <w:marBottom w:val="0"/>
      <w:divBdr>
        <w:top w:val="none" w:sz="0" w:space="0" w:color="auto"/>
        <w:left w:val="none" w:sz="0" w:space="0" w:color="auto"/>
        <w:bottom w:val="none" w:sz="0" w:space="0" w:color="auto"/>
        <w:right w:val="none" w:sz="0" w:space="0" w:color="auto"/>
      </w:divBdr>
    </w:div>
    <w:div w:id="219053402">
      <w:bodyDiv w:val="1"/>
      <w:marLeft w:val="0"/>
      <w:marRight w:val="0"/>
      <w:marTop w:val="0"/>
      <w:marBottom w:val="0"/>
      <w:divBdr>
        <w:top w:val="none" w:sz="0" w:space="0" w:color="auto"/>
        <w:left w:val="none" w:sz="0" w:space="0" w:color="auto"/>
        <w:bottom w:val="none" w:sz="0" w:space="0" w:color="auto"/>
        <w:right w:val="none" w:sz="0" w:space="0" w:color="auto"/>
      </w:divBdr>
    </w:div>
    <w:div w:id="219175213">
      <w:bodyDiv w:val="1"/>
      <w:marLeft w:val="0"/>
      <w:marRight w:val="0"/>
      <w:marTop w:val="0"/>
      <w:marBottom w:val="0"/>
      <w:divBdr>
        <w:top w:val="none" w:sz="0" w:space="0" w:color="auto"/>
        <w:left w:val="none" w:sz="0" w:space="0" w:color="auto"/>
        <w:bottom w:val="none" w:sz="0" w:space="0" w:color="auto"/>
        <w:right w:val="none" w:sz="0" w:space="0" w:color="auto"/>
      </w:divBdr>
    </w:div>
    <w:div w:id="220142253">
      <w:bodyDiv w:val="1"/>
      <w:marLeft w:val="0"/>
      <w:marRight w:val="0"/>
      <w:marTop w:val="0"/>
      <w:marBottom w:val="0"/>
      <w:divBdr>
        <w:top w:val="none" w:sz="0" w:space="0" w:color="auto"/>
        <w:left w:val="none" w:sz="0" w:space="0" w:color="auto"/>
        <w:bottom w:val="none" w:sz="0" w:space="0" w:color="auto"/>
        <w:right w:val="none" w:sz="0" w:space="0" w:color="auto"/>
      </w:divBdr>
    </w:div>
    <w:div w:id="220681730">
      <w:bodyDiv w:val="1"/>
      <w:marLeft w:val="0"/>
      <w:marRight w:val="0"/>
      <w:marTop w:val="0"/>
      <w:marBottom w:val="0"/>
      <w:divBdr>
        <w:top w:val="none" w:sz="0" w:space="0" w:color="auto"/>
        <w:left w:val="none" w:sz="0" w:space="0" w:color="auto"/>
        <w:bottom w:val="none" w:sz="0" w:space="0" w:color="auto"/>
        <w:right w:val="none" w:sz="0" w:space="0" w:color="auto"/>
      </w:divBdr>
    </w:div>
    <w:div w:id="221253613">
      <w:bodyDiv w:val="1"/>
      <w:marLeft w:val="0"/>
      <w:marRight w:val="0"/>
      <w:marTop w:val="0"/>
      <w:marBottom w:val="0"/>
      <w:divBdr>
        <w:top w:val="none" w:sz="0" w:space="0" w:color="auto"/>
        <w:left w:val="none" w:sz="0" w:space="0" w:color="auto"/>
        <w:bottom w:val="none" w:sz="0" w:space="0" w:color="auto"/>
        <w:right w:val="none" w:sz="0" w:space="0" w:color="auto"/>
      </w:divBdr>
    </w:div>
    <w:div w:id="222177557">
      <w:bodyDiv w:val="1"/>
      <w:marLeft w:val="0"/>
      <w:marRight w:val="0"/>
      <w:marTop w:val="0"/>
      <w:marBottom w:val="0"/>
      <w:divBdr>
        <w:top w:val="none" w:sz="0" w:space="0" w:color="auto"/>
        <w:left w:val="none" w:sz="0" w:space="0" w:color="auto"/>
        <w:bottom w:val="none" w:sz="0" w:space="0" w:color="auto"/>
        <w:right w:val="none" w:sz="0" w:space="0" w:color="auto"/>
      </w:divBdr>
    </w:div>
    <w:div w:id="222302638">
      <w:bodyDiv w:val="1"/>
      <w:marLeft w:val="0"/>
      <w:marRight w:val="0"/>
      <w:marTop w:val="0"/>
      <w:marBottom w:val="0"/>
      <w:divBdr>
        <w:top w:val="none" w:sz="0" w:space="0" w:color="auto"/>
        <w:left w:val="none" w:sz="0" w:space="0" w:color="auto"/>
        <w:bottom w:val="none" w:sz="0" w:space="0" w:color="auto"/>
        <w:right w:val="none" w:sz="0" w:space="0" w:color="auto"/>
      </w:divBdr>
    </w:div>
    <w:div w:id="222720400">
      <w:bodyDiv w:val="1"/>
      <w:marLeft w:val="0"/>
      <w:marRight w:val="0"/>
      <w:marTop w:val="0"/>
      <w:marBottom w:val="0"/>
      <w:divBdr>
        <w:top w:val="none" w:sz="0" w:space="0" w:color="auto"/>
        <w:left w:val="none" w:sz="0" w:space="0" w:color="auto"/>
        <w:bottom w:val="none" w:sz="0" w:space="0" w:color="auto"/>
        <w:right w:val="none" w:sz="0" w:space="0" w:color="auto"/>
      </w:divBdr>
    </w:div>
    <w:div w:id="222958803">
      <w:bodyDiv w:val="1"/>
      <w:marLeft w:val="0"/>
      <w:marRight w:val="0"/>
      <w:marTop w:val="0"/>
      <w:marBottom w:val="0"/>
      <w:divBdr>
        <w:top w:val="none" w:sz="0" w:space="0" w:color="auto"/>
        <w:left w:val="none" w:sz="0" w:space="0" w:color="auto"/>
        <w:bottom w:val="none" w:sz="0" w:space="0" w:color="auto"/>
        <w:right w:val="none" w:sz="0" w:space="0" w:color="auto"/>
      </w:divBdr>
    </w:div>
    <w:div w:id="222985010">
      <w:bodyDiv w:val="1"/>
      <w:marLeft w:val="0"/>
      <w:marRight w:val="0"/>
      <w:marTop w:val="0"/>
      <w:marBottom w:val="0"/>
      <w:divBdr>
        <w:top w:val="none" w:sz="0" w:space="0" w:color="auto"/>
        <w:left w:val="none" w:sz="0" w:space="0" w:color="auto"/>
        <w:bottom w:val="none" w:sz="0" w:space="0" w:color="auto"/>
        <w:right w:val="none" w:sz="0" w:space="0" w:color="auto"/>
      </w:divBdr>
    </w:div>
    <w:div w:id="223444573">
      <w:bodyDiv w:val="1"/>
      <w:marLeft w:val="0"/>
      <w:marRight w:val="0"/>
      <w:marTop w:val="0"/>
      <w:marBottom w:val="0"/>
      <w:divBdr>
        <w:top w:val="none" w:sz="0" w:space="0" w:color="auto"/>
        <w:left w:val="none" w:sz="0" w:space="0" w:color="auto"/>
        <w:bottom w:val="none" w:sz="0" w:space="0" w:color="auto"/>
        <w:right w:val="none" w:sz="0" w:space="0" w:color="auto"/>
      </w:divBdr>
    </w:div>
    <w:div w:id="224031174">
      <w:bodyDiv w:val="1"/>
      <w:marLeft w:val="0"/>
      <w:marRight w:val="0"/>
      <w:marTop w:val="0"/>
      <w:marBottom w:val="0"/>
      <w:divBdr>
        <w:top w:val="none" w:sz="0" w:space="0" w:color="auto"/>
        <w:left w:val="none" w:sz="0" w:space="0" w:color="auto"/>
        <w:bottom w:val="none" w:sz="0" w:space="0" w:color="auto"/>
        <w:right w:val="none" w:sz="0" w:space="0" w:color="auto"/>
      </w:divBdr>
    </w:div>
    <w:div w:id="224460922">
      <w:bodyDiv w:val="1"/>
      <w:marLeft w:val="0"/>
      <w:marRight w:val="0"/>
      <w:marTop w:val="0"/>
      <w:marBottom w:val="0"/>
      <w:divBdr>
        <w:top w:val="none" w:sz="0" w:space="0" w:color="auto"/>
        <w:left w:val="none" w:sz="0" w:space="0" w:color="auto"/>
        <w:bottom w:val="none" w:sz="0" w:space="0" w:color="auto"/>
        <w:right w:val="none" w:sz="0" w:space="0" w:color="auto"/>
      </w:divBdr>
    </w:div>
    <w:div w:id="224685336">
      <w:bodyDiv w:val="1"/>
      <w:marLeft w:val="0"/>
      <w:marRight w:val="0"/>
      <w:marTop w:val="0"/>
      <w:marBottom w:val="0"/>
      <w:divBdr>
        <w:top w:val="none" w:sz="0" w:space="0" w:color="auto"/>
        <w:left w:val="none" w:sz="0" w:space="0" w:color="auto"/>
        <w:bottom w:val="none" w:sz="0" w:space="0" w:color="auto"/>
        <w:right w:val="none" w:sz="0" w:space="0" w:color="auto"/>
      </w:divBdr>
    </w:div>
    <w:div w:id="225189583">
      <w:bodyDiv w:val="1"/>
      <w:marLeft w:val="0"/>
      <w:marRight w:val="0"/>
      <w:marTop w:val="0"/>
      <w:marBottom w:val="0"/>
      <w:divBdr>
        <w:top w:val="none" w:sz="0" w:space="0" w:color="auto"/>
        <w:left w:val="none" w:sz="0" w:space="0" w:color="auto"/>
        <w:bottom w:val="none" w:sz="0" w:space="0" w:color="auto"/>
        <w:right w:val="none" w:sz="0" w:space="0" w:color="auto"/>
      </w:divBdr>
    </w:div>
    <w:div w:id="225336680">
      <w:bodyDiv w:val="1"/>
      <w:marLeft w:val="0"/>
      <w:marRight w:val="0"/>
      <w:marTop w:val="0"/>
      <w:marBottom w:val="0"/>
      <w:divBdr>
        <w:top w:val="none" w:sz="0" w:space="0" w:color="auto"/>
        <w:left w:val="none" w:sz="0" w:space="0" w:color="auto"/>
        <w:bottom w:val="none" w:sz="0" w:space="0" w:color="auto"/>
        <w:right w:val="none" w:sz="0" w:space="0" w:color="auto"/>
      </w:divBdr>
    </w:div>
    <w:div w:id="225337949">
      <w:bodyDiv w:val="1"/>
      <w:marLeft w:val="0"/>
      <w:marRight w:val="0"/>
      <w:marTop w:val="0"/>
      <w:marBottom w:val="0"/>
      <w:divBdr>
        <w:top w:val="none" w:sz="0" w:space="0" w:color="auto"/>
        <w:left w:val="none" w:sz="0" w:space="0" w:color="auto"/>
        <w:bottom w:val="none" w:sz="0" w:space="0" w:color="auto"/>
        <w:right w:val="none" w:sz="0" w:space="0" w:color="auto"/>
      </w:divBdr>
    </w:div>
    <w:div w:id="226036723">
      <w:bodyDiv w:val="1"/>
      <w:marLeft w:val="0"/>
      <w:marRight w:val="0"/>
      <w:marTop w:val="0"/>
      <w:marBottom w:val="0"/>
      <w:divBdr>
        <w:top w:val="none" w:sz="0" w:space="0" w:color="auto"/>
        <w:left w:val="none" w:sz="0" w:space="0" w:color="auto"/>
        <w:bottom w:val="none" w:sz="0" w:space="0" w:color="auto"/>
        <w:right w:val="none" w:sz="0" w:space="0" w:color="auto"/>
      </w:divBdr>
    </w:div>
    <w:div w:id="226041156">
      <w:bodyDiv w:val="1"/>
      <w:marLeft w:val="0"/>
      <w:marRight w:val="0"/>
      <w:marTop w:val="0"/>
      <w:marBottom w:val="0"/>
      <w:divBdr>
        <w:top w:val="none" w:sz="0" w:space="0" w:color="auto"/>
        <w:left w:val="none" w:sz="0" w:space="0" w:color="auto"/>
        <w:bottom w:val="none" w:sz="0" w:space="0" w:color="auto"/>
        <w:right w:val="none" w:sz="0" w:space="0" w:color="auto"/>
      </w:divBdr>
    </w:div>
    <w:div w:id="226841342">
      <w:bodyDiv w:val="1"/>
      <w:marLeft w:val="0"/>
      <w:marRight w:val="0"/>
      <w:marTop w:val="0"/>
      <w:marBottom w:val="0"/>
      <w:divBdr>
        <w:top w:val="none" w:sz="0" w:space="0" w:color="auto"/>
        <w:left w:val="none" w:sz="0" w:space="0" w:color="auto"/>
        <w:bottom w:val="none" w:sz="0" w:space="0" w:color="auto"/>
        <w:right w:val="none" w:sz="0" w:space="0" w:color="auto"/>
      </w:divBdr>
    </w:div>
    <w:div w:id="227109016">
      <w:bodyDiv w:val="1"/>
      <w:marLeft w:val="0"/>
      <w:marRight w:val="0"/>
      <w:marTop w:val="0"/>
      <w:marBottom w:val="0"/>
      <w:divBdr>
        <w:top w:val="none" w:sz="0" w:space="0" w:color="auto"/>
        <w:left w:val="none" w:sz="0" w:space="0" w:color="auto"/>
        <w:bottom w:val="none" w:sz="0" w:space="0" w:color="auto"/>
        <w:right w:val="none" w:sz="0" w:space="0" w:color="auto"/>
      </w:divBdr>
    </w:div>
    <w:div w:id="227111147">
      <w:bodyDiv w:val="1"/>
      <w:marLeft w:val="0"/>
      <w:marRight w:val="0"/>
      <w:marTop w:val="0"/>
      <w:marBottom w:val="0"/>
      <w:divBdr>
        <w:top w:val="none" w:sz="0" w:space="0" w:color="auto"/>
        <w:left w:val="none" w:sz="0" w:space="0" w:color="auto"/>
        <w:bottom w:val="none" w:sz="0" w:space="0" w:color="auto"/>
        <w:right w:val="none" w:sz="0" w:space="0" w:color="auto"/>
      </w:divBdr>
    </w:div>
    <w:div w:id="227112162">
      <w:bodyDiv w:val="1"/>
      <w:marLeft w:val="0"/>
      <w:marRight w:val="0"/>
      <w:marTop w:val="0"/>
      <w:marBottom w:val="0"/>
      <w:divBdr>
        <w:top w:val="none" w:sz="0" w:space="0" w:color="auto"/>
        <w:left w:val="none" w:sz="0" w:space="0" w:color="auto"/>
        <w:bottom w:val="none" w:sz="0" w:space="0" w:color="auto"/>
        <w:right w:val="none" w:sz="0" w:space="0" w:color="auto"/>
      </w:divBdr>
    </w:div>
    <w:div w:id="227347014">
      <w:bodyDiv w:val="1"/>
      <w:marLeft w:val="0"/>
      <w:marRight w:val="0"/>
      <w:marTop w:val="0"/>
      <w:marBottom w:val="0"/>
      <w:divBdr>
        <w:top w:val="none" w:sz="0" w:space="0" w:color="auto"/>
        <w:left w:val="none" w:sz="0" w:space="0" w:color="auto"/>
        <w:bottom w:val="none" w:sz="0" w:space="0" w:color="auto"/>
        <w:right w:val="none" w:sz="0" w:space="0" w:color="auto"/>
      </w:divBdr>
    </w:div>
    <w:div w:id="227423652">
      <w:bodyDiv w:val="1"/>
      <w:marLeft w:val="0"/>
      <w:marRight w:val="0"/>
      <w:marTop w:val="0"/>
      <w:marBottom w:val="0"/>
      <w:divBdr>
        <w:top w:val="none" w:sz="0" w:space="0" w:color="auto"/>
        <w:left w:val="none" w:sz="0" w:space="0" w:color="auto"/>
        <w:bottom w:val="none" w:sz="0" w:space="0" w:color="auto"/>
        <w:right w:val="none" w:sz="0" w:space="0" w:color="auto"/>
      </w:divBdr>
    </w:div>
    <w:div w:id="228343126">
      <w:bodyDiv w:val="1"/>
      <w:marLeft w:val="0"/>
      <w:marRight w:val="0"/>
      <w:marTop w:val="0"/>
      <w:marBottom w:val="0"/>
      <w:divBdr>
        <w:top w:val="none" w:sz="0" w:space="0" w:color="auto"/>
        <w:left w:val="none" w:sz="0" w:space="0" w:color="auto"/>
        <w:bottom w:val="none" w:sz="0" w:space="0" w:color="auto"/>
        <w:right w:val="none" w:sz="0" w:space="0" w:color="auto"/>
      </w:divBdr>
    </w:div>
    <w:div w:id="228541513">
      <w:bodyDiv w:val="1"/>
      <w:marLeft w:val="0"/>
      <w:marRight w:val="0"/>
      <w:marTop w:val="0"/>
      <w:marBottom w:val="0"/>
      <w:divBdr>
        <w:top w:val="none" w:sz="0" w:space="0" w:color="auto"/>
        <w:left w:val="none" w:sz="0" w:space="0" w:color="auto"/>
        <w:bottom w:val="none" w:sz="0" w:space="0" w:color="auto"/>
        <w:right w:val="none" w:sz="0" w:space="0" w:color="auto"/>
      </w:divBdr>
    </w:div>
    <w:div w:id="228661979">
      <w:bodyDiv w:val="1"/>
      <w:marLeft w:val="0"/>
      <w:marRight w:val="0"/>
      <w:marTop w:val="0"/>
      <w:marBottom w:val="0"/>
      <w:divBdr>
        <w:top w:val="none" w:sz="0" w:space="0" w:color="auto"/>
        <w:left w:val="none" w:sz="0" w:space="0" w:color="auto"/>
        <w:bottom w:val="none" w:sz="0" w:space="0" w:color="auto"/>
        <w:right w:val="none" w:sz="0" w:space="0" w:color="auto"/>
      </w:divBdr>
    </w:div>
    <w:div w:id="229000959">
      <w:bodyDiv w:val="1"/>
      <w:marLeft w:val="0"/>
      <w:marRight w:val="0"/>
      <w:marTop w:val="0"/>
      <w:marBottom w:val="0"/>
      <w:divBdr>
        <w:top w:val="none" w:sz="0" w:space="0" w:color="auto"/>
        <w:left w:val="none" w:sz="0" w:space="0" w:color="auto"/>
        <w:bottom w:val="none" w:sz="0" w:space="0" w:color="auto"/>
        <w:right w:val="none" w:sz="0" w:space="0" w:color="auto"/>
      </w:divBdr>
    </w:div>
    <w:div w:id="230234796">
      <w:bodyDiv w:val="1"/>
      <w:marLeft w:val="0"/>
      <w:marRight w:val="0"/>
      <w:marTop w:val="0"/>
      <w:marBottom w:val="0"/>
      <w:divBdr>
        <w:top w:val="none" w:sz="0" w:space="0" w:color="auto"/>
        <w:left w:val="none" w:sz="0" w:space="0" w:color="auto"/>
        <w:bottom w:val="none" w:sz="0" w:space="0" w:color="auto"/>
        <w:right w:val="none" w:sz="0" w:space="0" w:color="auto"/>
      </w:divBdr>
    </w:div>
    <w:div w:id="230241716">
      <w:bodyDiv w:val="1"/>
      <w:marLeft w:val="0"/>
      <w:marRight w:val="0"/>
      <w:marTop w:val="0"/>
      <w:marBottom w:val="0"/>
      <w:divBdr>
        <w:top w:val="none" w:sz="0" w:space="0" w:color="auto"/>
        <w:left w:val="none" w:sz="0" w:space="0" w:color="auto"/>
        <w:bottom w:val="none" w:sz="0" w:space="0" w:color="auto"/>
        <w:right w:val="none" w:sz="0" w:space="0" w:color="auto"/>
      </w:divBdr>
    </w:div>
    <w:div w:id="230390669">
      <w:bodyDiv w:val="1"/>
      <w:marLeft w:val="0"/>
      <w:marRight w:val="0"/>
      <w:marTop w:val="0"/>
      <w:marBottom w:val="0"/>
      <w:divBdr>
        <w:top w:val="none" w:sz="0" w:space="0" w:color="auto"/>
        <w:left w:val="none" w:sz="0" w:space="0" w:color="auto"/>
        <w:bottom w:val="none" w:sz="0" w:space="0" w:color="auto"/>
        <w:right w:val="none" w:sz="0" w:space="0" w:color="auto"/>
      </w:divBdr>
    </w:div>
    <w:div w:id="230583611">
      <w:bodyDiv w:val="1"/>
      <w:marLeft w:val="0"/>
      <w:marRight w:val="0"/>
      <w:marTop w:val="0"/>
      <w:marBottom w:val="0"/>
      <w:divBdr>
        <w:top w:val="none" w:sz="0" w:space="0" w:color="auto"/>
        <w:left w:val="none" w:sz="0" w:space="0" w:color="auto"/>
        <w:bottom w:val="none" w:sz="0" w:space="0" w:color="auto"/>
        <w:right w:val="none" w:sz="0" w:space="0" w:color="auto"/>
      </w:divBdr>
    </w:div>
    <w:div w:id="230699598">
      <w:bodyDiv w:val="1"/>
      <w:marLeft w:val="0"/>
      <w:marRight w:val="0"/>
      <w:marTop w:val="0"/>
      <w:marBottom w:val="0"/>
      <w:divBdr>
        <w:top w:val="none" w:sz="0" w:space="0" w:color="auto"/>
        <w:left w:val="none" w:sz="0" w:space="0" w:color="auto"/>
        <w:bottom w:val="none" w:sz="0" w:space="0" w:color="auto"/>
        <w:right w:val="none" w:sz="0" w:space="0" w:color="auto"/>
      </w:divBdr>
    </w:div>
    <w:div w:id="232088226">
      <w:bodyDiv w:val="1"/>
      <w:marLeft w:val="0"/>
      <w:marRight w:val="0"/>
      <w:marTop w:val="0"/>
      <w:marBottom w:val="0"/>
      <w:divBdr>
        <w:top w:val="none" w:sz="0" w:space="0" w:color="auto"/>
        <w:left w:val="none" w:sz="0" w:space="0" w:color="auto"/>
        <w:bottom w:val="none" w:sz="0" w:space="0" w:color="auto"/>
        <w:right w:val="none" w:sz="0" w:space="0" w:color="auto"/>
      </w:divBdr>
    </w:div>
    <w:div w:id="233011668">
      <w:bodyDiv w:val="1"/>
      <w:marLeft w:val="0"/>
      <w:marRight w:val="0"/>
      <w:marTop w:val="0"/>
      <w:marBottom w:val="0"/>
      <w:divBdr>
        <w:top w:val="none" w:sz="0" w:space="0" w:color="auto"/>
        <w:left w:val="none" w:sz="0" w:space="0" w:color="auto"/>
        <w:bottom w:val="none" w:sz="0" w:space="0" w:color="auto"/>
        <w:right w:val="none" w:sz="0" w:space="0" w:color="auto"/>
      </w:divBdr>
    </w:div>
    <w:div w:id="233592542">
      <w:bodyDiv w:val="1"/>
      <w:marLeft w:val="0"/>
      <w:marRight w:val="0"/>
      <w:marTop w:val="0"/>
      <w:marBottom w:val="0"/>
      <w:divBdr>
        <w:top w:val="none" w:sz="0" w:space="0" w:color="auto"/>
        <w:left w:val="none" w:sz="0" w:space="0" w:color="auto"/>
        <w:bottom w:val="none" w:sz="0" w:space="0" w:color="auto"/>
        <w:right w:val="none" w:sz="0" w:space="0" w:color="auto"/>
      </w:divBdr>
    </w:div>
    <w:div w:id="233972869">
      <w:bodyDiv w:val="1"/>
      <w:marLeft w:val="0"/>
      <w:marRight w:val="0"/>
      <w:marTop w:val="0"/>
      <w:marBottom w:val="0"/>
      <w:divBdr>
        <w:top w:val="none" w:sz="0" w:space="0" w:color="auto"/>
        <w:left w:val="none" w:sz="0" w:space="0" w:color="auto"/>
        <w:bottom w:val="none" w:sz="0" w:space="0" w:color="auto"/>
        <w:right w:val="none" w:sz="0" w:space="0" w:color="auto"/>
      </w:divBdr>
    </w:div>
    <w:div w:id="234584808">
      <w:bodyDiv w:val="1"/>
      <w:marLeft w:val="0"/>
      <w:marRight w:val="0"/>
      <w:marTop w:val="0"/>
      <w:marBottom w:val="0"/>
      <w:divBdr>
        <w:top w:val="none" w:sz="0" w:space="0" w:color="auto"/>
        <w:left w:val="none" w:sz="0" w:space="0" w:color="auto"/>
        <w:bottom w:val="none" w:sz="0" w:space="0" w:color="auto"/>
        <w:right w:val="none" w:sz="0" w:space="0" w:color="auto"/>
      </w:divBdr>
    </w:div>
    <w:div w:id="234781275">
      <w:bodyDiv w:val="1"/>
      <w:marLeft w:val="0"/>
      <w:marRight w:val="0"/>
      <w:marTop w:val="0"/>
      <w:marBottom w:val="0"/>
      <w:divBdr>
        <w:top w:val="none" w:sz="0" w:space="0" w:color="auto"/>
        <w:left w:val="none" w:sz="0" w:space="0" w:color="auto"/>
        <w:bottom w:val="none" w:sz="0" w:space="0" w:color="auto"/>
        <w:right w:val="none" w:sz="0" w:space="0" w:color="auto"/>
      </w:divBdr>
    </w:div>
    <w:div w:id="236286772">
      <w:bodyDiv w:val="1"/>
      <w:marLeft w:val="0"/>
      <w:marRight w:val="0"/>
      <w:marTop w:val="0"/>
      <w:marBottom w:val="0"/>
      <w:divBdr>
        <w:top w:val="none" w:sz="0" w:space="0" w:color="auto"/>
        <w:left w:val="none" w:sz="0" w:space="0" w:color="auto"/>
        <w:bottom w:val="none" w:sz="0" w:space="0" w:color="auto"/>
        <w:right w:val="none" w:sz="0" w:space="0" w:color="auto"/>
      </w:divBdr>
    </w:div>
    <w:div w:id="237256801">
      <w:bodyDiv w:val="1"/>
      <w:marLeft w:val="0"/>
      <w:marRight w:val="0"/>
      <w:marTop w:val="0"/>
      <w:marBottom w:val="0"/>
      <w:divBdr>
        <w:top w:val="none" w:sz="0" w:space="0" w:color="auto"/>
        <w:left w:val="none" w:sz="0" w:space="0" w:color="auto"/>
        <w:bottom w:val="none" w:sz="0" w:space="0" w:color="auto"/>
        <w:right w:val="none" w:sz="0" w:space="0" w:color="auto"/>
      </w:divBdr>
    </w:div>
    <w:div w:id="237324521">
      <w:bodyDiv w:val="1"/>
      <w:marLeft w:val="0"/>
      <w:marRight w:val="0"/>
      <w:marTop w:val="0"/>
      <w:marBottom w:val="0"/>
      <w:divBdr>
        <w:top w:val="none" w:sz="0" w:space="0" w:color="auto"/>
        <w:left w:val="none" w:sz="0" w:space="0" w:color="auto"/>
        <w:bottom w:val="none" w:sz="0" w:space="0" w:color="auto"/>
        <w:right w:val="none" w:sz="0" w:space="0" w:color="auto"/>
      </w:divBdr>
    </w:div>
    <w:div w:id="237325780">
      <w:bodyDiv w:val="1"/>
      <w:marLeft w:val="0"/>
      <w:marRight w:val="0"/>
      <w:marTop w:val="0"/>
      <w:marBottom w:val="0"/>
      <w:divBdr>
        <w:top w:val="none" w:sz="0" w:space="0" w:color="auto"/>
        <w:left w:val="none" w:sz="0" w:space="0" w:color="auto"/>
        <w:bottom w:val="none" w:sz="0" w:space="0" w:color="auto"/>
        <w:right w:val="none" w:sz="0" w:space="0" w:color="auto"/>
      </w:divBdr>
    </w:div>
    <w:div w:id="238368627">
      <w:bodyDiv w:val="1"/>
      <w:marLeft w:val="0"/>
      <w:marRight w:val="0"/>
      <w:marTop w:val="0"/>
      <w:marBottom w:val="0"/>
      <w:divBdr>
        <w:top w:val="none" w:sz="0" w:space="0" w:color="auto"/>
        <w:left w:val="none" w:sz="0" w:space="0" w:color="auto"/>
        <w:bottom w:val="none" w:sz="0" w:space="0" w:color="auto"/>
        <w:right w:val="none" w:sz="0" w:space="0" w:color="auto"/>
      </w:divBdr>
    </w:div>
    <w:div w:id="238944456">
      <w:bodyDiv w:val="1"/>
      <w:marLeft w:val="0"/>
      <w:marRight w:val="0"/>
      <w:marTop w:val="0"/>
      <w:marBottom w:val="0"/>
      <w:divBdr>
        <w:top w:val="none" w:sz="0" w:space="0" w:color="auto"/>
        <w:left w:val="none" w:sz="0" w:space="0" w:color="auto"/>
        <w:bottom w:val="none" w:sz="0" w:space="0" w:color="auto"/>
        <w:right w:val="none" w:sz="0" w:space="0" w:color="auto"/>
      </w:divBdr>
    </w:div>
    <w:div w:id="239363901">
      <w:bodyDiv w:val="1"/>
      <w:marLeft w:val="0"/>
      <w:marRight w:val="0"/>
      <w:marTop w:val="0"/>
      <w:marBottom w:val="0"/>
      <w:divBdr>
        <w:top w:val="none" w:sz="0" w:space="0" w:color="auto"/>
        <w:left w:val="none" w:sz="0" w:space="0" w:color="auto"/>
        <w:bottom w:val="none" w:sz="0" w:space="0" w:color="auto"/>
        <w:right w:val="none" w:sz="0" w:space="0" w:color="auto"/>
      </w:divBdr>
    </w:div>
    <w:div w:id="240257587">
      <w:bodyDiv w:val="1"/>
      <w:marLeft w:val="0"/>
      <w:marRight w:val="0"/>
      <w:marTop w:val="0"/>
      <w:marBottom w:val="0"/>
      <w:divBdr>
        <w:top w:val="none" w:sz="0" w:space="0" w:color="auto"/>
        <w:left w:val="none" w:sz="0" w:space="0" w:color="auto"/>
        <w:bottom w:val="none" w:sz="0" w:space="0" w:color="auto"/>
        <w:right w:val="none" w:sz="0" w:space="0" w:color="auto"/>
      </w:divBdr>
    </w:div>
    <w:div w:id="240411211">
      <w:bodyDiv w:val="1"/>
      <w:marLeft w:val="0"/>
      <w:marRight w:val="0"/>
      <w:marTop w:val="0"/>
      <w:marBottom w:val="0"/>
      <w:divBdr>
        <w:top w:val="none" w:sz="0" w:space="0" w:color="auto"/>
        <w:left w:val="none" w:sz="0" w:space="0" w:color="auto"/>
        <w:bottom w:val="none" w:sz="0" w:space="0" w:color="auto"/>
        <w:right w:val="none" w:sz="0" w:space="0" w:color="auto"/>
      </w:divBdr>
    </w:div>
    <w:div w:id="241523264">
      <w:bodyDiv w:val="1"/>
      <w:marLeft w:val="0"/>
      <w:marRight w:val="0"/>
      <w:marTop w:val="0"/>
      <w:marBottom w:val="0"/>
      <w:divBdr>
        <w:top w:val="none" w:sz="0" w:space="0" w:color="auto"/>
        <w:left w:val="none" w:sz="0" w:space="0" w:color="auto"/>
        <w:bottom w:val="none" w:sz="0" w:space="0" w:color="auto"/>
        <w:right w:val="none" w:sz="0" w:space="0" w:color="auto"/>
      </w:divBdr>
    </w:div>
    <w:div w:id="241641159">
      <w:bodyDiv w:val="1"/>
      <w:marLeft w:val="0"/>
      <w:marRight w:val="0"/>
      <w:marTop w:val="0"/>
      <w:marBottom w:val="0"/>
      <w:divBdr>
        <w:top w:val="none" w:sz="0" w:space="0" w:color="auto"/>
        <w:left w:val="none" w:sz="0" w:space="0" w:color="auto"/>
        <w:bottom w:val="none" w:sz="0" w:space="0" w:color="auto"/>
        <w:right w:val="none" w:sz="0" w:space="0" w:color="auto"/>
      </w:divBdr>
    </w:div>
    <w:div w:id="242304532">
      <w:bodyDiv w:val="1"/>
      <w:marLeft w:val="0"/>
      <w:marRight w:val="0"/>
      <w:marTop w:val="0"/>
      <w:marBottom w:val="0"/>
      <w:divBdr>
        <w:top w:val="none" w:sz="0" w:space="0" w:color="auto"/>
        <w:left w:val="none" w:sz="0" w:space="0" w:color="auto"/>
        <w:bottom w:val="none" w:sz="0" w:space="0" w:color="auto"/>
        <w:right w:val="none" w:sz="0" w:space="0" w:color="auto"/>
      </w:divBdr>
    </w:div>
    <w:div w:id="242496470">
      <w:bodyDiv w:val="1"/>
      <w:marLeft w:val="0"/>
      <w:marRight w:val="0"/>
      <w:marTop w:val="0"/>
      <w:marBottom w:val="0"/>
      <w:divBdr>
        <w:top w:val="none" w:sz="0" w:space="0" w:color="auto"/>
        <w:left w:val="none" w:sz="0" w:space="0" w:color="auto"/>
        <w:bottom w:val="none" w:sz="0" w:space="0" w:color="auto"/>
        <w:right w:val="none" w:sz="0" w:space="0" w:color="auto"/>
      </w:divBdr>
    </w:div>
    <w:div w:id="244458145">
      <w:bodyDiv w:val="1"/>
      <w:marLeft w:val="0"/>
      <w:marRight w:val="0"/>
      <w:marTop w:val="0"/>
      <w:marBottom w:val="0"/>
      <w:divBdr>
        <w:top w:val="none" w:sz="0" w:space="0" w:color="auto"/>
        <w:left w:val="none" w:sz="0" w:space="0" w:color="auto"/>
        <w:bottom w:val="none" w:sz="0" w:space="0" w:color="auto"/>
        <w:right w:val="none" w:sz="0" w:space="0" w:color="auto"/>
      </w:divBdr>
    </w:div>
    <w:div w:id="244655992">
      <w:bodyDiv w:val="1"/>
      <w:marLeft w:val="0"/>
      <w:marRight w:val="0"/>
      <w:marTop w:val="0"/>
      <w:marBottom w:val="0"/>
      <w:divBdr>
        <w:top w:val="none" w:sz="0" w:space="0" w:color="auto"/>
        <w:left w:val="none" w:sz="0" w:space="0" w:color="auto"/>
        <w:bottom w:val="none" w:sz="0" w:space="0" w:color="auto"/>
        <w:right w:val="none" w:sz="0" w:space="0" w:color="auto"/>
      </w:divBdr>
    </w:div>
    <w:div w:id="244848851">
      <w:bodyDiv w:val="1"/>
      <w:marLeft w:val="0"/>
      <w:marRight w:val="0"/>
      <w:marTop w:val="0"/>
      <w:marBottom w:val="0"/>
      <w:divBdr>
        <w:top w:val="none" w:sz="0" w:space="0" w:color="auto"/>
        <w:left w:val="none" w:sz="0" w:space="0" w:color="auto"/>
        <w:bottom w:val="none" w:sz="0" w:space="0" w:color="auto"/>
        <w:right w:val="none" w:sz="0" w:space="0" w:color="auto"/>
      </w:divBdr>
    </w:div>
    <w:div w:id="245773710">
      <w:bodyDiv w:val="1"/>
      <w:marLeft w:val="0"/>
      <w:marRight w:val="0"/>
      <w:marTop w:val="0"/>
      <w:marBottom w:val="0"/>
      <w:divBdr>
        <w:top w:val="none" w:sz="0" w:space="0" w:color="auto"/>
        <w:left w:val="none" w:sz="0" w:space="0" w:color="auto"/>
        <w:bottom w:val="none" w:sz="0" w:space="0" w:color="auto"/>
        <w:right w:val="none" w:sz="0" w:space="0" w:color="auto"/>
      </w:divBdr>
    </w:div>
    <w:div w:id="246503341">
      <w:bodyDiv w:val="1"/>
      <w:marLeft w:val="0"/>
      <w:marRight w:val="0"/>
      <w:marTop w:val="0"/>
      <w:marBottom w:val="0"/>
      <w:divBdr>
        <w:top w:val="none" w:sz="0" w:space="0" w:color="auto"/>
        <w:left w:val="none" w:sz="0" w:space="0" w:color="auto"/>
        <w:bottom w:val="none" w:sz="0" w:space="0" w:color="auto"/>
        <w:right w:val="none" w:sz="0" w:space="0" w:color="auto"/>
      </w:divBdr>
    </w:div>
    <w:div w:id="246889901">
      <w:bodyDiv w:val="1"/>
      <w:marLeft w:val="0"/>
      <w:marRight w:val="0"/>
      <w:marTop w:val="0"/>
      <w:marBottom w:val="0"/>
      <w:divBdr>
        <w:top w:val="none" w:sz="0" w:space="0" w:color="auto"/>
        <w:left w:val="none" w:sz="0" w:space="0" w:color="auto"/>
        <w:bottom w:val="none" w:sz="0" w:space="0" w:color="auto"/>
        <w:right w:val="none" w:sz="0" w:space="0" w:color="auto"/>
      </w:divBdr>
    </w:div>
    <w:div w:id="247737421">
      <w:bodyDiv w:val="1"/>
      <w:marLeft w:val="0"/>
      <w:marRight w:val="0"/>
      <w:marTop w:val="0"/>
      <w:marBottom w:val="0"/>
      <w:divBdr>
        <w:top w:val="none" w:sz="0" w:space="0" w:color="auto"/>
        <w:left w:val="none" w:sz="0" w:space="0" w:color="auto"/>
        <w:bottom w:val="none" w:sz="0" w:space="0" w:color="auto"/>
        <w:right w:val="none" w:sz="0" w:space="0" w:color="auto"/>
      </w:divBdr>
    </w:div>
    <w:div w:id="248002700">
      <w:bodyDiv w:val="1"/>
      <w:marLeft w:val="0"/>
      <w:marRight w:val="0"/>
      <w:marTop w:val="0"/>
      <w:marBottom w:val="0"/>
      <w:divBdr>
        <w:top w:val="none" w:sz="0" w:space="0" w:color="auto"/>
        <w:left w:val="none" w:sz="0" w:space="0" w:color="auto"/>
        <w:bottom w:val="none" w:sz="0" w:space="0" w:color="auto"/>
        <w:right w:val="none" w:sz="0" w:space="0" w:color="auto"/>
      </w:divBdr>
    </w:div>
    <w:div w:id="248589491">
      <w:bodyDiv w:val="1"/>
      <w:marLeft w:val="0"/>
      <w:marRight w:val="0"/>
      <w:marTop w:val="0"/>
      <w:marBottom w:val="0"/>
      <w:divBdr>
        <w:top w:val="none" w:sz="0" w:space="0" w:color="auto"/>
        <w:left w:val="none" w:sz="0" w:space="0" w:color="auto"/>
        <w:bottom w:val="none" w:sz="0" w:space="0" w:color="auto"/>
        <w:right w:val="none" w:sz="0" w:space="0" w:color="auto"/>
      </w:divBdr>
    </w:div>
    <w:div w:id="249318497">
      <w:bodyDiv w:val="1"/>
      <w:marLeft w:val="0"/>
      <w:marRight w:val="0"/>
      <w:marTop w:val="0"/>
      <w:marBottom w:val="0"/>
      <w:divBdr>
        <w:top w:val="none" w:sz="0" w:space="0" w:color="auto"/>
        <w:left w:val="none" w:sz="0" w:space="0" w:color="auto"/>
        <w:bottom w:val="none" w:sz="0" w:space="0" w:color="auto"/>
        <w:right w:val="none" w:sz="0" w:space="0" w:color="auto"/>
      </w:divBdr>
    </w:div>
    <w:div w:id="249700588">
      <w:bodyDiv w:val="1"/>
      <w:marLeft w:val="0"/>
      <w:marRight w:val="0"/>
      <w:marTop w:val="0"/>
      <w:marBottom w:val="0"/>
      <w:divBdr>
        <w:top w:val="none" w:sz="0" w:space="0" w:color="auto"/>
        <w:left w:val="none" w:sz="0" w:space="0" w:color="auto"/>
        <w:bottom w:val="none" w:sz="0" w:space="0" w:color="auto"/>
        <w:right w:val="none" w:sz="0" w:space="0" w:color="auto"/>
      </w:divBdr>
    </w:div>
    <w:div w:id="249890792">
      <w:bodyDiv w:val="1"/>
      <w:marLeft w:val="0"/>
      <w:marRight w:val="0"/>
      <w:marTop w:val="0"/>
      <w:marBottom w:val="0"/>
      <w:divBdr>
        <w:top w:val="none" w:sz="0" w:space="0" w:color="auto"/>
        <w:left w:val="none" w:sz="0" w:space="0" w:color="auto"/>
        <w:bottom w:val="none" w:sz="0" w:space="0" w:color="auto"/>
        <w:right w:val="none" w:sz="0" w:space="0" w:color="auto"/>
      </w:divBdr>
    </w:div>
    <w:div w:id="250116873">
      <w:bodyDiv w:val="1"/>
      <w:marLeft w:val="0"/>
      <w:marRight w:val="0"/>
      <w:marTop w:val="0"/>
      <w:marBottom w:val="0"/>
      <w:divBdr>
        <w:top w:val="none" w:sz="0" w:space="0" w:color="auto"/>
        <w:left w:val="none" w:sz="0" w:space="0" w:color="auto"/>
        <w:bottom w:val="none" w:sz="0" w:space="0" w:color="auto"/>
        <w:right w:val="none" w:sz="0" w:space="0" w:color="auto"/>
      </w:divBdr>
    </w:div>
    <w:div w:id="252327474">
      <w:bodyDiv w:val="1"/>
      <w:marLeft w:val="0"/>
      <w:marRight w:val="0"/>
      <w:marTop w:val="0"/>
      <w:marBottom w:val="0"/>
      <w:divBdr>
        <w:top w:val="none" w:sz="0" w:space="0" w:color="auto"/>
        <w:left w:val="none" w:sz="0" w:space="0" w:color="auto"/>
        <w:bottom w:val="none" w:sz="0" w:space="0" w:color="auto"/>
        <w:right w:val="none" w:sz="0" w:space="0" w:color="auto"/>
      </w:divBdr>
    </w:div>
    <w:div w:id="252327638">
      <w:bodyDiv w:val="1"/>
      <w:marLeft w:val="0"/>
      <w:marRight w:val="0"/>
      <w:marTop w:val="0"/>
      <w:marBottom w:val="0"/>
      <w:divBdr>
        <w:top w:val="none" w:sz="0" w:space="0" w:color="auto"/>
        <w:left w:val="none" w:sz="0" w:space="0" w:color="auto"/>
        <w:bottom w:val="none" w:sz="0" w:space="0" w:color="auto"/>
        <w:right w:val="none" w:sz="0" w:space="0" w:color="auto"/>
      </w:divBdr>
    </w:div>
    <w:div w:id="252400632">
      <w:bodyDiv w:val="1"/>
      <w:marLeft w:val="0"/>
      <w:marRight w:val="0"/>
      <w:marTop w:val="0"/>
      <w:marBottom w:val="0"/>
      <w:divBdr>
        <w:top w:val="none" w:sz="0" w:space="0" w:color="auto"/>
        <w:left w:val="none" w:sz="0" w:space="0" w:color="auto"/>
        <w:bottom w:val="none" w:sz="0" w:space="0" w:color="auto"/>
        <w:right w:val="none" w:sz="0" w:space="0" w:color="auto"/>
      </w:divBdr>
    </w:div>
    <w:div w:id="253827778">
      <w:bodyDiv w:val="1"/>
      <w:marLeft w:val="0"/>
      <w:marRight w:val="0"/>
      <w:marTop w:val="0"/>
      <w:marBottom w:val="0"/>
      <w:divBdr>
        <w:top w:val="none" w:sz="0" w:space="0" w:color="auto"/>
        <w:left w:val="none" w:sz="0" w:space="0" w:color="auto"/>
        <w:bottom w:val="none" w:sz="0" w:space="0" w:color="auto"/>
        <w:right w:val="none" w:sz="0" w:space="0" w:color="auto"/>
      </w:divBdr>
    </w:div>
    <w:div w:id="254214411">
      <w:bodyDiv w:val="1"/>
      <w:marLeft w:val="0"/>
      <w:marRight w:val="0"/>
      <w:marTop w:val="0"/>
      <w:marBottom w:val="0"/>
      <w:divBdr>
        <w:top w:val="none" w:sz="0" w:space="0" w:color="auto"/>
        <w:left w:val="none" w:sz="0" w:space="0" w:color="auto"/>
        <w:bottom w:val="none" w:sz="0" w:space="0" w:color="auto"/>
        <w:right w:val="none" w:sz="0" w:space="0" w:color="auto"/>
      </w:divBdr>
    </w:div>
    <w:div w:id="254214469">
      <w:bodyDiv w:val="1"/>
      <w:marLeft w:val="0"/>
      <w:marRight w:val="0"/>
      <w:marTop w:val="0"/>
      <w:marBottom w:val="0"/>
      <w:divBdr>
        <w:top w:val="none" w:sz="0" w:space="0" w:color="auto"/>
        <w:left w:val="none" w:sz="0" w:space="0" w:color="auto"/>
        <w:bottom w:val="none" w:sz="0" w:space="0" w:color="auto"/>
        <w:right w:val="none" w:sz="0" w:space="0" w:color="auto"/>
      </w:divBdr>
    </w:div>
    <w:div w:id="254439269">
      <w:bodyDiv w:val="1"/>
      <w:marLeft w:val="0"/>
      <w:marRight w:val="0"/>
      <w:marTop w:val="0"/>
      <w:marBottom w:val="0"/>
      <w:divBdr>
        <w:top w:val="none" w:sz="0" w:space="0" w:color="auto"/>
        <w:left w:val="none" w:sz="0" w:space="0" w:color="auto"/>
        <w:bottom w:val="none" w:sz="0" w:space="0" w:color="auto"/>
        <w:right w:val="none" w:sz="0" w:space="0" w:color="auto"/>
      </w:divBdr>
    </w:div>
    <w:div w:id="254554031">
      <w:bodyDiv w:val="1"/>
      <w:marLeft w:val="0"/>
      <w:marRight w:val="0"/>
      <w:marTop w:val="0"/>
      <w:marBottom w:val="0"/>
      <w:divBdr>
        <w:top w:val="none" w:sz="0" w:space="0" w:color="auto"/>
        <w:left w:val="none" w:sz="0" w:space="0" w:color="auto"/>
        <w:bottom w:val="none" w:sz="0" w:space="0" w:color="auto"/>
        <w:right w:val="none" w:sz="0" w:space="0" w:color="auto"/>
      </w:divBdr>
    </w:div>
    <w:div w:id="254632494">
      <w:bodyDiv w:val="1"/>
      <w:marLeft w:val="0"/>
      <w:marRight w:val="0"/>
      <w:marTop w:val="0"/>
      <w:marBottom w:val="0"/>
      <w:divBdr>
        <w:top w:val="none" w:sz="0" w:space="0" w:color="auto"/>
        <w:left w:val="none" w:sz="0" w:space="0" w:color="auto"/>
        <w:bottom w:val="none" w:sz="0" w:space="0" w:color="auto"/>
        <w:right w:val="none" w:sz="0" w:space="0" w:color="auto"/>
      </w:divBdr>
    </w:div>
    <w:div w:id="256796811">
      <w:bodyDiv w:val="1"/>
      <w:marLeft w:val="0"/>
      <w:marRight w:val="0"/>
      <w:marTop w:val="0"/>
      <w:marBottom w:val="0"/>
      <w:divBdr>
        <w:top w:val="none" w:sz="0" w:space="0" w:color="auto"/>
        <w:left w:val="none" w:sz="0" w:space="0" w:color="auto"/>
        <w:bottom w:val="none" w:sz="0" w:space="0" w:color="auto"/>
        <w:right w:val="none" w:sz="0" w:space="0" w:color="auto"/>
      </w:divBdr>
    </w:div>
    <w:div w:id="257100512">
      <w:bodyDiv w:val="1"/>
      <w:marLeft w:val="0"/>
      <w:marRight w:val="0"/>
      <w:marTop w:val="0"/>
      <w:marBottom w:val="0"/>
      <w:divBdr>
        <w:top w:val="none" w:sz="0" w:space="0" w:color="auto"/>
        <w:left w:val="none" w:sz="0" w:space="0" w:color="auto"/>
        <w:bottom w:val="none" w:sz="0" w:space="0" w:color="auto"/>
        <w:right w:val="none" w:sz="0" w:space="0" w:color="auto"/>
      </w:divBdr>
    </w:div>
    <w:div w:id="257561803">
      <w:bodyDiv w:val="1"/>
      <w:marLeft w:val="0"/>
      <w:marRight w:val="0"/>
      <w:marTop w:val="0"/>
      <w:marBottom w:val="0"/>
      <w:divBdr>
        <w:top w:val="none" w:sz="0" w:space="0" w:color="auto"/>
        <w:left w:val="none" w:sz="0" w:space="0" w:color="auto"/>
        <w:bottom w:val="none" w:sz="0" w:space="0" w:color="auto"/>
        <w:right w:val="none" w:sz="0" w:space="0" w:color="auto"/>
      </w:divBdr>
    </w:div>
    <w:div w:id="257643363">
      <w:bodyDiv w:val="1"/>
      <w:marLeft w:val="0"/>
      <w:marRight w:val="0"/>
      <w:marTop w:val="0"/>
      <w:marBottom w:val="0"/>
      <w:divBdr>
        <w:top w:val="none" w:sz="0" w:space="0" w:color="auto"/>
        <w:left w:val="none" w:sz="0" w:space="0" w:color="auto"/>
        <w:bottom w:val="none" w:sz="0" w:space="0" w:color="auto"/>
        <w:right w:val="none" w:sz="0" w:space="0" w:color="auto"/>
      </w:divBdr>
    </w:div>
    <w:div w:id="257954507">
      <w:bodyDiv w:val="1"/>
      <w:marLeft w:val="0"/>
      <w:marRight w:val="0"/>
      <w:marTop w:val="0"/>
      <w:marBottom w:val="0"/>
      <w:divBdr>
        <w:top w:val="none" w:sz="0" w:space="0" w:color="auto"/>
        <w:left w:val="none" w:sz="0" w:space="0" w:color="auto"/>
        <w:bottom w:val="none" w:sz="0" w:space="0" w:color="auto"/>
        <w:right w:val="none" w:sz="0" w:space="0" w:color="auto"/>
      </w:divBdr>
    </w:div>
    <w:div w:id="258872583">
      <w:bodyDiv w:val="1"/>
      <w:marLeft w:val="0"/>
      <w:marRight w:val="0"/>
      <w:marTop w:val="0"/>
      <w:marBottom w:val="0"/>
      <w:divBdr>
        <w:top w:val="none" w:sz="0" w:space="0" w:color="auto"/>
        <w:left w:val="none" w:sz="0" w:space="0" w:color="auto"/>
        <w:bottom w:val="none" w:sz="0" w:space="0" w:color="auto"/>
        <w:right w:val="none" w:sz="0" w:space="0" w:color="auto"/>
      </w:divBdr>
    </w:div>
    <w:div w:id="259995733">
      <w:bodyDiv w:val="1"/>
      <w:marLeft w:val="0"/>
      <w:marRight w:val="0"/>
      <w:marTop w:val="0"/>
      <w:marBottom w:val="0"/>
      <w:divBdr>
        <w:top w:val="none" w:sz="0" w:space="0" w:color="auto"/>
        <w:left w:val="none" w:sz="0" w:space="0" w:color="auto"/>
        <w:bottom w:val="none" w:sz="0" w:space="0" w:color="auto"/>
        <w:right w:val="none" w:sz="0" w:space="0" w:color="auto"/>
      </w:divBdr>
    </w:div>
    <w:div w:id="260115316">
      <w:bodyDiv w:val="1"/>
      <w:marLeft w:val="0"/>
      <w:marRight w:val="0"/>
      <w:marTop w:val="0"/>
      <w:marBottom w:val="0"/>
      <w:divBdr>
        <w:top w:val="none" w:sz="0" w:space="0" w:color="auto"/>
        <w:left w:val="none" w:sz="0" w:space="0" w:color="auto"/>
        <w:bottom w:val="none" w:sz="0" w:space="0" w:color="auto"/>
        <w:right w:val="none" w:sz="0" w:space="0" w:color="auto"/>
      </w:divBdr>
    </w:div>
    <w:div w:id="260181859">
      <w:bodyDiv w:val="1"/>
      <w:marLeft w:val="0"/>
      <w:marRight w:val="0"/>
      <w:marTop w:val="0"/>
      <w:marBottom w:val="0"/>
      <w:divBdr>
        <w:top w:val="none" w:sz="0" w:space="0" w:color="auto"/>
        <w:left w:val="none" w:sz="0" w:space="0" w:color="auto"/>
        <w:bottom w:val="none" w:sz="0" w:space="0" w:color="auto"/>
        <w:right w:val="none" w:sz="0" w:space="0" w:color="auto"/>
      </w:divBdr>
    </w:div>
    <w:div w:id="260375360">
      <w:bodyDiv w:val="1"/>
      <w:marLeft w:val="0"/>
      <w:marRight w:val="0"/>
      <w:marTop w:val="0"/>
      <w:marBottom w:val="0"/>
      <w:divBdr>
        <w:top w:val="none" w:sz="0" w:space="0" w:color="auto"/>
        <w:left w:val="none" w:sz="0" w:space="0" w:color="auto"/>
        <w:bottom w:val="none" w:sz="0" w:space="0" w:color="auto"/>
        <w:right w:val="none" w:sz="0" w:space="0" w:color="auto"/>
      </w:divBdr>
    </w:div>
    <w:div w:id="260454678">
      <w:bodyDiv w:val="1"/>
      <w:marLeft w:val="0"/>
      <w:marRight w:val="0"/>
      <w:marTop w:val="0"/>
      <w:marBottom w:val="0"/>
      <w:divBdr>
        <w:top w:val="none" w:sz="0" w:space="0" w:color="auto"/>
        <w:left w:val="none" w:sz="0" w:space="0" w:color="auto"/>
        <w:bottom w:val="none" w:sz="0" w:space="0" w:color="auto"/>
        <w:right w:val="none" w:sz="0" w:space="0" w:color="auto"/>
      </w:divBdr>
    </w:div>
    <w:div w:id="260529084">
      <w:bodyDiv w:val="1"/>
      <w:marLeft w:val="0"/>
      <w:marRight w:val="0"/>
      <w:marTop w:val="0"/>
      <w:marBottom w:val="0"/>
      <w:divBdr>
        <w:top w:val="none" w:sz="0" w:space="0" w:color="auto"/>
        <w:left w:val="none" w:sz="0" w:space="0" w:color="auto"/>
        <w:bottom w:val="none" w:sz="0" w:space="0" w:color="auto"/>
        <w:right w:val="none" w:sz="0" w:space="0" w:color="auto"/>
      </w:divBdr>
    </w:div>
    <w:div w:id="260574924">
      <w:bodyDiv w:val="1"/>
      <w:marLeft w:val="0"/>
      <w:marRight w:val="0"/>
      <w:marTop w:val="0"/>
      <w:marBottom w:val="0"/>
      <w:divBdr>
        <w:top w:val="none" w:sz="0" w:space="0" w:color="auto"/>
        <w:left w:val="none" w:sz="0" w:space="0" w:color="auto"/>
        <w:bottom w:val="none" w:sz="0" w:space="0" w:color="auto"/>
        <w:right w:val="none" w:sz="0" w:space="0" w:color="auto"/>
      </w:divBdr>
    </w:div>
    <w:div w:id="260768018">
      <w:bodyDiv w:val="1"/>
      <w:marLeft w:val="0"/>
      <w:marRight w:val="0"/>
      <w:marTop w:val="0"/>
      <w:marBottom w:val="0"/>
      <w:divBdr>
        <w:top w:val="none" w:sz="0" w:space="0" w:color="auto"/>
        <w:left w:val="none" w:sz="0" w:space="0" w:color="auto"/>
        <w:bottom w:val="none" w:sz="0" w:space="0" w:color="auto"/>
        <w:right w:val="none" w:sz="0" w:space="0" w:color="auto"/>
      </w:divBdr>
    </w:div>
    <w:div w:id="260994937">
      <w:bodyDiv w:val="1"/>
      <w:marLeft w:val="0"/>
      <w:marRight w:val="0"/>
      <w:marTop w:val="0"/>
      <w:marBottom w:val="0"/>
      <w:divBdr>
        <w:top w:val="none" w:sz="0" w:space="0" w:color="auto"/>
        <w:left w:val="none" w:sz="0" w:space="0" w:color="auto"/>
        <w:bottom w:val="none" w:sz="0" w:space="0" w:color="auto"/>
        <w:right w:val="none" w:sz="0" w:space="0" w:color="auto"/>
      </w:divBdr>
    </w:div>
    <w:div w:id="261304599">
      <w:bodyDiv w:val="1"/>
      <w:marLeft w:val="0"/>
      <w:marRight w:val="0"/>
      <w:marTop w:val="0"/>
      <w:marBottom w:val="0"/>
      <w:divBdr>
        <w:top w:val="none" w:sz="0" w:space="0" w:color="auto"/>
        <w:left w:val="none" w:sz="0" w:space="0" w:color="auto"/>
        <w:bottom w:val="none" w:sz="0" w:space="0" w:color="auto"/>
        <w:right w:val="none" w:sz="0" w:space="0" w:color="auto"/>
      </w:divBdr>
    </w:div>
    <w:div w:id="261911997">
      <w:bodyDiv w:val="1"/>
      <w:marLeft w:val="0"/>
      <w:marRight w:val="0"/>
      <w:marTop w:val="0"/>
      <w:marBottom w:val="0"/>
      <w:divBdr>
        <w:top w:val="none" w:sz="0" w:space="0" w:color="auto"/>
        <w:left w:val="none" w:sz="0" w:space="0" w:color="auto"/>
        <w:bottom w:val="none" w:sz="0" w:space="0" w:color="auto"/>
        <w:right w:val="none" w:sz="0" w:space="0" w:color="auto"/>
      </w:divBdr>
    </w:div>
    <w:div w:id="262733965">
      <w:bodyDiv w:val="1"/>
      <w:marLeft w:val="0"/>
      <w:marRight w:val="0"/>
      <w:marTop w:val="0"/>
      <w:marBottom w:val="0"/>
      <w:divBdr>
        <w:top w:val="none" w:sz="0" w:space="0" w:color="auto"/>
        <w:left w:val="none" w:sz="0" w:space="0" w:color="auto"/>
        <w:bottom w:val="none" w:sz="0" w:space="0" w:color="auto"/>
        <w:right w:val="none" w:sz="0" w:space="0" w:color="auto"/>
      </w:divBdr>
    </w:div>
    <w:div w:id="262880652">
      <w:bodyDiv w:val="1"/>
      <w:marLeft w:val="0"/>
      <w:marRight w:val="0"/>
      <w:marTop w:val="0"/>
      <w:marBottom w:val="0"/>
      <w:divBdr>
        <w:top w:val="none" w:sz="0" w:space="0" w:color="auto"/>
        <w:left w:val="none" w:sz="0" w:space="0" w:color="auto"/>
        <w:bottom w:val="none" w:sz="0" w:space="0" w:color="auto"/>
        <w:right w:val="none" w:sz="0" w:space="0" w:color="auto"/>
      </w:divBdr>
    </w:div>
    <w:div w:id="263534718">
      <w:bodyDiv w:val="1"/>
      <w:marLeft w:val="0"/>
      <w:marRight w:val="0"/>
      <w:marTop w:val="0"/>
      <w:marBottom w:val="0"/>
      <w:divBdr>
        <w:top w:val="none" w:sz="0" w:space="0" w:color="auto"/>
        <w:left w:val="none" w:sz="0" w:space="0" w:color="auto"/>
        <w:bottom w:val="none" w:sz="0" w:space="0" w:color="auto"/>
        <w:right w:val="none" w:sz="0" w:space="0" w:color="auto"/>
      </w:divBdr>
    </w:div>
    <w:div w:id="263615687">
      <w:bodyDiv w:val="1"/>
      <w:marLeft w:val="0"/>
      <w:marRight w:val="0"/>
      <w:marTop w:val="0"/>
      <w:marBottom w:val="0"/>
      <w:divBdr>
        <w:top w:val="none" w:sz="0" w:space="0" w:color="auto"/>
        <w:left w:val="none" w:sz="0" w:space="0" w:color="auto"/>
        <w:bottom w:val="none" w:sz="0" w:space="0" w:color="auto"/>
        <w:right w:val="none" w:sz="0" w:space="0" w:color="auto"/>
      </w:divBdr>
    </w:div>
    <w:div w:id="265430638">
      <w:bodyDiv w:val="1"/>
      <w:marLeft w:val="0"/>
      <w:marRight w:val="0"/>
      <w:marTop w:val="0"/>
      <w:marBottom w:val="0"/>
      <w:divBdr>
        <w:top w:val="none" w:sz="0" w:space="0" w:color="auto"/>
        <w:left w:val="none" w:sz="0" w:space="0" w:color="auto"/>
        <w:bottom w:val="none" w:sz="0" w:space="0" w:color="auto"/>
        <w:right w:val="none" w:sz="0" w:space="0" w:color="auto"/>
      </w:divBdr>
    </w:div>
    <w:div w:id="266544241">
      <w:bodyDiv w:val="1"/>
      <w:marLeft w:val="0"/>
      <w:marRight w:val="0"/>
      <w:marTop w:val="0"/>
      <w:marBottom w:val="0"/>
      <w:divBdr>
        <w:top w:val="none" w:sz="0" w:space="0" w:color="auto"/>
        <w:left w:val="none" w:sz="0" w:space="0" w:color="auto"/>
        <w:bottom w:val="none" w:sz="0" w:space="0" w:color="auto"/>
        <w:right w:val="none" w:sz="0" w:space="0" w:color="auto"/>
      </w:divBdr>
    </w:div>
    <w:div w:id="266743818">
      <w:bodyDiv w:val="1"/>
      <w:marLeft w:val="0"/>
      <w:marRight w:val="0"/>
      <w:marTop w:val="0"/>
      <w:marBottom w:val="0"/>
      <w:divBdr>
        <w:top w:val="none" w:sz="0" w:space="0" w:color="auto"/>
        <w:left w:val="none" w:sz="0" w:space="0" w:color="auto"/>
        <w:bottom w:val="none" w:sz="0" w:space="0" w:color="auto"/>
        <w:right w:val="none" w:sz="0" w:space="0" w:color="auto"/>
      </w:divBdr>
    </w:div>
    <w:div w:id="269359379">
      <w:bodyDiv w:val="1"/>
      <w:marLeft w:val="0"/>
      <w:marRight w:val="0"/>
      <w:marTop w:val="0"/>
      <w:marBottom w:val="0"/>
      <w:divBdr>
        <w:top w:val="none" w:sz="0" w:space="0" w:color="auto"/>
        <w:left w:val="none" w:sz="0" w:space="0" w:color="auto"/>
        <w:bottom w:val="none" w:sz="0" w:space="0" w:color="auto"/>
        <w:right w:val="none" w:sz="0" w:space="0" w:color="auto"/>
      </w:divBdr>
    </w:div>
    <w:div w:id="270019573">
      <w:bodyDiv w:val="1"/>
      <w:marLeft w:val="0"/>
      <w:marRight w:val="0"/>
      <w:marTop w:val="0"/>
      <w:marBottom w:val="0"/>
      <w:divBdr>
        <w:top w:val="none" w:sz="0" w:space="0" w:color="auto"/>
        <w:left w:val="none" w:sz="0" w:space="0" w:color="auto"/>
        <w:bottom w:val="none" w:sz="0" w:space="0" w:color="auto"/>
        <w:right w:val="none" w:sz="0" w:space="0" w:color="auto"/>
      </w:divBdr>
    </w:div>
    <w:div w:id="270088568">
      <w:bodyDiv w:val="1"/>
      <w:marLeft w:val="0"/>
      <w:marRight w:val="0"/>
      <w:marTop w:val="0"/>
      <w:marBottom w:val="0"/>
      <w:divBdr>
        <w:top w:val="none" w:sz="0" w:space="0" w:color="auto"/>
        <w:left w:val="none" w:sz="0" w:space="0" w:color="auto"/>
        <w:bottom w:val="none" w:sz="0" w:space="0" w:color="auto"/>
        <w:right w:val="none" w:sz="0" w:space="0" w:color="auto"/>
      </w:divBdr>
    </w:div>
    <w:div w:id="270206579">
      <w:bodyDiv w:val="1"/>
      <w:marLeft w:val="0"/>
      <w:marRight w:val="0"/>
      <w:marTop w:val="0"/>
      <w:marBottom w:val="0"/>
      <w:divBdr>
        <w:top w:val="none" w:sz="0" w:space="0" w:color="auto"/>
        <w:left w:val="none" w:sz="0" w:space="0" w:color="auto"/>
        <w:bottom w:val="none" w:sz="0" w:space="0" w:color="auto"/>
        <w:right w:val="none" w:sz="0" w:space="0" w:color="auto"/>
      </w:divBdr>
    </w:div>
    <w:div w:id="270825879">
      <w:bodyDiv w:val="1"/>
      <w:marLeft w:val="0"/>
      <w:marRight w:val="0"/>
      <w:marTop w:val="0"/>
      <w:marBottom w:val="0"/>
      <w:divBdr>
        <w:top w:val="none" w:sz="0" w:space="0" w:color="auto"/>
        <w:left w:val="none" w:sz="0" w:space="0" w:color="auto"/>
        <w:bottom w:val="none" w:sz="0" w:space="0" w:color="auto"/>
        <w:right w:val="none" w:sz="0" w:space="0" w:color="auto"/>
      </w:divBdr>
    </w:div>
    <w:div w:id="270940166">
      <w:bodyDiv w:val="1"/>
      <w:marLeft w:val="0"/>
      <w:marRight w:val="0"/>
      <w:marTop w:val="0"/>
      <w:marBottom w:val="0"/>
      <w:divBdr>
        <w:top w:val="none" w:sz="0" w:space="0" w:color="auto"/>
        <w:left w:val="none" w:sz="0" w:space="0" w:color="auto"/>
        <w:bottom w:val="none" w:sz="0" w:space="0" w:color="auto"/>
        <w:right w:val="none" w:sz="0" w:space="0" w:color="auto"/>
      </w:divBdr>
    </w:div>
    <w:div w:id="271599030">
      <w:bodyDiv w:val="1"/>
      <w:marLeft w:val="0"/>
      <w:marRight w:val="0"/>
      <w:marTop w:val="0"/>
      <w:marBottom w:val="0"/>
      <w:divBdr>
        <w:top w:val="none" w:sz="0" w:space="0" w:color="auto"/>
        <w:left w:val="none" w:sz="0" w:space="0" w:color="auto"/>
        <w:bottom w:val="none" w:sz="0" w:space="0" w:color="auto"/>
        <w:right w:val="none" w:sz="0" w:space="0" w:color="auto"/>
      </w:divBdr>
    </w:div>
    <w:div w:id="271859717">
      <w:bodyDiv w:val="1"/>
      <w:marLeft w:val="0"/>
      <w:marRight w:val="0"/>
      <w:marTop w:val="0"/>
      <w:marBottom w:val="0"/>
      <w:divBdr>
        <w:top w:val="none" w:sz="0" w:space="0" w:color="auto"/>
        <w:left w:val="none" w:sz="0" w:space="0" w:color="auto"/>
        <w:bottom w:val="none" w:sz="0" w:space="0" w:color="auto"/>
        <w:right w:val="none" w:sz="0" w:space="0" w:color="auto"/>
      </w:divBdr>
    </w:div>
    <w:div w:id="272052195">
      <w:bodyDiv w:val="1"/>
      <w:marLeft w:val="0"/>
      <w:marRight w:val="0"/>
      <w:marTop w:val="0"/>
      <w:marBottom w:val="0"/>
      <w:divBdr>
        <w:top w:val="none" w:sz="0" w:space="0" w:color="auto"/>
        <w:left w:val="none" w:sz="0" w:space="0" w:color="auto"/>
        <w:bottom w:val="none" w:sz="0" w:space="0" w:color="auto"/>
        <w:right w:val="none" w:sz="0" w:space="0" w:color="auto"/>
      </w:divBdr>
    </w:div>
    <w:div w:id="273288392">
      <w:bodyDiv w:val="1"/>
      <w:marLeft w:val="0"/>
      <w:marRight w:val="0"/>
      <w:marTop w:val="0"/>
      <w:marBottom w:val="0"/>
      <w:divBdr>
        <w:top w:val="none" w:sz="0" w:space="0" w:color="auto"/>
        <w:left w:val="none" w:sz="0" w:space="0" w:color="auto"/>
        <w:bottom w:val="none" w:sz="0" w:space="0" w:color="auto"/>
        <w:right w:val="none" w:sz="0" w:space="0" w:color="auto"/>
      </w:divBdr>
    </w:div>
    <w:div w:id="274412415">
      <w:bodyDiv w:val="1"/>
      <w:marLeft w:val="0"/>
      <w:marRight w:val="0"/>
      <w:marTop w:val="0"/>
      <w:marBottom w:val="0"/>
      <w:divBdr>
        <w:top w:val="none" w:sz="0" w:space="0" w:color="auto"/>
        <w:left w:val="none" w:sz="0" w:space="0" w:color="auto"/>
        <w:bottom w:val="none" w:sz="0" w:space="0" w:color="auto"/>
        <w:right w:val="none" w:sz="0" w:space="0" w:color="auto"/>
      </w:divBdr>
    </w:div>
    <w:div w:id="274598614">
      <w:bodyDiv w:val="1"/>
      <w:marLeft w:val="0"/>
      <w:marRight w:val="0"/>
      <w:marTop w:val="0"/>
      <w:marBottom w:val="0"/>
      <w:divBdr>
        <w:top w:val="none" w:sz="0" w:space="0" w:color="auto"/>
        <w:left w:val="none" w:sz="0" w:space="0" w:color="auto"/>
        <w:bottom w:val="none" w:sz="0" w:space="0" w:color="auto"/>
        <w:right w:val="none" w:sz="0" w:space="0" w:color="auto"/>
      </w:divBdr>
    </w:div>
    <w:div w:id="274950222">
      <w:bodyDiv w:val="1"/>
      <w:marLeft w:val="0"/>
      <w:marRight w:val="0"/>
      <w:marTop w:val="0"/>
      <w:marBottom w:val="0"/>
      <w:divBdr>
        <w:top w:val="none" w:sz="0" w:space="0" w:color="auto"/>
        <w:left w:val="none" w:sz="0" w:space="0" w:color="auto"/>
        <w:bottom w:val="none" w:sz="0" w:space="0" w:color="auto"/>
        <w:right w:val="none" w:sz="0" w:space="0" w:color="auto"/>
      </w:divBdr>
    </w:div>
    <w:div w:id="275255100">
      <w:bodyDiv w:val="1"/>
      <w:marLeft w:val="0"/>
      <w:marRight w:val="0"/>
      <w:marTop w:val="0"/>
      <w:marBottom w:val="0"/>
      <w:divBdr>
        <w:top w:val="none" w:sz="0" w:space="0" w:color="auto"/>
        <w:left w:val="none" w:sz="0" w:space="0" w:color="auto"/>
        <w:bottom w:val="none" w:sz="0" w:space="0" w:color="auto"/>
        <w:right w:val="none" w:sz="0" w:space="0" w:color="auto"/>
      </w:divBdr>
    </w:div>
    <w:div w:id="275451341">
      <w:bodyDiv w:val="1"/>
      <w:marLeft w:val="0"/>
      <w:marRight w:val="0"/>
      <w:marTop w:val="0"/>
      <w:marBottom w:val="0"/>
      <w:divBdr>
        <w:top w:val="none" w:sz="0" w:space="0" w:color="auto"/>
        <w:left w:val="none" w:sz="0" w:space="0" w:color="auto"/>
        <w:bottom w:val="none" w:sz="0" w:space="0" w:color="auto"/>
        <w:right w:val="none" w:sz="0" w:space="0" w:color="auto"/>
      </w:divBdr>
    </w:div>
    <w:div w:id="276714721">
      <w:bodyDiv w:val="1"/>
      <w:marLeft w:val="0"/>
      <w:marRight w:val="0"/>
      <w:marTop w:val="0"/>
      <w:marBottom w:val="0"/>
      <w:divBdr>
        <w:top w:val="none" w:sz="0" w:space="0" w:color="auto"/>
        <w:left w:val="none" w:sz="0" w:space="0" w:color="auto"/>
        <w:bottom w:val="none" w:sz="0" w:space="0" w:color="auto"/>
        <w:right w:val="none" w:sz="0" w:space="0" w:color="auto"/>
      </w:divBdr>
    </w:div>
    <w:div w:id="276718584">
      <w:bodyDiv w:val="1"/>
      <w:marLeft w:val="0"/>
      <w:marRight w:val="0"/>
      <w:marTop w:val="0"/>
      <w:marBottom w:val="0"/>
      <w:divBdr>
        <w:top w:val="none" w:sz="0" w:space="0" w:color="auto"/>
        <w:left w:val="none" w:sz="0" w:space="0" w:color="auto"/>
        <w:bottom w:val="none" w:sz="0" w:space="0" w:color="auto"/>
        <w:right w:val="none" w:sz="0" w:space="0" w:color="auto"/>
      </w:divBdr>
    </w:div>
    <w:div w:id="276912147">
      <w:bodyDiv w:val="1"/>
      <w:marLeft w:val="0"/>
      <w:marRight w:val="0"/>
      <w:marTop w:val="0"/>
      <w:marBottom w:val="0"/>
      <w:divBdr>
        <w:top w:val="none" w:sz="0" w:space="0" w:color="auto"/>
        <w:left w:val="none" w:sz="0" w:space="0" w:color="auto"/>
        <w:bottom w:val="none" w:sz="0" w:space="0" w:color="auto"/>
        <w:right w:val="none" w:sz="0" w:space="0" w:color="auto"/>
      </w:divBdr>
    </w:div>
    <w:div w:id="277181938">
      <w:bodyDiv w:val="1"/>
      <w:marLeft w:val="0"/>
      <w:marRight w:val="0"/>
      <w:marTop w:val="0"/>
      <w:marBottom w:val="0"/>
      <w:divBdr>
        <w:top w:val="none" w:sz="0" w:space="0" w:color="auto"/>
        <w:left w:val="none" w:sz="0" w:space="0" w:color="auto"/>
        <w:bottom w:val="none" w:sz="0" w:space="0" w:color="auto"/>
        <w:right w:val="none" w:sz="0" w:space="0" w:color="auto"/>
      </w:divBdr>
    </w:div>
    <w:div w:id="277375664">
      <w:bodyDiv w:val="1"/>
      <w:marLeft w:val="0"/>
      <w:marRight w:val="0"/>
      <w:marTop w:val="0"/>
      <w:marBottom w:val="0"/>
      <w:divBdr>
        <w:top w:val="none" w:sz="0" w:space="0" w:color="auto"/>
        <w:left w:val="none" w:sz="0" w:space="0" w:color="auto"/>
        <w:bottom w:val="none" w:sz="0" w:space="0" w:color="auto"/>
        <w:right w:val="none" w:sz="0" w:space="0" w:color="auto"/>
      </w:divBdr>
    </w:div>
    <w:div w:id="278338495">
      <w:bodyDiv w:val="1"/>
      <w:marLeft w:val="0"/>
      <w:marRight w:val="0"/>
      <w:marTop w:val="0"/>
      <w:marBottom w:val="0"/>
      <w:divBdr>
        <w:top w:val="none" w:sz="0" w:space="0" w:color="auto"/>
        <w:left w:val="none" w:sz="0" w:space="0" w:color="auto"/>
        <w:bottom w:val="none" w:sz="0" w:space="0" w:color="auto"/>
        <w:right w:val="none" w:sz="0" w:space="0" w:color="auto"/>
      </w:divBdr>
    </w:div>
    <w:div w:id="278804954">
      <w:bodyDiv w:val="1"/>
      <w:marLeft w:val="0"/>
      <w:marRight w:val="0"/>
      <w:marTop w:val="0"/>
      <w:marBottom w:val="0"/>
      <w:divBdr>
        <w:top w:val="none" w:sz="0" w:space="0" w:color="auto"/>
        <w:left w:val="none" w:sz="0" w:space="0" w:color="auto"/>
        <w:bottom w:val="none" w:sz="0" w:space="0" w:color="auto"/>
        <w:right w:val="none" w:sz="0" w:space="0" w:color="auto"/>
      </w:divBdr>
    </w:div>
    <w:div w:id="279335373">
      <w:bodyDiv w:val="1"/>
      <w:marLeft w:val="0"/>
      <w:marRight w:val="0"/>
      <w:marTop w:val="0"/>
      <w:marBottom w:val="0"/>
      <w:divBdr>
        <w:top w:val="none" w:sz="0" w:space="0" w:color="auto"/>
        <w:left w:val="none" w:sz="0" w:space="0" w:color="auto"/>
        <w:bottom w:val="none" w:sz="0" w:space="0" w:color="auto"/>
        <w:right w:val="none" w:sz="0" w:space="0" w:color="auto"/>
      </w:divBdr>
    </w:div>
    <w:div w:id="279723208">
      <w:bodyDiv w:val="1"/>
      <w:marLeft w:val="0"/>
      <w:marRight w:val="0"/>
      <w:marTop w:val="0"/>
      <w:marBottom w:val="0"/>
      <w:divBdr>
        <w:top w:val="none" w:sz="0" w:space="0" w:color="auto"/>
        <w:left w:val="none" w:sz="0" w:space="0" w:color="auto"/>
        <w:bottom w:val="none" w:sz="0" w:space="0" w:color="auto"/>
        <w:right w:val="none" w:sz="0" w:space="0" w:color="auto"/>
      </w:divBdr>
    </w:div>
    <w:div w:id="279725717">
      <w:bodyDiv w:val="1"/>
      <w:marLeft w:val="0"/>
      <w:marRight w:val="0"/>
      <w:marTop w:val="0"/>
      <w:marBottom w:val="0"/>
      <w:divBdr>
        <w:top w:val="none" w:sz="0" w:space="0" w:color="auto"/>
        <w:left w:val="none" w:sz="0" w:space="0" w:color="auto"/>
        <w:bottom w:val="none" w:sz="0" w:space="0" w:color="auto"/>
        <w:right w:val="none" w:sz="0" w:space="0" w:color="auto"/>
      </w:divBdr>
    </w:div>
    <w:div w:id="280304608">
      <w:bodyDiv w:val="1"/>
      <w:marLeft w:val="0"/>
      <w:marRight w:val="0"/>
      <w:marTop w:val="0"/>
      <w:marBottom w:val="0"/>
      <w:divBdr>
        <w:top w:val="none" w:sz="0" w:space="0" w:color="auto"/>
        <w:left w:val="none" w:sz="0" w:space="0" w:color="auto"/>
        <w:bottom w:val="none" w:sz="0" w:space="0" w:color="auto"/>
        <w:right w:val="none" w:sz="0" w:space="0" w:color="auto"/>
      </w:divBdr>
    </w:div>
    <w:div w:id="280574749">
      <w:bodyDiv w:val="1"/>
      <w:marLeft w:val="0"/>
      <w:marRight w:val="0"/>
      <w:marTop w:val="0"/>
      <w:marBottom w:val="0"/>
      <w:divBdr>
        <w:top w:val="none" w:sz="0" w:space="0" w:color="auto"/>
        <w:left w:val="none" w:sz="0" w:space="0" w:color="auto"/>
        <w:bottom w:val="none" w:sz="0" w:space="0" w:color="auto"/>
        <w:right w:val="none" w:sz="0" w:space="0" w:color="auto"/>
      </w:divBdr>
    </w:div>
    <w:div w:id="280576430">
      <w:bodyDiv w:val="1"/>
      <w:marLeft w:val="0"/>
      <w:marRight w:val="0"/>
      <w:marTop w:val="0"/>
      <w:marBottom w:val="0"/>
      <w:divBdr>
        <w:top w:val="none" w:sz="0" w:space="0" w:color="auto"/>
        <w:left w:val="none" w:sz="0" w:space="0" w:color="auto"/>
        <w:bottom w:val="none" w:sz="0" w:space="0" w:color="auto"/>
        <w:right w:val="none" w:sz="0" w:space="0" w:color="auto"/>
      </w:divBdr>
    </w:div>
    <w:div w:id="280696244">
      <w:bodyDiv w:val="1"/>
      <w:marLeft w:val="0"/>
      <w:marRight w:val="0"/>
      <w:marTop w:val="0"/>
      <w:marBottom w:val="0"/>
      <w:divBdr>
        <w:top w:val="none" w:sz="0" w:space="0" w:color="auto"/>
        <w:left w:val="none" w:sz="0" w:space="0" w:color="auto"/>
        <w:bottom w:val="none" w:sz="0" w:space="0" w:color="auto"/>
        <w:right w:val="none" w:sz="0" w:space="0" w:color="auto"/>
      </w:divBdr>
    </w:div>
    <w:div w:id="281419795">
      <w:bodyDiv w:val="1"/>
      <w:marLeft w:val="0"/>
      <w:marRight w:val="0"/>
      <w:marTop w:val="0"/>
      <w:marBottom w:val="0"/>
      <w:divBdr>
        <w:top w:val="none" w:sz="0" w:space="0" w:color="auto"/>
        <w:left w:val="none" w:sz="0" w:space="0" w:color="auto"/>
        <w:bottom w:val="none" w:sz="0" w:space="0" w:color="auto"/>
        <w:right w:val="none" w:sz="0" w:space="0" w:color="auto"/>
      </w:divBdr>
    </w:div>
    <w:div w:id="282275041">
      <w:bodyDiv w:val="1"/>
      <w:marLeft w:val="0"/>
      <w:marRight w:val="0"/>
      <w:marTop w:val="0"/>
      <w:marBottom w:val="0"/>
      <w:divBdr>
        <w:top w:val="none" w:sz="0" w:space="0" w:color="auto"/>
        <w:left w:val="none" w:sz="0" w:space="0" w:color="auto"/>
        <w:bottom w:val="none" w:sz="0" w:space="0" w:color="auto"/>
        <w:right w:val="none" w:sz="0" w:space="0" w:color="auto"/>
      </w:divBdr>
    </w:div>
    <w:div w:id="282617459">
      <w:bodyDiv w:val="1"/>
      <w:marLeft w:val="0"/>
      <w:marRight w:val="0"/>
      <w:marTop w:val="0"/>
      <w:marBottom w:val="0"/>
      <w:divBdr>
        <w:top w:val="none" w:sz="0" w:space="0" w:color="auto"/>
        <w:left w:val="none" w:sz="0" w:space="0" w:color="auto"/>
        <w:bottom w:val="none" w:sz="0" w:space="0" w:color="auto"/>
        <w:right w:val="none" w:sz="0" w:space="0" w:color="auto"/>
      </w:divBdr>
    </w:div>
    <w:div w:id="285039918">
      <w:bodyDiv w:val="1"/>
      <w:marLeft w:val="0"/>
      <w:marRight w:val="0"/>
      <w:marTop w:val="0"/>
      <w:marBottom w:val="0"/>
      <w:divBdr>
        <w:top w:val="none" w:sz="0" w:space="0" w:color="auto"/>
        <w:left w:val="none" w:sz="0" w:space="0" w:color="auto"/>
        <w:bottom w:val="none" w:sz="0" w:space="0" w:color="auto"/>
        <w:right w:val="none" w:sz="0" w:space="0" w:color="auto"/>
      </w:divBdr>
    </w:div>
    <w:div w:id="285357231">
      <w:bodyDiv w:val="1"/>
      <w:marLeft w:val="0"/>
      <w:marRight w:val="0"/>
      <w:marTop w:val="0"/>
      <w:marBottom w:val="0"/>
      <w:divBdr>
        <w:top w:val="none" w:sz="0" w:space="0" w:color="auto"/>
        <w:left w:val="none" w:sz="0" w:space="0" w:color="auto"/>
        <w:bottom w:val="none" w:sz="0" w:space="0" w:color="auto"/>
        <w:right w:val="none" w:sz="0" w:space="0" w:color="auto"/>
      </w:divBdr>
    </w:div>
    <w:div w:id="285475515">
      <w:bodyDiv w:val="1"/>
      <w:marLeft w:val="0"/>
      <w:marRight w:val="0"/>
      <w:marTop w:val="0"/>
      <w:marBottom w:val="0"/>
      <w:divBdr>
        <w:top w:val="none" w:sz="0" w:space="0" w:color="auto"/>
        <w:left w:val="none" w:sz="0" w:space="0" w:color="auto"/>
        <w:bottom w:val="none" w:sz="0" w:space="0" w:color="auto"/>
        <w:right w:val="none" w:sz="0" w:space="0" w:color="auto"/>
      </w:divBdr>
    </w:div>
    <w:div w:id="285549987">
      <w:bodyDiv w:val="1"/>
      <w:marLeft w:val="0"/>
      <w:marRight w:val="0"/>
      <w:marTop w:val="0"/>
      <w:marBottom w:val="0"/>
      <w:divBdr>
        <w:top w:val="none" w:sz="0" w:space="0" w:color="auto"/>
        <w:left w:val="none" w:sz="0" w:space="0" w:color="auto"/>
        <w:bottom w:val="none" w:sz="0" w:space="0" w:color="auto"/>
        <w:right w:val="none" w:sz="0" w:space="0" w:color="auto"/>
      </w:divBdr>
    </w:div>
    <w:div w:id="285890917">
      <w:bodyDiv w:val="1"/>
      <w:marLeft w:val="0"/>
      <w:marRight w:val="0"/>
      <w:marTop w:val="0"/>
      <w:marBottom w:val="0"/>
      <w:divBdr>
        <w:top w:val="none" w:sz="0" w:space="0" w:color="auto"/>
        <w:left w:val="none" w:sz="0" w:space="0" w:color="auto"/>
        <w:bottom w:val="none" w:sz="0" w:space="0" w:color="auto"/>
        <w:right w:val="none" w:sz="0" w:space="0" w:color="auto"/>
      </w:divBdr>
    </w:div>
    <w:div w:id="286667608">
      <w:bodyDiv w:val="1"/>
      <w:marLeft w:val="0"/>
      <w:marRight w:val="0"/>
      <w:marTop w:val="0"/>
      <w:marBottom w:val="0"/>
      <w:divBdr>
        <w:top w:val="none" w:sz="0" w:space="0" w:color="auto"/>
        <w:left w:val="none" w:sz="0" w:space="0" w:color="auto"/>
        <w:bottom w:val="none" w:sz="0" w:space="0" w:color="auto"/>
        <w:right w:val="none" w:sz="0" w:space="0" w:color="auto"/>
      </w:divBdr>
    </w:div>
    <w:div w:id="287325362">
      <w:bodyDiv w:val="1"/>
      <w:marLeft w:val="0"/>
      <w:marRight w:val="0"/>
      <w:marTop w:val="0"/>
      <w:marBottom w:val="0"/>
      <w:divBdr>
        <w:top w:val="none" w:sz="0" w:space="0" w:color="auto"/>
        <w:left w:val="none" w:sz="0" w:space="0" w:color="auto"/>
        <w:bottom w:val="none" w:sz="0" w:space="0" w:color="auto"/>
        <w:right w:val="none" w:sz="0" w:space="0" w:color="auto"/>
      </w:divBdr>
    </w:div>
    <w:div w:id="287512261">
      <w:bodyDiv w:val="1"/>
      <w:marLeft w:val="0"/>
      <w:marRight w:val="0"/>
      <w:marTop w:val="0"/>
      <w:marBottom w:val="0"/>
      <w:divBdr>
        <w:top w:val="none" w:sz="0" w:space="0" w:color="auto"/>
        <w:left w:val="none" w:sz="0" w:space="0" w:color="auto"/>
        <w:bottom w:val="none" w:sz="0" w:space="0" w:color="auto"/>
        <w:right w:val="none" w:sz="0" w:space="0" w:color="auto"/>
      </w:divBdr>
    </w:div>
    <w:div w:id="287588250">
      <w:bodyDiv w:val="1"/>
      <w:marLeft w:val="0"/>
      <w:marRight w:val="0"/>
      <w:marTop w:val="0"/>
      <w:marBottom w:val="0"/>
      <w:divBdr>
        <w:top w:val="none" w:sz="0" w:space="0" w:color="auto"/>
        <w:left w:val="none" w:sz="0" w:space="0" w:color="auto"/>
        <w:bottom w:val="none" w:sz="0" w:space="0" w:color="auto"/>
        <w:right w:val="none" w:sz="0" w:space="0" w:color="auto"/>
      </w:divBdr>
    </w:div>
    <w:div w:id="287661373">
      <w:bodyDiv w:val="1"/>
      <w:marLeft w:val="0"/>
      <w:marRight w:val="0"/>
      <w:marTop w:val="0"/>
      <w:marBottom w:val="0"/>
      <w:divBdr>
        <w:top w:val="none" w:sz="0" w:space="0" w:color="auto"/>
        <w:left w:val="none" w:sz="0" w:space="0" w:color="auto"/>
        <w:bottom w:val="none" w:sz="0" w:space="0" w:color="auto"/>
        <w:right w:val="none" w:sz="0" w:space="0" w:color="auto"/>
      </w:divBdr>
    </w:div>
    <w:div w:id="287705446">
      <w:bodyDiv w:val="1"/>
      <w:marLeft w:val="0"/>
      <w:marRight w:val="0"/>
      <w:marTop w:val="0"/>
      <w:marBottom w:val="0"/>
      <w:divBdr>
        <w:top w:val="none" w:sz="0" w:space="0" w:color="auto"/>
        <w:left w:val="none" w:sz="0" w:space="0" w:color="auto"/>
        <w:bottom w:val="none" w:sz="0" w:space="0" w:color="auto"/>
        <w:right w:val="none" w:sz="0" w:space="0" w:color="auto"/>
      </w:divBdr>
    </w:div>
    <w:div w:id="288051474">
      <w:bodyDiv w:val="1"/>
      <w:marLeft w:val="0"/>
      <w:marRight w:val="0"/>
      <w:marTop w:val="0"/>
      <w:marBottom w:val="0"/>
      <w:divBdr>
        <w:top w:val="none" w:sz="0" w:space="0" w:color="auto"/>
        <w:left w:val="none" w:sz="0" w:space="0" w:color="auto"/>
        <w:bottom w:val="none" w:sz="0" w:space="0" w:color="auto"/>
        <w:right w:val="none" w:sz="0" w:space="0" w:color="auto"/>
      </w:divBdr>
    </w:div>
    <w:div w:id="288249362">
      <w:bodyDiv w:val="1"/>
      <w:marLeft w:val="0"/>
      <w:marRight w:val="0"/>
      <w:marTop w:val="0"/>
      <w:marBottom w:val="0"/>
      <w:divBdr>
        <w:top w:val="none" w:sz="0" w:space="0" w:color="auto"/>
        <w:left w:val="none" w:sz="0" w:space="0" w:color="auto"/>
        <w:bottom w:val="none" w:sz="0" w:space="0" w:color="auto"/>
        <w:right w:val="none" w:sz="0" w:space="0" w:color="auto"/>
      </w:divBdr>
    </w:div>
    <w:div w:id="288318800">
      <w:bodyDiv w:val="1"/>
      <w:marLeft w:val="0"/>
      <w:marRight w:val="0"/>
      <w:marTop w:val="0"/>
      <w:marBottom w:val="0"/>
      <w:divBdr>
        <w:top w:val="none" w:sz="0" w:space="0" w:color="auto"/>
        <w:left w:val="none" w:sz="0" w:space="0" w:color="auto"/>
        <w:bottom w:val="none" w:sz="0" w:space="0" w:color="auto"/>
        <w:right w:val="none" w:sz="0" w:space="0" w:color="auto"/>
      </w:divBdr>
    </w:div>
    <w:div w:id="288362655">
      <w:bodyDiv w:val="1"/>
      <w:marLeft w:val="0"/>
      <w:marRight w:val="0"/>
      <w:marTop w:val="0"/>
      <w:marBottom w:val="0"/>
      <w:divBdr>
        <w:top w:val="none" w:sz="0" w:space="0" w:color="auto"/>
        <w:left w:val="none" w:sz="0" w:space="0" w:color="auto"/>
        <w:bottom w:val="none" w:sz="0" w:space="0" w:color="auto"/>
        <w:right w:val="none" w:sz="0" w:space="0" w:color="auto"/>
      </w:divBdr>
    </w:div>
    <w:div w:id="288558748">
      <w:bodyDiv w:val="1"/>
      <w:marLeft w:val="0"/>
      <w:marRight w:val="0"/>
      <w:marTop w:val="0"/>
      <w:marBottom w:val="0"/>
      <w:divBdr>
        <w:top w:val="none" w:sz="0" w:space="0" w:color="auto"/>
        <w:left w:val="none" w:sz="0" w:space="0" w:color="auto"/>
        <w:bottom w:val="none" w:sz="0" w:space="0" w:color="auto"/>
        <w:right w:val="none" w:sz="0" w:space="0" w:color="auto"/>
      </w:divBdr>
    </w:div>
    <w:div w:id="288632129">
      <w:bodyDiv w:val="1"/>
      <w:marLeft w:val="0"/>
      <w:marRight w:val="0"/>
      <w:marTop w:val="0"/>
      <w:marBottom w:val="0"/>
      <w:divBdr>
        <w:top w:val="none" w:sz="0" w:space="0" w:color="auto"/>
        <w:left w:val="none" w:sz="0" w:space="0" w:color="auto"/>
        <w:bottom w:val="none" w:sz="0" w:space="0" w:color="auto"/>
        <w:right w:val="none" w:sz="0" w:space="0" w:color="auto"/>
      </w:divBdr>
    </w:div>
    <w:div w:id="290790933">
      <w:bodyDiv w:val="1"/>
      <w:marLeft w:val="0"/>
      <w:marRight w:val="0"/>
      <w:marTop w:val="0"/>
      <w:marBottom w:val="0"/>
      <w:divBdr>
        <w:top w:val="none" w:sz="0" w:space="0" w:color="auto"/>
        <w:left w:val="none" w:sz="0" w:space="0" w:color="auto"/>
        <w:bottom w:val="none" w:sz="0" w:space="0" w:color="auto"/>
        <w:right w:val="none" w:sz="0" w:space="0" w:color="auto"/>
      </w:divBdr>
    </w:div>
    <w:div w:id="291441164">
      <w:bodyDiv w:val="1"/>
      <w:marLeft w:val="0"/>
      <w:marRight w:val="0"/>
      <w:marTop w:val="0"/>
      <w:marBottom w:val="0"/>
      <w:divBdr>
        <w:top w:val="none" w:sz="0" w:space="0" w:color="auto"/>
        <w:left w:val="none" w:sz="0" w:space="0" w:color="auto"/>
        <w:bottom w:val="none" w:sz="0" w:space="0" w:color="auto"/>
        <w:right w:val="none" w:sz="0" w:space="0" w:color="auto"/>
      </w:divBdr>
    </w:div>
    <w:div w:id="291447262">
      <w:bodyDiv w:val="1"/>
      <w:marLeft w:val="0"/>
      <w:marRight w:val="0"/>
      <w:marTop w:val="0"/>
      <w:marBottom w:val="0"/>
      <w:divBdr>
        <w:top w:val="none" w:sz="0" w:space="0" w:color="auto"/>
        <w:left w:val="none" w:sz="0" w:space="0" w:color="auto"/>
        <w:bottom w:val="none" w:sz="0" w:space="0" w:color="auto"/>
        <w:right w:val="none" w:sz="0" w:space="0" w:color="auto"/>
      </w:divBdr>
    </w:div>
    <w:div w:id="291518409">
      <w:bodyDiv w:val="1"/>
      <w:marLeft w:val="0"/>
      <w:marRight w:val="0"/>
      <w:marTop w:val="0"/>
      <w:marBottom w:val="0"/>
      <w:divBdr>
        <w:top w:val="none" w:sz="0" w:space="0" w:color="auto"/>
        <w:left w:val="none" w:sz="0" w:space="0" w:color="auto"/>
        <w:bottom w:val="none" w:sz="0" w:space="0" w:color="auto"/>
        <w:right w:val="none" w:sz="0" w:space="0" w:color="auto"/>
      </w:divBdr>
    </w:div>
    <w:div w:id="292519010">
      <w:bodyDiv w:val="1"/>
      <w:marLeft w:val="0"/>
      <w:marRight w:val="0"/>
      <w:marTop w:val="0"/>
      <w:marBottom w:val="0"/>
      <w:divBdr>
        <w:top w:val="none" w:sz="0" w:space="0" w:color="auto"/>
        <w:left w:val="none" w:sz="0" w:space="0" w:color="auto"/>
        <w:bottom w:val="none" w:sz="0" w:space="0" w:color="auto"/>
        <w:right w:val="none" w:sz="0" w:space="0" w:color="auto"/>
      </w:divBdr>
    </w:div>
    <w:div w:id="292755961">
      <w:bodyDiv w:val="1"/>
      <w:marLeft w:val="0"/>
      <w:marRight w:val="0"/>
      <w:marTop w:val="0"/>
      <w:marBottom w:val="0"/>
      <w:divBdr>
        <w:top w:val="none" w:sz="0" w:space="0" w:color="auto"/>
        <w:left w:val="none" w:sz="0" w:space="0" w:color="auto"/>
        <w:bottom w:val="none" w:sz="0" w:space="0" w:color="auto"/>
        <w:right w:val="none" w:sz="0" w:space="0" w:color="auto"/>
      </w:divBdr>
    </w:div>
    <w:div w:id="292828952">
      <w:bodyDiv w:val="1"/>
      <w:marLeft w:val="0"/>
      <w:marRight w:val="0"/>
      <w:marTop w:val="0"/>
      <w:marBottom w:val="0"/>
      <w:divBdr>
        <w:top w:val="none" w:sz="0" w:space="0" w:color="auto"/>
        <w:left w:val="none" w:sz="0" w:space="0" w:color="auto"/>
        <w:bottom w:val="none" w:sz="0" w:space="0" w:color="auto"/>
        <w:right w:val="none" w:sz="0" w:space="0" w:color="auto"/>
      </w:divBdr>
    </w:div>
    <w:div w:id="293146688">
      <w:bodyDiv w:val="1"/>
      <w:marLeft w:val="0"/>
      <w:marRight w:val="0"/>
      <w:marTop w:val="0"/>
      <w:marBottom w:val="0"/>
      <w:divBdr>
        <w:top w:val="none" w:sz="0" w:space="0" w:color="auto"/>
        <w:left w:val="none" w:sz="0" w:space="0" w:color="auto"/>
        <w:bottom w:val="none" w:sz="0" w:space="0" w:color="auto"/>
        <w:right w:val="none" w:sz="0" w:space="0" w:color="auto"/>
      </w:divBdr>
    </w:div>
    <w:div w:id="294720190">
      <w:bodyDiv w:val="1"/>
      <w:marLeft w:val="0"/>
      <w:marRight w:val="0"/>
      <w:marTop w:val="0"/>
      <w:marBottom w:val="0"/>
      <w:divBdr>
        <w:top w:val="none" w:sz="0" w:space="0" w:color="auto"/>
        <w:left w:val="none" w:sz="0" w:space="0" w:color="auto"/>
        <w:bottom w:val="none" w:sz="0" w:space="0" w:color="auto"/>
        <w:right w:val="none" w:sz="0" w:space="0" w:color="auto"/>
      </w:divBdr>
    </w:div>
    <w:div w:id="295065045">
      <w:bodyDiv w:val="1"/>
      <w:marLeft w:val="0"/>
      <w:marRight w:val="0"/>
      <w:marTop w:val="0"/>
      <w:marBottom w:val="0"/>
      <w:divBdr>
        <w:top w:val="none" w:sz="0" w:space="0" w:color="auto"/>
        <w:left w:val="none" w:sz="0" w:space="0" w:color="auto"/>
        <w:bottom w:val="none" w:sz="0" w:space="0" w:color="auto"/>
        <w:right w:val="none" w:sz="0" w:space="0" w:color="auto"/>
      </w:divBdr>
    </w:div>
    <w:div w:id="295724778">
      <w:bodyDiv w:val="1"/>
      <w:marLeft w:val="0"/>
      <w:marRight w:val="0"/>
      <w:marTop w:val="0"/>
      <w:marBottom w:val="0"/>
      <w:divBdr>
        <w:top w:val="none" w:sz="0" w:space="0" w:color="auto"/>
        <w:left w:val="none" w:sz="0" w:space="0" w:color="auto"/>
        <w:bottom w:val="none" w:sz="0" w:space="0" w:color="auto"/>
        <w:right w:val="none" w:sz="0" w:space="0" w:color="auto"/>
      </w:divBdr>
    </w:div>
    <w:div w:id="296304202">
      <w:bodyDiv w:val="1"/>
      <w:marLeft w:val="0"/>
      <w:marRight w:val="0"/>
      <w:marTop w:val="0"/>
      <w:marBottom w:val="0"/>
      <w:divBdr>
        <w:top w:val="none" w:sz="0" w:space="0" w:color="auto"/>
        <w:left w:val="none" w:sz="0" w:space="0" w:color="auto"/>
        <w:bottom w:val="none" w:sz="0" w:space="0" w:color="auto"/>
        <w:right w:val="none" w:sz="0" w:space="0" w:color="auto"/>
      </w:divBdr>
    </w:div>
    <w:div w:id="296305578">
      <w:bodyDiv w:val="1"/>
      <w:marLeft w:val="0"/>
      <w:marRight w:val="0"/>
      <w:marTop w:val="0"/>
      <w:marBottom w:val="0"/>
      <w:divBdr>
        <w:top w:val="none" w:sz="0" w:space="0" w:color="auto"/>
        <w:left w:val="none" w:sz="0" w:space="0" w:color="auto"/>
        <w:bottom w:val="none" w:sz="0" w:space="0" w:color="auto"/>
        <w:right w:val="none" w:sz="0" w:space="0" w:color="auto"/>
      </w:divBdr>
    </w:div>
    <w:div w:id="296646276">
      <w:bodyDiv w:val="1"/>
      <w:marLeft w:val="0"/>
      <w:marRight w:val="0"/>
      <w:marTop w:val="0"/>
      <w:marBottom w:val="0"/>
      <w:divBdr>
        <w:top w:val="none" w:sz="0" w:space="0" w:color="auto"/>
        <w:left w:val="none" w:sz="0" w:space="0" w:color="auto"/>
        <w:bottom w:val="none" w:sz="0" w:space="0" w:color="auto"/>
        <w:right w:val="none" w:sz="0" w:space="0" w:color="auto"/>
      </w:divBdr>
    </w:div>
    <w:div w:id="296954801">
      <w:bodyDiv w:val="1"/>
      <w:marLeft w:val="0"/>
      <w:marRight w:val="0"/>
      <w:marTop w:val="0"/>
      <w:marBottom w:val="0"/>
      <w:divBdr>
        <w:top w:val="none" w:sz="0" w:space="0" w:color="auto"/>
        <w:left w:val="none" w:sz="0" w:space="0" w:color="auto"/>
        <w:bottom w:val="none" w:sz="0" w:space="0" w:color="auto"/>
        <w:right w:val="none" w:sz="0" w:space="0" w:color="auto"/>
      </w:divBdr>
    </w:div>
    <w:div w:id="298846283">
      <w:bodyDiv w:val="1"/>
      <w:marLeft w:val="0"/>
      <w:marRight w:val="0"/>
      <w:marTop w:val="0"/>
      <w:marBottom w:val="0"/>
      <w:divBdr>
        <w:top w:val="none" w:sz="0" w:space="0" w:color="auto"/>
        <w:left w:val="none" w:sz="0" w:space="0" w:color="auto"/>
        <w:bottom w:val="none" w:sz="0" w:space="0" w:color="auto"/>
        <w:right w:val="none" w:sz="0" w:space="0" w:color="auto"/>
      </w:divBdr>
    </w:div>
    <w:div w:id="300573197">
      <w:bodyDiv w:val="1"/>
      <w:marLeft w:val="0"/>
      <w:marRight w:val="0"/>
      <w:marTop w:val="0"/>
      <w:marBottom w:val="0"/>
      <w:divBdr>
        <w:top w:val="none" w:sz="0" w:space="0" w:color="auto"/>
        <w:left w:val="none" w:sz="0" w:space="0" w:color="auto"/>
        <w:bottom w:val="none" w:sz="0" w:space="0" w:color="auto"/>
        <w:right w:val="none" w:sz="0" w:space="0" w:color="auto"/>
      </w:divBdr>
    </w:div>
    <w:div w:id="300617958">
      <w:bodyDiv w:val="1"/>
      <w:marLeft w:val="0"/>
      <w:marRight w:val="0"/>
      <w:marTop w:val="0"/>
      <w:marBottom w:val="0"/>
      <w:divBdr>
        <w:top w:val="none" w:sz="0" w:space="0" w:color="auto"/>
        <w:left w:val="none" w:sz="0" w:space="0" w:color="auto"/>
        <w:bottom w:val="none" w:sz="0" w:space="0" w:color="auto"/>
        <w:right w:val="none" w:sz="0" w:space="0" w:color="auto"/>
      </w:divBdr>
    </w:div>
    <w:div w:id="301160804">
      <w:bodyDiv w:val="1"/>
      <w:marLeft w:val="0"/>
      <w:marRight w:val="0"/>
      <w:marTop w:val="0"/>
      <w:marBottom w:val="0"/>
      <w:divBdr>
        <w:top w:val="none" w:sz="0" w:space="0" w:color="auto"/>
        <w:left w:val="none" w:sz="0" w:space="0" w:color="auto"/>
        <w:bottom w:val="none" w:sz="0" w:space="0" w:color="auto"/>
        <w:right w:val="none" w:sz="0" w:space="0" w:color="auto"/>
      </w:divBdr>
    </w:div>
    <w:div w:id="301228309">
      <w:bodyDiv w:val="1"/>
      <w:marLeft w:val="0"/>
      <w:marRight w:val="0"/>
      <w:marTop w:val="0"/>
      <w:marBottom w:val="0"/>
      <w:divBdr>
        <w:top w:val="none" w:sz="0" w:space="0" w:color="auto"/>
        <w:left w:val="none" w:sz="0" w:space="0" w:color="auto"/>
        <w:bottom w:val="none" w:sz="0" w:space="0" w:color="auto"/>
        <w:right w:val="none" w:sz="0" w:space="0" w:color="auto"/>
      </w:divBdr>
    </w:div>
    <w:div w:id="302850361">
      <w:bodyDiv w:val="1"/>
      <w:marLeft w:val="0"/>
      <w:marRight w:val="0"/>
      <w:marTop w:val="0"/>
      <w:marBottom w:val="0"/>
      <w:divBdr>
        <w:top w:val="none" w:sz="0" w:space="0" w:color="auto"/>
        <w:left w:val="none" w:sz="0" w:space="0" w:color="auto"/>
        <w:bottom w:val="none" w:sz="0" w:space="0" w:color="auto"/>
        <w:right w:val="none" w:sz="0" w:space="0" w:color="auto"/>
      </w:divBdr>
    </w:div>
    <w:div w:id="304315820">
      <w:bodyDiv w:val="1"/>
      <w:marLeft w:val="0"/>
      <w:marRight w:val="0"/>
      <w:marTop w:val="0"/>
      <w:marBottom w:val="0"/>
      <w:divBdr>
        <w:top w:val="none" w:sz="0" w:space="0" w:color="auto"/>
        <w:left w:val="none" w:sz="0" w:space="0" w:color="auto"/>
        <w:bottom w:val="none" w:sz="0" w:space="0" w:color="auto"/>
        <w:right w:val="none" w:sz="0" w:space="0" w:color="auto"/>
      </w:divBdr>
    </w:div>
    <w:div w:id="304554708">
      <w:bodyDiv w:val="1"/>
      <w:marLeft w:val="0"/>
      <w:marRight w:val="0"/>
      <w:marTop w:val="0"/>
      <w:marBottom w:val="0"/>
      <w:divBdr>
        <w:top w:val="none" w:sz="0" w:space="0" w:color="auto"/>
        <w:left w:val="none" w:sz="0" w:space="0" w:color="auto"/>
        <w:bottom w:val="none" w:sz="0" w:space="0" w:color="auto"/>
        <w:right w:val="none" w:sz="0" w:space="0" w:color="auto"/>
      </w:divBdr>
    </w:div>
    <w:div w:id="304939469">
      <w:bodyDiv w:val="1"/>
      <w:marLeft w:val="0"/>
      <w:marRight w:val="0"/>
      <w:marTop w:val="0"/>
      <w:marBottom w:val="0"/>
      <w:divBdr>
        <w:top w:val="none" w:sz="0" w:space="0" w:color="auto"/>
        <w:left w:val="none" w:sz="0" w:space="0" w:color="auto"/>
        <w:bottom w:val="none" w:sz="0" w:space="0" w:color="auto"/>
        <w:right w:val="none" w:sz="0" w:space="0" w:color="auto"/>
      </w:divBdr>
    </w:div>
    <w:div w:id="305009927">
      <w:bodyDiv w:val="1"/>
      <w:marLeft w:val="0"/>
      <w:marRight w:val="0"/>
      <w:marTop w:val="0"/>
      <w:marBottom w:val="0"/>
      <w:divBdr>
        <w:top w:val="none" w:sz="0" w:space="0" w:color="auto"/>
        <w:left w:val="none" w:sz="0" w:space="0" w:color="auto"/>
        <w:bottom w:val="none" w:sz="0" w:space="0" w:color="auto"/>
        <w:right w:val="none" w:sz="0" w:space="0" w:color="auto"/>
      </w:divBdr>
    </w:div>
    <w:div w:id="305086968">
      <w:bodyDiv w:val="1"/>
      <w:marLeft w:val="0"/>
      <w:marRight w:val="0"/>
      <w:marTop w:val="0"/>
      <w:marBottom w:val="0"/>
      <w:divBdr>
        <w:top w:val="none" w:sz="0" w:space="0" w:color="auto"/>
        <w:left w:val="none" w:sz="0" w:space="0" w:color="auto"/>
        <w:bottom w:val="none" w:sz="0" w:space="0" w:color="auto"/>
        <w:right w:val="none" w:sz="0" w:space="0" w:color="auto"/>
      </w:divBdr>
    </w:div>
    <w:div w:id="305203777">
      <w:bodyDiv w:val="1"/>
      <w:marLeft w:val="0"/>
      <w:marRight w:val="0"/>
      <w:marTop w:val="0"/>
      <w:marBottom w:val="0"/>
      <w:divBdr>
        <w:top w:val="none" w:sz="0" w:space="0" w:color="auto"/>
        <w:left w:val="none" w:sz="0" w:space="0" w:color="auto"/>
        <w:bottom w:val="none" w:sz="0" w:space="0" w:color="auto"/>
        <w:right w:val="none" w:sz="0" w:space="0" w:color="auto"/>
      </w:divBdr>
    </w:div>
    <w:div w:id="305740385">
      <w:bodyDiv w:val="1"/>
      <w:marLeft w:val="0"/>
      <w:marRight w:val="0"/>
      <w:marTop w:val="0"/>
      <w:marBottom w:val="0"/>
      <w:divBdr>
        <w:top w:val="none" w:sz="0" w:space="0" w:color="auto"/>
        <w:left w:val="none" w:sz="0" w:space="0" w:color="auto"/>
        <w:bottom w:val="none" w:sz="0" w:space="0" w:color="auto"/>
        <w:right w:val="none" w:sz="0" w:space="0" w:color="auto"/>
      </w:divBdr>
    </w:div>
    <w:div w:id="305932722">
      <w:bodyDiv w:val="1"/>
      <w:marLeft w:val="0"/>
      <w:marRight w:val="0"/>
      <w:marTop w:val="0"/>
      <w:marBottom w:val="0"/>
      <w:divBdr>
        <w:top w:val="none" w:sz="0" w:space="0" w:color="auto"/>
        <w:left w:val="none" w:sz="0" w:space="0" w:color="auto"/>
        <w:bottom w:val="none" w:sz="0" w:space="0" w:color="auto"/>
        <w:right w:val="none" w:sz="0" w:space="0" w:color="auto"/>
      </w:divBdr>
    </w:div>
    <w:div w:id="305940227">
      <w:bodyDiv w:val="1"/>
      <w:marLeft w:val="0"/>
      <w:marRight w:val="0"/>
      <w:marTop w:val="0"/>
      <w:marBottom w:val="0"/>
      <w:divBdr>
        <w:top w:val="none" w:sz="0" w:space="0" w:color="auto"/>
        <w:left w:val="none" w:sz="0" w:space="0" w:color="auto"/>
        <w:bottom w:val="none" w:sz="0" w:space="0" w:color="auto"/>
        <w:right w:val="none" w:sz="0" w:space="0" w:color="auto"/>
      </w:divBdr>
    </w:div>
    <w:div w:id="306009524">
      <w:bodyDiv w:val="1"/>
      <w:marLeft w:val="0"/>
      <w:marRight w:val="0"/>
      <w:marTop w:val="0"/>
      <w:marBottom w:val="0"/>
      <w:divBdr>
        <w:top w:val="none" w:sz="0" w:space="0" w:color="auto"/>
        <w:left w:val="none" w:sz="0" w:space="0" w:color="auto"/>
        <w:bottom w:val="none" w:sz="0" w:space="0" w:color="auto"/>
        <w:right w:val="none" w:sz="0" w:space="0" w:color="auto"/>
      </w:divBdr>
    </w:div>
    <w:div w:id="306325716">
      <w:bodyDiv w:val="1"/>
      <w:marLeft w:val="0"/>
      <w:marRight w:val="0"/>
      <w:marTop w:val="0"/>
      <w:marBottom w:val="0"/>
      <w:divBdr>
        <w:top w:val="none" w:sz="0" w:space="0" w:color="auto"/>
        <w:left w:val="none" w:sz="0" w:space="0" w:color="auto"/>
        <w:bottom w:val="none" w:sz="0" w:space="0" w:color="auto"/>
        <w:right w:val="none" w:sz="0" w:space="0" w:color="auto"/>
      </w:divBdr>
    </w:div>
    <w:div w:id="306402092">
      <w:bodyDiv w:val="1"/>
      <w:marLeft w:val="0"/>
      <w:marRight w:val="0"/>
      <w:marTop w:val="0"/>
      <w:marBottom w:val="0"/>
      <w:divBdr>
        <w:top w:val="none" w:sz="0" w:space="0" w:color="auto"/>
        <w:left w:val="none" w:sz="0" w:space="0" w:color="auto"/>
        <w:bottom w:val="none" w:sz="0" w:space="0" w:color="auto"/>
        <w:right w:val="none" w:sz="0" w:space="0" w:color="auto"/>
      </w:divBdr>
    </w:div>
    <w:div w:id="306478113">
      <w:bodyDiv w:val="1"/>
      <w:marLeft w:val="0"/>
      <w:marRight w:val="0"/>
      <w:marTop w:val="0"/>
      <w:marBottom w:val="0"/>
      <w:divBdr>
        <w:top w:val="none" w:sz="0" w:space="0" w:color="auto"/>
        <w:left w:val="none" w:sz="0" w:space="0" w:color="auto"/>
        <w:bottom w:val="none" w:sz="0" w:space="0" w:color="auto"/>
        <w:right w:val="none" w:sz="0" w:space="0" w:color="auto"/>
      </w:divBdr>
    </w:div>
    <w:div w:id="306977519">
      <w:bodyDiv w:val="1"/>
      <w:marLeft w:val="0"/>
      <w:marRight w:val="0"/>
      <w:marTop w:val="0"/>
      <w:marBottom w:val="0"/>
      <w:divBdr>
        <w:top w:val="none" w:sz="0" w:space="0" w:color="auto"/>
        <w:left w:val="none" w:sz="0" w:space="0" w:color="auto"/>
        <w:bottom w:val="none" w:sz="0" w:space="0" w:color="auto"/>
        <w:right w:val="none" w:sz="0" w:space="0" w:color="auto"/>
      </w:divBdr>
    </w:div>
    <w:div w:id="306981937">
      <w:bodyDiv w:val="1"/>
      <w:marLeft w:val="0"/>
      <w:marRight w:val="0"/>
      <w:marTop w:val="0"/>
      <w:marBottom w:val="0"/>
      <w:divBdr>
        <w:top w:val="none" w:sz="0" w:space="0" w:color="auto"/>
        <w:left w:val="none" w:sz="0" w:space="0" w:color="auto"/>
        <w:bottom w:val="none" w:sz="0" w:space="0" w:color="auto"/>
        <w:right w:val="none" w:sz="0" w:space="0" w:color="auto"/>
      </w:divBdr>
    </w:div>
    <w:div w:id="307364871">
      <w:bodyDiv w:val="1"/>
      <w:marLeft w:val="0"/>
      <w:marRight w:val="0"/>
      <w:marTop w:val="0"/>
      <w:marBottom w:val="0"/>
      <w:divBdr>
        <w:top w:val="none" w:sz="0" w:space="0" w:color="auto"/>
        <w:left w:val="none" w:sz="0" w:space="0" w:color="auto"/>
        <w:bottom w:val="none" w:sz="0" w:space="0" w:color="auto"/>
        <w:right w:val="none" w:sz="0" w:space="0" w:color="auto"/>
      </w:divBdr>
    </w:div>
    <w:div w:id="307638317">
      <w:bodyDiv w:val="1"/>
      <w:marLeft w:val="0"/>
      <w:marRight w:val="0"/>
      <w:marTop w:val="0"/>
      <w:marBottom w:val="0"/>
      <w:divBdr>
        <w:top w:val="none" w:sz="0" w:space="0" w:color="auto"/>
        <w:left w:val="none" w:sz="0" w:space="0" w:color="auto"/>
        <w:bottom w:val="none" w:sz="0" w:space="0" w:color="auto"/>
        <w:right w:val="none" w:sz="0" w:space="0" w:color="auto"/>
      </w:divBdr>
    </w:div>
    <w:div w:id="307901758">
      <w:bodyDiv w:val="1"/>
      <w:marLeft w:val="0"/>
      <w:marRight w:val="0"/>
      <w:marTop w:val="0"/>
      <w:marBottom w:val="0"/>
      <w:divBdr>
        <w:top w:val="none" w:sz="0" w:space="0" w:color="auto"/>
        <w:left w:val="none" w:sz="0" w:space="0" w:color="auto"/>
        <w:bottom w:val="none" w:sz="0" w:space="0" w:color="auto"/>
        <w:right w:val="none" w:sz="0" w:space="0" w:color="auto"/>
      </w:divBdr>
    </w:div>
    <w:div w:id="308020821">
      <w:bodyDiv w:val="1"/>
      <w:marLeft w:val="0"/>
      <w:marRight w:val="0"/>
      <w:marTop w:val="0"/>
      <w:marBottom w:val="0"/>
      <w:divBdr>
        <w:top w:val="none" w:sz="0" w:space="0" w:color="auto"/>
        <w:left w:val="none" w:sz="0" w:space="0" w:color="auto"/>
        <w:bottom w:val="none" w:sz="0" w:space="0" w:color="auto"/>
        <w:right w:val="none" w:sz="0" w:space="0" w:color="auto"/>
      </w:divBdr>
    </w:div>
    <w:div w:id="308285526">
      <w:bodyDiv w:val="1"/>
      <w:marLeft w:val="0"/>
      <w:marRight w:val="0"/>
      <w:marTop w:val="0"/>
      <w:marBottom w:val="0"/>
      <w:divBdr>
        <w:top w:val="none" w:sz="0" w:space="0" w:color="auto"/>
        <w:left w:val="none" w:sz="0" w:space="0" w:color="auto"/>
        <w:bottom w:val="none" w:sz="0" w:space="0" w:color="auto"/>
        <w:right w:val="none" w:sz="0" w:space="0" w:color="auto"/>
      </w:divBdr>
    </w:div>
    <w:div w:id="308291844">
      <w:bodyDiv w:val="1"/>
      <w:marLeft w:val="0"/>
      <w:marRight w:val="0"/>
      <w:marTop w:val="0"/>
      <w:marBottom w:val="0"/>
      <w:divBdr>
        <w:top w:val="none" w:sz="0" w:space="0" w:color="auto"/>
        <w:left w:val="none" w:sz="0" w:space="0" w:color="auto"/>
        <w:bottom w:val="none" w:sz="0" w:space="0" w:color="auto"/>
        <w:right w:val="none" w:sz="0" w:space="0" w:color="auto"/>
      </w:divBdr>
    </w:div>
    <w:div w:id="309098025">
      <w:bodyDiv w:val="1"/>
      <w:marLeft w:val="0"/>
      <w:marRight w:val="0"/>
      <w:marTop w:val="0"/>
      <w:marBottom w:val="0"/>
      <w:divBdr>
        <w:top w:val="none" w:sz="0" w:space="0" w:color="auto"/>
        <w:left w:val="none" w:sz="0" w:space="0" w:color="auto"/>
        <w:bottom w:val="none" w:sz="0" w:space="0" w:color="auto"/>
        <w:right w:val="none" w:sz="0" w:space="0" w:color="auto"/>
      </w:divBdr>
    </w:div>
    <w:div w:id="309292004">
      <w:bodyDiv w:val="1"/>
      <w:marLeft w:val="0"/>
      <w:marRight w:val="0"/>
      <w:marTop w:val="0"/>
      <w:marBottom w:val="0"/>
      <w:divBdr>
        <w:top w:val="none" w:sz="0" w:space="0" w:color="auto"/>
        <w:left w:val="none" w:sz="0" w:space="0" w:color="auto"/>
        <w:bottom w:val="none" w:sz="0" w:space="0" w:color="auto"/>
        <w:right w:val="none" w:sz="0" w:space="0" w:color="auto"/>
      </w:divBdr>
    </w:div>
    <w:div w:id="309755500">
      <w:bodyDiv w:val="1"/>
      <w:marLeft w:val="0"/>
      <w:marRight w:val="0"/>
      <w:marTop w:val="0"/>
      <w:marBottom w:val="0"/>
      <w:divBdr>
        <w:top w:val="none" w:sz="0" w:space="0" w:color="auto"/>
        <w:left w:val="none" w:sz="0" w:space="0" w:color="auto"/>
        <w:bottom w:val="none" w:sz="0" w:space="0" w:color="auto"/>
        <w:right w:val="none" w:sz="0" w:space="0" w:color="auto"/>
      </w:divBdr>
    </w:div>
    <w:div w:id="309987338">
      <w:bodyDiv w:val="1"/>
      <w:marLeft w:val="0"/>
      <w:marRight w:val="0"/>
      <w:marTop w:val="0"/>
      <w:marBottom w:val="0"/>
      <w:divBdr>
        <w:top w:val="none" w:sz="0" w:space="0" w:color="auto"/>
        <w:left w:val="none" w:sz="0" w:space="0" w:color="auto"/>
        <w:bottom w:val="none" w:sz="0" w:space="0" w:color="auto"/>
        <w:right w:val="none" w:sz="0" w:space="0" w:color="auto"/>
      </w:divBdr>
    </w:div>
    <w:div w:id="310790987">
      <w:bodyDiv w:val="1"/>
      <w:marLeft w:val="0"/>
      <w:marRight w:val="0"/>
      <w:marTop w:val="0"/>
      <w:marBottom w:val="0"/>
      <w:divBdr>
        <w:top w:val="none" w:sz="0" w:space="0" w:color="auto"/>
        <w:left w:val="none" w:sz="0" w:space="0" w:color="auto"/>
        <w:bottom w:val="none" w:sz="0" w:space="0" w:color="auto"/>
        <w:right w:val="none" w:sz="0" w:space="0" w:color="auto"/>
      </w:divBdr>
    </w:div>
    <w:div w:id="310864910">
      <w:bodyDiv w:val="1"/>
      <w:marLeft w:val="0"/>
      <w:marRight w:val="0"/>
      <w:marTop w:val="0"/>
      <w:marBottom w:val="0"/>
      <w:divBdr>
        <w:top w:val="none" w:sz="0" w:space="0" w:color="auto"/>
        <w:left w:val="none" w:sz="0" w:space="0" w:color="auto"/>
        <w:bottom w:val="none" w:sz="0" w:space="0" w:color="auto"/>
        <w:right w:val="none" w:sz="0" w:space="0" w:color="auto"/>
      </w:divBdr>
    </w:div>
    <w:div w:id="311911178">
      <w:bodyDiv w:val="1"/>
      <w:marLeft w:val="0"/>
      <w:marRight w:val="0"/>
      <w:marTop w:val="0"/>
      <w:marBottom w:val="0"/>
      <w:divBdr>
        <w:top w:val="none" w:sz="0" w:space="0" w:color="auto"/>
        <w:left w:val="none" w:sz="0" w:space="0" w:color="auto"/>
        <w:bottom w:val="none" w:sz="0" w:space="0" w:color="auto"/>
        <w:right w:val="none" w:sz="0" w:space="0" w:color="auto"/>
      </w:divBdr>
    </w:div>
    <w:div w:id="312412008">
      <w:bodyDiv w:val="1"/>
      <w:marLeft w:val="0"/>
      <w:marRight w:val="0"/>
      <w:marTop w:val="0"/>
      <w:marBottom w:val="0"/>
      <w:divBdr>
        <w:top w:val="none" w:sz="0" w:space="0" w:color="auto"/>
        <w:left w:val="none" w:sz="0" w:space="0" w:color="auto"/>
        <w:bottom w:val="none" w:sz="0" w:space="0" w:color="auto"/>
        <w:right w:val="none" w:sz="0" w:space="0" w:color="auto"/>
      </w:divBdr>
    </w:div>
    <w:div w:id="313342573">
      <w:bodyDiv w:val="1"/>
      <w:marLeft w:val="0"/>
      <w:marRight w:val="0"/>
      <w:marTop w:val="0"/>
      <w:marBottom w:val="0"/>
      <w:divBdr>
        <w:top w:val="none" w:sz="0" w:space="0" w:color="auto"/>
        <w:left w:val="none" w:sz="0" w:space="0" w:color="auto"/>
        <w:bottom w:val="none" w:sz="0" w:space="0" w:color="auto"/>
        <w:right w:val="none" w:sz="0" w:space="0" w:color="auto"/>
      </w:divBdr>
    </w:div>
    <w:div w:id="313684375">
      <w:bodyDiv w:val="1"/>
      <w:marLeft w:val="0"/>
      <w:marRight w:val="0"/>
      <w:marTop w:val="0"/>
      <w:marBottom w:val="0"/>
      <w:divBdr>
        <w:top w:val="none" w:sz="0" w:space="0" w:color="auto"/>
        <w:left w:val="none" w:sz="0" w:space="0" w:color="auto"/>
        <w:bottom w:val="none" w:sz="0" w:space="0" w:color="auto"/>
        <w:right w:val="none" w:sz="0" w:space="0" w:color="auto"/>
      </w:divBdr>
    </w:div>
    <w:div w:id="313871292">
      <w:bodyDiv w:val="1"/>
      <w:marLeft w:val="0"/>
      <w:marRight w:val="0"/>
      <w:marTop w:val="0"/>
      <w:marBottom w:val="0"/>
      <w:divBdr>
        <w:top w:val="none" w:sz="0" w:space="0" w:color="auto"/>
        <w:left w:val="none" w:sz="0" w:space="0" w:color="auto"/>
        <w:bottom w:val="none" w:sz="0" w:space="0" w:color="auto"/>
        <w:right w:val="none" w:sz="0" w:space="0" w:color="auto"/>
      </w:divBdr>
    </w:div>
    <w:div w:id="314337304">
      <w:bodyDiv w:val="1"/>
      <w:marLeft w:val="0"/>
      <w:marRight w:val="0"/>
      <w:marTop w:val="0"/>
      <w:marBottom w:val="0"/>
      <w:divBdr>
        <w:top w:val="none" w:sz="0" w:space="0" w:color="auto"/>
        <w:left w:val="none" w:sz="0" w:space="0" w:color="auto"/>
        <w:bottom w:val="none" w:sz="0" w:space="0" w:color="auto"/>
        <w:right w:val="none" w:sz="0" w:space="0" w:color="auto"/>
      </w:divBdr>
    </w:div>
    <w:div w:id="314339554">
      <w:bodyDiv w:val="1"/>
      <w:marLeft w:val="0"/>
      <w:marRight w:val="0"/>
      <w:marTop w:val="0"/>
      <w:marBottom w:val="0"/>
      <w:divBdr>
        <w:top w:val="none" w:sz="0" w:space="0" w:color="auto"/>
        <w:left w:val="none" w:sz="0" w:space="0" w:color="auto"/>
        <w:bottom w:val="none" w:sz="0" w:space="0" w:color="auto"/>
        <w:right w:val="none" w:sz="0" w:space="0" w:color="auto"/>
      </w:divBdr>
    </w:div>
    <w:div w:id="316112893">
      <w:bodyDiv w:val="1"/>
      <w:marLeft w:val="0"/>
      <w:marRight w:val="0"/>
      <w:marTop w:val="0"/>
      <w:marBottom w:val="0"/>
      <w:divBdr>
        <w:top w:val="none" w:sz="0" w:space="0" w:color="auto"/>
        <w:left w:val="none" w:sz="0" w:space="0" w:color="auto"/>
        <w:bottom w:val="none" w:sz="0" w:space="0" w:color="auto"/>
        <w:right w:val="none" w:sz="0" w:space="0" w:color="auto"/>
      </w:divBdr>
    </w:div>
    <w:div w:id="316230993">
      <w:bodyDiv w:val="1"/>
      <w:marLeft w:val="0"/>
      <w:marRight w:val="0"/>
      <w:marTop w:val="0"/>
      <w:marBottom w:val="0"/>
      <w:divBdr>
        <w:top w:val="none" w:sz="0" w:space="0" w:color="auto"/>
        <w:left w:val="none" w:sz="0" w:space="0" w:color="auto"/>
        <w:bottom w:val="none" w:sz="0" w:space="0" w:color="auto"/>
        <w:right w:val="none" w:sz="0" w:space="0" w:color="auto"/>
      </w:divBdr>
    </w:div>
    <w:div w:id="316880584">
      <w:bodyDiv w:val="1"/>
      <w:marLeft w:val="0"/>
      <w:marRight w:val="0"/>
      <w:marTop w:val="0"/>
      <w:marBottom w:val="0"/>
      <w:divBdr>
        <w:top w:val="none" w:sz="0" w:space="0" w:color="auto"/>
        <w:left w:val="none" w:sz="0" w:space="0" w:color="auto"/>
        <w:bottom w:val="none" w:sz="0" w:space="0" w:color="auto"/>
        <w:right w:val="none" w:sz="0" w:space="0" w:color="auto"/>
      </w:divBdr>
    </w:div>
    <w:div w:id="319424875">
      <w:bodyDiv w:val="1"/>
      <w:marLeft w:val="0"/>
      <w:marRight w:val="0"/>
      <w:marTop w:val="0"/>
      <w:marBottom w:val="0"/>
      <w:divBdr>
        <w:top w:val="none" w:sz="0" w:space="0" w:color="auto"/>
        <w:left w:val="none" w:sz="0" w:space="0" w:color="auto"/>
        <w:bottom w:val="none" w:sz="0" w:space="0" w:color="auto"/>
        <w:right w:val="none" w:sz="0" w:space="0" w:color="auto"/>
      </w:divBdr>
    </w:div>
    <w:div w:id="319428962">
      <w:bodyDiv w:val="1"/>
      <w:marLeft w:val="0"/>
      <w:marRight w:val="0"/>
      <w:marTop w:val="0"/>
      <w:marBottom w:val="0"/>
      <w:divBdr>
        <w:top w:val="none" w:sz="0" w:space="0" w:color="auto"/>
        <w:left w:val="none" w:sz="0" w:space="0" w:color="auto"/>
        <w:bottom w:val="none" w:sz="0" w:space="0" w:color="auto"/>
        <w:right w:val="none" w:sz="0" w:space="0" w:color="auto"/>
      </w:divBdr>
    </w:div>
    <w:div w:id="320499911">
      <w:bodyDiv w:val="1"/>
      <w:marLeft w:val="0"/>
      <w:marRight w:val="0"/>
      <w:marTop w:val="0"/>
      <w:marBottom w:val="0"/>
      <w:divBdr>
        <w:top w:val="none" w:sz="0" w:space="0" w:color="auto"/>
        <w:left w:val="none" w:sz="0" w:space="0" w:color="auto"/>
        <w:bottom w:val="none" w:sz="0" w:space="0" w:color="auto"/>
        <w:right w:val="none" w:sz="0" w:space="0" w:color="auto"/>
      </w:divBdr>
    </w:div>
    <w:div w:id="320698749">
      <w:bodyDiv w:val="1"/>
      <w:marLeft w:val="0"/>
      <w:marRight w:val="0"/>
      <w:marTop w:val="0"/>
      <w:marBottom w:val="0"/>
      <w:divBdr>
        <w:top w:val="none" w:sz="0" w:space="0" w:color="auto"/>
        <w:left w:val="none" w:sz="0" w:space="0" w:color="auto"/>
        <w:bottom w:val="none" w:sz="0" w:space="0" w:color="auto"/>
        <w:right w:val="none" w:sz="0" w:space="0" w:color="auto"/>
      </w:divBdr>
    </w:div>
    <w:div w:id="320886244">
      <w:bodyDiv w:val="1"/>
      <w:marLeft w:val="0"/>
      <w:marRight w:val="0"/>
      <w:marTop w:val="0"/>
      <w:marBottom w:val="0"/>
      <w:divBdr>
        <w:top w:val="none" w:sz="0" w:space="0" w:color="auto"/>
        <w:left w:val="none" w:sz="0" w:space="0" w:color="auto"/>
        <w:bottom w:val="none" w:sz="0" w:space="0" w:color="auto"/>
        <w:right w:val="none" w:sz="0" w:space="0" w:color="auto"/>
      </w:divBdr>
    </w:div>
    <w:div w:id="321587345">
      <w:bodyDiv w:val="1"/>
      <w:marLeft w:val="0"/>
      <w:marRight w:val="0"/>
      <w:marTop w:val="0"/>
      <w:marBottom w:val="0"/>
      <w:divBdr>
        <w:top w:val="none" w:sz="0" w:space="0" w:color="auto"/>
        <w:left w:val="none" w:sz="0" w:space="0" w:color="auto"/>
        <w:bottom w:val="none" w:sz="0" w:space="0" w:color="auto"/>
        <w:right w:val="none" w:sz="0" w:space="0" w:color="auto"/>
      </w:divBdr>
    </w:div>
    <w:div w:id="321739897">
      <w:bodyDiv w:val="1"/>
      <w:marLeft w:val="0"/>
      <w:marRight w:val="0"/>
      <w:marTop w:val="0"/>
      <w:marBottom w:val="0"/>
      <w:divBdr>
        <w:top w:val="none" w:sz="0" w:space="0" w:color="auto"/>
        <w:left w:val="none" w:sz="0" w:space="0" w:color="auto"/>
        <w:bottom w:val="none" w:sz="0" w:space="0" w:color="auto"/>
        <w:right w:val="none" w:sz="0" w:space="0" w:color="auto"/>
      </w:divBdr>
    </w:div>
    <w:div w:id="322660784">
      <w:bodyDiv w:val="1"/>
      <w:marLeft w:val="0"/>
      <w:marRight w:val="0"/>
      <w:marTop w:val="0"/>
      <w:marBottom w:val="0"/>
      <w:divBdr>
        <w:top w:val="none" w:sz="0" w:space="0" w:color="auto"/>
        <w:left w:val="none" w:sz="0" w:space="0" w:color="auto"/>
        <w:bottom w:val="none" w:sz="0" w:space="0" w:color="auto"/>
        <w:right w:val="none" w:sz="0" w:space="0" w:color="auto"/>
      </w:divBdr>
    </w:div>
    <w:div w:id="323319099">
      <w:bodyDiv w:val="1"/>
      <w:marLeft w:val="0"/>
      <w:marRight w:val="0"/>
      <w:marTop w:val="0"/>
      <w:marBottom w:val="0"/>
      <w:divBdr>
        <w:top w:val="none" w:sz="0" w:space="0" w:color="auto"/>
        <w:left w:val="none" w:sz="0" w:space="0" w:color="auto"/>
        <w:bottom w:val="none" w:sz="0" w:space="0" w:color="auto"/>
        <w:right w:val="none" w:sz="0" w:space="0" w:color="auto"/>
      </w:divBdr>
    </w:div>
    <w:div w:id="323431379">
      <w:bodyDiv w:val="1"/>
      <w:marLeft w:val="0"/>
      <w:marRight w:val="0"/>
      <w:marTop w:val="0"/>
      <w:marBottom w:val="0"/>
      <w:divBdr>
        <w:top w:val="none" w:sz="0" w:space="0" w:color="auto"/>
        <w:left w:val="none" w:sz="0" w:space="0" w:color="auto"/>
        <w:bottom w:val="none" w:sz="0" w:space="0" w:color="auto"/>
        <w:right w:val="none" w:sz="0" w:space="0" w:color="auto"/>
      </w:divBdr>
    </w:div>
    <w:div w:id="323514482">
      <w:bodyDiv w:val="1"/>
      <w:marLeft w:val="0"/>
      <w:marRight w:val="0"/>
      <w:marTop w:val="0"/>
      <w:marBottom w:val="0"/>
      <w:divBdr>
        <w:top w:val="none" w:sz="0" w:space="0" w:color="auto"/>
        <w:left w:val="none" w:sz="0" w:space="0" w:color="auto"/>
        <w:bottom w:val="none" w:sz="0" w:space="0" w:color="auto"/>
        <w:right w:val="none" w:sz="0" w:space="0" w:color="auto"/>
      </w:divBdr>
    </w:div>
    <w:div w:id="323777291">
      <w:bodyDiv w:val="1"/>
      <w:marLeft w:val="0"/>
      <w:marRight w:val="0"/>
      <w:marTop w:val="0"/>
      <w:marBottom w:val="0"/>
      <w:divBdr>
        <w:top w:val="none" w:sz="0" w:space="0" w:color="auto"/>
        <w:left w:val="none" w:sz="0" w:space="0" w:color="auto"/>
        <w:bottom w:val="none" w:sz="0" w:space="0" w:color="auto"/>
        <w:right w:val="none" w:sz="0" w:space="0" w:color="auto"/>
      </w:divBdr>
    </w:div>
    <w:div w:id="323823010">
      <w:bodyDiv w:val="1"/>
      <w:marLeft w:val="0"/>
      <w:marRight w:val="0"/>
      <w:marTop w:val="0"/>
      <w:marBottom w:val="0"/>
      <w:divBdr>
        <w:top w:val="none" w:sz="0" w:space="0" w:color="auto"/>
        <w:left w:val="none" w:sz="0" w:space="0" w:color="auto"/>
        <w:bottom w:val="none" w:sz="0" w:space="0" w:color="auto"/>
        <w:right w:val="none" w:sz="0" w:space="0" w:color="auto"/>
      </w:divBdr>
    </w:div>
    <w:div w:id="324164373">
      <w:bodyDiv w:val="1"/>
      <w:marLeft w:val="0"/>
      <w:marRight w:val="0"/>
      <w:marTop w:val="0"/>
      <w:marBottom w:val="0"/>
      <w:divBdr>
        <w:top w:val="none" w:sz="0" w:space="0" w:color="auto"/>
        <w:left w:val="none" w:sz="0" w:space="0" w:color="auto"/>
        <w:bottom w:val="none" w:sz="0" w:space="0" w:color="auto"/>
        <w:right w:val="none" w:sz="0" w:space="0" w:color="auto"/>
      </w:divBdr>
    </w:div>
    <w:div w:id="324237581">
      <w:bodyDiv w:val="1"/>
      <w:marLeft w:val="0"/>
      <w:marRight w:val="0"/>
      <w:marTop w:val="0"/>
      <w:marBottom w:val="0"/>
      <w:divBdr>
        <w:top w:val="none" w:sz="0" w:space="0" w:color="auto"/>
        <w:left w:val="none" w:sz="0" w:space="0" w:color="auto"/>
        <w:bottom w:val="none" w:sz="0" w:space="0" w:color="auto"/>
        <w:right w:val="none" w:sz="0" w:space="0" w:color="auto"/>
      </w:divBdr>
    </w:div>
    <w:div w:id="324747811">
      <w:bodyDiv w:val="1"/>
      <w:marLeft w:val="0"/>
      <w:marRight w:val="0"/>
      <w:marTop w:val="0"/>
      <w:marBottom w:val="0"/>
      <w:divBdr>
        <w:top w:val="none" w:sz="0" w:space="0" w:color="auto"/>
        <w:left w:val="none" w:sz="0" w:space="0" w:color="auto"/>
        <w:bottom w:val="none" w:sz="0" w:space="0" w:color="auto"/>
        <w:right w:val="none" w:sz="0" w:space="0" w:color="auto"/>
      </w:divBdr>
    </w:div>
    <w:div w:id="325016400">
      <w:bodyDiv w:val="1"/>
      <w:marLeft w:val="0"/>
      <w:marRight w:val="0"/>
      <w:marTop w:val="0"/>
      <w:marBottom w:val="0"/>
      <w:divBdr>
        <w:top w:val="none" w:sz="0" w:space="0" w:color="auto"/>
        <w:left w:val="none" w:sz="0" w:space="0" w:color="auto"/>
        <w:bottom w:val="none" w:sz="0" w:space="0" w:color="auto"/>
        <w:right w:val="none" w:sz="0" w:space="0" w:color="auto"/>
      </w:divBdr>
    </w:div>
    <w:div w:id="325255221">
      <w:bodyDiv w:val="1"/>
      <w:marLeft w:val="0"/>
      <w:marRight w:val="0"/>
      <w:marTop w:val="0"/>
      <w:marBottom w:val="0"/>
      <w:divBdr>
        <w:top w:val="none" w:sz="0" w:space="0" w:color="auto"/>
        <w:left w:val="none" w:sz="0" w:space="0" w:color="auto"/>
        <w:bottom w:val="none" w:sz="0" w:space="0" w:color="auto"/>
        <w:right w:val="none" w:sz="0" w:space="0" w:color="auto"/>
      </w:divBdr>
    </w:div>
    <w:div w:id="325788797">
      <w:bodyDiv w:val="1"/>
      <w:marLeft w:val="0"/>
      <w:marRight w:val="0"/>
      <w:marTop w:val="0"/>
      <w:marBottom w:val="0"/>
      <w:divBdr>
        <w:top w:val="none" w:sz="0" w:space="0" w:color="auto"/>
        <w:left w:val="none" w:sz="0" w:space="0" w:color="auto"/>
        <w:bottom w:val="none" w:sz="0" w:space="0" w:color="auto"/>
        <w:right w:val="none" w:sz="0" w:space="0" w:color="auto"/>
      </w:divBdr>
    </w:div>
    <w:div w:id="326517179">
      <w:bodyDiv w:val="1"/>
      <w:marLeft w:val="0"/>
      <w:marRight w:val="0"/>
      <w:marTop w:val="0"/>
      <w:marBottom w:val="0"/>
      <w:divBdr>
        <w:top w:val="none" w:sz="0" w:space="0" w:color="auto"/>
        <w:left w:val="none" w:sz="0" w:space="0" w:color="auto"/>
        <w:bottom w:val="none" w:sz="0" w:space="0" w:color="auto"/>
        <w:right w:val="none" w:sz="0" w:space="0" w:color="auto"/>
      </w:divBdr>
    </w:div>
    <w:div w:id="326520411">
      <w:bodyDiv w:val="1"/>
      <w:marLeft w:val="0"/>
      <w:marRight w:val="0"/>
      <w:marTop w:val="0"/>
      <w:marBottom w:val="0"/>
      <w:divBdr>
        <w:top w:val="none" w:sz="0" w:space="0" w:color="auto"/>
        <w:left w:val="none" w:sz="0" w:space="0" w:color="auto"/>
        <w:bottom w:val="none" w:sz="0" w:space="0" w:color="auto"/>
        <w:right w:val="none" w:sz="0" w:space="0" w:color="auto"/>
      </w:divBdr>
    </w:div>
    <w:div w:id="327296726">
      <w:bodyDiv w:val="1"/>
      <w:marLeft w:val="0"/>
      <w:marRight w:val="0"/>
      <w:marTop w:val="0"/>
      <w:marBottom w:val="0"/>
      <w:divBdr>
        <w:top w:val="none" w:sz="0" w:space="0" w:color="auto"/>
        <w:left w:val="none" w:sz="0" w:space="0" w:color="auto"/>
        <w:bottom w:val="none" w:sz="0" w:space="0" w:color="auto"/>
        <w:right w:val="none" w:sz="0" w:space="0" w:color="auto"/>
      </w:divBdr>
    </w:div>
    <w:div w:id="327441371">
      <w:bodyDiv w:val="1"/>
      <w:marLeft w:val="0"/>
      <w:marRight w:val="0"/>
      <w:marTop w:val="0"/>
      <w:marBottom w:val="0"/>
      <w:divBdr>
        <w:top w:val="none" w:sz="0" w:space="0" w:color="auto"/>
        <w:left w:val="none" w:sz="0" w:space="0" w:color="auto"/>
        <w:bottom w:val="none" w:sz="0" w:space="0" w:color="auto"/>
        <w:right w:val="none" w:sz="0" w:space="0" w:color="auto"/>
      </w:divBdr>
    </w:div>
    <w:div w:id="327486120">
      <w:bodyDiv w:val="1"/>
      <w:marLeft w:val="0"/>
      <w:marRight w:val="0"/>
      <w:marTop w:val="0"/>
      <w:marBottom w:val="0"/>
      <w:divBdr>
        <w:top w:val="none" w:sz="0" w:space="0" w:color="auto"/>
        <w:left w:val="none" w:sz="0" w:space="0" w:color="auto"/>
        <w:bottom w:val="none" w:sz="0" w:space="0" w:color="auto"/>
        <w:right w:val="none" w:sz="0" w:space="0" w:color="auto"/>
      </w:divBdr>
    </w:div>
    <w:div w:id="328024098">
      <w:bodyDiv w:val="1"/>
      <w:marLeft w:val="0"/>
      <w:marRight w:val="0"/>
      <w:marTop w:val="0"/>
      <w:marBottom w:val="0"/>
      <w:divBdr>
        <w:top w:val="none" w:sz="0" w:space="0" w:color="auto"/>
        <w:left w:val="none" w:sz="0" w:space="0" w:color="auto"/>
        <w:bottom w:val="none" w:sz="0" w:space="0" w:color="auto"/>
        <w:right w:val="none" w:sz="0" w:space="0" w:color="auto"/>
      </w:divBdr>
    </w:div>
    <w:div w:id="328484279">
      <w:bodyDiv w:val="1"/>
      <w:marLeft w:val="0"/>
      <w:marRight w:val="0"/>
      <w:marTop w:val="0"/>
      <w:marBottom w:val="0"/>
      <w:divBdr>
        <w:top w:val="none" w:sz="0" w:space="0" w:color="auto"/>
        <w:left w:val="none" w:sz="0" w:space="0" w:color="auto"/>
        <w:bottom w:val="none" w:sz="0" w:space="0" w:color="auto"/>
        <w:right w:val="none" w:sz="0" w:space="0" w:color="auto"/>
      </w:divBdr>
    </w:div>
    <w:div w:id="328993792">
      <w:bodyDiv w:val="1"/>
      <w:marLeft w:val="0"/>
      <w:marRight w:val="0"/>
      <w:marTop w:val="0"/>
      <w:marBottom w:val="0"/>
      <w:divBdr>
        <w:top w:val="none" w:sz="0" w:space="0" w:color="auto"/>
        <w:left w:val="none" w:sz="0" w:space="0" w:color="auto"/>
        <w:bottom w:val="none" w:sz="0" w:space="0" w:color="auto"/>
        <w:right w:val="none" w:sz="0" w:space="0" w:color="auto"/>
      </w:divBdr>
    </w:div>
    <w:div w:id="329262310">
      <w:bodyDiv w:val="1"/>
      <w:marLeft w:val="0"/>
      <w:marRight w:val="0"/>
      <w:marTop w:val="0"/>
      <w:marBottom w:val="0"/>
      <w:divBdr>
        <w:top w:val="none" w:sz="0" w:space="0" w:color="auto"/>
        <w:left w:val="none" w:sz="0" w:space="0" w:color="auto"/>
        <w:bottom w:val="none" w:sz="0" w:space="0" w:color="auto"/>
        <w:right w:val="none" w:sz="0" w:space="0" w:color="auto"/>
      </w:divBdr>
    </w:div>
    <w:div w:id="329874306">
      <w:bodyDiv w:val="1"/>
      <w:marLeft w:val="0"/>
      <w:marRight w:val="0"/>
      <w:marTop w:val="0"/>
      <w:marBottom w:val="0"/>
      <w:divBdr>
        <w:top w:val="none" w:sz="0" w:space="0" w:color="auto"/>
        <w:left w:val="none" w:sz="0" w:space="0" w:color="auto"/>
        <w:bottom w:val="none" w:sz="0" w:space="0" w:color="auto"/>
        <w:right w:val="none" w:sz="0" w:space="0" w:color="auto"/>
      </w:divBdr>
    </w:div>
    <w:div w:id="330333916">
      <w:bodyDiv w:val="1"/>
      <w:marLeft w:val="0"/>
      <w:marRight w:val="0"/>
      <w:marTop w:val="0"/>
      <w:marBottom w:val="0"/>
      <w:divBdr>
        <w:top w:val="none" w:sz="0" w:space="0" w:color="auto"/>
        <w:left w:val="none" w:sz="0" w:space="0" w:color="auto"/>
        <w:bottom w:val="none" w:sz="0" w:space="0" w:color="auto"/>
        <w:right w:val="none" w:sz="0" w:space="0" w:color="auto"/>
      </w:divBdr>
    </w:div>
    <w:div w:id="330568741">
      <w:bodyDiv w:val="1"/>
      <w:marLeft w:val="0"/>
      <w:marRight w:val="0"/>
      <w:marTop w:val="0"/>
      <w:marBottom w:val="0"/>
      <w:divBdr>
        <w:top w:val="none" w:sz="0" w:space="0" w:color="auto"/>
        <w:left w:val="none" w:sz="0" w:space="0" w:color="auto"/>
        <w:bottom w:val="none" w:sz="0" w:space="0" w:color="auto"/>
        <w:right w:val="none" w:sz="0" w:space="0" w:color="auto"/>
      </w:divBdr>
    </w:div>
    <w:div w:id="331030013">
      <w:bodyDiv w:val="1"/>
      <w:marLeft w:val="0"/>
      <w:marRight w:val="0"/>
      <w:marTop w:val="0"/>
      <w:marBottom w:val="0"/>
      <w:divBdr>
        <w:top w:val="none" w:sz="0" w:space="0" w:color="auto"/>
        <w:left w:val="none" w:sz="0" w:space="0" w:color="auto"/>
        <w:bottom w:val="none" w:sz="0" w:space="0" w:color="auto"/>
        <w:right w:val="none" w:sz="0" w:space="0" w:color="auto"/>
      </w:divBdr>
    </w:div>
    <w:div w:id="332952235">
      <w:bodyDiv w:val="1"/>
      <w:marLeft w:val="0"/>
      <w:marRight w:val="0"/>
      <w:marTop w:val="0"/>
      <w:marBottom w:val="0"/>
      <w:divBdr>
        <w:top w:val="none" w:sz="0" w:space="0" w:color="auto"/>
        <w:left w:val="none" w:sz="0" w:space="0" w:color="auto"/>
        <w:bottom w:val="none" w:sz="0" w:space="0" w:color="auto"/>
        <w:right w:val="none" w:sz="0" w:space="0" w:color="auto"/>
      </w:divBdr>
    </w:div>
    <w:div w:id="333846560">
      <w:bodyDiv w:val="1"/>
      <w:marLeft w:val="0"/>
      <w:marRight w:val="0"/>
      <w:marTop w:val="0"/>
      <w:marBottom w:val="0"/>
      <w:divBdr>
        <w:top w:val="none" w:sz="0" w:space="0" w:color="auto"/>
        <w:left w:val="none" w:sz="0" w:space="0" w:color="auto"/>
        <w:bottom w:val="none" w:sz="0" w:space="0" w:color="auto"/>
        <w:right w:val="none" w:sz="0" w:space="0" w:color="auto"/>
      </w:divBdr>
    </w:div>
    <w:div w:id="333998959">
      <w:bodyDiv w:val="1"/>
      <w:marLeft w:val="0"/>
      <w:marRight w:val="0"/>
      <w:marTop w:val="0"/>
      <w:marBottom w:val="0"/>
      <w:divBdr>
        <w:top w:val="none" w:sz="0" w:space="0" w:color="auto"/>
        <w:left w:val="none" w:sz="0" w:space="0" w:color="auto"/>
        <w:bottom w:val="none" w:sz="0" w:space="0" w:color="auto"/>
        <w:right w:val="none" w:sz="0" w:space="0" w:color="auto"/>
      </w:divBdr>
    </w:div>
    <w:div w:id="334185205">
      <w:bodyDiv w:val="1"/>
      <w:marLeft w:val="0"/>
      <w:marRight w:val="0"/>
      <w:marTop w:val="0"/>
      <w:marBottom w:val="0"/>
      <w:divBdr>
        <w:top w:val="none" w:sz="0" w:space="0" w:color="auto"/>
        <w:left w:val="none" w:sz="0" w:space="0" w:color="auto"/>
        <w:bottom w:val="none" w:sz="0" w:space="0" w:color="auto"/>
        <w:right w:val="none" w:sz="0" w:space="0" w:color="auto"/>
      </w:divBdr>
    </w:div>
    <w:div w:id="334697887">
      <w:bodyDiv w:val="1"/>
      <w:marLeft w:val="0"/>
      <w:marRight w:val="0"/>
      <w:marTop w:val="0"/>
      <w:marBottom w:val="0"/>
      <w:divBdr>
        <w:top w:val="none" w:sz="0" w:space="0" w:color="auto"/>
        <w:left w:val="none" w:sz="0" w:space="0" w:color="auto"/>
        <w:bottom w:val="none" w:sz="0" w:space="0" w:color="auto"/>
        <w:right w:val="none" w:sz="0" w:space="0" w:color="auto"/>
      </w:divBdr>
    </w:div>
    <w:div w:id="335155958">
      <w:bodyDiv w:val="1"/>
      <w:marLeft w:val="0"/>
      <w:marRight w:val="0"/>
      <w:marTop w:val="0"/>
      <w:marBottom w:val="0"/>
      <w:divBdr>
        <w:top w:val="none" w:sz="0" w:space="0" w:color="auto"/>
        <w:left w:val="none" w:sz="0" w:space="0" w:color="auto"/>
        <w:bottom w:val="none" w:sz="0" w:space="0" w:color="auto"/>
        <w:right w:val="none" w:sz="0" w:space="0" w:color="auto"/>
      </w:divBdr>
    </w:div>
    <w:div w:id="335424736">
      <w:bodyDiv w:val="1"/>
      <w:marLeft w:val="0"/>
      <w:marRight w:val="0"/>
      <w:marTop w:val="0"/>
      <w:marBottom w:val="0"/>
      <w:divBdr>
        <w:top w:val="none" w:sz="0" w:space="0" w:color="auto"/>
        <w:left w:val="none" w:sz="0" w:space="0" w:color="auto"/>
        <w:bottom w:val="none" w:sz="0" w:space="0" w:color="auto"/>
        <w:right w:val="none" w:sz="0" w:space="0" w:color="auto"/>
      </w:divBdr>
    </w:div>
    <w:div w:id="336271032">
      <w:bodyDiv w:val="1"/>
      <w:marLeft w:val="0"/>
      <w:marRight w:val="0"/>
      <w:marTop w:val="0"/>
      <w:marBottom w:val="0"/>
      <w:divBdr>
        <w:top w:val="none" w:sz="0" w:space="0" w:color="auto"/>
        <w:left w:val="none" w:sz="0" w:space="0" w:color="auto"/>
        <w:bottom w:val="none" w:sz="0" w:space="0" w:color="auto"/>
        <w:right w:val="none" w:sz="0" w:space="0" w:color="auto"/>
      </w:divBdr>
    </w:div>
    <w:div w:id="336276246">
      <w:bodyDiv w:val="1"/>
      <w:marLeft w:val="0"/>
      <w:marRight w:val="0"/>
      <w:marTop w:val="0"/>
      <w:marBottom w:val="0"/>
      <w:divBdr>
        <w:top w:val="none" w:sz="0" w:space="0" w:color="auto"/>
        <w:left w:val="none" w:sz="0" w:space="0" w:color="auto"/>
        <w:bottom w:val="none" w:sz="0" w:space="0" w:color="auto"/>
        <w:right w:val="none" w:sz="0" w:space="0" w:color="auto"/>
      </w:divBdr>
    </w:div>
    <w:div w:id="336345849">
      <w:bodyDiv w:val="1"/>
      <w:marLeft w:val="0"/>
      <w:marRight w:val="0"/>
      <w:marTop w:val="0"/>
      <w:marBottom w:val="0"/>
      <w:divBdr>
        <w:top w:val="none" w:sz="0" w:space="0" w:color="auto"/>
        <w:left w:val="none" w:sz="0" w:space="0" w:color="auto"/>
        <w:bottom w:val="none" w:sz="0" w:space="0" w:color="auto"/>
        <w:right w:val="none" w:sz="0" w:space="0" w:color="auto"/>
      </w:divBdr>
    </w:div>
    <w:div w:id="336808578">
      <w:bodyDiv w:val="1"/>
      <w:marLeft w:val="0"/>
      <w:marRight w:val="0"/>
      <w:marTop w:val="0"/>
      <w:marBottom w:val="0"/>
      <w:divBdr>
        <w:top w:val="none" w:sz="0" w:space="0" w:color="auto"/>
        <w:left w:val="none" w:sz="0" w:space="0" w:color="auto"/>
        <w:bottom w:val="none" w:sz="0" w:space="0" w:color="auto"/>
        <w:right w:val="none" w:sz="0" w:space="0" w:color="auto"/>
      </w:divBdr>
    </w:div>
    <w:div w:id="339310614">
      <w:bodyDiv w:val="1"/>
      <w:marLeft w:val="0"/>
      <w:marRight w:val="0"/>
      <w:marTop w:val="0"/>
      <w:marBottom w:val="0"/>
      <w:divBdr>
        <w:top w:val="none" w:sz="0" w:space="0" w:color="auto"/>
        <w:left w:val="none" w:sz="0" w:space="0" w:color="auto"/>
        <w:bottom w:val="none" w:sz="0" w:space="0" w:color="auto"/>
        <w:right w:val="none" w:sz="0" w:space="0" w:color="auto"/>
      </w:divBdr>
    </w:div>
    <w:div w:id="339551363">
      <w:bodyDiv w:val="1"/>
      <w:marLeft w:val="0"/>
      <w:marRight w:val="0"/>
      <w:marTop w:val="0"/>
      <w:marBottom w:val="0"/>
      <w:divBdr>
        <w:top w:val="none" w:sz="0" w:space="0" w:color="auto"/>
        <w:left w:val="none" w:sz="0" w:space="0" w:color="auto"/>
        <w:bottom w:val="none" w:sz="0" w:space="0" w:color="auto"/>
        <w:right w:val="none" w:sz="0" w:space="0" w:color="auto"/>
      </w:divBdr>
    </w:div>
    <w:div w:id="339551903">
      <w:bodyDiv w:val="1"/>
      <w:marLeft w:val="0"/>
      <w:marRight w:val="0"/>
      <w:marTop w:val="0"/>
      <w:marBottom w:val="0"/>
      <w:divBdr>
        <w:top w:val="none" w:sz="0" w:space="0" w:color="auto"/>
        <w:left w:val="none" w:sz="0" w:space="0" w:color="auto"/>
        <w:bottom w:val="none" w:sz="0" w:space="0" w:color="auto"/>
        <w:right w:val="none" w:sz="0" w:space="0" w:color="auto"/>
      </w:divBdr>
    </w:div>
    <w:div w:id="340595886">
      <w:bodyDiv w:val="1"/>
      <w:marLeft w:val="0"/>
      <w:marRight w:val="0"/>
      <w:marTop w:val="0"/>
      <w:marBottom w:val="0"/>
      <w:divBdr>
        <w:top w:val="none" w:sz="0" w:space="0" w:color="auto"/>
        <w:left w:val="none" w:sz="0" w:space="0" w:color="auto"/>
        <w:bottom w:val="none" w:sz="0" w:space="0" w:color="auto"/>
        <w:right w:val="none" w:sz="0" w:space="0" w:color="auto"/>
      </w:divBdr>
    </w:div>
    <w:div w:id="341395827">
      <w:bodyDiv w:val="1"/>
      <w:marLeft w:val="0"/>
      <w:marRight w:val="0"/>
      <w:marTop w:val="0"/>
      <w:marBottom w:val="0"/>
      <w:divBdr>
        <w:top w:val="none" w:sz="0" w:space="0" w:color="auto"/>
        <w:left w:val="none" w:sz="0" w:space="0" w:color="auto"/>
        <w:bottom w:val="none" w:sz="0" w:space="0" w:color="auto"/>
        <w:right w:val="none" w:sz="0" w:space="0" w:color="auto"/>
      </w:divBdr>
    </w:div>
    <w:div w:id="341663686">
      <w:bodyDiv w:val="1"/>
      <w:marLeft w:val="0"/>
      <w:marRight w:val="0"/>
      <w:marTop w:val="0"/>
      <w:marBottom w:val="0"/>
      <w:divBdr>
        <w:top w:val="none" w:sz="0" w:space="0" w:color="auto"/>
        <w:left w:val="none" w:sz="0" w:space="0" w:color="auto"/>
        <w:bottom w:val="none" w:sz="0" w:space="0" w:color="auto"/>
        <w:right w:val="none" w:sz="0" w:space="0" w:color="auto"/>
      </w:divBdr>
    </w:div>
    <w:div w:id="341858011">
      <w:bodyDiv w:val="1"/>
      <w:marLeft w:val="0"/>
      <w:marRight w:val="0"/>
      <w:marTop w:val="0"/>
      <w:marBottom w:val="0"/>
      <w:divBdr>
        <w:top w:val="none" w:sz="0" w:space="0" w:color="auto"/>
        <w:left w:val="none" w:sz="0" w:space="0" w:color="auto"/>
        <w:bottom w:val="none" w:sz="0" w:space="0" w:color="auto"/>
        <w:right w:val="none" w:sz="0" w:space="0" w:color="auto"/>
      </w:divBdr>
    </w:div>
    <w:div w:id="342512292">
      <w:bodyDiv w:val="1"/>
      <w:marLeft w:val="0"/>
      <w:marRight w:val="0"/>
      <w:marTop w:val="0"/>
      <w:marBottom w:val="0"/>
      <w:divBdr>
        <w:top w:val="none" w:sz="0" w:space="0" w:color="auto"/>
        <w:left w:val="none" w:sz="0" w:space="0" w:color="auto"/>
        <w:bottom w:val="none" w:sz="0" w:space="0" w:color="auto"/>
        <w:right w:val="none" w:sz="0" w:space="0" w:color="auto"/>
      </w:divBdr>
    </w:div>
    <w:div w:id="342827988">
      <w:bodyDiv w:val="1"/>
      <w:marLeft w:val="0"/>
      <w:marRight w:val="0"/>
      <w:marTop w:val="0"/>
      <w:marBottom w:val="0"/>
      <w:divBdr>
        <w:top w:val="none" w:sz="0" w:space="0" w:color="auto"/>
        <w:left w:val="none" w:sz="0" w:space="0" w:color="auto"/>
        <w:bottom w:val="none" w:sz="0" w:space="0" w:color="auto"/>
        <w:right w:val="none" w:sz="0" w:space="0" w:color="auto"/>
      </w:divBdr>
    </w:div>
    <w:div w:id="343169379">
      <w:bodyDiv w:val="1"/>
      <w:marLeft w:val="0"/>
      <w:marRight w:val="0"/>
      <w:marTop w:val="0"/>
      <w:marBottom w:val="0"/>
      <w:divBdr>
        <w:top w:val="none" w:sz="0" w:space="0" w:color="auto"/>
        <w:left w:val="none" w:sz="0" w:space="0" w:color="auto"/>
        <w:bottom w:val="none" w:sz="0" w:space="0" w:color="auto"/>
        <w:right w:val="none" w:sz="0" w:space="0" w:color="auto"/>
      </w:divBdr>
    </w:div>
    <w:div w:id="343286911">
      <w:bodyDiv w:val="1"/>
      <w:marLeft w:val="0"/>
      <w:marRight w:val="0"/>
      <w:marTop w:val="0"/>
      <w:marBottom w:val="0"/>
      <w:divBdr>
        <w:top w:val="none" w:sz="0" w:space="0" w:color="auto"/>
        <w:left w:val="none" w:sz="0" w:space="0" w:color="auto"/>
        <w:bottom w:val="none" w:sz="0" w:space="0" w:color="auto"/>
        <w:right w:val="none" w:sz="0" w:space="0" w:color="auto"/>
      </w:divBdr>
    </w:div>
    <w:div w:id="344720974">
      <w:bodyDiv w:val="1"/>
      <w:marLeft w:val="0"/>
      <w:marRight w:val="0"/>
      <w:marTop w:val="0"/>
      <w:marBottom w:val="0"/>
      <w:divBdr>
        <w:top w:val="none" w:sz="0" w:space="0" w:color="auto"/>
        <w:left w:val="none" w:sz="0" w:space="0" w:color="auto"/>
        <w:bottom w:val="none" w:sz="0" w:space="0" w:color="auto"/>
        <w:right w:val="none" w:sz="0" w:space="0" w:color="auto"/>
      </w:divBdr>
    </w:div>
    <w:div w:id="344939992">
      <w:bodyDiv w:val="1"/>
      <w:marLeft w:val="0"/>
      <w:marRight w:val="0"/>
      <w:marTop w:val="0"/>
      <w:marBottom w:val="0"/>
      <w:divBdr>
        <w:top w:val="none" w:sz="0" w:space="0" w:color="auto"/>
        <w:left w:val="none" w:sz="0" w:space="0" w:color="auto"/>
        <w:bottom w:val="none" w:sz="0" w:space="0" w:color="auto"/>
        <w:right w:val="none" w:sz="0" w:space="0" w:color="auto"/>
      </w:divBdr>
    </w:div>
    <w:div w:id="344985751">
      <w:bodyDiv w:val="1"/>
      <w:marLeft w:val="0"/>
      <w:marRight w:val="0"/>
      <w:marTop w:val="0"/>
      <w:marBottom w:val="0"/>
      <w:divBdr>
        <w:top w:val="none" w:sz="0" w:space="0" w:color="auto"/>
        <w:left w:val="none" w:sz="0" w:space="0" w:color="auto"/>
        <w:bottom w:val="none" w:sz="0" w:space="0" w:color="auto"/>
        <w:right w:val="none" w:sz="0" w:space="0" w:color="auto"/>
      </w:divBdr>
    </w:div>
    <w:div w:id="345864146">
      <w:bodyDiv w:val="1"/>
      <w:marLeft w:val="0"/>
      <w:marRight w:val="0"/>
      <w:marTop w:val="0"/>
      <w:marBottom w:val="0"/>
      <w:divBdr>
        <w:top w:val="none" w:sz="0" w:space="0" w:color="auto"/>
        <w:left w:val="none" w:sz="0" w:space="0" w:color="auto"/>
        <w:bottom w:val="none" w:sz="0" w:space="0" w:color="auto"/>
        <w:right w:val="none" w:sz="0" w:space="0" w:color="auto"/>
      </w:divBdr>
    </w:div>
    <w:div w:id="346442076">
      <w:bodyDiv w:val="1"/>
      <w:marLeft w:val="0"/>
      <w:marRight w:val="0"/>
      <w:marTop w:val="0"/>
      <w:marBottom w:val="0"/>
      <w:divBdr>
        <w:top w:val="none" w:sz="0" w:space="0" w:color="auto"/>
        <w:left w:val="none" w:sz="0" w:space="0" w:color="auto"/>
        <w:bottom w:val="none" w:sz="0" w:space="0" w:color="auto"/>
        <w:right w:val="none" w:sz="0" w:space="0" w:color="auto"/>
      </w:divBdr>
    </w:div>
    <w:div w:id="346517812">
      <w:bodyDiv w:val="1"/>
      <w:marLeft w:val="0"/>
      <w:marRight w:val="0"/>
      <w:marTop w:val="0"/>
      <w:marBottom w:val="0"/>
      <w:divBdr>
        <w:top w:val="none" w:sz="0" w:space="0" w:color="auto"/>
        <w:left w:val="none" w:sz="0" w:space="0" w:color="auto"/>
        <w:bottom w:val="none" w:sz="0" w:space="0" w:color="auto"/>
        <w:right w:val="none" w:sz="0" w:space="0" w:color="auto"/>
      </w:divBdr>
    </w:div>
    <w:div w:id="347096916">
      <w:bodyDiv w:val="1"/>
      <w:marLeft w:val="0"/>
      <w:marRight w:val="0"/>
      <w:marTop w:val="0"/>
      <w:marBottom w:val="0"/>
      <w:divBdr>
        <w:top w:val="none" w:sz="0" w:space="0" w:color="auto"/>
        <w:left w:val="none" w:sz="0" w:space="0" w:color="auto"/>
        <w:bottom w:val="none" w:sz="0" w:space="0" w:color="auto"/>
        <w:right w:val="none" w:sz="0" w:space="0" w:color="auto"/>
      </w:divBdr>
    </w:div>
    <w:div w:id="347411222">
      <w:bodyDiv w:val="1"/>
      <w:marLeft w:val="0"/>
      <w:marRight w:val="0"/>
      <w:marTop w:val="0"/>
      <w:marBottom w:val="0"/>
      <w:divBdr>
        <w:top w:val="none" w:sz="0" w:space="0" w:color="auto"/>
        <w:left w:val="none" w:sz="0" w:space="0" w:color="auto"/>
        <w:bottom w:val="none" w:sz="0" w:space="0" w:color="auto"/>
        <w:right w:val="none" w:sz="0" w:space="0" w:color="auto"/>
      </w:divBdr>
    </w:div>
    <w:div w:id="348413099">
      <w:bodyDiv w:val="1"/>
      <w:marLeft w:val="0"/>
      <w:marRight w:val="0"/>
      <w:marTop w:val="0"/>
      <w:marBottom w:val="0"/>
      <w:divBdr>
        <w:top w:val="none" w:sz="0" w:space="0" w:color="auto"/>
        <w:left w:val="none" w:sz="0" w:space="0" w:color="auto"/>
        <w:bottom w:val="none" w:sz="0" w:space="0" w:color="auto"/>
        <w:right w:val="none" w:sz="0" w:space="0" w:color="auto"/>
      </w:divBdr>
    </w:div>
    <w:div w:id="348532286">
      <w:bodyDiv w:val="1"/>
      <w:marLeft w:val="0"/>
      <w:marRight w:val="0"/>
      <w:marTop w:val="0"/>
      <w:marBottom w:val="0"/>
      <w:divBdr>
        <w:top w:val="none" w:sz="0" w:space="0" w:color="auto"/>
        <w:left w:val="none" w:sz="0" w:space="0" w:color="auto"/>
        <w:bottom w:val="none" w:sz="0" w:space="0" w:color="auto"/>
        <w:right w:val="none" w:sz="0" w:space="0" w:color="auto"/>
      </w:divBdr>
    </w:div>
    <w:div w:id="348605699">
      <w:bodyDiv w:val="1"/>
      <w:marLeft w:val="0"/>
      <w:marRight w:val="0"/>
      <w:marTop w:val="0"/>
      <w:marBottom w:val="0"/>
      <w:divBdr>
        <w:top w:val="none" w:sz="0" w:space="0" w:color="auto"/>
        <w:left w:val="none" w:sz="0" w:space="0" w:color="auto"/>
        <w:bottom w:val="none" w:sz="0" w:space="0" w:color="auto"/>
        <w:right w:val="none" w:sz="0" w:space="0" w:color="auto"/>
      </w:divBdr>
    </w:div>
    <w:div w:id="348724319">
      <w:bodyDiv w:val="1"/>
      <w:marLeft w:val="0"/>
      <w:marRight w:val="0"/>
      <w:marTop w:val="0"/>
      <w:marBottom w:val="0"/>
      <w:divBdr>
        <w:top w:val="none" w:sz="0" w:space="0" w:color="auto"/>
        <w:left w:val="none" w:sz="0" w:space="0" w:color="auto"/>
        <w:bottom w:val="none" w:sz="0" w:space="0" w:color="auto"/>
        <w:right w:val="none" w:sz="0" w:space="0" w:color="auto"/>
      </w:divBdr>
    </w:div>
    <w:div w:id="349068003">
      <w:bodyDiv w:val="1"/>
      <w:marLeft w:val="0"/>
      <w:marRight w:val="0"/>
      <w:marTop w:val="0"/>
      <w:marBottom w:val="0"/>
      <w:divBdr>
        <w:top w:val="none" w:sz="0" w:space="0" w:color="auto"/>
        <w:left w:val="none" w:sz="0" w:space="0" w:color="auto"/>
        <w:bottom w:val="none" w:sz="0" w:space="0" w:color="auto"/>
        <w:right w:val="none" w:sz="0" w:space="0" w:color="auto"/>
      </w:divBdr>
    </w:div>
    <w:div w:id="349575808">
      <w:bodyDiv w:val="1"/>
      <w:marLeft w:val="0"/>
      <w:marRight w:val="0"/>
      <w:marTop w:val="0"/>
      <w:marBottom w:val="0"/>
      <w:divBdr>
        <w:top w:val="none" w:sz="0" w:space="0" w:color="auto"/>
        <w:left w:val="none" w:sz="0" w:space="0" w:color="auto"/>
        <w:bottom w:val="none" w:sz="0" w:space="0" w:color="auto"/>
        <w:right w:val="none" w:sz="0" w:space="0" w:color="auto"/>
      </w:divBdr>
    </w:div>
    <w:div w:id="349650675">
      <w:bodyDiv w:val="1"/>
      <w:marLeft w:val="0"/>
      <w:marRight w:val="0"/>
      <w:marTop w:val="0"/>
      <w:marBottom w:val="0"/>
      <w:divBdr>
        <w:top w:val="none" w:sz="0" w:space="0" w:color="auto"/>
        <w:left w:val="none" w:sz="0" w:space="0" w:color="auto"/>
        <w:bottom w:val="none" w:sz="0" w:space="0" w:color="auto"/>
        <w:right w:val="none" w:sz="0" w:space="0" w:color="auto"/>
      </w:divBdr>
    </w:div>
    <w:div w:id="349797422">
      <w:bodyDiv w:val="1"/>
      <w:marLeft w:val="0"/>
      <w:marRight w:val="0"/>
      <w:marTop w:val="0"/>
      <w:marBottom w:val="0"/>
      <w:divBdr>
        <w:top w:val="none" w:sz="0" w:space="0" w:color="auto"/>
        <w:left w:val="none" w:sz="0" w:space="0" w:color="auto"/>
        <w:bottom w:val="none" w:sz="0" w:space="0" w:color="auto"/>
        <w:right w:val="none" w:sz="0" w:space="0" w:color="auto"/>
      </w:divBdr>
    </w:div>
    <w:div w:id="350229536">
      <w:bodyDiv w:val="1"/>
      <w:marLeft w:val="0"/>
      <w:marRight w:val="0"/>
      <w:marTop w:val="0"/>
      <w:marBottom w:val="0"/>
      <w:divBdr>
        <w:top w:val="none" w:sz="0" w:space="0" w:color="auto"/>
        <w:left w:val="none" w:sz="0" w:space="0" w:color="auto"/>
        <w:bottom w:val="none" w:sz="0" w:space="0" w:color="auto"/>
        <w:right w:val="none" w:sz="0" w:space="0" w:color="auto"/>
      </w:divBdr>
    </w:div>
    <w:div w:id="350574734">
      <w:bodyDiv w:val="1"/>
      <w:marLeft w:val="0"/>
      <w:marRight w:val="0"/>
      <w:marTop w:val="0"/>
      <w:marBottom w:val="0"/>
      <w:divBdr>
        <w:top w:val="none" w:sz="0" w:space="0" w:color="auto"/>
        <w:left w:val="none" w:sz="0" w:space="0" w:color="auto"/>
        <w:bottom w:val="none" w:sz="0" w:space="0" w:color="auto"/>
        <w:right w:val="none" w:sz="0" w:space="0" w:color="auto"/>
      </w:divBdr>
    </w:div>
    <w:div w:id="351303033">
      <w:bodyDiv w:val="1"/>
      <w:marLeft w:val="0"/>
      <w:marRight w:val="0"/>
      <w:marTop w:val="0"/>
      <w:marBottom w:val="0"/>
      <w:divBdr>
        <w:top w:val="none" w:sz="0" w:space="0" w:color="auto"/>
        <w:left w:val="none" w:sz="0" w:space="0" w:color="auto"/>
        <w:bottom w:val="none" w:sz="0" w:space="0" w:color="auto"/>
        <w:right w:val="none" w:sz="0" w:space="0" w:color="auto"/>
      </w:divBdr>
    </w:div>
    <w:div w:id="353072883">
      <w:bodyDiv w:val="1"/>
      <w:marLeft w:val="0"/>
      <w:marRight w:val="0"/>
      <w:marTop w:val="0"/>
      <w:marBottom w:val="0"/>
      <w:divBdr>
        <w:top w:val="none" w:sz="0" w:space="0" w:color="auto"/>
        <w:left w:val="none" w:sz="0" w:space="0" w:color="auto"/>
        <w:bottom w:val="none" w:sz="0" w:space="0" w:color="auto"/>
        <w:right w:val="none" w:sz="0" w:space="0" w:color="auto"/>
      </w:divBdr>
    </w:div>
    <w:div w:id="353574087">
      <w:bodyDiv w:val="1"/>
      <w:marLeft w:val="0"/>
      <w:marRight w:val="0"/>
      <w:marTop w:val="0"/>
      <w:marBottom w:val="0"/>
      <w:divBdr>
        <w:top w:val="none" w:sz="0" w:space="0" w:color="auto"/>
        <w:left w:val="none" w:sz="0" w:space="0" w:color="auto"/>
        <w:bottom w:val="none" w:sz="0" w:space="0" w:color="auto"/>
        <w:right w:val="none" w:sz="0" w:space="0" w:color="auto"/>
      </w:divBdr>
    </w:div>
    <w:div w:id="354311298">
      <w:bodyDiv w:val="1"/>
      <w:marLeft w:val="0"/>
      <w:marRight w:val="0"/>
      <w:marTop w:val="0"/>
      <w:marBottom w:val="0"/>
      <w:divBdr>
        <w:top w:val="none" w:sz="0" w:space="0" w:color="auto"/>
        <w:left w:val="none" w:sz="0" w:space="0" w:color="auto"/>
        <w:bottom w:val="none" w:sz="0" w:space="0" w:color="auto"/>
        <w:right w:val="none" w:sz="0" w:space="0" w:color="auto"/>
      </w:divBdr>
    </w:div>
    <w:div w:id="354893061">
      <w:bodyDiv w:val="1"/>
      <w:marLeft w:val="0"/>
      <w:marRight w:val="0"/>
      <w:marTop w:val="0"/>
      <w:marBottom w:val="0"/>
      <w:divBdr>
        <w:top w:val="none" w:sz="0" w:space="0" w:color="auto"/>
        <w:left w:val="none" w:sz="0" w:space="0" w:color="auto"/>
        <w:bottom w:val="none" w:sz="0" w:space="0" w:color="auto"/>
        <w:right w:val="none" w:sz="0" w:space="0" w:color="auto"/>
      </w:divBdr>
    </w:div>
    <w:div w:id="355229246">
      <w:bodyDiv w:val="1"/>
      <w:marLeft w:val="0"/>
      <w:marRight w:val="0"/>
      <w:marTop w:val="0"/>
      <w:marBottom w:val="0"/>
      <w:divBdr>
        <w:top w:val="none" w:sz="0" w:space="0" w:color="auto"/>
        <w:left w:val="none" w:sz="0" w:space="0" w:color="auto"/>
        <w:bottom w:val="none" w:sz="0" w:space="0" w:color="auto"/>
        <w:right w:val="none" w:sz="0" w:space="0" w:color="auto"/>
      </w:divBdr>
    </w:div>
    <w:div w:id="355430656">
      <w:bodyDiv w:val="1"/>
      <w:marLeft w:val="0"/>
      <w:marRight w:val="0"/>
      <w:marTop w:val="0"/>
      <w:marBottom w:val="0"/>
      <w:divBdr>
        <w:top w:val="none" w:sz="0" w:space="0" w:color="auto"/>
        <w:left w:val="none" w:sz="0" w:space="0" w:color="auto"/>
        <w:bottom w:val="none" w:sz="0" w:space="0" w:color="auto"/>
        <w:right w:val="none" w:sz="0" w:space="0" w:color="auto"/>
      </w:divBdr>
    </w:div>
    <w:div w:id="356083410">
      <w:bodyDiv w:val="1"/>
      <w:marLeft w:val="0"/>
      <w:marRight w:val="0"/>
      <w:marTop w:val="0"/>
      <w:marBottom w:val="0"/>
      <w:divBdr>
        <w:top w:val="none" w:sz="0" w:space="0" w:color="auto"/>
        <w:left w:val="none" w:sz="0" w:space="0" w:color="auto"/>
        <w:bottom w:val="none" w:sz="0" w:space="0" w:color="auto"/>
        <w:right w:val="none" w:sz="0" w:space="0" w:color="auto"/>
      </w:divBdr>
    </w:div>
    <w:div w:id="356585211">
      <w:bodyDiv w:val="1"/>
      <w:marLeft w:val="0"/>
      <w:marRight w:val="0"/>
      <w:marTop w:val="0"/>
      <w:marBottom w:val="0"/>
      <w:divBdr>
        <w:top w:val="none" w:sz="0" w:space="0" w:color="auto"/>
        <w:left w:val="none" w:sz="0" w:space="0" w:color="auto"/>
        <w:bottom w:val="none" w:sz="0" w:space="0" w:color="auto"/>
        <w:right w:val="none" w:sz="0" w:space="0" w:color="auto"/>
      </w:divBdr>
    </w:div>
    <w:div w:id="357200710">
      <w:bodyDiv w:val="1"/>
      <w:marLeft w:val="0"/>
      <w:marRight w:val="0"/>
      <w:marTop w:val="0"/>
      <w:marBottom w:val="0"/>
      <w:divBdr>
        <w:top w:val="none" w:sz="0" w:space="0" w:color="auto"/>
        <w:left w:val="none" w:sz="0" w:space="0" w:color="auto"/>
        <w:bottom w:val="none" w:sz="0" w:space="0" w:color="auto"/>
        <w:right w:val="none" w:sz="0" w:space="0" w:color="auto"/>
      </w:divBdr>
    </w:div>
    <w:div w:id="357240796">
      <w:bodyDiv w:val="1"/>
      <w:marLeft w:val="0"/>
      <w:marRight w:val="0"/>
      <w:marTop w:val="0"/>
      <w:marBottom w:val="0"/>
      <w:divBdr>
        <w:top w:val="none" w:sz="0" w:space="0" w:color="auto"/>
        <w:left w:val="none" w:sz="0" w:space="0" w:color="auto"/>
        <w:bottom w:val="none" w:sz="0" w:space="0" w:color="auto"/>
        <w:right w:val="none" w:sz="0" w:space="0" w:color="auto"/>
      </w:divBdr>
    </w:div>
    <w:div w:id="357895808">
      <w:bodyDiv w:val="1"/>
      <w:marLeft w:val="0"/>
      <w:marRight w:val="0"/>
      <w:marTop w:val="0"/>
      <w:marBottom w:val="0"/>
      <w:divBdr>
        <w:top w:val="none" w:sz="0" w:space="0" w:color="auto"/>
        <w:left w:val="none" w:sz="0" w:space="0" w:color="auto"/>
        <w:bottom w:val="none" w:sz="0" w:space="0" w:color="auto"/>
        <w:right w:val="none" w:sz="0" w:space="0" w:color="auto"/>
      </w:divBdr>
    </w:div>
    <w:div w:id="358118235">
      <w:bodyDiv w:val="1"/>
      <w:marLeft w:val="0"/>
      <w:marRight w:val="0"/>
      <w:marTop w:val="0"/>
      <w:marBottom w:val="0"/>
      <w:divBdr>
        <w:top w:val="none" w:sz="0" w:space="0" w:color="auto"/>
        <w:left w:val="none" w:sz="0" w:space="0" w:color="auto"/>
        <w:bottom w:val="none" w:sz="0" w:space="0" w:color="auto"/>
        <w:right w:val="none" w:sz="0" w:space="0" w:color="auto"/>
      </w:divBdr>
    </w:div>
    <w:div w:id="358699565">
      <w:bodyDiv w:val="1"/>
      <w:marLeft w:val="0"/>
      <w:marRight w:val="0"/>
      <w:marTop w:val="0"/>
      <w:marBottom w:val="0"/>
      <w:divBdr>
        <w:top w:val="none" w:sz="0" w:space="0" w:color="auto"/>
        <w:left w:val="none" w:sz="0" w:space="0" w:color="auto"/>
        <w:bottom w:val="none" w:sz="0" w:space="0" w:color="auto"/>
        <w:right w:val="none" w:sz="0" w:space="0" w:color="auto"/>
      </w:divBdr>
    </w:div>
    <w:div w:id="358822294">
      <w:bodyDiv w:val="1"/>
      <w:marLeft w:val="0"/>
      <w:marRight w:val="0"/>
      <w:marTop w:val="0"/>
      <w:marBottom w:val="0"/>
      <w:divBdr>
        <w:top w:val="none" w:sz="0" w:space="0" w:color="auto"/>
        <w:left w:val="none" w:sz="0" w:space="0" w:color="auto"/>
        <w:bottom w:val="none" w:sz="0" w:space="0" w:color="auto"/>
        <w:right w:val="none" w:sz="0" w:space="0" w:color="auto"/>
      </w:divBdr>
    </w:div>
    <w:div w:id="358968140">
      <w:bodyDiv w:val="1"/>
      <w:marLeft w:val="0"/>
      <w:marRight w:val="0"/>
      <w:marTop w:val="0"/>
      <w:marBottom w:val="0"/>
      <w:divBdr>
        <w:top w:val="none" w:sz="0" w:space="0" w:color="auto"/>
        <w:left w:val="none" w:sz="0" w:space="0" w:color="auto"/>
        <w:bottom w:val="none" w:sz="0" w:space="0" w:color="auto"/>
        <w:right w:val="none" w:sz="0" w:space="0" w:color="auto"/>
      </w:divBdr>
    </w:div>
    <w:div w:id="359013425">
      <w:bodyDiv w:val="1"/>
      <w:marLeft w:val="0"/>
      <w:marRight w:val="0"/>
      <w:marTop w:val="0"/>
      <w:marBottom w:val="0"/>
      <w:divBdr>
        <w:top w:val="none" w:sz="0" w:space="0" w:color="auto"/>
        <w:left w:val="none" w:sz="0" w:space="0" w:color="auto"/>
        <w:bottom w:val="none" w:sz="0" w:space="0" w:color="auto"/>
        <w:right w:val="none" w:sz="0" w:space="0" w:color="auto"/>
      </w:divBdr>
    </w:div>
    <w:div w:id="359627339">
      <w:bodyDiv w:val="1"/>
      <w:marLeft w:val="0"/>
      <w:marRight w:val="0"/>
      <w:marTop w:val="0"/>
      <w:marBottom w:val="0"/>
      <w:divBdr>
        <w:top w:val="none" w:sz="0" w:space="0" w:color="auto"/>
        <w:left w:val="none" w:sz="0" w:space="0" w:color="auto"/>
        <w:bottom w:val="none" w:sz="0" w:space="0" w:color="auto"/>
        <w:right w:val="none" w:sz="0" w:space="0" w:color="auto"/>
      </w:divBdr>
    </w:div>
    <w:div w:id="360592301">
      <w:bodyDiv w:val="1"/>
      <w:marLeft w:val="0"/>
      <w:marRight w:val="0"/>
      <w:marTop w:val="0"/>
      <w:marBottom w:val="0"/>
      <w:divBdr>
        <w:top w:val="none" w:sz="0" w:space="0" w:color="auto"/>
        <w:left w:val="none" w:sz="0" w:space="0" w:color="auto"/>
        <w:bottom w:val="none" w:sz="0" w:space="0" w:color="auto"/>
        <w:right w:val="none" w:sz="0" w:space="0" w:color="auto"/>
      </w:divBdr>
    </w:div>
    <w:div w:id="360592653">
      <w:bodyDiv w:val="1"/>
      <w:marLeft w:val="0"/>
      <w:marRight w:val="0"/>
      <w:marTop w:val="0"/>
      <w:marBottom w:val="0"/>
      <w:divBdr>
        <w:top w:val="none" w:sz="0" w:space="0" w:color="auto"/>
        <w:left w:val="none" w:sz="0" w:space="0" w:color="auto"/>
        <w:bottom w:val="none" w:sz="0" w:space="0" w:color="auto"/>
        <w:right w:val="none" w:sz="0" w:space="0" w:color="auto"/>
      </w:divBdr>
    </w:div>
    <w:div w:id="360863402">
      <w:bodyDiv w:val="1"/>
      <w:marLeft w:val="0"/>
      <w:marRight w:val="0"/>
      <w:marTop w:val="0"/>
      <w:marBottom w:val="0"/>
      <w:divBdr>
        <w:top w:val="none" w:sz="0" w:space="0" w:color="auto"/>
        <w:left w:val="none" w:sz="0" w:space="0" w:color="auto"/>
        <w:bottom w:val="none" w:sz="0" w:space="0" w:color="auto"/>
        <w:right w:val="none" w:sz="0" w:space="0" w:color="auto"/>
      </w:divBdr>
    </w:div>
    <w:div w:id="361175105">
      <w:bodyDiv w:val="1"/>
      <w:marLeft w:val="0"/>
      <w:marRight w:val="0"/>
      <w:marTop w:val="0"/>
      <w:marBottom w:val="0"/>
      <w:divBdr>
        <w:top w:val="none" w:sz="0" w:space="0" w:color="auto"/>
        <w:left w:val="none" w:sz="0" w:space="0" w:color="auto"/>
        <w:bottom w:val="none" w:sz="0" w:space="0" w:color="auto"/>
        <w:right w:val="none" w:sz="0" w:space="0" w:color="auto"/>
      </w:divBdr>
    </w:div>
    <w:div w:id="361176678">
      <w:bodyDiv w:val="1"/>
      <w:marLeft w:val="0"/>
      <w:marRight w:val="0"/>
      <w:marTop w:val="0"/>
      <w:marBottom w:val="0"/>
      <w:divBdr>
        <w:top w:val="none" w:sz="0" w:space="0" w:color="auto"/>
        <w:left w:val="none" w:sz="0" w:space="0" w:color="auto"/>
        <w:bottom w:val="none" w:sz="0" w:space="0" w:color="auto"/>
        <w:right w:val="none" w:sz="0" w:space="0" w:color="auto"/>
      </w:divBdr>
    </w:div>
    <w:div w:id="361438226">
      <w:bodyDiv w:val="1"/>
      <w:marLeft w:val="0"/>
      <w:marRight w:val="0"/>
      <w:marTop w:val="0"/>
      <w:marBottom w:val="0"/>
      <w:divBdr>
        <w:top w:val="none" w:sz="0" w:space="0" w:color="auto"/>
        <w:left w:val="none" w:sz="0" w:space="0" w:color="auto"/>
        <w:bottom w:val="none" w:sz="0" w:space="0" w:color="auto"/>
        <w:right w:val="none" w:sz="0" w:space="0" w:color="auto"/>
      </w:divBdr>
    </w:div>
    <w:div w:id="361513712">
      <w:bodyDiv w:val="1"/>
      <w:marLeft w:val="0"/>
      <w:marRight w:val="0"/>
      <w:marTop w:val="0"/>
      <w:marBottom w:val="0"/>
      <w:divBdr>
        <w:top w:val="none" w:sz="0" w:space="0" w:color="auto"/>
        <w:left w:val="none" w:sz="0" w:space="0" w:color="auto"/>
        <w:bottom w:val="none" w:sz="0" w:space="0" w:color="auto"/>
        <w:right w:val="none" w:sz="0" w:space="0" w:color="auto"/>
      </w:divBdr>
    </w:div>
    <w:div w:id="362443322">
      <w:bodyDiv w:val="1"/>
      <w:marLeft w:val="0"/>
      <w:marRight w:val="0"/>
      <w:marTop w:val="0"/>
      <w:marBottom w:val="0"/>
      <w:divBdr>
        <w:top w:val="none" w:sz="0" w:space="0" w:color="auto"/>
        <w:left w:val="none" w:sz="0" w:space="0" w:color="auto"/>
        <w:bottom w:val="none" w:sz="0" w:space="0" w:color="auto"/>
        <w:right w:val="none" w:sz="0" w:space="0" w:color="auto"/>
      </w:divBdr>
    </w:div>
    <w:div w:id="362756202">
      <w:bodyDiv w:val="1"/>
      <w:marLeft w:val="0"/>
      <w:marRight w:val="0"/>
      <w:marTop w:val="0"/>
      <w:marBottom w:val="0"/>
      <w:divBdr>
        <w:top w:val="none" w:sz="0" w:space="0" w:color="auto"/>
        <w:left w:val="none" w:sz="0" w:space="0" w:color="auto"/>
        <w:bottom w:val="none" w:sz="0" w:space="0" w:color="auto"/>
        <w:right w:val="none" w:sz="0" w:space="0" w:color="auto"/>
      </w:divBdr>
    </w:div>
    <w:div w:id="364183793">
      <w:bodyDiv w:val="1"/>
      <w:marLeft w:val="0"/>
      <w:marRight w:val="0"/>
      <w:marTop w:val="0"/>
      <w:marBottom w:val="0"/>
      <w:divBdr>
        <w:top w:val="none" w:sz="0" w:space="0" w:color="auto"/>
        <w:left w:val="none" w:sz="0" w:space="0" w:color="auto"/>
        <w:bottom w:val="none" w:sz="0" w:space="0" w:color="auto"/>
        <w:right w:val="none" w:sz="0" w:space="0" w:color="auto"/>
      </w:divBdr>
    </w:div>
    <w:div w:id="364184339">
      <w:bodyDiv w:val="1"/>
      <w:marLeft w:val="0"/>
      <w:marRight w:val="0"/>
      <w:marTop w:val="0"/>
      <w:marBottom w:val="0"/>
      <w:divBdr>
        <w:top w:val="none" w:sz="0" w:space="0" w:color="auto"/>
        <w:left w:val="none" w:sz="0" w:space="0" w:color="auto"/>
        <w:bottom w:val="none" w:sz="0" w:space="0" w:color="auto"/>
        <w:right w:val="none" w:sz="0" w:space="0" w:color="auto"/>
      </w:divBdr>
    </w:div>
    <w:div w:id="364327406">
      <w:bodyDiv w:val="1"/>
      <w:marLeft w:val="0"/>
      <w:marRight w:val="0"/>
      <w:marTop w:val="0"/>
      <w:marBottom w:val="0"/>
      <w:divBdr>
        <w:top w:val="none" w:sz="0" w:space="0" w:color="auto"/>
        <w:left w:val="none" w:sz="0" w:space="0" w:color="auto"/>
        <w:bottom w:val="none" w:sz="0" w:space="0" w:color="auto"/>
        <w:right w:val="none" w:sz="0" w:space="0" w:color="auto"/>
      </w:divBdr>
    </w:div>
    <w:div w:id="364866552">
      <w:bodyDiv w:val="1"/>
      <w:marLeft w:val="0"/>
      <w:marRight w:val="0"/>
      <w:marTop w:val="0"/>
      <w:marBottom w:val="0"/>
      <w:divBdr>
        <w:top w:val="none" w:sz="0" w:space="0" w:color="auto"/>
        <w:left w:val="none" w:sz="0" w:space="0" w:color="auto"/>
        <w:bottom w:val="none" w:sz="0" w:space="0" w:color="auto"/>
        <w:right w:val="none" w:sz="0" w:space="0" w:color="auto"/>
      </w:divBdr>
    </w:div>
    <w:div w:id="365133431">
      <w:bodyDiv w:val="1"/>
      <w:marLeft w:val="0"/>
      <w:marRight w:val="0"/>
      <w:marTop w:val="0"/>
      <w:marBottom w:val="0"/>
      <w:divBdr>
        <w:top w:val="none" w:sz="0" w:space="0" w:color="auto"/>
        <w:left w:val="none" w:sz="0" w:space="0" w:color="auto"/>
        <w:bottom w:val="none" w:sz="0" w:space="0" w:color="auto"/>
        <w:right w:val="none" w:sz="0" w:space="0" w:color="auto"/>
      </w:divBdr>
    </w:div>
    <w:div w:id="365564894">
      <w:bodyDiv w:val="1"/>
      <w:marLeft w:val="0"/>
      <w:marRight w:val="0"/>
      <w:marTop w:val="0"/>
      <w:marBottom w:val="0"/>
      <w:divBdr>
        <w:top w:val="none" w:sz="0" w:space="0" w:color="auto"/>
        <w:left w:val="none" w:sz="0" w:space="0" w:color="auto"/>
        <w:bottom w:val="none" w:sz="0" w:space="0" w:color="auto"/>
        <w:right w:val="none" w:sz="0" w:space="0" w:color="auto"/>
      </w:divBdr>
    </w:div>
    <w:div w:id="366102920">
      <w:bodyDiv w:val="1"/>
      <w:marLeft w:val="0"/>
      <w:marRight w:val="0"/>
      <w:marTop w:val="0"/>
      <w:marBottom w:val="0"/>
      <w:divBdr>
        <w:top w:val="none" w:sz="0" w:space="0" w:color="auto"/>
        <w:left w:val="none" w:sz="0" w:space="0" w:color="auto"/>
        <w:bottom w:val="none" w:sz="0" w:space="0" w:color="auto"/>
        <w:right w:val="none" w:sz="0" w:space="0" w:color="auto"/>
      </w:divBdr>
    </w:div>
    <w:div w:id="366761391">
      <w:bodyDiv w:val="1"/>
      <w:marLeft w:val="0"/>
      <w:marRight w:val="0"/>
      <w:marTop w:val="0"/>
      <w:marBottom w:val="0"/>
      <w:divBdr>
        <w:top w:val="none" w:sz="0" w:space="0" w:color="auto"/>
        <w:left w:val="none" w:sz="0" w:space="0" w:color="auto"/>
        <w:bottom w:val="none" w:sz="0" w:space="0" w:color="auto"/>
        <w:right w:val="none" w:sz="0" w:space="0" w:color="auto"/>
      </w:divBdr>
    </w:div>
    <w:div w:id="366875593">
      <w:bodyDiv w:val="1"/>
      <w:marLeft w:val="0"/>
      <w:marRight w:val="0"/>
      <w:marTop w:val="0"/>
      <w:marBottom w:val="0"/>
      <w:divBdr>
        <w:top w:val="none" w:sz="0" w:space="0" w:color="auto"/>
        <w:left w:val="none" w:sz="0" w:space="0" w:color="auto"/>
        <w:bottom w:val="none" w:sz="0" w:space="0" w:color="auto"/>
        <w:right w:val="none" w:sz="0" w:space="0" w:color="auto"/>
      </w:divBdr>
    </w:div>
    <w:div w:id="367024495">
      <w:bodyDiv w:val="1"/>
      <w:marLeft w:val="0"/>
      <w:marRight w:val="0"/>
      <w:marTop w:val="0"/>
      <w:marBottom w:val="0"/>
      <w:divBdr>
        <w:top w:val="none" w:sz="0" w:space="0" w:color="auto"/>
        <w:left w:val="none" w:sz="0" w:space="0" w:color="auto"/>
        <w:bottom w:val="none" w:sz="0" w:space="0" w:color="auto"/>
        <w:right w:val="none" w:sz="0" w:space="0" w:color="auto"/>
      </w:divBdr>
    </w:div>
    <w:div w:id="369107969">
      <w:bodyDiv w:val="1"/>
      <w:marLeft w:val="0"/>
      <w:marRight w:val="0"/>
      <w:marTop w:val="0"/>
      <w:marBottom w:val="0"/>
      <w:divBdr>
        <w:top w:val="none" w:sz="0" w:space="0" w:color="auto"/>
        <w:left w:val="none" w:sz="0" w:space="0" w:color="auto"/>
        <w:bottom w:val="none" w:sz="0" w:space="0" w:color="auto"/>
        <w:right w:val="none" w:sz="0" w:space="0" w:color="auto"/>
      </w:divBdr>
    </w:div>
    <w:div w:id="369427011">
      <w:bodyDiv w:val="1"/>
      <w:marLeft w:val="0"/>
      <w:marRight w:val="0"/>
      <w:marTop w:val="0"/>
      <w:marBottom w:val="0"/>
      <w:divBdr>
        <w:top w:val="none" w:sz="0" w:space="0" w:color="auto"/>
        <w:left w:val="none" w:sz="0" w:space="0" w:color="auto"/>
        <w:bottom w:val="none" w:sz="0" w:space="0" w:color="auto"/>
        <w:right w:val="none" w:sz="0" w:space="0" w:color="auto"/>
      </w:divBdr>
    </w:div>
    <w:div w:id="369839870">
      <w:bodyDiv w:val="1"/>
      <w:marLeft w:val="0"/>
      <w:marRight w:val="0"/>
      <w:marTop w:val="0"/>
      <w:marBottom w:val="0"/>
      <w:divBdr>
        <w:top w:val="none" w:sz="0" w:space="0" w:color="auto"/>
        <w:left w:val="none" w:sz="0" w:space="0" w:color="auto"/>
        <w:bottom w:val="none" w:sz="0" w:space="0" w:color="auto"/>
        <w:right w:val="none" w:sz="0" w:space="0" w:color="auto"/>
      </w:divBdr>
    </w:div>
    <w:div w:id="371196042">
      <w:bodyDiv w:val="1"/>
      <w:marLeft w:val="0"/>
      <w:marRight w:val="0"/>
      <w:marTop w:val="0"/>
      <w:marBottom w:val="0"/>
      <w:divBdr>
        <w:top w:val="none" w:sz="0" w:space="0" w:color="auto"/>
        <w:left w:val="none" w:sz="0" w:space="0" w:color="auto"/>
        <w:bottom w:val="none" w:sz="0" w:space="0" w:color="auto"/>
        <w:right w:val="none" w:sz="0" w:space="0" w:color="auto"/>
      </w:divBdr>
    </w:div>
    <w:div w:id="371468710">
      <w:bodyDiv w:val="1"/>
      <w:marLeft w:val="0"/>
      <w:marRight w:val="0"/>
      <w:marTop w:val="0"/>
      <w:marBottom w:val="0"/>
      <w:divBdr>
        <w:top w:val="none" w:sz="0" w:space="0" w:color="auto"/>
        <w:left w:val="none" w:sz="0" w:space="0" w:color="auto"/>
        <w:bottom w:val="none" w:sz="0" w:space="0" w:color="auto"/>
        <w:right w:val="none" w:sz="0" w:space="0" w:color="auto"/>
      </w:divBdr>
    </w:div>
    <w:div w:id="372269160">
      <w:bodyDiv w:val="1"/>
      <w:marLeft w:val="0"/>
      <w:marRight w:val="0"/>
      <w:marTop w:val="0"/>
      <w:marBottom w:val="0"/>
      <w:divBdr>
        <w:top w:val="none" w:sz="0" w:space="0" w:color="auto"/>
        <w:left w:val="none" w:sz="0" w:space="0" w:color="auto"/>
        <w:bottom w:val="none" w:sz="0" w:space="0" w:color="auto"/>
        <w:right w:val="none" w:sz="0" w:space="0" w:color="auto"/>
      </w:divBdr>
    </w:div>
    <w:div w:id="372316821">
      <w:bodyDiv w:val="1"/>
      <w:marLeft w:val="0"/>
      <w:marRight w:val="0"/>
      <w:marTop w:val="0"/>
      <w:marBottom w:val="0"/>
      <w:divBdr>
        <w:top w:val="none" w:sz="0" w:space="0" w:color="auto"/>
        <w:left w:val="none" w:sz="0" w:space="0" w:color="auto"/>
        <w:bottom w:val="none" w:sz="0" w:space="0" w:color="auto"/>
        <w:right w:val="none" w:sz="0" w:space="0" w:color="auto"/>
      </w:divBdr>
    </w:div>
    <w:div w:id="372390160">
      <w:bodyDiv w:val="1"/>
      <w:marLeft w:val="0"/>
      <w:marRight w:val="0"/>
      <w:marTop w:val="0"/>
      <w:marBottom w:val="0"/>
      <w:divBdr>
        <w:top w:val="none" w:sz="0" w:space="0" w:color="auto"/>
        <w:left w:val="none" w:sz="0" w:space="0" w:color="auto"/>
        <w:bottom w:val="none" w:sz="0" w:space="0" w:color="auto"/>
        <w:right w:val="none" w:sz="0" w:space="0" w:color="auto"/>
      </w:divBdr>
    </w:div>
    <w:div w:id="372462571">
      <w:bodyDiv w:val="1"/>
      <w:marLeft w:val="0"/>
      <w:marRight w:val="0"/>
      <w:marTop w:val="0"/>
      <w:marBottom w:val="0"/>
      <w:divBdr>
        <w:top w:val="none" w:sz="0" w:space="0" w:color="auto"/>
        <w:left w:val="none" w:sz="0" w:space="0" w:color="auto"/>
        <w:bottom w:val="none" w:sz="0" w:space="0" w:color="auto"/>
        <w:right w:val="none" w:sz="0" w:space="0" w:color="auto"/>
      </w:divBdr>
    </w:div>
    <w:div w:id="372775259">
      <w:bodyDiv w:val="1"/>
      <w:marLeft w:val="0"/>
      <w:marRight w:val="0"/>
      <w:marTop w:val="0"/>
      <w:marBottom w:val="0"/>
      <w:divBdr>
        <w:top w:val="none" w:sz="0" w:space="0" w:color="auto"/>
        <w:left w:val="none" w:sz="0" w:space="0" w:color="auto"/>
        <w:bottom w:val="none" w:sz="0" w:space="0" w:color="auto"/>
        <w:right w:val="none" w:sz="0" w:space="0" w:color="auto"/>
      </w:divBdr>
    </w:div>
    <w:div w:id="372929217">
      <w:bodyDiv w:val="1"/>
      <w:marLeft w:val="0"/>
      <w:marRight w:val="0"/>
      <w:marTop w:val="0"/>
      <w:marBottom w:val="0"/>
      <w:divBdr>
        <w:top w:val="none" w:sz="0" w:space="0" w:color="auto"/>
        <w:left w:val="none" w:sz="0" w:space="0" w:color="auto"/>
        <w:bottom w:val="none" w:sz="0" w:space="0" w:color="auto"/>
        <w:right w:val="none" w:sz="0" w:space="0" w:color="auto"/>
      </w:divBdr>
    </w:div>
    <w:div w:id="374161595">
      <w:bodyDiv w:val="1"/>
      <w:marLeft w:val="0"/>
      <w:marRight w:val="0"/>
      <w:marTop w:val="0"/>
      <w:marBottom w:val="0"/>
      <w:divBdr>
        <w:top w:val="none" w:sz="0" w:space="0" w:color="auto"/>
        <w:left w:val="none" w:sz="0" w:space="0" w:color="auto"/>
        <w:bottom w:val="none" w:sz="0" w:space="0" w:color="auto"/>
        <w:right w:val="none" w:sz="0" w:space="0" w:color="auto"/>
      </w:divBdr>
    </w:div>
    <w:div w:id="374893207">
      <w:bodyDiv w:val="1"/>
      <w:marLeft w:val="0"/>
      <w:marRight w:val="0"/>
      <w:marTop w:val="0"/>
      <w:marBottom w:val="0"/>
      <w:divBdr>
        <w:top w:val="none" w:sz="0" w:space="0" w:color="auto"/>
        <w:left w:val="none" w:sz="0" w:space="0" w:color="auto"/>
        <w:bottom w:val="none" w:sz="0" w:space="0" w:color="auto"/>
        <w:right w:val="none" w:sz="0" w:space="0" w:color="auto"/>
      </w:divBdr>
    </w:div>
    <w:div w:id="375662656">
      <w:bodyDiv w:val="1"/>
      <w:marLeft w:val="0"/>
      <w:marRight w:val="0"/>
      <w:marTop w:val="0"/>
      <w:marBottom w:val="0"/>
      <w:divBdr>
        <w:top w:val="none" w:sz="0" w:space="0" w:color="auto"/>
        <w:left w:val="none" w:sz="0" w:space="0" w:color="auto"/>
        <w:bottom w:val="none" w:sz="0" w:space="0" w:color="auto"/>
        <w:right w:val="none" w:sz="0" w:space="0" w:color="auto"/>
      </w:divBdr>
    </w:div>
    <w:div w:id="375740864">
      <w:bodyDiv w:val="1"/>
      <w:marLeft w:val="0"/>
      <w:marRight w:val="0"/>
      <w:marTop w:val="0"/>
      <w:marBottom w:val="0"/>
      <w:divBdr>
        <w:top w:val="none" w:sz="0" w:space="0" w:color="auto"/>
        <w:left w:val="none" w:sz="0" w:space="0" w:color="auto"/>
        <w:bottom w:val="none" w:sz="0" w:space="0" w:color="auto"/>
        <w:right w:val="none" w:sz="0" w:space="0" w:color="auto"/>
      </w:divBdr>
    </w:div>
    <w:div w:id="375856893">
      <w:bodyDiv w:val="1"/>
      <w:marLeft w:val="0"/>
      <w:marRight w:val="0"/>
      <w:marTop w:val="0"/>
      <w:marBottom w:val="0"/>
      <w:divBdr>
        <w:top w:val="none" w:sz="0" w:space="0" w:color="auto"/>
        <w:left w:val="none" w:sz="0" w:space="0" w:color="auto"/>
        <w:bottom w:val="none" w:sz="0" w:space="0" w:color="auto"/>
        <w:right w:val="none" w:sz="0" w:space="0" w:color="auto"/>
      </w:divBdr>
    </w:div>
    <w:div w:id="376439946">
      <w:bodyDiv w:val="1"/>
      <w:marLeft w:val="0"/>
      <w:marRight w:val="0"/>
      <w:marTop w:val="0"/>
      <w:marBottom w:val="0"/>
      <w:divBdr>
        <w:top w:val="none" w:sz="0" w:space="0" w:color="auto"/>
        <w:left w:val="none" w:sz="0" w:space="0" w:color="auto"/>
        <w:bottom w:val="none" w:sz="0" w:space="0" w:color="auto"/>
        <w:right w:val="none" w:sz="0" w:space="0" w:color="auto"/>
      </w:divBdr>
    </w:div>
    <w:div w:id="377052675">
      <w:bodyDiv w:val="1"/>
      <w:marLeft w:val="0"/>
      <w:marRight w:val="0"/>
      <w:marTop w:val="0"/>
      <w:marBottom w:val="0"/>
      <w:divBdr>
        <w:top w:val="none" w:sz="0" w:space="0" w:color="auto"/>
        <w:left w:val="none" w:sz="0" w:space="0" w:color="auto"/>
        <w:bottom w:val="none" w:sz="0" w:space="0" w:color="auto"/>
        <w:right w:val="none" w:sz="0" w:space="0" w:color="auto"/>
      </w:divBdr>
    </w:div>
    <w:div w:id="377513514">
      <w:bodyDiv w:val="1"/>
      <w:marLeft w:val="0"/>
      <w:marRight w:val="0"/>
      <w:marTop w:val="0"/>
      <w:marBottom w:val="0"/>
      <w:divBdr>
        <w:top w:val="none" w:sz="0" w:space="0" w:color="auto"/>
        <w:left w:val="none" w:sz="0" w:space="0" w:color="auto"/>
        <w:bottom w:val="none" w:sz="0" w:space="0" w:color="auto"/>
        <w:right w:val="none" w:sz="0" w:space="0" w:color="auto"/>
      </w:divBdr>
    </w:div>
    <w:div w:id="377515592">
      <w:bodyDiv w:val="1"/>
      <w:marLeft w:val="0"/>
      <w:marRight w:val="0"/>
      <w:marTop w:val="0"/>
      <w:marBottom w:val="0"/>
      <w:divBdr>
        <w:top w:val="none" w:sz="0" w:space="0" w:color="auto"/>
        <w:left w:val="none" w:sz="0" w:space="0" w:color="auto"/>
        <w:bottom w:val="none" w:sz="0" w:space="0" w:color="auto"/>
        <w:right w:val="none" w:sz="0" w:space="0" w:color="auto"/>
      </w:divBdr>
    </w:div>
    <w:div w:id="377753072">
      <w:bodyDiv w:val="1"/>
      <w:marLeft w:val="0"/>
      <w:marRight w:val="0"/>
      <w:marTop w:val="0"/>
      <w:marBottom w:val="0"/>
      <w:divBdr>
        <w:top w:val="none" w:sz="0" w:space="0" w:color="auto"/>
        <w:left w:val="none" w:sz="0" w:space="0" w:color="auto"/>
        <w:bottom w:val="none" w:sz="0" w:space="0" w:color="auto"/>
        <w:right w:val="none" w:sz="0" w:space="0" w:color="auto"/>
      </w:divBdr>
    </w:div>
    <w:div w:id="377971794">
      <w:bodyDiv w:val="1"/>
      <w:marLeft w:val="0"/>
      <w:marRight w:val="0"/>
      <w:marTop w:val="0"/>
      <w:marBottom w:val="0"/>
      <w:divBdr>
        <w:top w:val="none" w:sz="0" w:space="0" w:color="auto"/>
        <w:left w:val="none" w:sz="0" w:space="0" w:color="auto"/>
        <w:bottom w:val="none" w:sz="0" w:space="0" w:color="auto"/>
        <w:right w:val="none" w:sz="0" w:space="0" w:color="auto"/>
      </w:divBdr>
    </w:div>
    <w:div w:id="378405104">
      <w:bodyDiv w:val="1"/>
      <w:marLeft w:val="0"/>
      <w:marRight w:val="0"/>
      <w:marTop w:val="0"/>
      <w:marBottom w:val="0"/>
      <w:divBdr>
        <w:top w:val="none" w:sz="0" w:space="0" w:color="auto"/>
        <w:left w:val="none" w:sz="0" w:space="0" w:color="auto"/>
        <w:bottom w:val="none" w:sz="0" w:space="0" w:color="auto"/>
        <w:right w:val="none" w:sz="0" w:space="0" w:color="auto"/>
      </w:divBdr>
    </w:div>
    <w:div w:id="378477775">
      <w:bodyDiv w:val="1"/>
      <w:marLeft w:val="0"/>
      <w:marRight w:val="0"/>
      <w:marTop w:val="0"/>
      <w:marBottom w:val="0"/>
      <w:divBdr>
        <w:top w:val="none" w:sz="0" w:space="0" w:color="auto"/>
        <w:left w:val="none" w:sz="0" w:space="0" w:color="auto"/>
        <w:bottom w:val="none" w:sz="0" w:space="0" w:color="auto"/>
        <w:right w:val="none" w:sz="0" w:space="0" w:color="auto"/>
      </w:divBdr>
    </w:div>
    <w:div w:id="378483452">
      <w:bodyDiv w:val="1"/>
      <w:marLeft w:val="0"/>
      <w:marRight w:val="0"/>
      <w:marTop w:val="0"/>
      <w:marBottom w:val="0"/>
      <w:divBdr>
        <w:top w:val="none" w:sz="0" w:space="0" w:color="auto"/>
        <w:left w:val="none" w:sz="0" w:space="0" w:color="auto"/>
        <w:bottom w:val="none" w:sz="0" w:space="0" w:color="auto"/>
        <w:right w:val="none" w:sz="0" w:space="0" w:color="auto"/>
      </w:divBdr>
    </w:div>
    <w:div w:id="379018432">
      <w:bodyDiv w:val="1"/>
      <w:marLeft w:val="0"/>
      <w:marRight w:val="0"/>
      <w:marTop w:val="0"/>
      <w:marBottom w:val="0"/>
      <w:divBdr>
        <w:top w:val="none" w:sz="0" w:space="0" w:color="auto"/>
        <w:left w:val="none" w:sz="0" w:space="0" w:color="auto"/>
        <w:bottom w:val="none" w:sz="0" w:space="0" w:color="auto"/>
        <w:right w:val="none" w:sz="0" w:space="0" w:color="auto"/>
      </w:divBdr>
    </w:div>
    <w:div w:id="379208496">
      <w:bodyDiv w:val="1"/>
      <w:marLeft w:val="0"/>
      <w:marRight w:val="0"/>
      <w:marTop w:val="0"/>
      <w:marBottom w:val="0"/>
      <w:divBdr>
        <w:top w:val="none" w:sz="0" w:space="0" w:color="auto"/>
        <w:left w:val="none" w:sz="0" w:space="0" w:color="auto"/>
        <w:bottom w:val="none" w:sz="0" w:space="0" w:color="auto"/>
        <w:right w:val="none" w:sz="0" w:space="0" w:color="auto"/>
      </w:divBdr>
    </w:div>
    <w:div w:id="379861007">
      <w:bodyDiv w:val="1"/>
      <w:marLeft w:val="0"/>
      <w:marRight w:val="0"/>
      <w:marTop w:val="0"/>
      <w:marBottom w:val="0"/>
      <w:divBdr>
        <w:top w:val="none" w:sz="0" w:space="0" w:color="auto"/>
        <w:left w:val="none" w:sz="0" w:space="0" w:color="auto"/>
        <w:bottom w:val="none" w:sz="0" w:space="0" w:color="auto"/>
        <w:right w:val="none" w:sz="0" w:space="0" w:color="auto"/>
      </w:divBdr>
    </w:div>
    <w:div w:id="379867098">
      <w:bodyDiv w:val="1"/>
      <w:marLeft w:val="0"/>
      <w:marRight w:val="0"/>
      <w:marTop w:val="0"/>
      <w:marBottom w:val="0"/>
      <w:divBdr>
        <w:top w:val="none" w:sz="0" w:space="0" w:color="auto"/>
        <w:left w:val="none" w:sz="0" w:space="0" w:color="auto"/>
        <w:bottom w:val="none" w:sz="0" w:space="0" w:color="auto"/>
        <w:right w:val="none" w:sz="0" w:space="0" w:color="auto"/>
      </w:divBdr>
    </w:div>
    <w:div w:id="379983937">
      <w:bodyDiv w:val="1"/>
      <w:marLeft w:val="0"/>
      <w:marRight w:val="0"/>
      <w:marTop w:val="0"/>
      <w:marBottom w:val="0"/>
      <w:divBdr>
        <w:top w:val="none" w:sz="0" w:space="0" w:color="auto"/>
        <w:left w:val="none" w:sz="0" w:space="0" w:color="auto"/>
        <w:bottom w:val="none" w:sz="0" w:space="0" w:color="auto"/>
        <w:right w:val="none" w:sz="0" w:space="0" w:color="auto"/>
      </w:divBdr>
    </w:div>
    <w:div w:id="380516771">
      <w:bodyDiv w:val="1"/>
      <w:marLeft w:val="0"/>
      <w:marRight w:val="0"/>
      <w:marTop w:val="0"/>
      <w:marBottom w:val="0"/>
      <w:divBdr>
        <w:top w:val="none" w:sz="0" w:space="0" w:color="auto"/>
        <w:left w:val="none" w:sz="0" w:space="0" w:color="auto"/>
        <w:bottom w:val="none" w:sz="0" w:space="0" w:color="auto"/>
        <w:right w:val="none" w:sz="0" w:space="0" w:color="auto"/>
      </w:divBdr>
    </w:div>
    <w:div w:id="381052691">
      <w:bodyDiv w:val="1"/>
      <w:marLeft w:val="0"/>
      <w:marRight w:val="0"/>
      <w:marTop w:val="0"/>
      <w:marBottom w:val="0"/>
      <w:divBdr>
        <w:top w:val="none" w:sz="0" w:space="0" w:color="auto"/>
        <w:left w:val="none" w:sz="0" w:space="0" w:color="auto"/>
        <w:bottom w:val="none" w:sz="0" w:space="0" w:color="auto"/>
        <w:right w:val="none" w:sz="0" w:space="0" w:color="auto"/>
      </w:divBdr>
    </w:div>
    <w:div w:id="381288495">
      <w:bodyDiv w:val="1"/>
      <w:marLeft w:val="0"/>
      <w:marRight w:val="0"/>
      <w:marTop w:val="0"/>
      <w:marBottom w:val="0"/>
      <w:divBdr>
        <w:top w:val="none" w:sz="0" w:space="0" w:color="auto"/>
        <w:left w:val="none" w:sz="0" w:space="0" w:color="auto"/>
        <w:bottom w:val="none" w:sz="0" w:space="0" w:color="auto"/>
        <w:right w:val="none" w:sz="0" w:space="0" w:color="auto"/>
      </w:divBdr>
    </w:div>
    <w:div w:id="381366125">
      <w:bodyDiv w:val="1"/>
      <w:marLeft w:val="0"/>
      <w:marRight w:val="0"/>
      <w:marTop w:val="0"/>
      <w:marBottom w:val="0"/>
      <w:divBdr>
        <w:top w:val="none" w:sz="0" w:space="0" w:color="auto"/>
        <w:left w:val="none" w:sz="0" w:space="0" w:color="auto"/>
        <w:bottom w:val="none" w:sz="0" w:space="0" w:color="auto"/>
        <w:right w:val="none" w:sz="0" w:space="0" w:color="auto"/>
      </w:divBdr>
    </w:div>
    <w:div w:id="381639462">
      <w:bodyDiv w:val="1"/>
      <w:marLeft w:val="0"/>
      <w:marRight w:val="0"/>
      <w:marTop w:val="0"/>
      <w:marBottom w:val="0"/>
      <w:divBdr>
        <w:top w:val="none" w:sz="0" w:space="0" w:color="auto"/>
        <w:left w:val="none" w:sz="0" w:space="0" w:color="auto"/>
        <w:bottom w:val="none" w:sz="0" w:space="0" w:color="auto"/>
        <w:right w:val="none" w:sz="0" w:space="0" w:color="auto"/>
      </w:divBdr>
    </w:div>
    <w:div w:id="383333703">
      <w:bodyDiv w:val="1"/>
      <w:marLeft w:val="0"/>
      <w:marRight w:val="0"/>
      <w:marTop w:val="0"/>
      <w:marBottom w:val="0"/>
      <w:divBdr>
        <w:top w:val="none" w:sz="0" w:space="0" w:color="auto"/>
        <w:left w:val="none" w:sz="0" w:space="0" w:color="auto"/>
        <w:bottom w:val="none" w:sz="0" w:space="0" w:color="auto"/>
        <w:right w:val="none" w:sz="0" w:space="0" w:color="auto"/>
      </w:divBdr>
    </w:div>
    <w:div w:id="383532324">
      <w:bodyDiv w:val="1"/>
      <w:marLeft w:val="0"/>
      <w:marRight w:val="0"/>
      <w:marTop w:val="0"/>
      <w:marBottom w:val="0"/>
      <w:divBdr>
        <w:top w:val="none" w:sz="0" w:space="0" w:color="auto"/>
        <w:left w:val="none" w:sz="0" w:space="0" w:color="auto"/>
        <w:bottom w:val="none" w:sz="0" w:space="0" w:color="auto"/>
        <w:right w:val="none" w:sz="0" w:space="0" w:color="auto"/>
      </w:divBdr>
    </w:div>
    <w:div w:id="384332794">
      <w:bodyDiv w:val="1"/>
      <w:marLeft w:val="0"/>
      <w:marRight w:val="0"/>
      <w:marTop w:val="0"/>
      <w:marBottom w:val="0"/>
      <w:divBdr>
        <w:top w:val="none" w:sz="0" w:space="0" w:color="auto"/>
        <w:left w:val="none" w:sz="0" w:space="0" w:color="auto"/>
        <w:bottom w:val="none" w:sz="0" w:space="0" w:color="auto"/>
        <w:right w:val="none" w:sz="0" w:space="0" w:color="auto"/>
      </w:divBdr>
    </w:div>
    <w:div w:id="384527605">
      <w:bodyDiv w:val="1"/>
      <w:marLeft w:val="0"/>
      <w:marRight w:val="0"/>
      <w:marTop w:val="0"/>
      <w:marBottom w:val="0"/>
      <w:divBdr>
        <w:top w:val="none" w:sz="0" w:space="0" w:color="auto"/>
        <w:left w:val="none" w:sz="0" w:space="0" w:color="auto"/>
        <w:bottom w:val="none" w:sz="0" w:space="0" w:color="auto"/>
        <w:right w:val="none" w:sz="0" w:space="0" w:color="auto"/>
      </w:divBdr>
    </w:div>
    <w:div w:id="385108572">
      <w:bodyDiv w:val="1"/>
      <w:marLeft w:val="0"/>
      <w:marRight w:val="0"/>
      <w:marTop w:val="0"/>
      <w:marBottom w:val="0"/>
      <w:divBdr>
        <w:top w:val="none" w:sz="0" w:space="0" w:color="auto"/>
        <w:left w:val="none" w:sz="0" w:space="0" w:color="auto"/>
        <w:bottom w:val="none" w:sz="0" w:space="0" w:color="auto"/>
        <w:right w:val="none" w:sz="0" w:space="0" w:color="auto"/>
      </w:divBdr>
    </w:div>
    <w:div w:id="385375438">
      <w:bodyDiv w:val="1"/>
      <w:marLeft w:val="0"/>
      <w:marRight w:val="0"/>
      <w:marTop w:val="0"/>
      <w:marBottom w:val="0"/>
      <w:divBdr>
        <w:top w:val="none" w:sz="0" w:space="0" w:color="auto"/>
        <w:left w:val="none" w:sz="0" w:space="0" w:color="auto"/>
        <w:bottom w:val="none" w:sz="0" w:space="0" w:color="auto"/>
        <w:right w:val="none" w:sz="0" w:space="0" w:color="auto"/>
      </w:divBdr>
    </w:div>
    <w:div w:id="385640476">
      <w:bodyDiv w:val="1"/>
      <w:marLeft w:val="0"/>
      <w:marRight w:val="0"/>
      <w:marTop w:val="0"/>
      <w:marBottom w:val="0"/>
      <w:divBdr>
        <w:top w:val="none" w:sz="0" w:space="0" w:color="auto"/>
        <w:left w:val="none" w:sz="0" w:space="0" w:color="auto"/>
        <w:bottom w:val="none" w:sz="0" w:space="0" w:color="auto"/>
        <w:right w:val="none" w:sz="0" w:space="0" w:color="auto"/>
      </w:divBdr>
    </w:div>
    <w:div w:id="385836831">
      <w:bodyDiv w:val="1"/>
      <w:marLeft w:val="0"/>
      <w:marRight w:val="0"/>
      <w:marTop w:val="0"/>
      <w:marBottom w:val="0"/>
      <w:divBdr>
        <w:top w:val="none" w:sz="0" w:space="0" w:color="auto"/>
        <w:left w:val="none" w:sz="0" w:space="0" w:color="auto"/>
        <w:bottom w:val="none" w:sz="0" w:space="0" w:color="auto"/>
        <w:right w:val="none" w:sz="0" w:space="0" w:color="auto"/>
      </w:divBdr>
    </w:div>
    <w:div w:id="386421640">
      <w:bodyDiv w:val="1"/>
      <w:marLeft w:val="0"/>
      <w:marRight w:val="0"/>
      <w:marTop w:val="0"/>
      <w:marBottom w:val="0"/>
      <w:divBdr>
        <w:top w:val="none" w:sz="0" w:space="0" w:color="auto"/>
        <w:left w:val="none" w:sz="0" w:space="0" w:color="auto"/>
        <w:bottom w:val="none" w:sz="0" w:space="0" w:color="auto"/>
        <w:right w:val="none" w:sz="0" w:space="0" w:color="auto"/>
      </w:divBdr>
    </w:div>
    <w:div w:id="387147088">
      <w:bodyDiv w:val="1"/>
      <w:marLeft w:val="0"/>
      <w:marRight w:val="0"/>
      <w:marTop w:val="0"/>
      <w:marBottom w:val="0"/>
      <w:divBdr>
        <w:top w:val="none" w:sz="0" w:space="0" w:color="auto"/>
        <w:left w:val="none" w:sz="0" w:space="0" w:color="auto"/>
        <w:bottom w:val="none" w:sz="0" w:space="0" w:color="auto"/>
        <w:right w:val="none" w:sz="0" w:space="0" w:color="auto"/>
      </w:divBdr>
    </w:div>
    <w:div w:id="387342280">
      <w:bodyDiv w:val="1"/>
      <w:marLeft w:val="0"/>
      <w:marRight w:val="0"/>
      <w:marTop w:val="0"/>
      <w:marBottom w:val="0"/>
      <w:divBdr>
        <w:top w:val="none" w:sz="0" w:space="0" w:color="auto"/>
        <w:left w:val="none" w:sz="0" w:space="0" w:color="auto"/>
        <w:bottom w:val="none" w:sz="0" w:space="0" w:color="auto"/>
        <w:right w:val="none" w:sz="0" w:space="0" w:color="auto"/>
      </w:divBdr>
    </w:div>
    <w:div w:id="387343315">
      <w:bodyDiv w:val="1"/>
      <w:marLeft w:val="0"/>
      <w:marRight w:val="0"/>
      <w:marTop w:val="0"/>
      <w:marBottom w:val="0"/>
      <w:divBdr>
        <w:top w:val="none" w:sz="0" w:space="0" w:color="auto"/>
        <w:left w:val="none" w:sz="0" w:space="0" w:color="auto"/>
        <w:bottom w:val="none" w:sz="0" w:space="0" w:color="auto"/>
        <w:right w:val="none" w:sz="0" w:space="0" w:color="auto"/>
      </w:divBdr>
    </w:div>
    <w:div w:id="387413089">
      <w:bodyDiv w:val="1"/>
      <w:marLeft w:val="0"/>
      <w:marRight w:val="0"/>
      <w:marTop w:val="0"/>
      <w:marBottom w:val="0"/>
      <w:divBdr>
        <w:top w:val="none" w:sz="0" w:space="0" w:color="auto"/>
        <w:left w:val="none" w:sz="0" w:space="0" w:color="auto"/>
        <w:bottom w:val="none" w:sz="0" w:space="0" w:color="auto"/>
        <w:right w:val="none" w:sz="0" w:space="0" w:color="auto"/>
      </w:divBdr>
    </w:div>
    <w:div w:id="387649661">
      <w:bodyDiv w:val="1"/>
      <w:marLeft w:val="0"/>
      <w:marRight w:val="0"/>
      <w:marTop w:val="0"/>
      <w:marBottom w:val="0"/>
      <w:divBdr>
        <w:top w:val="none" w:sz="0" w:space="0" w:color="auto"/>
        <w:left w:val="none" w:sz="0" w:space="0" w:color="auto"/>
        <w:bottom w:val="none" w:sz="0" w:space="0" w:color="auto"/>
        <w:right w:val="none" w:sz="0" w:space="0" w:color="auto"/>
      </w:divBdr>
    </w:div>
    <w:div w:id="387804704">
      <w:bodyDiv w:val="1"/>
      <w:marLeft w:val="0"/>
      <w:marRight w:val="0"/>
      <w:marTop w:val="0"/>
      <w:marBottom w:val="0"/>
      <w:divBdr>
        <w:top w:val="none" w:sz="0" w:space="0" w:color="auto"/>
        <w:left w:val="none" w:sz="0" w:space="0" w:color="auto"/>
        <w:bottom w:val="none" w:sz="0" w:space="0" w:color="auto"/>
        <w:right w:val="none" w:sz="0" w:space="0" w:color="auto"/>
      </w:divBdr>
    </w:div>
    <w:div w:id="388069140">
      <w:bodyDiv w:val="1"/>
      <w:marLeft w:val="0"/>
      <w:marRight w:val="0"/>
      <w:marTop w:val="0"/>
      <w:marBottom w:val="0"/>
      <w:divBdr>
        <w:top w:val="none" w:sz="0" w:space="0" w:color="auto"/>
        <w:left w:val="none" w:sz="0" w:space="0" w:color="auto"/>
        <w:bottom w:val="none" w:sz="0" w:space="0" w:color="auto"/>
        <w:right w:val="none" w:sz="0" w:space="0" w:color="auto"/>
      </w:divBdr>
    </w:div>
    <w:div w:id="388193804">
      <w:bodyDiv w:val="1"/>
      <w:marLeft w:val="0"/>
      <w:marRight w:val="0"/>
      <w:marTop w:val="0"/>
      <w:marBottom w:val="0"/>
      <w:divBdr>
        <w:top w:val="none" w:sz="0" w:space="0" w:color="auto"/>
        <w:left w:val="none" w:sz="0" w:space="0" w:color="auto"/>
        <w:bottom w:val="none" w:sz="0" w:space="0" w:color="auto"/>
        <w:right w:val="none" w:sz="0" w:space="0" w:color="auto"/>
      </w:divBdr>
    </w:div>
    <w:div w:id="388236290">
      <w:bodyDiv w:val="1"/>
      <w:marLeft w:val="0"/>
      <w:marRight w:val="0"/>
      <w:marTop w:val="0"/>
      <w:marBottom w:val="0"/>
      <w:divBdr>
        <w:top w:val="none" w:sz="0" w:space="0" w:color="auto"/>
        <w:left w:val="none" w:sz="0" w:space="0" w:color="auto"/>
        <w:bottom w:val="none" w:sz="0" w:space="0" w:color="auto"/>
        <w:right w:val="none" w:sz="0" w:space="0" w:color="auto"/>
      </w:divBdr>
    </w:div>
    <w:div w:id="388578466">
      <w:bodyDiv w:val="1"/>
      <w:marLeft w:val="0"/>
      <w:marRight w:val="0"/>
      <w:marTop w:val="0"/>
      <w:marBottom w:val="0"/>
      <w:divBdr>
        <w:top w:val="none" w:sz="0" w:space="0" w:color="auto"/>
        <w:left w:val="none" w:sz="0" w:space="0" w:color="auto"/>
        <w:bottom w:val="none" w:sz="0" w:space="0" w:color="auto"/>
        <w:right w:val="none" w:sz="0" w:space="0" w:color="auto"/>
      </w:divBdr>
    </w:div>
    <w:div w:id="388651746">
      <w:bodyDiv w:val="1"/>
      <w:marLeft w:val="0"/>
      <w:marRight w:val="0"/>
      <w:marTop w:val="0"/>
      <w:marBottom w:val="0"/>
      <w:divBdr>
        <w:top w:val="none" w:sz="0" w:space="0" w:color="auto"/>
        <w:left w:val="none" w:sz="0" w:space="0" w:color="auto"/>
        <w:bottom w:val="none" w:sz="0" w:space="0" w:color="auto"/>
        <w:right w:val="none" w:sz="0" w:space="0" w:color="auto"/>
      </w:divBdr>
    </w:div>
    <w:div w:id="388722445">
      <w:bodyDiv w:val="1"/>
      <w:marLeft w:val="0"/>
      <w:marRight w:val="0"/>
      <w:marTop w:val="0"/>
      <w:marBottom w:val="0"/>
      <w:divBdr>
        <w:top w:val="none" w:sz="0" w:space="0" w:color="auto"/>
        <w:left w:val="none" w:sz="0" w:space="0" w:color="auto"/>
        <w:bottom w:val="none" w:sz="0" w:space="0" w:color="auto"/>
        <w:right w:val="none" w:sz="0" w:space="0" w:color="auto"/>
      </w:divBdr>
    </w:div>
    <w:div w:id="389227299">
      <w:bodyDiv w:val="1"/>
      <w:marLeft w:val="0"/>
      <w:marRight w:val="0"/>
      <w:marTop w:val="0"/>
      <w:marBottom w:val="0"/>
      <w:divBdr>
        <w:top w:val="none" w:sz="0" w:space="0" w:color="auto"/>
        <w:left w:val="none" w:sz="0" w:space="0" w:color="auto"/>
        <w:bottom w:val="none" w:sz="0" w:space="0" w:color="auto"/>
        <w:right w:val="none" w:sz="0" w:space="0" w:color="auto"/>
      </w:divBdr>
    </w:div>
    <w:div w:id="389502778">
      <w:bodyDiv w:val="1"/>
      <w:marLeft w:val="0"/>
      <w:marRight w:val="0"/>
      <w:marTop w:val="0"/>
      <w:marBottom w:val="0"/>
      <w:divBdr>
        <w:top w:val="none" w:sz="0" w:space="0" w:color="auto"/>
        <w:left w:val="none" w:sz="0" w:space="0" w:color="auto"/>
        <w:bottom w:val="none" w:sz="0" w:space="0" w:color="auto"/>
        <w:right w:val="none" w:sz="0" w:space="0" w:color="auto"/>
      </w:divBdr>
    </w:div>
    <w:div w:id="389613799">
      <w:bodyDiv w:val="1"/>
      <w:marLeft w:val="0"/>
      <w:marRight w:val="0"/>
      <w:marTop w:val="0"/>
      <w:marBottom w:val="0"/>
      <w:divBdr>
        <w:top w:val="none" w:sz="0" w:space="0" w:color="auto"/>
        <w:left w:val="none" w:sz="0" w:space="0" w:color="auto"/>
        <w:bottom w:val="none" w:sz="0" w:space="0" w:color="auto"/>
        <w:right w:val="none" w:sz="0" w:space="0" w:color="auto"/>
      </w:divBdr>
    </w:div>
    <w:div w:id="389839697">
      <w:bodyDiv w:val="1"/>
      <w:marLeft w:val="0"/>
      <w:marRight w:val="0"/>
      <w:marTop w:val="0"/>
      <w:marBottom w:val="0"/>
      <w:divBdr>
        <w:top w:val="none" w:sz="0" w:space="0" w:color="auto"/>
        <w:left w:val="none" w:sz="0" w:space="0" w:color="auto"/>
        <w:bottom w:val="none" w:sz="0" w:space="0" w:color="auto"/>
        <w:right w:val="none" w:sz="0" w:space="0" w:color="auto"/>
      </w:divBdr>
    </w:div>
    <w:div w:id="390203068">
      <w:bodyDiv w:val="1"/>
      <w:marLeft w:val="0"/>
      <w:marRight w:val="0"/>
      <w:marTop w:val="0"/>
      <w:marBottom w:val="0"/>
      <w:divBdr>
        <w:top w:val="none" w:sz="0" w:space="0" w:color="auto"/>
        <w:left w:val="none" w:sz="0" w:space="0" w:color="auto"/>
        <w:bottom w:val="none" w:sz="0" w:space="0" w:color="auto"/>
        <w:right w:val="none" w:sz="0" w:space="0" w:color="auto"/>
      </w:divBdr>
    </w:div>
    <w:div w:id="390274759">
      <w:bodyDiv w:val="1"/>
      <w:marLeft w:val="0"/>
      <w:marRight w:val="0"/>
      <w:marTop w:val="0"/>
      <w:marBottom w:val="0"/>
      <w:divBdr>
        <w:top w:val="none" w:sz="0" w:space="0" w:color="auto"/>
        <w:left w:val="none" w:sz="0" w:space="0" w:color="auto"/>
        <w:bottom w:val="none" w:sz="0" w:space="0" w:color="auto"/>
        <w:right w:val="none" w:sz="0" w:space="0" w:color="auto"/>
      </w:divBdr>
    </w:div>
    <w:div w:id="390274830">
      <w:bodyDiv w:val="1"/>
      <w:marLeft w:val="0"/>
      <w:marRight w:val="0"/>
      <w:marTop w:val="0"/>
      <w:marBottom w:val="0"/>
      <w:divBdr>
        <w:top w:val="none" w:sz="0" w:space="0" w:color="auto"/>
        <w:left w:val="none" w:sz="0" w:space="0" w:color="auto"/>
        <w:bottom w:val="none" w:sz="0" w:space="0" w:color="auto"/>
        <w:right w:val="none" w:sz="0" w:space="0" w:color="auto"/>
      </w:divBdr>
    </w:div>
    <w:div w:id="390811773">
      <w:bodyDiv w:val="1"/>
      <w:marLeft w:val="0"/>
      <w:marRight w:val="0"/>
      <w:marTop w:val="0"/>
      <w:marBottom w:val="0"/>
      <w:divBdr>
        <w:top w:val="none" w:sz="0" w:space="0" w:color="auto"/>
        <w:left w:val="none" w:sz="0" w:space="0" w:color="auto"/>
        <w:bottom w:val="none" w:sz="0" w:space="0" w:color="auto"/>
        <w:right w:val="none" w:sz="0" w:space="0" w:color="auto"/>
      </w:divBdr>
    </w:div>
    <w:div w:id="391273872">
      <w:bodyDiv w:val="1"/>
      <w:marLeft w:val="0"/>
      <w:marRight w:val="0"/>
      <w:marTop w:val="0"/>
      <w:marBottom w:val="0"/>
      <w:divBdr>
        <w:top w:val="none" w:sz="0" w:space="0" w:color="auto"/>
        <w:left w:val="none" w:sz="0" w:space="0" w:color="auto"/>
        <w:bottom w:val="none" w:sz="0" w:space="0" w:color="auto"/>
        <w:right w:val="none" w:sz="0" w:space="0" w:color="auto"/>
      </w:divBdr>
    </w:div>
    <w:div w:id="391462435">
      <w:bodyDiv w:val="1"/>
      <w:marLeft w:val="0"/>
      <w:marRight w:val="0"/>
      <w:marTop w:val="0"/>
      <w:marBottom w:val="0"/>
      <w:divBdr>
        <w:top w:val="none" w:sz="0" w:space="0" w:color="auto"/>
        <w:left w:val="none" w:sz="0" w:space="0" w:color="auto"/>
        <w:bottom w:val="none" w:sz="0" w:space="0" w:color="auto"/>
        <w:right w:val="none" w:sz="0" w:space="0" w:color="auto"/>
      </w:divBdr>
    </w:div>
    <w:div w:id="391584923">
      <w:bodyDiv w:val="1"/>
      <w:marLeft w:val="0"/>
      <w:marRight w:val="0"/>
      <w:marTop w:val="0"/>
      <w:marBottom w:val="0"/>
      <w:divBdr>
        <w:top w:val="none" w:sz="0" w:space="0" w:color="auto"/>
        <w:left w:val="none" w:sz="0" w:space="0" w:color="auto"/>
        <w:bottom w:val="none" w:sz="0" w:space="0" w:color="auto"/>
        <w:right w:val="none" w:sz="0" w:space="0" w:color="auto"/>
      </w:divBdr>
    </w:div>
    <w:div w:id="391586907">
      <w:bodyDiv w:val="1"/>
      <w:marLeft w:val="0"/>
      <w:marRight w:val="0"/>
      <w:marTop w:val="0"/>
      <w:marBottom w:val="0"/>
      <w:divBdr>
        <w:top w:val="none" w:sz="0" w:space="0" w:color="auto"/>
        <w:left w:val="none" w:sz="0" w:space="0" w:color="auto"/>
        <w:bottom w:val="none" w:sz="0" w:space="0" w:color="auto"/>
        <w:right w:val="none" w:sz="0" w:space="0" w:color="auto"/>
      </w:divBdr>
    </w:div>
    <w:div w:id="391775028">
      <w:bodyDiv w:val="1"/>
      <w:marLeft w:val="0"/>
      <w:marRight w:val="0"/>
      <w:marTop w:val="0"/>
      <w:marBottom w:val="0"/>
      <w:divBdr>
        <w:top w:val="none" w:sz="0" w:space="0" w:color="auto"/>
        <w:left w:val="none" w:sz="0" w:space="0" w:color="auto"/>
        <w:bottom w:val="none" w:sz="0" w:space="0" w:color="auto"/>
        <w:right w:val="none" w:sz="0" w:space="0" w:color="auto"/>
      </w:divBdr>
    </w:div>
    <w:div w:id="393282929">
      <w:bodyDiv w:val="1"/>
      <w:marLeft w:val="0"/>
      <w:marRight w:val="0"/>
      <w:marTop w:val="0"/>
      <w:marBottom w:val="0"/>
      <w:divBdr>
        <w:top w:val="none" w:sz="0" w:space="0" w:color="auto"/>
        <w:left w:val="none" w:sz="0" w:space="0" w:color="auto"/>
        <w:bottom w:val="none" w:sz="0" w:space="0" w:color="auto"/>
        <w:right w:val="none" w:sz="0" w:space="0" w:color="auto"/>
      </w:divBdr>
    </w:div>
    <w:div w:id="393505467">
      <w:bodyDiv w:val="1"/>
      <w:marLeft w:val="0"/>
      <w:marRight w:val="0"/>
      <w:marTop w:val="0"/>
      <w:marBottom w:val="0"/>
      <w:divBdr>
        <w:top w:val="none" w:sz="0" w:space="0" w:color="auto"/>
        <w:left w:val="none" w:sz="0" w:space="0" w:color="auto"/>
        <w:bottom w:val="none" w:sz="0" w:space="0" w:color="auto"/>
        <w:right w:val="none" w:sz="0" w:space="0" w:color="auto"/>
      </w:divBdr>
    </w:div>
    <w:div w:id="394201345">
      <w:bodyDiv w:val="1"/>
      <w:marLeft w:val="0"/>
      <w:marRight w:val="0"/>
      <w:marTop w:val="0"/>
      <w:marBottom w:val="0"/>
      <w:divBdr>
        <w:top w:val="none" w:sz="0" w:space="0" w:color="auto"/>
        <w:left w:val="none" w:sz="0" w:space="0" w:color="auto"/>
        <w:bottom w:val="none" w:sz="0" w:space="0" w:color="auto"/>
        <w:right w:val="none" w:sz="0" w:space="0" w:color="auto"/>
      </w:divBdr>
    </w:div>
    <w:div w:id="394400548">
      <w:bodyDiv w:val="1"/>
      <w:marLeft w:val="0"/>
      <w:marRight w:val="0"/>
      <w:marTop w:val="0"/>
      <w:marBottom w:val="0"/>
      <w:divBdr>
        <w:top w:val="none" w:sz="0" w:space="0" w:color="auto"/>
        <w:left w:val="none" w:sz="0" w:space="0" w:color="auto"/>
        <w:bottom w:val="none" w:sz="0" w:space="0" w:color="auto"/>
        <w:right w:val="none" w:sz="0" w:space="0" w:color="auto"/>
      </w:divBdr>
    </w:div>
    <w:div w:id="395013879">
      <w:bodyDiv w:val="1"/>
      <w:marLeft w:val="0"/>
      <w:marRight w:val="0"/>
      <w:marTop w:val="0"/>
      <w:marBottom w:val="0"/>
      <w:divBdr>
        <w:top w:val="none" w:sz="0" w:space="0" w:color="auto"/>
        <w:left w:val="none" w:sz="0" w:space="0" w:color="auto"/>
        <w:bottom w:val="none" w:sz="0" w:space="0" w:color="auto"/>
        <w:right w:val="none" w:sz="0" w:space="0" w:color="auto"/>
      </w:divBdr>
    </w:div>
    <w:div w:id="395204803">
      <w:bodyDiv w:val="1"/>
      <w:marLeft w:val="0"/>
      <w:marRight w:val="0"/>
      <w:marTop w:val="0"/>
      <w:marBottom w:val="0"/>
      <w:divBdr>
        <w:top w:val="none" w:sz="0" w:space="0" w:color="auto"/>
        <w:left w:val="none" w:sz="0" w:space="0" w:color="auto"/>
        <w:bottom w:val="none" w:sz="0" w:space="0" w:color="auto"/>
        <w:right w:val="none" w:sz="0" w:space="0" w:color="auto"/>
      </w:divBdr>
    </w:div>
    <w:div w:id="395204941">
      <w:bodyDiv w:val="1"/>
      <w:marLeft w:val="0"/>
      <w:marRight w:val="0"/>
      <w:marTop w:val="0"/>
      <w:marBottom w:val="0"/>
      <w:divBdr>
        <w:top w:val="none" w:sz="0" w:space="0" w:color="auto"/>
        <w:left w:val="none" w:sz="0" w:space="0" w:color="auto"/>
        <w:bottom w:val="none" w:sz="0" w:space="0" w:color="auto"/>
        <w:right w:val="none" w:sz="0" w:space="0" w:color="auto"/>
      </w:divBdr>
    </w:div>
    <w:div w:id="396320252">
      <w:bodyDiv w:val="1"/>
      <w:marLeft w:val="0"/>
      <w:marRight w:val="0"/>
      <w:marTop w:val="0"/>
      <w:marBottom w:val="0"/>
      <w:divBdr>
        <w:top w:val="none" w:sz="0" w:space="0" w:color="auto"/>
        <w:left w:val="none" w:sz="0" w:space="0" w:color="auto"/>
        <w:bottom w:val="none" w:sz="0" w:space="0" w:color="auto"/>
        <w:right w:val="none" w:sz="0" w:space="0" w:color="auto"/>
      </w:divBdr>
    </w:div>
    <w:div w:id="396589858">
      <w:bodyDiv w:val="1"/>
      <w:marLeft w:val="0"/>
      <w:marRight w:val="0"/>
      <w:marTop w:val="0"/>
      <w:marBottom w:val="0"/>
      <w:divBdr>
        <w:top w:val="none" w:sz="0" w:space="0" w:color="auto"/>
        <w:left w:val="none" w:sz="0" w:space="0" w:color="auto"/>
        <w:bottom w:val="none" w:sz="0" w:space="0" w:color="auto"/>
        <w:right w:val="none" w:sz="0" w:space="0" w:color="auto"/>
      </w:divBdr>
    </w:div>
    <w:div w:id="397946757">
      <w:bodyDiv w:val="1"/>
      <w:marLeft w:val="0"/>
      <w:marRight w:val="0"/>
      <w:marTop w:val="0"/>
      <w:marBottom w:val="0"/>
      <w:divBdr>
        <w:top w:val="none" w:sz="0" w:space="0" w:color="auto"/>
        <w:left w:val="none" w:sz="0" w:space="0" w:color="auto"/>
        <w:bottom w:val="none" w:sz="0" w:space="0" w:color="auto"/>
        <w:right w:val="none" w:sz="0" w:space="0" w:color="auto"/>
      </w:divBdr>
    </w:div>
    <w:div w:id="398408838">
      <w:bodyDiv w:val="1"/>
      <w:marLeft w:val="0"/>
      <w:marRight w:val="0"/>
      <w:marTop w:val="0"/>
      <w:marBottom w:val="0"/>
      <w:divBdr>
        <w:top w:val="none" w:sz="0" w:space="0" w:color="auto"/>
        <w:left w:val="none" w:sz="0" w:space="0" w:color="auto"/>
        <w:bottom w:val="none" w:sz="0" w:space="0" w:color="auto"/>
        <w:right w:val="none" w:sz="0" w:space="0" w:color="auto"/>
      </w:divBdr>
    </w:div>
    <w:div w:id="399520797">
      <w:bodyDiv w:val="1"/>
      <w:marLeft w:val="0"/>
      <w:marRight w:val="0"/>
      <w:marTop w:val="0"/>
      <w:marBottom w:val="0"/>
      <w:divBdr>
        <w:top w:val="none" w:sz="0" w:space="0" w:color="auto"/>
        <w:left w:val="none" w:sz="0" w:space="0" w:color="auto"/>
        <w:bottom w:val="none" w:sz="0" w:space="0" w:color="auto"/>
        <w:right w:val="none" w:sz="0" w:space="0" w:color="auto"/>
      </w:divBdr>
    </w:div>
    <w:div w:id="399526252">
      <w:bodyDiv w:val="1"/>
      <w:marLeft w:val="0"/>
      <w:marRight w:val="0"/>
      <w:marTop w:val="0"/>
      <w:marBottom w:val="0"/>
      <w:divBdr>
        <w:top w:val="none" w:sz="0" w:space="0" w:color="auto"/>
        <w:left w:val="none" w:sz="0" w:space="0" w:color="auto"/>
        <w:bottom w:val="none" w:sz="0" w:space="0" w:color="auto"/>
        <w:right w:val="none" w:sz="0" w:space="0" w:color="auto"/>
      </w:divBdr>
    </w:div>
    <w:div w:id="399720550">
      <w:bodyDiv w:val="1"/>
      <w:marLeft w:val="0"/>
      <w:marRight w:val="0"/>
      <w:marTop w:val="0"/>
      <w:marBottom w:val="0"/>
      <w:divBdr>
        <w:top w:val="none" w:sz="0" w:space="0" w:color="auto"/>
        <w:left w:val="none" w:sz="0" w:space="0" w:color="auto"/>
        <w:bottom w:val="none" w:sz="0" w:space="0" w:color="auto"/>
        <w:right w:val="none" w:sz="0" w:space="0" w:color="auto"/>
      </w:divBdr>
    </w:div>
    <w:div w:id="400755069">
      <w:bodyDiv w:val="1"/>
      <w:marLeft w:val="0"/>
      <w:marRight w:val="0"/>
      <w:marTop w:val="0"/>
      <w:marBottom w:val="0"/>
      <w:divBdr>
        <w:top w:val="none" w:sz="0" w:space="0" w:color="auto"/>
        <w:left w:val="none" w:sz="0" w:space="0" w:color="auto"/>
        <w:bottom w:val="none" w:sz="0" w:space="0" w:color="auto"/>
        <w:right w:val="none" w:sz="0" w:space="0" w:color="auto"/>
      </w:divBdr>
    </w:div>
    <w:div w:id="401292151">
      <w:bodyDiv w:val="1"/>
      <w:marLeft w:val="0"/>
      <w:marRight w:val="0"/>
      <w:marTop w:val="0"/>
      <w:marBottom w:val="0"/>
      <w:divBdr>
        <w:top w:val="none" w:sz="0" w:space="0" w:color="auto"/>
        <w:left w:val="none" w:sz="0" w:space="0" w:color="auto"/>
        <w:bottom w:val="none" w:sz="0" w:space="0" w:color="auto"/>
        <w:right w:val="none" w:sz="0" w:space="0" w:color="auto"/>
      </w:divBdr>
    </w:div>
    <w:div w:id="402869607">
      <w:bodyDiv w:val="1"/>
      <w:marLeft w:val="0"/>
      <w:marRight w:val="0"/>
      <w:marTop w:val="0"/>
      <w:marBottom w:val="0"/>
      <w:divBdr>
        <w:top w:val="none" w:sz="0" w:space="0" w:color="auto"/>
        <w:left w:val="none" w:sz="0" w:space="0" w:color="auto"/>
        <w:bottom w:val="none" w:sz="0" w:space="0" w:color="auto"/>
        <w:right w:val="none" w:sz="0" w:space="0" w:color="auto"/>
      </w:divBdr>
    </w:div>
    <w:div w:id="403375757">
      <w:bodyDiv w:val="1"/>
      <w:marLeft w:val="0"/>
      <w:marRight w:val="0"/>
      <w:marTop w:val="0"/>
      <w:marBottom w:val="0"/>
      <w:divBdr>
        <w:top w:val="none" w:sz="0" w:space="0" w:color="auto"/>
        <w:left w:val="none" w:sz="0" w:space="0" w:color="auto"/>
        <w:bottom w:val="none" w:sz="0" w:space="0" w:color="auto"/>
        <w:right w:val="none" w:sz="0" w:space="0" w:color="auto"/>
      </w:divBdr>
    </w:div>
    <w:div w:id="403798275">
      <w:bodyDiv w:val="1"/>
      <w:marLeft w:val="0"/>
      <w:marRight w:val="0"/>
      <w:marTop w:val="0"/>
      <w:marBottom w:val="0"/>
      <w:divBdr>
        <w:top w:val="none" w:sz="0" w:space="0" w:color="auto"/>
        <w:left w:val="none" w:sz="0" w:space="0" w:color="auto"/>
        <w:bottom w:val="none" w:sz="0" w:space="0" w:color="auto"/>
        <w:right w:val="none" w:sz="0" w:space="0" w:color="auto"/>
      </w:divBdr>
    </w:div>
    <w:div w:id="404689892">
      <w:bodyDiv w:val="1"/>
      <w:marLeft w:val="0"/>
      <w:marRight w:val="0"/>
      <w:marTop w:val="0"/>
      <w:marBottom w:val="0"/>
      <w:divBdr>
        <w:top w:val="none" w:sz="0" w:space="0" w:color="auto"/>
        <w:left w:val="none" w:sz="0" w:space="0" w:color="auto"/>
        <w:bottom w:val="none" w:sz="0" w:space="0" w:color="auto"/>
        <w:right w:val="none" w:sz="0" w:space="0" w:color="auto"/>
      </w:divBdr>
    </w:div>
    <w:div w:id="405420906">
      <w:bodyDiv w:val="1"/>
      <w:marLeft w:val="0"/>
      <w:marRight w:val="0"/>
      <w:marTop w:val="0"/>
      <w:marBottom w:val="0"/>
      <w:divBdr>
        <w:top w:val="none" w:sz="0" w:space="0" w:color="auto"/>
        <w:left w:val="none" w:sz="0" w:space="0" w:color="auto"/>
        <w:bottom w:val="none" w:sz="0" w:space="0" w:color="auto"/>
        <w:right w:val="none" w:sz="0" w:space="0" w:color="auto"/>
      </w:divBdr>
    </w:div>
    <w:div w:id="405492120">
      <w:bodyDiv w:val="1"/>
      <w:marLeft w:val="0"/>
      <w:marRight w:val="0"/>
      <w:marTop w:val="0"/>
      <w:marBottom w:val="0"/>
      <w:divBdr>
        <w:top w:val="none" w:sz="0" w:space="0" w:color="auto"/>
        <w:left w:val="none" w:sz="0" w:space="0" w:color="auto"/>
        <w:bottom w:val="none" w:sz="0" w:space="0" w:color="auto"/>
        <w:right w:val="none" w:sz="0" w:space="0" w:color="auto"/>
      </w:divBdr>
    </w:div>
    <w:div w:id="405879010">
      <w:bodyDiv w:val="1"/>
      <w:marLeft w:val="0"/>
      <w:marRight w:val="0"/>
      <w:marTop w:val="0"/>
      <w:marBottom w:val="0"/>
      <w:divBdr>
        <w:top w:val="none" w:sz="0" w:space="0" w:color="auto"/>
        <w:left w:val="none" w:sz="0" w:space="0" w:color="auto"/>
        <w:bottom w:val="none" w:sz="0" w:space="0" w:color="auto"/>
        <w:right w:val="none" w:sz="0" w:space="0" w:color="auto"/>
      </w:divBdr>
    </w:div>
    <w:div w:id="407269943">
      <w:bodyDiv w:val="1"/>
      <w:marLeft w:val="0"/>
      <w:marRight w:val="0"/>
      <w:marTop w:val="0"/>
      <w:marBottom w:val="0"/>
      <w:divBdr>
        <w:top w:val="none" w:sz="0" w:space="0" w:color="auto"/>
        <w:left w:val="none" w:sz="0" w:space="0" w:color="auto"/>
        <w:bottom w:val="none" w:sz="0" w:space="0" w:color="auto"/>
        <w:right w:val="none" w:sz="0" w:space="0" w:color="auto"/>
      </w:divBdr>
    </w:div>
    <w:div w:id="408188992">
      <w:bodyDiv w:val="1"/>
      <w:marLeft w:val="0"/>
      <w:marRight w:val="0"/>
      <w:marTop w:val="0"/>
      <w:marBottom w:val="0"/>
      <w:divBdr>
        <w:top w:val="none" w:sz="0" w:space="0" w:color="auto"/>
        <w:left w:val="none" w:sz="0" w:space="0" w:color="auto"/>
        <w:bottom w:val="none" w:sz="0" w:space="0" w:color="auto"/>
        <w:right w:val="none" w:sz="0" w:space="0" w:color="auto"/>
      </w:divBdr>
    </w:div>
    <w:div w:id="408229945">
      <w:bodyDiv w:val="1"/>
      <w:marLeft w:val="0"/>
      <w:marRight w:val="0"/>
      <w:marTop w:val="0"/>
      <w:marBottom w:val="0"/>
      <w:divBdr>
        <w:top w:val="none" w:sz="0" w:space="0" w:color="auto"/>
        <w:left w:val="none" w:sz="0" w:space="0" w:color="auto"/>
        <w:bottom w:val="none" w:sz="0" w:space="0" w:color="auto"/>
        <w:right w:val="none" w:sz="0" w:space="0" w:color="auto"/>
      </w:divBdr>
    </w:div>
    <w:div w:id="408309538">
      <w:bodyDiv w:val="1"/>
      <w:marLeft w:val="0"/>
      <w:marRight w:val="0"/>
      <w:marTop w:val="0"/>
      <w:marBottom w:val="0"/>
      <w:divBdr>
        <w:top w:val="none" w:sz="0" w:space="0" w:color="auto"/>
        <w:left w:val="none" w:sz="0" w:space="0" w:color="auto"/>
        <w:bottom w:val="none" w:sz="0" w:space="0" w:color="auto"/>
        <w:right w:val="none" w:sz="0" w:space="0" w:color="auto"/>
      </w:divBdr>
    </w:div>
    <w:div w:id="409548442">
      <w:bodyDiv w:val="1"/>
      <w:marLeft w:val="0"/>
      <w:marRight w:val="0"/>
      <w:marTop w:val="0"/>
      <w:marBottom w:val="0"/>
      <w:divBdr>
        <w:top w:val="none" w:sz="0" w:space="0" w:color="auto"/>
        <w:left w:val="none" w:sz="0" w:space="0" w:color="auto"/>
        <w:bottom w:val="none" w:sz="0" w:space="0" w:color="auto"/>
        <w:right w:val="none" w:sz="0" w:space="0" w:color="auto"/>
      </w:divBdr>
    </w:div>
    <w:div w:id="409886398">
      <w:bodyDiv w:val="1"/>
      <w:marLeft w:val="0"/>
      <w:marRight w:val="0"/>
      <w:marTop w:val="0"/>
      <w:marBottom w:val="0"/>
      <w:divBdr>
        <w:top w:val="none" w:sz="0" w:space="0" w:color="auto"/>
        <w:left w:val="none" w:sz="0" w:space="0" w:color="auto"/>
        <w:bottom w:val="none" w:sz="0" w:space="0" w:color="auto"/>
        <w:right w:val="none" w:sz="0" w:space="0" w:color="auto"/>
      </w:divBdr>
    </w:div>
    <w:div w:id="410003075">
      <w:bodyDiv w:val="1"/>
      <w:marLeft w:val="0"/>
      <w:marRight w:val="0"/>
      <w:marTop w:val="0"/>
      <w:marBottom w:val="0"/>
      <w:divBdr>
        <w:top w:val="none" w:sz="0" w:space="0" w:color="auto"/>
        <w:left w:val="none" w:sz="0" w:space="0" w:color="auto"/>
        <w:bottom w:val="none" w:sz="0" w:space="0" w:color="auto"/>
        <w:right w:val="none" w:sz="0" w:space="0" w:color="auto"/>
      </w:divBdr>
    </w:div>
    <w:div w:id="410153758">
      <w:bodyDiv w:val="1"/>
      <w:marLeft w:val="0"/>
      <w:marRight w:val="0"/>
      <w:marTop w:val="0"/>
      <w:marBottom w:val="0"/>
      <w:divBdr>
        <w:top w:val="none" w:sz="0" w:space="0" w:color="auto"/>
        <w:left w:val="none" w:sz="0" w:space="0" w:color="auto"/>
        <w:bottom w:val="none" w:sz="0" w:space="0" w:color="auto"/>
        <w:right w:val="none" w:sz="0" w:space="0" w:color="auto"/>
      </w:divBdr>
    </w:div>
    <w:div w:id="410197012">
      <w:bodyDiv w:val="1"/>
      <w:marLeft w:val="0"/>
      <w:marRight w:val="0"/>
      <w:marTop w:val="0"/>
      <w:marBottom w:val="0"/>
      <w:divBdr>
        <w:top w:val="none" w:sz="0" w:space="0" w:color="auto"/>
        <w:left w:val="none" w:sz="0" w:space="0" w:color="auto"/>
        <w:bottom w:val="none" w:sz="0" w:space="0" w:color="auto"/>
        <w:right w:val="none" w:sz="0" w:space="0" w:color="auto"/>
      </w:divBdr>
    </w:div>
    <w:div w:id="411783670">
      <w:bodyDiv w:val="1"/>
      <w:marLeft w:val="0"/>
      <w:marRight w:val="0"/>
      <w:marTop w:val="0"/>
      <w:marBottom w:val="0"/>
      <w:divBdr>
        <w:top w:val="none" w:sz="0" w:space="0" w:color="auto"/>
        <w:left w:val="none" w:sz="0" w:space="0" w:color="auto"/>
        <w:bottom w:val="none" w:sz="0" w:space="0" w:color="auto"/>
        <w:right w:val="none" w:sz="0" w:space="0" w:color="auto"/>
      </w:divBdr>
    </w:div>
    <w:div w:id="413478638">
      <w:bodyDiv w:val="1"/>
      <w:marLeft w:val="0"/>
      <w:marRight w:val="0"/>
      <w:marTop w:val="0"/>
      <w:marBottom w:val="0"/>
      <w:divBdr>
        <w:top w:val="none" w:sz="0" w:space="0" w:color="auto"/>
        <w:left w:val="none" w:sz="0" w:space="0" w:color="auto"/>
        <w:bottom w:val="none" w:sz="0" w:space="0" w:color="auto"/>
        <w:right w:val="none" w:sz="0" w:space="0" w:color="auto"/>
      </w:divBdr>
    </w:div>
    <w:div w:id="416823599">
      <w:bodyDiv w:val="1"/>
      <w:marLeft w:val="0"/>
      <w:marRight w:val="0"/>
      <w:marTop w:val="0"/>
      <w:marBottom w:val="0"/>
      <w:divBdr>
        <w:top w:val="none" w:sz="0" w:space="0" w:color="auto"/>
        <w:left w:val="none" w:sz="0" w:space="0" w:color="auto"/>
        <w:bottom w:val="none" w:sz="0" w:space="0" w:color="auto"/>
        <w:right w:val="none" w:sz="0" w:space="0" w:color="auto"/>
      </w:divBdr>
    </w:div>
    <w:div w:id="417024520">
      <w:bodyDiv w:val="1"/>
      <w:marLeft w:val="0"/>
      <w:marRight w:val="0"/>
      <w:marTop w:val="0"/>
      <w:marBottom w:val="0"/>
      <w:divBdr>
        <w:top w:val="none" w:sz="0" w:space="0" w:color="auto"/>
        <w:left w:val="none" w:sz="0" w:space="0" w:color="auto"/>
        <w:bottom w:val="none" w:sz="0" w:space="0" w:color="auto"/>
        <w:right w:val="none" w:sz="0" w:space="0" w:color="auto"/>
      </w:divBdr>
    </w:div>
    <w:div w:id="418019092">
      <w:bodyDiv w:val="1"/>
      <w:marLeft w:val="0"/>
      <w:marRight w:val="0"/>
      <w:marTop w:val="0"/>
      <w:marBottom w:val="0"/>
      <w:divBdr>
        <w:top w:val="none" w:sz="0" w:space="0" w:color="auto"/>
        <w:left w:val="none" w:sz="0" w:space="0" w:color="auto"/>
        <w:bottom w:val="none" w:sz="0" w:space="0" w:color="auto"/>
        <w:right w:val="none" w:sz="0" w:space="0" w:color="auto"/>
      </w:divBdr>
    </w:div>
    <w:div w:id="418261506">
      <w:bodyDiv w:val="1"/>
      <w:marLeft w:val="0"/>
      <w:marRight w:val="0"/>
      <w:marTop w:val="0"/>
      <w:marBottom w:val="0"/>
      <w:divBdr>
        <w:top w:val="none" w:sz="0" w:space="0" w:color="auto"/>
        <w:left w:val="none" w:sz="0" w:space="0" w:color="auto"/>
        <w:bottom w:val="none" w:sz="0" w:space="0" w:color="auto"/>
        <w:right w:val="none" w:sz="0" w:space="0" w:color="auto"/>
      </w:divBdr>
    </w:div>
    <w:div w:id="419061517">
      <w:bodyDiv w:val="1"/>
      <w:marLeft w:val="0"/>
      <w:marRight w:val="0"/>
      <w:marTop w:val="0"/>
      <w:marBottom w:val="0"/>
      <w:divBdr>
        <w:top w:val="none" w:sz="0" w:space="0" w:color="auto"/>
        <w:left w:val="none" w:sz="0" w:space="0" w:color="auto"/>
        <w:bottom w:val="none" w:sz="0" w:space="0" w:color="auto"/>
        <w:right w:val="none" w:sz="0" w:space="0" w:color="auto"/>
      </w:divBdr>
    </w:div>
    <w:div w:id="419300612">
      <w:bodyDiv w:val="1"/>
      <w:marLeft w:val="0"/>
      <w:marRight w:val="0"/>
      <w:marTop w:val="0"/>
      <w:marBottom w:val="0"/>
      <w:divBdr>
        <w:top w:val="none" w:sz="0" w:space="0" w:color="auto"/>
        <w:left w:val="none" w:sz="0" w:space="0" w:color="auto"/>
        <w:bottom w:val="none" w:sz="0" w:space="0" w:color="auto"/>
        <w:right w:val="none" w:sz="0" w:space="0" w:color="auto"/>
      </w:divBdr>
    </w:div>
    <w:div w:id="420642304">
      <w:bodyDiv w:val="1"/>
      <w:marLeft w:val="0"/>
      <w:marRight w:val="0"/>
      <w:marTop w:val="0"/>
      <w:marBottom w:val="0"/>
      <w:divBdr>
        <w:top w:val="none" w:sz="0" w:space="0" w:color="auto"/>
        <w:left w:val="none" w:sz="0" w:space="0" w:color="auto"/>
        <w:bottom w:val="none" w:sz="0" w:space="0" w:color="auto"/>
        <w:right w:val="none" w:sz="0" w:space="0" w:color="auto"/>
      </w:divBdr>
    </w:div>
    <w:div w:id="421607200">
      <w:bodyDiv w:val="1"/>
      <w:marLeft w:val="0"/>
      <w:marRight w:val="0"/>
      <w:marTop w:val="0"/>
      <w:marBottom w:val="0"/>
      <w:divBdr>
        <w:top w:val="none" w:sz="0" w:space="0" w:color="auto"/>
        <w:left w:val="none" w:sz="0" w:space="0" w:color="auto"/>
        <w:bottom w:val="none" w:sz="0" w:space="0" w:color="auto"/>
        <w:right w:val="none" w:sz="0" w:space="0" w:color="auto"/>
      </w:divBdr>
    </w:div>
    <w:div w:id="421726825">
      <w:bodyDiv w:val="1"/>
      <w:marLeft w:val="0"/>
      <w:marRight w:val="0"/>
      <w:marTop w:val="0"/>
      <w:marBottom w:val="0"/>
      <w:divBdr>
        <w:top w:val="none" w:sz="0" w:space="0" w:color="auto"/>
        <w:left w:val="none" w:sz="0" w:space="0" w:color="auto"/>
        <w:bottom w:val="none" w:sz="0" w:space="0" w:color="auto"/>
        <w:right w:val="none" w:sz="0" w:space="0" w:color="auto"/>
      </w:divBdr>
    </w:div>
    <w:div w:id="421923552">
      <w:bodyDiv w:val="1"/>
      <w:marLeft w:val="0"/>
      <w:marRight w:val="0"/>
      <w:marTop w:val="0"/>
      <w:marBottom w:val="0"/>
      <w:divBdr>
        <w:top w:val="none" w:sz="0" w:space="0" w:color="auto"/>
        <w:left w:val="none" w:sz="0" w:space="0" w:color="auto"/>
        <w:bottom w:val="none" w:sz="0" w:space="0" w:color="auto"/>
        <w:right w:val="none" w:sz="0" w:space="0" w:color="auto"/>
      </w:divBdr>
    </w:div>
    <w:div w:id="422341751">
      <w:bodyDiv w:val="1"/>
      <w:marLeft w:val="0"/>
      <w:marRight w:val="0"/>
      <w:marTop w:val="0"/>
      <w:marBottom w:val="0"/>
      <w:divBdr>
        <w:top w:val="none" w:sz="0" w:space="0" w:color="auto"/>
        <w:left w:val="none" w:sz="0" w:space="0" w:color="auto"/>
        <w:bottom w:val="none" w:sz="0" w:space="0" w:color="auto"/>
        <w:right w:val="none" w:sz="0" w:space="0" w:color="auto"/>
      </w:divBdr>
    </w:div>
    <w:div w:id="422382981">
      <w:bodyDiv w:val="1"/>
      <w:marLeft w:val="0"/>
      <w:marRight w:val="0"/>
      <w:marTop w:val="0"/>
      <w:marBottom w:val="0"/>
      <w:divBdr>
        <w:top w:val="none" w:sz="0" w:space="0" w:color="auto"/>
        <w:left w:val="none" w:sz="0" w:space="0" w:color="auto"/>
        <w:bottom w:val="none" w:sz="0" w:space="0" w:color="auto"/>
        <w:right w:val="none" w:sz="0" w:space="0" w:color="auto"/>
      </w:divBdr>
    </w:div>
    <w:div w:id="423652980">
      <w:bodyDiv w:val="1"/>
      <w:marLeft w:val="0"/>
      <w:marRight w:val="0"/>
      <w:marTop w:val="0"/>
      <w:marBottom w:val="0"/>
      <w:divBdr>
        <w:top w:val="none" w:sz="0" w:space="0" w:color="auto"/>
        <w:left w:val="none" w:sz="0" w:space="0" w:color="auto"/>
        <w:bottom w:val="none" w:sz="0" w:space="0" w:color="auto"/>
        <w:right w:val="none" w:sz="0" w:space="0" w:color="auto"/>
      </w:divBdr>
    </w:div>
    <w:div w:id="426076519">
      <w:bodyDiv w:val="1"/>
      <w:marLeft w:val="0"/>
      <w:marRight w:val="0"/>
      <w:marTop w:val="0"/>
      <w:marBottom w:val="0"/>
      <w:divBdr>
        <w:top w:val="none" w:sz="0" w:space="0" w:color="auto"/>
        <w:left w:val="none" w:sz="0" w:space="0" w:color="auto"/>
        <w:bottom w:val="none" w:sz="0" w:space="0" w:color="auto"/>
        <w:right w:val="none" w:sz="0" w:space="0" w:color="auto"/>
      </w:divBdr>
    </w:div>
    <w:div w:id="426194832">
      <w:bodyDiv w:val="1"/>
      <w:marLeft w:val="0"/>
      <w:marRight w:val="0"/>
      <w:marTop w:val="0"/>
      <w:marBottom w:val="0"/>
      <w:divBdr>
        <w:top w:val="none" w:sz="0" w:space="0" w:color="auto"/>
        <w:left w:val="none" w:sz="0" w:space="0" w:color="auto"/>
        <w:bottom w:val="none" w:sz="0" w:space="0" w:color="auto"/>
        <w:right w:val="none" w:sz="0" w:space="0" w:color="auto"/>
      </w:divBdr>
    </w:div>
    <w:div w:id="428043808">
      <w:bodyDiv w:val="1"/>
      <w:marLeft w:val="0"/>
      <w:marRight w:val="0"/>
      <w:marTop w:val="0"/>
      <w:marBottom w:val="0"/>
      <w:divBdr>
        <w:top w:val="none" w:sz="0" w:space="0" w:color="auto"/>
        <w:left w:val="none" w:sz="0" w:space="0" w:color="auto"/>
        <w:bottom w:val="none" w:sz="0" w:space="0" w:color="auto"/>
        <w:right w:val="none" w:sz="0" w:space="0" w:color="auto"/>
      </w:divBdr>
    </w:div>
    <w:div w:id="429858980">
      <w:bodyDiv w:val="1"/>
      <w:marLeft w:val="0"/>
      <w:marRight w:val="0"/>
      <w:marTop w:val="0"/>
      <w:marBottom w:val="0"/>
      <w:divBdr>
        <w:top w:val="none" w:sz="0" w:space="0" w:color="auto"/>
        <w:left w:val="none" w:sz="0" w:space="0" w:color="auto"/>
        <w:bottom w:val="none" w:sz="0" w:space="0" w:color="auto"/>
        <w:right w:val="none" w:sz="0" w:space="0" w:color="auto"/>
      </w:divBdr>
    </w:div>
    <w:div w:id="430320800">
      <w:bodyDiv w:val="1"/>
      <w:marLeft w:val="0"/>
      <w:marRight w:val="0"/>
      <w:marTop w:val="0"/>
      <w:marBottom w:val="0"/>
      <w:divBdr>
        <w:top w:val="none" w:sz="0" w:space="0" w:color="auto"/>
        <w:left w:val="none" w:sz="0" w:space="0" w:color="auto"/>
        <w:bottom w:val="none" w:sz="0" w:space="0" w:color="auto"/>
        <w:right w:val="none" w:sz="0" w:space="0" w:color="auto"/>
      </w:divBdr>
    </w:div>
    <w:div w:id="431557998">
      <w:bodyDiv w:val="1"/>
      <w:marLeft w:val="0"/>
      <w:marRight w:val="0"/>
      <w:marTop w:val="0"/>
      <w:marBottom w:val="0"/>
      <w:divBdr>
        <w:top w:val="none" w:sz="0" w:space="0" w:color="auto"/>
        <w:left w:val="none" w:sz="0" w:space="0" w:color="auto"/>
        <w:bottom w:val="none" w:sz="0" w:space="0" w:color="auto"/>
        <w:right w:val="none" w:sz="0" w:space="0" w:color="auto"/>
      </w:divBdr>
    </w:div>
    <w:div w:id="431753495">
      <w:bodyDiv w:val="1"/>
      <w:marLeft w:val="0"/>
      <w:marRight w:val="0"/>
      <w:marTop w:val="0"/>
      <w:marBottom w:val="0"/>
      <w:divBdr>
        <w:top w:val="none" w:sz="0" w:space="0" w:color="auto"/>
        <w:left w:val="none" w:sz="0" w:space="0" w:color="auto"/>
        <w:bottom w:val="none" w:sz="0" w:space="0" w:color="auto"/>
        <w:right w:val="none" w:sz="0" w:space="0" w:color="auto"/>
      </w:divBdr>
    </w:div>
    <w:div w:id="433134343">
      <w:bodyDiv w:val="1"/>
      <w:marLeft w:val="0"/>
      <w:marRight w:val="0"/>
      <w:marTop w:val="0"/>
      <w:marBottom w:val="0"/>
      <w:divBdr>
        <w:top w:val="none" w:sz="0" w:space="0" w:color="auto"/>
        <w:left w:val="none" w:sz="0" w:space="0" w:color="auto"/>
        <w:bottom w:val="none" w:sz="0" w:space="0" w:color="auto"/>
        <w:right w:val="none" w:sz="0" w:space="0" w:color="auto"/>
      </w:divBdr>
    </w:div>
    <w:div w:id="433598669">
      <w:bodyDiv w:val="1"/>
      <w:marLeft w:val="0"/>
      <w:marRight w:val="0"/>
      <w:marTop w:val="0"/>
      <w:marBottom w:val="0"/>
      <w:divBdr>
        <w:top w:val="none" w:sz="0" w:space="0" w:color="auto"/>
        <w:left w:val="none" w:sz="0" w:space="0" w:color="auto"/>
        <w:bottom w:val="none" w:sz="0" w:space="0" w:color="auto"/>
        <w:right w:val="none" w:sz="0" w:space="0" w:color="auto"/>
      </w:divBdr>
    </w:div>
    <w:div w:id="433937258">
      <w:bodyDiv w:val="1"/>
      <w:marLeft w:val="0"/>
      <w:marRight w:val="0"/>
      <w:marTop w:val="0"/>
      <w:marBottom w:val="0"/>
      <w:divBdr>
        <w:top w:val="none" w:sz="0" w:space="0" w:color="auto"/>
        <w:left w:val="none" w:sz="0" w:space="0" w:color="auto"/>
        <w:bottom w:val="none" w:sz="0" w:space="0" w:color="auto"/>
        <w:right w:val="none" w:sz="0" w:space="0" w:color="auto"/>
      </w:divBdr>
    </w:div>
    <w:div w:id="434251486">
      <w:bodyDiv w:val="1"/>
      <w:marLeft w:val="0"/>
      <w:marRight w:val="0"/>
      <w:marTop w:val="0"/>
      <w:marBottom w:val="0"/>
      <w:divBdr>
        <w:top w:val="none" w:sz="0" w:space="0" w:color="auto"/>
        <w:left w:val="none" w:sz="0" w:space="0" w:color="auto"/>
        <w:bottom w:val="none" w:sz="0" w:space="0" w:color="auto"/>
        <w:right w:val="none" w:sz="0" w:space="0" w:color="auto"/>
      </w:divBdr>
    </w:div>
    <w:div w:id="434255696">
      <w:bodyDiv w:val="1"/>
      <w:marLeft w:val="0"/>
      <w:marRight w:val="0"/>
      <w:marTop w:val="0"/>
      <w:marBottom w:val="0"/>
      <w:divBdr>
        <w:top w:val="none" w:sz="0" w:space="0" w:color="auto"/>
        <w:left w:val="none" w:sz="0" w:space="0" w:color="auto"/>
        <w:bottom w:val="none" w:sz="0" w:space="0" w:color="auto"/>
        <w:right w:val="none" w:sz="0" w:space="0" w:color="auto"/>
      </w:divBdr>
    </w:div>
    <w:div w:id="435642159">
      <w:bodyDiv w:val="1"/>
      <w:marLeft w:val="0"/>
      <w:marRight w:val="0"/>
      <w:marTop w:val="0"/>
      <w:marBottom w:val="0"/>
      <w:divBdr>
        <w:top w:val="none" w:sz="0" w:space="0" w:color="auto"/>
        <w:left w:val="none" w:sz="0" w:space="0" w:color="auto"/>
        <w:bottom w:val="none" w:sz="0" w:space="0" w:color="auto"/>
        <w:right w:val="none" w:sz="0" w:space="0" w:color="auto"/>
      </w:divBdr>
    </w:div>
    <w:div w:id="436174015">
      <w:bodyDiv w:val="1"/>
      <w:marLeft w:val="0"/>
      <w:marRight w:val="0"/>
      <w:marTop w:val="0"/>
      <w:marBottom w:val="0"/>
      <w:divBdr>
        <w:top w:val="none" w:sz="0" w:space="0" w:color="auto"/>
        <w:left w:val="none" w:sz="0" w:space="0" w:color="auto"/>
        <w:bottom w:val="none" w:sz="0" w:space="0" w:color="auto"/>
        <w:right w:val="none" w:sz="0" w:space="0" w:color="auto"/>
      </w:divBdr>
    </w:div>
    <w:div w:id="436219223">
      <w:bodyDiv w:val="1"/>
      <w:marLeft w:val="0"/>
      <w:marRight w:val="0"/>
      <w:marTop w:val="0"/>
      <w:marBottom w:val="0"/>
      <w:divBdr>
        <w:top w:val="none" w:sz="0" w:space="0" w:color="auto"/>
        <w:left w:val="none" w:sz="0" w:space="0" w:color="auto"/>
        <w:bottom w:val="none" w:sz="0" w:space="0" w:color="auto"/>
        <w:right w:val="none" w:sz="0" w:space="0" w:color="auto"/>
      </w:divBdr>
    </w:div>
    <w:div w:id="436368859">
      <w:bodyDiv w:val="1"/>
      <w:marLeft w:val="0"/>
      <w:marRight w:val="0"/>
      <w:marTop w:val="0"/>
      <w:marBottom w:val="0"/>
      <w:divBdr>
        <w:top w:val="none" w:sz="0" w:space="0" w:color="auto"/>
        <w:left w:val="none" w:sz="0" w:space="0" w:color="auto"/>
        <w:bottom w:val="none" w:sz="0" w:space="0" w:color="auto"/>
        <w:right w:val="none" w:sz="0" w:space="0" w:color="auto"/>
      </w:divBdr>
    </w:div>
    <w:div w:id="436482717">
      <w:bodyDiv w:val="1"/>
      <w:marLeft w:val="0"/>
      <w:marRight w:val="0"/>
      <w:marTop w:val="0"/>
      <w:marBottom w:val="0"/>
      <w:divBdr>
        <w:top w:val="none" w:sz="0" w:space="0" w:color="auto"/>
        <w:left w:val="none" w:sz="0" w:space="0" w:color="auto"/>
        <w:bottom w:val="none" w:sz="0" w:space="0" w:color="auto"/>
        <w:right w:val="none" w:sz="0" w:space="0" w:color="auto"/>
      </w:divBdr>
    </w:div>
    <w:div w:id="436486170">
      <w:bodyDiv w:val="1"/>
      <w:marLeft w:val="0"/>
      <w:marRight w:val="0"/>
      <w:marTop w:val="0"/>
      <w:marBottom w:val="0"/>
      <w:divBdr>
        <w:top w:val="none" w:sz="0" w:space="0" w:color="auto"/>
        <w:left w:val="none" w:sz="0" w:space="0" w:color="auto"/>
        <w:bottom w:val="none" w:sz="0" w:space="0" w:color="auto"/>
        <w:right w:val="none" w:sz="0" w:space="0" w:color="auto"/>
      </w:divBdr>
    </w:div>
    <w:div w:id="436486767">
      <w:bodyDiv w:val="1"/>
      <w:marLeft w:val="0"/>
      <w:marRight w:val="0"/>
      <w:marTop w:val="0"/>
      <w:marBottom w:val="0"/>
      <w:divBdr>
        <w:top w:val="none" w:sz="0" w:space="0" w:color="auto"/>
        <w:left w:val="none" w:sz="0" w:space="0" w:color="auto"/>
        <w:bottom w:val="none" w:sz="0" w:space="0" w:color="auto"/>
        <w:right w:val="none" w:sz="0" w:space="0" w:color="auto"/>
      </w:divBdr>
    </w:div>
    <w:div w:id="437260036">
      <w:bodyDiv w:val="1"/>
      <w:marLeft w:val="0"/>
      <w:marRight w:val="0"/>
      <w:marTop w:val="0"/>
      <w:marBottom w:val="0"/>
      <w:divBdr>
        <w:top w:val="none" w:sz="0" w:space="0" w:color="auto"/>
        <w:left w:val="none" w:sz="0" w:space="0" w:color="auto"/>
        <w:bottom w:val="none" w:sz="0" w:space="0" w:color="auto"/>
        <w:right w:val="none" w:sz="0" w:space="0" w:color="auto"/>
      </w:divBdr>
    </w:div>
    <w:div w:id="437338666">
      <w:bodyDiv w:val="1"/>
      <w:marLeft w:val="0"/>
      <w:marRight w:val="0"/>
      <w:marTop w:val="0"/>
      <w:marBottom w:val="0"/>
      <w:divBdr>
        <w:top w:val="none" w:sz="0" w:space="0" w:color="auto"/>
        <w:left w:val="none" w:sz="0" w:space="0" w:color="auto"/>
        <w:bottom w:val="none" w:sz="0" w:space="0" w:color="auto"/>
        <w:right w:val="none" w:sz="0" w:space="0" w:color="auto"/>
      </w:divBdr>
    </w:div>
    <w:div w:id="437481294">
      <w:bodyDiv w:val="1"/>
      <w:marLeft w:val="0"/>
      <w:marRight w:val="0"/>
      <w:marTop w:val="0"/>
      <w:marBottom w:val="0"/>
      <w:divBdr>
        <w:top w:val="none" w:sz="0" w:space="0" w:color="auto"/>
        <w:left w:val="none" w:sz="0" w:space="0" w:color="auto"/>
        <w:bottom w:val="none" w:sz="0" w:space="0" w:color="auto"/>
        <w:right w:val="none" w:sz="0" w:space="0" w:color="auto"/>
      </w:divBdr>
    </w:div>
    <w:div w:id="438526972">
      <w:bodyDiv w:val="1"/>
      <w:marLeft w:val="0"/>
      <w:marRight w:val="0"/>
      <w:marTop w:val="0"/>
      <w:marBottom w:val="0"/>
      <w:divBdr>
        <w:top w:val="none" w:sz="0" w:space="0" w:color="auto"/>
        <w:left w:val="none" w:sz="0" w:space="0" w:color="auto"/>
        <w:bottom w:val="none" w:sz="0" w:space="0" w:color="auto"/>
        <w:right w:val="none" w:sz="0" w:space="0" w:color="auto"/>
      </w:divBdr>
    </w:div>
    <w:div w:id="438598636">
      <w:bodyDiv w:val="1"/>
      <w:marLeft w:val="0"/>
      <w:marRight w:val="0"/>
      <w:marTop w:val="0"/>
      <w:marBottom w:val="0"/>
      <w:divBdr>
        <w:top w:val="none" w:sz="0" w:space="0" w:color="auto"/>
        <w:left w:val="none" w:sz="0" w:space="0" w:color="auto"/>
        <w:bottom w:val="none" w:sz="0" w:space="0" w:color="auto"/>
        <w:right w:val="none" w:sz="0" w:space="0" w:color="auto"/>
      </w:divBdr>
    </w:div>
    <w:div w:id="438916457">
      <w:bodyDiv w:val="1"/>
      <w:marLeft w:val="0"/>
      <w:marRight w:val="0"/>
      <w:marTop w:val="0"/>
      <w:marBottom w:val="0"/>
      <w:divBdr>
        <w:top w:val="none" w:sz="0" w:space="0" w:color="auto"/>
        <w:left w:val="none" w:sz="0" w:space="0" w:color="auto"/>
        <w:bottom w:val="none" w:sz="0" w:space="0" w:color="auto"/>
        <w:right w:val="none" w:sz="0" w:space="0" w:color="auto"/>
      </w:divBdr>
    </w:div>
    <w:div w:id="440346671">
      <w:bodyDiv w:val="1"/>
      <w:marLeft w:val="0"/>
      <w:marRight w:val="0"/>
      <w:marTop w:val="0"/>
      <w:marBottom w:val="0"/>
      <w:divBdr>
        <w:top w:val="none" w:sz="0" w:space="0" w:color="auto"/>
        <w:left w:val="none" w:sz="0" w:space="0" w:color="auto"/>
        <w:bottom w:val="none" w:sz="0" w:space="0" w:color="auto"/>
        <w:right w:val="none" w:sz="0" w:space="0" w:color="auto"/>
      </w:divBdr>
    </w:div>
    <w:div w:id="440612844">
      <w:bodyDiv w:val="1"/>
      <w:marLeft w:val="0"/>
      <w:marRight w:val="0"/>
      <w:marTop w:val="0"/>
      <w:marBottom w:val="0"/>
      <w:divBdr>
        <w:top w:val="none" w:sz="0" w:space="0" w:color="auto"/>
        <w:left w:val="none" w:sz="0" w:space="0" w:color="auto"/>
        <w:bottom w:val="none" w:sz="0" w:space="0" w:color="auto"/>
        <w:right w:val="none" w:sz="0" w:space="0" w:color="auto"/>
      </w:divBdr>
    </w:div>
    <w:div w:id="440880532">
      <w:bodyDiv w:val="1"/>
      <w:marLeft w:val="0"/>
      <w:marRight w:val="0"/>
      <w:marTop w:val="0"/>
      <w:marBottom w:val="0"/>
      <w:divBdr>
        <w:top w:val="none" w:sz="0" w:space="0" w:color="auto"/>
        <w:left w:val="none" w:sz="0" w:space="0" w:color="auto"/>
        <w:bottom w:val="none" w:sz="0" w:space="0" w:color="auto"/>
        <w:right w:val="none" w:sz="0" w:space="0" w:color="auto"/>
      </w:divBdr>
    </w:div>
    <w:div w:id="441461049">
      <w:bodyDiv w:val="1"/>
      <w:marLeft w:val="0"/>
      <w:marRight w:val="0"/>
      <w:marTop w:val="0"/>
      <w:marBottom w:val="0"/>
      <w:divBdr>
        <w:top w:val="none" w:sz="0" w:space="0" w:color="auto"/>
        <w:left w:val="none" w:sz="0" w:space="0" w:color="auto"/>
        <w:bottom w:val="none" w:sz="0" w:space="0" w:color="auto"/>
        <w:right w:val="none" w:sz="0" w:space="0" w:color="auto"/>
      </w:divBdr>
    </w:div>
    <w:div w:id="442194859">
      <w:bodyDiv w:val="1"/>
      <w:marLeft w:val="0"/>
      <w:marRight w:val="0"/>
      <w:marTop w:val="0"/>
      <w:marBottom w:val="0"/>
      <w:divBdr>
        <w:top w:val="none" w:sz="0" w:space="0" w:color="auto"/>
        <w:left w:val="none" w:sz="0" w:space="0" w:color="auto"/>
        <w:bottom w:val="none" w:sz="0" w:space="0" w:color="auto"/>
        <w:right w:val="none" w:sz="0" w:space="0" w:color="auto"/>
      </w:divBdr>
    </w:div>
    <w:div w:id="442261581">
      <w:bodyDiv w:val="1"/>
      <w:marLeft w:val="0"/>
      <w:marRight w:val="0"/>
      <w:marTop w:val="0"/>
      <w:marBottom w:val="0"/>
      <w:divBdr>
        <w:top w:val="none" w:sz="0" w:space="0" w:color="auto"/>
        <w:left w:val="none" w:sz="0" w:space="0" w:color="auto"/>
        <w:bottom w:val="none" w:sz="0" w:space="0" w:color="auto"/>
        <w:right w:val="none" w:sz="0" w:space="0" w:color="auto"/>
      </w:divBdr>
    </w:div>
    <w:div w:id="442656761">
      <w:bodyDiv w:val="1"/>
      <w:marLeft w:val="0"/>
      <w:marRight w:val="0"/>
      <w:marTop w:val="0"/>
      <w:marBottom w:val="0"/>
      <w:divBdr>
        <w:top w:val="none" w:sz="0" w:space="0" w:color="auto"/>
        <w:left w:val="none" w:sz="0" w:space="0" w:color="auto"/>
        <w:bottom w:val="none" w:sz="0" w:space="0" w:color="auto"/>
        <w:right w:val="none" w:sz="0" w:space="0" w:color="auto"/>
      </w:divBdr>
    </w:div>
    <w:div w:id="442849185">
      <w:bodyDiv w:val="1"/>
      <w:marLeft w:val="0"/>
      <w:marRight w:val="0"/>
      <w:marTop w:val="0"/>
      <w:marBottom w:val="0"/>
      <w:divBdr>
        <w:top w:val="none" w:sz="0" w:space="0" w:color="auto"/>
        <w:left w:val="none" w:sz="0" w:space="0" w:color="auto"/>
        <w:bottom w:val="none" w:sz="0" w:space="0" w:color="auto"/>
        <w:right w:val="none" w:sz="0" w:space="0" w:color="auto"/>
      </w:divBdr>
    </w:div>
    <w:div w:id="443036039">
      <w:bodyDiv w:val="1"/>
      <w:marLeft w:val="0"/>
      <w:marRight w:val="0"/>
      <w:marTop w:val="0"/>
      <w:marBottom w:val="0"/>
      <w:divBdr>
        <w:top w:val="none" w:sz="0" w:space="0" w:color="auto"/>
        <w:left w:val="none" w:sz="0" w:space="0" w:color="auto"/>
        <w:bottom w:val="none" w:sz="0" w:space="0" w:color="auto"/>
        <w:right w:val="none" w:sz="0" w:space="0" w:color="auto"/>
      </w:divBdr>
    </w:div>
    <w:div w:id="443037806">
      <w:bodyDiv w:val="1"/>
      <w:marLeft w:val="0"/>
      <w:marRight w:val="0"/>
      <w:marTop w:val="0"/>
      <w:marBottom w:val="0"/>
      <w:divBdr>
        <w:top w:val="none" w:sz="0" w:space="0" w:color="auto"/>
        <w:left w:val="none" w:sz="0" w:space="0" w:color="auto"/>
        <w:bottom w:val="none" w:sz="0" w:space="0" w:color="auto"/>
        <w:right w:val="none" w:sz="0" w:space="0" w:color="auto"/>
      </w:divBdr>
    </w:div>
    <w:div w:id="443043421">
      <w:bodyDiv w:val="1"/>
      <w:marLeft w:val="0"/>
      <w:marRight w:val="0"/>
      <w:marTop w:val="0"/>
      <w:marBottom w:val="0"/>
      <w:divBdr>
        <w:top w:val="none" w:sz="0" w:space="0" w:color="auto"/>
        <w:left w:val="none" w:sz="0" w:space="0" w:color="auto"/>
        <w:bottom w:val="none" w:sz="0" w:space="0" w:color="auto"/>
        <w:right w:val="none" w:sz="0" w:space="0" w:color="auto"/>
      </w:divBdr>
    </w:div>
    <w:div w:id="443967820">
      <w:bodyDiv w:val="1"/>
      <w:marLeft w:val="0"/>
      <w:marRight w:val="0"/>
      <w:marTop w:val="0"/>
      <w:marBottom w:val="0"/>
      <w:divBdr>
        <w:top w:val="none" w:sz="0" w:space="0" w:color="auto"/>
        <w:left w:val="none" w:sz="0" w:space="0" w:color="auto"/>
        <w:bottom w:val="none" w:sz="0" w:space="0" w:color="auto"/>
        <w:right w:val="none" w:sz="0" w:space="0" w:color="auto"/>
      </w:divBdr>
    </w:div>
    <w:div w:id="444735592">
      <w:bodyDiv w:val="1"/>
      <w:marLeft w:val="0"/>
      <w:marRight w:val="0"/>
      <w:marTop w:val="0"/>
      <w:marBottom w:val="0"/>
      <w:divBdr>
        <w:top w:val="none" w:sz="0" w:space="0" w:color="auto"/>
        <w:left w:val="none" w:sz="0" w:space="0" w:color="auto"/>
        <w:bottom w:val="none" w:sz="0" w:space="0" w:color="auto"/>
        <w:right w:val="none" w:sz="0" w:space="0" w:color="auto"/>
      </w:divBdr>
    </w:div>
    <w:div w:id="445076056">
      <w:bodyDiv w:val="1"/>
      <w:marLeft w:val="0"/>
      <w:marRight w:val="0"/>
      <w:marTop w:val="0"/>
      <w:marBottom w:val="0"/>
      <w:divBdr>
        <w:top w:val="none" w:sz="0" w:space="0" w:color="auto"/>
        <w:left w:val="none" w:sz="0" w:space="0" w:color="auto"/>
        <w:bottom w:val="none" w:sz="0" w:space="0" w:color="auto"/>
        <w:right w:val="none" w:sz="0" w:space="0" w:color="auto"/>
      </w:divBdr>
    </w:div>
    <w:div w:id="445122134">
      <w:bodyDiv w:val="1"/>
      <w:marLeft w:val="0"/>
      <w:marRight w:val="0"/>
      <w:marTop w:val="0"/>
      <w:marBottom w:val="0"/>
      <w:divBdr>
        <w:top w:val="none" w:sz="0" w:space="0" w:color="auto"/>
        <w:left w:val="none" w:sz="0" w:space="0" w:color="auto"/>
        <w:bottom w:val="none" w:sz="0" w:space="0" w:color="auto"/>
        <w:right w:val="none" w:sz="0" w:space="0" w:color="auto"/>
      </w:divBdr>
    </w:div>
    <w:div w:id="445471845">
      <w:bodyDiv w:val="1"/>
      <w:marLeft w:val="0"/>
      <w:marRight w:val="0"/>
      <w:marTop w:val="0"/>
      <w:marBottom w:val="0"/>
      <w:divBdr>
        <w:top w:val="none" w:sz="0" w:space="0" w:color="auto"/>
        <w:left w:val="none" w:sz="0" w:space="0" w:color="auto"/>
        <w:bottom w:val="none" w:sz="0" w:space="0" w:color="auto"/>
        <w:right w:val="none" w:sz="0" w:space="0" w:color="auto"/>
      </w:divBdr>
    </w:div>
    <w:div w:id="445586738">
      <w:bodyDiv w:val="1"/>
      <w:marLeft w:val="0"/>
      <w:marRight w:val="0"/>
      <w:marTop w:val="0"/>
      <w:marBottom w:val="0"/>
      <w:divBdr>
        <w:top w:val="none" w:sz="0" w:space="0" w:color="auto"/>
        <w:left w:val="none" w:sz="0" w:space="0" w:color="auto"/>
        <w:bottom w:val="none" w:sz="0" w:space="0" w:color="auto"/>
        <w:right w:val="none" w:sz="0" w:space="0" w:color="auto"/>
      </w:divBdr>
    </w:div>
    <w:div w:id="446781423">
      <w:bodyDiv w:val="1"/>
      <w:marLeft w:val="0"/>
      <w:marRight w:val="0"/>
      <w:marTop w:val="0"/>
      <w:marBottom w:val="0"/>
      <w:divBdr>
        <w:top w:val="none" w:sz="0" w:space="0" w:color="auto"/>
        <w:left w:val="none" w:sz="0" w:space="0" w:color="auto"/>
        <w:bottom w:val="none" w:sz="0" w:space="0" w:color="auto"/>
        <w:right w:val="none" w:sz="0" w:space="0" w:color="auto"/>
      </w:divBdr>
    </w:div>
    <w:div w:id="446973081">
      <w:bodyDiv w:val="1"/>
      <w:marLeft w:val="0"/>
      <w:marRight w:val="0"/>
      <w:marTop w:val="0"/>
      <w:marBottom w:val="0"/>
      <w:divBdr>
        <w:top w:val="none" w:sz="0" w:space="0" w:color="auto"/>
        <w:left w:val="none" w:sz="0" w:space="0" w:color="auto"/>
        <w:bottom w:val="none" w:sz="0" w:space="0" w:color="auto"/>
        <w:right w:val="none" w:sz="0" w:space="0" w:color="auto"/>
      </w:divBdr>
    </w:div>
    <w:div w:id="447048522">
      <w:bodyDiv w:val="1"/>
      <w:marLeft w:val="0"/>
      <w:marRight w:val="0"/>
      <w:marTop w:val="0"/>
      <w:marBottom w:val="0"/>
      <w:divBdr>
        <w:top w:val="none" w:sz="0" w:space="0" w:color="auto"/>
        <w:left w:val="none" w:sz="0" w:space="0" w:color="auto"/>
        <w:bottom w:val="none" w:sz="0" w:space="0" w:color="auto"/>
        <w:right w:val="none" w:sz="0" w:space="0" w:color="auto"/>
      </w:divBdr>
    </w:div>
    <w:div w:id="447163809">
      <w:bodyDiv w:val="1"/>
      <w:marLeft w:val="0"/>
      <w:marRight w:val="0"/>
      <w:marTop w:val="0"/>
      <w:marBottom w:val="0"/>
      <w:divBdr>
        <w:top w:val="none" w:sz="0" w:space="0" w:color="auto"/>
        <w:left w:val="none" w:sz="0" w:space="0" w:color="auto"/>
        <w:bottom w:val="none" w:sz="0" w:space="0" w:color="auto"/>
        <w:right w:val="none" w:sz="0" w:space="0" w:color="auto"/>
      </w:divBdr>
    </w:div>
    <w:div w:id="447237777">
      <w:bodyDiv w:val="1"/>
      <w:marLeft w:val="0"/>
      <w:marRight w:val="0"/>
      <w:marTop w:val="0"/>
      <w:marBottom w:val="0"/>
      <w:divBdr>
        <w:top w:val="none" w:sz="0" w:space="0" w:color="auto"/>
        <w:left w:val="none" w:sz="0" w:space="0" w:color="auto"/>
        <w:bottom w:val="none" w:sz="0" w:space="0" w:color="auto"/>
        <w:right w:val="none" w:sz="0" w:space="0" w:color="auto"/>
      </w:divBdr>
    </w:div>
    <w:div w:id="447624076">
      <w:bodyDiv w:val="1"/>
      <w:marLeft w:val="0"/>
      <w:marRight w:val="0"/>
      <w:marTop w:val="0"/>
      <w:marBottom w:val="0"/>
      <w:divBdr>
        <w:top w:val="none" w:sz="0" w:space="0" w:color="auto"/>
        <w:left w:val="none" w:sz="0" w:space="0" w:color="auto"/>
        <w:bottom w:val="none" w:sz="0" w:space="0" w:color="auto"/>
        <w:right w:val="none" w:sz="0" w:space="0" w:color="auto"/>
      </w:divBdr>
    </w:div>
    <w:div w:id="447745667">
      <w:bodyDiv w:val="1"/>
      <w:marLeft w:val="0"/>
      <w:marRight w:val="0"/>
      <w:marTop w:val="0"/>
      <w:marBottom w:val="0"/>
      <w:divBdr>
        <w:top w:val="none" w:sz="0" w:space="0" w:color="auto"/>
        <w:left w:val="none" w:sz="0" w:space="0" w:color="auto"/>
        <w:bottom w:val="none" w:sz="0" w:space="0" w:color="auto"/>
        <w:right w:val="none" w:sz="0" w:space="0" w:color="auto"/>
      </w:divBdr>
    </w:div>
    <w:div w:id="447823765">
      <w:bodyDiv w:val="1"/>
      <w:marLeft w:val="0"/>
      <w:marRight w:val="0"/>
      <w:marTop w:val="0"/>
      <w:marBottom w:val="0"/>
      <w:divBdr>
        <w:top w:val="none" w:sz="0" w:space="0" w:color="auto"/>
        <w:left w:val="none" w:sz="0" w:space="0" w:color="auto"/>
        <w:bottom w:val="none" w:sz="0" w:space="0" w:color="auto"/>
        <w:right w:val="none" w:sz="0" w:space="0" w:color="auto"/>
      </w:divBdr>
    </w:div>
    <w:div w:id="447894471">
      <w:bodyDiv w:val="1"/>
      <w:marLeft w:val="0"/>
      <w:marRight w:val="0"/>
      <w:marTop w:val="0"/>
      <w:marBottom w:val="0"/>
      <w:divBdr>
        <w:top w:val="none" w:sz="0" w:space="0" w:color="auto"/>
        <w:left w:val="none" w:sz="0" w:space="0" w:color="auto"/>
        <w:bottom w:val="none" w:sz="0" w:space="0" w:color="auto"/>
        <w:right w:val="none" w:sz="0" w:space="0" w:color="auto"/>
      </w:divBdr>
    </w:div>
    <w:div w:id="448548093">
      <w:bodyDiv w:val="1"/>
      <w:marLeft w:val="0"/>
      <w:marRight w:val="0"/>
      <w:marTop w:val="0"/>
      <w:marBottom w:val="0"/>
      <w:divBdr>
        <w:top w:val="none" w:sz="0" w:space="0" w:color="auto"/>
        <w:left w:val="none" w:sz="0" w:space="0" w:color="auto"/>
        <w:bottom w:val="none" w:sz="0" w:space="0" w:color="auto"/>
        <w:right w:val="none" w:sz="0" w:space="0" w:color="auto"/>
      </w:divBdr>
    </w:div>
    <w:div w:id="448941207">
      <w:bodyDiv w:val="1"/>
      <w:marLeft w:val="0"/>
      <w:marRight w:val="0"/>
      <w:marTop w:val="0"/>
      <w:marBottom w:val="0"/>
      <w:divBdr>
        <w:top w:val="none" w:sz="0" w:space="0" w:color="auto"/>
        <w:left w:val="none" w:sz="0" w:space="0" w:color="auto"/>
        <w:bottom w:val="none" w:sz="0" w:space="0" w:color="auto"/>
        <w:right w:val="none" w:sz="0" w:space="0" w:color="auto"/>
      </w:divBdr>
    </w:div>
    <w:div w:id="449206854">
      <w:bodyDiv w:val="1"/>
      <w:marLeft w:val="0"/>
      <w:marRight w:val="0"/>
      <w:marTop w:val="0"/>
      <w:marBottom w:val="0"/>
      <w:divBdr>
        <w:top w:val="none" w:sz="0" w:space="0" w:color="auto"/>
        <w:left w:val="none" w:sz="0" w:space="0" w:color="auto"/>
        <w:bottom w:val="none" w:sz="0" w:space="0" w:color="auto"/>
        <w:right w:val="none" w:sz="0" w:space="0" w:color="auto"/>
      </w:divBdr>
    </w:div>
    <w:div w:id="449320829">
      <w:bodyDiv w:val="1"/>
      <w:marLeft w:val="0"/>
      <w:marRight w:val="0"/>
      <w:marTop w:val="0"/>
      <w:marBottom w:val="0"/>
      <w:divBdr>
        <w:top w:val="none" w:sz="0" w:space="0" w:color="auto"/>
        <w:left w:val="none" w:sz="0" w:space="0" w:color="auto"/>
        <w:bottom w:val="none" w:sz="0" w:space="0" w:color="auto"/>
        <w:right w:val="none" w:sz="0" w:space="0" w:color="auto"/>
      </w:divBdr>
    </w:div>
    <w:div w:id="449786047">
      <w:bodyDiv w:val="1"/>
      <w:marLeft w:val="0"/>
      <w:marRight w:val="0"/>
      <w:marTop w:val="0"/>
      <w:marBottom w:val="0"/>
      <w:divBdr>
        <w:top w:val="none" w:sz="0" w:space="0" w:color="auto"/>
        <w:left w:val="none" w:sz="0" w:space="0" w:color="auto"/>
        <w:bottom w:val="none" w:sz="0" w:space="0" w:color="auto"/>
        <w:right w:val="none" w:sz="0" w:space="0" w:color="auto"/>
      </w:divBdr>
    </w:div>
    <w:div w:id="449981021">
      <w:bodyDiv w:val="1"/>
      <w:marLeft w:val="0"/>
      <w:marRight w:val="0"/>
      <w:marTop w:val="0"/>
      <w:marBottom w:val="0"/>
      <w:divBdr>
        <w:top w:val="none" w:sz="0" w:space="0" w:color="auto"/>
        <w:left w:val="none" w:sz="0" w:space="0" w:color="auto"/>
        <w:bottom w:val="none" w:sz="0" w:space="0" w:color="auto"/>
        <w:right w:val="none" w:sz="0" w:space="0" w:color="auto"/>
      </w:divBdr>
    </w:div>
    <w:div w:id="450438001">
      <w:bodyDiv w:val="1"/>
      <w:marLeft w:val="0"/>
      <w:marRight w:val="0"/>
      <w:marTop w:val="0"/>
      <w:marBottom w:val="0"/>
      <w:divBdr>
        <w:top w:val="none" w:sz="0" w:space="0" w:color="auto"/>
        <w:left w:val="none" w:sz="0" w:space="0" w:color="auto"/>
        <w:bottom w:val="none" w:sz="0" w:space="0" w:color="auto"/>
        <w:right w:val="none" w:sz="0" w:space="0" w:color="auto"/>
      </w:divBdr>
    </w:div>
    <w:div w:id="451168174">
      <w:bodyDiv w:val="1"/>
      <w:marLeft w:val="0"/>
      <w:marRight w:val="0"/>
      <w:marTop w:val="0"/>
      <w:marBottom w:val="0"/>
      <w:divBdr>
        <w:top w:val="none" w:sz="0" w:space="0" w:color="auto"/>
        <w:left w:val="none" w:sz="0" w:space="0" w:color="auto"/>
        <w:bottom w:val="none" w:sz="0" w:space="0" w:color="auto"/>
        <w:right w:val="none" w:sz="0" w:space="0" w:color="auto"/>
      </w:divBdr>
    </w:div>
    <w:div w:id="451367811">
      <w:bodyDiv w:val="1"/>
      <w:marLeft w:val="0"/>
      <w:marRight w:val="0"/>
      <w:marTop w:val="0"/>
      <w:marBottom w:val="0"/>
      <w:divBdr>
        <w:top w:val="none" w:sz="0" w:space="0" w:color="auto"/>
        <w:left w:val="none" w:sz="0" w:space="0" w:color="auto"/>
        <w:bottom w:val="none" w:sz="0" w:space="0" w:color="auto"/>
        <w:right w:val="none" w:sz="0" w:space="0" w:color="auto"/>
      </w:divBdr>
    </w:div>
    <w:div w:id="451678545">
      <w:bodyDiv w:val="1"/>
      <w:marLeft w:val="0"/>
      <w:marRight w:val="0"/>
      <w:marTop w:val="0"/>
      <w:marBottom w:val="0"/>
      <w:divBdr>
        <w:top w:val="none" w:sz="0" w:space="0" w:color="auto"/>
        <w:left w:val="none" w:sz="0" w:space="0" w:color="auto"/>
        <w:bottom w:val="none" w:sz="0" w:space="0" w:color="auto"/>
        <w:right w:val="none" w:sz="0" w:space="0" w:color="auto"/>
      </w:divBdr>
    </w:div>
    <w:div w:id="453207851">
      <w:bodyDiv w:val="1"/>
      <w:marLeft w:val="0"/>
      <w:marRight w:val="0"/>
      <w:marTop w:val="0"/>
      <w:marBottom w:val="0"/>
      <w:divBdr>
        <w:top w:val="none" w:sz="0" w:space="0" w:color="auto"/>
        <w:left w:val="none" w:sz="0" w:space="0" w:color="auto"/>
        <w:bottom w:val="none" w:sz="0" w:space="0" w:color="auto"/>
        <w:right w:val="none" w:sz="0" w:space="0" w:color="auto"/>
      </w:divBdr>
    </w:div>
    <w:div w:id="453209749">
      <w:bodyDiv w:val="1"/>
      <w:marLeft w:val="0"/>
      <w:marRight w:val="0"/>
      <w:marTop w:val="0"/>
      <w:marBottom w:val="0"/>
      <w:divBdr>
        <w:top w:val="none" w:sz="0" w:space="0" w:color="auto"/>
        <w:left w:val="none" w:sz="0" w:space="0" w:color="auto"/>
        <w:bottom w:val="none" w:sz="0" w:space="0" w:color="auto"/>
        <w:right w:val="none" w:sz="0" w:space="0" w:color="auto"/>
      </w:divBdr>
    </w:div>
    <w:div w:id="453212227">
      <w:bodyDiv w:val="1"/>
      <w:marLeft w:val="0"/>
      <w:marRight w:val="0"/>
      <w:marTop w:val="0"/>
      <w:marBottom w:val="0"/>
      <w:divBdr>
        <w:top w:val="none" w:sz="0" w:space="0" w:color="auto"/>
        <w:left w:val="none" w:sz="0" w:space="0" w:color="auto"/>
        <w:bottom w:val="none" w:sz="0" w:space="0" w:color="auto"/>
        <w:right w:val="none" w:sz="0" w:space="0" w:color="auto"/>
      </w:divBdr>
    </w:div>
    <w:div w:id="453257212">
      <w:bodyDiv w:val="1"/>
      <w:marLeft w:val="0"/>
      <w:marRight w:val="0"/>
      <w:marTop w:val="0"/>
      <w:marBottom w:val="0"/>
      <w:divBdr>
        <w:top w:val="none" w:sz="0" w:space="0" w:color="auto"/>
        <w:left w:val="none" w:sz="0" w:space="0" w:color="auto"/>
        <w:bottom w:val="none" w:sz="0" w:space="0" w:color="auto"/>
        <w:right w:val="none" w:sz="0" w:space="0" w:color="auto"/>
      </w:divBdr>
    </w:div>
    <w:div w:id="453717743">
      <w:bodyDiv w:val="1"/>
      <w:marLeft w:val="0"/>
      <w:marRight w:val="0"/>
      <w:marTop w:val="0"/>
      <w:marBottom w:val="0"/>
      <w:divBdr>
        <w:top w:val="none" w:sz="0" w:space="0" w:color="auto"/>
        <w:left w:val="none" w:sz="0" w:space="0" w:color="auto"/>
        <w:bottom w:val="none" w:sz="0" w:space="0" w:color="auto"/>
        <w:right w:val="none" w:sz="0" w:space="0" w:color="auto"/>
      </w:divBdr>
    </w:div>
    <w:div w:id="454183024">
      <w:bodyDiv w:val="1"/>
      <w:marLeft w:val="0"/>
      <w:marRight w:val="0"/>
      <w:marTop w:val="0"/>
      <w:marBottom w:val="0"/>
      <w:divBdr>
        <w:top w:val="none" w:sz="0" w:space="0" w:color="auto"/>
        <w:left w:val="none" w:sz="0" w:space="0" w:color="auto"/>
        <w:bottom w:val="none" w:sz="0" w:space="0" w:color="auto"/>
        <w:right w:val="none" w:sz="0" w:space="0" w:color="auto"/>
      </w:divBdr>
    </w:div>
    <w:div w:id="454907268">
      <w:bodyDiv w:val="1"/>
      <w:marLeft w:val="0"/>
      <w:marRight w:val="0"/>
      <w:marTop w:val="0"/>
      <w:marBottom w:val="0"/>
      <w:divBdr>
        <w:top w:val="none" w:sz="0" w:space="0" w:color="auto"/>
        <w:left w:val="none" w:sz="0" w:space="0" w:color="auto"/>
        <w:bottom w:val="none" w:sz="0" w:space="0" w:color="auto"/>
        <w:right w:val="none" w:sz="0" w:space="0" w:color="auto"/>
      </w:divBdr>
    </w:div>
    <w:div w:id="455176411">
      <w:bodyDiv w:val="1"/>
      <w:marLeft w:val="0"/>
      <w:marRight w:val="0"/>
      <w:marTop w:val="0"/>
      <w:marBottom w:val="0"/>
      <w:divBdr>
        <w:top w:val="none" w:sz="0" w:space="0" w:color="auto"/>
        <w:left w:val="none" w:sz="0" w:space="0" w:color="auto"/>
        <w:bottom w:val="none" w:sz="0" w:space="0" w:color="auto"/>
        <w:right w:val="none" w:sz="0" w:space="0" w:color="auto"/>
      </w:divBdr>
    </w:div>
    <w:div w:id="456872552">
      <w:bodyDiv w:val="1"/>
      <w:marLeft w:val="0"/>
      <w:marRight w:val="0"/>
      <w:marTop w:val="0"/>
      <w:marBottom w:val="0"/>
      <w:divBdr>
        <w:top w:val="none" w:sz="0" w:space="0" w:color="auto"/>
        <w:left w:val="none" w:sz="0" w:space="0" w:color="auto"/>
        <w:bottom w:val="none" w:sz="0" w:space="0" w:color="auto"/>
        <w:right w:val="none" w:sz="0" w:space="0" w:color="auto"/>
      </w:divBdr>
    </w:div>
    <w:div w:id="456994393">
      <w:bodyDiv w:val="1"/>
      <w:marLeft w:val="0"/>
      <w:marRight w:val="0"/>
      <w:marTop w:val="0"/>
      <w:marBottom w:val="0"/>
      <w:divBdr>
        <w:top w:val="none" w:sz="0" w:space="0" w:color="auto"/>
        <w:left w:val="none" w:sz="0" w:space="0" w:color="auto"/>
        <w:bottom w:val="none" w:sz="0" w:space="0" w:color="auto"/>
        <w:right w:val="none" w:sz="0" w:space="0" w:color="auto"/>
      </w:divBdr>
    </w:div>
    <w:div w:id="457800249">
      <w:bodyDiv w:val="1"/>
      <w:marLeft w:val="0"/>
      <w:marRight w:val="0"/>
      <w:marTop w:val="0"/>
      <w:marBottom w:val="0"/>
      <w:divBdr>
        <w:top w:val="none" w:sz="0" w:space="0" w:color="auto"/>
        <w:left w:val="none" w:sz="0" w:space="0" w:color="auto"/>
        <w:bottom w:val="none" w:sz="0" w:space="0" w:color="auto"/>
        <w:right w:val="none" w:sz="0" w:space="0" w:color="auto"/>
      </w:divBdr>
    </w:div>
    <w:div w:id="458838676">
      <w:bodyDiv w:val="1"/>
      <w:marLeft w:val="0"/>
      <w:marRight w:val="0"/>
      <w:marTop w:val="0"/>
      <w:marBottom w:val="0"/>
      <w:divBdr>
        <w:top w:val="none" w:sz="0" w:space="0" w:color="auto"/>
        <w:left w:val="none" w:sz="0" w:space="0" w:color="auto"/>
        <w:bottom w:val="none" w:sz="0" w:space="0" w:color="auto"/>
        <w:right w:val="none" w:sz="0" w:space="0" w:color="auto"/>
      </w:divBdr>
    </w:div>
    <w:div w:id="459107870">
      <w:bodyDiv w:val="1"/>
      <w:marLeft w:val="0"/>
      <w:marRight w:val="0"/>
      <w:marTop w:val="0"/>
      <w:marBottom w:val="0"/>
      <w:divBdr>
        <w:top w:val="none" w:sz="0" w:space="0" w:color="auto"/>
        <w:left w:val="none" w:sz="0" w:space="0" w:color="auto"/>
        <w:bottom w:val="none" w:sz="0" w:space="0" w:color="auto"/>
        <w:right w:val="none" w:sz="0" w:space="0" w:color="auto"/>
      </w:divBdr>
    </w:div>
    <w:div w:id="459566746">
      <w:bodyDiv w:val="1"/>
      <w:marLeft w:val="0"/>
      <w:marRight w:val="0"/>
      <w:marTop w:val="0"/>
      <w:marBottom w:val="0"/>
      <w:divBdr>
        <w:top w:val="none" w:sz="0" w:space="0" w:color="auto"/>
        <w:left w:val="none" w:sz="0" w:space="0" w:color="auto"/>
        <w:bottom w:val="none" w:sz="0" w:space="0" w:color="auto"/>
        <w:right w:val="none" w:sz="0" w:space="0" w:color="auto"/>
      </w:divBdr>
    </w:div>
    <w:div w:id="459614130">
      <w:bodyDiv w:val="1"/>
      <w:marLeft w:val="0"/>
      <w:marRight w:val="0"/>
      <w:marTop w:val="0"/>
      <w:marBottom w:val="0"/>
      <w:divBdr>
        <w:top w:val="none" w:sz="0" w:space="0" w:color="auto"/>
        <w:left w:val="none" w:sz="0" w:space="0" w:color="auto"/>
        <w:bottom w:val="none" w:sz="0" w:space="0" w:color="auto"/>
        <w:right w:val="none" w:sz="0" w:space="0" w:color="auto"/>
      </w:divBdr>
    </w:div>
    <w:div w:id="459809910">
      <w:bodyDiv w:val="1"/>
      <w:marLeft w:val="0"/>
      <w:marRight w:val="0"/>
      <w:marTop w:val="0"/>
      <w:marBottom w:val="0"/>
      <w:divBdr>
        <w:top w:val="none" w:sz="0" w:space="0" w:color="auto"/>
        <w:left w:val="none" w:sz="0" w:space="0" w:color="auto"/>
        <w:bottom w:val="none" w:sz="0" w:space="0" w:color="auto"/>
        <w:right w:val="none" w:sz="0" w:space="0" w:color="auto"/>
      </w:divBdr>
    </w:div>
    <w:div w:id="459955173">
      <w:bodyDiv w:val="1"/>
      <w:marLeft w:val="0"/>
      <w:marRight w:val="0"/>
      <w:marTop w:val="0"/>
      <w:marBottom w:val="0"/>
      <w:divBdr>
        <w:top w:val="none" w:sz="0" w:space="0" w:color="auto"/>
        <w:left w:val="none" w:sz="0" w:space="0" w:color="auto"/>
        <w:bottom w:val="none" w:sz="0" w:space="0" w:color="auto"/>
        <w:right w:val="none" w:sz="0" w:space="0" w:color="auto"/>
      </w:divBdr>
    </w:div>
    <w:div w:id="460077589">
      <w:bodyDiv w:val="1"/>
      <w:marLeft w:val="0"/>
      <w:marRight w:val="0"/>
      <w:marTop w:val="0"/>
      <w:marBottom w:val="0"/>
      <w:divBdr>
        <w:top w:val="none" w:sz="0" w:space="0" w:color="auto"/>
        <w:left w:val="none" w:sz="0" w:space="0" w:color="auto"/>
        <w:bottom w:val="none" w:sz="0" w:space="0" w:color="auto"/>
        <w:right w:val="none" w:sz="0" w:space="0" w:color="auto"/>
      </w:divBdr>
    </w:div>
    <w:div w:id="460463525">
      <w:bodyDiv w:val="1"/>
      <w:marLeft w:val="0"/>
      <w:marRight w:val="0"/>
      <w:marTop w:val="0"/>
      <w:marBottom w:val="0"/>
      <w:divBdr>
        <w:top w:val="none" w:sz="0" w:space="0" w:color="auto"/>
        <w:left w:val="none" w:sz="0" w:space="0" w:color="auto"/>
        <w:bottom w:val="none" w:sz="0" w:space="0" w:color="auto"/>
        <w:right w:val="none" w:sz="0" w:space="0" w:color="auto"/>
      </w:divBdr>
    </w:div>
    <w:div w:id="460654309">
      <w:bodyDiv w:val="1"/>
      <w:marLeft w:val="0"/>
      <w:marRight w:val="0"/>
      <w:marTop w:val="0"/>
      <w:marBottom w:val="0"/>
      <w:divBdr>
        <w:top w:val="none" w:sz="0" w:space="0" w:color="auto"/>
        <w:left w:val="none" w:sz="0" w:space="0" w:color="auto"/>
        <w:bottom w:val="none" w:sz="0" w:space="0" w:color="auto"/>
        <w:right w:val="none" w:sz="0" w:space="0" w:color="auto"/>
      </w:divBdr>
    </w:div>
    <w:div w:id="461121967">
      <w:bodyDiv w:val="1"/>
      <w:marLeft w:val="0"/>
      <w:marRight w:val="0"/>
      <w:marTop w:val="0"/>
      <w:marBottom w:val="0"/>
      <w:divBdr>
        <w:top w:val="none" w:sz="0" w:space="0" w:color="auto"/>
        <w:left w:val="none" w:sz="0" w:space="0" w:color="auto"/>
        <w:bottom w:val="none" w:sz="0" w:space="0" w:color="auto"/>
        <w:right w:val="none" w:sz="0" w:space="0" w:color="auto"/>
      </w:divBdr>
    </w:div>
    <w:div w:id="461850999">
      <w:bodyDiv w:val="1"/>
      <w:marLeft w:val="0"/>
      <w:marRight w:val="0"/>
      <w:marTop w:val="0"/>
      <w:marBottom w:val="0"/>
      <w:divBdr>
        <w:top w:val="none" w:sz="0" w:space="0" w:color="auto"/>
        <w:left w:val="none" w:sz="0" w:space="0" w:color="auto"/>
        <w:bottom w:val="none" w:sz="0" w:space="0" w:color="auto"/>
        <w:right w:val="none" w:sz="0" w:space="0" w:color="auto"/>
      </w:divBdr>
    </w:div>
    <w:div w:id="462428292">
      <w:bodyDiv w:val="1"/>
      <w:marLeft w:val="0"/>
      <w:marRight w:val="0"/>
      <w:marTop w:val="0"/>
      <w:marBottom w:val="0"/>
      <w:divBdr>
        <w:top w:val="none" w:sz="0" w:space="0" w:color="auto"/>
        <w:left w:val="none" w:sz="0" w:space="0" w:color="auto"/>
        <w:bottom w:val="none" w:sz="0" w:space="0" w:color="auto"/>
        <w:right w:val="none" w:sz="0" w:space="0" w:color="auto"/>
      </w:divBdr>
    </w:div>
    <w:div w:id="462432533">
      <w:bodyDiv w:val="1"/>
      <w:marLeft w:val="0"/>
      <w:marRight w:val="0"/>
      <w:marTop w:val="0"/>
      <w:marBottom w:val="0"/>
      <w:divBdr>
        <w:top w:val="none" w:sz="0" w:space="0" w:color="auto"/>
        <w:left w:val="none" w:sz="0" w:space="0" w:color="auto"/>
        <w:bottom w:val="none" w:sz="0" w:space="0" w:color="auto"/>
        <w:right w:val="none" w:sz="0" w:space="0" w:color="auto"/>
      </w:divBdr>
    </w:div>
    <w:div w:id="463157126">
      <w:bodyDiv w:val="1"/>
      <w:marLeft w:val="0"/>
      <w:marRight w:val="0"/>
      <w:marTop w:val="0"/>
      <w:marBottom w:val="0"/>
      <w:divBdr>
        <w:top w:val="none" w:sz="0" w:space="0" w:color="auto"/>
        <w:left w:val="none" w:sz="0" w:space="0" w:color="auto"/>
        <w:bottom w:val="none" w:sz="0" w:space="0" w:color="auto"/>
        <w:right w:val="none" w:sz="0" w:space="0" w:color="auto"/>
      </w:divBdr>
    </w:div>
    <w:div w:id="463355132">
      <w:bodyDiv w:val="1"/>
      <w:marLeft w:val="0"/>
      <w:marRight w:val="0"/>
      <w:marTop w:val="0"/>
      <w:marBottom w:val="0"/>
      <w:divBdr>
        <w:top w:val="none" w:sz="0" w:space="0" w:color="auto"/>
        <w:left w:val="none" w:sz="0" w:space="0" w:color="auto"/>
        <w:bottom w:val="none" w:sz="0" w:space="0" w:color="auto"/>
        <w:right w:val="none" w:sz="0" w:space="0" w:color="auto"/>
      </w:divBdr>
    </w:div>
    <w:div w:id="463623675">
      <w:bodyDiv w:val="1"/>
      <w:marLeft w:val="0"/>
      <w:marRight w:val="0"/>
      <w:marTop w:val="0"/>
      <w:marBottom w:val="0"/>
      <w:divBdr>
        <w:top w:val="none" w:sz="0" w:space="0" w:color="auto"/>
        <w:left w:val="none" w:sz="0" w:space="0" w:color="auto"/>
        <w:bottom w:val="none" w:sz="0" w:space="0" w:color="auto"/>
        <w:right w:val="none" w:sz="0" w:space="0" w:color="auto"/>
      </w:divBdr>
    </w:div>
    <w:div w:id="464585614">
      <w:bodyDiv w:val="1"/>
      <w:marLeft w:val="0"/>
      <w:marRight w:val="0"/>
      <w:marTop w:val="0"/>
      <w:marBottom w:val="0"/>
      <w:divBdr>
        <w:top w:val="none" w:sz="0" w:space="0" w:color="auto"/>
        <w:left w:val="none" w:sz="0" w:space="0" w:color="auto"/>
        <w:bottom w:val="none" w:sz="0" w:space="0" w:color="auto"/>
        <w:right w:val="none" w:sz="0" w:space="0" w:color="auto"/>
      </w:divBdr>
    </w:div>
    <w:div w:id="464738649">
      <w:bodyDiv w:val="1"/>
      <w:marLeft w:val="0"/>
      <w:marRight w:val="0"/>
      <w:marTop w:val="0"/>
      <w:marBottom w:val="0"/>
      <w:divBdr>
        <w:top w:val="none" w:sz="0" w:space="0" w:color="auto"/>
        <w:left w:val="none" w:sz="0" w:space="0" w:color="auto"/>
        <w:bottom w:val="none" w:sz="0" w:space="0" w:color="auto"/>
        <w:right w:val="none" w:sz="0" w:space="0" w:color="auto"/>
      </w:divBdr>
    </w:div>
    <w:div w:id="465398022">
      <w:bodyDiv w:val="1"/>
      <w:marLeft w:val="0"/>
      <w:marRight w:val="0"/>
      <w:marTop w:val="0"/>
      <w:marBottom w:val="0"/>
      <w:divBdr>
        <w:top w:val="none" w:sz="0" w:space="0" w:color="auto"/>
        <w:left w:val="none" w:sz="0" w:space="0" w:color="auto"/>
        <w:bottom w:val="none" w:sz="0" w:space="0" w:color="auto"/>
        <w:right w:val="none" w:sz="0" w:space="0" w:color="auto"/>
      </w:divBdr>
    </w:div>
    <w:div w:id="465662706">
      <w:bodyDiv w:val="1"/>
      <w:marLeft w:val="0"/>
      <w:marRight w:val="0"/>
      <w:marTop w:val="0"/>
      <w:marBottom w:val="0"/>
      <w:divBdr>
        <w:top w:val="none" w:sz="0" w:space="0" w:color="auto"/>
        <w:left w:val="none" w:sz="0" w:space="0" w:color="auto"/>
        <w:bottom w:val="none" w:sz="0" w:space="0" w:color="auto"/>
        <w:right w:val="none" w:sz="0" w:space="0" w:color="auto"/>
      </w:divBdr>
    </w:div>
    <w:div w:id="466314893">
      <w:bodyDiv w:val="1"/>
      <w:marLeft w:val="0"/>
      <w:marRight w:val="0"/>
      <w:marTop w:val="0"/>
      <w:marBottom w:val="0"/>
      <w:divBdr>
        <w:top w:val="none" w:sz="0" w:space="0" w:color="auto"/>
        <w:left w:val="none" w:sz="0" w:space="0" w:color="auto"/>
        <w:bottom w:val="none" w:sz="0" w:space="0" w:color="auto"/>
        <w:right w:val="none" w:sz="0" w:space="0" w:color="auto"/>
      </w:divBdr>
    </w:div>
    <w:div w:id="466817382">
      <w:bodyDiv w:val="1"/>
      <w:marLeft w:val="0"/>
      <w:marRight w:val="0"/>
      <w:marTop w:val="0"/>
      <w:marBottom w:val="0"/>
      <w:divBdr>
        <w:top w:val="none" w:sz="0" w:space="0" w:color="auto"/>
        <w:left w:val="none" w:sz="0" w:space="0" w:color="auto"/>
        <w:bottom w:val="none" w:sz="0" w:space="0" w:color="auto"/>
        <w:right w:val="none" w:sz="0" w:space="0" w:color="auto"/>
      </w:divBdr>
    </w:div>
    <w:div w:id="467015049">
      <w:bodyDiv w:val="1"/>
      <w:marLeft w:val="0"/>
      <w:marRight w:val="0"/>
      <w:marTop w:val="0"/>
      <w:marBottom w:val="0"/>
      <w:divBdr>
        <w:top w:val="none" w:sz="0" w:space="0" w:color="auto"/>
        <w:left w:val="none" w:sz="0" w:space="0" w:color="auto"/>
        <w:bottom w:val="none" w:sz="0" w:space="0" w:color="auto"/>
        <w:right w:val="none" w:sz="0" w:space="0" w:color="auto"/>
      </w:divBdr>
    </w:div>
    <w:div w:id="467019708">
      <w:bodyDiv w:val="1"/>
      <w:marLeft w:val="0"/>
      <w:marRight w:val="0"/>
      <w:marTop w:val="0"/>
      <w:marBottom w:val="0"/>
      <w:divBdr>
        <w:top w:val="none" w:sz="0" w:space="0" w:color="auto"/>
        <w:left w:val="none" w:sz="0" w:space="0" w:color="auto"/>
        <w:bottom w:val="none" w:sz="0" w:space="0" w:color="auto"/>
        <w:right w:val="none" w:sz="0" w:space="0" w:color="auto"/>
      </w:divBdr>
    </w:div>
    <w:div w:id="467818932">
      <w:bodyDiv w:val="1"/>
      <w:marLeft w:val="0"/>
      <w:marRight w:val="0"/>
      <w:marTop w:val="0"/>
      <w:marBottom w:val="0"/>
      <w:divBdr>
        <w:top w:val="none" w:sz="0" w:space="0" w:color="auto"/>
        <w:left w:val="none" w:sz="0" w:space="0" w:color="auto"/>
        <w:bottom w:val="none" w:sz="0" w:space="0" w:color="auto"/>
        <w:right w:val="none" w:sz="0" w:space="0" w:color="auto"/>
      </w:divBdr>
    </w:div>
    <w:div w:id="468090159">
      <w:bodyDiv w:val="1"/>
      <w:marLeft w:val="0"/>
      <w:marRight w:val="0"/>
      <w:marTop w:val="0"/>
      <w:marBottom w:val="0"/>
      <w:divBdr>
        <w:top w:val="none" w:sz="0" w:space="0" w:color="auto"/>
        <w:left w:val="none" w:sz="0" w:space="0" w:color="auto"/>
        <w:bottom w:val="none" w:sz="0" w:space="0" w:color="auto"/>
        <w:right w:val="none" w:sz="0" w:space="0" w:color="auto"/>
      </w:divBdr>
    </w:div>
    <w:div w:id="468406281">
      <w:bodyDiv w:val="1"/>
      <w:marLeft w:val="0"/>
      <w:marRight w:val="0"/>
      <w:marTop w:val="0"/>
      <w:marBottom w:val="0"/>
      <w:divBdr>
        <w:top w:val="none" w:sz="0" w:space="0" w:color="auto"/>
        <w:left w:val="none" w:sz="0" w:space="0" w:color="auto"/>
        <w:bottom w:val="none" w:sz="0" w:space="0" w:color="auto"/>
        <w:right w:val="none" w:sz="0" w:space="0" w:color="auto"/>
      </w:divBdr>
    </w:div>
    <w:div w:id="469443263">
      <w:bodyDiv w:val="1"/>
      <w:marLeft w:val="0"/>
      <w:marRight w:val="0"/>
      <w:marTop w:val="0"/>
      <w:marBottom w:val="0"/>
      <w:divBdr>
        <w:top w:val="none" w:sz="0" w:space="0" w:color="auto"/>
        <w:left w:val="none" w:sz="0" w:space="0" w:color="auto"/>
        <w:bottom w:val="none" w:sz="0" w:space="0" w:color="auto"/>
        <w:right w:val="none" w:sz="0" w:space="0" w:color="auto"/>
      </w:divBdr>
    </w:div>
    <w:div w:id="470098588">
      <w:bodyDiv w:val="1"/>
      <w:marLeft w:val="0"/>
      <w:marRight w:val="0"/>
      <w:marTop w:val="0"/>
      <w:marBottom w:val="0"/>
      <w:divBdr>
        <w:top w:val="none" w:sz="0" w:space="0" w:color="auto"/>
        <w:left w:val="none" w:sz="0" w:space="0" w:color="auto"/>
        <w:bottom w:val="none" w:sz="0" w:space="0" w:color="auto"/>
        <w:right w:val="none" w:sz="0" w:space="0" w:color="auto"/>
      </w:divBdr>
    </w:div>
    <w:div w:id="470487523">
      <w:bodyDiv w:val="1"/>
      <w:marLeft w:val="0"/>
      <w:marRight w:val="0"/>
      <w:marTop w:val="0"/>
      <w:marBottom w:val="0"/>
      <w:divBdr>
        <w:top w:val="none" w:sz="0" w:space="0" w:color="auto"/>
        <w:left w:val="none" w:sz="0" w:space="0" w:color="auto"/>
        <w:bottom w:val="none" w:sz="0" w:space="0" w:color="auto"/>
        <w:right w:val="none" w:sz="0" w:space="0" w:color="auto"/>
      </w:divBdr>
    </w:div>
    <w:div w:id="470562628">
      <w:bodyDiv w:val="1"/>
      <w:marLeft w:val="0"/>
      <w:marRight w:val="0"/>
      <w:marTop w:val="0"/>
      <w:marBottom w:val="0"/>
      <w:divBdr>
        <w:top w:val="none" w:sz="0" w:space="0" w:color="auto"/>
        <w:left w:val="none" w:sz="0" w:space="0" w:color="auto"/>
        <w:bottom w:val="none" w:sz="0" w:space="0" w:color="auto"/>
        <w:right w:val="none" w:sz="0" w:space="0" w:color="auto"/>
      </w:divBdr>
    </w:div>
    <w:div w:id="470756257">
      <w:bodyDiv w:val="1"/>
      <w:marLeft w:val="0"/>
      <w:marRight w:val="0"/>
      <w:marTop w:val="0"/>
      <w:marBottom w:val="0"/>
      <w:divBdr>
        <w:top w:val="none" w:sz="0" w:space="0" w:color="auto"/>
        <w:left w:val="none" w:sz="0" w:space="0" w:color="auto"/>
        <w:bottom w:val="none" w:sz="0" w:space="0" w:color="auto"/>
        <w:right w:val="none" w:sz="0" w:space="0" w:color="auto"/>
      </w:divBdr>
    </w:div>
    <w:div w:id="471020689">
      <w:bodyDiv w:val="1"/>
      <w:marLeft w:val="0"/>
      <w:marRight w:val="0"/>
      <w:marTop w:val="0"/>
      <w:marBottom w:val="0"/>
      <w:divBdr>
        <w:top w:val="none" w:sz="0" w:space="0" w:color="auto"/>
        <w:left w:val="none" w:sz="0" w:space="0" w:color="auto"/>
        <w:bottom w:val="none" w:sz="0" w:space="0" w:color="auto"/>
        <w:right w:val="none" w:sz="0" w:space="0" w:color="auto"/>
      </w:divBdr>
    </w:div>
    <w:div w:id="471142514">
      <w:bodyDiv w:val="1"/>
      <w:marLeft w:val="0"/>
      <w:marRight w:val="0"/>
      <w:marTop w:val="0"/>
      <w:marBottom w:val="0"/>
      <w:divBdr>
        <w:top w:val="none" w:sz="0" w:space="0" w:color="auto"/>
        <w:left w:val="none" w:sz="0" w:space="0" w:color="auto"/>
        <w:bottom w:val="none" w:sz="0" w:space="0" w:color="auto"/>
        <w:right w:val="none" w:sz="0" w:space="0" w:color="auto"/>
      </w:divBdr>
    </w:div>
    <w:div w:id="473065606">
      <w:bodyDiv w:val="1"/>
      <w:marLeft w:val="0"/>
      <w:marRight w:val="0"/>
      <w:marTop w:val="0"/>
      <w:marBottom w:val="0"/>
      <w:divBdr>
        <w:top w:val="none" w:sz="0" w:space="0" w:color="auto"/>
        <w:left w:val="none" w:sz="0" w:space="0" w:color="auto"/>
        <w:bottom w:val="none" w:sz="0" w:space="0" w:color="auto"/>
        <w:right w:val="none" w:sz="0" w:space="0" w:color="auto"/>
      </w:divBdr>
    </w:div>
    <w:div w:id="473066847">
      <w:bodyDiv w:val="1"/>
      <w:marLeft w:val="0"/>
      <w:marRight w:val="0"/>
      <w:marTop w:val="0"/>
      <w:marBottom w:val="0"/>
      <w:divBdr>
        <w:top w:val="none" w:sz="0" w:space="0" w:color="auto"/>
        <w:left w:val="none" w:sz="0" w:space="0" w:color="auto"/>
        <w:bottom w:val="none" w:sz="0" w:space="0" w:color="auto"/>
        <w:right w:val="none" w:sz="0" w:space="0" w:color="auto"/>
      </w:divBdr>
    </w:div>
    <w:div w:id="474301350">
      <w:bodyDiv w:val="1"/>
      <w:marLeft w:val="0"/>
      <w:marRight w:val="0"/>
      <w:marTop w:val="0"/>
      <w:marBottom w:val="0"/>
      <w:divBdr>
        <w:top w:val="none" w:sz="0" w:space="0" w:color="auto"/>
        <w:left w:val="none" w:sz="0" w:space="0" w:color="auto"/>
        <w:bottom w:val="none" w:sz="0" w:space="0" w:color="auto"/>
        <w:right w:val="none" w:sz="0" w:space="0" w:color="auto"/>
      </w:divBdr>
    </w:div>
    <w:div w:id="475684966">
      <w:bodyDiv w:val="1"/>
      <w:marLeft w:val="0"/>
      <w:marRight w:val="0"/>
      <w:marTop w:val="0"/>
      <w:marBottom w:val="0"/>
      <w:divBdr>
        <w:top w:val="none" w:sz="0" w:space="0" w:color="auto"/>
        <w:left w:val="none" w:sz="0" w:space="0" w:color="auto"/>
        <w:bottom w:val="none" w:sz="0" w:space="0" w:color="auto"/>
        <w:right w:val="none" w:sz="0" w:space="0" w:color="auto"/>
      </w:divBdr>
    </w:div>
    <w:div w:id="476529002">
      <w:bodyDiv w:val="1"/>
      <w:marLeft w:val="0"/>
      <w:marRight w:val="0"/>
      <w:marTop w:val="0"/>
      <w:marBottom w:val="0"/>
      <w:divBdr>
        <w:top w:val="none" w:sz="0" w:space="0" w:color="auto"/>
        <w:left w:val="none" w:sz="0" w:space="0" w:color="auto"/>
        <w:bottom w:val="none" w:sz="0" w:space="0" w:color="auto"/>
        <w:right w:val="none" w:sz="0" w:space="0" w:color="auto"/>
      </w:divBdr>
    </w:div>
    <w:div w:id="476914994">
      <w:bodyDiv w:val="1"/>
      <w:marLeft w:val="0"/>
      <w:marRight w:val="0"/>
      <w:marTop w:val="0"/>
      <w:marBottom w:val="0"/>
      <w:divBdr>
        <w:top w:val="none" w:sz="0" w:space="0" w:color="auto"/>
        <w:left w:val="none" w:sz="0" w:space="0" w:color="auto"/>
        <w:bottom w:val="none" w:sz="0" w:space="0" w:color="auto"/>
        <w:right w:val="none" w:sz="0" w:space="0" w:color="auto"/>
      </w:divBdr>
    </w:div>
    <w:div w:id="477188018">
      <w:bodyDiv w:val="1"/>
      <w:marLeft w:val="0"/>
      <w:marRight w:val="0"/>
      <w:marTop w:val="0"/>
      <w:marBottom w:val="0"/>
      <w:divBdr>
        <w:top w:val="none" w:sz="0" w:space="0" w:color="auto"/>
        <w:left w:val="none" w:sz="0" w:space="0" w:color="auto"/>
        <w:bottom w:val="none" w:sz="0" w:space="0" w:color="auto"/>
        <w:right w:val="none" w:sz="0" w:space="0" w:color="auto"/>
      </w:divBdr>
    </w:div>
    <w:div w:id="477768863">
      <w:bodyDiv w:val="1"/>
      <w:marLeft w:val="0"/>
      <w:marRight w:val="0"/>
      <w:marTop w:val="0"/>
      <w:marBottom w:val="0"/>
      <w:divBdr>
        <w:top w:val="none" w:sz="0" w:space="0" w:color="auto"/>
        <w:left w:val="none" w:sz="0" w:space="0" w:color="auto"/>
        <w:bottom w:val="none" w:sz="0" w:space="0" w:color="auto"/>
        <w:right w:val="none" w:sz="0" w:space="0" w:color="auto"/>
      </w:divBdr>
    </w:div>
    <w:div w:id="478225865">
      <w:bodyDiv w:val="1"/>
      <w:marLeft w:val="0"/>
      <w:marRight w:val="0"/>
      <w:marTop w:val="0"/>
      <w:marBottom w:val="0"/>
      <w:divBdr>
        <w:top w:val="none" w:sz="0" w:space="0" w:color="auto"/>
        <w:left w:val="none" w:sz="0" w:space="0" w:color="auto"/>
        <w:bottom w:val="none" w:sz="0" w:space="0" w:color="auto"/>
        <w:right w:val="none" w:sz="0" w:space="0" w:color="auto"/>
      </w:divBdr>
    </w:div>
    <w:div w:id="478768256">
      <w:bodyDiv w:val="1"/>
      <w:marLeft w:val="0"/>
      <w:marRight w:val="0"/>
      <w:marTop w:val="0"/>
      <w:marBottom w:val="0"/>
      <w:divBdr>
        <w:top w:val="none" w:sz="0" w:space="0" w:color="auto"/>
        <w:left w:val="none" w:sz="0" w:space="0" w:color="auto"/>
        <w:bottom w:val="none" w:sz="0" w:space="0" w:color="auto"/>
        <w:right w:val="none" w:sz="0" w:space="0" w:color="auto"/>
      </w:divBdr>
    </w:div>
    <w:div w:id="479154257">
      <w:bodyDiv w:val="1"/>
      <w:marLeft w:val="0"/>
      <w:marRight w:val="0"/>
      <w:marTop w:val="0"/>
      <w:marBottom w:val="0"/>
      <w:divBdr>
        <w:top w:val="none" w:sz="0" w:space="0" w:color="auto"/>
        <w:left w:val="none" w:sz="0" w:space="0" w:color="auto"/>
        <w:bottom w:val="none" w:sz="0" w:space="0" w:color="auto"/>
        <w:right w:val="none" w:sz="0" w:space="0" w:color="auto"/>
      </w:divBdr>
    </w:div>
    <w:div w:id="479229868">
      <w:bodyDiv w:val="1"/>
      <w:marLeft w:val="0"/>
      <w:marRight w:val="0"/>
      <w:marTop w:val="0"/>
      <w:marBottom w:val="0"/>
      <w:divBdr>
        <w:top w:val="none" w:sz="0" w:space="0" w:color="auto"/>
        <w:left w:val="none" w:sz="0" w:space="0" w:color="auto"/>
        <w:bottom w:val="none" w:sz="0" w:space="0" w:color="auto"/>
        <w:right w:val="none" w:sz="0" w:space="0" w:color="auto"/>
      </w:divBdr>
    </w:div>
    <w:div w:id="479925149">
      <w:bodyDiv w:val="1"/>
      <w:marLeft w:val="0"/>
      <w:marRight w:val="0"/>
      <w:marTop w:val="0"/>
      <w:marBottom w:val="0"/>
      <w:divBdr>
        <w:top w:val="none" w:sz="0" w:space="0" w:color="auto"/>
        <w:left w:val="none" w:sz="0" w:space="0" w:color="auto"/>
        <w:bottom w:val="none" w:sz="0" w:space="0" w:color="auto"/>
        <w:right w:val="none" w:sz="0" w:space="0" w:color="auto"/>
      </w:divBdr>
    </w:div>
    <w:div w:id="480004593">
      <w:bodyDiv w:val="1"/>
      <w:marLeft w:val="0"/>
      <w:marRight w:val="0"/>
      <w:marTop w:val="0"/>
      <w:marBottom w:val="0"/>
      <w:divBdr>
        <w:top w:val="none" w:sz="0" w:space="0" w:color="auto"/>
        <w:left w:val="none" w:sz="0" w:space="0" w:color="auto"/>
        <w:bottom w:val="none" w:sz="0" w:space="0" w:color="auto"/>
        <w:right w:val="none" w:sz="0" w:space="0" w:color="auto"/>
      </w:divBdr>
    </w:div>
    <w:div w:id="480122678">
      <w:bodyDiv w:val="1"/>
      <w:marLeft w:val="0"/>
      <w:marRight w:val="0"/>
      <w:marTop w:val="0"/>
      <w:marBottom w:val="0"/>
      <w:divBdr>
        <w:top w:val="none" w:sz="0" w:space="0" w:color="auto"/>
        <w:left w:val="none" w:sz="0" w:space="0" w:color="auto"/>
        <w:bottom w:val="none" w:sz="0" w:space="0" w:color="auto"/>
        <w:right w:val="none" w:sz="0" w:space="0" w:color="auto"/>
      </w:divBdr>
    </w:div>
    <w:div w:id="480270519">
      <w:bodyDiv w:val="1"/>
      <w:marLeft w:val="0"/>
      <w:marRight w:val="0"/>
      <w:marTop w:val="0"/>
      <w:marBottom w:val="0"/>
      <w:divBdr>
        <w:top w:val="none" w:sz="0" w:space="0" w:color="auto"/>
        <w:left w:val="none" w:sz="0" w:space="0" w:color="auto"/>
        <w:bottom w:val="none" w:sz="0" w:space="0" w:color="auto"/>
        <w:right w:val="none" w:sz="0" w:space="0" w:color="auto"/>
      </w:divBdr>
    </w:div>
    <w:div w:id="481850577">
      <w:bodyDiv w:val="1"/>
      <w:marLeft w:val="0"/>
      <w:marRight w:val="0"/>
      <w:marTop w:val="0"/>
      <w:marBottom w:val="0"/>
      <w:divBdr>
        <w:top w:val="none" w:sz="0" w:space="0" w:color="auto"/>
        <w:left w:val="none" w:sz="0" w:space="0" w:color="auto"/>
        <w:bottom w:val="none" w:sz="0" w:space="0" w:color="auto"/>
        <w:right w:val="none" w:sz="0" w:space="0" w:color="auto"/>
      </w:divBdr>
    </w:div>
    <w:div w:id="482159768">
      <w:bodyDiv w:val="1"/>
      <w:marLeft w:val="0"/>
      <w:marRight w:val="0"/>
      <w:marTop w:val="0"/>
      <w:marBottom w:val="0"/>
      <w:divBdr>
        <w:top w:val="none" w:sz="0" w:space="0" w:color="auto"/>
        <w:left w:val="none" w:sz="0" w:space="0" w:color="auto"/>
        <w:bottom w:val="none" w:sz="0" w:space="0" w:color="auto"/>
        <w:right w:val="none" w:sz="0" w:space="0" w:color="auto"/>
      </w:divBdr>
    </w:div>
    <w:div w:id="482310092">
      <w:bodyDiv w:val="1"/>
      <w:marLeft w:val="0"/>
      <w:marRight w:val="0"/>
      <w:marTop w:val="0"/>
      <w:marBottom w:val="0"/>
      <w:divBdr>
        <w:top w:val="none" w:sz="0" w:space="0" w:color="auto"/>
        <w:left w:val="none" w:sz="0" w:space="0" w:color="auto"/>
        <w:bottom w:val="none" w:sz="0" w:space="0" w:color="auto"/>
        <w:right w:val="none" w:sz="0" w:space="0" w:color="auto"/>
      </w:divBdr>
    </w:div>
    <w:div w:id="482935711">
      <w:bodyDiv w:val="1"/>
      <w:marLeft w:val="0"/>
      <w:marRight w:val="0"/>
      <w:marTop w:val="0"/>
      <w:marBottom w:val="0"/>
      <w:divBdr>
        <w:top w:val="none" w:sz="0" w:space="0" w:color="auto"/>
        <w:left w:val="none" w:sz="0" w:space="0" w:color="auto"/>
        <w:bottom w:val="none" w:sz="0" w:space="0" w:color="auto"/>
        <w:right w:val="none" w:sz="0" w:space="0" w:color="auto"/>
      </w:divBdr>
    </w:div>
    <w:div w:id="483082411">
      <w:bodyDiv w:val="1"/>
      <w:marLeft w:val="0"/>
      <w:marRight w:val="0"/>
      <w:marTop w:val="0"/>
      <w:marBottom w:val="0"/>
      <w:divBdr>
        <w:top w:val="none" w:sz="0" w:space="0" w:color="auto"/>
        <w:left w:val="none" w:sz="0" w:space="0" w:color="auto"/>
        <w:bottom w:val="none" w:sz="0" w:space="0" w:color="auto"/>
        <w:right w:val="none" w:sz="0" w:space="0" w:color="auto"/>
      </w:divBdr>
    </w:div>
    <w:div w:id="484325091">
      <w:bodyDiv w:val="1"/>
      <w:marLeft w:val="0"/>
      <w:marRight w:val="0"/>
      <w:marTop w:val="0"/>
      <w:marBottom w:val="0"/>
      <w:divBdr>
        <w:top w:val="none" w:sz="0" w:space="0" w:color="auto"/>
        <w:left w:val="none" w:sz="0" w:space="0" w:color="auto"/>
        <w:bottom w:val="none" w:sz="0" w:space="0" w:color="auto"/>
        <w:right w:val="none" w:sz="0" w:space="0" w:color="auto"/>
      </w:divBdr>
    </w:div>
    <w:div w:id="484398340">
      <w:bodyDiv w:val="1"/>
      <w:marLeft w:val="0"/>
      <w:marRight w:val="0"/>
      <w:marTop w:val="0"/>
      <w:marBottom w:val="0"/>
      <w:divBdr>
        <w:top w:val="none" w:sz="0" w:space="0" w:color="auto"/>
        <w:left w:val="none" w:sz="0" w:space="0" w:color="auto"/>
        <w:bottom w:val="none" w:sz="0" w:space="0" w:color="auto"/>
        <w:right w:val="none" w:sz="0" w:space="0" w:color="auto"/>
      </w:divBdr>
    </w:div>
    <w:div w:id="484474487">
      <w:bodyDiv w:val="1"/>
      <w:marLeft w:val="0"/>
      <w:marRight w:val="0"/>
      <w:marTop w:val="0"/>
      <w:marBottom w:val="0"/>
      <w:divBdr>
        <w:top w:val="none" w:sz="0" w:space="0" w:color="auto"/>
        <w:left w:val="none" w:sz="0" w:space="0" w:color="auto"/>
        <w:bottom w:val="none" w:sz="0" w:space="0" w:color="auto"/>
        <w:right w:val="none" w:sz="0" w:space="0" w:color="auto"/>
      </w:divBdr>
    </w:div>
    <w:div w:id="484668968">
      <w:bodyDiv w:val="1"/>
      <w:marLeft w:val="0"/>
      <w:marRight w:val="0"/>
      <w:marTop w:val="0"/>
      <w:marBottom w:val="0"/>
      <w:divBdr>
        <w:top w:val="none" w:sz="0" w:space="0" w:color="auto"/>
        <w:left w:val="none" w:sz="0" w:space="0" w:color="auto"/>
        <w:bottom w:val="none" w:sz="0" w:space="0" w:color="auto"/>
        <w:right w:val="none" w:sz="0" w:space="0" w:color="auto"/>
      </w:divBdr>
    </w:div>
    <w:div w:id="485632894">
      <w:bodyDiv w:val="1"/>
      <w:marLeft w:val="0"/>
      <w:marRight w:val="0"/>
      <w:marTop w:val="0"/>
      <w:marBottom w:val="0"/>
      <w:divBdr>
        <w:top w:val="none" w:sz="0" w:space="0" w:color="auto"/>
        <w:left w:val="none" w:sz="0" w:space="0" w:color="auto"/>
        <w:bottom w:val="none" w:sz="0" w:space="0" w:color="auto"/>
        <w:right w:val="none" w:sz="0" w:space="0" w:color="auto"/>
      </w:divBdr>
    </w:div>
    <w:div w:id="486018886">
      <w:bodyDiv w:val="1"/>
      <w:marLeft w:val="0"/>
      <w:marRight w:val="0"/>
      <w:marTop w:val="0"/>
      <w:marBottom w:val="0"/>
      <w:divBdr>
        <w:top w:val="none" w:sz="0" w:space="0" w:color="auto"/>
        <w:left w:val="none" w:sz="0" w:space="0" w:color="auto"/>
        <w:bottom w:val="none" w:sz="0" w:space="0" w:color="auto"/>
        <w:right w:val="none" w:sz="0" w:space="0" w:color="auto"/>
      </w:divBdr>
    </w:div>
    <w:div w:id="486285783">
      <w:bodyDiv w:val="1"/>
      <w:marLeft w:val="0"/>
      <w:marRight w:val="0"/>
      <w:marTop w:val="0"/>
      <w:marBottom w:val="0"/>
      <w:divBdr>
        <w:top w:val="none" w:sz="0" w:space="0" w:color="auto"/>
        <w:left w:val="none" w:sz="0" w:space="0" w:color="auto"/>
        <w:bottom w:val="none" w:sz="0" w:space="0" w:color="auto"/>
        <w:right w:val="none" w:sz="0" w:space="0" w:color="auto"/>
      </w:divBdr>
    </w:div>
    <w:div w:id="487208565">
      <w:bodyDiv w:val="1"/>
      <w:marLeft w:val="0"/>
      <w:marRight w:val="0"/>
      <w:marTop w:val="0"/>
      <w:marBottom w:val="0"/>
      <w:divBdr>
        <w:top w:val="none" w:sz="0" w:space="0" w:color="auto"/>
        <w:left w:val="none" w:sz="0" w:space="0" w:color="auto"/>
        <w:bottom w:val="none" w:sz="0" w:space="0" w:color="auto"/>
        <w:right w:val="none" w:sz="0" w:space="0" w:color="auto"/>
      </w:divBdr>
    </w:div>
    <w:div w:id="487405383">
      <w:bodyDiv w:val="1"/>
      <w:marLeft w:val="0"/>
      <w:marRight w:val="0"/>
      <w:marTop w:val="0"/>
      <w:marBottom w:val="0"/>
      <w:divBdr>
        <w:top w:val="none" w:sz="0" w:space="0" w:color="auto"/>
        <w:left w:val="none" w:sz="0" w:space="0" w:color="auto"/>
        <w:bottom w:val="none" w:sz="0" w:space="0" w:color="auto"/>
        <w:right w:val="none" w:sz="0" w:space="0" w:color="auto"/>
      </w:divBdr>
    </w:div>
    <w:div w:id="489442058">
      <w:bodyDiv w:val="1"/>
      <w:marLeft w:val="0"/>
      <w:marRight w:val="0"/>
      <w:marTop w:val="0"/>
      <w:marBottom w:val="0"/>
      <w:divBdr>
        <w:top w:val="none" w:sz="0" w:space="0" w:color="auto"/>
        <w:left w:val="none" w:sz="0" w:space="0" w:color="auto"/>
        <w:bottom w:val="none" w:sz="0" w:space="0" w:color="auto"/>
        <w:right w:val="none" w:sz="0" w:space="0" w:color="auto"/>
      </w:divBdr>
    </w:div>
    <w:div w:id="491989591">
      <w:bodyDiv w:val="1"/>
      <w:marLeft w:val="0"/>
      <w:marRight w:val="0"/>
      <w:marTop w:val="0"/>
      <w:marBottom w:val="0"/>
      <w:divBdr>
        <w:top w:val="none" w:sz="0" w:space="0" w:color="auto"/>
        <w:left w:val="none" w:sz="0" w:space="0" w:color="auto"/>
        <w:bottom w:val="none" w:sz="0" w:space="0" w:color="auto"/>
        <w:right w:val="none" w:sz="0" w:space="0" w:color="auto"/>
      </w:divBdr>
    </w:div>
    <w:div w:id="492113861">
      <w:bodyDiv w:val="1"/>
      <w:marLeft w:val="0"/>
      <w:marRight w:val="0"/>
      <w:marTop w:val="0"/>
      <w:marBottom w:val="0"/>
      <w:divBdr>
        <w:top w:val="none" w:sz="0" w:space="0" w:color="auto"/>
        <w:left w:val="none" w:sz="0" w:space="0" w:color="auto"/>
        <w:bottom w:val="none" w:sz="0" w:space="0" w:color="auto"/>
        <w:right w:val="none" w:sz="0" w:space="0" w:color="auto"/>
      </w:divBdr>
    </w:div>
    <w:div w:id="492985476">
      <w:bodyDiv w:val="1"/>
      <w:marLeft w:val="0"/>
      <w:marRight w:val="0"/>
      <w:marTop w:val="0"/>
      <w:marBottom w:val="0"/>
      <w:divBdr>
        <w:top w:val="none" w:sz="0" w:space="0" w:color="auto"/>
        <w:left w:val="none" w:sz="0" w:space="0" w:color="auto"/>
        <w:bottom w:val="none" w:sz="0" w:space="0" w:color="auto"/>
        <w:right w:val="none" w:sz="0" w:space="0" w:color="auto"/>
      </w:divBdr>
    </w:div>
    <w:div w:id="494692330">
      <w:bodyDiv w:val="1"/>
      <w:marLeft w:val="0"/>
      <w:marRight w:val="0"/>
      <w:marTop w:val="0"/>
      <w:marBottom w:val="0"/>
      <w:divBdr>
        <w:top w:val="none" w:sz="0" w:space="0" w:color="auto"/>
        <w:left w:val="none" w:sz="0" w:space="0" w:color="auto"/>
        <w:bottom w:val="none" w:sz="0" w:space="0" w:color="auto"/>
        <w:right w:val="none" w:sz="0" w:space="0" w:color="auto"/>
      </w:divBdr>
    </w:div>
    <w:div w:id="496262117">
      <w:bodyDiv w:val="1"/>
      <w:marLeft w:val="0"/>
      <w:marRight w:val="0"/>
      <w:marTop w:val="0"/>
      <w:marBottom w:val="0"/>
      <w:divBdr>
        <w:top w:val="none" w:sz="0" w:space="0" w:color="auto"/>
        <w:left w:val="none" w:sz="0" w:space="0" w:color="auto"/>
        <w:bottom w:val="none" w:sz="0" w:space="0" w:color="auto"/>
        <w:right w:val="none" w:sz="0" w:space="0" w:color="auto"/>
      </w:divBdr>
    </w:div>
    <w:div w:id="496308250">
      <w:bodyDiv w:val="1"/>
      <w:marLeft w:val="0"/>
      <w:marRight w:val="0"/>
      <w:marTop w:val="0"/>
      <w:marBottom w:val="0"/>
      <w:divBdr>
        <w:top w:val="none" w:sz="0" w:space="0" w:color="auto"/>
        <w:left w:val="none" w:sz="0" w:space="0" w:color="auto"/>
        <w:bottom w:val="none" w:sz="0" w:space="0" w:color="auto"/>
        <w:right w:val="none" w:sz="0" w:space="0" w:color="auto"/>
      </w:divBdr>
    </w:div>
    <w:div w:id="496462393">
      <w:bodyDiv w:val="1"/>
      <w:marLeft w:val="0"/>
      <w:marRight w:val="0"/>
      <w:marTop w:val="0"/>
      <w:marBottom w:val="0"/>
      <w:divBdr>
        <w:top w:val="none" w:sz="0" w:space="0" w:color="auto"/>
        <w:left w:val="none" w:sz="0" w:space="0" w:color="auto"/>
        <w:bottom w:val="none" w:sz="0" w:space="0" w:color="auto"/>
        <w:right w:val="none" w:sz="0" w:space="0" w:color="auto"/>
      </w:divBdr>
    </w:div>
    <w:div w:id="496967457">
      <w:bodyDiv w:val="1"/>
      <w:marLeft w:val="0"/>
      <w:marRight w:val="0"/>
      <w:marTop w:val="0"/>
      <w:marBottom w:val="0"/>
      <w:divBdr>
        <w:top w:val="none" w:sz="0" w:space="0" w:color="auto"/>
        <w:left w:val="none" w:sz="0" w:space="0" w:color="auto"/>
        <w:bottom w:val="none" w:sz="0" w:space="0" w:color="auto"/>
        <w:right w:val="none" w:sz="0" w:space="0" w:color="auto"/>
      </w:divBdr>
    </w:div>
    <w:div w:id="497111862">
      <w:bodyDiv w:val="1"/>
      <w:marLeft w:val="0"/>
      <w:marRight w:val="0"/>
      <w:marTop w:val="0"/>
      <w:marBottom w:val="0"/>
      <w:divBdr>
        <w:top w:val="none" w:sz="0" w:space="0" w:color="auto"/>
        <w:left w:val="none" w:sz="0" w:space="0" w:color="auto"/>
        <w:bottom w:val="none" w:sz="0" w:space="0" w:color="auto"/>
        <w:right w:val="none" w:sz="0" w:space="0" w:color="auto"/>
      </w:divBdr>
    </w:div>
    <w:div w:id="497353206">
      <w:bodyDiv w:val="1"/>
      <w:marLeft w:val="0"/>
      <w:marRight w:val="0"/>
      <w:marTop w:val="0"/>
      <w:marBottom w:val="0"/>
      <w:divBdr>
        <w:top w:val="none" w:sz="0" w:space="0" w:color="auto"/>
        <w:left w:val="none" w:sz="0" w:space="0" w:color="auto"/>
        <w:bottom w:val="none" w:sz="0" w:space="0" w:color="auto"/>
        <w:right w:val="none" w:sz="0" w:space="0" w:color="auto"/>
      </w:divBdr>
    </w:div>
    <w:div w:id="497775275">
      <w:bodyDiv w:val="1"/>
      <w:marLeft w:val="0"/>
      <w:marRight w:val="0"/>
      <w:marTop w:val="0"/>
      <w:marBottom w:val="0"/>
      <w:divBdr>
        <w:top w:val="none" w:sz="0" w:space="0" w:color="auto"/>
        <w:left w:val="none" w:sz="0" w:space="0" w:color="auto"/>
        <w:bottom w:val="none" w:sz="0" w:space="0" w:color="auto"/>
        <w:right w:val="none" w:sz="0" w:space="0" w:color="auto"/>
      </w:divBdr>
    </w:div>
    <w:div w:id="497888921">
      <w:bodyDiv w:val="1"/>
      <w:marLeft w:val="0"/>
      <w:marRight w:val="0"/>
      <w:marTop w:val="0"/>
      <w:marBottom w:val="0"/>
      <w:divBdr>
        <w:top w:val="none" w:sz="0" w:space="0" w:color="auto"/>
        <w:left w:val="none" w:sz="0" w:space="0" w:color="auto"/>
        <w:bottom w:val="none" w:sz="0" w:space="0" w:color="auto"/>
        <w:right w:val="none" w:sz="0" w:space="0" w:color="auto"/>
      </w:divBdr>
    </w:div>
    <w:div w:id="498353169">
      <w:bodyDiv w:val="1"/>
      <w:marLeft w:val="0"/>
      <w:marRight w:val="0"/>
      <w:marTop w:val="0"/>
      <w:marBottom w:val="0"/>
      <w:divBdr>
        <w:top w:val="none" w:sz="0" w:space="0" w:color="auto"/>
        <w:left w:val="none" w:sz="0" w:space="0" w:color="auto"/>
        <w:bottom w:val="none" w:sz="0" w:space="0" w:color="auto"/>
        <w:right w:val="none" w:sz="0" w:space="0" w:color="auto"/>
      </w:divBdr>
    </w:div>
    <w:div w:id="498736314">
      <w:bodyDiv w:val="1"/>
      <w:marLeft w:val="0"/>
      <w:marRight w:val="0"/>
      <w:marTop w:val="0"/>
      <w:marBottom w:val="0"/>
      <w:divBdr>
        <w:top w:val="none" w:sz="0" w:space="0" w:color="auto"/>
        <w:left w:val="none" w:sz="0" w:space="0" w:color="auto"/>
        <w:bottom w:val="none" w:sz="0" w:space="0" w:color="auto"/>
        <w:right w:val="none" w:sz="0" w:space="0" w:color="auto"/>
      </w:divBdr>
    </w:div>
    <w:div w:id="498887224">
      <w:bodyDiv w:val="1"/>
      <w:marLeft w:val="0"/>
      <w:marRight w:val="0"/>
      <w:marTop w:val="0"/>
      <w:marBottom w:val="0"/>
      <w:divBdr>
        <w:top w:val="none" w:sz="0" w:space="0" w:color="auto"/>
        <w:left w:val="none" w:sz="0" w:space="0" w:color="auto"/>
        <w:bottom w:val="none" w:sz="0" w:space="0" w:color="auto"/>
        <w:right w:val="none" w:sz="0" w:space="0" w:color="auto"/>
      </w:divBdr>
    </w:div>
    <w:div w:id="499153882">
      <w:bodyDiv w:val="1"/>
      <w:marLeft w:val="0"/>
      <w:marRight w:val="0"/>
      <w:marTop w:val="0"/>
      <w:marBottom w:val="0"/>
      <w:divBdr>
        <w:top w:val="none" w:sz="0" w:space="0" w:color="auto"/>
        <w:left w:val="none" w:sz="0" w:space="0" w:color="auto"/>
        <w:bottom w:val="none" w:sz="0" w:space="0" w:color="auto"/>
        <w:right w:val="none" w:sz="0" w:space="0" w:color="auto"/>
      </w:divBdr>
    </w:div>
    <w:div w:id="499587351">
      <w:bodyDiv w:val="1"/>
      <w:marLeft w:val="0"/>
      <w:marRight w:val="0"/>
      <w:marTop w:val="0"/>
      <w:marBottom w:val="0"/>
      <w:divBdr>
        <w:top w:val="none" w:sz="0" w:space="0" w:color="auto"/>
        <w:left w:val="none" w:sz="0" w:space="0" w:color="auto"/>
        <w:bottom w:val="none" w:sz="0" w:space="0" w:color="auto"/>
        <w:right w:val="none" w:sz="0" w:space="0" w:color="auto"/>
      </w:divBdr>
    </w:div>
    <w:div w:id="500658482">
      <w:bodyDiv w:val="1"/>
      <w:marLeft w:val="0"/>
      <w:marRight w:val="0"/>
      <w:marTop w:val="0"/>
      <w:marBottom w:val="0"/>
      <w:divBdr>
        <w:top w:val="none" w:sz="0" w:space="0" w:color="auto"/>
        <w:left w:val="none" w:sz="0" w:space="0" w:color="auto"/>
        <w:bottom w:val="none" w:sz="0" w:space="0" w:color="auto"/>
        <w:right w:val="none" w:sz="0" w:space="0" w:color="auto"/>
      </w:divBdr>
    </w:div>
    <w:div w:id="501434708">
      <w:bodyDiv w:val="1"/>
      <w:marLeft w:val="0"/>
      <w:marRight w:val="0"/>
      <w:marTop w:val="0"/>
      <w:marBottom w:val="0"/>
      <w:divBdr>
        <w:top w:val="none" w:sz="0" w:space="0" w:color="auto"/>
        <w:left w:val="none" w:sz="0" w:space="0" w:color="auto"/>
        <w:bottom w:val="none" w:sz="0" w:space="0" w:color="auto"/>
        <w:right w:val="none" w:sz="0" w:space="0" w:color="auto"/>
      </w:divBdr>
    </w:div>
    <w:div w:id="502208740">
      <w:bodyDiv w:val="1"/>
      <w:marLeft w:val="0"/>
      <w:marRight w:val="0"/>
      <w:marTop w:val="0"/>
      <w:marBottom w:val="0"/>
      <w:divBdr>
        <w:top w:val="none" w:sz="0" w:space="0" w:color="auto"/>
        <w:left w:val="none" w:sz="0" w:space="0" w:color="auto"/>
        <w:bottom w:val="none" w:sz="0" w:space="0" w:color="auto"/>
        <w:right w:val="none" w:sz="0" w:space="0" w:color="auto"/>
      </w:divBdr>
    </w:div>
    <w:div w:id="502475416">
      <w:bodyDiv w:val="1"/>
      <w:marLeft w:val="0"/>
      <w:marRight w:val="0"/>
      <w:marTop w:val="0"/>
      <w:marBottom w:val="0"/>
      <w:divBdr>
        <w:top w:val="none" w:sz="0" w:space="0" w:color="auto"/>
        <w:left w:val="none" w:sz="0" w:space="0" w:color="auto"/>
        <w:bottom w:val="none" w:sz="0" w:space="0" w:color="auto"/>
        <w:right w:val="none" w:sz="0" w:space="0" w:color="auto"/>
      </w:divBdr>
    </w:div>
    <w:div w:id="503202270">
      <w:bodyDiv w:val="1"/>
      <w:marLeft w:val="0"/>
      <w:marRight w:val="0"/>
      <w:marTop w:val="0"/>
      <w:marBottom w:val="0"/>
      <w:divBdr>
        <w:top w:val="none" w:sz="0" w:space="0" w:color="auto"/>
        <w:left w:val="none" w:sz="0" w:space="0" w:color="auto"/>
        <w:bottom w:val="none" w:sz="0" w:space="0" w:color="auto"/>
        <w:right w:val="none" w:sz="0" w:space="0" w:color="auto"/>
      </w:divBdr>
    </w:div>
    <w:div w:id="504173255">
      <w:bodyDiv w:val="1"/>
      <w:marLeft w:val="0"/>
      <w:marRight w:val="0"/>
      <w:marTop w:val="0"/>
      <w:marBottom w:val="0"/>
      <w:divBdr>
        <w:top w:val="none" w:sz="0" w:space="0" w:color="auto"/>
        <w:left w:val="none" w:sz="0" w:space="0" w:color="auto"/>
        <w:bottom w:val="none" w:sz="0" w:space="0" w:color="auto"/>
        <w:right w:val="none" w:sz="0" w:space="0" w:color="auto"/>
      </w:divBdr>
    </w:div>
    <w:div w:id="504366415">
      <w:bodyDiv w:val="1"/>
      <w:marLeft w:val="0"/>
      <w:marRight w:val="0"/>
      <w:marTop w:val="0"/>
      <w:marBottom w:val="0"/>
      <w:divBdr>
        <w:top w:val="none" w:sz="0" w:space="0" w:color="auto"/>
        <w:left w:val="none" w:sz="0" w:space="0" w:color="auto"/>
        <w:bottom w:val="none" w:sz="0" w:space="0" w:color="auto"/>
        <w:right w:val="none" w:sz="0" w:space="0" w:color="auto"/>
      </w:divBdr>
    </w:div>
    <w:div w:id="505943700">
      <w:bodyDiv w:val="1"/>
      <w:marLeft w:val="0"/>
      <w:marRight w:val="0"/>
      <w:marTop w:val="0"/>
      <w:marBottom w:val="0"/>
      <w:divBdr>
        <w:top w:val="none" w:sz="0" w:space="0" w:color="auto"/>
        <w:left w:val="none" w:sz="0" w:space="0" w:color="auto"/>
        <w:bottom w:val="none" w:sz="0" w:space="0" w:color="auto"/>
        <w:right w:val="none" w:sz="0" w:space="0" w:color="auto"/>
      </w:divBdr>
    </w:div>
    <w:div w:id="506675705">
      <w:bodyDiv w:val="1"/>
      <w:marLeft w:val="0"/>
      <w:marRight w:val="0"/>
      <w:marTop w:val="0"/>
      <w:marBottom w:val="0"/>
      <w:divBdr>
        <w:top w:val="none" w:sz="0" w:space="0" w:color="auto"/>
        <w:left w:val="none" w:sz="0" w:space="0" w:color="auto"/>
        <w:bottom w:val="none" w:sz="0" w:space="0" w:color="auto"/>
        <w:right w:val="none" w:sz="0" w:space="0" w:color="auto"/>
      </w:divBdr>
    </w:div>
    <w:div w:id="506821824">
      <w:bodyDiv w:val="1"/>
      <w:marLeft w:val="0"/>
      <w:marRight w:val="0"/>
      <w:marTop w:val="0"/>
      <w:marBottom w:val="0"/>
      <w:divBdr>
        <w:top w:val="none" w:sz="0" w:space="0" w:color="auto"/>
        <w:left w:val="none" w:sz="0" w:space="0" w:color="auto"/>
        <w:bottom w:val="none" w:sz="0" w:space="0" w:color="auto"/>
        <w:right w:val="none" w:sz="0" w:space="0" w:color="auto"/>
      </w:divBdr>
    </w:div>
    <w:div w:id="506940293">
      <w:bodyDiv w:val="1"/>
      <w:marLeft w:val="0"/>
      <w:marRight w:val="0"/>
      <w:marTop w:val="0"/>
      <w:marBottom w:val="0"/>
      <w:divBdr>
        <w:top w:val="none" w:sz="0" w:space="0" w:color="auto"/>
        <w:left w:val="none" w:sz="0" w:space="0" w:color="auto"/>
        <w:bottom w:val="none" w:sz="0" w:space="0" w:color="auto"/>
        <w:right w:val="none" w:sz="0" w:space="0" w:color="auto"/>
      </w:divBdr>
    </w:div>
    <w:div w:id="507136634">
      <w:bodyDiv w:val="1"/>
      <w:marLeft w:val="0"/>
      <w:marRight w:val="0"/>
      <w:marTop w:val="0"/>
      <w:marBottom w:val="0"/>
      <w:divBdr>
        <w:top w:val="none" w:sz="0" w:space="0" w:color="auto"/>
        <w:left w:val="none" w:sz="0" w:space="0" w:color="auto"/>
        <w:bottom w:val="none" w:sz="0" w:space="0" w:color="auto"/>
        <w:right w:val="none" w:sz="0" w:space="0" w:color="auto"/>
      </w:divBdr>
    </w:div>
    <w:div w:id="509029382">
      <w:bodyDiv w:val="1"/>
      <w:marLeft w:val="0"/>
      <w:marRight w:val="0"/>
      <w:marTop w:val="0"/>
      <w:marBottom w:val="0"/>
      <w:divBdr>
        <w:top w:val="none" w:sz="0" w:space="0" w:color="auto"/>
        <w:left w:val="none" w:sz="0" w:space="0" w:color="auto"/>
        <w:bottom w:val="none" w:sz="0" w:space="0" w:color="auto"/>
        <w:right w:val="none" w:sz="0" w:space="0" w:color="auto"/>
      </w:divBdr>
    </w:div>
    <w:div w:id="509375449">
      <w:bodyDiv w:val="1"/>
      <w:marLeft w:val="0"/>
      <w:marRight w:val="0"/>
      <w:marTop w:val="0"/>
      <w:marBottom w:val="0"/>
      <w:divBdr>
        <w:top w:val="none" w:sz="0" w:space="0" w:color="auto"/>
        <w:left w:val="none" w:sz="0" w:space="0" w:color="auto"/>
        <w:bottom w:val="none" w:sz="0" w:space="0" w:color="auto"/>
        <w:right w:val="none" w:sz="0" w:space="0" w:color="auto"/>
      </w:divBdr>
    </w:div>
    <w:div w:id="509612003">
      <w:bodyDiv w:val="1"/>
      <w:marLeft w:val="0"/>
      <w:marRight w:val="0"/>
      <w:marTop w:val="0"/>
      <w:marBottom w:val="0"/>
      <w:divBdr>
        <w:top w:val="none" w:sz="0" w:space="0" w:color="auto"/>
        <w:left w:val="none" w:sz="0" w:space="0" w:color="auto"/>
        <w:bottom w:val="none" w:sz="0" w:space="0" w:color="auto"/>
        <w:right w:val="none" w:sz="0" w:space="0" w:color="auto"/>
      </w:divBdr>
    </w:div>
    <w:div w:id="510068794">
      <w:bodyDiv w:val="1"/>
      <w:marLeft w:val="0"/>
      <w:marRight w:val="0"/>
      <w:marTop w:val="0"/>
      <w:marBottom w:val="0"/>
      <w:divBdr>
        <w:top w:val="none" w:sz="0" w:space="0" w:color="auto"/>
        <w:left w:val="none" w:sz="0" w:space="0" w:color="auto"/>
        <w:bottom w:val="none" w:sz="0" w:space="0" w:color="auto"/>
        <w:right w:val="none" w:sz="0" w:space="0" w:color="auto"/>
      </w:divBdr>
    </w:div>
    <w:div w:id="510993260">
      <w:bodyDiv w:val="1"/>
      <w:marLeft w:val="0"/>
      <w:marRight w:val="0"/>
      <w:marTop w:val="0"/>
      <w:marBottom w:val="0"/>
      <w:divBdr>
        <w:top w:val="none" w:sz="0" w:space="0" w:color="auto"/>
        <w:left w:val="none" w:sz="0" w:space="0" w:color="auto"/>
        <w:bottom w:val="none" w:sz="0" w:space="0" w:color="auto"/>
        <w:right w:val="none" w:sz="0" w:space="0" w:color="auto"/>
      </w:divBdr>
    </w:div>
    <w:div w:id="511382439">
      <w:bodyDiv w:val="1"/>
      <w:marLeft w:val="0"/>
      <w:marRight w:val="0"/>
      <w:marTop w:val="0"/>
      <w:marBottom w:val="0"/>
      <w:divBdr>
        <w:top w:val="none" w:sz="0" w:space="0" w:color="auto"/>
        <w:left w:val="none" w:sz="0" w:space="0" w:color="auto"/>
        <w:bottom w:val="none" w:sz="0" w:space="0" w:color="auto"/>
        <w:right w:val="none" w:sz="0" w:space="0" w:color="auto"/>
      </w:divBdr>
    </w:div>
    <w:div w:id="511798124">
      <w:bodyDiv w:val="1"/>
      <w:marLeft w:val="0"/>
      <w:marRight w:val="0"/>
      <w:marTop w:val="0"/>
      <w:marBottom w:val="0"/>
      <w:divBdr>
        <w:top w:val="none" w:sz="0" w:space="0" w:color="auto"/>
        <w:left w:val="none" w:sz="0" w:space="0" w:color="auto"/>
        <w:bottom w:val="none" w:sz="0" w:space="0" w:color="auto"/>
        <w:right w:val="none" w:sz="0" w:space="0" w:color="auto"/>
      </w:divBdr>
    </w:div>
    <w:div w:id="512110436">
      <w:bodyDiv w:val="1"/>
      <w:marLeft w:val="0"/>
      <w:marRight w:val="0"/>
      <w:marTop w:val="0"/>
      <w:marBottom w:val="0"/>
      <w:divBdr>
        <w:top w:val="none" w:sz="0" w:space="0" w:color="auto"/>
        <w:left w:val="none" w:sz="0" w:space="0" w:color="auto"/>
        <w:bottom w:val="none" w:sz="0" w:space="0" w:color="auto"/>
        <w:right w:val="none" w:sz="0" w:space="0" w:color="auto"/>
      </w:divBdr>
    </w:div>
    <w:div w:id="512184497">
      <w:bodyDiv w:val="1"/>
      <w:marLeft w:val="0"/>
      <w:marRight w:val="0"/>
      <w:marTop w:val="0"/>
      <w:marBottom w:val="0"/>
      <w:divBdr>
        <w:top w:val="none" w:sz="0" w:space="0" w:color="auto"/>
        <w:left w:val="none" w:sz="0" w:space="0" w:color="auto"/>
        <w:bottom w:val="none" w:sz="0" w:space="0" w:color="auto"/>
        <w:right w:val="none" w:sz="0" w:space="0" w:color="auto"/>
      </w:divBdr>
    </w:div>
    <w:div w:id="512961047">
      <w:bodyDiv w:val="1"/>
      <w:marLeft w:val="0"/>
      <w:marRight w:val="0"/>
      <w:marTop w:val="0"/>
      <w:marBottom w:val="0"/>
      <w:divBdr>
        <w:top w:val="none" w:sz="0" w:space="0" w:color="auto"/>
        <w:left w:val="none" w:sz="0" w:space="0" w:color="auto"/>
        <w:bottom w:val="none" w:sz="0" w:space="0" w:color="auto"/>
        <w:right w:val="none" w:sz="0" w:space="0" w:color="auto"/>
      </w:divBdr>
    </w:div>
    <w:div w:id="513885441">
      <w:bodyDiv w:val="1"/>
      <w:marLeft w:val="0"/>
      <w:marRight w:val="0"/>
      <w:marTop w:val="0"/>
      <w:marBottom w:val="0"/>
      <w:divBdr>
        <w:top w:val="none" w:sz="0" w:space="0" w:color="auto"/>
        <w:left w:val="none" w:sz="0" w:space="0" w:color="auto"/>
        <w:bottom w:val="none" w:sz="0" w:space="0" w:color="auto"/>
        <w:right w:val="none" w:sz="0" w:space="0" w:color="auto"/>
      </w:divBdr>
    </w:div>
    <w:div w:id="514341669">
      <w:bodyDiv w:val="1"/>
      <w:marLeft w:val="0"/>
      <w:marRight w:val="0"/>
      <w:marTop w:val="0"/>
      <w:marBottom w:val="0"/>
      <w:divBdr>
        <w:top w:val="none" w:sz="0" w:space="0" w:color="auto"/>
        <w:left w:val="none" w:sz="0" w:space="0" w:color="auto"/>
        <w:bottom w:val="none" w:sz="0" w:space="0" w:color="auto"/>
        <w:right w:val="none" w:sz="0" w:space="0" w:color="auto"/>
      </w:divBdr>
    </w:div>
    <w:div w:id="514419501">
      <w:bodyDiv w:val="1"/>
      <w:marLeft w:val="0"/>
      <w:marRight w:val="0"/>
      <w:marTop w:val="0"/>
      <w:marBottom w:val="0"/>
      <w:divBdr>
        <w:top w:val="none" w:sz="0" w:space="0" w:color="auto"/>
        <w:left w:val="none" w:sz="0" w:space="0" w:color="auto"/>
        <w:bottom w:val="none" w:sz="0" w:space="0" w:color="auto"/>
        <w:right w:val="none" w:sz="0" w:space="0" w:color="auto"/>
      </w:divBdr>
    </w:div>
    <w:div w:id="514536357">
      <w:bodyDiv w:val="1"/>
      <w:marLeft w:val="0"/>
      <w:marRight w:val="0"/>
      <w:marTop w:val="0"/>
      <w:marBottom w:val="0"/>
      <w:divBdr>
        <w:top w:val="none" w:sz="0" w:space="0" w:color="auto"/>
        <w:left w:val="none" w:sz="0" w:space="0" w:color="auto"/>
        <w:bottom w:val="none" w:sz="0" w:space="0" w:color="auto"/>
        <w:right w:val="none" w:sz="0" w:space="0" w:color="auto"/>
      </w:divBdr>
    </w:div>
    <w:div w:id="514685486">
      <w:bodyDiv w:val="1"/>
      <w:marLeft w:val="0"/>
      <w:marRight w:val="0"/>
      <w:marTop w:val="0"/>
      <w:marBottom w:val="0"/>
      <w:divBdr>
        <w:top w:val="none" w:sz="0" w:space="0" w:color="auto"/>
        <w:left w:val="none" w:sz="0" w:space="0" w:color="auto"/>
        <w:bottom w:val="none" w:sz="0" w:space="0" w:color="auto"/>
        <w:right w:val="none" w:sz="0" w:space="0" w:color="auto"/>
      </w:divBdr>
    </w:div>
    <w:div w:id="515769512">
      <w:bodyDiv w:val="1"/>
      <w:marLeft w:val="0"/>
      <w:marRight w:val="0"/>
      <w:marTop w:val="0"/>
      <w:marBottom w:val="0"/>
      <w:divBdr>
        <w:top w:val="none" w:sz="0" w:space="0" w:color="auto"/>
        <w:left w:val="none" w:sz="0" w:space="0" w:color="auto"/>
        <w:bottom w:val="none" w:sz="0" w:space="0" w:color="auto"/>
        <w:right w:val="none" w:sz="0" w:space="0" w:color="auto"/>
      </w:divBdr>
    </w:div>
    <w:div w:id="517238222">
      <w:bodyDiv w:val="1"/>
      <w:marLeft w:val="0"/>
      <w:marRight w:val="0"/>
      <w:marTop w:val="0"/>
      <w:marBottom w:val="0"/>
      <w:divBdr>
        <w:top w:val="none" w:sz="0" w:space="0" w:color="auto"/>
        <w:left w:val="none" w:sz="0" w:space="0" w:color="auto"/>
        <w:bottom w:val="none" w:sz="0" w:space="0" w:color="auto"/>
        <w:right w:val="none" w:sz="0" w:space="0" w:color="auto"/>
      </w:divBdr>
    </w:div>
    <w:div w:id="517239434">
      <w:bodyDiv w:val="1"/>
      <w:marLeft w:val="0"/>
      <w:marRight w:val="0"/>
      <w:marTop w:val="0"/>
      <w:marBottom w:val="0"/>
      <w:divBdr>
        <w:top w:val="none" w:sz="0" w:space="0" w:color="auto"/>
        <w:left w:val="none" w:sz="0" w:space="0" w:color="auto"/>
        <w:bottom w:val="none" w:sz="0" w:space="0" w:color="auto"/>
        <w:right w:val="none" w:sz="0" w:space="0" w:color="auto"/>
      </w:divBdr>
    </w:div>
    <w:div w:id="518588296">
      <w:bodyDiv w:val="1"/>
      <w:marLeft w:val="0"/>
      <w:marRight w:val="0"/>
      <w:marTop w:val="0"/>
      <w:marBottom w:val="0"/>
      <w:divBdr>
        <w:top w:val="none" w:sz="0" w:space="0" w:color="auto"/>
        <w:left w:val="none" w:sz="0" w:space="0" w:color="auto"/>
        <w:bottom w:val="none" w:sz="0" w:space="0" w:color="auto"/>
        <w:right w:val="none" w:sz="0" w:space="0" w:color="auto"/>
      </w:divBdr>
    </w:div>
    <w:div w:id="518861070">
      <w:bodyDiv w:val="1"/>
      <w:marLeft w:val="0"/>
      <w:marRight w:val="0"/>
      <w:marTop w:val="0"/>
      <w:marBottom w:val="0"/>
      <w:divBdr>
        <w:top w:val="none" w:sz="0" w:space="0" w:color="auto"/>
        <w:left w:val="none" w:sz="0" w:space="0" w:color="auto"/>
        <w:bottom w:val="none" w:sz="0" w:space="0" w:color="auto"/>
        <w:right w:val="none" w:sz="0" w:space="0" w:color="auto"/>
      </w:divBdr>
    </w:div>
    <w:div w:id="519510502">
      <w:bodyDiv w:val="1"/>
      <w:marLeft w:val="0"/>
      <w:marRight w:val="0"/>
      <w:marTop w:val="0"/>
      <w:marBottom w:val="0"/>
      <w:divBdr>
        <w:top w:val="none" w:sz="0" w:space="0" w:color="auto"/>
        <w:left w:val="none" w:sz="0" w:space="0" w:color="auto"/>
        <w:bottom w:val="none" w:sz="0" w:space="0" w:color="auto"/>
        <w:right w:val="none" w:sz="0" w:space="0" w:color="auto"/>
      </w:divBdr>
    </w:div>
    <w:div w:id="519783998">
      <w:bodyDiv w:val="1"/>
      <w:marLeft w:val="0"/>
      <w:marRight w:val="0"/>
      <w:marTop w:val="0"/>
      <w:marBottom w:val="0"/>
      <w:divBdr>
        <w:top w:val="none" w:sz="0" w:space="0" w:color="auto"/>
        <w:left w:val="none" w:sz="0" w:space="0" w:color="auto"/>
        <w:bottom w:val="none" w:sz="0" w:space="0" w:color="auto"/>
        <w:right w:val="none" w:sz="0" w:space="0" w:color="auto"/>
      </w:divBdr>
    </w:div>
    <w:div w:id="520167486">
      <w:bodyDiv w:val="1"/>
      <w:marLeft w:val="0"/>
      <w:marRight w:val="0"/>
      <w:marTop w:val="0"/>
      <w:marBottom w:val="0"/>
      <w:divBdr>
        <w:top w:val="none" w:sz="0" w:space="0" w:color="auto"/>
        <w:left w:val="none" w:sz="0" w:space="0" w:color="auto"/>
        <w:bottom w:val="none" w:sz="0" w:space="0" w:color="auto"/>
        <w:right w:val="none" w:sz="0" w:space="0" w:color="auto"/>
      </w:divBdr>
    </w:div>
    <w:div w:id="520356671">
      <w:bodyDiv w:val="1"/>
      <w:marLeft w:val="0"/>
      <w:marRight w:val="0"/>
      <w:marTop w:val="0"/>
      <w:marBottom w:val="0"/>
      <w:divBdr>
        <w:top w:val="none" w:sz="0" w:space="0" w:color="auto"/>
        <w:left w:val="none" w:sz="0" w:space="0" w:color="auto"/>
        <w:bottom w:val="none" w:sz="0" w:space="0" w:color="auto"/>
        <w:right w:val="none" w:sz="0" w:space="0" w:color="auto"/>
      </w:divBdr>
    </w:div>
    <w:div w:id="520976290">
      <w:bodyDiv w:val="1"/>
      <w:marLeft w:val="0"/>
      <w:marRight w:val="0"/>
      <w:marTop w:val="0"/>
      <w:marBottom w:val="0"/>
      <w:divBdr>
        <w:top w:val="none" w:sz="0" w:space="0" w:color="auto"/>
        <w:left w:val="none" w:sz="0" w:space="0" w:color="auto"/>
        <w:bottom w:val="none" w:sz="0" w:space="0" w:color="auto"/>
        <w:right w:val="none" w:sz="0" w:space="0" w:color="auto"/>
      </w:divBdr>
    </w:div>
    <w:div w:id="521671557">
      <w:bodyDiv w:val="1"/>
      <w:marLeft w:val="0"/>
      <w:marRight w:val="0"/>
      <w:marTop w:val="0"/>
      <w:marBottom w:val="0"/>
      <w:divBdr>
        <w:top w:val="none" w:sz="0" w:space="0" w:color="auto"/>
        <w:left w:val="none" w:sz="0" w:space="0" w:color="auto"/>
        <w:bottom w:val="none" w:sz="0" w:space="0" w:color="auto"/>
        <w:right w:val="none" w:sz="0" w:space="0" w:color="auto"/>
      </w:divBdr>
    </w:div>
    <w:div w:id="522011879">
      <w:bodyDiv w:val="1"/>
      <w:marLeft w:val="0"/>
      <w:marRight w:val="0"/>
      <w:marTop w:val="0"/>
      <w:marBottom w:val="0"/>
      <w:divBdr>
        <w:top w:val="none" w:sz="0" w:space="0" w:color="auto"/>
        <w:left w:val="none" w:sz="0" w:space="0" w:color="auto"/>
        <w:bottom w:val="none" w:sz="0" w:space="0" w:color="auto"/>
        <w:right w:val="none" w:sz="0" w:space="0" w:color="auto"/>
      </w:divBdr>
    </w:div>
    <w:div w:id="522129151">
      <w:bodyDiv w:val="1"/>
      <w:marLeft w:val="0"/>
      <w:marRight w:val="0"/>
      <w:marTop w:val="0"/>
      <w:marBottom w:val="0"/>
      <w:divBdr>
        <w:top w:val="none" w:sz="0" w:space="0" w:color="auto"/>
        <w:left w:val="none" w:sz="0" w:space="0" w:color="auto"/>
        <w:bottom w:val="none" w:sz="0" w:space="0" w:color="auto"/>
        <w:right w:val="none" w:sz="0" w:space="0" w:color="auto"/>
      </w:divBdr>
    </w:div>
    <w:div w:id="522474429">
      <w:bodyDiv w:val="1"/>
      <w:marLeft w:val="0"/>
      <w:marRight w:val="0"/>
      <w:marTop w:val="0"/>
      <w:marBottom w:val="0"/>
      <w:divBdr>
        <w:top w:val="none" w:sz="0" w:space="0" w:color="auto"/>
        <w:left w:val="none" w:sz="0" w:space="0" w:color="auto"/>
        <w:bottom w:val="none" w:sz="0" w:space="0" w:color="auto"/>
        <w:right w:val="none" w:sz="0" w:space="0" w:color="auto"/>
      </w:divBdr>
    </w:div>
    <w:div w:id="522598986">
      <w:bodyDiv w:val="1"/>
      <w:marLeft w:val="0"/>
      <w:marRight w:val="0"/>
      <w:marTop w:val="0"/>
      <w:marBottom w:val="0"/>
      <w:divBdr>
        <w:top w:val="none" w:sz="0" w:space="0" w:color="auto"/>
        <w:left w:val="none" w:sz="0" w:space="0" w:color="auto"/>
        <w:bottom w:val="none" w:sz="0" w:space="0" w:color="auto"/>
        <w:right w:val="none" w:sz="0" w:space="0" w:color="auto"/>
      </w:divBdr>
    </w:div>
    <w:div w:id="523176828">
      <w:bodyDiv w:val="1"/>
      <w:marLeft w:val="0"/>
      <w:marRight w:val="0"/>
      <w:marTop w:val="0"/>
      <w:marBottom w:val="0"/>
      <w:divBdr>
        <w:top w:val="none" w:sz="0" w:space="0" w:color="auto"/>
        <w:left w:val="none" w:sz="0" w:space="0" w:color="auto"/>
        <w:bottom w:val="none" w:sz="0" w:space="0" w:color="auto"/>
        <w:right w:val="none" w:sz="0" w:space="0" w:color="auto"/>
      </w:divBdr>
    </w:div>
    <w:div w:id="524094414">
      <w:bodyDiv w:val="1"/>
      <w:marLeft w:val="0"/>
      <w:marRight w:val="0"/>
      <w:marTop w:val="0"/>
      <w:marBottom w:val="0"/>
      <w:divBdr>
        <w:top w:val="none" w:sz="0" w:space="0" w:color="auto"/>
        <w:left w:val="none" w:sz="0" w:space="0" w:color="auto"/>
        <w:bottom w:val="none" w:sz="0" w:space="0" w:color="auto"/>
        <w:right w:val="none" w:sz="0" w:space="0" w:color="auto"/>
      </w:divBdr>
    </w:div>
    <w:div w:id="524099319">
      <w:bodyDiv w:val="1"/>
      <w:marLeft w:val="0"/>
      <w:marRight w:val="0"/>
      <w:marTop w:val="0"/>
      <w:marBottom w:val="0"/>
      <w:divBdr>
        <w:top w:val="none" w:sz="0" w:space="0" w:color="auto"/>
        <w:left w:val="none" w:sz="0" w:space="0" w:color="auto"/>
        <w:bottom w:val="none" w:sz="0" w:space="0" w:color="auto"/>
        <w:right w:val="none" w:sz="0" w:space="0" w:color="auto"/>
      </w:divBdr>
    </w:div>
    <w:div w:id="524441608">
      <w:bodyDiv w:val="1"/>
      <w:marLeft w:val="0"/>
      <w:marRight w:val="0"/>
      <w:marTop w:val="0"/>
      <w:marBottom w:val="0"/>
      <w:divBdr>
        <w:top w:val="none" w:sz="0" w:space="0" w:color="auto"/>
        <w:left w:val="none" w:sz="0" w:space="0" w:color="auto"/>
        <w:bottom w:val="none" w:sz="0" w:space="0" w:color="auto"/>
        <w:right w:val="none" w:sz="0" w:space="0" w:color="auto"/>
      </w:divBdr>
    </w:div>
    <w:div w:id="524639811">
      <w:bodyDiv w:val="1"/>
      <w:marLeft w:val="0"/>
      <w:marRight w:val="0"/>
      <w:marTop w:val="0"/>
      <w:marBottom w:val="0"/>
      <w:divBdr>
        <w:top w:val="none" w:sz="0" w:space="0" w:color="auto"/>
        <w:left w:val="none" w:sz="0" w:space="0" w:color="auto"/>
        <w:bottom w:val="none" w:sz="0" w:space="0" w:color="auto"/>
        <w:right w:val="none" w:sz="0" w:space="0" w:color="auto"/>
      </w:divBdr>
    </w:div>
    <w:div w:id="524711151">
      <w:bodyDiv w:val="1"/>
      <w:marLeft w:val="0"/>
      <w:marRight w:val="0"/>
      <w:marTop w:val="0"/>
      <w:marBottom w:val="0"/>
      <w:divBdr>
        <w:top w:val="none" w:sz="0" w:space="0" w:color="auto"/>
        <w:left w:val="none" w:sz="0" w:space="0" w:color="auto"/>
        <w:bottom w:val="none" w:sz="0" w:space="0" w:color="auto"/>
        <w:right w:val="none" w:sz="0" w:space="0" w:color="auto"/>
      </w:divBdr>
    </w:div>
    <w:div w:id="524905026">
      <w:bodyDiv w:val="1"/>
      <w:marLeft w:val="0"/>
      <w:marRight w:val="0"/>
      <w:marTop w:val="0"/>
      <w:marBottom w:val="0"/>
      <w:divBdr>
        <w:top w:val="none" w:sz="0" w:space="0" w:color="auto"/>
        <w:left w:val="none" w:sz="0" w:space="0" w:color="auto"/>
        <w:bottom w:val="none" w:sz="0" w:space="0" w:color="auto"/>
        <w:right w:val="none" w:sz="0" w:space="0" w:color="auto"/>
      </w:divBdr>
    </w:div>
    <w:div w:id="525219887">
      <w:bodyDiv w:val="1"/>
      <w:marLeft w:val="0"/>
      <w:marRight w:val="0"/>
      <w:marTop w:val="0"/>
      <w:marBottom w:val="0"/>
      <w:divBdr>
        <w:top w:val="none" w:sz="0" w:space="0" w:color="auto"/>
        <w:left w:val="none" w:sz="0" w:space="0" w:color="auto"/>
        <w:bottom w:val="none" w:sz="0" w:space="0" w:color="auto"/>
        <w:right w:val="none" w:sz="0" w:space="0" w:color="auto"/>
      </w:divBdr>
    </w:div>
    <w:div w:id="525873143">
      <w:bodyDiv w:val="1"/>
      <w:marLeft w:val="0"/>
      <w:marRight w:val="0"/>
      <w:marTop w:val="0"/>
      <w:marBottom w:val="0"/>
      <w:divBdr>
        <w:top w:val="none" w:sz="0" w:space="0" w:color="auto"/>
        <w:left w:val="none" w:sz="0" w:space="0" w:color="auto"/>
        <w:bottom w:val="none" w:sz="0" w:space="0" w:color="auto"/>
        <w:right w:val="none" w:sz="0" w:space="0" w:color="auto"/>
      </w:divBdr>
    </w:div>
    <w:div w:id="526061702">
      <w:bodyDiv w:val="1"/>
      <w:marLeft w:val="0"/>
      <w:marRight w:val="0"/>
      <w:marTop w:val="0"/>
      <w:marBottom w:val="0"/>
      <w:divBdr>
        <w:top w:val="none" w:sz="0" w:space="0" w:color="auto"/>
        <w:left w:val="none" w:sz="0" w:space="0" w:color="auto"/>
        <w:bottom w:val="none" w:sz="0" w:space="0" w:color="auto"/>
        <w:right w:val="none" w:sz="0" w:space="0" w:color="auto"/>
      </w:divBdr>
    </w:div>
    <w:div w:id="527262483">
      <w:bodyDiv w:val="1"/>
      <w:marLeft w:val="0"/>
      <w:marRight w:val="0"/>
      <w:marTop w:val="0"/>
      <w:marBottom w:val="0"/>
      <w:divBdr>
        <w:top w:val="none" w:sz="0" w:space="0" w:color="auto"/>
        <w:left w:val="none" w:sz="0" w:space="0" w:color="auto"/>
        <w:bottom w:val="none" w:sz="0" w:space="0" w:color="auto"/>
        <w:right w:val="none" w:sz="0" w:space="0" w:color="auto"/>
      </w:divBdr>
    </w:div>
    <w:div w:id="527570138">
      <w:bodyDiv w:val="1"/>
      <w:marLeft w:val="0"/>
      <w:marRight w:val="0"/>
      <w:marTop w:val="0"/>
      <w:marBottom w:val="0"/>
      <w:divBdr>
        <w:top w:val="none" w:sz="0" w:space="0" w:color="auto"/>
        <w:left w:val="none" w:sz="0" w:space="0" w:color="auto"/>
        <w:bottom w:val="none" w:sz="0" w:space="0" w:color="auto"/>
        <w:right w:val="none" w:sz="0" w:space="0" w:color="auto"/>
      </w:divBdr>
    </w:div>
    <w:div w:id="527984773">
      <w:bodyDiv w:val="1"/>
      <w:marLeft w:val="0"/>
      <w:marRight w:val="0"/>
      <w:marTop w:val="0"/>
      <w:marBottom w:val="0"/>
      <w:divBdr>
        <w:top w:val="none" w:sz="0" w:space="0" w:color="auto"/>
        <w:left w:val="none" w:sz="0" w:space="0" w:color="auto"/>
        <w:bottom w:val="none" w:sz="0" w:space="0" w:color="auto"/>
        <w:right w:val="none" w:sz="0" w:space="0" w:color="auto"/>
      </w:divBdr>
    </w:div>
    <w:div w:id="528302544">
      <w:bodyDiv w:val="1"/>
      <w:marLeft w:val="0"/>
      <w:marRight w:val="0"/>
      <w:marTop w:val="0"/>
      <w:marBottom w:val="0"/>
      <w:divBdr>
        <w:top w:val="none" w:sz="0" w:space="0" w:color="auto"/>
        <w:left w:val="none" w:sz="0" w:space="0" w:color="auto"/>
        <w:bottom w:val="none" w:sz="0" w:space="0" w:color="auto"/>
        <w:right w:val="none" w:sz="0" w:space="0" w:color="auto"/>
      </w:divBdr>
    </w:div>
    <w:div w:id="528375191">
      <w:bodyDiv w:val="1"/>
      <w:marLeft w:val="0"/>
      <w:marRight w:val="0"/>
      <w:marTop w:val="0"/>
      <w:marBottom w:val="0"/>
      <w:divBdr>
        <w:top w:val="none" w:sz="0" w:space="0" w:color="auto"/>
        <w:left w:val="none" w:sz="0" w:space="0" w:color="auto"/>
        <w:bottom w:val="none" w:sz="0" w:space="0" w:color="auto"/>
        <w:right w:val="none" w:sz="0" w:space="0" w:color="auto"/>
      </w:divBdr>
    </w:div>
    <w:div w:id="528418165">
      <w:bodyDiv w:val="1"/>
      <w:marLeft w:val="0"/>
      <w:marRight w:val="0"/>
      <w:marTop w:val="0"/>
      <w:marBottom w:val="0"/>
      <w:divBdr>
        <w:top w:val="none" w:sz="0" w:space="0" w:color="auto"/>
        <w:left w:val="none" w:sz="0" w:space="0" w:color="auto"/>
        <w:bottom w:val="none" w:sz="0" w:space="0" w:color="auto"/>
        <w:right w:val="none" w:sz="0" w:space="0" w:color="auto"/>
      </w:divBdr>
    </w:div>
    <w:div w:id="529802349">
      <w:bodyDiv w:val="1"/>
      <w:marLeft w:val="0"/>
      <w:marRight w:val="0"/>
      <w:marTop w:val="0"/>
      <w:marBottom w:val="0"/>
      <w:divBdr>
        <w:top w:val="none" w:sz="0" w:space="0" w:color="auto"/>
        <w:left w:val="none" w:sz="0" w:space="0" w:color="auto"/>
        <w:bottom w:val="none" w:sz="0" w:space="0" w:color="auto"/>
        <w:right w:val="none" w:sz="0" w:space="0" w:color="auto"/>
      </w:divBdr>
    </w:div>
    <w:div w:id="531454463">
      <w:bodyDiv w:val="1"/>
      <w:marLeft w:val="0"/>
      <w:marRight w:val="0"/>
      <w:marTop w:val="0"/>
      <w:marBottom w:val="0"/>
      <w:divBdr>
        <w:top w:val="none" w:sz="0" w:space="0" w:color="auto"/>
        <w:left w:val="none" w:sz="0" w:space="0" w:color="auto"/>
        <w:bottom w:val="none" w:sz="0" w:space="0" w:color="auto"/>
        <w:right w:val="none" w:sz="0" w:space="0" w:color="auto"/>
      </w:divBdr>
    </w:div>
    <w:div w:id="531653640">
      <w:bodyDiv w:val="1"/>
      <w:marLeft w:val="0"/>
      <w:marRight w:val="0"/>
      <w:marTop w:val="0"/>
      <w:marBottom w:val="0"/>
      <w:divBdr>
        <w:top w:val="none" w:sz="0" w:space="0" w:color="auto"/>
        <w:left w:val="none" w:sz="0" w:space="0" w:color="auto"/>
        <w:bottom w:val="none" w:sz="0" w:space="0" w:color="auto"/>
        <w:right w:val="none" w:sz="0" w:space="0" w:color="auto"/>
      </w:divBdr>
    </w:div>
    <w:div w:id="531847938">
      <w:bodyDiv w:val="1"/>
      <w:marLeft w:val="0"/>
      <w:marRight w:val="0"/>
      <w:marTop w:val="0"/>
      <w:marBottom w:val="0"/>
      <w:divBdr>
        <w:top w:val="none" w:sz="0" w:space="0" w:color="auto"/>
        <w:left w:val="none" w:sz="0" w:space="0" w:color="auto"/>
        <w:bottom w:val="none" w:sz="0" w:space="0" w:color="auto"/>
        <w:right w:val="none" w:sz="0" w:space="0" w:color="auto"/>
      </w:divBdr>
    </w:div>
    <w:div w:id="533035332">
      <w:bodyDiv w:val="1"/>
      <w:marLeft w:val="0"/>
      <w:marRight w:val="0"/>
      <w:marTop w:val="0"/>
      <w:marBottom w:val="0"/>
      <w:divBdr>
        <w:top w:val="none" w:sz="0" w:space="0" w:color="auto"/>
        <w:left w:val="none" w:sz="0" w:space="0" w:color="auto"/>
        <w:bottom w:val="none" w:sz="0" w:space="0" w:color="auto"/>
        <w:right w:val="none" w:sz="0" w:space="0" w:color="auto"/>
      </w:divBdr>
    </w:div>
    <w:div w:id="533230909">
      <w:bodyDiv w:val="1"/>
      <w:marLeft w:val="0"/>
      <w:marRight w:val="0"/>
      <w:marTop w:val="0"/>
      <w:marBottom w:val="0"/>
      <w:divBdr>
        <w:top w:val="none" w:sz="0" w:space="0" w:color="auto"/>
        <w:left w:val="none" w:sz="0" w:space="0" w:color="auto"/>
        <w:bottom w:val="none" w:sz="0" w:space="0" w:color="auto"/>
        <w:right w:val="none" w:sz="0" w:space="0" w:color="auto"/>
      </w:divBdr>
    </w:div>
    <w:div w:id="533923647">
      <w:bodyDiv w:val="1"/>
      <w:marLeft w:val="0"/>
      <w:marRight w:val="0"/>
      <w:marTop w:val="0"/>
      <w:marBottom w:val="0"/>
      <w:divBdr>
        <w:top w:val="none" w:sz="0" w:space="0" w:color="auto"/>
        <w:left w:val="none" w:sz="0" w:space="0" w:color="auto"/>
        <w:bottom w:val="none" w:sz="0" w:space="0" w:color="auto"/>
        <w:right w:val="none" w:sz="0" w:space="0" w:color="auto"/>
      </w:divBdr>
    </w:div>
    <w:div w:id="534929043">
      <w:bodyDiv w:val="1"/>
      <w:marLeft w:val="0"/>
      <w:marRight w:val="0"/>
      <w:marTop w:val="0"/>
      <w:marBottom w:val="0"/>
      <w:divBdr>
        <w:top w:val="none" w:sz="0" w:space="0" w:color="auto"/>
        <w:left w:val="none" w:sz="0" w:space="0" w:color="auto"/>
        <w:bottom w:val="none" w:sz="0" w:space="0" w:color="auto"/>
        <w:right w:val="none" w:sz="0" w:space="0" w:color="auto"/>
      </w:divBdr>
    </w:div>
    <w:div w:id="534973243">
      <w:bodyDiv w:val="1"/>
      <w:marLeft w:val="0"/>
      <w:marRight w:val="0"/>
      <w:marTop w:val="0"/>
      <w:marBottom w:val="0"/>
      <w:divBdr>
        <w:top w:val="none" w:sz="0" w:space="0" w:color="auto"/>
        <w:left w:val="none" w:sz="0" w:space="0" w:color="auto"/>
        <w:bottom w:val="none" w:sz="0" w:space="0" w:color="auto"/>
        <w:right w:val="none" w:sz="0" w:space="0" w:color="auto"/>
      </w:divBdr>
    </w:div>
    <w:div w:id="535048828">
      <w:bodyDiv w:val="1"/>
      <w:marLeft w:val="0"/>
      <w:marRight w:val="0"/>
      <w:marTop w:val="0"/>
      <w:marBottom w:val="0"/>
      <w:divBdr>
        <w:top w:val="none" w:sz="0" w:space="0" w:color="auto"/>
        <w:left w:val="none" w:sz="0" w:space="0" w:color="auto"/>
        <w:bottom w:val="none" w:sz="0" w:space="0" w:color="auto"/>
        <w:right w:val="none" w:sz="0" w:space="0" w:color="auto"/>
      </w:divBdr>
    </w:div>
    <w:div w:id="536084739">
      <w:bodyDiv w:val="1"/>
      <w:marLeft w:val="0"/>
      <w:marRight w:val="0"/>
      <w:marTop w:val="0"/>
      <w:marBottom w:val="0"/>
      <w:divBdr>
        <w:top w:val="none" w:sz="0" w:space="0" w:color="auto"/>
        <w:left w:val="none" w:sz="0" w:space="0" w:color="auto"/>
        <w:bottom w:val="none" w:sz="0" w:space="0" w:color="auto"/>
        <w:right w:val="none" w:sz="0" w:space="0" w:color="auto"/>
      </w:divBdr>
    </w:div>
    <w:div w:id="536624487">
      <w:bodyDiv w:val="1"/>
      <w:marLeft w:val="0"/>
      <w:marRight w:val="0"/>
      <w:marTop w:val="0"/>
      <w:marBottom w:val="0"/>
      <w:divBdr>
        <w:top w:val="none" w:sz="0" w:space="0" w:color="auto"/>
        <w:left w:val="none" w:sz="0" w:space="0" w:color="auto"/>
        <w:bottom w:val="none" w:sz="0" w:space="0" w:color="auto"/>
        <w:right w:val="none" w:sz="0" w:space="0" w:color="auto"/>
      </w:divBdr>
    </w:div>
    <w:div w:id="536698897">
      <w:bodyDiv w:val="1"/>
      <w:marLeft w:val="0"/>
      <w:marRight w:val="0"/>
      <w:marTop w:val="0"/>
      <w:marBottom w:val="0"/>
      <w:divBdr>
        <w:top w:val="none" w:sz="0" w:space="0" w:color="auto"/>
        <w:left w:val="none" w:sz="0" w:space="0" w:color="auto"/>
        <w:bottom w:val="none" w:sz="0" w:space="0" w:color="auto"/>
        <w:right w:val="none" w:sz="0" w:space="0" w:color="auto"/>
      </w:divBdr>
    </w:div>
    <w:div w:id="536699855">
      <w:bodyDiv w:val="1"/>
      <w:marLeft w:val="0"/>
      <w:marRight w:val="0"/>
      <w:marTop w:val="0"/>
      <w:marBottom w:val="0"/>
      <w:divBdr>
        <w:top w:val="none" w:sz="0" w:space="0" w:color="auto"/>
        <w:left w:val="none" w:sz="0" w:space="0" w:color="auto"/>
        <w:bottom w:val="none" w:sz="0" w:space="0" w:color="auto"/>
        <w:right w:val="none" w:sz="0" w:space="0" w:color="auto"/>
      </w:divBdr>
    </w:div>
    <w:div w:id="536888934">
      <w:bodyDiv w:val="1"/>
      <w:marLeft w:val="0"/>
      <w:marRight w:val="0"/>
      <w:marTop w:val="0"/>
      <w:marBottom w:val="0"/>
      <w:divBdr>
        <w:top w:val="none" w:sz="0" w:space="0" w:color="auto"/>
        <w:left w:val="none" w:sz="0" w:space="0" w:color="auto"/>
        <w:bottom w:val="none" w:sz="0" w:space="0" w:color="auto"/>
        <w:right w:val="none" w:sz="0" w:space="0" w:color="auto"/>
      </w:divBdr>
    </w:div>
    <w:div w:id="536937303">
      <w:bodyDiv w:val="1"/>
      <w:marLeft w:val="0"/>
      <w:marRight w:val="0"/>
      <w:marTop w:val="0"/>
      <w:marBottom w:val="0"/>
      <w:divBdr>
        <w:top w:val="none" w:sz="0" w:space="0" w:color="auto"/>
        <w:left w:val="none" w:sz="0" w:space="0" w:color="auto"/>
        <w:bottom w:val="none" w:sz="0" w:space="0" w:color="auto"/>
        <w:right w:val="none" w:sz="0" w:space="0" w:color="auto"/>
      </w:divBdr>
    </w:div>
    <w:div w:id="537474877">
      <w:bodyDiv w:val="1"/>
      <w:marLeft w:val="0"/>
      <w:marRight w:val="0"/>
      <w:marTop w:val="0"/>
      <w:marBottom w:val="0"/>
      <w:divBdr>
        <w:top w:val="none" w:sz="0" w:space="0" w:color="auto"/>
        <w:left w:val="none" w:sz="0" w:space="0" w:color="auto"/>
        <w:bottom w:val="none" w:sz="0" w:space="0" w:color="auto"/>
        <w:right w:val="none" w:sz="0" w:space="0" w:color="auto"/>
      </w:divBdr>
    </w:div>
    <w:div w:id="538200679">
      <w:bodyDiv w:val="1"/>
      <w:marLeft w:val="0"/>
      <w:marRight w:val="0"/>
      <w:marTop w:val="0"/>
      <w:marBottom w:val="0"/>
      <w:divBdr>
        <w:top w:val="none" w:sz="0" w:space="0" w:color="auto"/>
        <w:left w:val="none" w:sz="0" w:space="0" w:color="auto"/>
        <w:bottom w:val="none" w:sz="0" w:space="0" w:color="auto"/>
        <w:right w:val="none" w:sz="0" w:space="0" w:color="auto"/>
      </w:divBdr>
    </w:div>
    <w:div w:id="539511840">
      <w:bodyDiv w:val="1"/>
      <w:marLeft w:val="0"/>
      <w:marRight w:val="0"/>
      <w:marTop w:val="0"/>
      <w:marBottom w:val="0"/>
      <w:divBdr>
        <w:top w:val="none" w:sz="0" w:space="0" w:color="auto"/>
        <w:left w:val="none" w:sz="0" w:space="0" w:color="auto"/>
        <w:bottom w:val="none" w:sz="0" w:space="0" w:color="auto"/>
        <w:right w:val="none" w:sz="0" w:space="0" w:color="auto"/>
      </w:divBdr>
    </w:div>
    <w:div w:id="539513611">
      <w:bodyDiv w:val="1"/>
      <w:marLeft w:val="0"/>
      <w:marRight w:val="0"/>
      <w:marTop w:val="0"/>
      <w:marBottom w:val="0"/>
      <w:divBdr>
        <w:top w:val="none" w:sz="0" w:space="0" w:color="auto"/>
        <w:left w:val="none" w:sz="0" w:space="0" w:color="auto"/>
        <w:bottom w:val="none" w:sz="0" w:space="0" w:color="auto"/>
        <w:right w:val="none" w:sz="0" w:space="0" w:color="auto"/>
      </w:divBdr>
    </w:div>
    <w:div w:id="539559398">
      <w:bodyDiv w:val="1"/>
      <w:marLeft w:val="0"/>
      <w:marRight w:val="0"/>
      <w:marTop w:val="0"/>
      <w:marBottom w:val="0"/>
      <w:divBdr>
        <w:top w:val="none" w:sz="0" w:space="0" w:color="auto"/>
        <w:left w:val="none" w:sz="0" w:space="0" w:color="auto"/>
        <w:bottom w:val="none" w:sz="0" w:space="0" w:color="auto"/>
        <w:right w:val="none" w:sz="0" w:space="0" w:color="auto"/>
      </w:divBdr>
    </w:div>
    <w:div w:id="539634854">
      <w:bodyDiv w:val="1"/>
      <w:marLeft w:val="0"/>
      <w:marRight w:val="0"/>
      <w:marTop w:val="0"/>
      <w:marBottom w:val="0"/>
      <w:divBdr>
        <w:top w:val="none" w:sz="0" w:space="0" w:color="auto"/>
        <w:left w:val="none" w:sz="0" w:space="0" w:color="auto"/>
        <w:bottom w:val="none" w:sz="0" w:space="0" w:color="auto"/>
        <w:right w:val="none" w:sz="0" w:space="0" w:color="auto"/>
      </w:divBdr>
    </w:div>
    <w:div w:id="539703775">
      <w:bodyDiv w:val="1"/>
      <w:marLeft w:val="0"/>
      <w:marRight w:val="0"/>
      <w:marTop w:val="0"/>
      <w:marBottom w:val="0"/>
      <w:divBdr>
        <w:top w:val="none" w:sz="0" w:space="0" w:color="auto"/>
        <w:left w:val="none" w:sz="0" w:space="0" w:color="auto"/>
        <w:bottom w:val="none" w:sz="0" w:space="0" w:color="auto"/>
        <w:right w:val="none" w:sz="0" w:space="0" w:color="auto"/>
      </w:divBdr>
    </w:div>
    <w:div w:id="539703786">
      <w:bodyDiv w:val="1"/>
      <w:marLeft w:val="0"/>
      <w:marRight w:val="0"/>
      <w:marTop w:val="0"/>
      <w:marBottom w:val="0"/>
      <w:divBdr>
        <w:top w:val="none" w:sz="0" w:space="0" w:color="auto"/>
        <w:left w:val="none" w:sz="0" w:space="0" w:color="auto"/>
        <w:bottom w:val="none" w:sz="0" w:space="0" w:color="auto"/>
        <w:right w:val="none" w:sz="0" w:space="0" w:color="auto"/>
      </w:divBdr>
    </w:div>
    <w:div w:id="540703629">
      <w:bodyDiv w:val="1"/>
      <w:marLeft w:val="0"/>
      <w:marRight w:val="0"/>
      <w:marTop w:val="0"/>
      <w:marBottom w:val="0"/>
      <w:divBdr>
        <w:top w:val="none" w:sz="0" w:space="0" w:color="auto"/>
        <w:left w:val="none" w:sz="0" w:space="0" w:color="auto"/>
        <w:bottom w:val="none" w:sz="0" w:space="0" w:color="auto"/>
        <w:right w:val="none" w:sz="0" w:space="0" w:color="auto"/>
      </w:divBdr>
    </w:div>
    <w:div w:id="541407809">
      <w:bodyDiv w:val="1"/>
      <w:marLeft w:val="0"/>
      <w:marRight w:val="0"/>
      <w:marTop w:val="0"/>
      <w:marBottom w:val="0"/>
      <w:divBdr>
        <w:top w:val="none" w:sz="0" w:space="0" w:color="auto"/>
        <w:left w:val="none" w:sz="0" w:space="0" w:color="auto"/>
        <w:bottom w:val="none" w:sz="0" w:space="0" w:color="auto"/>
        <w:right w:val="none" w:sz="0" w:space="0" w:color="auto"/>
      </w:divBdr>
    </w:div>
    <w:div w:id="541938650">
      <w:bodyDiv w:val="1"/>
      <w:marLeft w:val="0"/>
      <w:marRight w:val="0"/>
      <w:marTop w:val="0"/>
      <w:marBottom w:val="0"/>
      <w:divBdr>
        <w:top w:val="none" w:sz="0" w:space="0" w:color="auto"/>
        <w:left w:val="none" w:sz="0" w:space="0" w:color="auto"/>
        <w:bottom w:val="none" w:sz="0" w:space="0" w:color="auto"/>
        <w:right w:val="none" w:sz="0" w:space="0" w:color="auto"/>
      </w:divBdr>
    </w:div>
    <w:div w:id="542326453">
      <w:bodyDiv w:val="1"/>
      <w:marLeft w:val="0"/>
      <w:marRight w:val="0"/>
      <w:marTop w:val="0"/>
      <w:marBottom w:val="0"/>
      <w:divBdr>
        <w:top w:val="none" w:sz="0" w:space="0" w:color="auto"/>
        <w:left w:val="none" w:sz="0" w:space="0" w:color="auto"/>
        <w:bottom w:val="none" w:sz="0" w:space="0" w:color="auto"/>
        <w:right w:val="none" w:sz="0" w:space="0" w:color="auto"/>
      </w:divBdr>
    </w:div>
    <w:div w:id="542596423">
      <w:bodyDiv w:val="1"/>
      <w:marLeft w:val="0"/>
      <w:marRight w:val="0"/>
      <w:marTop w:val="0"/>
      <w:marBottom w:val="0"/>
      <w:divBdr>
        <w:top w:val="none" w:sz="0" w:space="0" w:color="auto"/>
        <w:left w:val="none" w:sz="0" w:space="0" w:color="auto"/>
        <w:bottom w:val="none" w:sz="0" w:space="0" w:color="auto"/>
        <w:right w:val="none" w:sz="0" w:space="0" w:color="auto"/>
      </w:divBdr>
    </w:div>
    <w:div w:id="542863581">
      <w:bodyDiv w:val="1"/>
      <w:marLeft w:val="0"/>
      <w:marRight w:val="0"/>
      <w:marTop w:val="0"/>
      <w:marBottom w:val="0"/>
      <w:divBdr>
        <w:top w:val="none" w:sz="0" w:space="0" w:color="auto"/>
        <w:left w:val="none" w:sz="0" w:space="0" w:color="auto"/>
        <w:bottom w:val="none" w:sz="0" w:space="0" w:color="auto"/>
        <w:right w:val="none" w:sz="0" w:space="0" w:color="auto"/>
      </w:divBdr>
    </w:div>
    <w:div w:id="543102462">
      <w:bodyDiv w:val="1"/>
      <w:marLeft w:val="0"/>
      <w:marRight w:val="0"/>
      <w:marTop w:val="0"/>
      <w:marBottom w:val="0"/>
      <w:divBdr>
        <w:top w:val="none" w:sz="0" w:space="0" w:color="auto"/>
        <w:left w:val="none" w:sz="0" w:space="0" w:color="auto"/>
        <w:bottom w:val="none" w:sz="0" w:space="0" w:color="auto"/>
        <w:right w:val="none" w:sz="0" w:space="0" w:color="auto"/>
      </w:divBdr>
    </w:div>
    <w:div w:id="543372815">
      <w:bodyDiv w:val="1"/>
      <w:marLeft w:val="0"/>
      <w:marRight w:val="0"/>
      <w:marTop w:val="0"/>
      <w:marBottom w:val="0"/>
      <w:divBdr>
        <w:top w:val="none" w:sz="0" w:space="0" w:color="auto"/>
        <w:left w:val="none" w:sz="0" w:space="0" w:color="auto"/>
        <w:bottom w:val="none" w:sz="0" w:space="0" w:color="auto"/>
        <w:right w:val="none" w:sz="0" w:space="0" w:color="auto"/>
      </w:divBdr>
    </w:div>
    <w:div w:id="543710177">
      <w:bodyDiv w:val="1"/>
      <w:marLeft w:val="0"/>
      <w:marRight w:val="0"/>
      <w:marTop w:val="0"/>
      <w:marBottom w:val="0"/>
      <w:divBdr>
        <w:top w:val="none" w:sz="0" w:space="0" w:color="auto"/>
        <w:left w:val="none" w:sz="0" w:space="0" w:color="auto"/>
        <w:bottom w:val="none" w:sz="0" w:space="0" w:color="auto"/>
        <w:right w:val="none" w:sz="0" w:space="0" w:color="auto"/>
      </w:divBdr>
    </w:div>
    <w:div w:id="544567377">
      <w:bodyDiv w:val="1"/>
      <w:marLeft w:val="0"/>
      <w:marRight w:val="0"/>
      <w:marTop w:val="0"/>
      <w:marBottom w:val="0"/>
      <w:divBdr>
        <w:top w:val="none" w:sz="0" w:space="0" w:color="auto"/>
        <w:left w:val="none" w:sz="0" w:space="0" w:color="auto"/>
        <w:bottom w:val="none" w:sz="0" w:space="0" w:color="auto"/>
        <w:right w:val="none" w:sz="0" w:space="0" w:color="auto"/>
      </w:divBdr>
    </w:div>
    <w:div w:id="545264388">
      <w:bodyDiv w:val="1"/>
      <w:marLeft w:val="0"/>
      <w:marRight w:val="0"/>
      <w:marTop w:val="0"/>
      <w:marBottom w:val="0"/>
      <w:divBdr>
        <w:top w:val="none" w:sz="0" w:space="0" w:color="auto"/>
        <w:left w:val="none" w:sz="0" w:space="0" w:color="auto"/>
        <w:bottom w:val="none" w:sz="0" w:space="0" w:color="auto"/>
        <w:right w:val="none" w:sz="0" w:space="0" w:color="auto"/>
      </w:divBdr>
    </w:div>
    <w:div w:id="545683184">
      <w:bodyDiv w:val="1"/>
      <w:marLeft w:val="0"/>
      <w:marRight w:val="0"/>
      <w:marTop w:val="0"/>
      <w:marBottom w:val="0"/>
      <w:divBdr>
        <w:top w:val="none" w:sz="0" w:space="0" w:color="auto"/>
        <w:left w:val="none" w:sz="0" w:space="0" w:color="auto"/>
        <w:bottom w:val="none" w:sz="0" w:space="0" w:color="auto"/>
        <w:right w:val="none" w:sz="0" w:space="0" w:color="auto"/>
      </w:divBdr>
    </w:div>
    <w:div w:id="545721769">
      <w:bodyDiv w:val="1"/>
      <w:marLeft w:val="0"/>
      <w:marRight w:val="0"/>
      <w:marTop w:val="0"/>
      <w:marBottom w:val="0"/>
      <w:divBdr>
        <w:top w:val="none" w:sz="0" w:space="0" w:color="auto"/>
        <w:left w:val="none" w:sz="0" w:space="0" w:color="auto"/>
        <w:bottom w:val="none" w:sz="0" w:space="0" w:color="auto"/>
        <w:right w:val="none" w:sz="0" w:space="0" w:color="auto"/>
      </w:divBdr>
    </w:div>
    <w:div w:id="546718302">
      <w:bodyDiv w:val="1"/>
      <w:marLeft w:val="0"/>
      <w:marRight w:val="0"/>
      <w:marTop w:val="0"/>
      <w:marBottom w:val="0"/>
      <w:divBdr>
        <w:top w:val="none" w:sz="0" w:space="0" w:color="auto"/>
        <w:left w:val="none" w:sz="0" w:space="0" w:color="auto"/>
        <w:bottom w:val="none" w:sz="0" w:space="0" w:color="auto"/>
        <w:right w:val="none" w:sz="0" w:space="0" w:color="auto"/>
      </w:divBdr>
    </w:div>
    <w:div w:id="546722439">
      <w:bodyDiv w:val="1"/>
      <w:marLeft w:val="0"/>
      <w:marRight w:val="0"/>
      <w:marTop w:val="0"/>
      <w:marBottom w:val="0"/>
      <w:divBdr>
        <w:top w:val="none" w:sz="0" w:space="0" w:color="auto"/>
        <w:left w:val="none" w:sz="0" w:space="0" w:color="auto"/>
        <w:bottom w:val="none" w:sz="0" w:space="0" w:color="auto"/>
        <w:right w:val="none" w:sz="0" w:space="0" w:color="auto"/>
      </w:divBdr>
    </w:div>
    <w:div w:id="547493740">
      <w:bodyDiv w:val="1"/>
      <w:marLeft w:val="0"/>
      <w:marRight w:val="0"/>
      <w:marTop w:val="0"/>
      <w:marBottom w:val="0"/>
      <w:divBdr>
        <w:top w:val="none" w:sz="0" w:space="0" w:color="auto"/>
        <w:left w:val="none" w:sz="0" w:space="0" w:color="auto"/>
        <w:bottom w:val="none" w:sz="0" w:space="0" w:color="auto"/>
        <w:right w:val="none" w:sz="0" w:space="0" w:color="auto"/>
      </w:divBdr>
    </w:div>
    <w:div w:id="547764365">
      <w:bodyDiv w:val="1"/>
      <w:marLeft w:val="0"/>
      <w:marRight w:val="0"/>
      <w:marTop w:val="0"/>
      <w:marBottom w:val="0"/>
      <w:divBdr>
        <w:top w:val="none" w:sz="0" w:space="0" w:color="auto"/>
        <w:left w:val="none" w:sz="0" w:space="0" w:color="auto"/>
        <w:bottom w:val="none" w:sz="0" w:space="0" w:color="auto"/>
        <w:right w:val="none" w:sz="0" w:space="0" w:color="auto"/>
      </w:divBdr>
    </w:div>
    <w:div w:id="548146694">
      <w:bodyDiv w:val="1"/>
      <w:marLeft w:val="0"/>
      <w:marRight w:val="0"/>
      <w:marTop w:val="0"/>
      <w:marBottom w:val="0"/>
      <w:divBdr>
        <w:top w:val="none" w:sz="0" w:space="0" w:color="auto"/>
        <w:left w:val="none" w:sz="0" w:space="0" w:color="auto"/>
        <w:bottom w:val="none" w:sz="0" w:space="0" w:color="auto"/>
        <w:right w:val="none" w:sz="0" w:space="0" w:color="auto"/>
      </w:divBdr>
    </w:div>
    <w:div w:id="548150143">
      <w:bodyDiv w:val="1"/>
      <w:marLeft w:val="0"/>
      <w:marRight w:val="0"/>
      <w:marTop w:val="0"/>
      <w:marBottom w:val="0"/>
      <w:divBdr>
        <w:top w:val="none" w:sz="0" w:space="0" w:color="auto"/>
        <w:left w:val="none" w:sz="0" w:space="0" w:color="auto"/>
        <w:bottom w:val="none" w:sz="0" w:space="0" w:color="auto"/>
        <w:right w:val="none" w:sz="0" w:space="0" w:color="auto"/>
      </w:divBdr>
    </w:div>
    <w:div w:id="548418804">
      <w:bodyDiv w:val="1"/>
      <w:marLeft w:val="0"/>
      <w:marRight w:val="0"/>
      <w:marTop w:val="0"/>
      <w:marBottom w:val="0"/>
      <w:divBdr>
        <w:top w:val="none" w:sz="0" w:space="0" w:color="auto"/>
        <w:left w:val="none" w:sz="0" w:space="0" w:color="auto"/>
        <w:bottom w:val="none" w:sz="0" w:space="0" w:color="auto"/>
        <w:right w:val="none" w:sz="0" w:space="0" w:color="auto"/>
      </w:divBdr>
    </w:div>
    <w:div w:id="550311840">
      <w:bodyDiv w:val="1"/>
      <w:marLeft w:val="0"/>
      <w:marRight w:val="0"/>
      <w:marTop w:val="0"/>
      <w:marBottom w:val="0"/>
      <w:divBdr>
        <w:top w:val="none" w:sz="0" w:space="0" w:color="auto"/>
        <w:left w:val="none" w:sz="0" w:space="0" w:color="auto"/>
        <w:bottom w:val="none" w:sz="0" w:space="0" w:color="auto"/>
        <w:right w:val="none" w:sz="0" w:space="0" w:color="auto"/>
      </w:divBdr>
    </w:div>
    <w:div w:id="550921910">
      <w:bodyDiv w:val="1"/>
      <w:marLeft w:val="0"/>
      <w:marRight w:val="0"/>
      <w:marTop w:val="0"/>
      <w:marBottom w:val="0"/>
      <w:divBdr>
        <w:top w:val="none" w:sz="0" w:space="0" w:color="auto"/>
        <w:left w:val="none" w:sz="0" w:space="0" w:color="auto"/>
        <w:bottom w:val="none" w:sz="0" w:space="0" w:color="auto"/>
        <w:right w:val="none" w:sz="0" w:space="0" w:color="auto"/>
      </w:divBdr>
    </w:div>
    <w:div w:id="551186855">
      <w:bodyDiv w:val="1"/>
      <w:marLeft w:val="0"/>
      <w:marRight w:val="0"/>
      <w:marTop w:val="0"/>
      <w:marBottom w:val="0"/>
      <w:divBdr>
        <w:top w:val="none" w:sz="0" w:space="0" w:color="auto"/>
        <w:left w:val="none" w:sz="0" w:space="0" w:color="auto"/>
        <w:bottom w:val="none" w:sz="0" w:space="0" w:color="auto"/>
        <w:right w:val="none" w:sz="0" w:space="0" w:color="auto"/>
      </w:divBdr>
    </w:div>
    <w:div w:id="551229814">
      <w:bodyDiv w:val="1"/>
      <w:marLeft w:val="0"/>
      <w:marRight w:val="0"/>
      <w:marTop w:val="0"/>
      <w:marBottom w:val="0"/>
      <w:divBdr>
        <w:top w:val="none" w:sz="0" w:space="0" w:color="auto"/>
        <w:left w:val="none" w:sz="0" w:space="0" w:color="auto"/>
        <w:bottom w:val="none" w:sz="0" w:space="0" w:color="auto"/>
        <w:right w:val="none" w:sz="0" w:space="0" w:color="auto"/>
      </w:divBdr>
    </w:div>
    <w:div w:id="551700503">
      <w:bodyDiv w:val="1"/>
      <w:marLeft w:val="0"/>
      <w:marRight w:val="0"/>
      <w:marTop w:val="0"/>
      <w:marBottom w:val="0"/>
      <w:divBdr>
        <w:top w:val="none" w:sz="0" w:space="0" w:color="auto"/>
        <w:left w:val="none" w:sz="0" w:space="0" w:color="auto"/>
        <w:bottom w:val="none" w:sz="0" w:space="0" w:color="auto"/>
        <w:right w:val="none" w:sz="0" w:space="0" w:color="auto"/>
      </w:divBdr>
    </w:div>
    <w:div w:id="553153685">
      <w:bodyDiv w:val="1"/>
      <w:marLeft w:val="0"/>
      <w:marRight w:val="0"/>
      <w:marTop w:val="0"/>
      <w:marBottom w:val="0"/>
      <w:divBdr>
        <w:top w:val="none" w:sz="0" w:space="0" w:color="auto"/>
        <w:left w:val="none" w:sz="0" w:space="0" w:color="auto"/>
        <w:bottom w:val="none" w:sz="0" w:space="0" w:color="auto"/>
        <w:right w:val="none" w:sz="0" w:space="0" w:color="auto"/>
      </w:divBdr>
    </w:div>
    <w:div w:id="553155965">
      <w:bodyDiv w:val="1"/>
      <w:marLeft w:val="0"/>
      <w:marRight w:val="0"/>
      <w:marTop w:val="0"/>
      <w:marBottom w:val="0"/>
      <w:divBdr>
        <w:top w:val="none" w:sz="0" w:space="0" w:color="auto"/>
        <w:left w:val="none" w:sz="0" w:space="0" w:color="auto"/>
        <w:bottom w:val="none" w:sz="0" w:space="0" w:color="auto"/>
        <w:right w:val="none" w:sz="0" w:space="0" w:color="auto"/>
      </w:divBdr>
    </w:div>
    <w:div w:id="553663084">
      <w:bodyDiv w:val="1"/>
      <w:marLeft w:val="0"/>
      <w:marRight w:val="0"/>
      <w:marTop w:val="0"/>
      <w:marBottom w:val="0"/>
      <w:divBdr>
        <w:top w:val="none" w:sz="0" w:space="0" w:color="auto"/>
        <w:left w:val="none" w:sz="0" w:space="0" w:color="auto"/>
        <w:bottom w:val="none" w:sz="0" w:space="0" w:color="auto"/>
        <w:right w:val="none" w:sz="0" w:space="0" w:color="auto"/>
      </w:divBdr>
    </w:div>
    <w:div w:id="554657074">
      <w:bodyDiv w:val="1"/>
      <w:marLeft w:val="0"/>
      <w:marRight w:val="0"/>
      <w:marTop w:val="0"/>
      <w:marBottom w:val="0"/>
      <w:divBdr>
        <w:top w:val="none" w:sz="0" w:space="0" w:color="auto"/>
        <w:left w:val="none" w:sz="0" w:space="0" w:color="auto"/>
        <w:bottom w:val="none" w:sz="0" w:space="0" w:color="auto"/>
        <w:right w:val="none" w:sz="0" w:space="0" w:color="auto"/>
      </w:divBdr>
    </w:div>
    <w:div w:id="555119711">
      <w:bodyDiv w:val="1"/>
      <w:marLeft w:val="0"/>
      <w:marRight w:val="0"/>
      <w:marTop w:val="0"/>
      <w:marBottom w:val="0"/>
      <w:divBdr>
        <w:top w:val="none" w:sz="0" w:space="0" w:color="auto"/>
        <w:left w:val="none" w:sz="0" w:space="0" w:color="auto"/>
        <w:bottom w:val="none" w:sz="0" w:space="0" w:color="auto"/>
        <w:right w:val="none" w:sz="0" w:space="0" w:color="auto"/>
      </w:divBdr>
    </w:div>
    <w:div w:id="555244621">
      <w:bodyDiv w:val="1"/>
      <w:marLeft w:val="0"/>
      <w:marRight w:val="0"/>
      <w:marTop w:val="0"/>
      <w:marBottom w:val="0"/>
      <w:divBdr>
        <w:top w:val="none" w:sz="0" w:space="0" w:color="auto"/>
        <w:left w:val="none" w:sz="0" w:space="0" w:color="auto"/>
        <w:bottom w:val="none" w:sz="0" w:space="0" w:color="auto"/>
        <w:right w:val="none" w:sz="0" w:space="0" w:color="auto"/>
      </w:divBdr>
    </w:div>
    <w:div w:id="555313625">
      <w:bodyDiv w:val="1"/>
      <w:marLeft w:val="0"/>
      <w:marRight w:val="0"/>
      <w:marTop w:val="0"/>
      <w:marBottom w:val="0"/>
      <w:divBdr>
        <w:top w:val="none" w:sz="0" w:space="0" w:color="auto"/>
        <w:left w:val="none" w:sz="0" w:space="0" w:color="auto"/>
        <w:bottom w:val="none" w:sz="0" w:space="0" w:color="auto"/>
        <w:right w:val="none" w:sz="0" w:space="0" w:color="auto"/>
      </w:divBdr>
    </w:div>
    <w:div w:id="555437551">
      <w:bodyDiv w:val="1"/>
      <w:marLeft w:val="0"/>
      <w:marRight w:val="0"/>
      <w:marTop w:val="0"/>
      <w:marBottom w:val="0"/>
      <w:divBdr>
        <w:top w:val="none" w:sz="0" w:space="0" w:color="auto"/>
        <w:left w:val="none" w:sz="0" w:space="0" w:color="auto"/>
        <w:bottom w:val="none" w:sz="0" w:space="0" w:color="auto"/>
        <w:right w:val="none" w:sz="0" w:space="0" w:color="auto"/>
      </w:divBdr>
    </w:div>
    <w:div w:id="555555552">
      <w:bodyDiv w:val="1"/>
      <w:marLeft w:val="0"/>
      <w:marRight w:val="0"/>
      <w:marTop w:val="0"/>
      <w:marBottom w:val="0"/>
      <w:divBdr>
        <w:top w:val="none" w:sz="0" w:space="0" w:color="auto"/>
        <w:left w:val="none" w:sz="0" w:space="0" w:color="auto"/>
        <w:bottom w:val="none" w:sz="0" w:space="0" w:color="auto"/>
        <w:right w:val="none" w:sz="0" w:space="0" w:color="auto"/>
      </w:divBdr>
    </w:div>
    <w:div w:id="555628964">
      <w:bodyDiv w:val="1"/>
      <w:marLeft w:val="0"/>
      <w:marRight w:val="0"/>
      <w:marTop w:val="0"/>
      <w:marBottom w:val="0"/>
      <w:divBdr>
        <w:top w:val="none" w:sz="0" w:space="0" w:color="auto"/>
        <w:left w:val="none" w:sz="0" w:space="0" w:color="auto"/>
        <w:bottom w:val="none" w:sz="0" w:space="0" w:color="auto"/>
        <w:right w:val="none" w:sz="0" w:space="0" w:color="auto"/>
      </w:divBdr>
    </w:div>
    <w:div w:id="555972115">
      <w:bodyDiv w:val="1"/>
      <w:marLeft w:val="0"/>
      <w:marRight w:val="0"/>
      <w:marTop w:val="0"/>
      <w:marBottom w:val="0"/>
      <w:divBdr>
        <w:top w:val="none" w:sz="0" w:space="0" w:color="auto"/>
        <w:left w:val="none" w:sz="0" w:space="0" w:color="auto"/>
        <w:bottom w:val="none" w:sz="0" w:space="0" w:color="auto"/>
        <w:right w:val="none" w:sz="0" w:space="0" w:color="auto"/>
      </w:divBdr>
    </w:div>
    <w:div w:id="556357406">
      <w:bodyDiv w:val="1"/>
      <w:marLeft w:val="0"/>
      <w:marRight w:val="0"/>
      <w:marTop w:val="0"/>
      <w:marBottom w:val="0"/>
      <w:divBdr>
        <w:top w:val="none" w:sz="0" w:space="0" w:color="auto"/>
        <w:left w:val="none" w:sz="0" w:space="0" w:color="auto"/>
        <w:bottom w:val="none" w:sz="0" w:space="0" w:color="auto"/>
        <w:right w:val="none" w:sz="0" w:space="0" w:color="auto"/>
      </w:divBdr>
    </w:div>
    <w:div w:id="556936249">
      <w:bodyDiv w:val="1"/>
      <w:marLeft w:val="0"/>
      <w:marRight w:val="0"/>
      <w:marTop w:val="0"/>
      <w:marBottom w:val="0"/>
      <w:divBdr>
        <w:top w:val="none" w:sz="0" w:space="0" w:color="auto"/>
        <w:left w:val="none" w:sz="0" w:space="0" w:color="auto"/>
        <w:bottom w:val="none" w:sz="0" w:space="0" w:color="auto"/>
        <w:right w:val="none" w:sz="0" w:space="0" w:color="auto"/>
      </w:divBdr>
    </w:div>
    <w:div w:id="559219992">
      <w:bodyDiv w:val="1"/>
      <w:marLeft w:val="0"/>
      <w:marRight w:val="0"/>
      <w:marTop w:val="0"/>
      <w:marBottom w:val="0"/>
      <w:divBdr>
        <w:top w:val="none" w:sz="0" w:space="0" w:color="auto"/>
        <w:left w:val="none" w:sz="0" w:space="0" w:color="auto"/>
        <w:bottom w:val="none" w:sz="0" w:space="0" w:color="auto"/>
        <w:right w:val="none" w:sz="0" w:space="0" w:color="auto"/>
      </w:divBdr>
    </w:div>
    <w:div w:id="559679720">
      <w:bodyDiv w:val="1"/>
      <w:marLeft w:val="0"/>
      <w:marRight w:val="0"/>
      <w:marTop w:val="0"/>
      <w:marBottom w:val="0"/>
      <w:divBdr>
        <w:top w:val="none" w:sz="0" w:space="0" w:color="auto"/>
        <w:left w:val="none" w:sz="0" w:space="0" w:color="auto"/>
        <w:bottom w:val="none" w:sz="0" w:space="0" w:color="auto"/>
        <w:right w:val="none" w:sz="0" w:space="0" w:color="auto"/>
      </w:divBdr>
    </w:div>
    <w:div w:id="561142677">
      <w:bodyDiv w:val="1"/>
      <w:marLeft w:val="0"/>
      <w:marRight w:val="0"/>
      <w:marTop w:val="0"/>
      <w:marBottom w:val="0"/>
      <w:divBdr>
        <w:top w:val="none" w:sz="0" w:space="0" w:color="auto"/>
        <w:left w:val="none" w:sz="0" w:space="0" w:color="auto"/>
        <w:bottom w:val="none" w:sz="0" w:space="0" w:color="auto"/>
        <w:right w:val="none" w:sz="0" w:space="0" w:color="auto"/>
      </w:divBdr>
    </w:div>
    <w:div w:id="562720816">
      <w:bodyDiv w:val="1"/>
      <w:marLeft w:val="0"/>
      <w:marRight w:val="0"/>
      <w:marTop w:val="0"/>
      <w:marBottom w:val="0"/>
      <w:divBdr>
        <w:top w:val="none" w:sz="0" w:space="0" w:color="auto"/>
        <w:left w:val="none" w:sz="0" w:space="0" w:color="auto"/>
        <w:bottom w:val="none" w:sz="0" w:space="0" w:color="auto"/>
        <w:right w:val="none" w:sz="0" w:space="0" w:color="auto"/>
      </w:divBdr>
    </w:div>
    <w:div w:id="563564372">
      <w:bodyDiv w:val="1"/>
      <w:marLeft w:val="0"/>
      <w:marRight w:val="0"/>
      <w:marTop w:val="0"/>
      <w:marBottom w:val="0"/>
      <w:divBdr>
        <w:top w:val="none" w:sz="0" w:space="0" w:color="auto"/>
        <w:left w:val="none" w:sz="0" w:space="0" w:color="auto"/>
        <w:bottom w:val="none" w:sz="0" w:space="0" w:color="auto"/>
        <w:right w:val="none" w:sz="0" w:space="0" w:color="auto"/>
      </w:divBdr>
    </w:div>
    <w:div w:id="564074773">
      <w:bodyDiv w:val="1"/>
      <w:marLeft w:val="0"/>
      <w:marRight w:val="0"/>
      <w:marTop w:val="0"/>
      <w:marBottom w:val="0"/>
      <w:divBdr>
        <w:top w:val="none" w:sz="0" w:space="0" w:color="auto"/>
        <w:left w:val="none" w:sz="0" w:space="0" w:color="auto"/>
        <w:bottom w:val="none" w:sz="0" w:space="0" w:color="auto"/>
        <w:right w:val="none" w:sz="0" w:space="0" w:color="auto"/>
      </w:divBdr>
    </w:div>
    <w:div w:id="564144605">
      <w:bodyDiv w:val="1"/>
      <w:marLeft w:val="0"/>
      <w:marRight w:val="0"/>
      <w:marTop w:val="0"/>
      <w:marBottom w:val="0"/>
      <w:divBdr>
        <w:top w:val="none" w:sz="0" w:space="0" w:color="auto"/>
        <w:left w:val="none" w:sz="0" w:space="0" w:color="auto"/>
        <w:bottom w:val="none" w:sz="0" w:space="0" w:color="auto"/>
        <w:right w:val="none" w:sz="0" w:space="0" w:color="auto"/>
      </w:divBdr>
    </w:div>
    <w:div w:id="564144755">
      <w:bodyDiv w:val="1"/>
      <w:marLeft w:val="0"/>
      <w:marRight w:val="0"/>
      <w:marTop w:val="0"/>
      <w:marBottom w:val="0"/>
      <w:divBdr>
        <w:top w:val="none" w:sz="0" w:space="0" w:color="auto"/>
        <w:left w:val="none" w:sz="0" w:space="0" w:color="auto"/>
        <w:bottom w:val="none" w:sz="0" w:space="0" w:color="auto"/>
        <w:right w:val="none" w:sz="0" w:space="0" w:color="auto"/>
      </w:divBdr>
    </w:div>
    <w:div w:id="564341212">
      <w:bodyDiv w:val="1"/>
      <w:marLeft w:val="0"/>
      <w:marRight w:val="0"/>
      <w:marTop w:val="0"/>
      <w:marBottom w:val="0"/>
      <w:divBdr>
        <w:top w:val="none" w:sz="0" w:space="0" w:color="auto"/>
        <w:left w:val="none" w:sz="0" w:space="0" w:color="auto"/>
        <w:bottom w:val="none" w:sz="0" w:space="0" w:color="auto"/>
        <w:right w:val="none" w:sz="0" w:space="0" w:color="auto"/>
      </w:divBdr>
    </w:div>
    <w:div w:id="564417249">
      <w:bodyDiv w:val="1"/>
      <w:marLeft w:val="0"/>
      <w:marRight w:val="0"/>
      <w:marTop w:val="0"/>
      <w:marBottom w:val="0"/>
      <w:divBdr>
        <w:top w:val="none" w:sz="0" w:space="0" w:color="auto"/>
        <w:left w:val="none" w:sz="0" w:space="0" w:color="auto"/>
        <w:bottom w:val="none" w:sz="0" w:space="0" w:color="auto"/>
        <w:right w:val="none" w:sz="0" w:space="0" w:color="auto"/>
      </w:divBdr>
    </w:div>
    <w:div w:id="564489866">
      <w:bodyDiv w:val="1"/>
      <w:marLeft w:val="0"/>
      <w:marRight w:val="0"/>
      <w:marTop w:val="0"/>
      <w:marBottom w:val="0"/>
      <w:divBdr>
        <w:top w:val="none" w:sz="0" w:space="0" w:color="auto"/>
        <w:left w:val="none" w:sz="0" w:space="0" w:color="auto"/>
        <w:bottom w:val="none" w:sz="0" w:space="0" w:color="auto"/>
        <w:right w:val="none" w:sz="0" w:space="0" w:color="auto"/>
      </w:divBdr>
    </w:div>
    <w:div w:id="564804931">
      <w:bodyDiv w:val="1"/>
      <w:marLeft w:val="0"/>
      <w:marRight w:val="0"/>
      <w:marTop w:val="0"/>
      <w:marBottom w:val="0"/>
      <w:divBdr>
        <w:top w:val="none" w:sz="0" w:space="0" w:color="auto"/>
        <w:left w:val="none" w:sz="0" w:space="0" w:color="auto"/>
        <w:bottom w:val="none" w:sz="0" w:space="0" w:color="auto"/>
        <w:right w:val="none" w:sz="0" w:space="0" w:color="auto"/>
      </w:divBdr>
    </w:div>
    <w:div w:id="564921938">
      <w:bodyDiv w:val="1"/>
      <w:marLeft w:val="0"/>
      <w:marRight w:val="0"/>
      <w:marTop w:val="0"/>
      <w:marBottom w:val="0"/>
      <w:divBdr>
        <w:top w:val="none" w:sz="0" w:space="0" w:color="auto"/>
        <w:left w:val="none" w:sz="0" w:space="0" w:color="auto"/>
        <w:bottom w:val="none" w:sz="0" w:space="0" w:color="auto"/>
        <w:right w:val="none" w:sz="0" w:space="0" w:color="auto"/>
      </w:divBdr>
    </w:div>
    <w:div w:id="565070740">
      <w:bodyDiv w:val="1"/>
      <w:marLeft w:val="0"/>
      <w:marRight w:val="0"/>
      <w:marTop w:val="0"/>
      <w:marBottom w:val="0"/>
      <w:divBdr>
        <w:top w:val="none" w:sz="0" w:space="0" w:color="auto"/>
        <w:left w:val="none" w:sz="0" w:space="0" w:color="auto"/>
        <w:bottom w:val="none" w:sz="0" w:space="0" w:color="auto"/>
        <w:right w:val="none" w:sz="0" w:space="0" w:color="auto"/>
      </w:divBdr>
    </w:div>
    <w:div w:id="565340313">
      <w:bodyDiv w:val="1"/>
      <w:marLeft w:val="0"/>
      <w:marRight w:val="0"/>
      <w:marTop w:val="0"/>
      <w:marBottom w:val="0"/>
      <w:divBdr>
        <w:top w:val="none" w:sz="0" w:space="0" w:color="auto"/>
        <w:left w:val="none" w:sz="0" w:space="0" w:color="auto"/>
        <w:bottom w:val="none" w:sz="0" w:space="0" w:color="auto"/>
        <w:right w:val="none" w:sz="0" w:space="0" w:color="auto"/>
      </w:divBdr>
    </w:div>
    <w:div w:id="567376114">
      <w:bodyDiv w:val="1"/>
      <w:marLeft w:val="0"/>
      <w:marRight w:val="0"/>
      <w:marTop w:val="0"/>
      <w:marBottom w:val="0"/>
      <w:divBdr>
        <w:top w:val="none" w:sz="0" w:space="0" w:color="auto"/>
        <w:left w:val="none" w:sz="0" w:space="0" w:color="auto"/>
        <w:bottom w:val="none" w:sz="0" w:space="0" w:color="auto"/>
        <w:right w:val="none" w:sz="0" w:space="0" w:color="auto"/>
      </w:divBdr>
    </w:div>
    <w:div w:id="569466087">
      <w:bodyDiv w:val="1"/>
      <w:marLeft w:val="0"/>
      <w:marRight w:val="0"/>
      <w:marTop w:val="0"/>
      <w:marBottom w:val="0"/>
      <w:divBdr>
        <w:top w:val="none" w:sz="0" w:space="0" w:color="auto"/>
        <w:left w:val="none" w:sz="0" w:space="0" w:color="auto"/>
        <w:bottom w:val="none" w:sz="0" w:space="0" w:color="auto"/>
        <w:right w:val="none" w:sz="0" w:space="0" w:color="auto"/>
      </w:divBdr>
    </w:div>
    <w:div w:id="569969381">
      <w:bodyDiv w:val="1"/>
      <w:marLeft w:val="0"/>
      <w:marRight w:val="0"/>
      <w:marTop w:val="0"/>
      <w:marBottom w:val="0"/>
      <w:divBdr>
        <w:top w:val="none" w:sz="0" w:space="0" w:color="auto"/>
        <w:left w:val="none" w:sz="0" w:space="0" w:color="auto"/>
        <w:bottom w:val="none" w:sz="0" w:space="0" w:color="auto"/>
        <w:right w:val="none" w:sz="0" w:space="0" w:color="auto"/>
      </w:divBdr>
    </w:div>
    <w:div w:id="570113980">
      <w:bodyDiv w:val="1"/>
      <w:marLeft w:val="0"/>
      <w:marRight w:val="0"/>
      <w:marTop w:val="0"/>
      <w:marBottom w:val="0"/>
      <w:divBdr>
        <w:top w:val="none" w:sz="0" w:space="0" w:color="auto"/>
        <w:left w:val="none" w:sz="0" w:space="0" w:color="auto"/>
        <w:bottom w:val="none" w:sz="0" w:space="0" w:color="auto"/>
        <w:right w:val="none" w:sz="0" w:space="0" w:color="auto"/>
      </w:divBdr>
    </w:div>
    <w:div w:id="570654147">
      <w:bodyDiv w:val="1"/>
      <w:marLeft w:val="0"/>
      <w:marRight w:val="0"/>
      <w:marTop w:val="0"/>
      <w:marBottom w:val="0"/>
      <w:divBdr>
        <w:top w:val="none" w:sz="0" w:space="0" w:color="auto"/>
        <w:left w:val="none" w:sz="0" w:space="0" w:color="auto"/>
        <w:bottom w:val="none" w:sz="0" w:space="0" w:color="auto"/>
        <w:right w:val="none" w:sz="0" w:space="0" w:color="auto"/>
      </w:divBdr>
    </w:div>
    <w:div w:id="572008373">
      <w:bodyDiv w:val="1"/>
      <w:marLeft w:val="0"/>
      <w:marRight w:val="0"/>
      <w:marTop w:val="0"/>
      <w:marBottom w:val="0"/>
      <w:divBdr>
        <w:top w:val="none" w:sz="0" w:space="0" w:color="auto"/>
        <w:left w:val="none" w:sz="0" w:space="0" w:color="auto"/>
        <w:bottom w:val="none" w:sz="0" w:space="0" w:color="auto"/>
        <w:right w:val="none" w:sz="0" w:space="0" w:color="auto"/>
      </w:divBdr>
    </w:div>
    <w:div w:id="572088899">
      <w:bodyDiv w:val="1"/>
      <w:marLeft w:val="0"/>
      <w:marRight w:val="0"/>
      <w:marTop w:val="0"/>
      <w:marBottom w:val="0"/>
      <w:divBdr>
        <w:top w:val="none" w:sz="0" w:space="0" w:color="auto"/>
        <w:left w:val="none" w:sz="0" w:space="0" w:color="auto"/>
        <w:bottom w:val="none" w:sz="0" w:space="0" w:color="auto"/>
        <w:right w:val="none" w:sz="0" w:space="0" w:color="auto"/>
      </w:divBdr>
    </w:div>
    <w:div w:id="572202544">
      <w:bodyDiv w:val="1"/>
      <w:marLeft w:val="0"/>
      <w:marRight w:val="0"/>
      <w:marTop w:val="0"/>
      <w:marBottom w:val="0"/>
      <w:divBdr>
        <w:top w:val="none" w:sz="0" w:space="0" w:color="auto"/>
        <w:left w:val="none" w:sz="0" w:space="0" w:color="auto"/>
        <w:bottom w:val="none" w:sz="0" w:space="0" w:color="auto"/>
        <w:right w:val="none" w:sz="0" w:space="0" w:color="auto"/>
      </w:divBdr>
    </w:div>
    <w:div w:id="572350177">
      <w:bodyDiv w:val="1"/>
      <w:marLeft w:val="0"/>
      <w:marRight w:val="0"/>
      <w:marTop w:val="0"/>
      <w:marBottom w:val="0"/>
      <w:divBdr>
        <w:top w:val="none" w:sz="0" w:space="0" w:color="auto"/>
        <w:left w:val="none" w:sz="0" w:space="0" w:color="auto"/>
        <w:bottom w:val="none" w:sz="0" w:space="0" w:color="auto"/>
        <w:right w:val="none" w:sz="0" w:space="0" w:color="auto"/>
      </w:divBdr>
    </w:div>
    <w:div w:id="572548544">
      <w:bodyDiv w:val="1"/>
      <w:marLeft w:val="0"/>
      <w:marRight w:val="0"/>
      <w:marTop w:val="0"/>
      <w:marBottom w:val="0"/>
      <w:divBdr>
        <w:top w:val="none" w:sz="0" w:space="0" w:color="auto"/>
        <w:left w:val="none" w:sz="0" w:space="0" w:color="auto"/>
        <w:bottom w:val="none" w:sz="0" w:space="0" w:color="auto"/>
        <w:right w:val="none" w:sz="0" w:space="0" w:color="auto"/>
      </w:divBdr>
    </w:div>
    <w:div w:id="573709179">
      <w:bodyDiv w:val="1"/>
      <w:marLeft w:val="0"/>
      <w:marRight w:val="0"/>
      <w:marTop w:val="0"/>
      <w:marBottom w:val="0"/>
      <w:divBdr>
        <w:top w:val="none" w:sz="0" w:space="0" w:color="auto"/>
        <w:left w:val="none" w:sz="0" w:space="0" w:color="auto"/>
        <w:bottom w:val="none" w:sz="0" w:space="0" w:color="auto"/>
        <w:right w:val="none" w:sz="0" w:space="0" w:color="auto"/>
      </w:divBdr>
    </w:div>
    <w:div w:id="574437385">
      <w:bodyDiv w:val="1"/>
      <w:marLeft w:val="0"/>
      <w:marRight w:val="0"/>
      <w:marTop w:val="0"/>
      <w:marBottom w:val="0"/>
      <w:divBdr>
        <w:top w:val="none" w:sz="0" w:space="0" w:color="auto"/>
        <w:left w:val="none" w:sz="0" w:space="0" w:color="auto"/>
        <w:bottom w:val="none" w:sz="0" w:space="0" w:color="auto"/>
        <w:right w:val="none" w:sz="0" w:space="0" w:color="auto"/>
      </w:divBdr>
    </w:div>
    <w:div w:id="575281765">
      <w:bodyDiv w:val="1"/>
      <w:marLeft w:val="0"/>
      <w:marRight w:val="0"/>
      <w:marTop w:val="0"/>
      <w:marBottom w:val="0"/>
      <w:divBdr>
        <w:top w:val="none" w:sz="0" w:space="0" w:color="auto"/>
        <w:left w:val="none" w:sz="0" w:space="0" w:color="auto"/>
        <w:bottom w:val="none" w:sz="0" w:space="0" w:color="auto"/>
        <w:right w:val="none" w:sz="0" w:space="0" w:color="auto"/>
      </w:divBdr>
    </w:div>
    <w:div w:id="575288994">
      <w:bodyDiv w:val="1"/>
      <w:marLeft w:val="0"/>
      <w:marRight w:val="0"/>
      <w:marTop w:val="0"/>
      <w:marBottom w:val="0"/>
      <w:divBdr>
        <w:top w:val="none" w:sz="0" w:space="0" w:color="auto"/>
        <w:left w:val="none" w:sz="0" w:space="0" w:color="auto"/>
        <w:bottom w:val="none" w:sz="0" w:space="0" w:color="auto"/>
        <w:right w:val="none" w:sz="0" w:space="0" w:color="auto"/>
      </w:divBdr>
    </w:div>
    <w:div w:id="575357379">
      <w:bodyDiv w:val="1"/>
      <w:marLeft w:val="0"/>
      <w:marRight w:val="0"/>
      <w:marTop w:val="0"/>
      <w:marBottom w:val="0"/>
      <w:divBdr>
        <w:top w:val="none" w:sz="0" w:space="0" w:color="auto"/>
        <w:left w:val="none" w:sz="0" w:space="0" w:color="auto"/>
        <w:bottom w:val="none" w:sz="0" w:space="0" w:color="auto"/>
        <w:right w:val="none" w:sz="0" w:space="0" w:color="auto"/>
      </w:divBdr>
    </w:div>
    <w:div w:id="576551352">
      <w:bodyDiv w:val="1"/>
      <w:marLeft w:val="0"/>
      <w:marRight w:val="0"/>
      <w:marTop w:val="0"/>
      <w:marBottom w:val="0"/>
      <w:divBdr>
        <w:top w:val="none" w:sz="0" w:space="0" w:color="auto"/>
        <w:left w:val="none" w:sz="0" w:space="0" w:color="auto"/>
        <w:bottom w:val="none" w:sz="0" w:space="0" w:color="auto"/>
        <w:right w:val="none" w:sz="0" w:space="0" w:color="auto"/>
      </w:divBdr>
    </w:div>
    <w:div w:id="576937558">
      <w:bodyDiv w:val="1"/>
      <w:marLeft w:val="0"/>
      <w:marRight w:val="0"/>
      <w:marTop w:val="0"/>
      <w:marBottom w:val="0"/>
      <w:divBdr>
        <w:top w:val="none" w:sz="0" w:space="0" w:color="auto"/>
        <w:left w:val="none" w:sz="0" w:space="0" w:color="auto"/>
        <w:bottom w:val="none" w:sz="0" w:space="0" w:color="auto"/>
        <w:right w:val="none" w:sz="0" w:space="0" w:color="auto"/>
      </w:divBdr>
    </w:div>
    <w:div w:id="577520096">
      <w:bodyDiv w:val="1"/>
      <w:marLeft w:val="0"/>
      <w:marRight w:val="0"/>
      <w:marTop w:val="0"/>
      <w:marBottom w:val="0"/>
      <w:divBdr>
        <w:top w:val="none" w:sz="0" w:space="0" w:color="auto"/>
        <w:left w:val="none" w:sz="0" w:space="0" w:color="auto"/>
        <w:bottom w:val="none" w:sz="0" w:space="0" w:color="auto"/>
        <w:right w:val="none" w:sz="0" w:space="0" w:color="auto"/>
      </w:divBdr>
    </w:div>
    <w:div w:id="577860145">
      <w:bodyDiv w:val="1"/>
      <w:marLeft w:val="0"/>
      <w:marRight w:val="0"/>
      <w:marTop w:val="0"/>
      <w:marBottom w:val="0"/>
      <w:divBdr>
        <w:top w:val="none" w:sz="0" w:space="0" w:color="auto"/>
        <w:left w:val="none" w:sz="0" w:space="0" w:color="auto"/>
        <w:bottom w:val="none" w:sz="0" w:space="0" w:color="auto"/>
        <w:right w:val="none" w:sz="0" w:space="0" w:color="auto"/>
      </w:divBdr>
    </w:div>
    <w:div w:id="578099793">
      <w:bodyDiv w:val="1"/>
      <w:marLeft w:val="0"/>
      <w:marRight w:val="0"/>
      <w:marTop w:val="0"/>
      <w:marBottom w:val="0"/>
      <w:divBdr>
        <w:top w:val="none" w:sz="0" w:space="0" w:color="auto"/>
        <w:left w:val="none" w:sz="0" w:space="0" w:color="auto"/>
        <w:bottom w:val="none" w:sz="0" w:space="0" w:color="auto"/>
        <w:right w:val="none" w:sz="0" w:space="0" w:color="auto"/>
      </w:divBdr>
    </w:div>
    <w:div w:id="578369146">
      <w:bodyDiv w:val="1"/>
      <w:marLeft w:val="0"/>
      <w:marRight w:val="0"/>
      <w:marTop w:val="0"/>
      <w:marBottom w:val="0"/>
      <w:divBdr>
        <w:top w:val="none" w:sz="0" w:space="0" w:color="auto"/>
        <w:left w:val="none" w:sz="0" w:space="0" w:color="auto"/>
        <w:bottom w:val="none" w:sz="0" w:space="0" w:color="auto"/>
        <w:right w:val="none" w:sz="0" w:space="0" w:color="auto"/>
      </w:divBdr>
    </w:div>
    <w:div w:id="578752421">
      <w:bodyDiv w:val="1"/>
      <w:marLeft w:val="0"/>
      <w:marRight w:val="0"/>
      <w:marTop w:val="0"/>
      <w:marBottom w:val="0"/>
      <w:divBdr>
        <w:top w:val="none" w:sz="0" w:space="0" w:color="auto"/>
        <w:left w:val="none" w:sz="0" w:space="0" w:color="auto"/>
        <w:bottom w:val="none" w:sz="0" w:space="0" w:color="auto"/>
        <w:right w:val="none" w:sz="0" w:space="0" w:color="auto"/>
      </w:divBdr>
    </w:div>
    <w:div w:id="579098415">
      <w:bodyDiv w:val="1"/>
      <w:marLeft w:val="0"/>
      <w:marRight w:val="0"/>
      <w:marTop w:val="0"/>
      <w:marBottom w:val="0"/>
      <w:divBdr>
        <w:top w:val="none" w:sz="0" w:space="0" w:color="auto"/>
        <w:left w:val="none" w:sz="0" w:space="0" w:color="auto"/>
        <w:bottom w:val="none" w:sz="0" w:space="0" w:color="auto"/>
        <w:right w:val="none" w:sz="0" w:space="0" w:color="auto"/>
      </w:divBdr>
    </w:div>
    <w:div w:id="579369225">
      <w:bodyDiv w:val="1"/>
      <w:marLeft w:val="0"/>
      <w:marRight w:val="0"/>
      <w:marTop w:val="0"/>
      <w:marBottom w:val="0"/>
      <w:divBdr>
        <w:top w:val="none" w:sz="0" w:space="0" w:color="auto"/>
        <w:left w:val="none" w:sz="0" w:space="0" w:color="auto"/>
        <w:bottom w:val="none" w:sz="0" w:space="0" w:color="auto"/>
        <w:right w:val="none" w:sz="0" w:space="0" w:color="auto"/>
      </w:divBdr>
    </w:div>
    <w:div w:id="579410787">
      <w:bodyDiv w:val="1"/>
      <w:marLeft w:val="0"/>
      <w:marRight w:val="0"/>
      <w:marTop w:val="0"/>
      <w:marBottom w:val="0"/>
      <w:divBdr>
        <w:top w:val="none" w:sz="0" w:space="0" w:color="auto"/>
        <w:left w:val="none" w:sz="0" w:space="0" w:color="auto"/>
        <w:bottom w:val="none" w:sz="0" w:space="0" w:color="auto"/>
        <w:right w:val="none" w:sz="0" w:space="0" w:color="auto"/>
      </w:divBdr>
    </w:div>
    <w:div w:id="581447845">
      <w:bodyDiv w:val="1"/>
      <w:marLeft w:val="0"/>
      <w:marRight w:val="0"/>
      <w:marTop w:val="0"/>
      <w:marBottom w:val="0"/>
      <w:divBdr>
        <w:top w:val="none" w:sz="0" w:space="0" w:color="auto"/>
        <w:left w:val="none" w:sz="0" w:space="0" w:color="auto"/>
        <w:bottom w:val="none" w:sz="0" w:space="0" w:color="auto"/>
        <w:right w:val="none" w:sz="0" w:space="0" w:color="auto"/>
      </w:divBdr>
    </w:div>
    <w:div w:id="582884416">
      <w:bodyDiv w:val="1"/>
      <w:marLeft w:val="0"/>
      <w:marRight w:val="0"/>
      <w:marTop w:val="0"/>
      <w:marBottom w:val="0"/>
      <w:divBdr>
        <w:top w:val="none" w:sz="0" w:space="0" w:color="auto"/>
        <w:left w:val="none" w:sz="0" w:space="0" w:color="auto"/>
        <w:bottom w:val="none" w:sz="0" w:space="0" w:color="auto"/>
        <w:right w:val="none" w:sz="0" w:space="0" w:color="auto"/>
      </w:divBdr>
    </w:div>
    <w:div w:id="582955667">
      <w:bodyDiv w:val="1"/>
      <w:marLeft w:val="0"/>
      <w:marRight w:val="0"/>
      <w:marTop w:val="0"/>
      <w:marBottom w:val="0"/>
      <w:divBdr>
        <w:top w:val="none" w:sz="0" w:space="0" w:color="auto"/>
        <w:left w:val="none" w:sz="0" w:space="0" w:color="auto"/>
        <w:bottom w:val="none" w:sz="0" w:space="0" w:color="auto"/>
        <w:right w:val="none" w:sz="0" w:space="0" w:color="auto"/>
      </w:divBdr>
    </w:div>
    <w:div w:id="583418955">
      <w:bodyDiv w:val="1"/>
      <w:marLeft w:val="0"/>
      <w:marRight w:val="0"/>
      <w:marTop w:val="0"/>
      <w:marBottom w:val="0"/>
      <w:divBdr>
        <w:top w:val="none" w:sz="0" w:space="0" w:color="auto"/>
        <w:left w:val="none" w:sz="0" w:space="0" w:color="auto"/>
        <w:bottom w:val="none" w:sz="0" w:space="0" w:color="auto"/>
        <w:right w:val="none" w:sz="0" w:space="0" w:color="auto"/>
      </w:divBdr>
    </w:div>
    <w:div w:id="584581892">
      <w:bodyDiv w:val="1"/>
      <w:marLeft w:val="0"/>
      <w:marRight w:val="0"/>
      <w:marTop w:val="0"/>
      <w:marBottom w:val="0"/>
      <w:divBdr>
        <w:top w:val="none" w:sz="0" w:space="0" w:color="auto"/>
        <w:left w:val="none" w:sz="0" w:space="0" w:color="auto"/>
        <w:bottom w:val="none" w:sz="0" w:space="0" w:color="auto"/>
        <w:right w:val="none" w:sz="0" w:space="0" w:color="auto"/>
      </w:divBdr>
    </w:div>
    <w:div w:id="584843377">
      <w:bodyDiv w:val="1"/>
      <w:marLeft w:val="0"/>
      <w:marRight w:val="0"/>
      <w:marTop w:val="0"/>
      <w:marBottom w:val="0"/>
      <w:divBdr>
        <w:top w:val="none" w:sz="0" w:space="0" w:color="auto"/>
        <w:left w:val="none" w:sz="0" w:space="0" w:color="auto"/>
        <w:bottom w:val="none" w:sz="0" w:space="0" w:color="auto"/>
        <w:right w:val="none" w:sz="0" w:space="0" w:color="auto"/>
      </w:divBdr>
    </w:div>
    <w:div w:id="584847500">
      <w:bodyDiv w:val="1"/>
      <w:marLeft w:val="0"/>
      <w:marRight w:val="0"/>
      <w:marTop w:val="0"/>
      <w:marBottom w:val="0"/>
      <w:divBdr>
        <w:top w:val="none" w:sz="0" w:space="0" w:color="auto"/>
        <w:left w:val="none" w:sz="0" w:space="0" w:color="auto"/>
        <w:bottom w:val="none" w:sz="0" w:space="0" w:color="auto"/>
        <w:right w:val="none" w:sz="0" w:space="0" w:color="auto"/>
      </w:divBdr>
    </w:div>
    <w:div w:id="585042706">
      <w:bodyDiv w:val="1"/>
      <w:marLeft w:val="0"/>
      <w:marRight w:val="0"/>
      <w:marTop w:val="0"/>
      <w:marBottom w:val="0"/>
      <w:divBdr>
        <w:top w:val="none" w:sz="0" w:space="0" w:color="auto"/>
        <w:left w:val="none" w:sz="0" w:space="0" w:color="auto"/>
        <w:bottom w:val="none" w:sz="0" w:space="0" w:color="auto"/>
        <w:right w:val="none" w:sz="0" w:space="0" w:color="auto"/>
      </w:divBdr>
    </w:div>
    <w:div w:id="585185713">
      <w:bodyDiv w:val="1"/>
      <w:marLeft w:val="0"/>
      <w:marRight w:val="0"/>
      <w:marTop w:val="0"/>
      <w:marBottom w:val="0"/>
      <w:divBdr>
        <w:top w:val="none" w:sz="0" w:space="0" w:color="auto"/>
        <w:left w:val="none" w:sz="0" w:space="0" w:color="auto"/>
        <w:bottom w:val="none" w:sz="0" w:space="0" w:color="auto"/>
        <w:right w:val="none" w:sz="0" w:space="0" w:color="auto"/>
      </w:divBdr>
    </w:div>
    <w:div w:id="585194223">
      <w:bodyDiv w:val="1"/>
      <w:marLeft w:val="0"/>
      <w:marRight w:val="0"/>
      <w:marTop w:val="0"/>
      <w:marBottom w:val="0"/>
      <w:divBdr>
        <w:top w:val="none" w:sz="0" w:space="0" w:color="auto"/>
        <w:left w:val="none" w:sz="0" w:space="0" w:color="auto"/>
        <w:bottom w:val="none" w:sz="0" w:space="0" w:color="auto"/>
        <w:right w:val="none" w:sz="0" w:space="0" w:color="auto"/>
      </w:divBdr>
    </w:div>
    <w:div w:id="585699021">
      <w:bodyDiv w:val="1"/>
      <w:marLeft w:val="0"/>
      <w:marRight w:val="0"/>
      <w:marTop w:val="0"/>
      <w:marBottom w:val="0"/>
      <w:divBdr>
        <w:top w:val="none" w:sz="0" w:space="0" w:color="auto"/>
        <w:left w:val="none" w:sz="0" w:space="0" w:color="auto"/>
        <w:bottom w:val="none" w:sz="0" w:space="0" w:color="auto"/>
        <w:right w:val="none" w:sz="0" w:space="0" w:color="auto"/>
      </w:divBdr>
    </w:div>
    <w:div w:id="586962953">
      <w:bodyDiv w:val="1"/>
      <w:marLeft w:val="0"/>
      <w:marRight w:val="0"/>
      <w:marTop w:val="0"/>
      <w:marBottom w:val="0"/>
      <w:divBdr>
        <w:top w:val="none" w:sz="0" w:space="0" w:color="auto"/>
        <w:left w:val="none" w:sz="0" w:space="0" w:color="auto"/>
        <w:bottom w:val="none" w:sz="0" w:space="0" w:color="auto"/>
        <w:right w:val="none" w:sz="0" w:space="0" w:color="auto"/>
      </w:divBdr>
    </w:div>
    <w:div w:id="588466129">
      <w:bodyDiv w:val="1"/>
      <w:marLeft w:val="0"/>
      <w:marRight w:val="0"/>
      <w:marTop w:val="0"/>
      <w:marBottom w:val="0"/>
      <w:divBdr>
        <w:top w:val="none" w:sz="0" w:space="0" w:color="auto"/>
        <w:left w:val="none" w:sz="0" w:space="0" w:color="auto"/>
        <w:bottom w:val="none" w:sz="0" w:space="0" w:color="auto"/>
        <w:right w:val="none" w:sz="0" w:space="0" w:color="auto"/>
      </w:divBdr>
    </w:div>
    <w:div w:id="588469037">
      <w:bodyDiv w:val="1"/>
      <w:marLeft w:val="0"/>
      <w:marRight w:val="0"/>
      <w:marTop w:val="0"/>
      <w:marBottom w:val="0"/>
      <w:divBdr>
        <w:top w:val="none" w:sz="0" w:space="0" w:color="auto"/>
        <w:left w:val="none" w:sz="0" w:space="0" w:color="auto"/>
        <w:bottom w:val="none" w:sz="0" w:space="0" w:color="auto"/>
        <w:right w:val="none" w:sz="0" w:space="0" w:color="auto"/>
      </w:divBdr>
    </w:div>
    <w:div w:id="589048854">
      <w:bodyDiv w:val="1"/>
      <w:marLeft w:val="0"/>
      <w:marRight w:val="0"/>
      <w:marTop w:val="0"/>
      <w:marBottom w:val="0"/>
      <w:divBdr>
        <w:top w:val="none" w:sz="0" w:space="0" w:color="auto"/>
        <w:left w:val="none" w:sz="0" w:space="0" w:color="auto"/>
        <w:bottom w:val="none" w:sz="0" w:space="0" w:color="auto"/>
        <w:right w:val="none" w:sz="0" w:space="0" w:color="auto"/>
      </w:divBdr>
    </w:div>
    <w:div w:id="589698042">
      <w:bodyDiv w:val="1"/>
      <w:marLeft w:val="0"/>
      <w:marRight w:val="0"/>
      <w:marTop w:val="0"/>
      <w:marBottom w:val="0"/>
      <w:divBdr>
        <w:top w:val="none" w:sz="0" w:space="0" w:color="auto"/>
        <w:left w:val="none" w:sz="0" w:space="0" w:color="auto"/>
        <w:bottom w:val="none" w:sz="0" w:space="0" w:color="auto"/>
        <w:right w:val="none" w:sz="0" w:space="0" w:color="auto"/>
      </w:divBdr>
    </w:div>
    <w:div w:id="589777143">
      <w:bodyDiv w:val="1"/>
      <w:marLeft w:val="0"/>
      <w:marRight w:val="0"/>
      <w:marTop w:val="0"/>
      <w:marBottom w:val="0"/>
      <w:divBdr>
        <w:top w:val="none" w:sz="0" w:space="0" w:color="auto"/>
        <w:left w:val="none" w:sz="0" w:space="0" w:color="auto"/>
        <w:bottom w:val="none" w:sz="0" w:space="0" w:color="auto"/>
        <w:right w:val="none" w:sz="0" w:space="0" w:color="auto"/>
      </w:divBdr>
    </w:div>
    <w:div w:id="590046689">
      <w:bodyDiv w:val="1"/>
      <w:marLeft w:val="0"/>
      <w:marRight w:val="0"/>
      <w:marTop w:val="0"/>
      <w:marBottom w:val="0"/>
      <w:divBdr>
        <w:top w:val="none" w:sz="0" w:space="0" w:color="auto"/>
        <w:left w:val="none" w:sz="0" w:space="0" w:color="auto"/>
        <w:bottom w:val="none" w:sz="0" w:space="0" w:color="auto"/>
        <w:right w:val="none" w:sz="0" w:space="0" w:color="auto"/>
      </w:divBdr>
    </w:div>
    <w:div w:id="592127598">
      <w:bodyDiv w:val="1"/>
      <w:marLeft w:val="0"/>
      <w:marRight w:val="0"/>
      <w:marTop w:val="0"/>
      <w:marBottom w:val="0"/>
      <w:divBdr>
        <w:top w:val="none" w:sz="0" w:space="0" w:color="auto"/>
        <w:left w:val="none" w:sz="0" w:space="0" w:color="auto"/>
        <w:bottom w:val="none" w:sz="0" w:space="0" w:color="auto"/>
        <w:right w:val="none" w:sz="0" w:space="0" w:color="auto"/>
      </w:divBdr>
    </w:div>
    <w:div w:id="592858366">
      <w:bodyDiv w:val="1"/>
      <w:marLeft w:val="0"/>
      <w:marRight w:val="0"/>
      <w:marTop w:val="0"/>
      <w:marBottom w:val="0"/>
      <w:divBdr>
        <w:top w:val="none" w:sz="0" w:space="0" w:color="auto"/>
        <w:left w:val="none" w:sz="0" w:space="0" w:color="auto"/>
        <w:bottom w:val="none" w:sz="0" w:space="0" w:color="auto"/>
        <w:right w:val="none" w:sz="0" w:space="0" w:color="auto"/>
      </w:divBdr>
    </w:div>
    <w:div w:id="593704749">
      <w:bodyDiv w:val="1"/>
      <w:marLeft w:val="0"/>
      <w:marRight w:val="0"/>
      <w:marTop w:val="0"/>
      <w:marBottom w:val="0"/>
      <w:divBdr>
        <w:top w:val="none" w:sz="0" w:space="0" w:color="auto"/>
        <w:left w:val="none" w:sz="0" w:space="0" w:color="auto"/>
        <w:bottom w:val="none" w:sz="0" w:space="0" w:color="auto"/>
        <w:right w:val="none" w:sz="0" w:space="0" w:color="auto"/>
      </w:divBdr>
    </w:div>
    <w:div w:id="593973674">
      <w:bodyDiv w:val="1"/>
      <w:marLeft w:val="0"/>
      <w:marRight w:val="0"/>
      <w:marTop w:val="0"/>
      <w:marBottom w:val="0"/>
      <w:divBdr>
        <w:top w:val="none" w:sz="0" w:space="0" w:color="auto"/>
        <w:left w:val="none" w:sz="0" w:space="0" w:color="auto"/>
        <w:bottom w:val="none" w:sz="0" w:space="0" w:color="auto"/>
        <w:right w:val="none" w:sz="0" w:space="0" w:color="auto"/>
      </w:divBdr>
    </w:div>
    <w:div w:id="594096173">
      <w:bodyDiv w:val="1"/>
      <w:marLeft w:val="0"/>
      <w:marRight w:val="0"/>
      <w:marTop w:val="0"/>
      <w:marBottom w:val="0"/>
      <w:divBdr>
        <w:top w:val="none" w:sz="0" w:space="0" w:color="auto"/>
        <w:left w:val="none" w:sz="0" w:space="0" w:color="auto"/>
        <w:bottom w:val="none" w:sz="0" w:space="0" w:color="auto"/>
        <w:right w:val="none" w:sz="0" w:space="0" w:color="auto"/>
      </w:divBdr>
    </w:div>
    <w:div w:id="594173915">
      <w:bodyDiv w:val="1"/>
      <w:marLeft w:val="0"/>
      <w:marRight w:val="0"/>
      <w:marTop w:val="0"/>
      <w:marBottom w:val="0"/>
      <w:divBdr>
        <w:top w:val="none" w:sz="0" w:space="0" w:color="auto"/>
        <w:left w:val="none" w:sz="0" w:space="0" w:color="auto"/>
        <w:bottom w:val="none" w:sz="0" w:space="0" w:color="auto"/>
        <w:right w:val="none" w:sz="0" w:space="0" w:color="auto"/>
      </w:divBdr>
    </w:div>
    <w:div w:id="594632566">
      <w:bodyDiv w:val="1"/>
      <w:marLeft w:val="0"/>
      <w:marRight w:val="0"/>
      <w:marTop w:val="0"/>
      <w:marBottom w:val="0"/>
      <w:divBdr>
        <w:top w:val="none" w:sz="0" w:space="0" w:color="auto"/>
        <w:left w:val="none" w:sz="0" w:space="0" w:color="auto"/>
        <w:bottom w:val="none" w:sz="0" w:space="0" w:color="auto"/>
        <w:right w:val="none" w:sz="0" w:space="0" w:color="auto"/>
      </w:divBdr>
    </w:div>
    <w:div w:id="595289799">
      <w:bodyDiv w:val="1"/>
      <w:marLeft w:val="0"/>
      <w:marRight w:val="0"/>
      <w:marTop w:val="0"/>
      <w:marBottom w:val="0"/>
      <w:divBdr>
        <w:top w:val="none" w:sz="0" w:space="0" w:color="auto"/>
        <w:left w:val="none" w:sz="0" w:space="0" w:color="auto"/>
        <w:bottom w:val="none" w:sz="0" w:space="0" w:color="auto"/>
        <w:right w:val="none" w:sz="0" w:space="0" w:color="auto"/>
      </w:divBdr>
    </w:div>
    <w:div w:id="595675573">
      <w:bodyDiv w:val="1"/>
      <w:marLeft w:val="0"/>
      <w:marRight w:val="0"/>
      <w:marTop w:val="0"/>
      <w:marBottom w:val="0"/>
      <w:divBdr>
        <w:top w:val="none" w:sz="0" w:space="0" w:color="auto"/>
        <w:left w:val="none" w:sz="0" w:space="0" w:color="auto"/>
        <w:bottom w:val="none" w:sz="0" w:space="0" w:color="auto"/>
        <w:right w:val="none" w:sz="0" w:space="0" w:color="auto"/>
      </w:divBdr>
    </w:div>
    <w:div w:id="595677526">
      <w:bodyDiv w:val="1"/>
      <w:marLeft w:val="0"/>
      <w:marRight w:val="0"/>
      <w:marTop w:val="0"/>
      <w:marBottom w:val="0"/>
      <w:divBdr>
        <w:top w:val="none" w:sz="0" w:space="0" w:color="auto"/>
        <w:left w:val="none" w:sz="0" w:space="0" w:color="auto"/>
        <w:bottom w:val="none" w:sz="0" w:space="0" w:color="auto"/>
        <w:right w:val="none" w:sz="0" w:space="0" w:color="auto"/>
      </w:divBdr>
    </w:div>
    <w:div w:id="597714639">
      <w:bodyDiv w:val="1"/>
      <w:marLeft w:val="0"/>
      <w:marRight w:val="0"/>
      <w:marTop w:val="0"/>
      <w:marBottom w:val="0"/>
      <w:divBdr>
        <w:top w:val="none" w:sz="0" w:space="0" w:color="auto"/>
        <w:left w:val="none" w:sz="0" w:space="0" w:color="auto"/>
        <w:bottom w:val="none" w:sz="0" w:space="0" w:color="auto"/>
        <w:right w:val="none" w:sz="0" w:space="0" w:color="auto"/>
      </w:divBdr>
    </w:div>
    <w:div w:id="597760560">
      <w:bodyDiv w:val="1"/>
      <w:marLeft w:val="0"/>
      <w:marRight w:val="0"/>
      <w:marTop w:val="0"/>
      <w:marBottom w:val="0"/>
      <w:divBdr>
        <w:top w:val="none" w:sz="0" w:space="0" w:color="auto"/>
        <w:left w:val="none" w:sz="0" w:space="0" w:color="auto"/>
        <w:bottom w:val="none" w:sz="0" w:space="0" w:color="auto"/>
        <w:right w:val="none" w:sz="0" w:space="0" w:color="auto"/>
      </w:divBdr>
    </w:div>
    <w:div w:id="598099558">
      <w:bodyDiv w:val="1"/>
      <w:marLeft w:val="0"/>
      <w:marRight w:val="0"/>
      <w:marTop w:val="0"/>
      <w:marBottom w:val="0"/>
      <w:divBdr>
        <w:top w:val="none" w:sz="0" w:space="0" w:color="auto"/>
        <w:left w:val="none" w:sz="0" w:space="0" w:color="auto"/>
        <w:bottom w:val="none" w:sz="0" w:space="0" w:color="auto"/>
        <w:right w:val="none" w:sz="0" w:space="0" w:color="auto"/>
      </w:divBdr>
    </w:div>
    <w:div w:id="598106590">
      <w:bodyDiv w:val="1"/>
      <w:marLeft w:val="0"/>
      <w:marRight w:val="0"/>
      <w:marTop w:val="0"/>
      <w:marBottom w:val="0"/>
      <w:divBdr>
        <w:top w:val="none" w:sz="0" w:space="0" w:color="auto"/>
        <w:left w:val="none" w:sz="0" w:space="0" w:color="auto"/>
        <w:bottom w:val="none" w:sz="0" w:space="0" w:color="auto"/>
        <w:right w:val="none" w:sz="0" w:space="0" w:color="auto"/>
      </w:divBdr>
    </w:div>
    <w:div w:id="599068851">
      <w:bodyDiv w:val="1"/>
      <w:marLeft w:val="0"/>
      <w:marRight w:val="0"/>
      <w:marTop w:val="0"/>
      <w:marBottom w:val="0"/>
      <w:divBdr>
        <w:top w:val="none" w:sz="0" w:space="0" w:color="auto"/>
        <w:left w:val="none" w:sz="0" w:space="0" w:color="auto"/>
        <w:bottom w:val="none" w:sz="0" w:space="0" w:color="auto"/>
        <w:right w:val="none" w:sz="0" w:space="0" w:color="auto"/>
      </w:divBdr>
    </w:div>
    <w:div w:id="599871935">
      <w:bodyDiv w:val="1"/>
      <w:marLeft w:val="0"/>
      <w:marRight w:val="0"/>
      <w:marTop w:val="0"/>
      <w:marBottom w:val="0"/>
      <w:divBdr>
        <w:top w:val="none" w:sz="0" w:space="0" w:color="auto"/>
        <w:left w:val="none" w:sz="0" w:space="0" w:color="auto"/>
        <w:bottom w:val="none" w:sz="0" w:space="0" w:color="auto"/>
        <w:right w:val="none" w:sz="0" w:space="0" w:color="auto"/>
      </w:divBdr>
    </w:div>
    <w:div w:id="600799578">
      <w:bodyDiv w:val="1"/>
      <w:marLeft w:val="0"/>
      <w:marRight w:val="0"/>
      <w:marTop w:val="0"/>
      <w:marBottom w:val="0"/>
      <w:divBdr>
        <w:top w:val="none" w:sz="0" w:space="0" w:color="auto"/>
        <w:left w:val="none" w:sz="0" w:space="0" w:color="auto"/>
        <w:bottom w:val="none" w:sz="0" w:space="0" w:color="auto"/>
        <w:right w:val="none" w:sz="0" w:space="0" w:color="auto"/>
      </w:divBdr>
    </w:div>
    <w:div w:id="601649126">
      <w:bodyDiv w:val="1"/>
      <w:marLeft w:val="0"/>
      <w:marRight w:val="0"/>
      <w:marTop w:val="0"/>
      <w:marBottom w:val="0"/>
      <w:divBdr>
        <w:top w:val="none" w:sz="0" w:space="0" w:color="auto"/>
        <w:left w:val="none" w:sz="0" w:space="0" w:color="auto"/>
        <w:bottom w:val="none" w:sz="0" w:space="0" w:color="auto"/>
        <w:right w:val="none" w:sz="0" w:space="0" w:color="auto"/>
      </w:divBdr>
    </w:div>
    <w:div w:id="601883206">
      <w:bodyDiv w:val="1"/>
      <w:marLeft w:val="0"/>
      <w:marRight w:val="0"/>
      <w:marTop w:val="0"/>
      <w:marBottom w:val="0"/>
      <w:divBdr>
        <w:top w:val="none" w:sz="0" w:space="0" w:color="auto"/>
        <w:left w:val="none" w:sz="0" w:space="0" w:color="auto"/>
        <w:bottom w:val="none" w:sz="0" w:space="0" w:color="auto"/>
        <w:right w:val="none" w:sz="0" w:space="0" w:color="auto"/>
      </w:divBdr>
    </w:div>
    <w:div w:id="602499816">
      <w:bodyDiv w:val="1"/>
      <w:marLeft w:val="0"/>
      <w:marRight w:val="0"/>
      <w:marTop w:val="0"/>
      <w:marBottom w:val="0"/>
      <w:divBdr>
        <w:top w:val="none" w:sz="0" w:space="0" w:color="auto"/>
        <w:left w:val="none" w:sz="0" w:space="0" w:color="auto"/>
        <w:bottom w:val="none" w:sz="0" w:space="0" w:color="auto"/>
        <w:right w:val="none" w:sz="0" w:space="0" w:color="auto"/>
      </w:divBdr>
    </w:div>
    <w:div w:id="602539768">
      <w:bodyDiv w:val="1"/>
      <w:marLeft w:val="0"/>
      <w:marRight w:val="0"/>
      <w:marTop w:val="0"/>
      <w:marBottom w:val="0"/>
      <w:divBdr>
        <w:top w:val="none" w:sz="0" w:space="0" w:color="auto"/>
        <w:left w:val="none" w:sz="0" w:space="0" w:color="auto"/>
        <w:bottom w:val="none" w:sz="0" w:space="0" w:color="auto"/>
        <w:right w:val="none" w:sz="0" w:space="0" w:color="auto"/>
      </w:divBdr>
    </w:div>
    <w:div w:id="602761101">
      <w:bodyDiv w:val="1"/>
      <w:marLeft w:val="0"/>
      <w:marRight w:val="0"/>
      <w:marTop w:val="0"/>
      <w:marBottom w:val="0"/>
      <w:divBdr>
        <w:top w:val="none" w:sz="0" w:space="0" w:color="auto"/>
        <w:left w:val="none" w:sz="0" w:space="0" w:color="auto"/>
        <w:bottom w:val="none" w:sz="0" w:space="0" w:color="auto"/>
        <w:right w:val="none" w:sz="0" w:space="0" w:color="auto"/>
      </w:divBdr>
    </w:div>
    <w:div w:id="603079519">
      <w:bodyDiv w:val="1"/>
      <w:marLeft w:val="0"/>
      <w:marRight w:val="0"/>
      <w:marTop w:val="0"/>
      <w:marBottom w:val="0"/>
      <w:divBdr>
        <w:top w:val="none" w:sz="0" w:space="0" w:color="auto"/>
        <w:left w:val="none" w:sz="0" w:space="0" w:color="auto"/>
        <w:bottom w:val="none" w:sz="0" w:space="0" w:color="auto"/>
        <w:right w:val="none" w:sz="0" w:space="0" w:color="auto"/>
      </w:divBdr>
    </w:div>
    <w:div w:id="603339747">
      <w:bodyDiv w:val="1"/>
      <w:marLeft w:val="0"/>
      <w:marRight w:val="0"/>
      <w:marTop w:val="0"/>
      <w:marBottom w:val="0"/>
      <w:divBdr>
        <w:top w:val="none" w:sz="0" w:space="0" w:color="auto"/>
        <w:left w:val="none" w:sz="0" w:space="0" w:color="auto"/>
        <w:bottom w:val="none" w:sz="0" w:space="0" w:color="auto"/>
        <w:right w:val="none" w:sz="0" w:space="0" w:color="auto"/>
      </w:divBdr>
    </w:div>
    <w:div w:id="603683639">
      <w:bodyDiv w:val="1"/>
      <w:marLeft w:val="0"/>
      <w:marRight w:val="0"/>
      <w:marTop w:val="0"/>
      <w:marBottom w:val="0"/>
      <w:divBdr>
        <w:top w:val="none" w:sz="0" w:space="0" w:color="auto"/>
        <w:left w:val="none" w:sz="0" w:space="0" w:color="auto"/>
        <w:bottom w:val="none" w:sz="0" w:space="0" w:color="auto"/>
        <w:right w:val="none" w:sz="0" w:space="0" w:color="auto"/>
      </w:divBdr>
    </w:div>
    <w:div w:id="603878627">
      <w:bodyDiv w:val="1"/>
      <w:marLeft w:val="0"/>
      <w:marRight w:val="0"/>
      <w:marTop w:val="0"/>
      <w:marBottom w:val="0"/>
      <w:divBdr>
        <w:top w:val="none" w:sz="0" w:space="0" w:color="auto"/>
        <w:left w:val="none" w:sz="0" w:space="0" w:color="auto"/>
        <w:bottom w:val="none" w:sz="0" w:space="0" w:color="auto"/>
        <w:right w:val="none" w:sz="0" w:space="0" w:color="auto"/>
      </w:divBdr>
    </w:div>
    <w:div w:id="604581257">
      <w:bodyDiv w:val="1"/>
      <w:marLeft w:val="0"/>
      <w:marRight w:val="0"/>
      <w:marTop w:val="0"/>
      <w:marBottom w:val="0"/>
      <w:divBdr>
        <w:top w:val="none" w:sz="0" w:space="0" w:color="auto"/>
        <w:left w:val="none" w:sz="0" w:space="0" w:color="auto"/>
        <w:bottom w:val="none" w:sz="0" w:space="0" w:color="auto"/>
        <w:right w:val="none" w:sz="0" w:space="0" w:color="auto"/>
      </w:divBdr>
    </w:div>
    <w:div w:id="605232863">
      <w:bodyDiv w:val="1"/>
      <w:marLeft w:val="0"/>
      <w:marRight w:val="0"/>
      <w:marTop w:val="0"/>
      <w:marBottom w:val="0"/>
      <w:divBdr>
        <w:top w:val="none" w:sz="0" w:space="0" w:color="auto"/>
        <w:left w:val="none" w:sz="0" w:space="0" w:color="auto"/>
        <w:bottom w:val="none" w:sz="0" w:space="0" w:color="auto"/>
        <w:right w:val="none" w:sz="0" w:space="0" w:color="auto"/>
      </w:divBdr>
    </w:div>
    <w:div w:id="605306507">
      <w:bodyDiv w:val="1"/>
      <w:marLeft w:val="0"/>
      <w:marRight w:val="0"/>
      <w:marTop w:val="0"/>
      <w:marBottom w:val="0"/>
      <w:divBdr>
        <w:top w:val="none" w:sz="0" w:space="0" w:color="auto"/>
        <w:left w:val="none" w:sz="0" w:space="0" w:color="auto"/>
        <w:bottom w:val="none" w:sz="0" w:space="0" w:color="auto"/>
        <w:right w:val="none" w:sz="0" w:space="0" w:color="auto"/>
      </w:divBdr>
    </w:div>
    <w:div w:id="605577561">
      <w:bodyDiv w:val="1"/>
      <w:marLeft w:val="0"/>
      <w:marRight w:val="0"/>
      <w:marTop w:val="0"/>
      <w:marBottom w:val="0"/>
      <w:divBdr>
        <w:top w:val="none" w:sz="0" w:space="0" w:color="auto"/>
        <w:left w:val="none" w:sz="0" w:space="0" w:color="auto"/>
        <w:bottom w:val="none" w:sz="0" w:space="0" w:color="auto"/>
        <w:right w:val="none" w:sz="0" w:space="0" w:color="auto"/>
      </w:divBdr>
    </w:div>
    <w:div w:id="605891927">
      <w:bodyDiv w:val="1"/>
      <w:marLeft w:val="0"/>
      <w:marRight w:val="0"/>
      <w:marTop w:val="0"/>
      <w:marBottom w:val="0"/>
      <w:divBdr>
        <w:top w:val="none" w:sz="0" w:space="0" w:color="auto"/>
        <w:left w:val="none" w:sz="0" w:space="0" w:color="auto"/>
        <w:bottom w:val="none" w:sz="0" w:space="0" w:color="auto"/>
        <w:right w:val="none" w:sz="0" w:space="0" w:color="auto"/>
      </w:divBdr>
    </w:div>
    <w:div w:id="607002416">
      <w:bodyDiv w:val="1"/>
      <w:marLeft w:val="0"/>
      <w:marRight w:val="0"/>
      <w:marTop w:val="0"/>
      <w:marBottom w:val="0"/>
      <w:divBdr>
        <w:top w:val="none" w:sz="0" w:space="0" w:color="auto"/>
        <w:left w:val="none" w:sz="0" w:space="0" w:color="auto"/>
        <w:bottom w:val="none" w:sz="0" w:space="0" w:color="auto"/>
        <w:right w:val="none" w:sz="0" w:space="0" w:color="auto"/>
      </w:divBdr>
    </w:div>
    <w:div w:id="607738510">
      <w:bodyDiv w:val="1"/>
      <w:marLeft w:val="0"/>
      <w:marRight w:val="0"/>
      <w:marTop w:val="0"/>
      <w:marBottom w:val="0"/>
      <w:divBdr>
        <w:top w:val="none" w:sz="0" w:space="0" w:color="auto"/>
        <w:left w:val="none" w:sz="0" w:space="0" w:color="auto"/>
        <w:bottom w:val="none" w:sz="0" w:space="0" w:color="auto"/>
        <w:right w:val="none" w:sz="0" w:space="0" w:color="auto"/>
      </w:divBdr>
    </w:div>
    <w:div w:id="607856845">
      <w:bodyDiv w:val="1"/>
      <w:marLeft w:val="0"/>
      <w:marRight w:val="0"/>
      <w:marTop w:val="0"/>
      <w:marBottom w:val="0"/>
      <w:divBdr>
        <w:top w:val="none" w:sz="0" w:space="0" w:color="auto"/>
        <w:left w:val="none" w:sz="0" w:space="0" w:color="auto"/>
        <w:bottom w:val="none" w:sz="0" w:space="0" w:color="auto"/>
        <w:right w:val="none" w:sz="0" w:space="0" w:color="auto"/>
      </w:divBdr>
    </w:div>
    <w:div w:id="609237938">
      <w:bodyDiv w:val="1"/>
      <w:marLeft w:val="0"/>
      <w:marRight w:val="0"/>
      <w:marTop w:val="0"/>
      <w:marBottom w:val="0"/>
      <w:divBdr>
        <w:top w:val="none" w:sz="0" w:space="0" w:color="auto"/>
        <w:left w:val="none" w:sz="0" w:space="0" w:color="auto"/>
        <w:bottom w:val="none" w:sz="0" w:space="0" w:color="auto"/>
        <w:right w:val="none" w:sz="0" w:space="0" w:color="auto"/>
      </w:divBdr>
    </w:div>
    <w:div w:id="609244643">
      <w:bodyDiv w:val="1"/>
      <w:marLeft w:val="0"/>
      <w:marRight w:val="0"/>
      <w:marTop w:val="0"/>
      <w:marBottom w:val="0"/>
      <w:divBdr>
        <w:top w:val="none" w:sz="0" w:space="0" w:color="auto"/>
        <w:left w:val="none" w:sz="0" w:space="0" w:color="auto"/>
        <w:bottom w:val="none" w:sz="0" w:space="0" w:color="auto"/>
        <w:right w:val="none" w:sz="0" w:space="0" w:color="auto"/>
      </w:divBdr>
    </w:div>
    <w:div w:id="609314205">
      <w:bodyDiv w:val="1"/>
      <w:marLeft w:val="0"/>
      <w:marRight w:val="0"/>
      <w:marTop w:val="0"/>
      <w:marBottom w:val="0"/>
      <w:divBdr>
        <w:top w:val="none" w:sz="0" w:space="0" w:color="auto"/>
        <w:left w:val="none" w:sz="0" w:space="0" w:color="auto"/>
        <w:bottom w:val="none" w:sz="0" w:space="0" w:color="auto"/>
        <w:right w:val="none" w:sz="0" w:space="0" w:color="auto"/>
      </w:divBdr>
    </w:div>
    <w:div w:id="609631843">
      <w:bodyDiv w:val="1"/>
      <w:marLeft w:val="0"/>
      <w:marRight w:val="0"/>
      <w:marTop w:val="0"/>
      <w:marBottom w:val="0"/>
      <w:divBdr>
        <w:top w:val="none" w:sz="0" w:space="0" w:color="auto"/>
        <w:left w:val="none" w:sz="0" w:space="0" w:color="auto"/>
        <w:bottom w:val="none" w:sz="0" w:space="0" w:color="auto"/>
        <w:right w:val="none" w:sz="0" w:space="0" w:color="auto"/>
      </w:divBdr>
    </w:div>
    <w:div w:id="609748876">
      <w:bodyDiv w:val="1"/>
      <w:marLeft w:val="0"/>
      <w:marRight w:val="0"/>
      <w:marTop w:val="0"/>
      <w:marBottom w:val="0"/>
      <w:divBdr>
        <w:top w:val="none" w:sz="0" w:space="0" w:color="auto"/>
        <w:left w:val="none" w:sz="0" w:space="0" w:color="auto"/>
        <w:bottom w:val="none" w:sz="0" w:space="0" w:color="auto"/>
        <w:right w:val="none" w:sz="0" w:space="0" w:color="auto"/>
      </w:divBdr>
    </w:div>
    <w:div w:id="612176490">
      <w:bodyDiv w:val="1"/>
      <w:marLeft w:val="0"/>
      <w:marRight w:val="0"/>
      <w:marTop w:val="0"/>
      <w:marBottom w:val="0"/>
      <w:divBdr>
        <w:top w:val="none" w:sz="0" w:space="0" w:color="auto"/>
        <w:left w:val="none" w:sz="0" w:space="0" w:color="auto"/>
        <w:bottom w:val="none" w:sz="0" w:space="0" w:color="auto"/>
        <w:right w:val="none" w:sz="0" w:space="0" w:color="auto"/>
      </w:divBdr>
    </w:div>
    <w:div w:id="612400717">
      <w:bodyDiv w:val="1"/>
      <w:marLeft w:val="0"/>
      <w:marRight w:val="0"/>
      <w:marTop w:val="0"/>
      <w:marBottom w:val="0"/>
      <w:divBdr>
        <w:top w:val="none" w:sz="0" w:space="0" w:color="auto"/>
        <w:left w:val="none" w:sz="0" w:space="0" w:color="auto"/>
        <w:bottom w:val="none" w:sz="0" w:space="0" w:color="auto"/>
        <w:right w:val="none" w:sz="0" w:space="0" w:color="auto"/>
      </w:divBdr>
    </w:div>
    <w:div w:id="612444978">
      <w:bodyDiv w:val="1"/>
      <w:marLeft w:val="0"/>
      <w:marRight w:val="0"/>
      <w:marTop w:val="0"/>
      <w:marBottom w:val="0"/>
      <w:divBdr>
        <w:top w:val="none" w:sz="0" w:space="0" w:color="auto"/>
        <w:left w:val="none" w:sz="0" w:space="0" w:color="auto"/>
        <w:bottom w:val="none" w:sz="0" w:space="0" w:color="auto"/>
        <w:right w:val="none" w:sz="0" w:space="0" w:color="auto"/>
      </w:divBdr>
    </w:div>
    <w:div w:id="614216830">
      <w:bodyDiv w:val="1"/>
      <w:marLeft w:val="0"/>
      <w:marRight w:val="0"/>
      <w:marTop w:val="0"/>
      <w:marBottom w:val="0"/>
      <w:divBdr>
        <w:top w:val="none" w:sz="0" w:space="0" w:color="auto"/>
        <w:left w:val="none" w:sz="0" w:space="0" w:color="auto"/>
        <w:bottom w:val="none" w:sz="0" w:space="0" w:color="auto"/>
        <w:right w:val="none" w:sz="0" w:space="0" w:color="auto"/>
      </w:divBdr>
    </w:div>
    <w:div w:id="614366117">
      <w:bodyDiv w:val="1"/>
      <w:marLeft w:val="0"/>
      <w:marRight w:val="0"/>
      <w:marTop w:val="0"/>
      <w:marBottom w:val="0"/>
      <w:divBdr>
        <w:top w:val="none" w:sz="0" w:space="0" w:color="auto"/>
        <w:left w:val="none" w:sz="0" w:space="0" w:color="auto"/>
        <w:bottom w:val="none" w:sz="0" w:space="0" w:color="auto"/>
        <w:right w:val="none" w:sz="0" w:space="0" w:color="auto"/>
      </w:divBdr>
    </w:div>
    <w:div w:id="614943909">
      <w:bodyDiv w:val="1"/>
      <w:marLeft w:val="0"/>
      <w:marRight w:val="0"/>
      <w:marTop w:val="0"/>
      <w:marBottom w:val="0"/>
      <w:divBdr>
        <w:top w:val="none" w:sz="0" w:space="0" w:color="auto"/>
        <w:left w:val="none" w:sz="0" w:space="0" w:color="auto"/>
        <w:bottom w:val="none" w:sz="0" w:space="0" w:color="auto"/>
        <w:right w:val="none" w:sz="0" w:space="0" w:color="auto"/>
      </w:divBdr>
    </w:div>
    <w:div w:id="615450257">
      <w:bodyDiv w:val="1"/>
      <w:marLeft w:val="0"/>
      <w:marRight w:val="0"/>
      <w:marTop w:val="0"/>
      <w:marBottom w:val="0"/>
      <w:divBdr>
        <w:top w:val="none" w:sz="0" w:space="0" w:color="auto"/>
        <w:left w:val="none" w:sz="0" w:space="0" w:color="auto"/>
        <w:bottom w:val="none" w:sz="0" w:space="0" w:color="auto"/>
        <w:right w:val="none" w:sz="0" w:space="0" w:color="auto"/>
      </w:divBdr>
    </w:div>
    <w:div w:id="616764123">
      <w:bodyDiv w:val="1"/>
      <w:marLeft w:val="0"/>
      <w:marRight w:val="0"/>
      <w:marTop w:val="0"/>
      <w:marBottom w:val="0"/>
      <w:divBdr>
        <w:top w:val="none" w:sz="0" w:space="0" w:color="auto"/>
        <w:left w:val="none" w:sz="0" w:space="0" w:color="auto"/>
        <w:bottom w:val="none" w:sz="0" w:space="0" w:color="auto"/>
        <w:right w:val="none" w:sz="0" w:space="0" w:color="auto"/>
      </w:divBdr>
    </w:div>
    <w:div w:id="616914958">
      <w:bodyDiv w:val="1"/>
      <w:marLeft w:val="0"/>
      <w:marRight w:val="0"/>
      <w:marTop w:val="0"/>
      <w:marBottom w:val="0"/>
      <w:divBdr>
        <w:top w:val="none" w:sz="0" w:space="0" w:color="auto"/>
        <w:left w:val="none" w:sz="0" w:space="0" w:color="auto"/>
        <w:bottom w:val="none" w:sz="0" w:space="0" w:color="auto"/>
        <w:right w:val="none" w:sz="0" w:space="0" w:color="auto"/>
      </w:divBdr>
    </w:div>
    <w:div w:id="617835369">
      <w:bodyDiv w:val="1"/>
      <w:marLeft w:val="0"/>
      <w:marRight w:val="0"/>
      <w:marTop w:val="0"/>
      <w:marBottom w:val="0"/>
      <w:divBdr>
        <w:top w:val="none" w:sz="0" w:space="0" w:color="auto"/>
        <w:left w:val="none" w:sz="0" w:space="0" w:color="auto"/>
        <w:bottom w:val="none" w:sz="0" w:space="0" w:color="auto"/>
        <w:right w:val="none" w:sz="0" w:space="0" w:color="auto"/>
      </w:divBdr>
    </w:div>
    <w:div w:id="617836663">
      <w:bodyDiv w:val="1"/>
      <w:marLeft w:val="0"/>
      <w:marRight w:val="0"/>
      <w:marTop w:val="0"/>
      <w:marBottom w:val="0"/>
      <w:divBdr>
        <w:top w:val="none" w:sz="0" w:space="0" w:color="auto"/>
        <w:left w:val="none" w:sz="0" w:space="0" w:color="auto"/>
        <w:bottom w:val="none" w:sz="0" w:space="0" w:color="auto"/>
        <w:right w:val="none" w:sz="0" w:space="0" w:color="auto"/>
      </w:divBdr>
    </w:div>
    <w:div w:id="617839681">
      <w:bodyDiv w:val="1"/>
      <w:marLeft w:val="0"/>
      <w:marRight w:val="0"/>
      <w:marTop w:val="0"/>
      <w:marBottom w:val="0"/>
      <w:divBdr>
        <w:top w:val="none" w:sz="0" w:space="0" w:color="auto"/>
        <w:left w:val="none" w:sz="0" w:space="0" w:color="auto"/>
        <w:bottom w:val="none" w:sz="0" w:space="0" w:color="auto"/>
        <w:right w:val="none" w:sz="0" w:space="0" w:color="auto"/>
      </w:divBdr>
    </w:div>
    <w:div w:id="618024439">
      <w:bodyDiv w:val="1"/>
      <w:marLeft w:val="0"/>
      <w:marRight w:val="0"/>
      <w:marTop w:val="0"/>
      <w:marBottom w:val="0"/>
      <w:divBdr>
        <w:top w:val="none" w:sz="0" w:space="0" w:color="auto"/>
        <w:left w:val="none" w:sz="0" w:space="0" w:color="auto"/>
        <w:bottom w:val="none" w:sz="0" w:space="0" w:color="auto"/>
        <w:right w:val="none" w:sz="0" w:space="0" w:color="auto"/>
      </w:divBdr>
    </w:div>
    <w:div w:id="619990115">
      <w:bodyDiv w:val="1"/>
      <w:marLeft w:val="0"/>
      <w:marRight w:val="0"/>
      <w:marTop w:val="0"/>
      <w:marBottom w:val="0"/>
      <w:divBdr>
        <w:top w:val="none" w:sz="0" w:space="0" w:color="auto"/>
        <w:left w:val="none" w:sz="0" w:space="0" w:color="auto"/>
        <w:bottom w:val="none" w:sz="0" w:space="0" w:color="auto"/>
        <w:right w:val="none" w:sz="0" w:space="0" w:color="auto"/>
      </w:divBdr>
    </w:div>
    <w:div w:id="620233325">
      <w:bodyDiv w:val="1"/>
      <w:marLeft w:val="0"/>
      <w:marRight w:val="0"/>
      <w:marTop w:val="0"/>
      <w:marBottom w:val="0"/>
      <w:divBdr>
        <w:top w:val="none" w:sz="0" w:space="0" w:color="auto"/>
        <w:left w:val="none" w:sz="0" w:space="0" w:color="auto"/>
        <w:bottom w:val="none" w:sz="0" w:space="0" w:color="auto"/>
        <w:right w:val="none" w:sz="0" w:space="0" w:color="auto"/>
      </w:divBdr>
    </w:div>
    <w:div w:id="621032322">
      <w:bodyDiv w:val="1"/>
      <w:marLeft w:val="0"/>
      <w:marRight w:val="0"/>
      <w:marTop w:val="0"/>
      <w:marBottom w:val="0"/>
      <w:divBdr>
        <w:top w:val="none" w:sz="0" w:space="0" w:color="auto"/>
        <w:left w:val="none" w:sz="0" w:space="0" w:color="auto"/>
        <w:bottom w:val="none" w:sz="0" w:space="0" w:color="auto"/>
        <w:right w:val="none" w:sz="0" w:space="0" w:color="auto"/>
      </w:divBdr>
    </w:div>
    <w:div w:id="621231776">
      <w:bodyDiv w:val="1"/>
      <w:marLeft w:val="0"/>
      <w:marRight w:val="0"/>
      <w:marTop w:val="0"/>
      <w:marBottom w:val="0"/>
      <w:divBdr>
        <w:top w:val="none" w:sz="0" w:space="0" w:color="auto"/>
        <w:left w:val="none" w:sz="0" w:space="0" w:color="auto"/>
        <w:bottom w:val="none" w:sz="0" w:space="0" w:color="auto"/>
        <w:right w:val="none" w:sz="0" w:space="0" w:color="auto"/>
      </w:divBdr>
    </w:div>
    <w:div w:id="621300626">
      <w:bodyDiv w:val="1"/>
      <w:marLeft w:val="0"/>
      <w:marRight w:val="0"/>
      <w:marTop w:val="0"/>
      <w:marBottom w:val="0"/>
      <w:divBdr>
        <w:top w:val="none" w:sz="0" w:space="0" w:color="auto"/>
        <w:left w:val="none" w:sz="0" w:space="0" w:color="auto"/>
        <w:bottom w:val="none" w:sz="0" w:space="0" w:color="auto"/>
        <w:right w:val="none" w:sz="0" w:space="0" w:color="auto"/>
      </w:divBdr>
    </w:div>
    <w:div w:id="621687200">
      <w:bodyDiv w:val="1"/>
      <w:marLeft w:val="0"/>
      <w:marRight w:val="0"/>
      <w:marTop w:val="0"/>
      <w:marBottom w:val="0"/>
      <w:divBdr>
        <w:top w:val="none" w:sz="0" w:space="0" w:color="auto"/>
        <w:left w:val="none" w:sz="0" w:space="0" w:color="auto"/>
        <w:bottom w:val="none" w:sz="0" w:space="0" w:color="auto"/>
        <w:right w:val="none" w:sz="0" w:space="0" w:color="auto"/>
      </w:divBdr>
    </w:div>
    <w:div w:id="621693102">
      <w:bodyDiv w:val="1"/>
      <w:marLeft w:val="0"/>
      <w:marRight w:val="0"/>
      <w:marTop w:val="0"/>
      <w:marBottom w:val="0"/>
      <w:divBdr>
        <w:top w:val="none" w:sz="0" w:space="0" w:color="auto"/>
        <w:left w:val="none" w:sz="0" w:space="0" w:color="auto"/>
        <w:bottom w:val="none" w:sz="0" w:space="0" w:color="auto"/>
        <w:right w:val="none" w:sz="0" w:space="0" w:color="auto"/>
      </w:divBdr>
    </w:div>
    <w:div w:id="622463111">
      <w:bodyDiv w:val="1"/>
      <w:marLeft w:val="0"/>
      <w:marRight w:val="0"/>
      <w:marTop w:val="0"/>
      <w:marBottom w:val="0"/>
      <w:divBdr>
        <w:top w:val="none" w:sz="0" w:space="0" w:color="auto"/>
        <w:left w:val="none" w:sz="0" w:space="0" w:color="auto"/>
        <w:bottom w:val="none" w:sz="0" w:space="0" w:color="auto"/>
        <w:right w:val="none" w:sz="0" w:space="0" w:color="auto"/>
      </w:divBdr>
    </w:div>
    <w:div w:id="623388753">
      <w:bodyDiv w:val="1"/>
      <w:marLeft w:val="0"/>
      <w:marRight w:val="0"/>
      <w:marTop w:val="0"/>
      <w:marBottom w:val="0"/>
      <w:divBdr>
        <w:top w:val="none" w:sz="0" w:space="0" w:color="auto"/>
        <w:left w:val="none" w:sz="0" w:space="0" w:color="auto"/>
        <w:bottom w:val="none" w:sz="0" w:space="0" w:color="auto"/>
        <w:right w:val="none" w:sz="0" w:space="0" w:color="auto"/>
      </w:divBdr>
    </w:div>
    <w:div w:id="623972385">
      <w:bodyDiv w:val="1"/>
      <w:marLeft w:val="0"/>
      <w:marRight w:val="0"/>
      <w:marTop w:val="0"/>
      <w:marBottom w:val="0"/>
      <w:divBdr>
        <w:top w:val="none" w:sz="0" w:space="0" w:color="auto"/>
        <w:left w:val="none" w:sz="0" w:space="0" w:color="auto"/>
        <w:bottom w:val="none" w:sz="0" w:space="0" w:color="auto"/>
        <w:right w:val="none" w:sz="0" w:space="0" w:color="auto"/>
      </w:divBdr>
    </w:div>
    <w:div w:id="624115390">
      <w:bodyDiv w:val="1"/>
      <w:marLeft w:val="0"/>
      <w:marRight w:val="0"/>
      <w:marTop w:val="0"/>
      <w:marBottom w:val="0"/>
      <w:divBdr>
        <w:top w:val="none" w:sz="0" w:space="0" w:color="auto"/>
        <w:left w:val="none" w:sz="0" w:space="0" w:color="auto"/>
        <w:bottom w:val="none" w:sz="0" w:space="0" w:color="auto"/>
        <w:right w:val="none" w:sz="0" w:space="0" w:color="auto"/>
      </w:divBdr>
    </w:div>
    <w:div w:id="624233577">
      <w:bodyDiv w:val="1"/>
      <w:marLeft w:val="0"/>
      <w:marRight w:val="0"/>
      <w:marTop w:val="0"/>
      <w:marBottom w:val="0"/>
      <w:divBdr>
        <w:top w:val="none" w:sz="0" w:space="0" w:color="auto"/>
        <w:left w:val="none" w:sz="0" w:space="0" w:color="auto"/>
        <w:bottom w:val="none" w:sz="0" w:space="0" w:color="auto"/>
        <w:right w:val="none" w:sz="0" w:space="0" w:color="auto"/>
      </w:divBdr>
    </w:div>
    <w:div w:id="625088148">
      <w:bodyDiv w:val="1"/>
      <w:marLeft w:val="0"/>
      <w:marRight w:val="0"/>
      <w:marTop w:val="0"/>
      <w:marBottom w:val="0"/>
      <w:divBdr>
        <w:top w:val="none" w:sz="0" w:space="0" w:color="auto"/>
        <w:left w:val="none" w:sz="0" w:space="0" w:color="auto"/>
        <w:bottom w:val="none" w:sz="0" w:space="0" w:color="auto"/>
        <w:right w:val="none" w:sz="0" w:space="0" w:color="auto"/>
      </w:divBdr>
    </w:div>
    <w:div w:id="625508132">
      <w:bodyDiv w:val="1"/>
      <w:marLeft w:val="0"/>
      <w:marRight w:val="0"/>
      <w:marTop w:val="0"/>
      <w:marBottom w:val="0"/>
      <w:divBdr>
        <w:top w:val="none" w:sz="0" w:space="0" w:color="auto"/>
        <w:left w:val="none" w:sz="0" w:space="0" w:color="auto"/>
        <w:bottom w:val="none" w:sz="0" w:space="0" w:color="auto"/>
        <w:right w:val="none" w:sz="0" w:space="0" w:color="auto"/>
      </w:divBdr>
    </w:div>
    <w:div w:id="626281689">
      <w:bodyDiv w:val="1"/>
      <w:marLeft w:val="0"/>
      <w:marRight w:val="0"/>
      <w:marTop w:val="0"/>
      <w:marBottom w:val="0"/>
      <w:divBdr>
        <w:top w:val="none" w:sz="0" w:space="0" w:color="auto"/>
        <w:left w:val="none" w:sz="0" w:space="0" w:color="auto"/>
        <w:bottom w:val="none" w:sz="0" w:space="0" w:color="auto"/>
        <w:right w:val="none" w:sz="0" w:space="0" w:color="auto"/>
      </w:divBdr>
    </w:div>
    <w:div w:id="626664680">
      <w:bodyDiv w:val="1"/>
      <w:marLeft w:val="0"/>
      <w:marRight w:val="0"/>
      <w:marTop w:val="0"/>
      <w:marBottom w:val="0"/>
      <w:divBdr>
        <w:top w:val="none" w:sz="0" w:space="0" w:color="auto"/>
        <w:left w:val="none" w:sz="0" w:space="0" w:color="auto"/>
        <w:bottom w:val="none" w:sz="0" w:space="0" w:color="auto"/>
        <w:right w:val="none" w:sz="0" w:space="0" w:color="auto"/>
      </w:divBdr>
    </w:div>
    <w:div w:id="627587068">
      <w:bodyDiv w:val="1"/>
      <w:marLeft w:val="0"/>
      <w:marRight w:val="0"/>
      <w:marTop w:val="0"/>
      <w:marBottom w:val="0"/>
      <w:divBdr>
        <w:top w:val="none" w:sz="0" w:space="0" w:color="auto"/>
        <w:left w:val="none" w:sz="0" w:space="0" w:color="auto"/>
        <w:bottom w:val="none" w:sz="0" w:space="0" w:color="auto"/>
        <w:right w:val="none" w:sz="0" w:space="0" w:color="auto"/>
      </w:divBdr>
    </w:div>
    <w:div w:id="627711034">
      <w:bodyDiv w:val="1"/>
      <w:marLeft w:val="0"/>
      <w:marRight w:val="0"/>
      <w:marTop w:val="0"/>
      <w:marBottom w:val="0"/>
      <w:divBdr>
        <w:top w:val="none" w:sz="0" w:space="0" w:color="auto"/>
        <w:left w:val="none" w:sz="0" w:space="0" w:color="auto"/>
        <w:bottom w:val="none" w:sz="0" w:space="0" w:color="auto"/>
        <w:right w:val="none" w:sz="0" w:space="0" w:color="auto"/>
      </w:divBdr>
    </w:div>
    <w:div w:id="628978109">
      <w:bodyDiv w:val="1"/>
      <w:marLeft w:val="0"/>
      <w:marRight w:val="0"/>
      <w:marTop w:val="0"/>
      <w:marBottom w:val="0"/>
      <w:divBdr>
        <w:top w:val="none" w:sz="0" w:space="0" w:color="auto"/>
        <w:left w:val="none" w:sz="0" w:space="0" w:color="auto"/>
        <w:bottom w:val="none" w:sz="0" w:space="0" w:color="auto"/>
        <w:right w:val="none" w:sz="0" w:space="0" w:color="auto"/>
      </w:divBdr>
    </w:div>
    <w:div w:id="629092672">
      <w:bodyDiv w:val="1"/>
      <w:marLeft w:val="0"/>
      <w:marRight w:val="0"/>
      <w:marTop w:val="0"/>
      <w:marBottom w:val="0"/>
      <w:divBdr>
        <w:top w:val="none" w:sz="0" w:space="0" w:color="auto"/>
        <w:left w:val="none" w:sz="0" w:space="0" w:color="auto"/>
        <w:bottom w:val="none" w:sz="0" w:space="0" w:color="auto"/>
        <w:right w:val="none" w:sz="0" w:space="0" w:color="auto"/>
      </w:divBdr>
    </w:div>
    <w:div w:id="629435864">
      <w:bodyDiv w:val="1"/>
      <w:marLeft w:val="0"/>
      <w:marRight w:val="0"/>
      <w:marTop w:val="0"/>
      <w:marBottom w:val="0"/>
      <w:divBdr>
        <w:top w:val="none" w:sz="0" w:space="0" w:color="auto"/>
        <w:left w:val="none" w:sz="0" w:space="0" w:color="auto"/>
        <w:bottom w:val="none" w:sz="0" w:space="0" w:color="auto"/>
        <w:right w:val="none" w:sz="0" w:space="0" w:color="auto"/>
      </w:divBdr>
    </w:div>
    <w:div w:id="630523220">
      <w:bodyDiv w:val="1"/>
      <w:marLeft w:val="0"/>
      <w:marRight w:val="0"/>
      <w:marTop w:val="0"/>
      <w:marBottom w:val="0"/>
      <w:divBdr>
        <w:top w:val="none" w:sz="0" w:space="0" w:color="auto"/>
        <w:left w:val="none" w:sz="0" w:space="0" w:color="auto"/>
        <w:bottom w:val="none" w:sz="0" w:space="0" w:color="auto"/>
        <w:right w:val="none" w:sz="0" w:space="0" w:color="auto"/>
      </w:divBdr>
    </w:div>
    <w:div w:id="631636773">
      <w:bodyDiv w:val="1"/>
      <w:marLeft w:val="0"/>
      <w:marRight w:val="0"/>
      <w:marTop w:val="0"/>
      <w:marBottom w:val="0"/>
      <w:divBdr>
        <w:top w:val="none" w:sz="0" w:space="0" w:color="auto"/>
        <w:left w:val="none" w:sz="0" w:space="0" w:color="auto"/>
        <w:bottom w:val="none" w:sz="0" w:space="0" w:color="auto"/>
        <w:right w:val="none" w:sz="0" w:space="0" w:color="auto"/>
      </w:divBdr>
    </w:div>
    <w:div w:id="631981537">
      <w:bodyDiv w:val="1"/>
      <w:marLeft w:val="0"/>
      <w:marRight w:val="0"/>
      <w:marTop w:val="0"/>
      <w:marBottom w:val="0"/>
      <w:divBdr>
        <w:top w:val="none" w:sz="0" w:space="0" w:color="auto"/>
        <w:left w:val="none" w:sz="0" w:space="0" w:color="auto"/>
        <w:bottom w:val="none" w:sz="0" w:space="0" w:color="auto"/>
        <w:right w:val="none" w:sz="0" w:space="0" w:color="auto"/>
      </w:divBdr>
    </w:div>
    <w:div w:id="632714717">
      <w:bodyDiv w:val="1"/>
      <w:marLeft w:val="0"/>
      <w:marRight w:val="0"/>
      <w:marTop w:val="0"/>
      <w:marBottom w:val="0"/>
      <w:divBdr>
        <w:top w:val="none" w:sz="0" w:space="0" w:color="auto"/>
        <w:left w:val="none" w:sz="0" w:space="0" w:color="auto"/>
        <w:bottom w:val="none" w:sz="0" w:space="0" w:color="auto"/>
        <w:right w:val="none" w:sz="0" w:space="0" w:color="auto"/>
      </w:divBdr>
    </w:div>
    <w:div w:id="632830336">
      <w:bodyDiv w:val="1"/>
      <w:marLeft w:val="0"/>
      <w:marRight w:val="0"/>
      <w:marTop w:val="0"/>
      <w:marBottom w:val="0"/>
      <w:divBdr>
        <w:top w:val="none" w:sz="0" w:space="0" w:color="auto"/>
        <w:left w:val="none" w:sz="0" w:space="0" w:color="auto"/>
        <w:bottom w:val="none" w:sz="0" w:space="0" w:color="auto"/>
        <w:right w:val="none" w:sz="0" w:space="0" w:color="auto"/>
      </w:divBdr>
    </w:div>
    <w:div w:id="632835451">
      <w:bodyDiv w:val="1"/>
      <w:marLeft w:val="0"/>
      <w:marRight w:val="0"/>
      <w:marTop w:val="0"/>
      <w:marBottom w:val="0"/>
      <w:divBdr>
        <w:top w:val="none" w:sz="0" w:space="0" w:color="auto"/>
        <w:left w:val="none" w:sz="0" w:space="0" w:color="auto"/>
        <w:bottom w:val="none" w:sz="0" w:space="0" w:color="auto"/>
        <w:right w:val="none" w:sz="0" w:space="0" w:color="auto"/>
      </w:divBdr>
    </w:div>
    <w:div w:id="634288420">
      <w:bodyDiv w:val="1"/>
      <w:marLeft w:val="0"/>
      <w:marRight w:val="0"/>
      <w:marTop w:val="0"/>
      <w:marBottom w:val="0"/>
      <w:divBdr>
        <w:top w:val="none" w:sz="0" w:space="0" w:color="auto"/>
        <w:left w:val="none" w:sz="0" w:space="0" w:color="auto"/>
        <w:bottom w:val="none" w:sz="0" w:space="0" w:color="auto"/>
        <w:right w:val="none" w:sz="0" w:space="0" w:color="auto"/>
      </w:divBdr>
    </w:div>
    <w:div w:id="634532304">
      <w:bodyDiv w:val="1"/>
      <w:marLeft w:val="0"/>
      <w:marRight w:val="0"/>
      <w:marTop w:val="0"/>
      <w:marBottom w:val="0"/>
      <w:divBdr>
        <w:top w:val="none" w:sz="0" w:space="0" w:color="auto"/>
        <w:left w:val="none" w:sz="0" w:space="0" w:color="auto"/>
        <w:bottom w:val="none" w:sz="0" w:space="0" w:color="auto"/>
        <w:right w:val="none" w:sz="0" w:space="0" w:color="auto"/>
      </w:divBdr>
    </w:div>
    <w:div w:id="635137027">
      <w:bodyDiv w:val="1"/>
      <w:marLeft w:val="0"/>
      <w:marRight w:val="0"/>
      <w:marTop w:val="0"/>
      <w:marBottom w:val="0"/>
      <w:divBdr>
        <w:top w:val="none" w:sz="0" w:space="0" w:color="auto"/>
        <w:left w:val="none" w:sz="0" w:space="0" w:color="auto"/>
        <w:bottom w:val="none" w:sz="0" w:space="0" w:color="auto"/>
        <w:right w:val="none" w:sz="0" w:space="0" w:color="auto"/>
      </w:divBdr>
    </w:div>
    <w:div w:id="635375433">
      <w:bodyDiv w:val="1"/>
      <w:marLeft w:val="0"/>
      <w:marRight w:val="0"/>
      <w:marTop w:val="0"/>
      <w:marBottom w:val="0"/>
      <w:divBdr>
        <w:top w:val="none" w:sz="0" w:space="0" w:color="auto"/>
        <w:left w:val="none" w:sz="0" w:space="0" w:color="auto"/>
        <w:bottom w:val="none" w:sz="0" w:space="0" w:color="auto"/>
        <w:right w:val="none" w:sz="0" w:space="0" w:color="auto"/>
      </w:divBdr>
    </w:div>
    <w:div w:id="635992998">
      <w:bodyDiv w:val="1"/>
      <w:marLeft w:val="0"/>
      <w:marRight w:val="0"/>
      <w:marTop w:val="0"/>
      <w:marBottom w:val="0"/>
      <w:divBdr>
        <w:top w:val="none" w:sz="0" w:space="0" w:color="auto"/>
        <w:left w:val="none" w:sz="0" w:space="0" w:color="auto"/>
        <w:bottom w:val="none" w:sz="0" w:space="0" w:color="auto"/>
        <w:right w:val="none" w:sz="0" w:space="0" w:color="auto"/>
      </w:divBdr>
    </w:div>
    <w:div w:id="636764900">
      <w:bodyDiv w:val="1"/>
      <w:marLeft w:val="0"/>
      <w:marRight w:val="0"/>
      <w:marTop w:val="0"/>
      <w:marBottom w:val="0"/>
      <w:divBdr>
        <w:top w:val="none" w:sz="0" w:space="0" w:color="auto"/>
        <w:left w:val="none" w:sz="0" w:space="0" w:color="auto"/>
        <w:bottom w:val="none" w:sz="0" w:space="0" w:color="auto"/>
        <w:right w:val="none" w:sz="0" w:space="0" w:color="auto"/>
      </w:divBdr>
    </w:div>
    <w:div w:id="636839350">
      <w:bodyDiv w:val="1"/>
      <w:marLeft w:val="0"/>
      <w:marRight w:val="0"/>
      <w:marTop w:val="0"/>
      <w:marBottom w:val="0"/>
      <w:divBdr>
        <w:top w:val="none" w:sz="0" w:space="0" w:color="auto"/>
        <w:left w:val="none" w:sz="0" w:space="0" w:color="auto"/>
        <w:bottom w:val="none" w:sz="0" w:space="0" w:color="auto"/>
        <w:right w:val="none" w:sz="0" w:space="0" w:color="auto"/>
      </w:divBdr>
    </w:div>
    <w:div w:id="637808521">
      <w:bodyDiv w:val="1"/>
      <w:marLeft w:val="0"/>
      <w:marRight w:val="0"/>
      <w:marTop w:val="0"/>
      <w:marBottom w:val="0"/>
      <w:divBdr>
        <w:top w:val="none" w:sz="0" w:space="0" w:color="auto"/>
        <w:left w:val="none" w:sz="0" w:space="0" w:color="auto"/>
        <w:bottom w:val="none" w:sz="0" w:space="0" w:color="auto"/>
        <w:right w:val="none" w:sz="0" w:space="0" w:color="auto"/>
      </w:divBdr>
    </w:div>
    <w:div w:id="638075544">
      <w:bodyDiv w:val="1"/>
      <w:marLeft w:val="0"/>
      <w:marRight w:val="0"/>
      <w:marTop w:val="0"/>
      <w:marBottom w:val="0"/>
      <w:divBdr>
        <w:top w:val="none" w:sz="0" w:space="0" w:color="auto"/>
        <w:left w:val="none" w:sz="0" w:space="0" w:color="auto"/>
        <w:bottom w:val="none" w:sz="0" w:space="0" w:color="auto"/>
        <w:right w:val="none" w:sz="0" w:space="0" w:color="auto"/>
      </w:divBdr>
    </w:div>
    <w:div w:id="638148738">
      <w:bodyDiv w:val="1"/>
      <w:marLeft w:val="0"/>
      <w:marRight w:val="0"/>
      <w:marTop w:val="0"/>
      <w:marBottom w:val="0"/>
      <w:divBdr>
        <w:top w:val="none" w:sz="0" w:space="0" w:color="auto"/>
        <w:left w:val="none" w:sz="0" w:space="0" w:color="auto"/>
        <w:bottom w:val="none" w:sz="0" w:space="0" w:color="auto"/>
        <w:right w:val="none" w:sz="0" w:space="0" w:color="auto"/>
      </w:divBdr>
    </w:div>
    <w:div w:id="638530647">
      <w:bodyDiv w:val="1"/>
      <w:marLeft w:val="0"/>
      <w:marRight w:val="0"/>
      <w:marTop w:val="0"/>
      <w:marBottom w:val="0"/>
      <w:divBdr>
        <w:top w:val="none" w:sz="0" w:space="0" w:color="auto"/>
        <w:left w:val="none" w:sz="0" w:space="0" w:color="auto"/>
        <w:bottom w:val="none" w:sz="0" w:space="0" w:color="auto"/>
        <w:right w:val="none" w:sz="0" w:space="0" w:color="auto"/>
      </w:divBdr>
    </w:div>
    <w:div w:id="638656406">
      <w:bodyDiv w:val="1"/>
      <w:marLeft w:val="0"/>
      <w:marRight w:val="0"/>
      <w:marTop w:val="0"/>
      <w:marBottom w:val="0"/>
      <w:divBdr>
        <w:top w:val="none" w:sz="0" w:space="0" w:color="auto"/>
        <w:left w:val="none" w:sz="0" w:space="0" w:color="auto"/>
        <w:bottom w:val="none" w:sz="0" w:space="0" w:color="auto"/>
        <w:right w:val="none" w:sz="0" w:space="0" w:color="auto"/>
      </w:divBdr>
    </w:div>
    <w:div w:id="639504337">
      <w:bodyDiv w:val="1"/>
      <w:marLeft w:val="0"/>
      <w:marRight w:val="0"/>
      <w:marTop w:val="0"/>
      <w:marBottom w:val="0"/>
      <w:divBdr>
        <w:top w:val="none" w:sz="0" w:space="0" w:color="auto"/>
        <w:left w:val="none" w:sz="0" w:space="0" w:color="auto"/>
        <w:bottom w:val="none" w:sz="0" w:space="0" w:color="auto"/>
        <w:right w:val="none" w:sz="0" w:space="0" w:color="auto"/>
      </w:divBdr>
    </w:div>
    <w:div w:id="639581048">
      <w:bodyDiv w:val="1"/>
      <w:marLeft w:val="0"/>
      <w:marRight w:val="0"/>
      <w:marTop w:val="0"/>
      <w:marBottom w:val="0"/>
      <w:divBdr>
        <w:top w:val="none" w:sz="0" w:space="0" w:color="auto"/>
        <w:left w:val="none" w:sz="0" w:space="0" w:color="auto"/>
        <w:bottom w:val="none" w:sz="0" w:space="0" w:color="auto"/>
        <w:right w:val="none" w:sz="0" w:space="0" w:color="auto"/>
      </w:divBdr>
    </w:div>
    <w:div w:id="64015636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0841268">
      <w:bodyDiv w:val="1"/>
      <w:marLeft w:val="0"/>
      <w:marRight w:val="0"/>
      <w:marTop w:val="0"/>
      <w:marBottom w:val="0"/>
      <w:divBdr>
        <w:top w:val="none" w:sz="0" w:space="0" w:color="auto"/>
        <w:left w:val="none" w:sz="0" w:space="0" w:color="auto"/>
        <w:bottom w:val="none" w:sz="0" w:space="0" w:color="auto"/>
        <w:right w:val="none" w:sz="0" w:space="0" w:color="auto"/>
      </w:divBdr>
    </w:div>
    <w:div w:id="640964711">
      <w:bodyDiv w:val="1"/>
      <w:marLeft w:val="0"/>
      <w:marRight w:val="0"/>
      <w:marTop w:val="0"/>
      <w:marBottom w:val="0"/>
      <w:divBdr>
        <w:top w:val="none" w:sz="0" w:space="0" w:color="auto"/>
        <w:left w:val="none" w:sz="0" w:space="0" w:color="auto"/>
        <w:bottom w:val="none" w:sz="0" w:space="0" w:color="auto"/>
        <w:right w:val="none" w:sz="0" w:space="0" w:color="auto"/>
      </w:divBdr>
    </w:div>
    <w:div w:id="641227130">
      <w:bodyDiv w:val="1"/>
      <w:marLeft w:val="0"/>
      <w:marRight w:val="0"/>
      <w:marTop w:val="0"/>
      <w:marBottom w:val="0"/>
      <w:divBdr>
        <w:top w:val="none" w:sz="0" w:space="0" w:color="auto"/>
        <w:left w:val="none" w:sz="0" w:space="0" w:color="auto"/>
        <w:bottom w:val="none" w:sz="0" w:space="0" w:color="auto"/>
        <w:right w:val="none" w:sz="0" w:space="0" w:color="auto"/>
      </w:divBdr>
    </w:div>
    <w:div w:id="641347447">
      <w:bodyDiv w:val="1"/>
      <w:marLeft w:val="0"/>
      <w:marRight w:val="0"/>
      <w:marTop w:val="0"/>
      <w:marBottom w:val="0"/>
      <w:divBdr>
        <w:top w:val="none" w:sz="0" w:space="0" w:color="auto"/>
        <w:left w:val="none" w:sz="0" w:space="0" w:color="auto"/>
        <w:bottom w:val="none" w:sz="0" w:space="0" w:color="auto"/>
        <w:right w:val="none" w:sz="0" w:space="0" w:color="auto"/>
      </w:divBdr>
    </w:div>
    <w:div w:id="641421599">
      <w:bodyDiv w:val="1"/>
      <w:marLeft w:val="0"/>
      <w:marRight w:val="0"/>
      <w:marTop w:val="0"/>
      <w:marBottom w:val="0"/>
      <w:divBdr>
        <w:top w:val="none" w:sz="0" w:space="0" w:color="auto"/>
        <w:left w:val="none" w:sz="0" w:space="0" w:color="auto"/>
        <w:bottom w:val="none" w:sz="0" w:space="0" w:color="auto"/>
        <w:right w:val="none" w:sz="0" w:space="0" w:color="auto"/>
      </w:divBdr>
    </w:div>
    <w:div w:id="642006445">
      <w:bodyDiv w:val="1"/>
      <w:marLeft w:val="0"/>
      <w:marRight w:val="0"/>
      <w:marTop w:val="0"/>
      <w:marBottom w:val="0"/>
      <w:divBdr>
        <w:top w:val="none" w:sz="0" w:space="0" w:color="auto"/>
        <w:left w:val="none" w:sz="0" w:space="0" w:color="auto"/>
        <w:bottom w:val="none" w:sz="0" w:space="0" w:color="auto"/>
        <w:right w:val="none" w:sz="0" w:space="0" w:color="auto"/>
      </w:divBdr>
    </w:div>
    <w:div w:id="642126858">
      <w:bodyDiv w:val="1"/>
      <w:marLeft w:val="0"/>
      <w:marRight w:val="0"/>
      <w:marTop w:val="0"/>
      <w:marBottom w:val="0"/>
      <w:divBdr>
        <w:top w:val="none" w:sz="0" w:space="0" w:color="auto"/>
        <w:left w:val="none" w:sz="0" w:space="0" w:color="auto"/>
        <w:bottom w:val="none" w:sz="0" w:space="0" w:color="auto"/>
        <w:right w:val="none" w:sz="0" w:space="0" w:color="auto"/>
      </w:divBdr>
    </w:div>
    <w:div w:id="642465676">
      <w:bodyDiv w:val="1"/>
      <w:marLeft w:val="0"/>
      <w:marRight w:val="0"/>
      <w:marTop w:val="0"/>
      <w:marBottom w:val="0"/>
      <w:divBdr>
        <w:top w:val="none" w:sz="0" w:space="0" w:color="auto"/>
        <w:left w:val="none" w:sz="0" w:space="0" w:color="auto"/>
        <w:bottom w:val="none" w:sz="0" w:space="0" w:color="auto"/>
        <w:right w:val="none" w:sz="0" w:space="0" w:color="auto"/>
      </w:divBdr>
    </w:div>
    <w:div w:id="642734280">
      <w:bodyDiv w:val="1"/>
      <w:marLeft w:val="0"/>
      <w:marRight w:val="0"/>
      <w:marTop w:val="0"/>
      <w:marBottom w:val="0"/>
      <w:divBdr>
        <w:top w:val="none" w:sz="0" w:space="0" w:color="auto"/>
        <w:left w:val="none" w:sz="0" w:space="0" w:color="auto"/>
        <w:bottom w:val="none" w:sz="0" w:space="0" w:color="auto"/>
        <w:right w:val="none" w:sz="0" w:space="0" w:color="auto"/>
      </w:divBdr>
    </w:div>
    <w:div w:id="643000688">
      <w:bodyDiv w:val="1"/>
      <w:marLeft w:val="0"/>
      <w:marRight w:val="0"/>
      <w:marTop w:val="0"/>
      <w:marBottom w:val="0"/>
      <w:divBdr>
        <w:top w:val="none" w:sz="0" w:space="0" w:color="auto"/>
        <w:left w:val="none" w:sz="0" w:space="0" w:color="auto"/>
        <w:bottom w:val="none" w:sz="0" w:space="0" w:color="auto"/>
        <w:right w:val="none" w:sz="0" w:space="0" w:color="auto"/>
      </w:divBdr>
    </w:div>
    <w:div w:id="643001797">
      <w:bodyDiv w:val="1"/>
      <w:marLeft w:val="0"/>
      <w:marRight w:val="0"/>
      <w:marTop w:val="0"/>
      <w:marBottom w:val="0"/>
      <w:divBdr>
        <w:top w:val="none" w:sz="0" w:space="0" w:color="auto"/>
        <w:left w:val="none" w:sz="0" w:space="0" w:color="auto"/>
        <w:bottom w:val="none" w:sz="0" w:space="0" w:color="auto"/>
        <w:right w:val="none" w:sz="0" w:space="0" w:color="auto"/>
      </w:divBdr>
    </w:div>
    <w:div w:id="643507224">
      <w:bodyDiv w:val="1"/>
      <w:marLeft w:val="0"/>
      <w:marRight w:val="0"/>
      <w:marTop w:val="0"/>
      <w:marBottom w:val="0"/>
      <w:divBdr>
        <w:top w:val="none" w:sz="0" w:space="0" w:color="auto"/>
        <w:left w:val="none" w:sz="0" w:space="0" w:color="auto"/>
        <w:bottom w:val="none" w:sz="0" w:space="0" w:color="auto"/>
        <w:right w:val="none" w:sz="0" w:space="0" w:color="auto"/>
      </w:divBdr>
    </w:div>
    <w:div w:id="643900045">
      <w:bodyDiv w:val="1"/>
      <w:marLeft w:val="0"/>
      <w:marRight w:val="0"/>
      <w:marTop w:val="0"/>
      <w:marBottom w:val="0"/>
      <w:divBdr>
        <w:top w:val="none" w:sz="0" w:space="0" w:color="auto"/>
        <w:left w:val="none" w:sz="0" w:space="0" w:color="auto"/>
        <w:bottom w:val="none" w:sz="0" w:space="0" w:color="auto"/>
        <w:right w:val="none" w:sz="0" w:space="0" w:color="auto"/>
      </w:divBdr>
    </w:div>
    <w:div w:id="647443601">
      <w:bodyDiv w:val="1"/>
      <w:marLeft w:val="0"/>
      <w:marRight w:val="0"/>
      <w:marTop w:val="0"/>
      <w:marBottom w:val="0"/>
      <w:divBdr>
        <w:top w:val="none" w:sz="0" w:space="0" w:color="auto"/>
        <w:left w:val="none" w:sz="0" w:space="0" w:color="auto"/>
        <w:bottom w:val="none" w:sz="0" w:space="0" w:color="auto"/>
        <w:right w:val="none" w:sz="0" w:space="0" w:color="auto"/>
      </w:divBdr>
    </w:div>
    <w:div w:id="647633422">
      <w:bodyDiv w:val="1"/>
      <w:marLeft w:val="0"/>
      <w:marRight w:val="0"/>
      <w:marTop w:val="0"/>
      <w:marBottom w:val="0"/>
      <w:divBdr>
        <w:top w:val="none" w:sz="0" w:space="0" w:color="auto"/>
        <w:left w:val="none" w:sz="0" w:space="0" w:color="auto"/>
        <w:bottom w:val="none" w:sz="0" w:space="0" w:color="auto"/>
        <w:right w:val="none" w:sz="0" w:space="0" w:color="auto"/>
      </w:divBdr>
    </w:div>
    <w:div w:id="648049621">
      <w:bodyDiv w:val="1"/>
      <w:marLeft w:val="0"/>
      <w:marRight w:val="0"/>
      <w:marTop w:val="0"/>
      <w:marBottom w:val="0"/>
      <w:divBdr>
        <w:top w:val="none" w:sz="0" w:space="0" w:color="auto"/>
        <w:left w:val="none" w:sz="0" w:space="0" w:color="auto"/>
        <w:bottom w:val="none" w:sz="0" w:space="0" w:color="auto"/>
        <w:right w:val="none" w:sz="0" w:space="0" w:color="auto"/>
      </w:divBdr>
    </w:div>
    <w:div w:id="648485426">
      <w:bodyDiv w:val="1"/>
      <w:marLeft w:val="0"/>
      <w:marRight w:val="0"/>
      <w:marTop w:val="0"/>
      <w:marBottom w:val="0"/>
      <w:divBdr>
        <w:top w:val="none" w:sz="0" w:space="0" w:color="auto"/>
        <w:left w:val="none" w:sz="0" w:space="0" w:color="auto"/>
        <w:bottom w:val="none" w:sz="0" w:space="0" w:color="auto"/>
        <w:right w:val="none" w:sz="0" w:space="0" w:color="auto"/>
      </w:divBdr>
    </w:div>
    <w:div w:id="649671985">
      <w:bodyDiv w:val="1"/>
      <w:marLeft w:val="0"/>
      <w:marRight w:val="0"/>
      <w:marTop w:val="0"/>
      <w:marBottom w:val="0"/>
      <w:divBdr>
        <w:top w:val="none" w:sz="0" w:space="0" w:color="auto"/>
        <w:left w:val="none" w:sz="0" w:space="0" w:color="auto"/>
        <w:bottom w:val="none" w:sz="0" w:space="0" w:color="auto"/>
        <w:right w:val="none" w:sz="0" w:space="0" w:color="auto"/>
      </w:divBdr>
    </w:div>
    <w:div w:id="650062240">
      <w:bodyDiv w:val="1"/>
      <w:marLeft w:val="0"/>
      <w:marRight w:val="0"/>
      <w:marTop w:val="0"/>
      <w:marBottom w:val="0"/>
      <w:divBdr>
        <w:top w:val="none" w:sz="0" w:space="0" w:color="auto"/>
        <w:left w:val="none" w:sz="0" w:space="0" w:color="auto"/>
        <w:bottom w:val="none" w:sz="0" w:space="0" w:color="auto"/>
        <w:right w:val="none" w:sz="0" w:space="0" w:color="auto"/>
      </w:divBdr>
    </w:div>
    <w:div w:id="650183552">
      <w:bodyDiv w:val="1"/>
      <w:marLeft w:val="0"/>
      <w:marRight w:val="0"/>
      <w:marTop w:val="0"/>
      <w:marBottom w:val="0"/>
      <w:divBdr>
        <w:top w:val="none" w:sz="0" w:space="0" w:color="auto"/>
        <w:left w:val="none" w:sz="0" w:space="0" w:color="auto"/>
        <w:bottom w:val="none" w:sz="0" w:space="0" w:color="auto"/>
        <w:right w:val="none" w:sz="0" w:space="0" w:color="auto"/>
      </w:divBdr>
    </w:div>
    <w:div w:id="651180750">
      <w:bodyDiv w:val="1"/>
      <w:marLeft w:val="0"/>
      <w:marRight w:val="0"/>
      <w:marTop w:val="0"/>
      <w:marBottom w:val="0"/>
      <w:divBdr>
        <w:top w:val="none" w:sz="0" w:space="0" w:color="auto"/>
        <w:left w:val="none" w:sz="0" w:space="0" w:color="auto"/>
        <w:bottom w:val="none" w:sz="0" w:space="0" w:color="auto"/>
        <w:right w:val="none" w:sz="0" w:space="0" w:color="auto"/>
      </w:divBdr>
    </w:div>
    <w:div w:id="651254206">
      <w:bodyDiv w:val="1"/>
      <w:marLeft w:val="0"/>
      <w:marRight w:val="0"/>
      <w:marTop w:val="0"/>
      <w:marBottom w:val="0"/>
      <w:divBdr>
        <w:top w:val="none" w:sz="0" w:space="0" w:color="auto"/>
        <w:left w:val="none" w:sz="0" w:space="0" w:color="auto"/>
        <w:bottom w:val="none" w:sz="0" w:space="0" w:color="auto"/>
        <w:right w:val="none" w:sz="0" w:space="0" w:color="auto"/>
      </w:divBdr>
    </w:div>
    <w:div w:id="652292341">
      <w:bodyDiv w:val="1"/>
      <w:marLeft w:val="0"/>
      <w:marRight w:val="0"/>
      <w:marTop w:val="0"/>
      <w:marBottom w:val="0"/>
      <w:divBdr>
        <w:top w:val="none" w:sz="0" w:space="0" w:color="auto"/>
        <w:left w:val="none" w:sz="0" w:space="0" w:color="auto"/>
        <w:bottom w:val="none" w:sz="0" w:space="0" w:color="auto"/>
        <w:right w:val="none" w:sz="0" w:space="0" w:color="auto"/>
      </w:divBdr>
    </w:div>
    <w:div w:id="653334884">
      <w:bodyDiv w:val="1"/>
      <w:marLeft w:val="0"/>
      <w:marRight w:val="0"/>
      <w:marTop w:val="0"/>
      <w:marBottom w:val="0"/>
      <w:divBdr>
        <w:top w:val="none" w:sz="0" w:space="0" w:color="auto"/>
        <w:left w:val="none" w:sz="0" w:space="0" w:color="auto"/>
        <w:bottom w:val="none" w:sz="0" w:space="0" w:color="auto"/>
        <w:right w:val="none" w:sz="0" w:space="0" w:color="auto"/>
      </w:divBdr>
    </w:div>
    <w:div w:id="654799442">
      <w:bodyDiv w:val="1"/>
      <w:marLeft w:val="0"/>
      <w:marRight w:val="0"/>
      <w:marTop w:val="0"/>
      <w:marBottom w:val="0"/>
      <w:divBdr>
        <w:top w:val="none" w:sz="0" w:space="0" w:color="auto"/>
        <w:left w:val="none" w:sz="0" w:space="0" w:color="auto"/>
        <w:bottom w:val="none" w:sz="0" w:space="0" w:color="auto"/>
        <w:right w:val="none" w:sz="0" w:space="0" w:color="auto"/>
      </w:divBdr>
    </w:div>
    <w:div w:id="654913335">
      <w:bodyDiv w:val="1"/>
      <w:marLeft w:val="0"/>
      <w:marRight w:val="0"/>
      <w:marTop w:val="0"/>
      <w:marBottom w:val="0"/>
      <w:divBdr>
        <w:top w:val="none" w:sz="0" w:space="0" w:color="auto"/>
        <w:left w:val="none" w:sz="0" w:space="0" w:color="auto"/>
        <w:bottom w:val="none" w:sz="0" w:space="0" w:color="auto"/>
        <w:right w:val="none" w:sz="0" w:space="0" w:color="auto"/>
      </w:divBdr>
    </w:div>
    <w:div w:id="655037265">
      <w:bodyDiv w:val="1"/>
      <w:marLeft w:val="0"/>
      <w:marRight w:val="0"/>
      <w:marTop w:val="0"/>
      <w:marBottom w:val="0"/>
      <w:divBdr>
        <w:top w:val="none" w:sz="0" w:space="0" w:color="auto"/>
        <w:left w:val="none" w:sz="0" w:space="0" w:color="auto"/>
        <w:bottom w:val="none" w:sz="0" w:space="0" w:color="auto"/>
        <w:right w:val="none" w:sz="0" w:space="0" w:color="auto"/>
      </w:divBdr>
    </w:div>
    <w:div w:id="655180996">
      <w:bodyDiv w:val="1"/>
      <w:marLeft w:val="0"/>
      <w:marRight w:val="0"/>
      <w:marTop w:val="0"/>
      <w:marBottom w:val="0"/>
      <w:divBdr>
        <w:top w:val="none" w:sz="0" w:space="0" w:color="auto"/>
        <w:left w:val="none" w:sz="0" w:space="0" w:color="auto"/>
        <w:bottom w:val="none" w:sz="0" w:space="0" w:color="auto"/>
        <w:right w:val="none" w:sz="0" w:space="0" w:color="auto"/>
      </w:divBdr>
    </w:div>
    <w:div w:id="656500041">
      <w:bodyDiv w:val="1"/>
      <w:marLeft w:val="0"/>
      <w:marRight w:val="0"/>
      <w:marTop w:val="0"/>
      <w:marBottom w:val="0"/>
      <w:divBdr>
        <w:top w:val="none" w:sz="0" w:space="0" w:color="auto"/>
        <w:left w:val="none" w:sz="0" w:space="0" w:color="auto"/>
        <w:bottom w:val="none" w:sz="0" w:space="0" w:color="auto"/>
        <w:right w:val="none" w:sz="0" w:space="0" w:color="auto"/>
      </w:divBdr>
    </w:div>
    <w:div w:id="656543105">
      <w:bodyDiv w:val="1"/>
      <w:marLeft w:val="0"/>
      <w:marRight w:val="0"/>
      <w:marTop w:val="0"/>
      <w:marBottom w:val="0"/>
      <w:divBdr>
        <w:top w:val="none" w:sz="0" w:space="0" w:color="auto"/>
        <w:left w:val="none" w:sz="0" w:space="0" w:color="auto"/>
        <w:bottom w:val="none" w:sz="0" w:space="0" w:color="auto"/>
        <w:right w:val="none" w:sz="0" w:space="0" w:color="auto"/>
      </w:divBdr>
    </w:div>
    <w:div w:id="657271844">
      <w:bodyDiv w:val="1"/>
      <w:marLeft w:val="0"/>
      <w:marRight w:val="0"/>
      <w:marTop w:val="0"/>
      <w:marBottom w:val="0"/>
      <w:divBdr>
        <w:top w:val="none" w:sz="0" w:space="0" w:color="auto"/>
        <w:left w:val="none" w:sz="0" w:space="0" w:color="auto"/>
        <w:bottom w:val="none" w:sz="0" w:space="0" w:color="auto"/>
        <w:right w:val="none" w:sz="0" w:space="0" w:color="auto"/>
      </w:divBdr>
    </w:div>
    <w:div w:id="658507803">
      <w:bodyDiv w:val="1"/>
      <w:marLeft w:val="0"/>
      <w:marRight w:val="0"/>
      <w:marTop w:val="0"/>
      <w:marBottom w:val="0"/>
      <w:divBdr>
        <w:top w:val="none" w:sz="0" w:space="0" w:color="auto"/>
        <w:left w:val="none" w:sz="0" w:space="0" w:color="auto"/>
        <w:bottom w:val="none" w:sz="0" w:space="0" w:color="auto"/>
        <w:right w:val="none" w:sz="0" w:space="0" w:color="auto"/>
      </w:divBdr>
    </w:div>
    <w:div w:id="658507915">
      <w:bodyDiv w:val="1"/>
      <w:marLeft w:val="0"/>
      <w:marRight w:val="0"/>
      <w:marTop w:val="0"/>
      <w:marBottom w:val="0"/>
      <w:divBdr>
        <w:top w:val="none" w:sz="0" w:space="0" w:color="auto"/>
        <w:left w:val="none" w:sz="0" w:space="0" w:color="auto"/>
        <w:bottom w:val="none" w:sz="0" w:space="0" w:color="auto"/>
        <w:right w:val="none" w:sz="0" w:space="0" w:color="auto"/>
      </w:divBdr>
    </w:div>
    <w:div w:id="658923279">
      <w:bodyDiv w:val="1"/>
      <w:marLeft w:val="0"/>
      <w:marRight w:val="0"/>
      <w:marTop w:val="0"/>
      <w:marBottom w:val="0"/>
      <w:divBdr>
        <w:top w:val="none" w:sz="0" w:space="0" w:color="auto"/>
        <w:left w:val="none" w:sz="0" w:space="0" w:color="auto"/>
        <w:bottom w:val="none" w:sz="0" w:space="0" w:color="auto"/>
        <w:right w:val="none" w:sz="0" w:space="0" w:color="auto"/>
      </w:divBdr>
    </w:div>
    <w:div w:id="660620518">
      <w:bodyDiv w:val="1"/>
      <w:marLeft w:val="0"/>
      <w:marRight w:val="0"/>
      <w:marTop w:val="0"/>
      <w:marBottom w:val="0"/>
      <w:divBdr>
        <w:top w:val="none" w:sz="0" w:space="0" w:color="auto"/>
        <w:left w:val="none" w:sz="0" w:space="0" w:color="auto"/>
        <w:bottom w:val="none" w:sz="0" w:space="0" w:color="auto"/>
        <w:right w:val="none" w:sz="0" w:space="0" w:color="auto"/>
      </w:divBdr>
    </w:div>
    <w:div w:id="661198752">
      <w:bodyDiv w:val="1"/>
      <w:marLeft w:val="0"/>
      <w:marRight w:val="0"/>
      <w:marTop w:val="0"/>
      <w:marBottom w:val="0"/>
      <w:divBdr>
        <w:top w:val="none" w:sz="0" w:space="0" w:color="auto"/>
        <w:left w:val="none" w:sz="0" w:space="0" w:color="auto"/>
        <w:bottom w:val="none" w:sz="0" w:space="0" w:color="auto"/>
        <w:right w:val="none" w:sz="0" w:space="0" w:color="auto"/>
      </w:divBdr>
    </w:div>
    <w:div w:id="661735569">
      <w:bodyDiv w:val="1"/>
      <w:marLeft w:val="0"/>
      <w:marRight w:val="0"/>
      <w:marTop w:val="0"/>
      <w:marBottom w:val="0"/>
      <w:divBdr>
        <w:top w:val="none" w:sz="0" w:space="0" w:color="auto"/>
        <w:left w:val="none" w:sz="0" w:space="0" w:color="auto"/>
        <w:bottom w:val="none" w:sz="0" w:space="0" w:color="auto"/>
        <w:right w:val="none" w:sz="0" w:space="0" w:color="auto"/>
      </w:divBdr>
    </w:div>
    <w:div w:id="661934749">
      <w:bodyDiv w:val="1"/>
      <w:marLeft w:val="0"/>
      <w:marRight w:val="0"/>
      <w:marTop w:val="0"/>
      <w:marBottom w:val="0"/>
      <w:divBdr>
        <w:top w:val="none" w:sz="0" w:space="0" w:color="auto"/>
        <w:left w:val="none" w:sz="0" w:space="0" w:color="auto"/>
        <w:bottom w:val="none" w:sz="0" w:space="0" w:color="auto"/>
        <w:right w:val="none" w:sz="0" w:space="0" w:color="auto"/>
      </w:divBdr>
    </w:div>
    <w:div w:id="662440689">
      <w:bodyDiv w:val="1"/>
      <w:marLeft w:val="0"/>
      <w:marRight w:val="0"/>
      <w:marTop w:val="0"/>
      <w:marBottom w:val="0"/>
      <w:divBdr>
        <w:top w:val="none" w:sz="0" w:space="0" w:color="auto"/>
        <w:left w:val="none" w:sz="0" w:space="0" w:color="auto"/>
        <w:bottom w:val="none" w:sz="0" w:space="0" w:color="auto"/>
        <w:right w:val="none" w:sz="0" w:space="0" w:color="auto"/>
      </w:divBdr>
    </w:div>
    <w:div w:id="663050721">
      <w:bodyDiv w:val="1"/>
      <w:marLeft w:val="0"/>
      <w:marRight w:val="0"/>
      <w:marTop w:val="0"/>
      <w:marBottom w:val="0"/>
      <w:divBdr>
        <w:top w:val="none" w:sz="0" w:space="0" w:color="auto"/>
        <w:left w:val="none" w:sz="0" w:space="0" w:color="auto"/>
        <w:bottom w:val="none" w:sz="0" w:space="0" w:color="auto"/>
        <w:right w:val="none" w:sz="0" w:space="0" w:color="auto"/>
      </w:divBdr>
    </w:div>
    <w:div w:id="663168382">
      <w:bodyDiv w:val="1"/>
      <w:marLeft w:val="0"/>
      <w:marRight w:val="0"/>
      <w:marTop w:val="0"/>
      <w:marBottom w:val="0"/>
      <w:divBdr>
        <w:top w:val="none" w:sz="0" w:space="0" w:color="auto"/>
        <w:left w:val="none" w:sz="0" w:space="0" w:color="auto"/>
        <w:bottom w:val="none" w:sz="0" w:space="0" w:color="auto"/>
        <w:right w:val="none" w:sz="0" w:space="0" w:color="auto"/>
      </w:divBdr>
    </w:div>
    <w:div w:id="663434841">
      <w:bodyDiv w:val="1"/>
      <w:marLeft w:val="0"/>
      <w:marRight w:val="0"/>
      <w:marTop w:val="0"/>
      <w:marBottom w:val="0"/>
      <w:divBdr>
        <w:top w:val="none" w:sz="0" w:space="0" w:color="auto"/>
        <w:left w:val="none" w:sz="0" w:space="0" w:color="auto"/>
        <w:bottom w:val="none" w:sz="0" w:space="0" w:color="auto"/>
        <w:right w:val="none" w:sz="0" w:space="0" w:color="auto"/>
      </w:divBdr>
    </w:div>
    <w:div w:id="663626282">
      <w:bodyDiv w:val="1"/>
      <w:marLeft w:val="0"/>
      <w:marRight w:val="0"/>
      <w:marTop w:val="0"/>
      <w:marBottom w:val="0"/>
      <w:divBdr>
        <w:top w:val="none" w:sz="0" w:space="0" w:color="auto"/>
        <w:left w:val="none" w:sz="0" w:space="0" w:color="auto"/>
        <w:bottom w:val="none" w:sz="0" w:space="0" w:color="auto"/>
        <w:right w:val="none" w:sz="0" w:space="0" w:color="auto"/>
      </w:divBdr>
    </w:div>
    <w:div w:id="664629162">
      <w:bodyDiv w:val="1"/>
      <w:marLeft w:val="0"/>
      <w:marRight w:val="0"/>
      <w:marTop w:val="0"/>
      <w:marBottom w:val="0"/>
      <w:divBdr>
        <w:top w:val="none" w:sz="0" w:space="0" w:color="auto"/>
        <w:left w:val="none" w:sz="0" w:space="0" w:color="auto"/>
        <w:bottom w:val="none" w:sz="0" w:space="0" w:color="auto"/>
        <w:right w:val="none" w:sz="0" w:space="0" w:color="auto"/>
      </w:divBdr>
    </w:div>
    <w:div w:id="664669890">
      <w:bodyDiv w:val="1"/>
      <w:marLeft w:val="0"/>
      <w:marRight w:val="0"/>
      <w:marTop w:val="0"/>
      <w:marBottom w:val="0"/>
      <w:divBdr>
        <w:top w:val="none" w:sz="0" w:space="0" w:color="auto"/>
        <w:left w:val="none" w:sz="0" w:space="0" w:color="auto"/>
        <w:bottom w:val="none" w:sz="0" w:space="0" w:color="auto"/>
        <w:right w:val="none" w:sz="0" w:space="0" w:color="auto"/>
      </w:divBdr>
    </w:div>
    <w:div w:id="665282443">
      <w:bodyDiv w:val="1"/>
      <w:marLeft w:val="0"/>
      <w:marRight w:val="0"/>
      <w:marTop w:val="0"/>
      <w:marBottom w:val="0"/>
      <w:divBdr>
        <w:top w:val="none" w:sz="0" w:space="0" w:color="auto"/>
        <w:left w:val="none" w:sz="0" w:space="0" w:color="auto"/>
        <w:bottom w:val="none" w:sz="0" w:space="0" w:color="auto"/>
        <w:right w:val="none" w:sz="0" w:space="0" w:color="auto"/>
      </w:divBdr>
    </w:div>
    <w:div w:id="665939508">
      <w:bodyDiv w:val="1"/>
      <w:marLeft w:val="0"/>
      <w:marRight w:val="0"/>
      <w:marTop w:val="0"/>
      <w:marBottom w:val="0"/>
      <w:divBdr>
        <w:top w:val="none" w:sz="0" w:space="0" w:color="auto"/>
        <w:left w:val="none" w:sz="0" w:space="0" w:color="auto"/>
        <w:bottom w:val="none" w:sz="0" w:space="0" w:color="auto"/>
        <w:right w:val="none" w:sz="0" w:space="0" w:color="auto"/>
      </w:divBdr>
    </w:div>
    <w:div w:id="665977231">
      <w:bodyDiv w:val="1"/>
      <w:marLeft w:val="0"/>
      <w:marRight w:val="0"/>
      <w:marTop w:val="0"/>
      <w:marBottom w:val="0"/>
      <w:divBdr>
        <w:top w:val="none" w:sz="0" w:space="0" w:color="auto"/>
        <w:left w:val="none" w:sz="0" w:space="0" w:color="auto"/>
        <w:bottom w:val="none" w:sz="0" w:space="0" w:color="auto"/>
        <w:right w:val="none" w:sz="0" w:space="0" w:color="auto"/>
      </w:divBdr>
    </w:div>
    <w:div w:id="665981252">
      <w:bodyDiv w:val="1"/>
      <w:marLeft w:val="0"/>
      <w:marRight w:val="0"/>
      <w:marTop w:val="0"/>
      <w:marBottom w:val="0"/>
      <w:divBdr>
        <w:top w:val="none" w:sz="0" w:space="0" w:color="auto"/>
        <w:left w:val="none" w:sz="0" w:space="0" w:color="auto"/>
        <w:bottom w:val="none" w:sz="0" w:space="0" w:color="auto"/>
        <w:right w:val="none" w:sz="0" w:space="0" w:color="auto"/>
      </w:divBdr>
    </w:div>
    <w:div w:id="666052842">
      <w:bodyDiv w:val="1"/>
      <w:marLeft w:val="0"/>
      <w:marRight w:val="0"/>
      <w:marTop w:val="0"/>
      <w:marBottom w:val="0"/>
      <w:divBdr>
        <w:top w:val="none" w:sz="0" w:space="0" w:color="auto"/>
        <w:left w:val="none" w:sz="0" w:space="0" w:color="auto"/>
        <w:bottom w:val="none" w:sz="0" w:space="0" w:color="auto"/>
        <w:right w:val="none" w:sz="0" w:space="0" w:color="auto"/>
      </w:divBdr>
    </w:div>
    <w:div w:id="668211788">
      <w:bodyDiv w:val="1"/>
      <w:marLeft w:val="0"/>
      <w:marRight w:val="0"/>
      <w:marTop w:val="0"/>
      <w:marBottom w:val="0"/>
      <w:divBdr>
        <w:top w:val="none" w:sz="0" w:space="0" w:color="auto"/>
        <w:left w:val="none" w:sz="0" w:space="0" w:color="auto"/>
        <w:bottom w:val="none" w:sz="0" w:space="0" w:color="auto"/>
        <w:right w:val="none" w:sz="0" w:space="0" w:color="auto"/>
      </w:divBdr>
    </w:div>
    <w:div w:id="668216553">
      <w:bodyDiv w:val="1"/>
      <w:marLeft w:val="0"/>
      <w:marRight w:val="0"/>
      <w:marTop w:val="0"/>
      <w:marBottom w:val="0"/>
      <w:divBdr>
        <w:top w:val="none" w:sz="0" w:space="0" w:color="auto"/>
        <w:left w:val="none" w:sz="0" w:space="0" w:color="auto"/>
        <w:bottom w:val="none" w:sz="0" w:space="0" w:color="auto"/>
        <w:right w:val="none" w:sz="0" w:space="0" w:color="auto"/>
      </w:divBdr>
    </w:div>
    <w:div w:id="669916302">
      <w:bodyDiv w:val="1"/>
      <w:marLeft w:val="0"/>
      <w:marRight w:val="0"/>
      <w:marTop w:val="0"/>
      <w:marBottom w:val="0"/>
      <w:divBdr>
        <w:top w:val="none" w:sz="0" w:space="0" w:color="auto"/>
        <w:left w:val="none" w:sz="0" w:space="0" w:color="auto"/>
        <w:bottom w:val="none" w:sz="0" w:space="0" w:color="auto"/>
        <w:right w:val="none" w:sz="0" w:space="0" w:color="auto"/>
      </w:divBdr>
    </w:div>
    <w:div w:id="670180522">
      <w:bodyDiv w:val="1"/>
      <w:marLeft w:val="0"/>
      <w:marRight w:val="0"/>
      <w:marTop w:val="0"/>
      <w:marBottom w:val="0"/>
      <w:divBdr>
        <w:top w:val="none" w:sz="0" w:space="0" w:color="auto"/>
        <w:left w:val="none" w:sz="0" w:space="0" w:color="auto"/>
        <w:bottom w:val="none" w:sz="0" w:space="0" w:color="auto"/>
        <w:right w:val="none" w:sz="0" w:space="0" w:color="auto"/>
      </w:divBdr>
    </w:div>
    <w:div w:id="670524686">
      <w:bodyDiv w:val="1"/>
      <w:marLeft w:val="0"/>
      <w:marRight w:val="0"/>
      <w:marTop w:val="0"/>
      <w:marBottom w:val="0"/>
      <w:divBdr>
        <w:top w:val="none" w:sz="0" w:space="0" w:color="auto"/>
        <w:left w:val="none" w:sz="0" w:space="0" w:color="auto"/>
        <w:bottom w:val="none" w:sz="0" w:space="0" w:color="auto"/>
        <w:right w:val="none" w:sz="0" w:space="0" w:color="auto"/>
      </w:divBdr>
    </w:div>
    <w:div w:id="670646375">
      <w:bodyDiv w:val="1"/>
      <w:marLeft w:val="0"/>
      <w:marRight w:val="0"/>
      <w:marTop w:val="0"/>
      <w:marBottom w:val="0"/>
      <w:divBdr>
        <w:top w:val="none" w:sz="0" w:space="0" w:color="auto"/>
        <w:left w:val="none" w:sz="0" w:space="0" w:color="auto"/>
        <w:bottom w:val="none" w:sz="0" w:space="0" w:color="auto"/>
        <w:right w:val="none" w:sz="0" w:space="0" w:color="auto"/>
      </w:divBdr>
    </w:div>
    <w:div w:id="670718623">
      <w:bodyDiv w:val="1"/>
      <w:marLeft w:val="0"/>
      <w:marRight w:val="0"/>
      <w:marTop w:val="0"/>
      <w:marBottom w:val="0"/>
      <w:divBdr>
        <w:top w:val="none" w:sz="0" w:space="0" w:color="auto"/>
        <w:left w:val="none" w:sz="0" w:space="0" w:color="auto"/>
        <w:bottom w:val="none" w:sz="0" w:space="0" w:color="auto"/>
        <w:right w:val="none" w:sz="0" w:space="0" w:color="auto"/>
      </w:divBdr>
    </w:div>
    <w:div w:id="671033234">
      <w:bodyDiv w:val="1"/>
      <w:marLeft w:val="0"/>
      <w:marRight w:val="0"/>
      <w:marTop w:val="0"/>
      <w:marBottom w:val="0"/>
      <w:divBdr>
        <w:top w:val="none" w:sz="0" w:space="0" w:color="auto"/>
        <w:left w:val="none" w:sz="0" w:space="0" w:color="auto"/>
        <w:bottom w:val="none" w:sz="0" w:space="0" w:color="auto"/>
        <w:right w:val="none" w:sz="0" w:space="0" w:color="auto"/>
      </w:divBdr>
    </w:div>
    <w:div w:id="671419980">
      <w:bodyDiv w:val="1"/>
      <w:marLeft w:val="0"/>
      <w:marRight w:val="0"/>
      <w:marTop w:val="0"/>
      <w:marBottom w:val="0"/>
      <w:divBdr>
        <w:top w:val="none" w:sz="0" w:space="0" w:color="auto"/>
        <w:left w:val="none" w:sz="0" w:space="0" w:color="auto"/>
        <w:bottom w:val="none" w:sz="0" w:space="0" w:color="auto"/>
        <w:right w:val="none" w:sz="0" w:space="0" w:color="auto"/>
      </w:divBdr>
    </w:div>
    <w:div w:id="671572321">
      <w:bodyDiv w:val="1"/>
      <w:marLeft w:val="0"/>
      <w:marRight w:val="0"/>
      <w:marTop w:val="0"/>
      <w:marBottom w:val="0"/>
      <w:divBdr>
        <w:top w:val="none" w:sz="0" w:space="0" w:color="auto"/>
        <w:left w:val="none" w:sz="0" w:space="0" w:color="auto"/>
        <w:bottom w:val="none" w:sz="0" w:space="0" w:color="auto"/>
        <w:right w:val="none" w:sz="0" w:space="0" w:color="auto"/>
      </w:divBdr>
    </w:div>
    <w:div w:id="671837782">
      <w:bodyDiv w:val="1"/>
      <w:marLeft w:val="0"/>
      <w:marRight w:val="0"/>
      <w:marTop w:val="0"/>
      <w:marBottom w:val="0"/>
      <w:divBdr>
        <w:top w:val="none" w:sz="0" w:space="0" w:color="auto"/>
        <w:left w:val="none" w:sz="0" w:space="0" w:color="auto"/>
        <w:bottom w:val="none" w:sz="0" w:space="0" w:color="auto"/>
        <w:right w:val="none" w:sz="0" w:space="0" w:color="auto"/>
      </w:divBdr>
    </w:div>
    <w:div w:id="672074607">
      <w:bodyDiv w:val="1"/>
      <w:marLeft w:val="0"/>
      <w:marRight w:val="0"/>
      <w:marTop w:val="0"/>
      <w:marBottom w:val="0"/>
      <w:divBdr>
        <w:top w:val="none" w:sz="0" w:space="0" w:color="auto"/>
        <w:left w:val="none" w:sz="0" w:space="0" w:color="auto"/>
        <w:bottom w:val="none" w:sz="0" w:space="0" w:color="auto"/>
        <w:right w:val="none" w:sz="0" w:space="0" w:color="auto"/>
      </w:divBdr>
    </w:div>
    <w:div w:id="672146196">
      <w:bodyDiv w:val="1"/>
      <w:marLeft w:val="0"/>
      <w:marRight w:val="0"/>
      <w:marTop w:val="0"/>
      <w:marBottom w:val="0"/>
      <w:divBdr>
        <w:top w:val="none" w:sz="0" w:space="0" w:color="auto"/>
        <w:left w:val="none" w:sz="0" w:space="0" w:color="auto"/>
        <w:bottom w:val="none" w:sz="0" w:space="0" w:color="auto"/>
        <w:right w:val="none" w:sz="0" w:space="0" w:color="auto"/>
      </w:divBdr>
    </w:div>
    <w:div w:id="676004222">
      <w:bodyDiv w:val="1"/>
      <w:marLeft w:val="0"/>
      <w:marRight w:val="0"/>
      <w:marTop w:val="0"/>
      <w:marBottom w:val="0"/>
      <w:divBdr>
        <w:top w:val="none" w:sz="0" w:space="0" w:color="auto"/>
        <w:left w:val="none" w:sz="0" w:space="0" w:color="auto"/>
        <w:bottom w:val="none" w:sz="0" w:space="0" w:color="auto"/>
        <w:right w:val="none" w:sz="0" w:space="0" w:color="auto"/>
      </w:divBdr>
    </w:div>
    <w:div w:id="676269308">
      <w:bodyDiv w:val="1"/>
      <w:marLeft w:val="0"/>
      <w:marRight w:val="0"/>
      <w:marTop w:val="0"/>
      <w:marBottom w:val="0"/>
      <w:divBdr>
        <w:top w:val="none" w:sz="0" w:space="0" w:color="auto"/>
        <w:left w:val="none" w:sz="0" w:space="0" w:color="auto"/>
        <w:bottom w:val="none" w:sz="0" w:space="0" w:color="auto"/>
        <w:right w:val="none" w:sz="0" w:space="0" w:color="auto"/>
      </w:divBdr>
    </w:div>
    <w:div w:id="676539465">
      <w:bodyDiv w:val="1"/>
      <w:marLeft w:val="0"/>
      <w:marRight w:val="0"/>
      <w:marTop w:val="0"/>
      <w:marBottom w:val="0"/>
      <w:divBdr>
        <w:top w:val="none" w:sz="0" w:space="0" w:color="auto"/>
        <w:left w:val="none" w:sz="0" w:space="0" w:color="auto"/>
        <w:bottom w:val="none" w:sz="0" w:space="0" w:color="auto"/>
        <w:right w:val="none" w:sz="0" w:space="0" w:color="auto"/>
      </w:divBdr>
    </w:div>
    <w:div w:id="676545649">
      <w:bodyDiv w:val="1"/>
      <w:marLeft w:val="0"/>
      <w:marRight w:val="0"/>
      <w:marTop w:val="0"/>
      <w:marBottom w:val="0"/>
      <w:divBdr>
        <w:top w:val="none" w:sz="0" w:space="0" w:color="auto"/>
        <w:left w:val="none" w:sz="0" w:space="0" w:color="auto"/>
        <w:bottom w:val="none" w:sz="0" w:space="0" w:color="auto"/>
        <w:right w:val="none" w:sz="0" w:space="0" w:color="auto"/>
      </w:divBdr>
    </w:div>
    <w:div w:id="676660639">
      <w:bodyDiv w:val="1"/>
      <w:marLeft w:val="0"/>
      <w:marRight w:val="0"/>
      <w:marTop w:val="0"/>
      <w:marBottom w:val="0"/>
      <w:divBdr>
        <w:top w:val="none" w:sz="0" w:space="0" w:color="auto"/>
        <w:left w:val="none" w:sz="0" w:space="0" w:color="auto"/>
        <w:bottom w:val="none" w:sz="0" w:space="0" w:color="auto"/>
        <w:right w:val="none" w:sz="0" w:space="0" w:color="auto"/>
      </w:divBdr>
    </w:div>
    <w:div w:id="676738752">
      <w:bodyDiv w:val="1"/>
      <w:marLeft w:val="0"/>
      <w:marRight w:val="0"/>
      <w:marTop w:val="0"/>
      <w:marBottom w:val="0"/>
      <w:divBdr>
        <w:top w:val="none" w:sz="0" w:space="0" w:color="auto"/>
        <w:left w:val="none" w:sz="0" w:space="0" w:color="auto"/>
        <w:bottom w:val="none" w:sz="0" w:space="0" w:color="auto"/>
        <w:right w:val="none" w:sz="0" w:space="0" w:color="auto"/>
      </w:divBdr>
    </w:div>
    <w:div w:id="679044807">
      <w:bodyDiv w:val="1"/>
      <w:marLeft w:val="0"/>
      <w:marRight w:val="0"/>
      <w:marTop w:val="0"/>
      <w:marBottom w:val="0"/>
      <w:divBdr>
        <w:top w:val="none" w:sz="0" w:space="0" w:color="auto"/>
        <w:left w:val="none" w:sz="0" w:space="0" w:color="auto"/>
        <w:bottom w:val="none" w:sz="0" w:space="0" w:color="auto"/>
        <w:right w:val="none" w:sz="0" w:space="0" w:color="auto"/>
      </w:divBdr>
    </w:div>
    <w:div w:id="679284937">
      <w:bodyDiv w:val="1"/>
      <w:marLeft w:val="0"/>
      <w:marRight w:val="0"/>
      <w:marTop w:val="0"/>
      <w:marBottom w:val="0"/>
      <w:divBdr>
        <w:top w:val="none" w:sz="0" w:space="0" w:color="auto"/>
        <w:left w:val="none" w:sz="0" w:space="0" w:color="auto"/>
        <w:bottom w:val="none" w:sz="0" w:space="0" w:color="auto"/>
        <w:right w:val="none" w:sz="0" w:space="0" w:color="auto"/>
      </w:divBdr>
    </w:div>
    <w:div w:id="679433955">
      <w:bodyDiv w:val="1"/>
      <w:marLeft w:val="0"/>
      <w:marRight w:val="0"/>
      <w:marTop w:val="0"/>
      <w:marBottom w:val="0"/>
      <w:divBdr>
        <w:top w:val="none" w:sz="0" w:space="0" w:color="auto"/>
        <w:left w:val="none" w:sz="0" w:space="0" w:color="auto"/>
        <w:bottom w:val="none" w:sz="0" w:space="0" w:color="auto"/>
        <w:right w:val="none" w:sz="0" w:space="0" w:color="auto"/>
      </w:divBdr>
    </w:div>
    <w:div w:id="679744678">
      <w:bodyDiv w:val="1"/>
      <w:marLeft w:val="0"/>
      <w:marRight w:val="0"/>
      <w:marTop w:val="0"/>
      <w:marBottom w:val="0"/>
      <w:divBdr>
        <w:top w:val="none" w:sz="0" w:space="0" w:color="auto"/>
        <w:left w:val="none" w:sz="0" w:space="0" w:color="auto"/>
        <w:bottom w:val="none" w:sz="0" w:space="0" w:color="auto"/>
        <w:right w:val="none" w:sz="0" w:space="0" w:color="auto"/>
      </w:divBdr>
    </w:div>
    <w:div w:id="679770745">
      <w:bodyDiv w:val="1"/>
      <w:marLeft w:val="0"/>
      <w:marRight w:val="0"/>
      <w:marTop w:val="0"/>
      <w:marBottom w:val="0"/>
      <w:divBdr>
        <w:top w:val="none" w:sz="0" w:space="0" w:color="auto"/>
        <w:left w:val="none" w:sz="0" w:space="0" w:color="auto"/>
        <w:bottom w:val="none" w:sz="0" w:space="0" w:color="auto"/>
        <w:right w:val="none" w:sz="0" w:space="0" w:color="auto"/>
      </w:divBdr>
    </w:div>
    <w:div w:id="679894586">
      <w:bodyDiv w:val="1"/>
      <w:marLeft w:val="0"/>
      <w:marRight w:val="0"/>
      <w:marTop w:val="0"/>
      <w:marBottom w:val="0"/>
      <w:divBdr>
        <w:top w:val="none" w:sz="0" w:space="0" w:color="auto"/>
        <w:left w:val="none" w:sz="0" w:space="0" w:color="auto"/>
        <w:bottom w:val="none" w:sz="0" w:space="0" w:color="auto"/>
        <w:right w:val="none" w:sz="0" w:space="0" w:color="auto"/>
      </w:divBdr>
    </w:div>
    <w:div w:id="679965831">
      <w:bodyDiv w:val="1"/>
      <w:marLeft w:val="0"/>
      <w:marRight w:val="0"/>
      <w:marTop w:val="0"/>
      <w:marBottom w:val="0"/>
      <w:divBdr>
        <w:top w:val="none" w:sz="0" w:space="0" w:color="auto"/>
        <w:left w:val="none" w:sz="0" w:space="0" w:color="auto"/>
        <w:bottom w:val="none" w:sz="0" w:space="0" w:color="auto"/>
        <w:right w:val="none" w:sz="0" w:space="0" w:color="auto"/>
      </w:divBdr>
    </w:div>
    <w:div w:id="681054469">
      <w:bodyDiv w:val="1"/>
      <w:marLeft w:val="0"/>
      <w:marRight w:val="0"/>
      <w:marTop w:val="0"/>
      <w:marBottom w:val="0"/>
      <w:divBdr>
        <w:top w:val="none" w:sz="0" w:space="0" w:color="auto"/>
        <w:left w:val="none" w:sz="0" w:space="0" w:color="auto"/>
        <w:bottom w:val="none" w:sz="0" w:space="0" w:color="auto"/>
        <w:right w:val="none" w:sz="0" w:space="0" w:color="auto"/>
      </w:divBdr>
    </w:div>
    <w:div w:id="681125320">
      <w:bodyDiv w:val="1"/>
      <w:marLeft w:val="0"/>
      <w:marRight w:val="0"/>
      <w:marTop w:val="0"/>
      <w:marBottom w:val="0"/>
      <w:divBdr>
        <w:top w:val="none" w:sz="0" w:space="0" w:color="auto"/>
        <w:left w:val="none" w:sz="0" w:space="0" w:color="auto"/>
        <w:bottom w:val="none" w:sz="0" w:space="0" w:color="auto"/>
        <w:right w:val="none" w:sz="0" w:space="0" w:color="auto"/>
      </w:divBdr>
    </w:div>
    <w:div w:id="681975840">
      <w:bodyDiv w:val="1"/>
      <w:marLeft w:val="0"/>
      <w:marRight w:val="0"/>
      <w:marTop w:val="0"/>
      <w:marBottom w:val="0"/>
      <w:divBdr>
        <w:top w:val="none" w:sz="0" w:space="0" w:color="auto"/>
        <w:left w:val="none" w:sz="0" w:space="0" w:color="auto"/>
        <w:bottom w:val="none" w:sz="0" w:space="0" w:color="auto"/>
        <w:right w:val="none" w:sz="0" w:space="0" w:color="auto"/>
      </w:divBdr>
    </w:div>
    <w:div w:id="681977849">
      <w:bodyDiv w:val="1"/>
      <w:marLeft w:val="0"/>
      <w:marRight w:val="0"/>
      <w:marTop w:val="0"/>
      <w:marBottom w:val="0"/>
      <w:divBdr>
        <w:top w:val="none" w:sz="0" w:space="0" w:color="auto"/>
        <w:left w:val="none" w:sz="0" w:space="0" w:color="auto"/>
        <w:bottom w:val="none" w:sz="0" w:space="0" w:color="auto"/>
        <w:right w:val="none" w:sz="0" w:space="0" w:color="auto"/>
      </w:divBdr>
    </w:div>
    <w:div w:id="682124764">
      <w:bodyDiv w:val="1"/>
      <w:marLeft w:val="0"/>
      <w:marRight w:val="0"/>
      <w:marTop w:val="0"/>
      <w:marBottom w:val="0"/>
      <w:divBdr>
        <w:top w:val="none" w:sz="0" w:space="0" w:color="auto"/>
        <w:left w:val="none" w:sz="0" w:space="0" w:color="auto"/>
        <w:bottom w:val="none" w:sz="0" w:space="0" w:color="auto"/>
        <w:right w:val="none" w:sz="0" w:space="0" w:color="auto"/>
      </w:divBdr>
    </w:div>
    <w:div w:id="682829101">
      <w:bodyDiv w:val="1"/>
      <w:marLeft w:val="0"/>
      <w:marRight w:val="0"/>
      <w:marTop w:val="0"/>
      <w:marBottom w:val="0"/>
      <w:divBdr>
        <w:top w:val="none" w:sz="0" w:space="0" w:color="auto"/>
        <w:left w:val="none" w:sz="0" w:space="0" w:color="auto"/>
        <w:bottom w:val="none" w:sz="0" w:space="0" w:color="auto"/>
        <w:right w:val="none" w:sz="0" w:space="0" w:color="auto"/>
      </w:divBdr>
    </w:div>
    <w:div w:id="683360169">
      <w:bodyDiv w:val="1"/>
      <w:marLeft w:val="0"/>
      <w:marRight w:val="0"/>
      <w:marTop w:val="0"/>
      <w:marBottom w:val="0"/>
      <w:divBdr>
        <w:top w:val="none" w:sz="0" w:space="0" w:color="auto"/>
        <w:left w:val="none" w:sz="0" w:space="0" w:color="auto"/>
        <w:bottom w:val="none" w:sz="0" w:space="0" w:color="auto"/>
        <w:right w:val="none" w:sz="0" w:space="0" w:color="auto"/>
      </w:divBdr>
    </w:div>
    <w:div w:id="683366556">
      <w:bodyDiv w:val="1"/>
      <w:marLeft w:val="0"/>
      <w:marRight w:val="0"/>
      <w:marTop w:val="0"/>
      <w:marBottom w:val="0"/>
      <w:divBdr>
        <w:top w:val="none" w:sz="0" w:space="0" w:color="auto"/>
        <w:left w:val="none" w:sz="0" w:space="0" w:color="auto"/>
        <w:bottom w:val="none" w:sz="0" w:space="0" w:color="auto"/>
        <w:right w:val="none" w:sz="0" w:space="0" w:color="auto"/>
      </w:divBdr>
    </w:div>
    <w:div w:id="685668541">
      <w:bodyDiv w:val="1"/>
      <w:marLeft w:val="0"/>
      <w:marRight w:val="0"/>
      <w:marTop w:val="0"/>
      <w:marBottom w:val="0"/>
      <w:divBdr>
        <w:top w:val="none" w:sz="0" w:space="0" w:color="auto"/>
        <w:left w:val="none" w:sz="0" w:space="0" w:color="auto"/>
        <w:bottom w:val="none" w:sz="0" w:space="0" w:color="auto"/>
        <w:right w:val="none" w:sz="0" w:space="0" w:color="auto"/>
      </w:divBdr>
    </w:div>
    <w:div w:id="685714461">
      <w:bodyDiv w:val="1"/>
      <w:marLeft w:val="0"/>
      <w:marRight w:val="0"/>
      <w:marTop w:val="0"/>
      <w:marBottom w:val="0"/>
      <w:divBdr>
        <w:top w:val="none" w:sz="0" w:space="0" w:color="auto"/>
        <w:left w:val="none" w:sz="0" w:space="0" w:color="auto"/>
        <w:bottom w:val="none" w:sz="0" w:space="0" w:color="auto"/>
        <w:right w:val="none" w:sz="0" w:space="0" w:color="auto"/>
      </w:divBdr>
    </w:div>
    <w:div w:id="685790331">
      <w:bodyDiv w:val="1"/>
      <w:marLeft w:val="0"/>
      <w:marRight w:val="0"/>
      <w:marTop w:val="0"/>
      <w:marBottom w:val="0"/>
      <w:divBdr>
        <w:top w:val="none" w:sz="0" w:space="0" w:color="auto"/>
        <w:left w:val="none" w:sz="0" w:space="0" w:color="auto"/>
        <w:bottom w:val="none" w:sz="0" w:space="0" w:color="auto"/>
        <w:right w:val="none" w:sz="0" w:space="0" w:color="auto"/>
      </w:divBdr>
    </w:div>
    <w:div w:id="686181533">
      <w:bodyDiv w:val="1"/>
      <w:marLeft w:val="0"/>
      <w:marRight w:val="0"/>
      <w:marTop w:val="0"/>
      <w:marBottom w:val="0"/>
      <w:divBdr>
        <w:top w:val="none" w:sz="0" w:space="0" w:color="auto"/>
        <w:left w:val="none" w:sz="0" w:space="0" w:color="auto"/>
        <w:bottom w:val="none" w:sz="0" w:space="0" w:color="auto"/>
        <w:right w:val="none" w:sz="0" w:space="0" w:color="auto"/>
      </w:divBdr>
    </w:div>
    <w:div w:id="686710902">
      <w:bodyDiv w:val="1"/>
      <w:marLeft w:val="0"/>
      <w:marRight w:val="0"/>
      <w:marTop w:val="0"/>
      <w:marBottom w:val="0"/>
      <w:divBdr>
        <w:top w:val="none" w:sz="0" w:space="0" w:color="auto"/>
        <w:left w:val="none" w:sz="0" w:space="0" w:color="auto"/>
        <w:bottom w:val="none" w:sz="0" w:space="0" w:color="auto"/>
        <w:right w:val="none" w:sz="0" w:space="0" w:color="auto"/>
      </w:divBdr>
    </w:div>
    <w:div w:id="687175537">
      <w:bodyDiv w:val="1"/>
      <w:marLeft w:val="0"/>
      <w:marRight w:val="0"/>
      <w:marTop w:val="0"/>
      <w:marBottom w:val="0"/>
      <w:divBdr>
        <w:top w:val="none" w:sz="0" w:space="0" w:color="auto"/>
        <w:left w:val="none" w:sz="0" w:space="0" w:color="auto"/>
        <w:bottom w:val="none" w:sz="0" w:space="0" w:color="auto"/>
        <w:right w:val="none" w:sz="0" w:space="0" w:color="auto"/>
      </w:divBdr>
    </w:div>
    <w:div w:id="687680117">
      <w:bodyDiv w:val="1"/>
      <w:marLeft w:val="0"/>
      <w:marRight w:val="0"/>
      <w:marTop w:val="0"/>
      <w:marBottom w:val="0"/>
      <w:divBdr>
        <w:top w:val="none" w:sz="0" w:space="0" w:color="auto"/>
        <w:left w:val="none" w:sz="0" w:space="0" w:color="auto"/>
        <w:bottom w:val="none" w:sz="0" w:space="0" w:color="auto"/>
        <w:right w:val="none" w:sz="0" w:space="0" w:color="auto"/>
      </w:divBdr>
    </w:div>
    <w:div w:id="687757887">
      <w:bodyDiv w:val="1"/>
      <w:marLeft w:val="0"/>
      <w:marRight w:val="0"/>
      <w:marTop w:val="0"/>
      <w:marBottom w:val="0"/>
      <w:divBdr>
        <w:top w:val="none" w:sz="0" w:space="0" w:color="auto"/>
        <w:left w:val="none" w:sz="0" w:space="0" w:color="auto"/>
        <w:bottom w:val="none" w:sz="0" w:space="0" w:color="auto"/>
        <w:right w:val="none" w:sz="0" w:space="0" w:color="auto"/>
      </w:divBdr>
    </w:div>
    <w:div w:id="687950867">
      <w:bodyDiv w:val="1"/>
      <w:marLeft w:val="0"/>
      <w:marRight w:val="0"/>
      <w:marTop w:val="0"/>
      <w:marBottom w:val="0"/>
      <w:divBdr>
        <w:top w:val="none" w:sz="0" w:space="0" w:color="auto"/>
        <w:left w:val="none" w:sz="0" w:space="0" w:color="auto"/>
        <w:bottom w:val="none" w:sz="0" w:space="0" w:color="auto"/>
        <w:right w:val="none" w:sz="0" w:space="0" w:color="auto"/>
      </w:divBdr>
    </w:div>
    <w:div w:id="688681423">
      <w:bodyDiv w:val="1"/>
      <w:marLeft w:val="0"/>
      <w:marRight w:val="0"/>
      <w:marTop w:val="0"/>
      <w:marBottom w:val="0"/>
      <w:divBdr>
        <w:top w:val="none" w:sz="0" w:space="0" w:color="auto"/>
        <w:left w:val="none" w:sz="0" w:space="0" w:color="auto"/>
        <w:bottom w:val="none" w:sz="0" w:space="0" w:color="auto"/>
        <w:right w:val="none" w:sz="0" w:space="0" w:color="auto"/>
      </w:divBdr>
    </w:div>
    <w:div w:id="688868667">
      <w:bodyDiv w:val="1"/>
      <w:marLeft w:val="0"/>
      <w:marRight w:val="0"/>
      <w:marTop w:val="0"/>
      <w:marBottom w:val="0"/>
      <w:divBdr>
        <w:top w:val="none" w:sz="0" w:space="0" w:color="auto"/>
        <w:left w:val="none" w:sz="0" w:space="0" w:color="auto"/>
        <w:bottom w:val="none" w:sz="0" w:space="0" w:color="auto"/>
        <w:right w:val="none" w:sz="0" w:space="0" w:color="auto"/>
      </w:divBdr>
    </w:div>
    <w:div w:id="689599222">
      <w:bodyDiv w:val="1"/>
      <w:marLeft w:val="0"/>
      <w:marRight w:val="0"/>
      <w:marTop w:val="0"/>
      <w:marBottom w:val="0"/>
      <w:divBdr>
        <w:top w:val="none" w:sz="0" w:space="0" w:color="auto"/>
        <w:left w:val="none" w:sz="0" w:space="0" w:color="auto"/>
        <w:bottom w:val="none" w:sz="0" w:space="0" w:color="auto"/>
        <w:right w:val="none" w:sz="0" w:space="0" w:color="auto"/>
      </w:divBdr>
    </w:div>
    <w:div w:id="690227776">
      <w:bodyDiv w:val="1"/>
      <w:marLeft w:val="0"/>
      <w:marRight w:val="0"/>
      <w:marTop w:val="0"/>
      <w:marBottom w:val="0"/>
      <w:divBdr>
        <w:top w:val="none" w:sz="0" w:space="0" w:color="auto"/>
        <w:left w:val="none" w:sz="0" w:space="0" w:color="auto"/>
        <w:bottom w:val="none" w:sz="0" w:space="0" w:color="auto"/>
        <w:right w:val="none" w:sz="0" w:space="0" w:color="auto"/>
      </w:divBdr>
    </w:div>
    <w:div w:id="690641385">
      <w:bodyDiv w:val="1"/>
      <w:marLeft w:val="0"/>
      <w:marRight w:val="0"/>
      <w:marTop w:val="0"/>
      <w:marBottom w:val="0"/>
      <w:divBdr>
        <w:top w:val="none" w:sz="0" w:space="0" w:color="auto"/>
        <w:left w:val="none" w:sz="0" w:space="0" w:color="auto"/>
        <w:bottom w:val="none" w:sz="0" w:space="0" w:color="auto"/>
        <w:right w:val="none" w:sz="0" w:space="0" w:color="auto"/>
      </w:divBdr>
    </w:div>
    <w:div w:id="690843601">
      <w:bodyDiv w:val="1"/>
      <w:marLeft w:val="0"/>
      <w:marRight w:val="0"/>
      <w:marTop w:val="0"/>
      <w:marBottom w:val="0"/>
      <w:divBdr>
        <w:top w:val="none" w:sz="0" w:space="0" w:color="auto"/>
        <w:left w:val="none" w:sz="0" w:space="0" w:color="auto"/>
        <w:bottom w:val="none" w:sz="0" w:space="0" w:color="auto"/>
        <w:right w:val="none" w:sz="0" w:space="0" w:color="auto"/>
      </w:divBdr>
    </w:div>
    <w:div w:id="691304988">
      <w:bodyDiv w:val="1"/>
      <w:marLeft w:val="0"/>
      <w:marRight w:val="0"/>
      <w:marTop w:val="0"/>
      <w:marBottom w:val="0"/>
      <w:divBdr>
        <w:top w:val="none" w:sz="0" w:space="0" w:color="auto"/>
        <w:left w:val="none" w:sz="0" w:space="0" w:color="auto"/>
        <w:bottom w:val="none" w:sz="0" w:space="0" w:color="auto"/>
        <w:right w:val="none" w:sz="0" w:space="0" w:color="auto"/>
      </w:divBdr>
    </w:div>
    <w:div w:id="692072033">
      <w:bodyDiv w:val="1"/>
      <w:marLeft w:val="0"/>
      <w:marRight w:val="0"/>
      <w:marTop w:val="0"/>
      <w:marBottom w:val="0"/>
      <w:divBdr>
        <w:top w:val="none" w:sz="0" w:space="0" w:color="auto"/>
        <w:left w:val="none" w:sz="0" w:space="0" w:color="auto"/>
        <w:bottom w:val="none" w:sz="0" w:space="0" w:color="auto"/>
        <w:right w:val="none" w:sz="0" w:space="0" w:color="auto"/>
      </w:divBdr>
    </w:div>
    <w:div w:id="692222441">
      <w:bodyDiv w:val="1"/>
      <w:marLeft w:val="0"/>
      <w:marRight w:val="0"/>
      <w:marTop w:val="0"/>
      <w:marBottom w:val="0"/>
      <w:divBdr>
        <w:top w:val="none" w:sz="0" w:space="0" w:color="auto"/>
        <w:left w:val="none" w:sz="0" w:space="0" w:color="auto"/>
        <w:bottom w:val="none" w:sz="0" w:space="0" w:color="auto"/>
        <w:right w:val="none" w:sz="0" w:space="0" w:color="auto"/>
      </w:divBdr>
    </w:div>
    <w:div w:id="692456142">
      <w:bodyDiv w:val="1"/>
      <w:marLeft w:val="0"/>
      <w:marRight w:val="0"/>
      <w:marTop w:val="0"/>
      <w:marBottom w:val="0"/>
      <w:divBdr>
        <w:top w:val="none" w:sz="0" w:space="0" w:color="auto"/>
        <w:left w:val="none" w:sz="0" w:space="0" w:color="auto"/>
        <w:bottom w:val="none" w:sz="0" w:space="0" w:color="auto"/>
        <w:right w:val="none" w:sz="0" w:space="0" w:color="auto"/>
      </w:divBdr>
    </w:div>
    <w:div w:id="693069392">
      <w:bodyDiv w:val="1"/>
      <w:marLeft w:val="0"/>
      <w:marRight w:val="0"/>
      <w:marTop w:val="0"/>
      <w:marBottom w:val="0"/>
      <w:divBdr>
        <w:top w:val="none" w:sz="0" w:space="0" w:color="auto"/>
        <w:left w:val="none" w:sz="0" w:space="0" w:color="auto"/>
        <w:bottom w:val="none" w:sz="0" w:space="0" w:color="auto"/>
        <w:right w:val="none" w:sz="0" w:space="0" w:color="auto"/>
      </w:divBdr>
    </w:div>
    <w:div w:id="693115313">
      <w:bodyDiv w:val="1"/>
      <w:marLeft w:val="0"/>
      <w:marRight w:val="0"/>
      <w:marTop w:val="0"/>
      <w:marBottom w:val="0"/>
      <w:divBdr>
        <w:top w:val="none" w:sz="0" w:space="0" w:color="auto"/>
        <w:left w:val="none" w:sz="0" w:space="0" w:color="auto"/>
        <w:bottom w:val="none" w:sz="0" w:space="0" w:color="auto"/>
        <w:right w:val="none" w:sz="0" w:space="0" w:color="auto"/>
      </w:divBdr>
    </w:div>
    <w:div w:id="693573670">
      <w:bodyDiv w:val="1"/>
      <w:marLeft w:val="0"/>
      <w:marRight w:val="0"/>
      <w:marTop w:val="0"/>
      <w:marBottom w:val="0"/>
      <w:divBdr>
        <w:top w:val="none" w:sz="0" w:space="0" w:color="auto"/>
        <w:left w:val="none" w:sz="0" w:space="0" w:color="auto"/>
        <w:bottom w:val="none" w:sz="0" w:space="0" w:color="auto"/>
        <w:right w:val="none" w:sz="0" w:space="0" w:color="auto"/>
      </w:divBdr>
    </w:div>
    <w:div w:id="695544714">
      <w:bodyDiv w:val="1"/>
      <w:marLeft w:val="0"/>
      <w:marRight w:val="0"/>
      <w:marTop w:val="0"/>
      <w:marBottom w:val="0"/>
      <w:divBdr>
        <w:top w:val="none" w:sz="0" w:space="0" w:color="auto"/>
        <w:left w:val="none" w:sz="0" w:space="0" w:color="auto"/>
        <w:bottom w:val="none" w:sz="0" w:space="0" w:color="auto"/>
        <w:right w:val="none" w:sz="0" w:space="0" w:color="auto"/>
      </w:divBdr>
    </w:div>
    <w:div w:id="697195660">
      <w:bodyDiv w:val="1"/>
      <w:marLeft w:val="0"/>
      <w:marRight w:val="0"/>
      <w:marTop w:val="0"/>
      <w:marBottom w:val="0"/>
      <w:divBdr>
        <w:top w:val="none" w:sz="0" w:space="0" w:color="auto"/>
        <w:left w:val="none" w:sz="0" w:space="0" w:color="auto"/>
        <w:bottom w:val="none" w:sz="0" w:space="0" w:color="auto"/>
        <w:right w:val="none" w:sz="0" w:space="0" w:color="auto"/>
      </w:divBdr>
    </w:div>
    <w:div w:id="698968468">
      <w:bodyDiv w:val="1"/>
      <w:marLeft w:val="0"/>
      <w:marRight w:val="0"/>
      <w:marTop w:val="0"/>
      <w:marBottom w:val="0"/>
      <w:divBdr>
        <w:top w:val="none" w:sz="0" w:space="0" w:color="auto"/>
        <w:left w:val="none" w:sz="0" w:space="0" w:color="auto"/>
        <w:bottom w:val="none" w:sz="0" w:space="0" w:color="auto"/>
        <w:right w:val="none" w:sz="0" w:space="0" w:color="auto"/>
      </w:divBdr>
    </w:div>
    <w:div w:id="699085775">
      <w:bodyDiv w:val="1"/>
      <w:marLeft w:val="0"/>
      <w:marRight w:val="0"/>
      <w:marTop w:val="0"/>
      <w:marBottom w:val="0"/>
      <w:divBdr>
        <w:top w:val="none" w:sz="0" w:space="0" w:color="auto"/>
        <w:left w:val="none" w:sz="0" w:space="0" w:color="auto"/>
        <w:bottom w:val="none" w:sz="0" w:space="0" w:color="auto"/>
        <w:right w:val="none" w:sz="0" w:space="0" w:color="auto"/>
      </w:divBdr>
    </w:div>
    <w:div w:id="699551823">
      <w:bodyDiv w:val="1"/>
      <w:marLeft w:val="0"/>
      <w:marRight w:val="0"/>
      <w:marTop w:val="0"/>
      <w:marBottom w:val="0"/>
      <w:divBdr>
        <w:top w:val="none" w:sz="0" w:space="0" w:color="auto"/>
        <w:left w:val="none" w:sz="0" w:space="0" w:color="auto"/>
        <w:bottom w:val="none" w:sz="0" w:space="0" w:color="auto"/>
        <w:right w:val="none" w:sz="0" w:space="0" w:color="auto"/>
      </w:divBdr>
    </w:div>
    <w:div w:id="700321660">
      <w:bodyDiv w:val="1"/>
      <w:marLeft w:val="0"/>
      <w:marRight w:val="0"/>
      <w:marTop w:val="0"/>
      <w:marBottom w:val="0"/>
      <w:divBdr>
        <w:top w:val="none" w:sz="0" w:space="0" w:color="auto"/>
        <w:left w:val="none" w:sz="0" w:space="0" w:color="auto"/>
        <w:bottom w:val="none" w:sz="0" w:space="0" w:color="auto"/>
        <w:right w:val="none" w:sz="0" w:space="0" w:color="auto"/>
      </w:divBdr>
    </w:div>
    <w:div w:id="700669431">
      <w:bodyDiv w:val="1"/>
      <w:marLeft w:val="0"/>
      <w:marRight w:val="0"/>
      <w:marTop w:val="0"/>
      <w:marBottom w:val="0"/>
      <w:divBdr>
        <w:top w:val="none" w:sz="0" w:space="0" w:color="auto"/>
        <w:left w:val="none" w:sz="0" w:space="0" w:color="auto"/>
        <w:bottom w:val="none" w:sz="0" w:space="0" w:color="auto"/>
        <w:right w:val="none" w:sz="0" w:space="0" w:color="auto"/>
      </w:divBdr>
    </w:div>
    <w:div w:id="700939814">
      <w:bodyDiv w:val="1"/>
      <w:marLeft w:val="0"/>
      <w:marRight w:val="0"/>
      <w:marTop w:val="0"/>
      <w:marBottom w:val="0"/>
      <w:divBdr>
        <w:top w:val="none" w:sz="0" w:space="0" w:color="auto"/>
        <w:left w:val="none" w:sz="0" w:space="0" w:color="auto"/>
        <w:bottom w:val="none" w:sz="0" w:space="0" w:color="auto"/>
        <w:right w:val="none" w:sz="0" w:space="0" w:color="auto"/>
      </w:divBdr>
    </w:div>
    <w:div w:id="701369594">
      <w:bodyDiv w:val="1"/>
      <w:marLeft w:val="0"/>
      <w:marRight w:val="0"/>
      <w:marTop w:val="0"/>
      <w:marBottom w:val="0"/>
      <w:divBdr>
        <w:top w:val="none" w:sz="0" w:space="0" w:color="auto"/>
        <w:left w:val="none" w:sz="0" w:space="0" w:color="auto"/>
        <w:bottom w:val="none" w:sz="0" w:space="0" w:color="auto"/>
        <w:right w:val="none" w:sz="0" w:space="0" w:color="auto"/>
      </w:divBdr>
    </w:div>
    <w:div w:id="703141887">
      <w:bodyDiv w:val="1"/>
      <w:marLeft w:val="0"/>
      <w:marRight w:val="0"/>
      <w:marTop w:val="0"/>
      <w:marBottom w:val="0"/>
      <w:divBdr>
        <w:top w:val="none" w:sz="0" w:space="0" w:color="auto"/>
        <w:left w:val="none" w:sz="0" w:space="0" w:color="auto"/>
        <w:bottom w:val="none" w:sz="0" w:space="0" w:color="auto"/>
        <w:right w:val="none" w:sz="0" w:space="0" w:color="auto"/>
      </w:divBdr>
    </w:div>
    <w:div w:id="703529015">
      <w:bodyDiv w:val="1"/>
      <w:marLeft w:val="0"/>
      <w:marRight w:val="0"/>
      <w:marTop w:val="0"/>
      <w:marBottom w:val="0"/>
      <w:divBdr>
        <w:top w:val="none" w:sz="0" w:space="0" w:color="auto"/>
        <w:left w:val="none" w:sz="0" w:space="0" w:color="auto"/>
        <w:bottom w:val="none" w:sz="0" w:space="0" w:color="auto"/>
        <w:right w:val="none" w:sz="0" w:space="0" w:color="auto"/>
      </w:divBdr>
    </w:div>
    <w:div w:id="703556936">
      <w:bodyDiv w:val="1"/>
      <w:marLeft w:val="0"/>
      <w:marRight w:val="0"/>
      <w:marTop w:val="0"/>
      <w:marBottom w:val="0"/>
      <w:divBdr>
        <w:top w:val="none" w:sz="0" w:space="0" w:color="auto"/>
        <w:left w:val="none" w:sz="0" w:space="0" w:color="auto"/>
        <w:bottom w:val="none" w:sz="0" w:space="0" w:color="auto"/>
        <w:right w:val="none" w:sz="0" w:space="0" w:color="auto"/>
      </w:divBdr>
    </w:div>
    <w:div w:id="704133272">
      <w:bodyDiv w:val="1"/>
      <w:marLeft w:val="0"/>
      <w:marRight w:val="0"/>
      <w:marTop w:val="0"/>
      <w:marBottom w:val="0"/>
      <w:divBdr>
        <w:top w:val="none" w:sz="0" w:space="0" w:color="auto"/>
        <w:left w:val="none" w:sz="0" w:space="0" w:color="auto"/>
        <w:bottom w:val="none" w:sz="0" w:space="0" w:color="auto"/>
        <w:right w:val="none" w:sz="0" w:space="0" w:color="auto"/>
      </w:divBdr>
    </w:div>
    <w:div w:id="704529101">
      <w:bodyDiv w:val="1"/>
      <w:marLeft w:val="0"/>
      <w:marRight w:val="0"/>
      <w:marTop w:val="0"/>
      <w:marBottom w:val="0"/>
      <w:divBdr>
        <w:top w:val="none" w:sz="0" w:space="0" w:color="auto"/>
        <w:left w:val="none" w:sz="0" w:space="0" w:color="auto"/>
        <w:bottom w:val="none" w:sz="0" w:space="0" w:color="auto"/>
        <w:right w:val="none" w:sz="0" w:space="0" w:color="auto"/>
      </w:divBdr>
    </w:div>
    <w:div w:id="705251420">
      <w:bodyDiv w:val="1"/>
      <w:marLeft w:val="0"/>
      <w:marRight w:val="0"/>
      <w:marTop w:val="0"/>
      <w:marBottom w:val="0"/>
      <w:divBdr>
        <w:top w:val="none" w:sz="0" w:space="0" w:color="auto"/>
        <w:left w:val="none" w:sz="0" w:space="0" w:color="auto"/>
        <w:bottom w:val="none" w:sz="0" w:space="0" w:color="auto"/>
        <w:right w:val="none" w:sz="0" w:space="0" w:color="auto"/>
      </w:divBdr>
    </w:div>
    <w:div w:id="705957110">
      <w:bodyDiv w:val="1"/>
      <w:marLeft w:val="0"/>
      <w:marRight w:val="0"/>
      <w:marTop w:val="0"/>
      <w:marBottom w:val="0"/>
      <w:divBdr>
        <w:top w:val="none" w:sz="0" w:space="0" w:color="auto"/>
        <w:left w:val="none" w:sz="0" w:space="0" w:color="auto"/>
        <w:bottom w:val="none" w:sz="0" w:space="0" w:color="auto"/>
        <w:right w:val="none" w:sz="0" w:space="0" w:color="auto"/>
      </w:divBdr>
    </w:div>
    <w:div w:id="706872551">
      <w:bodyDiv w:val="1"/>
      <w:marLeft w:val="0"/>
      <w:marRight w:val="0"/>
      <w:marTop w:val="0"/>
      <w:marBottom w:val="0"/>
      <w:divBdr>
        <w:top w:val="none" w:sz="0" w:space="0" w:color="auto"/>
        <w:left w:val="none" w:sz="0" w:space="0" w:color="auto"/>
        <w:bottom w:val="none" w:sz="0" w:space="0" w:color="auto"/>
        <w:right w:val="none" w:sz="0" w:space="0" w:color="auto"/>
      </w:divBdr>
    </w:div>
    <w:div w:id="707027871">
      <w:bodyDiv w:val="1"/>
      <w:marLeft w:val="0"/>
      <w:marRight w:val="0"/>
      <w:marTop w:val="0"/>
      <w:marBottom w:val="0"/>
      <w:divBdr>
        <w:top w:val="none" w:sz="0" w:space="0" w:color="auto"/>
        <w:left w:val="none" w:sz="0" w:space="0" w:color="auto"/>
        <w:bottom w:val="none" w:sz="0" w:space="0" w:color="auto"/>
        <w:right w:val="none" w:sz="0" w:space="0" w:color="auto"/>
      </w:divBdr>
    </w:div>
    <w:div w:id="707297178">
      <w:bodyDiv w:val="1"/>
      <w:marLeft w:val="0"/>
      <w:marRight w:val="0"/>
      <w:marTop w:val="0"/>
      <w:marBottom w:val="0"/>
      <w:divBdr>
        <w:top w:val="none" w:sz="0" w:space="0" w:color="auto"/>
        <w:left w:val="none" w:sz="0" w:space="0" w:color="auto"/>
        <w:bottom w:val="none" w:sz="0" w:space="0" w:color="auto"/>
        <w:right w:val="none" w:sz="0" w:space="0" w:color="auto"/>
      </w:divBdr>
    </w:div>
    <w:div w:id="708379263">
      <w:bodyDiv w:val="1"/>
      <w:marLeft w:val="0"/>
      <w:marRight w:val="0"/>
      <w:marTop w:val="0"/>
      <w:marBottom w:val="0"/>
      <w:divBdr>
        <w:top w:val="none" w:sz="0" w:space="0" w:color="auto"/>
        <w:left w:val="none" w:sz="0" w:space="0" w:color="auto"/>
        <w:bottom w:val="none" w:sz="0" w:space="0" w:color="auto"/>
        <w:right w:val="none" w:sz="0" w:space="0" w:color="auto"/>
      </w:divBdr>
    </w:div>
    <w:div w:id="708797068">
      <w:bodyDiv w:val="1"/>
      <w:marLeft w:val="0"/>
      <w:marRight w:val="0"/>
      <w:marTop w:val="0"/>
      <w:marBottom w:val="0"/>
      <w:divBdr>
        <w:top w:val="none" w:sz="0" w:space="0" w:color="auto"/>
        <w:left w:val="none" w:sz="0" w:space="0" w:color="auto"/>
        <w:bottom w:val="none" w:sz="0" w:space="0" w:color="auto"/>
        <w:right w:val="none" w:sz="0" w:space="0" w:color="auto"/>
      </w:divBdr>
    </w:div>
    <w:div w:id="709501451">
      <w:bodyDiv w:val="1"/>
      <w:marLeft w:val="0"/>
      <w:marRight w:val="0"/>
      <w:marTop w:val="0"/>
      <w:marBottom w:val="0"/>
      <w:divBdr>
        <w:top w:val="none" w:sz="0" w:space="0" w:color="auto"/>
        <w:left w:val="none" w:sz="0" w:space="0" w:color="auto"/>
        <w:bottom w:val="none" w:sz="0" w:space="0" w:color="auto"/>
        <w:right w:val="none" w:sz="0" w:space="0" w:color="auto"/>
      </w:divBdr>
    </w:div>
    <w:div w:id="709763865">
      <w:bodyDiv w:val="1"/>
      <w:marLeft w:val="0"/>
      <w:marRight w:val="0"/>
      <w:marTop w:val="0"/>
      <w:marBottom w:val="0"/>
      <w:divBdr>
        <w:top w:val="none" w:sz="0" w:space="0" w:color="auto"/>
        <w:left w:val="none" w:sz="0" w:space="0" w:color="auto"/>
        <w:bottom w:val="none" w:sz="0" w:space="0" w:color="auto"/>
        <w:right w:val="none" w:sz="0" w:space="0" w:color="auto"/>
      </w:divBdr>
    </w:div>
    <w:div w:id="710154967">
      <w:bodyDiv w:val="1"/>
      <w:marLeft w:val="0"/>
      <w:marRight w:val="0"/>
      <w:marTop w:val="0"/>
      <w:marBottom w:val="0"/>
      <w:divBdr>
        <w:top w:val="none" w:sz="0" w:space="0" w:color="auto"/>
        <w:left w:val="none" w:sz="0" w:space="0" w:color="auto"/>
        <w:bottom w:val="none" w:sz="0" w:space="0" w:color="auto"/>
        <w:right w:val="none" w:sz="0" w:space="0" w:color="auto"/>
      </w:divBdr>
    </w:div>
    <w:div w:id="710767453">
      <w:bodyDiv w:val="1"/>
      <w:marLeft w:val="0"/>
      <w:marRight w:val="0"/>
      <w:marTop w:val="0"/>
      <w:marBottom w:val="0"/>
      <w:divBdr>
        <w:top w:val="none" w:sz="0" w:space="0" w:color="auto"/>
        <w:left w:val="none" w:sz="0" w:space="0" w:color="auto"/>
        <w:bottom w:val="none" w:sz="0" w:space="0" w:color="auto"/>
        <w:right w:val="none" w:sz="0" w:space="0" w:color="auto"/>
      </w:divBdr>
    </w:div>
    <w:div w:id="711225705">
      <w:bodyDiv w:val="1"/>
      <w:marLeft w:val="0"/>
      <w:marRight w:val="0"/>
      <w:marTop w:val="0"/>
      <w:marBottom w:val="0"/>
      <w:divBdr>
        <w:top w:val="none" w:sz="0" w:space="0" w:color="auto"/>
        <w:left w:val="none" w:sz="0" w:space="0" w:color="auto"/>
        <w:bottom w:val="none" w:sz="0" w:space="0" w:color="auto"/>
        <w:right w:val="none" w:sz="0" w:space="0" w:color="auto"/>
      </w:divBdr>
    </w:div>
    <w:div w:id="711658836">
      <w:bodyDiv w:val="1"/>
      <w:marLeft w:val="0"/>
      <w:marRight w:val="0"/>
      <w:marTop w:val="0"/>
      <w:marBottom w:val="0"/>
      <w:divBdr>
        <w:top w:val="none" w:sz="0" w:space="0" w:color="auto"/>
        <w:left w:val="none" w:sz="0" w:space="0" w:color="auto"/>
        <w:bottom w:val="none" w:sz="0" w:space="0" w:color="auto"/>
        <w:right w:val="none" w:sz="0" w:space="0" w:color="auto"/>
      </w:divBdr>
    </w:div>
    <w:div w:id="711659944">
      <w:bodyDiv w:val="1"/>
      <w:marLeft w:val="0"/>
      <w:marRight w:val="0"/>
      <w:marTop w:val="0"/>
      <w:marBottom w:val="0"/>
      <w:divBdr>
        <w:top w:val="none" w:sz="0" w:space="0" w:color="auto"/>
        <w:left w:val="none" w:sz="0" w:space="0" w:color="auto"/>
        <w:bottom w:val="none" w:sz="0" w:space="0" w:color="auto"/>
        <w:right w:val="none" w:sz="0" w:space="0" w:color="auto"/>
      </w:divBdr>
    </w:div>
    <w:div w:id="712005639">
      <w:bodyDiv w:val="1"/>
      <w:marLeft w:val="0"/>
      <w:marRight w:val="0"/>
      <w:marTop w:val="0"/>
      <w:marBottom w:val="0"/>
      <w:divBdr>
        <w:top w:val="none" w:sz="0" w:space="0" w:color="auto"/>
        <w:left w:val="none" w:sz="0" w:space="0" w:color="auto"/>
        <w:bottom w:val="none" w:sz="0" w:space="0" w:color="auto"/>
        <w:right w:val="none" w:sz="0" w:space="0" w:color="auto"/>
      </w:divBdr>
    </w:div>
    <w:div w:id="712075751">
      <w:bodyDiv w:val="1"/>
      <w:marLeft w:val="0"/>
      <w:marRight w:val="0"/>
      <w:marTop w:val="0"/>
      <w:marBottom w:val="0"/>
      <w:divBdr>
        <w:top w:val="none" w:sz="0" w:space="0" w:color="auto"/>
        <w:left w:val="none" w:sz="0" w:space="0" w:color="auto"/>
        <w:bottom w:val="none" w:sz="0" w:space="0" w:color="auto"/>
        <w:right w:val="none" w:sz="0" w:space="0" w:color="auto"/>
      </w:divBdr>
    </w:div>
    <w:div w:id="712539415">
      <w:bodyDiv w:val="1"/>
      <w:marLeft w:val="0"/>
      <w:marRight w:val="0"/>
      <w:marTop w:val="0"/>
      <w:marBottom w:val="0"/>
      <w:divBdr>
        <w:top w:val="none" w:sz="0" w:space="0" w:color="auto"/>
        <w:left w:val="none" w:sz="0" w:space="0" w:color="auto"/>
        <w:bottom w:val="none" w:sz="0" w:space="0" w:color="auto"/>
        <w:right w:val="none" w:sz="0" w:space="0" w:color="auto"/>
      </w:divBdr>
    </w:div>
    <w:div w:id="714549165">
      <w:bodyDiv w:val="1"/>
      <w:marLeft w:val="0"/>
      <w:marRight w:val="0"/>
      <w:marTop w:val="0"/>
      <w:marBottom w:val="0"/>
      <w:divBdr>
        <w:top w:val="none" w:sz="0" w:space="0" w:color="auto"/>
        <w:left w:val="none" w:sz="0" w:space="0" w:color="auto"/>
        <w:bottom w:val="none" w:sz="0" w:space="0" w:color="auto"/>
        <w:right w:val="none" w:sz="0" w:space="0" w:color="auto"/>
      </w:divBdr>
    </w:div>
    <w:div w:id="715811531">
      <w:bodyDiv w:val="1"/>
      <w:marLeft w:val="0"/>
      <w:marRight w:val="0"/>
      <w:marTop w:val="0"/>
      <w:marBottom w:val="0"/>
      <w:divBdr>
        <w:top w:val="none" w:sz="0" w:space="0" w:color="auto"/>
        <w:left w:val="none" w:sz="0" w:space="0" w:color="auto"/>
        <w:bottom w:val="none" w:sz="0" w:space="0" w:color="auto"/>
        <w:right w:val="none" w:sz="0" w:space="0" w:color="auto"/>
      </w:divBdr>
    </w:div>
    <w:div w:id="716009373">
      <w:bodyDiv w:val="1"/>
      <w:marLeft w:val="0"/>
      <w:marRight w:val="0"/>
      <w:marTop w:val="0"/>
      <w:marBottom w:val="0"/>
      <w:divBdr>
        <w:top w:val="none" w:sz="0" w:space="0" w:color="auto"/>
        <w:left w:val="none" w:sz="0" w:space="0" w:color="auto"/>
        <w:bottom w:val="none" w:sz="0" w:space="0" w:color="auto"/>
        <w:right w:val="none" w:sz="0" w:space="0" w:color="auto"/>
      </w:divBdr>
    </w:div>
    <w:div w:id="716011196">
      <w:bodyDiv w:val="1"/>
      <w:marLeft w:val="0"/>
      <w:marRight w:val="0"/>
      <w:marTop w:val="0"/>
      <w:marBottom w:val="0"/>
      <w:divBdr>
        <w:top w:val="none" w:sz="0" w:space="0" w:color="auto"/>
        <w:left w:val="none" w:sz="0" w:space="0" w:color="auto"/>
        <w:bottom w:val="none" w:sz="0" w:space="0" w:color="auto"/>
        <w:right w:val="none" w:sz="0" w:space="0" w:color="auto"/>
      </w:divBdr>
    </w:div>
    <w:div w:id="716122815">
      <w:bodyDiv w:val="1"/>
      <w:marLeft w:val="0"/>
      <w:marRight w:val="0"/>
      <w:marTop w:val="0"/>
      <w:marBottom w:val="0"/>
      <w:divBdr>
        <w:top w:val="none" w:sz="0" w:space="0" w:color="auto"/>
        <w:left w:val="none" w:sz="0" w:space="0" w:color="auto"/>
        <w:bottom w:val="none" w:sz="0" w:space="0" w:color="auto"/>
        <w:right w:val="none" w:sz="0" w:space="0" w:color="auto"/>
      </w:divBdr>
    </w:div>
    <w:div w:id="716514100">
      <w:bodyDiv w:val="1"/>
      <w:marLeft w:val="0"/>
      <w:marRight w:val="0"/>
      <w:marTop w:val="0"/>
      <w:marBottom w:val="0"/>
      <w:divBdr>
        <w:top w:val="none" w:sz="0" w:space="0" w:color="auto"/>
        <w:left w:val="none" w:sz="0" w:space="0" w:color="auto"/>
        <w:bottom w:val="none" w:sz="0" w:space="0" w:color="auto"/>
        <w:right w:val="none" w:sz="0" w:space="0" w:color="auto"/>
      </w:divBdr>
    </w:div>
    <w:div w:id="716777154">
      <w:bodyDiv w:val="1"/>
      <w:marLeft w:val="0"/>
      <w:marRight w:val="0"/>
      <w:marTop w:val="0"/>
      <w:marBottom w:val="0"/>
      <w:divBdr>
        <w:top w:val="none" w:sz="0" w:space="0" w:color="auto"/>
        <w:left w:val="none" w:sz="0" w:space="0" w:color="auto"/>
        <w:bottom w:val="none" w:sz="0" w:space="0" w:color="auto"/>
        <w:right w:val="none" w:sz="0" w:space="0" w:color="auto"/>
      </w:divBdr>
    </w:div>
    <w:div w:id="718162646">
      <w:bodyDiv w:val="1"/>
      <w:marLeft w:val="0"/>
      <w:marRight w:val="0"/>
      <w:marTop w:val="0"/>
      <w:marBottom w:val="0"/>
      <w:divBdr>
        <w:top w:val="none" w:sz="0" w:space="0" w:color="auto"/>
        <w:left w:val="none" w:sz="0" w:space="0" w:color="auto"/>
        <w:bottom w:val="none" w:sz="0" w:space="0" w:color="auto"/>
        <w:right w:val="none" w:sz="0" w:space="0" w:color="auto"/>
      </w:divBdr>
    </w:div>
    <w:div w:id="718285438">
      <w:bodyDiv w:val="1"/>
      <w:marLeft w:val="0"/>
      <w:marRight w:val="0"/>
      <w:marTop w:val="0"/>
      <w:marBottom w:val="0"/>
      <w:divBdr>
        <w:top w:val="none" w:sz="0" w:space="0" w:color="auto"/>
        <w:left w:val="none" w:sz="0" w:space="0" w:color="auto"/>
        <w:bottom w:val="none" w:sz="0" w:space="0" w:color="auto"/>
        <w:right w:val="none" w:sz="0" w:space="0" w:color="auto"/>
      </w:divBdr>
    </w:div>
    <w:div w:id="719790083">
      <w:bodyDiv w:val="1"/>
      <w:marLeft w:val="0"/>
      <w:marRight w:val="0"/>
      <w:marTop w:val="0"/>
      <w:marBottom w:val="0"/>
      <w:divBdr>
        <w:top w:val="none" w:sz="0" w:space="0" w:color="auto"/>
        <w:left w:val="none" w:sz="0" w:space="0" w:color="auto"/>
        <w:bottom w:val="none" w:sz="0" w:space="0" w:color="auto"/>
        <w:right w:val="none" w:sz="0" w:space="0" w:color="auto"/>
      </w:divBdr>
    </w:div>
    <w:div w:id="720053661">
      <w:bodyDiv w:val="1"/>
      <w:marLeft w:val="0"/>
      <w:marRight w:val="0"/>
      <w:marTop w:val="0"/>
      <w:marBottom w:val="0"/>
      <w:divBdr>
        <w:top w:val="none" w:sz="0" w:space="0" w:color="auto"/>
        <w:left w:val="none" w:sz="0" w:space="0" w:color="auto"/>
        <w:bottom w:val="none" w:sz="0" w:space="0" w:color="auto"/>
        <w:right w:val="none" w:sz="0" w:space="0" w:color="auto"/>
      </w:divBdr>
    </w:div>
    <w:div w:id="720135228">
      <w:bodyDiv w:val="1"/>
      <w:marLeft w:val="0"/>
      <w:marRight w:val="0"/>
      <w:marTop w:val="0"/>
      <w:marBottom w:val="0"/>
      <w:divBdr>
        <w:top w:val="none" w:sz="0" w:space="0" w:color="auto"/>
        <w:left w:val="none" w:sz="0" w:space="0" w:color="auto"/>
        <w:bottom w:val="none" w:sz="0" w:space="0" w:color="auto"/>
        <w:right w:val="none" w:sz="0" w:space="0" w:color="auto"/>
      </w:divBdr>
    </w:div>
    <w:div w:id="720177560">
      <w:bodyDiv w:val="1"/>
      <w:marLeft w:val="0"/>
      <w:marRight w:val="0"/>
      <w:marTop w:val="0"/>
      <w:marBottom w:val="0"/>
      <w:divBdr>
        <w:top w:val="none" w:sz="0" w:space="0" w:color="auto"/>
        <w:left w:val="none" w:sz="0" w:space="0" w:color="auto"/>
        <w:bottom w:val="none" w:sz="0" w:space="0" w:color="auto"/>
        <w:right w:val="none" w:sz="0" w:space="0" w:color="auto"/>
      </w:divBdr>
    </w:div>
    <w:div w:id="722288824">
      <w:bodyDiv w:val="1"/>
      <w:marLeft w:val="0"/>
      <w:marRight w:val="0"/>
      <w:marTop w:val="0"/>
      <w:marBottom w:val="0"/>
      <w:divBdr>
        <w:top w:val="none" w:sz="0" w:space="0" w:color="auto"/>
        <w:left w:val="none" w:sz="0" w:space="0" w:color="auto"/>
        <w:bottom w:val="none" w:sz="0" w:space="0" w:color="auto"/>
        <w:right w:val="none" w:sz="0" w:space="0" w:color="auto"/>
      </w:divBdr>
    </w:div>
    <w:div w:id="724767132">
      <w:bodyDiv w:val="1"/>
      <w:marLeft w:val="0"/>
      <w:marRight w:val="0"/>
      <w:marTop w:val="0"/>
      <w:marBottom w:val="0"/>
      <w:divBdr>
        <w:top w:val="none" w:sz="0" w:space="0" w:color="auto"/>
        <w:left w:val="none" w:sz="0" w:space="0" w:color="auto"/>
        <w:bottom w:val="none" w:sz="0" w:space="0" w:color="auto"/>
        <w:right w:val="none" w:sz="0" w:space="0" w:color="auto"/>
      </w:divBdr>
    </w:div>
    <w:div w:id="724986759">
      <w:bodyDiv w:val="1"/>
      <w:marLeft w:val="0"/>
      <w:marRight w:val="0"/>
      <w:marTop w:val="0"/>
      <w:marBottom w:val="0"/>
      <w:divBdr>
        <w:top w:val="none" w:sz="0" w:space="0" w:color="auto"/>
        <w:left w:val="none" w:sz="0" w:space="0" w:color="auto"/>
        <w:bottom w:val="none" w:sz="0" w:space="0" w:color="auto"/>
        <w:right w:val="none" w:sz="0" w:space="0" w:color="auto"/>
      </w:divBdr>
    </w:div>
    <w:div w:id="725686539">
      <w:bodyDiv w:val="1"/>
      <w:marLeft w:val="0"/>
      <w:marRight w:val="0"/>
      <w:marTop w:val="0"/>
      <w:marBottom w:val="0"/>
      <w:divBdr>
        <w:top w:val="none" w:sz="0" w:space="0" w:color="auto"/>
        <w:left w:val="none" w:sz="0" w:space="0" w:color="auto"/>
        <w:bottom w:val="none" w:sz="0" w:space="0" w:color="auto"/>
        <w:right w:val="none" w:sz="0" w:space="0" w:color="auto"/>
      </w:divBdr>
    </w:div>
    <w:div w:id="726075095">
      <w:bodyDiv w:val="1"/>
      <w:marLeft w:val="0"/>
      <w:marRight w:val="0"/>
      <w:marTop w:val="0"/>
      <w:marBottom w:val="0"/>
      <w:divBdr>
        <w:top w:val="none" w:sz="0" w:space="0" w:color="auto"/>
        <w:left w:val="none" w:sz="0" w:space="0" w:color="auto"/>
        <w:bottom w:val="none" w:sz="0" w:space="0" w:color="auto"/>
        <w:right w:val="none" w:sz="0" w:space="0" w:color="auto"/>
      </w:divBdr>
    </w:div>
    <w:div w:id="726339306">
      <w:bodyDiv w:val="1"/>
      <w:marLeft w:val="0"/>
      <w:marRight w:val="0"/>
      <w:marTop w:val="0"/>
      <w:marBottom w:val="0"/>
      <w:divBdr>
        <w:top w:val="none" w:sz="0" w:space="0" w:color="auto"/>
        <w:left w:val="none" w:sz="0" w:space="0" w:color="auto"/>
        <w:bottom w:val="none" w:sz="0" w:space="0" w:color="auto"/>
        <w:right w:val="none" w:sz="0" w:space="0" w:color="auto"/>
      </w:divBdr>
    </w:div>
    <w:div w:id="726493123">
      <w:bodyDiv w:val="1"/>
      <w:marLeft w:val="0"/>
      <w:marRight w:val="0"/>
      <w:marTop w:val="0"/>
      <w:marBottom w:val="0"/>
      <w:divBdr>
        <w:top w:val="none" w:sz="0" w:space="0" w:color="auto"/>
        <w:left w:val="none" w:sz="0" w:space="0" w:color="auto"/>
        <w:bottom w:val="none" w:sz="0" w:space="0" w:color="auto"/>
        <w:right w:val="none" w:sz="0" w:space="0" w:color="auto"/>
      </w:divBdr>
    </w:div>
    <w:div w:id="726539407">
      <w:bodyDiv w:val="1"/>
      <w:marLeft w:val="0"/>
      <w:marRight w:val="0"/>
      <w:marTop w:val="0"/>
      <w:marBottom w:val="0"/>
      <w:divBdr>
        <w:top w:val="none" w:sz="0" w:space="0" w:color="auto"/>
        <w:left w:val="none" w:sz="0" w:space="0" w:color="auto"/>
        <w:bottom w:val="none" w:sz="0" w:space="0" w:color="auto"/>
        <w:right w:val="none" w:sz="0" w:space="0" w:color="auto"/>
      </w:divBdr>
    </w:div>
    <w:div w:id="726878422">
      <w:bodyDiv w:val="1"/>
      <w:marLeft w:val="0"/>
      <w:marRight w:val="0"/>
      <w:marTop w:val="0"/>
      <w:marBottom w:val="0"/>
      <w:divBdr>
        <w:top w:val="none" w:sz="0" w:space="0" w:color="auto"/>
        <w:left w:val="none" w:sz="0" w:space="0" w:color="auto"/>
        <w:bottom w:val="none" w:sz="0" w:space="0" w:color="auto"/>
        <w:right w:val="none" w:sz="0" w:space="0" w:color="auto"/>
      </w:divBdr>
    </w:div>
    <w:div w:id="726950369">
      <w:bodyDiv w:val="1"/>
      <w:marLeft w:val="0"/>
      <w:marRight w:val="0"/>
      <w:marTop w:val="0"/>
      <w:marBottom w:val="0"/>
      <w:divBdr>
        <w:top w:val="none" w:sz="0" w:space="0" w:color="auto"/>
        <w:left w:val="none" w:sz="0" w:space="0" w:color="auto"/>
        <w:bottom w:val="none" w:sz="0" w:space="0" w:color="auto"/>
        <w:right w:val="none" w:sz="0" w:space="0" w:color="auto"/>
      </w:divBdr>
    </w:div>
    <w:div w:id="727074975">
      <w:bodyDiv w:val="1"/>
      <w:marLeft w:val="0"/>
      <w:marRight w:val="0"/>
      <w:marTop w:val="0"/>
      <w:marBottom w:val="0"/>
      <w:divBdr>
        <w:top w:val="none" w:sz="0" w:space="0" w:color="auto"/>
        <w:left w:val="none" w:sz="0" w:space="0" w:color="auto"/>
        <w:bottom w:val="none" w:sz="0" w:space="0" w:color="auto"/>
        <w:right w:val="none" w:sz="0" w:space="0" w:color="auto"/>
      </w:divBdr>
    </w:div>
    <w:div w:id="727342530">
      <w:bodyDiv w:val="1"/>
      <w:marLeft w:val="0"/>
      <w:marRight w:val="0"/>
      <w:marTop w:val="0"/>
      <w:marBottom w:val="0"/>
      <w:divBdr>
        <w:top w:val="none" w:sz="0" w:space="0" w:color="auto"/>
        <w:left w:val="none" w:sz="0" w:space="0" w:color="auto"/>
        <w:bottom w:val="none" w:sz="0" w:space="0" w:color="auto"/>
        <w:right w:val="none" w:sz="0" w:space="0" w:color="auto"/>
      </w:divBdr>
    </w:div>
    <w:div w:id="727875117">
      <w:bodyDiv w:val="1"/>
      <w:marLeft w:val="0"/>
      <w:marRight w:val="0"/>
      <w:marTop w:val="0"/>
      <w:marBottom w:val="0"/>
      <w:divBdr>
        <w:top w:val="none" w:sz="0" w:space="0" w:color="auto"/>
        <w:left w:val="none" w:sz="0" w:space="0" w:color="auto"/>
        <w:bottom w:val="none" w:sz="0" w:space="0" w:color="auto"/>
        <w:right w:val="none" w:sz="0" w:space="0" w:color="auto"/>
      </w:divBdr>
    </w:div>
    <w:div w:id="728185192">
      <w:bodyDiv w:val="1"/>
      <w:marLeft w:val="0"/>
      <w:marRight w:val="0"/>
      <w:marTop w:val="0"/>
      <w:marBottom w:val="0"/>
      <w:divBdr>
        <w:top w:val="none" w:sz="0" w:space="0" w:color="auto"/>
        <w:left w:val="none" w:sz="0" w:space="0" w:color="auto"/>
        <w:bottom w:val="none" w:sz="0" w:space="0" w:color="auto"/>
        <w:right w:val="none" w:sz="0" w:space="0" w:color="auto"/>
      </w:divBdr>
    </w:div>
    <w:div w:id="728302681">
      <w:bodyDiv w:val="1"/>
      <w:marLeft w:val="0"/>
      <w:marRight w:val="0"/>
      <w:marTop w:val="0"/>
      <w:marBottom w:val="0"/>
      <w:divBdr>
        <w:top w:val="none" w:sz="0" w:space="0" w:color="auto"/>
        <w:left w:val="none" w:sz="0" w:space="0" w:color="auto"/>
        <w:bottom w:val="none" w:sz="0" w:space="0" w:color="auto"/>
        <w:right w:val="none" w:sz="0" w:space="0" w:color="auto"/>
      </w:divBdr>
    </w:div>
    <w:div w:id="728503414">
      <w:bodyDiv w:val="1"/>
      <w:marLeft w:val="0"/>
      <w:marRight w:val="0"/>
      <w:marTop w:val="0"/>
      <w:marBottom w:val="0"/>
      <w:divBdr>
        <w:top w:val="none" w:sz="0" w:space="0" w:color="auto"/>
        <w:left w:val="none" w:sz="0" w:space="0" w:color="auto"/>
        <w:bottom w:val="none" w:sz="0" w:space="0" w:color="auto"/>
        <w:right w:val="none" w:sz="0" w:space="0" w:color="auto"/>
      </w:divBdr>
    </w:div>
    <w:div w:id="729767131">
      <w:bodyDiv w:val="1"/>
      <w:marLeft w:val="0"/>
      <w:marRight w:val="0"/>
      <w:marTop w:val="0"/>
      <w:marBottom w:val="0"/>
      <w:divBdr>
        <w:top w:val="none" w:sz="0" w:space="0" w:color="auto"/>
        <w:left w:val="none" w:sz="0" w:space="0" w:color="auto"/>
        <w:bottom w:val="none" w:sz="0" w:space="0" w:color="auto"/>
        <w:right w:val="none" w:sz="0" w:space="0" w:color="auto"/>
      </w:divBdr>
    </w:div>
    <w:div w:id="730662031">
      <w:bodyDiv w:val="1"/>
      <w:marLeft w:val="0"/>
      <w:marRight w:val="0"/>
      <w:marTop w:val="0"/>
      <w:marBottom w:val="0"/>
      <w:divBdr>
        <w:top w:val="none" w:sz="0" w:space="0" w:color="auto"/>
        <w:left w:val="none" w:sz="0" w:space="0" w:color="auto"/>
        <w:bottom w:val="none" w:sz="0" w:space="0" w:color="auto"/>
        <w:right w:val="none" w:sz="0" w:space="0" w:color="auto"/>
      </w:divBdr>
    </w:div>
    <w:div w:id="730736529">
      <w:bodyDiv w:val="1"/>
      <w:marLeft w:val="0"/>
      <w:marRight w:val="0"/>
      <w:marTop w:val="0"/>
      <w:marBottom w:val="0"/>
      <w:divBdr>
        <w:top w:val="none" w:sz="0" w:space="0" w:color="auto"/>
        <w:left w:val="none" w:sz="0" w:space="0" w:color="auto"/>
        <w:bottom w:val="none" w:sz="0" w:space="0" w:color="auto"/>
        <w:right w:val="none" w:sz="0" w:space="0" w:color="auto"/>
      </w:divBdr>
    </w:div>
    <w:div w:id="731999409">
      <w:bodyDiv w:val="1"/>
      <w:marLeft w:val="0"/>
      <w:marRight w:val="0"/>
      <w:marTop w:val="0"/>
      <w:marBottom w:val="0"/>
      <w:divBdr>
        <w:top w:val="none" w:sz="0" w:space="0" w:color="auto"/>
        <w:left w:val="none" w:sz="0" w:space="0" w:color="auto"/>
        <w:bottom w:val="none" w:sz="0" w:space="0" w:color="auto"/>
        <w:right w:val="none" w:sz="0" w:space="0" w:color="auto"/>
      </w:divBdr>
    </w:div>
    <w:div w:id="732310036">
      <w:bodyDiv w:val="1"/>
      <w:marLeft w:val="0"/>
      <w:marRight w:val="0"/>
      <w:marTop w:val="0"/>
      <w:marBottom w:val="0"/>
      <w:divBdr>
        <w:top w:val="none" w:sz="0" w:space="0" w:color="auto"/>
        <w:left w:val="none" w:sz="0" w:space="0" w:color="auto"/>
        <w:bottom w:val="none" w:sz="0" w:space="0" w:color="auto"/>
        <w:right w:val="none" w:sz="0" w:space="0" w:color="auto"/>
      </w:divBdr>
    </w:div>
    <w:div w:id="732972095">
      <w:bodyDiv w:val="1"/>
      <w:marLeft w:val="0"/>
      <w:marRight w:val="0"/>
      <w:marTop w:val="0"/>
      <w:marBottom w:val="0"/>
      <w:divBdr>
        <w:top w:val="none" w:sz="0" w:space="0" w:color="auto"/>
        <w:left w:val="none" w:sz="0" w:space="0" w:color="auto"/>
        <w:bottom w:val="none" w:sz="0" w:space="0" w:color="auto"/>
        <w:right w:val="none" w:sz="0" w:space="0" w:color="auto"/>
      </w:divBdr>
    </w:div>
    <w:div w:id="732972341">
      <w:bodyDiv w:val="1"/>
      <w:marLeft w:val="0"/>
      <w:marRight w:val="0"/>
      <w:marTop w:val="0"/>
      <w:marBottom w:val="0"/>
      <w:divBdr>
        <w:top w:val="none" w:sz="0" w:space="0" w:color="auto"/>
        <w:left w:val="none" w:sz="0" w:space="0" w:color="auto"/>
        <w:bottom w:val="none" w:sz="0" w:space="0" w:color="auto"/>
        <w:right w:val="none" w:sz="0" w:space="0" w:color="auto"/>
      </w:divBdr>
    </w:div>
    <w:div w:id="733091013">
      <w:bodyDiv w:val="1"/>
      <w:marLeft w:val="0"/>
      <w:marRight w:val="0"/>
      <w:marTop w:val="0"/>
      <w:marBottom w:val="0"/>
      <w:divBdr>
        <w:top w:val="none" w:sz="0" w:space="0" w:color="auto"/>
        <w:left w:val="none" w:sz="0" w:space="0" w:color="auto"/>
        <w:bottom w:val="none" w:sz="0" w:space="0" w:color="auto"/>
        <w:right w:val="none" w:sz="0" w:space="0" w:color="auto"/>
      </w:divBdr>
    </w:div>
    <w:div w:id="733167490">
      <w:bodyDiv w:val="1"/>
      <w:marLeft w:val="0"/>
      <w:marRight w:val="0"/>
      <w:marTop w:val="0"/>
      <w:marBottom w:val="0"/>
      <w:divBdr>
        <w:top w:val="none" w:sz="0" w:space="0" w:color="auto"/>
        <w:left w:val="none" w:sz="0" w:space="0" w:color="auto"/>
        <w:bottom w:val="none" w:sz="0" w:space="0" w:color="auto"/>
        <w:right w:val="none" w:sz="0" w:space="0" w:color="auto"/>
      </w:divBdr>
    </w:div>
    <w:div w:id="734397083">
      <w:bodyDiv w:val="1"/>
      <w:marLeft w:val="0"/>
      <w:marRight w:val="0"/>
      <w:marTop w:val="0"/>
      <w:marBottom w:val="0"/>
      <w:divBdr>
        <w:top w:val="none" w:sz="0" w:space="0" w:color="auto"/>
        <w:left w:val="none" w:sz="0" w:space="0" w:color="auto"/>
        <w:bottom w:val="none" w:sz="0" w:space="0" w:color="auto"/>
        <w:right w:val="none" w:sz="0" w:space="0" w:color="auto"/>
      </w:divBdr>
    </w:div>
    <w:div w:id="734426082">
      <w:bodyDiv w:val="1"/>
      <w:marLeft w:val="0"/>
      <w:marRight w:val="0"/>
      <w:marTop w:val="0"/>
      <w:marBottom w:val="0"/>
      <w:divBdr>
        <w:top w:val="none" w:sz="0" w:space="0" w:color="auto"/>
        <w:left w:val="none" w:sz="0" w:space="0" w:color="auto"/>
        <w:bottom w:val="none" w:sz="0" w:space="0" w:color="auto"/>
        <w:right w:val="none" w:sz="0" w:space="0" w:color="auto"/>
      </w:divBdr>
    </w:div>
    <w:div w:id="734427145">
      <w:bodyDiv w:val="1"/>
      <w:marLeft w:val="0"/>
      <w:marRight w:val="0"/>
      <w:marTop w:val="0"/>
      <w:marBottom w:val="0"/>
      <w:divBdr>
        <w:top w:val="none" w:sz="0" w:space="0" w:color="auto"/>
        <w:left w:val="none" w:sz="0" w:space="0" w:color="auto"/>
        <w:bottom w:val="none" w:sz="0" w:space="0" w:color="auto"/>
        <w:right w:val="none" w:sz="0" w:space="0" w:color="auto"/>
      </w:divBdr>
    </w:div>
    <w:div w:id="734663208">
      <w:bodyDiv w:val="1"/>
      <w:marLeft w:val="0"/>
      <w:marRight w:val="0"/>
      <w:marTop w:val="0"/>
      <w:marBottom w:val="0"/>
      <w:divBdr>
        <w:top w:val="none" w:sz="0" w:space="0" w:color="auto"/>
        <w:left w:val="none" w:sz="0" w:space="0" w:color="auto"/>
        <w:bottom w:val="none" w:sz="0" w:space="0" w:color="auto"/>
        <w:right w:val="none" w:sz="0" w:space="0" w:color="auto"/>
      </w:divBdr>
    </w:div>
    <w:div w:id="735013602">
      <w:bodyDiv w:val="1"/>
      <w:marLeft w:val="0"/>
      <w:marRight w:val="0"/>
      <w:marTop w:val="0"/>
      <w:marBottom w:val="0"/>
      <w:divBdr>
        <w:top w:val="none" w:sz="0" w:space="0" w:color="auto"/>
        <w:left w:val="none" w:sz="0" w:space="0" w:color="auto"/>
        <w:bottom w:val="none" w:sz="0" w:space="0" w:color="auto"/>
        <w:right w:val="none" w:sz="0" w:space="0" w:color="auto"/>
      </w:divBdr>
    </w:div>
    <w:div w:id="735132951">
      <w:bodyDiv w:val="1"/>
      <w:marLeft w:val="0"/>
      <w:marRight w:val="0"/>
      <w:marTop w:val="0"/>
      <w:marBottom w:val="0"/>
      <w:divBdr>
        <w:top w:val="none" w:sz="0" w:space="0" w:color="auto"/>
        <w:left w:val="none" w:sz="0" w:space="0" w:color="auto"/>
        <w:bottom w:val="none" w:sz="0" w:space="0" w:color="auto"/>
        <w:right w:val="none" w:sz="0" w:space="0" w:color="auto"/>
      </w:divBdr>
    </w:div>
    <w:div w:id="735515456">
      <w:bodyDiv w:val="1"/>
      <w:marLeft w:val="0"/>
      <w:marRight w:val="0"/>
      <w:marTop w:val="0"/>
      <w:marBottom w:val="0"/>
      <w:divBdr>
        <w:top w:val="none" w:sz="0" w:space="0" w:color="auto"/>
        <w:left w:val="none" w:sz="0" w:space="0" w:color="auto"/>
        <w:bottom w:val="none" w:sz="0" w:space="0" w:color="auto"/>
        <w:right w:val="none" w:sz="0" w:space="0" w:color="auto"/>
      </w:divBdr>
    </w:div>
    <w:div w:id="735594139">
      <w:bodyDiv w:val="1"/>
      <w:marLeft w:val="0"/>
      <w:marRight w:val="0"/>
      <w:marTop w:val="0"/>
      <w:marBottom w:val="0"/>
      <w:divBdr>
        <w:top w:val="none" w:sz="0" w:space="0" w:color="auto"/>
        <w:left w:val="none" w:sz="0" w:space="0" w:color="auto"/>
        <w:bottom w:val="none" w:sz="0" w:space="0" w:color="auto"/>
        <w:right w:val="none" w:sz="0" w:space="0" w:color="auto"/>
      </w:divBdr>
    </w:div>
    <w:div w:id="735788134">
      <w:bodyDiv w:val="1"/>
      <w:marLeft w:val="0"/>
      <w:marRight w:val="0"/>
      <w:marTop w:val="0"/>
      <w:marBottom w:val="0"/>
      <w:divBdr>
        <w:top w:val="none" w:sz="0" w:space="0" w:color="auto"/>
        <w:left w:val="none" w:sz="0" w:space="0" w:color="auto"/>
        <w:bottom w:val="none" w:sz="0" w:space="0" w:color="auto"/>
        <w:right w:val="none" w:sz="0" w:space="0" w:color="auto"/>
      </w:divBdr>
    </w:div>
    <w:div w:id="736052503">
      <w:bodyDiv w:val="1"/>
      <w:marLeft w:val="0"/>
      <w:marRight w:val="0"/>
      <w:marTop w:val="0"/>
      <w:marBottom w:val="0"/>
      <w:divBdr>
        <w:top w:val="none" w:sz="0" w:space="0" w:color="auto"/>
        <w:left w:val="none" w:sz="0" w:space="0" w:color="auto"/>
        <w:bottom w:val="none" w:sz="0" w:space="0" w:color="auto"/>
        <w:right w:val="none" w:sz="0" w:space="0" w:color="auto"/>
      </w:divBdr>
    </w:div>
    <w:div w:id="737214854">
      <w:bodyDiv w:val="1"/>
      <w:marLeft w:val="0"/>
      <w:marRight w:val="0"/>
      <w:marTop w:val="0"/>
      <w:marBottom w:val="0"/>
      <w:divBdr>
        <w:top w:val="none" w:sz="0" w:space="0" w:color="auto"/>
        <w:left w:val="none" w:sz="0" w:space="0" w:color="auto"/>
        <w:bottom w:val="none" w:sz="0" w:space="0" w:color="auto"/>
        <w:right w:val="none" w:sz="0" w:space="0" w:color="auto"/>
      </w:divBdr>
    </w:div>
    <w:div w:id="737751587">
      <w:bodyDiv w:val="1"/>
      <w:marLeft w:val="0"/>
      <w:marRight w:val="0"/>
      <w:marTop w:val="0"/>
      <w:marBottom w:val="0"/>
      <w:divBdr>
        <w:top w:val="none" w:sz="0" w:space="0" w:color="auto"/>
        <w:left w:val="none" w:sz="0" w:space="0" w:color="auto"/>
        <w:bottom w:val="none" w:sz="0" w:space="0" w:color="auto"/>
        <w:right w:val="none" w:sz="0" w:space="0" w:color="auto"/>
      </w:divBdr>
    </w:div>
    <w:div w:id="738132717">
      <w:bodyDiv w:val="1"/>
      <w:marLeft w:val="0"/>
      <w:marRight w:val="0"/>
      <w:marTop w:val="0"/>
      <w:marBottom w:val="0"/>
      <w:divBdr>
        <w:top w:val="none" w:sz="0" w:space="0" w:color="auto"/>
        <w:left w:val="none" w:sz="0" w:space="0" w:color="auto"/>
        <w:bottom w:val="none" w:sz="0" w:space="0" w:color="auto"/>
        <w:right w:val="none" w:sz="0" w:space="0" w:color="auto"/>
      </w:divBdr>
    </w:div>
    <w:div w:id="738408056">
      <w:bodyDiv w:val="1"/>
      <w:marLeft w:val="0"/>
      <w:marRight w:val="0"/>
      <w:marTop w:val="0"/>
      <w:marBottom w:val="0"/>
      <w:divBdr>
        <w:top w:val="none" w:sz="0" w:space="0" w:color="auto"/>
        <w:left w:val="none" w:sz="0" w:space="0" w:color="auto"/>
        <w:bottom w:val="none" w:sz="0" w:space="0" w:color="auto"/>
        <w:right w:val="none" w:sz="0" w:space="0" w:color="auto"/>
      </w:divBdr>
    </w:div>
    <w:div w:id="739330474">
      <w:bodyDiv w:val="1"/>
      <w:marLeft w:val="0"/>
      <w:marRight w:val="0"/>
      <w:marTop w:val="0"/>
      <w:marBottom w:val="0"/>
      <w:divBdr>
        <w:top w:val="none" w:sz="0" w:space="0" w:color="auto"/>
        <w:left w:val="none" w:sz="0" w:space="0" w:color="auto"/>
        <w:bottom w:val="none" w:sz="0" w:space="0" w:color="auto"/>
        <w:right w:val="none" w:sz="0" w:space="0" w:color="auto"/>
      </w:divBdr>
    </w:div>
    <w:div w:id="739332492">
      <w:bodyDiv w:val="1"/>
      <w:marLeft w:val="0"/>
      <w:marRight w:val="0"/>
      <w:marTop w:val="0"/>
      <w:marBottom w:val="0"/>
      <w:divBdr>
        <w:top w:val="none" w:sz="0" w:space="0" w:color="auto"/>
        <w:left w:val="none" w:sz="0" w:space="0" w:color="auto"/>
        <w:bottom w:val="none" w:sz="0" w:space="0" w:color="auto"/>
        <w:right w:val="none" w:sz="0" w:space="0" w:color="auto"/>
      </w:divBdr>
    </w:div>
    <w:div w:id="739445246">
      <w:bodyDiv w:val="1"/>
      <w:marLeft w:val="0"/>
      <w:marRight w:val="0"/>
      <w:marTop w:val="0"/>
      <w:marBottom w:val="0"/>
      <w:divBdr>
        <w:top w:val="none" w:sz="0" w:space="0" w:color="auto"/>
        <w:left w:val="none" w:sz="0" w:space="0" w:color="auto"/>
        <w:bottom w:val="none" w:sz="0" w:space="0" w:color="auto"/>
        <w:right w:val="none" w:sz="0" w:space="0" w:color="auto"/>
      </w:divBdr>
    </w:div>
    <w:div w:id="739519519">
      <w:bodyDiv w:val="1"/>
      <w:marLeft w:val="0"/>
      <w:marRight w:val="0"/>
      <w:marTop w:val="0"/>
      <w:marBottom w:val="0"/>
      <w:divBdr>
        <w:top w:val="none" w:sz="0" w:space="0" w:color="auto"/>
        <w:left w:val="none" w:sz="0" w:space="0" w:color="auto"/>
        <w:bottom w:val="none" w:sz="0" w:space="0" w:color="auto"/>
        <w:right w:val="none" w:sz="0" w:space="0" w:color="auto"/>
      </w:divBdr>
    </w:div>
    <w:div w:id="740828935">
      <w:bodyDiv w:val="1"/>
      <w:marLeft w:val="0"/>
      <w:marRight w:val="0"/>
      <w:marTop w:val="0"/>
      <w:marBottom w:val="0"/>
      <w:divBdr>
        <w:top w:val="none" w:sz="0" w:space="0" w:color="auto"/>
        <w:left w:val="none" w:sz="0" w:space="0" w:color="auto"/>
        <w:bottom w:val="none" w:sz="0" w:space="0" w:color="auto"/>
        <w:right w:val="none" w:sz="0" w:space="0" w:color="auto"/>
      </w:divBdr>
    </w:div>
    <w:div w:id="740910387">
      <w:bodyDiv w:val="1"/>
      <w:marLeft w:val="0"/>
      <w:marRight w:val="0"/>
      <w:marTop w:val="0"/>
      <w:marBottom w:val="0"/>
      <w:divBdr>
        <w:top w:val="none" w:sz="0" w:space="0" w:color="auto"/>
        <w:left w:val="none" w:sz="0" w:space="0" w:color="auto"/>
        <w:bottom w:val="none" w:sz="0" w:space="0" w:color="auto"/>
        <w:right w:val="none" w:sz="0" w:space="0" w:color="auto"/>
      </w:divBdr>
    </w:div>
    <w:div w:id="741297776">
      <w:bodyDiv w:val="1"/>
      <w:marLeft w:val="0"/>
      <w:marRight w:val="0"/>
      <w:marTop w:val="0"/>
      <w:marBottom w:val="0"/>
      <w:divBdr>
        <w:top w:val="none" w:sz="0" w:space="0" w:color="auto"/>
        <w:left w:val="none" w:sz="0" w:space="0" w:color="auto"/>
        <w:bottom w:val="none" w:sz="0" w:space="0" w:color="auto"/>
        <w:right w:val="none" w:sz="0" w:space="0" w:color="auto"/>
      </w:divBdr>
    </w:div>
    <w:div w:id="741558681">
      <w:bodyDiv w:val="1"/>
      <w:marLeft w:val="0"/>
      <w:marRight w:val="0"/>
      <w:marTop w:val="0"/>
      <w:marBottom w:val="0"/>
      <w:divBdr>
        <w:top w:val="none" w:sz="0" w:space="0" w:color="auto"/>
        <w:left w:val="none" w:sz="0" w:space="0" w:color="auto"/>
        <w:bottom w:val="none" w:sz="0" w:space="0" w:color="auto"/>
        <w:right w:val="none" w:sz="0" w:space="0" w:color="auto"/>
      </w:divBdr>
    </w:div>
    <w:div w:id="742262298">
      <w:bodyDiv w:val="1"/>
      <w:marLeft w:val="0"/>
      <w:marRight w:val="0"/>
      <w:marTop w:val="0"/>
      <w:marBottom w:val="0"/>
      <w:divBdr>
        <w:top w:val="none" w:sz="0" w:space="0" w:color="auto"/>
        <w:left w:val="none" w:sz="0" w:space="0" w:color="auto"/>
        <w:bottom w:val="none" w:sz="0" w:space="0" w:color="auto"/>
        <w:right w:val="none" w:sz="0" w:space="0" w:color="auto"/>
      </w:divBdr>
    </w:div>
    <w:div w:id="743063729">
      <w:bodyDiv w:val="1"/>
      <w:marLeft w:val="0"/>
      <w:marRight w:val="0"/>
      <w:marTop w:val="0"/>
      <w:marBottom w:val="0"/>
      <w:divBdr>
        <w:top w:val="none" w:sz="0" w:space="0" w:color="auto"/>
        <w:left w:val="none" w:sz="0" w:space="0" w:color="auto"/>
        <w:bottom w:val="none" w:sz="0" w:space="0" w:color="auto"/>
        <w:right w:val="none" w:sz="0" w:space="0" w:color="auto"/>
      </w:divBdr>
    </w:div>
    <w:div w:id="743331876">
      <w:bodyDiv w:val="1"/>
      <w:marLeft w:val="0"/>
      <w:marRight w:val="0"/>
      <w:marTop w:val="0"/>
      <w:marBottom w:val="0"/>
      <w:divBdr>
        <w:top w:val="none" w:sz="0" w:space="0" w:color="auto"/>
        <w:left w:val="none" w:sz="0" w:space="0" w:color="auto"/>
        <w:bottom w:val="none" w:sz="0" w:space="0" w:color="auto"/>
        <w:right w:val="none" w:sz="0" w:space="0" w:color="auto"/>
      </w:divBdr>
    </w:div>
    <w:div w:id="743602865">
      <w:bodyDiv w:val="1"/>
      <w:marLeft w:val="0"/>
      <w:marRight w:val="0"/>
      <w:marTop w:val="0"/>
      <w:marBottom w:val="0"/>
      <w:divBdr>
        <w:top w:val="none" w:sz="0" w:space="0" w:color="auto"/>
        <w:left w:val="none" w:sz="0" w:space="0" w:color="auto"/>
        <w:bottom w:val="none" w:sz="0" w:space="0" w:color="auto"/>
        <w:right w:val="none" w:sz="0" w:space="0" w:color="auto"/>
      </w:divBdr>
    </w:div>
    <w:div w:id="744449883">
      <w:bodyDiv w:val="1"/>
      <w:marLeft w:val="0"/>
      <w:marRight w:val="0"/>
      <w:marTop w:val="0"/>
      <w:marBottom w:val="0"/>
      <w:divBdr>
        <w:top w:val="none" w:sz="0" w:space="0" w:color="auto"/>
        <w:left w:val="none" w:sz="0" w:space="0" w:color="auto"/>
        <w:bottom w:val="none" w:sz="0" w:space="0" w:color="auto"/>
        <w:right w:val="none" w:sz="0" w:space="0" w:color="auto"/>
      </w:divBdr>
    </w:div>
    <w:div w:id="745152919">
      <w:bodyDiv w:val="1"/>
      <w:marLeft w:val="0"/>
      <w:marRight w:val="0"/>
      <w:marTop w:val="0"/>
      <w:marBottom w:val="0"/>
      <w:divBdr>
        <w:top w:val="none" w:sz="0" w:space="0" w:color="auto"/>
        <w:left w:val="none" w:sz="0" w:space="0" w:color="auto"/>
        <w:bottom w:val="none" w:sz="0" w:space="0" w:color="auto"/>
        <w:right w:val="none" w:sz="0" w:space="0" w:color="auto"/>
      </w:divBdr>
    </w:div>
    <w:div w:id="745225584">
      <w:bodyDiv w:val="1"/>
      <w:marLeft w:val="0"/>
      <w:marRight w:val="0"/>
      <w:marTop w:val="0"/>
      <w:marBottom w:val="0"/>
      <w:divBdr>
        <w:top w:val="none" w:sz="0" w:space="0" w:color="auto"/>
        <w:left w:val="none" w:sz="0" w:space="0" w:color="auto"/>
        <w:bottom w:val="none" w:sz="0" w:space="0" w:color="auto"/>
        <w:right w:val="none" w:sz="0" w:space="0" w:color="auto"/>
      </w:divBdr>
    </w:div>
    <w:div w:id="745299982">
      <w:bodyDiv w:val="1"/>
      <w:marLeft w:val="0"/>
      <w:marRight w:val="0"/>
      <w:marTop w:val="0"/>
      <w:marBottom w:val="0"/>
      <w:divBdr>
        <w:top w:val="none" w:sz="0" w:space="0" w:color="auto"/>
        <w:left w:val="none" w:sz="0" w:space="0" w:color="auto"/>
        <w:bottom w:val="none" w:sz="0" w:space="0" w:color="auto"/>
        <w:right w:val="none" w:sz="0" w:space="0" w:color="auto"/>
      </w:divBdr>
    </w:div>
    <w:div w:id="745343079">
      <w:bodyDiv w:val="1"/>
      <w:marLeft w:val="0"/>
      <w:marRight w:val="0"/>
      <w:marTop w:val="0"/>
      <w:marBottom w:val="0"/>
      <w:divBdr>
        <w:top w:val="none" w:sz="0" w:space="0" w:color="auto"/>
        <w:left w:val="none" w:sz="0" w:space="0" w:color="auto"/>
        <w:bottom w:val="none" w:sz="0" w:space="0" w:color="auto"/>
        <w:right w:val="none" w:sz="0" w:space="0" w:color="auto"/>
      </w:divBdr>
    </w:div>
    <w:div w:id="746802638">
      <w:bodyDiv w:val="1"/>
      <w:marLeft w:val="0"/>
      <w:marRight w:val="0"/>
      <w:marTop w:val="0"/>
      <w:marBottom w:val="0"/>
      <w:divBdr>
        <w:top w:val="none" w:sz="0" w:space="0" w:color="auto"/>
        <w:left w:val="none" w:sz="0" w:space="0" w:color="auto"/>
        <w:bottom w:val="none" w:sz="0" w:space="0" w:color="auto"/>
        <w:right w:val="none" w:sz="0" w:space="0" w:color="auto"/>
      </w:divBdr>
    </w:div>
    <w:div w:id="746805904">
      <w:bodyDiv w:val="1"/>
      <w:marLeft w:val="0"/>
      <w:marRight w:val="0"/>
      <w:marTop w:val="0"/>
      <w:marBottom w:val="0"/>
      <w:divBdr>
        <w:top w:val="none" w:sz="0" w:space="0" w:color="auto"/>
        <w:left w:val="none" w:sz="0" w:space="0" w:color="auto"/>
        <w:bottom w:val="none" w:sz="0" w:space="0" w:color="auto"/>
        <w:right w:val="none" w:sz="0" w:space="0" w:color="auto"/>
      </w:divBdr>
    </w:div>
    <w:div w:id="747773266">
      <w:bodyDiv w:val="1"/>
      <w:marLeft w:val="0"/>
      <w:marRight w:val="0"/>
      <w:marTop w:val="0"/>
      <w:marBottom w:val="0"/>
      <w:divBdr>
        <w:top w:val="none" w:sz="0" w:space="0" w:color="auto"/>
        <w:left w:val="none" w:sz="0" w:space="0" w:color="auto"/>
        <w:bottom w:val="none" w:sz="0" w:space="0" w:color="auto"/>
        <w:right w:val="none" w:sz="0" w:space="0" w:color="auto"/>
      </w:divBdr>
    </w:div>
    <w:div w:id="747850687">
      <w:bodyDiv w:val="1"/>
      <w:marLeft w:val="0"/>
      <w:marRight w:val="0"/>
      <w:marTop w:val="0"/>
      <w:marBottom w:val="0"/>
      <w:divBdr>
        <w:top w:val="none" w:sz="0" w:space="0" w:color="auto"/>
        <w:left w:val="none" w:sz="0" w:space="0" w:color="auto"/>
        <w:bottom w:val="none" w:sz="0" w:space="0" w:color="auto"/>
        <w:right w:val="none" w:sz="0" w:space="0" w:color="auto"/>
      </w:divBdr>
    </w:div>
    <w:div w:id="748431147">
      <w:bodyDiv w:val="1"/>
      <w:marLeft w:val="0"/>
      <w:marRight w:val="0"/>
      <w:marTop w:val="0"/>
      <w:marBottom w:val="0"/>
      <w:divBdr>
        <w:top w:val="none" w:sz="0" w:space="0" w:color="auto"/>
        <w:left w:val="none" w:sz="0" w:space="0" w:color="auto"/>
        <w:bottom w:val="none" w:sz="0" w:space="0" w:color="auto"/>
        <w:right w:val="none" w:sz="0" w:space="0" w:color="auto"/>
      </w:divBdr>
    </w:div>
    <w:div w:id="748771316">
      <w:bodyDiv w:val="1"/>
      <w:marLeft w:val="0"/>
      <w:marRight w:val="0"/>
      <w:marTop w:val="0"/>
      <w:marBottom w:val="0"/>
      <w:divBdr>
        <w:top w:val="none" w:sz="0" w:space="0" w:color="auto"/>
        <w:left w:val="none" w:sz="0" w:space="0" w:color="auto"/>
        <w:bottom w:val="none" w:sz="0" w:space="0" w:color="auto"/>
        <w:right w:val="none" w:sz="0" w:space="0" w:color="auto"/>
      </w:divBdr>
    </w:div>
    <w:div w:id="749037052">
      <w:bodyDiv w:val="1"/>
      <w:marLeft w:val="0"/>
      <w:marRight w:val="0"/>
      <w:marTop w:val="0"/>
      <w:marBottom w:val="0"/>
      <w:divBdr>
        <w:top w:val="none" w:sz="0" w:space="0" w:color="auto"/>
        <w:left w:val="none" w:sz="0" w:space="0" w:color="auto"/>
        <w:bottom w:val="none" w:sz="0" w:space="0" w:color="auto"/>
        <w:right w:val="none" w:sz="0" w:space="0" w:color="auto"/>
      </w:divBdr>
    </w:div>
    <w:div w:id="749471055">
      <w:bodyDiv w:val="1"/>
      <w:marLeft w:val="0"/>
      <w:marRight w:val="0"/>
      <w:marTop w:val="0"/>
      <w:marBottom w:val="0"/>
      <w:divBdr>
        <w:top w:val="none" w:sz="0" w:space="0" w:color="auto"/>
        <w:left w:val="none" w:sz="0" w:space="0" w:color="auto"/>
        <w:bottom w:val="none" w:sz="0" w:space="0" w:color="auto"/>
        <w:right w:val="none" w:sz="0" w:space="0" w:color="auto"/>
      </w:divBdr>
    </w:div>
    <w:div w:id="749620536">
      <w:bodyDiv w:val="1"/>
      <w:marLeft w:val="0"/>
      <w:marRight w:val="0"/>
      <w:marTop w:val="0"/>
      <w:marBottom w:val="0"/>
      <w:divBdr>
        <w:top w:val="none" w:sz="0" w:space="0" w:color="auto"/>
        <w:left w:val="none" w:sz="0" w:space="0" w:color="auto"/>
        <w:bottom w:val="none" w:sz="0" w:space="0" w:color="auto"/>
        <w:right w:val="none" w:sz="0" w:space="0" w:color="auto"/>
      </w:divBdr>
    </w:div>
    <w:div w:id="749622498">
      <w:bodyDiv w:val="1"/>
      <w:marLeft w:val="0"/>
      <w:marRight w:val="0"/>
      <w:marTop w:val="0"/>
      <w:marBottom w:val="0"/>
      <w:divBdr>
        <w:top w:val="none" w:sz="0" w:space="0" w:color="auto"/>
        <w:left w:val="none" w:sz="0" w:space="0" w:color="auto"/>
        <w:bottom w:val="none" w:sz="0" w:space="0" w:color="auto"/>
        <w:right w:val="none" w:sz="0" w:space="0" w:color="auto"/>
      </w:divBdr>
    </w:div>
    <w:div w:id="749887816">
      <w:bodyDiv w:val="1"/>
      <w:marLeft w:val="0"/>
      <w:marRight w:val="0"/>
      <w:marTop w:val="0"/>
      <w:marBottom w:val="0"/>
      <w:divBdr>
        <w:top w:val="none" w:sz="0" w:space="0" w:color="auto"/>
        <w:left w:val="none" w:sz="0" w:space="0" w:color="auto"/>
        <w:bottom w:val="none" w:sz="0" w:space="0" w:color="auto"/>
        <w:right w:val="none" w:sz="0" w:space="0" w:color="auto"/>
      </w:divBdr>
    </w:div>
    <w:div w:id="750395293">
      <w:bodyDiv w:val="1"/>
      <w:marLeft w:val="0"/>
      <w:marRight w:val="0"/>
      <w:marTop w:val="0"/>
      <w:marBottom w:val="0"/>
      <w:divBdr>
        <w:top w:val="none" w:sz="0" w:space="0" w:color="auto"/>
        <w:left w:val="none" w:sz="0" w:space="0" w:color="auto"/>
        <w:bottom w:val="none" w:sz="0" w:space="0" w:color="auto"/>
        <w:right w:val="none" w:sz="0" w:space="0" w:color="auto"/>
      </w:divBdr>
    </w:div>
    <w:div w:id="750666352">
      <w:bodyDiv w:val="1"/>
      <w:marLeft w:val="0"/>
      <w:marRight w:val="0"/>
      <w:marTop w:val="0"/>
      <w:marBottom w:val="0"/>
      <w:divBdr>
        <w:top w:val="none" w:sz="0" w:space="0" w:color="auto"/>
        <w:left w:val="none" w:sz="0" w:space="0" w:color="auto"/>
        <w:bottom w:val="none" w:sz="0" w:space="0" w:color="auto"/>
        <w:right w:val="none" w:sz="0" w:space="0" w:color="auto"/>
      </w:divBdr>
    </w:div>
    <w:div w:id="751002486">
      <w:bodyDiv w:val="1"/>
      <w:marLeft w:val="0"/>
      <w:marRight w:val="0"/>
      <w:marTop w:val="0"/>
      <w:marBottom w:val="0"/>
      <w:divBdr>
        <w:top w:val="none" w:sz="0" w:space="0" w:color="auto"/>
        <w:left w:val="none" w:sz="0" w:space="0" w:color="auto"/>
        <w:bottom w:val="none" w:sz="0" w:space="0" w:color="auto"/>
        <w:right w:val="none" w:sz="0" w:space="0" w:color="auto"/>
      </w:divBdr>
    </w:div>
    <w:div w:id="751123426">
      <w:bodyDiv w:val="1"/>
      <w:marLeft w:val="0"/>
      <w:marRight w:val="0"/>
      <w:marTop w:val="0"/>
      <w:marBottom w:val="0"/>
      <w:divBdr>
        <w:top w:val="none" w:sz="0" w:space="0" w:color="auto"/>
        <w:left w:val="none" w:sz="0" w:space="0" w:color="auto"/>
        <w:bottom w:val="none" w:sz="0" w:space="0" w:color="auto"/>
        <w:right w:val="none" w:sz="0" w:space="0" w:color="auto"/>
      </w:divBdr>
    </w:div>
    <w:div w:id="752240095">
      <w:bodyDiv w:val="1"/>
      <w:marLeft w:val="0"/>
      <w:marRight w:val="0"/>
      <w:marTop w:val="0"/>
      <w:marBottom w:val="0"/>
      <w:divBdr>
        <w:top w:val="none" w:sz="0" w:space="0" w:color="auto"/>
        <w:left w:val="none" w:sz="0" w:space="0" w:color="auto"/>
        <w:bottom w:val="none" w:sz="0" w:space="0" w:color="auto"/>
        <w:right w:val="none" w:sz="0" w:space="0" w:color="auto"/>
      </w:divBdr>
    </w:div>
    <w:div w:id="752432527">
      <w:bodyDiv w:val="1"/>
      <w:marLeft w:val="0"/>
      <w:marRight w:val="0"/>
      <w:marTop w:val="0"/>
      <w:marBottom w:val="0"/>
      <w:divBdr>
        <w:top w:val="none" w:sz="0" w:space="0" w:color="auto"/>
        <w:left w:val="none" w:sz="0" w:space="0" w:color="auto"/>
        <w:bottom w:val="none" w:sz="0" w:space="0" w:color="auto"/>
        <w:right w:val="none" w:sz="0" w:space="0" w:color="auto"/>
      </w:divBdr>
    </w:div>
    <w:div w:id="752513408">
      <w:bodyDiv w:val="1"/>
      <w:marLeft w:val="0"/>
      <w:marRight w:val="0"/>
      <w:marTop w:val="0"/>
      <w:marBottom w:val="0"/>
      <w:divBdr>
        <w:top w:val="none" w:sz="0" w:space="0" w:color="auto"/>
        <w:left w:val="none" w:sz="0" w:space="0" w:color="auto"/>
        <w:bottom w:val="none" w:sz="0" w:space="0" w:color="auto"/>
        <w:right w:val="none" w:sz="0" w:space="0" w:color="auto"/>
      </w:divBdr>
    </w:div>
    <w:div w:id="753164550">
      <w:bodyDiv w:val="1"/>
      <w:marLeft w:val="0"/>
      <w:marRight w:val="0"/>
      <w:marTop w:val="0"/>
      <w:marBottom w:val="0"/>
      <w:divBdr>
        <w:top w:val="none" w:sz="0" w:space="0" w:color="auto"/>
        <w:left w:val="none" w:sz="0" w:space="0" w:color="auto"/>
        <w:bottom w:val="none" w:sz="0" w:space="0" w:color="auto"/>
        <w:right w:val="none" w:sz="0" w:space="0" w:color="auto"/>
      </w:divBdr>
    </w:div>
    <w:div w:id="753890715">
      <w:bodyDiv w:val="1"/>
      <w:marLeft w:val="0"/>
      <w:marRight w:val="0"/>
      <w:marTop w:val="0"/>
      <w:marBottom w:val="0"/>
      <w:divBdr>
        <w:top w:val="none" w:sz="0" w:space="0" w:color="auto"/>
        <w:left w:val="none" w:sz="0" w:space="0" w:color="auto"/>
        <w:bottom w:val="none" w:sz="0" w:space="0" w:color="auto"/>
        <w:right w:val="none" w:sz="0" w:space="0" w:color="auto"/>
      </w:divBdr>
    </w:div>
    <w:div w:id="754202602">
      <w:bodyDiv w:val="1"/>
      <w:marLeft w:val="0"/>
      <w:marRight w:val="0"/>
      <w:marTop w:val="0"/>
      <w:marBottom w:val="0"/>
      <w:divBdr>
        <w:top w:val="none" w:sz="0" w:space="0" w:color="auto"/>
        <w:left w:val="none" w:sz="0" w:space="0" w:color="auto"/>
        <w:bottom w:val="none" w:sz="0" w:space="0" w:color="auto"/>
        <w:right w:val="none" w:sz="0" w:space="0" w:color="auto"/>
      </w:divBdr>
    </w:div>
    <w:div w:id="754669876">
      <w:bodyDiv w:val="1"/>
      <w:marLeft w:val="0"/>
      <w:marRight w:val="0"/>
      <w:marTop w:val="0"/>
      <w:marBottom w:val="0"/>
      <w:divBdr>
        <w:top w:val="none" w:sz="0" w:space="0" w:color="auto"/>
        <w:left w:val="none" w:sz="0" w:space="0" w:color="auto"/>
        <w:bottom w:val="none" w:sz="0" w:space="0" w:color="auto"/>
        <w:right w:val="none" w:sz="0" w:space="0" w:color="auto"/>
      </w:divBdr>
    </w:div>
    <w:div w:id="755247285">
      <w:bodyDiv w:val="1"/>
      <w:marLeft w:val="0"/>
      <w:marRight w:val="0"/>
      <w:marTop w:val="0"/>
      <w:marBottom w:val="0"/>
      <w:divBdr>
        <w:top w:val="none" w:sz="0" w:space="0" w:color="auto"/>
        <w:left w:val="none" w:sz="0" w:space="0" w:color="auto"/>
        <w:bottom w:val="none" w:sz="0" w:space="0" w:color="auto"/>
        <w:right w:val="none" w:sz="0" w:space="0" w:color="auto"/>
      </w:divBdr>
    </w:div>
    <w:div w:id="755976075">
      <w:bodyDiv w:val="1"/>
      <w:marLeft w:val="0"/>
      <w:marRight w:val="0"/>
      <w:marTop w:val="0"/>
      <w:marBottom w:val="0"/>
      <w:divBdr>
        <w:top w:val="none" w:sz="0" w:space="0" w:color="auto"/>
        <w:left w:val="none" w:sz="0" w:space="0" w:color="auto"/>
        <w:bottom w:val="none" w:sz="0" w:space="0" w:color="auto"/>
        <w:right w:val="none" w:sz="0" w:space="0" w:color="auto"/>
      </w:divBdr>
    </w:div>
    <w:div w:id="756707493">
      <w:bodyDiv w:val="1"/>
      <w:marLeft w:val="0"/>
      <w:marRight w:val="0"/>
      <w:marTop w:val="0"/>
      <w:marBottom w:val="0"/>
      <w:divBdr>
        <w:top w:val="none" w:sz="0" w:space="0" w:color="auto"/>
        <w:left w:val="none" w:sz="0" w:space="0" w:color="auto"/>
        <w:bottom w:val="none" w:sz="0" w:space="0" w:color="auto"/>
        <w:right w:val="none" w:sz="0" w:space="0" w:color="auto"/>
      </w:divBdr>
    </w:div>
    <w:div w:id="757210271">
      <w:bodyDiv w:val="1"/>
      <w:marLeft w:val="0"/>
      <w:marRight w:val="0"/>
      <w:marTop w:val="0"/>
      <w:marBottom w:val="0"/>
      <w:divBdr>
        <w:top w:val="none" w:sz="0" w:space="0" w:color="auto"/>
        <w:left w:val="none" w:sz="0" w:space="0" w:color="auto"/>
        <w:bottom w:val="none" w:sz="0" w:space="0" w:color="auto"/>
        <w:right w:val="none" w:sz="0" w:space="0" w:color="auto"/>
      </w:divBdr>
    </w:div>
    <w:div w:id="757216305">
      <w:bodyDiv w:val="1"/>
      <w:marLeft w:val="0"/>
      <w:marRight w:val="0"/>
      <w:marTop w:val="0"/>
      <w:marBottom w:val="0"/>
      <w:divBdr>
        <w:top w:val="none" w:sz="0" w:space="0" w:color="auto"/>
        <w:left w:val="none" w:sz="0" w:space="0" w:color="auto"/>
        <w:bottom w:val="none" w:sz="0" w:space="0" w:color="auto"/>
        <w:right w:val="none" w:sz="0" w:space="0" w:color="auto"/>
      </w:divBdr>
    </w:div>
    <w:div w:id="757794660">
      <w:bodyDiv w:val="1"/>
      <w:marLeft w:val="0"/>
      <w:marRight w:val="0"/>
      <w:marTop w:val="0"/>
      <w:marBottom w:val="0"/>
      <w:divBdr>
        <w:top w:val="none" w:sz="0" w:space="0" w:color="auto"/>
        <w:left w:val="none" w:sz="0" w:space="0" w:color="auto"/>
        <w:bottom w:val="none" w:sz="0" w:space="0" w:color="auto"/>
        <w:right w:val="none" w:sz="0" w:space="0" w:color="auto"/>
      </w:divBdr>
    </w:div>
    <w:div w:id="757947776">
      <w:bodyDiv w:val="1"/>
      <w:marLeft w:val="0"/>
      <w:marRight w:val="0"/>
      <w:marTop w:val="0"/>
      <w:marBottom w:val="0"/>
      <w:divBdr>
        <w:top w:val="none" w:sz="0" w:space="0" w:color="auto"/>
        <w:left w:val="none" w:sz="0" w:space="0" w:color="auto"/>
        <w:bottom w:val="none" w:sz="0" w:space="0" w:color="auto"/>
        <w:right w:val="none" w:sz="0" w:space="0" w:color="auto"/>
      </w:divBdr>
    </w:div>
    <w:div w:id="758411158">
      <w:bodyDiv w:val="1"/>
      <w:marLeft w:val="0"/>
      <w:marRight w:val="0"/>
      <w:marTop w:val="0"/>
      <w:marBottom w:val="0"/>
      <w:divBdr>
        <w:top w:val="none" w:sz="0" w:space="0" w:color="auto"/>
        <w:left w:val="none" w:sz="0" w:space="0" w:color="auto"/>
        <w:bottom w:val="none" w:sz="0" w:space="0" w:color="auto"/>
        <w:right w:val="none" w:sz="0" w:space="0" w:color="auto"/>
      </w:divBdr>
    </w:div>
    <w:div w:id="758791659">
      <w:bodyDiv w:val="1"/>
      <w:marLeft w:val="0"/>
      <w:marRight w:val="0"/>
      <w:marTop w:val="0"/>
      <w:marBottom w:val="0"/>
      <w:divBdr>
        <w:top w:val="none" w:sz="0" w:space="0" w:color="auto"/>
        <w:left w:val="none" w:sz="0" w:space="0" w:color="auto"/>
        <w:bottom w:val="none" w:sz="0" w:space="0" w:color="auto"/>
        <w:right w:val="none" w:sz="0" w:space="0" w:color="auto"/>
      </w:divBdr>
    </w:div>
    <w:div w:id="758873060">
      <w:bodyDiv w:val="1"/>
      <w:marLeft w:val="0"/>
      <w:marRight w:val="0"/>
      <w:marTop w:val="0"/>
      <w:marBottom w:val="0"/>
      <w:divBdr>
        <w:top w:val="none" w:sz="0" w:space="0" w:color="auto"/>
        <w:left w:val="none" w:sz="0" w:space="0" w:color="auto"/>
        <w:bottom w:val="none" w:sz="0" w:space="0" w:color="auto"/>
        <w:right w:val="none" w:sz="0" w:space="0" w:color="auto"/>
      </w:divBdr>
    </w:div>
    <w:div w:id="758982221">
      <w:bodyDiv w:val="1"/>
      <w:marLeft w:val="0"/>
      <w:marRight w:val="0"/>
      <w:marTop w:val="0"/>
      <w:marBottom w:val="0"/>
      <w:divBdr>
        <w:top w:val="none" w:sz="0" w:space="0" w:color="auto"/>
        <w:left w:val="none" w:sz="0" w:space="0" w:color="auto"/>
        <w:bottom w:val="none" w:sz="0" w:space="0" w:color="auto"/>
        <w:right w:val="none" w:sz="0" w:space="0" w:color="auto"/>
      </w:divBdr>
    </w:div>
    <w:div w:id="759763671">
      <w:bodyDiv w:val="1"/>
      <w:marLeft w:val="0"/>
      <w:marRight w:val="0"/>
      <w:marTop w:val="0"/>
      <w:marBottom w:val="0"/>
      <w:divBdr>
        <w:top w:val="none" w:sz="0" w:space="0" w:color="auto"/>
        <w:left w:val="none" w:sz="0" w:space="0" w:color="auto"/>
        <w:bottom w:val="none" w:sz="0" w:space="0" w:color="auto"/>
        <w:right w:val="none" w:sz="0" w:space="0" w:color="auto"/>
      </w:divBdr>
    </w:div>
    <w:div w:id="761071878">
      <w:bodyDiv w:val="1"/>
      <w:marLeft w:val="0"/>
      <w:marRight w:val="0"/>
      <w:marTop w:val="0"/>
      <w:marBottom w:val="0"/>
      <w:divBdr>
        <w:top w:val="none" w:sz="0" w:space="0" w:color="auto"/>
        <w:left w:val="none" w:sz="0" w:space="0" w:color="auto"/>
        <w:bottom w:val="none" w:sz="0" w:space="0" w:color="auto"/>
        <w:right w:val="none" w:sz="0" w:space="0" w:color="auto"/>
      </w:divBdr>
    </w:div>
    <w:div w:id="76153210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62728421">
      <w:bodyDiv w:val="1"/>
      <w:marLeft w:val="0"/>
      <w:marRight w:val="0"/>
      <w:marTop w:val="0"/>
      <w:marBottom w:val="0"/>
      <w:divBdr>
        <w:top w:val="none" w:sz="0" w:space="0" w:color="auto"/>
        <w:left w:val="none" w:sz="0" w:space="0" w:color="auto"/>
        <w:bottom w:val="none" w:sz="0" w:space="0" w:color="auto"/>
        <w:right w:val="none" w:sz="0" w:space="0" w:color="auto"/>
      </w:divBdr>
    </w:div>
    <w:div w:id="763110657">
      <w:bodyDiv w:val="1"/>
      <w:marLeft w:val="0"/>
      <w:marRight w:val="0"/>
      <w:marTop w:val="0"/>
      <w:marBottom w:val="0"/>
      <w:divBdr>
        <w:top w:val="none" w:sz="0" w:space="0" w:color="auto"/>
        <w:left w:val="none" w:sz="0" w:space="0" w:color="auto"/>
        <w:bottom w:val="none" w:sz="0" w:space="0" w:color="auto"/>
        <w:right w:val="none" w:sz="0" w:space="0" w:color="auto"/>
      </w:divBdr>
    </w:div>
    <w:div w:id="763457106">
      <w:bodyDiv w:val="1"/>
      <w:marLeft w:val="0"/>
      <w:marRight w:val="0"/>
      <w:marTop w:val="0"/>
      <w:marBottom w:val="0"/>
      <w:divBdr>
        <w:top w:val="none" w:sz="0" w:space="0" w:color="auto"/>
        <w:left w:val="none" w:sz="0" w:space="0" w:color="auto"/>
        <w:bottom w:val="none" w:sz="0" w:space="0" w:color="auto"/>
        <w:right w:val="none" w:sz="0" w:space="0" w:color="auto"/>
      </w:divBdr>
    </w:div>
    <w:div w:id="764158138">
      <w:bodyDiv w:val="1"/>
      <w:marLeft w:val="0"/>
      <w:marRight w:val="0"/>
      <w:marTop w:val="0"/>
      <w:marBottom w:val="0"/>
      <w:divBdr>
        <w:top w:val="none" w:sz="0" w:space="0" w:color="auto"/>
        <w:left w:val="none" w:sz="0" w:space="0" w:color="auto"/>
        <w:bottom w:val="none" w:sz="0" w:space="0" w:color="auto"/>
        <w:right w:val="none" w:sz="0" w:space="0" w:color="auto"/>
      </w:divBdr>
    </w:div>
    <w:div w:id="764427028">
      <w:bodyDiv w:val="1"/>
      <w:marLeft w:val="0"/>
      <w:marRight w:val="0"/>
      <w:marTop w:val="0"/>
      <w:marBottom w:val="0"/>
      <w:divBdr>
        <w:top w:val="none" w:sz="0" w:space="0" w:color="auto"/>
        <w:left w:val="none" w:sz="0" w:space="0" w:color="auto"/>
        <w:bottom w:val="none" w:sz="0" w:space="0" w:color="auto"/>
        <w:right w:val="none" w:sz="0" w:space="0" w:color="auto"/>
      </w:divBdr>
    </w:div>
    <w:div w:id="764571954">
      <w:bodyDiv w:val="1"/>
      <w:marLeft w:val="0"/>
      <w:marRight w:val="0"/>
      <w:marTop w:val="0"/>
      <w:marBottom w:val="0"/>
      <w:divBdr>
        <w:top w:val="none" w:sz="0" w:space="0" w:color="auto"/>
        <w:left w:val="none" w:sz="0" w:space="0" w:color="auto"/>
        <w:bottom w:val="none" w:sz="0" w:space="0" w:color="auto"/>
        <w:right w:val="none" w:sz="0" w:space="0" w:color="auto"/>
      </w:divBdr>
    </w:div>
    <w:div w:id="766779055">
      <w:bodyDiv w:val="1"/>
      <w:marLeft w:val="0"/>
      <w:marRight w:val="0"/>
      <w:marTop w:val="0"/>
      <w:marBottom w:val="0"/>
      <w:divBdr>
        <w:top w:val="none" w:sz="0" w:space="0" w:color="auto"/>
        <w:left w:val="none" w:sz="0" w:space="0" w:color="auto"/>
        <w:bottom w:val="none" w:sz="0" w:space="0" w:color="auto"/>
        <w:right w:val="none" w:sz="0" w:space="0" w:color="auto"/>
      </w:divBdr>
    </w:div>
    <w:div w:id="767240342">
      <w:bodyDiv w:val="1"/>
      <w:marLeft w:val="0"/>
      <w:marRight w:val="0"/>
      <w:marTop w:val="0"/>
      <w:marBottom w:val="0"/>
      <w:divBdr>
        <w:top w:val="none" w:sz="0" w:space="0" w:color="auto"/>
        <w:left w:val="none" w:sz="0" w:space="0" w:color="auto"/>
        <w:bottom w:val="none" w:sz="0" w:space="0" w:color="auto"/>
        <w:right w:val="none" w:sz="0" w:space="0" w:color="auto"/>
      </w:divBdr>
    </w:div>
    <w:div w:id="768231225">
      <w:bodyDiv w:val="1"/>
      <w:marLeft w:val="0"/>
      <w:marRight w:val="0"/>
      <w:marTop w:val="0"/>
      <w:marBottom w:val="0"/>
      <w:divBdr>
        <w:top w:val="none" w:sz="0" w:space="0" w:color="auto"/>
        <w:left w:val="none" w:sz="0" w:space="0" w:color="auto"/>
        <w:bottom w:val="none" w:sz="0" w:space="0" w:color="auto"/>
        <w:right w:val="none" w:sz="0" w:space="0" w:color="auto"/>
      </w:divBdr>
    </w:div>
    <w:div w:id="768743636">
      <w:bodyDiv w:val="1"/>
      <w:marLeft w:val="0"/>
      <w:marRight w:val="0"/>
      <w:marTop w:val="0"/>
      <w:marBottom w:val="0"/>
      <w:divBdr>
        <w:top w:val="none" w:sz="0" w:space="0" w:color="auto"/>
        <w:left w:val="none" w:sz="0" w:space="0" w:color="auto"/>
        <w:bottom w:val="none" w:sz="0" w:space="0" w:color="auto"/>
        <w:right w:val="none" w:sz="0" w:space="0" w:color="auto"/>
      </w:divBdr>
    </w:div>
    <w:div w:id="768895564">
      <w:bodyDiv w:val="1"/>
      <w:marLeft w:val="0"/>
      <w:marRight w:val="0"/>
      <w:marTop w:val="0"/>
      <w:marBottom w:val="0"/>
      <w:divBdr>
        <w:top w:val="none" w:sz="0" w:space="0" w:color="auto"/>
        <w:left w:val="none" w:sz="0" w:space="0" w:color="auto"/>
        <w:bottom w:val="none" w:sz="0" w:space="0" w:color="auto"/>
        <w:right w:val="none" w:sz="0" w:space="0" w:color="auto"/>
      </w:divBdr>
    </w:div>
    <w:div w:id="769155313">
      <w:bodyDiv w:val="1"/>
      <w:marLeft w:val="0"/>
      <w:marRight w:val="0"/>
      <w:marTop w:val="0"/>
      <w:marBottom w:val="0"/>
      <w:divBdr>
        <w:top w:val="none" w:sz="0" w:space="0" w:color="auto"/>
        <w:left w:val="none" w:sz="0" w:space="0" w:color="auto"/>
        <w:bottom w:val="none" w:sz="0" w:space="0" w:color="auto"/>
        <w:right w:val="none" w:sz="0" w:space="0" w:color="auto"/>
      </w:divBdr>
    </w:div>
    <w:div w:id="769395461">
      <w:bodyDiv w:val="1"/>
      <w:marLeft w:val="0"/>
      <w:marRight w:val="0"/>
      <w:marTop w:val="0"/>
      <w:marBottom w:val="0"/>
      <w:divBdr>
        <w:top w:val="none" w:sz="0" w:space="0" w:color="auto"/>
        <w:left w:val="none" w:sz="0" w:space="0" w:color="auto"/>
        <w:bottom w:val="none" w:sz="0" w:space="0" w:color="auto"/>
        <w:right w:val="none" w:sz="0" w:space="0" w:color="auto"/>
      </w:divBdr>
    </w:div>
    <w:div w:id="769424841">
      <w:bodyDiv w:val="1"/>
      <w:marLeft w:val="0"/>
      <w:marRight w:val="0"/>
      <w:marTop w:val="0"/>
      <w:marBottom w:val="0"/>
      <w:divBdr>
        <w:top w:val="none" w:sz="0" w:space="0" w:color="auto"/>
        <w:left w:val="none" w:sz="0" w:space="0" w:color="auto"/>
        <w:bottom w:val="none" w:sz="0" w:space="0" w:color="auto"/>
        <w:right w:val="none" w:sz="0" w:space="0" w:color="auto"/>
      </w:divBdr>
    </w:div>
    <w:div w:id="769475913">
      <w:bodyDiv w:val="1"/>
      <w:marLeft w:val="0"/>
      <w:marRight w:val="0"/>
      <w:marTop w:val="0"/>
      <w:marBottom w:val="0"/>
      <w:divBdr>
        <w:top w:val="none" w:sz="0" w:space="0" w:color="auto"/>
        <w:left w:val="none" w:sz="0" w:space="0" w:color="auto"/>
        <w:bottom w:val="none" w:sz="0" w:space="0" w:color="auto"/>
        <w:right w:val="none" w:sz="0" w:space="0" w:color="auto"/>
      </w:divBdr>
    </w:div>
    <w:div w:id="771045735">
      <w:bodyDiv w:val="1"/>
      <w:marLeft w:val="0"/>
      <w:marRight w:val="0"/>
      <w:marTop w:val="0"/>
      <w:marBottom w:val="0"/>
      <w:divBdr>
        <w:top w:val="none" w:sz="0" w:space="0" w:color="auto"/>
        <w:left w:val="none" w:sz="0" w:space="0" w:color="auto"/>
        <w:bottom w:val="none" w:sz="0" w:space="0" w:color="auto"/>
        <w:right w:val="none" w:sz="0" w:space="0" w:color="auto"/>
      </w:divBdr>
    </w:div>
    <w:div w:id="771167557">
      <w:bodyDiv w:val="1"/>
      <w:marLeft w:val="0"/>
      <w:marRight w:val="0"/>
      <w:marTop w:val="0"/>
      <w:marBottom w:val="0"/>
      <w:divBdr>
        <w:top w:val="none" w:sz="0" w:space="0" w:color="auto"/>
        <w:left w:val="none" w:sz="0" w:space="0" w:color="auto"/>
        <w:bottom w:val="none" w:sz="0" w:space="0" w:color="auto"/>
        <w:right w:val="none" w:sz="0" w:space="0" w:color="auto"/>
      </w:divBdr>
    </w:div>
    <w:div w:id="771753196">
      <w:bodyDiv w:val="1"/>
      <w:marLeft w:val="0"/>
      <w:marRight w:val="0"/>
      <w:marTop w:val="0"/>
      <w:marBottom w:val="0"/>
      <w:divBdr>
        <w:top w:val="none" w:sz="0" w:space="0" w:color="auto"/>
        <w:left w:val="none" w:sz="0" w:space="0" w:color="auto"/>
        <w:bottom w:val="none" w:sz="0" w:space="0" w:color="auto"/>
        <w:right w:val="none" w:sz="0" w:space="0" w:color="auto"/>
      </w:divBdr>
    </w:div>
    <w:div w:id="772627134">
      <w:bodyDiv w:val="1"/>
      <w:marLeft w:val="0"/>
      <w:marRight w:val="0"/>
      <w:marTop w:val="0"/>
      <w:marBottom w:val="0"/>
      <w:divBdr>
        <w:top w:val="none" w:sz="0" w:space="0" w:color="auto"/>
        <w:left w:val="none" w:sz="0" w:space="0" w:color="auto"/>
        <w:bottom w:val="none" w:sz="0" w:space="0" w:color="auto"/>
        <w:right w:val="none" w:sz="0" w:space="0" w:color="auto"/>
      </w:divBdr>
    </w:div>
    <w:div w:id="772751412">
      <w:bodyDiv w:val="1"/>
      <w:marLeft w:val="0"/>
      <w:marRight w:val="0"/>
      <w:marTop w:val="0"/>
      <w:marBottom w:val="0"/>
      <w:divBdr>
        <w:top w:val="none" w:sz="0" w:space="0" w:color="auto"/>
        <w:left w:val="none" w:sz="0" w:space="0" w:color="auto"/>
        <w:bottom w:val="none" w:sz="0" w:space="0" w:color="auto"/>
        <w:right w:val="none" w:sz="0" w:space="0" w:color="auto"/>
      </w:divBdr>
    </w:div>
    <w:div w:id="772867340">
      <w:bodyDiv w:val="1"/>
      <w:marLeft w:val="0"/>
      <w:marRight w:val="0"/>
      <w:marTop w:val="0"/>
      <w:marBottom w:val="0"/>
      <w:divBdr>
        <w:top w:val="none" w:sz="0" w:space="0" w:color="auto"/>
        <w:left w:val="none" w:sz="0" w:space="0" w:color="auto"/>
        <w:bottom w:val="none" w:sz="0" w:space="0" w:color="auto"/>
        <w:right w:val="none" w:sz="0" w:space="0" w:color="auto"/>
      </w:divBdr>
    </w:div>
    <w:div w:id="773210468">
      <w:bodyDiv w:val="1"/>
      <w:marLeft w:val="0"/>
      <w:marRight w:val="0"/>
      <w:marTop w:val="0"/>
      <w:marBottom w:val="0"/>
      <w:divBdr>
        <w:top w:val="none" w:sz="0" w:space="0" w:color="auto"/>
        <w:left w:val="none" w:sz="0" w:space="0" w:color="auto"/>
        <w:bottom w:val="none" w:sz="0" w:space="0" w:color="auto"/>
        <w:right w:val="none" w:sz="0" w:space="0" w:color="auto"/>
      </w:divBdr>
    </w:div>
    <w:div w:id="773482335">
      <w:bodyDiv w:val="1"/>
      <w:marLeft w:val="0"/>
      <w:marRight w:val="0"/>
      <w:marTop w:val="0"/>
      <w:marBottom w:val="0"/>
      <w:divBdr>
        <w:top w:val="none" w:sz="0" w:space="0" w:color="auto"/>
        <w:left w:val="none" w:sz="0" w:space="0" w:color="auto"/>
        <w:bottom w:val="none" w:sz="0" w:space="0" w:color="auto"/>
        <w:right w:val="none" w:sz="0" w:space="0" w:color="auto"/>
      </w:divBdr>
    </w:div>
    <w:div w:id="775373364">
      <w:bodyDiv w:val="1"/>
      <w:marLeft w:val="0"/>
      <w:marRight w:val="0"/>
      <w:marTop w:val="0"/>
      <w:marBottom w:val="0"/>
      <w:divBdr>
        <w:top w:val="none" w:sz="0" w:space="0" w:color="auto"/>
        <w:left w:val="none" w:sz="0" w:space="0" w:color="auto"/>
        <w:bottom w:val="none" w:sz="0" w:space="0" w:color="auto"/>
        <w:right w:val="none" w:sz="0" w:space="0" w:color="auto"/>
      </w:divBdr>
    </w:div>
    <w:div w:id="775711943">
      <w:bodyDiv w:val="1"/>
      <w:marLeft w:val="0"/>
      <w:marRight w:val="0"/>
      <w:marTop w:val="0"/>
      <w:marBottom w:val="0"/>
      <w:divBdr>
        <w:top w:val="none" w:sz="0" w:space="0" w:color="auto"/>
        <w:left w:val="none" w:sz="0" w:space="0" w:color="auto"/>
        <w:bottom w:val="none" w:sz="0" w:space="0" w:color="auto"/>
        <w:right w:val="none" w:sz="0" w:space="0" w:color="auto"/>
      </w:divBdr>
    </w:div>
    <w:div w:id="775713631">
      <w:bodyDiv w:val="1"/>
      <w:marLeft w:val="0"/>
      <w:marRight w:val="0"/>
      <w:marTop w:val="0"/>
      <w:marBottom w:val="0"/>
      <w:divBdr>
        <w:top w:val="none" w:sz="0" w:space="0" w:color="auto"/>
        <w:left w:val="none" w:sz="0" w:space="0" w:color="auto"/>
        <w:bottom w:val="none" w:sz="0" w:space="0" w:color="auto"/>
        <w:right w:val="none" w:sz="0" w:space="0" w:color="auto"/>
      </w:divBdr>
    </w:div>
    <w:div w:id="776216335">
      <w:bodyDiv w:val="1"/>
      <w:marLeft w:val="0"/>
      <w:marRight w:val="0"/>
      <w:marTop w:val="0"/>
      <w:marBottom w:val="0"/>
      <w:divBdr>
        <w:top w:val="none" w:sz="0" w:space="0" w:color="auto"/>
        <w:left w:val="none" w:sz="0" w:space="0" w:color="auto"/>
        <w:bottom w:val="none" w:sz="0" w:space="0" w:color="auto"/>
        <w:right w:val="none" w:sz="0" w:space="0" w:color="auto"/>
      </w:divBdr>
    </w:div>
    <w:div w:id="776675754">
      <w:bodyDiv w:val="1"/>
      <w:marLeft w:val="0"/>
      <w:marRight w:val="0"/>
      <w:marTop w:val="0"/>
      <w:marBottom w:val="0"/>
      <w:divBdr>
        <w:top w:val="none" w:sz="0" w:space="0" w:color="auto"/>
        <w:left w:val="none" w:sz="0" w:space="0" w:color="auto"/>
        <w:bottom w:val="none" w:sz="0" w:space="0" w:color="auto"/>
        <w:right w:val="none" w:sz="0" w:space="0" w:color="auto"/>
      </w:divBdr>
    </w:div>
    <w:div w:id="777604518">
      <w:bodyDiv w:val="1"/>
      <w:marLeft w:val="0"/>
      <w:marRight w:val="0"/>
      <w:marTop w:val="0"/>
      <w:marBottom w:val="0"/>
      <w:divBdr>
        <w:top w:val="none" w:sz="0" w:space="0" w:color="auto"/>
        <w:left w:val="none" w:sz="0" w:space="0" w:color="auto"/>
        <w:bottom w:val="none" w:sz="0" w:space="0" w:color="auto"/>
        <w:right w:val="none" w:sz="0" w:space="0" w:color="auto"/>
      </w:divBdr>
    </w:div>
    <w:div w:id="778111133">
      <w:bodyDiv w:val="1"/>
      <w:marLeft w:val="0"/>
      <w:marRight w:val="0"/>
      <w:marTop w:val="0"/>
      <w:marBottom w:val="0"/>
      <w:divBdr>
        <w:top w:val="none" w:sz="0" w:space="0" w:color="auto"/>
        <w:left w:val="none" w:sz="0" w:space="0" w:color="auto"/>
        <w:bottom w:val="none" w:sz="0" w:space="0" w:color="auto"/>
        <w:right w:val="none" w:sz="0" w:space="0" w:color="auto"/>
      </w:divBdr>
    </w:div>
    <w:div w:id="778140957">
      <w:bodyDiv w:val="1"/>
      <w:marLeft w:val="0"/>
      <w:marRight w:val="0"/>
      <w:marTop w:val="0"/>
      <w:marBottom w:val="0"/>
      <w:divBdr>
        <w:top w:val="none" w:sz="0" w:space="0" w:color="auto"/>
        <w:left w:val="none" w:sz="0" w:space="0" w:color="auto"/>
        <w:bottom w:val="none" w:sz="0" w:space="0" w:color="auto"/>
        <w:right w:val="none" w:sz="0" w:space="0" w:color="auto"/>
      </w:divBdr>
    </w:div>
    <w:div w:id="778910073">
      <w:bodyDiv w:val="1"/>
      <w:marLeft w:val="0"/>
      <w:marRight w:val="0"/>
      <w:marTop w:val="0"/>
      <w:marBottom w:val="0"/>
      <w:divBdr>
        <w:top w:val="none" w:sz="0" w:space="0" w:color="auto"/>
        <w:left w:val="none" w:sz="0" w:space="0" w:color="auto"/>
        <w:bottom w:val="none" w:sz="0" w:space="0" w:color="auto"/>
        <w:right w:val="none" w:sz="0" w:space="0" w:color="auto"/>
      </w:divBdr>
    </w:div>
    <w:div w:id="779223333">
      <w:bodyDiv w:val="1"/>
      <w:marLeft w:val="0"/>
      <w:marRight w:val="0"/>
      <w:marTop w:val="0"/>
      <w:marBottom w:val="0"/>
      <w:divBdr>
        <w:top w:val="none" w:sz="0" w:space="0" w:color="auto"/>
        <w:left w:val="none" w:sz="0" w:space="0" w:color="auto"/>
        <w:bottom w:val="none" w:sz="0" w:space="0" w:color="auto"/>
        <w:right w:val="none" w:sz="0" w:space="0" w:color="auto"/>
      </w:divBdr>
    </w:div>
    <w:div w:id="779380018">
      <w:bodyDiv w:val="1"/>
      <w:marLeft w:val="0"/>
      <w:marRight w:val="0"/>
      <w:marTop w:val="0"/>
      <w:marBottom w:val="0"/>
      <w:divBdr>
        <w:top w:val="none" w:sz="0" w:space="0" w:color="auto"/>
        <w:left w:val="none" w:sz="0" w:space="0" w:color="auto"/>
        <w:bottom w:val="none" w:sz="0" w:space="0" w:color="auto"/>
        <w:right w:val="none" w:sz="0" w:space="0" w:color="auto"/>
      </w:divBdr>
    </w:div>
    <w:div w:id="779573401">
      <w:bodyDiv w:val="1"/>
      <w:marLeft w:val="0"/>
      <w:marRight w:val="0"/>
      <w:marTop w:val="0"/>
      <w:marBottom w:val="0"/>
      <w:divBdr>
        <w:top w:val="none" w:sz="0" w:space="0" w:color="auto"/>
        <w:left w:val="none" w:sz="0" w:space="0" w:color="auto"/>
        <w:bottom w:val="none" w:sz="0" w:space="0" w:color="auto"/>
        <w:right w:val="none" w:sz="0" w:space="0" w:color="auto"/>
      </w:divBdr>
    </w:div>
    <w:div w:id="780802789">
      <w:bodyDiv w:val="1"/>
      <w:marLeft w:val="0"/>
      <w:marRight w:val="0"/>
      <w:marTop w:val="0"/>
      <w:marBottom w:val="0"/>
      <w:divBdr>
        <w:top w:val="none" w:sz="0" w:space="0" w:color="auto"/>
        <w:left w:val="none" w:sz="0" w:space="0" w:color="auto"/>
        <w:bottom w:val="none" w:sz="0" w:space="0" w:color="auto"/>
        <w:right w:val="none" w:sz="0" w:space="0" w:color="auto"/>
      </w:divBdr>
    </w:div>
    <w:div w:id="781415491">
      <w:bodyDiv w:val="1"/>
      <w:marLeft w:val="0"/>
      <w:marRight w:val="0"/>
      <w:marTop w:val="0"/>
      <w:marBottom w:val="0"/>
      <w:divBdr>
        <w:top w:val="none" w:sz="0" w:space="0" w:color="auto"/>
        <w:left w:val="none" w:sz="0" w:space="0" w:color="auto"/>
        <w:bottom w:val="none" w:sz="0" w:space="0" w:color="auto"/>
        <w:right w:val="none" w:sz="0" w:space="0" w:color="auto"/>
      </w:divBdr>
    </w:div>
    <w:div w:id="782190897">
      <w:bodyDiv w:val="1"/>
      <w:marLeft w:val="0"/>
      <w:marRight w:val="0"/>
      <w:marTop w:val="0"/>
      <w:marBottom w:val="0"/>
      <w:divBdr>
        <w:top w:val="none" w:sz="0" w:space="0" w:color="auto"/>
        <w:left w:val="none" w:sz="0" w:space="0" w:color="auto"/>
        <w:bottom w:val="none" w:sz="0" w:space="0" w:color="auto"/>
        <w:right w:val="none" w:sz="0" w:space="0" w:color="auto"/>
      </w:divBdr>
    </w:div>
    <w:div w:id="782386034">
      <w:bodyDiv w:val="1"/>
      <w:marLeft w:val="0"/>
      <w:marRight w:val="0"/>
      <w:marTop w:val="0"/>
      <w:marBottom w:val="0"/>
      <w:divBdr>
        <w:top w:val="none" w:sz="0" w:space="0" w:color="auto"/>
        <w:left w:val="none" w:sz="0" w:space="0" w:color="auto"/>
        <w:bottom w:val="none" w:sz="0" w:space="0" w:color="auto"/>
        <w:right w:val="none" w:sz="0" w:space="0" w:color="auto"/>
      </w:divBdr>
    </w:div>
    <w:div w:id="783428593">
      <w:bodyDiv w:val="1"/>
      <w:marLeft w:val="0"/>
      <w:marRight w:val="0"/>
      <w:marTop w:val="0"/>
      <w:marBottom w:val="0"/>
      <w:divBdr>
        <w:top w:val="none" w:sz="0" w:space="0" w:color="auto"/>
        <w:left w:val="none" w:sz="0" w:space="0" w:color="auto"/>
        <w:bottom w:val="none" w:sz="0" w:space="0" w:color="auto"/>
        <w:right w:val="none" w:sz="0" w:space="0" w:color="auto"/>
      </w:divBdr>
    </w:div>
    <w:div w:id="783429585">
      <w:bodyDiv w:val="1"/>
      <w:marLeft w:val="0"/>
      <w:marRight w:val="0"/>
      <w:marTop w:val="0"/>
      <w:marBottom w:val="0"/>
      <w:divBdr>
        <w:top w:val="none" w:sz="0" w:space="0" w:color="auto"/>
        <w:left w:val="none" w:sz="0" w:space="0" w:color="auto"/>
        <w:bottom w:val="none" w:sz="0" w:space="0" w:color="auto"/>
        <w:right w:val="none" w:sz="0" w:space="0" w:color="auto"/>
      </w:divBdr>
    </w:div>
    <w:div w:id="784617785">
      <w:bodyDiv w:val="1"/>
      <w:marLeft w:val="0"/>
      <w:marRight w:val="0"/>
      <w:marTop w:val="0"/>
      <w:marBottom w:val="0"/>
      <w:divBdr>
        <w:top w:val="none" w:sz="0" w:space="0" w:color="auto"/>
        <w:left w:val="none" w:sz="0" w:space="0" w:color="auto"/>
        <w:bottom w:val="none" w:sz="0" w:space="0" w:color="auto"/>
        <w:right w:val="none" w:sz="0" w:space="0" w:color="auto"/>
      </w:divBdr>
    </w:div>
    <w:div w:id="785003238">
      <w:bodyDiv w:val="1"/>
      <w:marLeft w:val="0"/>
      <w:marRight w:val="0"/>
      <w:marTop w:val="0"/>
      <w:marBottom w:val="0"/>
      <w:divBdr>
        <w:top w:val="none" w:sz="0" w:space="0" w:color="auto"/>
        <w:left w:val="none" w:sz="0" w:space="0" w:color="auto"/>
        <w:bottom w:val="none" w:sz="0" w:space="0" w:color="auto"/>
        <w:right w:val="none" w:sz="0" w:space="0" w:color="auto"/>
      </w:divBdr>
    </w:div>
    <w:div w:id="785080879">
      <w:bodyDiv w:val="1"/>
      <w:marLeft w:val="0"/>
      <w:marRight w:val="0"/>
      <w:marTop w:val="0"/>
      <w:marBottom w:val="0"/>
      <w:divBdr>
        <w:top w:val="none" w:sz="0" w:space="0" w:color="auto"/>
        <w:left w:val="none" w:sz="0" w:space="0" w:color="auto"/>
        <w:bottom w:val="none" w:sz="0" w:space="0" w:color="auto"/>
        <w:right w:val="none" w:sz="0" w:space="0" w:color="auto"/>
      </w:divBdr>
    </w:div>
    <w:div w:id="786317061">
      <w:bodyDiv w:val="1"/>
      <w:marLeft w:val="0"/>
      <w:marRight w:val="0"/>
      <w:marTop w:val="0"/>
      <w:marBottom w:val="0"/>
      <w:divBdr>
        <w:top w:val="none" w:sz="0" w:space="0" w:color="auto"/>
        <w:left w:val="none" w:sz="0" w:space="0" w:color="auto"/>
        <w:bottom w:val="none" w:sz="0" w:space="0" w:color="auto"/>
        <w:right w:val="none" w:sz="0" w:space="0" w:color="auto"/>
      </w:divBdr>
    </w:div>
    <w:div w:id="787045048">
      <w:bodyDiv w:val="1"/>
      <w:marLeft w:val="0"/>
      <w:marRight w:val="0"/>
      <w:marTop w:val="0"/>
      <w:marBottom w:val="0"/>
      <w:divBdr>
        <w:top w:val="none" w:sz="0" w:space="0" w:color="auto"/>
        <w:left w:val="none" w:sz="0" w:space="0" w:color="auto"/>
        <w:bottom w:val="none" w:sz="0" w:space="0" w:color="auto"/>
        <w:right w:val="none" w:sz="0" w:space="0" w:color="auto"/>
      </w:divBdr>
    </w:div>
    <w:div w:id="787048703">
      <w:bodyDiv w:val="1"/>
      <w:marLeft w:val="0"/>
      <w:marRight w:val="0"/>
      <w:marTop w:val="0"/>
      <w:marBottom w:val="0"/>
      <w:divBdr>
        <w:top w:val="none" w:sz="0" w:space="0" w:color="auto"/>
        <w:left w:val="none" w:sz="0" w:space="0" w:color="auto"/>
        <w:bottom w:val="none" w:sz="0" w:space="0" w:color="auto"/>
        <w:right w:val="none" w:sz="0" w:space="0" w:color="auto"/>
      </w:divBdr>
    </w:div>
    <w:div w:id="787167834">
      <w:bodyDiv w:val="1"/>
      <w:marLeft w:val="0"/>
      <w:marRight w:val="0"/>
      <w:marTop w:val="0"/>
      <w:marBottom w:val="0"/>
      <w:divBdr>
        <w:top w:val="none" w:sz="0" w:space="0" w:color="auto"/>
        <w:left w:val="none" w:sz="0" w:space="0" w:color="auto"/>
        <w:bottom w:val="none" w:sz="0" w:space="0" w:color="auto"/>
        <w:right w:val="none" w:sz="0" w:space="0" w:color="auto"/>
      </w:divBdr>
    </w:div>
    <w:div w:id="787427426">
      <w:bodyDiv w:val="1"/>
      <w:marLeft w:val="0"/>
      <w:marRight w:val="0"/>
      <w:marTop w:val="0"/>
      <w:marBottom w:val="0"/>
      <w:divBdr>
        <w:top w:val="none" w:sz="0" w:space="0" w:color="auto"/>
        <w:left w:val="none" w:sz="0" w:space="0" w:color="auto"/>
        <w:bottom w:val="none" w:sz="0" w:space="0" w:color="auto"/>
        <w:right w:val="none" w:sz="0" w:space="0" w:color="auto"/>
      </w:divBdr>
    </w:div>
    <w:div w:id="787748286">
      <w:bodyDiv w:val="1"/>
      <w:marLeft w:val="0"/>
      <w:marRight w:val="0"/>
      <w:marTop w:val="0"/>
      <w:marBottom w:val="0"/>
      <w:divBdr>
        <w:top w:val="none" w:sz="0" w:space="0" w:color="auto"/>
        <w:left w:val="none" w:sz="0" w:space="0" w:color="auto"/>
        <w:bottom w:val="none" w:sz="0" w:space="0" w:color="auto"/>
        <w:right w:val="none" w:sz="0" w:space="0" w:color="auto"/>
      </w:divBdr>
    </w:div>
    <w:div w:id="787895663">
      <w:bodyDiv w:val="1"/>
      <w:marLeft w:val="0"/>
      <w:marRight w:val="0"/>
      <w:marTop w:val="0"/>
      <w:marBottom w:val="0"/>
      <w:divBdr>
        <w:top w:val="none" w:sz="0" w:space="0" w:color="auto"/>
        <w:left w:val="none" w:sz="0" w:space="0" w:color="auto"/>
        <w:bottom w:val="none" w:sz="0" w:space="0" w:color="auto"/>
        <w:right w:val="none" w:sz="0" w:space="0" w:color="auto"/>
      </w:divBdr>
    </w:div>
    <w:div w:id="787966200">
      <w:bodyDiv w:val="1"/>
      <w:marLeft w:val="0"/>
      <w:marRight w:val="0"/>
      <w:marTop w:val="0"/>
      <w:marBottom w:val="0"/>
      <w:divBdr>
        <w:top w:val="none" w:sz="0" w:space="0" w:color="auto"/>
        <w:left w:val="none" w:sz="0" w:space="0" w:color="auto"/>
        <w:bottom w:val="none" w:sz="0" w:space="0" w:color="auto"/>
        <w:right w:val="none" w:sz="0" w:space="0" w:color="auto"/>
      </w:divBdr>
    </w:div>
    <w:div w:id="788016795">
      <w:bodyDiv w:val="1"/>
      <w:marLeft w:val="0"/>
      <w:marRight w:val="0"/>
      <w:marTop w:val="0"/>
      <w:marBottom w:val="0"/>
      <w:divBdr>
        <w:top w:val="none" w:sz="0" w:space="0" w:color="auto"/>
        <w:left w:val="none" w:sz="0" w:space="0" w:color="auto"/>
        <w:bottom w:val="none" w:sz="0" w:space="0" w:color="auto"/>
        <w:right w:val="none" w:sz="0" w:space="0" w:color="auto"/>
      </w:divBdr>
    </w:div>
    <w:div w:id="789398338">
      <w:bodyDiv w:val="1"/>
      <w:marLeft w:val="0"/>
      <w:marRight w:val="0"/>
      <w:marTop w:val="0"/>
      <w:marBottom w:val="0"/>
      <w:divBdr>
        <w:top w:val="none" w:sz="0" w:space="0" w:color="auto"/>
        <w:left w:val="none" w:sz="0" w:space="0" w:color="auto"/>
        <w:bottom w:val="none" w:sz="0" w:space="0" w:color="auto"/>
        <w:right w:val="none" w:sz="0" w:space="0" w:color="auto"/>
      </w:divBdr>
    </w:div>
    <w:div w:id="791285939">
      <w:bodyDiv w:val="1"/>
      <w:marLeft w:val="0"/>
      <w:marRight w:val="0"/>
      <w:marTop w:val="0"/>
      <w:marBottom w:val="0"/>
      <w:divBdr>
        <w:top w:val="none" w:sz="0" w:space="0" w:color="auto"/>
        <w:left w:val="none" w:sz="0" w:space="0" w:color="auto"/>
        <w:bottom w:val="none" w:sz="0" w:space="0" w:color="auto"/>
        <w:right w:val="none" w:sz="0" w:space="0" w:color="auto"/>
      </w:divBdr>
    </w:div>
    <w:div w:id="791825334">
      <w:bodyDiv w:val="1"/>
      <w:marLeft w:val="0"/>
      <w:marRight w:val="0"/>
      <w:marTop w:val="0"/>
      <w:marBottom w:val="0"/>
      <w:divBdr>
        <w:top w:val="none" w:sz="0" w:space="0" w:color="auto"/>
        <w:left w:val="none" w:sz="0" w:space="0" w:color="auto"/>
        <w:bottom w:val="none" w:sz="0" w:space="0" w:color="auto"/>
        <w:right w:val="none" w:sz="0" w:space="0" w:color="auto"/>
      </w:divBdr>
    </w:div>
    <w:div w:id="792138088">
      <w:bodyDiv w:val="1"/>
      <w:marLeft w:val="0"/>
      <w:marRight w:val="0"/>
      <w:marTop w:val="0"/>
      <w:marBottom w:val="0"/>
      <w:divBdr>
        <w:top w:val="none" w:sz="0" w:space="0" w:color="auto"/>
        <w:left w:val="none" w:sz="0" w:space="0" w:color="auto"/>
        <w:bottom w:val="none" w:sz="0" w:space="0" w:color="auto"/>
        <w:right w:val="none" w:sz="0" w:space="0" w:color="auto"/>
      </w:divBdr>
    </w:div>
    <w:div w:id="793452228">
      <w:bodyDiv w:val="1"/>
      <w:marLeft w:val="0"/>
      <w:marRight w:val="0"/>
      <w:marTop w:val="0"/>
      <w:marBottom w:val="0"/>
      <w:divBdr>
        <w:top w:val="none" w:sz="0" w:space="0" w:color="auto"/>
        <w:left w:val="none" w:sz="0" w:space="0" w:color="auto"/>
        <w:bottom w:val="none" w:sz="0" w:space="0" w:color="auto"/>
        <w:right w:val="none" w:sz="0" w:space="0" w:color="auto"/>
      </w:divBdr>
    </w:div>
    <w:div w:id="793642456">
      <w:bodyDiv w:val="1"/>
      <w:marLeft w:val="0"/>
      <w:marRight w:val="0"/>
      <w:marTop w:val="0"/>
      <w:marBottom w:val="0"/>
      <w:divBdr>
        <w:top w:val="none" w:sz="0" w:space="0" w:color="auto"/>
        <w:left w:val="none" w:sz="0" w:space="0" w:color="auto"/>
        <w:bottom w:val="none" w:sz="0" w:space="0" w:color="auto"/>
        <w:right w:val="none" w:sz="0" w:space="0" w:color="auto"/>
      </w:divBdr>
    </w:div>
    <w:div w:id="794177647">
      <w:bodyDiv w:val="1"/>
      <w:marLeft w:val="0"/>
      <w:marRight w:val="0"/>
      <w:marTop w:val="0"/>
      <w:marBottom w:val="0"/>
      <w:divBdr>
        <w:top w:val="none" w:sz="0" w:space="0" w:color="auto"/>
        <w:left w:val="none" w:sz="0" w:space="0" w:color="auto"/>
        <w:bottom w:val="none" w:sz="0" w:space="0" w:color="auto"/>
        <w:right w:val="none" w:sz="0" w:space="0" w:color="auto"/>
      </w:divBdr>
    </w:div>
    <w:div w:id="794298832">
      <w:bodyDiv w:val="1"/>
      <w:marLeft w:val="0"/>
      <w:marRight w:val="0"/>
      <w:marTop w:val="0"/>
      <w:marBottom w:val="0"/>
      <w:divBdr>
        <w:top w:val="none" w:sz="0" w:space="0" w:color="auto"/>
        <w:left w:val="none" w:sz="0" w:space="0" w:color="auto"/>
        <w:bottom w:val="none" w:sz="0" w:space="0" w:color="auto"/>
        <w:right w:val="none" w:sz="0" w:space="0" w:color="auto"/>
      </w:divBdr>
    </w:div>
    <w:div w:id="795097298">
      <w:bodyDiv w:val="1"/>
      <w:marLeft w:val="0"/>
      <w:marRight w:val="0"/>
      <w:marTop w:val="0"/>
      <w:marBottom w:val="0"/>
      <w:divBdr>
        <w:top w:val="none" w:sz="0" w:space="0" w:color="auto"/>
        <w:left w:val="none" w:sz="0" w:space="0" w:color="auto"/>
        <w:bottom w:val="none" w:sz="0" w:space="0" w:color="auto"/>
        <w:right w:val="none" w:sz="0" w:space="0" w:color="auto"/>
      </w:divBdr>
    </w:div>
    <w:div w:id="795293857">
      <w:bodyDiv w:val="1"/>
      <w:marLeft w:val="0"/>
      <w:marRight w:val="0"/>
      <w:marTop w:val="0"/>
      <w:marBottom w:val="0"/>
      <w:divBdr>
        <w:top w:val="none" w:sz="0" w:space="0" w:color="auto"/>
        <w:left w:val="none" w:sz="0" w:space="0" w:color="auto"/>
        <w:bottom w:val="none" w:sz="0" w:space="0" w:color="auto"/>
        <w:right w:val="none" w:sz="0" w:space="0" w:color="auto"/>
      </w:divBdr>
    </w:div>
    <w:div w:id="795299472">
      <w:bodyDiv w:val="1"/>
      <w:marLeft w:val="0"/>
      <w:marRight w:val="0"/>
      <w:marTop w:val="0"/>
      <w:marBottom w:val="0"/>
      <w:divBdr>
        <w:top w:val="none" w:sz="0" w:space="0" w:color="auto"/>
        <w:left w:val="none" w:sz="0" w:space="0" w:color="auto"/>
        <w:bottom w:val="none" w:sz="0" w:space="0" w:color="auto"/>
        <w:right w:val="none" w:sz="0" w:space="0" w:color="auto"/>
      </w:divBdr>
    </w:div>
    <w:div w:id="795491474">
      <w:bodyDiv w:val="1"/>
      <w:marLeft w:val="0"/>
      <w:marRight w:val="0"/>
      <w:marTop w:val="0"/>
      <w:marBottom w:val="0"/>
      <w:divBdr>
        <w:top w:val="none" w:sz="0" w:space="0" w:color="auto"/>
        <w:left w:val="none" w:sz="0" w:space="0" w:color="auto"/>
        <w:bottom w:val="none" w:sz="0" w:space="0" w:color="auto"/>
        <w:right w:val="none" w:sz="0" w:space="0" w:color="auto"/>
      </w:divBdr>
    </w:div>
    <w:div w:id="795566811">
      <w:bodyDiv w:val="1"/>
      <w:marLeft w:val="0"/>
      <w:marRight w:val="0"/>
      <w:marTop w:val="0"/>
      <w:marBottom w:val="0"/>
      <w:divBdr>
        <w:top w:val="none" w:sz="0" w:space="0" w:color="auto"/>
        <w:left w:val="none" w:sz="0" w:space="0" w:color="auto"/>
        <w:bottom w:val="none" w:sz="0" w:space="0" w:color="auto"/>
        <w:right w:val="none" w:sz="0" w:space="0" w:color="auto"/>
      </w:divBdr>
    </w:div>
    <w:div w:id="796491403">
      <w:bodyDiv w:val="1"/>
      <w:marLeft w:val="0"/>
      <w:marRight w:val="0"/>
      <w:marTop w:val="0"/>
      <w:marBottom w:val="0"/>
      <w:divBdr>
        <w:top w:val="none" w:sz="0" w:space="0" w:color="auto"/>
        <w:left w:val="none" w:sz="0" w:space="0" w:color="auto"/>
        <w:bottom w:val="none" w:sz="0" w:space="0" w:color="auto"/>
        <w:right w:val="none" w:sz="0" w:space="0" w:color="auto"/>
      </w:divBdr>
    </w:div>
    <w:div w:id="796948628">
      <w:bodyDiv w:val="1"/>
      <w:marLeft w:val="0"/>
      <w:marRight w:val="0"/>
      <w:marTop w:val="0"/>
      <w:marBottom w:val="0"/>
      <w:divBdr>
        <w:top w:val="none" w:sz="0" w:space="0" w:color="auto"/>
        <w:left w:val="none" w:sz="0" w:space="0" w:color="auto"/>
        <w:bottom w:val="none" w:sz="0" w:space="0" w:color="auto"/>
        <w:right w:val="none" w:sz="0" w:space="0" w:color="auto"/>
      </w:divBdr>
    </w:div>
    <w:div w:id="797072223">
      <w:bodyDiv w:val="1"/>
      <w:marLeft w:val="0"/>
      <w:marRight w:val="0"/>
      <w:marTop w:val="0"/>
      <w:marBottom w:val="0"/>
      <w:divBdr>
        <w:top w:val="none" w:sz="0" w:space="0" w:color="auto"/>
        <w:left w:val="none" w:sz="0" w:space="0" w:color="auto"/>
        <w:bottom w:val="none" w:sz="0" w:space="0" w:color="auto"/>
        <w:right w:val="none" w:sz="0" w:space="0" w:color="auto"/>
      </w:divBdr>
    </w:div>
    <w:div w:id="797115184">
      <w:bodyDiv w:val="1"/>
      <w:marLeft w:val="0"/>
      <w:marRight w:val="0"/>
      <w:marTop w:val="0"/>
      <w:marBottom w:val="0"/>
      <w:divBdr>
        <w:top w:val="none" w:sz="0" w:space="0" w:color="auto"/>
        <w:left w:val="none" w:sz="0" w:space="0" w:color="auto"/>
        <w:bottom w:val="none" w:sz="0" w:space="0" w:color="auto"/>
        <w:right w:val="none" w:sz="0" w:space="0" w:color="auto"/>
      </w:divBdr>
    </w:div>
    <w:div w:id="797335119">
      <w:bodyDiv w:val="1"/>
      <w:marLeft w:val="0"/>
      <w:marRight w:val="0"/>
      <w:marTop w:val="0"/>
      <w:marBottom w:val="0"/>
      <w:divBdr>
        <w:top w:val="none" w:sz="0" w:space="0" w:color="auto"/>
        <w:left w:val="none" w:sz="0" w:space="0" w:color="auto"/>
        <w:bottom w:val="none" w:sz="0" w:space="0" w:color="auto"/>
        <w:right w:val="none" w:sz="0" w:space="0" w:color="auto"/>
      </w:divBdr>
    </w:div>
    <w:div w:id="797408262">
      <w:bodyDiv w:val="1"/>
      <w:marLeft w:val="0"/>
      <w:marRight w:val="0"/>
      <w:marTop w:val="0"/>
      <w:marBottom w:val="0"/>
      <w:divBdr>
        <w:top w:val="none" w:sz="0" w:space="0" w:color="auto"/>
        <w:left w:val="none" w:sz="0" w:space="0" w:color="auto"/>
        <w:bottom w:val="none" w:sz="0" w:space="0" w:color="auto"/>
        <w:right w:val="none" w:sz="0" w:space="0" w:color="auto"/>
      </w:divBdr>
    </w:div>
    <w:div w:id="798380671">
      <w:bodyDiv w:val="1"/>
      <w:marLeft w:val="0"/>
      <w:marRight w:val="0"/>
      <w:marTop w:val="0"/>
      <w:marBottom w:val="0"/>
      <w:divBdr>
        <w:top w:val="none" w:sz="0" w:space="0" w:color="auto"/>
        <w:left w:val="none" w:sz="0" w:space="0" w:color="auto"/>
        <w:bottom w:val="none" w:sz="0" w:space="0" w:color="auto"/>
        <w:right w:val="none" w:sz="0" w:space="0" w:color="auto"/>
      </w:divBdr>
    </w:div>
    <w:div w:id="798763755">
      <w:bodyDiv w:val="1"/>
      <w:marLeft w:val="0"/>
      <w:marRight w:val="0"/>
      <w:marTop w:val="0"/>
      <w:marBottom w:val="0"/>
      <w:divBdr>
        <w:top w:val="none" w:sz="0" w:space="0" w:color="auto"/>
        <w:left w:val="none" w:sz="0" w:space="0" w:color="auto"/>
        <w:bottom w:val="none" w:sz="0" w:space="0" w:color="auto"/>
        <w:right w:val="none" w:sz="0" w:space="0" w:color="auto"/>
      </w:divBdr>
    </w:div>
    <w:div w:id="798957513">
      <w:bodyDiv w:val="1"/>
      <w:marLeft w:val="0"/>
      <w:marRight w:val="0"/>
      <w:marTop w:val="0"/>
      <w:marBottom w:val="0"/>
      <w:divBdr>
        <w:top w:val="none" w:sz="0" w:space="0" w:color="auto"/>
        <w:left w:val="none" w:sz="0" w:space="0" w:color="auto"/>
        <w:bottom w:val="none" w:sz="0" w:space="0" w:color="auto"/>
        <w:right w:val="none" w:sz="0" w:space="0" w:color="auto"/>
      </w:divBdr>
    </w:div>
    <w:div w:id="799499617">
      <w:bodyDiv w:val="1"/>
      <w:marLeft w:val="0"/>
      <w:marRight w:val="0"/>
      <w:marTop w:val="0"/>
      <w:marBottom w:val="0"/>
      <w:divBdr>
        <w:top w:val="none" w:sz="0" w:space="0" w:color="auto"/>
        <w:left w:val="none" w:sz="0" w:space="0" w:color="auto"/>
        <w:bottom w:val="none" w:sz="0" w:space="0" w:color="auto"/>
        <w:right w:val="none" w:sz="0" w:space="0" w:color="auto"/>
      </w:divBdr>
    </w:div>
    <w:div w:id="799613674">
      <w:bodyDiv w:val="1"/>
      <w:marLeft w:val="0"/>
      <w:marRight w:val="0"/>
      <w:marTop w:val="0"/>
      <w:marBottom w:val="0"/>
      <w:divBdr>
        <w:top w:val="none" w:sz="0" w:space="0" w:color="auto"/>
        <w:left w:val="none" w:sz="0" w:space="0" w:color="auto"/>
        <w:bottom w:val="none" w:sz="0" w:space="0" w:color="auto"/>
        <w:right w:val="none" w:sz="0" w:space="0" w:color="auto"/>
      </w:divBdr>
    </w:div>
    <w:div w:id="799957402">
      <w:bodyDiv w:val="1"/>
      <w:marLeft w:val="0"/>
      <w:marRight w:val="0"/>
      <w:marTop w:val="0"/>
      <w:marBottom w:val="0"/>
      <w:divBdr>
        <w:top w:val="none" w:sz="0" w:space="0" w:color="auto"/>
        <w:left w:val="none" w:sz="0" w:space="0" w:color="auto"/>
        <w:bottom w:val="none" w:sz="0" w:space="0" w:color="auto"/>
        <w:right w:val="none" w:sz="0" w:space="0" w:color="auto"/>
      </w:divBdr>
    </w:div>
    <w:div w:id="800462452">
      <w:bodyDiv w:val="1"/>
      <w:marLeft w:val="0"/>
      <w:marRight w:val="0"/>
      <w:marTop w:val="0"/>
      <w:marBottom w:val="0"/>
      <w:divBdr>
        <w:top w:val="none" w:sz="0" w:space="0" w:color="auto"/>
        <w:left w:val="none" w:sz="0" w:space="0" w:color="auto"/>
        <w:bottom w:val="none" w:sz="0" w:space="0" w:color="auto"/>
        <w:right w:val="none" w:sz="0" w:space="0" w:color="auto"/>
      </w:divBdr>
    </w:div>
    <w:div w:id="801506689">
      <w:bodyDiv w:val="1"/>
      <w:marLeft w:val="0"/>
      <w:marRight w:val="0"/>
      <w:marTop w:val="0"/>
      <w:marBottom w:val="0"/>
      <w:divBdr>
        <w:top w:val="none" w:sz="0" w:space="0" w:color="auto"/>
        <w:left w:val="none" w:sz="0" w:space="0" w:color="auto"/>
        <w:bottom w:val="none" w:sz="0" w:space="0" w:color="auto"/>
        <w:right w:val="none" w:sz="0" w:space="0" w:color="auto"/>
      </w:divBdr>
    </w:div>
    <w:div w:id="801844957">
      <w:bodyDiv w:val="1"/>
      <w:marLeft w:val="0"/>
      <w:marRight w:val="0"/>
      <w:marTop w:val="0"/>
      <w:marBottom w:val="0"/>
      <w:divBdr>
        <w:top w:val="none" w:sz="0" w:space="0" w:color="auto"/>
        <w:left w:val="none" w:sz="0" w:space="0" w:color="auto"/>
        <w:bottom w:val="none" w:sz="0" w:space="0" w:color="auto"/>
        <w:right w:val="none" w:sz="0" w:space="0" w:color="auto"/>
      </w:divBdr>
    </w:div>
    <w:div w:id="802389525">
      <w:bodyDiv w:val="1"/>
      <w:marLeft w:val="0"/>
      <w:marRight w:val="0"/>
      <w:marTop w:val="0"/>
      <w:marBottom w:val="0"/>
      <w:divBdr>
        <w:top w:val="none" w:sz="0" w:space="0" w:color="auto"/>
        <w:left w:val="none" w:sz="0" w:space="0" w:color="auto"/>
        <w:bottom w:val="none" w:sz="0" w:space="0" w:color="auto"/>
        <w:right w:val="none" w:sz="0" w:space="0" w:color="auto"/>
      </w:divBdr>
    </w:div>
    <w:div w:id="803037753">
      <w:bodyDiv w:val="1"/>
      <w:marLeft w:val="0"/>
      <w:marRight w:val="0"/>
      <w:marTop w:val="0"/>
      <w:marBottom w:val="0"/>
      <w:divBdr>
        <w:top w:val="none" w:sz="0" w:space="0" w:color="auto"/>
        <w:left w:val="none" w:sz="0" w:space="0" w:color="auto"/>
        <w:bottom w:val="none" w:sz="0" w:space="0" w:color="auto"/>
        <w:right w:val="none" w:sz="0" w:space="0" w:color="auto"/>
      </w:divBdr>
    </w:div>
    <w:div w:id="803888291">
      <w:bodyDiv w:val="1"/>
      <w:marLeft w:val="0"/>
      <w:marRight w:val="0"/>
      <w:marTop w:val="0"/>
      <w:marBottom w:val="0"/>
      <w:divBdr>
        <w:top w:val="none" w:sz="0" w:space="0" w:color="auto"/>
        <w:left w:val="none" w:sz="0" w:space="0" w:color="auto"/>
        <w:bottom w:val="none" w:sz="0" w:space="0" w:color="auto"/>
        <w:right w:val="none" w:sz="0" w:space="0" w:color="auto"/>
      </w:divBdr>
    </w:div>
    <w:div w:id="804616308">
      <w:bodyDiv w:val="1"/>
      <w:marLeft w:val="0"/>
      <w:marRight w:val="0"/>
      <w:marTop w:val="0"/>
      <w:marBottom w:val="0"/>
      <w:divBdr>
        <w:top w:val="none" w:sz="0" w:space="0" w:color="auto"/>
        <w:left w:val="none" w:sz="0" w:space="0" w:color="auto"/>
        <w:bottom w:val="none" w:sz="0" w:space="0" w:color="auto"/>
        <w:right w:val="none" w:sz="0" w:space="0" w:color="auto"/>
      </w:divBdr>
    </w:div>
    <w:div w:id="804935016">
      <w:bodyDiv w:val="1"/>
      <w:marLeft w:val="0"/>
      <w:marRight w:val="0"/>
      <w:marTop w:val="0"/>
      <w:marBottom w:val="0"/>
      <w:divBdr>
        <w:top w:val="none" w:sz="0" w:space="0" w:color="auto"/>
        <w:left w:val="none" w:sz="0" w:space="0" w:color="auto"/>
        <w:bottom w:val="none" w:sz="0" w:space="0" w:color="auto"/>
        <w:right w:val="none" w:sz="0" w:space="0" w:color="auto"/>
      </w:divBdr>
    </w:div>
    <w:div w:id="805007518">
      <w:bodyDiv w:val="1"/>
      <w:marLeft w:val="0"/>
      <w:marRight w:val="0"/>
      <w:marTop w:val="0"/>
      <w:marBottom w:val="0"/>
      <w:divBdr>
        <w:top w:val="none" w:sz="0" w:space="0" w:color="auto"/>
        <w:left w:val="none" w:sz="0" w:space="0" w:color="auto"/>
        <w:bottom w:val="none" w:sz="0" w:space="0" w:color="auto"/>
        <w:right w:val="none" w:sz="0" w:space="0" w:color="auto"/>
      </w:divBdr>
    </w:div>
    <w:div w:id="807405423">
      <w:bodyDiv w:val="1"/>
      <w:marLeft w:val="0"/>
      <w:marRight w:val="0"/>
      <w:marTop w:val="0"/>
      <w:marBottom w:val="0"/>
      <w:divBdr>
        <w:top w:val="none" w:sz="0" w:space="0" w:color="auto"/>
        <w:left w:val="none" w:sz="0" w:space="0" w:color="auto"/>
        <w:bottom w:val="none" w:sz="0" w:space="0" w:color="auto"/>
        <w:right w:val="none" w:sz="0" w:space="0" w:color="auto"/>
      </w:divBdr>
    </w:div>
    <w:div w:id="808282108">
      <w:bodyDiv w:val="1"/>
      <w:marLeft w:val="0"/>
      <w:marRight w:val="0"/>
      <w:marTop w:val="0"/>
      <w:marBottom w:val="0"/>
      <w:divBdr>
        <w:top w:val="none" w:sz="0" w:space="0" w:color="auto"/>
        <w:left w:val="none" w:sz="0" w:space="0" w:color="auto"/>
        <w:bottom w:val="none" w:sz="0" w:space="0" w:color="auto"/>
        <w:right w:val="none" w:sz="0" w:space="0" w:color="auto"/>
      </w:divBdr>
    </w:div>
    <w:div w:id="808399742">
      <w:bodyDiv w:val="1"/>
      <w:marLeft w:val="0"/>
      <w:marRight w:val="0"/>
      <w:marTop w:val="0"/>
      <w:marBottom w:val="0"/>
      <w:divBdr>
        <w:top w:val="none" w:sz="0" w:space="0" w:color="auto"/>
        <w:left w:val="none" w:sz="0" w:space="0" w:color="auto"/>
        <w:bottom w:val="none" w:sz="0" w:space="0" w:color="auto"/>
        <w:right w:val="none" w:sz="0" w:space="0" w:color="auto"/>
      </w:divBdr>
    </w:div>
    <w:div w:id="808401482">
      <w:bodyDiv w:val="1"/>
      <w:marLeft w:val="0"/>
      <w:marRight w:val="0"/>
      <w:marTop w:val="0"/>
      <w:marBottom w:val="0"/>
      <w:divBdr>
        <w:top w:val="none" w:sz="0" w:space="0" w:color="auto"/>
        <w:left w:val="none" w:sz="0" w:space="0" w:color="auto"/>
        <w:bottom w:val="none" w:sz="0" w:space="0" w:color="auto"/>
        <w:right w:val="none" w:sz="0" w:space="0" w:color="auto"/>
      </w:divBdr>
    </w:div>
    <w:div w:id="808480158">
      <w:bodyDiv w:val="1"/>
      <w:marLeft w:val="0"/>
      <w:marRight w:val="0"/>
      <w:marTop w:val="0"/>
      <w:marBottom w:val="0"/>
      <w:divBdr>
        <w:top w:val="none" w:sz="0" w:space="0" w:color="auto"/>
        <w:left w:val="none" w:sz="0" w:space="0" w:color="auto"/>
        <w:bottom w:val="none" w:sz="0" w:space="0" w:color="auto"/>
        <w:right w:val="none" w:sz="0" w:space="0" w:color="auto"/>
      </w:divBdr>
    </w:div>
    <w:div w:id="808518194">
      <w:bodyDiv w:val="1"/>
      <w:marLeft w:val="0"/>
      <w:marRight w:val="0"/>
      <w:marTop w:val="0"/>
      <w:marBottom w:val="0"/>
      <w:divBdr>
        <w:top w:val="none" w:sz="0" w:space="0" w:color="auto"/>
        <w:left w:val="none" w:sz="0" w:space="0" w:color="auto"/>
        <w:bottom w:val="none" w:sz="0" w:space="0" w:color="auto"/>
        <w:right w:val="none" w:sz="0" w:space="0" w:color="auto"/>
      </w:divBdr>
    </w:div>
    <w:div w:id="808591152">
      <w:bodyDiv w:val="1"/>
      <w:marLeft w:val="0"/>
      <w:marRight w:val="0"/>
      <w:marTop w:val="0"/>
      <w:marBottom w:val="0"/>
      <w:divBdr>
        <w:top w:val="none" w:sz="0" w:space="0" w:color="auto"/>
        <w:left w:val="none" w:sz="0" w:space="0" w:color="auto"/>
        <w:bottom w:val="none" w:sz="0" w:space="0" w:color="auto"/>
        <w:right w:val="none" w:sz="0" w:space="0" w:color="auto"/>
      </w:divBdr>
    </w:div>
    <w:div w:id="809176076">
      <w:bodyDiv w:val="1"/>
      <w:marLeft w:val="0"/>
      <w:marRight w:val="0"/>
      <w:marTop w:val="0"/>
      <w:marBottom w:val="0"/>
      <w:divBdr>
        <w:top w:val="none" w:sz="0" w:space="0" w:color="auto"/>
        <w:left w:val="none" w:sz="0" w:space="0" w:color="auto"/>
        <w:bottom w:val="none" w:sz="0" w:space="0" w:color="auto"/>
        <w:right w:val="none" w:sz="0" w:space="0" w:color="auto"/>
      </w:divBdr>
    </w:div>
    <w:div w:id="809320819">
      <w:bodyDiv w:val="1"/>
      <w:marLeft w:val="0"/>
      <w:marRight w:val="0"/>
      <w:marTop w:val="0"/>
      <w:marBottom w:val="0"/>
      <w:divBdr>
        <w:top w:val="none" w:sz="0" w:space="0" w:color="auto"/>
        <w:left w:val="none" w:sz="0" w:space="0" w:color="auto"/>
        <w:bottom w:val="none" w:sz="0" w:space="0" w:color="auto"/>
        <w:right w:val="none" w:sz="0" w:space="0" w:color="auto"/>
      </w:divBdr>
    </w:div>
    <w:div w:id="809710518">
      <w:bodyDiv w:val="1"/>
      <w:marLeft w:val="0"/>
      <w:marRight w:val="0"/>
      <w:marTop w:val="0"/>
      <w:marBottom w:val="0"/>
      <w:divBdr>
        <w:top w:val="none" w:sz="0" w:space="0" w:color="auto"/>
        <w:left w:val="none" w:sz="0" w:space="0" w:color="auto"/>
        <w:bottom w:val="none" w:sz="0" w:space="0" w:color="auto"/>
        <w:right w:val="none" w:sz="0" w:space="0" w:color="auto"/>
      </w:divBdr>
    </w:div>
    <w:div w:id="810680969">
      <w:bodyDiv w:val="1"/>
      <w:marLeft w:val="0"/>
      <w:marRight w:val="0"/>
      <w:marTop w:val="0"/>
      <w:marBottom w:val="0"/>
      <w:divBdr>
        <w:top w:val="none" w:sz="0" w:space="0" w:color="auto"/>
        <w:left w:val="none" w:sz="0" w:space="0" w:color="auto"/>
        <w:bottom w:val="none" w:sz="0" w:space="0" w:color="auto"/>
        <w:right w:val="none" w:sz="0" w:space="0" w:color="auto"/>
      </w:divBdr>
    </w:div>
    <w:div w:id="811336989">
      <w:bodyDiv w:val="1"/>
      <w:marLeft w:val="0"/>
      <w:marRight w:val="0"/>
      <w:marTop w:val="0"/>
      <w:marBottom w:val="0"/>
      <w:divBdr>
        <w:top w:val="none" w:sz="0" w:space="0" w:color="auto"/>
        <w:left w:val="none" w:sz="0" w:space="0" w:color="auto"/>
        <w:bottom w:val="none" w:sz="0" w:space="0" w:color="auto"/>
        <w:right w:val="none" w:sz="0" w:space="0" w:color="auto"/>
      </w:divBdr>
    </w:div>
    <w:div w:id="812066588">
      <w:bodyDiv w:val="1"/>
      <w:marLeft w:val="0"/>
      <w:marRight w:val="0"/>
      <w:marTop w:val="0"/>
      <w:marBottom w:val="0"/>
      <w:divBdr>
        <w:top w:val="none" w:sz="0" w:space="0" w:color="auto"/>
        <w:left w:val="none" w:sz="0" w:space="0" w:color="auto"/>
        <w:bottom w:val="none" w:sz="0" w:space="0" w:color="auto"/>
        <w:right w:val="none" w:sz="0" w:space="0" w:color="auto"/>
      </w:divBdr>
    </w:div>
    <w:div w:id="813983692">
      <w:bodyDiv w:val="1"/>
      <w:marLeft w:val="0"/>
      <w:marRight w:val="0"/>
      <w:marTop w:val="0"/>
      <w:marBottom w:val="0"/>
      <w:divBdr>
        <w:top w:val="none" w:sz="0" w:space="0" w:color="auto"/>
        <w:left w:val="none" w:sz="0" w:space="0" w:color="auto"/>
        <w:bottom w:val="none" w:sz="0" w:space="0" w:color="auto"/>
        <w:right w:val="none" w:sz="0" w:space="0" w:color="auto"/>
      </w:divBdr>
    </w:div>
    <w:div w:id="814294534">
      <w:bodyDiv w:val="1"/>
      <w:marLeft w:val="0"/>
      <w:marRight w:val="0"/>
      <w:marTop w:val="0"/>
      <w:marBottom w:val="0"/>
      <w:divBdr>
        <w:top w:val="none" w:sz="0" w:space="0" w:color="auto"/>
        <w:left w:val="none" w:sz="0" w:space="0" w:color="auto"/>
        <w:bottom w:val="none" w:sz="0" w:space="0" w:color="auto"/>
        <w:right w:val="none" w:sz="0" w:space="0" w:color="auto"/>
      </w:divBdr>
    </w:div>
    <w:div w:id="814445560">
      <w:bodyDiv w:val="1"/>
      <w:marLeft w:val="0"/>
      <w:marRight w:val="0"/>
      <w:marTop w:val="0"/>
      <w:marBottom w:val="0"/>
      <w:divBdr>
        <w:top w:val="none" w:sz="0" w:space="0" w:color="auto"/>
        <w:left w:val="none" w:sz="0" w:space="0" w:color="auto"/>
        <w:bottom w:val="none" w:sz="0" w:space="0" w:color="auto"/>
        <w:right w:val="none" w:sz="0" w:space="0" w:color="auto"/>
      </w:divBdr>
    </w:div>
    <w:div w:id="816149096">
      <w:bodyDiv w:val="1"/>
      <w:marLeft w:val="0"/>
      <w:marRight w:val="0"/>
      <w:marTop w:val="0"/>
      <w:marBottom w:val="0"/>
      <w:divBdr>
        <w:top w:val="none" w:sz="0" w:space="0" w:color="auto"/>
        <w:left w:val="none" w:sz="0" w:space="0" w:color="auto"/>
        <w:bottom w:val="none" w:sz="0" w:space="0" w:color="auto"/>
        <w:right w:val="none" w:sz="0" w:space="0" w:color="auto"/>
      </w:divBdr>
    </w:div>
    <w:div w:id="816189851">
      <w:bodyDiv w:val="1"/>
      <w:marLeft w:val="0"/>
      <w:marRight w:val="0"/>
      <w:marTop w:val="0"/>
      <w:marBottom w:val="0"/>
      <w:divBdr>
        <w:top w:val="none" w:sz="0" w:space="0" w:color="auto"/>
        <w:left w:val="none" w:sz="0" w:space="0" w:color="auto"/>
        <w:bottom w:val="none" w:sz="0" w:space="0" w:color="auto"/>
        <w:right w:val="none" w:sz="0" w:space="0" w:color="auto"/>
      </w:divBdr>
    </w:div>
    <w:div w:id="816412138">
      <w:bodyDiv w:val="1"/>
      <w:marLeft w:val="0"/>
      <w:marRight w:val="0"/>
      <w:marTop w:val="0"/>
      <w:marBottom w:val="0"/>
      <w:divBdr>
        <w:top w:val="none" w:sz="0" w:space="0" w:color="auto"/>
        <w:left w:val="none" w:sz="0" w:space="0" w:color="auto"/>
        <w:bottom w:val="none" w:sz="0" w:space="0" w:color="auto"/>
        <w:right w:val="none" w:sz="0" w:space="0" w:color="auto"/>
      </w:divBdr>
    </w:div>
    <w:div w:id="816458929">
      <w:bodyDiv w:val="1"/>
      <w:marLeft w:val="0"/>
      <w:marRight w:val="0"/>
      <w:marTop w:val="0"/>
      <w:marBottom w:val="0"/>
      <w:divBdr>
        <w:top w:val="none" w:sz="0" w:space="0" w:color="auto"/>
        <w:left w:val="none" w:sz="0" w:space="0" w:color="auto"/>
        <w:bottom w:val="none" w:sz="0" w:space="0" w:color="auto"/>
        <w:right w:val="none" w:sz="0" w:space="0" w:color="auto"/>
      </w:divBdr>
    </w:div>
    <w:div w:id="817184514">
      <w:bodyDiv w:val="1"/>
      <w:marLeft w:val="0"/>
      <w:marRight w:val="0"/>
      <w:marTop w:val="0"/>
      <w:marBottom w:val="0"/>
      <w:divBdr>
        <w:top w:val="none" w:sz="0" w:space="0" w:color="auto"/>
        <w:left w:val="none" w:sz="0" w:space="0" w:color="auto"/>
        <w:bottom w:val="none" w:sz="0" w:space="0" w:color="auto"/>
        <w:right w:val="none" w:sz="0" w:space="0" w:color="auto"/>
      </w:divBdr>
    </w:div>
    <w:div w:id="818502979">
      <w:bodyDiv w:val="1"/>
      <w:marLeft w:val="0"/>
      <w:marRight w:val="0"/>
      <w:marTop w:val="0"/>
      <w:marBottom w:val="0"/>
      <w:divBdr>
        <w:top w:val="none" w:sz="0" w:space="0" w:color="auto"/>
        <w:left w:val="none" w:sz="0" w:space="0" w:color="auto"/>
        <w:bottom w:val="none" w:sz="0" w:space="0" w:color="auto"/>
        <w:right w:val="none" w:sz="0" w:space="0" w:color="auto"/>
      </w:divBdr>
    </w:div>
    <w:div w:id="819267436">
      <w:bodyDiv w:val="1"/>
      <w:marLeft w:val="0"/>
      <w:marRight w:val="0"/>
      <w:marTop w:val="0"/>
      <w:marBottom w:val="0"/>
      <w:divBdr>
        <w:top w:val="none" w:sz="0" w:space="0" w:color="auto"/>
        <w:left w:val="none" w:sz="0" w:space="0" w:color="auto"/>
        <w:bottom w:val="none" w:sz="0" w:space="0" w:color="auto"/>
        <w:right w:val="none" w:sz="0" w:space="0" w:color="auto"/>
      </w:divBdr>
    </w:div>
    <w:div w:id="819421479">
      <w:bodyDiv w:val="1"/>
      <w:marLeft w:val="0"/>
      <w:marRight w:val="0"/>
      <w:marTop w:val="0"/>
      <w:marBottom w:val="0"/>
      <w:divBdr>
        <w:top w:val="none" w:sz="0" w:space="0" w:color="auto"/>
        <w:left w:val="none" w:sz="0" w:space="0" w:color="auto"/>
        <w:bottom w:val="none" w:sz="0" w:space="0" w:color="auto"/>
        <w:right w:val="none" w:sz="0" w:space="0" w:color="auto"/>
      </w:divBdr>
    </w:div>
    <w:div w:id="820002260">
      <w:bodyDiv w:val="1"/>
      <w:marLeft w:val="0"/>
      <w:marRight w:val="0"/>
      <w:marTop w:val="0"/>
      <w:marBottom w:val="0"/>
      <w:divBdr>
        <w:top w:val="none" w:sz="0" w:space="0" w:color="auto"/>
        <w:left w:val="none" w:sz="0" w:space="0" w:color="auto"/>
        <w:bottom w:val="none" w:sz="0" w:space="0" w:color="auto"/>
        <w:right w:val="none" w:sz="0" w:space="0" w:color="auto"/>
      </w:divBdr>
    </w:div>
    <w:div w:id="820082072">
      <w:bodyDiv w:val="1"/>
      <w:marLeft w:val="0"/>
      <w:marRight w:val="0"/>
      <w:marTop w:val="0"/>
      <w:marBottom w:val="0"/>
      <w:divBdr>
        <w:top w:val="none" w:sz="0" w:space="0" w:color="auto"/>
        <w:left w:val="none" w:sz="0" w:space="0" w:color="auto"/>
        <w:bottom w:val="none" w:sz="0" w:space="0" w:color="auto"/>
        <w:right w:val="none" w:sz="0" w:space="0" w:color="auto"/>
      </w:divBdr>
    </w:div>
    <w:div w:id="821044186">
      <w:bodyDiv w:val="1"/>
      <w:marLeft w:val="0"/>
      <w:marRight w:val="0"/>
      <w:marTop w:val="0"/>
      <w:marBottom w:val="0"/>
      <w:divBdr>
        <w:top w:val="none" w:sz="0" w:space="0" w:color="auto"/>
        <w:left w:val="none" w:sz="0" w:space="0" w:color="auto"/>
        <w:bottom w:val="none" w:sz="0" w:space="0" w:color="auto"/>
        <w:right w:val="none" w:sz="0" w:space="0" w:color="auto"/>
      </w:divBdr>
    </w:div>
    <w:div w:id="821510789">
      <w:bodyDiv w:val="1"/>
      <w:marLeft w:val="0"/>
      <w:marRight w:val="0"/>
      <w:marTop w:val="0"/>
      <w:marBottom w:val="0"/>
      <w:divBdr>
        <w:top w:val="none" w:sz="0" w:space="0" w:color="auto"/>
        <w:left w:val="none" w:sz="0" w:space="0" w:color="auto"/>
        <w:bottom w:val="none" w:sz="0" w:space="0" w:color="auto"/>
        <w:right w:val="none" w:sz="0" w:space="0" w:color="auto"/>
      </w:divBdr>
    </w:div>
    <w:div w:id="821577125">
      <w:bodyDiv w:val="1"/>
      <w:marLeft w:val="0"/>
      <w:marRight w:val="0"/>
      <w:marTop w:val="0"/>
      <w:marBottom w:val="0"/>
      <w:divBdr>
        <w:top w:val="none" w:sz="0" w:space="0" w:color="auto"/>
        <w:left w:val="none" w:sz="0" w:space="0" w:color="auto"/>
        <w:bottom w:val="none" w:sz="0" w:space="0" w:color="auto"/>
        <w:right w:val="none" w:sz="0" w:space="0" w:color="auto"/>
      </w:divBdr>
    </w:div>
    <w:div w:id="821775926">
      <w:bodyDiv w:val="1"/>
      <w:marLeft w:val="0"/>
      <w:marRight w:val="0"/>
      <w:marTop w:val="0"/>
      <w:marBottom w:val="0"/>
      <w:divBdr>
        <w:top w:val="none" w:sz="0" w:space="0" w:color="auto"/>
        <w:left w:val="none" w:sz="0" w:space="0" w:color="auto"/>
        <w:bottom w:val="none" w:sz="0" w:space="0" w:color="auto"/>
        <w:right w:val="none" w:sz="0" w:space="0" w:color="auto"/>
      </w:divBdr>
    </w:div>
    <w:div w:id="822047839">
      <w:bodyDiv w:val="1"/>
      <w:marLeft w:val="0"/>
      <w:marRight w:val="0"/>
      <w:marTop w:val="0"/>
      <w:marBottom w:val="0"/>
      <w:divBdr>
        <w:top w:val="none" w:sz="0" w:space="0" w:color="auto"/>
        <w:left w:val="none" w:sz="0" w:space="0" w:color="auto"/>
        <w:bottom w:val="none" w:sz="0" w:space="0" w:color="auto"/>
        <w:right w:val="none" w:sz="0" w:space="0" w:color="auto"/>
      </w:divBdr>
    </w:div>
    <w:div w:id="822431901">
      <w:bodyDiv w:val="1"/>
      <w:marLeft w:val="0"/>
      <w:marRight w:val="0"/>
      <w:marTop w:val="0"/>
      <w:marBottom w:val="0"/>
      <w:divBdr>
        <w:top w:val="none" w:sz="0" w:space="0" w:color="auto"/>
        <w:left w:val="none" w:sz="0" w:space="0" w:color="auto"/>
        <w:bottom w:val="none" w:sz="0" w:space="0" w:color="auto"/>
        <w:right w:val="none" w:sz="0" w:space="0" w:color="auto"/>
      </w:divBdr>
    </w:div>
    <w:div w:id="823009988">
      <w:bodyDiv w:val="1"/>
      <w:marLeft w:val="0"/>
      <w:marRight w:val="0"/>
      <w:marTop w:val="0"/>
      <w:marBottom w:val="0"/>
      <w:divBdr>
        <w:top w:val="none" w:sz="0" w:space="0" w:color="auto"/>
        <w:left w:val="none" w:sz="0" w:space="0" w:color="auto"/>
        <w:bottom w:val="none" w:sz="0" w:space="0" w:color="auto"/>
        <w:right w:val="none" w:sz="0" w:space="0" w:color="auto"/>
      </w:divBdr>
    </w:div>
    <w:div w:id="823397076">
      <w:bodyDiv w:val="1"/>
      <w:marLeft w:val="0"/>
      <w:marRight w:val="0"/>
      <w:marTop w:val="0"/>
      <w:marBottom w:val="0"/>
      <w:divBdr>
        <w:top w:val="none" w:sz="0" w:space="0" w:color="auto"/>
        <w:left w:val="none" w:sz="0" w:space="0" w:color="auto"/>
        <w:bottom w:val="none" w:sz="0" w:space="0" w:color="auto"/>
        <w:right w:val="none" w:sz="0" w:space="0" w:color="auto"/>
      </w:divBdr>
    </w:div>
    <w:div w:id="823472278">
      <w:bodyDiv w:val="1"/>
      <w:marLeft w:val="0"/>
      <w:marRight w:val="0"/>
      <w:marTop w:val="0"/>
      <w:marBottom w:val="0"/>
      <w:divBdr>
        <w:top w:val="none" w:sz="0" w:space="0" w:color="auto"/>
        <w:left w:val="none" w:sz="0" w:space="0" w:color="auto"/>
        <w:bottom w:val="none" w:sz="0" w:space="0" w:color="auto"/>
        <w:right w:val="none" w:sz="0" w:space="0" w:color="auto"/>
      </w:divBdr>
    </w:div>
    <w:div w:id="824661624">
      <w:bodyDiv w:val="1"/>
      <w:marLeft w:val="0"/>
      <w:marRight w:val="0"/>
      <w:marTop w:val="0"/>
      <w:marBottom w:val="0"/>
      <w:divBdr>
        <w:top w:val="none" w:sz="0" w:space="0" w:color="auto"/>
        <w:left w:val="none" w:sz="0" w:space="0" w:color="auto"/>
        <w:bottom w:val="none" w:sz="0" w:space="0" w:color="auto"/>
        <w:right w:val="none" w:sz="0" w:space="0" w:color="auto"/>
      </w:divBdr>
    </w:div>
    <w:div w:id="825629236">
      <w:bodyDiv w:val="1"/>
      <w:marLeft w:val="0"/>
      <w:marRight w:val="0"/>
      <w:marTop w:val="0"/>
      <w:marBottom w:val="0"/>
      <w:divBdr>
        <w:top w:val="none" w:sz="0" w:space="0" w:color="auto"/>
        <w:left w:val="none" w:sz="0" w:space="0" w:color="auto"/>
        <w:bottom w:val="none" w:sz="0" w:space="0" w:color="auto"/>
        <w:right w:val="none" w:sz="0" w:space="0" w:color="auto"/>
      </w:divBdr>
    </w:div>
    <w:div w:id="827014972">
      <w:bodyDiv w:val="1"/>
      <w:marLeft w:val="0"/>
      <w:marRight w:val="0"/>
      <w:marTop w:val="0"/>
      <w:marBottom w:val="0"/>
      <w:divBdr>
        <w:top w:val="none" w:sz="0" w:space="0" w:color="auto"/>
        <w:left w:val="none" w:sz="0" w:space="0" w:color="auto"/>
        <w:bottom w:val="none" w:sz="0" w:space="0" w:color="auto"/>
        <w:right w:val="none" w:sz="0" w:space="0" w:color="auto"/>
      </w:divBdr>
    </w:div>
    <w:div w:id="827019953">
      <w:bodyDiv w:val="1"/>
      <w:marLeft w:val="0"/>
      <w:marRight w:val="0"/>
      <w:marTop w:val="0"/>
      <w:marBottom w:val="0"/>
      <w:divBdr>
        <w:top w:val="none" w:sz="0" w:space="0" w:color="auto"/>
        <w:left w:val="none" w:sz="0" w:space="0" w:color="auto"/>
        <w:bottom w:val="none" w:sz="0" w:space="0" w:color="auto"/>
        <w:right w:val="none" w:sz="0" w:space="0" w:color="auto"/>
      </w:divBdr>
    </w:div>
    <w:div w:id="827094520">
      <w:bodyDiv w:val="1"/>
      <w:marLeft w:val="0"/>
      <w:marRight w:val="0"/>
      <w:marTop w:val="0"/>
      <w:marBottom w:val="0"/>
      <w:divBdr>
        <w:top w:val="none" w:sz="0" w:space="0" w:color="auto"/>
        <w:left w:val="none" w:sz="0" w:space="0" w:color="auto"/>
        <w:bottom w:val="none" w:sz="0" w:space="0" w:color="auto"/>
        <w:right w:val="none" w:sz="0" w:space="0" w:color="auto"/>
      </w:divBdr>
    </w:div>
    <w:div w:id="829174144">
      <w:bodyDiv w:val="1"/>
      <w:marLeft w:val="0"/>
      <w:marRight w:val="0"/>
      <w:marTop w:val="0"/>
      <w:marBottom w:val="0"/>
      <w:divBdr>
        <w:top w:val="none" w:sz="0" w:space="0" w:color="auto"/>
        <w:left w:val="none" w:sz="0" w:space="0" w:color="auto"/>
        <w:bottom w:val="none" w:sz="0" w:space="0" w:color="auto"/>
        <w:right w:val="none" w:sz="0" w:space="0" w:color="auto"/>
      </w:divBdr>
    </w:div>
    <w:div w:id="829635492">
      <w:bodyDiv w:val="1"/>
      <w:marLeft w:val="0"/>
      <w:marRight w:val="0"/>
      <w:marTop w:val="0"/>
      <w:marBottom w:val="0"/>
      <w:divBdr>
        <w:top w:val="none" w:sz="0" w:space="0" w:color="auto"/>
        <w:left w:val="none" w:sz="0" w:space="0" w:color="auto"/>
        <w:bottom w:val="none" w:sz="0" w:space="0" w:color="auto"/>
        <w:right w:val="none" w:sz="0" w:space="0" w:color="auto"/>
      </w:divBdr>
    </w:div>
    <w:div w:id="829757505">
      <w:bodyDiv w:val="1"/>
      <w:marLeft w:val="0"/>
      <w:marRight w:val="0"/>
      <w:marTop w:val="0"/>
      <w:marBottom w:val="0"/>
      <w:divBdr>
        <w:top w:val="none" w:sz="0" w:space="0" w:color="auto"/>
        <w:left w:val="none" w:sz="0" w:space="0" w:color="auto"/>
        <w:bottom w:val="none" w:sz="0" w:space="0" w:color="auto"/>
        <w:right w:val="none" w:sz="0" w:space="0" w:color="auto"/>
      </w:divBdr>
    </w:div>
    <w:div w:id="829760306">
      <w:bodyDiv w:val="1"/>
      <w:marLeft w:val="0"/>
      <w:marRight w:val="0"/>
      <w:marTop w:val="0"/>
      <w:marBottom w:val="0"/>
      <w:divBdr>
        <w:top w:val="none" w:sz="0" w:space="0" w:color="auto"/>
        <w:left w:val="none" w:sz="0" w:space="0" w:color="auto"/>
        <w:bottom w:val="none" w:sz="0" w:space="0" w:color="auto"/>
        <w:right w:val="none" w:sz="0" w:space="0" w:color="auto"/>
      </w:divBdr>
    </w:div>
    <w:div w:id="829980634">
      <w:bodyDiv w:val="1"/>
      <w:marLeft w:val="0"/>
      <w:marRight w:val="0"/>
      <w:marTop w:val="0"/>
      <w:marBottom w:val="0"/>
      <w:divBdr>
        <w:top w:val="none" w:sz="0" w:space="0" w:color="auto"/>
        <w:left w:val="none" w:sz="0" w:space="0" w:color="auto"/>
        <w:bottom w:val="none" w:sz="0" w:space="0" w:color="auto"/>
        <w:right w:val="none" w:sz="0" w:space="0" w:color="auto"/>
      </w:divBdr>
    </w:div>
    <w:div w:id="831680073">
      <w:bodyDiv w:val="1"/>
      <w:marLeft w:val="0"/>
      <w:marRight w:val="0"/>
      <w:marTop w:val="0"/>
      <w:marBottom w:val="0"/>
      <w:divBdr>
        <w:top w:val="none" w:sz="0" w:space="0" w:color="auto"/>
        <w:left w:val="none" w:sz="0" w:space="0" w:color="auto"/>
        <w:bottom w:val="none" w:sz="0" w:space="0" w:color="auto"/>
        <w:right w:val="none" w:sz="0" w:space="0" w:color="auto"/>
      </w:divBdr>
    </w:div>
    <w:div w:id="832137291">
      <w:bodyDiv w:val="1"/>
      <w:marLeft w:val="0"/>
      <w:marRight w:val="0"/>
      <w:marTop w:val="0"/>
      <w:marBottom w:val="0"/>
      <w:divBdr>
        <w:top w:val="none" w:sz="0" w:space="0" w:color="auto"/>
        <w:left w:val="none" w:sz="0" w:space="0" w:color="auto"/>
        <w:bottom w:val="none" w:sz="0" w:space="0" w:color="auto"/>
        <w:right w:val="none" w:sz="0" w:space="0" w:color="auto"/>
      </w:divBdr>
    </w:div>
    <w:div w:id="832142484">
      <w:bodyDiv w:val="1"/>
      <w:marLeft w:val="0"/>
      <w:marRight w:val="0"/>
      <w:marTop w:val="0"/>
      <w:marBottom w:val="0"/>
      <w:divBdr>
        <w:top w:val="none" w:sz="0" w:space="0" w:color="auto"/>
        <w:left w:val="none" w:sz="0" w:space="0" w:color="auto"/>
        <w:bottom w:val="none" w:sz="0" w:space="0" w:color="auto"/>
        <w:right w:val="none" w:sz="0" w:space="0" w:color="auto"/>
      </w:divBdr>
    </w:div>
    <w:div w:id="832255376">
      <w:bodyDiv w:val="1"/>
      <w:marLeft w:val="0"/>
      <w:marRight w:val="0"/>
      <w:marTop w:val="0"/>
      <w:marBottom w:val="0"/>
      <w:divBdr>
        <w:top w:val="none" w:sz="0" w:space="0" w:color="auto"/>
        <w:left w:val="none" w:sz="0" w:space="0" w:color="auto"/>
        <w:bottom w:val="none" w:sz="0" w:space="0" w:color="auto"/>
        <w:right w:val="none" w:sz="0" w:space="0" w:color="auto"/>
      </w:divBdr>
    </w:div>
    <w:div w:id="832381988">
      <w:bodyDiv w:val="1"/>
      <w:marLeft w:val="0"/>
      <w:marRight w:val="0"/>
      <w:marTop w:val="0"/>
      <w:marBottom w:val="0"/>
      <w:divBdr>
        <w:top w:val="none" w:sz="0" w:space="0" w:color="auto"/>
        <w:left w:val="none" w:sz="0" w:space="0" w:color="auto"/>
        <w:bottom w:val="none" w:sz="0" w:space="0" w:color="auto"/>
        <w:right w:val="none" w:sz="0" w:space="0" w:color="auto"/>
      </w:divBdr>
    </w:div>
    <w:div w:id="833031011">
      <w:bodyDiv w:val="1"/>
      <w:marLeft w:val="0"/>
      <w:marRight w:val="0"/>
      <w:marTop w:val="0"/>
      <w:marBottom w:val="0"/>
      <w:divBdr>
        <w:top w:val="none" w:sz="0" w:space="0" w:color="auto"/>
        <w:left w:val="none" w:sz="0" w:space="0" w:color="auto"/>
        <w:bottom w:val="none" w:sz="0" w:space="0" w:color="auto"/>
        <w:right w:val="none" w:sz="0" w:space="0" w:color="auto"/>
      </w:divBdr>
    </w:div>
    <w:div w:id="833107366">
      <w:bodyDiv w:val="1"/>
      <w:marLeft w:val="0"/>
      <w:marRight w:val="0"/>
      <w:marTop w:val="0"/>
      <w:marBottom w:val="0"/>
      <w:divBdr>
        <w:top w:val="none" w:sz="0" w:space="0" w:color="auto"/>
        <w:left w:val="none" w:sz="0" w:space="0" w:color="auto"/>
        <w:bottom w:val="none" w:sz="0" w:space="0" w:color="auto"/>
        <w:right w:val="none" w:sz="0" w:space="0" w:color="auto"/>
      </w:divBdr>
    </w:div>
    <w:div w:id="833422561">
      <w:bodyDiv w:val="1"/>
      <w:marLeft w:val="0"/>
      <w:marRight w:val="0"/>
      <w:marTop w:val="0"/>
      <w:marBottom w:val="0"/>
      <w:divBdr>
        <w:top w:val="none" w:sz="0" w:space="0" w:color="auto"/>
        <w:left w:val="none" w:sz="0" w:space="0" w:color="auto"/>
        <w:bottom w:val="none" w:sz="0" w:space="0" w:color="auto"/>
        <w:right w:val="none" w:sz="0" w:space="0" w:color="auto"/>
      </w:divBdr>
    </w:div>
    <w:div w:id="833953173">
      <w:bodyDiv w:val="1"/>
      <w:marLeft w:val="0"/>
      <w:marRight w:val="0"/>
      <w:marTop w:val="0"/>
      <w:marBottom w:val="0"/>
      <w:divBdr>
        <w:top w:val="none" w:sz="0" w:space="0" w:color="auto"/>
        <w:left w:val="none" w:sz="0" w:space="0" w:color="auto"/>
        <w:bottom w:val="none" w:sz="0" w:space="0" w:color="auto"/>
        <w:right w:val="none" w:sz="0" w:space="0" w:color="auto"/>
      </w:divBdr>
    </w:div>
    <w:div w:id="834153742">
      <w:bodyDiv w:val="1"/>
      <w:marLeft w:val="0"/>
      <w:marRight w:val="0"/>
      <w:marTop w:val="0"/>
      <w:marBottom w:val="0"/>
      <w:divBdr>
        <w:top w:val="none" w:sz="0" w:space="0" w:color="auto"/>
        <w:left w:val="none" w:sz="0" w:space="0" w:color="auto"/>
        <w:bottom w:val="none" w:sz="0" w:space="0" w:color="auto"/>
        <w:right w:val="none" w:sz="0" w:space="0" w:color="auto"/>
      </w:divBdr>
    </w:div>
    <w:div w:id="834342446">
      <w:bodyDiv w:val="1"/>
      <w:marLeft w:val="0"/>
      <w:marRight w:val="0"/>
      <w:marTop w:val="0"/>
      <w:marBottom w:val="0"/>
      <w:divBdr>
        <w:top w:val="none" w:sz="0" w:space="0" w:color="auto"/>
        <w:left w:val="none" w:sz="0" w:space="0" w:color="auto"/>
        <w:bottom w:val="none" w:sz="0" w:space="0" w:color="auto"/>
        <w:right w:val="none" w:sz="0" w:space="0" w:color="auto"/>
      </w:divBdr>
    </w:div>
    <w:div w:id="834345867">
      <w:bodyDiv w:val="1"/>
      <w:marLeft w:val="0"/>
      <w:marRight w:val="0"/>
      <w:marTop w:val="0"/>
      <w:marBottom w:val="0"/>
      <w:divBdr>
        <w:top w:val="none" w:sz="0" w:space="0" w:color="auto"/>
        <w:left w:val="none" w:sz="0" w:space="0" w:color="auto"/>
        <w:bottom w:val="none" w:sz="0" w:space="0" w:color="auto"/>
        <w:right w:val="none" w:sz="0" w:space="0" w:color="auto"/>
      </w:divBdr>
    </w:div>
    <w:div w:id="834498199">
      <w:bodyDiv w:val="1"/>
      <w:marLeft w:val="0"/>
      <w:marRight w:val="0"/>
      <w:marTop w:val="0"/>
      <w:marBottom w:val="0"/>
      <w:divBdr>
        <w:top w:val="none" w:sz="0" w:space="0" w:color="auto"/>
        <w:left w:val="none" w:sz="0" w:space="0" w:color="auto"/>
        <w:bottom w:val="none" w:sz="0" w:space="0" w:color="auto"/>
        <w:right w:val="none" w:sz="0" w:space="0" w:color="auto"/>
      </w:divBdr>
    </w:div>
    <w:div w:id="834536678">
      <w:bodyDiv w:val="1"/>
      <w:marLeft w:val="0"/>
      <w:marRight w:val="0"/>
      <w:marTop w:val="0"/>
      <w:marBottom w:val="0"/>
      <w:divBdr>
        <w:top w:val="none" w:sz="0" w:space="0" w:color="auto"/>
        <w:left w:val="none" w:sz="0" w:space="0" w:color="auto"/>
        <w:bottom w:val="none" w:sz="0" w:space="0" w:color="auto"/>
        <w:right w:val="none" w:sz="0" w:space="0" w:color="auto"/>
      </w:divBdr>
    </w:div>
    <w:div w:id="835269248">
      <w:bodyDiv w:val="1"/>
      <w:marLeft w:val="0"/>
      <w:marRight w:val="0"/>
      <w:marTop w:val="0"/>
      <w:marBottom w:val="0"/>
      <w:divBdr>
        <w:top w:val="none" w:sz="0" w:space="0" w:color="auto"/>
        <w:left w:val="none" w:sz="0" w:space="0" w:color="auto"/>
        <w:bottom w:val="none" w:sz="0" w:space="0" w:color="auto"/>
        <w:right w:val="none" w:sz="0" w:space="0" w:color="auto"/>
      </w:divBdr>
    </w:div>
    <w:div w:id="835337475">
      <w:bodyDiv w:val="1"/>
      <w:marLeft w:val="0"/>
      <w:marRight w:val="0"/>
      <w:marTop w:val="0"/>
      <w:marBottom w:val="0"/>
      <w:divBdr>
        <w:top w:val="none" w:sz="0" w:space="0" w:color="auto"/>
        <w:left w:val="none" w:sz="0" w:space="0" w:color="auto"/>
        <w:bottom w:val="none" w:sz="0" w:space="0" w:color="auto"/>
        <w:right w:val="none" w:sz="0" w:space="0" w:color="auto"/>
      </w:divBdr>
    </w:div>
    <w:div w:id="835418468">
      <w:bodyDiv w:val="1"/>
      <w:marLeft w:val="0"/>
      <w:marRight w:val="0"/>
      <w:marTop w:val="0"/>
      <w:marBottom w:val="0"/>
      <w:divBdr>
        <w:top w:val="none" w:sz="0" w:space="0" w:color="auto"/>
        <w:left w:val="none" w:sz="0" w:space="0" w:color="auto"/>
        <w:bottom w:val="none" w:sz="0" w:space="0" w:color="auto"/>
        <w:right w:val="none" w:sz="0" w:space="0" w:color="auto"/>
      </w:divBdr>
    </w:div>
    <w:div w:id="835726328">
      <w:bodyDiv w:val="1"/>
      <w:marLeft w:val="0"/>
      <w:marRight w:val="0"/>
      <w:marTop w:val="0"/>
      <w:marBottom w:val="0"/>
      <w:divBdr>
        <w:top w:val="none" w:sz="0" w:space="0" w:color="auto"/>
        <w:left w:val="none" w:sz="0" w:space="0" w:color="auto"/>
        <w:bottom w:val="none" w:sz="0" w:space="0" w:color="auto"/>
        <w:right w:val="none" w:sz="0" w:space="0" w:color="auto"/>
      </w:divBdr>
    </w:div>
    <w:div w:id="836187049">
      <w:bodyDiv w:val="1"/>
      <w:marLeft w:val="0"/>
      <w:marRight w:val="0"/>
      <w:marTop w:val="0"/>
      <w:marBottom w:val="0"/>
      <w:divBdr>
        <w:top w:val="none" w:sz="0" w:space="0" w:color="auto"/>
        <w:left w:val="none" w:sz="0" w:space="0" w:color="auto"/>
        <w:bottom w:val="none" w:sz="0" w:space="0" w:color="auto"/>
        <w:right w:val="none" w:sz="0" w:space="0" w:color="auto"/>
      </w:divBdr>
    </w:div>
    <w:div w:id="836381849">
      <w:bodyDiv w:val="1"/>
      <w:marLeft w:val="0"/>
      <w:marRight w:val="0"/>
      <w:marTop w:val="0"/>
      <w:marBottom w:val="0"/>
      <w:divBdr>
        <w:top w:val="none" w:sz="0" w:space="0" w:color="auto"/>
        <w:left w:val="none" w:sz="0" w:space="0" w:color="auto"/>
        <w:bottom w:val="none" w:sz="0" w:space="0" w:color="auto"/>
        <w:right w:val="none" w:sz="0" w:space="0" w:color="auto"/>
      </w:divBdr>
    </w:div>
    <w:div w:id="836653628">
      <w:bodyDiv w:val="1"/>
      <w:marLeft w:val="0"/>
      <w:marRight w:val="0"/>
      <w:marTop w:val="0"/>
      <w:marBottom w:val="0"/>
      <w:divBdr>
        <w:top w:val="none" w:sz="0" w:space="0" w:color="auto"/>
        <w:left w:val="none" w:sz="0" w:space="0" w:color="auto"/>
        <w:bottom w:val="none" w:sz="0" w:space="0" w:color="auto"/>
        <w:right w:val="none" w:sz="0" w:space="0" w:color="auto"/>
      </w:divBdr>
    </w:div>
    <w:div w:id="837581261">
      <w:bodyDiv w:val="1"/>
      <w:marLeft w:val="0"/>
      <w:marRight w:val="0"/>
      <w:marTop w:val="0"/>
      <w:marBottom w:val="0"/>
      <w:divBdr>
        <w:top w:val="none" w:sz="0" w:space="0" w:color="auto"/>
        <w:left w:val="none" w:sz="0" w:space="0" w:color="auto"/>
        <w:bottom w:val="none" w:sz="0" w:space="0" w:color="auto"/>
        <w:right w:val="none" w:sz="0" w:space="0" w:color="auto"/>
      </w:divBdr>
    </w:div>
    <w:div w:id="837965598">
      <w:bodyDiv w:val="1"/>
      <w:marLeft w:val="0"/>
      <w:marRight w:val="0"/>
      <w:marTop w:val="0"/>
      <w:marBottom w:val="0"/>
      <w:divBdr>
        <w:top w:val="none" w:sz="0" w:space="0" w:color="auto"/>
        <w:left w:val="none" w:sz="0" w:space="0" w:color="auto"/>
        <w:bottom w:val="none" w:sz="0" w:space="0" w:color="auto"/>
        <w:right w:val="none" w:sz="0" w:space="0" w:color="auto"/>
      </w:divBdr>
    </w:div>
    <w:div w:id="838039505">
      <w:bodyDiv w:val="1"/>
      <w:marLeft w:val="0"/>
      <w:marRight w:val="0"/>
      <w:marTop w:val="0"/>
      <w:marBottom w:val="0"/>
      <w:divBdr>
        <w:top w:val="none" w:sz="0" w:space="0" w:color="auto"/>
        <w:left w:val="none" w:sz="0" w:space="0" w:color="auto"/>
        <w:bottom w:val="none" w:sz="0" w:space="0" w:color="auto"/>
        <w:right w:val="none" w:sz="0" w:space="0" w:color="auto"/>
      </w:divBdr>
    </w:div>
    <w:div w:id="838424916">
      <w:bodyDiv w:val="1"/>
      <w:marLeft w:val="0"/>
      <w:marRight w:val="0"/>
      <w:marTop w:val="0"/>
      <w:marBottom w:val="0"/>
      <w:divBdr>
        <w:top w:val="none" w:sz="0" w:space="0" w:color="auto"/>
        <w:left w:val="none" w:sz="0" w:space="0" w:color="auto"/>
        <w:bottom w:val="none" w:sz="0" w:space="0" w:color="auto"/>
        <w:right w:val="none" w:sz="0" w:space="0" w:color="auto"/>
      </w:divBdr>
    </w:div>
    <w:div w:id="838888332">
      <w:bodyDiv w:val="1"/>
      <w:marLeft w:val="0"/>
      <w:marRight w:val="0"/>
      <w:marTop w:val="0"/>
      <w:marBottom w:val="0"/>
      <w:divBdr>
        <w:top w:val="none" w:sz="0" w:space="0" w:color="auto"/>
        <w:left w:val="none" w:sz="0" w:space="0" w:color="auto"/>
        <w:bottom w:val="none" w:sz="0" w:space="0" w:color="auto"/>
        <w:right w:val="none" w:sz="0" w:space="0" w:color="auto"/>
      </w:divBdr>
    </w:div>
    <w:div w:id="839273845">
      <w:bodyDiv w:val="1"/>
      <w:marLeft w:val="0"/>
      <w:marRight w:val="0"/>
      <w:marTop w:val="0"/>
      <w:marBottom w:val="0"/>
      <w:divBdr>
        <w:top w:val="none" w:sz="0" w:space="0" w:color="auto"/>
        <w:left w:val="none" w:sz="0" w:space="0" w:color="auto"/>
        <w:bottom w:val="none" w:sz="0" w:space="0" w:color="auto"/>
        <w:right w:val="none" w:sz="0" w:space="0" w:color="auto"/>
      </w:divBdr>
    </w:div>
    <w:div w:id="840195643">
      <w:bodyDiv w:val="1"/>
      <w:marLeft w:val="0"/>
      <w:marRight w:val="0"/>
      <w:marTop w:val="0"/>
      <w:marBottom w:val="0"/>
      <w:divBdr>
        <w:top w:val="none" w:sz="0" w:space="0" w:color="auto"/>
        <w:left w:val="none" w:sz="0" w:space="0" w:color="auto"/>
        <w:bottom w:val="none" w:sz="0" w:space="0" w:color="auto"/>
        <w:right w:val="none" w:sz="0" w:space="0" w:color="auto"/>
      </w:divBdr>
    </w:div>
    <w:div w:id="840631053">
      <w:bodyDiv w:val="1"/>
      <w:marLeft w:val="0"/>
      <w:marRight w:val="0"/>
      <w:marTop w:val="0"/>
      <w:marBottom w:val="0"/>
      <w:divBdr>
        <w:top w:val="none" w:sz="0" w:space="0" w:color="auto"/>
        <w:left w:val="none" w:sz="0" w:space="0" w:color="auto"/>
        <w:bottom w:val="none" w:sz="0" w:space="0" w:color="auto"/>
        <w:right w:val="none" w:sz="0" w:space="0" w:color="auto"/>
      </w:divBdr>
    </w:div>
    <w:div w:id="840777589">
      <w:bodyDiv w:val="1"/>
      <w:marLeft w:val="0"/>
      <w:marRight w:val="0"/>
      <w:marTop w:val="0"/>
      <w:marBottom w:val="0"/>
      <w:divBdr>
        <w:top w:val="none" w:sz="0" w:space="0" w:color="auto"/>
        <w:left w:val="none" w:sz="0" w:space="0" w:color="auto"/>
        <w:bottom w:val="none" w:sz="0" w:space="0" w:color="auto"/>
        <w:right w:val="none" w:sz="0" w:space="0" w:color="auto"/>
      </w:divBdr>
    </w:div>
    <w:div w:id="841160111">
      <w:bodyDiv w:val="1"/>
      <w:marLeft w:val="0"/>
      <w:marRight w:val="0"/>
      <w:marTop w:val="0"/>
      <w:marBottom w:val="0"/>
      <w:divBdr>
        <w:top w:val="none" w:sz="0" w:space="0" w:color="auto"/>
        <w:left w:val="none" w:sz="0" w:space="0" w:color="auto"/>
        <w:bottom w:val="none" w:sz="0" w:space="0" w:color="auto"/>
        <w:right w:val="none" w:sz="0" w:space="0" w:color="auto"/>
      </w:divBdr>
    </w:div>
    <w:div w:id="841167437">
      <w:bodyDiv w:val="1"/>
      <w:marLeft w:val="0"/>
      <w:marRight w:val="0"/>
      <w:marTop w:val="0"/>
      <w:marBottom w:val="0"/>
      <w:divBdr>
        <w:top w:val="none" w:sz="0" w:space="0" w:color="auto"/>
        <w:left w:val="none" w:sz="0" w:space="0" w:color="auto"/>
        <w:bottom w:val="none" w:sz="0" w:space="0" w:color="auto"/>
        <w:right w:val="none" w:sz="0" w:space="0" w:color="auto"/>
      </w:divBdr>
    </w:div>
    <w:div w:id="841354489">
      <w:bodyDiv w:val="1"/>
      <w:marLeft w:val="0"/>
      <w:marRight w:val="0"/>
      <w:marTop w:val="0"/>
      <w:marBottom w:val="0"/>
      <w:divBdr>
        <w:top w:val="none" w:sz="0" w:space="0" w:color="auto"/>
        <w:left w:val="none" w:sz="0" w:space="0" w:color="auto"/>
        <w:bottom w:val="none" w:sz="0" w:space="0" w:color="auto"/>
        <w:right w:val="none" w:sz="0" w:space="0" w:color="auto"/>
      </w:divBdr>
    </w:div>
    <w:div w:id="842092432">
      <w:bodyDiv w:val="1"/>
      <w:marLeft w:val="0"/>
      <w:marRight w:val="0"/>
      <w:marTop w:val="0"/>
      <w:marBottom w:val="0"/>
      <w:divBdr>
        <w:top w:val="none" w:sz="0" w:space="0" w:color="auto"/>
        <w:left w:val="none" w:sz="0" w:space="0" w:color="auto"/>
        <w:bottom w:val="none" w:sz="0" w:space="0" w:color="auto"/>
        <w:right w:val="none" w:sz="0" w:space="0" w:color="auto"/>
      </w:divBdr>
    </w:div>
    <w:div w:id="842548539">
      <w:bodyDiv w:val="1"/>
      <w:marLeft w:val="0"/>
      <w:marRight w:val="0"/>
      <w:marTop w:val="0"/>
      <w:marBottom w:val="0"/>
      <w:divBdr>
        <w:top w:val="none" w:sz="0" w:space="0" w:color="auto"/>
        <w:left w:val="none" w:sz="0" w:space="0" w:color="auto"/>
        <w:bottom w:val="none" w:sz="0" w:space="0" w:color="auto"/>
        <w:right w:val="none" w:sz="0" w:space="0" w:color="auto"/>
      </w:divBdr>
    </w:div>
    <w:div w:id="843012739">
      <w:bodyDiv w:val="1"/>
      <w:marLeft w:val="0"/>
      <w:marRight w:val="0"/>
      <w:marTop w:val="0"/>
      <w:marBottom w:val="0"/>
      <w:divBdr>
        <w:top w:val="none" w:sz="0" w:space="0" w:color="auto"/>
        <w:left w:val="none" w:sz="0" w:space="0" w:color="auto"/>
        <w:bottom w:val="none" w:sz="0" w:space="0" w:color="auto"/>
        <w:right w:val="none" w:sz="0" w:space="0" w:color="auto"/>
      </w:divBdr>
    </w:div>
    <w:div w:id="843014099">
      <w:bodyDiv w:val="1"/>
      <w:marLeft w:val="0"/>
      <w:marRight w:val="0"/>
      <w:marTop w:val="0"/>
      <w:marBottom w:val="0"/>
      <w:divBdr>
        <w:top w:val="none" w:sz="0" w:space="0" w:color="auto"/>
        <w:left w:val="none" w:sz="0" w:space="0" w:color="auto"/>
        <w:bottom w:val="none" w:sz="0" w:space="0" w:color="auto"/>
        <w:right w:val="none" w:sz="0" w:space="0" w:color="auto"/>
      </w:divBdr>
    </w:div>
    <w:div w:id="843058145">
      <w:bodyDiv w:val="1"/>
      <w:marLeft w:val="0"/>
      <w:marRight w:val="0"/>
      <w:marTop w:val="0"/>
      <w:marBottom w:val="0"/>
      <w:divBdr>
        <w:top w:val="none" w:sz="0" w:space="0" w:color="auto"/>
        <w:left w:val="none" w:sz="0" w:space="0" w:color="auto"/>
        <w:bottom w:val="none" w:sz="0" w:space="0" w:color="auto"/>
        <w:right w:val="none" w:sz="0" w:space="0" w:color="auto"/>
      </w:divBdr>
    </w:div>
    <w:div w:id="843669912">
      <w:bodyDiv w:val="1"/>
      <w:marLeft w:val="0"/>
      <w:marRight w:val="0"/>
      <w:marTop w:val="0"/>
      <w:marBottom w:val="0"/>
      <w:divBdr>
        <w:top w:val="none" w:sz="0" w:space="0" w:color="auto"/>
        <w:left w:val="none" w:sz="0" w:space="0" w:color="auto"/>
        <w:bottom w:val="none" w:sz="0" w:space="0" w:color="auto"/>
        <w:right w:val="none" w:sz="0" w:space="0" w:color="auto"/>
      </w:divBdr>
    </w:div>
    <w:div w:id="844516130">
      <w:bodyDiv w:val="1"/>
      <w:marLeft w:val="0"/>
      <w:marRight w:val="0"/>
      <w:marTop w:val="0"/>
      <w:marBottom w:val="0"/>
      <w:divBdr>
        <w:top w:val="none" w:sz="0" w:space="0" w:color="auto"/>
        <w:left w:val="none" w:sz="0" w:space="0" w:color="auto"/>
        <w:bottom w:val="none" w:sz="0" w:space="0" w:color="auto"/>
        <w:right w:val="none" w:sz="0" w:space="0" w:color="auto"/>
      </w:divBdr>
    </w:div>
    <w:div w:id="844901638">
      <w:bodyDiv w:val="1"/>
      <w:marLeft w:val="0"/>
      <w:marRight w:val="0"/>
      <w:marTop w:val="0"/>
      <w:marBottom w:val="0"/>
      <w:divBdr>
        <w:top w:val="none" w:sz="0" w:space="0" w:color="auto"/>
        <w:left w:val="none" w:sz="0" w:space="0" w:color="auto"/>
        <w:bottom w:val="none" w:sz="0" w:space="0" w:color="auto"/>
        <w:right w:val="none" w:sz="0" w:space="0" w:color="auto"/>
      </w:divBdr>
    </w:div>
    <w:div w:id="845169303">
      <w:bodyDiv w:val="1"/>
      <w:marLeft w:val="0"/>
      <w:marRight w:val="0"/>
      <w:marTop w:val="0"/>
      <w:marBottom w:val="0"/>
      <w:divBdr>
        <w:top w:val="none" w:sz="0" w:space="0" w:color="auto"/>
        <w:left w:val="none" w:sz="0" w:space="0" w:color="auto"/>
        <w:bottom w:val="none" w:sz="0" w:space="0" w:color="auto"/>
        <w:right w:val="none" w:sz="0" w:space="0" w:color="auto"/>
      </w:divBdr>
    </w:div>
    <w:div w:id="846401936">
      <w:bodyDiv w:val="1"/>
      <w:marLeft w:val="0"/>
      <w:marRight w:val="0"/>
      <w:marTop w:val="0"/>
      <w:marBottom w:val="0"/>
      <w:divBdr>
        <w:top w:val="none" w:sz="0" w:space="0" w:color="auto"/>
        <w:left w:val="none" w:sz="0" w:space="0" w:color="auto"/>
        <w:bottom w:val="none" w:sz="0" w:space="0" w:color="auto"/>
        <w:right w:val="none" w:sz="0" w:space="0" w:color="auto"/>
      </w:divBdr>
    </w:div>
    <w:div w:id="846556209">
      <w:bodyDiv w:val="1"/>
      <w:marLeft w:val="0"/>
      <w:marRight w:val="0"/>
      <w:marTop w:val="0"/>
      <w:marBottom w:val="0"/>
      <w:divBdr>
        <w:top w:val="none" w:sz="0" w:space="0" w:color="auto"/>
        <w:left w:val="none" w:sz="0" w:space="0" w:color="auto"/>
        <w:bottom w:val="none" w:sz="0" w:space="0" w:color="auto"/>
        <w:right w:val="none" w:sz="0" w:space="0" w:color="auto"/>
      </w:divBdr>
    </w:div>
    <w:div w:id="847133648">
      <w:bodyDiv w:val="1"/>
      <w:marLeft w:val="0"/>
      <w:marRight w:val="0"/>
      <w:marTop w:val="0"/>
      <w:marBottom w:val="0"/>
      <w:divBdr>
        <w:top w:val="none" w:sz="0" w:space="0" w:color="auto"/>
        <w:left w:val="none" w:sz="0" w:space="0" w:color="auto"/>
        <w:bottom w:val="none" w:sz="0" w:space="0" w:color="auto"/>
        <w:right w:val="none" w:sz="0" w:space="0" w:color="auto"/>
      </w:divBdr>
    </w:div>
    <w:div w:id="850148843">
      <w:bodyDiv w:val="1"/>
      <w:marLeft w:val="0"/>
      <w:marRight w:val="0"/>
      <w:marTop w:val="0"/>
      <w:marBottom w:val="0"/>
      <w:divBdr>
        <w:top w:val="none" w:sz="0" w:space="0" w:color="auto"/>
        <w:left w:val="none" w:sz="0" w:space="0" w:color="auto"/>
        <w:bottom w:val="none" w:sz="0" w:space="0" w:color="auto"/>
        <w:right w:val="none" w:sz="0" w:space="0" w:color="auto"/>
      </w:divBdr>
    </w:div>
    <w:div w:id="850535031">
      <w:bodyDiv w:val="1"/>
      <w:marLeft w:val="0"/>
      <w:marRight w:val="0"/>
      <w:marTop w:val="0"/>
      <w:marBottom w:val="0"/>
      <w:divBdr>
        <w:top w:val="none" w:sz="0" w:space="0" w:color="auto"/>
        <w:left w:val="none" w:sz="0" w:space="0" w:color="auto"/>
        <w:bottom w:val="none" w:sz="0" w:space="0" w:color="auto"/>
        <w:right w:val="none" w:sz="0" w:space="0" w:color="auto"/>
      </w:divBdr>
    </w:div>
    <w:div w:id="850686540">
      <w:bodyDiv w:val="1"/>
      <w:marLeft w:val="0"/>
      <w:marRight w:val="0"/>
      <w:marTop w:val="0"/>
      <w:marBottom w:val="0"/>
      <w:divBdr>
        <w:top w:val="none" w:sz="0" w:space="0" w:color="auto"/>
        <w:left w:val="none" w:sz="0" w:space="0" w:color="auto"/>
        <w:bottom w:val="none" w:sz="0" w:space="0" w:color="auto"/>
        <w:right w:val="none" w:sz="0" w:space="0" w:color="auto"/>
      </w:divBdr>
    </w:div>
    <w:div w:id="851605490">
      <w:bodyDiv w:val="1"/>
      <w:marLeft w:val="0"/>
      <w:marRight w:val="0"/>
      <w:marTop w:val="0"/>
      <w:marBottom w:val="0"/>
      <w:divBdr>
        <w:top w:val="none" w:sz="0" w:space="0" w:color="auto"/>
        <w:left w:val="none" w:sz="0" w:space="0" w:color="auto"/>
        <w:bottom w:val="none" w:sz="0" w:space="0" w:color="auto"/>
        <w:right w:val="none" w:sz="0" w:space="0" w:color="auto"/>
      </w:divBdr>
    </w:div>
    <w:div w:id="851649357">
      <w:bodyDiv w:val="1"/>
      <w:marLeft w:val="0"/>
      <w:marRight w:val="0"/>
      <w:marTop w:val="0"/>
      <w:marBottom w:val="0"/>
      <w:divBdr>
        <w:top w:val="none" w:sz="0" w:space="0" w:color="auto"/>
        <w:left w:val="none" w:sz="0" w:space="0" w:color="auto"/>
        <w:bottom w:val="none" w:sz="0" w:space="0" w:color="auto"/>
        <w:right w:val="none" w:sz="0" w:space="0" w:color="auto"/>
      </w:divBdr>
    </w:div>
    <w:div w:id="851987712">
      <w:bodyDiv w:val="1"/>
      <w:marLeft w:val="0"/>
      <w:marRight w:val="0"/>
      <w:marTop w:val="0"/>
      <w:marBottom w:val="0"/>
      <w:divBdr>
        <w:top w:val="none" w:sz="0" w:space="0" w:color="auto"/>
        <w:left w:val="none" w:sz="0" w:space="0" w:color="auto"/>
        <w:bottom w:val="none" w:sz="0" w:space="0" w:color="auto"/>
        <w:right w:val="none" w:sz="0" w:space="0" w:color="auto"/>
      </w:divBdr>
    </w:div>
    <w:div w:id="852109148">
      <w:bodyDiv w:val="1"/>
      <w:marLeft w:val="0"/>
      <w:marRight w:val="0"/>
      <w:marTop w:val="0"/>
      <w:marBottom w:val="0"/>
      <w:divBdr>
        <w:top w:val="none" w:sz="0" w:space="0" w:color="auto"/>
        <w:left w:val="none" w:sz="0" w:space="0" w:color="auto"/>
        <w:bottom w:val="none" w:sz="0" w:space="0" w:color="auto"/>
        <w:right w:val="none" w:sz="0" w:space="0" w:color="auto"/>
      </w:divBdr>
    </w:div>
    <w:div w:id="852958396">
      <w:bodyDiv w:val="1"/>
      <w:marLeft w:val="0"/>
      <w:marRight w:val="0"/>
      <w:marTop w:val="0"/>
      <w:marBottom w:val="0"/>
      <w:divBdr>
        <w:top w:val="none" w:sz="0" w:space="0" w:color="auto"/>
        <w:left w:val="none" w:sz="0" w:space="0" w:color="auto"/>
        <w:bottom w:val="none" w:sz="0" w:space="0" w:color="auto"/>
        <w:right w:val="none" w:sz="0" w:space="0" w:color="auto"/>
      </w:divBdr>
    </w:div>
    <w:div w:id="853610671">
      <w:bodyDiv w:val="1"/>
      <w:marLeft w:val="0"/>
      <w:marRight w:val="0"/>
      <w:marTop w:val="0"/>
      <w:marBottom w:val="0"/>
      <w:divBdr>
        <w:top w:val="none" w:sz="0" w:space="0" w:color="auto"/>
        <w:left w:val="none" w:sz="0" w:space="0" w:color="auto"/>
        <w:bottom w:val="none" w:sz="0" w:space="0" w:color="auto"/>
        <w:right w:val="none" w:sz="0" w:space="0" w:color="auto"/>
      </w:divBdr>
    </w:div>
    <w:div w:id="853955816">
      <w:bodyDiv w:val="1"/>
      <w:marLeft w:val="0"/>
      <w:marRight w:val="0"/>
      <w:marTop w:val="0"/>
      <w:marBottom w:val="0"/>
      <w:divBdr>
        <w:top w:val="none" w:sz="0" w:space="0" w:color="auto"/>
        <w:left w:val="none" w:sz="0" w:space="0" w:color="auto"/>
        <w:bottom w:val="none" w:sz="0" w:space="0" w:color="auto"/>
        <w:right w:val="none" w:sz="0" w:space="0" w:color="auto"/>
      </w:divBdr>
    </w:div>
    <w:div w:id="854536448">
      <w:bodyDiv w:val="1"/>
      <w:marLeft w:val="0"/>
      <w:marRight w:val="0"/>
      <w:marTop w:val="0"/>
      <w:marBottom w:val="0"/>
      <w:divBdr>
        <w:top w:val="none" w:sz="0" w:space="0" w:color="auto"/>
        <w:left w:val="none" w:sz="0" w:space="0" w:color="auto"/>
        <w:bottom w:val="none" w:sz="0" w:space="0" w:color="auto"/>
        <w:right w:val="none" w:sz="0" w:space="0" w:color="auto"/>
      </w:divBdr>
    </w:div>
    <w:div w:id="854613599">
      <w:bodyDiv w:val="1"/>
      <w:marLeft w:val="0"/>
      <w:marRight w:val="0"/>
      <w:marTop w:val="0"/>
      <w:marBottom w:val="0"/>
      <w:divBdr>
        <w:top w:val="none" w:sz="0" w:space="0" w:color="auto"/>
        <w:left w:val="none" w:sz="0" w:space="0" w:color="auto"/>
        <w:bottom w:val="none" w:sz="0" w:space="0" w:color="auto"/>
        <w:right w:val="none" w:sz="0" w:space="0" w:color="auto"/>
      </w:divBdr>
    </w:div>
    <w:div w:id="854877943">
      <w:bodyDiv w:val="1"/>
      <w:marLeft w:val="0"/>
      <w:marRight w:val="0"/>
      <w:marTop w:val="0"/>
      <w:marBottom w:val="0"/>
      <w:divBdr>
        <w:top w:val="none" w:sz="0" w:space="0" w:color="auto"/>
        <w:left w:val="none" w:sz="0" w:space="0" w:color="auto"/>
        <w:bottom w:val="none" w:sz="0" w:space="0" w:color="auto"/>
        <w:right w:val="none" w:sz="0" w:space="0" w:color="auto"/>
      </w:divBdr>
    </w:div>
    <w:div w:id="855264781">
      <w:bodyDiv w:val="1"/>
      <w:marLeft w:val="0"/>
      <w:marRight w:val="0"/>
      <w:marTop w:val="0"/>
      <w:marBottom w:val="0"/>
      <w:divBdr>
        <w:top w:val="none" w:sz="0" w:space="0" w:color="auto"/>
        <w:left w:val="none" w:sz="0" w:space="0" w:color="auto"/>
        <w:bottom w:val="none" w:sz="0" w:space="0" w:color="auto"/>
        <w:right w:val="none" w:sz="0" w:space="0" w:color="auto"/>
      </w:divBdr>
    </w:div>
    <w:div w:id="856239109">
      <w:bodyDiv w:val="1"/>
      <w:marLeft w:val="0"/>
      <w:marRight w:val="0"/>
      <w:marTop w:val="0"/>
      <w:marBottom w:val="0"/>
      <w:divBdr>
        <w:top w:val="none" w:sz="0" w:space="0" w:color="auto"/>
        <w:left w:val="none" w:sz="0" w:space="0" w:color="auto"/>
        <w:bottom w:val="none" w:sz="0" w:space="0" w:color="auto"/>
        <w:right w:val="none" w:sz="0" w:space="0" w:color="auto"/>
      </w:divBdr>
    </w:div>
    <w:div w:id="856890707">
      <w:bodyDiv w:val="1"/>
      <w:marLeft w:val="0"/>
      <w:marRight w:val="0"/>
      <w:marTop w:val="0"/>
      <w:marBottom w:val="0"/>
      <w:divBdr>
        <w:top w:val="none" w:sz="0" w:space="0" w:color="auto"/>
        <w:left w:val="none" w:sz="0" w:space="0" w:color="auto"/>
        <w:bottom w:val="none" w:sz="0" w:space="0" w:color="auto"/>
        <w:right w:val="none" w:sz="0" w:space="0" w:color="auto"/>
      </w:divBdr>
    </w:div>
    <w:div w:id="857933530">
      <w:bodyDiv w:val="1"/>
      <w:marLeft w:val="0"/>
      <w:marRight w:val="0"/>
      <w:marTop w:val="0"/>
      <w:marBottom w:val="0"/>
      <w:divBdr>
        <w:top w:val="none" w:sz="0" w:space="0" w:color="auto"/>
        <w:left w:val="none" w:sz="0" w:space="0" w:color="auto"/>
        <w:bottom w:val="none" w:sz="0" w:space="0" w:color="auto"/>
        <w:right w:val="none" w:sz="0" w:space="0" w:color="auto"/>
      </w:divBdr>
    </w:div>
    <w:div w:id="858349267">
      <w:bodyDiv w:val="1"/>
      <w:marLeft w:val="0"/>
      <w:marRight w:val="0"/>
      <w:marTop w:val="0"/>
      <w:marBottom w:val="0"/>
      <w:divBdr>
        <w:top w:val="none" w:sz="0" w:space="0" w:color="auto"/>
        <w:left w:val="none" w:sz="0" w:space="0" w:color="auto"/>
        <w:bottom w:val="none" w:sz="0" w:space="0" w:color="auto"/>
        <w:right w:val="none" w:sz="0" w:space="0" w:color="auto"/>
      </w:divBdr>
    </w:div>
    <w:div w:id="858659413">
      <w:bodyDiv w:val="1"/>
      <w:marLeft w:val="0"/>
      <w:marRight w:val="0"/>
      <w:marTop w:val="0"/>
      <w:marBottom w:val="0"/>
      <w:divBdr>
        <w:top w:val="none" w:sz="0" w:space="0" w:color="auto"/>
        <w:left w:val="none" w:sz="0" w:space="0" w:color="auto"/>
        <w:bottom w:val="none" w:sz="0" w:space="0" w:color="auto"/>
        <w:right w:val="none" w:sz="0" w:space="0" w:color="auto"/>
      </w:divBdr>
    </w:div>
    <w:div w:id="858665631">
      <w:bodyDiv w:val="1"/>
      <w:marLeft w:val="0"/>
      <w:marRight w:val="0"/>
      <w:marTop w:val="0"/>
      <w:marBottom w:val="0"/>
      <w:divBdr>
        <w:top w:val="none" w:sz="0" w:space="0" w:color="auto"/>
        <w:left w:val="none" w:sz="0" w:space="0" w:color="auto"/>
        <w:bottom w:val="none" w:sz="0" w:space="0" w:color="auto"/>
        <w:right w:val="none" w:sz="0" w:space="0" w:color="auto"/>
      </w:divBdr>
    </w:div>
    <w:div w:id="858860911">
      <w:bodyDiv w:val="1"/>
      <w:marLeft w:val="0"/>
      <w:marRight w:val="0"/>
      <w:marTop w:val="0"/>
      <w:marBottom w:val="0"/>
      <w:divBdr>
        <w:top w:val="none" w:sz="0" w:space="0" w:color="auto"/>
        <w:left w:val="none" w:sz="0" w:space="0" w:color="auto"/>
        <w:bottom w:val="none" w:sz="0" w:space="0" w:color="auto"/>
        <w:right w:val="none" w:sz="0" w:space="0" w:color="auto"/>
      </w:divBdr>
    </w:div>
    <w:div w:id="858928105">
      <w:bodyDiv w:val="1"/>
      <w:marLeft w:val="0"/>
      <w:marRight w:val="0"/>
      <w:marTop w:val="0"/>
      <w:marBottom w:val="0"/>
      <w:divBdr>
        <w:top w:val="none" w:sz="0" w:space="0" w:color="auto"/>
        <w:left w:val="none" w:sz="0" w:space="0" w:color="auto"/>
        <w:bottom w:val="none" w:sz="0" w:space="0" w:color="auto"/>
        <w:right w:val="none" w:sz="0" w:space="0" w:color="auto"/>
      </w:divBdr>
    </w:div>
    <w:div w:id="859195758">
      <w:bodyDiv w:val="1"/>
      <w:marLeft w:val="0"/>
      <w:marRight w:val="0"/>
      <w:marTop w:val="0"/>
      <w:marBottom w:val="0"/>
      <w:divBdr>
        <w:top w:val="none" w:sz="0" w:space="0" w:color="auto"/>
        <w:left w:val="none" w:sz="0" w:space="0" w:color="auto"/>
        <w:bottom w:val="none" w:sz="0" w:space="0" w:color="auto"/>
        <w:right w:val="none" w:sz="0" w:space="0" w:color="auto"/>
      </w:divBdr>
    </w:div>
    <w:div w:id="859582609">
      <w:bodyDiv w:val="1"/>
      <w:marLeft w:val="0"/>
      <w:marRight w:val="0"/>
      <w:marTop w:val="0"/>
      <w:marBottom w:val="0"/>
      <w:divBdr>
        <w:top w:val="none" w:sz="0" w:space="0" w:color="auto"/>
        <w:left w:val="none" w:sz="0" w:space="0" w:color="auto"/>
        <w:bottom w:val="none" w:sz="0" w:space="0" w:color="auto"/>
        <w:right w:val="none" w:sz="0" w:space="0" w:color="auto"/>
      </w:divBdr>
    </w:div>
    <w:div w:id="860702889">
      <w:bodyDiv w:val="1"/>
      <w:marLeft w:val="0"/>
      <w:marRight w:val="0"/>
      <w:marTop w:val="0"/>
      <w:marBottom w:val="0"/>
      <w:divBdr>
        <w:top w:val="none" w:sz="0" w:space="0" w:color="auto"/>
        <w:left w:val="none" w:sz="0" w:space="0" w:color="auto"/>
        <w:bottom w:val="none" w:sz="0" w:space="0" w:color="auto"/>
        <w:right w:val="none" w:sz="0" w:space="0" w:color="auto"/>
      </w:divBdr>
    </w:div>
    <w:div w:id="860778199">
      <w:bodyDiv w:val="1"/>
      <w:marLeft w:val="0"/>
      <w:marRight w:val="0"/>
      <w:marTop w:val="0"/>
      <w:marBottom w:val="0"/>
      <w:divBdr>
        <w:top w:val="none" w:sz="0" w:space="0" w:color="auto"/>
        <w:left w:val="none" w:sz="0" w:space="0" w:color="auto"/>
        <w:bottom w:val="none" w:sz="0" w:space="0" w:color="auto"/>
        <w:right w:val="none" w:sz="0" w:space="0" w:color="auto"/>
      </w:divBdr>
    </w:div>
    <w:div w:id="861431035">
      <w:bodyDiv w:val="1"/>
      <w:marLeft w:val="0"/>
      <w:marRight w:val="0"/>
      <w:marTop w:val="0"/>
      <w:marBottom w:val="0"/>
      <w:divBdr>
        <w:top w:val="none" w:sz="0" w:space="0" w:color="auto"/>
        <w:left w:val="none" w:sz="0" w:space="0" w:color="auto"/>
        <w:bottom w:val="none" w:sz="0" w:space="0" w:color="auto"/>
        <w:right w:val="none" w:sz="0" w:space="0" w:color="auto"/>
      </w:divBdr>
    </w:div>
    <w:div w:id="861432956">
      <w:bodyDiv w:val="1"/>
      <w:marLeft w:val="0"/>
      <w:marRight w:val="0"/>
      <w:marTop w:val="0"/>
      <w:marBottom w:val="0"/>
      <w:divBdr>
        <w:top w:val="none" w:sz="0" w:space="0" w:color="auto"/>
        <w:left w:val="none" w:sz="0" w:space="0" w:color="auto"/>
        <w:bottom w:val="none" w:sz="0" w:space="0" w:color="auto"/>
        <w:right w:val="none" w:sz="0" w:space="0" w:color="auto"/>
      </w:divBdr>
    </w:div>
    <w:div w:id="862519811">
      <w:bodyDiv w:val="1"/>
      <w:marLeft w:val="0"/>
      <w:marRight w:val="0"/>
      <w:marTop w:val="0"/>
      <w:marBottom w:val="0"/>
      <w:divBdr>
        <w:top w:val="none" w:sz="0" w:space="0" w:color="auto"/>
        <w:left w:val="none" w:sz="0" w:space="0" w:color="auto"/>
        <w:bottom w:val="none" w:sz="0" w:space="0" w:color="auto"/>
        <w:right w:val="none" w:sz="0" w:space="0" w:color="auto"/>
      </w:divBdr>
    </w:div>
    <w:div w:id="862523521">
      <w:bodyDiv w:val="1"/>
      <w:marLeft w:val="0"/>
      <w:marRight w:val="0"/>
      <w:marTop w:val="0"/>
      <w:marBottom w:val="0"/>
      <w:divBdr>
        <w:top w:val="none" w:sz="0" w:space="0" w:color="auto"/>
        <w:left w:val="none" w:sz="0" w:space="0" w:color="auto"/>
        <w:bottom w:val="none" w:sz="0" w:space="0" w:color="auto"/>
        <w:right w:val="none" w:sz="0" w:space="0" w:color="auto"/>
      </w:divBdr>
    </w:div>
    <w:div w:id="863589542">
      <w:bodyDiv w:val="1"/>
      <w:marLeft w:val="0"/>
      <w:marRight w:val="0"/>
      <w:marTop w:val="0"/>
      <w:marBottom w:val="0"/>
      <w:divBdr>
        <w:top w:val="none" w:sz="0" w:space="0" w:color="auto"/>
        <w:left w:val="none" w:sz="0" w:space="0" w:color="auto"/>
        <w:bottom w:val="none" w:sz="0" w:space="0" w:color="auto"/>
        <w:right w:val="none" w:sz="0" w:space="0" w:color="auto"/>
      </w:divBdr>
    </w:div>
    <w:div w:id="863591777">
      <w:bodyDiv w:val="1"/>
      <w:marLeft w:val="0"/>
      <w:marRight w:val="0"/>
      <w:marTop w:val="0"/>
      <w:marBottom w:val="0"/>
      <w:divBdr>
        <w:top w:val="none" w:sz="0" w:space="0" w:color="auto"/>
        <w:left w:val="none" w:sz="0" w:space="0" w:color="auto"/>
        <w:bottom w:val="none" w:sz="0" w:space="0" w:color="auto"/>
        <w:right w:val="none" w:sz="0" w:space="0" w:color="auto"/>
      </w:divBdr>
    </w:div>
    <w:div w:id="864098884">
      <w:bodyDiv w:val="1"/>
      <w:marLeft w:val="0"/>
      <w:marRight w:val="0"/>
      <w:marTop w:val="0"/>
      <w:marBottom w:val="0"/>
      <w:divBdr>
        <w:top w:val="none" w:sz="0" w:space="0" w:color="auto"/>
        <w:left w:val="none" w:sz="0" w:space="0" w:color="auto"/>
        <w:bottom w:val="none" w:sz="0" w:space="0" w:color="auto"/>
        <w:right w:val="none" w:sz="0" w:space="0" w:color="auto"/>
      </w:divBdr>
    </w:div>
    <w:div w:id="864291019">
      <w:bodyDiv w:val="1"/>
      <w:marLeft w:val="0"/>
      <w:marRight w:val="0"/>
      <w:marTop w:val="0"/>
      <w:marBottom w:val="0"/>
      <w:divBdr>
        <w:top w:val="none" w:sz="0" w:space="0" w:color="auto"/>
        <w:left w:val="none" w:sz="0" w:space="0" w:color="auto"/>
        <w:bottom w:val="none" w:sz="0" w:space="0" w:color="auto"/>
        <w:right w:val="none" w:sz="0" w:space="0" w:color="auto"/>
      </w:divBdr>
    </w:div>
    <w:div w:id="865559062">
      <w:bodyDiv w:val="1"/>
      <w:marLeft w:val="0"/>
      <w:marRight w:val="0"/>
      <w:marTop w:val="0"/>
      <w:marBottom w:val="0"/>
      <w:divBdr>
        <w:top w:val="none" w:sz="0" w:space="0" w:color="auto"/>
        <w:left w:val="none" w:sz="0" w:space="0" w:color="auto"/>
        <w:bottom w:val="none" w:sz="0" w:space="0" w:color="auto"/>
        <w:right w:val="none" w:sz="0" w:space="0" w:color="auto"/>
      </w:divBdr>
    </w:div>
    <w:div w:id="865603044">
      <w:bodyDiv w:val="1"/>
      <w:marLeft w:val="0"/>
      <w:marRight w:val="0"/>
      <w:marTop w:val="0"/>
      <w:marBottom w:val="0"/>
      <w:divBdr>
        <w:top w:val="none" w:sz="0" w:space="0" w:color="auto"/>
        <w:left w:val="none" w:sz="0" w:space="0" w:color="auto"/>
        <w:bottom w:val="none" w:sz="0" w:space="0" w:color="auto"/>
        <w:right w:val="none" w:sz="0" w:space="0" w:color="auto"/>
      </w:divBdr>
    </w:div>
    <w:div w:id="865875238">
      <w:bodyDiv w:val="1"/>
      <w:marLeft w:val="0"/>
      <w:marRight w:val="0"/>
      <w:marTop w:val="0"/>
      <w:marBottom w:val="0"/>
      <w:divBdr>
        <w:top w:val="none" w:sz="0" w:space="0" w:color="auto"/>
        <w:left w:val="none" w:sz="0" w:space="0" w:color="auto"/>
        <w:bottom w:val="none" w:sz="0" w:space="0" w:color="auto"/>
        <w:right w:val="none" w:sz="0" w:space="0" w:color="auto"/>
      </w:divBdr>
    </w:div>
    <w:div w:id="866065878">
      <w:bodyDiv w:val="1"/>
      <w:marLeft w:val="0"/>
      <w:marRight w:val="0"/>
      <w:marTop w:val="0"/>
      <w:marBottom w:val="0"/>
      <w:divBdr>
        <w:top w:val="none" w:sz="0" w:space="0" w:color="auto"/>
        <w:left w:val="none" w:sz="0" w:space="0" w:color="auto"/>
        <w:bottom w:val="none" w:sz="0" w:space="0" w:color="auto"/>
        <w:right w:val="none" w:sz="0" w:space="0" w:color="auto"/>
      </w:divBdr>
    </w:div>
    <w:div w:id="866984166">
      <w:bodyDiv w:val="1"/>
      <w:marLeft w:val="0"/>
      <w:marRight w:val="0"/>
      <w:marTop w:val="0"/>
      <w:marBottom w:val="0"/>
      <w:divBdr>
        <w:top w:val="none" w:sz="0" w:space="0" w:color="auto"/>
        <w:left w:val="none" w:sz="0" w:space="0" w:color="auto"/>
        <w:bottom w:val="none" w:sz="0" w:space="0" w:color="auto"/>
        <w:right w:val="none" w:sz="0" w:space="0" w:color="auto"/>
      </w:divBdr>
    </w:div>
    <w:div w:id="867529915">
      <w:bodyDiv w:val="1"/>
      <w:marLeft w:val="0"/>
      <w:marRight w:val="0"/>
      <w:marTop w:val="0"/>
      <w:marBottom w:val="0"/>
      <w:divBdr>
        <w:top w:val="none" w:sz="0" w:space="0" w:color="auto"/>
        <w:left w:val="none" w:sz="0" w:space="0" w:color="auto"/>
        <w:bottom w:val="none" w:sz="0" w:space="0" w:color="auto"/>
        <w:right w:val="none" w:sz="0" w:space="0" w:color="auto"/>
      </w:divBdr>
    </w:div>
    <w:div w:id="867835378">
      <w:bodyDiv w:val="1"/>
      <w:marLeft w:val="0"/>
      <w:marRight w:val="0"/>
      <w:marTop w:val="0"/>
      <w:marBottom w:val="0"/>
      <w:divBdr>
        <w:top w:val="none" w:sz="0" w:space="0" w:color="auto"/>
        <w:left w:val="none" w:sz="0" w:space="0" w:color="auto"/>
        <w:bottom w:val="none" w:sz="0" w:space="0" w:color="auto"/>
        <w:right w:val="none" w:sz="0" w:space="0" w:color="auto"/>
      </w:divBdr>
    </w:div>
    <w:div w:id="868179005">
      <w:bodyDiv w:val="1"/>
      <w:marLeft w:val="0"/>
      <w:marRight w:val="0"/>
      <w:marTop w:val="0"/>
      <w:marBottom w:val="0"/>
      <w:divBdr>
        <w:top w:val="none" w:sz="0" w:space="0" w:color="auto"/>
        <w:left w:val="none" w:sz="0" w:space="0" w:color="auto"/>
        <w:bottom w:val="none" w:sz="0" w:space="0" w:color="auto"/>
        <w:right w:val="none" w:sz="0" w:space="0" w:color="auto"/>
      </w:divBdr>
    </w:div>
    <w:div w:id="868831410">
      <w:bodyDiv w:val="1"/>
      <w:marLeft w:val="0"/>
      <w:marRight w:val="0"/>
      <w:marTop w:val="0"/>
      <w:marBottom w:val="0"/>
      <w:divBdr>
        <w:top w:val="none" w:sz="0" w:space="0" w:color="auto"/>
        <w:left w:val="none" w:sz="0" w:space="0" w:color="auto"/>
        <w:bottom w:val="none" w:sz="0" w:space="0" w:color="auto"/>
        <w:right w:val="none" w:sz="0" w:space="0" w:color="auto"/>
      </w:divBdr>
    </w:div>
    <w:div w:id="869104057">
      <w:bodyDiv w:val="1"/>
      <w:marLeft w:val="0"/>
      <w:marRight w:val="0"/>
      <w:marTop w:val="0"/>
      <w:marBottom w:val="0"/>
      <w:divBdr>
        <w:top w:val="none" w:sz="0" w:space="0" w:color="auto"/>
        <w:left w:val="none" w:sz="0" w:space="0" w:color="auto"/>
        <w:bottom w:val="none" w:sz="0" w:space="0" w:color="auto"/>
        <w:right w:val="none" w:sz="0" w:space="0" w:color="auto"/>
      </w:divBdr>
    </w:div>
    <w:div w:id="869146084">
      <w:bodyDiv w:val="1"/>
      <w:marLeft w:val="0"/>
      <w:marRight w:val="0"/>
      <w:marTop w:val="0"/>
      <w:marBottom w:val="0"/>
      <w:divBdr>
        <w:top w:val="none" w:sz="0" w:space="0" w:color="auto"/>
        <w:left w:val="none" w:sz="0" w:space="0" w:color="auto"/>
        <w:bottom w:val="none" w:sz="0" w:space="0" w:color="auto"/>
        <w:right w:val="none" w:sz="0" w:space="0" w:color="auto"/>
      </w:divBdr>
    </w:div>
    <w:div w:id="870075087">
      <w:bodyDiv w:val="1"/>
      <w:marLeft w:val="0"/>
      <w:marRight w:val="0"/>
      <w:marTop w:val="0"/>
      <w:marBottom w:val="0"/>
      <w:divBdr>
        <w:top w:val="none" w:sz="0" w:space="0" w:color="auto"/>
        <w:left w:val="none" w:sz="0" w:space="0" w:color="auto"/>
        <w:bottom w:val="none" w:sz="0" w:space="0" w:color="auto"/>
        <w:right w:val="none" w:sz="0" w:space="0" w:color="auto"/>
      </w:divBdr>
    </w:div>
    <w:div w:id="870921048">
      <w:bodyDiv w:val="1"/>
      <w:marLeft w:val="0"/>
      <w:marRight w:val="0"/>
      <w:marTop w:val="0"/>
      <w:marBottom w:val="0"/>
      <w:divBdr>
        <w:top w:val="none" w:sz="0" w:space="0" w:color="auto"/>
        <w:left w:val="none" w:sz="0" w:space="0" w:color="auto"/>
        <w:bottom w:val="none" w:sz="0" w:space="0" w:color="auto"/>
        <w:right w:val="none" w:sz="0" w:space="0" w:color="auto"/>
      </w:divBdr>
    </w:div>
    <w:div w:id="870994328">
      <w:bodyDiv w:val="1"/>
      <w:marLeft w:val="0"/>
      <w:marRight w:val="0"/>
      <w:marTop w:val="0"/>
      <w:marBottom w:val="0"/>
      <w:divBdr>
        <w:top w:val="none" w:sz="0" w:space="0" w:color="auto"/>
        <w:left w:val="none" w:sz="0" w:space="0" w:color="auto"/>
        <w:bottom w:val="none" w:sz="0" w:space="0" w:color="auto"/>
        <w:right w:val="none" w:sz="0" w:space="0" w:color="auto"/>
      </w:divBdr>
    </w:div>
    <w:div w:id="871113479">
      <w:bodyDiv w:val="1"/>
      <w:marLeft w:val="0"/>
      <w:marRight w:val="0"/>
      <w:marTop w:val="0"/>
      <w:marBottom w:val="0"/>
      <w:divBdr>
        <w:top w:val="none" w:sz="0" w:space="0" w:color="auto"/>
        <w:left w:val="none" w:sz="0" w:space="0" w:color="auto"/>
        <w:bottom w:val="none" w:sz="0" w:space="0" w:color="auto"/>
        <w:right w:val="none" w:sz="0" w:space="0" w:color="auto"/>
      </w:divBdr>
    </w:div>
    <w:div w:id="871453417">
      <w:bodyDiv w:val="1"/>
      <w:marLeft w:val="0"/>
      <w:marRight w:val="0"/>
      <w:marTop w:val="0"/>
      <w:marBottom w:val="0"/>
      <w:divBdr>
        <w:top w:val="none" w:sz="0" w:space="0" w:color="auto"/>
        <w:left w:val="none" w:sz="0" w:space="0" w:color="auto"/>
        <w:bottom w:val="none" w:sz="0" w:space="0" w:color="auto"/>
        <w:right w:val="none" w:sz="0" w:space="0" w:color="auto"/>
      </w:divBdr>
    </w:div>
    <w:div w:id="873274100">
      <w:bodyDiv w:val="1"/>
      <w:marLeft w:val="0"/>
      <w:marRight w:val="0"/>
      <w:marTop w:val="0"/>
      <w:marBottom w:val="0"/>
      <w:divBdr>
        <w:top w:val="none" w:sz="0" w:space="0" w:color="auto"/>
        <w:left w:val="none" w:sz="0" w:space="0" w:color="auto"/>
        <w:bottom w:val="none" w:sz="0" w:space="0" w:color="auto"/>
        <w:right w:val="none" w:sz="0" w:space="0" w:color="auto"/>
      </w:divBdr>
    </w:div>
    <w:div w:id="873923621">
      <w:bodyDiv w:val="1"/>
      <w:marLeft w:val="0"/>
      <w:marRight w:val="0"/>
      <w:marTop w:val="0"/>
      <w:marBottom w:val="0"/>
      <w:divBdr>
        <w:top w:val="none" w:sz="0" w:space="0" w:color="auto"/>
        <w:left w:val="none" w:sz="0" w:space="0" w:color="auto"/>
        <w:bottom w:val="none" w:sz="0" w:space="0" w:color="auto"/>
        <w:right w:val="none" w:sz="0" w:space="0" w:color="auto"/>
      </w:divBdr>
    </w:div>
    <w:div w:id="874776443">
      <w:bodyDiv w:val="1"/>
      <w:marLeft w:val="0"/>
      <w:marRight w:val="0"/>
      <w:marTop w:val="0"/>
      <w:marBottom w:val="0"/>
      <w:divBdr>
        <w:top w:val="none" w:sz="0" w:space="0" w:color="auto"/>
        <w:left w:val="none" w:sz="0" w:space="0" w:color="auto"/>
        <w:bottom w:val="none" w:sz="0" w:space="0" w:color="auto"/>
        <w:right w:val="none" w:sz="0" w:space="0" w:color="auto"/>
      </w:divBdr>
    </w:div>
    <w:div w:id="874997801">
      <w:bodyDiv w:val="1"/>
      <w:marLeft w:val="0"/>
      <w:marRight w:val="0"/>
      <w:marTop w:val="0"/>
      <w:marBottom w:val="0"/>
      <w:divBdr>
        <w:top w:val="none" w:sz="0" w:space="0" w:color="auto"/>
        <w:left w:val="none" w:sz="0" w:space="0" w:color="auto"/>
        <w:bottom w:val="none" w:sz="0" w:space="0" w:color="auto"/>
        <w:right w:val="none" w:sz="0" w:space="0" w:color="auto"/>
      </w:divBdr>
    </w:div>
    <w:div w:id="875432069">
      <w:bodyDiv w:val="1"/>
      <w:marLeft w:val="0"/>
      <w:marRight w:val="0"/>
      <w:marTop w:val="0"/>
      <w:marBottom w:val="0"/>
      <w:divBdr>
        <w:top w:val="none" w:sz="0" w:space="0" w:color="auto"/>
        <w:left w:val="none" w:sz="0" w:space="0" w:color="auto"/>
        <w:bottom w:val="none" w:sz="0" w:space="0" w:color="auto"/>
        <w:right w:val="none" w:sz="0" w:space="0" w:color="auto"/>
      </w:divBdr>
    </w:div>
    <w:div w:id="875435009">
      <w:bodyDiv w:val="1"/>
      <w:marLeft w:val="0"/>
      <w:marRight w:val="0"/>
      <w:marTop w:val="0"/>
      <w:marBottom w:val="0"/>
      <w:divBdr>
        <w:top w:val="none" w:sz="0" w:space="0" w:color="auto"/>
        <w:left w:val="none" w:sz="0" w:space="0" w:color="auto"/>
        <w:bottom w:val="none" w:sz="0" w:space="0" w:color="auto"/>
        <w:right w:val="none" w:sz="0" w:space="0" w:color="auto"/>
      </w:divBdr>
    </w:div>
    <w:div w:id="876354176">
      <w:bodyDiv w:val="1"/>
      <w:marLeft w:val="0"/>
      <w:marRight w:val="0"/>
      <w:marTop w:val="0"/>
      <w:marBottom w:val="0"/>
      <w:divBdr>
        <w:top w:val="none" w:sz="0" w:space="0" w:color="auto"/>
        <w:left w:val="none" w:sz="0" w:space="0" w:color="auto"/>
        <w:bottom w:val="none" w:sz="0" w:space="0" w:color="auto"/>
        <w:right w:val="none" w:sz="0" w:space="0" w:color="auto"/>
      </w:divBdr>
    </w:div>
    <w:div w:id="876545302">
      <w:bodyDiv w:val="1"/>
      <w:marLeft w:val="0"/>
      <w:marRight w:val="0"/>
      <w:marTop w:val="0"/>
      <w:marBottom w:val="0"/>
      <w:divBdr>
        <w:top w:val="none" w:sz="0" w:space="0" w:color="auto"/>
        <w:left w:val="none" w:sz="0" w:space="0" w:color="auto"/>
        <w:bottom w:val="none" w:sz="0" w:space="0" w:color="auto"/>
        <w:right w:val="none" w:sz="0" w:space="0" w:color="auto"/>
      </w:divBdr>
    </w:div>
    <w:div w:id="876550171">
      <w:bodyDiv w:val="1"/>
      <w:marLeft w:val="0"/>
      <w:marRight w:val="0"/>
      <w:marTop w:val="0"/>
      <w:marBottom w:val="0"/>
      <w:divBdr>
        <w:top w:val="none" w:sz="0" w:space="0" w:color="auto"/>
        <w:left w:val="none" w:sz="0" w:space="0" w:color="auto"/>
        <w:bottom w:val="none" w:sz="0" w:space="0" w:color="auto"/>
        <w:right w:val="none" w:sz="0" w:space="0" w:color="auto"/>
      </w:divBdr>
    </w:div>
    <w:div w:id="876704288">
      <w:bodyDiv w:val="1"/>
      <w:marLeft w:val="0"/>
      <w:marRight w:val="0"/>
      <w:marTop w:val="0"/>
      <w:marBottom w:val="0"/>
      <w:divBdr>
        <w:top w:val="none" w:sz="0" w:space="0" w:color="auto"/>
        <w:left w:val="none" w:sz="0" w:space="0" w:color="auto"/>
        <w:bottom w:val="none" w:sz="0" w:space="0" w:color="auto"/>
        <w:right w:val="none" w:sz="0" w:space="0" w:color="auto"/>
      </w:divBdr>
    </w:div>
    <w:div w:id="877159957">
      <w:bodyDiv w:val="1"/>
      <w:marLeft w:val="0"/>
      <w:marRight w:val="0"/>
      <w:marTop w:val="0"/>
      <w:marBottom w:val="0"/>
      <w:divBdr>
        <w:top w:val="none" w:sz="0" w:space="0" w:color="auto"/>
        <w:left w:val="none" w:sz="0" w:space="0" w:color="auto"/>
        <w:bottom w:val="none" w:sz="0" w:space="0" w:color="auto"/>
        <w:right w:val="none" w:sz="0" w:space="0" w:color="auto"/>
      </w:divBdr>
    </w:div>
    <w:div w:id="877547948">
      <w:bodyDiv w:val="1"/>
      <w:marLeft w:val="0"/>
      <w:marRight w:val="0"/>
      <w:marTop w:val="0"/>
      <w:marBottom w:val="0"/>
      <w:divBdr>
        <w:top w:val="none" w:sz="0" w:space="0" w:color="auto"/>
        <w:left w:val="none" w:sz="0" w:space="0" w:color="auto"/>
        <w:bottom w:val="none" w:sz="0" w:space="0" w:color="auto"/>
        <w:right w:val="none" w:sz="0" w:space="0" w:color="auto"/>
      </w:divBdr>
    </w:div>
    <w:div w:id="878124538">
      <w:bodyDiv w:val="1"/>
      <w:marLeft w:val="0"/>
      <w:marRight w:val="0"/>
      <w:marTop w:val="0"/>
      <w:marBottom w:val="0"/>
      <w:divBdr>
        <w:top w:val="none" w:sz="0" w:space="0" w:color="auto"/>
        <w:left w:val="none" w:sz="0" w:space="0" w:color="auto"/>
        <w:bottom w:val="none" w:sz="0" w:space="0" w:color="auto"/>
        <w:right w:val="none" w:sz="0" w:space="0" w:color="auto"/>
      </w:divBdr>
    </w:div>
    <w:div w:id="879050196">
      <w:bodyDiv w:val="1"/>
      <w:marLeft w:val="0"/>
      <w:marRight w:val="0"/>
      <w:marTop w:val="0"/>
      <w:marBottom w:val="0"/>
      <w:divBdr>
        <w:top w:val="none" w:sz="0" w:space="0" w:color="auto"/>
        <w:left w:val="none" w:sz="0" w:space="0" w:color="auto"/>
        <w:bottom w:val="none" w:sz="0" w:space="0" w:color="auto"/>
        <w:right w:val="none" w:sz="0" w:space="0" w:color="auto"/>
      </w:divBdr>
    </w:div>
    <w:div w:id="879247610">
      <w:bodyDiv w:val="1"/>
      <w:marLeft w:val="0"/>
      <w:marRight w:val="0"/>
      <w:marTop w:val="0"/>
      <w:marBottom w:val="0"/>
      <w:divBdr>
        <w:top w:val="none" w:sz="0" w:space="0" w:color="auto"/>
        <w:left w:val="none" w:sz="0" w:space="0" w:color="auto"/>
        <w:bottom w:val="none" w:sz="0" w:space="0" w:color="auto"/>
        <w:right w:val="none" w:sz="0" w:space="0" w:color="auto"/>
      </w:divBdr>
    </w:div>
    <w:div w:id="879633819">
      <w:bodyDiv w:val="1"/>
      <w:marLeft w:val="0"/>
      <w:marRight w:val="0"/>
      <w:marTop w:val="0"/>
      <w:marBottom w:val="0"/>
      <w:divBdr>
        <w:top w:val="none" w:sz="0" w:space="0" w:color="auto"/>
        <w:left w:val="none" w:sz="0" w:space="0" w:color="auto"/>
        <w:bottom w:val="none" w:sz="0" w:space="0" w:color="auto"/>
        <w:right w:val="none" w:sz="0" w:space="0" w:color="auto"/>
      </w:divBdr>
    </w:div>
    <w:div w:id="880243956">
      <w:bodyDiv w:val="1"/>
      <w:marLeft w:val="0"/>
      <w:marRight w:val="0"/>
      <w:marTop w:val="0"/>
      <w:marBottom w:val="0"/>
      <w:divBdr>
        <w:top w:val="none" w:sz="0" w:space="0" w:color="auto"/>
        <w:left w:val="none" w:sz="0" w:space="0" w:color="auto"/>
        <w:bottom w:val="none" w:sz="0" w:space="0" w:color="auto"/>
        <w:right w:val="none" w:sz="0" w:space="0" w:color="auto"/>
      </w:divBdr>
    </w:div>
    <w:div w:id="880553734">
      <w:bodyDiv w:val="1"/>
      <w:marLeft w:val="0"/>
      <w:marRight w:val="0"/>
      <w:marTop w:val="0"/>
      <w:marBottom w:val="0"/>
      <w:divBdr>
        <w:top w:val="none" w:sz="0" w:space="0" w:color="auto"/>
        <w:left w:val="none" w:sz="0" w:space="0" w:color="auto"/>
        <w:bottom w:val="none" w:sz="0" w:space="0" w:color="auto"/>
        <w:right w:val="none" w:sz="0" w:space="0" w:color="auto"/>
      </w:divBdr>
    </w:div>
    <w:div w:id="880940626">
      <w:bodyDiv w:val="1"/>
      <w:marLeft w:val="0"/>
      <w:marRight w:val="0"/>
      <w:marTop w:val="0"/>
      <w:marBottom w:val="0"/>
      <w:divBdr>
        <w:top w:val="none" w:sz="0" w:space="0" w:color="auto"/>
        <w:left w:val="none" w:sz="0" w:space="0" w:color="auto"/>
        <w:bottom w:val="none" w:sz="0" w:space="0" w:color="auto"/>
        <w:right w:val="none" w:sz="0" w:space="0" w:color="auto"/>
      </w:divBdr>
    </w:div>
    <w:div w:id="881019668">
      <w:bodyDiv w:val="1"/>
      <w:marLeft w:val="0"/>
      <w:marRight w:val="0"/>
      <w:marTop w:val="0"/>
      <w:marBottom w:val="0"/>
      <w:divBdr>
        <w:top w:val="none" w:sz="0" w:space="0" w:color="auto"/>
        <w:left w:val="none" w:sz="0" w:space="0" w:color="auto"/>
        <w:bottom w:val="none" w:sz="0" w:space="0" w:color="auto"/>
        <w:right w:val="none" w:sz="0" w:space="0" w:color="auto"/>
      </w:divBdr>
    </w:div>
    <w:div w:id="881944367">
      <w:bodyDiv w:val="1"/>
      <w:marLeft w:val="0"/>
      <w:marRight w:val="0"/>
      <w:marTop w:val="0"/>
      <w:marBottom w:val="0"/>
      <w:divBdr>
        <w:top w:val="none" w:sz="0" w:space="0" w:color="auto"/>
        <w:left w:val="none" w:sz="0" w:space="0" w:color="auto"/>
        <w:bottom w:val="none" w:sz="0" w:space="0" w:color="auto"/>
        <w:right w:val="none" w:sz="0" w:space="0" w:color="auto"/>
      </w:divBdr>
    </w:div>
    <w:div w:id="882058611">
      <w:bodyDiv w:val="1"/>
      <w:marLeft w:val="0"/>
      <w:marRight w:val="0"/>
      <w:marTop w:val="0"/>
      <w:marBottom w:val="0"/>
      <w:divBdr>
        <w:top w:val="none" w:sz="0" w:space="0" w:color="auto"/>
        <w:left w:val="none" w:sz="0" w:space="0" w:color="auto"/>
        <w:bottom w:val="none" w:sz="0" w:space="0" w:color="auto"/>
        <w:right w:val="none" w:sz="0" w:space="0" w:color="auto"/>
      </w:divBdr>
    </w:div>
    <w:div w:id="882060250">
      <w:bodyDiv w:val="1"/>
      <w:marLeft w:val="0"/>
      <w:marRight w:val="0"/>
      <w:marTop w:val="0"/>
      <w:marBottom w:val="0"/>
      <w:divBdr>
        <w:top w:val="none" w:sz="0" w:space="0" w:color="auto"/>
        <w:left w:val="none" w:sz="0" w:space="0" w:color="auto"/>
        <w:bottom w:val="none" w:sz="0" w:space="0" w:color="auto"/>
        <w:right w:val="none" w:sz="0" w:space="0" w:color="auto"/>
      </w:divBdr>
    </w:div>
    <w:div w:id="882323810">
      <w:bodyDiv w:val="1"/>
      <w:marLeft w:val="0"/>
      <w:marRight w:val="0"/>
      <w:marTop w:val="0"/>
      <w:marBottom w:val="0"/>
      <w:divBdr>
        <w:top w:val="none" w:sz="0" w:space="0" w:color="auto"/>
        <w:left w:val="none" w:sz="0" w:space="0" w:color="auto"/>
        <w:bottom w:val="none" w:sz="0" w:space="0" w:color="auto"/>
        <w:right w:val="none" w:sz="0" w:space="0" w:color="auto"/>
      </w:divBdr>
    </w:div>
    <w:div w:id="882903881">
      <w:bodyDiv w:val="1"/>
      <w:marLeft w:val="0"/>
      <w:marRight w:val="0"/>
      <w:marTop w:val="0"/>
      <w:marBottom w:val="0"/>
      <w:divBdr>
        <w:top w:val="none" w:sz="0" w:space="0" w:color="auto"/>
        <w:left w:val="none" w:sz="0" w:space="0" w:color="auto"/>
        <w:bottom w:val="none" w:sz="0" w:space="0" w:color="auto"/>
        <w:right w:val="none" w:sz="0" w:space="0" w:color="auto"/>
      </w:divBdr>
    </w:div>
    <w:div w:id="882980010">
      <w:bodyDiv w:val="1"/>
      <w:marLeft w:val="0"/>
      <w:marRight w:val="0"/>
      <w:marTop w:val="0"/>
      <w:marBottom w:val="0"/>
      <w:divBdr>
        <w:top w:val="none" w:sz="0" w:space="0" w:color="auto"/>
        <w:left w:val="none" w:sz="0" w:space="0" w:color="auto"/>
        <w:bottom w:val="none" w:sz="0" w:space="0" w:color="auto"/>
        <w:right w:val="none" w:sz="0" w:space="0" w:color="auto"/>
      </w:divBdr>
    </w:div>
    <w:div w:id="883442367">
      <w:bodyDiv w:val="1"/>
      <w:marLeft w:val="0"/>
      <w:marRight w:val="0"/>
      <w:marTop w:val="0"/>
      <w:marBottom w:val="0"/>
      <w:divBdr>
        <w:top w:val="none" w:sz="0" w:space="0" w:color="auto"/>
        <w:left w:val="none" w:sz="0" w:space="0" w:color="auto"/>
        <w:bottom w:val="none" w:sz="0" w:space="0" w:color="auto"/>
        <w:right w:val="none" w:sz="0" w:space="0" w:color="auto"/>
      </w:divBdr>
    </w:div>
    <w:div w:id="883709493">
      <w:bodyDiv w:val="1"/>
      <w:marLeft w:val="0"/>
      <w:marRight w:val="0"/>
      <w:marTop w:val="0"/>
      <w:marBottom w:val="0"/>
      <w:divBdr>
        <w:top w:val="none" w:sz="0" w:space="0" w:color="auto"/>
        <w:left w:val="none" w:sz="0" w:space="0" w:color="auto"/>
        <w:bottom w:val="none" w:sz="0" w:space="0" w:color="auto"/>
        <w:right w:val="none" w:sz="0" w:space="0" w:color="auto"/>
      </w:divBdr>
    </w:div>
    <w:div w:id="883828761">
      <w:bodyDiv w:val="1"/>
      <w:marLeft w:val="0"/>
      <w:marRight w:val="0"/>
      <w:marTop w:val="0"/>
      <w:marBottom w:val="0"/>
      <w:divBdr>
        <w:top w:val="none" w:sz="0" w:space="0" w:color="auto"/>
        <w:left w:val="none" w:sz="0" w:space="0" w:color="auto"/>
        <w:bottom w:val="none" w:sz="0" w:space="0" w:color="auto"/>
        <w:right w:val="none" w:sz="0" w:space="0" w:color="auto"/>
      </w:divBdr>
    </w:div>
    <w:div w:id="884027003">
      <w:bodyDiv w:val="1"/>
      <w:marLeft w:val="0"/>
      <w:marRight w:val="0"/>
      <w:marTop w:val="0"/>
      <w:marBottom w:val="0"/>
      <w:divBdr>
        <w:top w:val="none" w:sz="0" w:space="0" w:color="auto"/>
        <w:left w:val="none" w:sz="0" w:space="0" w:color="auto"/>
        <w:bottom w:val="none" w:sz="0" w:space="0" w:color="auto"/>
        <w:right w:val="none" w:sz="0" w:space="0" w:color="auto"/>
      </w:divBdr>
    </w:div>
    <w:div w:id="884414643">
      <w:bodyDiv w:val="1"/>
      <w:marLeft w:val="0"/>
      <w:marRight w:val="0"/>
      <w:marTop w:val="0"/>
      <w:marBottom w:val="0"/>
      <w:divBdr>
        <w:top w:val="none" w:sz="0" w:space="0" w:color="auto"/>
        <w:left w:val="none" w:sz="0" w:space="0" w:color="auto"/>
        <w:bottom w:val="none" w:sz="0" w:space="0" w:color="auto"/>
        <w:right w:val="none" w:sz="0" w:space="0" w:color="auto"/>
      </w:divBdr>
    </w:div>
    <w:div w:id="885990383">
      <w:bodyDiv w:val="1"/>
      <w:marLeft w:val="0"/>
      <w:marRight w:val="0"/>
      <w:marTop w:val="0"/>
      <w:marBottom w:val="0"/>
      <w:divBdr>
        <w:top w:val="none" w:sz="0" w:space="0" w:color="auto"/>
        <w:left w:val="none" w:sz="0" w:space="0" w:color="auto"/>
        <w:bottom w:val="none" w:sz="0" w:space="0" w:color="auto"/>
        <w:right w:val="none" w:sz="0" w:space="0" w:color="auto"/>
      </w:divBdr>
    </w:div>
    <w:div w:id="886456449">
      <w:bodyDiv w:val="1"/>
      <w:marLeft w:val="0"/>
      <w:marRight w:val="0"/>
      <w:marTop w:val="0"/>
      <w:marBottom w:val="0"/>
      <w:divBdr>
        <w:top w:val="none" w:sz="0" w:space="0" w:color="auto"/>
        <w:left w:val="none" w:sz="0" w:space="0" w:color="auto"/>
        <w:bottom w:val="none" w:sz="0" w:space="0" w:color="auto"/>
        <w:right w:val="none" w:sz="0" w:space="0" w:color="auto"/>
      </w:divBdr>
    </w:div>
    <w:div w:id="886794967">
      <w:bodyDiv w:val="1"/>
      <w:marLeft w:val="0"/>
      <w:marRight w:val="0"/>
      <w:marTop w:val="0"/>
      <w:marBottom w:val="0"/>
      <w:divBdr>
        <w:top w:val="none" w:sz="0" w:space="0" w:color="auto"/>
        <w:left w:val="none" w:sz="0" w:space="0" w:color="auto"/>
        <w:bottom w:val="none" w:sz="0" w:space="0" w:color="auto"/>
        <w:right w:val="none" w:sz="0" w:space="0" w:color="auto"/>
      </w:divBdr>
    </w:div>
    <w:div w:id="886911521">
      <w:bodyDiv w:val="1"/>
      <w:marLeft w:val="0"/>
      <w:marRight w:val="0"/>
      <w:marTop w:val="0"/>
      <w:marBottom w:val="0"/>
      <w:divBdr>
        <w:top w:val="none" w:sz="0" w:space="0" w:color="auto"/>
        <w:left w:val="none" w:sz="0" w:space="0" w:color="auto"/>
        <w:bottom w:val="none" w:sz="0" w:space="0" w:color="auto"/>
        <w:right w:val="none" w:sz="0" w:space="0" w:color="auto"/>
      </w:divBdr>
    </w:div>
    <w:div w:id="887187819">
      <w:bodyDiv w:val="1"/>
      <w:marLeft w:val="0"/>
      <w:marRight w:val="0"/>
      <w:marTop w:val="0"/>
      <w:marBottom w:val="0"/>
      <w:divBdr>
        <w:top w:val="none" w:sz="0" w:space="0" w:color="auto"/>
        <w:left w:val="none" w:sz="0" w:space="0" w:color="auto"/>
        <w:bottom w:val="none" w:sz="0" w:space="0" w:color="auto"/>
        <w:right w:val="none" w:sz="0" w:space="0" w:color="auto"/>
      </w:divBdr>
    </w:div>
    <w:div w:id="887379585">
      <w:bodyDiv w:val="1"/>
      <w:marLeft w:val="0"/>
      <w:marRight w:val="0"/>
      <w:marTop w:val="0"/>
      <w:marBottom w:val="0"/>
      <w:divBdr>
        <w:top w:val="none" w:sz="0" w:space="0" w:color="auto"/>
        <w:left w:val="none" w:sz="0" w:space="0" w:color="auto"/>
        <w:bottom w:val="none" w:sz="0" w:space="0" w:color="auto"/>
        <w:right w:val="none" w:sz="0" w:space="0" w:color="auto"/>
      </w:divBdr>
    </w:div>
    <w:div w:id="887716249">
      <w:bodyDiv w:val="1"/>
      <w:marLeft w:val="0"/>
      <w:marRight w:val="0"/>
      <w:marTop w:val="0"/>
      <w:marBottom w:val="0"/>
      <w:divBdr>
        <w:top w:val="none" w:sz="0" w:space="0" w:color="auto"/>
        <w:left w:val="none" w:sz="0" w:space="0" w:color="auto"/>
        <w:bottom w:val="none" w:sz="0" w:space="0" w:color="auto"/>
        <w:right w:val="none" w:sz="0" w:space="0" w:color="auto"/>
      </w:divBdr>
    </w:div>
    <w:div w:id="887763036">
      <w:bodyDiv w:val="1"/>
      <w:marLeft w:val="0"/>
      <w:marRight w:val="0"/>
      <w:marTop w:val="0"/>
      <w:marBottom w:val="0"/>
      <w:divBdr>
        <w:top w:val="none" w:sz="0" w:space="0" w:color="auto"/>
        <w:left w:val="none" w:sz="0" w:space="0" w:color="auto"/>
        <w:bottom w:val="none" w:sz="0" w:space="0" w:color="auto"/>
        <w:right w:val="none" w:sz="0" w:space="0" w:color="auto"/>
      </w:divBdr>
    </w:div>
    <w:div w:id="889414481">
      <w:bodyDiv w:val="1"/>
      <w:marLeft w:val="0"/>
      <w:marRight w:val="0"/>
      <w:marTop w:val="0"/>
      <w:marBottom w:val="0"/>
      <w:divBdr>
        <w:top w:val="none" w:sz="0" w:space="0" w:color="auto"/>
        <w:left w:val="none" w:sz="0" w:space="0" w:color="auto"/>
        <w:bottom w:val="none" w:sz="0" w:space="0" w:color="auto"/>
        <w:right w:val="none" w:sz="0" w:space="0" w:color="auto"/>
      </w:divBdr>
    </w:div>
    <w:div w:id="889613454">
      <w:bodyDiv w:val="1"/>
      <w:marLeft w:val="0"/>
      <w:marRight w:val="0"/>
      <w:marTop w:val="0"/>
      <w:marBottom w:val="0"/>
      <w:divBdr>
        <w:top w:val="none" w:sz="0" w:space="0" w:color="auto"/>
        <w:left w:val="none" w:sz="0" w:space="0" w:color="auto"/>
        <w:bottom w:val="none" w:sz="0" w:space="0" w:color="auto"/>
        <w:right w:val="none" w:sz="0" w:space="0" w:color="auto"/>
      </w:divBdr>
    </w:div>
    <w:div w:id="889725210">
      <w:bodyDiv w:val="1"/>
      <w:marLeft w:val="0"/>
      <w:marRight w:val="0"/>
      <w:marTop w:val="0"/>
      <w:marBottom w:val="0"/>
      <w:divBdr>
        <w:top w:val="none" w:sz="0" w:space="0" w:color="auto"/>
        <w:left w:val="none" w:sz="0" w:space="0" w:color="auto"/>
        <w:bottom w:val="none" w:sz="0" w:space="0" w:color="auto"/>
        <w:right w:val="none" w:sz="0" w:space="0" w:color="auto"/>
      </w:divBdr>
    </w:div>
    <w:div w:id="889998884">
      <w:bodyDiv w:val="1"/>
      <w:marLeft w:val="0"/>
      <w:marRight w:val="0"/>
      <w:marTop w:val="0"/>
      <w:marBottom w:val="0"/>
      <w:divBdr>
        <w:top w:val="none" w:sz="0" w:space="0" w:color="auto"/>
        <w:left w:val="none" w:sz="0" w:space="0" w:color="auto"/>
        <w:bottom w:val="none" w:sz="0" w:space="0" w:color="auto"/>
        <w:right w:val="none" w:sz="0" w:space="0" w:color="auto"/>
      </w:divBdr>
    </w:div>
    <w:div w:id="890850069">
      <w:bodyDiv w:val="1"/>
      <w:marLeft w:val="0"/>
      <w:marRight w:val="0"/>
      <w:marTop w:val="0"/>
      <w:marBottom w:val="0"/>
      <w:divBdr>
        <w:top w:val="none" w:sz="0" w:space="0" w:color="auto"/>
        <w:left w:val="none" w:sz="0" w:space="0" w:color="auto"/>
        <w:bottom w:val="none" w:sz="0" w:space="0" w:color="auto"/>
        <w:right w:val="none" w:sz="0" w:space="0" w:color="auto"/>
      </w:divBdr>
    </w:div>
    <w:div w:id="891498629">
      <w:bodyDiv w:val="1"/>
      <w:marLeft w:val="0"/>
      <w:marRight w:val="0"/>
      <w:marTop w:val="0"/>
      <w:marBottom w:val="0"/>
      <w:divBdr>
        <w:top w:val="none" w:sz="0" w:space="0" w:color="auto"/>
        <w:left w:val="none" w:sz="0" w:space="0" w:color="auto"/>
        <w:bottom w:val="none" w:sz="0" w:space="0" w:color="auto"/>
        <w:right w:val="none" w:sz="0" w:space="0" w:color="auto"/>
      </w:divBdr>
    </w:div>
    <w:div w:id="891768793">
      <w:bodyDiv w:val="1"/>
      <w:marLeft w:val="0"/>
      <w:marRight w:val="0"/>
      <w:marTop w:val="0"/>
      <w:marBottom w:val="0"/>
      <w:divBdr>
        <w:top w:val="none" w:sz="0" w:space="0" w:color="auto"/>
        <w:left w:val="none" w:sz="0" w:space="0" w:color="auto"/>
        <w:bottom w:val="none" w:sz="0" w:space="0" w:color="auto"/>
        <w:right w:val="none" w:sz="0" w:space="0" w:color="auto"/>
      </w:divBdr>
    </w:div>
    <w:div w:id="892077672">
      <w:bodyDiv w:val="1"/>
      <w:marLeft w:val="0"/>
      <w:marRight w:val="0"/>
      <w:marTop w:val="0"/>
      <w:marBottom w:val="0"/>
      <w:divBdr>
        <w:top w:val="none" w:sz="0" w:space="0" w:color="auto"/>
        <w:left w:val="none" w:sz="0" w:space="0" w:color="auto"/>
        <w:bottom w:val="none" w:sz="0" w:space="0" w:color="auto"/>
        <w:right w:val="none" w:sz="0" w:space="0" w:color="auto"/>
      </w:divBdr>
    </w:div>
    <w:div w:id="893272891">
      <w:bodyDiv w:val="1"/>
      <w:marLeft w:val="0"/>
      <w:marRight w:val="0"/>
      <w:marTop w:val="0"/>
      <w:marBottom w:val="0"/>
      <w:divBdr>
        <w:top w:val="none" w:sz="0" w:space="0" w:color="auto"/>
        <w:left w:val="none" w:sz="0" w:space="0" w:color="auto"/>
        <w:bottom w:val="none" w:sz="0" w:space="0" w:color="auto"/>
        <w:right w:val="none" w:sz="0" w:space="0" w:color="auto"/>
      </w:divBdr>
    </w:div>
    <w:div w:id="893471460">
      <w:bodyDiv w:val="1"/>
      <w:marLeft w:val="0"/>
      <w:marRight w:val="0"/>
      <w:marTop w:val="0"/>
      <w:marBottom w:val="0"/>
      <w:divBdr>
        <w:top w:val="none" w:sz="0" w:space="0" w:color="auto"/>
        <w:left w:val="none" w:sz="0" w:space="0" w:color="auto"/>
        <w:bottom w:val="none" w:sz="0" w:space="0" w:color="auto"/>
        <w:right w:val="none" w:sz="0" w:space="0" w:color="auto"/>
      </w:divBdr>
    </w:div>
    <w:div w:id="893664059">
      <w:bodyDiv w:val="1"/>
      <w:marLeft w:val="0"/>
      <w:marRight w:val="0"/>
      <w:marTop w:val="0"/>
      <w:marBottom w:val="0"/>
      <w:divBdr>
        <w:top w:val="none" w:sz="0" w:space="0" w:color="auto"/>
        <w:left w:val="none" w:sz="0" w:space="0" w:color="auto"/>
        <w:bottom w:val="none" w:sz="0" w:space="0" w:color="auto"/>
        <w:right w:val="none" w:sz="0" w:space="0" w:color="auto"/>
      </w:divBdr>
    </w:div>
    <w:div w:id="894199387">
      <w:bodyDiv w:val="1"/>
      <w:marLeft w:val="0"/>
      <w:marRight w:val="0"/>
      <w:marTop w:val="0"/>
      <w:marBottom w:val="0"/>
      <w:divBdr>
        <w:top w:val="none" w:sz="0" w:space="0" w:color="auto"/>
        <w:left w:val="none" w:sz="0" w:space="0" w:color="auto"/>
        <w:bottom w:val="none" w:sz="0" w:space="0" w:color="auto"/>
        <w:right w:val="none" w:sz="0" w:space="0" w:color="auto"/>
      </w:divBdr>
    </w:div>
    <w:div w:id="894583219">
      <w:bodyDiv w:val="1"/>
      <w:marLeft w:val="0"/>
      <w:marRight w:val="0"/>
      <w:marTop w:val="0"/>
      <w:marBottom w:val="0"/>
      <w:divBdr>
        <w:top w:val="none" w:sz="0" w:space="0" w:color="auto"/>
        <w:left w:val="none" w:sz="0" w:space="0" w:color="auto"/>
        <w:bottom w:val="none" w:sz="0" w:space="0" w:color="auto"/>
        <w:right w:val="none" w:sz="0" w:space="0" w:color="auto"/>
      </w:divBdr>
    </w:div>
    <w:div w:id="894707793">
      <w:bodyDiv w:val="1"/>
      <w:marLeft w:val="0"/>
      <w:marRight w:val="0"/>
      <w:marTop w:val="0"/>
      <w:marBottom w:val="0"/>
      <w:divBdr>
        <w:top w:val="none" w:sz="0" w:space="0" w:color="auto"/>
        <w:left w:val="none" w:sz="0" w:space="0" w:color="auto"/>
        <w:bottom w:val="none" w:sz="0" w:space="0" w:color="auto"/>
        <w:right w:val="none" w:sz="0" w:space="0" w:color="auto"/>
      </w:divBdr>
    </w:div>
    <w:div w:id="896014960">
      <w:bodyDiv w:val="1"/>
      <w:marLeft w:val="0"/>
      <w:marRight w:val="0"/>
      <w:marTop w:val="0"/>
      <w:marBottom w:val="0"/>
      <w:divBdr>
        <w:top w:val="none" w:sz="0" w:space="0" w:color="auto"/>
        <w:left w:val="none" w:sz="0" w:space="0" w:color="auto"/>
        <w:bottom w:val="none" w:sz="0" w:space="0" w:color="auto"/>
        <w:right w:val="none" w:sz="0" w:space="0" w:color="auto"/>
      </w:divBdr>
    </w:div>
    <w:div w:id="896208671">
      <w:bodyDiv w:val="1"/>
      <w:marLeft w:val="0"/>
      <w:marRight w:val="0"/>
      <w:marTop w:val="0"/>
      <w:marBottom w:val="0"/>
      <w:divBdr>
        <w:top w:val="none" w:sz="0" w:space="0" w:color="auto"/>
        <w:left w:val="none" w:sz="0" w:space="0" w:color="auto"/>
        <w:bottom w:val="none" w:sz="0" w:space="0" w:color="auto"/>
        <w:right w:val="none" w:sz="0" w:space="0" w:color="auto"/>
      </w:divBdr>
    </w:div>
    <w:div w:id="896673405">
      <w:bodyDiv w:val="1"/>
      <w:marLeft w:val="0"/>
      <w:marRight w:val="0"/>
      <w:marTop w:val="0"/>
      <w:marBottom w:val="0"/>
      <w:divBdr>
        <w:top w:val="none" w:sz="0" w:space="0" w:color="auto"/>
        <w:left w:val="none" w:sz="0" w:space="0" w:color="auto"/>
        <w:bottom w:val="none" w:sz="0" w:space="0" w:color="auto"/>
        <w:right w:val="none" w:sz="0" w:space="0" w:color="auto"/>
      </w:divBdr>
    </w:div>
    <w:div w:id="896741167">
      <w:bodyDiv w:val="1"/>
      <w:marLeft w:val="0"/>
      <w:marRight w:val="0"/>
      <w:marTop w:val="0"/>
      <w:marBottom w:val="0"/>
      <w:divBdr>
        <w:top w:val="none" w:sz="0" w:space="0" w:color="auto"/>
        <w:left w:val="none" w:sz="0" w:space="0" w:color="auto"/>
        <w:bottom w:val="none" w:sz="0" w:space="0" w:color="auto"/>
        <w:right w:val="none" w:sz="0" w:space="0" w:color="auto"/>
      </w:divBdr>
    </w:div>
    <w:div w:id="896941280">
      <w:bodyDiv w:val="1"/>
      <w:marLeft w:val="0"/>
      <w:marRight w:val="0"/>
      <w:marTop w:val="0"/>
      <w:marBottom w:val="0"/>
      <w:divBdr>
        <w:top w:val="none" w:sz="0" w:space="0" w:color="auto"/>
        <w:left w:val="none" w:sz="0" w:space="0" w:color="auto"/>
        <w:bottom w:val="none" w:sz="0" w:space="0" w:color="auto"/>
        <w:right w:val="none" w:sz="0" w:space="0" w:color="auto"/>
      </w:divBdr>
    </w:div>
    <w:div w:id="897475648">
      <w:bodyDiv w:val="1"/>
      <w:marLeft w:val="0"/>
      <w:marRight w:val="0"/>
      <w:marTop w:val="0"/>
      <w:marBottom w:val="0"/>
      <w:divBdr>
        <w:top w:val="none" w:sz="0" w:space="0" w:color="auto"/>
        <w:left w:val="none" w:sz="0" w:space="0" w:color="auto"/>
        <w:bottom w:val="none" w:sz="0" w:space="0" w:color="auto"/>
        <w:right w:val="none" w:sz="0" w:space="0" w:color="auto"/>
      </w:divBdr>
    </w:div>
    <w:div w:id="897740025">
      <w:bodyDiv w:val="1"/>
      <w:marLeft w:val="0"/>
      <w:marRight w:val="0"/>
      <w:marTop w:val="0"/>
      <w:marBottom w:val="0"/>
      <w:divBdr>
        <w:top w:val="none" w:sz="0" w:space="0" w:color="auto"/>
        <w:left w:val="none" w:sz="0" w:space="0" w:color="auto"/>
        <w:bottom w:val="none" w:sz="0" w:space="0" w:color="auto"/>
        <w:right w:val="none" w:sz="0" w:space="0" w:color="auto"/>
      </w:divBdr>
    </w:div>
    <w:div w:id="897783357">
      <w:bodyDiv w:val="1"/>
      <w:marLeft w:val="0"/>
      <w:marRight w:val="0"/>
      <w:marTop w:val="0"/>
      <w:marBottom w:val="0"/>
      <w:divBdr>
        <w:top w:val="none" w:sz="0" w:space="0" w:color="auto"/>
        <w:left w:val="none" w:sz="0" w:space="0" w:color="auto"/>
        <w:bottom w:val="none" w:sz="0" w:space="0" w:color="auto"/>
        <w:right w:val="none" w:sz="0" w:space="0" w:color="auto"/>
      </w:divBdr>
    </w:div>
    <w:div w:id="897940494">
      <w:bodyDiv w:val="1"/>
      <w:marLeft w:val="0"/>
      <w:marRight w:val="0"/>
      <w:marTop w:val="0"/>
      <w:marBottom w:val="0"/>
      <w:divBdr>
        <w:top w:val="none" w:sz="0" w:space="0" w:color="auto"/>
        <w:left w:val="none" w:sz="0" w:space="0" w:color="auto"/>
        <w:bottom w:val="none" w:sz="0" w:space="0" w:color="auto"/>
        <w:right w:val="none" w:sz="0" w:space="0" w:color="auto"/>
      </w:divBdr>
    </w:div>
    <w:div w:id="899052709">
      <w:bodyDiv w:val="1"/>
      <w:marLeft w:val="0"/>
      <w:marRight w:val="0"/>
      <w:marTop w:val="0"/>
      <w:marBottom w:val="0"/>
      <w:divBdr>
        <w:top w:val="none" w:sz="0" w:space="0" w:color="auto"/>
        <w:left w:val="none" w:sz="0" w:space="0" w:color="auto"/>
        <w:bottom w:val="none" w:sz="0" w:space="0" w:color="auto"/>
        <w:right w:val="none" w:sz="0" w:space="0" w:color="auto"/>
      </w:divBdr>
    </w:div>
    <w:div w:id="900478245">
      <w:bodyDiv w:val="1"/>
      <w:marLeft w:val="0"/>
      <w:marRight w:val="0"/>
      <w:marTop w:val="0"/>
      <w:marBottom w:val="0"/>
      <w:divBdr>
        <w:top w:val="none" w:sz="0" w:space="0" w:color="auto"/>
        <w:left w:val="none" w:sz="0" w:space="0" w:color="auto"/>
        <w:bottom w:val="none" w:sz="0" w:space="0" w:color="auto"/>
        <w:right w:val="none" w:sz="0" w:space="0" w:color="auto"/>
      </w:divBdr>
    </w:div>
    <w:div w:id="900752175">
      <w:bodyDiv w:val="1"/>
      <w:marLeft w:val="0"/>
      <w:marRight w:val="0"/>
      <w:marTop w:val="0"/>
      <w:marBottom w:val="0"/>
      <w:divBdr>
        <w:top w:val="none" w:sz="0" w:space="0" w:color="auto"/>
        <w:left w:val="none" w:sz="0" w:space="0" w:color="auto"/>
        <w:bottom w:val="none" w:sz="0" w:space="0" w:color="auto"/>
        <w:right w:val="none" w:sz="0" w:space="0" w:color="auto"/>
      </w:divBdr>
    </w:div>
    <w:div w:id="900943606">
      <w:bodyDiv w:val="1"/>
      <w:marLeft w:val="0"/>
      <w:marRight w:val="0"/>
      <w:marTop w:val="0"/>
      <w:marBottom w:val="0"/>
      <w:divBdr>
        <w:top w:val="none" w:sz="0" w:space="0" w:color="auto"/>
        <w:left w:val="none" w:sz="0" w:space="0" w:color="auto"/>
        <w:bottom w:val="none" w:sz="0" w:space="0" w:color="auto"/>
        <w:right w:val="none" w:sz="0" w:space="0" w:color="auto"/>
      </w:divBdr>
    </w:div>
    <w:div w:id="901907716">
      <w:bodyDiv w:val="1"/>
      <w:marLeft w:val="0"/>
      <w:marRight w:val="0"/>
      <w:marTop w:val="0"/>
      <w:marBottom w:val="0"/>
      <w:divBdr>
        <w:top w:val="none" w:sz="0" w:space="0" w:color="auto"/>
        <w:left w:val="none" w:sz="0" w:space="0" w:color="auto"/>
        <w:bottom w:val="none" w:sz="0" w:space="0" w:color="auto"/>
        <w:right w:val="none" w:sz="0" w:space="0" w:color="auto"/>
      </w:divBdr>
    </w:div>
    <w:div w:id="901983235">
      <w:bodyDiv w:val="1"/>
      <w:marLeft w:val="0"/>
      <w:marRight w:val="0"/>
      <w:marTop w:val="0"/>
      <w:marBottom w:val="0"/>
      <w:divBdr>
        <w:top w:val="none" w:sz="0" w:space="0" w:color="auto"/>
        <w:left w:val="none" w:sz="0" w:space="0" w:color="auto"/>
        <w:bottom w:val="none" w:sz="0" w:space="0" w:color="auto"/>
        <w:right w:val="none" w:sz="0" w:space="0" w:color="auto"/>
      </w:divBdr>
    </w:div>
    <w:div w:id="903026927">
      <w:bodyDiv w:val="1"/>
      <w:marLeft w:val="0"/>
      <w:marRight w:val="0"/>
      <w:marTop w:val="0"/>
      <w:marBottom w:val="0"/>
      <w:divBdr>
        <w:top w:val="none" w:sz="0" w:space="0" w:color="auto"/>
        <w:left w:val="none" w:sz="0" w:space="0" w:color="auto"/>
        <w:bottom w:val="none" w:sz="0" w:space="0" w:color="auto"/>
        <w:right w:val="none" w:sz="0" w:space="0" w:color="auto"/>
      </w:divBdr>
    </w:div>
    <w:div w:id="903296334">
      <w:bodyDiv w:val="1"/>
      <w:marLeft w:val="0"/>
      <w:marRight w:val="0"/>
      <w:marTop w:val="0"/>
      <w:marBottom w:val="0"/>
      <w:divBdr>
        <w:top w:val="none" w:sz="0" w:space="0" w:color="auto"/>
        <w:left w:val="none" w:sz="0" w:space="0" w:color="auto"/>
        <w:bottom w:val="none" w:sz="0" w:space="0" w:color="auto"/>
        <w:right w:val="none" w:sz="0" w:space="0" w:color="auto"/>
      </w:divBdr>
    </w:div>
    <w:div w:id="903300719">
      <w:bodyDiv w:val="1"/>
      <w:marLeft w:val="0"/>
      <w:marRight w:val="0"/>
      <w:marTop w:val="0"/>
      <w:marBottom w:val="0"/>
      <w:divBdr>
        <w:top w:val="none" w:sz="0" w:space="0" w:color="auto"/>
        <w:left w:val="none" w:sz="0" w:space="0" w:color="auto"/>
        <w:bottom w:val="none" w:sz="0" w:space="0" w:color="auto"/>
        <w:right w:val="none" w:sz="0" w:space="0" w:color="auto"/>
      </w:divBdr>
    </w:div>
    <w:div w:id="903564823">
      <w:bodyDiv w:val="1"/>
      <w:marLeft w:val="0"/>
      <w:marRight w:val="0"/>
      <w:marTop w:val="0"/>
      <w:marBottom w:val="0"/>
      <w:divBdr>
        <w:top w:val="none" w:sz="0" w:space="0" w:color="auto"/>
        <w:left w:val="none" w:sz="0" w:space="0" w:color="auto"/>
        <w:bottom w:val="none" w:sz="0" w:space="0" w:color="auto"/>
        <w:right w:val="none" w:sz="0" w:space="0" w:color="auto"/>
      </w:divBdr>
    </w:div>
    <w:div w:id="903680756">
      <w:bodyDiv w:val="1"/>
      <w:marLeft w:val="0"/>
      <w:marRight w:val="0"/>
      <w:marTop w:val="0"/>
      <w:marBottom w:val="0"/>
      <w:divBdr>
        <w:top w:val="none" w:sz="0" w:space="0" w:color="auto"/>
        <w:left w:val="none" w:sz="0" w:space="0" w:color="auto"/>
        <w:bottom w:val="none" w:sz="0" w:space="0" w:color="auto"/>
        <w:right w:val="none" w:sz="0" w:space="0" w:color="auto"/>
      </w:divBdr>
    </w:div>
    <w:div w:id="904072566">
      <w:bodyDiv w:val="1"/>
      <w:marLeft w:val="0"/>
      <w:marRight w:val="0"/>
      <w:marTop w:val="0"/>
      <w:marBottom w:val="0"/>
      <w:divBdr>
        <w:top w:val="none" w:sz="0" w:space="0" w:color="auto"/>
        <w:left w:val="none" w:sz="0" w:space="0" w:color="auto"/>
        <w:bottom w:val="none" w:sz="0" w:space="0" w:color="auto"/>
        <w:right w:val="none" w:sz="0" w:space="0" w:color="auto"/>
      </w:divBdr>
    </w:div>
    <w:div w:id="904143790">
      <w:bodyDiv w:val="1"/>
      <w:marLeft w:val="0"/>
      <w:marRight w:val="0"/>
      <w:marTop w:val="0"/>
      <w:marBottom w:val="0"/>
      <w:divBdr>
        <w:top w:val="none" w:sz="0" w:space="0" w:color="auto"/>
        <w:left w:val="none" w:sz="0" w:space="0" w:color="auto"/>
        <w:bottom w:val="none" w:sz="0" w:space="0" w:color="auto"/>
        <w:right w:val="none" w:sz="0" w:space="0" w:color="auto"/>
      </w:divBdr>
    </w:div>
    <w:div w:id="904610427">
      <w:bodyDiv w:val="1"/>
      <w:marLeft w:val="0"/>
      <w:marRight w:val="0"/>
      <w:marTop w:val="0"/>
      <w:marBottom w:val="0"/>
      <w:divBdr>
        <w:top w:val="none" w:sz="0" w:space="0" w:color="auto"/>
        <w:left w:val="none" w:sz="0" w:space="0" w:color="auto"/>
        <w:bottom w:val="none" w:sz="0" w:space="0" w:color="auto"/>
        <w:right w:val="none" w:sz="0" w:space="0" w:color="auto"/>
      </w:divBdr>
    </w:div>
    <w:div w:id="905339106">
      <w:bodyDiv w:val="1"/>
      <w:marLeft w:val="0"/>
      <w:marRight w:val="0"/>
      <w:marTop w:val="0"/>
      <w:marBottom w:val="0"/>
      <w:divBdr>
        <w:top w:val="none" w:sz="0" w:space="0" w:color="auto"/>
        <w:left w:val="none" w:sz="0" w:space="0" w:color="auto"/>
        <w:bottom w:val="none" w:sz="0" w:space="0" w:color="auto"/>
        <w:right w:val="none" w:sz="0" w:space="0" w:color="auto"/>
      </w:divBdr>
    </w:div>
    <w:div w:id="907614757">
      <w:bodyDiv w:val="1"/>
      <w:marLeft w:val="0"/>
      <w:marRight w:val="0"/>
      <w:marTop w:val="0"/>
      <w:marBottom w:val="0"/>
      <w:divBdr>
        <w:top w:val="none" w:sz="0" w:space="0" w:color="auto"/>
        <w:left w:val="none" w:sz="0" w:space="0" w:color="auto"/>
        <w:bottom w:val="none" w:sz="0" w:space="0" w:color="auto"/>
        <w:right w:val="none" w:sz="0" w:space="0" w:color="auto"/>
      </w:divBdr>
    </w:div>
    <w:div w:id="908419160">
      <w:bodyDiv w:val="1"/>
      <w:marLeft w:val="0"/>
      <w:marRight w:val="0"/>
      <w:marTop w:val="0"/>
      <w:marBottom w:val="0"/>
      <w:divBdr>
        <w:top w:val="none" w:sz="0" w:space="0" w:color="auto"/>
        <w:left w:val="none" w:sz="0" w:space="0" w:color="auto"/>
        <w:bottom w:val="none" w:sz="0" w:space="0" w:color="auto"/>
        <w:right w:val="none" w:sz="0" w:space="0" w:color="auto"/>
      </w:divBdr>
    </w:div>
    <w:div w:id="908419807">
      <w:bodyDiv w:val="1"/>
      <w:marLeft w:val="0"/>
      <w:marRight w:val="0"/>
      <w:marTop w:val="0"/>
      <w:marBottom w:val="0"/>
      <w:divBdr>
        <w:top w:val="none" w:sz="0" w:space="0" w:color="auto"/>
        <w:left w:val="none" w:sz="0" w:space="0" w:color="auto"/>
        <w:bottom w:val="none" w:sz="0" w:space="0" w:color="auto"/>
        <w:right w:val="none" w:sz="0" w:space="0" w:color="auto"/>
      </w:divBdr>
    </w:div>
    <w:div w:id="909659096">
      <w:bodyDiv w:val="1"/>
      <w:marLeft w:val="0"/>
      <w:marRight w:val="0"/>
      <w:marTop w:val="0"/>
      <w:marBottom w:val="0"/>
      <w:divBdr>
        <w:top w:val="none" w:sz="0" w:space="0" w:color="auto"/>
        <w:left w:val="none" w:sz="0" w:space="0" w:color="auto"/>
        <w:bottom w:val="none" w:sz="0" w:space="0" w:color="auto"/>
        <w:right w:val="none" w:sz="0" w:space="0" w:color="auto"/>
      </w:divBdr>
    </w:div>
    <w:div w:id="909850622">
      <w:bodyDiv w:val="1"/>
      <w:marLeft w:val="0"/>
      <w:marRight w:val="0"/>
      <w:marTop w:val="0"/>
      <w:marBottom w:val="0"/>
      <w:divBdr>
        <w:top w:val="none" w:sz="0" w:space="0" w:color="auto"/>
        <w:left w:val="none" w:sz="0" w:space="0" w:color="auto"/>
        <w:bottom w:val="none" w:sz="0" w:space="0" w:color="auto"/>
        <w:right w:val="none" w:sz="0" w:space="0" w:color="auto"/>
      </w:divBdr>
    </w:div>
    <w:div w:id="912550533">
      <w:bodyDiv w:val="1"/>
      <w:marLeft w:val="0"/>
      <w:marRight w:val="0"/>
      <w:marTop w:val="0"/>
      <w:marBottom w:val="0"/>
      <w:divBdr>
        <w:top w:val="none" w:sz="0" w:space="0" w:color="auto"/>
        <w:left w:val="none" w:sz="0" w:space="0" w:color="auto"/>
        <w:bottom w:val="none" w:sz="0" w:space="0" w:color="auto"/>
        <w:right w:val="none" w:sz="0" w:space="0" w:color="auto"/>
      </w:divBdr>
    </w:div>
    <w:div w:id="912858142">
      <w:bodyDiv w:val="1"/>
      <w:marLeft w:val="0"/>
      <w:marRight w:val="0"/>
      <w:marTop w:val="0"/>
      <w:marBottom w:val="0"/>
      <w:divBdr>
        <w:top w:val="none" w:sz="0" w:space="0" w:color="auto"/>
        <w:left w:val="none" w:sz="0" w:space="0" w:color="auto"/>
        <w:bottom w:val="none" w:sz="0" w:space="0" w:color="auto"/>
        <w:right w:val="none" w:sz="0" w:space="0" w:color="auto"/>
      </w:divBdr>
    </w:div>
    <w:div w:id="913123431">
      <w:bodyDiv w:val="1"/>
      <w:marLeft w:val="0"/>
      <w:marRight w:val="0"/>
      <w:marTop w:val="0"/>
      <w:marBottom w:val="0"/>
      <w:divBdr>
        <w:top w:val="none" w:sz="0" w:space="0" w:color="auto"/>
        <w:left w:val="none" w:sz="0" w:space="0" w:color="auto"/>
        <w:bottom w:val="none" w:sz="0" w:space="0" w:color="auto"/>
        <w:right w:val="none" w:sz="0" w:space="0" w:color="auto"/>
      </w:divBdr>
    </w:div>
    <w:div w:id="914169561">
      <w:bodyDiv w:val="1"/>
      <w:marLeft w:val="0"/>
      <w:marRight w:val="0"/>
      <w:marTop w:val="0"/>
      <w:marBottom w:val="0"/>
      <w:divBdr>
        <w:top w:val="none" w:sz="0" w:space="0" w:color="auto"/>
        <w:left w:val="none" w:sz="0" w:space="0" w:color="auto"/>
        <w:bottom w:val="none" w:sz="0" w:space="0" w:color="auto"/>
        <w:right w:val="none" w:sz="0" w:space="0" w:color="auto"/>
      </w:divBdr>
    </w:div>
    <w:div w:id="915407062">
      <w:bodyDiv w:val="1"/>
      <w:marLeft w:val="0"/>
      <w:marRight w:val="0"/>
      <w:marTop w:val="0"/>
      <w:marBottom w:val="0"/>
      <w:divBdr>
        <w:top w:val="none" w:sz="0" w:space="0" w:color="auto"/>
        <w:left w:val="none" w:sz="0" w:space="0" w:color="auto"/>
        <w:bottom w:val="none" w:sz="0" w:space="0" w:color="auto"/>
        <w:right w:val="none" w:sz="0" w:space="0" w:color="auto"/>
      </w:divBdr>
    </w:div>
    <w:div w:id="916091482">
      <w:bodyDiv w:val="1"/>
      <w:marLeft w:val="0"/>
      <w:marRight w:val="0"/>
      <w:marTop w:val="0"/>
      <w:marBottom w:val="0"/>
      <w:divBdr>
        <w:top w:val="none" w:sz="0" w:space="0" w:color="auto"/>
        <w:left w:val="none" w:sz="0" w:space="0" w:color="auto"/>
        <w:bottom w:val="none" w:sz="0" w:space="0" w:color="auto"/>
        <w:right w:val="none" w:sz="0" w:space="0" w:color="auto"/>
      </w:divBdr>
    </w:div>
    <w:div w:id="916550428">
      <w:bodyDiv w:val="1"/>
      <w:marLeft w:val="0"/>
      <w:marRight w:val="0"/>
      <w:marTop w:val="0"/>
      <w:marBottom w:val="0"/>
      <w:divBdr>
        <w:top w:val="none" w:sz="0" w:space="0" w:color="auto"/>
        <w:left w:val="none" w:sz="0" w:space="0" w:color="auto"/>
        <w:bottom w:val="none" w:sz="0" w:space="0" w:color="auto"/>
        <w:right w:val="none" w:sz="0" w:space="0" w:color="auto"/>
      </w:divBdr>
    </w:div>
    <w:div w:id="916591333">
      <w:bodyDiv w:val="1"/>
      <w:marLeft w:val="0"/>
      <w:marRight w:val="0"/>
      <w:marTop w:val="0"/>
      <w:marBottom w:val="0"/>
      <w:divBdr>
        <w:top w:val="none" w:sz="0" w:space="0" w:color="auto"/>
        <w:left w:val="none" w:sz="0" w:space="0" w:color="auto"/>
        <w:bottom w:val="none" w:sz="0" w:space="0" w:color="auto"/>
        <w:right w:val="none" w:sz="0" w:space="0" w:color="auto"/>
      </w:divBdr>
    </w:div>
    <w:div w:id="916744338">
      <w:bodyDiv w:val="1"/>
      <w:marLeft w:val="0"/>
      <w:marRight w:val="0"/>
      <w:marTop w:val="0"/>
      <w:marBottom w:val="0"/>
      <w:divBdr>
        <w:top w:val="none" w:sz="0" w:space="0" w:color="auto"/>
        <w:left w:val="none" w:sz="0" w:space="0" w:color="auto"/>
        <w:bottom w:val="none" w:sz="0" w:space="0" w:color="auto"/>
        <w:right w:val="none" w:sz="0" w:space="0" w:color="auto"/>
      </w:divBdr>
    </w:div>
    <w:div w:id="917714009">
      <w:bodyDiv w:val="1"/>
      <w:marLeft w:val="0"/>
      <w:marRight w:val="0"/>
      <w:marTop w:val="0"/>
      <w:marBottom w:val="0"/>
      <w:divBdr>
        <w:top w:val="none" w:sz="0" w:space="0" w:color="auto"/>
        <w:left w:val="none" w:sz="0" w:space="0" w:color="auto"/>
        <w:bottom w:val="none" w:sz="0" w:space="0" w:color="auto"/>
        <w:right w:val="none" w:sz="0" w:space="0" w:color="auto"/>
      </w:divBdr>
    </w:div>
    <w:div w:id="918366386">
      <w:bodyDiv w:val="1"/>
      <w:marLeft w:val="0"/>
      <w:marRight w:val="0"/>
      <w:marTop w:val="0"/>
      <w:marBottom w:val="0"/>
      <w:divBdr>
        <w:top w:val="none" w:sz="0" w:space="0" w:color="auto"/>
        <w:left w:val="none" w:sz="0" w:space="0" w:color="auto"/>
        <w:bottom w:val="none" w:sz="0" w:space="0" w:color="auto"/>
        <w:right w:val="none" w:sz="0" w:space="0" w:color="auto"/>
      </w:divBdr>
    </w:div>
    <w:div w:id="918634659">
      <w:bodyDiv w:val="1"/>
      <w:marLeft w:val="0"/>
      <w:marRight w:val="0"/>
      <w:marTop w:val="0"/>
      <w:marBottom w:val="0"/>
      <w:divBdr>
        <w:top w:val="none" w:sz="0" w:space="0" w:color="auto"/>
        <w:left w:val="none" w:sz="0" w:space="0" w:color="auto"/>
        <w:bottom w:val="none" w:sz="0" w:space="0" w:color="auto"/>
        <w:right w:val="none" w:sz="0" w:space="0" w:color="auto"/>
      </w:divBdr>
    </w:div>
    <w:div w:id="918901707">
      <w:bodyDiv w:val="1"/>
      <w:marLeft w:val="0"/>
      <w:marRight w:val="0"/>
      <w:marTop w:val="0"/>
      <w:marBottom w:val="0"/>
      <w:divBdr>
        <w:top w:val="none" w:sz="0" w:space="0" w:color="auto"/>
        <w:left w:val="none" w:sz="0" w:space="0" w:color="auto"/>
        <w:bottom w:val="none" w:sz="0" w:space="0" w:color="auto"/>
        <w:right w:val="none" w:sz="0" w:space="0" w:color="auto"/>
      </w:divBdr>
    </w:div>
    <w:div w:id="919369123">
      <w:bodyDiv w:val="1"/>
      <w:marLeft w:val="0"/>
      <w:marRight w:val="0"/>
      <w:marTop w:val="0"/>
      <w:marBottom w:val="0"/>
      <w:divBdr>
        <w:top w:val="none" w:sz="0" w:space="0" w:color="auto"/>
        <w:left w:val="none" w:sz="0" w:space="0" w:color="auto"/>
        <w:bottom w:val="none" w:sz="0" w:space="0" w:color="auto"/>
        <w:right w:val="none" w:sz="0" w:space="0" w:color="auto"/>
      </w:divBdr>
    </w:div>
    <w:div w:id="919827230">
      <w:bodyDiv w:val="1"/>
      <w:marLeft w:val="0"/>
      <w:marRight w:val="0"/>
      <w:marTop w:val="0"/>
      <w:marBottom w:val="0"/>
      <w:divBdr>
        <w:top w:val="none" w:sz="0" w:space="0" w:color="auto"/>
        <w:left w:val="none" w:sz="0" w:space="0" w:color="auto"/>
        <w:bottom w:val="none" w:sz="0" w:space="0" w:color="auto"/>
        <w:right w:val="none" w:sz="0" w:space="0" w:color="auto"/>
      </w:divBdr>
    </w:div>
    <w:div w:id="919942673">
      <w:bodyDiv w:val="1"/>
      <w:marLeft w:val="0"/>
      <w:marRight w:val="0"/>
      <w:marTop w:val="0"/>
      <w:marBottom w:val="0"/>
      <w:divBdr>
        <w:top w:val="none" w:sz="0" w:space="0" w:color="auto"/>
        <w:left w:val="none" w:sz="0" w:space="0" w:color="auto"/>
        <w:bottom w:val="none" w:sz="0" w:space="0" w:color="auto"/>
        <w:right w:val="none" w:sz="0" w:space="0" w:color="auto"/>
      </w:divBdr>
    </w:div>
    <w:div w:id="919945320">
      <w:bodyDiv w:val="1"/>
      <w:marLeft w:val="0"/>
      <w:marRight w:val="0"/>
      <w:marTop w:val="0"/>
      <w:marBottom w:val="0"/>
      <w:divBdr>
        <w:top w:val="none" w:sz="0" w:space="0" w:color="auto"/>
        <w:left w:val="none" w:sz="0" w:space="0" w:color="auto"/>
        <w:bottom w:val="none" w:sz="0" w:space="0" w:color="auto"/>
        <w:right w:val="none" w:sz="0" w:space="0" w:color="auto"/>
      </w:divBdr>
    </w:div>
    <w:div w:id="920025042">
      <w:bodyDiv w:val="1"/>
      <w:marLeft w:val="0"/>
      <w:marRight w:val="0"/>
      <w:marTop w:val="0"/>
      <w:marBottom w:val="0"/>
      <w:divBdr>
        <w:top w:val="none" w:sz="0" w:space="0" w:color="auto"/>
        <w:left w:val="none" w:sz="0" w:space="0" w:color="auto"/>
        <w:bottom w:val="none" w:sz="0" w:space="0" w:color="auto"/>
        <w:right w:val="none" w:sz="0" w:space="0" w:color="auto"/>
      </w:divBdr>
    </w:div>
    <w:div w:id="920141366">
      <w:bodyDiv w:val="1"/>
      <w:marLeft w:val="0"/>
      <w:marRight w:val="0"/>
      <w:marTop w:val="0"/>
      <w:marBottom w:val="0"/>
      <w:divBdr>
        <w:top w:val="none" w:sz="0" w:space="0" w:color="auto"/>
        <w:left w:val="none" w:sz="0" w:space="0" w:color="auto"/>
        <w:bottom w:val="none" w:sz="0" w:space="0" w:color="auto"/>
        <w:right w:val="none" w:sz="0" w:space="0" w:color="auto"/>
      </w:divBdr>
    </w:div>
    <w:div w:id="922224844">
      <w:bodyDiv w:val="1"/>
      <w:marLeft w:val="0"/>
      <w:marRight w:val="0"/>
      <w:marTop w:val="0"/>
      <w:marBottom w:val="0"/>
      <w:divBdr>
        <w:top w:val="none" w:sz="0" w:space="0" w:color="auto"/>
        <w:left w:val="none" w:sz="0" w:space="0" w:color="auto"/>
        <w:bottom w:val="none" w:sz="0" w:space="0" w:color="auto"/>
        <w:right w:val="none" w:sz="0" w:space="0" w:color="auto"/>
      </w:divBdr>
    </w:div>
    <w:div w:id="923805894">
      <w:bodyDiv w:val="1"/>
      <w:marLeft w:val="0"/>
      <w:marRight w:val="0"/>
      <w:marTop w:val="0"/>
      <w:marBottom w:val="0"/>
      <w:divBdr>
        <w:top w:val="none" w:sz="0" w:space="0" w:color="auto"/>
        <w:left w:val="none" w:sz="0" w:space="0" w:color="auto"/>
        <w:bottom w:val="none" w:sz="0" w:space="0" w:color="auto"/>
        <w:right w:val="none" w:sz="0" w:space="0" w:color="auto"/>
      </w:divBdr>
    </w:div>
    <w:div w:id="925458579">
      <w:bodyDiv w:val="1"/>
      <w:marLeft w:val="0"/>
      <w:marRight w:val="0"/>
      <w:marTop w:val="0"/>
      <w:marBottom w:val="0"/>
      <w:divBdr>
        <w:top w:val="none" w:sz="0" w:space="0" w:color="auto"/>
        <w:left w:val="none" w:sz="0" w:space="0" w:color="auto"/>
        <w:bottom w:val="none" w:sz="0" w:space="0" w:color="auto"/>
        <w:right w:val="none" w:sz="0" w:space="0" w:color="auto"/>
      </w:divBdr>
    </w:div>
    <w:div w:id="925458770">
      <w:bodyDiv w:val="1"/>
      <w:marLeft w:val="0"/>
      <w:marRight w:val="0"/>
      <w:marTop w:val="0"/>
      <w:marBottom w:val="0"/>
      <w:divBdr>
        <w:top w:val="none" w:sz="0" w:space="0" w:color="auto"/>
        <w:left w:val="none" w:sz="0" w:space="0" w:color="auto"/>
        <w:bottom w:val="none" w:sz="0" w:space="0" w:color="auto"/>
        <w:right w:val="none" w:sz="0" w:space="0" w:color="auto"/>
      </w:divBdr>
    </w:div>
    <w:div w:id="925579189">
      <w:bodyDiv w:val="1"/>
      <w:marLeft w:val="0"/>
      <w:marRight w:val="0"/>
      <w:marTop w:val="0"/>
      <w:marBottom w:val="0"/>
      <w:divBdr>
        <w:top w:val="none" w:sz="0" w:space="0" w:color="auto"/>
        <w:left w:val="none" w:sz="0" w:space="0" w:color="auto"/>
        <w:bottom w:val="none" w:sz="0" w:space="0" w:color="auto"/>
        <w:right w:val="none" w:sz="0" w:space="0" w:color="auto"/>
      </w:divBdr>
    </w:div>
    <w:div w:id="926351464">
      <w:bodyDiv w:val="1"/>
      <w:marLeft w:val="0"/>
      <w:marRight w:val="0"/>
      <w:marTop w:val="0"/>
      <w:marBottom w:val="0"/>
      <w:divBdr>
        <w:top w:val="none" w:sz="0" w:space="0" w:color="auto"/>
        <w:left w:val="none" w:sz="0" w:space="0" w:color="auto"/>
        <w:bottom w:val="none" w:sz="0" w:space="0" w:color="auto"/>
        <w:right w:val="none" w:sz="0" w:space="0" w:color="auto"/>
      </w:divBdr>
    </w:div>
    <w:div w:id="926887080">
      <w:bodyDiv w:val="1"/>
      <w:marLeft w:val="0"/>
      <w:marRight w:val="0"/>
      <w:marTop w:val="0"/>
      <w:marBottom w:val="0"/>
      <w:divBdr>
        <w:top w:val="none" w:sz="0" w:space="0" w:color="auto"/>
        <w:left w:val="none" w:sz="0" w:space="0" w:color="auto"/>
        <w:bottom w:val="none" w:sz="0" w:space="0" w:color="auto"/>
        <w:right w:val="none" w:sz="0" w:space="0" w:color="auto"/>
      </w:divBdr>
    </w:div>
    <w:div w:id="926887664">
      <w:bodyDiv w:val="1"/>
      <w:marLeft w:val="0"/>
      <w:marRight w:val="0"/>
      <w:marTop w:val="0"/>
      <w:marBottom w:val="0"/>
      <w:divBdr>
        <w:top w:val="none" w:sz="0" w:space="0" w:color="auto"/>
        <w:left w:val="none" w:sz="0" w:space="0" w:color="auto"/>
        <w:bottom w:val="none" w:sz="0" w:space="0" w:color="auto"/>
        <w:right w:val="none" w:sz="0" w:space="0" w:color="auto"/>
      </w:divBdr>
    </w:div>
    <w:div w:id="927348703">
      <w:bodyDiv w:val="1"/>
      <w:marLeft w:val="0"/>
      <w:marRight w:val="0"/>
      <w:marTop w:val="0"/>
      <w:marBottom w:val="0"/>
      <w:divBdr>
        <w:top w:val="none" w:sz="0" w:space="0" w:color="auto"/>
        <w:left w:val="none" w:sz="0" w:space="0" w:color="auto"/>
        <w:bottom w:val="none" w:sz="0" w:space="0" w:color="auto"/>
        <w:right w:val="none" w:sz="0" w:space="0" w:color="auto"/>
      </w:divBdr>
    </w:div>
    <w:div w:id="927662323">
      <w:bodyDiv w:val="1"/>
      <w:marLeft w:val="0"/>
      <w:marRight w:val="0"/>
      <w:marTop w:val="0"/>
      <w:marBottom w:val="0"/>
      <w:divBdr>
        <w:top w:val="none" w:sz="0" w:space="0" w:color="auto"/>
        <w:left w:val="none" w:sz="0" w:space="0" w:color="auto"/>
        <w:bottom w:val="none" w:sz="0" w:space="0" w:color="auto"/>
        <w:right w:val="none" w:sz="0" w:space="0" w:color="auto"/>
      </w:divBdr>
    </w:div>
    <w:div w:id="928735525">
      <w:bodyDiv w:val="1"/>
      <w:marLeft w:val="0"/>
      <w:marRight w:val="0"/>
      <w:marTop w:val="0"/>
      <w:marBottom w:val="0"/>
      <w:divBdr>
        <w:top w:val="none" w:sz="0" w:space="0" w:color="auto"/>
        <w:left w:val="none" w:sz="0" w:space="0" w:color="auto"/>
        <w:bottom w:val="none" w:sz="0" w:space="0" w:color="auto"/>
        <w:right w:val="none" w:sz="0" w:space="0" w:color="auto"/>
      </w:divBdr>
    </w:div>
    <w:div w:id="929125069">
      <w:bodyDiv w:val="1"/>
      <w:marLeft w:val="0"/>
      <w:marRight w:val="0"/>
      <w:marTop w:val="0"/>
      <w:marBottom w:val="0"/>
      <w:divBdr>
        <w:top w:val="none" w:sz="0" w:space="0" w:color="auto"/>
        <w:left w:val="none" w:sz="0" w:space="0" w:color="auto"/>
        <w:bottom w:val="none" w:sz="0" w:space="0" w:color="auto"/>
        <w:right w:val="none" w:sz="0" w:space="0" w:color="auto"/>
      </w:divBdr>
    </w:div>
    <w:div w:id="929511797">
      <w:bodyDiv w:val="1"/>
      <w:marLeft w:val="0"/>
      <w:marRight w:val="0"/>
      <w:marTop w:val="0"/>
      <w:marBottom w:val="0"/>
      <w:divBdr>
        <w:top w:val="none" w:sz="0" w:space="0" w:color="auto"/>
        <w:left w:val="none" w:sz="0" w:space="0" w:color="auto"/>
        <w:bottom w:val="none" w:sz="0" w:space="0" w:color="auto"/>
        <w:right w:val="none" w:sz="0" w:space="0" w:color="auto"/>
      </w:divBdr>
    </w:div>
    <w:div w:id="929630126">
      <w:bodyDiv w:val="1"/>
      <w:marLeft w:val="0"/>
      <w:marRight w:val="0"/>
      <w:marTop w:val="0"/>
      <w:marBottom w:val="0"/>
      <w:divBdr>
        <w:top w:val="none" w:sz="0" w:space="0" w:color="auto"/>
        <w:left w:val="none" w:sz="0" w:space="0" w:color="auto"/>
        <w:bottom w:val="none" w:sz="0" w:space="0" w:color="auto"/>
        <w:right w:val="none" w:sz="0" w:space="0" w:color="auto"/>
      </w:divBdr>
    </w:div>
    <w:div w:id="929853868">
      <w:bodyDiv w:val="1"/>
      <w:marLeft w:val="0"/>
      <w:marRight w:val="0"/>
      <w:marTop w:val="0"/>
      <w:marBottom w:val="0"/>
      <w:divBdr>
        <w:top w:val="none" w:sz="0" w:space="0" w:color="auto"/>
        <w:left w:val="none" w:sz="0" w:space="0" w:color="auto"/>
        <w:bottom w:val="none" w:sz="0" w:space="0" w:color="auto"/>
        <w:right w:val="none" w:sz="0" w:space="0" w:color="auto"/>
      </w:divBdr>
    </w:div>
    <w:div w:id="930553866">
      <w:bodyDiv w:val="1"/>
      <w:marLeft w:val="0"/>
      <w:marRight w:val="0"/>
      <w:marTop w:val="0"/>
      <w:marBottom w:val="0"/>
      <w:divBdr>
        <w:top w:val="none" w:sz="0" w:space="0" w:color="auto"/>
        <w:left w:val="none" w:sz="0" w:space="0" w:color="auto"/>
        <w:bottom w:val="none" w:sz="0" w:space="0" w:color="auto"/>
        <w:right w:val="none" w:sz="0" w:space="0" w:color="auto"/>
      </w:divBdr>
    </w:div>
    <w:div w:id="930898285">
      <w:bodyDiv w:val="1"/>
      <w:marLeft w:val="0"/>
      <w:marRight w:val="0"/>
      <w:marTop w:val="0"/>
      <w:marBottom w:val="0"/>
      <w:divBdr>
        <w:top w:val="none" w:sz="0" w:space="0" w:color="auto"/>
        <w:left w:val="none" w:sz="0" w:space="0" w:color="auto"/>
        <w:bottom w:val="none" w:sz="0" w:space="0" w:color="auto"/>
        <w:right w:val="none" w:sz="0" w:space="0" w:color="auto"/>
      </w:divBdr>
    </w:div>
    <w:div w:id="932475326">
      <w:bodyDiv w:val="1"/>
      <w:marLeft w:val="0"/>
      <w:marRight w:val="0"/>
      <w:marTop w:val="0"/>
      <w:marBottom w:val="0"/>
      <w:divBdr>
        <w:top w:val="none" w:sz="0" w:space="0" w:color="auto"/>
        <w:left w:val="none" w:sz="0" w:space="0" w:color="auto"/>
        <w:bottom w:val="none" w:sz="0" w:space="0" w:color="auto"/>
        <w:right w:val="none" w:sz="0" w:space="0" w:color="auto"/>
      </w:divBdr>
    </w:div>
    <w:div w:id="932586425">
      <w:bodyDiv w:val="1"/>
      <w:marLeft w:val="0"/>
      <w:marRight w:val="0"/>
      <w:marTop w:val="0"/>
      <w:marBottom w:val="0"/>
      <w:divBdr>
        <w:top w:val="none" w:sz="0" w:space="0" w:color="auto"/>
        <w:left w:val="none" w:sz="0" w:space="0" w:color="auto"/>
        <w:bottom w:val="none" w:sz="0" w:space="0" w:color="auto"/>
        <w:right w:val="none" w:sz="0" w:space="0" w:color="auto"/>
      </w:divBdr>
    </w:div>
    <w:div w:id="934090433">
      <w:bodyDiv w:val="1"/>
      <w:marLeft w:val="0"/>
      <w:marRight w:val="0"/>
      <w:marTop w:val="0"/>
      <w:marBottom w:val="0"/>
      <w:divBdr>
        <w:top w:val="none" w:sz="0" w:space="0" w:color="auto"/>
        <w:left w:val="none" w:sz="0" w:space="0" w:color="auto"/>
        <w:bottom w:val="none" w:sz="0" w:space="0" w:color="auto"/>
        <w:right w:val="none" w:sz="0" w:space="0" w:color="auto"/>
      </w:divBdr>
    </w:div>
    <w:div w:id="934827738">
      <w:bodyDiv w:val="1"/>
      <w:marLeft w:val="0"/>
      <w:marRight w:val="0"/>
      <w:marTop w:val="0"/>
      <w:marBottom w:val="0"/>
      <w:divBdr>
        <w:top w:val="none" w:sz="0" w:space="0" w:color="auto"/>
        <w:left w:val="none" w:sz="0" w:space="0" w:color="auto"/>
        <w:bottom w:val="none" w:sz="0" w:space="0" w:color="auto"/>
        <w:right w:val="none" w:sz="0" w:space="0" w:color="auto"/>
      </w:divBdr>
    </w:div>
    <w:div w:id="934938345">
      <w:bodyDiv w:val="1"/>
      <w:marLeft w:val="0"/>
      <w:marRight w:val="0"/>
      <w:marTop w:val="0"/>
      <w:marBottom w:val="0"/>
      <w:divBdr>
        <w:top w:val="none" w:sz="0" w:space="0" w:color="auto"/>
        <w:left w:val="none" w:sz="0" w:space="0" w:color="auto"/>
        <w:bottom w:val="none" w:sz="0" w:space="0" w:color="auto"/>
        <w:right w:val="none" w:sz="0" w:space="0" w:color="auto"/>
      </w:divBdr>
    </w:div>
    <w:div w:id="935139157">
      <w:bodyDiv w:val="1"/>
      <w:marLeft w:val="0"/>
      <w:marRight w:val="0"/>
      <w:marTop w:val="0"/>
      <w:marBottom w:val="0"/>
      <w:divBdr>
        <w:top w:val="none" w:sz="0" w:space="0" w:color="auto"/>
        <w:left w:val="none" w:sz="0" w:space="0" w:color="auto"/>
        <w:bottom w:val="none" w:sz="0" w:space="0" w:color="auto"/>
        <w:right w:val="none" w:sz="0" w:space="0" w:color="auto"/>
      </w:divBdr>
    </w:div>
    <w:div w:id="935748109">
      <w:bodyDiv w:val="1"/>
      <w:marLeft w:val="0"/>
      <w:marRight w:val="0"/>
      <w:marTop w:val="0"/>
      <w:marBottom w:val="0"/>
      <w:divBdr>
        <w:top w:val="none" w:sz="0" w:space="0" w:color="auto"/>
        <w:left w:val="none" w:sz="0" w:space="0" w:color="auto"/>
        <w:bottom w:val="none" w:sz="0" w:space="0" w:color="auto"/>
        <w:right w:val="none" w:sz="0" w:space="0" w:color="auto"/>
      </w:divBdr>
    </w:div>
    <w:div w:id="936208270">
      <w:bodyDiv w:val="1"/>
      <w:marLeft w:val="0"/>
      <w:marRight w:val="0"/>
      <w:marTop w:val="0"/>
      <w:marBottom w:val="0"/>
      <w:divBdr>
        <w:top w:val="none" w:sz="0" w:space="0" w:color="auto"/>
        <w:left w:val="none" w:sz="0" w:space="0" w:color="auto"/>
        <w:bottom w:val="none" w:sz="0" w:space="0" w:color="auto"/>
        <w:right w:val="none" w:sz="0" w:space="0" w:color="auto"/>
      </w:divBdr>
    </w:div>
    <w:div w:id="936982444">
      <w:bodyDiv w:val="1"/>
      <w:marLeft w:val="0"/>
      <w:marRight w:val="0"/>
      <w:marTop w:val="0"/>
      <w:marBottom w:val="0"/>
      <w:divBdr>
        <w:top w:val="none" w:sz="0" w:space="0" w:color="auto"/>
        <w:left w:val="none" w:sz="0" w:space="0" w:color="auto"/>
        <w:bottom w:val="none" w:sz="0" w:space="0" w:color="auto"/>
        <w:right w:val="none" w:sz="0" w:space="0" w:color="auto"/>
      </w:divBdr>
    </w:div>
    <w:div w:id="937056384">
      <w:bodyDiv w:val="1"/>
      <w:marLeft w:val="0"/>
      <w:marRight w:val="0"/>
      <w:marTop w:val="0"/>
      <w:marBottom w:val="0"/>
      <w:divBdr>
        <w:top w:val="none" w:sz="0" w:space="0" w:color="auto"/>
        <w:left w:val="none" w:sz="0" w:space="0" w:color="auto"/>
        <w:bottom w:val="none" w:sz="0" w:space="0" w:color="auto"/>
        <w:right w:val="none" w:sz="0" w:space="0" w:color="auto"/>
      </w:divBdr>
    </w:div>
    <w:div w:id="937174958">
      <w:bodyDiv w:val="1"/>
      <w:marLeft w:val="0"/>
      <w:marRight w:val="0"/>
      <w:marTop w:val="0"/>
      <w:marBottom w:val="0"/>
      <w:divBdr>
        <w:top w:val="none" w:sz="0" w:space="0" w:color="auto"/>
        <w:left w:val="none" w:sz="0" w:space="0" w:color="auto"/>
        <w:bottom w:val="none" w:sz="0" w:space="0" w:color="auto"/>
        <w:right w:val="none" w:sz="0" w:space="0" w:color="auto"/>
      </w:divBdr>
    </w:div>
    <w:div w:id="938026746">
      <w:bodyDiv w:val="1"/>
      <w:marLeft w:val="0"/>
      <w:marRight w:val="0"/>
      <w:marTop w:val="0"/>
      <w:marBottom w:val="0"/>
      <w:divBdr>
        <w:top w:val="none" w:sz="0" w:space="0" w:color="auto"/>
        <w:left w:val="none" w:sz="0" w:space="0" w:color="auto"/>
        <w:bottom w:val="none" w:sz="0" w:space="0" w:color="auto"/>
        <w:right w:val="none" w:sz="0" w:space="0" w:color="auto"/>
      </w:divBdr>
    </w:div>
    <w:div w:id="938216433">
      <w:bodyDiv w:val="1"/>
      <w:marLeft w:val="0"/>
      <w:marRight w:val="0"/>
      <w:marTop w:val="0"/>
      <w:marBottom w:val="0"/>
      <w:divBdr>
        <w:top w:val="none" w:sz="0" w:space="0" w:color="auto"/>
        <w:left w:val="none" w:sz="0" w:space="0" w:color="auto"/>
        <w:bottom w:val="none" w:sz="0" w:space="0" w:color="auto"/>
        <w:right w:val="none" w:sz="0" w:space="0" w:color="auto"/>
      </w:divBdr>
    </w:div>
    <w:div w:id="938221004">
      <w:bodyDiv w:val="1"/>
      <w:marLeft w:val="0"/>
      <w:marRight w:val="0"/>
      <w:marTop w:val="0"/>
      <w:marBottom w:val="0"/>
      <w:divBdr>
        <w:top w:val="none" w:sz="0" w:space="0" w:color="auto"/>
        <w:left w:val="none" w:sz="0" w:space="0" w:color="auto"/>
        <w:bottom w:val="none" w:sz="0" w:space="0" w:color="auto"/>
        <w:right w:val="none" w:sz="0" w:space="0" w:color="auto"/>
      </w:divBdr>
    </w:div>
    <w:div w:id="938490172">
      <w:bodyDiv w:val="1"/>
      <w:marLeft w:val="0"/>
      <w:marRight w:val="0"/>
      <w:marTop w:val="0"/>
      <w:marBottom w:val="0"/>
      <w:divBdr>
        <w:top w:val="none" w:sz="0" w:space="0" w:color="auto"/>
        <w:left w:val="none" w:sz="0" w:space="0" w:color="auto"/>
        <w:bottom w:val="none" w:sz="0" w:space="0" w:color="auto"/>
        <w:right w:val="none" w:sz="0" w:space="0" w:color="auto"/>
      </w:divBdr>
    </w:div>
    <w:div w:id="938873079">
      <w:bodyDiv w:val="1"/>
      <w:marLeft w:val="0"/>
      <w:marRight w:val="0"/>
      <w:marTop w:val="0"/>
      <w:marBottom w:val="0"/>
      <w:divBdr>
        <w:top w:val="none" w:sz="0" w:space="0" w:color="auto"/>
        <w:left w:val="none" w:sz="0" w:space="0" w:color="auto"/>
        <w:bottom w:val="none" w:sz="0" w:space="0" w:color="auto"/>
        <w:right w:val="none" w:sz="0" w:space="0" w:color="auto"/>
      </w:divBdr>
    </w:div>
    <w:div w:id="939221694">
      <w:bodyDiv w:val="1"/>
      <w:marLeft w:val="0"/>
      <w:marRight w:val="0"/>
      <w:marTop w:val="0"/>
      <w:marBottom w:val="0"/>
      <w:divBdr>
        <w:top w:val="none" w:sz="0" w:space="0" w:color="auto"/>
        <w:left w:val="none" w:sz="0" w:space="0" w:color="auto"/>
        <w:bottom w:val="none" w:sz="0" w:space="0" w:color="auto"/>
        <w:right w:val="none" w:sz="0" w:space="0" w:color="auto"/>
      </w:divBdr>
    </w:div>
    <w:div w:id="939677872">
      <w:bodyDiv w:val="1"/>
      <w:marLeft w:val="0"/>
      <w:marRight w:val="0"/>
      <w:marTop w:val="0"/>
      <w:marBottom w:val="0"/>
      <w:divBdr>
        <w:top w:val="none" w:sz="0" w:space="0" w:color="auto"/>
        <w:left w:val="none" w:sz="0" w:space="0" w:color="auto"/>
        <w:bottom w:val="none" w:sz="0" w:space="0" w:color="auto"/>
        <w:right w:val="none" w:sz="0" w:space="0" w:color="auto"/>
      </w:divBdr>
    </w:div>
    <w:div w:id="939989951">
      <w:bodyDiv w:val="1"/>
      <w:marLeft w:val="0"/>
      <w:marRight w:val="0"/>
      <w:marTop w:val="0"/>
      <w:marBottom w:val="0"/>
      <w:divBdr>
        <w:top w:val="none" w:sz="0" w:space="0" w:color="auto"/>
        <w:left w:val="none" w:sz="0" w:space="0" w:color="auto"/>
        <w:bottom w:val="none" w:sz="0" w:space="0" w:color="auto"/>
        <w:right w:val="none" w:sz="0" w:space="0" w:color="auto"/>
      </w:divBdr>
    </w:div>
    <w:div w:id="940722242">
      <w:bodyDiv w:val="1"/>
      <w:marLeft w:val="0"/>
      <w:marRight w:val="0"/>
      <w:marTop w:val="0"/>
      <w:marBottom w:val="0"/>
      <w:divBdr>
        <w:top w:val="none" w:sz="0" w:space="0" w:color="auto"/>
        <w:left w:val="none" w:sz="0" w:space="0" w:color="auto"/>
        <w:bottom w:val="none" w:sz="0" w:space="0" w:color="auto"/>
        <w:right w:val="none" w:sz="0" w:space="0" w:color="auto"/>
      </w:divBdr>
    </w:div>
    <w:div w:id="941301950">
      <w:bodyDiv w:val="1"/>
      <w:marLeft w:val="0"/>
      <w:marRight w:val="0"/>
      <w:marTop w:val="0"/>
      <w:marBottom w:val="0"/>
      <w:divBdr>
        <w:top w:val="none" w:sz="0" w:space="0" w:color="auto"/>
        <w:left w:val="none" w:sz="0" w:space="0" w:color="auto"/>
        <w:bottom w:val="none" w:sz="0" w:space="0" w:color="auto"/>
        <w:right w:val="none" w:sz="0" w:space="0" w:color="auto"/>
      </w:divBdr>
    </w:div>
    <w:div w:id="941499525">
      <w:bodyDiv w:val="1"/>
      <w:marLeft w:val="0"/>
      <w:marRight w:val="0"/>
      <w:marTop w:val="0"/>
      <w:marBottom w:val="0"/>
      <w:divBdr>
        <w:top w:val="none" w:sz="0" w:space="0" w:color="auto"/>
        <w:left w:val="none" w:sz="0" w:space="0" w:color="auto"/>
        <w:bottom w:val="none" w:sz="0" w:space="0" w:color="auto"/>
        <w:right w:val="none" w:sz="0" w:space="0" w:color="auto"/>
      </w:divBdr>
    </w:div>
    <w:div w:id="941568427">
      <w:bodyDiv w:val="1"/>
      <w:marLeft w:val="0"/>
      <w:marRight w:val="0"/>
      <w:marTop w:val="0"/>
      <w:marBottom w:val="0"/>
      <w:divBdr>
        <w:top w:val="none" w:sz="0" w:space="0" w:color="auto"/>
        <w:left w:val="none" w:sz="0" w:space="0" w:color="auto"/>
        <w:bottom w:val="none" w:sz="0" w:space="0" w:color="auto"/>
        <w:right w:val="none" w:sz="0" w:space="0" w:color="auto"/>
      </w:divBdr>
    </w:div>
    <w:div w:id="941959960">
      <w:bodyDiv w:val="1"/>
      <w:marLeft w:val="0"/>
      <w:marRight w:val="0"/>
      <w:marTop w:val="0"/>
      <w:marBottom w:val="0"/>
      <w:divBdr>
        <w:top w:val="none" w:sz="0" w:space="0" w:color="auto"/>
        <w:left w:val="none" w:sz="0" w:space="0" w:color="auto"/>
        <w:bottom w:val="none" w:sz="0" w:space="0" w:color="auto"/>
        <w:right w:val="none" w:sz="0" w:space="0" w:color="auto"/>
      </w:divBdr>
    </w:div>
    <w:div w:id="941960169">
      <w:bodyDiv w:val="1"/>
      <w:marLeft w:val="0"/>
      <w:marRight w:val="0"/>
      <w:marTop w:val="0"/>
      <w:marBottom w:val="0"/>
      <w:divBdr>
        <w:top w:val="none" w:sz="0" w:space="0" w:color="auto"/>
        <w:left w:val="none" w:sz="0" w:space="0" w:color="auto"/>
        <w:bottom w:val="none" w:sz="0" w:space="0" w:color="auto"/>
        <w:right w:val="none" w:sz="0" w:space="0" w:color="auto"/>
      </w:divBdr>
    </w:div>
    <w:div w:id="945311410">
      <w:bodyDiv w:val="1"/>
      <w:marLeft w:val="0"/>
      <w:marRight w:val="0"/>
      <w:marTop w:val="0"/>
      <w:marBottom w:val="0"/>
      <w:divBdr>
        <w:top w:val="none" w:sz="0" w:space="0" w:color="auto"/>
        <w:left w:val="none" w:sz="0" w:space="0" w:color="auto"/>
        <w:bottom w:val="none" w:sz="0" w:space="0" w:color="auto"/>
        <w:right w:val="none" w:sz="0" w:space="0" w:color="auto"/>
      </w:divBdr>
    </w:div>
    <w:div w:id="945892596">
      <w:bodyDiv w:val="1"/>
      <w:marLeft w:val="0"/>
      <w:marRight w:val="0"/>
      <w:marTop w:val="0"/>
      <w:marBottom w:val="0"/>
      <w:divBdr>
        <w:top w:val="none" w:sz="0" w:space="0" w:color="auto"/>
        <w:left w:val="none" w:sz="0" w:space="0" w:color="auto"/>
        <w:bottom w:val="none" w:sz="0" w:space="0" w:color="auto"/>
        <w:right w:val="none" w:sz="0" w:space="0" w:color="auto"/>
      </w:divBdr>
    </w:div>
    <w:div w:id="946231892">
      <w:bodyDiv w:val="1"/>
      <w:marLeft w:val="0"/>
      <w:marRight w:val="0"/>
      <w:marTop w:val="0"/>
      <w:marBottom w:val="0"/>
      <w:divBdr>
        <w:top w:val="none" w:sz="0" w:space="0" w:color="auto"/>
        <w:left w:val="none" w:sz="0" w:space="0" w:color="auto"/>
        <w:bottom w:val="none" w:sz="0" w:space="0" w:color="auto"/>
        <w:right w:val="none" w:sz="0" w:space="0" w:color="auto"/>
      </w:divBdr>
    </w:div>
    <w:div w:id="946544589">
      <w:bodyDiv w:val="1"/>
      <w:marLeft w:val="0"/>
      <w:marRight w:val="0"/>
      <w:marTop w:val="0"/>
      <w:marBottom w:val="0"/>
      <w:divBdr>
        <w:top w:val="none" w:sz="0" w:space="0" w:color="auto"/>
        <w:left w:val="none" w:sz="0" w:space="0" w:color="auto"/>
        <w:bottom w:val="none" w:sz="0" w:space="0" w:color="auto"/>
        <w:right w:val="none" w:sz="0" w:space="0" w:color="auto"/>
      </w:divBdr>
    </w:div>
    <w:div w:id="948464803">
      <w:bodyDiv w:val="1"/>
      <w:marLeft w:val="0"/>
      <w:marRight w:val="0"/>
      <w:marTop w:val="0"/>
      <w:marBottom w:val="0"/>
      <w:divBdr>
        <w:top w:val="none" w:sz="0" w:space="0" w:color="auto"/>
        <w:left w:val="none" w:sz="0" w:space="0" w:color="auto"/>
        <w:bottom w:val="none" w:sz="0" w:space="0" w:color="auto"/>
        <w:right w:val="none" w:sz="0" w:space="0" w:color="auto"/>
      </w:divBdr>
    </w:div>
    <w:div w:id="949163507">
      <w:bodyDiv w:val="1"/>
      <w:marLeft w:val="0"/>
      <w:marRight w:val="0"/>
      <w:marTop w:val="0"/>
      <w:marBottom w:val="0"/>
      <w:divBdr>
        <w:top w:val="none" w:sz="0" w:space="0" w:color="auto"/>
        <w:left w:val="none" w:sz="0" w:space="0" w:color="auto"/>
        <w:bottom w:val="none" w:sz="0" w:space="0" w:color="auto"/>
        <w:right w:val="none" w:sz="0" w:space="0" w:color="auto"/>
      </w:divBdr>
    </w:div>
    <w:div w:id="950403846">
      <w:bodyDiv w:val="1"/>
      <w:marLeft w:val="0"/>
      <w:marRight w:val="0"/>
      <w:marTop w:val="0"/>
      <w:marBottom w:val="0"/>
      <w:divBdr>
        <w:top w:val="none" w:sz="0" w:space="0" w:color="auto"/>
        <w:left w:val="none" w:sz="0" w:space="0" w:color="auto"/>
        <w:bottom w:val="none" w:sz="0" w:space="0" w:color="auto"/>
        <w:right w:val="none" w:sz="0" w:space="0" w:color="auto"/>
      </w:divBdr>
    </w:div>
    <w:div w:id="952052342">
      <w:bodyDiv w:val="1"/>
      <w:marLeft w:val="0"/>
      <w:marRight w:val="0"/>
      <w:marTop w:val="0"/>
      <w:marBottom w:val="0"/>
      <w:divBdr>
        <w:top w:val="none" w:sz="0" w:space="0" w:color="auto"/>
        <w:left w:val="none" w:sz="0" w:space="0" w:color="auto"/>
        <w:bottom w:val="none" w:sz="0" w:space="0" w:color="auto"/>
        <w:right w:val="none" w:sz="0" w:space="0" w:color="auto"/>
      </w:divBdr>
    </w:div>
    <w:div w:id="952856967">
      <w:bodyDiv w:val="1"/>
      <w:marLeft w:val="0"/>
      <w:marRight w:val="0"/>
      <w:marTop w:val="0"/>
      <w:marBottom w:val="0"/>
      <w:divBdr>
        <w:top w:val="none" w:sz="0" w:space="0" w:color="auto"/>
        <w:left w:val="none" w:sz="0" w:space="0" w:color="auto"/>
        <w:bottom w:val="none" w:sz="0" w:space="0" w:color="auto"/>
        <w:right w:val="none" w:sz="0" w:space="0" w:color="auto"/>
      </w:divBdr>
    </w:div>
    <w:div w:id="952904227">
      <w:bodyDiv w:val="1"/>
      <w:marLeft w:val="0"/>
      <w:marRight w:val="0"/>
      <w:marTop w:val="0"/>
      <w:marBottom w:val="0"/>
      <w:divBdr>
        <w:top w:val="none" w:sz="0" w:space="0" w:color="auto"/>
        <w:left w:val="none" w:sz="0" w:space="0" w:color="auto"/>
        <w:bottom w:val="none" w:sz="0" w:space="0" w:color="auto"/>
        <w:right w:val="none" w:sz="0" w:space="0" w:color="auto"/>
      </w:divBdr>
    </w:div>
    <w:div w:id="954217526">
      <w:bodyDiv w:val="1"/>
      <w:marLeft w:val="0"/>
      <w:marRight w:val="0"/>
      <w:marTop w:val="0"/>
      <w:marBottom w:val="0"/>
      <w:divBdr>
        <w:top w:val="none" w:sz="0" w:space="0" w:color="auto"/>
        <w:left w:val="none" w:sz="0" w:space="0" w:color="auto"/>
        <w:bottom w:val="none" w:sz="0" w:space="0" w:color="auto"/>
        <w:right w:val="none" w:sz="0" w:space="0" w:color="auto"/>
      </w:divBdr>
    </w:div>
    <w:div w:id="954363954">
      <w:bodyDiv w:val="1"/>
      <w:marLeft w:val="0"/>
      <w:marRight w:val="0"/>
      <w:marTop w:val="0"/>
      <w:marBottom w:val="0"/>
      <w:divBdr>
        <w:top w:val="none" w:sz="0" w:space="0" w:color="auto"/>
        <w:left w:val="none" w:sz="0" w:space="0" w:color="auto"/>
        <w:bottom w:val="none" w:sz="0" w:space="0" w:color="auto"/>
        <w:right w:val="none" w:sz="0" w:space="0" w:color="auto"/>
      </w:divBdr>
    </w:div>
    <w:div w:id="954630033">
      <w:bodyDiv w:val="1"/>
      <w:marLeft w:val="0"/>
      <w:marRight w:val="0"/>
      <w:marTop w:val="0"/>
      <w:marBottom w:val="0"/>
      <w:divBdr>
        <w:top w:val="none" w:sz="0" w:space="0" w:color="auto"/>
        <w:left w:val="none" w:sz="0" w:space="0" w:color="auto"/>
        <w:bottom w:val="none" w:sz="0" w:space="0" w:color="auto"/>
        <w:right w:val="none" w:sz="0" w:space="0" w:color="auto"/>
      </w:divBdr>
    </w:div>
    <w:div w:id="955064382">
      <w:bodyDiv w:val="1"/>
      <w:marLeft w:val="0"/>
      <w:marRight w:val="0"/>
      <w:marTop w:val="0"/>
      <w:marBottom w:val="0"/>
      <w:divBdr>
        <w:top w:val="none" w:sz="0" w:space="0" w:color="auto"/>
        <w:left w:val="none" w:sz="0" w:space="0" w:color="auto"/>
        <w:bottom w:val="none" w:sz="0" w:space="0" w:color="auto"/>
        <w:right w:val="none" w:sz="0" w:space="0" w:color="auto"/>
      </w:divBdr>
    </w:div>
    <w:div w:id="957683172">
      <w:bodyDiv w:val="1"/>
      <w:marLeft w:val="0"/>
      <w:marRight w:val="0"/>
      <w:marTop w:val="0"/>
      <w:marBottom w:val="0"/>
      <w:divBdr>
        <w:top w:val="none" w:sz="0" w:space="0" w:color="auto"/>
        <w:left w:val="none" w:sz="0" w:space="0" w:color="auto"/>
        <w:bottom w:val="none" w:sz="0" w:space="0" w:color="auto"/>
        <w:right w:val="none" w:sz="0" w:space="0" w:color="auto"/>
      </w:divBdr>
    </w:div>
    <w:div w:id="958292439">
      <w:bodyDiv w:val="1"/>
      <w:marLeft w:val="0"/>
      <w:marRight w:val="0"/>
      <w:marTop w:val="0"/>
      <w:marBottom w:val="0"/>
      <w:divBdr>
        <w:top w:val="none" w:sz="0" w:space="0" w:color="auto"/>
        <w:left w:val="none" w:sz="0" w:space="0" w:color="auto"/>
        <w:bottom w:val="none" w:sz="0" w:space="0" w:color="auto"/>
        <w:right w:val="none" w:sz="0" w:space="0" w:color="auto"/>
      </w:divBdr>
    </w:div>
    <w:div w:id="958535885">
      <w:bodyDiv w:val="1"/>
      <w:marLeft w:val="0"/>
      <w:marRight w:val="0"/>
      <w:marTop w:val="0"/>
      <w:marBottom w:val="0"/>
      <w:divBdr>
        <w:top w:val="none" w:sz="0" w:space="0" w:color="auto"/>
        <w:left w:val="none" w:sz="0" w:space="0" w:color="auto"/>
        <w:bottom w:val="none" w:sz="0" w:space="0" w:color="auto"/>
        <w:right w:val="none" w:sz="0" w:space="0" w:color="auto"/>
      </w:divBdr>
    </w:div>
    <w:div w:id="958924120">
      <w:bodyDiv w:val="1"/>
      <w:marLeft w:val="0"/>
      <w:marRight w:val="0"/>
      <w:marTop w:val="0"/>
      <w:marBottom w:val="0"/>
      <w:divBdr>
        <w:top w:val="none" w:sz="0" w:space="0" w:color="auto"/>
        <w:left w:val="none" w:sz="0" w:space="0" w:color="auto"/>
        <w:bottom w:val="none" w:sz="0" w:space="0" w:color="auto"/>
        <w:right w:val="none" w:sz="0" w:space="0" w:color="auto"/>
      </w:divBdr>
    </w:div>
    <w:div w:id="959074669">
      <w:bodyDiv w:val="1"/>
      <w:marLeft w:val="0"/>
      <w:marRight w:val="0"/>
      <w:marTop w:val="0"/>
      <w:marBottom w:val="0"/>
      <w:divBdr>
        <w:top w:val="none" w:sz="0" w:space="0" w:color="auto"/>
        <w:left w:val="none" w:sz="0" w:space="0" w:color="auto"/>
        <w:bottom w:val="none" w:sz="0" w:space="0" w:color="auto"/>
        <w:right w:val="none" w:sz="0" w:space="0" w:color="auto"/>
      </w:divBdr>
    </w:div>
    <w:div w:id="959605756">
      <w:bodyDiv w:val="1"/>
      <w:marLeft w:val="0"/>
      <w:marRight w:val="0"/>
      <w:marTop w:val="0"/>
      <w:marBottom w:val="0"/>
      <w:divBdr>
        <w:top w:val="none" w:sz="0" w:space="0" w:color="auto"/>
        <w:left w:val="none" w:sz="0" w:space="0" w:color="auto"/>
        <w:bottom w:val="none" w:sz="0" w:space="0" w:color="auto"/>
        <w:right w:val="none" w:sz="0" w:space="0" w:color="auto"/>
      </w:divBdr>
    </w:div>
    <w:div w:id="959720717">
      <w:bodyDiv w:val="1"/>
      <w:marLeft w:val="0"/>
      <w:marRight w:val="0"/>
      <w:marTop w:val="0"/>
      <w:marBottom w:val="0"/>
      <w:divBdr>
        <w:top w:val="none" w:sz="0" w:space="0" w:color="auto"/>
        <w:left w:val="none" w:sz="0" w:space="0" w:color="auto"/>
        <w:bottom w:val="none" w:sz="0" w:space="0" w:color="auto"/>
        <w:right w:val="none" w:sz="0" w:space="0" w:color="auto"/>
      </w:divBdr>
    </w:div>
    <w:div w:id="959844147">
      <w:bodyDiv w:val="1"/>
      <w:marLeft w:val="0"/>
      <w:marRight w:val="0"/>
      <w:marTop w:val="0"/>
      <w:marBottom w:val="0"/>
      <w:divBdr>
        <w:top w:val="none" w:sz="0" w:space="0" w:color="auto"/>
        <w:left w:val="none" w:sz="0" w:space="0" w:color="auto"/>
        <w:bottom w:val="none" w:sz="0" w:space="0" w:color="auto"/>
        <w:right w:val="none" w:sz="0" w:space="0" w:color="auto"/>
      </w:divBdr>
    </w:div>
    <w:div w:id="960768700">
      <w:bodyDiv w:val="1"/>
      <w:marLeft w:val="0"/>
      <w:marRight w:val="0"/>
      <w:marTop w:val="0"/>
      <w:marBottom w:val="0"/>
      <w:divBdr>
        <w:top w:val="none" w:sz="0" w:space="0" w:color="auto"/>
        <w:left w:val="none" w:sz="0" w:space="0" w:color="auto"/>
        <w:bottom w:val="none" w:sz="0" w:space="0" w:color="auto"/>
        <w:right w:val="none" w:sz="0" w:space="0" w:color="auto"/>
      </w:divBdr>
    </w:div>
    <w:div w:id="961037244">
      <w:bodyDiv w:val="1"/>
      <w:marLeft w:val="0"/>
      <w:marRight w:val="0"/>
      <w:marTop w:val="0"/>
      <w:marBottom w:val="0"/>
      <w:divBdr>
        <w:top w:val="none" w:sz="0" w:space="0" w:color="auto"/>
        <w:left w:val="none" w:sz="0" w:space="0" w:color="auto"/>
        <w:bottom w:val="none" w:sz="0" w:space="0" w:color="auto"/>
        <w:right w:val="none" w:sz="0" w:space="0" w:color="auto"/>
      </w:divBdr>
    </w:div>
    <w:div w:id="961233825">
      <w:bodyDiv w:val="1"/>
      <w:marLeft w:val="0"/>
      <w:marRight w:val="0"/>
      <w:marTop w:val="0"/>
      <w:marBottom w:val="0"/>
      <w:divBdr>
        <w:top w:val="none" w:sz="0" w:space="0" w:color="auto"/>
        <w:left w:val="none" w:sz="0" w:space="0" w:color="auto"/>
        <w:bottom w:val="none" w:sz="0" w:space="0" w:color="auto"/>
        <w:right w:val="none" w:sz="0" w:space="0" w:color="auto"/>
      </w:divBdr>
    </w:div>
    <w:div w:id="961419253">
      <w:bodyDiv w:val="1"/>
      <w:marLeft w:val="0"/>
      <w:marRight w:val="0"/>
      <w:marTop w:val="0"/>
      <w:marBottom w:val="0"/>
      <w:divBdr>
        <w:top w:val="none" w:sz="0" w:space="0" w:color="auto"/>
        <w:left w:val="none" w:sz="0" w:space="0" w:color="auto"/>
        <w:bottom w:val="none" w:sz="0" w:space="0" w:color="auto"/>
        <w:right w:val="none" w:sz="0" w:space="0" w:color="auto"/>
      </w:divBdr>
    </w:div>
    <w:div w:id="961497466">
      <w:bodyDiv w:val="1"/>
      <w:marLeft w:val="0"/>
      <w:marRight w:val="0"/>
      <w:marTop w:val="0"/>
      <w:marBottom w:val="0"/>
      <w:divBdr>
        <w:top w:val="none" w:sz="0" w:space="0" w:color="auto"/>
        <w:left w:val="none" w:sz="0" w:space="0" w:color="auto"/>
        <w:bottom w:val="none" w:sz="0" w:space="0" w:color="auto"/>
        <w:right w:val="none" w:sz="0" w:space="0" w:color="auto"/>
      </w:divBdr>
    </w:div>
    <w:div w:id="962612620">
      <w:bodyDiv w:val="1"/>
      <w:marLeft w:val="0"/>
      <w:marRight w:val="0"/>
      <w:marTop w:val="0"/>
      <w:marBottom w:val="0"/>
      <w:divBdr>
        <w:top w:val="none" w:sz="0" w:space="0" w:color="auto"/>
        <w:left w:val="none" w:sz="0" w:space="0" w:color="auto"/>
        <w:bottom w:val="none" w:sz="0" w:space="0" w:color="auto"/>
        <w:right w:val="none" w:sz="0" w:space="0" w:color="auto"/>
      </w:divBdr>
    </w:div>
    <w:div w:id="962925651">
      <w:bodyDiv w:val="1"/>
      <w:marLeft w:val="0"/>
      <w:marRight w:val="0"/>
      <w:marTop w:val="0"/>
      <w:marBottom w:val="0"/>
      <w:divBdr>
        <w:top w:val="none" w:sz="0" w:space="0" w:color="auto"/>
        <w:left w:val="none" w:sz="0" w:space="0" w:color="auto"/>
        <w:bottom w:val="none" w:sz="0" w:space="0" w:color="auto"/>
        <w:right w:val="none" w:sz="0" w:space="0" w:color="auto"/>
      </w:divBdr>
    </w:div>
    <w:div w:id="963190254">
      <w:bodyDiv w:val="1"/>
      <w:marLeft w:val="0"/>
      <w:marRight w:val="0"/>
      <w:marTop w:val="0"/>
      <w:marBottom w:val="0"/>
      <w:divBdr>
        <w:top w:val="none" w:sz="0" w:space="0" w:color="auto"/>
        <w:left w:val="none" w:sz="0" w:space="0" w:color="auto"/>
        <w:bottom w:val="none" w:sz="0" w:space="0" w:color="auto"/>
        <w:right w:val="none" w:sz="0" w:space="0" w:color="auto"/>
      </w:divBdr>
    </w:div>
    <w:div w:id="963929848">
      <w:bodyDiv w:val="1"/>
      <w:marLeft w:val="0"/>
      <w:marRight w:val="0"/>
      <w:marTop w:val="0"/>
      <w:marBottom w:val="0"/>
      <w:divBdr>
        <w:top w:val="none" w:sz="0" w:space="0" w:color="auto"/>
        <w:left w:val="none" w:sz="0" w:space="0" w:color="auto"/>
        <w:bottom w:val="none" w:sz="0" w:space="0" w:color="auto"/>
        <w:right w:val="none" w:sz="0" w:space="0" w:color="auto"/>
      </w:divBdr>
    </w:div>
    <w:div w:id="964047765">
      <w:bodyDiv w:val="1"/>
      <w:marLeft w:val="0"/>
      <w:marRight w:val="0"/>
      <w:marTop w:val="0"/>
      <w:marBottom w:val="0"/>
      <w:divBdr>
        <w:top w:val="none" w:sz="0" w:space="0" w:color="auto"/>
        <w:left w:val="none" w:sz="0" w:space="0" w:color="auto"/>
        <w:bottom w:val="none" w:sz="0" w:space="0" w:color="auto"/>
        <w:right w:val="none" w:sz="0" w:space="0" w:color="auto"/>
      </w:divBdr>
    </w:div>
    <w:div w:id="964235719">
      <w:bodyDiv w:val="1"/>
      <w:marLeft w:val="0"/>
      <w:marRight w:val="0"/>
      <w:marTop w:val="0"/>
      <w:marBottom w:val="0"/>
      <w:divBdr>
        <w:top w:val="none" w:sz="0" w:space="0" w:color="auto"/>
        <w:left w:val="none" w:sz="0" w:space="0" w:color="auto"/>
        <w:bottom w:val="none" w:sz="0" w:space="0" w:color="auto"/>
        <w:right w:val="none" w:sz="0" w:space="0" w:color="auto"/>
      </w:divBdr>
    </w:div>
    <w:div w:id="965311039">
      <w:bodyDiv w:val="1"/>
      <w:marLeft w:val="0"/>
      <w:marRight w:val="0"/>
      <w:marTop w:val="0"/>
      <w:marBottom w:val="0"/>
      <w:divBdr>
        <w:top w:val="none" w:sz="0" w:space="0" w:color="auto"/>
        <w:left w:val="none" w:sz="0" w:space="0" w:color="auto"/>
        <w:bottom w:val="none" w:sz="0" w:space="0" w:color="auto"/>
        <w:right w:val="none" w:sz="0" w:space="0" w:color="auto"/>
      </w:divBdr>
    </w:div>
    <w:div w:id="965967037">
      <w:bodyDiv w:val="1"/>
      <w:marLeft w:val="0"/>
      <w:marRight w:val="0"/>
      <w:marTop w:val="0"/>
      <w:marBottom w:val="0"/>
      <w:divBdr>
        <w:top w:val="none" w:sz="0" w:space="0" w:color="auto"/>
        <w:left w:val="none" w:sz="0" w:space="0" w:color="auto"/>
        <w:bottom w:val="none" w:sz="0" w:space="0" w:color="auto"/>
        <w:right w:val="none" w:sz="0" w:space="0" w:color="auto"/>
      </w:divBdr>
    </w:div>
    <w:div w:id="966351081">
      <w:bodyDiv w:val="1"/>
      <w:marLeft w:val="0"/>
      <w:marRight w:val="0"/>
      <w:marTop w:val="0"/>
      <w:marBottom w:val="0"/>
      <w:divBdr>
        <w:top w:val="none" w:sz="0" w:space="0" w:color="auto"/>
        <w:left w:val="none" w:sz="0" w:space="0" w:color="auto"/>
        <w:bottom w:val="none" w:sz="0" w:space="0" w:color="auto"/>
        <w:right w:val="none" w:sz="0" w:space="0" w:color="auto"/>
      </w:divBdr>
    </w:div>
    <w:div w:id="967052059">
      <w:bodyDiv w:val="1"/>
      <w:marLeft w:val="0"/>
      <w:marRight w:val="0"/>
      <w:marTop w:val="0"/>
      <w:marBottom w:val="0"/>
      <w:divBdr>
        <w:top w:val="none" w:sz="0" w:space="0" w:color="auto"/>
        <w:left w:val="none" w:sz="0" w:space="0" w:color="auto"/>
        <w:bottom w:val="none" w:sz="0" w:space="0" w:color="auto"/>
        <w:right w:val="none" w:sz="0" w:space="0" w:color="auto"/>
      </w:divBdr>
    </w:div>
    <w:div w:id="967055584">
      <w:bodyDiv w:val="1"/>
      <w:marLeft w:val="0"/>
      <w:marRight w:val="0"/>
      <w:marTop w:val="0"/>
      <w:marBottom w:val="0"/>
      <w:divBdr>
        <w:top w:val="none" w:sz="0" w:space="0" w:color="auto"/>
        <w:left w:val="none" w:sz="0" w:space="0" w:color="auto"/>
        <w:bottom w:val="none" w:sz="0" w:space="0" w:color="auto"/>
        <w:right w:val="none" w:sz="0" w:space="0" w:color="auto"/>
      </w:divBdr>
    </w:div>
    <w:div w:id="967203780">
      <w:bodyDiv w:val="1"/>
      <w:marLeft w:val="0"/>
      <w:marRight w:val="0"/>
      <w:marTop w:val="0"/>
      <w:marBottom w:val="0"/>
      <w:divBdr>
        <w:top w:val="none" w:sz="0" w:space="0" w:color="auto"/>
        <w:left w:val="none" w:sz="0" w:space="0" w:color="auto"/>
        <w:bottom w:val="none" w:sz="0" w:space="0" w:color="auto"/>
        <w:right w:val="none" w:sz="0" w:space="0" w:color="auto"/>
      </w:divBdr>
    </w:div>
    <w:div w:id="967517849">
      <w:bodyDiv w:val="1"/>
      <w:marLeft w:val="0"/>
      <w:marRight w:val="0"/>
      <w:marTop w:val="0"/>
      <w:marBottom w:val="0"/>
      <w:divBdr>
        <w:top w:val="none" w:sz="0" w:space="0" w:color="auto"/>
        <w:left w:val="none" w:sz="0" w:space="0" w:color="auto"/>
        <w:bottom w:val="none" w:sz="0" w:space="0" w:color="auto"/>
        <w:right w:val="none" w:sz="0" w:space="0" w:color="auto"/>
      </w:divBdr>
    </w:div>
    <w:div w:id="967901879">
      <w:bodyDiv w:val="1"/>
      <w:marLeft w:val="0"/>
      <w:marRight w:val="0"/>
      <w:marTop w:val="0"/>
      <w:marBottom w:val="0"/>
      <w:divBdr>
        <w:top w:val="none" w:sz="0" w:space="0" w:color="auto"/>
        <w:left w:val="none" w:sz="0" w:space="0" w:color="auto"/>
        <w:bottom w:val="none" w:sz="0" w:space="0" w:color="auto"/>
        <w:right w:val="none" w:sz="0" w:space="0" w:color="auto"/>
      </w:divBdr>
    </w:div>
    <w:div w:id="968124370">
      <w:bodyDiv w:val="1"/>
      <w:marLeft w:val="0"/>
      <w:marRight w:val="0"/>
      <w:marTop w:val="0"/>
      <w:marBottom w:val="0"/>
      <w:divBdr>
        <w:top w:val="none" w:sz="0" w:space="0" w:color="auto"/>
        <w:left w:val="none" w:sz="0" w:space="0" w:color="auto"/>
        <w:bottom w:val="none" w:sz="0" w:space="0" w:color="auto"/>
        <w:right w:val="none" w:sz="0" w:space="0" w:color="auto"/>
      </w:divBdr>
    </w:div>
    <w:div w:id="968323447">
      <w:bodyDiv w:val="1"/>
      <w:marLeft w:val="0"/>
      <w:marRight w:val="0"/>
      <w:marTop w:val="0"/>
      <w:marBottom w:val="0"/>
      <w:divBdr>
        <w:top w:val="none" w:sz="0" w:space="0" w:color="auto"/>
        <w:left w:val="none" w:sz="0" w:space="0" w:color="auto"/>
        <w:bottom w:val="none" w:sz="0" w:space="0" w:color="auto"/>
        <w:right w:val="none" w:sz="0" w:space="0" w:color="auto"/>
      </w:divBdr>
    </w:div>
    <w:div w:id="968509431">
      <w:bodyDiv w:val="1"/>
      <w:marLeft w:val="0"/>
      <w:marRight w:val="0"/>
      <w:marTop w:val="0"/>
      <w:marBottom w:val="0"/>
      <w:divBdr>
        <w:top w:val="none" w:sz="0" w:space="0" w:color="auto"/>
        <w:left w:val="none" w:sz="0" w:space="0" w:color="auto"/>
        <w:bottom w:val="none" w:sz="0" w:space="0" w:color="auto"/>
        <w:right w:val="none" w:sz="0" w:space="0" w:color="auto"/>
      </w:divBdr>
    </w:div>
    <w:div w:id="968632168">
      <w:bodyDiv w:val="1"/>
      <w:marLeft w:val="0"/>
      <w:marRight w:val="0"/>
      <w:marTop w:val="0"/>
      <w:marBottom w:val="0"/>
      <w:divBdr>
        <w:top w:val="none" w:sz="0" w:space="0" w:color="auto"/>
        <w:left w:val="none" w:sz="0" w:space="0" w:color="auto"/>
        <w:bottom w:val="none" w:sz="0" w:space="0" w:color="auto"/>
        <w:right w:val="none" w:sz="0" w:space="0" w:color="auto"/>
      </w:divBdr>
    </w:div>
    <w:div w:id="970289722">
      <w:bodyDiv w:val="1"/>
      <w:marLeft w:val="0"/>
      <w:marRight w:val="0"/>
      <w:marTop w:val="0"/>
      <w:marBottom w:val="0"/>
      <w:divBdr>
        <w:top w:val="none" w:sz="0" w:space="0" w:color="auto"/>
        <w:left w:val="none" w:sz="0" w:space="0" w:color="auto"/>
        <w:bottom w:val="none" w:sz="0" w:space="0" w:color="auto"/>
        <w:right w:val="none" w:sz="0" w:space="0" w:color="auto"/>
      </w:divBdr>
    </w:div>
    <w:div w:id="970746319">
      <w:bodyDiv w:val="1"/>
      <w:marLeft w:val="0"/>
      <w:marRight w:val="0"/>
      <w:marTop w:val="0"/>
      <w:marBottom w:val="0"/>
      <w:divBdr>
        <w:top w:val="none" w:sz="0" w:space="0" w:color="auto"/>
        <w:left w:val="none" w:sz="0" w:space="0" w:color="auto"/>
        <w:bottom w:val="none" w:sz="0" w:space="0" w:color="auto"/>
        <w:right w:val="none" w:sz="0" w:space="0" w:color="auto"/>
      </w:divBdr>
    </w:div>
    <w:div w:id="971179084">
      <w:bodyDiv w:val="1"/>
      <w:marLeft w:val="0"/>
      <w:marRight w:val="0"/>
      <w:marTop w:val="0"/>
      <w:marBottom w:val="0"/>
      <w:divBdr>
        <w:top w:val="none" w:sz="0" w:space="0" w:color="auto"/>
        <w:left w:val="none" w:sz="0" w:space="0" w:color="auto"/>
        <w:bottom w:val="none" w:sz="0" w:space="0" w:color="auto"/>
        <w:right w:val="none" w:sz="0" w:space="0" w:color="auto"/>
      </w:divBdr>
    </w:div>
    <w:div w:id="971592609">
      <w:bodyDiv w:val="1"/>
      <w:marLeft w:val="0"/>
      <w:marRight w:val="0"/>
      <w:marTop w:val="0"/>
      <w:marBottom w:val="0"/>
      <w:divBdr>
        <w:top w:val="none" w:sz="0" w:space="0" w:color="auto"/>
        <w:left w:val="none" w:sz="0" w:space="0" w:color="auto"/>
        <w:bottom w:val="none" w:sz="0" w:space="0" w:color="auto"/>
        <w:right w:val="none" w:sz="0" w:space="0" w:color="auto"/>
      </w:divBdr>
    </w:div>
    <w:div w:id="971643048">
      <w:bodyDiv w:val="1"/>
      <w:marLeft w:val="0"/>
      <w:marRight w:val="0"/>
      <w:marTop w:val="0"/>
      <w:marBottom w:val="0"/>
      <w:divBdr>
        <w:top w:val="none" w:sz="0" w:space="0" w:color="auto"/>
        <w:left w:val="none" w:sz="0" w:space="0" w:color="auto"/>
        <w:bottom w:val="none" w:sz="0" w:space="0" w:color="auto"/>
        <w:right w:val="none" w:sz="0" w:space="0" w:color="auto"/>
      </w:divBdr>
    </w:div>
    <w:div w:id="972364218">
      <w:bodyDiv w:val="1"/>
      <w:marLeft w:val="0"/>
      <w:marRight w:val="0"/>
      <w:marTop w:val="0"/>
      <w:marBottom w:val="0"/>
      <w:divBdr>
        <w:top w:val="none" w:sz="0" w:space="0" w:color="auto"/>
        <w:left w:val="none" w:sz="0" w:space="0" w:color="auto"/>
        <w:bottom w:val="none" w:sz="0" w:space="0" w:color="auto"/>
        <w:right w:val="none" w:sz="0" w:space="0" w:color="auto"/>
      </w:divBdr>
    </w:div>
    <w:div w:id="972711906">
      <w:bodyDiv w:val="1"/>
      <w:marLeft w:val="0"/>
      <w:marRight w:val="0"/>
      <w:marTop w:val="0"/>
      <w:marBottom w:val="0"/>
      <w:divBdr>
        <w:top w:val="none" w:sz="0" w:space="0" w:color="auto"/>
        <w:left w:val="none" w:sz="0" w:space="0" w:color="auto"/>
        <w:bottom w:val="none" w:sz="0" w:space="0" w:color="auto"/>
        <w:right w:val="none" w:sz="0" w:space="0" w:color="auto"/>
      </w:divBdr>
    </w:div>
    <w:div w:id="972757239">
      <w:bodyDiv w:val="1"/>
      <w:marLeft w:val="0"/>
      <w:marRight w:val="0"/>
      <w:marTop w:val="0"/>
      <w:marBottom w:val="0"/>
      <w:divBdr>
        <w:top w:val="none" w:sz="0" w:space="0" w:color="auto"/>
        <w:left w:val="none" w:sz="0" w:space="0" w:color="auto"/>
        <w:bottom w:val="none" w:sz="0" w:space="0" w:color="auto"/>
        <w:right w:val="none" w:sz="0" w:space="0" w:color="auto"/>
      </w:divBdr>
    </w:div>
    <w:div w:id="973221323">
      <w:bodyDiv w:val="1"/>
      <w:marLeft w:val="0"/>
      <w:marRight w:val="0"/>
      <w:marTop w:val="0"/>
      <w:marBottom w:val="0"/>
      <w:divBdr>
        <w:top w:val="none" w:sz="0" w:space="0" w:color="auto"/>
        <w:left w:val="none" w:sz="0" w:space="0" w:color="auto"/>
        <w:bottom w:val="none" w:sz="0" w:space="0" w:color="auto"/>
        <w:right w:val="none" w:sz="0" w:space="0" w:color="auto"/>
      </w:divBdr>
    </w:div>
    <w:div w:id="973943766">
      <w:bodyDiv w:val="1"/>
      <w:marLeft w:val="0"/>
      <w:marRight w:val="0"/>
      <w:marTop w:val="0"/>
      <w:marBottom w:val="0"/>
      <w:divBdr>
        <w:top w:val="none" w:sz="0" w:space="0" w:color="auto"/>
        <w:left w:val="none" w:sz="0" w:space="0" w:color="auto"/>
        <w:bottom w:val="none" w:sz="0" w:space="0" w:color="auto"/>
        <w:right w:val="none" w:sz="0" w:space="0" w:color="auto"/>
      </w:divBdr>
    </w:div>
    <w:div w:id="974337603">
      <w:bodyDiv w:val="1"/>
      <w:marLeft w:val="0"/>
      <w:marRight w:val="0"/>
      <w:marTop w:val="0"/>
      <w:marBottom w:val="0"/>
      <w:divBdr>
        <w:top w:val="none" w:sz="0" w:space="0" w:color="auto"/>
        <w:left w:val="none" w:sz="0" w:space="0" w:color="auto"/>
        <w:bottom w:val="none" w:sz="0" w:space="0" w:color="auto"/>
        <w:right w:val="none" w:sz="0" w:space="0" w:color="auto"/>
      </w:divBdr>
    </w:div>
    <w:div w:id="975572920">
      <w:bodyDiv w:val="1"/>
      <w:marLeft w:val="0"/>
      <w:marRight w:val="0"/>
      <w:marTop w:val="0"/>
      <w:marBottom w:val="0"/>
      <w:divBdr>
        <w:top w:val="none" w:sz="0" w:space="0" w:color="auto"/>
        <w:left w:val="none" w:sz="0" w:space="0" w:color="auto"/>
        <w:bottom w:val="none" w:sz="0" w:space="0" w:color="auto"/>
        <w:right w:val="none" w:sz="0" w:space="0" w:color="auto"/>
      </w:divBdr>
    </w:div>
    <w:div w:id="976296482">
      <w:bodyDiv w:val="1"/>
      <w:marLeft w:val="0"/>
      <w:marRight w:val="0"/>
      <w:marTop w:val="0"/>
      <w:marBottom w:val="0"/>
      <w:divBdr>
        <w:top w:val="none" w:sz="0" w:space="0" w:color="auto"/>
        <w:left w:val="none" w:sz="0" w:space="0" w:color="auto"/>
        <w:bottom w:val="none" w:sz="0" w:space="0" w:color="auto"/>
        <w:right w:val="none" w:sz="0" w:space="0" w:color="auto"/>
      </w:divBdr>
    </w:div>
    <w:div w:id="976380270">
      <w:bodyDiv w:val="1"/>
      <w:marLeft w:val="0"/>
      <w:marRight w:val="0"/>
      <w:marTop w:val="0"/>
      <w:marBottom w:val="0"/>
      <w:divBdr>
        <w:top w:val="none" w:sz="0" w:space="0" w:color="auto"/>
        <w:left w:val="none" w:sz="0" w:space="0" w:color="auto"/>
        <w:bottom w:val="none" w:sz="0" w:space="0" w:color="auto"/>
        <w:right w:val="none" w:sz="0" w:space="0" w:color="auto"/>
      </w:divBdr>
    </w:div>
    <w:div w:id="977027346">
      <w:bodyDiv w:val="1"/>
      <w:marLeft w:val="0"/>
      <w:marRight w:val="0"/>
      <w:marTop w:val="0"/>
      <w:marBottom w:val="0"/>
      <w:divBdr>
        <w:top w:val="none" w:sz="0" w:space="0" w:color="auto"/>
        <w:left w:val="none" w:sz="0" w:space="0" w:color="auto"/>
        <w:bottom w:val="none" w:sz="0" w:space="0" w:color="auto"/>
        <w:right w:val="none" w:sz="0" w:space="0" w:color="auto"/>
      </w:divBdr>
    </w:div>
    <w:div w:id="977615168">
      <w:bodyDiv w:val="1"/>
      <w:marLeft w:val="0"/>
      <w:marRight w:val="0"/>
      <w:marTop w:val="0"/>
      <w:marBottom w:val="0"/>
      <w:divBdr>
        <w:top w:val="none" w:sz="0" w:space="0" w:color="auto"/>
        <w:left w:val="none" w:sz="0" w:space="0" w:color="auto"/>
        <w:bottom w:val="none" w:sz="0" w:space="0" w:color="auto"/>
        <w:right w:val="none" w:sz="0" w:space="0" w:color="auto"/>
      </w:divBdr>
    </w:div>
    <w:div w:id="978998747">
      <w:bodyDiv w:val="1"/>
      <w:marLeft w:val="0"/>
      <w:marRight w:val="0"/>
      <w:marTop w:val="0"/>
      <w:marBottom w:val="0"/>
      <w:divBdr>
        <w:top w:val="none" w:sz="0" w:space="0" w:color="auto"/>
        <w:left w:val="none" w:sz="0" w:space="0" w:color="auto"/>
        <w:bottom w:val="none" w:sz="0" w:space="0" w:color="auto"/>
        <w:right w:val="none" w:sz="0" w:space="0" w:color="auto"/>
      </w:divBdr>
    </w:div>
    <w:div w:id="979461164">
      <w:bodyDiv w:val="1"/>
      <w:marLeft w:val="0"/>
      <w:marRight w:val="0"/>
      <w:marTop w:val="0"/>
      <w:marBottom w:val="0"/>
      <w:divBdr>
        <w:top w:val="none" w:sz="0" w:space="0" w:color="auto"/>
        <w:left w:val="none" w:sz="0" w:space="0" w:color="auto"/>
        <w:bottom w:val="none" w:sz="0" w:space="0" w:color="auto"/>
        <w:right w:val="none" w:sz="0" w:space="0" w:color="auto"/>
      </w:divBdr>
    </w:div>
    <w:div w:id="980235255">
      <w:bodyDiv w:val="1"/>
      <w:marLeft w:val="0"/>
      <w:marRight w:val="0"/>
      <w:marTop w:val="0"/>
      <w:marBottom w:val="0"/>
      <w:divBdr>
        <w:top w:val="none" w:sz="0" w:space="0" w:color="auto"/>
        <w:left w:val="none" w:sz="0" w:space="0" w:color="auto"/>
        <w:bottom w:val="none" w:sz="0" w:space="0" w:color="auto"/>
        <w:right w:val="none" w:sz="0" w:space="0" w:color="auto"/>
      </w:divBdr>
    </w:div>
    <w:div w:id="980354137">
      <w:bodyDiv w:val="1"/>
      <w:marLeft w:val="0"/>
      <w:marRight w:val="0"/>
      <w:marTop w:val="0"/>
      <w:marBottom w:val="0"/>
      <w:divBdr>
        <w:top w:val="none" w:sz="0" w:space="0" w:color="auto"/>
        <w:left w:val="none" w:sz="0" w:space="0" w:color="auto"/>
        <w:bottom w:val="none" w:sz="0" w:space="0" w:color="auto"/>
        <w:right w:val="none" w:sz="0" w:space="0" w:color="auto"/>
      </w:divBdr>
    </w:div>
    <w:div w:id="980424907">
      <w:bodyDiv w:val="1"/>
      <w:marLeft w:val="0"/>
      <w:marRight w:val="0"/>
      <w:marTop w:val="0"/>
      <w:marBottom w:val="0"/>
      <w:divBdr>
        <w:top w:val="none" w:sz="0" w:space="0" w:color="auto"/>
        <w:left w:val="none" w:sz="0" w:space="0" w:color="auto"/>
        <w:bottom w:val="none" w:sz="0" w:space="0" w:color="auto"/>
        <w:right w:val="none" w:sz="0" w:space="0" w:color="auto"/>
      </w:divBdr>
    </w:div>
    <w:div w:id="980577667">
      <w:bodyDiv w:val="1"/>
      <w:marLeft w:val="0"/>
      <w:marRight w:val="0"/>
      <w:marTop w:val="0"/>
      <w:marBottom w:val="0"/>
      <w:divBdr>
        <w:top w:val="none" w:sz="0" w:space="0" w:color="auto"/>
        <w:left w:val="none" w:sz="0" w:space="0" w:color="auto"/>
        <w:bottom w:val="none" w:sz="0" w:space="0" w:color="auto"/>
        <w:right w:val="none" w:sz="0" w:space="0" w:color="auto"/>
      </w:divBdr>
    </w:div>
    <w:div w:id="980959481">
      <w:bodyDiv w:val="1"/>
      <w:marLeft w:val="0"/>
      <w:marRight w:val="0"/>
      <w:marTop w:val="0"/>
      <w:marBottom w:val="0"/>
      <w:divBdr>
        <w:top w:val="none" w:sz="0" w:space="0" w:color="auto"/>
        <w:left w:val="none" w:sz="0" w:space="0" w:color="auto"/>
        <w:bottom w:val="none" w:sz="0" w:space="0" w:color="auto"/>
        <w:right w:val="none" w:sz="0" w:space="0" w:color="auto"/>
      </w:divBdr>
    </w:div>
    <w:div w:id="981082101">
      <w:bodyDiv w:val="1"/>
      <w:marLeft w:val="0"/>
      <w:marRight w:val="0"/>
      <w:marTop w:val="0"/>
      <w:marBottom w:val="0"/>
      <w:divBdr>
        <w:top w:val="none" w:sz="0" w:space="0" w:color="auto"/>
        <w:left w:val="none" w:sz="0" w:space="0" w:color="auto"/>
        <w:bottom w:val="none" w:sz="0" w:space="0" w:color="auto"/>
        <w:right w:val="none" w:sz="0" w:space="0" w:color="auto"/>
      </w:divBdr>
    </w:div>
    <w:div w:id="981229336">
      <w:bodyDiv w:val="1"/>
      <w:marLeft w:val="0"/>
      <w:marRight w:val="0"/>
      <w:marTop w:val="0"/>
      <w:marBottom w:val="0"/>
      <w:divBdr>
        <w:top w:val="none" w:sz="0" w:space="0" w:color="auto"/>
        <w:left w:val="none" w:sz="0" w:space="0" w:color="auto"/>
        <w:bottom w:val="none" w:sz="0" w:space="0" w:color="auto"/>
        <w:right w:val="none" w:sz="0" w:space="0" w:color="auto"/>
      </w:divBdr>
    </w:div>
    <w:div w:id="981229617">
      <w:bodyDiv w:val="1"/>
      <w:marLeft w:val="0"/>
      <w:marRight w:val="0"/>
      <w:marTop w:val="0"/>
      <w:marBottom w:val="0"/>
      <w:divBdr>
        <w:top w:val="none" w:sz="0" w:space="0" w:color="auto"/>
        <w:left w:val="none" w:sz="0" w:space="0" w:color="auto"/>
        <w:bottom w:val="none" w:sz="0" w:space="0" w:color="auto"/>
        <w:right w:val="none" w:sz="0" w:space="0" w:color="auto"/>
      </w:divBdr>
    </w:div>
    <w:div w:id="981689839">
      <w:bodyDiv w:val="1"/>
      <w:marLeft w:val="0"/>
      <w:marRight w:val="0"/>
      <w:marTop w:val="0"/>
      <w:marBottom w:val="0"/>
      <w:divBdr>
        <w:top w:val="none" w:sz="0" w:space="0" w:color="auto"/>
        <w:left w:val="none" w:sz="0" w:space="0" w:color="auto"/>
        <w:bottom w:val="none" w:sz="0" w:space="0" w:color="auto"/>
        <w:right w:val="none" w:sz="0" w:space="0" w:color="auto"/>
      </w:divBdr>
    </w:div>
    <w:div w:id="981738851">
      <w:bodyDiv w:val="1"/>
      <w:marLeft w:val="0"/>
      <w:marRight w:val="0"/>
      <w:marTop w:val="0"/>
      <w:marBottom w:val="0"/>
      <w:divBdr>
        <w:top w:val="none" w:sz="0" w:space="0" w:color="auto"/>
        <w:left w:val="none" w:sz="0" w:space="0" w:color="auto"/>
        <w:bottom w:val="none" w:sz="0" w:space="0" w:color="auto"/>
        <w:right w:val="none" w:sz="0" w:space="0" w:color="auto"/>
      </w:divBdr>
    </w:div>
    <w:div w:id="982127091">
      <w:bodyDiv w:val="1"/>
      <w:marLeft w:val="0"/>
      <w:marRight w:val="0"/>
      <w:marTop w:val="0"/>
      <w:marBottom w:val="0"/>
      <w:divBdr>
        <w:top w:val="none" w:sz="0" w:space="0" w:color="auto"/>
        <w:left w:val="none" w:sz="0" w:space="0" w:color="auto"/>
        <w:bottom w:val="none" w:sz="0" w:space="0" w:color="auto"/>
        <w:right w:val="none" w:sz="0" w:space="0" w:color="auto"/>
      </w:divBdr>
    </w:div>
    <w:div w:id="982736476">
      <w:bodyDiv w:val="1"/>
      <w:marLeft w:val="0"/>
      <w:marRight w:val="0"/>
      <w:marTop w:val="0"/>
      <w:marBottom w:val="0"/>
      <w:divBdr>
        <w:top w:val="none" w:sz="0" w:space="0" w:color="auto"/>
        <w:left w:val="none" w:sz="0" w:space="0" w:color="auto"/>
        <w:bottom w:val="none" w:sz="0" w:space="0" w:color="auto"/>
        <w:right w:val="none" w:sz="0" w:space="0" w:color="auto"/>
      </w:divBdr>
    </w:div>
    <w:div w:id="982778001">
      <w:bodyDiv w:val="1"/>
      <w:marLeft w:val="0"/>
      <w:marRight w:val="0"/>
      <w:marTop w:val="0"/>
      <w:marBottom w:val="0"/>
      <w:divBdr>
        <w:top w:val="none" w:sz="0" w:space="0" w:color="auto"/>
        <w:left w:val="none" w:sz="0" w:space="0" w:color="auto"/>
        <w:bottom w:val="none" w:sz="0" w:space="0" w:color="auto"/>
        <w:right w:val="none" w:sz="0" w:space="0" w:color="auto"/>
      </w:divBdr>
    </w:div>
    <w:div w:id="983268299">
      <w:bodyDiv w:val="1"/>
      <w:marLeft w:val="0"/>
      <w:marRight w:val="0"/>
      <w:marTop w:val="0"/>
      <w:marBottom w:val="0"/>
      <w:divBdr>
        <w:top w:val="none" w:sz="0" w:space="0" w:color="auto"/>
        <w:left w:val="none" w:sz="0" w:space="0" w:color="auto"/>
        <w:bottom w:val="none" w:sz="0" w:space="0" w:color="auto"/>
        <w:right w:val="none" w:sz="0" w:space="0" w:color="auto"/>
      </w:divBdr>
    </w:div>
    <w:div w:id="983704700">
      <w:bodyDiv w:val="1"/>
      <w:marLeft w:val="0"/>
      <w:marRight w:val="0"/>
      <w:marTop w:val="0"/>
      <w:marBottom w:val="0"/>
      <w:divBdr>
        <w:top w:val="none" w:sz="0" w:space="0" w:color="auto"/>
        <w:left w:val="none" w:sz="0" w:space="0" w:color="auto"/>
        <w:bottom w:val="none" w:sz="0" w:space="0" w:color="auto"/>
        <w:right w:val="none" w:sz="0" w:space="0" w:color="auto"/>
      </w:divBdr>
    </w:div>
    <w:div w:id="984239213">
      <w:bodyDiv w:val="1"/>
      <w:marLeft w:val="0"/>
      <w:marRight w:val="0"/>
      <w:marTop w:val="0"/>
      <w:marBottom w:val="0"/>
      <w:divBdr>
        <w:top w:val="none" w:sz="0" w:space="0" w:color="auto"/>
        <w:left w:val="none" w:sz="0" w:space="0" w:color="auto"/>
        <w:bottom w:val="none" w:sz="0" w:space="0" w:color="auto"/>
        <w:right w:val="none" w:sz="0" w:space="0" w:color="auto"/>
      </w:divBdr>
    </w:div>
    <w:div w:id="984239289">
      <w:bodyDiv w:val="1"/>
      <w:marLeft w:val="0"/>
      <w:marRight w:val="0"/>
      <w:marTop w:val="0"/>
      <w:marBottom w:val="0"/>
      <w:divBdr>
        <w:top w:val="none" w:sz="0" w:space="0" w:color="auto"/>
        <w:left w:val="none" w:sz="0" w:space="0" w:color="auto"/>
        <w:bottom w:val="none" w:sz="0" w:space="0" w:color="auto"/>
        <w:right w:val="none" w:sz="0" w:space="0" w:color="auto"/>
      </w:divBdr>
    </w:div>
    <w:div w:id="985206031">
      <w:bodyDiv w:val="1"/>
      <w:marLeft w:val="0"/>
      <w:marRight w:val="0"/>
      <w:marTop w:val="0"/>
      <w:marBottom w:val="0"/>
      <w:divBdr>
        <w:top w:val="none" w:sz="0" w:space="0" w:color="auto"/>
        <w:left w:val="none" w:sz="0" w:space="0" w:color="auto"/>
        <w:bottom w:val="none" w:sz="0" w:space="0" w:color="auto"/>
        <w:right w:val="none" w:sz="0" w:space="0" w:color="auto"/>
      </w:divBdr>
    </w:div>
    <w:div w:id="985285053">
      <w:bodyDiv w:val="1"/>
      <w:marLeft w:val="0"/>
      <w:marRight w:val="0"/>
      <w:marTop w:val="0"/>
      <w:marBottom w:val="0"/>
      <w:divBdr>
        <w:top w:val="none" w:sz="0" w:space="0" w:color="auto"/>
        <w:left w:val="none" w:sz="0" w:space="0" w:color="auto"/>
        <w:bottom w:val="none" w:sz="0" w:space="0" w:color="auto"/>
        <w:right w:val="none" w:sz="0" w:space="0" w:color="auto"/>
      </w:divBdr>
    </w:div>
    <w:div w:id="985477605">
      <w:bodyDiv w:val="1"/>
      <w:marLeft w:val="0"/>
      <w:marRight w:val="0"/>
      <w:marTop w:val="0"/>
      <w:marBottom w:val="0"/>
      <w:divBdr>
        <w:top w:val="none" w:sz="0" w:space="0" w:color="auto"/>
        <w:left w:val="none" w:sz="0" w:space="0" w:color="auto"/>
        <w:bottom w:val="none" w:sz="0" w:space="0" w:color="auto"/>
        <w:right w:val="none" w:sz="0" w:space="0" w:color="auto"/>
      </w:divBdr>
    </w:div>
    <w:div w:id="985742780">
      <w:bodyDiv w:val="1"/>
      <w:marLeft w:val="0"/>
      <w:marRight w:val="0"/>
      <w:marTop w:val="0"/>
      <w:marBottom w:val="0"/>
      <w:divBdr>
        <w:top w:val="none" w:sz="0" w:space="0" w:color="auto"/>
        <w:left w:val="none" w:sz="0" w:space="0" w:color="auto"/>
        <w:bottom w:val="none" w:sz="0" w:space="0" w:color="auto"/>
        <w:right w:val="none" w:sz="0" w:space="0" w:color="auto"/>
      </w:divBdr>
    </w:div>
    <w:div w:id="986476763">
      <w:bodyDiv w:val="1"/>
      <w:marLeft w:val="0"/>
      <w:marRight w:val="0"/>
      <w:marTop w:val="0"/>
      <w:marBottom w:val="0"/>
      <w:divBdr>
        <w:top w:val="none" w:sz="0" w:space="0" w:color="auto"/>
        <w:left w:val="none" w:sz="0" w:space="0" w:color="auto"/>
        <w:bottom w:val="none" w:sz="0" w:space="0" w:color="auto"/>
        <w:right w:val="none" w:sz="0" w:space="0" w:color="auto"/>
      </w:divBdr>
    </w:div>
    <w:div w:id="986668455">
      <w:bodyDiv w:val="1"/>
      <w:marLeft w:val="0"/>
      <w:marRight w:val="0"/>
      <w:marTop w:val="0"/>
      <w:marBottom w:val="0"/>
      <w:divBdr>
        <w:top w:val="none" w:sz="0" w:space="0" w:color="auto"/>
        <w:left w:val="none" w:sz="0" w:space="0" w:color="auto"/>
        <w:bottom w:val="none" w:sz="0" w:space="0" w:color="auto"/>
        <w:right w:val="none" w:sz="0" w:space="0" w:color="auto"/>
      </w:divBdr>
    </w:div>
    <w:div w:id="986932227">
      <w:bodyDiv w:val="1"/>
      <w:marLeft w:val="0"/>
      <w:marRight w:val="0"/>
      <w:marTop w:val="0"/>
      <w:marBottom w:val="0"/>
      <w:divBdr>
        <w:top w:val="none" w:sz="0" w:space="0" w:color="auto"/>
        <w:left w:val="none" w:sz="0" w:space="0" w:color="auto"/>
        <w:bottom w:val="none" w:sz="0" w:space="0" w:color="auto"/>
        <w:right w:val="none" w:sz="0" w:space="0" w:color="auto"/>
      </w:divBdr>
    </w:div>
    <w:div w:id="987319424">
      <w:bodyDiv w:val="1"/>
      <w:marLeft w:val="0"/>
      <w:marRight w:val="0"/>
      <w:marTop w:val="0"/>
      <w:marBottom w:val="0"/>
      <w:divBdr>
        <w:top w:val="none" w:sz="0" w:space="0" w:color="auto"/>
        <w:left w:val="none" w:sz="0" w:space="0" w:color="auto"/>
        <w:bottom w:val="none" w:sz="0" w:space="0" w:color="auto"/>
        <w:right w:val="none" w:sz="0" w:space="0" w:color="auto"/>
      </w:divBdr>
    </w:div>
    <w:div w:id="987592415">
      <w:bodyDiv w:val="1"/>
      <w:marLeft w:val="0"/>
      <w:marRight w:val="0"/>
      <w:marTop w:val="0"/>
      <w:marBottom w:val="0"/>
      <w:divBdr>
        <w:top w:val="none" w:sz="0" w:space="0" w:color="auto"/>
        <w:left w:val="none" w:sz="0" w:space="0" w:color="auto"/>
        <w:bottom w:val="none" w:sz="0" w:space="0" w:color="auto"/>
        <w:right w:val="none" w:sz="0" w:space="0" w:color="auto"/>
      </w:divBdr>
    </w:div>
    <w:div w:id="987634358">
      <w:bodyDiv w:val="1"/>
      <w:marLeft w:val="0"/>
      <w:marRight w:val="0"/>
      <w:marTop w:val="0"/>
      <w:marBottom w:val="0"/>
      <w:divBdr>
        <w:top w:val="none" w:sz="0" w:space="0" w:color="auto"/>
        <w:left w:val="none" w:sz="0" w:space="0" w:color="auto"/>
        <w:bottom w:val="none" w:sz="0" w:space="0" w:color="auto"/>
        <w:right w:val="none" w:sz="0" w:space="0" w:color="auto"/>
      </w:divBdr>
    </w:div>
    <w:div w:id="987783733">
      <w:bodyDiv w:val="1"/>
      <w:marLeft w:val="0"/>
      <w:marRight w:val="0"/>
      <w:marTop w:val="0"/>
      <w:marBottom w:val="0"/>
      <w:divBdr>
        <w:top w:val="none" w:sz="0" w:space="0" w:color="auto"/>
        <w:left w:val="none" w:sz="0" w:space="0" w:color="auto"/>
        <w:bottom w:val="none" w:sz="0" w:space="0" w:color="auto"/>
        <w:right w:val="none" w:sz="0" w:space="0" w:color="auto"/>
      </w:divBdr>
    </w:div>
    <w:div w:id="988052190">
      <w:bodyDiv w:val="1"/>
      <w:marLeft w:val="0"/>
      <w:marRight w:val="0"/>
      <w:marTop w:val="0"/>
      <w:marBottom w:val="0"/>
      <w:divBdr>
        <w:top w:val="none" w:sz="0" w:space="0" w:color="auto"/>
        <w:left w:val="none" w:sz="0" w:space="0" w:color="auto"/>
        <w:bottom w:val="none" w:sz="0" w:space="0" w:color="auto"/>
        <w:right w:val="none" w:sz="0" w:space="0" w:color="auto"/>
      </w:divBdr>
    </w:div>
    <w:div w:id="988482476">
      <w:bodyDiv w:val="1"/>
      <w:marLeft w:val="0"/>
      <w:marRight w:val="0"/>
      <w:marTop w:val="0"/>
      <w:marBottom w:val="0"/>
      <w:divBdr>
        <w:top w:val="none" w:sz="0" w:space="0" w:color="auto"/>
        <w:left w:val="none" w:sz="0" w:space="0" w:color="auto"/>
        <w:bottom w:val="none" w:sz="0" w:space="0" w:color="auto"/>
        <w:right w:val="none" w:sz="0" w:space="0" w:color="auto"/>
      </w:divBdr>
    </w:div>
    <w:div w:id="989402187">
      <w:bodyDiv w:val="1"/>
      <w:marLeft w:val="0"/>
      <w:marRight w:val="0"/>
      <w:marTop w:val="0"/>
      <w:marBottom w:val="0"/>
      <w:divBdr>
        <w:top w:val="none" w:sz="0" w:space="0" w:color="auto"/>
        <w:left w:val="none" w:sz="0" w:space="0" w:color="auto"/>
        <w:bottom w:val="none" w:sz="0" w:space="0" w:color="auto"/>
        <w:right w:val="none" w:sz="0" w:space="0" w:color="auto"/>
      </w:divBdr>
    </w:div>
    <w:div w:id="990063421">
      <w:bodyDiv w:val="1"/>
      <w:marLeft w:val="0"/>
      <w:marRight w:val="0"/>
      <w:marTop w:val="0"/>
      <w:marBottom w:val="0"/>
      <w:divBdr>
        <w:top w:val="none" w:sz="0" w:space="0" w:color="auto"/>
        <w:left w:val="none" w:sz="0" w:space="0" w:color="auto"/>
        <w:bottom w:val="none" w:sz="0" w:space="0" w:color="auto"/>
        <w:right w:val="none" w:sz="0" w:space="0" w:color="auto"/>
      </w:divBdr>
    </w:div>
    <w:div w:id="990451504">
      <w:bodyDiv w:val="1"/>
      <w:marLeft w:val="0"/>
      <w:marRight w:val="0"/>
      <w:marTop w:val="0"/>
      <w:marBottom w:val="0"/>
      <w:divBdr>
        <w:top w:val="none" w:sz="0" w:space="0" w:color="auto"/>
        <w:left w:val="none" w:sz="0" w:space="0" w:color="auto"/>
        <w:bottom w:val="none" w:sz="0" w:space="0" w:color="auto"/>
        <w:right w:val="none" w:sz="0" w:space="0" w:color="auto"/>
      </w:divBdr>
    </w:div>
    <w:div w:id="991713163">
      <w:bodyDiv w:val="1"/>
      <w:marLeft w:val="0"/>
      <w:marRight w:val="0"/>
      <w:marTop w:val="0"/>
      <w:marBottom w:val="0"/>
      <w:divBdr>
        <w:top w:val="none" w:sz="0" w:space="0" w:color="auto"/>
        <w:left w:val="none" w:sz="0" w:space="0" w:color="auto"/>
        <w:bottom w:val="none" w:sz="0" w:space="0" w:color="auto"/>
        <w:right w:val="none" w:sz="0" w:space="0" w:color="auto"/>
      </w:divBdr>
    </w:div>
    <w:div w:id="992369275">
      <w:bodyDiv w:val="1"/>
      <w:marLeft w:val="0"/>
      <w:marRight w:val="0"/>
      <w:marTop w:val="0"/>
      <w:marBottom w:val="0"/>
      <w:divBdr>
        <w:top w:val="none" w:sz="0" w:space="0" w:color="auto"/>
        <w:left w:val="none" w:sz="0" w:space="0" w:color="auto"/>
        <w:bottom w:val="none" w:sz="0" w:space="0" w:color="auto"/>
        <w:right w:val="none" w:sz="0" w:space="0" w:color="auto"/>
      </w:divBdr>
    </w:div>
    <w:div w:id="993529251">
      <w:bodyDiv w:val="1"/>
      <w:marLeft w:val="0"/>
      <w:marRight w:val="0"/>
      <w:marTop w:val="0"/>
      <w:marBottom w:val="0"/>
      <w:divBdr>
        <w:top w:val="none" w:sz="0" w:space="0" w:color="auto"/>
        <w:left w:val="none" w:sz="0" w:space="0" w:color="auto"/>
        <w:bottom w:val="none" w:sz="0" w:space="0" w:color="auto"/>
        <w:right w:val="none" w:sz="0" w:space="0" w:color="auto"/>
      </w:divBdr>
    </w:div>
    <w:div w:id="994799157">
      <w:bodyDiv w:val="1"/>
      <w:marLeft w:val="0"/>
      <w:marRight w:val="0"/>
      <w:marTop w:val="0"/>
      <w:marBottom w:val="0"/>
      <w:divBdr>
        <w:top w:val="none" w:sz="0" w:space="0" w:color="auto"/>
        <w:left w:val="none" w:sz="0" w:space="0" w:color="auto"/>
        <w:bottom w:val="none" w:sz="0" w:space="0" w:color="auto"/>
        <w:right w:val="none" w:sz="0" w:space="0" w:color="auto"/>
      </w:divBdr>
    </w:div>
    <w:div w:id="995258431">
      <w:bodyDiv w:val="1"/>
      <w:marLeft w:val="0"/>
      <w:marRight w:val="0"/>
      <w:marTop w:val="0"/>
      <w:marBottom w:val="0"/>
      <w:divBdr>
        <w:top w:val="none" w:sz="0" w:space="0" w:color="auto"/>
        <w:left w:val="none" w:sz="0" w:space="0" w:color="auto"/>
        <w:bottom w:val="none" w:sz="0" w:space="0" w:color="auto"/>
        <w:right w:val="none" w:sz="0" w:space="0" w:color="auto"/>
      </w:divBdr>
    </w:div>
    <w:div w:id="996037643">
      <w:bodyDiv w:val="1"/>
      <w:marLeft w:val="0"/>
      <w:marRight w:val="0"/>
      <w:marTop w:val="0"/>
      <w:marBottom w:val="0"/>
      <w:divBdr>
        <w:top w:val="none" w:sz="0" w:space="0" w:color="auto"/>
        <w:left w:val="none" w:sz="0" w:space="0" w:color="auto"/>
        <w:bottom w:val="none" w:sz="0" w:space="0" w:color="auto"/>
        <w:right w:val="none" w:sz="0" w:space="0" w:color="auto"/>
      </w:divBdr>
    </w:div>
    <w:div w:id="996423792">
      <w:bodyDiv w:val="1"/>
      <w:marLeft w:val="0"/>
      <w:marRight w:val="0"/>
      <w:marTop w:val="0"/>
      <w:marBottom w:val="0"/>
      <w:divBdr>
        <w:top w:val="none" w:sz="0" w:space="0" w:color="auto"/>
        <w:left w:val="none" w:sz="0" w:space="0" w:color="auto"/>
        <w:bottom w:val="none" w:sz="0" w:space="0" w:color="auto"/>
        <w:right w:val="none" w:sz="0" w:space="0" w:color="auto"/>
      </w:divBdr>
    </w:div>
    <w:div w:id="996566420">
      <w:bodyDiv w:val="1"/>
      <w:marLeft w:val="0"/>
      <w:marRight w:val="0"/>
      <w:marTop w:val="0"/>
      <w:marBottom w:val="0"/>
      <w:divBdr>
        <w:top w:val="none" w:sz="0" w:space="0" w:color="auto"/>
        <w:left w:val="none" w:sz="0" w:space="0" w:color="auto"/>
        <w:bottom w:val="none" w:sz="0" w:space="0" w:color="auto"/>
        <w:right w:val="none" w:sz="0" w:space="0" w:color="auto"/>
      </w:divBdr>
    </w:div>
    <w:div w:id="996957825">
      <w:bodyDiv w:val="1"/>
      <w:marLeft w:val="0"/>
      <w:marRight w:val="0"/>
      <w:marTop w:val="0"/>
      <w:marBottom w:val="0"/>
      <w:divBdr>
        <w:top w:val="none" w:sz="0" w:space="0" w:color="auto"/>
        <w:left w:val="none" w:sz="0" w:space="0" w:color="auto"/>
        <w:bottom w:val="none" w:sz="0" w:space="0" w:color="auto"/>
        <w:right w:val="none" w:sz="0" w:space="0" w:color="auto"/>
      </w:divBdr>
    </w:div>
    <w:div w:id="997227903">
      <w:bodyDiv w:val="1"/>
      <w:marLeft w:val="0"/>
      <w:marRight w:val="0"/>
      <w:marTop w:val="0"/>
      <w:marBottom w:val="0"/>
      <w:divBdr>
        <w:top w:val="none" w:sz="0" w:space="0" w:color="auto"/>
        <w:left w:val="none" w:sz="0" w:space="0" w:color="auto"/>
        <w:bottom w:val="none" w:sz="0" w:space="0" w:color="auto"/>
        <w:right w:val="none" w:sz="0" w:space="0" w:color="auto"/>
      </w:divBdr>
    </w:div>
    <w:div w:id="997656521">
      <w:bodyDiv w:val="1"/>
      <w:marLeft w:val="0"/>
      <w:marRight w:val="0"/>
      <w:marTop w:val="0"/>
      <w:marBottom w:val="0"/>
      <w:divBdr>
        <w:top w:val="none" w:sz="0" w:space="0" w:color="auto"/>
        <w:left w:val="none" w:sz="0" w:space="0" w:color="auto"/>
        <w:bottom w:val="none" w:sz="0" w:space="0" w:color="auto"/>
        <w:right w:val="none" w:sz="0" w:space="0" w:color="auto"/>
      </w:divBdr>
    </w:div>
    <w:div w:id="997882059">
      <w:bodyDiv w:val="1"/>
      <w:marLeft w:val="0"/>
      <w:marRight w:val="0"/>
      <w:marTop w:val="0"/>
      <w:marBottom w:val="0"/>
      <w:divBdr>
        <w:top w:val="none" w:sz="0" w:space="0" w:color="auto"/>
        <w:left w:val="none" w:sz="0" w:space="0" w:color="auto"/>
        <w:bottom w:val="none" w:sz="0" w:space="0" w:color="auto"/>
        <w:right w:val="none" w:sz="0" w:space="0" w:color="auto"/>
      </w:divBdr>
    </w:div>
    <w:div w:id="999625158">
      <w:bodyDiv w:val="1"/>
      <w:marLeft w:val="0"/>
      <w:marRight w:val="0"/>
      <w:marTop w:val="0"/>
      <w:marBottom w:val="0"/>
      <w:divBdr>
        <w:top w:val="none" w:sz="0" w:space="0" w:color="auto"/>
        <w:left w:val="none" w:sz="0" w:space="0" w:color="auto"/>
        <w:bottom w:val="none" w:sz="0" w:space="0" w:color="auto"/>
        <w:right w:val="none" w:sz="0" w:space="0" w:color="auto"/>
      </w:divBdr>
    </w:div>
    <w:div w:id="1001393425">
      <w:bodyDiv w:val="1"/>
      <w:marLeft w:val="0"/>
      <w:marRight w:val="0"/>
      <w:marTop w:val="0"/>
      <w:marBottom w:val="0"/>
      <w:divBdr>
        <w:top w:val="none" w:sz="0" w:space="0" w:color="auto"/>
        <w:left w:val="none" w:sz="0" w:space="0" w:color="auto"/>
        <w:bottom w:val="none" w:sz="0" w:space="0" w:color="auto"/>
        <w:right w:val="none" w:sz="0" w:space="0" w:color="auto"/>
      </w:divBdr>
    </w:div>
    <w:div w:id="1002392929">
      <w:bodyDiv w:val="1"/>
      <w:marLeft w:val="0"/>
      <w:marRight w:val="0"/>
      <w:marTop w:val="0"/>
      <w:marBottom w:val="0"/>
      <w:divBdr>
        <w:top w:val="none" w:sz="0" w:space="0" w:color="auto"/>
        <w:left w:val="none" w:sz="0" w:space="0" w:color="auto"/>
        <w:bottom w:val="none" w:sz="0" w:space="0" w:color="auto"/>
        <w:right w:val="none" w:sz="0" w:space="0" w:color="auto"/>
      </w:divBdr>
    </w:div>
    <w:div w:id="1002703702">
      <w:bodyDiv w:val="1"/>
      <w:marLeft w:val="0"/>
      <w:marRight w:val="0"/>
      <w:marTop w:val="0"/>
      <w:marBottom w:val="0"/>
      <w:divBdr>
        <w:top w:val="none" w:sz="0" w:space="0" w:color="auto"/>
        <w:left w:val="none" w:sz="0" w:space="0" w:color="auto"/>
        <w:bottom w:val="none" w:sz="0" w:space="0" w:color="auto"/>
        <w:right w:val="none" w:sz="0" w:space="0" w:color="auto"/>
      </w:divBdr>
    </w:div>
    <w:div w:id="1002969565">
      <w:bodyDiv w:val="1"/>
      <w:marLeft w:val="0"/>
      <w:marRight w:val="0"/>
      <w:marTop w:val="0"/>
      <w:marBottom w:val="0"/>
      <w:divBdr>
        <w:top w:val="none" w:sz="0" w:space="0" w:color="auto"/>
        <w:left w:val="none" w:sz="0" w:space="0" w:color="auto"/>
        <w:bottom w:val="none" w:sz="0" w:space="0" w:color="auto"/>
        <w:right w:val="none" w:sz="0" w:space="0" w:color="auto"/>
      </w:divBdr>
    </w:div>
    <w:div w:id="1003123604">
      <w:bodyDiv w:val="1"/>
      <w:marLeft w:val="0"/>
      <w:marRight w:val="0"/>
      <w:marTop w:val="0"/>
      <w:marBottom w:val="0"/>
      <w:divBdr>
        <w:top w:val="none" w:sz="0" w:space="0" w:color="auto"/>
        <w:left w:val="none" w:sz="0" w:space="0" w:color="auto"/>
        <w:bottom w:val="none" w:sz="0" w:space="0" w:color="auto"/>
        <w:right w:val="none" w:sz="0" w:space="0" w:color="auto"/>
      </w:divBdr>
    </w:div>
    <w:div w:id="1003893794">
      <w:bodyDiv w:val="1"/>
      <w:marLeft w:val="0"/>
      <w:marRight w:val="0"/>
      <w:marTop w:val="0"/>
      <w:marBottom w:val="0"/>
      <w:divBdr>
        <w:top w:val="none" w:sz="0" w:space="0" w:color="auto"/>
        <w:left w:val="none" w:sz="0" w:space="0" w:color="auto"/>
        <w:bottom w:val="none" w:sz="0" w:space="0" w:color="auto"/>
        <w:right w:val="none" w:sz="0" w:space="0" w:color="auto"/>
      </w:divBdr>
    </w:div>
    <w:div w:id="1004089223">
      <w:bodyDiv w:val="1"/>
      <w:marLeft w:val="0"/>
      <w:marRight w:val="0"/>
      <w:marTop w:val="0"/>
      <w:marBottom w:val="0"/>
      <w:divBdr>
        <w:top w:val="none" w:sz="0" w:space="0" w:color="auto"/>
        <w:left w:val="none" w:sz="0" w:space="0" w:color="auto"/>
        <w:bottom w:val="none" w:sz="0" w:space="0" w:color="auto"/>
        <w:right w:val="none" w:sz="0" w:space="0" w:color="auto"/>
      </w:divBdr>
    </w:div>
    <w:div w:id="1004698536">
      <w:bodyDiv w:val="1"/>
      <w:marLeft w:val="0"/>
      <w:marRight w:val="0"/>
      <w:marTop w:val="0"/>
      <w:marBottom w:val="0"/>
      <w:divBdr>
        <w:top w:val="none" w:sz="0" w:space="0" w:color="auto"/>
        <w:left w:val="none" w:sz="0" w:space="0" w:color="auto"/>
        <w:bottom w:val="none" w:sz="0" w:space="0" w:color="auto"/>
        <w:right w:val="none" w:sz="0" w:space="0" w:color="auto"/>
      </w:divBdr>
    </w:div>
    <w:div w:id="1004822925">
      <w:bodyDiv w:val="1"/>
      <w:marLeft w:val="0"/>
      <w:marRight w:val="0"/>
      <w:marTop w:val="0"/>
      <w:marBottom w:val="0"/>
      <w:divBdr>
        <w:top w:val="none" w:sz="0" w:space="0" w:color="auto"/>
        <w:left w:val="none" w:sz="0" w:space="0" w:color="auto"/>
        <w:bottom w:val="none" w:sz="0" w:space="0" w:color="auto"/>
        <w:right w:val="none" w:sz="0" w:space="0" w:color="auto"/>
      </w:divBdr>
    </w:div>
    <w:div w:id="1005205743">
      <w:bodyDiv w:val="1"/>
      <w:marLeft w:val="0"/>
      <w:marRight w:val="0"/>
      <w:marTop w:val="0"/>
      <w:marBottom w:val="0"/>
      <w:divBdr>
        <w:top w:val="none" w:sz="0" w:space="0" w:color="auto"/>
        <w:left w:val="none" w:sz="0" w:space="0" w:color="auto"/>
        <w:bottom w:val="none" w:sz="0" w:space="0" w:color="auto"/>
        <w:right w:val="none" w:sz="0" w:space="0" w:color="auto"/>
      </w:divBdr>
    </w:div>
    <w:div w:id="1005398951">
      <w:bodyDiv w:val="1"/>
      <w:marLeft w:val="0"/>
      <w:marRight w:val="0"/>
      <w:marTop w:val="0"/>
      <w:marBottom w:val="0"/>
      <w:divBdr>
        <w:top w:val="none" w:sz="0" w:space="0" w:color="auto"/>
        <w:left w:val="none" w:sz="0" w:space="0" w:color="auto"/>
        <w:bottom w:val="none" w:sz="0" w:space="0" w:color="auto"/>
        <w:right w:val="none" w:sz="0" w:space="0" w:color="auto"/>
      </w:divBdr>
    </w:div>
    <w:div w:id="1005474174">
      <w:bodyDiv w:val="1"/>
      <w:marLeft w:val="0"/>
      <w:marRight w:val="0"/>
      <w:marTop w:val="0"/>
      <w:marBottom w:val="0"/>
      <w:divBdr>
        <w:top w:val="none" w:sz="0" w:space="0" w:color="auto"/>
        <w:left w:val="none" w:sz="0" w:space="0" w:color="auto"/>
        <w:bottom w:val="none" w:sz="0" w:space="0" w:color="auto"/>
        <w:right w:val="none" w:sz="0" w:space="0" w:color="auto"/>
      </w:divBdr>
    </w:div>
    <w:div w:id="1005549707">
      <w:bodyDiv w:val="1"/>
      <w:marLeft w:val="0"/>
      <w:marRight w:val="0"/>
      <w:marTop w:val="0"/>
      <w:marBottom w:val="0"/>
      <w:divBdr>
        <w:top w:val="none" w:sz="0" w:space="0" w:color="auto"/>
        <w:left w:val="none" w:sz="0" w:space="0" w:color="auto"/>
        <w:bottom w:val="none" w:sz="0" w:space="0" w:color="auto"/>
        <w:right w:val="none" w:sz="0" w:space="0" w:color="auto"/>
      </w:divBdr>
    </w:div>
    <w:div w:id="1005859815">
      <w:bodyDiv w:val="1"/>
      <w:marLeft w:val="0"/>
      <w:marRight w:val="0"/>
      <w:marTop w:val="0"/>
      <w:marBottom w:val="0"/>
      <w:divBdr>
        <w:top w:val="none" w:sz="0" w:space="0" w:color="auto"/>
        <w:left w:val="none" w:sz="0" w:space="0" w:color="auto"/>
        <w:bottom w:val="none" w:sz="0" w:space="0" w:color="auto"/>
        <w:right w:val="none" w:sz="0" w:space="0" w:color="auto"/>
      </w:divBdr>
    </w:div>
    <w:div w:id="1006904382">
      <w:bodyDiv w:val="1"/>
      <w:marLeft w:val="0"/>
      <w:marRight w:val="0"/>
      <w:marTop w:val="0"/>
      <w:marBottom w:val="0"/>
      <w:divBdr>
        <w:top w:val="none" w:sz="0" w:space="0" w:color="auto"/>
        <w:left w:val="none" w:sz="0" w:space="0" w:color="auto"/>
        <w:bottom w:val="none" w:sz="0" w:space="0" w:color="auto"/>
        <w:right w:val="none" w:sz="0" w:space="0" w:color="auto"/>
      </w:divBdr>
    </w:div>
    <w:div w:id="1008215734">
      <w:bodyDiv w:val="1"/>
      <w:marLeft w:val="0"/>
      <w:marRight w:val="0"/>
      <w:marTop w:val="0"/>
      <w:marBottom w:val="0"/>
      <w:divBdr>
        <w:top w:val="none" w:sz="0" w:space="0" w:color="auto"/>
        <w:left w:val="none" w:sz="0" w:space="0" w:color="auto"/>
        <w:bottom w:val="none" w:sz="0" w:space="0" w:color="auto"/>
        <w:right w:val="none" w:sz="0" w:space="0" w:color="auto"/>
      </w:divBdr>
    </w:div>
    <w:div w:id="1008748078">
      <w:bodyDiv w:val="1"/>
      <w:marLeft w:val="0"/>
      <w:marRight w:val="0"/>
      <w:marTop w:val="0"/>
      <w:marBottom w:val="0"/>
      <w:divBdr>
        <w:top w:val="none" w:sz="0" w:space="0" w:color="auto"/>
        <w:left w:val="none" w:sz="0" w:space="0" w:color="auto"/>
        <w:bottom w:val="none" w:sz="0" w:space="0" w:color="auto"/>
        <w:right w:val="none" w:sz="0" w:space="0" w:color="auto"/>
      </w:divBdr>
    </w:div>
    <w:div w:id="1009717090">
      <w:bodyDiv w:val="1"/>
      <w:marLeft w:val="0"/>
      <w:marRight w:val="0"/>
      <w:marTop w:val="0"/>
      <w:marBottom w:val="0"/>
      <w:divBdr>
        <w:top w:val="none" w:sz="0" w:space="0" w:color="auto"/>
        <w:left w:val="none" w:sz="0" w:space="0" w:color="auto"/>
        <w:bottom w:val="none" w:sz="0" w:space="0" w:color="auto"/>
        <w:right w:val="none" w:sz="0" w:space="0" w:color="auto"/>
      </w:divBdr>
    </w:div>
    <w:div w:id="1010178726">
      <w:bodyDiv w:val="1"/>
      <w:marLeft w:val="0"/>
      <w:marRight w:val="0"/>
      <w:marTop w:val="0"/>
      <w:marBottom w:val="0"/>
      <w:divBdr>
        <w:top w:val="none" w:sz="0" w:space="0" w:color="auto"/>
        <w:left w:val="none" w:sz="0" w:space="0" w:color="auto"/>
        <w:bottom w:val="none" w:sz="0" w:space="0" w:color="auto"/>
        <w:right w:val="none" w:sz="0" w:space="0" w:color="auto"/>
      </w:divBdr>
    </w:div>
    <w:div w:id="1010522804">
      <w:bodyDiv w:val="1"/>
      <w:marLeft w:val="0"/>
      <w:marRight w:val="0"/>
      <w:marTop w:val="0"/>
      <w:marBottom w:val="0"/>
      <w:divBdr>
        <w:top w:val="none" w:sz="0" w:space="0" w:color="auto"/>
        <w:left w:val="none" w:sz="0" w:space="0" w:color="auto"/>
        <w:bottom w:val="none" w:sz="0" w:space="0" w:color="auto"/>
        <w:right w:val="none" w:sz="0" w:space="0" w:color="auto"/>
      </w:divBdr>
    </w:div>
    <w:div w:id="1010642668">
      <w:bodyDiv w:val="1"/>
      <w:marLeft w:val="0"/>
      <w:marRight w:val="0"/>
      <w:marTop w:val="0"/>
      <w:marBottom w:val="0"/>
      <w:divBdr>
        <w:top w:val="none" w:sz="0" w:space="0" w:color="auto"/>
        <w:left w:val="none" w:sz="0" w:space="0" w:color="auto"/>
        <w:bottom w:val="none" w:sz="0" w:space="0" w:color="auto"/>
        <w:right w:val="none" w:sz="0" w:space="0" w:color="auto"/>
      </w:divBdr>
    </w:div>
    <w:div w:id="1010719511">
      <w:bodyDiv w:val="1"/>
      <w:marLeft w:val="0"/>
      <w:marRight w:val="0"/>
      <w:marTop w:val="0"/>
      <w:marBottom w:val="0"/>
      <w:divBdr>
        <w:top w:val="none" w:sz="0" w:space="0" w:color="auto"/>
        <w:left w:val="none" w:sz="0" w:space="0" w:color="auto"/>
        <w:bottom w:val="none" w:sz="0" w:space="0" w:color="auto"/>
        <w:right w:val="none" w:sz="0" w:space="0" w:color="auto"/>
      </w:divBdr>
    </w:div>
    <w:div w:id="1012728153">
      <w:bodyDiv w:val="1"/>
      <w:marLeft w:val="0"/>
      <w:marRight w:val="0"/>
      <w:marTop w:val="0"/>
      <w:marBottom w:val="0"/>
      <w:divBdr>
        <w:top w:val="none" w:sz="0" w:space="0" w:color="auto"/>
        <w:left w:val="none" w:sz="0" w:space="0" w:color="auto"/>
        <w:bottom w:val="none" w:sz="0" w:space="0" w:color="auto"/>
        <w:right w:val="none" w:sz="0" w:space="0" w:color="auto"/>
      </w:divBdr>
    </w:div>
    <w:div w:id="1012797435">
      <w:bodyDiv w:val="1"/>
      <w:marLeft w:val="0"/>
      <w:marRight w:val="0"/>
      <w:marTop w:val="0"/>
      <w:marBottom w:val="0"/>
      <w:divBdr>
        <w:top w:val="none" w:sz="0" w:space="0" w:color="auto"/>
        <w:left w:val="none" w:sz="0" w:space="0" w:color="auto"/>
        <w:bottom w:val="none" w:sz="0" w:space="0" w:color="auto"/>
        <w:right w:val="none" w:sz="0" w:space="0" w:color="auto"/>
      </w:divBdr>
    </w:div>
    <w:div w:id="1013263280">
      <w:bodyDiv w:val="1"/>
      <w:marLeft w:val="0"/>
      <w:marRight w:val="0"/>
      <w:marTop w:val="0"/>
      <w:marBottom w:val="0"/>
      <w:divBdr>
        <w:top w:val="none" w:sz="0" w:space="0" w:color="auto"/>
        <w:left w:val="none" w:sz="0" w:space="0" w:color="auto"/>
        <w:bottom w:val="none" w:sz="0" w:space="0" w:color="auto"/>
        <w:right w:val="none" w:sz="0" w:space="0" w:color="auto"/>
      </w:divBdr>
    </w:div>
    <w:div w:id="1013603262">
      <w:bodyDiv w:val="1"/>
      <w:marLeft w:val="0"/>
      <w:marRight w:val="0"/>
      <w:marTop w:val="0"/>
      <w:marBottom w:val="0"/>
      <w:divBdr>
        <w:top w:val="none" w:sz="0" w:space="0" w:color="auto"/>
        <w:left w:val="none" w:sz="0" w:space="0" w:color="auto"/>
        <w:bottom w:val="none" w:sz="0" w:space="0" w:color="auto"/>
        <w:right w:val="none" w:sz="0" w:space="0" w:color="auto"/>
      </w:divBdr>
    </w:div>
    <w:div w:id="1014186506">
      <w:bodyDiv w:val="1"/>
      <w:marLeft w:val="0"/>
      <w:marRight w:val="0"/>
      <w:marTop w:val="0"/>
      <w:marBottom w:val="0"/>
      <w:divBdr>
        <w:top w:val="none" w:sz="0" w:space="0" w:color="auto"/>
        <w:left w:val="none" w:sz="0" w:space="0" w:color="auto"/>
        <w:bottom w:val="none" w:sz="0" w:space="0" w:color="auto"/>
        <w:right w:val="none" w:sz="0" w:space="0" w:color="auto"/>
      </w:divBdr>
    </w:div>
    <w:div w:id="1014259298">
      <w:bodyDiv w:val="1"/>
      <w:marLeft w:val="0"/>
      <w:marRight w:val="0"/>
      <w:marTop w:val="0"/>
      <w:marBottom w:val="0"/>
      <w:divBdr>
        <w:top w:val="none" w:sz="0" w:space="0" w:color="auto"/>
        <w:left w:val="none" w:sz="0" w:space="0" w:color="auto"/>
        <w:bottom w:val="none" w:sz="0" w:space="0" w:color="auto"/>
        <w:right w:val="none" w:sz="0" w:space="0" w:color="auto"/>
      </w:divBdr>
    </w:div>
    <w:div w:id="1015500784">
      <w:bodyDiv w:val="1"/>
      <w:marLeft w:val="0"/>
      <w:marRight w:val="0"/>
      <w:marTop w:val="0"/>
      <w:marBottom w:val="0"/>
      <w:divBdr>
        <w:top w:val="none" w:sz="0" w:space="0" w:color="auto"/>
        <w:left w:val="none" w:sz="0" w:space="0" w:color="auto"/>
        <w:bottom w:val="none" w:sz="0" w:space="0" w:color="auto"/>
        <w:right w:val="none" w:sz="0" w:space="0" w:color="auto"/>
      </w:divBdr>
    </w:div>
    <w:div w:id="1015811777">
      <w:bodyDiv w:val="1"/>
      <w:marLeft w:val="0"/>
      <w:marRight w:val="0"/>
      <w:marTop w:val="0"/>
      <w:marBottom w:val="0"/>
      <w:divBdr>
        <w:top w:val="none" w:sz="0" w:space="0" w:color="auto"/>
        <w:left w:val="none" w:sz="0" w:space="0" w:color="auto"/>
        <w:bottom w:val="none" w:sz="0" w:space="0" w:color="auto"/>
        <w:right w:val="none" w:sz="0" w:space="0" w:color="auto"/>
      </w:divBdr>
    </w:div>
    <w:div w:id="1016227008">
      <w:bodyDiv w:val="1"/>
      <w:marLeft w:val="0"/>
      <w:marRight w:val="0"/>
      <w:marTop w:val="0"/>
      <w:marBottom w:val="0"/>
      <w:divBdr>
        <w:top w:val="none" w:sz="0" w:space="0" w:color="auto"/>
        <w:left w:val="none" w:sz="0" w:space="0" w:color="auto"/>
        <w:bottom w:val="none" w:sz="0" w:space="0" w:color="auto"/>
        <w:right w:val="none" w:sz="0" w:space="0" w:color="auto"/>
      </w:divBdr>
    </w:div>
    <w:div w:id="1016231610">
      <w:bodyDiv w:val="1"/>
      <w:marLeft w:val="0"/>
      <w:marRight w:val="0"/>
      <w:marTop w:val="0"/>
      <w:marBottom w:val="0"/>
      <w:divBdr>
        <w:top w:val="none" w:sz="0" w:space="0" w:color="auto"/>
        <w:left w:val="none" w:sz="0" w:space="0" w:color="auto"/>
        <w:bottom w:val="none" w:sz="0" w:space="0" w:color="auto"/>
        <w:right w:val="none" w:sz="0" w:space="0" w:color="auto"/>
      </w:divBdr>
    </w:div>
    <w:div w:id="1016495725">
      <w:bodyDiv w:val="1"/>
      <w:marLeft w:val="0"/>
      <w:marRight w:val="0"/>
      <w:marTop w:val="0"/>
      <w:marBottom w:val="0"/>
      <w:divBdr>
        <w:top w:val="none" w:sz="0" w:space="0" w:color="auto"/>
        <w:left w:val="none" w:sz="0" w:space="0" w:color="auto"/>
        <w:bottom w:val="none" w:sz="0" w:space="0" w:color="auto"/>
        <w:right w:val="none" w:sz="0" w:space="0" w:color="auto"/>
      </w:divBdr>
    </w:div>
    <w:div w:id="1017193916">
      <w:bodyDiv w:val="1"/>
      <w:marLeft w:val="0"/>
      <w:marRight w:val="0"/>
      <w:marTop w:val="0"/>
      <w:marBottom w:val="0"/>
      <w:divBdr>
        <w:top w:val="none" w:sz="0" w:space="0" w:color="auto"/>
        <w:left w:val="none" w:sz="0" w:space="0" w:color="auto"/>
        <w:bottom w:val="none" w:sz="0" w:space="0" w:color="auto"/>
        <w:right w:val="none" w:sz="0" w:space="0" w:color="auto"/>
      </w:divBdr>
    </w:div>
    <w:div w:id="1017537822">
      <w:bodyDiv w:val="1"/>
      <w:marLeft w:val="0"/>
      <w:marRight w:val="0"/>
      <w:marTop w:val="0"/>
      <w:marBottom w:val="0"/>
      <w:divBdr>
        <w:top w:val="none" w:sz="0" w:space="0" w:color="auto"/>
        <w:left w:val="none" w:sz="0" w:space="0" w:color="auto"/>
        <w:bottom w:val="none" w:sz="0" w:space="0" w:color="auto"/>
        <w:right w:val="none" w:sz="0" w:space="0" w:color="auto"/>
      </w:divBdr>
    </w:div>
    <w:div w:id="1018122786">
      <w:bodyDiv w:val="1"/>
      <w:marLeft w:val="0"/>
      <w:marRight w:val="0"/>
      <w:marTop w:val="0"/>
      <w:marBottom w:val="0"/>
      <w:divBdr>
        <w:top w:val="none" w:sz="0" w:space="0" w:color="auto"/>
        <w:left w:val="none" w:sz="0" w:space="0" w:color="auto"/>
        <w:bottom w:val="none" w:sz="0" w:space="0" w:color="auto"/>
        <w:right w:val="none" w:sz="0" w:space="0" w:color="auto"/>
      </w:divBdr>
    </w:div>
    <w:div w:id="1018384264">
      <w:bodyDiv w:val="1"/>
      <w:marLeft w:val="0"/>
      <w:marRight w:val="0"/>
      <w:marTop w:val="0"/>
      <w:marBottom w:val="0"/>
      <w:divBdr>
        <w:top w:val="none" w:sz="0" w:space="0" w:color="auto"/>
        <w:left w:val="none" w:sz="0" w:space="0" w:color="auto"/>
        <w:bottom w:val="none" w:sz="0" w:space="0" w:color="auto"/>
        <w:right w:val="none" w:sz="0" w:space="0" w:color="auto"/>
      </w:divBdr>
    </w:div>
    <w:div w:id="1018386996">
      <w:bodyDiv w:val="1"/>
      <w:marLeft w:val="0"/>
      <w:marRight w:val="0"/>
      <w:marTop w:val="0"/>
      <w:marBottom w:val="0"/>
      <w:divBdr>
        <w:top w:val="none" w:sz="0" w:space="0" w:color="auto"/>
        <w:left w:val="none" w:sz="0" w:space="0" w:color="auto"/>
        <w:bottom w:val="none" w:sz="0" w:space="0" w:color="auto"/>
        <w:right w:val="none" w:sz="0" w:space="0" w:color="auto"/>
      </w:divBdr>
    </w:div>
    <w:div w:id="1019426224">
      <w:bodyDiv w:val="1"/>
      <w:marLeft w:val="0"/>
      <w:marRight w:val="0"/>
      <w:marTop w:val="0"/>
      <w:marBottom w:val="0"/>
      <w:divBdr>
        <w:top w:val="none" w:sz="0" w:space="0" w:color="auto"/>
        <w:left w:val="none" w:sz="0" w:space="0" w:color="auto"/>
        <w:bottom w:val="none" w:sz="0" w:space="0" w:color="auto"/>
        <w:right w:val="none" w:sz="0" w:space="0" w:color="auto"/>
      </w:divBdr>
    </w:div>
    <w:div w:id="1019745713">
      <w:bodyDiv w:val="1"/>
      <w:marLeft w:val="0"/>
      <w:marRight w:val="0"/>
      <w:marTop w:val="0"/>
      <w:marBottom w:val="0"/>
      <w:divBdr>
        <w:top w:val="none" w:sz="0" w:space="0" w:color="auto"/>
        <w:left w:val="none" w:sz="0" w:space="0" w:color="auto"/>
        <w:bottom w:val="none" w:sz="0" w:space="0" w:color="auto"/>
        <w:right w:val="none" w:sz="0" w:space="0" w:color="auto"/>
      </w:divBdr>
    </w:div>
    <w:div w:id="1019887489">
      <w:bodyDiv w:val="1"/>
      <w:marLeft w:val="0"/>
      <w:marRight w:val="0"/>
      <w:marTop w:val="0"/>
      <w:marBottom w:val="0"/>
      <w:divBdr>
        <w:top w:val="none" w:sz="0" w:space="0" w:color="auto"/>
        <w:left w:val="none" w:sz="0" w:space="0" w:color="auto"/>
        <w:bottom w:val="none" w:sz="0" w:space="0" w:color="auto"/>
        <w:right w:val="none" w:sz="0" w:space="0" w:color="auto"/>
      </w:divBdr>
    </w:div>
    <w:div w:id="1020083776">
      <w:bodyDiv w:val="1"/>
      <w:marLeft w:val="0"/>
      <w:marRight w:val="0"/>
      <w:marTop w:val="0"/>
      <w:marBottom w:val="0"/>
      <w:divBdr>
        <w:top w:val="none" w:sz="0" w:space="0" w:color="auto"/>
        <w:left w:val="none" w:sz="0" w:space="0" w:color="auto"/>
        <w:bottom w:val="none" w:sz="0" w:space="0" w:color="auto"/>
        <w:right w:val="none" w:sz="0" w:space="0" w:color="auto"/>
      </w:divBdr>
    </w:div>
    <w:div w:id="1020205384">
      <w:bodyDiv w:val="1"/>
      <w:marLeft w:val="0"/>
      <w:marRight w:val="0"/>
      <w:marTop w:val="0"/>
      <w:marBottom w:val="0"/>
      <w:divBdr>
        <w:top w:val="none" w:sz="0" w:space="0" w:color="auto"/>
        <w:left w:val="none" w:sz="0" w:space="0" w:color="auto"/>
        <w:bottom w:val="none" w:sz="0" w:space="0" w:color="auto"/>
        <w:right w:val="none" w:sz="0" w:space="0" w:color="auto"/>
      </w:divBdr>
    </w:div>
    <w:div w:id="1021130598">
      <w:bodyDiv w:val="1"/>
      <w:marLeft w:val="0"/>
      <w:marRight w:val="0"/>
      <w:marTop w:val="0"/>
      <w:marBottom w:val="0"/>
      <w:divBdr>
        <w:top w:val="none" w:sz="0" w:space="0" w:color="auto"/>
        <w:left w:val="none" w:sz="0" w:space="0" w:color="auto"/>
        <w:bottom w:val="none" w:sz="0" w:space="0" w:color="auto"/>
        <w:right w:val="none" w:sz="0" w:space="0" w:color="auto"/>
      </w:divBdr>
    </w:div>
    <w:div w:id="1022128765">
      <w:bodyDiv w:val="1"/>
      <w:marLeft w:val="0"/>
      <w:marRight w:val="0"/>
      <w:marTop w:val="0"/>
      <w:marBottom w:val="0"/>
      <w:divBdr>
        <w:top w:val="none" w:sz="0" w:space="0" w:color="auto"/>
        <w:left w:val="none" w:sz="0" w:space="0" w:color="auto"/>
        <w:bottom w:val="none" w:sz="0" w:space="0" w:color="auto"/>
        <w:right w:val="none" w:sz="0" w:space="0" w:color="auto"/>
      </w:divBdr>
    </w:div>
    <w:div w:id="1022517790">
      <w:bodyDiv w:val="1"/>
      <w:marLeft w:val="0"/>
      <w:marRight w:val="0"/>
      <w:marTop w:val="0"/>
      <w:marBottom w:val="0"/>
      <w:divBdr>
        <w:top w:val="none" w:sz="0" w:space="0" w:color="auto"/>
        <w:left w:val="none" w:sz="0" w:space="0" w:color="auto"/>
        <w:bottom w:val="none" w:sz="0" w:space="0" w:color="auto"/>
        <w:right w:val="none" w:sz="0" w:space="0" w:color="auto"/>
      </w:divBdr>
    </w:div>
    <w:div w:id="1023165224">
      <w:bodyDiv w:val="1"/>
      <w:marLeft w:val="0"/>
      <w:marRight w:val="0"/>
      <w:marTop w:val="0"/>
      <w:marBottom w:val="0"/>
      <w:divBdr>
        <w:top w:val="none" w:sz="0" w:space="0" w:color="auto"/>
        <w:left w:val="none" w:sz="0" w:space="0" w:color="auto"/>
        <w:bottom w:val="none" w:sz="0" w:space="0" w:color="auto"/>
        <w:right w:val="none" w:sz="0" w:space="0" w:color="auto"/>
      </w:divBdr>
    </w:div>
    <w:div w:id="1023215871">
      <w:bodyDiv w:val="1"/>
      <w:marLeft w:val="0"/>
      <w:marRight w:val="0"/>
      <w:marTop w:val="0"/>
      <w:marBottom w:val="0"/>
      <w:divBdr>
        <w:top w:val="none" w:sz="0" w:space="0" w:color="auto"/>
        <w:left w:val="none" w:sz="0" w:space="0" w:color="auto"/>
        <w:bottom w:val="none" w:sz="0" w:space="0" w:color="auto"/>
        <w:right w:val="none" w:sz="0" w:space="0" w:color="auto"/>
      </w:divBdr>
    </w:div>
    <w:div w:id="1023478317">
      <w:bodyDiv w:val="1"/>
      <w:marLeft w:val="0"/>
      <w:marRight w:val="0"/>
      <w:marTop w:val="0"/>
      <w:marBottom w:val="0"/>
      <w:divBdr>
        <w:top w:val="none" w:sz="0" w:space="0" w:color="auto"/>
        <w:left w:val="none" w:sz="0" w:space="0" w:color="auto"/>
        <w:bottom w:val="none" w:sz="0" w:space="0" w:color="auto"/>
        <w:right w:val="none" w:sz="0" w:space="0" w:color="auto"/>
      </w:divBdr>
    </w:div>
    <w:div w:id="1023896517">
      <w:bodyDiv w:val="1"/>
      <w:marLeft w:val="0"/>
      <w:marRight w:val="0"/>
      <w:marTop w:val="0"/>
      <w:marBottom w:val="0"/>
      <w:divBdr>
        <w:top w:val="none" w:sz="0" w:space="0" w:color="auto"/>
        <w:left w:val="none" w:sz="0" w:space="0" w:color="auto"/>
        <w:bottom w:val="none" w:sz="0" w:space="0" w:color="auto"/>
        <w:right w:val="none" w:sz="0" w:space="0" w:color="auto"/>
      </w:divBdr>
    </w:div>
    <w:div w:id="1024750671">
      <w:bodyDiv w:val="1"/>
      <w:marLeft w:val="0"/>
      <w:marRight w:val="0"/>
      <w:marTop w:val="0"/>
      <w:marBottom w:val="0"/>
      <w:divBdr>
        <w:top w:val="none" w:sz="0" w:space="0" w:color="auto"/>
        <w:left w:val="none" w:sz="0" w:space="0" w:color="auto"/>
        <w:bottom w:val="none" w:sz="0" w:space="0" w:color="auto"/>
        <w:right w:val="none" w:sz="0" w:space="0" w:color="auto"/>
      </w:divBdr>
    </w:div>
    <w:div w:id="1024944244">
      <w:bodyDiv w:val="1"/>
      <w:marLeft w:val="0"/>
      <w:marRight w:val="0"/>
      <w:marTop w:val="0"/>
      <w:marBottom w:val="0"/>
      <w:divBdr>
        <w:top w:val="none" w:sz="0" w:space="0" w:color="auto"/>
        <w:left w:val="none" w:sz="0" w:space="0" w:color="auto"/>
        <w:bottom w:val="none" w:sz="0" w:space="0" w:color="auto"/>
        <w:right w:val="none" w:sz="0" w:space="0" w:color="auto"/>
      </w:divBdr>
    </w:div>
    <w:div w:id="1025055933">
      <w:bodyDiv w:val="1"/>
      <w:marLeft w:val="0"/>
      <w:marRight w:val="0"/>
      <w:marTop w:val="0"/>
      <w:marBottom w:val="0"/>
      <w:divBdr>
        <w:top w:val="none" w:sz="0" w:space="0" w:color="auto"/>
        <w:left w:val="none" w:sz="0" w:space="0" w:color="auto"/>
        <w:bottom w:val="none" w:sz="0" w:space="0" w:color="auto"/>
        <w:right w:val="none" w:sz="0" w:space="0" w:color="auto"/>
      </w:divBdr>
    </w:div>
    <w:div w:id="1025908238">
      <w:bodyDiv w:val="1"/>
      <w:marLeft w:val="0"/>
      <w:marRight w:val="0"/>
      <w:marTop w:val="0"/>
      <w:marBottom w:val="0"/>
      <w:divBdr>
        <w:top w:val="none" w:sz="0" w:space="0" w:color="auto"/>
        <w:left w:val="none" w:sz="0" w:space="0" w:color="auto"/>
        <w:bottom w:val="none" w:sz="0" w:space="0" w:color="auto"/>
        <w:right w:val="none" w:sz="0" w:space="0" w:color="auto"/>
      </w:divBdr>
    </w:div>
    <w:div w:id="1026445059">
      <w:bodyDiv w:val="1"/>
      <w:marLeft w:val="0"/>
      <w:marRight w:val="0"/>
      <w:marTop w:val="0"/>
      <w:marBottom w:val="0"/>
      <w:divBdr>
        <w:top w:val="none" w:sz="0" w:space="0" w:color="auto"/>
        <w:left w:val="none" w:sz="0" w:space="0" w:color="auto"/>
        <w:bottom w:val="none" w:sz="0" w:space="0" w:color="auto"/>
        <w:right w:val="none" w:sz="0" w:space="0" w:color="auto"/>
      </w:divBdr>
    </w:div>
    <w:div w:id="1027029148">
      <w:bodyDiv w:val="1"/>
      <w:marLeft w:val="0"/>
      <w:marRight w:val="0"/>
      <w:marTop w:val="0"/>
      <w:marBottom w:val="0"/>
      <w:divBdr>
        <w:top w:val="none" w:sz="0" w:space="0" w:color="auto"/>
        <w:left w:val="none" w:sz="0" w:space="0" w:color="auto"/>
        <w:bottom w:val="none" w:sz="0" w:space="0" w:color="auto"/>
        <w:right w:val="none" w:sz="0" w:space="0" w:color="auto"/>
      </w:divBdr>
    </w:div>
    <w:div w:id="1027101363">
      <w:bodyDiv w:val="1"/>
      <w:marLeft w:val="0"/>
      <w:marRight w:val="0"/>
      <w:marTop w:val="0"/>
      <w:marBottom w:val="0"/>
      <w:divBdr>
        <w:top w:val="none" w:sz="0" w:space="0" w:color="auto"/>
        <w:left w:val="none" w:sz="0" w:space="0" w:color="auto"/>
        <w:bottom w:val="none" w:sz="0" w:space="0" w:color="auto"/>
        <w:right w:val="none" w:sz="0" w:space="0" w:color="auto"/>
      </w:divBdr>
    </w:div>
    <w:div w:id="1027290639">
      <w:bodyDiv w:val="1"/>
      <w:marLeft w:val="0"/>
      <w:marRight w:val="0"/>
      <w:marTop w:val="0"/>
      <w:marBottom w:val="0"/>
      <w:divBdr>
        <w:top w:val="none" w:sz="0" w:space="0" w:color="auto"/>
        <w:left w:val="none" w:sz="0" w:space="0" w:color="auto"/>
        <w:bottom w:val="none" w:sz="0" w:space="0" w:color="auto"/>
        <w:right w:val="none" w:sz="0" w:space="0" w:color="auto"/>
      </w:divBdr>
    </w:div>
    <w:div w:id="1027750925">
      <w:bodyDiv w:val="1"/>
      <w:marLeft w:val="0"/>
      <w:marRight w:val="0"/>
      <w:marTop w:val="0"/>
      <w:marBottom w:val="0"/>
      <w:divBdr>
        <w:top w:val="none" w:sz="0" w:space="0" w:color="auto"/>
        <w:left w:val="none" w:sz="0" w:space="0" w:color="auto"/>
        <w:bottom w:val="none" w:sz="0" w:space="0" w:color="auto"/>
        <w:right w:val="none" w:sz="0" w:space="0" w:color="auto"/>
      </w:divBdr>
    </w:div>
    <w:div w:id="1028290492">
      <w:bodyDiv w:val="1"/>
      <w:marLeft w:val="0"/>
      <w:marRight w:val="0"/>
      <w:marTop w:val="0"/>
      <w:marBottom w:val="0"/>
      <w:divBdr>
        <w:top w:val="none" w:sz="0" w:space="0" w:color="auto"/>
        <w:left w:val="none" w:sz="0" w:space="0" w:color="auto"/>
        <w:bottom w:val="none" w:sz="0" w:space="0" w:color="auto"/>
        <w:right w:val="none" w:sz="0" w:space="0" w:color="auto"/>
      </w:divBdr>
    </w:div>
    <w:div w:id="1029918234">
      <w:bodyDiv w:val="1"/>
      <w:marLeft w:val="0"/>
      <w:marRight w:val="0"/>
      <w:marTop w:val="0"/>
      <w:marBottom w:val="0"/>
      <w:divBdr>
        <w:top w:val="none" w:sz="0" w:space="0" w:color="auto"/>
        <w:left w:val="none" w:sz="0" w:space="0" w:color="auto"/>
        <w:bottom w:val="none" w:sz="0" w:space="0" w:color="auto"/>
        <w:right w:val="none" w:sz="0" w:space="0" w:color="auto"/>
      </w:divBdr>
    </w:div>
    <w:div w:id="1030034305">
      <w:bodyDiv w:val="1"/>
      <w:marLeft w:val="0"/>
      <w:marRight w:val="0"/>
      <w:marTop w:val="0"/>
      <w:marBottom w:val="0"/>
      <w:divBdr>
        <w:top w:val="none" w:sz="0" w:space="0" w:color="auto"/>
        <w:left w:val="none" w:sz="0" w:space="0" w:color="auto"/>
        <w:bottom w:val="none" w:sz="0" w:space="0" w:color="auto"/>
        <w:right w:val="none" w:sz="0" w:space="0" w:color="auto"/>
      </w:divBdr>
    </w:div>
    <w:div w:id="1030181160">
      <w:bodyDiv w:val="1"/>
      <w:marLeft w:val="0"/>
      <w:marRight w:val="0"/>
      <w:marTop w:val="0"/>
      <w:marBottom w:val="0"/>
      <w:divBdr>
        <w:top w:val="none" w:sz="0" w:space="0" w:color="auto"/>
        <w:left w:val="none" w:sz="0" w:space="0" w:color="auto"/>
        <w:bottom w:val="none" w:sz="0" w:space="0" w:color="auto"/>
        <w:right w:val="none" w:sz="0" w:space="0" w:color="auto"/>
      </w:divBdr>
    </w:div>
    <w:div w:id="1030450588">
      <w:bodyDiv w:val="1"/>
      <w:marLeft w:val="0"/>
      <w:marRight w:val="0"/>
      <w:marTop w:val="0"/>
      <w:marBottom w:val="0"/>
      <w:divBdr>
        <w:top w:val="none" w:sz="0" w:space="0" w:color="auto"/>
        <w:left w:val="none" w:sz="0" w:space="0" w:color="auto"/>
        <w:bottom w:val="none" w:sz="0" w:space="0" w:color="auto"/>
        <w:right w:val="none" w:sz="0" w:space="0" w:color="auto"/>
      </w:divBdr>
    </w:div>
    <w:div w:id="1030841046">
      <w:bodyDiv w:val="1"/>
      <w:marLeft w:val="0"/>
      <w:marRight w:val="0"/>
      <w:marTop w:val="0"/>
      <w:marBottom w:val="0"/>
      <w:divBdr>
        <w:top w:val="none" w:sz="0" w:space="0" w:color="auto"/>
        <w:left w:val="none" w:sz="0" w:space="0" w:color="auto"/>
        <w:bottom w:val="none" w:sz="0" w:space="0" w:color="auto"/>
        <w:right w:val="none" w:sz="0" w:space="0" w:color="auto"/>
      </w:divBdr>
    </w:div>
    <w:div w:id="1030956534">
      <w:bodyDiv w:val="1"/>
      <w:marLeft w:val="0"/>
      <w:marRight w:val="0"/>
      <w:marTop w:val="0"/>
      <w:marBottom w:val="0"/>
      <w:divBdr>
        <w:top w:val="none" w:sz="0" w:space="0" w:color="auto"/>
        <w:left w:val="none" w:sz="0" w:space="0" w:color="auto"/>
        <w:bottom w:val="none" w:sz="0" w:space="0" w:color="auto"/>
        <w:right w:val="none" w:sz="0" w:space="0" w:color="auto"/>
      </w:divBdr>
    </w:div>
    <w:div w:id="1031297005">
      <w:bodyDiv w:val="1"/>
      <w:marLeft w:val="0"/>
      <w:marRight w:val="0"/>
      <w:marTop w:val="0"/>
      <w:marBottom w:val="0"/>
      <w:divBdr>
        <w:top w:val="none" w:sz="0" w:space="0" w:color="auto"/>
        <w:left w:val="none" w:sz="0" w:space="0" w:color="auto"/>
        <w:bottom w:val="none" w:sz="0" w:space="0" w:color="auto"/>
        <w:right w:val="none" w:sz="0" w:space="0" w:color="auto"/>
      </w:divBdr>
    </w:div>
    <w:div w:id="1032153579">
      <w:bodyDiv w:val="1"/>
      <w:marLeft w:val="0"/>
      <w:marRight w:val="0"/>
      <w:marTop w:val="0"/>
      <w:marBottom w:val="0"/>
      <w:divBdr>
        <w:top w:val="none" w:sz="0" w:space="0" w:color="auto"/>
        <w:left w:val="none" w:sz="0" w:space="0" w:color="auto"/>
        <w:bottom w:val="none" w:sz="0" w:space="0" w:color="auto"/>
        <w:right w:val="none" w:sz="0" w:space="0" w:color="auto"/>
      </w:divBdr>
    </w:div>
    <w:div w:id="1032657708">
      <w:bodyDiv w:val="1"/>
      <w:marLeft w:val="0"/>
      <w:marRight w:val="0"/>
      <w:marTop w:val="0"/>
      <w:marBottom w:val="0"/>
      <w:divBdr>
        <w:top w:val="none" w:sz="0" w:space="0" w:color="auto"/>
        <w:left w:val="none" w:sz="0" w:space="0" w:color="auto"/>
        <w:bottom w:val="none" w:sz="0" w:space="0" w:color="auto"/>
        <w:right w:val="none" w:sz="0" w:space="0" w:color="auto"/>
      </w:divBdr>
    </w:div>
    <w:div w:id="1033068852">
      <w:bodyDiv w:val="1"/>
      <w:marLeft w:val="0"/>
      <w:marRight w:val="0"/>
      <w:marTop w:val="0"/>
      <w:marBottom w:val="0"/>
      <w:divBdr>
        <w:top w:val="none" w:sz="0" w:space="0" w:color="auto"/>
        <w:left w:val="none" w:sz="0" w:space="0" w:color="auto"/>
        <w:bottom w:val="none" w:sz="0" w:space="0" w:color="auto"/>
        <w:right w:val="none" w:sz="0" w:space="0" w:color="auto"/>
      </w:divBdr>
    </w:div>
    <w:div w:id="1033270165">
      <w:bodyDiv w:val="1"/>
      <w:marLeft w:val="0"/>
      <w:marRight w:val="0"/>
      <w:marTop w:val="0"/>
      <w:marBottom w:val="0"/>
      <w:divBdr>
        <w:top w:val="none" w:sz="0" w:space="0" w:color="auto"/>
        <w:left w:val="none" w:sz="0" w:space="0" w:color="auto"/>
        <w:bottom w:val="none" w:sz="0" w:space="0" w:color="auto"/>
        <w:right w:val="none" w:sz="0" w:space="0" w:color="auto"/>
      </w:divBdr>
    </w:div>
    <w:div w:id="1033574697">
      <w:bodyDiv w:val="1"/>
      <w:marLeft w:val="0"/>
      <w:marRight w:val="0"/>
      <w:marTop w:val="0"/>
      <w:marBottom w:val="0"/>
      <w:divBdr>
        <w:top w:val="none" w:sz="0" w:space="0" w:color="auto"/>
        <w:left w:val="none" w:sz="0" w:space="0" w:color="auto"/>
        <w:bottom w:val="none" w:sz="0" w:space="0" w:color="auto"/>
        <w:right w:val="none" w:sz="0" w:space="0" w:color="auto"/>
      </w:divBdr>
    </w:div>
    <w:div w:id="1034381227">
      <w:bodyDiv w:val="1"/>
      <w:marLeft w:val="0"/>
      <w:marRight w:val="0"/>
      <w:marTop w:val="0"/>
      <w:marBottom w:val="0"/>
      <w:divBdr>
        <w:top w:val="none" w:sz="0" w:space="0" w:color="auto"/>
        <w:left w:val="none" w:sz="0" w:space="0" w:color="auto"/>
        <w:bottom w:val="none" w:sz="0" w:space="0" w:color="auto"/>
        <w:right w:val="none" w:sz="0" w:space="0" w:color="auto"/>
      </w:divBdr>
    </w:div>
    <w:div w:id="1034581367">
      <w:bodyDiv w:val="1"/>
      <w:marLeft w:val="0"/>
      <w:marRight w:val="0"/>
      <w:marTop w:val="0"/>
      <w:marBottom w:val="0"/>
      <w:divBdr>
        <w:top w:val="none" w:sz="0" w:space="0" w:color="auto"/>
        <w:left w:val="none" w:sz="0" w:space="0" w:color="auto"/>
        <w:bottom w:val="none" w:sz="0" w:space="0" w:color="auto"/>
        <w:right w:val="none" w:sz="0" w:space="0" w:color="auto"/>
      </w:divBdr>
    </w:div>
    <w:div w:id="1035279339">
      <w:bodyDiv w:val="1"/>
      <w:marLeft w:val="0"/>
      <w:marRight w:val="0"/>
      <w:marTop w:val="0"/>
      <w:marBottom w:val="0"/>
      <w:divBdr>
        <w:top w:val="none" w:sz="0" w:space="0" w:color="auto"/>
        <w:left w:val="none" w:sz="0" w:space="0" w:color="auto"/>
        <w:bottom w:val="none" w:sz="0" w:space="0" w:color="auto"/>
        <w:right w:val="none" w:sz="0" w:space="0" w:color="auto"/>
      </w:divBdr>
    </w:div>
    <w:div w:id="1035302577">
      <w:bodyDiv w:val="1"/>
      <w:marLeft w:val="0"/>
      <w:marRight w:val="0"/>
      <w:marTop w:val="0"/>
      <w:marBottom w:val="0"/>
      <w:divBdr>
        <w:top w:val="none" w:sz="0" w:space="0" w:color="auto"/>
        <w:left w:val="none" w:sz="0" w:space="0" w:color="auto"/>
        <w:bottom w:val="none" w:sz="0" w:space="0" w:color="auto"/>
        <w:right w:val="none" w:sz="0" w:space="0" w:color="auto"/>
      </w:divBdr>
    </w:div>
    <w:div w:id="1035498027">
      <w:bodyDiv w:val="1"/>
      <w:marLeft w:val="0"/>
      <w:marRight w:val="0"/>
      <w:marTop w:val="0"/>
      <w:marBottom w:val="0"/>
      <w:divBdr>
        <w:top w:val="none" w:sz="0" w:space="0" w:color="auto"/>
        <w:left w:val="none" w:sz="0" w:space="0" w:color="auto"/>
        <w:bottom w:val="none" w:sz="0" w:space="0" w:color="auto"/>
        <w:right w:val="none" w:sz="0" w:space="0" w:color="auto"/>
      </w:divBdr>
    </w:div>
    <w:div w:id="1035811765">
      <w:bodyDiv w:val="1"/>
      <w:marLeft w:val="0"/>
      <w:marRight w:val="0"/>
      <w:marTop w:val="0"/>
      <w:marBottom w:val="0"/>
      <w:divBdr>
        <w:top w:val="none" w:sz="0" w:space="0" w:color="auto"/>
        <w:left w:val="none" w:sz="0" w:space="0" w:color="auto"/>
        <w:bottom w:val="none" w:sz="0" w:space="0" w:color="auto"/>
        <w:right w:val="none" w:sz="0" w:space="0" w:color="auto"/>
      </w:divBdr>
    </w:div>
    <w:div w:id="1036000920">
      <w:bodyDiv w:val="1"/>
      <w:marLeft w:val="0"/>
      <w:marRight w:val="0"/>
      <w:marTop w:val="0"/>
      <w:marBottom w:val="0"/>
      <w:divBdr>
        <w:top w:val="none" w:sz="0" w:space="0" w:color="auto"/>
        <w:left w:val="none" w:sz="0" w:space="0" w:color="auto"/>
        <w:bottom w:val="none" w:sz="0" w:space="0" w:color="auto"/>
        <w:right w:val="none" w:sz="0" w:space="0" w:color="auto"/>
      </w:divBdr>
    </w:div>
    <w:div w:id="1036082741">
      <w:bodyDiv w:val="1"/>
      <w:marLeft w:val="0"/>
      <w:marRight w:val="0"/>
      <w:marTop w:val="0"/>
      <w:marBottom w:val="0"/>
      <w:divBdr>
        <w:top w:val="none" w:sz="0" w:space="0" w:color="auto"/>
        <w:left w:val="none" w:sz="0" w:space="0" w:color="auto"/>
        <w:bottom w:val="none" w:sz="0" w:space="0" w:color="auto"/>
        <w:right w:val="none" w:sz="0" w:space="0" w:color="auto"/>
      </w:divBdr>
    </w:div>
    <w:div w:id="1036470519">
      <w:bodyDiv w:val="1"/>
      <w:marLeft w:val="0"/>
      <w:marRight w:val="0"/>
      <w:marTop w:val="0"/>
      <w:marBottom w:val="0"/>
      <w:divBdr>
        <w:top w:val="none" w:sz="0" w:space="0" w:color="auto"/>
        <w:left w:val="none" w:sz="0" w:space="0" w:color="auto"/>
        <w:bottom w:val="none" w:sz="0" w:space="0" w:color="auto"/>
        <w:right w:val="none" w:sz="0" w:space="0" w:color="auto"/>
      </w:divBdr>
    </w:div>
    <w:div w:id="1037121108">
      <w:bodyDiv w:val="1"/>
      <w:marLeft w:val="0"/>
      <w:marRight w:val="0"/>
      <w:marTop w:val="0"/>
      <w:marBottom w:val="0"/>
      <w:divBdr>
        <w:top w:val="none" w:sz="0" w:space="0" w:color="auto"/>
        <w:left w:val="none" w:sz="0" w:space="0" w:color="auto"/>
        <w:bottom w:val="none" w:sz="0" w:space="0" w:color="auto"/>
        <w:right w:val="none" w:sz="0" w:space="0" w:color="auto"/>
      </w:divBdr>
    </w:div>
    <w:div w:id="1037631579">
      <w:bodyDiv w:val="1"/>
      <w:marLeft w:val="0"/>
      <w:marRight w:val="0"/>
      <w:marTop w:val="0"/>
      <w:marBottom w:val="0"/>
      <w:divBdr>
        <w:top w:val="none" w:sz="0" w:space="0" w:color="auto"/>
        <w:left w:val="none" w:sz="0" w:space="0" w:color="auto"/>
        <w:bottom w:val="none" w:sz="0" w:space="0" w:color="auto"/>
        <w:right w:val="none" w:sz="0" w:space="0" w:color="auto"/>
      </w:divBdr>
    </w:div>
    <w:div w:id="1037655497">
      <w:bodyDiv w:val="1"/>
      <w:marLeft w:val="0"/>
      <w:marRight w:val="0"/>
      <w:marTop w:val="0"/>
      <w:marBottom w:val="0"/>
      <w:divBdr>
        <w:top w:val="none" w:sz="0" w:space="0" w:color="auto"/>
        <w:left w:val="none" w:sz="0" w:space="0" w:color="auto"/>
        <w:bottom w:val="none" w:sz="0" w:space="0" w:color="auto"/>
        <w:right w:val="none" w:sz="0" w:space="0" w:color="auto"/>
      </w:divBdr>
    </w:div>
    <w:div w:id="1037972406">
      <w:bodyDiv w:val="1"/>
      <w:marLeft w:val="0"/>
      <w:marRight w:val="0"/>
      <w:marTop w:val="0"/>
      <w:marBottom w:val="0"/>
      <w:divBdr>
        <w:top w:val="none" w:sz="0" w:space="0" w:color="auto"/>
        <w:left w:val="none" w:sz="0" w:space="0" w:color="auto"/>
        <w:bottom w:val="none" w:sz="0" w:space="0" w:color="auto"/>
        <w:right w:val="none" w:sz="0" w:space="0" w:color="auto"/>
      </w:divBdr>
    </w:div>
    <w:div w:id="1038431063">
      <w:bodyDiv w:val="1"/>
      <w:marLeft w:val="0"/>
      <w:marRight w:val="0"/>
      <w:marTop w:val="0"/>
      <w:marBottom w:val="0"/>
      <w:divBdr>
        <w:top w:val="none" w:sz="0" w:space="0" w:color="auto"/>
        <w:left w:val="none" w:sz="0" w:space="0" w:color="auto"/>
        <w:bottom w:val="none" w:sz="0" w:space="0" w:color="auto"/>
        <w:right w:val="none" w:sz="0" w:space="0" w:color="auto"/>
      </w:divBdr>
    </w:div>
    <w:div w:id="1038433673">
      <w:bodyDiv w:val="1"/>
      <w:marLeft w:val="0"/>
      <w:marRight w:val="0"/>
      <w:marTop w:val="0"/>
      <w:marBottom w:val="0"/>
      <w:divBdr>
        <w:top w:val="none" w:sz="0" w:space="0" w:color="auto"/>
        <w:left w:val="none" w:sz="0" w:space="0" w:color="auto"/>
        <w:bottom w:val="none" w:sz="0" w:space="0" w:color="auto"/>
        <w:right w:val="none" w:sz="0" w:space="0" w:color="auto"/>
      </w:divBdr>
    </w:div>
    <w:div w:id="1038622585">
      <w:bodyDiv w:val="1"/>
      <w:marLeft w:val="0"/>
      <w:marRight w:val="0"/>
      <w:marTop w:val="0"/>
      <w:marBottom w:val="0"/>
      <w:divBdr>
        <w:top w:val="none" w:sz="0" w:space="0" w:color="auto"/>
        <w:left w:val="none" w:sz="0" w:space="0" w:color="auto"/>
        <w:bottom w:val="none" w:sz="0" w:space="0" w:color="auto"/>
        <w:right w:val="none" w:sz="0" w:space="0" w:color="auto"/>
      </w:divBdr>
    </w:div>
    <w:div w:id="1038745905">
      <w:bodyDiv w:val="1"/>
      <w:marLeft w:val="0"/>
      <w:marRight w:val="0"/>
      <w:marTop w:val="0"/>
      <w:marBottom w:val="0"/>
      <w:divBdr>
        <w:top w:val="none" w:sz="0" w:space="0" w:color="auto"/>
        <w:left w:val="none" w:sz="0" w:space="0" w:color="auto"/>
        <w:bottom w:val="none" w:sz="0" w:space="0" w:color="auto"/>
        <w:right w:val="none" w:sz="0" w:space="0" w:color="auto"/>
      </w:divBdr>
    </w:div>
    <w:div w:id="1038967091">
      <w:bodyDiv w:val="1"/>
      <w:marLeft w:val="0"/>
      <w:marRight w:val="0"/>
      <w:marTop w:val="0"/>
      <w:marBottom w:val="0"/>
      <w:divBdr>
        <w:top w:val="none" w:sz="0" w:space="0" w:color="auto"/>
        <w:left w:val="none" w:sz="0" w:space="0" w:color="auto"/>
        <w:bottom w:val="none" w:sz="0" w:space="0" w:color="auto"/>
        <w:right w:val="none" w:sz="0" w:space="0" w:color="auto"/>
      </w:divBdr>
    </w:div>
    <w:div w:id="1038970060">
      <w:bodyDiv w:val="1"/>
      <w:marLeft w:val="0"/>
      <w:marRight w:val="0"/>
      <w:marTop w:val="0"/>
      <w:marBottom w:val="0"/>
      <w:divBdr>
        <w:top w:val="none" w:sz="0" w:space="0" w:color="auto"/>
        <w:left w:val="none" w:sz="0" w:space="0" w:color="auto"/>
        <w:bottom w:val="none" w:sz="0" w:space="0" w:color="auto"/>
        <w:right w:val="none" w:sz="0" w:space="0" w:color="auto"/>
      </w:divBdr>
    </w:div>
    <w:div w:id="1039427959">
      <w:bodyDiv w:val="1"/>
      <w:marLeft w:val="0"/>
      <w:marRight w:val="0"/>
      <w:marTop w:val="0"/>
      <w:marBottom w:val="0"/>
      <w:divBdr>
        <w:top w:val="none" w:sz="0" w:space="0" w:color="auto"/>
        <w:left w:val="none" w:sz="0" w:space="0" w:color="auto"/>
        <w:bottom w:val="none" w:sz="0" w:space="0" w:color="auto"/>
        <w:right w:val="none" w:sz="0" w:space="0" w:color="auto"/>
      </w:divBdr>
    </w:div>
    <w:div w:id="1039546041">
      <w:bodyDiv w:val="1"/>
      <w:marLeft w:val="0"/>
      <w:marRight w:val="0"/>
      <w:marTop w:val="0"/>
      <w:marBottom w:val="0"/>
      <w:divBdr>
        <w:top w:val="none" w:sz="0" w:space="0" w:color="auto"/>
        <w:left w:val="none" w:sz="0" w:space="0" w:color="auto"/>
        <w:bottom w:val="none" w:sz="0" w:space="0" w:color="auto"/>
        <w:right w:val="none" w:sz="0" w:space="0" w:color="auto"/>
      </w:divBdr>
    </w:div>
    <w:div w:id="1039621312">
      <w:bodyDiv w:val="1"/>
      <w:marLeft w:val="0"/>
      <w:marRight w:val="0"/>
      <w:marTop w:val="0"/>
      <w:marBottom w:val="0"/>
      <w:divBdr>
        <w:top w:val="none" w:sz="0" w:space="0" w:color="auto"/>
        <w:left w:val="none" w:sz="0" w:space="0" w:color="auto"/>
        <w:bottom w:val="none" w:sz="0" w:space="0" w:color="auto"/>
        <w:right w:val="none" w:sz="0" w:space="0" w:color="auto"/>
      </w:divBdr>
    </w:div>
    <w:div w:id="1039743674">
      <w:bodyDiv w:val="1"/>
      <w:marLeft w:val="0"/>
      <w:marRight w:val="0"/>
      <w:marTop w:val="0"/>
      <w:marBottom w:val="0"/>
      <w:divBdr>
        <w:top w:val="none" w:sz="0" w:space="0" w:color="auto"/>
        <w:left w:val="none" w:sz="0" w:space="0" w:color="auto"/>
        <w:bottom w:val="none" w:sz="0" w:space="0" w:color="auto"/>
        <w:right w:val="none" w:sz="0" w:space="0" w:color="auto"/>
      </w:divBdr>
    </w:div>
    <w:div w:id="1040320880">
      <w:bodyDiv w:val="1"/>
      <w:marLeft w:val="0"/>
      <w:marRight w:val="0"/>
      <w:marTop w:val="0"/>
      <w:marBottom w:val="0"/>
      <w:divBdr>
        <w:top w:val="none" w:sz="0" w:space="0" w:color="auto"/>
        <w:left w:val="none" w:sz="0" w:space="0" w:color="auto"/>
        <w:bottom w:val="none" w:sz="0" w:space="0" w:color="auto"/>
        <w:right w:val="none" w:sz="0" w:space="0" w:color="auto"/>
      </w:divBdr>
    </w:div>
    <w:div w:id="1040738287">
      <w:bodyDiv w:val="1"/>
      <w:marLeft w:val="0"/>
      <w:marRight w:val="0"/>
      <w:marTop w:val="0"/>
      <w:marBottom w:val="0"/>
      <w:divBdr>
        <w:top w:val="none" w:sz="0" w:space="0" w:color="auto"/>
        <w:left w:val="none" w:sz="0" w:space="0" w:color="auto"/>
        <w:bottom w:val="none" w:sz="0" w:space="0" w:color="auto"/>
        <w:right w:val="none" w:sz="0" w:space="0" w:color="auto"/>
      </w:divBdr>
    </w:div>
    <w:div w:id="1041050135">
      <w:bodyDiv w:val="1"/>
      <w:marLeft w:val="0"/>
      <w:marRight w:val="0"/>
      <w:marTop w:val="0"/>
      <w:marBottom w:val="0"/>
      <w:divBdr>
        <w:top w:val="none" w:sz="0" w:space="0" w:color="auto"/>
        <w:left w:val="none" w:sz="0" w:space="0" w:color="auto"/>
        <w:bottom w:val="none" w:sz="0" w:space="0" w:color="auto"/>
        <w:right w:val="none" w:sz="0" w:space="0" w:color="auto"/>
      </w:divBdr>
    </w:div>
    <w:div w:id="1041132557">
      <w:bodyDiv w:val="1"/>
      <w:marLeft w:val="0"/>
      <w:marRight w:val="0"/>
      <w:marTop w:val="0"/>
      <w:marBottom w:val="0"/>
      <w:divBdr>
        <w:top w:val="none" w:sz="0" w:space="0" w:color="auto"/>
        <w:left w:val="none" w:sz="0" w:space="0" w:color="auto"/>
        <w:bottom w:val="none" w:sz="0" w:space="0" w:color="auto"/>
        <w:right w:val="none" w:sz="0" w:space="0" w:color="auto"/>
      </w:divBdr>
    </w:div>
    <w:div w:id="1041904997">
      <w:bodyDiv w:val="1"/>
      <w:marLeft w:val="0"/>
      <w:marRight w:val="0"/>
      <w:marTop w:val="0"/>
      <w:marBottom w:val="0"/>
      <w:divBdr>
        <w:top w:val="none" w:sz="0" w:space="0" w:color="auto"/>
        <w:left w:val="none" w:sz="0" w:space="0" w:color="auto"/>
        <w:bottom w:val="none" w:sz="0" w:space="0" w:color="auto"/>
        <w:right w:val="none" w:sz="0" w:space="0" w:color="auto"/>
      </w:divBdr>
    </w:div>
    <w:div w:id="1041973390">
      <w:bodyDiv w:val="1"/>
      <w:marLeft w:val="0"/>
      <w:marRight w:val="0"/>
      <w:marTop w:val="0"/>
      <w:marBottom w:val="0"/>
      <w:divBdr>
        <w:top w:val="none" w:sz="0" w:space="0" w:color="auto"/>
        <w:left w:val="none" w:sz="0" w:space="0" w:color="auto"/>
        <w:bottom w:val="none" w:sz="0" w:space="0" w:color="auto"/>
        <w:right w:val="none" w:sz="0" w:space="0" w:color="auto"/>
      </w:divBdr>
    </w:div>
    <w:div w:id="1042024312">
      <w:bodyDiv w:val="1"/>
      <w:marLeft w:val="0"/>
      <w:marRight w:val="0"/>
      <w:marTop w:val="0"/>
      <w:marBottom w:val="0"/>
      <w:divBdr>
        <w:top w:val="none" w:sz="0" w:space="0" w:color="auto"/>
        <w:left w:val="none" w:sz="0" w:space="0" w:color="auto"/>
        <w:bottom w:val="none" w:sz="0" w:space="0" w:color="auto"/>
        <w:right w:val="none" w:sz="0" w:space="0" w:color="auto"/>
      </w:divBdr>
    </w:div>
    <w:div w:id="1042054384">
      <w:bodyDiv w:val="1"/>
      <w:marLeft w:val="0"/>
      <w:marRight w:val="0"/>
      <w:marTop w:val="0"/>
      <w:marBottom w:val="0"/>
      <w:divBdr>
        <w:top w:val="none" w:sz="0" w:space="0" w:color="auto"/>
        <w:left w:val="none" w:sz="0" w:space="0" w:color="auto"/>
        <w:bottom w:val="none" w:sz="0" w:space="0" w:color="auto"/>
        <w:right w:val="none" w:sz="0" w:space="0" w:color="auto"/>
      </w:divBdr>
    </w:div>
    <w:div w:id="1042828761">
      <w:bodyDiv w:val="1"/>
      <w:marLeft w:val="0"/>
      <w:marRight w:val="0"/>
      <w:marTop w:val="0"/>
      <w:marBottom w:val="0"/>
      <w:divBdr>
        <w:top w:val="none" w:sz="0" w:space="0" w:color="auto"/>
        <w:left w:val="none" w:sz="0" w:space="0" w:color="auto"/>
        <w:bottom w:val="none" w:sz="0" w:space="0" w:color="auto"/>
        <w:right w:val="none" w:sz="0" w:space="0" w:color="auto"/>
      </w:divBdr>
    </w:div>
    <w:div w:id="1043018842">
      <w:bodyDiv w:val="1"/>
      <w:marLeft w:val="0"/>
      <w:marRight w:val="0"/>
      <w:marTop w:val="0"/>
      <w:marBottom w:val="0"/>
      <w:divBdr>
        <w:top w:val="none" w:sz="0" w:space="0" w:color="auto"/>
        <w:left w:val="none" w:sz="0" w:space="0" w:color="auto"/>
        <w:bottom w:val="none" w:sz="0" w:space="0" w:color="auto"/>
        <w:right w:val="none" w:sz="0" w:space="0" w:color="auto"/>
      </w:divBdr>
    </w:div>
    <w:div w:id="1043945749">
      <w:bodyDiv w:val="1"/>
      <w:marLeft w:val="0"/>
      <w:marRight w:val="0"/>
      <w:marTop w:val="0"/>
      <w:marBottom w:val="0"/>
      <w:divBdr>
        <w:top w:val="none" w:sz="0" w:space="0" w:color="auto"/>
        <w:left w:val="none" w:sz="0" w:space="0" w:color="auto"/>
        <w:bottom w:val="none" w:sz="0" w:space="0" w:color="auto"/>
        <w:right w:val="none" w:sz="0" w:space="0" w:color="auto"/>
      </w:divBdr>
    </w:div>
    <w:div w:id="1045057413">
      <w:bodyDiv w:val="1"/>
      <w:marLeft w:val="0"/>
      <w:marRight w:val="0"/>
      <w:marTop w:val="0"/>
      <w:marBottom w:val="0"/>
      <w:divBdr>
        <w:top w:val="none" w:sz="0" w:space="0" w:color="auto"/>
        <w:left w:val="none" w:sz="0" w:space="0" w:color="auto"/>
        <w:bottom w:val="none" w:sz="0" w:space="0" w:color="auto"/>
        <w:right w:val="none" w:sz="0" w:space="0" w:color="auto"/>
      </w:divBdr>
    </w:div>
    <w:div w:id="1046567554">
      <w:bodyDiv w:val="1"/>
      <w:marLeft w:val="0"/>
      <w:marRight w:val="0"/>
      <w:marTop w:val="0"/>
      <w:marBottom w:val="0"/>
      <w:divBdr>
        <w:top w:val="none" w:sz="0" w:space="0" w:color="auto"/>
        <w:left w:val="none" w:sz="0" w:space="0" w:color="auto"/>
        <w:bottom w:val="none" w:sz="0" w:space="0" w:color="auto"/>
        <w:right w:val="none" w:sz="0" w:space="0" w:color="auto"/>
      </w:divBdr>
    </w:div>
    <w:div w:id="1047218374">
      <w:bodyDiv w:val="1"/>
      <w:marLeft w:val="0"/>
      <w:marRight w:val="0"/>
      <w:marTop w:val="0"/>
      <w:marBottom w:val="0"/>
      <w:divBdr>
        <w:top w:val="none" w:sz="0" w:space="0" w:color="auto"/>
        <w:left w:val="none" w:sz="0" w:space="0" w:color="auto"/>
        <w:bottom w:val="none" w:sz="0" w:space="0" w:color="auto"/>
        <w:right w:val="none" w:sz="0" w:space="0" w:color="auto"/>
      </w:divBdr>
    </w:div>
    <w:div w:id="1047412398">
      <w:bodyDiv w:val="1"/>
      <w:marLeft w:val="0"/>
      <w:marRight w:val="0"/>
      <w:marTop w:val="0"/>
      <w:marBottom w:val="0"/>
      <w:divBdr>
        <w:top w:val="none" w:sz="0" w:space="0" w:color="auto"/>
        <w:left w:val="none" w:sz="0" w:space="0" w:color="auto"/>
        <w:bottom w:val="none" w:sz="0" w:space="0" w:color="auto"/>
        <w:right w:val="none" w:sz="0" w:space="0" w:color="auto"/>
      </w:divBdr>
    </w:div>
    <w:div w:id="1047528484">
      <w:bodyDiv w:val="1"/>
      <w:marLeft w:val="0"/>
      <w:marRight w:val="0"/>
      <w:marTop w:val="0"/>
      <w:marBottom w:val="0"/>
      <w:divBdr>
        <w:top w:val="none" w:sz="0" w:space="0" w:color="auto"/>
        <w:left w:val="none" w:sz="0" w:space="0" w:color="auto"/>
        <w:bottom w:val="none" w:sz="0" w:space="0" w:color="auto"/>
        <w:right w:val="none" w:sz="0" w:space="0" w:color="auto"/>
      </w:divBdr>
    </w:div>
    <w:div w:id="1047878295">
      <w:bodyDiv w:val="1"/>
      <w:marLeft w:val="0"/>
      <w:marRight w:val="0"/>
      <w:marTop w:val="0"/>
      <w:marBottom w:val="0"/>
      <w:divBdr>
        <w:top w:val="none" w:sz="0" w:space="0" w:color="auto"/>
        <w:left w:val="none" w:sz="0" w:space="0" w:color="auto"/>
        <w:bottom w:val="none" w:sz="0" w:space="0" w:color="auto"/>
        <w:right w:val="none" w:sz="0" w:space="0" w:color="auto"/>
      </w:divBdr>
    </w:div>
    <w:div w:id="1047992355">
      <w:bodyDiv w:val="1"/>
      <w:marLeft w:val="0"/>
      <w:marRight w:val="0"/>
      <w:marTop w:val="0"/>
      <w:marBottom w:val="0"/>
      <w:divBdr>
        <w:top w:val="none" w:sz="0" w:space="0" w:color="auto"/>
        <w:left w:val="none" w:sz="0" w:space="0" w:color="auto"/>
        <w:bottom w:val="none" w:sz="0" w:space="0" w:color="auto"/>
        <w:right w:val="none" w:sz="0" w:space="0" w:color="auto"/>
      </w:divBdr>
    </w:div>
    <w:div w:id="1048064006">
      <w:bodyDiv w:val="1"/>
      <w:marLeft w:val="0"/>
      <w:marRight w:val="0"/>
      <w:marTop w:val="0"/>
      <w:marBottom w:val="0"/>
      <w:divBdr>
        <w:top w:val="none" w:sz="0" w:space="0" w:color="auto"/>
        <w:left w:val="none" w:sz="0" w:space="0" w:color="auto"/>
        <w:bottom w:val="none" w:sz="0" w:space="0" w:color="auto"/>
        <w:right w:val="none" w:sz="0" w:space="0" w:color="auto"/>
      </w:divBdr>
    </w:div>
    <w:div w:id="1048187496">
      <w:bodyDiv w:val="1"/>
      <w:marLeft w:val="0"/>
      <w:marRight w:val="0"/>
      <w:marTop w:val="0"/>
      <w:marBottom w:val="0"/>
      <w:divBdr>
        <w:top w:val="none" w:sz="0" w:space="0" w:color="auto"/>
        <w:left w:val="none" w:sz="0" w:space="0" w:color="auto"/>
        <w:bottom w:val="none" w:sz="0" w:space="0" w:color="auto"/>
        <w:right w:val="none" w:sz="0" w:space="0" w:color="auto"/>
      </w:divBdr>
    </w:div>
    <w:div w:id="1049109651">
      <w:bodyDiv w:val="1"/>
      <w:marLeft w:val="0"/>
      <w:marRight w:val="0"/>
      <w:marTop w:val="0"/>
      <w:marBottom w:val="0"/>
      <w:divBdr>
        <w:top w:val="none" w:sz="0" w:space="0" w:color="auto"/>
        <w:left w:val="none" w:sz="0" w:space="0" w:color="auto"/>
        <w:bottom w:val="none" w:sz="0" w:space="0" w:color="auto"/>
        <w:right w:val="none" w:sz="0" w:space="0" w:color="auto"/>
      </w:divBdr>
    </w:div>
    <w:div w:id="1049450497">
      <w:bodyDiv w:val="1"/>
      <w:marLeft w:val="0"/>
      <w:marRight w:val="0"/>
      <w:marTop w:val="0"/>
      <w:marBottom w:val="0"/>
      <w:divBdr>
        <w:top w:val="none" w:sz="0" w:space="0" w:color="auto"/>
        <w:left w:val="none" w:sz="0" w:space="0" w:color="auto"/>
        <w:bottom w:val="none" w:sz="0" w:space="0" w:color="auto"/>
        <w:right w:val="none" w:sz="0" w:space="0" w:color="auto"/>
      </w:divBdr>
    </w:div>
    <w:div w:id="1049770188">
      <w:bodyDiv w:val="1"/>
      <w:marLeft w:val="0"/>
      <w:marRight w:val="0"/>
      <w:marTop w:val="0"/>
      <w:marBottom w:val="0"/>
      <w:divBdr>
        <w:top w:val="none" w:sz="0" w:space="0" w:color="auto"/>
        <w:left w:val="none" w:sz="0" w:space="0" w:color="auto"/>
        <w:bottom w:val="none" w:sz="0" w:space="0" w:color="auto"/>
        <w:right w:val="none" w:sz="0" w:space="0" w:color="auto"/>
      </w:divBdr>
    </w:div>
    <w:div w:id="1050181407">
      <w:bodyDiv w:val="1"/>
      <w:marLeft w:val="0"/>
      <w:marRight w:val="0"/>
      <w:marTop w:val="0"/>
      <w:marBottom w:val="0"/>
      <w:divBdr>
        <w:top w:val="none" w:sz="0" w:space="0" w:color="auto"/>
        <w:left w:val="none" w:sz="0" w:space="0" w:color="auto"/>
        <w:bottom w:val="none" w:sz="0" w:space="0" w:color="auto"/>
        <w:right w:val="none" w:sz="0" w:space="0" w:color="auto"/>
      </w:divBdr>
    </w:div>
    <w:div w:id="1050494544">
      <w:bodyDiv w:val="1"/>
      <w:marLeft w:val="0"/>
      <w:marRight w:val="0"/>
      <w:marTop w:val="0"/>
      <w:marBottom w:val="0"/>
      <w:divBdr>
        <w:top w:val="none" w:sz="0" w:space="0" w:color="auto"/>
        <w:left w:val="none" w:sz="0" w:space="0" w:color="auto"/>
        <w:bottom w:val="none" w:sz="0" w:space="0" w:color="auto"/>
        <w:right w:val="none" w:sz="0" w:space="0" w:color="auto"/>
      </w:divBdr>
    </w:div>
    <w:div w:id="1050610596">
      <w:bodyDiv w:val="1"/>
      <w:marLeft w:val="0"/>
      <w:marRight w:val="0"/>
      <w:marTop w:val="0"/>
      <w:marBottom w:val="0"/>
      <w:divBdr>
        <w:top w:val="none" w:sz="0" w:space="0" w:color="auto"/>
        <w:left w:val="none" w:sz="0" w:space="0" w:color="auto"/>
        <w:bottom w:val="none" w:sz="0" w:space="0" w:color="auto"/>
        <w:right w:val="none" w:sz="0" w:space="0" w:color="auto"/>
      </w:divBdr>
    </w:div>
    <w:div w:id="1051735076">
      <w:bodyDiv w:val="1"/>
      <w:marLeft w:val="0"/>
      <w:marRight w:val="0"/>
      <w:marTop w:val="0"/>
      <w:marBottom w:val="0"/>
      <w:divBdr>
        <w:top w:val="none" w:sz="0" w:space="0" w:color="auto"/>
        <w:left w:val="none" w:sz="0" w:space="0" w:color="auto"/>
        <w:bottom w:val="none" w:sz="0" w:space="0" w:color="auto"/>
        <w:right w:val="none" w:sz="0" w:space="0" w:color="auto"/>
      </w:divBdr>
    </w:div>
    <w:div w:id="1051878448">
      <w:bodyDiv w:val="1"/>
      <w:marLeft w:val="0"/>
      <w:marRight w:val="0"/>
      <w:marTop w:val="0"/>
      <w:marBottom w:val="0"/>
      <w:divBdr>
        <w:top w:val="none" w:sz="0" w:space="0" w:color="auto"/>
        <w:left w:val="none" w:sz="0" w:space="0" w:color="auto"/>
        <w:bottom w:val="none" w:sz="0" w:space="0" w:color="auto"/>
        <w:right w:val="none" w:sz="0" w:space="0" w:color="auto"/>
      </w:divBdr>
    </w:div>
    <w:div w:id="1052004809">
      <w:bodyDiv w:val="1"/>
      <w:marLeft w:val="0"/>
      <w:marRight w:val="0"/>
      <w:marTop w:val="0"/>
      <w:marBottom w:val="0"/>
      <w:divBdr>
        <w:top w:val="none" w:sz="0" w:space="0" w:color="auto"/>
        <w:left w:val="none" w:sz="0" w:space="0" w:color="auto"/>
        <w:bottom w:val="none" w:sz="0" w:space="0" w:color="auto"/>
        <w:right w:val="none" w:sz="0" w:space="0" w:color="auto"/>
      </w:divBdr>
    </w:div>
    <w:div w:id="1052465925">
      <w:bodyDiv w:val="1"/>
      <w:marLeft w:val="0"/>
      <w:marRight w:val="0"/>
      <w:marTop w:val="0"/>
      <w:marBottom w:val="0"/>
      <w:divBdr>
        <w:top w:val="none" w:sz="0" w:space="0" w:color="auto"/>
        <w:left w:val="none" w:sz="0" w:space="0" w:color="auto"/>
        <w:bottom w:val="none" w:sz="0" w:space="0" w:color="auto"/>
        <w:right w:val="none" w:sz="0" w:space="0" w:color="auto"/>
      </w:divBdr>
    </w:div>
    <w:div w:id="1052534833">
      <w:bodyDiv w:val="1"/>
      <w:marLeft w:val="0"/>
      <w:marRight w:val="0"/>
      <w:marTop w:val="0"/>
      <w:marBottom w:val="0"/>
      <w:divBdr>
        <w:top w:val="none" w:sz="0" w:space="0" w:color="auto"/>
        <w:left w:val="none" w:sz="0" w:space="0" w:color="auto"/>
        <w:bottom w:val="none" w:sz="0" w:space="0" w:color="auto"/>
        <w:right w:val="none" w:sz="0" w:space="0" w:color="auto"/>
      </w:divBdr>
    </w:div>
    <w:div w:id="1052577694">
      <w:bodyDiv w:val="1"/>
      <w:marLeft w:val="0"/>
      <w:marRight w:val="0"/>
      <w:marTop w:val="0"/>
      <w:marBottom w:val="0"/>
      <w:divBdr>
        <w:top w:val="none" w:sz="0" w:space="0" w:color="auto"/>
        <w:left w:val="none" w:sz="0" w:space="0" w:color="auto"/>
        <w:bottom w:val="none" w:sz="0" w:space="0" w:color="auto"/>
        <w:right w:val="none" w:sz="0" w:space="0" w:color="auto"/>
      </w:divBdr>
    </w:div>
    <w:div w:id="1053234323">
      <w:bodyDiv w:val="1"/>
      <w:marLeft w:val="0"/>
      <w:marRight w:val="0"/>
      <w:marTop w:val="0"/>
      <w:marBottom w:val="0"/>
      <w:divBdr>
        <w:top w:val="none" w:sz="0" w:space="0" w:color="auto"/>
        <w:left w:val="none" w:sz="0" w:space="0" w:color="auto"/>
        <w:bottom w:val="none" w:sz="0" w:space="0" w:color="auto"/>
        <w:right w:val="none" w:sz="0" w:space="0" w:color="auto"/>
      </w:divBdr>
    </w:div>
    <w:div w:id="1053506411">
      <w:bodyDiv w:val="1"/>
      <w:marLeft w:val="0"/>
      <w:marRight w:val="0"/>
      <w:marTop w:val="0"/>
      <w:marBottom w:val="0"/>
      <w:divBdr>
        <w:top w:val="none" w:sz="0" w:space="0" w:color="auto"/>
        <w:left w:val="none" w:sz="0" w:space="0" w:color="auto"/>
        <w:bottom w:val="none" w:sz="0" w:space="0" w:color="auto"/>
        <w:right w:val="none" w:sz="0" w:space="0" w:color="auto"/>
      </w:divBdr>
    </w:div>
    <w:div w:id="1053576716">
      <w:bodyDiv w:val="1"/>
      <w:marLeft w:val="0"/>
      <w:marRight w:val="0"/>
      <w:marTop w:val="0"/>
      <w:marBottom w:val="0"/>
      <w:divBdr>
        <w:top w:val="none" w:sz="0" w:space="0" w:color="auto"/>
        <w:left w:val="none" w:sz="0" w:space="0" w:color="auto"/>
        <w:bottom w:val="none" w:sz="0" w:space="0" w:color="auto"/>
        <w:right w:val="none" w:sz="0" w:space="0" w:color="auto"/>
      </w:divBdr>
    </w:div>
    <w:div w:id="1053777377">
      <w:bodyDiv w:val="1"/>
      <w:marLeft w:val="0"/>
      <w:marRight w:val="0"/>
      <w:marTop w:val="0"/>
      <w:marBottom w:val="0"/>
      <w:divBdr>
        <w:top w:val="none" w:sz="0" w:space="0" w:color="auto"/>
        <w:left w:val="none" w:sz="0" w:space="0" w:color="auto"/>
        <w:bottom w:val="none" w:sz="0" w:space="0" w:color="auto"/>
        <w:right w:val="none" w:sz="0" w:space="0" w:color="auto"/>
      </w:divBdr>
    </w:div>
    <w:div w:id="1054233652">
      <w:bodyDiv w:val="1"/>
      <w:marLeft w:val="0"/>
      <w:marRight w:val="0"/>
      <w:marTop w:val="0"/>
      <w:marBottom w:val="0"/>
      <w:divBdr>
        <w:top w:val="none" w:sz="0" w:space="0" w:color="auto"/>
        <w:left w:val="none" w:sz="0" w:space="0" w:color="auto"/>
        <w:bottom w:val="none" w:sz="0" w:space="0" w:color="auto"/>
        <w:right w:val="none" w:sz="0" w:space="0" w:color="auto"/>
      </w:divBdr>
    </w:div>
    <w:div w:id="1054692281">
      <w:bodyDiv w:val="1"/>
      <w:marLeft w:val="0"/>
      <w:marRight w:val="0"/>
      <w:marTop w:val="0"/>
      <w:marBottom w:val="0"/>
      <w:divBdr>
        <w:top w:val="none" w:sz="0" w:space="0" w:color="auto"/>
        <w:left w:val="none" w:sz="0" w:space="0" w:color="auto"/>
        <w:bottom w:val="none" w:sz="0" w:space="0" w:color="auto"/>
        <w:right w:val="none" w:sz="0" w:space="0" w:color="auto"/>
      </w:divBdr>
    </w:div>
    <w:div w:id="1054887636">
      <w:bodyDiv w:val="1"/>
      <w:marLeft w:val="0"/>
      <w:marRight w:val="0"/>
      <w:marTop w:val="0"/>
      <w:marBottom w:val="0"/>
      <w:divBdr>
        <w:top w:val="none" w:sz="0" w:space="0" w:color="auto"/>
        <w:left w:val="none" w:sz="0" w:space="0" w:color="auto"/>
        <w:bottom w:val="none" w:sz="0" w:space="0" w:color="auto"/>
        <w:right w:val="none" w:sz="0" w:space="0" w:color="auto"/>
      </w:divBdr>
    </w:div>
    <w:div w:id="1055004099">
      <w:bodyDiv w:val="1"/>
      <w:marLeft w:val="0"/>
      <w:marRight w:val="0"/>
      <w:marTop w:val="0"/>
      <w:marBottom w:val="0"/>
      <w:divBdr>
        <w:top w:val="none" w:sz="0" w:space="0" w:color="auto"/>
        <w:left w:val="none" w:sz="0" w:space="0" w:color="auto"/>
        <w:bottom w:val="none" w:sz="0" w:space="0" w:color="auto"/>
        <w:right w:val="none" w:sz="0" w:space="0" w:color="auto"/>
      </w:divBdr>
    </w:div>
    <w:div w:id="1055154950">
      <w:bodyDiv w:val="1"/>
      <w:marLeft w:val="0"/>
      <w:marRight w:val="0"/>
      <w:marTop w:val="0"/>
      <w:marBottom w:val="0"/>
      <w:divBdr>
        <w:top w:val="none" w:sz="0" w:space="0" w:color="auto"/>
        <w:left w:val="none" w:sz="0" w:space="0" w:color="auto"/>
        <w:bottom w:val="none" w:sz="0" w:space="0" w:color="auto"/>
        <w:right w:val="none" w:sz="0" w:space="0" w:color="auto"/>
      </w:divBdr>
    </w:div>
    <w:div w:id="1056129828">
      <w:bodyDiv w:val="1"/>
      <w:marLeft w:val="0"/>
      <w:marRight w:val="0"/>
      <w:marTop w:val="0"/>
      <w:marBottom w:val="0"/>
      <w:divBdr>
        <w:top w:val="none" w:sz="0" w:space="0" w:color="auto"/>
        <w:left w:val="none" w:sz="0" w:space="0" w:color="auto"/>
        <w:bottom w:val="none" w:sz="0" w:space="0" w:color="auto"/>
        <w:right w:val="none" w:sz="0" w:space="0" w:color="auto"/>
      </w:divBdr>
    </w:div>
    <w:div w:id="1056201900">
      <w:bodyDiv w:val="1"/>
      <w:marLeft w:val="0"/>
      <w:marRight w:val="0"/>
      <w:marTop w:val="0"/>
      <w:marBottom w:val="0"/>
      <w:divBdr>
        <w:top w:val="none" w:sz="0" w:space="0" w:color="auto"/>
        <w:left w:val="none" w:sz="0" w:space="0" w:color="auto"/>
        <w:bottom w:val="none" w:sz="0" w:space="0" w:color="auto"/>
        <w:right w:val="none" w:sz="0" w:space="0" w:color="auto"/>
      </w:divBdr>
    </w:div>
    <w:div w:id="1056317884">
      <w:bodyDiv w:val="1"/>
      <w:marLeft w:val="0"/>
      <w:marRight w:val="0"/>
      <w:marTop w:val="0"/>
      <w:marBottom w:val="0"/>
      <w:divBdr>
        <w:top w:val="none" w:sz="0" w:space="0" w:color="auto"/>
        <w:left w:val="none" w:sz="0" w:space="0" w:color="auto"/>
        <w:bottom w:val="none" w:sz="0" w:space="0" w:color="auto"/>
        <w:right w:val="none" w:sz="0" w:space="0" w:color="auto"/>
      </w:divBdr>
    </w:div>
    <w:div w:id="1056587941">
      <w:bodyDiv w:val="1"/>
      <w:marLeft w:val="0"/>
      <w:marRight w:val="0"/>
      <w:marTop w:val="0"/>
      <w:marBottom w:val="0"/>
      <w:divBdr>
        <w:top w:val="none" w:sz="0" w:space="0" w:color="auto"/>
        <w:left w:val="none" w:sz="0" w:space="0" w:color="auto"/>
        <w:bottom w:val="none" w:sz="0" w:space="0" w:color="auto"/>
        <w:right w:val="none" w:sz="0" w:space="0" w:color="auto"/>
      </w:divBdr>
    </w:div>
    <w:div w:id="1056851355">
      <w:bodyDiv w:val="1"/>
      <w:marLeft w:val="0"/>
      <w:marRight w:val="0"/>
      <w:marTop w:val="0"/>
      <w:marBottom w:val="0"/>
      <w:divBdr>
        <w:top w:val="none" w:sz="0" w:space="0" w:color="auto"/>
        <w:left w:val="none" w:sz="0" w:space="0" w:color="auto"/>
        <w:bottom w:val="none" w:sz="0" w:space="0" w:color="auto"/>
        <w:right w:val="none" w:sz="0" w:space="0" w:color="auto"/>
      </w:divBdr>
    </w:div>
    <w:div w:id="1057431269">
      <w:bodyDiv w:val="1"/>
      <w:marLeft w:val="0"/>
      <w:marRight w:val="0"/>
      <w:marTop w:val="0"/>
      <w:marBottom w:val="0"/>
      <w:divBdr>
        <w:top w:val="none" w:sz="0" w:space="0" w:color="auto"/>
        <w:left w:val="none" w:sz="0" w:space="0" w:color="auto"/>
        <w:bottom w:val="none" w:sz="0" w:space="0" w:color="auto"/>
        <w:right w:val="none" w:sz="0" w:space="0" w:color="auto"/>
      </w:divBdr>
    </w:div>
    <w:div w:id="1058355469">
      <w:bodyDiv w:val="1"/>
      <w:marLeft w:val="0"/>
      <w:marRight w:val="0"/>
      <w:marTop w:val="0"/>
      <w:marBottom w:val="0"/>
      <w:divBdr>
        <w:top w:val="none" w:sz="0" w:space="0" w:color="auto"/>
        <w:left w:val="none" w:sz="0" w:space="0" w:color="auto"/>
        <w:bottom w:val="none" w:sz="0" w:space="0" w:color="auto"/>
        <w:right w:val="none" w:sz="0" w:space="0" w:color="auto"/>
      </w:divBdr>
    </w:div>
    <w:div w:id="1058438561">
      <w:bodyDiv w:val="1"/>
      <w:marLeft w:val="0"/>
      <w:marRight w:val="0"/>
      <w:marTop w:val="0"/>
      <w:marBottom w:val="0"/>
      <w:divBdr>
        <w:top w:val="none" w:sz="0" w:space="0" w:color="auto"/>
        <w:left w:val="none" w:sz="0" w:space="0" w:color="auto"/>
        <w:bottom w:val="none" w:sz="0" w:space="0" w:color="auto"/>
        <w:right w:val="none" w:sz="0" w:space="0" w:color="auto"/>
      </w:divBdr>
    </w:div>
    <w:div w:id="1059015764">
      <w:bodyDiv w:val="1"/>
      <w:marLeft w:val="0"/>
      <w:marRight w:val="0"/>
      <w:marTop w:val="0"/>
      <w:marBottom w:val="0"/>
      <w:divBdr>
        <w:top w:val="none" w:sz="0" w:space="0" w:color="auto"/>
        <w:left w:val="none" w:sz="0" w:space="0" w:color="auto"/>
        <w:bottom w:val="none" w:sz="0" w:space="0" w:color="auto"/>
        <w:right w:val="none" w:sz="0" w:space="0" w:color="auto"/>
      </w:divBdr>
    </w:div>
    <w:div w:id="1059211726">
      <w:bodyDiv w:val="1"/>
      <w:marLeft w:val="0"/>
      <w:marRight w:val="0"/>
      <w:marTop w:val="0"/>
      <w:marBottom w:val="0"/>
      <w:divBdr>
        <w:top w:val="none" w:sz="0" w:space="0" w:color="auto"/>
        <w:left w:val="none" w:sz="0" w:space="0" w:color="auto"/>
        <w:bottom w:val="none" w:sz="0" w:space="0" w:color="auto"/>
        <w:right w:val="none" w:sz="0" w:space="0" w:color="auto"/>
      </w:divBdr>
    </w:div>
    <w:div w:id="1059550056">
      <w:bodyDiv w:val="1"/>
      <w:marLeft w:val="0"/>
      <w:marRight w:val="0"/>
      <w:marTop w:val="0"/>
      <w:marBottom w:val="0"/>
      <w:divBdr>
        <w:top w:val="none" w:sz="0" w:space="0" w:color="auto"/>
        <w:left w:val="none" w:sz="0" w:space="0" w:color="auto"/>
        <w:bottom w:val="none" w:sz="0" w:space="0" w:color="auto"/>
        <w:right w:val="none" w:sz="0" w:space="0" w:color="auto"/>
      </w:divBdr>
    </w:div>
    <w:div w:id="1059669139">
      <w:bodyDiv w:val="1"/>
      <w:marLeft w:val="0"/>
      <w:marRight w:val="0"/>
      <w:marTop w:val="0"/>
      <w:marBottom w:val="0"/>
      <w:divBdr>
        <w:top w:val="none" w:sz="0" w:space="0" w:color="auto"/>
        <w:left w:val="none" w:sz="0" w:space="0" w:color="auto"/>
        <w:bottom w:val="none" w:sz="0" w:space="0" w:color="auto"/>
        <w:right w:val="none" w:sz="0" w:space="0" w:color="auto"/>
      </w:divBdr>
    </w:div>
    <w:div w:id="1060447974">
      <w:bodyDiv w:val="1"/>
      <w:marLeft w:val="0"/>
      <w:marRight w:val="0"/>
      <w:marTop w:val="0"/>
      <w:marBottom w:val="0"/>
      <w:divBdr>
        <w:top w:val="none" w:sz="0" w:space="0" w:color="auto"/>
        <w:left w:val="none" w:sz="0" w:space="0" w:color="auto"/>
        <w:bottom w:val="none" w:sz="0" w:space="0" w:color="auto"/>
        <w:right w:val="none" w:sz="0" w:space="0" w:color="auto"/>
      </w:divBdr>
    </w:div>
    <w:div w:id="1061752865">
      <w:bodyDiv w:val="1"/>
      <w:marLeft w:val="0"/>
      <w:marRight w:val="0"/>
      <w:marTop w:val="0"/>
      <w:marBottom w:val="0"/>
      <w:divBdr>
        <w:top w:val="none" w:sz="0" w:space="0" w:color="auto"/>
        <w:left w:val="none" w:sz="0" w:space="0" w:color="auto"/>
        <w:bottom w:val="none" w:sz="0" w:space="0" w:color="auto"/>
        <w:right w:val="none" w:sz="0" w:space="0" w:color="auto"/>
      </w:divBdr>
    </w:div>
    <w:div w:id="1063605638">
      <w:bodyDiv w:val="1"/>
      <w:marLeft w:val="0"/>
      <w:marRight w:val="0"/>
      <w:marTop w:val="0"/>
      <w:marBottom w:val="0"/>
      <w:divBdr>
        <w:top w:val="none" w:sz="0" w:space="0" w:color="auto"/>
        <w:left w:val="none" w:sz="0" w:space="0" w:color="auto"/>
        <w:bottom w:val="none" w:sz="0" w:space="0" w:color="auto"/>
        <w:right w:val="none" w:sz="0" w:space="0" w:color="auto"/>
      </w:divBdr>
    </w:div>
    <w:div w:id="1063719956">
      <w:bodyDiv w:val="1"/>
      <w:marLeft w:val="0"/>
      <w:marRight w:val="0"/>
      <w:marTop w:val="0"/>
      <w:marBottom w:val="0"/>
      <w:divBdr>
        <w:top w:val="none" w:sz="0" w:space="0" w:color="auto"/>
        <w:left w:val="none" w:sz="0" w:space="0" w:color="auto"/>
        <w:bottom w:val="none" w:sz="0" w:space="0" w:color="auto"/>
        <w:right w:val="none" w:sz="0" w:space="0" w:color="auto"/>
      </w:divBdr>
    </w:div>
    <w:div w:id="1063943261">
      <w:bodyDiv w:val="1"/>
      <w:marLeft w:val="0"/>
      <w:marRight w:val="0"/>
      <w:marTop w:val="0"/>
      <w:marBottom w:val="0"/>
      <w:divBdr>
        <w:top w:val="none" w:sz="0" w:space="0" w:color="auto"/>
        <w:left w:val="none" w:sz="0" w:space="0" w:color="auto"/>
        <w:bottom w:val="none" w:sz="0" w:space="0" w:color="auto"/>
        <w:right w:val="none" w:sz="0" w:space="0" w:color="auto"/>
      </w:divBdr>
    </w:div>
    <w:div w:id="1064182531">
      <w:bodyDiv w:val="1"/>
      <w:marLeft w:val="0"/>
      <w:marRight w:val="0"/>
      <w:marTop w:val="0"/>
      <w:marBottom w:val="0"/>
      <w:divBdr>
        <w:top w:val="none" w:sz="0" w:space="0" w:color="auto"/>
        <w:left w:val="none" w:sz="0" w:space="0" w:color="auto"/>
        <w:bottom w:val="none" w:sz="0" w:space="0" w:color="auto"/>
        <w:right w:val="none" w:sz="0" w:space="0" w:color="auto"/>
      </w:divBdr>
    </w:div>
    <w:div w:id="1064639423">
      <w:bodyDiv w:val="1"/>
      <w:marLeft w:val="0"/>
      <w:marRight w:val="0"/>
      <w:marTop w:val="0"/>
      <w:marBottom w:val="0"/>
      <w:divBdr>
        <w:top w:val="none" w:sz="0" w:space="0" w:color="auto"/>
        <w:left w:val="none" w:sz="0" w:space="0" w:color="auto"/>
        <w:bottom w:val="none" w:sz="0" w:space="0" w:color="auto"/>
        <w:right w:val="none" w:sz="0" w:space="0" w:color="auto"/>
      </w:divBdr>
    </w:div>
    <w:div w:id="1064764171">
      <w:bodyDiv w:val="1"/>
      <w:marLeft w:val="0"/>
      <w:marRight w:val="0"/>
      <w:marTop w:val="0"/>
      <w:marBottom w:val="0"/>
      <w:divBdr>
        <w:top w:val="none" w:sz="0" w:space="0" w:color="auto"/>
        <w:left w:val="none" w:sz="0" w:space="0" w:color="auto"/>
        <w:bottom w:val="none" w:sz="0" w:space="0" w:color="auto"/>
        <w:right w:val="none" w:sz="0" w:space="0" w:color="auto"/>
      </w:divBdr>
    </w:div>
    <w:div w:id="1067145667">
      <w:bodyDiv w:val="1"/>
      <w:marLeft w:val="0"/>
      <w:marRight w:val="0"/>
      <w:marTop w:val="0"/>
      <w:marBottom w:val="0"/>
      <w:divBdr>
        <w:top w:val="none" w:sz="0" w:space="0" w:color="auto"/>
        <w:left w:val="none" w:sz="0" w:space="0" w:color="auto"/>
        <w:bottom w:val="none" w:sz="0" w:space="0" w:color="auto"/>
        <w:right w:val="none" w:sz="0" w:space="0" w:color="auto"/>
      </w:divBdr>
    </w:div>
    <w:div w:id="1067844988">
      <w:bodyDiv w:val="1"/>
      <w:marLeft w:val="0"/>
      <w:marRight w:val="0"/>
      <w:marTop w:val="0"/>
      <w:marBottom w:val="0"/>
      <w:divBdr>
        <w:top w:val="none" w:sz="0" w:space="0" w:color="auto"/>
        <w:left w:val="none" w:sz="0" w:space="0" w:color="auto"/>
        <w:bottom w:val="none" w:sz="0" w:space="0" w:color="auto"/>
        <w:right w:val="none" w:sz="0" w:space="0" w:color="auto"/>
      </w:divBdr>
    </w:div>
    <w:div w:id="1068188483">
      <w:bodyDiv w:val="1"/>
      <w:marLeft w:val="0"/>
      <w:marRight w:val="0"/>
      <w:marTop w:val="0"/>
      <w:marBottom w:val="0"/>
      <w:divBdr>
        <w:top w:val="none" w:sz="0" w:space="0" w:color="auto"/>
        <w:left w:val="none" w:sz="0" w:space="0" w:color="auto"/>
        <w:bottom w:val="none" w:sz="0" w:space="0" w:color="auto"/>
        <w:right w:val="none" w:sz="0" w:space="0" w:color="auto"/>
      </w:divBdr>
    </w:div>
    <w:div w:id="1068697567">
      <w:bodyDiv w:val="1"/>
      <w:marLeft w:val="0"/>
      <w:marRight w:val="0"/>
      <w:marTop w:val="0"/>
      <w:marBottom w:val="0"/>
      <w:divBdr>
        <w:top w:val="none" w:sz="0" w:space="0" w:color="auto"/>
        <w:left w:val="none" w:sz="0" w:space="0" w:color="auto"/>
        <w:bottom w:val="none" w:sz="0" w:space="0" w:color="auto"/>
        <w:right w:val="none" w:sz="0" w:space="0" w:color="auto"/>
      </w:divBdr>
    </w:div>
    <w:div w:id="1069421574">
      <w:bodyDiv w:val="1"/>
      <w:marLeft w:val="0"/>
      <w:marRight w:val="0"/>
      <w:marTop w:val="0"/>
      <w:marBottom w:val="0"/>
      <w:divBdr>
        <w:top w:val="none" w:sz="0" w:space="0" w:color="auto"/>
        <w:left w:val="none" w:sz="0" w:space="0" w:color="auto"/>
        <w:bottom w:val="none" w:sz="0" w:space="0" w:color="auto"/>
        <w:right w:val="none" w:sz="0" w:space="0" w:color="auto"/>
      </w:divBdr>
    </w:div>
    <w:div w:id="1069614107">
      <w:bodyDiv w:val="1"/>
      <w:marLeft w:val="0"/>
      <w:marRight w:val="0"/>
      <w:marTop w:val="0"/>
      <w:marBottom w:val="0"/>
      <w:divBdr>
        <w:top w:val="none" w:sz="0" w:space="0" w:color="auto"/>
        <w:left w:val="none" w:sz="0" w:space="0" w:color="auto"/>
        <w:bottom w:val="none" w:sz="0" w:space="0" w:color="auto"/>
        <w:right w:val="none" w:sz="0" w:space="0" w:color="auto"/>
      </w:divBdr>
    </w:div>
    <w:div w:id="1069621198">
      <w:bodyDiv w:val="1"/>
      <w:marLeft w:val="0"/>
      <w:marRight w:val="0"/>
      <w:marTop w:val="0"/>
      <w:marBottom w:val="0"/>
      <w:divBdr>
        <w:top w:val="none" w:sz="0" w:space="0" w:color="auto"/>
        <w:left w:val="none" w:sz="0" w:space="0" w:color="auto"/>
        <w:bottom w:val="none" w:sz="0" w:space="0" w:color="auto"/>
        <w:right w:val="none" w:sz="0" w:space="0" w:color="auto"/>
      </w:divBdr>
    </w:div>
    <w:div w:id="1070037154">
      <w:bodyDiv w:val="1"/>
      <w:marLeft w:val="0"/>
      <w:marRight w:val="0"/>
      <w:marTop w:val="0"/>
      <w:marBottom w:val="0"/>
      <w:divBdr>
        <w:top w:val="none" w:sz="0" w:space="0" w:color="auto"/>
        <w:left w:val="none" w:sz="0" w:space="0" w:color="auto"/>
        <w:bottom w:val="none" w:sz="0" w:space="0" w:color="auto"/>
        <w:right w:val="none" w:sz="0" w:space="0" w:color="auto"/>
      </w:divBdr>
    </w:div>
    <w:div w:id="1070343001">
      <w:bodyDiv w:val="1"/>
      <w:marLeft w:val="0"/>
      <w:marRight w:val="0"/>
      <w:marTop w:val="0"/>
      <w:marBottom w:val="0"/>
      <w:divBdr>
        <w:top w:val="none" w:sz="0" w:space="0" w:color="auto"/>
        <w:left w:val="none" w:sz="0" w:space="0" w:color="auto"/>
        <w:bottom w:val="none" w:sz="0" w:space="0" w:color="auto"/>
        <w:right w:val="none" w:sz="0" w:space="0" w:color="auto"/>
      </w:divBdr>
    </w:div>
    <w:div w:id="1070662418">
      <w:bodyDiv w:val="1"/>
      <w:marLeft w:val="0"/>
      <w:marRight w:val="0"/>
      <w:marTop w:val="0"/>
      <w:marBottom w:val="0"/>
      <w:divBdr>
        <w:top w:val="none" w:sz="0" w:space="0" w:color="auto"/>
        <w:left w:val="none" w:sz="0" w:space="0" w:color="auto"/>
        <w:bottom w:val="none" w:sz="0" w:space="0" w:color="auto"/>
        <w:right w:val="none" w:sz="0" w:space="0" w:color="auto"/>
      </w:divBdr>
    </w:div>
    <w:div w:id="1070924800">
      <w:bodyDiv w:val="1"/>
      <w:marLeft w:val="0"/>
      <w:marRight w:val="0"/>
      <w:marTop w:val="0"/>
      <w:marBottom w:val="0"/>
      <w:divBdr>
        <w:top w:val="none" w:sz="0" w:space="0" w:color="auto"/>
        <w:left w:val="none" w:sz="0" w:space="0" w:color="auto"/>
        <w:bottom w:val="none" w:sz="0" w:space="0" w:color="auto"/>
        <w:right w:val="none" w:sz="0" w:space="0" w:color="auto"/>
      </w:divBdr>
    </w:div>
    <w:div w:id="1071081327">
      <w:bodyDiv w:val="1"/>
      <w:marLeft w:val="0"/>
      <w:marRight w:val="0"/>
      <w:marTop w:val="0"/>
      <w:marBottom w:val="0"/>
      <w:divBdr>
        <w:top w:val="none" w:sz="0" w:space="0" w:color="auto"/>
        <w:left w:val="none" w:sz="0" w:space="0" w:color="auto"/>
        <w:bottom w:val="none" w:sz="0" w:space="0" w:color="auto"/>
        <w:right w:val="none" w:sz="0" w:space="0" w:color="auto"/>
      </w:divBdr>
    </w:div>
    <w:div w:id="1071543761">
      <w:bodyDiv w:val="1"/>
      <w:marLeft w:val="0"/>
      <w:marRight w:val="0"/>
      <w:marTop w:val="0"/>
      <w:marBottom w:val="0"/>
      <w:divBdr>
        <w:top w:val="none" w:sz="0" w:space="0" w:color="auto"/>
        <w:left w:val="none" w:sz="0" w:space="0" w:color="auto"/>
        <w:bottom w:val="none" w:sz="0" w:space="0" w:color="auto"/>
        <w:right w:val="none" w:sz="0" w:space="0" w:color="auto"/>
      </w:divBdr>
    </w:div>
    <w:div w:id="1071922688">
      <w:bodyDiv w:val="1"/>
      <w:marLeft w:val="0"/>
      <w:marRight w:val="0"/>
      <w:marTop w:val="0"/>
      <w:marBottom w:val="0"/>
      <w:divBdr>
        <w:top w:val="none" w:sz="0" w:space="0" w:color="auto"/>
        <w:left w:val="none" w:sz="0" w:space="0" w:color="auto"/>
        <w:bottom w:val="none" w:sz="0" w:space="0" w:color="auto"/>
        <w:right w:val="none" w:sz="0" w:space="0" w:color="auto"/>
      </w:divBdr>
    </w:div>
    <w:div w:id="1072002346">
      <w:bodyDiv w:val="1"/>
      <w:marLeft w:val="0"/>
      <w:marRight w:val="0"/>
      <w:marTop w:val="0"/>
      <w:marBottom w:val="0"/>
      <w:divBdr>
        <w:top w:val="none" w:sz="0" w:space="0" w:color="auto"/>
        <w:left w:val="none" w:sz="0" w:space="0" w:color="auto"/>
        <w:bottom w:val="none" w:sz="0" w:space="0" w:color="auto"/>
        <w:right w:val="none" w:sz="0" w:space="0" w:color="auto"/>
      </w:divBdr>
    </w:div>
    <w:div w:id="1072702924">
      <w:bodyDiv w:val="1"/>
      <w:marLeft w:val="0"/>
      <w:marRight w:val="0"/>
      <w:marTop w:val="0"/>
      <w:marBottom w:val="0"/>
      <w:divBdr>
        <w:top w:val="none" w:sz="0" w:space="0" w:color="auto"/>
        <w:left w:val="none" w:sz="0" w:space="0" w:color="auto"/>
        <w:bottom w:val="none" w:sz="0" w:space="0" w:color="auto"/>
        <w:right w:val="none" w:sz="0" w:space="0" w:color="auto"/>
      </w:divBdr>
    </w:div>
    <w:div w:id="1073161445">
      <w:bodyDiv w:val="1"/>
      <w:marLeft w:val="0"/>
      <w:marRight w:val="0"/>
      <w:marTop w:val="0"/>
      <w:marBottom w:val="0"/>
      <w:divBdr>
        <w:top w:val="none" w:sz="0" w:space="0" w:color="auto"/>
        <w:left w:val="none" w:sz="0" w:space="0" w:color="auto"/>
        <w:bottom w:val="none" w:sz="0" w:space="0" w:color="auto"/>
        <w:right w:val="none" w:sz="0" w:space="0" w:color="auto"/>
      </w:divBdr>
    </w:div>
    <w:div w:id="1073356388">
      <w:bodyDiv w:val="1"/>
      <w:marLeft w:val="0"/>
      <w:marRight w:val="0"/>
      <w:marTop w:val="0"/>
      <w:marBottom w:val="0"/>
      <w:divBdr>
        <w:top w:val="none" w:sz="0" w:space="0" w:color="auto"/>
        <w:left w:val="none" w:sz="0" w:space="0" w:color="auto"/>
        <w:bottom w:val="none" w:sz="0" w:space="0" w:color="auto"/>
        <w:right w:val="none" w:sz="0" w:space="0" w:color="auto"/>
      </w:divBdr>
    </w:div>
    <w:div w:id="1073896779">
      <w:bodyDiv w:val="1"/>
      <w:marLeft w:val="0"/>
      <w:marRight w:val="0"/>
      <w:marTop w:val="0"/>
      <w:marBottom w:val="0"/>
      <w:divBdr>
        <w:top w:val="none" w:sz="0" w:space="0" w:color="auto"/>
        <w:left w:val="none" w:sz="0" w:space="0" w:color="auto"/>
        <w:bottom w:val="none" w:sz="0" w:space="0" w:color="auto"/>
        <w:right w:val="none" w:sz="0" w:space="0" w:color="auto"/>
      </w:divBdr>
    </w:div>
    <w:div w:id="1074355199">
      <w:bodyDiv w:val="1"/>
      <w:marLeft w:val="0"/>
      <w:marRight w:val="0"/>
      <w:marTop w:val="0"/>
      <w:marBottom w:val="0"/>
      <w:divBdr>
        <w:top w:val="none" w:sz="0" w:space="0" w:color="auto"/>
        <w:left w:val="none" w:sz="0" w:space="0" w:color="auto"/>
        <w:bottom w:val="none" w:sz="0" w:space="0" w:color="auto"/>
        <w:right w:val="none" w:sz="0" w:space="0" w:color="auto"/>
      </w:divBdr>
    </w:div>
    <w:div w:id="1075125681">
      <w:bodyDiv w:val="1"/>
      <w:marLeft w:val="0"/>
      <w:marRight w:val="0"/>
      <w:marTop w:val="0"/>
      <w:marBottom w:val="0"/>
      <w:divBdr>
        <w:top w:val="none" w:sz="0" w:space="0" w:color="auto"/>
        <w:left w:val="none" w:sz="0" w:space="0" w:color="auto"/>
        <w:bottom w:val="none" w:sz="0" w:space="0" w:color="auto"/>
        <w:right w:val="none" w:sz="0" w:space="0" w:color="auto"/>
      </w:divBdr>
    </w:div>
    <w:div w:id="1075250610">
      <w:bodyDiv w:val="1"/>
      <w:marLeft w:val="0"/>
      <w:marRight w:val="0"/>
      <w:marTop w:val="0"/>
      <w:marBottom w:val="0"/>
      <w:divBdr>
        <w:top w:val="none" w:sz="0" w:space="0" w:color="auto"/>
        <w:left w:val="none" w:sz="0" w:space="0" w:color="auto"/>
        <w:bottom w:val="none" w:sz="0" w:space="0" w:color="auto"/>
        <w:right w:val="none" w:sz="0" w:space="0" w:color="auto"/>
      </w:divBdr>
    </w:div>
    <w:div w:id="1075275465">
      <w:bodyDiv w:val="1"/>
      <w:marLeft w:val="0"/>
      <w:marRight w:val="0"/>
      <w:marTop w:val="0"/>
      <w:marBottom w:val="0"/>
      <w:divBdr>
        <w:top w:val="none" w:sz="0" w:space="0" w:color="auto"/>
        <w:left w:val="none" w:sz="0" w:space="0" w:color="auto"/>
        <w:bottom w:val="none" w:sz="0" w:space="0" w:color="auto"/>
        <w:right w:val="none" w:sz="0" w:space="0" w:color="auto"/>
      </w:divBdr>
    </w:div>
    <w:div w:id="1076247810">
      <w:bodyDiv w:val="1"/>
      <w:marLeft w:val="0"/>
      <w:marRight w:val="0"/>
      <w:marTop w:val="0"/>
      <w:marBottom w:val="0"/>
      <w:divBdr>
        <w:top w:val="none" w:sz="0" w:space="0" w:color="auto"/>
        <w:left w:val="none" w:sz="0" w:space="0" w:color="auto"/>
        <w:bottom w:val="none" w:sz="0" w:space="0" w:color="auto"/>
        <w:right w:val="none" w:sz="0" w:space="0" w:color="auto"/>
      </w:divBdr>
    </w:div>
    <w:div w:id="1076979487">
      <w:bodyDiv w:val="1"/>
      <w:marLeft w:val="0"/>
      <w:marRight w:val="0"/>
      <w:marTop w:val="0"/>
      <w:marBottom w:val="0"/>
      <w:divBdr>
        <w:top w:val="none" w:sz="0" w:space="0" w:color="auto"/>
        <w:left w:val="none" w:sz="0" w:space="0" w:color="auto"/>
        <w:bottom w:val="none" w:sz="0" w:space="0" w:color="auto"/>
        <w:right w:val="none" w:sz="0" w:space="0" w:color="auto"/>
      </w:divBdr>
    </w:div>
    <w:div w:id="1077283340">
      <w:bodyDiv w:val="1"/>
      <w:marLeft w:val="0"/>
      <w:marRight w:val="0"/>
      <w:marTop w:val="0"/>
      <w:marBottom w:val="0"/>
      <w:divBdr>
        <w:top w:val="none" w:sz="0" w:space="0" w:color="auto"/>
        <w:left w:val="none" w:sz="0" w:space="0" w:color="auto"/>
        <w:bottom w:val="none" w:sz="0" w:space="0" w:color="auto"/>
        <w:right w:val="none" w:sz="0" w:space="0" w:color="auto"/>
      </w:divBdr>
    </w:div>
    <w:div w:id="1077823519">
      <w:bodyDiv w:val="1"/>
      <w:marLeft w:val="0"/>
      <w:marRight w:val="0"/>
      <w:marTop w:val="0"/>
      <w:marBottom w:val="0"/>
      <w:divBdr>
        <w:top w:val="none" w:sz="0" w:space="0" w:color="auto"/>
        <w:left w:val="none" w:sz="0" w:space="0" w:color="auto"/>
        <w:bottom w:val="none" w:sz="0" w:space="0" w:color="auto"/>
        <w:right w:val="none" w:sz="0" w:space="0" w:color="auto"/>
      </w:divBdr>
    </w:div>
    <w:div w:id="1078136097">
      <w:bodyDiv w:val="1"/>
      <w:marLeft w:val="0"/>
      <w:marRight w:val="0"/>
      <w:marTop w:val="0"/>
      <w:marBottom w:val="0"/>
      <w:divBdr>
        <w:top w:val="none" w:sz="0" w:space="0" w:color="auto"/>
        <w:left w:val="none" w:sz="0" w:space="0" w:color="auto"/>
        <w:bottom w:val="none" w:sz="0" w:space="0" w:color="auto"/>
        <w:right w:val="none" w:sz="0" w:space="0" w:color="auto"/>
      </w:divBdr>
    </w:div>
    <w:div w:id="1078792671">
      <w:bodyDiv w:val="1"/>
      <w:marLeft w:val="0"/>
      <w:marRight w:val="0"/>
      <w:marTop w:val="0"/>
      <w:marBottom w:val="0"/>
      <w:divBdr>
        <w:top w:val="none" w:sz="0" w:space="0" w:color="auto"/>
        <w:left w:val="none" w:sz="0" w:space="0" w:color="auto"/>
        <w:bottom w:val="none" w:sz="0" w:space="0" w:color="auto"/>
        <w:right w:val="none" w:sz="0" w:space="0" w:color="auto"/>
      </w:divBdr>
    </w:div>
    <w:div w:id="1078985926">
      <w:bodyDiv w:val="1"/>
      <w:marLeft w:val="0"/>
      <w:marRight w:val="0"/>
      <w:marTop w:val="0"/>
      <w:marBottom w:val="0"/>
      <w:divBdr>
        <w:top w:val="none" w:sz="0" w:space="0" w:color="auto"/>
        <w:left w:val="none" w:sz="0" w:space="0" w:color="auto"/>
        <w:bottom w:val="none" w:sz="0" w:space="0" w:color="auto"/>
        <w:right w:val="none" w:sz="0" w:space="0" w:color="auto"/>
      </w:divBdr>
    </w:div>
    <w:div w:id="1079015618">
      <w:bodyDiv w:val="1"/>
      <w:marLeft w:val="0"/>
      <w:marRight w:val="0"/>
      <w:marTop w:val="0"/>
      <w:marBottom w:val="0"/>
      <w:divBdr>
        <w:top w:val="none" w:sz="0" w:space="0" w:color="auto"/>
        <w:left w:val="none" w:sz="0" w:space="0" w:color="auto"/>
        <w:bottom w:val="none" w:sz="0" w:space="0" w:color="auto"/>
        <w:right w:val="none" w:sz="0" w:space="0" w:color="auto"/>
      </w:divBdr>
    </w:div>
    <w:div w:id="1079597366">
      <w:bodyDiv w:val="1"/>
      <w:marLeft w:val="0"/>
      <w:marRight w:val="0"/>
      <w:marTop w:val="0"/>
      <w:marBottom w:val="0"/>
      <w:divBdr>
        <w:top w:val="none" w:sz="0" w:space="0" w:color="auto"/>
        <w:left w:val="none" w:sz="0" w:space="0" w:color="auto"/>
        <w:bottom w:val="none" w:sz="0" w:space="0" w:color="auto"/>
        <w:right w:val="none" w:sz="0" w:space="0" w:color="auto"/>
      </w:divBdr>
    </w:div>
    <w:div w:id="1079983680">
      <w:bodyDiv w:val="1"/>
      <w:marLeft w:val="0"/>
      <w:marRight w:val="0"/>
      <w:marTop w:val="0"/>
      <w:marBottom w:val="0"/>
      <w:divBdr>
        <w:top w:val="none" w:sz="0" w:space="0" w:color="auto"/>
        <w:left w:val="none" w:sz="0" w:space="0" w:color="auto"/>
        <w:bottom w:val="none" w:sz="0" w:space="0" w:color="auto"/>
        <w:right w:val="none" w:sz="0" w:space="0" w:color="auto"/>
      </w:divBdr>
    </w:div>
    <w:div w:id="1081635213">
      <w:bodyDiv w:val="1"/>
      <w:marLeft w:val="0"/>
      <w:marRight w:val="0"/>
      <w:marTop w:val="0"/>
      <w:marBottom w:val="0"/>
      <w:divBdr>
        <w:top w:val="none" w:sz="0" w:space="0" w:color="auto"/>
        <w:left w:val="none" w:sz="0" w:space="0" w:color="auto"/>
        <w:bottom w:val="none" w:sz="0" w:space="0" w:color="auto"/>
        <w:right w:val="none" w:sz="0" w:space="0" w:color="auto"/>
      </w:divBdr>
    </w:div>
    <w:div w:id="1081832836">
      <w:bodyDiv w:val="1"/>
      <w:marLeft w:val="0"/>
      <w:marRight w:val="0"/>
      <w:marTop w:val="0"/>
      <w:marBottom w:val="0"/>
      <w:divBdr>
        <w:top w:val="none" w:sz="0" w:space="0" w:color="auto"/>
        <w:left w:val="none" w:sz="0" w:space="0" w:color="auto"/>
        <w:bottom w:val="none" w:sz="0" w:space="0" w:color="auto"/>
        <w:right w:val="none" w:sz="0" w:space="0" w:color="auto"/>
      </w:divBdr>
    </w:div>
    <w:div w:id="1081875830">
      <w:bodyDiv w:val="1"/>
      <w:marLeft w:val="0"/>
      <w:marRight w:val="0"/>
      <w:marTop w:val="0"/>
      <w:marBottom w:val="0"/>
      <w:divBdr>
        <w:top w:val="none" w:sz="0" w:space="0" w:color="auto"/>
        <w:left w:val="none" w:sz="0" w:space="0" w:color="auto"/>
        <w:bottom w:val="none" w:sz="0" w:space="0" w:color="auto"/>
        <w:right w:val="none" w:sz="0" w:space="0" w:color="auto"/>
      </w:divBdr>
    </w:div>
    <w:div w:id="1082601817">
      <w:bodyDiv w:val="1"/>
      <w:marLeft w:val="0"/>
      <w:marRight w:val="0"/>
      <w:marTop w:val="0"/>
      <w:marBottom w:val="0"/>
      <w:divBdr>
        <w:top w:val="none" w:sz="0" w:space="0" w:color="auto"/>
        <w:left w:val="none" w:sz="0" w:space="0" w:color="auto"/>
        <w:bottom w:val="none" w:sz="0" w:space="0" w:color="auto"/>
        <w:right w:val="none" w:sz="0" w:space="0" w:color="auto"/>
      </w:divBdr>
    </w:div>
    <w:div w:id="1082720722">
      <w:bodyDiv w:val="1"/>
      <w:marLeft w:val="0"/>
      <w:marRight w:val="0"/>
      <w:marTop w:val="0"/>
      <w:marBottom w:val="0"/>
      <w:divBdr>
        <w:top w:val="none" w:sz="0" w:space="0" w:color="auto"/>
        <w:left w:val="none" w:sz="0" w:space="0" w:color="auto"/>
        <w:bottom w:val="none" w:sz="0" w:space="0" w:color="auto"/>
        <w:right w:val="none" w:sz="0" w:space="0" w:color="auto"/>
      </w:divBdr>
    </w:div>
    <w:div w:id="1083335056">
      <w:bodyDiv w:val="1"/>
      <w:marLeft w:val="0"/>
      <w:marRight w:val="0"/>
      <w:marTop w:val="0"/>
      <w:marBottom w:val="0"/>
      <w:divBdr>
        <w:top w:val="none" w:sz="0" w:space="0" w:color="auto"/>
        <w:left w:val="none" w:sz="0" w:space="0" w:color="auto"/>
        <w:bottom w:val="none" w:sz="0" w:space="0" w:color="auto"/>
        <w:right w:val="none" w:sz="0" w:space="0" w:color="auto"/>
      </w:divBdr>
    </w:div>
    <w:div w:id="1083644920">
      <w:bodyDiv w:val="1"/>
      <w:marLeft w:val="0"/>
      <w:marRight w:val="0"/>
      <w:marTop w:val="0"/>
      <w:marBottom w:val="0"/>
      <w:divBdr>
        <w:top w:val="none" w:sz="0" w:space="0" w:color="auto"/>
        <w:left w:val="none" w:sz="0" w:space="0" w:color="auto"/>
        <w:bottom w:val="none" w:sz="0" w:space="0" w:color="auto"/>
        <w:right w:val="none" w:sz="0" w:space="0" w:color="auto"/>
      </w:divBdr>
    </w:div>
    <w:div w:id="1083987829">
      <w:bodyDiv w:val="1"/>
      <w:marLeft w:val="0"/>
      <w:marRight w:val="0"/>
      <w:marTop w:val="0"/>
      <w:marBottom w:val="0"/>
      <w:divBdr>
        <w:top w:val="none" w:sz="0" w:space="0" w:color="auto"/>
        <w:left w:val="none" w:sz="0" w:space="0" w:color="auto"/>
        <w:bottom w:val="none" w:sz="0" w:space="0" w:color="auto"/>
        <w:right w:val="none" w:sz="0" w:space="0" w:color="auto"/>
      </w:divBdr>
    </w:div>
    <w:div w:id="1084453376">
      <w:bodyDiv w:val="1"/>
      <w:marLeft w:val="0"/>
      <w:marRight w:val="0"/>
      <w:marTop w:val="0"/>
      <w:marBottom w:val="0"/>
      <w:divBdr>
        <w:top w:val="none" w:sz="0" w:space="0" w:color="auto"/>
        <w:left w:val="none" w:sz="0" w:space="0" w:color="auto"/>
        <w:bottom w:val="none" w:sz="0" w:space="0" w:color="auto"/>
        <w:right w:val="none" w:sz="0" w:space="0" w:color="auto"/>
      </w:divBdr>
    </w:div>
    <w:div w:id="1084914881">
      <w:bodyDiv w:val="1"/>
      <w:marLeft w:val="0"/>
      <w:marRight w:val="0"/>
      <w:marTop w:val="0"/>
      <w:marBottom w:val="0"/>
      <w:divBdr>
        <w:top w:val="none" w:sz="0" w:space="0" w:color="auto"/>
        <w:left w:val="none" w:sz="0" w:space="0" w:color="auto"/>
        <w:bottom w:val="none" w:sz="0" w:space="0" w:color="auto"/>
        <w:right w:val="none" w:sz="0" w:space="0" w:color="auto"/>
      </w:divBdr>
    </w:div>
    <w:div w:id="1085494832">
      <w:bodyDiv w:val="1"/>
      <w:marLeft w:val="0"/>
      <w:marRight w:val="0"/>
      <w:marTop w:val="0"/>
      <w:marBottom w:val="0"/>
      <w:divBdr>
        <w:top w:val="none" w:sz="0" w:space="0" w:color="auto"/>
        <w:left w:val="none" w:sz="0" w:space="0" w:color="auto"/>
        <w:bottom w:val="none" w:sz="0" w:space="0" w:color="auto"/>
        <w:right w:val="none" w:sz="0" w:space="0" w:color="auto"/>
      </w:divBdr>
    </w:div>
    <w:div w:id="1085569710">
      <w:bodyDiv w:val="1"/>
      <w:marLeft w:val="0"/>
      <w:marRight w:val="0"/>
      <w:marTop w:val="0"/>
      <w:marBottom w:val="0"/>
      <w:divBdr>
        <w:top w:val="none" w:sz="0" w:space="0" w:color="auto"/>
        <w:left w:val="none" w:sz="0" w:space="0" w:color="auto"/>
        <w:bottom w:val="none" w:sz="0" w:space="0" w:color="auto"/>
        <w:right w:val="none" w:sz="0" w:space="0" w:color="auto"/>
      </w:divBdr>
    </w:div>
    <w:div w:id="1085609691">
      <w:bodyDiv w:val="1"/>
      <w:marLeft w:val="0"/>
      <w:marRight w:val="0"/>
      <w:marTop w:val="0"/>
      <w:marBottom w:val="0"/>
      <w:divBdr>
        <w:top w:val="none" w:sz="0" w:space="0" w:color="auto"/>
        <w:left w:val="none" w:sz="0" w:space="0" w:color="auto"/>
        <w:bottom w:val="none" w:sz="0" w:space="0" w:color="auto"/>
        <w:right w:val="none" w:sz="0" w:space="0" w:color="auto"/>
      </w:divBdr>
    </w:div>
    <w:div w:id="1087193582">
      <w:bodyDiv w:val="1"/>
      <w:marLeft w:val="0"/>
      <w:marRight w:val="0"/>
      <w:marTop w:val="0"/>
      <w:marBottom w:val="0"/>
      <w:divBdr>
        <w:top w:val="none" w:sz="0" w:space="0" w:color="auto"/>
        <w:left w:val="none" w:sz="0" w:space="0" w:color="auto"/>
        <w:bottom w:val="none" w:sz="0" w:space="0" w:color="auto"/>
        <w:right w:val="none" w:sz="0" w:space="0" w:color="auto"/>
      </w:divBdr>
    </w:div>
    <w:div w:id="1087338034">
      <w:bodyDiv w:val="1"/>
      <w:marLeft w:val="0"/>
      <w:marRight w:val="0"/>
      <w:marTop w:val="0"/>
      <w:marBottom w:val="0"/>
      <w:divBdr>
        <w:top w:val="none" w:sz="0" w:space="0" w:color="auto"/>
        <w:left w:val="none" w:sz="0" w:space="0" w:color="auto"/>
        <w:bottom w:val="none" w:sz="0" w:space="0" w:color="auto"/>
        <w:right w:val="none" w:sz="0" w:space="0" w:color="auto"/>
      </w:divBdr>
    </w:div>
    <w:div w:id="1087388901">
      <w:bodyDiv w:val="1"/>
      <w:marLeft w:val="0"/>
      <w:marRight w:val="0"/>
      <w:marTop w:val="0"/>
      <w:marBottom w:val="0"/>
      <w:divBdr>
        <w:top w:val="none" w:sz="0" w:space="0" w:color="auto"/>
        <w:left w:val="none" w:sz="0" w:space="0" w:color="auto"/>
        <w:bottom w:val="none" w:sz="0" w:space="0" w:color="auto"/>
        <w:right w:val="none" w:sz="0" w:space="0" w:color="auto"/>
      </w:divBdr>
    </w:div>
    <w:div w:id="1088113505">
      <w:bodyDiv w:val="1"/>
      <w:marLeft w:val="0"/>
      <w:marRight w:val="0"/>
      <w:marTop w:val="0"/>
      <w:marBottom w:val="0"/>
      <w:divBdr>
        <w:top w:val="none" w:sz="0" w:space="0" w:color="auto"/>
        <w:left w:val="none" w:sz="0" w:space="0" w:color="auto"/>
        <w:bottom w:val="none" w:sz="0" w:space="0" w:color="auto"/>
        <w:right w:val="none" w:sz="0" w:space="0" w:color="auto"/>
      </w:divBdr>
    </w:div>
    <w:div w:id="1088229389">
      <w:bodyDiv w:val="1"/>
      <w:marLeft w:val="0"/>
      <w:marRight w:val="0"/>
      <w:marTop w:val="0"/>
      <w:marBottom w:val="0"/>
      <w:divBdr>
        <w:top w:val="none" w:sz="0" w:space="0" w:color="auto"/>
        <w:left w:val="none" w:sz="0" w:space="0" w:color="auto"/>
        <w:bottom w:val="none" w:sz="0" w:space="0" w:color="auto"/>
        <w:right w:val="none" w:sz="0" w:space="0" w:color="auto"/>
      </w:divBdr>
    </w:div>
    <w:div w:id="1088699104">
      <w:bodyDiv w:val="1"/>
      <w:marLeft w:val="0"/>
      <w:marRight w:val="0"/>
      <w:marTop w:val="0"/>
      <w:marBottom w:val="0"/>
      <w:divBdr>
        <w:top w:val="none" w:sz="0" w:space="0" w:color="auto"/>
        <w:left w:val="none" w:sz="0" w:space="0" w:color="auto"/>
        <w:bottom w:val="none" w:sz="0" w:space="0" w:color="auto"/>
        <w:right w:val="none" w:sz="0" w:space="0" w:color="auto"/>
      </w:divBdr>
    </w:div>
    <w:div w:id="1088818086">
      <w:bodyDiv w:val="1"/>
      <w:marLeft w:val="0"/>
      <w:marRight w:val="0"/>
      <w:marTop w:val="0"/>
      <w:marBottom w:val="0"/>
      <w:divBdr>
        <w:top w:val="none" w:sz="0" w:space="0" w:color="auto"/>
        <w:left w:val="none" w:sz="0" w:space="0" w:color="auto"/>
        <w:bottom w:val="none" w:sz="0" w:space="0" w:color="auto"/>
        <w:right w:val="none" w:sz="0" w:space="0" w:color="auto"/>
      </w:divBdr>
    </w:div>
    <w:div w:id="1088847421">
      <w:bodyDiv w:val="1"/>
      <w:marLeft w:val="0"/>
      <w:marRight w:val="0"/>
      <w:marTop w:val="0"/>
      <w:marBottom w:val="0"/>
      <w:divBdr>
        <w:top w:val="none" w:sz="0" w:space="0" w:color="auto"/>
        <w:left w:val="none" w:sz="0" w:space="0" w:color="auto"/>
        <w:bottom w:val="none" w:sz="0" w:space="0" w:color="auto"/>
        <w:right w:val="none" w:sz="0" w:space="0" w:color="auto"/>
      </w:divBdr>
    </w:div>
    <w:div w:id="1089422953">
      <w:bodyDiv w:val="1"/>
      <w:marLeft w:val="0"/>
      <w:marRight w:val="0"/>
      <w:marTop w:val="0"/>
      <w:marBottom w:val="0"/>
      <w:divBdr>
        <w:top w:val="none" w:sz="0" w:space="0" w:color="auto"/>
        <w:left w:val="none" w:sz="0" w:space="0" w:color="auto"/>
        <w:bottom w:val="none" w:sz="0" w:space="0" w:color="auto"/>
        <w:right w:val="none" w:sz="0" w:space="0" w:color="auto"/>
      </w:divBdr>
    </w:div>
    <w:div w:id="1089539588">
      <w:bodyDiv w:val="1"/>
      <w:marLeft w:val="0"/>
      <w:marRight w:val="0"/>
      <w:marTop w:val="0"/>
      <w:marBottom w:val="0"/>
      <w:divBdr>
        <w:top w:val="none" w:sz="0" w:space="0" w:color="auto"/>
        <w:left w:val="none" w:sz="0" w:space="0" w:color="auto"/>
        <w:bottom w:val="none" w:sz="0" w:space="0" w:color="auto"/>
        <w:right w:val="none" w:sz="0" w:space="0" w:color="auto"/>
      </w:divBdr>
    </w:div>
    <w:div w:id="1089697699">
      <w:bodyDiv w:val="1"/>
      <w:marLeft w:val="0"/>
      <w:marRight w:val="0"/>
      <w:marTop w:val="0"/>
      <w:marBottom w:val="0"/>
      <w:divBdr>
        <w:top w:val="none" w:sz="0" w:space="0" w:color="auto"/>
        <w:left w:val="none" w:sz="0" w:space="0" w:color="auto"/>
        <w:bottom w:val="none" w:sz="0" w:space="0" w:color="auto"/>
        <w:right w:val="none" w:sz="0" w:space="0" w:color="auto"/>
      </w:divBdr>
    </w:div>
    <w:div w:id="1091782516">
      <w:bodyDiv w:val="1"/>
      <w:marLeft w:val="0"/>
      <w:marRight w:val="0"/>
      <w:marTop w:val="0"/>
      <w:marBottom w:val="0"/>
      <w:divBdr>
        <w:top w:val="none" w:sz="0" w:space="0" w:color="auto"/>
        <w:left w:val="none" w:sz="0" w:space="0" w:color="auto"/>
        <w:bottom w:val="none" w:sz="0" w:space="0" w:color="auto"/>
        <w:right w:val="none" w:sz="0" w:space="0" w:color="auto"/>
      </w:divBdr>
    </w:div>
    <w:div w:id="1092550826">
      <w:bodyDiv w:val="1"/>
      <w:marLeft w:val="0"/>
      <w:marRight w:val="0"/>
      <w:marTop w:val="0"/>
      <w:marBottom w:val="0"/>
      <w:divBdr>
        <w:top w:val="none" w:sz="0" w:space="0" w:color="auto"/>
        <w:left w:val="none" w:sz="0" w:space="0" w:color="auto"/>
        <w:bottom w:val="none" w:sz="0" w:space="0" w:color="auto"/>
        <w:right w:val="none" w:sz="0" w:space="0" w:color="auto"/>
      </w:divBdr>
    </w:div>
    <w:div w:id="1093284815">
      <w:bodyDiv w:val="1"/>
      <w:marLeft w:val="0"/>
      <w:marRight w:val="0"/>
      <w:marTop w:val="0"/>
      <w:marBottom w:val="0"/>
      <w:divBdr>
        <w:top w:val="none" w:sz="0" w:space="0" w:color="auto"/>
        <w:left w:val="none" w:sz="0" w:space="0" w:color="auto"/>
        <w:bottom w:val="none" w:sz="0" w:space="0" w:color="auto"/>
        <w:right w:val="none" w:sz="0" w:space="0" w:color="auto"/>
      </w:divBdr>
    </w:div>
    <w:div w:id="1093747209">
      <w:bodyDiv w:val="1"/>
      <w:marLeft w:val="0"/>
      <w:marRight w:val="0"/>
      <w:marTop w:val="0"/>
      <w:marBottom w:val="0"/>
      <w:divBdr>
        <w:top w:val="none" w:sz="0" w:space="0" w:color="auto"/>
        <w:left w:val="none" w:sz="0" w:space="0" w:color="auto"/>
        <w:bottom w:val="none" w:sz="0" w:space="0" w:color="auto"/>
        <w:right w:val="none" w:sz="0" w:space="0" w:color="auto"/>
      </w:divBdr>
    </w:div>
    <w:div w:id="1093821784">
      <w:bodyDiv w:val="1"/>
      <w:marLeft w:val="0"/>
      <w:marRight w:val="0"/>
      <w:marTop w:val="0"/>
      <w:marBottom w:val="0"/>
      <w:divBdr>
        <w:top w:val="none" w:sz="0" w:space="0" w:color="auto"/>
        <w:left w:val="none" w:sz="0" w:space="0" w:color="auto"/>
        <w:bottom w:val="none" w:sz="0" w:space="0" w:color="auto"/>
        <w:right w:val="none" w:sz="0" w:space="0" w:color="auto"/>
      </w:divBdr>
    </w:div>
    <w:div w:id="1095320752">
      <w:bodyDiv w:val="1"/>
      <w:marLeft w:val="0"/>
      <w:marRight w:val="0"/>
      <w:marTop w:val="0"/>
      <w:marBottom w:val="0"/>
      <w:divBdr>
        <w:top w:val="none" w:sz="0" w:space="0" w:color="auto"/>
        <w:left w:val="none" w:sz="0" w:space="0" w:color="auto"/>
        <w:bottom w:val="none" w:sz="0" w:space="0" w:color="auto"/>
        <w:right w:val="none" w:sz="0" w:space="0" w:color="auto"/>
      </w:divBdr>
    </w:div>
    <w:div w:id="1095327363">
      <w:bodyDiv w:val="1"/>
      <w:marLeft w:val="0"/>
      <w:marRight w:val="0"/>
      <w:marTop w:val="0"/>
      <w:marBottom w:val="0"/>
      <w:divBdr>
        <w:top w:val="none" w:sz="0" w:space="0" w:color="auto"/>
        <w:left w:val="none" w:sz="0" w:space="0" w:color="auto"/>
        <w:bottom w:val="none" w:sz="0" w:space="0" w:color="auto"/>
        <w:right w:val="none" w:sz="0" w:space="0" w:color="auto"/>
      </w:divBdr>
    </w:div>
    <w:div w:id="1095590133">
      <w:bodyDiv w:val="1"/>
      <w:marLeft w:val="0"/>
      <w:marRight w:val="0"/>
      <w:marTop w:val="0"/>
      <w:marBottom w:val="0"/>
      <w:divBdr>
        <w:top w:val="none" w:sz="0" w:space="0" w:color="auto"/>
        <w:left w:val="none" w:sz="0" w:space="0" w:color="auto"/>
        <w:bottom w:val="none" w:sz="0" w:space="0" w:color="auto"/>
        <w:right w:val="none" w:sz="0" w:space="0" w:color="auto"/>
      </w:divBdr>
    </w:div>
    <w:div w:id="1095830384">
      <w:bodyDiv w:val="1"/>
      <w:marLeft w:val="0"/>
      <w:marRight w:val="0"/>
      <w:marTop w:val="0"/>
      <w:marBottom w:val="0"/>
      <w:divBdr>
        <w:top w:val="none" w:sz="0" w:space="0" w:color="auto"/>
        <w:left w:val="none" w:sz="0" w:space="0" w:color="auto"/>
        <w:bottom w:val="none" w:sz="0" w:space="0" w:color="auto"/>
        <w:right w:val="none" w:sz="0" w:space="0" w:color="auto"/>
      </w:divBdr>
    </w:div>
    <w:div w:id="1096483180">
      <w:bodyDiv w:val="1"/>
      <w:marLeft w:val="0"/>
      <w:marRight w:val="0"/>
      <w:marTop w:val="0"/>
      <w:marBottom w:val="0"/>
      <w:divBdr>
        <w:top w:val="none" w:sz="0" w:space="0" w:color="auto"/>
        <w:left w:val="none" w:sz="0" w:space="0" w:color="auto"/>
        <w:bottom w:val="none" w:sz="0" w:space="0" w:color="auto"/>
        <w:right w:val="none" w:sz="0" w:space="0" w:color="auto"/>
      </w:divBdr>
    </w:div>
    <w:div w:id="1097597168">
      <w:bodyDiv w:val="1"/>
      <w:marLeft w:val="0"/>
      <w:marRight w:val="0"/>
      <w:marTop w:val="0"/>
      <w:marBottom w:val="0"/>
      <w:divBdr>
        <w:top w:val="none" w:sz="0" w:space="0" w:color="auto"/>
        <w:left w:val="none" w:sz="0" w:space="0" w:color="auto"/>
        <w:bottom w:val="none" w:sz="0" w:space="0" w:color="auto"/>
        <w:right w:val="none" w:sz="0" w:space="0" w:color="auto"/>
      </w:divBdr>
    </w:div>
    <w:div w:id="1097751131">
      <w:bodyDiv w:val="1"/>
      <w:marLeft w:val="0"/>
      <w:marRight w:val="0"/>
      <w:marTop w:val="0"/>
      <w:marBottom w:val="0"/>
      <w:divBdr>
        <w:top w:val="none" w:sz="0" w:space="0" w:color="auto"/>
        <w:left w:val="none" w:sz="0" w:space="0" w:color="auto"/>
        <w:bottom w:val="none" w:sz="0" w:space="0" w:color="auto"/>
        <w:right w:val="none" w:sz="0" w:space="0" w:color="auto"/>
      </w:divBdr>
    </w:div>
    <w:div w:id="1098450020">
      <w:bodyDiv w:val="1"/>
      <w:marLeft w:val="0"/>
      <w:marRight w:val="0"/>
      <w:marTop w:val="0"/>
      <w:marBottom w:val="0"/>
      <w:divBdr>
        <w:top w:val="none" w:sz="0" w:space="0" w:color="auto"/>
        <w:left w:val="none" w:sz="0" w:space="0" w:color="auto"/>
        <w:bottom w:val="none" w:sz="0" w:space="0" w:color="auto"/>
        <w:right w:val="none" w:sz="0" w:space="0" w:color="auto"/>
      </w:divBdr>
    </w:div>
    <w:div w:id="1098529292">
      <w:bodyDiv w:val="1"/>
      <w:marLeft w:val="0"/>
      <w:marRight w:val="0"/>
      <w:marTop w:val="0"/>
      <w:marBottom w:val="0"/>
      <w:divBdr>
        <w:top w:val="none" w:sz="0" w:space="0" w:color="auto"/>
        <w:left w:val="none" w:sz="0" w:space="0" w:color="auto"/>
        <w:bottom w:val="none" w:sz="0" w:space="0" w:color="auto"/>
        <w:right w:val="none" w:sz="0" w:space="0" w:color="auto"/>
      </w:divBdr>
    </w:div>
    <w:div w:id="1098599741">
      <w:bodyDiv w:val="1"/>
      <w:marLeft w:val="0"/>
      <w:marRight w:val="0"/>
      <w:marTop w:val="0"/>
      <w:marBottom w:val="0"/>
      <w:divBdr>
        <w:top w:val="none" w:sz="0" w:space="0" w:color="auto"/>
        <w:left w:val="none" w:sz="0" w:space="0" w:color="auto"/>
        <w:bottom w:val="none" w:sz="0" w:space="0" w:color="auto"/>
        <w:right w:val="none" w:sz="0" w:space="0" w:color="auto"/>
      </w:divBdr>
    </w:div>
    <w:div w:id="1098673588">
      <w:bodyDiv w:val="1"/>
      <w:marLeft w:val="0"/>
      <w:marRight w:val="0"/>
      <w:marTop w:val="0"/>
      <w:marBottom w:val="0"/>
      <w:divBdr>
        <w:top w:val="none" w:sz="0" w:space="0" w:color="auto"/>
        <w:left w:val="none" w:sz="0" w:space="0" w:color="auto"/>
        <w:bottom w:val="none" w:sz="0" w:space="0" w:color="auto"/>
        <w:right w:val="none" w:sz="0" w:space="0" w:color="auto"/>
      </w:divBdr>
    </w:div>
    <w:div w:id="1098793311">
      <w:bodyDiv w:val="1"/>
      <w:marLeft w:val="0"/>
      <w:marRight w:val="0"/>
      <w:marTop w:val="0"/>
      <w:marBottom w:val="0"/>
      <w:divBdr>
        <w:top w:val="none" w:sz="0" w:space="0" w:color="auto"/>
        <w:left w:val="none" w:sz="0" w:space="0" w:color="auto"/>
        <w:bottom w:val="none" w:sz="0" w:space="0" w:color="auto"/>
        <w:right w:val="none" w:sz="0" w:space="0" w:color="auto"/>
      </w:divBdr>
    </w:div>
    <w:div w:id="1098863716">
      <w:bodyDiv w:val="1"/>
      <w:marLeft w:val="0"/>
      <w:marRight w:val="0"/>
      <w:marTop w:val="0"/>
      <w:marBottom w:val="0"/>
      <w:divBdr>
        <w:top w:val="none" w:sz="0" w:space="0" w:color="auto"/>
        <w:left w:val="none" w:sz="0" w:space="0" w:color="auto"/>
        <w:bottom w:val="none" w:sz="0" w:space="0" w:color="auto"/>
        <w:right w:val="none" w:sz="0" w:space="0" w:color="auto"/>
      </w:divBdr>
    </w:div>
    <w:div w:id="1099448597">
      <w:bodyDiv w:val="1"/>
      <w:marLeft w:val="0"/>
      <w:marRight w:val="0"/>
      <w:marTop w:val="0"/>
      <w:marBottom w:val="0"/>
      <w:divBdr>
        <w:top w:val="none" w:sz="0" w:space="0" w:color="auto"/>
        <w:left w:val="none" w:sz="0" w:space="0" w:color="auto"/>
        <w:bottom w:val="none" w:sz="0" w:space="0" w:color="auto"/>
        <w:right w:val="none" w:sz="0" w:space="0" w:color="auto"/>
      </w:divBdr>
    </w:div>
    <w:div w:id="1099986053">
      <w:bodyDiv w:val="1"/>
      <w:marLeft w:val="0"/>
      <w:marRight w:val="0"/>
      <w:marTop w:val="0"/>
      <w:marBottom w:val="0"/>
      <w:divBdr>
        <w:top w:val="none" w:sz="0" w:space="0" w:color="auto"/>
        <w:left w:val="none" w:sz="0" w:space="0" w:color="auto"/>
        <w:bottom w:val="none" w:sz="0" w:space="0" w:color="auto"/>
        <w:right w:val="none" w:sz="0" w:space="0" w:color="auto"/>
      </w:divBdr>
    </w:div>
    <w:div w:id="1100023806">
      <w:bodyDiv w:val="1"/>
      <w:marLeft w:val="0"/>
      <w:marRight w:val="0"/>
      <w:marTop w:val="0"/>
      <w:marBottom w:val="0"/>
      <w:divBdr>
        <w:top w:val="none" w:sz="0" w:space="0" w:color="auto"/>
        <w:left w:val="none" w:sz="0" w:space="0" w:color="auto"/>
        <w:bottom w:val="none" w:sz="0" w:space="0" w:color="auto"/>
        <w:right w:val="none" w:sz="0" w:space="0" w:color="auto"/>
      </w:divBdr>
    </w:div>
    <w:div w:id="1100829521">
      <w:bodyDiv w:val="1"/>
      <w:marLeft w:val="0"/>
      <w:marRight w:val="0"/>
      <w:marTop w:val="0"/>
      <w:marBottom w:val="0"/>
      <w:divBdr>
        <w:top w:val="none" w:sz="0" w:space="0" w:color="auto"/>
        <w:left w:val="none" w:sz="0" w:space="0" w:color="auto"/>
        <w:bottom w:val="none" w:sz="0" w:space="0" w:color="auto"/>
        <w:right w:val="none" w:sz="0" w:space="0" w:color="auto"/>
      </w:divBdr>
    </w:div>
    <w:div w:id="1101144082">
      <w:bodyDiv w:val="1"/>
      <w:marLeft w:val="0"/>
      <w:marRight w:val="0"/>
      <w:marTop w:val="0"/>
      <w:marBottom w:val="0"/>
      <w:divBdr>
        <w:top w:val="none" w:sz="0" w:space="0" w:color="auto"/>
        <w:left w:val="none" w:sz="0" w:space="0" w:color="auto"/>
        <w:bottom w:val="none" w:sz="0" w:space="0" w:color="auto"/>
        <w:right w:val="none" w:sz="0" w:space="0" w:color="auto"/>
      </w:divBdr>
    </w:div>
    <w:div w:id="1101409562">
      <w:bodyDiv w:val="1"/>
      <w:marLeft w:val="0"/>
      <w:marRight w:val="0"/>
      <w:marTop w:val="0"/>
      <w:marBottom w:val="0"/>
      <w:divBdr>
        <w:top w:val="none" w:sz="0" w:space="0" w:color="auto"/>
        <w:left w:val="none" w:sz="0" w:space="0" w:color="auto"/>
        <w:bottom w:val="none" w:sz="0" w:space="0" w:color="auto"/>
        <w:right w:val="none" w:sz="0" w:space="0" w:color="auto"/>
      </w:divBdr>
    </w:div>
    <w:div w:id="1102262167">
      <w:bodyDiv w:val="1"/>
      <w:marLeft w:val="0"/>
      <w:marRight w:val="0"/>
      <w:marTop w:val="0"/>
      <w:marBottom w:val="0"/>
      <w:divBdr>
        <w:top w:val="none" w:sz="0" w:space="0" w:color="auto"/>
        <w:left w:val="none" w:sz="0" w:space="0" w:color="auto"/>
        <w:bottom w:val="none" w:sz="0" w:space="0" w:color="auto"/>
        <w:right w:val="none" w:sz="0" w:space="0" w:color="auto"/>
      </w:divBdr>
    </w:div>
    <w:div w:id="1103115184">
      <w:bodyDiv w:val="1"/>
      <w:marLeft w:val="0"/>
      <w:marRight w:val="0"/>
      <w:marTop w:val="0"/>
      <w:marBottom w:val="0"/>
      <w:divBdr>
        <w:top w:val="none" w:sz="0" w:space="0" w:color="auto"/>
        <w:left w:val="none" w:sz="0" w:space="0" w:color="auto"/>
        <w:bottom w:val="none" w:sz="0" w:space="0" w:color="auto"/>
        <w:right w:val="none" w:sz="0" w:space="0" w:color="auto"/>
      </w:divBdr>
    </w:div>
    <w:div w:id="1103303647">
      <w:bodyDiv w:val="1"/>
      <w:marLeft w:val="0"/>
      <w:marRight w:val="0"/>
      <w:marTop w:val="0"/>
      <w:marBottom w:val="0"/>
      <w:divBdr>
        <w:top w:val="none" w:sz="0" w:space="0" w:color="auto"/>
        <w:left w:val="none" w:sz="0" w:space="0" w:color="auto"/>
        <w:bottom w:val="none" w:sz="0" w:space="0" w:color="auto"/>
        <w:right w:val="none" w:sz="0" w:space="0" w:color="auto"/>
      </w:divBdr>
    </w:div>
    <w:div w:id="1103376465">
      <w:bodyDiv w:val="1"/>
      <w:marLeft w:val="0"/>
      <w:marRight w:val="0"/>
      <w:marTop w:val="0"/>
      <w:marBottom w:val="0"/>
      <w:divBdr>
        <w:top w:val="none" w:sz="0" w:space="0" w:color="auto"/>
        <w:left w:val="none" w:sz="0" w:space="0" w:color="auto"/>
        <w:bottom w:val="none" w:sz="0" w:space="0" w:color="auto"/>
        <w:right w:val="none" w:sz="0" w:space="0" w:color="auto"/>
      </w:divBdr>
    </w:div>
    <w:div w:id="1103763498">
      <w:bodyDiv w:val="1"/>
      <w:marLeft w:val="0"/>
      <w:marRight w:val="0"/>
      <w:marTop w:val="0"/>
      <w:marBottom w:val="0"/>
      <w:divBdr>
        <w:top w:val="none" w:sz="0" w:space="0" w:color="auto"/>
        <w:left w:val="none" w:sz="0" w:space="0" w:color="auto"/>
        <w:bottom w:val="none" w:sz="0" w:space="0" w:color="auto"/>
        <w:right w:val="none" w:sz="0" w:space="0" w:color="auto"/>
      </w:divBdr>
    </w:div>
    <w:div w:id="1104302626">
      <w:bodyDiv w:val="1"/>
      <w:marLeft w:val="0"/>
      <w:marRight w:val="0"/>
      <w:marTop w:val="0"/>
      <w:marBottom w:val="0"/>
      <w:divBdr>
        <w:top w:val="none" w:sz="0" w:space="0" w:color="auto"/>
        <w:left w:val="none" w:sz="0" w:space="0" w:color="auto"/>
        <w:bottom w:val="none" w:sz="0" w:space="0" w:color="auto"/>
        <w:right w:val="none" w:sz="0" w:space="0" w:color="auto"/>
      </w:divBdr>
    </w:div>
    <w:div w:id="1104419530">
      <w:bodyDiv w:val="1"/>
      <w:marLeft w:val="0"/>
      <w:marRight w:val="0"/>
      <w:marTop w:val="0"/>
      <w:marBottom w:val="0"/>
      <w:divBdr>
        <w:top w:val="none" w:sz="0" w:space="0" w:color="auto"/>
        <w:left w:val="none" w:sz="0" w:space="0" w:color="auto"/>
        <w:bottom w:val="none" w:sz="0" w:space="0" w:color="auto"/>
        <w:right w:val="none" w:sz="0" w:space="0" w:color="auto"/>
      </w:divBdr>
    </w:div>
    <w:div w:id="1105079984">
      <w:bodyDiv w:val="1"/>
      <w:marLeft w:val="0"/>
      <w:marRight w:val="0"/>
      <w:marTop w:val="0"/>
      <w:marBottom w:val="0"/>
      <w:divBdr>
        <w:top w:val="none" w:sz="0" w:space="0" w:color="auto"/>
        <w:left w:val="none" w:sz="0" w:space="0" w:color="auto"/>
        <w:bottom w:val="none" w:sz="0" w:space="0" w:color="auto"/>
        <w:right w:val="none" w:sz="0" w:space="0" w:color="auto"/>
      </w:divBdr>
    </w:div>
    <w:div w:id="1105883278">
      <w:bodyDiv w:val="1"/>
      <w:marLeft w:val="0"/>
      <w:marRight w:val="0"/>
      <w:marTop w:val="0"/>
      <w:marBottom w:val="0"/>
      <w:divBdr>
        <w:top w:val="none" w:sz="0" w:space="0" w:color="auto"/>
        <w:left w:val="none" w:sz="0" w:space="0" w:color="auto"/>
        <w:bottom w:val="none" w:sz="0" w:space="0" w:color="auto"/>
        <w:right w:val="none" w:sz="0" w:space="0" w:color="auto"/>
      </w:divBdr>
    </w:div>
    <w:div w:id="1106074295">
      <w:bodyDiv w:val="1"/>
      <w:marLeft w:val="0"/>
      <w:marRight w:val="0"/>
      <w:marTop w:val="0"/>
      <w:marBottom w:val="0"/>
      <w:divBdr>
        <w:top w:val="none" w:sz="0" w:space="0" w:color="auto"/>
        <w:left w:val="none" w:sz="0" w:space="0" w:color="auto"/>
        <w:bottom w:val="none" w:sz="0" w:space="0" w:color="auto"/>
        <w:right w:val="none" w:sz="0" w:space="0" w:color="auto"/>
      </w:divBdr>
    </w:div>
    <w:div w:id="1106534387">
      <w:bodyDiv w:val="1"/>
      <w:marLeft w:val="0"/>
      <w:marRight w:val="0"/>
      <w:marTop w:val="0"/>
      <w:marBottom w:val="0"/>
      <w:divBdr>
        <w:top w:val="none" w:sz="0" w:space="0" w:color="auto"/>
        <w:left w:val="none" w:sz="0" w:space="0" w:color="auto"/>
        <w:bottom w:val="none" w:sz="0" w:space="0" w:color="auto"/>
        <w:right w:val="none" w:sz="0" w:space="0" w:color="auto"/>
      </w:divBdr>
    </w:div>
    <w:div w:id="1106926991">
      <w:bodyDiv w:val="1"/>
      <w:marLeft w:val="0"/>
      <w:marRight w:val="0"/>
      <w:marTop w:val="0"/>
      <w:marBottom w:val="0"/>
      <w:divBdr>
        <w:top w:val="none" w:sz="0" w:space="0" w:color="auto"/>
        <w:left w:val="none" w:sz="0" w:space="0" w:color="auto"/>
        <w:bottom w:val="none" w:sz="0" w:space="0" w:color="auto"/>
        <w:right w:val="none" w:sz="0" w:space="0" w:color="auto"/>
      </w:divBdr>
    </w:div>
    <w:div w:id="1106972028">
      <w:bodyDiv w:val="1"/>
      <w:marLeft w:val="0"/>
      <w:marRight w:val="0"/>
      <w:marTop w:val="0"/>
      <w:marBottom w:val="0"/>
      <w:divBdr>
        <w:top w:val="none" w:sz="0" w:space="0" w:color="auto"/>
        <w:left w:val="none" w:sz="0" w:space="0" w:color="auto"/>
        <w:bottom w:val="none" w:sz="0" w:space="0" w:color="auto"/>
        <w:right w:val="none" w:sz="0" w:space="0" w:color="auto"/>
      </w:divBdr>
    </w:div>
    <w:div w:id="1107240980">
      <w:bodyDiv w:val="1"/>
      <w:marLeft w:val="0"/>
      <w:marRight w:val="0"/>
      <w:marTop w:val="0"/>
      <w:marBottom w:val="0"/>
      <w:divBdr>
        <w:top w:val="none" w:sz="0" w:space="0" w:color="auto"/>
        <w:left w:val="none" w:sz="0" w:space="0" w:color="auto"/>
        <w:bottom w:val="none" w:sz="0" w:space="0" w:color="auto"/>
        <w:right w:val="none" w:sz="0" w:space="0" w:color="auto"/>
      </w:divBdr>
    </w:div>
    <w:div w:id="1107385889">
      <w:bodyDiv w:val="1"/>
      <w:marLeft w:val="0"/>
      <w:marRight w:val="0"/>
      <w:marTop w:val="0"/>
      <w:marBottom w:val="0"/>
      <w:divBdr>
        <w:top w:val="none" w:sz="0" w:space="0" w:color="auto"/>
        <w:left w:val="none" w:sz="0" w:space="0" w:color="auto"/>
        <w:bottom w:val="none" w:sz="0" w:space="0" w:color="auto"/>
        <w:right w:val="none" w:sz="0" w:space="0" w:color="auto"/>
      </w:divBdr>
    </w:div>
    <w:div w:id="1108626745">
      <w:bodyDiv w:val="1"/>
      <w:marLeft w:val="0"/>
      <w:marRight w:val="0"/>
      <w:marTop w:val="0"/>
      <w:marBottom w:val="0"/>
      <w:divBdr>
        <w:top w:val="none" w:sz="0" w:space="0" w:color="auto"/>
        <w:left w:val="none" w:sz="0" w:space="0" w:color="auto"/>
        <w:bottom w:val="none" w:sz="0" w:space="0" w:color="auto"/>
        <w:right w:val="none" w:sz="0" w:space="0" w:color="auto"/>
      </w:divBdr>
    </w:div>
    <w:div w:id="1108693255">
      <w:bodyDiv w:val="1"/>
      <w:marLeft w:val="0"/>
      <w:marRight w:val="0"/>
      <w:marTop w:val="0"/>
      <w:marBottom w:val="0"/>
      <w:divBdr>
        <w:top w:val="none" w:sz="0" w:space="0" w:color="auto"/>
        <w:left w:val="none" w:sz="0" w:space="0" w:color="auto"/>
        <w:bottom w:val="none" w:sz="0" w:space="0" w:color="auto"/>
        <w:right w:val="none" w:sz="0" w:space="0" w:color="auto"/>
      </w:divBdr>
    </w:div>
    <w:div w:id="1108694404">
      <w:bodyDiv w:val="1"/>
      <w:marLeft w:val="0"/>
      <w:marRight w:val="0"/>
      <w:marTop w:val="0"/>
      <w:marBottom w:val="0"/>
      <w:divBdr>
        <w:top w:val="none" w:sz="0" w:space="0" w:color="auto"/>
        <w:left w:val="none" w:sz="0" w:space="0" w:color="auto"/>
        <w:bottom w:val="none" w:sz="0" w:space="0" w:color="auto"/>
        <w:right w:val="none" w:sz="0" w:space="0" w:color="auto"/>
      </w:divBdr>
    </w:div>
    <w:div w:id="1109742139">
      <w:bodyDiv w:val="1"/>
      <w:marLeft w:val="0"/>
      <w:marRight w:val="0"/>
      <w:marTop w:val="0"/>
      <w:marBottom w:val="0"/>
      <w:divBdr>
        <w:top w:val="none" w:sz="0" w:space="0" w:color="auto"/>
        <w:left w:val="none" w:sz="0" w:space="0" w:color="auto"/>
        <w:bottom w:val="none" w:sz="0" w:space="0" w:color="auto"/>
        <w:right w:val="none" w:sz="0" w:space="0" w:color="auto"/>
      </w:divBdr>
    </w:div>
    <w:div w:id="1109743238">
      <w:bodyDiv w:val="1"/>
      <w:marLeft w:val="0"/>
      <w:marRight w:val="0"/>
      <w:marTop w:val="0"/>
      <w:marBottom w:val="0"/>
      <w:divBdr>
        <w:top w:val="none" w:sz="0" w:space="0" w:color="auto"/>
        <w:left w:val="none" w:sz="0" w:space="0" w:color="auto"/>
        <w:bottom w:val="none" w:sz="0" w:space="0" w:color="auto"/>
        <w:right w:val="none" w:sz="0" w:space="0" w:color="auto"/>
      </w:divBdr>
    </w:div>
    <w:div w:id="1110323572">
      <w:bodyDiv w:val="1"/>
      <w:marLeft w:val="0"/>
      <w:marRight w:val="0"/>
      <w:marTop w:val="0"/>
      <w:marBottom w:val="0"/>
      <w:divBdr>
        <w:top w:val="none" w:sz="0" w:space="0" w:color="auto"/>
        <w:left w:val="none" w:sz="0" w:space="0" w:color="auto"/>
        <w:bottom w:val="none" w:sz="0" w:space="0" w:color="auto"/>
        <w:right w:val="none" w:sz="0" w:space="0" w:color="auto"/>
      </w:divBdr>
    </w:div>
    <w:div w:id="1110591865">
      <w:bodyDiv w:val="1"/>
      <w:marLeft w:val="0"/>
      <w:marRight w:val="0"/>
      <w:marTop w:val="0"/>
      <w:marBottom w:val="0"/>
      <w:divBdr>
        <w:top w:val="none" w:sz="0" w:space="0" w:color="auto"/>
        <w:left w:val="none" w:sz="0" w:space="0" w:color="auto"/>
        <w:bottom w:val="none" w:sz="0" w:space="0" w:color="auto"/>
        <w:right w:val="none" w:sz="0" w:space="0" w:color="auto"/>
      </w:divBdr>
    </w:div>
    <w:div w:id="1111049375">
      <w:bodyDiv w:val="1"/>
      <w:marLeft w:val="0"/>
      <w:marRight w:val="0"/>
      <w:marTop w:val="0"/>
      <w:marBottom w:val="0"/>
      <w:divBdr>
        <w:top w:val="none" w:sz="0" w:space="0" w:color="auto"/>
        <w:left w:val="none" w:sz="0" w:space="0" w:color="auto"/>
        <w:bottom w:val="none" w:sz="0" w:space="0" w:color="auto"/>
        <w:right w:val="none" w:sz="0" w:space="0" w:color="auto"/>
      </w:divBdr>
    </w:div>
    <w:div w:id="1111630117">
      <w:bodyDiv w:val="1"/>
      <w:marLeft w:val="0"/>
      <w:marRight w:val="0"/>
      <w:marTop w:val="0"/>
      <w:marBottom w:val="0"/>
      <w:divBdr>
        <w:top w:val="none" w:sz="0" w:space="0" w:color="auto"/>
        <w:left w:val="none" w:sz="0" w:space="0" w:color="auto"/>
        <w:bottom w:val="none" w:sz="0" w:space="0" w:color="auto"/>
        <w:right w:val="none" w:sz="0" w:space="0" w:color="auto"/>
      </w:divBdr>
    </w:div>
    <w:div w:id="1111784338">
      <w:bodyDiv w:val="1"/>
      <w:marLeft w:val="0"/>
      <w:marRight w:val="0"/>
      <w:marTop w:val="0"/>
      <w:marBottom w:val="0"/>
      <w:divBdr>
        <w:top w:val="none" w:sz="0" w:space="0" w:color="auto"/>
        <w:left w:val="none" w:sz="0" w:space="0" w:color="auto"/>
        <w:bottom w:val="none" w:sz="0" w:space="0" w:color="auto"/>
        <w:right w:val="none" w:sz="0" w:space="0" w:color="auto"/>
      </w:divBdr>
    </w:div>
    <w:div w:id="1111970966">
      <w:bodyDiv w:val="1"/>
      <w:marLeft w:val="0"/>
      <w:marRight w:val="0"/>
      <w:marTop w:val="0"/>
      <w:marBottom w:val="0"/>
      <w:divBdr>
        <w:top w:val="none" w:sz="0" w:space="0" w:color="auto"/>
        <w:left w:val="none" w:sz="0" w:space="0" w:color="auto"/>
        <w:bottom w:val="none" w:sz="0" w:space="0" w:color="auto"/>
        <w:right w:val="none" w:sz="0" w:space="0" w:color="auto"/>
      </w:divBdr>
    </w:div>
    <w:div w:id="1112017761">
      <w:bodyDiv w:val="1"/>
      <w:marLeft w:val="0"/>
      <w:marRight w:val="0"/>
      <w:marTop w:val="0"/>
      <w:marBottom w:val="0"/>
      <w:divBdr>
        <w:top w:val="none" w:sz="0" w:space="0" w:color="auto"/>
        <w:left w:val="none" w:sz="0" w:space="0" w:color="auto"/>
        <w:bottom w:val="none" w:sz="0" w:space="0" w:color="auto"/>
        <w:right w:val="none" w:sz="0" w:space="0" w:color="auto"/>
      </w:divBdr>
    </w:div>
    <w:div w:id="1113329480">
      <w:bodyDiv w:val="1"/>
      <w:marLeft w:val="0"/>
      <w:marRight w:val="0"/>
      <w:marTop w:val="0"/>
      <w:marBottom w:val="0"/>
      <w:divBdr>
        <w:top w:val="none" w:sz="0" w:space="0" w:color="auto"/>
        <w:left w:val="none" w:sz="0" w:space="0" w:color="auto"/>
        <w:bottom w:val="none" w:sz="0" w:space="0" w:color="auto"/>
        <w:right w:val="none" w:sz="0" w:space="0" w:color="auto"/>
      </w:divBdr>
    </w:div>
    <w:div w:id="1114054938">
      <w:bodyDiv w:val="1"/>
      <w:marLeft w:val="0"/>
      <w:marRight w:val="0"/>
      <w:marTop w:val="0"/>
      <w:marBottom w:val="0"/>
      <w:divBdr>
        <w:top w:val="none" w:sz="0" w:space="0" w:color="auto"/>
        <w:left w:val="none" w:sz="0" w:space="0" w:color="auto"/>
        <w:bottom w:val="none" w:sz="0" w:space="0" w:color="auto"/>
        <w:right w:val="none" w:sz="0" w:space="0" w:color="auto"/>
      </w:divBdr>
    </w:div>
    <w:div w:id="1115372260">
      <w:bodyDiv w:val="1"/>
      <w:marLeft w:val="0"/>
      <w:marRight w:val="0"/>
      <w:marTop w:val="0"/>
      <w:marBottom w:val="0"/>
      <w:divBdr>
        <w:top w:val="none" w:sz="0" w:space="0" w:color="auto"/>
        <w:left w:val="none" w:sz="0" w:space="0" w:color="auto"/>
        <w:bottom w:val="none" w:sz="0" w:space="0" w:color="auto"/>
        <w:right w:val="none" w:sz="0" w:space="0" w:color="auto"/>
      </w:divBdr>
    </w:div>
    <w:div w:id="1115711785">
      <w:bodyDiv w:val="1"/>
      <w:marLeft w:val="0"/>
      <w:marRight w:val="0"/>
      <w:marTop w:val="0"/>
      <w:marBottom w:val="0"/>
      <w:divBdr>
        <w:top w:val="none" w:sz="0" w:space="0" w:color="auto"/>
        <w:left w:val="none" w:sz="0" w:space="0" w:color="auto"/>
        <w:bottom w:val="none" w:sz="0" w:space="0" w:color="auto"/>
        <w:right w:val="none" w:sz="0" w:space="0" w:color="auto"/>
      </w:divBdr>
    </w:div>
    <w:div w:id="1117145354">
      <w:bodyDiv w:val="1"/>
      <w:marLeft w:val="0"/>
      <w:marRight w:val="0"/>
      <w:marTop w:val="0"/>
      <w:marBottom w:val="0"/>
      <w:divBdr>
        <w:top w:val="none" w:sz="0" w:space="0" w:color="auto"/>
        <w:left w:val="none" w:sz="0" w:space="0" w:color="auto"/>
        <w:bottom w:val="none" w:sz="0" w:space="0" w:color="auto"/>
        <w:right w:val="none" w:sz="0" w:space="0" w:color="auto"/>
      </w:divBdr>
    </w:div>
    <w:div w:id="1117215600">
      <w:bodyDiv w:val="1"/>
      <w:marLeft w:val="0"/>
      <w:marRight w:val="0"/>
      <w:marTop w:val="0"/>
      <w:marBottom w:val="0"/>
      <w:divBdr>
        <w:top w:val="none" w:sz="0" w:space="0" w:color="auto"/>
        <w:left w:val="none" w:sz="0" w:space="0" w:color="auto"/>
        <w:bottom w:val="none" w:sz="0" w:space="0" w:color="auto"/>
        <w:right w:val="none" w:sz="0" w:space="0" w:color="auto"/>
      </w:divBdr>
    </w:div>
    <w:div w:id="1117337929">
      <w:bodyDiv w:val="1"/>
      <w:marLeft w:val="0"/>
      <w:marRight w:val="0"/>
      <w:marTop w:val="0"/>
      <w:marBottom w:val="0"/>
      <w:divBdr>
        <w:top w:val="none" w:sz="0" w:space="0" w:color="auto"/>
        <w:left w:val="none" w:sz="0" w:space="0" w:color="auto"/>
        <w:bottom w:val="none" w:sz="0" w:space="0" w:color="auto"/>
        <w:right w:val="none" w:sz="0" w:space="0" w:color="auto"/>
      </w:divBdr>
    </w:div>
    <w:div w:id="1118404076">
      <w:bodyDiv w:val="1"/>
      <w:marLeft w:val="0"/>
      <w:marRight w:val="0"/>
      <w:marTop w:val="0"/>
      <w:marBottom w:val="0"/>
      <w:divBdr>
        <w:top w:val="none" w:sz="0" w:space="0" w:color="auto"/>
        <w:left w:val="none" w:sz="0" w:space="0" w:color="auto"/>
        <w:bottom w:val="none" w:sz="0" w:space="0" w:color="auto"/>
        <w:right w:val="none" w:sz="0" w:space="0" w:color="auto"/>
      </w:divBdr>
    </w:div>
    <w:div w:id="1118838188">
      <w:bodyDiv w:val="1"/>
      <w:marLeft w:val="0"/>
      <w:marRight w:val="0"/>
      <w:marTop w:val="0"/>
      <w:marBottom w:val="0"/>
      <w:divBdr>
        <w:top w:val="none" w:sz="0" w:space="0" w:color="auto"/>
        <w:left w:val="none" w:sz="0" w:space="0" w:color="auto"/>
        <w:bottom w:val="none" w:sz="0" w:space="0" w:color="auto"/>
        <w:right w:val="none" w:sz="0" w:space="0" w:color="auto"/>
      </w:divBdr>
    </w:div>
    <w:div w:id="1119228508">
      <w:bodyDiv w:val="1"/>
      <w:marLeft w:val="0"/>
      <w:marRight w:val="0"/>
      <w:marTop w:val="0"/>
      <w:marBottom w:val="0"/>
      <w:divBdr>
        <w:top w:val="none" w:sz="0" w:space="0" w:color="auto"/>
        <w:left w:val="none" w:sz="0" w:space="0" w:color="auto"/>
        <w:bottom w:val="none" w:sz="0" w:space="0" w:color="auto"/>
        <w:right w:val="none" w:sz="0" w:space="0" w:color="auto"/>
      </w:divBdr>
    </w:div>
    <w:div w:id="1119371935">
      <w:bodyDiv w:val="1"/>
      <w:marLeft w:val="0"/>
      <w:marRight w:val="0"/>
      <w:marTop w:val="0"/>
      <w:marBottom w:val="0"/>
      <w:divBdr>
        <w:top w:val="none" w:sz="0" w:space="0" w:color="auto"/>
        <w:left w:val="none" w:sz="0" w:space="0" w:color="auto"/>
        <w:bottom w:val="none" w:sz="0" w:space="0" w:color="auto"/>
        <w:right w:val="none" w:sz="0" w:space="0" w:color="auto"/>
      </w:divBdr>
    </w:div>
    <w:div w:id="1119909731">
      <w:bodyDiv w:val="1"/>
      <w:marLeft w:val="0"/>
      <w:marRight w:val="0"/>
      <w:marTop w:val="0"/>
      <w:marBottom w:val="0"/>
      <w:divBdr>
        <w:top w:val="none" w:sz="0" w:space="0" w:color="auto"/>
        <w:left w:val="none" w:sz="0" w:space="0" w:color="auto"/>
        <w:bottom w:val="none" w:sz="0" w:space="0" w:color="auto"/>
        <w:right w:val="none" w:sz="0" w:space="0" w:color="auto"/>
      </w:divBdr>
    </w:div>
    <w:div w:id="1120614527">
      <w:bodyDiv w:val="1"/>
      <w:marLeft w:val="0"/>
      <w:marRight w:val="0"/>
      <w:marTop w:val="0"/>
      <w:marBottom w:val="0"/>
      <w:divBdr>
        <w:top w:val="none" w:sz="0" w:space="0" w:color="auto"/>
        <w:left w:val="none" w:sz="0" w:space="0" w:color="auto"/>
        <w:bottom w:val="none" w:sz="0" w:space="0" w:color="auto"/>
        <w:right w:val="none" w:sz="0" w:space="0" w:color="auto"/>
      </w:divBdr>
    </w:div>
    <w:div w:id="1120801152">
      <w:bodyDiv w:val="1"/>
      <w:marLeft w:val="0"/>
      <w:marRight w:val="0"/>
      <w:marTop w:val="0"/>
      <w:marBottom w:val="0"/>
      <w:divBdr>
        <w:top w:val="none" w:sz="0" w:space="0" w:color="auto"/>
        <w:left w:val="none" w:sz="0" w:space="0" w:color="auto"/>
        <w:bottom w:val="none" w:sz="0" w:space="0" w:color="auto"/>
        <w:right w:val="none" w:sz="0" w:space="0" w:color="auto"/>
      </w:divBdr>
    </w:div>
    <w:div w:id="1121069624">
      <w:bodyDiv w:val="1"/>
      <w:marLeft w:val="0"/>
      <w:marRight w:val="0"/>
      <w:marTop w:val="0"/>
      <w:marBottom w:val="0"/>
      <w:divBdr>
        <w:top w:val="none" w:sz="0" w:space="0" w:color="auto"/>
        <w:left w:val="none" w:sz="0" w:space="0" w:color="auto"/>
        <w:bottom w:val="none" w:sz="0" w:space="0" w:color="auto"/>
        <w:right w:val="none" w:sz="0" w:space="0" w:color="auto"/>
      </w:divBdr>
    </w:div>
    <w:div w:id="1121648862">
      <w:bodyDiv w:val="1"/>
      <w:marLeft w:val="0"/>
      <w:marRight w:val="0"/>
      <w:marTop w:val="0"/>
      <w:marBottom w:val="0"/>
      <w:divBdr>
        <w:top w:val="none" w:sz="0" w:space="0" w:color="auto"/>
        <w:left w:val="none" w:sz="0" w:space="0" w:color="auto"/>
        <w:bottom w:val="none" w:sz="0" w:space="0" w:color="auto"/>
        <w:right w:val="none" w:sz="0" w:space="0" w:color="auto"/>
      </w:divBdr>
    </w:div>
    <w:div w:id="1122922746">
      <w:bodyDiv w:val="1"/>
      <w:marLeft w:val="0"/>
      <w:marRight w:val="0"/>
      <w:marTop w:val="0"/>
      <w:marBottom w:val="0"/>
      <w:divBdr>
        <w:top w:val="none" w:sz="0" w:space="0" w:color="auto"/>
        <w:left w:val="none" w:sz="0" w:space="0" w:color="auto"/>
        <w:bottom w:val="none" w:sz="0" w:space="0" w:color="auto"/>
        <w:right w:val="none" w:sz="0" w:space="0" w:color="auto"/>
      </w:divBdr>
    </w:div>
    <w:div w:id="1123117787">
      <w:bodyDiv w:val="1"/>
      <w:marLeft w:val="0"/>
      <w:marRight w:val="0"/>
      <w:marTop w:val="0"/>
      <w:marBottom w:val="0"/>
      <w:divBdr>
        <w:top w:val="none" w:sz="0" w:space="0" w:color="auto"/>
        <w:left w:val="none" w:sz="0" w:space="0" w:color="auto"/>
        <w:bottom w:val="none" w:sz="0" w:space="0" w:color="auto"/>
        <w:right w:val="none" w:sz="0" w:space="0" w:color="auto"/>
      </w:divBdr>
    </w:div>
    <w:div w:id="1123890968">
      <w:bodyDiv w:val="1"/>
      <w:marLeft w:val="0"/>
      <w:marRight w:val="0"/>
      <w:marTop w:val="0"/>
      <w:marBottom w:val="0"/>
      <w:divBdr>
        <w:top w:val="none" w:sz="0" w:space="0" w:color="auto"/>
        <w:left w:val="none" w:sz="0" w:space="0" w:color="auto"/>
        <w:bottom w:val="none" w:sz="0" w:space="0" w:color="auto"/>
        <w:right w:val="none" w:sz="0" w:space="0" w:color="auto"/>
      </w:divBdr>
    </w:div>
    <w:div w:id="1124301318">
      <w:bodyDiv w:val="1"/>
      <w:marLeft w:val="0"/>
      <w:marRight w:val="0"/>
      <w:marTop w:val="0"/>
      <w:marBottom w:val="0"/>
      <w:divBdr>
        <w:top w:val="none" w:sz="0" w:space="0" w:color="auto"/>
        <w:left w:val="none" w:sz="0" w:space="0" w:color="auto"/>
        <w:bottom w:val="none" w:sz="0" w:space="0" w:color="auto"/>
        <w:right w:val="none" w:sz="0" w:space="0" w:color="auto"/>
      </w:divBdr>
    </w:div>
    <w:div w:id="1125390820">
      <w:bodyDiv w:val="1"/>
      <w:marLeft w:val="0"/>
      <w:marRight w:val="0"/>
      <w:marTop w:val="0"/>
      <w:marBottom w:val="0"/>
      <w:divBdr>
        <w:top w:val="none" w:sz="0" w:space="0" w:color="auto"/>
        <w:left w:val="none" w:sz="0" w:space="0" w:color="auto"/>
        <w:bottom w:val="none" w:sz="0" w:space="0" w:color="auto"/>
        <w:right w:val="none" w:sz="0" w:space="0" w:color="auto"/>
      </w:divBdr>
    </w:div>
    <w:div w:id="1125394836">
      <w:bodyDiv w:val="1"/>
      <w:marLeft w:val="0"/>
      <w:marRight w:val="0"/>
      <w:marTop w:val="0"/>
      <w:marBottom w:val="0"/>
      <w:divBdr>
        <w:top w:val="none" w:sz="0" w:space="0" w:color="auto"/>
        <w:left w:val="none" w:sz="0" w:space="0" w:color="auto"/>
        <w:bottom w:val="none" w:sz="0" w:space="0" w:color="auto"/>
        <w:right w:val="none" w:sz="0" w:space="0" w:color="auto"/>
      </w:divBdr>
    </w:div>
    <w:div w:id="1126117345">
      <w:bodyDiv w:val="1"/>
      <w:marLeft w:val="0"/>
      <w:marRight w:val="0"/>
      <w:marTop w:val="0"/>
      <w:marBottom w:val="0"/>
      <w:divBdr>
        <w:top w:val="none" w:sz="0" w:space="0" w:color="auto"/>
        <w:left w:val="none" w:sz="0" w:space="0" w:color="auto"/>
        <w:bottom w:val="none" w:sz="0" w:space="0" w:color="auto"/>
        <w:right w:val="none" w:sz="0" w:space="0" w:color="auto"/>
      </w:divBdr>
    </w:div>
    <w:div w:id="1126581167">
      <w:bodyDiv w:val="1"/>
      <w:marLeft w:val="0"/>
      <w:marRight w:val="0"/>
      <w:marTop w:val="0"/>
      <w:marBottom w:val="0"/>
      <w:divBdr>
        <w:top w:val="none" w:sz="0" w:space="0" w:color="auto"/>
        <w:left w:val="none" w:sz="0" w:space="0" w:color="auto"/>
        <w:bottom w:val="none" w:sz="0" w:space="0" w:color="auto"/>
        <w:right w:val="none" w:sz="0" w:space="0" w:color="auto"/>
      </w:divBdr>
    </w:div>
    <w:div w:id="1126850148">
      <w:bodyDiv w:val="1"/>
      <w:marLeft w:val="0"/>
      <w:marRight w:val="0"/>
      <w:marTop w:val="0"/>
      <w:marBottom w:val="0"/>
      <w:divBdr>
        <w:top w:val="none" w:sz="0" w:space="0" w:color="auto"/>
        <w:left w:val="none" w:sz="0" w:space="0" w:color="auto"/>
        <w:bottom w:val="none" w:sz="0" w:space="0" w:color="auto"/>
        <w:right w:val="none" w:sz="0" w:space="0" w:color="auto"/>
      </w:divBdr>
    </w:div>
    <w:div w:id="1127161518">
      <w:bodyDiv w:val="1"/>
      <w:marLeft w:val="0"/>
      <w:marRight w:val="0"/>
      <w:marTop w:val="0"/>
      <w:marBottom w:val="0"/>
      <w:divBdr>
        <w:top w:val="none" w:sz="0" w:space="0" w:color="auto"/>
        <w:left w:val="none" w:sz="0" w:space="0" w:color="auto"/>
        <w:bottom w:val="none" w:sz="0" w:space="0" w:color="auto"/>
        <w:right w:val="none" w:sz="0" w:space="0" w:color="auto"/>
      </w:divBdr>
    </w:div>
    <w:div w:id="1127509743">
      <w:bodyDiv w:val="1"/>
      <w:marLeft w:val="0"/>
      <w:marRight w:val="0"/>
      <w:marTop w:val="0"/>
      <w:marBottom w:val="0"/>
      <w:divBdr>
        <w:top w:val="none" w:sz="0" w:space="0" w:color="auto"/>
        <w:left w:val="none" w:sz="0" w:space="0" w:color="auto"/>
        <w:bottom w:val="none" w:sz="0" w:space="0" w:color="auto"/>
        <w:right w:val="none" w:sz="0" w:space="0" w:color="auto"/>
      </w:divBdr>
    </w:div>
    <w:div w:id="1128740247">
      <w:bodyDiv w:val="1"/>
      <w:marLeft w:val="0"/>
      <w:marRight w:val="0"/>
      <w:marTop w:val="0"/>
      <w:marBottom w:val="0"/>
      <w:divBdr>
        <w:top w:val="none" w:sz="0" w:space="0" w:color="auto"/>
        <w:left w:val="none" w:sz="0" w:space="0" w:color="auto"/>
        <w:bottom w:val="none" w:sz="0" w:space="0" w:color="auto"/>
        <w:right w:val="none" w:sz="0" w:space="0" w:color="auto"/>
      </w:divBdr>
    </w:div>
    <w:div w:id="1129009677">
      <w:bodyDiv w:val="1"/>
      <w:marLeft w:val="0"/>
      <w:marRight w:val="0"/>
      <w:marTop w:val="0"/>
      <w:marBottom w:val="0"/>
      <w:divBdr>
        <w:top w:val="none" w:sz="0" w:space="0" w:color="auto"/>
        <w:left w:val="none" w:sz="0" w:space="0" w:color="auto"/>
        <w:bottom w:val="none" w:sz="0" w:space="0" w:color="auto"/>
        <w:right w:val="none" w:sz="0" w:space="0" w:color="auto"/>
      </w:divBdr>
    </w:div>
    <w:div w:id="1129517640">
      <w:bodyDiv w:val="1"/>
      <w:marLeft w:val="0"/>
      <w:marRight w:val="0"/>
      <w:marTop w:val="0"/>
      <w:marBottom w:val="0"/>
      <w:divBdr>
        <w:top w:val="none" w:sz="0" w:space="0" w:color="auto"/>
        <w:left w:val="none" w:sz="0" w:space="0" w:color="auto"/>
        <w:bottom w:val="none" w:sz="0" w:space="0" w:color="auto"/>
        <w:right w:val="none" w:sz="0" w:space="0" w:color="auto"/>
      </w:divBdr>
    </w:div>
    <w:div w:id="1130056674">
      <w:bodyDiv w:val="1"/>
      <w:marLeft w:val="0"/>
      <w:marRight w:val="0"/>
      <w:marTop w:val="0"/>
      <w:marBottom w:val="0"/>
      <w:divBdr>
        <w:top w:val="none" w:sz="0" w:space="0" w:color="auto"/>
        <w:left w:val="none" w:sz="0" w:space="0" w:color="auto"/>
        <w:bottom w:val="none" w:sz="0" w:space="0" w:color="auto"/>
        <w:right w:val="none" w:sz="0" w:space="0" w:color="auto"/>
      </w:divBdr>
    </w:div>
    <w:div w:id="1130594231">
      <w:bodyDiv w:val="1"/>
      <w:marLeft w:val="0"/>
      <w:marRight w:val="0"/>
      <w:marTop w:val="0"/>
      <w:marBottom w:val="0"/>
      <w:divBdr>
        <w:top w:val="none" w:sz="0" w:space="0" w:color="auto"/>
        <w:left w:val="none" w:sz="0" w:space="0" w:color="auto"/>
        <w:bottom w:val="none" w:sz="0" w:space="0" w:color="auto"/>
        <w:right w:val="none" w:sz="0" w:space="0" w:color="auto"/>
      </w:divBdr>
    </w:div>
    <w:div w:id="1130710226">
      <w:bodyDiv w:val="1"/>
      <w:marLeft w:val="0"/>
      <w:marRight w:val="0"/>
      <w:marTop w:val="0"/>
      <w:marBottom w:val="0"/>
      <w:divBdr>
        <w:top w:val="none" w:sz="0" w:space="0" w:color="auto"/>
        <w:left w:val="none" w:sz="0" w:space="0" w:color="auto"/>
        <w:bottom w:val="none" w:sz="0" w:space="0" w:color="auto"/>
        <w:right w:val="none" w:sz="0" w:space="0" w:color="auto"/>
      </w:divBdr>
    </w:div>
    <w:div w:id="1131165724">
      <w:bodyDiv w:val="1"/>
      <w:marLeft w:val="0"/>
      <w:marRight w:val="0"/>
      <w:marTop w:val="0"/>
      <w:marBottom w:val="0"/>
      <w:divBdr>
        <w:top w:val="none" w:sz="0" w:space="0" w:color="auto"/>
        <w:left w:val="none" w:sz="0" w:space="0" w:color="auto"/>
        <w:bottom w:val="none" w:sz="0" w:space="0" w:color="auto"/>
        <w:right w:val="none" w:sz="0" w:space="0" w:color="auto"/>
      </w:divBdr>
    </w:div>
    <w:div w:id="1131677672">
      <w:bodyDiv w:val="1"/>
      <w:marLeft w:val="0"/>
      <w:marRight w:val="0"/>
      <w:marTop w:val="0"/>
      <w:marBottom w:val="0"/>
      <w:divBdr>
        <w:top w:val="none" w:sz="0" w:space="0" w:color="auto"/>
        <w:left w:val="none" w:sz="0" w:space="0" w:color="auto"/>
        <w:bottom w:val="none" w:sz="0" w:space="0" w:color="auto"/>
        <w:right w:val="none" w:sz="0" w:space="0" w:color="auto"/>
      </w:divBdr>
    </w:div>
    <w:div w:id="1132139142">
      <w:bodyDiv w:val="1"/>
      <w:marLeft w:val="0"/>
      <w:marRight w:val="0"/>
      <w:marTop w:val="0"/>
      <w:marBottom w:val="0"/>
      <w:divBdr>
        <w:top w:val="none" w:sz="0" w:space="0" w:color="auto"/>
        <w:left w:val="none" w:sz="0" w:space="0" w:color="auto"/>
        <w:bottom w:val="none" w:sz="0" w:space="0" w:color="auto"/>
        <w:right w:val="none" w:sz="0" w:space="0" w:color="auto"/>
      </w:divBdr>
    </w:div>
    <w:div w:id="1132141228">
      <w:bodyDiv w:val="1"/>
      <w:marLeft w:val="0"/>
      <w:marRight w:val="0"/>
      <w:marTop w:val="0"/>
      <w:marBottom w:val="0"/>
      <w:divBdr>
        <w:top w:val="none" w:sz="0" w:space="0" w:color="auto"/>
        <w:left w:val="none" w:sz="0" w:space="0" w:color="auto"/>
        <w:bottom w:val="none" w:sz="0" w:space="0" w:color="auto"/>
        <w:right w:val="none" w:sz="0" w:space="0" w:color="auto"/>
      </w:divBdr>
    </w:div>
    <w:div w:id="1132286968">
      <w:bodyDiv w:val="1"/>
      <w:marLeft w:val="0"/>
      <w:marRight w:val="0"/>
      <w:marTop w:val="0"/>
      <w:marBottom w:val="0"/>
      <w:divBdr>
        <w:top w:val="none" w:sz="0" w:space="0" w:color="auto"/>
        <w:left w:val="none" w:sz="0" w:space="0" w:color="auto"/>
        <w:bottom w:val="none" w:sz="0" w:space="0" w:color="auto"/>
        <w:right w:val="none" w:sz="0" w:space="0" w:color="auto"/>
      </w:divBdr>
    </w:div>
    <w:div w:id="1132478722">
      <w:bodyDiv w:val="1"/>
      <w:marLeft w:val="0"/>
      <w:marRight w:val="0"/>
      <w:marTop w:val="0"/>
      <w:marBottom w:val="0"/>
      <w:divBdr>
        <w:top w:val="none" w:sz="0" w:space="0" w:color="auto"/>
        <w:left w:val="none" w:sz="0" w:space="0" w:color="auto"/>
        <w:bottom w:val="none" w:sz="0" w:space="0" w:color="auto"/>
        <w:right w:val="none" w:sz="0" w:space="0" w:color="auto"/>
      </w:divBdr>
    </w:div>
    <w:div w:id="1133062627">
      <w:bodyDiv w:val="1"/>
      <w:marLeft w:val="0"/>
      <w:marRight w:val="0"/>
      <w:marTop w:val="0"/>
      <w:marBottom w:val="0"/>
      <w:divBdr>
        <w:top w:val="none" w:sz="0" w:space="0" w:color="auto"/>
        <w:left w:val="none" w:sz="0" w:space="0" w:color="auto"/>
        <w:bottom w:val="none" w:sz="0" w:space="0" w:color="auto"/>
        <w:right w:val="none" w:sz="0" w:space="0" w:color="auto"/>
      </w:divBdr>
    </w:div>
    <w:div w:id="1133405930">
      <w:bodyDiv w:val="1"/>
      <w:marLeft w:val="0"/>
      <w:marRight w:val="0"/>
      <w:marTop w:val="0"/>
      <w:marBottom w:val="0"/>
      <w:divBdr>
        <w:top w:val="none" w:sz="0" w:space="0" w:color="auto"/>
        <w:left w:val="none" w:sz="0" w:space="0" w:color="auto"/>
        <w:bottom w:val="none" w:sz="0" w:space="0" w:color="auto"/>
        <w:right w:val="none" w:sz="0" w:space="0" w:color="auto"/>
      </w:divBdr>
    </w:div>
    <w:div w:id="1133598832">
      <w:bodyDiv w:val="1"/>
      <w:marLeft w:val="0"/>
      <w:marRight w:val="0"/>
      <w:marTop w:val="0"/>
      <w:marBottom w:val="0"/>
      <w:divBdr>
        <w:top w:val="none" w:sz="0" w:space="0" w:color="auto"/>
        <w:left w:val="none" w:sz="0" w:space="0" w:color="auto"/>
        <w:bottom w:val="none" w:sz="0" w:space="0" w:color="auto"/>
        <w:right w:val="none" w:sz="0" w:space="0" w:color="auto"/>
      </w:divBdr>
    </w:div>
    <w:div w:id="1133863976">
      <w:bodyDiv w:val="1"/>
      <w:marLeft w:val="0"/>
      <w:marRight w:val="0"/>
      <w:marTop w:val="0"/>
      <w:marBottom w:val="0"/>
      <w:divBdr>
        <w:top w:val="none" w:sz="0" w:space="0" w:color="auto"/>
        <w:left w:val="none" w:sz="0" w:space="0" w:color="auto"/>
        <w:bottom w:val="none" w:sz="0" w:space="0" w:color="auto"/>
        <w:right w:val="none" w:sz="0" w:space="0" w:color="auto"/>
      </w:divBdr>
    </w:div>
    <w:div w:id="1133979456">
      <w:bodyDiv w:val="1"/>
      <w:marLeft w:val="0"/>
      <w:marRight w:val="0"/>
      <w:marTop w:val="0"/>
      <w:marBottom w:val="0"/>
      <w:divBdr>
        <w:top w:val="none" w:sz="0" w:space="0" w:color="auto"/>
        <w:left w:val="none" w:sz="0" w:space="0" w:color="auto"/>
        <w:bottom w:val="none" w:sz="0" w:space="0" w:color="auto"/>
        <w:right w:val="none" w:sz="0" w:space="0" w:color="auto"/>
      </w:divBdr>
    </w:div>
    <w:div w:id="1135607882">
      <w:bodyDiv w:val="1"/>
      <w:marLeft w:val="0"/>
      <w:marRight w:val="0"/>
      <w:marTop w:val="0"/>
      <w:marBottom w:val="0"/>
      <w:divBdr>
        <w:top w:val="none" w:sz="0" w:space="0" w:color="auto"/>
        <w:left w:val="none" w:sz="0" w:space="0" w:color="auto"/>
        <w:bottom w:val="none" w:sz="0" w:space="0" w:color="auto"/>
        <w:right w:val="none" w:sz="0" w:space="0" w:color="auto"/>
      </w:divBdr>
    </w:div>
    <w:div w:id="1136027031">
      <w:bodyDiv w:val="1"/>
      <w:marLeft w:val="0"/>
      <w:marRight w:val="0"/>
      <w:marTop w:val="0"/>
      <w:marBottom w:val="0"/>
      <w:divBdr>
        <w:top w:val="none" w:sz="0" w:space="0" w:color="auto"/>
        <w:left w:val="none" w:sz="0" w:space="0" w:color="auto"/>
        <w:bottom w:val="none" w:sz="0" w:space="0" w:color="auto"/>
        <w:right w:val="none" w:sz="0" w:space="0" w:color="auto"/>
      </w:divBdr>
    </w:div>
    <w:div w:id="1136142962">
      <w:bodyDiv w:val="1"/>
      <w:marLeft w:val="0"/>
      <w:marRight w:val="0"/>
      <w:marTop w:val="0"/>
      <w:marBottom w:val="0"/>
      <w:divBdr>
        <w:top w:val="none" w:sz="0" w:space="0" w:color="auto"/>
        <w:left w:val="none" w:sz="0" w:space="0" w:color="auto"/>
        <w:bottom w:val="none" w:sz="0" w:space="0" w:color="auto"/>
        <w:right w:val="none" w:sz="0" w:space="0" w:color="auto"/>
      </w:divBdr>
    </w:div>
    <w:div w:id="1136680603">
      <w:bodyDiv w:val="1"/>
      <w:marLeft w:val="0"/>
      <w:marRight w:val="0"/>
      <w:marTop w:val="0"/>
      <w:marBottom w:val="0"/>
      <w:divBdr>
        <w:top w:val="none" w:sz="0" w:space="0" w:color="auto"/>
        <w:left w:val="none" w:sz="0" w:space="0" w:color="auto"/>
        <w:bottom w:val="none" w:sz="0" w:space="0" w:color="auto"/>
        <w:right w:val="none" w:sz="0" w:space="0" w:color="auto"/>
      </w:divBdr>
    </w:div>
    <w:div w:id="1136989544">
      <w:bodyDiv w:val="1"/>
      <w:marLeft w:val="0"/>
      <w:marRight w:val="0"/>
      <w:marTop w:val="0"/>
      <w:marBottom w:val="0"/>
      <w:divBdr>
        <w:top w:val="none" w:sz="0" w:space="0" w:color="auto"/>
        <w:left w:val="none" w:sz="0" w:space="0" w:color="auto"/>
        <w:bottom w:val="none" w:sz="0" w:space="0" w:color="auto"/>
        <w:right w:val="none" w:sz="0" w:space="0" w:color="auto"/>
      </w:divBdr>
    </w:div>
    <w:div w:id="1137450613">
      <w:bodyDiv w:val="1"/>
      <w:marLeft w:val="0"/>
      <w:marRight w:val="0"/>
      <w:marTop w:val="0"/>
      <w:marBottom w:val="0"/>
      <w:divBdr>
        <w:top w:val="none" w:sz="0" w:space="0" w:color="auto"/>
        <w:left w:val="none" w:sz="0" w:space="0" w:color="auto"/>
        <w:bottom w:val="none" w:sz="0" w:space="0" w:color="auto"/>
        <w:right w:val="none" w:sz="0" w:space="0" w:color="auto"/>
      </w:divBdr>
    </w:div>
    <w:div w:id="1138957795">
      <w:bodyDiv w:val="1"/>
      <w:marLeft w:val="0"/>
      <w:marRight w:val="0"/>
      <w:marTop w:val="0"/>
      <w:marBottom w:val="0"/>
      <w:divBdr>
        <w:top w:val="none" w:sz="0" w:space="0" w:color="auto"/>
        <w:left w:val="none" w:sz="0" w:space="0" w:color="auto"/>
        <w:bottom w:val="none" w:sz="0" w:space="0" w:color="auto"/>
        <w:right w:val="none" w:sz="0" w:space="0" w:color="auto"/>
      </w:divBdr>
    </w:div>
    <w:div w:id="1139687375">
      <w:bodyDiv w:val="1"/>
      <w:marLeft w:val="0"/>
      <w:marRight w:val="0"/>
      <w:marTop w:val="0"/>
      <w:marBottom w:val="0"/>
      <w:divBdr>
        <w:top w:val="none" w:sz="0" w:space="0" w:color="auto"/>
        <w:left w:val="none" w:sz="0" w:space="0" w:color="auto"/>
        <w:bottom w:val="none" w:sz="0" w:space="0" w:color="auto"/>
        <w:right w:val="none" w:sz="0" w:space="0" w:color="auto"/>
      </w:divBdr>
    </w:div>
    <w:div w:id="1139954608">
      <w:bodyDiv w:val="1"/>
      <w:marLeft w:val="0"/>
      <w:marRight w:val="0"/>
      <w:marTop w:val="0"/>
      <w:marBottom w:val="0"/>
      <w:divBdr>
        <w:top w:val="none" w:sz="0" w:space="0" w:color="auto"/>
        <w:left w:val="none" w:sz="0" w:space="0" w:color="auto"/>
        <w:bottom w:val="none" w:sz="0" w:space="0" w:color="auto"/>
        <w:right w:val="none" w:sz="0" w:space="0" w:color="auto"/>
      </w:divBdr>
    </w:div>
    <w:div w:id="1140734319">
      <w:bodyDiv w:val="1"/>
      <w:marLeft w:val="0"/>
      <w:marRight w:val="0"/>
      <w:marTop w:val="0"/>
      <w:marBottom w:val="0"/>
      <w:divBdr>
        <w:top w:val="none" w:sz="0" w:space="0" w:color="auto"/>
        <w:left w:val="none" w:sz="0" w:space="0" w:color="auto"/>
        <w:bottom w:val="none" w:sz="0" w:space="0" w:color="auto"/>
        <w:right w:val="none" w:sz="0" w:space="0" w:color="auto"/>
      </w:divBdr>
    </w:div>
    <w:div w:id="1141070490">
      <w:bodyDiv w:val="1"/>
      <w:marLeft w:val="0"/>
      <w:marRight w:val="0"/>
      <w:marTop w:val="0"/>
      <w:marBottom w:val="0"/>
      <w:divBdr>
        <w:top w:val="none" w:sz="0" w:space="0" w:color="auto"/>
        <w:left w:val="none" w:sz="0" w:space="0" w:color="auto"/>
        <w:bottom w:val="none" w:sz="0" w:space="0" w:color="auto"/>
        <w:right w:val="none" w:sz="0" w:space="0" w:color="auto"/>
      </w:divBdr>
    </w:div>
    <w:div w:id="1142238821">
      <w:bodyDiv w:val="1"/>
      <w:marLeft w:val="0"/>
      <w:marRight w:val="0"/>
      <w:marTop w:val="0"/>
      <w:marBottom w:val="0"/>
      <w:divBdr>
        <w:top w:val="none" w:sz="0" w:space="0" w:color="auto"/>
        <w:left w:val="none" w:sz="0" w:space="0" w:color="auto"/>
        <w:bottom w:val="none" w:sz="0" w:space="0" w:color="auto"/>
        <w:right w:val="none" w:sz="0" w:space="0" w:color="auto"/>
      </w:divBdr>
    </w:div>
    <w:div w:id="1142503861">
      <w:bodyDiv w:val="1"/>
      <w:marLeft w:val="0"/>
      <w:marRight w:val="0"/>
      <w:marTop w:val="0"/>
      <w:marBottom w:val="0"/>
      <w:divBdr>
        <w:top w:val="none" w:sz="0" w:space="0" w:color="auto"/>
        <w:left w:val="none" w:sz="0" w:space="0" w:color="auto"/>
        <w:bottom w:val="none" w:sz="0" w:space="0" w:color="auto"/>
        <w:right w:val="none" w:sz="0" w:space="0" w:color="auto"/>
      </w:divBdr>
    </w:div>
    <w:div w:id="1142966280">
      <w:bodyDiv w:val="1"/>
      <w:marLeft w:val="0"/>
      <w:marRight w:val="0"/>
      <w:marTop w:val="0"/>
      <w:marBottom w:val="0"/>
      <w:divBdr>
        <w:top w:val="none" w:sz="0" w:space="0" w:color="auto"/>
        <w:left w:val="none" w:sz="0" w:space="0" w:color="auto"/>
        <w:bottom w:val="none" w:sz="0" w:space="0" w:color="auto"/>
        <w:right w:val="none" w:sz="0" w:space="0" w:color="auto"/>
      </w:divBdr>
    </w:div>
    <w:div w:id="1143280587">
      <w:bodyDiv w:val="1"/>
      <w:marLeft w:val="0"/>
      <w:marRight w:val="0"/>
      <w:marTop w:val="0"/>
      <w:marBottom w:val="0"/>
      <w:divBdr>
        <w:top w:val="none" w:sz="0" w:space="0" w:color="auto"/>
        <w:left w:val="none" w:sz="0" w:space="0" w:color="auto"/>
        <w:bottom w:val="none" w:sz="0" w:space="0" w:color="auto"/>
        <w:right w:val="none" w:sz="0" w:space="0" w:color="auto"/>
      </w:divBdr>
    </w:div>
    <w:div w:id="1143429685">
      <w:bodyDiv w:val="1"/>
      <w:marLeft w:val="0"/>
      <w:marRight w:val="0"/>
      <w:marTop w:val="0"/>
      <w:marBottom w:val="0"/>
      <w:divBdr>
        <w:top w:val="none" w:sz="0" w:space="0" w:color="auto"/>
        <w:left w:val="none" w:sz="0" w:space="0" w:color="auto"/>
        <w:bottom w:val="none" w:sz="0" w:space="0" w:color="auto"/>
        <w:right w:val="none" w:sz="0" w:space="0" w:color="auto"/>
      </w:divBdr>
    </w:div>
    <w:div w:id="1145469775">
      <w:bodyDiv w:val="1"/>
      <w:marLeft w:val="0"/>
      <w:marRight w:val="0"/>
      <w:marTop w:val="0"/>
      <w:marBottom w:val="0"/>
      <w:divBdr>
        <w:top w:val="none" w:sz="0" w:space="0" w:color="auto"/>
        <w:left w:val="none" w:sz="0" w:space="0" w:color="auto"/>
        <w:bottom w:val="none" w:sz="0" w:space="0" w:color="auto"/>
        <w:right w:val="none" w:sz="0" w:space="0" w:color="auto"/>
      </w:divBdr>
    </w:div>
    <w:div w:id="1146973520">
      <w:bodyDiv w:val="1"/>
      <w:marLeft w:val="0"/>
      <w:marRight w:val="0"/>
      <w:marTop w:val="0"/>
      <w:marBottom w:val="0"/>
      <w:divBdr>
        <w:top w:val="none" w:sz="0" w:space="0" w:color="auto"/>
        <w:left w:val="none" w:sz="0" w:space="0" w:color="auto"/>
        <w:bottom w:val="none" w:sz="0" w:space="0" w:color="auto"/>
        <w:right w:val="none" w:sz="0" w:space="0" w:color="auto"/>
      </w:divBdr>
    </w:div>
    <w:div w:id="1147941655">
      <w:bodyDiv w:val="1"/>
      <w:marLeft w:val="0"/>
      <w:marRight w:val="0"/>
      <w:marTop w:val="0"/>
      <w:marBottom w:val="0"/>
      <w:divBdr>
        <w:top w:val="none" w:sz="0" w:space="0" w:color="auto"/>
        <w:left w:val="none" w:sz="0" w:space="0" w:color="auto"/>
        <w:bottom w:val="none" w:sz="0" w:space="0" w:color="auto"/>
        <w:right w:val="none" w:sz="0" w:space="0" w:color="auto"/>
      </w:divBdr>
    </w:div>
    <w:div w:id="1148010003">
      <w:bodyDiv w:val="1"/>
      <w:marLeft w:val="0"/>
      <w:marRight w:val="0"/>
      <w:marTop w:val="0"/>
      <w:marBottom w:val="0"/>
      <w:divBdr>
        <w:top w:val="none" w:sz="0" w:space="0" w:color="auto"/>
        <w:left w:val="none" w:sz="0" w:space="0" w:color="auto"/>
        <w:bottom w:val="none" w:sz="0" w:space="0" w:color="auto"/>
        <w:right w:val="none" w:sz="0" w:space="0" w:color="auto"/>
      </w:divBdr>
    </w:div>
    <w:div w:id="1148014722">
      <w:bodyDiv w:val="1"/>
      <w:marLeft w:val="0"/>
      <w:marRight w:val="0"/>
      <w:marTop w:val="0"/>
      <w:marBottom w:val="0"/>
      <w:divBdr>
        <w:top w:val="none" w:sz="0" w:space="0" w:color="auto"/>
        <w:left w:val="none" w:sz="0" w:space="0" w:color="auto"/>
        <w:bottom w:val="none" w:sz="0" w:space="0" w:color="auto"/>
        <w:right w:val="none" w:sz="0" w:space="0" w:color="auto"/>
      </w:divBdr>
    </w:div>
    <w:div w:id="1148789916">
      <w:bodyDiv w:val="1"/>
      <w:marLeft w:val="0"/>
      <w:marRight w:val="0"/>
      <w:marTop w:val="0"/>
      <w:marBottom w:val="0"/>
      <w:divBdr>
        <w:top w:val="none" w:sz="0" w:space="0" w:color="auto"/>
        <w:left w:val="none" w:sz="0" w:space="0" w:color="auto"/>
        <w:bottom w:val="none" w:sz="0" w:space="0" w:color="auto"/>
        <w:right w:val="none" w:sz="0" w:space="0" w:color="auto"/>
      </w:divBdr>
    </w:div>
    <w:div w:id="1148979021">
      <w:bodyDiv w:val="1"/>
      <w:marLeft w:val="0"/>
      <w:marRight w:val="0"/>
      <w:marTop w:val="0"/>
      <w:marBottom w:val="0"/>
      <w:divBdr>
        <w:top w:val="none" w:sz="0" w:space="0" w:color="auto"/>
        <w:left w:val="none" w:sz="0" w:space="0" w:color="auto"/>
        <w:bottom w:val="none" w:sz="0" w:space="0" w:color="auto"/>
        <w:right w:val="none" w:sz="0" w:space="0" w:color="auto"/>
      </w:divBdr>
    </w:div>
    <w:div w:id="1150055096">
      <w:bodyDiv w:val="1"/>
      <w:marLeft w:val="0"/>
      <w:marRight w:val="0"/>
      <w:marTop w:val="0"/>
      <w:marBottom w:val="0"/>
      <w:divBdr>
        <w:top w:val="none" w:sz="0" w:space="0" w:color="auto"/>
        <w:left w:val="none" w:sz="0" w:space="0" w:color="auto"/>
        <w:bottom w:val="none" w:sz="0" w:space="0" w:color="auto"/>
        <w:right w:val="none" w:sz="0" w:space="0" w:color="auto"/>
      </w:divBdr>
    </w:div>
    <w:div w:id="1150562009">
      <w:bodyDiv w:val="1"/>
      <w:marLeft w:val="0"/>
      <w:marRight w:val="0"/>
      <w:marTop w:val="0"/>
      <w:marBottom w:val="0"/>
      <w:divBdr>
        <w:top w:val="none" w:sz="0" w:space="0" w:color="auto"/>
        <w:left w:val="none" w:sz="0" w:space="0" w:color="auto"/>
        <w:bottom w:val="none" w:sz="0" w:space="0" w:color="auto"/>
        <w:right w:val="none" w:sz="0" w:space="0" w:color="auto"/>
      </w:divBdr>
    </w:div>
    <w:div w:id="1150906698">
      <w:bodyDiv w:val="1"/>
      <w:marLeft w:val="0"/>
      <w:marRight w:val="0"/>
      <w:marTop w:val="0"/>
      <w:marBottom w:val="0"/>
      <w:divBdr>
        <w:top w:val="none" w:sz="0" w:space="0" w:color="auto"/>
        <w:left w:val="none" w:sz="0" w:space="0" w:color="auto"/>
        <w:bottom w:val="none" w:sz="0" w:space="0" w:color="auto"/>
        <w:right w:val="none" w:sz="0" w:space="0" w:color="auto"/>
      </w:divBdr>
    </w:div>
    <w:div w:id="1151287523">
      <w:bodyDiv w:val="1"/>
      <w:marLeft w:val="0"/>
      <w:marRight w:val="0"/>
      <w:marTop w:val="0"/>
      <w:marBottom w:val="0"/>
      <w:divBdr>
        <w:top w:val="none" w:sz="0" w:space="0" w:color="auto"/>
        <w:left w:val="none" w:sz="0" w:space="0" w:color="auto"/>
        <w:bottom w:val="none" w:sz="0" w:space="0" w:color="auto"/>
        <w:right w:val="none" w:sz="0" w:space="0" w:color="auto"/>
      </w:divBdr>
    </w:div>
    <w:div w:id="1154100236">
      <w:bodyDiv w:val="1"/>
      <w:marLeft w:val="0"/>
      <w:marRight w:val="0"/>
      <w:marTop w:val="0"/>
      <w:marBottom w:val="0"/>
      <w:divBdr>
        <w:top w:val="none" w:sz="0" w:space="0" w:color="auto"/>
        <w:left w:val="none" w:sz="0" w:space="0" w:color="auto"/>
        <w:bottom w:val="none" w:sz="0" w:space="0" w:color="auto"/>
        <w:right w:val="none" w:sz="0" w:space="0" w:color="auto"/>
      </w:divBdr>
    </w:div>
    <w:div w:id="1154688424">
      <w:bodyDiv w:val="1"/>
      <w:marLeft w:val="0"/>
      <w:marRight w:val="0"/>
      <w:marTop w:val="0"/>
      <w:marBottom w:val="0"/>
      <w:divBdr>
        <w:top w:val="none" w:sz="0" w:space="0" w:color="auto"/>
        <w:left w:val="none" w:sz="0" w:space="0" w:color="auto"/>
        <w:bottom w:val="none" w:sz="0" w:space="0" w:color="auto"/>
        <w:right w:val="none" w:sz="0" w:space="0" w:color="auto"/>
      </w:divBdr>
    </w:div>
    <w:div w:id="1154957253">
      <w:bodyDiv w:val="1"/>
      <w:marLeft w:val="0"/>
      <w:marRight w:val="0"/>
      <w:marTop w:val="0"/>
      <w:marBottom w:val="0"/>
      <w:divBdr>
        <w:top w:val="none" w:sz="0" w:space="0" w:color="auto"/>
        <w:left w:val="none" w:sz="0" w:space="0" w:color="auto"/>
        <w:bottom w:val="none" w:sz="0" w:space="0" w:color="auto"/>
        <w:right w:val="none" w:sz="0" w:space="0" w:color="auto"/>
      </w:divBdr>
    </w:div>
    <w:div w:id="1155099336">
      <w:bodyDiv w:val="1"/>
      <w:marLeft w:val="0"/>
      <w:marRight w:val="0"/>
      <w:marTop w:val="0"/>
      <w:marBottom w:val="0"/>
      <w:divBdr>
        <w:top w:val="none" w:sz="0" w:space="0" w:color="auto"/>
        <w:left w:val="none" w:sz="0" w:space="0" w:color="auto"/>
        <w:bottom w:val="none" w:sz="0" w:space="0" w:color="auto"/>
        <w:right w:val="none" w:sz="0" w:space="0" w:color="auto"/>
      </w:divBdr>
    </w:div>
    <w:div w:id="1155996730">
      <w:bodyDiv w:val="1"/>
      <w:marLeft w:val="0"/>
      <w:marRight w:val="0"/>
      <w:marTop w:val="0"/>
      <w:marBottom w:val="0"/>
      <w:divBdr>
        <w:top w:val="none" w:sz="0" w:space="0" w:color="auto"/>
        <w:left w:val="none" w:sz="0" w:space="0" w:color="auto"/>
        <w:bottom w:val="none" w:sz="0" w:space="0" w:color="auto"/>
        <w:right w:val="none" w:sz="0" w:space="0" w:color="auto"/>
      </w:divBdr>
    </w:div>
    <w:div w:id="1156074087">
      <w:bodyDiv w:val="1"/>
      <w:marLeft w:val="0"/>
      <w:marRight w:val="0"/>
      <w:marTop w:val="0"/>
      <w:marBottom w:val="0"/>
      <w:divBdr>
        <w:top w:val="none" w:sz="0" w:space="0" w:color="auto"/>
        <w:left w:val="none" w:sz="0" w:space="0" w:color="auto"/>
        <w:bottom w:val="none" w:sz="0" w:space="0" w:color="auto"/>
        <w:right w:val="none" w:sz="0" w:space="0" w:color="auto"/>
      </w:divBdr>
    </w:div>
    <w:div w:id="1156258902">
      <w:bodyDiv w:val="1"/>
      <w:marLeft w:val="0"/>
      <w:marRight w:val="0"/>
      <w:marTop w:val="0"/>
      <w:marBottom w:val="0"/>
      <w:divBdr>
        <w:top w:val="none" w:sz="0" w:space="0" w:color="auto"/>
        <w:left w:val="none" w:sz="0" w:space="0" w:color="auto"/>
        <w:bottom w:val="none" w:sz="0" w:space="0" w:color="auto"/>
        <w:right w:val="none" w:sz="0" w:space="0" w:color="auto"/>
      </w:divBdr>
    </w:div>
    <w:div w:id="1157569237">
      <w:bodyDiv w:val="1"/>
      <w:marLeft w:val="0"/>
      <w:marRight w:val="0"/>
      <w:marTop w:val="0"/>
      <w:marBottom w:val="0"/>
      <w:divBdr>
        <w:top w:val="none" w:sz="0" w:space="0" w:color="auto"/>
        <w:left w:val="none" w:sz="0" w:space="0" w:color="auto"/>
        <w:bottom w:val="none" w:sz="0" w:space="0" w:color="auto"/>
        <w:right w:val="none" w:sz="0" w:space="0" w:color="auto"/>
      </w:divBdr>
    </w:div>
    <w:div w:id="1159422664">
      <w:bodyDiv w:val="1"/>
      <w:marLeft w:val="0"/>
      <w:marRight w:val="0"/>
      <w:marTop w:val="0"/>
      <w:marBottom w:val="0"/>
      <w:divBdr>
        <w:top w:val="none" w:sz="0" w:space="0" w:color="auto"/>
        <w:left w:val="none" w:sz="0" w:space="0" w:color="auto"/>
        <w:bottom w:val="none" w:sz="0" w:space="0" w:color="auto"/>
        <w:right w:val="none" w:sz="0" w:space="0" w:color="auto"/>
      </w:divBdr>
    </w:div>
    <w:div w:id="1160196984">
      <w:bodyDiv w:val="1"/>
      <w:marLeft w:val="0"/>
      <w:marRight w:val="0"/>
      <w:marTop w:val="0"/>
      <w:marBottom w:val="0"/>
      <w:divBdr>
        <w:top w:val="none" w:sz="0" w:space="0" w:color="auto"/>
        <w:left w:val="none" w:sz="0" w:space="0" w:color="auto"/>
        <w:bottom w:val="none" w:sz="0" w:space="0" w:color="auto"/>
        <w:right w:val="none" w:sz="0" w:space="0" w:color="auto"/>
      </w:divBdr>
    </w:div>
    <w:div w:id="1160392703">
      <w:bodyDiv w:val="1"/>
      <w:marLeft w:val="0"/>
      <w:marRight w:val="0"/>
      <w:marTop w:val="0"/>
      <w:marBottom w:val="0"/>
      <w:divBdr>
        <w:top w:val="none" w:sz="0" w:space="0" w:color="auto"/>
        <w:left w:val="none" w:sz="0" w:space="0" w:color="auto"/>
        <w:bottom w:val="none" w:sz="0" w:space="0" w:color="auto"/>
        <w:right w:val="none" w:sz="0" w:space="0" w:color="auto"/>
      </w:divBdr>
    </w:div>
    <w:div w:id="1160536524">
      <w:bodyDiv w:val="1"/>
      <w:marLeft w:val="0"/>
      <w:marRight w:val="0"/>
      <w:marTop w:val="0"/>
      <w:marBottom w:val="0"/>
      <w:divBdr>
        <w:top w:val="none" w:sz="0" w:space="0" w:color="auto"/>
        <w:left w:val="none" w:sz="0" w:space="0" w:color="auto"/>
        <w:bottom w:val="none" w:sz="0" w:space="0" w:color="auto"/>
        <w:right w:val="none" w:sz="0" w:space="0" w:color="auto"/>
      </w:divBdr>
    </w:div>
    <w:div w:id="1161039940">
      <w:bodyDiv w:val="1"/>
      <w:marLeft w:val="0"/>
      <w:marRight w:val="0"/>
      <w:marTop w:val="0"/>
      <w:marBottom w:val="0"/>
      <w:divBdr>
        <w:top w:val="none" w:sz="0" w:space="0" w:color="auto"/>
        <w:left w:val="none" w:sz="0" w:space="0" w:color="auto"/>
        <w:bottom w:val="none" w:sz="0" w:space="0" w:color="auto"/>
        <w:right w:val="none" w:sz="0" w:space="0" w:color="auto"/>
      </w:divBdr>
    </w:div>
    <w:div w:id="1161851235">
      <w:bodyDiv w:val="1"/>
      <w:marLeft w:val="0"/>
      <w:marRight w:val="0"/>
      <w:marTop w:val="0"/>
      <w:marBottom w:val="0"/>
      <w:divBdr>
        <w:top w:val="none" w:sz="0" w:space="0" w:color="auto"/>
        <w:left w:val="none" w:sz="0" w:space="0" w:color="auto"/>
        <w:bottom w:val="none" w:sz="0" w:space="0" w:color="auto"/>
        <w:right w:val="none" w:sz="0" w:space="0" w:color="auto"/>
      </w:divBdr>
    </w:div>
    <w:div w:id="1163159673">
      <w:bodyDiv w:val="1"/>
      <w:marLeft w:val="0"/>
      <w:marRight w:val="0"/>
      <w:marTop w:val="0"/>
      <w:marBottom w:val="0"/>
      <w:divBdr>
        <w:top w:val="none" w:sz="0" w:space="0" w:color="auto"/>
        <w:left w:val="none" w:sz="0" w:space="0" w:color="auto"/>
        <w:bottom w:val="none" w:sz="0" w:space="0" w:color="auto"/>
        <w:right w:val="none" w:sz="0" w:space="0" w:color="auto"/>
      </w:divBdr>
    </w:div>
    <w:div w:id="1163661413">
      <w:bodyDiv w:val="1"/>
      <w:marLeft w:val="0"/>
      <w:marRight w:val="0"/>
      <w:marTop w:val="0"/>
      <w:marBottom w:val="0"/>
      <w:divBdr>
        <w:top w:val="none" w:sz="0" w:space="0" w:color="auto"/>
        <w:left w:val="none" w:sz="0" w:space="0" w:color="auto"/>
        <w:bottom w:val="none" w:sz="0" w:space="0" w:color="auto"/>
        <w:right w:val="none" w:sz="0" w:space="0" w:color="auto"/>
      </w:divBdr>
    </w:div>
    <w:div w:id="1164054650">
      <w:bodyDiv w:val="1"/>
      <w:marLeft w:val="0"/>
      <w:marRight w:val="0"/>
      <w:marTop w:val="0"/>
      <w:marBottom w:val="0"/>
      <w:divBdr>
        <w:top w:val="none" w:sz="0" w:space="0" w:color="auto"/>
        <w:left w:val="none" w:sz="0" w:space="0" w:color="auto"/>
        <w:bottom w:val="none" w:sz="0" w:space="0" w:color="auto"/>
        <w:right w:val="none" w:sz="0" w:space="0" w:color="auto"/>
      </w:divBdr>
    </w:div>
    <w:div w:id="1164123295">
      <w:bodyDiv w:val="1"/>
      <w:marLeft w:val="0"/>
      <w:marRight w:val="0"/>
      <w:marTop w:val="0"/>
      <w:marBottom w:val="0"/>
      <w:divBdr>
        <w:top w:val="none" w:sz="0" w:space="0" w:color="auto"/>
        <w:left w:val="none" w:sz="0" w:space="0" w:color="auto"/>
        <w:bottom w:val="none" w:sz="0" w:space="0" w:color="auto"/>
        <w:right w:val="none" w:sz="0" w:space="0" w:color="auto"/>
      </w:divBdr>
    </w:div>
    <w:div w:id="1164516321">
      <w:bodyDiv w:val="1"/>
      <w:marLeft w:val="0"/>
      <w:marRight w:val="0"/>
      <w:marTop w:val="0"/>
      <w:marBottom w:val="0"/>
      <w:divBdr>
        <w:top w:val="none" w:sz="0" w:space="0" w:color="auto"/>
        <w:left w:val="none" w:sz="0" w:space="0" w:color="auto"/>
        <w:bottom w:val="none" w:sz="0" w:space="0" w:color="auto"/>
        <w:right w:val="none" w:sz="0" w:space="0" w:color="auto"/>
      </w:divBdr>
    </w:div>
    <w:div w:id="1165895243">
      <w:bodyDiv w:val="1"/>
      <w:marLeft w:val="0"/>
      <w:marRight w:val="0"/>
      <w:marTop w:val="0"/>
      <w:marBottom w:val="0"/>
      <w:divBdr>
        <w:top w:val="none" w:sz="0" w:space="0" w:color="auto"/>
        <w:left w:val="none" w:sz="0" w:space="0" w:color="auto"/>
        <w:bottom w:val="none" w:sz="0" w:space="0" w:color="auto"/>
        <w:right w:val="none" w:sz="0" w:space="0" w:color="auto"/>
      </w:divBdr>
    </w:div>
    <w:div w:id="1167787953">
      <w:bodyDiv w:val="1"/>
      <w:marLeft w:val="0"/>
      <w:marRight w:val="0"/>
      <w:marTop w:val="0"/>
      <w:marBottom w:val="0"/>
      <w:divBdr>
        <w:top w:val="none" w:sz="0" w:space="0" w:color="auto"/>
        <w:left w:val="none" w:sz="0" w:space="0" w:color="auto"/>
        <w:bottom w:val="none" w:sz="0" w:space="0" w:color="auto"/>
        <w:right w:val="none" w:sz="0" w:space="0" w:color="auto"/>
      </w:divBdr>
    </w:div>
    <w:div w:id="1168012459">
      <w:bodyDiv w:val="1"/>
      <w:marLeft w:val="0"/>
      <w:marRight w:val="0"/>
      <w:marTop w:val="0"/>
      <w:marBottom w:val="0"/>
      <w:divBdr>
        <w:top w:val="none" w:sz="0" w:space="0" w:color="auto"/>
        <w:left w:val="none" w:sz="0" w:space="0" w:color="auto"/>
        <w:bottom w:val="none" w:sz="0" w:space="0" w:color="auto"/>
        <w:right w:val="none" w:sz="0" w:space="0" w:color="auto"/>
      </w:divBdr>
    </w:div>
    <w:div w:id="1168055384">
      <w:bodyDiv w:val="1"/>
      <w:marLeft w:val="0"/>
      <w:marRight w:val="0"/>
      <w:marTop w:val="0"/>
      <w:marBottom w:val="0"/>
      <w:divBdr>
        <w:top w:val="none" w:sz="0" w:space="0" w:color="auto"/>
        <w:left w:val="none" w:sz="0" w:space="0" w:color="auto"/>
        <w:bottom w:val="none" w:sz="0" w:space="0" w:color="auto"/>
        <w:right w:val="none" w:sz="0" w:space="0" w:color="auto"/>
      </w:divBdr>
    </w:div>
    <w:div w:id="1168247319">
      <w:bodyDiv w:val="1"/>
      <w:marLeft w:val="0"/>
      <w:marRight w:val="0"/>
      <w:marTop w:val="0"/>
      <w:marBottom w:val="0"/>
      <w:divBdr>
        <w:top w:val="none" w:sz="0" w:space="0" w:color="auto"/>
        <w:left w:val="none" w:sz="0" w:space="0" w:color="auto"/>
        <w:bottom w:val="none" w:sz="0" w:space="0" w:color="auto"/>
        <w:right w:val="none" w:sz="0" w:space="0" w:color="auto"/>
      </w:divBdr>
    </w:div>
    <w:div w:id="1168446376">
      <w:bodyDiv w:val="1"/>
      <w:marLeft w:val="0"/>
      <w:marRight w:val="0"/>
      <w:marTop w:val="0"/>
      <w:marBottom w:val="0"/>
      <w:divBdr>
        <w:top w:val="none" w:sz="0" w:space="0" w:color="auto"/>
        <w:left w:val="none" w:sz="0" w:space="0" w:color="auto"/>
        <w:bottom w:val="none" w:sz="0" w:space="0" w:color="auto"/>
        <w:right w:val="none" w:sz="0" w:space="0" w:color="auto"/>
      </w:divBdr>
    </w:div>
    <w:div w:id="1168787258">
      <w:bodyDiv w:val="1"/>
      <w:marLeft w:val="0"/>
      <w:marRight w:val="0"/>
      <w:marTop w:val="0"/>
      <w:marBottom w:val="0"/>
      <w:divBdr>
        <w:top w:val="none" w:sz="0" w:space="0" w:color="auto"/>
        <w:left w:val="none" w:sz="0" w:space="0" w:color="auto"/>
        <w:bottom w:val="none" w:sz="0" w:space="0" w:color="auto"/>
        <w:right w:val="none" w:sz="0" w:space="0" w:color="auto"/>
      </w:divBdr>
    </w:div>
    <w:div w:id="1169445533">
      <w:bodyDiv w:val="1"/>
      <w:marLeft w:val="0"/>
      <w:marRight w:val="0"/>
      <w:marTop w:val="0"/>
      <w:marBottom w:val="0"/>
      <w:divBdr>
        <w:top w:val="none" w:sz="0" w:space="0" w:color="auto"/>
        <w:left w:val="none" w:sz="0" w:space="0" w:color="auto"/>
        <w:bottom w:val="none" w:sz="0" w:space="0" w:color="auto"/>
        <w:right w:val="none" w:sz="0" w:space="0" w:color="auto"/>
      </w:divBdr>
    </w:div>
    <w:div w:id="1171211948">
      <w:bodyDiv w:val="1"/>
      <w:marLeft w:val="0"/>
      <w:marRight w:val="0"/>
      <w:marTop w:val="0"/>
      <w:marBottom w:val="0"/>
      <w:divBdr>
        <w:top w:val="none" w:sz="0" w:space="0" w:color="auto"/>
        <w:left w:val="none" w:sz="0" w:space="0" w:color="auto"/>
        <w:bottom w:val="none" w:sz="0" w:space="0" w:color="auto"/>
        <w:right w:val="none" w:sz="0" w:space="0" w:color="auto"/>
      </w:divBdr>
    </w:div>
    <w:div w:id="1171260776">
      <w:bodyDiv w:val="1"/>
      <w:marLeft w:val="0"/>
      <w:marRight w:val="0"/>
      <w:marTop w:val="0"/>
      <w:marBottom w:val="0"/>
      <w:divBdr>
        <w:top w:val="none" w:sz="0" w:space="0" w:color="auto"/>
        <w:left w:val="none" w:sz="0" w:space="0" w:color="auto"/>
        <w:bottom w:val="none" w:sz="0" w:space="0" w:color="auto"/>
        <w:right w:val="none" w:sz="0" w:space="0" w:color="auto"/>
      </w:divBdr>
    </w:div>
    <w:div w:id="1171288816">
      <w:bodyDiv w:val="1"/>
      <w:marLeft w:val="0"/>
      <w:marRight w:val="0"/>
      <w:marTop w:val="0"/>
      <w:marBottom w:val="0"/>
      <w:divBdr>
        <w:top w:val="none" w:sz="0" w:space="0" w:color="auto"/>
        <w:left w:val="none" w:sz="0" w:space="0" w:color="auto"/>
        <w:bottom w:val="none" w:sz="0" w:space="0" w:color="auto"/>
        <w:right w:val="none" w:sz="0" w:space="0" w:color="auto"/>
      </w:divBdr>
    </w:div>
    <w:div w:id="1172186319">
      <w:bodyDiv w:val="1"/>
      <w:marLeft w:val="0"/>
      <w:marRight w:val="0"/>
      <w:marTop w:val="0"/>
      <w:marBottom w:val="0"/>
      <w:divBdr>
        <w:top w:val="none" w:sz="0" w:space="0" w:color="auto"/>
        <w:left w:val="none" w:sz="0" w:space="0" w:color="auto"/>
        <w:bottom w:val="none" w:sz="0" w:space="0" w:color="auto"/>
        <w:right w:val="none" w:sz="0" w:space="0" w:color="auto"/>
      </w:divBdr>
    </w:div>
    <w:div w:id="1172642082">
      <w:bodyDiv w:val="1"/>
      <w:marLeft w:val="0"/>
      <w:marRight w:val="0"/>
      <w:marTop w:val="0"/>
      <w:marBottom w:val="0"/>
      <w:divBdr>
        <w:top w:val="none" w:sz="0" w:space="0" w:color="auto"/>
        <w:left w:val="none" w:sz="0" w:space="0" w:color="auto"/>
        <w:bottom w:val="none" w:sz="0" w:space="0" w:color="auto"/>
        <w:right w:val="none" w:sz="0" w:space="0" w:color="auto"/>
      </w:divBdr>
    </w:div>
    <w:div w:id="1173448647">
      <w:bodyDiv w:val="1"/>
      <w:marLeft w:val="0"/>
      <w:marRight w:val="0"/>
      <w:marTop w:val="0"/>
      <w:marBottom w:val="0"/>
      <w:divBdr>
        <w:top w:val="none" w:sz="0" w:space="0" w:color="auto"/>
        <w:left w:val="none" w:sz="0" w:space="0" w:color="auto"/>
        <w:bottom w:val="none" w:sz="0" w:space="0" w:color="auto"/>
        <w:right w:val="none" w:sz="0" w:space="0" w:color="auto"/>
      </w:divBdr>
    </w:div>
    <w:div w:id="1173568619">
      <w:bodyDiv w:val="1"/>
      <w:marLeft w:val="0"/>
      <w:marRight w:val="0"/>
      <w:marTop w:val="0"/>
      <w:marBottom w:val="0"/>
      <w:divBdr>
        <w:top w:val="none" w:sz="0" w:space="0" w:color="auto"/>
        <w:left w:val="none" w:sz="0" w:space="0" w:color="auto"/>
        <w:bottom w:val="none" w:sz="0" w:space="0" w:color="auto"/>
        <w:right w:val="none" w:sz="0" w:space="0" w:color="auto"/>
      </w:divBdr>
    </w:div>
    <w:div w:id="1173573825">
      <w:bodyDiv w:val="1"/>
      <w:marLeft w:val="0"/>
      <w:marRight w:val="0"/>
      <w:marTop w:val="0"/>
      <w:marBottom w:val="0"/>
      <w:divBdr>
        <w:top w:val="none" w:sz="0" w:space="0" w:color="auto"/>
        <w:left w:val="none" w:sz="0" w:space="0" w:color="auto"/>
        <w:bottom w:val="none" w:sz="0" w:space="0" w:color="auto"/>
        <w:right w:val="none" w:sz="0" w:space="0" w:color="auto"/>
      </w:divBdr>
    </w:div>
    <w:div w:id="1173648626">
      <w:bodyDiv w:val="1"/>
      <w:marLeft w:val="0"/>
      <w:marRight w:val="0"/>
      <w:marTop w:val="0"/>
      <w:marBottom w:val="0"/>
      <w:divBdr>
        <w:top w:val="none" w:sz="0" w:space="0" w:color="auto"/>
        <w:left w:val="none" w:sz="0" w:space="0" w:color="auto"/>
        <w:bottom w:val="none" w:sz="0" w:space="0" w:color="auto"/>
        <w:right w:val="none" w:sz="0" w:space="0" w:color="auto"/>
      </w:divBdr>
    </w:div>
    <w:div w:id="1173882980">
      <w:bodyDiv w:val="1"/>
      <w:marLeft w:val="0"/>
      <w:marRight w:val="0"/>
      <w:marTop w:val="0"/>
      <w:marBottom w:val="0"/>
      <w:divBdr>
        <w:top w:val="none" w:sz="0" w:space="0" w:color="auto"/>
        <w:left w:val="none" w:sz="0" w:space="0" w:color="auto"/>
        <w:bottom w:val="none" w:sz="0" w:space="0" w:color="auto"/>
        <w:right w:val="none" w:sz="0" w:space="0" w:color="auto"/>
      </w:divBdr>
    </w:div>
    <w:div w:id="1174495854">
      <w:bodyDiv w:val="1"/>
      <w:marLeft w:val="0"/>
      <w:marRight w:val="0"/>
      <w:marTop w:val="0"/>
      <w:marBottom w:val="0"/>
      <w:divBdr>
        <w:top w:val="none" w:sz="0" w:space="0" w:color="auto"/>
        <w:left w:val="none" w:sz="0" w:space="0" w:color="auto"/>
        <w:bottom w:val="none" w:sz="0" w:space="0" w:color="auto"/>
        <w:right w:val="none" w:sz="0" w:space="0" w:color="auto"/>
      </w:divBdr>
    </w:div>
    <w:div w:id="1176187991">
      <w:bodyDiv w:val="1"/>
      <w:marLeft w:val="0"/>
      <w:marRight w:val="0"/>
      <w:marTop w:val="0"/>
      <w:marBottom w:val="0"/>
      <w:divBdr>
        <w:top w:val="none" w:sz="0" w:space="0" w:color="auto"/>
        <w:left w:val="none" w:sz="0" w:space="0" w:color="auto"/>
        <w:bottom w:val="none" w:sz="0" w:space="0" w:color="auto"/>
        <w:right w:val="none" w:sz="0" w:space="0" w:color="auto"/>
      </w:divBdr>
    </w:div>
    <w:div w:id="1176454321">
      <w:bodyDiv w:val="1"/>
      <w:marLeft w:val="0"/>
      <w:marRight w:val="0"/>
      <w:marTop w:val="0"/>
      <w:marBottom w:val="0"/>
      <w:divBdr>
        <w:top w:val="none" w:sz="0" w:space="0" w:color="auto"/>
        <w:left w:val="none" w:sz="0" w:space="0" w:color="auto"/>
        <w:bottom w:val="none" w:sz="0" w:space="0" w:color="auto"/>
        <w:right w:val="none" w:sz="0" w:space="0" w:color="auto"/>
      </w:divBdr>
    </w:div>
    <w:div w:id="1176573076">
      <w:bodyDiv w:val="1"/>
      <w:marLeft w:val="0"/>
      <w:marRight w:val="0"/>
      <w:marTop w:val="0"/>
      <w:marBottom w:val="0"/>
      <w:divBdr>
        <w:top w:val="none" w:sz="0" w:space="0" w:color="auto"/>
        <w:left w:val="none" w:sz="0" w:space="0" w:color="auto"/>
        <w:bottom w:val="none" w:sz="0" w:space="0" w:color="auto"/>
        <w:right w:val="none" w:sz="0" w:space="0" w:color="auto"/>
      </w:divBdr>
    </w:div>
    <w:div w:id="1177304411">
      <w:bodyDiv w:val="1"/>
      <w:marLeft w:val="0"/>
      <w:marRight w:val="0"/>
      <w:marTop w:val="0"/>
      <w:marBottom w:val="0"/>
      <w:divBdr>
        <w:top w:val="none" w:sz="0" w:space="0" w:color="auto"/>
        <w:left w:val="none" w:sz="0" w:space="0" w:color="auto"/>
        <w:bottom w:val="none" w:sz="0" w:space="0" w:color="auto"/>
        <w:right w:val="none" w:sz="0" w:space="0" w:color="auto"/>
      </w:divBdr>
    </w:div>
    <w:div w:id="1177961086">
      <w:bodyDiv w:val="1"/>
      <w:marLeft w:val="0"/>
      <w:marRight w:val="0"/>
      <w:marTop w:val="0"/>
      <w:marBottom w:val="0"/>
      <w:divBdr>
        <w:top w:val="none" w:sz="0" w:space="0" w:color="auto"/>
        <w:left w:val="none" w:sz="0" w:space="0" w:color="auto"/>
        <w:bottom w:val="none" w:sz="0" w:space="0" w:color="auto"/>
        <w:right w:val="none" w:sz="0" w:space="0" w:color="auto"/>
      </w:divBdr>
    </w:div>
    <w:div w:id="1178422685">
      <w:bodyDiv w:val="1"/>
      <w:marLeft w:val="0"/>
      <w:marRight w:val="0"/>
      <w:marTop w:val="0"/>
      <w:marBottom w:val="0"/>
      <w:divBdr>
        <w:top w:val="none" w:sz="0" w:space="0" w:color="auto"/>
        <w:left w:val="none" w:sz="0" w:space="0" w:color="auto"/>
        <w:bottom w:val="none" w:sz="0" w:space="0" w:color="auto"/>
        <w:right w:val="none" w:sz="0" w:space="0" w:color="auto"/>
      </w:divBdr>
    </w:div>
    <w:div w:id="1179544589">
      <w:bodyDiv w:val="1"/>
      <w:marLeft w:val="0"/>
      <w:marRight w:val="0"/>
      <w:marTop w:val="0"/>
      <w:marBottom w:val="0"/>
      <w:divBdr>
        <w:top w:val="none" w:sz="0" w:space="0" w:color="auto"/>
        <w:left w:val="none" w:sz="0" w:space="0" w:color="auto"/>
        <w:bottom w:val="none" w:sz="0" w:space="0" w:color="auto"/>
        <w:right w:val="none" w:sz="0" w:space="0" w:color="auto"/>
      </w:divBdr>
    </w:div>
    <w:div w:id="1179853766">
      <w:bodyDiv w:val="1"/>
      <w:marLeft w:val="0"/>
      <w:marRight w:val="0"/>
      <w:marTop w:val="0"/>
      <w:marBottom w:val="0"/>
      <w:divBdr>
        <w:top w:val="none" w:sz="0" w:space="0" w:color="auto"/>
        <w:left w:val="none" w:sz="0" w:space="0" w:color="auto"/>
        <w:bottom w:val="none" w:sz="0" w:space="0" w:color="auto"/>
        <w:right w:val="none" w:sz="0" w:space="0" w:color="auto"/>
      </w:divBdr>
    </w:div>
    <w:div w:id="1180003278">
      <w:bodyDiv w:val="1"/>
      <w:marLeft w:val="0"/>
      <w:marRight w:val="0"/>
      <w:marTop w:val="0"/>
      <w:marBottom w:val="0"/>
      <w:divBdr>
        <w:top w:val="none" w:sz="0" w:space="0" w:color="auto"/>
        <w:left w:val="none" w:sz="0" w:space="0" w:color="auto"/>
        <w:bottom w:val="none" w:sz="0" w:space="0" w:color="auto"/>
        <w:right w:val="none" w:sz="0" w:space="0" w:color="auto"/>
      </w:divBdr>
    </w:div>
    <w:div w:id="1180389775">
      <w:bodyDiv w:val="1"/>
      <w:marLeft w:val="0"/>
      <w:marRight w:val="0"/>
      <w:marTop w:val="0"/>
      <w:marBottom w:val="0"/>
      <w:divBdr>
        <w:top w:val="none" w:sz="0" w:space="0" w:color="auto"/>
        <w:left w:val="none" w:sz="0" w:space="0" w:color="auto"/>
        <w:bottom w:val="none" w:sz="0" w:space="0" w:color="auto"/>
        <w:right w:val="none" w:sz="0" w:space="0" w:color="auto"/>
      </w:divBdr>
    </w:div>
    <w:div w:id="1182205804">
      <w:bodyDiv w:val="1"/>
      <w:marLeft w:val="0"/>
      <w:marRight w:val="0"/>
      <w:marTop w:val="0"/>
      <w:marBottom w:val="0"/>
      <w:divBdr>
        <w:top w:val="none" w:sz="0" w:space="0" w:color="auto"/>
        <w:left w:val="none" w:sz="0" w:space="0" w:color="auto"/>
        <w:bottom w:val="none" w:sz="0" w:space="0" w:color="auto"/>
        <w:right w:val="none" w:sz="0" w:space="0" w:color="auto"/>
      </w:divBdr>
    </w:div>
    <w:div w:id="1183324451">
      <w:bodyDiv w:val="1"/>
      <w:marLeft w:val="0"/>
      <w:marRight w:val="0"/>
      <w:marTop w:val="0"/>
      <w:marBottom w:val="0"/>
      <w:divBdr>
        <w:top w:val="none" w:sz="0" w:space="0" w:color="auto"/>
        <w:left w:val="none" w:sz="0" w:space="0" w:color="auto"/>
        <w:bottom w:val="none" w:sz="0" w:space="0" w:color="auto"/>
        <w:right w:val="none" w:sz="0" w:space="0" w:color="auto"/>
      </w:divBdr>
    </w:div>
    <w:div w:id="1183740797">
      <w:bodyDiv w:val="1"/>
      <w:marLeft w:val="0"/>
      <w:marRight w:val="0"/>
      <w:marTop w:val="0"/>
      <w:marBottom w:val="0"/>
      <w:divBdr>
        <w:top w:val="none" w:sz="0" w:space="0" w:color="auto"/>
        <w:left w:val="none" w:sz="0" w:space="0" w:color="auto"/>
        <w:bottom w:val="none" w:sz="0" w:space="0" w:color="auto"/>
        <w:right w:val="none" w:sz="0" w:space="0" w:color="auto"/>
      </w:divBdr>
    </w:div>
    <w:div w:id="1184053088">
      <w:bodyDiv w:val="1"/>
      <w:marLeft w:val="0"/>
      <w:marRight w:val="0"/>
      <w:marTop w:val="0"/>
      <w:marBottom w:val="0"/>
      <w:divBdr>
        <w:top w:val="none" w:sz="0" w:space="0" w:color="auto"/>
        <w:left w:val="none" w:sz="0" w:space="0" w:color="auto"/>
        <w:bottom w:val="none" w:sz="0" w:space="0" w:color="auto"/>
        <w:right w:val="none" w:sz="0" w:space="0" w:color="auto"/>
      </w:divBdr>
    </w:div>
    <w:div w:id="1184175374">
      <w:bodyDiv w:val="1"/>
      <w:marLeft w:val="0"/>
      <w:marRight w:val="0"/>
      <w:marTop w:val="0"/>
      <w:marBottom w:val="0"/>
      <w:divBdr>
        <w:top w:val="none" w:sz="0" w:space="0" w:color="auto"/>
        <w:left w:val="none" w:sz="0" w:space="0" w:color="auto"/>
        <w:bottom w:val="none" w:sz="0" w:space="0" w:color="auto"/>
        <w:right w:val="none" w:sz="0" w:space="0" w:color="auto"/>
      </w:divBdr>
    </w:div>
    <w:div w:id="1184587767">
      <w:bodyDiv w:val="1"/>
      <w:marLeft w:val="0"/>
      <w:marRight w:val="0"/>
      <w:marTop w:val="0"/>
      <w:marBottom w:val="0"/>
      <w:divBdr>
        <w:top w:val="none" w:sz="0" w:space="0" w:color="auto"/>
        <w:left w:val="none" w:sz="0" w:space="0" w:color="auto"/>
        <w:bottom w:val="none" w:sz="0" w:space="0" w:color="auto"/>
        <w:right w:val="none" w:sz="0" w:space="0" w:color="auto"/>
      </w:divBdr>
    </w:div>
    <w:div w:id="1185248106">
      <w:bodyDiv w:val="1"/>
      <w:marLeft w:val="0"/>
      <w:marRight w:val="0"/>
      <w:marTop w:val="0"/>
      <w:marBottom w:val="0"/>
      <w:divBdr>
        <w:top w:val="none" w:sz="0" w:space="0" w:color="auto"/>
        <w:left w:val="none" w:sz="0" w:space="0" w:color="auto"/>
        <w:bottom w:val="none" w:sz="0" w:space="0" w:color="auto"/>
        <w:right w:val="none" w:sz="0" w:space="0" w:color="auto"/>
      </w:divBdr>
    </w:div>
    <w:div w:id="1185942257">
      <w:bodyDiv w:val="1"/>
      <w:marLeft w:val="0"/>
      <w:marRight w:val="0"/>
      <w:marTop w:val="0"/>
      <w:marBottom w:val="0"/>
      <w:divBdr>
        <w:top w:val="none" w:sz="0" w:space="0" w:color="auto"/>
        <w:left w:val="none" w:sz="0" w:space="0" w:color="auto"/>
        <w:bottom w:val="none" w:sz="0" w:space="0" w:color="auto"/>
        <w:right w:val="none" w:sz="0" w:space="0" w:color="auto"/>
      </w:divBdr>
    </w:div>
    <w:div w:id="1186677072">
      <w:bodyDiv w:val="1"/>
      <w:marLeft w:val="0"/>
      <w:marRight w:val="0"/>
      <w:marTop w:val="0"/>
      <w:marBottom w:val="0"/>
      <w:divBdr>
        <w:top w:val="none" w:sz="0" w:space="0" w:color="auto"/>
        <w:left w:val="none" w:sz="0" w:space="0" w:color="auto"/>
        <w:bottom w:val="none" w:sz="0" w:space="0" w:color="auto"/>
        <w:right w:val="none" w:sz="0" w:space="0" w:color="auto"/>
      </w:divBdr>
    </w:div>
    <w:div w:id="1187209985">
      <w:bodyDiv w:val="1"/>
      <w:marLeft w:val="0"/>
      <w:marRight w:val="0"/>
      <w:marTop w:val="0"/>
      <w:marBottom w:val="0"/>
      <w:divBdr>
        <w:top w:val="none" w:sz="0" w:space="0" w:color="auto"/>
        <w:left w:val="none" w:sz="0" w:space="0" w:color="auto"/>
        <w:bottom w:val="none" w:sz="0" w:space="0" w:color="auto"/>
        <w:right w:val="none" w:sz="0" w:space="0" w:color="auto"/>
      </w:divBdr>
    </w:div>
    <w:div w:id="1187600442">
      <w:bodyDiv w:val="1"/>
      <w:marLeft w:val="0"/>
      <w:marRight w:val="0"/>
      <w:marTop w:val="0"/>
      <w:marBottom w:val="0"/>
      <w:divBdr>
        <w:top w:val="none" w:sz="0" w:space="0" w:color="auto"/>
        <w:left w:val="none" w:sz="0" w:space="0" w:color="auto"/>
        <w:bottom w:val="none" w:sz="0" w:space="0" w:color="auto"/>
        <w:right w:val="none" w:sz="0" w:space="0" w:color="auto"/>
      </w:divBdr>
    </w:div>
    <w:div w:id="1187675408">
      <w:bodyDiv w:val="1"/>
      <w:marLeft w:val="0"/>
      <w:marRight w:val="0"/>
      <w:marTop w:val="0"/>
      <w:marBottom w:val="0"/>
      <w:divBdr>
        <w:top w:val="none" w:sz="0" w:space="0" w:color="auto"/>
        <w:left w:val="none" w:sz="0" w:space="0" w:color="auto"/>
        <w:bottom w:val="none" w:sz="0" w:space="0" w:color="auto"/>
        <w:right w:val="none" w:sz="0" w:space="0" w:color="auto"/>
      </w:divBdr>
    </w:div>
    <w:div w:id="1188252401">
      <w:bodyDiv w:val="1"/>
      <w:marLeft w:val="0"/>
      <w:marRight w:val="0"/>
      <w:marTop w:val="0"/>
      <w:marBottom w:val="0"/>
      <w:divBdr>
        <w:top w:val="none" w:sz="0" w:space="0" w:color="auto"/>
        <w:left w:val="none" w:sz="0" w:space="0" w:color="auto"/>
        <w:bottom w:val="none" w:sz="0" w:space="0" w:color="auto"/>
        <w:right w:val="none" w:sz="0" w:space="0" w:color="auto"/>
      </w:divBdr>
    </w:div>
    <w:div w:id="1188638065">
      <w:bodyDiv w:val="1"/>
      <w:marLeft w:val="0"/>
      <w:marRight w:val="0"/>
      <w:marTop w:val="0"/>
      <w:marBottom w:val="0"/>
      <w:divBdr>
        <w:top w:val="none" w:sz="0" w:space="0" w:color="auto"/>
        <w:left w:val="none" w:sz="0" w:space="0" w:color="auto"/>
        <w:bottom w:val="none" w:sz="0" w:space="0" w:color="auto"/>
        <w:right w:val="none" w:sz="0" w:space="0" w:color="auto"/>
      </w:divBdr>
    </w:div>
    <w:div w:id="1189181515">
      <w:bodyDiv w:val="1"/>
      <w:marLeft w:val="0"/>
      <w:marRight w:val="0"/>
      <w:marTop w:val="0"/>
      <w:marBottom w:val="0"/>
      <w:divBdr>
        <w:top w:val="none" w:sz="0" w:space="0" w:color="auto"/>
        <w:left w:val="none" w:sz="0" w:space="0" w:color="auto"/>
        <w:bottom w:val="none" w:sz="0" w:space="0" w:color="auto"/>
        <w:right w:val="none" w:sz="0" w:space="0" w:color="auto"/>
      </w:divBdr>
    </w:div>
    <w:div w:id="1189292627">
      <w:bodyDiv w:val="1"/>
      <w:marLeft w:val="0"/>
      <w:marRight w:val="0"/>
      <w:marTop w:val="0"/>
      <w:marBottom w:val="0"/>
      <w:divBdr>
        <w:top w:val="none" w:sz="0" w:space="0" w:color="auto"/>
        <w:left w:val="none" w:sz="0" w:space="0" w:color="auto"/>
        <w:bottom w:val="none" w:sz="0" w:space="0" w:color="auto"/>
        <w:right w:val="none" w:sz="0" w:space="0" w:color="auto"/>
      </w:divBdr>
    </w:div>
    <w:div w:id="1189297470">
      <w:bodyDiv w:val="1"/>
      <w:marLeft w:val="0"/>
      <w:marRight w:val="0"/>
      <w:marTop w:val="0"/>
      <w:marBottom w:val="0"/>
      <w:divBdr>
        <w:top w:val="none" w:sz="0" w:space="0" w:color="auto"/>
        <w:left w:val="none" w:sz="0" w:space="0" w:color="auto"/>
        <w:bottom w:val="none" w:sz="0" w:space="0" w:color="auto"/>
        <w:right w:val="none" w:sz="0" w:space="0" w:color="auto"/>
      </w:divBdr>
    </w:div>
    <w:div w:id="1189952017">
      <w:bodyDiv w:val="1"/>
      <w:marLeft w:val="0"/>
      <w:marRight w:val="0"/>
      <w:marTop w:val="0"/>
      <w:marBottom w:val="0"/>
      <w:divBdr>
        <w:top w:val="none" w:sz="0" w:space="0" w:color="auto"/>
        <w:left w:val="none" w:sz="0" w:space="0" w:color="auto"/>
        <w:bottom w:val="none" w:sz="0" w:space="0" w:color="auto"/>
        <w:right w:val="none" w:sz="0" w:space="0" w:color="auto"/>
      </w:divBdr>
    </w:div>
    <w:div w:id="1191338123">
      <w:bodyDiv w:val="1"/>
      <w:marLeft w:val="0"/>
      <w:marRight w:val="0"/>
      <w:marTop w:val="0"/>
      <w:marBottom w:val="0"/>
      <w:divBdr>
        <w:top w:val="none" w:sz="0" w:space="0" w:color="auto"/>
        <w:left w:val="none" w:sz="0" w:space="0" w:color="auto"/>
        <w:bottom w:val="none" w:sz="0" w:space="0" w:color="auto"/>
        <w:right w:val="none" w:sz="0" w:space="0" w:color="auto"/>
      </w:divBdr>
    </w:div>
    <w:div w:id="1191647320">
      <w:bodyDiv w:val="1"/>
      <w:marLeft w:val="0"/>
      <w:marRight w:val="0"/>
      <w:marTop w:val="0"/>
      <w:marBottom w:val="0"/>
      <w:divBdr>
        <w:top w:val="none" w:sz="0" w:space="0" w:color="auto"/>
        <w:left w:val="none" w:sz="0" w:space="0" w:color="auto"/>
        <w:bottom w:val="none" w:sz="0" w:space="0" w:color="auto"/>
        <w:right w:val="none" w:sz="0" w:space="0" w:color="auto"/>
      </w:divBdr>
    </w:div>
    <w:div w:id="1192573399">
      <w:bodyDiv w:val="1"/>
      <w:marLeft w:val="0"/>
      <w:marRight w:val="0"/>
      <w:marTop w:val="0"/>
      <w:marBottom w:val="0"/>
      <w:divBdr>
        <w:top w:val="none" w:sz="0" w:space="0" w:color="auto"/>
        <w:left w:val="none" w:sz="0" w:space="0" w:color="auto"/>
        <w:bottom w:val="none" w:sz="0" w:space="0" w:color="auto"/>
        <w:right w:val="none" w:sz="0" w:space="0" w:color="auto"/>
      </w:divBdr>
    </w:div>
    <w:div w:id="1193032257">
      <w:bodyDiv w:val="1"/>
      <w:marLeft w:val="0"/>
      <w:marRight w:val="0"/>
      <w:marTop w:val="0"/>
      <w:marBottom w:val="0"/>
      <w:divBdr>
        <w:top w:val="none" w:sz="0" w:space="0" w:color="auto"/>
        <w:left w:val="none" w:sz="0" w:space="0" w:color="auto"/>
        <w:bottom w:val="none" w:sz="0" w:space="0" w:color="auto"/>
        <w:right w:val="none" w:sz="0" w:space="0" w:color="auto"/>
      </w:divBdr>
    </w:div>
    <w:div w:id="1193957105">
      <w:bodyDiv w:val="1"/>
      <w:marLeft w:val="0"/>
      <w:marRight w:val="0"/>
      <w:marTop w:val="0"/>
      <w:marBottom w:val="0"/>
      <w:divBdr>
        <w:top w:val="none" w:sz="0" w:space="0" w:color="auto"/>
        <w:left w:val="none" w:sz="0" w:space="0" w:color="auto"/>
        <w:bottom w:val="none" w:sz="0" w:space="0" w:color="auto"/>
        <w:right w:val="none" w:sz="0" w:space="0" w:color="auto"/>
      </w:divBdr>
    </w:div>
    <w:div w:id="1194810131">
      <w:bodyDiv w:val="1"/>
      <w:marLeft w:val="0"/>
      <w:marRight w:val="0"/>
      <w:marTop w:val="0"/>
      <w:marBottom w:val="0"/>
      <w:divBdr>
        <w:top w:val="none" w:sz="0" w:space="0" w:color="auto"/>
        <w:left w:val="none" w:sz="0" w:space="0" w:color="auto"/>
        <w:bottom w:val="none" w:sz="0" w:space="0" w:color="auto"/>
        <w:right w:val="none" w:sz="0" w:space="0" w:color="auto"/>
      </w:divBdr>
    </w:div>
    <w:div w:id="1195726920">
      <w:bodyDiv w:val="1"/>
      <w:marLeft w:val="0"/>
      <w:marRight w:val="0"/>
      <w:marTop w:val="0"/>
      <w:marBottom w:val="0"/>
      <w:divBdr>
        <w:top w:val="none" w:sz="0" w:space="0" w:color="auto"/>
        <w:left w:val="none" w:sz="0" w:space="0" w:color="auto"/>
        <w:bottom w:val="none" w:sz="0" w:space="0" w:color="auto"/>
        <w:right w:val="none" w:sz="0" w:space="0" w:color="auto"/>
      </w:divBdr>
    </w:div>
    <w:div w:id="1195925490">
      <w:bodyDiv w:val="1"/>
      <w:marLeft w:val="0"/>
      <w:marRight w:val="0"/>
      <w:marTop w:val="0"/>
      <w:marBottom w:val="0"/>
      <w:divBdr>
        <w:top w:val="none" w:sz="0" w:space="0" w:color="auto"/>
        <w:left w:val="none" w:sz="0" w:space="0" w:color="auto"/>
        <w:bottom w:val="none" w:sz="0" w:space="0" w:color="auto"/>
        <w:right w:val="none" w:sz="0" w:space="0" w:color="auto"/>
      </w:divBdr>
    </w:div>
    <w:div w:id="1196118348">
      <w:bodyDiv w:val="1"/>
      <w:marLeft w:val="0"/>
      <w:marRight w:val="0"/>
      <w:marTop w:val="0"/>
      <w:marBottom w:val="0"/>
      <w:divBdr>
        <w:top w:val="none" w:sz="0" w:space="0" w:color="auto"/>
        <w:left w:val="none" w:sz="0" w:space="0" w:color="auto"/>
        <w:bottom w:val="none" w:sz="0" w:space="0" w:color="auto"/>
        <w:right w:val="none" w:sz="0" w:space="0" w:color="auto"/>
      </w:divBdr>
    </w:div>
    <w:div w:id="1196314796">
      <w:bodyDiv w:val="1"/>
      <w:marLeft w:val="0"/>
      <w:marRight w:val="0"/>
      <w:marTop w:val="0"/>
      <w:marBottom w:val="0"/>
      <w:divBdr>
        <w:top w:val="none" w:sz="0" w:space="0" w:color="auto"/>
        <w:left w:val="none" w:sz="0" w:space="0" w:color="auto"/>
        <w:bottom w:val="none" w:sz="0" w:space="0" w:color="auto"/>
        <w:right w:val="none" w:sz="0" w:space="0" w:color="auto"/>
      </w:divBdr>
    </w:div>
    <w:div w:id="1197157735">
      <w:bodyDiv w:val="1"/>
      <w:marLeft w:val="0"/>
      <w:marRight w:val="0"/>
      <w:marTop w:val="0"/>
      <w:marBottom w:val="0"/>
      <w:divBdr>
        <w:top w:val="none" w:sz="0" w:space="0" w:color="auto"/>
        <w:left w:val="none" w:sz="0" w:space="0" w:color="auto"/>
        <w:bottom w:val="none" w:sz="0" w:space="0" w:color="auto"/>
        <w:right w:val="none" w:sz="0" w:space="0" w:color="auto"/>
      </w:divBdr>
    </w:div>
    <w:div w:id="1197158721">
      <w:bodyDiv w:val="1"/>
      <w:marLeft w:val="0"/>
      <w:marRight w:val="0"/>
      <w:marTop w:val="0"/>
      <w:marBottom w:val="0"/>
      <w:divBdr>
        <w:top w:val="none" w:sz="0" w:space="0" w:color="auto"/>
        <w:left w:val="none" w:sz="0" w:space="0" w:color="auto"/>
        <w:bottom w:val="none" w:sz="0" w:space="0" w:color="auto"/>
        <w:right w:val="none" w:sz="0" w:space="0" w:color="auto"/>
      </w:divBdr>
    </w:div>
    <w:div w:id="1197306894">
      <w:bodyDiv w:val="1"/>
      <w:marLeft w:val="0"/>
      <w:marRight w:val="0"/>
      <w:marTop w:val="0"/>
      <w:marBottom w:val="0"/>
      <w:divBdr>
        <w:top w:val="none" w:sz="0" w:space="0" w:color="auto"/>
        <w:left w:val="none" w:sz="0" w:space="0" w:color="auto"/>
        <w:bottom w:val="none" w:sz="0" w:space="0" w:color="auto"/>
        <w:right w:val="none" w:sz="0" w:space="0" w:color="auto"/>
      </w:divBdr>
    </w:div>
    <w:div w:id="1198159236">
      <w:bodyDiv w:val="1"/>
      <w:marLeft w:val="0"/>
      <w:marRight w:val="0"/>
      <w:marTop w:val="0"/>
      <w:marBottom w:val="0"/>
      <w:divBdr>
        <w:top w:val="none" w:sz="0" w:space="0" w:color="auto"/>
        <w:left w:val="none" w:sz="0" w:space="0" w:color="auto"/>
        <w:bottom w:val="none" w:sz="0" w:space="0" w:color="auto"/>
        <w:right w:val="none" w:sz="0" w:space="0" w:color="auto"/>
      </w:divBdr>
    </w:div>
    <w:div w:id="1198812373">
      <w:bodyDiv w:val="1"/>
      <w:marLeft w:val="0"/>
      <w:marRight w:val="0"/>
      <w:marTop w:val="0"/>
      <w:marBottom w:val="0"/>
      <w:divBdr>
        <w:top w:val="none" w:sz="0" w:space="0" w:color="auto"/>
        <w:left w:val="none" w:sz="0" w:space="0" w:color="auto"/>
        <w:bottom w:val="none" w:sz="0" w:space="0" w:color="auto"/>
        <w:right w:val="none" w:sz="0" w:space="0" w:color="auto"/>
      </w:divBdr>
    </w:div>
    <w:div w:id="1198926914">
      <w:bodyDiv w:val="1"/>
      <w:marLeft w:val="0"/>
      <w:marRight w:val="0"/>
      <w:marTop w:val="0"/>
      <w:marBottom w:val="0"/>
      <w:divBdr>
        <w:top w:val="none" w:sz="0" w:space="0" w:color="auto"/>
        <w:left w:val="none" w:sz="0" w:space="0" w:color="auto"/>
        <w:bottom w:val="none" w:sz="0" w:space="0" w:color="auto"/>
        <w:right w:val="none" w:sz="0" w:space="0" w:color="auto"/>
      </w:divBdr>
    </w:div>
    <w:div w:id="1199319926">
      <w:bodyDiv w:val="1"/>
      <w:marLeft w:val="0"/>
      <w:marRight w:val="0"/>
      <w:marTop w:val="0"/>
      <w:marBottom w:val="0"/>
      <w:divBdr>
        <w:top w:val="none" w:sz="0" w:space="0" w:color="auto"/>
        <w:left w:val="none" w:sz="0" w:space="0" w:color="auto"/>
        <w:bottom w:val="none" w:sz="0" w:space="0" w:color="auto"/>
        <w:right w:val="none" w:sz="0" w:space="0" w:color="auto"/>
      </w:divBdr>
    </w:div>
    <w:div w:id="1199320907">
      <w:bodyDiv w:val="1"/>
      <w:marLeft w:val="0"/>
      <w:marRight w:val="0"/>
      <w:marTop w:val="0"/>
      <w:marBottom w:val="0"/>
      <w:divBdr>
        <w:top w:val="none" w:sz="0" w:space="0" w:color="auto"/>
        <w:left w:val="none" w:sz="0" w:space="0" w:color="auto"/>
        <w:bottom w:val="none" w:sz="0" w:space="0" w:color="auto"/>
        <w:right w:val="none" w:sz="0" w:space="0" w:color="auto"/>
      </w:divBdr>
    </w:div>
    <w:div w:id="1199507405">
      <w:bodyDiv w:val="1"/>
      <w:marLeft w:val="0"/>
      <w:marRight w:val="0"/>
      <w:marTop w:val="0"/>
      <w:marBottom w:val="0"/>
      <w:divBdr>
        <w:top w:val="none" w:sz="0" w:space="0" w:color="auto"/>
        <w:left w:val="none" w:sz="0" w:space="0" w:color="auto"/>
        <w:bottom w:val="none" w:sz="0" w:space="0" w:color="auto"/>
        <w:right w:val="none" w:sz="0" w:space="0" w:color="auto"/>
      </w:divBdr>
    </w:div>
    <w:div w:id="1200584244">
      <w:bodyDiv w:val="1"/>
      <w:marLeft w:val="0"/>
      <w:marRight w:val="0"/>
      <w:marTop w:val="0"/>
      <w:marBottom w:val="0"/>
      <w:divBdr>
        <w:top w:val="none" w:sz="0" w:space="0" w:color="auto"/>
        <w:left w:val="none" w:sz="0" w:space="0" w:color="auto"/>
        <w:bottom w:val="none" w:sz="0" w:space="0" w:color="auto"/>
        <w:right w:val="none" w:sz="0" w:space="0" w:color="auto"/>
      </w:divBdr>
    </w:div>
    <w:div w:id="1200898677">
      <w:bodyDiv w:val="1"/>
      <w:marLeft w:val="0"/>
      <w:marRight w:val="0"/>
      <w:marTop w:val="0"/>
      <w:marBottom w:val="0"/>
      <w:divBdr>
        <w:top w:val="none" w:sz="0" w:space="0" w:color="auto"/>
        <w:left w:val="none" w:sz="0" w:space="0" w:color="auto"/>
        <w:bottom w:val="none" w:sz="0" w:space="0" w:color="auto"/>
        <w:right w:val="none" w:sz="0" w:space="0" w:color="auto"/>
      </w:divBdr>
    </w:div>
    <w:div w:id="1200972276">
      <w:bodyDiv w:val="1"/>
      <w:marLeft w:val="0"/>
      <w:marRight w:val="0"/>
      <w:marTop w:val="0"/>
      <w:marBottom w:val="0"/>
      <w:divBdr>
        <w:top w:val="none" w:sz="0" w:space="0" w:color="auto"/>
        <w:left w:val="none" w:sz="0" w:space="0" w:color="auto"/>
        <w:bottom w:val="none" w:sz="0" w:space="0" w:color="auto"/>
        <w:right w:val="none" w:sz="0" w:space="0" w:color="auto"/>
      </w:divBdr>
    </w:div>
    <w:div w:id="1202473094">
      <w:bodyDiv w:val="1"/>
      <w:marLeft w:val="0"/>
      <w:marRight w:val="0"/>
      <w:marTop w:val="0"/>
      <w:marBottom w:val="0"/>
      <w:divBdr>
        <w:top w:val="none" w:sz="0" w:space="0" w:color="auto"/>
        <w:left w:val="none" w:sz="0" w:space="0" w:color="auto"/>
        <w:bottom w:val="none" w:sz="0" w:space="0" w:color="auto"/>
        <w:right w:val="none" w:sz="0" w:space="0" w:color="auto"/>
      </w:divBdr>
    </w:div>
    <w:div w:id="1202674136">
      <w:bodyDiv w:val="1"/>
      <w:marLeft w:val="0"/>
      <w:marRight w:val="0"/>
      <w:marTop w:val="0"/>
      <w:marBottom w:val="0"/>
      <w:divBdr>
        <w:top w:val="none" w:sz="0" w:space="0" w:color="auto"/>
        <w:left w:val="none" w:sz="0" w:space="0" w:color="auto"/>
        <w:bottom w:val="none" w:sz="0" w:space="0" w:color="auto"/>
        <w:right w:val="none" w:sz="0" w:space="0" w:color="auto"/>
      </w:divBdr>
    </w:div>
    <w:div w:id="1203329053">
      <w:bodyDiv w:val="1"/>
      <w:marLeft w:val="0"/>
      <w:marRight w:val="0"/>
      <w:marTop w:val="0"/>
      <w:marBottom w:val="0"/>
      <w:divBdr>
        <w:top w:val="none" w:sz="0" w:space="0" w:color="auto"/>
        <w:left w:val="none" w:sz="0" w:space="0" w:color="auto"/>
        <w:bottom w:val="none" w:sz="0" w:space="0" w:color="auto"/>
        <w:right w:val="none" w:sz="0" w:space="0" w:color="auto"/>
      </w:divBdr>
    </w:div>
    <w:div w:id="1203516031">
      <w:bodyDiv w:val="1"/>
      <w:marLeft w:val="0"/>
      <w:marRight w:val="0"/>
      <w:marTop w:val="0"/>
      <w:marBottom w:val="0"/>
      <w:divBdr>
        <w:top w:val="none" w:sz="0" w:space="0" w:color="auto"/>
        <w:left w:val="none" w:sz="0" w:space="0" w:color="auto"/>
        <w:bottom w:val="none" w:sz="0" w:space="0" w:color="auto"/>
        <w:right w:val="none" w:sz="0" w:space="0" w:color="auto"/>
      </w:divBdr>
    </w:div>
    <w:div w:id="1203857508">
      <w:bodyDiv w:val="1"/>
      <w:marLeft w:val="0"/>
      <w:marRight w:val="0"/>
      <w:marTop w:val="0"/>
      <w:marBottom w:val="0"/>
      <w:divBdr>
        <w:top w:val="none" w:sz="0" w:space="0" w:color="auto"/>
        <w:left w:val="none" w:sz="0" w:space="0" w:color="auto"/>
        <w:bottom w:val="none" w:sz="0" w:space="0" w:color="auto"/>
        <w:right w:val="none" w:sz="0" w:space="0" w:color="auto"/>
      </w:divBdr>
    </w:div>
    <w:div w:id="1203980562">
      <w:bodyDiv w:val="1"/>
      <w:marLeft w:val="0"/>
      <w:marRight w:val="0"/>
      <w:marTop w:val="0"/>
      <w:marBottom w:val="0"/>
      <w:divBdr>
        <w:top w:val="none" w:sz="0" w:space="0" w:color="auto"/>
        <w:left w:val="none" w:sz="0" w:space="0" w:color="auto"/>
        <w:bottom w:val="none" w:sz="0" w:space="0" w:color="auto"/>
        <w:right w:val="none" w:sz="0" w:space="0" w:color="auto"/>
      </w:divBdr>
    </w:div>
    <w:div w:id="1204831080">
      <w:bodyDiv w:val="1"/>
      <w:marLeft w:val="0"/>
      <w:marRight w:val="0"/>
      <w:marTop w:val="0"/>
      <w:marBottom w:val="0"/>
      <w:divBdr>
        <w:top w:val="none" w:sz="0" w:space="0" w:color="auto"/>
        <w:left w:val="none" w:sz="0" w:space="0" w:color="auto"/>
        <w:bottom w:val="none" w:sz="0" w:space="0" w:color="auto"/>
        <w:right w:val="none" w:sz="0" w:space="0" w:color="auto"/>
      </w:divBdr>
    </w:div>
    <w:div w:id="1205868778">
      <w:bodyDiv w:val="1"/>
      <w:marLeft w:val="0"/>
      <w:marRight w:val="0"/>
      <w:marTop w:val="0"/>
      <w:marBottom w:val="0"/>
      <w:divBdr>
        <w:top w:val="none" w:sz="0" w:space="0" w:color="auto"/>
        <w:left w:val="none" w:sz="0" w:space="0" w:color="auto"/>
        <w:bottom w:val="none" w:sz="0" w:space="0" w:color="auto"/>
        <w:right w:val="none" w:sz="0" w:space="0" w:color="auto"/>
      </w:divBdr>
    </w:div>
    <w:div w:id="1206021893">
      <w:bodyDiv w:val="1"/>
      <w:marLeft w:val="0"/>
      <w:marRight w:val="0"/>
      <w:marTop w:val="0"/>
      <w:marBottom w:val="0"/>
      <w:divBdr>
        <w:top w:val="none" w:sz="0" w:space="0" w:color="auto"/>
        <w:left w:val="none" w:sz="0" w:space="0" w:color="auto"/>
        <w:bottom w:val="none" w:sz="0" w:space="0" w:color="auto"/>
        <w:right w:val="none" w:sz="0" w:space="0" w:color="auto"/>
      </w:divBdr>
    </w:div>
    <w:div w:id="1206943310">
      <w:bodyDiv w:val="1"/>
      <w:marLeft w:val="0"/>
      <w:marRight w:val="0"/>
      <w:marTop w:val="0"/>
      <w:marBottom w:val="0"/>
      <w:divBdr>
        <w:top w:val="none" w:sz="0" w:space="0" w:color="auto"/>
        <w:left w:val="none" w:sz="0" w:space="0" w:color="auto"/>
        <w:bottom w:val="none" w:sz="0" w:space="0" w:color="auto"/>
        <w:right w:val="none" w:sz="0" w:space="0" w:color="auto"/>
      </w:divBdr>
    </w:div>
    <w:div w:id="1207717664">
      <w:bodyDiv w:val="1"/>
      <w:marLeft w:val="0"/>
      <w:marRight w:val="0"/>
      <w:marTop w:val="0"/>
      <w:marBottom w:val="0"/>
      <w:divBdr>
        <w:top w:val="none" w:sz="0" w:space="0" w:color="auto"/>
        <w:left w:val="none" w:sz="0" w:space="0" w:color="auto"/>
        <w:bottom w:val="none" w:sz="0" w:space="0" w:color="auto"/>
        <w:right w:val="none" w:sz="0" w:space="0" w:color="auto"/>
      </w:divBdr>
    </w:div>
    <w:div w:id="1207908514">
      <w:bodyDiv w:val="1"/>
      <w:marLeft w:val="0"/>
      <w:marRight w:val="0"/>
      <w:marTop w:val="0"/>
      <w:marBottom w:val="0"/>
      <w:divBdr>
        <w:top w:val="none" w:sz="0" w:space="0" w:color="auto"/>
        <w:left w:val="none" w:sz="0" w:space="0" w:color="auto"/>
        <w:bottom w:val="none" w:sz="0" w:space="0" w:color="auto"/>
        <w:right w:val="none" w:sz="0" w:space="0" w:color="auto"/>
      </w:divBdr>
    </w:div>
    <w:div w:id="1208252857">
      <w:bodyDiv w:val="1"/>
      <w:marLeft w:val="0"/>
      <w:marRight w:val="0"/>
      <w:marTop w:val="0"/>
      <w:marBottom w:val="0"/>
      <w:divBdr>
        <w:top w:val="none" w:sz="0" w:space="0" w:color="auto"/>
        <w:left w:val="none" w:sz="0" w:space="0" w:color="auto"/>
        <w:bottom w:val="none" w:sz="0" w:space="0" w:color="auto"/>
        <w:right w:val="none" w:sz="0" w:space="0" w:color="auto"/>
      </w:divBdr>
    </w:div>
    <w:div w:id="1208495198">
      <w:bodyDiv w:val="1"/>
      <w:marLeft w:val="0"/>
      <w:marRight w:val="0"/>
      <w:marTop w:val="0"/>
      <w:marBottom w:val="0"/>
      <w:divBdr>
        <w:top w:val="none" w:sz="0" w:space="0" w:color="auto"/>
        <w:left w:val="none" w:sz="0" w:space="0" w:color="auto"/>
        <w:bottom w:val="none" w:sz="0" w:space="0" w:color="auto"/>
        <w:right w:val="none" w:sz="0" w:space="0" w:color="auto"/>
      </w:divBdr>
    </w:div>
    <w:div w:id="1208685326">
      <w:bodyDiv w:val="1"/>
      <w:marLeft w:val="0"/>
      <w:marRight w:val="0"/>
      <w:marTop w:val="0"/>
      <w:marBottom w:val="0"/>
      <w:divBdr>
        <w:top w:val="none" w:sz="0" w:space="0" w:color="auto"/>
        <w:left w:val="none" w:sz="0" w:space="0" w:color="auto"/>
        <w:bottom w:val="none" w:sz="0" w:space="0" w:color="auto"/>
        <w:right w:val="none" w:sz="0" w:space="0" w:color="auto"/>
      </w:divBdr>
    </w:div>
    <w:div w:id="1208757350">
      <w:bodyDiv w:val="1"/>
      <w:marLeft w:val="0"/>
      <w:marRight w:val="0"/>
      <w:marTop w:val="0"/>
      <w:marBottom w:val="0"/>
      <w:divBdr>
        <w:top w:val="none" w:sz="0" w:space="0" w:color="auto"/>
        <w:left w:val="none" w:sz="0" w:space="0" w:color="auto"/>
        <w:bottom w:val="none" w:sz="0" w:space="0" w:color="auto"/>
        <w:right w:val="none" w:sz="0" w:space="0" w:color="auto"/>
      </w:divBdr>
    </w:div>
    <w:div w:id="1209145628">
      <w:bodyDiv w:val="1"/>
      <w:marLeft w:val="0"/>
      <w:marRight w:val="0"/>
      <w:marTop w:val="0"/>
      <w:marBottom w:val="0"/>
      <w:divBdr>
        <w:top w:val="none" w:sz="0" w:space="0" w:color="auto"/>
        <w:left w:val="none" w:sz="0" w:space="0" w:color="auto"/>
        <w:bottom w:val="none" w:sz="0" w:space="0" w:color="auto"/>
        <w:right w:val="none" w:sz="0" w:space="0" w:color="auto"/>
      </w:divBdr>
    </w:div>
    <w:div w:id="1209534705">
      <w:bodyDiv w:val="1"/>
      <w:marLeft w:val="0"/>
      <w:marRight w:val="0"/>
      <w:marTop w:val="0"/>
      <w:marBottom w:val="0"/>
      <w:divBdr>
        <w:top w:val="none" w:sz="0" w:space="0" w:color="auto"/>
        <w:left w:val="none" w:sz="0" w:space="0" w:color="auto"/>
        <w:bottom w:val="none" w:sz="0" w:space="0" w:color="auto"/>
        <w:right w:val="none" w:sz="0" w:space="0" w:color="auto"/>
      </w:divBdr>
    </w:div>
    <w:div w:id="1209993421">
      <w:bodyDiv w:val="1"/>
      <w:marLeft w:val="0"/>
      <w:marRight w:val="0"/>
      <w:marTop w:val="0"/>
      <w:marBottom w:val="0"/>
      <w:divBdr>
        <w:top w:val="none" w:sz="0" w:space="0" w:color="auto"/>
        <w:left w:val="none" w:sz="0" w:space="0" w:color="auto"/>
        <w:bottom w:val="none" w:sz="0" w:space="0" w:color="auto"/>
        <w:right w:val="none" w:sz="0" w:space="0" w:color="auto"/>
      </w:divBdr>
    </w:div>
    <w:div w:id="1210259575">
      <w:bodyDiv w:val="1"/>
      <w:marLeft w:val="0"/>
      <w:marRight w:val="0"/>
      <w:marTop w:val="0"/>
      <w:marBottom w:val="0"/>
      <w:divBdr>
        <w:top w:val="none" w:sz="0" w:space="0" w:color="auto"/>
        <w:left w:val="none" w:sz="0" w:space="0" w:color="auto"/>
        <w:bottom w:val="none" w:sz="0" w:space="0" w:color="auto"/>
        <w:right w:val="none" w:sz="0" w:space="0" w:color="auto"/>
      </w:divBdr>
    </w:div>
    <w:div w:id="1211264573">
      <w:bodyDiv w:val="1"/>
      <w:marLeft w:val="0"/>
      <w:marRight w:val="0"/>
      <w:marTop w:val="0"/>
      <w:marBottom w:val="0"/>
      <w:divBdr>
        <w:top w:val="none" w:sz="0" w:space="0" w:color="auto"/>
        <w:left w:val="none" w:sz="0" w:space="0" w:color="auto"/>
        <w:bottom w:val="none" w:sz="0" w:space="0" w:color="auto"/>
        <w:right w:val="none" w:sz="0" w:space="0" w:color="auto"/>
      </w:divBdr>
    </w:div>
    <w:div w:id="1211965691">
      <w:bodyDiv w:val="1"/>
      <w:marLeft w:val="0"/>
      <w:marRight w:val="0"/>
      <w:marTop w:val="0"/>
      <w:marBottom w:val="0"/>
      <w:divBdr>
        <w:top w:val="none" w:sz="0" w:space="0" w:color="auto"/>
        <w:left w:val="none" w:sz="0" w:space="0" w:color="auto"/>
        <w:bottom w:val="none" w:sz="0" w:space="0" w:color="auto"/>
        <w:right w:val="none" w:sz="0" w:space="0" w:color="auto"/>
      </w:divBdr>
    </w:div>
    <w:div w:id="1212038823">
      <w:bodyDiv w:val="1"/>
      <w:marLeft w:val="0"/>
      <w:marRight w:val="0"/>
      <w:marTop w:val="0"/>
      <w:marBottom w:val="0"/>
      <w:divBdr>
        <w:top w:val="none" w:sz="0" w:space="0" w:color="auto"/>
        <w:left w:val="none" w:sz="0" w:space="0" w:color="auto"/>
        <w:bottom w:val="none" w:sz="0" w:space="0" w:color="auto"/>
        <w:right w:val="none" w:sz="0" w:space="0" w:color="auto"/>
      </w:divBdr>
    </w:div>
    <w:div w:id="1212227862">
      <w:bodyDiv w:val="1"/>
      <w:marLeft w:val="0"/>
      <w:marRight w:val="0"/>
      <w:marTop w:val="0"/>
      <w:marBottom w:val="0"/>
      <w:divBdr>
        <w:top w:val="none" w:sz="0" w:space="0" w:color="auto"/>
        <w:left w:val="none" w:sz="0" w:space="0" w:color="auto"/>
        <w:bottom w:val="none" w:sz="0" w:space="0" w:color="auto"/>
        <w:right w:val="none" w:sz="0" w:space="0" w:color="auto"/>
      </w:divBdr>
    </w:div>
    <w:div w:id="1212964129">
      <w:bodyDiv w:val="1"/>
      <w:marLeft w:val="0"/>
      <w:marRight w:val="0"/>
      <w:marTop w:val="0"/>
      <w:marBottom w:val="0"/>
      <w:divBdr>
        <w:top w:val="none" w:sz="0" w:space="0" w:color="auto"/>
        <w:left w:val="none" w:sz="0" w:space="0" w:color="auto"/>
        <w:bottom w:val="none" w:sz="0" w:space="0" w:color="auto"/>
        <w:right w:val="none" w:sz="0" w:space="0" w:color="auto"/>
      </w:divBdr>
    </w:div>
    <w:div w:id="1214078323">
      <w:bodyDiv w:val="1"/>
      <w:marLeft w:val="0"/>
      <w:marRight w:val="0"/>
      <w:marTop w:val="0"/>
      <w:marBottom w:val="0"/>
      <w:divBdr>
        <w:top w:val="none" w:sz="0" w:space="0" w:color="auto"/>
        <w:left w:val="none" w:sz="0" w:space="0" w:color="auto"/>
        <w:bottom w:val="none" w:sz="0" w:space="0" w:color="auto"/>
        <w:right w:val="none" w:sz="0" w:space="0" w:color="auto"/>
      </w:divBdr>
    </w:div>
    <w:div w:id="1214342763">
      <w:bodyDiv w:val="1"/>
      <w:marLeft w:val="0"/>
      <w:marRight w:val="0"/>
      <w:marTop w:val="0"/>
      <w:marBottom w:val="0"/>
      <w:divBdr>
        <w:top w:val="none" w:sz="0" w:space="0" w:color="auto"/>
        <w:left w:val="none" w:sz="0" w:space="0" w:color="auto"/>
        <w:bottom w:val="none" w:sz="0" w:space="0" w:color="auto"/>
        <w:right w:val="none" w:sz="0" w:space="0" w:color="auto"/>
      </w:divBdr>
    </w:div>
    <w:div w:id="1214656346">
      <w:bodyDiv w:val="1"/>
      <w:marLeft w:val="0"/>
      <w:marRight w:val="0"/>
      <w:marTop w:val="0"/>
      <w:marBottom w:val="0"/>
      <w:divBdr>
        <w:top w:val="none" w:sz="0" w:space="0" w:color="auto"/>
        <w:left w:val="none" w:sz="0" w:space="0" w:color="auto"/>
        <w:bottom w:val="none" w:sz="0" w:space="0" w:color="auto"/>
        <w:right w:val="none" w:sz="0" w:space="0" w:color="auto"/>
      </w:divBdr>
    </w:div>
    <w:div w:id="1215040603">
      <w:bodyDiv w:val="1"/>
      <w:marLeft w:val="0"/>
      <w:marRight w:val="0"/>
      <w:marTop w:val="0"/>
      <w:marBottom w:val="0"/>
      <w:divBdr>
        <w:top w:val="none" w:sz="0" w:space="0" w:color="auto"/>
        <w:left w:val="none" w:sz="0" w:space="0" w:color="auto"/>
        <w:bottom w:val="none" w:sz="0" w:space="0" w:color="auto"/>
        <w:right w:val="none" w:sz="0" w:space="0" w:color="auto"/>
      </w:divBdr>
    </w:div>
    <w:div w:id="1215584276">
      <w:bodyDiv w:val="1"/>
      <w:marLeft w:val="0"/>
      <w:marRight w:val="0"/>
      <w:marTop w:val="0"/>
      <w:marBottom w:val="0"/>
      <w:divBdr>
        <w:top w:val="none" w:sz="0" w:space="0" w:color="auto"/>
        <w:left w:val="none" w:sz="0" w:space="0" w:color="auto"/>
        <w:bottom w:val="none" w:sz="0" w:space="0" w:color="auto"/>
        <w:right w:val="none" w:sz="0" w:space="0" w:color="auto"/>
      </w:divBdr>
    </w:div>
    <w:div w:id="1215889421">
      <w:bodyDiv w:val="1"/>
      <w:marLeft w:val="0"/>
      <w:marRight w:val="0"/>
      <w:marTop w:val="0"/>
      <w:marBottom w:val="0"/>
      <w:divBdr>
        <w:top w:val="none" w:sz="0" w:space="0" w:color="auto"/>
        <w:left w:val="none" w:sz="0" w:space="0" w:color="auto"/>
        <w:bottom w:val="none" w:sz="0" w:space="0" w:color="auto"/>
        <w:right w:val="none" w:sz="0" w:space="0" w:color="auto"/>
      </w:divBdr>
    </w:div>
    <w:div w:id="1216627934">
      <w:bodyDiv w:val="1"/>
      <w:marLeft w:val="0"/>
      <w:marRight w:val="0"/>
      <w:marTop w:val="0"/>
      <w:marBottom w:val="0"/>
      <w:divBdr>
        <w:top w:val="none" w:sz="0" w:space="0" w:color="auto"/>
        <w:left w:val="none" w:sz="0" w:space="0" w:color="auto"/>
        <w:bottom w:val="none" w:sz="0" w:space="0" w:color="auto"/>
        <w:right w:val="none" w:sz="0" w:space="0" w:color="auto"/>
      </w:divBdr>
    </w:div>
    <w:div w:id="1218472645">
      <w:bodyDiv w:val="1"/>
      <w:marLeft w:val="0"/>
      <w:marRight w:val="0"/>
      <w:marTop w:val="0"/>
      <w:marBottom w:val="0"/>
      <w:divBdr>
        <w:top w:val="none" w:sz="0" w:space="0" w:color="auto"/>
        <w:left w:val="none" w:sz="0" w:space="0" w:color="auto"/>
        <w:bottom w:val="none" w:sz="0" w:space="0" w:color="auto"/>
        <w:right w:val="none" w:sz="0" w:space="0" w:color="auto"/>
      </w:divBdr>
    </w:div>
    <w:div w:id="1218591784">
      <w:bodyDiv w:val="1"/>
      <w:marLeft w:val="0"/>
      <w:marRight w:val="0"/>
      <w:marTop w:val="0"/>
      <w:marBottom w:val="0"/>
      <w:divBdr>
        <w:top w:val="none" w:sz="0" w:space="0" w:color="auto"/>
        <w:left w:val="none" w:sz="0" w:space="0" w:color="auto"/>
        <w:bottom w:val="none" w:sz="0" w:space="0" w:color="auto"/>
        <w:right w:val="none" w:sz="0" w:space="0" w:color="auto"/>
      </w:divBdr>
    </w:div>
    <w:div w:id="1218594043">
      <w:bodyDiv w:val="1"/>
      <w:marLeft w:val="0"/>
      <w:marRight w:val="0"/>
      <w:marTop w:val="0"/>
      <w:marBottom w:val="0"/>
      <w:divBdr>
        <w:top w:val="none" w:sz="0" w:space="0" w:color="auto"/>
        <w:left w:val="none" w:sz="0" w:space="0" w:color="auto"/>
        <w:bottom w:val="none" w:sz="0" w:space="0" w:color="auto"/>
        <w:right w:val="none" w:sz="0" w:space="0" w:color="auto"/>
      </w:divBdr>
    </w:div>
    <w:div w:id="1218779759">
      <w:bodyDiv w:val="1"/>
      <w:marLeft w:val="0"/>
      <w:marRight w:val="0"/>
      <w:marTop w:val="0"/>
      <w:marBottom w:val="0"/>
      <w:divBdr>
        <w:top w:val="none" w:sz="0" w:space="0" w:color="auto"/>
        <w:left w:val="none" w:sz="0" w:space="0" w:color="auto"/>
        <w:bottom w:val="none" w:sz="0" w:space="0" w:color="auto"/>
        <w:right w:val="none" w:sz="0" w:space="0" w:color="auto"/>
      </w:divBdr>
    </w:div>
    <w:div w:id="1218975565">
      <w:bodyDiv w:val="1"/>
      <w:marLeft w:val="0"/>
      <w:marRight w:val="0"/>
      <w:marTop w:val="0"/>
      <w:marBottom w:val="0"/>
      <w:divBdr>
        <w:top w:val="none" w:sz="0" w:space="0" w:color="auto"/>
        <w:left w:val="none" w:sz="0" w:space="0" w:color="auto"/>
        <w:bottom w:val="none" w:sz="0" w:space="0" w:color="auto"/>
        <w:right w:val="none" w:sz="0" w:space="0" w:color="auto"/>
      </w:divBdr>
    </w:div>
    <w:div w:id="1219442782">
      <w:bodyDiv w:val="1"/>
      <w:marLeft w:val="0"/>
      <w:marRight w:val="0"/>
      <w:marTop w:val="0"/>
      <w:marBottom w:val="0"/>
      <w:divBdr>
        <w:top w:val="none" w:sz="0" w:space="0" w:color="auto"/>
        <w:left w:val="none" w:sz="0" w:space="0" w:color="auto"/>
        <w:bottom w:val="none" w:sz="0" w:space="0" w:color="auto"/>
        <w:right w:val="none" w:sz="0" w:space="0" w:color="auto"/>
      </w:divBdr>
    </w:div>
    <w:div w:id="1219589428">
      <w:bodyDiv w:val="1"/>
      <w:marLeft w:val="0"/>
      <w:marRight w:val="0"/>
      <w:marTop w:val="0"/>
      <w:marBottom w:val="0"/>
      <w:divBdr>
        <w:top w:val="none" w:sz="0" w:space="0" w:color="auto"/>
        <w:left w:val="none" w:sz="0" w:space="0" w:color="auto"/>
        <w:bottom w:val="none" w:sz="0" w:space="0" w:color="auto"/>
        <w:right w:val="none" w:sz="0" w:space="0" w:color="auto"/>
      </w:divBdr>
    </w:div>
    <w:div w:id="1219705023">
      <w:bodyDiv w:val="1"/>
      <w:marLeft w:val="0"/>
      <w:marRight w:val="0"/>
      <w:marTop w:val="0"/>
      <w:marBottom w:val="0"/>
      <w:divBdr>
        <w:top w:val="none" w:sz="0" w:space="0" w:color="auto"/>
        <w:left w:val="none" w:sz="0" w:space="0" w:color="auto"/>
        <w:bottom w:val="none" w:sz="0" w:space="0" w:color="auto"/>
        <w:right w:val="none" w:sz="0" w:space="0" w:color="auto"/>
      </w:divBdr>
    </w:div>
    <w:div w:id="1219825765">
      <w:bodyDiv w:val="1"/>
      <w:marLeft w:val="0"/>
      <w:marRight w:val="0"/>
      <w:marTop w:val="0"/>
      <w:marBottom w:val="0"/>
      <w:divBdr>
        <w:top w:val="none" w:sz="0" w:space="0" w:color="auto"/>
        <w:left w:val="none" w:sz="0" w:space="0" w:color="auto"/>
        <w:bottom w:val="none" w:sz="0" w:space="0" w:color="auto"/>
        <w:right w:val="none" w:sz="0" w:space="0" w:color="auto"/>
      </w:divBdr>
    </w:div>
    <w:div w:id="1219900592">
      <w:bodyDiv w:val="1"/>
      <w:marLeft w:val="0"/>
      <w:marRight w:val="0"/>
      <w:marTop w:val="0"/>
      <w:marBottom w:val="0"/>
      <w:divBdr>
        <w:top w:val="none" w:sz="0" w:space="0" w:color="auto"/>
        <w:left w:val="none" w:sz="0" w:space="0" w:color="auto"/>
        <w:bottom w:val="none" w:sz="0" w:space="0" w:color="auto"/>
        <w:right w:val="none" w:sz="0" w:space="0" w:color="auto"/>
      </w:divBdr>
    </w:div>
    <w:div w:id="1220677279">
      <w:bodyDiv w:val="1"/>
      <w:marLeft w:val="0"/>
      <w:marRight w:val="0"/>
      <w:marTop w:val="0"/>
      <w:marBottom w:val="0"/>
      <w:divBdr>
        <w:top w:val="none" w:sz="0" w:space="0" w:color="auto"/>
        <w:left w:val="none" w:sz="0" w:space="0" w:color="auto"/>
        <w:bottom w:val="none" w:sz="0" w:space="0" w:color="auto"/>
        <w:right w:val="none" w:sz="0" w:space="0" w:color="auto"/>
      </w:divBdr>
    </w:div>
    <w:div w:id="1221288503">
      <w:bodyDiv w:val="1"/>
      <w:marLeft w:val="0"/>
      <w:marRight w:val="0"/>
      <w:marTop w:val="0"/>
      <w:marBottom w:val="0"/>
      <w:divBdr>
        <w:top w:val="none" w:sz="0" w:space="0" w:color="auto"/>
        <w:left w:val="none" w:sz="0" w:space="0" w:color="auto"/>
        <w:bottom w:val="none" w:sz="0" w:space="0" w:color="auto"/>
        <w:right w:val="none" w:sz="0" w:space="0" w:color="auto"/>
      </w:divBdr>
    </w:div>
    <w:div w:id="1221599231">
      <w:bodyDiv w:val="1"/>
      <w:marLeft w:val="0"/>
      <w:marRight w:val="0"/>
      <w:marTop w:val="0"/>
      <w:marBottom w:val="0"/>
      <w:divBdr>
        <w:top w:val="none" w:sz="0" w:space="0" w:color="auto"/>
        <w:left w:val="none" w:sz="0" w:space="0" w:color="auto"/>
        <w:bottom w:val="none" w:sz="0" w:space="0" w:color="auto"/>
        <w:right w:val="none" w:sz="0" w:space="0" w:color="auto"/>
      </w:divBdr>
    </w:div>
    <w:div w:id="1221788973">
      <w:bodyDiv w:val="1"/>
      <w:marLeft w:val="0"/>
      <w:marRight w:val="0"/>
      <w:marTop w:val="0"/>
      <w:marBottom w:val="0"/>
      <w:divBdr>
        <w:top w:val="none" w:sz="0" w:space="0" w:color="auto"/>
        <w:left w:val="none" w:sz="0" w:space="0" w:color="auto"/>
        <w:bottom w:val="none" w:sz="0" w:space="0" w:color="auto"/>
        <w:right w:val="none" w:sz="0" w:space="0" w:color="auto"/>
      </w:divBdr>
    </w:div>
    <w:div w:id="1222181256">
      <w:bodyDiv w:val="1"/>
      <w:marLeft w:val="0"/>
      <w:marRight w:val="0"/>
      <w:marTop w:val="0"/>
      <w:marBottom w:val="0"/>
      <w:divBdr>
        <w:top w:val="none" w:sz="0" w:space="0" w:color="auto"/>
        <w:left w:val="none" w:sz="0" w:space="0" w:color="auto"/>
        <w:bottom w:val="none" w:sz="0" w:space="0" w:color="auto"/>
        <w:right w:val="none" w:sz="0" w:space="0" w:color="auto"/>
      </w:divBdr>
    </w:div>
    <w:div w:id="1222406880">
      <w:bodyDiv w:val="1"/>
      <w:marLeft w:val="0"/>
      <w:marRight w:val="0"/>
      <w:marTop w:val="0"/>
      <w:marBottom w:val="0"/>
      <w:divBdr>
        <w:top w:val="none" w:sz="0" w:space="0" w:color="auto"/>
        <w:left w:val="none" w:sz="0" w:space="0" w:color="auto"/>
        <w:bottom w:val="none" w:sz="0" w:space="0" w:color="auto"/>
        <w:right w:val="none" w:sz="0" w:space="0" w:color="auto"/>
      </w:divBdr>
    </w:div>
    <w:div w:id="1222595735">
      <w:bodyDiv w:val="1"/>
      <w:marLeft w:val="0"/>
      <w:marRight w:val="0"/>
      <w:marTop w:val="0"/>
      <w:marBottom w:val="0"/>
      <w:divBdr>
        <w:top w:val="none" w:sz="0" w:space="0" w:color="auto"/>
        <w:left w:val="none" w:sz="0" w:space="0" w:color="auto"/>
        <w:bottom w:val="none" w:sz="0" w:space="0" w:color="auto"/>
        <w:right w:val="none" w:sz="0" w:space="0" w:color="auto"/>
      </w:divBdr>
    </w:div>
    <w:div w:id="1222792698">
      <w:bodyDiv w:val="1"/>
      <w:marLeft w:val="0"/>
      <w:marRight w:val="0"/>
      <w:marTop w:val="0"/>
      <w:marBottom w:val="0"/>
      <w:divBdr>
        <w:top w:val="none" w:sz="0" w:space="0" w:color="auto"/>
        <w:left w:val="none" w:sz="0" w:space="0" w:color="auto"/>
        <w:bottom w:val="none" w:sz="0" w:space="0" w:color="auto"/>
        <w:right w:val="none" w:sz="0" w:space="0" w:color="auto"/>
      </w:divBdr>
    </w:div>
    <w:div w:id="1223101122">
      <w:bodyDiv w:val="1"/>
      <w:marLeft w:val="0"/>
      <w:marRight w:val="0"/>
      <w:marTop w:val="0"/>
      <w:marBottom w:val="0"/>
      <w:divBdr>
        <w:top w:val="none" w:sz="0" w:space="0" w:color="auto"/>
        <w:left w:val="none" w:sz="0" w:space="0" w:color="auto"/>
        <w:bottom w:val="none" w:sz="0" w:space="0" w:color="auto"/>
        <w:right w:val="none" w:sz="0" w:space="0" w:color="auto"/>
      </w:divBdr>
    </w:div>
    <w:div w:id="1223369026">
      <w:bodyDiv w:val="1"/>
      <w:marLeft w:val="0"/>
      <w:marRight w:val="0"/>
      <w:marTop w:val="0"/>
      <w:marBottom w:val="0"/>
      <w:divBdr>
        <w:top w:val="none" w:sz="0" w:space="0" w:color="auto"/>
        <w:left w:val="none" w:sz="0" w:space="0" w:color="auto"/>
        <w:bottom w:val="none" w:sz="0" w:space="0" w:color="auto"/>
        <w:right w:val="none" w:sz="0" w:space="0" w:color="auto"/>
      </w:divBdr>
    </w:div>
    <w:div w:id="1223711662">
      <w:bodyDiv w:val="1"/>
      <w:marLeft w:val="0"/>
      <w:marRight w:val="0"/>
      <w:marTop w:val="0"/>
      <w:marBottom w:val="0"/>
      <w:divBdr>
        <w:top w:val="none" w:sz="0" w:space="0" w:color="auto"/>
        <w:left w:val="none" w:sz="0" w:space="0" w:color="auto"/>
        <w:bottom w:val="none" w:sz="0" w:space="0" w:color="auto"/>
        <w:right w:val="none" w:sz="0" w:space="0" w:color="auto"/>
      </w:divBdr>
    </w:div>
    <w:div w:id="1224290685">
      <w:bodyDiv w:val="1"/>
      <w:marLeft w:val="0"/>
      <w:marRight w:val="0"/>
      <w:marTop w:val="0"/>
      <w:marBottom w:val="0"/>
      <w:divBdr>
        <w:top w:val="none" w:sz="0" w:space="0" w:color="auto"/>
        <w:left w:val="none" w:sz="0" w:space="0" w:color="auto"/>
        <w:bottom w:val="none" w:sz="0" w:space="0" w:color="auto"/>
        <w:right w:val="none" w:sz="0" w:space="0" w:color="auto"/>
      </w:divBdr>
    </w:div>
    <w:div w:id="1224296595">
      <w:bodyDiv w:val="1"/>
      <w:marLeft w:val="0"/>
      <w:marRight w:val="0"/>
      <w:marTop w:val="0"/>
      <w:marBottom w:val="0"/>
      <w:divBdr>
        <w:top w:val="none" w:sz="0" w:space="0" w:color="auto"/>
        <w:left w:val="none" w:sz="0" w:space="0" w:color="auto"/>
        <w:bottom w:val="none" w:sz="0" w:space="0" w:color="auto"/>
        <w:right w:val="none" w:sz="0" w:space="0" w:color="auto"/>
      </w:divBdr>
    </w:div>
    <w:div w:id="1224802826">
      <w:bodyDiv w:val="1"/>
      <w:marLeft w:val="0"/>
      <w:marRight w:val="0"/>
      <w:marTop w:val="0"/>
      <w:marBottom w:val="0"/>
      <w:divBdr>
        <w:top w:val="none" w:sz="0" w:space="0" w:color="auto"/>
        <w:left w:val="none" w:sz="0" w:space="0" w:color="auto"/>
        <w:bottom w:val="none" w:sz="0" w:space="0" w:color="auto"/>
        <w:right w:val="none" w:sz="0" w:space="0" w:color="auto"/>
      </w:divBdr>
    </w:div>
    <w:div w:id="1225723128">
      <w:bodyDiv w:val="1"/>
      <w:marLeft w:val="0"/>
      <w:marRight w:val="0"/>
      <w:marTop w:val="0"/>
      <w:marBottom w:val="0"/>
      <w:divBdr>
        <w:top w:val="none" w:sz="0" w:space="0" w:color="auto"/>
        <w:left w:val="none" w:sz="0" w:space="0" w:color="auto"/>
        <w:bottom w:val="none" w:sz="0" w:space="0" w:color="auto"/>
        <w:right w:val="none" w:sz="0" w:space="0" w:color="auto"/>
      </w:divBdr>
    </w:div>
    <w:div w:id="1226457080">
      <w:bodyDiv w:val="1"/>
      <w:marLeft w:val="0"/>
      <w:marRight w:val="0"/>
      <w:marTop w:val="0"/>
      <w:marBottom w:val="0"/>
      <w:divBdr>
        <w:top w:val="none" w:sz="0" w:space="0" w:color="auto"/>
        <w:left w:val="none" w:sz="0" w:space="0" w:color="auto"/>
        <w:bottom w:val="none" w:sz="0" w:space="0" w:color="auto"/>
        <w:right w:val="none" w:sz="0" w:space="0" w:color="auto"/>
      </w:divBdr>
    </w:div>
    <w:div w:id="1226599784">
      <w:bodyDiv w:val="1"/>
      <w:marLeft w:val="0"/>
      <w:marRight w:val="0"/>
      <w:marTop w:val="0"/>
      <w:marBottom w:val="0"/>
      <w:divBdr>
        <w:top w:val="none" w:sz="0" w:space="0" w:color="auto"/>
        <w:left w:val="none" w:sz="0" w:space="0" w:color="auto"/>
        <w:bottom w:val="none" w:sz="0" w:space="0" w:color="auto"/>
        <w:right w:val="none" w:sz="0" w:space="0" w:color="auto"/>
      </w:divBdr>
    </w:div>
    <w:div w:id="1226602711">
      <w:bodyDiv w:val="1"/>
      <w:marLeft w:val="0"/>
      <w:marRight w:val="0"/>
      <w:marTop w:val="0"/>
      <w:marBottom w:val="0"/>
      <w:divBdr>
        <w:top w:val="none" w:sz="0" w:space="0" w:color="auto"/>
        <w:left w:val="none" w:sz="0" w:space="0" w:color="auto"/>
        <w:bottom w:val="none" w:sz="0" w:space="0" w:color="auto"/>
        <w:right w:val="none" w:sz="0" w:space="0" w:color="auto"/>
      </w:divBdr>
    </w:div>
    <w:div w:id="1227258448">
      <w:bodyDiv w:val="1"/>
      <w:marLeft w:val="0"/>
      <w:marRight w:val="0"/>
      <w:marTop w:val="0"/>
      <w:marBottom w:val="0"/>
      <w:divBdr>
        <w:top w:val="none" w:sz="0" w:space="0" w:color="auto"/>
        <w:left w:val="none" w:sz="0" w:space="0" w:color="auto"/>
        <w:bottom w:val="none" w:sz="0" w:space="0" w:color="auto"/>
        <w:right w:val="none" w:sz="0" w:space="0" w:color="auto"/>
      </w:divBdr>
    </w:div>
    <w:div w:id="1227448143">
      <w:bodyDiv w:val="1"/>
      <w:marLeft w:val="0"/>
      <w:marRight w:val="0"/>
      <w:marTop w:val="0"/>
      <w:marBottom w:val="0"/>
      <w:divBdr>
        <w:top w:val="none" w:sz="0" w:space="0" w:color="auto"/>
        <w:left w:val="none" w:sz="0" w:space="0" w:color="auto"/>
        <w:bottom w:val="none" w:sz="0" w:space="0" w:color="auto"/>
        <w:right w:val="none" w:sz="0" w:space="0" w:color="auto"/>
      </w:divBdr>
    </w:div>
    <w:div w:id="1227646455">
      <w:bodyDiv w:val="1"/>
      <w:marLeft w:val="0"/>
      <w:marRight w:val="0"/>
      <w:marTop w:val="0"/>
      <w:marBottom w:val="0"/>
      <w:divBdr>
        <w:top w:val="none" w:sz="0" w:space="0" w:color="auto"/>
        <w:left w:val="none" w:sz="0" w:space="0" w:color="auto"/>
        <w:bottom w:val="none" w:sz="0" w:space="0" w:color="auto"/>
        <w:right w:val="none" w:sz="0" w:space="0" w:color="auto"/>
      </w:divBdr>
    </w:div>
    <w:div w:id="1228373355">
      <w:bodyDiv w:val="1"/>
      <w:marLeft w:val="0"/>
      <w:marRight w:val="0"/>
      <w:marTop w:val="0"/>
      <w:marBottom w:val="0"/>
      <w:divBdr>
        <w:top w:val="none" w:sz="0" w:space="0" w:color="auto"/>
        <w:left w:val="none" w:sz="0" w:space="0" w:color="auto"/>
        <w:bottom w:val="none" w:sz="0" w:space="0" w:color="auto"/>
        <w:right w:val="none" w:sz="0" w:space="0" w:color="auto"/>
      </w:divBdr>
    </w:div>
    <w:div w:id="1228496857">
      <w:bodyDiv w:val="1"/>
      <w:marLeft w:val="0"/>
      <w:marRight w:val="0"/>
      <w:marTop w:val="0"/>
      <w:marBottom w:val="0"/>
      <w:divBdr>
        <w:top w:val="none" w:sz="0" w:space="0" w:color="auto"/>
        <w:left w:val="none" w:sz="0" w:space="0" w:color="auto"/>
        <w:bottom w:val="none" w:sz="0" w:space="0" w:color="auto"/>
        <w:right w:val="none" w:sz="0" w:space="0" w:color="auto"/>
      </w:divBdr>
    </w:div>
    <w:div w:id="1228806018">
      <w:bodyDiv w:val="1"/>
      <w:marLeft w:val="0"/>
      <w:marRight w:val="0"/>
      <w:marTop w:val="0"/>
      <w:marBottom w:val="0"/>
      <w:divBdr>
        <w:top w:val="none" w:sz="0" w:space="0" w:color="auto"/>
        <w:left w:val="none" w:sz="0" w:space="0" w:color="auto"/>
        <w:bottom w:val="none" w:sz="0" w:space="0" w:color="auto"/>
        <w:right w:val="none" w:sz="0" w:space="0" w:color="auto"/>
      </w:divBdr>
    </w:div>
    <w:div w:id="1229346274">
      <w:bodyDiv w:val="1"/>
      <w:marLeft w:val="0"/>
      <w:marRight w:val="0"/>
      <w:marTop w:val="0"/>
      <w:marBottom w:val="0"/>
      <w:divBdr>
        <w:top w:val="none" w:sz="0" w:space="0" w:color="auto"/>
        <w:left w:val="none" w:sz="0" w:space="0" w:color="auto"/>
        <w:bottom w:val="none" w:sz="0" w:space="0" w:color="auto"/>
        <w:right w:val="none" w:sz="0" w:space="0" w:color="auto"/>
      </w:divBdr>
    </w:div>
    <w:div w:id="1230116867">
      <w:bodyDiv w:val="1"/>
      <w:marLeft w:val="0"/>
      <w:marRight w:val="0"/>
      <w:marTop w:val="0"/>
      <w:marBottom w:val="0"/>
      <w:divBdr>
        <w:top w:val="none" w:sz="0" w:space="0" w:color="auto"/>
        <w:left w:val="none" w:sz="0" w:space="0" w:color="auto"/>
        <w:bottom w:val="none" w:sz="0" w:space="0" w:color="auto"/>
        <w:right w:val="none" w:sz="0" w:space="0" w:color="auto"/>
      </w:divBdr>
    </w:div>
    <w:div w:id="1231884000">
      <w:bodyDiv w:val="1"/>
      <w:marLeft w:val="0"/>
      <w:marRight w:val="0"/>
      <w:marTop w:val="0"/>
      <w:marBottom w:val="0"/>
      <w:divBdr>
        <w:top w:val="none" w:sz="0" w:space="0" w:color="auto"/>
        <w:left w:val="none" w:sz="0" w:space="0" w:color="auto"/>
        <w:bottom w:val="none" w:sz="0" w:space="0" w:color="auto"/>
        <w:right w:val="none" w:sz="0" w:space="0" w:color="auto"/>
      </w:divBdr>
    </w:div>
    <w:div w:id="1232276124">
      <w:bodyDiv w:val="1"/>
      <w:marLeft w:val="0"/>
      <w:marRight w:val="0"/>
      <w:marTop w:val="0"/>
      <w:marBottom w:val="0"/>
      <w:divBdr>
        <w:top w:val="none" w:sz="0" w:space="0" w:color="auto"/>
        <w:left w:val="none" w:sz="0" w:space="0" w:color="auto"/>
        <w:bottom w:val="none" w:sz="0" w:space="0" w:color="auto"/>
        <w:right w:val="none" w:sz="0" w:space="0" w:color="auto"/>
      </w:divBdr>
    </w:div>
    <w:div w:id="1233344703">
      <w:bodyDiv w:val="1"/>
      <w:marLeft w:val="0"/>
      <w:marRight w:val="0"/>
      <w:marTop w:val="0"/>
      <w:marBottom w:val="0"/>
      <w:divBdr>
        <w:top w:val="none" w:sz="0" w:space="0" w:color="auto"/>
        <w:left w:val="none" w:sz="0" w:space="0" w:color="auto"/>
        <w:bottom w:val="none" w:sz="0" w:space="0" w:color="auto"/>
        <w:right w:val="none" w:sz="0" w:space="0" w:color="auto"/>
      </w:divBdr>
    </w:div>
    <w:div w:id="1233346868">
      <w:bodyDiv w:val="1"/>
      <w:marLeft w:val="0"/>
      <w:marRight w:val="0"/>
      <w:marTop w:val="0"/>
      <w:marBottom w:val="0"/>
      <w:divBdr>
        <w:top w:val="none" w:sz="0" w:space="0" w:color="auto"/>
        <w:left w:val="none" w:sz="0" w:space="0" w:color="auto"/>
        <w:bottom w:val="none" w:sz="0" w:space="0" w:color="auto"/>
        <w:right w:val="none" w:sz="0" w:space="0" w:color="auto"/>
      </w:divBdr>
    </w:div>
    <w:div w:id="1233811900">
      <w:bodyDiv w:val="1"/>
      <w:marLeft w:val="0"/>
      <w:marRight w:val="0"/>
      <w:marTop w:val="0"/>
      <w:marBottom w:val="0"/>
      <w:divBdr>
        <w:top w:val="none" w:sz="0" w:space="0" w:color="auto"/>
        <w:left w:val="none" w:sz="0" w:space="0" w:color="auto"/>
        <w:bottom w:val="none" w:sz="0" w:space="0" w:color="auto"/>
        <w:right w:val="none" w:sz="0" w:space="0" w:color="auto"/>
      </w:divBdr>
    </w:div>
    <w:div w:id="1234464233">
      <w:bodyDiv w:val="1"/>
      <w:marLeft w:val="0"/>
      <w:marRight w:val="0"/>
      <w:marTop w:val="0"/>
      <w:marBottom w:val="0"/>
      <w:divBdr>
        <w:top w:val="none" w:sz="0" w:space="0" w:color="auto"/>
        <w:left w:val="none" w:sz="0" w:space="0" w:color="auto"/>
        <w:bottom w:val="none" w:sz="0" w:space="0" w:color="auto"/>
        <w:right w:val="none" w:sz="0" w:space="0" w:color="auto"/>
      </w:divBdr>
    </w:div>
    <w:div w:id="1234780446">
      <w:bodyDiv w:val="1"/>
      <w:marLeft w:val="0"/>
      <w:marRight w:val="0"/>
      <w:marTop w:val="0"/>
      <w:marBottom w:val="0"/>
      <w:divBdr>
        <w:top w:val="none" w:sz="0" w:space="0" w:color="auto"/>
        <w:left w:val="none" w:sz="0" w:space="0" w:color="auto"/>
        <w:bottom w:val="none" w:sz="0" w:space="0" w:color="auto"/>
        <w:right w:val="none" w:sz="0" w:space="0" w:color="auto"/>
      </w:divBdr>
    </w:div>
    <w:div w:id="1235044405">
      <w:bodyDiv w:val="1"/>
      <w:marLeft w:val="0"/>
      <w:marRight w:val="0"/>
      <w:marTop w:val="0"/>
      <w:marBottom w:val="0"/>
      <w:divBdr>
        <w:top w:val="none" w:sz="0" w:space="0" w:color="auto"/>
        <w:left w:val="none" w:sz="0" w:space="0" w:color="auto"/>
        <w:bottom w:val="none" w:sz="0" w:space="0" w:color="auto"/>
        <w:right w:val="none" w:sz="0" w:space="0" w:color="auto"/>
      </w:divBdr>
    </w:div>
    <w:div w:id="1236235108">
      <w:bodyDiv w:val="1"/>
      <w:marLeft w:val="0"/>
      <w:marRight w:val="0"/>
      <w:marTop w:val="0"/>
      <w:marBottom w:val="0"/>
      <w:divBdr>
        <w:top w:val="none" w:sz="0" w:space="0" w:color="auto"/>
        <w:left w:val="none" w:sz="0" w:space="0" w:color="auto"/>
        <w:bottom w:val="none" w:sz="0" w:space="0" w:color="auto"/>
        <w:right w:val="none" w:sz="0" w:space="0" w:color="auto"/>
      </w:divBdr>
    </w:div>
    <w:div w:id="1236428315">
      <w:bodyDiv w:val="1"/>
      <w:marLeft w:val="0"/>
      <w:marRight w:val="0"/>
      <w:marTop w:val="0"/>
      <w:marBottom w:val="0"/>
      <w:divBdr>
        <w:top w:val="none" w:sz="0" w:space="0" w:color="auto"/>
        <w:left w:val="none" w:sz="0" w:space="0" w:color="auto"/>
        <w:bottom w:val="none" w:sz="0" w:space="0" w:color="auto"/>
        <w:right w:val="none" w:sz="0" w:space="0" w:color="auto"/>
      </w:divBdr>
    </w:div>
    <w:div w:id="1236479425">
      <w:bodyDiv w:val="1"/>
      <w:marLeft w:val="0"/>
      <w:marRight w:val="0"/>
      <w:marTop w:val="0"/>
      <w:marBottom w:val="0"/>
      <w:divBdr>
        <w:top w:val="none" w:sz="0" w:space="0" w:color="auto"/>
        <w:left w:val="none" w:sz="0" w:space="0" w:color="auto"/>
        <w:bottom w:val="none" w:sz="0" w:space="0" w:color="auto"/>
        <w:right w:val="none" w:sz="0" w:space="0" w:color="auto"/>
      </w:divBdr>
    </w:div>
    <w:div w:id="1238175595">
      <w:bodyDiv w:val="1"/>
      <w:marLeft w:val="0"/>
      <w:marRight w:val="0"/>
      <w:marTop w:val="0"/>
      <w:marBottom w:val="0"/>
      <w:divBdr>
        <w:top w:val="none" w:sz="0" w:space="0" w:color="auto"/>
        <w:left w:val="none" w:sz="0" w:space="0" w:color="auto"/>
        <w:bottom w:val="none" w:sz="0" w:space="0" w:color="auto"/>
        <w:right w:val="none" w:sz="0" w:space="0" w:color="auto"/>
      </w:divBdr>
    </w:div>
    <w:div w:id="1238787889">
      <w:bodyDiv w:val="1"/>
      <w:marLeft w:val="0"/>
      <w:marRight w:val="0"/>
      <w:marTop w:val="0"/>
      <w:marBottom w:val="0"/>
      <w:divBdr>
        <w:top w:val="none" w:sz="0" w:space="0" w:color="auto"/>
        <w:left w:val="none" w:sz="0" w:space="0" w:color="auto"/>
        <w:bottom w:val="none" w:sz="0" w:space="0" w:color="auto"/>
        <w:right w:val="none" w:sz="0" w:space="0" w:color="auto"/>
      </w:divBdr>
    </w:div>
    <w:div w:id="1238827589">
      <w:bodyDiv w:val="1"/>
      <w:marLeft w:val="0"/>
      <w:marRight w:val="0"/>
      <w:marTop w:val="0"/>
      <w:marBottom w:val="0"/>
      <w:divBdr>
        <w:top w:val="none" w:sz="0" w:space="0" w:color="auto"/>
        <w:left w:val="none" w:sz="0" w:space="0" w:color="auto"/>
        <w:bottom w:val="none" w:sz="0" w:space="0" w:color="auto"/>
        <w:right w:val="none" w:sz="0" w:space="0" w:color="auto"/>
      </w:divBdr>
    </w:div>
    <w:div w:id="1239246262">
      <w:bodyDiv w:val="1"/>
      <w:marLeft w:val="0"/>
      <w:marRight w:val="0"/>
      <w:marTop w:val="0"/>
      <w:marBottom w:val="0"/>
      <w:divBdr>
        <w:top w:val="none" w:sz="0" w:space="0" w:color="auto"/>
        <w:left w:val="none" w:sz="0" w:space="0" w:color="auto"/>
        <w:bottom w:val="none" w:sz="0" w:space="0" w:color="auto"/>
        <w:right w:val="none" w:sz="0" w:space="0" w:color="auto"/>
      </w:divBdr>
    </w:div>
    <w:div w:id="1241208165">
      <w:bodyDiv w:val="1"/>
      <w:marLeft w:val="0"/>
      <w:marRight w:val="0"/>
      <w:marTop w:val="0"/>
      <w:marBottom w:val="0"/>
      <w:divBdr>
        <w:top w:val="none" w:sz="0" w:space="0" w:color="auto"/>
        <w:left w:val="none" w:sz="0" w:space="0" w:color="auto"/>
        <w:bottom w:val="none" w:sz="0" w:space="0" w:color="auto"/>
        <w:right w:val="none" w:sz="0" w:space="0" w:color="auto"/>
      </w:divBdr>
    </w:div>
    <w:div w:id="1241257240">
      <w:bodyDiv w:val="1"/>
      <w:marLeft w:val="0"/>
      <w:marRight w:val="0"/>
      <w:marTop w:val="0"/>
      <w:marBottom w:val="0"/>
      <w:divBdr>
        <w:top w:val="none" w:sz="0" w:space="0" w:color="auto"/>
        <w:left w:val="none" w:sz="0" w:space="0" w:color="auto"/>
        <w:bottom w:val="none" w:sz="0" w:space="0" w:color="auto"/>
        <w:right w:val="none" w:sz="0" w:space="0" w:color="auto"/>
      </w:divBdr>
    </w:div>
    <w:div w:id="1242369697">
      <w:bodyDiv w:val="1"/>
      <w:marLeft w:val="0"/>
      <w:marRight w:val="0"/>
      <w:marTop w:val="0"/>
      <w:marBottom w:val="0"/>
      <w:divBdr>
        <w:top w:val="none" w:sz="0" w:space="0" w:color="auto"/>
        <w:left w:val="none" w:sz="0" w:space="0" w:color="auto"/>
        <w:bottom w:val="none" w:sz="0" w:space="0" w:color="auto"/>
        <w:right w:val="none" w:sz="0" w:space="0" w:color="auto"/>
      </w:divBdr>
    </w:div>
    <w:div w:id="1242445183">
      <w:bodyDiv w:val="1"/>
      <w:marLeft w:val="0"/>
      <w:marRight w:val="0"/>
      <w:marTop w:val="0"/>
      <w:marBottom w:val="0"/>
      <w:divBdr>
        <w:top w:val="none" w:sz="0" w:space="0" w:color="auto"/>
        <w:left w:val="none" w:sz="0" w:space="0" w:color="auto"/>
        <w:bottom w:val="none" w:sz="0" w:space="0" w:color="auto"/>
        <w:right w:val="none" w:sz="0" w:space="0" w:color="auto"/>
      </w:divBdr>
    </w:div>
    <w:div w:id="1242714883">
      <w:bodyDiv w:val="1"/>
      <w:marLeft w:val="0"/>
      <w:marRight w:val="0"/>
      <w:marTop w:val="0"/>
      <w:marBottom w:val="0"/>
      <w:divBdr>
        <w:top w:val="none" w:sz="0" w:space="0" w:color="auto"/>
        <w:left w:val="none" w:sz="0" w:space="0" w:color="auto"/>
        <w:bottom w:val="none" w:sz="0" w:space="0" w:color="auto"/>
        <w:right w:val="none" w:sz="0" w:space="0" w:color="auto"/>
      </w:divBdr>
    </w:div>
    <w:div w:id="1243176344">
      <w:bodyDiv w:val="1"/>
      <w:marLeft w:val="0"/>
      <w:marRight w:val="0"/>
      <w:marTop w:val="0"/>
      <w:marBottom w:val="0"/>
      <w:divBdr>
        <w:top w:val="none" w:sz="0" w:space="0" w:color="auto"/>
        <w:left w:val="none" w:sz="0" w:space="0" w:color="auto"/>
        <w:bottom w:val="none" w:sz="0" w:space="0" w:color="auto"/>
        <w:right w:val="none" w:sz="0" w:space="0" w:color="auto"/>
      </w:divBdr>
    </w:div>
    <w:div w:id="1243486723">
      <w:bodyDiv w:val="1"/>
      <w:marLeft w:val="0"/>
      <w:marRight w:val="0"/>
      <w:marTop w:val="0"/>
      <w:marBottom w:val="0"/>
      <w:divBdr>
        <w:top w:val="none" w:sz="0" w:space="0" w:color="auto"/>
        <w:left w:val="none" w:sz="0" w:space="0" w:color="auto"/>
        <w:bottom w:val="none" w:sz="0" w:space="0" w:color="auto"/>
        <w:right w:val="none" w:sz="0" w:space="0" w:color="auto"/>
      </w:divBdr>
    </w:div>
    <w:div w:id="1243488847">
      <w:bodyDiv w:val="1"/>
      <w:marLeft w:val="0"/>
      <w:marRight w:val="0"/>
      <w:marTop w:val="0"/>
      <w:marBottom w:val="0"/>
      <w:divBdr>
        <w:top w:val="none" w:sz="0" w:space="0" w:color="auto"/>
        <w:left w:val="none" w:sz="0" w:space="0" w:color="auto"/>
        <w:bottom w:val="none" w:sz="0" w:space="0" w:color="auto"/>
        <w:right w:val="none" w:sz="0" w:space="0" w:color="auto"/>
      </w:divBdr>
    </w:div>
    <w:div w:id="1244216202">
      <w:bodyDiv w:val="1"/>
      <w:marLeft w:val="0"/>
      <w:marRight w:val="0"/>
      <w:marTop w:val="0"/>
      <w:marBottom w:val="0"/>
      <w:divBdr>
        <w:top w:val="none" w:sz="0" w:space="0" w:color="auto"/>
        <w:left w:val="none" w:sz="0" w:space="0" w:color="auto"/>
        <w:bottom w:val="none" w:sz="0" w:space="0" w:color="auto"/>
        <w:right w:val="none" w:sz="0" w:space="0" w:color="auto"/>
      </w:divBdr>
    </w:div>
    <w:div w:id="1244727141">
      <w:bodyDiv w:val="1"/>
      <w:marLeft w:val="0"/>
      <w:marRight w:val="0"/>
      <w:marTop w:val="0"/>
      <w:marBottom w:val="0"/>
      <w:divBdr>
        <w:top w:val="none" w:sz="0" w:space="0" w:color="auto"/>
        <w:left w:val="none" w:sz="0" w:space="0" w:color="auto"/>
        <w:bottom w:val="none" w:sz="0" w:space="0" w:color="auto"/>
        <w:right w:val="none" w:sz="0" w:space="0" w:color="auto"/>
      </w:divBdr>
    </w:div>
    <w:div w:id="1245457767">
      <w:bodyDiv w:val="1"/>
      <w:marLeft w:val="0"/>
      <w:marRight w:val="0"/>
      <w:marTop w:val="0"/>
      <w:marBottom w:val="0"/>
      <w:divBdr>
        <w:top w:val="none" w:sz="0" w:space="0" w:color="auto"/>
        <w:left w:val="none" w:sz="0" w:space="0" w:color="auto"/>
        <w:bottom w:val="none" w:sz="0" w:space="0" w:color="auto"/>
        <w:right w:val="none" w:sz="0" w:space="0" w:color="auto"/>
      </w:divBdr>
    </w:div>
    <w:div w:id="1245533002">
      <w:bodyDiv w:val="1"/>
      <w:marLeft w:val="0"/>
      <w:marRight w:val="0"/>
      <w:marTop w:val="0"/>
      <w:marBottom w:val="0"/>
      <w:divBdr>
        <w:top w:val="none" w:sz="0" w:space="0" w:color="auto"/>
        <w:left w:val="none" w:sz="0" w:space="0" w:color="auto"/>
        <w:bottom w:val="none" w:sz="0" w:space="0" w:color="auto"/>
        <w:right w:val="none" w:sz="0" w:space="0" w:color="auto"/>
      </w:divBdr>
    </w:div>
    <w:div w:id="1245921168">
      <w:bodyDiv w:val="1"/>
      <w:marLeft w:val="0"/>
      <w:marRight w:val="0"/>
      <w:marTop w:val="0"/>
      <w:marBottom w:val="0"/>
      <w:divBdr>
        <w:top w:val="none" w:sz="0" w:space="0" w:color="auto"/>
        <w:left w:val="none" w:sz="0" w:space="0" w:color="auto"/>
        <w:bottom w:val="none" w:sz="0" w:space="0" w:color="auto"/>
        <w:right w:val="none" w:sz="0" w:space="0" w:color="auto"/>
      </w:divBdr>
    </w:div>
    <w:div w:id="1246188421">
      <w:bodyDiv w:val="1"/>
      <w:marLeft w:val="0"/>
      <w:marRight w:val="0"/>
      <w:marTop w:val="0"/>
      <w:marBottom w:val="0"/>
      <w:divBdr>
        <w:top w:val="none" w:sz="0" w:space="0" w:color="auto"/>
        <w:left w:val="none" w:sz="0" w:space="0" w:color="auto"/>
        <w:bottom w:val="none" w:sz="0" w:space="0" w:color="auto"/>
        <w:right w:val="none" w:sz="0" w:space="0" w:color="auto"/>
      </w:divBdr>
    </w:div>
    <w:div w:id="1246719991">
      <w:bodyDiv w:val="1"/>
      <w:marLeft w:val="0"/>
      <w:marRight w:val="0"/>
      <w:marTop w:val="0"/>
      <w:marBottom w:val="0"/>
      <w:divBdr>
        <w:top w:val="none" w:sz="0" w:space="0" w:color="auto"/>
        <w:left w:val="none" w:sz="0" w:space="0" w:color="auto"/>
        <w:bottom w:val="none" w:sz="0" w:space="0" w:color="auto"/>
        <w:right w:val="none" w:sz="0" w:space="0" w:color="auto"/>
      </w:divBdr>
    </w:div>
    <w:div w:id="1247419187">
      <w:bodyDiv w:val="1"/>
      <w:marLeft w:val="0"/>
      <w:marRight w:val="0"/>
      <w:marTop w:val="0"/>
      <w:marBottom w:val="0"/>
      <w:divBdr>
        <w:top w:val="none" w:sz="0" w:space="0" w:color="auto"/>
        <w:left w:val="none" w:sz="0" w:space="0" w:color="auto"/>
        <w:bottom w:val="none" w:sz="0" w:space="0" w:color="auto"/>
        <w:right w:val="none" w:sz="0" w:space="0" w:color="auto"/>
      </w:divBdr>
    </w:div>
    <w:div w:id="1247617551">
      <w:bodyDiv w:val="1"/>
      <w:marLeft w:val="0"/>
      <w:marRight w:val="0"/>
      <w:marTop w:val="0"/>
      <w:marBottom w:val="0"/>
      <w:divBdr>
        <w:top w:val="none" w:sz="0" w:space="0" w:color="auto"/>
        <w:left w:val="none" w:sz="0" w:space="0" w:color="auto"/>
        <w:bottom w:val="none" w:sz="0" w:space="0" w:color="auto"/>
        <w:right w:val="none" w:sz="0" w:space="0" w:color="auto"/>
      </w:divBdr>
    </w:div>
    <w:div w:id="1248265440">
      <w:bodyDiv w:val="1"/>
      <w:marLeft w:val="0"/>
      <w:marRight w:val="0"/>
      <w:marTop w:val="0"/>
      <w:marBottom w:val="0"/>
      <w:divBdr>
        <w:top w:val="none" w:sz="0" w:space="0" w:color="auto"/>
        <w:left w:val="none" w:sz="0" w:space="0" w:color="auto"/>
        <w:bottom w:val="none" w:sz="0" w:space="0" w:color="auto"/>
        <w:right w:val="none" w:sz="0" w:space="0" w:color="auto"/>
      </w:divBdr>
    </w:div>
    <w:div w:id="1249341390">
      <w:bodyDiv w:val="1"/>
      <w:marLeft w:val="0"/>
      <w:marRight w:val="0"/>
      <w:marTop w:val="0"/>
      <w:marBottom w:val="0"/>
      <w:divBdr>
        <w:top w:val="none" w:sz="0" w:space="0" w:color="auto"/>
        <w:left w:val="none" w:sz="0" w:space="0" w:color="auto"/>
        <w:bottom w:val="none" w:sz="0" w:space="0" w:color="auto"/>
        <w:right w:val="none" w:sz="0" w:space="0" w:color="auto"/>
      </w:divBdr>
    </w:div>
    <w:div w:id="1249727069">
      <w:bodyDiv w:val="1"/>
      <w:marLeft w:val="0"/>
      <w:marRight w:val="0"/>
      <w:marTop w:val="0"/>
      <w:marBottom w:val="0"/>
      <w:divBdr>
        <w:top w:val="none" w:sz="0" w:space="0" w:color="auto"/>
        <w:left w:val="none" w:sz="0" w:space="0" w:color="auto"/>
        <w:bottom w:val="none" w:sz="0" w:space="0" w:color="auto"/>
        <w:right w:val="none" w:sz="0" w:space="0" w:color="auto"/>
      </w:divBdr>
    </w:div>
    <w:div w:id="1249729683">
      <w:bodyDiv w:val="1"/>
      <w:marLeft w:val="0"/>
      <w:marRight w:val="0"/>
      <w:marTop w:val="0"/>
      <w:marBottom w:val="0"/>
      <w:divBdr>
        <w:top w:val="none" w:sz="0" w:space="0" w:color="auto"/>
        <w:left w:val="none" w:sz="0" w:space="0" w:color="auto"/>
        <w:bottom w:val="none" w:sz="0" w:space="0" w:color="auto"/>
        <w:right w:val="none" w:sz="0" w:space="0" w:color="auto"/>
      </w:divBdr>
    </w:div>
    <w:div w:id="1249778129">
      <w:bodyDiv w:val="1"/>
      <w:marLeft w:val="0"/>
      <w:marRight w:val="0"/>
      <w:marTop w:val="0"/>
      <w:marBottom w:val="0"/>
      <w:divBdr>
        <w:top w:val="none" w:sz="0" w:space="0" w:color="auto"/>
        <w:left w:val="none" w:sz="0" w:space="0" w:color="auto"/>
        <w:bottom w:val="none" w:sz="0" w:space="0" w:color="auto"/>
        <w:right w:val="none" w:sz="0" w:space="0" w:color="auto"/>
      </w:divBdr>
    </w:div>
    <w:div w:id="1250386584">
      <w:bodyDiv w:val="1"/>
      <w:marLeft w:val="0"/>
      <w:marRight w:val="0"/>
      <w:marTop w:val="0"/>
      <w:marBottom w:val="0"/>
      <w:divBdr>
        <w:top w:val="none" w:sz="0" w:space="0" w:color="auto"/>
        <w:left w:val="none" w:sz="0" w:space="0" w:color="auto"/>
        <w:bottom w:val="none" w:sz="0" w:space="0" w:color="auto"/>
        <w:right w:val="none" w:sz="0" w:space="0" w:color="auto"/>
      </w:divBdr>
    </w:div>
    <w:div w:id="1251425846">
      <w:bodyDiv w:val="1"/>
      <w:marLeft w:val="0"/>
      <w:marRight w:val="0"/>
      <w:marTop w:val="0"/>
      <w:marBottom w:val="0"/>
      <w:divBdr>
        <w:top w:val="none" w:sz="0" w:space="0" w:color="auto"/>
        <w:left w:val="none" w:sz="0" w:space="0" w:color="auto"/>
        <w:bottom w:val="none" w:sz="0" w:space="0" w:color="auto"/>
        <w:right w:val="none" w:sz="0" w:space="0" w:color="auto"/>
      </w:divBdr>
    </w:div>
    <w:div w:id="1251499581">
      <w:bodyDiv w:val="1"/>
      <w:marLeft w:val="0"/>
      <w:marRight w:val="0"/>
      <w:marTop w:val="0"/>
      <w:marBottom w:val="0"/>
      <w:divBdr>
        <w:top w:val="none" w:sz="0" w:space="0" w:color="auto"/>
        <w:left w:val="none" w:sz="0" w:space="0" w:color="auto"/>
        <w:bottom w:val="none" w:sz="0" w:space="0" w:color="auto"/>
        <w:right w:val="none" w:sz="0" w:space="0" w:color="auto"/>
      </w:divBdr>
    </w:div>
    <w:div w:id="1252592928">
      <w:bodyDiv w:val="1"/>
      <w:marLeft w:val="0"/>
      <w:marRight w:val="0"/>
      <w:marTop w:val="0"/>
      <w:marBottom w:val="0"/>
      <w:divBdr>
        <w:top w:val="none" w:sz="0" w:space="0" w:color="auto"/>
        <w:left w:val="none" w:sz="0" w:space="0" w:color="auto"/>
        <w:bottom w:val="none" w:sz="0" w:space="0" w:color="auto"/>
        <w:right w:val="none" w:sz="0" w:space="0" w:color="auto"/>
      </w:divBdr>
    </w:div>
    <w:div w:id="1252664874">
      <w:bodyDiv w:val="1"/>
      <w:marLeft w:val="0"/>
      <w:marRight w:val="0"/>
      <w:marTop w:val="0"/>
      <w:marBottom w:val="0"/>
      <w:divBdr>
        <w:top w:val="none" w:sz="0" w:space="0" w:color="auto"/>
        <w:left w:val="none" w:sz="0" w:space="0" w:color="auto"/>
        <w:bottom w:val="none" w:sz="0" w:space="0" w:color="auto"/>
        <w:right w:val="none" w:sz="0" w:space="0" w:color="auto"/>
      </w:divBdr>
    </w:div>
    <w:div w:id="1253078895">
      <w:bodyDiv w:val="1"/>
      <w:marLeft w:val="0"/>
      <w:marRight w:val="0"/>
      <w:marTop w:val="0"/>
      <w:marBottom w:val="0"/>
      <w:divBdr>
        <w:top w:val="none" w:sz="0" w:space="0" w:color="auto"/>
        <w:left w:val="none" w:sz="0" w:space="0" w:color="auto"/>
        <w:bottom w:val="none" w:sz="0" w:space="0" w:color="auto"/>
        <w:right w:val="none" w:sz="0" w:space="0" w:color="auto"/>
      </w:divBdr>
    </w:div>
    <w:div w:id="1253204199">
      <w:bodyDiv w:val="1"/>
      <w:marLeft w:val="0"/>
      <w:marRight w:val="0"/>
      <w:marTop w:val="0"/>
      <w:marBottom w:val="0"/>
      <w:divBdr>
        <w:top w:val="none" w:sz="0" w:space="0" w:color="auto"/>
        <w:left w:val="none" w:sz="0" w:space="0" w:color="auto"/>
        <w:bottom w:val="none" w:sz="0" w:space="0" w:color="auto"/>
        <w:right w:val="none" w:sz="0" w:space="0" w:color="auto"/>
      </w:divBdr>
    </w:div>
    <w:div w:id="1254124978">
      <w:bodyDiv w:val="1"/>
      <w:marLeft w:val="0"/>
      <w:marRight w:val="0"/>
      <w:marTop w:val="0"/>
      <w:marBottom w:val="0"/>
      <w:divBdr>
        <w:top w:val="none" w:sz="0" w:space="0" w:color="auto"/>
        <w:left w:val="none" w:sz="0" w:space="0" w:color="auto"/>
        <w:bottom w:val="none" w:sz="0" w:space="0" w:color="auto"/>
        <w:right w:val="none" w:sz="0" w:space="0" w:color="auto"/>
      </w:divBdr>
    </w:div>
    <w:div w:id="1254318278">
      <w:bodyDiv w:val="1"/>
      <w:marLeft w:val="0"/>
      <w:marRight w:val="0"/>
      <w:marTop w:val="0"/>
      <w:marBottom w:val="0"/>
      <w:divBdr>
        <w:top w:val="none" w:sz="0" w:space="0" w:color="auto"/>
        <w:left w:val="none" w:sz="0" w:space="0" w:color="auto"/>
        <w:bottom w:val="none" w:sz="0" w:space="0" w:color="auto"/>
        <w:right w:val="none" w:sz="0" w:space="0" w:color="auto"/>
      </w:divBdr>
    </w:div>
    <w:div w:id="1254431191">
      <w:bodyDiv w:val="1"/>
      <w:marLeft w:val="0"/>
      <w:marRight w:val="0"/>
      <w:marTop w:val="0"/>
      <w:marBottom w:val="0"/>
      <w:divBdr>
        <w:top w:val="none" w:sz="0" w:space="0" w:color="auto"/>
        <w:left w:val="none" w:sz="0" w:space="0" w:color="auto"/>
        <w:bottom w:val="none" w:sz="0" w:space="0" w:color="auto"/>
        <w:right w:val="none" w:sz="0" w:space="0" w:color="auto"/>
      </w:divBdr>
    </w:div>
    <w:div w:id="1254824676">
      <w:bodyDiv w:val="1"/>
      <w:marLeft w:val="0"/>
      <w:marRight w:val="0"/>
      <w:marTop w:val="0"/>
      <w:marBottom w:val="0"/>
      <w:divBdr>
        <w:top w:val="none" w:sz="0" w:space="0" w:color="auto"/>
        <w:left w:val="none" w:sz="0" w:space="0" w:color="auto"/>
        <w:bottom w:val="none" w:sz="0" w:space="0" w:color="auto"/>
        <w:right w:val="none" w:sz="0" w:space="0" w:color="auto"/>
      </w:divBdr>
    </w:div>
    <w:div w:id="1254899268">
      <w:bodyDiv w:val="1"/>
      <w:marLeft w:val="0"/>
      <w:marRight w:val="0"/>
      <w:marTop w:val="0"/>
      <w:marBottom w:val="0"/>
      <w:divBdr>
        <w:top w:val="none" w:sz="0" w:space="0" w:color="auto"/>
        <w:left w:val="none" w:sz="0" w:space="0" w:color="auto"/>
        <w:bottom w:val="none" w:sz="0" w:space="0" w:color="auto"/>
        <w:right w:val="none" w:sz="0" w:space="0" w:color="auto"/>
      </w:divBdr>
    </w:div>
    <w:div w:id="1255170426">
      <w:bodyDiv w:val="1"/>
      <w:marLeft w:val="0"/>
      <w:marRight w:val="0"/>
      <w:marTop w:val="0"/>
      <w:marBottom w:val="0"/>
      <w:divBdr>
        <w:top w:val="none" w:sz="0" w:space="0" w:color="auto"/>
        <w:left w:val="none" w:sz="0" w:space="0" w:color="auto"/>
        <w:bottom w:val="none" w:sz="0" w:space="0" w:color="auto"/>
        <w:right w:val="none" w:sz="0" w:space="0" w:color="auto"/>
      </w:divBdr>
    </w:div>
    <w:div w:id="1255239739">
      <w:bodyDiv w:val="1"/>
      <w:marLeft w:val="0"/>
      <w:marRight w:val="0"/>
      <w:marTop w:val="0"/>
      <w:marBottom w:val="0"/>
      <w:divBdr>
        <w:top w:val="none" w:sz="0" w:space="0" w:color="auto"/>
        <w:left w:val="none" w:sz="0" w:space="0" w:color="auto"/>
        <w:bottom w:val="none" w:sz="0" w:space="0" w:color="auto"/>
        <w:right w:val="none" w:sz="0" w:space="0" w:color="auto"/>
      </w:divBdr>
    </w:div>
    <w:div w:id="1255556696">
      <w:bodyDiv w:val="1"/>
      <w:marLeft w:val="0"/>
      <w:marRight w:val="0"/>
      <w:marTop w:val="0"/>
      <w:marBottom w:val="0"/>
      <w:divBdr>
        <w:top w:val="none" w:sz="0" w:space="0" w:color="auto"/>
        <w:left w:val="none" w:sz="0" w:space="0" w:color="auto"/>
        <w:bottom w:val="none" w:sz="0" w:space="0" w:color="auto"/>
        <w:right w:val="none" w:sz="0" w:space="0" w:color="auto"/>
      </w:divBdr>
    </w:div>
    <w:div w:id="1256596143">
      <w:bodyDiv w:val="1"/>
      <w:marLeft w:val="0"/>
      <w:marRight w:val="0"/>
      <w:marTop w:val="0"/>
      <w:marBottom w:val="0"/>
      <w:divBdr>
        <w:top w:val="none" w:sz="0" w:space="0" w:color="auto"/>
        <w:left w:val="none" w:sz="0" w:space="0" w:color="auto"/>
        <w:bottom w:val="none" w:sz="0" w:space="0" w:color="auto"/>
        <w:right w:val="none" w:sz="0" w:space="0" w:color="auto"/>
      </w:divBdr>
    </w:div>
    <w:div w:id="1257208226">
      <w:bodyDiv w:val="1"/>
      <w:marLeft w:val="0"/>
      <w:marRight w:val="0"/>
      <w:marTop w:val="0"/>
      <w:marBottom w:val="0"/>
      <w:divBdr>
        <w:top w:val="none" w:sz="0" w:space="0" w:color="auto"/>
        <w:left w:val="none" w:sz="0" w:space="0" w:color="auto"/>
        <w:bottom w:val="none" w:sz="0" w:space="0" w:color="auto"/>
        <w:right w:val="none" w:sz="0" w:space="0" w:color="auto"/>
      </w:divBdr>
    </w:div>
    <w:div w:id="1257321352">
      <w:bodyDiv w:val="1"/>
      <w:marLeft w:val="0"/>
      <w:marRight w:val="0"/>
      <w:marTop w:val="0"/>
      <w:marBottom w:val="0"/>
      <w:divBdr>
        <w:top w:val="none" w:sz="0" w:space="0" w:color="auto"/>
        <w:left w:val="none" w:sz="0" w:space="0" w:color="auto"/>
        <w:bottom w:val="none" w:sz="0" w:space="0" w:color="auto"/>
        <w:right w:val="none" w:sz="0" w:space="0" w:color="auto"/>
      </w:divBdr>
    </w:div>
    <w:div w:id="1257325579">
      <w:bodyDiv w:val="1"/>
      <w:marLeft w:val="0"/>
      <w:marRight w:val="0"/>
      <w:marTop w:val="0"/>
      <w:marBottom w:val="0"/>
      <w:divBdr>
        <w:top w:val="none" w:sz="0" w:space="0" w:color="auto"/>
        <w:left w:val="none" w:sz="0" w:space="0" w:color="auto"/>
        <w:bottom w:val="none" w:sz="0" w:space="0" w:color="auto"/>
        <w:right w:val="none" w:sz="0" w:space="0" w:color="auto"/>
      </w:divBdr>
    </w:div>
    <w:div w:id="1258322585">
      <w:bodyDiv w:val="1"/>
      <w:marLeft w:val="0"/>
      <w:marRight w:val="0"/>
      <w:marTop w:val="0"/>
      <w:marBottom w:val="0"/>
      <w:divBdr>
        <w:top w:val="none" w:sz="0" w:space="0" w:color="auto"/>
        <w:left w:val="none" w:sz="0" w:space="0" w:color="auto"/>
        <w:bottom w:val="none" w:sz="0" w:space="0" w:color="auto"/>
        <w:right w:val="none" w:sz="0" w:space="0" w:color="auto"/>
      </w:divBdr>
    </w:div>
    <w:div w:id="1258906794">
      <w:bodyDiv w:val="1"/>
      <w:marLeft w:val="0"/>
      <w:marRight w:val="0"/>
      <w:marTop w:val="0"/>
      <w:marBottom w:val="0"/>
      <w:divBdr>
        <w:top w:val="none" w:sz="0" w:space="0" w:color="auto"/>
        <w:left w:val="none" w:sz="0" w:space="0" w:color="auto"/>
        <w:bottom w:val="none" w:sz="0" w:space="0" w:color="auto"/>
        <w:right w:val="none" w:sz="0" w:space="0" w:color="auto"/>
      </w:divBdr>
    </w:div>
    <w:div w:id="1259487131">
      <w:bodyDiv w:val="1"/>
      <w:marLeft w:val="0"/>
      <w:marRight w:val="0"/>
      <w:marTop w:val="0"/>
      <w:marBottom w:val="0"/>
      <w:divBdr>
        <w:top w:val="none" w:sz="0" w:space="0" w:color="auto"/>
        <w:left w:val="none" w:sz="0" w:space="0" w:color="auto"/>
        <w:bottom w:val="none" w:sz="0" w:space="0" w:color="auto"/>
        <w:right w:val="none" w:sz="0" w:space="0" w:color="auto"/>
      </w:divBdr>
    </w:div>
    <w:div w:id="1260136944">
      <w:bodyDiv w:val="1"/>
      <w:marLeft w:val="0"/>
      <w:marRight w:val="0"/>
      <w:marTop w:val="0"/>
      <w:marBottom w:val="0"/>
      <w:divBdr>
        <w:top w:val="none" w:sz="0" w:space="0" w:color="auto"/>
        <w:left w:val="none" w:sz="0" w:space="0" w:color="auto"/>
        <w:bottom w:val="none" w:sz="0" w:space="0" w:color="auto"/>
        <w:right w:val="none" w:sz="0" w:space="0" w:color="auto"/>
      </w:divBdr>
    </w:div>
    <w:div w:id="1260455738">
      <w:bodyDiv w:val="1"/>
      <w:marLeft w:val="0"/>
      <w:marRight w:val="0"/>
      <w:marTop w:val="0"/>
      <w:marBottom w:val="0"/>
      <w:divBdr>
        <w:top w:val="none" w:sz="0" w:space="0" w:color="auto"/>
        <w:left w:val="none" w:sz="0" w:space="0" w:color="auto"/>
        <w:bottom w:val="none" w:sz="0" w:space="0" w:color="auto"/>
        <w:right w:val="none" w:sz="0" w:space="0" w:color="auto"/>
      </w:divBdr>
    </w:div>
    <w:div w:id="1261797028">
      <w:bodyDiv w:val="1"/>
      <w:marLeft w:val="0"/>
      <w:marRight w:val="0"/>
      <w:marTop w:val="0"/>
      <w:marBottom w:val="0"/>
      <w:divBdr>
        <w:top w:val="none" w:sz="0" w:space="0" w:color="auto"/>
        <w:left w:val="none" w:sz="0" w:space="0" w:color="auto"/>
        <w:bottom w:val="none" w:sz="0" w:space="0" w:color="auto"/>
        <w:right w:val="none" w:sz="0" w:space="0" w:color="auto"/>
      </w:divBdr>
    </w:div>
    <w:div w:id="1263026327">
      <w:bodyDiv w:val="1"/>
      <w:marLeft w:val="0"/>
      <w:marRight w:val="0"/>
      <w:marTop w:val="0"/>
      <w:marBottom w:val="0"/>
      <w:divBdr>
        <w:top w:val="none" w:sz="0" w:space="0" w:color="auto"/>
        <w:left w:val="none" w:sz="0" w:space="0" w:color="auto"/>
        <w:bottom w:val="none" w:sz="0" w:space="0" w:color="auto"/>
        <w:right w:val="none" w:sz="0" w:space="0" w:color="auto"/>
      </w:divBdr>
    </w:div>
    <w:div w:id="1263152160">
      <w:bodyDiv w:val="1"/>
      <w:marLeft w:val="0"/>
      <w:marRight w:val="0"/>
      <w:marTop w:val="0"/>
      <w:marBottom w:val="0"/>
      <w:divBdr>
        <w:top w:val="none" w:sz="0" w:space="0" w:color="auto"/>
        <w:left w:val="none" w:sz="0" w:space="0" w:color="auto"/>
        <w:bottom w:val="none" w:sz="0" w:space="0" w:color="auto"/>
        <w:right w:val="none" w:sz="0" w:space="0" w:color="auto"/>
      </w:divBdr>
    </w:div>
    <w:div w:id="1263339425">
      <w:bodyDiv w:val="1"/>
      <w:marLeft w:val="0"/>
      <w:marRight w:val="0"/>
      <w:marTop w:val="0"/>
      <w:marBottom w:val="0"/>
      <w:divBdr>
        <w:top w:val="none" w:sz="0" w:space="0" w:color="auto"/>
        <w:left w:val="none" w:sz="0" w:space="0" w:color="auto"/>
        <w:bottom w:val="none" w:sz="0" w:space="0" w:color="auto"/>
        <w:right w:val="none" w:sz="0" w:space="0" w:color="auto"/>
      </w:divBdr>
    </w:div>
    <w:div w:id="1263956125">
      <w:bodyDiv w:val="1"/>
      <w:marLeft w:val="0"/>
      <w:marRight w:val="0"/>
      <w:marTop w:val="0"/>
      <w:marBottom w:val="0"/>
      <w:divBdr>
        <w:top w:val="none" w:sz="0" w:space="0" w:color="auto"/>
        <w:left w:val="none" w:sz="0" w:space="0" w:color="auto"/>
        <w:bottom w:val="none" w:sz="0" w:space="0" w:color="auto"/>
        <w:right w:val="none" w:sz="0" w:space="0" w:color="auto"/>
      </w:divBdr>
    </w:div>
    <w:div w:id="1264848962">
      <w:bodyDiv w:val="1"/>
      <w:marLeft w:val="0"/>
      <w:marRight w:val="0"/>
      <w:marTop w:val="0"/>
      <w:marBottom w:val="0"/>
      <w:divBdr>
        <w:top w:val="none" w:sz="0" w:space="0" w:color="auto"/>
        <w:left w:val="none" w:sz="0" w:space="0" w:color="auto"/>
        <w:bottom w:val="none" w:sz="0" w:space="0" w:color="auto"/>
        <w:right w:val="none" w:sz="0" w:space="0" w:color="auto"/>
      </w:divBdr>
    </w:div>
    <w:div w:id="1264917805">
      <w:bodyDiv w:val="1"/>
      <w:marLeft w:val="0"/>
      <w:marRight w:val="0"/>
      <w:marTop w:val="0"/>
      <w:marBottom w:val="0"/>
      <w:divBdr>
        <w:top w:val="none" w:sz="0" w:space="0" w:color="auto"/>
        <w:left w:val="none" w:sz="0" w:space="0" w:color="auto"/>
        <w:bottom w:val="none" w:sz="0" w:space="0" w:color="auto"/>
        <w:right w:val="none" w:sz="0" w:space="0" w:color="auto"/>
      </w:divBdr>
    </w:div>
    <w:div w:id="1265114755">
      <w:bodyDiv w:val="1"/>
      <w:marLeft w:val="0"/>
      <w:marRight w:val="0"/>
      <w:marTop w:val="0"/>
      <w:marBottom w:val="0"/>
      <w:divBdr>
        <w:top w:val="none" w:sz="0" w:space="0" w:color="auto"/>
        <w:left w:val="none" w:sz="0" w:space="0" w:color="auto"/>
        <w:bottom w:val="none" w:sz="0" w:space="0" w:color="auto"/>
        <w:right w:val="none" w:sz="0" w:space="0" w:color="auto"/>
      </w:divBdr>
    </w:div>
    <w:div w:id="1266421962">
      <w:bodyDiv w:val="1"/>
      <w:marLeft w:val="0"/>
      <w:marRight w:val="0"/>
      <w:marTop w:val="0"/>
      <w:marBottom w:val="0"/>
      <w:divBdr>
        <w:top w:val="none" w:sz="0" w:space="0" w:color="auto"/>
        <w:left w:val="none" w:sz="0" w:space="0" w:color="auto"/>
        <w:bottom w:val="none" w:sz="0" w:space="0" w:color="auto"/>
        <w:right w:val="none" w:sz="0" w:space="0" w:color="auto"/>
      </w:divBdr>
    </w:div>
    <w:div w:id="1267619855">
      <w:bodyDiv w:val="1"/>
      <w:marLeft w:val="0"/>
      <w:marRight w:val="0"/>
      <w:marTop w:val="0"/>
      <w:marBottom w:val="0"/>
      <w:divBdr>
        <w:top w:val="none" w:sz="0" w:space="0" w:color="auto"/>
        <w:left w:val="none" w:sz="0" w:space="0" w:color="auto"/>
        <w:bottom w:val="none" w:sz="0" w:space="0" w:color="auto"/>
        <w:right w:val="none" w:sz="0" w:space="0" w:color="auto"/>
      </w:divBdr>
    </w:div>
    <w:div w:id="1267731931">
      <w:bodyDiv w:val="1"/>
      <w:marLeft w:val="0"/>
      <w:marRight w:val="0"/>
      <w:marTop w:val="0"/>
      <w:marBottom w:val="0"/>
      <w:divBdr>
        <w:top w:val="none" w:sz="0" w:space="0" w:color="auto"/>
        <w:left w:val="none" w:sz="0" w:space="0" w:color="auto"/>
        <w:bottom w:val="none" w:sz="0" w:space="0" w:color="auto"/>
        <w:right w:val="none" w:sz="0" w:space="0" w:color="auto"/>
      </w:divBdr>
    </w:div>
    <w:div w:id="1267733435">
      <w:bodyDiv w:val="1"/>
      <w:marLeft w:val="0"/>
      <w:marRight w:val="0"/>
      <w:marTop w:val="0"/>
      <w:marBottom w:val="0"/>
      <w:divBdr>
        <w:top w:val="none" w:sz="0" w:space="0" w:color="auto"/>
        <w:left w:val="none" w:sz="0" w:space="0" w:color="auto"/>
        <w:bottom w:val="none" w:sz="0" w:space="0" w:color="auto"/>
        <w:right w:val="none" w:sz="0" w:space="0" w:color="auto"/>
      </w:divBdr>
    </w:div>
    <w:div w:id="1268394606">
      <w:bodyDiv w:val="1"/>
      <w:marLeft w:val="0"/>
      <w:marRight w:val="0"/>
      <w:marTop w:val="0"/>
      <w:marBottom w:val="0"/>
      <w:divBdr>
        <w:top w:val="none" w:sz="0" w:space="0" w:color="auto"/>
        <w:left w:val="none" w:sz="0" w:space="0" w:color="auto"/>
        <w:bottom w:val="none" w:sz="0" w:space="0" w:color="auto"/>
        <w:right w:val="none" w:sz="0" w:space="0" w:color="auto"/>
      </w:divBdr>
    </w:div>
    <w:div w:id="1268536600">
      <w:bodyDiv w:val="1"/>
      <w:marLeft w:val="0"/>
      <w:marRight w:val="0"/>
      <w:marTop w:val="0"/>
      <w:marBottom w:val="0"/>
      <w:divBdr>
        <w:top w:val="none" w:sz="0" w:space="0" w:color="auto"/>
        <w:left w:val="none" w:sz="0" w:space="0" w:color="auto"/>
        <w:bottom w:val="none" w:sz="0" w:space="0" w:color="auto"/>
        <w:right w:val="none" w:sz="0" w:space="0" w:color="auto"/>
      </w:divBdr>
    </w:div>
    <w:div w:id="1269000525">
      <w:bodyDiv w:val="1"/>
      <w:marLeft w:val="0"/>
      <w:marRight w:val="0"/>
      <w:marTop w:val="0"/>
      <w:marBottom w:val="0"/>
      <w:divBdr>
        <w:top w:val="none" w:sz="0" w:space="0" w:color="auto"/>
        <w:left w:val="none" w:sz="0" w:space="0" w:color="auto"/>
        <w:bottom w:val="none" w:sz="0" w:space="0" w:color="auto"/>
        <w:right w:val="none" w:sz="0" w:space="0" w:color="auto"/>
      </w:divBdr>
    </w:div>
    <w:div w:id="1270118019">
      <w:bodyDiv w:val="1"/>
      <w:marLeft w:val="0"/>
      <w:marRight w:val="0"/>
      <w:marTop w:val="0"/>
      <w:marBottom w:val="0"/>
      <w:divBdr>
        <w:top w:val="none" w:sz="0" w:space="0" w:color="auto"/>
        <w:left w:val="none" w:sz="0" w:space="0" w:color="auto"/>
        <w:bottom w:val="none" w:sz="0" w:space="0" w:color="auto"/>
        <w:right w:val="none" w:sz="0" w:space="0" w:color="auto"/>
      </w:divBdr>
    </w:div>
    <w:div w:id="1270163383">
      <w:bodyDiv w:val="1"/>
      <w:marLeft w:val="0"/>
      <w:marRight w:val="0"/>
      <w:marTop w:val="0"/>
      <w:marBottom w:val="0"/>
      <w:divBdr>
        <w:top w:val="none" w:sz="0" w:space="0" w:color="auto"/>
        <w:left w:val="none" w:sz="0" w:space="0" w:color="auto"/>
        <w:bottom w:val="none" w:sz="0" w:space="0" w:color="auto"/>
        <w:right w:val="none" w:sz="0" w:space="0" w:color="auto"/>
      </w:divBdr>
    </w:div>
    <w:div w:id="1270967899">
      <w:bodyDiv w:val="1"/>
      <w:marLeft w:val="0"/>
      <w:marRight w:val="0"/>
      <w:marTop w:val="0"/>
      <w:marBottom w:val="0"/>
      <w:divBdr>
        <w:top w:val="none" w:sz="0" w:space="0" w:color="auto"/>
        <w:left w:val="none" w:sz="0" w:space="0" w:color="auto"/>
        <w:bottom w:val="none" w:sz="0" w:space="0" w:color="auto"/>
        <w:right w:val="none" w:sz="0" w:space="0" w:color="auto"/>
      </w:divBdr>
    </w:div>
    <w:div w:id="1270971399">
      <w:bodyDiv w:val="1"/>
      <w:marLeft w:val="0"/>
      <w:marRight w:val="0"/>
      <w:marTop w:val="0"/>
      <w:marBottom w:val="0"/>
      <w:divBdr>
        <w:top w:val="none" w:sz="0" w:space="0" w:color="auto"/>
        <w:left w:val="none" w:sz="0" w:space="0" w:color="auto"/>
        <w:bottom w:val="none" w:sz="0" w:space="0" w:color="auto"/>
        <w:right w:val="none" w:sz="0" w:space="0" w:color="auto"/>
      </w:divBdr>
    </w:div>
    <w:div w:id="1271008043">
      <w:bodyDiv w:val="1"/>
      <w:marLeft w:val="0"/>
      <w:marRight w:val="0"/>
      <w:marTop w:val="0"/>
      <w:marBottom w:val="0"/>
      <w:divBdr>
        <w:top w:val="none" w:sz="0" w:space="0" w:color="auto"/>
        <w:left w:val="none" w:sz="0" w:space="0" w:color="auto"/>
        <w:bottom w:val="none" w:sz="0" w:space="0" w:color="auto"/>
        <w:right w:val="none" w:sz="0" w:space="0" w:color="auto"/>
      </w:divBdr>
    </w:div>
    <w:div w:id="1271208027">
      <w:bodyDiv w:val="1"/>
      <w:marLeft w:val="0"/>
      <w:marRight w:val="0"/>
      <w:marTop w:val="0"/>
      <w:marBottom w:val="0"/>
      <w:divBdr>
        <w:top w:val="none" w:sz="0" w:space="0" w:color="auto"/>
        <w:left w:val="none" w:sz="0" w:space="0" w:color="auto"/>
        <w:bottom w:val="none" w:sz="0" w:space="0" w:color="auto"/>
        <w:right w:val="none" w:sz="0" w:space="0" w:color="auto"/>
      </w:divBdr>
    </w:div>
    <w:div w:id="1271939527">
      <w:bodyDiv w:val="1"/>
      <w:marLeft w:val="0"/>
      <w:marRight w:val="0"/>
      <w:marTop w:val="0"/>
      <w:marBottom w:val="0"/>
      <w:divBdr>
        <w:top w:val="none" w:sz="0" w:space="0" w:color="auto"/>
        <w:left w:val="none" w:sz="0" w:space="0" w:color="auto"/>
        <w:bottom w:val="none" w:sz="0" w:space="0" w:color="auto"/>
        <w:right w:val="none" w:sz="0" w:space="0" w:color="auto"/>
      </w:divBdr>
    </w:div>
    <w:div w:id="1273777993">
      <w:bodyDiv w:val="1"/>
      <w:marLeft w:val="0"/>
      <w:marRight w:val="0"/>
      <w:marTop w:val="0"/>
      <w:marBottom w:val="0"/>
      <w:divBdr>
        <w:top w:val="none" w:sz="0" w:space="0" w:color="auto"/>
        <w:left w:val="none" w:sz="0" w:space="0" w:color="auto"/>
        <w:bottom w:val="none" w:sz="0" w:space="0" w:color="auto"/>
        <w:right w:val="none" w:sz="0" w:space="0" w:color="auto"/>
      </w:divBdr>
    </w:div>
    <w:div w:id="1273779274">
      <w:bodyDiv w:val="1"/>
      <w:marLeft w:val="0"/>
      <w:marRight w:val="0"/>
      <w:marTop w:val="0"/>
      <w:marBottom w:val="0"/>
      <w:divBdr>
        <w:top w:val="none" w:sz="0" w:space="0" w:color="auto"/>
        <w:left w:val="none" w:sz="0" w:space="0" w:color="auto"/>
        <w:bottom w:val="none" w:sz="0" w:space="0" w:color="auto"/>
        <w:right w:val="none" w:sz="0" w:space="0" w:color="auto"/>
      </w:divBdr>
    </w:div>
    <w:div w:id="1274048441">
      <w:bodyDiv w:val="1"/>
      <w:marLeft w:val="0"/>
      <w:marRight w:val="0"/>
      <w:marTop w:val="0"/>
      <w:marBottom w:val="0"/>
      <w:divBdr>
        <w:top w:val="none" w:sz="0" w:space="0" w:color="auto"/>
        <w:left w:val="none" w:sz="0" w:space="0" w:color="auto"/>
        <w:bottom w:val="none" w:sz="0" w:space="0" w:color="auto"/>
        <w:right w:val="none" w:sz="0" w:space="0" w:color="auto"/>
      </w:divBdr>
    </w:div>
    <w:div w:id="1274242562">
      <w:bodyDiv w:val="1"/>
      <w:marLeft w:val="0"/>
      <w:marRight w:val="0"/>
      <w:marTop w:val="0"/>
      <w:marBottom w:val="0"/>
      <w:divBdr>
        <w:top w:val="none" w:sz="0" w:space="0" w:color="auto"/>
        <w:left w:val="none" w:sz="0" w:space="0" w:color="auto"/>
        <w:bottom w:val="none" w:sz="0" w:space="0" w:color="auto"/>
        <w:right w:val="none" w:sz="0" w:space="0" w:color="auto"/>
      </w:divBdr>
    </w:div>
    <w:div w:id="1274362492">
      <w:bodyDiv w:val="1"/>
      <w:marLeft w:val="0"/>
      <w:marRight w:val="0"/>
      <w:marTop w:val="0"/>
      <w:marBottom w:val="0"/>
      <w:divBdr>
        <w:top w:val="none" w:sz="0" w:space="0" w:color="auto"/>
        <w:left w:val="none" w:sz="0" w:space="0" w:color="auto"/>
        <w:bottom w:val="none" w:sz="0" w:space="0" w:color="auto"/>
        <w:right w:val="none" w:sz="0" w:space="0" w:color="auto"/>
      </w:divBdr>
    </w:div>
    <w:div w:id="1274442248">
      <w:bodyDiv w:val="1"/>
      <w:marLeft w:val="0"/>
      <w:marRight w:val="0"/>
      <w:marTop w:val="0"/>
      <w:marBottom w:val="0"/>
      <w:divBdr>
        <w:top w:val="none" w:sz="0" w:space="0" w:color="auto"/>
        <w:left w:val="none" w:sz="0" w:space="0" w:color="auto"/>
        <w:bottom w:val="none" w:sz="0" w:space="0" w:color="auto"/>
        <w:right w:val="none" w:sz="0" w:space="0" w:color="auto"/>
      </w:divBdr>
    </w:div>
    <w:div w:id="1275290034">
      <w:bodyDiv w:val="1"/>
      <w:marLeft w:val="0"/>
      <w:marRight w:val="0"/>
      <w:marTop w:val="0"/>
      <w:marBottom w:val="0"/>
      <w:divBdr>
        <w:top w:val="none" w:sz="0" w:space="0" w:color="auto"/>
        <w:left w:val="none" w:sz="0" w:space="0" w:color="auto"/>
        <w:bottom w:val="none" w:sz="0" w:space="0" w:color="auto"/>
        <w:right w:val="none" w:sz="0" w:space="0" w:color="auto"/>
      </w:divBdr>
    </w:div>
    <w:div w:id="1275475575">
      <w:bodyDiv w:val="1"/>
      <w:marLeft w:val="0"/>
      <w:marRight w:val="0"/>
      <w:marTop w:val="0"/>
      <w:marBottom w:val="0"/>
      <w:divBdr>
        <w:top w:val="none" w:sz="0" w:space="0" w:color="auto"/>
        <w:left w:val="none" w:sz="0" w:space="0" w:color="auto"/>
        <w:bottom w:val="none" w:sz="0" w:space="0" w:color="auto"/>
        <w:right w:val="none" w:sz="0" w:space="0" w:color="auto"/>
      </w:divBdr>
    </w:div>
    <w:div w:id="1275865029">
      <w:bodyDiv w:val="1"/>
      <w:marLeft w:val="0"/>
      <w:marRight w:val="0"/>
      <w:marTop w:val="0"/>
      <w:marBottom w:val="0"/>
      <w:divBdr>
        <w:top w:val="none" w:sz="0" w:space="0" w:color="auto"/>
        <w:left w:val="none" w:sz="0" w:space="0" w:color="auto"/>
        <w:bottom w:val="none" w:sz="0" w:space="0" w:color="auto"/>
        <w:right w:val="none" w:sz="0" w:space="0" w:color="auto"/>
      </w:divBdr>
    </w:div>
    <w:div w:id="1276133575">
      <w:bodyDiv w:val="1"/>
      <w:marLeft w:val="0"/>
      <w:marRight w:val="0"/>
      <w:marTop w:val="0"/>
      <w:marBottom w:val="0"/>
      <w:divBdr>
        <w:top w:val="none" w:sz="0" w:space="0" w:color="auto"/>
        <w:left w:val="none" w:sz="0" w:space="0" w:color="auto"/>
        <w:bottom w:val="none" w:sz="0" w:space="0" w:color="auto"/>
        <w:right w:val="none" w:sz="0" w:space="0" w:color="auto"/>
      </w:divBdr>
    </w:div>
    <w:div w:id="1276211571">
      <w:bodyDiv w:val="1"/>
      <w:marLeft w:val="0"/>
      <w:marRight w:val="0"/>
      <w:marTop w:val="0"/>
      <w:marBottom w:val="0"/>
      <w:divBdr>
        <w:top w:val="none" w:sz="0" w:space="0" w:color="auto"/>
        <w:left w:val="none" w:sz="0" w:space="0" w:color="auto"/>
        <w:bottom w:val="none" w:sz="0" w:space="0" w:color="auto"/>
        <w:right w:val="none" w:sz="0" w:space="0" w:color="auto"/>
      </w:divBdr>
    </w:div>
    <w:div w:id="1277254767">
      <w:bodyDiv w:val="1"/>
      <w:marLeft w:val="0"/>
      <w:marRight w:val="0"/>
      <w:marTop w:val="0"/>
      <w:marBottom w:val="0"/>
      <w:divBdr>
        <w:top w:val="none" w:sz="0" w:space="0" w:color="auto"/>
        <w:left w:val="none" w:sz="0" w:space="0" w:color="auto"/>
        <w:bottom w:val="none" w:sz="0" w:space="0" w:color="auto"/>
        <w:right w:val="none" w:sz="0" w:space="0" w:color="auto"/>
      </w:divBdr>
    </w:div>
    <w:div w:id="1277298538">
      <w:bodyDiv w:val="1"/>
      <w:marLeft w:val="0"/>
      <w:marRight w:val="0"/>
      <w:marTop w:val="0"/>
      <w:marBottom w:val="0"/>
      <w:divBdr>
        <w:top w:val="none" w:sz="0" w:space="0" w:color="auto"/>
        <w:left w:val="none" w:sz="0" w:space="0" w:color="auto"/>
        <w:bottom w:val="none" w:sz="0" w:space="0" w:color="auto"/>
        <w:right w:val="none" w:sz="0" w:space="0" w:color="auto"/>
      </w:divBdr>
    </w:div>
    <w:div w:id="1277327243">
      <w:bodyDiv w:val="1"/>
      <w:marLeft w:val="0"/>
      <w:marRight w:val="0"/>
      <w:marTop w:val="0"/>
      <w:marBottom w:val="0"/>
      <w:divBdr>
        <w:top w:val="none" w:sz="0" w:space="0" w:color="auto"/>
        <w:left w:val="none" w:sz="0" w:space="0" w:color="auto"/>
        <w:bottom w:val="none" w:sz="0" w:space="0" w:color="auto"/>
        <w:right w:val="none" w:sz="0" w:space="0" w:color="auto"/>
      </w:divBdr>
    </w:div>
    <w:div w:id="1277327436">
      <w:bodyDiv w:val="1"/>
      <w:marLeft w:val="0"/>
      <w:marRight w:val="0"/>
      <w:marTop w:val="0"/>
      <w:marBottom w:val="0"/>
      <w:divBdr>
        <w:top w:val="none" w:sz="0" w:space="0" w:color="auto"/>
        <w:left w:val="none" w:sz="0" w:space="0" w:color="auto"/>
        <w:bottom w:val="none" w:sz="0" w:space="0" w:color="auto"/>
        <w:right w:val="none" w:sz="0" w:space="0" w:color="auto"/>
      </w:divBdr>
    </w:div>
    <w:div w:id="1278567558">
      <w:bodyDiv w:val="1"/>
      <w:marLeft w:val="0"/>
      <w:marRight w:val="0"/>
      <w:marTop w:val="0"/>
      <w:marBottom w:val="0"/>
      <w:divBdr>
        <w:top w:val="none" w:sz="0" w:space="0" w:color="auto"/>
        <w:left w:val="none" w:sz="0" w:space="0" w:color="auto"/>
        <w:bottom w:val="none" w:sz="0" w:space="0" w:color="auto"/>
        <w:right w:val="none" w:sz="0" w:space="0" w:color="auto"/>
      </w:divBdr>
    </w:div>
    <w:div w:id="1279488976">
      <w:bodyDiv w:val="1"/>
      <w:marLeft w:val="0"/>
      <w:marRight w:val="0"/>
      <w:marTop w:val="0"/>
      <w:marBottom w:val="0"/>
      <w:divBdr>
        <w:top w:val="none" w:sz="0" w:space="0" w:color="auto"/>
        <w:left w:val="none" w:sz="0" w:space="0" w:color="auto"/>
        <w:bottom w:val="none" w:sz="0" w:space="0" w:color="auto"/>
        <w:right w:val="none" w:sz="0" w:space="0" w:color="auto"/>
      </w:divBdr>
    </w:div>
    <w:div w:id="1279802867">
      <w:bodyDiv w:val="1"/>
      <w:marLeft w:val="0"/>
      <w:marRight w:val="0"/>
      <w:marTop w:val="0"/>
      <w:marBottom w:val="0"/>
      <w:divBdr>
        <w:top w:val="none" w:sz="0" w:space="0" w:color="auto"/>
        <w:left w:val="none" w:sz="0" w:space="0" w:color="auto"/>
        <w:bottom w:val="none" w:sz="0" w:space="0" w:color="auto"/>
        <w:right w:val="none" w:sz="0" w:space="0" w:color="auto"/>
      </w:divBdr>
    </w:div>
    <w:div w:id="1280336028">
      <w:bodyDiv w:val="1"/>
      <w:marLeft w:val="0"/>
      <w:marRight w:val="0"/>
      <w:marTop w:val="0"/>
      <w:marBottom w:val="0"/>
      <w:divBdr>
        <w:top w:val="none" w:sz="0" w:space="0" w:color="auto"/>
        <w:left w:val="none" w:sz="0" w:space="0" w:color="auto"/>
        <w:bottom w:val="none" w:sz="0" w:space="0" w:color="auto"/>
        <w:right w:val="none" w:sz="0" w:space="0" w:color="auto"/>
      </w:divBdr>
    </w:div>
    <w:div w:id="1280450372">
      <w:bodyDiv w:val="1"/>
      <w:marLeft w:val="0"/>
      <w:marRight w:val="0"/>
      <w:marTop w:val="0"/>
      <w:marBottom w:val="0"/>
      <w:divBdr>
        <w:top w:val="none" w:sz="0" w:space="0" w:color="auto"/>
        <w:left w:val="none" w:sz="0" w:space="0" w:color="auto"/>
        <w:bottom w:val="none" w:sz="0" w:space="0" w:color="auto"/>
        <w:right w:val="none" w:sz="0" w:space="0" w:color="auto"/>
      </w:divBdr>
    </w:div>
    <w:div w:id="1281691744">
      <w:bodyDiv w:val="1"/>
      <w:marLeft w:val="0"/>
      <w:marRight w:val="0"/>
      <w:marTop w:val="0"/>
      <w:marBottom w:val="0"/>
      <w:divBdr>
        <w:top w:val="none" w:sz="0" w:space="0" w:color="auto"/>
        <w:left w:val="none" w:sz="0" w:space="0" w:color="auto"/>
        <w:bottom w:val="none" w:sz="0" w:space="0" w:color="auto"/>
        <w:right w:val="none" w:sz="0" w:space="0" w:color="auto"/>
      </w:divBdr>
    </w:div>
    <w:div w:id="1283920989">
      <w:bodyDiv w:val="1"/>
      <w:marLeft w:val="0"/>
      <w:marRight w:val="0"/>
      <w:marTop w:val="0"/>
      <w:marBottom w:val="0"/>
      <w:divBdr>
        <w:top w:val="none" w:sz="0" w:space="0" w:color="auto"/>
        <w:left w:val="none" w:sz="0" w:space="0" w:color="auto"/>
        <w:bottom w:val="none" w:sz="0" w:space="0" w:color="auto"/>
        <w:right w:val="none" w:sz="0" w:space="0" w:color="auto"/>
      </w:divBdr>
    </w:div>
    <w:div w:id="1284187688">
      <w:bodyDiv w:val="1"/>
      <w:marLeft w:val="0"/>
      <w:marRight w:val="0"/>
      <w:marTop w:val="0"/>
      <w:marBottom w:val="0"/>
      <w:divBdr>
        <w:top w:val="none" w:sz="0" w:space="0" w:color="auto"/>
        <w:left w:val="none" w:sz="0" w:space="0" w:color="auto"/>
        <w:bottom w:val="none" w:sz="0" w:space="0" w:color="auto"/>
        <w:right w:val="none" w:sz="0" w:space="0" w:color="auto"/>
      </w:divBdr>
    </w:div>
    <w:div w:id="1284923318">
      <w:bodyDiv w:val="1"/>
      <w:marLeft w:val="0"/>
      <w:marRight w:val="0"/>
      <w:marTop w:val="0"/>
      <w:marBottom w:val="0"/>
      <w:divBdr>
        <w:top w:val="none" w:sz="0" w:space="0" w:color="auto"/>
        <w:left w:val="none" w:sz="0" w:space="0" w:color="auto"/>
        <w:bottom w:val="none" w:sz="0" w:space="0" w:color="auto"/>
        <w:right w:val="none" w:sz="0" w:space="0" w:color="auto"/>
      </w:divBdr>
    </w:div>
    <w:div w:id="1285770856">
      <w:bodyDiv w:val="1"/>
      <w:marLeft w:val="0"/>
      <w:marRight w:val="0"/>
      <w:marTop w:val="0"/>
      <w:marBottom w:val="0"/>
      <w:divBdr>
        <w:top w:val="none" w:sz="0" w:space="0" w:color="auto"/>
        <w:left w:val="none" w:sz="0" w:space="0" w:color="auto"/>
        <w:bottom w:val="none" w:sz="0" w:space="0" w:color="auto"/>
        <w:right w:val="none" w:sz="0" w:space="0" w:color="auto"/>
      </w:divBdr>
    </w:div>
    <w:div w:id="1285775706">
      <w:bodyDiv w:val="1"/>
      <w:marLeft w:val="0"/>
      <w:marRight w:val="0"/>
      <w:marTop w:val="0"/>
      <w:marBottom w:val="0"/>
      <w:divBdr>
        <w:top w:val="none" w:sz="0" w:space="0" w:color="auto"/>
        <w:left w:val="none" w:sz="0" w:space="0" w:color="auto"/>
        <w:bottom w:val="none" w:sz="0" w:space="0" w:color="auto"/>
        <w:right w:val="none" w:sz="0" w:space="0" w:color="auto"/>
      </w:divBdr>
    </w:div>
    <w:div w:id="1285889137">
      <w:bodyDiv w:val="1"/>
      <w:marLeft w:val="0"/>
      <w:marRight w:val="0"/>
      <w:marTop w:val="0"/>
      <w:marBottom w:val="0"/>
      <w:divBdr>
        <w:top w:val="none" w:sz="0" w:space="0" w:color="auto"/>
        <w:left w:val="none" w:sz="0" w:space="0" w:color="auto"/>
        <w:bottom w:val="none" w:sz="0" w:space="0" w:color="auto"/>
        <w:right w:val="none" w:sz="0" w:space="0" w:color="auto"/>
      </w:divBdr>
    </w:div>
    <w:div w:id="1286739337">
      <w:bodyDiv w:val="1"/>
      <w:marLeft w:val="0"/>
      <w:marRight w:val="0"/>
      <w:marTop w:val="0"/>
      <w:marBottom w:val="0"/>
      <w:divBdr>
        <w:top w:val="none" w:sz="0" w:space="0" w:color="auto"/>
        <w:left w:val="none" w:sz="0" w:space="0" w:color="auto"/>
        <w:bottom w:val="none" w:sz="0" w:space="0" w:color="auto"/>
        <w:right w:val="none" w:sz="0" w:space="0" w:color="auto"/>
      </w:divBdr>
    </w:div>
    <w:div w:id="1288509676">
      <w:bodyDiv w:val="1"/>
      <w:marLeft w:val="0"/>
      <w:marRight w:val="0"/>
      <w:marTop w:val="0"/>
      <w:marBottom w:val="0"/>
      <w:divBdr>
        <w:top w:val="none" w:sz="0" w:space="0" w:color="auto"/>
        <w:left w:val="none" w:sz="0" w:space="0" w:color="auto"/>
        <w:bottom w:val="none" w:sz="0" w:space="0" w:color="auto"/>
        <w:right w:val="none" w:sz="0" w:space="0" w:color="auto"/>
      </w:divBdr>
    </w:div>
    <w:div w:id="1289168951">
      <w:bodyDiv w:val="1"/>
      <w:marLeft w:val="0"/>
      <w:marRight w:val="0"/>
      <w:marTop w:val="0"/>
      <w:marBottom w:val="0"/>
      <w:divBdr>
        <w:top w:val="none" w:sz="0" w:space="0" w:color="auto"/>
        <w:left w:val="none" w:sz="0" w:space="0" w:color="auto"/>
        <w:bottom w:val="none" w:sz="0" w:space="0" w:color="auto"/>
        <w:right w:val="none" w:sz="0" w:space="0" w:color="auto"/>
      </w:divBdr>
    </w:div>
    <w:div w:id="1289432485">
      <w:bodyDiv w:val="1"/>
      <w:marLeft w:val="0"/>
      <w:marRight w:val="0"/>
      <w:marTop w:val="0"/>
      <w:marBottom w:val="0"/>
      <w:divBdr>
        <w:top w:val="none" w:sz="0" w:space="0" w:color="auto"/>
        <w:left w:val="none" w:sz="0" w:space="0" w:color="auto"/>
        <w:bottom w:val="none" w:sz="0" w:space="0" w:color="auto"/>
        <w:right w:val="none" w:sz="0" w:space="0" w:color="auto"/>
      </w:divBdr>
    </w:div>
    <w:div w:id="1289625437">
      <w:bodyDiv w:val="1"/>
      <w:marLeft w:val="0"/>
      <w:marRight w:val="0"/>
      <w:marTop w:val="0"/>
      <w:marBottom w:val="0"/>
      <w:divBdr>
        <w:top w:val="none" w:sz="0" w:space="0" w:color="auto"/>
        <w:left w:val="none" w:sz="0" w:space="0" w:color="auto"/>
        <w:bottom w:val="none" w:sz="0" w:space="0" w:color="auto"/>
        <w:right w:val="none" w:sz="0" w:space="0" w:color="auto"/>
      </w:divBdr>
    </w:div>
    <w:div w:id="1290086004">
      <w:bodyDiv w:val="1"/>
      <w:marLeft w:val="0"/>
      <w:marRight w:val="0"/>
      <w:marTop w:val="0"/>
      <w:marBottom w:val="0"/>
      <w:divBdr>
        <w:top w:val="none" w:sz="0" w:space="0" w:color="auto"/>
        <w:left w:val="none" w:sz="0" w:space="0" w:color="auto"/>
        <w:bottom w:val="none" w:sz="0" w:space="0" w:color="auto"/>
        <w:right w:val="none" w:sz="0" w:space="0" w:color="auto"/>
      </w:divBdr>
    </w:div>
    <w:div w:id="1290431442">
      <w:bodyDiv w:val="1"/>
      <w:marLeft w:val="0"/>
      <w:marRight w:val="0"/>
      <w:marTop w:val="0"/>
      <w:marBottom w:val="0"/>
      <w:divBdr>
        <w:top w:val="none" w:sz="0" w:space="0" w:color="auto"/>
        <w:left w:val="none" w:sz="0" w:space="0" w:color="auto"/>
        <w:bottom w:val="none" w:sz="0" w:space="0" w:color="auto"/>
        <w:right w:val="none" w:sz="0" w:space="0" w:color="auto"/>
      </w:divBdr>
    </w:div>
    <w:div w:id="1290698453">
      <w:bodyDiv w:val="1"/>
      <w:marLeft w:val="0"/>
      <w:marRight w:val="0"/>
      <w:marTop w:val="0"/>
      <w:marBottom w:val="0"/>
      <w:divBdr>
        <w:top w:val="none" w:sz="0" w:space="0" w:color="auto"/>
        <w:left w:val="none" w:sz="0" w:space="0" w:color="auto"/>
        <w:bottom w:val="none" w:sz="0" w:space="0" w:color="auto"/>
        <w:right w:val="none" w:sz="0" w:space="0" w:color="auto"/>
      </w:divBdr>
    </w:div>
    <w:div w:id="1290936125">
      <w:bodyDiv w:val="1"/>
      <w:marLeft w:val="0"/>
      <w:marRight w:val="0"/>
      <w:marTop w:val="0"/>
      <w:marBottom w:val="0"/>
      <w:divBdr>
        <w:top w:val="none" w:sz="0" w:space="0" w:color="auto"/>
        <w:left w:val="none" w:sz="0" w:space="0" w:color="auto"/>
        <w:bottom w:val="none" w:sz="0" w:space="0" w:color="auto"/>
        <w:right w:val="none" w:sz="0" w:space="0" w:color="auto"/>
      </w:divBdr>
    </w:div>
    <w:div w:id="1291394818">
      <w:bodyDiv w:val="1"/>
      <w:marLeft w:val="0"/>
      <w:marRight w:val="0"/>
      <w:marTop w:val="0"/>
      <w:marBottom w:val="0"/>
      <w:divBdr>
        <w:top w:val="none" w:sz="0" w:space="0" w:color="auto"/>
        <w:left w:val="none" w:sz="0" w:space="0" w:color="auto"/>
        <w:bottom w:val="none" w:sz="0" w:space="0" w:color="auto"/>
        <w:right w:val="none" w:sz="0" w:space="0" w:color="auto"/>
      </w:divBdr>
    </w:div>
    <w:div w:id="1291473822">
      <w:bodyDiv w:val="1"/>
      <w:marLeft w:val="0"/>
      <w:marRight w:val="0"/>
      <w:marTop w:val="0"/>
      <w:marBottom w:val="0"/>
      <w:divBdr>
        <w:top w:val="none" w:sz="0" w:space="0" w:color="auto"/>
        <w:left w:val="none" w:sz="0" w:space="0" w:color="auto"/>
        <w:bottom w:val="none" w:sz="0" w:space="0" w:color="auto"/>
        <w:right w:val="none" w:sz="0" w:space="0" w:color="auto"/>
      </w:divBdr>
    </w:div>
    <w:div w:id="1291545867">
      <w:bodyDiv w:val="1"/>
      <w:marLeft w:val="0"/>
      <w:marRight w:val="0"/>
      <w:marTop w:val="0"/>
      <w:marBottom w:val="0"/>
      <w:divBdr>
        <w:top w:val="none" w:sz="0" w:space="0" w:color="auto"/>
        <w:left w:val="none" w:sz="0" w:space="0" w:color="auto"/>
        <w:bottom w:val="none" w:sz="0" w:space="0" w:color="auto"/>
        <w:right w:val="none" w:sz="0" w:space="0" w:color="auto"/>
      </w:divBdr>
    </w:div>
    <w:div w:id="1291546815">
      <w:bodyDiv w:val="1"/>
      <w:marLeft w:val="0"/>
      <w:marRight w:val="0"/>
      <w:marTop w:val="0"/>
      <w:marBottom w:val="0"/>
      <w:divBdr>
        <w:top w:val="none" w:sz="0" w:space="0" w:color="auto"/>
        <w:left w:val="none" w:sz="0" w:space="0" w:color="auto"/>
        <w:bottom w:val="none" w:sz="0" w:space="0" w:color="auto"/>
        <w:right w:val="none" w:sz="0" w:space="0" w:color="auto"/>
      </w:divBdr>
    </w:div>
    <w:div w:id="1291589882">
      <w:bodyDiv w:val="1"/>
      <w:marLeft w:val="0"/>
      <w:marRight w:val="0"/>
      <w:marTop w:val="0"/>
      <w:marBottom w:val="0"/>
      <w:divBdr>
        <w:top w:val="none" w:sz="0" w:space="0" w:color="auto"/>
        <w:left w:val="none" w:sz="0" w:space="0" w:color="auto"/>
        <w:bottom w:val="none" w:sz="0" w:space="0" w:color="auto"/>
        <w:right w:val="none" w:sz="0" w:space="0" w:color="auto"/>
      </w:divBdr>
    </w:div>
    <w:div w:id="1292057681">
      <w:bodyDiv w:val="1"/>
      <w:marLeft w:val="0"/>
      <w:marRight w:val="0"/>
      <w:marTop w:val="0"/>
      <w:marBottom w:val="0"/>
      <w:divBdr>
        <w:top w:val="none" w:sz="0" w:space="0" w:color="auto"/>
        <w:left w:val="none" w:sz="0" w:space="0" w:color="auto"/>
        <w:bottom w:val="none" w:sz="0" w:space="0" w:color="auto"/>
        <w:right w:val="none" w:sz="0" w:space="0" w:color="auto"/>
      </w:divBdr>
    </w:div>
    <w:div w:id="1292245115">
      <w:bodyDiv w:val="1"/>
      <w:marLeft w:val="0"/>
      <w:marRight w:val="0"/>
      <w:marTop w:val="0"/>
      <w:marBottom w:val="0"/>
      <w:divBdr>
        <w:top w:val="none" w:sz="0" w:space="0" w:color="auto"/>
        <w:left w:val="none" w:sz="0" w:space="0" w:color="auto"/>
        <w:bottom w:val="none" w:sz="0" w:space="0" w:color="auto"/>
        <w:right w:val="none" w:sz="0" w:space="0" w:color="auto"/>
      </w:divBdr>
    </w:div>
    <w:div w:id="1293898014">
      <w:bodyDiv w:val="1"/>
      <w:marLeft w:val="0"/>
      <w:marRight w:val="0"/>
      <w:marTop w:val="0"/>
      <w:marBottom w:val="0"/>
      <w:divBdr>
        <w:top w:val="none" w:sz="0" w:space="0" w:color="auto"/>
        <w:left w:val="none" w:sz="0" w:space="0" w:color="auto"/>
        <w:bottom w:val="none" w:sz="0" w:space="0" w:color="auto"/>
        <w:right w:val="none" w:sz="0" w:space="0" w:color="auto"/>
      </w:divBdr>
    </w:div>
    <w:div w:id="1294140506">
      <w:bodyDiv w:val="1"/>
      <w:marLeft w:val="0"/>
      <w:marRight w:val="0"/>
      <w:marTop w:val="0"/>
      <w:marBottom w:val="0"/>
      <w:divBdr>
        <w:top w:val="none" w:sz="0" w:space="0" w:color="auto"/>
        <w:left w:val="none" w:sz="0" w:space="0" w:color="auto"/>
        <w:bottom w:val="none" w:sz="0" w:space="0" w:color="auto"/>
        <w:right w:val="none" w:sz="0" w:space="0" w:color="auto"/>
      </w:divBdr>
    </w:div>
    <w:div w:id="1294479267">
      <w:bodyDiv w:val="1"/>
      <w:marLeft w:val="0"/>
      <w:marRight w:val="0"/>
      <w:marTop w:val="0"/>
      <w:marBottom w:val="0"/>
      <w:divBdr>
        <w:top w:val="none" w:sz="0" w:space="0" w:color="auto"/>
        <w:left w:val="none" w:sz="0" w:space="0" w:color="auto"/>
        <w:bottom w:val="none" w:sz="0" w:space="0" w:color="auto"/>
        <w:right w:val="none" w:sz="0" w:space="0" w:color="auto"/>
      </w:divBdr>
    </w:div>
    <w:div w:id="1296325625">
      <w:bodyDiv w:val="1"/>
      <w:marLeft w:val="0"/>
      <w:marRight w:val="0"/>
      <w:marTop w:val="0"/>
      <w:marBottom w:val="0"/>
      <w:divBdr>
        <w:top w:val="none" w:sz="0" w:space="0" w:color="auto"/>
        <w:left w:val="none" w:sz="0" w:space="0" w:color="auto"/>
        <w:bottom w:val="none" w:sz="0" w:space="0" w:color="auto"/>
        <w:right w:val="none" w:sz="0" w:space="0" w:color="auto"/>
      </w:divBdr>
    </w:div>
    <w:div w:id="1296525771">
      <w:bodyDiv w:val="1"/>
      <w:marLeft w:val="0"/>
      <w:marRight w:val="0"/>
      <w:marTop w:val="0"/>
      <w:marBottom w:val="0"/>
      <w:divBdr>
        <w:top w:val="none" w:sz="0" w:space="0" w:color="auto"/>
        <w:left w:val="none" w:sz="0" w:space="0" w:color="auto"/>
        <w:bottom w:val="none" w:sz="0" w:space="0" w:color="auto"/>
        <w:right w:val="none" w:sz="0" w:space="0" w:color="auto"/>
      </w:divBdr>
    </w:div>
    <w:div w:id="1297219844">
      <w:bodyDiv w:val="1"/>
      <w:marLeft w:val="0"/>
      <w:marRight w:val="0"/>
      <w:marTop w:val="0"/>
      <w:marBottom w:val="0"/>
      <w:divBdr>
        <w:top w:val="none" w:sz="0" w:space="0" w:color="auto"/>
        <w:left w:val="none" w:sz="0" w:space="0" w:color="auto"/>
        <w:bottom w:val="none" w:sz="0" w:space="0" w:color="auto"/>
        <w:right w:val="none" w:sz="0" w:space="0" w:color="auto"/>
      </w:divBdr>
    </w:div>
    <w:div w:id="1300109244">
      <w:bodyDiv w:val="1"/>
      <w:marLeft w:val="0"/>
      <w:marRight w:val="0"/>
      <w:marTop w:val="0"/>
      <w:marBottom w:val="0"/>
      <w:divBdr>
        <w:top w:val="none" w:sz="0" w:space="0" w:color="auto"/>
        <w:left w:val="none" w:sz="0" w:space="0" w:color="auto"/>
        <w:bottom w:val="none" w:sz="0" w:space="0" w:color="auto"/>
        <w:right w:val="none" w:sz="0" w:space="0" w:color="auto"/>
      </w:divBdr>
    </w:div>
    <w:div w:id="1300185496">
      <w:bodyDiv w:val="1"/>
      <w:marLeft w:val="0"/>
      <w:marRight w:val="0"/>
      <w:marTop w:val="0"/>
      <w:marBottom w:val="0"/>
      <w:divBdr>
        <w:top w:val="none" w:sz="0" w:space="0" w:color="auto"/>
        <w:left w:val="none" w:sz="0" w:space="0" w:color="auto"/>
        <w:bottom w:val="none" w:sz="0" w:space="0" w:color="auto"/>
        <w:right w:val="none" w:sz="0" w:space="0" w:color="auto"/>
      </w:divBdr>
    </w:div>
    <w:div w:id="1300259011">
      <w:bodyDiv w:val="1"/>
      <w:marLeft w:val="0"/>
      <w:marRight w:val="0"/>
      <w:marTop w:val="0"/>
      <w:marBottom w:val="0"/>
      <w:divBdr>
        <w:top w:val="none" w:sz="0" w:space="0" w:color="auto"/>
        <w:left w:val="none" w:sz="0" w:space="0" w:color="auto"/>
        <w:bottom w:val="none" w:sz="0" w:space="0" w:color="auto"/>
        <w:right w:val="none" w:sz="0" w:space="0" w:color="auto"/>
      </w:divBdr>
    </w:div>
    <w:div w:id="1300381998">
      <w:bodyDiv w:val="1"/>
      <w:marLeft w:val="0"/>
      <w:marRight w:val="0"/>
      <w:marTop w:val="0"/>
      <w:marBottom w:val="0"/>
      <w:divBdr>
        <w:top w:val="none" w:sz="0" w:space="0" w:color="auto"/>
        <w:left w:val="none" w:sz="0" w:space="0" w:color="auto"/>
        <w:bottom w:val="none" w:sz="0" w:space="0" w:color="auto"/>
        <w:right w:val="none" w:sz="0" w:space="0" w:color="auto"/>
      </w:divBdr>
    </w:div>
    <w:div w:id="1300764876">
      <w:bodyDiv w:val="1"/>
      <w:marLeft w:val="0"/>
      <w:marRight w:val="0"/>
      <w:marTop w:val="0"/>
      <w:marBottom w:val="0"/>
      <w:divBdr>
        <w:top w:val="none" w:sz="0" w:space="0" w:color="auto"/>
        <w:left w:val="none" w:sz="0" w:space="0" w:color="auto"/>
        <w:bottom w:val="none" w:sz="0" w:space="0" w:color="auto"/>
        <w:right w:val="none" w:sz="0" w:space="0" w:color="auto"/>
      </w:divBdr>
    </w:div>
    <w:div w:id="1300840479">
      <w:bodyDiv w:val="1"/>
      <w:marLeft w:val="0"/>
      <w:marRight w:val="0"/>
      <w:marTop w:val="0"/>
      <w:marBottom w:val="0"/>
      <w:divBdr>
        <w:top w:val="none" w:sz="0" w:space="0" w:color="auto"/>
        <w:left w:val="none" w:sz="0" w:space="0" w:color="auto"/>
        <w:bottom w:val="none" w:sz="0" w:space="0" w:color="auto"/>
        <w:right w:val="none" w:sz="0" w:space="0" w:color="auto"/>
      </w:divBdr>
    </w:div>
    <w:div w:id="1301494855">
      <w:bodyDiv w:val="1"/>
      <w:marLeft w:val="0"/>
      <w:marRight w:val="0"/>
      <w:marTop w:val="0"/>
      <w:marBottom w:val="0"/>
      <w:divBdr>
        <w:top w:val="none" w:sz="0" w:space="0" w:color="auto"/>
        <w:left w:val="none" w:sz="0" w:space="0" w:color="auto"/>
        <w:bottom w:val="none" w:sz="0" w:space="0" w:color="auto"/>
        <w:right w:val="none" w:sz="0" w:space="0" w:color="auto"/>
      </w:divBdr>
    </w:div>
    <w:div w:id="1301499696">
      <w:bodyDiv w:val="1"/>
      <w:marLeft w:val="0"/>
      <w:marRight w:val="0"/>
      <w:marTop w:val="0"/>
      <w:marBottom w:val="0"/>
      <w:divBdr>
        <w:top w:val="none" w:sz="0" w:space="0" w:color="auto"/>
        <w:left w:val="none" w:sz="0" w:space="0" w:color="auto"/>
        <w:bottom w:val="none" w:sz="0" w:space="0" w:color="auto"/>
        <w:right w:val="none" w:sz="0" w:space="0" w:color="auto"/>
      </w:divBdr>
    </w:div>
    <w:div w:id="1301687921">
      <w:bodyDiv w:val="1"/>
      <w:marLeft w:val="0"/>
      <w:marRight w:val="0"/>
      <w:marTop w:val="0"/>
      <w:marBottom w:val="0"/>
      <w:divBdr>
        <w:top w:val="none" w:sz="0" w:space="0" w:color="auto"/>
        <w:left w:val="none" w:sz="0" w:space="0" w:color="auto"/>
        <w:bottom w:val="none" w:sz="0" w:space="0" w:color="auto"/>
        <w:right w:val="none" w:sz="0" w:space="0" w:color="auto"/>
      </w:divBdr>
    </w:div>
    <w:div w:id="1301880829">
      <w:bodyDiv w:val="1"/>
      <w:marLeft w:val="0"/>
      <w:marRight w:val="0"/>
      <w:marTop w:val="0"/>
      <w:marBottom w:val="0"/>
      <w:divBdr>
        <w:top w:val="none" w:sz="0" w:space="0" w:color="auto"/>
        <w:left w:val="none" w:sz="0" w:space="0" w:color="auto"/>
        <w:bottom w:val="none" w:sz="0" w:space="0" w:color="auto"/>
        <w:right w:val="none" w:sz="0" w:space="0" w:color="auto"/>
      </w:divBdr>
    </w:div>
    <w:div w:id="1301962365">
      <w:bodyDiv w:val="1"/>
      <w:marLeft w:val="0"/>
      <w:marRight w:val="0"/>
      <w:marTop w:val="0"/>
      <w:marBottom w:val="0"/>
      <w:divBdr>
        <w:top w:val="none" w:sz="0" w:space="0" w:color="auto"/>
        <w:left w:val="none" w:sz="0" w:space="0" w:color="auto"/>
        <w:bottom w:val="none" w:sz="0" w:space="0" w:color="auto"/>
        <w:right w:val="none" w:sz="0" w:space="0" w:color="auto"/>
      </w:divBdr>
    </w:div>
    <w:div w:id="1302224114">
      <w:bodyDiv w:val="1"/>
      <w:marLeft w:val="0"/>
      <w:marRight w:val="0"/>
      <w:marTop w:val="0"/>
      <w:marBottom w:val="0"/>
      <w:divBdr>
        <w:top w:val="none" w:sz="0" w:space="0" w:color="auto"/>
        <w:left w:val="none" w:sz="0" w:space="0" w:color="auto"/>
        <w:bottom w:val="none" w:sz="0" w:space="0" w:color="auto"/>
        <w:right w:val="none" w:sz="0" w:space="0" w:color="auto"/>
      </w:divBdr>
    </w:div>
    <w:div w:id="1302464793">
      <w:bodyDiv w:val="1"/>
      <w:marLeft w:val="0"/>
      <w:marRight w:val="0"/>
      <w:marTop w:val="0"/>
      <w:marBottom w:val="0"/>
      <w:divBdr>
        <w:top w:val="none" w:sz="0" w:space="0" w:color="auto"/>
        <w:left w:val="none" w:sz="0" w:space="0" w:color="auto"/>
        <w:bottom w:val="none" w:sz="0" w:space="0" w:color="auto"/>
        <w:right w:val="none" w:sz="0" w:space="0" w:color="auto"/>
      </w:divBdr>
    </w:div>
    <w:div w:id="1302610405">
      <w:bodyDiv w:val="1"/>
      <w:marLeft w:val="0"/>
      <w:marRight w:val="0"/>
      <w:marTop w:val="0"/>
      <w:marBottom w:val="0"/>
      <w:divBdr>
        <w:top w:val="none" w:sz="0" w:space="0" w:color="auto"/>
        <w:left w:val="none" w:sz="0" w:space="0" w:color="auto"/>
        <w:bottom w:val="none" w:sz="0" w:space="0" w:color="auto"/>
        <w:right w:val="none" w:sz="0" w:space="0" w:color="auto"/>
      </w:divBdr>
    </w:div>
    <w:div w:id="1303459365">
      <w:bodyDiv w:val="1"/>
      <w:marLeft w:val="0"/>
      <w:marRight w:val="0"/>
      <w:marTop w:val="0"/>
      <w:marBottom w:val="0"/>
      <w:divBdr>
        <w:top w:val="none" w:sz="0" w:space="0" w:color="auto"/>
        <w:left w:val="none" w:sz="0" w:space="0" w:color="auto"/>
        <w:bottom w:val="none" w:sz="0" w:space="0" w:color="auto"/>
        <w:right w:val="none" w:sz="0" w:space="0" w:color="auto"/>
      </w:divBdr>
    </w:div>
    <w:div w:id="1303852586">
      <w:bodyDiv w:val="1"/>
      <w:marLeft w:val="0"/>
      <w:marRight w:val="0"/>
      <w:marTop w:val="0"/>
      <w:marBottom w:val="0"/>
      <w:divBdr>
        <w:top w:val="none" w:sz="0" w:space="0" w:color="auto"/>
        <w:left w:val="none" w:sz="0" w:space="0" w:color="auto"/>
        <w:bottom w:val="none" w:sz="0" w:space="0" w:color="auto"/>
        <w:right w:val="none" w:sz="0" w:space="0" w:color="auto"/>
      </w:divBdr>
    </w:div>
    <w:div w:id="1304966350">
      <w:bodyDiv w:val="1"/>
      <w:marLeft w:val="0"/>
      <w:marRight w:val="0"/>
      <w:marTop w:val="0"/>
      <w:marBottom w:val="0"/>
      <w:divBdr>
        <w:top w:val="none" w:sz="0" w:space="0" w:color="auto"/>
        <w:left w:val="none" w:sz="0" w:space="0" w:color="auto"/>
        <w:bottom w:val="none" w:sz="0" w:space="0" w:color="auto"/>
        <w:right w:val="none" w:sz="0" w:space="0" w:color="auto"/>
      </w:divBdr>
    </w:div>
    <w:div w:id="1305962564">
      <w:bodyDiv w:val="1"/>
      <w:marLeft w:val="0"/>
      <w:marRight w:val="0"/>
      <w:marTop w:val="0"/>
      <w:marBottom w:val="0"/>
      <w:divBdr>
        <w:top w:val="none" w:sz="0" w:space="0" w:color="auto"/>
        <w:left w:val="none" w:sz="0" w:space="0" w:color="auto"/>
        <w:bottom w:val="none" w:sz="0" w:space="0" w:color="auto"/>
        <w:right w:val="none" w:sz="0" w:space="0" w:color="auto"/>
      </w:divBdr>
    </w:div>
    <w:div w:id="1306008372">
      <w:bodyDiv w:val="1"/>
      <w:marLeft w:val="0"/>
      <w:marRight w:val="0"/>
      <w:marTop w:val="0"/>
      <w:marBottom w:val="0"/>
      <w:divBdr>
        <w:top w:val="none" w:sz="0" w:space="0" w:color="auto"/>
        <w:left w:val="none" w:sz="0" w:space="0" w:color="auto"/>
        <w:bottom w:val="none" w:sz="0" w:space="0" w:color="auto"/>
        <w:right w:val="none" w:sz="0" w:space="0" w:color="auto"/>
      </w:divBdr>
    </w:div>
    <w:div w:id="1307320081">
      <w:bodyDiv w:val="1"/>
      <w:marLeft w:val="0"/>
      <w:marRight w:val="0"/>
      <w:marTop w:val="0"/>
      <w:marBottom w:val="0"/>
      <w:divBdr>
        <w:top w:val="none" w:sz="0" w:space="0" w:color="auto"/>
        <w:left w:val="none" w:sz="0" w:space="0" w:color="auto"/>
        <w:bottom w:val="none" w:sz="0" w:space="0" w:color="auto"/>
        <w:right w:val="none" w:sz="0" w:space="0" w:color="auto"/>
      </w:divBdr>
    </w:div>
    <w:div w:id="1307397975">
      <w:bodyDiv w:val="1"/>
      <w:marLeft w:val="0"/>
      <w:marRight w:val="0"/>
      <w:marTop w:val="0"/>
      <w:marBottom w:val="0"/>
      <w:divBdr>
        <w:top w:val="none" w:sz="0" w:space="0" w:color="auto"/>
        <w:left w:val="none" w:sz="0" w:space="0" w:color="auto"/>
        <w:bottom w:val="none" w:sz="0" w:space="0" w:color="auto"/>
        <w:right w:val="none" w:sz="0" w:space="0" w:color="auto"/>
      </w:divBdr>
    </w:div>
    <w:div w:id="1308436662">
      <w:bodyDiv w:val="1"/>
      <w:marLeft w:val="0"/>
      <w:marRight w:val="0"/>
      <w:marTop w:val="0"/>
      <w:marBottom w:val="0"/>
      <w:divBdr>
        <w:top w:val="none" w:sz="0" w:space="0" w:color="auto"/>
        <w:left w:val="none" w:sz="0" w:space="0" w:color="auto"/>
        <w:bottom w:val="none" w:sz="0" w:space="0" w:color="auto"/>
        <w:right w:val="none" w:sz="0" w:space="0" w:color="auto"/>
      </w:divBdr>
    </w:div>
    <w:div w:id="1308703754">
      <w:bodyDiv w:val="1"/>
      <w:marLeft w:val="0"/>
      <w:marRight w:val="0"/>
      <w:marTop w:val="0"/>
      <w:marBottom w:val="0"/>
      <w:divBdr>
        <w:top w:val="none" w:sz="0" w:space="0" w:color="auto"/>
        <w:left w:val="none" w:sz="0" w:space="0" w:color="auto"/>
        <w:bottom w:val="none" w:sz="0" w:space="0" w:color="auto"/>
        <w:right w:val="none" w:sz="0" w:space="0" w:color="auto"/>
      </w:divBdr>
    </w:div>
    <w:div w:id="1308704810">
      <w:bodyDiv w:val="1"/>
      <w:marLeft w:val="0"/>
      <w:marRight w:val="0"/>
      <w:marTop w:val="0"/>
      <w:marBottom w:val="0"/>
      <w:divBdr>
        <w:top w:val="none" w:sz="0" w:space="0" w:color="auto"/>
        <w:left w:val="none" w:sz="0" w:space="0" w:color="auto"/>
        <w:bottom w:val="none" w:sz="0" w:space="0" w:color="auto"/>
        <w:right w:val="none" w:sz="0" w:space="0" w:color="auto"/>
      </w:divBdr>
    </w:div>
    <w:div w:id="1309243252">
      <w:bodyDiv w:val="1"/>
      <w:marLeft w:val="0"/>
      <w:marRight w:val="0"/>
      <w:marTop w:val="0"/>
      <w:marBottom w:val="0"/>
      <w:divBdr>
        <w:top w:val="none" w:sz="0" w:space="0" w:color="auto"/>
        <w:left w:val="none" w:sz="0" w:space="0" w:color="auto"/>
        <w:bottom w:val="none" w:sz="0" w:space="0" w:color="auto"/>
        <w:right w:val="none" w:sz="0" w:space="0" w:color="auto"/>
      </w:divBdr>
    </w:div>
    <w:div w:id="1310555245">
      <w:bodyDiv w:val="1"/>
      <w:marLeft w:val="0"/>
      <w:marRight w:val="0"/>
      <w:marTop w:val="0"/>
      <w:marBottom w:val="0"/>
      <w:divBdr>
        <w:top w:val="none" w:sz="0" w:space="0" w:color="auto"/>
        <w:left w:val="none" w:sz="0" w:space="0" w:color="auto"/>
        <w:bottom w:val="none" w:sz="0" w:space="0" w:color="auto"/>
        <w:right w:val="none" w:sz="0" w:space="0" w:color="auto"/>
      </w:divBdr>
    </w:div>
    <w:div w:id="1310596536">
      <w:bodyDiv w:val="1"/>
      <w:marLeft w:val="0"/>
      <w:marRight w:val="0"/>
      <w:marTop w:val="0"/>
      <w:marBottom w:val="0"/>
      <w:divBdr>
        <w:top w:val="none" w:sz="0" w:space="0" w:color="auto"/>
        <w:left w:val="none" w:sz="0" w:space="0" w:color="auto"/>
        <w:bottom w:val="none" w:sz="0" w:space="0" w:color="auto"/>
        <w:right w:val="none" w:sz="0" w:space="0" w:color="auto"/>
      </w:divBdr>
    </w:div>
    <w:div w:id="1311641129">
      <w:bodyDiv w:val="1"/>
      <w:marLeft w:val="0"/>
      <w:marRight w:val="0"/>
      <w:marTop w:val="0"/>
      <w:marBottom w:val="0"/>
      <w:divBdr>
        <w:top w:val="none" w:sz="0" w:space="0" w:color="auto"/>
        <w:left w:val="none" w:sz="0" w:space="0" w:color="auto"/>
        <w:bottom w:val="none" w:sz="0" w:space="0" w:color="auto"/>
        <w:right w:val="none" w:sz="0" w:space="0" w:color="auto"/>
      </w:divBdr>
    </w:div>
    <w:div w:id="1311641494">
      <w:bodyDiv w:val="1"/>
      <w:marLeft w:val="0"/>
      <w:marRight w:val="0"/>
      <w:marTop w:val="0"/>
      <w:marBottom w:val="0"/>
      <w:divBdr>
        <w:top w:val="none" w:sz="0" w:space="0" w:color="auto"/>
        <w:left w:val="none" w:sz="0" w:space="0" w:color="auto"/>
        <w:bottom w:val="none" w:sz="0" w:space="0" w:color="auto"/>
        <w:right w:val="none" w:sz="0" w:space="0" w:color="auto"/>
      </w:divBdr>
    </w:div>
    <w:div w:id="1312949761">
      <w:bodyDiv w:val="1"/>
      <w:marLeft w:val="0"/>
      <w:marRight w:val="0"/>
      <w:marTop w:val="0"/>
      <w:marBottom w:val="0"/>
      <w:divBdr>
        <w:top w:val="none" w:sz="0" w:space="0" w:color="auto"/>
        <w:left w:val="none" w:sz="0" w:space="0" w:color="auto"/>
        <w:bottom w:val="none" w:sz="0" w:space="0" w:color="auto"/>
        <w:right w:val="none" w:sz="0" w:space="0" w:color="auto"/>
      </w:divBdr>
    </w:div>
    <w:div w:id="1313757108">
      <w:bodyDiv w:val="1"/>
      <w:marLeft w:val="0"/>
      <w:marRight w:val="0"/>
      <w:marTop w:val="0"/>
      <w:marBottom w:val="0"/>
      <w:divBdr>
        <w:top w:val="none" w:sz="0" w:space="0" w:color="auto"/>
        <w:left w:val="none" w:sz="0" w:space="0" w:color="auto"/>
        <w:bottom w:val="none" w:sz="0" w:space="0" w:color="auto"/>
        <w:right w:val="none" w:sz="0" w:space="0" w:color="auto"/>
      </w:divBdr>
    </w:div>
    <w:div w:id="1314487071">
      <w:bodyDiv w:val="1"/>
      <w:marLeft w:val="0"/>
      <w:marRight w:val="0"/>
      <w:marTop w:val="0"/>
      <w:marBottom w:val="0"/>
      <w:divBdr>
        <w:top w:val="none" w:sz="0" w:space="0" w:color="auto"/>
        <w:left w:val="none" w:sz="0" w:space="0" w:color="auto"/>
        <w:bottom w:val="none" w:sz="0" w:space="0" w:color="auto"/>
        <w:right w:val="none" w:sz="0" w:space="0" w:color="auto"/>
      </w:divBdr>
    </w:div>
    <w:div w:id="1315377149">
      <w:bodyDiv w:val="1"/>
      <w:marLeft w:val="0"/>
      <w:marRight w:val="0"/>
      <w:marTop w:val="0"/>
      <w:marBottom w:val="0"/>
      <w:divBdr>
        <w:top w:val="none" w:sz="0" w:space="0" w:color="auto"/>
        <w:left w:val="none" w:sz="0" w:space="0" w:color="auto"/>
        <w:bottom w:val="none" w:sz="0" w:space="0" w:color="auto"/>
        <w:right w:val="none" w:sz="0" w:space="0" w:color="auto"/>
      </w:divBdr>
    </w:div>
    <w:div w:id="1316032630">
      <w:bodyDiv w:val="1"/>
      <w:marLeft w:val="0"/>
      <w:marRight w:val="0"/>
      <w:marTop w:val="0"/>
      <w:marBottom w:val="0"/>
      <w:divBdr>
        <w:top w:val="none" w:sz="0" w:space="0" w:color="auto"/>
        <w:left w:val="none" w:sz="0" w:space="0" w:color="auto"/>
        <w:bottom w:val="none" w:sz="0" w:space="0" w:color="auto"/>
        <w:right w:val="none" w:sz="0" w:space="0" w:color="auto"/>
      </w:divBdr>
    </w:div>
    <w:div w:id="1316373022">
      <w:bodyDiv w:val="1"/>
      <w:marLeft w:val="0"/>
      <w:marRight w:val="0"/>
      <w:marTop w:val="0"/>
      <w:marBottom w:val="0"/>
      <w:divBdr>
        <w:top w:val="none" w:sz="0" w:space="0" w:color="auto"/>
        <w:left w:val="none" w:sz="0" w:space="0" w:color="auto"/>
        <w:bottom w:val="none" w:sz="0" w:space="0" w:color="auto"/>
        <w:right w:val="none" w:sz="0" w:space="0" w:color="auto"/>
      </w:divBdr>
    </w:div>
    <w:div w:id="1316684481">
      <w:bodyDiv w:val="1"/>
      <w:marLeft w:val="0"/>
      <w:marRight w:val="0"/>
      <w:marTop w:val="0"/>
      <w:marBottom w:val="0"/>
      <w:divBdr>
        <w:top w:val="none" w:sz="0" w:space="0" w:color="auto"/>
        <w:left w:val="none" w:sz="0" w:space="0" w:color="auto"/>
        <w:bottom w:val="none" w:sz="0" w:space="0" w:color="auto"/>
        <w:right w:val="none" w:sz="0" w:space="0" w:color="auto"/>
      </w:divBdr>
    </w:div>
    <w:div w:id="1316832328">
      <w:bodyDiv w:val="1"/>
      <w:marLeft w:val="0"/>
      <w:marRight w:val="0"/>
      <w:marTop w:val="0"/>
      <w:marBottom w:val="0"/>
      <w:divBdr>
        <w:top w:val="none" w:sz="0" w:space="0" w:color="auto"/>
        <w:left w:val="none" w:sz="0" w:space="0" w:color="auto"/>
        <w:bottom w:val="none" w:sz="0" w:space="0" w:color="auto"/>
        <w:right w:val="none" w:sz="0" w:space="0" w:color="auto"/>
      </w:divBdr>
    </w:div>
    <w:div w:id="1317297248">
      <w:bodyDiv w:val="1"/>
      <w:marLeft w:val="0"/>
      <w:marRight w:val="0"/>
      <w:marTop w:val="0"/>
      <w:marBottom w:val="0"/>
      <w:divBdr>
        <w:top w:val="none" w:sz="0" w:space="0" w:color="auto"/>
        <w:left w:val="none" w:sz="0" w:space="0" w:color="auto"/>
        <w:bottom w:val="none" w:sz="0" w:space="0" w:color="auto"/>
        <w:right w:val="none" w:sz="0" w:space="0" w:color="auto"/>
      </w:divBdr>
    </w:div>
    <w:div w:id="1317563082">
      <w:bodyDiv w:val="1"/>
      <w:marLeft w:val="0"/>
      <w:marRight w:val="0"/>
      <w:marTop w:val="0"/>
      <w:marBottom w:val="0"/>
      <w:divBdr>
        <w:top w:val="none" w:sz="0" w:space="0" w:color="auto"/>
        <w:left w:val="none" w:sz="0" w:space="0" w:color="auto"/>
        <w:bottom w:val="none" w:sz="0" w:space="0" w:color="auto"/>
        <w:right w:val="none" w:sz="0" w:space="0" w:color="auto"/>
      </w:divBdr>
    </w:div>
    <w:div w:id="1318067671">
      <w:bodyDiv w:val="1"/>
      <w:marLeft w:val="0"/>
      <w:marRight w:val="0"/>
      <w:marTop w:val="0"/>
      <w:marBottom w:val="0"/>
      <w:divBdr>
        <w:top w:val="none" w:sz="0" w:space="0" w:color="auto"/>
        <w:left w:val="none" w:sz="0" w:space="0" w:color="auto"/>
        <w:bottom w:val="none" w:sz="0" w:space="0" w:color="auto"/>
        <w:right w:val="none" w:sz="0" w:space="0" w:color="auto"/>
      </w:divBdr>
    </w:div>
    <w:div w:id="1318192969">
      <w:bodyDiv w:val="1"/>
      <w:marLeft w:val="0"/>
      <w:marRight w:val="0"/>
      <w:marTop w:val="0"/>
      <w:marBottom w:val="0"/>
      <w:divBdr>
        <w:top w:val="none" w:sz="0" w:space="0" w:color="auto"/>
        <w:left w:val="none" w:sz="0" w:space="0" w:color="auto"/>
        <w:bottom w:val="none" w:sz="0" w:space="0" w:color="auto"/>
        <w:right w:val="none" w:sz="0" w:space="0" w:color="auto"/>
      </w:divBdr>
    </w:div>
    <w:div w:id="1318419210">
      <w:bodyDiv w:val="1"/>
      <w:marLeft w:val="0"/>
      <w:marRight w:val="0"/>
      <w:marTop w:val="0"/>
      <w:marBottom w:val="0"/>
      <w:divBdr>
        <w:top w:val="none" w:sz="0" w:space="0" w:color="auto"/>
        <w:left w:val="none" w:sz="0" w:space="0" w:color="auto"/>
        <w:bottom w:val="none" w:sz="0" w:space="0" w:color="auto"/>
        <w:right w:val="none" w:sz="0" w:space="0" w:color="auto"/>
      </w:divBdr>
    </w:div>
    <w:div w:id="1318612710">
      <w:bodyDiv w:val="1"/>
      <w:marLeft w:val="0"/>
      <w:marRight w:val="0"/>
      <w:marTop w:val="0"/>
      <w:marBottom w:val="0"/>
      <w:divBdr>
        <w:top w:val="none" w:sz="0" w:space="0" w:color="auto"/>
        <w:left w:val="none" w:sz="0" w:space="0" w:color="auto"/>
        <w:bottom w:val="none" w:sz="0" w:space="0" w:color="auto"/>
        <w:right w:val="none" w:sz="0" w:space="0" w:color="auto"/>
      </w:divBdr>
    </w:div>
    <w:div w:id="1319992325">
      <w:bodyDiv w:val="1"/>
      <w:marLeft w:val="0"/>
      <w:marRight w:val="0"/>
      <w:marTop w:val="0"/>
      <w:marBottom w:val="0"/>
      <w:divBdr>
        <w:top w:val="none" w:sz="0" w:space="0" w:color="auto"/>
        <w:left w:val="none" w:sz="0" w:space="0" w:color="auto"/>
        <w:bottom w:val="none" w:sz="0" w:space="0" w:color="auto"/>
        <w:right w:val="none" w:sz="0" w:space="0" w:color="auto"/>
      </w:divBdr>
    </w:div>
    <w:div w:id="1320504494">
      <w:bodyDiv w:val="1"/>
      <w:marLeft w:val="0"/>
      <w:marRight w:val="0"/>
      <w:marTop w:val="0"/>
      <w:marBottom w:val="0"/>
      <w:divBdr>
        <w:top w:val="none" w:sz="0" w:space="0" w:color="auto"/>
        <w:left w:val="none" w:sz="0" w:space="0" w:color="auto"/>
        <w:bottom w:val="none" w:sz="0" w:space="0" w:color="auto"/>
        <w:right w:val="none" w:sz="0" w:space="0" w:color="auto"/>
      </w:divBdr>
    </w:div>
    <w:div w:id="1320620861">
      <w:bodyDiv w:val="1"/>
      <w:marLeft w:val="0"/>
      <w:marRight w:val="0"/>
      <w:marTop w:val="0"/>
      <w:marBottom w:val="0"/>
      <w:divBdr>
        <w:top w:val="none" w:sz="0" w:space="0" w:color="auto"/>
        <w:left w:val="none" w:sz="0" w:space="0" w:color="auto"/>
        <w:bottom w:val="none" w:sz="0" w:space="0" w:color="auto"/>
        <w:right w:val="none" w:sz="0" w:space="0" w:color="auto"/>
      </w:divBdr>
    </w:div>
    <w:div w:id="1320882249">
      <w:bodyDiv w:val="1"/>
      <w:marLeft w:val="0"/>
      <w:marRight w:val="0"/>
      <w:marTop w:val="0"/>
      <w:marBottom w:val="0"/>
      <w:divBdr>
        <w:top w:val="none" w:sz="0" w:space="0" w:color="auto"/>
        <w:left w:val="none" w:sz="0" w:space="0" w:color="auto"/>
        <w:bottom w:val="none" w:sz="0" w:space="0" w:color="auto"/>
        <w:right w:val="none" w:sz="0" w:space="0" w:color="auto"/>
      </w:divBdr>
    </w:div>
    <w:div w:id="1321036871">
      <w:bodyDiv w:val="1"/>
      <w:marLeft w:val="0"/>
      <w:marRight w:val="0"/>
      <w:marTop w:val="0"/>
      <w:marBottom w:val="0"/>
      <w:divBdr>
        <w:top w:val="none" w:sz="0" w:space="0" w:color="auto"/>
        <w:left w:val="none" w:sz="0" w:space="0" w:color="auto"/>
        <w:bottom w:val="none" w:sz="0" w:space="0" w:color="auto"/>
        <w:right w:val="none" w:sz="0" w:space="0" w:color="auto"/>
      </w:divBdr>
    </w:div>
    <w:div w:id="1321078954">
      <w:bodyDiv w:val="1"/>
      <w:marLeft w:val="0"/>
      <w:marRight w:val="0"/>
      <w:marTop w:val="0"/>
      <w:marBottom w:val="0"/>
      <w:divBdr>
        <w:top w:val="none" w:sz="0" w:space="0" w:color="auto"/>
        <w:left w:val="none" w:sz="0" w:space="0" w:color="auto"/>
        <w:bottom w:val="none" w:sz="0" w:space="0" w:color="auto"/>
        <w:right w:val="none" w:sz="0" w:space="0" w:color="auto"/>
      </w:divBdr>
    </w:div>
    <w:div w:id="1321696730">
      <w:bodyDiv w:val="1"/>
      <w:marLeft w:val="0"/>
      <w:marRight w:val="0"/>
      <w:marTop w:val="0"/>
      <w:marBottom w:val="0"/>
      <w:divBdr>
        <w:top w:val="none" w:sz="0" w:space="0" w:color="auto"/>
        <w:left w:val="none" w:sz="0" w:space="0" w:color="auto"/>
        <w:bottom w:val="none" w:sz="0" w:space="0" w:color="auto"/>
        <w:right w:val="none" w:sz="0" w:space="0" w:color="auto"/>
      </w:divBdr>
    </w:div>
    <w:div w:id="1322079971">
      <w:bodyDiv w:val="1"/>
      <w:marLeft w:val="0"/>
      <w:marRight w:val="0"/>
      <w:marTop w:val="0"/>
      <w:marBottom w:val="0"/>
      <w:divBdr>
        <w:top w:val="none" w:sz="0" w:space="0" w:color="auto"/>
        <w:left w:val="none" w:sz="0" w:space="0" w:color="auto"/>
        <w:bottom w:val="none" w:sz="0" w:space="0" w:color="auto"/>
        <w:right w:val="none" w:sz="0" w:space="0" w:color="auto"/>
      </w:divBdr>
    </w:div>
    <w:div w:id="1322658181">
      <w:bodyDiv w:val="1"/>
      <w:marLeft w:val="0"/>
      <w:marRight w:val="0"/>
      <w:marTop w:val="0"/>
      <w:marBottom w:val="0"/>
      <w:divBdr>
        <w:top w:val="none" w:sz="0" w:space="0" w:color="auto"/>
        <w:left w:val="none" w:sz="0" w:space="0" w:color="auto"/>
        <w:bottom w:val="none" w:sz="0" w:space="0" w:color="auto"/>
        <w:right w:val="none" w:sz="0" w:space="0" w:color="auto"/>
      </w:divBdr>
    </w:div>
    <w:div w:id="1322806368">
      <w:bodyDiv w:val="1"/>
      <w:marLeft w:val="0"/>
      <w:marRight w:val="0"/>
      <w:marTop w:val="0"/>
      <w:marBottom w:val="0"/>
      <w:divBdr>
        <w:top w:val="none" w:sz="0" w:space="0" w:color="auto"/>
        <w:left w:val="none" w:sz="0" w:space="0" w:color="auto"/>
        <w:bottom w:val="none" w:sz="0" w:space="0" w:color="auto"/>
        <w:right w:val="none" w:sz="0" w:space="0" w:color="auto"/>
      </w:divBdr>
    </w:div>
    <w:div w:id="1323042321">
      <w:bodyDiv w:val="1"/>
      <w:marLeft w:val="0"/>
      <w:marRight w:val="0"/>
      <w:marTop w:val="0"/>
      <w:marBottom w:val="0"/>
      <w:divBdr>
        <w:top w:val="none" w:sz="0" w:space="0" w:color="auto"/>
        <w:left w:val="none" w:sz="0" w:space="0" w:color="auto"/>
        <w:bottom w:val="none" w:sz="0" w:space="0" w:color="auto"/>
        <w:right w:val="none" w:sz="0" w:space="0" w:color="auto"/>
      </w:divBdr>
    </w:div>
    <w:div w:id="1323042553">
      <w:bodyDiv w:val="1"/>
      <w:marLeft w:val="0"/>
      <w:marRight w:val="0"/>
      <w:marTop w:val="0"/>
      <w:marBottom w:val="0"/>
      <w:divBdr>
        <w:top w:val="none" w:sz="0" w:space="0" w:color="auto"/>
        <w:left w:val="none" w:sz="0" w:space="0" w:color="auto"/>
        <w:bottom w:val="none" w:sz="0" w:space="0" w:color="auto"/>
        <w:right w:val="none" w:sz="0" w:space="0" w:color="auto"/>
      </w:divBdr>
    </w:div>
    <w:div w:id="1323773267">
      <w:bodyDiv w:val="1"/>
      <w:marLeft w:val="0"/>
      <w:marRight w:val="0"/>
      <w:marTop w:val="0"/>
      <w:marBottom w:val="0"/>
      <w:divBdr>
        <w:top w:val="none" w:sz="0" w:space="0" w:color="auto"/>
        <w:left w:val="none" w:sz="0" w:space="0" w:color="auto"/>
        <w:bottom w:val="none" w:sz="0" w:space="0" w:color="auto"/>
        <w:right w:val="none" w:sz="0" w:space="0" w:color="auto"/>
      </w:divBdr>
    </w:div>
    <w:div w:id="1325859110">
      <w:bodyDiv w:val="1"/>
      <w:marLeft w:val="0"/>
      <w:marRight w:val="0"/>
      <w:marTop w:val="0"/>
      <w:marBottom w:val="0"/>
      <w:divBdr>
        <w:top w:val="none" w:sz="0" w:space="0" w:color="auto"/>
        <w:left w:val="none" w:sz="0" w:space="0" w:color="auto"/>
        <w:bottom w:val="none" w:sz="0" w:space="0" w:color="auto"/>
        <w:right w:val="none" w:sz="0" w:space="0" w:color="auto"/>
      </w:divBdr>
    </w:div>
    <w:div w:id="1326517809">
      <w:bodyDiv w:val="1"/>
      <w:marLeft w:val="0"/>
      <w:marRight w:val="0"/>
      <w:marTop w:val="0"/>
      <w:marBottom w:val="0"/>
      <w:divBdr>
        <w:top w:val="none" w:sz="0" w:space="0" w:color="auto"/>
        <w:left w:val="none" w:sz="0" w:space="0" w:color="auto"/>
        <w:bottom w:val="none" w:sz="0" w:space="0" w:color="auto"/>
        <w:right w:val="none" w:sz="0" w:space="0" w:color="auto"/>
      </w:divBdr>
    </w:div>
    <w:div w:id="1327131625">
      <w:bodyDiv w:val="1"/>
      <w:marLeft w:val="0"/>
      <w:marRight w:val="0"/>
      <w:marTop w:val="0"/>
      <w:marBottom w:val="0"/>
      <w:divBdr>
        <w:top w:val="none" w:sz="0" w:space="0" w:color="auto"/>
        <w:left w:val="none" w:sz="0" w:space="0" w:color="auto"/>
        <w:bottom w:val="none" w:sz="0" w:space="0" w:color="auto"/>
        <w:right w:val="none" w:sz="0" w:space="0" w:color="auto"/>
      </w:divBdr>
    </w:div>
    <w:div w:id="1327510913">
      <w:bodyDiv w:val="1"/>
      <w:marLeft w:val="0"/>
      <w:marRight w:val="0"/>
      <w:marTop w:val="0"/>
      <w:marBottom w:val="0"/>
      <w:divBdr>
        <w:top w:val="none" w:sz="0" w:space="0" w:color="auto"/>
        <w:left w:val="none" w:sz="0" w:space="0" w:color="auto"/>
        <w:bottom w:val="none" w:sz="0" w:space="0" w:color="auto"/>
        <w:right w:val="none" w:sz="0" w:space="0" w:color="auto"/>
      </w:divBdr>
    </w:div>
    <w:div w:id="1327592803">
      <w:bodyDiv w:val="1"/>
      <w:marLeft w:val="0"/>
      <w:marRight w:val="0"/>
      <w:marTop w:val="0"/>
      <w:marBottom w:val="0"/>
      <w:divBdr>
        <w:top w:val="none" w:sz="0" w:space="0" w:color="auto"/>
        <w:left w:val="none" w:sz="0" w:space="0" w:color="auto"/>
        <w:bottom w:val="none" w:sz="0" w:space="0" w:color="auto"/>
        <w:right w:val="none" w:sz="0" w:space="0" w:color="auto"/>
      </w:divBdr>
    </w:div>
    <w:div w:id="1327783867">
      <w:bodyDiv w:val="1"/>
      <w:marLeft w:val="0"/>
      <w:marRight w:val="0"/>
      <w:marTop w:val="0"/>
      <w:marBottom w:val="0"/>
      <w:divBdr>
        <w:top w:val="none" w:sz="0" w:space="0" w:color="auto"/>
        <w:left w:val="none" w:sz="0" w:space="0" w:color="auto"/>
        <w:bottom w:val="none" w:sz="0" w:space="0" w:color="auto"/>
        <w:right w:val="none" w:sz="0" w:space="0" w:color="auto"/>
      </w:divBdr>
    </w:div>
    <w:div w:id="1327829474">
      <w:bodyDiv w:val="1"/>
      <w:marLeft w:val="0"/>
      <w:marRight w:val="0"/>
      <w:marTop w:val="0"/>
      <w:marBottom w:val="0"/>
      <w:divBdr>
        <w:top w:val="none" w:sz="0" w:space="0" w:color="auto"/>
        <w:left w:val="none" w:sz="0" w:space="0" w:color="auto"/>
        <w:bottom w:val="none" w:sz="0" w:space="0" w:color="auto"/>
        <w:right w:val="none" w:sz="0" w:space="0" w:color="auto"/>
      </w:divBdr>
    </w:div>
    <w:div w:id="1328634935">
      <w:bodyDiv w:val="1"/>
      <w:marLeft w:val="0"/>
      <w:marRight w:val="0"/>
      <w:marTop w:val="0"/>
      <w:marBottom w:val="0"/>
      <w:divBdr>
        <w:top w:val="none" w:sz="0" w:space="0" w:color="auto"/>
        <w:left w:val="none" w:sz="0" w:space="0" w:color="auto"/>
        <w:bottom w:val="none" w:sz="0" w:space="0" w:color="auto"/>
        <w:right w:val="none" w:sz="0" w:space="0" w:color="auto"/>
      </w:divBdr>
    </w:div>
    <w:div w:id="1328704486">
      <w:bodyDiv w:val="1"/>
      <w:marLeft w:val="0"/>
      <w:marRight w:val="0"/>
      <w:marTop w:val="0"/>
      <w:marBottom w:val="0"/>
      <w:divBdr>
        <w:top w:val="none" w:sz="0" w:space="0" w:color="auto"/>
        <w:left w:val="none" w:sz="0" w:space="0" w:color="auto"/>
        <w:bottom w:val="none" w:sz="0" w:space="0" w:color="auto"/>
        <w:right w:val="none" w:sz="0" w:space="0" w:color="auto"/>
      </w:divBdr>
    </w:div>
    <w:div w:id="1329015698">
      <w:bodyDiv w:val="1"/>
      <w:marLeft w:val="0"/>
      <w:marRight w:val="0"/>
      <w:marTop w:val="0"/>
      <w:marBottom w:val="0"/>
      <w:divBdr>
        <w:top w:val="none" w:sz="0" w:space="0" w:color="auto"/>
        <w:left w:val="none" w:sz="0" w:space="0" w:color="auto"/>
        <w:bottom w:val="none" w:sz="0" w:space="0" w:color="auto"/>
        <w:right w:val="none" w:sz="0" w:space="0" w:color="auto"/>
      </w:divBdr>
    </w:div>
    <w:div w:id="1329867539">
      <w:bodyDiv w:val="1"/>
      <w:marLeft w:val="0"/>
      <w:marRight w:val="0"/>
      <w:marTop w:val="0"/>
      <w:marBottom w:val="0"/>
      <w:divBdr>
        <w:top w:val="none" w:sz="0" w:space="0" w:color="auto"/>
        <w:left w:val="none" w:sz="0" w:space="0" w:color="auto"/>
        <w:bottom w:val="none" w:sz="0" w:space="0" w:color="auto"/>
        <w:right w:val="none" w:sz="0" w:space="0" w:color="auto"/>
      </w:divBdr>
    </w:div>
    <w:div w:id="1329869922">
      <w:bodyDiv w:val="1"/>
      <w:marLeft w:val="0"/>
      <w:marRight w:val="0"/>
      <w:marTop w:val="0"/>
      <w:marBottom w:val="0"/>
      <w:divBdr>
        <w:top w:val="none" w:sz="0" w:space="0" w:color="auto"/>
        <w:left w:val="none" w:sz="0" w:space="0" w:color="auto"/>
        <w:bottom w:val="none" w:sz="0" w:space="0" w:color="auto"/>
        <w:right w:val="none" w:sz="0" w:space="0" w:color="auto"/>
      </w:divBdr>
    </w:div>
    <w:div w:id="1330061539">
      <w:bodyDiv w:val="1"/>
      <w:marLeft w:val="0"/>
      <w:marRight w:val="0"/>
      <w:marTop w:val="0"/>
      <w:marBottom w:val="0"/>
      <w:divBdr>
        <w:top w:val="none" w:sz="0" w:space="0" w:color="auto"/>
        <w:left w:val="none" w:sz="0" w:space="0" w:color="auto"/>
        <w:bottom w:val="none" w:sz="0" w:space="0" w:color="auto"/>
        <w:right w:val="none" w:sz="0" w:space="0" w:color="auto"/>
      </w:divBdr>
    </w:div>
    <w:div w:id="1330135223">
      <w:bodyDiv w:val="1"/>
      <w:marLeft w:val="0"/>
      <w:marRight w:val="0"/>
      <w:marTop w:val="0"/>
      <w:marBottom w:val="0"/>
      <w:divBdr>
        <w:top w:val="none" w:sz="0" w:space="0" w:color="auto"/>
        <w:left w:val="none" w:sz="0" w:space="0" w:color="auto"/>
        <w:bottom w:val="none" w:sz="0" w:space="0" w:color="auto"/>
        <w:right w:val="none" w:sz="0" w:space="0" w:color="auto"/>
      </w:divBdr>
    </w:div>
    <w:div w:id="1330520568">
      <w:bodyDiv w:val="1"/>
      <w:marLeft w:val="0"/>
      <w:marRight w:val="0"/>
      <w:marTop w:val="0"/>
      <w:marBottom w:val="0"/>
      <w:divBdr>
        <w:top w:val="none" w:sz="0" w:space="0" w:color="auto"/>
        <w:left w:val="none" w:sz="0" w:space="0" w:color="auto"/>
        <w:bottom w:val="none" w:sz="0" w:space="0" w:color="auto"/>
        <w:right w:val="none" w:sz="0" w:space="0" w:color="auto"/>
      </w:divBdr>
    </w:div>
    <w:div w:id="1330599299">
      <w:bodyDiv w:val="1"/>
      <w:marLeft w:val="0"/>
      <w:marRight w:val="0"/>
      <w:marTop w:val="0"/>
      <w:marBottom w:val="0"/>
      <w:divBdr>
        <w:top w:val="none" w:sz="0" w:space="0" w:color="auto"/>
        <w:left w:val="none" w:sz="0" w:space="0" w:color="auto"/>
        <w:bottom w:val="none" w:sz="0" w:space="0" w:color="auto"/>
        <w:right w:val="none" w:sz="0" w:space="0" w:color="auto"/>
      </w:divBdr>
    </w:div>
    <w:div w:id="1330714875">
      <w:bodyDiv w:val="1"/>
      <w:marLeft w:val="0"/>
      <w:marRight w:val="0"/>
      <w:marTop w:val="0"/>
      <w:marBottom w:val="0"/>
      <w:divBdr>
        <w:top w:val="none" w:sz="0" w:space="0" w:color="auto"/>
        <w:left w:val="none" w:sz="0" w:space="0" w:color="auto"/>
        <w:bottom w:val="none" w:sz="0" w:space="0" w:color="auto"/>
        <w:right w:val="none" w:sz="0" w:space="0" w:color="auto"/>
      </w:divBdr>
    </w:div>
    <w:div w:id="1331055615">
      <w:bodyDiv w:val="1"/>
      <w:marLeft w:val="0"/>
      <w:marRight w:val="0"/>
      <w:marTop w:val="0"/>
      <w:marBottom w:val="0"/>
      <w:divBdr>
        <w:top w:val="none" w:sz="0" w:space="0" w:color="auto"/>
        <w:left w:val="none" w:sz="0" w:space="0" w:color="auto"/>
        <w:bottom w:val="none" w:sz="0" w:space="0" w:color="auto"/>
        <w:right w:val="none" w:sz="0" w:space="0" w:color="auto"/>
      </w:divBdr>
    </w:div>
    <w:div w:id="1331714038">
      <w:bodyDiv w:val="1"/>
      <w:marLeft w:val="0"/>
      <w:marRight w:val="0"/>
      <w:marTop w:val="0"/>
      <w:marBottom w:val="0"/>
      <w:divBdr>
        <w:top w:val="none" w:sz="0" w:space="0" w:color="auto"/>
        <w:left w:val="none" w:sz="0" w:space="0" w:color="auto"/>
        <w:bottom w:val="none" w:sz="0" w:space="0" w:color="auto"/>
        <w:right w:val="none" w:sz="0" w:space="0" w:color="auto"/>
      </w:divBdr>
    </w:div>
    <w:div w:id="1331828810">
      <w:bodyDiv w:val="1"/>
      <w:marLeft w:val="0"/>
      <w:marRight w:val="0"/>
      <w:marTop w:val="0"/>
      <w:marBottom w:val="0"/>
      <w:divBdr>
        <w:top w:val="none" w:sz="0" w:space="0" w:color="auto"/>
        <w:left w:val="none" w:sz="0" w:space="0" w:color="auto"/>
        <w:bottom w:val="none" w:sz="0" w:space="0" w:color="auto"/>
        <w:right w:val="none" w:sz="0" w:space="0" w:color="auto"/>
      </w:divBdr>
    </w:div>
    <w:div w:id="1332024174">
      <w:bodyDiv w:val="1"/>
      <w:marLeft w:val="0"/>
      <w:marRight w:val="0"/>
      <w:marTop w:val="0"/>
      <w:marBottom w:val="0"/>
      <w:divBdr>
        <w:top w:val="none" w:sz="0" w:space="0" w:color="auto"/>
        <w:left w:val="none" w:sz="0" w:space="0" w:color="auto"/>
        <w:bottom w:val="none" w:sz="0" w:space="0" w:color="auto"/>
        <w:right w:val="none" w:sz="0" w:space="0" w:color="auto"/>
      </w:divBdr>
    </w:div>
    <w:div w:id="1332953126">
      <w:bodyDiv w:val="1"/>
      <w:marLeft w:val="0"/>
      <w:marRight w:val="0"/>
      <w:marTop w:val="0"/>
      <w:marBottom w:val="0"/>
      <w:divBdr>
        <w:top w:val="none" w:sz="0" w:space="0" w:color="auto"/>
        <w:left w:val="none" w:sz="0" w:space="0" w:color="auto"/>
        <w:bottom w:val="none" w:sz="0" w:space="0" w:color="auto"/>
        <w:right w:val="none" w:sz="0" w:space="0" w:color="auto"/>
      </w:divBdr>
    </w:div>
    <w:div w:id="1333216593">
      <w:bodyDiv w:val="1"/>
      <w:marLeft w:val="0"/>
      <w:marRight w:val="0"/>
      <w:marTop w:val="0"/>
      <w:marBottom w:val="0"/>
      <w:divBdr>
        <w:top w:val="none" w:sz="0" w:space="0" w:color="auto"/>
        <w:left w:val="none" w:sz="0" w:space="0" w:color="auto"/>
        <w:bottom w:val="none" w:sz="0" w:space="0" w:color="auto"/>
        <w:right w:val="none" w:sz="0" w:space="0" w:color="auto"/>
      </w:divBdr>
    </w:div>
    <w:div w:id="1333487911">
      <w:bodyDiv w:val="1"/>
      <w:marLeft w:val="0"/>
      <w:marRight w:val="0"/>
      <w:marTop w:val="0"/>
      <w:marBottom w:val="0"/>
      <w:divBdr>
        <w:top w:val="none" w:sz="0" w:space="0" w:color="auto"/>
        <w:left w:val="none" w:sz="0" w:space="0" w:color="auto"/>
        <w:bottom w:val="none" w:sz="0" w:space="0" w:color="auto"/>
        <w:right w:val="none" w:sz="0" w:space="0" w:color="auto"/>
      </w:divBdr>
    </w:div>
    <w:div w:id="1333875426">
      <w:bodyDiv w:val="1"/>
      <w:marLeft w:val="0"/>
      <w:marRight w:val="0"/>
      <w:marTop w:val="0"/>
      <w:marBottom w:val="0"/>
      <w:divBdr>
        <w:top w:val="none" w:sz="0" w:space="0" w:color="auto"/>
        <w:left w:val="none" w:sz="0" w:space="0" w:color="auto"/>
        <w:bottom w:val="none" w:sz="0" w:space="0" w:color="auto"/>
        <w:right w:val="none" w:sz="0" w:space="0" w:color="auto"/>
      </w:divBdr>
    </w:div>
    <w:div w:id="1334146019">
      <w:bodyDiv w:val="1"/>
      <w:marLeft w:val="0"/>
      <w:marRight w:val="0"/>
      <w:marTop w:val="0"/>
      <w:marBottom w:val="0"/>
      <w:divBdr>
        <w:top w:val="none" w:sz="0" w:space="0" w:color="auto"/>
        <w:left w:val="none" w:sz="0" w:space="0" w:color="auto"/>
        <w:bottom w:val="none" w:sz="0" w:space="0" w:color="auto"/>
        <w:right w:val="none" w:sz="0" w:space="0" w:color="auto"/>
      </w:divBdr>
    </w:div>
    <w:div w:id="1334189093">
      <w:bodyDiv w:val="1"/>
      <w:marLeft w:val="0"/>
      <w:marRight w:val="0"/>
      <w:marTop w:val="0"/>
      <w:marBottom w:val="0"/>
      <w:divBdr>
        <w:top w:val="none" w:sz="0" w:space="0" w:color="auto"/>
        <w:left w:val="none" w:sz="0" w:space="0" w:color="auto"/>
        <w:bottom w:val="none" w:sz="0" w:space="0" w:color="auto"/>
        <w:right w:val="none" w:sz="0" w:space="0" w:color="auto"/>
      </w:divBdr>
    </w:div>
    <w:div w:id="1334919530">
      <w:bodyDiv w:val="1"/>
      <w:marLeft w:val="0"/>
      <w:marRight w:val="0"/>
      <w:marTop w:val="0"/>
      <w:marBottom w:val="0"/>
      <w:divBdr>
        <w:top w:val="none" w:sz="0" w:space="0" w:color="auto"/>
        <w:left w:val="none" w:sz="0" w:space="0" w:color="auto"/>
        <w:bottom w:val="none" w:sz="0" w:space="0" w:color="auto"/>
        <w:right w:val="none" w:sz="0" w:space="0" w:color="auto"/>
      </w:divBdr>
    </w:div>
    <w:div w:id="1335062791">
      <w:bodyDiv w:val="1"/>
      <w:marLeft w:val="0"/>
      <w:marRight w:val="0"/>
      <w:marTop w:val="0"/>
      <w:marBottom w:val="0"/>
      <w:divBdr>
        <w:top w:val="none" w:sz="0" w:space="0" w:color="auto"/>
        <w:left w:val="none" w:sz="0" w:space="0" w:color="auto"/>
        <w:bottom w:val="none" w:sz="0" w:space="0" w:color="auto"/>
        <w:right w:val="none" w:sz="0" w:space="0" w:color="auto"/>
      </w:divBdr>
    </w:div>
    <w:div w:id="1335257437">
      <w:bodyDiv w:val="1"/>
      <w:marLeft w:val="0"/>
      <w:marRight w:val="0"/>
      <w:marTop w:val="0"/>
      <w:marBottom w:val="0"/>
      <w:divBdr>
        <w:top w:val="none" w:sz="0" w:space="0" w:color="auto"/>
        <w:left w:val="none" w:sz="0" w:space="0" w:color="auto"/>
        <w:bottom w:val="none" w:sz="0" w:space="0" w:color="auto"/>
        <w:right w:val="none" w:sz="0" w:space="0" w:color="auto"/>
      </w:divBdr>
    </w:div>
    <w:div w:id="1336038104">
      <w:bodyDiv w:val="1"/>
      <w:marLeft w:val="0"/>
      <w:marRight w:val="0"/>
      <w:marTop w:val="0"/>
      <w:marBottom w:val="0"/>
      <w:divBdr>
        <w:top w:val="none" w:sz="0" w:space="0" w:color="auto"/>
        <w:left w:val="none" w:sz="0" w:space="0" w:color="auto"/>
        <w:bottom w:val="none" w:sz="0" w:space="0" w:color="auto"/>
        <w:right w:val="none" w:sz="0" w:space="0" w:color="auto"/>
      </w:divBdr>
    </w:div>
    <w:div w:id="1336570547">
      <w:bodyDiv w:val="1"/>
      <w:marLeft w:val="0"/>
      <w:marRight w:val="0"/>
      <w:marTop w:val="0"/>
      <w:marBottom w:val="0"/>
      <w:divBdr>
        <w:top w:val="none" w:sz="0" w:space="0" w:color="auto"/>
        <w:left w:val="none" w:sz="0" w:space="0" w:color="auto"/>
        <w:bottom w:val="none" w:sz="0" w:space="0" w:color="auto"/>
        <w:right w:val="none" w:sz="0" w:space="0" w:color="auto"/>
      </w:divBdr>
    </w:div>
    <w:div w:id="1336805595">
      <w:bodyDiv w:val="1"/>
      <w:marLeft w:val="0"/>
      <w:marRight w:val="0"/>
      <w:marTop w:val="0"/>
      <w:marBottom w:val="0"/>
      <w:divBdr>
        <w:top w:val="none" w:sz="0" w:space="0" w:color="auto"/>
        <w:left w:val="none" w:sz="0" w:space="0" w:color="auto"/>
        <w:bottom w:val="none" w:sz="0" w:space="0" w:color="auto"/>
        <w:right w:val="none" w:sz="0" w:space="0" w:color="auto"/>
      </w:divBdr>
    </w:div>
    <w:div w:id="1337809514">
      <w:bodyDiv w:val="1"/>
      <w:marLeft w:val="0"/>
      <w:marRight w:val="0"/>
      <w:marTop w:val="0"/>
      <w:marBottom w:val="0"/>
      <w:divBdr>
        <w:top w:val="none" w:sz="0" w:space="0" w:color="auto"/>
        <w:left w:val="none" w:sz="0" w:space="0" w:color="auto"/>
        <w:bottom w:val="none" w:sz="0" w:space="0" w:color="auto"/>
        <w:right w:val="none" w:sz="0" w:space="0" w:color="auto"/>
      </w:divBdr>
    </w:div>
    <w:div w:id="1338072127">
      <w:bodyDiv w:val="1"/>
      <w:marLeft w:val="0"/>
      <w:marRight w:val="0"/>
      <w:marTop w:val="0"/>
      <w:marBottom w:val="0"/>
      <w:divBdr>
        <w:top w:val="none" w:sz="0" w:space="0" w:color="auto"/>
        <w:left w:val="none" w:sz="0" w:space="0" w:color="auto"/>
        <w:bottom w:val="none" w:sz="0" w:space="0" w:color="auto"/>
        <w:right w:val="none" w:sz="0" w:space="0" w:color="auto"/>
      </w:divBdr>
    </w:div>
    <w:div w:id="1338311278">
      <w:bodyDiv w:val="1"/>
      <w:marLeft w:val="0"/>
      <w:marRight w:val="0"/>
      <w:marTop w:val="0"/>
      <w:marBottom w:val="0"/>
      <w:divBdr>
        <w:top w:val="none" w:sz="0" w:space="0" w:color="auto"/>
        <w:left w:val="none" w:sz="0" w:space="0" w:color="auto"/>
        <w:bottom w:val="none" w:sz="0" w:space="0" w:color="auto"/>
        <w:right w:val="none" w:sz="0" w:space="0" w:color="auto"/>
      </w:divBdr>
    </w:div>
    <w:div w:id="1338776619">
      <w:bodyDiv w:val="1"/>
      <w:marLeft w:val="0"/>
      <w:marRight w:val="0"/>
      <w:marTop w:val="0"/>
      <w:marBottom w:val="0"/>
      <w:divBdr>
        <w:top w:val="none" w:sz="0" w:space="0" w:color="auto"/>
        <w:left w:val="none" w:sz="0" w:space="0" w:color="auto"/>
        <w:bottom w:val="none" w:sz="0" w:space="0" w:color="auto"/>
        <w:right w:val="none" w:sz="0" w:space="0" w:color="auto"/>
      </w:divBdr>
    </w:div>
    <w:div w:id="1339038396">
      <w:bodyDiv w:val="1"/>
      <w:marLeft w:val="0"/>
      <w:marRight w:val="0"/>
      <w:marTop w:val="0"/>
      <w:marBottom w:val="0"/>
      <w:divBdr>
        <w:top w:val="none" w:sz="0" w:space="0" w:color="auto"/>
        <w:left w:val="none" w:sz="0" w:space="0" w:color="auto"/>
        <w:bottom w:val="none" w:sz="0" w:space="0" w:color="auto"/>
        <w:right w:val="none" w:sz="0" w:space="0" w:color="auto"/>
      </w:divBdr>
    </w:div>
    <w:div w:id="1339117114">
      <w:bodyDiv w:val="1"/>
      <w:marLeft w:val="0"/>
      <w:marRight w:val="0"/>
      <w:marTop w:val="0"/>
      <w:marBottom w:val="0"/>
      <w:divBdr>
        <w:top w:val="none" w:sz="0" w:space="0" w:color="auto"/>
        <w:left w:val="none" w:sz="0" w:space="0" w:color="auto"/>
        <w:bottom w:val="none" w:sz="0" w:space="0" w:color="auto"/>
        <w:right w:val="none" w:sz="0" w:space="0" w:color="auto"/>
      </w:divBdr>
    </w:div>
    <w:div w:id="1339190861">
      <w:bodyDiv w:val="1"/>
      <w:marLeft w:val="0"/>
      <w:marRight w:val="0"/>
      <w:marTop w:val="0"/>
      <w:marBottom w:val="0"/>
      <w:divBdr>
        <w:top w:val="none" w:sz="0" w:space="0" w:color="auto"/>
        <w:left w:val="none" w:sz="0" w:space="0" w:color="auto"/>
        <w:bottom w:val="none" w:sz="0" w:space="0" w:color="auto"/>
        <w:right w:val="none" w:sz="0" w:space="0" w:color="auto"/>
      </w:divBdr>
    </w:div>
    <w:div w:id="1340698021">
      <w:bodyDiv w:val="1"/>
      <w:marLeft w:val="0"/>
      <w:marRight w:val="0"/>
      <w:marTop w:val="0"/>
      <w:marBottom w:val="0"/>
      <w:divBdr>
        <w:top w:val="none" w:sz="0" w:space="0" w:color="auto"/>
        <w:left w:val="none" w:sz="0" w:space="0" w:color="auto"/>
        <w:bottom w:val="none" w:sz="0" w:space="0" w:color="auto"/>
        <w:right w:val="none" w:sz="0" w:space="0" w:color="auto"/>
      </w:divBdr>
    </w:div>
    <w:div w:id="1341004143">
      <w:bodyDiv w:val="1"/>
      <w:marLeft w:val="0"/>
      <w:marRight w:val="0"/>
      <w:marTop w:val="0"/>
      <w:marBottom w:val="0"/>
      <w:divBdr>
        <w:top w:val="none" w:sz="0" w:space="0" w:color="auto"/>
        <w:left w:val="none" w:sz="0" w:space="0" w:color="auto"/>
        <w:bottom w:val="none" w:sz="0" w:space="0" w:color="auto"/>
        <w:right w:val="none" w:sz="0" w:space="0" w:color="auto"/>
      </w:divBdr>
    </w:div>
    <w:div w:id="1341079401">
      <w:bodyDiv w:val="1"/>
      <w:marLeft w:val="0"/>
      <w:marRight w:val="0"/>
      <w:marTop w:val="0"/>
      <w:marBottom w:val="0"/>
      <w:divBdr>
        <w:top w:val="none" w:sz="0" w:space="0" w:color="auto"/>
        <w:left w:val="none" w:sz="0" w:space="0" w:color="auto"/>
        <w:bottom w:val="none" w:sz="0" w:space="0" w:color="auto"/>
        <w:right w:val="none" w:sz="0" w:space="0" w:color="auto"/>
      </w:divBdr>
    </w:div>
    <w:div w:id="1341159987">
      <w:bodyDiv w:val="1"/>
      <w:marLeft w:val="0"/>
      <w:marRight w:val="0"/>
      <w:marTop w:val="0"/>
      <w:marBottom w:val="0"/>
      <w:divBdr>
        <w:top w:val="none" w:sz="0" w:space="0" w:color="auto"/>
        <w:left w:val="none" w:sz="0" w:space="0" w:color="auto"/>
        <w:bottom w:val="none" w:sz="0" w:space="0" w:color="auto"/>
        <w:right w:val="none" w:sz="0" w:space="0" w:color="auto"/>
      </w:divBdr>
    </w:div>
    <w:div w:id="1341933926">
      <w:bodyDiv w:val="1"/>
      <w:marLeft w:val="0"/>
      <w:marRight w:val="0"/>
      <w:marTop w:val="0"/>
      <w:marBottom w:val="0"/>
      <w:divBdr>
        <w:top w:val="none" w:sz="0" w:space="0" w:color="auto"/>
        <w:left w:val="none" w:sz="0" w:space="0" w:color="auto"/>
        <w:bottom w:val="none" w:sz="0" w:space="0" w:color="auto"/>
        <w:right w:val="none" w:sz="0" w:space="0" w:color="auto"/>
      </w:divBdr>
    </w:div>
    <w:div w:id="1342122454">
      <w:bodyDiv w:val="1"/>
      <w:marLeft w:val="0"/>
      <w:marRight w:val="0"/>
      <w:marTop w:val="0"/>
      <w:marBottom w:val="0"/>
      <w:divBdr>
        <w:top w:val="none" w:sz="0" w:space="0" w:color="auto"/>
        <w:left w:val="none" w:sz="0" w:space="0" w:color="auto"/>
        <w:bottom w:val="none" w:sz="0" w:space="0" w:color="auto"/>
        <w:right w:val="none" w:sz="0" w:space="0" w:color="auto"/>
      </w:divBdr>
    </w:div>
    <w:div w:id="1342195370">
      <w:bodyDiv w:val="1"/>
      <w:marLeft w:val="0"/>
      <w:marRight w:val="0"/>
      <w:marTop w:val="0"/>
      <w:marBottom w:val="0"/>
      <w:divBdr>
        <w:top w:val="none" w:sz="0" w:space="0" w:color="auto"/>
        <w:left w:val="none" w:sz="0" w:space="0" w:color="auto"/>
        <w:bottom w:val="none" w:sz="0" w:space="0" w:color="auto"/>
        <w:right w:val="none" w:sz="0" w:space="0" w:color="auto"/>
      </w:divBdr>
    </w:div>
    <w:div w:id="1342389763">
      <w:bodyDiv w:val="1"/>
      <w:marLeft w:val="0"/>
      <w:marRight w:val="0"/>
      <w:marTop w:val="0"/>
      <w:marBottom w:val="0"/>
      <w:divBdr>
        <w:top w:val="none" w:sz="0" w:space="0" w:color="auto"/>
        <w:left w:val="none" w:sz="0" w:space="0" w:color="auto"/>
        <w:bottom w:val="none" w:sz="0" w:space="0" w:color="auto"/>
        <w:right w:val="none" w:sz="0" w:space="0" w:color="auto"/>
      </w:divBdr>
    </w:div>
    <w:div w:id="1342510896">
      <w:bodyDiv w:val="1"/>
      <w:marLeft w:val="0"/>
      <w:marRight w:val="0"/>
      <w:marTop w:val="0"/>
      <w:marBottom w:val="0"/>
      <w:divBdr>
        <w:top w:val="none" w:sz="0" w:space="0" w:color="auto"/>
        <w:left w:val="none" w:sz="0" w:space="0" w:color="auto"/>
        <w:bottom w:val="none" w:sz="0" w:space="0" w:color="auto"/>
        <w:right w:val="none" w:sz="0" w:space="0" w:color="auto"/>
      </w:divBdr>
    </w:div>
    <w:div w:id="1342584166">
      <w:bodyDiv w:val="1"/>
      <w:marLeft w:val="0"/>
      <w:marRight w:val="0"/>
      <w:marTop w:val="0"/>
      <w:marBottom w:val="0"/>
      <w:divBdr>
        <w:top w:val="none" w:sz="0" w:space="0" w:color="auto"/>
        <w:left w:val="none" w:sz="0" w:space="0" w:color="auto"/>
        <w:bottom w:val="none" w:sz="0" w:space="0" w:color="auto"/>
        <w:right w:val="none" w:sz="0" w:space="0" w:color="auto"/>
      </w:divBdr>
    </w:div>
    <w:div w:id="1345981182">
      <w:bodyDiv w:val="1"/>
      <w:marLeft w:val="0"/>
      <w:marRight w:val="0"/>
      <w:marTop w:val="0"/>
      <w:marBottom w:val="0"/>
      <w:divBdr>
        <w:top w:val="none" w:sz="0" w:space="0" w:color="auto"/>
        <w:left w:val="none" w:sz="0" w:space="0" w:color="auto"/>
        <w:bottom w:val="none" w:sz="0" w:space="0" w:color="auto"/>
        <w:right w:val="none" w:sz="0" w:space="0" w:color="auto"/>
      </w:divBdr>
    </w:div>
    <w:div w:id="1346328885">
      <w:bodyDiv w:val="1"/>
      <w:marLeft w:val="0"/>
      <w:marRight w:val="0"/>
      <w:marTop w:val="0"/>
      <w:marBottom w:val="0"/>
      <w:divBdr>
        <w:top w:val="none" w:sz="0" w:space="0" w:color="auto"/>
        <w:left w:val="none" w:sz="0" w:space="0" w:color="auto"/>
        <w:bottom w:val="none" w:sz="0" w:space="0" w:color="auto"/>
        <w:right w:val="none" w:sz="0" w:space="0" w:color="auto"/>
      </w:divBdr>
    </w:div>
    <w:div w:id="1347247451">
      <w:bodyDiv w:val="1"/>
      <w:marLeft w:val="0"/>
      <w:marRight w:val="0"/>
      <w:marTop w:val="0"/>
      <w:marBottom w:val="0"/>
      <w:divBdr>
        <w:top w:val="none" w:sz="0" w:space="0" w:color="auto"/>
        <w:left w:val="none" w:sz="0" w:space="0" w:color="auto"/>
        <w:bottom w:val="none" w:sz="0" w:space="0" w:color="auto"/>
        <w:right w:val="none" w:sz="0" w:space="0" w:color="auto"/>
      </w:divBdr>
    </w:div>
    <w:div w:id="1347515884">
      <w:bodyDiv w:val="1"/>
      <w:marLeft w:val="0"/>
      <w:marRight w:val="0"/>
      <w:marTop w:val="0"/>
      <w:marBottom w:val="0"/>
      <w:divBdr>
        <w:top w:val="none" w:sz="0" w:space="0" w:color="auto"/>
        <w:left w:val="none" w:sz="0" w:space="0" w:color="auto"/>
        <w:bottom w:val="none" w:sz="0" w:space="0" w:color="auto"/>
        <w:right w:val="none" w:sz="0" w:space="0" w:color="auto"/>
      </w:divBdr>
    </w:div>
    <w:div w:id="1349065717">
      <w:bodyDiv w:val="1"/>
      <w:marLeft w:val="0"/>
      <w:marRight w:val="0"/>
      <w:marTop w:val="0"/>
      <w:marBottom w:val="0"/>
      <w:divBdr>
        <w:top w:val="none" w:sz="0" w:space="0" w:color="auto"/>
        <w:left w:val="none" w:sz="0" w:space="0" w:color="auto"/>
        <w:bottom w:val="none" w:sz="0" w:space="0" w:color="auto"/>
        <w:right w:val="none" w:sz="0" w:space="0" w:color="auto"/>
      </w:divBdr>
    </w:div>
    <w:div w:id="1349605119">
      <w:bodyDiv w:val="1"/>
      <w:marLeft w:val="0"/>
      <w:marRight w:val="0"/>
      <w:marTop w:val="0"/>
      <w:marBottom w:val="0"/>
      <w:divBdr>
        <w:top w:val="none" w:sz="0" w:space="0" w:color="auto"/>
        <w:left w:val="none" w:sz="0" w:space="0" w:color="auto"/>
        <w:bottom w:val="none" w:sz="0" w:space="0" w:color="auto"/>
        <w:right w:val="none" w:sz="0" w:space="0" w:color="auto"/>
      </w:divBdr>
    </w:div>
    <w:div w:id="1349674377">
      <w:bodyDiv w:val="1"/>
      <w:marLeft w:val="0"/>
      <w:marRight w:val="0"/>
      <w:marTop w:val="0"/>
      <w:marBottom w:val="0"/>
      <w:divBdr>
        <w:top w:val="none" w:sz="0" w:space="0" w:color="auto"/>
        <w:left w:val="none" w:sz="0" w:space="0" w:color="auto"/>
        <w:bottom w:val="none" w:sz="0" w:space="0" w:color="auto"/>
        <w:right w:val="none" w:sz="0" w:space="0" w:color="auto"/>
      </w:divBdr>
    </w:div>
    <w:div w:id="1350519847">
      <w:bodyDiv w:val="1"/>
      <w:marLeft w:val="0"/>
      <w:marRight w:val="0"/>
      <w:marTop w:val="0"/>
      <w:marBottom w:val="0"/>
      <w:divBdr>
        <w:top w:val="none" w:sz="0" w:space="0" w:color="auto"/>
        <w:left w:val="none" w:sz="0" w:space="0" w:color="auto"/>
        <w:bottom w:val="none" w:sz="0" w:space="0" w:color="auto"/>
        <w:right w:val="none" w:sz="0" w:space="0" w:color="auto"/>
      </w:divBdr>
    </w:div>
    <w:div w:id="1350788448">
      <w:bodyDiv w:val="1"/>
      <w:marLeft w:val="0"/>
      <w:marRight w:val="0"/>
      <w:marTop w:val="0"/>
      <w:marBottom w:val="0"/>
      <w:divBdr>
        <w:top w:val="none" w:sz="0" w:space="0" w:color="auto"/>
        <w:left w:val="none" w:sz="0" w:space="0" w:color="auto"/>
        <w:bottom w:val="none" w:sz="0" w:space="0" w:color="auto"/>
        <w:right w:val="none" w:sz="0" w:space="0" w:color="auto"/>
      </w:divBdr>
    </w:div>
    <w:div w:id="1352335472">
      <w:bodyDiv w:val="1"/>
      <w:marLeft w:val="0"/>
      <w:marRight w:val="0"/>
      <w:marTop w:val="0"/>
      <w:marBottom w:val="0"/>
      <w:divBdr>
        <w:top w:val="none" w:sz="0" w:space="0" w:color="auto"/>
        <w:left w:val="none" w:sz="0" w:space="0" w:color="auto"/>
        <w:bottom w:val="none" w:sz="0" w:space="0" w:color="auto"/>
        <w:right w:val="none" w:sz="0" w:space="0" w:color="auto"/>
      </w:divBdr>
    </w:div>
    <w:div w:id="1352416032">
      <w:bodyDiv w:val="1"/>
      <w:marLeft w:val="0"/>
      <w:marRight w:val="0"/>
      <w:marTop w:val="0"/>
      <w:marBottom w:val="0"/>
      <w:divBdr>
        <w:top w:val="none" w:sz="0" w:space="0" w:color="auto"/>
        <w:left w:val="none" w:sz="0" w:space="0" w:color="auto"/>
        <w:bottom w:val="none" w:sz="0" w:space="0" w:color="auto"/>
        <w:right w:val="none" w:sz="0" w:space="0" w:color="auto"/>
      </w:divBdr>
    </w:div>
    <w:div w:id="1353413008">
      <w:bodyDiv w:val="1"/>
      <w:marLeft w:val="0"/>
      <w:marRight w:val="0"/>
      <w:marTop w:val="0"/>
      <w:marBottom w:val="0"/>
      <w:divBdr>
        <w:top w:val="none" w:sz="0" w:space="0" w:color="auto"/>
        <w:left w:val="none" w:sz="0" w:space="0" w:color="auto"/>
        <w:bottom w:val="none" w:sz="0" w:space="0" w:color="auto"/>
        <w:right w:val="none" w:sz="0" w:space="0" w:color="auto"/>
      </w:divBdr>
    </w:div>
    <w:div w:id="1354305111">
      <w:bodyDiv w:val="1"/>
      <w:marLeft w:val="0"/>
      <w:marRight w:val="0"/>
      <w:marTop w:val="0"/>
      <w:marBottom w:val="0"/>
      <w:divBdr>
        <w:top w:val="none" w:sz="0" w:space="0" w:color="auto"/>
        <w:left w:val="none" w:sz="0" w:space="0" w:color="auto"/>
        <w:bottom w:val="none" w:sz="0" w:space="0" w:color="auto"/>
        <w:right w:val="none" w:sz="0" w:space="0" w:color="auto"/>
      </w:divBdr>
    </w:div>
    <w:div w:id="1355568879">
      <w:bodyDiv w:val="1"/>
      <w:marLeft w:val="0"/>
      <w:marRight w:val="0"/>
      <w:marTop w:val="0"/>
      <w:marBottom w:val="0"/>
      <w:divBdr>
        <w:top w:val="none" w:sz="0" w:space="0" w:color="auto"/>
        <w:left w:val="none" w:sz="0" w:space="0" w:color="auto"/>
        <w:bottom w:val="none" w:sz="0" w:space="0" w:color="auto"/>
        <w:right w:val="none" w:sz="0" w:space="0" w:color="auto"/>
      </w:divBdr>
    </w:div>
    <w:div w:id="1357346640">
      <w:bodyDiv w:val="1"/>
      <w:marLeft w:val="0"/>
      <w:marRight w:val="0"/>
      <w:marTop w:val="0"/>
      <w:marBottom w:val="0"/>
      <w:divBdr>
        <w:top w:val="none" w:sz="0" w:space="0" w:color="auto"/>
        <w:left w:val="none" w:sz="0" w:space="0" w:color="auto"/>
        <w:bottom w:val="none" w:sz="0" w:space="0" w:color="auto"/>
        <w:right w:val="none" w:sz="0" w:space="0" w:color="auto"/>
      </w:divBdr>
    </w:div>
    <w:div w:id="1357657601">
      <w:bodyDiv w:val="1"/>
      <w:marLeft w:val="0"/>
      <w:marRight w:val="0"/>
      <w:marTop w:val="0"/>
      <w:marBottom w:val="0"/>
      <w:divBdr>
        <w:top w:val="none" w:sz="0" w:space="0" w:color="auto"/>
        <w:left w:val="none" w:sz="0" w:space="0" w:color="auto"/>
        <w:bottom w:val="none" w:sz="0" w:space="0" w:color="auto"/>
        <w:right w:val="none" w:sz="0" w:space="0" w:color="auto"/>
      </w:divBdr>
    </w:div>
    <w:div w:id="1357729281">
      <w:bodyDiv w:val="1"/>
      <w:marLeft w:val="0"/>
      <w:marRight w:val="0"/>
      <w:marTop w:val="0"/>
      <w:marBottom w:val="0"/>
      <w:divBdr>
        <w:top w:val="none" w:sz="0" w:space="0" w:color="auto"/>
        <w:left w:val="none" w:sz="0" w:space="0" w:color="auto"/>
        <w:bottom w:val="none" w:sz="0" w:space="0" w:color="auto"/>
        <w:right w:val="none" w:sz="0" w:space="0" w:color="auto"/>
      </w:divBdr>
    </w:div>
    <w:div w:id="1357848283">
      <w:bodyDiv w:val="1"/>
      <w:marLeft w:val="0"/>
      <w:marRight w:val="0"/>
      <w:marTop w:val="0"/>
      <w:marBottom w:val="0"/>
      <w:divBdr>
        <w:top w:val="none" w:sz="0" w:space="0" w:color="auto"/>
        <w:left w:val="none" w:sz="0" w:space="0" w:color="auto"/>
        <w:bottom w:val="none" w:sz="0" w:space="0" w:color="auto"/>
        <w:right w:val="none" w:sz="0" w:space="0" w:color="auto"/>
      </w:divBdr>
    </w:div>
    <w:div w:id="1358197453">
      <w:bodyDiv w:val="1"/>
      <w:marLeft w:val="0"/>
      <w:marRight w:val="0"/>
      <w:marTop w:val="0"/>
      <w:marBottom w:val="0"/>
      <w:divBdr>
        <w:top w:val="none" w:sz="0" w:space="0" w:color="auto"/>
        <w:left w:val="none" w:sz="0" w:space="0" w:color="auto"/>
        <w:bottom w:val="none" w:sz="0" w:space="0" w:color="auto"/>
        <w:right w:val="none" w:sz="0" w:space="0" w:color="auto"/>
      </w:divBdr>
    </w:div>
    <w:div w:id="1358385133">
      <w:bodyDiv w:val="1"/>
      <w:marLeft w:val="0"/>
      <w:marRight w:val="0"/>
      <w:marTop w:val="0"/>
      <w:marBottom w:val="0"/>
      <w:divBdr>
        <w:top w:val="none" w:sz="0" w:space="0" w:color="auto"/>
        <w:left w:val="none" w:sz="0" w:space="0" w:color="auto"/>
        <w:bottom w:val="none" w:sz="0" w:space="0" w:color="auto"/>
        <w:right w:val="none" w:sz="0" w:space="0" w:color="auto"/>
      </w:divBdr>
    </w:div>
    <w:div w:id="1358389236">
      <w:bodyDiv w:val="1"/>
      <w:marLeft w:val="0"/>
      <w:marRight w:val="0"/>
      <w:marTop w:val="0"/>
      <w:marBottom w:val="0"/>
      <w:divBdr>
        <w:top w:val="none" w:sz="0" w:space="0" w:color="auto"/>
        <w:left w:val="none" w:sz="0" w:space="0" w:color="auto"/>
        <w:bottom w:val="none" w:sz="0" w:space="0" w:color="auto"/>
        <w:right w:val="none" w:sz="0" w:space="0" w:color="auto"/>
      </w:divBdr>
    </w:div>
    <w:div w:id="1360203321">
      <w:bodyDiv w:val="1"/>
      <w:marLeft w:val="0"/>
      <w:marRight w:val="0"/>
      <w:marTop w:val="0"/>
      <w:marBottom w:val="0"/>
      <w:divBdr>
        <w:top w:val="none" w:sz="0" w:space="0" w:color="auto"/>
        <w:left w:val="none" w:sz="0" w:space="0" w:color="auto"/>
        <w:bottom w:val="none" w:sz="0" w:space="0" w:color="auto"/>
        <w:right w:val="none" w:sz="0" w:space="0" w:color="auto"/>
      </w:divBdr>
    </w:div>
    <w:div w:id="1360550793">
      <w:bodyDiv w:val="1"/>
      <w:marLeft w:val="0"/>
      <w:marRight w:val="0"/>
      <w:marTop w:val="0"/>
      <w:marBottom w:val="0"/>
      <w:divBdr>
        <w:top w:val="none" w:sz="0" w:space="0" w:color="auto"/>
        <w:left w:val="none" w:sz="0" w:space="0" w:color="auto"/>
        <w:bottom w:val="none" w:sz="0" w:space="0" w:color="auto"/>
        <w:right w:val="none" w:sz="0" w:space="0" w:color="auto"/>
      </w:divBdr>
    </w:div>
    <w:div w:id="1360819197">
      <w:bodyDiv w:val="1"/>
      <w:marLeft w:val="0"/>
      <w:marRight w:val="0"/>
      <w:marTop w:val="0"/>
      <w:marBottom w:val="0"/>
      <w:divBdr>
        <w:top w:val="none" w:sz="0" w:space="0" w:color="auto"/>
        <w:left w:val="none" w:sz="0" w:space="0" w:color="auto"/>
        <w:bottom w:val="none" w:sz="0" w:space="0" w:color="auto"/>
        <w:right w:val="none" w:sz="0" w:space="0" w:color="auto"/>
      </w:divBdr>
    </w:div>
    <w:div w:id="1361202538">
      <w:bodyDiv w:val="1"/>
      <w:marLeft w:val="0"/>
      <w:marRight w:val="0"/>
      <w:marTop w:val="0"/>
      <w:marBottom w:val="0"/>
      <w:divBdr>
        <w:top w:val="none" w:sz="0" w:space="0" w:color="auto"/>
        <w:left w:val="none" w:sz="0" w:space="0" w:color="auto"/>
        <w:bottom w:val="none" w:sz="0" w:space="0" w:color="auto"/>
        <w:right w:val="none" w:sz="0" w:space="0" w:color="auto"/>
      </w:divBdr>
    </w:div>
    <w:div w:id="1361392297">
      <w:bodyDiv w:val="1"/>
      <w:marLeft w:val="0"/>
      <w:marRight w:val="0"/>
      <w:marTop w:val="0"/>
      <w:marBottom w:val="0"/>
      <w:divBdr>
        <w:top w:val="none" w:sz="0" w:space="0" w:color="auto"/>
        <w:left w:val="none" w:sz="0" w:space="0" w:color="auto"/>
        <w:bottom w:val="none" w:sz="0" w:space="0" w:color="auto"/>
        <w:right w:val="none" w:sz="0" w:space="0" w:color="auto"/>
      </w:divBdr>
    </w:div>
    <w:div w:id="1361468490">
      <w:bodyDiv w:val="1"/>
      <w:marLeft w:val="0"/>
      <w:marRight w:val="0"/>
      <w:marTop w:val="0"/>
      <w:marBottom w:val="0"/>
      <w:divBdr>
        <w:top w:val="none" w:sz="0" w:space="0" w:color="auto"/>
        <w:left w:val="none" w:sz="0" w:space="0" w:color="auto"/>
        <w:bottom w:val="none" w:sz="0" w:space="0" w:color="auto"/>
        <w:right w:val="none" w:sz="0" w:space="0" w:color="auto"/>
      </w:divBdr>
    </w:div>
    <w:div w:id="1361591331">
      <w:bodyDiv w:val="1"/>
      <w:marLeft w:val="0"/>
      <w:marRight w:val="0"/>
      <w:marTop w:val="0"/>
      <w:marBottom w:val="0"/>
      <w:divBdr>
        <w:top w:val="none" w:sz="0" w:space="0" w:color="auto"/>
        <w:left w:val="none" w:sz="0" w:space="0" w:color="auto"/>
        <w:bottom w:val="none" w:sz="0" w:space="0" w:color="auto"/>
        <w:right w:val="none" w:sz="0" w:space="0" w:color="auto"/>
      </w:divBdr>
    </w:div>
    <w:div w:id="1361734719">
      <w:bodyDiv w:val="1"/>
      <w:marLeft w:val="0"/>
      <w:marRight w:val="0"/>
      <w:marTop w:val="0"/>
      <w:marBottom w:val="0"/>
      <w:divBdr>
        <w:top w:val="none" w:sz="0" w:space="0" w:color="auto"/>
        <w:left w:val="none" w:sz="0" w:space="0" w:color="auto"/>
        <w:bottom w:val="none" w:sz="0" w:space="0" w:color="auto"/>
        <w:right w:val="none" w:sz="0" w:space="0" w:color="auto"/>
      </w:divBdr>
    </w:div>
    <w:div w:id="1362436931">
      <w:bodyDiv w:val="1"/>
      <w:marLeft w:val="0"/>
      <w:marRight w:val="0"/>
      <w:marTop w:val="0"/>
      <w:marBottom w:val="0"/>
      <w:divBdr>
        <w:top w:val="none" w:sz="0" w:space="0" w:color="auto"/>
        <w:left w:val="none" w:sz="0" w:space="0" w:color="auto"/>
        <w:bottom w:val="none" w:sz="0" w:space="0" w:color="auto"/>
        <w:right w:val="none" w:sz="0" w:space="0" w:color="auto"/>
      </w:divBdr>
    </w:div>
    <w:div w:id="1362515189">
      <w:bodyDiv w:val="1"/>
      <w:marLeft w:val="0"/>
      <w:marRight w:val="0"/>
      <w:marTop w:val="0"/>
      <w:marBottom w:val="0"/>
      <w:divBdr>
        <w:top w:val="none" w:sz="0" w:space="0" w:color="auto"/>
        <w:left w:val="none" w:sz="0" w:space="0" w:color="auto"/>
        <w:bottom w:val="none" w:sz="0" w:space="0" w:color="auto"/>
        <w:right w:val="none" w:sz="0" w:space="0" w:color="auto"/>
      </w:divBdr>
    </w:div>
    <w:div w:id="1362972248">
      <w:bodyDiv w:val="1"/>
      <w:marLeft w:val="0"/>
      <w:marRight w:val="0"/>
      <w:marTop w:val="0"/>
      <w:marBottom w:val="0"/>
      <w:divBdr>
        <w:top w:val="none" w:sz="0" w:space="0" w:color="auto"/>
        <w:left w:val="none" w:sz="0" w:space="0" w:color="auto"/>
        <w:bottom w:val="none" w:sz="0" w:space="0" w:color="auto"/>
        <w:right w:val="none" w:sz="0" w:space="0" w:color="auto"/>
      </w:divBdr>
    </w:div>
    <w:div w:id="1362973828">
      <w:bodyDiv w:val="1"/>
      <w:marLeft w:val="0"/>
      <w:marRight w:val="0"/>
      <w:marTop w:val="0"/>
      <w:marBottom w:val="0"/>
      <w:divBdr>
        <w:top w:val="none" w:sz="0" w:space="0" w:color="auto"/>
        <w:left w:val="none" w:sz="0" w:space="0" w:color="auto"/>
        <w:bottom w:val="none" w:sz="0" w:space="0" w:color="auto"/>
        <w:right w:val="none" w:sz="0" w:space="0" w:color="auto"/>
      </w:divBdr>
    </w:div>
    <w:div w:id="1363048756">
      <w:bodyDiv w:val="1"/>
      <w:marLeft w:val="0"/>
      <w:marRight w:val="0"/>
      <w:marTop w:val="0"/>
      <w:marBottom w:val="0"/>
      <w:divBdr>
        <w:top w:val="none" w:sz="0" w:space="0" w:color="auto"/>
        <w:left w:val="none" w:sz="0" w:space="0" w:color="auto"/>
        <w:bottom w:val="none" w:sz="0" w:space="0" w:color="auto"/>
        <w:right w:val="none" w:sz="0" w:space="0" w:color="auto"/>
      </w:divBdr>
    </w:div>
    <w:div w:id="1363945556">
      <w:bodyDiv w:val="1"/>
      <w:marLeft w:val="0"/>
      <w:marRight w:val="0"/>
      <w:marTop w:val="0"/>
      <w:marBottom w:val="0"/>
      <w:divBdr>
        <w:top w:val="none" w:sz="0" w:space="0" w:color="auto"/>
        <w:left w:val="none" w:sz="0" w:space="0" w:color="auto"/>
        <w:bottom w:val="none" w:sz="0" w:space="0" w:color="auto"/>
        <w:right w:val="none" w:sz="0" w:space="0" w:color="auto"/>
      </w:divBdr>
    </w:div>
    <w:div w:id="1364289954">
      <w:bodyDiv w:val="1"/>
      <w:marLeft w:val="0"/>
      <w:marRight w:val="0"/>
      <w:marTop w:val="0"/>
      <w:marBottom w:val="0"/>
      <w:divBdr>
        <w:top w:val="none" w:sz="0" w:space="0" w:color="auto"/>
        <w:left w:val="none" w:sz="0" w:space="0" w:color="auto"/>
        <w:bottom w:val="none" w:sz="0" w:space="0" w:color="auto"/>
        <w:right w:val="none" w:sz="0" w:space="0" w:color="auto"/>
      </w:divBdr>
    </w:div>
    <w:div w:id="1364356893">
      <w:bodyDiv w:val="1"/>
      <w:marLeft w:val="0"/>
      <w:marRight w:val="0"/>
      <w:marTop w:val="0"/>
      <w:marBottom w:val="0"/>
      <w:divBdr>
        <w:top w:val="none" w:sz="0" w:space="0" w:color="auto"/>
        <w:left w:val="none" w:sz="0" w:space="0" w:color="auto"/>
        <w:bottom w:val="none" w:sz="0" w:space="0" w:color="auto"/>
        <w:right w:val="none" w:sz="0" w:space="0" w:color="auto"/>
      </w:divBdr>
    </w:div>
    <w:div w:id="1364553825">
      <w:bodyDiv w:val="1"/>
      <w:marLeft w:val="0"/>
      <w:marRight w:val="0"/>
      <w:marTop w:val="0"/>
      <w:marBottom w:val="0"/>
      <w:divBdr>
        <w:top w:val="none" w:sz="0" w:space="0" w:color="auto"/>
        <w:left w:val="none" w:sz="0" w:space="0" w:color="auto"/>
        <w:bottom w:val="none" w:sz="0" w:space="0" w:color="auto"/>
        <w:right w:val="none" w:sz="0" w:space="0" w:color="auto"/>
      </w:divBdr>
    </w:div>
    <w:div w:id="1365012935">
      <w:bodyDiv w:val="1"/>
      <w:marLeft w:val="0"/>
      <w:marRight w:val="0"/>
      <w:marTop w:val="0"/>
      <w:marBottom w:val="0"/>
      <w:divBdr>
        <w:top w:val="none" w:sz="0" w:space="0" w:color="auto"/>
        <w:left w:val="none" w:sz="0" w:space="0" w:color="auto"/>
        <w:bottom w:val="none" w:sz="0" w:space="0" w:color="auto"/>
        <w:right w:val="none" w:sz="0" w:space="0" w:color="auto"/>
      </w:divBdr>
    </w:div>
    <w:div w:id="1365253163">
      <w:bodyDiv w:val="1"/>
      <w:marLeft w:val="0"/>
      <w:marRight w:val="0"/>
      <w:marTop w:val="0"/>
      <w:marBottom w:val="0"/>
      <w:divBdr>
        <w:top w:val="none" w:sz="0" w:space="0" w:color="auto"/>
        <w:left w:val="none" w:sz="0" w:space="0" w:color="auto"/>
        <w:bottom w:val="none" w:sz="0" w:space="0" w:color="auto"/>
        <w:right w:val="none" w:sz="0" w:space="0" w:color="auto"/>
      </w:divBdr>
    </w:div>
    <w:div w:id="1365329243">
      <w:bodyDiv w:val="1"/>
      <w:marLeft w:val="0"/>
      <w:marRight w:val="0"/>
      <w:marTop w:val="0"/>
      <w:marBottom w:val="0"/>
      <w:divBdr>
        <w:top w:val="none" w:sz="0" w:space="0" w:color="auto"/>
        <w:left w:val="none" w:sz="0" w:space="0" w:color="auto"/>
        <w:bottom w:val="none" w:sz="0" w:space="0" w:color="auto"/>
        <w:right w:val="none" w:sz="0" w:space="0" w:color="auto"/>
      </w:divBdr>
    </w:div>
    <w:div w:id="1366325896">
      <w:bodyDiv w:val="1"/>
      <w:marLeft w:val="0"/>
      <w:marRight w:val="0"/>
      <w:marTop w:val="0"/>
      <w:marBottom w:val="0"/>
      <w:divBdr>
        <w:top w:val="none" w:sz="0" w:space="0" w:color="auto"/>
        <w:left w:val="none" w:sz="0" w:space="0" w:color="auto"/>
        <w:bottom w:val="none" w:sz="0" w:space="0" w:color="auto"/>
        <w:right w:val="none" w:sz="0" w:space="0" w:color="auto"/>
      </w:divBdr>
    </w:div>
    <w:div w:id="1367489956">
      <w:bodyDiv w:val="1"/>
      <w:marLeft w:val="0"/>
      <w:marRight w:val="0"/>
      <w:marTop w:val="0"/>
      <w:marBottom w:val="0"/>
      <w:divBdr>
        <w:top w:val="none" w:sz="0" w:space="0" w:color="auto"/>
        <w:left w:val="none" w:sz="0" w:space="0" w:color="auto"/>
        <w:bottom w:val="none" w:sz="0" w:space="0" w:color="auto"/>
        <w:right w:val="none" w:sz="0" w:space="0" w:color="auto"/>
      </w:divBdr>
    </w:div>
    <w:div w:id="1367947042">
      <w:bodyDiv w:val="1"/>
      <w:marLeft w:val="0"/>
      <w:marRight w:val="0"/>
      <w:marTop w:val="0"/>
      <w:marBottom w:val="0"/>
      <w:divBdr>
        <w:top w:val="none" w:sz="0" w:space="0" w:color="auto"/>
        <w:left w:val="none" w:sz="0" w:space="0" w:color="auto"/>
        <w:bottom w:val="none" w:sz="0" w:space="0" w:color="auto"/>
        <w:right w:val="none" w:sz="0" w:space="0" w:color="auto"/>
      </w:divBdr>
    </w:div>
    <w:div w:id="1368674959">
      <w:bodyDiv w:val="1"/>
      <w:marLeft w:val="0"/>
      <w:marRight w:val="0"/>
      <w:marTop w:val="0"/>
      <w:marBottom w:val="0"/>
      <w:divBdr>
        <w:top w:val="none" w:sz="0" w:space="0" w:color="auto"/>
        <w:left w:val="none" w:sz="0" w:space="0" w:color="auto"/>
        <w:bottom w:val="none" w:sz="0" w:space="0" w:color="auto"/>
        <w:right w:val="none" w:sz="0" w:space="0" w:color="auto"/>
      </w:divBdr>
    </w:div>
    <w:div w:id="1368870417">
      <w:bodyDiv w:val="1"/>
      <w:marLeft w:val="0"/>
      <w:marRight w:val="0"/>
      <w:marTop w:val="0"/>
      <w:marBottom w:val="0"/>
      <w:divBdr>
        <w:top w:val="none" w:sz="0" w:space="0" w:color="auto"/>
        <w:left w:val="none" w:sz="0" w:space="0" w:color="auto"/>
        <w:bottom w:val="none" w:sz="0" w:space="0" w:color="auto"/>
        <w:right w:val="none" w:sz="0" w:space="0" w:color="auto"/>
      </w:divBdr>
    </w:div>
    <w:div w:id="1368915971">
      <w:bodyDiv w:val="1"/>
      <w:marLeft w:val="0"/>
      <w:marRight w:val="0"/>
      <w:marTop w:val="0"/>
      <w:marBottom w:val="0"/>
      <w:divBdr>
        <w:top w:val="none" w:sz="0" w:space="0" w:color="auto"/>
        <w:left w:val="none" w:sz="0" w:space="0" w:color="auto"/>
        <w:bottom w:val="none" w:sz="0" w:space="0" w:color="auto"/>
        <w:right w:val="none" w:sz="0" w:space="0" w:color="auto"/>
      </w:divBdr>
    </w:div>
    <w:div w:id="1369836538">
      <w:bodyDiv w:val="1"/>
      <w:marLeft w:val="0"/>
      <w:marRight w:val="0"/>
      <w:marTop w:val="0"/>
      <w:marBottom w:val="0"/>
      <w:divBdr>
        <w:top w:val="none" w:sz="0" w:space="0" w:color="auto"/>
        <w:left w:val="none" w:sz="0" w:space="0" w:color="auto"/>
        <w:bottom w:val="none" w:sz="0" w:space="0" w:color="auto"/>
        <w:right w:val="none" w:sz="0" w:space="0" w:color="auto"/>
      </w:divBdr>
    </w:div>
    <w:div w:id="1370304003">
      <w:bodyDiv w:val="1"/>
      <w:marLeft w:val="0"/>
      <w:marRight w:val="0"/>
      <w:marTop w:val="0"/>
      <w:marBottom w:val="0"/>
      <w:divBdr>
        <w:top w:val="none" w:sz="0" w:space="0" w:color="auto"/>
        <w:left w:val="none" w:sz="0" w:space="0" w:color="auto"/>
        <w:bottom w:val="none" w:sz="0" w:space="0" w:color="auto"/>
        <w:right w:val="none" w:sz="0" w:space="0" w:color="auto"/>
      </w:divBdr>
    </w:div>
    <w:div w:id="1371757561">
      <w:bodyDiv w:val="1"/>
      <w:marLeft w:val="0"/>
      <w:marRight w:val="0"/>
      <w:marTop w:val="0"/>
      <w:marBottom w:val="0"/>
      <w:divBdr>
        <w:top w:val="none" w:sz="0" w:space="0" w:color="auto"/>
        <w:left w:val="none" w:sz="0" w:space="0" w:color="auto"/>
        <w:bottom w:val="none" w:sz="0" w:space="0" w:color="auto"/>
        <w:right w:val="none" w:sz="0" w:space="0" w:color="auto"/>
      </w:divBdr>
    </w:div>
    <w:div w:id="1372850555">
      <w:bodyDiv w:val="1"/>
      <w:marLeft w:val="0"/>
      <w:marRight w:val="0"/>
      <w:marTop w:val="0"/>
      <w:marBottom w:val="0"/>
      <w:divBdr>
        <w:top w:val="none" w:sz="0" w:space="0" w:color="auto"/>
        <w:left w:val="none" w:sz="0" w:space="0" w:color="auto"/>
        <w:bottom w:val="none" w:sz="0" w:space="0" w:color="auto"/>
        <w:right w:val="none" w:sz="0" w:space="0" w:color="auto"/>
      </w:divBdr>
    </w:div>
    <w:div w:id="1373772209">
      <w:bodyDiv w:val="1"/>
      <w:marLeft w:val="0"/>
      <w:marRight w:val="0"/>
      <w:marTop w:val="0"/>
      <w:marBottom w:val="0"/>
      <w:divBdr>
        <w:top w:val="none" w:sz="0" w:space="0" w:color="auto"/>
        <w:left w:val="none" w:sz="0" w:space="0" w:color="auto"/>
        <w:bottom w:val="none" w:sz="0" w:space="0" w:color="auto"/>
        <w:right w:val="none" w:sz="0" w:space="0" w:color="auto"/>
      </w:divBdr>
    </w:div>
    <w:div w:id="1373773332">
      <w:bodyDiv w:val="1"/>
      <w:marLeft w:val="0"/>
      <w:marRight w:val="0"/>
      <w:marTop w:val="0"/>
      <w:marBottom w:val="0"/>
      <w:divBdr>
        <w:top w:val="none" w:sz="0" w:space="0" w:color="auto"/>
        <w:left w:val="none" w:sz="0" w:space="0" w:color="auto"/>
        <w:bottom w:val="none" w:sz="0" w:space="0" w:color="auto"/>
        <w:right w:val="none" w:sz="0" w:space="0" w:color="auto"/>
      </w:divBdr>
    </w:div>
    <w:div w:id="1374311399">
      <w:bodyDiv w:val="1"/>
      <w:marLeft w:val="0"/>
      <w:marRight w:val="0"/>
      <w:marTop w:val="0"/>
      <w:marBottom w:val="0"/>
      <w:divBdr>
        <w:top w:val="none" w:sz="0" w:space="0" w:color="auto"/>
        <w:left w:val="none" w:sz="0" w:space="0" w:color="auto"/>
        <w:bottom w:val="none" w:sz="0" w:space="0" w:color="auto"/>
        <w:right w:val="none" w:sz="0" w:space="0" w:color="auto"/>
      </w:divBdr>
    </w:div>
    <w:div w:id="1374646928">
      <w:bodyDiv w:val="1"/>
      <w:marLeft w:val="0"/>
      <w:marRight w:val="0"/>
      <w:marTop w:val="0"/>
      <w:marBottom w:val="0"/>
      <w:divBdr>
        <w:top w:val="none" w:sz="0" w:space="0" w:color="auto"/>
        <w:left w:val="none" w:sz="0" w:space="0" w:color="auto"/>
        <w:bottom w:val="none" w:sz="0" w:space="0" w:color="auto"/>
        <w:right w:val="none" w:sz="0" w:space="0" w:color="auto"/>
      </w:divBdr>
    </w:div>
    <w:div w:id="1375424773">
      <w:bodyDiv w:val="1"/>
      <w:marLeft w:val="0"/>
      <w:marRight w:val="0"/>
      <w:marTop w:val="0"/>
      <w:marBottom w:val="0"/>
      <w:divBdr>
        <w:top w:val="none" w:sz="0" w:space="0" w:color="auto"/>
        <w:left w:val="none" w:sz="0" w:space="0" w:color="auto"/>
        <w:bottom w:val="none" w:sz="0" w:space="0" w:color="auto"/>
        <w:right w:val="none" w:sz="0" w:space="0" w:color="auto"/>
      </w:divBdr>
    </w:div>
    <w:div w:id="1375814087">
      <w:bodyDiv w:val="1"/>
      <w:marLeft w:val="0"/>
      <w:marRight w:val="0"/>
      <w:marTop w:val="0"/>
      <w:marBottom w:val="0"/>
      <w:divBdr>
        <w:top w:val="none" w:sz="0" w:space="0" w:color="auto"/>
        <w:left w:val="none" w:sz="0" w:space="0" w:color="auto"/>
        <w:bottom w:val="none" w:sz="0" w:space="0" w:color="auto"/>
        <w:right w:val="none" w:sz="0" w:space="0" w:color="auto"/>
      </w:divBdr>
    </w:div>
    <w:div w:id="1376153746">
      <w:bodyDiv w:val="1"/>
      <w:marLeft w:val="0"/>
      <w:marRight w:val="0"/>
      <w:marTop w:val="0"/>
      <w:marBottom w:val="0"/>
      <w:divBdr>
        <w:top w:val="none" w:sz="0" w:space="0" w:color="auto"/>
        <w:left w:val="none" w:sz="0" w:space="0" w:color="auto"/>
        <w:bottom w:val="none" w:sz="0" w:space="0" w:color="auto"/>
        <w:right w:val="none" w:sz="0" w:space="0" w:color="auto"/>
      </w:divBdr>
    </w:div>
    <w:div w:id="1376929715">
      <w:bodyDiv w:val="1"/>
      <w:marLeft w:val="0"/>
      <w:marRight w:val="0"/>
      <w:marTop w:val="0"/>
      <w:marBottom w:val="0"/>
      <w:divBdr>
        <w:top w:val="none" w:sz="0" w:space="0" w:color="auto"/>
        <w:left w:val="none" w:sz="0" w:space="0" w:color="auto"/>
        <w:bottom w:val="none" w:sz="0" w:space="0" w:color="auto"/>
        <w:right w:val="none" w:sz="0" w:space="0" w:color="auto"/>
      </w:divBdr>
    </w:div>
    <w:div w:id="1377050002">
      <w:bodyDiv w:val="1"/>
      <w:marLeft w:val="0"/>
      <w:marRight w:val="0"/>
      <w:marTop w:val="0"/>
      <w:marBottom w:val="0"/>
      <w:divBdr>
        <w:top w:val="none" w:sz="0" w:space="0" w:color="auto"/>
        <w:left w:val="none" w:sz="0" w:space="0" w:color="auto"/>
        <w:bottom w:val="none" w:sz="0" w:space="0" w:color="auto"/>
        <w:right w:val="none" w:sz="0" w:space="0" w:color="auto"/>
      </w:divBdr>
    </w:div>
    <w:div w:id="1377074437">
      <w:bodyDiv w:val="1"/>
      <w:marLeft w:val="0"/>
      <w:marRight w:val="0"/>
      <w:marTop w:val="0"/>
      <w:marBottom w:val="0"/>
      <w:divBdr>
        <w:top w:val="none" w:sz="0" w:space="0" w:color="auto"/>
        <w:left w:val="none" w:sz="0" w:space="0" w:color="auto"/>
        <w:bottom w:val="none" w:sz="0" w:space="0" w:color="auto"/>
        <w:right w:val="none" w:sz="0" w:space="0" w:color="auto"/>
      </w:divBdr>
    </w:div>
    <w:div w:id="1377391852">
      <w:bodyDiv w:val="1"/>
      <w:marLeft w:val="0"/>
      <w:marRight w:val="0"/>
      <w:marTop w:val="0"/>
      <w:marBottom w:val="0"/>
      <w:divBdr>
        <w:top w:val="none" w:sz="0" w:space="0" w:color="auto"/>
        <w:left w:val="none" w:sz="0" w:space="0" w:color="auto"/>
        <w:bottom w:val="none" w:sz="0" w:space="0" w:color="auto"/>
        <w:right w:val="none" w:sz="0" w:space="0" w:color="auto"/>
      </w:divBdr>
    </w:div>
    <w:div w:id="1377701570">
      <w:bodyDiv w:val="1"/>
      <w:marLeft w:val="0"/>
      <w:marRight w:val="0"/>
      <w:marTop w:val="0"/>
      <w:marBottom w:val="0"/>
      <w:divBdr>
        <w:top w:val="none" w:sz="0" w:space="0" w:color="auto"/>
        <w:left w:val="none" w:sz="0" w:space="0" w:color="auto"/>
        <w:bottom w:val="none" w:sz="0" w:space="0" w:color="auto"/>
        <w:right w:val="none" w:sz="0" w:space="0" w:color="auto"/>
      </w:divBdr>
    </w:div>
    <w:div w:id="1377776934">
      <w:bodyDiv w:val="1"/>
      <w:marLeft w:val="0"/>
      <w:marRight w:val="0"/>
      <w:marTop w:val="0"/>
      <w:marBottom w:val="0"/>
      <w:divBdr>
        <w:top w:val="none" w:sz="0" w:space="0" w:color="auto"/>
        <w:left w:val="none" w:sz="0" w:space="0" w:color="auto"/>
        <w:bottom w:val="none" w:sz="0" w:space="0" w:color="auto"/>
        <w:right w:val="none" w:sz="0" w:space="0" w:color="auto"/>
      </w:divBdr>
    </w:div>
    <w:div w:id="1379941075">
      <w:bodyDiv w:val="1"/>
      <w:marLeft w:val="0"/>
      <w:marRight w:val="0"/>
      <w:marTop w:val="0"/>
      <w:marBottom w:val="0"/>
      <w:divBdr>
        <w:top w:val="none" w:sz="0" w:space="0" w:color="auto"/>
        <w:left w:val="none" w:sz="0" w:space="0" w:color="auto"/>
        <w:bottom w:val="none" w:sz="0" w:space="0" w:color="auto"/>
        <w:right w:val="none" w:sz="0" w:space="0" w:color="auto"/>
      </w:divBdr>
    </w:div>
    <w:div w:id="1380276829">
      <w:bodyDiv w:val="1"/>
      <w:marLeft w:val="0"/>
      <w:marRight w:val="0"/>
      <w:marTop w:val="0"/>
      <w:marBottom w:val="0"/>
      <w:divBdr>
        <w:top w:val="none" w:sz="0" w:space="0" w:color="auto"/>
        <w:left w:val="none" w:sz="0" w:space="0" w:color="auto"/>
        <w:bottom w:val="none" w:sz="0" w:space="0" w:color="auto"/>
        <w:right w:val="none" w:sz="0" w:space="0" w:color="auto"/>
      </w:divBdr>
    </w:div>
    <w:div w:id="1380714062">
      <w:bodyDiv w:val="1"/>
      <w:marLeft w:val="0"/>
      <w:marRight w:val="0"/>
      <w:marTop w:val="0"/>
      <w:marBottom w:val="0"/>
      <w:divBdr>
        <w:top w:val="none" w:sz="0" w:space="0" w:color="auto"/>
        <w:left w:val="none" w:sz="0" w:space="0" w:color="auto"/>
        <w:bottom w:val="none" w:sz="0" w:space="0" w:color="auto"/>
        <w:right w:val="none" w:sz="0" w:space="0" w:color="auto"/>
      </w:divBdr>
    </w:div>
    <w:div w:id="1380855386">
      <w:bodyDiv w:val="1"/>
      <w:marLeft w:val="0"/>
      <w:marRight w:val="0"/>
      <w:marTop w:val="0"/>
      <w:marBottom w:val="0"/>
      <w:divBdr>
        <w:top w:val="none" w:sz="0" w:space="0" w:color="auto"/>
        <w:left w:val="none" w:sz="0" w:space="0" w:color="auto"/>
        <w:bottom w:val="none" w:sz="0" w:space="0" w:color="auto"/>
        <w:right w:val="none" w:sz="0" w:space="0" w:color="auto"/>
      </w:divBdr>
    </w:div>
    <w:div w:id="1380863797">
      <w:bodyDiv w:val="1"/>
      <w:marLeft w:val="0"/>
      <w:marRight w:val="0"/>
      <w:marTop w:val="0"/>
      <w:marBottom w:val="0"/>
      <w:divBdr>
        <w:top w:val="none" w:sz="0" w:space="0" w:color="auto"/>
        <w:left w:val="none" w:sz="0" w:space="0" w:color="auto"/>
        <w:bottom w:val="none" w:sz="0" w:space="0" w:color="auto"/>
        <w:right w:val="none" w:sz="0" w:space="0" w:color="auto"/>
      </w:divBdr>
    </w:div>
    <w:div w:id="1381174916">
      <w:bodyDiv w:val="1"/>
      <w:marLeft w:val="0"/>
      <w:marRight w:val="0"/>
      <w:marTop w:val="0"/>
      <w:marBottom w:val="0"/>
      <w:divBdr>
        <w:top w:val="none" w:sz="0" w:space="0" w:color="auto"/>
        <w:left w:val="none" w:sz="0" w:space="0" w:color="auto"/>
        <w:bottom w:val="none" w:sz="0" w:space="0" w:color="auto"/>
        <w:right w:val="none" w:sz="0" w:space="0" w:color="auto"/>
      </w:divBdr>
    </w:div>
    <w:div w:id="1381318847">
      <w:bodyDiv w:val="1"/>
      <w:marLeft w:val="0"/>
      <w:marRight w:val="0"/>
      <w:marTop w:val="0"/>
      <w:marBottom w:val="0"/>
      <w:divBdr>
        <w:top w:val="none" w:sz="0" w:space="0" w:color="auto"/>
        <w:left w:val="none" w:sz="0" w:space="0" w:color="auto"/>
        <w:bottom w:val="none" w:sz="0" w:space="0" w:color="auto"/>
        <w:right w:val="none" w:sz="0" w:space="0" w:color="auto"/>
      </w:divBdr>
    </w:div>
    <w:div w:id="1381326331">
      <w:bodyDiv w:val="1"/>
      <w:marLeft w:val="0"/>
      <w:marRight w:val="0"/>
      <w:marTop w:val="0"/>
      <w:marBottom w:val="0"/>
      <w:divBdr>
        <w:top w:val="none" w:sz="0" w:space="0" w:color="auto"/>
        <w:left w:val="none" w:sz="0" w:space="0" w:color="auto"/>
        <w:bottom w:val="none" w:sz="0" w:space="0" w:color="auto"/>
        <w:right w:val="none" w:sz="0" w:space="0" w:color="auto"/>
      </w:divBdr>
    </w:div>
    <w:div w:id="1381978713">
      <w:bodyDiv w:val="1"/>
      <w:marLeft w:val="0"/>
      <w:marRight w:val="0"/>
      <w:marTop w:val="0"/>
      <w:marBottom w:val="0"/>
      <w:divBdr>
        <w:top w:val="none" w:sz="0" w:space="0" w:color="auto"/>
        <w:left w:val="none" w:sz="0" w:space="0" w:color="auto"/>
        <w:bottom w:val="none" w:sz="0" w:space="0" w:color="auto"/>
        <w:right w:val="none" w:sz="0" w:space="0" w:color="auto"/>
      </w:divBdr>
    </w:div>
    <w:div w:id="1382242035">
      <w:bodyDiv w:val="1"/>
      <w:marLeft w:val="0"/>
      <w:marRight w:val="0"/>
      <w:marTop w:val="0"/>
      <w:marBottom w:val="0"/>
      <w:divBdr>
        <w:top w:val="none" w:sz="0" w:space="0" w:color="auto"/>
        <w:left w:val="none" w:sz="0" w:space="0" w:color="auto"/>
        <w:bottom w:val="none" w:sz="0" w:space="0" w:color="auto"/>
        <w:right w:val="none" w:sz="0" w:space="0" w:color="auto"/>
      </w:divBdr>
    </w:div>
    <w:div w:id="1382246378">
      <w:bodyDiv w:val="1"/>
      <w:marLeft w:val="0"/>
      <w:marRight w:val="0"/>
      <w:marTop w:val="0"/>
      <w:marBottom w:val="0"/>
      <w:divBdr>
        <w:top w:val="none" w:sz="0" w:space="0" w:color="auto"/>
        <w:left w:val="none" w:sz="0" w:space="0" w:color="auto"/>
        <w:bottom w:val="none" w:sz="0" w:space="0" w:color="auto"/>
        <w:right w:val="none" w:sz="0" w:space="0" w:color="auto"/>
      </w:divBdr>
    </w:div>
    <w:div w:id="1382249244">
      <w:bodyDiv w:val="1"/>
      <w:marLeft w:val="0"/>
      <w:marRight w:val="0"/>
      <w:marTop w:val="0"/>
      <w:marBottom w:val="0"/>
      <w:divBdr>
        <w:top w:val="none" w:sz="0" w:space="0" w:color="auto"/>
        <w:left w:val="none" w:sz="0" w:space="0" w:color="auto"/>
        <w:bottom w:val="none" w:sz="0" w:space="0" w:color="auto"/>
        <w:right w:val="none" w:sz="0" w:space="0" w:color="auto"/>
      </w:divBdr>
    </w:div>
    <w:div w:id="1382557716">
      <w:bodyDiv w:val="1"/>
      <w:marLeft w:val="0"/>
      <w:marRight w:val="0"/>
      <w:marTop w:val="0"/>
      <w:marBottom w:val="0"/>
      <w:divBdr>
        <w:top w:val="none" w:sz="0" w:space="0" w:color="auto"/>
        <w:left w:val="none" w:sz="0" w:space="0" w:color="auto"/>
        <w:bottom w:val="none" w:sz="0" w:space="0" w:color="auto"/>
        <w:right w:val="none" w:sz="0" w:space="0" w:color="auto"/>
      </w:divBdr>
    </w:div>
    <w:div w:id="1383334066">
      <w:bodyDiv w:val="1"/>
      <w:marLeft w:val="0"/>
      <w:marRight w:val="0"/>
      <w:marTop w:val="0"/>
      <w:marBottom w:val="0"/>
      <w:divBdr>
        <w:top w:val="none" w:sz="0" w:space="0" w:color="auto"/>
        <w:left w:val="none" w:sz="0" w:space="0" w:color="auto"/>
        <w:bottom w:val="none" w:sz="0" w:space="0" w:color="auto"/>
        <w:right w:val="none" w:sz="0" w:space="0" w:color="auto"/>
      </w:divBdr>
    </w:div>
    <w:div w:id="1383598273">
      <w:bodyDiv w:val="1"/>
      <w:marLeft w:val="0"/>
      <w:marRight w:val="0"/>
      <w:marTop w:val="0"/>
      <w:marBottom w:val="0"/>
      <w:divBdr>
        <w:top w:val="none" w:sz="0" w:space="0" w:color="auto"/>
        <w:left w:val="none" w:sz="0" w:space="0" w:color="auto"/>
        <w:bottom w:val="none" w:sz="0" w:space="0" w:color="auto"/>
        <w:right w:val="none" w:sz="0" w:space="0" w:color="auto"/>
      </w:divBdr>
    </w:div>
    <w:div w:id="1384019584">
      <w:bodyDiv w:val="1"/>
      <w:marLeft w:val="0"/>
      <w:marRight w:val="0"/>
      <w:marTop w:val="0"/>
      <w:marBottom w:val="0"/>
      <w:divBdr>
        <w:top w:val="none" w:sz="0" w:space="0" w:color="auto"/>
        <w:left w:val="none" w:sz="0" w:space="0" w:color="auto"/>
        <w:bottom w:val="none" w:sz="0" w:space="0" w:color="auto"/>
        <w:right w:val="none" w:sz="0" w:space="0" w:color="auto"/>
      </w:divBdr>
    </w:div>
    <w:div w:id="1384788659">
      <w:bodyDiv w:val="1"/>
      <w:marLeft w:val="0"/>
      <w:marRight w:val="0"/>
      <w:marTop w:val="0"/>
      <w:marBottom w:val="0"/>
      <w:divBdr>
        <w:top w:val="none" w:sz="0" w:space="0" w:color="auto"/>
        <w:left w:val="none" w:sz="0" w:space="0" w:color="auto"/>
        <w:bottom w:val="none" w:sz="0" w:space="0" w:color="auto"/>
        <w:right w:val="none" w:sz="0" w:space="0" w:color="auto"/>
      </w:divBdr>
    </w:div>
    <w:div w:id="1386905279">
      <w:bodyDiv w:val="1"/>
      <w:marLeft w:val="0"/>
      <w:marRight w:val="0"/>
      <w:marTop w:val="0"/>
      <w:marBottom w:val="0"/>
      <w:divBdr>
        <w:top w:val="none" w:sz="0" w:space="0" w:color="auto"/>
        <w:left w:val="none" w:sz="0" w:space="0" w:color="auto"/>
        <w:bottom w:val="none" w:sz="0" w:space="0" w:color="auto"/>
        <w:right w:val="none" w:sz="0" w:space="0" w:color="auto"/>
      </w:divBdr>
    </w:div>
    <w:div w:id="1387215273">
      <w:bodyDiv w:val="1"/>
      <w:marLeft w:val="0"/>
      <w:marRight w:val="0"/>
      <w:marTop w:val="0"/>
      <w:marBottom w:val="0"/>
      <w:divBdr>
        <w:top w:val="none" w:sz="0" w:space="0" w:color="auto"/>
        <w:left w:val="none" w:sz="0" w:space="0" w:color="auto"/>
        <w:bottom w:val="none" w:sz="0" w:space="0" w:color="auto"/>
        <w:right w:val="none" w:sz="0" w:space="0" w:color="auto"/>
      </w:divBdr>
    </w:div>
    <w:div w:id="1387530255">
      <w:bodyDiv w:val="1"/>
      <w:marLeft w:val="0"/>
      <w:marRight w:val="0"/>
      <w:marTop w:val="0"/>
      <w:marBottom w:val="0"/>
      <w:divBdr>
        <w:top w:val="none" w:sz="0" w:space="0" w:color="auto"/>
        <w:left w:val="none" w:sz="0" w:space="0" w:color="auto"/>
        <w:bottom w:val="none" w:sz="0" w:space="0" w:color="auto"/>
        <w:right w:val="none" w:sz="0" w:space="0" w:color="auto"/>
      </w:divBdr>
    </w:div>
    <w:div w:id="1387533265">
      <w:bodyDiv w:val="1"/>
      <w:marLeft w:val="0"/>
      <w:marRight w:val="0"/>
      <w:marTop w:val="0"/>
      <w:marBottom w:val="0"/>
      <w:divBdr>
        <w:top w:val="none" w:sz="0" w:space="0" w:color="auto"/>
        <w:left w:val="none" w:sz="0" w:space="0" w:color="auto"/>
        <w:bottom w:val="none" w:sz="0" w:space="0" w:color="auto"/>
        <w:right w:val="none" w:sz="0" w:space="0" w:color="auto"/>
      </w:divBdr>
    </w:div>
    <w:div w:id="1387560141">
      <w:bodyDiv w:val="1"/>
      <w:marLeft w:val="0"/>
      <w:marRight w:val="0"/>
      <w:marTop w:val="0"/>
      <w:marBottom w:val="0"/>
      <w:divBdr>
        <w:top w:val="none" w:sz="0" w:space="0" w:color="auto"/>
        <w:left w:val="none" w:sz="0" w:space="0" w:color="auto"/>
        <w:bottom w:val="none" w:sz="0" w:space="0" w:color="auto"/>
        <w:right w:val="none" w:sz="0" w:space="0" w:color="auto"/>
      </w:divBdr>
    </w:div>
    <w:div w:id="1387754053">
      <w:bodyDiv w:val="1"/>
      <w:marLeft w:val="0"/>
      <w:marRight w:val="0"/>
      <w:marTop w:val="0"/>
      <w:marBottom w:val="0"/>
      <w:divBdr>
        <w:top w:val="none" w:sz="0" w:space="0" w:color="auto"/>
        <w:left w:val="none" w:sz="0" w:space="0" w:color="auto"/>
        <w:bottom w:val="none" w:sz="0" w:space="0" w:color="auto"/>
        <w:right w:val="none" w:sz="0" w:space="0" w:color="auto"/>
      </w:divBdr>
    </w:div>
    <w:div w:id="1387948534">
      <w:bodyDiv w:val="1"/>
      <w:marLeft w:val="0"/>
      <w:marRight w:val="0"/>
      <w:marTop w:val="0"/>
      <w:marBottom w:val="0"/>
      <w:divBdr>
        <w:top w:val="none" w:sz="0" w:space="0" w:color="auto"/>
        <w:left w:val="none" w:sz="0" w:space="0" w:color="auto"/>
        <w:bottom w:val="none" w:sz="0" w:space="0" w:color="auto"/>
        <w:right w:val="none" w:sz="0" w:space="0" w:color="auto"/>
      </w:divBdr>
    </w:div>
    <w:div w:id="1388071489">
      <w:bodyDiv w:val="1"/>
      <w:marLeft w:val="0"/>
      <w:marRight w:val="0"/>
      <w:marTop w:val="0"/>
      <w:marBottom w:val="0"/>
      <w:divBdr>
        <w:top w:val="none" w:sz="0" w:space="0" w:color="auto"/>
        <w:left w:val="none" w:sz="0" w:space="0" w:color="auto"/>
        <w:bottom w:val="none" w:sz="0" w:space="0" w:color="auto"/>
        <w:right w:val="none" w:sz="0" w:space="0" w:color="auto"/>
      </w:divBdr>
    </w:div>
    <w:div w:id="1388145734">
      <w:bodyDiv w:val="1"/>
      <w:marLeft w:val="0"/>
      <w:marRight w:val="0"/>
      <w:marTop w:val="0"/>
      <w:marBottom w:val="0"/>
      <w:divBdr>
        <w:top w:val="none" w:sz="0" w:space="0" w:color="auto"/>
        <w:left w:val="none" w:sz="0" w:space="0" w:color="auto"/>
        <w:bottom w:val="none" w:sz="0" w:space="0" w:color="auto"/>
        <w:right w:val="none" w:sz="0" w:space="0" w:color="auto"/>
      </w:divBdr>
    </w:div>
    <w:div w:id="1388190044">
      <w:bodyDiv w:val="1"/>
      <w:marLeft w:val="0"/>
      <w:marRight w:val="0"/>
      <w:marTop w:val="0"/>
      <w:marBottom w:val="0"/>
      <w:divBdr>
        <w:top w:val="none" w:sz="0" w:space="0" w:color="auto"/>
        <w:left w:val="none" w:sz="0" w:space="0" w:color="auto"/>
        <w:bottom w:val="none" w:sz="0" w:space="0" w:color="auto"/>
        <w:right w:val="none" w:sz="0" w:space="0" w:color="auto"/>
      </w:divBdr>
    </w:div>
    <w:div w:id="1388338943">
      <w:bodyDiv w:val="1"/>
      <w:marLeft w:val="0"/>
      <w:marRight w:val="0"/>
      <w:marTop w:val="0"/>
      <w:marBottom w:val="0"/>
      <w:divBdr>
        <w:top w:val="none" w:sz="0" w:space="0" w:color="auto"/>
        <w:left w:val="none" w:sz="0" w:space="0" w:color="auto"/>
        <w:bottom w:val="none" w:sz="0" w:space="0" w:color="auto"/>
        <w:right w:val="none" w:sz="0" w:space="0" w:color="auto"/>
      </w:divBdr>
    </w:div>
    <w:div w:id="1388603977">
      <w:bodyDiv w:val="1"/>
      <w:marLeft w:val="0"/>
      <w:marRight w:val="0"/>
      <w:marTop w:val="0"/>
      <w:marBottom w:val="0"/>
      <w:divBdr>
        <w:top w:val="none" w:sz="0" w:space="0" w:color="auto"/>
        <w:left w:val="none" w:sz="0" w:space="0" w:color="auto"/>
        <w:bottom w:val="none" w:sz="0" w:space="0" w:color="auto"/>
        <w:right w:val="none" w:sz="0" w:space="0" w:color="auto"/>
      </w:divBdr>
    </w:div>
    <w:div w:id="1388651133">
      <w:bodyDiv w:val="1"/>
      <w:marLeft w:val="0"/>
      <w:marRight w:val="0"/>
      <w:marTop w:val="0"/>
      <w:marBottom w:val="0"/>
      <w:divBdr>
        <w:top w:val="none" w:sz="0" w:space="0" w:color="auto"/>
        <w:left w:val="none" w:sz="0" w:space="0" w:color="auto"/>
        <w:bottom w:val="none" w:sz="0" w:space="0" w:color="auto"/>
        <w:right w:val="none" w:sz="0" w:space="0" w:color="auto"/>
      </w:divBdr>
    </w:div>
    <w:div w:id="1388803079">
      <w:bodyDiv w:val="1"/>
      <w:marLeft w:val="0"/>
      <w:marRight w:val="0"/>
      <w:marTop w:val="0"/>
      <w:marBottom w:val="0"/>
      <w:divBdr>
        <w:top w:val="none" w:sz="0" w:space="0" w:color="auto"/>
        <w:left w:val="none" w:sz="0" w:space="0" w:color="auto"/>
        <w:bottom w:val="none" w:sz="0" w:space="0" w:color="auto"/>
        <w:right w:val="none" w:sz="0" w:space="0" w:color="auto"/>
      </w:divBdr>
    </w:div>
    <w:div w:id="1389723580">
      <w:bodyDiv w:val="1"/>
      <w:marLeft w:val="0"/>
      <w:marRight w:val="0"/>
      <w:marTop w:val="0"/>
      <w:marBottom w:val="0"/>
      <w:divBdr>
        <w:top w:val="none" w:sz="0" w:space="0" w:color="auto"/>
        <w:left w:val="none" w:sz="0" w:space="0" w:color="auto"/>
        <w:bottom w:val="none" w:sz="0" w:space="0" w:color="auto"/>
        <w:right w:val="none" w:sz="0" w:space="0" w:color="auto"/>
      </w:divBdr>
    </w:div>
    <w:div w:id="1389766783">
      <w:bodyDiv w:val="1"/>
      <w:marLeft w:val="0"/>
      <w:marRight w:val="0"/>
      <w:marTop w:val="0"/>
      <w:marBottom w:val="0"/>
      <w:divBdr>
        <w:top w:val="none" w:sz="0" w:space="0" w:color="auto"/>
        <w:left w:val="none" w:sz="0" w:space="0" w:color="auto"/>
        <w:bottom w:val="none" w:sz="0" w:space="0" w:color="auto"/>
        <w:right w:val="none" w:sz="0" w:space="0" w:color="auto"/>
      </w:divBdr>
    </w:div>
    <w:div w:id="1390420337">
      <w:bodyDiv w:val="1"/>
      <w:marLeft w:val="0"/>
      <w:marRight w:val="0"/>
      <w:marTop w:val="0"/>
      <w:marBottom w:val="0"/>
      <w:divBdr>
        <w:top w:val="none" w:sz="0" w:space="0" w:color="auto"/>
        <w:left w:val="none" w:sz="0" w:space="0" w:color="auto"/>
        <w:bottom w:val="none" w:sz="0" w:space="0" w:color="auto"/>
        <w:right w:val="none" w:sz="0" w:space="0" w:color="auto"/>
      </w:divBdr>
    </w:div>
    <w:div w:id="1390573588">
      <w:bodyDiv w:val="1"/>
      <w:marLeft w:val="0"/>
      <w:marRight w:val="0"/>
      <w:marTop w:val="0"/>
      <w:marBottom w:val="0"/>
      <w:divBdr>
        <w:top w:val="none" w:sz="0" w:space="0" w:color="auto"/>
        <w:left w:val="none" w:sz="0" w:space="0" w:color="auto"/>
        <w:bottom w:val="none" w:sz="0" w:space="0" w:color="auto"/>
        <w:right w:val="none" w:sz="0" w:space="0" w:color="auto"/>
      </w:divBdr>
    </w:div>
    <w:div w:id="1390688551">
      <w:bodyDiv w:val="1"/>
      <w:marLeft w:val="0"/>
      <w:marRight w:val="0"/>
      <w:marTop w:val="0"/>
      <w:marBottom w:val="0"/>
      <w:divBdr>
        <w:top w:val="none" w:sz="0" w:space="0" w:color="auto"/>
        <w:left w:val="none" w:sz="0" w:space="0" w:color="auto"/>
        <w:bottom w:val="none" w:sz="0" w:space="0" w:color="auto"/>
        <w:right w:val="none" w:sz="0" w:space="0" w:color="auto"/>
      </w:divBdr>
    </w:div>
    <w:div w:id="1391609922">
      <w:bodyDiv w:val="1"/>
      <w:marLeft w:val="0"/>
      <w:marRight w:val="0"/>
      <w:marTop w:val="0"/>
      <w:marBottom w:val="0"/>
      <w:divBdr>
        <w:top w:val="none" w:sz="0" w:space="0" w:color="auto"/>
        <w:left w:val="none" w:sz="0" w:space="0" w:color="auto"/>
        <w:bottom w:val="none" w:sz="0" w:space="0" w:color="auto"/>
        <w:right w:val="none" w:sz="0" w:space="0" w:color="auto"/>
      </w:divBdr>
    </w:div>
    <w:div w:id="1391615385">
      <w:bodyDiv w:val="1"/>
      <w:marLeft w:val="0"/>
      <w:marRight w:val="0"/>
      <w:marTop w:val="0"/>
      <w:marBottom w:val="0"/>
      <w:divBdr>
        <w:top w:val="none" w:sz="0" w:space="0" w:color="auto"/>
        <w:left w:val="none" w:sz="0" w:space="0" w:color="auto"/>
        <w:bottom w:val="none" w:sz="0" w:space="0" w:color="auto"/>
        <w:right w:val="none" w:sz="0" w:space="0" w:color="auto"/>
      </w:divBdr>
    </w:div>
    <w:div w:id="1392070804">
      <w:bodyDiv w:val="1"/>
      <w:marLeft w:val="0"/>
      <w:marRight w:val="0"/>
      <w:marTop w:val="0"/>
      <w:marBottom w:val="0"/>
      <w:divBdr>
        <w:top w:val="none" w:sz="0" w:space="0" w:color="auto"/>
        <w:left w:val="none" w:sz="0" w:space="0" w:color="auto"/>
        <w:bottom w:val="none" w:sz="0" w:space="0" w:color="auto"/>
        <w:right w:val="none" w:sz="0" w:space="0" w:color="auto"/>
      </w:divBdr>
    </w:div>
    <w:div w:id="1392533478">
      <w:bodyDiv w:val="1"/>
      <w:marLeft w:val="0"/>
      <w:marRight w:val="0"/>
      <w:marTop w:val="0"/>
      <w:marBottom w:val="0"/>
      <w:divBdr>
        <w:top w:val="none" w:sz="0" w:space="0" w:color="auto"/>
        <w:left w:val="none" w:sz="0" w:space="0" w:color="auto"/>
        <w:bottom w:val="none" w:sz="0" w:space="0" w:color="auto"/>
        <w:right w:val="none" w:sz="0" w:space="0" w:color="auto"/>
      </w:divBdr>
    </w:div>
    <w:div w:id="1393502996">
      <w:bodyDiv w:val="1"/>
      <w:marLeft w:val="0"/>
      <w:marRight w:val="0"/>
      <w:marTop w:val="0"/>
      <w:marBottom w:val="0"/>
      <w:divBdr>
        <w:top w:val="none" w:sz="0" w:space="0" w:color="auto"/>
        <w:left w:val="none" w:sz="0" w:space="0" w:color="auto"/>
        <w:bottom w:val="none" w:sz="0" w:space="0" w:color="auto"/>
        <w:right w:val="none" w:sz="0" w:space="0" w:color="auto"/>
      </w:divBdr>
    </w:div>
    <w:div w:id="1394037261">
      <w:bodyDiv w:val="1"/>
      <w:marLeft w:val="0"/>
      <w:marRight w:val="0"/>
      <w:marTop w:val="0"/>
      <w:marBottom w:val="0"/>
      <w:divBdr>
        <w:top w:val="none" w:sz="0" w:space="0" w:color="auto"/>
        <w:left w:val="none" w:sz="0" w:space="0" w:color="auto"/>
        <w:bottom w:val="none" w:sz="0" w:space="0" w:color="auto"/>
        <w:right w:val="none" w:sz="0" w:space="0" w:color="auto"/>
      </w:divBdr>
    </w:div>
    <w:div w:id="1394040929">
      <w:bodyDiv w:val="1"/>
      <w:marLeft w:val="0"/>
      <w:marRight w:val="0"/>
      <w:marTop w:val="0"/>
      <w:marBottom w:val="0"/>
      <w:divBdr>
        <w:top w:val="none" w:sz="0" w:space="0" w:color="auto"/>
        <w:left w:val="none" w:sz="0" w:space="0" w:color="auto"/>
        <w:bottom w:val="none" w:sz="0" w:space="0" w:color="auto"/>
        <w:right w:val="none" w:sz="0" w:space="0" w:color="auto"/>
      </w:divBdr>
    </w:div>
    <w:div w:id="1394541048">
      <w:bodyDiv w:val="1"/>
      <w:marLeft w:val="0"/>
      <w:marRight w:val="0"/>
      <w:marTop w:val="0"/>
      <w:marBottom w:val="0"/>
      <w:divBdr>
        <w:top w:val="none" w:sz="0" w:space="0" w:color="auto"/>
        <w:left w:val="none" w:sz="0" w:space="0" w:color="auto"/>
        <w:bottom w:val="none" w:sz="0" w:space="0" w:color="auto"/>
        <w:right w:val="none" w:sz="0" w:space="0" w:color="auto"/>
      </w:divBdr>
    </w:div>
    <w:div w:id="1394695988">
      <w:bodyDiv w:val="1"/>
      <w:marLeft w:val="0"/>
      <w:marRight w:val="0"/>
      <w:marTop w:val="0"/>
      <w:marBottom w:val="0"/>
      <w:divBdr>
        <w:top w:val="none" w:sz="0" w:space="0" w:color="auto"/>
        <w:left w:val="none" w:sz="0" w:space="0" w:color="auto"/>
        <w:bottom w:val="none" w:sz="0" w:space="0" w:color="auto"/>
        <w:right w:val="none" w:sz="0" w:space="0" w:color="auto"/>
      </w:divBdr>
    </w:div>
    <w:div w:id="1394738315">
      <w:bodyDiv w:val="1"/>
      <w:marLeft w:val="0"/>
      <w:marRight w:val="0"/>
      <w:marTop w:val="0"/>
      <w:marBottom w:val="0"/>
      <w:divBdr>
        <w:top w:val="none" w:sz="0" w:space="0" w:color="auto"/>
        <w:left w:val="none" w:sz="0" w:space="0" w:color="auto"/>
        <w:bottom w:val="none" w:sz="0" w:space="0" w:color="auto"/>
        <w:right w:val="none" w:sz="0" w:space="0" w:color="auto"/>
      </w:divBdr>
    </w:div>
    <w:div w:id="1395199301">
      <w:bodyDiv w:val="1"/>
      <w:marLeft w:val="0"/>
      <w:marRight w:val="0"/>
      <w:marTop w:val="0"/>
      <w:marBottom w:val="0"/>
      <w:divBdr>
        <w:top w:val="none" w:sz="0" w:space="0" w:color="auto"/>
        <w:left w:val="none" w:sz="0" w:space="0" w:color="auto"/>
        <w:bottom w:val="none" w:sz="0" w:space="0" w:color="auto"/>
        <w:right w:val="none" w:sz="0" w:space="0" w:color="auto"/>
      </w:divBdr>
    </w:div>
    <w:div w:id="1395735816">
      <w:bodyDiv w:val="1"/>
      <w:marLeft w:val="0"/>
      <w:marRight w:val="0"/>
      <w:marTop w:val="0"/>
      <w:marBottom w:val="0"/>
      <w:divBdr>
        <w:top w:val="none" w:sz="0" w:space="0" w:color="auto"/>
        <w:left w:val="none" w:sz="0" w:space="0" w:color="auto"/>
        <w:bottom w:val="none" w:sz="0" w:space="0" w:color="auto"/>
        <w:right w:val="none" w:sz="0" w:space="0" w:color="auto"/>
      </w:divBdr>
    </w:div>
    <w:div w:id="1396129038">
      <w:bodyDiv w:val="1"/>
      <w:marLeft w:val="0"/>
      <w:marRight w:val="0"/>
      <w:marTop w:val="0"/>
      <w:marBottom w:val="0"/>
      <w:divBdr>
        <w:top w:val="none" w:sz="0" w:space="0" w:color="auto"/>
        <w:left w:val="none" w:sz="0" w:space="0" w:color="auto"/>
        <w:bottom w:val="none" w:sz="0" w:space="0" w:color="auto"/>
        <w:right w:val="none" w:sz="0" w:space="0" w:color="auto"/>
      </w:divBdr>
    </w:div>
    <w:div w:id="1397163078">
      <w:bodyDiv w:val="1"/>
      <w:marLeft w:val="0"/>
      <w:marRight w:val="0"/>
      <w:marTop w:val="0"/>
      <w:marBottom w:val="0"/>
      <w:divBdr>
        <w:top w:val="none" w:sz="0" w:space="0" w:color="auto"/>
        <w:left w:val="none" w:sz="0" w:space="0" w:color="auto"/>
        <w:bottom w:val="none" w:sz="0" w:space="0" w:color="auto"/>
        <w:right w:val="none" w:sz="0" w:space="0" w:color="auto"/>
      </w:divBdr>
    </w:div>
    <w:div w:id="1397557246">
      <w:bodyDiv w:val="1"/>
      <w:marLeft w:val="0"/>
      <w:marRight w:val="0"/>
      <w:marTop w:val="0"/>
      <w:marBottom w:val="0"/>
      <w:divBdr>
        <w:top w:val="none" w:sz="0" w:space="0" w:color="auto"/>
        <w:left w:val="none" w:sz="0" w:space="0" w:color="auto"/>
        <w:bottom w:val="none" w:sz="0" w:space="0" w:color="auto"/>
        <w:right w:val="none" w:sz="0" w:space="0" w:color="auto"/>
      </w:divBdr>
    </w:div>
    <w:div w:id="1397627481">
      <w:bodyDiv w:val="1"/>
      <w:marLeft w:val="0"/>
      <w:marRight w:val="0"/>
      <w:marTop w:val="0"/>
      <w:marBottom w:val="0"/>
      <w:divBdr>
        <w:top w:val="none" w:sz="0" w:space="0" w:color="auto"/>
        <w:left w:val="none" w:sz="0" w:space="0" w:color="auto"/>
        <w:bottom w:val="none" w:sz="0" w:space="0" w:color="auto"/>
        <w:right w:val="none" w:sz="0" w:space="0" w:color="auto"/>
      </w:divBdr>
    </w:div>
    <w:div w:id="1398044285">
      <w:bodyDiv w:val="1"/>
      <w:marLeft w:val="0"/>
      <w:marRight w:val="0"/>
      <w:marTop w:val="0"/>
      <w:marBottom w:val="0"/>
      <w:divBdr>
        <w:top w:val="none" w:sz="0" w:space="0" w:color="auto"/>
        <w:left w:val="none" w:sz="0" w:space="0" w:color="auto"/>
        <w:bottom w:val="none" w:sz="0" w:space="0" w:color="auto"/>
        <w:right w:val="none" w:sz="0" w:space="0" w:color="auto"/>
      </w:divBdr>
    </w:div>
    <w:div w:id="1398044728">
      <w:bodyDiv w:val="1"/>
      <w:marLeft w:val="0"/>
      <w:marRight w:val="0"/>
      <w:marTop w:val="0"/>
      <w:marBottom w:val="0"/>
      <w:divBdr>
        <w:top w:val="none" w:sz="0" w:space="0" w:color="auto"/>
        <w:left w:val="none" w:sz="0" w:space="0" w:color="auto"/>
        <w:bottom w:val="none" w:sz="0" w:space="0" w:color="auto"/>
        <w:right w:val="none" w:sz="0" w:space="0" w:color="auto"/>
      </w:divBdr>
    </w:div>
    <w:div w:id="1398361842">
      <w:bodyDiv w:val="1"/>
      <w:marLeft w:val="0"/>
      <w:marRight w:val="0"/>
      <w:marTop w:val="0"/>
      <w:marBottom w:val="0"/>
      <w:divBdr>
        <w:top w:val="none" w:sz="0" w:space="0" w:color="auto"/>
        <w:left w:val="none" w:sz="0" w:space="0" w:color="auto"/>
        <w:bottom w:val="none" w:sz="0" w:space="0" w:color="auto"/>
        <w:right w:val="none" w:sz="0" w:space="0" w:color="auto"/>
      </w:divBdr>
    </w:div>
    <w:div w:id="1398825285">
      <w:bodyDiv w:val="1"/>
      <w:marLeft w:val="0"/>
      <w:marRight w:val="0"/>
      <w:marTop w:val="0"/>
      <w:marBottom w:val="0"/>
      <w:divBdr>
        <w:top w:val="none" w:sz="0" w:space="0" w:color="auto"/>
        <w:left w:val="none" w:sz="0" w:space="0" w:color="auto"/>
        <w:bottom w:val="none" w:sz="0" w:space="0" w:color="auto"/>
        <w:right w:val="none" w:sz="0" w:space="0" w:color="auto"/>
      </w:divBdr>
    </w:div>
    <w:div w:id="1399328675">
      <w:bodyDiv w:val="1"/>
      <w:marLeft w:val="0"/>
      <w:marRight w:val="0"/>
      <w:marTop w:val="0"/>
      <w:marBottom w:val="0"/>
      <w:divBdr>
        <w:top w:val="none" w:sz="0" w:space="0" w:color="auto"/>
        <w:left w:val="none" w:sz="0" w:space="0" w:color="auto"/>
        <w:bottom w:val="none" w:sz="0" w:space="0" w:color="auto"/>
        <w:right w:val="none" w:sz="0" w:space="0" w:color="auto"/>
      </w:divBdr>
    </w:div>
    <w:div w:id="1399551748">
      <w:bodyDiv w:val="1"/>
      <w:marLeft w:val="0"/>
      <w:marRight w:val="0"/>
      <w:marTop w:val="0"/>
      <w:marBottom w:val="0"/>
      <w:divBdr>
        <w:top w:val="none" w:sz="0" w:space="0" w:color="auto"/>
        <w:left w:val="none" w:sz="0" w:space="0" w:color="auto"/>
        <w:bottom w:val="none" w:sz="0" w:space="0" w:color="auto"/>
        <w:right w:val="none" w:sz="0" w:space="0" w:color="auto"/>
      </w:divBdr>
    </w:div>
    <w:div w:id="1399593660">
      <w:bodyDiv w:val="1"/>
      <w:marLeft w:val="0"/>
      <w:marRight w:val="0"/>
      <w:marTop w:val="0"/>
      <w:marBottom w:val="0"/>
      <w:divBdr>
        <w:top w:val="none" w:sz="0" w:space="0" w:color="auto"/>
        <w:left w:val="none" w:sz="0" w:space="0" w:color="auto"/>
        <w:bottom w:val="none" w:sz="0" w:space="0" w:color="auto"/>
        <w:right w:val="none" w:sz="0" w:space="0" w:color="auto"/>
      </w:divBdr>
    </w:div>
    <w:div w:id="1400859175">
      <w:bodyDiv w:val="1"/>
      <w:marLeft w:val="0"/>
      <w:marRight w:val="0"/>
      <w:marTop w:val="0"/>
      <w:marBottom w:val="0"/>
      <w:divBdr>
        <w:top w:val="none" w:sz="0" w:space="0" w:color="auto"/>
        <w:left w:val="none" w:sz="0" w:space="0" w:color="auto"/>
        <w:bottom w:val="none" w:sz="0" w:space="0" w:color="auto"/>
        <w:right w:val="none" w:sz="0" w:space="0" w:color="auto"/>
      </w:divBdr>
    </w:div>
    <w:div w:id="1400984195">
      <w:bodyDiv w:val="1"/>
      <w:marLeft w:val="0"/>
      <w:marRight w:val="0"/>
      <w:marTop w:val="0"/>
      <w:marBottom w:val="0"/>
      <w:divBdr>
        <w:top w:val="none" w:sz="0" w:space="0" w:color="auto"/>
        <w:left w:val="none" w:sz="0" w:space="0" w:color="auto"/>
        <w:bottom w:val="none" w:sz="0" w:space="0" w:color="auto"/>
        <w:right w:val="none" w:sz="0" w:space="0" w:color="auto"/>
      </w:divBdr>
    </w:div>
    <w:div w:id="1401295799">
      <w:bodyDiv w:val="1"/>
      <w:marLeft w:val="0"/>
      <w:marRight w:val="0"/>
      <w:marTop w:val="0"/>
      <w:marBottom w:val="0"/>
      <w:divBdr>
        <w:top w:val="none" w:sz="0" w:space="0" w:color="auto"/>
        <w:left w:val="none" w:sz="0" w:space="0" w:color="auto"/>
        <w:bottom w:val="none" w:sz="0" w:space="0" w:color="auto"/>
        <w:right w:val="none" w:sz="0" w:space="0" w:color="auto"/>
      </w:divBdr>
    </w:div>
    <w:div w:id="1401365078">
      <w:bodyDiv w:val="1"/>
      <w:marLeft w:val="0"/>
      <w:marRight w:val="0"/>
      <w:marTop w:val="0"/>
      <w:marBottom w:val="0"/>
      <w:divBdr>
        <w:top w:val="none" w:sz="0" w:space="0" w:color="auto"/>
        <w:left w:val="none" w:sz="0" w:space="0" w:color="auto"/>
        <w:bottom w:val="none" w:sz="0" w:space="0" w:color="auto"/>
        <w:right w:val="none" w:sz="0" w:space="0" w:color="auto"/>
      </w:divBdr>
    </w:div>
    <w:div w:id="1401439850">
      <w:bodyDiv w:val="1"/>
      <w:marLeft w:val="0"/>
      <w:marRight w:val="0"/>
      <w:marTop w:val="0"/>
      <w:marBottom w:val="0"/>
      <w:divBdr>
        <w:top w:val="none" w:sz="0" w:space="0" w:color="auto"/>
        <w:left w:val="none" w:sz="0" w:space="0" w:color="auto"/>
        <w:bottom w:val="none" w:sz="0" w:space="0" w:color="auto"/>
        <w:right w:val="none" w:sz="0" w:space="0" w:color="auto"/>
      </w:divBdr>
    </w:div>
    <w:div w:id="1401711577">
      <w:bodyDiv w:val="1"/>
      <w:marLeft w:val="0"/>
      <w:marRight w:val="0"/>
      <w:marTop w:val="0"/>
      <w:marBottom w:val="0"/>
      <w:divBdr>
        <w:top w:val="none" w:sz="0" w:space="0" w:color="auto"/>
        <w:left w:val="none" w:sz="0" w:space="0" w:color="auto"/>
        <w:bottom w:val="none" w:sz="0" w:space="0" w:color="auto"/>
        <w:right w:val="none" w:sz="0" w:space="0" w:color="auto"/>
      </w:divBdr>
    </w:div>
    <w:div w:id="1401900644">
      <w:bodyDiv w:val="1"/>
      <w:marLeft w:val="0"/>
      <w:marRight w:val="0"/>
      <w:marTop w:val="0"/>
      <w:marBottom w:val="0"/>
      <w:divBdr>
        <w:top w:val="none" w:sz="0" w:space="0" w:color="auto"/>
        <w:left w:val="none" w:sz="0" w:space="0" w:color="auto"/>
        <w:bottom w:val="none" w:sz="0" w:space="0" w:color="auto"/>
        <w:right w:val="none" w:sz="0" w:space="0" w:color="auto"/>
      </w:divBdr>
    </w:div>
    <w:div w:id="1402558019">
      <w:bodyDiv w:val="1"/>
      <w:marLeft w:val="0"/>
      <w:marRight w:val="0"/>
      <w:marTop w:val="0"/>
      <w:marBottom w:val="0"/>
      <w:divBdr>
        <w:top w:val="none" w:sz="0" w:space="0" w:color="auto"/>
        <w:left w:val="none" w:sz="0" w:space="0" w:color="auto"/>
        <w:bottom w:val="none" w:sz="0" w:space="0" w:color="auto"/>
        <w:right w:val="none" w:sz="0" w:space="0" w:color="auto"/>
      </w:divBdr>
    </w:div>
    <w:div w:id="1402673646">
      <w:bodyDiv w:val="1"/>
      <w:marLeft w:val="0"/>
      <w:marRight w:val="0"/>
      <w:marTop w:val="0"/>
      <w:marBottom w:val="0"/>
      <w:divBdr>
        <w:top w:val="none" w:sz="0" w:space="0" w:color="auto"/>
        <w:left w:val="none" w:sz="0" w:space="0" w:color="auto"/>
        <w:bottom w:val="none" w:sz="0" w:space="0" w:color="auto"/>
        <w:right w:val="none" w:sz="0" w:space="0" w:color="auto"/>
      </w:divBdr>
    </w:div>
    <w:div w:id="1403722810">
      <w:bodyDiv w:val="1"/>
      <w:marLeft w:val="0"/>
      <w:marRight w:val="0"/>
      <w:marTop w:val="0"/>
      <w:marBottom w:val="0"/>
      <w:divBdr>
        <w:top w:val="none" w:sz="0" w:space="0" w:color="auto"/>
        <w:left w:val="none" w:sz="0" w:space="0" w:color="auto"/>
        <w:bottom w:val="none" w:sz="0" w:space="0" w:color="auto"/>
        <w:right w:val="none" w:sz="0" w:space="0" w:color="auto"/>
      </w:divBdr>
    </w:div>
    <w:div w:id="1404136616">
      <w:bodyDiv w:val="1"/>
      <w:marLeft w:val="0"/>
      <w:marRight w:val="0"/>
      <w:marTop w:val="0"/>
      <w:marBottom w:val="0"/>
      <w:divBdr>
        <w:top w:val="none" w:sz="0" w:space="0" w:color="auto"/>
        <w:left w:val="none" w:sz="0" w:space="0" w:color="auto"/>
        <w:bottom w:val="none" w:sz="0" w:space="0" w:color="auto"/>
        <w:right w:val="none" w:sz="0" w:space="0" w:color="auto"/>
      </w:divBdr>
    </w:div>
    <w:div w:id="1404139122">
      <w:bodyDiv w:val="1"/>
      <w:marLeft w:val="0"/>
      <w:marRight w:val="0"/>
      <w:marTop w:val="0"/>
      <w:marBottom w:val="0"/>
      <w:divBdr>
        <w:top w:val="none" w:sz="0" w:space="0" w:color="auto"/>
        <w:left w:val="none" w:sz="0" w:space="0" w:color="auto"/>
        <w:bottom w:val="none" w:sz="0" w:space="0" w:color="auto"/>
        <w:right w:val="none" w:sz="0" w:space="0" w:color="auto"/>
      </w:divBdr>
    </w:div>
    <w:div w:id="1405570298">
      <w:bodyDiv w:val="1"/>
      <w:marLeft w:val="0"/>
      <w:marRight w:val="0"/>
      <w:marTop w:val="0"/>
      <w:marBottom w:val="0"/>
      <w:divBdr>
        <w:top w:val="none" w:sz="0" w:space="0" w:color="auto"/>
        <w:left w:val="none" w:sz="0" w:space="0" w:color="auto"/>
        <w:bottom w:val="none" w:sz="0" w:space="0" w:color="auto"/>
        <w:right w:val="none" w:sz="0" w:space="0" w:color="auto"/>
      </w:divBdr>
    </w:div>
    <w:div w:id="1405838966">
      <w:bodyDiv w:val="1"/>
      <w:marLeft w:val="0"/>
      <w:marRight w:val="0"/>
      <w:marTop w:val="0"/>
      <w:marBottom w:val="0"/>
      <w:divBdr>
        <w:top w:val="none" w:sz="0" w:space="0" w:color="auto"/>
        <w:left w:val="none" w:sz="0" w:space="0" w:color="auto"/>
        <w:bottom w:val="none" w:sz="0" w:space="0" w:color="auto"/>
        <w:right w:val="none" w:sz="0" w:space="0" w:color="auto"/>
      </w:divBdr>
    </w:div>
    <w:div w:id="1406415440">
      <w:bodyDiv w:val="1"/>
      <w:marLeft w:val="0"/>
      <w:marRight w:val="0"/>
      <w:marTop w:val="0"/>
      <w:marBottom w:val="0"/>
      <w:divBdr>
        <w:top w:val="none" w:sz="0" w:space="0" w:color="auto"/>
        <w:left w:val="none" w:sz="0" w:space="0" w:color="auto"/>
        <w:bottom w:val="none" w:sz="0" w:space="0" w:color="auto"/>
        <w:right w:val="none" w:sz="0" w:space="0" w:color="auto"/>
      </w:divBdr>
    </w:div>
    <w:div w:id="1406993843">
      <w:bodyDiv w:val="1"/>
      <w:marLeft w:val="0"/>
      <w:marRight w:val="0"/>
      <w:marTop w:val="0"/>
      <w:marBottom w:val="0"/>
      <w:divBdr>
        <w:top w:val="none" w:sz="0" w:space="0" w:color="auto"/>
        <w:left w:val="none" w:sz="0" w:space="0" w:color="auto"/>
        <w:bottom w:val="none" w:sz="0" w:space="0" w:color="auto"/>
        <w:right w:val="none" w:sz="0" w:space="0" w:color="auto"/>
      </w:divBdr>
    </w:div>
    <w:div w:id="1407417296">
      <w:bodyDiv w:val="1"/>
      <w:marLeft w:val="0"/>
      <w:marRight w:val="0"/>
      <w:marTop w:val="0"/>
      <w:marBottom w:val="0"/>
      <w:divBdr>
        <w:top w:val="none" w:sz="0" w:space="0" w:color="auto"/>
        <w:left w:val="none" w:sz="0" w:space="0" w:color="auto"/>
        <w:bottom w:val="none" w:sz="0" w:space="0" w:color="auto"/>
        <w:right w:val="none" w:sz="0" w:space="0" w:color="auto"/>
      </w:divBdr>
    </w:div>
    <w:div w:id="1408502285">
      <w:bodyDiv w:val="1"/>
      <w:marLeft w:val="0"/>
      <w:marRight w:val="0"/>
      <w:marTop w:val="0"/>
      <w:marBottom w:val="0"/>
      <w:divBdr>
        <w:top w:val="none" w:sz="0" w:space="0" w:color="auto"/>
        <w:left w:val="none" w:sz="0" w:space="0" w:color="auto"/>
        <w:bottom w:val="none" w:sz="0" w:space="0" w:color="auto"/>
        <w:right w:val="none" w:sz="0" w:space="0" w:color="auto"/>
      </w:divBdr>
    </w:div>
    <w:div w:id="1408653423">
      <w:bodyDiv w:val="1"/>
      <w:marLeft w:val="0"/>
      <w:marRight w:val="0"/>
      <w:marTop w:val="0"/>
      <w:marBottom w:val="0"/>
      <w:divBdr>
        <w:top w:val="none" w:sz="0" w:space="0" w:color="auto"/>
        <w:left w:val="none" w:sz="0" w:space="0" w:color="auto"/>
        <w:bottom w:val="none" w:sz="0" w:space="0" w:color="auto"/>
        <w:right w:val="none" w:sz="0" w:space="0" w:color="auto"/>
      </w:divBdr>
    </w:div>
    <w:div w:id="1409692901">
      <w:bodyDiv w:val="1"/>
      <w:marLeft w:val="0"/>
      <w:marRight w:val="0"/>
      <w:marTop w:val="0"/>
      <w:marBottom w:val="0"/>
      <w:divBdr>
        <w:top w:val="none" w:sz="0" w:space="0" w:color="auto"/>
        <w:left w:val="none" w:sz="0" w:space="0" w:color="auto"/>
        <w:bottom w:val="none" w:sz="0" w:space="0" w:color="auto"/>
        <w:right w:val="none" w:sz="0" w:space="0" w:color="auto"/>
      </w:divBdr>
    </w:div>
    <w:div w:id="1410275718">
      <w:bodyDiv w:val="1"/>
      <w:marLeft w:val="0"/>
      <w:marRight w:val="0"/>
      <w:marTop w:val="0"/>
      <w:marBottom w:val="0"/>
      <w:divBdr>
        <w:top w:val="none" w:sz="0" w:space="0" w:color="auto"/>
        <w:left w:val="none" w:sz="0" w:space="0" w:color="auto"/>
        <w:bottom w:val="none" w:sz="0" w:space="0" w:color="auto"/>
        <w:right w:val="none" w:sz="0" w:space="0" w:color="auto"/>
      </w:divBdr>
    </w:div>
    <w:div w:id="1410350749">
      <w:bodyDiv w:val="1"/>
      <w:marLeft w:val="0"/>
      <w:marRight w:val="0"/>
      <w:marTop w:val="0"/>
      <w:marBottom w:val="0"/>
      <w:divBdr>
        <w:top w:val="none" w:sz="0" w:space="0" w:color="auto"/>
        <w:left w:val="none" w:sz="0" w:space="0" w:color="auto"/>
        <w:bottom w:val="none" w:sz="0" w:space="0" w:color="auto"/>
        <w:right w:val="none" w:sz="0" w:space="0" w:color="auto"/>
      </w:divBdr>
    </w:div>
    <w:div w:id="1410924879">
      <w:bodyDiv w:val="1"/>
      <w:marLeft w:val="0"/>
      <w:marRight w:val="0"/>
      <w:marTop w:val="0"/>
      <w:marBottom w:val="0"/>
      <w:divBdr>
        <w:top w:val="none" w:sz="0" w:space="0" w:color="auto"/>
        <w:left w:val="none" w:sz="0" w:space="0" w:color="auto"/>
        <w:bottom w:val="none" w:sz="0" w:space="0" w:color="auto"/>
        <w:right w:val="none" w:sz="0" w:space="0" w:color="auto"/>
      </w:divBdr>
    </w:div>
    <w:div w:id="1411082731">
      <w:bodyDiv w:val="1"/>
      <w:marLeft w:val="0"/>
      <w:marRight w:val="0"/>
      <w:marTop w:val="0"/>
      <w:marBottom w:val="0"/>
      <w:divBdr>
        <w:top w:val="none" w:sz="0" w:space="0" w:color="auto"/>
        <w:left w:val="none" w:sz="0" w:space="0" w:color="auto"/>
        <w:bottom w:val="none" w:sz="0" w:space="0" w:color="auto"/>
        <w:right w:val="none" w:sz="0" w:space="0" w:color="auto"/>
      </w:divBdr>
    </w:div>
    <w:div w:id="1412309725">
      <w:bodyDiv w:val="1"/>
      <w:marLeft w:val="0"/>
      <w:marRight w:val="0"/>
      <w:marTop w:val="0"/>
      <w:marBottom w:val="0"/>
      <w:divBdr>
        <w:top w:val="none" w:sz="0" w:space="0" w:color="auto"/>
        <w:left w:val="none" w:sz="0" w:space="0" w:color="auto"/>
        <w:bottom w:val="none" w:sz="0" w:space="0" w:color="auto"/>
        <w:right w:val="none" w:sz="0" w:space="0" w:color="auto"/>
      </w:divBdr>
    </w:div>
    <w:div w:id="1412313429">
      <w:bodyDiv w:val="1"/>
      <w:marLeft w:val="0"/>
      <w:marRight w:val="0"/>
      <w:marTop w:val="0"/>
      <w:marBottom w:val="0"/>
      <w:divBdr>
        <w:top w:val="none" w:sz="0" w:space="0" w:color="auto"/>
        <w:left w:val="none" w:sz="0" w:space="0" w:color="auto"/>
        <w:bottom w:val="none" w:sz="0" w:space="0" w:color="auto"/>
        <w:right w:val="none" w:sz="0" w:space="0" w:color="auto"/>
      </w:divBdr>
    </w:div>
    <w:div w:id="1412922393">
      <w:bodyDiv w:val="1"/>
      <w:marLeft w:val="0"/>
      <w:marRight w:val="0"/>
      <w:marTop w:val="0"/>
      <w:marBottom w:val="0"/>
      <w:divBdr>
        <w:top w:val="none" w:sz="0" w:space="0" w:color="auto"/>
        <w:left w:val="none" w:sz="0" w:space="0" w:color="auto"/>
        <w:bottom w:val="none" w:sz="0" w:space="0" w:color="auto"/>
        <w:right w:val="none" w:sz="0" w:space="0" w:color="auto"/>
      </w:divBdr>
    </w:div>
    <w:div w:id="1413428894">
      <w:bodyDiv w:val="1"/>
      <w:marLeft w:val="0"/>
      <w:marRight w:val="0"/>
      <w:marTop w:val="0"/>
      <w:marBottom w:val="0"/>
      <w:divBdr>
        <w:top w:val="none" w:sz="0" w:space="0" w:color="auto"/>
        <w:left w:val="none" w:sz="0" w:space="0" w:color="auto"/>
        <w:bottom w:val="none" w:sz="0" w:space="0" w:color="auto"/>
        <w:right w:val="none" w:sz="0" w:space="0" w:color="auto"/>
      </w:divBdr>
    </w:div>
    <w:div w:id="1413968761">
      <w:bodyDiv w:val="1"/>
      <w:marLeft w:val="0"/>
      <w:marRight w:val="0"/>
      <w:marTop w:val="0"/>
      <w:marBottom w:val="0"/>
      <w:divBdr>
        <w:top w:val="none" w:sz="0" w:space="0" w:color="auto"/>
        <w:left w:val="none" w:sz="0" w:space="0" w:color="auto"/>
        <w:bottom w:val="none" w:sz="0" w:space="0" w:color="auto"/>
        <w:right w:val="none" w:sz="0" w:space="0" w:color="auto"/>
      </w:divBdr>
    </w:div>
    <w:div w:id="1414012191">
      <w:bodyDiv w:val="1"/>
      <w:marLeft w:val="0"/>
      <w:marRight w:val="0"/>
      <w:marTop w:val="0"/>
      <w:marBottom w:val="0"/>
      <w:divBdr>
        <w:top w:val="none" w:sz="0" w:space="0" w:color="auto"/>
        <w:left w:val="none" w:sz="0" w:space="0" w:color="auto"/>
        <w:bottom w:val="none" w:sz="0" w:space="0" w:color="auto"/>
        <w:right w:val="none" w:sz="0" w:space="0" w:color="auto"/>
      </w:divBdr>
    </w:div>
    <w:div w:id="1414427930">
      <w:bodyDiv w:val="1"/>
      <w:marLeft w:val="0"/>
      <w:marRight w:val="0"/>
      <w:marTop w:val="0"/>
      <w:marBottom w:val="0"/>
      <w:divBdr>
        <w:top w:val="none" w:sz="0" w:space="0" w:color="auto"/>
        <w:left w:val="none" w:sz="0" w:space="0" w:color="auto"/>
        <w:bottom w:val="none" w:sz="0" w:space="0" w:color="auto"/>
        <w:right w:val="none" w:sz="0" w:space="0" w:color="auto"/>
      </w:divBdr>
    </w:div>
    <w:div w:id="1414812747">
      <w:bodyDiv w:val="1"/>
      <w:marLeft w:val="0"/>
      <w:marRight w:val="0"/>
      <w:marTop w:val="0"/>
      <w:marBottom w:val="0"/>
      <w:divBdr>
        <w:top w:val="none" w:sz="0" w:space="0" w:color="auto"/>
        <w:left w:val="none" w:sz="0" w:space="0" w:color="auto"/>
        <w:bottom w:val="none" w:sz="0" w:space="0" w:color="auto"/>
        <w:right w:val="none" w:sz="0" w:space="0" w:color="auto"/>
      </w:divBdr>
    </w:div>
    <w:div w:id="1416634894">
      <w:bodyDiv w:val="1"/>
      <w:marLeft w:val="0"/>
      <w:marRight w:val="0"/>
      <w:marTop w:val="0"/>
      <w:marBottom w:val="0"/>
      <w:divBdr>
        <w:top w:val="none" w:sz="0" w:space="0" w:color="auto"/>
        <w:left w:val="none" w:sz="0" w:space="0" w:color="auto"/>
        <w:bottom w:val="none" w:sz="0" w:space="0" w:color="auto"/>
        <w:right w:val="none" w:sz="0" w:space="0" w:color="auto"/>
      </w:divBdr>
    </w:div>
    <w:div w:id="1417438435">
      <w:bodyDiv w:val="1"/>
      <w:marLeft w:val="0"/>
      <w:marRight w:val="0"/>
      <w:marTop w:val="0"/>
      <w:marBottom w:val="0"/>
      <w:divBdr>
        <w:top w:val="none" w:sz="0" w:space="0" w:color="auto"/>
        <w:left w:val="none" w:sz="0" w:space="0" w:color="auto"/>
        <w:bottom w:val="none" w:sz="0" w:space="0" w:color="auto"/>
        <w:right w:val="none" w:sz="0" w:space="0" w:color="auto"/>
      </w:divBdr>
    </w:div>
    <w:div w:id="1417441681">
      <w:bodyDiv w:val="1"/>
      <w:marLeft w:val="0"/>
      <w:marRight w:val="0"/>
      <w:marTop w:val="0"/>
      <w:marBottom w:val="0"/>
      <w:divBdr>
        <w:top w:val="none" w:sz="0" w:space="0" w:color="auto"/>
        <w:left w:val="none" w:sz="0" w:space="0" w:color="auto"/>
        <w:bottom w:val="none" w:sz="0" w:space="0" w:color="auto"/>
        <w:right w:val="none" w:sz="0" w:space="0" w:color="auto"/>
      </w:divBdr>
    </w:div>
    <w:div w:id="1417822788">
      <w:bodyDiv w:val="1"/>
      <w:marLeft w:val="0"/>
      <w:marRight w:val="0"/>
      <w:marTop w:val="0"/>
      <w:marBottom w:val="0"/>
      <w:divBdr>
        <w:top w:val="none" w:sz="0" w:space="0" w:color="auto"/>
        <w:left w:val="none" w:sz="0" w:space="0" w:color="auto"/>
        <w:bottom w:val="none" w:sz="0" w:space="0" w:color="auto"/>
        <w:right w:val="none" w:sz="0" w:space="0" w:color="auto"/>
      </w:divBdr>
    </w:div>
    <w:div w:id="1418480443">
      <w:bodyDiv w:val="1"/>
      <w:marLeft w:val="0"/>
      <w:marRight w:val="0"/>
      <w:marTop w:val="0"/>
      <w:marBottom w:val="0"/>
      <w:divBdr>
        <w:top w:val="none" w:sz="0" w:space="0" w:color="auto"/>
        <w:left w:val="none" w:sz="0" w:space="0" w:color="auto"/>
        <w:bottom w:val="none" w:sz="0" w:space="0" w:color="auto"/>
        <w:right w:val="none" w:sz="0" w:space="0" w:color="auto"/>
      </w:divBdr>
    </w:div>
    <w:div w:id="1418943181">
      <w:bodyDiv w:val="1"/>
      <w:marLeft w:val="0"/>
      <w:marRight w:val="0"/>
      <w:marTop w:val="0"/>
      <w:marBottom w:val="0"/>
      <w:divBdr>
        <w:top w:val="none" w:sz="0" w:space="0" w:color="auto"/>
        <w:left w:val="none" w:sz="0" w:space="0" w:color="auto"/>
        <w:bottom w:val="none" w:sz="0" w:space="0" w:color="auto"/>
        <w:right w:val="none" w:sz="0" w:space="0" w:color="auto"/>
      </w:divBdr>
    </w:div>
    <w:div w:id="1419251436">
      <w:bodyDiv w:val="1"/>
      <w:marLeft w:val="0"/>
      <w:marRight w:val="0"/>
      <w:marTop w:val="0"/>
      <w:marBottom w:val="0"/>
      <w:divBdr>
        <w:top w:val="none" w:sz="0" w:space="0" w:color="auto"/>
        <w:left w:val="none" w:sz="0" w:space="0" w:color="auto"/>
        <w:bottom w:val="none" w:sz="0" w:space="0" w:color="auto"/>
        <w:right w:val="none" w:sz="0" w:space="0" w:color="auto"/>
      </w:divBdr>
    </w:div>
    <w:div w:id="1419597900">
      <w:bodyDiv w:val="1"/>
      <w:marLeft w:val="0"/>
      <w:marRight w:val="0"/>
      <w:marTop w:val="0"/>
      <w:marBottom w:val="0"/>
      <w:divBdr>
        <w:top w:val="none" w:sz="0" w:space="0" w:color="auto"/>
        <w:left w:val="none" w:sz="0" w:space="0" w:color="auto"/>
        <w:bottom w:val="none" w:sz="0" w:space="0" w:color="auto"/>
        <w:right w:val="none" w:sz="0" w:space="0" w:color="auto"/>
      </w:divBdr>
    </w:div>
    <w:div w:id="1420299183">
      <w:bodyDiv w:val="1"/>
      <w:marLeft w:val="0"/>
      <w:marRight w:val="0"/>
      <w:marTop w:val="0"/>
      <w:marBottom w:val="0"/>
      <w:divBdr>
        <w:top w:val="none" w:sz="0" w:space="0" w:color="auto"/>
        <w:left w:val="none" w:sz="0" w:space="0" w:color="auto"/>
        <w:bottom w:val="none" w:sz="0" w:space="0" w:color="auto"/>
        <w:right w:val="none" w:sz="0" w:space="0" w:color="auto"/>
      </w:divBdr>
    </w:div>
    <w:div w:id="1420635227">
      <w:bodyDiv w:val="1"/>
      <w:marLeft w:val="0"/>
      <w:marRight w:val="0"/>
      <w:marTop w:val="0"/>
      <w:marBottom w:val="0"/>
      <w:divBdr>
        <w:top w:val="none" w:sz="0" w:space="0" w:color="auto"/>
        <w:left w:val="none" w:sz="0" w:space="0" w:color="auto"/>
        <w:bottom w:val="none" w:sz="0" w:space="0" w:color="auto"/>
        <w:right w:val="none" w:sz="0" w:space="0" w:color="auto"/>
      </w:divBdr>
    </w:div>
    <w:div w:id="1421296322">
      <w:bodyDiv w:val="1"/>
      <w:marLeft w:val="0"/>
      <w:marRight w:val="0"/>
      <w:marTop w:val="0"/>
      <w:marBottom w:val="0"/>
      <w:divBdr>
        <w:top w:val="none" w:sz="0" w:space="0" w:color="auto"/>
        <w:left w:val="none" w:sz="0" w:space="0" w:color="auto"/>
        <w:bottom w:val="none" w:sz="0" w:space="0" w:color="auto"/>
        <w:right w:val="none" w:sz="0" w:space="0" w:color="auto"/>
      </w:divBdr>
    </w:div>
    <w:div w:id="1421411099">
      <w:bodyDiv w:val="1"/>
      <w:marLeft w:val="0"/>
      <w:marRight w:val="0"/>
      <w:marTop w:val="0"/>
      <w:marBottom w:val="0"/>
      <w:divBdr>
        <w:top w:val="none" w:sz="0" w:space="0" w:color="auto"/>
        <w:left w:val="none" w:sz="0" w:space="0" w:color="auto"/>
        <w:bottom w:val="none" w:sz="0" w:space="0" w:color="auto"/>
        <w:right w:val="none" w:sz="0" w:space="0" w:color="auto"/>
      </w:divBdr>
    </w:div>
    <w:div w:id="1422066566">
      <w:bodyDiv w:val="1"/>
      <w:marLeft w:val="0"/>
      <w:marRight w:val="0"/>
      <w:marTop w:val="0"/>
      <w:marBottom w:val="0"/>
      <w:divBdr>
        <w:top w:val="none" w:sz="0" w:space="0" w:color="auto"/>
        <w:left w:val="none" w:sz="0" w:space="0" w:color="auto"/>
        <w:bottom w:val="none" w:sz="0" w:space="0" w:color="auto"/>
        <w:right w:val="none" w:sz="0" w:space="0" w:color="auto"/>
      </w:divBdr>
    </w:div>
    <w:div w:id="1422214126">
      <w:bodyDiv w:val="1"/>
      <w:marLeft w:val="0"/>
      <w:marRight w:val="0"/>
      <w:marTop w:val="0"/>
      <w:marBottom w:val="0"/>
      <w:divBdr>
        <w:top w:val="none" w:sz="0" w:space="0" w:color="auto"/>
        <w:left w:val="none" w:sz="0" w:space="0" w:color="auto"/>
        <w:bottom w:val="none" w:sz="0" w:space="0" w:color="auto"/>
        <w:right w:val="none" w:sz="0" w:space="0" w:color="auto"/>
      </w:divBdr>
    </w:div>
    <w:div w:id="1423720166">
      <w:bodyDiv w:val="1"/>
      <w:marLeft w:val="0"/>
      <w:marRight w:val="0"/>
      <w:marTop w:val="0"/>
      <w:marBottom w:val="0"/>
      <w:divBdr>
        <w:top w:val="none" w:sz="0" w:space="0" w:color="auto"/>
        <w:left w:val="none" w:sz="0" w:space="0" w:color="auto"/>
        <w:bottom w:val="none" w:sz="0" w:space="0" w:color="auto"/>
        <w:right w:val="none" w:sz="0" w:space="0" w:color="auto"/>
      </w:divBdr>
    </w:div>
    <w:div w:id="1424570088">
      <w:bodyDiv w:val="1"/>
      <w:marLeft w:val="0"/>
      <w:marRight w:val="0"/>
      <w:marTop w:val="0"/>
      <w:marBottom w:val="0"/>
      <w:divBdr>
        <w:top w:val="none" w:sz="0" w:space="0" w:color="auto"/>
        <w:left w:val="none" w:sz="0" w:space="0" w:color="auto"/>
        <w:bottom w:val="none" w:sz="0" w:space="0" w:color="auto"/>
        <w:right w:val="none" w:sz="0" w:space="0" w:color="auto"/>
      </w:divBdr>
    </w:div>
    <w:div w:id="1424960451">
      <w:bodyDiv w:val="1"/>
      <w:marLeft w:val="0"/>
      <w:marRight w:val="0"/>
      <w:marTop w:val="0"/>
      <w:marBottom w:val="0"/>
      <w:divBdr>
        <w:top w:val="none" w:sz="0" w:space="0" w:color="auto"/>
        <w:left w:val="none" w:sz="0" w:space="0" w:color="auto"/>
        <w:bottom w:val="none" w:sz="0" w:space="0" w:color="auto"/>
        <w:right w:val="none" w:sz="0" w:space="0" w:color="auto"/>
      </w:divBdr>
    </w:div>
    <w:div w:id="1425422926">
      <w:bodyDiv w:val="1"/>
      <w:marLeft w:val="0"/>
      <w:marRight w:val="0"/>
      <w:marTop w:val="0"/>
      <w:marBottom w:val="0"/>
      <w:divBdr>
        <w:top w:val="none" w:sz="0" w:space="0" w:color="auto"/>
        <w:left w:val="none" w:sz="0" w:space="0" w:color="auto"/>
        <w:bottom w:val="none" w:sz="0" w:space="0" w:color="auto"/>
        <w:right w:val="none" w:sz="0" w:space="0" w:color="auto"/>
      </w:divBdr>
    </w:div>
    <w:div w:id="1425570150">
      <w:bodyDiv w:val="1"/>
      <w:marLeft w:val="0"/>
      <w:marRight w:val="0"/>
      <w:marTop w:val="0"/>
      <w:marBottom w:val="0"/>
      <w:divBdr>
        <w:top w:val="none" w:sz="0" w:space="0" w:color="auto"/>
        <w:left w:val="none" w:sz="0" w:space="0" w:color="auto"/>
        <w:bottom w:val="none" w:sz="0" w:space="0" w:color="auto"/>
        <w:right w:val="none" w:sz="0" w:space="0" w:color="auto"/>
      </w:divBdr>
    </w:div>
    <w:div w:id="1426026713">
      <w:bodyDiv w:val="1"/>
      <w:marLeft w:val="0"/>
      <w:marRight w:val="0"/>
      <w:marTop w:val="0"/>
      <w:marBottom w:val="0"/>
      <w:divBdr>
        <w:top w:val="none" w:sz="0" w:space="0" w:color="auto"/>
        <w:left w:val="none" w:sz="0" w:space="0" w:color="auto"/>
        <w:bottom w:val="none" w:sz="0" w:space="0" w:color="auto"/>
        <w:right w:val="none" w:sz="0" w:space="0" w:color="auto"/>
      </w:divBdr>
    </w:div>
    <w:div w:id="1426927126">
      <w:bodyDiv w:val="1"/>
      <w:marLeft w:val="0"/>
      <w:marRight w:val="0"/>
      <w:marTop w:val="0"/>
      <w:marBottom w:val="0"/>
      <w:divBdr>
        <w:top w:val="none" w:sz="0" w:space="0" w:color="auto"/>
        <w:left w:val="none" w:sz="0" w:space="0" w:color="auto"/>
        <w:bottom w:val="none" w:sz="0" w:space="0" w:color="auto"/>
        <w:right w:val="none" w:sz="0" w:space="0" w:color="auto"/>
      </w:divBdr>
    </w:div>
    <w:div w:id="1427119204">
      <w:bodyDiv w:val="1"/>
      <w:marLeft w:val="0"/>
      <w:marRight w:val="0"/>
      <w:marTop w:val="0"/>
      <w:marBottom w:val="0"/>
      <w:divBdr>
        <w:top w:val="none" w:sz="0" w:space="0" w:color="auto"/>
        <w:left w:val="none" w:sz="0" w:space="0" w:color="auto"/>
        <w:bottom w:val="none" w:sz="0" w:space="0" w:color="auto"/>
        <w:right w:val="none" w:sz="0" w:space="0" w:color="auto"/>
      </w:divBdr>
    </w:div>
    <w:div w:id="1427188791">
      <w:bodyDiv w:val="1"/>
      <w:marLeft w:val="0"/>
      <w:marRight w:val="0"/>
      <w:marTop w:val="0"/>
      <w:marBottom w:val="0"/>
      <w:divBdr>
        <w:top w:val="none" w:sz="0" w:space="0" w:color="auto"/>
        <w:left w:val="none" w:sz="0" w:space="0" w:color="auto"/>
        <w:bottom w:val="none" w:sz="0" w:space="0" w:color="auto"/>
        <w:right w:val="none" w:sz="0" w:space="0" w:color="auto"/>
      </w:divBdr>
    </w:div>
    <w:div w:id="1427265482">
      <w:bodyDiv w:val="1"/>
      <w:marLeft w:val="0"/>
      <w:marRight w:val="0"/>
      <w:marTop w:val="0"/>
      <w:marBottom w:val="0"/>
      <w:divBdr>
        <w:top w:val="none" w:sz="0" w:space="0" w:color="auto"/>
        <w:left w:val="none" w:sz="0" w:space="0" w:color="auto"/>
        <w:bottom w:val="none" w:sz="0" w:space="0" w:color="auto"/>
        <w:right w:val="none" w:sz="0" w:space="0" w:color="auto"/>
      </w:divBdr>
    </w:div>
    <w:div w:id="1427652567">
      <w:bodyDiv w:val="1"/>
      <w:marLeft w:val="0"/>
      <w:marRight w:val="0"/>
      <w:marTop w:val="0"/>
      <w:marBottom w:val="0"/>
      <w:divBdr>
        <w:top w:val="none" w:sz="0" w:space="0" w:color="auto"/>
        <w:left w:val="none" w:sz="0" w:space="0" w:color="auto"/>
        <w:bottom w:val="none" w:sz="0" w:space="0" w:color="auto"/>
        <w:right w:val="none" w:sz="0" w:space="0" w:color="auto"/>
      </w:divBdr>
    </w:div>
    <w:div w:id="1427925644">
      <w:bodyDiv w:val="1"/>
      <w:marLeft w:val="0"/>
      <w:marRight w:val="0"/>
      <w:marTop w:val="0"/>
      <w:marBottom w:val="0"/>
      <w:divBdr>
        <w:top w:val="none" w:sz="0" w:space="0" w:color="auto"/>
        <w:left w:val="none" w:sz="0" w:space="0" w:color="auto"/>
        <w:bottom w:val="none" w:sz="0" w:space="0" w:color="auto"/>
        <w:right w:val="none" w:sz="0" w:space="0" w:color="auto"/>
      </w:divBdr>
    </w:div>
    <w:div w:id="1428649963">
      <w:bodyDiv w:val="1"/>
      <w:marLeft w:val="0"/>
      <w:marRight w:val="0"/>
      <w:marTop w:val="0"/>
      <w:marBottom w:val="0"/>
      <w:divBdr>
        <w:top w:val="none" w:sz="0" w:space="0" w:color="auto"/>
        <w:left w:val="none" w:sz="0" w:space="0" w:color="auto"/>
        <w:bottom w:val="none" w:sz="0" w:space="0" w:color="auto"/>
        <w:right w:val="none" w:sz="0" w:space="0" w:color="auto"/>
      </w:divBdr>
    </w:div>
    <w:div w:id="1428888904">
      <w:bodyDiv w:val="1"/>
      <w:marLeft w:val="0"/>
      <w:marRight w:val="0"/>
      <w:marTop w:val="0"/>
      <w:marBottom w:val="0"/>
      <w:divBdr>
        <w:top w:val="none" w:sz="0" w:space="0" w:color="auto"/>
        <w:left w:val="none" w:sz="0" w:space="0" w:color="auto"/>
        <w:bottom w:val="none" w:sz="0" w:space="0" w:color="auto"/>
        <w:right w:val="none" w:sz="0" w:space="0" w:color="auto"/>
      </w:divBdr>
    </w:div>
    <w:div w:id="1429038723">
      <w:bodyDiv w:val="1"/>
      <w:marLeft w:val="0"/>
      <w:marRight w:val="0"/>
      <w:marTop w:val="0"/>
      <w:marBottom w:val="0"/>
      <w:divBdr>
        <w:top w:val="none" w:sz="0" w:space="0" w:color="auto"/>
        <w:left w:val="none" w:sz="0" w:space="0" w:color="auto"/>
        <w:bottom w:val="none" w:sz="0" w:space="0" w:color="auto"/>
        <w:right w:val="none" w:sz="0" w:space="0" w:color="auto"/>
      </w:divBdr>
    </w:div>
    <w:div w:id="1429691412">
      <w:bodyDiv w:val="1"/>
      <w:marLeft w:val="0"/>
      <w:marRight w:val="0"/>
      <w:marTop w:val="0"/>
      <w:marBottom w:val="0"/>
      <w:divBdr>
        <w:top w:val="none" w:sz="0" w:space="0" w:color="auto"/>
        <w:left w:val="none" w:sz="0" w:space="0" w:color="auto"/>
        <w:bottom w:val="none" w:sz="0" w:space="0" w:color="auto"/>
        <w:right w:val="none" w:sz="0" w:space="0" w:color="auto"/>
      </w:divBdr>
    </w:div>
    <w:div w:id="1429740285">
      <w:bodyDiv w:val="1"/>
      <w:marLeft w:val="0"/>
      <w:marRight w:val="0"/>
      <w:marTop w:val="0"/>
      <w:marBottom w:val="0"/>
      <w:divBdr>
        <w:top w:val="none" w:sz="0" w:space="0" w:color="auto"/>
        <w:left w:val="none" w:sz="0" w:space="0" w:color="auto"/>
        <w:bottom w:val="none" w:sz="0" w:space="0" w:color="auto"/>
        <w:right w:val="none" w:sz="0" w:space="0" w:color="auto"/>
      </w:divBdr>
    </w:div>
    <w:div w:id="1429883006">
      <w:bodyDiv w:val="1"/>
      <w:marLeft w:val="0"/>
      <w:marRight w:val="0"/>
      <w:marTop w:val="0"/>
      <w:marBottom w:val="0"/>
      <w:divBdr>
        <w:top w:val="none" w:sz="0" w:space="0" w:color="auto"/>
        <w:left w:val="none" w:sz="0" w:space="0" w:color="auto"/>
        <w:bottom w:val="none" w:sz="0" w:space="0" w:color="auto"/>
        <w:right w:val="none" w:sz="0" w:space="0" w:color="auto"/>
      </w:divBdr>
    </w:div>
    <w:div w:id="1429962004">
      <w:bodyDiv w:val="1"/>
      <w:marLeft w:val="0"/>
      <w:marRight w:val="0"/>
      <w:marTop w:val="0"/>
      <w:marBottom w:val="0"/>
      <w:divBdr>
        <w:top w:val="none" w:sz="0" w:space="0" w:color="auto"/>
        <w:left w:val="none" w:sz="0" w:space="0" w:color="auto"/>
        <w:bottom w:val="none" w:sz="0" w:space="0" w:color="auto"/>
        <w:right w:val="none" w:sz="0" w:space="0" w:color="auto"/>
      </w:divBdr>
    </w:div>
    <w:div w:id="1430662169">
      <w:bodyDiv w:val="1"/>
      <w:marLeft w:val="0"/>
      <w:marRight w:val="0"/>
      <w:marTop w:val="0"/>
      <w:marBottom w:val="0"/>
      <w:divBdr>
        <w:top w:val="none" w:sz="0" w:space="0" w:color="auto"/>
        <w:left w:val="none" w:sz="0" w:space="0" w:color="auto"/>
        <w:bottom w:val="none" w:sz="0" w:space="0" w:color="auto"/>
        <w:right w:val="none" w:sz="0" w:space="0" w:color="auto"/>
      </w:divBdr>
    </w:div>
    <w:div w:id="1431270159">
      <w:bodyDiv w:val="1"/>
      <w:marLeft w:val="0"/>
      <w:marRight w:val="0"/>
      <w:marTop w:val="0"/>
      <w:marBottom w:val="0"/>
      <w:divBdr>
        <w:top w:val="none" w:sz="0" w:space="0" w:color="auto"/>
        <w:left w:val="none" w:sz="0" w:space="0" w:color="auto"/>
        <w:bottom w:val="none" w:sz="0" w:space="0" w:color="auto"/>
        <w:right w:val="none" w:sz="0" w:space="0" w:color="auto"/>
      </w:divBdr>
    </w:div>
    <w:div w:id="1431462526">
      <w:bodyDiv w:val="1"/>
      <w:marLeft w:val="0"/>
      <w:marRight w:val="0"/>
      <w:marTop w:val="0"/>
      <w:marBottom w:val="0"/>
      <w:divBdr>
        <w:top w:val="none" w:sz="0" w:space="0" w:color="auto"/>
        <w:left w:val="none" w:sz="0" w:space="0" w:color="auto"/>
        <w:bottom w:val="none" w:sz="0" w:space="0" w:color="auto"/>
        <w:right w:val="none" w:sz="0" w:space="0" w:color="auto"/>
      </w:divBdr>
    </w:div>
    <w:div w:id="1431775815">
      <w:bodyDiv w:val="1"/>
      <w:marLeft w:val="0"/>
      <w:marRight w:val="0"/>
      <w:marTop w:val="0"/>
      <w:marBottom w:val="0"/>
      <w:divBdr>
        <w:top w:val="none" w:sz="0" w:space="0" w:color="auto"/>
        <w:left w:val="none" w:sz="0" w:space="0" w:color="auto"/>
        <w:bottom w:val="none" w:sz="0" w:space="0" w:color="auto"/>
        <w:right w:val="none" w:sz="0" w:space="0" w:color="auto"/>
      </w:divBdr>
    </w:div>
    <w:div w:id="1432162985">
      <w:bodyDiv w:val="1"/>
      <w:marLeft w:val="0"/>
      <w:marRight w:val="0"/>
      <w:marTop w:val="0"/>
      <w:marBottom w:val="0"/>
      <w:divBdr>
        <w:top w:val="none" w:sz="0" w:space="0" w:color="auto"/>
        <w:left w:val="none" w:sz="0" w:space="0" w:color="auto"/>
        <w:bottom w:val="none" w:sz="0" w:space="0" w:color="auto"/>
        <w:right w:val="none" w:sz="0" w:space="0" w:color="auto"/>
      </w:divBdr>
    </w:div>
    <w:div w:id="1433550200">
      <w:bodyDiv w:val="1"/>
      <w:marLeft w:val="0"/>
      <w:marRight w:val="0"/>
      <w:marTop w:val="0"/>
      <w:marBottom w:val="0"/>
      <w:divBdr>
        <w:top w:val="none" w:sz="0" w:space="0" w:color="auto"/>
        <w:left w:val="none" w:sz="0" w:space="0" w:color="auto"/>
        <w:bottom w:val="none" w:sz="0" w:space="0" w:color="auto"/>
        <w:right w:val="none" w:sz="0" w:space="0" w:color="auto"/>
      </w:divBdr>
    </w:div>
    <w:div w:id="1433696236">
      <w:bodyDiv w:val="1"/>
      <w:marLeft w:val="0"/>
      <w:marRight w:val="0"/>
      <w:marTop w:val="0"/>
      <w:marBottom w:val="0"/>
      <w:divBdr>
        <w:top w:val="none" w:sz="0" w:space="0" w:color="auto"/>
        <w:left w:val="none" w:sz="0" w:space="0" w:color="auto"/>
        <w:bottom w:val="none" w:sz="0" w:space="0" w:color="auto"/>
        <w:right w:val="none" w:sz="0" w:space="0" w:color="auto"/>
      </w:divBdr>
    </w:div>
    <w:div w:id="1434010163">
      <w:bodyDiv w:val="1"/>
      <w:marLeft w:val="0"/>
      <w:marRight w:val="0"/>
      <w:marTop w:val="0"/>
      <w:marBottom w:val="0"/>
      <w:divBdr>
        <w:top w:val="none" w:sz="0" w:space="0" w:color="auto"/>
        <w:left w:val="none" w:sz="0" w:space="0" w:color="auto"/>
        <w:bottom w:val="none" w:sz="0" w:space="0" w:color="auto"/>
        <w:right w:val="none" w:sz="0" w:space="0" w:color="auto"/>
      </w:divBdr>
    </w:div>
    <w:div w:id="1434016225">
      <w:bodyDiv w:val="1"/>
      <w:marLeft w:val="0"/>
      <w:marRight w:val="0"/>
      <w:marTop w:val="0"/>
      <w:marBottom w:val="0"/>
      <w:divBdr>
        <w:top w:val="none" w:sz="0" w:space="0" w:color="auto"/>
        <w:left w:val="none" w:sz="0" w:space="0" w:color="auto"/>
        <w:bottom w:val="none" w:sz="0" w:space="0" w:color="auto"/>
        <w:right w:val="none" w:sz="0" w:space="0" w:color="auto"/>
      </w:divBdr>
    </w:div>
    <w:div w:id="1434663311">
      <w:bodyDiv w:val="1"/>
      <w:marLeft w:val="0"/>
      <w:marRight w:val="0"/>
      <w:marTop w:val="0"/>
      <w:marBottom w:val="0"/>
      <w:divBdr>
        <w:top w:val="none" w:sz="0" w:space="0" w:color="auto"/>
        <w:left w:val="none" w:sz="0" w:space="0" w:color="auto"/>
        <w:bottom w:val="none" w:sz="0" w:space="0" w:color="auto"/>
        <w:right w:val="none" w:sz="0" w:space="0" w:color="auto"/>
      </w:divBdr>
    </w:div>
    <w:div w:id="1434862480">
      <w:bodyDiv w:val="1"/>
      <w:marLeft w:val="0"/>
      <w:marRight w:val="0"/>
      <w:marTop w:val="0"/>
      <w:marBottom w:val="0"/>
      <w:divBdr>
        <w:top w:val="none" w:sz="0" w:space="0" w:color="auto"/>
        <w:left w:val="none" w:sz="0" w:space="0" w:color="auto"/>
        <w:bottom w:val="none" w:sz="0" w:space="0" w:color="auto"/>
        <w:right w:val="none" w:sz="0" w:space="0" w:color="auto"/>
      </w:divBdr>
    </w:div>
    <w:div w:id="1435058028">
      <w:bodyDiv w:val="1"/>
      <w:marLeft w:val="0"/>
      <w:marRight w:val="0"/>
      <w:marTop w:val="0"/>
      <w:marBottom w:val="0"/>
      <w:divBdr>
        <w:top w:val="none" w:sz="0" w:space="0" w:color="auto"/>
        <w:left w:val="none" w:sz="0" w:space="0" w:color="auto"/>
        <w:bottom w:val="none" w:sz="0" w:space="0" w:color="auto"/>
        <w:right w:val="none" w:sz="0" w:space="0" w:color="auto"/>
      </w:divBdr>
    </w:div>
    <w:div w:id="1435124990">
      <w:bodyDiv w:val="1"/>
      <w:marLeft w:val="0"/>
      <w:marRight w:val="0"/>
      <w:marTop w:val="0"/>
      <w:marBottom w:val="0"/>
      <w:divBdr>
        <w:top w:val="none" w:sz="0" w:space="0" w:color="auto"/>
        <w:left w:val="none" w:sz="0" w:space="0" w:color="auto"/>
        <w:bottom w:val="none" w:sz="0" w:space="0" w:color="auto"/>
        <w:right w:val="none" w:sz="0" w:space="0" w:color="auto"/>
      </w:divBdr>
    </w:div>
    <w:div w:id="1435786654">
      <w:bodyDiv w:val="1"/>
      <w:marLeft w:val="0"/>
      <w:marRight w:val="0"/>
      <w:marTop w:val="0"/>
      <w:marBottom w:val="0"/>
      <w:divBdr>
        <w:top w:val="none" w:sz="0" w:space="0" w:color="auto"/>
        <w:left w:val="none" w:sz="0" w:space="0" w:color="auto"/>
        <w:bottom w:val="none" w:sz="0" w:space="0" w:color="auto"/>
        <w:right w:val="none" w:sz="0" w:space="0" w:color="auto"/>
      </w:divBdr>
    </w:div>
    <w:div w:id="1435788243">
      <w:bodyDiv w:val="1"/>
      <w:marLeft w:val="0"/>
      <w:marRight w:val="0"/>
      <w:marTop w:val="0"/>
      <w:marBottom w:val="0"/>
      <w:divBdr>
        <w:top w:val="none" w:sz="0" w:space="0" w:color="auto"/>
        <w:left w:val="none" w:sz="0" w:space="0" w:color="auto"/>
        <w:bottom w:val="none" w:sz="0" w:space="0" w:color="auto"/>
        <w:right w:val="none" w:sz="0" w:space="0" w:color="auto"/>
      </w:divBdr>
    </w:div>
    <w:div w:id="1436439078">
      <w:bodyDiv w:val="1"/>
      <w:marLeft w:val="0"/>
      <w:marRight w:val="0"/>
      <w:marTop w:val="0"/>
      <w:marBottom w:val="0"/>
      <w:divBdr>
        <w:top w:val="none" w:sz="0" w:space="0" w:color="auto"/>
        <w:left w:val="none" w:sz="0" w:space="0" w:color="auto"/>
        <w:bottom w:val="none" w:sz="0" w:space="0" w:color="auto"/>
        <w:right w:val="none" w:sz="0" w:space="0" w:color="auto"/>
      </w:divBdr>
    </w:div>
    <w:div w:id="1436898157">
      <w:bodyDiv w:val="1"/>
      <w:marLeft w:val="0"/>
      <w:marRight w:val="0"/>
      <w:marTop w:val="0"/>
      <w:marBottom w:val="0"/>
      <w:divBdr>
        <w:top w:val="none" w:sz="0" w:space="0" w:color="auto"/>
        <w:left w:val="none" w:sz="0" w:space="0" w:color="auto"/>
        <w:bottom w:val="none" w:sz="0" w:space="0" w:color="auto"/>
        <w:right w:val="none" w:sz="0" w:space="0" w:color="auto"/>
      </w:divBdr>
    </w:div>
    <w:div w:id="1437287711">
      <w:bodyDiv w:val="1"/>
      <w:marLeft w:val="0"/>
      <w:marRight w:val="0"/>
      <w:marTop w:val="0"/>
      <w:marBottom w:val="0"/>
      <w:divBdr>
        <w:top w:val="none" w:sz="0" w:space="0" w:color="auto"/>
        <w:left w:val="none" w:sz="0" w:space="0" w:color="auto"/>
        <w:bottom w:val="none" w:sz="0" w:space="0" w:color="auto"/>
        <w:right w:val="none" w:sz="0" w:space="0" w:color="auto"/>
      </w:divBdr>
    </w:div>
    <w:div w:id="1438867595">
      <w:bodyDiv w:val="1"/>
      <w:marLeft w:val="0"/>
      <w:marRight w:val="0"/>
      <w:marTop w:val="0"/>
      <w:marBottom w:val="0"/>
      <w:divBdr>
        <w:top w:val="none" w:sz="0" w:space="0" w:color="auto"/>
        <w:left w:val="none" w:sz="0" w:space="0" w:color="auto"/>
        <w:bottom w:val="none" w:sz="0" w:space="0" w:color="auto"/>
        <w:right w:val="none" w:sz="0" w:space="0" w:color="auto"/>
      </w:divBdr>
    </w:div>
    <w:div w:id="1438939235">
      <w:bodyDiv w:val="1"/>
      <w:marLeft w:val="0"/>
      <w:marRight w:val="0"/>
      <w:marTop w:val="0"/>
      <w:marBottom w:val="0"/>
      <w:divBdr>
        <w:top w:val="none" w:sz="0" w:space="0" w:color="auto"/>
        <w:left w:val="none" w:sz="0" w:space="0" w:color="auto"/>
        <w:bottom w:val="none" w:sz="0" w:space="0" w:color="auto"/>
        <w:right w:val="none" w:sz="0" w:space="0" w:color="auto"/>
      </w:divBdr>
    </w:div>
    <w:div w:id="1438989179">
      <w:bodyDiv w:val="1"/>
      <w:marLeft w:val="0"/>
      <w:marRight w:val="0"/>
      <w:marTop w:val="0"/>
      <w:marBottom w:val="0"/>
      <w:divBdr>
        <w:top w:val="none" w:sz="0" w:space="0" w:color="auto"/>
        <w:left w:val="none" w:sz="0" w:space="0" w:color="auto"/>
        <w:bottom w:val="none" w:sz="0" w:space="0" w:color="auto"/>
        <w:right w:val="none" w:sz="0" w:space="0" w:color="auto"/>
      </w:divBdr>
    </w:div>
    <w:div w:id="1439253892">
      <w:bodyDiv w:val="1"/>
      <w:marLeft w:val="0"/>
      <w:marRight w:val="0"/>
      <w:marTop w:val="0"/>
      <w:marBottom w:val="0"/>
      <w:divBdr>
        <w:top w:val="none" w:sz="0" w:space="0" w:color="auto"/>
        <w:left w:val="none" w:sz="0" w:space="0" w:color="auto"/>
        <w:bottom w:val="none" w:sz="0" w:space="0" w:color="auto"/>
        <w:right w:val="none" w:sz="0" w:space="0" w:color="auto"/>
      </w:divBdr>
    </w:div>
    <w:div w:id="1439762000">
      <w:bodyDiv w:val="1"/>
      <w:marLeft w:val="0"/>
      <w:marRight w:val="0"/>
      <w:marTop w:val="0"/>
      <w:marBottom w:val="0"/>
      <w:divBdr>
        <w:top w:val="none" w:sz="0" w:space="0" w:color="auto"/>
        <w:left w:val="none" w:sz="0" w:space="0" w:color="auto"/>
        <w:bottom w:val="none" w:sz="0" w:space="0" w:color="auto"/>
        <w:right w:val="none" w:sz="0" w:space="0" w:color="auto"/>
      </w:divBdr>
    </w:div>
    <w:div w:id="1439790502">
      <w:bodyDiv w:val="1"/>
      <w:marLeft w:val="0"/>
      <w:marRight w:val="0"/>
      <w:marTop w:val="0"/>
      <w:marBottom w:val="0"/>
      <w:divBdr>
        <w:top w:val="none" w:sz="0" w:space="0" w:color="auto"/>
        <w:left w:val="none" w:sz="0" w:space="0" w:color="auto"/>
        <w:bottom w:val="none" w:sz="0" w:space="0" w:color="auto"/>
        <w:right w:val="none" w:sz="0" w:space="0" w:color="auto"/>
      </w:divBdr>
    </w:div>
    <w:div w:id="1439988897">
      <w:bodyDiv w:val="1"/>
      <w:marLeft w:val="0"/>
      <w:marRight w:val="0"/>
      <w:marTop w:val="0"/>
      <w:marBottom w:val="0"/>
      <w:divBdr>
        <w:top w:val="none" w:sz="0" w:space="0" w:color="auto"/>
        <w:left w:val="none" w:sz="0" w:space="0" w:color="auto"/>
        <w:bottom w:val="none" w:sz="0" w:space="0" w:color="auto"/>
        <w:right w:val="none" w:sz="0" w:space="0" w:color="auto"/>
      </w:divBdr>
    </w:div>
    <w:div w:id="1440107988">
      <w:bodyDiv w:val="1"/>
      <w:marLeft w:val="0"/>
      <w:marRight w:val="0"/>
      <w:marTop w:val="0"/>
      <w:marBottom w:val="0"/>
      <w:divBdr>
        <w:top w:val="none" w:sz="0" w:space="0" w:color="auto"/>
        <w:left w:val="none" w:sz="0" w:space="0" w:color="auto"/>
        <w:bottom w:val="none" w:sz="0" w:space="0" w:color="auto"/>
        <w:right w:val="none" w:sz="0" w:space="0" w:color="auto"/>
      </w:divBdr>
    </w:div>
    <w:div w:id="1440832277">
      <w:bodyDiv w:val="1"/>
      <w:marLeft w:val="0"/>
      <w:marRight w:val="0"/>
      <w:marTop w:val="0"/>
      <w:marBottom w:val="0"/>
      <w:divBdr>
        <w:top w:val="none" w:sz="0" w:space="0" w:color="auto"/>
        <w:left w:val="none" w:sz="0" w:space="0" w:color="auto"/>
        <w:bottom w:val="none" w:sz="0" w:space="0" w:color="auto"/>
        <w:right w:val="none" w:sz="0" w:space="0" w:color="auto"/>
      </w:divBdr>
    </w:div>
    <w:div w:id="1441098928">
      <w:bodyDiv w:val="1"/>
      <w:marLeft w:val="0"/>
      <w:marRight w:val="0"/>
      <w:marTop w:val="0"/>
      <w:marBottom w:val="0"/>
      <w:divBdr>
        <w:top w:val="none" w:sz="0" w:space="0" w:color="auto"/>
        <w:left w:val="none" w:sz="0" w:space="0" w:color="auto"/>
        <w:bottom w:val="none" w:sz="0" w:space="0" w:color="auto"/>
        <w:right w:val="none" w:sz="0" w:space="0" w:color="auto"/>
      </w:divBdr>
    </w:div>
    <w:div w:id="1441409425">
      <w:bodyDiv w:val="1"/>
      <w:marLeft w:val="0"/>
      <w:marRight w:val="0"/>
      <w:marTop w:val="0"/>
      <w:marBottom w:val="0"/>
      <w:divBdr>
        <w:top w:val="none" w:sz="0" w:space="0" w:color="auto"/>
        <w:left w:val="none" w:sz="0" w:space="0" w:color="auto"/>
        <w:bottom w:val="none" w:sz="0" w:space="0" w:color="auto"/>
        <w:right w:val="none" w:sz="0" w:space="0" w:color="auto"/>
      </w:divBdr>
    </w:div>
    <w:div w:id="1441877701">
      <w:bodyDiv w:val="1"/>
      <w:marLeft w:val="0"/>
      <w:marRight w:val="0"/>
      <w:marTop w:val="0"/>
      <w:marBottom w:val="0"/>
      <w:divBdr>
        <w:top w:val="none" w:sz="0" w:space="0" w:color="auto"/>
        <w:left w:val="none" w:sz="0" w:space="0" w:color="auto"/>
        <w:bottom w:val="none" w:sz="0" w:space="0" w:color="auto"/>
        <w:right w:val="none" w:sz="0" w:space="0" w:color="auto"/>
      </w:divBdr>
    </w:div>
    <w:div w:id="1442535165">
      <w:bodyDiv w:val="1"/>
      <w:marLeft w:val="0"/>
      <w:marRight w:val="0"/>
      <w:marTop w:val="0"/>
      <w:marBottom w:val="0"/>
      <w:divBdr>
        <w:top w:val="none" w:sz="0" w:space="0" w:color="auto"/>
        <w:left w:val="none" w:sz="0" w:space="0" w:color="auto"/>
        <w:bottom w:val="none" w:sz="0" w:space="0" w:color="auto"/>
        <w:right w:val="none" w:sz="0" w:space="0" w:color="auto"/>
      </w:divBdr>
    </w:div>
    <w:div w:id="1443039460">
      <w:bodyDiv w:val="1"/>
      <w:marLeft w:val="0"/>
      <w:marRight w:val="0"/>
      <w:marTop w:val="0"/>
      <w:marBottom w:val="0"/>
      <w:divBdr>
        <w:top w:val="none" w:sz="0" w:space="0" w:color="auto"/>
        <w:left w:val="none" w:sz="0" w:space="0" w:color="auto"/>
        <w:bottom w:val="none" w:sz="0" w:space="0" w:color="auto"/>
        <w:right w:val="none" w:sz="0" w:space="0" w:color="auto"/>
      </w:divBdr>
    </w:div>
    <w:div w:id="1443572954">
      <w:bodyDiv w:val="1"/>
      <w:marLeft w:val="0"/>
      <w:marRight w:val="0"/>
      <w:marTop w:val="0"/>
      <w:marBottom w:val="0"/>
      <w:divBdr>
        <w:top w:val="none" w:sz="0" w:space="0" w:color="auto"/>
        <w:left w:val="none" w:sz="0" w:space="0" w:color="auto"/>
        <w:bottom w:val="none" w:sz="0" w:space="0" w:color="auto"/>
        <w:right w:val="none" w:sz="0" w:space="0" w:color="auto"/>
      </w:divBdr>
    </w:div>
    <w:div w:id="1443761144">
      <w:bodyDiv w:val="1"/>
      <w:marLeft w:val="0"/>
      <w:marRight w:val="0"/>
      <w:marTop w:val="0"/>
      <w:marBottom w:val="0"/>
      <w:divBdr>
        <w:top w:val="none" w:sz="0" w:space="0" w:color="auto"/>
        <w:left w:val="none" w:sz="0" w:space="0" w:color="auto"/>
        <w:bottom w:val="none" w:sz="0" w:space="0" w:color="auto"/>
        <w:right w:val="none" w:sz="0" w:space="0" w:color="auto"/>
      </w:divBdr>
    </w:div>
    <w:div w:id="1444687126">
      <w:bodyDiv w:val="1"/>
      <w:marLeft w:val="0"/>
      <w:marRight w:val="0"/>
      <w:marTop w:val="0"/>
      <w:marBottom w:val="0"/>
      <w:divBdr>
        <w:top w:val="none" w:sz="0" w:space="0" w:color="auto"/>
        <w:left w:val="none" w:sz="0" w:space="0" w:color="auto"/>
        <w:bottom w:val="none" w:sz="0" w:space="0" w:color="auto"/>
        <w:right w:val="none" w:sz="0" w:space="0" w:color="auto"/>
      </w:divBdr>
    </w:div>
    <w:div w:id="1444689793">
      <w:bodyDiv w:val="1"/>
      <w:marLeft w:val="0"/>
      <w:marRight w:val="0"/>
      <w:marTop w:val="0"/>
      <w:marBottom w:val="0"/>
      <w:divBdr>
        <w:top w:val="none" w:sz="0" w:space="0" w:color="auto"/>
        <w:left w:val="none" w:sz="0" w:space="0" w:color="auto"/>
        <w:bottom w:val="none" w:sz="0" w:space="0" w:color="auto"/>
        <w:right w:val="none" w:sz="0" w:space="0" w:color="auto"/>
      </w:divBdr>
    </w:div>
    <w:div w:id="1444882959">
      <w:bodyDiv w:val="1"/>
      <w:marLeft w:val="0"/>
      <w:marRight w:val="0"/>
      <w:marTop w:val="0"/>
      <w:marBottom w:val="0"/>
      <w:divBdr>
        <w:top w:val="none" w:sz="0" w:space="0" w:color="auto"/>
        <w:left w:val="none" w:sz="0" w:space="0" w:color="auto"/>
        <w:bottom w:val="none" w:sz="0" w:space="0" w:color="auto"/>
        <w:right w:val="none" w:sz="0" w:space="0" w:color="auto"/>
      </w:divBdr>
    </w:div>
    <w:div w:id="1445879661">
      <w:bodyDiv w:val="1"/>
      <w:marLeft w:val="0"/>
      <w:marRight w:val="0"/>
      <w:marTop w:val="0"/>
      <w:marBottom w:val="0"/>
      <w:divBdr>
        <w:top w:val="none" w:sz="0" w:space="0" w:color="auto"/>
        <w:left w:val="none" w:sz="0" w:space="0" w:color="auto"/>
        <w:bottom w:val="none" w:sz="0" w:space="0" w:color="auto"/>
        <w:right w:val="none" w:sz="0" w:space="0" w:color="auto"/>
      </w:divBdr>
    </w:div>
    <w:div w:id="1446195583">
      <w:bodyDiv w:val="1"/>
      <w:marLeft w:val="0"/>
      <w:marRight w:val="0"/>
      <w:marTop w:val="0"/>
      <w:marBottom w:val="0"/>
      <w:divBdr>
        <w:top w:val="none" w:sz="0" w:space="0" w:color="auto"/>
        <w:left w:val="none" w:sz="0" w:space="0" w:color="auto"/>
        <w:bottom w:val="none" w:sz="0" w:space="0" w:color="auto"/>
        <w:right w:val="none" w:sz="0" w:space="0" w:color="auto"/>
      </w:divBdr>
    </w:div>
    <w:div w:id="1446585060">
      <w:bodyDiv w:val="1"/>
      <w:marLeft w:val="0"/>
      <w:marRight w:val="0"/>
      <w:marTop w:val="0"/>
      <w:marBottom w:val="0"/>
      <w:divBdr>
        <w:top w:val="none" w:sz="0" w:space="0" w:color="auto"/>
        <w:left w:val="none" w:sz="0" w:space="0" w:color="auto"/>
        <w:bottom w:val="none" w:sz="0" w:space="0" w:color="auto"/>
        <w:right w:val="none" w:sz="0" w:space="0" w:color="auto"/>
      </w:divBdr>
    </w:div>
    <w:div w:id="1447190151">
      <w:bodyDiv w:val="1"/>
      <w:marLeft w:val="0"/>
      <w:marRight w:val="0"/>
      <w:marTop w:val="0"/>
      <w:marBottom w:val="0"/>
      <w:divBdr>
        <w:top w:val="none" w:sz="0" w:space="0" w:color="auto"/>
        <w:left w:val="none" w:sz="0" w:space="0" w:color="auto"/>
        <w:bottom w:val="none" w:sz="0" w:space="0" w:color="auto"/>
        <w:right w:val="none" w:sz="0" w:space="0" w:color="auto"/>
      </w:divBdr>
    </w:div>
    <w:div w:id="1447650586">
      <w:bodyDiv w:val="1"/>
      <w:marLeft w:val="0"/>
      <w:marRight w:val="0"/>
      <w:marTop w:val="0"/>
      <w:marBottom w:val="0"/>
      <w:divBdr>
        <w:top w:val="none" w:sz="0" w:space="0" w:color="auto"/>
        <w:left w:val="none" w:sz="0" w:space="0" w:color="auto"/>
        <w:bottom w:val="none" w:sz="0" w:space="0" w:color="auto"/>
        <w:right w:val="none" w:sz="0" w:space="0" w:color="auto"/>
      </w:divBdr>
    </w:div>
    <w:div w:id="1447773185">
      <w:bodyDiv w:val="1"/>
      <w:marLeft w:val="0"/>
      <w:marRight w:val="0"/>
      <w:marTop w:val="0"/>
      <w:marBottom w:val="0"/>
      <w:divBdr>
        <w:top w:val="none" w:sz="0" w:space="0" w:color="auto"/>
        <w:left w:val="none" w:sz="0" w:space="0" w:color="auto"/>
        <w:bottom w:val="none" w:sz="0" w:space="0" w:color="auto"/>
        <w:right w:val="none" w:sz="0" w:space="0" w:color="auto"/>
      </w:divBdr>
    </w:div>
    <w:div w:id="1448740840">
      <w:bodyDiv w:val="1"/>
      <w:marLeft w:val="0"/>
      <w:marRight w:val="0"/>
      <w:marTop w:val="0"/>
      <w:marBottom w:val="0"/>
      <w:divBdr>
        <w:top w:val="none" w:sz="0" w:space="0" w:color="auto"/>
        <w:left w:val="none" w:sz="0" w:space="0" w:color="auto"/>
        <w:bottom w:val="none" w:sz="0" w:space="0" w:color="auto"/>
        <w:right w:val="none" w:sz="0" w:space="0" w:color="auto"/>
      </w:divBdr>
    </w:div>
    <w:div w:id="1449274995">
      <w:bodyDiv w:val="1"/>
      <w:marLeft w:val="0"/>
      <w:marRight w:val="0"/>
      <w:marTop w:val="0"/>
      <w:marBottom w:val="0"/>
      <w:divBdr>
        <w:top w:val="none" w:sz="0" w:space="0" w:color="auto"/>
        <w:left w:val="none" w:sz="0" w:space="0" w:color="auto"/>
        <w:bottom w:val="none" w:sz="0" w:space="0" w:color="auto"/>
        <w:right w:val="none" w:sz="0" w:space="0" w:color="auto"/>
      </w:divBdr>
    </w:div>
    <w:div w:id="1449349157">
      <w:bodyDiv w:val="1"/>
      <w:marLeft w:val="0"/>
      <w:marRight w:val="0"/>
      <w:marTop w:val="0"/>
      <w:marBottom w:val="0"/>
      <w:divBdr>
        <w:top w:val="none" w:sz="0" w:space="0" w:color="auto"/>
        <w:left w:val="none" w:sz="0" w:space="0" w:color="auto"/>
        <w:bottom w:val="none" w:sz="0" w:space="0" w:color="auto"/>
        <w:right w:val="none" w:sz="0" w:space="0" w:color="auto"/>
      </w:divBdr>
    </w:div>
    <w:div w:id="1449426748">
      <w:bodyDiv w:val="1"/>
      <w:marLeft w:val="0"/>
      <w:marRight w:val="0"/>
      <w:marTop w:val="0"/>
      <w:marBottom w:val="0"/>
      <w:divBdr>
        <w:top w:val="none" w:sz="0" w:space="0" w:color="auto"/>
        <w:left w:val="none" w:sz="0" w:space="0" w:color="auto"/>
        <w:bottom w:val="none" w:sz="0" w:space="0" w:color="auto"/>
        <w:right w:val="none" w:sz="0" w:space="0" w:color="auto"/>
      </w:divBdr>
    </w:div>
    <w:div w:id="1450010934">
      <w:bodyDiv w:val="1"/>
      <w:marLeft w:val="0"/>
      <w:marRight w:val="0"/>
      <w:marTop w:val="0"/>
      <w:marBottom w:val="0"/>
      <w:divBdr>
        <w:top w:val="none" w:sz="0" w:space="0" w:color="auto"/>
        <w:left w:val="none" w:sz="0" w:space="0" w:color="auto"/>
        <w:bottom w:val="none" w:sz="0" w:space="0" w:color="auto"/>
        <w:right w:val="none" w:sz="0" w:space="0" w:color="auto"/>
      </w:divBdr>
    </w:div>
    <w:div w:id="1451320130">
      <w:bodyDiv w:val="1"/>
      <w:marLeft w:val="0"/>
      <w:marRight w:val="0"/>
      <w:marTop w:val="0"/>
      <w:marBottom w:val="0"/>
      <w:divBdr>
        <w:top w:val="none" w:sz="0" w:space="0" w:color="auto"/>
        <w:left w:val="none" w:sz="0" w:space="0" w:color="auto"/>
        <w:bottom w:val="none" w:sz="0" w:space="0" w:color="auto"/>
        <w:right w:val="none" w:sz="0" w:space="0" w:color="auto"/>
      </w:divBdr>
    </w:div>
    <w:div w:id="1451701797">
      <w:bodyDiv w:val="1"/>
      <w:marLeft w:val="0"/>
      <w:marRight w:val="0"/>
      <w:marTop w:val="0"/>
      <w:marBottom w:val="0"/>
      <w:divBdr>
        <w:top w:val="none" w:sz="0" w:space="0" w:color="auto"/>
        <w:left w:val="none" w:sz="0" w:space="0" w:color="auto"/>
        <w:bottom w:val="none" w:sz="0" w:space="0" w:color="auto"/>
        <w:right w:val="none" w:sz="0" w:space="0" w:color="auto"/>
      </w:divBdr>
    </w:div>
    <w:div w:id="1452047101">
      <w:bodyDiv w:val="1"/>
      <w:marLeft w:val="0"/>
      <w:marRight w:val="0"/>
      <w:marTop w:val="0"/>
      <w:marBottom w:val="0"/>
      <w:divBdr>
        <w:top w:val="none" w:sz="0" w:space="0" w:color="auto"/>
        <w:left w:val="none" w:sz="0" w:space="0" w:color="auto"/>
        <w:bottom w:val="none" w:sz="0" w:space="0" w:color="auto"/>
        <w:right w:val="none" w:sz="0" w:space="0" w:color="auto"/>
      </w:divBdr>
    </w:div>
    <w:div w:id="1452047360">
      <w:bodyDiv w:val="1"/>
      <w:marLeft w:val="0"/>
      <w:marRight w:val="0"/>
      <w:marTop w:val="0"/>
      <w:marBottom w:val="0"/>
      <w:divBdr>
        <w:top w:val="none" w:sz="0" w:space="0" w:color="auto"/>
        <w:left w:val="none" w:sz="0" w:space="0" w:color="auto"/>
        <w:bottom w:val="none" w:sz="0" w:space="0" w:color="auto"/>
        <w:right w:val="none" w:sz="0" w:space="0" w:color="auto"/>
      </w:divBdr>
    </w:div>
    <w:div w:id="1452047473">
      <w:bodyDiv w:val="1"/>
      <w:marLeft w:val="0"/>
      <w:marRight w:val="0"/>
      <w:marTop w:val="0"/>
      <w:marBottom w:val="0"/>
      <w:divBdr>
        <w:top w:val="none" w:sz="0" w:space="0" w:color="auto"/>
        <w:left w:val="none" w:sz="0" w:space="0" w:color="auto"/>
        <w:bottom w:val="none" w:sz="0" w:space="0" w:color="auto"/>
        <w:right w:val="none" w:sz="0" w:space="0" w:color="auto"/>
      </w:divBdr>
    </w:div>
    <w:div w:id="1452164262">
      <w:bodyDiv w:val="1"/>
      <w:marLeft w:val="0"/>
      <w:marRight w:val="0"/>
      <w:marTop w:val="0"/>
      <w:marBottom w:val="0"/>
      <w:divBdr>
        <w:top w:val="none" w:sz="0" w:space="0" w:color="auto"/>
        <w:left w:val="none" w:sz="0" w:space="0" w:color="auto"/>
        <w:bottom w:val="none" w:sz="0" w:space="0" w:color="auto"/>
        <w:right w:val="none" w:sz="0" w:space="0" w:color="auto"/>
      </w:divBdr>
    </w:div>
    <w:div w:id="1452237693">
      <w:bodyDiv w:val="1"/>
      <w:marLeft w:val="0"/>
      <w:marRight w:val="0"/>
      <w:marTop w:val="0"/>
      <w:marBottom w:val="0"/>
      <w:divBdr>
        <w:top w:val="none" w:sz="0" w:space="0" w:color="auto"/>
        <w:left w:val="none" w:sz="0" w:space="0" w:color="auto"/>
        <w:bottom w:val="none" w:sz="0" w:space="0" w:color="auto"/>
        <w:right w:val="none" w:sz="0" w:space="0" w:color="auto"/>
      </w:divBdr>
    </w:div>
    <w:div w:id="1452238819">
      <w:bodyDiv w:val="1"/>
      <w:marLeft w:val="0"/>
      <w:marRight w:val="0"/>
      <w:marTop w:val="0"/>
      <w:marBottom w:val="0"/>
      <w:divBdr>
        <w:top w:val="none" w:sz="0" w:space="0" w:color="auto"/>
        <w:left w:val="none" w:sz="0" w:space="0" w:color="auto"/>
        <w:bottom w:val="none" w:sz="0" w:space="0" w:color="auto"/>
        <w:right w:val="none" w:sz="0" w:space="0" w:color="auto"/>
      </w:divBdr>
    </w:div>
    <w:div w:id="1452824236">
      <w:bodyDiv w:val="1"/>
      <w:marLeft w:val="0"/>
      <w:marRight w:val="0"/>
      <w:marTop w:val="0"/>
      <w:marBottom w:val="0"/>
      <w:divBdr>
        <w:top w:val="none" w:sz="0" w:space="0" w:color="auto"/>
        <w:left w:val="none" w:sz="0" w:space="0" w:color="auto"/>
        <w:bottom w:val="none" w:sz="0" w:space="0" w:color="auto"/>
        <w:right w:val="none" w:sz="0" w:space="0" w:color="auto"/>
      </w:divBdr>
    </w:div>
    <w:div w:id="1453092236">
      <w:bodyDiv w:val="1"/>
      <w:marLeft w:val="0"/>
      <w:marRight w:val="0"/>
      <w:marTop w:val="0"/>
      <w:marBottom w:val="0"/>
      <w:divBdr>
        <w:top w:val="none" w:sz="0" w:space="0" w:color="auto"/>
        <w:left w:val="none" w:sz="0" w:space="0" w:color="auto"/>
        <w:bottom w:val="none" w:sz="0" w:space="0" w:color="auto"/>
        <w:right w:val="none" w:sz="0" w:space="0" w:color="auto"/>
      </w:divBdr>
    </w:div>
    <w:div w:id="1453398085">
      <w:bodyDiv w:val="1"/>
      <w:marLeft w:val="0"/>
      <w:marRight w:val="0"/>
      <w:marTop w:val="0"/>
      <w:marBottom w:val="0"/>
      <w:divBdr>
        <w:top w:val="none" w:sz="0" w:space="0" w:color="auto"/>
        <w:left w:val="none" w:sz="0" w:space="0" w:color="auto"/>
        <w:bottom w:val="none" w:sz="0" w:space="0" w:color="auto"/>
        <w:right w:val="none" w:sz="0" w:space="0" w:color="auto"/>
      </w:divBdr>
    </w:div>
    <w:div w:id="1454053236">
      <w:bodyDiv w:val="1"/>
      <w:marLeft w:val="0"/>
      <w:marRight w:val="0"/>
      <w:marTop w:val="0"/>
      <w:marBottom w:val="0"/>
      <w:divBdr>
        <w:top w:val="none" w:sz="0" w:space="0" w:color="auto"/>
        <w:left w:val="none" w:sz="0" w:space="0" w:color="auto"/>
        <w:bottom w:val="none" w:sz="0" w:space="0" w:color="auto"/>
        <w:right w:val="none" w:sz="0" w:space="0" w:color="auto"/>
      </w:divBdr>
    </w:div>
    <w:div w:id="1455447367">
      <w:bodyDiv w:val="1"/>
      <w:marLeft w:val="0"/>
      <w:marRight w:val="0"/>
      <w:marTop w:val="0"/>
      <w:marBottom w:val="0"/>
      <w:divBdr>
        <w:top w:val="none" w:sz="0" w:space="0" w:color="auto"/>
        <w:left w:val="none" w:sz="0" w:space="0" w:color="auto"/>
        <w:bottom w:val="none" w:sz="0" w:space="0" w:color="auto"/>
        <w:right w:val="none" w:sz="0" w:space="0" w:color="auto"/>
      </w:divBdr>
    </w:div>
    <w:div w:id="1455833302">
      <w:bodyDiv w:val="1"/>
      <w:marLeft w:val="0"/>
      <w:marRight w:val="0"/>
      <w:marTop w:val="0"/>
      <w:marBottom w:val="0"/>
      <w:divBdr>
        <w:top w:val="none" w:sz="0" w:space="0" w:color="auto"/>
        <w:left w:val="none" w:sz="0" w:space="0" w:color="auto"/>
        <w:bottom w:val="none" w:sz="0" w:space="0" w:color="auto"/>
        <w:right w:val="none" w:sz="0" w:space="0" w:color="auto"/>
      </w:divBdr>
    </w:div>
    <w:div w:id="1455952172">
      <w:bodyDiv w:val="1"/>
      <w:marLeft w:val="0"/>
      <w:marRight w:val="0"/>
      <w:marTop w:val="0"/>
      <w:marBottom w:val="0"/>
      <w:divBdr>
        <w:top w:val="none" w:sz="0" w:space="0" w:color="auto"/>
        <w:left w:val="none" w:sz="0" w:space="0" w:color="auto"/>
        <w:bottom w:val="none" w:sz="0" w:space="0" w:color="auto"/>
        <w:right w:val="none" w:sz="0" w:space="0" w:color="auto"/>
      </w:divBdr>
    </w:div>
    <w:div w:id="1456411711">
      <w:bodyDiv w:val="1"/>
      <w:marLeft w:val="0"/>
      <w:marRight w:val="0"/>
      <w:marTop w:val="0"/>
      <w:marBottom w:val="0"/>
      <w:divBdr>
        <w:top w:val="none" w:sz="0" w:space="0" w:color="auto"/>
        <w:left w:val="none" w:sz="0" w:space="0" w:color="auto"/>
        <w:bottom w:val="none" w:sz="0" w:space="0" w:color="auto"/>
        <w:right w:val="none" w:sz="0" w:space="0" w:color="auto"/>
      </w:divBdr>
    </w:div>
    <w:div w:id="1456680058">
      <w:bodyDiv w:val="1"/>
      <w:marLeft w:val="0"/>
      <w:marRight w:val="0"/>
      <w:marTop w:val="0"/>
      <w:marBottom w:val="0"/>
      <w:divBdr>
        <w:top w:val="none" w:sz="0" w:space="0" w:color="auto"/>
        <w:left w:val="none" w:sz="0" w:space="0" w:color="auto"/>
        <w:bottom w:val="none" w:sz="0" w:space="0" w:color="auto"/>
        <w:right w:val="none" w:sz="0" w:space="0" w:color="auto"/>
      </w:divBdr>
    </w:div>
    <w:div w:id="1457329355">
      <w:bodyDiv w:val="1"/>
      <w:marLeft w:val="0"/>
      <w:marRight w:val="0"/>
      <w:marTop w:val="0"/>
      <w:marBottom w:val="0"/>
      <w:divBdr>
        <w:top w:val="none" w:sz="0" w:space="0" w:color="auto"/>
        <w:left w:val="none" w:sz="0" w:space="0" w:color="auto"/>
        <w:bottom w:val="none" w:sz="0" w:space="0" w:color="auto"/>
        <w:right w:val="none" w:sz="0" w:space="0" w:color="auto"/>
      </w:divBdr>
    </w:div>
    <w:div w:id="1457675018">
      <w:bodyDiv w:val="1"/>
      <w:marLeft w:val="0"/>
      <w:marRight w:val="0"/>
      <w:marTop w:val="0"/>
      <w:marBottom w:val="0"/>
      <w:divBdr>
        <w:top w:val="none" w:sz="0" w:space="0" w:color="auto"/>
        <w:left w:val="none" w:sz="0" w:space="0" w:color="auto"/>
        <w:bottom w:val="none" w:sz="0" w:space="0" w:color="auto"/>
        <w:right w:val="none" w:sz="0" w:space="0" w:color="auto"/>
      </w:divBdr>
    </w:div>
    <w:div w:id="1458917320">
      <w:bodyDiv w:val="1"/>
      <w:marLeft w:val="0"/>
      <w:marRight w:val="0"/>
      <w:marTop w:val="0"/>
      <w:marBottom w:val="0"/>
      <w:divBdr>
        <w:top w:val="none" w:sz="0" w:space="0" w:color="auto"/>
        <w:left w:val="none" w:sz="0" w:space="0" w:color="auto"/>
        <w:bottom w:val="none" w:sz="0" w:space="0" w:color="auto"/>
        <w:right w:val="none" w:sz="0" w:space="0" w:color="auto"/>
      </w:divBdr>
    </w:div>
    <w:div w:id="1460298210">
      <w:bodyDiv w:val="1"/>
      <w:marLeft w:val="0"/>
      <w:marRight w:val="0"/>
      <w:marTop w:val="0"/>
      <w:marBottom w:val="0"/>
      <w:divBdr>
        <w:top w:val="none" w:sz="0" w:space="0" w:color="auto"/>
        <w:left w:val="none" w:sz="0" w:space="0" w:color="auto"/>
        <w:bottom w:val="none" w:sz="0" w:space="0" w:color="auto"/>
        <w:right w:val="none" w:sz="0" w:space="0" w:color="auto"/>
      </w:divBdr>
    </w:div>
    <w:div w:id="1460607464">
      <w:bodyDiv w:val="1"/>
      <w:marLeft w:val="0"/>
      <w:marRight w:val="0"/>
      <w:marTop w:val="0"/>
      <w:marBottom w:val="0"/>
      <w:divBdr>
        <w:top w:val="none" w:sz="0" w:space="0" w:color="auto"/>
        <w:left w:val="none" w:sz="0" w:space="0" w:color="auto"/>
        <w:bottom w:val="none" w:sz="0" w:space="0" w:color="auto"/>
        <w:right w:val="none" w:sz="0" w:space="0" w:color="auto"/>
      </w:divBdr>
    </w:div>
    <w:div w:id="1461191529">
      <w:bodyDiv w:val="1"/>
      <w:marLeft w:val="0"/>
      <w:marRight w:val="0"/>
      <w:marTop w:val="0"/>
      <w:marBottom w:val="0"/>
      <w:divBdr>
        <w:top w:val="none" w:sz="0" w:space="0" w:color="auto"/>
        <w:left w:val="none" w:sz="0" w:space="0" w:color="auto"/>
        <w:bottom w:val="none" w:sz="0" w:space="0" w:color="auto"/>
        <w:right w:val="none" w:sz="0" w:space="0" w:color="auto"/>
      </w:divBdr>
    </w:div>
    <w:div w:id="1461923142">
      <w:bodyDiv w:val="1"/>
      <w:marLeft w:val="0"/>
      <w:marRight w:val="0"/>
      <w:marTop w:val="0"/>
      <w:marBottom w:val="0"/>
      <w:divBdr>
        <w:top w:val="none" w:sz="0" w:space="0" w:color="auto"/>
        <w:left w:val="none" w:sz="0" w:space="0" w:color="auto"/>
        <w:bottom w:val="none" w:sz="0" w:space="0" w:color="auto"/>
        <w:right w:val="none" w:sz="0" w:space="0" w:color="auto"/>
      </w:divBdr>
    </w:div>
    <w:div w:id="1462655206">
      <w:bodyDiv w:val="1"/>
      <w:marLeft w:val="0"/>
      <w:marRight w:val="0"/>
      <w:marTop w:val="0"/>
      <w:marBottom w:val="0"/>
      <w:divBdr>
        <w:top w:val="none" w:sz="0" w:space="0" w:color="auto"/>
        <w:left w:val="none" w:sz="0" w:space="0" w:color="auto"/>
        <w:bottom w:val="none" w:sz="0" w:space="0" w:color="auto"/>
        <w:right w:val="none" w:sz="0" w:space="0" w:color="auto"/>
      </w:divBdr>
    </w:div>
    <w:div w:id="1462915414">
      <w:bodyDiv w:val="1"/>
      <w:marLeft w:val="0"/>
      <w:marRight w:val="0"/>
      <w:marTop w:val="0"/>
      <w:marBottom w:val="0"/>
      <w:divBdr>
        <w:top w:val="none" w:sz="0" w:space="0" w:color="auto"/>
        <w:left w:val="none" w:sz="0" w:space="0" w:color="auto"/>
        <w:bottom w:val="none" w:sz="0" w:space="0" w:color="auto"/>
        <w:right w:val="none" w:sz="0" w:space="0" w:color="auto"/>
      </w:divBdr>
    </w:div>
    <w:div w:id="1463502069">
      <w:bodyDiv w:val="1"/>
      <w:marLeft w:val="0"/>
      <w:marRight w:val="0"/>
      <w:marTop w:val="0"/>
      <w:marBottom w:val="0"/>
      <w:divBdr>
        <w:top w:val="none" w:sz="0" w:space="0" w:color="auto"/>
        <w:left w:val="none" w:sz="0" w:space="0" w:color="auto"/>
        <w:bottom w:val="none" w:sz="0" w:space="0" w:color="auto"/>
        <w:right w:val="none" w:sz="0" w:space="0" w:color="auto"/>
      </w:divBdr>
    </w:div>
    <w:div w:id="1464494977">
      <w:bodyDiv w:val="1"/>
      <w:marLeft w:val="0"/>
      <w:marRight w:val="0"/>
      <w:marTop w:val="0"/>
      <w:marBottom w:val="0"/>
      <w:divBdr>
        <w:top w:val="none" w:sz="0" w:space="0" w:color="auto"/>
        <w:left w:val="none" w:sz="0" w:space="0" w:color="auto"/>
        <w:bottom w:val="none" w:sz="0" w:space="0" w:color="auto"/>
        <w:right w:val="none" w:sz="0" w:space="0" w:color="auto"/>
      </w:divBdr>
    </w:div>
    <w:div w:id="1464543576">
      <w:bodyDiv w:val="1"/>
      <w:marLeft w:val="0"/>
      <w:marRight w:val="0"/>
      <w:marTop w:val="0"/>
      <w:marBottom w:val="0"/>
      <w:divBdr>
        <w:top w:val="none" w:sz="0" w:space="0" w:color="auto"/>
        <w:left w:val="none" w:sz="0" w:space="0" w:color="auto"/>
        <w:bottom w:val="none" w:sz="0" w:space="0" w:color="auto"/>
        <w:right w:val="none" w:sz="0" w:space="0" w:color="auto"/>
      </w:divBdr>
    </w:div>
    <w:div w:id="1465197775">
      <w:bodyDiv w:val="1"/>
      <w:marLeft w:val="0"/>
      <w:marRight w:val="0"/>
      <w:marTop w:val="0"/>
      <w:marBottom w:val="0"/>
      <w:divBdr>
        <w:top w:val="none" w:sz="0" w:space="0" w:color="auto"/>
        <w:left w:val="none" w:sz="0" w:space="0" w:color="auto"/>
        <w:bottom w:val="none" w:sz="0" w:space="0" w:color="auto"/>
        <w:right w:val="none" w:sz="0" w:space="0" w:color="auto"/>
      </w:divBdr>
    </w:div>
    <w:div w:id="1465385186">
      <w:bodyDiv w:val="1"/>
      <w:marLeft w:val="0"/>
      <w:marRight w:val="0"/>
      <w:marTop w:val="0"/>
      <w:marBottom w:val="0"/>
      <w:divBdr>
        <w:top w:val="none" w:sz="0" w:space="0" w:color="auto"/>
        <w:left w:val="none" w:sz="0" w:space="0" w:color="auto"/>
        <w:bottom w:val="none" w:sz="0" w:space="0" w:color="auto"/>
        <w:right w:val="none" w:sz="0" w:space="0" w:color="auto"/>
      </w:divBdr>
    </w:div>
    <w:div w:id="1465582082">
      <w:bodyDiv w:val="1"/>
      <w:marLeft w:val="0"/>
      <w:marRight w:val="0"/>
      <w:marTop w:val="0"/>
      <w:marBottom w:val="0"/>
      <w:divBdr>
        <w:top w:val="none" w:sz="0" w:space="0" w:color="auto"/>
        <w:left w:val="none" w:sz="0" w:space="0" w:color="auto"/>
        <w:bottom w:val="none" w:sz="0" w:space="0" w:color="auto"/>
        <w:right w:val="none" w:sz="0" w:space="0" w:color="auto"/>
      </w:divBdr>
    </w:div>
    <w:div w:id="1466502557">
      <w:bodyDiv w:val="1"/>
      <w:marLeft w:val="0"/>
      <w:marRight w:val="0"/>
      <w:marTop w:val="0"/>
      <w:marBottom w:val="0"/>
      <w:divBdr>
        <w:top w:val="none" w:sz="0" w:space="0" w:color="auto"/>
        <w:left w:val="none" w:sz="0" w:space="0" w:color="auto"/>
        <w:bottom w:val="none" w:sz="0" w:space="0" w:color="auto"/>
        <w:right w:val="none" w:sz="0" w:space="0" w:color="auto"/>
      </w:divBdr>
    </w:div>
    <w:div w:id="1466502782">
      <w:bodyDiv w:val="1"/>
      <w:marLeft w:val="0"/>
      <w:marRight w:val="0"/>
      <w:marTop w:val="0"/>
      <w:marBottom w:val="0"/>
      <w:divBdr>
        <w:top w:val="none" w:sz="0" w:space="0" w:color="auto"/>
        <w:left w:val="none" w:sz="0" w:space="0" w:color="auto"/>
        <w:bottom w:val="none" w:sz="0" w:space="0" w:color="auto"/>
        <w:right w:val="none" w:sz="0" w:space="0" w:color="auto"/>
      </w:divBdr>
    </w:div>
    <w:div w:id="1467166653">
      <w:bodyDiv w:val="1"/>
      <w:marLeft w:val="0"/>
      <w:marRight w:val="0"/>
      <w:marTop w:val="0"/>
      <w:marBottom w:val="0"/>
      <w:divBdr>
        <w:top w:val="none" w:sz="0" w:space="0" w:color="auto"/>
        <w:left w:val="none" w:sz="0" w:space="0" w:color="auto"/>
        <w:bottom w:val="none" w:sz="0" w:space="0" w:color="auto"/>
        <w:right w:val="none" w:sz="0" w:space="0" w:color="auto"/>
      </w:divBdr>
    </w:div>
    <w:div w:id="1468085771">
      <w:bodyDiv w:val="1"/>
      <w:marLeft w:val="0"/>
      <w:marRight w:val="0"/>
      <w:marTop w:val="0"/>
      <w:marBottom w:val="0"/>
      <w:divBdr>
        <w:top w:val="none" w:sz="0" w:space="0" w:color="auto"/>
        <w:left w:val="none" w:sz="0" w:space="0" w:color="auto"/>
        <w:bottom w:val="none" w:sz="0" w:space="0" w:color="auto"/>
        <w:right w:val="none" w:sz="0" w:space="0" w:color="auto"/>
      </w:divBdr>
    </w:div>
    <w:div w:id="1468159874">
      <w:bodyDiv w:val="1"/>
      <w:marLeft w:val="0"/>
      <w:marRight w:val="0"/>
      <w:marTop w:val="0"/>
      <w:marBottom w:val="0"/>
      <w:divBdr>
        <w:top w:val="none" w:sz="0" w:space="0" w:color="auto"/>
        <w:left w:val="none" w:sz="0" w:space="0" w:color="auto"/>
        <w:bottom w:val="none" w:sz="0" w:space="0" w:color="auto"/>
        <w:right w:val="none" w:sz="0" w:space="0" w:color="auto"/>
      </w:divBdr>
    </w:div>
    <w:div w:id="1468399949">
      <w:bodyDiv w:val="1"/>
      <w:marLeft w:val="0"/>
      <w:marRight w:val="0"/>
      <w:marTop w:val="0"/>
      <w:marBottom w:val="0"/>
      <w:divBdr>
        <w:top w:val="none" w:sz="0" w:space="0" w:color="auto"/>
        <w:left w:val="none" w:sz="0" w:space="0" w:color="auto"/>
        <w:bottom w:val="none" w:sz="0" w:space="0" w:color="auto"/>
        <w:right w:val="none" w:sz="0" w:space="0" w:color="auto"/>
      </w:divBdr>
    </w:div>
    <w:div w:id="1468549211">
      <w:bodyDiv w:val="1"/>
      <w:marLeft w:val="0"/>
      <w:marRight w:val="0"/>
      <w:marTop w:val="0"/>
      <w:marBottom w:val="0"/>
      <w:divBdr>
        <w:top w:val="none" w:sz="0" w:space="0" w:color="auto"/>
        <w:left w:val="none" w:sz="0" w:space="0" w:color="auto"/>
        <w:bottom w:val="none" w:sz="0" w:space="0" w:color="auto"/>
        <w:right w:val="none" w:sz="0" w:space="0" w:color="auto"/>
      </w:divBdr>
    </w:div>
    <w:div w:id="1470056285">
      <w:bodyDiv w:val="1"/>
      <w:marLeft w:val="0"/>
      <w:marRight w:val="0"/>
      <w:marTop w:val="0"/>
      <w:marBottom w:val="0"/>
      <w:divBdr>
        <w:top w:val="none" w:sz="0" w:space="0" w:color="auto"/>
        <w:left w:val="none" w:sz="0" w:space="0" w:color="auto"/>
        <w:bottom w:val="none" w:sz="0" w:space="0" w:color="auto"/>
        <w:right w:val="none" w:sz="0" w:space="0" w:color="auto"/>
      </w:divBdr>
    </w:div>
    <w:div w:id="1470127681">
      <w:bodyDiv w:val="1"/>
      <w:marLeft w:val="0"/>
      <w:marRight w:val="0"/>
      <w:marTop w:val="0"/>
      <w:marBottom w:val="0"/>
      <w:divBdr>
        <w:top w:val="none" w:sz="0" w:space="0" w:color="auto"/>
        <w:left w:val="none" w:sz="0" w:space="0" w:color="auto"/>
        <w:bottom w:val="none" w:sz="0" w:space="0" w:color="auto"/>
        <w:right w:val="none" w:sz="0" w:space="0" w:color="auto"/>
      </w:divBdr>
    </w:div>
    <w:div w:id="1470245918">
      <w:bodyDiv w:val="1"/>
      <w:marLeft w:val="0"/>
      <w:marRight w:val="0"/>
      <w:marTop w:val="0"/>
      <w:marBottom w:val="0"/>
      <w:divBdr>
        <w:top w:val="none" w:sz="0" w:space="0" w:color="auto"/>
        <w:left w:val="none" w:sz="0" w:space="0" w:color="auto"/>
        <w:bottom w:val="none" w:sz="0" w:space="0" w:color="auto"/>
        <w:right w:val="none" w:sz="0" w:space="0" w:color="auto"/>
      </w:divBdr>
    </w:div>
    <w:div w:id="1470391456">
      <w:bodyDiv w:val="1"/>
      <w:marLeft w:val="0"/>
      <w:marRight w:val="0"/>
      <w:marTop w:val="0"/>
      <w:marBottom w:val="0"/>
      <w:divBdr>
        <w:top w:val="none" w:sz="0" w:space="0" w:color="auto"/>
        <w:left w:val="none" w:sz="0" w:space="0" w:color="auto"/>
        <w:bottom w:val="none" w:sz="0" w:space="0" w:color="auto"/>
        <w:right w:val="none" w:sz="0" w:space="0" w:color="auto"/>
      </w:divBdr>
    </w:div>
    <w:div w:id="1470438501">
      <w:bodyDiv w:val="1"/>
      <w:marLeft w:val="0"/>
      <w:marRight w:val="0"/>
      <w:marTop w:val="0"/>
      <w:marBottom w:val="0"/>
      <w:divBdr>
        <w:top w:val="none" w:sz="0" w:space="0" w:color="auto"/>
        <w:left w:val="none" w:sz="0" w:space="0" w:color="auto"/>
        <w:bottom w:val="none" w:sz="0" w:space="0" w:color="auto"/>
        <w:right w:val="none" w:sz="0" w:space="0" w:color="auto"/>
      </w:divBdr>
    </w:div>
    <w:div w:id="1470785866">
      <w:bodyDiv w:val="1"/>
      <w:marLeft w:val="0"/>
      <w:marRight w:val="0"/>
      <w:marTop w:val="0"/>
      <w:marBottom w:val="0"/>
      <w:divBdr>
        <w:top w:val="none" w:sz="0" w:space="0" w:color="auto"/>
        <w:left w:val="none" w:sz="0" w:space="0" w:color="auto"/>
        <w:bottom w:val="none" w:sz="0" w:space="0" w:color="auto"/>
        <w:right w:val="none" w:sz="0" w:space="0" w:color="auto"/>
      </w:divBdr>
    </w:div>
    <w:div w:id="1470905491">
      <w:bodyDiv w:val="1"/>
      <w:marLeft w:val="0"/>
      <w:marRight w:val="0"/>
      <w:marTop w:val="0"/>
      <w:marBottom w:val="0"/>
      <w:divBdr>
        <w:top w:val="none" w:sz="0" w:space="0" w:color="auto"/>
        <w:left w:val="none" w:sz="0" w:space="0" w:color="auto"/>
        <w:bottom w:val="none" w:sz="0" w:space="0" w:color="auto"/>
        <w:right w:val="none" w:sz="0" w:space="0" w:color="auto"/>
      </w:divBdr>
    </w:div>
    <w:div w:id="1471359002">
      <w:bodyDiv w:val="1"/>
      <w:marLeft w:val="0"/>
      <w:marRight w:val="0"/>
      <w:marTop w:val="0"/>
      <w:marBottom w:val="0"/>
      <w:divBdr>
        <w:top w:val="none" w:sz="0" w:space="0" w:color="auto"/>
        <w:left w:val="none" w:sz="0" w:space="0" w:color="auto"/>
        <w:bottom w:val="none" w:sz="0" w:space="0" w:color="auto"/>
        <w:right w:val="none" w:sz="0" w:space="0" w:color="auto"/>
      </w:divBdr>
    </w:div>
    <w:div w:id="1471363471">
      <w:bodyDiv w:val="1"/>
      <w:marLeft w:val="0"/>
      <w:marRight w:val="0"/>
      <w:marTop w:val="0"/>
      <w:marBottom w:val="0"/>
      <w:divBdr>
        <w:top w:val="none" w:sz="0" w:space="0" w:color="auto"/>
        <w:left w:val="none" w:sz="0" w:space="0" w:color="auto"/>
        <w:bottom w:val="none" w:sz="0" w:space="0" w:color="auto"/>
        <w:right w:val="none" w:sz="0" w:space="0" w:color="auto"/>
      </w:divBdr>
    </w:div>
    <w:div w:id="1472213436">
      <w:bodyDiv w:val="1"/>
      <w:marLeft w:val="0"/>
      <w:marRight w:val="0"/>
      <w:marTop w:val="0"/>
      <w:marBottom w:val="0"/>
      <w:divBdr>
        <w:top w:val="none" w:sz="0" w:space="0" w:color="auto"/>
        <w:left w:val="none" w:sz="0" w:space="0" w:color="auto"/>
        <w:bottom w:val="none" w:sz="0" w:space="0" w:color="auto"/>
        <w:right w:val="none" w:sz="0" w:space="0" w:color="auto"/>
      </w:divBdr>
    </w:div>
    <w:div w:id="1472745796">
      <w:bodyDiv w:val="1"/>
      <w:marLeft w:val="0"/>
      <w:marRight w:val="0"/>
      <w:marTop w:val="0"/>
      <w:marBottom w:val="0"/>
      <w:divBdr>
        <w:top w:val="none" w:sz="0" w:space="0" w:color="auto"/>
        <w:left w:val="none" w:sz="0" w:space="0" w:color="auto"/>
        <w:bottom w:val="none" w:sz="0" w:space="0" w:color="auto"/>
        <w:right w:val="none" w:sz="0" w:space="0" w:color="auto"/>
      </w:divBdr>
    </w:div>
    <w:div w:id="1472795551">
      <w:bodyDiv w:val="1"/>
      <w:marLeft w:val="0"/>
      <w:marRight w:val="0"/>
      <w:marTop w:val="0"/>
      <w:marBottom w:val="0"/>
      <w:divBdr>
        <w:top w:val="none" w:sz="0" w:space="0" w:color="auto"/>
        <w:left w:val="none" w:sz="0" w:space="0" w:color="auto"/>
        <w:bottom w:val="none" w:sz="0" w:space="0" w:color="auto"/>
        <w:right w:val="none" w:sz="0" w:space="0" w:color="auto"/>
      </w:divBdr>
    </w:div>
    <w:div w:id="1472865141">
      <w:bodyDiv w:val="1"/>
      <w:marLeft w:val="0"/>
      <w:marRight w:val="0"/>
      <w:marTop w:val="0"/>
      <w:marBottom w:val="0"/>
      <w:divBdr>
        <w:top w:val="none" w:sz="0" w:space="0" w:color="auto"/>
        <w:left w:val="none" w:sz="0" w:space="0" w:color="auto"/>
        <w:bottom w:val="none" w:sz="0" w:space="0" w:color="auto"/>
        <w:right w:val="none" w:sz="0" w:space="0" w:color="auto"/>
      </w:divBdr>
    </w:div>
    <w:div w:id="1473596786">
      <w:bodyDiv w:val="1"/>
      <w:marLeft w:val="0"/>
      <w:marRight w:val="0"/>
      <w:marTop w:val="0"/>
      <w:marBottom w:val="0"/>
      <w:divBdr>
        <w:top w:val="none" w:sz="0" w:space="0" w:color="auto"/>
        <w:left w:val="none" w:sz="0" w:space="0" w:color="auto"/>
        <w:bottom w:val="none" w:sz="0" w:space="0" w:color="auto"/>
        <w:right w:val="none" w:sz="0" w:space="0" w:color="auto"/>
      </w:divBdr>
    </w:div>
    <w:div w:id="1474179462">
      <w:bodyDiv w:val="1"/>
      <w:marLeft w:val="0"/>
      <w:marRight w:val="0"/>
      <w:marTop w:val="0"/>
      <w:marBottom w:val="0"/>
      <w:divBdr>
        <w:top w:val="none" w:sz="0" w:space="0" w:color="auto"/>
        <w:left w:val="none" w:sz="0" w:space="0" w:color="auto"/>
        <w:bottom w:val="none" w:sz="0" w:space="0" w:color="auto"/>
        <w:right w:val="none" w:sz="0" w:space="0" w:color="auto"/>
      </w:divBdr>
    </w:div>
    <w:div w:id="1474324808">
      <w:bodyDiv w:val="1"/>
      <w:marLeft w:val="0"/>
      <w:marRight w:val="0"/>
      <w:marTop w:val="0"/>
      <w:marBottom w:val="0"/>
      <w:divBdr>
        <w:top w:val="none" w:sz="0" w:space="0" w:color="auto"/>
        <w:left w:val="none" w:sz="0" w:space="0" w:color="auto"/>
        <w:bottom w:val="none" w:sz="0" w:space="0" w:color="auto"/>
        <w:right w:val="none" w:sz="0" w:space="0" w:color="auto"/>
      </w:divBdr>
    </w:div>
    <w:div w:id="1474516861">
      <w:bodyDiv w:val="1"/>
      <w:marLeft w:val="0"/>
      <w:marRight w:val="0"/>
      <w:marTop w:val="0"/>
      <w:marBottom w:val="0"/>
      <w:divBdr>
        <w:top w:val="none" w:sz="0" w:space="0" w:color="auto"/>
        <w:left w:val="none" w:sz="0" w:space="0" w:color="auto"/>
        <w:bottom w:val="none" w:sz="0" w:space="0" w:color="auto"/>
        <w:right w:val="none" w:sz="0" w:space="0" w:color="auto"/>
      </w:divBdr>
    </w:div>
    <w:div w:id="1474568561">
      <w:bodyDiv w:val="1"/>
      <w:marLeft w:val="0"/>
      <w:marRight w:val="0"/>
      <w:marTop w:val="0"/>
      <w:marBottom w:val="0"/>
      <w:divBdr>
        <w:top w:val="none" w:sz="0" w:space="0" w:color="auto"/>
        <w:left w:val="none" w:sz="0" w:space="0" w:color="auto"/>
        <w:bottom w:val="none" w:sz="0" w:space="0" w:color="auto"/>
        <w:right w:val="none" w:sz="0" w:space="0" w:color="auto"/>
      </w:divBdr>
    </w:div>
    <w:div w:id="1474715041">
      <w:bodyDiv w:val="1"/>
      <w:marLeft w:val="0"/>
      <w:marRight w:val="0"/>
      <w:marTop w:val="0"/>
      <w:marBottom w:val="0"/>
      <w:divBdr>
        <w:top w:val="none" w:sz="0" w:space="0" w:color="auto"/>
        <w:left w:val="none" w:sz="0" w:space="0" w:color="auto"/>
        <w:bottom w:val="none" w:sz="0" w:space="0" w:color="auto"/>
        <w:right w:val="none" w:sz="0" w:space="0" w:color="auto"/>
      </w:divBdr>
    </w:div>
    <w:div w:id="1476487435">
      <w:bodyDiv w:val="1"/>
      <w:marLeft w:val="0"/>
      <w:marRight w:val="0"/>
      <w:marTop w:val="0"/>
      <w:marBottom w:val="0"/>
      <w:divBdr>
        <w:top w:val="none" w:sz="0" w:space="0" w:color="auto"/>
        <w:left w:val="none" w:sz="0" w:space="0" w:color="auto"/>
        <w:bottom w:val="none" w:sz="0" w:space="0" w:color="auto"/>
        <w:right w:val="none" w:sz="0" w:space="0" w:color="auto"/>
      </w:divBdr>
    </w:div>
    <w:div w:id="1477649213">
      <w:bodyDiv w:val="1"/>
      <w:marLeft w:val="0"/>
      <w:marRight w:val="0"/>
      <w:marTop w:val="0"/>
      <w:marBottom w:val="0"/>
      <w:divBdr>
        <w:top w:val="none" w:sz="0" w:space="0" w:color="auto"/>
        <w:left w:val="none" w:sz="0" w:space="0" w:color="auto"/>
        <w:bottom w:val="none" w:sz="0" w:space="0" w:color="auto"/>
        <w:right w:val="none" w:sz="0" w:space="0" w:color="auto"/>
      </w:divBdr>
    </w:div>
    <w:div w:id="1477726357">
      <w:bodyDiv w:val="1"/>
      <w:marLeft w:val="0"/>
      <w:marRight w:val="0"/>
      <w:marTop w:val="0"/>
      <w:marBottom w:val="0"/>
      <w:divBdr>
        <w:top w:val="none" w:sz="0" w:space="0" w:color="auto"/>
        <w:left w:val="none" w:sz="0" w:space="0" w:color="auto"/>
        <w:bottom w:val="none" w:sz="0" w:space="0" w:color="auto"/>
        <w:right w:val="none" w:sz="0" w:space="0" w:color="auto"/>
      </w:divBdr>
    </w:div>
    <w:div w:id="1477839614">
      <w:bodyDiv w:val="1"/>
      <w:marLeft w:val="0"/>
      <w:marRight w:val="0"/>
      <w:marTop w:val="0"/>
      <w:marBottom w:val="0"/>
      <w:divBdr>
        <w:top w:val="none" w:sz="0" w:space="0" w:color="auto"/>
        <w:left w:val="none" w:sz="0" w:space="0" w:color="auto"/>
        <w:bottom w:val="none" w:sz="0" w:space="0" w:color="auto"/>
        <w:right w:val="none" w:sz="0" w:space="0" w:color="auto"/>
      </w:divBdr>
    </w:div>
    <w:div w:id="1477843458">
      <w:bodyDiv w:val="1"/>
      <w:marLeft w:val="0"/>
      <w:marRight w:val="0"/>
      <w:marTop w:val="0"/>
      <w:marBottom w:val="0"/>
      <w:divBdr>
        <w:top w:val="none" w:sz="0" w:space="0" w:color="auto"/>
        <w:left w:val="none" w:sz="0" w:space="0" w:color="auto"/>
        <w:bottom w:val="none" w:sz="0" w:space="0" w:color="auto"/>
        <w:right w:val="none" w:sz="0" w:space="0" w:color="auto"/>
      </w:divBdr>
    </w:div>
    <w:div w:id="1478448886">
      <w:bodyDiv w:val="1"/>
      <w:marLeft w:val="0"/>
      <w:marRight w:val="0"/>
      <w:marTop w:val="0"/>
      <w:marBottom w:val="0"/>
      <w:divBdr>
        <w:top w:val="none" w:sz="0" w:space="0" w:color="auto"/>
        <w:left w:val="none" w:sz="0" w:space="0" w:color="auto"/>
        <w:bottom w:val="none" w:sz="0" w:space="0" w:color="auto"/>
        <w:right w:val="none" w:sz="0" w:space="0" w:color="auto"/>
      </w:divBdr>
    </w:div>
    <w:div w:id="1479108620">
      <w:bodyDiv w:val="1"/>
      <w:marLeft w:val="0"/>
      <w:marRight w:val="0"/>
      <w:marTop w:val="0"/>
      <w:marBottom w:val="0"/>
      <w:divBdr>
        <w:top w:val="none" w:sz="0" w:space="0" w:color="auto"/>
        <w:left w:val="none" w:sz="0" w:space="0" w:color="auto"/>
        <w:bottom w:val="none" w:sz="0" w:space="0" w:color="auto"/>
        <w:right w:val="none" w:sz="0" w:space="0" w:color="auto"/>
      </w:divBdr>
    </w:div>
    <w:div w:id="1479304271">
      <w:bodyDiv w:val="1"/>
      <w:marLeft w:val="0"/>
      <w:marRight w:val="0"/>
      <w:marTop w:val="0"/>
      <w:marBottom w:val="0"/>
      <w:divBdr>
        <w:top w:val="none" w:sz="0" w:space="0" w:color="auto"/>
        <w:left w:val="none" w:sz="0" w:space="0" w:color="auto"/>
        <w:bottom w:val="none" w:sz="0" w:space="0" w:color="auto"/>
        <w:right w:val="none" w:sz="0" w:space="0" w:color="auto"/>
      </w:divBdr>
    </w:div>
    <w:div w:id="1479345989">
      <w:bodyDiv w:val="1"/>
      <w:marLeft w:val="0"/>
      <w:marRight w:val="0"/>
      <w:marTop w:val="0"/>
      <w:marBottom w:val="0"/>
      <w:divBdr>
        <w:top w:val="none" w:sz="0" w:space="0" w:color="auto"/>
        <w:left w:val="none" w:sz="0" w:space="0" w:color="auto"/>
        <w:bottom w:val="none" w:sz="0" w:space="0" w:color="auto"/>
        <w:right w:val="none" w:sz="0" w:space="0" w:color="auto"/>
      </w:divBdr>
    </w:div>
    <w:div w:id="1479490661">
      <w:bodyDiv w:val="1"/>
      <w:marLeft w:val="0"/>
      <w:marRight w:val="0"/>
      <w:marTop w:val="0"/>
      <w:marBottom w:val="0"/>
      <w:divBdr>
        <w:top w:val="none" w:sz="0" w:space="0" w:color="auto"/>
        <w:left w:val="none" w:sz="0" w:space="0" w:color="auto"/>
        <w:bottom w:val="none" w:sz="0" w:space="0" w:color="auto"/>
        <w:right w:val="none" w:sz="0" w:space="0" w:color="auto"/>
      </w:divBdr>
    </w:div>
    <w:div w:id="1479497476">
      <w:bodyDiv w:val="1"/>
      <w:marLeft w:val="0"/>
      <w:marRight w:val="0"/>
      <w:marTop w:val="0"/>
      <w:marBottom w:val="0"/>
      <w:divBdr>
        <w:top w:val="none" w:sz="0" w:space="0" w:color="auto"/>
        <w:left w:val="none" w:sz="0" w:space="0" w:color="auto"/>
        <w:bottom w:val="none" w:sz="0" w:space="0" w:color="auto"/>
        <w:right w:val="none" w:sz="0" w:space="0" w:color="auto"/>
      </w:divBdr>
    </w:div>
    <w:div w:id="1480078863">
      <w:bodyDiv w:val="1"/>
      <w:marLeft w:val="0"/>
      <w:marRight w:val="0"/>
      <w:marTop w:val="0"/>
      <w:marBottom w:val="0"/>
      <w:divBdr>
        <w:top w:val="none" w:sz="0" w:space="0" w:color="auto"/>
        <w:left w:val="none" w:sz="0" w:space="0" w:color="auto"/>
        <w:bottom w:val="none" w:sz="0" w:space="0" w:color="auto"/>
        <w:right w:val="none" w:sz="0" w:space="0" w:color="auto"/>
      </w:divBdr>
    </w:div>
    <w:div w:id="1481118263">
      <w:bodyDiv w:val="1"/>
      <w:marLeft w:val="0"/>
      <w:marRight w:val="0"/>
      <w:marTop w:val="0"/>
      <w:marBottom w:val="0"/>
      <w:divBdr>
        <w:top w:val="none" w:sz="0" w:space="0" w:color="auto"/>
        <w:left w:val="none" w:sz="0" w:space="0" w:color="auto"/>
        <w:bottom w:val="none" w:sz="0" w:space="0" w:color="auto"/>
        <w:right w:val="none" w:sz="0" w:space="0" w:color="auto"/>
      </w:divBdr>
    </w:div>
    <w:div w:id="1481582796">
      <w:bodyDiv w:val="1"/>
      <w:marLeft w:val="0"/>
      <w:marRight w:val="0"/>
      <w:marTop w:val="0"/>
      <w:marBottom w:val="0"/>
      <w:divBdr>
        <w:top w:val="none" w:sz="0" w:space="0" w:color="auto"/>
        <w:left w:val="none" w:sz="0" w:space="0" w:color="auto"/>
        <w:bottom w:val="none" w:sz="0" w:space="0" w:color="auto"/>
        <w:right w:val="none" w:sz="0" w:space="0" w:color="auto"/>
      </w:divBdr>
    </w:div>
    <w:div w:id="1481728742">
      <w:bodyDiv w:val="1"/>
      <w:marLeft w:val="0"/>
      <w:marRight w:val="0"/>
      <w:marTop w:val="0"/>
      <w:marBottom w:val="0"/>
      <w:divBdr>
        <w:top w:val="none" w:sz="0" w:space="0" w:color="auto"/>
        <w:left w:val="none" w:sz="0" w:space="0" w:color="auto"/>
        <w:bottom w:val="none" w:sz="0" w:space="0" w:color="auto"/>
        <w:right w:val="none" w:sz="0" w:space="0" w:color="auto"/>
      </w:divBdr>
    </w:div>
    <w:div w:id="1482113783">
      <w:bodyDiv w:val="1"/>
      <w:marLeft w:val="0"/>
      <w:marRight w:val="0"/>
      <w:marTop w:val="0"/>
      <w:marBottom w:val="0"/>
      <w:divBdr>
        <w:top w:val="none" w:sz="0" w:space="0" w:color="auto"/>
        <w:left w:val="none" w:sz="0" w:space="0" w:color="auto"/>
        <w:bottom w:val="none" w:sz="0" w:space="0" w:color="auto"/>
        <w:right w:val="none" w:sz="0" w:space="0" w:color="auto"/>
      </w:divBdr>
    </w:div>
    <w:div w:id="1483430905">
      <w:bodyDiv w:val="1"/>
      <w:marLeft w:val="0"/>
      <w:marRight w:val="0"/>
      <w:marTop w:val="0"/>
      <w:marBottom w:val="0"/>
      <w:divBdr>
        <w:top w:val="none" w:sz="0" w:space="0" w:color="auto"/>
        <w:left w:val="none" w:sz="0" w:space="0" w:color="auto"/>
        <w:bottom w:val="none" w:sz="0" w:space="0" w:color="auto"/>
        <w:right w:val="none" w:sz="0" w:space="0" w:color="auto"/>
      </w:divBdr>
    </w:div>
    <w:div w:id="1483695823">
      <w:bodyDiv w:val="1"/>
      <w:marLeft w:val="0"/>
      <w:marRight w:val="0"/>
      <w:marTop w:val="0"/>
      <w:marBottom w:val="0"/>
      <w:divBdr>
        <w:top w:val="none" w:sz="0" w:space="0" w:color="auto"/>
        <w:left w:val="none" w:sz="0" w:space="0" w:color="auto"/>
        <w:bottom w:val="none" w:sz="0" w:space="0" w:color="auto"/>
        <w:right w:val="none" w:sz="0" w:space="0" w:color="auto"/>
      </w:divBdr>
    </w:div>
    <w:div w:id="1483934187">
      <w:bodyDiv w:val="1"/>
      <w:marLeft w:val="0"/>
      <w:marRight w:val="0"/>
      <w:marTop w:val="0"/>
      <w:marBottom w:val="0"/>
      <w:divBdr>
        <w:top w:val="none" w:sz="0" w:space="0" w:color="auto"/>
        <w:left w:val="none" w:sz="0" w:space="0" w:color="auto"/>
        <w:bottom w:val="none" w:sz="0" w:space="0" w:color="auto"/>
        <w:right w:val="none" w:sz="0" w:space="0" w:color="auto"/>
      </w:divBdr>
    </w:div>
    <w:div w:id="1486164290">
      <w:bodyDiv w:val="1"/>
      <w:marLeft w:val="0"/>
      <w:marRight w:val="0"/>
      <w:marTop w:val="0"/>
      <w:marBottom w:val="0"/>
      <w:divBdr>
        <w:top w:val="none" w:sz="0" w:space="0" w:color="auto"/>
        <w:left w:val="none" w:sz="0" w:space="0" w:color="auto"/>
        <w:bottom w:val="none" w:sz="0" w:space="0" w:color="auto"/>
        <w:right w:val="none" w:sz="0" w:space="0" w:color="auto"/>
      </w:divBdr>
    </w:div>
    <w:div w:id="1486313036">
      <w:bodyDiv w:val="1"/>
      <w:marLeft w:val="0"/>
      <w:marRight w:val="0"/>
      <w:marTop w:val="0"/>
      <w:marBottom w:val="0"/>
      <w:divBdr>
        <w:top w:val="none" w:sz="0" w:space="0" w:color="auto"/>
        <w:left w:val="none" w:sz="0" w:space="0" w:color="auto"/>
        <w:bottom w:val="none" w:sz="0" w:space="0" w:color="auto"/>
        <w:right w:val="none" w:sz="0" w:space="0" w:color="auto"/>
      </w:divBdr>
    </w:div>
    <w:div w:id="1487015263">
      <w:bodyDiv w:val="1"/>
      <w:marLeft w:val="0"/>
      <w:marRight w:val="0"/>
      <w:marTop w:val="0"/>
      <w:marBottom w:val="0"/>
      <w:divBdr>
        <w:top w:val="none" w:sz="0" w:space="0" w:color="auto"/>
        <w:left w:val="none" w:sz="0" w:space="0" w:color="auto"/>
        <w:bottom w:val="none" w:sz="0" w:space="0" w:color="auto"/>
        <w:right w:val="none" w:sz="0" w:space="0" w:color="auto"/>
      </w:divBdr>
    </w:div>
    <w:div w:id="1487429505">
      <w:bodyDiv w:val="1"/>
      <w:marLeft w:val="0"/>
      <w:marRight w:val="0"/>
      <w:marTop w:val="0"/>
      <w:marBottom w:val="0"/>
      <w:divBdr>
        <w:top w:val="none" w:sz="0" w:space="0" w:color="auto"/>
        <w:left w:val="none" w:sz="0" w:space="0" w:color="auto"/>
        <w:bottom w:val="none" w:sz="0" w:space="0" w:color="auto"/>
        <w:right w:val="none" w:sz="0" w:space="0" w:color="auto"/>
      </w:divBdr>
    </w:div>
    <w:div w:id="1488352540">
      <w:bodyDiv w:val="1"/>
      <w:marLeft w:val="0"/>
      <w:marRight w:val="0"/>
      <w:marTop w:val="0"/>
      <w:marBottom w:val="0"/>
      <w:divBdr>
        <w:top w:val="none" w:sz="0" w:space="0" w:color="auto"/>
        <w:left w:val="none" w:sz="0" w:space="0" w:color="auto"/>
        <w:bottom w:val="none" w:sz="0" w:space="0" w:color="auto"/>
        <w:right w:val="none" w:sz="0" w:space="0" w:color="auto"/>
      </w:divBdr>
    </w:div>
    <w:div w:id="1488591785">
      <w:bodyDiv w:val="1"/>
      <w:marLeft w:val="0"/>
      <w:marRight w:val="0"/>
      <w:marTop w:val="0"/>
      <w:marBottom w:val="0"/>
      <w:divBdr>
        <w:top w:val="none" w:sz="0" w:space="0" w:color="auto"/>
        <w:left w:val="none" w:sz="0" w:space="0" w:color="auto"/>
        <w:bottom w:val="none" w:sz="0" w:space="0" w:color="auto"/>
        <w:right w:val="none" w:sz="0" w:space="0" w:color="auto"/>
      </w:divBdr>
    </w:div>
    <w:div w:id="1489444422">
      <w:bodyDiv w:val="1"/>
      <w:marLeft w:val="0"/>
      <w:marRight w:val="0"/>
      <w:marTop w:val="0"/>
      <w:marBottom w:val="0"/>
      <w:divBdr>
        <w:top w:val="none" w:sz="0" w:space="0" w:color="auto"/>
        <w:left w:val="none" w:sz="0" w:space="0" w:color="auto"/>
        <w:bottom w:val="none" w:sz="0" w:space="0" w:color="auto"/>
        <w:right w:val="none" w:sz="0" w:space="0" w:color="auto"/>
      </w:divBdr>
    </w:div>
    <w:div w:id="1489587791">
      <w:bodyDiv w:val="1"/>
      <w:marLeft w:val="0"/>
      <w:marRight w:val="0"/>
      <w:marTop w:val="0"/>
      <w:marBottom w:val="0"/>
      <w:divBdr>
        <w:top w:val="none" w:sz="0" w:space="0" w:color="auto"/>
        <w:left w:val="none" w:sz="0" w:space="0" w:color="auto"/>
        <w:bottom w:val="none" w:sz="0" w:space="0" w:color="auto"/>
        <w:right w:val="none" w:sz="0" w:space="0" w:color="auto"/>
      </w:divBdr>
    </w:div>
    <w:div w:id="1490092639">
      <w:bodyDiv w:val="1"/>
      <w:marLeft w:val="0"/>
      <w:marRight w:val="0"/>
      <w:marTop w:val="0"/>
      <w:marBottom w:val="0"/>
      <w:divBdr>
        <w:top w:val="none" w:sz="0" w:space="0" w:color="auto"/>
        <w:left w:val="none" w:sz="0" w:space="0" w:color="auto"/>
        <w:bottom w:val="none" w:sz="0" w:space="0" w:color="auto"/>
        <w:right w:val="none" w:sz="0" w:space="0" w:color="auto"/>
      </w:divBdr>
    </w:div>
    <w:div w:id="1490095604">
      <w:bodyDiv w:val="1"/>
      <w:marLeft w:val="0"/>
      <w:marRight w:val="0"/>
      <w:marTop w:val="0"/>
      <w:marBottom w:val="0"/>
      <w:divBdr>
        <w:top w:val="none" w:sz="0" w:space="0" w:color="auto"/>
        <w:left w:val="none" w:sz="0" w:space="0" w:color="auto"/>
        <w:bottom w:val="none" w:sz="0" w:space="0" w:color="auto"/>
        <w:right w:val="none" w:sz="0" w:space="0" w:color="auto"/>
      </w:divBdr>
    </w:div>
    <w:div w:id="1490442055">
      <w:bodyDiv w:val="1"/>
      <w:marLeft w:val="0"/>
      <w:marRight w:val="0"/>
      <w:marTop w:val="0"/>
      <w:marBottom w:val="0"/>
      <w:divBdr>
        <w:top w:val="none" w:sz="0" w:space="0" w:color="auto"/>
        <w:left w:val="none" w:sz="0" w:space="0" w:color="auto"/>
        <w:bottom w:val="none" w:sz="0" w:space="0" w:color="auto"/>
        <w:right w:val="none" w:sz="0" w:space="0" w:color="auto"/>
      </w:divBdr>
    </w:div>
    <w:div w:id="1490634479">
      <w:bodyDiv w:val="1"/>
      <w:marLeft w:val="0"/>
      <w:marRight w:val="0"/>
      <w:marTop w:val="0"/>
      <w:marBottom w:val="0"/>
      <w:divBdr>
        <w:top w:val="none" w:sz="0" w:space="0" w:color="auto"/>
        <w:left w:val="none" w:sz="0" w:space="0" w:color="auto"/>
        <w:bottom w:val="none" w:sz="0" w:space="0" w:color="auto"/>
        <w:right w:val="none" w:sz="0" w:space="0" w:color="auto"/>
      </w:divBdr>
    </w:div>
    <w:div w:id="1492133398">
      <w:bodyDiv w:val="1"/>
      <w:marLeft w:val="0"/>
      <w:marRight w:val="0"/>
      <w:marTop w:val="0"/>
      <w:marBottom w:val="0"/>
      <w:divBdr>
        <w:top w:val="none" w:sz="0" w:space="0" w:color="auto"/>
        <w:left w:val="none" w:sz="0" w:space="0" w:color="auto"/>
        <w:bottom w:val="none" w:sz="0" w:space="0" w:color="auto"/>
        <w:right w:val="none" w:sz="0" w:space="0" w:color="auto"/>
      </w:divBdr>
    </w:div>
    <w:div w:id="1492788827">
      <w:bodyDiv w:val="1"/>
      <w:marLeft w:val="0"/>
      <w:marRight w:val="0"/>
      <w:marTop w:val="0"/>
      <w:marBottom w:val="0"/>
      <w:divBdr>
        <w:top w:val="none" w:sz="0" w:space="0" w:color="auto"/>
        <w:left w:val="none" w:sz="0" w:space="0" w:color="auto"/>
        <w:bottom w:val="none" w:sz="0" w:space="0" w:color="auto"/>
        <w:right w:val="none" w:sz="0" w:space="0" w:color="auto"/>
      </w:divBdr>
    </w:div>
    <w:div w:id="1493253062">
      <w:bodyDiv w:val="1"/>
      <w:marLeft w:val="0"/>
      <w:marRight w:val="0"/>
      <w:marTop w:val="0"/>
      <w:marBottom w:val="0"/>
      <w:divBdr>
        <w:top w:val="none" w:sz="0" w:space="0" w:color="auto"/>
        <w:left w:val="none" w:sz="0" w:space="0" w:color="auto"/>
        <w:bottom w:val="none" w:sz="0" w:space="0" w:color="auto"/>
        <w:right w:val="none" w:sz="0" w:space="0" w:color="auto"/>
      </w:divBdr>
    </w:div>
    <w:div w:id="1494493686">
      <w:bodyDiv w:val="1"/>
      <w:marLeft w:val="0"/>
      <w:marRight w:val="0"/>
      <w:marTop w:val="0"/>
      <w:marBottom w:val="0"/>
      <w:divBdr>
        <w:top w:val="none" w:sz="0" w:space="0" w:color="auto"/>
        <w:left w:val="none" w:sz="0" w:space="0" w:color="auto"/>
        <w:bottom w:val="none" w:sz="0" w:space="0" w:color="auto"/>
        <w:right w:val="none" w:sz="0" w:space="0" w:color="auto"/>
      </w:divBdr>
    </w:div>
    <w:div w:id="1495335163">
      <w:bodyDiv w:val="1"/>
      <w:marLeft w:val="0"/>
      <w:marRight w:val="0"/>
      <w:marTop w:val="0"/>
      <w:marBottom w:val="0"/>
      <w:divBdr>
        <w:top w:val="none" w:sz="0" w:space="0" w:color="auto"/>
        <w:left w:val="none" w:sz="0" w:space="0" w:color="auto"/>
        <w:bottom w:val="none" w:sz="0" w:space="0" w:color="auto"/>
        <w:right w:val="none" w:sz="0" w:space="0" w:color="auto"/>
      </w:divBdr>
    </w:div>
    <w:div w:id="1496070364">
      <w:bodyDiv w:val="1"/>
      <w:marLeft w:val="0"/>
      <w:marRight w:val="0"/>
      <w:marTop w:val="0"/>
      <w:marBottom w:val="0"/>
      <w:divBdr>
        <w:top w:val="none" w:sz="0" w:space="0" w:color="auto"/>
        <w:left w:val="none" w:sz="0" w:space="0" w:color="auto"/>
        <w:bottom w:val="none" w:sz="0" w:space="0" w:color="auto"/>
        <w:right w:val="none" w:sz="0" w:space="0" w:color="auto"/>
      </w:divBdr>
    </w:div>
    <w:div w:id="1496414766">
      <w:bodyDiv w:val="1"/>
      <w:marLeft w:val="0"/>
      <w:marRight w:val="0"/>
      <w:marTop w:val="0"/>
      <w:marBottom w:val="0"/>
      <w:divBdr>
        <w:top w:val="none" w:sz="0" w:space="0" w:color="auto"/>
        <w:left w:val="none" w:sz="0" w:space="0" w:color="auto"/>
        <w:bottom w:val="none" w:sz="0" w:space="0" w:color="auto"/>
        <w:right w:val="none" w:sz="0" w:space="0" w:color="auto"/>
      </w:divBdr>
    </w:div>
    <w:div w:id="1496917398">
      <w:bodyDiv w:val="1"/>
      <w:marLeft w:val="0"/>
      <w:marRight w:val="0"/>
      <w:marTop w:val="0"/>
      <w:marBottom w:val="0"/>
      <w:divBdr>
        <w:top w:val="none" w:sz="0" w:space="0" w:color="auto"/>
        <w:left w:val="none" w:sz="0" w:space="0" w:color="auto"/>
        <w:bottom w:val="none" w:sz="0" w:space="0" w:color="auto"/>
        <w:right w:val="none" w:sz="0" w:space="0" w:color="auto"/>
      </w:divBdr>
    </w:div>
    <w:div w:id="1496919676">
      <w:bodyDiv w:val="1"/>
      <w:marLeft w:val="0"/>
      <w:marRight w:val="0"/>
      <w:marTop w:val="0"/>
      <w:marBottom w:val="0"/>
      <w:divBdr>
        <w:top w:val="none" w:sz="0" w:space="0" w:color="auto"/>
        <w:left w:val="none" w:sz="0" w:space="0" w:color="auto"/>
        <w:bottom w:val="none" w:sz="0" w:space="0" w:color="auto"/>
        <w:right w:val="none" w:sz="0" w:space="0" w:color="auto"/>
      </w:divBdr>
    </w:div>
    <w:div w:id="1497189095">
      <w:bodyDiv w:val="1"/>
      <w:marLeft w:val="0"/>
      <w:marRight w:val="0"/>
      <w:marTop w:val="0"/>
      <w:marBottom w:val="0"/>
      <w:divBdr>
        <w:top w:val="none" w:sz="0" w:space="0" w:color="auto"/>
        <w:left w:val="none" w:sz="0" w:space="0" w:color="auto"/>
        <w:bottom w:val="none" w:sz="0" w:space="0" w:color="auto"/>
        <w:right w:val="none" w:sz="0" w:space="0" w:color="auto"/>
      </w:divBdr>
    </w:div>
    <w:div w:id="1497771184">
      <w:bodyDiv w:val="1"/>
      <w:marLeft w:val="0"/>
      <w:marRight w:val="0"/>
      <w:marTop w:val="0"/>
      <w:marBottom w:val="0"/>
      <w:divBdr>
        <w:top w:val="none" w:sz="0" w:space="0" w:color="auto"/>
        <w:left w:val="none" w:sz="0" w:space="0" w:color="auto"/>
        <w:bottom w:val="none" w:sz="0" w:space="0" w:color="auto"/>
        <w:right w:val="none" w:sz="0" w:space="0" w:color="auto"/>
      </w:divBdr>
    </w:div>
    <w:div w:id="1497846162">
      <w:bodyDiv w:val="1"/>
      <w:marLeft w:val="0"/>
      <w:marRight w:val="0"/>
      <w:marTop w:val="0"/>
      <w:marBottom w:val="0"/>
      <w:divBdr>
        <w:top w:val="none" w:sz="0" w:space="0" w:color="auto"/>
        <w:left w:val="none" w:sz="0" w:space="0" w:color="auto"/>
        <w:bottom w:val="none" w:sz="0" w:space="0" w:color="auto"/>
        <w:right w:val="none" w:sz="0" w:space="0" w:color="auto"/>
      </w:divBdr>
    </w:div>
    <w:div w:id="1498350879">
      <w:bodyDiv w:val="1"/>
      <w:marLeft w:val="0"/>
      <w:marRight w:val="0"/>
      <w:marTop w:val="0"/>
      <w:marBottom w:val="0"/>
      <w:divBdr>
        <w:top w:val="none" w:sz="0" w:space="0" w:color="auto"/>
        <w:left w:val="none" w:sz="0" w:space="0" w:color="auto"/>
        <w:bottom w:val="none" w:sz="0" w:space="0" w:color="auto"/>
        <w:right w:val="none" w:sz="0" w:space="0" w:color="auto"/>
      </w:divBdr>
    </w:div>
    <w:div w:id="1498616504">
      <w:bodyDiv w:val="1"/>
      <w:marLeft w:val="0"/>
      <w:marRight w:val="0"/>
      <w:marTop w:val="0"/>
      <w:marBottom w:val="0"/>
      <w:divBdr>
        <w:top w:val="none" w:sz="0" w:space="0" w:color="auto"/>
        <w:left w:val="none" w:sz="0" w:space="0" w:color="auto"/>
        <w:bottom w:val="none" w:sz="0" w:space="0" w:color="auto"/>
        <w:right w:val="none" w:sz="0" w:space="0" w:color="auto"/>
      </w:divBdr>
    </w:div>
    <w:div w:id="1498881785">
      <w:bodyDiv w:val="1"/>
      <w:marLeft w:val="0"/>
      <w:marRight w:val="0"/>
      <w:marTop w:val="0"/>
      <w:marBottom w:val="0"/>
      <w:divBdr>
        <w:top w:val="none" w:sz="0" w:space="0" w:color="auto"/>
        <w:left w:val="none" w:sz="0" w:space="0" w:color="auto"/>
        <w:bottom w:val="none" w:sz="0" w:space="0" w:color="auto"/>
        <w:right w:val="none" w:sz="0" w:space="0" w:color="auto"/>
      </w:divBdr>
    </w:div>
    <w:div w:id="1499006517">
      <w:bodyDiv w:val="1"/>
      <w:marLeft w:val="0"/>
      <w:marRight w:val="0"/>
      <w:marTop w:val="0"/>
      <w:marBottom w:val="0"/>
      <w:divBdr>
        <w:top w:val="none" w:sz="0" w:space="0" w:color="auto"/>
        <w:left w:val="none" w:sz="0" w:space="0" w:color="auto"/>
        <w:bottom w:val="none" w:sz="0" w:space="0" w:color="auto"/>
        <w:right w:val="none" w:sz="0" w:space="0" w:color="auto"/>
      </w:divBdr>
    </w:div>
    <w:div w:id="1500924387">
      <w:bodyDiv w:val="1"/>
      <w:marLeft w:val="0"/>
      <w:marRight w:val="0"/>
      <w:marTop w:val="0"/>
      <w:marBottom w:val="0"/>
      <w:divBdr>
        <w:top w:val="none" w:sz="0" w:space="0" w:color="auto"/>
        <w:left w:val="none" w:sz="0" w:space="0" w:color="auto"/>
        <w:bottom w:val="none" w:sz="0" w:space="0" w:color="auto"/>
        <w:right w:val="none" w:sz="0" w:space="0" w:color="auto"/>
      </w:divBdr>
    </w:div>
    <w:div w:id="1502429197">
      <w:bodyDiv w:val="1"/>
      <w:marLeft w:val="0"/>
      <w:marRight w:val="0"/>
      <w:marTop w:val="0"/>
      <w:marBottom w:val="0"/>
      <w:divBdr>
        <w:top w:val="none" w:sz="0" w:space="0" w:color="auto"/>
        <w:left w:val="none" w:sz="0" w:space="0" w:color="auto"/>
        <w:bottom w:val="none" w:sz="0" w:space="0" w:color="auto"/>
        <w:right w:val="none" w:sz="0" w:space="0" w:color="auto"/>
      </w:divBdr>
    </w:div>
    <w:div w:id="1502432063">
      <w:bodyDiv w:val="1"/>
      <w:marLeft w:val="0"/>
      <w:marRight w:val="0"/>
      <w:marTop w:val="0"/>
      <w:marBottom w:val="0"/>
      <w:divBdr>
        <w:top w:val="none" w:sz="0" w:space="0" w:color="auto"/>
        <w:left w:val="none" w:sz="0" w:space="0" w:color="auto"/>
        <w:bottom w:val="none" w:sz="0" w:space="0" w:color="auto"/>
        <w:right w:val="none" w:sz="0" w:space="0" w:color="auto"/>
      </w:divBdr>
    </w:div>
    <w:div w:id="1502700178">
      <w:bodyDiv w:val="1"/>
      <w:marLeft w:val="0"/>
      <w:marRight w:val="0"/>
      <w:marTop w:val="0"/>
      <w:marBottom w:val="0"/>
      <w:divBdr>
        <w:top w:val="none" w:sz="0" w:space="0" w:color="auto"/>
        <w:left w:val="none" w:sz="0" w:space="0" w:color="auto"/>
        <w:bottom w:val="none" w:sz="0" w:space="0" w:color="auto"/>
        <w:right w:val="none" w:sz="0" w:space="0" w:color="auto"/>
      </w:divBdr>
    </w:div>
    <w:div w:id="1502965970">
      <w:bodyDiv w:val="1"/>
      <w:marLeft w:val="0"/>
      <w:marRight w:val="0"/>
      <w:marTop w:val="0"/>
      <w:marBottom w:val="0"/>
      <w:divBdr>
        <w:top w:val="none" w:sz="0" w:space="0" w:color="auto"/>
        <w:left w:val="none" w:sz="0" w:space="0" w:color="auto"/>
        <w:bottom w:val="none" w:sz="0" w:space="0" w:color="auto"/>
        <w:right w:val="none" w:sz="0" w:space="0" w:color="auto"/>
      </w:divBdr>
    </w:div>
    <w:div w:id="1503163219">
      <w:bodyDiv w:val="1"/>
      <w:marLeft w:val="0"/>
      <w:marRight w:val="0"/>
      <w:marTop w:val="0"/>
      <w:marBottom w:val="0"/>
      <w:divBdr>
        <w:top w:val="none" w:sz="0" w:space="0" w:color="auto"/>
        <w:left w:val="none" w:sz="0" w:space="0" w:color="auto"/>
        <w:bottom w:val="none" w:sz="0" w:space="0" w:color="auto"/>
        <w:right w:val="none" w:sz="0" w:space="0" w:color="auto"/>
      </w:divBdr>
    </w:div>
    <w:div w:id="1503398927">
      <w:bodyDiv w:val="1"/>
      <w:marLeft w:val="0"/>
      <w:marRight w:val="0"/>
      <w:marTop w:val="0"/>
      <w:marBottom w:val="0"/>
      <w:divBdr>
        <w:top w:val="none" w:sz="0" w:space="0" w:color="auto"/>
        <w:left w:val="none" w:sz="0" w:space="0" w:color="auto"/>
        <w:bottom w:val="none" w:sz="0" w:space="0" w:color="auto"/>
        <w:right w:val="none" w:sz="0" w:space="0" w:color="auto"/>
      </w:divBdr>
    </w:div>
    <w:div w:id="1503620139">
      <w:bodyDiv w:val="1"/>
      <w:marLeft w:val="0"/>
      <w:marRight w:val="0"/>
      <w:marTop w:val="0"/>
      <w:marBottom w:val="0"/>
      <w:divBdr>
        <w:top w:val="none" w:sz="0" w:space="0" w:color="auto"/>
        <w:left w:val="none" w:sz="0" w:space="0" w:color="auto"/>
        <w:bottom w:val="none" w:sz="0" w:space="0" w:color="auto"/>
        <w:right w:val="none" w:sz="0" w:space="0" w:color="auto"/>
      </w:divBdr>
    </w:div>
    <w:div w:id="1504009143">
      <w:bodyDiv w:val="1"/>
      <w:marLeft w:val="0"/>
      <w:marRight w:val="0"/>
      <w:marTop w:val="0"/>
      <w:marBottom w:val="0"/>
      <w:divBdr>
        <w:top w:val="none" w:sz="0" w:space="0" w:color="auto"/>
        <w:left w:val="none" w:sz="0" w:space="0" w:color="auto"/>
        <w:bottom w:val="none" w:sz="0" w:space="0" w:color="auto"/>
        <w:right w:val="none" w:sz="0" w:space="0" w:color="auto"/>
      </w:divBdr>
    </w:div>
    <w:div w:id="1504592612">
      <w:bodyDiv w:val="1"/>
      <w:marLeft w:val="0"/>
      <w:marRight w:val="0"/>
      <w:marTop w:val="0"/>
      <w:marBottom w:val="0"/>
      <w:divBdr>
        <w:top w:val="none" w:sz="0" w:space="0" w:color="auto"/>
        <w:left w:val="none" w:sz="0" w:space="0" w:color="auto"/>
        <w:bottom w:val="none" w:sz="0" w:space="0" w:color="auto"/>
        <w:right w:val="none" w:sz="0" w:space="0" w:color="auto"/>
      </w:divBdr>
    </w:div>
    <w:div w:id="1505365360">
      <w:bodyDiv w:val="1"/>
      <w:marLeft w:val="0"/>
      <w:marRight w:val="0"/>
      <w:marTop w:val="0"/>
      <w:marBottom w:val="0"/>
      <w:divBdr>
        <w:top w:val="none" w:sz="0" w:space="0" w:color="auto"/>
        <w:left w:val="none" w:sz="0" w:space="0" w:color="auto"/>
        <w:bottom w:val="none" w:sz="0" w:space="0" w:color="auto"/>
        <w:right w:val="none" w:sz="0" w:space="0" w:color="auto"/>
      </w:divBdr>
    </w:div>
    <w:div w:id="1505702977">
      <w:bodyDiv w:val="1"/>
      <w:marLeft w:val="0"/>
      <w:marRight w:val="0"/>
      <w:marTop w:val="0"/>
      <w:marBottom w:val="0"/>
      <w:divBdr>
        <w:top w:val="none" w:sz="0" w:space="0" w:color="auto"/>
        <w:left w:val="none" w:sz="0" w:space="0" w:color="auto"/>
        <w:bottom w:val="none" w:sz="0" w:space="0" w:color="auto"/>
        <w:right w:val="none" w:sz="0" w:space="0" w:color="auto"/>
      </w:divBdr>
    </w:div>
    <w:div w:id="1507285336">
      <w:bodyDiv w:val="1"/>
      <w:marLeft w:val="0"/>
      <w:marRight w:val="0"/>
      <w:marTop w:val="0"/>
      <w:marBottom w:val="0"/>
      <w:divBdr>
        <w:top w:val="none" w:sz="0" w:space="0" w:color="auto"/>
        <w:left w:val="none" w:sz="0" w:space="0" w:color="auto"/>
        <w:bottom w:val="none" w:sz="0" w:space="0" w:color="auto"/>
        <w:right w:val="none" w:sz="0" w:space="0" w:color="auto"/>
      </w:divBdr>
    </w:div>
    <w:div w:id="1507406553">
      <w:bodyDiv w:val="1"/>
      <w:marLeft w:val="0"/>
      <w:marRight w:val="0"/>
      <w:marTop w:val="0"/>
      <w:marBottom w:val="0"/>
      <w:divBdr>
        <w:top w:val="none" w:sz="0" w:space="0" w:color="auto"/>
        <w:left w:val="none" w:sz="0" w:space="0" w:color="auto"/>
        <w:bottom w:val="none" w:sz="0" w:space="0" w:color="auto"/>
        <w:right w:val="none" w:sz="0" w:space="0" w:color="auto"/>
      </w:divBdr>
    </w:div>
    <w:div w:id="1507548917">
      <w:bodyDiv w:val="1"/>
      <w:marLeft w:val="0"/>
      <w:marRight w:val="0"/>
      <w:marTop w:val="0"/>
      <w:marBottom w:val="0"/>
      <w:divBdr>
        <w:top w:val="none" w:sz="0" w:space="0" w:color="auto"/>
        <w:left w:val="none" w:sz="0" w:space="0" w:color="auto"/>
        <w:bottom w:val="none" w:sz="0" w:space="0" w:color="auto"/>
        <w:right w:val="none" w:sz="0" w:space="0" w:color="auto"/>
      </w:divBdr>
    </w:div>
    <w:div w:id="1508669561">
      <w:bodyDiv w:val="1"/>
      <w:marLeft w:val="0"/>
      <w:marRight w:val="0"/>
      <w:marTop w:val="0"/>
      <w:marBottom w:val="0"/>
      <w:divBdr>
        <w:top w:val="none" w:sz="0" w:space="0" w:color="auto"/>
        <w:left w:val="none" w:sz="0" w:space="0" w:color="auto"/>
        <w:bottom w:val="none" w:sz="0" w:space="0" w:color="auto"/>
        <w:right w:val="none" w:sz="0" w:space="0" w:color="auto"/>
      </w:divBdr>
    </w:div>
    <w:div w:id="1508715460">
      <w:bodyDiv w:val="1"/>
      <w:marLeft w:val="0"/>
      <w:marRight w:val="0"/>
      <w:marTop w:val="0"/>
      <w:marBottom w:val="0"/>
      <w:divBdr>
        <w:top w:val="none" w:sz="0" w:space="0" w:color="auto"/>
        <w:left w:val="none" w:sz="0" w:space="0" w:color="auto"/>
        <w:bottom w:val="none" w:sz="0" w:space="0" w:color="auto"/>
        <w:right w:val="none" w:sz="0" w:space="0" w:color="auto"/>
      </w:divBdr>
    </w:div>
    <w:div w:id="1508861317">
      <w:bodyDiv w:val="1"/>
      <w:marLeft w:val="0"/>
      <w:marRight w:val="0"/>
      <w:marTop w:val="0"/>
      <w:marBottom w:val="0"/>
      <w:divBdr>
        <w:top w:val="none" w:sz="0" w:space="0" w:color="auto"/>
        <w:left w:val="none" w:sz="0" w:space="0" w:color="auto"/>
        <w:bottom w:val="none" w:sz="0" w:space="0" w:color="auto"/>
        <w:right w:val="none" w:sz="0" w:space="0" w:color="auto"/>
      </w:divBdr>
    </w:div>
    <w:div w:id="1509446741">
      <w:bodyDiv w:val="1"/>
      <w:marLeft w:val="0"/>
      <w:marRight w:val="0"/>
      <w:marTop w:val="0"/>
      <w:marBottom w:val="0"/>
      <w:divBdr>
        <w:top w:val="none" w:sz="0" w:space="0" w:color="auto"/>
        <w:left w:val="none" w:sz="0" w:space="0" w:color="auto"/>
        <w:bottom w:val="none" w:sz="0" w:space="0" w:color="auto"/>
        <w:right w:val="none" w:sz="0" w:space="0" w:color="auto"/>
      </w:divBdr>
    </w:div>
    <w:div w:id="1509636642">
      <w:bodyDiv w:val="1"/>
      <w:marLeft w:val="0"/>
      <w:marRight w:val="0"/>
      <w:marTop w:val="0"/>
      <w:marBottom w:val="0"/>
      <w:divBdr>
        <w:top w:val="none" w:sz="0" w:space="0" w:color="auto"/>
        <w:left w:val="none" w:sz="0" w:space="0" w:color="auto"/>
        <w:bottom w:val="none" w:sz="0" w:space="0" w:color="auto"/>
        <w:right w:val="none" w:sz="0" w:space="0" w:color="auto"/>
      </w:divBdr>
    </w:div>
    <w:div w:id="1509829586">
      <w:bodyDiv w:val="1"/>
      <w:marLeft w:val="0"/>
      <w:marRight w:val="0"/>
      <w:marTop w:val="0"/>
      <w:marBottom w:val="0"/>
      <w:divBdr>
        <w:top w:val="none" w:sz="0" w:space="0" w:color="auto"/>
        <w:left w:val="none" w:sz="0" w:space="0" w:color="auto"/>
        <w:bottom w:val="none" w:sz="0" w:space="0" w:color="auto"/>
        <w:right w:val="none" w:sz="0" w:space="0" w:color="auto"/>
      </w:divBdr>
    </w:div>
    <w:div w:id="1510364562">
      <w:bodyDiv w:val="1"/>
      <w:marLeft w:val="0"/>
      <w:marRight w:val="0"/>
      <w:marTop w:val="0"/>
      <w:marBottom w:val="0"/>
      <w:divBdr>
        <w:top w:val="none" w:sz="0" w:space="0" w:color="auto"/>
        <w:left w:val="none" w:sz="0" w:space="0" w:color="auto"/>
        <w:bottom w:val="none" w:sz="0" w:space="0" w:color="auto"/>
        <w:right w:val="none" w:sz="0" w:space="0" w:color="auto"/>
      </w:divBdr>
    </w:div>
    <w:div w:id="1510370297">
      <w:bodyDiv w:val="1"/>
      <w:marLeft w:val="0"/>
      <w:marRight w:val="0"/>
      <w:marTop w:val="0"/>
      <w:marBottom w:val="0"/>
      <w:divBdr>
        <w:top w:val="none" w:sz="0" w:space="0" w:color="auto"/>
        <w:left w:val="none" w:sz="0" w:space="0" w:color="auto"/>
        <w:bottom w:val="none" w:sz="0" w:space="0" w:color="auto"/>
        <w:right w:val="none" w:sz="0" w:space="0" w:color="auto"/>
      </w:divBdr>
    </w:div>
    <w:div w:id="1510636013">
      <w:bodyDiv w:val="1"/>
      <w:marLeft w:val="0"/>
      <w:marRight w:val="0"/>
      <w:marTop w:val="0"/>
      <w:marBottom w:val="0"/>
      <w:divBdr>
        <w:top w:val="none" w:sz="0" w:space="0" w:color="auto"/>
        <w:left w:val="none" w:sz="0" w:space="0" w:color="auto"/>
        <w:bottom w:val="none" w:sz="0" w:space="0" w:color="auto"/>
        <w:right w:val="none" w:sz="0" w:space="0" w:color="auto"/>
      </w:divBdr>
    </w:div>
    <w:div w:id="1511260969">
      <w:bodyDiv w:val="1"/>
      <w:marLeft w:val="0"/>
      <w:marRight w:val="0"/>
      <w:marTop w:val="0"/>
      <w:marBottom w:val="0"/>
      <w:divBdr>
        <w:top w:val="none" w:sz="0" w:space="0" w:color="auto"/>
        <w:left w:val="none" w:sz="0" w:space="0" w:color="auto"/>
        <w:bottom w:val="none" w:sz="0" w:space="0" w:color="auto"/>
        <w:right w:val="none" w:sz="0" w:space="0" w:color="auto"/>
      </w:divBdr>
    </w:div>
    <w:div w:id="1513296820">
      <w:bodyDiv w:val="1"/>
      <w:marLeft w:val="0"/>
      <w:marRight w:val="0"/>
      <w:marTop w:val="0"/>
      <w:marBottom w:val="0"/>
      <w:divBdr>
        <w:top w:val="none" w:sz="0" w:space="0" w:color="auto"/>
        <w:left w:val="none" w:sz="0" w:space="0" w:color="auto"/>
        <w:bottom w:val="none" w:sz="0" w:space="0" w:color="auto"/>
        <w:right w:val="none" w:sz="0" w:space="0" w:color="auto"/>
      </w:divBdr>
    </w:div>
    <w:div w:id="1513304259">
      <w:bodyDiv w:val="1"/>
      <w:marLeft w:val="0"/>
      <w:marRight w:val="0"/>
      <w:marTop w:val="0"/>
      <w:marBottom w:val="0"/>
      <w:divBdr>
        <w:top w:val="none" w:sz="0" w:space="0" w:color="auto"/>
        <w:left w:val="none" w:sz="0" w:space="0" w:color="auto"/>
        <w:bottom w:val="none" w:sz="0" w:space="0" w:color="auto"/>
        <w:right w:val="none" w:sz="0" w:space="0" w:color="auto"/>
      </w:divBdr>
    </w:div>
    <w:div w:id="1513371422">
      <w:bodyDiv w:val="1"/>
      <w:marLeft w:val="0"/>
      <w:marRight w:val="0"/>
      <w:marTop w:val="0"/>
      <w:marBottom w:val="0"/>
      <w:divBdr>
        <w:top w:val="none" w:sz="0" w:space="0" w:color="auto"/>
        <w:left w:val="none" w:sz="0" w:space="0" w:color="auto"/>
        <w:bottom w:val="none" w:sz="0" w:space="0" w:color="auto"/>
        <w:right w:val="none" w:sz="0" w:space="0" w:color="auto"/>
      </w:divBdr>
    </w:div>
    <w:div w:id="1514101650">
      <w:bodyDiv w:val="1"/>
      <w:marLeft w:val="0"/>
      <w:marRight w:val="0"/>
      <w:marTop w:val="0"/>
      <w:marBottom w:val="0"/>
      <w:divBdr>
        <w:top w:val="none" w:sz="0" w:space="0" w:color="auto"/>
        <w:left w:val="none" w:sz="0" w:space="0" w:color="auto"/>
        <w:bottom w:val="none" w:sz="0" w:space="0" w:color="auto"/>
        <w:right w:val="none" w:sz="0" w:space="0" w:color="auto"/>
      </w:divBdr>
    </w:div>
    <w:div w:id="1514151498">
      <w:bodyDiv w:val="1"/>
      <w:marLeft w:val="0"/>
      <w:marRight w:val="0"/>
      <w:marTop w:val="0"/>
      <w:marBottom w:val="0"/>
      <w:divBdr>
        <w:top w:val="none" w:sz="0" w:space="0" w:color="auto"/>
        <w:left w:val="none" w:sz="0" w:space="0" w:color="auto"/>
        <w:bottom w:val="none" w:sz="0" w:space="0" w:color="auto"/>
        <w:right w:val="none" w:sz="0" w:space="0" w:color="auto"/>
      </w:divBdr>
    </w:div>
    <w:div w:id="1514877056">
      <w:bodyDiv w:val="1"/>
      <w:marLeft w:val="0"/>
      <w:marRight w:val="0"/>
      <w:marTop w:val="0"/>
      <w:marBottom w:val="0"/>
      <w:divBdr>
        <w:top w:val="none" w:sz="0" w:space="0" w:color="auto"/>
        <w:left w:val="none" w:sz="0" w:space="0" w:color="auto"/>
        <w:bottom w:val="none" w:sz="0" w:space="0" w:color="auto"/>
        <w:right w:val="none" w:sz="0" w:space="0" w:color="auto"/>
      </w:divBdr>
    </w:div>
    <w:div w:id="1515073432">
      <w:bodyDiv w:val="1"/>
      <w:marLeft w:val="0"/>
      <w:marRight w:val="0"/>
      <w:marTop w:val="0"/>
      <w:marBottom w:val="0"/>
      <w:divBdr>
        <w:top w:val="none" w:sz="0" w:space="0" w:color="auto"/>
        <w:left w:val="none" w:sz="0" w:space="0" w:color="auto"/>
        <w:bottom w:val="none" w:sz="0" w:space="0" w:color="auto"/>
        <w:right w:val="none" w:sz="0" w:space="0" w:color="auto"/>
      </w:divBdr>
    </w:div>
    <w:div w:id="1515611345">
      <w:bodyDiv w:val="1"/>
      <w:marLeft w:val="0"/>
      <w:marRight w:val="0"/>
      <w:marTop w:val="0"/>
      <w:marBottom w:val="0"/>
      <w:divBdr>
        <w:top w:val="none" w:sz="0" w:space="0" w:color="auto"/>
        <w:left w:val="none" w:sz="0" w:space="0" w:color="auto"/>
        <w:bottom w:val="none" w:sz="0" w:space="0" w:color="auto"/>
        <w:right w:val="none" w:sz="0" w:space="0" w:color="auto"/>
      </w:divBdr>
    </w:div>
    <w:div w:id="1518497926">
      <w:bodyDiv w:val="1"/>
      <w:marLeft w:val="0"/>
      <w:marRight w:val="0"/>
      <w:marTop w:val="0"/>
      <w:marBottom w:val="0"/>
      <w:divBdr>
        <w:top w:val="none" w:sz="0" w:space="0" w:color="auto"/>
        <w:left w:val="none" w:sz="0" w:space="0" w:color="auto"/>
        <w:bottom w:val="none" w:sz="0" w:space="0" w:color="auto"/>
        <w:right w:val="none" w:sz="0" w:space="0" w:color="auto"/>
      </w:divBdr>
    </w:div>
    <w:div w:id="1519387278">
      <w:bodyDiv w:val="1"/>
      <w:marLeft w:val="0"/>
      <w:marRight w:val="0"/>
      <w:marTop w:val="0"/>
      <w:marBottom w:val="0"/>
      <w:divBdr>
        <w:top w:val="none" w:sz="0" w:space="0" w:color="auto"/>
        <w:left w:val="none" w:sz="0" w:space="0" w:color="auto"/>
        <w:bottom w:val="none" w:sz="0" w:space="0" w:color="auto"/>
        <w:right w:val="none" w:sz="0" w:space="0" w:color="auto"/>
      </w:divBdr>
    </w:div>
    <w:div w:id="1519468284">
      <w:bodyDiv w:val="1"/>
      <w:marLeft w:val="0"/>
      <w:marRight w:val="0"/>
      <w:marTop w:val="0"/>
      <w:marBottom w:val="0"/>
      <w:divBdr>
        <w:top w:val="none" w:sz="0" w:space="0" w:color="auto"/>
        <w:left w:val="none" w:sz="0" w:space="0" w:color="auto"/>
        <w:bottom w:val="none" w:sz="0" w:space="0" w:color="auto"/>
        <w:right w:val="none" w:sz="0" w:space="0" w:color="auto"/>
      </w:divBdr>
    </w:div>
    <w:div w:id="1520510702">
      <w:bodyDiv w:val="1"/>
      <w:marLeft w:val="0"/>
      <w:marRight w:val="0"/>
      <w:marTop w:val="0"/>
      <w:marBottom w:val="0"/>
      <w:divBdr>
        <w:top w:val="none" w:sz="0" w:space="0" w:color="auto"/>
        <w:left w:val="none" w:sz="0" w:space="0" w:color="auto"/>
        <w:bottom w:val="none" w:sz="0" w:space="0" w:color="auto"/>
        <w:right w:val="none" w:sz="0" w:space="0" w:color="auto"/>
      </w:divBdr>
    </w:div>
    <w:div w:id="1520850712">
      <w:bodyDiv w:val="1"/>
      <w:marLeft w:val="0"/>
      <w:marRight w:val="0"/>
      <w:marTop w:val="0"/>
      <w:marBottom w:val="0"/>
      <w:divBdr>
        <w:top w:val="none" w:sz="0" w:space="0" w:color="auto"/>
        <w:left w:val="none" w:sz="0" w:space="0" w:color="auto"/>
        <w:bottom w:val="none" w:sz="0" w:space="0" w:color="auto"/>
        <w:right w:val="none" w:sz="0" w:space="0" w:color="auto"/>
      </w:divBdr>
    </w:div>
    <w:div w:id="1520974094">
      <w:bodyDiv w:val="1"/>
      <w:marLeft w:val="0"/>
      <w:marRight w:val="0"/>
      <w:marTop w:val="0"/>
      <w:marBottom w:val="0"/>
      <w:divBdr>
        <w:top w:val="none" w:sz="0" w:space="0" w:color="auto"/>
        <w:left w:val="none" w:sz="0" w:space="0" w:color="auto"/>
        <w:bottom w:val="none" w:sz="0" w:space="0" w:color="auto"/>
        <w:right w:val="none" w:sz="0" w:space="0" w:color="auto"/>
      </w:divBdr>
    </w:div>
    <w:div w:id="1521509705">
      <w:bodyDiv w:val="1"/>
      <w:marLeft w:val="0"/>
      <w:marRight w:val="0"/>
      <w:marTop w:val="0"/>
      <w:marBottom w:val="0"/>
      <w:divBdr>
        <w:top w:val="none" w:sz="0" w:space="0" w:color="auto"/>
        <w:left w:val="none" w:sz="0" w:space="0" w:color="auto"/>
        <w:bottom w:val="none" w:sz="0" w:space="0" w:color="auto"/>
        <w:right w:val="none" w:sz="0" w:space="0" w:color="auto"/>
      </w:divBdr>
    </w:div>
    <w:div w:id="1521965958">
      <w:bodyDiv w:val="1"/>
      <w:marLeft w:val="0"/>
      <w:marRight w:val="0"/>
      <w:marTop w:val="0"/>
      <w:marBottom w:val="0"/>
      <w:divBdr>
        <w:top w:val="none" w:sz="0" w:space="0" w:color="auto"/>
        <w:left w:val="none" w:sz="0" w:space="0" w:color="auto"/>
        <w:bottom w:val="none" w:sz="0" w:space="0" w:color="auto"/>
        <w:right w:val="none" w:sz="0" w:space="0" w:color="auto"/>
      </w:divBdr>
    </w:div>
    <w:div w:id="1522162276">
      <w:bodyDiv w:val="1"/>
      <w:marLeft w:val="0"/>
      <w:marRight w:val="0"/>
      <w:marTop w:val="0"/>
      <w:marBottom w:val="0"/>
      <w:divBdr>
        <w:top w:val="none" w:sz="0" w:space="0" w:color="auto"/>
        <w:left w:val="none" w:sz="0" w:space="0" w:color="auto"/>
        <w:bottom w:val="none" w:sz="0" w:space="0" w:color="auto"/>
        <w:right w:val="none" w:sz="0" w:space="0" w:color="auto"/>
      </w:divBdr>
    </w:div>
    <w:div w:id="1522665144">
      <w:bodyDiv w:val="1"/>
      <w:marLeft w:val="0"/>
      <w:marRight w:val="0"/>
      <w:marTop w:val="0"/>
      <w:marBottom w:val="0"/>
      <w:divBdr>
        <w:top w:val="none" w:sz="0" w:space="0" w:color="auto"/>
        <w:left w:val="none" w:sz="0" w:space="0" w:color="auto"/>
        <w:bottom w:val="none" w:sz="0" w:space="0" w:color="auto"/>
        <w:right w:val="none" w:sz="0" w:space="0" w:color="auto"/>
      </w:divBdr>
    </w:div>
    <w:div w:id="1522746240">
      <w:bodyDiv w:val="1"/>
      <w:marLeft w:val="0"/>
      <w:marRight w:val="0"/>
      <w:marTop w:val="0"/>
      <w:marBottom w:val="0"/>
      <w:divBdr>
        <w:top w:val="none" w:sz="0" w:space="0" w:color="auto"/>
        <w:left w:val="none" w:sz="0" w:space="0" w:color="auto"/>
        <w:bottom w:val="none" w:sz="0" w:space="0" w:color="auto"/>
        <w:right w:val="none" w:sz="0" w:space="0" w:color="auto"/>
      </w:divBdr>
    </w:div>
    <w:div w:id="1522814092">
      <w:bodyDiv w:val="1"/>
      <w:marLeft w:val="0"/>
      <w:marRight w:val="0"/>
      <w:marTop w:val="0"/>
      <w:marBottom w:val="0"/>
      <w:divBdr>
        <w:top w:val="none" w:sz="0" w:space="0" w:color="auto"/>
        <w:left w:val="none" w:sz="0" w:space="0" w:color="auto"/>
        <w:bottom w:val="none" w:sz="0" w:space="0" w:color="auto"/>
        <w:right w:val="none" w:sz="0" w:space="0" w:color="auto"/>
      </w:divBdr>
    </w:div>
    <w:div w:id="1523982232">
      <w:bodyDiv w:val="1"/>
      <w:marLeft w:val="0"/>
      <w:marRight w:val="0"/>
      <w:marTop w:val="0"/>
      <w:marBottom w:val="0"/>
      <w:divBdr>
        <w:top w:val="none" w:sz="0" w:space="0" w:color="auto"/>
        <w:left w:val="none" w:sz="0" w:space="0" w:color="auto"/>
        <w:bottom w:val="none" w:sz="0" w:space="0" w:color="auto"/>
        <w:right w:val="none" w:sz="0" w:space="0" w:color="auto"/>
      </w:divBdr>
    </w:div>
    <w:div w:id="1524199244">
      <w:bodyDiv w:val="1"/>
      <w:marLeft w:val="0"/>
      <w:marRight w:val="0"/>
      <w:marTop w:val="0"/>
      <w:marBottom w:val="0"/>
      <w:divBdr>
        <w:top w:val="none" w:sz="0" w:space="0" w:color="auto"/>
        <w:left w:val="none" w:sz="0" w:space="0" w:color="auto"/>
        <w:bottom w:val="none" w:sz="0" w:space="0" w:color="auto"/>
        <w:right w:val="none" w:sz="0" w:space="0" w:color="auto"/>
      </w:divBdr>
    </w:div>
    <w:div w:id="1524202874">
      <w:bodyDiv w:val="1"/>
      <w:marLeft w:val="0"/>
      <w:marRight w:val="0"/>
      <w:marTop w:val="0"/>
      <w:marBottom w:val="0"/>
      <w:divBdr>
        <w:top w:val="none" w:sz="0" w:space="0" w:color="auto"/>
        <w:left w:val="none" w:sz="0" w:space="0" w:color="auto"/>
        <w:bottom w:val="none" w:sz="0" w:space="0" w:color="auto"/>
        <w:right w:val="none" w:sz="0" w:space="0" w:color="auto"/>
      </w:divBdr>
    </w:div>
    <w:div w:id="1524630233">
      <w:bodyDiv w:val="1"/>
      <w:marLeft w:val="0"/>
      <w:marRight w:val="0"/>
      <w:marTop w:val="0"/>
      <w:marBottom w:val="0"/>
      <w:divBdr>
        <w:top w:val="none" w:sz="0" w:space="0" w:color="auto"/>
        <w:left w:val="none" w:sz="0" w:space="0" w:color="auto"/>
        <w:bottom w:val="none" w:sz="0" w:space="0" w:color="auto"/>
        <w:right w:val="none" w:sz="0" w:space="0" w:color="auto"/>
      </w:divBdr>
    </w:div>
    <w:div w:id="1524708176">
      <w:bodyDiv w:val="1"/>
      <w:marLeft w:val="0"/>
      <w:marRight w:val="0"/>
      <w:marTop w:val="0"/>
      <w:marBottom w:val="0"/>
      <w:divBdr>
        <w:top w:val="none" w:sz="0" w:space="0" w:color="auto"/>
        <w:left w:val="none" w:sz="0" w:space="0" w:color="auto"/>
        <w:bottom w:val="none" w:sz="0" w:space="0" w:color="auto"/>
        <w:right w:val="none" w:sz="0" w:space="0" w:color="auto"/>
      </w:divBdr>
    </w:div>
    <w:div w:id="1525053014">
      <w:bodyDiv w:val="1"/>
      <w:marLeft w:val="0"/>
      <w:marRight w:val="0"/>
      <w:marTop w:val="0"/>
      <w:marBottom w:val="0"/>
      <w:divBdr>
        <w:top w:val="none" w:sz="0" w:space="0" w:color="auto"/>
        <w:left w:val="none" w:sz="0" w:space="0" w:color="auto"/>
        <w:bottom w:val="none" w:sz="0" w:space="0" w:color="auto"/>
        <w:right w:val="none" w:sz="0" w:space="0" w:color="auto"/>
      </w:divBdr>
    </w:div>
    <w:div w:id="1525097898">
      <w:bodyDiv w:val="1"/>
      <w:marLeft w:val="0"/>
      <w:marRight w:val="0"/>
      <w:marTop w:val="0"/>
      <w:marBottom w:val="0"/>
      <w:divBdr>
        <w:top w:val="none" w:sz="0" w:space="0" w:color="auto"/>
        <w:left w:val="none" w:sz="0" w:space="0" w:color="auto"/>
        <w:bottom w:val="none" w:sz="0" w:space="0" w:color="auto"/>
        <w:right w:val="none" w:sz="0" w:space="0" w:color="auto"/>
      </w:divBdr>
    </w:div>
    <w:div w:id="1525481680">
      <w:bodyDiv w:val="1"/>
      <w:marLeft w:val="0"/>
      <w:marRight w:val="0"/>
      <w:marTop w:val="0"/>
      <w:marBottom w:val="0"/>
      <w:divBdr>
        <w:top w:val="none" w:sz="0" w:space="0" w:color="auto"/>
        <w:left w:val="none" w:sz="0" w:space="0" w:color="auto"/>
        <w:bottom w:val="none" w:sz="0" w:space="0" w:color="auto"/>
        <w:right w:val="none" w:sz="0" w:space="0" w:color="auto"/>
      </w:divBdr>
    </w:div>
    <w:div w:id="1526751095">
      <w:bodyDiv w:val="1"/>
      <w:marLeft w:val="0"/>
      <w:marRight w:val="0"/>
      <w:marTop w:val="0"/>
      <w:marBottom w:val="0"/>
      <w:divBdr>
        <w:top w:val="none" w:sz="0" w:space="0" w:color="auto"/>
        <w:left w:val="none" w:sz="0" w:space="0" w:color="auto"/>
        <w:bottom w:val="none" w:sz="0" w:space="0" w:color="auto"/>
        <w:right w:val="none" w:sz="0" w:space="0" w:color="auto"/>
      </w:divBdr>
    </w:div>
    <w:div w:id="1526794143">
      <w:bodyDiv w:val="1"/>
      <w:marLeft w:val="0"/>
      <w:marRight w:val="0"/>
      <w:marTop w:val="0"/>
      <w:marBottom w:val="0"/>
      <w:divBdr>
        <w:top w:val="none" w:sz="0" w:space="0" w:color="auto"/>
        <w:left w:val="none" w:sz="0" w:space="0" w:color="auto"/>
        <w:bottom w:val="none" w:sz="0" w:space="0" w:color="auto"/>
        <w:right w:val="none" w:sz="0" w:space="0" w:color="auto"/>
      </w:divBdr>
    </w:div>
    <w:div w:id="1526869962">
      <w:bodyDiv w:val="1"/>
      <w:marLeft w:val="0"/>
      <w:marRight w:val="0"/>
      <w:marTop w:val="0"/>
      <w:marBottom w:val="0"/>
      <w:divBdr>
        <w:top w:val="none" w:sz="0" w:space="0" w:color="auto"/>
        <w:left w:val="none" w:sz="0" w:space="0" w:color="auto"/>
        <w:bottom w:val="none" w:sz="0" w:space="0" w:color="auto"/>
        <w:right w:val="none" w:sz="0" w:space="0" w:color="auto"/>
      </w:divBdr>
    </w:div>
    <w:div w:id="1527062780">
      <w:bodyDiv w:val="1"/>
      <w:marLeft w:val="0"/>
      <w:marRight w:val="0"/>
      <w:marTop w:val="0"/>
      <w:marBottom w:val="0"/>
      <w:divBdr>
        <w:top w:val="none" w:sz="0" w:space="0" w:color="auto"/>
        <w:left w:val="none" w:sz="0" w:space="0" w:color="auto"/>
        <w:bottom w:val="none" w:sz="0" w:space="0" w:color="auto"/>
        <w:right w:val="none" w:sz="0" w:space="0" w:color="auto"/>
      </w:divBdr>
    </w:div>
    <w:div w:id="1527711381">
      <w:bodyDiv w:val="1"/>
      <w:marLeft w:val="0"/>
      <w:marRight w:val="0"/>
      <w:marTop w:val="0"/>
      <w:marBottom w:val="0"/>
      <w:divBdr>
        <w:top w:val="none" w:sz="0" w:space="0" w:color="auto"/>
        <w:left w:val="none" w:sz="0" w:space="0" w:color="auto"/>
        <w:bottom w:val="none" w:sz="0" w:space="0" w:color="auto"/>
        <w:right w:val="none" w:sz="0" w:space="0" w:color="auto"/>
      </w:divBdr>
    </w:div>
    <w:div w:id="1528061052">
      <w:bodyDiv w:val="1"/>
      <w:marLeft w:val="0"/>
      <w:marRight w:val="0"/>
      <w:marTop w:val="0"/>
      <w:marBottom w:val="0"/>
      <w:divBdr>
        <w:top w:val="none" w:sz="0" w:space="0" w:color="auto"/>
        <w:left w:val="none" w:sz="0" w:space="0" w:color="auto"/>
        <w:bottom w:val="none" w:sz="0" w:space="0" w:color="auto"/>
        <w:right w:val="none" w:sz="0" w:space="0" w:color="auto"/>
      </w:divBdr>
    </w:div>
    <w:div w:id="1529027136">
      <w:bodyDiv w:val="1"/>
      <w:marLeft w:val="0"/>
      <w:marRight w:val="0"/>
      <w:marTop w:val="0"/>
      <w:marBottom w:val="0"/>
      <w:divBdr>
        <w:top w:val="none" w:sz="0" w:space="0" w:color="auto"/>
        <w:left w:val="none" w:sz="0" w:space="0" w:color="auto"/>
        <w:bottom w:val="none" w:sz="0" w:space="0" w:color="auto"/>
        <w:right w:val="none" w:sz="0" w:space="0" w:color="auto"/>
      </w:divBdr>
    </w:div>
    <w:div w:id="1529219580">
      <w:bodyDiv w:val="1"/>
      <w:marLeft w:val="0"/>
      <w:marRight w:val="0"/>
      <w:marTop w:val="0"/>
      <w:marBottom w:val="0"/>
      <w:divBdr>
        <w:top w:val="none" w:sz="0" w:space="0" w:color="auto"/>
        <w:left w:val="none" w:sz="0" w:space="0" w:color="auto"/>
        <w:bottom w:val="none" w:sz="0" w:space="0" w:color="auto"/>
        <w:right w:val="none" w:sz="0" w:space="0" w:color="auto"/>
      </w:divBdr>
    </w:div>
    <w:div w:id="1530099207">
      <w:bodyDiv w:val="1"/>
      <w:marLeft w:val="0"/>
      <w:marRight w:val="0"/>
      <w:marTop w:val="0"/>
      <w:marBottom w:val="0"/>
      <w:divBdr>
        <w:top w:val="none" w:sz="0" w:space="0" w:color="auto"/>
        <w:left w:val="none" w:sz="0" w:space="0" w:color="auto"/>
        <w:bottom w:val="none" w:sz="0" w:space="0" w:color="auto"/>
        <w:right w:val="none" w:sz="0" w:space="0" w:color="auto"/>
      </w:divBdr>
    </w:div>
    <w:div w:id="1530680937">
      <w:bodyDiv w:val="1"/>
      <w:marLeft w:val="0"/>
      <w:marRight w:val="0"/>
      <w:marTop w:val="0"/>
      <w:marBottom w:val="0"/>
      <w:divBdr>
        <w:top w:val="none" w:sz="0" w:space="0" w:color="auto"/>
        <w:left w:val="none" w:sz="0" w:space="0" w:color="auto"/>
        <w:bottom w:val="none" w:sz="0" w:space="0" w:color="auto"/>
        <w:right w:val="none" w:sz="0" w:space="0" w:color="auto"/>
      </w:divBdr>
    </w:div>
    <w:div w:id="1533031631">
      <w:bodyDiv w:val="1"/>
      <w:marLeft w:val="0"/>
      <w:marRight w:val="0"/>
      <w:marTop w:val="0"/>
      <w:marBottom w:val="0"/>
      <w:divBdr>
        <w:top w:val="none" w:sz="0" w:space="0" w:color="auto"/>
        <w:left w:val="none" w:sz="0" w:space="0" w:color="auto"/>
        <w:bottom w:val="none" w:sz="0" w:space="0" w:color="auto"/>
        <w:right w:val="none" w:sz="0" w:space="0" w:color="auto"/>
      </w:divBdr>
    </w:div>
    <w:div w:id="1533149301">
      <w:bodyDiv w:val="1"/>
      <w:marLeft w:val="0"/>
      <w:marRight w:val="0"/>
      <w:marTop w:val="0"/>
      <w:marBottom w:val="0"/>
      <w:divBdr>
        <w:top w:val="none" w:sz="0" w:space="0" w:color="auto"/>
        <w:left w:val="none" w:sz="0" w:space="0" w:color="auto"/>
        <w:bottom w:val="none" w:sz="0" w:space="0" w:color="auto"/>
        <w:right w:val="none" w:sz="0" w:space="0" w:color="auto"/>
      </w:divBdr>
    </w:div>
    <w:div w:id="1533953843">
      <w:bodyDiv w:val="1"/>
      <w:marLeft w:val="0"/>
      <w:marRight w:val="0"/>
      <w:marTop w:val="0"/>
      <w:marBottom w:val="0"/>
      <w:divBdr>
        <w:top w:val="none" w:sz="0" w:space="0" w:color="auto"/>
        <w:left w:val="none" w:sz="0" w:space="0" w:color="auto"/>
        <w:bottom w:val="none" w:sz="0" w:space="0" w:color="auto"/>
        <w:right w:val="none" w:sz="0" w:space="0" w:color="auto"/>
      </w:divBdr>
    </w:div>
    <w:div w:id="1533954517">
      <w:bodyDiv w:val="1"/>
      <w:marLeft w:val="0"/>
      <w:marRight w:val="0"/>
      <w:marTop w:val="0"/>
      <w:marBottom w:val="0"/>
      <w:divBdr>
        <w:top w:val="none" w:sz="0" w:space="0" w:color="auto"/>
        <w:left w:val="none" w:sz="0" w:space="0" w:color="auto"/>
        <w:bottom w:val="none" w:sz="0" w:space="0" w:color="auto"/>
        <w:right w:val="none" w:sz="0" w:space="0" w:color="auto"/>
      </w:divBdr>
    </w:div>
    <w:div w:id="1534149009">
      <w:bodyDiv w:val="1"/>
      <w:marLeft w:val="0"/>
      <w:marRight w:val="0"/>
      <w:marTop w:val="0"/>
      <w:marBottom w:val="0"/>
      <w:divBdr>
        <w:top w:val="none" w:sz="0" w:space="0" w:color="auto"/>
        <w:left w:val="none" w:sz="0" w:space="0" w:color="auto"/>
        <w:bottom w:val="none" w:sz="0" w:space="0" w:color="auto"/>
        <w:right w:val="none" w:sz="0" w:space="0" w:color="auto"/>
      </w:divBdr>
    </w:div>
    <w:div w:id="1534227399">
      <w:bodyDiv w:val="1"/>
      <w:marLeft w:val="0"/>
      <w:marRight w:val="0"/>
      <w:marTop w:val="0"/>
      <w:marBottom w:val="0"/>
      <w:divBdr>
        <w:top w:val="none" w:sz="0" w:space="0" w:color="auto"/>
        <w:left w:val="none" w:sz="0" w:space="0" w:color="auto"/>
        <w:bottom w:val="none" w:sz="0" w:space="0" w:color="auto"/>
        <w:right w:val="none" w:sz="0" w:space="0" w:color="auto"/>
      </w:divBdr>
    </w:div>
    <w:div w:id="1534539072">
      <w:bodyDiv w:val="1"/>
      <w:marLeft w:val="0"/>
      <w:marRight w:val="0"/>
      <w:marTop w:val="0"/>
      <w:marBottom w:val="0"/>
      <w:divBdr>
        <w:top w:val="none" w:sz="0" w:space="0" w:color="auto"/>
        <w:left w:val="none" w:sz="0" w:space="0" w:color="auto"/>
        <w:bottom w:val="none" w:sz="0" w:space="0" w:color="auto"/>
        <w:right w:val="none" w:sz="0" w:space="0" w:color="auto"/>
      </w:divBdr>
    </w:div>
    <w:div w:id="1534610362">
      <w:bodyDiv w:val="1"/>
      <w:marLeft w:val="0"/>
      <w:marRight w:val="0"/>
      <w:marTop w:val="0"/>
      <w:marBottom w:val="0"/>
      <w:divBdr>
        <w:top w:val="none" w:sz="0" w:space="0" w:color="auto"/>
        <w:left w:val="none" w:sz="0" w:space="0" w:color="auto"/>
        <w:bottom w:val="none" w:sz="0" w:space="0" w:color="auto"/>
        <w:right w:val="none" w:sz="0" w:space="0" w:color="auto"/>
      </w:divBdr>
    </w:div>
    <w:div w:id="1536770876">
      <w:bodyDiv w:val="1"/>
      <w:marLeft w:val="0"/>
      <w:marRight w:val="0"/>
      <w:marTop w:val="0"/>
      <w:marBottom w:val="0"/>
      <w:divBdr>
        <w:top w:val="none" w:sz="0" w:space="0" w:color="auto"/>
        <w:left w:val="none" w:sz="0" w:space="0" w:color="auto"/>
        <w:bottom w:val="none" w:sz="0" w:space="0" w:color="auto"/>
        <w:right w:val="none" w:sz="0" w:space="0" w:color="auto"/>
      </w:divBdr>
    </w:div>
    <w:div w:id="1537036488">
      <w:bodyDiv w:val="1"/>
      <w:marLeft w:val="0"/>
      <w:marRight w:val="0"/>
      <w:marTop w:val="0"/>
      <w:marBottom w:val="0"/>
      <w:divBdr>
        <w:top w:val="none" w:sz="0" w:space="0" w:color="auto"/>
        <w:left w:val="none" w:sz="0" w:space="0" w:color="auto"/>
        <w:bottom w:val="none" w:sz="0" w:space="0" w:color="auto"/>
        <w:right w:val="none" w:sz="0" w:space="0" w:color="auto"/>
      </w:divBdr>
    </w:div>
    <w:div w:id="1538008244">
      <w:bodyDiv w:val="1"/>
      <w:marLeft w:val="0"/>
      <w:marRight w:val="0"/>
      <w:marTop w:val="0"/>
      <w:marBottom w:val="0"/>
      <w:divBdr>
        <w:top w:val="none" w:sz="0" w:space="0" w:color="auto"/>
        <w:left w:val="none" w:sz="0" w:space="0" w:color="auto"/>
        <w:bottom w:val="none" w:sz="0" w:space="0" w:color="auto"/>
        <w:right w:val="none" w:sz="0" w:space="0" w:color="auto"/>
      </w:divBdr>
    </w:div>
    <w:div w:id="1538153059">
      <w:bodyDiv w:val="1"/>
      <w:marLeft w:val="0"/>
      <w:marRight w:val="0"/>
      <w:marTop w:val="0"/>
      <w:marBottom w:val="0"/>
      <w:divBdr>
        <w:top w:val="none" w:sz="0" w:space="0" w:color="auto"/>
        <w:left w:val="none" w:sz="0" w:space="0" w:color="auto"/>
        <w:bottom w:val="none" w:sz="0" w:space="0" w:color="auto"/>
        <w:right w:val="none" w:sz="0" w:space="0" w:color="auto"/>
      </w:divBdr>
    </w:div>
    <w:div w:id="1539004160">
      <w:bodyDiv w:val="1"/>
      <w:marLeft w:val="0"/>
      <w:marRight w:val="0"/>
      <w:marTop w:val="0"/>
      <w:marBottom w:val="0"/>
      <w:divBdr>
        <w:top w:val="none" w:sz="0" w:space="0" w:color="auto"/>
        <w:left w:val="none" w:sz="0" w:space="0" w:color="auto"/>
        <w:bottom w:val="none" w:sz="0" w:space="0" w:color="auto"/>
        <w:right w:val="none" w:sz="0" w:space="0" w:color="auto"/>
      </w:divBdr>
    </w:div>
    <w:div w:id="1539275581">
      <w:bodyDiv w:val="1"/>
      <w:marLeft w:val="0"/>
      <w:marRight w:val="0"/>
      <w:marTop w:val="0"/>
      <w:marBottom w:val="0"/>
      <w:divBdr>
        <w:top w:val="none" w:sz="0" w:space="0" w:color="auto"/>
        <w:left w:val="none" w:sz="0" w:space="0" w:color="auto"/>
        <w:bottom w:val="none" w:sz="0" w:space="0" w:color="auto"/>
        <w:right w:val="none" w:sz="0" w:space="0" w:color="auto"/>
      </w:divBdr>
    </w:div>
    <w:div w:id="1540163834">
      <w:bodyDiv w:val="1"/>
      <w:marLeft w:val="0"/>
      <w:marRight w:val="0"/>
      <w:marTop w:val="0"/>
      <w:marBottom w:val="0"/>
      <w:divBdr>
        <w:top w:val="none" w:sz="0" w:space="0" w:color="auto"/>
        <w:left w:val="none" w:sz="0" w:space="0" w:color="auto"/>
        <w:bottom w:val="none" w:sz="0" w:space="0" w:color="auto"/>
        <w:right w:val="none" w:sz="0" w:space="0" w:color="auto"/>
      </w:divBdr>
    </w:div>
    <w:div w:id="1541741298">
      <w:bodyDiv w:val="1"/>
      <w:marLeft w:val="0"/>
      <w:marRight w:val="0"/>
      <w:marTop w:val="0"/>
      <w:marBottom w:val="0"/>
      <w:divBdr>
        <w:top w:val="none" w:sz="0" w:space="0" w:color="auto"/>
        <w:left w:val="none" w:sz="0" w:space="0" w:color="auto"/>
        <w:bottom w:val="none" w:sz="0" w:space="0" w:color="auto"/>
        <w:right w:val="none" w:sz="0" w:space="0" w:color="auto"/>
      </w:divBdr>
    </w:div>
    <w:div w:id="1541748293">
      <w:bodyDiv w:val="1"/>
      <w:marLeft w:val="0"/>
      <w:marRight w:val="0"/>
      <w:marTop w:val="0"/>
      <w:marBottom w:val="0"/>
      <w:divBdr>
        <w:top w:val="none" w:sz="0" w:space="0" w:color="auto"/>
        <w:left w:val="none" w:sz="0" w:space="0" w:color="auto"/>
        <w:bottom w:val="none" w:sz="0" w:space="0" w:color="auto"/>
        <w:right w:val="none" w:sz="0" w:space="0" w:color="auto"/>
      </w:divBdr>
    </w:div>
    <w:div w:id="1543442594">
      <w:bodyDiv w:val="1"/>
      <w:marLeft w:val="0"/>
      <w:marRight w:val="0"/>
      <w:marTop w:val="0"/>
      <w:marBottom w:val="0"/>
      <w:divBdr>
        <w:top w:val="none" w:sz="0" w:space="0" w:color="auto"/>
        <w:left w:val="none" w:sz="0" w:space="0" w:color="auto"/>
        <w:bottom w:val="none" w:sz="0" w:space="0" w:color="auto"/>
        <w:right w:val="none" w:sz="0" w:space="0" w:color="auto"/>
      </w:divBdr>
    </w:div>
    <w:div w:id="1543708812">
      <w:bodyDiv w:val="1"/>
      <w:marLeft w:val="0"/>
      <w:marRight w:val="0"/>
      <w:marTop w:val="0"/>
      <w:marBottom w:val="0"/>
      <w:divBdr>
        <w:top w:val="none" w:sz="0" w:space="0" w:color="auto"/>
        <w:left w:val="none" w:sz="0" w:space="0" w:color="auto"/>
        <w:bottom w:val="none" w:sz="0" w:space="0" w:color="auto"/>
        <w:right w:val="none" w:sz="0" w:space="0" w:color="auto"/>
      </w:divBdr>
    </w:div>
    <w:div w:id="1543783342">
      <w:bodyDiv w:val="1"/>
      <w:marLeft w:val="0"/>
      <w:marRight w:val="0"/>
      <w:marTop w:val="0"/>
      <w:marBottom w:val="0"/>
      <w:divBdr>
        <w:top w:val="none" w:sz="0" w:space="0" w:color="auto"/>
        <w:left w:val="none" w:sz="0" w:space="0" w:color="auto"/>
        <w:bottom w:val="none" w:sz="0" w:space="0" w:color="auto"/>
        <w:right w:val="none" w:sz="0" w:space="0" w:color="auto"/>
      </w:divBdr>
    </w:div>
    <w:div w:id="1543786083">
      <w:bodyDiv w:val="1"/>
      <w:marLeft w:val="0"/>
      <w:marRight w:val="0"/>
      <w:marTop w:val="0"/>
      <w:marBottom w:val="0"/>
      <w:divBdr>
        <w:top w:val="none" w:sz="0" w:space="0" w:color="auto"/>
        <w:left w:val="none" w:sz="0" w:space="0" w:color="auto"/>
        <w:bottom w:val="none" w:sz="0" w:space="0" w:color="auto"/>
        <w:right w:val="none" w:sz="0" w:space="0" w:color="auto"/>
      </w:divBdr>
    </w:div>
    <w:div w:id="1544098861">
      <w:bodyDiv w:val="1"/>
      <w:marLeft w:val="0"/>
      <w:marRight w:val="0"/>
      <w:marTop w:val="0"/>
      <w:marBottom w:val="0"/>
      <w:divBdr>
        <w:top w:val="none" w:sz="0" w:space="0" w:color="auto"/>
        <w:left w:val="none" w:sz="0" w:space="0" w:color="auto"/>
        <w:bottom w:val="none" w:sz="0" w:space="0" w:color="auto"/>
        <w:right w:val="none" w:sz="0" w:space="0" w:color="auto"/>
      </w:divBdr>
    </w:div>
    <w:div w:id="1544753715">
      <w:bodyDiv w:val="1"/>
      <w:marLeft w:val="0"/>
      <w:marRight w:val="0"/>
      <w:marTop w:val="0"/>
      <w:marBottom w:val="0"/>
      <w:divBdr>
        <w:top w:val="none" w:sz="0" w:space="0" w:color="auto"/>
        <w:left w:val="none" w:sz="0" w:space="0" w:color="auto"/>
        <w:bottom w:val="none" w:sz="0" w:space="0" w:color="auto"/>
        <w:right w:val="none" w:sz="0" w:space="0" w:color="auto"/>
      </w:divBdr>
    </w:div>
    <w:div w:id="1544906787">
      <w:bodyDiv w:val="1"/>
      <w:marLeft w:val="0"/>
      <w:marRight w:val="0"/>
      <w:marTop w:val="0"/>
      <w:marBottom w:val="0"/>
      <w:divBdr>
        <w:top w:val="none" w:sz="0" w:space="0" w:color="auto"/>
        <w:left w:val="none" w:sz="0" w:space="0" w:color="auto"/>
        <w:bottom w:val="none" w:sz="0" w:space="0" w:color="auto"/>
        <w:right w:val="none" w:sz="0" w:space="0" w:color="auto"/>
      </w:divBdr>
    </w:div>
    <w:div w:id="1545096273">
      <w:bodyDiv w:val="1"/>
      <w:marLeft w:val="0"/>
      <w:marRight w:val="0"/>
      <w:marTop w:val="0"/>
      <w:marBottom w:val="0"/>
      <w:divBdr>
        <w:top w:val="none" w:sz="0" w:space="0" w:color="auto"/>
        <w:left w:val="none" w:sz="0" w:space="0" w:color="auto"/>
        <w:bottom w:val="none" w:sz="0" w:space="0" w:color="auto"/>
        <w:right w:val="none" w:sz="0" w:space="0" w:color="auto"/>
      </w:divBdr>
    </w:div>
    <w:div w:id="1545410847">
      <w:bodyDiv w:val="1"/>
      <w:marLeft w:val="0"/>
      <w:marRight w:val="0"/>
      <w:marTop w:val="0"/>
      <w:marBottom w:val="0"/>
      <w:divBdr>
        <w:top w:val="none" w:sz="0" w:space="0" w:color="auto"/>
        <w:left w:val="none" w:sz="0" w:space="0" w:color="auto"/>
        <w:bottom w:val="none" w:sz="0" w:space="0" w:color="auto"/>
        <w:right w:val="none" w:sz="0" w:space="0" w:color="auto"/>
      </w:divBdr>
    </w:div>
    <w:div w:id="1546020916">
      <w:bodyDiv w:val="1"/>
      <w:marLeft w:val="0"/>
      <w:marRight w:val="0"/>
      <w:marTop w:val="0"/>
      <w:marBottom w:val="0"/>
      <w:divBdr>
        <w:top w:val="none" w:sz="0" w:space="0" w:color="auto"/>
        <w:left w:val="none" w:sz="0" w:space="0" w:color="auto"/>
        <w:bottom w:val="none" w:sz="0" w:space="0" w:color="auto"/>
        <w:right w:val="none" w:sz="0" w:space="0" w:color="auto"/>
      </w:divBdr>
    </w:div>
    <w:div w:id="1546986482">
      <w:bodyDiv w:val="1"/>
      <w:marLeft w:val="0"/>
      <w:marRight w:val="0"/>
      <w:marTop w:val="0"/>
      <w:marBottom w:val="0"/>
      <w:divBdr>
        <w:top w:val="none" w:sz="0" w:space="0" w:color="auto"/>
        <w:left w:val="none" w:sz="0" w:space="0" w:color="auto"/>
        <w:bottom w:val="none" w:sz="0" w:space="0" w:color="auto"/>
        <w:right w:val="none" w:sz="0" w:space="0" w:color="auto"/>
      </w:divBdr>
    </w:div>
    <w:div w:id="1547451089">
      <w:bodyDiv w:val="1"/>
      <w:marLeft w:val="0"/>
      <w:marRight w:val="0"/>
      <w:marTop w:val="0"/>
      <w:marBottom w:val="0"/>
      <w:divBdr>
        <w:top w:val="none" w:sz="0" w:space="0" w:color="auto"/>
        <w:left w:val="none" w:sz="0" w:space="0" w:color="auto"/>
        <w:bottom w:val="none" w:sz="0" w:space="0" w:color="auto"/>
        <w:right w:val="none" w:sz="0" w:space="0" w:color="auto"/>
      </w:divBdr>
    </w:div>
    <w:div w:id="1548298570">
      <w:bodyDiv w:val="1"/>
      <w:marLeft w:val="0"/>
      <w:marRight w:val="0"/>
      <w:marTop w:val="0"/>
      <w:marBottom w:val="0"/>
      <w:divBdr>
        <w:top w:val="none" w:sz="0" w:space="0" w:color="auto"/>
        <w:left w:val="none" w:sz="0" w:space="0" w:color="auto"/>
        <w:bottom w:val="none" w:sz="0" w:space="0" w:color="auto"/>
        <w:right w:val="none" w:sz="0" w:space="0" w:color="auto"/>
      </w:divBdr>
    </w:div>
    <w:div w:id="1548447566">
      <w:bodyDiv w:val="1"/>
      <w:marLeft w:val="0"/>
      <w:marRight w:val="0"/>
      <w:marTop w:val="0"/>
      <w:marBottom w:val="0"/>
      <w:divBdr>
        <w:top w:val="none" w:sz="0" w:space="0" w:color="auto"/>
        <w:left w:val="none" w:sz="0" w:space="0" w:color="auto"/>
        <w:bottom w:val="none" w:sz="0" w:space="0" w:color="auto"/>
        <w:right w:val="none" w:sz="0" w:space="0" w:color="auto"/>
      </w:divBdr>
    </w:div>
    <w:div w:id="1548566252">
      <w:bodyDiv w:val="1"/>
      <w:marLeft w:val="0"/>
      <w:marRight w:val="0"/>
      <w:marTop w:val="0"/>
      <w:marBottom w:val="0"/>
      <w:divBdr>
        <w:top w:val="none" w:sz="0" w:space="0" w:color="auto"/>
        <w:left w:val="none" w:sz="0" w:space="0" w:color="auto"/>
        <w:bottom w:val="none" w:sz="0" w:space="0" w:color="auto"/>
        <w:right w:val="none" w:sz="0" w:space="0" w:color="auto"/>
      </w:divBdr>
    </w:div>
    <w:div w:id="1548956717">
      <w:bodyDiv w:val="1"/>
      <w:marLeft w:val="0"/>
      <w:marRight w:val="0"/>
      <w:marTop w:val="0"/>
      <w:marBottom w:val="0"/>
      <w:divBdr>
        <w:top w:val="none" w:sz="0" w:space="0" w:color="auto"/>
        <w:left w:val="none" w:sz="0" w:space="0" w:color="auto"/>
        <w:bottom w:val="none" w:sz="0" w:space="0" w:color="auto"/>
        <w:right w:val="none" w:sz="0" w:space="0" w:color="auto"/>
      </w:divBdr>
    </w:div>
    <w:div w:id="1549610122">
      <w:bodyDiv w:val="1"/>
      <w:marLeft w:val="0"/>
      <w:marRight w:val="0"/>
      <w:marTop w:val="0"/>
      <w:marBottom w:val="0"/>
      <w:divBdr>
        <w:top w:val="none" w:sz="0" w:space="0" w:color="auto"/>
        <w:left w:val="none" w:sz="0" w:space="0" w:color="auto"/>
        <w:bottom w:val="none" w:sz="0" w:space="0" w:color="auto"/>
        <w:right w:val="none" w:sz="0" w:space="0" w:color="auto"/>
      </w:divBdr>
    </w:div>
    <w:div w:id="1550073391">
      <w:bodyDiv w:val="1"/>
      <w:marLeft w:val="0"/>
      <w:marRight w:val="0"/>
      <w:marTop w:val="0"/>
      <w:marBottom w:val="0"/>
      <w:divBdr>
        <w:top w:val="none" w:sz="0" w:space="0" w:color="auto"/>
        <w:left w:val="none" w:sz="0" w:space="0" w:color="auto"/>
        <w:bottom w:val="none" w:sz="0" w:space="0" w:color="auto"/>
        <w:right w:val="none" w:sz="0" w:space="0" w:color="auto"/>
      </w:divBdr>
    </w:div>
    <w:div w:id="1550191989">
      <w:bodyDiv w:val="1"/>
      <w:marLeft w:val="0"/>
      <w:marRight w:val="0"/>
      <w:marTop w:val="0"/>
      <w:marBottom w:val="0"/>
      <w:divBdr>
        <w:top w:val="none" w:sz="0" w:space="0" w:color="auto"/>
        <w:left w:val="none" w:sz="0" w:space="0" w:color="auto"/>
        <w:bottom w:val="none" w:sz="0" w:space="0" w:color="auto"/>
        <w:right w:val="none" w:sz="0" w:space="0" w:color="auto"/>
      </w:divBdr>
    </w:div>
    <w:div w:id="1550535706">
      <w:bodyDiv w:val="1"/>
      <w:marLeft w:val="0"/>
      <w:marRight w:val="0"/>
      <w:marTop w:val="0"/>
      <w:marBottom w:val="0"/>
      <w:divBdr>
        <w:top w:val="none" w:sz="0" w:space="0" w:color="auto"/>
        <w:left w:val="none" w:sz="0" w:space="0" w:color="auto"/>
        <w:bottom w:val="none" w:sz="0" w:space="0" w:color="auto"/>
        <w:right w:val="none" w:sz="0" w:space="0" w:color="auto"/>
      </w:divBdr>
    </w:div>
    <w:div w:id="1552692625">
      <w:bodyDiv w:val="1"/>
      <w:marLeft w:val="0"/>
      <w:marRight w:val="0"/>
      <w:marTop w:val="0"/>
      <w:marBottom w:val="0"/>
      <w:divBdr>
        <w:top w:val="none" w:sz="0" w:space="0" w:color="auto"/>
        <w:left w:val="none" w:sz="0" w:space="0" w:color="auto"/>
        <w:bottom w:val="none" w:sz="0" w:space="0" w:color="auto"/>
        <w:right w:val="none" w:sz="0" w:space="0" w:color="auto"/>
      </w:divBdr>
    </w:div>
    <w:div w:id="1553081261">
      <w:bodyDiv w:val="1"/>
      <w:marLeft w:val="0"/>
      <w:marRight w:val="0"/>
      <w:marTop w:val="0"/>
      <w:marBottom w:val="0"/>
      <w:divBdr>
        <w:top w:val="none" w:sz="0" w:space="0" w:color="auto"/>
        <w:left w:val="none" w:sz="0" w:space="0" w:color="auto"/>
        <w:bottom w:val="none" w:sz="0" w:space="0" w:color="auto"/>
        <w:right w:val="none" w:sz="0" w:space="0" w:color="auto"/>
      </w:divBdr>
    </w:div>
    <w:div w:id="1553614667">
      <w:bodyDiv w:val="1"/>
      <w:marLeft w:val="0"/>
      <w:marRight w:val="0"/>
      <w:marTop w:val="0"/>
      <w:marBottom w:val="0"/>
      <w:divBdr>
        <w:top w:val="none" w:sz="0" w:space="0" w:color="auto"/>
        <w:left w:val="none" w:sz="0" w:space="0" w:color="auto"/>
        <w:bottom w:val="none" w:sz="0" w:space="0" w:color="auto"/>
        <w:right w:val="none" w:sz="0" w:space="0" w:color="auto"/>
      </w:divBdr>
    </w:div>
    <w:div w:id="1554272067">
      <w:bodyDiv w:val="1"/>
      <w:marLeft w:val="0"/>
      <w:marRight w:val="0"/>
      <w:marTop w:val="0"/>
      <w:marBottom w:val="0"/>
      <w:divBdr>
        <w:top w:val="none" w:sz="0" w:space="0" w:color="auto"/>
        <w:left w:val="none" w:sz="0" w:space="0" w:color="auto"/>
        <w:bottom w:val="none" w:sz="0" w:space="0" w:color="auto"/>
        <w:right w:val="none" w:sz="0" w:space="0" w:color="auto"/>
      </w:divBdr>
    </w:div>
    <w:div w:id="1554388294">
      <w:bodyDiv w:val="1"/>
      <w:marLeft w:val="0"/>
      <w:marRight w:val="0"/>
      <w:marTop w:val="0"/>
      <w:marBottom w:val="0"/>
      <w:divBdr>
        <w:top w:val="none" w:sz="0" w:space="0" w:color="auto"/>
        <w:left w:val="none" w:sz="0" w:space="0" w:color="auto"/>
        <w:bottom w:val="none" w:sz="0" w:space="0" w:color="auto"/>
        <w:right w:val="none" w:sz="0" w:space="0" w:color="auto"/>
      </w:divBdr>
    </w:div>
    <w:div w:id="1554464947">
      <w:bodyDiv w:val="1"/>
      <w:marLeft w:val="0"/>
      <w:marRight w:val="0"/>
      <w:marTop w:val="0"/>
      <w:marBottom w:val="0"/>
      <w:divBdr>
        <w:top w:val="none" w:sz="0" w:space="0" w:color="auto"/>
        <w:left w:val="none" w:sz="0" w:space="0" w:color="auto"/>
        <w:bottom w:val="none" w:sz="0" w:space="0" w:color="auto"/>
        <w:right w:val="none" w:sz="0" w:space="0" w:color="auto"/>
      </w:divBdr>
    </w:div>
    <w:div w:id="1554805184">
      <w:bodyDiv w:val="1"/>
      <w:marLeft w:val="0"/>
      <w:marRight w:val="0"/>
      <w:marTop w:val="0"/>
      <w:marBottom w:val="0"/>
      <w:divBdr>
        <w:top w:val="none" w:sz="0" w:space="0" w:color="auto"/>
        <w:left w:val="none" w:sz="0" w:space="0" w:color="auto"/>
        <w:bottom w:val="none" w:sz="0" w:space="0" w:color="auto"/>
        <w:right w:val="none" w:sz="0" w:space="0" w:color="auto"/>
      </w:divBdr>
    </w:div>
    <w:div w:id="1556232173">
      <w:bodyDiv w:val="1"/>
      <w:marLeft w:val="0"/>
      <w:marRight w:val="0"/>
      <w:marTop w:val="0"/>
      <w:marBottom w:val="0"/>
      <w:divBdr>
        <w:top w:val="none" w:sz="0" w:space="0" w:color="auto"/>
        <w:left w:val="none" w:sz="0" w:space="0" w:color="auto"/>
        <w:bottom w:val="none" w:sz="0" w:space="0" w:color="auto"/>
        <w:right w:val="none" w:sz="0" w:space="0" w:color="auto"/>
      </w:divBdr>
    </w:div>
    <w:div w:id="1556508379">
      <w:bodyDiv w:val="1"/>
      <w:marLeft w:val="0"/>
      <w:marRight w:val="0"/>
      <w:marTop w:val="0"/>
      <w:marBottom w:val="0"/>
      <w:divBdr>
        <w:top w:val="none" w:sz="0" w:space="0" w:color="auto"/>
        <w:left w:val="none" w:sz="0" w:space="0" w:color="auto"/>
        <w:bottom w:val="none" w:sz="0" w:space="0" w:color="auto"/>
        <w:right w:val="none" w:sz="0" w:space="0" w:color="auto"/>
      </w:divBdr>
    </w:div>
    <w:div w:id="1556965312">
      <w:bodyDiv w:val="1"/>
      <w:marLeft w:val="0"/>
      <w:marRight w:val="0"/>
      <w:marTop w:val="0"/>
      <w:marBottom w:val="0"/>
      <w:divBdr>
        <w:top w:val="none" w:sz="0" w:space="0" w:color="auto"/>
        <w:left w:val="none" w:sz="0" w:space="0" w:color="auto"/>
        <w:bottom w:val="none" w:sz="0" w:space="0" w:color="auto"/>
        <w:right w:val="none" w:sz="0" w:space="0" w:color="auto"/>
      </w:divBdr>
    </w:div>
    <w:div w:id="1557006396">
      <w:bodyDiv w:val="1"/>
      <w:marLeft w:val="0"/>
      <w:marRight w:val="0"/>
      <w:marTop w:val="0"/>
      <w:marBottom w:val="0"/>
      <w:divBdr>
        <w:top w:val="none" w:sz="0" w:space="0" w:color="auto"/>
        <w:left w:val="none" w:sz="0" w:space="0" w:color="auto"/>
        <w:bottom w:val="none" w:sz="0" w:space="0" w:color="auto"/>
        <w:right w:val="none" w:sz="0" w:space="0" w:color="auto"/>
      </w:divBdr>
    </w:div>
    <w:div w:id="1557202378">
      <w:bodyDiv w:val="1"/>
      <w:marLeft w:val="0"/>
      <w:marRight w:val="0"/>
      <w:marTop w:val="0"/>
      <w:marBottom w:val="0"/>
      <w:divBdr>
        <w:top w:val="none" w:sz="0" w:space="0" w:color="auto"/>
        <w:left w:val="none" w:sz="0" w:space="0" w:color="auto"/>
        <w:bottom w:val="none" w:sz="0" w:space="0" w:color="auto"/>
        <w:right w:val="none" w:sz="0" w:space="0" w:color="auto"/>
      </w:divBdr>
    </w:div>
    <w:div w:id="1557546849">
      <w:bodyDiv w:val="1"/>
      <w:marLeft w:val="0"/>
      <w:marRight w:val="0"/>
      <w:marTop w:val="0"/>
      <w:marBottom w:val="0"/>
      <w:divBdr>
        <w:top w:val="none" w:sz="0" w:space="0" w:color="auto"/>
        <w:left w:val="none" w:sz="0" w:space="0" w:color="auto"/>
        <w:bottom w:val="none" w:sz="0" w:space="0" w:color="auto"/>
        <w:right w:val="none" w:sz="0" w:space="0" w:color="auto"/>
      </w:divBdr>
    </w:div>
    <w:div w:id="1557818331">
      <w:bodyDiv w:val="1"/>
      <w:marLeft w:val="0"/>
      <w:marRight w:val="0"/>
      <w:marTop w:val="0"/>
      <w:marBottom w:val="0"/>
      <w:divBdr>
        <w:top w:val="none" w:sz="0" w:space="0" w:color="auto"/>
        <w:left w:val="none" w:sz="0" w:space="0" w:color="auto"/>
        <w:bottom w:val="none" w:sz="0" w:space="0" w:color="auto"/>
        <w:right w:val="none" w:sz="0" w:space="0" w:color="auto"/>
      </w:divBdr>
    </w:div>
    <w:div w:id="1558929972">
      <w:bodyDiv w:val="1"/>
      <w:marLeft w:val="0"/>
      <w:marRight w:val="0"/>
      <w:marTop w:val="0"/>
      <w:marBottom w:val="0"/>
      <w:divBdr>
        <w:top w:val="none" w:sz="0" w:space="0" w:color="auto"/>
        <w:left w:val="none" w:sz="0" w:space="0" w:color="auto"/>
        <w:bottom w:val="none" w:sz="0" w:space="0" w:color="auto"/>
        <w:right w:val="none" w:sz="0" w:space="0" w:color="auto"/>
      </w:divBdr>
    </w:div>
    <w:div w:id="1559321258">
      <w:bodyDiv w:val="1"/>
      <w:marLeft w:val="0"/>
      <w:marRight w:val="0"/>
      <w:marTop w:val="0"/>
      <w:marBottom w:val="0"/>
      <w:divBdr>
        <w:top w:val="none" w:sz="0" w:space="0" w:color="auto"/>
        <w:left w:val="none" w:sz="0" w:space="0" w:color="auto"/>
        <w:bottom w:val="none" w:sz="0" w:space="0" w:color="auto"/>
        <w:right w:val="none" w:sz="0" w:space="0" w:color="auto"/>
      </w:divBdr>
    </w:div>
    <w:div w:id="1559436130">
      <w:bodyDiv w:val="1"/>
      <w:marLeft w:val="0"/>
      <w:marRight w:val="0"/>
      <w:marTop w:val="0"/>
      <w:marBottom w:val="0"/>
      <w:divBdr>
        <w:top w:val="none" w:sz="0" w:space="0" w:color="auto"/>
        <w:left w:val="none" w:sz="0" w:space="0" w:color="auto"/>
        <w:bottom w:val="none" w:sz="0" w:space="0" w:color="auto"/>
        <w:right w:val="none" w:sz="0" w:space="0" w:color="auto"/>
      </w:divBdr>
    </w:div>
    <w:div w:id="1561288263">
      <w:bodyDiv w:val="1"/>
      <w:marLeft w:val="0"/>
      <w:marRight w:val="0"/>
      <w:marTop w:val="0"/>
      <w:marBottom w:val="0"/>
      <w:divBdr>
        <w:top w:val="none" w:sz="0" w:space="0" w:color="auto"/>
        <w:left w:val="none" w:sz="0" w:space="0" w:color="auto"/>
        <w:bottom w:val="none" w:sz="0" w:space="0" w:color="auto"/>
        <w:right w:val="none" w:sz="0" w:space="0" w:color="auto"/>
      </w:divBdr>
    </w:div>
    <w:div w:id="1561597840">
      <w:bodyDiv w:val="1"/>
      <w:marLeft w:val="0"/>
      <w:marRight w:val="0"/>
      <w:marTop w:val="0"/>
      <w:marBottom w:val="0"/>
      <w:divBdr>
        <w:top w:val="none" w:sz="0" w:space="0" w:color="auto"/>
        <w:left w:val="none" w:sz="0" w:space="0" w:color="auto"/>
        <w:bottom w:val="none" w:sz="0" w:space="0" w:color="auto"/>
        <w:right w:val="none" w:sz="0" w:space="0" w:color="auto"/>
      </w:divBdr>
    </w:div>
    <w:div w:id="1562060144">
      <w:bodyDiv w:val="1"/>
      <w:marLeft w:val="0"/>
      <w:marRight w:val="0"/>
      <w:marTop w:val="0"/>
      <w:marBottom w:val="0"/>
      <w:divBdr>
        <w:top w:val="none" w:sz="0" w:space="0" w:color="auto"/>
        <w:left w:val="none" w:sz="0" w:space="0" w:color="auto"/>
        <w:bottom w:val="none" w:sz="0" w:space="0" w:color="auto"/>
        <w:right w:val="none" w:sz="0" w:space="0" w:color="auto"/>
      </w:divBdr>
    </w:div>
    <w:div w:id="1562328771">
      <w:bodyDiv w:val="1"/>
      <w:marLeft w:val="0"/>
      <w:marRight w:val="0"/>
      <w:marTop w:val="0"/>
      <w:marBottom w:val="0"/>
      <w:divBdr>
        <w:top w:val="none" w:sz="0" w:space="0" w:color="auto"/>
        <w:left w:val="none" w:sz="0" w:space="0" w:color="auto"/>
        <w:bottom w:val="none" w:sz="0" w:space="0" w:color="auto"/>
        <w:right w:val="none" w:sz="0" w:space="0" w:color="auto"/>
      </w:divBdr>
    </w:div>
    <w:div w:id="1562905573">
      <w:bodyDiv w:val="1"/>
      <w:marLeft w:val="0"/>
      <w:marRight w:val="0"/>
      <w:marTop w:val="0"/>
      <w:marBottom w:val="0"/>
      <w:divBdr>
        <w:top w:val="none" w:sz="0" w:space="0" w:color="auto"/>
        <w:left w:val="none" w:sz="0" w:space="0" w:color="auto"/>
        <w:bottom w:val="none" w:sz="0" w:space="0" w:color="auto"/>
        <w:right w:val="none" w:sz="0" w:space="0" w:color="auto"/>
      </w:divBdr>
    </w:div>
    <w:div w:id="1563058450">
      <w:bodyDiv w:val="1"/>
      <w:marLeft w:val="0"/>
      <w:marRight w:val="0"/>
      <w:marTop w:val="0"/>
      <w:marBottom w:val="0"/>
      <w:divBdr>
        <w:top w:val="none" w:sz="0" w:space="0" w:color="auto"/>
        <w:left w:val="none" w:sz="0" w:space="0" w:color="auto"/>
        <w:bottom w:val="none" w:sz="0" w:space="0" w:color="auto"/>
        <w:right w:val="none" w:sz="0" w:space="0" w:color="auto"/>
      </w:divBdr>
    </w:div>
    <w:div w:id="1564751145">
      <w:bodyDiv w:val="1"/>
      <w:marLeft w:val="0"/>
      <w:marRight w:val="0"/>
      <w:marTop w:val="0"/>
      <w:marBottom w:val="0"/>
      <w:divBdr>
        <w:top w:val="none" w:sz="0" w:space="0" w:color="auto"/>
        <w:left w:val="none" w:sz="0" w:space="0" w:color="auto"/>
        <w:bottom w:val="none" w:sz="0" w:space="0" w:color="auto"/>
        <w:right w:val="none" w:sz="0" w:space="0" w:color="auto"/>
      </w:divBdr>
    </w:div>
    <w:div w:id="1564828111">
      <w:bodyDiv w:val="1"/>
      <w:marLeft w:val="0"/>
      <w:marRight w:val="0"/>
      <w:marTop w:val="0"/>
      <w:marBottom w:val="0"/>
      <w:divBdr>
        <w:top w:val="none" w:sz="0" w:space="0" w:color="auto"/>
        <w:left w:val="none" w:sz="0" w:space="0" w:color="auto"/>
        <w:bottom w:val="none" w:sz="0" w:space="0" w:color="auto"/>
        <w:right w:val="none" w:sz="0" w:space="0" w:color="auto"/>
      </w:divBdr>
    </w:div>
    <w:div w:id="1564832863">
      <w:bodyDiv w:val="1"/>
      <w:marLeft w:val="0"/>
      <w:marRight w:val="0"/>
      <w:marTop w:val="0"/>
      <w:marBottom w:val="0"/>
      <w:divBdr>
        <w:top w:val="none" w:sz="0" w:space="0" w:color="auto"/>
        <w:left w:val="none" w:sz="0" w:space="0" w:color="auto"/>
        <w:bottom w:val="none" w:sz="0" w:space="0" w:color="auto"/>
        <w:right w:val="none" w:sz="0" w:space="0" w:color="auto"/>
      </w:divBdr>
    </w:div>
    <w:div w:id="1565069716">
      <w:bodyDiv w:val="1"/>
      <w:marLeft w:val="0"/>
      <w:marRight w:val="0"/>
      <w:marTop w:val="0"/>
      <w:marBottom w:val="0"/>
      <w:divBdr>
        <w:top w:val="none" w:sz="0" w:space="0" w:color="auto"/>
        <w:left w:val="none" w:sz="0" w:space="0" w:color="auto"/>
        <w:bottom w:val="none" w:sz="0" w:space="0" w:color="auto"/>
        <w:right w:val="none" w:sz="0" w:space="0" w:color="auto"/>
      </w:divBdr>
    </w:div>
    <w:div w:id="1565337938">
      <w:bodyDiv w:val="1"/>
      <w:marLeft w:val="0"/>
      <w:marRight w:val="0"/>
      <w:marTop w:val="0"/>
      <w:marBottom w:val="0"/>
      <w:divBdr>
        <w:top w:val="none" w:sz="0" w:space="0" w:color="auto"/>
        <w:left w:val="none" w:sz="0" w:space="0" w:color="auto"/>
        <w:bottom w:val="none" w:sz="0" w:space="0" w:color="auto"/>
        <w:right w:val="none" w:sz="0" w:space="0" w:color="auto"/>
      </w:divBdr>
    </w:div>
    <w:div w:id="1566840518">
      <w:bodyDiv w:val="1"/>
      <w:marLeft w:val="0"/>
      <w:marRight w:val="0"/>
      <w:marTop w:val="0"/>
      <w:marBottom w:val="0"/>
      <w:divBdr>
        <w:top w:val="none" w:sz="0" w:space="0" w:color="auto"/>
        <w:left w:val="none" w:sz="0" w:space="0" w:color="auto"/>
        <w:bottom w:val="none" w:sz="0" w:space="0" w:color="auto"/>
        <w:right w:val="none" w:sz="0" w:space="0" w:color="auto"/>
      </w:divBdr>
    </w:div>
    <w:div w:id="1567178202">
      <w:bodyDiv w:val="1"/>
      <w:marLeft w:val="0"/>
      <w:marRight w:val="0"/>
      <w:marTop w:val="0"/>
      <w:marBottom w:val="0"/>
      <w:divBdr>
        <w:top w:val="none" w:sz="0" w:space="0" w:color="auto"/>
        <w:left w:val="none" w:sz="0" w:space="0" w:color="auto"/>
        <w:bottom w:val="none" w:sz="0" w:space="0" w:color="auto"/>
        <w:right w:val="none" w:sz="0" w:space="0" w:color="auto"/>
      </w:divBdr>
    </w:div>
    <w:div w:id="1567258717">
      <w:bodyDiv w:val="1"/>
      <w:marLeft w:val="0"/>
      <w:marRight w:val="0"/>
      <w:marTop w:val="0"/>
      <w:marBottom w:val="0"/>
      <w:divBdr>
        <w:top w:val="none" w:sz="0" w:space="0" w:color="auto"/>
        <w:left w:val="none" w:sz="0" w:space="0" w:color="auto"/>
        <w:bottom w:val="none" w:sz="0" w:space="0" w:color="auto"/>
        <w:right w:val="none" w:sz="0" w:space="0" w:color="auto"/>
      </w:divBdr>
    </w:div>
    <w:div w:id="1567494825">
      <w:bodyDiv w:val="1"/>
      <w:marLeft w:val="0"/>
      <w:marRight w:val="0"/>
      <w:marTop w:val="0"/>
      <w:marBottom w:val="0"/>
      <w:divBdr>
        <w:top w:val="none" w:sz="0" w:space="0" w:color="auto"/>
        <w:left w:val="none" w:sz="0" w:space="0" w:color="auto"/>
        <w:bottom w:val="none" w:sz="0" w:space="0" w:color="auto"/>
        <w:right w:val="none" w:sz="0" w:space="0" w:color="auto"/>
      </w:divBdr>
    </w:div>
    <w:div w:id="1567646529">
      <w:bodyDiv w:val="1"/>
      <w:marLeft w:val="0"/>
      <w:marRight w:val="0"/>
      <w:marTop w:val="0"/>
      <w:marBottom w:val="0"/>
      <w:divBdr>
        <w:top w:val="none" w:sz="0" w:space="0" w:color="auto"/>
        <w:left w:val="none" w:sz="0" w:space="0" w:color="auto"/>
        <w:bottom w:val="none" w:sz="0" w:space="0" w:color="auto"/>
        <w:right w:val="none" w:sz="0" w:space="0" w:color="auto"/>
      </w:divBdr>
    </w:div>
    <w:div w:id="1569265701">
      <w:bodyDiv w:val="1"/>
      <w:marLeft w:val="0"/>
      <w:marRight w:val="0"/>
      <w:marTop w:val="0"/>
      <w:marBottom w:val="0"/>
      <w:divBdr>
        <w:top w:val="none" w:sz="0" w:space="0" w:color="auto"/>
        <w:left w:val="none" w:sz="0" w:space="0" w:color="auto"/>
        <w:bottom w:val="none" w:sz="0" w:space="0" w:color="auto"/>
        <w:right w:val="none" w:sz="0" w:space="0" w:color="auto"/>
      </w:divBdr>
    </w:div>
    <w:div w:id="1569613444">
      <w:bodyDiv w:val="1"/>
      <w:marLeft w:val="0"/>
      <w:marRight w:val="0"/>
      <w:marTop w:val="0"/>
      <w:marBottom w:val="0"/>
      <w:divBdr>
        <w:top w:val="none" w:sz="0" w:space="0" w:color="auto"/>
        <w:left w:val="none" w:sz="0" w:space="0" w:color="auto"/>
        <w:bottom w:val="none" w:sz="0" w:space="0" w:color="auto"/>
        <w:right w:val="none" w:sz="0" w:space="0" w:color="auto"/>
      </w:divBdr>
    </w:div>
    <w:div w:id="1570001528">
      <w:bodyDiv w:val="1"/>
      <w:marLeft w:val="0"/>
      <w:marRight w:val="0"/>
      <w:marTop w:val="0"/>
      <w:marBottom w:val="0"/>
      <w:divBdr>
        <w:top w:val="none" w:sz="0" w:space="0" w:color="auto"/>
        <w:left w:val="none" w:sz="0" w:space="0" w:color="auto"/>
        <w:bottom w:val="none" w:sz="0" w:space="0" w:color="auto"/>
        <w:right w:val="none" w:sz="0" w:space="0" w:color="auto"/>
      </w:divBdr>
    </w:div>
    <w:div w:id="1570073214">
      <w:bodyDiv w:val="1"/>
      <w:marLeft w:val="0"/>
      <w:marRight w:val="0"/>
      <w:marTop w:val="0"/>
      <w:marBottom w:val="0"/>
      <w:divBdr>
        <w:top w:val="none" w:sz="0" w:space="0" w:color="auto"/>
        <w:left w:val="none" w:sz="0" w:space="0" w:color="auto"/>
        <w:bottom w:val="none" w:sz="0" w:space="0" w:color="auto"/>
        <w:right w:val="none" w:sz="0" w:space="0" w:color="auto"/>
      </w:divBdr>
    </w:div>
    <w:div w:id="1570535903">
      <w:bodyDiv w:val="1"/>
      <w:marLeft w:val="0"/>
      <w:marRight w:val="0"/>
      <w:marTop w:val="0"/>
      <w:marBottom w:val="0"/>
      <w:divBdr>
        <w:top w:val="none" w:sz="0" w:space="0" w:color="auto"/>
        <w:left w:val="none" w:sz="0" w:space="0" w:color="auto"/>
        <w:bottom w:val="none" w:sz="0" w:space="0" w:color="auto"/>
        <w:right w:val="none" w:sz="0" w:space="0" w:color="auto"/>
      </w:divBdr>
    </w:div>
    <w:div w:id="1570577383">
      <w:bodyDiv w:val="1"/>
      <w:marLeft w:val="0"/>
      <w:marRight w:val="0"/>
      <w:marTop w:val="0"/>
      <w:marBottom w:val="0"/>
      <w:divBdr>
        <w:top w:val="none" w:sz="0" w:space="0" w:color="auto"/>
        <w:left w:val="none" w:sz="0" w:space="0" w:color="auto"/>
        <w:bottom w:val="none" w:sz="0" w:space="0" w:color="auto"/>
        <w:right w:val="none" w:sz="0" w:space="0" w:color="auto"/>
      </w:divBdr>
    </w:div>
    <w:div w:id="1572153175">
      <w:bodyDiv w:val="1"/>
      <w:marLeft w:val="0"/>
      <w:marRight w:val="0"/>
      <w:marTop w:val="0"/>
      <w:marBottom w:val="0"/>
      <w:divBdr>
        <w:top w:val="none" w:sz="0" w:space="0" w:color="auto"/>
        <w:left w:val="none" w:sz="0" w:space="0" w:color="auto"/>
        <w:bottom w:val="none" w:sz="0" w:space="0" w:color="auto"/>
        <w:right w:val="none" w:sz="0" w:space="0" w:color="auto"/>
      </w:divBdr>
    </w:div>
    <w:div w:id="1572931554">
      <w:bodyDiv w:val="1"/>
      <w:marLeft w:val="0"/>
      <w:marRight w:val="0"/>
      <w:marTop w:val="0"/>
      <w:marBottom w:val="0"/>
      <w:divBdr>
        <w:top w:val="none" w:sz="0" w:space="0" w:color="auto"/>
        <w:left w:val="none" w:sz="0" w:space="0" w:color="auto"/>
        <w:bottom w:val="none" w:sz="0" w:space="0" w:color="auto"/>
        <w:right w:val="none" w:sz="0" w:space="0" w:color="auto"/>
      </w:divBdr>
    </w:div>
    <w:div w:id="1572957668">
      <w:bodyDiv w:val="1"/>
      <w:marLeft w:val="0"/>
      <w:marRight w:val="0"/>
      <w:marTop w:val="0"/>
      <w:marBottom w:val="0"/>
      <w:divBdr>
        <w:top w:val="none" w:sz="0" w:space="0" w:color="auto"/>
        <w:left w:val="none" w:sz="0" w:space="0" w:color="auto"/>
        <w:bottom w:val="none" w:sz="0" w:space="0" w:color="auto"/>
        <w:right w:val="none" w:sz="0" w:space="0" w:color="auto"/>
      </w:divBdr>
    </w:div>
    <w:div w:id="1573277828">
      <w:bodyDiv w:val="1"/>
      <w:marLeft w:val="0"/>
      <w:marRight w:val="0"/>
      <w:marTop w:val="0"/>
      <w:marBottom w:val="0"/>
      <w:divBdr>
        <w:top w:val="none" w:sz="0" w:space="0" w:color="auto"/>
        <w:left w:val="none" w:sz="0" w:space="0" w:color="auto"/>
        <w:bottom w:val="none" w:sz="0" w:space="0" w:color="auto"/>
        <w:right w:val="none" w:sz="0" w:space="0" w:color="auto"/>
      </w:divBdr>
    </w:div>
    <w:div w:id="1573395819">
      <w:bodyDiv w:val="1"/>
      <w:marLeft w:val="0"/>
      <w:marRight w:val="0"/>
      <w:marTop w:val="0"/>
      <w:marBottom w:val="0"/>
      <w:divBdr>
        <w:top w:val="none" w:sz="0" w:space="0" w:color="auto"/>
        <w:left w:val="none" w:sz="0" w:space="0" w:color="auto"/>
        <w:bottom w:val="none" w:sz="0" w:space="0" w:color="auto"/>
        <w:right w:val="none" w:sz="0" w:space="0" w:color="auto"/>
      </w:divBdr>
    </w:div>
    <w:div w:id="1573469731">
      <w:bodyDiv w:val="1"/>
      <w:marLeft w:val="0"/>
      <w:marRight w:val="0"/>
      <w:marTop w:val="0"/>
      <w:marBottom w:val="0"/>
      <w:divBdr>
        <w:top w:val="none" w:sz="0" w:space="0" w:color="auto"/>
        <w:left w:val="none" w:sz="0" w:space="0" w:color="auto"/>
        <w:bottom w:val="none" w:sz="0" w:space="0" w:color="auto"/>
        <w:right w:val="none" w:sz="0" w:space="0" w:color="auto"/>
      </w:divBdr>
    </w:div>
    <w:div w:id="1573930169">
      <w:bodyDiv w:val="1"/>
      <w:marLeft w:val="0"/>
      <w:marRight w:val="0"/>
      <w:marTop w:val="0"/>
      <w:marBottom w:val="0"/>
      <w:divBdr>
        <w:top w:val="none" w:sz="0" w:space="0" w:color="auto"/>
        <w:left w:val="none" w:sz="0" w:space="0" w:color="auto"/>
        <w:bottom w:val="none" w:sz="0" w:space="0" w:color="auto"/>
        <w:right w:val="none" w:sz="0" w:space="0" w:color="auto"/>
      </w:divBdr>
    </w:div>
    <w:div w:id="1574006028">
      <w:bodyDiv w:val="1"/>
      <w:marLeft w:val="0"/>
      <w:marRight w:val="0"/>
      <w:marTop w:val="0"/>
      <w:marBottom w:val="0"/>
      <w:divBdr>
        <w:top w:val="none" w:sz="0" w:space="0" w:color="auto"/>
        <w:left w:val="none" w:sz="0" w:space="0" w:color="auto"/>
        <w:bottom w:val="none" w:sz="0" w:space="0" w:color="auto"/>
        <w:right w:val="none" w:sz="0" w:space="0" w:color="auto"/>
      </w:divBdr>
    </w:div>
    <w:div w:id="1575704779">
      <w:bodyDiv w:val="1"/>
      <w:marLeft w:val="0"/>
      <w:marRight w:val="0"/>
      <w:marTop w:val="0"/>
      <w:marBottom w:val="0"/>
      <w:divBdr>
        <w:top w:val="none" w:sz="0" w:space="0" w:color="auto"/>
        <w:left w:val="none" w:sz="0" w:space="0" w:color="auto"/>
        <w:bottom w:val="none" w:sz="0" w:space="0" w:color="auto"/>
        <w:right w:val="none" w:sz="0" w:space="0" w:color="auto"/>
      </w:divBdr>
    </w:div>
    <w:div w:id="1575968596">
      <w:bodyDiv w:val="1"/>
      <w:marLeft w:val="0"/>
      <w:marRight w:val="0"/>
      <w:marTop w:val="0"/>
      <w:marBottom w:val="0"/>
      <w:divBdr>
        <w:top w:val="none" w:sz="0" w:space="0" w:color="auto"/>
        <w:left w:val="none" w:sz="0" w:space="0" w:color="auto"/>
        <w:bottom w:val="none" w:sz="0" w:space="0" w:color="auto"/>
        <w:right w:val="none" w:sz="0" w:space="0" w:color="auto"/>
      </w:divBdr>
    </w:div>
    <w:div w:id="1576208315">
      <w:bodyDiv w:val="1"/>
      <w:marLeft w:val="0"/>
      <w:marRight w:val="0"/>
      <w:marTop w:val="0"/>
      <w:marBottom w:val="0"/>
      <w:divBdr>
        <w:top w:val="none" w:sz="0" w:space="0" w:color="auto"/>
        <w:left w:val="none" w:sz="0" w:space="0" w:color="auto"/>
        <w:bottom w:val="none" w:sz="0" w:space="0" w:color="auto"/>
        <w:right w:val="none" w:sz="0" w:space="0" w:color="auto"/>
      </w:divBdr>
    </w:div>
    <w:div w:id="1576741865">
      <w:bodyDiv w:val="1"/>
      <w:marLeft w:val="0"/>
      <w:marRight w:val="0"/>
      <w:marTop w:val="0"/>
      <w:marBottom w:val="0"/>
      <w:divBdr>
        <w:top w:val="none" w:sz="0" w:space="0" w:color="auto"/>
        <w:left w:val="none" w:sz="0" w:space="0" w:color="auto"/>
        <w:bottom w:val="none" w:sz="0" w:space="0" w:color="auto"/>
        <w:right w:val="none" w:sz="0" w:space="0" w:color="auto"/>
      </w:divBdr>
    </w:div>
    <w:div w:id="1577547865">
      <w:bodyDiv w:val="1"/>
      <w:marLeft w:val="0"/>
      <w:marRight w:val="0"/>
      <w:marTop w:val="0"/>
      <w:marBottom w:val="0"/>
      <w:divBdr>
        <w:top w:val="none" w:sz="0" w:space="0" w:color="auto"/>
        <w:left w:val="none" w:sz="0" w:space="0" w:color="auto"/>
        <w:bottom w:val="none" w:sz="0" w:space="0" w:color="auto"/>
        <w:right w:val="none" w:sz="0" w:space="0" w:color="auto"/>
      </w:divBdr>
    </w:div>
    <w:div w:id="1577713914">
      <w:bodyDiv w:val="1"/>
      <w:marLeft w:val="0"/>
      <w:marRight w:val="0"/>
      <w:marTop w:val="0"/>
      <w:marBottom w:val="0"/>
      <w:divBdr>
        <w:top w:val="none" w:sz="0" w:space="0" w:color="auto"/>
        <w:left w:val="none" w:sz="0" w:space="0" w:color="auto"/>
        <w:bottom w:val="none" w:sz="0" w:space="0" w:color="auto"/>
        <w:right w:val="none" w:sz="0" w:space="0" w:color="auto"/>
      </w:divBdr>
    </w:div>
    <w:div w:id="1578053810">
      <w:bodyDiv w:val="1"/>
      <w:marLeft w:val="0"/>
      <w:marRight w:val="0"/>
      <w:marTop w:val="0"/>
      <w:marBottom w:val="0"/>
      <w:divBdr>
        <w:top w:val="none" w:sz="0" w:space="0" w:color="auto"/>
        <w:left w:val="none" w:sz="0" w:space="0" w:color="auto"/>
        <w:bottom w:val="none" w:sz="0" w:space="0" w:color="auto"/>
        <w:right w:val="none" w:sz="0" w:space="0" w:color="auto"/>
      </w:divBdr>
    </w:div>
    <w:div w:id="1578634980">
      <w:bodyDiv w:val="1"/>
      <w:marLeft w:val="0"/>
      <w:marRight w:val="0"/>
      <w:marTop w:val="0"/>
      <w:marBottom w:val="0"/>
      <w:divBdr>
        <w:top w:val="none" w:sz="0" w:space="0" w:color="auto"/>
        <w:left w:val="none" w:sz="0" w:space="0" w:color="auto"/>
        <w:bottom w:val="none" w:sz="0" w:space="0" w:color="auto"/>
        <w:right w:val="none" w:sz="0" w:space="0" w:color="auto"/>
      </w:divBdr>
    </w:div>
    <w:div w:id="1578785742">
      <w:bodyDiv w:val="1"/>
      <w:marLeft w:val="0"/>
      <w:marRight w:val="0"/>
      <w:marTop w:val="0"/>
      <w:marBottom w:val="0"/>
      <w:divBdr>
        <w:top w:val="none" w:sz="0" w:space="0" w:color="auto"/>
        <w:left w:val="none" w:sz="0" w:space="0" w:color="auto"/>
        <w:bottom w:val="none" w:sz="0" w:space="0" w:color="auto"/>
        <w:right w:val="none" w:sz="0" w:space="0" w:color="auto"/>
      </w:divBdr>
    </w:div>
    <w:div w:id="1579243095">
      <w:bodyDiv w:val="1"/>
      <w:marLeft w:val="0"/>
      <w:marRight w:val="0"/>
      <w:marTop w:val="0"/>
      <w:marBottom w:val="0"/>
      <w:divBdr>
        <w:top w:val="none" w:sz="0" w:space="0" w:color="auto"/>
        <w:left w:val="none" w:sz="0" w:space="0" w:color="auto"/>
        <w:bottom w:val="none" w:sz="0" w:space="0" w:color="auto"/>
        <w:right w:val="none" w:sz="0" w:space="0" w:color="auto"/>
      </w:divBdr>
    </w:div>
    <w:div w:id="1580477017">
      <w:bodyDiv w:val="1"/>
      <w:marLeft w:val="0"/>
      <w:marRight w:val="0"/>
      <w:marTop w:val="0"/>
      <w:marBottom w:val="0"/>
      <w:divBdr>
        <w:top w:val="none" w:sz="0" w:space="0" w:color="auto"/>
        <w:left w:val="none" w:sz="0" w:space="0" w:color="auto"/>
        <w:bottom w:val="none" w:sz="0" w:space="0" w:color="auto"/>
        <w:right w:val="none" w:sz="0" w:space="0" w:color="auto"/>
      </w:divBdr>
    </w:div>
    <w:div w:id="1580746246">
      <w:bodyDiv w:val="1"/>
      <w:marLeft w:val="0"/>
      <w:marRight w:val="0"/>
      <w:marTop w:val="0"/>
      <w:marBottom w:val="0"/>
      <w:divBdr>
        <w:top w:val="none" w:sz="0" w:space="0" w:color="auto"/>
        <w:left w:val="none" w:sz="0" w:space="0" w:color="auto"/>
        <w:bottom w:val="none" w:sz="0" w:space="0" w:color="auto"/>
        <w:right w:val="none" w:sz="0" w:space="0" w:color="auto"/>
      </w:divBdr>
    </w:div>
    <w:div w:id="1581912864">
      <w:bodyDiv w:val="1"/>
      <w:marLeft w:val="0"/>
      <w:marRight w:val="0"/>
      <w:marTop w:val="0"/>
      <w:marBottom w:val="0"/>
      <w:divBdr>
        <w:top w:val="none" w:sz="0" w:space="0" w:color="auto"/>
        <w:left w:val="none" w:sz="0" w:space="0" w:color="auto"/>
        <w:bottom w:val="none" w:sz="0" w:space="0" w:color="auto"/>
        <w:right w:val="none" w:sz="0" w:space="0" w:color="auto"/>
      </w:divBdr>
    </w:div>
    <w:div w:id="1581982569">
      <w:bodyDiv w:val="1"/>
      <w:marLeft w:val="0"/>
      <w:marRight w:val="0"/>
      <w:marTop w:val="0"/>
      <w:marBottom w:val="0"/>
      <w:divBdr>
        <w:top w:val="none" w:sz="0" w:space="0" w:color="auto"/>
        <w:left w:val="none" w:sz="0" w:space="0" w:color="auto"/>
        <w:bottom w:val="none" w:sz="0" w:space="0" w:color="auto"/>
        <w:right w:val="none" w:sz="0" w:space="0" w:color="auto"/>
      </w:divBdr>
    </w:div>
    <w:div w:id="1583832452">
      <w:bodyDiv w:val="1"/>
      <w:marLeft w:val="0"/>
      <w:marRight w:val="0"/>
      <w:marTop w:val="0"/>
      <w:marBottom w:val="0"/>
      <w:divBdr>
        <w:top w:val="none" w:sz="0" w:space="0" w:color="auto"/>
        <w:left w:val="none" w:sz="0" w:space="0" w:color="auto"/>
        <w:bottom w:val="none" w:sz="0" w:space="0" w:color="auto"/>
        <w:right w:val="none" w:sz="0" w:space="0" w:color="auto"/>
      </w:divBdr>
    </w:div>
    <w:div w:id="1584141257">
      <w:bodyDiv w:val="1"/>
      <w:marLeft w:val="0"/>
      <w:marRight w:val="0"/>
      <w:marTop w:val="0"/>
      <w:marBottom w:val="0"/>
      <w:divBdr>
        <w:top w:val="none" w:sz="0" w:space="0" w:color="auto"/>
        <w:left w:val="none" w:sz="0" w:space="0" w:color="auto"/>
        <w:bottom w:val="none" w:sz="0" w:space="0" w:color="auto"/>
        <w:right w:val="none" w:sz="0" w:space="0" w:color="auto"/>
      </w:divBdr>
    </w:div>
    <w:div w:id="1584485430">
      <w:bodyDiv w:val="1"/>
      <w:marLeft w:val="0"/>
      <w:marRight w:val="0"/>
      <w:marTop w:val="0"/>
      <w:marBottom w:val="0"/>
      <w:divBdr>
        <w:top w:val="none" w:sz="0" w:space="0" w:color="auto"/>
        <w:left w:val="none" w:sz="0" w:space="0" w:color="auto"/>
        <w:bottom w:val="none" w:sz="0" w:space="0" w:color="auto"/>
        <w:right w:val="none" w:sz="0" w:space="0" w:color="auto"/>
      </w:divBdr>
    </w:div>
    <w:div w:id="1585144043">
      <w:bodyDiv w:val="1"/>
      <w:marLeft w:val="0"/>
      <w:marRight w:val="0"/>
      <w:marTop w:val="0"/>
      <w:marBottom w:val="0"/>
      <w:divBdr>
        <w:top w:val="none" w:sz="0" w:space="0" w:color="auto"/>
        <w:left w:val="none" w:sz="0" w:space="0" w:color="auto"/>
        <w:bottom w:val="none" w:sz="0" w:space="0" w:color="auto"/>
        <w:right w:val="none" w:sz="0" w:space="0" w:color="auto"/>
      </w:divBdr>
    </w:div>
    <w:div w:id="1585412510">
      <w:bodyDiv w:val="1"/>
      <w:marLeft w:val="0"/>
      <w:marRight w:val="0"/>
      <w:marTop w:val="0"/>
      <w:marBottom w:val="0"/>
      <w:divBdr>
        <w:top w:val="none" w:sz="0" w:space="0" w:color="auto"/>
        <w:left w:val="none" w:sz="0" w:space="0" w:color="auto"/>
        <w:bottom w:val="none" w:sz="0" w:space="0" w:color="auto"/>
        <w:right w:val="none" w:sz="0" w:space="0" w:color="auto"/>
      </w:divBdr>
    </w:div>
    <w:div w:id="1585450139">
      <w:bodyDiv w:val="1"/>
      <w:marLeft w:val="0"/>
      <w:marRight w:val="0"/>
      <w:marTop w:val="0"/>
      <w:marBottom w:val="0"/>
      <w:divBdr>
        <w:top w:val="none" w:sz="0" w:space="0" w:color="auto"/>
        <w:left w:val="none" w:sz="0" w:space="0" w:color="auto"/>
        <w:bottom w:val="none" w:sz="0" w:space="0" w:color="auto"/>
        <w:right w:val="none" w:sz="0" w:space="0" w:color="auto"/>
      </w:divBdr>
    </w:div>
    <w:div w:id="1585726190">
      <w:bodyDiv w:val="1"/>
      <w:marLeft w:val="0"/>
      <w:marRight w:val="0"/>
      <w:marTop w:val="0"/>
      <w:marBottom w:val="0"/>
      <w:divBdr>
        <w:top w:val="none" w:sz="0" w:space="0" w:color="auto"/>
        <w:left w:val="none" w:sz="0" w:space="0" w:color="auto"/>
        <w:bottom w:val="none" w:sz="0" w:space="0" w:color="auto"/>
        <w:right w:val="none" w:sz="0" w:space="0" w:color="auto"/>
      </w:divBdr>
    </w:div>
    <w:div w:id="1585995956">
      <w:bodyDiv w:val="1"/>
      <w:marLeft w:val="0"/>
      <w:marRight w:val="0"/>
      <w:marTop w:val="0"/>
      <w:marBottom w:val="0"/>
      <w:divBdr>
        <w:top w:val="none" w:sz="0" w:space="0" w:color="auto"/>
        <w:left w:val="none" w:sz="0" w:space="0" w:color="auto"/>
        <w:bottom w:val="none" w:sz="0" w:space="0" w:color="auto"/>
        <w:right w:val="none" w:sz="0" w:space="0" w:color="auto"/>
      </w:divBdr>
    </w:div>
    <w:div w:id="1586299064">
      <w:bodyDiv w:val="1"/>
      <w:marLeft w:val="0"/>
      <w:marRight w:val="0"/>
      <w:marTop w:val="0"/>
      <w:marBottom w:val="0"/>
      <w:divBdr>
        <w:top w:val="none" w:sz="0" w:space="0" w:color="auto"/>
        <w:left w:val="none" w:sz="0" w:space="0" w:color="auto"/>
        <w:bottom w:val="none" w:sz="0" w:space="0" w:color="auto"/>
        <w:right w:val="none" w:sz="0" w:space="0" w:color="auto"/>
      </w:divBdr>
    </w:div>
    <w:div w:id="1586374410">
      <w:bodyDiv w:val="1"/>
      <w:marLeft w:val="0"/>
      <w:marRight w:val="0"/>
      <w:marTop w:val="0"/>
      <w:marBottom w:val="0"/>
      <w:divBdr>
        <w:top w:val="none" w:sz="0" w:space="0" w:color="auto"/>
        <w:left w:val="none" w:sz="0" w:space="0" w:color="auto"/>
        <w:bottom w:val="none" w:sz="0" w:space="0" w:color="auto"/>
        <w:right w:val="none" w:sz="0" w:space="0" w:color="auto"/>
      </w:divBdr>
    </w:div>
    <w:div w:id="1586916102">
      <w:bodyDiv w:val="1"/>
      <w:marLeft w:val="0"/>
      <w:marRight w:val="0"/>
      <w:marTop w:val="0"/>
      <w:marBottom w:val="0"/>
      <w:divBdr>
        <w:top w:val="none" w:sz="0" w:space="0" w:color="auto"/>
        <w:left w:val="none" w:sz="0" w:space="0" w:color="auto"/>
        <w:bottom w:val="none" w:sz="0" w:space="0" w:color="auto"/>
        <w:right w:val="none" w:sz="0" w:space="0" w:color="auto"/>
      </w:divBdr>
    </w:div>
    <w:div w:id="1588690478">
      <w:bodyDiv w:val="1"/>
      <w:marLeft w:val="0"/>
      <w:marRight w:val="0"/>
      <w:marTop w:val="0"/>
      <w:marBottom w:val="0"/>
      <w:divBdr>
        <w:top w:val="none" w:sz="0" w:space="0" w:color="auto"/>
        <w:left w:val="none" w:sz="0" w:space="0" w:color="auto"/>
        <w:bottom w:val="none" w:sz="0" w:space="0" w:color="auto"/>
        <w:right w:val="none" w:sz="0" w:space="0" w:color="auto"/>
      </w:divBdr>
    </w:div>
    <w:div w:id="1589273172">
      <w:bodyDiv w:val="1"/>
      <w:marLeft w:val="0"/>
      <w:marRight w:val="0"/>
      <w:marTop w:val="0"/>
      <w:marBottom w:val="0"/>
      <w:divBdr>
        <w:top w:val="none" w:sz="0" w:space="0" w:color="auto"/>
        <w:left w:val="none" w:sz="0" w:space="0" w:color="auto"/>
        <w:bottom w:val="none" w:sz="0" w:space="0" w:color="auto"/>
        <w:right w:val="none" w:sz="0" w:space="0" w:color="auto"/>
      </w:divBdr>
    </w:div>
    <w:div w:id="1589579329">
      <w:bodyDiv w:val="1"/>
      <w:marLeft w:val="0"/>
      <w:marRight w:val="0"/>
      <w:marTop w:val="0"/>
      <w:marBottom w:val="0"/>
      <w:divBdr>
        <w:top w:val="none" w:sz="0" w:space="0" w:color="auto"/>
        <w:left w:val="none" w:sz="0" w:space="0" w:color="auto"/>
        <w:bottom w:val="none" w:sz="0" w:space="0" w:color="auto"/>
        <w:right w:val="none" w:sz="0" w:space="0" w:color="auto"/>
      </w:divBdr>
    </w:div>
    <w:div w:id="1589658352">
      <w:bodyDiv w:val="1"/>
      <w:marLeft w:val="0"/>
      <w:marRight w:val="0"/>
      <w:marTop w:val="0"/>
      <w:marBottom w:val="0"/>
      <w:divBdr>
        <w:top w:val="none" w:sz="0" w:space="0" w:color="auto"/>
        <w:left w:val="none" w:sz="0" w:space="0" w:color="auto"/>
        <w:bottom w:val="none" w:sz="0" w:space="0" w:color="auto"/>
        <w:right w:val="none" w:sz="0" w:space="0" w:color="auto"/>
      </w:divBdr>
    </w:div>
    <w:div w:id="1590700511">
      <w:bodyDiv w:val="1"/>
      <w:marLeft w:val="0"/>
      <w:marRight w:val="0"/>
      <w:marTop w:val="0"/>
      <w:marBottom w:val="0"/>
      <w:divBdr>
        <w:top w:val="none" w:sz="0" w:space="0" w:color="auto"/>
        <w:left w:val="none" w:sz="0" w:space="0" w:color="auto"/>
        <w:bottom w:val="none" w:sz="0" w:space="0" w:color="auto"/>
        <w:right w:val="none" w:sz="0" w:space="0" w:color="auto"/>
      </w:divBdr>
    </w:div>
    <w:div w:id="1591356393">
      <w:bodyDiv w:val="1"/>
      <w:marLeft w:val="0"/>
      <w:marRight w:val="0"/>
      <w:marTop w:val="0"/>
      <w:marBottom w:val="0"/>
      <w:divBdr>
        <w:top w:val="none" w:sz="0" w:space="0" w:color="auto"/>
        <w:left w:val="none" w:sz="0" w:space="0" w:color="auto"/>
        <w:bottom w:val="none" w:sz="0" w:space="0" w:color="auto"/>
        <w:right w:val="none" w:sz="0" w:space="0" w:color="auto"/>
      </w:divBdr>
    </w:div>
    <w:div w:id="1591888931">
      <w:bodyDiv w:val="1"/>
      <w:marLeft w:val="0"/>
      <w:marRight w:val="0"/>
      <w:marTop w:val="0"/>
      <w:marBottom w:val="0"/>
      <w:divBdr>
        <w:top w:val="none" w:sz="0" w:space="0" w:color="auto"/>
        <w:left w:val="none" w:sz="0" w:space="0" w:color="auto"/>
        <w:bottom w:val="none" w:sz="0" w:space="0" w:color="auto"/>
        <w:right w:val="none" w:sz="0" w:space="0" w:color="auto"/>
      </w:divBdr>
    </w:div>
    <w:div w:id="1592396549">
      <w:bodyDiv w:val="1"/>
      <w:marLeft w:val="0"/>
      <w:marRight w:val="0"/>
      <w:marTop w:val="0"/>
      <w:marBottom w:val="0"/>
      <w:divBdr>
        <w:top w:val="none" w:sz="0" w:space="0" w:color="auto"/>
        <w:left w:val="none" w:sz="0" w:space="0" w:color="auto"/>
        <w:bottom w:val="none" w:sz="0" w:space="0" w:color="auto"/>
        <w:right w:val="none" w:sz="0" w:space="0" w:color="auto"/>
      </w:divBdr>
    </w:div>
    <w:div w:id="1593973458">
      <w:bodyDiv w:val="1"/>
      <w:marLeft w:val="0"/>
      <w:marRight w:val="0"/>
      <w:marTop w:val="0"/>
      <w:marBottom w:val="0"/>
      <w:divBdr>
        <w:top w:val="none" w:sz="0" w:space="0" w:color="auto"/>
        <w:left w:val="none" w:sz="0" w:space="0" w:color="auto"/>
        <w:bottom w:val="none" w:sz="0" w:space="0" w:color="auto"/>
        <w:right w:val="none" w:sz="0" w:space="0" w:color="auto"/>
      </w:divBdr>
    </w:div>
    <w:div w:id="1595015793">
      <w:bodyDiv w:val="1"/>
      <w:marLeft w:val="0"/>
      <w:marRight w:val="0"/>
      <w:marTop w:val="0"/>
      <w:marBottom w:val="0"/>
      <w:divBdr>
        <w:top w:val="none" w:sz="0" w:space="0" w:color="auto"/>
        <w:left w:val="none" w:sz="0" w:space="0" w:color="auto"/>
        <w:bottom w:val="none" w:sz="0" w:space="0" w:color="auto"/>
        <w:right w:val="none" w:sz="0" w:space="0" w:color="auto"/>
      </w:divBdr>
    </w:div>
    <w:div w:id="1595750278">
      <w:bodyDiv w:val="1"/>
      <w:marLeft w:val="0"/>
      <w:marRight w:val="0"/>
      <w:marTop w:val="0"/>
      <w:marBottom w:val="0"/>
      <w:divBdr>
        <w:top w:val="none" w:sz="0" w:space="0" w:color="auto"/>
        <w:left w:val="none" w:sz="0" w:space="0" w:color="auto"/>
        <w:bottom w:val="none" w:sz="0" w:space="0" w:color="auto"/>
        <w:right w:val="none" w:sz="0" w:space="0" w:color="auto"/>
      </w:divBdr>
    </w:div>
    <w:div w:id="1596672659">
      <w:bodyDiv w:val="1"/>
      <w:marLeft w:val="0"/>
      <w:marRight w:val="0"/>
      <w:marTop w:val="0"/>
      <w:marBottom w:val="0"/>
      <w:divBdr>
        <w:top w:val="none" w:sz="0" w:space="0" w:color="auto"/>
        <w:left w:val="none" w:sz="0" w:space="0" w:color="auto"/>
        <w:bottom w:val="none" w:sz="0" w:space="0" w:color="auto"/>
        <w:right w:val="none" w:sz="0" w:space="0" w:color="auto"/>
      </w:divBdr>
    </w:div>
    <w:div w:id="1597252896">
      <w:bodyDiv w:val="1"/>
      <w:marLeft w:val="0"/>
      <w:marRight w:val="0"/>
      <w:marTop w:val="0"/>
      <w:marBottom w:val="0"/>
      <w:divBdr>
        <w:top w:val="none" w:sz="0" w:space="0" w:color="auto"/>
        <w:left w:val="none" w:sz="0" w:space="0" w:color="auto"/>
        <w:bottom w:val="none" w:sz="0" w:space="0" w:color="auto"/>
        <w:right w:val="none" w:sz="0" w:space="0" w:color="auto"/>
      </w:divBdr>
    </w:div>
    <w:div w:id="1597400107">
      <w:bodyDiv w:val="1"/>
      <w:marLeft w:val="0"/>
      <w:marRight w:val="0"/>
      <w:marTop w:val="0"/>
      <w:marBottom w:val="0"/>
      <w:divBdr>
        <w:top w:val="none" w:sz="0" w:space="0" w:color="auto"/>
        <w:left w:val="none" w:sz="0" w:space="0" w:color="auto"/>
        <w:bottom w:val="none" w:sz="0" w:space="0" w:color="auto"/>
        <w:right w:val="none" w:sz="0" w:space="0" w:color="auto"/>
      </w:divBdr>
    </w:div>
    <w:div w:id="1597522860">
      <w:bodyDiv w:val="1"/>
      <w:marLeft w:val="0"/>
      <w:marRight w:val="0"/>
      <w:marTop w:val="0"/>
      <w:marBottom w:val="0"/>
      <w:divBdr>
        <w:top w:val="none" w:sz="0" w:space="0" w:color="auto"/>
        <w:left w:val="none" w:sz="0" w:space="0" w:color="auto"/>
        <w:bottom w:val="none" w:sz="0" w:space="0" w:color="auto"/>
        <w:right w:val="none" w:sz="0" w:space="0" w:color="auto"/>
      </w:divBdr>
    </w:div>
    <w:div w:id="1598060171">
      <w:bodyDiv w:val="1"/>
      <w:marLeft w:val="0"/>
      <w:marRight w:val="0"/>
      <w:marTop w:val="0"/>
      <w:marBottom w:val="0"/>
      <w:divBdr>
        <w:top w:val="none" w:sz="0" w:space="0" w:color="auto"/>
        <w:left w:val="none" w:sz="0" w:space="0" w:color="auto"/>
        <w:bottom w:val="none" w:sz="0" w:space="0" w:color="auto"/>
        <w:right w:val="none" w:sz="0" w:space="0" w:color="auto"/>
      </w:divBdr>
    </w:div>
    <w:div w:id="1598513459">
      <w:bodyDiv w:val="1"/>
      <w:marLeft w:val="0"/>
      <w:marRight w:val="0"/>
      <w:marTop w:val="0"/>
      <w:marBottom w:val="0"/>
      <w:divBdr>
        <w:top w:val="none" w:sz="0" w:space="0" w:color="auto"/>
        <w:left w:val="none" w:sz="0" w:space="0" w:color="auto"/>
        <w:bottom w:val="none" w:sz="0" w:space="0" w:color="auto"/>
        <w:right w:val="none" w:sz="0" w:space="0" w:color="auto"/>
      </w:divBdr>
    </w:div>
    <w:div w:id="1598558243">
      <w:bodyDiv w:val="1"/>
      <w:marLeft w:val="0"/>
      <w:marRight w:val="0"/>
      <w:marTop w:val="0"/>
      <w:marBottom w:val="0"/>
      <w:divBdr>
        <w:top w:val="none" w:sz="0" w:space="0" w:color="auto"/>
        <w:left w:val="none" w:sz="0" w:space="0" w:color="auto"/>
        <w:bottom w:val="none" w:sz="0" w:space="0" w:color="auto"/>
        <w:right w:val="none" w:sz="0" w:space="0" w:color="auto"/>
      </w:divBdr>
    </w:div>
    <w:div w:id="1598903899">
      <w:bodyDiv w:val="1"/>
      <w:marLeft w:val="0"/>
      <w:marRight w:val="0"/>
      <w:marTop w:val="0"/>
      <w:marBottom w:val="0"/>
      <w:divBdr>
        <w:top w:val="none" w:sz="0" w:space="0" w:color="auto"/>
        <w:left w:val="none" w:sz="0" w:space="0" w:color="auto"/>
        <w:bottom w:val="none" w:sz="0" w:space="0" w:color="auto"/>
        <w:right w:val="none" w:sz="0" w:space="0" w:color="auto"/>
      </w:divBdr>
    </w:div>
    <w:div w:id="1599288254">
      <w:bodyDiv w:val="1"/>
      <w:marLeft w:val="0"/>
      <w:marRight w:val="0"/>
      <w:marTop w:val="0"/>
      <w:marBottom w:val="0"/>
      <w:divBdr>
        <w:top w:val="none" w:sz="0" w:space="0" w:color="auto"/>
        <w:left w:val="none" w:sz="0" w:space="0" w:color="auto"/>
        <w:bottom w:val="none" w:sz="0" w:space="0" w:color="auto"/>
        <w:right w:val="none" w:sz="0" w:space="0" w:color="auto"/>
      </w:divBdr>
    </w:div>
    <w:div w:id="1599634318">
      <w:bodyDiv w:val="1"/>
      <w:marLeft w:val="0"/>
      <w:marRight w:val="0"/>
      <w:marTop w:val="0"/>
      <w:marBottom w:val="0"/>
      <w:divBdr>
        <w:top w:val="none" w:sz="0" w:space="0" w:color="auto"/>
        <w:left w:val="none" w:sz="0" w:space="0" w:color="auto"/>
        <w:bottom w:val="none" w:sz="0" w:space="0" w:color="auto"/>
        <w:right w:val="none" w:sz="0" w:space="0" w:color="auto"/>
      </w:divBdr>
    </w:div>
    <w:div w:id="1599672937">
      <w:bodyDiv w:val="1"/>
      <w:marLeft w:val="0"/>
      <w:marRight w:val="0"/>
      <w:marTop w:val="0"/>
      <w:marBottom w:val="0"/>
      <w:divBdr>
        <w:top w:val="none" w:sz="0" w:space="0" w:color="auto"/>
        <w:left w:val="none" w:sz="0" w:space="0" w:color="auto"/>
        <w:bottom w:val="none" w:sz="0" w:space="0" w:color="auto"/>
        <w:right w:val="none" w:sz="0" w:space="0" w:color="auto"/>
      </w:divBdr>
    </w:div>
    <w:div w:id="1599948760">
      <w:bodyDiv w:val="1"/>
      <w:marLeft w:val="0"/>
      <w:marRight w:val="0"/>
      <w:marTop w:val="0"/>
      <w:marBottom w:val="0"/>
      <w:divBdr>
        <w:top w:val="none" w:sz="0" w:space="0" w:color="auto"/>
        <w:left w:val="none" w:sz="0" w:space="0" w:color="auto"/>
        <w:bottom w:val="none" w:sz="0" w:space="0" w:color="auto"/>
        <w:right w:val="none" w:sz="0" w:space="0" w:color="auto"/>
      </w:divBdr>
    </w:div>
    <w:div w:id="1600478856">
      <w:bodyDiv w:val="1"/>
      <w:marLeft w:val="0"/>
      <w:marRight w:val="0"/>
      <w:marTop w:val="0"/>
      <w:marBottom w:val="0"/>
      <w:divBdr>
        <w:top w:val="none" w:sz="0" w:space="0" w:color="auto"/>
        <w:left w:val="none" w:sz="0" w:space="0" w:color="auto"/>
        <w:bottom w:val="none" w:sz="0" w:space="0" w:color="auto"/>
        <w:right w:val="none" w:sz="0" w:space="0" w:color="auto"/>
      </w:divBdr>
    </w:div>
    <w:div w:id="1600865989">
      <w:bodyDiv w:val="1"/>
      <w:marLeft w:val="0"/>
      <w:marRight w:val="0"/>
      <w:marTop w:val="0"/>
      <w:marBottom w:val="0"/>
      <w:divBdr>
        <w:top w:val="none" w:sz="0" w:space="0" w:color="auto"/>
        <w:left w:val="none" w:sz="0" w:space="0" w:color="auto"/>
        <w:bottom w:val="none" w:sz="0" w:space="0" w:color="auto"/>
        <w:right w:val="none" w:sz="0" w:space="0" w:color="auto"/>
      </w:divBdr>
    </w:div>
    <w:div w:id="1602377403">
      <w:bodyDiv w:val="1"/>
      <w:marLeft w:val="0"/>
      <w:marRight w:val="0"/>
      <w:marTop w:val="0"/>
      <w:marBottom w:val="0"/>
      <w:divBdr>
        <w:top w:val="none" w:sz="0" w:space="0" w:color="auto"/>
        <w:left w:val="none" w:sz="0" w:space="0" w:color="auto"/>
        <w:bottom w:val="none" w:sz="0" w:space="0" w:color="auto"/>
        <w:right w:val="none" w:sz="0" w:space="0" w:color="auto"/>
      </w:divBdr>
    </w:div>
    <w:div w:id="1602450848">
      <w:bodyDiv w:val="1"/>
      <w:marLeft w:val="0"/>
      <w:marRight w:val="0"/>
      <w:marTop w:val="0"/>
      <w:marBottom w:val="0"/>
      <w:divBdr>
        <w:top w:val="none" w:sz="0" w:space="0" w:color="auto"/>
        <w:left w:val="none" w:sz="0" w:space="0" w:color="auto"/>
        <w:bottom w:val="none" w:sz="0" w:space="0" w:color="auto"/>
        <w:right w:val="none" w:sz="0" w:space="0" w:color="auto"/>
      </w:divBdr>
    </w:div>
    <w:div w:id="1602571045">
      <w:bodyDiv w:val="1"/>
      <w:marLeft w:val="0"/>
      <w:marRight w:val="0"/>
      <w:marTop w:val="0"/>
      <w:marBottom w:val="0"/>
      <w:divBdr>
        <w:top w:val="none" w:sz="0" w:space="0" w:color="auto"/>
        <w:left w:val="none" w:sz="0" w:space="0" w:color="auto"/>
        <w:bottom w:val="none" w:sz="0" w:space="0" w:color="auto"/>
        <w:right w:val="none" w:sz="0" w:space="0" w:color="auto"/>
      </w:divBdr>
    </w:div>
    <w:div w:id="1603105758">
      <w:bodyDiv w:val="1"/>
      <w:marLeft w:val="0"/>
      <w:marRight w:val="0"/>
      <w:marTop w:val="0"/>
      <w:marBottom w:val="0"/>
      <w:divBdr>
        <w:top w:val="none" w:sz="0" w:space="0" w:color="auto"/>
        <w:left w:val="none" w:sz="0" w:space="0" w:color="auto"/>
        <w:bottom w:val="none" w:sz="0" w:space="0" w:color="auto"/>
        <w:right w:val="none" w:sz="0" w:space="0" w:color="auto"/>
      </w:divBdr>
    </w:div>
    <w:div w:id="1603566045">
      <w:bodyDiv w:val="1"/>
      <w:marLeft w:val="0"/>
      <w:marRight w:val="0"/>
      <w:marTop w:val="0"/>
      <w:marBottom w:val="0"/>
      <w:divBdr>
        <w:top w:val="none" w:sz="0" w:space="0" w:color="auto"/>
        <w:left w:val="none" w:sz="0" w:space="0" w:color="auto"/>
        <w:bottom w:val="none" w:sz="0" w:space="0" w:color="auto"/>
        <w:right w:val="none" w:sz="0" w:space="0" w:color="auto"/>
      </w:divBdr>
    </w:div>
    <w:div w:id="1603994885">
      <w:bodyDiv w:val="1"/>
      <w:marLeft w:val="0"/>
      <w:marRight w:val="0"/>
      <w:marTop w:val="0"/>
      <w:marBottom w:val="0"/>
      <w:divBdr>
        <w:top w:val="none" w:sz="0" w:space="0" w:color="auto"/>
        <w:left w:val="none" w:sz="0" w:space="0" w:color="auto"/>
        <w:bottom w:val="none" w:sz="0" w:space="0" w:color="auto"/>
        <w:right w:val="none" w:sz="0" w:space="0" w:color="auto"/>
      </w:divBdr>
    </w:div>
    <w:div w:id="1605072453">
      <w:bodyDiv w:val="1"/>
      <w:marLeft w:val="0"/>
      <w:marRight w:val="0"/>
      <w:marTop w:val="0"/>
      <w:marBottom w:val="0"/>
      <w:divBdr>
        <w:top w:val="none" w:sz="0" w:space="0" w:color="auto"/>
        <w:left w:val="none" w:sz="0" w:space="0" w:color="auto"/>
        <w:bottom w:val="none" w:sz="0" w:space="0" w:color="auto"/>
        <w:right w:val="none" w:sz="0" w:space="0" w:color="auto"/>
      </w:divBdr>
    </w:div>
    <w:div w:id="1605262114">
      <w:bodyDiv w:val="1"/>
      <w:marLeft w:val="0"/>
      <w:marRight w:val="0"/>
      <w:marTop w:val="0"/>
      <w:marBottom w:val="0"/>
      <w:divBdr>
        <w:top w:val="none" w:sz="0" w:space="0" w:color="auto"/>
        <w:left w:val="none" w:sz="0" w:space="0" w:color="auto"/>
        <w:bottom w:val="none" w:sz="0" w:space="0" w:color="auto"/>
        <w:right w:val="none" w:sz="0" w:space="0" w:color="auto"/>
      </w:divBdr>
    </w:div>
    <w:div w:id="1605721411">
      <w:bodyDiv w:val="1"/>
      <w:marLeft w:val="0"/>
      <w:marRight w:val="0"/>
      <w:marTop w:val="0"/>
      <w:marBottom w:val="0"/>
      <w:divBdr>
        <w:top w:val="none" w:sz="0" w:space="0" w:color="auto"/>
        <w:left w:val="none" w:sz="0" w:space="0" w:color="auto"/>
        <w:bottom w:val="none" w:sz="0" w:space="0" w:color="auto"/>
        <w:right w:val="none" w:sz="0" w:space="0" w:color="auto"/>
      </w:divBdr>
    </w:div>
    <w:div w:id="1605722846">
      <w:bodyDiv w:val="1"/>
      <w:marLeft w:val="0"/>
      <w:marRight w:val="0"/>
      <w:marTop w:val="0"/>
      <w:marBottom w:val="0"/>
      <w:divBdr>
        <w:top w:val="none" w:sz="0" w:space="0" w:color="auto"/>
        <w:left w:val="none" w:sz="0" w:space="0" w:color="auto"/>
        <w:bottom w:val="none" w:sz="0" w:space="0" w:color="auto"/>
        <w:right w:val="none" w:sz="0" w:space="0" w:color="auto"/>
      </w:divBdr>
    </w:div>
    <w:div w:id="1606114923">
      <w:bodyDiv w:val="1"/>
      <w:marLeft w:val="0"/>
      <w:marRight w:val="0"/>
      <w:marTop w:val="0"/>
      <w:marBottom w:val="0"/>
      <w:divBdr>
        <w:top w:val="none" w:sz="0" w:space="0" w:color="auto"/>
        <w:left w:val="none" w:sz="0" w:space="0" w:color="auto"/>
        <w:bottom w:val="none" w:sz="0" w:space="0" w:color="auto"/>
        <w:right w:val="none" w:sz="0" w:space="0" w:color="auto"/>
      </w:divBdr>
    </w:div>
    <w:div w:id="1606376481">
      <w:bodyDiv w:val="1"/>
      <w:marLeft w:val="0"/>
      <w:marRight w:val="0"/>
      <w:marTop w:val="0"/>
      <w:marBottom w:val="0"/>
      <w:divBdr>
        <w:top w:val="none" w:sz="0" w:space="0" w:color="auto"/>
        <w:left w:val="none" w:sz="0" w:space="0" w:color="auto"/>
        <w:bottom w:val="none" w:sz="0" w:space="0" w:color="auto"/>
        <w:right w:val="none" w:sz="0" w:space="0" w:color="auto"/>
      </w:divBdr>
    </w:div>
    <w:div w:id="1606695095">
      <w:bodyDiv w:val="1"/>
      <w:marLeft w:val="0"/>
      <w:marRight w:val="0"/>
      <w:marTop w:val="0"/>
      <w:marBottom w:val="0"/>
      <w:divBdr>
        <w:top w:val="none" w:sz="0" w:space="0" w:color="auto"/>
        <w:left w:val="none" w:sz="0" w:space="0" w:color="auto"/>
        <w:bottom w:val="none" w:sz="0" w:space="0" w:color="auto"/>
        <w:right w:val="none" w:sz="0" w:space="0" w:color="auto"/>
      </w:divBdr>
    </w:div>
    <w:div w:id="1606812454">
      <w:bodyDiv w:val="1"/>
      <w:marLeft w:val="0"/>
      <w:marRight w:val="0"/>
      <w:marTop w:val="0"/>
      <w:marBottom w:val="0"/>
      <w:divBdr>
        <w:top w:val="none" w:sz="0" w:space="0" w:color="auto"/>
        <w:left w:val="none" w:sz="0" w:space="0" w:color="auto"/>
        <w:bottom w:val="none" w:sz="0" w:space="0" w:color="auto"/>
        <w:right w:val="none" w:sz="0" w:space="0" w:color="auto"/>
      </w:divBdr>
    </w:div>
    <w:div w:id="1607076545">
      <w:bodyDiv w:val="1"/>
      <w:marLeft w:val="0"/>
      <w:marRight w:val="0"/>
      <w:marTop w:val="0"/>
      <w:marBottom w:val="0"/>
      <w:divBdr>
        <w:top w:val="none" w:sz="0" w:space="0" w:color="auto"/>
        <w:left w:val="none" w:sz="0" w:space="0" w:color="auto"/>
        <w:bottom w:val="none" w:sz="0" w:space="0" w:color="auto"/>
        <w:right w:val="none" w:sz="0" w:space="0" w:color="auto"/>
      </w:divBdr>
    </w:div>
    <w:div w:id="1607422281">
      <w:bodyDiv w:val="1"/>
      <w:marLeft w:val="0"/>
      <w:marRight w:val="0"/>
      <w:marTop w:val="0"/>
      <w:marBottom w:val="0"/>
      <w:divBdr>
        <w:top w:val="none" w:sz="0" w:space="0" w:color="auto"/>
        <w:left w:val="none" w:sz="0" w:space="0" w:color="auto"/>
        <w:bottom w:val="none" w:sz="0" w:space="0" w:color="auto"/>
        <w:right w:val="none" w:sz="0" w:space="0" w:color="auto"/>
      </w:divBdr>
    </w:div>
    <w:div w:id="1608661159">
      <w:bodyDiv w:val="1"/>
      <w:marLeft w:val="0"/>
      <w:marRight w:val="0"/>
      <w:marTop w:val="0"/>
      <w:marBottom w:val="0"/>
      <w:divBdr>
        <w:top w:val="none" w:sz="0" w:space="0" w:color="auto"/>
        <w:left w:val="none" w:sz="0" w:space="0" w:color="auto"/>
        <w:bottom w:val="none" w:sz="0" w:space="0" w:color="auto"/>
        <w:right w:val="none" w:sz="0" w:space="0" w:color="auto"/>
      </w:divBdr>
    </w:div>
    <w:div w:id="1609000782">
      <w:bodyDiv w:val="1"/>
      <w:marLeft w:val="0"/>
      <w:marRight w:val="0"/>
      <w:marTop w:val="0"/>
      <w:marBottom w:val="0"/>
      <w:divBdr>
        <w:top w:val="none" w:sz="0" w:space="0" w:color="auto"/>
        <w:left w:val="none" w:sz="0" w:space="0" w:color="auto"/>
        <w:bottom w:val="none" w:sz="0" w:space="0" w:color="auto"/>
        <w:right w:val="none" w:sz="0" w:space="0" w:color="auto"/>
      </w:divBdr>
    </w:div>
    <w:div w:id="1609194038">
      <w:bodyDiv w:val="1"/>
      <w:marLeft w:val="0"/>
      <w:marRight w:val="0"/>
      <w:marTop w:val="0"/>
      <w:marBottom w:val="0"/>
      <w:divBdr>
        <w:top w:val="none" w:sz="0" w:space="0" w:color="auto"/>
        <w:left w:val="none" w:sz="0" w:space="0" w:color="auto"/>
        <w:bottom w:val="none" w:sz="0" w:space="0" w:color="auto"/>
        <w:right w:val="none" w:sz="0" w:space="0" w:color="auto"/>
      </w:divBdr>
    </w:div>
    <w:div w:id="1609315083">
      <w:bodyDiv w:val="1"/>
      <w:marLeft w:val="0"/>
      <w:marRight w:val="0"/>
      <w:marTop w:val="0"/>
      <w:marBottom w:val="0"/>
      <w:divBdr>
        <w:top w:val="none" w:sz="0" w:space="0" w:color="auto"/>
        <w:left w:val="none" w:sz="0" w:space="0" w:color="auto"/>
        <w:bottom w:val="none" w:sz="0" w:space="0" w:color="auto"/>
        <w:right w:val="none" w:sz="0" w:space="0" w:color="auto"/>
      </w:divBdr>
    </w:div>
    <w:div w:id="1609703043">
      <w:bodyDiv w:val="1"/>
      <w:marLeft w:val="0"/>
      <w:marRight w:val="0"/>
      <w:marTop w:val="0"/>
      <w:marBottom w:val="0"/>
      <w:divBdr>
        <w:top w:val="none" w:sz="0" w:space="0" w:color="auto"/>
        <w:left w:val="none" w:sz="0" w:space="0" w:color="auto"/>
        <w:bottom w:val="none" w:sz="0" w:space="0" w:color="auto"/>
        <w:right w:val="none" w:sz="0" w:space="0" w:color="auto"/>
      </w:divBdr>
    </w:div>
    <w:div w:id="1610158891">
      <w:bodyDiv w:val="1"/>
      <w:marLeft w:val="0"/>
      <w:marRight w:val="0"/>
      <w:marTop w:val="0"/>
      <w:marBottom w:val="0"/>
      <w:divBdr>
        <w:top w:val="none" w:sz="0" w:space="0" w:color="auto"/>
        <w:left w:val="none" w:sz="0" w:space="0" w:color="auto"/>
        <w:bottom w:val="none" w:sz="0" w:space="0" w:color="auto"/>
        <w:right w:val="none" w:sz="0" w:space="0" w:color="auto"/>
      </w:divBdr>
    </w:div>
    <w:div w:id="1612013400">
      <w:bodyDiv w:val="1"/>
      <w:marLeft w:val="0"/>
      <w:marRight w:val="0"/>
      <w:marTop w:val="0"/>
      <w:marBottom w:val="0"/>
      <w:divBdr>
        <w:top w:val="none" w:sz="0" w:space="0" w:color="auto"/>
        <w:left w:val="none" w:sz="0" w:space="0" w:color="auto"/>
        <w:bottom w:val="none" w:sz="0" w:space="0" w:color="auto"/>
        <w:right w:val="none" w:sz="0" w:space="0" w:color="auto"/>
      </w:divBdr>
    </w:div>
    <w:div w:id="1612086020">
      <w:bodyDiv w:val="1"/>
      <w:marLeft w:val="0"/>
      <w:marRight w:val="0"/>
      <w:marTop w:val="0"/>
      <w:marBottom w:val="0"/>
      <w:divBdr>
        <w:top w:val="none" w:sz="0" w:space="0" w:color="auto"/>
        <w:left w:val="none" w:sz="0" w:space="0" w:color="auto"/>
        <w:bottom w:val="none" w:sz="0" w:space="0" w:color="auto"/>
        <w:right w:val="none" w:sz="0" w:space="0" w:color="auto"/>
      </w:divBdr>
    </w:div>
    <w:div w:id="1612274553">
      <w:bodyDiv w:val="1"/>
      <w:marLeft w:val="0"/>
      <w:marRight w:val="0"/>
      <w:marTop w:val="0"/>
      <w:marBottom w:val="0"/>
      <w:divBdr>
        <w:top w:val="none" w:sz="0" w:space="0" w:color="auto"/>
        <w:left w:val="none" w:sz="0" w:space="0" w:color="auto"/>
        <w:bottom w:val="none" w:sz="0" w:space="0" w:color="auto"/>
        <w:right w:val="none" w:sz="0" w:space="0" w:color="auto"/>
      </w:divBdr>
    </w:div>
    <w:div w:id="1612518178">
      <w:bodyDiv w:val="1"/>
      <w:marLeft w:val="0"/>
      <w:marRight w:val="0"/>
      <w:marTop w:val="0"/>
      <w:marBottom w:val="0"/>
      <w:divBdr>
        <w:top w:val="none" w:sz="0" w:space="0" w:color="auto"/>
        <w:left w:val="none" w:sz="0" w:space="0" w:color="auto"/>
        <w:bottom w:val="none" w:sz="0" w:space="0" w:color="auto"/>
        <w:right w:val="none" w:sz="0" w:space="0" w:color="auto"/>
      </w:divBdr>
    </w:div>
    <w:div w:id="1612973729">
      <w:bodyDiv w:val="1"/>
      <w:marLeft w:val="0"/>
      <w:marRight w:val="0"/>
      <w:marTop w:val="0"/>
      <w:marBottom w:val="0"/>
      <w:divBdr>
        <w:top w:val="none" w:sz="0" w:space="0" w:color="auto"/>
        <w:left w:val="none" w:sz="0" w:space="0" w:color="auto"/>
        <w:bottom w:val="none" w:sz="0" w:space="0" w:color="auto"/>
        <w:right w:val="none" w:sz="0" w:space="0" w:color="auto"/>
      </w:divBdr>
    </w:div>
    <w:div w:id="1613200878">
      <w:bodyDiv w:val="1"/>
      <w:marLeft w:val="0"/>
      <w:marRight w:val="0"/>
      <w:marTop w:val="0"/>
      <w:marBottom w:val="0"/>
      <w:divBdr>
        <w:top w:val="none" w:sz="0" w:space="0" w:color="auto"/>
        <w:left w:val="none" w:sz="0" w:space="0" w:color="auto"/>
        <w:bottom w:val="none" w:sz="0" w:space="0" w:color="auto"/>
        <w:right w:val="none" w:sz="0" w:space="0" w:color="auto"/>
      </w:divBdr>
    </w:div>
    <w:div w:id="1613247872">
      <w:bodyDiv w:val="1"/>
      <w:marLeft w:val="0"/>
      <w:marRight w:val="0"/>
      <w:marTop w:val="0"/>
      <w:marBottom w:val="0"/>
      <w:divBdr>
        <w:top w:val="none" w:sz="0" w:space="0" w:color="auto"/>
        <w:left w:val="none" w:sz="0" w:space="0" w:color="auto"/>
        <w:bottom w:val="none" w:sz="0" w:space="0" w:color="auto"/>
        <w:right w:val="none" w:sz="0" w:space="0" w:color="auto"/>
      </w:divBdr>
    </w:div>
    <w:div w:id="1613517441">
      <w:bodyDiv w:val="1"/>
      <w:marLeft w:val="0"/>
      <w:marRight w:val="0"/>
      <w:marTop w:val="0"/>
      <w:marBottom w:val="0"/>
      <w:divBdr>
        <w:top w:val="none" w:sz="0" w:space="0" w:color="auto"/>
        <w:left w:val="none" w:sz="0" w:space="0" w:color="auto"/>
        <w:bottom w:val="none" w:sz="0" w:space="0" w:color="auto"/>
        <w:right w:val="none" w:sz="0" w:space="0" w:color="auto"/>
      </w:divBdr>
    </w:div>
    <w:div w:id="1613589638">
      <w:bodyDiv w:val="1"/>
      <w:marLeft w:val="0"/>
      <w:marRight w:val="0"/>
      <w:marTop w:val="0"/>
      <w:marBottom w:val="0"/>
      <w:divBdr>
        <w:top w:val="none" w:sz="0" w:space="0" w:color="auto"/>
        <w:left w:val="none" w:sz="0" w:space="0" w:color="auto"/>
        <w:bottom w:val="none" w:sz="0" w:space="0" w:color="auto"/>
        <w:right w:val="none" w:sz="0" w:space="0" w:color="auto"/>
      </w:divBdr>
    </w:div>
    <w:div w:id="1615361068">
      <w:bodyDiv w:val="1"/>
      <w:marLeft w:val="0"/>
      <w:marRight w:val="0"/>
      <w:marTop w:val="0"/>
      <w:marBottom w:val="0"/>
      <w:divBdr>
        <w:top w:val="none" w:sz="0" w:space="0" w:color="auto"/>
        <w:left w:val="none" w:sz="0" w:space="0" w:color="auto"/>
        <w:bottom w:val="none" w:sz="0" w:space="0" w:color="auto"/>
        <w:right w:val="none" w:sz="0" w:space="0" w:color="auto"/>
      </w:divBdr>
    </w:div>
    <w:div w:id="1615554764">
      <w:bodyDiv w:val="1"/>
      <w:marLeft w:val="0"/>
      <w:marRight w:val="0"/>
      <w:marTop w:val="0"/>
      <w:marBottom w:val="0"/>
      <w:divBdr>
        <w:top w:val="none" w:sz="0" w:space="0" w:color="auto"/>
        <w:left w:val="none" w:sz="0" w:space="0" w:color="auto"/>
        <w:bottom w:val="none" w:sz="0" w:space="0" w:color="auto"/>
        <w:right w:val="none" w:sz="0" w:space="0" w:color="auto"/>
      </w:divBdr>
    </w:div>
    <w:div w:id="1615988304">
      <w:bodyDiv w:val="1"/>
      <w:marLeft w:val="0"/>
      <w:marRight w:val="0"/>
      <w:marTop w:val="0"/>
      <w:marBottom w:val="0"/>
      <w:divBdr>
        <w:top w:val="none" w:sz="0" w:space="0" w:color="auto"/>
        <w:left w:val="none" w:sz="0" w:space="0" w:color="auto"/>
        <w:bottom w:val="none" w:sz="0" w:space="0" w:color="auto"/>
        <w:right w:val="none" w:sz="0" w:space="0" w:color="auto"/>
      </w:divBdr>
    </w:div>
    <w:div w:id="1616332176">
      <w:bodyDiv w:val="1"/>
      <w:marLeft w:val="0"/>
      <w:marRight w:val="0"/>
      <w:marTop w:val="0"/>
      <w:marBottom w:val="0"/>
      <w:divBdr>
        <w:top w:val="none" w:sz="0" w:space="0" w:color="auto"/>
        <w:left w:val="none" w:sz="0" w:space="0" w:color="auto"/>
        <w:bottom w:val="none" w:sz="0" w:space="0" w:color="auto"/>
        <w:right w:val="none" w:sz="0" w:space="0" w:color="auto"/>
      </w:divBdr>
    </w:div>
    <w:div w:id="1616400821">
      <w:bodyDiv w:val="1"/>
      <w:marLeft w:val="0"/>
      <w:marRight w:val="0"/>
      <w:marTop w:val="0"/>
      <w:marBottom w:val="0"/>
      <w:divBdr>
        <w:top w:val="none" w:sz="0" w:space="0" w:color="auto"/>
        <w:left w:val="none" w:sz="0" w:space="0" w:color="auto"/>
        <w:bottom w:val="none" w:sz="0" w:space="0" w:color="auto"/>
        <w:right w:val="none" w:sz="0" w:space="0" w:color="auto"/>
      </w:divBdr>
    </w:div>
    <w:div w:id="1617174777">
      <w:bodyDiv w:val="1"/>
      <w:marLeft w:val="0"/>
      <w:marRight w:val="0"/>
      <w:marTop w:val="0"/>
      <w:marBottom w:val="0"/>
      <w:divBdr>
        <w:top w:val="none" w:sz="0" w:space="0" w:color="auto"/>
        <w:left w:val="none" w:sz="0" w:space="0" w:color="auto"/>
        <w:bottom w:val="none" w:sz="0" w:space="0" w:color="auto"/>
        <w:right w:val="none" w:sz="0" w:space="0" w:color="auto"/>
      </w:divBdr>
    </w:div>
    <w:div w:id="1617178700">
      <w:bodyDiv w:val="1"/>
      <w:marLeft w:val="0"/>
      <w:marRight w:val="0"/>
      <w:marTop w:val="0"/>
      <w:marBottom w:val="0"/>
      <w:divBdr>
        <w:top w:val="none" w:sz="0" w:space="0" w:color="auto"/>
        <w:left w:val="none" w:sz="0" w:space="0" w:color="auto"/>
        <w:bottom w:val="none" w:sz="0" w:space="0" w:color="auto"/>
        <w:right w:val="none" w:sz="0" w:space="0" w:color="auto"/>
      </w:divBdr>
    </w:div>
    <w:div w:id="1618105222">
      <w:bodyDiv w:val="1"/>
      <w:marLeft w:val="0"/>
      <w:marRight w:val="0"/>
      <w:marTop w:val="0"/>
      <w:marBottom w:val="0"/>
      <w:divBdr>
        <w:top w:val="none" w:sz="0" w:space="0" w:color="auto"/>
        <w:left w:val="none" w:sz="0" w:space="0" w:color="auto"/>
        <w:bottom w:val="none" w:sz="0" w:space="0" w:color="auto"/>
        <w:right w:val="none" w:sz="0" w:space="0" w:color="auto"/>
      </w:divBdr>
    </w:div>
    <w:div w:id="1618566734">
      <w:bodyDiv w:val="1"/>
      <w:marLeft w:val="0"/>
      <w:marRight w:val="0"/>
      <w:marTop w:val="0"/>
      <w:marBottom w:val="0"/>
      <w:divBdr>
        <w:top w:val="none" w:sz="0" w:space="0" w:color="auto"/>
        <w:left w:val="none" w:sz="0" w:space="0" w:color="auto"/>
        <w:bottom w:val="none" w:sz="0" w:space="0" w:color="auto"/>
        <w:right w:val="none" w:sz="0" w:space="0" w:color="auto"/>
      </w:divBdr>
    </w:div>
    <w:div w:id="1618683838">
      <w:bodyDiv w:val="1"/>
      <w:marLeft w:val="0"/>
      <w:marRight w:val="0"/>
      <w:marTop w:val="0"/>
      <w:marBottom w:val="0"/>
      <w:divBdr>
        <w:top w:val="none" w:sz="0" w:space="0" w:color="auto"/>
        <w:left w:val="none" w:sz="0" w:space="0" w:color="auto"/>
        <w:bottom w:val="none" w:sz="0" w:space="0" w:color="auto"/>
        <w:right w:val="none" w:sz="0" w:space="0" w:color="auto"/>
      </w:divBdr>
    </w:div>
    <w:div w:id="1618828011">
      <w:bodyDiv w:val="1"/>
      <w:marLeft w:val="0"/>
      <w:marRight w:val="0"/>
      <w:marTop w:val="0"/>
      <w:marBottom w:val="0"/>
      <w:divBdr>
        <w:top w:val="none" w:sz="0" w:space="0" w:color="auto"/>
        <w:left w:val="none" w:sz="0" w:space="0" w:color="auto"/>
        <w:bottom w:val="none" w:sz="0" w:space="0" w:color="auto"/>
        <w:right w:val="none" w:sz="0" w:space="0" w:color="auto"/>
      </w:divBdr>
    </w:div>
    <w:div w:id="1620450448">
      <w:bodyDiv w:val="1"/>
      <w:marLeft w:val="0"/>
      <w:marRight w:val="0"/>
      <w:marTop w:val="0"/>
      <w:marBottom w:val="0"/>
      <w:divBdr>
        <w:top w:val="none" w:sz="0" w:space="0" w:color="auto"/>
        <w:left w:val="none" w:sz="0" w:space="0" w:color="auto"/>
        <w:bottom w:val="none" w:sz="0" w:space="0" w:color="auto"/>
        <w:right w:val="none" w:sz="0" w:space="0" w:color="auto"/>
      </w:divBdr>
    </w:div>
    <w:div w:id="1620992721">
      <w:bodyDiv w:val="1"/>
      <w:marLeft w:val="0"/>
      <w:marRight w:val="0"/>
      <w:marTop w:val="0"/>
      <w:marBottom w:val="0"/>
      <w:divBdr>
        <w:top w:val="none" w:sz="0" w:space="0" w:color="auto"/>
        <w:left w:val="none" w:sz="0" w:space="0" w:color="auto"/>
        <w:bottom w:val="none" w:sz="0" w:space="0" w:color="auto"/>
        <w:right w:val="none" w:sz="0" w:space="0" w:color="auto"/>
      </w:divBdr>
    </w:div>
    <w:div w:id="1622416752">
      <w:bodyDiv w:val="1"/>
      <w:marLeft w:val="0"/>
      <w:marRight w:val="0"/>
      <w:marTop w:val="0"/>
      <w:marBottom w:val="0"/>
      <w:divBdr>
        <w:top w:val="none" w:sz="0" w:space="0" w:color="auto"/>
        <w:left w:val="none" w:sz="0" w:space="0" w:color="auto"/>
        <w:bottom w:val="none" w:sz="0" w:space="0" w:color="auto"/>
        <w:right w:val="none" w:sz="0" w:space="0" w:color="auto"/>
      </w:divBdr>
    </w:div>
    <w:div w:id="1623195902">
      <w:bodyDiv w:val="1"/>
      <w:marLeft w:val="0"/>
      <w:marRight w:val="0"/>
      <w:marTop w:val="0"/>
      <w:marBottom w:val="0"/>
      <w:divBdr>
        <w:top w:val="none" w:sz="0" w:space="0" w:color="auto"/>
        <w:left w:val="none" w:sz="0" w:space="0" w:color="auto"/>
        <w:bottom w:val="none" w:sz="0" w:space="0" w:color="auto"/>
        <w:right w:val="none" w:sz="0" w:space="0" w:color="auto"/>
      </w:divBdr>
    </w:div>
    <w:div w:id="1623999577">
      <w:bodyDiv w:val="1"/>
      <w:marLeft w:val="0"/>
      <w:marRight w:val="0"/>
      <w:marTop w:val="0"/>
      <w:marBottom w:val="0"/>
      <w:divBdr>
        <w:top w:val="none" w:sz="0" w:space="0" w:color="auto"/>
        <w:left w:val="none" w:sz="0" w:space="0" w:color="auto"/>
        <w:bottom w:val="none" w:sz="0" w:space="0" w:color="auto"/>
        <w:right w:val="none" w:sz="0" w:space="0" w:color="auto"/>
      </w:divBdr>
    </w:div>
    <w:div w:id="1624652654">
      <w:bodyDiv w:val="1"/>
      <w:marLeft w:val="0"/>
      <w:marRight w:val="0"/>
      <w:marTop w:val="0"/>
      <w:marBottom w:val="0"/>
      <w:divBdr>
        <w:top w:val="none" w:sz="0" w:space="0" w:color="auto"/>
        <w:left w:val="none" w:sz="0" w:space="0" w:color="auto"/>
        <w:bottom w:val="none" w:sz="0" w:space="0" w:color="auto"/>
        <w:right w:val="none" w:sz="0" w:space="0" w:color="auto"/>
      </w:divBdr>
    </w:div>
    <w:div w:id="1625581298">
      <w:bodyDiv w:val="1"/>
      <w:marLeft w:val="0"/>
      <w:marRight w:val="0"/>
      <w:marTop w:val="0"/>
      <w:marBottom w:val="0"/>
      <w:divBdr>
        <w:top w:val="none" w:sz="0" w:space="0" w:color="auto"/>
        <w:left w:val="none" w:sz="0" w:space="0" w:color="auto"/>
        <w:bottom w:val="none" w:sz="0" w:space="0" w:color="auto"/>
        <w:right w:val="none" w:sz="0" w:space="0" w:color="auto"/>
      </w:divBdr>
    </w:div>
    <w:div w:id="1625849406">
      <w:bodyDiv w:val="1"/>
      <w:marLeft w:val="0"/>
      <w:marRight w:val="0"/>
      <w:marTop w:val="0"/>
      <w:marBottom w:val="0"/>
      <w:divBdr>
        <w:top w:val="none" w:sz="0" w:space="0" w:color="auto"/>
        <w:left w:val="none" w:sz="0" w:space="0" w:color="auto"/>
        <w:bottom w:val="none" w:sz="0" w:space="0" w:color="auto"/>
        <w:right w:val="none" w:sz="0" w:space="0" w:color="auto"/>
      </w:divBdr>
    </w:div>
    <w:div w:id="1625960292">
      <w:bodyDiv w:val="1"/>
      <w:marLeft w:val="0"/>
      <w:marRight w:val="0"/>
      <w:marTop w:val="0"/>
      <w:marBottom w:val="0"/>
      <w:divBdr>
        <w:top w:val="none" w:sz="0" w:space="0" w:color="auto"/>
        <w:left w:val="none" w:sz="0" w:space="0" w:color="auto"/>
        <w:bottom w:val="none" w:sz="0" w:space="0" w:color="auto"/>
        <w:right w:val="none" w:sz="0" w:space="0" w:color="auto"/>
      </w:divBdr>
    </w:div>
    <w:div w:id="1627395480">
      <w:bodyDiv w:val="1"/>
      <w:marLeft w:val="0"/>
      <w:marRight w:val="0"/>
      <w:marTop w:val="0"/>
      <w:marBottom w:val="0"/>
      <w:divBdr>
        <w:top w:val="none" w:sz="0" w:space="0" w:color="auto"/>
        <w:left w:val="none" w:sz="0" w:space="0" w:color="auto"/>
        <w:bottom w:val="none" w:sz="0" w:space="0" w:color="auto"/>
        <w:right w:val="none" w:sz="0" w:space="0" w:color="auto"/>
      </w:divBdr>
    </w:div>
    <w:div w:id="1627814179">
      <w:bodyDiv w:val="1"/>
      <w:marLeft w:val="0"/>
      <w:marRight w:val="0"/>
      <w:marTop w:val="0"/>
      <w:marBottom w:val="0"/>
      <w:divBdr>
        <w:top w:val="none" w:sz="0" w:space="0" w:color="auto"/>
        <w:left w:val="none" w:sz="0" w:space="0" w:color="auto"/>
        <w:bottom w:val="none" w:sz="0" w:space="0" w:color="auto"/>
        <w:right w:val="none" w:sz="0" w:space="0" w:color="auto"/>
      </w:divBdr>
    </w:div>
    <w:div w:id="1628121408">
      <w:bodyDiv w:val="1"/>
      <w:marLeft w:val="0"/>
      <w:marRight w:val="0"/>
      <w:marTop w:val="0"/>
      <w:marBottom w:val="0"/>
      <w:divBdr>
        <w:top w:val="none" w:sz="0" w:space="0" w:color="auto"/>
        <w:left w:val="none" w:sz="0" w:space="0" w:color="auto"/>
        <w:bottom w:val="none" w:sz="0" w:space="0" w:color="auto"/>
        <w:right w:val="none" w:sz="0" w:space="0" w:color="auto"/>
      </w:divBdr>
    </w:div>
    <w:div w:id="1628774740">
      <w:bodyDiv w:val="1"/>
      <w:marLeft w:val="0"/>
      <w:marRight w:val="0"/>
      <w:marTop w:val="0"/>
      <w:marBottom w:val="0"/>
      <w:divBdr>
        <w:top w:val="none" w:sz="0" w:space="0" w:color="auto"/>
        <w:left w:val="none" w:sz="0" w:space="0" w:color="auto"/>
        <w:bottom w:val="none" w:sz="0" w:space="0" w:color="auto"/>
        <w:right w:val="none" w:sz="0" w:space="0" w:color="auto"/>
      </w:divBdr>
    </w:div>
    <w:div w:id="1629125017">
      <w:bodyDiv w:val="1"/>
      <w:marLeft w:val="0"/>
      <w:marRight w:val="0"/>
      <w:marTop w:val="0"/>
      <w:marBottom w:val="0"/>
      <w:divBdr>
        <w:top w:val="none" w:sz="0" w:space="0" w:color="auto"/>
        <w:left w:val="none" w:sz="0" w:space="0" w:color="auto"/>
        <w:bottom w:val="none" w:sz="0" w:space="0" w:color="auto"/>
        <w:right w:val="none" w:sz="0" w:space="0" w:color="auto"/>
      </w:divBdr>
    </w:div>
    <w:div w:id="1629698337">
      <w:bodyDiv w:val="1"/>
      <w:marLeft w:val="0"/>
      <w:marRight w:val="0"/>
      <w:marTop w:val="0"/>
      <w:marBottom w:val="0"/>
      <w:divBdr>
        <w:top w:val="none" w:sz="0" w:space="0" w:color="auto"/>
        <w:left w:val="none" w:sz="0" w:space="0" w:color="auto"/>
        <w:bottom w:val="none" w:sz="0" w:space="0" w:color="auto"/>
        <w:right w:val="none" w:sz="0" w:space="0" w:color="auto"/>
      </w:divBdr>
    </w:div>
    <w:div w:id="1630164612">
      <w:bodyDiv w:val="1"/>
      <w:marLeft w:val="0"/>
      <w:marRight w:val="0"/>
      <w:marTop w:val="0"/>
      <w:marBottom w:val="0"/>
      <w:divBdr>
        <w:top w:val="none" w:sz="0" w:space="0" w:color="auto"/>
        <w:left w:val="none" w:sz="0" w:space="0" w:color="auto"/>
        <w:bottom w:val="none" w:sz="0" w:space="0" w:color="auto"/>
        <w:right w:val="none" w:sz="0" w:space="0" w:color="auto"/>
      </w:divBdr>
    </w:div>
    <w:div w:id="1631008664">
      <w:bodyDiv w:val="1"/>
      <w:marLeft w:val="0"/>
      <w:marRight w:val="0"/>
      <w:marTop w:val="0"/>
      <w:marBottom w:val="0"/>
      <w:divBdr>
        <w:top w:val="none" w:sz="0" w:space="0" w:color="auto"/>
        <w:left w:val="none" w:sz="0" w:space="0" w:color="auto"/>
        <w:bottom w:val="none" w:sz="0" w:space="0" w:color="auto"/>
        <w:right w:val="none" w:sz="0" w:space="0" w:color="auto"/>
      </w:divBdr>
    </w:div>
    <w:div w:id="1631084833">
      <w:bodyDiv w:val="1"/>
      <w:marLeft w:val="0"/>
      <w:marRight w:val="0"/>
      <w:marTop w:val="0"/>
      <w:marBottom w:val="0"/>
      <w:divBdr>
        <w:top w:val="none" w:sz="0" w:space="0" w:color="auto"/>
        <w:left w:val="none" w:sz="0" w:space="0" w:color="auto"/>
        <w:bottom w:val="none" w:sz="0" w:space="0" w:color="auto"/>
        <w:right w:val="none" w:sz="0" w:space="0" w:color="auto"/>
      </w:divBdr>
    </w:div>
    <w:div w:id="1631518780">
      <w:bodyDiv w:val="1"/>
      <w:marLeft w:val="0"/>
      <w:marRight w:val="0"/>
      <w:marTop w:val="0"/>
      <w:marBottom w:val="0"/>
      <w:divBdr>
        <w:top w:val="none" w:sz="0" w:space="0" w:color="auto"/>
        <w:left w:val="none" w:sz="0" w:space="0" w:color="auto"/>
        <w:bottom w:val="none" w:sz="0" w:space="0" w:color="auto"/>
        <w:right w:val="none" w:sz="0" w:space="0" w:color="auto"/>
      </w:divBdr>
    </w:div>
    <w:div w:id="1631546687">
      <w:bodyDiv w:val="1"/>
      <w:marLeft w:val="0"/>
      <w:marRight w:val="0"/>
      <w:marTop w:val="0"/>
      <w:marBottom w:val="0"/>
      <w:divBdr>
        <w:top w:val="none" w:sz="0" w:space="0" w:color="auto"/>
        <w:left w:val="none" w:sz="0" w:space="0" w:color="auto"/>
        <w:bottom w:val="none" w:sz="0" w:space="0" w:color="auto"/>
        <w:right w:val="none" w:sz="0" w:space="0" w:color="auto"/>
      </w:divBdr>
    </w:div>
    <w:div w:id="1631590236">
      <w:bodyDiv w:val="1"/>
      <w:marLeft w:val="0"/>
      <w:marRight w:val="0"/>
      <w:marTop w:val="0"/>
      <w:marBottom w:val="0"/>
      <w:divBdr>
        <w:top w:val="none" w:sz="0" w:space="0" w:color="auto"/>
        <w:left w:val="none" w:sz="0" w:space="0" w:color="auto"/>
        <w:bottom w:val="none" w:sz="0" w:space="0" w:color="auto"/>
        <w:right w:val="none" w:sz="0" w:space="0" w:color="auto"/>
      </w:divBdr>
    </w:div>
    <w:div w:id="1631790015">
      <w:bodyDiv w:val="1"/>
      <w:marLeft w:val="0"/>
      <w:marRight w:val="0"/>
      <w:marTop w:val="0"/>
      <w:marBottom w:val="0"/>
      <w:divBdr>
        <w:top w:val="none" w:sz="0" w:space="0" w:color="auto"/>
        <w:left w:val="none" w:sz="0" w:space="0" w:color="auto"/>
        <w:bottom w:val="none" w:sz="0" w:space="0" w:color="auto"/>
        <w:right w:val="none" w:sz="0" w:space="0" w:color="auto"/>
      </w:divBdr>
    </w:div>
    <w:div w:id="1632325576">
      <w:bodyDiv w:val="1"/>
      <w:marLeft w:val="0"/>
      <w:marRight w:val="0"/>
      <w:marTop w:val="0"/>
      <w:marBottom w:val="0"/>
      <w:divBdr>
        <w:top w:val="none" w:sz="0" w:space="0" w:color="auto"/>
        <w:left w:val="none" w:sz="0" w:space="0" w:color="auto"/>
        <w:bottom w:val="none" w:sz="0" w:space="0" w:color="auto"/>
        <w:right w:val="none" w:sz="0" w:space="0" w:color="auto"/>
      </w:divBdr>
    </w:div>
    <w:div w:id="1632398739">
      <w:bodyDiv w:val="1"/>
      <w:marLeft w:val="0"/>
      <w:marRight w:val="0"/>
      <w:marTop w:val="0"/>
      <w:marBottom w:val="0"/>
      <w:divBdr>
        <w:top w:val="none" w:sz="0" w:space="0" w:color="auto"/>
        <w:left w:val="none" w:sz="0" w:space="0" w:color="auto"/>
        <w:bottom w:val="none" w:sz="0" w:space="0" w:color="auto"/>
        <w:right w:val="none" w:sz="0" w:space="0" w:color="auto"/>
      </w:divBdr>
    </w:div>
    <w:div w:id="1633091756">
      <w:bodyDiv w:val="1"/>
      <w:marLeft w:val="0"/>
      <w:marRight w:val="0"/>
      <w:marTop w:val="0"/>
      <w:marBottom w:val="0"/>
      <w:divBdr>
        <w:top w:val="none" w:sz="0" w:space="0" w:color="auto"/>
        <w:left w:val="none" w:sz="0" w:space="0" w:color="auto"/>
        <w:bottom w:val="none" w:sz="0" w:space="0" w:color="auto"/>
        <w:right w:val="none" w:sz="0" w:space="0" w:color="auto"/>
      </w:divBdr>
    </w:div>
    <w:div w:id="1634405869">
      <w:bodyDiv w:val="1"/>
      <w:marLeft w:val="0"/>
      <w:marRight w:val="0"/>
      <w:marTop w:val="0"/>
      <w:marBottom w:val="0"/>
      <w:divBdr>
        <w:top w:val="none" w:sz="0" w:space="0" w:color="auto"/>
        <w:left w:val="none" w:sz="0" w:space="0" w:color="auto"/>
        <w:bottom w:val="none" w:sz="0" w:space="0" w:color="auto"/>
        <w:right w:val="none" w:sz="0" w:space="0" w:color="auto"/>
      </w:divBdr>
    </w:div>
    <w:div w:id="1634556791">
      <w:bodyDiv w:val="1"/>
      <w:marLeft w:val="0"/>
      <w:marRight w:val="0"/>
      <w:marTop w:val="0"/>
      <w:marBottom w:val="0"/>
      <w:divBdr>
        <w:top w:val="none" w:sz="0" w:space="0" w:color="auto"/>
        <w:left w:val="none" w:sz="0" w:space="0" w:color="auto"/>
        <w:bottom w:val="none" w:sz="0" w:space="0" w:color="auto"/>
        <w:right w:val="none" w:sz="0" w:space="0" w:color="auto"/>
      </w:divBdr>
    </w:div>
    <w:div w:id="1634630882">
      <w:bodyDiv w:val="1"/>
      <w:marLeft w:val="0"/>
      <w:marRight w:val="0"/>
      <w:marTop w:val="0"/>
      <w:marBottom w:val="0"/>
      <w:divBdr>
        <w:top w:val="none" w:sz="0" w:space="0" w:color="auto"/>
        <w:left w:val="none" w:sz="0" w:space="0" w:color="auto"/>
        <w:bottom w:val="none" w:sz="0" w:space="0" w:color="auto"/>
        <w:right w:val="none" w:sz="0" w:space="0" w:color="auto"/>
      </w:divBdr>
    </w:div>
    <w:div w:id="1634826215">
      <w:bodyDiv w:val="1"/>
      <w:marLeft w:val="0"/>
      <w:marRight w:val="0"/>
      <w:marTop w:val="0"/>
      <w:marBottom w:val="0"/>
      <w:divBdr>
        <w:top w:val="none" w:sz="0" w:space="0" w:color="auto"/>
        <w:left w:val="none" w:sz="0" w:space="0" w:color="auto"/>
        <w:bottom w:val="none" w:sz="0" w:space="0" w:color="auto"/>
        <w:right w:val="none" w:sz="0" w:space="0" w:color="auto"/>
      </w:divBdr>
    </w:div>
    <w:div w:id="1635404349">
      <w:bodyDiv w:val="1"/>
      <w:marLeft w:val="0"/>
      <w:marRight w:val="0"/>
      <w:marTop w:val="0"/>
      <w:marBottom w:val="0"/>
      <w:divBdr>
        <w:top w:val="none" w:sz="0" w:space="0" w:color="auto"/>
        <w:left w:val="none" w:sz="0" w:space="0" w:color="auto"/>
        <w:bottom w:val="none" w:sz="0" w:space="0" w:color="auto"/>
        <w:right w:val="none" w:sz="0" w:space="0" w:color="auto"/>
      </w:divBdr>
    </w:div>
    <w:div w:id="1635596421">
      <w:bodyDiv w:val="1"/>
      <w:marLeft w:val="0"/>
      <w:marRight w:val="0"/>
      <w:marTop w:val="0"/>
      <w:marBottom w:val="0"/>
      <w:divBdr>
        <w:top w:val="none" w:sz="0" w:space="0" w:color="auto"/>
        <w:left w:val="none" w:sz="0" w:space="0" w:color="auto"/>
        <w:bottom w:val="none" w:sz="0" w:space="0" w:color="auto"/>
        <w:right w:val="none" w:sz="0" w:space="0" w:color="auto"/>
      </w:divBdr>
    </w:div>
    <w:div w:id="1635982899">
      <w:bodyDiv w:val="1"/>
      <w:marLeft w:val="0"/>
      <w:marRight w:val="0"/>
      <w:marTop w:val="0"/>
      <w:marBottom w:val="0"/>
      <w:divBdr>
        <w:top w:val="none" w:sz="0" w:space="0" w:color="auto"/>
        <w:left w:val="none" w:sz="0" w:space="0" w:color="auto"/>
        <w:bottom w:val="none" w:sz="0" w:space="0" w:color="auto"/>
        <w:right w:val="none" w:sz="0" w:space="0" w:color="auto"/>
      </w:divBdr>
    </w:div>
    <w:div w:id="1635988666">
      <w:bodyDiv w:val="1"/>
      <w:marLeft w:val="0"/>
      <w:marRight w:val="0"/>
      <w:marTop w:val="0"/>
      <w:marBottom w:val="0"/>
      <w:divBdr>
        <w:top w:val="none" w:sz="0" w:space="0" w:color="auto"/>
        <w:left w:val="none" w:sz="0" w:space="0" w:color="auto"/>
        <w:bottom w:val="none" w:sz="0" w:space="0" w:color="auto"/>
        <w:right w:val="none" w:sz="0" w:space="0" w:color="auto"/>
      </w:divBdr>
    </w:div>
    <w:div w:id="1636711815">
      <w:bodyDiv w:val="1"/>
      <w:marLeft w:val="0"/>
      <w:marRight w:val="0"/>
      <w:marTop w:val="0"/>
      <w:marBottom w:val="0"/>
      <w:divBdr>
        <w:top w:val="none" w:sz="0" w:space="0" w:color="auto"/>
        <w:left w:val="none" w:sz="0" w:space="0" w:color="auto"/>
        <w:bottom w:val="none" w:sz="0" w:space="0" w:color="auto"/>
        <w:right w:val="none" w:sz="0" w:space="0" w:color="auto"/>
      </w:divBdr>
    </w:div>
    <w:div w:id="1636762329">
      <w:bodyDiv w:val="1"/>
      <w:marLeft w:val="0"/>
      <w:marRight w:val="0"/>
      <w:marTop w:val="0"/>
      <w:marBottom w:val="0"/>
      <w:divBdr>
        <w:top w:val="none" w:sz="0" w:space="0" w:color="auto"/>
        <w:left w:val="none" w:sz="0" w:space="0" w:color="auto"/>
        <w:bottom w:val="none" w:sz="0" w:space="0" w:color="auto"/>
        <w:right w:val="none" w:sz="0" w:space="0" w:color="auto"/>
      </w:divBdr>
    </w:div>
    <w:div w:id="1638031490">
      <w:bodyDiv w:val="1"/>
      <w:marLeft w:val="0"/>
      <w:marRight w:val="0"/>
      <w:marTop w:val="0"/>
      <w:marBottom w:val="0"/>
      <w:divBdr>
        <w:top w:val="none" w:sz="0" w:space="0" w:color="auto"/>
        <w:left w:val="none" w:sz="0" w:space="0" w:color="auto"/>
        <w:bottom w:val="none" w:sz="0" w:space="0" w:color="auto"/>
        <w:right w:val="none" w:sz="0" w:space="0" w:color="auto"/>
      </w:divBdr>
    </w:div>
    <w:div w:id="1638102206">
      <w:bodyDiv w:val="1"/>
      <w:marLeft w:val="0"/>
      <w:marRight w:val="0"/>
      <w:marTop w:val="0"/>
      <w:marBottom w:val="0"/>
      <w:divBdr>
        <w:top w:val="none" w:sz="0" w:space="0" w:color="auto"/>
        <w:left w:val="none" w:sz="0" w:space="0" w:color="auto"/>
        <w:bottom w:val="none" w:sz="0" w:space="0" w:color="auto"/>
        <w:right w:val="none" w:sz="0" w:space="0" w:color="auto"/>
      </w:divBdr>
    </w:div>
    <w:div w:id="1638219197">
      <w:bodyDiv w:val="1"/>
      <w:marLeft w:val="0"/>
      <w:marRight w:val="0"/>
      <w:marTop w:val="0"/>
      <w:marBottom w:val="0"/>
      <w:divBdr>
        <w:top w:val="none" w:sz="0" w:space="0" w:color="auto"/>
        <w:left w:val="none" w:sz="0" w:space="0" w:color="auto"/>
        <w:bottom w:val="none" w:sz="0" w:space="0" w:color="auto"/>
        <w:right w:val="none" w:sz="0" w:space="0" w:color="auto"/>
      </w:divBdr>
    </w:div>
    <w:div w:id="1638409813">
      <w:bodyDiv w:val="1"/>
      <w:marLeft w:val="0"/>
      <w:marRight w:val="0"/>
      <w:marTop w:val="0"/>
      <w:marBottom w:val="0"/>
      <w:divBdr>
        <w:top w:val="none" w:sz="0" w:space="0" w:color="auto"/>
        <w:left w:val="none" w:sz="0" w:space="0" w:color="auto"/>
        <w:bottom w:val="none" w:sz="0" w:space="0" w:color="auto"/>
        <w:right w:val="none" w:sz="0" w:space="0" w:color="auto"/>
      </w:divBdr>
    </w:div>
    <w:div w:id="1639068545">
      <w:bodyDiv w:val="1"/>
      <w:marLeft w:val="0"/>
      <w:marRight w:val="0"/>
      <w:marTop w:val="0"/>
      <w:marBottom w:val="0"/>
      <w:divBdr>
        <w:top w:val="none" w:sz="0" w:space="0" w:color="auto"/>
        <w:left w:val="none" w:sz="0" w:space="0" w:color="auto"/>
        <w:bottom w:val="none" w:sz="0" w:space="0" w:color="auto"/>
        <w:right w:val="none" w:sz="0" w:space="0" w:color="auto"/>
      </w:divBdr>
    </w:div>
    <w:div w:id="1639451962">
      <w:bodyDiv w:val="1"/>
      <w:marLeft w:val="0"/>
      <w:marRight w:val="0"/>
      <w:marTop w:val="0"/>
      <w:marBottom w:val="0"/>
      <w:divBdr>
        <w:top w:val="none" w:sz="0" w:space="0" w:color="auto"/>
        <w:left w:val="none" w:sz="0" w:space="0" w:color="auto"/>
        <w:bottom w:val="none" w:sz="0" w:space="0" w:color="auto"/>
        <w:right w:val="none" w:sz="0" w:space="0" w:color="auto"/>
      </w:divBdr>
    </w:div>
    <w:div w:id="1639912869">
      <w:bodyDiv w:val="1"/>
      <w:marLeft w:val="0"/>
      <w:marRight w:val="0"/>
      <w:marTop w:val="0"/>
      <w:marBottom w:val="0"/>
      <w:divBdr>
        <w:top w:val="none" w:sz="0" w:space="0" w:color="auto"/>
        <w:left w:val="none" w:sz="0" w:space="0" w:color="auto"/>
        <w:bottom w:val="none" w:sz="0" w:space="0" w:color="auto"/>
        <w:right w:val="none" w:sz="0" w:space="0" w:color="auto"/>
      </w:divBdr>
    </w:div>
    <w:div w:id="1640379099">
      <w:bodyDiv w:val="1"/>
      <w:marLeft w:val="0"/>
      <w:marRight w:val="0"/>
      <w:marTop w:val="0"/>
      <w:marBottom w:val="0"/>
      <w:divBdr>
        <w:top w:val="none" w:sz="0" w:space="0" w:color="auto"/>
        <w:left w:val="none" w:sz="0" w:space="0" w:color="auto"/>
        <w:bottom w:val="none" w:sz="0" w:space="0" w:color="auto"/>
        <w:right w:val="none" w:sz="0" w:space="0" w:color="auto"/>
      </w:divBdr>
    </w:div>
    <w:div w:id="1640719087">
      <w:bodyDiv w:val="1"/>
      <w:marLeft w:val="0"/>
      <w:marRight w:val="0"/>
      <w:marTop w:val="0"/>
      <w:marBottom w:val="0"/>
      <w:divBdr>
        <w:top w:val="none" w:sz="0" w:space="0" w:color="auto"/>
        <w:left w:val="none" w:sz="0" w:space="0" w:color="auto"/>
        <w:bottom w:val="none" w:sz="0" w:space="0" w:color="auto"/>
        <w:right w:val="none" w:sz="0" w:space="0" w:color="auto"/>
      </w:divBdr>
    </w:div>
    <w:div w:id="1641229481">
      <w:bodyDiv w:val="1"/>
      <w:marLeft w:val="0"/>
      <w:marRight w:val="0"/>
      <w:marTop w:val="0"/>
      <w:marBottom w:val="0"/>
      <w:divBdr>
        <w:top w:val="none" w:sz="0" w:space="0" w:color="auto"/>
        <w:left w:val="none" w:sz="0" w:space="0" w:color="auto"/>
        <w:bottom w:val="none" w:sz="0" w:space="0" w:color="auto"/>
        <w:right w:val="none" w:sz="0" w:space="0" w:color="auto"/>
      </w:divBdr>
    </w:div>
    <w:div w:id="1641571469">
      <w:bodyDiv w:val="1"/>
      <w:marLeft w:val="0"/>
      <w:marRight w:val="0"/>
      <w:marTop w:val="0"/>
      <w:marBottom w:val="0"/>
      <w:divBdr>
        <w:top w:val="none" w:sz="0" w:space="0" w:color="auto"/>
        <w:left w:val="none" w:sz="0" w:space="0" w:color="auto"/>
        <w:bottom w:val="none" w:sz="0" w:space="0" w:color="auto"/>
        <w:right w:val="none" w:sz="0" w:space="0" w:color="auto"/>
      </w:divBdr>
    </w:div>
    <w:div w:id="1642618495">
      <w:bodyDiv w:val="1"/>
      <w:marLeft w:val="0"/>
      <w:marRight w:val="0"/>
      <w:marTop w:val="0"/>
      <w:marBottom w:val="0"/>
      <w:divBdr>
        <w:top w:val="none" w:sz="0" w:space="0" w:color="auto"/>
        <w:left w:val="none" w:sz="0" w:space="0" w:color="auto"/>
        <w:bottom w:val="none" w:sz="0" w:space="0" w:color="auto"/>
        <w:right w:val="none" w:sz="0" w:space="0" w:color="auto"/>
      </w:divBdr>
    </w:div>
    <w:div w:id="1642812147">
      <w:bodyDiv w:val="1"/>
      <w:marLeft w:val="0"/>
      <w:marRight w:val="0"/>
      <w:marTop w:val="0"/>
      <w:marBottom w:val="0"/>
      <w:divBdr>
        <w:top w:val="none" w:sz="0" w:space="0" w:color="auto"/>
        <w:left w:val="none" w:sz="0" w:space="0" w:color="auto"/>
        <w:bottom w:val="none" w:sz="0" w:space="0" w:color="auto"/>
        <w:right w:val="none" w:sz="0" w:space="0" w:color="auto"/>
      </w:divBdr>
    </w:div>
    <w:div w:id="1642877739">
      <w:bodyDiv w:val="1"/>
      <w:marLeft w:val="0"/>
      <w:marRight w:val="0"/>
      <w:marTop w:val="0"/>
      <w:marBottom w:val="0"/>
      <w:divBdr>
        <w:top w:val="none" w:sz="0" w:space="0" w:color="auto"/>
        <w:left w:val="none" w:sz="0" w:space="0" w:color="auto"/>
        <w:bottom w:val="none" w:sz="0" w:space="0" w:color="auto"/>
        <w:right w:val="none" w:sz="0" w:space="0" w:color="auto"/>
      </w:divBdr>
    </w:div>
    <w:div w:id="1645937387">
      <w:bodyDiv w:val="1"/>
      <w:marLeft w:val="0"/>
      <w:marRight w:val="0"/>
      <w:marTop w:val="0"/>
      <w:marBottom w:val="0"/>
      <w:divBdr>
        <w:top w:val="none" w:sz="0" w:space="0" w:color="auto"/>
        <w:left w:val="none" w:sz="0" w:space="0" w:color="auto"/>
        <w:bottom w:val="none" w:sz="0" w:space="0" w:color="auto"/>
        <w:right w:val="none" w:sz="0" w:space="0" w:color="auto"/>
      </w:divBdr>
    </w:div>
    <w:div w:id="1646661741">
      <w:bodyDiv w:val="1"/>
      <w:marLeft w:val="0"/>
      <w:marRight w:val="0"/>
      <w:marTop w:val="0"/>
      <w:marBottom w:val="0"/>
      <w:divBdr>
        <w:top w:val="none" w:sz="0" w:space="0" w:color="auto"/>
        <w:left w:val="none" w:sz="0" w:space="0" w:color="auto"/>
        <w:bottom w:val="none" w:sz="0" w:space="0" w:color="auto"/>
        <w:right w:val="none" w:sz="0" w:space="0" w:color="auto"/>
      </w:divBdr>
    </w:div>
    <w:div w:id="1647322751">
      <w:bodyDiv w:val="1"/>
      <w:marLeft w:val="0"/>
      <w:marRight w:val="0"/>
      <w:marTop w:val="0"/>
      <w:marBottom w:val="0"/>
      <w:divBdr>
        <w:top w:val="none" w:sz="0" w:space="0" w:color="auto"/>
        <w:left w:val="none" w:sz="0" w:space="0" w:color="auto"/>
        <w:bottom w:val="none" w:sz="0" w:space="0" w:color="auto"/>
        <w:right w:val="none" w:sz="0" w:space="0" w:color="auto"/>
      </w:divBdr>
    </w:div>
    <w:div w:id="1647902828">
      <w:bodyDiv w:val="1"/>
      <w:marLeft w:val="0"/>
      <w:marRight w:val="0"/>
      <w:marTop w:val="0"/>
      <w:marBottom w:val="0"/>
      <w:divBdr>
        <w:top w:val="none" w:sz="0" w:space="0" w:color="auto"/>
        <w:left w:val="none" w:sz="0" w:space="0" w:color="auto"/>
        <w:bottom w:val="none" w:sz="0" w:space="0" w:color="auto"/>
        <w:right w:val="none" w:sz="0" w:space="0" w:color="auto"/>
      </w:divBdr>
    </w:div>
    <w:div w:id="1648051460">
      <w:bodyDiv w:val="1"/>
      <w:marLeft w:val="0"/>
      <w:marRight w:val="0"/>
      <w:marTop w:val="0"/>
      <w:marBottom w:val="0"/>
      <w:divBdr>
        <w:top w:val="none" w:sz="0" w:space="0" w:color="auto"/>
        <w:left w:val="none" w:sz="0" w:space="0" w:color="auto"/>
        <w:bottom w:val="none" w:sz="0" w:space="0" w:color="auto"/>
        <w:right w:val="none" w:sz="0" w:space="0" w:color="auto"/>
      </w:divBdr>
    </w:div>
    <w:div w:id="1648052833">
      <w:bodyDiv w:val="1"/>
      <w:marLeft w:val="0"/>
      <w:marRight w:val="0"/>
      <w:marTop w:val="0"/>
      <w:marBottom w:val="0"/>
      <w:divBdr>
        <w:top w:val="none" w:sz="0" w:space="0" w:color="auto"/>
        <w:left w:val="none" w:sz="0" w:space="0" w:color="auto"/>
        <w:bottom w:val="none" w:sz="0" w:space="0" w:color="auto"/>
        <w:right w:val="none" w:sz="0" w:space="0" w:color="auto"/>
      </w:divBdr>
    </w:div>
    <w:div w:id="1648125804">
      <w:bodyDiv w:val="1"/>
      <w:marLeft w:val="0"/>
      <w:marRight w:val="0"/>
      <w:marTop w:val="0"/>
      <w:marBottom w:val="0"/>
      <w:divBdr>
        <w:top w:val="none" w:sz="0" w:space="0" w:color="auto"/>
        <w:left w:val="none" w:sz="0" w:space="0" w:color="auto"/>
        <w:bottom w:val="none" w:sz="0" w:space="0" w:color="auto"/>
        <w:right w:val="none" w:sz="0" w:space="0" w:color="auto"/>
      </w:divBdr>
    </w:div>
    <w:div w:id="1648393894">
      <w:bodyDiv w:val="1"/>
      <w:marLeft w:val="0"/>
      <w:marRight w:val="0"/>
      <w:marTop w:val="0"/>
      <w:marBottom w:val="0"/>
      <w:divBdr>
        <w:top w:val="none" w:sz="0" w:space="0" w:color="auto"/>
        <w:left w:val="none" w:sz="0" w:space="0" w:color="auto"/>
        <w:bottom w:val="none" w:sz="0" w:space="0" w:color="auto"/>
        <w:right w:val="none" w:sz="0" w:space="0" w:color="auto"/>
      </w:divBdr>
    </w:div>
    <w:div w:id="1649243023">
      <w:bodyDiv w:val="1"/>
      <w:marLeft w:val="0"/>
      <w:marRight w:val="0"/>
      <w:marTop w:val="0"/>
      <w:marBottom w:val="0"/>
      <w:divBdr>
        <w:top w:val="none" w:sz="0" w:space="0" w:color="auto"/>
        <w:left w:val="none" w:sz="0" w:space="0" w:color="auto"/>
        <w:bottom w:val="none" w:sz="0" w:space="0" w:color="auto"/>
        <w:right w:val="none" w:sz="0" w:space="0" w:color="auto"/>
      </w:divBdr>
    </w:div>
    <w:div w:id="1650133008">
      <w:bodyDiv w:val="1"/>
      <w:marLeft w:val="0"/>
      <w:marRight w:val="0"/>
      <w:marTop w:val="0"/>
      <w:marBottom w:val="0"/>
      <w:divBdr>
        <w:top w:val="none" w:sz="0" w:space="0" w:color="auto"/>
        <w:left w:val="none" w:sz="0" w:space="0" w:color="auto"/>
        <w:bottom w:val="none" w:sz="0" w:space="0" w:color="auto"/>
        <w:right w:val="none" w:sz="0" w:space="0" w:color="auto"/>
      </w:divBdr>
    </w:div>
    <w:div w:id="1650355095">
      <w:bodyDiv w:val="1"/>
      <w:marLeft w:val="0"/>
      <w:marRight w:val="0"/>
      <w:marTop w:val="0"/>
      <w:marBottom w:val="0"/>
      <w:divBdr>
        <w:top w:val="none" w:sz="0" w:space="0" w:color="auto"/>
        <w:left w:val="none" w:sz="0" w:space="0" w:color="auto"/>
        <w:bottom w:val="none" w:sz="0" w:space="0" w:color="auto"/>
        <w:right w:val="none" w:sz="0" w:space="0" w:color="auto"/>
      </w:divBdr>
    </w:div>
    <w:div w:id="1650550844">
      <w:bodyDiv w:val="1"/>
      <w:marLeft w:val="0"/>
      <w:marRight w:val="0"/>
      <w:marTop w:val="0"/>
      <w:marBottom w:val="0"/>
      <w:divBdr>
        <w:top w:val="none" w:sz="0" w:space="0" w:color="auto"/>
        <w:left w:val="none" w:sz="0" w:space="0" w:color="auto"/>
        <w:bottom w:val="none" w:sz="0" w:space="0" w:color="auto"/>
        <w:right w:val="none" w:sz="0" w:space="0" w:color="auto"/>
      </w:divBdr>
    </w:div>
    <w:div w:id="1650750300">
      <w:bodyDiv w:val="1"/>
      <w:marLeft w:val="0"/>
      <w:marRight w:val="0"/>
      <w:marTop w:val="0"/>
      <w:marBottom w:val="0"/>
      <w:divBdr>
        <w:top w:val="none" w:sz="0" w:space="0" w:color="auto"/>
        <w:left w:val="none" w:sz="0" w:space="0" w:color="auto"/>
        <w:bottom w:val="none" w:sz="0" w:space="0" w:color="auto"/>
        <w:right w:val="none" w:sz="0" w:space="0" w:color="auto"/>
      </w:divBdr>
    </w:div>
    <w:div w:id="1651328803">
      <w:bodyDiv w:val="1"/>
      <w:marLeft w:val="0"/>
      <w:marRight w:val="0"/>
      <w:marTop w:val="0"/>
      <w:marBottom w:val="0"/>
      <w:divBdr>
        <w:top w:val="none" w:sz="0" w:space="0" w:color="auto"/>
        <w:left w:val="none" w:sz="0" w:space="0" w:color="auto"/>
        <w:bottom w:val="none" w:sz="0" w:space="0" w:color="auto"/>
        <w:right w:val="none" w:sz="0" w:space="0" w:color="auto"/>
      </w:divBdr>
    </w:div>
    <w:div w:id="1651638454">
      <w:bodyDiv w:val="1"/>
      <w:marLeft w:val="0"/>
      <w:marRight w:val="0"/>
      <w:marTop w:val="0"/>
      <w:marBottom w:val="0"/>
      <w:divBdr>
        <w:top w:val="none" w:sz="0" w:space="0" w:color="auto"/>
        <w:left w:val="none" w:sz="0" w:space="0" w:color="auto"/>
        <w:bottom w:val="none" w:sz="0" w:space="0" w:color="auto"/>
        <w:right w:val="none" w:sz="0" w:space="0" w:color="auto"/>
      </w:divBdr>
    </w:div>
    <w:div w:id="1651979417">
      <w:bodyDiv w:val="1"/>
      <w:marLeft w:val="0"/>
      <w:marRight w:val="0"/>
      <w:marTop w:val="0"/>
      <w:marBottom w:val="0"/>
      <w:divBdr>
        <w:top w:val="none" w:sz="0" w:space="0" w:color="auto"/>
        <w:left w:val="none" w:sz="0" w:space="0" w:color="auto"/>
        <w:bottom w:val="none" w:sz="0" w:space="0" w:color="auto"/>
        <w:right w:val="none" w:sz="0" w:space="0" w:color="auto"/>
      </w:divBdr>
    </w:div>
    <w:div w:id="1652176677">
      <w:bodyDiv w:val="1"/>
      <w:marLeft w:val="0"/>
      <w:marRight w:val="0"/>
      <w:marTop w:val="0"/>
      <w:marBottom w:val="0"/>
      <w:divBdr>
        <w:top w:val="none" w:sz="0" w:space="0" w:color="auto"/>
        <w:left w:val="none" w:sz="0" w:space="0" w:color="auto"/>
        <w:bottom w:val="none" w:sz="0" w:space="0" w:color="auto"/>
        <w:right w:val="none" w:sz="0" w:space="0" w:color="auto"/>
      </w:divBdr>
    </w:div>
    <w:div w:id="1652901400">
      <w:bodyDiv w:val="1"/>
      <w:marLeft w:val="0"/>
      <w:marRight w:val="0"/>
      <w:marTop w:val="0"/>
      <w:marBottom w:val="0"/>
      <w:divBdr>
        <w:top w:val="none" w:sz="0" w:space="0" w:color="auto"/>
        <w:left w:val="none" w:sz="0" w:space="0" w:color="auto"/>
        <w:bottom w:val="none" w:sz="0" w:space="0" w:color="auto"/>
        <w:right w:val="none" w:sz="0" w:space="0" w:color="auto"/>
      </w:divBdr>
    </w:div>
    <w:div w:id="1652906539">
      <w:bodyDiv w:val="1"/>
      <w:marLeft w:val="0"/>
      <w:marRight w:val="0"/>
      <w:marTop w:val="0"/>
      <w:marBottom w:val="0"/>
      <w:divBdr>
        <w:top w:val="none" w:sz="0" w:space="0" w:color="auto"/>
        <w:left w:val="none" w:sz="0" w:space="0" w:color="auto"/>
        <w:bottom w:val="none" w:sz="0" w:space="0" w:color="auto"/>
        <w:right w:val="none" w:sz="0" w:space="0" w:color="auto"/>
      </w:divBdr>
    </w:div>
    <w:div w:id="1653220454">
      <w:bodyDiv w:val="1"/>
      <w:marLeft w:val="0"/>
      <w:marRight w:val="0"/>
      <w:marTop w:val="0"/>
      <w:marBottom w:val="0"/>
      <w:divBdr>
        <w:top w:val="none" w:sz="0" w:space="0" w:color="auto"/>
        <w:left w:val="none" w:sz="0" w:space="0" w:color="auto"/>
        <w:bottom w:val="none" w:sz="0" w:space="0" w:color="auto"/>
        <w:right w:val="none" w:sz="0" w:space="0" w:color="auto"/>
      </w:divBdr>
    </w:div>
    <w:div w:id="1653558178">
      <w:bodyDiv w:val="1"/>
      <w:marLeft w:val="0"/>
      <w:marRight w:val="0"/>
      <w:marTop w:val="0"/>
      <w:marBottom w:val="0"/>
      <w:divBdr>
        <w:top w:val="none" w:sz="0" w:space="0" w:color="auto"/>
        <w:left w:val="none" w:sz="0" w:space="0" w:color="auto"/>
        <w:bottom w:val="none" w:sz="0" w:space="0" w:color="auto"/>
        <w:right w:val="none" w:sz="0" w:space="0" w:color="auto"/>
      </w:divBdr>
    </w:div>
    <w:div w:id="1653874179">
      <w:bodyDiv w:val="1"/>
      <w:marLeft w:val="0"/>
      <w:marRight w:val="0"/>
      <w:marTop w:val="0"/>
      <w:marBottom w:val="0"/>
      <w:divBdr>
        <w:top w:val="none" w:sz="0" w:space="0" w:color="auto"/>
        <w:left w:val="none" w:sz="0" w:space="0" w:color="auto"/>
        <w:bottom w:val="none" w:sz="0" w:space="0" w:color="auto"/>
        <w:right w:val="none" w:sz="0" w:space="0" w:color="auto"/>
      </w:divBdr>
    </w:div>
    <w:div w:id="1653876261">
      <w:bodyDiv w:val="1"/>
      <w:marLeft w:val="0"/>
      <w:marRight w:val="0"/>
      <w:marTop w:val="0"/>
      <w:marBottom w:val="0"/>
      <w:divBdr>
        <w:top w:val="none" w:sz="0" w:space="0" w:color="auto"/>
        <w:left w:val="none" w:sz="0" w:space="0" w:color="auto"/>
        <w:bottom w:val="none" w:sz="0" w:space="0" w:color="auto"/>
        <w:right w:val="none" w:sz="0" w:space="0" w:color="auto"/>
      </w:divBdr>
    </w:div>
    <w:div w:id="1654604840">
      <w:bodyDiv w:val="1"/>
      <w:marLeft w:val="0"/>
      <w:marRight w:val="0"/>
      <w:marTop w:val="0"/>
      <w:marBottom w:val="0"/>
      <w:divBdr>
        <w:top w:val="none" w:sz="0" w:space="0" w:color="auto"/>
        <w:left w:val="none" w:sz="0" w:space="0" w:color="auto"/>
        <w:bottom w:val="none" w:sz="0" w:space="0" w:color="auto"/>
        <w:right w:val="none" w:sz="0" w:space="0" w:color="auto"/>
      </w:divBdr>
    </w:div>
    <w:div w:id="1654606696">
      <w:bodyDiv w:val="1"/>
      <w:marLeft w:val="0"/>
      <w:marRight w:val="0"/>
      <w:marTop w:val="0"/>
      <w:marBottom w:val="0"/>
      <w:divBdr>
        <w:top w:val="none" w:sz="0" w:space="0" w:color="auto"/>
        <w:left w:val="none" w:sz="0" w:space="0" w:color="auto"/>
        <w:bottom w:val="none" w:sz="0" w:space="0" w:color="auto"/>
        <w:right w:val="none" w:sz="0" w:space="0" w:color="auto"/>
      </w:divBdr>
    </w:div>
    <w:div w:id="1654992307">
      <w:bodyDiv w:val="1"/>
      <w:marLeft w:val="0"/>
      <w:marRight w:val="0"/>
      <w:marTop w:val="0"/>
      <w:marBottom w:val="0"/>
      <w:divBdr>
        <w:top w:val="none" w:sz="0" w:space="0" w:color="auto"/>
        <w:left w:val="none" w:sz="0" w:space="0" w:color="auto"/>
        <w:bottom w:val="none" w:sz="0" w:space="0" w:color="auto"/>
        <w:right w:val="none" w:sz="0" w:space="0" w:color="auto"/>
      </w:divBdr>
    </w:div>
    <w:div w:id="1655989814">
      <w:bodyDiv w:val="1"/>
      <w:marLeft w:val="0"/>
      <w:marRight w:val="0"/>
      <w:marTop w:val="0"/>
      <w:marBottom w:val="0"/>
      <w:divBdr>
        <w:top w:val="none" w:sz="0" w:space="0" w:color="auto"/>
        <w:left w:val="none" w:sz="0" w:space="0" w:color="auto"/>
        <w:bottom w:val="none" w:sz="0" w:space="0" w:color="auto"/>
        <w:right w:val="none" w:sz="0" w:space="0" w:color="auto"/>
      </w:divBdr>
    </w:div>
    <w:div w:id="1656759935">
      <w:bodyDiv w:val="1"/>
      <w:marLeft w:val="0"/>
      <w:marRight w:val="0"/>
      <w:marTop w:val="0"/>
      <w:marBottom w:val="0"/>
      <w:divBdr>
        <w:top w:val="none" w:sz="0" w:space="0" w:color="auto"/>
        <w:left w:val="none" w:sz="0" w:space="0" w:color="auto"/>
        <w:bottom w:val="none" w:sz="0" w:space="0" w:color="auto"/>
        <w:right w:val="none" w:sz="0" w:space="0" w:color="auto"/>
      </w:divBdr>
    </w:div>
    <w:div w:id="1656840697">
      <w:bodyDiv w:val="1"/>
      <w:marLeft w:val="0"/>
      <w:marRight w:val="0"/>
      <w:marTop w:val="0"/>
      <w:marBottom w:val="0"/>
      <w:divBdr>
        <w:top w:val="none" w:sz="0" w:space="0" w:color="auto"/>
        <w:left w:val="none" w:sz="0" w:space="0" w:color="auto"/>
        <w:bottom w:val="none" w:sz="0" w:space="0" w:color="auto"/>
        <w:right w:val="none" w:sz="0" w:space="0" w:color="auto"/>
      </w:divBdr>
    </w:div>
    <w:div w:id="1658341569">
      <w:bodyDiv w:val="1"/>
      <w:marLeft w:val="0"/>
      <w:marRight w:val="0"/>
      <w:marTop w:val="0"/>
      <w:marBottom w:val="0"/>
      <w:divBdr>
        <w:top w:val="none" w:sz="0" w:space="0" w:color="auto"/>
        <w:left w:val="none" w:sz="0" w:space="0" w:color="auto"/>
        <w:bottom w:val="none" w:sz="0" w:space="0" w:color="auto"/>
        <w:right w:val="none" w:sz="0" w:space="0" w:color="auto"/>
      </w:divBdr>
    </w:div>
    <w:div w:id="1658458035">
      <w:bodyDiv w:val="1"/>
      <w:marLeft w:val="0"/>
      <w:marRight w:val="0"/>
      <w:marTop w:val="0"/>
      <w:marBottom w:val="0"/>
      <w:divBdr>
        <w:top w:val="none" w:sz="0" w:space="0" w:color="auto"/>
        <w:left w:val="none" w:sz="0" w:space="0" w:color="auto"/>
        <w:bottom w:val="none" w:sz="0" w:space="0" w:color="auto"/>
        <w:right w:val="none" w:sz="0" w:space="0" w:color="auto"/>
      </w:divBdr>
    </w:div>
    <w:div w:id="1659112041">
      <w:bodyDiv w:val="1"/>
      <w:marLeft w:val="0"/>
      <w:marRight w:val="0"/>
      <w:marTop w:val="0"/>
      <w:marBottom w:val="0"/>
      <w:divBdr>
        <w:top w:val="none" w:sz="0" w:space="0" w:color="auto"/>
        <w:left w:val="none" w:sz="0" w:space="0" w:color="auto"/>
        <w:bottom w:val="none" w:sz="0" w:space="0" w:color="auto"/>
        <w:right w:val="none" w:sz="0" w:space="0" w:color="auto"/>
      </w:divBdr>
    </w:div>
    <w:div w:id="1659185842">
      <w:bodyDiv w:val="1"/>
      <w:marLeft w:val="0"/>
      <w:marRight w:val="0"/>
      <w:marTop w:val="0"/>
      <w:marBottom w:val="0"/>
      <w:divBdr>
        <w:top w:val="none" w:sz="0" w:space="0" w:color="auto"/>
        <w:left w:val="none" w:sz="0" w:space="0" w:color="auto"/>
        <w:bottom w:val="none" w:sz="0" w:space="0" w:color="auto"/>
        <w:right w:val="none" w:sz="0" w:space="0" w:color="auto"/>
      </w:divBdr>
    </w:div>
    <w:div w:id="1659382527">
      <w:bodyDiv w:val="1"/>
      <w:marLeft w:val="0"/>
      <w:marRight w:val="0"/>
      <w:marTop w:val="0"/>
      <w:marBottom w:val="0"/>
      <w:divBdr>
        <w:top w:val="none" w:sz="0" w:space="0" w:color="auto"/>
        <w:left w:val="none" w:sz="0" w:space="0" w:color="auto"/>
        <w:bottom w:val="none" w:sz="0" w:space="0" w:color="auto"/>
        <w:right w:val="none" w:sz="0" w:space="0" w:color="auto"/>
      </w:divBdr>
    </w:div>
    <w:div w:id="1659655408">
      <w:bodyDiv w:val="1"/>
      <w:marLeft w:val="0"/>
      <w:marRight w:val="0"/>
      <w:marTop w:val="0"/>
      <w:marBottom w:val="0"/>
      <w:divBdr>
        <w:top w:val="none" w:sz="0" w:space="0" w:color="auto"/>
        <w:left w:val="none" w:sz="0" w:space="0" w:color="auto"/>
        <w:bottom w:val="none" w:sz="0" w:space="0" w:color="auto"/>
        <w:right w:val="none" w:sz="0" w:space="0" w:color="auto"/>
      </w:divBdr>
    </w:div>
    <w:div w:id="1659768012">
      <w:bodyDiv w:val="1"/>
      <w:marLeft w:val="0"/>
      <w:marRight w:val="0"/>
      <w:marTop w:val="0"/>
      <w:marBottom w:val="0"/>
      <w:divBdr>
        <w:top w:val="none" w:sz="0" w:space="0" w:color="auto"/>
        <w:left w:val="none" w:sz="0" w:space="0" w:color="auto"/>
        <w:bottom w:val="none" w:sz="0" w:space="0" w:color="auto"/>
        <w:right w:val="none" w:sz="0" w:space="0" w:color="auto"/>
      </w:divBdr>
    </w:div>
    <w:div w:id="1660111569">
      <w:bodyDiv w:val="1"/>
      <w:marLeft w:val="0"/>
      <w:marRight w:val="0"/>
      <w:marTop w:val="0"/>
      <w:marBottom w:val="0"/>
      <w:divBdr>
        <w:top w:val="none" w:sz="0" w:space="0" w:color="auto"/>
        <w:left w:val="none" w:sz="0" w:space="0" w:color="auto"/>
        <w:bottom w:val="none" w:sz="0" w:space="0" w:color="auto"/>
        <w:right w:val="none" w:sz="0" w:space="0" w:color="auto"/>
      </w:divBdr>
    </w:div>
    <w:div w:id="1660308921">
      <w:bodyDiv w:val="1"/>
      <w:marLeft w:val="0"/>
      <w:marRight w:val="0"/>
      <w:marTop w:val="0"/>
      <w:marBottom w:val="0"/>
      <w:divBdr>
        <w:top w:val="none" w:sz="0" w:space="0" w:color="auto"/>
        <w:left w:val="none" w:sz="0" w:space="0" w:color="auto"/>
        <w:bottom w:val="none" w:sz="0" w:space="0" w:color="auto"/>
        <w:right w:val="none" w:sz="0" w:space="0" w:color="auto"/>
      </w:divBdr>
    </w:div>
    <w:div w:id="1660380604">
      <w:bodyDiv w:val="1"/>
      <w:marLeft w:val="0"/>
      <w:marRight w:val="0"/>
      <w:marTop w:val="0"/>
      <w:marBottom w:val="0"/>
      <w:divBdr>
        <w:top w:val="none" w:sz="0" w:space="0" w:color="auto"/>
        <w:left w:val="none" w:sz="0" w:space="0" w:color="auto"/>
        <w:bottom w:val="none" w:sz="0" w:space="0" w:color="auto"/>
        <w:right w:val="none" w:sz="0" w:space="0" w:color="auto"/>
      </w:divBdr>
    </w:div>
    <w:div w:id="1660884448">
      <w:bodyDiv w:val="1"/>
      <w:marLeft w:val="0"/>
      <w:marRight w:val="0"/>
      <w:marTop w:val="0"/>
      <w:marBottom w:val="0"/>
      <w:divBdr>
        <w:top w:val="none" w:sz="0" w:space="0" w:color="auto"/>
        <w:left w:val="none" w:sz="0" w:space="0" w:color="auto"/>
        <w:bottom w:val="none" w:sz="0" w:space="0" w:color="auto"/>
        <w:right w:val="none" w:sz="0" w:space="0" w:color="auto"/>
      </w:divBdr>
    </w:div>
    <w:div w:id="1661957439">
      <w:bodyDiv w:val="1"/>
      <w:marLeft w:val="0"/>
      <w:marRight w:val="0"/>
      <w:marTop w:val="0"/>
      <w:marBottom w:val="0"/>
      <w:divBdr>
        <w:top w:val="none" w:sz="0" w:space="0" w:color="auto"/>
        <w:left w:val="none" w:sz="0" w:space="0" w:color="auto"/>
        <w:bottom w:val="none" w:sz="0" w:space="0" w:color="auto"/>
        <w:right w:val="none" w:sz="0" w:space="0" w:color="auto"/>
      </w:divBdr>
    </w:div>
    <w:div w:id="1662611399">
      <w:bodyDiv w:val="1"/>
      <w:marLeft w:val="0"/>
      <w:marRight w:val="0"/>
      <w:marTop w:val="0"/>
      <w:marBottom w:val="0"/>
      <w:divBdr>
        <w:top w:val="none" w:sz="0" w:space="0" w:color="auto"/>
        <w:left w:val="none" w:sz="0" w:space="0" w:color="auto"/>
        <w:bottom w:val="none" w:sz="0" w:space="0" w:color="auto"/>
        <w:right w:val="none" w:sz="0" w:space="0" w:color="auto"/>
      </w:divBdr>
    </w:div>
    <w:div w:id="1663390684">
      <w:bodyDiv w:val="1"/>
      <w:marLeft w:val="0"/>
      <w:marRight w:val="0"/>
      <w:marTop w:val="0"/>
      <w:marBottom w:val="0"/>
      <w:divBdr>
        <w:top w:val="none" w:sz="0" w:space="0" w:color="auto"/>
        <w:left w:val="none" w:sz="0" w:space="0" w:color="auto"/>
        <w:bottom w:val="none" w:sz="0" w:space="0" w:color="auto"/>
        <w:right w:val="none" w:sz="0" w:space="0" w:color="auto"/>
      </w:divBdr>
    </w:div>
    <w:div w:id="1663435037">
      <w:bodyDiv w:val="1"/>
      <w:marLeft w:val="0"/>
      <w:marRight w:val="0"/>
      <w:marTop w:val="0"/>
      <w:marBottom w:val="0"/>
      <w:divBdr>
        <w:top w:val="none" w:sz="0" w:space="0" w:color="auto"/>
        <w:left w:val="none" w:sz="0" w:space="0" w:color="auto"/>
        <w:bottom w:val="none" w:sz="0" w:space="0" w:color="auto"/>
        <w:right w:val="none" w:sz="0" w:space="0" w:color="auto"/>
      </w:divBdr>
    </w:div>
    <w:div w:id="1663436377">
      <w:bodyDiv w:val="1"/>
      <w:marLeft w:val="0"/>
      <w:marRight w:val="0"/>
      <w:marTop w:val="0"/>
      <w:marBottom w:val="0"/>
      <w:divBdr>
        <w:top w:val="none" w:sz="0" w:space="0" w:color="auto"/>
        <w:left w:val="none" w:sz="0" w:space="0" w:color="auto"/>
        <w:bottom w:val="none" w:sz="0" w:space="0" w:color="auto"/>
        <w:right w:val="none" w:sz="0" w:space="0" w:color="auto"/>
      </w:divBdr>
    </w:div>
    <w:div w:id="1664973149">
      <w:bodyDiv w:val="1"/>
      <w:marLeft w:val="0"/>
      <w:marRight w:val="0"/>
      <w:marTop w:val="0"/>
      <w:marBottom w:val="0"/>
      <w:divBdr>
        <w:top w:val="none" w:sz="0" w:space="0" w:color="auto"/>
        <w:left w:val="none" w:sz="0" w:space="0" w:color="auto"/>
        <w:bottom w:val="none" w:sz="0" w:space="0" w:color="auto"/>
        <w:right w:val="none" w:sz="0" w:space="0" w:color="auto"/>
      </w:divBdr>
    </w:div>
    <w:div w:id="1665084225">
      <w:bodyDiv w:val="1"/>
      <w:marLeft w:val="0"/>
      <w:marRight w:val="0"/>
      <w:marTop w:val="0"/>
      <w:marBottom w:val="0"/>
      <w:divBdr>
        <w:top w:val="none" w:sz="0" w:space="0" w:color="auto"/>
        <w:left w:val="none" w:sz="0" w:space="0" w:color="auto"/>
        <w:bottom w:val="none" w:sz="0" w:space="0" w:color="auto"/>
        <w:right w:val="none" w:sz="0" w:space="0" w:color="auto"/>
      </w:divBdr>
    </w:div>
    <w:div w:id="1665161731">
      <w:bodyDiv w:val="1"/>
      <w:marLeft w:val="0"/>
      <w:marRight w:val="0"/>
      <w:marTop w:val="0"/>
      <w:marBottom w:val="0"/>
      <w:divBdr>
        <w:top w:val="none" w:sz="0" w:space="0" w:color="auto"/>
        <w:left w:val="none" w:sz="0" w:space="0" w:color="auto"/>
        <w:bottom w:val="none" w:sz="0" w:space="0" w:color="auto"/>
        <w:right w:val="none" w:sz="0" w:space="0" w:color="auto"/>
      </w:divBdr>
    </w:div>
    <w:div w:id="1665887859">
      <w:bodyDiv w:val="1"/>
      <w:marLeft w:val="0"/>
      <w:marRight w:val="0"/>
      <w:marTop w:val="0"/>
      <w:marBottom w:val="0"/>
      <w:divBdr>
        <w:top w:val="none" w:sz="0" w:space="0" w:color="auto"/>
        <w:left w:val="none" w:sz="0" w:space="0" w:color="auto"/>
        <w:bottom w:val="none" w:sz="0" w:space="0" w:color="auto"/>
        <w:right w:val="none" w:sz="0" w:space="0" w:color="auto"/>
      </w:divBdr>
    </w:div>
    <w:div w:id="1666467949">
      <w:bodyDiv w:val="1"/>
      <w:marLeft w:val="0"/>
      <w:marRight w:val="0"/>
      <w:marTop w:val="0"/>
      <w:marBottom w:val="0"/>
      <w:divBdr>
        <w:top w:val="none" w:sz="0" w:space="0" w:color="auto"/>
        <w:left w:val="none" w:sz="0" w:space="0" w:color="auto"/>
        <w:bottom w:val="none" w:sz="0" w:space="0" w:color="auto"/>
        <w:right w:val="none" w:sz="0" w:space="0" w:color="auto"/>
      </w:divBdr>
    </w:div>
    <w:div w:id="1667786734">
      <w:bodyDiv w:val="1"/>
      <w:marLeft w:val="0"/>
      <w:marRight w:val="0"/>
      <w:marTop w:val="0"/>
      <w:marBottom w:val="0"/>
      <w:divBdr>
        <w:top w:val="none" w:sz="0" w:space="0" w:color="auto"/>
        <w:left w:val="none" w:sz="0" w:space="0" w:color="auto"/>
        <w:bottom w:val="none" w:sz="0" w:space="0" w:color="auto"/>
        <w:right w:val="none" w:sz="0" w:space="0" w:color="auto"/>
      </w:divBdr>
    </w:div>
    <w:div w:id="1668241497">
      <w:bodyDiv w:val="1"/>
      <w:marLeft w:val="0"/>
      <w:marRight w:val="0"/>
      <w:marTop w:val="0"/>
      <w:marBottom w:val="0"/>
      <w:divBdr>
        <w:top w:val="none" w:sz="0" w:space="0" w:color="auto"/>
        <w:left w:val="none" w:sz="0" w:space="0" w:color="auto"/>
        <w:bottom w:val="none" w:sz="0" w:space="0" w:color="auto"/>
        <w:right w:val="none" w:sz="0" w:space="0" w:color="auto"/>
      </w:divBdr>
    </w:div>
    <w:div w:id="1668288419">
      <w:bodyDiv w:val="1"/>
      <w:marLeft w:val="0"/>
      <w:marRight w:val="0"/>
      <w:marTop w:val="0"/>
      <w:marBottom w:val="0"/>
      <w:divBdr>
        <w:top w:val="none" w:sz="0" w:space="0" w:color="auto"/>
        <w:left w:val="none" w:sz="0" w:space="0" w:color="auto"/>
        <w:bottom w:val="none" w:sz="0" w:space="0" w:color="auto"/>
        <w:right w:val="none" w:sz="0" w:space="0" w:color="auto"/>
      </w:divBdr>
    </w:div>
    <w:div w:id="1668826047">
      <w:bodyDiv w:val="1"/>
      <w:marLeft w:val="0"/>
      <w:marRight w:val="0"/>
      <w:marTop w:val="0"/>
      <w:marBottom w:val="0"/>
      <w:divBdr>
        <w:top w:val="none" w:sz="0" w:space="0" w:color="auto"/>
        <w:left w:val="none" w:sz="0" w:space="0" w:color="auto"/>
        <w:bottom w:val="none" w:sz="0" w:space="0" w:color="auto"/>
        <w:right w:val="none" w:sz="0" w:space="0" w:color="auto"/>
      </w:divBdr>
    </w:div>
    <w:div w:id="1669211396">
      <w:bodyDiv w:val="1"/>
      <w:marLeft w:val="0"/>
      <w:marRight w:val="0"/>
      <w:marTop w:val="0"/>
      <w:marBottom w:val="0"/>
      <w:divBdr>
        <w:top w:val="none" w:sz="0" w:space="0" w:color="auto"/>
        <w:left w:val="none" w:sz="0" w:space="0" w:color="auto"/>
        <w:bottom w:val="none" w:sz="0" w:space="0" w:color="auto"/>
        <w:right w:val="none" w:sz="0" w:space="0" w:color="auto"/>
      </w:divBdr>
    </w:div>
    <w:div w:id="1669602347">
      <w:bodyDiv w:val="1"/>
      <w:marLeft w:val="0"/>
      <w:marRight w:val="0"/>
      <w:marTop w:val="0"/>
      <w:marBottom w:val="0"/>
      <w:divBdr>
        <w:top w:val="none" w:sz="0" w:space="0" w:color="auto"/>
        <w:left w:val="none" w:sz="0" w:space="0" w:color="auto"/>
        <w:bottom w:val="none" w:sz="0" w:space="0" w:color="auto"/>
        <w:right w:val="none" w:sz="0" w:space="0" w:color="auto"/>
      </w:divBdr>
    </w:div>
    <w:div w:id="1669989221">
      <w:bodyDiv w:val="1"/>
      <w:marLeft w:val="0"/>
      <w:marRight w:val="0"/>
      <w:marTop w:val="0"/>
      <w:marBottom w:val="0"/>
      <w:divBdr>
        <w:top w:val="none" w:sz="0" w:space="0" w:color="auto"/>
        <w:left w:val="none" w:sz="0" w:space="0" w:color="auto"/>
        <w:bottom w:val="none" w:sz="0" w:space="0" w:color="auto"/>
        <w:right w:val="none" w:sz="0" w:space="0" w:color="auto"/>
      </w:divBdr>
    </w:div>
    <w:div w:id="1670130444">
      <w:bodyDiv w:val="1"/>
      <w:marLeft w:val="0"/>
      <w:marRight w:val="0"/>
      <w:marTop w:val="0"/>
      <w:marBottom w:val="0"/>
      <w:divBdr>
        <w:top w:val="none" w:sz="0" w:space="0" w:color="auto"/>
        <w:left w:val="none" w:sz="0" w:space="0" w:color="auto"/>
        <w:bottom w:val="none" w:sz="0" w:space="0" w:color="auto"/>
        <w:right w:val="none" w:sz="0" w:space="0" w:color="auto"/>
      </w:divBdr>
    </w:div>
    <w:div w:id="1670139979">
      <w:bodyDiv w:val="1"/>
      <w:marLeft w:val="0"/>
      <w:marRight w:val="0"/>
      <w:marTop w:val="0"/>
      <w:marBottom w:val="0"/>
      <w:divBdr>
        <w:top w:val="none" w:sz="0" w:space="0" w:color="auto"/>
        <w:left w:val="none" w:sz="0" w:space="0" w:color="auto"/>
        <w:bottom w:val="none" w:sz="0" w:space="0" w:color="auto"/>
        <w:right w:val="none" w:sz="0" w:space="0" w:color="auto"/>
      </w:divBdr>
    </w:div>
    <w:div w:id="1670526299">
      <w:bodyDiv w:val="1"/>
      <w:marLeft w:val="0"/>
      <w:marRight w:val="0"/>
      <w:marTop w:val="0"/>
      <w:marBottom w:val="0"/>
      <w:divBdr>
        <w:top w:val="none" w:sz="0" w:space="0" w:color="auto"/>
        <w:left w:val="none" w:sz="0" w:space="0" w:color="auto"/>
        <w:bottom w:val="none" w:sz="0" w:space="0" w:color="auto"/>
        <w:right w:val="none" w:sz="0" w:space="0" w:color="auto"/>
      </w:divBdr>
    </w:div>
    <w:div w:id="1671106680">
      <w:bodyDiv w:val="1"/>
      <w:marLeft w:val="0"/>
      <w:marRight w:val="0"/>
      <w:marTop w:val="0"/>
      <w:marBottom w:val="0"/>
      <w:divBdr>
        <w:top w:val="none" w:sz="0" w:space="0" w:color="auto"/>
        <w:left w:val="none" w:sz="0" w:space="0" w:color="auto"/>
        <w:bottom w:val="none" w:sz="0" w:space="0" w:color="auto"/>
        <w:right w:val="none" w:sz="0" w:space="0" w:color="auto"/>
      </w:divBdr>
    </w:div>
    <w:div w:id="1671132768">
      <w:bodyDiv w:val="1"/>
      <w:marLeft w:val="0"/>
      <w:marRight w:val="0"/>
      <w:marTop w:val="0"/>
      <w:marBottom w:val="0"/>
      <w:divBdr>
        <w:top w:val="none" w:sz="0" w:space="0" w:color="auto"/>
        <w:left w:val="none" w:sz="0" w:space="0" w:color="auto"/>
        <w:bottom w:val="none" w:sz="0" w:space="0" w:color="auto"/>
        <w:right w:val="none" w:sz="0" w:space="0" w:color="auto"/>
      </w:divBdr>
    </w:div>
    <w:div w:id="1671177689">
      <w:bodyDiv w:val="1"/>
      <w:marLeft w:val="0"/>
      <w:marRight w:val="0"/>
      <w:marTop w:val="0"/>
      <w:marBottom w:val="0"/>
      <w:divBdr>
        <w:top w:val="none" w:sz="0" w:space="0" w:color="auto"/>
        <w:left w:val="none" w:sz="0" w:space="0" w:color="auto"/>
        <w:bottom w:val="none" w:sz="0" w:space="0" w:color="auto"/>
        <w:right w:val="none" w:sz="0" w:space="0" w:color="auto"/>
      </w:divBdr>
    </w:div>
    <w:div w:id="1671832017">
      <w:bodyDiv w:val="1"/>
      <w:marLeft w:val="0"/>
      <w:marRight w:val="0"/>
      <w:marTop w:val="0"/>
      <w:marBottom w:val="0"/>
      <w:divBdr>
        <w:top w:val="none" w:sz="0" w:space="0" w:color="auto"/>
        <w:left w:val="none" w:sz="0" w:space="0" w:color="auto"/>
        <w:bottom w:val="none" w:sz="0" w:space="0" w:color="auto"/>
        <w:right w:val="none" w:sz="0" w:space="0" w:color="auto"/>
      </w:divBdr>
    </w:div>
    <w:div w:id="1671911474">
      <w:bodyDiv w:val="1"/>
      <w:marLeft w:val="0"/>
      <w:marRight w:val="0"/>
      <w:marTop w:val="0"/>
      <w:marBottom w:val="0"/>
      <w:divBdr>
        <w:top w:val="none" w:sz="0" w:space="0" w:color="auto"/>
        <w:left w:val="none" w:sz="0" w:space="0" w:color="auto"/>
        <w:bottom w:val="none" w:sz="0" w:space="0" w:color="auto"/>
        <w:right w:val="none" w:sz="0" w:space="0" w:color="auto"/>
      </w:divBdr>
    </w:div>
    <w:div w:id="1672953801">
      <w:bodyDiv w:val="1"/>
      <w:marLeft w:val="0"/>
      <w:marRight w:val="0"/>
      <w:marTop w:val="0"/>
      <w:marBottom w:val="0"/>
      <w:divBdr>
        <w:top w:val="none" w:sz="0" w:space="0" w:color="auto"/>
        <w:left w:val="none" w:sz="0" w:space="0" w:color="auto"/>
        <w:bottom w:val="none" w:sz="0" w:space="0" w:color="auto"/>
        <w:right w:val="none" w:sz="0" w:space="0" w:color="auto"/>
      </w:divBdr>
    </w:div>
    <w:div w:id="1673141305">
      <w:bodyDiv w:val="1"/>
      <w:marLeft w:val="0"/>
      <w:marRight w:val="0"/>
      <w:marTop w:val="0"/>
      <w:marBottom w:val="0"/>
      <w:divBdr>
        <w:top w:val="none" w:sz="0" w:space="0" w:color="auto"/>
        <w:left w:val="none" w:sz="0" w:space="0" w:color="auto"/>
        <w:bottom w:val="none" w:sz="0" w:space="0" w:color="auto"/>
        <w:right w:val="none" w:sz="0" w:space="0" w:color="auto"/>
      </w:divBdr>
    </w:div>
    <w:div w:id="1673609702">
      <w:bodyDiv w:val="1"/>
      <w:marLeft w:val="0"/>
      <w:marRight w:val="0"/>
      <w:marTop w:val="0"/>
      <w:marBottom w:val="0"/>
      <w:divBdr>
        <w:top w:val="none" w:sz="0" w:space="0" w:color="auto"/>
        <w:left w:val="none" w:sz="0" w:space="0" w:color="auto"/>
        <w:bottom w:val="none" w:sz="0" w:space="0" w:color="auto"/>
        <w:right w:val="none" w:sz="0" w:space="0" w:color="auto"/>
      </w:divBdr>
    </w:div>
    <w:div w:id="1674145187">
      <w:bodyDiv w:val="1"/>
      <w:marLeft w:val="0"/>
      <w:marRight w:val="0"/>
      <w:marTop w:val="0"/>
      <w:marBottom w:val="0"/>
      <w:divBdr>
        <w:top w:val="none" w:sz="0" w:space="0" w:color="auto"/>
        <w:left w:val="none" w:sz="0" w:space="0" w:color="auto"/>
        <w:bottom w:val="none" w:sz="0" w:space="0" w:color="auto"/>
        <w:right w:val="none" w:sz="0" w:space="0" w:color="auto"/>
      </w:divBdr>
    </w:div>
    <w:div w:id="1674456157">
      <w:bodyDiv w:val="1"/>
      <w:marLeft w:val="0"/>
      <w:marRight w:val="0"/>
      <w:marTop w:val="0"/>
      <w:marBottom w:val="0"/>
      <w:divBdr>
        <w:top w:val="none" w:sz="0" w:space="0" w:color="auto"/>
        <w:left w:val="none" w:sz="0" w:space="0" w:color="auto"/>
        <w:bottom w:val="none" w:sz="0" w:space="0" w:color="auto"/>
        <w:right w:val="none" w:sz="0" w:space="0" w:color="auto"/>
      </w:divBdr>
    </w:div>
    <w:div w:id="1674798417">
      <w:bodyDiv w:val="1"/>
      <w:marLeft w:val="0"/>
      <w:marRight w:val="0"/>
      <w:marTop w:val="0"/>
      <w:marBottom w:val="0"/>
      <w:divBdr>
        <w:top w:val="none" w:sz="0" w:space="0" w:color="auto"/>
        <w:left w:val="none" w:sz="0" w:space="0" w:color="auto"/>
        <w:bottom w:val="none" w:sz="0" w:space="0" w:color="auto"/>
        <w:right w:val="none" w:sz="0" w:space="0" w:color="auto"/>
      </w:divBdr>
    </w:div>
    <w:div w:id="1674868909">
      <w:bodyDiv w:val="1"/>
      <w:marLeft w:val="0"/>
      <w:marRight w:val="0"/>
      <w:marTop w:val="0"/>
      <w:marBottom w:val="0"/>
      <w:divBdr>
        <w:top w:val="none" w:sz="0" w:space="0" w:color="auto"/>
        <w:left w:val="none" w:sz="0" w:space="0" w:color="auto"/>
        <w:bottom w:val="none" w:sz="0" w:space="0" w:color="auto"/>
        <w:right w:val="none" w:sz="0" w:space="0" w:color="auto"/>
      </w:divBdr>
    </w:div>
    <w:div w:id="1674912853">
      <w:bodyDiv w:val="1"/>
      <w:marLeft w:val="0"/>
      <w:marRight w:val="0"/>
      <w:marTop w:val="0"/>
      <w:marBottom w:val="0"/>
      <w:divBdr>
        <w:top w:val="none" w:sz="0" w:space="0" w:color="auto"/>
        <w:left w:val="none" w:sz="0" w:space="0" w:color="auto"/>
        <w:bottom w:val="none" w:sz="0" w:space="0" w:color="auto"/>
        <w:right w:val="none" w:sz="0" w:space="0" w:color="auto"/>
      </w:divBdr>
    </w:div>
    <w:div w:id="1675257396">
      <w:bodyDiv w:val="1"/>
      <w:marLeft w:val="0"/>
      <w:marRight w:val="0"/>
      <w:marTop w:val="0"/>
      <w:marBottom w:val="0"/>
      <w:divBdr>
        <w:top w:val="none" w:sz="0" w:space="0" w:color="auto"/>
        <w:left w:val="none" w:sz="0" w:space="0" w:color="auto"/>
        <w:bottom w:val="none" w:sz="0" w:space="0" w:color="auto"/>
        <w:right w:val="none" w:sz="0" w:space="0" w:color="auto"/>
      </w:divBdr>
    </w:div>
    <w:div w:id="1675263431">
      <w:bodyDiv w:val="1"/>
      <w:marLeft w:val="0"/>
      <w:marRight w:val="0"/>
      <w:marTop w:val="0"/>
      <w:marBottom w:val="0"/>
      <w:divBdr>
        <w:top w:val="none" w:sz="0" w:space="0" w:color="auto"/>
        <w:left w:val="none" w:sz="0" w:space="0" w:color="auto"/>
        <w:bottom w:val="none" w:sz="0" w:space="0" w:color="auto"/>
        <w:right w:val="none" w:sz="0" w:space="0" w:color="auto"/>
      </w:divBdr>
    </w:div>
    <w:div w:id="1675567587">
      <w:bodyDiv w:val="1"/>
      <w:marLeft w:val="0"/>
      <w:marRight w:val="0"/>
      <w:marTop w:val="0"/>
      <w:marBottom w:val="0"/>
      <w:divBdr>
        <w:top w:val="none" w:sz="0" w:space="0" w:color="auto"/>
        <w:left w:val="none" w:sz="0" w:space="0" w:color="auto"/>
        <w:bottom w:val="none" w:sz="0" w:space="0" w:color="auto"/>
        <w:right w:val="none" w:sz="0" w:space="0" w:color="auto"/>
      </w:divBdr>
    </w:div>
    <w:div w:id="1676297838">
      <w:bodyDiv w:val="1"/>
      <w:marLeft w:val="0"/>
      <w:marRight w:val="0"/>
      <w:marTop w:val="0"/>
      <w:marBottom w:val="0"/>
      <w:divBdr>
        <w:top w:val="none" w:sz="0" w:space="0" w:color="auto"/>
        <w:left w:val="none" w:sz="0" w:space="0" w:color="auto"/>
        <w:bottom w:val="none" w:sz="0" w:space="0" w:color="auto"/>
        <w:right w:val="none" w:sz="0" w:space="0" w:color="auto"/>
      </w:divBdr>
    </w:div>
    <w:div w:id="1676420820">
      <w:bodyDiv w:val="1"/>
      <w:marLeft w:val="0"/>
      <w:marRight w:val="0"/>
      <w:marTop w:val="0"/>
      <w:marBottom w:val="0"/>
      <w:divBdr>
        <w:top w:val="none" w:sz="0" w:space="0" w:color="auto"/>
        <w:left w:val="none" w:sz="0" w:space="0" w:color="auto"/>
        <w:bottom w:val="none" w:sz="0" w:space="0" w:color="auto"/>
        <w:right w:val="none" w:sz="0" w:space="0" w:color="auto"/>
      </w:divBdr>
    </w:div>
    <w:div w:id="1676491130">
      <w:bodyDiv w:val="1"/>
      <w:marLeft w:val="0"/>
      <w:marRight w:val="0"/>
      <w:marTop w:val="0"/>
      <w:marBottom w:val="0"/>
      <w:divBdr>
        <w:top w:val="none" w:sz="0" w:space="0" w:color="auto"/>
        <w:left w:val="none" w:sz="0" w:space="0" w:color="auto"/>
        <w:bottom w:val="none" w:sz="0" w:space="0" w:color="auto"/>
        <w:right w:val="none" w:sz="0" w:space="0" w:color="auto"/>
      </w:divBdr>
    </w:div>
    <w:div w:id="1677685419">
      <w:bodyDiv w:val="1"/>
      <w:marLeft w:val="0"/>
      <w:marRight w:val="0"/>
      <w:marTop w:val="0"/>
      <w:marBottom w:val="0"/>
      <w:divBdr>
        <w:top w:val="none" w:sz="0" w:space="0" w:color="auto"/>
        <w:left w:val="none" w:sz="0" w:space="0" w:color="auto"/>
        <w:bottom w:val="none" w:sz="0" w:space="0" w:color="auto"/>
        <w:right w:val="none" w:sz="0" w:space="0" w:color="auto"/>
      </w:divBdr>
    </w:div>
    <w:div w:id="1678389729">
      <w:bodyDiv w:val="1"/>
      <w:marLeft w:val="0"/>
      <w:marRight w:val="0"/>
      <w:marTop w:val="0"/>
      <w:marBottom w:val="0"/>
      <w:divBdr>
        <w:top w:val="none" w:sz="0" w:space="0" w:color="auto"/>
        <w:left w:val="none" w:sz="0" w:space="0" w:color="auto"/>
        <w:bottom w:val="none" w:sz="0" w:space="0" w:color="auto"/>
        <w:right w:val="none" w:sz="0" w:space="0" w:color="auto"/>
      </w:divBdr>
    </w:div>
    <w:div w:id="1679230089">
      <w:bodyDiv w:val="1"/>
      <w:marLeft w:val="0"/>
      <w:marRight w:val="0"/>
      <w:marTop w:val="0"/>
      <w:marBottom w:val="0"/>
      <w:divBdr>
        <w:top w:val="none" w:sz="0" w:space="0" w:color="auto"/>
        <w:left w:val="none" w:sz="0" w:space="0" w:color="auto"/>
        <w:bottom w:val="none" w:sz="0" w:space="0" w:color="auto"/>
        <w:right w:val="none" w:sz="0" w:space="0" w:color="auto"/>
      </w:divBdr>
    </w:div>
    <w:div w:id="1679430669">
      <w:bodyDiv w:val="1"/>
      <w:marLeft w:val="0"/>
      <w:marRight w:val="0"/>
      <w:marTop w:val="0"/>
      <w:marBottom w:val="0"/>
      <w:divBdr>
        <w:top w:val="none" w:sz="0" w:space="0" w:color="auto"/>
        <w:left w:val="none" w:sz="0" w:space="0" w:color="auto"/>
        <w:bottom w:val="none" w:sz="0" w:space="0" w:color="auto"/>
        <w:right w:val="none" w:sz="0" w:space="0" w:color="auto"/>
      </w:divBdr>
    </w:div>
    <w:div w:id="1680036134">
      <w:bodyDiv w:val="1"/>
      <w:marLeft w:val="0"/>
      <w:marRight w:val="0"/>
      <w:marTop w:val="0"/>
      <w:marBottom w:val="0"/>
      <w:divBdr>
        <w:top w:val="none" w:sz="0" w:space="0" w:color="auto"/>
        <w:left w:val="none" w:sz="0" w:space="0" w:color="auto"/>
        <w:bottom w:val="none" w:sz="0" w:space="0" w:color="auto"/>
        <w:right w:val="none" w:sz="0" w:space="0" w:color="auto"/>
      </w:divBdr>
    </w:div>
    <w:div w:id="1680157485">
      <w:bodyDiv w:val="1"/>
      <w:marLeft w:val="0"/>
      <w:marRight w:val="0"/>
      <w:marTop w:val="0"/>
      <w:marBottom w:val="0"/>
      <w:divBdr>
        <w:top w:val="none" w:sz="0" w:space="0" w:color="auto"/>
        <w:left w:val="none" w:sz="0" w:space="0" w:color="auto"/>
        <w:bottom w:val="none" w:sz="0" w:space="0" w:color="auto"/>
        <w:right w:val="none" w:sz="0" w:space="0" w:color="auto"/>
      </w:divBdr>
    </w:div>
    <w:div w:id="1680232518">
      <w:bodyDiv w:val="1"/>
      <w:marLeft w:val="0"/>
      <w:marRight w:val="0"/>
      <w:marTop w:val="0"/>
      <w:marBottom w:val="0"/>
      <w:divBdr>
        <w:top w:val="none" w:sz="0" w:space="0" w:color="auto"/>
        <w:left w:val="none" w:sz="0" w:space="0" w:color="auto"/>
        <w:bottom w:val="none" w:sz="0" w:space="0" w:color="auto"/>
        <w:right w:val="none" w:sz="0" w:space="0" w:color="auto"/>
      </w:divBdr>
    </w:div>
    <w:div w:id="1680621715">
      <w:bodyDiv w:val="1"/>
      <w:marLeft w:val="0"/>
      <w:marRight w:val="0"/>
      <w:marTop w:val="0"/>
      <w:marBottom w:val="0"/>
      <w:divBdr>
        <w:top w:val="none" w:sz="0" w:space="0" w:color="auto"/>
        <w:left w:val="none" w:sz="0" w:space="0" w:color="auto"/>
        <w:bottom w:val="none" w:sz="0" w:space="0" w:color="auto"/>
        <w:right w:val="none" w:sz="0" w:space="0" w:color="auto"/>
      </w:divBdr>
    </w:div>
    <w:div w:id="1680887069">
      <w:bodyDiv w:val="1"/>
      <w:marLeft w:val="0"/>
      <w:marRight w:val="0"/>
      <w:marTop w:val="0"/>
      <w:marBottom w:val="0"/>
      <w:divBdr>
        <w:top w:val="none" w:sz="0" w:space="0" w:color="auto"/>
        <w:left w:val="none" w:sz="0" w:space="0" w:color="auto"/>
        <w:bottom w:val="none" w:sz="0" w:space="0" w:color="auto"/>
        <w:right w:val="none" w:sz="0" w:space="0" w:color="auto"/>
      </w:divBdr>
    </w:div>
    <w:div w:id="1680933333">
      <w:bodyDiv w:val="1"/>
      <w:marLeft w:val="0"/>
      <w:marRight w:val="0"/>
      <w:marTop w:val="0"/>
      <w:marBottom w:val="0"/>
      <w:divBdr>
        <w:top w:val="none" w:sz="0" w:space="0" w:color="auto"/>
        <w:left w:val="none" w:sz="0" w:space="0" w:color="auto"/>
        <w:bottom w:val="none" w:sz="0" w:space="0" w:color="auto"/>
        <w:right w:val="none" w:sz="0" w:space="0" w:color="auto"/>
      </w:divBdr>
    </w:div>
    <w:div w:id="1681006930">
      <w:bodyDiv w:val="1"/>
      <w:marLeft w:val="0"/>
      <w:marRight w:val="0"/>
      <w:marTop w:val="0"/>
      <w:marBottom w:val="0"/>
      <w:divBdr>
        <w:top w:val="none" w:sz="0" w:space="0" w:color="auto"/>
        <w:left w:val="none" w:sz="0" w:space="0" w:color="auto"/>
        <w:bottom w:val="none" w:sz="0" w:space="0" w:color="auto"/>
        <w:right w:val="none" w:sz="0" w:space="0" w:color="auto"/>
      </w:divBdr>
    </w:div>
    <w:div w:id="1681081481">
      <w:bodyDiv w:val="1"/>
      <w:marLeft w:val="0"/>
      <w:marRight w:val="0"/>
      <w:marTop w:val="0"/>
      <w:marBottom w:val="0"/>
      <w:divBdr>
        <w:top w:val="none" w:sz="0" w:space="0" w:color="auto"/>
        <w:left w:val="none" w:sz="0" w:space="0" w:color="auto"/>
        <w:bottom w:val="none" w:sz="0" w:space="0" w:color="auto"/>
        <w:right w:val="none" w:sz="0" w:space="0" w:color="auto"/>
      </w:divBdr>
    </w:div>
    <w:div w:id="1681354631">
      <w:bodyDiv w:val="1"/>
      <w:marLeft w:val="0"/>
      <w:marRight w:val="0"/>
      <w:marTop w:val="0"/>
      <w:marBottom w:val="0"/>
      <w:divBdr>
        <w:top w:val="none" w:sz="0" w:space="0" w:color="auto"/>
        <w:left w:val="none" w:sz="0" w:space="0" w:color="auto"/>
        <w:bottom w:val="none" w:sz="0" w:space="0" w:color="auto"/>
        <w:right w:val="none" w:sz="0" w:space="0" w:color="auto"/>
      </w:divBdr>
    </w:div>
    <w:div w:id="1682006385">
      <w:bodyDiv w:val="1"/>
      <w:marLeft w:val="0"/>
      <w:marRight w:val="0"/>
      <w:marTop w:val="0"/>
      <w:marBottom w:val="0"/>
      <w:divBdr>
        <w:top w:val="none" w:sz="0" w:space="0" w:color="auto"/>
        <w:left w:val="none" w:sz="0" w:space="0" w:color="auto"/>
        <w:bottom w:val="none" w:sz="0" w:space="0" w:color="auto"/>
        <w:right w:val="none" w:sz="0" w:space="0" w:color="auto"/>
      </w:divBdr>
    </w:div>
    <w:div w:id="1682194994">
      <w:bodyDiv w:val="1"/>
      <w:marLeft w:val="0"/>
      <w:marRight w:val="0"/>
      <w:marTop w:val="0"/>
      <w:marBottom w:val="0"/>
      <w:divBdr>
        <w:top w:val="none" w:sz="0" w:space="0" w:color="auto"/>
        <w:left w:val="none" w:sz="0" w:space="0" w:color="auto"/>
        <w:bottom w:val="none" w:sz="0" w:space="0" w:color="auto"/>
        <w:right w:val="none" w:sz="0" w:space="0" w:color="auto"/>
      </w:divBdr>
    </w:div>
    <w:div w:id="1682514855">
      <w:bodyDiv w:val="1"/>
      <w:marLeft w:val="0"/>
      <w:marRight w:val="0"/>
      <w:marTop w:val="0"/>
      <w:marBottom w:val="0"/>
      <w:divBdr>
        <w:top w:val="none" w:sz="0" w:space="0" w:color="auto"/>
        <w:left w:val="none" w:sz="0" w:space="0" w:color="auto"/>
        <w:bottom w:val="none" w:sz="0" w:space="0" w:color="auto"/>
        <w:right w:val="none" w:sz="0" w:space="0" w:color="auto"/>
      </w:divBdr>
    </w:div>
    <w:div w:id="1684476821">
      <w:bodyDiv w:val="1"/>
      <w:marLeft w:val="0"/>
      <w:marRight w:val="0"/>
      <w:marTop w:val="0"/>
      <w:marBottom w:val="0"/>
      <w:divBdr>
        <w:top w:val="none" w:sz="0" w:space="0" w:color="auto"/>
        <w:left w:val="none" w:sz="0" w:space="0" w:color="auto"/>
        <w:bottom w:val="none" w:sz="0" w:space="0" w:color="auto"/>
        <w:right w:val="none" w:sz="0" w:space="0" w:color="auto"/>
      </w:divBdr>
    </w:div>
    <w:div w:id="1685593440">
      <w:bodyDiv w:val="1"/>
      <w:marLeft w:val="0"/>
      <w:marRight w:val="0"/>
      <w:marTop w:val="0"/>
      <w:marBottom w:val="0"/>
      <w:divBdr>
        <w:top w:val="none" w:sz="0" w:space="0" w:color="auto"/>
        <w:left w:val="none" w:sz="0" w:space="0" w:color="auto"/>
        <w:bottom w:val="none" w:sz="0" w:space="0" w:color="auto"/>
        <w:right w:val="none" w:sz="0" w:space="0" w:color="auto"/>
      </w:divBdr>
    </w:div>
    <w:div w:id="1685983693">
      <w:bodyDiv w:val="1"/>
      <w:marLeft w:val="0"/>
      <w:marRight w:val="0"/>
      <w:marTop w:val="0"/>
      <w:marBottom w:val="0"/>
      <w:divBdr>
        <w:top w:val="none" w:sz="0" w:space="0" w:color="auto"/>
        <w:left w:val="none" w:sz="0" w:space="0" w:color="auto"/>
        <w:bottom w:val="none" w:sz="0" w:space="0" w:color="auto"/>
        <w:right w:val="none" w:sz="0" w:space="0" w:color="auto"/>
      </w:divBdr>
    </w:div>
    <w:div w:id="1686133607">
      <w:bodyDiv w:val="1"/>
      <w:marLeft w:val="0"/>
      <w:marRight w:val="0"/>
      <w:marTop w:val="0"/>
      <w:marBottom w:val="0"/>
      <w:divBdr>
        <w:top w:val="none" w:sz="0" w:space="0" w:color="auto"/>
        <w:left w:val="none" w:sz="0" w:space="0" w:color="auto"/>
        <w:bottom w:val="none" w:sz="0" w:space="0" w:color="auto"/>
        <w:right w:val="none" w:sz="0" w:space="0" w:color="auto"/>
      </w:divBdr>
    </w:div>
    <w:div w:id="1686250774">
      <w:bodyDiv w:val="1"/>
      <w:marLeft w:val="0"/>
      <w:marRight w:val="0"/>
      <w:marTop w:val="0"/>
      <w:marBottom w:val="0"/>
      <w:divBdr>
        <w:top w:val="none" w:sz="0" w:space="0" w:color="auto"/>
        <w:left w:val="none" w:sz="0" w:space="0" w:color="auto"/>
        <w:bottom w:val="none" w:sz="0" w:space="0" w:color="auto"/>
        <w:right w:val="none" w:sz="0" w:space="0" w:color="auto"/>
      </w:divBdr>
    </w:div>
    <w:div w:id="1687097964">
      <w:bodyDiv w:val="1"/>
      <w:marLeft w:val="0"/>
      <w:marRight w:val="0"/>
      <w:marTop w:val="0"/>
      <w:marBottom w:val="0"/>
      <w:divBdr>
        <w:top w:val="none" w:sz="0" w:space="0" w:color="auto"/>
        <w:left w:val="none" w:sz="0" w:space="0" w:color="auto"/>
        <w:bottom w:val="none" w:sz="0" w:space="0" w:color="auto"/>
        <w:right w:val="none" w:sz="0" w:space="0" w:color="auto"/>
      </w:divBdr>
    </w:div>
    <w:div w:id="1687252263">
      <w:bodyDiv w:val="1"/>
      <w:marLeft w:val="0"/>
      <w:marRight w:val="0"/>
      <w:marTop w:val="0"/>
      <w:marBottom w:val="0"/>
      <w:divBdr>
        <w:top w:val="none" w:sz="0" w:space="0" w:color="auto"/>
        <w:left w:val="none" w:sz="0" w:space="0" w:color="auto"/>
        <w:bottom w:val="none" w:sz="0" w:space="0" w:color="auto"/>
        <w:right w:val="none" w:sz="0" w:space="0" w:color="auto"/>
      </w:divBdr>
    </w:div>
    <w:div w:id="1687444679">
      <w:bodyDiv w:val="1"/>
      <w:marLeft w:val="0"/>
      <w:marRight w:val="0"/>
      <w:marTop w:val="0"/>
      <w:marBottom w:val="0"/>
      <w:divBdr>
        <w:top w:val="none" w:sz="0" w:space="0" w:color="auto"/>
        <w:left w:val="none" w:sz="0" w:space="0" w:color="auto"/>
        <w:bottom w:val="none" w:sz="0" w:space="0" w:color="auto"/>
        <w:right w:val="none" w:sz="0" w:space="0" w:color="auto"/>
      </w:divBdr>
    </w:div>
    <w:div w:id="1687904056">
      <w:bodyDiv w:val="1"/>
      <w:marLeft w:val="0"/>
      <w:marRight w:val="0"/>
      <w:marTop w:val="0"/>
      <w:marBottom w:val="0"/>
      <w:divBdr>
        <w:top w:val="none" w:sz="0" w:space="0" w:color="auto"/>
        <w:left w:val="none" w:sz="0" w:space="0" w:color="auto"/>
        <w:bottom w:val="none" w:sz="0" w:space="0" w:color="auto"/>
        <w:right w:val="none" w:sz="0" w:space="0" w:color="auto"/>
      </w:divBdr>
    </w:div>
    <w:div w:id="1688098370">
      <w:bodyDiv w:val="1"/>
      <w:marLeft w:val="0"/>
      <w:marRight w:val="0"/>
      <w:marTop w:val="0"/>
      <w:marBottom w:val="0"/>
      <w:divBdr>
        <w:top w:val="none" w:sz="0" w:space="0" w:color="auto"/>
        <w:left w:val="none" w:sz="0" w:space="0" w:color="auto"/>
        <w:bottom w:val="none" w:sz="0" w:space="0" w:color="auto"/>
        <w:right w:val="none" w:sz="0" w:space="0" w:color="auto"/>
      </w:divBdr>
    </w:div>
    <w:div w:id="1689066060">
      <w:bodyDiv w:val="1"/>
      <w:marLeft w:val="0"/>
      <w:marRight w:val="0"/>
      <w:marTop w:val="0"/>
      <w:marBottom w:val="0"/>
      <w:divBdr>
        <w:top w:val="none" w:sz="0" w:space="0" w:color="auto"/>
        <w:left w:val="none" w:sz="0" w:space="0" w:color="auto"/>
        <w:bottom w:val="none" w:sz="0" w:space="0" w:color="auto"/>
        <w:right w:val="none" w:sz="0" w:space="0" w:color="auto"/>
      </w:divBdr>
    </w:div>
    <w:div w:id="1689285323">
      <w:bodyDiv w:val="1"/>
      <w:marLeft w:val="0"/>
      <w:marRight w:val="0"/>
      <w:marTop w:val="0"/>
      <w:marBottom w:val="0"/>
      <w:divBdr>
        <w:top w:val="none" w:sz="0" w:space="0" w:color="auto"/>
        <w:left w:val="none" w:sz="0" w:space="0" w:color="auto"/>
        <w:bottom w:val="none" w:sz="0" w:space="0" w:color="auto"/>
        <w:right w:val="none" w:sz="0" w:space="0" w:color="auto"/>
      </w:divBdr>
    </w:div>
    <w:div w:id="1690375277">
      <w:bodyDiv w:val="1"/>
      <w:marLeft w:val="0"/>
      <w:marRight w:val="0"/>
      <w:marTop w:val="0"/>
      <w:marBottom w:val="0"/>
      <w:divBdr>
        <w:top w:val="none" w:sz="0" w:space="0" w:color="auto"/>
        <w:left w:val="none" w:sz="0" w:space="0" w:color="auto"/>
        <w:bottom w:val="none" w:sz="0" w:space="0" w:color="auto"/>
        <w:right w:val="none" w:sz="0" w:space="0" w:color="auto"/>
      </w:divBdr>
    </w:div>
    <w:div w:id="1690986415">
      <w:bodyDiv w:val="1"/>
      <w:marLeft w:val="0"/>
      <w:marRight w:val="0"/>
      <w:marTop w:val="0"/>
      <w:marBottom w:val="0"/>
      <w:divBdr>
        <w:top w:val="none" w:sz="0" w:space="0" w:color="auto"/>
        <w:left w:val="none" w:sz="0" w:space="0" w:color="auto"/>
        <w:bottom w:val="none" w:sz="0" w:space="0" w:color="auto"/>
        <w:right w:val="none" w:sz="0" w:space="0" w:color="auto"/>
      </w:divBdr>
    </w:div>
    <w:div w:id="1690987002">
      <w:bodyDiv w:val="1"/>
      <w:marLeft w:val="0"/>
      <w:marRight w:val="0"/>
      <w:marTop w:val="0"/>
      <w:marBottom w:val="0"/>
      <w:divBdr>
        <w:top w:val="none" w:sz="0" w:space="0" w:color="auto"/>
        <w:left w:val="none" w:sz="0" w:space="0" w:color="auto"/>
        <w:bottom w:val="none" w:sz="0" w:space="0" w:color="auto"/>
        <w:right w:val="none" w:sz="0" w:space="0" w:color="auto"/>
      </w:divBdr>
    </w:div>
    <w:div w:id="1691711726">
      <w:bodyDiv w:val="1"/>
      <w:marLeft w:val="0"/>
      <w:marRight w:val="0"/>
      <w:marTop w:val="0"/>
      <w:marBottom w:val="0"/>
      <w:divBdr>
        <w:top w:val="none" w:sz="0" w:space="0" w:color="auto"/>
        <w:left w:val="none" w:sz="0" w:space="0" w:color="auto"/>
        <w:bottom w:val="none" w:sz="0" w:space="0" w:color="auto"/>
        <w:right w:val="none" w:sz="0" w:space="0" w:color="auto"/>
      </w:divBdr>
    </w:div>
    <w:div w:id="1691950355">
      <w:bodyDiv w:val="1"/>
      <w:marLeft w:val="0"/>
      <w:marRight w:val="0"/>
      <w:marTop w:val="0"/>
      <w:marBottom w:val="0"/>
      <w:divBdr>
        <w:top w:val="none" w:sz="0" w:space="0" w:color="auto"/>
        <w:left w:val="none" w:sz="0" w:space="0" w:color="auto"/>
        <w:bottom w:val="none" w:sz="0" w:space="0" w:color="auto"/>
        <w:right w:val="none" w:sz="0" w:space="0" w:color="auto"/>
      </w:divBdr>
    </w:div>
    <w:div w:id="1692611754">
      <w:bodyDiv w:val="1"/>
      <w:marLeft w:val="0"/>
      <w:marRight w:val="0"/>
      <w:marTop w:val="0"/>
      <w:marBottom w:val="0"/>
      <w:divBdr>
        <w:top w:val="none" w:sz="0" w:space="0" w:color="auto"/>
        <w:left w:val="none" w:sz="0" w:space="0" w:color="auto"/>
        <w:bottom w:val="none" w:sz="0" w:space="0" w:color="auto"/>
        <w:right w:val="none" w:sz="0" w:space="0" w:color="auto"/>
      </w:divBdr>
    </w:div>
    <w:div w:id="1692730377">
      <w:bodyDiv w:val="1"/>
      <w:marLeft w:val="0"/>
      <w:marRight w:val="0"/>
      <w:marTop w:val="0"/>
      <w:marBottom w:val="0"/>
      <w:divBdr>
        <w:top w:val="none" w:sz="0" w:space="0" w:color="auto"/>
        <w:left w:val="none" w:sz="0" w:space="0" w:color="auto"/>
        <w:bottom w:val="none" w:sz="0" w:space="0" w:color="auto"/>
        <w:right w:val="none" w:sz="0" w:space="0" w:color="auto"/>
      </w:divBdr>
    </w:div>
    <w:div w:id="1692955117">
      <w:bodyDiv w:val="1"/>
      <w:marLeft w:val="0"/>
      <w:marRight w:val="0"/>
      <w:marTop w:val="0"/>
      <w:marBottom w:val="0"/>
      <w:divBdr>
        <w:top w:val="none" w:sz="0" w:space="0" w:color="auto"/>
        <w:left w:val="none" w:sz="0" w:space="0" w:color="auto"/>
        <w:bottom w:val="none" w:sz="0" w:space="0" w:color="auto"/>
        <w:right w:val="none" w:sz="0" w:space="0" w:color="auto"/>
      </w:divBdr>
    </w:div>
    <w:div w:id="1693920395">
      <w:bodyDiv w:val="1"/>
      <w:marLeft w:val="0"/>
      <w:marRight w:val="0"/>
      <w:marTop w:val="0"/>
      <w:marBottom w:val="0"/>
      <w:divBdr>
        <w:top w:val="none" w:sz="0" w:space="0" w:color="auto"/>
        <w:left w:val="none" w:sz="0" w:space="0" w:color="auto"/>
        <w:bottom w:val="none" w:sz="0" w:space="0" w:color="auto"/>
        <w:right w:val="none" w:sz="0" w:space="0" w:color="auto"/>
      </w:divBdr>
    </w:div>
    <w:div w:id="1693995347">
      <w:bodyDiv w:val="1"/>
      <w:marLeft w:val="0"/>
      <w:marRight w:val="0"/>
      <w:marTop w:val="0"/>
      <w:marBottom w:val="0"/>
      <w:divBdr>
        <w:top w:val="none" w:sz="0" w:space="0" w:color="auto"/>
        <w:left w:val="none" w:sz="0" w:space="0" w:color="auto"/>
        <w:bottom w:val="none" w:sz="0" w:space="0" w:color="auto"/>
        <w:right w:val="none" w:sz="0" w:space="0" w:color="auto"/>
      </w:divBdr>
    </w:div>
    <w:div w:id="1694837661">
      <w:bodyDiv w:val="1"/>
      <w:marLeft w:val="0"/>
      <w:marRight w:val="0"/>
      <w:marTop w:val="0"/>
      <w:marBottom w:val="0"/>
      <w:divBdr>
        <w:top w:val="none" w:sz="0" w:space="0" w:color="auto"/>
        <w:left w:val="none" w:sz="0" w:space="0" w:color="auto"/>
        <w:bottom w:val="none" w:sz="0" w:space="0" w:color="auto"/>
        <w:right w:val="none" w:sz="0" w:space="0" w:color="auto"/>
      </w:divBdr>
    </w:div>
    <w:div w:id="1695378672">
      <w:bodyDiv w:val="1"/>
      <w:marLeft w:val="0"/>
      <w:marRight w:val="0"/>
      <w:marTop w:val="0"/>
      <w:marBottom w:val="0"/>
      <w:divBdr>
        <w:top w:val="none" w:sz="0" w:space="0" w:color="auto"/>
        <w:left w:val="none" w:sz="0" w:space="0" w:color="auto"/>
        <w:bottom w:val="none" w:sz="0" w:space="0" w:color="auto"/>
        <w:right w:val="none" w:sz="0" w:space="0" w:color="auto"/>
      </w:divBdr>
    </w:div>
    <w:div w:id="1695958456">
      <w:bodyDiv w:val="1"/>
      <w:marLeft w:val="0"/>
      <w:marRight w:val="0"/>
      <w:marTop w:val="0"/>
      <w:marBottom w:val="0"/>
      <w:divBdr>
        <w:top w:val="none" w:sz="0" w:space="0" w:color="auto"/>
        <w:left w:val="none" w:sz="0" w:space="0" w:color="auto"/>
        <w:bottom w:val="none" w:sz="0" w:space="0" w:color="auto"/>
        <w:right w:val="none" w:sz="0" w:space="0" w:color="auto"/>
      </w:divBdr>
    </w:div>
    <w:div w:id="1696006191">
      <w:bodyDiv w:val="1"/>
      <w:marLeft w:val="0"/>
      <w:marRight w:val="0"/>
      <w:marTop w:val="0"/>
      <w:marBottom w:val="0"/>
      <w:divBdr>
        <w:top w:val="none" w:sz="0" w:space="0" w:color="auto"/>
        <w:left w:val="none" w:sz="0" w:space="0" w:color="auto"/>
        <w:bottom w:val="none" w:sz="0" w:space="0" w:color="auto"/>
        <w:right w:val="none" w:sz="0" w:space="0" w:color="auto"/>
      </w:divBdr>
    </w:div>
    <w:div w:id="1696350330">
      <w:bodyDiv w:val="1"/>
      <w:marLeft w:val="0"/>
      <w:marRight w:val="0"/>
      <w:marTop w:val="0"/>
      <w:marBottom w:val="0"/>
      <w:divBdr>
        <w:top w:val="none" w:sz="0" w:space="0" w:color="auto"/>
        <w:left w:val="none" w:sz="0" w:space="0" w:color="auto"/>
        <w:bottom w:val="none" w:sz="0" w:space="0" w:color="auto"/>
        <w:right w:val="none" w:sz="0" w:space="0" w:color="auto"/>
      </w:divBdr>
    </w:div>
    <w:div w:id="1696927943">
      <w:bodyDiv w:val="1"/>
      <w:marLeft w:val="0"/>
      <w:marRight w:val="0"/>
      <w:marTop w:val="0"/>
      <w:marBottom w:val="0"/>
      <w:divBdr>
        <w:top w:val="none" w:sz="0" w:space="0" w:color="auto"/>
        <w:left w:val="none" w:sz="0" w:space="0" w:color="auto"/>
        <w:bottom w:val="none" w:sz="0" w:space="0" w:color="auto"/>
        <w:right w:val="none" w:sz="0" w:space="0" w:color="auto"/>
      </w:divBdr>
    </w:div>
    <w:div w:id="1697348804">
      <w:bodyDiv w:val="1"/>
      <w:marLeft w:val="0"/>
      <w:marRight w:val="0"/>
      <w:marTop w:val="0"/>
      <w:marBottom w:val="0"/>
      <w:divBdr>
        <w:top w:val="none" w:sz="0" w:space="0" w:color="auto"/>
        <w:left w:val="none" w:sz="0" w:space="0" w:color="auto"/>
        <w:bottom w:val="none" w:sz="0" w:space="0" w:color="auto"/>
        <w:right w:val="none" w:sz="0" w:space="0" w:color="auto"/>
      </w:divBdr>
    </w:div>
    <w:div w:id="1698316138">
      <w:bodyDiv w:val="1"/>
      <w:marLeft w:val="0"/>
      <w:marRight w:val="0"/>
      <w:marTop w:val="0"/>
      <w:marBottom w:val="0"/>
      <w:divBdr>
        <w:top w:val="none" w:sz="0" w:space="0" w:color="auto"/>
        <w:left w:val="none" w:sz="0" w:space="0" w:color="auto"/>
        <w:bottom w:val="none" w:sz="0" w:space="0" w:color="auto"/>
        <w:right w:val="none" w:sz="0" w:space="0" w:color="auto"/>
      </w:divBdr>
    </w:div>
    <w:div w:id="1698503537">
      <w:bodyDiv w:val="1"/>
      <w:marLeft w:val="0"/>
      <w:marRight w:val="0"/>
      <w:marTop w:val="0"/>
      <w:marBottom w:val="0"/>
      <w:divBdr>
        <w:top w:val="none" w:sz="0" w:space="0" w:color="auto"/>
        <w:left w:val="none" w:sz="0" w:space="0" w:color="auto"/>
        <w:bottom w:val="none" w:sz="0" w:space="0" w:color="auto"/>
        <w:right w:val="none" w:sz="0" w:space="0" w:color="auto"/>
      </w:divBdr>
    </w:div>
    <w:div w:id="1698584812">
      <w:bodyDiv w:val="1"/>
      <w:marLeft w:val="0"/>
      <w:marRight w:val="0"/>
      <w:marTop w:val="0"/>
      <w:marBottom w:val="0"/>
      <w:divBdr>
        <w:top w:val="none" w:sz="0" w:space="0" w:color="auto"/>
        <w:left w:val="none" w:sz="0" w:space="0" w:color="auto"/>
        <w:bottom w:val="none" w:sz="0" w:space="0" w:color="auto"/>
        <w:right w:val="none" w:sz="0" w:space="0" w:color="auto"/>
      </w:divBdr>
    </w:div>
    <w:div w:id="1699504796">
      <w:bodyDiv w:val="1"/>
      <w:marLeft w:val="0"/>
      <w:marRight w:val="0"/>
      <w:marTop w:val="0"/>
      <w:marBottom w:val="0"/>
      <w:divBdr>
        <w:top w:val="none" w:sz="0" w:space="0" w:color="auto"/>
        <w:left w:val="none" w:sz="0" w:space="0" w:color="auto"/>
        <w:bottom w:val="none" w:sz="0" w:space="0" w:color="auto"/>
        <w:right w:val="none" w:sz="0" w:space="0" w:color="auto"/>
      </w:divBdr>
    </w:div>
    <w:div w:id="1699620084">
      <w:bodyDiv w:val="1"/>
      <w:marLeft w:val="0"/>
      <w:marRight w:val="0"/>
      <w:marTop w:val="0"/>
      <w:marBottom w:val="0"/>
      <w:divBdr>
        <w:top w:val="none" w:sz="0" w:space="0" w:color="auto"/>
        <w:left w:val="none" w:sz="0" w:space="0" w:color="auto"/>
        <w:bottom w:val="none" w:sz="0" w:space="0" w:color="auto"/>
        <w:right w:val="none" w:sz="0" w:space="0" w:color="auto"/>
      </w:divBdr>
    </w:div>
    <w:div w:id="1700660265">
      <w:bodyDiv w:val="1"/>
      <w:marLeft w:val="0"/>
      <w:marRight w:val="0"/>
      <w:marTop w:val="0"/>
      <w:marBottom w:val="0"/>
      <w:divBdr>
        <w:top w:val="none" w:sz="0" w:space="0" w:color="auto"/>
        <w:left w:val="none" w:sz="0" w:space="0" w:color="auto"/>
        <w:bottom w:val="none" w:sz="0" w:space="0" w:color="auto"/>
        <w:right w:val="none" w:sz="0" w:space="0" w:color="auto"/>
      </w:divBdr>
    </w:div>
    <w:div w:id="1701474724">
      <w:bodyDiv w:val="1"/>
      <w:marLeft w:val="0"/>
      <w:marRight w:val="0"/>
      <w:marTop w:val="0"/>
      <w:marBottom w:val="0"/>
      <w:divBdr>
        <w:top w:val="none" w:sz="0" w:space="0" w:color="auto"/>
        <w:left w:val="none" w:sz="0" w:space="0" w:color="auto"/>
        <w:bottom w:val="none" w:sz="0" w:space="0" w:color="auto"/>
        <w:right w:val="none" w:sz="0" w:space="0" w:color="auto"/>
      </w:divBdr>
    </w:div>
    <w:div w:id="1701778687">
      <w:bodyDiv w:val="1"/>
      <w:marLeft w:val="0"/>
      <w:marRight w:val="0"/>
      <w:marTop w:val="0"/>
      <w:marBottom w:val="0"/>
      <w:divBdr>
        <w:top w:val="none" w:sz="0" w:space="0" w:color="auto"/>
        <w:left w:val="none" w:sz="0" w:space="0" w:color="auto"/>
        <w:bottom w:val="none" w:sz="0" w:space="0" w:color="auto"/>
        <w:right w:val="none" w:sz="0" w:space="0" w:color="auto"/>
      </w:divBdr>
    </w:div>
    <w:div w:id="1702129767">
      <w:bodyDiv w:val="1"/>
      <w:marLeft w:val="0"/>
      <w:marRight w:val="0"/>
      <w:marTop w:val="0"/>
      <w:marBottom w:val="0"/>
      <w:divBdr>
        <w:top w:val="none" w:sz="0" w:space="0" w:color="auto"/>
        <w:left w:val="none" w:sz="0" w:space="0" w:color="auto"/>
        <w:bottom w:val="none" w:sz="0" w:space="0" w:color="auto"/>
        <w:right w:val="none" w:sz="0" w:space="0" w:color="auto"/>
      </w:divBdr>
    </w:div>
    <w:div w:id="1702239994">
      <w:bodyDiv w:val="1"/>
      <w:marLeft w:val="0"/>
      <w:marRight w:val="0"/>
      <w:marTop w:val="0"/>
      <w:marBottom w:val="0"/>
      <w:divBdr>
        <w:top w:val="none" w:sz="0" w:space="0" w:color="auto"/>
        <w:left w:val="none" w:sz="0" w:space="0" w:color="auto"/>
        <w:bottom w:val="none" w:sz="0" w:space="0" w:color="auto"/>
        <w:right w:val="none" w:sz="0" w:space="0" w:color="auto"/>
      </w:divBdr>
    </w:div>
    <w:div w:id="1702778357">
      <w:bodyDiv w:val="1"/>
      <w:marLeft w:val="0"/>
      <w:marRight w:val="0"/>
      <w:marTop w:val="0"/>
      <w:marBottom w:val="0"/>
      <w:divBdr>
        <w:top w:val="none" w:sz="0" w:space="0" w:color="auto"/>
        <w:left w:val="none" w:sz="0" w:space="0" w:color="auto"/>
        <w:bottom w:val="none" w:sz="0" w:space="0" w:color="auto"/>
        <w:right w:val="none" w:sz="0" w:space="0" w:color="auto"/>
      </w:divBdr>
    </w:div>
    <w:div w:id="1703506783">
      <w:bodyDiv w:val="1"/>
      <w:marLeft w:val="0"/>
      <w:marRight w:val="0"/>
      <w:marTop w:val="0"/>
      <w:marBottom w:val="0"/>
      <w:divBdr>
        <w:top w:val="none" w:sz="0" w:space="0" w:color="auto"/>
        <w:left w:val="none" w:sz="0" w:space="0" w:color="auto"/>
        <w:bottom w:val="none" w:sz="0" w:space="0" w:color="auto"/>
        <w:right w:val="none" w:sz="0" w:space="0" w:color="auto"/>
      </w:divBdr>
    </w:div>
    <w:div w:id="1703823143">
      <w:bodyDiv w:val="1"/>
      <w:marLeft w:val="0"/>
      <w:marRight w:val="0"/>
      <w:marTop w:val="0"/>
      <w:marBottom w:val="0"/>
      <w:divBdr>
        <w:top w:val="none" w:sz="0" w:space="0" w:color="auto"/>
        <w:left w:val="none" w:sz="0" w:space="0" w:color="auto"/>
        <w:bottom w:val="none" w:sz="0" w:space="0" w:color="auto"/>
        <w:right w:val="none" w:sz="0" w:space="0" w:color="auto"/>
      </w:divBdr>
    </w:div>
    <w:div w:id="1704209193">
      <w:bodyDiv w:val="1"/>
      <w:marLeft w:val="0"/>
      <w:marRight w:val="0"/>
      <w:marTop w:val="0"/>
      <w:marBottom w:val="0"/>
      <w:divBdr>
        <w:top w:val="none" w:sz="0" w:space="0" w:color="auto"/>
        <w:left w:val="none" w:sz="0" w:space="0" w:color="auto"/>
        <w:bottom w:val="none" w:sz="0" w:space="0" w:color="auto"/>
        <w:right w:val="none" w:sz="0" w:space="0" w:color="auto"/>
      </w:divBdr>
    </w:div>
    <w:div w:id="1705129432">
      <w:bodyDiv w:val="1"/>
      <w:marLeft w:val="0"/>
      <w:marRight w:val="0"/>
      <w:marTop w:val="0"/>
      <w:marBottom w:val="0"/>
      <w:divBdr>
        <w:top w:val="none" w:sz="0" w:space="0" w:color="auto"/>
        <w:left w:val="none" w:sz="0" w:space="0" w:color="auto"/>
        <w:bottom w:val="none" w:sz="0" w:space="0" w:color="auto"/>
        <w:right w:val="none" w:sz="0" w:space="0" w:color="auto"/>
      </w:divBdr>
    </w:div>
    <w:div w:id="1705130683">
      <w:bodyDiv w:val="1"/>
      <w:marLeft w:val="0"/>
      <w:marRight w:val="0"/>
      <w:marTop w:val="0"/>
      <w:marBottom w:val="0"/>
      <w:divBdr>
        <w:top w:val="none" w:sz="0" w:space="0" w:color="auto"/>
        <w:left w:val="none" w:sz="0" w:space="0" w:color="auto"/>
        <w:bottom w:val="none" w:sz="0" w:space="0" w:color="auto"/>
        <w:right w:val="none" w:sz="0" w:space="0" w:color="auto"/>
      </w:divBdr>
    </w:div>
    <w:div w:id="1705211772">
      <w:bodyDiv w:val="1"/>
      <w:marLeft w:val="0"/>
      <w:marRight w:val="0"/>
      <w:marTop w:val="0"/>
      <w:marBottom w:val="0"/>
      <w:divBdr>
        <w:top w:val="none" w:sz="0" w:space="0" w:color="auto"/>
        <w:left w:val="none" w:sz="0" w:space="0" w:color="auto"/>
        <w:bottom w:val="none" w:sz="0" w:space="0" w:color="auto"/>
        <w:right w:val="none" w:sz="0" w:space="0" w:color="auto"/>
      </w:divBdr>
    </w:div>
    <w:div w:id="1706637402">
      <w:bodyDiv w:val="1"/>
      <w:marLeft w:val="0"/>
      <w:marRight w:val="0"/>
      <w:marTop w:val="0"/>
      <w:marBottom w:val="0"/>
      <w:divBdr>
        <w:top w:val="none" w:sz="0" w:space="0" w:color="auto"/>
        <w:left w:val="none" w:sz="0" w:space="0" w:color="auto"/>
        <w:bottom w:val="none" w:sz="0" w:space="0" w:color="auto"/>
        <w:right w:val="none" w:sz="0" w:space="0" w:color="auto"/>
      </w:divBdr>
    </w:div>
    <w:div w:id="1706714468">
      <w:bodyDiv w:val="1"/>
      <w:marLeft w:val="0"/>
      <w:marRight w:val="0"/>
      <w:marTop w:val="0"/>
      <w:marBottom w:val="0"/>
      <w:divBdr>
        <w:top w:val="none" w:sz="0" w:space="0" w:color="auto"/>
        <w:left w:val="none" w:sz="0" w:space="0" w:color="auto"/>
        <w:bottom w:val="none" w:sz="0" w:space="0" w:color="auto"/>
        <w:right w:val="none" w:sz="0" w:space="0" w:color="auto"/>
      </w:divBdr>
    </w:div>
    <w:div w:id="1707022912">
      <w:bodyDiv w:val="1"/>
      <w:marLeft w:val="0"/>
      <w:marRight w:val="0"/>
      <w:marTop w:val="0"/>
      <w:marBottom w:val="0"/>
      <w:divBdr>
        <w:top w:val="none" w:sz="0" w:space="0" w:color="auto"/>
        <w:left w:val="none" w:sz="0" w:space="0" w:color="auto"/>
        <w:bottom w:val="none" w:sz="0" w:space="0" w:color="auto"/>
        <w:right w:val="none" w:sz="0" w:space="0" w:color="auto"/>
      </w:divBdr>
    </w:div>
    <w:div w:id="1707099588">
      <w:bodyDiv w:val="1"/>
      <w:marLeft w:val="0"/>
      <w:marRight w:val="0"/>
      <w:marTop w:val="0"/>
      <w:marBottom w:val="0"/>
      <w:divBdr>
        <w:top w:val="none" w:sz="0" w:space="0" w:color="auto"/>
        <w:left w:val="none" w:sz="0" w:space="0" w:color="auto"/>
        <w:bottom w:val="none" w:sz="0" w:space="0" w:color="auto"/>
        <w:right w:val="none" w:sz="0" w:space="0" w:color="auto"/>
      </w:divBdr>
    </w:div>
    <w:div w:id="1707219517">
      <w:bodyDiv w:val="1"/>
      <w:marLeft w:val="0"/>
      <w:marRight w:val="0"/>
      <w:marTop w:val="0"/>
      <w:marBottom w:val="0"/>
      <w:divBdr>
        <w:top w:val="none" w:sz="0" w:space="0" w:color="auto"/>
        <w:left w:val="none" w:sz="0" w:space="0" w:color="auto"/>
        <w:bottom w:val="none" w:sz="0" w:space="0" w:color="auto"/>
        <w:right w:val="none" w:sz="0" w:space="0" w:color="auto"/>
      </w:divBdr>
    </w:div>
    <w:div w:id="1707632159">
      <w:bodyDiv w:val="1"/>
      <w:marLeft w:val="0"/>
      <w:marRight w:val="0"/>
      <w:marTop w:val="0"/>
      <w:marBottom w:val="0"/>
      <w:divBdr>
        <w:top w:val="none" w:sz="0" w:space="0" w:color="auto"/>
        <w:left w:val="none" w:sz="0" w:space="0" w:color="auto"/>
        <w:bottom w:val="none" w:sz="0" w:space="0" w:color="auto"/>
        <w:right w:val="none" w:sz="0" w:space="0" w:color="auto"/>
      </w:divBdr>
    </w:div>
    <w:div w:id="1708218559">
      <w:bodyDiv w:val="1"/>
      <w:marLeft w:val="0"/>
      <w:marRight w:val="0"/>
      <w:marTop w:val="0"/>
      <w:marBottom w:val="0"/>
      <w:divBdr>
        <w:top w:val="none" w:sz="0" w:space="0" w:color="auto"/>
        <w:left w:val="none" w:sz="0" w:space="0" w:color="auto"/>
        <w:bottom w:val="none" w:sz="0" w:space="0" w:color="auto"/>
        <w:right w:val="none" w:sz="0" w:space="0" w:color="auto"/>
      </w:divBdr>
    </w:div>
    <w:div w:id="1708413318">
      <w:bodyDiv w:val="1"/>
      <w:marLeft w:val="0"/>
      <w:marRight w:val="0"/>
      <w:marTop w:val="0"/>
      <w:marBottom w:val="0"/>
      <w:divBdr>
        <w:top w:val="none" w:sz="0" w:space="0" w:color="auto"/>
        <w:left w:val="none" w:sz="0" w:space="0" w:color="auto"/>
        <w:bottom w:val="none" w:sz="0" w:space="0" w:color="auto"/>
        <w:right w:val="none" w:sz="0" w:space="0" w:color="auto"/>
      </w:divBdr>
    </w:div>
    <w:div w:id="1708605639">
      <w:bodyDiv w:val="1"/>
      <w:marLeft w:val="0"/>
      <w:marRight w:val="0"/>
      <w:marTop w:val="0"/>
      <w:marBottom w:val="0"/>
      <w:divBdr>
        <w:top w:val="none" w:sz="0" w:space="0" w:color="auto"/>
        <w:left w:val="none" w:sz="0" w:space="0" w:color="auto"/>
        <w:bottom w:val="none" w:sz="0" w:space="0" w:color="auto"/>
        <w:right w:val="none" w:sz="0" w:space="0" w:color="auto"/>
      </w:divBdr>
    </w:div>
    <w:div w:id="1708795060">
      <w:bodyDiv w:val="1"/>
      <w:marLeft w:val="0"/>
      <w:marRight w:val="0"/>
      <w:marTop w:val="0"/>
      <w:marBottom w:val="0"/>
      <w:divBdr>
        <w:top w:val="none" w:sz="0" w:space="0" w:color="auto"/>
        <w:left w:val="none" w:sz="0" w:space="0" w:color="auto"/>
        <w:bottom w:val="none" w:sz="0" w:space="0" w:color="auto"/>
        <w:right w:val="none" w:sz="0" w:space="0" w:color="auto"/>
      </w:divBdr>
    </w:div>
    <w:div w:id="1708948874">
      <w:bodyDiv w:val="1"/>
      <w:marLeft w:val="0"/>
      <w:marRight w:val="0"/>
      <w:marTop w:val="0"/>
      <w:marBottom w:val="0"/>
      <w:divBdr>
        <w:top w:val="none" w:sz="0" w:space="0" w:color="auto"/>
        <w:left w:val="none" w:sz="0" w:space="0" w:color="auto"/>
        <w:bottom w:val="none" w:sz="0" w:space="0" w:color="auto"/>
        <w:right w:val="none" w:sz="0" w:space="0" w:color="auto"/>
      </w:divBdr>
    </w:div>
    <w:div w:id="1709181545">
      <w:bodyDiv w:val="1"/>
      <w:marLeft w:val="0"/>
      <w:marRight w:val="0"/>
      <w:marTop w:val="0"/>
      <w:marBottom w:val="0"/>
      <w:divBdr>
        <w:top w:val="none" w:sz="0" w:space="0" w:color="auto"/>
        <w:left w:val="none" w:sz="0" w:space="0" w:color="auto"/>
        <w:bottom w:val="none" w:sz="0" w:space="0" w:color="auto"/>
        <w:right w:val="none" w:sz="0" w:space="0" w:color="auto"/>
      </w:divBdr>
    </w:div>
    <w:div w:id="1710957425">
      <w:bodyDiv w:val="1"/>
      <w:marLeft w:val="0"/>
      <w:marRight w:val="0"/>
      <w:marTop w:val="0"/>
      <w:marBottom w:val="0"/>
      <w:divBdr>
        <w:top w:val="none" w:sz="0" w:space="0" w:color="auto"/>
        <w:left w:val="none" w:sz="0" w:space="0" w:color="auto"/>
        <w:bottom w:val="none" w:sz="0" w:space="0" w:color="auto"/>
        <w:right w:val="none" w:sz="0" w:space="0" w:color="auto"/>
      </w:divBdr>
    </w:div>
    <w:div w:id="1711033788">
      <w:bodyDiv w:val="1"/>
      <w:marLeft w:val="0"/>
      <w:marRight w:val="0"/>
      <w:marTop w:val="0"/>
      <w:marBottom w:val="0"/>
      <w:divBdr>
        <w:top w:val="none" w:sz="0" w:space="0" w:color="auto"/>
        <w:left w:val="none" w:sz="0" w:space="0" w:color="auto"/>
        <w:bottom w:val="none" w:sz="0" w:space="0" w:color="auto"/>
        <w:right w:val="none" w:sz="0" w:space="0" w:color="auto"/>
      </w:divBdr>
    </w:div>
    <w:div w:id="1712144307">
      <w:bodyDiv w:val="1"/>
      <w:marLeft w:val="0"/>
      <w:marRight w:val="0"/>
      <w:marTop w:val="0"/>
      <w:marBottom w:val="0"/>
      <w:divBdr>
        <w:top w:val="none" w:sz="0" w:space="0" w:color="auto"/>
        <w:left w:val="none" w:sz="0" w:space="0" w:color="auto"/>
        <w:bottom w:val="none" w:sz="0" w:space="0" w:color="auto"/>
        <w:right w:val="none" w:sz="0" w:space="0" w:color="auto"/>
      </w:divBdr>
    </w:div>
    <w:div w:id="1712530793">
      <w:bodyDiv w:val="1"/>
      <w:marLeft w:val="0"/>
      <w:marRight w:val="0"/>
      <w:marTop w:val="0"/>
      <w:marBottom w:val="0"/>
      <w:divBdr>
        <w:top w:val="none" w:sz="0" w:space="0" w:color="auto"/>
        <w:left w:val="none" w:sz="0" w:space="0" w:color="auto"/>
        <w:bottom w:val="none" w:sz="0" w:space="0" w:color="auto"/>
        <w:right w:val="none" w:sz="0" w:space="0" w:color="auto"/>
      </w:divBdr>
    </w:div>
    <w:div w:id="1712614147">
      <w:bodyDiv w:val="1"/>
      <w:marLeft w:val="0"/>
      <w:marRight w:val="0"/>
      <w:marTop w:val="0"/>
      <w:marBottom w:val="0"/>
      <w:divBdr>
        <w:top w:val="none" w:sz="0" w:space="0" w:color="auto"/>
        <w:left w:val="none" w:sz="0" w:space="0" w:color="auto"/>
        <w:bottom w:val="none" w:sz="0" w:space="0" w:color="auto"/>
        <w:right w:val="none" w:sz="0" w:space="0" w:color="auto"/>
      </w:divBdr>
    </w:div>
    <w:div w:id="1712798668">
      <w:bodyDiv w:val="1"/>
      <w:marLeft w:val="0"/>
      <w:marRight w:val="0"/>
      <w:marTop w:val="0"/>
      <w:marBottom w:val="0"/>
      <w:divBdr>
        <w:top w:val="none" w:sz="0" w:space="0" w:color="auto"/>
        <w:left w:val="none" w:sz="0" w:space="0" w:color="auto"/>
        <w:bottom w:val="none" w:sz="0" w:space="0" w:color="auto"/>
        <w:right w:val="none" w:sz="0" w:space="0" w:color="auto"/>
      </w:divBdr>
    </w:div>
    <w:div w:id="1712921364">
      <w:bodyDiv w:val="1"/>
      <w:marLeft w:val="0"/>
      <w:marRight w:val="0"/>
      <w:marTop w:val="0"/>
      <w:marBottom w:val="0"/>
      <w:divBdr>
        <w:top w:val="none" w:sz="0" w:space="0" w:color="auto"/>
        <w:left w:val="none" w:sz="0" w:space="0" w:color="auto"/>
        <w:bottom w:val="none" w:sz="0" w:space="0" w:color="auto"/>
        <w:right w:val="none" w:sz="0" w:space="0" w:color="auto"/>
      </w:divBdr>
    </w:div>
    <w:div w:id="1713848132">
      <w:bodyDiv w:val="1"/>
      <w:marLeft w:val="0"/>
      <w:marRight w:val="0"/>
      <w:marTop w:val="0"/>
      <w:marBottom w:val="0"/>
      <w:divBdr>
        <w:top w:val="none" w:sz="0" w:space="0" w:color="auto"/>
        <w:left w:val="none" w:sz="0" w:space="0" w:color="auto"/>
        <w:bottom w:val="none" w:sz="0" w:space="0" w:color="auto"/>
        <w:right w:val="none" w:sz="0" w:space="0" w:color="auto"/>
      </w:divBdr>
    </w:div>
    <w:div w:id="1713848713">
      <w:bodyDiv w:val="1"/>
      <w:marLeft w:val="0"/>
      <w:marRight w:val="0"/>
      <w:marTop w:val="0"/>
      <w:marBottom w:val="0"/>
      <w:divBdr>
        <w:top w:val="none" w:sz="0" w:space="0" w:color="auto"/>
        <w:left w:val="none" w:sz="0" w:space="0" w:color="auto"/>
        <w:bottom w:val="none" w:sz="0" w:space="0" w:color="auto"/>
        <w:right w:val="none" w:sz="0" w:space="0" w:color="auto"/>
      </w:divBdr>
    </w:div>
    <w:div w:id="1713921776">
      <w:bodyDiv w:val="1"/>
      <w:marLeft w:val="0"/>
      <w:marRight w:val="0"/>
      <w:marTop w:val="0"/>
      <w:marBottom w:val="0"/>
      <w:divBdr>
        <w:top w:val="none" w:sz="0" w:space="0" w:color="auto"/>
        <w:left w:val="none" w:sz="0" w:space="0" w:color="auto"/>
        <w:bottom w:val="none" w:sz="0" w:space="0" w:color="auto"/>
        <w:right w:val="none" w:sz="0" w:space="0" w:color="auto"/>
      </w:divBdr>
    </w:div>
    <w:div w:id="1714502355">
      <w:bodyDiv w:val="1"/>
      <w:marLeft w:val="0"/>
      <w:marRight w:val="0"/>
      <w:marTop w:val="0"/>
      <w:marBottom w:val="0"/>
      <w:divBdr>
        <w:top w:val="none" w:sz="0" w:space="0" w:color="auto"/>
        <w:left w:val="none" w:sz="0" w:space="0" w:color="auto"/>
        <w:bottom w:val="none" w:sz="0" w:space="0" w:color="auto"/>
        <w:right w:val="none" w:sz="0" w:space="0" w:color="auto"/>
      </w:divBdr>
    </w:div>
    <w:div w:id="1714815952">
      <w:bodyDiv w:val="1"/>
      <w:marLeft w:val="0"/>
      <w:marRight w:val="0"/>
      <w:marTop w:val="0"/>
      <w:marBottom w:val="0"/>
      <w:divBdr>
        <w:top w:val="none" w:sz="0" w:space="0" w:color="auto"/>
        <w:left w:val="none" w:sz="0" w:space="0" w:color="auto"/>
        <w:bottom w:val="none" w:sz="0" w:space="0" w:color="auto"/>
        <w:right w:val="none" w:sz="0" w:space="0" w:color="auto"/>
      </w:divBdr>
    </w:div>
    <w:div w:id="1715278328">
      <w:bodyDiv w:val="1"/>
      <w:marLeft w:val="0"/>
      <w:marRight w:val="0"/>
      <w:marTop w:val="0"/>
      <w:marBottom w:val="0"/>
      <w:divBdr>
        <w:top w:val="none" w:sz="0" w:space="0" w:color="auto"/>
        <w:left w:val="none" w:sz="0" w:space="0" w:color="auto"/>
        <w:bottom w:val="none" w:sz="0" w:space="0" w:color="auto"/>
        <w:right w:val="none" w:sz="0" w:space="0" w:color="auto"/>
      </w:divBdr>
    </w:div>
    <w:div w:id="1715302179">
      <w:bodyDiv w:val="1"/>
      <w:marLeft w:val="0"/>
      <w:marRight w:val="0"/>
      <w:marTop w:val="0"/>
      <w:marBottom w:val="0"/>
      <w:divBdr>
        <w:top w:val="none" w:sz="0" w:space="0" w:color="auto"/>
        <w:left w:val="none" w:sz="0" w:space="0" w:color="auto"/>
        <w:bottom w:val="none" w:sz="0" w:space="0" w:color="auto"/>
        <w:right w:val="none" w:sz="0" w:space="0" w:color="auto"/>
      </w:divBdr>
    </w:div>
    <w:div w:id="1715351973">
      <w:bodyDiv w:val="1"/>
      <w:marLeft w:val="0"/>
      <w:marRight w:val="0"/>
      <w:marTop w:val="0"/>
      <w:marBottom w:val="0"/>
      <w:divBdr>
        <w:top w:val="none" w:sz="0" w:space="0" w:color="auto"/>
        <w:left w:val="none" w:sz="0" w:space="0" w:color="auto"/>
        <w:bottom w:val="none" w:sz="0" w:space="0" w:color="auto"/>
        <w:right w:val="none" w:sz="0" w:space="0" w:color="auto"/>
      </w:divBdr>
    </w:div>
    <w:div w:id="1715810513">
      <w:bodyDiv w:val="1"/>
      <w:marLeft w:val="0"/>
      <w:marRight w:val="0"/>
      <w:marTop w:val="0"/>
      <w:marBottom w:val="0"/>
      <w:divBdr>
        <w:top w:val="none" w:sz="0" w:space="0" w:color="auto"/>
        <w:left w:val="none" w:sz="0" w:space="0" w:color="auto"/>
        <w:bottom w:val="none" w:sz="0" w:space="0" w:color="auto"/>
        <w:right w:val="none" w:sz="0" w:space="0" w:color="auto"/>
      </w:divBdr>
    </w:div>
    <w:div w:id="1715957599">
      <w:bodyDiv w:val="1"/>
      <w:marLeft w:val="0"/>
      <w:marRight w:val="0"/>
      <w:marTop w:val="0"/>
      <w:marBottom w:val="0"/>
      <w:divBdr>
        <w:top w:val="none" w:sz="0" w:space="0" w:color="auto"/>
        <w:left w:val="none" w:sz="0" w:space="0" w:color="auto"/>
        <w:bottom w:val="none" w:sz="0" w:space="0" w:color="auto"/>
        <w:right w:val="none" w:sz="0" w:space="0" w:color="auto"/>
      </w:divBdr>
    </w:div>
    <w:div w:id="1716003593">
      <w:bodyDiv w:val="1"/>
      <w:marLeft w:val="0"/>
      <w:marRight w:val="0"/>
      <w:marTop w:val="0"/>
      <w:marBottom w:val="0"/>
      <w:divBdr>
        <w:top w:val="none" w:sz="0" w:space="0" w:color="auto"/>
        <w:left w:val="none" w:sz="0" w:space="0" w:color="auto"/>
        <w:bottom w:val="none" w:sz="0" w:space="0" w:color="auto"/>
        <w:right w:val="none" w:sz="0" w:space="0" w:color="auto"/>
      </w:divBdr>
    </w:div>
    <w:div w:id="1716005081">
      <w:bodyDiv w:val="1"/>
      <w:marLeft w:val="0"/>
      <w:marRight w:val="0"/>
      <w:marTop w:val="0"/>
      <w:marBottom w:val="0"/>
      <w:divBdr>
        <w:top w:val="none" w:sz="0" w:space="0" w:color="auto"/>
        <w:left w:val="none" w:sz="0" w:space="0" w:color="auto"/>
        <w:bottom w:val="none" w:sz="0" w:space="0" w:color="auto"/>
        <w:right w:val="none" w:sz="0" w:space="0" w:color="auto"/>
      </w:divBdr>
    </w:div>
    <w:div w:id="1717462380">
      <w:bodyDiv w:val="1"/>
      <w:marLeft w:val="0"/>
      <w:marRight w:val="0"/>
      <w:marTop w:val="0"/>
      <w:marBottom w:val="0"/>
      <w:divBdr>
        <w:top w:val="none" w:sz="0" w:space="0" w:color="auto"/>
        <w:left w:val="none" w:sz="0" w:space="0" w:color="auto"/>
        <w:bottom w:val="none" w:sz="0" w:space="0" w:color="auto"/>
        <w:right w:val="none" w:sz="0" w:space="0" w:color="auto"/>
      </w:divBdr>
    </w:div>
    <w:div w:id="1718238727">
      <w:bodyDiv w:val="1"/>
      <w:marLeft w:val="0"/>
      <w:marRight w:val="0"/>
      <w:marTop w:val="0"/>
      <w:marBottom w:val="0"/>
      <w:divBdr>
        <w:top w:val="none" w:sz="0" w:space="0" w:color="auto"/>
        <w:left w:val="none" w:sz="0" w:space="0" w:color="auto"/>
        <w:bottom w:val="none" w:sz="0" w:space="0" w:color="auto"/>
        <w:right w:val="none" w:sz="0" w:space="0" w:color="auto"/>
      </w:divBdr>
    </w:div>
    <w:div w:id="1718506831">
      <w:bodyDiv w:val="1"/>
      <w:marLeft w:val="0"/>
      <w:marRight w:val="0"/>
      <w:marTop w:val="0"/>
      <w:marBottom w:val="0"/>
      <w:divBdr>
        <w:top w:val="none" w:sz="0" w:space="0" w:color="auto"/>
        <w:left w:val="none" w:sz="0" w:space="0" w:color="auto"/>
        <w:bottom w:val="none" w:sz="0" w:space="0" w:color="auto"/>
        <w:right w:val="none" w:sz="0" w:space="0" w:color="auto"/>
      </w:divBdr>
    </w:div>
    <w:div w:id="1719207170">
      <w:bodyDiv w:val="1"/>
      <w:marLeft w:val="0"/>
      <w:marRight w:val="0"/>
      <w:marTop w:val="0"/>
      <w:marBottom w:val="0"/>
      <w:divBdr>
        <w:top w:val="none" w:sz="0" w:space="0" w:color="auto"/>
        <w:left w:val="none" w:sz="0" w:space="0" w:color="auto"/>
        <w:bottom w:val="none" w:sz="0" w:space="0" w:color="auto"/>
        <w:right w:val="none" w:sz="0" w:space="0" w:color="auto"/>
      </w:divBdr>
    </w:div>
    <w:div w:id="1719235568">
      <w:bodyDiv w:val="1"/>
      <w:marLeft w:val="0"/>
      <w:marRight w:val="0"/>
      <w:marTop w:val="0"/>
      <w:marBottom w:val="0"/>
      <w:divBdr>
        <w:top w:val="none" w:sz="0" w:space="0" w:color="auto"/>
        <w:left w:val="none" w:sz="0" w:space="0" w:color="auto"/>
        <w:bottom w:val="none" w:sz="0" w:space="0" w:color="auto"/>
        <w:right w:val="none" w:sz="0" w:space="0" w:color="auto"/>
      </w:divBdr>
    </w:div>
    <w:div w:id="1719283336">
      <w:bodyDiv w:val="1"/>
      <w:marLeft w:val="0"/>
      <w:marRight w:val="0"/>
      <w:marTop w:val="0"/>
      <w:marBottom w:val="0"/>
      <w:divBdr>
        <w:top w:val="none" w:sz="0" w:space="0" w:color="auto"/>
        <w:left w:val="none" w:sz="0" w:space="0" w:color="auto"/>
        <w:bottom w:val="none" w:sz="0" w:space="0" w:color="auto"/>
        <w:right w:val="none" w:sz="0" w:space="0" w:color="auto"/>
      </w:divBdr>
    </w:div>
    <w:div w:id="1719744267">
      <w:bodyDiv w:val="1"/>
      <w:marLeft w:val="0"/>
      <w:marRight w:val="0"/>
      <w:marTop w:val="0"/>
      <w:marBottom w:val="0"/>
      <w:divBdr>
        <w:top w:val="none" w:sz="0" w:space="0" w:color="auto"/>
        <w:left w:val="none" w:sz="0" w:space="0" w:color="auto"/>
        <w:bottom w:val="none" w:sz="0" w:space="0" w:color="auto"/>
        <w:right w:val="none" w:sz="0" w:space="0" w:color="auto"/>
      </w:divBdr>
    </w:div>
    <w:div w:id="1720664843">
      <w:bodyDiv w:val="1"/>
      <w:marLeft w:val="0"/>
      <w:marRight w:val="0"/>
      <w:marTop w:val="0"/>
      <w:marBottom w:val="0"/>
      <w:divBdr>
        <w:top w:val="none" w:sz="0" w:space="0" w:color="auto"/>
        <w:left w:val="none" w:sz="0" w:space="0" w:color="auto"/>
        <w:bottom w:val="none" w:sz="0" w:space="0" w:color="auto"/>
        <w:right w:val="none" w:sz="0" w:space="0" w:color="auto"/>
      </w:divBdr>
    </w:div>
    <w:div w:id="1721200574">
      <w:bodyDiv w:val="1"/>
      <w:marLeft w:val="0"/>
      <w:marRight w:val="0"/>
      <w:marTop w:val="0"/>
      <w:marBottom w:val="0"/>
      <w:divBdr>
        <w:top w:val="none" w:sz="0" w:space="0" w:color="auto"/>
        <w:left w:val="none" w:sz="0" w:space="0" w:color="auto"/>
        <w:bottom w:val="none" w:sz="0" w:space="0" w:color="auto"/>
        <w:right w:val="none" w:sz="0" w:space="0" w:color="auto"/>
      </w:divBdr>
    </w:div>
    <w:div w:id="1721398063">
      <w:bodyDiv w:val="1"/>
      <w:marLeft w:val="0"/>
      <w:marRight w:val="0"/>
      <w:marTop w:val="0"/>
      <w:marBottom w:val="0"/>
      <w:divBdr>
        <w:top w:val="none" w:sz="0" w:space="0" w:color="auto"/>
        <w:left w:val="none" w:sz="0" w:space="0" w:color="auto"/>
        <w:bottom w:val="none" w:sz="0" w:space="0" w:color="auto"/>
        <w:right w:val="none" w:sz="0" w:space="0" w:color="auto"/>
      </w:divBdr>
    </w:div>
    <w:div w:id="1721905427">
      <w:bodyDiv w:val="1"/>
      <w:marLeft w:val="0"/>
      <w:marRight w:val="0"/>
      <w:marTop w:val="0"/>
      <w:marBottom w:val="0"/>
      <w:divBdr>
        <w:top w:val="none" w:sz="0" w:space="0" w:color="auto"/>
        <w:left w:val="none" w:sz="0" w:space="0" w:color="auto"/>
        <w:bottom w:val="none" w:sz="0" w:space="0" w:color="auto"/>
        <w:right w:val="none" w:sz="0" w:space="0" w:color="auto"/>
      </w:divBdr>
    </w:div>
    <w:div w:id="1722054047">
      <w:bodyDiv w:val="1"/>
      <w:marLeft w:val="0"/>
      <w:marRight w:val="0"/>
      <w:marTop w:val="0"/>
      <w:marBottom w:val="0"/>
      <w:divBdr>
        <w:top w:val="none" w:sz="0" w:space="0" w:color="auto"/>
        <w:left w:val="none" w:sz="0" w:space="0" w:color="auto"/>
        <w:bottom w:val="none" w:sz="0" w:space="0" w:color="auto"/>
        <w:right w:val="none" w:sz="0" w:space="0" w:color="auto"/>
      </w:divBdr>
    </w:div>
    <w:div w:id="1722289141">
      <w:bodyDiv w:val="1"/>
      <w:marLeft w:val="0"/>
      <w:marRight w:val="0"/>
      <w:marTop w:val="0"/>
      <w:marBottom w:val="0"/>
      <w:divBdr>
        <w:top w:val="none" w:sz="0" w:space="0" w:color="auto"/>
        <w:left w:val="none" w:sz="0" w:space="0" w:color="auto"/>
        <w:bottom w:val="none" w:sz="0" w:space="0" w:color="auto"/>
        <w:right w:val="none" w:sz="0" w:space="0" w:color="auto"/>
      </w:divBdr>
    </w:div>
    <w:div w:id="1722514672">
      <w:bodyDiv w:val="1"/>
      <w:marLeft w:val="0"/>
      <w:marRight w:val="0"/>
      <w:marTop w:val="0"/>
      <w:marBottom w:val="0"/>
      <w:divBdr>
        <w:top w:val="none" w:sz="0" w:space="0" w:color="auto"/>
        <w:left w:val="none" w:sz="0" w:space="0" w:color="auto"/>
        <w:bottom w:val="none" w:sz="0" w:space="0" w:color="auto"/>
        <w:right w:val="none" w:sz="0" w:space="0" w:color="auto"/>
      </w:divBdr>
    </w:div>
    <w:div w:id="1722561526">
      <w:bodyDiv w:val="1"/>
      <w:marLeft w:val="0"/>
      <w:marRight w:val="0"/>
      <w:marTop w:val="0"/>
      <w:marBottom w:val="0"/>
      <w:divBdr>
        <w:top w:val="none" w:sz="0" w:space="0" w:color="auto"/>
        <w:left w:val="none" w:sz="0" w:space="0" w:color="auto"/>
        <w:bottom w:val="none" w:sz="0" w:space="0" w:color="auto"/>
        <w:right w:val="none" w:sz="0" w:space="0" w:color="auto"/>
      </w:divBdr>
    </w:div>
    <w:div w:id="1724333263">
      <w:bodyDiv w:val="1"/>
      <w:marLeft w:val="0"/>
      <w:marRight w:val="0"/>
      <w:marTop w:val="0"/>
      <w:marBottom w:val="0"/>
      <w:divBdr>
        <w:top w:val="none" w:sz="0" w:space="0" w:color="auto"/>
        <w:left w:val="none" w:sz="0" w:space="0" w:color="auto"/>
        <w:bottom w:val="none" w:sz="0" w:space="0" w:color="auto"/>
        <w:right w:val="none" w:sz="0" w:space="0" w:color="auto"/>
      </w:divBdr>
    </w:div>
    <w:div w:id="1726293148">
      <w:bodyDiv w:val="1"/>
      <w:marLeft w:val="0"/>
      <w:marRight w:val="0"/>
      <w:marTop w:val="0"/>
      <w:marBottom w:val="0"/>
      <w:divBdr>
        <w:top w:val="none" w:sz="0" w:space="0" w:color="auto"/>
        <w:left w:val="none" w:sz="0" w:space="0" w:color="auto"/>
        <w:bottom w:val="none" w:sz="0" w:space="0" w:color="auto"/>
        <w:right w:val="none" w:sz="0" w:space="0" w:color="auto"/>
      </w:divBdr>
    </w:div>
    <w:div w:id="1726484236">
      <w:bodyDiv w:val="1"/>
      <w:marLeft w:val="0"/>
      <w:marRight w:val="0"/>
      <w:marTop w:val="0"/>
      <w:marBottom w:val="0"/>
      <w:divBdr>
        <w:top w:val="none" w:sz="0" w:space="0" w:color="auto"/>
        <w:left w:val="none" w:sz="0" w:space="0" w:color="auto"/>
        <w:bottom w:val="none" w:sz="0" w:space="0" w:color="auto"/>
        <w:right w:val="none" w:sz="0" w:space="0" w:color="auto"/>
      </w:divBdr>
    </w:div>
    <w:div w:id="1726946776">
      <w:bodyDiv w:val="1"/>
      <w:marLeft w:val="0"/>
      <w:marRight w:val="0"/>
      <w:marTop w:val="0"/>
      <w:marBottom w:val="0"/>
      <w:divBdr>
        <w:top w:val="none" w:sz="0" w:space="0" w:color="auto"/>
        <w:left w:val="none" w:sz="0" w:space="0" w:color="auto"/>
        <w:bottom w:val="none" w:sz="0" w:space="0" w:color="auto"/>
        <w:right w:val="none" w:sz="0" w:space="0" w:color="auto"/>
      </w:divBdr>
    </w:div>
    <w:div w:id="1727027965">
      <w:bodyDiv w:val="1"/>
      <w:marLeft w:val="0"/>
      <w:marRight w:val="0"/>
      <w:marTop w:val="0"/>
      <w:marBottom w:val="0"/>
      <w:divBdr>
        <w:top w:val="none" w:sz="0" w:space="0" w:color="auto"/>
        <w:left w:val="none" w:sz="0" w:space="0" w:color="auto"/>
        <w:bottom w:val="none" w:sz="0" w:space="0" w:color="auto"/>
        <w:right w:val="none" w:sz="0" w:space="0" w:color="auto"/>
      </w:divBdr>
    </w:div>
    <w:div w:id="1727337255">
      <w:bodyDiv w:val="1"/>
      <w:marLeft w:val="0"/>
      <w:marRight w:val="0"/>
      <w:marTop w:val="0"/>
      <w:marBottom w:val="0"/>
      <w:divBdr>
        <w:top w:val="none" w:sz="0" w:space="0" w:color="auto"/>
        <w:left w:val="none" w:sz="0" w:space="0" w:color="auto"/>
        <w:bottom w:val="none" w:sz="0" w:space="0" w:color="auto"/>
        <w:right w:val="none" w:sz="0" w:space="0" w:color="auto"/>
      </w:divBdr>
    </w:div>
    <w:div w:id="1727338609">
      <w:bodyDiv w:val="1"/>
      <w:marLeft w:val="0"/>
      <w:marRight w:val="0"/>
      <w:marTop w:val="0"/>
      <w:marBottom w:val="0"/>
      <w:divBdr>
        <w:top w:val="none" w:sz="0" w:space="0" w:color="auto"/>
        <w:left w:val="none" w:sz="0" w:space="0" w:color="auto"/>
        <w:bottom w:val="none" w:sz="0" w:space="0" w:color="auto"/>
        <w:right w:val="none" w:sz="0" w:space="0" w:color="auto"/>
      </w:divBdr>
    </w:div>
    <w:div w:id="1727678766">
      <w:bodyDiv w:val="1"/>
      <w:marLeft w:val="0"/>
      <w:marRight w:val="0"/>
      <w:marTop w:val="0"/>
      <w:marBottom w:val="0"/>
      <w:divBdr>
        <w:top w:val="none" w:sz="0" w:space="0" w:color="auto"/>
        <w:left w:val="none" w:sz="0" w:space="0" w:color="auto"/>
        <w:bottom w:val="none" w:sz="0" w:space="0" w:color="auto"/>
        <w:right w:val="none" w:sz="0" w:space="0" w:color="auto"/>
      </w:divBdr>
    </w:div>
    <w:div w:id="1727757611">
      <w:bodyDiv w:val="1"/>
      <w:marLeft w:val="0"/>
      <w:marRight w:val="0"/>
      <w:marTop w:val="0"/>
      <w:marBottom w:val="0"/>
      <w:divBdr>
        <w:top w:val="none" w:sz="0" w:space="0" w:color="auto"/>
        <w:left w:val="none" w:sz="0" w:space="0" w:color="auto"/>
        <w:bottom w:val="none" w:sz="0" w:space="0" w:color="auto"/>
        <w:right w:val="none" w:sz="0" w:space="0" w:color="auto"/>
      </w:divBdr>
    </w:div>
    <w:div w:id="1728340217">
      <w:bodyDiv w:val="1"/>
      <w:marLeft w:val="0"/>
      <w:marRight w:val="0"/>
      <w:marTop w:val="0"/>
      <w:marBottom w:val="0"/>
      <w:divBdr>
        <w:top w:val="none" w:sz="0" w:space="0" w:color="auto"/>
        <w:left w:val="none" w:sz="0" w:space="0" w:color="auto"/>
        <w:bottom w:val="none" w:sz="0" w:space="0" w:color="auto"/>
        <w:right w:val="none" w:sz="0" w:space="0" w:color="auto"/>
      </w:divBdr>
    </w:div>
    <w:div w:id="1728722763">
      <w:bodyDiv w:val="1"/>
      <w:marLeft w:val="0"/>
      <w:marRight w:val="0"/>
      <w:marTop w:val="0"/>
      <w:marBottom w:val="0"/>
      <w:divBdr>
        <w:top w:val="none" w:sz="0" w:space="0" w:color="auto"/>
        <w:left w:val="none" w:sz="0" w:space="0" w:color="auto"/>
        <w:bottom w:val="none" w:sz="0" w:space="0" w:color="auto"/>
        <w:right w:val="none" w:sz="0" w:space="0" w:color="auto"/>
      </w:divBdr>
    </w:div>
    <w:div w:id="1729451304">
      <w:bodyDiv w:val="1"/>
      <w:marLeft w:val="0"/>
      <w:marRight w:val="0"/>
      <w:marTop w:val="0"/>
      <w:marBottom w:val="0"/>
      <w:divBdr>
        <w:top w:val="none" w:sz="0" w:space="0" w:color="auto"/>
        <w:left w:val="none" w:sz="0" w:space="0" w:color="auto"/>
        <w:bottom w:val="none" w:sz="0" w:space="0" w:color="auto"/>
        <w:right w:val="none" w:sz="0" w:space="0" w:color="auto"/>
      </w:divBdr>
    </w:div>
    <w:div w:id="1729458201">
      <w:bodyDiv w:val="1"/>
      <w:marLeft w:val="0"/>
      <w:marRight w:val="0"/>
      <w:marTop w:val="0"/>
      <w:marBottom w:val="0"/>
      <w:divBdr>
        <w:top w:val="none" w:sz="0" w:space="0" w:color="auto"/>
        <w:left w:val="none" w:sz="0" w:space="0" w:color="auto"/>
        <w:bottom w:val="none" w:sz="0" w:space="0" w:color="auto"/>
        <w:right w:val="none" w:sz="0" w:space="0" w:color="auto"/>
      </w:divBdr>
    </w:div>
    <w:div w:id="1729649371">
      <w:bodyDiv w:val="1"/>
      <w:marLeft w:val="0"/>
      <w:marRight w:val="0"/>
      <w:marTop w:val="0"/>
      <w:marBottom w:val="0"/>
      <w:divBdr>
        <w:top w:val="none" w:sz="0" w:space="0" w:color="auto"/>
        <w:left w:val="none" w:sz="0" w:space="0" w:color="auto"/>
        <w:bottom w:val="none" w:sz="0" w:space="0" w:color="auto"/>
        <w:right w:val="none" w:sz="0" w:space="0" w:color="auto"/>
      </w:divBdr>
    </w:div>
    <w:div w:id="1730225593">
      <w:bodyDiv w:val="1"/>
      <w:marLeft w:val="0"/>
      <w:marRight w:val="0"/>
      <w:marTop w:val="0"/>
      <w:marBottom w:val="0"/>
      <w:divBdr>
        <w:top w:val="none" w:sz="0" w:space="0" w:color="auto"/>
        <w:left w:val="none" w:sz="0" w:space="0" w:color="auto"/>
        <w:bottom w:val="none" w:sz="0" w:space="0" w:color="auto"/>
        <w:right w:val="none" w:sz="0" w:space="0" w:color="auto"/>
      </w:divBdr>
    </w:div>
    <w:div w:id="1731342560">
      <w:bodyDiv w:val="1"/>
      <w:marLeft w:val="0"/>
      <w:marRight w:val="0"/>
      <w:marTop w:val="0"/>
      <w:marBottom w:val="0"/>
      <w:divBdr>
        <w:top w:val="none" w:sz="0" w:space="0" w:color="auto"/>
        <w:left w:val="none" w:sz="0" w:space="0" w:color="auto"/>
        <w:bottom w:val="none" w:sz="0" w:space="0" w:color="auto"/>
        <w:right w:val="none" w:sz="0" w:space="0" w:color="auto"/>
      </w:divBdr>
    </w:div>
    <w:div w:id="1731732125">
      <w:bodyDiv w:val="1"/>
      <w:marLeft w:val="0"/>
      <w:marRight w:val="0"/>
      <w:marTop w:val="0"/>
      <w:marBottom w:val="0"/>
      <w:divBdr>
        <w:top w:val="none" w:sz="0" w:space="0" w:color="auto"/>
        <w:left w:val="none" w:sz="0" w:space="0" w:color="auto"/>
        <w:bottom w:val="none" w:sz="0" w:space="0" w:color="auto"/>
        <w:right w:val="none" w:sz="0" w:space="0" w:color="auto"/>
      </w:divBdr>
    </w:div>
    <w:div w:id="1731806960">
      <w:bodyDiv w:val="1"/>
      <w:marLeft w:val="0"/>
      <w:marRight w:val="0"/>
      <w:marTop w:val="0"/>
      <w:marBottom w:val="0"/>
      <w:divBdr>
        <w:top w:val="none" w:sz="0" w:space="0" w:color="auto"/>
        <w:left w:val="none" w:sz="0" w:space="0" w:color="auto"/>
        <w:bottom w:val="none" w:sz="0" w:space="0" w:color="auto"/>
        <w:right w:val="none" w:sz="0" w:space="0" w:color="auto"/>
      </w:divBdr>
    </w:div>
    <w:div w:id="1731810211">
      <w:bodyDiv w:val="1"/>
      <w:marLeft w:val="0"/>
      <w:marRight w:val="0"/>
      <w:marTop w:val="0"/>
      <w:marBottom w:val="0"/>
      <w:divBdr>
        <w:top w:val="none" w:sz="0" w:space="0" w:color="auto"/>
        <w:left w:val="none" w:sz="0" w:space="0" w:color="auto"/>
        <w:bottom w:val="none" w:sz="0" w:space="0" w:color="auto"/>
        <w:right w:val="none" w:sz="0" w:space="0" w:color="auto"/>
      </w:divBdr>
    </w:div>
    <w:div w:id="1731951821">
      <w:bodyDiv w:val="1"/>
      <w:marLeft w:val="0"/>
      <w:marRight w:val="0"/>
      <w:marTop w:val="0"/>
      <w:marBottom w:val="0"/>
      <w:divBdr>
        <w:top w:val="none" w:sz="0" w:space="0" w:color="auto"/>
        <w:left w:val="none" w:sz="0" w:space="0" w:color="auto"/>
        <w:bottom w:val="none" w:sz="0" w:space="0" w:color="auto"/>
        <w:right w:val="none" w:sz="0" w:space="0" w:color="auto"/>
      </w:divBdr>
    </w:div>
    <w:div w:id="1732457801">
      <w:bodyDiv w:val="1"/>
      <w:marLeft w:val="0"/>
      <w:marRight w:val="0"/>
      <w:marTop w:val="0"/>
      <w:marBottom w:val="0"/>
      <w:divBdr>
        <w:top w:val="none" w:sz="0" w:space="0" w:color="auto"/>
        <w:left w:val="none" w:sz="0" w:space="0" w:color="auto"/>
        <w:bottom w:val="none" w:sz="0" w:space="0" w:color="auto"/>
        <w:right w:val="none" w:sz="0" w:space="0" w:color="auto"/>
      </w:divBdr>
    </w:div>
    <w:div w:id="1732458629">
      <w:bodyDiv w:val="1"/>
      <w:marLeft w:val="0"/>
      <w:marRight w:val="0"/>
      <w:marTop w:val="0"/>
      <w:marBottom w:val="0"/>
      <w:divBdr>
        <w:top w:val="none" w:sz="0" w:space="0" w:color="auto"/>
        <w:left w:val="none" w:sz="0" w:space="0" w:color="auto"/>
        <w:bottom w:val="none" w:sz="0" w:space="0" w:color="auto"/>
        <w:right w:val="none" w:sz="0" w:space="0" w:color="auto"/>
      </w:divBdr>
    </w:div>
    <w:div w:id="1732458933">
      <w:bodyDiv w:val="1"/>
      <w:marLeft w:val="0"/>
      <w:marRight w:val="0"/>
      <w:marTop w:val="0"/>
      <w:marBottom w:val="0"/>
      <w:divBdr>
        <w:top w:val="none" w:sz="0" w:space="0" w:color="auto"/>
        <w:left w:val="none" w:sz="0" w:space="0" w:color="auto"/>
        <w:bottom w:val="none" w:sz="0" w:space="0" w:color="auto"/>
        <w:right w:val="none" w:sz="0" w:space="0" w:color="auto"/>
      </w:divBdr>
    </w:div>
    <w:div w:id="1733699811">
      <w:bodyDiv w:val="1"/>
      <w:marLeft w:val="0"/>
      <w:marRight w:val="0"/>
      <w:marTop w:val="0"/>
      <w:marBottom w:val="0"/>
      <w:divBdr>
        <w:top w:val="none" w:sz="0" w:space="0" w:color="auto"/>
        <w:left w:val="none" w:sz="0" w:space="0" w:color="auto"/>
        <w:bottom w:val="none" w:sz="0" w:space="0" w:color="auto"/>
        <w:right w:val="none" w:sz="0" w:space="0" w:color="auto"/>
      </w:divBdr>
    </w:div>
    <w:div w:id="1735203948">
      <w:bodyDiv w:val="1"/>
      <w:marLeft w:val="0"/>
      <w:marRight w:val="0"/>
      <w:marTop w:val="0"/>
      <w:marBottom w:val="0"/>
      <w:divBdr>
        <w:top w:val="none" w:sz="0" w:space="0" w:color="auto"/>
        <w:left w:val="none" w:sz="0" w:space="0" w:color="auto"/>
        <w:bottom w:val="none" w:sz="0" w:space="0" w:color="auto"/>
        <w:right w:val="none" w:sz="0" w:space="0" w:color="auto"/>
      </w:divBdr>
    </w:div>
    <w:div w:id="1735935099">
      <w:bodyDiv w:val="1"/>
      <w:marLeft w:val="0"/>
      <w:marRight w:val="0"/>
      <w:marTop w:val="0"/>
      <w:marBottom w:val="0"/>
      <w:divBdr>
        <w:top w:val="none" w:sz="0" w:space="0" w:color="auto"/>
        <w:left w:val="none" w:sz="0" w:space="0" w:color="auto"/>
        <w:bottom w:val="none" w:sz="0" w:space="0" w:color="auto"/>
        <w:right w:val="none" w:sz="0" w:space="0" w:color="auto"/>
      </w:divBdr>
    </w:div>
    <w:div w:id="1736774605">
      <w:bodyDiv w:val="1"/>
      <w:marLeft w:val="0"/>
      <w:marRight w:val="0"/>
      <w:marTop w:val="0"/>
      <w:marBottom w:val="0"/>
      <w:divBdr>
        <w:top w:val="none" w:sz="0" w:space="0" w:color="auto"/>
        <w:left w:val="none" w:sz="0" w:space="0" w:color="auto"/>
        <w:bottom w:val="none" w:sz="0" w:space="0" w:color="auto"/>
        <w:right w:val="none" w:sz="0" w:space="0" w:color="auto"/>
      </w:divBdr>
    </w:div>
    <w:div w:id="1737435995">
      <w:bodyDiv w:val="1"/>
      <w:marLeft w:val="0"/>
      <w:marRight w:val="0"/>
      <w:marTop w:val="0"/>
      <w:marBottom w:val="0"/>
      <w:divBdr>
        <w:top w:val="none" w:sz="0" w:space="0" w:color="auto"/>
        <w:left w:val="none" w:sz="0" w:space="0" w:color="auto"/>
        <w:bottom w:val="none" w:sz="0" w:space="0" w:color="auto"/>
        <w:right w:val="none" w:sz="0" w:space="0" w:color="auto"/>
      </w:divBdr>
    </w:div>
    <w:div w:id="1737629598">
      <w:bodyDiv w:val="1"/>
      <w:marLeft w:val="0"/>
      <w:marRight w:val="0"/>
      <w:marTop w:val="0"/>
      <w:marBottom w:val="0"/>
      <w:divBdr>
        <w:top w:val="none" w:sz="0" w:space="0" w:color="auto"/>
        <w:left w:val="none" w:sz="0" w:space="0" w:color="auto"/>
        <w:bottom w:val="none" w:sz="0" w:space="0" w:color="auto"/>
        <w:right w:val="none" w:sz="0" w:space="0" w:color="auto"/>
      </w:divBdr>
    </w:div>
    <w:div w:id="1737630396">
      <w:bodyDiv w:val="1"/>
      <w:marLeft w:val="0"/>
      <w:marRight w:val="0"/>
      <w:marTop w:val="0"/>
      <w:marBottom w:val="0"/>
      <w:divBdr>
        <w:top w:val="none" w:sz="0" w:space="0" w:color="auto"/>
        <w:left w:val="none" w:sz="0" w:space="0" w:color="auto"/>
        <w:bottom w:val="none" w:sz="0" w:space="0" w:color="auto"/>
        <w:right w:val="none" w:sz="0" w:space="0" w:color="auto"/>
      </w:divBdr>
    </w:div>
    <w:div w:id="1738355919">
      <w:bodyDiv w:val="1"/>
      <w:marLeft w:val="0"/>
      <w:marRight w:val="0"/>
      <w:marTop w:val="0"/>
      <w:marBottom w:val="0"/>
      <w:divBdr>
        <w:top w:val="none" w:sz="0" w:space="0" w:color="auto"/>
        <w:left w:val="none" w:sz="0" w:space="0" w:color="auto"/>
        <w:bottom w:val="none" w:sz="0" w:space="0" w:color="auto"/>
        <w:right w:val="none" w:sz="0" w:space="0" w:color="auto"/>
      </w:divBdr>
    </w:div>
    <w:div w:id="1739474176">
      <w:bodyDiv w:val="1"/>
      <w:marLeft w:val="0"/>
      <w:marRight w:val="0"/>
      <w:marTop w:val="0"/>
      <w:marBottom w:val="0"/>
      <w:divBdr>
        <w:top w:val="none" w:sz="0" w:space="0" w:color="auto"/>
        <w:left w:val="none" w:sz="0" w:space="0" w:color="auto"/>
        <w:bottom w:val="none" w:sz="0" w:space="0" w:color="auto"/>
        <w:right w:val="none" w:sz="0" w:space="0" w:color="auto"/>
      </w:divBdr>
    </w:div>
    <w:div w:id="1739786995">
      <w:bodyDiv w:val="1"/>
      <w:marLeft w:val="0"/>
      <w:marRight w:val="0"/>
      <w:marTop w:val="0"/>
      <w:marBottom w:val="0"/>
      <w:divBdr>
        <w:top w:val="none" w:sz="0" w:space="0" w:color="auto"/>
        <w:left w:val="none" w:sz="0" w:space="0" w:color="auto"/>
        <w:bottom w:val="none" w:sz="0" w:space="0" w:color="auto"/>
        <w:right w:val="none" w:sz="0" w:space="0" w:color="auto"/>
      </w:divBdr>
    </w:div>
    <w:div w:id="1739816560">
      <w:bodyDiv w:val="1"/>
      <w:marLeft w:val="0"/>
      <w:marRight w:val="0"/>
      <w:marTop w:val="0"/>
      <w:marBottom w:val="0"/>
      <w:divBdr>
        <w:top w:val="none" w:sz="0" w:space="0" w:color="auto"/>
        <w:left w:val="none" w:sz="0" w:space="0" w:color="auto"/>
        <w:bottom w:val="none" w:sz="0" w:space="0" w:color="auto"/>
        <w:right w:val="none" w:sz="0" w:space="0" w:color="auto"/>
      </w:divBdr>
    </w:div>
    <w:div w:id="1740395058">
      <w:bodyDiv w:val="1"/>
      <w:marLeft w:val="0"/>
      <w:marRight w:val="0"/>
      <w:marTop w:val="0"/>
      <w:marBottom w:val="0"/>
      <w:divBdr>
        <w:top w:val="none" w:sz="0" w:space="0" w:color="auto"/>
        <w:left w:val="none" w:sz="0" w:space="0" w:color="auto"/>
        <w:bottom w:val="none" w:sz="0" w:space="0" w:color="auto"/>
        <w:right w:val="none" w:sz="0" w:space="0" w:color="auto"/>
      </w:divBdr>
    </w:div>
    <w:div w:id="1740784833">
      <w:bodyDiv w:val="1"/>
      <w:marLeft w:val="0"/>
      <w:marRight w:val="0"/>
      <w:marTop w:val="0"/>
      <w:marBottom w:val="0"/>
      <w:divBdr>
        <w:top w:val="none" w:sz="0" w:space="0" w:color="auto"/>
        <w:left w:val="none" w:sz="0" w:space="0" w:color="auto"/>
        <w:bottom w:val="none" w:sz="0" w:space="0" w:color="auto"/>
        <w:right w:val="none" w:sz="0" w:space="0" w:color="auto"/>
      </w:divBdr>
    </w:div>
    <w:div w:id="1741053857">
      <w:bodyDiv w:val="1"/>
      <w:marLeft w:val="0"/>
      <w:marRight w:val="0"/>
      <w:marTop w:val="0"/>
      <w:marBottom w:val="0"/>
      <w:divBdr>
        <w:top w:val="none" w:sz="0" w:space="0" w:color="auto"/>
        <w:left w:val="none" w:sz="0" w:space="0" w:color="auto"/>
        <w:bottom w:val="none" w:sz="0" w:space="0" w:color="auto"/>
        <w:right w:val="none" w:sz="0" w:space="0" w:color="auto"/>
      </w:divBdr>
    </w:div>
    <w:div w:id="1741319756">
      <w:bodyDiv w:val="1"/>
      <w:marLeft w:val="0"/>
      <w:marRight w:val="0"/>
      <w:marTop w:val="0"/>
      <w:marBottom w:val="0"/>
      <w:divBdr>
        <w:top w:val="none" w:sz="0" w:space="0" w:color="auto"/>
        <w:left w:val="none" w:sz="0" w:space="0" w:color="auto"/>
        <w:bottom w:val="none" w:sz="0" w:space="0" w:color="auto"/>
        <w:right w:val="none" w:sz="0" w:space="0" w:color="auto"/>
      </w:divBdr>
    </w:div>
    <w:div w:id="1741556864">
      <w:bodyDiv w:val="1"/>
      <w:marLeft w:val="0"/>
      <w:marRight w:val="0"/>
      <w:marTop w:val="0"/>
      <w:marBottom w:val="0"/>
      <w:divBdr>
        <w:top w:val="none" w:sz="0" w:space="0" w:color="auto"/>
        <w:left w:val="none" w:sz="0" w:space="0" w:color="auto"/>
        <w:bottom w:val="none" w:sz="0" w:space="0" w:color="auto"/>
        <w:right w:val="none" w:sz="0" w:space="0" w:color="auto"/>
      </w:divBdr>
    </w:div>
    <w:div w:id="1742405692">
      <w:bodyDiv w:val="1"/>
      <w:marLeft w:val="0"/>
      <w:marRight w:val="0"/>
      <w:marTop w:val="0"/>
      <w:marBottom w:val="0"/>
      <w:divBdr>
        <w:top w:val="none" w:sz="0" w:space="0" w:color="auto"/>
        <w:left w:val="none" w:sz="0" w:space="0" w:color="auto"/>
        <w:bottom w:val="none" w:sz="0" w:space="0" w:color="auto"/>
        <w:right w:val="none" w:sz="0" w:space="0" w:color="auto"/>
      </w:divBdr>
    </w:div>
    <w:div w:id="1742559353">
      <w:bodyDiv w:val="1"/>
      <w:marLeft w:val="0"/>
      <w:marRight w:val="0"/>
      <w:marTop w:val="0"/>
      <w:marBottom w:val="0"/>
      <w:divBdr>
        <w:top w:val="none" w:sz="0" w:space="0" w:color="auto"/>
        <w:left w:val="none" w:sz="0" w:space="0" w:color="auto"/>
        <w:bottom w:val="none" w:sz="0" w:space="0" w:color="auto"/>
        <w:right w:val="none" w:sz="0" w:space="0" w:color="auto"/>
      </w:divBdr>
    </w:div>
    <w:div w:id="1742560405">
      <w:bodyDiv w:val="1"/>
      <w:marLeft w:val="0"/>
      <w:marRight w:val="0"/>
      <w:marTop w:val="0"/>
      <w:marBottom w:val="0"/>
      <w:divBdr>
        <w:top w:val="none" w:sz="0" w:space="0" w:color="auto"/>
        <w:left w:val="none" w:sz="0" w:space="0" w:color="auto"/>
        <w:bottom w:val="none" w:sz="0" w:space="0" w:color="auto"/>
        <w:right w:val="none" w:sz="0" w:space="0" w:color="auto"/>
      </w:divBdr>
    </w:div>
    <w:div w:id="1743214228">
      <w:bodyDiv w:val="1"/>
      <w:marLeft w:val="0"/>
      <w:marRight w:val="0"/>
      <w:marTop w:val="0"/>
      <w:marBottom w:val="0"/>
      <w:divBdr>
        <w:top w:val="none" w:sz="0" w:space="0" w:color="auto"/>
        <w:left w:val="none" w:sz="0" w:space="0" w:color="auto"/>
        <w:bottom w:val="none" w:sz="0" w:space="0" w:color="auto"/>
        <w:right w:val="none" w:sz="0" w:space="0" w:color="auto"/>
      </w:divBdr>
    </w:div>
    <w:div w:id="1743217542">
      <w:bodyDiv w:val="1"/>
      <w:marLeft w:val="0"/>
      <w:marRight w:val="0"/>
      <w:marTop w:val="0"/>
      <w:marBottom w:val="0"/>
      <w:divBdr>
        <w:top w:val="none" w:sz="0" w:space="0" w:color="auto"/>
        <w:left w:val="none" w:sz="0" w:space="0" w:color="auto"/>
        <w:bottom w:val="none" w:sz="0" w:space="0" w:color="auto"/>
        <w:right w:val="none" w:sz="0" w:space="0" w:color="auto"/>
      </w:divBdr>
    </w:div>
    <w:div w:id="1743290313">
      <w:bodyDiv w:val="1"/>
      <w:marLeft w:val="0"/>
      <w:marRight w:val="0"/>
      <w:marTop w:val="0"/>
      <w:marBottom w:val="0"/>
      <w:divBdr>
        <w:top w:val="none" w:sz="0" w:space="0" w:color="auto"/>
        <w:left w:val="none" w:sz="0" w:space="0" w:color="auto"/>
        <w:bottom w:val="none" w:sz="0" w:space="0" w:color="auto"/>
        <w:right w:val="none" w:sz="0" w:space="0" w:color="auto"/>
      </w:divBdr>
    </w:div>
    <w:div w:id="1743598603">
      <w:bodyDiv w:val="1"/>
      <w:marLeft w:val="0"/>
      <w:marRight w:val="0"/>
      <w:marTop w:val="0"/>
      <w:marBottom w:val="0"/>
      <w:divBdr>
        <w:top w:val="none" w:sz="0" w:space="0" w:color="auto"/>
        <w:left w:val="none" w:sz="0" w:space="0" w:color="auto"/>
        <w:bottom w:val="none" w:sz="0" w:space="0" w:color="auto"/>
        <w:right w:val="none" w:sz="0" w:space="0" w:color="auto"/>
      </w:divBdr>
    </w:div>
    <w:div w:id="1743865813">
      <w:bodyDiv w:val="1"/>
      <w:marLeft w:val="0"/>
      <w:marRight w:val="0"/>
      <w:marTop w:val="0"/>
      <w:marBottom w:val="0"/>
      <w:divBdr>
        <w:top w:val="none" w:sz="0" w:space="0" w:color="auto"/>
        <w:left w:val="none" w:sz="0" w:space="0" w:color="auto"/>
        <w:bottom w:val="none" w:sz="0" w:space="0" w:color="auto"/>
        <w:right w:val="none" w:sz="0" w:space="0" w:color="auto"/>
      </w:divBdr>
    </w:div>
    <w:div w:id="1744715682">
      <w:bodyDiv w:val="1"/>
      <w:marLeft w:val="0"/>
      <w:marRight w:val="0"/>
      <w:marTop w:val="0"/>
      <w:marBottom w:val="0"/>
      <w:divBdr>
        <w:top w:val="none" w:sz="0" w:space="0" w:color="auto"/>
        <w:left w:val="none" w:sz="0" w:space="0" w:color="auto"/>
        <w:bottom w:val="none" w:sz="0" w:space="0" w:color="auto"/>
        <w:right w:val="none" w:sz="0" w:space="0" w:color="auto"/>
      </w:divBdr>
    </w:div>
    <w:div w:id="1745029997">
      <w:bodyDiv w:val="1"/>
      <w:marLeft w:val="0"/>
      <w:marRight w:val="0"/>
      <w:marTop w:val="0"/>
      <w:marBottom w:val="0"/>
      <w:divBdr>
        <w:top w:val="none" w:sz="0" w:space="0" w:color="auto"/>
        <w:left w:val="none" w:sz="0" w:space="0" w:color="auto"/>
        <w:bottom w:val="none" w:sz="0" w:space="0" w:color="auto"/>
        <w:right w:val="none" w:sz="0" w:space="0" w:color="auto"/>
      </w:divBdr>
    </w:div>
    <w:div w:id="1745255100">
      <w:bodyDiv w:val="1"/>
      <w:marLeft w:val="0"/>
      <w:marRight w:val="0"/>
      <w:marTop w:val="0"/>
      <w:marBottom w:val="0"/>
      <w:divBdr>
        <w:top w:val="none" w:sz="0" w:space="0" w:color="auto"/>
        <w:left w:val="none" w:sz="0" w:space="0" w:color="auto"/>
        <w:bottom w:val="none" w:sz="0" w:space="0" w:color="auto"/>
        <w:right w:val="none" w:sz="0" w:space="0" w:color="auto"/>
      </w:divBdr>
    </w:div>
    <w:div w:id="1745830770">
      <w:bodyDiv w:val="1"/>
      <w:marLeft w:val="0"/>
      <w:marRight w:val="0"/>
      <w:marTop w:val="0"/>
      <w:marBottom w:val="0"/>
      <w:divBdr>
        <w:top w:val="none" w:sz="0" w:space="0" w:color="auto"/>
        <w:left w:val="none" w:sz="0" w:space="0" w:color="auto"/>
        <w:bottom w:val="none" w:sz="0" w:space="0" w:color="auto"/>
        <w:right w:val="none" w:sz="0" w:space="0" w:color="auto"/>
      </w:divBdr>
    </w:div>
    <w:div w:id="1745835645">
      <w:bodyDiv w:val="1"/>
      <w:marLeft w:val="0"/>
      <w:marRight w:val="0"/>
      <w:marTop w:val="0"/>
      <w:marBottom w:val="0"/>
      <w:divBdr>
        <w:top w:val="none" w:sz="0" w:space="0" w:color="auto"/>
        <w:left w:val="none" w:sz="0" w:space="0" w:color="auto"/>
        <w:bottom w:val="none" w:sz="0" w:space="0" w:color="auto"/>
        <w:right w:val="none" w:sz="0" w:space="0" w:color="auto"/>
      </w:divBdr>
    </w:div>
    <w:div w:id="1746103016">
      <w:bodyDiv w:val="1"/>
      <w:marLeft w:val="0"/>
      <w:marRight w:val="0"/>
      <w:marTop w:val="0"/>
      <w:marBottom w:val="0"/>
      <w:divBdr>
        <w:top w:val="none" w:sz="0" w:space="0" w:color="auto"/>
        <w:left w:val="none" w:sz="0" w:space="0" w:color="auto"/>
        <w:bottom w:val="none" w:sz="0" w:space="0" w:color="auto"/>
        <w:right w:val="none" w:sz="0" w:space="0" w:color="auto"/>
      </w:divBdr>
    </w:div>
    <w:div w:id="1746103440">
      <w:bodyDiv w:val="1"/>
      <w:marLeft w:val="0"/>
      <w:marRight w:val="0"/>
      <w:marTop w:val="0"/>
      <w:marBottom w:val="0"/>
      <w:divBdr>
        <w:top w:val="none" w:sz="0" w:space="0" w:color="auto"/>
        <w:left w:val="none" w:sz="0" w:space="0" w:color="auto"/>
        <w:bottom w:val="none" w:sz="0" w:space="0" w:color="auto"/>
        <w:right w:val="none" w:sz="0" w:space="0" w:color="auto"/>
      </w:divBdr>
    </w:div>
    <w:div w:id="1746222441">
      <w:bodyDiv w:val="1"/>
      <w:marLeft w:val="0"/>
      <w:marRight w:val="0"/>
      <w:marTop w:val="0"/>
      <w:marBottom w:val="0"/>
      <w:divBdr>
        <w:top w:val="none" w:sz="0" w:space="0" w:color="auto"/>
        <w:left w:val="none" w:sz="0" w:space="0" w:color="auto"/>
        <w:bottom w:val="none" w:sz="0" w:space="0" w:color="auto"/>
        <w:right w:val="none" w:sz="0" w:space="0" w:color="auto"/>
      </w:divBdr>
    </w:div>
    <w:div w:id="1746956303">
      <w:bodyDiv w:val="1"/>
      <w:marLeft w:val="0"/>
      <w:marRight w:val="0"/>
      <w:marTop w:val="0"/>
      <w:marBottom w:val="0"/>
      <w:divBdr>
        <w:top w:val="none" w:sz="0" w:space="0" w:color="auto"/>
        <w:left w:val="none" w:sz="0" w:space="0" w:color="auto"/>
        <w:bottom w:val="none" w:sz="0" w:space="0" w:color="auto"/>
        <w:right w:val="none" w:sz="0" w:space="0" w:color="auto"/>
      </w:divBdr>
    </w:div>
    <w:div w:id="1746995077">
      <w:bodyDiv w:val="1"/>
      <w:marLeft w:val="0"/>
      <w:marRight w:val="0"/>
      <w:marTop w:val="0"/>
      <w:marBottom w:val="0"/>
      <w:divBdr>
        <w:top w:val="none" w:sz="0" w:space="0" w:color="auto"/>
        <w:left w:val="none" w:sz="0" w:space="0" w:color="auto"/>
        <w:bottom w:val="none" w:sz="0" w:space="0" w:color="auto"/>
        <w:right w:val="none" w:sz="0" w:space="0" w:color="auto"/>
      </w:divBdr>
    </w:div>
    <w:div w:id="1747461144">
      <w:bodyDiv w:val="1"/>
      <w:marLeft w:val="0"/>
      <w:marRight w:val="0"/>
      <w:marTop w:val="0"/>
      <w:marBottom w:val="0"/>
      <w:divBdr>
        <w:top w:val="none" w:sz="0" w:space="0" w:color="auto"/>
        <w:left w:val="none" w:sz="0" w:space="0" w:color="auto"/>
        <w:bottom w:val="none" w:sz="0" w:space="0" w:color="auto"/>
        <w:right w:val="none" w:sz="0" w:space="0" w:color="auto"/>
      </w:divBdr>
    </w:div>
    <w:div w:id="1747612184">
      <w:bodyDiv w:val="1"/>
      <w:marLeft w:val="0"/>
      <w:marRight w:val="0"/>
      <w:marTop w:val="0"/>
      <w:marBottom w:val="0"/>
      <w:divBdr>
        <w:top w:val="none" w:sz="0" w:space="0" w:color="auto"/>
        <w:left w:val="none" w:sz="0" w:space="0" w:color="auto"/>
        <w:bottom w:val="none" w:sz="0" w:space="0" w:color="auto"/>
        <w:right w:val="none" w:sz="0" w:space="0" w:color="auto"/>
      </w:divBdr>
    </w:div>
    <w:div w:id="1747998260">
      <w:bodyDiv w:val="1"/>
      <w:marLeft w:val="0"/>
      <w:marRight w:val="0"/>
      <w:marTop w:val="0"/>
      <w:marBottom w:val="0"/>
      <w:divBdr>
        <w:top w:val="none" w:sz="0" w:space="0" w:color="auto"/>
        <w:left w:val="none" w:sz="0" w:space="0" w:color="auto"/>
        <w:bottom w:val="none" w:sz="0" w:space="0" w:color="auto"/>
        <w:right w:val="none" w:sz="0" w:space="0" w:color="auto"/>
      </w:divBdr>
    </w:div>
    <w:div w:id="1749184562">
      <w:bodyDiv w:val="1"/>
      <w:marLeft w:val="0"/>
      <w:marRight w:val="0"/>
      <w:marTop w:val="0"/>
      <w:marBottom w:val="0"/>
      <w:divBdr>
        <w:top w:val="none" w:sz="0" w:space="0" w:color="auto"/>
        <w:left w:val="none" w:sz="0" w:space="0" w:color="auto"/>
        <w:bottom w:val="none" w:sz="0" w:space="0" w:color="auto"/>
        <w:right w:val="none" w:sz="0" w:space="0" w:color="auto"/>
      </w:divBdr>
    </w:div>
    <w:div w:id="1749306313">
      <w:bodyDiv w:val="1"/>
      <w:marLeft w:val="0"/>
      <w:marRight w:val="0"/>
      <w:marTop w:val="0"/>
      <w:marBottom w:val="0"/>
      <w:divBdr>
        <w:top w:val="none" w:sz="0" w:space="0" w:color="auto"/>
        <w:left w:val="none" w:sz="0" w:space="0" w:color="auto"/>
        <w:bottom w:val="none" w:sz="0" w:space="0" w:color="auto"/>
        <w:right w:val="none" w:sz="0" w:space="0" w:color="auto"/>
      </w:divBdr>
    </w:div>
    <w:div w:id="1749770914">
      <w:bodyDiv w:val="1"/>
      <w:marLeft w:val="0"/>
      <w:marRight w:val="0"/>
      <w:marTop w:val="0"/>
      <w:marBottom w:val="0"/>
      <w:divBdr>
        <w:top w:val="none" w:sz="0" w:space="0" w:color="auto"/>
        <w:left w:val="none" w:sz="0" w:space="0" w:color="auto"/>
        <w:bottom w:val="none" w:sz="0" w:space="0" w:color="auto"/>
        <w:right w:val="none" w:sz="0" w:space="0" w:color="auto"/>
      </w:divBdr>
    </w:div>
    <w:div w:id="1749811663">
      <w:bodyDiv w:val="1"/>
      <w:marLeft w:val="0"/>
      <w:marRight w:val="0"/>
      <w:marTop w:val="0"/>
      <w:marBottom w:val="0"/>
      <w:divBdr>
        <w:top w:val="none" w:sz="0" w:space="0" w:color="auto"/>
        <w:left w:val="none" w:sz="0" w:space="0" w:color="auto"/>
        <w:bottom w:val="none" w:sz="0" w:space="0" w:color="auto"/>
        <w:right w:val="none" w:sz="0" w:space="0" w:color="auto"/>
      </w:divBdr>
    </w:div>
    <w:div w:id="1749959573">
      <w:bodyDiv w:val="1"/>
      <w:marLeft w:val="0"/>
      <w:marRight w:val="0"/>
      <w:marTop w:val="0"/>
      <w:marBottom w:val="0"/>
      <w:divBdr>
        <w:top w:val="none" w:sz="0" w:space="0" w:color="auto"/>
        <w:left w:val="none" w:sz="0" w:space="0" w:color="auto"/>
        <w:bottom w:val="none" w:sz="0" w:space="0" w:color="auto"/>
        <w:right w:val="none" w:sz="0" w:space="0" w:color="auto"/>
      </w:divBdr>
    </w:div>
    <w:div w:id="1751585100">
      <w:bodyDiv w:val="1"/>
      <w:marLeft w:val="0"/>
      <w:marRight w:val="0"/>
      <w:marTop w:val="0"/>
      <w:marBottom w:val="0"/>
      <w:divBdr>
        <w:top w:val="none" w:sz="0" w:space="0" w:color="auto"/>
        <w:left w:val="none" w:sz="0" w:space="0" w:color="auto"/>
        <w:bottom w:val="none" w:sz="0" w:space="0" w:color="auto"/>
        <w:right w:val="none" w:sz="0" w:space="0" w:color="auto"/>
      </w:divBdr>
    </w:div>
    <w:div w:id="1751777794">
      <w:bodyDiv w:val="1"/>
      <w:marLeft w:val="0"/>
      <w:marRight w:val="0"/>
      <w:marTop w:val="0"/>
      <w:marBottom w:val="0"/>
      <w:divBdr>
        <w:top w:val="none" w:sz="0" w:space="0" w:color="auto"/>
        <w:left w:val="none" w:sz="0" w:space="0" w:color="auto"/>
        <w:bottom w:val="none" w:sz="0" w:space="0" w:color="auto"/>
        <w:right w:val="none" w:sz="0" w:space="0" w:color="auto"/>
      </w:divBdr>
    </w:div>
    <w:div w:id="1752389901">
      <w:bodyDiv w:val="1"/>
      <w:marLeft w:val="0"/>
      <w:marRight w:val="0"/>
      <w:marTop w:val="0"/>
      <w:marBottom w:val="0"/>
      <w:divBdr>
        <w:top w:val="none" w:sz="0" w:space="0" w:color="auto"/>
        <w:left w:val="none" w:sz="0" w:space="0" w:color="auto"/>
        <w:bottom w:val="none" w:sz="0" w:space="0" w:color="auto"/>
        <w:right w:val="none" w:sz="0" w:space="0" w:color="auto"/>
      </w:divBdr>
    </w:div>
    <w:div w:id="1752392549">
      <w:bodyDiv w:val="1"/>
      <w:marLeft w:val="0"/>
      <w:marRight w:val="0"/>
      <w:marTop w:val="0"/>
      <w:marBottom w:val="0"/>
      <w:divBdr>
        <w:top w:val="none" w:sz="0" w:space="0" w:color="auto"/>
        <w:left w:val="none" w:sz="0" w:space="0" w:color="auto"/>
        <w:bottom w:val="none" w:sz="0" w:space="0" w:color="auto"/>
        <w:right w:val="none" w:sz="0" w:space="0" w:color="auto"/>
      </w:divBdr>
    </w:div>
    <w:div w:id="1752505100">
      <w:bodyDiv w:val="1"/>
      <w:marLeft w:val="0"/>
      <w:marRight w:val="0"/>
      <w:marTop w:val="0"/>
      <w:marBottom w:val="0"/>
      <w:divBdr>
        <w:top w:val="none" w:sz="0" w:space="0" w:color="auto"/>
        <w:left w:val="none" w:sz="0" w:space="0" w:color="auto"/>
        <w:bottom w:val="none" w:sz="0" w:space="0" w:color="auto"/>
        <w:right w:val="none" w:sz="0" w:space="0" w:color="auto"/>
      </w:divBdr>
    </w:div>
    <w:div w:id="1753428698">
      <w:bodyDiv w:val="1"/>
      <w:marLeft w:val="0"/>
      <w:marRight w:val="0"/>
      <w:marTop w:val="0"/>
      <w:marBottom w:val="0"/>
      <w:divBdr>
        <w:top w:val="none" w:sz="0" w:space="0" w:color="auto"/>
        <w:left w:val="none" w:sz="0" w:space="0" w:color="auto"/>
        <w:bottom w:val="none" w:sz="0" w:space="0" w:color="auto"/>
        <w:right w:val="none" w:sz="0" w:space="0" w:color="auto"/>
      </w:divBdr>
    </w:div>
    <w:div w:id="1753623932">
      <w:bodyDiv w:val="1"/>
      <w:marLeft w:val="0"/>
      <w:marRight w:val="0"/>
      <w:marTop w:val="0"/>
      <w:marBottom w:val="0"/>
      <w:divBdr>
        <w:top w:val="none" w:sz="0" w:space="0" w:color="auto"/>
        <w:left w:val="none" w:sz="0" w:space="0" w:color="auto"/>
        <w:bottom w:val="none" w:sz="0" w:space="0" w:color="auto"/>
        <w:right w:val="none" w:sz="0" w:space="0" w:color="auto"/>
      </w:divBdr>
    </w:div>
    <w:div w:id="1753813152">
      <w:bodyDiv w:val="1"/>
      <w:marLeft w:val="0"/>
      <w:marRight w:val="0"/>
      <w:marTop w:val="0"/>
      <w:marBottom w:val="0"/>
      <w:divBdr>
        <w:top w:val="none" w:sz="0" w:space="0" w:color="auto"/>
        <w:left w:val="none" w:sz="0" w:space="0" w:color="auto"/>
        <w:bottom w:val="none" w:sz="0" w:space="0" w:color="auto"/>
        <w:right w:val="none" w:sz="0" w:space="0" w:color="auto"/>
      </w:divBdr>
    </w:div>
    <w:div w:id="1754276017">
      <w:bodyDiv w:val="1"/>
      <w:marLeft w:val="0"/>
      <w:marRight w:val="0"/>
      <w:marTop w:val="0"/>
      <w:marBottom w:val="0"/>
      <w:divBdr>
        <w:top w:val="none" w:sz="0" w:space="0" w:color="auto"/>
        <w:left w:val="none" w:sz="0" w:space="0" w:color="auto"/>
        <w:bottom w:val="none" w:sz="0" w:space="0" w:color="auto"/>
        <w:right w:val="none" w:sz="0" w:space="0" w:color="auto"/>
      </w:divBdr>
    </w:div>
    <w:div w:id="1755467454">
      <w:bodyDiv w:val="1"/>
      <w:marLeft w:val="0"/>
      <w:marRight w:val="0"/>
      <w:marTop w:val="0"/>
      <w:marBottom w:val="0"/>
      <w:divBdr>
        <w:top w:val="none" w:sz="0" w:space="0" w:color="auto"/>
        <w:left w:val="none" w:sz="0" w:space="0" w:color="auto"/>
        <w:bottom w:val="none" w:sz="0" w:space="0" w:color="auto"/>
        <w:right w:val="none" w:sz="0" w:space="0" w:color="auto"/>
      </w:divBdr>
    </w:div>
    <w:div w:id="1755468900">
      <w:bodyDiv w:val="1"/>
      <w:marLeft w:val="0"/>
      <w:marRight w:val="0"/>
      <w:marTop w:val="0"/>
      <w:marBottom w:val="0"/>
      <w:divBdr>
        <w:top w:val="none" w:sz="0" w:space="0" w:color="auto"/>
        <w:left w:val="none" w:sz="0" w:space="0" w:color="auto"/>
        <w:bottom w:val="none" w:sz="0" w:space="0" w:color="auto"/>
        <w:right w:val="none" w:sz="0" w:space="0" w:color="auto"/>
      </w:divBdr>
    </w:div>
    <w:div w:id="1755662579">
      <w:bodyDiv w:val="1"/>
      <w:marLeft w:val="0"/>
      <w:marRight w:val="0"/>
      <w:marTop w:val="0"/>
      <w:marBottom w:val="0"/>
      <w:divBdr>
        <w:top w:val="none" w:sz="0" w:space="0" w:color="auto"/>
        <w:left w:val="none" w:sz="0" w:space="0" w:color="auto"/>
        <w:bottom w:val="none" w:sz="0" w:space="0" w:color="auto"/>
        <w:right w:val="none" w:sz="0" w:space="0" w:color="auto"/>
      </w:divBdr>
    </w:div>
    <w:div w:id="1755736897">
      <w:bodyDiv w:val="1"/>
      <w:marLeft w:val="0"/>
      <w:marRight w:val="0"/>
      <w:marTop w:val="0"/>
      <w:marBottom w:val="0"/>
      <w:divBdr>
        <w:top w:val="none" w:sz="0" w:space="0" w:color="auto"/>
        <w:left w:val="none" w:sz="0" w:space="0" w:color="auto"/>
        <w:bottom w:val="none" w:sz="0" w:space="0" w:color="auto"/>
        <w:right w:val="none" w:sz="0" w:space="0" w:color="auto"/>
      </w:divBdr>
    </w:div>
    <w:div w:id="1756708292">
      <w:bodyDiv w:val="1"/>
      <w:marLeft w:val="0"/>
      <w:marRight w:val="0"/>
      <w:marTop w:val="0"/>
      <w:marBottom w:val="0"/>
      <w:divBdr>
        <w:top w:val="none" w:sz="0" w:space="0" w:color="auto"/>
        <w:left w:val="none" w:sz="0" w:space="0" w:color="auto"/>
        <w:bottom w:val="none" w:sz="0" w:space="0" w:color="auto"/>
        <w:right w:val="none" w:sz="0" w:space="0" w:color="auto"/>
      </w:divBdr>
    </w:div>
    <w:div w:id="1757045591">
      <w:bodyDiv w:val="1"/>
      <w:marLeft w:val="0"/>
      <w:marRight w:val="0"/>
      <w:marTop w:val="0"/>
      <w:marBottom w:val="0"/>
      <w:divBdr>
        <w:top w:val="none" w:sz="0" w:space="0" w:color="auto"/>
        <w:left w:val="none" w:sz="0" w:space="0" w:color="auto"/>
        <w:bottom w:val="none" w:sz="0" w:space="0" w:color="auto"/>
        <w:right w:val="none" w:sz="0" w:space="0" w:color="auto"/>
      </w:divBdr>
    </w:div>
    <w:div w:id="1757314587">
      <w:bodyDiv w:val="1"/>
      <w:marLeft w:val="0"/>
      <w:marRight w:val="0"/>
      <w:marTop w:val="0"/>
      <w:marBottom w:val="0"/>
      <w:divBdr>
        <w:top w:val="none" w:sz="0" w:space="0" w:color="auto"/>
        <w:left w:val="none" w:sz="0" w:space="0" w:color="auto"/>
        <w:bottom w:val="none" w:sz="0" w:space="0" w:color="auto"/>
        <w:right w:val="none" w:sz="0" w:space="0" w:color="auto"/>
      </w:divBdr>
    </w:div>
    <w:div w:id="1757939618">
      <w:bodyDiv w:val="1"/>
      <w:marLeft w:val="0"/>
      <w:marRight w:val="0"/>
      <w:marTop w:val="0"/>
      <w:marBottom w:val="0"/>
      <w:divBdr>
        <w:top w:val="none" w:sz="0" w:space="0" w:color="auto"/>
        <w:left w:val="none" w:sz="0" w:space="0" w:color="auto"/>
        <w:bottom w:val="none" w:sz="0" w:space="0" w:color="auto"/>
        <w:right w:val="none" w:sz="0" w:space="0" w:color="auto"/>
      </w:divBdr>
    </w:div>
    <w:div w:id="1758017587">
      <w:bodyDiv w:val="1"/>
      <w:marLeft w:val="0"/>
      <w:marRight w:val="0"/>
      <w:marTop w:val="0"/>
      <w:marBottom w:val="0"/>
      <w:divBdr>
        <w:top w:val="none" w:sz="0" w:space="0" w:color="auto"/>
        <w:left w:val="none" w:sz="0" w:space="0" w:color="auto"/>
        <w:bottom w:val="none" w:sz="0" w:space="0" w:color="auto"/>
        <w:right w:val="none" w:sz="0" w:space="0" w:color="auto"/>
      </w:divBdr>
    </w:div>
    <w:div w:id="1758134574">
      <w:bodyDiv w:val="1"/>
      <w:marLeft w:val="0"/>
      <w:marRight w:val="0"/>
      <w:marTop w:val="0"/>
      <w:marBottom w:val="0"/>
      <w:divBdr>
        <w:top w:val="none" w:sz="0" w:space="0" w:color="auto"/>
        <w:left w:val="none" w:sz="0" w:space="0" w:color="auto"/>
        <w:bottom w:val="none" w:sz="0" w:space="0" w:color="auto"/>
        <w:right w:val="none" w:sz="0" w:space="0" w:color="auto"/>
      </w:divBdr>
    </w:div>
    <w:div w:id="1758207929">
      <w:bodyDiv w:val="1"/>
      <w:marLeft w:val="0"/>
      <w:marRight w:val="0"/>
      <w:marTop w:val="0"/>
      <w:marBottom w:val="0"/>
      <w:divBdr>
        <w:top w:val="none" w:sz="0" w:space="0" w:color="auto"/>
        <w:left w:val="none" w:sz="0" w:space="0" w:color="auto"/>
        <w:bottom w:val="none" w:sz="0" w:space="0" w:color="auto"/>
        <w:right w:val="none" w:sz="0" w:space="0" w:color="auto"/>
      </w:divBdr>
    </w:div>
    <w:div w:id="1758282665">
      <w:bodyDiv w:val="1"/>
      <w:marLeft w:val="0"/>
      <w:marRight w:val="0"/>
      <w:marTop w:val="0"/>
      <w:marBottom w:val="0"/>
      <w:divBdr>
        <w:top w:val="none" w:sz="0" w:space="0" w:color="auto"/>
        <w:left w:val="none" w:sz="0" w:space="0" w:color="auto"/>
        <w:bottom w:val="none" w:sz="0" w:space="0" w:color="auto"/>
        <w:right w:val="none" w:sz="0" w:space="0" w:color="auto"/>
      </w:divBdr>
    </w:div>
    <w:div w:id="1759063070">
      <w:bodyDiv w:val="1"/>
      <w:marLeft w:val="0"/>
      <w:marRight w:val="0"/>
      <w:marTop w:val="0"/>
      <w:marBottom w:val="0"/>
      <w:divBdr>
        <w:top w:val="none" w:sz="0" w:space="0" w:color="auto"/>
        <w:left w:val="none" w:sz="0" w:space="0" w:color="auto"/>
        <w:bottom w:val="none" w:sz="0" w:space="0" w:color="auto"/>
        <w:right w:val="none" w:sz="0" w:space="0" w:color="auto"/>
      </w:divBdr>
    </w:div>
    <w:div w:id="1759206277">
      <w:bodyDiv w:val="1"/>
      <w:marLeft w:val="0"/>
      <w:marRight w:val="0"/>
      <w:marTop w:val="0"/>
      <w:marBottom w:val="0"/>
      <w:divBdr>
        <w:top w:val="none" w:sz="0" w:space="0" w:color="auto"/>
        <w:left w:val="none" w:sz="0" w:space="0" w:color="auto"/>
        <w:bottom w:val="none" w:sz="0" w:space="0" w:color="auto"/>
        <w:right w:val="none" w:sz="0" w:space="0" w:color="auto"/>
      </w:divBdr>
    </w:div>
    <w:div w:id="1759790364">
      <w:bodyDiv w:val="1"/>
      <w:marLeft w:val="0"/>
      <w:marRight w:val="0"/>
      <w:marTop w:val="0"/>
      <w:marBottom w:val="0"/>
      <w:divBdr>
        <w:top w:val="none" w:sz="0" w:space="0" w:color="auto"/>
        <w:left w:val="none" w:sz="0" w:space="0" w:color="auto"/>
        <w:bottom w:val="none" w:sz="0" w:space="0" w:color="auto"/>
        <w:right w:val="none" w:sz="0" w:space="0" w:color="auto"/>
      </w:divBdr>
    </w:div>
    <w:div w:id="1761025031">
      <w:bodyDiv w:val="1"/>
      <w:marLeft w:val="0"/>
      <w:marRight w:val="0"/>
      <w:marTop w:val="0"/>
      <w:marBottom w:val="0"/>
      <w:divBdr>
        <w:top w:val="none" w:sz="0" w:space="0" w:color="auto"/>
        <w:left w:val="none" w:sz="0" w:space="0" w:color="auto"/>
        <w:bottom w:val="none" w:sz="0" w:space="0" w:color="auto"/>
        <w:right w:val="none" w:sz="0" w:space="0" w:color="auto"/>
      </w:divBdr>
    </w:div>
    <w:div w:id="1761291999">
      <w:bodyDiv w:val="1"/>
      <w:marLeft w:val="0"/>
      <w:marRight w:val="0"/>
      <w:marTop w:val="0"/>
      <w:marBottom w:val="0"/>
      <w:divBdr>
        <w:top w:val="none" w:sz="0" w:space="0" w:color="auto"/>
        <w:left w:val="none" w:sz="0" w:space="0" w:color="auto"/>
        <w:bottom w:val="none" w:sz="0" w:space="0" w:color="auto"/>
        <w:right w:val="none" w:sz="0" w:space="0" w:color="auto"/>
      </w:divBdr>
    </w:div>
    <w:div w:id="1762489130">
      <w:bodyDiv w:val="1"/>
      <w:marLeft w:val="0"/>
      <w:marRight w:val="0"/>
      <w:marTop w:val="0"/>
      <w:marBottom w:val="0"/>
      <w:divBdr>
        <w:top w:val="none" w:sz="0" w:space="0" w:color="auto"/>
        <w:left w:val="none" w:sz="0" w:space="0" w:color="auto"/>
        <w:bottom w:val="none" w:sz="0" w:space="0" w:color="auto"/>
        <w:right w:val="none" w:sz="0" w:space="0" w:color="auto"/>
      </w:divBdr>
    </w:div>
    <w:div w:id="1762528659">
      <w:bodyDiv w:val="1"/>
      <w:marLeft w:val="0"/>
      <w:marRight w:val="0"/>
      <w:marTop w:val="0"/>
      <w:marBottom w:val="0"/>
      <w:divBdr>
        <w:top w:val="none" w:sz="0" w:space="0" w:color="auto"/>
        <w:left w:val="none" w:sz="0" w:space="0" w:color="auto"/>
        <w:bottom w:val="none" w:sz="0" w:space="0" w:color="auto"/>
        <w:right w:val="none" w:sz="0" w:space="0" w:color="auto"/>
      </w:divBdr>
    </w:div>
    <w:div w:id="1762794224">
      <w:bodyDiv w:val="1"/>
      <w:marLeft w:val="0"/>
      <w:marRight w:val="0"/>
      <w:marTop w:val="0"/>
      <w:marBottom w:val="0"/>
      <w:divBdr>
        <w:top w:val="none" w:sz="0" w:space="0" w:color="auto"/>
        <w:left w:val="none" w:sz="0" w:space="0" w:color="auto"/>
        <w:bottom w:val="none" w:sz="0" w:space="0" w:color="auto"/>
        <w:right w:val="none" w:sz="0" w:space="0" w:color="auto"/>
      </w:divBdr>
    </w:div>
    <w:div w:id="1762993637">
      <w:bodyDiv w:val="1"/>
      <w:marLeft w:val="0"/>
      <w:marRight w:val="0"/>
      <w:marTop w:val="0"/>
      <w:marBottom w:val="0"/>
      <w:divBdr>
        <w:top w:val="none" w:sz="0" w:space="0" w:color="auto"/>
        <w:left w:val="none" w:sz="0" w:space="0" w:color="auto"/>
        <w:bottom w:val="none" w:sz="0" w:space="0" w:color="auto"/>
        <w:right w:val="none" w:sz="0" w:space="0" w:color="auto"/>
      </w:divBdr>
    </w:div>
    <w:div w:id="1763068949">
      <w:bodyDiv w:val="1"/>
      <w:marLeft w:val="0"/>
      <w:marRight w:val="0"/>
      <w:marTop w:val="0"/>
      <w:marBottom w:val="0"/>
      <w:divBdr>
        <w:top w:val="none" w:sz="0" w:space="0" w:color="auto"/>
        <w:left w:val="none" w:sz="0" w:space="0" w:color="auto"/>
        <w:bottom w:val="none" w:sz="0" w:space="0" w:color="auto"/>
        <w:right w:val="none" w:sz="0" w:space="0" w:color="auto"/>
      </w:divBdr>
    </w:div>
    <w:div w:id="1763601141">
      <w:bodyDiv w:val="1"/>
      <w:marLeft w:val="0"/>
      <w:marRight w:val="0"/>
      <w:marTop w:val="0"/>
      <w:marBottom w:val="0"/>
      <w:divBdr>
        <w:top w:val="none" w:sz="0" w:space="0" w:color="auto"/>
        <w:left w:val="none" w:sz="0" w:space="0" w:color="auto"/>
        <w:bottom w:val="none" w:sz="0" w:space="0" w:color="auto"/>
        <w:right w:val="none" w:sz="0" w:space="0" w:color="auto"/>
      </w:divBdr>
    </w:div>
    <w:div w:id="1763645375">
      <w:bodyDiv w:val="1"/>
      <w:marLeft w:val="0"/>
      <w:marRight w:val="0"/>
      <w:marTop w:val="0"/>
      <w:marBottom w:val="0"/>
      <w:divBdr>
        <w:top w:val="none" w:sz="0" w:space="0" w:color="auto"/>
        <w:left w:val="none" w:sz="0" w:space="0" w:color="auto"/>
        <w:bottom w:val="none" w:sz="0" w:space="0" w:color="auto"/>
        <w:right w:val="none" w:sz="0" w:space="0" w:color="auto"/>
      </w:divBdr>
    </w:div>
    <w:div w:id="1763909840">
      <w:bodyDiv w:val="1"/>
      <w:marLeft w:val="0"/>
      <w:marRight w:val="0"/>
      <w:marTop w:val="0"/>
      <w:marBottom w:val="0"/>
      <w:divBdr>
        <w:top w:val="none" w:sz="0" w:space="0" w:color="auto"/>
        <w:left w:val="none" w:sz="0" w:space="0" w:color="auto"/>
        <w:bottom w:val="none" w:sz="0" w:space="0" w:color="auto"/>
        <w:right w:val="none" w:sz="0" w:space="0" w:color="auto"/>
      </w:divBdr>
    </w:div>
    <w:div w:id="1764108381">
      <w:bodyDiv w:val="1"/>
      <w:marLeft w:val="0"/>
      <w:marRight w:val="0"/>
      <w:marTop w:val="0"/>
      <w:marBottom w:val="0"/>
      <w:divBdr>
        <w:top w:val="none" w:sz="0" w:space="0" w:color="auto"/>
        <w:left w:val="none" w:sz="0" w:space="0" w:color="auto"/>
        <w:bottom w:val="none" w:sz="0" w:space="0" w:color="auto"/>
        <w:right w:val="none" w:sz="0" w:space="0" w:color="auto"/>
      </w:divBdr>
    </w:div>
    <w:div w:id="1764451187">
      <w:bodyDiv w:val="1"/>
      <w:marLeft w:val="0"/>
      <w:marRight w:val="0"/>
      <w:marTop w:val="0"/>
      <w:marBottom w:val="0"/>
      <w:divBdr>
        <w:top w:val="none" w:sz="0" w:space="0" w:color="auto"/>
        <w:left w:val="none" w:sz="0" w:space="0" w:color="auto"/>
        <w:bottom w:val="none" w:sz="0" w:space="0" w:color="auto"/>
        <w:right w:val="none" w:sz="0" w:space="0" w:color="auto"/>
      </w:divBdr>
    </w:div>
    <w:div w:id="1764493991">
      <w:bodyDiv w:val="1"/>
      <w:marLeft w:val="0"/>
      <w:marRight w:val="0"/>
      <w:marTop w:val="0"/>
      <w:marBottom w:val="0"/>
      <w:divBdr>
        <w:top w:val="none" w:sz="0" w:space="0" w:color="auto"/>
        <w:left w:val="none" w:sz="0" w:space="0" w:color="auto"/>
        <w:bottom w:val="none" w:sz="0" w:space="0" w:color="auto"/>
        <w:right w:val="none" w:sz="0" w:space="0" w:color="auto"/>
      </w:divBdr>
    </w:div>
    <w:div w:id="1765421954">
      <w:bodyDiv w:val="1"/>
      <w:marLeft w:val="0"/>
      <w:marRight w:val="0"/>
      <w:marTop w:val="0"/>
      <w:marBottom w:val="0"/>
      <w:divBdr>
        <w:top w:val="none" w:sz="0" w:space="0" w:color="auto"/>
        <w:left w:val="none" w:sz="0" w:space="0" w:color="auto"/>
        <w:bottom w:val="none" w:sz="0" w:space="0" w:color="auto"/>
        <w:right w:val="none" w:sz="0" w:space="0" w:color="auto"/>
      </w:divBdr>
    </w:div>
    <w:div w:id="1765567030">
      <w:bodyDiv w:val="1"/>
      <w:marLeft w:val="0"/>
      <w:marRight w:val="0"/>
      <w:marTop w:val="0"/>
      <w:marBottom w:val="0"/>
      <w:divBdr>
        <w:top w:val="none" w:sz="0" w:space="0" w:color="auto"/>
        <w:left w:val="none" w:sz="0" w:space="0" w:color="auto"/>
        <w:bottom w:val="none" w:sz="0" w:space="0" w:color="auto"/>
        <w:right w:val="none" w:sz="0" w:space="0" w:color="auto"/>
      </w:divBdr>
    </w:div>
    <w:div w:id="1766072037">
      <w:bodyDiv w:val="1"/>
      <w:marLeft w:val="0"/>
      <w:marRight w:val="0"/>
      <w:marTop w:val="0"/>
      <w:marBottom w:val="0"/>
      <w:divBdr>
        <w:top w:val="none" w:sz="0" w:space="0" w:color="auto"/>
        <w:left w:val="none" w:sz="0" w:space="0" w:color="auto"/>
        <w:bottom w:val="none" w:sz="0" w:space="0" w:color="auto"/>
        <w:right w:val="none" w:sz="0" w:space="0" w:color="auto"/>
      </w:divBdr>
    </w:div>
    <w:div w:id="1766608936">
      <w:bodyDiv w:val="1"/>
      <w:marLeft w:val="0"/>
      <w:marRight w:val="0"/>
      <w:marTop w:val="0"/>
      <w:marBottom w:val="0"/>
      <w:divBdr>
        <w:top w:val="none" w:sz="0" w:space="0" w:color="auto"/>
        <w:left w:val="none" w:sz="0" w:space="0" w:color="auto"/>
        <w:bottom w:val="none" w:sz="0" w:space="0" w:color="auto"/>
        <w:right w:val="none" w:sz="0" w:space="0" w:color="auto"/>
      </w:divBdr>
    </w:div>
    <w:div w:id="1766610495">
      <w:bodyDiv w:val="1"/>
      <w:marLeft w:val="0"/>
      <w:marRight w:val="0"/>
      <w:marTop w:val="0"/>
      <w:marBottom w:val="0"/>
      <w:divBdr>
        <w:top w:val="none" w:sz="0" w:space="0" w:color="auto"/>
        <w:left w:val="none" w:sz="0" w:space="0" w:color="auto"/>
        <w:bottom w:val="none" w:sz="0" w:space="0" w:color="auto"/>
        <w:right w:val="none" w:sz="0" w:space="0" w:color="auto"/>
      </w:divBdr>
    </w:div>
    <w:div w:id="1767269861">
      <w:bodyDiv w:val="1"/>
      <w:marLeft w:val="0"/>
      <w:marRight w:val="0"/>
      <w:marTop w:val="0"/>
      <w:marBottom w:val="0"/>
      <w:divBdr>
        <w:top w:val="none" w:sz="0" w:space="0" w:color="auto"/>
        <w:left w:val="none" w:sz="0" w:space="0" w:color="auto"/>
        <w:bottom w:val="none" w:sz="0" w:space="0" w:color="auto"/>
        <w:right w:val="none" w:sz="0" w:space="0" w:color="auto"/>
      </w:divBdr>
    </w:div>
    <w:div w:id="1768110538">
      <w:bodyDiv w:val="1"/>
      <w:marLeft w:val="0"/>
      <w:marRight w:val="0"/>
      <w:marTop w:val="0"/>
      <w:marBottom w:val="0"/>
      <w:divBdr>
        <w:top w:val="none" w:sz="0" w:space="0" w:color="auto"/>
        <w:left w:val="none" w:sz="0" w:space="0" w:color="auto"/>
        <w:bottom w:val="none" w:sz="0" w:space="0" w:color="auto"/>
        <w:right w:val="none" w:sz="0" w:space="0" w:color="auto"/>
      </w:divBdr>
    </w:div>
    <w:div w:id="1770587264">
      <w:bodyDiv w:val="1"/>
      <w:marLeft w:val="0"/>
      <w:marRight w:val="0"/>
      <w:marTop w:val="0"/>
      <w:marBottom w:val="0"/>
      <w:divBdr>
        <w:top w:val="none" w:sz="0" w:space="0" w:color="auto"/>
        <w:left w:val="none" w:sz="0" w:space="0" w:color="auto"/>
        <w:bottom w:val="none" w:sz="0" w:space="0" w:color="auto"/>
        <w:right w:val="none" w:sz="0" w:space="0" w:color="auto"/>
      </w:divBdr>
    </w:div>
    <w:div w:id="1771469222">
      <w:bodyDiv w:val="1"/>
      <w:marLeft w:val="0"/>
      <w:marRight w:val="0"/>
      <w:marTop w:val="0"/>
      <w:marBottom w:val="0"/>
      <w:divBdr>
        <w:top w:val="none" w:sz="0" w:space="0" w:color="auto"/>
        <w:left w:val="none" w:sz="0" w:space="0" w:color="auto"/>
        <w:bottom w:val="none" w:sz="0" w:space="0" w:color="auto"/>
        <w:right w:val="none" w:sz="0" w:space="0" w:color="auto"/>
      </w:divBdr>
    </w:div>
    <w:div w:id="1771508645">
      <w:bodyDiv w:val="1"/>
      <w:marLeft w:val="0"/>
      <w:marRight w:val="0"/>
      <w:marTop w:val="0"/>
      <w:marBottom w:val="0"/>
      <w:divBdr>
        <w:top w:val="none" w:sz="0" w:space="0" w:color="auto"/>
        <w:left w:val="none" w:sz="0" w:space="0" w:color="auto"/>
        <w:bottom w:val="none" w:sz="0" w:space="0" w:color="auto"/>
        <w:right w:val="none" w:sz="0" w:space="0" w:color="auto"/>
      </w:divBdr>
    </w:div>
    <w:div w:id="1771706574">
      <w:bodyDiv w:val="1"/>
      <w:marLeft w:val="0"/>
      <w:marRight w:val="0"/>
      <w:marTop w:val="0"/>
      <w:marBottom w:val="0"/>
      <w:divBdr>
        <w:top w:val="none" w:sz="0" w:space="0" w:color="auto"/>
        <w:left w:val="none" w:sz="0" w:space="0" w:color="auto"/>
        <w:bottom w:val="none" w:sz="0" w:space="0" w:color="auto"/>
        <w:right w:val="none" w:sz="0" w:space="0" w:color="auto"/>
      </w:divBdr>
    </w:div>
    <w:div w:id="1772125873">
      <w:bodyDiv w:val="1"/>
      <w:marLeft w:val="0"/>
      <w:marRight w:val="0"/>
      <w:marTop w:val="0"/>
      <w:marBottom w:val="0"/>
      <w:divBdr>
        <w:top w:val="none" w:sz="0" w:space="0" w:color="auto"/>
        <w:left w:val="none" w:sz="0" w:space="0" w:color="auto"/>
        <w:bottom w:val="none" w:sz="0" w:space="0" w:color="auto"/>
        <w:right w:val="none" w:sz="0" w:space="0" w:color="auto"/>
      </w:divBdr>
    </w:div>
    <w:div w:id="1772161334">
      <w:bodyDiv w:val="1"/>
      <w:marLeft w:val="0"/>
      <w:marRight w:val="0"/>
      <w:marTop w:val="0"/>
      <w:marBottom w:val="0"/>
      <w:divBdr>
        <w:top w:val="none" w:sz="0" w:space="0" w:color="auto"/>
        <w:left w:val="none" w:sz="0" w:space="0" w:color="auto"/>
        <w:bottom w:val="none" w:sz="0" w:space="0" w:color="auto"/>
        <w:right w:val="none" w:sz="0" w:space="0" w:color="auto"/>
      </w:divBdr>
    </w:div>
    <w:div w:id="1772436445">
      <w:bodyDiv w:val="1"/>
      <w:marLeft w:val="0"/>
      <w:marRight w:val="0"/>
      <w:marTop w:val="0"/>
      <w:marBottom w:val="0"/>
      <w:divBdr>
        <w:top w:val="none" w:sz="0" w:space="0" w:color="auto"/>
        <w:left w:val="none" w:sz="0" w:space="0" w:color="auto"/>
        <w:bottom w:val="none" w:sz="0" w:space="0" w:color="auto"/>
        <w:right w:val="none" w:sz="0" w:space="0" w:color="auto"/>
      </w:divBdr>
    </w:div>
    <w:div w:id="1772622506">
      <w:bodyDiv w:val="1"/>
      <w:marLeft w:val="0"/>
      <w:marRight w:val="0"/>
      <w:marTop w:val="0"/>
      <w:marBottom w:val="0"/>
      <w:divBdr>
        <w:top w:val="none" w:sz="0" w:space="0" w:color="auto"/>
        <w:left w:val="none" w:sz="0" w:space="0" w:color="auto"/>
        <w:bottom w:val="none" w:sz="0" w:space="0" w:color="auto"/>
        <w:right w:val="none" w:sz="0" w:space="0" w:color="auto"/>
      </w:divBdr>
    </w:div>
    <w:div w:id="1772772158">
      <w:bodyDiv w:val="1"/>
      <w:marLeft w:val="0"/>
      <w:marRight w:val="0"/>
      <w:marTop w:val="0"/>
      <w:marBottom w:val="0"/>
      <w:divBdr>
        <w:top w:val="none" w:sz="0" w:space="0" w:color="auto"/>
        <w:left w:val="none" w:sz="0" w:space="0" w:color="auto"/>
        <w:bottom w:val="none" w:sz="0" w:space="0" w:color="auto"/>
        <w:right w:val="none" w:sz="0" w:space="0" w:color="auto"/>
      </w:divBdr>
    </w:div>
    <w:div w:id="1772898283">
      <w:bodyDiv w:val="1"/>
      <w:marLeft w:val="0"/>
      <w:marRight w:val="0"/>
      <w:marTop w:val="0"/>
      <w:marBottom w:val="0"/>
      <w:divBdr>
        <w:top w:val="none" w:sz="0" w:space="0" w:color="auto"/>
        <w:left w:val="none" w:sz="0" w:space="0" w:color="auto"/>
        <w:bottom w:val="none" w:sz="0" w:space="0" w:color="auto"/>
        <w:right w:val="none" w:sz="0" w:space="0" w:color="auto"/>
      </w:divBdr>
    </w:div>
    <w:div w:id="1773285340">
      <w:bodyDiv w:val="1"/>
      <w:marLeft w:val="0"/>
      <w:marRight w:val="0"/>
      <w:marTop w:val="0"/>
      <w:marBottom w:val="0"/>
      <w:divBdr>
        <w:top w:val="none" w:sz="0" w:space="0" w:color="auto"/>
        <w:left w:val="none" w:sz="0" w:space="0" w:color="auto"/>
        <w:bottom w:val="none" w:sz="0" w:space="0" w:color="auto"/>
        <w:right w:val="none" w:sz="0" w:space="0" w:color="auto"/>
      </w:divBdr>
    </w:div>
    <w:div w:id="1773355442">
      <w:bodyDiv w:val="1"/>
      <w:marLeft w:val="0"/>
      <w:marRight w:val="0"/>
      <w:marTop w:val="0"/>
      <w:marBottom w:val="0"/>
      <w:divBdr>
        <w:top w:val="none" w:sz="0" w:space="0" w:color="auto"/>
        <w:left w:val="none" w:sz="0" w:space="0" w:color="auto"/>
        <w:bottom w:val="none" w:sz="0" w:space="0" w:color="auto"/>
        <w:right w:val="none" w:sz="0" w:space="0" w:color="auto"/>
      </w:divBdr>
    </w:div>
    <w:div w:id="1774128196">
      <w:bodyDiv w:val="1"/>
      <w:marLeft w:val="0"/>
      <w:marRight w:val="0"/>
      <w:marTop w:val="0"/>
      <w:marBottom w:val="0"/>
      <w:divBdr>
        <w:top w:val="none" w:sz="0" w:space="0" w:color="auto"/>
        <w:left w:val="none" w:sz="0" w:space="0" w:color="auto"/>
        <w:bottom w:val="none" w:sz="0" w:space="0" w:color="auto"/>
        <w:right w:val="none" w:sz="0" w:space="0" w:color="auto"/>
      </w:divBdr>
    </w:div>
    <w:div w:id="1774472323">
      <w:bodyDiv w:val="1"/>
      <w:marLeft w:val="0"/>
      <w:marRight w:val="0"/>
      <w:marTop w:val="0"/>
      <w:marBottom w:val="0"/>
      <w:divBdr>
        <w:top w:val="none" w:sz="0" w:space="0" w:color="auto"/>
        <w:left w:val="none" w:sz="0" w:space="0" w:color="auto"/>
        <w:bottom w:val="none" w:sz="0" w:space="0" w:color="auto"/>
        <w:right w:val="none" w:sz="0" w:space="0" w:color="auto"/>
      </w:divBdr>
    </w:div>
    <w:div w:id="1774980672">
      <w:bodyDiv w:val="1"/>
      <w:marLeft w:val="0"/>
      <w:marRight w:val="0"/>
      <w:marTop w:val="0"/>
      <w:marBottom w:val="0"/>
      <w:divBdr>
        <w:top w:val="none" w:sz="0" w:space="0" w:color="auto"/>
        <w:left w:val="none" w:sz="0" w:space="0" w:color="auto"/>
        <w:bottom w:val="none" w:sz="0" w:space="0" w:color="auto"/>
        <w:right w:val="none" w:sz="0" w:space="0" w:color="auto"/>
      </w:divBdr>
    </w:div>
    <w:div w:id="1775780098">
      <w:bodyDiv w:val="1"/>
      <w:marLeft w:val="0"/>
      <w:marRight w:val="0"/>
      <w:marTop w:val="0"/>
      <w:marBottom w:val="0"/>
      <w:divBdr>
        <w:top w:val="none" w:sz="0" w:space="0" w:color="auto"/>
        <w:left w:val="none" w:sz="0" w:space="0" w:color="auto"/>
        <w:bottom w:val="none" w:sz="0" w:space="0" w:color="auto"/>
        <w:right w:val="none" w:sz="0" w:space="0" w:color="auto"/>
      </w:divBdr>
    </w:div>
    <w:div w:id="1775982257">
      <w:bodyDiv w:val="1"/>
      <w:marLeft w:val="0"/>
      <w:marRight w:val="0"/>
      <w:marTop w:val="0"/>
      <w:marBottom w:val="0"/>
      <w:divBdr>
        <w:top w:val="none" w:sz="0" w:space="0" w:color="auto"/>
        <w:left w:val="none" w:sz="0" w:space="0" w:color="auto"/>
        <w:bottom w:val="none" w:sz="0" w:space="0" w:color="auto"/>
        <w:right w:val="none" w:sz="0" w:space="0" w:color="auto"/>
      </w:divBdr>
    </w:div>
    <w:div w:id="1776753625">
      <w:bodyDiv w:val="1"/>
      <w:marLeft w:val="0"/>
      <w:marRight w:val="0"/>
      <w:marTop w:val="0"/>
      <w:marBottom w:val="0"/>
      <w:divBdr>
        <w:top w:val="none" w:sz="0" w:space="0" w:color="auto"/>
        <w:left w:val="none" w:sz="0" w:space="0" w:color="auto"/>
        <w:bottom w:val="none" w:sz="0" w:space="0" w:color="auto"/>
        <w:right w:val="none" w:sz="0" w:space="0" w:color="auto"/>
      </w:divBdr>
    </w:div>
    <w:div w:id="1777096980">
      <w:bodyDiv w:val="1"/>
      <w:marLeft w:val="0"/>
      <w:marRight w:val="0"/>
      <w:marTop w:val="0"/>
      <w:marBottom w:val="0"/>
      <w:divBdr>
        <w:top w:val="none" w:sz="0" w:space="0" w:color="auto"/>
        <w:left w:val="none" w:sz="0" w:space="0" w:color="auto"/>
        <w:bottom w:val="none" w:sz="0" w:space="0" w:color="auto"/>
        <w:right w:val="none" w:sz="0" w:space="0" w:color="auto"/>
      </w:divBdr>
    </w:div>
    <w:div w:id="1777286225">
      <w:bodyDiv w:val="1"/>
      <w:marLeft w:val="0"/>
      <w:marRight w:val="0"/>
      <w:marTop w:val="0"/>
      <w:marBottom w:val="0"/>
      <w:divBdr>
        <w:top w:val="none" w:sz="0" w:space="0" w:color="auto"/>
        <w:left w:val="none" w:sz="0" w:space="0" w:color="auto"/>
        <w:bottom w:val="none" w:sz="0" w:space="0" w:color="auto"/>
        <w:right w:val="none" w:sz="0" w:space="0" w:color="auto"/>
      </w:divBdr>
    </w:div>
    <w:div w:id="1779837279">
      <w:bodyDiv w:val="1"/>
      <w:marLeft w:val="0"/>
      <w:marRight w:val="0"/>
      <w:marTop w:val="0"/>
      <w:marBottom w:val="0"/>
      <w:divBdr>
        <w:top w:val="none" w:sz="0" w:space="0" w:color="auto"/>
        <w:left w:val="none" w:sz="0" w:space="0" w:color="auto"/>
        <w:bottom w:val="none" w:sz="0" w:space="0" w:color="auto"/>
        <w:right w:val="none" w:sz="0" w:space="0" w:color="auto"/>
      </w:divBdr>
    </w:div>
    <w:div w:id="1780642144">
      <w:bodyDiv w:val="1"/>
      <w:marLeft w:val="0"/>
      <w:marRight w:val="0"/>
      <w:marTop w:val="0"/>
      <w:marBottom w:val="0"/>
      <w:divBdr>
        <w:top w:val="none" w:sz="0" w:space="0" w:color="auto"/>
        <w:left w:val="none" w:sz="0" w:space="0" w:color="auto"/>
        <w:bottom w:val="none" w:sz="0" w:space="0" w:color="auto"/>
        <w:right w:val="none" w:sz="0" w:space="0" w:color="auto"/>
      </w:divBdr>
    </w:div>
    <w:div w:id="1780907387">
      <w:bodyDiv w:val="1"/>
      <w:marLeft w:val="0"/>
      <w:marRight w:val="0"/>
      <w:marTop w:val="0"/>
      <w:marBottom w:val="0"/>
      <w:divBdr>
        <w:top w:val="none" w:sz="0" w:space="0" w:color="auto"/>
        <w:left w:val="none" w:sz="0" w:space="0" w:color="auto"/>
        <w:bottom w:val="none" w:sz="0" w:space="0" w:color="auto"/>
        <w:right w:val="none" w:sz="0" w:space="0" w:color="auto"/>
      </w:divBdr>
    </w:div>
    <w:div w:id="1781340606">
      <w:bodyDiv w:val="1"/>
      <w:marLeft w:val="0"/>
      <w:marRight w:val="0"/>
      <w:marTop w:val="0"/>
      <w:marBottom w:val="0"/>
      <w:divBdr>
        <w:top w:val="none" w:sz="0" w:space="0" w:color="auto"/>
        <w:left w:val="none" w:sz="0" w:space="0" w:color="auto"/>
        <w:bottom w:val="none" w:sz="0" w:space="0" w:color="auto"/>
        <w:right w:val="none" w:sz="0" w:space="0" w:color="auto"/>
      </w:divBdr>
    </w:div>
    <w:div w:id="1781534466">
      <w:bodyDiv w:val="1"/>
      <w:marLeft w:val="0"/>
      <w:marRight w:val="0"/>
      <w:marTop w:val="0"/>
      <w:marBottom w:val="0"/>
      <w:divBdr>
        <w:top w:val="none" w:sz="0" w:space="0" w:color="auto"/>
        <w:left w:val="none" w:sz="0" w:space="0" w:color="auto"/>
        <w:bottom w:val="none" w:sz="0" w:space="0" w:color="auto"/>
        <w:right w:val="none" w:sz="0" w:space="0" w:color="auto"/>
      </w:divBdr>
    </w:div>
    <w:div w:id="1781559241">
      <w:bodyDiv w:val="1"/>
      <w:marLeft w:val="0"/>
      <w:marRight w:val="0"/>
      <w:marTop w:val="0"/>
      <w:marBottom w:val="0"/>
      <w:divBdr>
        <w:top w:val="none" w:sz="0" w:space="0" w:color="auto"/>
        <w:left w:val="none" w:sz="0" w:space="0" w:color="auto"/>
        <w:bottom w:val="none" w:sz="0" w:space="0" w:color="auto"/>
        <w:right w:val="none" w:sz="0" w:space="0" w:color="auto"/>
      </w:divBdr>
    </w:div>
    <w:div w:id="1782140632">
      <w:bodyDiv w:val="1"/>
      <w:marLeft w:val="0"/>
      <w:marRight w:val="0"/>
      <w:marTop w:val="0"/>
      <w:marBottom w:val="0"/>
      <w:divBdr>
        <w:top w:val="none" w:sz="0" w:space="0" w:color="auto"/>
        <w:left w:val="none" w:sz="0" w:space="0" w:color="auto"/>
        <w:bottom w:val="none" w:sz="0" w:space="0" w:color="auto"/>
        <w:right w:val="none" w:sz="0" w:space="0" w:color="auto"/>
      </w:divBdr>
    </w:div>
    <w:div w:id="1782341434">
      <w:bodyDiv w:val="1"/>
      <w:marLeft w:val="0"/>
      <w:marRight w:val="0"/>
      <w:marTop w:val="0"/>
      <w:marBottom w:val="0"/>
      <w:divBdr>
        <w:top w:val="none" w:sz="0" w:space="0" w:color="auto"/>
        <w:left w:val="none" w:sz="0" w:space="0" w:color="auto"/>
        <w:bottom w:val="none" w:sz="0" w:space="0" w:color="auto"/>
        <w:right w:val="none" w:sz="0" w:space="0" w:color="auto"/>
      </w:divBdr>
    </w:div>
    <w:div w:id="1782676172">
      <w:bodyDiv w:val="1"/>
      <w:marLeft w:val="0"/>
      <w:marRight w:val="0"/>
      <w:marTop w:val="0"/>
      <w:marBottom w:val="0"/>
      <w:divBdr>
        <w:top w:val="none" w:sz="0" w:space="0" w:color="auto"/>
        <w:left w:val="none" w:sz="0" w:space="0" w:color="auto"/>
        <w:bottom w:val="none" w:sz="0" w:space="0" w:color="auto"/>
        <w:right w:val="none" w:sz="0" w:space="0" w:color="auto"/>
      </w:divBdr>
    </w:div>
    <w:div w:id="1782727519">
      <w:bodyDiv w:val="1"/>
      <w:marLeft w:val="0"/>
      <w:marRight w:val="0"/>
      <w:marTop w:val="0"/>
      <w:marBottom w:val="0"/>
      <w:divBdr>
        <w:top w:val="none" w:sz="0" w:space="0" w:color="auto"/>
        <w:left w:val="none" w:sz="0" w:space="0" w:color="auto"/>
        <w:bottom w:val="none" w:sz="0" w:space="0" w:color="auto"/>
        <w:right w:val="none" w:sz="0" w:space="0" w:color="auto"/>
      </w:divBdr>
    </w:div>
    <w:div w:id="1783920288">
      <w:bodyDiv w:val="1"/>
      <w:marLeft w:val="0"/>
      <w:marRight w:val="0"/>
      <w:marTop w:val="0"/>
      <w:marBottom w:val="0"/>
      <w:divBdr>
        <w:top w:val="none" w:sz="0" w:space="0" w:color="auto"/>
        <w:left w:val="none" w:sz="0" w:space="0" w:color="auto"/>
        <w:bottom w:val="none" w:sz="0" w:space="0" w:color="auto"/>
        <w:right w:val="none" w:sz="0" w:space="0" w:color="auto"/>
      </w:divBdr>
    </w:div>
    <w:div w:id="1784154358">
      <w:bodyDiv w:val="1"/>
      <w:marLeft w:val="0"/>
      <w:marRight w:val="0"/>
      <w:marTop w:val="0"/>
      <w:marBottom w:val="0"/>
      <w:divBdr>
        <w:top w:val="none" w:sz="0" w:space="0" w:color="auto"/>
        <w:left w:val="none" w:sz="0" w:space="0" w:color="auto"/>
        <w:bottom w:val="none" w:sz="0" w:space="0" w:color="auto"/>
        <w:right w:val="none" w:sz="0" w:space="0" w:color="auto"/>
      </w:divBdr>
    </w:div>
    <w:div w:id="1784223021">
      <w:bodyDiv w:val="1"/>
      <w:marLeft w:val="0"/>
      <w:marRight w:val="0"/>
      <w:marTop w:val="0"/>
      <w:marBottom w:val="0"/>
      <w:divBdr>
        <w:top w:val="none" w:sz="0" w:space="0" w:color="auto"/>
        <w:left w:val="none" w:sz="0" w:space="0" w:color="auto"/>
        <w:bottom w:val="none" w:sz="0" w:space="0" w:color="auto"/>
        <w:right w:val="none" w:sz="0" w:space="0" w:color="auto"/>
      </w:divBdr>
    </w:div>
    <w:div w:id="1784380993">
      <w:bodyDiv w:val="1"/>
      <w:marLeft w:val="0"/>
      <w:marRight w:val="0"/>
      <w:marTop w:val="0"/>
      <w:marBottom w:val="0"/>
      <w:divBdr>
        <w:top w:val="none" w:sz="0" w:space="0" w:color="auto"/>
        <w:left w:val="none" w:sz="0" w:space="0" w:color="auto"/>
        <w:bottom w:val="none" w:sz="0" w:space="0" w:color="auto"/>
        <w:right w:val="none" w:sz="0" w:space="0" w:color="auto"/>
      </w:divBdr>
    </w:div>
    <w:div w:id="1785726949">
      <w:bodyDiv w:val="1"/>
      <w:marLeft w:val="0"/>
      <w:marRight w:val="0"/>
      <w:marTop w:val="0"/>
      <w:marBottom w:val="0"/>
      <w:divBdr>
        <w:top w:val="none" w:sz="0" w:space="0" w:color="auto"/>
        <w:left w:val="none" w:sz="0" w:space="0" w:color="auto"/>
        <w:bottom w:val="none" w:sz="0" w:space="0" w:color="auto"/>
        <w:right w:val="none" w:sz="0" w:space="0" w:color="auto"/>
      </w:divBdr>
    </w:div>
    <w:div w:id="1785879201">
      <w:bodyDiv w:val="1"/>
      <w:marLeft w:val="0"/>
      <w:marRight w:val="0"/>
      <w:marTop w:val="0"/>
      <w:marBottom w:val="0"/>
      <w:divBdr>
        <w:top w:val="none" w:sz="0" w:space="0" w:color="auto"/>
        <w:left w:val="none" w:sz="0" w:space="0" w:color="auto"/>
        <w:bottom w:val="none" w:sz="0" w:space="0" w:color="auto"/>
        <w:right w:val="none" w:sz="0" w:space="0" w:color="auto"/>
      </w:divBdr>
    </w:div>
    <w:div w:id="1786460561">
      <w:bodyDiv w:val="1"/>
      <w:marLeft w:val="0"/>
      <w:marRight w:val="0"/>
      <w:marTop w:val="0"/>
      <w:marBottom w:val="0"/>
      <w:divBdr>
        <w:top w:val="none" w:sz="0" w:space="0" w:color="auto"/>
        <w:left w:val="none" w:sz="0" w:space="0" w:color="auto"/>
        <w:bottom w:val="none" w:sz="0" w:space="0" w:color="auto"/>
        <w:right w:val="none" w:sz="0" w:space="0" w:color="auto"/>
      </w:divBdr>
    </w:div>
    <w:div w:id="1786582288">
      <w:bodyDiv w:val="1"/>
      <w:marLeft w:val="0"/>
      <w:marRight w:val="0"/>
      <w:marTop w:val="0"/>
      <w:marBottom w:val="0"/>
      <w:divBdr>
        <w:top w:val="none" w:sz="0" w:space="0" w:color="auto"/>
        <w:left w:val="none" w:sz="0" w:space="0" w:color="auto"/>
        <w:bottom w:val="none" w:sz="0" w:space="0" w:color="auto"/>
        <w:right w:val="none" w:sz="0" w:space="0" w:color="auto"/>
      </w:divBdr>
    </w:div>
    <w:div w:id="1786608450">
      <w:bodyDiv w:val="1"/>
      <w:marLeft w:val="0"/>
      <w:marRight w:val="0"/>
      <w:marTop w:val="0"/>
      <w:marBottom w:val="0"/>
      <w:divBdr>
        <w:top w:val="none" w:sz="0" w:space="0" w:color="auto"/>
        <w:left w:val="none" w:sz="0" w:space="0" w:color="auto"/>
        <w:bottom w:val="none" w:sz="0" w:space="0" w:color="auto"/>
        <w:right w:val="none" w:sz="0" w:space="0" w:color="auto"/>
      </w:divBdr>
    </w:div>
    <w:div w:id="1787045610">
      <w:bodyDiv w:val="1"/>
      <w:marLeft w:val="0"/>
      <w:marRight w:val="0"/>
      <w:marTop w:val="0"/>
      <w:marBottom w:val="0"/>
      <w:divBdr>
        <w:top w:val="none" w:sz="0" w:space="0" w:color="auto"/>
        <w:left w:val="none" w:sz="0" w:space="0" w:color="auto"/>
        <w:bottom w:val="none" w:sz="0" w:space="0" w:color="auto"/>
        <w:right w:val="none" w:sz="0" w:space="0" w:color="auto"/>
      </w:divBdr>
    </w:div>
    <w:div w:id="1787238352">
      <w:bodyDiv w:val="1"/>
      <w:marLeft w:val="0"/>
      <w:marRight w:val="0"/>
      <w:marTop w:val="0"/>
      <w:marBottom w:val="0"/>
      <w:divBdr>
        <w:top w:val="none" w:sz="0" w:space="0" w:color="auto"/>
        <w:left w:val="none" w:sz="0" w:space="0" w:color="auto"/>
        <w:bottom w:val="none" w:sz="0" w:space="0" w:color="auto"/>
        <w:right w:val="none" w:sz="0" w:space="0" w:color="auto"/>
      </w:divBdr>
    </w:div>
    <w:div w:id="1787432538">
      <w:bodyDiv w:val="1"/>
      <w:marLeft w:val="0"/>
      <w:marRight w:val="0"/>
      <w:marTop w:val="0"/>
      <w:marBottom w:val="0"/>
      <w:divBdr>
        <w:top w:val="none" w:sz="0" w:space="0" w:color="auto"/>
        <w:left w:val="none" w:sz="0" w:space="0" w:color="auto"/>
        <w:bottom w:val="none" w:sz="0" w:space="0" w:color="auto"/>
        <w:right w:val="none" w:sz="0" w:space="0" w:color="auto"/>
      </w:divBdr>
    </w:div>
    <w:div w:id="1788042978">
      <w:bodyDiv w:val="1"/>
      <w:marLeft w:val="0"/>
      <w:marRight w:val="0"/>
      <w:marTop w:val="0"/>
      <w:marBottom w:val="0"/>
      <w:divBdr>
        <w:top w:val="none" w:sz="0" w:space="0" w:color="auto"/>
        <w:left w:val="none" w:sz="0" w:space="0" w:color="auto"/>
        <w:bottom w:val="none" w:sz="0" w:space="0" w:color="auto"/>
        <w:right w:val="none" w:sz="0" w:space="0" w:color="auto"/>
      </w:divBdr>
    </w:div>
    <w:div w:id="1788113918">
      <w:bodyDiv w:val="1"/>
      <w:marLeft w:val="0"/>
      <w:marRight w:val="0"/>
      <w:marTop w:val="0"/>
      <w:marBottom w:val="0"/>
      <w:divBdr>
        <w:top w:val="none" w:sz="0" w:space="0" w:color="auto"/>
        <w:left w:val="none" w:sz="0" w:space="0" w:color="auto"/>
        <w:bottom w:val="none" w:sz="0" w:space="0" w:color="auto"/>
        <w:right w:val="none" w:sz="0" w:space="0" w:color="auto"/>
      </w:divBdr>
    </w:div>
    <w:div w:id="1788281178">
      <w:bodyDiv w:val="1"/>
      <w:marLeft w:val="0"/>
      <w:marRight w:val="0"/>
      <w:marTop w:val="0"/>
      <w:marBottom w:val="0"/>
      <w:divBdr>
        <w:top w:val="none" w:sz="0" w:space="0" w:color="auto"/>
        <w:left w:val="none" w:sz="0" w:space="0" w:color="auto"/>
        <w:bottom w:val="none" w:sz="0" w:space="0" w:color="auto"/>
        <w:right w:val="none" w:sz="0" w:space="0" w:color="auto"/>
      </w:divBdr>
    </w:div>
    <w:div w:id="1788619893">
      <w:bodyDiv w:val="1"/>
      <w:marLeft w:val="0"/>
      <w:marRight w:val="0"/>
      <w:marTop w:val="0"/>
      <w:marBottom w:val="0"/>
      <w:divBdr>
        <w:top w:val="none" w:sz="0" w:space="0" w:color="auto"/>
        <w:left w:val="none" w:sz="0" w:space="0" w:color="auto"/>
        <w:bottom w:val="none" w:sz="0" w:space="0" w:color="auto"/>
        <w:right w:val="none" w:sz="0" w:space="0" w:color="auto"/>
      </w:divBdr>
    </w:div>
    <w:div w:id="1788692031">
      <w:bodyDiv w:val="1"/>
      <w:marLeft w:val="0"/>
      <w:marRight w:val="0"/>
      <w:marTop w:val="0"/>
      <w:marBottom w:val="0"/>
      <w:divBdr>
        <w:top w:val="none" w:sz="0" w:space="0" w:color="auto"/>
        <w:left w:val="none" w:sz="0" w:space="0" w:color="auto"/>
        <w:bottom w:val="none" w:sz="0" w:space="0" w:color="auto"/>
        <w:right w:val="none" w:sz="0" w:space="0" w:color="auto"/>
      </w:divBdr>
    </w:div>
    <w:div w:id="1789931474">
      <w:bodyDiv w:val="1"/>
      <w:marLeft w:val="0"/>
      <w:marRight w:val="0"/>
      <w:marTop w:val="0"/>
      <w:marBottom w:val="0"/>
      <w:divBdr>
        <w:top w:val="none" w:sz="0" w:space="0" w:color="auto"/>
        <w:left w:val="none" w:sz="0" w:space="0" w:color="auto"/>
        <w:bottom w:val="none" w:sz="0" w:space="0" w:color="auto"/>
        <w:right w:val="none" w:sz="0" w:space="0" w:color="auto"/>
      </w:divBdr>
    </w:div>
    <w:div w:id="1790011785">
      <w:bodyDiv w:val="1"/>
      <w:marLeft w:val="0"/>
      <w:marRight w:val="0"/>
      <w:marTop w:val="0"/>
      <w:marBottom w:val="0"/>
      <w:divBdr>
        <w:top w:val="none" w:sz="0" w:space="0" w:color="auto"/>
        <w:left w:val="none" w:sz="0" w:space="0" w:color="auto"/>
        <w:bottom w:val="none" w:sz="0" w:space="0" w:color="auto"/>
        <w:right w:val="none" w:sz="0" w:space="0" w:color="auto"/>
      </w:divBdr>
    </w:div>
    <w:div w:id="1790278281">
      <w:bodyDiv w:val="1"/>
      <w:marLeft w:val="0"/>
      <w:marRight w:val="0"/>
      <w:marTop w:val="0"/>
      <w:marBottom w:val="0"/>
      <w:divBdr>
        <w:top w:val="none" w:sz="0" w:space="0" w:color="auto"/>
        <w:left w:val="none" w:sz="0" w:space="0" w:color="auto"/>
        <w:bottom w:val="none" w:sz="0" w:space="0" w:color="auto"/>
        <w:right w:val="none" w:sz="0" w:space="0" w:color="auto"/>
      </w:divBdr>
    </w:div>
    <w:div w:id="1790709102">
      <w:bodyDiv w:val="1"/>
      <w:marLeft w:val="0"/>
      <w:marRight w:val="0"/>
      <w:marTop w:val="0"/>
      <w:marBottom w:val="0"/>
      <w:divBdr>
        <w:top w:val="none" w:sz="0" w:space="0" w:color="auto"/>
        <w:left w:val="none" w:sz="0" w:space="0" w:color="auto"/>
        <w:bottom w:val="none" w:sz="0" w:space="0" w:color="auto"/>
        <w:right w:val="none" w:sz="0" w:space="0" w:color="auto"/>
      </w:divBdr>
    </w:div>
    <w:div w:id="1791319289">
      <w:bodyDiv w:val="1"/>
      <w:marLeft w:val="0"/>
      <w:marRight w:val="0"/>
      <w:marTop w:val="0"/>
      <w:marBottom w:val="0"/>
      <w:divBdr>
        <w:top w:val="none" w:sz="0" w:space="0" w:color="auto"/>
        <w:left w:val="none" w:sz="0" w:space="0" w:color="auto"/>
        <w:bottom w:val="none" w:sz="0" w:space="0" w:color="auto"/>
        <w:right w:val="none" w:sz="0" w:space="0" w:color="auto"/>
      </w:divBdr>
    </w:div>
    <w:div w:id="1791435784">
      <w:bodyDiv w:val="1"/>
      <w:marLeft w:val="0"/>
      <w:marRight w:val="0"/>
      <w:marTop w:val="0"/>
      <w:marBottom w:val="0"/>
      <w:divBdr>
        <w:top w:val="none" w:sz="0" w:space="0" w:color="auto"/>
        <w:left w:val="none" w:sz="0" w:space="0" w:color="auto"/>
        <w:bottom w:val="none" w:sz="0" w:space="0" w:color="auto"/>
        <w:right w:val="none" w:sz="0" w:space="0" w:color="auto"/>
      </w:divBdr>
    </w:div>
    <w:div w:id="1791782010">
      <w:bodyDiv w:val="1"/>
      <w:marLeft w:val="0"/>
      <w:marRight w:val="0"/>
      <w:marTop w:val="0"/>
      <w:marBottom w:val="0"/>
      <w:divBdr>
        <w:top w:val="none" w:sz="0" w:space="0" w:color="auto"/>
        <w:left w:val="none" w:sz="0" w:space="0" w:color="auto"/>
        <w:bottom w:val="none" w:sz="0" w:space="0" w:color="auto"/>
        <w:right w:val="none" w:sz="0" w:space="0" w:color="auto"/>
      </w:divBdr>
    </w:div>
    <w:div w:id="1792745710">
      <w:bodyDiv w:val="1"/>
      <w:marLeft w:val="0"/>
      <w:marRight w:val="0"/>
      <w:marTop w:val="0"/>
      <w:marBottom w:val="0"/>
      <w:divBdr>
        <w:top w:val="none" w:sz="0" w:space="0" w:color="auto"/>
        <w:left w:val="none" w:sz="0" w:space="0" w:color="auto"/>
        <w:bottom w:val="none" w:sz="0" w:space="0" w:color="auto"/>
        <w:right w:val="none" w:sz="0" w:space="0" w:color="auto"/>
      </w:divBdr>
    </w:div>
    <w:div w:id="1793400755">
      <w:bodyDiv w:val="1"/>
      <w:marLeft w:val="0"/>
      <w:marRight w:val="0"/>
      <w:marTop w:val="0"/>
      <w:marBottom w:val="0"/>
      <w:divBdr>
        <w:top w:val="none" w:sz="0" w:space="0" w:color="auto"/>
        <w:left w:val="none" w:sz="0" w:space="0" w:color="auto"/>
        <w:bottom w:val="none" w:sz="0" w:space="0" w:color="auto"/>
        <w:right w:val="none" w:sz="0" w:space="0" w:color="auto"/>
      </w:divBdr>
    </w:div>
    <w:div w:id="1794521903">
      <w:bodyDiv w:val="1"/>
      <w:marLeft w:val="0"/>
      <w:marRight w:val="0"/>
      <w:marTop w:val="0"/>
      <w:marBottom w:val="0"/>
      <w:divBdr>
        <w:top w:val="none" w:sz="0" w:space="0" w:color="auto"/>
        <w:left w:val="none" w:sz="0" w:space="0" w:color="auto"/>
        <w:bottom w:val="none" w:sz="0" w:space="0" w:color="auto"/>
        <w:right w:val="none" w:sz="0" w:space="0" w:color="auto"/>
      </w:divBdr>
    </w:div>
    <w:div w:id="1794665491">
      <w:bodyDiv w:val="1"/>
      <w:marLeft w:val="0"/>
      <w:marRight w:val="0"/>
      <w:marTop w:val="0"/>
      <w:marBottom w:val="0"/>
      <w:divBdr>
        <w:top w:val="none" w:sz="0" w:space="0" w:color="auto"/>
        <w:left w:val="none" w:sz="0" w:space="0" w:color="auto"/>
        <w:bottom w:val="none" w:sz="0" w:space="0" w:color="auto"/>
        <w:right w:val="none" w:sz="0" w:space="0" w:color="auto"/>
      </w:divBdr>
    </w:div>
    <w:div w:id="1794977825">
      <w:bodyDiv w:val="1"/>
      <w:marLeft w:val="0"/>
      <w:marRight w:val="0"/>
      <w:marTop w:val="0"/>
      <w:marBottom w:val="0"/>
      <w:divBdr>
        <w:top w:val="none" w:sz="0" w:space="0" w:color="auto"/>
        <w:left w:val="none" w:sz="0" w:space="0" w:color="auto"/>
        <w:bottom w:val="none" w:sz="0" w:space="0" w:color="auto"/>
        <w:right w:val="none" w:sz="0" w:space="0" w:color="auto"/>
      </w:divBdr>
    </w:div>
    <w:div w:id="1795251550">
      <w:bodyDiv w:val="1"/>
      <w:marLeft w:val="0"/>
      <w:marRight w:val="0"/>
      <w:marTop w:val="0"/>
      <w:marBottom w:val="0"/>
      <w:divBdr>
        <w:top w:val="none" w:sz="0" w:space="0" w:color="auto"/>
        <w:left w:val="none" w:sz="0" w:space="0" w:color="auto"/>
        <w:bottom w:val="none" w:sz="0" w:space="0" w:color="auto"/>
        <w:right w:val="none" w:sz="0" w:space="0" w:color="auto"/>
      </w:divBdr>
    </w:div>
    <w:div w:id="1795362645">
      <w:bodyDiv w:val="1"/>
      <w:marLeft w:val="0"/>
      <w:marRight w:val="0"/>
      <w:marTop w:val="0"/>
      <w:marBottom w:val="0"/>
      <w:divBdr>
        <w:top w:val="none" w:sz="0" w:space="0" w:color="auto"/>
        <w:left w:val="none" w:sz="0" w:space="0" w:color="auto"/>
        <w:bottom w:val="none" w:sz="0" w:space="0" w:color="auto"/>
        <w:right w:val="none" w:sz="0" w:space="0" w:color="auto"/>
      </w:divBdr>
    </w:div>
    <w:div w:id="1795439127">
      <w:bodyDiv w:val="1"/>
      <w:marLeft w:val="0"/>
      <w:marRight w:val="0"/>
      <w:marTop w:val="0"/>
      <w:marBottom w:val="0"/>
      <w:divBdr>
        <w:top w:val="none" w:sz="0" w:space="0" w:color="auto"/>
        <w:left w:val="none" w:sz="0" w:space="0" w:color="auto"/>
        <w:bottom w:val="none" w:sz="0" w:space="0" w:color="auto"/>
        <w:right w:val="none" w:sz="0" w:space="0" w:color="auto"/>
      </w:divBdr>
    </w:div>
    <w:div w:id="1796095201">
      <w:bodyDiv w:val="1"/>
      <w:marLeft w:val="0"/>
      <w:marRight w:val="0"/>
      <w:marTop w:val="0"/>
      <w:marBottom w:val="0"/>
      <w:divBdr>
        <w:top w:val="none" w:sz="0" w:space="0" w:color="auto"/>
        <w:left w:val="none" w:sz="0" w:space="0" w:color="auto"/>
        <w:bottom w:val="none" w:sz="0" w:space="0" w:color="auto"/>
        <w:right w:val="none" w:sz="0" w:space="0" w:color="auto"/>
      </w:divBdr>
    </w:div>
    <w:div w:id="1796287238">
      <w:bodyDiv w:val="1"/>
      <w:marLeft w:val="0"/>
      <w:marRight w:val="0"/>
      <w:marTop w:val="0"/>
      <w:marBottom w:val="0"/>
      <w:divBdr>
        <w:top w:val="none" w:sz="0" w:space="0" w:color="auto"/>
        <w:left w:val="none" w:sz="0" w:space="0" w:color="auto"/>
        <w:bottom w:val="none" w:sz="0" w:space="0" w:color="auto"/>
        <w:right w:val="none" w:sz="0" w:space="0" w:color="auto"/>
      </w:divBdr>
    </w:div>
    <w:div w:id="1796675773">
      <w:bodyDiv w:val="1"/>
      <w:marLeft w:val="0"/>
      <w:marRight w:val="0"/>
      <w:marTop w:val="0"/>
      <w:marBottom w:val="0"/>
      <w:divBdr>
        <w:top w:val="none" w:sz="0" w:space="0" w:color="auto"/>
        <w:left w:val="none" w:sz="0" w:space="0" w:color="auto"/>
        <w:bottom w:val="none" w:sz="0" w:space="0" w:color="auto"/>
        <w:right w:val="none" w:sz="0" w:space="0" w:color="auto"/>
      </w:divBdr>
    </w:div>
    <w:div w:id="1796828640">
      <w:bodyDiv w:val="1"/>
      <w:marLeft w:val="0"/>
      <w:marRight w:val="0"/>
      <w:marTop w:val="0"/>
      <w:marBottom w:val="0"/>
      <w:divBdr>
        <w:top w:val="none" w:sz="0" w:space="0" w:color="auto"/>
        <w:left w:val="none" w:sz="0" w:space="0" w:color="auto"/>
        <w:bottom w:val="none" w:sz="0" w:space="0" w:color="auto"/>
        <w:right w:val="none" w:sz="0" w:space="0" w:color="auto"/>
      </w:divBdr>
    </w:div>
    <w:div w:id="1797023652">
      <w:bodyDiv w:val="1"/>
      <w:marLeft w:val="0"/>
      <w:marRight w:val="0"/>
      <w:marTop w:val="0"/>
      <w:marBottom w:val="0"/>
      <w:divBdr>
        <w:top w:val="none" w:sz="0" w:space="0" w:color="auto"/>
        <w:left w:val="none" w:sz="0" w:space="0" w:color="auto"/>
        <w:bottom w:val="none" w:sz="0" w:space="0" w:color="auto"/>
        <w:right w:val="none" w:sz="0" w:space="0" w:color="auto"/>
      </w:divBdr>
    </w:div>
    <w:div w:id="1797332199">
      <w:bodyDiv w:val="1"/>
      <w:marLeft w:val="0"/>
      <w:marRight w:val="0"/>
      <w:marTop w:val="0"/>
      <w:marBottom w:val="0"/>
      <w:divBdr>
        <w:top w:val="none" w:sz="0" w:space="0" w:color="auto"/>
        <w:left w:val="none" w:sz="0" w:space="0" w:color="auto"/>
        <w:bottom w:val="none" w:sz="0" w:space="0" w:color="auto"/>
        <w:right w:val="none" w:sz="0" w:space="0" w:color="auto"/>
      </w:divBdr>
    </w:div>
    <w:div w:id="1797795909">
      <w:bodyDiv w:val="1"/>
      <w:marLeft w:val="0"/>
      <w:marRight w:val="0"/>
      <w:marTop w:val="0"/>
      <w:marBottom w:val="0"/>
      <w:divBdr>
        <w:top w:val="none" w:sz="0" w:space="0" w:color="auto"/>
        <w:left w:val="none" w:sz="0" w:space="0" w:color="auto"/>
        <w:bottom w:val="none" w:sz="0" w:space="0" w:color="auto"/>
        <w:right w:val="none" w:sz="0" w:space="0" w:color="auto"/>
      </w:divBdr>
    </w:div>
    <w:div w:id="1798329374">
      <w:bodyDiv w:val="1"/>
      <w:marLeft w:val="0"/>
      <w:marRight w:val="0"/>
      <w:marTop w:val="0"/>
      <w:marBottom w:val="0"/>
      <w:divBdr>
        <w:top w:val="none" w:sz="0" w:space="0" w:color="auto"/>
        <w:left w:val="none" w:sz="0" w:space="0" w:color="auto"/>
        <w:bottom w:val="none" w:sz="0" w:space="0" w:color="auto"/>
        <w:right w:val="none" w:sz="0" w:space="0" w:color="auto"/>
      </w:divBdr>
    </w:div>
    <w:div w:id="1798914590">
      <w:bodyDiv w:val="1"/>
      <w:marLeft w:val="0"/>
      <w:marRight w:val="0"/>
      <w:marTop w:val="0"/>
      <w:marBottom w:val="0"/>
      <w:divBdr>
        <w:top w:val="none" w:sz="0" w:space="0" w:color="auto"/>
        <w:left w:val="none" w:sz="0" w:space="0" w:color="auto"/>
        <w:bottom w:val="none" w:sz="0" w:space="0" w:color="auto"/>
        <w:right w:val="none" w:sz="0" w:space="0" w:color="auto"/>
      </w:divBdr>
    </w:div>
    <w:div w:id="1799450570">
      <w:bodyDiv w:val="1"/>
      <w:marLeft w:val="0"/>
      <w:marRight w:val="0"/>
      <w:marTop w:val="0"/>
      <w:marBottom w:val="0"/>
      <w:divBdr>
        <w:top w:val="none" w:sz="0" w:space="0" w:color="auto"/>
        <w:left w:val="none" w:sz="0" w:space="0" w:color="auto"/>
        <w:bottom w:val="none" w:sz="0" w:space="0" w:color="auto"/>
        <w:right w:val="none" w:sz="0" w:space="0" w:color="auto"/>
      </w:divBdr>
    </w:div>
    <w:div w:id="1799840828">
      <w:bodyDiv w:val="1"/>
      <w:marLeft w:val="0"/>
      <w:marRight w:val="0"/>
      <w:marTop w:val="0"/>
      <w:marBottom w:val="0"/>
      <w:divBdr>
        <w:top w:val="none" w:sz="0" w:space="0" w:color="auto"/>
        <w:left w:val="none" w:sz="0" w:space="0" w:color="auto"/>
        <w:bottom w:val="none" w:sz="0" w:space="0" w:color="auto"/>
        <w:right w:val="none" w:sz="0" w:space="0" w:color="auto"/>
      </w:divBdr>
    </w:div>
    <w:div w:id="1800371697">
      <w:bodyDiv w:val="1"/>
      <w:marLeft w:val="0"/>
      <w:marRight w:val="0"/>
      <w:marTop w:val="0"/>
      <w:marBottom w:val="0"/>
      <w:divBdr>
        <w:top w:val="none" w:sz="0" w:space="0" w:color="auto"/>
        <w:left w:val="none" w:sz="0" w:space="0" w:color="auto"/>
        <w:bottom w:val="none" w:sz="0" w:space="0" w:color="auto"/>
        <w:right w:val="none" w:sz="0" w:space="0" w:color="auto"/>
      </w:divBdr>
    </w:div>
    <w:div w:id="1800804772">
      <w:bodyDiv w:val="1"/>
      <w:marLeft w:val="0"/>
      <w:marRight w:val="0"/>
      <w:marTop w:val="0"/>
      <w:marBottom w:val="0"/>
      <w:divBdr>
        <w:top w:val="none" w:sz="0" w:space="0" w:color="auto"/>
        <w:left w:val="none" w:sz="0" w:space="0" w:color="auto"/>
        <w:bottom w:val="none" w:sz="0" w:space="0" w:color="auto"/>
        <w:right w:val="none" w:sz="0" w:space="0" w:color="auto"/>
      </w:divBdr>
    </w:div>
    <w:div w:id="1801461110">
      <w:bodyDiv w:val="1"/>
      <w:marLeft w:val="0"/>
      <w:marRight w:val="0"/>
      <w:marTop w:val="0"/>
      <w:marBottom w:val="0"/>
      <w:divBdr>
        <w:top w:val="none" w:sz="0" w:space="0" w:color="auto"/>
        <w:left w:val="none" w:sz="0" w:space="0" w:color="auto"/>
        <w:bottom w:val="none" w:sz="0" w:space="0" w:color="auto"/>
        <w:right w:val="none" w:sz="0" w:space="0" w:color="auto"/>
      </w:divBdr>
    </w:div>
    <w:div w:id="1801721547">
      <w:bodyDiv w:val="1"/>
      <w:marLeft w:val="0"/>
      <w:marRight w:val="0"/>
      <w:marTop w:val="0"/>
      <w:marBottom w:val="0"/>
      <w:divBdr>
        <w:top w:val="none" w:sz="0" w:space="0" w:color="auto"/>
        <w:left w:val="none" w:sz="0" w:space="0" w:color="auto"/>
        <w:bottom w:val="none" w:sz="0" w:space="0" w:color="auto"/>
        <w:right w:val="none" w:sz="0" w:space="0" w:color="auto"/>
      </w:divBdr>
    </w:div>
    <w:div w:id="1801723425">
      <w:bodyDiv w:val="1"/>
      <w:marLeft w:val="0"/>
      <w:marRight w:val="0"/>
      <w:marTop w:val="0"/>
      <w:marBottom w:val="0"/>
      <w:divBdr>
        <w:top w:val="none" w:sz="0" w:space="0" w:color="auto"/>
        <w:left w:val="none" w:sz="0" w:space="0" w:color="auto"/>
        <w:bottom w:val="none" w:sz="0" w:space="0" w:color="auto"/>
        <w:right w:val="none" w:sz="0" w:space="0" w:color="auto"/>
      </w:divBdr>
    </w:div>
    <w:div w:id="1802839197">
      <w:bodyDiv w:val="1"/>
      <w:marLeft w:val="0"/>
      <w:marRight w:val="0"/>
      <w:marTop w:val="0"/>
      <w:marBottom w:val="0"/>
      <w:divBdr>
        <w:top w:val="none" w:sz="0" w:space="0" w:color="auto"/>
        <w:left w:val="none" w:sz="0" w:space="0" w:color="auto"/>
        <w:bottom w:val="none" w:sz="0" w:space="0" w:color="auto"/>
        <w:right w:val="none" w:sz="0" w:space="0" w:color="auto"/>
      </w:divBdr>
    </w:div>
    <w:div w:id="1803033913">
      <w:bodyDiv w:val="1"/>
      <w:marLeft w:val="0"/>
      <w:marRight w:val="0"/>
      <w:marTop w:val="0"/>
      <w:marBottom w:val="0"/>
      <w:divBdr>
        <w:top w:val="none" w:sz="0" w:space="0" w:color="auto"/>
        <w:left w:val="none" w:sz="0" w:space="0" w:color="auto"/>
        <w:bottom w:val="none" w:sz="0" w:space="0" w:color="auto"/>
        <w:right w:val="none" w:sz="0" w:space="0" w:color="auto"/>
      </w:divBdr>
    </w:div>
    <w:div w:id="1803038780">
      <w:bodyDiv w:val="1"/>
      <w:marLeft w:val="0"/>
      <w:marRight w:val="0"/>
      <w:marTop w:val="0"/>
      <w:marBottom w:val="0"/>
      <w:divBdr>
        <w:top w:val="none" w:sz="0" w:space="0" w:color="auto"/>
        <w:left w:val="none" w:sz="0" w:space="0" w:color="auto"/>
        <w:bottom w:val="none" w:sz="0" w:space="0" w:color="auto"/>
        <w:right w:val="none" w:sz="0" w:space="0" w:color="auto"/>
      </w:divBdr>
    </w:div>
    <w:div w:id="1804158034">
      <w:bodyDiv w:val="1"/>
      <w:marLeft w:val="0"/>
      <w:marRight w:val="0"/>
      <w:marTop w:val="0"/>
      <w:marBottom w:val="0"/>
      <w:divBdr>
        <w:top w:val="none" w:sz="0" w:space="0" w:color="auto"/>
        <w:left w:val="none" w:sz="0" w:space="0" w:color="auto"/>
        <w:bottom w:val="none" w:sz="0" w:space="0" w:color="auto"/>
        <w:right w:val="none" w:sz="0" w:space="0" w:color="auto"/>
      </w:divBdr>
    </w:div>
    <w:div w:id="1804731380">
      <w:bodyDiv w:val="1"/>
      <w:marLeft w:val="0"/>
      <w:marRight w:val="0"/>
      <w:marTop w:val="0"/>
      <w:marBottom w:val="0"/>
      <w:divBdr>
        <w:top w:val="none" w:sz="0" w:space="0" w:color="auto"/>
        <w:left w:val="none" w:sz="0" w:space="0" w:color="auto"/>
        <w:bottom w:val="none" w:sz="0" w:space="0" w:color="auto"/>
        <w:right w:val="none" w:sz="0" w:space="0" w:color="auto"/>
      </w:divBdr>
    </w:div>
    <w:div w:id="1804807500">
      <w:bodyDiv w:val="1"/>
      <w:marLeft w:val="0"/>
      <w:marRight w:val="0"/>
      <w:marTop w:val="0"/>
      <w:marBottom w:val="0"/>
      <w:divBdr>
        <w:top w:val="none" w:sz="0" w:space="0" w:color="auto"/>
        <w:left w:val="none" w:sz="0" w:space="0" w:color="auto"/>
        <w:bottom w:val="none" w:sz="0" w:space="0" w:color="auto"/>
        <w:right w:val="none" w:sz="0" w:space="0" w:color="auto"/>
      </w:divBdr>
    </w:div>
    <w:div w:id="1805150157">
      <w:bodyDiv w:val="1"/>
      <w:marLeft w:val="0"/>
      <w:marRight w:val="0"/>
      <w:marTop w:val="0"/>
      <w:marBottom w:val="0"/>
      <w:divBdr>
        <w:top w:val="none" w:sz="0" w:space="0" w:color="auto"/>
        <w:left w:val="none" w:sz="0" w:space="0" w:color="auto"/>
        <w:bottom w:val="none" w:sz="0" w:space="0" w:color="auto"/>
        <w:right w:val="none" w:sz="0" w:space="0" w:color="auto"/>
      </w:divBdr>
    </w:div>
    <w:div w:id="1805268162">
      <w:bodyDiv w:val="1"/>
      <w:marLeft w:val="0"/>
      <w:marRight w:val="0"/>
      <w:marTop w:val="0"/>
      <w:marBottom w:val="0"/>
      <w:divBdr>
        <w:top w:val="none" w:sz="0" w:space="0" w:color="auto"/>
        <w:left w:val="none" w:sz="0" w:space="0" w:color="auto"/>
        <w:bottom w:val="none" w:sz="0" w:space="0" w:color="auto"/>
        <w:right w:val="none" w:sz="0" w:space="0" w:color="auto"/>
      </w:divBdr>
    </w:div>
    <w:div w:id="1805270808">
      <w:bodyDiv w:val="1"/>
      <w:marLeft w:val="0"/>
      <w:marRight w:val="0"/>
      <w:marTop w:val="0"/>
      <w:marBottom w:val="0"/>
      <w:divBdr>
        <w:top w:val="none" w:sz="0" w:space="0" w:color="auto"/>
        <w:left w:val="none" w:sz="0" w:space="0" w:color="auto"/>
        <w:bottom w:val="none" w:sz="0" w:space="0" w:color="auto"/>
        <w:right w:val="none" w:sz="0" w:space="0" w:color="auto"/>
      </w:divBdr>
    </w:div>
    <w:div w:id="1805460919">
      <w:bodyDiv w:val="1"/>
      <w:marLeft w:val="0"/>
      <w:marRight w:val="0"/>
      <w:marTop w:val="0"/>
      <w:marBottom w:val="0"/>
      <w:divBdr>
        <w:top w:val="none" w:sz="0" w:space="0" w:color="auto"/>
        <w:left w:val="none" w:sz="0" w:space="0" w:color="auto"/>
        <w:bottom w:val="none" w:sz="0" w:space="0" w:color="auto"/>
        <w:right w:val="none" w:sz="0" w:space="0" w:color="auto"/>
      </w:divBdr>
    </w:div>
    <w:div w:id="1805464727">
      <w:bodyDiv w:val="1"/>
      <w:marLeft w:val="0"/>
      <w:marRight w:val="0"/>
      <w:marTop w:val="0"/>
      <w:marBottom w:val="0"/>
      <w:divBdr>
        <w:top w:val="none" w:sz="0" w:space="0" w:color="auto"/>
        <w:left w:val="none" w:sz="0" w:space="0" w:color="auto"/>
        <w:bottom w:val="none" w:sz="0" w:space="0" w:color="auto"/>
        <w:right w:val="none" w:sz="0" w:space="0" w:color="auto"/>
      </w:divBdr>
    </w:div>
    <w:div w:id="1805538594">
      <w:bodyDiv w:val="1"/>
      <w:marLeft w:val="0"/>
      <w:marRight w:val="0"/>
      <w:marTop w:val="0"/>
      <w:marBottom w:val="0"/>
      <w:divBdr>
        <w:top w:val="none" w:sz="0" w:space="0" w:color="auto"/>
        <w:left w:val="none" w:sz="0" w:space="0" w:color="auto"/>
        <w:bottom w:val="none" w:sz="0" w:space="0" w:color="auto"/>
        <w:right w:val="none" w:sz="0" w:space="0" w:color="auto"/>
      </w:divBdr>
    </w:div>
    <w:div w:id="1805656515">
      <w:bodyDiv w:val="1"/>
      <w:marLeft w:val="0"/>
      <w:marRight w:val="0"/>
      <w:marTop w:val="0"/>
      <w:marBottom w:val="0"/>
      <w:divBdr>
        <w:top w:val="none" w:sz="0" w:space="0" w:color="auto"/>
        <w:left w:val="none" w:sz="0" w:space="0" w:color="auto"/>
        <w:bottom w:val="none" w:sz="0" w:space="0" w:color="auto"/>
        <w:right w:val="none" w:sz="0" w:space="0" w:color="auto"/>
      </w:divBdr>
    </w:div>
    <w:div w:id="1805779930">
      <w:bodyDiv w:val="1"/>
      <w:marLeft w:val="0"/>
      <w:marRight w:val="0"/>
      <w:marTop w:val="0"/>
      <w:marBottom w:val="0"/>
      <w:divBdr>
        <w:top w:val="none" w:sz="0" w:space="0" w:color="auto"/>
        <w:left w:val="none" w:sz="0" w:space="0" w:color="auto"/>
        <w:bottom w:val="none" w:sz="0" w:space="0" w:color="auto"/>
        <w:right w:val="none" w:sz="0" w:space="0" w:color="auto"/>
      </w:divBdr>
    </w:div>
    <w:div w:id="1806466971">
      <w:bodyDiv w:val="1"/>
      <w:marLeft w:val="0"/>
      <w:marRight w:val="0"/>
      <w:marTop w:val="0"/>
      <w:marBottom w:val="0"/>
      <w:divBdr>
        <w:top w:val="none" w:sz="0" w:space="0" w:color="auto"/>
        <w:left w:val="none" w:sz="0" w:space="0" w:color="auto"/>
        <w:bottom w:val="none" w:sz="0" w:space="0" w:color="auto"/>
        <w:right w:val="none" w:sz="0" w:space="0" w:color="auto"/>
      </w:divBdr>
    </w:div>
    <w:div w:id="1806966658">
      <w:bodyDiv w:val="1"/>
      <w:marLeft w:val="0"/>
      <w:marRight w:val="0"/>
      <w:marTop w:val="0"/>
      <w:marBottom w:val="0"/>
      <w:divBdr>
        <w:top w:val="none" w:sz="0" w:space="0" w:color="auto"/>
        <w:left w:val="none" w:sz="0" w:space="0" w:color="auto"/>
        <w:bottom w:val="none" w:sz="0" w:space="0" w:color="auto"/>
        <w:right w:val="none" w:sz="0" w:space="0" w:color="auto"/>
      </w:divBdr>
    </w:div>
    <w:div w:id="1808158747">
      <w:bodyDiv w:val="1"/>
      <w:marLeft w:val="0"/>
      <w:marRight w:val="0"/>
      <w:marTop w:val="0"/>
      <w:marBottom w:val="0"/>
      <w:divBdr>
        <w:top w:val="none" w:sz="0" w:space="0" w:color="auto"/>
        <w:left w:val="none" w:sz="0" w:space="0" w:color="auto"/>
        <w:bottom w:val="none" w:sz="0" w:space="0" w:color="auto"/>
        <w:right w:val="none" w:sz="0" w:space="0" w:color="auto"/>
      </w:divBdr>
    </w:div>
    <w:div w:id="1808160161">
      <w:bodyDiv w:val="1"/>
      <w:marLeft w:val="0"/>
      <w:marRight w:val="0"/>
      <w:marTop w:val="0"/>
      <w:marBottom w:val="0"/>
      <w:divBdr>
        <w:top w:val="none" w:sz="0" w:space="0" w:color="auto"/>
        <w:left w:val="none" w:sz="0" w:space="0" w:color="auto"/>
        <w:bottom w:val="none" w:sz="0" w:space="0" w:color="auto"/>
        <w:right w:val="none" w:sz="0" w:space="0" w:color="auto"/>
      </w:divBdr>
    </w:div>
    <w:div w:id="1808430290">
      <w:bodyDiv w:val="1"/>
      <w:marLeft w:val="0"/>
      <w:marRight w:val="0"/>
      <w:marTop w:val="0"/>
      <w:marBottom w:val="0"/>
      <w:divBdr>
        <w:top w:val="none" w:sz="0" w:space="0" w:color="auto"/>
        <w:left w:val="none" w:sz="0" w:space="0" w:color="auto"/>
        <w:bottom w:val="none" w:sz="0" w:space="0" w:color="auto"/>
        <w:right w:val="none" w:sz="0" w:space="0" w:color="auto"/>
      </w:divBdr>
    </w:div>
    <w:div w:id="1808623186">
      <w:bodyDiv w:val="1"/>
      <w:marLeft w:val="0"/>
      <w:marRight w:val="0"/>
      <w:marTop w:val="0"/>
      <w:marBottom w:val="0"/>
      <w:divBdr>
        <w:top w:val="none" w:sz="0" w:space="0" w:color="auto"/>
        <w:left w:val="none" w:sz="0" w:space="0" w:color="auto"/>
        <w:bottom w:val="none" w:sz="0" w:space="0" w:color="auto"/>
        <w:right w:val="none" w:sz="0" w:space="0" w:color="auto"/>
      </w:divBdr>
    </w:div>
    <w:div w:id="1808694036">
      <w:bodyDiv w:val="1"/>
      <w:marLeft w:val="0"/>
      <w:marRight w:val="0"/>
      <w:marTop w:val="0"/>
      <w:marBottom w:val="0"/>
      <w:divBdr>
        <w:top w:val="none" w:sz="0" w:space="0" w:color="auto"/>
        <w:left w:val="none" w:sz="0" w:space="0" w:color="auto"/>
        <w:bottom w:val="none" w:sz="0" w:space="0" w:color="auto"/>
        <w:right w:val="none" w:sz="0" w:space="0" w:color="auto"/>
      </w:divBdr>
    </w:div>
    <w:div w:id="1808736737">
      <w:bodyDiv w:val="1"/>
      <w:marLeft w:val="0"/>
      <w:marRight w:val="0"/>
      <w:marTop w:val="0"/>
      <w:marBottom w:val="0"/>
      <w:divBdr>
        <w:top w:val="none" w:sz="0" w:space="0" w:color="auto"/>
        <w:left w:val="none" w:sz="0" w:space="0" w:color="auto"/>
        <w:bottom w:val="none" w:sz="0" w:space="0" w:color="auto"/>
        <w:right w:val="none" w:sz="0" w:space="0" w:color="auto"/>
      </w:divBdr>
    </w:div>
    <w:div w:id="1808742985">
      <w:bodyDiv w:val="1"/>
      <w:marLeft w:val="0"/>
      <w:marRight w:val="0"/>
      <w:marTop w:val="0"/>
      <w:marBottom w:val="0"/>
      <w:divBdr>
        <w:top w:val="none" w:sz="0" w:space="0" w:color="auto"/>
        <w:left w:val="none" w:sz="0" w:space="0" w:color="auto"/>
        <w:bottom w:val="none" w:sz="0" w:space="0" w:color="auto"/>
        <w:right w:val="none" w:sz="0" w:space="0" w:color="auto"/>
      </w:divBdr>
    </w:div>
    <w:div w:id="1808888959">
      <w:bodyDiv w:val="1"/>
      <w:marLeft w:val="0"/>
      <w:marRight w:val="0"/>
      <w:marTop w:val="0"/>
      <w:marBottom w:val="0"/>
      <w:divBdr>
        <w:top w:val="none" w:sz="0" w:space="0" w:color="auto"/>
        <w:left w:val="none" w:sz="0" w:space="0" w:color="auto"/>
        <w:bottom w:val="none" w:sz="0" w:space="0" w:color="auto"/>
        <w:right w:val="none" w:sz="0" w:space="0" w:color="auto"/>
      </w:divBdr>
    </w:div>
    <w:div w:id="1809199342">
      <w:bodyDiv w:val="1"/>
      <w:marLeft w:val="0"/>
      <w:marRight w:val="0"/>
      <w:marTop w:val="0"/>
      <w:marBottom w:val="0"/>
      <w:divBdr>
        <w:top w:val="none" w:sz="0" w:space="0" w:color="auto"/>
        <w:left w:val="none" w:sz="0" w:space="0" w:color="auto"/>
        <w:bottom w:val="none" w:sz="0" w:space="0" w:color="auto"/>
        <w:right w:val="none" w:sz="0" w:space="0" w:color="auto"/>
      </w:divBdr>
    </w:div>
    <w:div w:id="1809318486">
      <w:bodyDiv w:val="1"/>
      <w:marLeft w:val="0"/>
      <w:marRight w:val="0"/>
      <w:marTop w:val="0"/>
      <w:marBottom w:val="0"/>
      <w:divBdr>
        <w:top w:val="none" w:sz="0" w:space="0" w:color="auto"/>
        <w:left w:val="none" w:sz="0" w:space="0" w:color="auto"/>
        <w:bottom w:val="none" w:sz="0" w:space="0" w:color="auto"/>
        <w:right w:val="none" w:sz="0" w:space="0" w:color="auto"/>
      </w:divBdr>
    </w:div>
    <w:div w:id="1809400616">
      <w:bodyDiv w:val="1"/>
      <w:marLeft w:val="0"/>
      <w:marRight w:val="0"/>
      <w:marTop w:val="0"/>
      <w:marBottom w:val="0"/>
      <w:divBdr>
        <w:top w:val="none" w:sz="0" w:space="0" w:color="auto"/>
        <w:left w:val="none" w:sz="0" w:space="0" w:color="auto"/>
        <w:bottom w:val="none" w:sz="0" w:space="0" w:color="auto"/>
        <w:right w:val="none" w:sz="0" w:space="0" w:color="auto"/>
      </w:divBdr>
    </w:div>
    <w:div w:id="1810587434">
      <w:bodyDiv w:val="1"/>
      <w:marLeft w:val="0"/>
      <w:marRight w:val="0"/>
      <w:marTop w:val="0"/>
      <w:marBottom w:val="0"/>
      <w:divBdr>
        <w:top w:val="none" w:sz="0" w:space="0" w:color="auto"/>
        <w:left w:val="none" w:sz="0" w:space="0" w:color="auto"/>
        <w:bottom w:val="none" w:sz="0" w:space="0" w:color="auto"/>
        <w:right w:val="none" w:sz="0" w:space="0" w:color="auto"/>
      </w:divBdr>
    </w:div>
    <w:div w:id="1810706992">
      <w:bodyDiv w:val="1"/>
      <w:marLeft w:val="0"/>
      <w:marRight w:val="0"/>
      <w:marTop w:val="0"/>
      <w:marBottom w:val="0"/>
      <w:divBdr>
        <w:top w:val="none" w:sz="0" w:space="0" w:color="auto"/>
        <w:left w:val="none" w:sz="0" w:space="0" w:color="auto"/>
        <w:bottom w:val="none" w:sz="0" w:space="0" w:color="auto"/>
        <w:right w:val="none" w:sz="0" w:space="0" w:color="auto"/>
      </w:divBdr>
    </w:div>
    <w:div w:id="1810973412">
      <w:bodyDiv w:val="1"/>
      <w:marLeft w:val="0"/>
      <w:marRight w:val="0"/>
      <w:marTop w:val="0"/>
      <w:marBottom w:val="0"/>
      <w:divBdr>
        <w:top w:val="none" w:sz="0" w:space="0" w:color="auto"/>
        <w:left w:val="none" w:sz="0" w:space="0" w:color="auto"/>
        <w:bottom w:val="none" w:sz="0" w:space="0" w:color="auto"/>
        <w:right w:val="none" w:sz="0" w:space="0" w:color="auto"/>
      </w:divBdr>
    </w:div>
    <w:div w:id="1811364035">
      <w:bodyDiv w:val="1"/>
      <w:marLeft w:val="0"/>
      <w:marRight w:val="0"/>
      <w:marTop w:val="0"/>
      <w:marBottom w:val="0"/>
      <w:divBdr>
        <w:top w:val="none" w:sz="0" w:space="0" w:color="auto"/>
        <w:left w:val="none" w:sz="0" w:space="0" w:color="auto"/>
        <w:bottom w:val="none" w:sz="0" w:space="0" w:color="auto"/>
        <w:right w:val="none" w:sz="0" w:space="0" w:color="auto"/>
      </w:divBdr>
    </w:div>
    <w:div w:id="1811970312">
      <w:bodyDiv w:val="1"/>
      <w:marLeft w:val="0"/>
      <w:marRight w:val="0"/>
      <w:marTop w:val="0"/>
      <w:marBottom w:val="0"/>
      <w:divBdr>
        <w:top w:val="none" w:sz="0" w:space="0" w:color="auto"/>
        <w:left w:val="none" w:sz="0" w:space="0" w:color="auto"/>
        <w:bottom w:val="none" w:sz="0" w:space="0" w:color="auto"/>
        <w:right w:val="none" w:sz="0" w:space="0" w:color="auto"/>
      </w:divBdr>
    </w:div>
    <w:div w:id="1812167843">
      <w:bodyDiv w:val="1"/>
      <w:marLeft w:val="0"/>
      <w:marRight w:val="0"/>
      <w:marTop w:val="0"/>
      <w:marBottom w:val="0"/>
      <w:divBdr>
        <w:top w:val="none" w:sz="0" w:space="0" w:color="auto"/>
        <w:left w:val="none" w:sz="0" w:space="0" w:color="auto"/>
        <w:bottom w:val="none" w:sz="0" w:space="0" w:color="auto"/>
        <w:right w:val="none" w:sz="0" w:space="0" w:color="auto"/>
      </w:divBdr>
    </w:div>
    <w:div w:id="1812865029">
      <w:bodyDiv w:val="1"/>
      <w:marLeft w:val="0"/>
      <w:marRight w:val="0"/>
      <w:marTop w:val="0"/>
      <w:marBottom w:val="0"/>
      <w:divBdr>
        <w:top w:val="none" w:sz="0" w:space="0" w:color="auto"/>
        <w:left w:val="none" w:sz="0" w:space="0" w:color="auto"/>
        <w:bottom w:val="none" w:sz="0" w:space="0" w:color="auto"/>
        <w:right w:val="none" w:sz="0" w:space="0" w:color="auto"/>
      </w:divBdr>
    </w:div>
    <w:div w:id="1813135253">
      <w:bodyDiv w:val="1"/>
      <w:marLeft w:val="0"/>
      <w:marRight w:val="0"/>
      <w:marTop w:val="0"/>
      <w:marBottom w:val="0"/>
      <w:divBdr>
        <w:top w:val="none" w:sz="0" w:space="0" w:color="auto"/>
        <w:left w:val="none" w:sz="0" w:space="0" w:color="auto"/>
        <w:bottom w:val="none" w:sz="0" w:space="0" w:color="auto"/>
        <w:right w:val="none" w:sz="0" w:space="0" w:color="auto"/>
      </w:divBdr>
    </w:div>
    <w:div w:id="1813135762">
      <w:bodyDiv w:val="1"/>
      <w:marLeft w:val="0"/>
      <w:marRight w:val="0"/>
      <w:marTop w:val="0"/>
      <w:marBottom w:val="0"/>
      <w:divBdr>
        <w:top w:val="none" w:sz="0" w:space="0" w:color="auto"/>
        <w:left w:val="none" w:sz="0" w:space="0" w:color="auto"/>
        <w:bottom w:val="none" w:sz="0" w:space="0" w:color="auto"/>
        <w:right w:val="none" w:sz="0" w:space="0" w:color="auto"/>
      </w:divBdr>
    </w:div>
    <w:div w:id="1813522565">
      <w:bodyDiv w:val="1"/>
      <w:marLeft w:val="0"/>
      <w:marRight w:val="0"/>
      <w:marTop w:val="0"/>
      <w:marBottom w:val="0"/>
      <w:divBdr>
        <w:top w:val="none" w:sz="0" w:space="0" w:color="auto"/>
        <w:left w:val="none" w:sz="0" w:space="0" w:color="auto"/>
        <w:bottom w:val="none" w:sz="0" w:space="0" w:color="auto"/>
        <w:right w:val="none" w:sz="0" w:space="0" w:color="auto"/>
      </w:divBdr>
    </w:div>
    <w:div w:id="1813981012">
      <w:bodyDiv w:val="1"/>
      <w:marLeft w:val="0"/>
      <w:marRight w:val="0"/>
      <w:marTop w:val="0"/>
      <w:marBottom w:val="0"/>
      <w:divBdr>
        <w:top w:val="none" w:sz="0" w:space="0" w:color="auto"/>
        <w:left w:val="none" w:sz="0" w:space="0" w:color="auto"/>
        <w:bottom w:val="none" w:sz="0" w:space="0" w:color="auto"/>
        <w:right w:val="none" w:sz="0" w:space="0" w:color="auto"/>
      </w:divBdr>
    </w:div>
    <w:div w:id="1814172354">
      <w:bodyDiv w:val="1"/>
      <w:marLeft w:val="0"/>
      <w:marRight w:val="0"/>
      <w:marTop w:val="0"/>
      <w:marBottom w:val="0"/>
      <w:divBdr>
        <w:top w:val="none" w:sz="0" w:space="0" w:color="auto"/>
        <w:left w:val="none" w:sz="0" w:space="0" w:color="auto"/>
        <w:bottom w:val="none" w:sz="0" w:space="0" w:color="auto"/>
        <w:right w:val="none" w:sz="0" w:space="0" w:color="auto"/>
      </w:divBdr>
    </w:div>
    <w:div w:id="1814254165">
      <w:bodyDiv w:val="1"/>
      <w:marLeft w:val="0"/>
      <w:marRight w:val="0"/>
      <w:marTop w:val="0"/>
      <w:marBottom w:val="0"/>
      <w:divBdr>
        <w:top w:val="none" w:sz="0" w:space="0" w:color="auto"/>
        <w:left w:val="none" w:sz="0" w:space="0" w:color="auto"/>
        <w:bottom w:val="none" w:sz="0" w:space="0" w:color="auto"/>
        <w:right w:val="none" w:sz="0" w:space="0" w:color="auto"/>
      </w:divBdr>
    </w:div>
    <w:div w:id="1814562844">
      <w:bodyDiv w:val="1"/>
      <w:marLeft w:val="0"/>
      <w:marRight w:val="0"/>
      <w:marTop w:val="0"/>
      <w:marBottom w:val="0"/>
      <w:divBdr>
        <w:top w:val="none" w:sz="0" w:space="0" w:color="auto"/>
        <w:left w:val="none" w:sz="0" w:space="0" w:color="auto"/>
        <w:bottom w:val="none" w:sz="0" w:space="0" w:color="auto"/>
        <w:right w:val="none" w:sz="0" w:space="0" w:color="auto"/>
      </w:divBdr>
    </w:div>
    <w:div w:id="1814905887">
      <w:bodyDiv w:val="1"/>
      <w:marLeft w:val="0"/>
      <w:marRight w:val="0"/>
      <w:marTop w:val="0"/>
      <w:marBottom w:val="0"/>
      <w:divBdr>
        <w:top w:val="none" w:sz="0" w:space="0" w:color="auto"/>
        <w:left w:val="none" w:sz="0" w:space="0" w:color="auto"/>
        <w:bottom w:val="none" w:sz="0" w:space="0" w:color="auto"/>
        <w:right w:val="none" w:sz="0" w:space="0" w:color="auto"/>
      </w:divBdr>
    </w:div>
    <w:div w:id="1815482532">
      <w:bodyDiv w:val="1"/>
      <w:marLeft w:val="0"/>
      <w:marRight w:val="0"/>
      <w:marTop w:val="0"/>
      <w:marBottom w:val="0"/>
      <w:divBdr>
        <w:top w:val="none" w:sz="0" w:space="0" w:color="auto"/>
        <w:left w:val="none" w:sz="0" w:space="0" w:color="auto"/>
        <w:bottom w:val="none" w:sz="0" w:space="0" w:color="auto"/>
        <w:right w:val="none" w:sz="0" w:space="0" w:color="auto"/>
      </w:divBdr>
    </w:div>
    <w:div w:id="1815835924">
      <w:bodyDiv w:val="1"/>
      <w:marLeft w:val="0"/>
      <w:marRight w:val="0"/>
      <w:marTop w:val="0"/>
      <w:marBottom w:val="0"/>
      <w:divBdr>
        <w:top w:val="none" w:sz="0" w:space="0" w:color="auto"/>
        <w:left w:val="none" w:sz="0" w:space="0" w:color="auto"/>
        <w:bottom w:val="none" w:sz="0" w:space="0" w:color="auto"/>
        <w:right w:val="none" w:sz="0" w:space="0" w:color="auto"/>
      </w:divBdr>
    </w:div>
    <w:div w:id="1816025012">
      <w:bodyDiv w:val="1"/>
      <w:marLeft w:val="0"/>
      <w:marRight w:val="0"/>
      <w:marTop w:val="0"/>
      <w:marBottom w:val="0"/>
      <w:divBdr>
        <w:top w:val="none" w:sz="0" w:space="0" w:color="auto"/>
        <w:left w:val="none" w:sz="0" w:space="0" w:color="auto"/>
        <w:bottom w:val="none" w:sz="0" w:space="0" w:color="auto"/>
        <w:right w:val="none" w:sz="0" w:space="0" w:color="auto"/>
      </w:divBdr>
    </w:div>
    <w:div w:id="1816872502">
      <w:bodyDiv w:val="1"/>
      <w:marLeft w:val="0"/>
      <w:marRight w:val="0"/>
      <w:marTop w:val="0"/>
      <w:marBottom w:val="0"/>
      <w:divBdr>
        <w:top w:val="none" w:sz="0" w:space="0" w:color="auto"/>
        <w:left w:val="none" w:sz="0" w:space="0" w:color="auto"/>
        <w:bottom w:val="none" w:sz="0" w:space="0" w:color="auto"/>
        <w:right w:val="none" w:sz="0" w:space="0" w:color="auto"/>
      </w:divBdr>
    </w:div>
    <w:div w:id="1817138296">
      <w:bodyDiv w:val="1"/>
      <w:marLeft w:val="0"/>
      <w:marRight w:val="0"/>
      <w:marTop w:val="0"/>
      <w:marBottom w:val="0"/>
      <w:divBdr>
        <w:top w:val="none" w:sz="0" w:space="0" w:color="auto"/>
        <w:left w:val="none" w:sz="0" w:space="0" w:color="auto"/>
        <w:bottom w:val="none" w:sz="0" w:space="0" w:color="auto"/>
        <w:right w:val="none" w:sz="0" w:space="0" w:color="auto"/>
      </w:divBdr>
    </w:div>
    <w:div w:id="1817263763">
      <w:bodyDiv w:val="1"/>
      <w:marLeft w:val="0"/>
      <w:marRight w:val="0"/>
      <w:marTop w:val="0"/>
      <w:marBottom w:val="0"/>
      <w:divBdr>
        <w:top w:val="none" w:sz="0" w:space="0" w:color="auto"/>
        <w:left w:val="none" w:sz="0" w:space="0" w:color="auto"/>
        <w:bottom w:val="none" w:sz="0" w:space="0" w:color="auto"/>
        <w:right w:val="none" w:sz="0" w:space="0" w:color="auto"/>
      </w:divBdr>
    </w:div>
    <w:div w:id="1817379252">
      <w:bodyDiv w:val="1"/>
      <w:marLeft w:val="0"/>
      <w:marRight w:val="0"/>
      <w:marTop w:val="0"/>
      <w:marBottom w:val="0"/>
      <w:divBdr>
        <w:top w:val="none" w:sz="0" w:space="0" w:color="auto"/>
        <w:left w:val="none" w:sz="0" w:space="0" w:color="auto"/>
        <w:bottom w:val="none" w:sz="0" w:space="0" w:color="auto"/>
        <w:right w:val="none" w:sz="0" w:space="0" w:color="auto"/>
      </w:divBdr>
    </w:div>
    <w:div w:id="1817724675">
      <w:bodyDiv w:val="1"/>
      <w:marLeft w:val="0"/>
      <w:marRight w:val="0"/>
      <w:marTop w:val="0"/>
      <w:marBottom w:val="0"/>
      <w:divBdr>
        <w:top w:val="none" w:sz="0" w:space="0" w:color="auto"/>
        <w:left w:val="none" w:sz="0" w:space="0" w:color="auto"/>
        <w:bottom w:val="none" w:sz="0" w:space="0" w:color="auto"/>
        <w:right w:val="none" w:sz="0" w:space="0" w:color="auto"/>
      </w:divBdr>
    </w:div>
    <w:div w:id="1818956998">
      <w:bodyDiv w:val="1"/>
      <w:marLeft w:val="0"/>
      <w:marRight w:val="0"/>
      <w:marTop w:val="0"/>
      <w:marBottom w:val="0"/>
      <w:divBdr>
        <w:top w:val="none" w:sz="0" w:space="0" w:color="auto"/>
        <w:left w:val="none" w:sz="0" w:space="0" w:color="auto"/>
        <w:bottom w:val="none" w:sz="0" w:space="0" w:color="auto"/>
        <w:right w:val="none" w:sz="0" w:space="0" w:color="auto"/>
      </w:divBdr>
    </w:div>
    <w:div w:id="1819110267">
      <w:bodyDiv w:val="1"/>
      <w:marLeft w:val="0"/>
      <w:marRight w:val="0"/>
      <w:marTop w:val="0"/>
      <w:marBottom w:val="0"/>
      <w:divBdr>
        <w:top w:val="none" w:sz="0" w:space="0" w:color="auto"/>
        <w:left w:val="none" w:sz="0" w:space="0" w:color="auto"/>
        <w:bottom w:val="none" w:sz="0" w:space="0" w:color="auto"/>
        <w:right w:val="none" w:sz="0" w:space="0" w:color="auto"/>
      </w:divBdr>
    </w:div>
    <w:div w:id="1820153443">
      <w:bodyDiv w:val="1"/>
      <w:marLeft w:val="0"/>
      <w:marRight w:val="0"/>
      <w:marTop w:val="0"/>
      <w:marBottom w:val="0"/>
      <w:divBdr>
        <w:top w:val="none" w:sz="0" w:space="0" w:color="auto"/>
        <w:left w:val="none" w:sz="0" w:space="0" w:color="auto"/>
        <w:bottom w:val="none" w:sz="0" w:space="0" w:color="auto"/>
        <w:right w:val="none" w:sz="0" w:space="0" w:color="auto"/>
      </w:divBdr>
    </w:div>
    <w:div w:id="1820268872">
      <w:bodyDiv w:val="1"/>
      <w:marLeft w:val="0"/>
      <w:marRight w:val="0"/>
      <w:marTop w:val="0"/>
      <w:marBottom w:val="0"/>
      <w:divBdr>
        <w:top w:val="none" w:sz="0" w:space="0" w:color="auto"/>
        <w:left w:val="none" w:sz="0" w:space="0" w:color="auto"/>
        <w:bottom w:val="none" w:sz="0" w:space="0" w:color="auto"/>
        <w:right w:val="none" w:sz="0" w:space="0" w:color="auto"/>
      </w:divBdr>
    </w:div>
    <w:div w:id="1820463827">
      <w:bodyDiv w:val="1"/>
      <w:marLeft w:val="0"/>
      <w:marRight w:val="0"/>
      <w:marTop w:val="0"/>
      <w:marBottom w:val="0"/>
      <w:divBdr>
        <w:top w:val="none" w:sz="0" w:space="0" w:color="auto"/>
        <w:left w:val="none" w:sz="0" w:space="0" w:color="auto"/>
        <w:bottom w:val="none" w:sz="0" w:space="0" w:color="auto"/>
        <w:right w:val="none" w:sz="0" w:space="0" w:color="auto"/>
      </w:divBdr>
    </w:div>
    <w:div w:id="1821457380">
      <w:bodyDiv w:val="1"/>
      <w:marLeft w:val="0"/>
      <w:marRight w:val="0"/>
      <w:marTop w:val="0"/>
      <w:marBottom w:val="0"/>
      <w:divBdr>
        <w:top w:val="none" w:sz="0" w:space="0" w:color="auto"/>
        <w:left w:val="none" w:sz="0" w:space="0" w:color="auto"/>
        <w:bottom w:val="none" w:sz="0" w:space="0" w:color="auto"/>
        <w:right w:val="none" w:sz="0" w:space="0" w:color="auto"/>
      </w:divBdr>
    </w:div>
    <w:div w:id="1822194704">
      <w:bodyDiv w:val="1"/>
      <w:marLeft w:val="0"/>
      <w:marRight w:val="0"/>
      <w:marTop w:val="0"/>
      <w:marBottom w:val="0"/>
      <w:divBdr>
        <w:top w:val="none" w:sz="0" w:space="0" w:color="auto"/>
        <w:left w:val="none" w:sz="0" w:space="0" w:color="auto"/>
        <w:bottom w:val="none" w:sz="0" w:space="0" w:color="auto"/>
        <w:right w:val="none" w:sz="0" w:space="0" w:color="auto"/>
      </w:divBdr>
    </w:div>
    <w:div w:id="1822381312">
      <w:bodyDiv w:val="1"/>
      <w:marLeft w:val="0"/>
      <w:marRight w:val="0"/>
      <w:marTop w:val="0"/>
      <w:marBottom w:val="0"/>
      <w:divBdr>
        <w:top w:val="none" w:sz="0" w:space="0" w:color="auto"/>
        <w:left w:val="none" w:sz="0" w:space="0" w:color="auto"/>
        <w:bottom w:val="none" w:sz="0" w:space="0" w:color="auto"/>
        <w:right w:val="none" w:sz="0" w:space="0" w:color="auto"/>
      </w:divBdr>
    </w:div>
    <w:div w:id="1822503710">
      <w:bodyDiv w:val="1"/>
      <w:marLeft w:val="0"/>
      <w:marRight w:val="0"/>
      <w:marTop w:val="0"/>
      <w:marBottom w:val="0"/>
      <w:divBdr>
        <w:top w:val="none" w:sz="0" w:space="0" w:color="auto"/>
        <w:left w:val="none" w:sz="0" w:space="0" w:color="auto"/>
        <w:bottom w:val="none" w:sz="0" w:space="0" w:color="auto"/>
        <w:right w:val="none" w:sz="0" w:space="0" w:color="auto"/>
      </w:divBdr>
    </w:div>
    <w:div w:id="1822574850">
      <w:bodyDiv w:val="1"/>
      <w:marLeft w:val="0"/>
      <w:marRight w:val="0"/>
      <w:marTop w:val="0"/>
      <w:marBottom w:val="0"/>
      <w:divBdr>
        <w:top w:val="none" w:sz="0" w:space="0" w:color="auto"/>
        <w:left w:val="none" w:sz="0" w:space="0" w:color="auto"/>
        <w:bottom w:val="none" w:sz="0" w:space="0" w:color="auto"/>
        <w:right w:val="none" w:sz="0" w:space="0" w:color="auto"/>
      </w:divBdr>
    </w:div>
    <w:div w:id="1822845559">
      <w:bodyDiv w:val="1"/>
      <w:marLeft w:val="0"/>
      <w:marRight w:val="0"/>
      <w:marTop w:val="0"/>
      <w:marBottom w:val="0"/>
      <w:divBdr>
        <w:top w:val="none" w:sz="0" w:space="0" w:color="auto"/>
        <w:left w:val="none" w:sz="0" w:space="0" w:color="auto"/>
        <w:bottom w:val="none" w:sz="0" w:space="0" w:color="auto"/>
        <w:right w:val="none" w:sz="0" w:space="0" w:color="auto"/>
      </w:divBdr>
    </w:div>
    <w:div w:id="1823230764">
      <w:bodyDiv w:val="1"/>
      <w:marLeft w:val="0"/>
      <w:marRight w:val="0"/>
      <w:marTop w:val="0"/>
      <w:marBottom w:val="0"/>
      <w:divBdr>
        <w:top w:val="none" w:sz="0" w:space="0" w:color="auto"/>
        <w:left w:val="none" w:sz="0" w:space="0" w:color="auto"/>
        <w:bottom w:val="none" w:sz="0" w:space="0" w:color="auto"/>
        <w:right w:val="none" w:sz="0" w:space="0" w:color="auto"/>
      </w:divBdr>
    </w:div>
    <w:div w:id="1823504548">
      <w:bodyDiv w:val="1"/>
      <w:marLeft w:val="0"/>
      <w:marRight w:val="0"/>
      <w:marTop w:val="0"/>
      <w:marBottom w:val="0"/>
      <w:divBdr>
        <w:top w:val="none" w:sz="0" w:space="0" w:color="auto"/>
        <w:left w:val="none" w:sz="0" w:space="0" w:color="auto"/>
        <w:bottom w:val="none" w:sz="0" w:space="0" w:color="auto"/>
        <w:right w:val="none" w:sz="0" w:space="0" w:color="auto"/>
      </w:divBdr>
    </w:div>
    <w:div w:id="1823539636">
      <w:bodyDiv w:val="1"/>
      <w:marLeft w:val="0"/>
      <w:marRight w:val="0"/>
      <w:marTop w:val="0"/>
      <w:marBottom w:val="0"/>
      <w:divBdr>
        <w:top w:val="none" w:sz="0" w:space="0" w:color="auto"/>
        <w:left w:val="none" w:sz="0" w:space="0" w:color="auto"/>
        <w:bottom w:val="none" w:sz="0" w:space="0" w:color="auto"/>
        <w:right w:val="none" w:sz="0" w:space="0" w:color="auto"/>
      </w:divBdr>
    </w:div>
    <w:div w:id="1824200107">
      <w:bodyDiv w:val="1"/>
      <w:marLeft w:val="0"/>
      <w:marRight w:val="0"/>
      <w:marTop w:val="0"/>
      <w:marBottom w:val="0"/>
      <w:divBdr>
        <w:top w:val="none" w:sz="0" w:space="0" w:color="auto"/>
        <w:left w:val="none" w:sz="0" w:space="0" w:color="auto"/>
        <w:bottom w:val="none" w:sz="0" w:space="0" w:color="auto"/>
        <w:right w:val="none" w:sz="0" w:space="0" w:color="auto"/>
      </w:divBdr>
    </w:div>
    <w:div w:id="1825079215">
      <w:bodyDiv w:val="1"/>
      <w:marLeft w:val="0"/>
      <w:marRight w:val="0"/>
      <w:marTop w:val="0"/>
      <w:marBottom w:val="0"/>
      <w:divBdr>
        <w:top w:val="none" w:sz="0" w:space="0" w:color="auto"/>
        <w:left w:val="none" w:sz="0" w:space="0" w:color="auto"/>
        <w:bottom w:val="none" w:sz="0" w:space="0" w:color="auto"/>
        <w:right w:val="none" w:sz="0" w:space="0" w:color="auto"/>
      </w:divBdr>
    </w:div>
    <w:div w:id="1825313336">
      <w:bodyDiv w:val="1"/>
      <w:marLeft w:val="0"/>
      <w:marRight w:val="0"/>
      <w:marTop w:val="0"/>
      <w:marBottom w:val="0"/>
      <w:divBdr>
        <w:top w:val="none" w:sz="0" w:space="0" w:color="auto"/>
        <w:left w:val="none" w:sz="0" w:space="0" w:color="auto"/>
        <w:bottom w:val="none" w:sz="0" w:space="0" w:color="auto"/>
        <w:right w:val="none" w:sz="0" w:space="0" w:color="auto"/>
      </w:divBdr>
    </w:div>
    <w:div w:id="1826512843">
      <w:bodyDiv w:val="1"/>
      <w:marLeft w:val="0"/>
      <w:marRight w:val="0"/>
      <w:marTop w:val="0"/>
      <w:marBottom w:val="0"/>
      <w:divBdr>
        <w:top w:val="none" w:sz="0" w:space="0" w:color="auto"/>
        <w:left w:val="none" w:sz="0" w:space="0" w:color="auto"/>
        <w:bottom w:val="none" w:sz="0" w:space="0" w:color="auto"/>
        <w:right w:val="none" w:sz="0" w:space="0" w:color="auto"/>
      </w:divBdr>
    </w:div>
    <w:div w:id="1826772609">
      <w:bodyDiv w:val="1"/>
      <w:marLeft w:val="0"/>
      <w:marRight w:val="0"/>
      <w:marTop w:val="0"/>
      <w:marBottom w:val="0"/>
      <w:divBdr>
        <w:top w:val="none" w:sz="0" w:space="0" w:color="auto"/>
        <w:left w:val="none" w:sz="0" w:space="0" w:color="auto"/>
        <w:bottom w:val="none" w:sz="0" w:space="0" w:color="auto"/>
        <w:right w:val="none" w:sz="0" w:space="0" w:color="auto"/>
      </w:divBdr>
    </w:div>
    <w:div w:id="1827016786">
      <w:bodyDiv w:val="1"/>
      <w:marLeft w:val="0"/>
      <w:marRight w:val="0"/>
      <w:marTop w:val="0"/>
      <w:marBottom w:val="0"/>
      <w:divBdr>
        <w:top w:val="none" w:sz="0" w:space="0" w:color="auto"/>
        <w:left w:val="none" w:sz="0" w:space="0" w:color="auto"/>
        <w:bottom w:val="none" w:sz="0" w:space="0" w:color="auto"/>
        <w:right w:val="none" w:sz="0" w:space="0" w:color="auto"/>
      </w:divBdr>
    </w:div>
    <w:div w:id="1827623566">
      <w:bodyDiv w:val="1"/>
      <w:marLeft w:val="0"/>
      <w:marRight w:val="0"/>
      <w:marTop w:val="0"/>
      <w:marBottom w:val="0"/>
      <w:divBdr>
        <w:top w:val="none" w:sz="0" w:space="0" w:color="auto"/>
        <w:left w:val="none" w:sz="0" w:space="0" w:color="auto"/>
        <w:bottom w:val="none" w:sz="0" w:space="0" w:color="auto"/>
        <w:right w:val="none" w:sz="0" w:space="0" w:color="auto"/>
      </w:divBdr>
    </w:div>
    <w:div w:id="1828280968">
      <w:bodyDiv w:val="1"/>
      <w:marLeft w:val="0"/>
      <w:marRight w:val="0"/>
      <w:marTop w:val="0"/>
      <w:marBottom w:val="0"/>
      <w:divBdr>
        <w:top w:val="none" w:sz="0" w:space="0" w:color="auto"/>
        <w:left w:val="none" w:sz="0" w:space="0" w:color="auto"/>
        <w:bottom w:val="none" w:sz="0" w:space="0" w:color="auto"/>
        <w:right w:val="none" w:sz="0" w:space="0" w:color="auto"/>
      </w:divBdr>
    </w:div>
    <w:div w:id="1828323371">
      <w:bodyDiv w:val="1"/>
      <w:marLeft w:val="0"/>
      <w:marRight w:val="0"/>
      <w:marTop w:val="0"/>
      <w:marBottom w:val="0"/>
      <w:divBdr>
        <w:top w:val="none" w:sz="0" w:space="0" w:color="auto"/>
        <w:left w:val="none" w:sz="0" w:space="0" w:color="auto"/>
        <w:bottom w:val="none" w:sz="0" w:space="0" w:color="auto"/>
        <w:right w:val="none" w:sz="0" w:space="0" w:color="auto"/>
      </w:divBdr>
    </w:div>
    <w:div w:id="1828747364">
      <w:bodyDiv w:val="1"/>
      <w:marLeft w:val="0"/>
      <w:marRight w:val="0"/>
      <w:marTop w:val="0"/>
      <w:marBottom w:val="0"/>
      <w:divBdr>
        <w:top w:val="none" w:sz="0" w:space="0" w:color="auto"/>
        <w:left w:val="none" w:sz="0" w:space="0" w:color="auto"/>
        <w:bottom w:val="none" w:sz="0" w:space="0" w:color="auto"/>
        <w:right w:val="none" w:sz="0" w:space="0" w:color="auto"/>
      </w:divBdr>
    </w:div>
    <w:div w:id="1830294404">
      <w:bodyDiv w:val="1"/>
      <w:marLeft w:val="0"/>
      <w:marRight w:val="0"/>
      <w:marTop w:val="0"/>
      <w:marBottom w:val="0"/>
      <w:divBdr>
        <w:top w:val="none" w:sz="0" w:space="0" w:color="auto"/>
        <w:left w:val="none" w:sz="0" w:space="0" w:color="auto"/>
        <w:bottom w:val="none" w:sz="0" w:space="0" w:color="auto"/>
        <w:right w:val="none" w:sz="0" w:space="0" w:color="auto"/>
      </w:divBdr>
    </w:div>
    <w:div w:id="1830437492">
      <w:bodyDiv w:val="1"/>
      <w:marLeft w:val="0"/>
      <w:marRight w:val="0"/>
      <w:marTop w:val="0"/>
      <w:marBottom w:val="0"/>
      <w:divBdr>
        <w:top w:val="none" w:sz="0" w:space="0" w:color="auto"/>
        <w:left w:val="none" w:sz="0" w:space="0" w:color="auto"/>
        <w:bottom w:val="none" w:sz="0" w:space="0" w:color="auto"/>
        <w:right w:val="none" w:sz="0" w:space="0" w:color="auto"/>
      </w:divBdr>
    </w:div>
    <w:div w:id="1830947303">
      <w:bodyDiv w:val="1"/>
      <w:marLeft w:val="0"/>
      <w:marRight w:val="0"/>
      <w:marTop w:val="0"/>
      <w:marBottom w:val="0"/>
      <w:divBdr>
        <w:top w:val="none" w:sz="0" w:space="0" w:color="auto"/>
        <w:left w:val="none" w:sz="0" w:space="0" w:color="auto"/>
        <w:bottom w:val="none" w:sz="0" w:space="0" w:color="auto"/>
        <w:right w:val="none" w:sz="0" w:space="0" w:color="auto"/>
      </w:divBdr>
    </w:div>
    <w:div w:id="1831292558">
      <w:bodyDiv w:val="1"/>
      <w:marLeft w:val="0"/>
      <w:marRight w:val="0"/>
      <w:marTop w:val="0"/>
      <w:marBottom w:val="0"/>
      <w:divBdr>
        <w:top w:val="none" w:sz="0" w:space="0" w:color="auto"/>
        <w:left w:val="none" w:sz="0" w:space="0" w:color="auto"/>
        <w:bottom w:val="none" w:sz="0" w:space="0" w:color="auto"/>
        <w:right w:val="none" w:sz="0" w:space="0" w:color="auto"/>
      </w:divBdr>
    </w:div>
    <w:div w:id="1831483461">
      <w:bodyDiv w:val="1"/>
      <w:marLeft w:val="0"/>
      <w:marRight w:val="0"/>
      <w:marTop w:val="0"/>
      <w:marBottom w:val="0"/>
      <w:divBdr>
        <w:top w:val="none" w:sz="0" w:space="0" w:color="auto"/>
        <w:left w:val="none" w:sz="0" w:space="0" w:color="auto"/>
        <w:bottom w:val="none" w:sz="0" w:space="0" w:color="auto"/>
        <w:right w:val="none" w:sz="0" w:space="0" w:color="auto"/>
      </w:divBdr>
    </w:div>
    <w:div w:id="1832017007">
      <w:bodyDiv w:val="1"/>
      <w:marLeft w:val="0"/>
      <w:marRight w:val="0"/>
      <w:marTop w:val="0"/>
      <w:marBottom w:val="0"/>
      <w:divBdr>
        <w:top w:val="none" w:sz="0" w:space="0" w:color="auto"/>
        <w:left w:val="none" w:sz="0" w:space="0" w:color="auto"/>
        <w:bottom w:val="none" w:sz="0" w:space="0" w:color="auto"/>
        <w:right w:val="none" w:sz="0" w:space="0" w:color="auto"/>
      </w:divBdr>
    </w:div>
    <w:div w:id="1832283681">
      <w:bodyDiv w:val="1"/>
      <w:marLeft w:val="0"/>
      <w:marRight w:val="0"/>
      <w:marTop w:val="0"/>
      <w:marBottom w:val="0"/>
      <w:divBdr>
        <w:top w:val="none" w:sz="0" w:space="0" w:color="auto"/>
        <w:left w:val="none" w:sz="0" w:space="0" w:color="auto"/>
        <w:bottom w:val="none" w:sz="0" w:space="0" w:color="auto"/>
        <w:right w:val="none" w:sz="0" w:space="0" w:color="auto"/>
      </w:divBdr>
    </w:div>
    <w:div w:id="1835299943">
      <w:bodyDiv w:val="1"/>
      <w:marLeft w:val="0"/>
      <w:marRight w:val="0"/>
      <w:marTop w:val="0"/>
      <w:marBottom w:val="0"/>
      <w:divBdr>
        <w:top w:val="none" w:sz="0" w:space="0" w:color="auto"/>
        <w:left w:val="none" w:sz="0" w:space="0" w:color="auto"/>
        <w:bottom w:val="none" w:sz="0" w:space="0" w:color="auto"/>
        <w:right w:val="none" w:sz="0" w:space="0" w:color="auto"/>
      </w:divBdr>
    </w:div>
    <w:div w:id="1837264752">
      <w:bodyDiv w:val="1"/>
      <w:marLeft w:val="0"/>
      <w:marRight w:val="0"/>
      <w:marTop w:val="0"/>
      <w:marBottom w:val="0"/>
      <w:divBdr>
        <w:top w:val="none" w:sz="0" w:space="0" w:color="auto"/>
        <w:left w:val="none" w:sz="0" w:space="0" w:color="auto"/>
        <w:bottom w:val="none" w:sz="0" w:space="0" w:color="auto"/>
        <w:right w:val="none" w:sz="0" w:space="0" w:color="auto"/>
      </w:divBdr>
    </w:div>
    <w:div w:id="1837724141">
      <w:bodyDiv w:val="1"/>
      <w:marLeft w:val="0"/>
      <w:marRight w:val="0"/>
      <w:marTop w:val="0"/>
      <w:marBottom w:val="0"/>
      <w:divBdr>
        <w:top w:val="none" w:sz="0" w:space="0" w:color="auto"/>
        <w:left w:val="none" w:sz="0" w:space="0" w:color="auto"/>
        <w:bottom w:val="none" w:sz="0" w:space="0" w:color="auto"/>
        <w:right w:val="none" w:sz="0" w:space="0" w:color="auto"/>
      </w:divBdr>
    </w:div>
    <w:div w:id="1838106328">
      <w:bodyDiv w:val="1"/>
      <w:marLeft w:val="0"/>
      <w:marRight w:val="0"/>
      <w:marTop w:val="0"/>
      <w:marBottom w:val="0"/>
      <w:divBdr>
        <w:top w:val="none" w:sz="0" w:space="0" w:color="auto"/>
        <w:left w:val="none" w:sz="0" w:space="0" w:color="auto"/>
        <w:bottom w:val="none" w:sz="0" w:space="0" w:color="auto"/>
        <w:right w:val="none" w:sz="0" w:space="0" w:color="auto"/>
      </w:divBdr>
    </w:div>
    <w:div w:id="1838110298">
      <w:bodyDiv w:val="1"/>
      <w:marLeft w:val="0"/>
      <w:marRight w:val="0"/>
      <w:marTop w:val="0"/>
      <w:marBottom w:val="0"/>
      <w:divBdr>
        <w:top w:val="none" w:sz="0" w:space="0" w:color="auto"/>
        <w:left w:val="none" w:sz="0" w:space="0" w:color="auto"/>
        <w:bottom w:val="none" w:sz="0" w:space="0" w:color="auto"/>
        <w:right w:val="none" w:sz="0" w:space="0" w:color="auto"/>
      </w:divBdr>
    </w:div>
    <w:div w:id="1838769165">
      <w:bodyDiv w:val="1"/>
      <w:marLeft w:val="0"/>
      <w:marRight w:val="0"/>
      <w:marTop w:val="0"/>
      <w:marBottom w:val="0"/>
      <w:divBdr>
        <w:top w:val="none" w:sz="0" w:space="0" w:color="auto"/>
        <w:left w:val="none" w:sz="0" w:space="0" w:color="auto"/>
        <w:bottom w:val="none" w:sz="0" w:space="0" w:color="auto"/>
        <w:right w:val="none" w:sz="0" w:space="0" w:color="auto"/>
      </w:divBdr>
    </w:div>
    <w:div w:id="1839152150">
      <w:bodyDiv w:val="1"/>
      <w:marLeft w:val="0"/>
      <w:marRight w:val="0"/>
      <w:marTop w:val="0"/>
      <w:marBottom w:val="0"/>
      <w:divBdr>
        <w:top w:val="none" w:sz="0" w:space="0" w:color="auto"/>
        <w:left w:val="none" w:sz="0" w:space="0" w:color="auto"/>
        <w:bottom w:val="none" w:sz="0" w:space="0" w:color="auto"/>
        <w:right w:val="none" w:sz="0" w:space="0" w:color="auto"/>
      </w:divBdr>
    </w:div>
    <w:div w:id="1839272882">
      <w:bodyDiv w:val="1"/>
      <w:marLeft w:val="0"/>
      <w:marRight w:val="0"/>
      <w:marTop w:val="0"/>
      <w:marBottom w:val="0"/>
      <w:divBdr>
        <w:top w:val="none" w:sz="0" w:space="0" w:color="auto"/>
        <w:left w:val="none" w:sz="0" w:space="0" w:color="auto"/>
        <w:bottom w:val="none" w:sz="0" w:space="0" w:color="auto"/>
        <w:right w:val="none" w:sz="0" w:space="0" w:color="auto"/>
      </w:divBdr>
    </w:div>
    <w:div w:id="1839883955">
      <w:bodyDiv w:val="1"/>
      <w:marLeft w:val="0"/>
      <w:marRight w:val="0"/>
      <w:marTop w:val="0"/>
      <w:marBottom w:val="0"/>
      <w:divBdr>
        <w:top w:val="none" w:sz="0" w:space="0" w:color="auto"/>
        <w:left w:val="none" w:sz="0" w:space="0" w:color="auto"/>
        <w:bottom w:val="none" w:sz="0" w:space="0" w:color="auto"/>
        <w:right w:val="none" w:sz="0" w:space="0" w:color="auto"/>
      </w:divBdr>
    </w:div>
    <w:div w:id="1840152436">
      <w:bodyDiv w:val="1"/>
      <w:marLeft w:val="0"/>
      <w:marRight w:val="0"/>
      <w:marTop w:val="0"/>
      <w:marBottom w:val="0"/>
      <w:divBdr>
        <w:top w:val="none" w:sz="0" w:space="0" w:color="auto"/>
        <w:left w:val="none" w:sz="0" w:space="0" w:color="auto"/>
        <w:bottom w:val="none" w:sz="0" w:space="0" w:color="auto"/>
        <w:right w:val="none" w:sz="0" w:space="0" w:color="auto"/>
      </w:divBdr>
    </w:div>
    <w:div w:id="1842157178">
      <w:bodyDiv w:val="1"/>
      <w:marLeft w:val="0"/>
      <w:marRight w:val="0"/>
      <w:marTop w:val="0"/>
      <w:marBottom w:val="0"/>
      <w:divBdr>
        <w:top w:val="none" w:sz="0" w:space="0" w:color="auto"/>
        <w:left w:val="none" w:sz="0" w:space="0" w:color="auto"/>
        <w:bottom w:val="none" w:sz="0" w:space="0" w:color="auto"/>
        <w:right w:val="none" w:sz="0" w:space="0" w:color="auto"/>
      </w:divBdr>
    </w:div>
    <w:div w:id="1842622823">
      <w:bodyDiv w:val="1"/>
      <w:marLeft w:val="0"/>
      <w:marRight w:val="0"/>
      <w:marTop w:val="0"/>
      <w:marBottom w:val="0"/>
      <w:divBdr>
        <w:top w:val="none" w:sz="0" w:space="0" w:color="auto"/>
        <w:left w:val="none" w:sz="0" w:space="0" w:color="auto"/>
        <w:bottom w:val="none" w:sz="0" w:space="0" w:color="auto"/>
        <w:right w:val="none" w:sz="0" w:space="0" w:color="auto"/>
      </w:divBdr>
    </w:div>
    <w:div w:id="1843231844">
      <w:bodyDiv w:val="1"/>
      <w:marLeft w:val="0"/>
      <w:marRight w:val="0"/>
      <w:marTop w:val="0"/>
      <w:marBottom w:val="0"/>
      <w:divBdr>
        <w:top w:val="none" w:sz="0" w:space="0" w:color="auto"/>
        <w:left w:val="none" w:sz="0" w:space="0" w:color="auto"/>
        <w:bottom w:val="none" w:sz="0" w:space="0" w:color="auto"/>
        <w:right w:val="none" w:sz="0" w:space="0" w:color="auto"/>
      </w:divBdr>
    </w:div>
    <w:div w:id="1843350233">
      <w:bodyDiv w:val="1"/>
      <w:marLeft w:val="0"/>
      <w:marRight w:val="0"/>
      <w:marTop w:val="0"/>
      <w:marBottom w:val="0"/>
      <w:divBdr>
        <w:top w:val="none" w:sz="0" w:space="0" w:color="auto"/>
        <w:left w:val="none" w:sz="0" w:space="0" w:color="auto"/>
        <w:bottom w:val="none" w:sz="0" w:space="0" w:color="auto"/>
        <w:right w:val="none" w:sz="0" w:space="0" w:color="auto"/>
      </w:divBdr>
    </w:div>
    <w:div w:id="1844469785">
      <w:bodyDiv w:val="1"/>
      <w:marLeft w:val="0"/>
      <w:marRight w:val="0"/>
      <w:marTop w:val="0"/>
      <w:marBottom w:val="0"/>
      <w:divBdr>
        <w:top w:val="none" w:sz="0" w:space="0" w:color="auto"/>
        <w:left w:val="none" w:sz="0" w:space="0" w:color="auto"/>
        <w:bottom w:val="none" w:sz="0" w:space="0" w:color="auto"/>
        <w:right w:val="none" w:sz="0" w:space="0" w:color="auto"/>
      </w:divBdr>
    </w:div>
    <w:div w:id="1844514858">
      <w:bodyDiv w:val="1"/>
      <w:marLeft w:val="0"/>
      <w:marRight w:val="0"/>
      <w:marTop w:val="0"/>
      <w:marBottom w:val="0"/>
      <w:divBdr>
        <w:top w:val="none" w:sz="0" w:space="0" w:color="auto"/>
        <w:left w:val="none" w:sz="0" w:space="0" w:color="auto"/>
        <w:bottom w:val="none" w:sz="0" w:space="0" w:color="auto"/>
        <w:right w:val="none" w:sz="0" w:space="0" w:color="auto"/>
      </w:divBdr>
    </w:div>
    <w:div w:id="1844735316">
      <w:bodyDiv w:val="1"/>
      <w:marLeft w:val="0"/>
      <w:marRight w:val="0"/>
      <w:marTop w:val="0"/>
      <w:marBottom w:val="0"/>
      <w:divBdr>
        <w:top w:val="none" w:sz="0" w:space="0" w:color="auto"/>
        <w:left w:val="none" w:sz="0" w:space="0" w:color="auto"/>
        <w:bottom w:val="none" w:sz="0" w:space="0" w:color="auto"/>
        <w:right w:val="none" w:sz="0" w:space="0" w:color="auto"/>
      </w:divBdr>
    </w:div>
    <w:div w:id="1844933910">
      <w:bodyDiv w:val="1"/>
      <w:marLeft w:val="0"/>
      <w:marRight w:val="0"/>
      <w:marTop w:val="0"/>
      <w:marBottom w:val="0"/>
      <w:divBdr>
        <w:top w:val="none" w:sz="0" w:space="0" w:color="auto"/>
        <w:left w:val="none" w:sz="0" w:space="0" w:color="auto"/>
        <w:bottom w:val="none" w:sz="0" w:space="0" w:color="auto"/>
        <w:right w:val="none" w:sz="0" w:space="0" w:color="auto"/>
      </w:divBdr>
    </w:div>
    <w:div w:id="1845122509">
      <w:bodyDiv w:val="1"/>
      <w:marLeft w:val="0"/>
      <w:marRight w:val="0"/>
      <w:marTop w:val="0"/>
      <w:marBottom w:val="0"/>
      <w:divBdr>
        <w:top w:val="none" w:sz="0" w:space="0" w:color="auto"/>
        <w:left w:val="none" w:sz="0" w:space="0" w:color="auto"/>
        <w:bottom w:val="none" w:sz="0" w:space="0" w:color="auto"/>
        <w:right w:val="none" w:sz="0" w:space="0" w:color="auto"/>
      </w:divBdr>
    </w:div>
    <w:div w:id="1845437830">
      <w:bodyDiv w:val="1"/>
      <w:marLeft w:val="0"/>
      <w:marRight w:val="0"/>
      <w:marTop w:val="0"/>
      <w:marBottom w:val="0"/>
      <w:divBdr>
        <w:top w:val="none" w:sz="0" w:space="0" w:color="auto"/>
        <w:left w:val="none" w:sz="0" w:space="0" w:color="auto"/>
        <w:bottom w:val="none" w:sz="0" w:space="0" w:color="auto"/>
        <w:right w:val="none" w:sz="0" w:space="0" w:color="auto"/>
      </w:divBdr>
    </w:div>
    <w:div w:id="1845510323">
      <w:bodyDiv w:val="1"/>
      <w:marLeft w:val="0"/>
      <w:marRight w:val="0"/>
      <w:marTop w:val="0"/>
      <w:marBottom w:val="0"/>
      <w:divBdr>
        <w:top w:val="none" w:sz="0" w:space="0" w:color="auto"/>
        <w:left w:val="none" w:sz="0" w:space="0" w:color="auto"/>
        <w:bottom w:val="none" w:sz="0" w:space="0" w:color="auto"/>
        <w:right w:val="none" w:sz="0" w:space="0" w:color="auto"/>
      </w:divBdr>
    </w:div>
    <w:div w:id="1846289067">
      <w:bodyDiv w:val="1"/>
      <w:marLeft w:val="0"/>
      <w:marRight w:val="0"/>
      <w:marTop w:val="0"/>
      <w:marBottom w:val="0"/>
      <w:divBdr>
        <w:top w:val="none" w:sz="0" w:space="0" w:color="auto"/>
        <w:left w:val="none" w:sz="0" w:space="0" w:color="auto"/>
        <w:bottom w:val="none" w:sz="0" w:space="0" w:color="auto"/>
        <w:right w:val="none" w:sz="0" w:space="0" w:color="auto"/>
      </w:divBdr>
    </w:div>
    <w:div w:id="1846506401">
      <w:bodyDiv w:val="1"/>
      <w:marLeft w:val="0"/>
      <w:marRight w:val="0"/>
      <w:marTop w:val="0"/>
      <w:marBottom w:val="0"/>
      <w:divBdr>
        <w:top w:val="none" w:sz="0" w:space="0" w:color="auto"/>
        <w:left w:val="none" w:sz="0" w:space="0" w:color="auto"/>
        <w:bottom w:val="none" w:sz="0" w:space="0" w:color="auto"/>
        <w:right w:val="none" w:sz="0" w:space="0" w:color="auto"/>
      </w:divBdr>
    </w:div>
    <w:div w:id="1846629942">
      <w:bodyDiv w:val="1"/>
      <w:marLeft w:val="0"/>
      <w:marRight w:val="0"/>
      <w:marTop w:val="0"/>
      <w:marBottom w:val="0"/>
      <w:divBdr>
        <w:top w:val="none" w:sz="0" w:space="0" w:color="auto"/>
        <w:left w:val="none" w:sz="0" w:space="0" w:color="auto"/>
        <w:bottom w:val="none" w:sz="0" w:space="0" w:color="auto"/>
        <w:right w:val="none" w:sz="0" w:space="0" w:color="auto"/>
      </w:divBdr>
    </w:div>
    <w:div w:id="1847817910">
      <w:bodyDiv w:val="1"/>
      <w:marLeft w:val="0"/>
      <w:marRight w:val="0"/>
      <w:marTop w:val="0"/>
      <w:marBottom w:val="0"/>
      <w:divBdr>
        <w:top w:val="none" w:sz="0" w:space="0" w:color="auto"/>
        <w:left w:val="none" w:sz="0" w:space="0" w:color="auto"/>
        <w:bottom w:val="none" w:sz="0" w:space="0" w:color="auto"/>
        <w:right w:val="none" w:sz="0" w:space="0" w:color="auto"/>
      </w:divBdr>
    </w:div>
    <w:div w:id="1848250606">
      <w:bodyDiv w:val="1"/>
      <w:marLeft w:val="0"/>
      <w:marRight w:val="0"/>
      <w:marTop w:val="0"/>
      <w:marBottom w:val="0"/>
      <w:divBdr>
        <w:top w:val="none" w:sz="0" w:space="0" w:color="auto"/>
        <w:left w:val="none" w:sz="0" w:space="0" w:color="auto"/>
        <w:bottom w:val="none" w:sz="0" w:space="0" w:color="auto"/>
        <w:right w:val="none" w:sz="0" w:space="0" w:color="auto"/>
      </w:divBdr>
    </w:div>
    <w:div w:id="1848397174">
      <w:bodyDiv w:val="1"/>
      <w:marLeft w:val="0"/>
      <w:marRight w:val="0"/>
      <w:marTop w:val="0"/>
      <w:marBottom w:val="0"/>
      <w:divBdr>
        <w:top w:val="none" w:sz="0" w:space="0" w:color="auto"/>
        <w:left w:val="none" w:sz="0" w:space="0" w:color="auto"/>
        <w:bottom w:val="none" w:sz="0" w:space="0" w:color="auto"/>
        <w:right w:val="none" w:sz="0" w:space="0" w:color="auto"/>
      </w:divBdr>
    </w:div>
    <w:div w:id="1848443393">
      <w:bodyDiv w:val="1"/>
      <w:marLeft w:val="0"/>
      <w:marRight w:val="0"/>
      <w:marTop w:val="0"/>
      <w:marBottom w:val="0"/>
      <w:divBdr>
        <w:top w:val="none" w:sz="0" w:space="0" w:color="auto"/>
        <w:left w:val="none" w:sz="0" w:space="0" w:color="auto"/>
        <w:bottom w:val="none" w:sz="0" w:space="0" w:color="auto"/>
        <w:right w:val="none" w:sz="0" w:space="0" w:color="auto"/>
      </w:divBdr>
    </w:div>
    <w:div w:id="1849367906">
      <w:bodyDiv w:val="1"/>
      <w:marLeft w:val="0"/>
      <w:marRight w:val="0"/>
      <w:marTop w:val="0"/>
      <w:marBottom w:val="0"/>
      <w:divBdr>
        <w:top w:val="none" w:sz="0" w:space="0" w:color="auto"/>
        <w:left w:val="none" w:sz="0" w:space="0" w:color="auto"/>
        <w:bottom w:val="none" w:sz="0" w:space="0" w:color="auto"/>
        <w:right w:val="none" w:sz="0" w:space="0" w:color="auto"/>
      </w:divBdr>
    </w:div>
    <w:div w:id="1849635067">
      <w:bodyDiv w:val="1"/>
      <w:marLeft w:val="0"/>
      <w:marRight w:val="0"/>
      <w:marTop w:val="0"/>
      <w:marBottom w:val="0"/>
      <w:divBdr>
        <w:top w:val="none" w:sz="0" w:space="0" w:color="auto"/>
        <w:left w:val="none" w:sz="0" w:space="0" w:color="auto"/>
        <w:bottom w:val="none" w:sz="0" w:space="0" w:color="auto"/>
        <w:right w:val="none" w:sz="0" w:space="0" w:color="auto"/>
      </w:divBdr>
    </w:div>
    <w:div w:id="1850290694">
      <w:bodyDiv w:val="1"/>
      <w:marLeft w:val="0"/>
      <w:marRight w:val="0"/>
      <w:marTop w:val="0"/>
      <w:marBottom w:val="0"/>
      <w:divBdr>
        <w:top w:val="none" w:sz="0" w:space="0" w:color="auto"/>
        <w:left w:val="none" w:sz="0" w:space="0" w:color="auto"/>
        <w:bottom w:val="none" w:sz="0" w:space="0" w:color="auto"/>
        <w:right w:val="none" w:sz="0" w:space="0" w:color="auto"/>
      </w:divBdr>
    </w:div>
    <w:div w:id="1851020042">
      <w:bodyDiv w:val="1"/>
      <w:marLeft w:val="0"/>
      <w:marRight w:val="0"/>
      <w:marTop w:val="0"/>
      <w:marBottom w:val="0"/>
      <w:divBdr>
        <w:top w:val="none" w:sz="0" w:space="0" w:color="auto"/>
        <w:left w:val="none" w:sz="0" w:space="0" w:color="auto"/>
        <w:bottom w:val="none" w:sz="0" w:space="0" w:color="auto"/>
        <w:right w:val="none" w:sz="0" w:space="0" w:color="auto"/>
      </w:divBdr>
    </w:div>
    <w:div w:id="1851021090">
      <w:bodyDiv w:val="1"/>
      <w:marLeft w:val="0"/>
      <w:marRight w:val="0"/>
      <w:marTop w:val="0"/>
      <w:marBottom w:val="0"/>
      <w:divBdr>
        <w:top w:val="none" w:sz="0" w:space="0" w:color="auto"/>
        <w:left w:val="none" w:sz="0" w:space="0" w:color="auto"/>
        <w:bottom w:val="none" w:sz="0" w:space="0" w:color="auto"/>
        <w:right w:val="none" w:sz="0" w:space="0" w:color="auto"/>
      </w:divBdr>
    </w:div>
    <w:div w:id="1851211715">
      <w:bodyDiv w:val="1"/>
      <w:marLeft w:val="0"/>
      <w:marRight w:val="0"/>
      <w:marTop w:val="0"/>
      <w:marBottom w:val="0"/>
      <w:divBdr>
        <w:top w:val="none" w:sz="0" w:space="0" w:color="auto"/>
        <w:left w:val="none" w:sz="0" w:space="0" w:color="auto"/>
        <w:bottom w:val="none" w:sz="0" w:space="0" w:color="auto"/>
        <w:right w:val="none" w:sz="0" w:space="0" w:color="auto"/>
      </w:divBdr>
    </w:div>
    <w:div w:id="1851749141">
      <w:bodyDiv w:val="1"/>
      <w:marLeft w:val="0"/>
      <w:marRight w:val="0"/>
      <w:marTop w:val="0"/>
      <w:marBottom w:val="0"/>
      <w:divBdr>
        <w:top w:val="none" w:sz="0" w:space="0" w:color="auto"/>
        <w:left w:val="none" w:sz="0" w:space="0" w:color="auto"/>
        <w:bottom w:val="none" w:sz="0" w:space="0" w:color="auto"/>
        <w:right w:val="none" w:sz="0" w:space="0" w:color="auto"/>
      </w:divBdr>
    </w:div>
    <w:div w:id="1853448833">
      <w:bodyDiv w:val="1"/>
      <w:marLeft w:val="0"/>
      <w:marRight w:val="0"/>
      <w:marTop w:val="0"/>
      <w:marBottom w:val="0"/>
      <w:divBdr>
        <w:top w:val="none" w:sz="0" w:space="0" w:color="auto"/>
        <w:left w:val="none" w:sz="0" w:space="0" w:color="auto"/>
        <w:bottom w:val="none" w:sz="0" w:space="0" w:color="auto"/>
        <w:right w:val="none" w:sz="0" w:space="0" w:color="auto"/>
      </w:divBdr>
    </w:div>
    <w:div w:id="1853914134">
      <w:bodyDiv w:val="1"/>
      <w:marLeft w:val="0"/>
      <w:marRight w:val="0"/>
      <w:marTop w:val="0"/>
      <w:marBottom w:val="0"/>
      <w:divBdr>
        <w:top w:val="none" w:sz="0" w:space="0" w:color="auto"/>
        <w:left w:val="none" w:sz="0" w:space="0" w:color="auto"/>
        <w:bottom w:val="none" w:sz="0" w:space="0" w:color="auto"/>
        <w:right w:val="none" w:sz="0" w:space="0" w:color="auto"/>
      </w:divBdr>
    </w:div>
    <w:div w:id="1854221869">
      <w:bodyDiv w:val="1"/>
      <w:marLeft w:val="0"/>
      <w:marRight w:val="0"/>
      <w:marTop w:val="0"/>
      <w:marBottom w:val="0"/>
      <w:divBdr>
        <w:top w:val="none" w:sz="0" w:space="0" w:color="auto"/>
        <w:left w:val="none" w:sz="0" w:space="0" w:color="auto"/>
        <w:bottom w:val="none" w:sz="0" w:space="0" w:color="auto"/>
        <w:right w:val="none" w:sz="0" w:space="0" w:color="auto"/>
      </w:divBdr>
    </w:div>
    <w:div w:id="1854372963">
      <w:bodyDiv w:val="1"/>
      <w:marLeft w:val="0"/>
      <w:marRight w:val="0"/>
      <w:marTop w:val="0"/>
      <w:marBottom w:val="0"/>
      <w:divBdr>
        <w:top w:val="none" w:sz="0" w:space="0" w:color="auto"/>
        <w:left w:val="none" w:sz="0" w:space="0" w:color="auto"/>
        <w:bottom w:val="none" w:sz="0" w:space="0" w:color="auto"/>
        <w:right w:val="none" w:sz="0" w:space="0" w:color="auto"/>
      </w:divBdr>
    </w:div>
    <w:div w:id="1854877049">
      <w:bodyDiv w:val="1"/>
      <w:marLeft w:val="0"/>
      <w:marRight w:val="0"/>
      <w:marTop w:val="0"/>
      <w:marBottom w:val="0"/>
      <w:divBdr>
        <w:top w:val="none" w:sz="0" w:space="0" w:color="auto"/>
        <w:left w:val="none" w:sz="0" w:space="0" w:color="auto"/>
        <w:bottom w:val="none" w:sz="0" w:space="0" w:color="auto"/>
        <w:right w:val="none" w:sz="0" w:space="0" w:color="auto"/>
      </w:divBdr>
    </w:div>
    <w:div w:id="1856067883">
      <w:bodyDiv w:val="1"/>
      <w:marLeft w:val="0"/>
      <w:marRight w:val="0"/>
      <w:marTop w:val="0"/>
      <w:marBottom w:val="0"/>
      <w:divBdr>
        <w:top w:val="none" w:sz="0" w:space="0" w:color="auto"/>
        <w:left w:val="none" w:sz="0" w:space="0" w:color="auto"/>
        <w:bottom w:val="none" w:sz="0" w:space="0" w:color="auto"/>
        <w:right w:val="none" w:sz="0" w:space="0" w:color="auto"/>
      </w:divBdr>
    </w:div>
    <w:div w:id="1856729123">
      <w:bodyDiv w:val="1"/>
      <w:marLeft w:val="0"/>
      <w:marRight w:val="0"/>
      <w:marTop w:val="0"/>
      <w:marBottom w:val="0"/>
      <w:divBdr>
        <w:top w:val="none" w:sz="0" w:space="0" w:color="auto"/>
        <w:left w:val="none" w:sz="0" w:space="0" w:color="auto"/>
        <w:bottom w:val="none" w:sz="0" w:space="0" w:color="auto"/>
        <w:right w:val="none" w:sz="0" w:space="0" w:color="auto"/>
      </w:divBdr>
    </w:div>
    <w:div w:id="1857452968">
      <w:bodyDiv w:val="1"/>
      <w:marLeft w:val="0"/>
      <w:marRight w:val="0"/>
      <w:marTop w:val="0"/>
      <w:marBottom w:val="0"/>
      <w:divBdr>
        <w:top w:val="none" w:sz="0" w:space="0" w:color="auto"/>
        <w:left w:val="none" w:sz="0" w:space="0" w:color="auto"/>
        <w:bottom w:val="none" w:sz="0" w:space="0" w:color="auto"/>
        <w:right w:val="none" w:sz="0" w:space="0" w:color="auto"/>
      </w:divBdr>
    </w:div>
    <w:div w:id="1857959552">
      <w:bodyDiv w:val="1"/>
      <w:marLeft w:val="0"/>
      <w:marRight w:val="0"/>
      <w:marTop w:val="0"/>
      <w:marBottom w:val="0"/>
      <w:divBdr>
        <w:top w:val="none" w:sz="0" w:space="0" w:color="auto"/>
        <w:left w:val="none" w:sz="0" w:space="0" w:color="auto"/>
        <w:bottom w:val="none" w:sz="0" w:space="0" w:color="auto"/>
        <w:right w:val="none" w:sz="0" w:space="0" w:color="auto"/>
      </w:divBdr>
    </w:div>
    <w:div w:id="1858497372">
      <w:bodyDiv w:val="1"/>
      <w:marLeft w:val="0"/>
      <w:marRight w:val="0"/>
      <w:marTop w:val="0"/>
      <w:marBottom w:val="0"/>
      <w:divBdr>
        <w:top w:val="none" w:sz="0" w:space="0" w:color="auto"/>
        <w:left w:val="none" w:sz="0" w:space="0" w:color="auto"/>
        <w:bottom w:val="none" w:sz="0" w:space="0" w:color="auto"/>
        <w:right w:val="none" w:sz="0" w:space="0" w:color="auto"/>
      </w:divBdr>
    </w:div>
    <w:div w:id="1858695906">
      <w:bodyDiv w:val="1"/>
      <w:marLeft w:val="0"/>
      <w:marRight w:val="0"/>
      <w:marTop w:val="0"/>
      <w:marBottom w:val="0"/>
      <w:divBdr>
        <w:top w:val="none" w:sz="0" w:space="0" w:color="auto"/>
        <w:left w:val="none" w:sz="0" w:space="0" w:color="auto"/>
        <w:bottom w:val="none" w:sz="0" w:space="0" w:color="auto"/>
        <w:right w:val="none" w:sz="0" w:space="0" w:color="auto"/>
      </w:divBdr>
    </w:div>
    <w:div w:id="1859155999">
      <w:bodyDiv w:val="1"/>
      <w:marLeft w:val="0"/>
      <w:marRight w:val="0"/>
      <w:marTop w:val="0"/>
      <w:marBottom w:val="0"/>
      <w:divBdr>
        <w:top w:val="none" w:sz="0" w:space="0" w:color="auto"/>
        <w:left w:val="none" w:sz="0" w:space="0" w:color="auto"/>
        <w:bottom w:val="none" w:sz="0" w:space="0" w:color="auto"/>
        <w:right w:val="none" w:sz="0" w:space="0" w:color="auto"/>
      </w:divBdr>
    </w:div>
    <w:div w:id="1860044010">
      <w:bodyDiv w:val="1"/>
      <w:marLeft w:val="0"/>
      <w:marRight w:val="0"/>
      <w:marTop w:val="0"/>
      <w:marBottom w:val="0"/>
      <w:divBdr>
        <w:top w:val="none" w:sz="0" w:space="0" w:color="auto"/>
        <w:left w:val="none" w:sz="0" w:space="0" w:color="auto"/>
        <w:bottom w:val="none" w:sz="0" w:space="0" w:color="auto"/>
        <w:right w:val="none" w:sz="0" w:space="0" w:color="auto"/>
      </w:divBdr>
    </w:div>
    <w:div w:id="1860192175">
      <w:bodyDiv w:val="1"/>
      <w:marLeft w:val="0"/>
      <w:marRight w:val="0"/>
      <w:marTop w:val="0"/>
      <w:marBottom w:val="0"/>
      <w:divBdr>
        <w:top w:val="none" w:sz="0" w:space="0" w:color="auto"/>
        <w:left w:val="none" w:sz="0" w:space="0" w:color="auto"/>
        <w:bottom w:val="none" w:sz="0" w:space="0" w:color="auto"/>
        <w:right w:val="none" w:sz="0" w:space="0" w:color="auto"/>
      </w:divBdr>
    </w:div>
    <w:div w:id="1860468727">
      <w:bodyDiv w:val="1"/>
      <w:marLeft w:val="0"/>
      <w:marRight w:val="0"/>
      <w:marTop w:val="0"/>
      <w:marBottom w:val="0"/>
      <w:divBdr>
        <w:top w:val="none" w:sz="0" w:space="0" w:color="auto"/>
        <w:left w:val="none" w:sz="0" w:space="0" w:color="auto"/>
        <w:bottom w:val="none" w:sz="0" w:space="0" w:color="auto"/>
        <w:right w:val="none" w:sz="0" w:space="0" w:color="auto"/>
      </w:divBdr>
    </w:div>
    <w:div w:id="1860653941">
      <w:bodyDiv w:val="1"/>
      <w:marLeft w:val="0"/>
      <w:marRight w:val="0"/>
      <w:marTop w:val="0"/>
      <w:marBottom w:val="0"/>
      <w:divBdr>
        <w:top w:val="none" w:sz="0" w:space="0" w:color="auto"/>
        <w:left w:val="none" w:sz="0" w:space="0" w:color="auto"/>
        <w:bottom w:val="none" w:sz="0" w:space="0" w:color="auto"/>
        <w:right w:val="none" w:sz="0" w:space="0" w:color="auto"/>
      </w:divBdr>
    </w:div>
    <w:div w:id="1861385835">
      <w:bodyDiv w:val="1"/>
      <w:marLeft w:val="0"/>
      <w:marRight w:val="0"/>
      <w:marTop w:val="0"/>
      <w:marBottom w:val="0"/>
      <w:divBdr>
        <w:top w:val="none" w:sz="0" w:space="0" w:color="auto"/>
        <w:left w:val="none" w:sz="0" w:space="0" w:color="auto"/>
        <w:bottom w:val="none" w:sz="0" w:space="0" w:color="auto"/>
        <w:right w:val="none" w:sz="0" w:space="0" w:color="auto"/>
      </w:divBdr>
    </w:div>
    <w:div w:id="1861501794">
      <w:bodyDiv w:val="1"/>
      <w:marLeft w:val="0"/>
      <w:marRight w:val="0"/>
      <w:marTop w:val="0"/>
      <w:marBottom w:val="0"/>
      <w:divBdr>
        <w:top w:val="none" w:sz="0" w:space="0" w:color="auto"/>
        <w:left w:val="none" w:sz="0" w:space="0" w:color="auto"/>
        <w:bottom w:val="none" w:sz="0" w:space="0" w:color="auto"/>
        <w:right w:val="none" w:sz="0" w:space="0" w:color="auto"/>
      </w:divBdr>
    </w:div>
    <w:div w:id="1862891965">
      <w:bodyDiv w:val="1"/>
      <w:marLeft w:val="0"/>
      <w:marRight w:val="0"/>
      <w:marTop w:val="0"/>
      <w:marBottom w:val="0"/>
      <w:divBdr>
        <w:top w:val="none" w:sz="0" w:space="0" w:color="auto"/>
        <w:left w:val="none" w:sz="0" w:space="0" w:color="auto"/>
        <w:bottom w:val="none" w:sz="0" w:space="0" w:color="auto"/>
        <w:right w:val="none" w:sz="0" w:space="0" w:color="auto"/>
      </w:divBdr>
    </w:div>
    <w:div w:id="1863283873">
      <w:bodyDiv w:val="1"/>
      <w:marLeft w:val="0"/>
      <w:marRight w:val="0"/>
      <w:marTop w:val="0"/>
      <w:marBottom w:val="0"/>
      <w:divBdr>
        <w:top w:val="none" w:sz="0" w:space="0" w:color="auto"/>
        <w:left w:val="none" w:sz="0" w:space="0" w:color="auto"/>
        <w:bottom w:val="none" w:sz="0" w:space="0" w:color="auto"/>
        <w:right w:val="none" w:sz="0" w:space="0" w:color="auto"/>
      </w:divBdr>
    </w:div>
    <w:div w:id="1863468664">
      <w:bodyDiv w:val="1"/>
      <w:marLeft w:val="0"/>
      <w:marRight w:val="0"/>
      <w:marTop w:val="0"/>
      <w:marBottom w:val="0"/>
      <w:divBdr>
        <w:top w:val="none" w:sz="0" w:space="0" w:color="auto"/>
        <w:left w:val="none" w:sz="0" w:space="0" w:color="auto"/>
        <w:bottom w:val="none" w:sz="0" w:space="0" w:color="auto"/>
        <w:right w:val="none" w:sz="0" w:space="0" w:color="auto"/>
      </w:divBdr>
    </w:div>
    <w:div w:id="1863737775">
      <w:bodyDiv w:val="1"/>
      <w:marLeft w:val="0"/>
      <w:marRight w:val="0"/>
      <w:marTop w:val="0"/>
      <w:marBottom w:val="0"/>
      <w:divBdr>
        <w:top w:val="none" w:sz="0" w:space="0" w:color="auto"/>
        <w:left w:val="none" w:sz="0" w:space="0" w:color="auto"/>
        <w:bottom w:val="none" w:sz="0" w:space="0" w:color="auto"/>
        <w:right w:val="none" w:sz="0" w:space="0" w:color="auto"/>
      </w:divBdr>
    </w:div>
    <w:div w:id="1864441414">
      <w:bodyDiv w:val="1"/>
      <w:marLeft w:val="0"/>
      <w:marRight w:val="0"/>
      <w:marTop w:val="0"/>
      <w:marBottom w:val="0"/>
      <w:divBdr>
        <w:top w:val="none" w:sz="0" w:space="0" w:color="auto"/>
        <w:left w:val="none" w:sz="0" w:space="0" w:color="auto"/>
        <w:bottom w:val="none" w:sz="0" w:space="0" w:color="auto"/>
        <w:right w:val="none" w:sz="0" w:space="0" w:color="auto"/>
      </w:divBdr>
    </w:div>
    <w:div w:id="1864511819">
      <w:bodyDiv w:val="1"/>
      <w:marLeft w:val="0"/>
      <w:marRight w:val="0"/>
      <w:marTop w:val="0"/>
      <w:marBottom w:val="0"/>
      <w:divBdr>
        <w:top w:val="none" w:sz="0" w:space="0" w:color="auto"/>
        <w:left w:val="none" w:sz="0" w:space="0" w:color="auto"/>
        <w:bottom w:val="none" w:sz="0" w:space="0" w:color="auto"/>
        <w:right w:val="none" w:sz="0" w:space="0" w:color="auto"/>
      </w:divBdr>
    </w:div>
    <w:div w:id="1864634597">
      <w:bodyDiv w:val="1"/>
      <w:marLeft w:val="0"/>
      <w:marRight w:val="0"/>
      <w:marTop w:val="0"/>
      <w:marBottom w:val="0"/>
      <w:divBdr>
        <w:top w:val="none" w:sz="0" w:space="0" w:color="auto"/>
        <w:left w:val="none" w:sz="0" w:space="0" w:color="auto"/>
        <w:bottom w:val="none" w:sz="0" w:space="0" w:color="auto"/>
        <w:right w:val="none" w:sz="0" w:space="0" w:color="auto"/>
      </w:divBdr>
    </w:div>
    <w:div w:id="1865170540">
      <w:bodyDiv w:val="1"/>
      <w:marLeft w:val="0"/>
      <w:marRight w:val="0"/>
      <w:marTop w:val="0"/>
      <w:marBottom w:val="0"/>
      <w:divBdr>
        <w:top w:val="none" w:sz="0" w:space="0" w:color="auto"/>
        <w:left w:val="none" w:sz="0" w:space="0" w:color="auto"/>
        <w:bottom w:val="none" w:sz="0" w:space="0" w:color="auto"/>
        <w:right w:val="none" w:sz="0" w:space="0" w:color="auto"/>
      </w:divBdr>
    </w:div>
    <w:div w:id="1866409107">
      <w:bodyDiv w:val="1"/>
      <w:marLeft w:val="0"/>
      <w:marRight w:val="0"/>
      <w:marTop w:val="0"/>
      <w:marBottom w:val="0"/>
      <w:divBdr>
        <w:top w:val="none" w:sz="0" w:space="0" w:color="auto"/>
        <w:left w:val="none" w:sz="0" w:space="0" w:color="auto"/>
        <w:bottom w:val="none" w:sz="0" w:space="0" w:color="auto"/>
        <w:right w:val="none" w:sz="0" w:space="0" w:color="auto"/>
      </w:divBdr>
    </w:div>
    <w:div w:id="1867062892">
      <w:bodyDiv w:val="1"/>
      <w:marLeft w:val="0"/>
      <w:marRight w:val="0"/>
      <w:marTop w:val="0"/>
      <w:marBottom w:val="0"/>
      <w:divBdr>
        <w:top w:val="none" w:sz="0" w:space="0" w:color="auto"/>
        <w:left w:val="none" w:sz="0" w:space="0" w:color="auto"/>
        <w:bottom w:val="none" w:sz="0" w:space="0" w:color="auto"/>
        <w:right w:val="none" w:sz="0" w:space="0" w:color="auto"/>
      </w:divBdr>
    </w:div>
    <w:div w:id="1867670190">
      <w:bodyDiv w:val="1"/>
      <w:marLeft w:val="0"/>
      <w:marRight w:val="0"/>
      <w:marTop w:val="0"/>
      <w:marBottom w:val="0"/>
      <w:divBdr>
        <w:top w:val="none" w:sz="0" w:space="0" w:color="auto"/>
        <w:left w:val="none" w:sz="0" w:space="0" w:color="auto"/>
        <w:bottom w:val="none" w:sz="0" w:space="0" w:color="auto"/>
        <w:right w:val="none" w:sz="0" w:space="0" w:color="auto"/>
      </w:divBdr>
    </w:div>
    <w:div w:id="1868181253">
      <w:bodyDiv w:val="1"/>
      <w:marLeft w:val="0"/>
      <w:marRight w:val="0"/>
      <w:marTop w:val="0"/>
      <w:marBottom w:val="0"/>
      <w:divBdr>
        <w:top w:val="none" w:sz="0" w:space="0" w:color="auto"/>
        <w:left w:val="none" w:sz="0" w:space="0" w:color="auto"/>
        <w:bottom w:val="none" w:sz="0" w:space="0" w:color="auto"/>
        <w:right w:val="none" w:sz="0" w:space="0" w:color="auto"/>
      </w:divBdr>
    </w:div>
    <w:div w:id="1868369968">
      <w:bodyDiv w:val="1"/>
      <w:marLeft w:val="0"/>
      <w:marRight w:val="0"/>
      <w:marTop w:val="0"/>
      <w:marBottom w:val="0"/>
      <w:divBdr>
        <w:top w:val="none" w:sz="0" w:space="0" w:color="auto"/>
        <w:left w:val="none" w:sz="0" w:space="0" w:color="auto"/>
        <w:bottom w:val="none" w:sz="0" w:space="0" w:color="auto"/>
        <w:right w:val="none" w:sz="0" w:space="0" w:color="auto"/>
      </w:divBdr>
    </w:div>
    <w:div w:id="1868638840">
      <w:bodyDiv w:val="1"/>
      <w:marLeft w:val="0"/>
      <w:marRight w:val="0"/>
      <w:marTop w:val="0"/>
      <w:marBottom w:val="0"/>
      <w:divBdr>
        <w:top w:val="none" w:sz="0" w:space="0" w:color="auto"/>
        <w:left w:val="none" w:sz="0" w:space="0" w:color="auto"/>
        <w:bottom w:val="none" w:sz="0" w:space="0" w:color="auto"/>
        <w:right w:val="none" w:sz="0" w:space="0" w:color="auto"/>
      </w:divBdr>
    </w:div>
    <w:div w:id="1868903108">
      <w:bodyDiv w:val="1"/>
      <w:marLeft w:val="0"/>
      <w:marRight w:val="0"/>
      <w:marTop w:val="0"/>
      <w:marBottom w:val="0"/>
      <w:divBdr>
        <w:top w:val="none" w:sz="0" w:space="0" w:color="auto"/>
        <w:left w:val="none" w:sz="0" w:space="0" w:color="auto"/>
        <w:bottom w:val="none" w:sz="0" w:space="0" w:color="auto"/>
        <w:right w:val="none" w:sz="0" w:space="0" w:color="auto"/>
      </w:divBdr>
    </w:div>
    <w:div w:id="1869218215">
      <w:bodyDiv w:val="1"/>
      <w:marLeft w:val="0"/>
      <w:marRight w:val="0"/>
      <w:marTop w:val="0"/>
      <w:marBottom w:val="0"/>
      <w:divBdr>
        <w:top w:val="none" w:sz="0" w:space="0" w:color="auto"/>
        <w:left w:val="none" w:sz="0" w:space="0" w:color="auto"/>
        <w:bottom w:val="none" w:sz="0" w:space="0" w:color="auto"/>
        <w:right w:val="none" w:sz="0" w:space="0" w:color="auto"/>
      </w:divBdr>
    </w:div>
    <w:div w:id="1870289456">
      <w:bodyDiv w:val="1"/>
      <w:marLeft w:val="0"/>
      <w:marRight w:val="0"/>
      <w:marTop w:val="0"/>
      <w:marBottom w:val="0"/>
      <w:divBdr>
        <w:top w:val="none" w:sz="0" w:space="0" w:color="auto"/>
        <w:left w:val="none" w:sz="0" w:space="0" w:color="auto"/>
        <w:bottom w:val="none" w:sz="0" w:space="0" w:color="auto"/>
        <w:right w:val="none" w:sz="0" w:space="0" w:color="auto"/>
      </w:divBdr>
    </w:div>
    <w:div w:id="1870609769">
      <w:bodyDiv w:val="1"/>
      <w:marLeft w:val="0"/>
      <w:marRight w:val="0"/>
      <w:marTop w:val="0"/>
      <w:marBottom w:val="0"/>
      <w:divBdr>
        <w:top w:val="none" w:sz="0" w:space="0" w:color="auto"/>
        <w:left w:val="none" w:sz="0" w:space="0" w:color="auto"/>
        <w:bottom w:val="none" w:sz="0" w:space="0" w:color="auto"/>
        <w:right w:val="none" w:sz="0" w:space="0" w:color="auto"/>
      </w:divBdr>
    </w:div>
    <w:div w:id="1870995963">
      <w:bodyDiv w:val="1"/>
      <w:marLeft w:val="0"/>
      <w:marRight w:val="0"/>
      <w:marTop w:val="0"/>
      <w:marBottom w:val="0"/>
      <w:divBdr>
        <w:top w:val="none" w:sz="0" w:space="0" w:color="auto"/>
        <w:left w:val="none" w:sz="0" w:space="0" w:color="auto"/>
        <w:bottom w:val="none" w:sz="0" w:space="0" w:color="auto"/>
        <w:right w:val="none" w:sz="0" w:space="0" w:color="auto"/>
      </w:divBdr>
    </w:div>
    <w:div w:id="1871263959">
      <w:bodyDiv w:val="1"/>
      <w:marLeft w:val="0"/>
      <w:marRight w:val="0"/>
      <w:marTop w:val="0"/>
      <w:marBottom w:val="0"/>
      <w:divBdr>
        <w:top w:val="none" w:sz="0" w:space="0" w:color="auto"/>
        <w:left w:val="none" w:sz="0" w:space="0" w:color="auto"/>
        <w:bottom w:val="none" w:sz="0" w:space="0" w:color="auto"/>
        <w:right w:val="none" w:sz="0" w:space="0" w:color="auto"/>
      </w:divBdr>
    </w:div>
    <w:div w:id="1871333931">
      <w:bodyDiv w:val="1"/>
      <w:marLeft w:val="0"/>
      <w:marRight w:val="0"/>
      <w:marTop w:val="0"/>
      <w:marBottom w:val="0"/>
      <w:divBdr>
        <w:top w:val="none" w:sz="0" w:space="0" w:color="auto"/>
        <w:left w:val="none" w:sz="0" w:space="0" w:color="auto"/>
        <w:bottom w:val="none" w:sz="0" w:space="0" w:color="auto"/>
        <w:right w:val="none" w:sz="0" w:space="0" w:color="auto"/>
      </w:divBdr>
    </w:div>
    <w:div w:id="1871600432">
      <w:bodyDiv w:val="1"/>
      <w:marLeft w:val="0"/>
      <w:marRight w:val="0"/>
      <w:marTop w:val="0"/>
      <w:marBottom w:val="0"/>
      <w:divBdr>
        <w:top w:val="none" w:sz="0" w:space="0" w:color="auto"/>
        <w:left w:val="none" w:sz="0" w:space="0" w:color="auto"/>
        <w:bottom w:val="none" w:sz="0" w:space="0" w:color="auto"/>
        <w:right w:val="none" w:sz="0" w:space="0" w:color="auto"/>
      </w:divBdr>
    </w:div>
    <w:div w:id="1872065432">
      <w:bodyDiv w:val="1"/>
      <w:marLeft w:val="0"/>
      <w:marRight w:val="0"/>
      <w:marTop w:val="0"/>
      <w:marBottom w:val="0"/>
      <w:divBdr>
        <w:top w:val="none" w:sz="0" w:space="0" w:color="auto"/>
        <w:left w:val="none" w:sz="0" w:space="0" w:color="auto"/>
        <w:bottom w:val="none" w:sz="0" w:space="0" w:color="auto"/>
        <w:right w:val="none" w:sz="0" w:space="0" w:color="auto"/>
      </w:divBdr>
    </w:div>
    <w:div w:id="1873178664">
      <w:bodyDiv w:val="1"/>
      <w:marLeft w:val="0"/>
      <w:marRight w:val="0"/>
      <w:marTop w:val="0"/>
      <w:marBottom w:val="0"/>
      <w:divBdr>
        <w:top w:val="none" w:sz="0" w:space="0" w:color="auto"/>
        <w:left w:val="none" w:sz="0" w:space="0" w:color="auto"/>
        <w:bottom w:val="none" w:sz="0" w:space="0" w:color="auto"/>
        <w:right w:val="none" w:sz="0" w:space="0" w:color="auto"/>
      </w:divBdr>
    </w:div>
    <w:div w:id="1873956344">
      <w:bodyDiv w:val="1"/>
      <w:marLeft w:val="0"/>
      <w:marRight w:val="0"/>
      <w:marTop w:val="0"/>
      <w:marBottom w:val="0"/>
      <w:divBdr>
        <w:top w:val="none" w:sz="0" w:space="0" w:color="auto"/>
        <w:left w:val="none" w:sz="0" w:space="0" w:color="auto"/>
        <w:bottom w:val="none" w:sz="0" w:space="0" w:color="auto"/>
        <w:right w:val="none" w:sz="0" w:space="0" w:color="auto"/>
      </w:divBdr>
    </w:div>
    <w:div w:id="1874078962">
      <w:bodyDiv w:val="1"/>
      <w:marLeft w:val="0"/>
      <w:marRight w:val="0"/>
      <w:marTop w:val="0"/>
      <w:marBottom w:val="0"/>
      <w:divBdr>
        <w:top w:val="none" w:sz="0" w:space="0" w:color="auto"/>
        <w:left w:val="none" w:sz="0" w:space="0" w:color="auto"/>
        <w:bottom w:val="none" w:sz="0" w:space="0" w:color="auto"/>
        <w:right w:val="none" w:sz="0" w:space="0" w:color="auto"/>
      </w:divBdr>
    </w:div>
    <w:div w:id="1874924200">
      <w:bodyDiv w:val="1"/>
      <w:marLeft w:val="0"/>
      <w:marRight w:val="0"/>
      <w:marTop w:val="0"/>
      <w:marBottom w:val="0"/>
      <w:divBdr>
        <w:top w:val="none" w:sz="0" w:space="0" w:color="auto"/>
        <w:left w:val="none" w:sz="0" w:space="0" w:color="auto"/>
        <w:bottom w:val="none" w:sz="0" w:space="0" w:color="auto"/>
        <w:right w:val="none" w:sz="0" w:space="0" w:color="auto"/>
      </w:divBdr>
    </w:div>
    <w:div w:id="1875075136">
      <w:bodyDiv w:val="1"/>
      <w:marLeft w:val="0"/>
      <w:marRight w:val="0"/>
      <w:marTop w:val="0"/>
      <w:marBottom w:val="0"/>
      <w:divBdr>
        <w:top w:val="none" w:sz="0" w:space="0" w:color="auto"/>
        <w:left w:val="none" w:sz="0" w:space="0" w:color="auto"/>
        <w:bottom w:val="none" w:sz="0" w:space="0" w:color="auto"/>
        <w:right w:val="none" w:sz="0" w:space="0" w:color="auto"/>
      </w:divBdr>
    </w:div>
    <w:div w:id="1875076820">
      <w:bodyDiv w:val="1"/>
      <w:marLeft w:val="0"/>
      <w:marRight w:val="0"/>
      <w:marTop w:val="0"/>
      <w:marBottom w:val="0"/>
      <w:divBdr>
        <w:top w:val="none" w:sz="0" w:space="0" w:color="auto"/>
        <w:left w:val="none" w:sz="0" w:space="0" w:color="auto"/>
        <w:bottom w:val="none" w:sz="0" w:space="0" w:color="auto"/>
        <w:right w:val="none" w:sz="0" w:space="0" w:color="auto"/>
      </w:divBdr>
    </w:div>
    <w:div w:id="1875267829">
      <w:bodyDiv w:val="1"/>
      <w:marLeft w:val="0"/>
      <w:marRight w:val="0"/>
      <w:marTop w:val="0"/>
      <w:marBottom w:val="0"/>
      <w:divBdr>
        <w:top w:val="none" w:sz="0" w:space="0" w:color="auto"/>
        <w:left w:val="none" w:sz="0" w:space="0" w:color="auto"/>
        <w:bottom w:val="none" w:sz="0" w:space="0" w:color="auto"/>
        <w:right w:val="none" w:sz="0" w:space="0" w:color="auto"/>
      </w:divBdr>
    </w:div>
    <w:div w:id="1876766256">
      <w:bodyDiv w:val="1"/>
      <w:marLeft w:val="0"/>
      <w:marRight w:val="0"/>
      <w:marTop w:val="0"/>
      <w:marBottom w:val="0"/>
      <w:divBdr>
        <w:top w:val="none" w:sz="0" w:space="0" w:color="auto"/>
        <w:left w:val="none" w:sz="0" w:space="0" w:color="auto"/>
        <w:bottom w:val="none" w:sz="0" w:space="0" w:color="auto"/>
        <w:right w:val="none" w:sz="0" w:space="0" w:color="auto"/>
      </w:divBdr>
    </w:div>
    <w:div w:id="1878274703">
      <w:bodyDiv w:val="1"/>
      <w:marLeft w:val="0"/>
      <w:marRight w:val="0"/>
      <w:marTop w:val="0"/>
      <w:marBottom w:val="0"/>
      <w:divBdr>
        <w:top w:val="none" w:sz="0" w:space="0" w:color="auto"/>
        <w:left w:val="none" w:sz="0" w:space="0" w:color="auto"/>
        <w:bottom w:val="none" w:sz="0" w:space="0" w:color="auto"/>
        <w:right w:val="none" w:sz="0" w:space="0" w:color="auto"/>
      </w:divBdr>
    </w:div>
    <w:div w:id="1878472691">
      <w:bodyDiv w:val="1"/>
      <w:marLeft w:val="0"/>
      <w:marRight w:val="0"/>
      <w:marTop w:val="0"/>
      <w:marBottom w:val="0"/>
      <w:divBdr>
        <w:top w:val="none" w:sz="0" w:space="0" w:color="auto"/>
        <w:left w:val="none" w:sz="0" w:space="0" w:color="auto"/>
        <w:bottom w:val="none" w:sz="0" w:space="0" w:color="auto"/>
        <w:right w:val="none" w:sz="0" w:space="0" w:color="auto"/>
      </w:divBdr>
    </w:div>
    <w:div w:id="1879076740">
      <w:bodyDiv w:val="1"/>
      <w:marLeft w:val="0"/>
      <w:marRight w:val="0"/>
      <w:marTop w:val="0"/>
      <w:marBottom w:val="0"/>
      <w:divBdr>
        <w:top w:val="none" w:sz="0" w:space="0" w:color="auto"/>
        <w:left w:val="none" w:sz="0" w:space="0" w:color="auto"/>
        <w:bottom w:val="none" w:sz="0" w:space="0" w:color="auto"/>
        <w:right w:val="none" w:sz="0" w:space="0" w:color="auto"/>
      </w:divBdr>
    </w:div>
    <w:div w:id="1879199339">
      <w:bodyDiv w:val="1"/>
      <w:marLeft w:val="0"/>
      <w:marRight w:val="0"/>
      <w:marTop w:val="0"/>
      <w:marBottom w:val="0"/>
      <w:divBdr>
        <w:top w:val="none" w:sz="0" w:space="0" w:color="auto"/>
        <w:left w:val="none" w:sz="0" w:space="0" w:color="auto"/>
        <w:bottom w:val="none" w:sz="0" w:space="0" w:color="auto"/>
        <w:right w:val="none" w:sz="0" w:space="0" w:color="auto"/>
      </w:divBdr>
    </w:div>
    <w:div w:id="1879245224">
      <w:bodyDiv w:val="1"/>
      <w:marLeft w:val="0"/>
      <w:marRight w:val="0"/>
      <w:marTop w:val="0"/>
      <w:marBottom w:val="0"/>
      <w:divBdr>
        <w:top w:val="none" w:sz="0" w:space="0" w:color="auto"/>
        <w:left w:val="none" w:sz="0" w:space="0" w:color="auto"/>
        <w:bottom w:val="none" w:sz="0" w:space="0" w:color="auto"/>
        <w:right w:val="none" w:sz="0" w:space="0" w:color="auto"/>
      </w:divBdr>
    </w:div>
    <w:div w:id="1879318842">
      <w:bodyDiv w:val="1"/>
      <w:marLeft w:val="0"/>
      <w:marRight w:val="0"/>
      <w:marTop w:val="0"/>
      <w:marBottom w:val="0"/>
      <w:divBdr>
        <w:top w:val="none" w:sz="0" w:space="0" w:color="auto"/>
        <w:left w:val="none" w:sz="0" w:space="0" w:color="auto"/>
        <w:bottom w:val="none" w:sz="0" w:space="0" w:color="auto"/>
        <w:right w:val="none" w:sz="0" w:space="0" w:color="auto"/>
      </w:divBdr>
    </w:div>
    <w:div w:id="1879735565">
      <w:bodyDiv w:val="1"/>
      <w:marLeft w:val="0"/>
      <w:marRight w:val="0"/>
      <w:marTop w:val="0"/>
      <w:marBottom w:val="0"/>
      <w:divBdr>
        <w:top w:val="none" w:sz="0" w:space="0" w:color="auto"/>
        <w:left w:val="none" w:sz="0" w:space="0" w:color="auto"/>
        <w:bottom w:val="none" w:sz="0" w:space="0" w:color="auto"/>
        <w:right w:val="none" w:sz="0" w:space="0" w:color="auto"/>
      </w:divBdr>
    </w:div>
    <w:div w:id="1880581881">
      <w:bodyDiv w:val="1"/>
      <w:marLeft w:val="0"/>
      <w:marRight w:val="0"/>
      <w:marTop w:val="0"/>
      <w:marBottom w:val="0"/>
      <w:divBdr>
        <w:top w:val="none" w:sz="0" w:space="0" w:color="auto"/>
        <w:left w:val="none" w:sz="0" w:space="0" w:color="auto"/>
        <w:bottom w:val="none" w:sz="0" w:space="0" w:color="auto"/>
        <w:right w:val="none" w:sz="0" w:space="0" w:color="auto"/>
      </w:divBdr>
    </w:div>
    <w:div w:id="1880699868">
      <w:bodyDiv w:val="1"/>
      <w:marLeft w:val="0"/>
      <w:marRight w:val="0"/>
      <w:marTop w:val="0"/>
      <w:marBottom w:val="0"/>
      <w:divBdr>
        <w:top w:val="none" w:sz="0" w:space="0" w:color="auto"/>
        <w:left w:val="none" w:sz="0" w:space="0" w:color="auto"/>
        <w:bottom w:val="none" w:sz="0" w:space="0" w:color="auto"/>
        <w:right w:val="none" w:sz="0" w:space="0" w:color="auto"/>
      </w:divBdr>
    </w:div>
    <w:div w:id="1880897630">
      <w:bodyDiv w:val="1"/>
      <w:marLeft w:val="0"/>
      <w:marRight w:val="0"/>
      <w:marTop w:val="0"/>
      <w:marBottom w:val="0"/>
      <w:divBdr>
        <w:top w:val="none" w:sz="0" w:space="0" w:color="auto"/>
        <w:left w:val="none" w:sz="0" w:space="0" w:color="auto"/>
        <w:bottom w:val="none" w:sz="0" w:space="0" w:color="auto"/>
        <w:right w:val="none" w:sz="0" w:space="0" w:color="auto"/>
      </w:divBdr>
    </w:div>
    <w:div w:id="1881278583">
      <w:bodyDiv w:val="1"/>
      <w:marLeft w:val="0"/>
      <w:marRight w:val="0"/>
      <w:marTop w:val="0"/>
      <w:marBottom w:val="0"/>
      <w:divBdr>
        <w:top w:val="none" w:sz="0" w:space="0" w:color="auto"/>
        <w:left w:val="none" w:sz="0" w:space="0" w:color="auto"/>
        <w:bottom w:val="none" w:sz="0" w:space="0" w:color="auto"/>
        <w:right w:val="none" w:sz="0" w:space="0" w:color="auto"/>
      </w:divBdr>
    </w:div>
    <w:div w:id="1881362735">
      <w:bodyDiv w:val="1"/>
      <w:marLeft w:val="0"/>
      <w:marRight w:val="0"/>
      <w:marTop w:val="0"/>
      <w:marBottom w:val="0"/>
      <w:divBdr>
        <w:top w:val="none" w:sz="0" w:space="0" w:color="auto"/>
        <w:left w:val="none" w:sz="0" w:space="0" w:color="auto"/>
        <w:bottom w:val="none" w:sz="0" w:space="0" w:color="auto"/>
        <w:right w:val="none" w:sz="0" w:space="0" w:color="auto"/>
      </w:divBdr>
    </w:div>
    <w:div w:id="1881627079">
      <w:bodyDiv w:val="1"/>
      <w:marLeft w:val="0"/>
      <w:marRight w:val="0"/>
      <w:marTop w:val="0"/>
      <w:marBottom w:val="0"/>
      <w:divBdr>
        <w:top w:val="none" w:sz="0" w:space="0" w:color="auto"/>
        <w:left w:val="none" w:sz="0" w:space="0" w:color="auto"/>
        <w:bottom w:val="none" w:sz="0" w:space="0" w:color="auto"/>
        <w:right w:val="none" w:sz="0" w:space="0" w:color="auto"/>
      </w:divBdr>
    </w:div>
    <w:div w:id="1882935480">
      <w:bodyDiv w:val="1"/>
      <w:marLeft w:val="0"/>
      <w:marRight w:val="0"/>
      <w:marTop w:val="0"/>
      <w:marBottom w:val="0"/>
      <w:divBdr>
        <w:top w:val="none" w:sz="0" w:space="0" w:color="auto"/>
        <w:left w:val="none" w:sz="0" w:space="0" w:color="auto"/>
        <w:bottom w:val="none" w:sz="0" w:space="0" w:color="auto"/>
        <w:right w:val="none" w:sz="0" w:space="0" w:color="auto"/>
      </w:divBdr>
    </w:div>
    <w:div w:id="1884291117">
      <w:bodyDiv w:val="1"/>
      <w:marLeft w:val="0"/>
      <w:marRight w:val="0"/>
      <w:marTop w:val="0"/>
      <w:marBottom w:val="0"/>
      <w:divBdr>
        <w:top w:val="none" w:sz="0" w:space="0" w:color="auto"/>
        <w:left w:val="none" w:sz="0" w:space="0" w:color="auto"/>
        <w:bottom w:val="none" w:sz="0" w:space="0" w:color="auto"/>
        <w:right w:val="none" w:sz="0" w:space="0" w:color="auto"/>
      </w:divBdr>
    </w:div>
    <w:div w:id="1885217166">
      <w:bodyDiv w:val="1"/>
      <w:marLeft w:val="0"/>
      <w:marRight w:val="0"/>
      <w:marTop w:val="0"/>
      <w:marBottom w:val="0"/>
      <w:divBdr>
        <w:top w:val="none" w:sz="0" w:space="0" w:color="auto"/>
        <w:left w:val="none" w:sz="0" w:space="0" w:color="auto"/>
        <w:bottom w:val="none" w:sz="0" w:space="0" w:color="auto"/>
        <w:right w:val="none" w:sz="0" w:space="0" w:color="auto"/>
      </w:divBdr>
    </w:div>
    <w:div w:id="1885485181">
      <w:bodyDiv w:val="1"/>
      <w:marLeft w:val="0"/>
      <w:marRight w:val="0"/>
      <w:marTop w:val="0"/>
      <w:marBottom w:val="0"/>
      <w:divBdr>
        <w:top w:val="none" w:sz="0" w:space="0" w:color="auto"/>
        <w:left w:val="none" w:sz="0" w:space="0" w:color="auto"/>
        <w:bottom w:val="none" w:sz="0" w:space="0" w:color="auto"/>
        <w:right w:val="none" w:sz="0" w:space="0" w:color="auto"/>
      </w:divBdr>
    </w:div>
    <w:div w:id="1885675181">
      <w:bodyDiv w:val="1"/>
      <w:marLeft w:val="0"/>
      <w:marRight w:val="0"/>
      <w:marTop w:val="0"/>
      <w:marBottom w:val="0"/>
      <w:divBdr>
        <w:top w:val="none" w:sz="0" w:space="0" w:color="auto"/>
        <w:left w:val="none" w:sz="0" w:space="0" w:color="auto"/>
        <w:bottom w:val="none" w:sz="0" w:space="0" w:color="auto"/>
        <w:right w:val="none" w:sz="0" w:space="0" w:color="auto"/>
      </w:divBdr>
    </w:div>
    <w:div w:id="1885829048">
      <w:bodyDiv w:val="1"/>
      <w:marLeft w:val="0"/>
      <w:marRight w:val="0"/>
      <w:marTop w:val="0"/>
      <w:marBottom w:val="0"/>
      <w:divBdr>
        <w:top w:val="none" w:sz="0" w:space="0" w:color="auto"/>
        <w:left w:val="none" w:sz="0" w:space="0" w:color="auto"/>
        <w:bottom w:val="none" w:sz="0" w:space="0" w:color="auto"/>
        <w:right w:val="none" w:sz="0" w:space="0" w:color="auto"/>
      </w:divBdr>
    </w:div>
    <w:div w:id="1886485083">
      <w:bodyDiv w:val="1"/>
      <w:marLeft w:val="0"/>
      <w:marRight w:val="0"/>
      <w:marTop w:val="0"/>
      <w:marBottom w:val="0"/>
      <w:divBdr>
        <w:top w:val="none" w:sz="0" w:space="0" w:color="auto"/>
        <w:left w:val="none" w:sz="0" w:space="0" w:color="auto"/>
        <w:bottom w:val="none" w:sz="0" w:space="0" w:color="auto"/>
        <w:right w:val="none" w:sz="0" w:space="0" w:color="auto"/>
      </w:divBdr>
    </w:div>
    <w:div w:id="1886524929">
      <w:bodyDiv w:val="1"/>
      <w:marLeft w:val="0"/>
      <w:marRight w:val="0"/>
      <w:marTop w:val="0"/>
      <w:marBottom w:val="0"/>
      <w:divBdr>
        <w:top w:val="none" w:sz="0" w:space="0" w:color="auto"/>
        <w:left w:val="none" w:sz="0" w:space="0" w:color="auto"/>
        <w:bottom w:val="none" w:sz="0" w:space="0" w:color="auto"/>
        <w:right w:val="none" w:sz="0" w:space="0" w:color="auto"/>
      </w:divBdr>
    </w:div>
    <w:div w:id="1886675557">
      <w:bodyDiv w:val="1"/>
      <w:marLeft w:val="0"/>
      <w:marRight w:val="0"/>
      <w:marTop w:val="0"/>
      <w:marBottom w:val="0"/>
      <w:divBdr>
        <w:top w:val="none" w:sz="0" w:space="0" w:color="auto"/>
        <w:left w:val="none" w:sz="0" w:space="0" w:color="auto"/>
        <w:bottom w:val="none" w:sz="0" w:space="0" w:color="auto"/>
        <w:right w:val="none" w:sz="0" w:space="0" w:color="auto"/>
      </w:divBdr>
    </w:div>
    <w:div w:id="1886864290">
      <w:bodyDiv w:val="1"/>
      <w:marLeft w:val="0"/>
      <w:marRight w:val="0"/>
      <w:marTop w:val="0"/>
      <w:marBottom w:val="0"/>
      <w:divBdr>
        <w:top w:val="none" w:sz="0" w:space="0" w:color="auto"/>
        <w:left w:val="none" w:sz="0" w:space="0" w:color="auto"/>
        <w:bottom w:val="none" w:sz="0" w:space="0" w:color="auto"/>
        <w:right w:val="none" w:sz="0" w:space="0" w:color="auto"/>
      </w:divBdr>
    </w:div>
    <w:div w:id="1886870923">
      <w:bodyDiv w:val="1"/>
      <w:marLeft w:val="0"/>
      <w:marRight w:val="0"/>
      <w:marTop w:val="0"/>
      <w:marBottom w:val="0"/>
      <w:divBdr>
        <w:top w:val="none" w:sz="0" w:space="0" w:color="auto"/>
        <w:left w:val="none" w:sz="0" w:space="0" w:color="auto"/>
        <w:bottom w:val="none" w:sz="0" w:space="0" w:color="auto"/>
        <w:right w:val="none" w:sz="0" w:space="0" w:color="auto"/>
      </w:divBdr>
    </w:div>
    <w:div w:id="1888105761">
      <w:bodyDiv w:val="1"/>
      <w:marLeft w:val="0"/>
      <w:marRight w:val="0"/>
      <w:marTop w:val="0"/>
      <w:marBottom w:val="0"/>
      <w:divBdr>
        <w:top w:val="none" w:sz="0" w:space="0" w:color="auto"/>
        <w:left w:val="none" w:sz="0" w:space="0" w:color="auto"/>
        <w:bottom w:val="none" w:sz="0" w:space="0" w:color="auto"/>
        <w:right w:val="none" w:sz="0" w:space="0" w:color="auto"/>
      </w:divBdr>
    </w:div>
    <w:div w:id="1888300702">
      <w:bodyDiv w:val="1"/>
      <w:marLeft w:val="0"/>
      <w:marRight w:val="0"/>
      <w:marTop w:val="0"/>
      <w:marBottom w:val="0"/>
      <w:divBdr>
        <w:top w:val="none" w:sz="0" w:space="0" w:color="auto"/>
        <w:left w:val="none" w:sz="0" w:space="0" w:color="auto"/>
        <w:bottom w:val="none" w:sz="0" w:space="0" w:color="auto"/>
        <w:right w:val="none" w:sz="0" w:space="0" w:color="auto"/>
      </w:divBdr>
    </w:div>
    <w:div w:id="1888490676">
      <w:bodyDiv w:val="1"/>
      <w:marLeft w:val="0"/>
      <w:marRight w:val="0"/>
      <w:marTop w:val="0"/>
      <w:marBottom w:val="0"/>
      <w:divBdr>
        <w:top w:val="none" w:sz="0" w:space="0" w:color="auto"/>
        <w:left w:val="none" w:sz="0" w:space="0" w:color="auto"/>
        <w:bottom w:val="none" w:sz="0" w:space="0" w:color="auto"/>
        <w:right w:val="none" w:sz="0" w:space="0" w:color="auto"/>
      </w:divBdr>
    </w:div>
    <w:div w:id="1889023861">
      <w:bodyDiv w:val="1"/>
      <w:marLeft w:val="0"/>
      <w:marRight w:val="0"/>
      <w:marTop w:val="0"/>
      <w:marBottom w:val="0"/>
      <w:divBdr>
        <w:top w:val="none" w:sz="0" w:space="0" w:color="auto"/>
        <w:left w:val="none" w:sz="0" w:space="0" w:color="auto"/>
        <w:bottom w:val="none" w:sz="0" w:space="0" w:color="auto"/>
        <w:right w:val="none" w:sz="0" w:space="0" w:color="auto"/>
      </w:divBdr>
    </w:div>
    <w:div w:id="1889297549">
      <w:bodyDiv w:val="1"/>
      <w:marLeft w:val="0"/>
      <w:marRight w:val="0"/>
      <w:marTop w:val="0"/>
      <w:marBottom w:val="0"/>
      <w:divBdr>
        <w:top w:val="none" w:sz="0" w:space="0" w:color="auto"/>
        <w:left w:val="none" w:sz="0" w:space="0" w:color="auto"/>
        <w:bottom w:val="none" w:sz="0" w:space="0" w:color="auto"/>
        <w:right w:val="none" w:sz="0" w:space="0" w:color="auto"/>
      </w:divBdr>
    </w:div>
    <w:div w:id="1889415893">
      <w:bodyDiv w:val="1"/>
      <w:marLeft w:val="0"/>
      <w:marRight w:val="0"/>
      <w:marTop w:val="0"/>
      <w:marBottom w:val="0"/>
      <w:divBdr>
        <w:top w:val="none" w:sz="0" w:space="0" w:color="auto"/>
        <w:left w:val="none" w:sz="0" w:space="0" w:color="auto"/>
        <w:bottom w:val="none" w:sz="0" w:space="0" w:color="auto"/>
        <w:right w:val="none" w:sz="0" w:space="0" w:color="auto"/>
      </w:divBdr>
    </w:div>
    <w:div w:id="1889488136">
      <w:bodyDiv w:val="1"/>
      <w:marLeft w:val="0"/>
      <w:marRight w:val="0"/>
      <w:marTop w:val="0"/>
      <w:marBottom w:val="0"/>
      <w:divBdr>
        <w:top w:val="none" w:sz="0" w:space="0" w:color="auto"/>
        <w:left w:val="none" w:sz="0" w:space="0" w:color="auto"/>
        <w:bottom w:val="none" w:sz="0" w:space="0" w:color="auto"/>
        <w:right w:val="none" w:sz="0" w:space="0" w:color="auto"/>
      </w:divBdr>
    </w:div>
    <w:div w:id="1890992711">
      <w:bodyDiv w:val="1"/>
      <w:marLeft w:val="0"/>
      <w:marRight w:val="0"/>
      <w:marTop w:val="0"/>
      <w:marBottom w:val="0"/>
      <w:divBdr>
        <w:top w:val="none" w:sz="0" w:space="0" w:color="auto"/>
        <w:left w:val="none" w:sz="0" w:space="0" w:color="auto"/>
        <w:bottom w:val="none" w:sz="0" w:space="0" w:color="auto"/>
        <w:right w:val="none" w:sz="0" w:space="0" w:color="auto"/>
      </w:divBdr>
    </w:div>
    <w:div w:id="1891263141">
      <w:bodyDiv w:val="1"/>
      <w:marLeft w:val="0"/>
      <w:marRight w:val="0"/>
      <w:marTop w:val="0"/>
      <w:marBottom w:val="0"/>
      <w:divBdr>
        <w:top w:val="none" w:sz="0" w:space="0" w:color="auto"/>
        <w:left w:val="none" w:sz="0" w:space="0" w:color="auto"/>
        <w:bottom w:val="none" w:sz="0" w:space="0" w:color="auto"/>
        <w:right w:val="none" w:sz="0" w:space="0" w:color="auto"/>
      </w:divBdr>
    </w:div>
    <w:div w:id="1891527093">
      <w:bodyDiv w:val="1"/>
      <w:marLeft w:val="0"/>
      <w:marRight w:val="0"/>
      <w:marTop w:val="0"/>
      <w:marBottom w:val="0"/>
      <w:divBdr>
        <w:top w:val="none" w:sz="0" w:space="0" w:color="auto"/>
        <w:left w:val="none" w:sz="0" w:space="0" w:color="auto"/>
        <w:bottom w:val="none" w:sz="0" w:space="0" w:color="auto"/>
        <w:right w:val="none" w:sz="0" w:space="0" w:color="auto"/>
      </w:divBdr>
    </w:div>
    <w:div w:id="1891648252">
      <w:bodyDiv w:val="1"/>
      <w:marLeft w:val="0"/>
      <w:marRight w:val="0"/>
      <w:marTop w:val="0"/>
      <w:marBottom w:val="0"/>
      <w:divBdr>
        <w:top w:val="none" w:sz="0" w:space="0" w:color="auto"/>
        <w:left w:val="none" w:sz="0" w:space="0" w:color="auto"/>
        <w:bottom w:val="none" w:sz="0" w:space="0" w:color="auto"/>
        <w:right w:val="none" w:sz="0" w:space="0" w:color="auto"/>
      </w:divBdr>
    </w:div>
    <w:div w:id="1891721723">
      <w:bodyDiv w:val="1"/>
      <w:marLeft w:val="0"/>
      <w:marRight w:val="0"/>
      <w:marTop w:val="0"/>
      <w:marBottom w:val="0"/>
      <w:divBdr>
        <w:top w:val="none" w:sz="0" w:space="0" w:color="auto"/>
        <w:left w:val="none" w:sz="0" w:space="0" w:color="auto"/>
        <w:bottom w:val="none" w:sz="0" w:space="0" w:color="auto"/>
        <w:right w:val="none" w:sz="0" w:space="0" w:color="auto"/>
      </w:divBdr>
    </w:div>
    <w:div w:id="1892224745">
      <w:bodyDiv w:val="1"/>
      <w:marLeft w:val="0"/>
      <w:marRight w:val="0"/>
      <w:marTop w:val="0"/>
      <w:marBottom w:val="0"/>
      <w:divBdr>
        <w:top w:val="none" w:sz="0" w:space="0" w:color="auto"/>
        <w:left w:val="none" w:sz="0" w:space="0" w:color="auto"/>
        <w:bottom w:val="none" w:sz="0" w:space="0" w:color="auto"/>
        <w:right w:val="none" w:sz="0" w:space="0" w:color="auto"/>
      </w:divBdr>
    </w:div>
    <w:div w:id="1892686823">
      <w:bodyDiv w:val="1"/>
      <w:marLeft w:val="0"/>
      <w:marRight w:val="0"/>
      <w:marTop w:val="0"/>
      <w:marBottom w:val="0"/>
      <w:divBdr>
        <w:top w:val="none" w:sz="0" w:space="0" w:color="auto"/>
        <w:left w:val="none" w:sz="0" w:space="0" w:color="auto"/>
        <w:bottom w:val="none" w:sz="0" w:space="0" w:color="auto"/>
        <w:right w:val="none" w:sz="0" w:space="0" w:color="auto"/>
      </w:divBdr>
    </w:div>
    <w:div w:id="1892690706">
      <w:bodyDiv w:val="1"/>
      <w:marLeft w:val="0"/>
      <w:marRight w:val="0"/>
      <w:marTop w:val="0"/>
      <w:marBottom w:val="0"/>
      <w:divBdr>
        <w:top w:val="none" w:sz="0" w:space="0" w:color="auto"/>
        <w:left w:val="none" w:sz="0" w:space="0" w:color="auto"/>
        <w:bottom w:val="none" w:sz="0" w:space="0" w:color="auto"/>
        <w:right w:val="none" w:sz="0" w:space="0" w:color="auto"/>
      </w:divBdr>
    </w:div>
    <w:div w:id="1892879387">
      <w:bodyDiv w:val="1"/>
      <w:marLeft w:val="0"/>
      <w:marRight w:val="0"/>
      <w:marTop w:val="0"/>
      <w:marBottom w:val="0"/>
      <w:divBdr>
        <w:top w:val="none" w:sz="0" w:space="0" w:color="auto"/>
        <w:left w:val="none" w:sz="0" w:space="0" w:color="auto"/>
        <w:bottom w:val="none" w:sz="0" w:space="0" w:color="auto"/>
        <w:right w:val="none" w:sz="0" w:space="0" w:color="auto"/>
      </w:divBdr>
    </w:div>
    <w:div w:id="1892957189">
      <w:bodyDiv w:val="1"/>
      <w:marLeft w:val="0"/>
      <w:marRight w:val="0"/>
      <w:marTop w:val="0"/>
      <w:marBottom w:val="0"/>
      <w:divBdr>
        <w:top w:val="none" w:sz="0" w:space="0" w:color="auto"/>
        <w:left w:val="none" w:sz="0" w:space="0" w:color="auto"/>
        <w:bottom w:val="none" w:sz="0" w:space="0" w:color="auto"/>
        <w:right w:val="none" w:sz="0" w:space="0" w:color="auto"/>
      </w:divBdr>
    </w:div>
    <w:div w:id="1893734091">
      <w:bodyDiv w:val="1"/>
      <w:marLeft w:val="0"/>
      <w:marRight w:val="0"/>
      <w:marTop w:val="0"/>
      <w:marBottom w:val="0"/>
      <w:divBdr>
        <w:top w:val="none" w:sz="0" w:space="0" w:color="auto"/>
        <w:left w:val="none" w:sz="0" w:space="0" w:color="auto"/>
        <w:bottom w:val="none" w:sz="0" w:space="0" w:color="auto"/>
        <w:right w:val="none" w:sz="0" w:space="0" w:color="auto"/>
      </w:divBdr>
    </w:div>
    <w:div w:id="1894849217">
      <w:bodyDiv w:val="1"/>
      <w:marLeft w:val="0"/>
      <w:marRight w:val="0"/>
      <w:marTop w:val="0"/>
      <w:marBottom w:val="0"/>
      <w:divBdr>
        <w:top w:val="none" w:sz="0" w:space="0" w:color="auto"/>
        <w:left w:val="none" w:sz="0" w:space="0" w:color="auto"/>
        <w:bottom w:val="none" w:sz="0" w:space="0" w:color="auto"/>
        <w:right w:val="none" w:sz="0" w:space="0" w:color="auto"/>
      </w:divBdr>
    </w:div>
    <w:div w:id="1895384869">
      <w:bodyDiv w:val="1"/>
      <w:marLeft w:val="0"/>
      <w:marRight w:val="0"/>
      <w:marTop w:val="0"/>
      <w:marBottom w:val="0"/>
      <w:divBdr>
        <w:top w:val="none" w:sz="0" w:space="0" w:color="auto"/>
        <w:left w:val="none" w:sz="0" w:space="0" w:color="auto"/>
        <w:bottom w:val="none" w:sz="0" w:space="0" w:color="auto"/>
        <w:right w:val="none" w:sz="0" w:space="0" w:color="auto"/>
      </w:divBdr>
    </w:div>
    <w:div w:id="1895503970">
      <w:bodyDiv w:val="1"/>
      <w:marLeft w:val="0"/>
      <w:marRight w:val="0"/>
      <w:marTop w:val="0"/>
      <w:marBottom w:val="0"/>
      <w:divBdr>
        <w:top w:val="none" w:sz="0" w:space="0" w:color="auto"/>
        <w:left w:val="none" w:sz="0" w:space="0" w:color="auto"/>
        <w:bottom w:val="none" w:sz="0" w:space="0" w:color="auto"/>
        <w:right w:val="none" w:sz="0" w:space="0" w:color="auto"/>
      </w:divBdr>
    </w:div>
    <w:div w:id="1896047198">
      <w:bodyDiv w:val="1"/>
      <w:marLeft w:val="0"/>
      <w:marRight w:val="0"/>
      <w:marTop w:val="0"/>
      <w:marBottom w:val="0"/>
      <w:divBdr>
        <w:top w:val="none" w:sz="0" w:space="0" w:color="auto"/>
        <w:left w:val="none" w:sz="0" w:space="0" w:color="auto"/>
        <w:bottom w:val="none" w:sz="0" w:space="0" w:color="auto"/>
        <w:right w:val="none" w:sz="0" w:space="0" w:color="auto"/>
      </w:divBdr>
    </w:div>
    <w:div w:id="1896308129">
      <w:bodyDiv w:val="1"/>
      <w:marLeft w:val="0"/>
      <w:marRight w:val="0"/>
      <w:marTop w:val="0"/>
      <w:marBottom w:val="0"/>
      <w:divBdr>
        <w:top w:val="none" w:sz="0" w:space="0" w:color="auto"/>
        <w:left w:val="none" w:sz="0" w:space="0" w:color="auto"/>
        <w:bottom w:val="none" w:sz="0" w:space="0" w:color="auto"/>
        <w:right w:val="none" w:sz="0" w:space="0" w:color="auto"/>
      </w:divBdr>
    </w:div>
    <w:div w:id="1896744771">
      <w:bodyDiv w:val="1"/>
      <w:marLeft w:val="0"/>
      <w:marRight w:val="0"/>
      <w:marTop w:val="0"/>
      <w:marBottom w:val="0"/>
      <w:divBdr>
        <w:top w:val="none" w:sz="0" w:space="0" w:color="auto"/>
        <w:left w:val="none" w:sz="0" w:space="0" w:color="auto"/>
        <w:bottom w:val="none" w:sz="0" w:space="0" w:color="auto"/>
        <w:right w:val="none" w:sz="0" w:space="0" w:color="auto"/>
      </w:divBdr>
    </w:div>
    <w:div w:id="1897159366">
      <w:bodyDiv w:val="1"/>
      <w:marLeft w:val="0"/>
      <w:marRight w:val="0"/>
      <w:marTop w:val="0"/>
      <w:marBottom w:val="0"/>
      <w:divBdr>
        <w:top w:val="none" w:sz="0" w:space="0" w:color="auto"/>
        <w:left w:val="none" w:sz="0" w:space="0" w:color="auto"/>
        <w:bottom w:val="none" w:sz="0" w:space="0" w:color="auto"/>
        <w:right w:val="none" w:sz="0" w:space="0" w:color="auto"/>
      </w:divBdr>
    </w:div>
    <w:div w:id="1897862233">
      <w:bodyDiv w:val="1"/>
      <w:marLeft w:val="0"/>
      <w:marRight w:val="0"/>
      <w:marTop w:val="0"/>
      <w:marBottom w:val="0"/>
      <w:divBdr>
        <w:top w:val="none" w:sz="0" w:space="0" w:color="auto"/>
        <w:left w:val="none" w:sz="0" w:space="0" w:color="auto"/>
        <w:bottom w:val="none" w:sz="0" w:space="0" w:color="auto"/>
        <w:right w:val="none" w:sz="0" w:space="0" w:color="auto"/>
      </w:divBdr>
    </w:div>
    <w:div w:id="1897862235">
      <w:bodyDiv w:val="1"/>
      <w:marLeft w:val="0"/>
      <w:marRight w:val="0"/>
      <w:marTop w:val="0"/>
      <w:marBottom w:val="0"/>
      <w:divBdr>
        <w:top w:val="none" w:sz="0" w:space="0" w:color="auto"/>
        <w:left w:val="none" w:sz="0" w:space="0" w:color="auto"/>
        <w:bottom w:val="none" w:sz="0" w:space="0" w:color="auto"/>
        <w:right w:val="none" w:sz="0" w:space="0" w:color="auto"/>
      </w:divBdr>
    </w:div>
    <w:div w:id="1898200012">
      <w:bodyDiv w:val="1"/>
      <w:marLeft w:val="0"/>
      <w:marRight w:val="0"/>
      <w:marTop w:val="0"/>
      <w:marBottom w:val="0"/>
      <w:divBdr>
        <w:top w:val="none" w:sz="0" w:space="0" w:color="auto"/>
        <w:left w:val="none" w:sz="0" w:space="0" w:color="auto"/>
        <w:bottom w:val="none" w:sz="0" w:space="0" w:color="auto"/>
        <w:right w:val="none" w:sz="0" w:space="0" w:color="auto"/>
      </w:divBdr>
    </w:div>
    <w:div w:id="1899631870">
      <w:bodyDiv w:val="1"/>
      <w:marLeft w:val="0"/>
      <w:marRight w:val="0"/>
      <w:marTop w:val="0"/>
      <w:marBottom w:val="0"/>
      <w:divBdr>
        <w:top w:val="none" w:sz="0" w:space="0" w:color="auto"/>
        <w:left w:val="none" w:sz="0" w:space="0" w:color="auto"/>
        <w:bottom w:val="none" w:sz="0" w:space="0" w:color="auto"/>
        <w:right w:val="none" w:sz="0" w:space="0" w:color="auto"/>
      </w:divBdr>
    </w:div>
    <w:div w:id="1900633950">
      <w:bodyDiv w:val="1"/>
      <w:marLeft w:val="0"/>
      <w:marRight w:val="0"/>
      <w:marTop w:val="0"/>
      <w:marBottom w:val="0"/>
      <w:divBdr>
        <w:top w:val="none" w:sz="0" w:space="0" w:color="auto"/>
        <w:left w:val="none" w:sz="0" w:space="0" w:color="auto"/>
        <w:bottom w:val="none" w:sz="0" w:space="0" w:color="auto"/>
        <w:right w:val="none" w:sz="0" w:space="0" w:color="auto"/>
      </w:divBdr>
    </w:div>
    <w:div w:id="1900821308">
      <w:bodyDiv w:val="1"/>
      <w:marLeft w:val="0"/>
      <w:marRight w:val="0"/>
      <w:marTop w:val="0"/>
      <w:marBottom w:val="0"/>
      <w:divBdr>
        <w:top w:val="none" w:sz="0" w:space="0" w:color="auto"/>
        <w:left w:val="none" w:sz="0" w:space="0" w:color="auto"/>
        <w:bottom w:val="none" w:sz="0" w:space="0" w:color="auto"/>
        <w:right w:val="none" w:sz="0" w:space="0" w:color="auto"/>
      </w:divBdr>
    </w:div>
    <w:div w:id="1902055690">
      <w:bodyDiv w:val="1"/>
      <w:marLeft w:val="0"/>
      <w:marRight w:val="0"/>
      <w:marTop w:val="0"/>
      <w:marBottom w:val="0"/>
      <w:divBdr>
        <w:top w:val="none" w:sz="0" w:space="0" w:color="auto"/>
        <w:left w:val="none" w:sz="0" w:space="0" w:color="auto"/>
        <w:bottom w:val="none" w:sz="0" w:space="0" w:color="auto"/>
        <w:right w:val="none" w:sz="0" w:space="0" w:color="auto"/>
      </w:divBdr>
    </w:div>
    <w:div w:id="1902059642">
      <w:bodyDiv w:val="1"/>
      <w:marLeft w:val="0"/>
      <w:marRight w:val="0"/>
      <w:marTop w:val="0"/>
      <w:marBottom w:val="0"/>
      <w:divBdr>
        <w:top w:val="none" w:sz="0" w:space="0" w:color="auto"/>
        <w:left w:val="none" w:sz="0" w:space="0" w:color="auto"/>
        <w:bottom w:val="none" w:sz="0" w:space="0" w:color="auto"/>
        <w:right w:val="none" w:sz="0" w:space="0" w:color="auto"/>
      </w:divBdr>
    </w:div>
    <w:div w:id="1902061297">
      <w:bodyDiv w:val="1"/>
      <w:marLeft w:val="0"/>
      <w:marRight w:val="0"/>
      <w:marTop w:val="0"/>
      <w:marBottom w:val="0"/>
      <w:divBdr>
        <w:top w:val="none" w:sz="0" w:space="0" w:color="auto"/>
        <w:left w:val="none" w:sz="0" w:space="0" w:color="auto"/>
        <w:bottom w:val="none" w:sz="0" w:space="0" w:color="auto"/>
        <w:right w:val="none" w:sz="0" w:space="0" w:color="auto"/>
      </w:divBdr>
    </w:div>
    <w:div w:id="1902402544">
      <w:bodyDiv w:val="1"/>
      <w:marLeft w:val="0"/>
      <w:marRight w:val="0"/>
      <w:marTop w:val="0"/>
      <w:marBottom w:val="0"/>
      <w:divBdr>
        <w:top w:val="none" w:sz="0" w:space="0" w:color="auto"/>
        <w:left w:val="none" w:sz="0" w:space="0" w:color="auto"/>
        <w:bottom w:val="none" w:sz="0" w:space="0" w:color="auto"/>
        <w:right w:val="none" w:sz="0" w:space="0" w:color="auto"/>
      </w:divBdr>
    </w:div>
    <w:div w:id="1902716845">
      <w:bodyDiv w:val="1"/>
      <w:marLeft w:val="0"/>
      <w:marRight w:val="0"/>
      <w:marTop w:val="0"/>
      <w:marBottom w:val="0"/>
      <w:divBdr>
        <w:top w:val="none" w:sz="0" w:space="0" w:color="auto"/>
        <w:left w:val="none" w:sz="0" w:space="0" w:color="auto"/>
        <w:bottom w:val="none" w:sz="0" w:space="0" w:color="auto"/>
        <w:right w:val="none" w:sz="0" w:space="0" w:color="auto"/>
      </w:divBdr>
    </w:div>
    <w:div w:id="1903131804">
      <w:bodyDiv w:val="1"/>
      <w:marLeft w:val="0"/>
      <w:marRight w:val="0"/>
      <w:marTop w:val="0"/>
      <w:marBottom w:val="0"/>
      <w:divBdr>
        <w:top w:val="none" w:sz="0" w:space="0" w:color="auto"/>
        <w:left w:val="none" w:sz="0" w:space="0" w:color="auto"/>
        <w:bottom w:val="none" w:sz="0" w:space="0" w:color="auto"/>
        <w:right w:val="none" w:sz="0" w:space="0" w:color="auto"/>
      </w:divBdr>
    </w:div>
    <w:div w:id="1903515305">
      <w:bodyDiv w:val="1"/>
      <w:marLeft w:val="0"/>
      <w:marRight w:val="0"/>
      <w:marTop w:val="0"/>
      <w:marBottom w:val="0"/>
      <w:divBdr>
        <w:top w:val="none" w:sz="0" w:space="0" w:color="auto"/>
        <w:left w:val="none" w:sz="0" w:space="0" w:color="auto"/>
        <w:bottom w:val="none" w:sz="0" w:space="0" w:color="auto"/>
        <w:right w:val="none" w:sz="0" w:space="0" w:color="auto"/>
      </w:divBdr>
    </w:div>
    <w:div w:id="1904289855">
      <w:bodyDiv w:val="1"/>
      <w:marLeft w:val="0"/>
      <w:marRight w:val="0"/>
      <w:marTop w:val="0"/>
      <w:marBottom w:val="0"/>
      <w:divBdr>
        <w:top w:val="none" w:sz="0" w:space="0" w:color="auto"/>
        <w:left w:val="none" w:sz="0" w:space="0" w:color="auto"/>
        <w:bottom w:val="none" w:sz="0" w:space="0" w:color="auto"/>
        <w:right w:val="none" w:sz="0" w:space="0" w:color="auto"/>
      </w:divBdr>
    </w:div>
    <w:div w:id="1904682753">
      <w:bodyDiv w:val="1"/>
      <w:marLeft w:val="0"/>
      <w:marRight w:val="0"/>
      <w:marTop w:val="0"/>
      <w:marBottom w:val="0"/>
      <w:divBdr>
        <w:top w:val="none" w:sz="0" w:space="0" w:color="auto"/>
        <w:left w:val="none" w:sz="0" w:space="0" w:color="auto"/>
        <w:bottom w:val="none" w:sz="0" w:space="0" w:color="auto"/>
        <w:right w:val="none" w:sz="0" w:space="0" w:color="auto"/>
      </w:divBdr>
    </w:div>
    <w:div w:id="1904683678">
      <w:bodyDiv w:val="1"/>
      <w:marLeft w:val="0"/>
      <w:marRight w:val="0"/>
      <w:marTop w:val="0"/>
      <w:marBottom w:val="0"/>
      <w:divBdr>
        <w:top w:val="none" w:sz="0" w:space="0" w:color="auto"/>
        <w:left w:val="none" w:sz="0" w:space="0" w:color="auto"/>
        <w:bottom w:val="none" w:sz="0" w:space="0" w:color="auto"/>
        <w:right w:val="none" w:sz="0" w:space="0" w:color="auto"/>
      </w:divBdr>
    </w:div>
    <w:div w:id="1905262822">
      <w:bodyDiv w:val="1"/>
      <w:marLeft w:val="0"/>
      <w:marRight w:val="0"/>
      <w:marTop w:val="0"/>
      <w:marBottom w:val="0"/>
      <w:divBdr>
        <w:top w:val="none" w:sz="0" w:space="0" w:color="auto"/>
        <w:left w:val="none" w:sz="0" w:space="0" w:color="auto"/>
        <w:bottom w:val="none" w:sz="0" w:space="0" w:color="auto"/>
        <w:right w:val="none" w:sz="0" w:space="0" w:color="auto"/>
      </w:divBdr>
    </w:div>
    <w:div w:id="1905330110">
      <w:bodyDiv w:val="1"/>
      <w:marLeft w:val="0"/>
      <w:marRight w:val="0"/>
      <w:marTop w:val="0"/>
      <w:marBottom w:val="0"/>
      <w:divBdr>
        <w:top w:val="none" w:sz="0" w:space="0" w:color="auto"/>
        <w:left w:val="none" w:sz="0" w:space="0" w:color="auto"/>
        <w:bottom w:val="none" w:sz="0" w:space="0" w:color="auto"/>
        <w:right w:val="none" w:sz="0" w:space="0" w:color="auto"/>
      </w:divBdr>
    </w:div>
    <w:div w:id="1906180103">
      <w:bodyDiv w:val="1"/>
      <w:marLeft w:val="0"/>
      <w:marRight w:val="0"/>
      <w:marTop w:val="0"/>
      <w:marBottom w:val="0"/>
      <w:divBdr>
        <w:top w:val="none" w:sz="0" w:space="0" w:color="auto"/>
        <w:left w:val="none" w:sz="0" w:space="0" w:color="auto"/>
        <w:bottom w:val="none" w:sz="0" w:space="0" w:color="auto"/>
        <w:right w:val="none" w:sz="0" w:space="0" w:color="auto"/>
      </w:divBdr>
    </w:div>
    <w:div w:id="1906259566">
      <w:bodyDiv w:val="1"/>
      <w:marLeft w:val="0"/>
      <w:marRight w:val="0"/>
      <w:marTop w:val="0"/>
      <w:marBottom w:val="0"/>
      <w:divBdr>
        <w:top w:val="none" w:sz="0" w:space="0" w:color="auto"/>
        <w:left w:val="none" w:sz="0" w:space="0" w:color="auto"/>
        <w:bottom w:val="none" w:sz="0" w:space="0" w:color="auto"/>
        <w:right w:val="none" w:sz="0" w:space="0" w:color="auto"/>
      </w:divBdr>
    </w:div>
    <w:div w:id="1906529635">
      <w:bodyDiv w:val="1"/>
      <w:marLeft w:val="0"/>
      <w:marRight w:val="0"/>
      <w:marTop w:val="0"/>
      <w:marBottom w:val="0"/>
      <w:divBdr>
        <w:top w:val="none" w:sz="0" w:space="0" w:color="auto"/>
        <w:left w:val="none" w:sz="0" w:space="0" w:color="auto"/>
        <w:bottom w:val="none" w:sz="0" w:space="0" w:color="auto"/>
        <w:right w:val="none" w:sz="0" w:space="0" w:color="auto"/>
      </w:divBdr>
    </w:div>
    <w:div w:id="1906799794">
      <w:bodyDiv w:val="1"/>
      <w:marLeft w:val="0"/>
      <w:marRight w:val="0"/>
      <w:marTop w:val="0"/>
      <w:marBottom w:val="0"/>
      <w:divBdr>
        <w:top w:val="none" w:sz="0" w:space="0" w:color="auto"/>
        <w:left w:val="none" w:sz="0" w:space="0" w:color="auto"/>
        <w:bottom w:val="none" w:sz="0" w:space="0" w:color="auto"/>
        <w:right w:val="none" w:sz="0" w:space="0" w:color="auto"/>
      </w:divBdr>
    </w:div>
    <w:div w:id="1906985767">
      <w:bodyDiv w:val="1"/>
      <w:marLeft w:val="0"/>
      <w:marRight w:val="0"/>
      <w:marTop w:val="0"/>
      <w:marBottom w:val="0"/>
      <w:divBdr>
        <w:top w:val="none" w:sz="0" w:space="0" w:color="auto"/>
        <w:left w:val="none" w:sz="0" w:space="0" w:color="auto"/>
        <w:bottom w:val="none" w:sz="0" w:space="0" w:color="auto"/>
        <w:right w:val="none" w:sz="0" w:space="0" w:color="auto"/>
      </w:divBdr>
    </w:div>
    <w:div w:id="1908027554">
      <w:bodyDiv w:val="1"/>
      <w:marLeft w:val="0"/>
      <w:marRight w:val="0"/>
      <w:marTop w:val="0"/>
      <w:marBottom w:val="0"/>
      <w:divBdr>
        <w:top w:val="none" w:sz="0" w:space="0" w:color="auto"/>
        <w:left w:val="none" w:sz="0" w:space="0" w:color="auto"/>
        <w:bottom w:val="none" w:sz="0" w:space="0" w:color="auto"/>
        <w:right w:val="none" w:sz="0" w:space="0" w:color="auto"/>
      </w:divBdr>
    </w:div>
    <w:div w:id="1908220017">
      <w:bodyDiv w:val="1"/>
      <w:marLeft w:val="0"/>
      <w:marRight w:val="0"/>
      <w:marTop w:val="0"/>
      <w:marBottom w:val="0"/>
      <w:divBdr>
        <w:top w:val="none" w:sz="0" w:space="0" w:color="auto"/>
        <w:left w:val="none" w:sz="0" w:space="0" w:color="auto"/>
        <w:bottom w:val="none" w:sz="0" w:space="0" w:color="auto"/>
        <w:right w:val="none" w:sz="0" w:space="0" w:color="auto"/>
      </w:divBdr>
    </w:div>
    <w:div w:id="1908296047">
      <w:bodyDiv w:val="1"/>
      <w:marLeft w:val="0"/>
      <w:marRight w:val="0"/>
      <w:marTop w:val="0"/>
      <w:marBottom w:val="0"/>
      <w:divBdr>
        <w:top w:val="none" w:sz="0" w:space="0" w:color="auto"/>
        <w:left w:val="none" w:sz="0" w:space="0" w:color="auto"/>
        <w:bottom w:val="none" w:sz="0" w:space="0" w:color="auto"/>
        <w:right w:val="none" w:sz="0" w:space="0" w:color="auto"/>
      </w:divBdr>
    </w:div>
    <w:div w:id="1908370496">
      <w:bodyDiv w:val="1"/>
      <w:marLeft w:val="0"/>
      <w:marRight w:val="0"/>
      <w:marTop w:val="0"/>
      <w:marBottom w:val="0"/>
      <w:divBdr>
        <w:top w:val="none" w:sz="0" w:space="0" w:color="auto"/>
        <w:left w:val="none" w:sz="0" w:space="0" w:color="auto"/>
        <w:bottom w:val="none" w:sz="0" w:space="0" w:color="auto"/>
        <w:right w:val="none" w:sz="0" w:space="0" w:color="auto"/>
      </w:divBdr>
    </w:div>
    <w:div w:id="1908496577">
      <w:bodyDiv w:val="1"/>
      <w:marLeft w:val="0"/>
      <w:marRight w:val="0"/>
      <w:marTop w:val="0"/>
      <w:marBottom w:val="0"/>
      <w:divBdr>
        <w:top w:val="none" w:sz="0" w:space="0" w:color="auto"/>
        <w:left w:val="none" w:sz="0" w:space="0" w:color="auto"/>
        <w:bottom w:val="none" w:sz="0" w:space="0" w:color="auto"/>
        <w:right w:val="none" w:sz="0" w:space="0" w:color="auto"/>
      </w:divBdr>
    </w:div>
    <w:div w:id="1909876899">
      <w:bodyDiv w:val="1"/>
      <w:marLeft w:val="0"/>
      <w:marRight w:val="0"/>
      <w:marTop w:val="0"/>
      <w:marBottom w:val="0"/>
      <w:divBdr>
        <w:top w:val="none" w:sz="0" w:space="0" w:color="auto"/>
        <w:left w:val="none" w:sz="0" w:space="0" w:color="auto"/>
        <w:bottom w:val="none" w:sz="0" w:space="0" w:color="auto"/>
        <w:right w:val="none" w:sz="0" w:space="0" w:color="auto"/>
      </w:divBdr>
    </w:div>
    <w:div w:id="1910996926">
      <w:bodyDiv w:val="1"/>
      <w:marLeft w:val="0"/>
      <w:marRight w:val="0"/>
      <w:marTop w:val="0"/>
      <w:marBottom w:val="0"/>
      <w:divBdr>
        <w:top w:val="none" w:sz="0" w:space="0" w:color="auto"/>
        <w:left w:val="none" w:sz="0" w:space="0" w:color="auto"/>
        <w:bottom w:val="none" w:sz="0" w:space="0" w:color="auto"/>
        <w:right w:val="none" w:sz="0" w:space="0" w:color="auto"/>
      </w:divBdr>
    </w:div>
    <w:div w:id="1911309488">
      <w:bodyDiv w:val="1"/>
      <w:marLeft w:val="0"/>
      <w:marRight w:val="0"/>
      <w:marTop w:val="0"/>
      <w:marBottom w:val="0"/>
      <w:divBdr>
        <w:top w:val="none" w:sz="0" w:space="0" w:color="auto"/>
        <w:left w:val="none" w:sz="0" w:space="0" w:color="auto"/>
        <w:bottom w:val="none" w:sz="0" w:space="0" w:color="auto"/>
        <w:right w:val="none" w:sz="0" w:space="0" w:color="auto"/>
      </w:divBdr>
    </w:div>
    <w:div w:id="1911378968">
      <w:bodyDiv w:val="1"/>
      <w:marLeft w:val="0"/>
      <w:marRight w:val="0"/>
      <w:marTop w:val="0"/>
      <w:marBottom w:val="0"/>
      <w:divBdr>
        <w:top w:val="none" w:sz="0" w:space="0" w:color="auto"/>
        <w:left w:val="none" w:sz="0" w:space="0" w:color="auto"/>
        <w:bottom w:val="none" w:sz="0" w:space="0" w:color="auto"/>
        <w:right w:val="none" w:sz="0" w:space="0" w:color="auto"/>
      </w:divBdr>
    </w:div>
    <w:div w:id="1912079319">
      <w:bodyDiv w:val="1"/>
      <w:marLeft w:val="0"/>
      <w:marRight w:val="0"/>
      <w:marTop w:val="0"/>
      <w:marBottom w:val="0"/>
      <w:divBdr>
        <w:top w:val="none" w:sz="0" w:space="0" w:color="auto"/>
        <w:left w:val="none" w:sz="0" w:space="0" w:color="auto"/>
        <w:bottom w:val="none" w:sz="0" w:space="0" w:color="auto"/>
        <w:right w:val="none" w:sz="0" w:space="0" w:color="auto"/>
      </w:divBdr>
    </w:div>
    <w:div w:id="1912736780">
      <w:bodyDiv w:val="1"/>
      <w:marLeft w:val="0"/>
      <w:marRight w:val="0"/>
      <w:marTop w:val="0"/>
      <w:marBottom w:val="0"/>
      <w:divBdr>
        <w:top w:val="none" w:sz="0" w:space="0" w:color="auto"/>
        <w:left w:val="none" w:sz="0" w:space="0" w:color="auto"/>
        <w:bottom w:val="none" w:sz="0" w:space="0" w:color="auto"/>
        <w:right w:val="none" w:sz="0" w:space="0" w:color="auto"/>
      </w:divBdr>
    </w:div>
    <w:div w:id="1913351285">
      <w:bodyDiv w:val="1"/>
      <w:marLeft w:val="0"/>
      <w:marRight w:val="0"/>
      <w:marTop w:val="0"/>
      <w:marBottom w:val="0"/>
      <w:divBdr>
        <w:top w:val="none" w:sz="0" w:space="0" w:color="auto"/>
        <w:left w:val="none" w:sz="0" w:space="0" w:color="auto"/>
        <w:bottom w:val="none" w:sz="0" w:space="0" w:color="auto"/>
        <w:right w:val="none" w:sz="0" w:space="0" w:color="auto"/>
      </w:divBdr>
    </w:div>
    <w:div w:id="1914004586">
      <w:bodyDiv w:val="1"/>
      <w:marLeft w:val="0"/>
      <w:marRight w:val="0"/>
      <w:marTop w:val="0"/>
      <w:marBottom w:val="0"/>
      <w:divBdr>
        <w:top w:val="none" w:sz="0" w:space="0" w:color="auto"/>
        <w:left w:val="none" w:sz="0" w:space="0" w:color="auto"/>
        <w:bottom w:val="none" w:sz="0" w:space="0" w:color="auto"/>
        <w:right w:val="none" w:sz="0" w:space="0" w:color="auto"/>
      </w:divBdr>
    </w:div>
    <w:div w:id="1914512892">
      <w:bodyDiv w:val="1"/>
      <w:marLeft w:val="0"/>
      <w:marRight w:val="0"/>
      <w:marTop w:val="0"/>
      <w:marBottom w:val="0"/>
      <w:divBdr>
        <w:top w:val="none" w:sz="0" w:space="0" w:color="auto"/>
        <w:left w:val="none" w:sz="0" w:space="0" w:color="auto"/>
        <w:bottom w:val="none" w:sz="0" w:space="0" w:color="auto"/>
        <w:right w:val="none" w:sz="0" w:space="0" w:color="auto"/>
      </w:divBdr>
    </w:div>
    <w:div w:id="1915045947">
      <w:bodyDiv w:val="1"/>
      <w:marLeft w:val="0"/>
      <w:marRight w:val="0"/>
      <w:marTop w:val="0"/>
      <w:marBottom w:val="0"/>
      <w:divBdr>
        <w:top w:val="none" w:sz="0" w:space="0" w:color="auto"/>
        <w:left w:val="none" w:sz="0" w:space="0" w:color="auto"/>
        <w:bottom w:val="none" w:sz="0" w:space="0" w:color="auto"/>
        <w:right w:val="none" w:sz="0" w:space="0" w:color="auto"/>
      </w:divBdr>
    </w:div>
    <w:div w:id="1915316944">
      <w:bodyDiv w:val="1"/>
      <w:marLeft w:val="0"/>
      <w:marRight w:val="0"/>
      <w:marTop w:val="0"/>
      <w:marBottom w:val="0"/>
      <w:divBdr>
        <w:top w:val="none" w:sz="0" w:space="0" w:color="auto"/>
        <w:left w:val="none" w:sz="0" w:space="0" w:color="auto"/>
        <w:bottom w:val="none" w:sz="0" w:space="0" w:color="auto"/>
        <w:right w:val="none" w:sz="0" w:space="0" w:color="auto"/>
      </w:divBdr>
    </w:div>
    <w:div w:id="1915359738">
      <w:bodyDiv w:val="1"/>
      <w:marLeft w:val="0"/>
      <w:marRight w:val="0"/>
      <w:marTop w:val="0"/>
      <w:marBottom w:val="0"/>
      <w:divBdr>
        <w:top w:val="none" w:sz="0" w:space="0" w:color="auto"/>
        <w:left w:val="none" w:sz="0" w:space="0" w:color="auto"/>
        <w:bottom w:val="none" w:sz="0" w:space="0" w:color="auto"/>
        <w:right w:val="none" w:sz="0" w:space="0" w:color="auto"/>
      </w:divBdr>
    </w:div>
    <w:div w:id="1915695762">
      <w:bodyDiv w:val="1"/>
      <w:marLeft w:val="0"/>
      <w:marRight w:val="0"/>
      <w:marTop w:val="0"/>
      <w:marBottom w:val="0"/>
      <w:divBdr>
        <w:top w:val="none" w:sz="0" w:space="0" w:color="auto"/>
        <w:left w:val="none" w:sz="0" w:space="0" w:color="auto"/>
        <w:bottom w:val="none" w:sz="0" w:space="0" w:color="auto"/>
        <w:right w:val="none" w:sz="0" w:space="0" w:color="auto"/>
      </w:divBdr>
    </w:div>
    <w:div w:id="1916627930">
      <w:bodyDiv w:val="1"/>
      <w:marLeft w:val="0"/>
      <w:marRight w:val="0"/>
      <w:marTop w:val="0"/>
      <w:marBottom w:val="0"/>
      <w:divBdr>
        <w:top w:val="none" w:sz="0" w:space="0" w:color="auto"/>
        <w:left w:val="none" w:sz="0" w:space="0" w:color="auto"/>
        <w:bottom w:val="none" w:sz="0" w:space="0" w:color="auto"/>
        <w:right w:val="none" w:sz="0" w:space="0" w:color="auto"/>
      </w:divBdr>
    </w:div>
    <w:div w:id="1917321702">
      <w:bodyDiv w:val="1"/>
      <w:marLeft w:val="0"/>
      <w:marRight w:val="0"/>
      <w:marTop w:val="0"/>
      <w:marBottom w:val="0"/>
      <w:divBdr>
        <w:top w:val="none" w:sz="0" w:space="0" w:color="auto"/>
        <w:left w:val="none" w:sz="0" w:space="0" w:color="auto"/>
        <w:bottom w:val="none" w:sz="0" w:space="0" w:color="auto"/>
        <w:right w:val="none" w:sz="0" w:space="0" w:color="auto"/>
      </w:divBdr>
    </w:div>
    <w:div w:id="1917474833">
      <w:bodyDiv w:val="1"/>
      <w:marLeft w:val="0"/>
      <w:marRight w:val="0"/>
      <w:marTop w:val="0"/>
      <w:marBottom w:val="0"/>
      <w:divBdr>
        <w:top w:val="none" w:sz="0" w:space="0" w:color="auto"/>
        <w:left w:val="none" w:sz="0" w:space="0" w:color="auto"/>
        <w:bottom w:val="none" w:sz="0" w:space="0" w:color="auto"/>
        <w:right w:val="none" w:sz="0" w:space="0" w:color="auto"/>
      </w:divBdr>
    </w:div>
    <w:div w:id="1917588862">
      <w:bodyDiv w:val="1"/>
      <w:marLeft w:val="0"/>
      <w:marRight w:val="0"/>
      <w:marTop w:val="0"/>
      <w:marBottom w:val="0"/>
      <w:divBdr>
        <w:top w:val="none" w:sz="0" w:space="0" w:color="auto"/>
        <w:left w:val="none" w:sz="0" w:space="0" w:color="auto"/>
        <w:bottom w:val="none" w:sz="0" w:space="0" w:color="auto"/>
        <w:right w:val="none" w:sz="0" w:space="0" w:color="auto"/>
      </w:divBdr>
    </w:div>
    <w:div w:id="1917666196">
      <w:bodyDiv w:val="1"/>
      <w:marLeft w:val="0"/>
      <w:marRight w:val="0"/>
      <w:marTop w:val="0"/>
      <w:marBottom w:val="0"/>
      <w:divBdr>
        <w:top w:val="none" w:sz="0" w:space="0" w:color="auto"/>
        <w:left w:val="none" w:sz="0" w:space="0" w:color="auto"/>
        <w:bottom w:val="none" w:sz="0" w:space="0" w:color="auto"/>
        <w:right w:val="none" w:sz="0" w:space="0" w:color="auto"/>
      </w:divBdr>
    </w:div>
    <w:div w:id="1917857274">
      <w:bodyDiv w:val="1"/>
      <w:marLeft w:val="0"/>
      <w:marRight w:val="0"/>
      <w:marTop w:val="0"/>
      <w:marBottom w:val="0"/>
      <w:divBdr>
        <w:top w:val="none" w:sz="0" w:space="0" w:color="auto"/>
        <w:left w:val="none" w:sz="0" w:space="0" w:color="auto"/>
        <w:bottom w:val="none" w:sz="0" w:space="0" w:color="auto"/>
        <w:right w:val="none" w:sz="0" w:space="0" w:color="auto"/>
      </w:divBdr>
    </w:div>
    <w:div w:id="1917938633">
      <w:bodyDiv w:val="1"/>
      <w:marLeft w:val="0"/>
      <w:marRight w:val="0"/>
      <w:marTop w:val="0"/>
      <w:marBottom w:val="0"/>
      <w:divBdr>
        <w:top w:val="none" w:sz="0" w:space="0" w:color="auto"/>
        <w:left w:val="none" w:sz="0" w:space="0" w:color="auto"/>
        <w:bottom w:val="none" w:sz="0" w:space="0" w:color="auto"/>
        <w:right w:val="none" w:sz="0" w:space="0" w:color="auto"/>
      </w:divBdr>
    </w:div>
    <w:div w:id="1918594266">
      <w:bodyDiv w:val="1"/>
      <w:marLeft w:val="0"/>
      <w:marRight w:val="0"/>
      <w:marTop w:val="0"/>
      <w:marBottom w:val="0"/>
      <w:divBdr>
        <w:top w:val="none" w:sz="0" w:space="0" w:color="auto"/>
        <w:left w:val="none" w:sz="0" w:space="0" w:color="auto"/>
        <w:bottom w:val="none" w:sz="0" w:space="0" w:color="auto"/>
        <w:right w:val="none" w:sz="0" w:space="0" w:color="auto"/>
      </w:divBdr>
    </w:div>
    <w:div w:id="1919512275">
      <w:bodyDiv w:val="1"/>
      <w:marLeft w:val="0"/>
      <w:marRight w:val="0"/>
      <w:marTop w:val="0"/>
      <w:marBottom w:val="0"/>
      <w:divBdr>
        <w:top w:val="none" w:sz="0" w:space="0" w:color="auto"/>
        <w:left w:val="none" w:sz="0" w:space="0" w:color="auto"/>
        <w:bottom w:val="none" w:sz="0" w:space="0" w:color="auto"/>
        <w:right w:val="none" w:sz="0" w:space="0" w:color="auto"/>
      </w:divBdr>
    </w:div>
    <w:div w:id="1919556286">
      <w:bodyDiv w:val="1"/>
      <w:marLeft w:val="0"/>
      <w:marRight w:val="0"/>
      <w:marTop w:val="0"/>
      <w:marBottom w:val="0"/>
      <w:divBdr>
        <w:top w:val="none" w:sz="0" w:space="0" w:color="auto"/>
        <w:left w:val="none" w:sz="0" w:space="0" w:color="auto"/>
        <w:bottom w:val="none" w:sz="0" w:space="0" w:color="auto"/>
        <w:right w:val="none" w:sz="0" w:space="0" w:color="auto"/>
      </w:divBdr>
    </w:div>
    <w:div w:id="1922717305">
      <w:bodyDiv w:val="1"/>
      <w:marLeft w:val="0"/>
      <w:marRight w:val="0"/>
      <w:marTop w:val="0"/>
      <w:marBottom w:val="0"/>
      <w:divBdr>
        <w:top w:val="none" w:sz="0" w:space="0" w:color="auto"/>
        <w:left w:val="none" w:sz="0" w:space="0" w:color="auto"/>
        <w:bottom w:val="none" w:sz="0" w:space="0" w:color="auto"/>
        <w:right w:val="none" w:sz="0" w:space="0" w:color="auto"/>
      </w:divBdr>
    </w:div>
    <w:div w:id="1922831044">
      <w:bodyDiv w:val="1"/>
      <w:marLeft w:val="0"/>
      <w:marRight w:val="0"/>
      <w:marTop w:val="0"/>
      <w:marBottom w:val="0"/>
      <w:divBdr>
        <w:top w:val="none" w:sz="0" w:space="0" w:color="auto"/>
        <w:left w:val="none" w:sz="0" w:space="0" w:color="auto"/>
        <w:bottom w:val="none" w:sz="0" w:space="0" w:color="auto"/>
        <w:right w:val="none" w:sz="0" w:space="0" w:color="auto"/>
      </w:divBdr>
    </w:div>
    <w:div w:id="1924028155">
      <w:bodyDiv w:val="1"/>
      <w:marLeft w:val="0"/>
      <w:marRight w:val="0"/>
      <w:marTop w:val="0"/>
      <w:marBottom w:val="0"/>
      <w:divBdr>
        <w:top w:val="none" w:sz="0" w:space="0" w:color="auto"/>
        <w:left w:val="none" w:sz="0" w:space="0" w:color="auto"/>
        <w:bottom w:val="none" w:sz="0" w:space="0" w:color="auto"/>
        <w:right w:val="none" w:sz="0" w:space="0" w:color="auto"/>
      </w:divBdr>
    </w:div>
    <w:div w:id="1924030019">
      <w:bodyDiv w:val="1"/>
      <w:marLeft w:val="0"/>
      <w:marRight w:val="0"/>
      <w:marTop w:val="0"/>
      <w:marBottom w:val="0"/>
      <w:divBdr>
        <w:top w:val="none" w:sz="0" w:space="0" w:color="auto"/>
        <w:left w:val="none" w:sz="0" w:space="0" w:color="auto"/>
        <w:bottom w:val="none" w:sz="0" w:space="0" w:color="auto"/>
        <w:right w:val="none" w:sz="0" w:space="0" w:color="auto"/>
      </w:divBdr>
    </w:div>
    <w:div w:id="1924676603">
      <w:bodyDiv w:val="1"/>
      <w:marLeft w:val="0"/>
      <w:marRight w:val="0"/>
      <w:marTop w:val="0"/>
      <w:marBottom w:val="0"/>
      <w:divBdr>
        <w:top w:val="none" w:sz="0" w:space="0" w:color="auto"/>
        <w:left w:val="none" w:sz="0" w:space="0" w:color="auto"/>
        <w:bottom w:val="none" w:sz="0" w:space="0" w:color="auto"/>
        <w:right w:val="none" w:sz="0" w:space="0" w:color="auto"/>
      </w:divBdr>
    </w:div>
    <w:div w:id="1924876696">
      <w:bodyDiv w:val="1"/>
      <w:marLeft w:val="0"/>
      <w:marRight w:val="0"/>
      <w:marTop w:val="0"/>
      <w:marBottom w:val="0"/>
      <w:divBdr>
        <w:top w:val="none" w:sz="0" w:space="0" w:color="auto"/>
        <w:left w:val="none" w:sz="0" w:space="0" w:color="auto"/>
        <w:bottom w:val="none" w:sz="0" w:space="0" w:color="auto"/>
        <w:right w:val="none" w:sz="0" w:space="0" w:color="auto"/>
      </w:divBdr>
    </w:div>
    <w:div w:id="1925070487">
      <w:bodyDiv w:val="1"/>
      <w:marLeft w:val="0"/>
      <w:marRight w:val="0"/>
      <w:marTop w:val="0"/>
      <w:marBottom w:val="0"/>
      <w:divBdr>
        <w:top w:val="none" w:sz="0" w:space="0" w:color="auto"/>
        <w:left w:val="none" w:sz="0" w:space="0" w:color="auto"/>
        <w:bottom w:val="none" w:sz="0" w:space="0" w:color="auto"/>
        <w:right w:val="none" w:sz="0" w:space="0" w:color="auto"/>
      </w:divBdr>
    </w:div>
    <w:div w:id="1925214656">
      <w:bodyDiv w:val="1"/>
      <w:marLeft w:val="0"/>
      <w:marRight w:val="0"/>
      <w:marTop w:val="0"/>
      <w:marBottom w:val="0"/>
      <w:divBdr>
        <w:top w:val="none" w:sz="0" w:space="0" w:color="auto"/>
        <w:left w:val="none" w:sz="0" w:space="0" w:color="auto"/>
        <w:bottom w:val="none" w:sz="0" w:space="0" w:color="auto"/>
        <w:right w:val="none" w:sz="0" w:space="0" w:color="auto"/>
      </w:divBdr>
    </w:div>
    <w:div w:id="1925408047">
      <w:bodyDiv w:val="1"/>
      <w:marLeft w:val="0"/>
      <w:marRight w:val="0"/>
      <w:marTop w:val="0"/>
      <w:marBottom w:val="0"/>
      <w:divBdr>
        <w:top w:val="none" w:sz="0" w:space="0" w:color="auto"/>
        <w:left w:val="none" w:sz="0" w:space="0" w:color="auto"/>
        <w:bottom w:val="none" w:sz="0" w:space="0" w:color="auto"/>
        <w:right w:val="none" w:sz="0" w:space="0" w:color="auto"/>
      </w:divBdr>
    </w:div>
    <w:div w:id="1926569510">
      <w:bodyDiv w:val="1"/>
      <w:marLeft w:val="0"/>
      <w:marRight w:val="0"/>
      <w:marTop w:val="0"/>
      <w:marBottom w:val="0"/>
      <w:divBdr>
        <w:top w:val="none" w:sz="0" w:space="0" w:color="auto"/>
        <w:left w:val="none" w:sz="0" w:space="0" w:color="auto"/>
        <w:bottom w:val="none" w:sz="0" w:space="0" w:color="auto"/>
        <w:right w:val="none" w:sz="0" w:space="0" w:color="auto"/>
      </w:divBdr>
    </w:div>
    <w:div w:id="1927763671">
      <w:bodyDiv w:val="1"/>
      <w:marLeft w:val="0"/>
      <w:marRight w:val="0"/>
      <w:marTop w:val="0"/>
      <w:marBottom w:val="0"/>
      <w:divBdr>
        <w:top w:val="none" w:sz="0" w:space="0" w:color="auto"/>
        <w:left w:val="none" w:sz="0" w:space="0" w:color="auto"/>
        <w:bottom w:val="none" w:sz="0" w:space="0" w:color="auto"/>
        <w:right w:val="none" w:sz="0" w:space="0" w:color="auto"/>
      </w:divBdr>
    </w:div>
    <w:div w:id="1928226675">
      <w:bodyDiv w:val="1"/>
      <w:marLeft w:val="0"/>
      <w:marRight w:val="0"/>
      <w:marTop w:val="0"/>
      <w:marBottom w:val="0"/>
      <w:divBdr>
        <w:top w:val="none" w:sz="0" w:space="0" w:color="auto"/>
        <w:left w:val="none" w:sz="0" w:space="0" w:color="auto"/>
        <w:bottom w:val="none" w:sz="0" w:space="0" w:color="auto"/>
        <w:right w:val="none" w:sz="0" w:space="0" w:color="auto"/>
      </w:divBdr>
    </w:div>
    <w:div w:id="1928610229">
      <w:bodyDiv w:val="1"/>
      <w:marLeft w:val="0"/>
      <w:marRight w:val="0"/>
      <w:marTop w:val="0"/>
      <w:marBottom w:val="0"/>
      <w:divBdr>
        <w:top w:val="none" w:sz="0" w:space="0" w:color="auto"/>
        <w:left w:val="none" w:sz="0" w:space="0" w:color="auto"/>
        <w:bottom w:val="none" w:sz="0" w:space="0" w:color="auto"/>
        <w:right w:val="none" w:sz="0" w:space="0" w:color="auto"/>
      </w:divBdr>
    </w:div>
    <w:div w:id="1929582369">
      <w:bodyDiv w:val="1"/>
      <w:marLeft w:val="0"/>
      <w:marRight w:val="0"/>
      <w:marTop w:val="0"/>
      <w:marBottom w:val="0"/>
      <w:divBdr>
        <w:top w:val="none" w:sz="0" w:space="0" w:color="auto"/>
        <w:left w:val="none" w:sz="0" w:space="0" w:color="auto"/>
        <w:bottom w:val="none" w:sz="0" w:space="0" w:color="auto"/>
        <w:right w:val="none" w:sz="0" w:space="0" w:color="auto"/>
      </w:divBdr>
    </w:div>
    <w:div w:id="1929926953">
      <w:bodyDiv w:val="1"/>
      <w:marLeft w:val="0"/>
      <w:marRight w:val="0"/>
      <w:marTop w:val="0"/>
      <w:marBottom w:val="0"/>
      <w:divBdr>
        <w:top w:val="none" w:sz="0" w:space="0" w:color="auto"/>
        <w:left w:val="none" w:sz="0" w:space="0" w:color="auto"/>
        <w:bottom w:val="none" w:sz="0" w:space="0" w:color="auto"/>
        <w:right w:val="none" w:sz="0" w:space="0" w:color="auto"/>
      </w:divBdr>
    </w:div>
    <w:div w:id="1930383605">
      <w:bodyDiv w:val="1"/>
      <w:marLeft w:val="0"/>
      <w:marRight w:val="0"/>
      <w:marTop w:val="0"/>
      <w:marBottom w:val="0"/>
      <w:divBdr>
        <w:top w:val="none" w:sz="0" w:space="0" w:color="auto"/>
        <w:left w:val="none" w:sz="0" w:space="0" w:color="auto"/>
        <w:bottom w:val="none" w:sz="0" w:space="0" w:color="auto"/>
        <w:right w:val="none" w:sz="0" w:space="0" w:color="auto"/>
      </w:divBdr>
    </w:div>
    <w:div w:id="1931116110">
      <w:bodyDiv w:val="1"/>
      <w:marLeft w:val="0"/>
      <w:marRight w:val="0"/>
      <w:marTop w:val="0"/>
      <w:marBottom w:val="0"/>
      <w:divBdr>
        <w:top w:val="none" w:sz="0" w:space="0" w:color="auto"/>
        <w:left w:val="none" w:sz="0" w:space="0" w:color="auto"/>
        <w:bottom w:val="none" w:sz="0" w:space="0" w:color="auto"/>
        <w:right w:val="none" w:sz="0" w:space="0" w:color="auto"/>
      </w:divBdr>
    </w:div>
    <w:div w:id="1931545902">
      <w:bodyDiv w:val="1"/>
      <w:marLeft w:val="0"/>
      <w:marRight w:val="0"/>
      <w:marTop w:val="0"/>
      <w:marBottom w:val="0"/>
      <w:divBdr>
        <w:top w:val="none" w:sz="0" w:space="0" w:color="auto"/>
        <w:left w:val="none" w:sz="0" w:space="0" w:color="auto"/>
        <w:bottom w:val="none" w:sz="0" w:space="0" w:color="auto"/>
        <w:right w:val="none" w:sz="0" w:space="0" w:color="auto"/>
      </w:divBdr>
    </w:div>
    <w:div w:id="1932158708">
      <w:bodyDiv w:val="1"/>
      <w:marLeft w:val="0"/>
      <w:marRight w:val="0"/>
      <w:marTop w:val="0"/>
      <w:marBottom w:val="0"/>
      <w:divBdr>
        <w:top w:val="none" w:sz="0" w:space="0" w:color="auto"/>
        <w:left w:val="none" w:sz="0" w:space="0" w:color="auto"/>
        <w:bottom w:val="none" w:sz="0" w:space="0" w:color="auto"/>
        <w:right w:val="none" w:sz="0" w:space="0" w:color="auto"/>
      </w:divBdr>
    </w:div>
    <w:div w:id="1932422313">
      <w:bodyDiv w:val="1"/>
      <w:marLeft w:val="0"/>
      <w:marRight w:val="0"/>
      <w:marTop w:val="0"/>
      <w:marBottom w:val="0"/>
      <w:divBdr>
        <w:top w:val="none" w:sz="0" w:space="0" w:color="auto"/>
        <w:left w:val="none" w:sz="0" w:space="0" w:color="auto"/>
        <w:bottom w:val="none" w:sz="0" w:space="0" w:color="auto"/>
        <w:right w:val="none" w:sz="0" w:space="0" w:color="auto"/>
      </w:divBdr>
    </w:div>
    <w:div w:id="1932466378">
      <w:bodyDiv w:val="1"/>
      <w:marLeft w:val="0"/>
      <w:marRight w:val="0"/>
      <w:marTop w:val="0"/>
      <w:marBottom w:val="0"/>
      <w:divBdr>
        <w:top w:val="none" w:sz="0" w:space="0" w:color="auto"/>
        <w:left w:val="none" w:sz="0" w:space="0" w:color="auto"/>
        <w:bottom w:val="none" w:sz="0" w:space="0" w:color="auto"/>
        <w:right w:val="none" w:sz="0" w:space="0" w:color="auto"/>
      </w:divBdr>
    </w:div>
    <w:div w:id="1932542700">
      <w:bodyDiv w:val="1"/>
      <w:marLeft w:val="0"/>
      <w:marRight w:val="0"/>
      <w:marTop w:val="0"/>
      <w:marBottom w:val="0"/>
      <w:divBdr>
        <w:top w:val="none" w:sz="0" w:space="0" w:color="auto"/>
        <w:left w:val="none" w:sz="0" w:space="0" w:color="auto"/>
        <w:bottom w:val="none" w:sz="0" w:space="0" w:color="auto"/>
        <w:right w:val="none" w:sz="0" w:space="0" w:color="auto"/>
      </w:divBdr>
    </w:div>
    <w:div w:id="1933122862">
      <w:bodyDiv w:val="1"/>
      <w:marLeft w:val="0"/>
      <w:marRight w:val="0"/>
      <w:marTop w:val="0"/>
      <w:marBottom w:val="0"/>
      <w:divBdr>
        <w:top w:val="none" w:sz="0" w:space="0" w:color="auto"/>
        <w:left w:val="none" w:sz="0" w:space="0" w:color="auto"/>
        <w:bottom w:val="none" w:sz="0" w:space="0" w:color="auto"/>
        <w:right w:val="none" w:sz="0" w:space="0" w:color="auto"/>
      </w:divBdr>
    </w:div>
    <w:div w:id="1933318957">
      <w:bodyDiv w:val="1"/>
      <w:marLeft w:val="0"/>
      <w:marRight w:val="0"/>
      <w:marTop w:val="0"/>
      <w:marBottom w:val="0"/>
      <w:divBdr>
        <w:top w:val="none" w:sz="0" w:space="0" w:color="auto"/>
        <w:left w:val="none" w:sz="0" w:space="0" w:color="auto"/>
        <w:bottom w:val="none" w:sz="0" w:space="0" w:color="auto"/>
        <w:right w:val="none" w:sz="0" w:space="0" w:color="auto"/>
      </w:divBdr>
    </w:div>
    <w:div w:id="1934434676">
      <w:bodyDiv w:val="1"/>
      <w:marLeft w:val="0"/>
      <w:marRight w:val="0"/>
      <w:marTop w:val="0"/>
      <w:marBottom w:val="0"/>
      <w:divBdr>
        <w:top w:val="none" w:sz="0" w:space="0" w:color="auto"/>
        <w:left w:val="none" w:sz="0" w:space="0" w:color="auto"/>
        <w:bottom w:val="none" w:sz="0" w:space="0" w:color="auto"/>
        <w:right w:val="none" w:sz="0" w:space="0" w:color="auto"/>
      </w:divBdr>
    </w:div>
    <w:div w:id="1934781824">
      <w:bodyDiv w:val="1"/>
      <w:marLeft w:val="0"/>
      <w:marRight w:val="0"/>
      <w:marTop w:val="0"/>
      <w:marBottom w:val="0"/>
      <w:divBdr>
        <w:top w:val="none" w:sz="0" w:space="0" w:color="auto"/>
        <w:left w:val="none" w:sz="0" w:space="0" w:color="auto"/>
        <w:bottom w:val="none" w:sz="0" w:space="0" w:color="auto"/>
        <w:right w:val="none" w:sz="0" w:space="0" w:color="auto"/>
      </w:divBdr>
    </w:div>
    <w:div w:id="1935631888">
      <w:bodyDiv w:val="1"/>
      <w:marLeft w:val="0"/>
      <w:marRight w:val="0"/>
      <w:marTop w:val="0"/>
      <w:marBottom w:val="0"/>
      <w:divBdr>
        <w:top w:val="none" w:sz="0" w:space="0" w:color="auto"/>
        <w:left w:val="none" w:sz="0" w:space="0" w:color="auto"/>
        <w:bottom w:val="none" w:sz="0" w:space="0" w:color="auto"/>
        <w:right w:val="none" w:sz="0" w:space="0" w:color="auto"/>
      </w:divBdr>
    </w:div>
    <w:div w:id="1935896037">
      <w:bodyDiv w:val="1"/>
      <w:marLeft w:val="0"/>
      <w:marRight w:val="0"/>
      <w:marTop w:val="0"/>
      <w:marBottom w:val="0"/>
      <w:divBdr>
        <w:top w:val="none" w:sz="0" w:space="0" w:color="auto"/>
        <w:left w:val="none" w:sz="0" w:space="0" w:color="auto"/>
        <w:bottom w:val="none" w:sz="0" w:space="0" w:color="auto"/>
        <w:right w:val="none" w:sz="0" w:space="0" w:color="auto"/>
      </w:divBdr>
    </w:div>
    <w:div w:id="1936279083">
      <w:bodyDiv w:val="1"/>
      <w:marLeft w:val="0"/>
      <w:marRight w:val="0"/>
      <w:marTop w:val="0"/>
      <w:marBottom w:val="0"/>
      <w:divBdr>
        <w:top w:val="none" w:sz="0" w:space="0" w:color="auto"/>
        <w:left w:val="none" w:sz="0" w:space="0" w:color="auto"/>
        <w:bottom w:val="none" w:sz="0" w:space="0" w:color="auto"/>
        <w:right w:val="none" w:sz="0" w:space="0" w:color="auto"/>
      </w:divBdr>
    </w:div>
    <w:div w:id="1937323191">
      <w:bodyDiv w:val="1"/>
      <w:marLeft w:val="0"/>
      <w:marRight w:val="0"/>
      <w:marTop w:val="0"/>
      <w:marBottom w:val="0"/>
      <w:divBdr>
        <w:top w:val="none" w:sz="0" w:space="0" w:color="auto"/>
        <w:left w:val="none" w:sz="0" w:space="0" w:color="auto"/>
        <w:bottom w:val="none" w:sz="0" w:space="0" w:color="auto"/>
        <w:right w:val="none" w:sz="0" w:space="0" w:color="auto"/>
      </w:divBdr>
    </w:div>
    <w:div w:id="1938170104">
      <w:bodyDiv w:val="1"/>
      <w:marLeft w:val="0"/>
      <w:marRight w:val="0"/>
      <w:marTop w:val="0"/>
      <w:marBottom w:val="0"/>
      <w:divBdr>
        <w:top w:val="none" w:sz="0" w:space="0" w:color="auto"/>
        <w:left w:val="none" w:sz="0" w:space="0" w:color="auto"/>
        <w:bottom w:val="none" w:sz="0" w:space="0" w:color="auto"/>
        <w:right w:val="none" w:sz="0" w:space="0" w:color="auto"/>
      </w:divBdr>
    </w:div>
    <w:div w:id="1938366854">
      <w:bodyDiv w:val="1"/>
      <w:marLeft w:val="0"/>
      <w:marRight w:val="0"/>
      <w:marTop w:val="0"/>
      <w:marBottom w:val="0"/>
      <w:divBdr>
        <w:top w:val="none" w:sz="0" w:space="0" w:color="auto"/>
        <w:left w:val="none" w:sz="0" w:space="0" w:color="auto"/>
        <w:bottom w:val="none" w:sz="0" w:space="0" w:color="auto"/>
        <w:right w:val="none" w:sz="0" w:space="0" w:color="auto"/>
      </w:divBdr>
    </w:div>
    <w:div w:id="1938516193">
      <w:bodyDiv w:val="1"/>
      <w:marLeft w:val="0"/>
      <w:marRight w:val="0"/>
      <w:marTop w:val="0"/>
      <w:marBottom w:val="0"/>
      <w:divBdr>
        <w:top w:val="none" w:sz="0" w:space="0" w:color="auto"/>
        <w:left w:val="none" w:sz="0" w:space="0" w:color="auto"/>
        <w:bottom w:val="none" w:sz="0" w:space="0" w:color="auto"/>
        <w:right w:val="none" w:sz="0" w:space="0" w:color="auto"/>
      </w:divBdr>
    </w:div>
    <w:div w:id="1939605801">
      <w:bodyDiv w:val="1"/>
      <w:marLeft w:val="0"/>
      <w:marRight w:val="0"/>
      <w:marTop w:val="0"/>
      <w:marBottom w:val="0"/>
      <w:divBdr>
        <w:top w:val="none" w:sz="0" w:space="0" w:color="auto"/>
        <w:left w:val="none" w:sz="0" w:space="0" w:color="auto"/>
        <w:bottom w:val="none" w:sz="0" w:space="0" w:color="auto"/>
        <w:right w:val="none" w:sz="0" w:space="0" w:color="auto"/>
      </w:divBdr>
    </w:div>
    <w:div w:id="1939755744">
      <w:bodyDiv w:val="1"/>
      <w:marLeft w:val="0"/>
      <w:marRight w:val="0"/>
      <w:marTop w:val="0"/>
      <w:marBottom w:val="0"/>
      <w:divBdr>
        <w:top w:val="none" w:sz="0" w:space="0" w:color="auto"/>
        <w:left w:val="none" w:sz="0" w:space="0" w:color="auto"/>
        <w:bottom w:val="none" w:sz="0" w:space="0" w:color="auto"/>
        <w:right w:val="none" w:sz="0" w:space="0" w:color="auto"/>
      </w:divBdr>
    </w:div>
    <w:div w:id="1940023683">
      <w:bodyDiv w:val="1"/>
      <w:marLeft w:val="0"/>
      <w:marRight w:val="0"/>
      <w:marTop w:val="0"/>
      <w:marBottom w:val="0"/>
      <w:divBdr>
        <w:top w:val="none" w:sz="0" w:space="0" w:color="auto"/>
        <w:left w:val="none" w:sz="0" w:space="0" w:color="auto"/>
        <w:bottom w:val="none" w:sz="0" w:space="0" w:color="auto"/>
        <w:right w:val="none" w:sz="0" w:space="0" w:color="auto"/>
      </w:divBdr>
    </w:div>
    <w:div w:id="1941378500">
      <w:bodyDiv w:val="1"/>
      <w:marLeft w:val="0"/>
      <w:marRight w:val="0"/>
      <w:marTop w:val="0"/>
      <w:marBottom w:val="0"/>
      <w:divBdr>
        <w:top w:val="none" w:sz="0" w:space="0" w:color="auto"/>
        <w:left w:val="none" w:sz="0" w:space="0" w:color="auto"/>
        <w:bottom w:val="none" w:sz="0" w:space="0" w:color="auto"/>
        <w:right w:val="none" w:sz="0" w:space="0" w:color="auto"/>
      </w:divBdr>
    </w:div>
    <w:div w:id="1941450691">
      <w:bodyDiv w:val="1"/>
      <w:marLeft w:val="0"/>
      <w:marRight w:val="0"/>
      <w:marTop w:val="0"/>
      <w:marBottom w:val="0"/>
      <w:divBdr>
        <w:top w:val="none" w:sz="0" w:space="0" w:color="auto"/>
        <w:left w:val="none" w:sz="0" w:space="0" w:color="auto"/>
        <w:bottom w:val="none" w:sz="0" w:space="0" w:color="auto"/>
        <w:right w:val="none" w:sz="0" w:space="0" w:color="auto"/>
      </w:divBdr>
    </w:div>
    <w:div w:id="1941520744">
      <w:bodyDiv w:val="1"/>
      <w:marLeft w:val="0"/>
      <w:marRight w:val="0"/>
      <w:marTop w:val="0"/>
      <w:marBottom w:val="0"/>
      <w:divBdr>
        <w:top w:val="none" w:sz="0" w:space="0" w:color="auto"/>
        <w:left w:val="none" w:sz="0" w:space="0" w:color="auto"/>
        <w:bottom w:val="none" w:sz="0" w:space="0" w:color="auto"/>
        <w:right w:val="none" w:sz="0" w:space="0" w:color="auto"/>
      </w:divBdr>
    </w:div>
    <w:div w:id="1941908202">
      <w:bodyDiv w:val="1"/>
      <w:marLeft w:val="0"/>
      <w:marRight w:val="0"/>
      <w:marTop w:val="0"/>
      <w:marBottom w:val="0"/>
      <w:divBdr>
        <w:top w:val="none" w:sz="0" w:space="0" w:color="auto"/>
        <w:left w:val="none" w:sz="0" w:space="0" w:color="auto"/>
        <w:bottom w:val="none" w:sz="0" w:space="0" w:color="auto"/>
        <w:right w:val="none" w:sz="0" w:space="0" w:color="auto"/>
      </w:divBdr>
    </w:div>
    <w:div w:id="1942369178">
      <w:bodyDiv w:val="1"/>
      <w:marLeft w:val="0"/>
      <w:marRight w:val="0"/>
      <w:marTop w:val="0"/>
      <w:marBottom w:val="0"/>
      <w:divBdr>
        <w:top w:val="none" w:sz="0" w:space="0" w:color="auto"/>
        <w:left w:val="none" w:sz="0" w:space="0" w:color="auto"/>
        <w:bottom w:val="none" w:sz="0" w:space="0" w:color="auto"/>
        <w:right w:val="none" w:sz="0" w:space="0" w:color="auto"/>
      </w:divBdr>
    </w:div>
    <w:div w:id="1942567040">
      <w:bodyDiv w:val="1"/>
      <w:marLeft w:val="0"/>
      <w:marRight w:val="0"/>
      <w:marTop w:val="0"/>
      <w:marBottom w:val="0"/>
      <w:divBdr>
        <w:top w:val="none" w:sz="0" w:space="0" w:color="auto"/>
        <w:left w:val="none" w:sz="0" w:space="0" w:color="auto"/>
        <w:bottom w:val="none" w:sz="0" w:space="0" w:color="auto"/>
        <w:right w:val="none" w:sz="0" w:space="0" w:color="auto"/>
      </w:divBdr>
    </w:div>
    <w:div w:id="1942640699">
      <w:bodyDiv w:val="1"/>
      <w:marLeft w:val="0"/>
      <w:marRight w:val="0"/>
      <w:marTop w:val="0"/>
      <w:marBottom w:val="0"/>
      <w:divBdr>
        <w:top w:val="none" w:sz="0" w:space="0" w:color="auto"/>
        <w:left w:val="none" w:sz="0" w:space="0" w:color="auto"/>
        <w:bottom w:val="none" w:sz="0" w:space="0" w:color="auto"/>
        <w:right w:val="none" w:sz="0" w:space="0" w:color="auto"/>
      </w:divBdr>
    </w:div>
    <w:div w:id="1942643610">
      <w:bodyDiv w:val="1"/>
      <w:marLeft w:val="0"/>
      <w:marRight w:val="0"/>
      <w:marTop w:val="0"/>
      <w:marBottom w:val="0"/>
      <w:divBdr>
        <w:top w:val="none" w:sz="0" w:space="0" w:color="auto"/>
        <w:left w:val="none" w:sz="0" w:space="0" w:color="auto"/>
        <w:bottom w:val="none" w:sz="0" w:space="0" w:color="auto"/>
        <w:right w:val="none" w:sz="0" w:space="0" w:color="auto"/>
      </w:divBdr>
    </w:div>
    <w:div w:id="1942836177">
      <w:bodyDiv w:val="1"/>
      <w:marLeft w:val="0"/>
      <w:marRight w:val="0"/>
      <w:marTop w:val="0"/>
      <w:marBottom w:val="0"/>
      <w:divBdr>
        <w:top w:val="none" w:sz="0" w:space="0" w:color="auto"/>
        <w:left w:val="none" w:sz="0" w:space="0" w:color="auto"/>
        <w:bottom w:val="none" w:sz="0" w:space="0" w:color="auto"/>
        <w:right w:val="none" w:sz="0" w:space="0" w:color="auto"/>
      </w:divBdr>
    </w:div>
    <w:div w:id="1944535063">
      <w:bodyDiv w:val="1"/>
      <w:marLeft w:val="0"/>
      <w:marRight w:val="0"/>
      <w:marTop w:val="0"/>
      <w:marBottom w:val="0"/>
      <w:divBdr>
        <w:top w:val="none" w:sz="0" w:space="0" w:color="auto"/>
        <w:left w:val="none" w:sz="0" w:space="0" w:color="auto"/>
        <w:bottom w:val="none" w:sz="0" w:space="0" w:color="auto"/>
        <w:right w:val="none" w:sz="0" w:space="0" w:color="auto"/>
      </w:divBdr>
    </w:div>
    <w:div w:id="1944603427">
      <w:bodyDiv w:val="1"/>
      <w:marLeft w:val="0"/>
      <w:marRight w:val="0"/>
      <w:marTop w:val="0"/>
      <w:marBottom w:val="0"/>
      <w:divBdr>
        <w:top w:val="none" w:sz="0" w:space="0" w:color="auto"/>
        <w:left w:val="none" w:sz="0" w:space="0" w:color="auto"/>
        <w:bottom w:val="none" w:sz="0" w:space="0" w:color="auto"/>
        <w:right w:val="none" w:sz="0" w:space="0" w:color="auto"/>
      </w:divBdr>
    </w:div>
    <w:div w:id="1944802238">
      <w:bodyDiv w:val="1"/>
      <w:marLeft w:val="0"/>
      <w:marRight w:val="0"/>
      <w:marTop w:val="0"/>
      <w:marBottom w:val="0"/>
      <w:divBdr>
        <w:top w:val="none" w:sz="0" w:space="0" w:color="auto"/>
        <w:left w:val="none" w:sz="0" w:space="0" w:color="auto"/>
        <w:bottom w:val="none" w:sz="0" w:space="0" w:color="auto"/>
        <w:right w:val="none" w:sz="0" w:space="0" w:color="auto"/>
      </w:divBdr>
    </w:div>
    <w:div w:id="1945109469">
      <w:bodyDiv w:val="1"/>
      <w:marLeft w:val="0"/>
      <w:marRight w:val="0"/>
      <w:marTop w:val="0"/>
      <w:marBottom w:val="0"/>
      <w:divBdr>
        <w:top w:val="none" w:sz="0" w:space="0" w:color="auto"/>
        <w:left w:val="none" w:sz="0" w:space="0" w:color="auto"/>
        <w:bottom w:val="none" w:sz="0" w:space="0" w:color="auto"/>
        <w:right w:val="none" w:sz="0" w:space="0" w:color="auto"/>
      </w:divBdr>
    </w:div>
    <w:div w:id="1945111174">
      <w:bodyDiv w:val="1"/>
      <w:marLeft w:val="0"/>
      <w:marRight w:val="0"/>
      <w:marTop w:val="0"/>
      <w:marBottom w:val="0"/>
      <w:divBdr>
        <w:top w:val="none" w:sz="0" w:space="0" w:color="auto"/>
        <w:left w:val="none" w:sz="0" w:space="0" w:color="auto"/>
        <w:bottom w:val="none" w:sz="0" w:space="0" w:color="auto"/>
        <w:right w:val="none" w:sz="0" w:space="0" w:color="auto"/>
      </w:divBdr>
    </w:div>
    <w:div w:id="1945451689">
      <w:bodyDiv w:val="1"/>
      <w:marLeft w:val="0"/>
      <w:marRight w:val="0"/>
      <w:marTop w:val="0"/>
      <w:marBottom w:val="0"/>
      <w:divBdr>
        <w:top w:val="none" w:sz="0" w:space="0" w:color="auto"/>
        <w:left w:val="none" w:sz="0" w:space="0" w:color="auto"/>
        <w:bottom w:val="none" w:sz="0" w:space="0" w:color="auto"/>
        <w:right w:val="none" w:sz="0" w:space="0" w:color="auto"/>
      </w:divBdr>
    </w:div>
    <w:div w:id="1945531647">
      <w:bodyDiv w:val="1"/>
      <w:marLeft w:val="0"/>
      <w:marRight w:val="0"/>
      <w:marTop w:val="0"/>
      <w:marBottom w:val="0"/>
      <w:divBdr>
        <w:top w:val="none" w:sz="0" w:space="0" w:color="auto"/>
        <w:left w:val="none" w:sz="0" w:space="0" w:color="auto"/>
        <w:bottom w:val="none" w:sz="0" w:space="0" w:color="auto"/>
        <w:right w:val="none" w:sz="0" w:space="0" w:color="auto"/>
      </w:divBdr>
    </w:div>
    <w:div w:id="1945991683">
      <w:bodyDiv w:val="1"/>
      <w:marLeft w:val="0"/>
      <w:marRight w:val="0"/>
      <w:marTop w:val="0"/>
      <w:marBottom w:val="0"/>
      <w:divBdr>
        <w:top w:val="none" w:sz="0" w:space="0" w:color="auto"/>
        <w:left w:val="none" w:sz="0" w:space="0" w:color="auto"/>
        <w:bottom w:val="none" w:sz="0" w:space="0" w:color="auto"/>
        <w:right w:val="none" w:sz="0" w:space="0" w:color="auto"/>
      </w:divBdr>
    </w:div>
    <w:div w:id="1946233766">
      <w:bodyDiv w:val="1"/>
      <w:marLeft w:val="0"/>
      <w:marRight w:val="0"/>
      <w:marTop w:val="0"/>
      <w:marBottom w:val="0"/>
      <w:divBdr>
        <w:top w:val="none" w:sz="0" w:space="0" w:color="auto"/>
        <w:left w:val="none" w:sz="0" w:space="0" w:color="auto"/>
        <w:bottom w:val="none" w:sz="0" w:space="0" w:color="auto"/>
        <w:right w:val="none" w:sz="0" w:space="0" w:color="auto"/>
      </w:divBdr>
    </w:div>
    <w:div w:id="1946426325">
      <w:bodyDiv w:val="1"/>
      <w:marLeft w:val="0"/>
      <w:marRight w:val="0"/>
      <w:marTop w:val="0"/>
      <w:marBottom w:val="0"/>
      <w:divBdr>
        <w:top w:val="none" w:sz="0" w:space="0" w:color="auto"/>
        <w:left w:val="none" w:sz="0" w:space="0" w:color="auto"/>
        <w:bottom w:val="none" w:sz="0" w:space="0" w:color="auto"/>
        <w:right w:val="none" w:sz="0" w:space="0" w:color="auto"/>
      </w:divBdr>
    </w:div>
    <w:div w:id="1946451722">
      <w:bodyDiv w:val="1"/>
      <w:marLeft w:val="0"/>
      <w:marRight w:val="0"/>
      <w:marTop w:val="0"/>
      <w:marBottom w:val="0"/>
      <w:divBdr>
        <w:top w:val="none" w:sz="0" w:space="0" w:color="auto"/>
        <w:left w:val="none" w:sz="0" w:space="0" w:color="auto"/>
        <w:bottom w:val="none" w:sz="0" w:space="0" w:color="auto"/>
        <w:right w:val="none" w:sz="0" w:space="0" w:color="auto"/>
      </w:divBdr>
    </w:div>
    <w:div w:id="1946645847">
      <w:bodyDiv w:val="1"/>
      <w:marLeft w:val="0"/>
      <w:marRight w:val="0"/>
      <w:marTop w:val="0"/>
      <w:marBottom w:val="0"/>
      <w:divBdr>
        <w:top w:val="none" w:sz="0" w:space="0" w:color="auto"/>
        <w:left w:val="none" w:sz="0" w:space="0" w:color="auto"/>
        <w:bottom w:val="none" w:sz="0" w:space="0" w:color="auto"/>
        <w:right w:val="none" w:sz="0" w:space="0" w:color="auto"/>
      </w:divBdr>
    </w:div>
    <w:div w:id="1947155206">
      <w:bodyDiv w:val="1"/>
      <w:marLeft w:val="0"/>
      <w:marRight w:val="0"/>
      <w:marTop w:val="0"/>
      <w:marBottom w:val="0"/>
      <w:divBdr>
        <w:top w:val="none" w:sz="0" w:space="0" w:color="auto"/>
        <w:left w:val="none" w:sz="0" w:space="0" w:color="auto"/>
        <w:bottom w:val="none" w:sz="0" w:space="0" w:color="auto"/>
        <w:right w:val="none" w:sz="0" w:space="0" w:color="auto"/>
      </w:divBdr>
    </w:div>
    <w:div w:id="1947690983">
      <w:bodyDiv w:val="1"/>
      <w:marLeft w:val="0"/>
      <w:marRight w:val="0"/>
      <w:marTop w:val="0"/>
      <w:marBottom w:val="0"/>
      <w:divBdr>
        <w:top w:val="none" w:sz="0" w:space="0" w:color="auto"/>
        <w:left w:val="none" w:sz="0" w:space="0" w:color="auto"/>
        <w:bottom w:val="none" w:sz="0" w:space="0" w:color="auto"/>
        <w:right w:val="none" w:sz="0" w:space="0" w:color="auto"/>
      </w:divBdr>
    </w:div>
    <w:div w:id="1949778240">
      <w:bodyDiv w:val="1"/>
      <w:marLeft w:val="0"/>
      <w:marRight w:val="0"/>
      <w:marTop w:val="0"/>
      <w:marBottom w:val="0"/>
      <w:divBdr>
        <w:top w:val="none" w:sz="0" w:space="0" w:color="auto"/>
        <w:left w:val="none" w:sz="0" w:space="0" w:color="auto"/>
        <w:bottom w:val="none" w:sz="0" w:space="0" w:color="auto"/>
        <w:right w:val="none" w:sz="0" w:space="0" w:color="auto"/>
      </w:divBdr>
    </w:div>
    <w:div w:id="1949922428">
      <w:bodyDiv w:val="1"/>
      <w:marLeft w:val="0"/>
      <w:marRight w:val="0"/>
      <w:marTop w:val="0"/>
      <w:marBottom w:val="0"/>
      <w:divBdr>
        <w:top w:val="none" w:sz="0" w:space="0" w:color="auto"/>
        <w:left w:val="none" w:sz="0" w:space="0" w:color="auto"/>
        <w:bottom w:val="none" w:sz="0" w:space="0" w:color="auto"/>
        <w:right w:val="none" w:sz="0" w:space="0" w:color="auto"/>
      </w:divBdr>
    </w:div>
    <w:div w:id="1949969673">
      <w:bodyDiv w:val="1"/>
      <w:marLeft w:val="0"/>
      <w:marRight w:val="0"/>
      <w:marTop w:val="0"/>
      <w:marBottom w:val="0"/>
      <w:divBdr>
        <w:top w:val="none" w:sz="0" w:space="0" w:color="auto"/>
        <w:left w:val="none" w:sz="0" w:space="0" w:color="auto"/>
        <w:bottom w:val="none" w:sz="0" w:space="0" w:color="auto"/>
        <w:right w:val="none" w:sz="0" w:space="0" w:color="auto"/>
      </w:divBdr>
    </w:div>
    <w:div w:id="1950311967">
      <w:bodyDiv w:val="1"/>
      <w:marLeft w:val="0"/>
      <w:marRight w:val="0"/>
      <w:marTop w:val="0"/>
      <w:marBottom w:val="0"/>
      <w:divBdr>
        <w:top w:val="none" w:sz="0" w:space="0" w:color="auto"/>
        <w:left w:val="none" w:sz="0" w:space="0" w:color="auto"/>
        <w:bottom w:val="none" w:sz="0" w:space="0" w:color="auto"/>
        <w:right w:val="none" w:sz="0" w:space="0" w:color="auto"/>
      </w:divBdr>
    </w:div>
    <w:div w:id="1950696898">
      <w:bodyDiv w:val="1"/>
      <w:marLeft w:val="0"/>
      <w:marRight w:val="0"/>
      <w:marTop w:val="0"/>
      <w:marBottom w:val="0"/>
      <w:divBdr>
        <w:top w:val="none" w:sz="0" w:space="0" w:color="auto"/>
        <w:left w:val="none" w:sz="0" w:space="0" w:color="auto"/>
        <w:bottom w:val="none" w:sz="0" w:space="0" w:color="auto"/>
        <w:right w:val="none" w:sz="0" w:space="0" w:color="auto"/>
      </w:divBdr>
    </w:div>
    <w:div w:id="1950965243">
      <w:bodyDiv w:val="1"/>
      <w:marLeft w:val="0"/>
      <w:marRight w:val="0"/>
      <w:marTop w:val="0"/>
      <w:marBottom w:val="0"/>
      <w:divBdr>
        <w:top w:val="none" w:sz="0" w:space="0" w:color="auto"/>
        <w:left w:val="none" w:sz="0" w:space="0" w:color="auto"/>
        <w:bottom w:val="none" w:sz="0" w:space="0" w:color="auto"/>
        <w:right w:val="none" w:sz="0" w:space="0" w:color="auto"/>
      </w:divBdr>
    </w:div>
    <w:div w:id="1951083519">
      <w:bodyDiv w:val="1"/>
      <w:marLeft w:val="0"/>
      <w:marRight w:val="0"/>
      <w:marTop w:val="0"/>
      <w:marBottom w:val="0"/>
      <w:divBdr>
        <w:top w:val="none" w:sz="0" w:space="0" w:color="auto"/>
        <w:left w:val="none" w:sz="0" w:space="0" w:color="auto"/>
        <w:bottom w:val="none" w:sz="0" w:space="0" w:color="auto"/>
        <w:right w:val="none" w:sz="0" w:space="0" w:color="auto"/>
      </w:divBdr>
    </w:div>
    <w:div w:id="1951164966">
      <w:bodyDiv w:val="1"/>
      <w:marLeft w:val="0"/>
      <w:marRight w:val="0"/>
      <w:marTop w:val="0"/>
      <w:marBottom w:val="0"/>
      <w:divBdr>
        <w:top w:val="none" w:sz="0" w:space="0" w:color="auto"/>
        <w:left w:val="none" w:sz="0" w:space="0" w:color="auto"/>
        <w:bottom w:val="none" w:sz="0" w:space="0" w:color="auto"/>
        <w:right w:val="none" w:sz="0" w:space="0" w:color="auto"/>
      </w:divBdr>
    </w:div>
    <w:div w:id="1951232787">
      <w:bodyDiv w:val="1"/>
      <w:marLeft w:val="0"/>
      <w:marRight w:val="0"/>
      <w:marTop w:val="0"/>
      <w:marBottom w:val="0"/>
      <w:divBdr>
        <w:top w:val="none" w:sz="0" w:space="0" w:color="auto"/>
        <w:left w:val="none" w:sz="0" w:space="0" w:color="auto"/>
        <w:bottom w:val="none" w:sz="0" w:space="0" w:color="auto"/>
        <w:right w:val="none" w:sz="0" w:space="0" w:color="auto"/>
      </w:divBdr>
    </w:div>
    <w:div w:id="1952130776">
      <w:bodyDiv w:val="1"/>
      <w:marLeft w:val="0"/>
      <w:marRight w:val="0"/>
      <w:marTop w:val="0"/>
      <w:marBottom w:val="0"/>
      <w:divBdr>
        <w:top w:val="none" w:sz="0" w:space="0" w:color="auto"/>
        <w:left w:val="none" w:sz="0" w:space="0" w:color="auto"/>
        <w:bottom w:val="none" w:sz="0" w:space="0" w:color="auto"/>
        <w:right w:val="none" w:sz="0" w:space="0" w:color="auto"/>
      </w:divBdr>
    </w:div>
    <w:div w:id="1952201027">
      <w:bodyDiv w:val="1"/>
      <w:marLeft w:val="0"/>
      <w:marRight w:val="0"/>
      <w:marTop w:val="0"/>
      <w:marBottom w:val="0"/>
      <w:divBdr>
        <w:top w:val="none" w:sz="0" w:space="0" w:color="auto"/>
        <w:left w:val="none" w:sz="0" w:space="0" w:color="auto"/>
        <w:bottom w:val="none" w:sz="0" w:space="0" w:color="auto"/>
        <w:right w:val="none" w:sz="0" w:space="0" w:color="auto"/>
      </w:divBdr>
    </w:div>
    <w:div w:id="1952471301">
      <w:bodyDiv w:val="1"/>
      <w:marLeft w:val="0"/>
      <w:marRight w:val="0"/>
      <w:marTop w:val="0"/>
      <w:marBottom w:val="0"/>
      <w:divBdr>
        <w:top w:val="none" w:sz="0" w:space="0" w:color="auto"/>
        <w:left w:val="none" w:sz="0" w:space="0" w:color="auto"/>
        <w:bottom w:val="none" w:sz="0" w:space="0" w:color="auto"/>
        <w:right w:val="none" w:sz="0" w:space="0" w:color="auto"/>
      </w:divBdr>
    </w:div>
    <w:div w:id="1953584238">
      <w:bodyDiv w:val="1"/>
      <w:marLeft w:val="0"/>
      <w:marRight w:val="0"/>
      <w:marTop w:val="0"/>
      <w:marBottom w:val="0"/>
      <w:divBdr>
        <w:top w:val="none" w:sz="0" w:space="0" w:color="auto"/>
        <w:left w:val="none" w:sz="0" w:space="0" w:color="auto"/>
        <w:bottom w:val="none" w:sz="0" w:space="0" w:color="auto"/>
        <w:right w:val="none" w:sz="0" w:space="0" w:color="auto"/>
      </w:divBdr>
    </w:div>
    <w:div w:id="1953979479">
      <w:bodyDiv w:val="1"/>
      <w:marLeft w:val="0"/>
      <w:marRight w:val="0"/>
      <w:marTop w:val="0"/>
      <w:marBottom w:val="0"/>
      <w:divBdr>
        <w:top w:val="none" w:sz="0" w:space="0" w:color="auto"/>
        <w:left w:val="none" w:sz="0" w:space="0" w:color="auto"/>
        <w:bottom w:val="none" w:sz="0" w:space="0" w:color="auto"/>
        <w:right w:val="none" w:sz="0" w:space="0" w:color="auto"/>
      </w:divBdr>
    </w:div>
    <w:div w:id="1954047468">
      <w:bodyDiv w:val="1"/>
      <w:marLeft w:val="0"/>
      <w:marRight w:val="0"/>
      <w:marTop w:val="0"/>
      <w:marBottom w:val="0"/>
      <w:divBdr>
        <w:top w:val="none" w:sz="0" w:space="0" w:color="auto"/>
        <w:left w:val="none" w:sz="0" w:space="0" w:color="auto"/>
        <w:bottom w:val="none" w:sz="0" w:space="0" w:color="auto"/>
        <w:right w:val="none" w:sz="0" w:space="0" w:color="auto"/>
      </w:divBdr>
    </w:div>
    <w:div w:id="1954362292">
      <w:bodyDiv w:val="1"/>
      <w:marLeft w:val="0"/>
      <w:marRight w:val="0"/>
      <w:marTop w:val="0"/>
      <w:marBottom w:val="0"/>
      <w:divBdr>
        <w:top w:val="none" w:sz="0" w:space="0" w:color="auto"/>
        <w:left w:val="none" w:sz="0" w:space="0" w:color="auto"/>
        <w:bottom w:val="none" w:sz="0" w:space="0" w:color="auto"/>
        <w:right w:val="none" w:sz="0" w:space="0" w:color="auto"/>
      </w:divBdr>
    </w:div>
    <w:div w:id="1954554378">
      <w:bodyDiv w:val="1"/>
      <w:marLeft w:val="0"/>
      <w:marRight w:val="0"/>
      <w:marTop w:val="0"/>
      <w:marBottom w:val="0"/>
      <w:divBdr>
        <w:top w:val="none" w:sz="0" w:space="0" w:color="auto"/>
        <w:left w:val="none" w:sz="0" w:space="0" w:color="auto"/>
        <w:bottom w:val="none" w:sz="0" w:space="0" w:color="auto"/>
        <w:right w:val="none" w:sz="0" w:space="0" w:color="auto"/>
      </w:divBdr>
    </w:div>
    <w:div w:id="1955550995">
      <w:bodyDiv w:val="1"/>
      <w:marLeft w:val="0"/>
      <w:marRight w:val="0"/>
      <w:marTop w:val="0"/>
      <w:marBottom w:val="0"/>
      <w:divBdr>
        <w:top w:val="none" w:sz="0" w:space="0" w:color="auto"/>
        <w:left w:val="none" w:sz="0" w:space="0" w:color="auto"/>
        <w:bottom w:val="none" w:sz="0" w:space="0" w:color="auto"/>
        <w:right w:val="none" w:sz="0" w:space="0" w:color="auto"/>
      </w:divBdr>
    </w:div>
    <w:div w:id="1955676731">
      <w:bodyDiv w:val="1"/>
      <w:marLeft w:val="0"/>
      <w:marRight w:val="0"/>
      <w:marTop w:val="0"/>
      <w:marBottom w:val="0"/>
      <w:divBdr>
        <w:top w:val="none" w:sz="0" w:space="0" w:color="auto"/>
        <w:left w:val="none" w:sz="0" w:space="0" w:color="auto"/>
        <w:bottom w:val="none" w:sz="0" w:space="0" w:color="auto"/>
        <w:right w:val="none" w:sz="0" w:space="0" w:color="auto"/>
      </w:divBdr>
    </w:div>
    <w:div w:id="1956599399">
      <w:bodyDiv w:val="1"/>
      <w:marLeft w:val="0"/>
      <w:marRight w:val="0"/>
      <w:marTop w:val="0"/>
      <w:marBottom w:val="0"/>
      <w:divBdr>
        <w:top w:val="none" w:sz="0" w:space="0" w:color="auto"/>
        <w:left w:val="none" w:sz="0" w:space="0" w:color="auto"/>
        <w:bottom w:val="none" w:sz="0" w:space="0" w:color="auto"/>
        <w:right w:val="none" w:sz="0" w:space="0" w:color="auto"/>
      </w:divBdr>
    </w:div>
    <w:div w:id="1957176238">
      <w:bodyDiv w:val="1"/>
      <w:marLeft w:val="0"/>
      <w:marRight w:val="0"/>
      <w:marTop w:val="0"/>
      <w:marBottom w:val="0"/>
      <w:divBdr>
        <w:top w:val="none" w:sz="0" w:space="0" w:color="auto"/>
        <w:left w:val="none" w:sz="0" w:space="0" w:color="auto"/>
        <w:bottom w:val="none" w:sz="0" w:space="0" w:color="auto"/>
        <w:right w:val="none" w:sz="0" w:space="0" w:color="auto"/>
      </w:divBdr>
    </w:div>
    <w:div w:id="1957828047">
      <w:bodyDiv w:val="1"/>
      <w:marLeft w:val="0"/>
      <w:marRight w:val="0"/>
      <w:marTop w:val="0"/>
      <w:marBottom w:val="0"/>
      <w:divBdr>
        <w:top w:val="none" w:sz="0" w:space="0" w:color="auto"/>
        <w:left w:val="none" w:sz="0" w:space="0" w:color="auto"/>
        <w:bottom w:val="none" w:sz="0" w:space="0" w:color="auto"/>
        <w:right w:val="none" w:sz="0" w:space="0" w:color="auto"/>
      </w:divBdr>
    </w:div>
    <w:div w:id="1959678341">
      <w:bodyDiv w:val="1"/>
      <w:marLeft w:val="0"/>
      <w:marRight w:val="0"/>
      <w:marTop w:val="0"/>
      <w:marBottom w:val="0"/>
      <w:divBdr>
        <w:top w:val="none" w:sz="0" w:space="0" w:color="auto"/>
        <w:left w:val="none" w:sz="0" w:space="0" w:color="auto"/>
        <w:bottom w:val="none" w:sz="0" w:space="0" w:color="auto"/>
        <w:right w:val="none" w:sz="0" w:space="0" w:color="auto"/>
      </w:divBdr>
    </w:div>
    <w:div w:id="1959724828">
      <w:bodyDiv w:val="1"/>
      <w:marLeft w:val="0"/>
      <w:marRight w:val="0"/>
      <w:marTop w:val="0"/>
      <w:marBottom w:val="0"/>
      <w:divBdr>
        <w:top w:val="none" w:sz="0" w:space="0" w:color="auto"/>
        <w:left w:val="none" w:sz="0" w:space="0" w:color="auto"/>
        <w:bottom w:val="none" w:sz="0" w:space="0" w:color="auto"/>
        <w:right w:val="none" w:sz="0" w:space="0" w:color="auto"/>
      </w:divBdr>
    </w:div>
    <w:div w:id="1960447466">
      <w:bodyDiv w:val="1"/>
      <w:marLeft w:val="0"/>
      <w:marRight w:val="0"/>
      <w:marTop w:val="0"/>
      <w:marBottom w:val="0"/>
      <w:divBdr>
        <w:top w:val="none" w:sz="0" w:space="0" w:color="auto"/>
        <w:left w:val="none" w:sz="0" w:space="0" w:color="auto"/>
        <w:bottom w:val="none" w:sz="0" w:space="0" w:color="auto"/>
        <w:right w:val="none" w:sz="0" w:space="0" w:color="auto"/>
      </w:divBdr>
    </w:div>
    <w:div w:id="1961065978">
      <w:bodyDiv w:val="1"/>
      <w:marLeft w:val="0"/>
      <w:marRight w:val="0"/>
      <w:marTop w:val="0"/>
      <w:marBottom w:val="0"/>
      <w:divBdr>
        <w:top w:val="none" w:sz="0" w:space="0" w:color="auto"/>
        <w:left w:val="none" w:sz="0" w:space="0" w:color="auto"/>
        <w:bottom w:val="none" w:sz="0" w:space="0" w:color="auto"/>
        <w:right w:val="none" w:sz="0" w:space="0" w:color="auto"/>
      </w:divBdr>
    </w:div>
    <w:div w:id="1961649304">
      <w:bodyDiv w:val="1"/>
      <w:marLeft w:val="0"/>
      <w:marRight w:val="0"/>
      <w:marTop w:val="0"/>
      <w:marBottom w:val="0"/>
      <w:divBdr>
        <w:top w:val="none" w:sz="0" w:space="0" w:color="auto"/>
        <w:left w:val="none" w:sz="0" w:space="0" w:color="auto"/>
        <w:bottom w:val="none" w:sz="0" w:space="0" w:color="auto"/>
        <w:right w:val="none" w:sz="0" w:space="0" w:color="auto"/>
      </w:divBdr>
    </w:div>
    <w:div w:id="1961908862">
      <w:bodyDiv w:val="1"/>
      <w:marLeft w:val="0"/>
      <w:marRight w:val="0"/>
      <w:marTop w:val="0"/>
      <w:marBottom w:val="0"/>
      <w:divBdr>
        <w:top w:val="none" w:sz="0" w:space="0" w:color="auto"/>
        <w:left w:val="none" w:sz="0" w:space="0" w:color="auto"/>
        <w:bottom w:val="none" w:sz="0" w:space="0" w:color="auto"/>
        <w:right w:val="none" w:sz="0" w:space="0" w:color="auto"/>
      </w:divBdr>
    </w:div>
    <w:div w:id="1962297231">
      <w:bodyDiv w:val="1"/>
      <w:marLeft w:val="0"/>
      <w:marRight w:val="0"/>
      <w:marTop w:val="0"/>
      <w:marBottom w:val="0"/>
      <w:divBdr>
        <w:top w:val="none" w:sz="0" w:space="0" w:color="auto"/>
        <w:left w:val="none" w:sz="0" w:space="0" w:color="auto"/>
        <w:bottom w:val="none" w:sz="0" w:space="0" w:color="auto"/>
        <w:right w:val="none" w:sz="0" w:space="0" w:color="auto"/>
      </w:divBdr>
    </w:div>
    <w:div w:id="1962298256">
      <w:bodyDiv w:val="1"/>
      <w:marLeft w:val="0"/>
      <w:marRight w:val="0"/>
      <w:marTop w:val="0"/>
      <w:marBottom w:val="0"/>
      <w:divBdr>
        <w:top w:val="none" w:sz="0" w:space="0" w:color="auto"/>
        <w:left w:val="none" w:sz="0" w:space="0" w:color="auto"/>
        <w:bottom w:val="none" w:sz="0" w:space="0" w:color="auto"/>
        <w:right w:val="none" w:sz="0" w:space="0" w:color="auto"/>
      </w:divBdr>
    </w:div>
    <w:div w:id="1962879308">
      <w:bodyDiv w:val="1"/>
      <w:marLeft w:val="0"/>
      <w:marRight w:val="0"/>
      <w:marTop w:val="0"/>
      <w:marBottom w:val="0"/>
      <w:divBdr>
        <w:top w:val="none" w:sz="0" w:space="0" w:color="auto"/>
        <w:left w:val="none" w:sz="0" w:space="0" w:color="auto"/>
        <w:bottom w:val="none" w:sz="0" w:space="0" w:color="auto"/>
        <w:right w:val="none" w:sz="0" w:space="0" w:color="auto"/>
      </w:divBdr>
    </w:div>
    <w:div w:id="1965040919">
      <w:bodyDiv w:val="1"/>
      <w:marLeft w:val="0"/>
      <w:marRight w:val="0"/>
      <w:marTop w:val="0"/>
      <w:marBottom w:val="0"/>
      <w:divBdr>
        <w:top w:val="none" w:sz="0" w:space="0" w:color="auto"/>
        <w:left w:val="none" w:sz="0" w:space="0" w:color="auto"/>
        <w:bottom w:val="none" w:sz="0" w:space="0" w:color="auto"/>
        <w:right w:val="none" w:sz="0" w:space="0" w:color="auto"/>
      </w:divBdr>
    </w:div>
    <w:div w:id="1965308809">
      <w:bodyDiv w:val="1"/>
      <w:marLeft w:val="0"/>
      <w:marRight w:val="0"/>
      <w:marTop w:val="0"/>
      <w:marBottom w:val="0"/>
      <w:divBdr>
        <w:top w:val="none" w:sz="0" w:space="0" w:color="auto"/>
        <w:left w:val="none" w:sz="0" w:space="0" w:color="auto"/>
        <w:bottom w:val="none" w:sz="0" w:space="0" w:color="auto"/>
        <w:right w:val="none" w:sz="0" w:space="0" w:color="auto"/>
      </w:divBdr>
    </w:div>
    <w:div w:id="1965428086">
      <w:bodyDiv w:val="1"/>
      <w:marLeft w:val="0"/>
      <w:marRight w:val="0"/>
      <w:marTop w:val="0"/>
      <w:marBottom w:val="0"/>
      <w:divBdr>
        <w:top w:val="none" w:sz="0" w:space="0" w:color="auto"/>
        <w:left w:val="none" w:sz="0" w:space="0" w:color="auto"/>
        <w:bottom w:val="none" w:sz="0" w:space="0" w:color="auto"/>
        <w:right w:val="none" w:sz="0" w:space="0" w:color="auto"/>
      </w:divBdr>
    </w:div>
    <w:div w:id="1965846284">
      <w:bodyDiv w:val="1"/>
      <w:marLeft w:val="0"/>
      <w:marRight w:val="0"/>
      <w:marTop w:val="0"/>
      <w:marBottom w:val="0"/>
      <w:divBdr>
        <w:top w:val="none" w:sz="0" w:space="0" w:color="auto"/>
        <w:left w:val="none" w:sz="0" w:space="0" w:color="auto"/>
        <w:bottom w:val="none" w:sz="0" w:space="0" w:color="auto"/>
        <w:right w:val="none" w:sz="0" w:space="0" w:color="auto"/>
      </w:divBdr>
    </w:div>
    <w:div w:id="1967538301">
      <w:bodyDiv w:val="1"/>
      <w:marLeft w:val="0"/>
      <w:marRight w:val="0"/>
      <w:marTop w:val="0"/>
      <w:marBottom w:val="0"/>
      <w:divBdr>
        <w:top w:val="none" w:sz="0" w:space="0" w:color="auto"/>
        <w:left w:val="none" w:sz="0" w:space="0" w:color="auto"/>
        <w:bottom w:val="none" w:sz="0" w:space="0" w:color="auto"/>
        <w:right w:val="none" w:sz="0" w:space="0" w:color="auto"/>
      </w:divBdr>
    </w:div>
    <w:div w:id="1967658209">
      <w:bodyDiv w:val="1"/>
      <w:marLeft w:val="0"/>
      <w:marRight w:val="0"/>
      <w:marTop w:val="0"/>
      <w:marBottom w:val="0"/>
      <w:divBdr>
        <w:top w:val="none" w:sz="0" w:space="0" w:color="auto"/>
        <w:left w:val="none" w:sz="0" w:space="0" w:color="auto"/>
        <w:bottom w:val="none" w:sz="0" w:space="0" w:color="auto"/>
        <w:right w:val="none" w:sz="0" w:space="0" w:color="auto"/>
      </w:divBdr>
    </w:div>
    <w:div w:id="1967853150">
      <w:bodyDiv w:val="1"/>
      <w:marLeft w:val="0"/>
      <w:marRight w:val="0"/>
      <w:marTop w:val="0"/>
      <w:marBottom w:val="0"/>
      <w:divBdr>
        <w:top w:val="none" w:sz="0" w:space="0" w:color="auto"/>
        <w:left w:val="none" w:sz="0" w:space="0" w:color="auto"/>
        <w:bottom w:val="none" w:sz="0" w:space="0" w:color="auto"/>
        <w:right w:val="none" w:sz="0" w:space="0" w:color="auto"/>
      </w:divBdr>
    </w:div>
    <w:div w:id="1968074881">
      <w:bodyDiv w:val="1"/>
      <w:marLeft w:val="0"/>
      <w:marRight w:val="0"/>
      <w:marTop w:val="0"/>
      <w:marBottom w:val="0"/>
      <w:divBdr>
        <w:top w:val="none" w:sz="0" w:space="0" w:color="auto"/>
        <w:left w:val="none" w:sz="0" w:space="0" w:color="auto"/>
        <w:bottom w:val="none" w:sz="0" w:space="0" w:color="auto"/>
        <w:right w:val="none" w:sz="0" w:space="0" w:color="auto"/>
      </w:divBdr>
    </w:div>
    <w:div w:id="1968386145">
      <w:bodyDiv w:val="1"/>
      <w:marLeft w:val="0"/>
      <w:marRight w:val="0"/>
      <w:marTop w:val="0"/>
      <w:marBottom w:val="0"/>
      <w:divBdr>
        <w:top w:val="none" w:sz="0" w:space="0" w:color="auto"/>
        <w:left w:val="none" w:sz="0" w:space="0" w:color="auto"/>
        <w:bottom w:val="none" w:sz="0" w:space="0" w:color="auto"/>
        <w:right w:val="none" w:sz="0" w:space="0" w:color="auto"/>
      </w:divBdr>
    </w:div>
    <w:div w:id="1969623214">
      <w:bodyDiv w:val="1"/>
      <w:marLeft w:val="0"/>
      <w:marRight w:val="0"/>
      <w:marTop w:val="0"/>
      <w:marBottom w:val="0"/>
      <w:divBdr>
        <w:top w:val="none" w:sz="0" w:space="0" w:color="auto"/>
        <w:left w:val="none" w:sz="0" w:space="0" w:color="auto"/>
        <w:bottom w:val="none" w:sz="0" w:space="0" w:color="auto"/>
        <w:right w:val="none" w:sz="0" w:space="0" w:color="auto"/>
      </w:divBdr>
    </w:div>
    <w:div w:id="1969965305">
      <w:bodyDiv w:val="1"/>
      <w:marLeft w:val="0"/>
      <w:marRight w:val="0"/>
      <w:marTop w:val="0"/>
      <w:marBottom w:val="0"/>
      <w:divBdr>
        <w:top w:val="none" w:sz="0" w:space="0" w:color="auto"/>
        <w:left w:val="none" w:sz="0" w:space="0" w:color="auto"/>
        <w:bottom w:val="none" w:sz="0" w:space="0" w:color="auto"/>
        <w:right w:val="none" w:sz="0" w:space="0" w:color="auto"/>
      </w:divBdr>
    </w:div>
    <w:div w:id="1970210607">
      <w:bodyDiv w:val="1"/>
      <w:marLeft w:val="0"/>
      <w:marRight w:val="0"/>
      <w:marTop w:val="0"/>
      <w:marBottom w:val="0"/>
      <w:divBdr>
        <w:top w:val="none" w:sz="0" w:space="0" w:color="auto"/>
        <w:left w:val="none" w:sz="0" w:space="0" w:color="auto"/>
        <w:bottom w:val="none" w:sz="0" w:space="0" w:color="auto"/>
        <w:right w:val="none" w:sz="0" w:space="0" w:color="auto"/>
      </w:divBdr>
    </w:div>
    <w:div w:id="1970280584">
      <w:bodyDiv w:val="1"/>
      <w:marLeft w:val="0"/>
      <w:marRight w:val="0"/>
      <w:marTop w:val="0"/>
      <w:marBottom w:val="0"/>
      <w:divBdr>
        <w:top w:val="none" w:sz="0" w:space="0" w:color="auto"/>
        <w:left w:val="none" w:sz="0" w:space="0" w:color="auto"/>
        <w:bottom w:val="none" w:sz="0" w:space="0" w:color="auto"/>
        <w:right w:val="none" w:sz="0" w:space="0" w:color="auto"/>
      </w:divBdr>
    </w:div>
    <w:div w:id="1970816343">
      <w:bodyDiv w:val="1"/>
      <w:marLeft w:val="0"/>
      <w:marRight w:val="0"/>
      <w:marTop w:val="0"/>
      <w:marBottom w:val="0"/>
      <w:divBdr>
        <w:top w:val="none" w:sz="0" w:space="0" w:color="auto"/>
        <w:left w:val="none" w:sz="0" w:space="0" w:color="auto"/>
        <w:bottom w:val="none" w:sz="0" w:space="0" w:color="auto"/>
        <w:right w:val="none" w:sz="0" w:space="0" w:color="auto"/>
      </w:divBdr>
    </w:div>
    <w:div w:id="1971738232">
      <w:bodyDiv w:val="1"/>
      <w:marLeft w:val="0"/>
      <w:marRight w:val="0"/>
      <w:marTop w:val="0"/>
      <w:marBottom w:val="0"/>
      <w:divBdr>
        <w:top w:val="none" w:sz="0" w:space="0" w:color="auto"/>
        <w:left w:val="none" w:sz="0" w:space="0" w:color="auto"/>
        <w:bottom w:val="none" w:sz="0" w:space="0" w:color="auto"/>
        <w:right w:val="none" w:sz="0" w:space="0" w:color="auto"/>
      </w:divBdr>
    </w:div>
    <w:div w:id="1972251429">
      <w:bodyDiv w:val="1"/>
      <w:marLeft w:val="0"/>
      <w:marRight w:val="0"/>
      <w:marTop w:val="0"/>
      <w:marBottom w:val="0"/>
      <w:divBdr>
        <w:top w:val="none" w:sz="0" w:space="0" w:color="auto"/>
        <w:left w:val="none" w:sz="0" w:space="0" w:color="auto"/>
        <w:bottom w:val="none" w:sz="0" w:space="0" w:color="auto"/>
        <w:right w:val="none" w:sz="0" w:space="0" w:color="auto"/>
      </w:divBdr>
    </w:div>
    <w:div w:id="1972592811">
      <w:bodyDiv w:val="1"/>
      <w:marLeft w:val="0"/>
      <w:marRight w:val="0"/>
      <w:marTop w:val="0"/>
      <w:marBottom w:val="0"/>
      <w:divBdr>
        <w:top w:val="none" w:sz="0" w:space="0" w:color="auto"/>
        <w:left w:val="none" w:sz="0" w:space="0" w:color="auto"/>
        <w:bottom w:val="none" w:sz="0" w:space="0" w:color="auto"/>
        <w:right w:val="none" w:sz="0" w:space="0" w:color="auto"/>
      </w:divBdr>
    </w:div>
    <w:div w:id="1973097546">
      <w:bodyDiv w:val="1"/>
      <w:marLeft w:val="0"/>
      <w:marRight w:val="0"/>
      <w:marTop w:val="0"/>
      <w:marBottom w:val="0"/>
      <w:divBdr>
        <w:top w:val="none" w:sz="0" w:space="0" w:color="auto"/>
        <w:left w:val="none" w:sz="0" w:space="0" w:color="auto"/>
        <w:bottom w:val="none" w:sz="0" w:space="0" w:color="auto"/>
        <w:right w:val="none" w:sz="0" w:space="0" w:color="auto"/>
      </w:divBdr>
    </w:div>
    <w:div w:id="1973748366">
      <w:bodyDiv w:val="1"/>
      <w:marLeft w:val="0"/>
      <w:marRight w:val="0"/>
      <w:marTop w:val="0"/>
      <w:marBottom w:val="0"/>
      <w:divBdr>
        <w:top w:val="none" w:sz="0" w:space="0" w:color="auto"/>
        <w:left w:val="none" w:sz="0" w:space="0" w:color="auto"/>
        <w:bottom w:val="none" w:sz="0" w:space="0" w:color="auto"/>
        <w:right w:val="none" w:sz="0" w:space="0" w:color="auto"/>
      </w:divBdr>
    </w:div>
    <w:div w:id="1974098845">
      <w:bodyDiv w:val="1"/>
      <w:marLeft w:val="0"/>
      <w:marRight w:val="0"/>
      <w:marTop w:val="0"/>
      <w:marBottom w:val="0"/>
      <w:divBdr>
        <w:top w:val="none" w:sz="0" w:space="0" w:color="auto"/>
        <w:left w:val="none" w:sz="0" w:space="0" w:color="auto"/>
        <w:bottom w:val="none" w:sz="0" w:space="0" w:color="auto"/>
        <w:right w:val="none" w:sz="0" w:space="0" w:color="auto"/>
      </w:divBdr>
    </w:div>
    <w:div w:id="1974603496">
      <w:bodyDiv w:val="1"/>
      <w:marLeft w:val="0"/>
      <w:marRight w:val="0"/>
      <w:marTop w:val="0"/>
      <w:marBottom w:val="0"/>
      <w:divBdr>
        <w:top w:val="none" w:sz="0" w:space="0" w:color="auto"/>
        <w:left w:val="none" w:sz="0" w:space="0" w:color="auto"/>
        <w:bottom w:val="none" w:sz="0" w:space="0" w:color="auto"/>
        <w:right w:val="none" w:sz="0" w:space="0" w:color="auto"/>
      </w:divBdr>
    </w:div>
    <w:div w:id="1975259278">
      <w:bodyDiv w:val="1"/>
      <w:marLeft w:val="0"/>
      <w:marRight w:val="0"/>
      <w:marTop w:val="0"/>
      <w:marBottom w:val="0"/>
      <w:divBdr>
        <w:top w:val="none" w:sz="0" w:space="0" w:color="auto"/>
        <w:left w:val="none" w:sz="0" w:space="0" w:color="auto"/>
        <w:bottom w:val="none" w:sz="0" w:space="0" w:color="auto"/>
        <w:right w:val="none" w:sz="0" w:space="0" w:color="auto"/>
      </w:divBdr>
    </w:div>
    <w:div w:id="1976983119">
      <w:bodyDiv w:val="1"/>
      <w:marLeft w:val="0"/>
      <w:marRight w:val="0"/>
      <w:marTop w:val="0"/>
      <w:marBottom w:val="0"/>
      <w:divBdr>
        <w:top w:val="none" w:sz="0" w:space="0" w:color="auto"/>
        <w:left w:val="none" w:sz="0" w:space="0" w:color="auto"/>
        <w:bottom w:val="none" w:sz="0" w:space="0" w:color="auto"/>
        <w:right w:val="none" w:sz="0" w:space="0" w:color="auto"/>
      </w:divBdr>
    </w:div>
    <w:div w:id="1977374221">
      <w:bodyDiv w:val="1"/>
      <w:marLeft w:val="0"/>
      <w:marRight w:val="0"/>
      <w:marTop w:val="0"/>
      <w:marBottom w:val="0"/>
      <w:divBdr>
        <w:top w:val="none" w:sz="0" w:space="0" w:color="auto"/>
        <w:left w:val="none" w:sz="0" w:space="0" w:color="auto"/>
        <w:bottom w:val="none" w:sz="0" w:space="0" w:color="auto"/>
        <w:right w:val="none" w:sz="0" w:space="0" w:color="auto"/>
      </w:divBdr>
    </w:div>
    <w:div w:id="1977754173">
      <w:bodyDiv w:val="1"/>
      <w:marLeft w:val="0"/>
      <w:marRight w:val="0"/>
      <w:marTop w:val="0"/>
      <w:marBottom w:val="0"/>
      <w:divBdr>
        <w:top w:val="none" w:sz="0" w:space="0" w:color="auto"/>
        <w:left w:val="none" w:sz="0" w:space="0" w:color="auto"/>
        <w:bottom w:val="none" w:sz="0" w:space="0" w:color="auto"/>
        <w:right w:val="none" w:sz="0" w:space="0" w:color="auto"/>
      </w:divBdr>
    </w:div>
    <w:div w:id="1978102549">
      <w:bodyDiv w:val="1"/>
      <w:marLeft w:val="0"/>
      <w:marRight w:val="0"/>
      <w:marTop w:val="0"/>
      <w:marBottom w:val="0"/>
      <w:divBdr>
        <w:top w:val="none" w:sz="0" w:space="0" w:color="auto"/>
        <w:left w:val="none" w:sz="0" w:space="0" w:color="auto"/>
        <w:bottom w:val="none" w:sz="0" w:space="0" w:color="auto"/>
        <w:right w:val="none" w:sz="0" w:space="0" w:color="auto"/>
      </w:divBdr>
    </w:div>
    <w:div w:id="1978295562">
      <w:bodyDiv w:val="1"/>
      <w:marLeft w:val="0"/>
      <w:marRight w:val="0"/>
      <w:marTop w:val="0"/>
      <w:marBottom w:val="0"/>
      <w:divBdr>
        <w:top w:val="none" w:sz="0" w:space="0" w:color="auto"/>
        <w:left w:val="none" w:sz="0" w:space="0" w:color="auto"/>
        <w:bottom w:val="none" w:sz="0" w:space="0" w:color="auto"/>
        <w:right w:val="none" w:sz="0" w:space="0" w:color="auto"/>
      </w:divBdr>
    </w:div>
    <w:div w:id="1978802183">
      <w:bodyDiv w:val="1"/>
      <w:marLeft w:val="0"/>
      <w:marRight w:val="0"/>
      <w:marTop w:val="0"/>
      <w:marBottom w:val="0"/>
      <w:divBdr>
        <w:top w:val="none" w:sz="0" w:space="0" w:color="auto"/>
        <w:left w:val="none" w:sz="0" w:space="0" w:color="auto"/>
        <w:bottom w:val="none" w:sz="0" w:space="0" w:color="auto"/>
        <w:right w:val="none" w:sz="0" w:space="0" w:color="auto"/>
      </w:divBdr>
    </w:div>
    <w:div w:id="1979648750">
      <w:bodyDiv w:val="1"/>
      <w:marLeft w:val="0"/>
      <w:marRight w:val="0"/>
      <w:marTop w:val="0"/>
      <w:marBottom w:val="0"/>
      <w:divBdr>
        <w:top w:val="none" w:sz="0" w:space="0" w:color="auto"/>
        <w:left w:val="none" w:sz="0" w:space="0" w:color="auto"/>
        <w:bottom w:val="none" w:sz="0" w:space="0" w:color="auto"/>
        <w:right w:val="none" w:sz="0" w:space="0" w:color="auto"/>
      </w:divBdr>
    </w:div>
    <w:div w:id="1980067414">
      <w:bodyDiv w:val="1"/>
      <w:marLeft w:val="0"/>
      <w:marRight w:val="0"/>
      <w:marTop w:val="0"/>
      <w:marBottom w:val="0"/>
      <w:divBdr>
        <w:top w:val="none" w:sz="0" w:space="0" w:color="auto"/>
        <w:left w:val="none" w:sz="0" w:space="0" w:color="auto"/>
        <w:bottom w:val="none" w:sz="0" w:space="0" w:color="auto"/>
        <w:right w:val="none" w:sz="0" w:space="0" w:color="auto"/>
      </w:divBdr>
    </w:div>
    <w:div w:id="1980107131">
      <w:bodyDiv w:val="1"/>
      <w:marLeft w:val="0"/>
      <w:marRight w:val="0"/>
      <w:marTop w:val="0"/>
      <w:marBottom w:val="0"/>
      <w:divBdr>
        <w:top w:val="none" w:sz="0" w:space="0" w:color="auto"/>
        <w:left w:val="none" w:sz="0" w:space="0" w:color="auto"/>
        <w:bottom w:val="none" w:sz="0" w:space="0" w:color="auto"/>
        <w:right w:val="none" w:sz="0" w:space="0" w:color="auto"/>
      </w:divBdr>
    </w:div>
    <w:div w:id="1980647054">
      <w:bodyDiv w:val="1"/>
      <w:marLeft w:val="0"/>
      <w:marRight w:val="0"/>
      <w:marTop w:val="0"/>
      <w:marBottom w:val="0"/>
      <w:divBdr>
        <w:top w:val="none" w:sz="0" w:space="0" w:color="auto"/>
        <w:left w:val="none" w:sz="0" w:space="0" w:color="auto"/>
        <w:bottom w:val="none" w:sz="0" w:space="0" w:color="auto"/>
        <w:right w:val="none" w:sz="0" w:space="0" w:color="auto"/>
      </w:divBdr>
    </w:div>
    <w:div w:id="1981377741">
      <w:bodyDiv w:val="1"/>
      <w:marLeft w:val="0"/>
      <w:marRight w:val="0"/>
      <w:marTop w:val="0"/>
      <w:marBottom w:val="0"/>
      <w:divBdr>
        <w:top w:val="none" w:sz="0" w:space="0" w:color="auto"/>
        <w:left w:val="none" w:sz="0" w:space="0" w:color="auto"/>
        <w:bottom w:val="none" w:sz="0" w:space="0" w:color="auto"/>
        <w:right w:val="none" w:sz="0" w:space="0" w:color="auto"/>
      </w:divBdr>
    </w:div>
    <w:div w:id="1981493233">
      <w:bodyDiv w:val="1"/>
      <w:marLeft w:val="0"/>
      <w:marRight w:val="0"/>
      <w:marTop w:val="0"/>
      <w:marBottom w:val="0"/>
      <w:divBdr>
        <w:top w:val="none" w:sz="0" w:space="0" w:color="auto"/>
        <w:left w:val="none" w:sz="0" w:space="0" w:color="auto"/>
        <w:bottom w:val="none" w:sz="0" w:space="0" w:color="auto"/>
        <w:right w:val="none" w:sz="0" w:space="0" w:color="auto"/>
      </w:divBdr>
    </w:div>
    <w:div w:id="1981841128">
      <w:bodyDiv w:val="1"/>
      <w:marLeft w:val="0"/>
      <w:marRight w:val="0"/>
      <w:marTop w:val="0"/>
      <w:marBottom w:val="0"/>
      <w:divBdr>
        <w:top w:val="none" w:sz="0" w:space="0" w:color="auto"/>
        <w:left w:val="none" w:sz="0" w:space="0" w:color="auto"/>
        <w:bottom w:val="none" w:sz="0" w:space="0" w:color="auto"/>
        <w:right w:val="none" w:sz="0" w:space="0" w:color="auto"/>
      </w:divBdr>
    </w:div>
    <w:div w:id="1982147003">
      <w:bodyDiv w:val="1"/>
      <w:marLeft w:val="0"/>
      <w:marRight w:val="0"/>
      <w:marTop w:val="0"/>
      <w:marBottom w:val="0"/>
      <w:divBdr>
        <w:top w:val="none" w:sz="0" w:space="0" w:color="auto"/>
        <w:left w:val="none" w:sz="0" w:space="0" w:color="auto"/>
        <w:bottom w:val="none" w:sz="0" w:space="0" w:color="auto"/>
        <w:right w:val="none" w:sz="0" w:space="0" w:color="auto"/>
      </w:divBdr>
    </w:div>
    <w:div w:id="1982148810">
      <w:bodyDiv w:val="1"/>
      <w:marLeft w:val="0"/>
      <w:marRight w:val="0"/>
      <w:marTop w:val="0"/>
      <w:marBottom w:val="0"/>
      <w:divBdr>
        <w:top w:val="none" w:sz="0" w:space="0" w:color="auto"/>
        <w:left w:val="none" w:sz="0" w:space="0" w:color="auto"/>
        <w:bottom w:val="none" w:sz="0" w:space="0" w:color="auto"/>
        <w:right w:val="none" w:sz="0" w:space="0" w:color="auto"/>
      </w:divBdr>
    </w:div>
    <w:div w:id="1982611315">
      <w:bodyDiv w:val="1"/>
      <w:marLeft w:val="0"/>
      <w:marRight w:val="0"/>
      <w:marTop w:val="0"/>
      <w:marBottom w:val="0"/>
      <w:divBdr>
        <w:top w:val="none" w:sz="0" w:space="0" w:color="auto"/>
        <w:left w:val="none" w:sz="0" w:space="0" w:color="auto"/>
        <w:bottom w:val="none" w:sz="0" w:space="0" w:color="auto"/>
        <w:right w:val="none" w:sz="0" w:space="0" w:color="auto"/>
      </w:divBdr>
    </w:div>
    <w:div w:id="1983384271">
      <w:bodyDiv w:val="1"/>
      <w:marLeft w:val="0"/>
      <w:marRight w:val="0"/>
      <w:marTop w:val="0"/>
      <w:marBottom w:val="0"/>
      <w:divBdr>
        <w:top w:val="none" w:sz="0" w:space="0" w:color="auto"/>
        <w:left w:val="none" w:sz="0" w:space="0" w:color="auto"/>
        <w:bottom w:val="none" w:sz="0" w:space="0" w:color="auto"/>
        <w:right w:val="none" w:sz="0" w:space="0" w:color="auto"/>
      </w:divBdr>
    </w:div>
    <w:div w:id="1983848132">
      <w:bodyDiv w:val="1"/>
      <w:marLeft w:val="0"/>
      <w:marRight w:val="0"/>
      <w:marTop w:val="0"/>
      <w:marBottom w:val="0"/>
      <w:divBdr>
        <w:top w:val="none" w:sz="0" w:space="0" w:color="auto"/>
        <w:left w:val="none" w:sz="0" w:space="0" w:color="auto"/>
        <w:bottom w:val="none" w:sz="0" w:space="0" w:color="auto"/>
        <w:right w:val="none" w:sz="0" w:space="0" w:color="auto"/>
      </w:divBdr>
    </w:div>
    <w:div w:id="1983996643">
      <w:bodyDiv w:val="1"/>
      <w:marLeft w:val="0"/>
      <w:marRight w:val="0"/>
      <w:marTop w:val="0"/>
      <w:marBottom w:val="0"/>
      <w:divBdr>
        <w:top w:val="none" w:sz="0" w:space="0" w:color="auto"/>
        <w:left w:val="none" w:sz="0" w:space="0" w:color="auto"/>
        <w:bottom w:val="none" w:sz="0" w:space="0" w:color="auto"/>
        <w:right w:val="none" w:sz="0" w:space="0" w:color="auto"/>
      </w:divBdr>
    </w:div>
    <w:div w:id="1984697148">
      <w:bodyDiv w:val="1"/>
      <w:marLeft w:val="0"/>
      <w:marRight w:val="0"/>
      <w:marTop w:val="0"/>
      <w:marBottom w:val="0"/>
      <w:divBdr>
        <w:top w:val="none" w:sz="0" w:space="0" w:color="auto"/>
        <w:left w:val="none" w:sz="0" w:space="0" w:color="auto"/>
        <w:bottom w:val="none" w:sz="0" w:space="0" w:color="auto"/>
        <w:right w:val="none" w:sz="0" w:space="0" w:color="auto"/>
      </w:divBdr>
    </w:div>
    <w:div w:id="1985741716">
      <w:bodyDiv w:val="1"/>
      <w:marLeft w:val="0"/>
      <w:marRight w:val="0"/>
      <w:marTop w:val="0"/>
      <w:marBottom w:val="0"/>
      <w:divBdr>
        <w:top w:val="none" w:sz="0" w:space="0" w:color="auto"/>
        <w:left w:val="none" w:sz="0" w:space="0" w:color="auto"/>
        <w:bottom w:val="none" w:sz="0" w:space="0" w:color="auto"/>
        <w:right w:val="none" w:sz="0" w:space="0" w:color="auto"/>
      </w:divBdr>
    </w:div>
    <w:div w:id="1986467005">
      <w:bodyDiv w:val="1"/>
      <w:marLeft w:val="0"/>
      <w:marRight w:val="0"/>
      <w:marTop w:val="0"/>
      <w:marBottom w:val="0"/>
      <w:divBdr>
        <w:top w:val="none" w:sz="0" w:space="0" w:color="auto"/>
        <w:left w:val="none" w:sz="0" w:space="0" w:color="auto"/>
        <w:bottom w:val="none" w:sz="0" w:space="0" w:color="auto"/>
        <w:right w:val="none" w:sz="0" w:space="0" w:color="auto"/>
      </w:divBdr>
    </w:div>
    <w:div w:id="1987511548">
      <w:bodyDiv w:val="1"/>
      <w:marLeft w:val="0"/>
      <w:marRight w:val="0"/>
      <w:marTop w:val="0"/>
      <w:marBottom w:val="0"/>
      <w:divBdr>
        <w:top w:val="none" w:sz="0" w:space="0" w:color="auto"/>
        <w:left w:val="none" w:sz="0" w:space="0" w:color="auto"/>
        <w:bottom w:val="none" w:sz="0" w:space="0" w:color="auto"/>
        <w:right w:val="none" w:sz="0" w:space="0" w:color="auto"/>
      </w:divBdr>
    </w:div>
    <w:div w:id="1987926307">
      <w:bodyDiv w:val="1"/>
      <w:marLeft w:val="0"/>
      <w:marRight w:val="0"/>
      <w:marTop w:val="0"/>
      <w:marBottom w:val="0"/>
      <w:divBdr>
        <w:top w:val="none" w:sz="0" w:space="0" w:color="auto"/>
        <w:left w:val="none" w:sz="0" w:space="0" w:color="auto"/>
        <w:bottom w:val="none" w:sz="0" w:space="0" w:color="auto"/>
        <w:right w:val="none" w:sz="0" w:space="0" w:color="auto"/>
      </w:divBdr>
    </w:div>
    <w:div w:id="1987971543">
      <w:bodyDiv w:val="1"/>
      <w:marLeft w:val="0"/>
      <w:marRight w:val="0"/>
      <w:marTop w:val="0"/>
      <w:marBottom w:val="0"/>
      <w:divBdr>
        <w:top w:val="none" w:sz="0" w:space="0" w:color="auto"/>
        <w:left w:val="none" w:sz="0" w:space="0" w:color="auto"/>
        <w:bottom w:val="none" w:sz="0" w:space="0" w:color="auto"/>
        <w:right w:val="none" w:sz="0" w:space="0" w:color="auto"/>
      </w:divBdr>
    </w:div>
    <w:div w:id="1989086125">
      <w:bodyDiv w:val="1"/>
      <w:marLeft w:val="0"/>
      <w:marRight w:val="0"/>
      <w:marTop w:val="0"/>
      <w:marBottom w:val="0"/>
      <w:divBdr>
        <w:top w:val="none" w:sz="0" w:space="0" w:color="auto"/>
        <w:left w:val="none" w:sz="0" w:space="0" w:color="auto"/>
        <w:bottom w:val="none" w:sz="0" w:space="0" w:color="auto"/>
        <w:right w:val="none" w:sz="0" w:space="0" w:color="auto"/>
      </w:divBdr>
    </w:div>
    <w:div w:id="1989087714">
      <w:bodyDiv w:val="1"/>
      <w:marLeft w:val="0"/>
      <w:marRight w:val="0"/>
      <w:marTop w:val="0"/>
      <w:marBottom w:val="0"/>
      <w:divBdr>
        <w:top w:val="none" w:sz="0" w:space="0" w:color="auto"/>
        <w:left w:val="none" w:sz="0" w:space="0" w:color="auto"/>
        <w:bottom w:val="none" w:sz="0" w:space="0" w:color="auto"/>
        <w:right w:val="none" w:sz="0" w:space="0" w:color="auto"/>
      </w:divBdr>
    </w:div>
    <w:div w:id="1989819015">
      <w:bodyDiv w:val="1"/>
      <w:marLeft w:val="0"/>
      <w:marRight w:val="0"/>
      <w:marTop w:val="0"/>
      <w:marBottom w:val="0"/>
      <w:divBdr>
        <w:top w:val="none" w:sz="0" w:space="0" w:color="auto"/>
        <w:left w:val="none" w:sz="0" w:space="0" w:color="auto"/>
        <w:bottom w:val="none" w:sz="0" w:space="0" w:color="auto"/>
        <w:right w:val="none" w:sz="0" w:space="0" w:color="auto"/>
      </w:divBdr>
    </w:div>
    <w:div w:id="1989897033">
      <w:bodyDiv w:val="1"/>
      <w:marLeft w:val="0"/>
      <w:marRight w:val="0"/>
      <w:marTop w:val="0"/>
      <w:marBottom w:val="0"/>
      <w:divBdr>
        <w:top w:val="none" w:sz="0" w:space="0" w:color="auto"/>
        <w:left w:val="none" w:sz="0" w:space="0" w:color="auto"/>
        <w:bottom w:val="none" w:sz="0" w:space="0" w:color="auto"/>
        <w:right w:val="none" w:sz="0" w:space="0" w:color="auto"/>
      </w:divBdr>
    </w:div>
    <w:div w:id="1990010738">
      <w:bodyDiv w:val="1"/>
      <w:marLeft w:val="0"/>
      <w:marRight w:val="0"/>
      <w:marTop w:val="0"/>
      <w:marBottom w:val="0"/>
      <w:divBdr>
        <w:top w:val="none" w:sz="0" w:space="0" w:color="auto"/>
        <w:left w:val="none" w:sz="0" w:space="0" w:color="auto"/>
        <w:bottom w:val="none" w:sz="0" w:space="0" w:color="auto"/>
        <w:right w:val="none" w:sz="0" w:space="0" w:color="auto"/>
      </w:divBdr>
    </w:div>
    <w:div w:id="1990018224">
      <w:bodyDiv w:val="1"/>
      <w:marLeft w:val="0"/>
      <w:marRight w:val="0"/>
      <w:marTop w:val="0"/>
      <w:marBottom w:val="0"/>
      <w:divBdr>
        <w:top w:val="none" w:sz="0" w:space="0" w:color="auto"/>
        <w:left w:val="none" w:sz="0" w:space="0" w:color="auto"/>
        <w:bottom w:val="none" w:sz="0" w:space="0" w:color="auto"/>
        <w:right w:val="none" w:sz="0" w:space="0" w:color="auto"/>
      </w:divBdr>
    </w:div>
    <w:div w:id="1990090507">
      <w:bodyDiv w:val="1"/>
      <w:marLeft w:val="0"/>
      <w:marRight w:val="0"/>
      <w:marTop w:val="0"/>
      <w:marBottom w:val="0"/>
      <w:divBdr>
        <w:top w:val="none" w:sz="0" w:space="0" w:color="auto"/>
        <w:left w:val="none" w:sz="0" w:space="0" w:color="auto"/>
        <w:bottom w:val="none" w:sz="0" w:space="0" w:color="auto"/>
        <w:right w:val="none" w:sz="0" w:space="0" w:color="auto"/>
      </w:divBdr>
    </w:div>
    <w:div w:id="1991980929">
      <w:bodyDiv w:val="1"/>
      <w:marLeft w:val="0"/>
      <w:marRight w:val="0"/>
      <w:marTop w:val="0"/>
      <w:marBottom w:val="0"/>
      <w:divBdr>
        <w:top w:val="none" w:sz="0" w:space="0" w:color="auto"/>
        <w:left w:val="none" w:sz="0" w:space="0" w:color="auto"/>
        <w:bottom w:val="none" w:sz="0" w:space="0" w:color="auto"/>
        <w:right w:val="none" w:sz="0" w:space="0" w:color="auto"/>
      </w:divBdr>
    </w:div>
    <w:div w:id="1993099652">
      <w:bodyDiv w:val="1"/>
      <w:marLeft w:val="0"/>
      <w:marRight w:val="0"/>
      <w:marTop w:val="0"/>
      <w:marBottom w:val="0"/>
      <w:divBdr>
        <w:top w:val="none" w:sz="0" w:space="0" w:color="auto"/>
        <w:left w:val="none" w:sz="0" w:space="0" w:color="auto"/>
        <w:bottom w:val="none" w:sz="0" w:space="0" w:color="auto"/>
        <w:right w:val="none" w:sz="0" w:space="0" w:color="auto"/>
      </w:divBdr>
    </w:div>
    <w:div w:id="1993480848">
      <w:bodyDiv w:val="1"/>
      <w:marLeft w:val="0"/>
      <w:marRight w:val="0"/>
      <w:marTop w:val="0"/>
      <w:marBottom w:val="0"/>
      <w:divBdr>
        <w:top w:val="none" w:sz="0" w:space="0" w:color="auto"/>
        <w:left w:val="none" w:sz="0" w:space="0" w:color="auto"/>
        <w:bottom w:val="none" w:sz="0" w:space="0" w:color="auto"/>
        <w:right w:val="none" w:sz="0" w:space="0" w:color="auto"/>
      </w:divBdr>
    </w:div>
    <w:div w:id="1993679348">
      <w:bodyDiv w:val="1"/>
      <w:marLeft w:val="0"/>
      <w:marRight w:val="0"/>
      <w:marTop w:val="0"/>
      <w:marBottom w:val="0"/>
      <w:divBdr>
        <w:top w:val="none" w:sz="0" w:space="0" w:color="auto"/>
        <w:left w:val="none" w:sz="0" w:space="0" w:color="auto"/>
        <w:bottom w:val="none" w:sz="0" w:space="0" w:color="auto"/>
        <w:right w:val="none" w:sz="0" w:space="0" w:color="auto"/>
      </w:divBdr>
    </w:div>
    <w:div w:id="1993948381">
      <w:bodyDiv w:val="1"/>
      <w:marLeft w:val="0"/>
      <w:marRight w:val="0"/>
      <w:marTop w:val="0"/>
      <w:marBottom w:val="0"/>
      <w:divBdr>
        <w:top w:val="none" w:sz="0" w:space="0" w:color="auto"/>
        <w:left w:val="none" w:sz="0" w:space="0" w:color="auto"/>
        <w:bottom w:val="none" w:sz="0" w:space="0" w:color="auto"/>
        <w:right w:val="none" w:sz="0" w:space="0" w:color="auto"/>
      </w:divBdr>
    </w:div>
    <w:div w:id="1994219573">
      <w:bodyDiv w:val="1"/>
      <w:marLeft w:val="0"/>
      <w:marRight w:val="0"/>
      <w:marTop w:val="0"/>
      <w:marBottom w:val="0"/>
      <w:divBdr>
        <w:top w:val="none" w:sz="0" w:space="0" w:color="auto"/>
        <w:left w:val="none" w:sz="0" w:space="0" w:color="auto"/>
        <w:bottom w:val="none" w:sz="0" w:space="0" w:color="auto"/>
        <w:right w:val="none" w:sz="0" w:space="0" w:color="auto"/>
      </w:divBdr>
    </w:div>
    <w:div w:id="1994286653">
      <w:bodyDiv w:val="1"/>
      <w:marLeft w:val="0"/>
      <w:marRight w:val="0"/>
      <w:marTop w:val="0"/>
      <w:marBottom w:val="0"/>
      <w:divBdr>
        <w:top w:val="none" w:sz="0" w:space="0" w:color="auto"/>
        <w:left w:val="none" w:sz="0" w:space="0" w:color="auto"/>
        <w:bottom w:val="none" w:sz="0" w:space="0" w:color="auto"/>
        <w:right w:val="none" w:sz="0" w:space="0" w:color="auto"/>
      </w:divBdr>
    </w:div>
    <w:div w:id="1994410407">
      <w:bodyDiv w:val="1"/>
      <w:marLeft w:val="0"/>
      <w:marRight w:val="0"/>
      <w:marTop w:val="0"/>
      <w:marBottom w:val="0"/>
      <w:divBdr>
        <w:top w:val="none" w:sz="0" w:space="0" w:color="auto"/>
        <w:left w:val="none" w:sz="0" w:space="0" w:color="auto"/>
        <w:bottom w:val="none" w:sz="0" w:space="0" w:color="auto"/>
        <w:right w:val="none" w:sz="0" w:space="0" w:color="auto"/>
      </w:divBdr>
    </w:div>
    <w:div w:id="1995139391">
      <w:bodyDiv w:val="1"/>
      <w:marLeft w:val="0"/>
      <w:marRight w:val="0"/>
      <w:marTop w:val="0"/>
      <w:marBottom w:val="0"/>
      <w:divBdr>
        <w:top w:val="none" w:sz="0" w:space="0" w:color="auto"/>
        <w:left w:val="none" w:sz="0" w:space="0" w:color="auto"/>
        <w:bottom w:val="none" w:sz="0" w:space="0" w:color="auto"/>
        <w:right w:val="none" w:sz="0" w:space="0" w:color="auto"/>
      </w:divBdr>
    </w:div>
    <w:div w:id="1995185113">
      <w:bodyDiv w:val="1"/>
      <w:marLeft w:val="0"/>
      <w:marRight w:val="0"/>
      <w:marTop w:val="0"/>
      <w:marBottom w:val="0"/>
      <w:divBdr>
        <w:top w:val="none" w:sz="0" w:space="0" w:color="auto"/>
        <w:left w:val="none" w:sz="0" w:space="0" w:color="auto"/>
        <w:bottom w:val="none" w:sz="0" w:space="0" w:color="auto"/>
        <w:right w:val="none" w:sz="0" w:space="0" w:color="auto"/>
      </w:divBdr>
    </w:div>
    <w:div w:id="1995524353">
      <w:bodyDiv w:val="1"/>
      <w:marLeft w:val="0"/>
      <w:marRight w:val="0"/>
      <w:marTop w:val="0"/>
      <w:marBottom w:val="0"/>
      <w:divBdr>
        <w:top w:val="none" w:sz="0" w:space="0" w:color="auto"/>
        <w:left w:val="none" w:sz="0" w:space="0" w:color="auto"/>
        <w:bottom w:val="none" w:sz="0" w:space="0" w:color="auto"/>
        <w:right w:val="none" w:sz="0" w:space="0" w:color="auto"/>
      </w:divBdr>
    </w:div>
    <w:div w:id="1996184775">
      <w:bodyDiv w:val="1"/>
      <w:marLeft w:val="0"/>
      <w:marRight w:val="0"/>
      <w:marTop w:val="0"/>
      <w:marBottom w:val="0"/>
      <w:divBdr>
        <w:top w:val="none" w:sz="0" w:space="0" w:color="auto"/>
        <w:left w:val="none" w:sz="0" w:space="0" w:color="auto"/>
        <w:bottom w:val="none" w:sz="0" w:space="0" w:color="auto"/>
        <w:right w:val="none" w:sz="0" w:space="0" w:color="auto"/>
      </w:divBdr>
    </w:div>
    <w:div w:id="1996832803">
      <w:bodyDiv w:val="1"/>
      <w:marLeft w:val="0"/>
      <w:marRight w:val="0"/>
      <w:marTop w:val="0"/>
      <w:marBottom w:val="0"/>
      <w:divBdr>
        <w:top w:val="none" w:sz="0" w:space="0" w:color="auto"/>
        <w:left w:val="none" w:sz="0" w:space="0" w:color="auto"/>
        <w:bottom w:val="none" w:sz="0" w:space="0" w:color="auto"/>
        <w:right w:val="none" w:sz="0" w:space="0" w:color="auto"/>
      </w:divBdr>
    </w:div>
    <w:div w:id="1997031359">
      <w:bodyDiv w:val="1"/>
      <w:marLeft w:val="0"/>
      <w:marRight w:val="0"/>
      <w:marTop w:val="0"/>
      <w:marBottom w:val="0"/>
      <w:divBdr>
        <w:top w:val="none" w:sz="0" w:space="0" w:color="auto"/>
        <w:left w:val="none" w:sz="0" w:space="0" w:color="auto"/>
        <w:bottom w:val="none" w:sz="0" w:space="0" w:color="auto"/>
        <w:right w:val="none" w:sz="0" w:space="0" w:color="auto"/>
      </w:divBdr>
    </w:div>
    <w:div w:id="1997762211">
      <w:bodyDiv w:val="1"/>
      <w:marLeft w:val="0"/>
      <w:marRight w:val="0"/>
      <w:marTop w:val="0"/>
      <w:marBottom w:val="0"/>
      <w:divBdr>
        <w:top w:val="none" w:sz="0" w:space="0" w:color="auto"/>
        <w:left w:val="none" w:sz="0" w:space="0" w:color="auto"/>
        <w:bottom w:val="none" w:sz="0" w:space="0" w:color="auto"/>
        <w:right w:val="none" w:sz="0" w:space="0" w:color="auto"/>
      </w:divBdr>
    </w:div>
    <w:div w:id="1998068915">
      <w:bodyDiv w:val="1"/>
      <w:marLeft w:val="0"/>
      <w:marRight w:val="0"/>
      <w:marTop w:val="0"/>
      <w:marBottom w:val="0"/>
      <w:divBdr>
        <w:top w:val="none" w:sz="0" w:space="0" w:color="auto"/>
        <w:left w:val="none" w:sz="0" w:space="0" w:color="auto"/>
        <w:bottom w:val="none" w:sz="0" w:space="0" w:color="auto"/>
        <w:right w:val="none" w:sz="0" w:space="0" w:color="auto"/>
      </w:divBdr>
    </w:div>
    <w:div w:id="1998145046">
      <w:bodyDiv w:val="1"/>
      <w:marLeft w:val="0"/>
      <w:marRight w:val="0"/>
      <w:marTop w:val="0"/>
      <w:marBottom w:val="0"/>
      <w:divBdr>
        <w:top w:val="none" w:sz="0" w:space="0" w:color="auto"/>
        <w:left w:val="none" w:sz="0" w:space="0" w:color="auto"/>
        <w:bottom w:val="none" w:sz="0" w:space="0" w:color="auto"/>
        <w:right w:val="none" w:sz="0" w:space="0" w:color="auto"/>
      </w:divBdr>
    </w:div>
    <w:div w:id="2000039463">
      <w:bodyDiv w:val="1"/>
      <w:marLeft w:val="0"/>
      <w:marRight w:val="0"/>
      <w:marTop w:val="0"/>
      <w:marBottom w:val="0"/>
      <w:divBdr>
        <w:top w:val="none" w:sz="0" w:space="0" w:color="auto"/>
        <w:left w:val="none" w:sz="0" w:space="0" w:color="auto"/>
        <w:bottom w:val="none" w:sz="0" w:space="0" w:color="auto"/>
        <w:right w:val="none" w:sz="0" w:space="0" w:color="auto"/>
      </w:divBdr>
    </w:div>
    <w:div w:id="2000695793">
      <w:bodyDiv w:val="1"/>
      <w:marLeft w:val="0"/>
      <w:marRight w:val="0"/>
      <w:marTop w:val="0"/>
      <w:marBottom w:val="0"/>
      <w:divBdr>
        <w:top w:val="none" w:sz="0" w:space="0" w:color="auto"/>
        <w:left w:val="none" w:sz="0" w:space="0" w:color="auto"/>
        <w:bottom w:val="none" w:sz="0" w:space="0" w:color="auto"/>
        <w:right w:val="none" w:sz="0" w:space="0" w:color="auto"/>
      </w:divBdr>
    </w:div>
    <w:div w:id="2000886923">
      <w:bodyDiv w:val="1"/>
      <w:marLeft w:val="0"/>
      <w:marRight w:val="0"/>
      <w:marTop w:val="0"/>
      <w:marBottom w:val="0"/>
      <w:divBdr>
        <w:top w:val="none" w:sz="0" w:space="0" w:color="auto"/>
        <w:left w:val="none" w:sz="0" w:space="0" w:color="auto"/>
        <w:bottom w:val="none" w:sz="0" w:space="0" w:color="auto"/>
        <w:right w:val="none" w:sz="0" w:space="0" w:color="auto"/>
      </w:divBdr>
    </w:div>
    <w:div w:id="2001034275">
      <w:bodyDiv w:val="1"/>
      <w:marLeft w:val="0"/>
      <w:marRight w:val="0"/>
      <w:marTop w:val="0"/>
      <w:marBottom w:val="0"/>
      <w:divBdr>
        <w:top w:val="none" w:sz="0" w:space="0" w:color="auto"/>
        <w:left w:val="none" w:sz="0" w:space="0" w:color="auto"/>
        <w:bottom w:val="none" w:sz="0" w:space="0" w:color="auto"/>
        <w:right w:val="none" w:sz="0" w:space="0" w:color="auto"/>
      </w:divBdr>
    </w:div>
    <w:div w:id="2001034895">
      <w:bodyDiv w:val="1"/>
      <w:marLeft w:val="0"/>
      <w:marRight w:val="0"/>
      <w:marTop w:val="0"/>
      <w:marBottom w:val="0"/>
      <w:divBdr>
        <w:top w:val="none" w:sz="0" w:space="0" w:color="auto"/>
        <w:left w:val="none" w:sz="0" w:space="0" w:color="auto"/>
        <w:bottom w:val="none" w:sz="0" w:space="0" w:color="auto"/>
        <w:right w:val="none" w:sz="0" w:space="0" w:color="auto"/>
      </w:divBdr>
    </w:div>
    <w:div w:id="2002347199">
      <w:bodyDiv w:val="1"/>
      <w:marLeft w:val="0"/>
      <w:marRight w:val="0"/>
      <w:marTop w:val="0"/>
      <w:marBottom w:val="0"/>
      <w:divBdr>
        <w:top w:val="none" w:sz="0" w:space="0" w:color="auto"/>
        <w:left w:val="none" w:sz="0" w:space="0" w:color="auto"/>
        <w:bottom w:val="none" w:sz="0" w:space="0" w:color="auto"/>
        <w:right w:val="none" w:sz="0" w:space="0" w:color="auto"/>
      </w:divBdr>
    </w:div>
    <w:div w:id="2002538383">
      <w:bodyDiv w:val="1"/>
      <w:marLeft w:val="0"/>
      <w:marRight w:val="0"/>
      <w:marTop w:val="0"/>
      <w:marBottom w:val="0"/>
      <w:divBdr>
        <w:top w:val="none" w:sz="0" w:space="0" w:color="auto"/>
        <w:left w:val="none" w:sz="0" w:space="0" w:color="auto"/>
        <w:bottom w:val="none" w:sz="0" w:space="0" w:color="auto"/>
        <w:right w:val="none" w:sz="0" w:space="0" w:color="auto"/>
      </w:divBdr>
    </w:div>
    <w:div w:id="2002922521">
      <w:bodyDiv w:val="1"/>
      <w:marLeft w:val="0"/>
      <w:marRight w:val="0"/>
      <w:marTop w:val="0"/>
      <w:marBottom w:val="0"/>
      <w:divBdr>
        <w:top w:val="none" w:sz="0" w:space="0" w:color="auto"/>
        <w:left w:val="none" w:sz="0" w:space="0" w:color="auto"/>
        <w:bottom w:val="none" w:sz="0" w:space="0" w:color="auto"/>
        <w:right w:val="none" w:sz="0" w:space="0" w:color="auto"/>
      </w:divBdr>
    </w:div>
    <w:div w:id="2003121383">
      <w:bodyDiv w:val="1"/>
      <w:marLeft w:val="0"/>
      <w:marRight w:val="0"/>
      <w:marTop w:val="0"/>
      <w:marBottom w:val="0"/>
      <w:divBdr>
        <w:top w:val="none" w:sz="0" w:space="0" w:color="auto"/>
        <w:left w:val="none" w:sz="0" w:space="0" w:color="auto"/>
        <w:bottom w:val="none" w:sz="0" w:space="0" w:color="auto"/>
        <w:right w:val="none" w:sz="0" w:space="0" w:color="auto"/>
      </w:divBdr>
    </w:div>
    <w:div w:id="2004316960">
      <w:bodyDiv w:val="1"/>
      <w:marLeft w:val="0"/>
      <w:marRight w:val="0"/>
      <w:marTop w:val="0"/>
      <w:marBottom w:val="0"/>
      <w:divBdr>
        <w:top w:val="none" w:sz="0" w:space="0" w:color="auto"/>
        <w:left w:val="none" w:sz="0" w:space="0" w:color="auto"/>
        <w:bottom w:val="none" w:sz="0" w:space="0" w:color="auto"/>
        <w:right w:val="none" w:sz="0" w:space="0" w:color="auto"/>
      </w:divBdr>
    </w:div>
    <w:div w:id="2005013038">
      <w:bodyDiv w:val="1"/>
      <w:marLeft w:val="0"/>
      <w:marRight w:val="0"/>
      <w:marTop w:val="0"/>
      <w:marBottom w:val="0"/>
      <w:divBdr>
        <w:top w:val="none" w:sz="0" w:space="0" w:color="auto"/>
        <w:left w:val="none" w:sz="0" w:space="0" w:color="auto"/>
        <w:bottom w:val="none" w:sz="0" w:space="0" w:color="auto"/>
        <w:right w:val="none" w:sz="0" w:space="0" w:color="auto"/>
      </w:divBdr>
    </w:div>
    <w:div w:id="2005236192">
      <w:bodyDiv w:val="1"/>
      <w:marLeft w:val="0"/>
      <w:marRight w:val="0"/>
      <w:marTop w:val="0"/>
      <w:marBottom w:val="0"/>
      <w:divBdr>
        <w:top w:val="none" w:sz="0" w:space="0" w:color="auto"/>
        <w:left w:val="none" w:sz="0" w:space="0" w:color="auto"/>
        <w:bottom w:val="none" w:sz="0" w:space="0" w:color="auto"/>
        <w:right w:val="none" w:sz="0" w:space="0" w:color="auto"/>
      </w:divBdr>
    </w:div>
    <w:div w:id="2005476905">
      <w:bodyDiv w:val="1"/>
      <w:marLeft w:val="0"/>
      <w:marRight w:val="0"/>
      <w:marTop w:val="0"/>
      <w:marBottom w:val="0"/>
      <w:divBdr>
        <w:top w:val="none" w:sz="0" w:space="0" w:color="auto"/>
        <w:left w:val="none" w:sz="0" w:space="0" w:color="auto"/>
        <w:bottom w:val="none" w:sz="0" w:space="0" w:color="auto"/>
        <w:right w:val="none" w:sz="0" w:space="0" w:color="auto"/>
      </w:divBdr>
    </w:div>
    <w:div w:id="2006395521">
      <w:bodyDiv w:val="1"/>
      <w:marLeft w:val="0"/>
      <w:marRight w:val="0"/>
      <w:marTop w:val="0"/>
      <w:marBottom w:val="0"/>
      <w:divBdr>
        <w:top w:val="none" w:sz="0" w:space="0" w:color="auto"/>
        <w:left w:val="none" w:sz="0" w:space="0" w:color="auto"/>
        <w:bottom w:val="none" w:sz="0" w:space="0" w:color="auto"/>
        <w:right w:val="none" w:sz="0" w:space="0" w:color="auto"/>
      </w:divBdr>
    </w:div>
    <w:div w:id="2010134278">
      <w:bodyDiv w:val="1"/>
      <w:marLeft w:val="0"/>
      <w:marRight w:val="0"/>
      <w:marTop w:val="0"/>
      <w:marBottom w:val="0"/>
      <w:divBdr>
        <w:top w:val="none" w:sz="0" w:space="0" w:color="auto"/>
        <w:left w:val="none" w:sz="0" w:space="0" w:color="auto"/>
        <w:bottom w:val="none" w:sz="0" w:space="0" w:color="auto"/>
        <w:right w:val="none" w:sz="0" w:space="0" w:color="auto"/>
      </w:divBdr>
    </w:div>
    <w:div w:id="2010716214">
      <w:bodyDiv w:val="1"/>
      <w:marLeft w:val="0"/>
      <w:marRight w:val="0"/>
      <w:marTop w:val="0"/>
      <w:marBottom w:val="0"/>
      <w:divBdr>
        <w:top w:val="none" w:sz="0" w:space="0" w:color="auto"/>
        <w:left w:val="none" w:sz="0" w:space="0" w:color="auto"/>
        <w:bottom w:val="none" w:sz="0" w:space="0" w:color="auto"/>
        <w:right w:val="none" w:sz="0" w:space="0" w:color="auto"/>
      </w:divBdr>
    </w:div>
    <w:div w:id="2011635209">
      <w:bodyDiv w:val="1"/>
      <w:marLeft w:val="0"/>
      <w:marRight w:val="0"/>
      <w:marTop w:val="0"/>
      <w:marBottom w:val="0"/>
      <w:divBdr>
        <w:top w:val="none" w:sz="0" w:space="0" w:color="auto"/>
        <w:left w:val="none" w:sz="0" w:space="0" w:color="auto"/>
        <w:bottom w:val="none" w:sz="0" w:space="0" w:color="auto"/>
        <w:right w:val="none" w:sz="0" w:space="0" w:color="auto"/>
      </w:divBdr>
    </w:div>
    <w:div w:id="2011908564">
      <w:bodyDiv w:val="1"/>
      <w:marLeft w:val="0"/>
      <w:marRight w:val="0"/>
      <w:marTop w:val="0"/>
      <w:marBottom w:val="0"/>
      <w:divBdr>
        <w:top w:val="none" w:sz="0" w:space="0" w:color="auto"/>
        <w:left w:val="none" w:sz="0" w:space="0" w:color="auto"/>
        <w:bottom w:val="none" w:sz="0" w:space="0" w:color="auto"/>
        <w:right w:val="none" w:sz="0" w:space="0" w:color="auto"/>
      </w:divBdr>
    </w:div>
    <w:div w:id="2012292726">
      <w:bodyDiv w:val="1"/>
      <w:marLeft w:val="0"/>
      <w:marRight w:val="0"/>
      <w:marTop w:val="0"/>
      <w:marBottom w:val="0"/>
      <w:divBdr>
        <w:top w:val="none" w:sz="0" w:space="0" w:color="auto"/>
        <w:left w:val="none" w:sz="0" w:space="0" w:color="auto"/>
        <w:bottom w:val="none" w:sz="0" w:space="0" w:color="auto"/>
        <w:right w:val="none" w:sz="0" w:space="0" w:color="auto"/>
      </w:divBdr>
    </w:div>
    <w:div w:id="2012487585">
      <w:bodyDiv w:val="1"/>
      <w:marLeft w:val="0"/>
      <w:marRight w:val="0"/>
      <w:marTop w:val="0"/>
      <w:marBottom w:val="0"/>
      <w:divBdr>
        <w:top w:val="none" w:sz="0" w:space="0" w:color="auto"/>
        <w:left w:val="none" w:sz="0" w:space="0" w:color="auto"/>
        <w:bottom w:val="none" w:sz="0" w:space="0" w:color="auto"/>
        <w:right w:val="none" w:sz="0" w:space="0" w:color="auto"/>
      </w:divBdr>
    </w:div>
    <w:div w:id="2012756782">
      <w:bodyDiv w:val="1"/>
      <w:marLeft w:val="0"/>
      <w:marRight w:val="0"/>
      <w:marTop w:val="0"/>
      <w:marBottom w:val="0"/>
      <w:divBdr>
        <w:top w:val="none" w:sz="0" w:space="0" w:color="auto"/>
        <w:left w:val="none" w:sz="0" w:space="0" w:color="auto"/>
        <w:bottom w:val="none" w:sz="0" w:space="0" w:color="auto"/>
        <w:right w:val="none" w:sz="0" w:space="0" w:color="auto"/>
      </w:divBdr>
    </w:div>
    <w:div w:id="2013987608">
      <w:bodyDiv w:val="1"/>
      <w:marLeft w:val="0"/>
      <w:marRight w:val="0"/>
      <w:marTop w:val="0"/>
      <w:marBottom w:val="0"/>
      <w:divBdr>
        <w:top w:val="none" w:sz="0" w:space="0" w:color="auto"/>
        <w:left w:val="none" w:sz="0" w:space="0" w:color="auto"/>
        <w:bottom w:val="none" w:sz="0" w:space="0" w:color="auto"/>
        <w:right w:val="none" w:sz="0" w:space="0" w:color="auto"/>
      </w:divBdr>
    </w:div>
    <w:div w:id="2014140984">
      <w:bodyDiv w:val="1"/>
      <w:marLeft w:val="0"/>
      <w:marRight w:val="0"/>
      <w:marTop w:val="0"/>
      <w:marBottom w:val="0"/>
      <w:divBdr>
        <w:top w:val="none" w:sz="0" w:space="0" w:color="auto"/>
        <w:left w:val="none" w:sz="0" w:space="0" w:color="auto"/>
        <w:bottom w:val="none" w:sz="0" w:space="0" w:color="auto"/>
        <w:right w:val="none" w:sz="0" w:space="0" w:color="auto"/>
      </w:divBdr>
    </w:div>
    <w:div w:id="2014407891">
      <w:bodyDiv w:val="1"/>
      <w:marLeft w:val="0"/>
      <w:marRight w:val="0"/>
      <w:marTop w:val="0"/>
      <w:marBottom w:val="0"/>
      <w:divBdr>
        <w:top w:val="none" w:sz="0" w:space="0" w:color="auto"/>
        <w:left w:val="none" w:sz="0" w:space="0" w:color="auto"/>
        <w:bottom w:val="none" w:sz="0" w:space="0" w:color="auto"/>
        <w:right w:val="none" w:sz="0" w:space="0" w:color="auto"/>
      </w:divBdr>
    </w:div>
    <w:div w:id="2014602866">
      <w:bodyDiv w:val="1"/>
      <w:marLeft w:val="0"/>
      <w:marRight w:val="0"/>
      <w:marTop w:val="0"/>
      <w:marBottom w:val="0"/>
      <w:divBdr>
        <w:top w:val="none" w:sz="0" w:space="0" w:color="auto"/>
        <w:left w:val="none" w:sz="0" w:space="0" w:color="auto"/>
        <w:bottom w:val="none" w:sz="0" w:space="0" w:color="auto"/>
        <w:right w:val="none" w:sz="0" w:space="0" w:color="auto"/>
      </w:divBdr>
    </w:div>
    <w:div w:id="2014723052">
      <w:bodyDiv w:val="1"/>
      <w:marLeft w:val="0"/>
      <w:marRight w:val="0"/>
      <w:marTop w:val="0"/>
      <w:marBottom w:val="0"/>
      <w:divBdr>
        <w:top w:val="none" w:sz="0" w:space="0" w:color="auto"/>
        <w:left w:val="none" w:sz="0" w:space="0" w:color="auto"/>
        <w:bottom w:val="none" w:sz="0" w:space="0" w:color="auto"/>
        <w:right w:val="none" w:sz="0" w:space="0" w:color="auto"/>
      </w:divBdr>
    </w:div>
    <w:div w:id="2014917937">
      <w:bodyDiv w:val="1"/>
      <w:marLeft w:val="0"/>
      <w:marRight w:val="0"/>
      <w:marTop w:val="0"/>
      <w:marBottom w:val="0"/>
      <w:divBdr>
        <w:top w:val="none" w:sz="0" w:space="0" w:color="auto"/>
        <w:left w:val="none" w:sz="0" w:space="0" w:color="auto"/>
        <w:bottom w:val="none" w:sz="0" w:space="0" w:color="auto"/>
        <w:right w:val="none" w:sz="0" w:space="0" w:color="auto"/>
      </w:divBdr>
    </w:div>
    <w:div w:id="2015254889">
      <w:bodyDiv w:val="1"/>
      <w:marLeft w:val="0"/>
      <w:marRight w:val="0"/>
      <w:marTop w:val="0"/>
      <w:marBottom w:val="0"/>
      <w:divBdr>
        <w:top w:val="none" w:sz="0" w:space="0" w:color="auto"/>
        <w:left w:val="none" w:sz="0" w:space="0" w:color="auto"/>
        <w:bottom w:val="none" w:sz="0" w:space="0" w:color="auto"/>
        <w:right w:val="none" w:sz="0" w:space="0" w:color="auto"/>
      </w:divBdr>
    </w:div>
    <w:div w:id="2015375795">
      <w:bodyDiv w:val="1"/>
      <w:marLeft w:val="0"/>
      <w:marRight w:val="0"/>
      <w:marTop w:val="0"/>
      <w:marBottom w:val="0"/>
      <w:divBdr>
        <w:top w:val="none" w:sz="0" w:space="0" w:color="auto"/>
        <w:left w:val="none" w:sz="0" w:space="0" w:color="auto"/>
        <w:bottom w:val="none" w:sz="0" w:space="0" w:color="auto"/>
        <w:right w:val="none" w:sz="0" w:space="0" w:color="auto"/>
      </w:divBdr>
    </w:div>
    <w:div w:id="2015379797">
      <w:bodyDiv w:val="1"/>
      <w:marLeft w:val="0"/>
      <w:marRight w:val="0"/>
      <w:marTop w:val="0"/>
      <w:marBottom w:val="0"/>
      <w:divBdr>
        <w:top w:val="none" w:sz="0" w:space="0" w:color="auto"/>
        <w:left w:val="none" w:sz="0" w:space="0" w:color="auto"/>
        <w:bottom w:val="none" w:sz="0" w:space="0" w:color="auto"/>
        <w:right w:val="none" w:sz="0" w:space="0" w:color="auto"/>
      </w:divBdr>
    </w:div>
    <w:div w:id="2015834807">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
    <w:div w:id="2016347062">
      <w:bodyDiv w:val="1"/>
      <w:marLeft w:val="0"/>
      <w:marRight w:val="0"/>
      <w:marTop w:val="0"/>
      <w:marBottom w:val="0"/>
      <w:divBdr>
        <w:top w:val="none" w:sz="0" w:space="0" w:color="auto"/>
        <w:left w:val="none" w:sz="0" w:space="0" w:color="auto"/>
        <w:bottom w:val="none" w:sz="0" w:space="0" w:color="auto"/>
        <w:right w:val="none" w:sz="0" w:space="0" w:color="auto"/>
      </w:divBdr>
    </w:div>
    <w:div w:id="2016492021">
      <w:bodyDiv w:val="1"/>
      <w:marLeft w:val="0"/>
      <w:marRight w:val="0"/>
      <w:marTop w:val="0"/>
      <w:marBottom w:val="0"/>
      <w:divBdr>
        <w:top w:val="none" w:sz="0" w:space="0" w:color="auto"/>
        <w:left w:val="none" w:sz="0" w:space="0" w:color="auto"/>
        <w:bottom w:val="none" w:sz="0" w:space="0" w:color="auto"/>
        <w:right w:val="none" w:sz="0" w:space="0" w:color="auto"/>
      </w:divBdr>
    </w:div>
    <w:div w:id="2016836342">
      <w:bodyDiv w:val="1"/>
      <w:marLeft w:val="0"/>
      <w:marRight w:val="0"/>
      <w:marTop w:val="0"/>
      <w:marBottom w:val="0"/>
      <w:divBdr>
        <w:top w:val="none" w:sz="0" w:space="0" w:color="auto"/>
        <w:left w:val="none" w:sz="0" w:space="0" w:color="auto"/>
        <w:bottom w:val="none" w:sz="0" w:space="0" w:color="auto"/>
        <w:right w:val="none" w:sz="0" w:space="0" w:color="auto"/>
      </w:divBdr>
    </w:div>
    <w:div w:id="2017028695">
      <w:bodyDiv w:val="1"/>
      <w:marLeft w:val="0"/>
      <w:marRight w:val="0"/>
      <w:marTop w:val="0"/>
      <w:marBottom w:val="0"/>
      <w:divBdr>
        <w:top w:val="none" w:sz="0" w:space="0" w:color="auto"/>
        <w:left w:val="none" w:sz="0" w:space="0" w:color="auto"/>
        <w:bottom w:val="none" w:sz="0" w:space="0" w:color="auto"/>
        <w:right w:val="none" w:sz="0" w:space="0" w:color="auto"/>
      </w:divBdr>
    </w:div>
    <w:div w:id="2017078606">
      <w:bodyDiv w:val="1"/>
      <w:marLeft w:val="0"/>
      <w:marRight w:val="0"/>
      <w:marTop w:val="0"/>
      <w:marBottom w:val="0"/>
      <w:divBdr>
        <w:top w:val="none" w:sz="0" w:space="0" w:color="auto"/>
        <w:left w:val="none" w:sz="0" w:space="0" w:color="auto"/>
        <w:bottom w:val="none" w:sz="0" w:space="0" w:color="auto"/>
        <w:right w:val="none" w:sz="0" w:space="0" w:color="auto"/>
      </w:divBdr>
    </w:div>
    <w:div w:id="2017689198">
      <w:bodyDiv w:val="1"/>
      <w:marLeft w:val="0"/>
      <w:marRight w:val="0"/>
      <w:marTop w:val="0"/>
      <w:marBottom w:val="0"/>
      <w:divBdr>
        <w:top w:val="none" w:sz="0" w:space="0" w:color="auto"/>
        <w:left w:val="none" w:sz="0" w:space="0" w:color="auto"/>
        <w:bottom w:val="none" w:sz="0" w:space="0" w:color="auto"/>
        <w:right w:val="none" w:sz="0" w:space="0" w:color="auto"/>
      </w:divBdr>
    </w:div>
    <w:div w:id="2017876879">
      <w:bodyDiv w:val="1"/>
      <w:marLeft w:val="0"/>
      <w:marRight w:val="0"/>
      <w:marTop w:val="0"/>
      <w:marBottom w:val="0"/>
      <w:divBdr>
        <w:top w:val="none" w:sz="0" w:space="0" w:color="auto"/>
        <w:left w:val="none" w:sz="0" w:space="0" w:color="auto"/>
        <w:bottom w:val="none" w:sz="0" w:space="0" w:color="auto"/>
        <w:right w:val="none" w:sz="0" w:space="0" w:color="auto"/>
      </w:divBdr>
    </w:div>
    <w:div w:id="2017879669">
      <w:bodyDiv w:val="1"/>
      <w:marLeft w:val="0"/>
      <w:marRight w:val="0"/>
      <w:marTop w:val="0"/>
      <w:marBottom w:val="0"/>
      <w:divBdr>
        <w:top w:val="none" w:sz="0" w:space="0" w:color="auto"/>
        <w:left w:val="none" w:sz="0" w:space="0" w:color="auto"/>
        <w:bottom w:val="none" w:sz="0" w:space="0" w:color="auto"/>
        <w:right w:val="none" w:sz="0" w:space="0" w:color="auto"/>
      </w:divBdr>
    </w:div>
    <w:div w:id="2018457257">
      <w:bodyDiv w:val="1"/>
      <w:marLeft w:val="0"/>
      <w:marRight w:val="0"/>
      <w:marTop w:val="0"/>
      <w:marBottom w:val="0"/>
      <w:divBdr>
        <w:top w:val="none" w:sz="0" w:space="0" w:color="auto"/>
        <w:left w:val="none" w:sz="0" w:space="0" w:color="auto"/>
        <w:bottom w:val="none" w:sz="0" w:space="0" w:color="auto"/>
        <w:right w:val="none" w:sz="0" w:space="0" w:color="auto"/>
      </w:divBdr>
    </w:div>
    <w:div w:id="2018531331">
      <w:bodyDiv w:val="1"/>
      <w:marLeft w:val="0"/>
      <w:marRight w:val="0"/>
      <w:marTop w:val="0"/>
      <w:marBottom w:val="0"/>
      <w:divBdr>
        <w:top w:val="none" w:sz="0" w:space="0" w:color="auto"/>
        <w:left w:val="none" w:sz="0" w:space="0" w:color="auto"/>
        <w:bottom w:val="none" w:sz="0" w:space="0" w:color="auto"/>
        <w:right w:val="none" w:sz="0" w:space="0" w:color="auto"/>
      </w:divBdr>
    </w:div>
    <w:div w:id="2019312783">
      <w:bodyDiv w:val="1"/>
      <w:marLeft w:val="0"/>
      <w:marRight w:val="0"/>
      <w:marTop w:val="0"/>
      <w:marBottom w:val="0"/>
      <w:divBdr>
        <w:top w:val="none" w:sz="0" w:space="0" w:color="auto"/>
        <w:left w:val="none" w:sz="0" w:space="0" w:color="auto"/>
        <w:bottom w:val="none" w:sz="0" w:space="0" w:color="auto"/>
        <w:right w:val="none" w:sz="0" w:space="0" w:color="auto"/>
      </w:divBdr>
    </w:div>
    <w:div w:id="2020310689">
      <w:bodyDiv w:val="1"/>
      <w:marLeft w:val="0"/>
      <w:marRight w:val="0"/>
      <w:marTop w:val="0"/>
      <w:marBottom w:val="0"/>
      <w:divBdr>
        <w:top w:val="none" w:sz="0" w:space="0" w:color="auto"/>
        <w:left w:val="none" w:sz="0" w:space="0" w:color="auto"/>
        <w:bottom w:val="none" w:sz="0" w:space="0" w:color="auto"/>
        <w:right w:val="none" w:sz="0" w:space="0" w:color="auto"/>
      </w:divBdr>
    </w:div>
    <w:div w:id="2020345762">
      <w:bodyDiv w:val="1"/>
      <w:marLeft w:val="0"/>
      <w:marRight w:val="0"/>
      <w:marTop w:val="0"/>
      <w:marBottom w:val="0"/>
      <w:divBdr>
        <w:top w:val="none" w:sz="0" w:space="0" w:color="auto"/>
        <w:left w:val="none" w:sz="0" w:space="0" w:color="auto"/>
        <w:bottom w:val="none" w:sz="0" w:space="0" w:color="auto"/>
        <w:right w:val="none" w:sz="0" w:space="0" w:color="auto"/>
      </w:divBdr>
    </w:div>
    <w:div w:id="2020349330">
      <w:bodyDiv w:val="1"/>
      <w:marLeft w:val="0"/>
      <w:marRight w:val="0"/>
      <w:marTop w:val="0"/>
      <w:marBottom w:val="0"/>
      <w:divBdr>
        <w:top w:val="none" w:sz="0" w:space="0" w:color="auto"/>
        <w:left w:val="none" w:sz="0" w:space="0" w:color="auto"/>
        <w:bottom w:val="none" w:sz="0" w:space="0" w:color="auto"/>
        <w:right w:val="none" w:sz="0" w:space="0" w:color="auto"/>
      </w:divBdr>
    </w:div>
    <w:div w:id="2020934600">
      <w:bodyDiv w:val="1"/>
      <w:marLeft w:val="0"/>
      <w:marRight w:val="0"/>
      <w:marTop w:val="0"/>
      <w:marBottom w:val="0"/>
      <w:divBdr>
        <w:top w:val="none" w:sz="0" w:space="0" w:color="auto"/>
        <w:left w:val="none" w:sz="0" w:space="0" w:color="auto"/>
        <w:bottom w:val="none" w:sz="0" w:space="0" w:color="auto"/>
        <w:right w:val="none" w:sz="0" w:space="0" w:color="auto"/>
      </w:divBdr>
    </w:div>
    <w:div w:id="2021855618">
      <w:bodyDiv w:val="1"/>
      <w:marLeft w:val="0"/>
      <w:marRight w:val="0"/>
      <w:marTop w:val="0"/>
      <w:marBottom w:val="0"/>
      <w:divBdr>
        <w:top w:val="none" w:sz="0" w:space="0" w:color="auto"/>
        <w:left w:val="none" w:sz="0" w:space="0" w:color="auto"/>
        <w:bottom w:val="none" w:sz="0" w:space="0" w:color="auto"/>
        <w:right w:val="none" w:sz="0" w:space="0" w:color="auto"/>
      </w:divBdr>
    </w:div>
    <w:div w:id="2022008184">
      <w:bodyDiv w:val="1"/>
      <w:marLeft w:val="0"/>
      <w:marRight w:val="0"/>
      <w:marTop w:val="0"/>
      <w:marBottom w:val="0"/>
      <w:divBdr>
        <w:top w:val="none" w:sz="0" w:space="0" w:color="auto"/>
        <w:left w:val="none" w:sz="0" w:space="0" w:color="auto"/>
        <w:bottom w:val="none" w:sz="0" w:space="0" w:color="auto"/>
        <w:right w:val="none" w:sz="0" w:space="0" w:color="auto"/>
      </w:divBdr>
    </w:div>
    <w:div w:id="2022196782">
      <w:bodyDiv w:val="1"/>
      <w:marLeft w:val="0"/>
      <w:marRight w:val="0"/>
      <w:marTop w:val="0"/>
      <w:marBottom w:val="0"/>
      <w:divBdr>
        <w:top w:val="none" w:sz="0" w:space="0" w:color="auto"/>
        <w:left w:val="none" w:sz="0" w:space="0" w:color="auto"/>
        <w:bottom w:val="none" w:sz="0" w:space="0" w:color="auto"/>
        <w:right w:val="none" w:sz="0" w:space="0" w:color="auto"/>
      </w:divBdr>
    </w:div>
    <w:div w:id="2022317868">
      <w:bodyDiv w:val="1"/>
      <w:marLeft w:val="0"/>
      <w:marRight w:val="0"/>
      <w:marTop w:val="0"/>
      <w:marBottom w:val="0"/>
      <w:divBdr>
        <w:top w:val="none" w:sz="0" w:space="0" w:color="auto"/>
        <w:left w:val="none" w:sz="0" w:space="0" w:color="auto"/>
        <w:bottom w:val="none" w:sz="0" w:space="0" w:color="auto"/>
        <w:right w:val="none" w:sz="0" w:space="0" w:color="auto"/>
      </w:divBdr>
    </w:div>
    <w:div w:id="2022509824">
      <w:bodyDiv w:val="1"/>
      <w:marLeft w:val="0"/>
      <w:marRight w:val="0"/>
      <w:marTop w:val="0"/>
      <w:marBottom w:val="0"/>
      <w:divBdr>
        <w:top w:val="none" w:sz="0" w:space="0" w:color="auto"/>
        <w:left w:val="none" w:sz="0" w:space="0" w:color="auto"/>
        <w:bottom w:val="none" w:sz="0" w:space="0" w:color="auto"/>
        <w:right w:val="none" w:sz="0" w:space="0" w:color="auto"/>
      </w:divBdr>
    </w:div>
    <w:div w:id="2022584841">
      <w:bodyDiv w:val="1"/>
      <w:marLeft w:val="0"/>
      <w:marRight w:val="0"/>
      <w:marTop w:val="0"/>
      <w:marBottom w:val="0"/>
      <w:divBdr>
        <w:top w:val="none" w:sz="0" w:space="0" w:color="auto"/>
        <w:left w:val="none" w:sz="0" w:space="0" w:color="auto"/>
        <w:bottom w:val="none" w:sz="0" w:space="0" w:color="auto"/>
        <w:right w:val="none" w:sz="0" w:space="0" w:color="auto"/>
      </w:divBdr>
    </w:div>
    <w:div w:id="2023192898">
      <w:bodyDiv w:val="1"/>
      <w:marLeft w:val="0"/>
      <w:marRight w:val="0"/>
      <w:marTop w:val="0"/>
      <w:marBottom w:val="0"/>
      <w:divBdr>
        <w:top w:val="none" w:sz="0" w:space="0" w:color="auto"/>
        <w:left w:val="none" w:sz="0" w:space="0" w:color="auto"/>
        <w:bottom w:val="none" w:sz="0" w:space="0" w:color="auto"/>
        <w:right w:val="none" w:sz="0" w:space="0" w:color="auto"/>
      </w:divBdr>
    </w:div>
    <w:div w:id="2023629676">
      <w:bodyDiv w:val="1"/>
      <w:marLeft w:val="0"/>
      <w:marRight w:val="0"/>
      <w:marTop w:val="0"/>
      <w:marBottom w:val="0"/>
      <w:divBdr>
        <w:top w:val="none" w:sz="0" w:space="0" w:color="auto"/>
        <w:left w:val="none" w:sz="0" w:space="0" w:color="auto"/>
        <w:bottom w:val="none" w:sz="0" w:space="0" w:color="auto"/>
        <w:right w:val="none" w:sz="0" w:space="0" w:color="auto"/>
      </w:divBdr>
    </w:div>
    <w:div w:id="2023701572">
      <w:bodyDiv w:val="1"/>
      <w:marLeft w:val="0"/>
      <w:marRight w:val="0"/>
      <w:marTop w:val="0"/>
      <w:marBottom w:val="0"/>
      <w:divBdr>
        <w:top w:val="none" w:sz="0" w:space="0" w:color="auto"/>
        <w:left w:val="none" w:sz="0" w:space="0" w:color="auto"/>
        <w:bottom w:val="none" w:sz="0" w:space="0" w:color="auto"/>
        <w:right w:val="none" w:sz="0" w:space="0" w:color="auto"/>
      </w:divBdr>
    </w:div>
    <w:div w:id="2024278080">
      <w:bodyDiv w:val="1"/>
      <w:marLeft w:val="0"/>
      <w:marRight w:val="0"/>
      <w:marTop w:val="0"/>
      <w:marBottom w:val="0"/>
      <w:divBdr>
        <w:top w:val="none" w:sz="0" w:space="0" w:color="auto"/>
        <w:left w:val="none" w:sz="0" w:space="0" w:color="auto"/>
        <w:bottom w:val="none" w:sz="0" w:space="0" w:color="auto"/>
        <w:right w:val="none" w:sz="0" w:space="0" w:color="auto"/>
      </w:divBdr>
    </w:div>
    <w:div w:id="2024433928">
      <w:bodyDiv w:val="1"/>
      <w:marLeft w:val="0"/>
      <w:marRight w:val="0"/>
      <w:marTop w:val="0"/>
      <w:marBottom w:val="0"/>
      <w:divBdr>
        <w:top w:val="none" w:sz="0" w:space="0" w:color="auto"/>
        <w:left w:val="none" w:sz="0" w:space="0" w:color="auto"/>
        <w:bottom w:val="none" w:sz="0" w:space="0" w:color="auto"/>
        <w:right w:val="none" w:sz="0" w:space="0" w:color="auto"/>
      </w:divBdr>
    </w:div>
    <w:div w:id="2025857342">
      <w:bodyDiv w:val="1"/>
      <w:marLeft w:val="0"/>
      <w:marRight w:val="0"/>
      <w:marTop w:val="0"/>
      <w:marBottom w:val="0"/>
      <w:divBdr>
        <w:top w:val="none" w:sz="0" w:space="0" w:color="auto"/>
        <w:left w:val="none" w:sz="0" w:space="0" w:color="auto"/>
        <w:bottom w:val="none" w:sz="0" w:space="0" w:color="auto"/>
        <w:right w:val="none" w:sz="0" w:space="0" w:color="auto"/>
      </w:divBdr>
    </w:div>
    <w:div w:id="2026052492">
      <w:bodyDiv w:val="1"/>
      <w:marLeft w:val="0"/>
      <w:marRight w:val="0"/>
      <w:marTop w:val="0"/>
      <w:marBottom w:val="0"/>
      <w:divBdr>
        <w:top w:val="none" w:sz="0" w:space="0" w:color="auto"/>
        <w:left w:val="none" w:sz="0" w:space="0" w:color="auto"/>
        <w:bottom w:val="none" w:sz="0" w:space="0" w:color="auto"/>
        <w:right w:val="none" w:sz="0" w:space="0" w:color="auto"/>
      </w:divBdr>
    </w:div>
    <w:div w:id="2026395840">
      <w:bodyDiv w:val="1"/>
      <w:marLeft w:val="0"/>
      <w:marRight w:val="0"/>
      <w:marTop w:val="0"/>
      <w:marBottom w:val="0"/>
      <w:divBdr>
        <w:top w:val="none" w:sz="0" w:space="0" w:color="auto"/>
        <w:left w:val="none" w:sz="0" w:space="0" w:color="auto"/>
        <w:bottom w:val="none" w:sz="0" w:space="0" w:color="auto"/>
        <w:right w:val="none" w:sz="0" w:space="0" w:color="auto"/>
      </w:divBdr>
    </w:div>
    <w:div w:id="2027169237">
      <w:bodyDiv w:val="1"/>
      <w:marLeft w:val="0"/>
      <w:marRight w:val="0"/>
      <w:marTop w:val="0"/>
      <w:marBottom w:val="0"/>
      <w:divBdr>
        <w:top w:val="none" w:sz="0" w:space="0" w:color="auto"/>
        <w:left w:val="none" w:sz="0" w:space="0" w:color="auto"/>
        <w:bottom w:val="none" w:sz="0" w:space="0" w:color="auto"/>
        <w:right w:val="none" w:sz="0" w:space="0" w:color="auto"/>
      </w:divBdr>
    </w:div>
    <w:div w:id="2027553860">
      <w:bodyDiv w:val="1"/>
      <w:marLeft w:val="0"/>
      <w:marRight w:val="0"/>
      <w:marTop w:val="0"/>
      <w:marBottom w:val="0"/>
      <w:divBdr>
        <w:top w:val="none" w:sz="0" w:space="0" w:color="auto"/>
        <w:left w:val="none" w:sz="0" w:space="0" w:color="auto"/>
        <w:bottom w:val="none" w:sz="0" w:space="0" w:color="auto"/>
        <w:right w:val="none" w:sz="0" w:space="0" w:color="auto"/>
      </w:divBdr>
    </w:div>
    <w:div w:id="2027903557">
      <w:bodyDiv w:val="1"/>
      <w:marLeft w:val="0"/>
      <w:marRight w:val="0"/>
      <w:marTop w:val="0"/>
      <w:marBottom w:val="0"/>
      <w:divBdr>
        <w:top w:val="none" w:sz="0" w:space="0" w:color="auto"/>
        <w:left w:val="none" w:sz="0" w:space="0" w:color="auto"/>
        <w:bottom w:val="none" w:sz="0" w:space="0" w:color="auto"/>
        <w:right w:val="none" w:sz="0" w:space="0" w:color="auto"/>
      </w:divBdr>
    </w:div>
    <w:div w:id="2028287216">
      <w:bodyDiv w:val="1"/>
      <w:marLeft w:val="0"/>
      <w:marRight w:val="0"/>
      <w:marTop w:val="0"/>
      <w:marBottom w:val="0"/>
      <w:divBdr>
        <w:top w:val="none" w:sz="0" w:space="0" w:color="auto"/>
        <w:left w:val="none" w:sz="0" w:space="0" w:color="auto"/>
        <w:bottom w:val="none" w:sz="0" w:space="0" w:color="auto"/>
        <w:right w:val="none" w:sz="0" w:space="0" w:color="auto"/>
      </w:divBdr>
    </w:div>
    <w:div w:id="2028678933">
      <w:bodyDiv w:val="1"/>
      <w:marLeft w:val="0"/>
      <w:marRight w:val="0"/>
      <w:marTop w:val="0"/>
      <w:marBottom w:val="0"/>
      <w:divBdr>
        <w:top w:val="none" w:sz="0" w:space="0" w:color="auto"/>
        <w:left w:val="none" w:sz="0" w:space="0" w:color="auto"/>
        <w:bottom w:val="none" w:sz="0" w:space="0" w:color="auto"/>
        <w:right w:val="none" w:sz="0" w:space="0" w:color="auto"/>
      </w:divBdr>
    </w:div>
    <w:div w:id="2029140676">
      <w:bodyDiv w:val="1"/>
      <w:marLeft w:val="0"/>
      <w:marRight w:val="0"/>
      <w:marTop w:val="0"/>
      <w:marBottom w:val="0"/>
      <w:divBdr>
        <w:top w:val="none" w:sz="0" w:space="0" w:color="auto"/>
        <w:left w:val="none" w:sz="0" w:space="0" w:color="auto"/>
        <w:bottom w:val="none" w:sz="0" w:space="0" w:color="auto"/>
        <w:right w:val="none" w:sz="0" w:space="0" w:color="auto"/>
      </w:divBdr>
    </w:div>
    <w:div w:id="2029479127">
      <w:bodyDiv w:val="1"/>
      <w:marLeft w:val="0"/>
      <w:marRight w:val="0"/>
      <w:marTop w:val="0"/>
      <w:marBottom w:val="0"/>
      <w:divBdr>
        <w:top w:val="none" w:sz="0" w:space="0" w:color="auto"/>
        <w:left w:val="none" w:sz="0" w:space="0" w:color="auto"/>
        <w:bottom w:val="none" w:sz="0" w:space="0" w:color="auto"/>
        <w:right w:val="none" w:sz="0" w:space="0" w:color="auto"/>
      </w:divBdr>
    </w:div>
    <w:div w:id="2029601309">
      <w:bodyDiv w:val="1"/>
      <w:marLeft w:val="0"/>
      <w:marRight w:val="0"/>
      <w:marTop w:val="0"/>
      <w:marBottom w:val="0"/>
      <w:divBdr>
        <w:top w:val="none" w:sz="0" w:space="0" w:color="auto"/>
        <w:left w:val="none" w:sz="0" w:space="0" w:color="auto"/>
        <w:bottom w:val="none" w:sz="0" w:space="0" w:color="auto"/>
        <w:right w:val="none" w:sz="0" w:space="0" w:color="auto"/>
      </w:divBdr>
    </w:div>
    <w:div w:id="2030181840">
      <w:bodyDiv w:val="1"/>
      <w:marLeft w:val="0"/>
      <w:marRight w:val="0"/>
      <w:marTop w:val="0"/>
      <w:marBottom w:val="0"/>
      <w:divBdr>
        <w:top w:val="none" w:sz="0" w:space="0" w:color="auto"/>
        <w:left w:val="none" w:sz="0" w:space="0" w:color="auto"/>
        <w:bottom w:val="none" w:sz="0" w:space="0" w:color="auto"/>
        <w:right w:val="none" w:sz="0" w:space="0" w:color="auto"/>
      </w:divBdr>
    </w:div>
    <w:div w:id="2030443757">
      <w:bodyDiv w:val="1"/>
      <w:marLeft w:val="0"/>
      <w:marRight w:val="0"/>
      <w:marTop w:val="0"/>
      <w:marBottom w:val="0"/>
      <w:divBdr>
        <w:top w:val="none" w:sz="0" w:space="0" w:color="auto"/>
        <w:left w:val="none" w:sz="0" w:space="0" w:color="auto"/>
        <w:bottom w:val="none" w:sz="0" w:space="0" w:color="auto"/>
        <w:right w:val="none" w:sz="0" w:space="0" w:color="auto"/>
      </w:divBdr>
    </w:div>
    <w:div w:id="2030721068">
      <w:bodyDiv w:val="1"/>
      <w:marLeft w:val="0"/>
      <w:marRight w:val="0"/>
      <w:marTop w:val="0"/>
      <w:marBottom w:val="0"/>
      <w:divBdr>
        <w:top w:val="none" w:sz="0" w:space="0" w:color="auto"/>
        <w:left w:val="none" w:sz="0" w:space="0" w:color="auto"/>
        <w:bottom w:val="none" w:sz="0" w:space="0" w:color="auto"/>
        <w:right w:val="none" w:sz="0" w:space="0" w:color="auto"/>
      </w:divBdr>
    </w:div>
    <w:div w:id="2031177458">
      <w:bodyDiv w:val="1"/>
      <w:marLeft w:val="0"/>
      <w:marRight w:val="0"/>
      <w:marTop w:val="0"/>
      <w:marBottom w:val="0"/>
      <w:divBdr>
        <w:top w:val="none" w:sz="0" w:space="0" w:color="auto"/>
        <w:left w:val="none" w:sz="0" w:space="0" w:color="auto"/>
        <w:bottom w:val="none" w:sz="0" w:space="0" w:color="auto"/>
        <w:right w:val="none" w:sz="0" w:space="0" w:color="auto"/>
      </w:divBdr>
    </w:div>
    <w:div w:id="2032413876">
      <w:bodyDiv w:val="1"/>
      <w:marLeft w:val="0"/>
      <w:marRight w:val="0"/>
      <w:marTop w:val="0"/>
      <w:marBottom w:val="0"/>
      <w:divBdr>
        <w:top w:val="none" w:sz="0" w:space="0" w:color="auto"/>
        <w:left w:val="none" w:sz="0" w:space="0" w:color="auto"/>
        <w:bottom w:val="none" w:sz="0" w:space="0" w:color="auto"/>
        <w:right w:val="none" w:sz="0" w:space="0" w:color="auto"/>
      </w:divBdr>
    </w:div>
    <w:div w:id="2032414910">
      <w:bodyDiv w:val="1"/>
      <w:marLeft w:val="0"/>
      <w:marRight w:val="0"/>
      <w:marTop w:val="0"/>
      <w:marBottom w:val="0"/>
      <w:divBdr>
        <w:top w:val="none" w:sz="0" w:space="0" w:color="auto"/>
        <w:left w:val="none" w:sz="0" w:space="0" w:color="auto"/>
        <w:bottom w:val="none" w:sz="0" w:space="0" w:color="auto"/>
        <w:right w:val="none" w:sz="0" w:space="0" w:color="auto"/>
      </w:divBdr>
    </w:div>
    <w:div w:id="2032992480">
      <w:bodyDiv w:val="1"/>
      <w:marLeft w:val="0"/>
      <w:marRight w:val="0"/>
      <w:marTop w:val="0"/>
      <w:marBottom w:val="0"/>
      <w:divBdr>
        <w:top w:val="none" w:sz="0" w:space="0" w:color="auto"/>
        <w:left w:val="none" w:sz="0" w:space="0" w:color="auto"/>
        <w:bottom w:val="none" w:sz="0" w:space="0" w:color="auto"/>
        <w:right w:val="none" w:sz="0" w:space="0" w:color="auto"/>
      </w:divBdr>
    </w:div>
    <w:div w:id="2033262891">
      <w:bodyDiv w:val="1"/>
      <w:marLeft w:val="0"/>
      <w:marRight w:val="0"/>
      <w:marTop w:val="0"/>
      <w:marBottom w:val="0"/>
      <w:divBdr>
        <w:top w:val="none" w:sz="0" w:space="0" w:color="auto"/>
        <w:left w:val="none" w:sz="0" w:space="0" w:color="auto"/>
        <w:bottom w:val="none" w:sz="0" w:space="0" w:color="auto"/>
        <w:right w:val="none" w:sz="0" w:space="0" w:color="auto"/>
      </w:divBdr>
    </w:div>
    <w:div w:id="2033920527">
      <w:bodyDiv w:val="1"/>
      <w:marLeft w:val="0"/>
      <w:marRight w:val="0"/>
      <w:marTop w:val="0"/>
      <w:marBottom w:val="0"/>
      <w:divBdr>
        <w:top w:val="none" w:sz="0" w:space="0" w:color="auto"/>
        <w:left w:val="none" w:sz="0" w:space="0" w:color="auto"/>
        <w:bottom w:val="none" w:sz="0" w:space="0" w:color="auto"/>
        <w:right w:val="none" w:sz="0" w:space="0" w:color="auto"/>
      </w:divBdr>
    </w:div>
    <w:div w:id="2034108148">
      <w:bodyDiv w:val="1"/>
      <w:marLeft w:val="0"/>
      <w:marRight w:val="0"/>
      <w:marTop w:val="0"/>
      <w:marBottom w:val="0"/>
      <w:divBdr>
        <w:top w:val="none" w:sz="0" w:space="0" w:color="auto"/>
        <w:left w:val="none" w:sz="0" w:space="0" w:color="auto"/>
        <w:bottom w:val="none" w:sz="0" w:space="0" w:color="auto"/>
        <w:right w:val="none" w:sz="0" w:space="0" w:color="auto"/>
      </w:divBdr>
    </w:div>
    <w:div w:id="2035645588">
      <w:bodyDiv w:val="1"/>
      <w:marLeft w:val="0"/>
      <w:marRight w:val="0"/>
      <w:marTop w:val="0"/>
      <w:marBottom w:val="0"/>
      <w:divBdr>
        <w:top w:val="none" w:sz="0" w:space="0" w:color="auto"/>
        <w:left w:val="none" w:sz="0" w:space="0" w:color="auto"/>
        <w:bottom w:val="none" w:sz="0" w:space="0" w:color="auto"/>
        <w:right w:val="none" w:sz="0" w:space="0" w:color="auto"/>
      </w:divBdr>
    </w:div>
    <w:div w:id="2036497963">
      <w:bodyDiv w:val="1"/>
      <w:marLeft w:val="0"/>
      <w:marRight w:val="0"/>
      <w:marTop w:val="0"/>
      <w:marBottom w:val="0"/>
      <w:divBdr>
        <w:top w:val="none" w:sz="0" w:space="0" w:color="auto"/>
        <w:left w:val="none" w:sz="0" w:space="0" w:color="auto"/>
        <w:bottom w:val="none" w:sz="0" w:space="0" w:color="auto"/>
        <w:right w:val="none" w:sz="0" w:space="0" w:color="auto"/>
      </w:divBdr>
    </w:div>
    <w:div w:id="2038312040">
      <w:bodyDiv w:val="1"/>
      <w:marLeft w:val="0"/>
      <w:marRight w:val="0"/>
      <w:marTop w:val="0"/>
      <w:marBottom w:val="0"/>
      <w:divBdr>
        <w:top w:val="none" w:sz="0" w:space="0" w:color="auto"/>
        <w:left w:val="none" w:sz="0" w:space="0" w:color="auto"/>
        <w:bottom w:val="none" w:sz="0" w:space="0" w:color="auto"/>
        <w:right w:val="none" w:sz="0" w:space="0" w:color="auto"/>
      </w:divBdr>
    </w:div>
    <w:div w:id="2039428689">
      <w:bodyDiv w:val="1"/>
      <w:marLeft w:val="0"/>
      <w:marRight w:val="0"/>
      <w:marTop w:val="0"/>
      <w:marBottom w:val="0"/>
      <w:divBdr>
        <w:top w:val="none" w:sz="0" w:space="0" w:color="auto"/>
        <w:left w:val="none" w:sz="0" w:space="0" w:color="auto"/>
        <w:bottom w:val="none" w:sz="0" w:space="0" w:color="auto"/>
        <w:right w:val="none" w:sz="0" w:space="0" w:color="auto"/>
      </w:divBdr>
    </w:div>
    <w:div w:id="2039819341">
      <w:bodyDiv w:val="1"/>
      <w:marLeft w:val="0"/>
      <w:marRight w:val="0"/>
      <w:marTop w:val="0"/>
      <w:marBottom w:val="0"/>
      <w:divBdr>
        <w:top w:val="none" w:sz="0" w:space="0" w:color="auto"/>
        <w:left w:val="none" w:sz="0" w:space="0" w:color="auto"/>
        <w:bottom w:val="none" w:sz="0" w:space="0" w:color="auto"/>
        <w:right w:val="none" w:sz="0" w:space="0" w:color="auto"/>
      </w:divBdr>
    </w:div>
    <w:div w:id="2040353594">
      <w:bodyDiv w:val="1"/>
      <w:marLeft w:val="0"/>
      <w:marRight w:val="0"/>
      <w:marTop w:val="0"/>
      <w:marBottom w:val="0"/>
      <w:divBdr>
        <w:top w:val="none" w:sz="0" w:space="0" w:color="auto"/>
        <w:left w:val="none" w:sz="0" w:space="0" w:color="auto"/>
        <w:bottom w:val="none" w:sz="0" w:space="0" w:color="auto"/>
        <w:right w:val="none" w:sz="0" w:space="0" w:color="auto"/>
      </w:divBdr>
    </w:div>
    <w:div w:id="2040429001">
      <w:bodyDiv w:val="1"/>
      <w:marLeft w:val="0"/>
      <w:marRight w:val="0"/>
      <w:marTop w:val="0"/>
      <w:marBottom w:val="0"/>
      <w:divBdr>
        <w:top w:val="none" w:sz="0" w:space="0" w:color="auto"/>
        <w:left w:val="none" w:sz="0" w:space="0" w:color="auto"/>
        <w:bottom w:val="none" w:sz="0" w:space="0" w:color="auto"/>
        <w:right w:val="none" w:sz="0" w:space="0" w:color="auto"/>
      </w:divBdr>
    </w:div>
    <w:div w:id="2040741496">
      <w:bodyDiv w:val="1"/>
      <w:marLeft w:val="0"/>
      <w:marRight w:val="0"/>
      <w:marTop w:val="0"/>
      <w:marBottom w:val="0"/>
      <w:divBdr>
        <w:top w:val="none" w:sz="0" w:space="0" w:color="auto"/>
        <w:left w:val="none" w:sz="0" w:space="0" w:color="auto"/>
        <w:bottom w:val="none" w:sz="0" w:space="0" w:color="auto"/>
        <w:right w:val="none" w:sz="0" w:space="0" w:color="auto"/>
      </w:divBdr>
    </w:div>
    <w:div w:id="2041280919">
      <w:bodyDiv w:val="1"/>
      <w:marLeft w:val="0"/>
      <w:marRight w:val="0"/>
      <w:marTop w:val="0"/>
      <w:marBottom w:val="0"/>
      <w:divBdr>
        <w:top w:val="none" w:sz="0" w:space="0" w:color="auto"/>
        <w:left w:val="none" w:sz="0" w:space="0" w:color="auto"/>
        <w:bottom w:val="none" w:sz="0" w:space="0" w:color="auto"/>
        <w:right w:val="none" w:sz="0" w:space="0" w:color="auto"/>
      </w:divBdr>
    </w:div>
    <w:div w:id="2041515594">
      <w:bodyDiv w:val="1"/>
      <w:marLeft w:val="0"/>
      <w:marRight w:val="0"/>
      <w:marTop w:val="0"/>
      <w:marBottom w:val="0"/>
      <w:divBdr>
        <w:top w:val="none" w:sz="0" w:space="0" w:color="auto"/>
        <w:left w:val="none" w:sz="0" w:space="0" w:color="auto"/>
        <w:bottom w:val="none" w:sz="0" w:space="0" w:color="auto"/>
        <w:right w:val="none" w:sz="0" w:space="0" w:color="auto"/>
      </w:divBdr>
    </w:div>
    <w:div w:id="2042777964">
      <w:bodyDiv w:val="1"/>
      <w:marLeft w:val="0"/>
      <w:marRight w:val="0"/>
      <w:marTop w:val="0"/>
      <w:marBottom w:val="0"/>
      <w:divBdr>
        <w:top w:val="none" w:sz="0" w:space="0" w:color="auto"/>
        <w:left w:val="none" w:sz="0" w:space="0" w:color="auto"/>
        <w:bottom w:val="none" w:sz="0" w:space="0" w:color="auto"/>
        <w:right w:val="none" w:sz="0" w:space="0" w:color="auto"/>
      </w:divBdr>
    </w:div>
    <w:div w:id="2042896142">
      <w:bodyDiv w:val="1"/>
      <w:marLeft w:val="0"/>
      <w:marRight w:val="0"/>
      <w:marTop w:val="0"/>
      <w:marBottom w:val="0"/>
      <w:divBdr>
        <w:top w:val="none" w:sz="0" w:space="0" w:color="auto"/>
        <w:left w:val="none" w:sz="0" w:space="0" w:color="auto"/>
        <w:bottom w:val="none" w:sz="0" w:space="0" w:color="auto"/>
        <w:right w:val="none" w:sz="0" w:space="0" w:color="auto"/>
      </w:divBdr>
    </w:div>
    <w:div w:id="2044090734">
      <w:bodyDiv w:val="1"/>
      <w:marLeft w:val="0"/>
      <w:marRight w:val="0"/>
      <w:marTop w:val="0"/>
      <w:marBottom w:val="0"/>
      <w:divBdr>
        <w:top w:val="none" w:sz="0" w:space="0" w:color="auto"/>
        <w:left w:val="none" w:sz="0" w:space="0" w:color="auto"/>
        <w:bottom w:val="none" w:sz="0" w:space="0" w:color="auto"/>
        <w:right w:val="none" w:sz="0" w:space="0" w:color="auto"/>
      </w:divBdr>
    </w:div>
    <w:div w:id="2045250720">
      <w:bodyDiv w:val="1"/>
      <w:marLeft w:val="0"/>
      <w:marRight w:val="0"/>
      <w:marTop w:val="0"/>
      <w:marBottom w:val="0"/>
      <w:divBdr>
        <w:top w:val="none" w:sz="0" w:space="0" w:color="auto"/>
        <w:left w:val="none" w:sz="0" w:space="0" w:color="auto"/>
        <w:bottom w:val="none" w:sz="0" w:space="0" w:color="auto"/>
        <w:right w:val="none" w:sz="0" w:space="0" w:color="auto"/>
      </w:divBdr>
    </w:div>
    <w:div w:id="2045865208">
      <w:bodyDiv w:val="1"/>
      <w:marLeft w:val="0"/>
      <w:marRight w:val="0"/>
      <w:marTop w:val="0"/>
      <w:marBottom w:val="0"/>
      <w:divBdr>
        <w:top w:val="none" w:sz="0" w:space="0" w:color="auto"/>
        <w:left w:val="none" w:sz="0" w:space="0" w:color="auto"/>
        <w:bottom w:val="none" w:sz="0" w:space="0" w:color="auto"/>
        <w:right w:val="none" w:sz="0" w:space="0" w:color="auto"/>
      </w:divBdr>
    </w:div>
    <w:div w:id="2047097133">
      <w:bodyDiv w:val="1"/>
      <w:marLeft w:val="0"/>
      <w:marRight w:val="0"/>
      <w:marTop w:val="0"/>
      <w:marBottom w:val="0"/>
      <w:divBdr>
        <w:top w:val="none" w:sz="0" w:space="0" w:color="auto"/>
        <w:left w:val="none" w:sz="0" w:space="0" w:color="auto"/>
        <w:bottom w:val="none" w:sz="0" w:space="0" w:color="auto"/>
        <w:right w:val="none" w:sz="0" w:space="0" w:color="auto"/>
      </w:divBdr>
    </w:div>
    <w:div w:id="2047175487">
      <w:bodyDiv w:val="1"/>
      <w:marLeft w:val="0"/>
      <w:marRight w:val="0"/>
      <w:marTop w:val="0"/>
      <w:marBottom w:val="0"/>
      <w:divBdr>
        <w:top w:val="none" w:sz="0" w:space="0" w:color="auto"/>
        <w:left w:val="none" w:sz="0" w:space="0" w:color="auto"/>
        <w:bottom w:val="none" w:sz="0" w:space="0" w:color="auto"/>
        <w:right w:val="none" w:sz="0" w:space="0" w:color="auto"/>
      </w:divBdr>
    </w:div>
    <w:div w:id="2047680609">
      <w:bodyDiv w:val="1"/>
      <w:marLeft w:val="0"/>
      <w:marRight w:val="0"/>
      <w:marTop w:val="0"/>
      <w:marBottom w:val="0"/>
      <w:divBdr>
        <w:top w:val="none" w:sz="0" w:space="0" w:color="auto"/>
        <w:left w:val="none" w:sz="0" w:space="0" w:color="auto"/>
        <w:bottom w:val="none" w:sz="0" w:space="0" w:color="auto"/>
        <w:right w:val="none" w:sz="0" w:space="0" w:color="auto"/>
      </w:divBdr>
    </w:div>
    <w:div w:id="2048598110">
      <w:bodyDiv w:val="1"/>
      <w:marLeft w:val="0"/>
      <w:marRight w:val="0"/>
      <w:marTop w:val="0"/>
      <w:marBottom w:val="0"/>
      <w:divBdr>
        <w:top w:val="none" w:sz="0" w:space="0" w:color="auto"/>
        <w:left w:val="none" w:sz="0" w:space="0" w:color="auto"/>
        <w:bottom w:val="none" w:sz="0" w:space="0" w:color="auto"/>
        <w:right w:val="none" w:sz="0" w:space="0" w:color="auto"/>
      </w:divBdr>
    </w:div>
    <w:div w:id="2048673877">
      <w:bodyDiv w:val="1"/>
      <w:marLeft w:val="0"/>
      <w:marRight w:val="0"/>
      <w:marTop w:val="0"/>
      <w:marBottom w:val="0"/>
      <w:divBdr>
        <w:top w:val="none" w:sz="0" w:space="0" w:color="auto"/>
        <w:left w:val="none" w:sz="0" w:space="0" w:color="auto"/>
        <w:bottom w:val="none" w:sz="0" w:space="0" w:color="auto"/>
        <w:right w:val="none" w:sz="0" w:space="0" w:color="auto"/>
      </w:divBdr>
    </w:div>
    <w:div w:id="2049643395">
      <w:bodyDiv w:val="1"/>
      <w:marLeft w:val="0"/>
      <w:marRight w:val="0"/>
      <w:marTop w:val="0"/>
      <w:marBottom w:val="0"/>
      <w:divBdr>
        <w:top w:val="none" w:sz="0" w:space="0" w:color="auto"/>
        <w:left w:val="none" w:sz="0" w:space="0" w:color="auto"/>
        <w:bottom w:val="none" w:sz="0" w:space="0" w:color="auto"/>
        <w:right w:val="none" w:sz="0" w:space="0" w:color="auto"/>
      </w:divBdr>
    </w:div>
    <w:div w:id="2050297192">
      <w:bodyDiv w:val="1"/>
      <w:marLeft w:val="0"/>
      <w:marRight w:val="0"/>
      <w:marTop w:val="0"/>
      <w:marBottom w:val="0"/>
      <w:divBdr>
        <w:top w:val="none" w:sz="0" w:space="0" w:color="auto"/>
        <w:left w:val="none" w:sz="0" w:space="0" w:color="auto"/>
        <w:bottom w:val="none" w:sz="0" w:space="0" w:color="auto"/>
        <w:right w:val="none" w:sz="0" w:space="0" w:color="auto"/>
      </w:divBdr>
    </w:div>
    <w:div w:id="2050298739">
      <w:bodyDiv w:val="1"/>
      <w:marLeft w:val="0"/>
      <w:marRight w:val="0"/>
      <w:marTop w:val="0"/>
      <w:marBottom w:val="0"/>
      <w:divBdr>
        <w:top w:val="none" w:sz="0" w:space="0" w:color="auto"/>
        <w:left w:val="none" w:sz="0" w:space="0" w:color="auto"/>
        <w:bottom w:val="none" w:sz="0" w:space="0" w:color="auto"/>
        <w:right w:val="none" w:sz="0" w:space="0" w:color="auto"/>
      </w:divBdr>
    </w:div>
    <w:div w:id="2050372256">
      <w:bodyDiv w:val="1"/>
      <w:marLeft w:val="0"/>
      <w:marRight w:val="0"/>
      <w:marTop w:val="0"/>
      <w:marBottom w:val="0"/>
      <w:divBdr>
        <w:top w:val="none" w:sz="0" w:space="0" w:color="auto"/>
        <w:left w:val="none" w:sz="0" w:space="0" w:color="auto"/>
        <w:bottom w:val="none" w:sz="0" w:space="0" w:color="auto"/>
        <w:right w:val="none" w:sz="0" w:space="0" w:color="auto"/>
      </w:divBdr>
    </w:div>
    <w:div w:id="2050757234">
      <w:bodyDiv w:val="1"/>
      <w:marLeft w:val="0"/>
      <w:marRight w:val="0"/>
      <w:marTop w:val="0"/>
      <w:marBottom w:val="0"/>
      <w:divBdr>
        <w:top w:val="none" w:sz="0" w:space="0" w:color="auto"/>
        <w:left w:val="none" w:sz="0" w:space="0" w:color="auto"/>
        <w:bottom w:val="none" w:sz="0" w:space="0" w:color="auto"/>
        <w:right w:val="none" w:sz="0" w:space="0" w:color="auto"/>
      </w:divBdr>
    </w:div>
    <w:div w:id="2051224610">
      <w:bodyDiv w:val="1"/>
      <w:marLeft w:val="0"/>
      <w:marRight w:val="0"/>
      <w:marTop w:val="0"/>
      <w:marBottom w:val="0"/>
      <w:divBdr>
        <w:top w:val="none" w:sz="0" w:space="0" w:color="auto"/>
        <w:left w:val="none" w:sz="0" w:space="0" w:color="auto"/>
        <w:bottom w:val="none" w:sz="0" w:space="0" w:color="auto"/>
        <w:right w:val="none" w:sz="0" w:space="0" w:color="auto"/>
      </w:divBdr>
    </w:div>
    <w:div w:id="2051684703">
      <w:bodyDiv w:val="1"/>
      <w:marLeft w:val="0"/>
      <w:marRight w:val="0"/>
      <w:marTop w:val="0"/>
      <w:marBottom w:val="0"/>
      <w:divBdr>
        <w:top w:val="none" w:sz="0" w:space="0" w:color="auto"/>
        <w:left w:val="none" w:sz="0" w:space="0" w:color="auto"/>
        <w:bottom w:val="none" w:sz="0" w:space="0" w:color="auto"/>
        <w:right w:val="none" w:sz="0" w:space="0" w:color="auto"/>
      </w:divBdr>
    </w:div>
    <w:div w:id="2052068079">
      <w:bodyDiv w:val="1"/>
      <w:marLeft w:val="0"/>
      <w:marRight w:val="0"/>
      <w:marTop w:val="0"/>
      <w:marBottom w:val="0"/>
      <w:divBdr>
        <w:top w:val="none" w:sz="0" w:space="0" w:color="auto"/>
        <w:left w:val="none" w:sz="0" w:space="0" w:color="auto"/>
        <w:bottom w:val="none" w:sz="0" w:space="0" w:color="auto"/>
        <w:right w:val="none" w:sz="0" w:space="0" w:color="auto"/>
      </w:divBdr>
    </w:div>
    <w:div w:id="2052460180">
      <w:bodyDiv w:val="1"/>
      <w:marLeft w:val="0"/>
      <w:marRight w:val="0"/>
      <w:marTop w:val="0"/>
      <w:marBottom w:val="0"/>
      <w:divBdr>
        <w:top w:val="none" w:sz="0" w:space="0" w:color="auto"/>
        <w:left w:val="none" w:sz="0" w:space="0" w:color="auto"/>
        <w:bottom w:val="none" w:sz="0" w:space="0" w:color="auto"/>
        <w:right w:val="none" w:sz="0" w:space="0" w:color="auto"/>
      </w:divBdr>
    </w:div>
    <w:div w:id="2053118577">
      <w:bodyDiv w:val="1"/>
      <w:marLeft w:val="0"/>
      <w:marRight w:val="0"/>
      <w:marTop w:val="0"/>
      <w:marBottom w:val="0"/>
      <w:divBdr>
        <w:top w:val="none" w:sz="0" w:space="0" w:color="auto"/>
        <w:left w:val="none" w:sz="0" w:space="0" w:color="auto"/>
        <w:bottom w:val="none" w:sz="0" w:space="0" w:color="auto"/>
        <w:right w:val="none" w:sz="0" w:space="0" w:color="auto"/>
      </w:divBdr>
    </w:div>
    <w:div w:id="2053918614">
      <w:bodyDiv w:val="1"/>
      <w:marLeft w:val="0"/>
      <w:marRight w:val="0"/>
      <w:marTop w:val="0"/>
      <w:marBottom w:val="0"/>
      <w:divBdr>
        <w:top w:val="none" w:sz="0" w:space="0" w:color="auto"/>
        <w:left w:val="none" w:sz="0" w:space="0" w:color="auto"/>
        <w:bottom w:val="none" w:sz="0" w:space="0" w:color="auto"/>
        <w:right w:val="none" w:sz="0" w:space="0" w:color="auto"/>
      </w:divBdr>
    </w:div>
    <w:div w:id="2055230858">
      <w:bodyDiv w:val="1"/>
      <w:marLeft w:val="0"/>
      <w:marRight w:val="0"/>
      <w:marTop w:val="0"/>
      <w:marBottom w:val="0"/>
      <w:divBdr>
        <w:top w:val="none" w:sz="0" w:space="0" w:color="auto"/>
        <w:left w:val="none" w:sz="0" w:space="0" w:color="auto"/>
        <w:bottom w:val="none" w:sz="0" w:space="0" w:color="auto"/>
        <w:right w:val="none" w:sz="0" w:space="0" w:color="auto"/>
      </w:divBdr>
    </w:div>
    <w:div w:id="2056082418">
      <w:bodyDiv w:val="1"/>
      <w:marLeft w:val="0"/>
      <w:marRight w:val="0"/>
      <w:marTop w:val="0"/>
      <w:marBottom w:val="0"/>
      <w:divBdr>
        <w:top w:val="none" w:sz="0" w:space="0" w:color="auto"/>
        <w:left w:val="none" w:sz="0" w:space="0" w:color="auto"/>
        <w:bottom w:val="none" w:sz="0" w:space="0" w:color="auto"/>
        <w:right w:val="none" w:sz="0" w:space="0" w:color="auto"/>
      </w:divBdr>
    </w:div>
    <w:div w:id="2056926793">
      <w:bodyDiv w:val="1"/>
      <w:marLeft w:val="0"/>
      <w:marRight w:val="0"/>
      <w:marTop w:val="0"/>
      <w:marBottom w:val="0"/>
      <w:divBdr>
        <w:top w:val="none" w:sz="0" w:space="0" w:color="auto"/>
        <w:left w:val="none" w:sz="0" w:space="0" w:color="auto"/>
        <w:bottom w:val="none" w:sz="0" w:space="0" w:color="auto"/>
        <w:right w:val="none" w:sz="0" w:space="0" w:color="auto"/>
      </w:divBdr>
    </w:div>
    <w:div w:id="2056999300">
      <w:bodyDiv w:val="1"/>
      <w:marLeft w:val="0"/>
      <w:marRight w:val="0"/>
      <w:marTop w:val="0"/>
      <w:marBottom w:val="0"/>
      <w:divBdr>
        <w:top w:val="none" w:sz="0" w:space="0" w:color="auto"/>
        <w:left w:val="none" w:sz="0" w:space="0" w:color="auto"/>
        <w:bottom w:val="none" w:sz="0" w:space="0" w:color="auto"/>
        <w:right w:val="none" w:sz="0" w:space="0" w:color="auto"/>
      </w:divBdr>
    </w:div>
    <w:div w:id="2057076090">
      <w:bodyDiv w:val="1"/>
      <w:marLeft w:val="0"/>
      <w:marRight w:val="0"/>
      <w:marTop w:val="0"/>
      <w:marBottom w:val="0"/>
      <w:divBdr>
        <w:top w:val="none" w:sz="0" w:space="0" w:color="auto"/>
        <w:left w:val="none" w:sz="0" w:space="0" w:color="auto"/>
        <w:bottom w:val="none" w:sz="0" w:space="0" w:color="auto"/>
        <w:right w:val="none" w:sz="0" w:space="0" w:color="auto"/>
      </w:divBdr>
    </w:div>
    <w:div w:id="2057123143">
      <w:bodyDiv w:val="1"/>
      <w:marLeft w:val="0"/>
      <w:marRight w:val="0"/>
      <w:marTop w:val="0"/>
      <w:marBottom w:val="0"/>
      <w:divBdr>
        <w:top w:val="none" w:sz="0" w:space="0" w:color="auto"/>
        <w:left w:val="none" w:sz="0" w:space="0" w:color="auto"/>
        <w:bottom w:val="none" w:sz="0" w:space="0" w:color="auto"/>
        <w:right w:val="none" w:sz="0" w:space="0" w:color="auto"/>
      </w:divBdr>
    </w:div>
    <w:div w:id="2058318191">
      <w:bodyDiv w:val="1"/>
      <w:marLeft w:val="0"/>
      <w:marRight w:val="0"/>
      <w:marTop w:val="0"/>
      <w:marBottom w:val="0"/>
      <w:divBdr>
        <w:top w:val="none" w:sz="0" w:space="0" w:color="auto"/>
        <w:left w:val="none" w:sz="0" w:space="0" w:color="auto"/>
        <w:bottom w:val="none" w:sz="0" w:space="0" w:color="auto"/>
        <w:right w:val="none" w:sz="0" w:space="0" w:color="auto"/>
      </w:divBdr>
    </w:div>
    <w:div w:id="2058967374">
      <w:bodyDiv w:val="1"/>
      <w:marLeft w:val="0"/>
      <w:marRight w:val="0"/>
      <w:marTop w:val="0"/>
      <w:marBottom w:val="0"/>
      <w:divBdr>
        <w:top w:val="none" w:sz="0" w:space="0" w:color="auto"/>
        <w:left w:val="none" w:sz="0" w:space="0" w:color="auto"/>
        <w:bottom w:val="none" w:sz="0" w:space="0" w:color="auto"/>
        <w:right w:val="none" w:sz="0" w:space="0" w:color="auto"/>
      </w:divBdr>
    </w:div>
    <w:div w:id="2059164515">
      <w:bodyDiv w:val="1"/>
      <w:marLeft w:val="0"/>
      <w:marRight w:val="0"/>
      <w:marTop w:val="0"/>
      <w:marBottom w:val="0"/>
      <w:divBdr>
        <w:top w:val="none" w:sz="0" w:space="0" w:color="auto"/>
        <w:left w:val="none" w:sz="0" w:space="0" w:color="auto"/>
        <w:bottom w:val="none" w:sz="0" w:space="0" w:color="auto"/>
        <w:right w:val="none" w:sz="0" w:space="0" w:color="auto"/>
      </w:divBdr>
    </w:div>
    <w:div w:id="2059894052">
      <w:bodyDiv w:val="1"/>
      <w:marLeft w:val="0"/>
      <w:marRight w:val="0"/>
      <w:marTop w:val="0"/>
      <w:marBottom w:val="0"/>
      <w:divBdr>
        <w:top w:val="none" w:sz="0" w:space="0" w:color="auto"/>
        <w:left w:val="none" w:sz="0" w:space="0" w:color="auto"/>
        <w:bottom w:val="none" w:sz="0" w:space="0" w:color="auto"/>
        <w:right w:val="none" w:sz="0" w:space="0" w:color="auto"/>
      </w:divBdr>
    </w:div>
    <w:div w:id="2060322496">
      <w:bodyDiv w:val="1"/>
      <w:marLeft w:val="0"/>
      <w:marRight w:val="0"/>
      <w:marTop w:val="0"/>
      <w:marBottom w:val="0"/>
      <w:divBdr>
        <w:top w:val="none" w:sz="0" w:space="0" w:color="auto"/>
        <w:left w:val="none" w:sz="0" w:space="0" w:color="auto"/>
        <w:bottom w:val="none" w:sz="0" w:space="0" w:color="auto"/>
        <w:right w:val="none" w:sz="0" w:space="0" w:color="auto"/>
      </w:divBdr>
    </w:div>
    <w:div w:id="2060594609">
      <w:bodyDiv w:val="1"/>
      <w:marLeft w:val="0"/>
      <w:marRight w:val="0"/>
      <w:marTop w:val="0"/>
      <w:marBottom w:val="0"/>
      <w:divBdr>
        <w:top w:val="none" w:sz="0" w:space="0" w:color="auto"/>
        <w:left w:val="none" w:sz="0" w:space="0" w:color="auto"/>
        <w:bottom w:val="none" w:sz="0" w:space="0" w:color="auto"/>
        <w:right w:val="none" w:sz="0" w:space="0" w:color="auto"/>
      </w:divBdr>
    </w:div>
    <w:div w:id="2061049029">
      <w:bodyDiv w:val="1"/>
      <w:marLeft w:val="0"/>
      <w:marRight w:val="0"/>
      <w:marTop w:val="0"/>
      <w:marBottom w:val="0"/>
      <w:divBdr>
        <w:top w:val="none" w:sz="0" w:space="0" w:color="auto"/>
        <w:left w:val="none" w:sz="0" w:space="0" w:color="auto"/>
        <w:bottom w:val="none" w:sz="0" w:space="0" w:color="auto"/>
        <w:right w:val="none" w:sz="0" w:space="0" w:color="auto"/>
      </w:divBdr>
    </w:div>
    <w:div w:id="2061127501">
      <w:bodyDiv w:val="1"/>
      <w:marLeft w:val="0"/>
      <w:marRight w:val="0"/>
      <w:marTop w:val="0"/>
      <w:marBottom w:val="0"/>
      <w:divBdr>
        <w:top w:val="none" w:sz="0" w:space="0" w:color="auto"/>
        <w:left w:val="none" w:sz="0" w:space="0" w:color="auto"/>
        <w:bottom w:val="none" w:sz="0" w:space="0" w:color="auto"/>
        <w:right w:val="none" w:sz="0" w:space="0" w:color="auto"/>
      </w:divBdr>
    </w:div>
    <w:div w:id="2061392163">
      <w:bodyDiv w:val="1"/>
      <w:marLeft w:val="0"/>
      <w:marRight w:val="0"/>
      <w:marTop w:val="0"/>
      <w:marBottom w:val="0"/>
      <w:divBdr>
        <w:top w:val="none" w:sz="0" w:space="0" w:color="auto"/>
        <w:left w:val="none" w:sz="0" w:space="0" w:color="auto"/>
        <w:bottom w:val="none" w:sz="0" w:space="0" w:color="auto"/>
        <w:right w:val="none" w:sz="0" w:space="0" w:color="auto"/>
      </w:divBdr>
    </w:div>
    <w:div w:id="2061394464">
      <w:bodyDiv w:val="1"/>
      <w:marLeft w:val="0"/>
      <w:marRight w:val="0"/>
      <w:marTop w:val="0"/>
      <w:marBottom w:val="0"/>
      <w:divBdr>
        <w:top w:val="none" w:sz="0" w:space="0" w:color="auto"/>
        <w:left w:val="none" w:sz="0" w:space="0" w:color="auto"/>
        <w:bottom w:val="none" w:sz="0" w:space="0" w:color="auto"/>
        <w:right w:val="none" w:sz="0" w:space="0" w:color="auto"/>
      </w:divBdr>
    </w:div>
    <w:div w:id="2061703314">
      <w:bodyDiv w:val="1"/>
      <w:marLeft w:val="0"/>
      <w:marRight w:val="0"/>
      <w:marTop w:val="0"/>
      <w:marBottom w:val="0"/>
      <w:divBdr>
        <w:top w:val="none" w:sz="0" w:space="0" w:color="auto"/>
        <w:left w:val="none" w:sz="0" w:space="0" w:color="auto"/>
        <w:bottom w:val="none" w:sz="0" w:space="0" w:color="auto"/>
        <w:right w:val="none" w:sz="0" w:space="0" w:color="auto"/>
      </w:divBdr>
    </w:div>
    <w:div w:id="2061902746">
      <w:bodyDiv w:val="1"/>
      <w:marLeft w:val="0"/>
      <w:marRight w:val="0"/>
      <w:marTop w:val="0"/>
      <w:marBottom w:val="0"/>
      <w:divBdr>
        <w:top w:val="none" w:sz="0" w:space="0" w:color="auto"/>
        <w:left w:val="none" w:sz="0" w:space="0" w:color="auto"/>
        <w:bottom w:val="none" w:sz="0" w:space="0" w:color="auto"/>
        <w:right w:val="none" w:sz="0" w:space="0" w:color="auto"/>
      </w:divBdr>
    </w:div>
    <w:div w:id="2062746276">
      <w:bodyDiv w:val="1"/>
      <w:marLeft w:val="0"/>
      <w:marRight w:val="0"/>
      <w:marTop w:val="0"/>
      <w:marBottom w:val="0"/>
      <w:divBdr>
        <w:top w:val="none" w:sz="0" w:space="0" w:color="auto"/>
        <w:left w:val="none" w:sz="0" w:space="0" w:color="auto"/>
        <w:bottom w:val="none" w:sz="0" w:space="0" w:color="auto"/>
        <w:right w:val="none" w:sz="0" w:space="0" w:color="auto"/>
      </w:divBdr>
    </w:div>
    <w:div w:id="2063822363">
      <w:bodyDiv w:val="1"/>
      <w:marLeft w:val="0"/>
      <w:marRight w:val="0"/>
      <w:marTop w:val="0"/>
      <w:marBottom w:val="0"/>
      <w:divBdr>
        <w:top w:val="none" w:sz="0" w:space="0" w:color="auto"/>
        <w:left w:val="none" w:sz="0" w:space="0" w:color="auto"/>
        <w:bottom w:val="none" w:sz="0" w:space="0" w:color="auto"/>
        <w:right w:val="none" w:sz="0" w:space="0" w:color="auto"/>
      </w:divBdr>
    </w:div>
    <w:div w:id="2064131111">
      <w:bodyDiv w:val="1"/>
      <w:marLeft w:val="0"/>
      <w:marRight w:val="0"/>
      <w:marTop w:val="0"/>
      <w:marBottom w:val="0"/>
      <w:divBdr>
        <w:top w:val="none" w:sz="0" w:space="0" w:color="auto"/>
        <w:left w:val="none" w:sz="0" w:space="0" w:color="auto"/>
        <w:bottom w:val="none" w:sz="0" w:space="0" w:color="auto"/>
        <w:right w:val="none" w:sz="0" w:space="0" w:color="auto"/>
      </w:divBdr>
    </w:div>
    <w:div w:id="2065521223">
      <w:bodyDiv w:val="1"/>
      <w:marLeft w:val="0"/>
      <w:marRight w:val="0"/>
      <w:marTop w:val="0"/>
      <w:marBottom w:val="0"/>
      <w:divBdr>
        <w:top w:val="none" w:sz="0" w:space="0" w:color="auto"/>
        <w:left w:val="none" w:sz="0" w:space="0" w:color="auto"/>
        <w:bottom w:val="none" w:sz="0" w:space="0" w:color="auto"/>
        <w:right w:val="none" w:sz="0" w:space="0" w:color="auto"/>
      </w:divBdr>
    </w:div>
    <w:div w:id="2065522495">
      <w:bodyDiv w:val="1"/>
      <w:marLeft w:val="0"/>
      <w:marRight w:val="0"/>
      <w:marTop w:val="0"/>
      <w:marBottom w:val="0"/>
      <w:divBdr>
        <w:top w:val="none" w:sz="0" w:space="0" w:color="auto"/>
        <w:left w:val="none" w:sz="0" w:space="0" w:color="auto"/>
        <w:bottom w:val="none" w:sz="0" w:space="0" w:color="auto"/>
        <w:right w:val="none" w:sz="0" w:space="0" w:color="auto"/>
      </w:divBdr>
    </w:div>
    <w:div w:id="2066637995">
      <w:bodyDiv w:val="1"/>
      <w:marLeft w:val="0"/>
      <w:marRight w:val="0"/>
      <w:marTop w:val="0"/>
      <w:marBottom w:val="0"/>
      <w:divBdr>
        <w:top w:val="none" w:sz="0" w:space="0" w:color="auto"/>
        <w:left w:val="none" w:sz="0" w:space="0" w:color="auto"/>
        <w:bottom w:val="none" w:sz="0" w:space="0" w:color="auto"/>
        <w:right w:val="none" w:sz="0" w:space="0" w:color="auto"/>
      </w:divBdr>
    </w:div>
    <w:div w:id="2066641406">
      <w:bodyDiv w:val="1"/>
      <w:marLeft w:val="0"/>
      <w:marRight w:val="0"/>
      <w:marTop w:val="0"/>
      <w:marBottom w:val="0"/>
      <w:divBdr>
        <w:top w:val="none" w:sz="0" w:space="0" w:color="auto"/>
        <w:left w:val="none" w:sz="0" w:space="0" w:color="auto"/>
        <w:bottom w:val="none" w:sz="0" w:space="0" w:color="auto"/>
        <w:right w:val="none" w:sz="0" w:space="0" w:color="auto"/>
      </w:divBdr>
    </w:div>
    <w:div w:id="2066757160">
      <w:bodyDiv w:val="1"/>
      <w:marLeft w:val="0"/>
      <w:marRight w:val="0"/>
      <w:marTop w:val="0"/>
      <w:marBottom w:val="0"/>
      <w:divBdr>
        <w:top w:val="none" w:sz="0" w:space="0" w:color="auto"/>
        <w:left w:val="none" w:sz="0" w:space="0" w:color="auto"/>
        <w:bottom w:val="none" w:sz="0" w:space="0" w:color="auto"/>
        <w:right w:val="none" w:sz="0" w:space="0" w:color="auto"/>
      </w:divBdr>
    </w:div>
    <w:div w:id="2067026954">
      <w:bodyDiv w:val="1"/>
      <w:marLeft w:val="0"/>
      <w:marRight w:val="0"/>
      <w:marTop w:val="0"/>
      <w:marBottom w:val="0"/>
      <w:divBdr>
        <w:top w:val="none" w:sz="0" w:space="0" w:color="auto"/>
        <w:left w:val="none" w:sz="0" w:space="0" w:color="auto"/>
        <w:bottom w:val="none" w:sz="0" w:space="0" w:color="auto"/>
        <w:right w:val="none" w:sz="0" w:space="0" w:color="auto"/>
      </w:divBdr>
    </w:div>
    <w:div w:id="2068062818">
      <w:bodyDiv w:val="1"/>
      <w:marLeft w:val="0"/>
      <w:marRight w:val="0"/>
      <w:marTop w:val="0"/>
      <w:marBottom w:val="0"/>
      <w:divBdr>
        <w:top w:val="none" w:sz="0" w:space="0" w:color="auto"/>
        <w:left w:val="none" w:sz="0" w:space="0" w:color="auto"/>
        <w:bottom w:val="none" w:sz="0" w:space="0" w:color="auto"/>
        <w:right w:val="none" w:sz="0" w:space="0" w:color="auto"/>
      </w:divBdr>
    </w:div>
    <w:div w:id="2069188591">
      <w:bodyDiv w:val="1"/>
      <w:marLeft w:val="0"/>
      <w:marRight w:val="0"/>
      <w:marTop w:val="0"/>
      <w:marBottom w:val="0"/>
      <w:divBdr>
        <w:top w:val="none" w:sz="0" w:space="0" w:color="auto"/>
        <w:left w:val="none" w:sz="0" w:space="0" w:color="auto"/>
        <w:bottom w:val="none" w:sz="0" w:space="0" w:color="auto"/>
        <w:right w:val="none" w:sz="0" w:space="0" w:color="auto"/>
      </w:divBdr>
    </w:div>
    <w:div w:id="2069569025">
      <w:bodyDiv w:val="1"/>
      <w:marLeft w:val="0"/>
      <w:marRight w:val="0"/>
      <w:marTop w:val="0"/>
      <w:marBottom w:val="0"/>
      <w:divBdr>
        <w:top w:val="none" w:sz="0" w:space="0" w:color="auto"/>
        <w:left w:val="none" w:sz="0" w:space="0" w:color="auto"/>
        <w:bottom w:val="none" w:sz="0" w:space="0" w:color="auto"/>
        <w:right w:val="none" w:sz="0" w:space="0" w:color="auto"/>
      </w:divBdr>
    </w:div>
    <w:div w:id="2069918904">
      <w:bodyDiv w:val="1"/>
      <w:marLeft w:val="0"/>
      <w:marRight w:val="0"/>
      <w:marTop w:val="0"/>
      <w:marBottom w:val="0"/>
      <w:divBdr>
        <w:top w:val="none" w:sz="0" w:space="0" w:color="auto"/>
        <w:left w:val="none" w:sz="0" w:space="0" w:color="auto"/>
        <w:bottom w:val="none" w:sz="0" w:space="0" w:color="auto"/>
        <w:right w:val="none" w:sz="0" w:space="0" w:color="auto"/>
      </w:divBdr>
    </w:div>
    <w:div w:id="2070303909">
      <w:bodyDiv w:val="1"/>
      <w:marLeft w:val="0"/>
      <w:marRight w:val="0"/>
      <w:marTop w:val="0"/>
      <w:marBottom w:val="0"/>
      <w:divBdr>
        <w:top w:val="none" w:sz="0" w:space="0" w:color="auto"/>
        <w:left w:val="none" w:sz="0" w:space="0" w:color="auto"/>
        <w:bottom w:val="none" w:sz="0" w:space="0" w:color="auto"/>
        <w:right w:val="none" w:sz="0" w:space="0" w:color="auto"/>
      </w:divBdr>
    </w:div>
    <w:div w:id="2070690080">
      <w:bodyDiv w:val="1"/>
      <w:marLeft w:val="0"/>
      <w:marRight w:val="0"/>
      <w:marTop w:val="0"/>
      <w:marBottom w:val="0"/>
      <w:divBdr>
        <w:top w:val="none" w:sz="0" w:space="0" w:color="auto"/>
        <w:left w:val="none" w:sz="0" w:space="0" w:color="auto"/>
        <w:bottom w:val="none" w:sz="0" w:space="0" w:color="auto"/>
        <w:right w:val="none" w:sz="0" w:space="0" w:color="auto"/>
      </w:divBdr>
    </w:div>
    <w:div w:id="2071072991">
      <w:bodyDiv w:val="1"/>
      <w:marLeft w:val="0"/>
      <w:marRight w:val="0"/>
      <w:marTop w:val="0"/>
      <w:marBottom w:val="0"/>
      <w:divBdr>
        <w:top w:val="none" w:sz="0" w:space="0" w:color="auto"/>
        <w:left w:val="none" w:sz="0" w:space="0" w:color="auto"/>
        <w:bottom w:val="none" w:sz="0" w:space="0" w:color="auto"/>
        <w:right w:val="none" w:sz="0" w:space="0" w:color="auto"/>
      </w:divBdr>
    </w:div>
    <w:div w:id="2071423635">
      <w:bodyDiv w:val="1"/>
      <w:marLeft w:val="0"/>
      <w:marRight w:val="0"/>
      <w:marTop w:val="0"/>
      <w:marBottom w:val="0"/>
      <w:divBdr>
        <w:top w:val="none" w:sz="0" w:space="0" w:color="auto"/>
        <w:left w:val="none" w:sz="0" w:space="0" w:color="auto"/>
        <w:bottom w:val="none" w:sz="0" w:space="0" w:color="auto"/>
        <w:right w:val="none" w:sz="0" w:space="0" w:color="auto"/>
      </w:divBdr>
    </w:div>
    <w:div w:id="2071611856">
      <w:bodyDiv w:val="1"/>
      <w:marLeft w:val="0"/>
      <w:marRight w:val="0"/>
      <w:marTop w:val="0"/>
      <w:marBottom w:val="0"/>
      <w:divBdr>
        <w:top w:val="none" w:sz="0" w:space="0" w:color="auto"/>
        <w:left w:val="none" w:sz="0" w:space="0" w:color="auto"/>
        <w:bottom w:val="none" w:sz="0" w:space="0" w:color="auto"/>
        <w:right w:val="none" w:sz="0" w:space="0" w:color="auto"/>
      </w:divBdr>
    </w:div>
    <w:div w:id="2071616205">
      <w:bodyDiv w:val="1"/>
      <w:marLeft w:val="0"/>
      <w:marRight w:val="0"/>
      <w:marTop w:val="0"/>
      <w:marBottom w:val="0"/>
      <w:divBdr>
        <w:top w:val="none" w:sz="0" w:space="0" w:color="auto"/>
        <w:left w:val="none" w:sz="0" w:space="0" w:color="auto"/>
        <w:bottom w:val="none" w:sz="0" w:space="0" w:color="auto"/>
        <w:right w:val="none" w:sz="0" w:space="0" w:color="auto"/>
      </w:divBdr>
    </w:div>
    <w:div w:id="2072000020">
      <w:bodyDiv w:val="1"/>
      <w:marLeft w:val="0"/>
      <w:marRight w:val="0"/>
      <w:marTop w:val="0"/>
      <w:marBottom w:val="0"/>
      <w:divBdr>
        <w:top w:val="none" w:sz="0" w:space="0" w:color="auto"/>
        <w:left w:val="none" w:sz="0" w:space="0" w:color="auto"/>
        <w:bottom w:val="none" w:sz="0" w:space="0" w:color="auto"/>
        <w:right w:val="none" w:sz="0" w:space="0" w:color="auto"/>
      </w:divBdr>
    </w:div>
    <w:div w:id="2072002983">
      <w:bodyDiv w:val="1"/>
      <w:marLeft w:val="0"/>
      <w:marRight w:val="0"/>
      <w:marTop w:val="0"/>
      <w:marBottom w:val="0"/>
      <w:divBdr>
        <w:top w:val="none" w:sz="0" w:space="0" w:color="auto"/>
        <w:left w:val="none" w:sz="0" w:space="0" w:color="auto"/>
        <w:bottom w:val="none" w:sz="0" w:space="0" w:color="auto"/>
        <w:right w:val="none" w:sz="0" w:space="0" w:color="auto"/>
      </w:divBdr>
    </w:div>
    <w:div w:id="2072458221">
      <w:bodyDiv w:val="1"/>
      <w:marLeft w:val="0"/>
      <w:marRight w:val="0"/>
      <w:marTop w:val="0"/>
      <w:marBottom w:val="0"/>
      <w:divBdr>
        <w:top w:val="none" w:sz="0" w:space="0" w:color="auto"/>
        <w:left w:val="none" w:sz="0" w:space="0" w:color="auto"/>
        <w:bottom w:val="none" w:sz="0" w:space="0" w:color="auto"/>
        <w:right w:val="none" w:sz="0" w:space="0" w:color="auto"/>
      </w:divBdr>
    </w:div>
    <w:div w:id="2072463514">
      <w:bodyDiv w:val="1"/>
      <w:marLeft w:val="0"/>
      <w:marRight w:val="0"/>
      <w:marTop w:val="0"/>
      <w:marBottom w:val="0"/>
      <w:divBdr>
        <w:top w:val="none" w:sz="0" w:space="0" w:color="auto"/>
        <w:left w:val="none" w:sz="0" w:space="0" w:color="auto"/>
        <w:bottom w:val="none" w:sz="0" w:space="0" w:color="auto"/>
        <w:right w:val="none" w:sz="0" w:space="0" w:color="auto"/>
      </w:divBdr>
    </w:div>
    <w:div w:id="2073114151">
      <w:bodyDiv w:val="1"/>
      <w:marLeft w:val="0"/>
      <w:marRight w:val="0"/>
      <w:marTop w:val="0"/>
      <w:marBottom w:val="0"/>
      <w:divBdr>
        <w:top w:val="none" w:sz="0" w:space="0" w:color="auto"/>
        <w:left w:val="none" w:sz="0" w:space="0" w:color="auto"/>
        <w:bottom w:val="none" w:sz="0" w:space="0" w:color="auto"/>
        <w:right w:val="none" w:sz="0" w:space="0" w:color="auto"/>
      </w:divBdr>
    </w:div>
    <w:div w:id="2073693635">
      <w:bodyDiv w:val="1"/>
      <w:marLeft w:val="0"/>
      <w:marRight w:val="0"/>
      <w:marTop w:val="0"/>
      <w:marBottom w:val="0"/>
      <w:divBdr>
        <w:top w:val="none" w:sz="0" w:space="0" w:color="auto"/>
        <w:left w:val="none" w:sz="0" w:space="0" w:color="auto"/>
        <w:bottom w:val="none" w:sz="0" w:space="0" w:color="auto"/>
        <w:right w:val="none" w:sz="0" w:space="0" w:color="auto"/>
      </w:divBdr>
    </w:div>
    <w:div w:id="2073962153">
      <w:bodyDiv w:val="1"/>
      <w:marLeft w:val="0"/>
      <w:marRight w:val="0"/>
      <w:marTop w:val="0"/>
      <w:marBottom w:val="0"/>
      <w:divBdr>
        <w:top w:val="none" w:sz="0" w:space="0" w:color="auto"/>
        <w:left w:val="none" w:sz="0" w:space="0" w:color="auto"/>
        <w:bottom w:val="none" w:sz="0" w:space="0" w:color="auto"/>
        <w:right w:val="none" w:sz="0" w:space="0" w:color="auto"/>
      </w:divBdr>
    </w:div>
    <w:div w:id="2073963757">
      <w:bodyDiv w:val="1"/>
      <w:marLeft w:val="0"/>
      <w:marRight w:val="0"/>
      <w:marTop w:val="0"/>
      <w:marBottom w:val="0"/>
      <w:divBdr>
        <w:top w:val="none" w:sz="0" w:space="0" w:color="auto"/>
        <w:left w:val="none" w:sz="0" w:space="0" w:color="auto"/>
        <w:bottom w:val="none" w:sz="0" w:space="0" w:color="auto"/>
        <w:right w:val="none" w:sz="0" w:space="0" w:color="auto"/>
      </w:divBdr>
    </w:div>
    <w:div w:id="2074348561">
      <w:bodyDiv w:val="1"/>
      <w:marLeft w:val="0"/>
      <w:marRight w:val="0"/>
      <w:marTop w:val="0"/>
      <w:marBottom w:val="0"/>
      <w:divBdr>
        <w:top w:val="none" w:sz="0" w:space="0" w:color="auto"/>
        <w:left w:val="none" w:sz="0" w:space="0" w:color="auto"/>
        <w:bottom w:val="none" w:sz="0" w:space="0" w:color="auto"/>
        <w:right w:val="none" w:sz="0" w:space="0" w:color="auto"/>
      </w:divBdr>
    </w:div>
    <w:div w:id="2074422504">
      <w:bodyDiv w:val="1"/>
      <w:marLeft w:val="0"/>
      <w:marRight w:val="0"/>
      <w:marTop w:val="0"/>
      <w:marBottom w:val="0"/>
      <w:divBdr>
        <w:top w:val="none" w:sz="0" w:space="0" w:color="auto"/>
        <w:left w:val="none" w:sz="0" w:space="0" w:color="auto"/>
        <w:bottom w:val="none" w:sz="0" w:space="0" w:color="auto"/>
        <w:right w:val="none" w:sz="0" w:space="0" w:color="auto"/>
      </w:divBdr>
    </w:div>
    <w:div w:id="2075350132">
      <w:bodyDiv w:val="1"/>
      <w:marLeft w:val="0"/>
      <w:marRight w:val="0"/>
      <w:marTop w:val="0"/>
      <w:marBottom w:val="0"/>
      <w:divBdr>
        <w:top w:val="none" w:sz="0" w:space="0" w:color="auto"/>
        <w:left w:val="none" w:sz="0" w:space="0" w:color="auto"/>
        <w:bottom w:val="none" w:sz="0" w:space="0" w:color="auto"/>
        <w:right w:val="none" w:sz="0" w:space="0" w:color="auto"/>
      </w:divBdr>
    </w:div>
    <w:div w:id="2075351543">
      <w:bodyDiv w:val="1"/>
      <w:marLeft w:val="0"/>
      <w:marRight w:val="0"/>
      <w:marTop w:val="0"/>
      <w:marBottom w:val="0"/>
      <w:divBdr>
        <w:top w:val="none" w:sz="0" w:space="0" w:color="auto"/>
        <w:left w:val="none" w:sz="0" w:space="0" w:color="auto"/>
        <w:bottom w:val="none" w:sz="0" w:space="0" w:color="auto"/>
        <w:right w:val="none" w:sz="0" w:space="0" w:color="auto"/>
      </w:divBdr>
    </w:div>
    <w:div w:id="2076051593">
      <w:bodyDiv w:val="1"/>
      <w:marLeft w:val="0"/>
      <w:marRight w:val="0"/>
      <w:marTop w:val="0"/>
      <w:marBottom w:val="0"/>
      <w:divBdr>
        <w:top w:val="none" w:sz="0" w:space="0" w:color="auto"/>
        <w:left w:val="none" w:sz="0" w:space="0" w:color="auto"/>
        <w:bottom w:val="none" w:sz="0" w:space="0" w:color="auto"/>
        <w:right w:val="none" w:sz="0" w:space="0" w:color="auto"/>
      </w:divBdr>
    </w:div>
    <w:div w:id="2076395216">
      <w:bodyDiv w:val="1"/>
      <w:marLeft w:val="0"/>
      <w:marRight w:val="0"/>
      <w:marTop w:val="0"/>
      <w:marBottom w:val="0"/>
      <w:divBdr>
        <w:top w:val="none" w:sz="0" w:space="0" w:color="auto"/>
        <w:left w:val="none" w:sz="0" w:space="0" w:color="auto"/>
        <w:bottom w:val="none" w:sz="0" w:space="0" w:color="auto"/>
        <w:right w:val="none" w:sz="0" w:space="0" w:color="auto"/>
      </w:divBdr>
    </w:div>
    <w:div w:id="2077894190">
      <w:bodyDiv w:val="1"/>
      <w:marLeft w:val="0"/>
      <w:marRight w:val="0"/>
      <w:marTop w:val="0"/>
      <w:marBottom w:val="0"/>
      <w:divBdr>
        <w:top w:val="none" w:sz="0" w:space="0" w:color="auto"/>
        <w:left w:val="none" w:sz="0" w:space="0" w:color="auto"/>
        <w:bottom w:val="none" w:sz="0" w:space="0" w:color="auto"/>
        <w:right w:val="none" w:sz="0" w:space="0" w:color="auto"/>
      </w:divBdr>
    </w:div>
    <w:div w:id="2078739748">
      <w:bodyDiv w:val="1"/>
      <w:marLeft w:val="0"/>
      <w:marRight w:val="0"/>
      <w:marTop w:val="0"/>
      <w:marBottom w:val="0"/>
      <w:divBdr>
        <w:top w:val="none" w:sz="0" w:space="0" w:color="auto"/>
        <w:left w:val="none" w:sz="0" w:space="0" w:color="auto"/>
        <w:bottom w:val="none" w:sz="0" w:space="0" w:color="auto"/>
        <w:right w:val="none" w:sz="0" w:space="0" w:color="auto"/>
      </w:divBdr>
    </w:div>
    <w:div w:id="2078898091">
      <w:bodyDiv w:val="1"/>
      <w:marLeft w:val="0"/>
      <w:marRight w:val="0"/>
      <w:marTop w:val="0"/>
      <w:marBottom w:val="0"/>
      <w:divBdr>
        <w:top w:val="none" w:sz="0" w:space="0" w:color="auto"/>
        <w:left w:val="none" w:sz="0" w:space="0" w:color="auto"/>
        <w:bottom w:val="none" w:sz="0" w:space="0" w:color="auto"/>
        <w:right w:val="none" w:sz="0" w:space="0" w:color="auto"/>
      </w:divBdr>
    </w:div>
    <w:div w:id="2079665382">
      <w:bodyDiv w:val="1"/>
      <w:marLeft w:val="0"/>
      <w:marRight w:val="0"/>
      <w:marTop w:val="0"/>
      <w:marBottom w:val="0"/>
      <w:divBdr>
        <w:top w:val="none" w:sz="0" w:space="0" w:color="auto"/>
        <w:left w:val="none" w:sz="0" w:space="0" w:color="auto"/>
        <w:bottom w:val="none" w:sz="0" w:space="0" w:color="auto"/>
        <w:right w:val="none" w:sz="0" w:space="0" w:color="auto"/>
      </w:divBdr>
    </w:div>
    <w:div w:id="2080247746">
      <w:bodyDiv w:val="1"/>
      <w:marLeft w:val="0"/>
      <w:marRight w:val="0"/>
      <w:marTop w:val="0"/>
      <w:marBottom w:val="0"/>
      <w:divBdr>
        <w:top w:val="none" w:sz="0" w:space="0" w:color="auto"/>
        <w:left w:val="none" w:sz="0" w:space="0" w:color="auto"/>
        <w:bottom w:val="none" w:sz="0" w:space="0" w:color="auto"/>
        <w:right w:val="none" w:sz="0" w:space="0" w:color="auto"/>
      </w:divBdr>
    </w:div>
    <w:div w:id="2080443960">
      <w:bodyDiv w:val="1"/>
      <w:marLeft w:val="0"/>
      <w:marRight w:val="0"/>
      <w:marTop w:val="0"/>
      <w:marBottom w:val="0"/>
      <w:divBdr>
        <w:top w:val="none" w:sz="0" w:space="0" w:color="auto"/>
        <w:left w:val="none" w:sz="0" w:space="0" w:color="auto"/>
        <w:bottom w:val="none" w:sz="0" w:space="0" w:color="auto"/>
        <w:right w:val="none" w:sz="0" w:space="0" w:color="auto"/>
      </w:divBdr>
    </w:div>
    <w:div w:id="2080709139">
      <w:bodyDiv w:val="1"/>
      <w:marLeft w:val="0"/>
      <w:marRight w:val="0"/>
      <w:marTop w:val="0"/>
      <w:marBottom w:val="0"/>
      <w:divBdr>
        <w:top w:val="none" w:sz="0" w:space="0" w:color="auto"/>
        <w:left w:val="none" w:sz="0" w:space="0" w:color="auto"/>
        <w:bottom w:val="none" w:sz="0" w:space="0" w:color="auto"/>
        <w:right w:val="none" w:sz="0" w:space="0" w:color="auto"/>
      </w:divBdr>
    </w:div>
    <w:div w:id="2081059194">
      <w:bodyDiv w:val="1"/>
      <w:marLeft w:val="0"/>
      <w:marRight w:val="0"/>
      <w:marTop w:val="0"/>
      <w:marBottom w:val="0"/>
      <w:divBdr>
        <w:top w:val="none" w:sz="0" w:space="0" w:color="auto"/>
        <w:left w:val="none" w:sz="0" w:space="0" w:color="auto"/>
        <w:bottom w:val="none" w:sz="0" w:space="0" w:color="auto"/>
        <w:right w:val="none" w:sz="0" w:space="0" w:color="auto"/>
      </w:divBdr>
    </w:div>
    <w:div w:id="2081635720">
      <w:bodyDiv w:val="1"/>
      <w:marLeft w:val="0"/>
      <w:marRight w:val="0"/>
      <w:marTop w:val="0"/>
      <w:marBottom w:val="0"/>
      <w:divBdr>
        <w:top w:val="none" w:sz="0" w:space="0" w:color="auto"/>
        <w:left w:val="none" w:sz="0" w:space="0" w:color="auto"/>
        <w:bottom w:val="none" w:sz="0" w:space="0" w:color="auto"/>
        <w:right w:val="none" w:sz="0" w:space="0" w:color="auto"/>
      </w:divBdr>
    </w:div>
    <w:div w:id="2082167523">
      <w:bodyDiv w:val="1"/>
      <w:marLeft w:val="0"/>
      <w:marRight w:val="0"/>
      <w:marTop w:val="0"/>
      <w:marBottom w:val="0"/>
      <w:divBdr>
        <w:top w:val="none" w:sz="0" w:space="0" w:color="auto"/>
        <w:left w:val="none" w:sz="0" w:space="0" w:color="auto"/>
        <w:bottom w:val="none" w:sz="0" w:space="0" w:color="auto"/>
        <w:right w:val="none" w:sz="0" w:space="0" w:color="auto"/>
      </w:divBdr>
    </w:div>
    <w:div w:id="2082175028">
      <w:bodyDiv w:val="1"/>
      <w:marLeft w:val="0"/>
      <w:marRight w:val="0"/>
      <w:marTop w:val="0"/>
      <w:marBottom w:val="0"/>
      <w:divBdr>
        <w:top w:val="none" w:sz="0" w:space="0" w:color="auto"/>
        <w:left w:val="none" w:sz="0" w:space="0" w:color="auto"/>
        <w:bottom w:val="none" w:sz="0" w:space="0" w:color="auto"/>
        <w:right w:val="none" w:sz="0" w:space="0" w:color="auto"/>
      </w:divBdr>
    </w:div>
    <w:div w:id="2082556490">
      <w:bodyDiv w:val="1"/>
      <w:marLeft w:val="0"/>
      <w:marRight w:val="0"/>
      <w:marTop w:val="0"/>
      <w:marBottom w:val="0"/>
      <w:divBdr>
        <w:top w:val="none" w:sz="0" w:space="0" w:color="auto"/>
        <w:left w:val="none" w:sz="0" w:space="0" w:color="auto"/>
        <w:bottom w:val="none" w:sz="0" w:space="0" w:color="auto"/>
        <w:right w:val="none" w:sz="0" w:space="0" w:color="auto"/>
      </w:divBdr>
    </w:div>
    <w:div w:id="2082755841">
      <w:bodyDiv w:val="1"/>
      <w:marLeft w:val="0"/>
      <w:marRight w:val="0"/>
      <w:marTop w:val="0"/>
      <w:marBottom w:val="0"/>
      <w:divBdr>
        <w:top w:val="none" w:sz="0" w:space="0" w:color="auto"/>
        <w:left w:val="none" w:sz="0" w:space="0" w:color="auto"/>
        <w:bottom w:val="none" w:sz="0" w:space="0" w:color="auto"/>
        <w:right w:val="none" w:sz="0" w:space="0" w:color="auto"/>
      </w:divBdr>
    </w:div>
    <w:div w:id="2084065826">
      <w:bodyDiv w:val="1"/>
      <w:marLeft w:val="0"/>
      <w:marRight w:val="0"/>
      <w:marTop w:val="0"/>
      <w:marBottom w:val="0"/>
      <w:divBdr>
        <w:top w:val="none" w:sz="0" w:space="0" w:color="auto"/>
        <w:left w:val="none" w:sz="0" w:space="0" w:color="auto"/>
        <w:bottom w:val="none" w:sz="0" w:space="0" w:color="auto"/>
        <w:right w:val="none" w:sz="0" w:space="0" w:color="auto"/>
      </w:divBdr>
    </w:div>
    <w:div w:id="2084182605">
      <w:bodyDiv w:val="1"/>
      <w:marLeft w:val="0"/>
      <w:marRight w:val="0"/>
      <w:marTop w:val="0"/>
      <w:marBottom w:val="0"/>
      <w:divBdr>
        <w:top w:val="none" w:sz="0" w:space="0" w:color="auto"/>
        <w:left w:val="none" w:sz="0" w:space="0" w:color="auto"/>
        <w:bottom w:val="none" w:sz="0" w:space="0" w:color="auto"/>
        <w:right w:val="none" w:sz="0" w:space="0" w:color="auto"/>
      </w:divBdr>
    </w:div>
    <w:div w:id="2084378103">
      <w:bodyDiv w:val="1"/>
      <w:marLeft w:val="0"/>
      <w:marRight w:val="0"/>
      <w:marTop w:val="0"/>
      <w:marBottom w:val="0"/>
      <w:divBdr>
        <w:top w:val="none" w:sz="0" w:space="0" w:color="auto"/>
        <w:left w:val="none" w:sz="0" w:space="0" w:color="auto"/>
        <w:bottom w:val="none" w:sz="0" w:space="0" w:color="auto"/>
        <w:right w:val="none" w:sz="0" w:space="0" w:color="auto"/>
      </w:divBdr>
    </w:div>
    <w:div w:id="2084522062">
      <w:bodyDiv w:val="1"/>
      <w:marLeft w:val="0"/>
      <w:marRight w:val="0"/>
      <w:marTop w:val="0"/>
      <w:marBottom w:val="0"/>
      <w:divBdr>
        <w:top w:val="none" w:sz="0" w:space="0" w:color="auto"/>
        <w:left w:val="none" w:sz="0" w:space="0" w:color="auto"/>
        <w:bottom w:val="none" w:sz="0" w:space="0" w:color="auto"/>
        <w:right w:val="none" w:sz="0" w:space="0" w:color="auto"/>
      </w:divBdr>
    </w:div>
    <w:div w:id="2084986611">
      <w:bodyDiv w:val="1"/>
      <w:marLeft w:val="0"/>
      <w:marRight w:val="0"/>
      <w:marTop w:val="0"/>
      <w:marBottom w:val="0"/>
      <w:divBdr>
        <w:top w:val="none" w:sz="0" w:space="0" w:color="auto"/>
        <w:left w:val="none" w:sz="0" w:space="0" w:color="auto"/>
        <w:bottom w:val="none" w:sz="0" w:space="0" w:color="auto"/>
        <w:right w:val="none" w:sz="0" w:space="0" w:color="auto"/>
      </w:divBdr>
    </w:div>
    <w:div w:id="2085832041">
      <w:bodyDiv w:val="1"/>
      <w:marLeft w:val="0"/>
      <w:marRight w:val="0"/>
      <w:marTop w:val="0"/>
      <w:marBottom w:val="0"/>
      <w:divBdr>
        <w:top w:val="none" w:sz="0" w:space="0" w:color="auto"/>
        <w:left w:val="none" w:sz="0" w:space="0" w:color="auto"/>
        <w:bottom w:val="none" w:sz="0" w:space="0" w:color="auto"/>
        <w:right w:val="none" w:sz="0" w:space="0" w:color="auto"/>
      </w:divBdr>
    </w:div>
    <w:div w:id="2086098712">
      <w:bodyDiv w:val="1"/>
      <w:marLeft w:val="0"/>
      <w:marRight w:val="0"/>
      <w:marTop w:val="0"/>
      <w:marBottom w:val="0"/>
      <w:divBdr>
        <w:top w:val="none" w:sz="0" w:space="0" w:color="auto"/>
        <w:left w:val="none" w:sz="0" w:space="0" w:color="auto"/>
        <w:bottom w:val="none" w:sz="0" w:space="0" w:color="auto"/>
        <w:right w:val="none" w:sz="0" w:space="0" w:color="auto"/>
      </w:divBdr>
    </w:div>
    <w:div w:id="2086339790">
      <w:bodyDiv w:val="1"/>
      <w:marLeft w:val="0"/>
      <w:marRight w:val="0"/>
      <w:marTop w:val="0"/>
      <w:marBottom w:val="0"/>
      <w:divBdr>
        <w:top w:val="none" w:sz="0" w:space="0" w:color="auto"/>
        <w:left w:val="none" w:sz="0" w:space="0" w:color="auto"/>
        <w:bottom w:val="none" w:sz="0" w:space="0" w:color="auto"/>
        <w:right w:val="none" w:sz="0" w:space="0" w:color="auto"/>
      </w:divBdr>
    </w:div>
    <w:div w:id="2086418686">
      <w:bodyDiv w:val="1"/>
      <w:marLeft w:val="0"/>
      <w:marRight w:val="0"/>
      <w:marTop w:val="0"/>
      <w:marBottom w:val="0"/>
      <w:divBdr>
        <w:top w:val="none" w:sz="0" w:space="0" w:color="auto"/>
        <w:left w:val="none" w:sz="0" w:space="0" w:color="auto"/>
        <w:bottom w:val="none" w:sz="0" w:space="0" w:color="auto"/>
        <w:right w:val="none" w:sz="0" w:space="0" w:color="auto"/>
      </w:divBdr>
    </w:div>
    <w:div w:id="2086948124">
      <w:bodyDiv w:val="1"/>
      <w:marLeft w:val="0"/>
      <w:marRight w:val="0"/>
      <w:marTop w:val="0"/>
      <w:marBottom w:val="0"/>
      <w:divBdr>
        <w:top w:val="none" w:sz="0" w:space="0" w:color="auto"/>
        <w:left w:val="none" w:sz="0" w:space="0" w:color="auto"/>
        <w:bottom w:val="none" w:sz="0" w:space="0" w:color="auto"/>
        <w:right w:val="none" w:sz="0" w:space="0" w:color="auto"/>
      </w:divBdr>
    </w:div>
    <w:div w:id="2087873499">
      <w:bodyDiv w:val="1"/>
      <w:marLeft w:val="0"/>
      <w:marRight w:val="0"/>
      <w:marTop w:val="0"/>
      <w:marBottom w:val="0"/>
      <w:divBdr>
        <w:top w:val="none" w:sz="0" w:space="0" w:color="auto"/>
        <w:left w:val="none" w:sz="0" w:space="0" w:color="auto"/>
        <w:bottom w:val="none" w:sz="0" w:space="0" w:color="auto"/>
        <w:right w:val="none" w:sz="0" w:space="0" w:color="auto"/>
      </w:divBdr>
    </w:div>
    <w:div w:id="2089188959">
      <w:bodyDiv w:val="1"/>
      <w:marLeft w:val="0"/>
      <w:marRight w:val="0"/>
      <w:marTop w:val="0"/>
      <w:marBottom w:val="0"/>
      <w:divBdr>
        <w:top w:val="none" w:sz="0" w:space="0" w:color="auto"/>
        <w:left w:val="none" w:sz="0" w:space="0" w:color="auto"/>
        <w:bottom w:val="none" w:sz="0" w:space="0" w:color="auto"/>
        <w:right w:val="none" w:sz="0" w:space="0" w:color="auto"/>
      </w:divBdr>
    </w:div>
    <w:div w:id="2089302066">
      <w:bodyDiv w:val="1"/>
      <w:marLeft w:val="0"/>
      <w:marRight w:val="0"/>
      <w:marTop w:val="0"/>
      <w:marBottom w:val="0"/>
      <w:divBdr>
        <w:top w:val="none" w:sz="0" w:space="0" w:color="auto"/>
        <w:left w:val="none" w:sz="0" w:space="0" w:color="auto"/>
        <w:bottom w:val="none" w:sz="0" w:space="0" w:color="auto"/>
        <w:right w:val="none" w:sz="0" w:space="0" w:color="auto"/>
      </w:divBdr>
    </w:div>
    <w:div w:id="2089762476">
      <w:bodyDiv w:val="1"/>
      <w:marLeft w:val="0"/>
      <w:marRight w:val="0"/>
      <w:marTop w:val="0"/>
      <w:marBottom w:val="0"/>
      <w:divBdr>
        <w:top w:val="none" w:sz="0" w:space="0" w:color="auto"/>
        <w:left w:val="none" w:sz="0" w:space="0" w:color="auto"/>
        <w:bottom w:val="none" w:sz="0" w:space="0" w:color="auto"/>
        <w:right w:val="none" w:sz="0" w:space="0" w:color="auto"/>
      </w:divBdr>
    </w:div>
    <w:div w:id="2089813239">
      <w:bodyDiv w:val="1"/>
      <w:marLeft w:val="0"/>
      <w:marRight w:val="0"/>
      <w:marTop w:val="0"/>
      <w:marBottom w:val="0"/>
      <w:divBdr>
        <w:top w:val="none" w:sz="0" w:space="0" w:color="auto"/>
        <w:left w:val="none" w:sz="0" w:space="0" w:color="auto"/>
        <w:bottom w:val="none" w:sz="0" w:space="0" w:color="auto"/>
        <w:right w:val="none" w:sz="0" w:space="0" w:color="auto"/>
      </w:divBdr>
    </w:div>
    <w:div w:id="2091387952">
      <w:bodyDiv w:val="1"/>
      <w:marLeft w:val="0"/>
      <w:marRight w:val="0"/>
      <w:marTop w:val="0"/>
      <w:marBottom w:val="0"/>
      <w:divBdr>
        <w:top w:val="none" w:sz="0" w:space="0" w:color="auto"/>
        <w:left w:val="none" w:sz="0" w:space="0" w:color="auto"/>
        <w:bottom w:val="none" w:sz="0" w:space="0" w:color="auto"/>
        <w:right w:val="none" w:sz="0" w:space="0" w:color="auto"/>
      </w:divBdr>
    </w:div>
    <w:div w:id="2091464013">
      <w:bodyDiv w:val="1"/>
      <w:marLeft w:val="0"/>
      <w:marRight w:val="0"/>
      <w:marTop w:val="0"/>
      <w:marBottom w:val="0"/>
      <w:divBdr>
        <w:top w:val="none" w:sz="0" w:space="0" w:color="auto"/>
        <w:left w:val="none" w:sz="0" w:space="0" w:color="auto"/>
        <w:bottom w:val="none" w:sz="0" w:space="0" w:color="auto"/>
        <w:right w:val="none" w:sz="0" w:space="0" w:color="auto"/>
      </w:divBdr>
    </w:div>
    <w:div w:id="2091585061">
      <w:bodyDiv w:val="1"/>
      <w:marLeft w:val="0"/>
      <w:marRight w:val="0"/>
      <w:marTop w:val="0"/>
      <w:marBottom w:val="0"/>
      <w:divBdr>
        <w:top w:val="none" w:sz="0" w:space="0" w:color="auto"/>
        <w:left w:val="none" w:sz="0" w:space="0" w:color="auto"/>
        <w:bottom w:val="none" w:sz="0" w:space="0" w:color="auto"/>
        <w:right w:val="none" w:sz="0" w:space="0" w:color="auto"/>
      </w:divBdr>
    </w:div>
    <w:div w:id="2092123573">
      <w:bodyDiv w:val="1"/>
      <w:marLeft w:val="0"/>
      <w:marRight w:val="0"/>
      <w:marTop w:val="0"/>
      <w:marBottom w:val="0"/>
      <w:divBdr>
        <w:top w:val="none" w:sz="0" w:space="0" w:color="auto"/>
        <w:left w:val="none" w:sz="0" w:space="0" w:color="auto"/>
        <w:bottom w:val="none" w:sz="0" w:space="0" w:color="auto"/>
        <w:right w:val="none" w:sz="0" w:space="0" w:color="auto"/>
      </w:divBdr>
    </w:div>
    <w:div w:id="2092578358">
      <w:bodyDiv w:val="1"/>
      <w:marLeft w:val="0"/>
      <w:marRight w:val="0"/>
      <w:marTop w:val="0"/>
      <w:marBottom w:val="0"/>
      <w:divBdr>
        <w:top w:val="none" w:sz="0" w:space="0" w:color="auto"/>
        <w:left w:val="none" w:sz="0" w:space="0" w:color="auto"/>
        <w:bottom w:val="none" w:sz="0" w:space="0" w:color="auto"/>
        <w:right w:val="none" w:sz="0" w:space="0" w:color="auto"/>
      </w:divBdr>
    </w:div>
    <w:div w:id="2092894946">
      <w:bodyDiv w:val="1"/>
      <w:marLeft w:val="0"/>
      <w:marRight w:val="0"/>
      <w:marTop w:val="0"/>
      <w:marBottom w:val="0"/>
      <w:divBdr>
        <w:top w:val="none" w:sz="0" w:space="0" w:color="auto"/>
        <w:left w:val="none" w:sz="0" w:space="0" w:color="auto"/>
        <w:bottom w:val="none" w:sz="0" w:space="0" w:color="auto"/>
        <w:right w:val="none" w:sz="0" w:space="0" w:color="auto"/>
      </w:divBdr>
    </w:div>
    <w:div w:id="2093232999">
      <w:bodyDiv w:val="1"/>
      <w:marLeft w:val="0"/>
      <w:marRight w:val="0"/>
      <w:marTop w:val="0"/>
      <w:marBottom w:val="0"/>
      <w:divBdr>
        <w:top w:val="none" w:sz="0" w:space="0" w:color="auto"/>
        <w:left w:val="none" w:sz="0" w:space="0" w:color="auto"/>
        <w:bottom w:val="none" w:sz="0" w:space="0" w:color="auto"/>
        <w:right w:val="none" w:sz="0" w:space="0" w:color="auto"/>
      </w:divBdr>
    </w:div>
    <w:div w:id="2093428622">
      <w:bodyDiv w:val="1"/>
      <w:marLeft w:val="0"/>
      <w:marRight w:val="0"/>
      <w:marTop w:val="0"/>
      <w:marBottom w:val="0"/>
      <w:divBdr>
        <w:top w:val="none" w:sz="0" w:space="0" w:color="auto"/>
        <w:left w:val="none" w:sz="0" w:space="0" w:color="auto"/>
        <w:bottom w:val="none" w:sz="0" w:space="0" w:color="auto"/>
        <w:right w:val="none" w:sz="0" w:space="0" w:color="auto"/>
      </w:divBdr>
    </w:div>
    <w:div w:id="2093771633">
      <w:bodyDiv w:val="1"/>
      <w:marLeft w:val="0"/>
      <w:marRight w:val="0"/>
      <w:marTop w:val="0"/>
      <w:marBottom w:val="0"/>
      <w:divBdr>
        <w:top w:val="none" w:sz="0" w:space="0" w:color="auto"/>
        <w:left w:val="none" w:sz="0" w:space="0" w:color="auto"/>
        <w:bottom w:val="none" w:sz="0" w:space="0" w:color="auto"/>
        <w:right w:val="none" w:sz="0" w:space="0" w:color="auto"/>
      </w:divBdr>
    </w:div>
    <w:div w:id="2094617151">
      <w:bodyDiv w:val="1"/>
      <w:marLeft w:val="0"/>
      <w:marRight w:val="0"/>
      <w:marTop w:val="0"/>
      <w:marBottom w:val="0"/>
      <w:divBdr>
        <w:top w:val="none" w:sz="0" w:space="0" w:color="auto"/>
        <w:left w:val="none" w:sz="0" w:space="0" w:color="auto"/>
        <w:bottom w:val="none" w:sz="0" w:space="0" w:color="auto"/>
        <w:right w:val="none" w:sz="0" w:space="0" w:color="auto"/>
      </w:divBdr>
    </w:div>
    <w:div w:id="2095008295">
      <w:bodyDiv w:val="1"/>
      <w:marLeft w:val="0"/>
      <w:marRight w:val="0"/>
      <w:marTop w:val="0"/>
      <w:marBottom w:val="0"/>
      <w:divBdr>
        <w:top w:val="none" w:sz="0" w:space="0" w:color="auto"/>
        <w:left w:val="none" w:sz="0" w:space="0" w:color="auto"/>
        <w:bottom w:val="none" w:sz="0" w:space="0" w:color="auto"/>
        <w:right w:val="none" w:sz="0" w:space="0" w:color="auto"/>
      </w:divBdr>
    </w:div>
    <w:div w:id="2095201930">
      <w:bodyDiv w:val="1"/>
      <w:marLeft w:val="0"/>
      <w:marRight w:val="0"/>
      <w:marTop w:val="0"/>
      <w:marBottom w:val="0"/>
      <w:divBdr>
        <w:top w:val="none" w:sz="0" w:space="0" w:color="auto"/>
        <w:left w:val="none" w:sz="0" w:space="0" w:color="auto"/>
        <w:bottom w:val="none" w:sz="0" w:space="0" w:color="auto"/>
        <w:right w:val="none" w:sz="0" w:space="0" w:color="auto"/>
      </w:divBdr>
    </w:div>
    <w:div w:id="2095515814">
      <w:bodyDiv w:val="1"/>
      <w:marLeft w:val="0"/>
      <w:marRight w:val="0"/>
      <w:marTop w:val="0"/>
      <w:marBottom w:val="0"/>
      <w:divBdr>
        <w:top w:val="none" w:sz="0" w:space="0" w:color="auto"/>
        <w:left w:val="none" w:sz="0" w:space="0" w:color="auto"/>
        <w:bottom w:val="none" w:sz="0" w:space="0" w:color="auto"/>
        <w:right w:val="none" w:sz="0" w:space="0" w:color="auto"/>
      </w:divBdr>
    </w:div>
    <w:div w:id="2095590572">
      <w:bodyDiv w:val="1"/>
      <w:marLeft w:val="0"/>
      <w:marRight w:val="0"/>
      <w:marTop w:val="0"/>
      <w:marBottom w:val="0"/>
      <w:divBdr>
        <w:top w:val="none" w:sz="0" w:space="0" w:color="auto"/>
        <w:left w:val="none" w:sz="0" w:space="0" w:color="auto"/>
        <w:bottom w:val="none" w:sz="0" w:space="0" w:color="auto"/>
        <w:right w:val="none" w:sz="0" w:space="0" w:color="auto"/>
      </w:divBdr>
    </w:div>
    <w:div w:id="2097434693">
      <w:bodyDiv w:val="1"/>
      <w:marLeft w:val="0"/>
      <w:marRight w:val="0"/>
      <w:marTop w:val="0"/>
      <w:marBottom w:val="0"/>
      <w:divBdr>
        <w:top w:val="none" w:sz="0" w:space="0" w:color="auto"/>
        <w:left w:val="none" w:sz="0" w:space="0" w:color="auto"/>
        <w:bottom w:val="none" w:sz="0" w:space="0" w:color="auto"/>
        <w:right w:val="none" w:sz="0" w:space="0" w:color="auto"/>
      </w:divBdr>
    </w:div>
    <w:div w:id="2097511264">
      <w:bodyDiv w:val="1"/>
      <w:marLeft w:val="0"/>
      <w:marRight w:val="0"/>
      <w:marTop w:val="0"/>
      <w:marBottom w:val="0"/>
      <w:divBdr>
        <w:top w:val="none" w:sz="0" w:space="0" w:color="auto"/>
        <w:left w:val="none" w:sz="0" w:space="0" w:color="auto"/>
        <w:bottom w:val="none" w:sz="0" w:space="0" w:color="auto"/>
        <w:right w:val="none" w:sz="0" w:space="0" w:color="auto"/>
      </w:divBdr>
    </w:div>
    <w:div w:id="2097897430">
      <w:bodyDiv w:val="1"/>
      <w:marLeft w:val="0"/>
      <w:marRight w:val="0"/>
      <w:marTop w:val="0"/>
      <w:marBottom w:val="0"/>
      <w:divBdr>
        <w:top w:val="none" w:sz="0" w:space="0" w:color="auto"/>
        <w:left w:val="none" w:sz="0" w:space="0" w:color="auto"/>
        <w:bottom w:val="none" w:sz="0" w:space="0" w:color="auto"/>
        <w:right w:val="none" w:sz="0" w:space="0" w:color="auto"/>
      </w:divBdr>
    </w:div>
    <w:div w:id="2098019560">
      <w:bodyDiv w:val="1"/>
      <w:marLeft w:val="0"/>
      <w:marRight w:val="0"/>
      <w:marTop w:val="0"/>
      <w:marBottom w:val="0"/>
      <w:divBdr>
        <w:top w:val="none" w:sz="0" w:space="0" w:color="auto"/>
        <w:left w:val="none" w:sz="0" w:space="0" w:color="auto"/>
        <w:bottom w:val="none" w:sz="0" w:space="0" w:color="auto"/>
        <w:right w:val="none" w:sz="0" w:space="0" w:color="auto"/>
      </w:divBdr>
    </w:div>
    <w:div w:id="2098095991">
      <w:bodyDiv w:val="1"/>
      <w:marLeft w:val="0"/>
      <w:marRight w:val="0"/>
      <w:marTop w:val="0"/>
      <w:marBottom w:val="0"/>
      <w:divBdr>
        <w:top w:val="none" w:sz="0" w:space="0" w:color="auto"/>
        <w:left w:val="none" w:sz="0" w:space="0" w:color="auto"/>
        <w:bottom w:val="none" w:sz="0" w:space="0" w:color="auto"/>
        <w:right w:val="none" w:sz="0" w:space="0" w:color="auto"/>
      </w:divBdr>
    </w:div>
    <w:div w:id="2098363420">
      <w:bodyDiv w:val="1"/>
      <w:marLeft w:val="0"/>
      <w:marRight w:val="0"/>
      <w:marTop w:val="0"/>
      <w:marBottom w:val="0"/>
      <w:divBdr>
        <w:top w:val="none" w:sz="0" w:space="0" w:color="auto"/>
        <w:left w:val="none" w:sz="0" w:space="0" w:color="auto"/>
        <w:bottom w:val="none" w:sz="0" w:space="0" w:color="auto"/>
        <w:right w:val="none" w:sz="0" w:space="0" w:color="auto"/>
      </w:divBdr>
    </w:div>
    <w:div w:id="2098407002">
      <w:bodyDiv w:val="1"/>
      <w:marLeft w:val="0"/>
      <w:marRight w:val="0"/>
      <w:marTop w:val="0"/>
      <w:marBottom w:val="0"/>
      <w:divBdr>
        <w:top w:val="none" w:sz="0" w:space="0" w:color="auto"/>
        <w:left w:val="none" w:sz="0" w:space="0" w:color="auto"/>
        <w:bottom w:val="none" w:sz="0" w:space="0" w:color="auto"/>
        <w:right w:val="none" w:sz="0" w:space="0" w:color="auto"/>
      </w:divBdr>
    </w:div>
    <w:div w:id="2099447244">
      <w:bodyDiv w:val="1"/>
      <w:marLeft w:val="0"/>
      <w:marRight w:val="0"/>
      <w:marTop w:val="0"/>
      <w:marBottom w:val="0"/>
      <w:divBdr>
        <w:top w:val="none" w:sz="0" w:space="0" w:color="auto"/>
        <w:left w:val="none" w:sz="0" w:space="0" w:color="auto"/>
        <w:bottom w:val="none" w:sz="0" w:space="0" w:color="auto"/>
        <w:right w:val="none" w:sz="0" w:space="0" w:color="auto"/>
      </w:divBdr>
    </w:div>
    <w:div w:id="2101094473">
      <w:bodyDiv w:val="1"/>
      <w:marLeft w:val="0"/>
      <w:marRight w:val="0"/>
      <w:marTop w:val="0"/>
      <w:marBottom w:val="0"/>
      <w:divBdr>
        <w:top w:val="none" w:sz="0" w:space="0" w:color="auto"/>
        <w:left w:val="none" w:sz="0" w:space="0" w:color="auto"/>
        <w:bottom w:val="none" w:sz="0" w:space="0" w:color="auto"/>
        <w:right w:val="none" w:sz="0" w:space="0" w:color="auto"/>
      </w:divBdr>
    </w:div>
    <w:div w:id="2101948724">
      <w:bodyDiv w:val="1"/>
      <w:marLeft w:val="0"/>
      <w:marRight w:val="0"/>
      <w:marTop w:val="0"/>
      <w:marBottom w:val="0"/>
      <w:divBdr>
        <w:top w:val="none" w:sz="0" w:space="0" w:color="auto"/>
        <w:left w:val="none" w:sz="0" w:space="0" w:color="auto"/>
        <w:bottom w:val="none" w:sz="0" w:space="0" w:color="auto"/>
        <w:right w:val="none" w:sz="0" w:space="0" w:color="auto"/>
      </w:divBdr>
    </w:div>
    <w:div w:id="2102409512">
      <w:bodyDiv w:val="1"/>
      <w:marLeft w:val="0"/>
      <w:marRight w:val="0"/>
      <w:marTop w:val="0"/>
      <w:marBottom w:val="0"/>
      <w:divBdr>
        <w:top w:val="none" w:sz="0" w:space="0" w:color="auto"/>
        <w:left w:val="none" w:sz="0" w:space="0" w:color="auto"/>
        <w:bottom w:val="none" w:sz="0" w:space="0" w:color="auto"/>
        <w:right w:val="none" w:sz="0" w:space="0" w:color="auto"/>
      </w:divBdr>
    </w:div>
    <w:div w:id="2102678944">
      <w:bodyDiv w:val="1"/>
      <w:marLeft w:val="0"/>
      <w:marRight w:val="0"/>
      <w:marTop w:val="0"/>
      <w:marBottom w:val="0"/>
      <w:divBdr>
        <w:top w:val="none" w:sz="0" w:space="0" w:color="auto"/>
        <w:left w:val="none" w:sz="0" w:space="0" w:color="auto"/>
        <w:bottom w:val="none" w:sz="0" w:space="0" w:color="auto"/>
        <w:right w:val="none" w:sz="0" w:space="0" w:color="auto"/>
      </w:divBdr>
    </w:div>
    <w:div w:id="2102791852">
      <w:bodyDiv w:val="1"/>
      <w:marLeft w:val="0"/>
      <w:marRight w:val="0"/>
      <w:marTop w:val="0"/>
      <w:marBottom w:val="0"/>
      <w:divBdr>
        <w:top w:val="none" w:sz="0" w:space="0" w:color="auto"/>
        <w:left w:val="none" w:sz="0" w:space="0" w:color="auto"/>
        <w:bottom w:val="none" w:sz="0" w:space="0" w:color="auto"/>
        <w:right w:val="none" w:sz="0" w:space="0" w:color="auto"/>
      </w:divBdr>
    </w:div>
    <w:div w:id="2102945526">
      <w:bodyDiv w:val="1"/>
      <w:marLeft w:val="0"/>
      <w:marRight w:val="0"/>
      <w:marTop w:val="0"/>
      <w:marBottom w:val="0"/>
      <w:divBdr>
        <w:top w:val="none" w:sz="0" w:space="0" w:color="auto"/>
        <w:left w:val="none" w:sz="0" w:space="0" w:color="auto"/>
        <w:bottom w:val="none" w:sz="0" w:space="0" w:color="auto"/>
        <w:right w:val="none" w:sz="0" w:space="0" w:color="auto"/>
      </w:divBdr>
    </w:div>
    <w:div w:id="2103060331">
      <w:bodyDiv w:val="1"/>
      <w:marLeft w:val="0"/>
      <w:marRight w:val="0"/>
      <w:marTop w:val="0"/>
      <w:marBottom w:val="0"/>
      <w:divBdr>
        <w:top w:val="none" w:sz="0" w:space="0" w:color="auto"/>
        <w:left w:val="none" w:sz="0" w:space="0" w:color="auto"/>
        <w:bottom w:val="none" w:sz="0" w:space="0" w:color="auto"/>
        <w:right w:val="none" w:sz="0" w:space="0" w:color="auto"/>
      </w:divBdr>
    </w:div>
    <w:div w:id="2103404481">
      <w:bodyDiv w:val="1"/>
      <w:marLeft w:val="0"/>
      <w:marRight w:val="0"/>
      <w:marTop w:val="0"/>
      <w:marBottom w:val="0"/>
      <w:divBdr>
        <w:top w:val="none" w:sz="0" w:space="0" w:color="auto"/>
        <w:left w:val="none" w:sz="0" w:space="0" w:color="auto"/>
        <w:bottom w:val="none" w:sz="0" w:space="0" w:color="auto"/>
        <w:right w:val="none" w:sz="0" w:space="0" w:color="auto"/>
      </w:divBdr>
    </w:div>
    <w:div w:id="2103605393">
      <w:bodyDiv w:val="1"/>
      <w:marLeft w:val="0"/>
      <w:marRight w:val="0"/>
      <w:marTop w:val="0"/>
      <w:marBottom w:val="0"/>
      <w:divBdr>
        <w:top w:val="none" w:sz="0" w:space="0" w:color="auto"/>
        <w:left w:val="none" w:sz="0" w:space="0" w:color="auto"/>
        <w:bottom w:val="none" w:sz="0" w:space="0" w:color="auto"/>
        <w:right w:val="none" w:sz="0" w:space="0" w:color="auto"/>
      </w:divBdr>
    </w:div>
    <w:div w:id="2104259058">
      <w:bodyDiv w:val="1"/>
      <w:marLeft w:val="0"/>
      <w:marRight w:val="0"/>
      <w:marTop w:val="0"/>
      <w:marBottom w:val="0"/>
      <w:divBdr>
        <w:top w:val="none" w:sz="0" w:space="0" w:color="auto"/>
        <w:left w:val="none" w:sz="0" w:space="0" w:color="auto"/>
        <w:bottom w:val="none" w:sz="0" w:space="0" w:color="auto"/>
        <w:right w:val="none" w:sz="0" w:space="0" w:color="auto"/>
      </w:divBdr>
    </w:div>
    <w:div w:id="2104328191">
      <w:bodyDiv w:val="1"/>
      <w:marLeft w:val="0"/>
      <w:marRight w:val="0"/>
      <w:marTop w:val="0"/>
      <w:marBottom w:val="0"/>
      <w:divBdr>
        <w:top w:val="none" w:sz="0" w:space="0" w:color="auto"/>
        <w:left w:val="none" w:sz="0" w:space="0" w:color="auto"/>
        <w:bottom w:val="none" w:sz="0" w:space="0" w:color="auto"/>
        <w:right w:val="none" w:sz="0" w:space="0" w:color="auto"/>
      </w:divBdr>
    </w:div>
    <w:div w:id="2104760155">
      <w:bodyDiv w:val="1"/>
      <w:marLeft w:val="0"/>
      <w:marRight w:val="0"/>
      <w:marTop w:val="0"/>
      <w:marBottom w:val="0"/>
      <w:divBdr>
        <w:top w:val="none" w:sz="0" w:space="0" w:color="auto"/>
        <w:left w:val="none" w:sz="0" w:space="0" w:color="auto"/>
        <w:bottom w:val="none" w:sz="0" w:space="0" w:color="auto"/>
        <w:right w:val="none" w:sz="0" w:space="0" w:color="auto"/>
      </w:divBdr>
    </w:div>
    <w:div w:id="2104908197">
      <w:bodyDiv w:val="1"/>
      <w:marLeft w:val="0"/>
      <w:marRight w:val="0"/>
      <w:marTop w:val="0"/>
      <w:marBottom w:val="0"/>
      <w:divBdr>
        <w:top w:val="none" w:sz="0" w:space="0" w:color="auto"/>
        <w:left w:val="none" w:sz="0" w:space="0" w:color="auto"/>
        <w:bottom w:val="none" w:sz="0" w:space="0" w:color="auto"/>
        <w:right w:val="none" w:sz="0" w:space="0" w:color="auto"/>
      </w:divBdr>
    </w:div>
    <w:div w:id="2104955283">
      <w:bodyDiv w:val="1"/>
      <w:marLeft w:val="0"/>
      <w:marRight w:val="0"/>
      <w:marTop w:val="0"/>
      <w:marBottom w:val="0"/>
      <w:divBdr>
        <w:top w:val="none" w:sz="0" w:space="0" w:color="auto"/>
        <w:left w:val="none" w:sz="0" w:space="0" w:color="auto"/>
        <w:bottom w:val="none" w:sz="0" w:space="0" w:color="auto"/>
        <w:right w:val="none" w:sz="0" w:space="0" w:color="auto"/>
      </w:divBdr>
    </w:div>
    <w:div w:id="2104956787">
      <w:bodyDiv w:val="1"/>
      <w:marLeft w:val="0"/>
      <w:marRight w:val="0"/>
      <w:marTop w:val="0"/>
      <w:marBottom w:val="0"/>
      <w:divBdr>
        <w:top w:val="none" w:sz="0" w:space="0" w:color="auto"/>
        <w:left w:val="none" w:sz="0" w:space="0" w:color="auto"/>
        <w:bottom w:val="none" w:sz="0" w:space="0" w:color="auto"/>
        <w:right w:val="none" w:sz="0" w:space="0" w:color="auto"/>
      </w:divBdr>
    </w:div>
    <w:div w:id="2105298041">
      <w:bodyDiv w:val="1"/>
      <w:marLeft w:val="0"/>
      <w:marRight w:val="0"/>
      <w:marTop w:val="0"/>
      <w:marBottom w:val="0"/>
      <w:divBdr>
        <w:top w:val="none" w:sz="0" w:space="0" w:color="auto"/>
        <w:left w:val="none" w:sz="0" w:space="0" w:color="auto"/>
        <w:bottom w:val="none" w:sz="0" w:space="0" w:color="auto"/>
        <w:right w:val="none" w:sz="0" w:space="0" w:color="auto"/>
      </w:divBdr>
    </w:div>
    <w:div w:id="2105416475">
      <w:bodyDiv w:val="1"/>
      <w:marLeft w:val="0"/>
      <w:marRight w:val="0"/>
      <w:marTop w:val="0"/>
      <w:marBottom w:val="0"/>
      <w:divBdr>
        <w:top w:val="none" w:sz="0" w:space="0" w:color="auto"/>
        <w:left w:val="none" w:sz="0" w:space="0" w:color="auto"/>
        <w:bottom w:val="none" w:sz="0" w:space="0" w:color="auto"/>
        <w:right w:val="none" w:sz="0" w:space="0" w:color="auto"/>
      </w:divBdr>
    </w:div>
    <w:div w:id="2105564350">
      <w:bodyDiv w:val="1"/>
      <w:marLeft w:val="0"/>
      <w:marRight w:val="0"/>
      <w:marTop w:val="0"/>
      <w:marBottom w:val="0"/>
      <w:divBdr>
        <w:top w:val="none" w:sz="0" w:space="0" w:color="auto"/>
        <w:left w:val="none" w:sz="0" w:space="0" w:color="auto"/>
        <w:bottom w:val="none" w:sz="0" w:space="0" w:color="auto"/>
        <w:right w:val="none" w:sz="0" w:space="0" w:color="auto"/>
      </w:divBdr>
    </w:div>
    <w:div w:id="2105681459">
      <w:bodyDiv w:val="1"/>
      <w:marLeft w:val="0"/>
      <w:marRight w:val="0"/>
      <w:marTop w:val="0"/>
      <w:marBottom w:val="0"/>
      <w:divBdr>
        <w:top w:val="none" w:sz="0" w:space="0" w:color="auto"/>
        <w:left w:val="none" w:sz="0" w:space="0" w:color="auto"/>
        <w:bottom w:val="none" w:sz="0" w:space="0" w:color="auto"/>
        <w:right w:val="none" w:sz="0" w:space="0" w:color="auto"/>
      </w:divBdr>
    </w:div>
    <w:div w:id="2106612558">
      <w:bodyDiv w:val="1"/>
      <w:marLeft w:val="0"/>
      <w:marRight w:val="0"/>
      <w:marTop w:val="0"/>
      <w:marBottom w:val="0"/>
      <w:divBdr>
        <w:top w:val="none" w:sz="0" w:space="0" w:color="auto"/>
        <w:left w:val="none" w:sz="0" w:space="0" w:color="auto"/>
        <w:bottom w:val="none" w:sz="0" w:space="0" w:color="auto"/>
        <w:right w:val="none" w:sz="0" w:space="0" w:color="auto"/>
      </w:divBdr>
    </w:div>
    <w:div w:id="2106925015">
      <w:bodyDiv w:val="1"/>
      <w:marLeft w:val="0"/>
      <w:marRight w:val="0"/>
      <w:marTop w:val="0"/>
      <w:marBottom w:val="0"/>
      <w:divBdr>
        <w:top w:val="none" w:sz="0" w:space="0" w:color="auto"/>
        <w:left w:val="none" w:sz="0" w:space="0" w:color="auto"/>
        <w:bottom w:val="none" w:sz="0" w:space="0" w:color="auto"/>
        <w:right w:val="none" w:sz="0" w:space="0" w:color="auto"/>
      </w:divBdr>
    </w:div>
    <w:div w:id="2108622177">
      <w:bodyDiv w:val="1"/>
      <w:marLeft w:val="0"/>
      <w:marRight w:val="0"/>
      <w:marTop w:val="0"/>
      <w:marBottom w:val="0"/>
      <w:divBdr>
        <w:top w:val="none" w:sz="0" w:space="0" w:color="auto"/>
        <w:left w:val="none" w:sz="0" w:space="0" w:color="auto"/>
        <w:bottom w:val="none" w:sz="0" w:space="0" w:color="auto"/>
        <w:right w:val="none" w:sz="0" w:space="0" w:color="auto"/>
      </w:divBdr>
    </w:div>
    <w:div w:id="2108959147">
      <w:bodyDiv w:val="1"/>
      <w:marLeft w:val="0"/>
      <w:marRight w:val="0"/>
      <w:marTop w:val="0"/>
      <w:marBottom w:val="0"/>
      <w:divBdr>
        <w:top w:val="none" w:sz="0" w:space="0" w:color="auto"/>
        <w:left w:val="none" w:sz="0" w:space="0" w:color="auto"/>
        <w:bottom w:val="none" w:sz="0" w:space="0" w:color="auto"/>
        <w:right w:val="none" w:sz="0" w:space="0" w:color="auto"/>
      </w:divBdr>
    </w:div>
    <w:div w:id="2109108687">
      <w:bodyDiv w:val="1"/>
      <w:marLeft w:val="0"/>
      <w:marRight w:val="0"/>
      <w:marTop w:val="0"/>
      <w:marBottom w:val="0"/>
      <w:divBdr>
        <w:top w:val="none" w:sz="0" w:space="0" w:color="auto"/>
        <w:left w:val="none" w:sz="0" w:space="0" w:color="auto"/>
        <w:bottom w:val="none" w:sz="0" w:space="0" w:color="auto"/>
        <w:right w:val="none" w:sz="0" w:space="0" w:color="auto"/>
      </w:divBdr>
    </w:div>
    <w:div w:id="2109502477">
      <w:bodyDiv w:val="1"/>
      <w:marLeft w:val="0"/>
      <w:marRight w:val="0"/>
      <w:marTop w:val="0"/>
      <w:marBottom w:val="0"/>
      <w:divBdr>
        <w:top w:val="none" w:sz="0" w:space="0" w:color="auto"/>
        <w:left w:val="none" w:sz="0" w:space="0" w:color="auto"/>
        <w:bottom w:val="none" w:sz="0" w:space="0" w:color="auto"/>
        <w:right w:val="none" w:sz="0" w:space="0" w:color="auto"/>
      </w:divBdr>
    </w:div>
    <w:div w:id="2111116657">
      <w:bodyDiv w:val="1"/>
      <w:marLeft w:val="0"/>
      <w:marRight w:val="0"/>
      <w:marTop w:val="0"/>
      <w:marBottom w:val="0"/>
      <w:divBdr>
        <w:top w:val="none" w:sz="0" w:space="0" w:color="auto"/>
        <w:left w:val="none" w:sz="0" w:space="0" w:color="auto"/>
        <w:bottom w:val="none" w:sz="0" w:space="0" w:color="auto"/>
        <w:right w:val="none" w:sz="0" w:space="0" w:color="auto"/>
      </w:divBdr>
    </w:div>
    <w:div w:id="2111194855">
      <w:bodyDiv w:val="1"/>
      <w:marLeft w:val="0"/>
      <w:marRight w:val="0"/>
      <w:marTop w:val="0"/>
      <w:marBottom w:val="0"/>
      <w:divBdr>
        <w:top w:val="none" w:sz="0" w:space="0" w:color="auto"/>
        <w:left w:val="none" w:sz="0" w:space="0" w:color="auto"/>
        <w:bottom w:val="none" w:sz="0" w:space="0" w:color="auto"/>
        <w:right w:val="none" w:sz="0" w:space="0" w:color="auto"/>
      </w:divBdr>
    </w:div>
    <w:div w:id="2111316285">
      <w:bodyDiv w:val="1"/>
      <w:marLeft w:val="0"/>
      <w:marRight w:val="0"/>
      <w:marTop w:val="0"/>
      <w:marBottom w:val="0"/>
      <w:divBdr>
        <w:top w:val="none" w:sz="0" w:space="0" w:color="auto"/>
        <w:left w:val="none" w:sz="0" w:space="0" w:color="auto"/>
        <w:bottom w:val="none" w:sz="0" w:space="0" w:color="auto"/>
        <w:right w:val="none" w:sz="0" w:space="0" w:color="auto"/>
      </w:divBdr>
    </w:div>
    <w:div w:id="2111394825">
      <w:bodyDiv w:val="1"/>
      <w:marLeft w:val="0"/>
      <w:marRight w:val="0"/>
      <w:marTop w:val="0"/>
      <w:marBottom w:val="0"/>
      <w:divBdr>
        <w:top w:val="none" w:sz="0" w:space="0" w:color="auto"/>
        <w:left w:val="none" w:sz="0" w:space="0" w:color="auto"/>
        <w:bottom w:val="none" w:sz="0" w:space="0" w:color="auto"/>
        <w:right w:val="none" w:sz="0" w:space="0" w:color="auto"/>
      </w:divBdr>
    </w:div>
    <w:div w:id="2111702076">
      <w:bodyDiv w:val="1"/>
      <w:marLeft w:val="0"/>
      <w:marRight w:val="0"/>
      <w:marTop w:val="0"/>
      <w:marBottom w:val="0"/>
      <w:divBdr>
        <w:top w:val="none" w:sz="0" w:space="0" w:color="auto"/>
        <w:left w:val="none" w:sz="0" w:space="0" w:color="auto"/>
        <w:bottom w:val="none" w:sz="0" w:space="0" w:color="auto"/>
        <w:right w:val="none" w:sz="0" w:space="0" w:color="auto"/>
      </w:divBdr>
    </w:div>
    <w:div w:id="2111776194">
      <w:bodyDiv w:val="1"/>
      <w:marLeft w:val="0"/>
      <w:marRight w:val="0"/>
      <w:marTop w:val="0"/>
      <w:marBottom w:val="0"/>
      <w:divBdr>
        <w:top w:val="none" w:sz="0" w:space="0" w:color="auto"/>
        <w:left w:val="none" w:sz="0" w:space="0" w:color="auto"/>
        <w:bottom w:val="none" w:sz="0" w:space="0" w:color="auto"/>
        <w:right w:val="none" w:sz="0" w:space="0" w:color="auto"/>
      </w:divBdr>
    </w:div>
    <w:div w:id="2112049670">
      <w:bodyDiv w:val="1"/>
      <w:marLeft w:val="0"/>
      <w:marRight w:val="0"/>
      <w:marTop w:val="0"/>
      <w:marBottom w:val="0"/>
      <w:divBdr>
        <w:top w:val="none" w:sz="0" w:space="0" w:color="auto"/>
        <w:left w:val="none" w:sz="0" w:space="0" w:color="auto"/>
        <w:bottom w:val="none" w:sz="0" w:space="0" w:color="auto"/>
        <w:right w:val="none" w:sz="0" w:space="0" w:color="auto"/>
      </w:divBdr>
    </w:div>
    <w:div w:id="2112778139">
      <w:bodyDiv w:val="1"/>
      <w:marLeft w:val="0"/>
      <w:marRight w:val="0"/>
      <w:marTop w:val="0"/>
      <w:marBottom w:val="0"/>
      <w:divBdr>
        <w:top w:val="none" w:sz="0" w:space="0" w:color="auto"/>
        <w:left w:val="none" w:sz="0" w:space="0" w:color="auto"/>
        <w:bottom w:val="none" w:sz="0" w:space="0" w:color="auto"/>
        <w:right w:val="none" w:sz="0" w:space="0" w:color="auto"/>
      </w:divBdr>
    </w:div>
    <w:div w:id="2112818841">
      <w:bodyDiv w:val="1"/>
      <w:marLeft w:val="0"/>
      <w:marRight w:val="0"/>
      <w:marTop w:val="0"/>
      <w:marBottom w:val="0"/>
      <w:divBdr>
        <w:top w:val="none" w:sz="0" w:space="0" w:color="auto"/>
        <w:left w:val="none" w:sz="0" w:space="0" w:color="auto"/>
        <w:bottom w:val="none" w:sz="0" w:space="0" w:color="auto"/>
        <w:right w:val="none" w:sz="0" w:space="0" w:color="auto"/>
      </w:divBdr>
    </w:div>
    <w:div w:id="2114133144">
      <w:bodyDiv w:val="1"/>
      <w:marLeft w:val="0"/>
      <w:marRight w:val="0"/>
      <w:marTop w:val="0"/>
      <w:marBottom w:val="0"/>
      <w:divBdr>
        <w:top w:val="none" w:sz="0" w:space="0" w:color="auto"/>
        <w:left w:val="none" w:sz="0" w:space="0" w:color="auto"/>
        <w:bottom w:val="none" w:sz="0" w:space="0" w:color="auto"/>
        <w:right w:val="none" w:sz="0" w:space="0" w:color="auto"/>
      </w:divBdr>
    </w:div>
    <w:div w:id="2114326795">
      <w:bodyDiv w:val="1"/>
      <w:marLeft w:val="0"/>
      <w:marRight w:val="0"/>
      <w:marTop w:val="0"/>
      <w:marBottom w:val="0"/>
      <w:divBdr>
        <w:top w:val="none" w:sz="0" w:space="0" w:color="auto"/>
        <w:left w:val="none" w:sz="0" w:space="0" w:color="auto"/>
        <w:bottom w:val="none" w:sz="0" w:space="0" w:color="auto"/>
        <w:right w:val="none" w:sz="0" w:space="0" w:color="auto"/>
      </w:divBdr>
    </w:div>
    <w:div w:id="2114863262">
      <w:bodyDiv w:val="1"/>
      <w:marLeft w:val="0"/>
      <w:marRight w:val="0"/>
      <w:marTop w:val="0"/>
      <w:marBottom w:val="0"/>
      <w:divBdr>
        <w:top w:val="none" w:sz="0" w:space="0" w:color="auto"/>
        <w:left w:val="none" w:sz="0" w:space="0" w:color="auto"/>
        <w:bottom w:val="none" w:sz="0" w:space="0" w:color="auto"/>
        <w:right w:val="none" w:sz="0" w:space="0" w:color="auto"/>
      </w:divBdr>
    </w:div>
    <w:div w:id="2115634836">
      <w:bodyDiv w:val="1"/>
      <w:marLeft w:val="0"/>
      <w:marRight w:val="0"/>
      <w:marTop w:val="0"/>
      <w:marBottom w:val="0"/>
      <w:divBdr>
        <w:top w:val="none" w:sz="0" w:space="0" w:color="auto"/>
        <w:left w:val="none" w:sz="0" w:space="0" w:color="auto"/>
        <w:bottom w:val="none" w:sz="0" w:space="0" w:color="auto"/>
        <w:right w:val="none" w:sz="0" w:space="0" w:color="auto"/>
      </w:divBdr>
    </w:div>
    <w:div w:id="2115778917">
      <w:bodyDiv w:val="1"/>
      <w:marLeft w:val="0"/>
      <w:marRight w:val="0"/>
      <w:marTop w:val="0"/>
      <w:marBottom w:val="0"/>
      <w:divBdr>
        <w:top w:val="none" w:sz="0" w:space="0" w:color="auto"/>
        <w:left w:val="none" w:sz="0" w:space="0" w:color="auto"/>
        <w:bottom w:val="none" w:sz="0" w:space="0" w:color="auto"/>
        <w:right w:val="none" w:sz="0" w:space="0" w:color="auto"/>
      </w:divBdr>
    </w:div>
    <w:div w:id="2115787275">
      <w:bodyDiv w:val="1"/>
      <w:marLeft w:val="0"/>
      <w:marRight w:val="0"/>
      <w:marTop w:val="0"/>
      <w:marBottom w:val="0"/>
      <w:divBdr>
        <w:top w:val="none" w:sz="0" w:space="0" w:color="auto"/>
        <w:left w:val="none" w:sz="0" w:space="0" w:color="auto"/>
        <w:bottom w:val="none" w:sz="0" w:space="0" w:color="auto"/>
        <w:right w:val="none" w:sz="0" w:space="0" w:color="auto"/>
      </w:divBdr>
    </w:div>
    <w:div w:id="2116779325">
      <w:bodyDiv w:val="1"/>
      <w:marLeft w:val="0"/>
      <w:marRight w:val="0"/>
      <w:marTop w:val="0"/>
      <w:marBottom w:val="0"/>
      <w:divBdr>
        <w:top w:val="none" w:sz="0" w:space="0" w:color="auto"/>
        <w:left w:val="none" w:sz="0" w:space="0" w:color="auto"/>
        <w:bottom w:val="none" w:sz="0" w:space="0" w:color="auto"/>
        <w:right w:val="none" w:sz="0" w:space="0" w:color="auto"/>
      </w:divBdr>
    </w:div>
    <w:div w:id="2117098830">
      <w:bodyDiv w:val="1"/>
      <w:marLeft w:val="0"/>
      <w:marRight w:val="0"/>
      <w:marTop w:val="0"/>
      <w:marBottom w:val="0"/>
      <w:divBdr>
        <w:top w:val="none" w:sz="0" w:space="0" w:color="auto"/>
        <w:left w:val="none" w:sz="0" w:space="0" w:color="auto"/>
        <w:bottom w:val="none" w:sz="0" w:space="0" w:color="auto"/>
        <w:right w:val="none" w:sz="0" w:space="0" w:color="auto"/>
      </w:divBdr>
    </w:div>
    <w:div w:id="2117676700">
      <w:bodyDiv w:val="1"/>
      <w:marLeft w:val="0"/>
      <w:marRight w:val="0"/>
      <w:marTop w:val="0"/>
      <w:marBottom w:val="0"/>
      <w:divBdr>
        <w:top w:val="none" w:sz="0" w:space="0" w:color="auto"/>
        <w:left w:val="none" w:sz="0" w:space="0" w:color="auto"/>
        <w:bottom w:val="none" w:sz="0" w:space="0" w:color="auto"/>
        <w:right w:val="none" w:sz="0" w:space="0" w:color="auto"/>
      </w:divBdr>
    </w:div>
    <w:div w:id="2118407974">
      <w:bodyDiv w:val="1"/>
      <w:marLeft w:val="0"/>
      <w:marRight w:val="0"/>
      <w:marTop w:val="0"/>
      <w:marBottom w:val="0"/>
      <w:divBdr>
        <w:top w:val="none" w:sz="0" w:space="0" w:color="auto"/>
        <w:left w:val="none" w:sz="0" w:space="0" w:color="auto"/>
        <w:bottom w:val="none" w:sz="0" w:space="0" w:color="auto"/>
        <w:right w:val="none" w:sz="0" w:space="0" w:color="auto"/>
      </w:divBdr>
    </w:div>
    <w:div w:id="2118870329">
      <w:bodyDiv w:val="1"/>
      <w:marLeft w:val="0"/>
      <w:marRight w:val="0"/>
      <w:marTop w:val="0"/>
      <w:marBottom w:val="0"/>
      <w:divBdr>
        <w:top w:val="none" w:sz="0" w:space="0" w:color="auto"/>
        <w:left w:val="none" w:sz="0" w:space="0" w:color="auto"/>
        <w:bottom w:val="none" w:sz="0" w:space="0" w:color="auto"/>
        <w:right w:val="none" w:sz="0" w:space="0" w:color="auto"/>
      </w:divBdr>
    </w:div>
    <w:div w:id="2119174618">
      <w:bodyDiv w:val="1"/>
      <w:marLeft w:val="0"/>
      <w:marRight w:val="0"/>
      <w:marTop w:val="0"/>
      <w:marBottom w:val="0"/>
      <w:divBdr>
        <w:top w:val="none" w:sz="0" w:space="0" w:color="auto"/>
        <w:left w:val="none" w:sz="0" w:space="0" w:color="auto"/>
        <w:bottom w:val="none" w:sz="0" w:space="0" w:color="auto"/>
        <w:right w:val="none" w:sz="0" w:space="0" w:color="auto"/>
      </w:divBdr>
    </w:div>
    <w:div w:id="2120446943">
      <w:bodyDiv w:val="1"/>
      <w:marLeft w:val="0"/>
      <w:marRight w:val="0"/>
      <w:marTop w:val="0"/>
      <w:marBottom w:val="0"/>
      <w:divBdr>
        <w:top w:val="none" w:sz="0" w:space="0" w:color="auto"/>
        <w:left w:val="none" w:sz="0" w:space="0" w:color="auto"/>
        <w:bottom w:val="none" w:sz="0" w:space="0" w:color="auto"/>
        <w:right w:val="none" w:sz="0" w:space="0" w:color="auto"/>
      </w:divBdr>
    </w:div>
    <w:div w:id="2121532164">
      <w:bodyDiv w:val="1"/>
      <w:marLeft w:val="0"/>
      <w:marRight w:val="0"/>
      <w:marTop w:val="0"/>
      <w:marBottom w:val="0"/>
      <w:divBdr>
        <w:top w:val="none" w:sz="0" w:space="0" w:color="auto"/>
        <w:left w:val="none" w:sz="0" w:space="0" w:color="auto"/>
        <w:bottom w:val="none" w:sz="0" w:space="0" w:color="auto"/>
        <w:right w:val="none" w:sz="0" w:space="0" w:color="auto"/>
      </w:divBdr>
    </w:div>
    <w:div w:id="2121758178">
      <w:bodyDiv w:val="1"/>
      <w:marLeft w:val="0"/>
      <w:marRight w:val="0"/>
      <w:marTop w:val="0"/>
      <w:marBottom w:val="0"/>
      <w:divBdr>
        <w:top w:val="none" w:sz="0" w:space="0" w:color="auto"/>
        <w:left w:val="none" w:sz="0" w:space="0" w:color="auto"/>
        <w:bottom w:val="none" w:sz="0" w:space="0" w:color="auto"/>
        <w:right w:val="none" w:sz="0" w:space="0" w:color="auto"/>
      </w:divBdr>
    </w:div>
    <w:div w:id="2121798548">
      <w:bodyDiv w:val="1"/>
      <w:marLeft w:val="0"/>
      <w:marRight w:val="0"/>
      <w:marTop w:val="0"/>
      <w:marBottom w:val="0"/>
      <w:divBdr>
        <w:top w:val="none" w:sz="0" w:space="0" w:color="auto"/>
        <w:left w:val="none" w:sz="0" w:space="0" w:color="auto"/>
        <w:bottom w:val="none" w:sz="0" w:space="0" w:color="auto"/>
        <w:right w:val="none" w:sz="0" w:space="0" w:color="auto"/>
      </w:divBdr>
    </w:div>
    <w:div w:id="2121994043">
      <w:bodyDiv w:val="1"/>
      <w:marLeft w:val="0"/>
      <w:marRight w:val="0"/>
      <w:marTop w:val="0"/>
      <w:marBottom w:val="0"/>
      <w:divBdr>
        <w:top w:val="none" w:sz="0" w:space="0" w:color="auto"/>
        <w:left w:val="none" w:sz="0" w:space="0" w:color="auto"/>
        <w:bottom w:val="none" w:sz="0" w:space="0" w:color="auto"/>
        <w:right w:val="none" w:sz="0" w:space="0" w:color="auto"/>
      </w:divBdr>
    </w:div>
    <w:div w:id="2122065989">
      <w:bodyDiv w:val="1"/>
      <w:marLeft w:val="0"/>
      <w:marRight w:val="0"/>
      <w:marTop w:val="0"/>
      <w:marBottom w:val="0"/>
      <w:divBdr>
        <w:top w:val="none" w:sz="0" w:space="0" w:color="auto"/>
        <w:left w:val="none" w:sz="0" w:space="0" w:color="auto"/>
        <w:bottom w:val="none" w:sz="0" w:space="0" w:color="auto"/>
        <w:right w:val="none" w:sz="0" w:space="0" w:color="auto"/>
      </w:divBdr>
    </w:div>
    <w:div w:id="2122143342">
      <w:bodyDiv w:val="1"/>
      <w:marLeft w:val="0"/>
      <w:marRight w:val="0"/>
      <w:marTop w:val="0"/>
      <w:marBottom w:val="0"/>
      <w:divBdr>
        <w:top w:val="none" w:sz="0" w:space="0" w:color="auto"/>
        <w:left w:val="none" w:sz="0" w:space="0" w:color="auto"/>
        <w:bottom w:val="none" w:sz="0" w:space="0" w:color="auto"/>
        <w:right w:val="none" w:sz="0" w:space="0" w:color="auto"/>
      </w:divBdr>
    </w:div>
    <w:div w:id="2122989448">
      <w:bodyDiv w:val="1"/>
      <w:marLeft w:val="0"/>
      <w:marRight w:val="0"/>
      <w:marTop w:val="0"/>
      <w:marBottom w:val="0"/>
      <w:divBdr>
        <w:top w:val="none" w:sz="0" w:space="0" w:color="auto"/>
        <w:left w:val="none" w:sz="0" w:space="0" w:color="auto"/>
        <w:bottom w:val="none" w:sz="0" w:space="0" w:color="auto"/>
        <w:right w:val="none" w:sz="0" w:space="0" w:color="auto"/>
      </w:divBdr>
    </w:div>
    <w:div w:id="2123181870">
      <w:bodyDiv w:val="1"/>
      <w:marLeft w:val="0"/>
      <w:marRight w:val="0"/>
      <w:marTop w:val="0"/>
      <w:marBottom w:val="0"/>
      <w:divBdr>
        <w:top w:val="none" w:sz="0" w:space="0" w:color="auto"/>
        <w:left w:val="none" w:sz="0" w:space="0" w:color="auto"/>
        <w:bottom w:val="none" w:sz="0" w:space="0" w:color="auto"/>
        <w:right w:val="none" w:sz="0" w:space="0" w:color="auto"/>
      </w:divBdr>
    </w:div>
    <w:div w:id="2123264777">
      <w:bodyDiv w:val="1"/>
      <w:marLeft w:val="0"/>
      <w:marRight w:val="0"/>
      <w:marTop w:val="0"/>
      <w:marBottom w:val="0"/>
      <w:divBdr>
        <w:top w:val="none" w:sz="0" w:space="0" w:color="auto"/>
        <w:left w:val="none" w:sz="0" w:space="0" w:color="auto"/>
        <w:bottom w:val="none" w:sz="0" w:space="0" w:color="auto"/>
        <w:right w:val="none" w:sz="0" w:space="0" w:color="auto"/>
      </w:divBdr>
    </w:div>
    <w:div w:id="2123375417">
      <w:bodyDiv w:val="1"/>
      <w:marLeft w:val="0"/>
      <w:marRight w:val="0"/>
      <w:marTop w:val="0"/>
      <w:marBottom w:val="0"/>
      <w:divBdr>
        <w:top w:val="none" w:sz="0" w:space="0" w:color="auto"/>
        <w:left w:val="none" w:sz="0" w:space="0" w:color="auto"/>
        <w:bottom w:val="none" w:sz="0" w:space="0" w:color="auto"/>
        <w:right w:val="none" w:sz="0" w:space="0" w:color="auto"/>
      </w:divBdr>
    </w:div>
    <w:div w:id="2124032133">
      <w:bodyDiv w:val="1"/>
      <w:marLeft w:val="0"/>
      <w:marRight w:val="0"/>
      <w:marTop w:val="0"/>
      <w:marBottom w:val="0"/>
      <w:divBdr>
        <w:top w:val="none" w:sz="0" w:space="0" w:color="auto"/>
        <w:left w:val="none" w:sz="0" w:space="0" w:color="auto"/>
        <w:bottom w:val="none" w:sz="0" w:space="0" w:color="auto"/>
        <w:right w:val="none" w:sz="0" w:space="0" w:color="auto"/>
      </w:divBdr>
    </w:div>
    <w:div w:id="2124035140">
      <w:bodyDiv w:val="1"/>
      <w:marLeft w:val="0"/>
      <w:marRight w:val="0"/>
      <w:marTop w:val="0"/>
      <w:marBottom w:val="0"/>
      <w:divBdr>
        <w:top w:val="none" w:sz="0" w:space="0" w:color="auto"/>
        <w:left w:val="none" w:sz="0" w:space="0" w:color="auto"/>
        <w:bottom w:val="none" w:sz="0" w:space="0" w:color="auto"/>
        <w:right w:val="none" w:sz="0" w:space="0" w:color="auto"/>
      </w:divBdr>
    </w:div>
    <w:div w:id="2125615327">
      <w:bodyDiv w:val="1"/>
      <w:marLeft w:val="0"/>
      <w:marRight w:val="0"/>
      <w:marTop w:val="0"/>
      <w:marBottom w:val="0"/>
      <w:divBdr>
        <w:top w:val="none" w:sz="0" w:space="0" w:color="auto"/>
        <w:left w:val="none" w:sz="0" w:space="0" w:color="auto"/>
        <w:bottom w:val="none" w:sz="0" w:space="0" w:color="auto"/>
        <w:right w:val="none" w:sz="0" w:space="0" w:color="auto"/>
      </w:divBdr>
    </w:div>
    <w:div w:id="2125996973">
      <w:bodyDiv w:val="1"/>
      <w:marLeft w:val="0"/>
      <w:marRight w:val="0"/>
      <w:marTop w:val="0"/>
      <w:marBottom w:val="0"/>
      <w:divBdr>
        <w:top w:val="none" w:sz="0" w:space="0" w:color="auto"/>
        <w:left w:val="none" w:sz="0" w:space="0" w:color="auto"/>
        <w:bottom w:val="none" w:sz="0" w:space="0" w:color="auto"/>
        <w:right w:val="none" w:sz="0" w:space="0" w:color="auto"/>
      </w:divBdr>
    </w:div>
    <w:div w:id="2126070855">
      <w:bodyDiv w:val="1"/>
      <w:marLeft w:val="0"/>
      <w:marRight w:val="0"/>
      <w:marTop w:val="0"/>
      <w:marBottom w:val="0"/>
      <w:divBdr>
        <w:top w:val="none" w:sz="0" w:space="0" w:color="auto"/>
        <w:left w:val="none" w:sz="0" w:space="0" w:color="auto"/>
        <w:bottom w:val="none" w:sz="0" w:space="0" w:color="auto"/>
        <w:right w:val="none" w:sz="0" w:space="0" w:color="auto"/>
      </w:divBdr>
    </w:div>
    <w:div w:id="2126265567">
      <w:bodyDiv w:val="1"/>
      <w:marLeft w:val="0"/>
      <w:marRight w:val="0"/>
      <w:marTop w:val="0"/>
      <w:marBottom w:val="0"/>
      <w:divBdr>
        <w:top w:val="none" w:sz="0" w:space="0" w:color="auto"/>
        <w:left w:val="none" w:sz="0" w:space="0" w:color="auto"/>
        <w:bottom w:val="none" w:sz="0" w:space="0" w:color="auto"/>
        <w:right w:val="none" w:sz="0" w:space="0" w:color="auto"/>
      </w:divBdr>
    </w:div>
    <w:div w:id="2126924060">
      <w:bodyDiv w:val="1"/>
      <w:marLeft w:val="0"/>
      <w:marRight w:val="0"/>
      <w:marTop w:val="0"/>
      <w:marBottom w:val="0"/>
      <w:divBdr>
        <w:top w:val="none" w:sz="0" w:space="0" w:color="auto"/>
        <w:left w:val="none" w:sz="0" w:space="0" w:color="auto"/>
        <w:bottom w:val="none" w:sz="0" w:space="0" w:color="auto"/>
        <w:right w:val="none" w:sz="0" w:space="0" w:color="auto"/>
      </w:divBdr>
    </w:div>
    <w:div w:id="2126995378">
      <w:bodyDiv w:val="1"/>
      <w:marLeft w:val="0"/>
      <w:marRight w:val="0"/>
      <w:marTop w:val="0"/>
      <w:marBottom w:val="0"/>
      <w:divBdr>
        <w:top w:val="none" w:sz="0" w:space="0" w:color="auto"/>
        <w:left w:val="none" w:sz="0" w:space="0" w:color="auto"/>
        <w:bottom w:val="none" w:sz="0" w:space="0" w:color="auto"/>
        <w:right w:val="none" w:sz="0" w:space="0" w:color="auto"/>
      </w:divBdr>
    </w:div>
    <w:div w:id="2126997952">
      <w:bodyDiv w:val="1"/>
      <w:marLeft w:val="0"/>
      <w:marRight w:val="0"/>
      <w:marTop w:val="0"/>
      <w:marBottom w:val="0"/>
      <w:divBdr>
        <w:top w:val="none" w:sz="0" w:space="0" w:color="auto"/>
        <w:left w:val="none" w:sz="0" w:space="0" w:color="auto"/>
        <w:bottom w:val="none" w:sz="0" w:space="0" w:color="auto"/>
        <w:right w:val="none" w:sz="0" w:space="0" w:color="auto"/>
      </w:divBdr>
    </w:div>
    <w:div w:id="2127040792">
      <w:bodyDiv w:val="1"/>
      <w:marLeft w:val="0"/>
      <w:marRight w:val="0"/>
      <w:marTop w:val="0"/>
      <w:marBottom w:val="0"/>
      <w:divBdr>
        <w:top w:val="none" w:sz="0" w:space="0" w:color="auto"/>
        <w:left w:val="none" w:sz="0" w:space="0" w:color="auto"/>
        <w:bottom w:val="none" w:sz="0" w:space="0" w:color="auto"/>
        <w:right w:val="none" w:sz="0" w:space="0" w:color="auto"/>
      </w:divBdr>
    </w:div>
    <w:div w:id="2127234704">
      <w:bodyDiv w:val="1"/>
      <w:marLeft w:val="0"/>
      <w:marRight w:val="0"/>
      <w:marTop w:val="0"/>
      <w:marBottom w:val="0"/>
      <w:divBdr>
        <w:top w:val="none" w:sz="0" w:space="0" w:color="auto"/>
        <w:left w:val="none" w:sz="0" w:space="0" w:color="auto"/>
        <w:bottom w:val="none" w:sz="0" w:space="0" w:color="auto"/>
        <w:right w:val="none" w:sz="0" w:space="0" w:color="auto"/>
      </w:divBdr>
    </w:div>
    <w:div w:id="2127263344">
      <w:bodyDiv w:val="1"/>
      <w:marLeft w:val="0"/>
      <w:marRight w:val="0"/>
      <w:marTop w:val="0"/>
      <w:marBottom w:val="0"/>
      <w:divBdr>
        <w:top w:val="none" w:sz="0" w:space="0" w:color="auto"/>
        <w:left w:val="none" w:sz="0" w:space="0" w:color="auto"/>
        <w:bottom w:val="none" w:sz="0" w:space="0" w:color="auto"/>
        <w:right w:val="none" w:sz="0" w:space="0" w:color="auto"/>
      </w:divBdr>
    </w:div>
    <w:div w:id="2127432083">
      <w:bodyDiv w:val="1"/>
      <w:marLeft w:val="0"/>
      <w:marRight w:val="0"/>
      <w:marTop w:val="0"/>
      <w:marBottom w:val="0"/>
      <w:divBdr>
        <w:top w:val="none" w:sz="0" w:space="0" w:color="auto"/>
        <w:left w:val="none" w:sz="0" w:space="0" w:color="auto"/>
        <w:bottom w:val="none" w:sz="0" w:space="0" w:color="auto"/>
        <w:right w:val="none" w:sz="0" w:space="0" w:color="auto"/>
      </w:divBdr>
    </w:div>
    <w:div w:id="2127849504">
      <w:bodyDiv w:val="1"/>
      <w:marLeft w:val="0"/>
      <w:marRight w:val="0"/>
      <w:marTop w:val="0"/>
      <w:marBottom w:val="0"/>
      <w:divBdr>
        <w:top w:val="none" w:sz="0" w:space="0" w:color="auto"/>
        <w:left w:val="none" w:sz="0" w:space="0" w:color="auto"/>
        <w:bottom w:val="none" w:sz="0" w:space="0" w:color="auto"/>
        <w:right w:val="none" w:sz="0" w:space="0" w:color="auto"/>
      </w:divBdr>
    </w:div>
    <w:div w:id="2128086567">
      <w:bodyDiv w:val="1"/>
      <w:marLeft w:val="0"/>
      <w:marRight w:val="0"/>
      <w:marTop w:val="0"/>
      <w:marBottom w:val="0"/>
      <w:divBdr>
        <w:top w:val="none" w:sz="0" w:space="0" w:color="auto"/>
        <w:left w:val="none" w:sz="0" w:space="0" w:color="auto"/>
        <w:bottom w:val="none" w:sz="0" w:space="0" w:color="auto"/>
        <w:right w:val="none" w:sz="0" w:space="0" w:color="auto"/>
      </w:divBdr>
    </w:div>
    <w:div w:id="2128160216">
      <w:bodyDiv w:val="1"/>
      <w:marLeft w:val="0"/>
      <w:marRight w:val="0"/>
      <w:marTop w:val="0"/>
      <w:marBottom w:val="0"/>
      <w:divBdr>
        <w:top w:val="none" w:sz="0" w:space="0" w:color="auto"/>
        <w:left w:val="none" w:sz="0" w:space="0" w:color="auto"/>
        <w:bottom w:val="none" w:sz="0" w:space="0" w:color="auto"/>
        <w:right w:val="none" w:sz="0" w:space="0" w:color="auto"/>
      </w:divBdr>
    </w:div>
    <w:div w:id="2128232921">
      <w:bodyDiv w:val="1"/>
      <w:marLeft w:val="0"/>
      <w:marRight w:val="0"/>
      <w:marTop w:val="0"/>
      <w:marBottom w:val="0"/>
      <w:divBdr>
        <w:top w:val="none" w:sz="0" w:space="0" w:color="auto"/>
        <w:left w:val="none" w:sz="0" w:space="0" w:color="auto"/>
        <w:bottom w:val="none" w:sz="0" w:space="0" w:color="auto"/>
        <w:right w:val="none" w:sz="0" w:space="0" w:color="auto"/>
      </w:divBdr>
    </w:div>
    <w:div w:id="2128353449">
      <w:bodyDiv w:val="1"/>
      <w:marLeft w:val="0"/>
      <w:marRight w:val="0"/>
      <w:marTop w:val="0"/>
      <w:marBottom w:val="0"/>
      <w:divBdr>
        <w:top w:val="none" w:sz="0" w:space="0" w:color="auto"/>
        <w:left w:val="none" w:sz="0" w:space="0" w:color="auto"/>
        <w:bottom w:val="none" w:sz="0" w:space="0" w:color="auto"/>
        <w:right w:val="none" w:sz="0" w:space="0" w:color="auto"/>
      </w:divBdr>
    </w:div>
    <w:div w:id="2128502629">
      <w:bodyDiv w:val="1"/>
      <w:marLeft w:val="0"/>
      <w:marRight w:val="0"/>
      <w:marTop w:val="0"/>
      <w:marBottom w:val="0"/>
      <w:divBdr>
        <w:top w:val="none" w:sz="0" w:space="0" w:color="auto"/>
        <w:left w:val="none" w:sz="0" w:space="0" w:color="auto"/>
        <w:bottom w:val="none" w:sz="0" w:space="0" w:color="auto"/>
        <w:right w:val="none" w:sz="0" w:space="0" w:color="auto"/>
      </w:divBdr>
    </w:div>
    <w:div w:id="2129004661">
      <w:bodyDiv w:val="1"/>
      <w:marLeft w:val="0"/>
      <w:marRight w:val="0"/>
      <w:marTop w:val="0"/>
      <w:marBottom w:val="0"/>
      <w:divBdr>
        <w:top w:val="none" w:sz="0" w:space="0" w:color="auto"/>
        <w:left w:val="none" w:sz="0" w:space="0" w:color="auto"/>
        <w:bottom w:val="none" w:sz="0" w:space="0" w:color="auto"/>
        <w:right w:val="none" w:sz="0" w:space="0" w:color="auto"/>
      </w:divBdr>
    </w:div>
    <w:div w:id="2129082188">
      <w:bodyDiv w:val="1"/>
      <w:marLeft w:val="0"/>
      <w:marRight w:val="0"/>
      <w:marTop w:val="0"/>
      <w:marBottom w:val="0"/>
      <w:divBdr>
        <w:top w:val="none" w:sz="0" w:space="0" w:color="auto"/>
        <w:left w:val="none" w:sz="0" w:space="0" w:color="auto"/>
        <w:bottom w:val="none" w:sz="0" w:space="0" w:color="auto"/>
        <w:right w:val="none" w:sz="0" w:space="0" w:color="auto"/>
      </w:divBdr>
    </w:div>
    <w:div w:id="2129274978">
      <w:bodyDiv w:val="1"/>
      <w:marLeft w:val="0"/>
      <w:marRight w:val="0"/>
      <w:marTop w:val="0"/>
      <w:marBottom w:val="0"/>
      <w:divBdr>
        <w:top w:val="none" w:sz="0" w:space="0" w:color="auto"/>
        <w:left w:val="none" w:sz="0" w:space="0" w:color="auto"/>
        <w:bottom w:val="none" w:sz="0" w:space="0" w:color="auto"/>
        <w:right w:val="none" w:sz="0" w:space="0" w:color="auto"/>
      </w:divBdr>
    </w:div>
    <w:div w:id="2129276670">
      <w:bodyDiv w:val="1"/>
      <w:marLeft w:val="0"/>
      <w:marRight w:val="0"/>
      <w:marTop w:val="0"/>
      <w:marBottom w:val="0"/>
      <w:divBdr>
        <w:top w:val="none" w:sz="0" w:space="0" w:color="auto"/>
        <w:left w:val="none" w:sz="0" w:space="0" w:color="auto"/>
        <w:bottom w:val="none" w:sz="0" w:space="0" w:color="auto"/>
        <w:right w:val="none" w:sz="0" w:space="0" w:color="auto"/>
      </w:divBdr>
    </w:div>
    <w:div w:id="2129465797">
      <w:bodyDiv w:val="1"/>
      <w:marLeft w:val="0"/>
      <w:marRight w:val="0"/>
      <w:marTop w:val="0"/>
      <w:marBottom w:val="0"/>
      <w:divBdr>
        <w:top w:val="none" w:sz="0" w:space="0" w:color="auto"/>
        <w:left w:val="none" w:sz="0" w:space="0" w:color="auto"/>
        <w:bottom w:val="none" w:sz="0" w:space="0" w:color="auto"/>
        <w:right w:val="none" w:sz="0" w:space="0" w:color="auto"/>
      </w:divBdr>
    </w:div>
    <w:div w:id="2130589731">
      <w:bodyDiv w:val="1"/>
      <w:marLeft w:val="0"/>
      <w:marRight w:val="0"/>
      <w:marTop w:val="0"/>
      <w:marBottom w:val="0"/>
      <w:divBdr>
        <w:top w:val="none" w:sz="0" w:space="0" w:color="auto"/>
        <w:left w:val="none" w:sz="0" w:space="0" w:color="auto"/>
        <w:bottom w:val="none" w:sz="0" w:space="0" w:color="auto"/>
        <w:right w:val="none" w:sz="0" w:space="0" w:color="auto"/>
      </w:divBdr>
    </w:div>
    <w:div w:id="2131582788">
      <w:bodyDiv w:val="1"/>
      <w:marLeft w:val="0"/>
      <w:marRight w:val="0"/>
      <w:marTop w:val="0"/>
      <w:marBottom w:val="0"/>
      <w:divBdr>
        <w:top w:val="none" w:sz="0" w:space="0" w:color="auto"/>
        <w:left w:val="none" w:sz="0" w:space="0" w:color="auto"/>
        <w:bottom w:val="none" w:sz="0" w:space="0" w:color="auto"/>
        <w:right w:val="none" w:sz="0" w:space="0" w:color="auto"/>
      </w:divBdr>
    </w:div>
    <w:div w:id="2132894503">
      <w:bodyDiv w:val="1"/>
      <w:marLeft w:val="0"/>
      <w:marRight w:val="0"/>
      <w:marTop w:val="0"/>
      <w:marBottom w:val="0"/>
      <w:divBdr>
        <w:top w:val="none" w:sz="0" w:space="0" w:color="auto"/>
        <w:left w:val="none" w:sz="0" w:space="0" w:color="auto"/>
        <w:bottom w:val="none" w:sz="0" w:space="0" w:color="auto"/>
        <w:right w:val="none" w:sz="0" w:space="0" w:color="auto"/>
      </w:divBdr>
    </w:div>
    <w:div w:id="2133016931">
      <w:bodyDiv w:val="1"/>
      <w:marLeft w:val="0"/>
      <w:marRight w:val="0"/>
      <w:marTop w:val="0"/>
      <w:marBottom w:val="0"/>
      <w:divBdr>
        <w:top w:val="none" w:sz="0" w:space="0" w:color="auto"/>
        <w:left w:val="none" w:sz="0" w:space="0" w:color="auto"/>
        <w:bottom w:val="none" w:sz="0" w:space="0" w:color="auto"/>
        <w:right w:val="none" w:sz="0" w:space="0" w:color="auto"/>
      </w:divBdr>
    </w:div>
    <w:div w:id="2133286785">
      <w:bodyDiv w:val="1"/>
      <w:marLeft w:val="0"/>
      <w:marRight w:val="0"/>
      <w:marTop w:val="0"/>
      <w:marBottom w:val="0"/>
      <w:divBdr>
        <w:top w:val="none" w:sz="0" w:space="0" w:color="auto"/>
        <w:left w:val="none" w:sz="0" w:space="0" w:color="auto"/>
        <w:bottom w:val="none" w:sz="0" w:space="0" w:color="auto"/>
        <w:right w:val="none" w:sz="0" w:space="0" w:color="auto"/>
      </w:divBdr>
    </w:div>
    <w:div w:id="2133328440">
      <w:bodyDiv w:val="1"/>
      <w:marLeft w:val="0"/>
      <w:marRight w:val="0"/>
      <w:marTop w:val="0"/>
      <w:marBottom w:val="0"/>
      <w:divBdr>
        <w:top w:val="none" w:sz="0" w:space="0" w:color="auto"/>
        <w:left w:val="none" w:sz="0" w:space="0" w:color="auto"/>
        <w:bottom w:val="none" w:sz="0" w:space="0" w:color="auto"/>
        <w:right w:val="none" w:sz="0" w:space="0" w:color="auto"/>
      </w:divBdr>
    </w:div>
    <w:div w:id="2133817846">
      <w:bodyDiv w:val="1"/>
      <w:marLeft w:val="0"/>
      <w:marRight w:val="0"/>
      <w:marTop w:val="0"/>
      <w:marBottom w:val="0"/>
      <w:divBdr>
        <w:top w:val="none" w:sz="0" w:space="0" w:color="auto"/>
        <w:left w:val="none" w:sz="0" w:space="0" w:color="auto"/>
        <w:bottom w:val="none" w:sz="0" w:space="0" w:color="auto"/>
        <w:right w:val="none" w:sz="0" w:space="0" w:color="auto"/>
      </w:divBdr>
    </w:div>
    <w:div w:id="2135519803">
      <w:bodyDiv w:val="1"/>
      <w:marLeft w:val="0"/>
      <w:marRight w:val="0"/>
      <w:marTop w:val="0"/>
      <w:marBottom w:val="0"/>
      <w:divBdr>
        <w:top w:val="none" w:sz="0" w:space="0" w:color="auto"/>
        <w:left w:val="none" w:sz="0" w:space="0" w:color="auto"/>
        <w:bottom w:val="none" w:sz="0" w:space="0" w:color="auto"/>
        <w:right w:val="none" w:sz="0" w:space="0" w:color="auto"/>
      </w:divBdr>
    </w:div>
    <w:div w:id="2136097362">
      <w:bodyDiv w:val="1"/>
      <w:marLeft w:val="0"/>
      <w:marRight w:val="0"/>
      <w:marTop w:val="0"/>
      <w:marBottom w:val="0"/>
      <w:divBdr>
        <w:top w:val="none" w:sz="0" w:space="0" w:color="auto"/>
        <w:left w:val="none" w:sz="0" w:space="0" w:color="auto"/>
        <w:bottom w:val="none" w:sz="0" w:space="0" w:color="auto"/>
        <w:right w:val="none" w:sz="0" w:space="0" w:color="auto"/>
      </w:divBdr>
    </w:div>
    <w:div w:id="2136289280">
      <w:bodyDiv w:val="1"/>
      <w:marLeft w:val="0"/>
      <w:marRight w:val="0"/>
      <w:marTop w:val="0"/>
      <w:marBottom w:val="0"/>
      <w:divBdr>
        <w:top w:val="none" w:sz="0" w:space="0" w:color="auto"/>
        <w:left w:val="none" w:sz="0" w:space="0" w:color="auto"/>
        <w:bottom w:val="none" w:sz="0" w:space="0" w:color="auto"/>
        <w:right w:val="none" w:sz="0" w:space="0" w:color="auto"/>
      </w:divBdr>
    </w:div>
    <w:div w:id="2137287415">
      <w:bodyDiv w:val="1"/>
      <w:marLeft w:val="0"/>
      <w:marRight w:val="0"/>
      <w:marTop w:val="0"/>
      <w:marBottom w:val="0"/>
      <w:divBdr>
        <w:top w:val="none" w:sz="0" w:space="0" w:color="auto"/>
        <w:left w:val="none" w:sz="0" w:space="0" w:color="auto"/>
        <w:bottom w:val="none" w:sz="0" w:space="0" w:color="auto"/>
        <w:right w:val="none" w:sz="0" w:space="0" w:color="auto"/>
      </w:divBdr>
    </w:div>
    <w:div w:id="2137873664">
      <w:bodyDiv w:val="1"/>
      <w:marLeft w:val="0"/>
      <w:marRight w:val="0"/>
      <w:marTop w:val="0"/>
      <w:marBottom w:val="0"/>
      <w:divBdr>
        <w:top w:val="none" w:sz="0" w:space="0" w:color="auto"/>
        <w:left w:val="none" w:sz="0" w:space="0" w:color="auto"/>
        <w:bottom w:val="none" w:sz="0" w:space="0" w:color="auto"/>
        <w:right w:val="none" w:sz="0" w:space="0" w:color="auto"/>
      </w:divBdr>
    </w:div>
    <w:div w:id="2138139556">
      <w:bodyDiv w:val="1"/>
      <w:marLeft w:val="0"/>
      <w:marRight w:val="0"/>
      <w:marTop w:val="0"/>
      <w:marBottom w:val="0"/>
      <w:divBdr>
        <w:top w:val="none" w:sz="0" w:space="0" w:color="auto"/>
        <w:left w:val="none" w:sz="0" w:space="0" w:color="auto"/>
        <w:bottom w:val="none" w:sz="0" w:space="0" w:color="auto"/>
        <w:right w:val="none" w:sz="0" w:space="0" w:color="auto"/>
      </w:divBdr>
    </w:div>
    <w:div w:id="2138642566">
      <w:bodyDiv w:val="1"/>
      <w:marLeft w:val="0"/>
      <w:marRight w:val="0"/>
      <w:marTop w:val="0"/>
      <w:marBottom w:val="0"/>
      <w:divBdr>
        <w:top w:val="none" w:sz="0" w:space="0" w:color="auto"/>
        <w:left w:val="none" w:sz="0" w:space="0" w:color="auto"/>
        <w:bottom w:val="none" w:sz="0" w:space="0" w:color="auto"/>
        <w:right w:val="none" w:sz="0" w:space="0" w:color="auto"/>
      </w:divBdr>
    </w:div>
    <w:div w:id="2138909214">
      <w:bodyDiv w:val="1"/>
      <w:marLeft w:val="0"/>
      <w:marRight w:val="0"/>
      <w:marTop w:val="0"/>
      <w:marBottom w:val="0"/>
      <w:divBdr>
        <w:top w:val="none" w:sz="0" w:space="0" w:color="auto"/>
        <w:left w:val="none" w:sz="0" w:space="0" w:color="auto"/>
        <w:bottom w:val="none" w:sz="0" w:space="0" w:color="auto"/>
        <w:right w:val="none" w:sz="0" w:space="0" w:color="auto"/>
      </w:divBdr>
    </w:div>
    <w:div w:id="2139297174">
      <w:bodyDiv w:val="1"/>
      <w:marLeft w:val="0"/>
      <w:marRight w:val="0"/>
      <w:marTop w:val="0"/>
      <w:marBottom w:val="0"/>
      <w:divBdr>
        <w:top w:val="none" w:sz="0" w:space="0" w:color="auto"/>
        <w:left w:val="none" w:sz="0" w:space="0" w:color="auto"/>
        <w:bottom w:val="none" w:sz="0" w:space="0" w:color="auto"/>
        <w:right w:val="none" w:sz="0" w:space="0" w:color="auto"/>
      </w:divBdr>
    </w:div>
    <w:div w:id="2139445656">
      <w:bodyDiv w:val="1"/>
      <w:marLeft w:val="0"/>
      <w:marRight w:val="0"/>
      <w:marTop w:val="0"/>
      <w:marBottom w:val="0"/>
      <w:divBdr>
        <w:top w:val="none" w:sz="0" w:space="0" w:color="auto"/>
        <w:left w:val="none" w:sz="0" w:space="0" w:color="auto"/>
        <w:bottom w:val="none" w:sz="0" w:space="0" w:color="auto"/>
        <w:right w:val="none" w:sz="0" w:space="0" w:color="auto"/>
      </w:divBdr>
    </w:div>
    <w:div w:id="2140301207">
      <w:bodyDiv w:val="1"/>
      <w:marLeft w:val="0"/>
      <w:marRight w:val="0"/>
      <w:marTop w:val="0"/>
      <w:marBottom w:val="0"/>
      <w:divBdr>
        <w:top w:val="none" w:sz="0" w:space="0" w:color="auto"/>
        <w:left w:val="none" w:sz="0" w:space="0" w:color="auto"/>
        <w:bottom w:val="none" w:sz="0" w:space="0" w:color="auto"/>
        <w:right w:val="none" w:sz="0" w:space="0" w:color="auto"/>
      </w:divBdr>
    </w:div>
    <w:div w:id="2140608929">
      <w:bodyDiv w:val="1"/>
      <w:marLeft w:val="0"/>
      <w:marRight w:val="0"/>
      <w:marTop w:val="0"/>
      <w:marBottom w:val="0"/>
      <w:divBdr>
        <w:top w:val="none" w:sz="0" w:space="0" w:color="auto"/>
        <w:left w:val="none" w:sz="0" w:space="0" w:color="auto"/>
        <w:bottom w:val="none" w:sz="0" w:space="0" w:color="auto"/>
        <w:right w:val="none" w:sz="0" w:space="0" w:color="auto"/>
      </w:divBdr>
    </w:div>
    <w:div w:id="2141143183">
      <w:bodyDiv w:val="1"/>
      <w:marLeft w:val="0"/>
      <w:marRight w:val="0"/>
      <w:marTop w:val="0"/>
      <w:marBottom w:val="0"/>
      <w:divBdr>
        <w:top w:val="none" w:sz="0" w:space="0" w:color="auto"/>
        <w:left w:val="none" w:sz="0" w:space="0" w:color="auto"/>
        <w:bottom w:val="none" w:sz="0" w:space="0" w:color="auto"/>
        <w:right w:val="none" w:sz="0" w:space="0" w:color="auto"/>
      </w:divBdr>
    </w:div>
    <w:div w:id="2142067994">
      <w:bodyDiv w:val="1"/>
      <w:marLeft w:val="0"/>
      <w:marRight w:val="0"/>
      <w:marTop w:val="0"/>
      <w:marBottom w:val="0"/>
      <w:divBdr>
        <w:top w:val="none" w:sz="0" w:space="0" w:color="auto"/>
        <w:left w:val="none" w:sz="0" w:space="0" w:color="auto"/>
        <w:bottom w:val="none" w:sz="0" w:space="0" w:color="auto"/>
        <w:right w:val="none" w:sz="0" w:space="0" w:color="auto"/>
      </w:divBdr>
    </w:div>
    <w:div w:id="2143574238">
      <w:bodyDiv w:val="1"/>
      <w:marLeft w:val="0"/>
      <w:marRight w:val="0"/>
      <w:marTop w:val="0"/>
      <w:marBottom w:val="0"/>
      <w:divBdr>
        <w:top w:val="none" w:sz="0" w:space="0" w:color="auto"/>
        <w:left w:val="none" w:sz="0" w:space="0" w:color="auto"/>
        <w:bottom w:val="none" w:sz="0" w:space="0" w:color="auto"/>
        <w:right w:val="none" w:sz="0" w:space="0" w:color="auto"/>
      </w:divBdr>
    </w:div>
    <w:div w:id="2143645817">
      <w:bodyDiv w:val="1"/>
      <w:marLeft w:val="0"/>
      <w:marRight w:val="0"/>
      <w:marTop w:val="0"/>
      <w:marBottom w:val="0"/>
      <w:divBdr>
        <w:top w:val="none" w:sz="0" w:space="0" w:color="auto"/>
        <w:left w:val="none" w:sz="0" w:space="0" w:color="auto"/>
        <w:bottom w:val="none" w:sz="0" w:space="0" w:color="auto"/>
        <w:right w:val="none" w:sz="0" w:space="0" w:color="auto"/>
      </w:divBdr>
    </w:div>
    <w:div w:id="2143888394">
      <w:bodyDiv w:val="1"/>
      <w:marLeft w:val="0"/>
      <w:marRight w:val="0"/>
      <w:marTop w:val="0"/>
      <w:marBottom w:val="0"/>
      <w:divBdr>
        <w:top w:val="none" w:sz="0" w:space="0" w:color="auto"/>
        <w:left w:val="none" w:sz="0" w:space="0" w:color="auto"/>
        <w:bottom w:val="none" w:sz="0" w:space="0" w:color="auto"/>
        <w:right w:val="none" w:sz="0" w:space="0" w:color="auto"/>
      </w:divBdr>
    </w:div>
    <w:div w:id="2144224769">
      <w:bodyDiv w:val="1"/>
      <w:marLeft w:val="0"/>
      <w:marRight w:val="0"/>
      <w:marTop w:val="0"/>
      <w:marBottom w:val="0"/>
      <w:divBdr>
        <w:top w:val="none" w:sz="0" w:space="0" w:color="auto"/>
        <w:left w:val="none" w:sz="0" w:space="0" w:color="auto"/>
        <w:bottom w:val="none" w:sz="0" w:space="0" w:color="auto"/>
        <w:right w:val="none" w:sz="0" w:space="0" w:color="auto"/>
      </w:divBdr>
    </w:div>
    <w:div w:id="2144228795">
      <w:bodyDiv w:val="1"/>
      <w:marLeft w:val="0"/>
      <w:marRight w:val="0"/>
      <w:marTop w:val="0"/>
      <w:marBottom w:val="0"/>
      <w:divBdr>
        <w:top w:val="none" w:sz="0" w:space="0" w:color="auto"/>
        <w:left w:val="none" w:sz="0" w:space="0" w:color="auto"/>
        <w:bottom w:val="none" w:sz="0" w:space="0" w:color="auto"/>
        <w:right w:val="none" w:sz="0" w:space="0" w:color="auto"/>
      </w:divBdr>
    </w:div>
    <w:div w:id="2144230291">
      <w:bodyDiv w:val="1"/>
      <w:marLeft w:val="0"/>
      <w:marRight w:val="0"/>
      <w:marTop w:val="0"/>
      <w:marBottom w:val="0"/>
      <w:divBdr>
        <w:top w:val="none" w:sz="0" w:space="0" w:color="auto"/>
        <w:left w:val="none" w:sz="0" w:space="0" w:color="auto"/>
        <w:bottom w:val="none" w:sz="0" w:space="0" w:color="auto"/>
        <w:right w:val="none" w:sz="0" w:space="0" w:color="auto"/>
      </w:divBdr>
    </w:div>
    <w:div w:id="2144496318">
      <w:bodyDiv w:val="1"/>
      <w:marLeft w:val="0"/>
      <w:marRight w:val="0"/>
      <w:marTop w:val="0"/>
      <w:marBottom w:val="0"/>
      <w:divBdr>
        <w:top w:val="none" w:sz="0" w:space="0" w:color="auto"/>
        <w:left w:val="none" w:sz="0" w:space="0" w:color="auto"/>
        <w:bottom w:val="none" w:sz="0" w:space="0" w:color="auto"/>
        <w:right w:val="none" w:sz="0" w:space="0" w:color="auto"/>
      </w:divBdr>
    </w:div>
    <w:div w:id="2144496604">
      <w:bodyDiv w:val="1"/>
      <w:marLeft w:val="0"/>
      <w:marRight w:val="0"/>
      <w:marTop w:val="0"/>
      <w:marBottom w:val="0"/>
      <w:divBdr>
        <w:top w:val="none" w:sz="0" w:space="0" w:color="auto"/>
        <w:left w:val="none" w:sz="0" w:space="0" w:color="auto"/>
        <w:bottom w:val="none" w:sz="0" w:space="0" w:color="auto"/>
        <w:right w:val="none" w:sz="0" w:space="0" w:color="auto"/>
      </w:divBdr>
    </w:div>
    <w:div w:id="2144763154">
      <w:bodyDiv w:val="1"/>
      <w:marLeft w:val="0"/>
      <w:marRight w:val="0"/>
      <w:marTop w:val="0"/>
      <w:marBottom w:val="0"/>
      <w:divBdr>
        <w:top w:val="none" w:sz="0" w:space="0" w:color="auto"/>
        <w:left w:val="none" w:sz="0" w:space="0" w:color="auto"/>
        <w:bottom w:val="none" w:sz="0" w:space="0" w:color="auto"/>
        <w:right w:val="none" w:sz="0" w:space="0" w:color="auto"/>
      </w:divBdr>
    </w:div>
    <w:div w:id="2145075269">
      <w:bodyDiv w:val="1"/>
      <w:marLeft w:val="0"/>
      <w:marRight w:val="0"/>
      <w:marTop w:val="0"/>
      <w:marBottom w:val="0"/>
      <w:divBdr>
        <w:top w:val="none" w:sz="0" w:space="0" w:color="auto"/>
        <w:left w:val="none" w:sz="0" w:space="0" w:color="auto"/>
        <w:bottom w:val="none" w:sz="0" w:space="0" w:color="auto"/>
        <w:right w:val="none" w:sz="0" w:space="0" w:color="auto"/>
      </w:divBdr>
    </w:div>
    <w:div w:id="2145544056">
      <w:bodyDiv w:val="1"/>
      <w:marLeft w:val="0"/>
      <w:marRight w:val="0"/>
      <w:marTop w:val="0"/>
      <w:marBottom w:val="0"/>
      <w:divBdr>
        <w:top w:val="none" w:sz="0" w:space="0" w:color="auto"/>
        <w:left w:val="none" w:sz="0" w:space="0" w:color="auto"/>
        <w:bottom w:val="none" w:sz="0" w:space="0" w:color="auto"/>
        <w:right w:val="none" w:sz="0" w:space="0" w:color="auto"/>
      </w:divBdr>
    </w:div>
    <w:div w:id="2145613743">
      <w:bodyDiv w:val="1"/>
      <w:marLeft w:val="0"/>
      <w:marRight w:val="0"/>
      <w:marTop w:val="0"/>
      <w:marBottom w:val="0"/>
      <w:divBdr>
        <w:top w:val="none" w:sz="0" w:space="0" w:color="auto"/>
        <w:left w:val="none" w:sz="0" w:space="0" w:color="auto"/>
        <w:bottom w:val="none" w:sz="0" w:space="0" w:color="auto"/>
        <w:right w:val="none" w:sz="0" w:space="0" w:color="auto"/>
      </w:divBdr>
    </w:div>
    <w:div w:id="2145852100">
      <w:bodyDiv w:val="1"/>
      <w:marLeft w:val="0"/>
      <w:marRight w:val="0"/>
      <w:marTop w:val="0"/>
      <w:marBottom w:val="0"/>
      <w:divBdr>
        <w:top w:val="none" w:sz="0" w:space="0" w:color="auto"/>
        <w:left w:val="none" w:sz="0" w:space="0" w:color="auto"/>
        <w:bottom w:val="none" w:sz="0" w:space="0" w:color="auto"/>
        <w:right w:val="none" w:sz="0" w:space="0" w:color="auto"/>
      </w:divBdr>
    </w:div>
    <w:div w:id="2146459388">
      <w:bodyDiv w:val="1"/>
      <w:marLeft w:val="0"/>
      <w:marRight w:val="0"/>
      <w:marTop w:val="0"/>
      <w:marBottom w:val="0"/>
      <w:divBdr>
        <w:top w:val="none" w:sz="0" w:space="0" w:color="auto"/>
        <w:left w:val="none" w:sz="0" w:space="0" w:color="auto"/>
        <w:bottom w:val="none" w:sz="0" w:space="0" w:color="auto"/>
        <w:right w:val="none" w:sz="0" w:space="0" w:color="auto"/>
      </w:divBdr>
    </w:div>
    <w:div w:id="2147040413">
      <w:bodyDiv w:val="1"/>
      <w:marLeft w:val="0"/>
      <w:marRight w:val="0"/>
      <w:marTop w:val="0"/>
      <w:marBottom w:val="0"/>
      <w:divBdr>
        <w:top w:val="none" w:sz="0" w:space="0" w:color="auto"/>
        <w:left w:val="none" w:sz="0" w:space="0" w:color="auto"/>
        <w:bottom w:val="none" w:sz="0" w:space="0" w:color="auto"/>
        <w:right w:val="none" w:sz="0" w:space="0" w:color="auto"/>
      </w:divBdr>
    </w:div>
    <w:div w:id="2147120703">
      <w:bodyDiv w:val="1"/>
      <w:marLeft w:val="0"/>
      <w:marRight w:val="0"/>
      <w:marTop w:val="0"/>
      <w:marBottom w:val="0"/>
      <w:divBdr>
        <w:top w:val="none" w:sz="0" w:space="0" w:color="auto"/>
        <w:left w:val="none" w:sz="0" w:space="0" w:color="auto"/>
        <w:bottom w:val="none" w:sz="0" w:space="0" w:color="auto"/>
        <w:right w:val="none" w:sz="0" w:space="0" w:color="auto"/>
      </w:divBdr>
    </w:div>
    <w:div w:id="214735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image" Target="media/image84.png"/><Relationship Id="rId21" Type="http://schemas.openxmlformats.org/officeDocument/2006/relationships/image" Target="media/image7.png"/><Relationship Id="rId42" Type="http://schemas.openxmlformats.org/officeDocument/2006/relationships/image" Target="media/image27.png"/><Relationship Id="rId47" Type="http://schemas.openxmlformats.org/officeDocument/2006/relationships/image" Target="media/image32.emf"/><Relationship Id="rId63" Type="http://schemas.openxmlformats.org/officeDocument/2006/relationships/chart" Target="charts/chart4.xml"/><Relationship Id="rId84" Type="http://schemas.openxmlformats.org/officeDocument/2006/relationships/chart" Target="charts/chart12.xml"/><Relationship Id="rId89" Type="http://schemas.openxmlformats.org/officeDocument/2006/relationships/image" Target="media/image56.png"/><Relationship Id="rId112" Type="http://schemas.openxmlformats.org/officeDocument/2006/relationships/image" Target="media/image79.emf"/><Relationship Id="rId16" Type="http://schemas.openxmlformats.org/officeDocument/2006/relationships/image" Target="media/image2.png"/><Relationship Id="rId107" Type="http://schemas.openxmlformats.org/officeDocument/2006/relationships/image" Target="media/image74.emf"/><Relationship Id="rId11" Type="http://schemas.openxmlformats.org/officeDocument/2006/relationships/comments" Target="comments.xml"/><Relationship Id="rId32" Type="http://schemas.openxmlformats.org/officeDocument/2006/relationships/image" Target="media/image17.png"/><Relationship Id="rId37" Type="http://schemas.openxmlformats.org/officeDocument/2006/relationships/image" Target="media/image22.tif"/><Relationship Id="rId53" Type="http://schemas.openxmlformats.org/officeDocument/2006/relationships/image" Target="media/image38.emf"/><Relationship Id="rId58" Type="http://schemas.openxmlformats.org/officeDocument/2006/relationships/chart" Target="charts/chart2.xml"/><Relationship Id="rId74" Type="http://schemas.openxmlformats.org/officeDocument/2006/relationships/image" Target="media/image49.png"/><Relationship Id="rId79" Type="http://schemas.openxmlformats.org/officeDocument/2006/relationships/chart" Target="charts/chart8.xml"/><Relationship Id="rId102" Type="http://schemas.openxmlformats.org/officeDocument/2006/relationships/image" Target="media/image69.jpeg"/><Relationship Id="rId123" Type="http://schemas.openxmlformats.org/officeDocument/2006/relationships/image" Target="media/image90.png"/><Relationship Id="rId128" Type="http://schemas.microsoft.com/office/2011/relationships/people" Target="people.xml"/><Relationship Id="rId5" Type="http://schemas.openxmlformats.org/officeDocument/2006/relationships/webSettings" Target="webSettings.xml"/><Relationship Id="rId90" Type="http://schemas.openxmlformats.org/officeDocument/2006/relationships/image" Target="media/image57.png"/><Relationship Id="rId95" Type="http://schemas.openxmlformats.org/officeDocument/2006/relationships/image" Target="media/image62.png"/><Relationship Id="rId22" Type="http://schemas.openxmlformats.org/officeDocument/2006/relationships/image" Target="media/image8.png"/><Relationship Id="rId27" Type="http://schemas.openxmlformats.org/officeDocument/2006/relationships/image" Target="media/image12.png"/><Relationship Id="rId43" Type="http://schemas.openxmlformats.org/officeDocument/2006/relationships/image" Target="media/image28.png"/><Relationship Id="rId48" Type="http://schemas.openxmlformats.org/officeDocument/2006/relationships/image" Target="media/image33.jpeg"/><Relationship Id="rId64" Type="http://schemas.openxmlformats.org/officeDocument/2006/relationships/image" Target="media/image46.png"/><Relationship Id="rId113" Type="http://schemas.openxmlformats.org/officeDocument/2006/relationships/image" Target="media/image80.png"/><Relationship Id="rId118" Type="http://schemas.openxmlformats.org/officeDocument/2006/relationships/image" Target="media/image85.png"/><Relationship Id="rId80" Type="http://schemas.openxmlformats.org/officeDocument/2006/relationships/chart" Target="charts/chart9.xml"/><Relationship Id="rId85" Type="http://schemas.openxmlformats.org/officeDocument/2006/relationships/chart" Target="charts/chart13.xml"/><Relationship Id="rId12" Type="http://schemas.microsoft.com/office/2011/relationships/commentsExtended" Target="commentsExtended.xml"/><Relationship Id="rId17" Type="http://schemas.openxmlformats.org/officeDocument/2006/relationships/image" Target="media/image3.png"/><Relationship Id="rId33" Type="http://schemas.openxmlformats.org/officeDocument/2006/relationships/image" Target="media/image18.png"/><Relationship Id="rId38" Type="http://schemas.openxmlformats.org/officeDocument/2006/relationships/image" Target="media/image23.tif"/><Relationship Id="rId59" Type="http://schemas.openxmlformats.org/officeDocument/2006/relationships/image" Target="media/image43.png"/><Relationship Id="rId103" Type="http://schemas.openxmlformats.org/officeDocument/2006/relationships/image" Target="media/image70.jpeg"/><Relationship Id="rId108" Type="http://schemas.openxmlformats.org/officeDocument/2006/relationships/image" Target="media/image75.png"/><Relationship Id="rId124" Type="http://schemas.openxmlformats.org/officeDocument/2006/relationships/image" Target="media/image91.png"/><Relationship Id="rId129" Type="http://schemas.openxmlformats.org/officeDocument/2006/relationships/theme" Target="theme/theme1.xml"/><Relationship Id="rId54" Type="http://schemas.openxmlformats.org/officeDocument/2006/relationships/image" Target="media/image39.png"/><Relationship Id="rId75" Type="http://schemas.openxmlformats.org/officeDocument/2006/relationships/image" Target="media/image50.png"/><Relationship Id="rId91" Type="http://schemas.openxmlformats.org/officeDocument/2006/relationships/image" Target="media/image58.png"/><Relationship Id="rId96"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1.xml"/><Relationship Id="rId28" Type="http://schemas.openxmlformats.org/officeDocument/2006/relationships/image" Target="media/image13.png"/><Relationship Id="rId49" Type="http://schemas.openxmlformats.org/officeDocument/2006/relationships/image" Target="media/image34.jpeg"/><Relationship Id="rId114" Type="http://schemas.openxmlformats.org/officeDocument/2006/relationships/image" Target="media/image81.jpg"/><Relationship Id="rId119" Type="http://schemas.openxmlformats.org/officeDocument/2006/relationships/image" Target="media/image86.png"/><Relationship Id="rId44" Type="http://schemas.openxmlformats.org/officeDocument/2006/relationships/image" Target="media/image29.png"/><Relationship Id="rId60" Type="http://schemas.openxmlformats.org/officeDocument/2006/relationships/image" Target="media/image44.png"/><Relationship Id="rId65" Type="http://schemas.openxmlformats.org/officeDocument/2006/relationships/image" Target="media/image47.png"/><Relationship Id="rId81" Type="http://schemas.openxmlformats.org/officeDocument/2006/relationships/chart" Target="charts/chart10.xml"/><Relationship Id="rId86" Type="http://schemas.openxmlformats.org/officeDocument/2006/relationships/image" Target="media/image52.png"/><Relationship Id="rId4" Type="http://schemas.openxmlformats.org/officeDocument/2006/relationships/settings" Target="settings.xml"/><Relationship Id="rId9" Type="http://schemas.openxmlformats.org/officeDocument/2006/relationships/header" Target="header2.xml"/><Relationship Id="rId13" Type="http://schemas.microsoft.com/office/2016/09/relationships/commentsIds" Target="commentsIds.xml"/><Relationship Id="rId18" Type="http://schemas.openxmlformats.org/officeDocument/2006/relationships/image" Target="media/image4.png"/><Relationship Id="rId39" Type="http://schemas.openxmlformats.org/officeDocument/2006/relationships/image" Target="media/image24.tif"/><Relationship Id="rId109" Type="http://schemas.openxmlformats.org/officeDocument/2006/relationships/image" Target="media/image76.emf"/><Relationship Id="rId34" Type="http://schemas.openxmlformats.org/officeDocument/2006/relationships/image" Target="media/image19.png"/><Relationship Id="rId50" Type="http://schemas.openxmlformats.org/officeDocument/2006/relationships/image" Target="media/image35.jpeg"/><Relationship Id="rId55" Type="http://schemas.openxmlformats.org/officeDocument/2006/relationships/image" Target="media/image40.jpg"/><Relationship Id="rId76" Type="http://schemas.openxmlformats.org/officeDocument/2006/relationships/chart" Target="charts/chart5.xml"/><Relationship Id="rId97" Type="http://schemas.openxmlformats.org/officeDocument/2006/relationships/image" Target="media/image64.png"/><Relationship Id="rId104" Type="http://schemas.openxmlformats.org/officeDocument/2006/relationships/image" Target="media/image71.jpeg"/><Relationship Id="rId120" Type="http://schemas.openxmlformats.org/officeDocument/2006/relationships/image" Target="media/image87.png"/><Relationship Id="rId125" Type="http://schemas.openxmlformats.org/officeDocument/2006/relationships/image" Target="media/image92.png"/><Relationship Id="rId7" Type="http://schemas.openxmlformats.org/officeDocument/2006/relationships/endnotes" Target="endnotes.xml"/><Relationship Id="rId92" Type="http://schemas.openxmlformats.org/officeDocument/2006/relationships/image" Target="media/image59.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tif"/><Relationship Id="rId45" Type="http://schemas.openxmlformats.org/officeDocument/2006/relationships/image" Target="media/image30.emf"/><Relationship Id="rId87" Type="http://schemas.openxmlformats.org/officeDocument/2006/relationships/image" Target="media/image54.png"/><Relationship Id="rId110" Type="http://schemas.openxmlformats.org/officeDocument/2006/relationships/image" Target="media/image77.emf"/><Relationship Id="rId115" Type="http://schemas.openxmlformats.org/officeDocument/2006/relationships/image" Target="media/image82.jpeg"/><Relationship Id="rId61" Type="http://schemas.openxmlformats.org/officeDocument/2006/relationships/chart" Target="charts/chart3.xml"/><Relationship Id="rId82" Type="http://schemas.openxmlformats.org/officeDocument/2006/relationships/image" Target="media/image51.png"/><Relationship Id="rId19" Type="http://schemas.openxmlformats.org/officeDocument/2006/relationships/image" Target="media/image5.png"/><Relationship Id="rId14" Type="http://schemas.microsoft.com/office/2018/08/relationships/commentsExtensible" Target="commentsExtensible.xm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chart" Target="charts/chart6.xml"/><Relationship Id="rId100" Type="http://schemas.openxmlformats.org/officeDocument/2006/relationships/image" Target="media/image67.jpeg"/><Relationship Id="rId105" Type="http://schemas.openxmlformats.org/officeDocument/2006/relationships/image" Target="media/image72.jpeg"/><Relationship Id="rId126" Type="http://schemas.openxmlformats.org/officeDocument/2006/relationships/image" Target="media/image93.png"/><Relationship Id="rId8" Type="http://schemas.openxmlformats.org/officeDocument/2006/relationships/header" Target="header1.xml"/><Relationship Id="rId51" Type="http://schemas.openxmlformats.org/officeDocument/2006/relationships/image" Target="media/image36.jpeg"/><Relationship Id="rId72" Type="http://schemas.openxmlformats.org/officeDocument/2006/relationships/image" Target="media/image53.png"/><Relationship Id="rId93" Type="http://schemas.openxmlformats.org/officeDocument/2006/relationships/image" Target="media/image60.emf"/><Relationship Id="rId98" Type="http://schemas.openxmlformats.org/officeDocument/2006/relationships/image" Target="media/image65.png"/><Relationship Id="rId121" Type="http://schemas.openxmlformats.org/officeDocument/2006/relationships/image" Target="media/image88.png"/><Relationship Id="rId3" Type="http://schemas.openxmlformats.org/officeDocument/2006/relationships/styles" Target="styles.xml"/><Relationship Id="rId25" Type="http://schemas.openxmlformats.org/officeDocument/2006/relationships/image" Target="media/image10.png"/><Relationship Id="rId46" Type="http://schemas.openxmlformats.org/officeDocument/2006/relationships/image" Target="media/image31.emf"/><Relationship Id="rId116" Type="http://schemas.openxmlformats.org/officeDocument/2006/relationships/image" Target="media/image83.png"/><Relationship Id="rId20" Type="http://schemas.openxmlformats.org/officeDocument/2006/relationships/image" Target="media/image6.png"/><Relationship Id="rId41" Type="http://schemas.openxmlformats.org/officeDocument/2006/relationships/image" Target="media/image26.png"/><Relationship Id="rId62" Type="http://schemas.openxmlformats.org/officeDocument/2006/relationships/image" Target="media/image45.png"/><Relationship Id="rId83" Type="http://schemas.openxmlformats.org/officeDocument/2006/relationships/chart" Target="charts/chart11.xml"/><Relationship Id="rId88" Type="http://schemas.openxmlformats.org/officeDocument/2006/relationships/image" Target="media/image55.png"/><Relationship Id="rId111" Type="http://schemas.openxmlformats.org/officeDocument/2006/relationships/image" Target="media/image78.emf"/><Relationship Id="rId15" Type="http://schemas.openxmlformats.org/officeDocument/2006/relationships/image" Target="media/image1.png"/><Relationship Id="rId36" Type="http://schemas.openxmlformats.org/officeDocument/2006/relationships/image" Target="media/image21.png"/><Relationship Id="rId57" Type="http://schemas.openxmlformats.org/officeDocument/2006/relationships/image" Target="media/image42.emf"/><Relationship Id="rId106" Type="http://schemas.openxmlformats.org/officeDocument/2006/relationships/image" Target="media/image73.png"/><Relationship Id="rId12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16.png"/><Relationship Id="rId52" Type="http://schemas.openxmlformats.org/officeDocument/2006/relationships/image" Target="media/image37.emf"/><Relationship Id="rId73" Type="http://schemas.openxmlformats.org/officeDocument/2006/relationships/image" Target="media/image48.png"/><Relationship Id="rId78" Type="http://schemas.openxmlformats.org/officeDocument/2006/relationships/chart" Target="charts/chart7.xml"/><Relationship Id="rId94" Type="http://schemas.openxmlformats.org/officeDocument/2006/relationships/image" Target="media/image61.emf"/><Relationship Id="rId99" Type="http://schemas.openxmlformats.org/officeDocument/2006/relationships/image" Target="media/image66.jpeg"/><Relationship Id="rId101" Type="http://schemas.openxmlformats.org/officeDocument/2006/relationships/image" Target="media/image68.jpeg"/><Relationship Id="rId122" Type="http://schemas.openxmlformats.org/officeDocument/2006/relationships/image" Target="media/image8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Downloads\etd-word-template-1.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ndre\AppData\Roaming\Microsoft\Excel\Random%20tables%20(version%201).xlsb"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ndre\Desktop\My%20Dissertation\n-Ind%20Photon%20Study%2002SEP2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wd\Desktop\Background%20Investigation\Book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wd\Desktop\Background%20Investigation\Book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ndre\Desktop\Latest%20Effort\Range%20(MCNP6)%20(version%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ndre\Desktop\Latest%20Effort\Range%20(MCNP6)%20(version%20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ndre\Desktop\Latest%20Effort\Range%20(MCNP6)%20(version%20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andre\Desktop\Latest%20Effort\Range%20(MCNP6)%20(version%20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andre\Desktop\Latest%20Effort\Range%20(MCNP6)%20(version%20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andre\Desktop\Latest%20Effort\Range%20(MCNP6)%20(version%201).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andre\Desktop\Latest%20Effort\Random%20tables%20(version%201).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ndre\Desktop\Latest%20Effort\Random%20tables%20(version%20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ndre\Desktop\Latest%20Effort\Random%20tables%20(version%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81846019247594"/>
          <c:y val="9.7802060456728623E-2"/>
          <c:w val="0.78119695975503067"/>
          <c:h val="0.73370382273644352"/>
        </c:manualLayout>
      </c:layout>
      <c:scatterChart>
        <c:scatterStyle val="lineMarker"/>
        <c:varyColors val="0"/>
        <c:ser>
          <c:idx val="0"/>
          <c:order val="0"/>
          <c:tx>
            <c:v>BiPVT</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 (2)'!$M$20:$M$55</c:f>
              <c:numCache>
                <c:formatCode>0.00E+00</c:formatCode>
                <c:ptCount val="36"/>
                <c:pt idx="0">
                  <c:v>1E-3</c:v>
                </c:pt>
                <c:pt idx="1">
                  <c:v>1.5E-3</c:v>
                </c:pt>
                <c:pt idx="2">
                  <c:v>2E-3</c:v>
                </c:pt>
                <c:pt idx="3">
                  <c:v>3.0000000000000001E-3</c:v>
                </c:pt>
                <c:pt idx="4">
                  <c:v>4.0000000000000001E-3</c:v>
                </c:pt>
                <c:pt idx="5">
                  <c:v>5.0000000000000001E-3</c:v>
                </c:pt>
                <c:pt idx="6">
                  <c:v>6.0000000000000001E-3</c:v>
                </c:pt>
                <c:pt idx="7">
                  <c:v>8.0000000000000002E-3</c:v>
                </c:pt>
                <c:pt idx="8">
                  <c:v>0.01</c:v>
                </c:pt>
                <c:pt idx="9">
                  <c:v>1.4999999999999999E-2</c:v>
                </c:pt>
                <c:pt idx="10">
                  <c:v>0.02</c:v>
                </c:pt>
                <c:pt idx="11">
                  <c:v>0.03</c:v>
                </c:pt>
                <c:pt idx="12">
                  <c:v>0.04</c:v>
                </c:pt>
                <c:pt idx="13">
                  <c:v>0.05</c:v>
                </c:pt>
                <c:pt idx="14">
                  <c:v>0.06</c:v>
                </c:pt>
                <c:pt idx="15">
                  <c:v>0.08</c:v>
                </c:pt>
                <c:pt idx="16">
                  <c:v>0.1</c:v>
                </c:pt>
                <c:pt idx="17">
                  <c:v>0.15</c:v>
                </c:pt>
                <c:pt idx="18">
                  <c:v>0.2</c:v>
                </c:pt>
                <c:pt idx="19">
                  <c:v>0.3</c:v>
                </c:pt>
                <c:pt idx="20">
                  <c:v>0.4</c:v>
                </c:pt>
                <c:pt idx="21">
                  <c:v>0.5</c:v>
                </c:pt>
                <c:pt idx="22">
                  <c:v>0.6</c:v>
                </c:pt>
                <c:pt idx="23">
                  <c:v>0.8</c:v>
                </c:pt>
                <c:pt idx="24">
                  <c:v>1</c:v>
                </c:pt>
                <c:pt idx="25">
                  <c:v>1.25</c:v>
                </c:pt>
                <c:pt idx="26">
                  <c:v>1.5</c:v>
                </c:pt>
                <c:pt idx="27">
                  <c:v>2</c:v>
                </c:pt>
                <c:pt idx="28">
                  <c:v>3</c:v>
                </c:pt>
                <c:pt idx="29">
                  <c:v>4</c:v>
                </c:pt>
                <c:pt idx="30">
                  <c:v>5</c:v>
                </c:pt>
                <c:pt idx="31">
                  <c:v>6</c:v>
                </c:pt>
                <c:pt idx="32">
                  <c:v>8</c:v>
                </c:pt>
                <c:pt idx="33">
                  <c:v>10</c:v>
                </c:pt>
                <c:pt idx="34">
                  <c:v>15</c:v>
                </c:pt>
                <c:pt idx="35">
                  <c:v>20</c:v>
                </c:pt>
              </c:numCache>
            </c:numRef>
          </c:xVal>
          <c:yVal>
            <c:numRef>
              <c:f>'Sheet1 (2)'!$N$20:$N$55</c:f>
              <c:numCache>
                <c:formatCode>0.00E+00</c:formatCode>
                <c:ptCount val="36"/>
                <c:pt idx="0">
                  <c:v>9.7687404160837978</c:v>
                </c:pt>
                <c:pt idx="1">
                  <c:v>11.290560169725763</c:v>
                </c:pt>
                <c:pt idx="2">
                  <c:v>12.566789596080032</c:v>
                </c:pt>
                <c:pt idx="3">
                  <c:v>30.808392535533919</c:v>
                </c:pt>
                <c:pt idx="4">
                  <c:v>37.319705532729564</c:v>
                </c:pt>
                <c:pt idx="5">
                  <c:v>40.717801436612227</c:v>
                </c:pt>
                <c:pt idx="6">
                  <c:v>42.683277104803807</c:v>
                </c:pt>
                <c:pt idx="7">
                  <c:v>45.174943268304865</c:v>
                </c:pt>
                <c:pt idx="8">
                  <c:v>46.200494281378134</c:v>
                </c:pt>
                <c:pt idx="9">
                  <c:v>60.020218503865649</c:v>
                </c:pt>
                <c:pt idx="10">
                  <c:v>62.856648809725591</c:v>
                </c:pt>
                <c:pt idx="11">
                  <c:v>50.735465668146091</c:v>
                </c:pt>
                <c:pt idx="12">
                  <c:v>38.495508219377456</c:v>
                </c:pt>
                <c:pt idx="13">
                  <c:v>28.932794598600168</c:v>
                </c:pt>
                <c:pt idx="14">
                  <c:v>22.178313209717487</c:v>
                </c:pt>
                <c:pt idx="15">
                  <c:v>14.328491511655539</c:v>
                </c:pt>
                <c:pt idx="16">
                  <c:v>25.402966810249932</c:v>
                </c:pt>
                <c:pt idx="17">
                  <c:v>14.056725302458082</c:v>
                </c:pt>
                <c:pt idx="18">
                  <c:v>9.5485342015500869</c:v>
                </c:pt>
                <c:pt idx="19">
                  <c:v>6.3630195723094305</c:v>
                </c:pt>
                <c:pt idx="20">
                  <c:v>5.3159450185855732</c:v>
                </c:pt>
                <c:pt idx="21">
                  <c:v>4.8552737085291664</c:v>
                </c:pt>
                <c:pt idx="22">
                  <c:v>4.6128829457368798</c:v>
                </c:pt>
                <c:pt idx="23">
                  <c:v>4.3742581579164446</c:v>
                </c:pt>
                <c:pt idx="24">
                  <c:v>4.2635516327909899</c:v>
                </c:pt>
                <c:pt idx="25">
                  <c:v>4.1966949227937294</c:v>
                </c:pt>
                <c:pt idx="26">
                  <c:v>4.1773640185145622</c:v>
                </c:pt>
                <c:pt idx="27">
                  <c:v>4.2069276842651675</c:v>
                </c:pt>
                <c:pt idx="28">
                  <c:v>4.3529475822014412</c:v>
                </c:pt>
                <c:pt idx="29">
                  <c:v>4.5372523492676757</c:v>
                </c:pt>
                <c:pt idx="30">
                  <c:v>4.7368303243521455</c:v>
                </c:pt>
                <c:pt idx="31">
                  <c:v>4.9425747155203856</c:v>
                </c:pt>
                <c:pt idx="32">
                  <c:v>5.3552634599017299</c:v>
                </c:pt>
                <c:pt idx="33">
                  <c:v>5.7569430135901527</c:v>
                </c:pt>
                <c:pt idx="34">
                  <c:v>6.6728321891502747</c:v>
                </c:pt>
                <c:pt idx="35">
                  <c:v>7.4272257203838041</c:v>
                </c:pt>
              </c:numCache>
            </c:numRef>
          </c:yVal>
          <c:smooth val="0"/>
          <c:extLst>
            <c:ext xmlns:c16="http://schemas.microsoft.com/office/drawing/2014/chart" uri="{C3380CC4-5D6E-409C-BE32-E72D297353CC}">
              <c16:uniqueId val="{00000000-CDB2-44D4-A18D-9EEB71746C57}"/>
            </c:ext>
          </c:extLst>
        </c:ser>
        <c:ser>
          <c:idx val="1"/>
          <c:order val="1"/>
          <c:tx>
            <c:v>EJ200</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 (2)'!$M$20:$M$55</c:f>
              <c:numCache>
                <c:formatCode>0.00E+00</c:formatCode>
                <c:ptCount val="36"/>
                <c:pt idx="0">
                  <c:v>1E-3</c:v>
                </c:pt>
                <c:pt idx="1">
                  <c:v>1.5E-3</c:v>
                </c:pt>
                <c:pt idx="2">
                  <c:v>2E-3</c:v>
                </c:pt>
                <c:pt idx="3">
                  <c:v>3.0000000000000001E-3</c:v>
                </c:pt>
                <c:pt idx="4">
                  <c:v>4.0000000000000001E-3</c:v>
                </c:pt>
                <c:pt idx="5">
                  <c:v>5.0000000000000001E-3</c:v>
                </c:pt>
                <c:pt idx="6">
                  <c:v>6.0000000000000001E-3</c:v>
                </c:pt>
                <c:pt idx="7">
                  <c:v>8.0000000000000002E-3</c:v>
                </c:pt>
                <c:pt idx="8">
                  <c:v>0.01</c:v>
                </c:pt>
                <c:pt idx="9">
                  <c:v>1.4999999999999999E-2</c:v>
                </c:pt>
                <c:pt idx="10">
                  <c:v>0.02</c:v>
                </c:pt>
                <c:pt idx="11">
                  <c:v>0.03</c:v>
                </c:pt>
                <c:pt idx="12">
                  <c:v>0.04</c:v>
                </c:pt>
                <c:pt idx="13">
                  <c:v>0.05</c:v>
                </c:pt>
                <c:pt idx="14">
                  <c:v>0.06</c:v>
                </c:pt>
                <c:pt idx="15">
                  <c:v>0.08</c:v>
                </c:pt>
                <c:pt idx="16">
                  <c:v>0.1</c:v>
                </c:pt>
                <c:pt idx="17">
                  <c:v>0.15</c:v>
                </c:pt>
                <c:pt idx="18">
                  <c:v>0.2</c:v>
                </c:pt>
                <c:pt idx="19">
                  <c:v>0.3</c:v>
                </c:pt>
                <c:pt idx="20">
                  <c:v>0.4</c:v>
                </c:pt>
                <c:pt idx="21">
                  <c:v>0.5</c:v>
                </c:pt>
                <c:pt idx="22">
                  <c:v>0.6</c:v>
                </c:pt>
                <c:pt idx="23">
                  <c:v>0.8</c:v>
                </c:pt>
                <c:pt idx="24">
                  <c:v>1</c:v>
                </c:pt>
                <c:pt idx="25">
                  <c:v>1.25</c:v>
                </c:pt>
                <c:pt idx="26">
                  <c:v>1.5</c:v>
                </c:pt>
                <c:pt idx="27">
                  <c:v>2</c:v>
                </c:pt>
                <c:pt idx="28">
                  <c:v>3</c:v>
                </c:pt>
                <c:pt idx="29">
                  <c:v>4</c:v>
                </c:pt>
                <c:pt idx="30">
                  <c:v>5</c:v>
                </c:pt>
                <c:pt idx="31">
                  <c:v>6</c:v>
                </c:pt>
                <c:pt idx="32">
                  <c:v>8</c:v>
                </c:pt>
                <c:pt idx="33">
                  <c:v>10</c:v>
                </c:pt>
                <c:pt idx="34">
                  <c:v>15</c:v>
                </c:pt>
                <c:pt idx="35">
                  <c:v>20</c:v>
                </c:pt>
              </c:numCache>
            </c:numRef>
          </c:xVal>
          <c:yVal>
            <c:numRef>
              <c:f>'Sheet1 (2)'!$O$20:$O$55</c:f>
              <c:numCache>
                <c:formatCode>0.00E+00</c:formatCode>
                <c:ptCount val="36"/>
                <c:pt idx="0">
                  <c:v>5.990919753636379</c:v>
                </c:pt>
                <c:pt idx="1">
                  <c:v>5.9914652794216474</c:v>
                </c:pt>
                <c:pt idx="2">
                  <c:v>5.9902658104746864</c:v>
                </c:pt>
                <c:pt idx="3">
                  <c:v>5.9827454579955601</c:v>
                </c:pt>
                <c:pt idx="4">
                  <c:v>5.9666893157365974</c:v>
                </c:pt>
                <c:pt idx="5">
                  <c:v>5.9396218558361573</c:v>
                </c:pt>
                <c:pt idx="6">
                  <c:v>5.8992009303897595</c:v>
                </c:pt>
                <c:pt idx="7">
                  <c:v>5.7724757867841863</c:v>
                </c:pt>
                <c:pt idx="8">
                  <c:v>5.5849524188408965</c:v>
                </c:pt>
                <c:pt idx="9">
                  <c:v>4.9684462693472744</c:v>
                </c:pt>
                <c:pt idx="10">
                  <c:v>4.4107526881720425</c:v>
                </c:pt>
                <c:pt idx="11">
                  <c:v>3.8142489789744363</c:v>
                </c:pt>
                <c:pt idx="12">
                  <c:v>3.5927897529974446</c:v>
                </c:pt>
                <c:pt idx="13">
                  <c:v>3.500668270515904</c:v>
                </c:pt>
                <c:pt idx="14">
                  <c:v>3.4551482507014186</c:v>
                </c:pt>
                <c:pt idx="15">
                  <c:v>3.4153484437099122</c:v>
                </c:pt>
                <c:pt idx="16">
                  <c:v>3.3994284229670044</c:v>
                </c:pt>
                <c:pt idx="17">
                  <c:v>3.3844028763617158</c:v>
                </c:pt>
                <c:pt idx="18">
                  <c:v>3.3791374440671511</c:v>
                </c:pt>
                <c:pt idx="19">
                  <c:v>3.3760907376821545</c:v>
                </c:pt>
                <c:pt idx="20">
                  <c:v>3.3749639048360174</c:v>
                </c:pt>
                <c:pt idx="21">
                  <c:v>3.3743942473034236</c:v>
                </c:pt>
                <c:pt idx="22">
                  <c:v>3.3741255296088291</c:v>
                </c:pt>
                <c:pt idx="23">
                  <c:v>3.3733581426447423</c:v>
                </c:pt>
                <c:pt idx="24">
                  <c:v>3.3733884158000391</c:v>
                </c:pt>
                <c:pt idx="25">
                  <c:v>3.3742390040358434</c:v>
                </c:pt>
                <c:pt idx="26">
                  <c:v>3.3749772590245963</c:v>
                </c:pt>
                <c:pt idx="27">
                  <c:v>3.380585055912058</c:v>
                </c:pt>
                <c:pt idx="28">
                  <c:v>3.4003968218897209</c:v>
                </c:pt>
                <c:pt idx="29">
                  <c:v>3.4247464587719914</c:v>
                </c:pt>
                <c:pt idx="30">
                  <c:v>3.4519227914764259</c:v>
                </c:pt>
                <c:pt idx="31">
                  <c:v>3.4808674940123407</c:v>
                </c:pt>
                <c:pt idx="32">
                  <c:v>3.5389359942494529</c:v>
                </c:pt>
                <c:pt idx="33">
                  <c:v>3.5962804440871672</c:v>
                </c:pt>
                <c:pt idx="34">
                  <c:v>3.7271147527171617</c:v>
                </c:pt>
                <c:pt idx="35">
                  <c:v>3.8378043089137912</c:v>
                </c:pt>
              </c:numCache>
            </c:numRef>
          </c:yVal>
          <c:smooth val="0"/>
          <c:extLst>
            <c:ext xmlns:c16="http://schemas.microsoft.com/office/drawing/2014/chart" uri="{C3380CC4-5D6E-409C-BE32-E72D297353CC}">
              <c16:uniqueId val="{00000001-CDB2-44D4-A18D-9EEB71746C57}"/>
            </c:ext>
          </c:extLst>
        </c:ser>
        <c:ser>
          <c:idx val="2"/>
          <c:order val="2"/>
          <c:tx>
            <c:v>EJ256</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 (2)'!$M$20:$M$55</c:f>
              <c:numCache>
                <c:formatCode>0.00E+00</c:formatCode>
                <c:ptCount val="36"/>
                <c:pt idx="0">
                  <c:v>1E-3</c:v>
                </c:pt>
                <c:pt idx="1">
                  <c:v>1.5E-3</c:v>
                </c:pt>
                <c:pt idx="2">
                  <c:v>2E-3</c:v>
                </c:pt>
                <c:pt idx="3">
                  <c:v>3.0000000000000001E-3</c:v>
                </c:pt>
                <c:pt idx="4">
                  <c:v>4.0000000000000001E-3</c:v>
                </c:pt>
                <c:pt idx="5">
                  <c:v>5.0000000000000001E-3</c:v>
                </c:pt>
                <c:pt idx="6">
                  <c:v>6.0000000000000001E-3</c:v>
                </c:pt>
                <c:pt idx="7">
                  <c:v>8.0000000000000002E-3</c:v>
                </c:pt>
                <c:pt idx="8">
                  <c:v>0.01</c:v>
                </c:pt>
                <c:pt idx="9">
                  <c:v>1.4999999999999999E-2</c:v>
                </c:pt>
                <c:pt idx="10">
                  <c:v>0.02</c:v>
                </c:pt>
                <c:pt idx="11">
                  <c:v>0.03</c:v>
                </c:pt>
                <c:pt idx="12">
                  <c:v>0.04</c:v>
                </c:pt>
                <c:pt idx="13">
                  <c:v>0.05</c:v>
                </c:pt>
                <c:pt idx="14">
                  <c:v>0.06</c:v>
                </c:pt>
                <c:pt idx="15">
                  <c:v>0.08</c:v>
                </c:pt>
                <c:pt idx="16">
                  <c:v>0.1</c:v>
                </c:pt>
                <c:pt idx="17">
                  <c:v>0.15</c:v>
                </c:pt>
                <c:pt idx="18">
                  <c:v>0.2</c:v>
                </c:pt>
                <c:pt idx="19">
                  <c:v>0.3</c:v>
                </c:pt>
                <c:pt idx="20">
                  <c:v>0.4</c:v>
                </c:pt>
                <c:pt idx="21">
                  <c:v>0.5</c:v>
                </c:pt>
                <c:pt idx="22">
                  <c:v>0.6</c:v>
                </c:pt>
                <c:pt idx="23">
                  <c:v>0.8</c:v>
                </c:pt>
                <c:pt idx="24">
                  <c:v>1</c:v>
                </c:pt>
                <c:pt idx="25">
                  <c:v>1.25</c:v>
                </c:pt>
                <c:pt idx="26">
                  <c:v>1.5</c:v>
                </c:pt>
                <c:pt idx="27">
                  <c:v>2</c:v>
                </c:pt>
                <c:pt idx="28">
                  <c:v>3</c:v>
                </c:pt>
                <c:pt idx="29">
                  <c:v>4</c:v>
                </c:pt>
                <c:pt idx="30">
                  <c:v>5</c:v>
                </c:pt>
                <c:pt idx="31">
                  <c:v>6</c:v>
                </c:pt>
                <c:pt idx="32">
                  <c:v>8</c:v>
                </c:pt>
                <c:pt idx="33">
                  <c:v>10</c:v>
                </c:pt>
                <c:pt idx="34">
                  <c:v>15</c:v>
                </c:pt>
                <c:pt idx="35">
                  <c:v>20</c:v>
                </c:pt>
              </c:numCache>
            </c:numRef>
          </c:xVal>
          <c:yVal>
            <c:numRef>
              <c:f>'Sheet1 (2)'!$P$20:$P$55</c:f>
              <c:numCache>
                <c:formatCode>0.00E+00</c:formatCode>
                <c:ptCount val="36"/>
                <c:pt idx="0">
                  <c:v>6.7360110638558277</c:v>
                </c:pt>
                <c:pt idx="1">
                  <c:v>7.0510591389615254</c:v>
                </c:pt>
                <c:pt idx="2">
                  <c:v>7.322378782274062</c:v>
                </c:pt>
                <c:pt idx="3">
                  <c:v>12.33873671377007</c:v>
                </c:pt>
                <c:pt idx="4">
                  <c:v>15.212597980664063</c:v>
                </c:pt>
                <c:pt idx="5">
                  <c:v>16.365061148714727</c:v>
                </c:pt>
                <c:pt idx="6">
                  <c:v>17.286072516672608</c:v>
                </c:pt>
                <c:pt idx="7">
                  <c:v>18.518231687132062</c:v>
                </c:pt>
                <c:pt idx="8">
                  <c:v>18.972551464206205</c:v>
                </c:pt>
                <c:pt idx="9">
                  <c:v>29.30731465883683</c:v>
                </c:pt>
                <c:pt idx="10">
                  <c:v>32.293948906594039</c:v>
                </c:pt>
                <c:pt idx="11">
                  <c:v>20.934225263094145</c:v>
                </c:pt>
                <c:pt idx="12">
                  <c:v>13.877203883527779</c:v>
                </c:pt>
                <c:pt idx="13">
                  <c:v>10.013035988920107</c:v>
                </c:pt>
                <c:pt idx="14">
                  <c:v>7.8447071403824857</c:v>
                </c:pt>
                <c:pt idx="15">
                  <c:v>5.7447909653796154</c:v>
                </c:pt>
                <c:pt idx="16">
                  <c:v>8.8169407430478444</c:v>
                </c:pt>
                <c:pt idx="17">
                  <c:v>5.6749094084513096</c:v>
                </c:pt>
                <c:pt idx="18">
                  <c:v>4.6378796133432756</c:v>
                </c:pt>
                <c:pt idx="19">
                  <c:v>3.9662831299467114</c:v>
                </c:pt>
                <c:pt idx="20">
                  <c:v>3.7556181310438488</c:v>
                </c:pt>
                <c:pt idx="21">
                  <c:v>3.6643562467123734</c:v>
                </c:pt>
                <c:pt idx="22">
                  <c:v>3.6167346096316968</c:v>
                </c:pt>
                <c:pt idx="23">
                  <c:v>3.5697734100995895</c:v>
                </c:pt>
                <c:pt idx="24">
                  <c:v>3.5483806201611974</c:v>
                </c:pt>
                <c:pt idx="25">
                  <c:v>3.5361797382599707</c:v>
                </c:pt>
                <c:pt idx="26">
                  <c:v>3.533149159846535</c:v>
                </c:pt>
                <c:pt idx="27">
                  <c:v>3.5436085174358301</c:v>
                </c:pt>
                <c:pt idx="28">
                  <c:v>3.5887232224279093</c:v>
                </c:pt>
                <c:pt idx="29">
                  <c:v>3.6450350816017778</c:v>
                </c:pt>
                <c:pt idx="30">
                  <c:v>3.7068439440480936</c:v>
                </c:pt>
                <c:pt idx="31">
                  <c:v>3.7714062934884653</c:v>
                </c:pt>
                <c:pt idx="32">
                  <c:v>3.9011996208614153</c:v>
                </c:pt>
                <c:pt idx="33">
                  <c:v>4.0287697482378677</c:v>
                </c:pt>
                <c:pt idx="34">
                  <c:v>4.3213019723987403</c:v>
                </c:pt>
                <c:pt idx="35">
                  <c:v>4.5666480274139536</c:v>
                </c:pt>
              </c:numCache>
            </c:numRef>
          </c:yVal>
          <c:smooth val="0"/>
          <c:extLst>
            <c:ext xmlns:c16="http://schemas.microsoft.com/office/drawing/2014/chart" uri="{C3380CC4-5D6E-409C-BE32-E72D297353CC}">
              <c16:uniqueId val="{00000002-CDB2-44D4-A18D-9EEB71746C57}"/>
            </c:ext>
          </c:extLst>
        </c:ser>
        <c:ser>
          <c:idx val="3"/>
          <c:order val="3"/>
          <c:tx>
            <c:v>Water</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 (2)'!$M$20:$M$55</c:f>
              <c:numCache>
                <c:formatCode>0.00E+00</c:formatCode>
                <c:ptCount val="36"/>
                <c:pt idx="0">
                  <c:v>1E-3</c:v>
                </c:pt>
                <c:pt idx="1">
                  <c:v>1.5E-3</c:v>
                </c:pt>
                <c:pt idx="2">
                  <c:v>2E-3</c:v>
                </c:pt>
                <c:pt idx="3">
                  <c:v>3.0000000000000001E-3</c:v>
                </c:pt>
                <c:pt idx="4">
                  <c:v>4.0000000000000001E-3</c:v>
                </c:pt>
                <c:pt idx="5">
                  <c:v>5.0000000000000001E-3</c:v>
                </c:pt>
                <c:pt idx="6">
                  <c:v>6.0000000000000001E-3</c:v>
                </c:pt>
                <c:pt idx="7">
                  <c:v>8.0000000000000002E-3</c:v>
                </c:pt>
                <c:pt idx="8">
                  <c:v>0.01</c:v>
                </c:pt>
                <c:pt idx="9">
                  <c:v>1.4999999999999999E-2</c:v>
                </c:pt>
                <c:pt idx="10">
                  <c:v>0.02</c:v>
                </c:pt>
                <c:pt idx="11">
                  <c:v>0.03</c:v>
                </c:pt>
                <c:pt idx="12">
                  <c:v>0.04</c:v>
                </c:pt>
                <c:pt idx="13">
                  <c:v>0.05</c:v>
                </c:pt>
                <c:pt idx="14">
                  <c:v>0.06</c:v>
                </c:pt>
                <c:pt idx="15">
                  <c:v>0.08</c:v>
                </c:pt>
                <c:pt idx="16">
                  <c:v>0.1</c:v>
                </c:pt>
                <c:pt idx="17">
                  <c:v>0.15</c:v>
                </c:pt>
                <c:pt idx="18">
                  <c:v>0.2</c:v>
                </c:pt>
                <c:pt idx="19">
                  <c:v>0.3</c:v>
                </c:pt>
                <c:pt idx="20">
                  <c:v>0.4</c:v>
                </c:pt>
                <c:pt idx="21">
                  <c:v>0.5</c:v>
                </c:pt>
                <c:pt idx="22">
                  <c:v>0.6</c:v>
                </c:pt>
                <c:pt idx="23">
                  <c:v>0.8</c:v>
                </c:pt>
                <c:pt idx="24">
                  <c:v>1</c:v>
                </c:pt>
                <c:pt idx="25">
                  <c:v>1.25</c:v>
                </c:pt>
                <c:pt idx="26">
                  <c:v>1.5</c:v>
                </c:pt>
                <c:pt idx="27">
                  <c:v>2</c:v>
                </c:pt>
                <c:pt idx="28">
                  <c:v>3</c:v>
                </c:pt>
                <c:pt idx="29">
                  <c:v>4</c:v>
                </c:pt>
                <c:pt idx="30">
                  <c:v>5</c:v>
                </c:pt>
                <c:pt idx="31">
                  <c:v>6</c:v>
                </c:pt>
                <c:pt idx="32">
                  <c:v>8</c:v>
                </c:pt>
                <c:pt idx="33">
                  <c:v>10</c:v>
                </c:pt>
                <c:pt idx="34">
                  <c:v>15</c:v>
                </c:pt>
                <c:pt idx="35">
                  <c:v>20</c:v>
                </c:pt>
              </c:numCache>
            </c:numRef>
          </c:xVal>
          <c:yVal>
            <c:numRef>
              <c:f>'Sheet1 (2)'!$Q$20:$Q$55</c:f>
              <c:numCache>
                <c:formatCode>0.00E+00</c:formatCode>
                <c:ptCount val="36"/>
                <c:pt idx="0">
                  <c:v>7.9889239141202895</c:v>
                </c:pt>
                <c:pt idx="1">
                  <c:v>7.9902297361840722</c:v>
                </c:pt>
                <c:pt idx="2">
                  <c:v>7.9892641339558521</c:v>
                </c:pt>
                <c:pt idx="3">
                  <c:v>7.9818089494091629</c:v>
                </c:pt>
                <c:pt idx="4">
                  <c:v>7.9657354108814511</c:v>
                </c:pt>
                <c:pt idx="5">
                  <c:v>7.9387784456163217</c:v>
                </c:pt>
                <c:pt idx="6">
                  <c:v>7.8985375016674579</c:v>
                </c:pt>
                <c:pt idx="7">
                  <c:v>7.7703409168572826</c:v>
                </c:pt>
                <c:pt idx="8">
                  <c:v>7.5711344855290168</c:v>
                </c:pt>
                <c:pt idx="9">
                  <c:v>6.8012456963988095</c:v>
                </c:pt>
                <c:pt idx="10">
                  <c:v>5.8933703274812776</c:v>
                </c:pt>
                <c:pt idx="11">
                  <c:v>4.5857178017270543</c:v>
                </c:pt>
                <c:pt idx="12">
                  <c:v>3.9808408134075157</c:v>
                </c:pt>
                <c:pt idx="13">
                  <c:v>3.7067527782461731</c:v>
                </c:pt>
                <c:pt idx="14">
                  <c:v>3.5706431054846033</c:v>
                </c:pt>
                <c:pt idx="15">
                  <c:v>3.4503897345380783</c:v>
                </c:pt>
                <c:pt idx="16">
                  <c:v>3.4028646217095502</c:v>
                </c:pt>
                <c:pt idx="17">
                  <c:v>3.3622424023472139</c:v>
                </c:pt>
                <c:pt idx="18">
                  <c:v>3.3496236465410134</c:v>
                </c:pt>
                <c:pt idx="19">
                  <c:v>3.3415352323854033</c:v>
                </c:pt>
                <c:pt idx="20">
                  <c:v>3.3375537954661363</c:v>
                </c:pt>
                <c:pt idx="21">
                  <c:v>3.3360832224013239</c:v>
                </c:pt>
                <c:pt idx="22">
                  <c:v>3.3355656300281229</c:v>
                </c:pt>
                <c:pt idx="23">
                  <c:v>3.3347093838949893</c:v>
                </c:pt>
                <c:pt idx="24">
                  <c:v>3.3350186233277292</c:v>
                </c:pt>
                <c:pt idx="25">
                  <c:v>3.3353047812125238</c:v>
                </c:pt>
                <c:pt idx="26">
                  <c:v>3.3361148214909777</c:v>
                </c:pt>
                <c:pt idx="27">
                  <c:v>3.347270800678904</c:v>
                </c:pt>
                <c:pt idx="28">
                  <c:v>3.3814637061281134</c:v>
                </c:pt>
                <c:pt idx="29">
                  <c:v>3.424022185667519</c:v>
                </c:pt>
                <c:pt idx="30">
                  <c:v>3.4712507053196537</c:v>
                </c:pt>
                <c:pt idx="31">
                  <c:v>3.5211391135962558</c:v>
                </c:pt>
                <c:pt idx="32">
                  <c:v>3.6232381322484923</c:v>
                </c:pt>
                <c:pt idx="33">
                  <c:v>3.7236915846605174</c:v>
                </c:pt>
                <c:pt idx="34">
                  <c:v>3.9517685094131392</c:v>
                </c:pt>
                <c:pt idx="35">
                  <c:v>4.1446051337104768</c:v>
                </c:pt>
              </c:numCache>
            </c:numRef>
          </c:yVal>
          <c:smooth val="0"/>
          <c:extLst>
            <c:ext xmlns:c16="http://schemas.microsoft.com/office/drawing/2014/chart" uri="{C3380CC4-5D6E-409C-BE32-E72D297353CC}">
              <c16:uniqueId val="{00000003-CDB2-44D4-A18D-9EEB71746C57}"/>
            </c:ext>
          </c:extLst>
        </c:ser>
        <c:dLbls>
          <c:showLegendKey val="0"/>
          <c:showVal val="0"/>
          <c:showCatName val="0"/>
          <c:showSerName val="0"/>
          <c:showPercent val="0"/>
          <c:showBubbleSize val="0"/>
        </c:dLbls>
        <c:axId val="2003104960"/>
        <c:axId val="1986846192"/>
      </c:scatterChart>
      <c:valAx>
        <c:axId val="2003104960"/>
        <c:scaling>
          <c:logBase val="10"/>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Energy (MeV)</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86846192"/>
        <c:crossesAt val="0"/>
        <c:crossBetween val="midCat"/>
      </c:valAx>
      <c:valAx>
        <c:axId val="1986846192"/>
        <c:scaling>
          <c:orientation val="minMax"/>
          <c:max val="7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Z</a:t>
                </a:r>
                <a:r>
                  <a:rPr lang="en-US" baseline="-25000"/>
                  <a:t>eff</a:t>
                </a:r>
                <a:r>
                  <a:rPr lang="en-US"/>
                  <a:t> Value</a:t>
                </a:r>
              </a:p>
            </c:rich>
          </c:tx>
          <c:layout>
            <c:manualLayout>
              <c:xMode val="edge"/>
              <c:yMode val="edge"/>
              <c:x val="1.4162109944590259E-2"/>
              <c:y val="0.3957889192422376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003104960"/>
        <c:crossesAt val="1.0000000000000002E-3"/>
        <c:crossBetween val="midCat"/>
      </c:valAx>
      <c:spPr>
        <a:noFill/>
        <a:ln>
          <a:noFill/>
        </a:ln>
        <a:effectLst/>
      </c:spPr>
    </c:plotArea>
    <c:legend>
      <c:legendPos val="l"/>
      <c:layout>
        <c:manualLayout>
          <c:xMode val="edge"/>
          <c:yMode val="edge"/>
          <c:x val="0.72784357684456114"/>
          <c:y val="0.10224465293901966"/>
          <c:w val="0.1665930300379119"/>
          <c:h val="0.346847715464138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47061825605132"/>
          <c:y val="6.2099252604971733E-2"/>
          <c:w val="0.82078175123942843"/>
          <c:h val="0.67984336830875358"/>
        </c:manualLayout>
      </c:layout>
      <c:barChart>
        <c:barDir val="col"/>
        <c:grouping val="clustered"/>
        <c:varyColors val="0"/>
        <c:ser>
          <c:idx val="1"/>
          <c:order val="0"/>
          <c:tx>
            <c:v>B, Fluence btwn Pb and C</c:v>
          </c:tx>
          <c:spPr>
            <a:solidFill>
              <a:schemeClr val="accent2"/>
            </a:solidFill>
            <a:ln>
              <a:noFill/>
            </a:ln>
            <a:effectLst/>
          </c:spPr>
          <c:invertIfNegative val="0"/>
          <c:cat>
            <c:numRef>
              <c:f>'Pb fluor Spectrum and Edep'!$J$23:$J$64</c:f>
              <c:numCache>
                <c:formatCode>General</c:formatCode>
                <c:ptCount val="42"/>
                <c:pt idx="0">
                  <c:v>2.2929999999999999E-2</c:v>
                </c:pt>
                <c:pt idx="1">
                  <c:v>2.6818000000000002E-2</c:v>
                </c:pt>
                <c:pt idx="2">
                  <c:v>3.1364999999999997E-2</c:v>
                </c:pt>
                <c:pt idx="3">
                  <c:v>3.6683E-2</c:v>
                </c:pt>
                <c:pt idx="4">
                  <c:v>4.2902000000000003E-2</c:v>
                </c:pt>
                <c:pt idx="5">
                  <c:v>5.0175999999999998E-2</c:v>
                </c:pt>
                <c:pt idx="6">
                  <c:v>5.8684E-2</c:v>
                </c:pt>
                <c:pt idx="7">
                  <c:v>6.8634000000000001E-2</c:v>
                </c:pt>
                <c:pt idx="8">
                  <c:v>8.0270999999999995E-2</c:v>
                </c:pt>
                <c:pt idx="9">
                  <c:v>9.3881000000000006E-2</c:v>
                </c:pt>
                <c:pt idx="10">
                  <c:v>0.10979999999999999</c:v>
                </c:pt>
                <c:pt idx="11">
                  <c:v>0.12842000000000001</c:v>
                </c:pt>
                <c:pt idx="12">
                  <c:v>0.15018999999999999</c:v>
                </c:pt>
                <c:pt idx="13">
                  <c:v>0.17565</c:v>
                </c:pt>
                <c:pt idx="14">
                  <c:v>0.20544000000000001</c:v>
                </c:pt>
                <c:pt idx="15">
                  <c:v>0.24027000000000001</c:v>
                </c:pt>
                <c:pt idx="16">
                  <c:v>0.28100999999999998</c:v>
                </c:pt>
                <c:pt idx="17">
                  <c:v>0.32865</c:v>
                </c:pt>
                <c:pt idx="18">
                  <c:v>0.38438</c:v>
                </c:pt>
                <c:pt idx="19">
                  <c:v>0.44955000000000001</c:v>
                </c:pt>
                <c:pt idx="20">
                  <c:v>0.52576999999999996</c:v>
                </c:pt>
                <c:pt idx="21">
                  <c:v>0.61492000000000002</c:v>
                </c:pt>
                <c:pt idx="22">
                  <c:v>0.71918000000000004</c:v>
                </c:pt>
                <c:pt idx="23">
                  <c:v>0.84111999999999998</c:v>
                </c:pt>
                <c:pt idx="24">
                  <c:v>0.98373999999999995</c:v>
                </c:pt>
                <c:pt idx="25">
                  <c:v>1.1505000000000001</c:v>
                </c:pt>
                <c:pt idx="26">
                  <c:v>1.3455999999999999</c:v>
                </c:pt>
                <c:pt idx="27">
                  <c:v>1.5738000000000001</c:v>
                </c:pt>
                <c:pt idx="28">
                  <c:v>1.8406</c:v>
                </c:pt>
                <c:pt idx="29">
                  <c:v>2.1526999999999998</c:v>
                </c:pt>
                <c:pt idx="30">
                  <c:v>2.5177</c:v>
                </c:pt>
                <c:pt idx="31">
                  <c:v>2.9445999999999999</c:v>
                </c:pt>
                <c:pt idx="32">
                  <c:v>3.4438</c:v>
                </c:pt>
                <c:pt idx="33">
                  <c:v>4.0277000000000003</c:v>
                </c:pt>
                <c:pt idx="34">
                  <c:v>4.7106000000000003</c:v>
                </c:pt>
                <c:pt idx="35">
                  <c:v>5.5092999999999996</c:v>
                </c:pt>
                <c:pt idx="36">
                  <c:v>6.4435000000000002</c:v>
                </c:pt>
                <c:pt idx="37">
                  <c:v>7.5359999999999996</c:v>
                </c:pt>
                <c:pt idx="38">
                  <c:v>8.8137000000000008</c:v>
                </c:pt>
                <c:pt idx="39">
                  <c:v>10.308</c:v>
                </c:pt>
                <c:pt idx="40">
                  <c:v>12.055999999999999</c:v>
                </c:pt>
                <c:pt idx="41">
                  <c:v>14.1</c:v>
                </c:pt>
              </c:numCache>
            </c:numRef>
          </c:cat>
          <c:val>
            <c:numRef>
              <c:f>'Pb fluor Spectrum and Edep'!$L$24:$L$64</c:f>
              <c:numCache>
                <c:formatCode>General</c:formatCode>
                <c:ptCount val="41"/>
                <c:pt idx="0">
                  <c:v>1.41701805</c:v>
                </c:pt>
                <c:pt idx="1">
                  <c:v>11.8066815</c:v>
                </c:pt>
                <c:pt idx="2">
                  <c:v>4.1657489999999999</c:v>
                </c:pt>
                <c:pt idx="3">
                  <c:v>29.549772000000001</c:v>
                </c:pt>
                <c:pt idx="4">
                  <c:v>38.905879500000005</c:v>
                </c:pt>
                <c:pt idx="5">
                  <c:v>62.824815000000001</c:v>
                </c:pt>
                <c:pt idx="6">
                  <c:v>130.52299499999998</c:v>
                </c:pt>
                <c:pt idx="7">
                  <c:v>1956.5225999999998</c:v>
                </c:pt>
                <c:pt idx="8">
                  <c:v>720.80280000000005</c:v>
                </c:pt>
                <c:pt idx="9">
                  <c:v>51.207794999999997</c:v>
                </c:pt>
                <c:pt idx="10">
                  <c:v>157.21330500000002</c:v>
                </c:pt>
                <c:pt idx="11">
                  <c:v>284.26990499999999</c:v>
                </c:pt>
                <c:pt idx="12">
                  <c:v>472.89015000000001</c:v>
                </c:pt>
                <c:pt idx="13">
                  <c:v>1004.2218</c:v>
                </c:pt>
                <c:pt idx="14">
                  <c:v>1697.3631</c:v>
                </c:pt>
                <c:pt idx="15">
                  <c:v>2792.1874499999999</c:v>
                </c:pt>
                <c:pt idx="16">
                  <c:v>3491.6548500000004</c:v>
                </c:pt>
                <c:pt idx="17">
                  <c:v>5147.1044999999995</c:v>
                </c:pt>
                <c:pt idx="18">
                  <c:v>6001.857</c:v>
                </c:pt>
                <c:pt idx="19">
                  <c:v>15503.319</c:v>
                </c:pt>
                <c:pt idx="20">
                  <c:v>23753.6145</c:v>
                </c:pt>
                <c:pt idx="21">
                  <c:v>9375.75</c:v>
                </c:pt>
                <c:pt idx="22">
                  <c:v>20116.6335</c:v>
                </c:pt>
                <c:pt idx="23">
                  <c:v>17420.264999999999</c:v>
                </c:pt>
                <c:pt idx="24">
                  <c:v>13495.612500000001</c:v>
                </c:pt>
                <c:pt idx="25">
                  <c:v>8724.0645000000004</c:v>
                </c:pt>
                <c:pt idx="26">
                  <c:v>11066.2605</c:v>
                </c:pt>
                <c:pt idx="27">
                  <c:v>13192.794</c:v>
                </c:pt>
                <c:pt idx="28">
                  <c:v>9226.3049999999985</c:v>
                </c:pt>
                <c:pt idx="29">
                  <c:v>8354.6640000000007</c:v>
                </c:pt>
                <c:pt idx="30">
                  <c:v>12505.428</c:v>
                </c:pt>
                <c:pt idx="31">
                  <c:v>6520.9859999999999</c:v>
                </c:pt>
                <c:pt idx="32">
                  <c:v>3998.4475500000003</c:v>
                </c:pt>
                <c:pt idx="33">
                  <c:v>3476.6334000000002</c:v>
                </c:pt>
                <c:pt idx="34">
                  <c:v>3228.6275999999998</c:v>
                </c:pt>
                <c:pt idx="35">
                  <c:v>2021.7235499999999</c:v>
                </c:pt>
                <c:pt idx="36">
                  <c:v>1421.2624499999999</c:v>
                </c:pt>
                <c:pt idx="37">
                  <c:v>1045.4710499999999</c:v>
                </c:pt>
                <c:pt idx="38">
                  <c:v>259.168815</c:v>
                </c:pt>
                <c:pt idx="39">
                  <c:v>0</c:v>
                </c:pt>
                <c:pt idx="40">
                  <c:v>0</c:v>
                </c:pt>
              </c:numCache>
            </c:numRef>
          </c:val>
          <c:extLst>
            <c:ext xmlns:c16="http://schemas.microsoft.com/office/drawing/2014/chart" uri="{C3380CC4-5D6E-409C-BE32-E72D297353CC}">
              <c16:uniqueId val="{00000000-F2FA-445D-9BF2-C1C9F4C4F0A1}"/>
            </c:ext>
          </c:extLst>
        </c:ser>
        <c:ser>
          <c:idx val="0"/>
          <c:order val="1"/>
          <c:tx>
            <c:v>A, Fluence in array vol (air)</c:v>
          </c:tx>
          <c:spPr>
            <a:solidFill>
              <a:schemeClr val="accent1"/>
            </a:solidFill>
            <a:ln>
              <a:noFill/>
            </a:ln>
            <a:effectLst/>
          </c:spPr>
          <c:invertIfNegative val="0"/>
          <c:cat>
            <c:numRef>
              <c:f>'Pb fluor Spectrum and Edep'!$J$23:$J$64</c:f>
              <c:numCache>
                <c:formatCode>General</c:formatCode>
                <c:ptCount val="42"/>
                <c:pt idx="0">
                  <c:v>2.2929999999999999E-2</c:v>
                </c:pt>
                <c:pt idx="1">
                  <c:v>2.6818000000000002E-2</c:v>
                </c:pt>
                <c:pt idx="2">
                  <c:v>3.1364999999999997E-2</c:v>
                </c:pt>
                <c:pt idx="3">
                  <c:v>3.6683E-2</c:v>
                </c:pt>
                <c:pt idx="4">
                  <c:v>4.2902000000000003E-2</c:v>
                </c:pt>
                <c:pt idx="5">
                  <c:v>5.0175999999999998E-2</c:v>
                </c:pt>
                <c:pt idx="6">
                  <c:v>5.8684E-2</c:v>
                </c:pt>
                <c:pt idx="7">
                  <c:v>6.8634000000000001E-2</c:v>
                </c:pt>
                <c:pt idx="8">
                  <c:v>8.0270999999999995E-2</c:v>
                </c:pt>
                <c:pt idx="9">
                  <c:v>9.3881000000000006E-2</c:v>
                </c:pt>
                <c:pt idx="10">
                  <c:v>0.10979999999999999</c:v>
                </c:pt>
                <c:pt idx="11">
                  <c:v>0.12842000000000001</c:v>
                </c:pt>
                <c:pt idx="12">
                  <c:v>0.15018999999999999</c:v>
                </c:pt>
                <c:pt idx="13">
                  <c:v>0.17565</c:v>
                </c:pt>
                <c:pt idx="14">
                  <c:v>0.20544000000000001</c:v>
                </c:pt>
                <c:pt idx="15">
                  <c:v>0.24027000000000001</c:v>
                </c:pt>
                <c:pt idx="16">
                  <c:v>0.28100999999999998</c:v>
                </c:pt>
                <c:pt idx="17">
                  <c:v>0.32865</c:v>
                </c:pt>
                <c:pt idx="18">
                  <c:v>0.38438</c:v>
                </c:pt>
                <c:pt idx="19">
                  <c:v>0.44955000000000001</c:v>
                </c:pt>
                <c:pt idx="20">
                  <c:v>0.52576999999999996</c:v>
                </c:pt>
                <c:pt idx="21">
                  <c:v>0.61492000000000002</c:v>
                </c:pt>
                <c:pt idx="22">
                  <c:v>0.71918000000000004</c:v>
                </c:pt>
                <c:pt idx="23">
                  <c:v>0.84111999999999998</c:v>
                </c:pt>
                <c:pt idx="24">
                  <c:v>0.98373999999999995</c:v>
                </c:pt>
                <c:pt idx="25">
                  <c:v>1.1505000000000001</c:v>
                </c:pt>
                <c:pt idx="26">
                  <c:v>1.3455999999999999</c:v>
                </c:pt>
                <c:pt idx="27">
                  <c:v>1.5738000000000001</c:v>
                </c:pt>
                <c:pt idx="28">
                  <c:v>1.8406</c:v>
                </c:pt>
                <c:pt idx="29">
                  <c:v>2.1526999999999998</c:v>
                </c:pt>
                <c:pt idx="30">
                  <c:v>2.5177</c:v>
                </c:pt>
                <c:pt idx="31">
                  <c:v>2.9445999999999999</c:v>
                </c:pt>
                <c:pt idx="32">
                  <c:v>3.4438</c:v>
                </c:pt>
                <c:pt idx="33">
                  <c:v>4.0277000000000003</c:v>
                </c:pt>
                <c:pt idx="34">
                  <c:v>4.7106000000000003</c:v>
                </c:pt>
                <c:pt idx="35">
                  <c:v>5.5092999999999996</c:v>
                </c:pt>
                <c:pt idx="36">
                  <c:v>6.4435000000000002</c:v>
                </c:pt>
                <c:pt idx="37">
                  <c:v>7.5359999999999996</c:v>
                </c:pt>
                <c:pt idx="38">
                  <c:v>8.8137000000000008</c:v>
                </c:pt>
                <c:pt idx="39">
                  <c:v>10.308</c:v>
                </c:pt>
                <c:pt idx="40">
                  <c:v>12.055999999999999</c:v>
                </c:pt>
                <c:pt idx="41">
                  <c:v>14.1</c:v>
                </c:pt>
              </c:numCache>
            </c:numRef>
          </c:cat>
          <c:val>
            <c:numRef>
              <c:f>'Pb fluor Spectrum and Edep'!$K$23:$K$64</c:f>
              <c:numCache>
                <c:formatCode>General</c:formatCode>
                <c:ptCount val="42"/>
                <c:pt idx="0">
                  <c:v>8.6294970000000006</c:v>
                </c:pt>
                <c:pt idx="1">
                  <c:v>0</c:v>
                </c:pt>
                <c:pt idx="2">
                  <c:v>0</c:v>
                </c:pt>
                <c:pt idx="3">
                  <c:v>11.156413499999999</c:v>
                </c:pt>
                <c:pt idx="4">
                  <c:v>14.344614</c:v>
                </c:pt>
                <c:pt idx="5">
                  <c:v>42.008625000000002</c:v>
                </c:pt>
                <c:pt idx="6">
                  <c:v>16.782875999999998</c:v>
                </c:pt>
                <c:pt idx="7">
                  <c:v>40.191876000000001</c:v>
                </c:pt>
                <c:pt idx="8">
                  <c:v>685.00080000000003</c:v>
                </c:pt>
                <c:pt idx="9">
                  <c:v>229.56048000000001</c:v>
                </c:pt>
                <c:pt idx="10">
                  <c:v>27.9242235</c:v>
                </c:pt>
                <c:pt idx="11">
                  <c:v>62.094600000000007</c:v>
                </c:pt>
                <c:pt idx="12">
                  <c:v>66.318749999999994</c:v>
                </c:pt>
                <c:pt idx="13">
                  <c:v>172.82159999999999</c:v>
                </c:pt>
                <c:pt idx="14">
                  <c:v>322.14995999999996</c:v>
                </c:pt>
                <c:pt idx="15">
                  <c:v>514.84814999999992</c:v>
                </c:pt>
                <c:pt idx="16">
                  <c:v>918.50355000000002</c:v>
                </c:pt>
                <c:pt idx="17">
                  <c:v>1331.2107000000001</c:v>
                </c:pt>
                <c:pt idx="18">
                  <c:v>1720.80855</c:v>
                </c:pt>
                <c:pt idx="19">
                  <c:v>1959.47505</c:v>
                </c:pt>
                <c:pt idx="20">
                  <c:v>4831.6904999999997</c:v>
                </c:pt>
                <c:pt idx="21">
                  <c:v>7101.7965000000004</c:v>
                </c:pt>
                <c:pt idx="22">
                  <c:v>2670.3229500000002</c:v>
                </c:pt>
                <c:pt idx="23">
                  <c:v>6176.1284999999998</c:v>
                </c:pt>
                <c:pt idx="24">
                  <c:v>4977.9764999999998</c:v>
                </c:pt>
                <c:pt idx="25">
                  <c:v>4310.1719999999996</c:v>
                </c:pt>
                <c:pt idx="26">
                  <c:v>2590.87005</c:v>
                </c:pt>
                <c:pt idx="27">
                  <c:v>3221.41455</c:v>
                </c:pt>
                <c:pt idx="28">
                  <c:v>3735.9184500000001</c:v>
                </c:pt>
                <c:pt idx="29">
                  <c:v>2750.5372499999999</c:v>
                </c:pt>
                <c:pt idx="30">
                  <c:v>2756.3975999999998</c:v>
                </c:pt>
                <c:pt idx="31">
                  <c:v>3693.8429999999998</c:v>
                </c:pt>
                <c:pt idx="32">
                  <c:v>2094.6113999999998</c:v>
                </c:pt>
                <c:pt idx="33">
                  <c:v>1361.2617</c:v>
                </c:pt>
                <c:pt idx="34">
                  <c:v>1071.1723499999998</c:v>
                </c:pt>
                <c:pt idx="35">
                  <c:v>1058.6781000000001</c:v>
                </c:pt>
                <c:pt idx="36">
                  <c:v>700.24095</c:v>
                </c:pt>
                <c:pt idx="37">
                  <c:v>434.71080000000001</c:v>
                </c:pt>
                <c:pt idx="38">
                  <c:v>363.74589000000003</c:v>
                </c:pt>
                <c:pt idx="39">
                  <c:v>96.379469999999998</c:v>
                </c:pt>
                <c:pt idx="40">
                  <c:v>0</c:v>
                </c:pt>
                <c:pt idx="41">
                  <c:v>0</c:v>
                </c:pt>
              </c:numCache>
            </c:numRef>
          </c:val>
          <c:extLst>
            <c:ext xmlns:c16="http://schemas.microsoft.com/office/drawing/2014/chart" uri="{C3380CC4-5D6E-409C-BE32-E72D297353CC}">
              <c16:uniqueId val="{00000001-F2FA-445D-9BF2-C1C9F4C4F0A1}"/>
            </c:ext>
          </c:extLst>
        </c:ser>
        <c:ser>
          <c:idx val="2"/>
          <c:order val="2"/>
          <c:tx>
            <c:v>A, Fluence in array vol (air), no C</c:v>
          </c:tx>
          <c:spPr>
            <a:solidFill>
              <a:schemeClr val="accent3"/>
            </a:solidFill>
            <a:ln>
              <a:noFill/>
            </a:ln>
            <a:effectLst/>
          </c:spPr>
          <c:invertIfNegative val="0"/>
          <c:cat>
            <c:numRef>
              <c:f>'Pb fluor Spectrum and Edep'!$J$23:$J$64</c:f>
              <c:numCache>
                <c:formatCode>General</c:formatCode>
                <c:ptCount val="42"/>
                <c:pt idx="0">
                  <c:v>2.2929999999999999E-2</c:v>
                </c:pt>
                <c:pt idx="1">
                  <c:v>2.6818000000000002E-2</c:v>
                </c:pt>
                <c:pt idx="2">
                  <c:v>3.1364999999999997E-2</c:v>
                </c:pt>
                <c:pt idx="3">
                  <c:v>3.6683E-2</c:v>
                </c:pt>
                <c:pt idx="4">
                  <c:v>4.2902000000000003E-2</c:v>
                </c:pt>
                <c:pt idx="5">
                  <c:v>5.0175999999999998E-2</c:v>
                </c:pt>
                <c:pt idx="6">
                  <c:v>5.8684E-2</c:v>
                </c:pt>
                <c:pt idx="7">
                  <c:v>6.8634000000000001E-2</c:v>
                </c:pt>
                <c:pt idx="8">
                  <c:v>8.0270999999999995E-2</c:v>
                </c:pt>
                <c:pt idx="9">
                  <c:v>9.3881000000000006E-2</c:v>
                </c:pt>
                <c:pt idx="10">
                  <c:v>0.10979999999999999</c:v>
                </c:pt>
                <c:pt idx="11">
                  <c:v>0.12842000000000001</c:v>
                </c:pt>
                <c:pt idx="12">
                  <c:v>0.15018999999999999</c:v>
                </c:pt>
                <c:pt idx="13">
                  <c:v>0.17565</c:v>
                </c:pt>
                <c:pt idx="14">
                  <c:v>0.20544000000000001</c:v>
                </c:pt>
                <c:pt idx="15">
                  <c:v>0.24027000000000001</c:v>
                </c:pt>
                <c:pt idx="16">
                  <c:v>0.28100999999999998</c:v>
                </c:pt>
                <c:pt idx="17">
                  <c:v>0.32865</c:v>
                </c:pt>
                <c:pt idx="18">
                  <c:v>0.38438</c:v>
                </c:pt>
                <c:pt idx="19">
                  <c:v>0.44955000000000001</c:v>
                </c:pt>
                <c:pt idx="20">
                  <c:v>0.52576999999999996</c:v>
                </c:pt>
                <c:pt idx="21">
                  <c:v>0.61492000000000002</c:v>
                </c:pt>
                <c:pt idx="22">
                  <c:v>0.71918000000000004</c:v>
                </c:pt>
                <c:pt idx="23">
                  <c:v>0.84111999999999998</c:v>
                </c:pt>
                <c:pt idx="24">
                  <c:v>0.98373999999999995</c:v>
                </c:pt>
                <c:pt idx="25">
                  <c:v>1.1505000000000001</c:v>
                </c:pt>
                <c:pt idx="26">
                  <c:v>1.3455999999999999</c:v>
                </c:pt>
                <c:pt idx="27">
                  <c:v>1.5738000000000001</c:v>
                </c:pt>
                <c:pt idx="28">
                  <c:v>1.8406</c:v>
                </c:pt>
                <c:pt idx="29">
                  <c:v>2.1526999999999998</c:v>
                </c:pt>
                <c:pt idx="30">
                  <c:v>2.5177</c:v>
                </c:pt>
                <c:pt idx="31">
                  <c:v>2.9445999999999999</c:v>
                </c:pt>
                <c:pt idx="32">
                  <c:v>3.4438</c:v>
                </c:pt>
                <c:pt idx="33">
                  <c:v>4.0277000000000003</c:v>
                </c:pt>
                <c:pt idx="34">
                  <c:v>4.7106000000000003</c:v>
                </c:pt>
                <c:pt idx="35">
                  <c:v>5.5092999999999996</c:v>
                </c:pt>
                <c:pt idx="36">
                  <c:v>6.4435000000000002</c:v>
                </c:pt>
                <c:pt idx="37">
                  <c:v>7.5359999999999996</c:v>
                </c:pt>
                <c:pt idx="38">
                  <c:v>8.8137000000000008</c:v>
                </c:pt>
                <c:pt idx="39">
                  <c:v>10.308</c:v>
                </c:pt>
                <c:pt idx="40">
                  <c:v>12.055999999999999</c:v>
                </c:pt>
                <c:pt idx="41">
                  <c:v>14.1</c:v>
                </c:pt>
              </c:numCache>
            </c:numRef>
          </c:cat>
          <c:val>
            <c:numRef>
              <c:f>'Pb fluor Spectrum and Edep'!$M$23:$M$64</c:f>
              <c:numCache>
                <c:formatCode>General</c:formatCode>
                <c:ptCount val="42"/>
                <c:pt idx="0">
                  <c:v>0</c:v>
                </c:pt>
                <c:pt idx="1">
                  <c:v>0</c:v>
                </c:pt>
                <c:pt idx="2">
                  <c:v>11.299581</c:v>
                </c:pt>
                <c:pt idx="3">
                  <c:v>0</c:v>
                </c:pt>
                <c:pt idx="4">
                  <c:v>11.154267000000001</c:v>
                </c:pt>
                <c:pt idx="5">
                  <c:v>0</c:v>
                </c:pt>
                <c:pt idx="6">
                  <c:v>0</c:v>
                </c:pt>
                <c:pt idx="7">
                  <c:v>46.567304999999998</c:v>
                </c:pt>
                <c:pt idx="8">
                  <c:v>726.46064999999999</c:v>
                </c:pt>
                <c:pt idx="9">
                  <c:v>224.08042499999999</c:v>
                </c:pt>
                <c:pt idx="10">
                  <c:v>19.949489999999997</c:v>
                </c:pt>
                <c:pt idx="11">
                  <c:v>41.704470000000001</c:v>
                </c:pt>
                <c:pt idx="12">
                  <c:v>41.750640000000004</c:v>
                </c:pt>
                <c:pt idx="13">
                  <c:v>117.4905</c:v>
                </c:pt>
                <c:pt idx="14">
                  <c:v>192.02669999999998</c:v>
                </c:pt>
                <c:pt idx="15">
                  <c:v>385.36276500000002</c:v>
                </c:pt>
                <c:pt idx="16">
                  <c:v>907.81560000000002</c:v>
                </c:pt>
                <c:pt idx="17">
                  <c:v>1239.7050000000002</c:v>
                </c:pt>
                <c:pt idx="18">
                  <c:v>1777.2817500000001</c:v>
                </c:pt>
                <c:pt idx="19">
                  <c:v>1995.4349999999997</c:v>
                </c:pt>
                <c:pt idx="20">
                  <c:v>4878.2250000000004</c:v>
                </c:pt>
                <c:pt idx="21">
                  <c:v>7342.0020000000004</c:v>
                </c:pt>
                <c:pt idx="22">
                  <c:v>2573.44695</c:v>
                </c:pt>
                <c:pt idx="23">
                  <c:v>6251.6610000000001</c:v>
                </c:pt>
                <c:pt idx="24">
                  <c:v>4989.8024999999998</c:v>
                </c:pt>
                <c:pt idx="25">
                  <c:v>4437.5445</c:v>
                </c:pt>
                <c:pt idx="26">
                  <c:v>2634.7923000000001</c:v>
                </c:pt>
                <c:pt idx="27">
                  <c:v>3169.3193999999999</c:v>
                </c:pt>
                <c:pt idx="28">
                  <c:v>3856.0090500000001</c:v>
                </c:pt>
                <c:pt idx="29">
                  <c:v>2762.8127999999997</c:v>
                </c:pt>
                <c:pt idx="30">
                  <c:v>2752.056</c:v>
                </c:pt>
                <c:pt idx="31">
                  <c:v>3536.0266499999998</c:v>
                </c:pt>
                <c:pt idx="32">
                  <c:v>2001.6193499999999</c:v>
                </c:pt>
                <c:pt idx="33">
                  <c:v>1318.4491500000001</c:v>
                </c:pt>
                <c:pt idx="34">
                  <c:v>982.01969999999994</c:v>
                </c:pt>
                <c:pt idx="35">
                  <c:v>1048.8609000000001</c:v>
                </c:pt>
                <c:pt idx="36">
                  <c:v>709.74630000000002</c:v>
                </c:pt>
                <c:pt idx="37">
                  <c:v>404.72905500000002</c:v>
                </c:pt>
                <c:pt idx="38">
                  <c:v>340.50658500000003</c:v>
                </c:pt>
                <c:pt idx="39">
                  <c:v>117.93680999999999</c:v>
                </c:pt>
                <c:pt idx="40">
                  <c:v>3.5823991499999996</c:v>
                </c:pt>
                <c:pt idx="41">
                  <c:v>0</c:v>
                </c:pt>
              </c:numCache>
            </c:numRef>
          </c:val>
          <c:extLst>
            <c:ext xmlns:c16="http://schemas.microsoft.com/office/drawing/2014/chart" uri="{C3380CC4-5D6E-409C-BE32-E72D297353CC}">
              <c16:uniqueId val="{00000002-F2FA-445D-9BF2-C1C9F4C4F0A1}"/>
            </c:ext>
          </c:extLst>
        </c:ser>
        <c:ser>
          <c:idx val="3"/>
          <c:order val="3"/>
          <c:tx>
            <c:v>A, Fluence in array vol (air), no Pb or C</c:v>
          </c:tx>
          <c:spPr>
            <a:solidFill>
              <a:schemeClr val="accent4"/>
            </a:solidFill>
            <a:ln>
              <a:noFill/>
            </a:ln>
            <a:effectLst/>
          </c:spPr>
          <c:invertIfNegative val="0"/>
          <c:cat>
            <c:numRef>
              <c:f>'Pb fluor Spectrum and Edep'!$J$23:$J$64</c:f>
              <c:numCache>
                <c:formatCode>General</c:formatCode>
                <c:ptCount val="42"/>
                <c:pt idx="0">
                  <c:v>2.2929999999999999E-2</c:v>
                </c:pt>
                <c:pt idx="1">
                  <c:v>2.6818000000000002E-2</c:v>
                </c:pt>
                <c:pt idx="2">
                  <c:v>3.1364999999999997E-2</c:v>
                </c:pt>
                <c:pt idx="3">
                  <c:v>3.6683E-2</c:v>
                </c:pt>
                <c:pt idx="4">
                  <c:v>4.2902000000000003E-2</c:v>
                </c:pt>
                <c:pt idx="5">
                  <c:v>5.0175999999999998E-2</c:v>
                </c:pt>
                <c:pt idx="6">
                  <c:v>5.8684E-2</c:v>
                </c:pt>
                <c:pt idx="7">
                  <c:v>6.8634000000000001E-2</c:v>
                </c:pt>
                <c:pt idx="8">
                  <c:v>8.0270999999999995E-2</c:v>
                </c:pt>
                <c:pt idx="9">
                  <c:v>9.3881000000000006E-2</c:v>
                </c:pt>
                <c:pt idx="10">
                  <c:v>0.10979999999999999</c:v>
                </c:pt>
                <c:pt idx="11">
                  <c:v>0.12842000000000001</c:v>
                </c:pt>
                <c:pt idx="12">
                  <c:v>0.15018999999999999</c:v>
                </c:pt>
                <c:pt idx="13">
                  <c:v>0.17565</c:v>
                </c:pt>
                <c:pt idx="14">
                  <c:v>0.20544000000000001</c:v>
                </c:pt>
                <c:pt idx="15">
                  <c:v>0.24027000000000001</c:v>
                </c:pt>
                <c:pt idx="16">
                  <c:v>0.28100999999999998</c:v>
                </c:pt>
                <c:pt idx="17">
                  <c:v>0.32865</c:v>
                </c:pt>
                <c:pt idx="18">
                  <c:v>0.38438</c:v>
                </c:pt>
                <c:pt idx="19">
                  <c:v>0.44955000000000001</c:v>
                </c:pt>
                <c:pt idx="20">
                  <c:v>0.52576999999999996</c:v>
                </c:pt>
                <c:pt idx="21">
                  <c:v>0.61492000000000002</c:v>
                </c:pt>
                <c:pt idx="22">
                  <c:v>0.71918000000000004</c:v>
                </c:pt>
                <c:pt idx="23">
                  <c:v>0.84111999999999998</c:v>
                </c:pt>
                <c:pt idx="24">
                  <c:v>0.98373999999999995</c:v>
                </c:pt>
                <c:pt idx="25">
                  <c:v>1.1505000000000001</c:v>
                </c:pt>
                <c:pt idx="26">
                  <c:v>1.3455999999999999</c:v>
                </c:pt>
                <c:pt idx="27">
                  <c:v>1.5738000000000001</c:v>
                </c:pt>
                <c:pt idx="28">
                  <c:v>1.8406</c:v>
                </c:pt>
                <c:pt idx="29">
                  <c:v>2.1526999999999998</c:v>
                </c:pt>
                <c:pt idx="30">
                  <c:v>2.5177</c:v>
                </c:pt>
                <c:pt idx="31">
                  <c:v>2.9445999999999999</c:v>
                </c:pt>
                <c:pt idx="32">
                  <c:v>3.4438</c:v>
                </c:pt>
                <c:pt idx="33">
                  <c:v>4.0277000000000003</c:v>
                </c:pt>
                <c:pt idx="34">
                  <c:v>4.7106000000000003</c:v>
                </c:pt>
                <c:pt idx="35">
                  <c:v>5.5092999999999996</c:v>
                </c:pt>
                <c:pt idx="36">
                  <c:v>6.4435000000000002</c:v>
                </c:pt>
                <c:pt idx="37">
                  <c:v>7.5359999999999996</c:v>
                </c:pt>
                <c:pt idx="38">
                  <c:v>8.8137000000000008</c:v>
                </c:pt>
                <c:pt idx="39">
                  <c:v>10.308</c:v>
                </c:pt>
                <c:pt idx="40">
                  <c:v>12.055999999999999</c:v>
                </c:pt>
                <c:pt idx="41">
                  <c:v>14.1</c:v>
                </c:pt>
              </c:numCache>
            </c:numRef>
          </c:cat>
          <c:val>
            <c:numRef>
              <c:f>'Pb fluor Spectrum and Edep'!$N$23:$N$64</c:f>
              <c:numCache>
                <c:formatCode>General</c:formatCode>
                <c:ptCount val="42"/>
                <c:pt idx="0">
                  <c:v>0</c:v>
                </c:pt>
                <c:pt idx="1">
                  <c:v>21.280927500000001</c:v>
                </c:pt>
                <c:pt idx="2">
                  <c:v>41.354145000000003</c:v>
                </c:pt>
                <c:pt idx="3">
                  <c:v>13.356130499999999</c:v>
                </c:pt>
                <c:pt idx="4">
                  <c:v>70.750259999999997</c:v>
                </c:pt>
                <c:pt idx="5">
                  <c:v>25.175245500000003</c:v>
                </c:pt>
                <c:pt idx="6">
                  <c:v>86.902469999999994</c:v>
                </c:pt>
                <c:pt idx="7">
                  <c:v>61.632089999999998</c:v>
                </c:pt>
                <c:pt idx="8">
                  <c:v>79.898399999999995</c:v>
                </c:pt>
                <c:pt idx="9">
                  <c:v>261.28413</c:v>
                </c:pt>
                <c:pt idx="10">
                  <c:v>88.944074999999998</c:v>
                </c:pt>
                <c:pt idx="11">
                  <c:v>105.68637000000001</c:v>
                </c:pt>
                <c:pt idx="12">
                  <c:v>124.754175</c:v>
                </c:pt>
                <c:pt idx="13">
                  <c:v>219.59909999999999</c:v>
                </c:pt>
                <c:pt idx="14">
                  <c:v>140.815665</c:v>
                </c:pt>
                <c:pt idx="15">
                  <c:v>170.27495999999999</c:v>
                </c:pt>
                <c:pt idx="16">
                  <c:v>276.16018500000001</c:v>
                </c:pt>
                <c:pt idx="17">
                  <c:v>260.72563500000001</c:v>
                </c:pt>
                <c:pt idx="18">
                  <c:v>252.33889499999998</c:v>
                </c:pt>
                <c:pt idx="19">
                  <c:v>236.71115999999998</c:v>
                </c:pt>
                <c:pt idx="20">
                  <c:v>351.35896500000001</c:v>
                </c:pt>
                <c:pt idx="21">
                  <c:v>262.371555</c:v>
                </c:pt>
                <c:pt idx="22">
                  <c:v>274.182165</c:v>
                </c:pt>
                <c:pt idx="23">
                  <c:v>419.78655000000003</c:v>
                </c:pt>
                <c:pt idx="24">
                  <c:v>2300.8049999999998</c:v>
                </c:pt>
                <c:pt idx="25">
                  <c:v>2402.0509499999998</c:v>
                </c:pt>
                <c:pt idx="26">
                  <c:v>431.8272</c:v>
                </c:pt>
                <c:pt idx="27">
                  <c:v>481.13595000000004</c:v>
                </c:pt>
                <c:pt idx="28">
                  <c:v>851.8365</c:v>
                </c:pt>
                <c:pt idx="29">
                  <c:v>536.71005000000002</c:v>
                </c:pt>
                <c:pt idx="30">
                  <c:v>1381.47525</c:v>
                </c:pt>
                <c:pt idx="31">
                  <c:v>964.70595000000003</c:v>
                </c:pt>
                <c:pt idx="32">
                  <c:v>1734.3800999999999</c:v>
                </c:pt>
                <c:pt idx="33">
                  <c:v>1040.51385</c:v>
                </c:pt>
                <c:pt idx="34">
                  <c:v>923.14890000000003</c:v>
                </c:pt>
                <c:pt idx="35">
                  <c:v>1230.0255</c:v>
                </c:pt>
                <c:pt idx="36">
                  <c:v>890.42894999999999</c:v>
                </c:pt>
                <c:pt idx="37">
                  <c:v>590.4819</c:v>
                </c:pt>
                <c:pt idx="38">
                  <c:v>474.30359999999996</c:v>
                </c:pt>
                <c:pt idx="39">
                  <c:v>150.88194000000001</c:v>
                </c:pt>
                <c:pt idx="40">
                  <c:v>0</c:v>
                </c:pt>
                <c:pt idx="41">
                  <c:v>0</c:v>
                </c:pt>
              </c:numCache>
            </c:numRef>
          </c:val>
          <c:extLst>
            <c:ext xmlns:c16="http://schemas.microsoft.com/office/drawing/2014/chart" uri="{C3380CC4-5D6E-409C-BE32-E72D297353CC}">
              <c16:uniqueId val="{00000003-F2FA-445D-9BF2-C1C9F4C4F0A1}"/>
            </c:ext>
          </c:extLst>
        </c:ser>
        <c:dLbls>
          <c:showLegendKey val="0"/>
          <c:showVal val="0"/>
          <c:showCatName val="0"/>
          <c:showSerName val="0"/>
          <c:showPercent val="0"/>
          <c:showBubbleSize val="0"/>
        </c:dLbls>
        <c:gapWidth val="150"/>
        <c:axId val="617015680"/>
        <c:axId val="617016008"/>
      </c:barChart>
      <c:catAx>
        <c:axId val="617015680"/>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Energy (MeV)</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0.00E+00"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617016008"/>
        <c:crossesAt val="0"/>
        <c:auto val="1"/>
        <c:lblAlgn val="ctr"/>
        <c:lblOffset val="100"/>
        <c:noMultiLvlLbl val="1"/>
      </c:catAx>
      <c:valAx>
        <c:axId val="617016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Counts</a:t>
                </a:r>
              </a:p>
            </c:rich>
          </c:tx>
          <c:layout>
            <c:manualLayout>
              <c:xMode val="edge"/>
              <c:yMode val="edge"/>
              <c:x val="7.7546296296296287E-3"/>
              <c:y val="0.3251444175713601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617015680"/>
        <c:crossesAt val="1.0000000000000002E-3"/>
        <c:crossBetween val="between"/>
      </c:valAx>
      <c:spPr>
        <a:noFill/>
        <a:ln>
          <a:noFill/>
        </a:ln>
        <a:effectLst/>
      </c:spPr>
    </c:plotArea>
    <c:legend>
      <c:legendPos val="b"/>
      <c:layout>
        <c:manualLayout>
          <c:xMode val="edge"/>
          <c:yMode val="edge"/>
          <c:x val="0.14270322980460776"/>
          <c:y val="0.102230668048711"/>
          <c:w val="0.32756086899938885"/>
          <c:h val="0.2751083510635073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rgbClr val="00B0F0"/>
              </a:solidFill>
              <a:round/>
            </a:ln>
            <a:effectLst/>
          </c:spPr>
          <c:marker>
            <c:symbol val="circle"/>
            <c:size val="5"/>
            <c:spPr>
              <a:solidFill>
                <a:schemeClr val="accent1"/>
              </a:solidFill>
              <a:ln w="9525">
                <a:solidFill>
                  <a:srgbClr val="00B0F0"/>
                </a:solidFill>
              </a:ln>
              <a:effectLst/>
            </c:spPr>
          </c:marker>
          <c:xVal>
            <c:numRef>
              <c:f>Sheet1!$M$14:$M$31</c:f>
              <c:numCache>
                <c:formatCode>General</c:formatCode>
                <c:ptCount val="18"/>
                <c:pt idx="0">
                  <c:v>0</c:v>
                </c:pt>
                <c:pt idx="1">
                  <c:v>5</c:v>
                </c:pt>
                <c:pt idx="2">
                  <c:v>10</c:v>
                </c:pt>
                <c:pt idx="3">
                  <c:v>15</c:v>
                </c:pt>
                <c:pt idx="4">
                  <c:v>20</c:v>
                </c:pt>
                <c:pt idx="5">
                  <c:v>25</c:v>
                </c:pt>
                <c:pt idx="6">
                  <c:v>30</c:v>
                </c:pt>
                <c:pt idx="7">
                  <c:v>35</c:v>
                </c:pt>
                <c:pt idx="8">
                  <c:v>40</c:v>
                </c:pt>
                <c:pt idx="9">
                  <c:v>45</c:v>
                </c:pt>
                <c:pt idx="10">
                  <c:v>48</c:v>
                </c:pt>
                <c:pt idx="11">
                  <c:v>56</c:v>
                </c:pt>
                <c:pt idx="12">
                  <c:v>60</c:v>
                </c:pt>
                <c:pt idx="13">
                  <c:v>65</c:v>
                </c:pt>
                <c:pt idx="14">
                  <c:v>70</c:v>
                </c:pt>
                <c:pt idx="15">
                  <c:v>75</c:v>
                </c:pt>
                <c:pt idx="16">
                  <c:v>80</c:v>
                </c:pt>
                <c:pt idx="17">
                  <c:v>85</c:v>
                </c:pt>
              </c:numCache>
            </c:numRef>
          </c:xVal>
          <c:yVal>
            <c:numRef>
              <c:f>Sheet1!$L$14:$L$31</c:f>
              <c:numCache>
                <c:formatCode>0.000</c:formatCode>
                <c:ptCount val="18"/>
                <c:pt idx="0">
                  <c:v>1.295436061061061E-3</c:v>
                </c:pt>
                <c:pt idx="1">
                  <c:v>4.3964885023912804E-2</c:v>
                </c:pt>
                <c:pt idx="2">
                  <c:v>8.191565784534534</c:v>
                </c:pt>
                <c:pt idx="3">
                  <c:v>23.566162907699368</c:v>
                </c:pt>
                <c:pt idx="4">
                  <c:v>39.424401267587037</c:v>
                </c:pt>
                <c:pt idx="5">
                  <c:v>55.227867363891669</c:v>
                </c:pt>
                <c:pt idx="6">
                  <c:v>70.614280686936937</c:v>
                </c:pt>
                <c:pt idx="7">
                  <c:v>85.273078677635979</c:v>
                </c:pt>
                <c:pt idx="8">
                  <c:v>99.107169148314981</c:v>
                </c:pt>
                <c:pt idx="9">
                  <c:v>111.72214944979702</c:v>
                </c:pt>
                <c:pt idx="10">
                  <c:v>118.85219121030754</c:v>
                </c:pt>
                <c:pt idx="11">
                  <c:v>136.98406101413914</c:v>
                </c:pt>
                <c:pt idx="12">
                  <c:v>145.18269832332331</c:v>
                </c:pt>
                <c:pt idx="13">
                  <c:v>154.45449325193249</c:v>
                </c:pt>
                <c:pt idx="14">
                  <c:v>162.83148348000776</c:v>
                </c:pt>
                <c:pt idx="15">
                  <c:v>170.07714654758925</c:v>
                </c:pt>
                <c:pt idx="16">
                  <c:v>176.84396810004449</c:v>
                </c:pt>
                <c:pt idx="17">
                  <c:v>182.63009528625847</c:v>
                </c:pt>
              </c:numCache>
            </c:numRef>
          </c:yVal>
          <c:smooth val="0"/>
          <c:extLst>
            <c:ext xmlns:c16="http://schemas.microsoft.com/office/drawing/2014/chart" uri="{C3380CC4-5D6E-409C-BE32-E72D297353CC}">
              <c16:uniqueId val="{00000000-2843-43DF-933E-6DAA49D7BEBF}"/>
            </c:ext>
          </c:extLst>
        </c:ser>
        <c:dLbls>
          <c:showLegendKey val="0"/>
          <c:showVal val="0"/>
          <c:showCatName val="0"/>
          <c:showSerName val="0"/>
          <c:showPercent val="0"/>
          <c:showBubbleSize val="0"/>
        </c:dLbls>
        <c:axId val="543804520"/>
        <c:axId val="543805832"/>
      </c:scatterChart>
      <c:valAx>
        <c:axId val="543804520"/>
        <c:scaling>
          <c:orientation val="minMax"/>
          <c:max val="8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Time (mins)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43805832"/>
        <c:crossesAt val="0"/>
        <c:crossBetween val="midCat"/>
      </c:valAx>
      <c:valAx>
        <c:axId val="543805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dirty="0">
                    <a:solidFill>
                      <a:sysClr val="windowText" lastClr="000000"/>
                    </a:solidFill>
                  </a:rPr>
                  <a:t>Average Counts/pix/s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4380452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2"/>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rgbClr val="0070C0"/>
              </a:solidFill>
              <a:round/>
            </a:ln>
            <a:effectLst/>
          </c:spPr>
          <c:marker>
            <c:symbol val="circle"/>
            <c:size val="5"/>
            <c:spPr>
              <a:solidFill>
                <a:srgbClr val="0070C0"/>
              </a:solidFill>
              <a:ln w="9525">
                <a:solidFill>
                  <a:srgbClr val="0070C0"/>
                </a:solidFill>
              </a:ln>
              <a:effectLst/>
            </c:spPr>
          </c:marker>
          <c:xVal>
            <c:numRef>
              <c:f>Sheet1!$M$4:$M$21</c:f>
              <c:numCache>
                <c:formatCode>General</c:formatCode>
                <c:ptCount val="18"/>
                <c:pt idx="0">
                  <c:v>0</c:v>
                </c:pt>
                <c:pt idx="1">
                  <c:v>5</c:v>
                </c:pt>
                <c:pt idx="2">
                  <c:v>10</c:v>
                </c:pt>
                <c:pt idx="3">
                  <c:v>15</c:v>
                </c:pt>
                <c:pt idx="4">
                  <c:v>20</c:v>
                </c:pt>
                <c:pt idx="5">
                  <c:v>25</c:v>
                </c:pt>
                <c:pt idx="6">
                  <c:v>30</c:v>
                </c:pt>
                <c:pt idx="7">
                  <c:v>35</c:v>
                </c:pt>
                <c:pt idx="8">
                  <c:v>40</c:v>
                </c:pt>
                <c:pt idx="9">
                  <c:v>45</c:v>
                </c:pt>
                <c:pt idx="10">
                  <c:v>48</c:v>
                </c:pt>
                <c:pt idx="11">
                  <c:v>56</c:v>
                </c:pt>
                <c:pt idx="12">
                  <c:v>60</c:v>
                </c:pt>
                <c:pt idx="13">
                  <c:v>65</c:v>
                </c:pt>
                <c:pt idx="14">
                  <c:v>70</c:v>
                </c:pt>
                <c:pt idx="15">
                  <c:v>75</c:v>
                </c:pt>
                <c:pt idx="16">
                  <c:v>80</c:v>
                </c:pt>
                <c:pt idx="17">
                  <c:v>85</c:v>
                </c:pt>
              </c:numCache>
            </c:numRef>
          </c:xVal>
          <c:yVal>
            <c:numRef>
              <c:f>Sheet1!$L$4:$L$21</c:f>
              <c:numCache>
                <c:formatCode>0.000</c:formatCode>
                <c:ptCount val="18"/>
                <c:pt idx="0">
                  <c:v>1.295436061061061E-3</c:v>
                </c:pt>
                <c:pt idx="1">
                  <c:v>4.3964885023912804E-2</c:v>
                </c:pt>
                <c:pt idx="2">
                  <c:v>8.191565784534534</c:v>
                </c:pt>
                <c:pt idx="3">
                  <c:v>23.566162907699368</c:v>
                </c:pt>
                <c:pt idx="4">
                  <c:v>39.424401267587037</c:v>
                </c:pt>
                <c:pt idx="5">
                  <c:v>55.227867363891669</c:v>
                </c:pt>
                <c:pt idx="6">
                  <c:v>70.614280686936937</c:v>
                </c:pt>
                <c:pt idx="7">
                  <c:v>85.273078677635979</c:v>
                </c:pt>
                <c:pt idx="8">
                  <c:v>99.107169148314981</c:v>
                </c:pt>
                <c:pt idx="9">
                  <c:v>111.72214944979702</c:v>
                </c:pt>
                <c:pt idx="10">
                  <c:v>118.85219121030754</c:v>
                </c:pt>
                <c:pt idx="11">
                  <c:v>136.98406101413914</c:v>
                </c:pt>
                <c:pt idx="12">
                  <c:v>145.18269832332331</c:v>
                </c:pt>
                <c:pt idx="13">
                  <c:v>154.45449325193249</c:v>
                </c:pt>
                <c:pt idx="14">
                  <c:v>162.83148348000776</c:v>
                </c:pt>
                <c:pt idx="15">
                  <c:v>170.07714654758925</c:v>
                </c:pt>
                <c:pt idx="16">
                  <c:v>176.84396810004449</c:v>
                </c:pt>
                <c:pt idx="17">
                  <c:v>182.63009528625847</c:v>
                </c:pt>
              </c:numCache>
            </c:numRef>
          </c:yVal>
          <c:smooth val="0"/>
          <c:extLst>
            <c:ext xmlns:c16="http://schemas.microsoft.com/office/drawing/2014/chart" uri="{C3380CC4-5D6E-409C-BE32-E72D297353CC}">
              <c16:uniqueId val="{00000000-C7D4-463C-B7D1-850CA5A037FA}"/>
            </c:ext>
          </c:extLst>
        </c:ser>
        <c:ser>
          <c:idx val="1"/>
          <c:order val="1"/>
          <c:tx>
            <c:v>30-Jun</c:v>
          </c:tx>
          <c:spPr>
            <a:ln w="19050" cap="rnd">
              <a:solidFill>
                <a:srgbClr val="FFC000"/>
              </a:solidFill>
              <a:round/>
            </a:ln>
            <a:effectLst/>
          </c:spPr>
          <c:marker>
            <c:symbol val="circle"/>
            <c:size val="5"/>
            <c:spPr>
              <a:solidFill>
                <a:schemeClr val="accent2"/>
              </a:solidFill>
              <a:ln w="9525">
                <a:solidFill>
                  <a:srgbClr val="FFC000"/>
                </a:solidFill>
              </a:ln>
              <a:effectLst/>
            </c:spPr>
          </c:marker>
          <c:xVal>
            <c:numRef>
              <c:f>Sheet1!$M$25:$M$57</c:f>
              <c:numCache>
                <c:formatCode>General</c:formatCode>
                <c:ptCount val="33"/>
                <c:pt idx="0">
                  <c:v>0</c:v>
                </c:pt>
                <c:pt idx="1">
                  <c:v>5</c:v>
                </c:pt>
                <c:pt idx="2">
                  <c:v>10</c:v>
                </c:pt>
                <c:pt idx="3">
                  <c:v>15</c:v>
                </c:pt>
                <c:pt idx="4">
                  <c:v>20</c:v>
                </c:pt>
                <c:pt idx="5">
                  <c:v>25</c:v>
                </c:pt>
                <c:pt idx="6">
                  <c:v>30</c:v>
                </c:pt>
                <c:pt idx="7">
                  <c:v>35</c:v>
                </c:pt>
                <c:pt idx="8">
                  <c:v>40</c:v>
                </c:pt>
                <c:pt idx="9">
                  <c:v>45</c:v>
                </c:pt>
                <c:pt idx="10">
                  <c:v>50</c:v>
                </c:pt>
                <c:pt idx="11">
                  <c:v>60</c:v>
                </c:pt>
                <c:pt idx="12">
                  <c:v>65</c:v>
                </c:pt>
                <c:pt idx="13">
                  <c:v>70</c:v>
                </c:pt>
                <c:pt idx="14">
                  <c:v>75</c:v>
                </c:pt>
                <c:pt idx="15">
                  <c:v>80</c:v>
                </c:pt>
                <c:pt idx="16">
                  <c:v>85</c:v>
                </c:pt>
                <c:pt idx="17">
                  <c:v>90</c:v>
                </c:pt>
                <c:pt idx="18">
                  <c:v>95</c:v>
                </c:pt>
                <c:pt idx="19">
                  <c:v>100</c:v>
                </c:pt>
                <c:pt idx="20">
                  <c:v>105</c:v>
                </c:pt>
                <c:pt idx="21">
                  <c:v>110</c:v>
                </c:pt>
                <c:pt idx="22">
                  <c:v>120</c:v>
                </c:pt>
                <c:pt idx="23">
                  <c:v>125</c:v>
                </c:pt>
                <c:pt idx="24">
                  <c:v>130</c:v>
                </c:pt>
                <c:pt idx="25">
                  <c:v>135</c:v>
                </c:pt>
                <c:pt idx="26">
                  <c:v>140</c:v>
                </c:pt>
                <c:pt idx="27">
                  <c:v>145</c:v>
                </c:pt>
                <c:pt idx="28">
                  <c:v>150</c:v>
                </c:pt>
                <c:pt idx="29">
                  <c:v>155</c:v>
                </c:pt>
                <c:pt idx="30">
                  <c:v>160</c:v>
                </c:pt>
                <c:pt idx="31">
                  <c:v>165</c:v>
                </c:pt>
                <c:pt idx="32">
                  <c:v>170</c:v>
                </c:pt>
              </c:numCache>
            </c:numRef>
          </c:xVal>
          <c:yVal>
            <c:numRef>
              <c:f>Sheet1!$L$25:$L$57</c:f>
              <c:numCache>
                <c:formatCode>0.000</c:formatCode>
                <c:ptCount val="33"/>
                <c:pt idx="0">
                  <c:v>1.33349495328662E-3</c:v>
                </c:pt>
                <c:pt idx="1">
                  <c:v>3.3989718885552218E-3</c:v>
                </c:pt>
                <c:pt idx="2">
                  <c:v>5.7055319208096983E-3</c:v>
                </c:pt>
                <c:pt idx="3">
                  <c:v>8.7526328411745083E-3</c:v>
                </c:pt>
                <c:pt idx="4">
                  <c:v>1.8116076145590035E-2</c:v>
                </c:pt>
                <c:pt idx="5">
                  <c:v>5.5002971287259479</c:v>
                </c:pt>
                <c:pt idx="6">
                  <c:v>20.200593779543432</c:v>
                </c:pt>
                <c:pt idx="7">
                  <c:v>34.901583310741302</c:v>
                </c:pt>
                <c:pt idx="8">
                  <c:v>49.741867518560227</c:v>
                </c:pt>
                <c:pt idx="9">
                  <c:v>63.910768233511284</c:v>
                </c:pt>
                <c:pt idx="10">
                  <c:v>75.057919203926147</c:v>
                </c:pt>
                <c:pt idx="11">
                  <c:v>5.4916592373623621</c:v>
                </c:pt>
                <c:pt idx="12">
                  <c:v>17.339103817359028</c:v>
                </c:pt>
                <c:pt idx="13">
                  <c:v>29.161720227171614</c:v>
                </c:pt>
                <c:pt idx="14">
                  <c:v>39.775483339242015</c:v>
                </c:pt>
                <c:pt idx="15">
                  <c:v>50.502830043585256</c:v>
                </c:pt>
                <c:pt idx="16">
                  <c:v>60.732398978839946</c:v>
                </c:pt>
                <c:pt idx="17">
                  <c:v>70.529110360360363</c:v>
                </c:pt>
                <c:pt idx="18">
                  <c:v>79.445742791402523</c:v>
                </c:pt>
                <c:pt idx="19">
                  <c:v>87.97233778917807</c:v>
                </c:pt>
                <c:pt idx="20">
                  <c:v>95.540100299952726</c:v>
                </c:pt>
                <c:pt idx="21">
                  <c:v>100.68174533039983</c:v>
                </c:pt>
                <c:pt idx="22">
                  <c:v>2.8342764639639642</c:v>
                </c:pt>
                <c:pt idx="23">
                  <c:v>7.1621021194805916</c:v>
                </c:pt>
                <c:pt idx="24">
                  <c:v>10.751059132048715</c:v>
                </c:pt>
                <c:pt idx="25">
                  <c:v>11.975265195751307</c:v>
                </c:pt>
                <c:pt idx="26">
                  <c:v>15.038156255213547</c:v>
                </c:pt>
                <c:pt idx="27">
                  <c:v>18.493081970859748</c:v>
                </c:pt>
                <c:pt idx="28">
                  <c:v>22.206151420517742</c:v>
                </c:pt>
                <c:pt idx="29">
                  <c:v>25.354330849947171</c:v>
                </c:pt>
                <c:pt idx="30">
                  <c:v>28.553591916569349</c:v>
                </c:pt>
                <c:pt idx="31">
                  <c:v>31.989239717147704</c:v>
                </c:pt>
                <c:pt idx="32">
                  <c:v>33.516329871538204</c:v>
                </c:pt>
              </c:numCache>
            </c:numRef>
          </c:yVal>
          <c:smooth val="0"/>
          <c:extLst>
            <c:ext xmlns:c16="http://schemas.microsoft.com/office/drawing/2014/chart" uri="{C3380CC4-5D6E-409C-BE32-E72D297353CC}">
              <c16:uniqueId val="{00000001-C7D4-463C-B7D1-850CA5A037FA}"/>
            </c:ext>
          </c:extLst>
        </c:ser>
        <c:dLbls>
          <c:showLegendKey val="0"/>
          <c:showVal val="0"/>
          <c:showCatName val="0"/>
          <c:showSerName val="0"/>
          <c:showPercent val="0"/>
          <c:showBubbleSize val="0"/>
        </c:dLbls>
        <c:axId val="543804520"/>
        <c:axId val="543805832"/>
      </c:scatterChart>
      <c:valAx>
        <c:axId val="543804520"/>
        <c:scaling>
          <c:orientation val="minMax"/>
          <c:max val="17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50">
                    <a:solidFill>
                      <a:sysClr val="windowText" lastClr="000000"/>
                    </a:solidFill>
                  </a:rPr>
                  <a:t>Time (mins)</a:t>
                </a:r>
              </a:p>
            </c:rich>
          </c:tx>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43805832"/>
        <c:crosses val="autoZero"/>
        <c:crossBetween val="midCat"/>
        <c:majorUnit val="10"/>
        <c:minorUnit val="5"/>
      </c:valAx>
      <c:valAx>
        <c:axId val="543805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en-US" dirty="0">
                    <a:solidFill>
                      <a:schemeClr val="tx1"/>
                    </a:solidFill>
                  </a:rPr>
                  <a:t>Average Counts/pixel-s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4380452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0587812583527"/>
          <c:y val="0.11374186922286889"/>
          <c:w val="0.84171905056108387"/>
          <c:h val="0.74573221825532676"/>
        </c:manualLayout>
      </c:layout>
      <c:scatterChart>
        <c:scatterStyle val="lineMarker"/>
        <c:varyColors val="0"/>
        <c:ser>
          <c:idx val="4"/>
          <c:order val="4"/>
          <c:tx>
            <c:v>NIST Water</c:v>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Sheet1!$U$4:$U$19</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extLst xmlns:c15="http://schemas.microsoft.com/office/drawing/2012/chart"/>
            </c:numRef>
          </c:xVal>
          <c:yVal>
            <c:numRef>
              <c:f>Sheet1!$Y$4:$Y$18</c:f>
              <c:numCache>
                <c:formatCode>0.00E+00</c:formatCode>
                <c:ptCount val="15"/>
                <c:pt idx="0">
                  <c:v>2.4580000000000001E-3</c:v>
                </c:pt>
                <c:pt idx="1">
                  <c:v>7.5550000000000001E-3</c:v>
                </c:pt>
                <c:pt idx="2">
                  <c:v>1.499E-2</c:v>
                </c:pt>
                <c:pt idx="3">
                  <c:v>2.4580000000000001E-2</c:v>
                </c:pt>
                <c:pt idx="4">
                  <c:v>3.6229999999999998E-2</c:v>
                </c:pt>
                <c:pt idx="5">
                  <c:v>4.9840000000000002E-2</c:v>
                </c:pt>
                <c:pt idx="6">
                  <c:v>6.5369999999999998E-2</c:v>
                </c:pt>
                <c:pt idx="7">
                  <c:v>8.2769999999999996E-2</c:v>
                </c:pt>
                <c:pt idx="8">
                  <c:v>0.10199999999999999</c:v>
                </c:pt>
                <c:pt idx="9">
                  <c:v>0.123</c:v>
                </c:pt>
                <c:pt idx="10">
                  <c:v>0.14580000000000001</c:v>
                </c:pt>
                <c:pt idx="11">
                  <c:v>0.17030000000000001</c:v>
                </c:pt>
                <c:pt idx="12">
                  <c:v>0.19650000000000001</c:v>
                </c:pt>
                <c:pt idx="13">
                  <c:v>0.22439999999999999</c:v>
                </c:pt>
                <c:pt idx="14">
                  <c:v>0.2273</c:v>
                </c:pt>
              </c:numCache>
              <c:extLst xmlns:c15="http://schemas.microsoft.com/office/drawing/2012/chart"/>
            </c:numRef>
          </c:yVal>
          <c:smooth val="0"/>
          <c:extLst>
            <c:ext xmlns:c16="http://schemas.microsoft.com/office/drawing/2014/chart" uri="{C3380CC4-5D6E-409C-BE32-E72D297353CC}">
              <c16:uniqueId val="{00000000-61FF-4CDA-A31A-B42104FDC7AA}"/>
            </c:ext>
          </c:extLst>
        </c:ser>
        <c:ser>
          <c:idx val="5"/>
          <c:order val="5"/>
          <c:tx>
            <c:v>MCNP Water</c:v>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Sheet1!$U$4:$U$18</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f>Sheet1!$I$4:$I$18</c:f>
              <c:numCache>
                <c:formatCode>General</c:formatCode>
                <c:ptCount val="15"/>
                <c:pt idx="0">
                  <c:v>2.5000000000000001E-3</c:v>
                </c:pt>
                <c:pt idx="1">
                  <c:v>7.4999999999999997E-3</c:v>
                </c:pt>
                <c:pt idx="2">
                  <c:v>1.2499999999999999E-2</c:v>
                </c:pt>
                <c:pt idx="3">
                  <c:v>2.2500000000000003E-2</c:v>
                </c:pt>
                <c:pt idx="4">
                  <c:v>3.7499999999999999E-2</c:v>
                </c:pt>
                <c:pt idx="5">
                  <c:v>4.7500000000000001E-2</c:v>
                </c:pt>
                <c:pt idx="6">
                  <c:v>6.25E-2</c:v>
                </c:pt>
                <c:pt idx="7">
                  <c:v>8.2500000000000004E-2</c:v>
                </c:pt>
                <c:pt idx="8">
                  <c:v>0.10249999999999999</c:v>
                </c:pt>
                <c:pt idx="9">
                  <c:v>0.1225</c:v>
                </c:pt>
                <c:pt idx="10">
                  <c:v>0.14749999999999999</c:v>
                </c:pt>
                <c:pt idx="11">
                  <c:v>0.16750000000000001</c:v>
                </c:pt>
                <c:pt idx="12">
                  <c:v>0.19750000000000001</c:v>
                </c:pt>
                <c:pt idx="13">
                  <c:v>0.2225</c:v>
                </c:pt>
                <c:pt idx="14">
                  <c:v>0.22750000000000001</c:v>
                </c:pt>
              </c:numCache>
            </c:numRef>
          </c:yVal>
          <c:smooth val="0"/>
          <c:extLst>
            <c:ext xmlns:c16="http://schemas.microsoft.com/office/drawing/2014/chart" uri="{C3380CC4-5D6E-409C-BE32-E72D297353CC}">
              <c16:uniqueId val="{00000001-61FF-4CDA-A31A-B42104FDC7AA}"/>
            </c:ext>
          </c:extLst>
        </c:ser>
        <c:ser>
          <c:idx val="6"/>
          <c:order val="6"/>
          <c:tx>
            <c:v>Analytic Water</c:v>
          </c:tx>
          <c:spPr>
            <a:ln w="19050" cap="rnd">
              <a:solidFill>
                <a:srgbClr val="FF0000"/>
              </a:solidFill>
              <a:prstDash val="dash"/>
              <a:round/>
            </a:ln>
            <a:effectLst/>
          </c:spPr>
          <c:marker>
            <c:symbol val="circle"/>
            <c:size val="5"/>
            <c:spPr>
              <a:noFill/>
              <a:ln w="9525">
                <a:solidFill>
                  <a:srgbClr val="FF0000"/>
                </a:solidFill>
              </a:ln>
              <a:effectLst/>
            </c:spPr>
          </c:marker>
          <c:xVal>
            <c:numRef>
              <c:f>Sheet1!$U$4:$U$18</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f>Sheet1!$M$4:$M$18</c:f>
              <c:numCache>
                <c:formatCode>General</c:formatCode>
                <c:ptCount val="15"/>
                <c:pt idx="0">
                  <c:v>2.3999999999999998E-3</c:v>
                </c:pt>
                <c:pt idx="1">
                  <c:v>7.4000000000000003E-3</c:v>
                </c:pt>
                <c:pt idx="2">
                  <c:v>1.4800000000000001E-2</c:v>
                </c:pt>
                <c:pt idx="3">
                  <c:v>2.4299999999999999E-2</c:v>
                </c:pt>
                <c:pt idx="4">
                  <c:v>3.56E-2</c:v>
                </c:pt>
                <c:pt idx="5">
                  <c:v>4.9500000000000002E-2</c:v>
                </c:pt>
                <c:pt idx="6">
                  <c:v>6.4600000000000005E-2</c:v>
                </c:pt>
                <c:pt idx="7">
                  <c:v>8.5800000000000001E-2</c:v>
                </c:pt>
                <c:pt idx="8">
                  <c:v>0.1011</c:v>
                </c:pt>
                <c:pt idx="9">
                  <c:v>0.1222</c:v>
                </c:pt>
                <c:pt idx="10">
                  <c:v>0.14480000000000001</c:v>
                </c:pt>
                <c:pt idx="11">
                  <c:v>0.1694</c:v>
                </c:pt>
                <c:pt idx="12">
                  <c:v>0.19550000000000001</c:v>
                </c:pt>
                <c:pt idx="13">
                  <c:v>0.22339999999999999</c:v>
                </c:pt>
                <c:pt idx="14">
                  <c:v>0.22620000000000001</c:v>
                </c:pt>
              </c:numCache>
            </c:numRef>
          </c:yVal>
          <c:smooth val="0"/>
          <c:extLst>
            <c:ext xmlns:c16="http://schemas.microsoft.com/office/drawing/2014/chart" uri="{C3380CC4-5D6E-409C-BE32-E72D297353CC}">
              <c16:uniqueId val="{00000002-61FF-4CDA-A31A-B42104FDC7AA}"/>
            </c:ext>
          </c:extLst>
        </c:ser>
        <c:dLbls>
          <c:showLegendKey val="0"/>
          <c:showVal val="0"/>
          <c:showCatName val="0"/>
          <c:showSerName val="0"/>
          <c:showPercent val="0"/>
          <c:showBubbleSize val="0"/>
        </c:dLbls>
        <c:axId val="424098368"/>
        <c:axId val="478155760"/>
        <c:extLst>
          <c:ext xmlns:c15="http://schemas.microsoft.com/office/drawing/2012/chart" uri="{02D57815-91ED-43cb-92C2-25804820EDAC}">
            <c15:filteredScatterSeries>
              <c15:ser>
                <c:idx val="0"/>
                <c:order val="0"/>
                <c:tx>
                  <c:v>BiPVT</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c:ext uri="{02D57815-91ED-43cb-92C2-25804820EDAC}">
                        <c15:formulaRef>
                          <c15:sqref>Sheet1!$J$4:$J$18</c15:sqref>
                        </c15:formulaRef>
                      </c:ext>
                    </c:extLst>
                    <c:numCache>
                      <c:formatCode>General</c:formatCode>
                      <c:ptCount val="15"/>
                      <c:pt idx="0">
                        <c:v>1.8E-3</c:v>
                      </c:pt>
                      <c:pt idx="1">
                        <c:v>5.5999999999999999E-3</c:v>
                      </c:pt>
                      <c:pt idx="2">
                        <c:v>1.12E-2</c:v>
                      </c:pt>
                      <c:pt idx="3">
                        <c:v>1.84E-2</c:v>
                      </c:pt>
                      <c:pt idx="4">
                        <c:v>2.7099999999999999E-2</c:v>
                      </c:pt>
                      <c:pt idx="5">
                        <c:v>3.7400000000000003E-2</c:v>
                      </c:pt>
                      <c:pt idx="6">
                        <c:v>4.9399999999999999E-2</c:v>
                      </c:pt>
                      <c:pt idx="7">
                        <c:v>6.2600000000000003E-2</c:v>
                      </c:pt>
                      <c:pt idx="8">
                        <c:v>7.7200000000000005E-2</c:v>
                      </c:pt>
                      <c:pt idx="9">
                        <c:v>9.3299999999999994E-2</c:v>
                      </c:pt>
                      <c:pt idx="10">
                        <c:v>0.1106</c:v>
                      </c:pt>
                      <c:pt idx="11">
                        <c:v>0.12959999999999999</c:v>
                      </c:pt>
                      <c:pt idx="12">
                        <c:v>0.14949999999999999</c:v>
                      </c:pt>
                      <c:pt idx="13">
                        <c:v>0.17100000000000001</c:v>
                      </c:pt>
                      <c:pt idx="14">
                        <c:v>0.1734</c:v>
                      </c:pt>
                    </c:numCache>
                  </c:numRef>
                </c:yVal>
                <c:smooth val="0"/>
                <c:extLst>
                  <c:ext xmlns:c16="http://schemas.microsoft.com/office/drawing/2014/chart" uri="{C3380CC4-5D6E-409C-BE32-E72D297353CC}">
                    <c16:uniqueId val="{00000003-61FF-4CDA-A31A-B42104FDC7AA}"/>
                  </c:ext>
                </c:extLst>
              </c15:ser>
            </c15:filteredScatterSeries>
            <c15:filteredScatterSeries>
              <c15:ser>
                <c:idx val="1"/>
                <c:order val="1"/>
                <c:tx>
                  <c:v>EJ200</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Sheet1!$K$4:$K$18</c15:sqref>
                        </c15:formulaRef>
                      </c:ext>
                    </c:extLst>
                    <c:numCache>
                      <c:formatCode>General</c:formatCode>
                      <c:ptCount val="15"/>
                      <c:pt idx="0">
                        <c:v>2.5000000000000001E-3</c:v>
                      </c:pt>
                      <c:pt idx="1">
                        <c:v>7.1999999999999998E-3</c:v>
                      </c:pt>
                      <c:pt idx="2">
                        <c:v>1.44E-2</c:v>
                      </c:pt>
                      <c:pt idx="3">
                        <c:v>2.4500000000000001E-2</c:v>
                      </c:pt>
                      <c:pt idx="4">
                        <c:v>3.5400000000000001E-2</c:v>
                      </c:pt>
                      <c:pt idx="5">
                        <c:v>4.8899999999999999E-2</c:v>
                      </c:pt>
                      <c:pt idx="6">
                        <c:v>6.4399999999999999E-2</c:v>
                      </c:pt>
                      <c:pt idx="7">
                        <c:v>8.1799999999999998E-2</c:v>
                      </c:pt>
                      <c:pt idx="8">
                        <c:v>0.1008</c:v>
                      </c:pt>
                      <c:pt idx="9">
                        <c:v>0.12180000000000001</c:v>
                      </c:pt>
                      <c:pt idx="10">
                        <c:v>0.1452</c:v>
                      </c:pt>
                      <c:pt idx="11">
                        <c:v>0.16919999999999999</c:v>
                      </c:pt>
                      <c:pt idx="12">
                        <c:v>0.19550000000000001</c:v>
                      </c:pt>
                      <c:pt idx="13">
                        <c:v>0.22320000000000001</c:v>
                      </c:pt>
                      <c:pt idx="14">
                        <c:v>0.22620000000000001</c:v>
                      </c:pt>
                    </c:numCache>
                  </c:numRef>
                </c:yVal>
                <c:smooth val="0"/>
                <c:extLst xmlns:c15="http://schemas.microsoft.com/office/drawing/2012/chart">
                  <c:ext xmlns:c16="http://schemas.microsoft.com/office/drawing/2014/chart" uri="{C3380CC4-5D6E-409C-BE32-E72D297353CC}">
                    <c16:uniqueId val="{00000004-61FF-4CDA-A31A-B42104FDC7AA}"/>
                  </c:ext>
                </c:extLst>
              </c15:ser>
            </c15:filteredScatterSeries>
            <c15:filteredScatterSeries>
              <c15:ser>
                <c:idx val="2"/>
                <c:order val="2"/>
                <c:tx>
                  <c:v>EJ256</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Sheet1!$L$4:$L$18</c15:sqref>
                        </c15:formulaRef>
                      </c:ext>
                    </c:extLst>
                    <c:numCache>
                      <c:formatCode>General</c:formatCode>
                      <c:ptCount val="15"/>
                      <c:pt idx="0">
                        <c:v>2.2000000000000001E-3</c:v>
                      </c:pt>
                      <c:pt idx="1">
                        <c:v>6.7000000000000002E-3</c:v>
                      </c:pt>
                      <c:pt idx="2">
                        <c:v>1.35E-2</c:v>
                      </c:pt>
                      <c:pt idx="3">
                        <c:v>2.3E-2</c:v>
                      </c:pt>
                      <c:pt idx="4">
                        <c:v>3.3000000000000002E-2</c:v>
                      </c:pt>
                      <c:pt idx="5">
                        <c:v>4.58E-2</c:v>
                      </c:pt>
                      <c:pt idx="6">
                        <c:v>6.0199999999999997E-2</c:v>
                      </c:pt>
                      <c:pt idx="7">
                        <c:v>7.6200000000000004E-2</c:v>
                      </c:pt>
                      <c:pt idx="8">
                        <c:v>9.4200000000000006E-2</c:v>
                      </c:pt>
                      <c:pt idx="9">
                        <c:v>0.1139</c:v>
                      </c:pt>
                      <c:pt idx="10">
                        <c:v>0.1351</c:v>
                      </c:pt>
                      <c:pt idx="11">
                        <c:v>0.158</c:v>
                      </c:pt>
                      <c:pt idx="12">
                        <c:v>0.1822</c:v>
                      </c:pt>
                      <c:pt idx="13">
                        <c:v>0.20880000000000001</c:v>
                      </c:pt>
                      <c:pt idx="14">
                        <c:v>0.2112</c:v>
                      </c:pt>
                    </c:numCache>
                  </c:numRef>
                </c:yVal>
                <c:smooth val="0"/>
                <c:extLst xmlns:c15="http://schemas.microsoft.com/office/drawing/2012/chart">
                  <c:ext xmlns:c16="http://schemas.microsoft.com/office/drawing/2014/chart" uri="{C3380CC4-5D6E-409C-BE32-E72D297353CC}">
                    <c16:uniqueId val="{00000005-61FF-4CDA-A31A-B42104FDC7AA}"/>
                  </c:ext>
                </c:extLst>
              </c15:ser>
            </c15:filteredScatterSeries>
            <c15:filteredScatterSeries>
              <c15:ser>
                <c:idx val="3"/>
                <c:order val="3"/>
                <c:tx>
                  <c:v>NIST PVT</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Sheet1!$U$4:$U$18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Sheet1!$W$4:$W$18</c15:sqref>
                        </c15:formulaRef>
                      </c:ext>
                    </c:extLst>
                    <c:numCache>
                      <c:formatCode>0.00E+00</c:formatCode>
                      <c:ptCount val="15"/>
                      <c:pt idx="0">
                        <c:v>2.3570000000000002E-3</c:v>
                      </c:pt>
                      <c:pt idx="1">
                        <c:v>7.3879999999999996E-3</c:v>
                      </c:pt>
                      <c:pt idx="2">
                        <c:v>1.473E-2</c:v>
                      </c:pt>
                      <c:pt idx="3">
                        <c:v>2.4230000000000002E-2</c:v>
                      </c:pt>
                      <c:pt idx="4">
                        <c:v>3.5779999999999999E-2</c:v>
                      </c:pt>
                      <c:pt idx="5">
                        <c:v>4.931E-2</c:v>
                      </c:pt>
                      <c:pt idx="6">
                        <c:v>6.4750000000000002E-2</c:v>
                      </c:pt>
                      <c:pt idx="7">
                        <c:v>8.2070000000000004E-2</c:v>
                      </c:pt>
                      <c:pt idx="8">
                        <c:v>0.1012</c:v>
                      </c:pt>
                      <c:pt idx="9">
                        <c:v>0.1222</c:v>
                      </c:pt>
                      <c:pt idx="10">
                        <c:v>0.1449</c:v>
                      </c:pt>
                      <c:pt idx="11">
                        <c:v>0.16930000000000001</c:v>
                      </c:pt>
                      <c:pt idx="12">
                        <c:v>0.19550000000000001</c:v>
                      </c:pt>
                      <c:pt idx="13">
                        <c:v>0.22339999999999999</c:v>
                      </c:pt>
                      <c:pt idx="14">
                        <c:v>0.2263</c:v>
                      </c:pt>
                    </c:numCache>
                  </c:numRef>
                </c:yVal>
                <c:smooth val="0"/>
                <c:extLst xmlns:c15="http://schemas.microsoft.com/office/drawing/2012/chart">
                  <c:ext xmlns:c16="http://schemas.microsoft.com/office/drawing/2014/chart" uri="{C3380CC4-5D6E-409C-BE32-E72D297353CC}">
                    <c16:uniqueId val="{00000006-61FF-4CDA-A31A-B42104FDC7AA}"/>
                  </c:ext>
                </c:extLst>
              </c15:ser>
            </c15:filteredScatterSeries>
          </c:ext>
        </c:extLst>
      </c:scatterChart>
      <c:valAx>
        <c:axId val="424098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Energy (MeV)</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155760"/>
        <c:crosses val="autoZero"/>
        <c:crossBetween val="midCat"/>
      </c:valAx>
      <c:valAx>
        <c:axId val="4781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Depth (cm)</a:t>
                </a:r>
              </a:p>
            </c:rich>
          </c:tx>
          <c:layout>
            <c:manualLayout>
              <c:xMode val="edge"/>
              <c:yMode val="edge"/>
              <c:x val="6.39770328110184E-3"/>
              <c:y val="0.39948572217946443"/>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098368"/>
        <c:crosses val="autoZero"/>
        <c:crossBetween val="midCat"/>
      </c:valAx>
      <c:spPr>
        <a:noFill/>
        <a:ln>
          <a:noFill/>
        </a:ln>
        <a:effectLst/>
      </c:spPr>
    </c:plotArea>
    <c:legend>
      <c:legendPos val="l"/>
      <c:layout>
        <c:manualLayout>
          <c:xMode val="edge"/>
          <c:yMode val="edge"/>
          <c:x val="0.12222222222222222"/>
          <c:y val="0.19986038203557888"/>
          <c:w val="0.27610857026105268"/>
          <c:h val="0.3249170169518284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0587812583527"/>
          <c:y val="0.11374186922286889"/>
          <c:w val="0.84171905056108387"/>
          <c:h val="0.74573221825532676"/>
        </c:manualLayout>
      </c:layout>
      <c:scatterChart>
        <c:scatterStyle val="lineMarker"/>
        <c:varyColors val="0"/>
        <c:ser>
          <c:idx val="4"/>
          <c:order val="4"/>
          <c:tx>
            <c:v>NIST PVT</c:v>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Sheet1!$U$4:$U$19</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extLst xmlns:c15="http://schemas.microsoft.com/office/drawing/2012/chart"/>
            </c:numRef>
          </c:xVal>
          <c:yVal>
            <c:numRef>
              <c:f>Sheet1!$W$4:$W$18</c:f>
              <c:numCache>
                <c:formatCode>0.00E+00</c:formatCode>
                <c:ptCount val="15"/>
                <c:pt idx="0">
                  <c:v>2.3570000000000002E-3</c:v>
                </c:pt>
                <c:pt idx="1">
                  <c:v>7.3879999999999996E-3</c:v>
                </c:pt>
                <c:pt idx="2">
                  <c:v>1.473E-2</c:v>
                </c:pt>
                <c:pt idx="3">
                  <c:v>2.4230000000000002E-2</c:v>
                </c:pt>
                <c:pt idx="4">
                  <c:v>3.5779999999999999E-2</c:v>
                </c:pt>
                <c:pt idx="5">
                  <c:v>4.931E-2</c:v>
                </c:pt>
                <c:pt idx="6">
                  <c:v>6.4750000000000002E-2</c:v>
                </c:pt>
                <c:pt idx="7">
                  <c:v>8.2070000000000004E-2</c:v>
                </c:pt>
                <c:pt idx="8">
                  <c:v>0.1012</c:v>
                </c:pt>
                <c:pt idx="9">
                  <c:v>0.1222</c:v>
                </c:pt>
                <c:pt idx="10">
                  <c:v>0.1449</c:v>
                </c:pt>
                <c:pt idx="11">
                  <c:v>0.16930000000000001</c:v>
                </c:pt>
                <c:pt idx="12">
                  <c:v>0.19550000000000001</c:v>
                </c:pt>
                <c:pt idx="13">
                  <c:v>0.22339999999999999</c:v>
                </c:pt>
                <c:pt idx="14">
                  <c:v>0.2263</c:v>
                </c:pt>
              </c:numCache>
            </c:numRef>
          </c:yVal>
          <c:smooth val="0"/>
          <c:extLst>
            <c:ext xmlns:c16="http://schemas.microsoft.com/office/drawing/2014/chart" uri="{C3380CC4-5D6E-409C-BE32-E72D297353CC}">
              <c16:uniqueId val="{00000000-7384-4CB8-BEB4-476C1261B117}"/>
            </c:ext>
          </c:extLst>
        </c:ser>
        <c:ser>
          <c:idx val="5"/>
          <c:order val="5"/>
          <c:tx>
            <c:v>MCNP EJ-200</c:v>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Sheet1!$U$4:$U$18</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f>Sheet1!$G$4:$G$18</c:f>
              <c:numCache>
                <c:formatCode>General</c:formatCode>
                <c:ptCount val="15"/>
                <c:pt idx="0">
                  <c:v>2.5000000000000001E-3</c:v>
                </c:pt>
                <c:pt idx="1">
                  <c:v>7.4999999999999997E-3</c:v>
                </c:pt>
                <c:pt idx="2">
                  <c:v>1.2499999999999999E-2</c:v>
                </c:pt>
                <c:pt idx="3">
                  <c:v>2.2500000000000003E-2</c:v>
                </c:pt>
                <c:pt idx="4">
                  <c:v>3.7499999999999999E-2</c:v>
                </c:pt>
                <c:pt idx="5">
                  <c:v>4.7500000000000001E-2</c:v>
                </c:pt>
                <c:pt idx="6">
                  <c:v>6.25E-2</c:v>
                </c:pt>
                <c:pt idx="7">
                  <c:v>8.2500000000000004E-2</c:v>
                </c:pt>
                <c:pt idx="8">
                  <c:v>9.7500000000000003E-2</c:v>
                </c:pt>
                <c:pt idx="9">
                  <c:v>0.11749999999999999</c:v>
                </c:pt>
                <c:pt idx="10">
                  <c:v>0.14249999999999999</c:v>
                </c:pt>
                <c:pt idx="11">
                  <c:v>0.16750000000000001</c:v>
                </c:pt>
                <c:pt idx="12">
                  <c:v>0.1925</c:v>
                </c:pt>
                <c:pt idx="13">
                  <c:v>0.2175</c:v>
                </c:pt>
                <c:pt idx="14">
                  <c:v>0.2225</c:v>
                </c:pt>
              </c:numCache>
            </c:numRef>
          </c:yVal>
          <c:smooth val="0"/>
          <c:extLst>
            <c:ext xmlns:c16="http://schemas.microsoft.com/office/drawing/2014/chart" uri="{C3380CC4-5D6E-409C-BE32-E72D297353CC}">
              <c16:uniqueId val="{00000001-7384-4CB8-BEB4-476C1261B117}"/>
            </c:ext>
          </c:extLst>
        </c:ser>
        <c:ser>
          <c:idx val="6"/>
          <c:order val="6"/>
          <c:tx>
            <c:v>Analytic EJ-200</c:v>
          </c:tx>
          <c:spPr>
            <a:ln w="19050" cap="rnd">
              <a:solidFill>
                <a:srgbClr val="FF0000"/>
              </a:solidFill>
              <a:prstDash val="dash"/>
              <a:round/>
            </a:ln>
            <a:effectLst/>
          </c:spPr>
          <c:marker>
            <c:symbol val="circle"/>
            <c:size val="5"/>
            <c:spPr>
              <a:noFill/>
              <a:ln w="9525">
                <a:solidFill>
                  <a:srgbClr val="FF0000"/>
                </a:solidFill>
              </a:ln>
              <a:effectLst/>
            </c:spPr>
          </c:marker>
          <c:xVal>
            <c:numRef>
              <c:f>Sheet1!$U$4:$U$18</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f>Sheet1!$K$4:$K$18</c:f>
              <c:numCache>
                <c:formatCode>General</c:formatCode>
                <c:ptCount val="15"/>
                <c:pt idx="0">
                  <c:v>2.5000000000000001E-3</c:v>
                </c:pt>
                <c:pt idx="1">
                  <c:v>7.1999999999999998E-3</c:v>
                </c:pt>
                <c:pt idx="2">
                  <c:v>1.44E-2</c:v>
                </c:pt>
                <c:pt idx="3">
                  <c:v>2.4500000000000001E-2</c:v>
                </c:pt>
                <c:pt idx="4">
                  <c:v>3.5400000000000001E-2</c:v>
                </c:pt>
                <c:pt idx="5">
                  <c:v>4.8899999999999999E-2</c:v>
                </c:pt>
                <c:pt idx="6">
                  <c:v>6.4399999999999999E-2</c:v>
                </c:pt>
                <c:pt idx="7">
                  <c:v>8.1799999999999998E-2</c:v>
                </c:pt>
                <c:pt idx="8">
                  <c:v>0.1008</c:v>
                </c:pt>
                <c:pt idx="9">
                  <c:v>0.12180000000000001</c:v>
                </c:pt>
                <c:pt idx="10">
                  <c:v>0.1452</c:v>
                </c:pt>
                <c:pt idx="11">
                  <c:v>0.16919999999999999</c:v>
                </c:pt>
                <c:pt idx="12">
                  <c:v>0.19550000000000001</c:v>
                </c:pt>
                <c:pt idx="13">
                  <c:v>0.22320000000000001</c:v>
                </c:pt>
                <c:pt idx="14">
                  <c:v>0.22620000000000001</c:v>
                </c:pt>
              </c:numCache>
            </c:numRef>
          </c:yVal>
          <c:smooth val="0"/>
          <c:extLst>
            <c:ext xmlns:c16="http://schemas.microsoft.com/office/drawing/2014/chart" uri="{C3380CC4-5D6E-409C-BE32-E72D297353CC}">
              <c16:uniqueId val="{00000002-7384-4CB8-BEB4-476C1261B117}"/>
            </c:ext>
          </c:extLst>
        </c:ser>
        <c:dLbls>
          <c:showLegendKey val="0"/>
          <c:showVal val="0"/>
          <c:showCatName val="0"/>
          <c:showSerName val="0"/>
          <c:showPercent val="0"/>
          <c:showBubbleSize val="0"/>
        </c:dLbls>
        <c:axId val="424098368"/>
        <c:axId val="478155760"/>
        <c:extLst>
          <c:ext xmlns:c15="http://schemas.microsoft.com/office/drawing/2012/chart" uri="{02D57815-91ED-43cb-92C2-25804820EDAC}">
            <c15:filteredScatterSeries>
              <c15:ser>
                <c:idx val="0"/>
                <c:order val="0"/>
                <c:tx>
                  <c:v>BiPVT</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c:ext uri="{02D57815-91ED-43cb-92C2-25804820EDAC}">
                        <c15:formulaRef>
                          <c15:sqref>Sheet1!$J$4:$J$18</c15:sqref>
                        </c15:formulaRef>
                      </c:ext>
                    </c:extLst>
                    <c:numCache>
                      <c:formatCode>General</c:formatCode>
                      <c:ptCount val="15"/>
                      <c:pt idx="0">
                        <c:v>1.8E-3</c:v>
                      </c:pt>
                      <c:pt idx="1">
                        <c:v>5.5999999999999999E-3</c:v>
                      </c:pt>
                      <c:pt idx="2">
                        <c:v>1.12E-2</c:v>
                      </c:pt>
                      <c:pt idx="3">
                        <c:v>1.84E-2</c:v>
                      </c:pt>
                      <c:pt idx="4">
                        <c:v>2.7099999999999999E-2</c:v>
                      </c:pt>
                      <c:pt idx="5">
                        <c:v>3.7400000000000003E-2</c:v>
                      </c:pt>
                      <c:pt idx="6">
                        <c:v>4.9399999999999999E-2</c:v>
                      </c:pt>
                      <c:pt idx="7">
                        <c:v>6.2600000000000003E-2</c:v>
                      </c:pt>
                      <c:pt idx="8">
                        <c:v>7.7200000000000005E-2</c:v>
                      </c:pt>
                      <c:pt idx="9">
                        <c:v>9.3299999999999994E-2</c:v>
                      </c:pt>
                      <c:pt idx="10">
                        <c:v>0.1106</c:v>
                      </c:pt>
                      <c:pt idx="11">
                        <c:v>0.12959999999999999</c:v>
                      </c:pt>
                      <c:pt idx="12">
                        <c:v>0.14949999999999999</c:v>
                      </c:pt>
                      <c:pt idx="13">
                        <c:v>0.17100000000000001</c:v>
                      </c:pt>
                      <c:pt idx="14">
                        <c:v>0.1734</c:v>
                      </c:pt>
                    </c:numCache>
                  </c:numRef>
                </c:yVal>
                <c:smooth val="0"/>
                <c:extLst>
                  <c:ext xmlns:c16="http://schemas.microsoft.com/office/drawing/2014/chart" uri="{C3380CC4-5D6E-409C-BE32-E72D297353CC}">
                    <c16:uniqueId val="{00000003-7384-4CB8-BEB4-476C1261B117}"/>
                  </c:ext>
                </c:extLst>
              </c15:ser>
            </c15:filteredScatterSeries>
            <c15:filteredScatterSeries>
              <c15:ser>
                <c:idx val="1"/>
                <c:order val="1"/>
                <c:tx>
                  <c:v>EJ200</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Sheet1!$K$4:$K$18</c15:sqref>
                        </c15:formulaRef>
                      </c:ext>
                    </c:extLst>
                    <c:numCache>
                      <c:formatCode>General</c:formatCode>
                      <c:ptCount val="15"/>
                      <c:pt idx="0">
                        <c:v>2.5000000000000001E-3</c:v>
                      </c:pt>
                      <c:pt idx="1">
                        <c:v>7.1999999999999998E-3</c:v>
                      </c:pt>
                      <c:pt idx="2">
                        <c:v>1.44E-2</c:v>
                      </c:pt>
                      <c:pt idx="3">
                        <c:v>2.4500000000000001E-2</c:v>
                      </c:pt>
                      <c:pt idx="4">
                        <c:v>3.5400000000000001E-2</c:v>
                      </c:pt>
                      <c:pt idx="5">
                        <c:v>4.8899999999999999E-2</c:v>
                      </c:pt>
                      <c:pt idx="6">
                        <c:v>6.4399999999999999E-2</c:v>
                      </c:pt>
                      <c:pt idx="7">
                        <c:v>8.1799999999999998E-2</c:v>
                      </c:pt>
                      <c:pt idx="8">
                        <c:v>0.1008</c:v>
                      </c:pt>
                      <c:pt idx="9">
                        <c:v>0.12180000000000001</c:v>
                      </c:pt>
                      <c:pt idx="10">
                        <c:v>0.1452</c:v>
                      </c:pt>
                      <c:pt idx="11">
                        <c:v>0.16919999999999999</c:v>
                      </c:pt>
                      <c:pt idx="12">
                        <c:v>0.19550000000000001</c:v>
                      </c:pt>
                      <c:pt idx="13">
                        <c:v>0.22320000000000001</c:v>
                      </c:pt>
                      <c:pt idx="14">
                        <c:v>0.22620000000000001</c:v>
                      </c:pt>
                    </c:numCache>
                  </c:numRef>
                </c:yVal>
                <c:smooth val="0"/>
                <c:extLst xmlns:c15="http://schemas.microsoft.com/office/drawing/2012/chart">
                  <c:ext xmlns:c16="http://schemas.microsoft.com/office/drawing/2014/chart" uri="{C3380CC4-5D6E-409C-BE32-E72D297353CC}">
                    <c16:uniqueId val="{00000004-7384-4CB8-BEB4-476C1261B117}"/>
                  </c:ext>
                </c:extLst>
              </c15:ser>
            </c15:filteredScatterSeries>
            <c15:filteredScatterSeries>
              <c15:ser>
                <c:idx val="2"/>
                <c:order val="2"/>
                <c:tx>
                  <c:v>EJ256</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Sheet1!$L$4:$L$18</c15:sqref>
                        </c15:formulaRef>
                      </c:ext>
                    </c:extLst>
                    <c:numCache>
                      <c:formatCode>General</c:formatCode>
                      <c:ptCount val="15"/>
                      <c:pt idx="0">
                        <c:v>2.2000000000000001E-3</c:v>
                      </c:pt>
                      <c:pt idx="1">
                        <c:v>6.7000000000000002E-3</c:v>
                      </c:pt>
                      <c:pt idx="2">
                        <c:v>1.35E-2</c:v>
                      </c:pt>
                      <c:pt idx="3">
                        <c:v>2.3E-2</c:v>
                      </c:pt>
                      <c:pt idx="4">
                        <c:v>3.3000000000000002E-2</c:v>
                      </c:pt>
                      <c:pt idx="5">
                        <c:v>4.58E-2</c:v>
                      </c:pt>
                      <c:pt idx="6">
                        <c:v>6.0199999999999997E-2</c:v>
                      </c:pt>
                      <c:pt idx="7">
                        <c:v>7.6200000000000004E-2</c:v>
                      </c:pt>
                      <c:pt idx="8">
                        <c:v>9.4200000000000006E-2</c:v>
                      </c:pt>
                      <c:pt idx="9">
                        <c:v>0.1139</c:v>
                      </c:pt>
                      <c:pt idx="10">
                        <c:v>0.1351</c:v>
                      </c:pt>
                      <c:pt idx="11">
                        <c:v>0.158</c:v>
                      </c:pt>
                      <c:pt idx="12">
                        <c:v>0.1822</c:v>
                      </c:pt>
                      <c:pt idx="13">
                        <c:v>0.20880000000000001</c:v>
                      </c:pt>
                      <c:pt idx="14">
                        <c:v>0.2112</c:v>
                      </c:pt>
                    </c:numCache>
                  </c:numRef>
                </c:yVal>
                <c:smooth val="0"/>
                <c:extLst xmlns:c15="http://schemas.microsoft.com/office/drawing/2012/chart">
                  <c:ext xmlns:c16="http://schemas.microsoft.com/office/drawing/2014/chart" uri="{C3380CC4-5D6E-409C-BE32-E72D297353CC}">
                    <c16:uniqueId val="{00000005-7384-4CB8-BEB4-476C1261B117}"/>
                  </c:ext>
                </c:extLst>
              </c15:ser>
            </c15:filteredScatterSeries>
            <c15:filteredScatterSeries>
              <c15:ser>
                <c:idx val="3"/>
                <c:order val="3"/>
                <c:tx>
                  <c:v>NIST PVT</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Sheet1!$U$4:$U$18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Sheet1!$W$4:$W$18</c15:sqref>
                        </c15:formulaRef>
                      </c:ext>
                    </c:extLst>
                    <c:numCache>
                      <c:formatCode>0.00E+00</c:formatCode>
                      <c:ptCount val="15"/>
                      <c:pt idx="0">
                        <c:v>2.3570000000000002E-3</c:v>
                      </c:pt>
                      <c:pt idx="1">
                        <c:v>7.3879999999999996E-3</c:v>
                      </c:pt>
                      <c:pt idx="2">
                        <c:v>1.473E-2</c:v>
                      </c:pt>
                      <c:pt idx="3">
                        <c:v>2.4230000000000002E-2</c:v>
                      </c:pt>
                      <c:pt idx="4">
                        <c:v>3.5779999999999999E-2</c:v>
                      </c:pt>
                      <c:pt idx="5">
                        <c:v>4.931E-2</c:v>
                      </c:pt>
                      <c:pt idx="6">
                        <c:v>6.4750000000000002E-2</c:v>
                      </c:pt>
                      <c:pt idx="7">
                        <c:v>8.2070000000000004E-2</c:v>
                      </c:pt>
                      <c:pt idx="8">
                        <c:v>0.1012</c:v>
                      </c:pt>
                      <c:pt idx="9">
                        <c:v>0.1222</c:v>
                      </c:pt>
                      <c:pt idx="10">
                        <c:v>0.1449</c:v>
                      </c:pt>
                      <c:pt idx="11">
                        <c:v>0.16930000000000001</c:v>
                      </c:pt>
                      <c:pt idx="12">
                        <c:v>0.19550000000000001</c:v>
                      </c:pt>
                      <c:pt idx="13">
                        <c:v>0.22339999999999999</c:v>
                      </c:pt>
                      <c:pt idx="14">
                        <c:v>0.2263</c:v>
                      </c:pt>
                    </c:numCache>
                  </c:numRef>
                </c:yVal>
                <c:smooth val="0"/>
                <c:extLst xmlns:c15="http://schemas.microsoft.com/office/drawing/2012/chart">
                  <c:ext xmlns:c16="http://schemas.microsoft.com/office/drawing/2014/chart" uri="{C3380CC4-5D6E-409C-BE32-E72D297353CC}">
                    <c16:uniqueId val="{00000006-7384-4CB8-BEB4-476C1261B117}"/>
                  </c:ext>
                </c:extLst>
              </c15:ser>
            </c15:filteredScatterSeries>
          </c:ext>
        </c:extLst>
      </c:scatterChart>
      <c:valAx>
        <c:axId val="424098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r>
                  <a:rPr lang="en-US"/>
                  <a:t>Energy (MeV)</a:t>
                </a:r>
              </a:p>
            </c:rich>
          </c:tx>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478155760"/>
        <c:crosses val="autoZero"/>
        <c:crossBetween val="midCat"/>
      </c:valAx>
      <c:valAx>
        <c:axId val="4781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r>
                  <a:rPr lang="en-US"/>
                  <a:t>Depth (cm)</a:t>
                </a:r>
              </a:p>
            </c:rich>
          </c:tx>
          <c:layout>
            <c:manualLayout>
              <c:xMode val="edge"/>
              <c:yMode val="edge"/>
              <c:x val="6.39770328110184E-3"/>
              <c:y val="0.39948588487507763"/>
            </c:manualLayout>
          </c:layout>
          <c:overlay val="0"/>
          <c:spPr>
            <a:noFill/>
            <a:ln>
              <a:noFill/>
            </a:ln>
            <a:effectLst/>
          </c:spPr>
          <c:txPr>
            <a:bodyPr rot="-5400000" spcFirstLastPara="1" vertOverflow="ellipsis" vert="horz" wrap="square" anchor="ctr" anchorCtr="1"/>
            <a:lstStyle/>
            <a:p>
              <a:pPr>
                <a:defRPr sz="1000" b="0" i="0" u="none" strike="noStrike" kern="1200" baseline="0">
                  <a:ln>
                    <a:noFill/>
                  </a:ln>
                  <a:solidFill>
                    <a:schemeClr val="tx1">
                      <a:lumMod val="65000"/>
                      <a:lumOff val="35000"/>
                    </a:schemeClr>
                  </a:solidFill>
                  <a:latin typeface="+mn-lt"/>
                  <a:ea typeface="+mn-ea"/>
                  <a:cs typeface="+mn-cs"/>
                </a:defRPr>
              </a:pPr>
              <a:endParaRPr lang="en-US"/>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424098368"/>
        <c:crosses val="autoZero"/>
        <c:crossBetween val="midCat"/>
      </c:valAx>
      <c:spPr>
        <a:noFill/>
        <a:ln>
          <a:noFill/>
        </a:ln>
        <a:effectLst/>
      </c:spPr>
    </c:plotArea>
    <c:legend>
      <c:legendPos val="l"/>
      <c:layout>
        <c:manualLayout>
          <c:xMode val="edge"/>
          <c:yMode val="edge"/>
          <c:x val="0.12222222222222222"/>
          <c:y val="0.19986038203557888"/>
          <c:w val="0.26180981868284431"/>
          <c:h val="0.33685520226002286"/>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n>
            <a:noFill/>
          </a:ln>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9615245732887"/>
          <c:y val="0.11374186922286889"/>
          <c:w val="0.81981621907117885"/>
          <c:h val="0.74573221825532676"/>
        </c:manualLayout>
      </c:layout>
      <c:scatterChart>
        <c:scatterStyle val="lineMarker"/>
        <c:varyColors val="0"/>
        <c:ser>
          <c:idx val="4"/>
          <c:order val="4"/>
          <c:tx>
            <c:v>Analytic BiPVT</c:v>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Sheet1!$V$4:$V$19</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extLst xmlns:c15="http://schemas.microsoft.com/office/drawing/2012/chart"/>
            </c:numRef>
          </c:xVal>
          <c:yVal>
            <c:numRef>
              <c:f>Sheet1!$K$4:$K$18</c:f>
              <c:numCache>
                <c:formatCode>General</c:formatCode>
                <c:ptCount val="15"/>
                <c:pt idx="0">
                  <c:v>2E-3</c:v>
                </c:pt>
                <c:pt idx="1">
                  <c:v>6.4000000000000003E-3</c:v>
                </c:pt>
                <c:pt idx="2">
                  <c:v>1.2699999999999999E-2</c:v>
                </c:pt>
                <c:pt idx="3">
                  <c:v>2.0799999999999999E-2</c:v>
                </c:pt>
                <c:pt idx="4">
                  <c:v>3.0599999999999999E-2</c:v>
                </c:pt>
                <c:pt idx="5">
                  <c:v>4.2299999999999997E-2</c:v>
                </c:pt>
                <c:pt idx="6">
                  <c:v>5.5500000000000001E-2</c:v>
                </c:pt>
                <c:pt idx="7">
                  <c:v>7.0000000000000007E-2</c:v>
                </c:pt>
                <c:pt idx="8">
                  <c:v>8.5999999999999993E-2</c:v>
                </c:pt>
                <c:pt idx="9">
                  <c:v>0.10390000000000001</c:v>
                </c:pt>
                <c:pt idx="10">
                  <c:v>0.1229</c:v>
                </c:pt>
                <c:pt idx="11">
                  <c:v>0.14360000000000001</c:v>
                </c:pt>
                <c:pt idx="12">
                  <c:v>0.16550000000000001</c:v>
                </c:pt>
                <c:pt idx="13">
                  <c:v>0.19009999999999999</c:v>
                </c:pt>
                <c:pt idx="14">
                  <c:v>0.1915</c:v>
                </c:pt>
              </c:numCache>
            </c:numRef>
          </c:yVal>
          <c:smooth val="0"/>
          <c:extLst>
            <c:ext xmlns:c16="http://schemas.microsoft.com/office/drawing/2014/chart" uri="{C3380CC4-5D6E-409C-BE32-E72D297353CC}">
              <c16:uniqueId val="{00000000-A54B-450E-9271-63D23F7256B5}"/>
            </c:ext>
          </c:extLst>
        </c:ser>
        <c:ser>
          <c:idx val="5"/>
          <c:order val="5"/>
          <c:tx>
            <c:v>MCNP BiPVT</c:v>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Sheet1!$V$4:$V$18</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f>Sheet1!$G$4:$G$18</c:f>
              <c:numCache>
                <c:formatCode>General</c:formatCode>
                <c:ptCount val="15"/>
                <c:pt idx="0">
                  <c:v>2.5000000000000001E-3</c:v>
                </c:pt>
                <c:pt idx="1">
                  <c:v>7.4999999999999997E-3</c:v>
                </c:pt>
                <c:pt idx="2">
                  <c:v>1.2499999999999999E-2</c:v>
                </c:pt>
                <c:pt idx="3">
                  <c:v>1.7500000000000002E-2</c:v>
                </c:pt>
                <c:pt idx="4">
                  <c:v>2.75E-2</c:v>
                </c:pt>
                <c:pt idx="5">
                  <c:v>4.2499999999999996E-2</c:v>
                </c:pt>
                <c:pt idx="6">
                  <c:v>5.2499999999999998E-2</c:v>
                </c:pt>
                <c:pt idx="7">
                  <c:v>6.7500000000000004E-2</c:v>
                </c:pt>
                <c:pt idx="8">
                  <c:v>8.2500000000000004E-2</c:v>
                </c:pt>
                <c:pt idx="9">
                  <c:v>0.10249999999999999</c:v>
                </c:pt>
                <c:pt idx="10">
                  <c:v>0.11749999999999999</c:v>
                </c:pt>
                <c:pt idx="11">
                  <c:v>0.13750000000000001</c:v>
                </c:pt>
                <c:pt idx="12">
                  <c:v>0.16250000000000001</c:v>
                </c:pt>
                <c:pt idx="13">
                  <c:v>0.1825</c:v>
                </c:pt>
                <c:pt idx="14">
                  <c:v>0.1875</c:v>
                </c:pt>
              </c:numCache>
            </c:numRef>
          </c:yVal>
          <c:smooth val="0"/>
          <c:extLst>
            <c:ext xmlns:c16="http://schemas.microsoft.com/office/drawing/2014/chart" uri="{C3380CC4-5D6E-409C-BE32-E72D297353CC}">
              <c16:uniqueId val="{00000001-A54B-450E-9271-63D23F7256B5}"/>
            </c:ext>
          </c:extLst>
        </c:ser>
        <c:dLbls>
          <c:showLegendKey val="0"/>
          <c:showVal val="0"/>
          <c:showCatName val="0"/>
          <c:showSerName val="0"/>
          <c:showPercent val="0"/>
          <c:showBubbleSize val="0"/>
        </c:dLbls>
        <c:axId val="424098368"/>
        <c:axId val="478155760"/>
        <c:extLst>
          <c:ext xmlns:c15="http://schemas.microsoft.com/office/drawing/2012/chart" uri="{02D57815-91ED-43cb-92C2-25804820EDAC}">
            <c15:filteredScatterSeries>
              <c15:ser>
                <c:idx val="0"/>
                <c:order val="0"/>
                <c:tx>
                  <c:v>BiPVT</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c:ext uri="{02D57815-91ED-43cb-92C2-25804820EDAC}">
                        <c15:formulaRef>
                          <c15:sqref>Sheet1!$K$4:$K$18</c15:sqref>
                        </c15:formulaRef>
                      </c:ext>
                    </c:extLst>
                    <c:numCache>
                      <c:formatCode>General</c:formatCode>
                      <c:ptCount val="15"/>
                      <c:pt idx="0">
                        <c:v>2E-3</c:v>
                      </c:pt>
                      <c:pt idx="1">
                        <c:v>6.4000000000000003E-3</c:v>
                      </c:pt>
                      <c:pt idx="2">
                        <c:v>1.2699999999999999E-2</c:v>
                      </c:pt>
                      <c:pt idx="3">
                        <c:v>2.0799999999999999E-2</c:v>
                      </c:pt>
                      <c:pt idx="4">
                        <c:v>3.0599999999999999E-2</c:v>
                      </c:pt>
                      <c:pt idx="5">
                        <c:v>4.2299999999999997E-2</c:v>
                      </c:pt>
                      <c:pt idx="6">
                        <c:v>5.5500000000000001E-2</c:v>
                      </c:pt>
                      <c:pt idx="7">
                        <c:v>7.0000000000000007E-2</c:v>
                      </c:pt>
                      <c:pt idx="8">
                        <c:v>8.5999999999999993E-2</c:v>
                      </c:pt>
                      <c:pt idx="9">
                        <c:v>0.10390000000000001</c:v>
                      </c:pt>
                      <c:pt idx="10">
                        <c:v>0.1229</c:v>
                      </c:pt>
                      <c:pt idx="11">
                        <c:v>0.14360000000000001</c:v>
                      </c:pt>
                      <c:pt idx="12">
                        <c:v>0.16550000000000001</c:v>
                      </c:pt>
                      <c:pt idx="13">
                        <c:v>0.19009999999999999</c:v>
                      </c:pt>
                      <c:pt idx="14">
                        <c:v>0.1915</c:v>
                      </c:pt>
                    </c:numCache>
                  </c:numRef>
                </c:yVal>
                <c:smooth val="0"/>
                <c:extLst>
                  <c:ext xmlns:c16="http://schemas.microsoft.com/office/drawing/2014/chart" uri="{C3380CC4-5D6E-409C-BE32-E72D297353CC}">
                    <c16:uniqueId val="{00000002-A54B-450E-9271-63D23F7256B5}"/>
                  </c:ext>
                </c:extLst>
              </c15:ser>
            </c15:filteredScatterSeries>
            <c15:filteredScatterSeries>
              <c15:ser>
                <c:idx val="1"/>
                <c:order val="1"/>
                <c:tx>
                  <c:v>EJ200</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Sheet1!$L$4:$L$18</c15:sqref>
                        </c15:formulaRef>
                      </c:ext>
                    </c:extLst>
                    <c:numCache>
                      <c:formatCode>General</c:formatCode>
                      <c:ptCount val="15"/>
                      <c:pt idx="0">
                        <c:v>2.5000000000000001E-3</c:v>
                      </c:pt>
                      <c:pt idx="1">
                        <c:v>7.1999999999999998E-3</c:v>
                      </c:pt>
                      <c:pt idx="2">
                        <c:v>1.44E-2</c:v>
                      </c:pt>
                      <c:pt idx="3">
                        <c:v>2.4500000000000001E-2</c:v>
                      </c:pt>
                      <c:pt idx="4">
                        <c:v>3.5400000000000001E-2</c:v>
                      </c:pt>
                      <c:pt idx="5">
                        <c:v>4.8899999999999999E-2</c:v>
                      </c:pt>
                      <c:pt idx="6">
                        <c:v>6.4399999999999999E-2</c:v>
                      </c:pt>
                      <c:pt idx="7">
                        <c:v>8.1799999999999998E-2</c:v>
                      </c:pt>
                      <c:pt idx="8">
                        <c:v>0.1008</c:v>
                      </c:pt>
                      <c:pt idx="9">
                        <c:v>0.12180000000000001</c:v>
                      </c:pt>
                      <c:pt idx="10">
                        <c:v>0.1452</c:v>
                      </c:pt>
                      <c:pt idx="11">
                        <c:v>0.16919999999999999</c:v>
                      </c:pt>
                      <c:pt idx="12">
                        <c:v>0.19550000000000001</c:v>
                      </c:pt>
                      <c:pt idx="13">
                        <c:v>0.22320000000000001</c:v>
                      </c:pt>
                      <c:pt idx="14">
                        <c:v>0.22620000000000001</c:v>
                      </c:pt>
                    </c:numCache>
                  </c:numRef>
                </c:yVal>
                <c:smooth val="0"/>
                <c:extLst xmlns:c15="http://schemas.microsoft.com/office/drawing/2012/chart">
                  <c:ext xmlns:c16="http://schemas.microsoft.com/office/drawing/2014/chart" uri="{C3380CC4-5D6E-409C-BE32-E72D297353CC}">
                    <c16:uniqueId val="{00000003-A54B-450E-9271-63D23F7256B5}"/>
                  </c:ext>
                </c:extLst>
              </c15:ser>
            </c15:filteredScatterSeries>
            <c15:filteredScatterSeries>
              <c15:ser>
                <c:idx val="2"/>
                <c:order val="2"/>
                <c:tx>
                  <c:v>EJ256</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Sheet1!$M$4:$M$18</c15:sqref>
                        </c15:formulaRef>
                      </c:ext>
                    </c:extLst>
                    <c:numCache>
                      <c:formatCode>General</c:formatCode>
                      <c:ptCount val="15"/>
                      <c:pt idx="0">
                        <c:v>2.0999999999999999E-3</c:v>
                      </c:pt>
                      <c:pt idx="1">
                        <c:v>6.8999999999999999E-3</c:v>
                      </c:pt>
                      <c:pt idx="2">
                        <c:v>1.3899999999999999E-2</c:v>
                      </c:pt>
                      <c:pt idx="3">
                        <c:v>2.3E-2</c:v>
                      </c:pt>
                      <c:pt idx="4">
                        <c:v>3.4099999999999998E-2</c:v>
                      </c:pt>
                      <c:pt idx="5">
                        <c:v>4.7E-2</c:v>
                      </c:pt>
                      <c:pt idx="6">
                        <c:v>6.019E-2</c:v>
                      </c:pt>
                      <c:pt idx="7">
                        <c:v>7.8399999999999997E-2</c:v>
                      </c:pt>
                      <c:pt idx="8">
                        <c:v>9.6699999999999994E-2</c:v>
                      </c:pt>
                      <c:pt idx="9">
                        <c:v>0.1167</c:v>
                      </c:pt>
                      <c:pt idx="10">
                        <c:v>0.1386</c:v>
                      </c:pt>
                      <c:pt idx="11">
                        <c:v>0.16209999999999999</c:v>
                      </c:pt>
                      <c:pt idx="12">
                        <c:v>0.187</c:v>
                      </c:pt>
                      <c:pt idx="13">
                        <c:v>0.21379999999999999</c:v>
                      </c:pt>
                      <c:pt idx="14">
                        <c:v>0.21659999999999999</c:v>
                      </c:pt>
                    </c:numCache>
                  </c:numRef>
                </c:yVal>
                <c:smooth val="0"/>
                <c:extLst xmlns:c15="http://schemas.microsoft.com/office/drawing/2012/chart">
                  <c:ext xmlns:c16="http://schemas.microsoft.com/office/drawing/2014/chart" uri="{C3380CC4-5D6E-409C-BE32-E72D297353CC}">
                    <c16:uniqueId val="{00000004-A54B-450E-9271-63D23F7256B5}"/>
                  </c:ext>
                </c:extLst>
              </c15:ser>
            </c15:filteredScatterSeries>
            <c15:filteredScatterSeries>
              <c15:ser>
                <c:idx val="3"/>
                <c:order val="3"/>
                <c:tx>
                  <c:v>NIST PVT</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Sheet1!$V$4:$V$18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Sheet1!$X$4:$X$18</c15:sqref>
                        </c15:formulaRef>
                      </c:ext>
                    </c:extLst>
                    <c:numCache>
                      <c:formatCode>0.00E+00</c:formatCode>
                      <c:ptCount val="15"/>
                      <c:pt idx="0">
                        <c:v>2.3570000000000002E-3</c:v>
                      </c:pt>
                      <c:pt idx="1">
                        <c:v>7.3879999999999996E-3</c:v>
                      </c:pt>
                      <c:pt idx="2">
                        <c:v>1.473E-2</c:v>
                      </c:pt>
                      <c:pt idx="3">
                        <c:v>2.4230000000000002E-2</c:v>
                      </c:pt>
                      <c:pt idx="4">
                        <c:v>3.5779999999999999E-2</c:v>
                      </c:pt>
                      <c:pt idx="5">
                        <c:v>4.931E-2</c:v>
                      </c:pt>
                      <c:pt idx="6">
                        <c:v>6.4750000000000002E-2</c:v>
                      </c:pt>
                      <c:pt idx="7">
                        <c:v>8.2070000000000004E-2</c:v>
                      </c:pt>
                      <c:pt idx="8">
                        <c:v>0.1012</c:v>
                      </c:pt>
                      <c:pt idx="9">
                        <c:v>0.1222</c:v>
                      </c:pt>
                      <c:pt idx="10">
                        <c:v>0.1449</c:v>
                      </c:pt>
                      <c:pt idx="11">
                        <c:v>0.16930000000000001</c:v>
                      </c:pt>
                      <c:pt idx="12">
                        <c:v>0.19550000000000001</c:v>
                      </c:pt>
                      <c:pt idx="13">
                        <c:v>0.22339999999999999</c:v>
                      </c:pt>
                      <c:pt idx="14">
                        <c:v>0.2263</c:v>
                      </c:pt>
                    </c:numCache>
                  </c:numRef>
                </c:yVal>
                <c:smooth val="0"/>
                <c:extLst xmlns:c15="http://schemas.microsoft.com/office/drawing/2012/chart">
                  <c:ext xmlns:c16="http://schemas.microsoft.com/office/drawing/2014/chart" uri="{C3380CC4-5D6E-409C-BE32-E72D297353CC}">
                    <c16:uniqueId val="{00000005-A54B-450E-9271-63D23F7256B5}"/>
                  </c:ext>
                </c:extLst>
              </c15:ser>
            </c15:filteredScatterSeries>
            <c15:filteredScatterSeries>
              <c15:ser>
                <c:idx val="6"/>
                <c:order val="6"/>
                <c:tx>
                  <c:v>Analytic EJ-200</c:v>
                </c:tx>
                <c:spPr>
                  <a:ln w="19050" cap="rnd">
                    <a:solidFill>
                      <a:srgbClr val="FF0000"/>
                    </a:solidFill>
                    <a:prstDash val="dash"/>
                    <a:round/>
                  </a:ln>
                  <a:effectLst/>
                </c:spPr>
                <c:marker>
                  <c:symbol val="circle"/>
                  <c:size val="5"/>
                  <c:spPr>
                    <a:noFill/>
                    <a:ln w="9525">
                      <a:solidFill>
                        <a:srgbClr val="FF0000"/>
                      </a:solidFill>
                    </a:ln>
                    <a:effectLst/>
                  </c:spPr>
                </c:marker>
                <c:xVal>
                  <c:numRef>
                    <c:extLst xmlns:c15="http://schemas.microsoft.com/office/drawing/2012/chart">
                      <c:ext xmlns:c15="http://schemas.microsoft.com/office/drawing/2012/chart" uri="{02D57815-91ED-43cb-92C2-25804820EDAC}">
                        <c15:formulaRef>
                          <c15:sqref>Sheet1!$V$4:$V$18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Sheet1!$L$4:$L$18</c15:sqref>
                        </c15:formulaRef>
                      </c:ext>
                    </c:extLst>
                    <c:numCache>
                      <c:formatCode>General</c:formatCode>
                      <c:ptCount val="15"/>
                      <c:pt idx="0">
                        <c:v>2.5000000000000001E-3</c:v>
                      </c:pt>
                      <c:pt idx="1">
                        <c:v>7.1999999999999998E-3</c:v>
                      </c:pt>
                      <c:pt idx="2">
                        <c:v>1.44E-2</c:v>
                      </c:pt>
                      <c:pt idx="3">
                        <c:v>2.4500000000000001E-2</c:v>
                      </c:pt>
                      <c:pt idx="4">
                        <c:v>3.5400000000000001E-2</c:v>
                      </c:pt>
                      <c:pt idx="5">
                        <c:v>4.8899999999999999E-2</c:v>
                      </c:pt>
                      <c:pt idx="6">
                        <c:v>6.4399999999999999E-2</c:v>
                      </c:pt>
                      <c:pt idx="7">
                        <c:v>8.1799999999999998E-2</c:v>
                      </c:pt>
                      <c:pt idx="8">
                        <c:v>0.1008</c:v>
                      </c:pt>
                      <c:pt idx="9">
                        <c:v>0.12180000000000001</c:v>
                      </c:pt>
                      <c:pt idx="10">
                        <c:v>0.1452</c:v>
                      </c:pt>
                      <c:pt idx="11">
                        <c:v>0.16919999999999999</c:v>
                      </c:pt>
                      <c:pt idx="12">
                        <c:v>0.19550000000000001</c:v>
                      </c:pt>
                      <c:pt idx="13">
                        <c:v>0.22320000000000001</c:v>
                      </c:pt>
                      <c:pt idx="14">
                        <c:v>0.22620000000000001</c:v>
                      </c:pt>
                    </c:numCache>
                  </c:numRef>
                </c:yVal>
                <c:smooth val="0"/>
                <c:extLst xmlns:c15="http://schemas.microsoft.com/office/drawing/2012/chart">
                  <c:ext xmlns:c16="http://schemas.microsoft.com/office/drawing/2014/chart" uri="{C3380CC4-5D6E-409C-BE32-E72D297353CC}">
                    <c16:uniqueId val="{00000006-A54B-450E-9271-63D23F7256B5}"/>
                  </c:ext>
                </c:extLst>
              </c15:ser>
            </c15:filteredScatterSeries>
          </c:ext>
        </c:extLst>
      </c:scatterChart>
      <c:valAx>
        <c:axId val="424098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Energy (MeV)</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155760"/>
        <c:crosses val="autoZero"/>
        <c:crossBetween val="midCat"/>
      </c:valAx>
      <c:valAx>
        <c:axId val="478155760"/>
        <c:scaling>
          <c:orientation val="minMax"/>
          <c:max val="0.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Depth (cm)</a:t>
                </a:r>
              </a:p>
            </c:rich>
          </c:tx>
          <c:layout>
            <c:manualLayout>
              <c:xMode val="edge"/>
              <c:yMode val="edge"/>
              <c:x val="1.4381799937779063E-2"/>
              <c:y val="0.39948582514142256"/>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098368"/>
        <c:crosses val="autoZero"/>
        <c:crossBetween val="midCat"/>
        <c:majorUnit val="5.000000000000001E-2"/>
      </c:valAx>
      <c:spPr>
        <a:noFill/>
        <a:ln>
          <a:noFill/>
        </a:ln>
        <a:effectLst/>
      </c:spPr>
    </c:plotArea>
    <c:legend>
      <c:legendPos val="l"/>
      <c:layout>
        <c:manualLayout>
          <c:xMode val="edge"/>
          <c:yMode val="edge"/>
          <c:x val="0.12222222222222222"/>
          <c:y val="0.19986038203557888"/>
          <c:w val="0.26543765191568713"/>
          <c:h val="0.2096287964004499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3424220732739"/>
          <c:y val="0.11374186922286889"/>
          <c:w val="0.82243530509099583"/>
          <c:h val="0.74573221825532676"/>
        </c:manualLayout>
      </c:layout>
      <c:scatterChart>
        <c:scatterStyle val="lineMarker"/>
        <c:varyColors val="0"/>
        <c:ser>
          <c:idx val="4"/>
          <c:order val="4"/>
          <c:tx>
            <c:v>Analytic EJ-256</c:v>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Sheet1!$U$4:$U$19</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extLst xmlns:c15="http://schemas.microsoft.com/office/drawing/2012/chart"/>
            </c:numRef>
          </c:xVal>
          <c:yVal>
            <c:numRef>
              <c:f>Sheet1!$L$4:$L$18</c:f>
              <c:numCache>
                <c:formatCode>General</c:formatCode>
                <c:ptCount val="15"/>
                <c:pt idx="0">
                  <c:v>2.2000000000000001E-3</c:v>
                </c:pt>
                <c:pt idx="1">
                  <c:v>6.7000000000000002E-3</c:v>
                </c:pt>
                <c:pt idx="2">
                  <c:v>1.35E-2</c:v>
                </c:pt>
                <c:pt idx="3">
                  <c:v>2.3E-2</c:v>
                </c:pt>
                <c:pt idx="4">
                  <c:v>3.3000000000000002E-2</c:v>
                </c:pt>
                <c:pt idx="5">
                  <c:v>4.58E-2</c:v>
                </c:pt>
                <c:pt idx="6">
                  <c:v>6.0199999999999997E-2</c:v>
                </c:pt>
                <c:pt idx="7">
                  <c:v>7.6200000000000004E-2</c:v>
                </c:pt>
                <c:pt idx="8">
                  <c:v>9.4200000000000006E-2</c:v>
                </c:pt>
                <c:pt idx="9">
                  <c:v>0.1139</c:v>
                </c:pt>
                <c:pt idx="10">
                  <c:v>0.1351</c:v>
                </c:pt>
                <c:pt idx="11">
                  <c:v>0.158</c:v>
                </c:pt>
                <c:pt idx="12">
                  <c:v>0.1822</c:v>
                </c:pt>
                <c:pt idx="13">
                  <c:v>0.20880000000000001</c:v>
                </c:pt>
                <c:pt idx="14">
                  <c:v>0.2112</c:v>
                </c:pt>
              </c:numCache>
            </c:numRef>
          </c:yVal>
          <c:smooth val="0"/>
          <c:extLst>
            <c:ext xmlns:c16="http://schemas.microsoft.com/office/drawing/2014/chart" uri="{C3380CC4-5D6E-409C-BE32-E72D297353CC}">
              <c16:uniqueId val="{00000000-6556-4138-A02B-0529C4B464E0}"/>
            </c:ext>
          </c:extLst>
        </c:ser>
        <c:ser>
          <c:idx val="5"/>
          <c:order val="5"/>
          <c:tx>
            <c:v>MCNP EJ-256</c:v>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Sheet1!$U$4:$U$18</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f>Sheet1!$H$4:$H$18</c:f>
              <c:numCache>
                <c:formatCode>General</c:formatCode>
                <c:ptCount val="15"/>
                <c:pt idx="0">
                  <c:v>2.5000000000000001E-3</c:v>
                </c:pt>
                <c:pt idx="1">
                  <c:v>7.4999999999999997E-3</c:v>
                </c:pt>
                <c:pt idx="2">
                  <c:v>1.2499999999999999E-2</c:v>
                </c:pt>
                <c:pt idx="3">
                  <c:v>2.2500000000000003E-2</c:v>
                </c:pt>
                <c:pt idx="4">
                  <c:v>3.2500000000000001E-2</c:v>
                </c:pt>
                <c:pt idx="5">
                  <c:v>4.7500000000000001E-2</c:v>
                </c:pt>
                <c:pt idx="6">
                  <c:v>6.25E-2</c:v>
                </c:pt>
                <c:pt idx="7">
                  <c:v>7.7499999999999999E-2</c:v>
                </c:pt>
                <c:pt idx="8">
                  <c:v>9.7500000000000003E-2</c:v>
                </c:pt>
                <c:pt idx="9">
                  <c:v>0.11749999999999999</c:v>
                </c:pt>
                <c:pt idx="10">
                  <c:v>0.13750000000000001</c:v>
                </c:pt>
                <c:pt idx="11">
                  <c:v>0.16250000000000001</c:v>
                </c:pt>
                <c:pt idx="12">
                  <c:v>0.1875</c:v>
                </c:pt>
                <c:pt idx="13">
                  <c:v>0.21249999999999999</c:v>
                </c:pt>
                <c:pt idx="14">
                  <c:v>0.2175</c:v>
                </c:pt>
              </c:numCache>
            </c:numRef>
          </c:yVal>
          <c:smooth val="0"/>
          <c:extLst>
            <c:ext xmlns:c16="http://schemas.microsoft.com/office/drawing/2014/chart" uri="{C3380CC4-5D6E-409C-BE32-E72D297353CC}">
              <c16:uniqueId val="{00000001-6556-4138-A02B-0529C4B464E0}"/>
            </c:ext>
          </c:extLst>
        </c:ser>
        <c:dLbls>
          <c:showLegendKey val="0"/>
          <c:showVal val="0"/>
          <c:showCatName val="0"/>
          <c:showSerName val="0"/>
          <c:showPercent val="0"/>
          <c:showBubbleSize val="0"/>
        </c:dLbls>
        <c:axId val="424098368"/>
        <c:axId val="478155760"/>
        <c:extLst>
          <c:ext xmlns:c15="http://schemas.microsoft.com/office/drawing/2012/chart" uri="{02D57815-91ED-43cb-92C2-25804820EDAC}">
            <c15:filteredScatterSeries>
              <c15:ser>
                <c:idx val="0"/>
                <c:order val="0"/>
                <c:tx>
                  <c:v>BiPVT</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c:ext uri="{02D57815-91ED-43cb-92C2-25804820EDAC}">
                        <c15:formulaRef>
                          <c15:sqref>Sheet1!$J$4:$J$18</c15:sqref>
                        </c15:formulaRef>
                      </c:ext>
                    </c:extLst>
                    <c:numCache>
                      <c:formatCode>General</c:formatCode>
                      <c:ptCount val="15"/>
                      <c:pt idx="0">
                        <c:v>1.8E-3</c:v>
                      </c:pt>
                      <c:pt idx="1">
                        <c:v>5.5999999999999999E-3</c:v>
                      </c:pt>
                      <c:pt idx="2">
                        <c:v>1.12E-2</c:v>
                      </c:pt>
                      <c:pt idx="3">
                        <c:v>1.84E-2</c:v>
                      </c:pt>
                      <c:pt idx="4">
                        <c:v>2.7099999999999999E-2</c:v>
                      </c:pt>
                      <c:pt idx="5">
                        <c:v>3.7400000000000003E-2</c:v>
                      </c:pt>
                      <c:pt idx="6">
                        <c:v>4.9399999999999999E-2</c:v>
                      </c:pt>
                      <c:pt idx="7">
                        <c:v>6.2600000000000003E-2</c:v>
                      </c:pt>
                      <c:pt idx="8">
                        <c:v>7.7200000000000005E-2</c:v>
                      </c:pt>
                      <c:pt idx="9">
                        <c:v>9.3299999999999994E-2</c:v>
                      </c:pt>
                      <c:pt idx="10">
                        <c:v>0.1106</c:v>
                      </c:pt>
                      <c:pt idx="11">
                        <c:v>0.12959999999999999</c:v>
                      </c:pt>
                      <c:pt idx="12">
                        <c:v>0.14949999999999999</c:v>
                      </c:pt>
                      <c:pt idx="13">
                        <c:v>0.17100000000000001</c:v>
                      </c:pt>
                      <c:pt idx="14">
                        <c:v>0.1734</c:v>
                      </c:pt>
                    </c:numCache>
                  </c:numRef>
                </c:yVal>
                <c:smooth val="0"/>
                <c:extLst>
                  <c:ext xmlns:c16="http://schemas.microsoft.com/office/drawing/2014/chart" uri="{C3380CC4-5D6E-409C-BE32-E72D297353CC}">
                    <c16:uniqueId val="{00000002-6556-4138-A02B-0529C4B464E0}"/>
                  </c:ext>
                </c:extLst>
              </c15:ser>
            </c15:filteredScatterSeries>
            <c15:filteredScatterSeries>
              <c15:ser>
                <c:idx val="1"/>
                <c:order val="1"/>
                <c:tx>
                  <c:v>EJ200</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Sheet1!$K$4:$K$18</c15:sqref>
                        </c15:formulaRef>
                      </c:ext>
                    </c:extLst>
                    <c:numCache>
                      <c:formatCode>General</c:formatCode>
                      <c:ptCount val="15"/>
                      <c:pt idx="0">
                        <c:v>2.5000000000000001E-3</c:v>
                      </c:pt>
                      <c:pt idx="1">
                        <c:v>7.1999999999999998E-3</c:v>
                      </c:pt>
                      <c:pt idx="2">
                        <c:v>1.44E-2</c:v>
                      </c:pt>
                      <c:pt idx="3">
                        <c:v>2.4500000000000001E-2</c:v>
                      </c:pt>
                      <c:pt idx="4">
                        <c:v>3.5400000000000001E-2</c:v>
                      </c:pt>
                      <c:pt idx="5">
                        <c:v>4.8899999999999999E-2</c:v>
                      </c:pt>
                      <c:pt idx="6">
                        <c:v>6.4399999999999999E-2</c:v>
                      </c:pt>
                      <c:pt idx="7">
                        <c:v>8.1799999999999998E-2</c:v>
                      </c:pt>
                      <c:pt idx="8">
                        <c:v>0.1008</c:v>
                      </c:pt>
                      <c:pt idx="9">
                        <c:v>0.12180000000000001</c:v>
                      </c:pt>
                      <c:pt idx="10">
                        <c:v>0.1452</c:v>
                      </c:pt>
                      <c:pt idx="11">
                        <c:v>0.16919999999999999</c:v>
                      </c:pt>
                      <c:pt idx="12">
                        <c:v>0.19550000000000001</c:v>
                      </c:pt>
                      <c:pt idx="13">
                        <c:v>0.22320000000000001</c:v>
                      </c:pt>
                      <c:pt idx="14">
                        <c:v>0.22620000000000001</c:v>
                      </c:pt>
                    </c:numCache>
                  </c:numRef>
                </c:yVal>
                <c:smooth val="0"/>
                <c:extLst xmlns:c15="http://schemas.microsoft.com/office/drawing/2012/chart">
                  <c:ext xmlns:c16="http://schemas.microsoft.com/office/drawing/2014/chart" uri="{C3380CC4-5D6E-409C-BE32-E72D297353CC}">
                    <c16:uniqueId val="{00000003-6556-4138-A02B-0529C4B464E0}"/>
                  </c:ext>
                </c:extLst>
              </c15:ser>
            </c15:filteredScatterSeries>
            <c15:filteredScatterSeries>
              <c15:ser>
                <c:idx val="2"/>
                <c:order val="2"/>
                <c:tx>
                  <c:v>EJ256</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Sheet1!$L$4:$L$18</c15:sqref>
                        </c15:formulaRef>
                      </c:ext>
                    </c:extLst>
                    <c:numCache>
                      <c:formatCode>General</c:formatCode>
                      <c:ptCount val="15"/>
                      <c:pt idx="0">
                        <c:v>2.2000000000000001E-3</c:v>
                      </c:pt>
                      <c:pt idx="1">
                        <c:v>6.7000000000000002E-3</c:v>
                      </c:pt>
                      <c:pt idx="2">
                        <c:v>1.35E-2</c:v>
                      </c:pt>
                      <c:pt idx="3">
                        <c:v>2.3E-2</c:v>
                      </c:pt>
                      <c:pt idx="4">
                        <c:v>3.3000000000000002E-2</c:v>
                      </c:pt>
                      <c:pt idx="5">
                        <c:v>4.58E-2</c:v>
                      </c:pt>
                      <c:pt idx="6">
                        <c:v>6.0199999999999997E-2</c:v>
                      </c:pt>
                      <c:pt idx="7">
                        <c:v>7.6200000000000004E-2</c:v>
                      </c:pt>
                      <c:pt idx="8">
                        <c:v>9.4200000000000006E-2</c:v>
                      </c:pt>
                      <c:pt idx="9">
                        <c:v>0.1139</c:v>
                      </c:pt>
                      <c:pt idx="10">
                        <c:v>0.1351</c:v>
                      </c:pt>
                      <c:pt idx="11">
                        <c:v>0.158</c:v>
                      </c:pt>
                      <c:pt idx="12">
                        <c:v>0.1822</c:v>
                      </c:pt>
                      <c:pt idx="13">
                        <c:v>0.20880000000000001</c:v>
                      </c:pt>
                      <c:pt idx="14">
                        <c:v>0.2112</c:v>
                      </c:pt>
                    </c:numCache>
                  </c:numRef>
                </c:yVal>
                <c:smooth val="0"/>
                <c:extLst xmlns:c15="http://schemas.microsoft.com/office/drawing/2012/chart">
                  <c:ext xmlns:c16="http://schemas.microsoft.com/office/drawing/2014/chart" uri="{C3380CC4-5D6E-409C-BE32-E72D297353CC}">
                    <c16:uniqueId val="{00000004-6556-4138-A02B-0529C4B464E0}"/>
                  </c:ext>
                </c:extLst>
              </c15:ser>
            </c15:filteredScatterSeries>
            <c15:filteredScatterSeries>
              <c15:ser>
                <c:idx val="3"/>
                <c:order val="3"/>
                <c:tx>
                  <c:v>NIST PVT</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Sheet1!$U$4:$U$18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Sheet1!$W$4:$W$18</c15:sqref>
                        </c15:formulaRef>
                      </c:ext>
                    </c:extLst>
                    <c:numCache>
                      <c:formatCode>0.00E+00</c:formatCode>
                      <c:ptCount val="15"/>
                      <c:pt idx="0">
                        <c:v>2.3570000000000002E-3</c:v>
                      </c:pt>
                      <c:pt idx="1">
                        <c:v>7.3879999999999996E-3</c:v>
                      </c:pt>
                      <c:pt idx="2">
                        <c:v>1.473E-2</c:v>
                      </c:pt>
                      <c:pt idx="3">
                        <c:v>2.4230000000000002E-2</c:v>
                      </c:pt>
                      <c:pt idx="4">
                        <c:v>3.5779999999999999E-2</c:v>
                      </c:pt>
                      <c:pt idx="5">
                        <c:v>4.931E-2</c:v>
                      </c:pt>
                      <c:pt idx="6">
                        <c:v>6.4750000000000002E-2</c:v>
                      </c:pt>
                      <c:pt idx="7">
                        <c:v>8.2070000000000004E-2</c:v>
                      </c:pt>
                      <c:pt idx="8">
                        <c:v>0.1012</c:v>
                      </c:pt>
                      <c:pt idx="9">
                        <c:v>0.1222</c:v>
                      </c:pt>
                      <c:pt idx="10">
                        <c:v>0.1449</c:v>
                      </c:pt>
                      <c:pt idx="11">
                        <c:v>0.16930000000000001</c:v>
                      </c:pt>
                      <c:pt idx="12">
                        <c:v>0.19550000000000001</c:v>
                      </c:pt>
                      <c:pt idx="13">
                        <c:v>0.22339999999999999</c:v>
                      </c:pt>
                      <c:pt idx="14">
                        <c:v>0.2263</c:v>
                      </c:pt>
                    </c:numCache>
                  </c:numRef>
                </c:yVal>
                <c:smooth val="0"/>
                <c:extLst xmlns:c15="http://schemas.microsoft.com/office/drawing/2012/chart">
                  <c:ext xmlns:c16="http://schemas.microsoft.com/office/drawing/2014/chart" uri="{C3380CC4-5D6E-409C-BE32-E72D297353CC}">
                    <c16:uniqueId val="{00000005-6556-4138-A02B-0529C4B464E0}"/>
                  </c:ext>
                </c:extLst>
              </c15:ser>
            </c15:filteredScatterSeries>
            <c15:filteredScatterSeries>
              <c15:ser>
                <c:idx val="6"/>
                <c:order val="6"/>
                <c:tx>
                  <c:v>Analytic EJ-200</c:v>
                </c:tx>
                <c:spPr>
                  <a:ln w="19050" cap="rnd">
                    <a:solidFill>
                      <a:srgbClr val="FF0000"/>
                    </a:solidFill>
                    <a:prstDash val="dash"/>
                    <a:round/>
                  </a:ln>
                  <a:effectLst/>
                </c:spPr>
                <c:marker>
                  <c:symbol val="circle"/>
                  <c:size val="5"/>
                  <c:spPr>
                    <a:noFill/>
                    <a:ln w="9525">
                      <a:solidFill>
                        <a:srgbClr val="FF0000"/>
                      </a:solidFill>
                    </a:ln>
                    <a:effectLst/>
                  </c:spPr>
                </c:marker>
                <c:xVal>
                  <c:numRef>
                    <c:extLst xmlns:c15="http://schemas.microsoft.com/office/drawing/2012/chart">
                      <c:ext xmlns:c15="http://schemas.microsoft.com/office/drawing/2012/chart" uri="{02D57815-91ED-43cb-92C2-25804820EDAC}">
                        <c15:formulaRef>
                          <c15:sqref>Sheet1!$U$4:$U$18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Sheet1!$K$4:$K$18</c15:sqref>
                        </c15:formulaRef>
                      </c:ext>
                    </c:extLst>
                    <c:numCache>
                      <c:formatCode>General</c:formatCode>
                      <c:ptCount val="15"/>
                      <c:pt idx="0">
                        <c:v>2.5000000000000001E-3</c:v>
                      </c:pt>
                      <c:pt idx="1">
                        <c:v>7.1999999999999998E-3</c:v>
                      </c:pt>
                      <c:pt idx="2">
                        <c:v>1.44E-2</c:v>
                      </c:pt>
                      <c:pt idx="3">
                        <c:v>2.4500000000000001E-2</c:v>
                      </c:pt>
                      <c:pt idx="4">
                        <c:v>3.5400000000000001E-2</c:v>
                      </c:pt>
                      <c:pt idx="5">
                        <c:v>4.8899999999999999E-2</c:v>
                      </c:pt>
                      <c:pt idx="6">
                        <c:v>6.4399999999999999E-2</c:v>
                      </c:pt>
                      <c:pt idx="7">
                        <c:v>8.1799999999999998E-2</c:v>
                      </c:pt>
                      <c:pt idx="8">
                        <c:v>0.1008</c:v>
                      </c:pt>
                      <c:pt idx="9">
                        <c:v>0.12180000000000001</c:v>
                      </c:pt>
                      <c:pt idx="10">
                        <c:v>0.1452</c:v>
                      </c:pt>
                      <c:pt idx="11">
                        <c:v>0.16919999999999999</c:v>
                      </c:pt>
                      <c:pt idx="12">
                        <c:v>0.19550000000000001</c:v>
                      </c:pt>
                      <c:pt idx="13">
                        <c:v>0.22320000000000001</c:v>
                      </c:pt>
                      <c:pt idx="14">
                        <c:v>0.22620000000000001</c:v>
                      </c:pt>
                    </c:numCache>
                  </c:numRef>
                </c:yVal>
                <c:smooth val="0"/>
                <c:extLst xmlns:c15="http://schemas.microsoft.com/office/drawing/2012/chart">
                  <c:ext xmlns:c16="http://schemas.microsoft.com/office/drawing/2014/chart" uri="{C3380CC4-5D6E-409C-BE32-E72D297353CC}">
                    <c16:uniqueId val="{00000006-6556-4138-A02B-0529C4B464E0}"/>
                  </c:ext>
                </c:extLst>
              </c15:ser>
            </c15:filteredScatterSeries>
          </c:ext>
        </c:extLst>
      </c:scatterChart>
      <c:valAx>
        <c:axId val="424098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Energy (MeV)</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155760"/>
        <c:crosses val="autoZero"/>
        <c:crossBetween val="midCat"/>
      </c:valAx>
      <c:valAx>
        <c:axId val="4781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Depth (cm)</a:t>
                </a:r>
              </a:p>
            </c:rich>
          </c:tx>
          <c:layout>
            <c:manualLayout>
              <c:xMode val="edge"/>
              <c:yMode val="edge"/>
              <c:x val="1.4381799937779063E-2"/>
              <c:y val="0.39948582514142256"/>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098368"/>
        <c:crosses val="autoZero"/>
        <c:crossBetween val="midCat"/>
        <c:majorUnit val="5.000000000000001E-2"/>
      </c:valAx>
      <c:spPr>
        <a:noFill/>
        <a:ln>
          <a:noFill/>
        </a:ln>
        <a:effectLst/>
      </c:spPr>
    </c:plotArea>
    <c:legend>
      <c:legendPos val="l"/>
      <c:layout>
        <c:manualLayout>
          <c:xMode val="edge"/>
          <c:yMode val="edge"/>
          <c:x val="0.12222222222222222"/>
          <c:y val="0.19986038203557888"/>
          <c:w val="0.26584499251643129"/>
          <c:h val="0.2096287964004499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0587812583527"/>
          <c:y val="0.11374186922286889"/>
          <c:w val="0.84171905056108387"/>
          <c:h val="0.74573221825532676"/>
        </c:manualLayout>
      </c:layout>
      <c:scatterChart>
        <c:scatterStyle val="lineMarker"/>
        <c:varyColors val="0"/>
        <c:ser>
          <c:idx val="4"/>
          <c:order val="4"/>
          <c:tx>
            <c:v>Analytic BiPVT</c:v>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Sheet1!$V$4:$V$19</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extLst xmlns:c15="http://schemas.microsoft.com/office/drawing/2012/chart"/>
            </c:numRef>
          </c:xVal>
          <c:yVal>
            <c:numRef>
              <c:f>Sheet1!$K$4:$K$18</c:f>
              <c:numCache>
                <c:formatCode>General</c:formatCode>
                <c:ptCount val="15"/>
                <c:pt idx="0">
                  <c:v>2E-3</c:v>
                </c:pt>
                <c:pt idx="1">
                  <c:v>6.4000000000000003E-3</c:v>
                </c:pt>
                <c:pt idx="2">
                  <c:v>1.2699999999999999E-2</c:v>
                </c:pt>
                <c:pt idx="3">
                  <c:v>2.0799999999999999E-2</c:v>
                </c:pt>
                <c:pt idx="4">
                  <c:v>3.0599999999999999E-2</c:v>
                </c:pt>
                <c:pt idx="5">
                  <c:v>4.2299999999999997E-2</c:v>
                </c:pt>
                <c:pt idx="6">
                  <c:v>5.5500000000000001E-2</c:v>
                </c:pt>
                <c:pt idx="7">
                  <c:v>7.0000000000000007E-2</c:v>
                </c:pt>
                <c:pt idx="8">
                  <c:v>8.5999999999999993E-2</c:v>
                </c:pt>
                <c:pt idx="9">
                  <c:v>0.10390000000000001</c:v>
                </c:pt>
                <c:pt idx="10">
                  <c:v>0.1229</c:v>
                </c:pt>
                <c:pt idx="11">
                  <c:v>0.14360000000000001</c:v>
                </c:pt>
                <c:pt idx="12">
                  <c:v>0.16550000000000001</c:v>
                </c:pt>
                <c:pt idx="13">
                  <c:v>0.19009999999999999</c:v>
                </c:pt>
                <c:pt idx="14">
                  <c:v>0.1915</c:v>
                </c:pt>
              </c:numCache>
            </c:numRef>
          </c:yVal>
          <c:smooth val="0"/>
          <c:extLst>
            <c:ext xmlns:c16="http://schemas.microsoft.com/office/drawing/2014/chart" uri="{C3380CC4-5D6E-409C-BE32-E72D297353CC}">
              <c16:uniqueId val="{00000000-8BD3-4FF2-B2A9-B16D20991811}"/>
            </c:ext>
          </c:extLst>
        </c:ser>
        <c:ser>
          <c:idx val="5"/>
          <c:order val="5"/>
          <c:tx>
            <c:v>Analytic EJ-256</c:v>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Sheet1!$V$4:$V$18</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f>Sheet1!$M$4:$M$18</c:f>
              <c:numCache>
                <c:formatCode>General</c:formatCode>
                <c:ptCount val="15"/>
                <c:pt idx="0">
                  <c:v>2.0999999999999999E-3</c:v>
                </c:pt>
                <c:pt idx="1">
                  <c:v>6.8999999999999999E-3</c:v>
                </c:pt>
                <c:pt idx="2">
                  <c:v>1.3899999999999999E-2</c:v>
                </c:pt>
                <c:pt idx="3">
                  <c:v>2.3E-2</c:v>
                </c:pt>
                <c:pt idx="4">
                  <c:v>3.4099999999999998E-2</c:v>
                </c:pt>
                <c:pt idx="5">
                  <c:v>4.7E-2</c:v>
                </c:pt>
                <c:pt idx="6">
                  <c:v>6.019E-2</c:v>
                </c:pt>
                <c:pt idx="7">
                  <c:v>7.8399999999999997E-2</c:v>
                </c:pt>
                <c:pt idx="8">
                  <c:v>9.6699999999999994E-2</c:v>
                </c:pt>
                <c:pt idx="9">
                  <c:v>0.1167</c:v>
                </c:pt>
                <c:pt idx="10">
                  <c:v>0.1386</c:v>
                </c:pt>
                <c:pt idx="11">
                  <c:v>0.16209999999999999</c:v>
                </c:pt>
                <c:pt idx="12">
                  <c:v>0.187</c:v>
                </c:pt>
                <c:pt idx="13">
                  <c:v>0.21379999999999999</c:v>
                </c:pt>
                <c:pt idx="14">
                  <c:v>0.21659999999999999</c:v>
                </c:pt>
              </c:numCache>
            </c:numRef>
          </c:yVal>
          <c:smooth val="0"/>
          <c:extLst>
            <c:ext xmlns:c16="http://schemas.microsoft.com/office/drawing/2014/chart" uri="{C3380CC4-5D6E-409C-BE32-E72D297353CC}">
              <c16:uniqueId val="{00000001-8BD3-4FF2-B2A9-B16D20991811}"/>
            </c:ext>
          </c:extLst>
        </c:ser>
        <c:ser>
          <c:idx val="6"/>
          <c:order val="6"/>
          <c:tx>
            <c:v>Analytic EJ-200</c:v>
          </c:tx>
          <c:spPr>
            <a:ln w="19050" cap="rnd">
              <a:solidFill>
                <a:srgbClr val="FF0000"/>
              </a:solidFill>
              <a:round/>
            </a:ln>
            <a:effectLst/>
          </c:spPr>
          <c:marker>
            <c:symbol val="circle"/>
            <c:size val="5"/>
            <c:spPr>
              <a:noFill/>
              <a:ln w="9525">
                <a:solidFill>
                  <a:srgbClr val="FF0000"/>
                </a:solidFill>
              </a:ln>
              <a:effectLst/>
            </c:spPr>
          </c:marker>
          <c:xVal>
            <c:numRef>
              <c:f>Sheet1!$V$4:$V$18</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f>Sheet1!$L$4:$L$18</c:f>
              <c:numCache>
                <c:formatCode>General</c:formatCode>
                <c:ptCount val="15"/>
                <c:pt idx="0">
                  <c:v>2.5000000000000001E-3</c:v>
                </c:pt>
                <c:pt idx="1">
                  <c:v>7.1999999999999998E-3</c:v>
                </c:pt>
                <c:pt idx="2">
                  <c:v>1.44E-2</c:v>
                </c:pt>
                <c:pt idx="3">
                  <c:v>2.4500000000000001E-2</c:v>
                </c:pt>
                <c:pt idx="4">
                  <c:v>3.5400000000000001E-2</c:v>
                </c:pt>
                <c:pt idx="5">
                  <c:v>4.8899999999999999E-2</c:v>
                </c:pt>
                <c:pt idx="6">
                  <c:v>6.4399999999999999E-2</c:v>
                </c:pt>
                <c:pt idx="7">
                  <c:v>8.1799999999999998E-2</c:v>
                </c:pt>
                <c:pt idx="8">
                  <c:v>0.1008</c:v>
                </c:pt>
                <c:pt idx="9">
                  <c:v>0.12180000000000001</c:v>
                </c:pt>
                <c:pt idx="10">
                  <c:v>0.1452</c:v>
                </c:pt>
                <c:pt idx="11">
                  <c:v>0.16919999999999999</c:v>
                </c:pt>
                <c:pt idx="12">
                  <c:v>0.19550000000000001</c:v>
                </c:pt>
                <c:pt idx="13">
                  <c:v>0.22320000000000001</c:v>
                </c:pt>
                <c:pt idx="14">
                  <c:v>0.22620000000000001</c:v>
                </c:pt>
              </c:numCache>
            </c:numRef>
          </c:yVal>
          <c:smooth val="0"/>
          <c:extLst>
            <c:ext xmlns:c16="http://schemas.microsoft.com/office/drawing/2014/chart" uri="{C3380CC4-5D6E-409C-BE32-E72D297353CC}">
              <c16:uniqueId val="{00000002-8BD3-4FF2-B2A9-B16D20991811}"/>
            </c:ext>
          </c:extLst>
        </c:ser>
        <c:dLbls>
          <c:showLegendKey val="0"/>
          <c:showVal val="0"/>
          <c:showCatName val="0"/>
          <c:showSerName val="0"/>
          <c:showPercent val="0"/>
          <c:showBubbleSize val="0"/>
        </c:dLbls>
        <c:axId val="424098368"/>
        <c:axId val="478155760"/>
        <c:extLst>
          <c:ext xmlns:c15="http://schemas.microsoft.com/office/drawing/2012/chart" uri="{02D57815-91ED-43cb-92C2-25804820EDAC}">
            <c15:filteredScatterSeries>
              <c15:ser>
                <c:idx val="0"/>
                <c:order val="0"/>
                <c:tx>
                  <c:v>BiPVT</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c:ext uri="{02D57815-91ED-43cb-92C2-25804820EDAC}">
                        <c15:formulaRef>
                          <c15:sqref>Sheet1!$K$4:$K$18</c15:sqref>
                        </c15:formulaRef>
                      </c:ext>
                    </c:extLst>
                    <c:numCache>
                      <c:formatCode>General</c:formatCode>
                      <c:ptCount val="15"/>
                      <c:pt idx="0">
                        <c:v>2E-3</c:v>
                      </c:pt>
                      <c:pt idx="1">
                        <c:v>6.4000000000000003E-3</c:v>
                      </c:pt>
                      <c:pt idx="2">
                        <c:v>1.2699999999999999E-2</c:v>
                      </c:pt>
                      <c:pt idx="3">
                        <c:v>2.0799999999999999E-2</c:v>
                      </c:pt>
                      <c:pt idx="4">
                        <c:v>3.0599999999999999E-2</c:v>
                      </c:pt>
                      <c:pt idx="5">
                        <c:v>4.2299999999999997E-2</c:v>
                      </c:pt>
                      <c:pt idx="6">
                        <c:v>5.5500000000000001E-2</c:v>
                      </c:pt>
                      <c:pt idx="7">
                        <c:v>7.0000000000000007E-2</c:v>
                      </c:pt>
                      <c:pt idx="8">
                        <c:v>8.5999999999999993E-2</c:v>
                      </c:pt>
                      <c:pt idx="9">
                        <c:v>0.10390000000000001</c:v>
                      </c:pt>
                      <c:pt idx="10">
                        <c:v>0.1229</c:v>
                      </c:pt>
                      <c:pt idx="11">
                        <c:v>0.14360000000000001</c:v>
                      </c:pt>
                      <c:pt idx="12">
                        <c:v>0.16550000000000001</c:v>
                      </c:pt>
                      <c:pt idx="13">
                        <c:v>0.19009999999999999</c:v>
                      </c:pt>
                      <c:pt idx="14">
                        <c:v>0.1915</c:v>
                      </c:pt>
                    </c:numCache>
                  </c:numRef>
                </c:yVal>
                <c:smooth val="0"/>
                <c:extLst>
                  <c:ext xmlns:c16="http://schemas.microsoft.com/office/drawing/2014/chart" uri="{C3380CC4-5D6E-409C-BE32-E72D297353CC}">
                    <c16:uniqueId val="{00000003-8BD3-4FF2-B2A9-B16D20991811}"/>
                  </c:ext>
                </c:extLst>
              </c15:ser>
            </c15:filteredScatterSeries>
            <c15:filteredScatterSeries>
              <c15:ser>
                <c:idx val="1"/>
                <c:order val="1"/>
                <c:tx>
                  <c:v>EJ200</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Sheet1!$L$4:$L$18</c15:sqref>
                        </c15:formulaRef>
                      </c:ext>
                    </c:extLst>
                    <c:numCache>
                      <c:formatCode>General</c:formatCode>
                      <c:ptCount val="15"/>
                      <c:pt idx="0">
                        <c:v>2.5000000000000001E-3</c:v>
                      </c:pt>
                      <c:pt idx="1">
                        <c:v>7.1999999999999998E-3</c:v>
                      </c:pt>
                      <c:pt idx="2">
                        <c:v>1.44E-2</c:v>
                      </c:pt>
                      <c:pt idx="3">
                        <c:v>2.4500000000000001E-2</c:v>
                      </c:pt>
                      <c:pt idx="4">
                        <c:v>3.5400000000000001E-2</c:v>
                      </c:pt>
                      <c:pt idx="5">
                        <c:v>4.8899999999999999E-2</c:v>
                      </c:pt>
                      <c:pt idx="6">
                        <c:v>6.4399999999999999E-2</c:v>
                      </c:pt>
                      <c:pt idx="7">
                        <c:v>8.1799999999999998E-2</c:v>
                      </c:pt>
                      <c:pt idx="8">
                        <c:v>0.1008</c:v>
                      </c:pt>
                      <c:pt idx="9">
                        <c:v>0.12180000000000001</c:v>
                      </c:pt>
                      <c:pt idx="10">
                        <c:v>0.1452</c:v>
                      </c:pt>
                      <c:pt idx="11">
                        <c:v>0.16919999999999999</c:v>
                      </c:pt>
                      <c:pt idx="12">
                        <c:v>0.19550000000000001</c:v>
                      </c:pt>
                      <c:pt idx="13">
                        <c:v>0.22320000000000001</c:v>
                      </c:pt>
                      <c:pt idx="14">
                        <c:v>0.22620000000000001</c:v>
                      </c:pt>
                    </c:numCache>
                  </c:numRef>
                </c:yVal>
                <c:smooth val="0"/>
                <c:extLst xmlns:c15="http://schemas.microsoft.com/office/drawing/2012/chart">
                  <c:ext xmlns:c16="http://schemas.microsoft.com/office/drawing/2014/chart" uri="{C3380CC4-5D6E-409C-BE32-E72D297353CC}">
                    <c16:uniqueId val="{00000004-8BD3-4FF2-B2A9-B16D20991811}"/>
                  </c:ext>
                </c:extLst>
              </c15:ser>
            </c15:filteredScatterSeries>
            <c15:filteredScatterSeries>
              <c15:ser>
                <c:idx val="2"/>
                <c:order val="2"/>
                <c:tx>
                  <c:v>EJ256</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Sheet1!$A$4:$A$18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Sheet1!$M$4:$M$18</c15:sqref>
                        </c15:formulaRef>
                      </c:ext>
                    </c:extLst>
                    <c:numCache>
                      <c:formatCode>General</c:formatCode>
                      <c:ptCount val="15"/>
                      <c:pt idx="0">
                        <c:v>2.0999999999999999E-3</c:v>
                      </c:pt>
                      <c:pt idx="1">
                        <c:v>6.8999999999999999E-3</c:v>
                      </c:pt>
                      <c:pt idx="2">
                        <c:v>1.3899999999999999E-2</c:v>
                      </c:pt>
                      <c:pt idx="3">
                        <c:v>2.3E-2</c:v>
                      </c:pt>
                      <c:pt idx="4">
                        <c:v>3.4099999999999998E-2</c:v>
                      </c:pt>
                      <c:pt idx="5">
                        <c:v>4.7E-2</c:v>
                      </c:pt>
                      <c:pt idx="6">
                        <c:v>6.019E-2</c:v>
                      </c:pt>
                      <c:pt idx="7">
                        <c:v>7.8399999999999997E-2</c:v>
                      </c:pt>
                      <c:pt idx="8">
                        <c:v>9.6699999999999994E-2</c:v>
                      </c:pt>
                      <c:pt idx="9">
                        <c:v>0.1167</c:v>
                      </c:pt>
                      <c:pt idx="10">
                        <c:v>0.1386</c:v>
                      </c:pt>
                      <c:pt idx="11">
                        <c:v>0.16209999999999999</c:v>
                      </c:pt>
                      <c:pt idx="12">
                        <c:v>0.187</c:v>
                      </c:pt>
                      <c:pt idx="13">
                        <c:v>0.21379999999999999</c:v>
                      </c:pt>
                      <c:pt idx="14">
                        <c:v>0.21659999999999999</c:v>
                      </c:pt>
                    </c:numCache>
                  </c:numRef>
                </c:yVal>
                <c:smooth val="0"/>
                <c:extLst xmlns:c15="http://schemas.microsoft.com/office/drawing/2012/chart">
                  <c:ext xmlns:c16="http://schemas.microsoft.com/office/drawing/2014/chart" uri="{C3380CC4-5D6E-409C-BE32-E72D297353CC}">
                    <c16:uniqueId val="{00000005-8BD3-4FF2-B2A9-B16D20991811}"/>
                  </c:ext>
                </c:extLst>
              </c15:ser>
            </c15:filteredScatterSeries>
            <c15:filteredScatterSeries>
              <c15:ser>
                <c:idx val="3"/>
                <c:order val="3"/>
                <c:tx>
                  <c:v>NIST PVT</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Sheet1!$V$4:$V$18</c15:sqref>
                        </c15:formulaRef>
                      </c:ext>
                    </c:extLst>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extLst xmlns:c15="http://schemas.microsoft.com/office/drawing/2012/chart">
                      <c:ext xmlns:c15="http://schemas.microsoft.com/office/drawing/2012/chart" uri="{02D57815-91ED-43cb-92C2-25804820EDAC}">
                        <c15:formulaRef>
                          <c15:sqref>Sheet1!$X$4:$X$18</c15:sqref>
                        </c15:formulaRef>
                      </c:ext>
                    </c:extLst>
                    <c:numCache>
                      <c:formatCode>0.00E+00</c:formatCode>
                      <c:ptCount val="15"/>
                      <c:pt idx="0">
                        <c:v>2.3570000000000002E-3</c:v>
                      </c:pt>
                      <c:pt idx="1">
                        <c:v>7.3879999999999996E-3</c:v>
                      </c:pt>
                      <c:pt idx="2">
                        <c:v>1.473E-2</c:v>
                      </c:pt>
                      <c:pt idx="3">
                        <c:v>2.4230000000000002E-2</c:v>
                      </c:pt>
                      <c:pt idx="4">
                        <c:v>3.5779999999999999E-2</c:v>
                      </c:pt>
                      <c:pt idx="5">
                        <c:v>4.931E-2</c:v>
                      </c:pt>
                      <c:pt idx="6">
                        <c:v>6.4750000000000002E-2</c:v>
                      </c:pt>
                      <c:pt idx="7">
                        <c:v>8.2070000000000004E-2</c:v>
                      </c:pt>
                      <c:pt idx="8">
                        <c:v>0.1012</c:v>
                      </c:pt>
                      <c:pt idx="9">
                        <c:v>0.1222</c:v>
                      </c:pt>
                      <c:pt idx="10">
                        <c:v>0.1449</c:v>
                      </c:pt>
                      <c:pt idx="11">
                        <c:v>0.16930000000000001</c:v>
                      </c:pt>
                      <c:pt idx="12">
                        <c:v>0.19550000000000001</c:v>
                      </c:pt>
                      <c:pt idx="13">
                        <c:v>0.22339999999999999</c:v>
                      </c:pt>
                      <c:pt idx="14">
                        <c:v>0.2263</c:v>
                      </c:pt>
                    </c:numCache>
                  </c:numRef>
                </c:yVal>
                <c:smooth val="0"/>
                <c:extLst xmlns:c15="http://schemas.microsoft.com/office/drawing/2012/chart">
                  <c:ext xmlns:c16="http://schemas.microsoft.com/office/drawing/2014/chart" uri="{C3380CC4-5D6E-409C-BE32-E72D297353CC}">
                    <c16:uniqueId val="{00000006-8BD3-4FF2-B2A9-B16D20991811}"/>
                  </c:ext>
                </c:extLst>
              </c15:ser>
            </c15:filteredScatterSeries>
          </c:ext>
        </c:extLst>
      </c:scatterChart>
      <c:valAx>
        <c:axId val="424098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Energy (MeV)</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155760"/>
        <c:crosses val="autoZero"/>
        <c:crossBetween val="midCat"/>
      </c:valAx>
      <c:valAx>
        <c:axId val="478155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Depth (cm)</a:t>
                </a:r>
              </a:p>
            </c:rich>
          </c:tx>
          <c:layout>
            <c:manualLayout>
              <c:xMode val="edge"/>
              <c:yMode val="edge"/>
              <c:x val="1.4381799937779063E-2"/>
              <c:y val="0.39948582514142256"/>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098368"/>
        <c:crosses val="autoZero"/>
        <c:crossBetween val="midCat"/>
      </c:valAx>
      <c:spPr>
        <a:noFill/>
        <a:ln>
          <a:noFill/>
        </a:ln>
        <a:effectLst/>
      </c:spPr>
    </c:plotArea>
    <c:legend>
      <c:legendPos val="l"/>
      <c:layout>
        <c:manualLayout>
          <c:xMode val="edge"/>
          <c:yMode val="edge"/>
          <c:x val="0.12222222222222222"/>
          <c:y val="0.19986038203557888"/>
          <c:w val="0.19260085356229636"/>
          <c:h val="0.2096287964004499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3415354330709"/>
          <c:y val="7.5429825980351917E-2"/>
          <c:w val="0.80421934237386994"/>
          <c:h val="0.78317686250757124"/>
        </c:manualLayout>
      </c:layout>
      <c:scatterChart>
        <c:scatterStyle val="lineMarker"/>
        <c:varyColors val="0"/>
        <c:ser>
          <c:idx val="0"/>
          <c:order val="0"/>
          <c:tx>
            <c:v>BiPVT</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Sheet1!$A$4:$A$18</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f>Sheet1!$O$4:$O$18</c:f>
              <c:numCache>
                <c:formatCode>0.00</c:formatCode>
                <c:ptCount val="15"/>
                <c:pt idx="0">
                  <c:v>302.255</c:v>
                </c:pt>
                <c:pt idx="1">
                  <c:v>187.12700000000001</c:v>
                </c:pt>
                <c:pt idx="2">
                  <c:v>138.89500000000001</c:v>
                </c:pt>
                <c:pt idx="3">
                  <c:v>111.758</c:v>
                </c:pt>
                <c:pt idx="4">
                  <c:v>94.153000000000006</c:v>
                </c:pt>
                <c:pt idx="5">
                  <c:v>81.721000000000004</c:v>
                </c:pt>
                <c:pt idx="6">
                  <c:v>72.430000000000007</c:v>
                </c:pt>
                <c:pt idx="7">
                  <c:v>65.198999999999998</c:v>
                </c:pt>
                <c:pt idx="8">
                  <c:v>59.396999999999998</c:v>
                </c:pt>
                <c:pt idx="9">
                  <c:v>54.628999999999998</c:v>
                </c:pt>
                <c:pt idx="10">
                  <c:v>50.636000000000003</c:v>
                </c:pt>
                <c:pt idx="11">
                  <c:v>47.238</c:v>
                </c:pt>
                <c:pt idx="12">
                  <c:v>44.308999999999997</c:v>
                </c:pt>
                <c:pt idx="13">
                  <c:v>41.755000000000003</c:v>
                </c:pt>
                <c:pt idx="14">
                  <c:v>41.517000000000003</c:v>
                </c:pt>
              </c:numCache>
            </c:numRef>
          </c:yVal>
          <c:smooth val="0"/>
          <c:extLst>
            <c:ext xmlns:c16="http://schemas.microsoft.com/office/drawing/2014/chart" uri="{C3380CC4-5D6E-409C-BE32-E72D297353CC}">
              <c16:uniqueId val="{00000000-831F-40FE-A815-C7CB53ECD8CE}"/>
            </c:ext>
          </c:extLst>
        </c:ser>
        <c:ser>
          <c:idx val="1"/>
          <c:order val="1"/>
          <c:tx>
            <c:v>EJ200</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Sheet1!$A$4:$A$18</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f>Sheet1!$P$4:$P$18</c:f>
              <c:numCache>
                <c:formatCode>0.00</c:formatCode>
                <c:ptCount val="15"/>
                <c:pt idx="0">
                  <c:v>272.70400000000001</c:v>
                </c:pt>
                <c:pt idx="1">
                  <c:v>163.875</c:v>
                </c:pt>
                <c:pt idx="2">
                  <c:v>120.07299999999999</c:v>
                </c:pt>
                <c:pt idx="3">
                  <c:v>95.864000000000004</c:v>
                </c:pt>
                <c:pt idx="4">
                  <c:v>80.33</c:v>
                </c:pt>
                <c:pt idx="5">
                  <c:v>69.441999999999993</c:v>
                </c:pt>
                <c:pt idx="6">
                  <c:v>61.350999999999999</c:v>
                </c:pt>
                <c:pt idx="7">
                  <c:v>55.082999999999998</c:v>
                </c:pt>
                <c:pt idx="8">
                  <c:v>50.070999999999998</c:v>
                </c:pt>
                <c:pt idx="9">
                  <c:v>45.966000000000001</c:v>
                </c:pt>
                <c:pt idx="10">
                  <c:v>42.536000000000001</c:v>
                </c:pt>
                <c:pt idx="11">
                  <c:v>39.624000000000002</c:v>
                </c:pt>
                <c:pt idx="12">
                  <c:v>37.119</c:v>
                </c:pt>
                <c:pt idx="13">
                  <c:v>34.94</c:v>
                </c:pt>
                <c:pt idx="14">
                  <c:v>34.737000000000002</c:v>
                </c:pt>
              </c:numCache>
            </c:numRef>
          </c:yVal>
          <c:smooth val="0"/>
          <c:extLst>
            <c:ext xmlns:c16="http://schemas.microsoft.com/office/drawing/2014/chart" uri="{C3380CC4-5D6E-409C-BE32-E72D297353CC}">
              <c16:uniqueId val="{00000001-831F-40FE-A815-C7CB53ECD8CE}"/>
            </c:ext>
          </c:extLst>
        </c:ser>
        <c:ser>
          <c:idx val="2"/>
          <c:order val="2"/>
          <c:tx>
            <c:v>EJ256</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Sheet1!$A$4:$A$18</c:f>
              <c:numCache>
                <c:formatCode>General</c:formatCod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14.1</c:v>
                </c:pt>
              </c:numCache>
            </c:numRef>
          </c:xVal>
          <c:yVal>
            <c:numRef>
              <c:f>Sheet1!$Q$4:$Q$18</c:f>
              <c:numCache>
                <c:formatCode>0.00</c:formatCode>
                <c:ptCount val="15"/>
                <c:pt idx="0">
                  <c:v>280.66399999999999</c:v>
                </c:pt>
                <c:pt idx="1">
                  <c:v>169.803</c:v>
                </c:pt>
                <c:pt idx="2">
                  <c:v>124.788</c:v>
                </c:pt>
                <c:pt idx="3">
                  <c:v>99.81</c:v>
                </c:pt>
                <c:pt idx="4">
                  <c:v>83.741</c:v>
                </c:pt>
                <c:pt idx="5">
                  <c:v>72.459000000000003</c:v>
                </c:pt>
                <c:pt idx="6">
                  <c:v>64.064999999999998</c:v>
                </c:pt>
                <c:pt idx="7">
                  <c:v>57.555</c:v>
                </c:pt>
                <c:pt idx="8">
                  <c:v>52.344999999999999</c:v>
                </c:pt>
                <c:pt idx="9">
                  <c:v>48.075000000000003</c:v>
                </c:pt>
                <c:pt idx="10">
                  <c:v>44.505000000000003</c:v>
                </c:pt>
                <c:pt idx="11">
                  <c:v>41.472999999999999</c:v>
                </c:pt>
                <c:pt idx="12">
                  <c:v>38.863</c:v>
                </c:pt>
                <c:pt idx="13">
                  <c:v>36.591000000000001</c:v>
                </c:pt>
                <c:pt idx="14">
                  <c:v>36.378999999999998</c:v>
                </c:pt>
              </c:numCache>
            </c:numRef>
          </c:yVal>
          <c:smooth val="0"/>
          <c:extLst>
            <c:ext xmlns:c16="http://schemas.microsoft.com/office/drawing/2014/chart" uri="{C3380CC4-5D6E-409C-BE32-E72D297353CC}">
              <c16:uniqueId val="{00000002-831F-40FE-A815-C7CB53ECD8CE}"/>
            </c:ext>
          </c:extLst>
        </c:ser>
        <c:dLbls>
          <c:showLegendKey val="0"/>
          <c:showVal val="0"/>
          <c:showCatName val="0"/>
          <c:showSerName val="0"/>
          <c:showPercent val="0"/>
          <c:showBubbleSize val="0"/>
        </c:dLbls>
        <c:axId val="1139450368"/>
        <c:axId val="369693808"/>
      </c:scatterChart>
      <c:valAx>
        <c:axId val="1139450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Energy (MeV)</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93808"/>
        <c:crosses val="autoZero"/>
        <c:crossBetween val="midCat"/>
      </c:valAx>
      <c:valAx>
        <c:axId val="369693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Proton Stopping Power (MeV*cm</a:t>
                </a:r>
                <a:r>
                  <a:rPr lang="en-US" baseline="30000"/>
                  <a:t>2</a:t>
                </a:r>
                <a:r>
                  <a:rPr lang="en-US"/>
                  <a:t>/g)</a:t>
                </a:r>
              </a:p>
            </c:rich>
          </c:tx>
          <c:layout>
            <c:manualLayout>
              <c:xMode val="edge"/>
              <c:yMode val="edge"/>
              <c:x val="3.4697615923009628E-2"/>
              <c:y val="8.215338891462097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9450368"/>
        <c:crosses val="autoZero"/>
        <c:crossBetween val="midCat"/>
      </c:valAx>
      <c:spPr>
        <a:noFill/>
        <a:ln>
          <a:noFill/>
        </a:ln>
        <a:effectLst/>
      </c:spPr>
    </c:plotArea>
    <c:legend>
      <c:legendPos val="r"/>
      <c:layout>
        <c:manualLayout>
          <c:xMode val="edge"/>
          <c:yMode val="edge"/>
          <c:x val="0.64195583660150579"/>
          <c:y val="0.14808562315901785"/>
          <c:w val="0.1315319368862676"/>
          <c:h val="0.224627156903471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75887381377862"/>
          <c:y val="5.0925925925925923E-2"/>
          <c:w val="0.81940640799145759"/>
          <c:h val="0.76096907960854332"/>
        </c:manualLayout>
      </c:layout>
      <c:scatterChart>
        <c:scatterStyle val="lineMarker"/>
        <c:varyColors val="0"/>
        <c:ser>
          <c:idx val="1"/>
          <c:order val="0"/>
          <c:tx>
            <c:v>EJ-200</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Sheet1!$A$26:$A$43</c:f>
              <c:numCache>
                <c:formatCode>General</c:formatCode>
                <c:ptCount val="18"/>
                <c:pt idx="0">
                  <c:v>0</c:v>
                </c:pt>
                <c:pt idx="1">
                  <c:v>0.1</c:v>
                </c:pt>
                <c:pt idx="2">
                  <c:v>0.2</c:v>
                </c:pt>
                <c:pt idx="3">
                  <c:v>0.3</c:v>
                </c:pt>
                <c:pt idx="4">
                  <c:v>0.35</c:v>
                </c:pt>
                <c:pt idx="5">
                  <c:v>0.4</c:v>
                </c:pt>
                <c:pt idx="6">
                  <c:v>0.45</c:v>
                </c:pt>
                <c:pt idx="7">
                  <c:v>0.5</c:v>
                </c:pt>
                <c:pt idx="8">
                  <c:v>0.55000000000000004</c:v>
                </c:pt>
                <c:pt idx="9">
                  <c:v>0.6</c:v>
                </c:pt>
                <c:pt idx="10">
                  <c:v>0.65</c:v>
                </c:pt>
                <c:pt idx="11">
                  <c:v>0.7</c:v>
                </c:pt>
                <c:pt idx="12">
                  <c:v>0.75</c:v>
                </c:pt>
                <c:pt idx="13">
                  <c:v>0.8</c:v>
                </c:pt>
                <c:pt idx="14">
                  <c:v>0.85</c:v>
                </c:pt>
                <c:pt idx="15">
                  <c:v>0.9</c:v>
                </c:pt>
                <c:pt idx="16">
                  <c:v>0.95</c:v>
                </c:pt>
                <c:pt idx="17">
                  <c:v>1</c:v>
                </c:pt>
              </c:numCache>
            </c:numRef>
          </c:xVal>
          <c:yVal>
            <c:numRef>
              <c:f>Sheet1!$B$26:$B$43</c:f>
              <c:numCache>
                <c:formatCode>General</c:formatCode>
                <c:ptCount val="18"/>
                <c:pt idx="0">
                  <c:v>1</c:v>
                </c:pt>
                <c:pt idx="1">
                  <c:v>1</c:v>
                </c:pt>
                <c:pt idx="2">
                  <c:v>1</c:v>
                </c:pt>
                <c:pt idx="3">
                  <c:v>1</c:v>
                </c:pt>
                <c:pt idx="4">
                  <c:v>1</c:v>
                </c:pt>
                <c:pt idx="5">
                  <c:v>0.98734351066949733</c:v>
                </c:pt>
                <c:pt idx="6">
                  <c:v>0.96462887585697965</c:v>
                </c:pt>
                <c:pt idx="7">
                  <c:v>0.93581481595331995</c:v>
                </c:pt>
                <c:pt idx="8">
                  <c:v>0.90242425629190226</c:v>
                </c:pt>
                <c:pt idx="9">
                  <c:v>0.86539956269962648</c:v>
                </c:pt>
                <c:pt idx="10">
                  <c:v>0.82542250890420621</c:v>
                </c:pt>
                <c:pt idx="11">
                  <c:v>0.78303119717899117</c:v>
                </c:pt>
                <c:pt idx="12">
                  <c:v>0.73867534342550201</c:v>
                </c:pt>
                <c:pt idx="13">
                  <c:v>0.69274670054476528</c:v>
                </c:pt>
                <c:pt idx="14">
                  <c:v>0.64559768062530409</c:v>
                </c:pt>
                <c:pt idx="15">
                  <c:v>0.59755376301372198</c:v>
                </c:pt>
                <c:pt idx="16">
                  <c:v>0.54892241413773935</c:v>
                </c:pt>
                <c:pt idx="17">
                  <c:v>0.5</c:v>
                </c:pt>
              </c:numCache>
            </c:numRef>
          </c:yVal>
          <c:smooth val="0"/>
          <c:extLst>
            <c:ext xmlns:c16="http://schemas.microsoft.com/office/drawing/2014/chart" uri="{C3380CC4-5D6E-409C-BE32-E72D297353CC}">
              <c16:uniqueId val="{00000000-39D1-49E5-8633-69E7980BC0F5}"/>
            </c:ext>
          </c:extLst>
        </c:ser>
        <c:ser>
          <c:idx val="0"/>
          <c:order val="1"/>
          <c:tx>
            <c:v>EJ-256</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Sheet1!$A$26:$A$43</c:f>
              <c:numCache>
                <c:formatCode>General</c:formatCode>
                <c:ptCount val="18"/>
                <c:pt idx="0">
                  <c:v>0</c:v>
                </c:pt>
                <c:pt idx="1">
                  <c:v>0.1</c:v>
                </c:pt>
                <c:pt idx="2">
                  <c:v>0.2</c:v>
                </c:pt>
                <c:pt idx="3">
                  <c:v>0.3</c:v>
                </c:pt>
                <c:pt idx="4">
                  <c:v>0.35</c:v>
                </c:pt>
                <c:pt idx="5">
                  <c:v>0.4</c:v>
                </c:pt>
                <c:pt idx="6">
                  <c:v>0.45</c:v>
                </c:pt>
                <c:pt idx="7">
                  <c:v>0.5</c:v>
                </c:pt>
                <c:pt idx="8">
                  <c:v>0.55000000000000004</c:v>
                </c:pt>
                <c:pt idx="9">
                  <c:v>0.6</c:v>
                </c:pt>
                <c:pt idx="10">
                  <c:v>0.65</c:v>
                </c:pt>
                <c:pt idx="11">
                  <c:v>0.7</c:v>
                </c:pt>
                <c:pt idx="12">
                  <c:v>0.75</c:v>
                </c:pt>
                <c:pt idx="13">
                  <c:v>0.8</c:v>
                </c:pt>
                <c:pt idx="14">
                  <c:v>0.85</c:v>
                </c:pt>
                <c:pt idx="15">
                  <c:v>0.9</c:v>
                </c:pt>
                <c:pt idx="16">
                  <c:v>0.95</c:v>
                </c:pt>
                <c:pt idx="17">
                  <c:v>1</c:v>
                </c:pt>
              </c:numCache>
            </c:numRef>
          </c:xVal>
          <c:yVal>
            <c:numRef>
              <c:f>Sheet1!$C$26:$C$43</c:f>
              <c:numCache>
                <c:formatCode>General</c:formatCode>
                <c:ptCount val="18"/>
                <c:pt idx="0">
                  <c:v>1</c:v>
                </c:pt>
                <c:pt idx="1">
                  <c:v>1</c:v>
                </c:pt>
                <c:pt idx="2">
                  <c:v>1</c:v>
                </c:pt>
                <c:pt idx="3">
                  <c:v>1</c:v>
                </c:pt>
                <c:pt idx="4">
                  <c:v>1</c:v>
                </c:pt>
                <c:pt idx="5">
                  <c:v>1</c:v>
                </c:pt>
                <c:pt idx="6">
                  <c:v>0.98574302085058607</c:v>
                </c:pt>
                <c:pt idx="7">
                  <c:v>0.96019750959104688</c:v>
                </c:pt>
                <c:pt idx="8">
                  <c:v>0.92785319359280627</c:v>
                </c:pt>
                <c:pt idx="9">
                  <c:v>0.89044898129147609</c:v>
                </c:pt>
                <c:pt idx="10">
                  <c:v>0.84906788027772462</c:v>
                </c:pt>
                <c:pt idx="11">
                  <c:v>0.80449889052211487</c:v>
                </c:pt>
                <c:pt idx="12">
                  <c:v>0.75736950860998908</c:v>
                </c:pt>
                <c:pt idx="13">
                  <c:v>0.70820859420907123</c:v>
                </c:pt>
                <c:pt idx="14">
                  <c:v>0.65748117876285384</c:v>
                </c:pt>
                <c:pt idx="15">
                  <c:v>0.60561000910513219</c:v>
                </c:pt>
                <c:pt idx="16">
                  <c:v>0.55299018120730581</c:v>
                </c:pt>
                <c:pt idx="17">
                  <c:v>0.5</c:v>
                </c:pt>
              </c:numCache>
            </c:numRef>
          </c:yVal>
          <c:smooth val="0"/>
          <c:extLst>
            <c:ext xmlns:c16="http://schemas.microsoft.com/office/drawing/2014/chart" uri="{C3380CC4-5D6E-409C-BE32-E72D297353CC}">
              <c16:uniqueId val="{00000001-39D1-49E5-8633-69E7980BC0F5}"/>
            </c:ext>
          </c:extLst>
        </c:ser>
        <c:ser>
          <c:idx val="2"/>
          <c:order val="2"/>
          <c:tx>
            <c:v>BiPVT</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Sheet1!$A$26:$A$43</c:f>
              <c:numCache>
                <c:formatCode>General</c:formatCode>
                <c:ptCount val="18"/>
                <c:pt idx="0">
                  <c:v>0</c:v>
                </c:pt>
                <c:pt idx="1">
                  <c:v>0.1</c:v>
                </c:pt>
                <c:pt idx="2">
                  <c:v>0.2</c:v>
                </c:pt>
                <c:pt idx="3">
                  <c:v>0.3</c:v>
                </c:pt>
                <c:pt idx="4">
                  <c:v>0.35</c:v>
                </c:pt>
                <c:pt idx="5">
                  <c:v>0.4</c:v>
                </c:pt>
                <c:pt idx="6">
                  <c:v>0.45</c:v>
                </c:pt>
                <c:pt idx="7">
                  <c:v>0.5</c:v>
                </c:pt>
                <c:pt idx="8">
                  <c:v>0.55000000000000004</c:v>
                </c:pt>
                <c:pt idx="9">
                  <c:v>0.6</c:v>
                </c:pt>
                <c:pt idx="10">
                  <c:v>0.65</c:v>
                </c:pt>
                <c:pt idx="11">
                  <c:v>0.7</c:v>
                </c:pt>
                <c:pt idx="12">
                  <c:v>0.75</c:v>
                </c:pt>
                <c:pt idx="13">
                  <c:v>0.8</c:v>
                </c:pt>
                <c:pt idx="14">
                  <c:v>0.85</c:v>
                </c:pt>
                <c:pt idx="15">
                  <c:v>0.9</c:v>
                </c:pt>
                <c:pt idx="16">
                  <c:v>0.95</c:v>
                </c:pt>
                <c:pt idx="17">
                  <c:v>1</c:v>
                </c:pt>
              </c:numCache>
            </c:numRef>
          </c:xVal>
          <c:yVal>
            <c:numRef>
              <c:f>Sheet1!$D$26:$D$43</c:f>
              <c:numCache>
                <c:formatCode>General</c:formatCode>
                <c:ptCount val="18"/>
                <c:pt idx="0">
                  <c:v>1</c:v>
                </c:pt>
                <c:pt idx="1">
                  <c:v>1</c:v>
                </c:pt>
                <c:pt idx="2">
                  <c:v>1</c:v>
                </c:pt>
                <c:pt idx="3">
                  <c:v>1</c:v>
                </c:pt>
                <c:pt idx="4">
                  <c:v>1</c:v>
                </c:pt>
                <c:pt idx="5">
                  <c:v>1</c:v>
                </c:pt>
                <c:pt idx="6">
                  <c:v>1</c:v>
                </c:pt>
                <c:pt idx="7">
                  <c:v>0.9837743438675155</c:v>
                </c:pt>
                <c:pt idx="8">
                  <c:v>0.95475757556625451</c:v>
                </c:pt>
                <c:pt idx="9">
                  <c:v>0.91810084700709294</c:v>
                </c:pt>
                <c:pt idx="10">
                  <c:v>0.87581544694534263</c:v>
                </c:pt>
                <c:pt idx="11">
                  <c:v>0.82916388374058836</c:v>
                </c:pt>
                <c:pt idx="12">
                  <c:v>0.77907379205510208</c:v>
                </c:pt>
                <c:pt idx="13">
                  <c:v>0.72628990656357084</c:v>
                </c:pt>
                <c:pt idx="14">
                  <c:v>0.67144653999720005</c:v>
                </c:pt>
                <c:pt idx="15">
                  <c:v>0.61510811343782201</c:v>
                </c:pt>
                <c:pt idx="16">
                  <c:v>0.55779470866887526</c:v>
                </c:pt>
                <c:pt idx="17">
                  <c:v>0.5</c:v>
                </c:pt>
              </c:numCache>
            </c:numRef>
          </c:yVal>
          <c:smooth val="0"/>
          <c:extLst>
            <c:ext xmlns:c16="http://schemas.microsoft.com/office/drawing/2014/chart" uri="{C3380CC4-5D6E-409C-BE32-E72D297353CC}">
              <c16:uniqueId val="{00000002-39D1-49E5-8633-69E7980BC0F5}"/>
            </c:ext>
          </c:extLst>
        </c:ser>
        <c:dLbls>
          <c:showLegendKey val="0"/>
          <c:showVal val="0"/>
          <c:showCatName val="0"/>
          <c:showSerName val="0"/>
          <c:showPercent val="0"/>
          <c:showBubbleSize val="0"/>
        </c:dLbls>
        <c:axId val="1259584080"/>
        <c:axId val="1259584496"/>
      </c:scatterChart>
      <c:valAx>
        <c:axId val="1259584080"/>
        <c:scaling>
          <c:orientation val="minMax"/>
          <c:max val="1"/>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Distance</a:t>
                </a:r>
                <a:r>
                  <a:rPr lang="en-US" baseline="0"/>
                  <a:t> from pixel center to edge in mm</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9584496"/>
        <c:crosses val="autoZero"/>
        <c:crossBetween val="midCat"/>
        <c:majorUnit val="0.1"/>
      </c:valAx>
      <c:valAx>
        <c:axId val="1259584496"/>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Probability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9584080"/>
        <c:crosses val="autoZero"/>
        <c:crossBetween val="midCat"/>
      </c:valAx>
      <c:spPr>
        <a:noFill/>
        <a:ln>
          <a:noFill/>
        </a:ln>
        <a:effectLst/>
      </c:spPr>
    </c:plotArea>
    <c:legend>
      <c:legendPos val="r"/>
      <c:layout>
        <c:manualLayout>
          <c:xMode val="edge"/>
          <c:yMode val="edge"/>
          <c:x val="0.13955619052174112"/>
          <c:y val="0.52962929922587187"/>
          <c:w val="0.17607223186071405"/>
          <c:h val="0.20139107611548557"/>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0"/>
      <c:rotY val="16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0120423757445366E-2"/>
          <c:y val="2.8483992995017443E-2"/>
          <c:w val="0.92750601487314088"/>
          <c:h val="0.91144516199277037"/>
        </c:manualLayout>
      </c:layout>
      <c:surface3DChart>
        <c:wireframe val="1"/>
        <c:ser>
          <c:idx val="0"/>
          <c:order val="0"/>
          <c:spPr>
            <a:ln w="9525" cap="rnd">
              <a:solidFill>
                <a:schemeClr val="accent1"/>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Sheet2!$D$8:$W$8</c:f>
              <c:numCache>
                <c:formatCode>General</c:formatCode>
                <c:ptCount val="20"/>
                <c:pt idx="0">
                  <c:v>1</c:v>
                </c:pt>
                <c:pt idx="1">
                  <c:v>1</c:v>
                </c:pt>
                <c:pt idx="2">
                  <c:v>1</c:v>
                </c:pt>
                <c:pt idx="3">
                  <c:v>1</c:v>
                </c:pt>
                <c:pt idx="4">
                  <c:v>1</c:v>
                </c:pt>
                <c:pt idx="5">
                  <c:v>1</c:v>
                </c:pt>
                <c:pt idx="6">
                  <c:v>1</c:v>
                </c:pt>
                <c:pt idx="7">
                  <c:v>0.98734351066949733</c:v>
                </c:pt>
                <c:pt idx="8">
                  <c:v>0.96462887585697965</c:v>
                </c:pt>
                <c:pt idx="9">
                  <c:v>0.93581481595331995</c:v>
                </c:pt>
                <c:pt idx="10">
                  <c:v>0.90242425629190226</c:v>
                </c:pt>
                <c:pt idx="11">
                  <c:v>0.86539956269962648</c:v>
                </c:pt>
                <c:pt idx="12">
                  <c:v>0.82542250890420621</c:v>
                </c:pt>
                <c:pt idx="13">
                  <c:v>0.78303119717899117</c:v>
                </c:pt>
                <c:pt idx="14">
                  <c:v>0.73867534342550201</c:v>
                </c:pt>
                <c:pt idx="15">
                  <c:v>0.69274670054476528</c:v>
                </c:pt>
                <c:pt idx="16">
                  <c:v>0.64559768062530409</c:v>
                </c:pt>
                <c:pt idx="17">
                  <c:v>0.59755376301372198</c:v>
                </c:pt>
                <c:pt idx="18">
                  <c:v>0.54892241413773935</c:v>
                </c:pt>
                <c:pt idx="19">
                  <c:v>0.5</c:v>
                </c:pt>
              </c:numCache>
            </c:numRef>
          </c:val>
          <c:extLst>
            <c:ext xmlns:c16="http://schemas.microsoft.com/office/drawing/2014/chart" uri="{C3380CC4-5D6E-409C-BE32-E72D297353CC}">
              <c16:uniqueId val="{00000000-2F11-4493-B564-77115B70DABB}"/>
            </c:ext>
          </c:extLst>
        </c:ser>
        <c:ser>
          <c:idx val="1"/>
          <c:order val="1"/>
          <c:spPr>
            <a:ln w="9525" cap="rnd">
              <a:solidFill>
                <a:schemeClr val="accent2"/>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Sheet2!$D$9:$W$9</c:f>
              <c:numCache>
                <c:formatCode>General</c:formatCode>
                <c:ptCount val="20"/>
                <c:pt idx="0">
                  <c:v>1</c:v>
                </c:pt>
                <c:pt idx="1">
                  <c:v>1</c:v>
                </c:pt>
                <c:pt idx="2">
                  <c:v>1</c:v>
                </c:pt>
                <c:pt idx="3">
                  <c:v>1</c:v>
                </c:pt>
                <c:pt idx="4">
                  <c:v>1</c:v>
                </c:pt>
                <c:pt idx="5">
                  <c:v>1</c:v>
                </c:pt>
                <c:pt idx="6">
                  <c:v>1</c:v>
                </c:pt>
                <c:pt idx="7">
                  <c:v>0.98734351066949733</c:v>
                </c:pt>
                <c:pt idx="8">
                  <c:v>0.96462887585697965</c:v>
                </c:pt>
                <c:pt idx="9">
                  <c:v>0.93581481595331995</c:v>
                </c:pt>
                <c:pt idx="10">
                  <c:v>0.90242425629190226</c:v>
                </c:pt>
                <c:pt idx="11">
                  <c:v>0.86539956269962648</c:v>
                </c:pt>
                <c:pt idx="12">
                  <c:v>0.82542250890420621</c:v>
                </c:pt>
                <c:pt idx="13">
                  <c:v>0.78303119717899117</c:v>
                </c:pt>
                <c:pt idx="14">
                  <c:v>0.73867534342550201</c:v>
                </c:pt>
                <c:pt idx="15">
                  <c:v>0.69274670054476528</c:v>
                </c:pt>
                <c:pt idx="16">
                  <c:v>0.64559768062530409</c:v>
                </c:pt>
                <c:pt idx="17">
                  <c:v>0.59755376301372198</c:v>
                </c:pt>
                <c:pt idx="18">
                  <c:v>0.54892241413773935</c:v>
                </c:pt>
                <c:pt idx="19">
                  <c:v>0.5</c:v>
                </c:pt>
              </c:numCache>
            </c:numRef>
          </c:val>
          <c:extLst>
            <c:ext xmlns:c16="http://schemas.microsoft.com/office/drawing/2014/chart" uri="{C3380CC4-5D6E-409C-BE32-E72D297353CC}">
              <c16:uniqueId val="{00000001-2F11-4493-B564-77115B70DABB}"/>
            </c:ext>
          </c:extLst>
        </c:ser>
        <c:ser>
          <c:idx val="2"/>
          <c:order val="2"/>
          <c:spPr>
            <a:ln w="9525" cap="rnd">
              <a:solidFill>
                <a:schemeClr val="accent3"/>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Sheet2!$D$10:$W$10</c:f>
              <c:numCache>
                <c:formatCode>General</c:formatCode>
                <c:ptCount val="20"/>
                <c:pt idx="0">
                  <c:v>1</c:v>
                </c:pt>
                <c:pt idx="1">
                  <c:v>1</c:v>
                </c:pt>
                <c:pt idx="2">
                  <c:v>1</c:v>
                </c:pt>
                <c:pt idx="3">
                  <c:v>1</c:v>
                </c:pt>
                <c:pt idx="4">
                  <c:v>1</c:v>
                </c:pt>
                <c:pt idx="5">
                  <c:v>1</c:v>
                </c:pt>
                <c:pt idx="6">
                  <c:v>1</c:v>
                </c:pt>
                <c:pt idx="7">
                  <c:v>0.98734351066949733</c:v>
                </c:pt>
                <c:pt idx="8">
                  <c:v>0.96462887585697965</c:v>
                </c:pt>
                <c:pt idx="9">
                  <c:v>0.93581481595331995</c:v>
                </c:pt>
                <c:pt idx="10">
                  <c:v>0.90242425629190226</c:v>
                </c:pt>
                <c:pt idx="11">
                  <c:v>0.86539956269962648</c:v>
                </c:pt>
                <c:pt idx="12">
                  <c:v>0.82542250890420621</c:v>
                </c:pt>
                <c:pt idx="13">
                  <c:v>0.78303119717899117</c:v>
                </c:pt>
                <c:pt idx="14">
                  <c:v>0.73867534342550201</c:v>
                </c:pt>
                <c:pt idx="15">
                  <c:v>0.69274670054476528</c:v>
                </c:pt>
                <c:pt idx="16">
                  <c:v>0.64559768062530409</c:v>
                </c:pt>
                <c:pt idx="17">
                  <c:v>0.59755376301372198</c:v>
                </c:pt>
                <c:pt idx="18">
                  <c:v>0.54892241413773935</c:v>
                </c:pt>
                <c:pt idx="19">
                  <c:v>0.5</c:v>
                </c:pt>
              </c:numCache>
            </c:numRef>
          </c:val>
          <c:extLst>
            <c:ext xmlns:c16="http://schemas.microsoft.com/office/drawing/2014/chart" uri="{C3380CC4-5D6E-409C-BE32-E72D297353CC}">
              <c16:uniqueId val="{00000002-2F11-4493-B564-77115B70DABB}"/>
            </c:ext>
          </c:extLst>
        </c:ser>
        <c:ser>
          <c:idx val="3"/>
          <c:order val="3"/>
          <c:spPr>
            <a:ln w="9525" cap="rnd">
              <a:solidFill>
                <a:schemeClr val="accent4"/>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Sheet2!$D$11:$W$11</c:f>
              <c:numCache>
                <c:formatCode>General</c:formatCode>
                <c:ptCount val="20"/>
                <c:pt idx="0">
                  <c:v>1</c:v>
                </c:pt>
                <c:pt idx="1">
                  <c:v>1</c:v>
                </c:pt>
                <c:pt idx="2">
                  <c:v>1</c:v>
                </c:pt>
                <c:pt idx="3">
                  <c:v>1</c:v>
                </c:pt>
                <c:pt idx="4">
                  <c:v>1</c:v>
                </c:pt>
                <c:pt idx="5">
                  <c:v>1</c:v>
                </c:pt>
                <c:pt idx="6">
                  <c:v>1</c:v>
                </c:pt>
                <c:pt idx="7">
                  <c:v>0.98734351066949733</c:v>
                </c:pt>
                <c:pt idx="8">
                  <c:v>0.96462887585697965</c:v>
                </c:pt>
                <c:pt idx="9">
                  <c:v>0.93581481595331995</c:v>
                </c:pt>
                <c:pt idx="10">
                  <c:v>0.90242425629190226</c:v>
                </c:pt>
                <c:pt idx="11">
                  <c:v>0.86539956269962648</c:v>
                </c:pt>
                <c:pt idx="12">
                  <c:v>0.82542250890420621</c:v>
                </c:pt>
                <c:pt idx="13">
                  <c:v>0.78303119717899117</c:v>
                </c:pt>
                <c:pt idx="14">
                  <c:v>0.73867534342550201</c:v>
                </c:pt>
                <c:pt idx="15">
                  <c:v>0.69274670054476528</c:v>
                </c:pt>
                <c:pt idx="16">
                  <c:v>0.64559768062530409</c:v>
                </c:pt>
                <c:pt idx="17">
                  <c:v>0.59755376301372198</c:v>
                </c:pt>
                <c:pt idx="18">
                  <c:v>0.54892241413773935</c:v>
                </c:pt>
                <c:pt idx="19">
                  <c:v>0.5</c:v>
                </c:pt>
              </c:numCache>
            </c:numRef>
          </c:val>
          <c:extLst>
            <c:ext xmlns:c16="http://schemas.microsoft.com/office/drawing/2014/chart" uri="{C3380CC4-5D6E-409C-BE32-E72D297353CC}">
              <c16:uniqueId val="{00000003-2F11-4493-B564-77115B70DABB}"/>
            </c:ext>
          </c:extLst>
        </c:ser>
        <c:ser>
          <c:idx val="4"/>
          <c:order val="4"/>
          <c:spPr>
            <a:ln w="9525" cap="rnd">
              <a:solidFill>
                <a:schemeClr val="accent5"/>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Sheet2!$D$12:$W$12</c:f>
              <c:numCache>
                <c:formatCode>General</c:formatCode>
                <c:ptCount val="20"/>
                <c:pt idx="0">
                  <c:v>1</c:v>
                </c:pt>
                <c:pt idx="1">
                  <c:v>1</c:v>
                </c:pt>
                <c:pt idx="2">
                  <c:v>1</c:v>
                </c:pt>
                <c:pt idx="3">
                  <c:v>1</c:v>
                </c:pt>
                <c:pt idx="4">
                  <c:v>1</c:v>
                </c:pt>
                <c:pt idx="5">
                  <c:v>1</c:v>
                </c:pt>
                <c:pt idx="6">
                  <c:v>1</c:v>
                </c:pt>
                <c:pt idx="7">
                  <c:v>0.98734351066949733</c:v>
                </c:pt>
                <c:pt idx="8">
                  <c:v>0.96462887585697965</c:v>
                </c:pt>
                <c:pt idx="9">
                  <c:v>0.93581481595331995</c:v>
                </c:pt>
                <c:pt idx="10">
                  <c:v>0.90242425629190226</c:v>
                </c:pt>
                <c:pt idx="11">
                  <c:v>0.86539956269962648</c:v>
                </c:pt>
                <c:pt idx="12">
                  <c:v>0.82542250890420621</c:v>
                </c:pt>
                <c:pt idx="13">
                  <c:v>0.78303119717899117</c:v>
                </c:pt>
                <c:pt idx="14">
                  <c:v>0.73867534342550201</c:v>
                </c:pt>
                <c:pt idx="15">
                  <c:v>0.69274670054476528</c:v>
                </c:pt>
                <c:pt idx="16">
                  <c:v>0.64559768062530409</c:v>
                </c:pt>
                <c:pt idx="17">
                  <c:v>0.59755376301372198</c:v>
                </c:pt>
                <c:pt idx="18">
                  <c:v>0.54892241413773935</c:v>
                </c:pt>
                <c:pt idx="19">
                  <c:v>0.5</c:v>
                </c:pt>
              </c:numCache>
            </c:numRef>
          </c:val>
          <c:extLst>
            <c:ext xmlns:c16="http://schemas.microsoft.com/office/drawing/2014/chart" uri="{C3380CC4-5D6E-409C-BE32-E72D297353CC}">
              <c16:uniqueId val="{00000004-2F11-4493-B564-77115B70DABB}"/>
            </c:ext>
          </c:extLst>
        </c:ser>
        <c:ser>
          <c:idx val="5"/>
          <c:order val="5"/>
          <c:spPr>
            <a:ln w="9525" cap="rnd">
              <a:solidFill>
                <a:schemeClr val="accent6"/>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Sheet2!$D$13:$W$13</c:f>
              <c:numCache>
                <c:formatCode>General</c:formatCode>
                <c:ptCount val="20"/>
                <c:pt idx="0">
                  <c:v>1</c:v>
                </c:pt>
                <c:pt idx="1">
                  <c:v>1</c:v>
                </c:pt>
                <c:pt idx="2">
                  <c:v>1</c:v>
                </c:pt>
                <c:pt idx="3">
                  <c:v>1</c:v>
                </c:pt>
                <c:pt idx="4">
                  <c:v>1</c:v>
                </c:pt>
                <c:pt idx="5">
                  <c:v>1</c:v>
                </c:pt>
                <c:pt idx="6">
                  <c:v>1</c:v>
                </c:pt>
                <c:pt idx="7">
                  <c:v>0.98734351066949733</c:v>
                </c:pt>
                <c:pt idx="8">
                  <c:v>0.96462887585697965</c:v>
                </c:pt>
                <c:pt idx="9">
                  <c:v>0.93581481595331995</c:v>
                </c:pt>
                <c:pt idx="10">
                  <c:v>0.90242425629190226</c:v>
                </c:pt>
                <c:pt idx="11">
                  <c:v>0.86539956269962648</c:v>
                </c:pt>
                <c:pt idx="12">
                  <c:v>0.82542250890420621</c:v>
                </c:pt>
                <c:pt idx="13">
                  <c:v>0.78303119717899117</c:v>
                </c:pt>
                <c:pt idx="14">
                  <c:v>0.73867534342550201</c:v>
                </c:pt>
                <c:pt idx="15">
                  <c:v>0.69274670054476528</c:v>
                </c:pt>
                <c:pt idx="16">
                  <c:v>0.64559768062530409</c:v>
                </c:pt>
                <c:pt idx="17">
                  <c:v>0.59755376301372198</c:v>
                </c:pt>
                <c:pt idx="18">
                  <c:v>0.54892241413773935</c:v>
                </c:pt>
                <c:pt idx="19">
                  <c:v>0.5</c:v>
                </c:pt>
              </c:numCache>
            </c:numRef>
          </c:val>
          <c:extLst>
            <c:ext xmlns:c16="http://schemas.microsoft.com/office/drawing/2014/chart" uri="{C3380CC4-5D6E-409C-BE32-E72D297353CC}">
              <c16:uniqueId val="{00000005-2F11-4493-B564-77115B70DABB}"/>
            </c:ext>
          </c:extLst>
        </c:ser>
        <c:ser>
          <c:idx val="6"/>
          <c:order val="6"/>
          <c:spPr>
            <a:ln w="9525" cap="rnd">
              <a:solidFill>
                <a:schemeClr val="accent1">
                  <a:lumMod val="6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Sheet2!$D$14:$W$14</c:f>
              <c:numCache>
                <c:formatCode>General</c:formatCode>
                <c:ptCount val="20"/>
                <c:pt idx="0">
                  <c:v>1</c:v>
                </c:pt>
                <c:pt idx="1">
                  <c:v>1</c:v>
                </c:pt>
                <c:pt idx="2">
                  <c:v>1</c:v>
                </c:pt>
                <c:pt idx="3">
                  <c:v>1</c:v>
                </c:pt>
                <c:pt idx="4">
                  <c:v>1</c:v>
                </c:pt>
                <c:pt idx="5">
                  <c:v>1</c:v>
                </c:pt>
                <c:pt idx="6">
                  <c:v>1</c:v>
                </c:pt>
                <c:pt idx="7">
                  <c:v>0.98734351066949733</c:v>
                </c:pt>
                <c:pt idx="8">
                  <c:v>0.96462887585697965</c:v>
                </c:pt>
                <c:pt idx="9">
                  <c:v>0.93581481595331995</c:v>
                </c:pt>
                <c:pt idx="10">
                  <c:v>0.90242425629190226</c:v>
                </c:pt>
                <c:pt idx="11">
                  <c:v>0.86539956269962648</c:v>
                </c:pt>
                <c:pt idx="12">
                  <c:v>0.82542250890420621</c:v>
                </c:pt>
                <c:pt idx="13">
                  <c:v>0.78303119717899117</c:v>
                </c:pt>
                <c:pt idx="14">
                  <c:v>0.73867534342550201</c:v>
                </c:pt>
                <c:pt idx="15">
                  <c:v>0.69274670054476528</c:v>
                </c:pt>
                <c:pt idx="16">
                  <c:v>0.64559768062530409</c:v>
                </c:pt>
                <c:pt idx="17">
                  <c:v>0.59755376301372198</c:v>
                </c:pt>
                <c:pt idx="18">
                  <c:v>0.54892241413773935</c:v>
                </c:pt>
                <c:pt idx="19">
                  <c:v>0.5</c:v>
                </c:pt>
              </c:numCache>
            </c:numRef>
          </c:val>
          <c:extLst>
            <c:ext xmlns:c16="http://schemas.microsoft.com/office/drawing/2014/chart" uri="{C3380CC4-5D6E-409C-BE32-E72D297353CC}">
              <c16:uniqueId val="{00000006-2F11-4493-B564-77115B70DABB}"/>
            </c:ext>
          </c:extLst>
        </c:ser>
        <c:ser>
          <c:idx val="7"/>
          <c:order val="7"/>
          <c:spPr>
            <a:ln w="9525" cap="rnd">
              <a:solidFill>
                <a:schemeClr val="accent2">
                  <a:lumMod val="6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Sheet2!$D$15:$W$15</c:f>
              <c:numCache>
                <c:formatCode>General</c:formatCode>
                <c:ptCount val="20"/>
                <c:pt idx="0">
                  <c:v>0.98734351066949733</c:v>
                </c:pt>
                <c:pt idx="1">
                  <c:v>0.98734351066949733</c:v>
                </c:pt>
                <c:pt idx="2">
                  <c:v>0.98734351066949733</c:v>
                </c:pt>
                <c:pt idx="3">
                  <c:v>0.98734351066949733</c:v>
                </c:pt>
                <c:pt idx="4">
                  <c:v>0.98734351066949733</c:v>
                </c:pt>
                <c:pt idx="5">
                  <c:v>0.98734351066949733</c:v>
                </c:pt>
                <c:pt idx="6">
                  <c:v>0.98734351066949733</c:v>
                </c:pt>
                <c:pt idx="7">
                  <c:v>0.97484720806116776</c:v>
                </c:pt>
                <c:pt idx="8">
                  <c:v>0.95242006078180097</c:v>
                </c:pt>
                <c:pt idx="9">
                  <c:v>0.92397068571988039</c:v>
                </c:pt>
                <c:pt idx="10">
                  <c:v>0.89100273332055702</c:v>
                </c:pt>
                <c:pt idx="11">
                  <c:v>0.85444664236769696</c:v>
                </c:pt>
                <c:pt idx="12">
                  <c:v>0.81497555772710339</c:v>
                </c:pt>
                <c:pt idx="13">
                  <c:v>0.77312077118644451</c:v>
                </c:pt>
                <c:pt idx="14">
                  <c:v>0.7293263068227317</c:v>
                </c:pt>
                <c:pt idx="15">
                  <c:v>0.6839789593205795</c:v>
                </c:pt>
                <c:pt idx="16">
                  <c:v>0.63742668046867268</c:v>
                </c:pt>
                <c:pt idx="17">
                  <c:v>0.58999083018773713</c:v>
                </c:pt>
                <c:pt idx="18">
                  <c:v>0.54197498345993123</c:v>
                </c:pt>
                <c:pt idx="19">
                  <c:v>0.49367175533474866</c:v>
                </c:pt>
              </c:numCache>
            </c:numRef>
          </c:val>
          <c:extLst>
            <c:ext xmlns:c16="http://schemas.microsoft.com/office/drawing/2014/chart" uri="{C3380CC4-5D6E-409C-BE32-E72D297353CC}">
              <c16:uniqueId val="{00000007-2F11-4493-B564-77115B70DABB}"/>
            </c:ext>
          </c:extLst>
        </c:ser>
        <c:ser>
          <c:idx val="8"/>
          <c:order val="8"/>
          <c:spPr>
            <a:ln w="9525" cap="rnd">
              <a:solidFill>
                <a:schemeClr val="accent3">
                  <a:lumMod val="6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Sheet2!$D$16:$W$16</c:f>
              <c:numCache>
                <c:formatCode>General</c:formatCode>
                <c:ptCount val="20"/>
                <c:pt idx="0">
                  <c:v>0.96462887585697965</c:v>
                </c:pt>
                <c:pt idx="1">
                  <c:v>0.96462887585697965</c:v>
                </c:pt>
                <c:pt idx="2">
                  <c:v>0.96462887585697965</c:v>
                </c:pt>
                <c:pt idx="3">
                  <c:v>0.96462887585697965</c:v>
                </c:pt>
                <c:pt idx="4">
                  <c:v>0.96462887585697965</c:v>
                </c:pt>
                <c:pt idx="5">
                  <c:v>0.96462887585697965</c:v>
                </c:pt>
                <c:pt idx="6">
                  <c:v>0.96462887585697965</c:v>
                </c:pt>
                <c:pt idx="7">
                  <c:v>0.95242006078180097</c:v>
                </c:pt>
                <c:pt idx="8">
                  <c:v>0.93050886813710021</c:v>
                </c:pt>
                <c:pt idx="9">
                  <c:v>0.90271399392335727</c:v>
                </c:pt>
                <c:pt idx="10">
                  <c:v>0.87050449589292855</c:v>
                </c:pt>
                <c:pt idx="11">
                  <c:v>0.83478940733406248</c:v>
                </c:pt>
                <c:pt idx="12">
                  <c:v>0.7962263868713122</c:v>
                </c:pt>
                <c:pt idx="13">
                  <c:v>0.75533450349571518</c:v>
                </c:pt>
                <c:pt idx="14">
                  <c:v>0.71254756615181036</c:v>
                </c:pt>
                <c:pt idx="15">
                  <c:v>0.6682434710001286</c:v>
                </c:pt>
                <c:pt idx="16">
                  <c:v>0.6227621649174605</c:v>
                </c:pt>
                <c:pt idx="17">
                  <c:v>0.57641761468003461</c:v>
                </c:pt>
                <c:pt idx="18">
                  <c:v>0.52950641128238696</c:v>
                </c:pt>
                <c:pt idx="19">
                  <c:v>0.48231443792848983</c:v>
                </c:pt>
              </c:numCache>
            </c:numRef>
          </c:val>
          <c:extLst>
            <c:ext xmlns:c16="http://schemas.microsoft.com/office/drawing/2014/chart" uri="{C3380CC4-5D6E-409C-BE32-E72D297353CC}">
              <c16:uniqueId val="{00000008-2F11-4493-B564-77115B70DABB}"/>
            </c:ext>
          </c:extLst>
        </c:ser>
        <c:ser>
          <c:idx val="9"/>
          <c:order val="9"/>
          <c:spPr>
            <a:ln w="9525" cap="rnd">
              <a:solidFill>
                <a:schemeClr val="accent4">
                  <a:lumMod val="6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Sheet2!$D$17:$W$17</c:f>
              <c:numCache>
                <c:formatCode>General</c:formatCode>
                <c:ptCount val="20"/>
                <c:pt idx="0">
                  <c:v>0.93581481595331995</c:v>
                </c:pt>
                <c:pt idx="1">
                  <c:v>0.93581481595331995</c:v>
                </c:pt>
                <c:pt idx="2">
                  <c:v>0.93581481595331995</c:v>
                </c:pt>
                <c:pt idx="3">
                  <c:v>0.93581481595331995</c:v>
                </c:pt>
                <c:pt idx="4">
                  <c:v>0.93581481595331995</c:v>
                </c:pt>
                <c:pt idx="5">
                  <c:v>0.93581481595331995</c:v>
                </c:pt>
                <c:pt idx="6">
                  <c:v>0.93581481595331995</c:v>
                </c:pt>
                <c:pt idx="7">
                  <c:v>0.92397068571988039</c:v>
                </c:pt>
                <c:pt idx="8">
                  <c:v>0.90271399392335727</c:v>
                </c:pt>
                <c:pt idx="9">
                  <c:v>0.87574936975774609</c:v>
                </c:pt>
                <c:pt idx="10">
                  <c:v>0.8445019893136182</c:v>
                </c:pt>
                <c:pt idx="11">
                  <c:v>0.80985373249383452</c:v>
                </c:pt>
                <c:pt idx="12">
                  <c:v>0.77244261325391728</c:v>
                </c:pt>
                <c:pt idx="13">
                  <c:v>0.73277219567376539</c:v>
                </c:pt>
                <c:pt idx="14">
                  <c:v>0.69126333055699152</c:v>
                </c:pt>
                <c:pt idx="15">
                  <c:v>0.64828262607256915</c:v>
                </c:pt>
                <c:pt idx="16">
                  <c:v>0.60415987467425913</c:v>
                </c:pt>
                <c:pt idx="17">
                  <c:v>0.55919966475689997</c:v>
                </c:pt>
                <c:pt idx="18">
                  <c:v>0.51368972795896062</c:v>
                </c:pt>
                <c:pt idx="19">
                  <c:v>0.46790740797665997</c:v>
                </c:pt>
              </c:numCache>
            </c:numRef>
          </c:val>
          <c:extLst>
            <c:ext xmlns:c16="http://schemas.microsoft.com/office/drawing/2014/chart" uri="{C3380CC4-5D6E-409C-BE32-E72D297353CC}">
              <c16:uniqueId val="{00000009-2F11-4493-B564-77115B70DABB}"/>
            </c:ext>
          </c:extLst>
        </c:ser>
        <c:ser>
          <c:idx val="10"/>
          <c:order val="10"/>
          <c:spPr>
            <a:ln w="9525" cap="rnd">
              <a:solidFill>
                <a:schemeClr val="accent5">
                  <a:lumMod val="6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Sheet2!$D$18:$W$18</c:f>
              <c:numCache>
                <c:formatCode>General</c:formatCode>
                <c:ptCount val="20"/>
                <c:pt idx="0">
                  <c:v>0.90242425629190226</c:v>
                </c:pt>
                <c:pt idx="1">
                  <c:v>0.90242425629190226</c:v>
                </c:pt>
                <c:pt idx="2">
                  <c:v>0.90242425629190226</c:v>
                </c:pt>
                <c:pt idx="3">
                  <c:v>0.90242425629190226</c:v>
                </c:pt>
                <c:pt idx="4">
                  <c:v>0.90242425629190226</c:v>
                </c:pt>
                <c:pt idx="5">
                  <c:v>0.90242425629190226</c:v>
                </c:pt>
                <c:pt idx="6">
                  <c:v>0.90242425629190226</c:v>
                </c:pt>
                <c:pt idx="7">
                  <c:v>0.89100273332055702</c:v>
                </c:pt>
                <c:pt idx="8">
                  <c:v>0.87050449589292855</c:v>
                </c:pt>
                <c:pt idx="9">
                  <c:v>0.8445019893136182</c:v>
                </c:pt>
                <c:pt idx="10">
                  <c:v>0.81436953834399295</c:v>
                </c:pt>
                <c:pt idx="11">
                  <c:v>0.78095755676454781</c:v>
                </c:pt>
                <c:pt idx="12">
                  <c:v>0.74488129372447431</c:v>
                </c:pt>
                <c:pt idx="13">
                  <c:v>0.70662634576760897</c:v>
                </c:pt>
                <c:pt idx="14">
                  <c:v>0.66659854743192415</c:v>
                </c:pt>
                <c:pt idx="15">
                  <c:v>0.62515142603777896</c:v>
                </c:pt>
                <c:pt idx="16">
                  <c:v>0.58260300680206711</c:v>
                </c:pt>
                <c:pt idx="17">
                  <c:v>0.53924701018208565</c:v>
                </c:pt>
                <c:pt idx="18">
                  <c:v>0.495360901340205</c:v>
                </c:pt>
                <c:pt idx="19">
                  <c:v>0.45121212814595113</c:v>
                </c:pt>
              </c:numCache>
            </c:numRef>
          </c:val>
          <c:extLst>
            <c:ext xmlns:c16="http://schemas.microsoft.com/office/drawing/2014/chart" uri="{C3380CC4-5D6E-409C-BE32-E72D297353CC}">
              <c16:uniqueId val="{0000000A-2F11-4493-B564-77115B70DABB}"/>
            </c:ext>
          </c:extLst>
        </c:ser>
        <c:ser>
          <c:idx val="11"/>
          <c:order val="11"/>
          <c:spPr>
            <a:ln w="9525" cap="rnd">
              <a:solidFill>
                <a:schemeClr val="accent6">
                  <a:lumMod val="6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Sheet2!$D$19:$W$19</c:f>
              <c:numCache>
                <c:formatCode>General</c:formatCode>
                <c:ptCount val="20"/>
                <c:pt idx="0">
                  <c:v>0.86539956269962648</c:v>
                </c:pt>
                <c:pt idx="1">
                  <c:v>0.86539956269962648</c:v>
                </c:pt>
                <c:pt idx="2">
                  <c:v>0.86539956269962648</c:v>
                </c:pt>
                <c:pt idx="3">
                  <c:v>0.86539956269962648</c:v>
                </c:pt>
                <c:pt idx="4">
                  <c:v>0.86539956269962648</c:v>
                </c:pt>
                <c:pt idx="5">
                  <c:v>0.86539956269962648</c:v>
                </c:pt>
                <c:pt idx="6">
                  <c:v>0.86539956269962648</c:v>
                </c:pt>
                <c:pt idx="7">
                  <c:v>0.85444664236769696</c:v>
                </c:pt>
                <c:pt idx="8">
                  <c:v>0.83478940733406248</c:v>
                </c:pt>
                <c:pt idx="9">
                  <c:v>0.80985373249383452</c:v>
                </c:pt>
                <c:pt idx="10">
                  <c:v>0.78095755676454781</c:v>
                </c:pt>
                <c:pt idx="11">
                  <c:v>0.74891640312070473</c:v>
                </c:pt>
                <c:pt idx="12">
                  <c:v>0.7143202782481286</c:v>
                </c:pt>
                <c:pt idx="13">
                  <c:v>0.67763485561886394</c:v>
                </c:pt>
                <c:pt idx="14">
                  <c:v>0.63924931917742589</c:v>
                </c:pt>
                <c:pt idx="15">
                  <c:v>0.59950269171304893</c:v>
                </c:pt>
                <c:pt idx="16">
                  <c:v>0.55869995049303123</c:v>
                </c:pt>
                <c:pt idx="17">
                  <c:v>0.51712276520159128</c:v>
                </c:pt>
                <c:pt idx="18">
                  <c:v>0.47503721715082287</c:v>
                </c:pt>
                <c:pt idx="19">
                  <c:v>0.43269978134981324</c:v>
                </c:pt>
              </c:numCache>
            </c:numRef>
          </c:val>
          <c:extLst>
            <c:ext xmlns:c16="http://schemas.microsoft.com/office/drawing/2014/chart" uri="{C3380CC4-5D6E-409C-BE32-E72D297353CC}">
              <c16:uniqueId val="{0000000B-2F11-4493-B564-77115B70DABB}"/>
            </c:ext>
          </c:extLst>
        </c:ser>
        <c:ser>
          <c:idx val="12"/>
          <c:order val="12"/>
          <c:spPr>
            <a:ln w="9525" cap="rnd">
              <a:solidFill>
                <a:schemeClr val="accent1">
                  <a:lumMod val="80000"/>
                  <a:lumOff val="2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Sheet2!$D$20:$W$20</c:f>
              <c:numCache>
                <c:formatCode>General</c:formatCode>
                <c:ptCount val="20"/>
                <c:pt idx="0">
                  <c:v>0.82542250890420621</c:v>
                </c:pt>
                <c:pt idx="1">
                  <c:v>0.82542250890420621</c:v>
                </c:pt>
                <c:pt idx="2">
                  <c:v>0.82542250890420621</c:v>
                </c:pt>
                <c:pt idx="3">
                  <c:v>0.82542250890420621</c:v>
                </c:pt>
                <c:pt idx="4">
                  <c:v>0.82542250890420621</c:v>
                </c:pt>
                <c:pt idx="5">
                  <c:v>0.82542250890420621</c:v>
                </c:pt>
                <c:pt idx="6">
                  <c:v>0.82542250890420621</c:v>
                </c:pt>
                <c:pt idx="7">
                  <c:v>0.81497555772710339</c:v>
                </c:pt>
                <c:pt idx="8">
                  <c:v>0.7962263868713122</c:v>
                </c:pt>
                <c:pt idx="9">
                  <c:v>0.77244261325391728</c:v>
                </c:pt>
                <c:pt idx="10">
                  <c:v>0.74488129372447431</c:v>
                </c:pt>
                <c:pt idx="11">
                  <c:v>0.7143202782481286</c:v>
                </c:pt>
                <c:pt idx="12">
                  <c:v>0.68132231820571443</c:v>
                </c:pt>
                <c:pt idx="13">
                  <c:v>0.64633157532574703</c:v>
                </c:pt>
                <c:pt idx="14">
                  <c:v>0.60971925523595405</c:v>
                </c:pt>
                <c:pt idx="15">
                  <c:v>0.571808719598771</c:v>
                </c:pt>
                <c:pt idx="16">
                  <c:v>0.53289085728447494</c:v>
                </c:pt>
                <c:pt idx="17">
                  <c:v>0.49323432627193586</c:v>
                </c:pt>
                <c:pt idx="18">
                  <c:v>0.45309291627132653</c:v>
                </c:pt>
                <c:pt idx="19">
                  <c:v>0.4127112544521031</c:v>
                </c:pt>
              </c:numCache>
            </c:numRef>
          </c:val>
          <c:extLst>
            <c:ext xmlns:c16="http://schemas.microsoft.com/office/drawing/2014/chart" uri="{C3380CC4-5D6E-409C-BE32-E72D297353CC}">
              <c16:uniqueId val="{0000000C-2F11-4493-B564-77115B70DABB}"/>
            </c:ext>
          </c:extLst>
        </c:ser>
        <c:ser>
          <c:idx val="13"/>
          <c:order val="13"/>
          <c:spPr>
            <a:ln w="9525" cap="rnd">
              <a:solidFill>
                <a:schemeClr val="accent2">
                  <a:lumMod val="80000"/>
                  <a:lumOff val="2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Sheet2!$D$21:$W$21</c:f>
              <c:numCache>
                <c:formatCode>General</c:formatCode>
                <c:ptCount val="20"/>
                <c:pt idx="0">
                  <c:v>0.78303119717899117</c:v>
                </c:pt>
                <c:pt idx="1">
                  <c:v>0.78303119717899117</c:v>
                </c:pt>
                <c:pt idx="2">
                  <c:v>0.78303119717899117</c:v>
                </c:pt>
                <c:pt idx="3">
                  <c:v>0.78303119717899117</c:v>
                </c:pt>
                <c:pt idx="4">
                  <c:v>0.78303119717899117</c:v>
                </c:pt>
                <c:pt idx="5">
                  <c:v>0.78303119717899117</c:v>
                </c:pt>
                <c:pt idx="6">
                  <c:v>0.78303119717899117</c:v>
                </c:pt>
                <c:pt idx="7">
                  <c:v>0.77312077118644451</c:v>
                </c:pt>
                <c:pt idx="8">
                  <c:v>0.75533450349571518</c:v>
                </c:pt>
                <c:pt idx="9">
                  <c:v>0.73277219567376539</c:v>
                </c:pt>
                <c:pt idx="10">
                  <c:v>0.70662634576760897</c:v>
                </c:pt>
                <c:pt idx="11">
                  <c:v>0.67763485561886394</c:v>
                </c:pt>
                <c:pt idx="12">
                  <c:v>0.64633157532574703</c:v>
                </c:pt>
                <c:pt idx="13">
                  <c:v>0.61313785575556412</c:v>
                </c:pt>
                <c:pt idx="14">
                  <c:v>0.57840583848907323</c:v>
                </c:pt>
                <c:pt idx="15">
                  <c:v>0.54244227826936364</c:v>
                </c:pt>
                <c:pt idx="16">
                  <c:v>0.50552312475601191</c:v>
                </c:pt>
                <c:pt idx="17">
                  <c:v>0.46790323843144588</c:v>
                </c:pt>
                <c:pt idx="18">
                  <c:v>0.42982337510065605</c:v>
                </c:pt>
                <c:pt idx="19">
                  <c:v>0.39151559858949558</c:v>
                </c:pt>
              </c:numCache>
            </c:numRef>
          </c:val>
          <c:extLst>
            <c:ext xmlns:c16="http://schemas.microsoft.com/office/drawing/2014/chart" uri="{C3380CC4-5D6E-409C-BE32-E72D297353CC}">
              <c16:uniqueId val="{0000000D-2F11-4493-B564-77115B70DABB}"/>
            </c:ext>
          </c:extLst>
        </c:ser>
        <c:ser>
          <c:idx val="14"/>
          <c:order val="14"/>
          <c:spPr>
            <a:ln w="9525" cap="rnd">
              <a:solidFill>
                <a:schemeClr val="accent3">
                  <a:lumMod val="80000"/>
                  <a:lumOff val="2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Sheet2!$D$22:$W$22</c:f>
              <c:numCache>
                <c:formatCode>General</c:formatCode>
                <c:ptCount val="20"/>
                <c:pt idx="0">
                  <c:v>0.73867534342550201</c:v>
                </c:pt>
                <c:pt idx="1">
                  <c:v>0.73867534342550201</c:v>
                </c:pt>
                <c:pt idx="2">
                  <c:v>0.73867534342550201</c:v>
                </c:pt>
                <c:pt idx="3">
                  <c:v>0.73867534342550201</c:v>
                </c:pt>
                <c:pt idx="4">
                  <c:v>0.73867534342550201</c:v>
                </c:pt>
                <c:pt idx="5">
                  <c:v>0.73867534342550201</c:v>
                </c:pt>
                <c:pt idx="6">
                  <c:v>0.73867534342550201</c:v>
                </c:pt>
                <c:pt idx="7">
                  <c:v>0.7293263068227317</c:v>
                </c:pt>
                <c:pt idx="8">
                  <c:v>0.71254756615181036</c:v>
                </c:pt>
                <c:pt idx="9">
                  <c:v>0.69126333055699152</c:v>
                </c:pt>
                <c:pt idx="10">
                  <c:v>0.66659854743192415</c:v>
                </c:pt>
                <c:pt idx="11">
                  <c:v>0.63924931917742589</c:v>
                </c:pt>
                <c:pt idx="12">
                  <c:v>0.60971925523595405</c:v>
                </c:pt>
                <c:pt idx="13">
                  <c:v>0.57840583848907323</c:v>
                </c:pt>
                <c:pt idx="14">
                  <c:v>0.54564126298478333</c:v>
                </c:pt>
                <c:pt idx="15">
                  <c:v>0.51171490693178789</c:v>
                </c:pt>
                <c:pt idx="16">
                  <c:v>0.47688708845060407</c:v>
                </c:pt>
                <c:pt idx="17">
                  <c:v>0.4413982311093621</c:v>
                </c:pt>
                <c:pt idx="18">
                  <c:v>0.40547545277715025</c:v>
                </c:pt>
                <c:pt idx="19">
                  <c:v>0.369337671712751</c:v>
                </c:pt>
              </c:numCache>
            </c:numRef>
          </c:val>
          <c:extLst>
            <c:ext xmlns:c16="http://schemas.microsoft.com/office/drawing/2014/chart" uri="{C3380CC4-5D6E-409C-BE32-E72D297353CC}">
              <c16:uniqueId val="{0000000E-2F11-4493-B564-77115B70DABB}"/>
            </c:ext>
          </c:extLst>
        </c:ser>
        <c:ser>
          <c:idx val="15"/>
          <c:order val="15"/>
          <c:spPr>
            <a:ln w="9525" cap="rnd">
              <a:solidFill>
                <a:schemeClr val="accent4">
                  <a:lumMod val="80000"/>
                  <a:lumOff val="2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Sheet2!$D$23:$W$23</c:f>
              <c:numCache>
                <c:formatCode>General</c:formatCode>
                <c:ptCount val="20"/>
                <c:pt idx="0">
                  <c:v>0.69274670054476528</c:v>
                </c:pt>
                <c:pt idx="1">
                  <c:v>0.69274670054476528</c:v>
                </c:pt>
                <c:pt idx="2">
                  <c:v>0.69274670054476528</c:v>
                </c:pt>
                <c:pt idx="3">
                  <c:v>0.69274670054476528</c:v>
                </c:pt>
                <c:pt idx="4">
                  <c:v>0.69274670054476528</c:v>
                </c:pt>
                <c:pt idx="5">
                  <c:v>0.69274670054476528</c:v>
                </c:pt>
                <c:pt idx="6">
                  <c:v>0.69274670054476528</c:v>
                </c:pt>
                <c:pt idx="7">
                  <c:v>0.6839789593205795</c:v>
                </c:pt>
                <c:pt idx="8">
                  <c:v>0.6682434710001286</c:v>
                </c:pt>
                <c:pt idx="9">
                  <c:v>0.64828262607256915</c:v>
                </c:pt>
                <c:pt idx="10">
                  <c:v>0.62515142603777896</c:v>
                </c:pt>
                <c:pt idx="11">
                  <c:v>0.59950269171304893</c:v>
                </c:pt>
                <c:pt idx="12">
                  <c:v>0.571808719598771</c:v>
                </c:pt>
                <c:pt idx="13">
                  <c:v>0.54244227826936364</c:v>
                </c:pt>
                <c:pt idx="14">
                  <c:v>0.51171490693178789</c:v>
                </c:pt>
                <c:pt idx="15">
                  <c:v>0.47989799111565873</c:v>
                </c:pt>
                <c:pt idx="16">
                  <c:v>0.44723566313253255</c:v>
                </c:pt>
                <c:pt idx="17">
                  <c:v>0.41395339772586448</c:v>
                </c:pt>
                <c:pt idx="18">
                  <c:v>0.38026419124898614</c:v>
                </c:pt>
                <c:pt idx="19">
                  <c:v>0.34637335027238264</c:v>
                </c:pt>
              </c:numCache>
            </c:numRef>
          </c:val>
          <c:extLst>
            <c:ext xmlns:c16="http://schemas.microsoft.com/office/drawing/2014/chart" uri="{C3380CC4-5D6E-409C-BE32-E72D297353CC}">
              <c16:uniqueId val="{0000000F-2F11-4493-B564-77115B70DABB}"/>
            </c:ext>
          </c:extLst>
        </c:ser>
        <c:ser>
          <c:idx val="16"/>
          <c:order val="16"/>
          <c:spPr>
            <a:ln w="9525" cap="rnd">
              <a:solidFill>
                <a:schemeClr val="accent5">
                  <a:lumMod val="80000"/>
                  <a:lumOff val="2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Sheet2!$D$24:$W$24</c:f>
              <c:numCache>
                <c:formatCode>General</c:formatCode>
                <c:ptCount val="20"/>
                <c:pt idx="0">
                  <c:v>0.64559768062530409</c:v>
                </c:pt>
                <c:pt idx="1">
                  <c:v>0.64559768062530409</c:v>
                </c:pt>
                <c:pt idx="2">
                  <c:v>0.64559768062530409</c:v>
                </c:pt>
                <c:pt idx="3">
                  <c:v>0.64559768062530409</c:v>
                </c:pt>
                <c:pt idx="4">
                  <c:v>0.64559768062530409</c:v>
                </c:pt>
                <c:pt idx="5">
                  <c:v>0.64559768062530409</c:v>
                </c:pt>
                <c:pt idx="6">
                  <c:v>0.64559768062530409</c:v>
                </c:pt>
                <c:pt idx="7">
                  <c:v>0.63742668046867268</c:v>
                </c:pt>
                <c:pt idx="8">
                  <c:v>0.6227621649174605</c:v>
                </c:pt>
                <c:pt idx="9">
                  <c:v>0.60415987467425913</c:v>
                </c:pt>
                <c:pt idx="10">
                  <c:v>0.58260300680206711</c:v>
                </c:pt>
                <c:pt idx="11">
                  <c:v>0.55869995049303123</c:v>
                </c:pt>
                <c:pt idx="12">
                  <c:v>0.53289085728447494</c:v>
                </c:pt>
                <c:pt idx="13">
                  <c:v>0.50552312475601191</c:v>
                </c:pt>
                <c:pt idx="14">
                  <c:v>0.47688708845060407</c:v>
                </c:pt>
                <c:pt idx="15">
                  <c:v>0.44723566313253255</c:v>
                </c:pt>
                <c:pt idx="16">
                  <c:v>0.41679636522877217</c:v>
                </c:pt>
                <c:pt idx="17">
                  <c:v>0.38577932345058152</c:v>
                </c:pt>
                <c:pt idx="18">
                  <c:v>0.35438303741056715</c:v>
                </c:pt>
                <c:pt idx="19">
                  <c:v>0.32279884031265205</c:v>
                </c:pt>
              </c:numCache>
            </c:numRef>
          </c:val>
          <c:extLst>
            <c:ext xmlns:c16="http://schemas.microsoft.com/office/drawing/2014/chart" uri="{C3380CC4-5D6E-409C-BE32-E72D297353CC}">
              <c16:uniqueId val="{00000010-2F11-4493-B564-77115B70DABB}"/>
            </c:ext>
          </c:extLst>
        </c:ser>
        <c:ser>
          <c:idx val="17"/>
          <c:order val="17"/>
          <c:spPr>
            <a:ln w="9525" cap="rnd">
              <a:solidFill>
                <a:schemeClr val="accent6">
                  <a:lumMod val="80000"/>
                  <a:lumOff val="2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Sheet2!$D$25:$W$25</c:f>
              <c:numCache>
                <c:formatCode>General</c:formatCode>
                <c:ptCount val="20"/>
                <c:pt idx="0">
                  <c:v>0.59755376301372198</c:v>
                </c:pt>
                <c:pt idx="1">
                  <c:v>0.59755376301372198</c:v>
                </c:pt>
                <c:pt idx="2">
                  <c:v>0.59755376301372198</c:v>
                </c:pt>
                <c:pt idx="3">
                  <c:v>0.59755376301372198</c:v>
                </c:pt>
                <c:pt idx="4">
                  <c:v>0.59755376301372198</c:v>
                </c:pt>
                <c:pt idx="5">
                  <c:v>0.59755376301372198</c:v>
                </c:pt>
                <c:pt idx="6">
                  <c:v>0.59755376301372198</c:v>
                </c:pt>
                <c:pt idx="7">
                  <c:v>0.58999083018773713</c:v>
                </c:pt>
                <c:pt idx="8">
                  <c:v>0.57641761468003461</c:v>
                </c:pt>
                <c:pt idx="9">
                  <c:v>0.55919966475689997</c:v>
                </c:pt>
                <c:pt idx="10">
                  <c:v>0.53924701018208565</c:v>
                </c:pt>
                <c:pt idx="11">
                  <c:v>0.51712276520159128</c:v>
                </c:pt>
                <c:pt idx="12">
                  <c:v>0.49323432627193586</c:v>
                </c:pt>
                <c:pt idx="13">
                  <c:v>0.46790323843144588</c:v>
                </c:pt>
                <c:pt idx="14">
                  <c:v>0.4413982311093621</c:v>
                </c:pt>
                <c:pt idx="15">
                  <c:v>0.41395339772586448</c:v>
                </c:pt>
                <c:pt idx="16">
                  <c:v>0.38577932345058152</c:v>
                </c:pt>
                <c:pt idx="17">
                  <c:v>0.35707049969185939</c:v>
                </c:pt>
                <c:pt idx="18">
                  <c:v>0.32801065417058284</c:v>
                </c:pt>
                <c:pt idx="19">
                  <c:v>0.29877688150686099</c:v>
                </c:pt>
              </c:numCache>
            </c:numRef>
          </c:val>
          <c:extLst>
            <c:ext xmlns:c16="http://schemas.microsoft.com/office/drawing/2014/chart" uri="{C3380CC4-5D6E-409C-BE32-E72D297353CC}">
              <c16:uniqueId val="{00000011-2F11-4493-B564-77115B70DABB}"/>
            </c:ext>
          </c:extLst>
        </c:ser>
        <c:ser>
          <c:idx val="18"/>
          <c:order val="18"/>
          <c:spPr>
            <a:ln w="9525" cap="rnd">
              <a:solidFill>
                <a:schemeClr val="accent1">
                  <a:lumMod val="8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Sheet2!$D$26:$W$26</c:f>
              <c:numCache>
                <c:formatCode>General</c:formatCode>
                <c:ptCount val="20"/>
                <c:pt idx="0">
                  <c:v>0.54892241413773935</c:v>
                </c:pt>
                <c:pt idx="1">
                  <c:v>0.54892241413773935</c:v>
                </c:pt>
                <c:pt idx="2">
                  <c:v>0.54892241413773935</c:v>
                </c:pt>
                <c:pt idx="3">
                  <c:v>0.54892241413773935</c:v>
                </c:pt>
                <c:pt idx="4">
                  <c:v>0.54892241413773935</c:v>
                </c:pt>
                <c:pt idx="5">
                  <c:v>0.54892241413773935</c:v>
                </c:pt>
                <c:pt idx="6">
                  <c:v>0.54892241413773935</c:v>
                </c:pt>
                <c:pt idx="7">
                  <c:v>0.54197498345993123</c:v>
                </c:pt>
                <c:pt idx="8">
                  <c:v>0.52950641128238696</c:v>
                </c:pt>
                <c:pt idx="9">
                  <c:v>0.51368972795896062</c:v>
                </c:pt>
                <c:pt idx="10">
                  <c:v>0.495360901340205</c:v>
                </c:pt>
                <c:pt idx="11">
                  <c:v>0.47503721715082287</c:v>
                </c:pt>
                <c:pt idx="12">
                  <c:v>0.45309291627132653</c:v>
                </c:pt>
                <c:pt idx="13">
                  <c:v>0.42982337510065605</c:v>
                </c:pt>
                <c:pt idx="14">
                  <c:v>0.40547545277715025</c:v>
                </c:pt>
                <c:pt idx="15">
                  <c:v>0.38026419124898614</c:v>
                </c:pt>
                <c:pt idx="16">
                  <c:v>0.35438303741056715</c:v>
                </c:pt>
                <c:pt idx="17">
                  <c:v>0.32801065417058284</c:v>
                </c:pt>
                <c:pt idx="18">
                  <c:v>0.30131581674280383</c:v>
                </c:pt>
                <c:pt idx="19">
                  <c:v>0.27446120706886967</c:v>
                </c:pt>
              </c:numCache>
            </c:numRef>
          </c:val>
          <c:extLst>
            <c:ext xmlns:c16="http://schemas.microsoft.com/office/drawing/2014/chart" uri="{C3380CC4-5D6E-409C-BE32-E72D297353CC}">
              <c16:uniqueId val="{00000012-2F11-4493-B564-77115B70DABB}"/>
            </c:ext>
          </c:extLst>
        </c:ser>
        <c:ser>
          <c:idx val="19"/>
          <c:order val="19"/>
          <c:spPr>
            <a:ln w="9525" cap="rnd">
              <a:solidFill>
                <a:schemeClr val="accent2">
                  <a:lumMod val="80000"/>
                </a:schemeClr>
              </a:solidFill>
              <a:round/>
            </a:ln>
            <a:effectLst/>
          </c:spPr>
          <c:cat>
            <c:numRef>
              <c:f>Sheet2!$D$6:$W$6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Sheet2!$D$27:$W$27</c:f>
              <c:numCache>
                <c:formatCode>General</c:formatCode>
                <c:ptCount val="20"/>
                <c:pt idx="0">
                  <c:v>0.5</c:v>
                </c:pt>
                <c:pt idx="1">
                  <c:v>0.5</c:v>
                </c:pt>
                <c:pt idx="2">
                  <c:v>0.5</c:v>
                </c:pt>
                <c:pt idx="3">
                  <c:v>0.5</c:v>
                </c:pt>
                <c:pt idx="4">
                  <c:v>0.5</c:v>
                </c:pt>
                <c:pt idx="5">
                  <c:v>0.5</c:v>
                </c:pt>
                <c:pt idx="6">
                  <c:v>0.5</c:v>
                </c:pt>
                <c:pt idx="7">
                  <c:v>0.49367175533474866</c:v>
                </c:pt>
                <c:pt idx="8">
                  <c:v>0.48231443792848983</c:v>
                </c:pt>
                <c:pt idx="9">
                  <c:v>0.46790740797665997</c:v>
                </c:pt>
                <c:pt idx="10">
                  <c:v>0.45121212814595113</c:v>
                </c:pt>
                <c:pt idx="11">
                  <c:v>0.43269978134981324</c:v>
                </c:pt>
                <c:pt idx="12">
                  <c:v>0.4127112544521031</c:v>
                </c:pt>
                <c:pt idx="13">
                  <c:v>0.39151559858949558</c:v>
                </c:pt>
                <c:pt idx="14">
                  <c:v>0.369337671712751</c:v>
                </c:pt>
                <c:pt idx="15">
                  <c:v>0.34637335027238264</c:v>
                </c:pt>
                <c:pt idx="16">
                  <c:v>0.32279884031265205</c:v>
                </c:pt>
                <c:pt idx="17">
                  <c:v>0.29877688150686099</c:v>
                </c:pt>
                <c:pt idx="18">
                  <c:v>0.27446120706886967</c:v>
                </c:pt>
                <c:pt idx="19">
                  <c:v>0.25</c:v>
                </c:pt>
              </c:numCache>
            </c:numRef>
          </c:val>
          <c:extLst>
            <c:ext xmlns:c16="http://schemas.microsoft.com/office/drawing/2014/chart" uri="{C3380CC4-5D6E-409C-BE32-E72D297353CC}">
              <c16:uniqueId val="{00000013-2F11-4493-B564-77115B70DABB}"/>
            </c:ext>
          </c:extLst>
        </c:ser>
        <c:bandFmts>
          <c:bandFmt>
            <c:idx val="0"/>
            <c:spPr>
              <a:ln w="9525" cap="rnd">
                <a:solidFill>
                  <a:schemeClr val="accent1"/>
                </a:solidFill>
                <a:round/>
              </a:ln>
              <a:effectLst/>
            </c:spPr>
          </c:bandFmt>
          <c:bandFmt>
            <c:idx val="1"/>
            <c:spPr>
              <a:ln w="9525" cap="rnd">
                <a:solidFill>
                  <a:schemeClr val="accent2"/>
                </a:solidFill>
                <a:round/>
              </a:ln>
              <a:effectLst/>
            </c:spPr>
          </c:bandFmt>
          <c:bandFmt>
            <c:idx val="2"/>
            <c:spPr>
              <a:ln w="9525" cap="rnd">
                <a:solidFill>
                  <a:schemeClr val="accent3"/>
                </a:solidFill>
                <a:round/>
              </a:ln>
              <a:effectLst/>
            </c:spPr>
          </c:bandFmt>
          <c:bandFmt>
            <c:idx val="3"/>
            <c:spPr>
              <a:ln w="9525" cap="rnd">
                <a:solidFill>
                  <a:schemeClr val="accent4"/>
                </a:solidFill>
                <a:round/>
              </a:ln>
              <a:effectLst/>
            </c:spPr>
          </c:bandFmt>
          <c:bandFmt>
            <c:idx val="4"/>
            <c:spPr>
              <a:ln w="9525" cap="rnd">
                <a:solidFill>
                  <a:schemeClr val="accent5"/>
                </a:solidFill>
                <a:round/>
              </a:ln>
              <a:effectLst/>
            </c:spPr>
          </c:bandFmt>
          <c:bandFmt>
            <c:idx val="5"/>
            <c:spPr>
              <a:ln w="9525" cap="rnd">
                <a:solidFill>
                  <a:schemeClr val="accent6"/>
                </a:solidFill>
                <a:round/>
              </a:ln>
              <a:effectLst/>
            </c:spPr>
          </c:bandFmt>
          <c:bandFmt>
            <c:idx val="6"/>
            <c:spPr>
              <a:ln w="9525" cap="rnd">
                <a:solidFill>
                  <a:schemeClr val="accent1">
                    <a:lumMod val="60000"/>
                  </a:schemeClr>
                </a:solidFill>
                <a:round/>
              </a:ln>
              <a:effectLst/>
            </c:spPr>
          </c:bandFmt>
          <c:bandFmt>
            <c:idx val="7"/>
            <c:spPr>
              <a:ln w="9525" cap="rnd">
                <a:solidFill>
                  <a:schemeClr val="accent2">
                    <a:lumMod val="60000"/>
                  </a:schemeClr>
                </a:solidFill>
                <a:round/>
              </a:ln>
              <a:effectLst/>
            </c:spPr>
          </c:bandFmt>
          <c:bandFmt>
            <c:idx val="8"/>
            <c:spPr>
              <a:ln w="9525" cap="rnd">
                <a:solidFill>
                  <a:schemeClr val="accent3">
                    <a:lumMod val="60000"/>
                  </a:schemeClr>
                </a:solidFill>
                <a:round/>
              </a:ln>
              <a:effectLst/>
            </c:spPr>
          </c:bandFmt>
          <c:bandFmt>
            <c:idx val="9"/>
            <c:spPr>
              <a:ln w="9525" cap="rnd">
                <a:solidFill>
                  <a:schemeClr val="accent4">
                    <a:lumMod val="60000"/>
                  </a:schemeClr>
                </a:solidFill>
                <a:round/>
              </a:ln>
              <a:effectLst/>
            </c:spPr>
          </c:bandFmt>
          <c:bandFmt>
            <c:idx val="10"/>
            <c:spPr>
              <a:ln w="9525" cap="rnd">
                <a:solidFill>
                  <a:schemeClr val="accent5">
                    <a:lumMod val="60000"/>
                  </a:schemeClr>
                </a:solidFill>
                <a:round/>
              </a:ln>
              <a:effectLst/>
            </c:spPr>
          </c:bandFmt>
          <c:bandFmt>
            <c:idx val="11"/>
            <c:spPr>
              <a:ln w="9525" cap="rnd">
                <a:solidFill>
                  <a:schemeClr val="accent6">
                    <a:lumMod val="60000"/>
                  </a:schemeClr>
                </a:solidFill>
                <a:round/>
              </a:ln>
              <a:effectLst/>
            </c:spPr>
          </c:bandFmt>
          <c:bandFmt>
            <c:idx val="12"/>
            <c:spPr>
              <a:ln w="9525" cap="rnd">
                <a:solidFill>
                  <a:schemeClr val="accent1">
                    <a:lumMod val="80000"/>
                    <a:lumOff val="20000"/>
                  </a:schemeClr>
                </a:solidFill>
                <a:round/>
              </a:ln>
              <a:effectLst/>
            </c:spPr>
          </c:bandFmt>
          <c:bandFmt>
            <c:idx val="13"/>
            <c:spPr>
              <a:ln w="9525" cap="rnd">
                <a:solidFill>
                  <a:schemeClr val="accent2">
                    <a:lumMod val="80000"/>
                    <a:lumOff val="20000"/>
                  </a:schemeClr>
                </a:solidFill>
                <a:round/>
              </a:ln>
              <a:effectLst/>
            </c:spPr>
          </c:bandFmt>
          <c:bandFmt>
            <c:idx val="14"/>
            <c:spPr>
              <a:ln w="9525" cap="rnd">
                <a:solidFill>
                  <a:schemeClr val="accent3">
                    <a:lumMod val="80000"/>
                    <a:lumOff val="20000"/>
                  </a:schemeClr>
                </a:solidFill>
                <a:round/>
              </a:ln>
              <a:effectLst/>
            </c:spPr>
          </c:bandFmt>
        </c:bandFmts>
        <c:axId val="1190353456"/>
        <c:axId val="1190359280"/>
        <c:axId val="1245548496"/>
      </c:surface3DChart>
      <c:catAx>
        <c:axId val="11903534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a:t>Distance (mm) from 2×2mm pixel center line </a:t>
                </a:r>
              </a:p>
            </c:rich>
          </c:tx>
          <c:layout>
            <c:manualLayout>
              <c:xMode val="edge"/>
              <c:yMode val="edge"/>
              <c:x val="0.37436984149129954"/>
              <c:y val="0.95605268539623434"/>
            </c:manualLayout>
          </c:layout>
          <c:overlay val="0"/>
          <c:spPr>
            <a:noFill/>
            <a:ln>
              <a:noFill/>
            </a:ln>
            <a:effectLst/>
          </c:spPr>
        </c:title>
        <c:numFmt formatCode="#,##0.00"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190359280"/>
        <c:crosses val="autoZero"/>
        <c:auto val="1"/>
        <c:lblAlgn val="ctr"/>
        <c:lblOffset val="100"/>
        <c:noMultiLvlLbl val="0"/>
      </c:catAx>
      <c:valAx>
        <c:axId val="1190359280"/>
        <c:scaling>
          <c:orientation val="minMax"/>
        </c:scaling>
        <c:delete val="0"/>
        <c:axPos val="r"/>
        <c:majorGridlines>
          <c:spPr>
            <a:ln w="9525" cap="flat" cmpd="sng" algn="ctr">
              <a:solidFill>
                <a:schemeClr val="bg1">
                  <a:lumMod val="50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r>
                  <a:rPr lang="en-US" sz="1050"/>
                  <a:t>Probability </a:t>
                </a:r>
              </a:p>
            </c:rich>
          </c:tx>
          <c:layout>
            <c:manualLayout>
              <c:xMode val="edge"/>
              <c:yMode val="edge"/>
              <c:x val="0.92108796296296291"/>
              <c:y val="0.38285503731315673"/>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0353456"/>
        <c:crosses val="autoZero"/>
        <c:crossBetween val="midCat"/>
      </c:valAx>
      <c:serAx>
        <c:axId val="1245548496"/>
        <c:scaling>
          <c:orientation val="minMax"/>
        </c:scaling>
        <c:delete val="1"/>
        <c:axPos val="b"/>
        <c:majorTickMark val="out"/>
        <c:minorTickMark val="none"/>
        <c:tickLblPos val="nextTo"/>
        <c:crossAx val="1190359280"/>
        <c:crosses val="autoZero"/>
        <c:tickLblSkip val="1"/>
      </c:serAx>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ln>
      <a:noFill/>
    </a:ln>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0"/>
      <c:rotY val="170"/>
      <c:rAngAx val="0"/>
    </c:view3D>
    <c:floor>
      <c:thickness val="0"/>
      <c:spPr>
        <a:noFill/>
        <a:ln w="6350" cap="flat" cmpd="sng" algn="ctr">
          <a:noFill/>
          <a:prstDash val="solid"/>
          <a:round/>
        </a:ln>
        <a:effectLst/>
        <a:scene3d>
          <a:camera prst="orthographicFront"/>
          <a:lightRig rig="threePt" dir="t"/>
        </a:scene3d>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5428149606299211E-2"/>
          <c:y val="2.8483992995017443E-2"/>
          <c:w val="0.91593194079906681"/>
          <c:h val="0.91144516199277037"/>
        </c:manualLayout>
      </c:layout>
      <c:surface3DChart>
        <c:wireframe val="1"/>
        <c:ser>
          <c:idx val="0"/>
          <c:order val="0"/>
          <c:spPr>
            <a:ln w="6350" cap="flat" cmpd="sng" algn="ctr">
              <a:solidFill>
                <a:schemeClr val="accent1"/>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Sheet2!$AB$77:$AU$77</c:f>
              <c:numCache>
                <c:formatCode>General</c:formatCode>
                <c:ptCount val="20"/>
                <c:pt idx="0">
                  <c:v>1</c:v>
                </c:pt>
                <c:pt idx="1">
                  <c:v>1</c:v>
                </c:pt>
                <c:pt idx="2">
                  <c:v>1</c:v>
                </c:pt>
                <c:pt idx="3">
                  <c:v>1</c:v>
                </c:pt>
                <c:pt idx="4">
                  <c:v>1</c:v>
                </c:pt>
                <c:pt idx="5">
                  <c:v>1</c:v>
                </c:pt>
                <c:pt idx="6">
                  <c:v>1</c:v>
                </c:pt>
                <c:pt idx="7">
                  <c:v>0.97484720806116776</c:v>
                </c:pt>
                <c:pt idx="8">
                  <c:v>0.93050886813710021</c:v>
                </c:pt>
                <c:pt idx="9">
                  <c:v>0.87574936975774609</c:v>
                </c:pt>
                <c:pt idx="10">
                  <c:v>0.81436953834399295</c:v>
                </c:pt>
                <c:pt idx="11">
                  <c:v>0.74891640312070473</c:v>
                </c:pt>
                <c:pt idx="12">
                  <c:v>0.68132231820571443</c:v>
                </c:pt>
                <c:pt idx="13">
                  <c:v>0.61313785575556412</c:v>
                </c:pt>
                <c:pt idx="14">
                  <c:v>0.54564126298478333</c:v>
                </c:pt>
                <c:pt idx="15">
                  <c:v>0.47989799111565873</c:v>
                </c:pt>
                <c:pt idx="16">
                  <c:v>0.41679636522877217</c:v>
                </c:pt>
                <c:pt idx="17">
                  <c:v>0.35707049969185939</c:v>
                </c:pt>
                <c:pt idx="18">
                  <c:v>0.30131581674280383</c:v>
                </c:pt>
                <c:pt idx="19">
                  <c:v>0.25</c:v>
                </c:pt>
              </c:numCache>
            </c:numRef>
          </c:val>
          <c:extLst>
            <c:ext xmlns:c16="http://schemas.microsoft.com/office/drawing/2014/chart" uri="{C3380CC4-5D6E-409C-BE32-E72D297353CC}">
              <c16:uniqueId val="{00000000-46E5-4C37-BDA4-7B3BF1A5F563}"/>
            </c:ext>
          </c:extLst>
        </c:ser>
        <c:ser>
          <c:idx val="1"/>
          <c:order val="1"/>
          <c:spPr>
            <a:ln w="6350" cap="flat" cmpd="sng" algn="ctr">
              <a:solidFill>
                <a:schemeClr val="accent2"/>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Sheet2!$AB$78:$AU$78</c:f>
              <c:numCache>
                <c:formatCode>General</c:formatCode>
                <c:ptCount val="20"/>
                <c:pt idx="0">
                  <c:v>1</c:v>
                </c:pt>
                <c:pt idx="1">
                  <c:v>1</c:v>
                </c:pt>
                <c:pt idx="2">
                  <c:v>1</c:v>
                </c:pt>
                <c:pt idx="3">
                  <c:v>1</c:v>
                </c:pt>
                <c:pt idx="4">
                  <c:v>1</c:v>
                </c:pt>
                <c:pt idx="5">
                  <c:v>1</c:v>
                </c:pt>
                <c:pt idx="6">
                  <c:v>1</c:v>
                </c:pt>
                <c:pt idx="7">
                  <c:v>0.97484720806116776</c:v>
                </c:pt>
                <c:pt idx="8">
                  <c:v>0.93050886813710021</c:v>
                </c:pt>
                <c:pt idx="9">
                  <c:v>0.87574936975774609</c:v>
                </c:pt>
                <c:pt idx="10">
                  <c:v>0.81436953834399295</c:v>
                </c:pt>
                <c:pt idx="11">
                  <c:v>0.74891640312070473</c:v>
                </c:pt>
                <c:pt idx="12">
                  <c:v>0.68132231820571443</c:v>
                </c:pt>
                <c:pt idx="13">
                  <c:v>0.61313785575556412</c:v>
                </c:pt>
                <c:pt idx="14">
                  <c:v>0.54564126298478333</c:v>
                </c:pt>
                <c:pt idx="15">
                  <c:v>0.47989799111565873</c:v>
                </c:pt>
                <c:pt idx="16">
                  <c:v>0.41679636522877217</c:v>
                </c:pt>
                <c:pt idx="17">
                  <c:v>0.35707049969185939</c:v>
                </c:pt>
                <c:pt idx="18">
                  <c:v>0.30131581674280383</c:v>
                </c:pt>
                <c:pt idx="19">
                  <c:v>0.25</c:v>
                </c:pt>
              </c:numCache>
            </c:numRef>
          </c:val>
          <c:extLst>
            <c:ext xmlns:c16="http://schemas.microsoft.com/office/drawing/2014/chart" uri="{C3380CC4-5D6E-409C-BE32-E72D297353CC}">
              <c16:uniqueId val="{00000001-46E5-4C37-BDA4-7B3BF1A5F563}"/>
            </c:ext>
          </c:extLst>
        </c:ser>
        <c:ser>
          <c:idx val="2"/>
          <c:order val="2"/>
          <c:spPr>
            <a:ln w="6350" cap="flat" cmpd="sng" algn="ctr">
              <a:solidFill>
                <a:schemeClr val="accent3"/>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Sheet2!$AB$79:$AU$79</c:f>
              <c:numCache>
                <c:formatCode>General</c:formatCode>
                <c:ptCount val="20"/>
                <c:pt idx="0">
                  <c:v>1</c:v>
                </c:pt>
                <c:pt idx="1">
                  <c:v>1</c:v>
                </c:pt>
                <c:pt idx="2">
                  <c:v>1</c:v>
                </c:pt>
                <c:pt idx="3">
                  <c:v>1</c:v>
                </c:pt>
                <c:pt idx="4">
                  <c:v>1</c:v>
                </c:pt>
                <c:pt idx="5">
                  <c:v>1</c:v>
                </c:pt>
                <c:pt idx="6">
                  <c:v>1</c:v>
                </c:pt>
                <c:pt idx="7">
                  <c:v>0.97484720806116776</c:v>
                </c:pt>
                <c:pt idx="8">
                  <c:v>0.93050886813710021</c:v>
                </c:pt>
                <c:pt idx="9">
                  <c:v>0.87574936975774609</c:v>
                </c:pt>
                <c:pt idx="10">
                  <c:v>0.81436953834399295</c:v>
                </c:pt>
                <c:pt idx="11">
                  <c:v>0.74891640312070473</c:v>
                </c:pt>
                <c:pt idx="12">
                  <c:v>0.68132231820571443</c:v>
                </c:pt>
                <c:pt idx="13">
                  <c:v>0.61313785575556412</c:v>
                </c:pt>
                <c:pt idx="14">
                  <c:v>0.54564126298478333</c:v>
                </c:pt>
                <c:pt idx="15">
                  <c:v>0.47989799111565873</c:v>
                </c:pt>
                <c:pt idx="16">
                  <c:v>0.41679636522877217</c:v>
                </c:pt>
                <c:pt idx="17">
                  <c:v>0.35707049969185939</c:v>
                </c:pt>
                <c:pt idx="18">
                  <c:v>0.30131581674280383</c:v>
                </c:pt>
                <c:pt idx="19">
                  <c:v>0.25</c:v>
                </c:pt>
              </c:numCache>
            </c:numRef>
          </c:val>
          <c:extLst>
            <c:ext xmlns:c16="http://schemas.microsoft.com/office/drawing/2014/chart" uri="{C3380CC4-5D6E-409C-BE32-E72D297353CC}">
              <c16:uniqueId val="{00000002-46E5-4C37-BDA4-7B3BF1A5F563}"/>
            </c:ext>
          </c:extLst>
        </c:ser>
        <c:ser>
          <c:idx val="3"/>
          <c:order val="3"/>
          <c:spPr>
            <a:ln w="6350" cap="flat" cmpd="sng" algn="ctr">
              <a:solidFill>
                <a:schemeClr val="accent4"/>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Sheet2!$AB$80:$AU$80</c:f>
              <c:numCache>
                <c:formatCode>General</c:formatCode>
                <c:ptCount val="20"/>
                <c:pt idx="0">
                  <c:v>1</c:v>
                </c:pt>
                <c:pt idx="1">
                  <c:v>1</c:v>
                </c:pt>
                <c:pt idx="2">
                  <c:v>1</c:v>
                </c:pt>
                <c:pt idx="3">
                  <c:v>1</c:v>
                </c:pt>
                <c:pt idx="4">
                  <c:v>1</c:v>
                </c:pt>
                <c:pt idx="5">
                  <c:v>1</c:v>
                </c:pt>
                <c:pt idx="6">
                  <c:v>1</c:v>
                </c:pt>
                <c:pt idx="7">
                  <c:v>0.97484720806116776</c:v>
                </c:pt>
                <c:pt idx="8">
                  <c:v>0.93050886813710021</c:v>
                </c:pt>
                <c:pt idx="9">
                  <c:v>0.87574936975774609</c:v>
                </c:pt>
                <c:pt idx="10">
                  <c:v>0.81436953834399295</c:v>
                </c:pt>
                <c:pt idx="11">
                  <c:v>0.74891640312070473</c:v>
                </c:pt>
                <c:pt idx="12">
                  <c:v>0.68132231820571443</c:v>
                </c:pt>
                <c:pt idx="13">
                  <c:v>0.61313785575556412</c:v>
                </c:pt>
                <c:pt idx="14">
                  <c:v>0.54564126298478333</c:v>
                </c:pt>
                <c:pt idx="15">
                  <c:v>0.47989799111565873</c:v>
                </c:pt>
                <c:pt idx="16">
                  <c:v>0.41679636522877217</c:v>
                </c:pt>
                <c:pt idx="17">
                  <c:v>0.35707049969185939</c:v>
                </c:pt>
                <c:pt idx="18">
                  <c:v>0.30131581674280383</c:v>
                </c:pt>
                <c:pt idx="19">
                  <c:v>0.25</c:v>
                </c:pt>
              </c:numCache>
            </c:numRef>
          </c:val>
          <c:extLst>
            <c:ext xmlns:c16="http://schemas.microsoft.com/office/drawing/2014/chart" uri="{C3380CC4-5D6E-409C-BE32-E72D297353CC}">
              <c16:uniqueId val="{00000003-46E5-4C37-BDA4-7B3BF1A5F563}"/>
            </c:ext>
          </c:extLst>
        </c:ser>
        <c:ser>
          <c:idx val="4"/>
          <c:order val="4"/>
          <c:spPr>
            <a:ln w="6350" cap="flat" cmpd="sng" algn="ctr">
              <a:solidFill>
                <a:schemeClr val="accent5"/>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Sheet2!$AB$81:$AU$81</c:f>
              <c:numCache>
                <c:formatCode>General</c:formatCode>
                <c:ptCount val="20"/>
                <c:pt idx="0">
                  <c:v>1</c:v>
                </c:pt>
                <c:pt idx="1">
                  <c:v>1</c:v>
                </c:pt>
                <c:pt idx="2">
                  <c:v>1</c:v>
                </c:pt>
                <c:pt idx="3">
                  <c:v>1</c:v>
                </c:pt>
                <c:pt idx="4">
                  <c:v>1</c:v>
                </c:pt>
                <c:pt idx="5">
                  <c:v>1</c:v>
                </c:pt>
                <c:pt idx="6">
                  <c:v>1</c:v>
                </c:pt>
                <c:pt idx="7">
                  <c:v>0.97484720806116776</c:v>
                </c:pt>
                <c:pt idx="8">
                  <c:v>0.93050886813710021</c:v>
                </c:pt>
                <c:pt idx="9">
                  <c:v>0.87574936975774609</c:v>
                </c:pt>
                <c:pt idx="10">
                  <c:v>0.81436953834399295</c:v>
                </c:pt>
                <c:pt idx="11">
                  <c:v>0.74891640312070473</c:v>
                </c:pt>
                <c:pt idx="12">
                  <c:v>0.68132231820571443</c:v>
                </c:pt>
                <c:pt idx="13">
                  <c:v>0.61313785575556412</c:v>
                </c:pt>
                <c:pt idx="14">
                  <c:v>0.54564126298478333</c:v>
                </c:pt>
                <c:pt idx="15">
                  <c:v>0.47989799111565873</c:v>
                </c:pt>
                <c:pt idx="16">
                  <c:v>0.41679636522877217</c:v>
                </c:pt>
                <c:pt idx="17">
                  <c:v>0.35707049969185939</c:v>
                </c:pt>
                <c:pt idx="18">
                  <c:v>0.30131581674280383</c:v>
                </c:pt>
                <c:pt idx="19">
                  <c:v>0.25</c:v>
                </c:pt>
              </c:numCache>
            </c:numRef>
          </c:val>
          <c:extLst>
            <c:ext xmlns:c16="http://schemas.microsoft.com/office/drawing/2014/chart" uri="{C3380CC4-5D6E-409C-BE32-E72D297353CC}">
              <c16:uniqueId val="{00000004-46E5-4C37-BDA4-7B3BF1A5F563}"/>
            </c:ext>
          </c:extLst>
        </c:ser>
        <c:ser>
          <c:idx val="5"/>
          <c:order val="5"/>
          <c:spPr>
            <a:ln w="6350" cap="flat" cmpd="sng" algn="ctr">
              <a:solidFill>
                <a:schemeClr val="accent6"/>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Sheet2!$AB$82:$AU$82</c:f>
              <c:numCache>
                <c:formatCode>General</c:formatCode>
                <c:ptCount val="20"/>
                <c:pt idx="0">
                  <c:v>1</c:v>
                </c:pt>
                <c:pt idx="1">
                  <c:v>1</c:v>
                </c:pt>
                <c:pt idx="2">
                  <c:v>1</c:v>
                </c:pt>
                <c:pt idx="3">
                  <c:v>1</c:v>
                </c:pt>
                <c:pt idx="4">
                  <c:v>1</c:v>
                </c:pt>
                <c:pt idx="5">
                  <c:v>1</c:v>
                </c:pt>
                <c:pt idx="6">
                  <c:v>1</c:v>
                </c:pt>
                <c:pt idx="7">
                  <c:v>0.97484720806116776</c:v>
                </c:pt>
                <c:pt idx="8">
                  <c:v>0.93050886813710021</c:v>
                </c:pt>
                <c:pt idx="9">
                  <c:v>0.87574936975774609</c:v>
                </c:pt>
                <c:pt idx="10">
                  <c:v>0.81436953834399295</c:v>
                </c:pt>
                <c:pt idx="11">
                  <c:v>0.74891640312070473</c:v>
                </c:pt>
                <c:pt idx="12">
                  <c:v>0.68132231820571443</c:v>
                </c:pt>
                <c:pt idx="13">
                  <c:v>0.61313785575556412</c:v>
                </c:pt>
                <c:pt idx="14">
                  <c:v>0.54564126298478333</c:v>
                </c:pt>
                <c:pt idx="15">
                  <c:v>0.47989799111565873</c:v>
                </c:pt>
                <c:pt idx="16">
                  <c:v>0.41679636522877217</c:v>
                </c:pt>
                <c:pt idx="17">
                  <c:v>0.35707049969185939</c:v>
                </c:pt>
                <c:pt idx="18">
                  <c:v>0.30131581674280383</c:v>
                </c:pt>
                <c:pt idx="19">
                  <c:v>0.25</c:v>
                </c:pt>
              </c:numCache>
            </c:numRef>
          </c:val>
          <c:extLst>
            <c:ext xmlns:c16="http://schemas.microsoft.com/office/drawing/2014/chart" uri="{C3380CC4-5D6E-409C-BE32-E72D297353CC}">
              <c16:uniqueId val="{00000005-46E5-4C37-BDA4-7B3BF1A5F563}"/>
            </c:ext>
          </c:extLst>
        </c:ser>
        <c:ser>
          <c:idx val="6"/>
          <c:order val="6"/>
          <c:spPr>
            <a:ln w="6350" cap="flat" cmpd="sng" algn="ctr">
              <a:solidFill>
                <a:schemeClr val="accent1">
                  <a:lumMod val="6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Sheet2!$AB$83:$AU$83</c:f>
              <c:numCache>
                <c:formatCode>General</c:formatCode>
                <c:ptCount val="20"/>
                <c:pt idx="0">
                  <c:v>1</c:v>
                </c:pt>
                <c:pt idx="1">
                  <c:v>1</c:v>
                </c:pt>
                <c:pt idx="2">
                  <c:v>1</c:v>
                </c:pt>
                <c:pt idx="3">
                  <c:v>1</c:v>
                </c:pt>
                <c:pt idx="4">
                  <c:v>1</c:v>
                </c:pt>
                <c:pt idx="5">
                  <c:v>1</c:v>
                </c:pt>
                <c:pt idx="6">
                  <c:v>1</c:v>
                </c:pt>
                <c:pt idx="7">
                  <c:v>0.97484720806116776</c:v>
                </c:pt>
                <c:pt idx="8">
                  <c:v>0.93050886813710021</c:v>
                </c:pt>
                <c:pt idx="9">
                  <c:v>0.87574936975774609</c:v>
                </c:pt>
                <c:pt idx="10">
                  <c:v>0.81436953834399295</c:v>
                </c:pt>
                <c:pt idx="11">
                  <c:v>0.74891640312070473</c:v>
                </c:pt>
                <c:pt idx="12">
                  <c:v>0.68132231820571443</c:v>
                </c:pt>
                <c:pt idx="13">
                  <c:v>0.61313785575556412</c:v>
                </c:pt>
                <c:pt idx="14">
                  <c:v>0.54564126298478333</c:v>
                </c:pt>
                <c:pt idx="15">
                  <c:v>0.47989799111565873</c:v>
                </c:pt>
                <c:pt idx="16">
                  <c:v>0.41679636522877217</c:v>
                </c:pt>
                <c:pt idx="17">
                  <c:v>0.35707049969185939</c:v>
                </c:pt>
                <c:pt idx="18">
                  <c:v>0.30131581674280383</c:v>
                </c:pt>
                <c:pt idx="19">
                  <c:v>0.25</c:v>
                </c:pt>
              </c:numCache>
            </c:numRef>
          </c:val>
          <c:extLst>
            <c:ext xmlns:c16="http://schemas.microsoft.com/office/drawing/2014/chart" uri="{C3380CC4-5D6E-409C-BE32-E72D297353CC}">
              <c16:uniqueId val="{00000006-46E5-4C37-BDA4-7B3BF1A5F563}"/>
            </c:ext>
          </c:extLst>
        </c:ser>
        <c:ser>
          <c:idx val="7"/>
          <c:order val="7"/>
          <c:spPr>
            <a:ln w="6350" cap="flat" cmpd="sng" algn="ctr">
              <a:solidFill>
                <a:schemeClr val="accent2">
                  <a:lumMod val="6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Sheet2!$AB$84:$AU$84</c:f>
              <c:numCache>
                <c:formatCode>General</c:formatCode>
                <c:ptCount val="20"/>
                <c:pt idx="0">
                  <c:v>0.97484720806116776</c:v>
                </c:pt>
                <c:pt idx="1">
                  <c:v>0.97484720806116776</c:v>
                </c:pt>
                <c:pt idx="2">
                  <c:v>0.97484720806116776</c:v>
                </c:pt>
                <c:pt idx="3">
                  <c:v>0.97484720806116776</c:v>
                </c:pt>
                <c:pt idx="4">
                  <c:v>0.97484720806116776</c:v>
                </c:pt>
                <c:pt idx="5">
                  <c:v>0.97484720806116776</c:v>
                </c:pt>
                <c:pt idx="6">
                  <c:v>0.97484720806116776</c:v>
                </c:pt>
                <c:pt idx="7">
                  <c:v>0.95032707906465375</c:v>
                </c:pt>
                <c:pt idx="8">
                  <c:v>0.91873189257558485</c:v>
                </c:pt>
                <c:pt idx="9">
                  <c:v>0.86466545720321275</c:v>
                </c:pt>
                <c:pt idx="10">
                  <c:v>0.80406247897085581</c:v>
                </c:pt>
                <c:pt idx="11">
                  <c:v>0.73943775065516915</c:v>
                </c:pt>
                <c:pt idx="12">
                  <c:v>0.67269916955471043</c:v>
                </c:pt>
                <c:pt idx="13">
                  <c:v>0.60537768302606654</c:v>
                </c:pt>
                <c:pt idx="14">
                  <c:v>0.53873536016153445</c:v>
                </c:pt>
                <c:pt idx="15">
                  <c:v>0.47382416731137372</c:v>
                </c:pt>
                <c:pt idx="16">
                  <c:v>0.41152118647926195</c:v>
                </c:pt>
                <c:pt idx="17">
                  <c:v>0.35255124072227212</c:v>
                </c:pt>
                <c:pt idx="18">
                  <c:v>0.29750221632308682</c:v>
                </c:pt>
                <c:pt idx="19">
                  <c:v>0.24683587766737433</c:v>
                </c:pt>
              </c:numCache>
            </c:numRef>
          </c:val>
          <c:extLst>
            <c:ext xmlns:c16="http://schemas.microsoft.com/office/drawing/2014/chart" uri="{C3380CC4-5D6E-409C-BE32-E72D297353CC}">
              <c16:uniqueId val="{00000007-46E5-4C37-BDA4-7B3BF1A5F563}"/>
            </c:ext>
          </c:extLst>
        </c:ser>
        <c:ser>
          <c:idx val="8"/>
          <c:order val="8"/>
          <c:spPr>
            <a:ln w="6350" cap="flat" cmpd="sng" algn="ctr">
              <a:solidFill>
                <a:schemeClr val="accent3">
                  <a:lumMod val="6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Sheet2!$AB$85:$AU$85</c:f>
              <c:numCache>
                <c:formatCode>General</c:formatCode>
                <c:ptCount val="20"/>
                <c:pt idx="0">
                  <c:v>0.93050886813710021</c:v>
                </c:pt>
                <c:pt idx="1">
                  <c:v>0.93050886813710021</c:v>
                </c:pt>
                <c:pt idx="2">
                  <c:v>0.93050886813710021</c:v>
                </c:pt>
                <c:pt idx="3">
                  <c:v>0.93050886813710021</c:v>
                </c:pt>
                <c:pt idx="4">
                  <c:v>0.93050886813710021</c:v>
                </c:pt>
                <c:pt idx="5">
                  <c:v>0.93050886813710021</c:v>
                </c:pt>
                <c:pt idx="6">
                  <c:v>0.93050886813710021</c:v>
                </c:pt>
                <c:pt idx="7">
                  <c:v>0.90710397217960947</c:v>
                </c:pt>
                <c:pt idx="8">
                  <c:v>0.86584675368178732</c:v>
                </c:pt>
                <c:pt idx="9">
                  <c:v>0.81489255482505918</c:v>
                </c:pt>
                <c:pt idx="10">
                  <c:v>0.75777807736980174</c:v>
                </c:pt>
                <c:pt idx="11">
                  <c:v>0.69687335459715527</c:v>
                </c:pt>
                <c:pt idx="12">
                  <c:v>0.63397645915014456</c:v>
                </c:pt>
                <c:pt idx="13">
                  <c:v>0.57053021217111854</c:v>
                </c:pt>
                <c:pt idx="14">
                  <c:v>0.50772403402886856</c:v>
                </c:pt>
                <c:pt idx="15">
                  <c:v>0.44654933653429979</c:v>
                </c:pt>
                <c:pt idx="16">
                  <c:v>0.38783271405268221</c:v>
                </c:pt>
                <c:pt idx="17">
                  <c:v>0.33225726651342086</c:v>
                </c:pt>
                <c:pt idx="18">
                  <c:v>0.28037703958915228</c:v>
                </c:pt>
                <c:pt idx="19">
                  <c:v>0.23262721703427505</c:v>
                </c:pt>
              </c:numCache>
            </c:numRef>
          </c:val>
          <c:extLst>
            <c:ext xmlns:c16="http://schemas.microsoft.com/office/drawing/2014/chart" uri="{C3380CC4-5D6E-409C-BE32-E72D297353CC}">
              <c16:uniqueId val="{00000008-46E5-4C37-BDA4-7B3BF1A5F563}"/>
            </c:ext>
          </c:extLst>
        </c:ser>
        <c:ser>
          <c:idx val="9"/>
          <c:order val="9"/>
          <c:spPr>
            <a:ln w="6350" cap="flat" cmpd="sng" algn="ctr">
              <a:solidFill>
                <a:schemeClr val="accent4">
                  <a:lumMod val="6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Sheet2!$AB$86:$AU$86</c:f>
              <c:numCache>
                <c:formatCode>General</c:formatCode>
                <c:ptCount val="20"/>
                <c:pt idx="0">
                  <c:v>0.87574936975774609</c:v>
                </c:pt>
                <c:pt idx="1">
                  <c:v>0.87574936975774609</c:v>
                </c:pt>
                <c:pt idx="2">
                  <c:v>0.87574936975774609</c:v>
                </c:pt>
                <c:pt idx="3">
                  <c:v>0.87574936975774609</c:v>
                </c:pt>
                <c:pt idx="4">
                  <c:v>0.87574936975774609</c:v>
                </c:pt>
                <c:pt idx="5">
                  <c:v>0.87574936975774609</c:v>
                </c:pt>
                <c:pt idx="6">
                  <c:v>0.87574936975774609</c:v>
                </c:pt>
                <c:pt idx="7">
                  <c:v>0.85372182806966601</c:v>
                </c:pt>
                <c:pt idx="8">
                  <c:v>0.81489255482505918</c:v>
                </c:pt>
                <c:pt idx="9">
                  <c:v>0.76693695863108946</c:v>
                </c:pt>
                <c:pt idx="10">
                  <c:v>0.71318360995465846</c:v>
                </c:pt>
                <c:pt idx="11">
                  <c:v>0.65586306803419525</c:v>
                </c:pt>
                <c:pt idx="12">
                  <c:v>0.59666759077054099</c:v>
                </c:pt>
                <c:pt idx="13">
                  <c:v>0.5369550907525511</c:v>
                </c:pt>
                <c:pt idx="14">
                  <c:v>0.47784499217274456</c:v>
                </c:pt>
                <c:pt idx="15">
                  <c:v>0.42027036326754658</c:v>
                </c:pt>
                <c:pt idx="16">
                  <c:v>0.36500915416641661</c:v>
                </c:pt>
                <c:pt idx="17">
                  <c:v>0.31270426506422933</c:v>
                </c:pt>
                <c:pt idx="18">
                  <c:v>0.26387713661055096</c:v>
                </c:pt>
                <c:pt idx="19">
                  <c:v>0.21893734243943652</c:v>
                </c:pt>
              </c:numCache>
            </c:numRef>
          </c:val>
          <c:extLst>
            <c:ext xmlns:c16="http://schemas.microsoft.com/office/drawing/2014/chart" uri="{C3380CC4-5D6E-409C-BE32-E72D297353CC}">
              <c16:uniqueId val="{00000009-46E5-4C37-BDA4-7B3BF1A5F563}"/>
            </c:ext>
          </c:extLst>
        </c:ser>
        <c:ser>
          <c:idx val="10"/>
          <c:order val="10"/>
          <c:spPr>
            <a:ln w="6350" cap="flat" cmpd="sng" algn="ctr">
              <a:solidFill>
                <a:schemeClr val="accent5">
                  <a:lumMod val="6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Sheet2!$AB$87:$AU$87</c:f>
              <c:numCache>
                <c:formatCode>General</c:formatCode>
                <c:ptCount val="20"/>
                <c:pt idx="0">
                  <c:v>0.81436953834399295</c:v>
                </c:pt>
                <c:pt idx="1">
                  <c:v>0.81436953834399295</c:v>
                </c:pt>
                <c:pt idx="2">
                  <c:v>0.81436953834399295</c:v>
                </c:pt>
                <c:pt idx="3">
                  <c:v>0.81436953834399295</c:v>
                </c:pt>
                <c:pt idx="4">
                  <c:v>0.81436953834399295</c:v>
                </c:pt>
                <c:pt idx="5">
                  <c:v>0.81436953834399295</c:v>
                </c:pt>
                <c:pt idx="6">
                  <c:v>0.81436953834399295</c:v>
                </c:pt>
                <c:pt idx="7">
                  <c:v>0.79388587078470363</c:v>
                </c:pt>
                <c:pt idx="8">
                  <c:v>0.75777807736980174</c:v>
                </c:pt>
                <c:pt idx="9">
                  <c:v>0.71318360995465846</c:v>
                </c:pt>
                <c:pt idx="10">
                  <c:v>0.66319774498260819</c:v>
                </c:pt>
                <c:pt idx="11">
                  <c:v>0.60989470546765201</c:v>
                </c:pt>
                <c:pt idx="12">
                  <c:v>0.55484814174064667</c:v>
                </c:pt>
                <c:pt idx="13">
                  <c:v>0.49932079253288447</c:v>
                </c:pt>
                <c:pt idx="14">
                  <c:v>0.44435362343835122</c:v>
                </c:pt>
                <c:pt idx="15">
                  <c:v>0.39081430547706864</c:v>
                </c:pt>
                <c:pt idx="16">
                  <c:v>0.33942626353480948</c:v>
                </c:pt>
                <c:pt idx="17">
                  <c:v>0.29078733799031842</c:v>
                </c:pt>
                <c:pt idx="18">
                  <c:v>0.24538242257658033</c:v>
                </c:pt>
                <c:pt idx="19">
                  <c:v>0.20359238458599824</c:v>
                </c:pt>
              </c:numCache>
            </c:numRef>
          </c:val>
          <c:extLst>
            <c:ext xmlns:c16="http://schemas.microsoft.com/office/drawing/2014/chart" uri="{C3380CC4-5D6E-409C-BE32-E72D297353CC}">
              <c16:uniqueId val="{0000000A-46E5-4C37-BDA4-7B3BF1A5F563}"/>
            </c:ext>
          </c:extLst>
        </c:ser>
        <c:ser>
          <c:idx val="11"/>
          <c:order val="11"/>
          <c:spPr>
            <a:ln w="6350" cap="flat" cmpd="sng" algn="ctr">
              <a:solidFill>
                <a:schemeClr val="accent6">
                  <a:lumMod val="6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Sheet2!$AB$88:$AU$88</c:f>
              <c:numCache>
                <c:formatCode>General</c:formatCode>
                <c:ptCount val="20"/>
                <c:pt idx="0">
                  <c:v>0.74891640312070473</c:v>
                </c:pt>
                <c:pt idx="1">
                  <c:v>0.74891640312070473</c:v>
                </c:pt>
                <c:pt idx="2">
                  <c:v>0.74891640312070473</c:v>
                </c:pt>
                <c:pt idx="3">
                  <c:v>0.74891640312070473</c:v>
                </c:pt>
                <c:pt idx="4">
                  <c:v>0.74891640312070473</c:v>
                </c:pt>
                <c:pt idx="5">
                  <c:v>0.74891640312070473</c:v>
                </c:pt>
                <c:pt idx="6">
                  <c:v>0.74891640312070473</c:v>
                </c:pt>
                <c:pt idx="7">
                  <c:v>0.73007906465343109</c:v>
                </c:pt>
                <c:pt idx="8">
                  <c:v>0.69687335459715527</c:v>
                </c:pt>
                <c:pt idx="9">
                  <c:v>0.65586306803419525</c:v>
                </c:pt>
                <c:pt idx="10">
                  <c:v>0.60989470546765201</c:v>
                </c:pt>
                <c:pt idx="11">
                  <c:v>0.5608757788632539</c:v>
                </c:pt>
                <c:pt idx="12">
                  <c:v>0.51025345991648385</c:v>
                </c:pt>
                <c:pt idx="13">
                  <c:v>0.45918899754959858</c:v>
                </c:pt>
                <c:pt idx="14">
                  <c:v>0.40863969206880246</c:v>
                </c:pt>
                <c:pt idx="15">
                  <c:v>0.35940347737119105</c:v>
                </c:pt>
                <c:pt idx="16">
                  <c:v>0.31214563468091561</c:v>
                </c:pt>
                <c:pt idx="17">
                  <c:v>0.26741595428974002</c:v>
                </c:pt>
                <c:pt idx="18">
                  <c:v>0.22566035767839807</c:v>
                </c:pt>
                <c:pt idx="19">
                  <c:v>0.18722910078017618</c:v>
                </c:pt>
              </c:numCache>
            </c:numRef>
          </c:val>
          <c:extLst>
            <c:ext xmlns:c16="http://schemas.microsoft.com/office/drawing/2014/chart" uri="{C3380CC4-5D6E-409C-BE32-E72D297353CC}">
              <c16:uniqueId val="{0000000B-46E5-4C37-BDA4-7B3BF1A5F563}"/>
            </c:ext>
          </c:extLst>
        </c:ser>
        <c:ser>
          <c:idx val="12"/>
          <c:order val="12"/>
          <c:spPr>
            <a:ln w="6350" cap="flat" cmpd="sng" algn="ctr">
              <a:solidFill>
                <a:schemeClr val="accent1">
                  <a:lumMod val="80000"/>
                  <a:lumOff val="2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Sheet2!$AB$89:$AU$89</c:f>
              <c:numCache>
                <c:formatCode>General</c:formatCode>
                <c:ptCount val="20"/>
                <c:pt idx="0">
                  <c:v>0.68132231820571443</c:v>
                </c:pt>
                <c:pt idx="1">
                  <c:v>0.68132231820571443</c:v>
                </c:pt>
                <c:pt idx="2">
                  <c:v>0.68132231820571443</c:v>
                </c:pt>
                <c:pt idx="3">
                  <c:v>0.68132231820571443</c:v>
                </c:pt>
                <c:pt idx="4">
                  <c:v>0.68132231820571443</c:v>
                </c:pt>
                <c:pt idx="5">
                  <c:v>0.68132231820571443</c:v>
                </c:pt>
                <c:pt idx="6">
                  <c:v>0.68132231820571443</c:v>
                </c:pt>
                <c:pt idx="7">
                  <c:v>0.66418515969260328</c:v>
                </c:pt>
                <c:pt idx="8">
                  <c:v>0.63397645915014456</c:v>
                </c:pt>
                <c:pt idx="9">
                  <c:v>0.59666759077054099</c:v>
                </c:pt>
                <c:pt idx="10">
                  <c:v>0.55484814174064667</c:v>
                </c:pt>
                <c:pt idx="11">
                  <c:v>0.51025345991648385</c:v>
                </c:pt>
                <c:pt idx="12">
                  <c:v>0.46420010128520878</c:v>
                </c:pt>
                <c:pt idx="13">
                  <c:v>0.41774450526306189</c:v>
                </c:pt>
                <c:pt idx="14">
                  <c:v>0.37175757020548644</c:v>
                </c:pt>
                <c:pt idx="15">
                  <c:v>0.32696521180918597</c:v>
                </c:pt>
                <c:pt idx="16">
                  <c:v>0.28397266577738267</c:v>
                </c:pt>
                <c:pt idx="17">
                  <c:v>0.24328010061293048</c:v>
                </c:pt>
                <c:pt idx="18">
                  <c:v>0.20529319077525532</c:v>
                </c:pt>
                <c:pt idx="19">
                  <c:v>0.17033057955142861</c:v>
                </c:pt>
              </c:numCache>
            </c:numRef>
          </c:val>
          <c:extLst>
            <c:ext xmlns:c16="http://schemas.microsoft.com/office/drawing/2014/chart" uri="{C3380CC4-5D6E-409C-BE32-E72D297353CC}">
              <c16:uniqueId val="{0000000C-46E5-4C37-BDA4-7B3BF1A5F563}"/>
            </c:ext>
          </c:extLst>
        </c:ser>
        <c:ser>
          <c:idx val="13"/>
          <c:order val="13"/>
          <c:spPr>
            <a:ln w="6350" cap="flat" cmpd="sng" algn="ctr">
              <a:solidFill>
                <a:schemeClr val="accent2">
                  <a:lumMod val="80000"/>
                  <a:lumOff val="2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Sheet2!$AB$90:$AU$90</c:f>
              <c:numCache>
                <c:formatCode>General</c:formatCode>
                <c:ptCount val="20"/>
                <c:pt idx="0">
                  <c:v>0.61313785575556412</c:v>
                </c:pt>
                <c:pt idx="1">
                  <c:v>0.61313785575556412</c:v>
                </c:pt>
                <c:pt idx="2">
                  <c:v>0.61313785575556412</c:v>
                </c:pt>
                <c:pt idx="3">
                  <c:v>0.61313785575556412</c:v>
                </c:pt>
                <c:pt idx="4">
                  <c:v>0.61313785575556412</c:v>
                </c:pt>
                <c:pt idx="5">
                  <c:v>0.61313785575556412</c:v>
                </c:pt>
                <c:pt idx="6">
                  <c:v>0.61313785575556412</c:v>
                </c:pt>
                <c:pt idx="7">
                  <c:v>0.59771572683992269</c:v>
                </c:pt>
                <c:pt idx="8">
                  <c:v>0.57053021217111854</c:v>
                </c:pt>
                <c:pt idx="9">
                  <c:v>0.5369550907525511</c:v>
                </c:pt>
                <c:pt idx="10">
                  <c:v>0.49932079253288447</c:v>
                </c:pt>
                <c:pt idx="11">
                  <c:v>0.45918899754959858</c:v>
                </c:pt>
                <c:pt idx="12">
                  <c:v>0.41774450526306189</c:v>
                </c:pt>
                <c:pt idx="13">
                  <c:v>0.37593803016053096</c:v>
                </c:pt>
                <c:pt idx="14">
                  <c:v>0.33455331399824789</c:v>
                </c:pt>
                <c:pt idx="15">
                  <c:v>0.29424362525405773</c:v>
                </c:pt>
                <c:pt idx="16">
                  <c:v>0.25555362966308232</c:v>
                </c:pt>
                <c:pt idx="17">
                  <c:v>0.21893344053463448</c:v>
                </c:pt>
                <c:pt idx="18">
                  <c:v>0.18474813378291924</c:v>
                </c:pt>
                <c:pt idx="19">
                  <c:v>0.15328446393889103</c:v>
                </c:pt>
              </c:numCache>
            </c:numRef>
          </c:val>
          <c:extLst>
            <c:ext xmlns:c16="http://schemas.microsoft.com/office/drawing/2014/chart" uri="{C3380CC4-5D6E-409C-BE32-E72D297353CC}">
              <c16:uniqueId val="{0000000D-46E5-4C37-BDA4-7B3BF1A5F563}"/>
            </c:ext>
          </c:extLst>
        </c:ser>
        <c:ser>
          <c:idx val="14"/>
          <c:order val="14"/>
          <c:spPr>
            <a:ln w="6350" cap="flat" cmpd="sng" algn="ctr">
              <a:solidFill>
                <a:schemeClr val="accent3">
                  <a:lumMod val="80000"/>
                  <a:lumOff val="2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Sheet2!$AB$91:$AU$91</c:f>
              <c:numCache>
                <c:formatCode>General</c:formatCode>
                <c:ptCount val="20"/>
                <c:pt idx="0">
                  <c:v>0.54564126298478333</c:v>
                </c:pt>
                <c:pt idx="1">
                  <c:v>0.54564126298478333</c:v>
                </c:pt>
                <c:pt idx="2">
                  <c:v>0.54564126298478333</c:v>
                </c:pt>
                <c:pt idx="3">
                  <c:v>0.54564126298478333</c:v>
                </c:pt>
                <c:pt idx="4">
                  <c:v>0.54564126298478333</c:v>
                </c:pt>
                <c:pt idx="5">
                  <c:v>0.54564126298478333</c:v>
                </c:pt>
                <c:pt idx="6">
                  <c:v>0.54564126298478333</c:v>
                </c:pt>
                <c:pt idx="7">
                  <c:v>0.53191686182368547</c:v>
                </c:pt>
                <c:pt idx="8">
                  <c:v>0.50772403402886856</c:v>
                </c:pt>
                <c:pt idx="9">
                  <c:v>0.47784499217274456</c:v>
                </c:pt>
                <c:pt idx="10">
                  <c:v>0.44435362343835122</c:v>
                </c:pt>
                <c:pt idx="11">
                  <c:v>0.40863969206880246</c:v>
                </c:pt>
                <c:pt idx="12">
                  <c:v>0.37175757020548644</c:v>
                </c:pt>
                <c:pt idx="13">
                  <c:v>0.33455331399824789</c:v>
                </c:pt>
                <c:pt idx="14">
                  <c:v>0.29772438787162947</c:v>
                </c:pt>
                <c:pt idx="15">
                  <c:v>0.26185214597620837</c:v>
                </c:pt>
                <c:pt idx="16">
                  <c:v>0.22742129513089426</c:v>
                </c:pt>
                <c:pt idx="17">
                  <c:v>0.19483239842647385</c:v>
                </c:pt>
                <c:pt idx="18">
                  <c:v>0.16441034280483499</c:v>
                </c:pt>
                <c:pt idx="19">
                  <c:v>0.13641031574619583</c:v>
                </c:pt>
              </c:numCache>
            </c:numRef>
          </c:val>
          <c:extLst>
            <c:ext xmlns:c16="http://schemas.microsoft.com/office/drawing/2014/chart" uri="{C3380CC4-5D6E-409C-BE32-E72D297353CC}">
              <c16:uniqueId val="{0000000E-46E5-4C37-BDA4-7B3BF1A5F563}"/>
            </c:ext>
          </c:extLst>
        </c:ser>
        <c:ser>
          <c:idx val="15"/>
          <c:order val="15"/>
          <c:spPr>
            <a:ln w="6350" cap="flat" cmpd="sng" algn="ctr">
              <a:solidFill>
                <a:schemeClr val="accent4">
                  <a:lumMod val="80000"/>
                  <a:lumOff val="2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Sheet2!$AB$92:$AU$92</c:f>
              <c:numCache>
                <c:formatCode>General</c:formatCode>
                <c:ptCount val="20"/>
                <c:pt idx="0">
                  <c:v>0.47989799111565873</c:v>
                </c:pt>
                <c:pt idx="1">
                  <c:v>0.47989799111565873</c:v>
                </c:pt>
                <c:pt idx="2">
                  <c:v>0.47989799111565873</c:v>
                </c:pt>
                <c:pt idx="3">
                  <c:v>0.47989799111565873</c:v>
                </c:pt>
                <c:pt idx="4">
                  <c:v>0.47989799111565873</c:v>
                </c:pt>
                <c:pt idx="5">
                  <c:v>0.47989799111565873</c:v>
                </c:pt>
                <c:pt idx="6">
                  <c:v>0.47989799111565873</c:v>
                </c:pt>
                <c:pt idx="7">
                  <c:v>0.467827216793263</c:v>
                </c:pt>
                <c:pt idx="8">
                  <c:v>0.44654933653429979</c:v>
                </c:pt>
                <c:pt idx="9">
                  <c:v>0.42027036326754658</c:v>
                </c:pt>
                <c:pt idx="10">
                  <c:v>0.39081430547706864</c:v>
                </c:pt>
                <c:pt idx="11">
                  <c:v>0.35940347737119105</c:v>
                </c:pt>
                <c:pt idx="12">
                  <c:v>0.32696521180918597</c:v>
                </c:pt>
                <c:pt idx="13">
                  <c:v>0.29424362525405773</c:v>
                </c:pt>
                <c:pt idx="14">
                  <c:v>0.26185214597620837</c:v>
                </c:pt>
                <c:pt idx="15">
                  <c:v>0.23030208187684487</c:v>
                </c:pt>
                <c:pt idx="16">
                  <c:v>0.20001973837759615</c:v>
                </c:pt>
                <c:pt idx="17">
                  <c:v>0.17135741548878777</c:v>
                </c:pt>
                <c:pt idx="18">
                  <c:v>0.14460085514624552</c:v>
                </c:pt>
                <c:pt idx="19">
                  <c:v>0.11997449777891468</c:v>
                </c:pt>
              </c:numCache>
            </c:numRef>
          </c:val>
          <c:extLst>
            <c:ext xmlns:c16="http://schemas.microsoft.com/office/drawing/2014/chart" uri="{C3380CC4-5D6E-409C-BE32-E72D297353CC}">
              <c16:uniqueId val="{0000000F-46E5-4C37-BDA4-7B3BF1A5F563}"/>
            </c:ext>
          </c:extLst>
        </c:ser>
        <c:ser>
          <c:idx val="16"/>
          <c:order val="16"/>
          <c:spPr>
            <a:ln w="6350" cap="flat" cmpd="sng" algn="ctr">
              <a:solidFill>
                <a:schemeClr val="accent5">
                  <a:lumMod val="80000"/>
                  <a:lumOff val="2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Sheet2!$AB$93:$AU$93</c:f>
              <c:numCache>
                <c:formatCode>General</c:formatCode>
                <c:ptCount val="20"/>
                <c:pt idx="0">
                  <c:v>0.41679636522877217</c:v>
                </c:pt>
                <c:pt idx="1">
                  <c:v>0.41679636522877217</c:v>
                </c:pt>
                <c:pt idx="2">
                  <c:v>0.41679636522877217</c:v>
                </c:pt>
                <c:pt idx="3">
                  <c:v>0.41679636522877217</c:v>
                </c:pt>
                <c:pt idx="4">
                  <c:v>0.41679636522877217</c:v>
                </c:pt>
                <c:pt idx="5">
                  <c:v>0.41679636522877217</c:v>
                </c:pt>
                <c:pt idx="6">
                  <c:v>0.41679636522877217</c:v>
                </c:pt>
                <c:pt idx="7">
                  <c:v>0.40631277297331131</c:v>
                </c:pt>
                <c:pt idx="8">
                  <c:v>0.38783271405268221</c:v>
                </c:pt>
                <c:pt idx="9">
                  <c:v>0.36500915416641661</c:v>
                </c:pt>
                <c:pt idx="10">
                  <c:v>0.33942626353480948</c:v>
                </c:pt>
                <c:pt idx="11">
                  <c:v>0.31214563468091561</c:v>
                </c:pt>
                <c:pt idx="12">
                  <c:v>0.28397266577738267</c:v>
                </c:pt>
                <c:pt idx="13">
                  <c:v>0.25555362966308232</c:v>
                </c:pt>
                <c:pt idx="14">
                  <c:v>0.22742129513089426</c:v>
                </c:pt>
                <c:pt idx="15">
                  <c:v>0.20001973837759615</c:v>
                </c:pt>
                <c:pt idx="16">
                  <c:v>0.17371921006791605</c:v>
                </c:pt>
                <c:pt idx="17">
                  <c:v>0.1488256864019884</c:v>
                </c:pt>
                <c:pt idx="18">
                  <c:v>0.12558733720433946</c:v>
                </c:pt>
                <c:pt idx="19">
                  <c:v>0.10419909130719304</c:v>
                </c:pt>
              </c:numCache>
            </c:numRef>
          </c:val>
          <c:extLst>
            <c:ext xmlns:c16="http://schemas.microsoft.com/office/drawing/2014/chart" uri="{C3380CC4-5D6E-409C-BE32-E72D297353CC}">
              <c16:uniqueId val="{00000010-46E5-4C37-BDA4-7B3BF1A5F563}"/>
            </c:ext>
          </c:extLst>
        </c:ser>
        <c:ser>
          <c:idx val="17"/>
          <c:order val="17"/>
          <c:spPr>
            <a:ln w="6350" cap="flat" cmpd="sng" algn="ctr">
              <a:solidFill>
                <a:schemeClr val="accent6">
                  <a:lumMod val="80000"/>
                  <a:lumOff val="2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Sheet2!$AB$94:$AU$94</c:f>
              <c:numCache>
                <c:formatCode>General</c:formatCode>
                <c:ptCount val="20"/>
                <c:pt idx="0">
                  <c:v>0.35707049969185939</c:v>
                </c:pt>
                <c:pt idx="1">
                  <c:v>0.35707049969185939</c:v>
                </c:pt>
                <c:pt idx="2">
                  <c:v>0.35707049969185939</c:v>
                </c:pt>
                <c:pt idx="3">
                  <c:v>0.35707049969185939</c:v>
                </c:pt>
                <c:pt idx="4">
                  <c:v>0.35707049969185939</c:v>
                </c:pt>
                <c:pt idx="5">
                  <c:v>0.35707049969185939</c:v>
                </c:pt>
                <c:pt idx="6">
                  <c:v>0.35707049969185939</c:v>
                </c:pt>
                <c:pt idx="7">
                  <c:v>0.3480891797056152</c:v>
                </c:pt>
                <c:pt idx="8">
                  <c:v>0.33225726651342086</c:v>
                </c:pt>
                <c:pt idx="9">
                  <c:v>0.31270426506422933</c:v>
                </c:pt>
                <c:pt idx="10">
                  <c:v>0.29078733799031842</c:v>
                </c:pt>
                <c:pt idx="11">
                  <c:v>0.26741595428974002</c:v>
                </c:pt>
                <c:pt idx="12">
                  <c:v>0.24328010061293048</c:v>
                </c:pt>
                <c:pt idx="13">
                  <c:v>0.21893344053463448</c:v>
                </c:pt>
                <c:pt idx="14">
                  <c:v>0.19483239842647385</c:v>
                </c:pt>
                <c:pt idx="15">
                  <c:v>0.17135741548878777</c:v>
                </c:pt>
                <c:pt idx="16">
                  <c:v>0.1488256864019884</c:v>
                </c:pt>
                <c:pt idx="17">
                  <c:v>0.12749934175019415</c:v>
                </c:pt>
                <c:pt idx="18">
                  <c:v>0.1075909892494137</c:v>
                </c:pt>
                <c:pt idx="19">
                  <c:v>8.9267624922964847E-2</c:v>
                </c:pt>
              </c:numCache>
            </c:numRef>
          </c:val>
          <c:extLst>
            <c:ext xmlns:c16="http://schemas.microsoft.com/office/drawing/2014/chart" uri="{C3380CC4-5D6E-409C-BE32-E72D297353CC}">
              <c16:uniqueId val="{00000011-46E5-4C37-BDA4-7B3BF1A5F563}"/>
            </c:ext>
          </c:extLst>
        </c:ser>
        <c:ser>
          <c:idx val="18"/>
          <c:order val="18"/>
          <c:spPr>
            <a:ln w="6350" cap="flat" cmpd="sng" algn="ctr">
              <a:solidFill>
                <a:schemeClr val="accent1">
                  <a:lumMod val="8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Sheet2!$AB$95:$AU$95</c:f>
              <c:numCache>
                <c:formatCode>General</c:formatCode>
                <c:ptCount val="20"/>
                <c:pt idx="0">
                  <c:v>0.30131581674280383</c:v>
                </c:pt>
                <c:pt idx="1">
                  <c:v>0.30131581674280383</c:v>
                </c:pt>
                <c:pt idx="2">
                  <c:v>0.30131581674280383</c:v>
                </c:pt>
                <c:pt idx="3">
                  <c:v>0.30131581674280383</c:v>
                </c:pt>
                <c:pt idx="4">
                  <c:v>0.30131581674280383</c:v>
                </c:pt>
                <c:pt idx="5">
                  <c:v>0.30131581674280383</c:v>
                </c:pt>
                <c:pt idx="6">
                  <c:v>0.30131581674280383</c:v>
                </c:pt>
                <c:pt idx="7">
                  <c:v>0.29373688269639281</c:v>
                </c:pt>
                <c:pt idx="8">
                  <c:v>0.28037703958915228</c:v>
                </c:pt>
                <c:pt idx="9">
                  <c:v>0.26387713661055096</c:v>
                </c:pt>
                <c:pt idx="10">
                  <c:v>0.24538242257658033</c:v>
                </c:pt>
                <c:pt idx="11">
                  <c:v>0.22566035767839807</c:v>
                </c:pt>
                <c:pt idx="12">
                  <c:v>0.20529319077525532</c:v>
                </c:pt>
                <c:pt idx="13">
                  <c:v>0.18474813378291924</c:v>
                </c:pt>
                <c:pt idx="14">
                  <c:v>0.16441034280483499</c:v>
                </c:pt>
                <c:pt idx="15">
                  <c:v>0.14460085514624552</c:v>
                </c:pt>
                <c:pt idx="16">
                  <c:v>0.12558733720433946</c:v>
                </c:pt>
                <c:pt idx="17">
                  <c:v>0.1075909892494137</c:v>
                </c:pt>
                <c:pt idx="18">
                  <c:v>9.0791221419382936E-2</c:v>
                </c:pt>
                <c:pt idx="19">
                  <c:v>7.5328954185700958E-2</c:v>
                </c:pt>
              </c:numCache>
            </c:numRef>
          </c:val>
          <c:extLst>
            <c:ext xmlns:c16="http://schemas.microsoft.com/office/drawing/2014/chart" uri="{C3380CC4-5D6E-409C-BE32-E72D297353CC}">
              <c16:uniqueId val="{00000012-46E5-4C37-BDA4-7B3BF1A5F563}"/>
            </c:ext>
          </c:extLst>
        </c:ser>
        <c:ser>
          <c:idx val="19"/>
          <c:order val="19"/>
          <c:spPr>
            <a:ln w="6350" cap="flat" cmpd="sng" algn="ctr">
              <a:solidFill>
                <a:schemeClr val="accent2">
                  <a:lumMod val="80000"/>
                </a:schemeClr>
              </a:solidFill>
              <a:prstDash val="solid"/>
              <a:round/>
            </a:ln>
            <a:effectLst/>
          </c:spPr>
          <c:cat>
            <c:numRef>
              <c:f>Sheet2!$AD$6:$AW$6</c:f>
              <c:numCache>
                <c:formatCode>General</c:formatCode>
                <c:ptCount val="20"/>
                <c:pt idx="0">
                  <c:v>0.05</c:v>
                </c:pt>
                <c:pt idx="1">
                  <c:v>0.1</c:v>
                </c:pt>
                <c:pt idx="2">
                  <c:v>0.15</c:v>
                </c:pt>
                <c:pt idx="3">
                  <c:v>0.2</c:v>
                </c:pt>
                <c:pt idx="4">
                  <c:v>0.25</c:v>
                </c:pt>
                <c:pt idx="5">
                  <c:v>0.3</c:v>
                </c:pt>
                <c:pt idx="6">
                  <c:v>0.35</c:v>
                </c:pt>
                <c:pt idx="7">
                  <c:v>0.4</c:v>
                </c:pt>
                <c:pt idx="8">
                  <c:v>0.45</c:v>
                </c:pt>
                <c:pt idx="9">
                  <c:v>0.5</c:v>
                </c:pt>
                <c:pt idx="10">
                  <c:v>0.55000000000000004</c:v>
                </c:pt>
                <c:pt idx="11">
                  <c:v>0.6</c:v>
                </c:pt>
                <c:pt idx="12">
                  <c:v>0.65</c:v>
                </c:pt>
                <c:pt idx="13">
                  <c:v>0.7</c:v>
                </c:pt>
                <c:pt idx="14">
                  <c:v>0.75</c:v>
                </c:pt>
                <c:pt idx="15">
                  <c:v>0.8</c:v>
                </c:pt>
                <c:pt idx="16">
                  <c:v>0.85</c:v>
                </c:pt>
                <c:pt idx="17">
                  <c:v>0.9</c:v>
                </c:pt>
                <c:pt idx="18">
                  <c:v>0.95</c:v>
                </c:pt>
                <c:pt idx="19">
                  <c:v>1</c:v>
                </c:pt>
              </c:numCache>
            </c:numRef>
          </c:cat>
          <c:val>
            <c:numRef>
              <c:f>Sheet2!$AB$96:$AU$96</c:f>
              <c:numCache>
                <c:formatCode>General</c:formatCode>
                <c:ptCount val="20"/>
                <c:pt idx="0">
                  <c:v>0.25</c:v>
                </c:pt>
                <c:pt idx="1">
                  <c:v>0.25</c:v>
                </c:pt>
                <c:pt idx="2">
                  <c:v>0.25</c:v>
                </c:pt>
                <c:pt idx="3">
                  <c:v>0.25</c:v>
                </c:pt>
                <c:pt idx="4">
                  <c:v>0.25</c:v>
                </c:pt>
                <c:pt idx="5">
                  <c:v>0.25</c:v>
                </c:pt>
                <c:pt idx="6">
                  <c:v>0.25</c:v>
                </c:pt>
                <c:pt idx="7">
                  <c:v>0.24371180201529194</c:v>
                </c:pt>
                <c:pt idx="8">
                  <c:v>0.23262721703427505</c:v>
                </c:pt>
                <c:pt idx="9">
                  <c:v>0.21893734243943652</c:v>
                </c:pt>
                <c:pt idx="10">
                  <c:v>0.20359238458599824</c:v>
                </c:pt>
                <c:pt idx="11">
                  <c:v>0.18722910078017618</c:v>
                </c:pt>
                <c:pt idx="12">
                  <c:v>0.17033057955142861</c:v>
                </c:pt>
                <c:pt idx="13">
                  <c:v>0.15328446393889103</c:v>
                </c:pt>
                <c:pt idx="14">
                  <c:v>0.13641031574619583</c:v>
                </c:pt>
                <c:pt idx="15">
                  <c:v>0.11997449777891468</c:v>
                </c:pt>
                <c:pt idx="16">
                  <c:v>0.10419909130719304</c:v>
                </c:pt>
                <c:pt idx="17">
                  <c:v>8.9267624922964847E-2</c:v>
                </c:pt>
                <c:pt idx="18">
                  <c:v>7.5328954185700958E-2</c:v>
                </c:pt>
                <c:pt idx="19">
                  <c:v>6.25E-2</c:v>
                </c:pt>
              </c:numCache>
            </c:numRef>
          </c:val>
          <c:extLst>
            <c:ext xmlns:c16="http://schemas.microsoft.com/office/drawing/2014/chart" uri="{C3380CC4-5D6E-409C-BE32-E72D297353CC}">
              <c16:uniqueId val="{00000013-46E5-4C37-BDA4-7B3BF1A5F563}"/>
            </c:ext>
          </c:extLst>
        </c:ser>
        <c:bandFmts>
          <c:bandFmt>
            <c:idx val="0"/>
            <c:spPr>
              <a:ln w="6350" cap="flat" cmpd="sng" algn="ctr">
                <a:solidFill>
                  <a:schemeClr val="accent1"/>
                </a:solidFill>
                <a:prstDash val="solid"/>
                <a:round/>
              </a:ln>
              <a:effectLst/>
            </c:spPr>
          </c:bandFmt>
          <c:bandFmt>
            <c:idx val="1"/>
            <c:spPr>
              <a:ln w="6350" cap="flat" cmpd="sng" algn="ctr">
                <a:solidFill>
                  <a:schemeClr val="accent2"/>
                </a:solidFill>
                <a:prstDash val="solid"/>
                <a:round/>
              </a:ln>
              <a:effectLst/>
            </c:spPr>
          </c:bandFmt>
          <c:bandFmt>
            <c:idx val="2"/>
            <c:spPr>
              <a:ln w="6350" cap="flat" cmpd="sng" algn="ctr">
                <a:solidFill>
                  <a:schemeClr val="accent3"/>
                </a:solidFill>
                <a:prstDash val="solid"/>
                <a:round/>
              </a:ln>
              <a:effectLst/>
            </c:spPr>
          </c:bandFmt>
          <c:bandFmt>
            <c:idx val="3"/>
            <c:spPr>
              <a:ln w="6350" cap="flat" cmpd="sng" algn="ctr">
                <a:solidFill>
                  <a:schemeClr val="accent4"/>
                </a:solidFill>
                <a:prstDash val="solid"/>
                <a:round/>
              </a:ln>
              <a:effectLst/>
            </c:spPr>
          </c:bandFmt>
          <c:bandFmt>
            <c:idx val="4"/>
            <c:spPr>
              <a:ln w="6350" cap="flat" cmpd="sng" algn="ctr">
                <a:solidFill>
                  <a:schemeClr val="accent5"/>
                </a:solidFill>
                <a:prstDash val="solid"/>
                <a:round/>
              </a:ln>
              <a:effectLst/>
            </c:spPr>
          </c:bandFmt>
          <c:bandFmt>
            <c:idx val="5"/>
            <c:spPr>
              <a:ln w="6350" cap="flat" cmpd="sng" algn="ctr">
                <a:solidFill>
                  <a:schemeClr val="accent6"/>
                </a:solidFill>
                <a:prstDash val="solid"/>
                <a:round/>
              </a:ln>
              <a:effectLst/>
            </c:spPr>
          </c:bandFmt>
          <c:bandFmt>
            <c:idx val="6"/>
            <c:spPr>
              <a:ln w="6350" cap="flat" cmpd="sng" algn="ctr">
                <a:solidFill>
                  <a:schemeClr val="accent1">
                    <a:lumMod val="60000"/>
                  </a:schemeClr>
                </a:solidFill>
                <a:prstDash val="solid"/>
                <a:round/>
              </a:ln>
              <a:effectLst/>
            </c:spPr>
          </c:bandFmt>
          <c:bandFmt>
            <c:idx val="7"/>
            <c:spPr>
              <a:ln w="6350" cap="flat" cmpd="sng" algn="ctr">
                <a:solidFill>
                  <a:schemeClr val="accent2">
                    <a:lumMod val="60000"/>
                  </a:schemeClr>
                </a:solidFill>
                <a:prstDash val="solid"/>
                <a:round/>
              </a:ln>
              <a:effectLst/>
            </c:spPr>
          </c:bandFmt>
          <c:bandFmt>
            <c:idx val="8"/>
            <c:spPr>
              <a:ln w="6350" cap="flat" cmpd="sng" algn="ctr">
                <a:solidFill>
                  <a:schemeClr val="accent3">
                    <a:lumMod val="60000"/>
                  </a:schemeClr>
                </a:solidFill>
                <a:prstDash val="solid"/>
                <a:round/>
              </a:ln>
              <a:effectLst/>
            </c:spPr>
          </c:bandFmt>
          <c:bandFmt>
            <c:idx val="9"/>
            <c:spPr>
              <a:ln w="6350" cap="flat" cmpd="sng" algn="ctr">
                <a:solidFill>
                  <a:schemeClr val="accent4">
                    <a:lumMod val="60000"/>
                  </a:schemeClr>
                </a:solidFill>
                <a:prstDash val="solid"/>
                <a:round/>
              </a:ln>
              <a:effectLst/>
            </c:spPr>
          </c:bandFmt>
          <c:bandFmt>
            <c:idx val="10"/>
            <c:spPr>
              <a:ln w="6350" cap="flat" cmpd="sng" algn="ctr">
                <a:solidFill>
                  <a:schemeClr val="accent5">
                    <a:lumMod val="60000"/>
                  </a:schemeClr>
                </a:solidFill>
                <a:prstDash val="solid"/>
                <a:round/>
              </a:ln>
              <a:effectLst/>
            </c:spPr>
          </c:bandFmt>
          <c:bandFmt>
            <c:idx val="11"/>
            <c:spPr>
              <a:ln w="6350" cap="flat" cmpd="sng" algn="ctr">
                <a:solidFill>
                  <a:schemeClr val="accent6">
                    <a:lumMod val="60000"/>
                  </a:schemeClr>
                </a:solidFill>
                <a:prstDash val="solid"/>
                <a:round/>
              </a:ln>
              <a:effectLst/>
            </c:spPr>
          </c:bandFmt>
          <c:bandFmt>
            <c:idx val="12"/>
            <c:spPr>
              <a:ln w="6350" cap="flat" cmpd="sng" algn="ctr">
                <a:solidFill>
                  <a:schemeClr val="accent1">
                    <a:lumMod val="80000"/>
                    <a:lumOff val="20000"/>
                  </a:schemeClr>
                </a:solidFill>
                <a:prstDash val="solid"/>
                <a:round/>
              </a:ln>
              <a:effectLst/>
            </c:spPr>
          </c:bandFmt>
          <c:bandFmt>
            <c:idx val="13"/>
            <c:spPr>
              <a:ln w="6350" cap="flat" cmpd="sng" algn="ctr">
                <a:solidFill>
                  <a:schemeClr val="accent2">
                    <a:lumMod val="80000"/>
                    <a:lumOff val="20000"/>
                  </a:schemeClr>
                </a:solidFill>
                <a:prstDash val="solid"/>
                <a:round/>
              </a:ln>
              <a:effectLst/>
            </c:spPr>
          </c:bandFmt>
          <c:bandFmt>
            <c:idx val="14"/>
            <c:spPr>
              <a:ln w="6350" cap="flat" cmpd="sng" algn="ctr">
                <a:solidFill>
                  <a:schemeClr val="accent3">
                    <a:lumMod val="80000"/>
                    <a:lumOff val="20000"/>
                  </a:schemeClr>
                </a:solidFill>
                <a:prstDash val="solid"/>
                <a:round/>
              </a:ln>
              <a:effectLst/>
            </c:spPr>
          </c:bandFmt>
        </c:bandFmts>
        <c:axId val="1190353456"/>
        <c:axId val="1190359280"/>
        <c:axId val="1245548496"/>
      </c:surface3DChart>
      <c:catAx>
        <c:axId val="11903534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a:t>Distance (mm) from 2×2mm pixel center line </a:t>
                </a:r>
              </a:p>
            </c:rich>
          </c:tx>
          <c:layout>
            <c:manualLayout>
              <c:xMode val="edge"/>
              <c:yMode val="edge"/>
              <c:x val="0.37436984149129954"/>
              <c:y val="0.95605268539623434"/>
            </c:manualLayout>
          </c:layout>
          <c:overlay val="0"/>
          <c:spPr>
            <a:noFill/>
            <a:ln>
              <a:noFill/>
            </a:ln>
            <a:effectLst/>
          </c:spPr>
        </c:title>
        <c:numFmt formatCode="#,##0.00" sourceLinked="0"/>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190359280"/>
        <c:crosses val="autoZero"/>
        <c:auto val="1"/>
        <c:lblAlgn val="ctr"/>
        <c:lblOffset val="100"/>
        <c:noMultiLvlLbl val="0"/>
      </c:catAx>
      <c:valAx>
        <c:axId val="1190359280"/>
        <c:scaling>
          <c:orientation val="minMax"/>
        </c:scaling>
        <c:delete val="0"/>
        <c:axPos val="r"/>
        <c:majorGridlines>
          <c:spPr>
            <a:ln w="9525" cap="flat" cmpd="sng" algn="ctr">
              <a:solidFill>
                <a:schemeClr val="bg1">
                  <a:lumMod val="50000"/>
                </a:schemeClr>
              </a:solidFill>
              <a:prstDash val="solid"/>
              <a:round/>
            </a:ln>
            <a:effectLst/>
          </c:spPr>
        </c:majorGridlines>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r>
                  <a:rPr lang="en-US" sz="1050"/>
                  <a:t>Probability </a:t>
                </a:r>
              </a:p>
            </c:rich>
          </c:tx>
          <c:layout>
            <c:manualLayout>
              <c:xMode val="edge"/>
              <c:yMode val="edge"/>
              <c:x val="0.89662309201641055"/>
              <c:y val="0.42420064904027571"/>
            </c:manualLayout>
          </c:layout>
          <c:overlay val="0"/>
          <c:spPr>
            <a:noFill/>
            <a:ln>
              <a:noFill/>
            </a:ln>
            <a:effectLst/>
          </c:spPr>
        </c:title>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0353456"/>
        <c:crosses val="autoZero"/>
        <c:crossBetween val="midCat"/>
      </c:valAx>
      <c:serAx>
        <c:axId val="1245548496"/>
        <c:scaling>
          <c:orientation val="minMax"/>
        </c:scaling>
        <c:delete val="1"/>
        <c:axPos val="b"/>
        <c:majorTickMark val="out"/>
        <c:minorTickMark val="none"/>
        <c:tickLblPos val="nextTo"/>
        <c:crossAx val="1190359280"/>
        <c:crosses val="autoZero"/>
        <c:tickLblSkip val="1"/>
      </c:ser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ln>
      <a:noFill/>
    </a:ln>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GFK10</b:Tag>
    <b:SourceType>Book</b:SourceType>
    <b:Guid>{90B877E9-8445-4A74-BA5C-DBA0ECAD0BC8}</b:Guid>
    <b:Title>Radiation Detection and Measurement</b:Title>
    <b:Year>2010</b:Year>
    <b:Author>
      <b:Author>
        <b:NameList>
          <b:Person>
            <b:Last>Knoll</b:Last>
            <b:First>G.F.</b:First>
          </b:Person>
        </b:NameList>
      </b:Author>
    </b:Author>
    <b:City>Hoboken, NJ USA</b:City>
    <b:Publisher>John Wiley &amp; Sons</b:Publisher>
    <b:RefOrder>20</b:RefOrder>
  </b:Source>
  <b:Source>
    <b:Tag>NIS21</b:Tag>
    <b:SourceType>InternetSite</b:SourceType>
    <b:Guid>{87BE29A5-4444-4F7D-80E8-24A46840B7F3}</b:Guid>
    <b:Title>NIST XCOM</b:Title>
    <b:Year>2021</b:Year>
    <b:Author>
      <b:Author>
        <b:NameList>
          <b:Person>
            <b:Last>NIST</b:Last>
          </b:Person>
        </b:NameList>
      </b:Author>
    </b:Author>
    <b:Month>Jan</b:Month>
    <b:Day>6</b:Day>
    <b:URL>https://physics.nist.gov/PhysRefData/Xcom/html/xcom1.html</b:URL>
    <b:RefOrder>39</b:RefOrder>
  </b:Source>
  <b:Source>
    <b:Tag>Wei98</b:Tag>
    <b:SourceType>ConferenceProceedings</b:SourceType>
    <b:Guid>{1DE2CA4E-3E73-4E01-9EA6-E08A15CE086D}</b:Guid>
    <b:Author>
      <b:Author>
        <b:NameList>
          <b:Person>
            <b:Last>Weisfield</b:Last>
            <b:First>R.</b:First>
            <b:Middle>L.</b:Middle>
          </b:Person>
        </b:NameList>
      </b:Author>
    </b:Author>
    <b:Title>Amorphous Silicon TFT X-Ray Image Sensors</b:Title>
    <b:Year>1998</b:Year>
    <b:Publisher>IEDM</b:Publisher>
    <b:ConferenceName>Electron Devices Meeting, Conference Paper</b:ConferenceName>
    <b:RefOrder>45</b:RefOrder>
  </b:Source>
  <b:Source>
    <b:Tag>Sin14</b:Tag>
    <b:SourceType>JournalArticle</b:SourceType>
    <b:Guid>{52516D06-050B-4E61-BDAD-C5CA4DFBBA97}</b:Guid>
    <b:Title>Effective Atomic Weight, Effective Atomic Numbers and Effective Electron Densities of Hydride and Borohydride Metals for Fusion Reactor Shielding</b:Title>
    <b:Year>2014</b:Year>
    <b:Author>
      <b:Author>
        <b:NameList>
          <b:Person>
            <b:Last>Singh</b:Last>
            <b:First>V.,</b:First>
            <b:Middle>Badiger, N.</b:Middle>
          </b:Person>
        </b:NameList>
      </b:Author>
    </b:Author>
    <b:JournalName>Journal of Fusion Energy</b:JournalName>
    <b:Pages>10.1007/s10894-014-9679-4.</b:Pages>
    <b:RefOrder>41</b:RefOrder>
  </b:Source>
  <b:Source>
    <b:Tag>Web21</b:Tag>
    <b:SourceType>InternetSite</b:SourceType>
    <b:Guid>{417043F9-59AC-4560-AEBB-8D4B31EFE240}</b:Guid>
    <b:Title>WebQC.org</b:Title>
    <b:Year>2021</b:Year>
    <b:Month>February</b:Month>
    <b:Day>24</b:Day>
    <b:URL>https://www.webqc.org/molecular-weight-of-CH2CH%28C6H4CH3%29.html</b:URL>
    <b:RefOrder>40</b:RefOrder>
  </b:Source>
  <b:Source>
    <b:Tag>MPT54</b:Tag>
    <b:SourceType>JournalArticle</b:SourceType>
    <b:Guid>{3B153D56-EB2A-4779-90CD-D0D5B63A9450}</b:Guid>
    <b:Author>
      <b:Author>
        <b:NameList>
          <b:Person>
            <b:Last>M. P. Taggart and P. J. Sellin</b:Last>
          </b:Person>
        </b:NameList>
      </b:Author>
    </b:Author>
    <b:Title>Comparison of the pulse shape discrimination performance of plastic scintillators coupled to a SiPM</b:Title>
    <b:JournalName>Nuclear Instruments and Methods in Physics Research Section A: Accelerators, Spectrometers, Detectors and Associated Equipment</b:JournalName>
    <b:Year>pp. 148–154</b:Year>
    <b:Pages>Nov. 2018</b:Pages>
    <b:Volume>vol. 908</b:Volume>
    <b:RefOrder>24</b:RefOrder>
  </b:Source>
  <b:Source>
    <b:Tag>JYo07</b:Tag>
    <b:SourceType>JournalArticle</b:SourceType>
    <b:Guid>{27F5C5C0-9B05-487B-8E2F-FB1BBC9E8E3B}</b:Guid>
    <b:Author>
      <b:Author>
        <b:NameList>
          <b:Person>
            <b:Last>Yorkston</b:Last>
            <b:First>J.</b:First>
          </b:Person>
        </b:NameList>
      </b:Author>
    </b:Author>
    <b:Title>Recent developments in digital radiography detectors</b:Title>
    <b:JournalName>Nuclear Instruments and Methods in Physics Research Section A: Accelerators, Spectrometers, Detectors and Associated Equipment</b:JournalName>
    <b:Year>Oct. 2007</b:Year>
    <b:Pages>pp. 974–985</b:Pages>
    <b:Volume>vol. 580</b:Volume>
    <b:Issue>no. 2</b:Issue>
    <b:RefOrder>30</b:RefOrder>
  </b:Source>
  <b:Source>
    <b:Tag>ABa16</b:Tag>
    <b:SourceType>JournalArticle</b:SourceType>
    <b:Guid>{19AE19A1-0853-400D-B8F1-92D1E1D2C8BD}</b:Guid>
    <b:Author>
      <b:Author>
        <b:NameList>
          <b:Person>
            <b:Last>Baitenov</b:Last>
            <b:First>A</b:First>
          </b:Person>
          <b:Person>
            <b:Last>Iakovlev</b:Last>
            <b:First>A</b:First>
          </b:Person>
          <b:Person>
            <b:Last>Beznosko</b:Last>
            <b:First>D</b:First>
          </b:Person>
        </b:NameList>
      </b:Author>
    </b:Author>
    <b:Title>Technical manual: a survey of scintillating medium for high-energy particle detection</b:Title>
    <b:JournalName>arXiv:1601.00086 [hep-ex, physics:physics]</b:JournalName>
    <b:Year>Jan. 2016</b:Year>
    <b:RefOrder>22</b:RefOrder>
  </b:Source>
  <b:Source>
    <b:Tag>APo14</b:Tag>
    <b:SourceType>JournalArticle</b:SourceType>
    <b:Guid>{28FBEE7E-E0DD-429A-8FB8-8FE41CA26C0D}</b:Guid>
    <b:Author>
      <b:Author>
        <b:NameList>
          <b:Person>
            <b:Last>Poitrasson-Rivière</b:Last>
            <b:First>A</b:First>
          </b:Person>
          <b:Person>
            <b:Last>Hamel</b:Last>
            <b:Middle>C</b:Middle>
            <b:First>M</b:First>
          </b:Person>
          <b:Person>
            <b:Last>Polack</b:Last>
            <b:Middle>K</b:Middle>
            <b:First>J</b:First>
          </b:Person>
          <b:Person>
            <b:Last>Flaska</b:Last>
            <b:First>M</b:First>
          </b:Person>
          <b:Person>
            <b:Last>Clarke</b:Last>
            <b:Middle>D</b:Middle>
            <b:First>S</b:First>
          </b:Person>
          <b:Person>
            <b:Last>Pozzi</b:Last>
            <b:Middle>A</b:Middle>
            <b:First>S</b:First>
          </b:Person>
        </b:NameList>
      </b:Author>
    </b:Author>
    <b:Title>Dual-particle imaging system based on simultaneous detection of photon and neutron collision events</b:Title>
    <b:JournalName>Nuclear Instruments and Methods in Physics Research Section A: Accelerators, Spectrometers, Detectors and Associated Equipment</b:JournalName>
    <b:Year>Oct. 2014</b:Year>
    <b:Pages>pp. 40–45</b:Pages>
    <b:Volume>vol. 760</b:Volume>
    <b:RefOrder>35</b:RefOrder>
  </b:Source>
  <b:Source>
    <b:Tag>PSc161</b:Tag>
    <b:SourceType>JournalArticle</b:SourceType>
    <b:Guid>{84245341-BA00-4302-95B5-2CD7B3A170BA}</b:Guid>
    <b:Author>
      <b:Author>
        <b:NameList>
          <b:Person>
            <b:Last>Schuster</b:Last>
            <b:First>P</b:First>
          </b:Person>
          <b:Person>
            <b:Last>Brubaker</b:Last>
            <b:First>E</b:First>
          </b:Person>
        </b:NameList>
      </b:Author>
    </b:Author>
    <b:Title>Investigating the Anisotropic Scintillation Response in Anthracene through Neutron, Gamma-Ray, and Muon Measurements</b:Title>
    <b:JournalName>IEEE Transactions on Nuclear Science</b:JournalName>
    <b:Year>Jun. 2016</b:Year>
    <b:Pages>pp. 1942–1954</b:Pages>
    <b:Volume>vol. 63</b:Volume>
    <b:Issue>no. 3</b:Issue>
    <b:RefOrder>11</b:RefOrder>
  </b:Source>
  <b:Source>
    <b:Tag>CCL16</b:Tag>
    <b:SourceType>JournalArticle</b:SourceType>
    <b:Guid>{A0EE5707-4A1A-4B43-A8F2-62F3604EE43B}</b:Guid>
    <b:Author>
      <b:Author>
        <b:NameList>
          <b:Person>
            <b:Last>Lawrence</b:Last>
            <b:Middle>C</b:Middle>
            <b:First>C</b:First>
          </b:Person>
          <b:Person>
            <b:Last>Febbraro</b:Last>
            <b:First>M</b:First>
          </b:Person>
          <b:Person>
            <b:Last>Flaska</b:Last>
            <b:First>M</b:First>
          </b:Person>
          <b:Person>
            <b:Last>Pozzi</b:Last>
            <b:Middle>A</b:Middle>
            <b:First>S</b:First>
          </b:Person>
          <b:Person>
            <b:Last>Becchetti</b:Last>
            <b:Middle>D</b:Middle>
            <b:First>F</b:First>
          </b:Person>
        </b:NameList>
      </b:Author>
    </b:Author>
    <b:Title>Warhead verification as inverse problem: Applications of neutron spectrum unfolding from organic-scintillator measurements</b:Title>
    <b:JournalName>Journal of Applied Physics</b:JournalName>
    <b:Year>Aug. 2016</b:Year>
    <b:Volume>vol. 120</b:Volume>
    <b:Issue>no. 6</b:Issue>
    <b:RefOrder>5</b:RefOrder>
  </b:Source>
  <b:Source>
    <b:Tag>EHL04</b:Tag>
    <b:SourceType>JournalArticle</b:SourceType>
    <b:Guid>{7993312A-299C-48F3-8275-FE62A1A605CB}</b:Guid>
    <b:Author>
      <b:Author>
        <b:NameList>
          <b:Person>
            <b:Last>Lehmann</b:Last>
            <b:First>E.</b:First>
            <b:Middle>H.</b:Middle>
          </b:Person>
          <b:Person>
            <b:Last>Vontobel</b:Last>
            <b:First>P.</b:First>
          </b:Person>
          <b:Person>
            <b:Last>Frei</b:Last>
            <b:First>G.</b:First>
          </b:Person>
          <b:Person>
            <b:Last>Brönnimann</b:Last>
            <b:First>C.</b:First>
          </b:Person>
        </b:NameList>
      </b:Author>
    </b:Author>
    <b:Title>Neutron imaging—detector options and practical results</b:Title>
    <b:JournalName>Nuclear Instruments and Methods in Physics Research Section A: Accelerators, Spectrometers, Detectors and Associated Equipment</b:JournalName>
    <b:Year>Sep. 2004</b:Year>
    <b:Pages>pp. 228–237</b:Pages>
    <b:Volume>vol. 531</b:Volume>
    <b:Issue>no. 1</b:Issue>
    <b:RefOrder>31</b:RefOrder>
  </b:Source>
  <b:Source>
    <b:Tag>CSS19</b:Tag>
    <b:SourceType>JournalArticle</b:SourceType>
    <b:Guid>{379EBC8B-EB69-472E-9516-50C038DC448E}</b:Guid>
    <b:Author>
      <b:Author>
        <b:NameList>
          <b:Person>
            <b:Last>Sosa</b:Last>
            <b:First>C.</b:First>
            <b:Middle>S.</b:Middle>
          </b:Person>
          <b:Person>
            <b:Last>Thompson</b:Last>
            <b:First>S.</b:First>
            <b:Middle>J.</b:Middle>
          </b:Person>
          <b:Person>
            <b:Last>Chichester</b:Last>
            <b:First>D.</b:First>
            <b:Middle>L.</b:Middle>
          </b:Person>
          <b:Person>
            <b:Last>Schuster</b:Last>
            <b:First>P.</b:First>
            <b:Middle>F.</b:Middle>
          </b:Person>
          <b:Person>
            <b:Last>Clarke</b:Last>
            <b:First>S.</b:First>
            <b:Middle>D.</b:Middle>
          </b:Person>
          <b:Person>
            <b:Last>Pozzi</b:Last>
            <b:First>S.</b:First>
            <b:Middle>A.</b:Middle>
          </b:Person>
        </b:NameList>
      </b:Author>
    </b:Author>
    <b:Title>Improved neutron–gamma discrimination at low-light output events using conical trans-stilbene</b:Title>
    <b:JournalName>Nuclear Instruments and Methods in Physics Research Section A: Accelerators, Spectrometers, Detectors and Associated Equipment</b:JournalName>
    <b:Year>Feb. 2019</b:Year>
    <b:Pages>pp. 42–46</b:Pages>
    <b:Volume>vol. 916</b:Volume>
    <b:RefOrder>23</b:RefOrder>
  </b:Source>
  <b:Source>
    <b:Tag>RAd16</b:Tag>
    <b:SourceType>JournalArticle</b:SourceType>
    <b:Guid>{D701AEAD-7D93-45F7-A3DF-EFBCEDC63EB3}</b:Guid>
    <b:Author>
      <b:Author>
        <b:NameList>
          <b:Person>
            <b:Last>Adams</b:Last>
            <b:First>R.</b:First>
          </b:Person>
          <b:Person>
            <b:Last>Zboray</b:Last>
            <b:First>R.</b:First>
          </b:Person>
          <b:Person>
            <b:Last>Prasser</b:Last>
            <b:First>H.</b:First>
            <b:Middle>M.</b:Middle>
          </b:Person>
        </b:NameList>
      </b:Author>
    </b:Author>
    <b:Title>A novel fast-neutron tomography system based on a plastic scintillator array and a compact D–D neutron generator</b:Title>
    <b:JournalName>Applied Radiation and Isotopes</b:JournalName>
    <b:Year>Jan. 2016</b:Year>
    <b:Pages>pp. 1–7</b:Pages>
    <b:Volume>vol. 107</b:Volume>
    <b:RefOrder>32</b:RefOrder>
  </b:Source>
  <b:Source>
    <b:Tag>GHV15</b:Tag>
    <b:SourceType>JournalArticle</b:SourceType>
    <b:Guid>{DF9E7839-20C8-4709-A39D-D3FAA48BBA65}</b:Guid>
    <b:Author>
      <b:Author>
        <b:NameList>
          <b:Person>
            <b:Last>Bertrand</b:Last>
            <b:First>G.</b:First>
            <b:Middle>H. V.</b:Middle>
          </b:Person>
          <b:Person>
            <b:Last>Hamel</b:Last>
            <b:First>M.</b:First>
          </b:Person>
          <b:Person>
            <b:Last>Normand</b:Last>
            <b:First>S.</b:First>
          </b:Person>
          <b:Person>
            <b:Last>Sguerra</b:Last>
            <b:First>F.</b:First>
          </b:Person>
        </b:NameList>
      </b:Author>
    </b:Author>
    <b:Title>Pulse shape discrimination between (fast or thermal) neutrons and gamma rays with plastic scintillators: State of the art</b:Title>
    <b:JournalName>Nuclear Instruments and Methods in Physics Research Section A: Accelerators, Spectrometers, Detectors and Associated Equipment</b:JournalName>
    <b:Year>Mar. 2015</b:Year>
    <b:Pages>pp. 114–128</b:Pages>
    <b:Volume>vol. 776</b:Volume>
    <b:RefOrder>10</b:RefOrder>
  </b:Source>
  <b:Source>
    <b:Tag>JRa16</b:Tag>
    <b:SourceType>JournalArticle</b:SourceType>
    <b:Guid>{19FDF08D-7241-4063-B141-14E83CF88234}</b:Guid>
    <b:Author>
      <b:Author>
        <b:NameList>
          <b:Person>
            <b:Last>Rahon</b:Last>
            <b:First>J.</b:First>
          </b:Person>
          <b:Person>
            <b:Last>Danagoulian</b:Last>
            <b:First>A.</b:First>
          </b:Person>
          <b:Person>
            <b:Last>MacDonald</b:Last>
            <b:First>T.</b:First>
            <b:Middle>D.</b:Middle>
          </b:Person>
          <b:Person>
            <b:Last>Hartwig</b:Last>
            <b:First>Z.</b:First>
            <b:Middle>S.</b:Middle>
          </b:Person>
          <b:Person>
            <b:Last>Lanza</b:Last>
            <b:First>R.</b:First>
            <b:Middle>C.</b:Middle>
          </b:Person>
        </b:NameList>
      </b:Author>
    </b:Author>
    <b:Title>Spectroscopic neutron radiography for a cargo scanning system</b:Title>
    <b:JournalName>Nuclear Instruments and Methods in Physics Research Section A: Accelerators, Spectrometers, Detectors and Associated Equipment</b:JournalName>
    <b:Year>Jun. 2016</b:Year>
    <b:Pages>pp. 141–145</b:Pages>
    <b:Volume>vol. 820</b:Volume>
    <b:RefOrder>4</b:RefOrder>
  </b:Source>
  <b:Source>
    <b:Tag>MLi182</b:Tag>
    <b:SourceType>JournalArticle</b:SourceType>
    <b:Guid>{18E58C8F-97C3-4C17-9FA3-A10CC9AB1F03}</b:Guid>
    <b:Title>Concealed nuclear material identification via combined fast-neutron/y-ray computed tomography (FNGCT): a Monte Carlo study</b:Title>
    <b:Year>Feb. 2018</b:Year>
    <b:Author>
      <b:Author>
        <b:NameList>
          <b:Person>
            <b:Last>Licata</b:Last>
            <b:First>M.</b:First>
          </b:Person>
          <b:Person>
            <b:Last>Joyce</b:Last>
            <b:First>M.</b:First>
            <b:Middle>J.</b:Middle>
          </b:Person>
        </b:NameList>
      </b:Author>
    </b:Author>
    <b:JournalName>J. Inst.</b:JournalName>
    <b:Pages>pp. P02013–P02013</b:Pages>
    <b:Volume>vol. 13</b:Volume>
    <b:Issue>no. 2</b:Issue>
    <b:RefOrder>2</b:RefOrder>
  </b:Source>
  <b:Source>
    <b:Tag>MGP15</b:Tag>
    <b:SourceType>JournalArticle</b:SourceType>
    <b:Guid>{4C9CBECE-5A28-4491-85CC-459D2B13EC4F}</b:Guid>
    <b:Author>
      <b:Author>
        <b:NameList>
          <b:Person>
            <b:Last>Paff</b:Last>
            <b:First>M.</b:First>
            <b:Middle>G.</b:Middle>
          </b:Person>
          <b:Person>
            <b:Last>Ruch</b:Last>
            <b:First>M.</b:First>
            <b:Middle>L.</b:Middle>
          </b:Person>
          <b:Person>
            <b:Last>Poitrasson-Riviere</b:Last>
            <b:First>A.</b:First>
          </b:Person>
          <b:Person>
            <b:Last>Sagadevan</b:Last>
            <b:First>A.</b:First>
          </b:Person>
          <b:Person>
            <b:Last>Clarke</b:Last>
            <b:First>S.</b:First>
            <b:Middle>D.</b:Middle>
          </b:Person>
          <b:Person>
            <b:Last>S. Pozzi</b:Last>
          </b:Person>
        </b:NameList>
      </b:Author>
    </b:Author>
    <b:Title>Organic liquid scintillation detectors for on-the-fly neutron/gamma alarming and radionuclide identification in a pedestrian radiation portal monitor</b:Title>
    <b:JournalName>Nuclear Instruments and Methods in Physics Research Section A: Accelerators, Spectrometers, Detectors and Associated Equipment</b:JournalName>
    <b:Year>Jul. 2015</b:Year>
    <b:Pages>pp. 16–27</b:Pages>
    <b:Volume>vol. 789</b:Volume>
    <b:RefOrder>16</b:RefOrder>
  </b:Source>
  <b:Source>
    <b:Tag>MGP16</b:Tag>
    <b:SourceType>JournalArticle</b:SourceType>
    <b:Guid>{DD2AD318-8259-4842-85D8-1D9D9427F6E1}</b:Guid>
    <b:Author>
      <b:Author>
        <b:NameList>
          <b:Person>
            <b:Last>Paff</b:Last>
            <b:First>M.</b:First>
            <b:Middle>G.</b:Middle>
          </b:Person>
          <b:Person>
            <b:Last>Clarke</b:Last>
            <b:First>S.</b:First>
            <b:Middle>D.</b:Middle>
          </b:Person>
          <b:Person>
            <b:Last>Pozzi</b:Last>
            <b:First>S.</b:First>
            <b:Middle>A.</b:Middle>
          </b:Person>
        </b:NameList>
      </b:Author>
    </b:Author>
    <b:Title>Organic liquid scintillation detector shape and volume impact on radiation portal monitors</b:Title>
    <b:JournalName>Nuclear Instruments and Methods in Physics Research Section A: Accelerators, Spectrometers, Detectors and Associated Equipment</b:JournalName>
    <b:Year>Jul. 2016</b:Year>
    <b:Pages>pp. 31–39</b:Pages>
    <b:Volume>vol. 825</b:Volume>
    <b:RefOrder>15</b:RefOrder>
  </b:Source>
  <b:Source>
    <b:Tag>RCR09</b:Tag>
    <b:SourceType>JournalArticle</b:SourceType>
    <b:Guid>{9553096B-6ECE-492B-BCE9-C6E51A045C44}</b:Guid>
    <b:Author>
      <b:Author>
        <b:NameList>
          <b:Person>
            <b:Last>Runkle</b:Last>
            <b:First>R.</b:First>
            <b:Middle>C.</b:Middle>
          </b:Person>
          <b:Person>
            <b:Last>White</b:Last>
            <b:First>T.</b:First>
            <b:Middle>A.</b:Middle>
          </b:Person>
          <b:Person>
            <b:Last>Miller</b:Last>
            <b:First>E.</b:First>
            <b:Middle>A.</b:Middle>
          </b:Person>
          <b:Person>
            <b:Last>Caggiano</b:Last>
            <b:First>J.</b:First>
            <b:Middle>A.</b:Middle>
          </b:Person>
          <b:Person>
            <b:Last>Collins</b:Last>
            <b:First>B.</b:First>
            <b:Middle>A.</b:Middle>
          </b:Person>
        </b:NameList>
      </b:Author>
    </b:Author>
    <b:Title>Photon and neutron interrogation techniques for chemical explosives detection in air cargo: A critical review</b:Title>
    <b:JournalName>Nuclear Instruments and Methods in Physics Research Section A: Accelerators, Spectrometers, Detectors and Associated Equipment</b:JournalName>
    <b:Year>May 2009</b:Year>
    <b:Pages>pp. 510–528</b:Pages>
    <b:Volume>vol. 603</b:Volume>
    <b:Issue>no. 3</b:Issue>
    <b:RefOrder>6</b:RefOrder>
  </b:Source>
  <b:Source>
    <b:Tag>TJH18</b:Tag>
    <b:SourceType>JournalArticle</b:SourceType>
    <b:Guid>{35493C42-80E3-4878-A02D-E56D518158E0}</b:Guid>
    <b:Author>
      <b:Author>
        <b:NameList>
          <b:Person>
            <b:Last>Hajagos</b:Last>
            <b:First>T.</b:First>
            <b:Middle>J.</b:Middle>
          </b:Person>
          <b:Person>
            <b:Last>Liu</b:Last>
            <b:First>C.</b:First>
          </b:Person>
          <b:Person>
            <b:Last>Cherepy</b:Last>
            <b:First>N.</b:First>
            <b:Middle>J.</b:Middle>
          </b:Person>
          <b:Person>
            <b:Last>Pei</b:Last>
            <b:First>Q.</b:First>
          </b:Person>
        </b:NameList>
      </b:Author>
    </b:Author>
    <b:Title>High-Z Sensitized Plastic Scintillators: A Review</b:Title>
    <b:JournalName>Advanced Materials</b:JournalName>
    <b:Year>Jul. 2018</b:Year>
    <b:Pages>p. 1706956</b:Pages>
    <b:Volume>vol. 30</b:Volume>
    <b:Issue>no. 27</b:Issue>
    <b:RefOrder>9</b:RefOrder>
  </b:Source>
  <b:Source>
    <b:Tag>MLi18</b:Tag>
    <b:SourceType>JournalArticle</b:SourceType>
    <b:Guid>{C9630DE4-EC89-4E4F-90C7-C623654A7DB6}</b:Guid>
    <b:Author>
      <b:Author>
        <b:NameList>
          <b:Person>
            <b:Last>Licata</b:Last>
            <b:First>M.</b:First>
          </b:Person>
          <b:Person>
            <b:Last>Joyce</b:Last>
            <b:First>M.</b:First>
            <b:Middle>J.</b:Middle>
          </b:Person>
          <b:Person>
            <b:Last>Tsitsimpelis</b:Last>
            <b:First>I.</b:First>
          </b:Person>
          <b:Person>
            <b:Last>Clark</b:Last>
            <b:First>D.</b:First>
          </b:Person>
          <b:Person>
            <b:Last>Shippen</b:Last>
            <b:First>B.</b:First>
            <b:Middle>A.</b:Middle>
          </b:Person>
        </b:NameList>
      </b:Author>
    </b:Author>
    <b:Title>The potential of real-time, fast neutron and γ radiography for the characterization of low-mass, solid-phase media</b:Title>
    <b:JournalName>Nuclear Instruments and Methods in Physics Research Section A: Accelerators, Spectrometers, Detectors and Associated Equipment</b:JournalName>
    <b:Year>Dec. 2018</b:Year>
    <b:RefOrder>1</b:RefOrder>
  </b:Source>
  <b:Source>
    <b:Tag>WMS19</b:Tag>
    <b:SourceType>JournalArticle</b:SourceType>
    <b:Guid>{9A65C9F3-5915-4554-B3CF-791E5D05B766}</b:Guid>
    <b:Author>
      <b:Author>
        <b:NameList>
          <b:Person>
            <b:Last>Steinberger</b:Last>
            <b:First>W.</b:First>
            <b:Middle>M.</b:Middle>
          </b:Person>
          <b:Person>
            <b:Last>Ruch</b:Last>
            <b:First>M.</b:First>
            <b:Middle>L.</b:Middle>
          </b:Person>
          <b:Person>
            <b:Last>Di-Fulvio</b:Last>
            <b:First>A.</b:First>
          </b:Person>
          <b:Person>
            <b:Last>Clarke</b:Last>
            <b:First>S.</b:First>
            <b:Middle>D.</b:Middle>
          </b:Person>
          <b:Person>
            <b:Last>S. A. Pozzi</b:Last>
          </b:Person>
        </b:NameList>
      </b:Author>
    </b:Author>
    <b:Title>Timing performance of organic scintillators coupled to silicon photomultipliers</b:Title>
    <b:JournalName>Nuclear Instruments and Methods in Physics Research Section A: Accelerators, Spectrometers, Detectors and Associated Equipment</b:JournalName>
    <b:Year>Apr. 2019</b:Year>
    <b:Pages>pp. 185–192</b:Pages>
    <b:Volume>vol. 922</b:Volume>
    <b:RefOrder>18</b:RefOrder>
  </b:Source>
  <b:Source>
    <b:Tag>CDu18</b:Tag>
    <b:SourceType>JournalArticle</b:SourceType>
    <b:Guid>{30E3B662-92BE-4AA5-BB4D-3F660EF9E400}</b:Guid>
    <b:Author>
      <b:Author>
        <b:Corporate>C. Dujardin, et al.</b:Corporate>
      </b:Author>
    </b:Author>
    <b:Title>Needs, Trends, and Advances in Inorganic Scintillators</b:Title>
    <b:JournalName>IEEE Transactions on Nuclear Science</b:JournalName>
    <b:Year>Aug. 2018</b:Year>
    <b:Pages>pp. 1977–1997</b:Pages>
    <b:Volume>vol. 65</b:Volume>
    <b:Issue>no. 8</b:Issue>
    <b:RefOrder>13</b:RefOrder>
  </b:Source>
  <b:Source>
    <b:Tag>WCC18</b:Tag>
    <b:SourceType>JournalArticle</b:SourceType>
    <b:Guid>{E7D709F9-9CA9-4B60-85D0-E005DD8AD482}</b:Guid>
    <b:Author>
      <b:Author>
        <b:Corporate>W. C. Chuirazzi, et al.</b:Corporate>
      </b:Author>
    </b:Author>
    <b:Title>Evaluation of polyvinyl toluene scintillators for fast neutron imaging</b:Title>
    <b:JournalName>J Radioanal Nucl Chem</b:JournalName>
    <b:Year>Oct. 2018</b:Year>
    <b:Pages>pp. 543–551</b:Pages>
    <b:Volume>vol. 318</b:Volume>
    <b:Issue>no. 1</b:Issue>
    <b:RefOrder>3</b:RefOrder>
  </b:Source>
  <b:Source>
    <b:Tag>VGe18</b:Tag>
    <b:SourceType>JournalArticle</b:SourceType>
    <b:Guid>{19C22A42-7740-44DD-BEE4-1E9D5EBE149D}</b:Guid>
    <b:Author>
      <b:Author>
        <b:Corporate>V. Geppert-Kleinrath, et al.</b:Corporate>
      </b:Author>
    </b:Author>
    <b:Title>liquid VI scintillator cell for fast-gated neutron imaging</b:Title>
    <b:JournalName>Review of Scientific Instruments</b:JournalName>
    <b:Year>Oct. 2018.</b:Year>
    <b:Pages>p. 10I142</b:Pages>
    <b:Volume>vol. 89</b:Volume>
    <b:Issue>no. 10</b:Issue>
    <b:RefOrder>19</b:RefOrder>
  </b:Source>
  <b:Source>
    <b:Tag>MGr18</b:Tag>
    <b:SourceType>JournalArticle</b:SourceType>
    <b:Guid>{5DA14F79-3F66-4607-A959-572E1AA04E78}</b:Guid>
    <b:Author>
      <b:Author>
        <b:Corporate>M. Grodzicka-Kobylka, et al.</b:Corporate>
      </b:Author>
    </b:Author>
    <b:Title>Study of n-γ discrimination by zero-crossing method with SiPM based scintillation detectors</b:Title>
    <b:JournalName>Nuclear Instruments and Methods in Physics Research Section A: Accelerators, Spectrometers, Detectors and Associated Equipment</b:JournalName>
    <b:Year>Mar. 2018</b:Year>
    <b:Pages>pp. 159–165</b:Pages>
    <b:Volume>vol. 883</b:Volume>
    <b:RefOrder>33</b:RefOrder>
  </b:Source>
  <b:Source>
    <b:Tag>MJC16</b:Tag>
    <b:SourceType>JournalArticle</b:SourceType>
    <b:Guid>{D0E80205-FD4A-45EA-A69D-C667D9B75D29}</b:Guid>
    <b:Author>
      <b:Author>
        <b:NameList>
          <b:Person>
            <b:Last>Cieślak</b:Last>
            <b:First>M.</b:First>
            <b:Middle>J.</b:Middle>
          </b:Person>
          <b:Person>
            <b:Last>Gamage</b:Last>
            <b:First>K.</b:First>
            <b:Middle>A. A.</b:Middle>
          </b:Person>
          <b:Person>
            <b:Last>Glover</b:Last>
            <b:First>R.</b:First>
          </b:Person>
        </b:NameList>
      </b:Author>
    </b:Author>
    <b:Title>Coded-aperture imaging systems: Past, present and future development – A review</b:Title>
    <b:JournalName>Radiation Measurements</b:JournalName>
    <b:Year>Sep. 2016</b:Year>
    <b:Pages>pp. 59–71</b:Pages>
    <b:Volume>vol. 92</b:Volume>
    <b:RefOrder>29</b:RefOrder>
  </b:Source>
  <b:Source>
    <b:Tag>MJJ16</b:Tag>
    <b:SourceType>JournalArticle</b:SourceType>
    <b:Guid>{7D5E6026-DBCE-4A8F-874E-6E0E9DED8E3A}</b:Guid>
    <b:Author>
      <b:Author>
        <b:Corporate>M. J. Joyce, et al.</b:Corporate>
      </b:Author>
    </b:Author>
    <b:Title>Fast neutron tomography with real-time pulse-shape discrimination in organic scintillation detectors</b:Title>
    <b:JournalName>Nuclear Instruments and Methods in Physics Research Section A: Accelerators, Spectrometers, Detectors and Associated Equipment</b:JournalName>
    <b:Year>Oct. 2016.</b:Year>
    <b:Pages>pp. 36–45</b:Pages>
    <b:Volume>vol. 834</b:Volume>
    <b:RefOrder>25</b:RefOrder>
  </b:Source>
  <b:Source>
    <b:Tag>MTA16</b:Tag>
    <b:SourceType>JournalArticle</b:SourceType>
    <b:Guid>{B87857DE-4690-40B5-94A0-8B1B364D8D31}</b:Guid>
    <b:Author>
      <b:Author>
        <b:NameList>
          <b:Person>
            <b:Last>Andrews</b:Last>
            <b:First>M.</b:First>
            <b:Middle>T.</b:Middle>
          </b:Person>
          <b:Person>
            <b:Last>Bates</b:Last>
            <b:First>C.</b:First>
            <b:Middle>R.</b:Middle>
          </b:Person>
          <b:Person>
            <b:Last>McKigney</b:Last>
            <b:First>E.</b:First>
            <b:Middle>A.</b:Middle>
          </b:Person>
          <b:Person>
            <b:Last>Solomon</b:Last>
            <b:First>C.</b:First>
            <b:Middle>J.</b:Middle>
          </b:Person>
          <b:Person>
            <b:Last>Sood</b:Last>
            <b:First>A.</b:First>
          </b:Person>
        </b:NameList>
      </b:Author>
    </b:Author>
    <b:Title>Organic scintillator detector response simulations with DRiFT</b:Title>
    <b:JournalName>Nuclear Instruments and Methods in Physics Research Section A: Accelerators, Spectrometers, Detectors and Associated Equipment</b:JournalName>
    <b:Year>Sep. 2016</b:Year>
    <b:Pages>pp. 466–472</b:Pages>
    <b:Volume>vol. 830</b:Volume>
    <b:RefOrder>21</b:RefOrder>
  </b:Source>
  <b:Source>
    <b:Tag>McC11</b:Tag>
    <b:SourceType>Report</b:SourceType>
    <b:Guid>{ACAA724C-D547-43BA-A98E-DD918659D303}</b:Guid>
    <b:Author>
      <b:Author>
        <b:Corporate>R. J. McConn, et al.</b:Corporate>
      </b:Author>
    </b:Author>
    <b:Title>Compendium of Material Composition Data for Radiation Transport</b:Title>
    <b:Year>2011</b:Year>
    <b:Publisher>PNNL</b:Publisher>
    <b:RefOrder>38</b:RefOrder>
  </b:Source>
  <b:Source>
    <b:Tag>NJC15</b:Tag>
    <b:SourceType>JournalArticle</b:SourceType>
    <b:Guid>{7A80548D-4DC8-4079-B2D7-BD8BB0660FC6}</b:Guid>
    <b:Author>
      <b:Author>
        <b:Corporate>N. J. Cherepy, et al.</b:Corporate>
      </b:Author>
    </b:Author>
    <b:Title>Bismuth- and lithium-loaded plastic scintillators for gamma and neutron detection</b:Title>
    <b:JournalName>Nuclear Instruments and Methods in Physics Research Section A: Accelerators, Spectrometers, Detectors and Associated Equipment</b:JournalName>
    <b:Year>Apr. 2015</b:Year>
    <b:Pages>pp. 126–132</b:Pages>
    <b:Volume>vol. 778</b:Volume>
    <b:RefOrder>17</b:RefOrder>
  </b:Source>
  <b:Source>
    <b:Tag>NPZ18</b:Tag>
    <b:SourceType>JournalArticle</b:SourceType>
    <b:Guid>{C6969473-EA80-4042-83CB-F8E78EB5BA71}</b:Guid>
    <b:Author>
      <b:Author>
        <b:Corporate>N. P. Zaitseva, et al.</b:Corporate>
      </b:Author>
    </b:Author>
    <b:Title>Recent developments in plastic scintillators with pulse shape discrimination</b:Title>
    <b:JournalName>Nuclear Instruments and Methods in Physics Research Section A: Accelerators, Spectrometers, Detectors and Associated Equipment</b:JournalName>
    <b:Year>May 2018</b:Year>
    <b:Pages>pp. 97–104</b:Pages>
    <b:Volume>vol. 889</b:Volume>
    <b:RefOrder>8</b:RefOrder>
  </b:Source>
  <b:Source>
    <b:Tag>NZa12</b:Tag>
    <b:SourceType>JournalArticle</b:SourceType>
    <b:Guid>{89530140-AC47-4EB0-8FD0-3A21EECE9072}</b:Guid>
    <b:Author>
      <b:Author>
        <b:Corporate>N. Zaitseva, et al.</b:Corporate>
      </b:Author>
    </b:Author>
    <b:Title>Plastic scintillators with efficient neutron/gamma pulse shape discrimination</b:Title>
    <b:JournalName>Nuclear Instruments and Methods in Physics Research Section A: Accelerators, Spectrometers, Detectors and Associated Equipment</b:JournalName>
    <b:Year>Mar. 2012</b:Year>
    <b:Pages>pp. 88–93</b:Pages>
    <b:Volume>vol. 668</b:Volume>
    <b:RefOrder>12</b:RefOrder>
  </b:Source>
  <b:Source>
    <b:Tag>RLe12</b:Tag>
    <b:SourceType>JournalArticle</b:SourceType>
    <b:Guid>{0E34631B-007F-4E24-9C20-4FD18D627210}</b:Guid>
    <b:Author>
      <b:Author>
        <b:NameList>
          <b:Person>
            <b:Last>Lewandowski</b:Last>
            <b:First>R.</b:First>
          </b:Person>
          <b:Person>
            <b:Last>Cao</b:Last>
            <b:First>L.</b:First>
          </b:Person>
          <b:Person>
            <b:Last>Turkoglu</b:Last>
            <b:First>and</b:First>
            <b:Middle>D.</b:Middle>
          </b:Person>
        </b:NameList>
      </b:Author>
    </b:Author>
    <b:Title>Noise evaluation of a digital neutron imaging device</b:Title>
    <b:JournalName>Nuclear Instruments and Methods in Physics Research Section A: Accelerators, Spectrometers, Detectors and Associated Equipment</b:JournalName>
    <b:Year>May 2012</b:Year>
    <b:Pages>pp. 46–50</b:Pages>
    <b:Volume>vol. 674</b:Volume>
    <b:RefOrder>34</b:RefOrder>
  </b:Source>
  <b:Source>
    <b:Tag>RZb17</b:Tag>
    <b:SourceType>JournalArticle</b:SourceType>
    <b:Guid>{86D954A9-14EA-48FB-A20C-B8D20BFEFFAC}</b:Guid>
    <b:Author>
      <b:Author>
        <b:NameList>
          <b:Person>
            <b:Last>Zboray</b:Last>
            <b:First>R.</b:First>
          </b:Person>
          <b:Person>
            <b:Last>Adams</b:Last>
            <b:First>R.</b:First>
          </b:Person>
          <b:Person>
            <b:Last>Kis</b:Last>
            <b:First>Z.</b:First>
          </b:Person>
        </b:NameList>
      </b:Author>
    </b:Author>
    <b:Title>Fast neutron radiography and tomography at a 10MW research reactor beamline</b:Title>
    <b:JournalName>Applied Radiation and Isotopes</b:JournalName>
    <b:Year>Jan. 2017</b:Year>
    <b:Pages>pp. 43–50</b:Pages>
    <b:Volume>vol. 119</b:Volume>
    <b:RefOrder>27</b:RefOrder>
  </b:Source>
  <b:Source>
    <b:Tag>UBr06</b:Tag>
    <b:SourceType>JournalArticle</b:SourceType>
    <b:Guid>{7AF48028-0F77-4339-97F7-90A29A23C93D}</b:Guid>
    <b:Title>Design and Testing of a Position-Sensitive Plastic Scintillator Detector for Fast Neutron Imaging</b:Title>
    <b:Year>Dec. 2006</b:Year>
    <b:Author>
      <b:Author>
        <b:Corporate>U. Bravar, et al.</b:Corporate>
      </b:Author>
    </b:Author>
    <b:JournalName>IEEE Transactions on Nuclear Science</b:JournalName>
    <b:Pages>pp. 3894–3903</b:Pages>
    <b:Volume>vol. 53</b:Volume>
    <b:Issue>no. 6</b:Issue>
    <b:RefOrder>14</b:RefOrder>
  </b:Source>
  <b:Source>
    <b:Tag>BDS09</b:Tag>
    <b:SourceType>JournalArticle</b:SourceType>
    <b:Guid>{11728898-DD14-4767-AF1F-55031DB6D575}</b:Guid>
    <b:Author>
      <b:Author>
        <b:NameList>
          <b:Person>
            <b:Last>Sowerby</b:Last>
            <b:First>B.</b:First>
            <b:Middle>D.</b:Middle>
          </b:Person>
          <b:Person>
            <b:Last>Tickner</b:Last>
            <b:First>J.</b:First>
            <b:Middle>R.</b:Middle>
          </b:Person>
        </b:NameList>
      </b:Author>
    </b:Author>
    <b:Title>Recent advances in fast neutron radiography for cargo inspection</b:Title>
    <b:JournalName>Nuclear Instruments and Methods in Physics Research Section A: Accelerators, Spectrometers, Detectors and Associated Equipment</b:JournalName>
    <b:Year>May 2009</b:Year>
    <b:Pages>pp. 510–528</b:Pages>
    <b:Volume>vol. 580</b:Volume>
    <b:Issue>no. 1</b:Issue>
    <b:RefOrder>7</b:RefOrder>
  </b:Source>
  <b:Source>
    <b:Tag>SSe</b:Tag>
    <b:SourceType>JournalArticle</b:SourceType>
    <b:Guid>{959E069D-A05B-469E-8BAC-700FDE3C62AA}</b:Guid>
    <b:Author>
      <b:Author>
        <b:Corporate>S. Sen, et al.</b:Corporate>
      </b:Author>
    </b:Author>
    <b:Title>Organic–Inorganic Composite Films Based on Gd 3 Ga 3 Al 2 O 12 :Ce Scintillator Nanoparticles for X-ray Imaging Applications</b:Title>
    <b:JournalName>ACS Applied Materials &amp; Interfaces</b:JournalName>
    <b:Year>Oct. 2017</b:Year>
    <b:Pages>pp. 37310–37320</b:Pages>
    <b:Volume>vol. 9</b:Volume>
    <b:Issue>no. 42</b:Issue>
    <b:RefOrder>28</b:RefOrder>
  </b:Source>
  <b:Source>
    <b:Tag>RZb18</b:Tag>
    <b:SourceType>JournalArticle</b:SourceType>
    <b:Guid>{A7C85CC6-099D-457D-8239-36B10E80E3D0}</b:Guid>
    <b:Author>
      <b:Author>
        <b:NameList>
          <b:Person>
            <b:Last>Zboray</b:Last>
            <b:First>R.</b:First>
          </b:Person>
          <b:Person>
            <b:Last>Adams</b:Last>
            <b:First>R.</b:First>
          </b:Person>
          <b:Person>
            <b:Last>Kis</b:Last>
            <b:First>Z.</b:First>
          </b:Person>
        </b:NameList>
      </b:Author>
    </b:Author>
    <b:Title>Scintillator screen development for fast neutron radiography and tomography and its application at the beamline of the 10 MW BNC research reactor</b:Title>
    <b:JournalName>Applied Radiation and Isotopes</b:JournalName>
    <b:Year>Oct. 2018</b:Year>
    <b:Pages>pp. 215–223</b:Pages>
    <b:Volume>vol. 140</b:Volume>
    <b:RefOrder>26</b:RefOrder>
  </b:Source>
  <b:Source>
    <b:Tag>RCM65</b:Tag>
    <b:SourceType>JournalArticle</b:SourceType>
    <b:Guid>{1BE1E462-A45B-4E7C-AD30-25263BC57B4B}</b:Guid>
    <b:Author>
      <b:Author>
        <b:NameList>
          <b:Person>
            <b:Last>Murty</b:Last>
            <b:First>R.</b:First>
            <b:Middle>C.</b:Middle>
          </b:Person>
        </b:NameList>
      </b:Author>
    </b:Author>
    <b:Title>Effective Atomic Numbers of Heterogenous Materials</b:Title>
    <b:JournalName>Nature</b:JournalName>
    <b:Year>1965</b:Year>
    <b:Pages>pp. 398-399</b:Pages>
    <b:Volume>vol. 207</b:Volume>
    <b:RefOrder>42</b:RefOrder>
  </b:Source>
  <b:Source>
    <b:Tag>SRM08</b:Tag>
    <b:SourceType>JournalArticle</b:SourceType>
    <b:Guid>{772C6BC7-3DEE-49D8-A527-81B80632ECD7}</b:Guid>
    <b:Author>
      <b:Author>
        <b:NameList>
          <b:Person>
            <b:Last>Manohara</b:Last>
            <b:First>S.</b:First>
            <b:Middle>R.</b:Middle>
          </b:Person>
          <b:Person>
            <b:Last>Hanagodimath</b:Last>
            <b:First>S.</b:First>
            <b:Middle>M.</b:Middle>
          </b:Person>
          <b:Person>
            <b:Last>Thind</b:Last>
            <b:First>K.</b:First>
            <b:Middle>S.</b:Middle>
          </b:Person>
          <b:Person>
            <b:Last>Gerward</b:Last>
            <b:First>L.</b:First>
          </b:Person>
        </b:NameList>
      </b:Author>
    </b:Author>
    <b:Title>On the effective atomic number and electron density: A comprehensive set of formulas for all types of materials and energies above 1 keV</b:Title>
    <b:JournalName>Nuclear Instruments and Methodsin Physics Research</b:JournalName>
    <b:Year>2008</b:Year>
    <b:Pages>pp. 3906-3912</b:Pages>
    <b:Volume>vol. 266</b:Volume>
    <b:RefOrder>43</b:RefOrder>
  </b:Source>
  <b:Source>
    <b:Tag>MLT11</b:Tag>
    <b:SourceType>JournalArticle</b:SourceType>
    <b:Guid>{DEC5AA67-ED03-4550-89A2-710A531CDD93}</b:Guid>
    <b:Author>
      <b:Author>
        <b:NameList>
          <b:Person>
            <b:Last>Taylor</b:Last>
            <b:First>M.</b:First>
            <b:Middle>L.</b:Middle>
          </b:Person>
        </b:NameList>
      </b:Author>
    </b:Author>
    <b:Title>Robust determination of effective atomic numbers for electron interactions with TLD-100 and TLD-100H thermoluminescent dosimeteres</b:Title>
    <b:JournalName>Nuclear Instruments and Methods in Physics Research</b:JournalName>
    <b:Year>2011</b:Year>
    <b:Pages>pp. 770-773</b:Pages>
    <b:Volume>269</b:Volume>
    <b:RefOrder>44</b:RefOrder>
  </b:Source>
  <b:Source>
    <b:Tag>Gol</b:Tag>
    <b:SourceType>InternetSite</b:SourceType>
    <b:Guid>{8F95CD27-2D84-43C7-8AA2-3652230D1ABD}</b:Guid>
    <b:Author>
      <b:Author>
        <b:NameList>
          <b:Person>
            <b:Last>Golden</b:Last>
            <b:First>R.</b:First>
          </b:Person>
        </b:NameList>
      </b:Author>
    </b:Author>
    <b:Title>Pulsed X-ray Technology Truths and Myths</b:Title>
    <b:ProductionCompany>Golden</b:ProductionCompany>
    <b:YearAccessed>2019</b:YearAccessed>
    <b:MonthAccessed>August</b:MonthAccessed>
    <b:DayAccessed>26</b:DayAccessed>
    <b:URL>https://www.ndtma.org/wp-content/uploads/2014/02/Golden.pdf </b:URL>
    <b:RefOrder>47</b:RefOrder>
  </b:Source>
  <b:Source>
    <b:Tag>AST15</b:Tag>
    <b:SourceType>Report</b:SourceType>
    <b:Guid>{D1F98DEE-71A2-4FAE-898E-F1E7AF37B886}</b:Guid>
    <b:Title>ASTM E2002-15 Standard Practice for Determining Total Image Unsharpness and Basic Spatial Resolution in Radiography and Radioscopy</b:Title>
    <b:Year>2015</b:Year>
    <b:Publisher>ASTM International</b:Publisher>
    <b:City>West Conshohocken, PA</b:City>
    <b:Author>
      <b:Author>
        <b:Corporate>ASTM International</b:Corporate>
      </b:Author>
    </b:Author>
    <b:RefOrder>48</b:RefOrder>
  </b:Source>
  <b:Source>
    <b:Tag>AST18</b:Tag>
    <b:SourceType>Report</b:SourceType>
    <b:Guid>{299A0461-9291-434E-B1B6-907C76582A21}</b:Guid>
    <b:Author>
      <b:Author>
        <b:Corporate>ASTM International</b:Corporate>
      </b:Author>
    </b:Author>
    <b:Title>ASTM E747-18 Standard Practice for Design, Manufacture and Material Grouping Classification of Wire Image Quality Indicators (IQI) Used for Radiology</b:Title>
    <b:Year>2018</b:Year>
    <b:Publisher>ASTM International</b:Publisher>
    <b:City>West Conshohocken, PA</b:City>
    <b:RefOrder>49</b:RefOrder>
  </b:Source>
  <b:Source>
    <b:Tag>Che12</b:Tag>
    <b:SourceType>Book</b:SourceType>
    <b:Guid>{66CB446B-2491-4315-A7C1-A94B12C563BB}</b:Guid>
    <b:Title>Physics in Nuclear Medicine (Fourth Edition)</b:Title>
    <b:Year>2012</b:Year>
    <b:Publisher>W.B. Saunders</b:Publisher>
    <b:Author>
      <b:Author>
        <b:NameList>
          <b:Person>
            <b:Last>Cherry</b:Last>
            <b:First>S.</b:First>
            <b:Middle>R.</b:Middle>
          </b:Person>
          <b:Person>
            <b:Last>Sorenson</b:Last>
            <b:First>J.</b:First>
            <b:Middle>A.</b:Middle>
          </b:Person>
          <b:Person>
            <b:Last>Phelps</b:Last>
            <b:First>M.</b:First>
            <b:Middle>E.</b:Middle>
          </b:Person>
        </b:NameList>
      </b:Author>
    </b:Author>
    <b:RefOrder>50</b:RefOrder>
  </b:Source>
  <b:Source>
    <b:Tag>AST14</b:Tag>
    <b:SourceType>Report</b:SourceType>
    <b:Guid>{2303C4E3-C0D7-44FA-BA1F-D85143054EAB}</b:Guid>
    <b:Author>
      <b:Author>
        <b:Corporate>ASTM International</b:Corporate>
      </b:Author>
    </b:Author>
    <b:Title>ASTM E2597/E2597M-14 Standard Practice for Manufacuring Characterization of Digital Detector Arrays</b:Title>
    <b:Year>2014</b:Year>
    <b:City>West Conshohocken</b:City>
    <b:Publisher>ASTM International</b:Publisher>
    <b:RefOrder>51</b:RefOrder>
  </b:Source>
  <b:Source>
    <b:Tag>Zem18</b:Tag>
    <b:SourceType>Report</b:SourceType>
    <b:Guid>{B3FA28E2-E1AB-44E5-A71F-8781E161F7E2}</b:Guid>
    <b:Author>
      <b:Author>
        <b:Corporate>Zemax LLC</b:Corporate>
      </b:Author>
    </b:Author>
    <b:Title>Zemax User's Guide, Getting Started with OpticStudio</b:Title>
    <b:Year>2018</b:Year>
    <b:Publisher>Zemax</b:Publisher>
    <b:City>http://customers.zemax.com/ZMXLLC/media/PDFLibrary/Brochures/OpticStudio16_GettingStarted.pdf?ext=.pdf</b:City>
    <b:RefOrder>52</b:RefOrder>
  </b:Source>
  <b:Source>
    <b:Tag>Elj</b:Tag>
    <b:SourceType>DocumentFromInternetSite</b:SourceType>
    <b:Guid>{D5CF3693-A1BE-4084-96C9-4E116D606DA6}</b:Guid>
    <b:Title>EJ-200, EJ-204, EJ-208, EJ-212 Data Sheet</b:Title>
    <b:Author>
      <b:Author>
        <b:Corporate>Eljen Technologies</b:Corporate>
      </b:Author>
    </b:Author>
    <b:URL>https://eljentechnology.com/products/plastic-scintillators/ej-200-ej-204-ej-208-ej-212</b:URL>
    <b:RefOrder>36</b:RefOrder>
  </b:Source>
  <b:Source>
    <b:Tag>Elj1</b:Tag>
    <b:SourceType>DocumentFromInternetSite</b:SourceType>
    <b:Guid>{D464C94B-221D-4895-A206-7D7BA8370E12}</b:Guid>
    <b:Author>
      <b:Author>
        <b:Corporate>Eljen Technologies</b:Corporate>
      </b:Author>
    </b:Author>
    <b:Title>Lead-Loaded EJ-256 Data Sheet</b:Title>
    <b:URL>https://eljentechnology.com/products/plastic-scintillators/ej-256</b:URL>
    <b:RefOrder>37</b:RefOrder>
  </b:Source>
  <b:Source>
    <b:Tag>Nat20</b:Tag>
    <b:SourceType>InternetSite</b:SourceType>
    <b:Guid>{6B8B147C-5742-4EF2-8E36-BD015170C8E2}</b:Guid>
    <b:Author>
      <b:Author>
        <b:Corporate>National Institute of Standards and Technology</b:Corporate>
      </b:Author>
    </b:Author>
    <b:Title>Proton stopping-power and range (PSTAR) tables</b:Title>
    <b:YearAccessed>2020</b:YearAccessed>
    <b:MonthAccessed>Feb</b:MonthAccessed>
    <b:DayAccessed>1</b:DayAccessed>
    <b:URL>https://physics.nist.gov/PhysRefData/Star/Text/PSTAR.html</b:URL>
    <b:RefOrder>46</b:RefOrder>
  </b:Source>
  <b:Source>
    <b:Tag>Var</b:Tag>
    <b:SourceType>DocumentFromInternetSite</b:SourceType>
    <b:Guid>{C7439551-D41D-47AE-AB7D-774365C0D1E3}</b:Guid>
    <b:Author>
      <b:Author>
        <b:Corporate>Varex Industrial</b:Corporate>
      </b:Author>
    </b:Author>
    <b:Title>Pax Scan 1515DXT-I Flat Panel Detector Data Sheet</b:Title>
    <b:YearAccessed>2019</b:YearAccessed>
    <b:MonthAccessed>September</b:MonthAccessed>
    <b:DayAccessed>01</b:DayAccessed>
    <b:URL>https://www.vareximaging.com/products/flat-panel-detectors/1515dxt </b:URL>
    <b:RefOrder>56</b:RefOrder>
  </b:Source>
  <b:Source>
    <b:Tag>Mao00</b:Tag>
    <b:SourceType>JournalArticle</b:SourceType>
    <b:Guid>{FF69C053-5504-4307-B599-B819C9F40974}</b:Guid>
    <b:Author>
      <b:Author>
        <b:NameList>
          <b:Person>
            <b:Last>Maolinbay</b:Last>
            <b:First>M.</b:First>
          </b:Person>
          <b:Person>
            <b:Last>El-Mohri</b:Last>
            <b:First>Y.</b:First>
          </b:Person>
          <b:Person>
            <b:Last>Antonuk</b:Last>
            <b:First>L.</b:First>
            <b:Middle>E.</b:Middle>
          </b:Person>
          <b:Person>
            <b:Last>Jee</b:Last>
            <b:First>K.</b:First>
            <b:Middle>W.</b:Middle>
          </b:Person>
          <b:Person>
            <b:Last>Narif</b:Last>
            <b:First>S.</b:First>
          </b:Person>
          <b:Person>
            <b:Last>Rong</b:Last>
            <b:First>X.</b:First>
          </b:Person>
          <b:Person>
            <b:Last>Zhao</b:Last>
            <b:First>Q.</b:First>
          </b:Person>
        </b:NameList>
      </b:Author>
    </b:Author>
    <b:Title>Additive noise properties of active flat-panel imagers</b:Title>
    <b:Year>2000</b:Year>
    <b:JournalName>Medical Physics</b:JournalName>
    <b:Pages>1841-1854</b:Pages>
    <b:Volume>27</b:Volume>
    <b:Issue>https://doi.org/10.1118/1.1286721</b:Issue>
    <b:RefOrder>57</b:RefOrder>
  </b:Source>
  <b:Source>
    <b:Tag>RHu20</b:Tag>
    <b:SourceType>Book</b:SourceType>
    <b:Guid>{F9042254-DE47-4032-B818-398314DA77BB}</b:Guid>
    <b:Title>Introduction to Fiber-Optic Communications</b:Title>
    <b:Year>2020</b:Year>
    <b:Author>
      <b:Author>
        <b:NameList>
          <b:Person>
            <b:Last>Hui</b:Last>
            <b:First>R.</b:First>
          </b:Person>
        </b:NameList>
      </b:Author>
    </b:Author>
    <b:City>London</b:City>
    <b:Publisher>Elsevier</b:Publisher>
    <b:RefOrder>59</b:RefOrder>
  </b:Source>
  <b:Source>
    <b:Tag>MJB93</b:Tag>
    <b:SourceType>JournalArticle</b:SourceType>
    <b:Guid>{9DFE3D60-465C-416C-B7DD-3485AEA49401}</b:Guid>
    <b:Author>
      <b:Author>
        <b:Corporate>M. J. Berger, et al.</b:Corporate>
      </b:Author>
    </b:Author>
    <b:Title>Report 49</b:Title>
    <b:Year>1993</b:Year>
    <b:City>https://doi.org/10.1093/jicru/os25.2.Report49</b:City>
    <b:Publisher>ICRU</b:Publisher>
    <b:JournalName>Journal of the International Commission on Radiation Units and Measurements</b:JournalName>
    <b:Volume>25</b:Volume>
    <b:Issue>2</b:Issue>
    <b:RefOrder>61</b:RefOrder>
  </b:Source>
  <b:Source>
    <b:Tag>JET07</b:Tag>
    <b:SourceType>Book</b:SourceType>
    <b:Guid>{3372F8D0-4060-4F72-B093-235F8A60B6FB}</b:Guid>
    <b:Title>Atoms, Radiation, and Radiation Protection</b:Title>
    <b:Year>2007</b:Year>
    <b:Author>
      <b:Author>
        <b:NameList>
          <b:Person>
            <b:Last>Turner</b:Last>
            <b:First>J.</b:First>
            <b:Middle>E.</b:Middle>
          </b:Person>
        </b:NameList>
      </b:Author>
    </b:Author>
    <b:City>Weinheim</b:City>
    <b:Publisher>John Wiley &amp; Sons</b:Publisher>
    <b:RefOrder>62</b:RefOrder>
  </b:Source>
  <b:Source>
    <b:Tag>PAT08</b:Tag>
    <b:SourceType>Book</b:SourceType>
    <b:Guid>{FAFCE1A5-01EE-4CB6-A02E-203C4F371932}</b:Guid>
    <b:Author>
      <b:Author>
        <b:NameList>
          <b:Person>
            <b:Last>Tipler</b:Last>
            <b:First>P.</b:First>
            <b:Middle>A.</b:Middle>
          </b:Person>
          <b:Person>
            <b:Last>Mosca</b:Last>
            <b:First>G.</b:First>
          </b:Person>
        </b:NameList>
      </b:Author>
    </b:Author>
    <b:Title>Physics for Scientists and Engineers</b:Title>
    <b:Year>2008</b:Year>
    <b:City>New York</b:City>
    <b:Publisher>W. H. Freeman and Company</b:Publisher>
    <b:RefOrder>63</b:RefOrder>
  </b:Source>
  <b:Source>
    <b:Tag>ICR16</b:Tag>
    <b:SourceType>JournalArticle</b:SourceType>
    <b:Guid>{7E0988D9-C6FC-46D3-B77B-1CEC5E9DF763}</b:Guid>
    <b:Title>Report 90</b:Title>
    <b:Year>2016</b:Year>
    <b:Author>
      <b:Author>
        <b:Corporate>ICRU</b:Corporate>
      </b:Author>
    </b:Author>
    <b:JournalName>Journal of the International Commission on Radiation Units and Measurements</b:JournalName>
    <b:Volume>14</b:Volume>
    <b:Issue>1</b:Issue>
    <b:RefOrder>64</b:RefOrder>
  </b:Source>
  <b:Source>
    <b:Tag>Nat19</b:Tag>
    <b:SourceType>InternetSite</b:SourceType>
    <b:Guid>{F89B01EA-1C4F-45CA-A357-C7A7CF2DFE3A}</b:Guid>
    <b:Author>
      <b:Author>
        <b:Corporate>National Institute of Standards and Technology</b:Corporate>
      </b:Author>
    </b:Author>
    <b:Title>Electron stopping-power and range (ESTAR) tables</b:Title>
    <b:ProductionCompany>NIST</b:ProductionCompany>
    <b:YearAccessed>2019</b:YearAccessed>
    <b:MonthAccessed>September</b:MonthAccessed>
    <b:DayAccessed>01</b:DayAccessed>
    <b:URL>https://physics.nist.gov/PhysRefData/Star/Text/ESTAR.html</b:URL>
    <b:RefOrder>65</b:RefOrder>
  </b:Source>
  <b:Source>
    <b:Tag>REP06</b:Tag>
    <b:SourceType>JournalArticle</b:SourceType>
    <b:Guid>{2BBFF078-66C7-4CC7-A798-C63E47A42AAF}</b:Guid>
    <b:Title>Ligth output response of BC-505 liquid scintillator</b:Title>
    <b:Year>2006</b:Year>
    <b:Author>
      <b:Author>
        <b:Corporate>R. E. Pywell, et al.</b:Corporate>
      </b:Author>
    </b:Author>
    <b:JournalName>Nuclear Instruments and Methods in Physics Research</b:JournalName>
    <b:Pages>725-730</b:Pages>
    <b:RefOrder>66</b:RefOrder>
  </b:Source>
  <b:Source>
    <b:Tag>AST13</b:Tag>
    <b:SourceType>Report</b:SourceType>
    <b:Guid>{E3544EBA-80D5-4B3E-AC30-DE8A7BC6772E}</b:Guid>
    <b:Title>E1695-95 Standard Test Method for Measurement of Computed Tomography (CT) System Performance</b:Title>
    <b:Year>2013</b:Year>
    <b:Author>
      <b:Author>
        <b:Corporate>ASTM International</b:Corporate>
      </b:Author>
    </b:Author>
    <b:Publisher>ASTM International</b:Publisher>
    <b:City>West Conshohocken, PA</b:City>
    <b:RefOrder>67</b:RefOrder>
  </b:Source>
  <b:Source>
    <b:Tag>AST19</b:Tag>
    <b:SourceType>Report</b:SourceType>
    <b:Guid>{D2367EF3-236D-458B-9F88-0A971D41F188}</b:Guid>
    <b:Author>
      <b:Author>
        <b:Corporate>ASTM International</b:Corporate>
      </b:Author>
    </b:Author>
    <b:Title>E1441-19 Standard Guide for Computed Tomography(CT)</b:Title>
    <b:Year>2019</b:Year>
    <b:Publisher>ASTM International</b:Publisher>
    <b:City>West Conshohocken, PA</b:City>
    <b:RefOrder>68</b:RefOrder>
  </b:Source>
  <b:Source>
    <b:Tag>AST131</b:Tag>
    <b:SourceType>Report</b:SourceType>
    <b:Guid>{AF155EB1-48ED-4415-9B0D-8F4146F98D9B}</b:Guid>
    <b:Author>
      <b:Author>
        <b:Corporate>ASTM International</b:Corporate>
      </b:Author>
    </b:Author>
    <b:Title>E2597-07 Standard Practice for Characterization of Digital Detector Arrays</b:Title>
    <b:Year>2013</b:Year>
    <b:Publisher>ASTM International</b:Publisher>
    <b:City>West Conshohocken, PA</b:City>
    <b:RefOrder>53</b:RefOrder>
  </b:Source>
  <b:Source>
    <b:Tag>AST17</b:Tag>
    <b:SourceType>Report</b:SourceType>
    <b:Guid>{1F1FADFC-13F0-4B60-A01C-AAE3937FF559}</b:Guid>
    <b:Author>
      <b:Author>
        <b:Corporate>ASTM International</b:Corporate>
      </b:Author>
    </b:Author>
    <b:Title>E2736-17 Standard Guide for Digital Detector Array Radiography</b:Title>
    <b:Year>2017</b:Year>
    <b:Publisher>ASTM International</b:Publisher>
    <b:City>West Conshohocken, PA</b:City>
    <b:RefOrder>60</b:RefOrder>
  </b:Source>
  <b:Source>
    <b:Tag>AST181</b:Tag>
    <b:SourceType>Report</b:SourceType>
    <b:Guid>{87B834A9-69E5-48D8-9A2C-45A0FD32E418}</b:Guid>
    <b:Author>
      <b:Author>
        <b:Corporate>ASTM International</b:Corporate>
      </b:Author>
    </b:Author>
    <b:Title>E1815-18 Standard Test Method for Classification of Film Systems for Industrial Radiography</b:Title>
    <b:Year>2018</b:Year>
    <b:Publisher>ASTM International</b:Publisher>
    <b:City>West Conshohocken, PA</b:City>
    <b:RefOrder>70</b:RefOrder>
  </b:Source>
  <b:Source>
    <b:Tag>KPa12</b:Tag>
    <b:SourceType>JournalArticle</b:SourceType>
    <b:Guid>{02F5EE82-5ADB-4DF7-A8F2-366275FC7755}</b:Guid>
    <b:Title>Effect of aspect ratio on the light output of scintillators</b:Title>
    <b:Year>2012</b:Year>
    <b:Author>
      <b:Author>
        <b:NameList>
          <b:Person>
            <b:Last>Pauwels</b:Last>
            <b:First>K.</b:First>
          </b:Person>
          <b:Person>
            <b:Last>Auffray</b:Last>
            <b:First>E.</b:First>
          </b:Person>
          <b:Person>
            <b:Last>Gundacker</b:Last>
            <b:First>S.</b:First>
          </b:Person>
          <b:Person>
            <b:Last>Knapitsch</b:Last>
            <b:First>A.</b:First>
          </b:Person>
          <b:Person>
            <b:Last>Lecoq</b:Last>
            <b:First>P.</b:First>
          </b:Person>
        </b:NameList>
      </b:Author>
    </b:Author>
    <b:JournalName>IEEE Transactions on Nuclear Science</b:JournalName>
    <b:Pages>2340-2345</b:Pages>
    <b:Volume>59</b:Volume>
    <b:Issue>5</b:Issue>
    <b:RefOrder>75</b:RefOrder>
  </b:Source>
  <b:Source>
    <b:Tag>PLa06</b:Tag>
    <b:SourceType>JournalArticle</b:SourceType>
    <b:Guid>{64186EB5-554C-41DA-9EB8-C1042D444BC1}</b:Guid>
    <b:Author>
      <b:Author>
        <b:NameList>
          <b:Person>
            <b:Last>Lasch</b:Last>
            <b:First>P.</b:First>
          </b:Person>
          <b:Person>
            <b:Last>Nauman</b:Last>
            <b:First>D.</b:First>
          </b:Person>
        </b:NameList>
      </b:Author>
    </b:Author>
    <b:Title>Spatial resolution in infrared microspectroscopic imaging of tissue</b:Title>
    <b:JournalName>Biochimica et Biophysica Acta</b:JournalName>
    <b:Year>2006</b:Year>
    <b:Pages>814-829</b:Pages>
    <b:Issue>1758</b:Issue>
    <b:RefOrder>69</b:RefOrder>
  </b:Source>
  <b:Source>
    <b:Tag>AST151</b:Tag>
    <b:SourceType>Report</b:SourceType>
    <b:Guid>{1124E875-E65F-40B3-BE31-F98D3B42E3B2}</b:Guid>
    <b:Author>
      <b:Author>
        <b:Corporate>ASTM International</b:Corporate>
      </b:Author>
    </b:Author>
    <b:Title>E2737-10 Standard Practice for Digital Detector Array Performance Evaluations and Long Term Stability</b:Title>
    <b:Year>2015</b:Year>
    <b:Publisher>ASTM International</b:Publisher>
    <b:City>West Conshohocken</b:City>
    <b:RefOrder>71</b:RefOrder>
  </b:Source>
  <b:Source>
    <b:Tag>3M</b:Tag>
    <b:SourceType>Report</b:SourceType>
    <b:Guid>{E6D53021-5B15-462D-B6FD-08DE0227A00B}</b:Guid>
    <b:Author>
      <b:Author>
        <b:Corporate>3M Optical Systems</b:Corporate>
      </b:Author>
    </b:Author>
    <b:Title>Vikuiti (TM) Enhanced Specular Reflector Data Sheet</b:Title>
    <b:Year>2010</b:Year>
    <b:Publisher>3M Optical Systems</b:Publisher>
    <b:City>St. Paul</b:City>
    <b:RefOrder>54</b:RefOrder>
  </b:Source>
  <b:Source>
    <b:Tag>3M1</b:Tag>
    <b:SourceType>Report</b:SourceType>
    <b:Guid>{1E15B864-FA2F-4880-96E8-8D43231B3F08}</b:Guid>
    <b:Author>
      <b:Author>
        <b:Corporate>Dymax</b:Corporate>
      </b:Author>
    </b:Author>
    <b:Title>Dymax Optical Adhesives</b:Title>
    <b:Publisher>Dymax Corporation</b:Publisher>
    <b:Year>2014</b:Year>
    <b:RefOrder>55</b:RefOrder>
  </b:Source>
  <b:Source>
    <b:Tag>Bro60</b:Tag>
    <b:SourceType>JournalArticle</b:SourceType>
    <b:Guid>{3C107735-2AE0-4E23-A96E-92EEF1E229B6}</b:Guid>
    <b:Author>
      <b:Author>
        <b:NameList>
          <b:Person>
            <b:Last>Brooks</b:Last>
            <b:First>F.D.</b:First>
          </b:Person>
          <b:Person>
            <b:Last>Pringle</b:Last>
            <b:First>R.W.</b:First>
          </b:Person>
          <b:Person>
            <b:Last>Funt</b:Last>
            <b:First>B.</b:First>
            <b:Middle>L.</b:Middle>
          </b:Person>
        </b:NameList>
      </b:Author>
    </b:Author>
    <b:Title>Pulse Shape Discrimination in a Plastic Scintillator</b:Title>
    <b:Year>1960</b:Year>
    <b:Publisher>IRE Transactions in Nuclear Science</b:Publisher>
    <b:JournalName>IRE Transactions in Nuclear Science</b:JournalName>
    <b:Pages>35-38</b:Pages>
    <b:Volume>7</b:Volume>
    <b:Issue>2-3</b:Issue>
    <b:RefOrder>76</b:RefOrder>
  </b:Source>
  <b:Source>
    <b:Tag>ADe76</b:Tag>
    <b:SourceType>JournalArticle</b:SourceType>
    <b:Guid>{83C1B859-9DED-4645-BBE2-BA8E306A238B}</b:Guid>
    <b:Author>
      <b:Author>
        <b:NameList>
          <b:Person>
            <b:Last>Volpi</b:Last>
            <b:First>A.</b:First>
            <b:Middle>De</b:Middle>
          </b:Person>
        </b:NameList>
      </b:Author>
    </b:Author>
    <b:Title>High-Resolution Fast-Neutron and Gamma Digital Radiography</b:Title>
    <b:JournalName>IEEE Transactions in Nuclear Science</b:JournalName>
    <b:Year>1976</b:Year>
    <b:Pages>350-353</b:Pages>
    <b:Volume>23</b:Volume>
    <b:Issue>1</b:Issue>
    <b:RefOrder>77</b:RefOrder>
  </b:Source>
  <b:Source>
    <b:Tag>MBa05</b:Tag>
    <b:SourceType>JournalArticle</b:SourceType>
    <b:Guid>{E1FDFDD7-6BF3-4A1B-9380-C9B74768BE31}</b:Guid>
    <b:Author>
      <b:Author>
        <b:NameList>
          <b:Person>
            <b:Last>Balasko</b:Last>
            <b:First>M.</b:First>
          </b:Person>
          <b:Person>
            <b:Last>Svab</b:Last>
            <b:First>E.</b:First>
          </b:Person>
          <b:Person>
            <b:Last>Endrczy</b:Last>
            <b:First>G.</b:First>
          </b:Person>
        </b:NameList>
      </b:Author>
    </b:Author>
    <b:Title>Comparison of Neutron Radiography with Other Nondestructive Methods</b:Title>
    <b:JournalName>IEEE Transactions in Nuclear Science</b:JournalName>
    <b:Year>2005</b:Year>
    <b:Pages>330-333</b:Pages>
    <b:Volume>52</b:Volume>
    <b:Issue>1</b:Issue>
    <b:RefOrder>78</b:RefOrder>
  </b:Source>
  <b:Source>
    <b:Tag>Sha09</b:Tag>
    <b:SourceType>JournalArticle</b:SourceType>
    <b:Guid>{6D3992F8-73AF-41A1-98F4-C809072A7970}</b:Guid>
    <b:Author>
      <b:Author>
        <b:Corporate>Shaw, T.J., et al.</b:Corporate>
      </b:Author>
    </b:Author>
    <b:Title>Improvement in SNM Detection Performance by Fusion of Data from Multiple Inspection Systems</b:Title>
    <b:JournalName>IEEE Transactions in Nuclear Science</b:JournalName>
    <b:Year>2009</b:Year>
    <b:Pages>939-943</b:Pages>
    <b:Volume>56</b:Volume>
    <b:Issue>3</b:Issue>
    <b:RefOrder>79</b:RefOrder>
  </b:Source>
  <b:Source>
    <b:Tag>MRH69</b:Tag>
    <b:SourceType>JournalArticle</b:SourceType>
    <b:Guid>{228B0905-46E3-4D6E-A74C-2918E65D4821}</b:Guid>
    <b:Author>
      <b:Author>
        <b:NameList>
          <b:Person>
            <b:Last>Hawesworth</b:Last>
            <b:First>M.R.</b:First>
          </b:Person>
          <b:Person>
            <b:Last>Walker</b:Last>
            <b:First>J.</b:First>
          </b:Person>
        </b:NameList>
      </b:Author>
    </b:Author>
    <b:Title>Review: Radiography with Neutrons</b:Title>
    <b:JournalName>Journal of Material Science</b:JournalName>
    <b:Year>1969</b:Year>
    <b:Pages>817-835</b:Pages>
    <b:Volume>4</b:Volume>
    <b:RefOrder>72</b:RefOrder>
  </b:Source>
  <b:Source>
    <b:Tag>Cen21</b:Tag>
    <b:SourceType>InternetSite</b:SourceType>
    <b:Guid>{DC688D39-BA20-4A8C-8601-94BD33A444C0}</b:Guid>
    <b:Author>
      <b:Author>
        <b:Corporate>Center for Nondestructive Evaluation</b:Corporate>
      </b:Author>
    </b:Author>
    <b:Title>Physics of Nondestructive Evaluation: X-rays</b:Title>
    <b:ProductionCompany>Iowa State University</b:ProductionCompany>
    <b:YearAccessed>2021</b:YearAccessed>
    <b:MonthAccessed>February</b:MonthAccessed>
    <b:DayAccessed>28</b:DayAccessed>
    <b:URL>https://www.nde-ed.org/Physics/X-Ray/GeometricUnsharp.xhtml</b:URL>
    <b:RefOrder>74</b:RefOrder>
  </b:Source>
  <b:Source>
    <b:Tag>ASw16</b:Tag>
    <b:SourceType>Report</b:SourceType>
    <b:Guid>{8F05BE3F-19A8-48CA-94BD-8DDA4B451909}</b:Guid>
    <b:Title>The Design of a Fast Neutron Radiography System for Non-Destructive Analysis of Thick, Dense Objects</b:Title>
    <b:Year>2016, http://trace.tennessee.edu/utk_graddiss/3753</b:Year>
    <b:Author>
      <b:Author>
        <b:NameList>
          <b:Person>
            <b:Last>Swift</b:Last>
            <b:First>A.</b:First>
          </b:Person>
        </b:NameList>
      </b:Author>
    </b:Author>
    <b:Publisher>PhD diss, University of Tennessee</b:Publisher>
    <b:City>Knoxville</b:City>
    <b:RefOrder>73</b:RefOrder>
  </b:Source>
  <b:Source>
    <b:Tag>JTa13</b:Tag>
    <b:SourceType>Report</b:SourceType>
    <b:Guid>{03CFF93E-3967-471E-8968-C05CD61B2452}</b:Guid>
    <b:Author>
      <b:Author>
        <b:NameList>
          <b:Person>
            <b:Last>Tan</b:Last>
            <b:First>J.</b:First>
          </b:Person>
        </b:NameList>
      </b:Author>
    </b:Author>
    <b:Title>4T CMOS Active Pixel Sensors under Ionizing Radiation</b:Title>
    <b:Year>2013</b:Year>
    <b:Publisher>Ipskamp Drukker B.V, Dissertation</b:Publisher>
    <b:City>Shanghai</b:City>
    <b:RefOrder>58</b:RefOrder>
  </b:Source>
  <b:Source>
    <b:Tag>AWD20</b:Tag>
    <b:SourceType>JournalArticle</b:SourceType>
    <b:Guid>{42006375-88BE-45DB-BFA6-EE6E6830B427}</b:Guid>
    <b:Title>Simulated X-Ray Radiographic Performance Characterization of a Bismuth-Loaded PVT Array</b:Title>
    <b:Year>2020</b:Year>
    <b:Author>
      <b:Author>
        <b:NameList>
          <b:Person>
            <b:Last>Decker</b:Last>
            <b:First>A.W.</b:First>
          </b:Person>
          <b:Person>
            <b:Last>Cherepy</b:Last>
            <b:First>N.J.</b:First>
          </b:Person>
          <b:Person>
            <b:Last>Hok</b:Last>
            <b:First>S.</b:First>
          </b:Person>
          <b:Person>
            <b:Last>Hayward</b:Last>
            <b:First>J.P.</b:First>
          </b:Person>
        </b:NameList>
      </b:Author>
    </b:Author>
    <b:JournalName>Transactions on Nuclear Science</b:JournalName>
    <b:Pages>2329-2336</b:Pages>
    <b:Volume>67</b:Volume>
    <b:Issue>11</b:Issue>
    <b:RefOrder>80</b:RefOrder>
  </b:Source>
  <b:Source>
    <b:Tag>AWD21</b:Tag>
    <b:SourceType>JournalArticle</b:SourceType>
    <b:Guid>{F6292F7A-9C0E-40F2-89FA-970763E1DB00}</b:Guid>
    <b:Author>
      <b:Author>
        <b:NameList>
          <b:Person>
            <b:Last>Decker</b:Last>
            <b:First>A.W.</b:First>
          </b:Person>
          <b:Person>
            <b:Last>Delzer</b:Last>
            <b:First>C.J.</b:First>
          </b:Person>
          <b:Person>
            <b:Last>Cherepy</b:Last>
            <b:First>N.J.</b:First>
          </b:Person>
          <b:Person>
            <b:Last>Hok</b:Last>
            <b:First>S.</b:First>
          </b:Person>
          <b:Person>
            <b:Last>Hayward</b:Last>
            <b:First>J.P.</b:First>
          </b:Person>
        </b:NameList>
      </b:Author>
    </b:Author>
    <b:Title>X-Ray Radiographic Characterization using a Bismuth-loaded Polyvinyl Toluene Array</b:Title>
    <b:JournalName>Accepted for publication in the Journal of Radiation Effects, Research and Engineering</b:JournalName>
    <b:Year>2021</b:Year>
    <b:Pages>11-21</b:Pages>
    <b:Volume>39</b:Volume>
    <b:Issue>1</b:Issue>
    <b:RefOrder>81</b:RefOrder>
  </b:Source>
  <b:Source>
    <b:Tag>MHa14</b:Tag>
    <b:SourceType>JournalArticle</b:SourceType>
    <b:Guid>{6B376CCA-BBA9-4680-9D83-ACD9238E9812}</b:Guid>
    <b:Author>
      <b:Author>
        <b:Corporate>M. Hamel, et al.</b:Corporate>
      </b:Author>
    </b:Author>
    <b:Title>A Fluorocarbon Plastic Scintillator for Heutron Detection: Proof of Concept</b:Title>
    <b:JournalName>Nuclear Instruments and Methods in Physics Research</b:JournalName>
    <b:Year>2014</b:Year>
    <b:Pages>26-31</b:Pages>
    <b:Volume>A</b:Volume>
    <b:Issue>768</b:Issue>
    <b:RefOrder>82</b:RefOrder>
  </b:Source>
  <b:Source>
    <b:Tag>TAL20</b:Tag>
    <b:SourceType>JournalArticle</b:SourceType>
    <b:Guid>{CA3B9BFE-062A-430B-B1B9-0DFD92AD3AA1}</b:Guid>
    <b:Author>
      <b:Author>
        <b:Corporate>T.A. LaPlace, et al.</b:Corporate>
      </b:Author>
    </b:Author>
    <b:Title>Low Energy Light Yield of Fast Plastic Scintillators</b:Title>
    <b:JournalName>Nuclear Instruments and Methods in Physics Research</b:JournalName>
    <b:Year>2020</b:Year>
    <b:Volume>A</b:Volume>
    <b:Issue>954</b:Issue>
    <b:RefOrder>84</b:RefOrder>
  </b:Source>
  <b:Source>
    <b:Tag>AHT18</b:Tag>
    <b:SourceType>JournalArticle</b:SourceType>
    <b:Guid>{3BD45B52-702C-488F-B5EA-0B87C74FE2B4}</b:Guid>
    <b:Author>
      <b:Author>
        <b:Corporate>A.H. Tkaczyk, et al.</b:Corporate>
      </b:Author>
    </b:Author>
    <b:Title>Characterization of EJ-200 Plastic Scintillators as Active Background Shield for Cosmogenic Radiation</b:Title>
    <b:JournalName>Nuclear Instruments and Methods in Physics Research</b:JournalName>
    <b:Year>2018</b:Year>
    <b:Pages>96-104</b:Pages>
    <b:Volume>A</b:Volume>
    <b:Issue>882</b:Issue>
    <b:RefOrder>83</b:RefOrder>
  </b:Source>
  <b:Source>
    <b:Tag>Whi20</b:Tag>
    <b:SourceType>Report</b:SourceType>
    <b:Guid>{18ABBB54-BA74-40E3-87E9-6499444E78C0}</b:Guid>
    <b:Title>White 98 Film Data Sheet</b:Title>
    <b:Year>2020</b:Year>
    <b:Author>
      <b:Author>
        <b:Corporate>White Optics</b:Corporate>
      </b:Author>
    </b:Author>
    <b:Publisher>WhiteOptics</b:Publisher>
    <b:City>Conyers, GA</b:City>
    <b:RefOrder>85</b:RefOrder>
  </b:Source>
</b:Sources>
</file>

<file path=customXml/itemProps1.xml><?xml version="1.0" encoding="utf-8"?>
<ds:datastoreItem xmlns:ds="http://schemas.openxmlformats.org/officeDocument/2006/customXml" ds:itemID="{903621E6-67FE-4D70-8E38-FB87AD216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42</TotalTime>
  <Pages>297</Pages>
  <Words>67685</Words>
  <Characters>385806</Characters>
  <Application>Microsoft Office Word</Application>
  <DocSecurity>0</DocSecurity>
  <Lines>3215</Lines>
  <Paragraphs>905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452586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Decker, Andrew W.</dc:creator>
  <cp:keywords/>
  <dc:description/>
  <cp:lastModifiedBy>Decker, Andrew William</cp:lastModifiedBy>
  <cp:revision>10</cp:revision>
  <cp:lastPrinted>2021-04-06T23:28:00Z</cp:lastPrinted>
  <dcterms:created xsi:type="dcterms:W3CDTF">2021-04-15T09:26:00Z</dcterms:created>
  <dcterms:modified xsi:type="dcterms:W3CDTF">2021-04-15T10:08:00Z</dcterms:modified>
</cp:coreProperties>
</file>